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273" w:rsidRPr="009A7DAD" w:rsidRDefault="00392273" w:rsidP="00392273">
      <w:pPr>
        <w:bidi w:val="0"/>
        <w:spacing w:line="480" w:lineRule="auto"/>
        <w:rPr>
          <w:rFonts w:asciiTheme="majorBidi" w:eastAsia="Times New Roman" w:hAnsiTheme="majorBidi" w:cstheme="majorBidi"/>
          <w:sz w:val="24"/>
          <w:szCs w:val="24"/>
        </w:rPr>
      </w:pPr>
      <w:r w:rsidRPr="009A7DAD">
        <w:rPr>
          <w:rFonts w:asciiTheme="majorBidi" w:eastAsia="Times New Roman" w:hAnsiTheme="majorBidi" w:cstheme="majorBidi"/>
          <w:sz w:val="24"/>
          <w:szCs w:val="24"/>
        </w:rPr>
        <w:t>Chapter 6</w:t>
      </w:r>
    </w:p>
    <w:p w:rsidR="00392273" w:rsidRPr="009A7DAD" w:rsidRDefault="00392273" w:rsidP="0070658B">
      <w:pPr>
        <w:bidi w:val="0"/>
        <w:spacing w:after="0" w:line="480" w:lineRule="auto"/>
        <w:jc w:val="center"/>
        <w:rPr>
          <w:rFonts w:asciiTheme="majorBidi" w:eastAsia="Times New Roman" w:hAnsiTheme="majorBidi" w:cstheme="majorBidi"/>
          <w:sz w:val="24"/>
          <w:szCs w:val="24"/>
          <w:rtl/>
        </w:rPr>
      </w:pPr>
      <w:r w:rsidRPr="009A7DAD">
        <w:rPr>
          <w:rFonts w:asciiTheme="majorBidi" w:eastAsia="Times New Roman" w:hAnsiTheme="majorBidi" w:cstheme="majorBidi"/>
          <w:sz w:val="24"/>
          <w:szCs w:val="24"/>
        </w:rPr>
        <w:t xml:space="preserve">Land Policy </w:t>
      </w:r>
      <w:r w:rsidR="00336D01" w:rsidRPr="009A7DAD">
        <w:rPr>
          <w:rFonts w:asciiTheme="majorBidi" w:eastAsia="Times New Roman" w:hAnsiTheme="majorBidi" w:cstheme="majorBidi"/>
          <w:sz w:val="24"/>
          <w:szCs w:val="24"/>
        </w:rPr>
        <w:t>towards</w:t>
      </w:r>
      <w:r w:rsidRPr="009A7DAD">
        <w:rPr>
          <w:rFonts w:asciiTheme="majorBidi" w:eastAsia="Times New Roman" w:hAnsiTheme="majorBidi" w:cstheme="majorBidi"/>
          <w:sz w:val="24"/>
          <w:szCs w:val="24"/>
        </w:rPr>
        <w:t xml:space="preserve"> Minorit</w:t>
      </w:r>
      <w:r w:rsidR="00336D01" w:rsidRPr="009A7DAD">
        <w:rPr>
          <w:rFonts w:asciiTheme="majorBidi" w:eastAsia="Times New Roman" w:hAnsiTheme="majorBidi" w:cstheme="majorBidi"/>
          <w:sz w:val="24"/>
          <w:szCs w:val="24"/>
        </w:rPr>
        <w:t>ies</w:t>
      </w:r>
      <w:r w:rsidRPr="009A7DAD">
        <w:rPr>
          <w:rFonts w:asciiTheme="majorBidi" w:eastAsia="Times New Roman" w:hAnsiTheme="majorBidi" w:cstheme="majorBidi"/>
          <w:sz w:val="24"/>
          <w:szCs w:val="24"/>
        </w:rPr>
        <w:t xml:space="preserve"> </w:t>
      </w:r>
      <w:r w:rsidR="00DD1A77">
        <w:rPr>
          <w:rFonts w:asciiTheme="majorBidi" w:eastAsia="Times New Roman" w:hAnsiTheme="majorBidi" w:cstheme="majorBidi"/>
          <w:sz w:val="24"/>
          <w:szCs w:val="24"/>
        </w:rPr>
        <w:t>– National Identity and Civic E</w:t>
      </w:r>
      <w:r w:rsidR="00DD1A77" w:rsidRPr="00DD1A77">
        <w:rPr>
          <w:rFonts w:asciiTheme="majorBidi" w:eastAsia="Times New Roman" w:hAnsiTheme="majorBidi" w:cstheme="majorBidi"/>
          <w:sz w:val="24"/>
          <w:szCs w:val="24"/>
        </w:rPr>
        <w:t>q</w:t>
      </w:r>
      <w:bookmarkStart w:id="0" w:name="_GoBack"/>
      <w:bookmarkEnd w:id="0"/>
      <w:r w:rsidR="00DD1A77" w:rsidRPr="00DD1A77">
        <w:rPr>
          <w:rFonts w:asciiTheme="majorBidi" w:eastAsia="Times New Roman" w:hAnsiTheme="majorBidi" w:cstheme="majorBidi"/>
          <w:sz w:val="24"/>
          <w:szCs w:val="24"/>
        </w:rPr>
        <w:t>uality</w:t>
      </w:r>
    </w:p>
    <w:p w:rsidR="00392273" w:rsidRPr="009A7DAD" w:rsidRDefault="006425AC" w:rsidP="00336D01">
      <w:pPr>
        <w:bidi w:val="0"/>
        <w:spacing w:after="0" w:line="480" w:lineRule="auto"/>
        <w:ind w:left="3969"/>
        <w:jc w:val="both"/>
        <w:rPr>
          <w:rFonts w:asciiTheme="majorBidi" w:hAnsiTheme="majorBidi" w:cstheme="majorBidi"/>
          <w:i/>
          <w:iCs/>
          <w:color w:val="3B3B3B"/>
          <w:sz w:val="24"/>
          <w:szCs w:val="24"/>
          <w:shd w:val="clear" w:color="auto" w:fill="FAFAFA"/>
        </w:rPr>
      </w:pPr>
      <w:r w:rsidRPr="009A7DAD">
        <w:rPr>
          <w:rFonts w:asciiTheme="majorBidi" w:hAnsiTheme="majorBidi" w:cstheme="majorBidi"/>
          <w:i/>
          <w:iCs/>
          <w:color w:val="3B3B3B"/>
          <w:sz w:val="24"/>
          <w:szCs w:val="24"/>
          <w:shd w:val="clear" w:color="auto" w:fill="FAFAFA"/>
        </w:rPr>
        <w:t>[W]</w:t>
      </w:r>
      <w:r w:rsidR="00370AF9" w:rsidRPr="009A7DAD">
        <w:rPr>
          <w:rFonts w:asciiTheme="majorBidi" w:hAnsiTheme="majorBidi" w:cstheme="majorBidi"/>
          <w:i/>
          <w:iCs/>
          <w:color w:val="3B3B3B"/>
          <w:sz w:val="24"/>
          <w:szCs w:val="24"/>
          <w:shd w:val="clear" w:color="auto" w:fill="FAFAFA"/>
        </w:rPr>
        <w:t>e…hereby declare the establishment of a Jewish state...The State of Israel … will foster the development of the country for the benefit of all its inhabitants… it will ensure complete equality of social and political rights to all its inhabitants…"</w:t>
      </w:r>
      <w:r w:rsidR="00336D01" w:rsidRPr="009A7DAD">
        <w:rPr>
          <w:rFonts w:asciiTheme="majorBidi" w:hAnsiTheme="majorBidi" w:cstheme="majorBidi"/>
          <w:i/>
          <w:iCs/>
          <w:color w:val="3B3B3B"/>
          <w:sz w:val="24"/>
          <w:szCs w:val="24"/>
          <w:shd w:val="clear" w:color="auto" w:fill="FAFAFA"/>
        </w:rPr>
        <w:t xml:space="preserve"> </w:t>
      </w:r>
      <w:r w:rsidR="00336D01" w:rsidRPr="009A7DAD">
        <w:rPr>
          <w:rFonts w:asciiTheme="majorBidi" w:hAnsiTheme="majorBidi" w:cstheme="majorBidi"/>
          <w:color w:val="3B3B3B"/>
          <w:sz w:val="24"/>
          <w:szCs w:val="24"/>
          <w:shd w:val="clear" w:color="auto" w:fill="FAFAFA"/>
        </w:rPr>
        <w:t>Israel's Proclamation of Independence (</w:t>
      </w:r>
      <w:proofErr w:type="spellStart"/>
      <w:r w:rsidR="00336D01" w:rsidRPr="009A7DAD">
        <w:rPr>
          <w:rFonts w:asciiTheme="majorBidi" w:hAnsiTheme="majorBidi" w:cstheme="majorBidi"/>
          <w:i/>
          <w:iCs/>
          <w:color w:val="3B3B3B"/>
          <w:sz w:val="24"/>
          <w:szCs w:val="24"/>
          <w:shd w:val="clear" w:color="auto" w:fill="FAFAFA"/>
        </w:rPr>
        <w:t>Megilat</w:t>
      </w:r>
      <w:proofErr w:type="spellEnd"/>
      <w:r w:rsidR="00336D01" w:rsidRPr="009A7DAD">
        <w:rPr>
          <w:rFonts w:asciiTheme="majorBidi" w:hAnsiTheme="majorBidi" w:cstheme="majorBidi"/>
          <w:i/>
          <w:iCs/>
          <w:color w:val="3B3B3B"/>
          <w:sz w:val="24"/>
          <w:szCs w:val="24"/>
          <w:shd w:val="clear" w:color="auto" w:fill="FAFAFA"/>
        </w:rPr>
        <w:t xml:space="preserve"> Ha-</w:t>
      </w:r>
      <w:proofErr w:type="spellStart"/>
      <w:r w:rsidR="00336D01" w:rsidRPr="009A7DAD">
        <w:rPr>
          <w:rFonts w:asciiTheme="majorBidi" w:hAnsiTheme="majorBidi" w:cstheme="majorBidi"/>
          <w:i/>
          <w:iCs/>
          <w:color w:val="3B3B3B"/>
          <w:sz w:val="24"/>
          <w:szCs w:val="24"/>
          <w:shd w:val="clear" w:color="auto" w:fill="FAFAFA"/>
        </w:rPr>
        <w:t>Atzmaut</w:t>
      </w:r>
      <w:proofErr w:type="spellEnd"/>
      <w:r w:rsidR="00336D01" w:rsidRPr="009A7DAD">
        <w:rPr>
          <w:rFonts w:asciiTheme="majorBidi" w:hAnsiTheme="majorBidi" w:cstheme="majorBidi"/>
          <w:color w:val="3B3B3B"/>
          <w:sz w:val="24"/>
          <w:szCs w:val="24"/>
          <w:shd w:val="clear" w:color="auto" w:fill="FAFAFA"/>
        </w:rPr>
        <w:t>)</w:t>
      </w:r>
      <w:bookmarkStart w:id="1" w:name="_Ref505251724"/>
      <w:r w:rsidR="00392273" w:rsidRPr="009A7DAD">
        <w:rPr>
          <w:rStyle w:val="a5"/>
          <w:rFonts w:asciiTheme="majorBidi" w:hAnsiTheme="majorBidi" w:cstheme="majorBidi"/>
          <w:color w:val="333333"/>
          <w:sz w:val="24"/>
          <w:szCs w:val="24"/>
          <w:shd w:val="clear" w:color="auto" w:fill="FFFFFF"/>
        </w:rPr>
        <w:footnoteReference w:id="1"/>
      </w:r>
      <w:bookmarkEnd w:id="1"/>
    </w:p>
    <w:p w:rsidR="00751038" w:rsidRPr="009A7DAD" w:rsidRDefault="00751038" w:rsidP="009A3BBD">
      <w:pPr>
        <w:spacing w:line="480" w:lineRule="auto"/>
        <w:jc w:val="both"/>
        <w:rPr>
          <w:rFonts w:asciiTheme="majorBidi" w:hAnsiTheme="majorBidi" w:cstheme="majorBidi"/>
          <w:sz w:val="24"/>
          <w:szCs w:val="24"/>
          <w:rtl/>
        </w:rPr>
      </w:pPr>
    </w:p>
    <w:p w:rsidR="00DD1A77" w:rsidRDefault="00DD1A77" w:rsidP="00DD1A77">
      <w:pPr>
        <w:spacing w:line="480" w:lineRule="auto"/>
        <w:jc w:val="both"/>
        <w:rPr>
          <w:rFonts w:asciiTheme="majorBidi" w:hAnsiTheme="majorBidi" w:cstheme="majorBidi"/>
          <w:sz w:val="24"/>
          <w:szCs w:val="24"/>
        </w:rPr>
      </w:pPr>
      <w:r>
        <w:rPr>
          <w:rFonts w:asciiTheme="majorBidi" w:hAnsiTheme="majorBidi" w:cstheme="majorBidi" w:hint="cs"/>
          <w:sz w:val="24"/>
          <w:szCs w:val="24"/>
        </w:rPr>
        <w:t xml:space="preserve">   </w:t>
      </w:r>
      <w:r w:rsidR="00FB5CA2" w:rsidRPr="009A7DAD">
        <w:rPr>
          <w:rFonts w:asciiTheme="majorBidi" w:hAnsiTheme="majorBidi" w:cstheme="majorBidi"/>
          <w:sz w:val="24"/>
          <w:szCs w:val="24"/>
          <w:rtl/>
        </w:rPr>
        <w:t xml:space="preserve">אחת מבעיות הזהות המרכזיות והיסודיות של מדינת ישראל </w:t>
      </w:r>
      <w:r w:rsidR="009A7DAD">
        <w:rPr>
          <w:rFonts w:asciiTheme="majorBidi" w:hAnsiTheme="majorBidi" w:cstheme="majorBidi" w:hint="cs"/>
          <w:sz w:val="24"/>
          <w:szCs w:val="24"/>
          <w:rtl/>
        </w:rPr>
        <w:t>היא</w:t>
      </w:r>
      <w:r w:rsidR="00FB5CA2" w:rsidRPr="009A7DAD">
        <w:rPr>
          <w:rFonts w:asciiTheme="majorBidi" w:hAnsiTheme="majorBidi" w:cstheme="majorBidi"/>
          <w:sz w:val="24"/>
          <w:szCs w:val="24"/>
          <w:rtl/>
        </w:rPr>
        <w:t xml:space="preserve"> יומרתה לפעול כמדינת לאום של העם היהודי, מצד אחד, וכמדינה המקיימת שוויון מלא כלפי כל אזרחיה, מצד שני. </w:t>
      </w:r>
      <w:r w:rsidR="009A7DAD">
        <w:rPr>
          <w:rFonts w:asciiTheme="majorBidi" w:hAnsiTheme="majorBidi" w:cstheme="majorBidi" w:hint="cs"/>
          <w:sz w:val="24"/>
          <w:szCs w:val="24"/>
          <w:rtl/>
        </w:rPr>
        <w:t>הבטחה כפולה זו מ</w:t>
      </w:r>
      <w:r w:rsidR="005F36D2">
        <w:rPr>
          <w:rFonts w:asciiTheme="majorBidi" w:hAnsiTheme="majorBidi" w:cstheme="majorBidi" w:hint="cs"/>
          <w:sz w:val="24"/>
          <w:szCs w:val="24"/>
          <w:rtl/>
        </w:rPr>
        <w:t xml:space="preserve">ופיעה </w:t>
      </w:r>
      <w:r w:rsidR="009A7DAD">
        <w:rPr>
          <w:rFonts w:asciiTheme="majorBidi" w:hAnsiTheme="majorBidi" w:cstheme="majorBidi" w:hint="cs"/>
          <w:sz w:val="24"/>
          <w:szCs w:val="24"/>
          <w:rtl/>
        </w:rPr>
        <w:t>הן ב</w:t>
      </w:r>
      <w:r w:rsidR="00FB5CA2" w:rsidRPr="009A7DAD">
        <w:rPr>
          <w:rFonts w:asciiTheme="majorBidi" w:hAnsiTheme="majorBidi" w:cstheme="majorBidi"/>
          <w:sz w:val="24"/>
          <w:szCs w:val="24"/>
          <w:rtl/>
        </w:rPr>
        <w:t xml:space="preserve">מגילת העצמאות </w:t>
      </w:r>
      <w:r w:rsidR="006425AC" w:rsidRPr="009A7DAD">
        <w:rPr>
          <w:rFonts w:asciiTheme="majorBidi" w:hAnsiTheme="majorBidi" w:cstheme="majorBidi"/>
          <w:sz w:val="24"/>
          <w:szCs w:val="24"/>
          <w:rtl/>
        </w:rPr>
        <w:t>שנחתמה עם הקמתה ו</w:t>
      </w:r>
      <w:r w:rsidR="009A7DAD">
        <w:rPr>
          <w:rFonts w:asciiTheme="majorBidi" w:hAnsiTheme="majorBidi" w:cstheme="majorBidi" w:hint="cs"/>
          <w:sz w:val="24"/>
          <w:szCs w:val="24"/>
          <w:rtl/>
        </w:rPr>
        <w:t>הן בחוק יסוד: כבוד האדם וחירותו</w:t>
      </w:r>
      <w:r w:rsidR="0058144D">
        <w:rPr>
          <w:rFonts w:asciiTheme="majorBidi" w:hAnsiTheme="majorBidi" w:cstheme="majorBidi" w:hint="cs"/>
          <w:sz w:val="24"/>
          <w:szCs w:val="24"/>
          <w:rtl/>
        </w:rPr>
        <w:t xml:space="preserve"> משנת</w:t>
      </w:r>
      <w:r w:rsidR="009A7DAD">
        <w:rPr>
          <w:rFonts w:asciiTheme="majorBidi" w:hAnsiTheme="majorBidi" w:cstheme="majorBidi" w:hint="cs"/>
          <w:sz w:val="24"/>
          <w:szCs w:val="24"/>
          <w:rtl/>
        </w:rPr>
        <w:t xml:space="preserve"> 1992 שמטרתו: </w:t>
      </w:r>
      <w:r w:rsidR="009A7DAD">
        <w:rPr>
          <w:rFonts w:asciiTheme="majorBidi" w:hAnsiTheme="majorBidi" w:cstheme="majorBidi"/>
          <w:sz w:val="24"/>
          <w:szCs w:val="24"/>
        </w:rPr>
        <w:t>"…</w:t>
      </w:r>
      <w:r w:rsidR="009A7DAD" w:rsidRPr="009A7DAD">
        <w:rPr>
          <w:rFonts w:asciiTheme="majorBidi" w:hAnsiTheme="majorBidi" w:cstheme="majorBidi"/>
          <w:sz w:val="24"/>
          <w:szCs w:val="24"/>
        </w:rPr>
        <w:t>to stipulate the values of the State of Israel as a Jewish and democratic state</w:t>
      </w:r>
      <w:r w:rsidR="009A7DAD">
        <w:rPr>
          <w:rFonts w:asciiTheme="majorBidi" w:hAnsiTheme="majorBidi" w:cstheme="majorBidi"/>
          <w:sz w:val="24"/>
          <w:szCs w:val="24"/>
        </w:rPr>
        <w:t>"</w:t>
      </w:r>
      <w:r w:rsidR="009A7DAD">
        <w:rPr>
          <w:rFonts w:asciiTheme="majorBidi" w:hAnsiTheme="majorBidi" w:cstheme="majorBidi" w:hint="cs"/>
          <w:sz w:val="24"/>
          <w:szCs w:val="24"/>
          <w:rtl/>
        </w:rPr>
        <w:t>.</w:t>
      </w:r>
      <w:bookmarkStart w:id="2" w:name="_Ref505237731"/>
      <w:r w:rsidR="009A7DAD" w:rsidRPr="009A7DAD">
        <w:rPr>
          <w:rStyle w:val="a5"/>
          <w:rFonts w:asciiTheme="majorBidi" w:hAnsiTheme="majorBidi" w:cstheme="majorBidi"/>
          <w:sz w:val="24"/>
          <w:szCs w:val="24"/>
          <w:rtl/>
        </w:rPr>
        <w:footnoteReference w:id="2"/>
      </w:r>
      <w:bookmarkEnd w:id="2"/>
      <w:r w:rsidR="0058144D">
        <w:rPr>
          <w:rFonts w:asciiTheme="majorBidi" w:hAnsiTheme="majorBidi" w:cstheme="majorBidi" w:hint="cs"/>
          <w:sz w:val="24"/>
          <w:szCs w:val="24"/>
          <w:rtl/>
        </w:rPr>
        <w:t xml:space="preserve"> </w:t>
      </w:r>
      <w:r w:rsidR="005F36D2">
        <w:rPr>
          <w:rFonts w:asciiTheme="majorBidi" w:hAnsiTheme="majorBidi" w:cstheme="majorBidi" w:hint="cs"/>
          <w:sz w:val="24"/>
          <w:szCs w:val="24"/>
          <w:rtl/>
        </w:rPr>
        <w:t>ה</w:t>
      </w:r>
      <w:r w:rsidR="00E25B18">
        <w:rPr>
          <w:rFonts w:asciiTheme="majorBidi" w:hAnsiTheme="majorBidi" w:cstheme="majorBidi" w:hint="cs"/>
          <w:sz w:val="24"/>
          <w:szCs w:val="24"/>
          <w:rtl/>
        </w:rPr>
        <w:t>הבטחה הכפולה</w:t>
      </w:r>
      <w:r w:rsidR="006017FF" w:rsidRPr="009A7DAD">
        <w:rPr>
          <w:rFonts w:asciiTheme="majorBidi" w:hAnsiTheme="majorBidi" w:cstheme="majorBidi" w:hint="cs"/>
          <w:sz w:val="24"/>
          <w:szCs w:val="24"/>
          <w:rtl/>
        </w:rPr>
        <w:t xml:space="preserve"> </w:t>
      </w:r>
      <w:r w:rsidR="005F36D2">
        <w:rPr>
          <w:rFonts w:asciiTheme="majorBidi" w:hAnsiTheme="majorBidi" w:cstheme="majorBidi" w:hint="cs"/>
          <w:sz w:val="24"/>
          <w:szCs w:val="24"/>
          <w:rtl/>
        </w:rPr>
        <w:t xml:space="preserve">נולדה, למעשה, </w:t>
      </w:r>
      <w:r w:rsidR="006017FF" w:rsidRPr="009A7DAD">
        <w:rPr>
          <w:rFonts w:asciiTheme="majorBidi" w:hAnsiTheme="majorBidi" w:cstheme="majorBidi" w:hint="cs"/>
          <w:sz w:val="24"/>
          <w:szCs w:val="24"/>
          <w:rtl/>
        </w:rPr>
        <w:t xml:space="preserve">עוד לפני הקמת מדינת ישראל. </w:t>
      </w:r>
      <w:r w:rsidR="00F50FB5" w:rsidRPr="009A7DAD">
        <w:rPr>
          <w:rFonts w:asciiTheme="majorBidi" w:hAnsiTheme="majorBidi" w:cstheme="majorBidi" w:hint="cs"/>
          <w:sz w:val="24"/>
          <w:szCs w:val="24"/>
          <w:rtl/>
        </w:rPr>
        <w:t>גם ממשלת המנדט הבריטי הייתה מחויבת</w:t>
      </w:r>
      <w:r w:rsidR="006017FF" w:rsidRPr="009A7DAD">
        <w:rPr>
          <w:rFonts w:asciiTheme="majorBidi" w:hAnsiTheme="majorBidi" w:cstheme="majorBidi" w:hint="cs"/>
          <w:sz w:val="24"/>
          <w:szCs w:val="24"/>
          <w:rtl/>
        </w:rPr>
        <w:t>,</w:t>
      </w:r>
      <w:r w:rsidR="00F50FB5" w:rsidRPr="009A7DAD">
        <w:rPr>
          <w:rFonts w:asciiTheme="majorBidi" w:hAnsiTheme="majorBidi" w:cstheme="majorBidi" w:hint="cs"/>
          <w:sz w:val="24"/>
          <w:szCs w:val="24"/>
          <w:rtl/>
        </w:rPr>
        <w:t xml:space="preserve"> ל</w:t>
      </w:r>
      <w:r w:rsidR="006017FF" w:rsidRPr="009A7DAD">
        <w:rPr>
          <w:rFonts w:asciiTheme="majorBidi" w:hAnsiTheme="majorBidi" w:cstheme="majorBidi" w:hint="cs"/>
          <w:sz w:val="24"/>
          <w:szCs w:val="24"/>
          <w:rtl/>
        </w:rPr>
        <w:t>פי</w:t>
      </w:r>
      <w:r w:rsidR="006425AC" w:rsidRPr="009A7DAD">
        <w:rPr>
          <w:rFonts w:asciiTheme="majorBidi" w:hAnsiTheme="majorBidi" w:cstheme="majorBidi"/>
          <w:sz w:val="24"/>
          <w:szCs w:val="24"/>
          <w:rtl/>
        </w:rPr>
        <w:t xml:space="preserve"> סעיף 2 לכתב המנדט של חבר הלאומים משנת 1922</w:t>
      </w:r>
      <w:r w:rsidR="006017FF" w:rsidRPr="009A7DAD">
        <w:rPr>
          <w:rFonts w:asciiTheme="majorBidi" w:hAnsiTheme="majorBidi" w:cstheme="majorBidi" w:hint="cs"/>
          <w:sz w:val="24"/>
          <w:szCs w:val="24"/>
          <w:rtl/>
        </w:rPr>
        <w:t>,</w:t>
      </w:r>
      <w:r w:rsidR="006425AC" w:rsidRPr="009A7DAD">
        <w:rPr>
          <w:rFonts w:asciiTheme="majorBidi" w:hAnsiTheme="majorBidi" w:cstheme="majorBidi"/>
          <w:sz w:val="24"/>
          <w:szCs w:val="24"/>
          <w:rtl/>
        </w:rPr>
        <w:t xml:space="preserve"> </w:t>
      </w:r>
      <w:r w:rsidR="006017FF" w:rsidRPr="009A7DAD">
        <w:rPr>
          <w:rFonts w:asciiTheme="majorBidi" w:hAnsiTheme="majorBidi" w:cstheme="majorBidi" w:hint="cs"/>
          <w:sz w:val="24"/>
          <w:szCs w:val="24"/>
          <w:rtl/>
        </w:rPr>
        <w:t>ב</w:t>
      </w:r>
      <w:r w:rsidR="006425AC" w:rsidRPr="009A7DAD">
        <w:rPr>
          <w:rFonts w:asciiTheme="majorBidi" w:hAnsiTheme="majorBidi" w:cstheme="majorBidi"/>
          <w:sz w:val="24"/>
          <w:szCs w:val="24"/>
          <w:rtl/>
        </w:rPr>
        <w:t>"מחויבות הכפולה" (</w:t>
      </w:r>
      <w:r w:rsidR="006425AC" w:rsidRPr="009A7DAD">
        <w:rPr>
          <w:rFonts w:asciiTheme="majorBidi" w:hAnsiTheme="majorBidi" w:cstheme="majorBidi"/>
          <w:sz w:val="24"/>
          <w:szCs w:val="24"/>
        </w:rPr>
        <w:t>"dual obligation"</w:t>
      </w:r>
      <w:r w:rsidR="006425AC" w:rsidRPr="009A7DAD">
        <w:rPr>
          <w:rFonts w:asciiTheme="majorBidi" w:hAnsiTheme="majorBidi" w:cstheme="majorBidi"/>
          <w:sz w:val="24"/>
          <w:szCs w:val="24"/>
          <w:rtl/>
        </w:rPr>
        <w:t>) ל"</w:t>
      </w:r>
      <w:r w:rsidR="006425AC" w:rsidRPr="009A7DAD">
        <w:rPr>
          <w:rFonts w:asciiTheme="majorBidi" w:hAnsiTheme="majorBidi" w:cstheme="majorBidi"/>
          <w:sz w:val="24"/>
          <w:szCs w:val="24"/>
        </w:rPr>
        <w:t>secure the establishment of the Jewish national home"</w:t>
      </w:r>
      <w:r w:rsidR="006425AC" w:rsidRPr="009A7DAD">
        <w:rPr>
          <w:rFonts w:asciiTheme="majorBidi" w:hAnsiTheme="majorBidi" w:cstheme="majorBidi"/>
          <w:sz w:val="24"/>
          <w:szCs w:val="24"/>
          <w:rtl/>
        </w:rPr>
        <w:t>, מצד אחד ו</w:t>
      </w:r>
      <w:r w:rsidR="006425AC" w:rsidRPr="009A7DAD">
        <w:rPr>
          <w:rFonts w:asciiTheme="majorBidi" w:hAnsiTheme="majorBidi" w:cstheme="majorBidi"/>
          <w:sz w:val="24"/>
          <w:szCs w:val="24"/>
        </w:rPr>
        <w:t>"for safeguarding the civil and religious rights of all the inhabitants of Palestine, irrespective of race and religion"</w:t>
      </w:r>
      <w:r w:rsidR="006425AC" w:rsidRPr="009A7DAD">
        <w:rPr>
          <w:rFonts w:asciiTheme="majorBidi" w:hAnsiTheme="majorBidi" w:cstheme="majorBidi"/>
          <w:sz w:val="24"/>
          <w:szCs w:val="24"/>
          <w:rtl/>
        </w:rPr>
        <w:t>, מצד שני.</w:t>
      </w:r>
      <w:r w:rsidR="006425AC" w:rsidRPr="009A7DAD">
        <w:rPr>
          <w:rStyle w:val="a5"/>
          <w:rFonts w:asciiTheme="majorBidi" w:hAnsiTheme="majorBidi" w:cstheme="majorBidi"/>
          <w:sz w:val="24"/>
          <w:szCs w:val="24"/>
          <w:rtl/>
        </w:rPr>
        <w:footnoteReference w:id="3"/>
      </w:r>
      <w:r w:rsidR="006425AC" w:rsidRPr="009A7DAD">
        <w:rPr>
          <w:rFonts w:asciiTheme="majorBidi" w:hAnsiTheme="majorBidi" w:cstheme="majorBidi"/>
          <w:sz w:val="24"/>
          <w:szCs w:val="24"/>
          <w:rtl/>
        </w:rPr>
        <w:t xml:space="preserve"> </w:t>
      </w:r>
      <w:r w:rsidR="00FB5CA2" w:rsidRPr="009A7DAD">
        <w:rPr>
          <w:rFonts w:asciiTheme="majorBidi" w:hAnsiTheme="majorBidi" w:cstheme="majorBidi"/>
          <w:sz w:val="24"/>
          <w:szCs w:val="24"/>
          <w:rtl/>
        </w:rPr>
        <w:t>אז</w:t>
      </w:r>
      <w:r w:rsidR="009A3BBD" w:rsidRPr="009A7DAD">
        <w:rPr>
          <w:rFonts w:asciiTheme="majorBidi" w:hAnsiTheme="majorBidi" w:cstheme="majorBidi" w:hint="cs"/>
          <w:sz w:val="24"/>
          <w:szCs w:val="24"/>
          <w:rtl/>
        </w:rPr>
        <w:t>,</w:t>
      </w:r>
      <w:r w:rsidR="00FB5CA2" w:rsidRPr="009A7DAD">
        <w:rPr>
          <w:rFonts w:asciiTheme="majorBidi" w:hAnsiTheme="majorBidi" w:cstheme="majorBidi"/>
          <w:sz w:val="24"/>
          <w:szCs w:val="24"/>
          <w:rtl/>
        </w:rPr>
        <w:t xml:space="preserve"> </w:t>
      </w:r>
      <w:r w:rsidR="006017FF" w:rsidRPr="009A7DAD">
        <w:rPr>
          <w:rFonts w:asciiTheme="majorBidi" w:hAnsiTheme="majorBidi" w:cstheme="majorBidi" w:hint="cs"/>
          <w:sz w:val="24"/>
          <w:szCs w:val="24"/>
          <w:rtl/>
        </w:rPr>
        <w:t>כהיום</w:t>
      </w:r>
      <w:r w:rsidR="009A3BBD" w:rsidRPr="009A7DAD">
        <w:rPr>
          <w:rFonts w:asciiTheme="majorBidi" w:hAnsiTheme="majorBidi" w:cstheme="majorBidi" w:hint="cs"/>
          <w:sz w:val="24"/>
          <w:szCs w:val="24"/>
          <w:rtl/>
        </w:rPr>
        <w:t>,</w:t>
      </w:r>
      <w:r w:rsidR="006017FF" w:rsidRPr="009A7DAD">
        <w:rPr>
          <w:rFonts w:asciiTheme="majorBidi" w:hAnsiTheme="majorBidi" w:cstheme="majorBidi" w:hint="cs"/>
          <w:sz w:val="24"/>
          <w:szCs w:val="24"/>
          <w:rtl/>
        </w:rPr>
        <w:t xml:space="preserve"> מעוררת ההבטחה הכפולה</w:t>
      </w:r>
      <w:r w:rsidR="005F36D2">
        <w:rPr>
          <w:rFonts w:asciiTheme="majorBidi" w:hAnsiTheme="majorBidi" w:cstheme="majorBidi" w:hint="cs"/>
          <w:sz w:val="24"/>
          <w:szCs w:val="24"/>
          <w:rtl/>
        </w:rPr>
        <w:t xml:space="preserve"> </w:t>
      </w:r>
      <w:r w:rsidR="00E25B18">
        <w:rPr>
          <w:rFonts w:asciiTheme="majorBidi" w:hAnsiTheme="majorBidi" w:cstheme="majorBidi" w:hint="cs"/>
          <w:sz w:val="24"/>
          <w:szCs w:val="24"/>
          <w:rtl/>
        </w:rPr>
        <w:t xml:space="preserve">קשיים מעשיים </w:t>
      </w:r>
      <w:r w:rsidR="005F36D2">
        <w:rPr>
          <w:rFonts w:asciiTheme="majorBidi" w:hAnsiTheme="majorBidi" w:cstheme="majorBidi" w:hint="cs"/>
          <w:sz w:val="24"/>
          <w:szCs w:val="24"/>
          <w:rtl/>
        </w:rPr>
        <w:t xml:space="preserve">רבים. השאלה האם וכיצד </w:t>
      </w:r>
      <w:r w:rsidR="005F36D2">
        <w:rPr>
          <w:rFonts w:asciiTheme="majorBidi" w:hAnsiTheme="majorBidi" w:cstheme="majorBidi" w:hint="cs"/>
          <w:sz w:val="24"/>
          <w:szCs w:val="24"/>
          <w:rtl/>
        </w:rPr>
        <w:lastRenderedPageBreak/>
        <w:t xml:space="preserve">אפשר </w:t>
      </w:r>
      <w:r w:rsidR="00FB5CA2" w:rsidRPr="009A7DAD">
        <w:rPr>
          <w:rFonts w:asciiTheme="majorBidi" w:hAnsiTheme="majorBidi" w:cstheme="majorBidi"/>
          <w:sz w:val="24"/>
          <w:szCs w:val="24"/>
          <w:rtl/>
        </w:rPr>
        <w:t>לקיים את ש</w:t>
      </w:r>
      <w:r w:rsidR="009A3BBD" w:rsidRPr="009A7DAD">
        <w:rPr>
          <w:rFonts w:asciiTheme="majorBidi" w:hAnsiTheme="majorBidi" w:cstheme="majorBidi" w:hint="cs"/>
          <w:sz w:val="24"/>
          <w:szCs w:val="24"/>
          <w:rtl/>
        </w:rPr>
        <w:t xml:space="preserve">ני מרכיביה </w:t>
      </w:r>
      <w:r w:rsidR="00FB5CA2" w:rsidRPr="009A7DAD">
        <w:rPr>
          <w:rFonts w:asciiTheme="majorBidi" w:hAnsiTheme="majorBidi" w:cstheme="majorBidi"/>
          <w:sz w:val="24"/>
          <w:szCs w:val="24"/>
          <w:rtl/>
        </w:rPr>
        <w:t>בעת ובעונה אחת</w:t>
      </w:r>
      <w:r w:rsidR="005F36D2">
        <w:rPr>
          <w:rFonts w:asciiTheme="majorBidi" w:hAnsiTheme="majorBidi" w:cstheme="majorBidi" w:hint="cs"/>
          <w:sz w:val="24"/>
          <w:szCs w:val="24"/>
          <w:rtl/>
        </w:rPr>
        <w:t xml:space="preserve"> היא אחת השאלות המדיניות השנויות ביותר במחלוקת בישראל.</w:t>
      </w:r>
    </w:p>
    <w:p w:rsidR="00751038" w:rsidRPr="009A7DAD" w:rsidRDefault="00DD1A77" w:rsidP="00DD1A77">
      <w:pPr>
        <w:spacing w:line="480" w:lineRule="auto"/>
        <w:jc w:val="both"/>
        <w:rPr>
          <w:rFonts w:asciiTheme="majorBidi" w:hAnsiTheme="majorBidi" w:cstheme="majorBidi"/>
          <w:sz w:val="24"/>
          <w:szCs w:val="24"/>
          <w:rtl/>
        </w:rPr>
      </w:pPr>
      <w:r>
        <w:rPr>
          <w:rFonts w:asciiTheme="majorBidi" w:hAnsiTheme="majorBidi" w:cstheme="majorBidi" w:hint="cs"/>
          <w:sz w:val="24"/>
          <w:szCs w:val="24"/>
        </w:rPr>
        <w:t xml:space="preserve">   </w:t>
      </w:r>
      <w:r w:rsidR="00751038" w:rsidRPr="009A7DAD">
        <w:rPr>
          <w:rFonts w:asciiTheme="majorBidi" w:hAnsiTheme="majorBidi" w:cstheme="majorBidi" w:hint="cs"/>
          <w:sz w:val="24"/>
          <w:szCs w:val="24"/>
          <w:rtl/>
        </w:rPr>
        <w:t xml:space="preserve">מימושה של ההבטחה הכפולה הוא אתגר </w:t>
      </w:r>
      <w:r w:rsidR="005F36D2">
        <w:rPr>
          <w:rFonts w:asciiTheme="majorBidi" w:hAnsiTheme="majorBidi" w:cstheme="majorBidi" w:hint="cs"/>
          <w:sz w:val="24"/>
          <w:szCs w:val="24"/>
          <w:rtl/>
        </w:rPr>
        <w:t>רציני</w:t>
      </w:r>
      <w:r w:rsidR="00751038" w:rsidRPr="009A7DAD">
        <w:rPr>
          <w:rFonts w:asciiTheme="majorBidi" w:hAnsiTheme="majorBidi" w:cstheme="majorBidi" w:hint="cs"/>
          <w:sz w:val="24"/>
          <w:szCs w:val="24"/>
          <w:rtl/>
        </w:rPr>
        <w:t xml:space="preserve"> נוכח מערכת הי</w:t>
      </w:r>
      <w:r w:rsidR="005F36D2">
        <w:rPr>
          <w:rFonts w:asciiTheme="majorBidi" w:hAnsiTheme="majorBidi" w:cstheme="majorBidi" w:hint="cs"/>
          <w:sz w:val="24"/>
          <w:szCs w:val="24"/>
          <w:rtl/>
        </w:rPr>
        <w:t>חסים המורכבת בין הרוב</w:t>
      </w:r>
      <w:r>
        <w:rPr>
          <w:rFonts w:asciiTheme="majorBidi" w:hAnsiTheme="majorBidi" w:cstheme="majorBidi" w:hint="cs"/>
          <w:sz w:val="24"/>
          <w:szCs w:val="24"/>
        </w:rPr>
        <w:t xml:space="preserve"> </w:t>
      </w:r>
      <w:r>
        <w:rPr>
          <w:rFonts w:asciiTheme="majorBidi" w:hAnsiTheme="majorBidi" w:cstheme="majorBidi" w:hint="cs"/>
          <w:sz w:val="24"/>
          <w:szCs w:val="24"/>
          <w:rtl/>
        </w:rPr>
        <w:t>היהודי</w:t>
      </w:r>
      <w:r w:rsidR="005F36D2">
        <w:rPr>
          <w:rFonts w:asciiTheme="majorBidi" w:hAnsiTheme="majorBidi" w:cstheme="majorBidi" w:hint="cs"/>
          <w:sz w:val="24"/>
          <w:szCs w:val="24"/>
          <w:rtl/>
        </w:rPr>
        <w:t xml:space="preserve"> </w:t>
      </w:r>
      <w:r w:rsidR="00200FB9">
        <w:rPr>
          <w:rFonts w:asciiTheme="majorBidi" w:hAnsiTheme="majorBidi" w:cstheme="majorBidi" w:hint="cs"/>
          <w:sz w:val="24"/>
          <w:szCs w:val="24"/>
          <w:rtl/>
        </w:rPr>
        <w:t xml:space="preserve">לבין </w:t>
      </w:r>
      <w:r w:rsidR="005F36D2">
        <w:rPr>
          <w:rFonts w:asciiTheme="majorBidi" w:hAnsiTheme="majorBidi" w:cstheme="majorBidi" w:hint="cs"/>
          <w:sz w:val="24"/>
          <w:szCs w:val="24"/>
          <w:rtl/>
        </w:rPr>
        <w:t>המיעוט</w:t>
      </w:r>
      <w:r>
        <w:rPr>
          <w:rFonts w:asciiTheme="majorBidi" w:hAnsiTheme="majorBidi" w:cstheme="majorBidi" w:hint="cs"/>
          <w:sz w:val="24"/>
          <w:szCs w:val="24"/>
          <w:rtl/>
        </w:rPr>
        <w:t xml:space="preserve"> הערבי</w:t>
      </w:r>
      <w:r w:rsidR="005F36D2">
        <w:rPr>
          <w:rFonts w:asciiTheme="majorBidi" w:hAnsiTheme="majorBidi" w:cstheme="majorBidi" w:hint="cs"/>
          <w:sz w:val="24"/>
          <w:szCs w:val="24"/>
          <w:rtl/>
        </w:rPr>
        <w:t xml:space="preserve">. </w:t>
      </w:r>
      <w:r w:rsidR="00751038" w:rsidRPr="009A7DAD">
        <w:rPr>
          <w:rFonts w:asciiTheme="majorBidi" w:hAnsiTheme="majorBidi" w:cstheme="majorBidi" w:hint="cs"/>
          <w:sz w:val="24"/>
          <w:szCs w:val="24"/>
          <w:rtl/>
        </w:rPr>
        <w:t xml:space="preserve">מימוש </w:t>
      </w:r>
      <w:r w:rsidR="005F36D2">
        <w:rPr>
          <w:rFonts w:asciiTheme="majorBidi" w:hAnsiTheme="majorBidi" w:cstheme="majorBidi" w:hint="cs"/>
          <w:sz w:val="24"/>
          <w:szCs w:val="24"/>
          <w:rtl/>
        </w:rPr>
        <w:t xml:space="preserve">ההבטחה צריך </w:t>
      </w:r>
      <w:r w:rsidR="00751038" w:rsidRPr="009A7DAD">
        <w:rPr>
          <w:rFonts w:asciiTheme="majorBidi" w:hAnsiTheme="majorBidi" w:cstheme="majorBidi" w:hint="cs"/>
          <w:sz w:val="24"/>
          <w:szCs w:val="24"/>
          <w:rtl/>
        </w:rPr>
        <w:t xml:space="preserve">למעשה </w:t>
      </w:r>
      <w:r w:rsidR="005F36D2">
        <w:rPr>
          <w:rFonts w:asciiTheme="majorBidi" w:hAnsiTheme="majorBidi" w:cstheme="majorBidi" w:hint="cs"/>
          <w:sz w:val="24"/>
          <w:szCs w:val="24"/>
          <w:rtl/>
        </w:rPr>
        <w:t xml:space="preserve">לגשר בין שתי </w:t>
      </w:r>
      <w:r w:rsidR="00751038" w:rsidRPr="009A7DAD">
        <w:rPr>
          <w:rFonts w:asciiTheme="majorBidi" w:hAnsiTheme="majorBidi" w:cstheme="majorBidi" w:hint="cs"/>
          <w:sz w:val="24"/>
          <w:szCs w:val="24"/>
          <w:rtl/>
        </w:rPr>
        <w:t xml:space="preserve">שאיפות לאומיות סותרות. זה הוא פרדוקס קיומי העומד ביסוד זהותה הייחודית של מדינת ישראל ושל כל אחד מאזרחיה. הוא בא לידי ביטוי מעשי כמעט בכל תחום של החיים במדינה. </w:t>
      </w:r>
      <w:r w:rsidR="00FE73FA" w:rsidRPr="009A7DAD">
        <w:rPr>
          <w:rFonts w:asciiTheme="majorBidi" w:hAnsiTheme="majorBidi" w:cstheme="majorBidi"/>
          <w:sz w:val="24"/>
          <w:szCs w:val="24"/>
          <w:rtl/>
        </w:rPr>
        <w:t xml:space="preserve">מדיניות המקרקעין במדינת ישראל </w:t>
      </w:r>
      <w:r w:rsidR="00FE73FA">
        <w:rPr>
          <w:rFonts w:asciiTheme="majorBidi" w:hAnsiTheme="majorBidi" w:cstheme="majorBidi" w:hint="cs"/>
          <w:sz w:val="24"/>
          <w:szCs w:val="24"/>
          <w:rtl/>
        </w:rPr>
        <w:t xml:space="preserve">היא </w:t>
      </w:r>
      <w:r w:rsidR="00751038" w:rsidRPr="009A7DAD">
        <w:rPr>
          <w:rFonts w:asciiTheme="majorBidi" w:hAnsiTheme="majorBidi" w:cstheme="majorBidi"/>
          <w:sz w:val="24"/>
          <w:szCs w:val="24"/>
          <w:rtl/>
        </w:rPr>
        <w:t>אחד התחומים החשובים שבו יש ל</w:t>
      </w:r>
      <w:r w:rsidR="005F36D2">
        <w:rPr>
          <w:rFonts w:asciiTheme="majorBidi" w:hAnsiTheme="majorBidi" w:cstheme="majorBidi" w:hint="cs"/>
          <w:sz w:val="24"/>
          <w:szCs w:val="24"/>
          <w:rtl/>
        </w:rPr>
        <w:t xml:space="preserve">פרדוקס זה </w:t>
      </w:r>
      <w:r w:rsidR="00751038" w:rsidRPr="009A7DAD">
        <w:rPr>
          <w:rFonts w:asciiTheme="majorBidi" w:hAnsiTheme="majorBidi" w:cstheme="majorBidi"/>
          <w:sz w:val="24"/>
          <w:szCs w:val="24"/>
          <w:rtl/>
        </w:rPr>
        <w:t>ביטוי מעשי</w:t>
      </w:r>
      <w:r w:rsidR="00FE73FA">
        <w:rPr>
          <w:rFonts w:asciiTheme="majorBidi" w:hAnsiTheme="majorBidi" w:cstheme="majorBidi" w:hint="cs"/>
          <w:sz w:val="24"/>
          <w:szCs w:val="24"/>
          <w:rtl/>
        </w:rPr>
        <w:t>.</w:t>
      </w:r>
      <w:r w:rsidR="00751038" w:rsidRPr="009A7DAD">
        <w:rPr>
          <w:rFonts w:asciiTheme="majorBidi" w:hAnsiTheme="majorBidi" w:cstheme="majorBidi" w:hint="cs"/>
          <w:sz w:val="24"/>
          <w:szCs w:val="24"/>
          <w:rtl/>
        </w:rPr>
        <w:t xml:space="preserve"> המדיניות בתחום זה היא נייר לקמוס למורכבותה של ההבטחה הכפולה. </w:t>
      </w:r>
      <w:r w:rsidR="00751038" w:rsidRPr="009A7DAD">
        <w:rPr>
          <w:rFonts w:asciiTheme="majorBidi" w:hAnsiTheme="majorBidi" w:cstheme="majorBidi"/>
          <w:sz w:val="24"/>
          <w:szCs w:val="24"/>
          <w:rtl/>
        </w:rPr>
        <w:t>ב</w:t>
      </w:r>
      <w:r w:rsidR="005F36D2">
        <w:rPr>
          <w:rFonts w:asciiTheme="majorBidi" w:hAnsiTheme="majorBidi" w:cstheme="majorBidi" w:hint="cs"/>
          <w:sz w:val="24"/>
          <w:szCs w:val="24"/>
          <w:rtl/>
        </w:rPr>
        <w:t xml:space="preserve">כך יעסוק פרק זה. </w:t>
      </w:r>
      <w:r w:rsidR="00751038" w:rsidRPr="009A7DAD">
        <w:rPr>
          <w:rFonts w:asciiTheme="majorBidi" w:hAnsiTheme="majorBidi" w:cstheme="majorBidi" w:hint="cs"/>
          <w:sz w:val="24"/>
          <w:szCs w:val="24"/>
          <w:rtl/>
        </w:rPr>
        <w:t xml:space="preserve">תחילה </w:t>
      </w:r>
      <w:r w:rsidR="005F36D2">
        <w:rPr>
          <w:rFonts w:asciiTheme="majorBidi" w:hAnsiTheme="majorBidi" w:cstheme="majorBidi" w:hint="cs"/>
          <w:sz w:val="24"/>
          <w:szCs w:val="24"/>
          <w:rtl/>
        </w:rPr>
        <w:t xml:space="preserve">ננתח </w:t>
      </w:r>
      <w:r w:rsidR="00751038" w:rsidRPr="009A7DAD">
        <w:rPr>
          <w:rFonts w:asciiTheme="majorBidi" w:hAnsiTheme="majorBidi" w:cstheme="majorBidi" w:hint="cs"/>
          <w:sz w:val="24"/>
          <w:szCs w:val="24"/>
          <w:rtl/>
        </w:rPr>
        <w:t>את הרקע לבעיית הזהות הדואלית</w:t>
      </w:r>
      <w:r>
        <w:rPr>
          <w:rFonts w:asciiTheme="majorBidi" w:hAnsiTheme="majorBidi" w:cstheme="majorBidi" w:hint="cs"/>
          <w:sz w:val="24"/>
          <w:szCs w:val="24"/>
          <w:rtl/>
        </w:rPr>
        <w:t>, היהודית-דמוקרטית</w:t>
      </w:r>
      <w:r w:rsidR="00751038" w:rsidRPr="009A7DAD">
        <w:rPr>
          <w:rFonts w:asciiTheme="majorBidi" w:hAnsiTheme="majorBidi" w:cstheme="majorBidi" w:hint="cs"/>
          <w:sz w:val="24"/>
          <w:szCs w:val="24"/>
          <w:rtl/>
        </w:rPr>
        <w:t xml:space="preserve"> של מדינת ישראל</w:t>
      </w:r>
      <w:r w:rsidR="005F36D2">
        <w:rPr>
          <w:rFonts w:asciiTheme="majorBidi" w:hAnsiTheme="majorBidi" w:cstheme="majorBidi" w:hint="cs"/>
          <w:sz w:val="24"/>
          <w:szCs w:val="24"/>
          <w:rtl/>
        </w:rPr>
        <w:t>.</w:t>
      </w:r>
      <w:r w:rsidR="00751038" w:rsidRPr="009A7DAD">
        <w:rPr>
          <w:rFonts w:asciiTheme="majorBidi" w:hAnsiTheme="majorBidi" w:cstheme="majorBidi" w:hint="cs"/>
          <w:sz w:val="24"/>
          <w:szCs w:val="24"/>
          <w:rtl/>
        </w:rPr>
        <w:t xml:space="preserve"> לאחר מכן </w:t>
      </w:r>
      <w:r w:rsidR="00751038" w:rsidRPr="009A7DAD">
        <w:rPr>
          <w:rFonts w:asciiTheme="majorBidi" w:hAnsiTheme="majorBidi" w:cstheme="majorBidi"/>
          <w:sz w:val="24"/>
          <w:szCs w:val="24"/>
          <w:rtl/>
        </w:rPr>
        <w:t>נ</w:t>
      </w:r>
      <w:r w:rsidR="005F36D2">
        <w:rPr>
          <w:rFonts w:asciiTheme="majorBidi" w:hAnsiTheme="majorBidi" w:cstheme="majorBidi" w:hint="cs"/>
          <w:sz w:val="24"/>
          <w:szCs w:val="24"/>
          <w:rtl/>
        </w:rPr>
        <w:t xml:space="preserve">בחן </w:t>
      </w:r>
      <w:r w:rsidR="00751038" w:rsidRPr="009A7DAD">
        <w:rPr>
          <w:rFonts w:asciiTheme="majorBidi" w:hAnsiTheme="majorBidi" w:cstheme="majorBidi" w:hint="cs"/>
          <w:sz w:val="24"/>
          <w:szCs w:val="24"/>
          <w:rtl/>
        </w:rPr>
        <w:t xml:space="preserve">שני היבטים חשובים ושנויים במחלוקת </w:t>
      </w:r>
      <w:r w:rsidR="00751038" w:rsidRPr="009A7DAD">
        <w:rPr>
          <w:rFonts w:asciiTheme="majorBidi" w:hAnsiTheme="majorBidi" w:cstheme="majorBidi"/>
          <w:sz w:val="24"/>
          <w:szCs w:val="24"/>
          <w:rtl/>
        </w:rPr>
        <w:t xml:space="preserve">של מדיניות המקרקעין בישראל כלפי המיעוט הערבי: </w:t>
      </w:r>
      <w:r>
        <w:rPr>
          <w:rFonts w:asciiTheme="majorBidi" w:hAnsiTheme="majorBidi" w:cstheme="majorBidi" w:hint="cs"/>
          <w:sz w:val="24"/>
          <w:szCs w:val="24"/>
          <w:rtl/>
        </w:rPr>
        <w:t xml:space="preserve">הטיפול בתוצאות הקנייניות של מלחמת העצמאות </w:t>
      </w:r>
      <w:r w:rsidR="00751038" w:rsidRPr="009A7DAD">
        <w:rPr>
          <w:rFonts w:asciiTheme="majorBidi" w:hAnsiTheme="majorBidi" w:cstheme="majorBidi" w:hint="cs"/>
          <w:sz w:val="24"/>
          <w:szCs w:val="24"/>
          <w:rtl/>
        </w:rPr>
        <w:t>ו</w:t>
      </w:r>
      <w:r w:rsidR="00751038" w:rsidRPr="009A7DAD">
        <w:rPr>
          <w:rFonts w:asciiTheme="majorBidi" w:hAnsiTheme="majorBidi" w:cstheme="majorBidi"/>
          <w:sz w:val="24"/>
          <w:szCs w:val="24"/>
          <w:rtl/>
        </w:rPr>
        <w:t>הקצאת משאבי מקרקעין</w:t>
      </w:r>
      <w:r w:rsidR="00751038" w:rsidRPr="009A7DAD">
        <w:rPr>
          <w:rFonts w:asciiTheme="majorBidi" w:hAnsiTheme="majorBidi" w:cstheme="majorBidi" w:hint="cs"/>
          <w:sz w:val="24"/>
          <w:szCs w:val="24"/>
          <w:rtl/>
        </w:rPr>
        <w:t xml:space="preserve"> למיעוט הערבי</w:t>
      </w:r>
      <w:r>
        <w:rPr>
          <w:rFonts w:asciiTheme="majorBidi" w:hAnsiTheme="majorBidi" w:cstheme="majorBidi" w:hint="cs"/>
          <w:sz w:val="24"/>
          <w:szCs w:val="24"/>
          <w:rtl/>
        </w:rPr>
        <w:t xml:space="preserve"> בישראל</w:t>
      </w:r>
      <w:r w:rsidR="00751038" w:rsidRPr="009A7DAD">
        <w:rPr>
          <w:rFonts w:asciiTheme="majorBidi" w:hAnsiTheme="majorBidi" w:cstheme="majorBidi" w:hint="cs"/>
          <w:sz w:val="24"/>
          <w:szCs w:val="24"/>
          <w:rtl/>
        </w:rPr>
        <w:t xml:space="preserve">. נצביע על האופן שבו </w:t>
      </w:r>
      <w:r w:rsidR="00751038" w:rsidRPr="009A7DAD">
        <w:rPr>
          <w:rFonts w:asciiTheme="majorBidi" w:hAnsiTheme="majorBidi" w:cstheme="majorBidi"/>
          <w:sz w:val="24"/>
          <w:szCs w:val="24"/>
          <w:rtl/>
        </w:rPr>
        <w:t xml:space="preserve">בעיית </w:t>
      </w:r>
      <w:r w:rsidR="00751038" w:rsidRPr="009A7DAD">
        <w:rPr>
          <w:rFonts w:asciiTheme="majorBidi" w:hAnsiTheme="majorBidi" w:cstheme="majorBidi" w:hint="cs"/>
          <w:sz w:val="24"/>
          <w:szCs w:val="24"/>
          <w:rtl/>
        </w:rPr>
        <w:t>ה</w:t>
      </w:r>
      <w:r w:rsidR="00751038" w:rsidRPr="009A7DAD">
        <w:rPr>
          <w:rFonts w:asciiTheme="majorBidi" w:hAnsiTheme="majorBidi" w:cstheme="majorBidi"/>
          <w:sz w:val="24"/>
          <w:szCs w:val="24"/>
          <w:rtl/>
        </w:rPr>
        <w:t xml:space="preserve">זהות </w:t>
      </w:r>
      <w:r w:rsidR="00751038" w:rsidRPr="009A7DAD">
        <w:rPr>
          <w:rFonts w:asciiTheme="majorBidi" w:hAnsiTheme="majorBidi" w:cstheme="majorBidi" w:hint="cs"/>
          <w:sz w:val="24"/>
          <w:szCs w:val="24"/>
          <w:rtl/>
        </w:rPr>
        <w:t>היהודית-דמוקרטית משתקפת בכל אחד מתחומים אלה</w:t>
      </w:r>
      <w:r w:rsidR="00FE73FA">
        <w:rPr>
          <w:rFonts w:asciiTheme="majorBidi" w:hAnsiTheme="majorBidi" w:cstheme="majorBidi" w:hint="cs"/>
          <w:sz w:val="24"/>
          <w:szCs w:val="24"/>
          <w:rtl/>
        </w:rPr>
        <w:t xml:space="preserve"> גם כיום, שבעים שנה לאחר הקמתה של מדינת ישראל</w:t>
      </w:r>
      <w:r w:rsidR="00751038" w:rsidRPr="009A7DAD">
        <w:rPr>
          <w:rFonts w:asciiTheme="majorBidi" w:hAnsiTheme="majorBidi" w:cstheme="majorBidi" w:hint="cs"/>
          <w:sz w:val="24"/>
          <w:szCs w:val="24"/>
          <w:rtl/>
        </w:rPr>
        <w:t>.</w:t>
      </w:r>
    </w:p>
    <w:p w:rsidR="00751038" w:rsidRPr="009A7DAD" w:rsidRDefault="00751038" w:rsidP="00751038">
      <w:pPr>
        <w:spacing w:line="480" w:lineRule="auto"/>
        <w:jc w:val="both"/>
        <w:rPr>
          <w:rFonts w:asciiTheme="majorBidi" w:hAnsiTheme="majorBidi" w:cstheme="majorBidi"/>
          <w:b/>
          <w:bCs/>
          <w:sz w:val="24"/>
          <w:szCs w:val="24"/>
          <w:rtl/>
        </w:rPr>
      </w:pPr>
    </w:p>
    <w:p w:rsidR="00751038" w:rsidRPr="00B4713C" w:rsidRDefault="00751038" w:rsidP="00751038">
      <w:pPr>
        <w:spacing w:line="480" w:lineRule="auto"/>
        <w:jc w:val="both"/>
        <w:rPr>
          <w:rFonts w:asciiTheme="majorBidi" w:hAnsiTheme="majorBidi" w:cstheme="majorBidi"/>
          <w:sz w:val="28"/>
          <w:szCs w:val="28"/>
          <w:rtl/>
        </w:rPr>
      </w:pPr>
      <w:r w:rsidRPr="00B4713C">
        <w:rPr>
          <w:rFonts w:asciiTheme="majorBidi" w:hAnsiTheme="majorBidi" w:cstheme="majorBidi" w:hint="cs"/>
          <w:b/>
          <w:bCs/>
          <w:sz w:val="28"/>
          <w:szCs w:val="28"/>
          <w:rtl/>
        </w:rPr>
        <w:t xml:space="preserve">הזהות הדואלית </w:t>
      </w:r>
      <w:r w:rsidR="00DD1A77" w:rsidRPr="00B4713C">
        <w:rPr>
          <w:rFonts w:asciiTheme="majorBidi" w:hAnsiTheme="majorBidi" w:cstheme="majorBidi" w:hint="cs"/>
          <w:b/>
          <w:bCs/>
          <w:sz w:val="28"/>
          <w:szCs w:val="28"/>
          <w:rtl/>
        </w:rPr>
        <w:t xml:space="preserve">היהודית-דמוקרטית </w:t>
      </w:r>
      <w:r w:rsidRPr="00B4713C">
        <w:rPr>
          <w:rFonts w:asciiTheme="majorBidi" w:hAnsiTheme="majorBidi" w:cstheme="majorBidi" w:hint="cs"/>
          <w:b/>
          <w:bCs/>
          <w:sz w:val="28"/>
          <w:szCs w:val="28"/>
          <w:rtl/>
        </w:rPr>
        <w:t>של מדינת ישראל</w:t>
      </w:r>
    </w:p>
    <w:p w:rsidR="00BE0917" w:rsidRPr="009A7DAD" w:rsidRDefault="00DD1A77" w:rsidP="00D65067">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751038" w:rsidRPr="009A7DAD">
        <w:rPr>
          <w:rFonts w:asciiTheme="majorBidi" w:hAnsiTheme="majorBidi" w:cstheme="majorBidi" w:hint="cs"/>
          <w:sz w:val="24"/>
          <w:szCs w:val="24"/>
          <w:rtl/>
        </w:rPr>
        <w:t xml:space="preserve">בישראל </w:t>
      </w:r>
      <w:r w:rsidR="00532337" w:rsidRPr="009A7DAD">
        <w:rPr>
          <w:rFonts w:asciiTheme="majorBidi" w:hAnsiTheme="majorBidi" w:cstheme="majorBidi" w:hint="cs"/>
          <w:sz w:val="24"/>
          <w:szCs w:val="24"/>
          <w:rtl/>
        </w:rPr>
        <w:t xml:space="preserve">מיעוט גדול </w:t>
      </w:r>
      <w:r w:rsidR="00751038" w:rsidRPr="009A7DAD">
        <w:rPr>
          <w:rFonts w:asciiTheme="majorBidi" w:hAnsiTheme="majorBidi" w:cstheme="majorBidi" w:hint="cs"/>
          <w:sz w:val="24"/>
          <w:szCs w:val="24"/>
          <w:rtl/>
        </w:rPr>
        <w:t>של אזרחים ערבים ה</w:t>
      </w:r>
      <w:r w:rsidR="00D71F7E" w:rsidRPr="009A7DAD">
        <w:rPr>
          <w:rFonts w:asciiTheme="majorBidi" w:hAnsiTheme="majorBidi" w:cstheme="majorBidi"/>
          <w:sz w:val="24"/>
          <w:szCs w:val="24"/>
          <w:rtl/>
        </w:rPr>
        <w:t>מהווה כיום</w:t>
      </w:r>
      <w:r w:rsidR="00E97FA9" w:rsidRPr="009A7DAD">
        <w:rPr>
          <w:rFonts w:asciiTheme="majorBidi" w:hAnsiTheme="majorBidi" w:cstheme="majorBidi" w:hint="cs"/>
          <w:sz w:val="24"/>
          <w:szCs w:val="24"/>
          <w:rtl/>
        </w:rPr>
        <w:t xml:space="preserve"> כ-21</w:t>
      </w:r>
      <w:r w:rsidR="00D71F7E" w:rsidRPr="009A7DAD">
        <w:rPr>
          <w:rFonts w:asciiTheme="majorBidi" w:hAnsiTheme="majorBidi" w:cstheme="majorBidi"/>
          <w:sz w:val="24"/>
          <w:szCs w:val="24"/>
          <w:rtl/>
        </w:rPr>
        <w:t>% מאוכלוסייתה</w:t>
      </w:r>
      <w:r w:rsidR="00E97FA9" w:rsidRPr="009A7DAD">
        <w:rPr>
          <w:rFonts w:asciiTheme="majorBidi" w:hAnsiTheme="majorBidi" w:cstheme="majorBidi" w:hint="cs"/>
          <w:sz w:val="24"/>
          <w:szCs w:val="24"/>
          <w:rtl/>
        </w:rPr>
        <w:t xml:space="preserve"> (כ-1.8 מיליון תושבים)</w:t>
      </w:r>
      <w:r w:rsidR="00D71F7E" w:rsidRPr="009A7DAD">
        <w:rPr>
          <w:rFonts w:asciiTheme="majorBidi" w:hAnsiTheme="majorBidi" w:cstheme="majorBidi"/>
          <w:sz w:val="24"/>
          <w:szCs w:val="24"/>
          <w:rtl/>
        </w:rPr>
        <w:t xml:space="preserve">. </w:t>
      </w:r>
      <w:r w:rsidR="00D65067">
        <w:rPr>
          <w:rFonts w:asciiTheme="majorBidi" w:hAnsiTheme="majorBidi" w:cstheme="majorBidi" w:hint="cs"/>
          <w:sz w:val="24"/>
          <w:szCs w:val="24"/>
          <w:rtl/>
        </w:rPr>
        <w:t>ב</w:t>
      </w:r>
      <w:r w:rsidR="00E97FA9" w:rsidRPr="009A7DAD">
        <w:rPr>
          <w:rFonts w:asciiTheme="majorBidi" w:hAnsiTheme="majorBidi" w:cstheme="majorBidi" w:hint="cs"/>
          <w:sz w:val="24"/>
          <w:szCs w:val="24"/>
          <w:rtl/>
        </w:rPr>
        <w:t xml:space="preserve">שנת 1951 עמד </w:t>
      </w:r>
      <w:r w:rsidR="00D65067">
        <w:rPr>
          <w:rFonts w:asciiTheme="majorBidi" w:hAnsiTheme="majorBidi" w:cstheme="majorBidi" w:hint="cs"/>
          <w:sz w:val="24"/>
          <w:szCs w:val="24"/>
          <w:rtl/>
        </w:rPr>
        <w:t xml:space="preserve">שיעור זה </w:t>
      </w:r>
      <w:r w:rsidR="00E97FA9" w:rsidRPr="009A7DAD">
        <w:rPr>
          <w:rFonts w:asciiTheme="majorBidi" w:hAnsiTheme="majorBidi" w:cstheme="majorBidi" w:hint="cs"/>
          <w:sz w:val="24"/>
          <w:szCs w:val="24"/>
          <w:rtl/>
        </w:rPr>
        <w:t>על כ-11% בלבד</w:t>
      </w:r>
      <w:r w:rsidR="00D65067">
        <w:rPr>
          <w:rFonts w:asciiTheme="majorBidi" w:hAnsiTheme="majorBidi" w:cstheme="majorBidi" w:hint="cs"/>
          <w:sz w:val="24"/>
          <w:szCs w:val="24"/>
          <w:rtl/>
        </w:rPr>
        <w:t xml:space="preserve"> ומאז הוא </w:t>
      </w:r>
      <w:r w:rsidR="00D65067" w:rsidRPr="009A7DAD">
        <w:rPr>
          <w:rFonts w:asciiTheme="majorBidi" w:hAnsiTheme="majorBidi" w:cstheme="majorBidi"/>
          <w:sz w:val="24"/>
          <w:szCs w:val="24"/>
          <w:rtl/>
        </w:rPr>
        <w:t>במגמת עליה</w:t>
      </w:r>
      <w:r w:rsidR="00E97FA9" w:rsidRPr="009A7DAD">
        <w:rPr>
          <w:rFonts w:asciiTheme="majorBidi" w:hAnsiTheme="majorBidi" w:cstheme="majorBidi" w:hint="cs"/>
          <w:sz w:val="24"/>
          <w:szCs w:val="24"/>
          <w:rtl/>
        </w:rPr>
        <w:t>.</w:t>
      </w:r>
      <w:r w:rsidR="00E97FA9" w:rsidRPr="009A7DAD">
        <w:rPr>
          <w:rStyle w:val="a5"/>
          <w:rFonts w:asciiTheme="majorBidi" w:hAnsiTheme="majorBidi" w:cstheme="majorBidi"/>
          <w:sz w:val="24"/>
          <w:szCs w:val="24"/>
          <w:rtl/>
        </w:rPr>
        <w:footnoteReference w:id="4"/>
      </w:r>
      <w:r w:rsidR="00D71F7E" w:rsidRPr="009A7DAD">
        <w:rPr>
          <w:rFonts w:asciiTheme="majorBidi" w:hAnsiTheme="majorBidi" w:cstheme="majorBidi"/>
          <w:sz w:val="24"/>
          <w:szCs w:val="24"/>
          <w:rtl/>
        </w:rPr>
        <w:t xml:space="preserve"> </w:t>
      </w:r>
      <w:r w:rsidR="00E97FA9" w:rsidRPr="009A7DAD">
        <w:rPr>
          <w:rFonts w:asciiTheme="majorBidi" w:hAnsiTheme="majorBidi" w:cstheme="majorBidi" w:hint="cs"/>
          <w:sz w:val="24"/>
          <w:szCs w:val="24"/>
          <w:rtl/>
        </w:rPr>
        <w:t xml:space="preserve">על פי התחזיות צפוי שיעור זה לגדול בשנת 2019 ל </w:t>
      </w:r>
      <w:r>
        <w:rPr>
          <w:rFonts w:asciiTheme="majorBidi" w:hAnsiTheme="majorBidi" w:cstheme="majorBidi" w:hint="cs"/>
          <w:sz w:val="24"/>
          <w:szCs w:val="24"/>
          <w:rtl/>
        </w:rPr>
        <w:t>-</w:t>
      </w:r>
      <w:r w:rsidR="00D65067">
        <w:rPr>
          <w:rFonts w:asciiTheme="majorBidi" w:hAnsiTheme="majorBidi" w:cs="Times New Roman" w:hint="cs"/>
          <w:sz w:val="24"/>
          <w:szCs w:val="24"/>
          <w:rtl/>
        </w:rPr>
        <w:t xml:space="preserve"> </w:t>
      </w:r>
      <w:r w:rsidR="00E97FA9" w:rsidRPr="009A7DAD">
        <w:rPr>
          <w:rFonts w:asciiTheme="majorBidi" w:hAnsiTheme="majorBidi" w:cs="Times New Roman"/>
          <w:sz w:val="24"/>
          <w:szCs w:val="24"/>
          <w:rtl/>
        </w:rPr>
        <w:t>23%-22%</w:t>
      </w:r>
      <w:r w:rsidR="00E97FA9" w:rsidRPr="009A7DAD">
        <w:rPr>
          <w:rFonts w:asciiTheme="majorBidi" w:hAnsiTheme="majorBidi" w:cs="Times New Roman" w:hint="cs"/>
          <w:sz w:val="24"/>
          <w:szCs w:val="24"/>
          <w:rtl/>
        </w:rPr>
        <w:t xml:space="preserve"> </w:t>
      </w:r>
      <w:r w:rsidR="00D65067">
        <w:rPr>
          <w:rFonts w:asciiTheme="majorBidi" w:hAnsiTheme="majorBidi" w:cs="Times New Roman" w:hint="cs"/>
          <w:sz w:val="24"/>
          <w:szCs w:val="24"/>
          <w:rtl/>
        </w:rPr>
        <w:t>ו</w:t>
      </w:r>
      <w:r w:rsidR="00E97FA9" w:rsidRPr="009A7DAD">
        <w:rPr>
          <w:rFonts w:asciiTheme="majorBidi" w:hAnsiTheme="majorBidi" w:cs="Times New Roman" w:hint="cs"/>
          <w:sz w:val="24"/>
          <w:szCs w:val="24"/>
          <w:rtl/>
        </w:rPr>
        <w:t xml:space="preserve">בשנת 2034 ל </w:t>
      </w:r>
      <w:r w:rsidR="00E97FA9" w:rsidRPr="009A7DAD">
        <w:rPr>
          <w:rFonts w:asciiTheme="majorBidi" w:hAnsiTheme="majorBidi" w:cs="Times New Roman"/>
          <w:sz w:val="24"/>
          <w:szCs w:val="24"/>
          <w:rtl/>
        </w:rPr>
        <w:t>27%-20%</w:t>
      </w:r>
      <w:r w:rsidR="00532337" w:rsidRPr="009A7DAD">
        <w:rPr>
          <w:rFonts w:asciiTheme="majorBidi" w:hAnsiTheme="majorBidi" w:cs="Times New Roman" w:hint="cs"/>
          <w:sz w:val="24"/>
          <w:szCs w:val="24"/>
          <w:rtl/>
        </w:rPr>
        <w:t>. בשנת 2059 הוא צפוי להגיע ל-34% על פי הערכות מכסימליסטיות</w:t>
      </w:r>
      <w:r w:rsidR="00D65067">
        <w:rPr>
          <w:rFonts w:asciiTheme="majorBidi" w:hAnsiTheme="majorBidi" w:cs="Times New Roman" w:hint="cs"/>
          <w:sz w:val="24"/>
          <w:szCs w:val="24"/>
          <w:rtl/>
        </w:rPr>
        <w:t>,</w:t>
      </w:r>
      <w:r w:rsidR="00532337" w:rsidRPr="009A7DAD">
        <w:rPr>
          <w:rFonts w:asciiTheme="majorBidi" w:hAnsiTheme="majorBidi" w:cs="Times New Roman" w:hint="cs"/>
          <w:sz w:val="24"/>
          <w:szCs w:val="24"/>
          <w:rtl/>
        </w:rPr>
        <w:t xml:space="preserve"> או לרדת ל-</w:t>
      </w:r>
      <w:r w:rsidR="00E97FA9" w:rsidRPr="009A7DAD">
        <w:rPr>
          <w:rFonts w:asciiTheme="majorBidi" w:hAnsiTheme="majorBidi" w:cs="Times New Roman"/>
          <w:sz w:val="24"/>
          <w:szCs w:val="24"/>
          <w:rtl/>
        </w:rPr>
        <w:t>15</w:t>
      </w:r>
      <w:r w:rsidR="00532337" w:rsidRPr="009A7DAD">
        <w:rPr>
          <w:rFonts w:asciiTheme="majorBidi" w:hAnsiTheme="majorBidi" w:cs="Times New Roman" w:hint="cs"/>
          <w:sz w:val="24"/>
          <w:szCs w:val="24"/>
          <w:rtl/>
        </w:rPr>
        <w:t>%</w:t>
      </w:r>
      <w:r w:rsidR="009A3BBD" w:rsidRPr="009A7DAD">
        <w:rPr>
          <w:rFonts w:asciiTheme="majorBidi" w:hAnsiTheme="majorBidi" w:cs="Times New Roman" w:hint="cs"/>
          <w:sz w:val="24"/>
          <w:szCs w:val="24"/>
          <w:rtl/>
        </w:rPr>
        <w:t>,</w:t>
      </w:r>
      <w:r w:rsidR="00842557" w:rsidRPr="009A7DAD">
        <w:rPr>
          <w:rFonts w:asciiTheme="majorBidi" w:hAnsiTheme="majorBidi" w:cs="Times New Roman" w:hint="cs"/>
          <w:sz w:val="24"/>
          <w:szCs w:val="24"/>
          <w:rtl/>
        </w:rPr>
        <w:t xml:space="preserve"> על פי הערכות מינימליסטיות</w:t>
      </w:r>
      <w:r w:rsidR="00E97FA9" w:rsidRPr="009A7DAD">
        <w:rPr>
          <w:rFonts w:asciiTheme="majorBidi" w:hAnsiTheme="majorBidi" w:cs="Times New Roman" w:hint="cs"/>
          <w:sz w:val="24"/>
          <w:szCs w:val="24"/>
          <w:rtl/>
        </w:rPr>
        <w:t>.</w:t>
      </w:r>
      <w:bookmarkStart w:id="3" w:name="_Ref499804449"/>
      <w:bookmarkStart w:id="4" w:name="_Ref503952212"/>
      <w:bookmarkEnd w:id="3"/>
      <w:r w:rsidR="00532337" w:rsidRPr="009A7DAD">
        <w:rPr>
          <w:rStyle w:val="a5"/>
          <w:rFonts w:asciiTheme="majorBidi" w:hAnsiTheme="majorBidi" w:cs="Times New Roman"/>
          <w:sz w:val="24"/>
          <w:szCs w:val="24"/>
          <w:rtl/>
        </w:rPr>
        <w:footnoteReference w:id="5"/>
      </w:r>
      <w:bookmarkEnd w:id="4"/>
      <w:r w:rsidR="00532337" w:rsidRPr="009A7DAD">
        <w:rPr>
          <w:rFonts w:ascii="Times New Roman" w:hAnsi="Times New Roman" w:cs="Times New Roman" w:hint="cs"/>
          <w:sz w:val="24"/>
          <w:szCs w:val="24"/>
          <w:rtl/>
        </w:rPr>
        <w:t xml:space="preserve"> </w:t>
      </w:r>
      <w:r w:rsidR="006F38E7" w:rsidRPr="009A7DAD">
        <w:rPr>
          <w:rFonts w:asciiTheme="majorBidi" w:hAnsiTheme="majorBidi" w:cstheme="majorBidi" w:hint="cs"/>
          <w:sz w:val="24"/>
          <w:szCs w:val="24"/>
          <w:rtl/>
        </w:rPr>
        <w:t>לשם השוואה, שיעור הערבים ב</w:t>
      </w:r>
      <w:r w:rsidR="00FE6241" w:rsidRPr="009A7DAD">
        <w:rPr>
          <w:rFonts w:asciiTheme="majorBidi" w:hAnsiTheme="majorBidi" w:cstheme="majorBidi" w:hint="cs"/>
          <w:sz w:val="24"/>
          <w:szCs w:val="24"/>
          <w:rtl/>
        </w:rPr>
        <w:t xml:space="preserve">ישראל עולה </w:t>
      </w:r>
      <w:r w:rsidR="00842557" w:rsidRPr="009A7DAD">
        <w:rPr>
          <w:rFonts w:asciiTheme="majorBidi" w:hAnsiTheme="majorBidi" w:cstheme="majorBidi" w:hint="cs"/>
          <w:sz w:val="24"/>
          <w:szCs w:val="24"/>
          <w:rtl/>
        </w:rPr>
        <w:t xml:space="preserve">כיום </w:t>
      </w:r>
      <w:r w:rsidR="00FE6241" w:rsidRPr="009A7DAD">
        <w:rPr>
          <w:rFonts w:asciiTheme="majorBidi" w:hAnsiTheme="majorBidi" w:cstheme="majorBidi" w:hint="cs"/>
          <w:sz w:val="24"/>
          <w:szCs w:val="24"/>
          <w:rtl/>
        </w:rPr>
        <w:t>על שיעור ההיספאנים-ל</w:t>
      </w:r>
      <w:r w:rsidR="006F38E7" w:rsidRPr="009A7DAD">
        <w:rPr>
          <w:rFonts w:asciiTheme="majorBidi" w:hAnsiTheme="majorBidi" w:cstheme="majorBidi" w:hint="cs"/>
          <w:sz w:val="24"/>
          <w:szCs w:val="24"/>
          <w:rtl/>
        </w:rPr>
        <w:t>טינים (17.8%) או אפרו-אמריקאים (13.3%) בארה"ב.</w:t>
      </w:r>
      <w:r w:rsidR="006F38E7" w:rsidRPr="009A7DAD">
        <w:rPr>
          <w:rStyle w:val="a5"/>
          <w:rFonts w:asciiTheme="majorBidi" w:hAnsiTheme="majorBidi" w:cstheme="majorBidi"/>
          <w:sz w:val="24"/>
          <w:szCs w:val="24"/>
          <w:rtl/>
        </w:rPr>
        <w:footnoteReference w:id="6"/>
      </w:r>
    </w:p>
    <w:p w:rsidR="00271437" w:rsidRPr="009A7DAD" w:rsidRDefault="00DD1A77" w:rsidP="00200FB9">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FE6241" w:rsidRPr="009A7DAD">
        <w:rPr>
          <w:rFonts w:asciiTheme="majorBidi" w:hAnsiTheme="majorBidi" w:cstheme="majorBidi" w:hint="cs"/>
          <w:sz w:val="24"/>
          <w:szCs w:val="24"/>
          <w:rtl/>
        </w:rPr>
        <w:t>למיעוט הערבי בישראל מאפיינ</w:t>
      </w:r>
      <w:r w:rsidR="00B42CCA" w:rsidRPr="009A7DAD">
        <w:rPr>
          <w:rFonts w:asciiTheme="majorBidi" w:hAnsiTheme="majorBidi" w:cstheme="majorBidi" w:hint="cs"/>
          <w:sz w:val="24"/>
          <w:szCs w:val="24"/>
          <w:rtl/>
        </w:rPr>
        <w:t>י</w:t>
      </w:r>
      <w:r w:rsidR="00FE6241" w:rsidRPr="009A7DAD">
        <w:rPr>
          <w:rFonts w:asciiTheme="majorBidi" w:hAnsiTheme="majorBidi" w:cstheme="majorBidi" w:hint="cs"/>
          <w:sz w:val="24"/>
          <w:szCs w:val="24"/>
          <w:rtl/>
        </w:rPr>
        <w:t xml:space="preserve">ם קבוצתיים שונים. שפתו </w:t>
      </w:r>
      <w:r w:rsidR="00842557" w:rsidRPr="009A7DAD">
        <w:rPr>
          <w:rFonts w:asciiTheme="majorBidi" w:hAnsiTheme="majorBidi" w:cstheme="majorBidi" w:hint="cs"/>
          <w:sz w:val="24"/>
          <w:szCs w:val="24"/>
          <w:rtl/>
        </w:rPr>
        <w:t xml:space="preserve">(ערבית) </w:t>
      </w:r>
      <w:r w:rsidR="00FE6241" w:rsidRPr="009A7DAD">
        <w:rPr>
          <w:rFonts w:asciiTheme="majorBidi" w:hAnsiTheme="majorBidi" w:cstheme="majorBidi" w:hint="cs"/>
          <w:sz w:val="24"/>
          <w:szCs w:val="24"/>
          <w:rtl/>
        </w:rPr>
        <w:t xml:space="preserve">שונה משפת </w:t>
      </w:r>
      <w:r w:rsidR="00842557" w:rsidRPr="009A7DAD">
        <w:rPr>
          <w:rFonts w:asciiTheme="majorBidi" w:hAnsiTheme="majorBidi" w:cstheme="majorBidi" w:hint="cs"/>
          <w:sz w:val="24"/>
          <w:szCs w:val="24"/>
          <w:rtl/>
        </w:rPr>
        <w:t>ה</w:t>
      </w:r>
      <w:r w:rsidR="00FE6241" w:rsidRPr="009A7DAD">
        <w:rPr>
          <w:rFonts w:asciiTheme="majorBidi" w:hAnsiTheme="majorBidi" w:cstheme="majorBidi" w:hint="cs"/>
          <w:sz w:val="24"/>
          <w:szCs w:val="24"/>
          <w:rtl/>
        </w:rPr>
        <w:t xml:space="preserve">רוב </w:t>
      </w:r>
      <w:r w:rsidR="006741CF" w:rsidRPr="009A7DAD">
        <w:rPr>
          <w:rFonts w:asciiTheme="majorBidi" w:hAnsiTheme="majorBidi" w:cstheme="majorBidi" w:hint="cs"/>
          <w:sz w:val="24"/>
          <w:szCs w:val="24"/>
          <w:rtl/>
        </w:rPr>
        <w:t>(ע</w:t>
      </w:r>
      <w:r w:rsidR="00842557" w:rsidRPr="009A7DAD">
        <w:rPr>
          <w:rFonts w:asciiTheme="majorBidi" w:hAnsiTheme="majorBidi" w:cstheme="majorBidi" w:hint="cs"/>
          <w:sz w:val="24"/>
          <w:szCs w:val="24"/>
          <w:rtl/>
        </w:rPr>
        <w:t>ב</w:t>
      </w:r>
      <w:r w:rsidR="006741CF" w:rsidRPr="009A7DAD">
        <w:rPr>
          <w:rFonts w:asciiTheme="majorBidi" w:hAnsiTheme="majorBidi" w:cstheme="majorBidi" w:hint="cs"/>
          <w:sz w:val="24"/>
          <w:szCs w:val="24"/>
          <w:rtl/>
        </w:rPr>
        <w:t>רית)</w:t>
      </w:r>
      <w:r w:rsidR="00842557" w:rsidRPr="009A7DAD">
        <w:rPr>
          <w:rFonts w:asciiTheme="majorBidi" w:hAnsiTheme="majorBidi" w:cstheme="majorBidi" w:hint="cs"/>
          <w:sz w:val="24"/>
          <w:szCs w:val="24"/>
          <w:rtl/>
        </w:rPr>
        <w:t>.</w:t>
      </w:r>
      <w:r w:rsidR="00FE6241" w:rsidRPr="009A7DAD">
        <w:rPr>
          <w:rFonts w:asciiTheme="majorBidi" w:hAnsiTheme="majorBidi" w:cstheme="majorBidi" w:hint="cs"/>
          <w:sz w:val="24"/>
          <w:szCs w:val="24"/>
          <w:rtl/>
        </w:rPr>
        <w:t xml:space="preserve"> </w:t>
      </w:r>
      <w:r w:rsidR="00BE0917" w:rsidRPr="009A7DAD">
        <w:rPr>
          <w:rFonts w:asciiTheme="majorBidi" w:hAnsiTheme="majorBidi" w:cstheme="majorBidi" w:hint="cs"/>
          <w:sz w:val="24"/>
          <w:szCs w:val="24"/>
          <w:rtl/>
        </w:rPr>
        <w:t xml:space="preserve">מבחינה דתית </w:t>
      </w:r>
      <w:r w:rsidR="00DF0ADD" w:rsidRPr="009A7DAD">
        <w:rPr>
          <w:rFonts w:asciiTheme="majorBidi" w:hAnsiTheme="majorBidi" w:cstheme="majorBidi" w:hint="cs"/>
          <w:sz w:val="24"/>
          <w:szCs w:val="24"/>
          <w:rtl/>
        </w:rPr>
        <w:t xml:space="preserve">מדובר בקבוצה </w:t>
      </w:r>
      <w:r w:rsidR="006741CF" w:rsidRPr="009A7DAD">
        <w:rPr>
          <w:rFonts w:asciiTheme="majorBidi" w:hAnsiTheme="majorBidi" w:cstheme="majorBidi" w:hint="cs"/>
          <w:sz w:val="24"/>
          <w:szCs w:val="24"/>
          <w:rtl/>
        </w:rPr>
        <w:t>ה</w:t>
      </w:r>
      <w:r w:rsidR="00BE0917" w:rsidRPr="009A7DAD">
        <w:rPr>
          <w:rFonts w:asciiTheme="majorBidi" w:hAnsiTheme="majorBidi" w:cstheme="majorBidi" w:hint="cs"/>
          <w:sz w:val="24"/>
          <w:szCs w:val="24"/>
          <w:rtl/>
        </w:rPr>
        <w:t>טרוגני</w:t>
      </w:r>
      <w:r w:rsidR="00DF0ADD" w:rsidRPr="009A7DAD">
        <w:rPr>
          <w:rFonts w:asciiTheme="majorBidi" w:hAnsiTheme="majorBidi" w:cstheme="majorBidi" w:hint="cs"/>
          <w:sz w:val="24"/>
          <w:szCs w:val="24"/>
          <w:rtl/>
        </w:rPr>
        <w:t>ת:</w:t>
      </w:r>
      <w:r w:rsidR="006741CF" w:rsidRPr="009A7DAD">
        <w:rPr>
          <w:rFonts w:asciiTheme="majorBidi" w:hAnsiTheme="majorBidi" w:cstheme="majorBidi" w:hint="cs"/>
          <w:sz w:val="24"/>
          <w:szCs w:val="24"/>
          <w:rtl/>
        </w:rPr>
        <w:t xml:space="preserve"> ר</w:t>
      </w:r>
      <w:r w:rsidR="00BE0917" w:rsidRPr="009A7DAD">
        <w:rPr>
          <w:rFonts w:asciiTheme="majorBidi" w:hAnsiTheme="majorBidi" w:cstheme="majorBidi" w:hint="cs"/>
          <w:sz w:val="24"/>
          <w:szCs w:val="24"/>
          <w:rtl/>
        </w:rPr>
        <w:t>וב</w:t>
      </w:r>
      <w:r w:rsidR="006741CF" w:rsidRPr="009A7DAD">
        <w:rPr>
          <w:rFonts w:asciiTheme="majorBidi" w:hAnsiTheme="majorBidi" w:cstheme="majorBidi" w:hint="cs"/>
          <w:sz w:val="24"/>
          <w:szCs w:val="24"/>
          <w:rtl/>
        </w:rPr>
        <w:t>ה</w:t>
      </w:r>
      <w:r w:rsidR="00BE0917" w:rsidRPr="009A7DAD">
        <w:rPr>
          <w:rFonts w:asciiTheme="majorBidi" w:hAnsiTheme="majorBidi" w:cstheme="majorBidi" w:hint="cs"/>
          <w:sz w:val="24"/>
          <w:szCs w:val="24"/>
          <w:rtl/>
        </w:rPr>
        <w:t xml:space="preserve"> מוסלמים</w:t>
      </w:r>
      <w:r w:rsidR="006741CF" w:rsidRPr="009A7DAD">
        <w:rPr>
          <w:rFonts w:asciiTheme="majorBidi" w:hAnsiTheme="majorBidi" w:cstheme="majorBidi" w:hint="cs"/>
          <w:sz w:val="24"/>
          <w:szCs w:val="24"/>
          <w:rtl/>
        </w:rPr>
        <w:t xml:space="preserve"> (</w:t>
      </w:r>
      <w:r w:rsidR="0023582D" w:rsidRPr="009A7DAD">
        <w:rPr>
          <w:rFonts w:asciiTheme="majorBidi" w:hAnsiTheme="majorBidi" w:cstheme="majorBidi" w:hint="cs"/>
          <w:sz w:val="24"/>
          <w:szCs w:val="24"/>
          <w:rtl/>
        </w:rPr>
        <w:t>כ-85%</w:t>
      </w:r>
      <w:r w:rsidR="006741CF" w:rsidRPr="009A7DAD">
        <w:rPr>
          <w:rFonts w:asciiTheme="majorBidi" w:hAnsiTheme="majorBidi" w:cstheme="majorBidi" w:hint="cs"/>
          <w:sz w:val="24"/>
          <w:szCs w:val="24"/>
          <w:rtl/>
        </w:rPr>
        <w:t>)</w:t>
      </w:r>
      <w:r w:rsidR="00BE0917" w:rsidRPr="009A7DAD">
        <w:rPr>
          <w:rFonts w:asciiTheme="majorBidi" w:hAnsiTheme="majorBidi" w:cstheme="majorBidi" w:hint="cs"/>
          <w:sz w:val="24"/>
          <w:szCs w:val="24"/>
          <w:rtl/>
        </w:rPr>
        <w:t xml:space="preserve"> ומיעוט</w:t>
      </w:r>
      <w:r w:rsidR="006741CF" w:rsidRPr="009A7DAD">
        <w:rPr>
          <w:rFonts w:asciiTheme="majorBidi" w:hAnsiTheme="majorBidi" w:cstheme="majorBidi" w:hint="cs"/>
          <w:sz w:val="24"/>
          <w:szCs w:val="24"/>
          <w:rtl/>
        </w:rPr>
        <w:t>ה</w:t>
      </w:r>
      <w:r w:rsidR="00BE0917" w:rsidRPr="009A7DAD">
        <w:rPr>
          <w:rFonts w:asciiTheme="majorBidi" w:hAnsiTheme="majorBidi" w:cstheme="majorBidi" w:hint="cs"/>
          <w:sz w:val="24"/>
          <w:szCs w:val="24"/>
          <w:rtl/>
        </w:rPr>
        <w:t xml:space="preserve"> דרוזים</w:t>
      </w:r>
      <w:r w:rsidR="006741CF" w:rsidRPr="009A7DAD">
        <w:rPr>
          <w:rFonts w:asciiTheme="majorBidi" w:hAnsiTheme="majorBidi" w:cstheme="majorBidi" w:hint="cs"/>
          <w:sz w:val="24"/>
          <w:szCs w:val="24"/>
          <w:rtl/>
        </w:rPr>
        <w:t xml:space="preserve"> (</w:t>
      </w:r>
      <w:r w:rsidR="0023582D" w:rsidRPr="009A7DAD">
        <w:rPr>
          <w:rFonts w:asciiTheme="majorBidi" w:hAnsiTheme="majorBidi" w:cstheme="majorBidi" w:hint="cs"/>
          <w:sz w:val="24"/>
          <w:szCs w:val="24"/>
          <w:rtl/>
        </w:rPr>
        <w:t>כ-8%</w:t>
      </w:r>
      <w:r w:rsidR="006741CF" w:rsidRPr="009A7DAD">
        <w:rPr>
          <w:rFonts w:asciiTheme="majorBidi" w:hAnsiTheme="majorBidi" w:cstheme="majorBidi" w:hint="cs"/>
          <w:sz w:val="24"/>
          <w:szCs w:val="24"/>
          <w:rtl/>
        </w:rPr>
        <w:t>)</w:t>
      </w:r>
      <w:r w:rsidR="0023582D" w:rsidRPr="009A7DAD">
        <w:rPr>
          <w:rFonts w:asciiTheme="majorBidi" w:hAnsiTheme="majorBidi" w:cstheme="majorBidi" w:hint="cs"/>
          <w:sz w:val="24"/>
          <w:szCs w:val="24"/>
          <w:rtl/>
        </w:rPr>
        <w:t xml:space="preserve"> ונוצרים (כ-7%)</w:t>
      </w:r>
      <w:r w:rsidR="00BE0917" w:rsidRPr="009A7DAD">
        <w:rPr>
          <w:rFonts w:asciiTheme="majorBidi" w:hAnsiTheme="majorBidi" w:cstheme="majorBidi" w:hint="cs"/>
          <w:sz w:val="24"/>
          <w:szCs w:val="24"/>
          <w:rtl/>
        </w:rPr>
        <w:t>.</w:t>
      </w:r>
      <w:r w:rsidR="0001510B" w:rsidRPr="009A7DAD">
        <w:rPr>
          <w:rStyle w:val="a5"/>
          <w:rFonts w:asciiTheme="majorBidi" w:hAnsiTheme="majorBidi" w:cstheme="majorBidi"/>
          <w:sz w:val="24"/>
          <w:szCs w:val="24"/>
          <w:rtl/>
        </w:rPr>
        <w:footnoteReference w:id="7"/>
      </w:r>
      <w:r w:rsidR="00B027E3">
        <w:rPr>
          <w:rFonts w:asciiTheme="majorBidi" w:hAnsiTheme="majorBidi" w:cstheme="majorBidi" w:hint="cs"/>
          <w:sz w:val="24"/>
          <w:szCs w:val="24"/>
          <w:rtl/>
        </w:rPr>
        <w:t xml:space="preserve"> הבדלי הדת הם הגורם העיקרי לכך שהיקף המעברים </w:t>
      </w:r>
      <w:r w:rsidR="00D65067">
        <w:rPr>
          <w:rFonts w:asciiTheme="majorBidi" w:hAnsiTheme="majorBidi" w:cstheme="majorBidi" w:hint="cs"/>
          <w:sz w:val="24"/>
          <w:szCs w:val="24"/>
          <w:rtl/>
        </w:rPr>
        <w:t xml:space="preserve">(קשרי חיתון או המרות דת) </w:t>
      </w:r>
      <w:r w:rsidR="00B027E3">
        <w:rPr>
          <w:rFonts w:asciiTheme="majorBidi" w:hAnsiTheme="majorBidi" w:cstheme="majorBidi" w:hint="cs"/>
          <w:sz w:val="24"/>
          <w:szCs w:val="24"/>
          <w:rtl/>
        </w:rPr>
        <w:t>בין קבוצת הרוב והמיעוט-זניח.</w:t>
      </w:r>
      <w:r w:rsidR="00B027E3">
        <w:rPr>
          <w:rStyle w:val="a5"/>
          <w:rFonts w:asciiTheme="majorBidi" w:hAnsiTheme="majorBidi" w:cstheme="majorBidi"/>
          <w:sz w:val="24"/>
          <w:szCs w:val="24"/>
          <w:rtl/>
        </w:rPr>
        <w:footnoteReference w:id="8"/>
      </w:r>
      <w:r w:rsidR="00B027E3">
        <w:rPr>
          <w:rFonts w:asciiTheme="majorBidi" w:hAnsiTheme="majorBidi" w:cstheme="majorBidi" w:hint="cs"/>
          <w:sz w:val="24"/>
          <w:szCs w:val="24"/>
          <w:rtl/>
        </w:rPr>
        <w:t xml:space="preserve"> מאפיין חשוב נוסף של המיעוט </w:t>
      </w:r>
      <w:r w:rsidR="00D65067">
        <w:rPr>
          <w:rFonts w:asciiTheme="majorBidi" w:hAnsiTheme="majorBidi" w:cstheme="majorBidi" w:hint="cs"/>
          <w:sz w:val="24"/>
          <w:szCs w:val="24"/>
          <w:rtl/>
        </w:rPr>
        <w:t xml:space="preserve">הערבי </w:t>
      </w:r>
      <w:r w:rsidR="00B027E3">
        <w:rPr>
          <w:rFonts w:asciiTheme="majorBidi" w:hAnsiTheme="majorBidi" w:cstheme="majorBidi" w:hint="cs"/>
          <w:sz w:val="24"/>
          <w:szCs w:val="24"/>
          <w:rtl/>
        </w:rPr>
        <w:t xml:space="preserve">הוא </w:t>
      </w:r>
      <w:r w:rsidR="0037009D" w:rsidRPr="009A7DAD">
        <w:rPr>
          <w:rFonts w:asciiTheme="majorBidi" w:hAnsiTheme="majorBidi" w:cstheme="majorBidi" w:hint="cs"/>
          <w:sz w:val="24"/>
          <w:szCs w:val="24"/>
          <w:rtl/>
        </w:rPr>
        <w:t>אופי</w:t>
      </w:r>
      <w:r w:rsidR="00D65067">
        <w:rPr>
          <w:rFonts w:asciiTheme="majorBidi" w:hAnsiTheme="majorBidi" w:cstheme="majorBidi" w:hint="cs"/>
          <w:sz w:val="24"/>
          <w:szCs w:val="24"/>
          <w:rtl/>
        </w:rPr>
        <w:t>ו</w:t>
      </w:r>
      <w:r w:rsidR="0037009D" w:rsidRPr="009A7DAD">
        <w:rPr>
          <w:rFonts w:asciiTheme="majorBidi" w:hAnsiTheme="majorBidi" w:cstheme="majorBidi" w:hint="cs"/>
          <w:sz w:val="24"/>
          <w:szCs w:val="24"/>
          <w:rtl/>
        </w:rPr>
        <w:t xml:space="preserve"> הלאומי.</w:t>
      </w:r>
      <w:r w:rsidR="00FE6241" w:rsidRPr="009A7DAD">
        <w:rPr>
          <w:rFonts w:asciiTheme="majorBidi" w:hAnsiTheme="majorBidi" w:cstheme="majorBidi" w:hint="cs"/>
          <w:sz w:val="24"/>
          <w:szCs w:val="24"/>
          <w:rtl/>
        </w:rPr>
        <w:t xml:space="preserve"> </w:t>
      </w:r>
      <w:r w:rsidR="0037009D" w:rsidRPr="009A7DAD">
        <w:rPr>
          <w:rFonts w:asciiTheme="majorBidi" w:hAnsiTheme="majorBidi" w:cstheme="majorBidi"/>
          <w:sz w:val="24"/>
          <w:szCs w:val="24"/>
          <w:rtl/>
        </w:rPr>
        <w:t xml:space="preserve">רוב בני </w:t>
      </w:r>
      <w:r w:rsidR="00051744" w:rsidRPr="009A7DAD">
        <w:rPr>
          <w:rFonts w:asciiTheme="majorBidi" w:hAnsiTheme="majorBidi" w:cstheme="majorBidi"/>
          <w:sz w:val="24"/>
          <w:szCs w:val="24"/>
          <w:rtl/>
        </w:rPr>
        <w:t xml:space="preserve">מיעוט </w:t>
      </w:r>
      <w:r w:rsidR="0037009D" w:rsidRPr="009A7DAD">
        <w:rPr>
          <w:rFonts w:asciiTheme="majorBidi" w:hAnsiTheme="majorBidi" w:cstheme="majorBidi" w:hint="cs"/>
          <w:sz w:val="24"/>
          <w:szCs w:val="24"/>
          <w:rtl/>
        </w:rPr>
        <w:t>ז</w:t>
      </w:r>
      <w:r w:rsidR="00051744" w:rsidRPr="009A7DAD">
        <w:rPr>
          <w:rFonts w:asciiTheme="majorBidi" w:hAnsiTheme="majorBidi" w:cstheme="majorBidi"/>
          <w:sz w:val="24"/>
          <w:szCs w:val="24"/>
          <w:rtl/>
        </w:rPr>
        <w:t>ה רואים עצמם כ</w:t>
      </w:r>
      <w:r w:rsidR="00587A97" w:rsidRPr="009A7DAD">
        <w:rPr>
          <w:rFonts w:asciiTheme="majorBidi" w:hAnsiTheme="majorBidi" w:cstheme="majorBidi" w:hint="cs"/>
          <w:sz w:val="24"/>
          <w:szCs w:val="24"/>
          <w:rtl/>
        </w:rPr>
        <w:t>בני ה</w:t>
      </w:r>
      <w:r w:rsidR="00FE6241" w:rsidRPr="009A7DAD">
        <w:rPr>
          <w:rFonts w:asciiTheme="majorBidi" w:hAnsiTheme="majorBidi" w:cstheme="majorBidi" w:hint="cs"/>
          <w:sz w:val="24"/>
          <w:szCs w:val="24"/>
          <w:rtl/>
        </w:rPr>
        <w:t>אומה ה</w:t>
      </w:r>
      <w:r w:rsidR="00051744" w:rsidRPr="009A7DAD">
        <w:rPr>
          <w:rFonts w:asciiTheme="majorBidi" w:hAnsiTheme="majorBidi" w:cstheme="majorBidi"/>
          <w:sz w:val="24"/>
          <w:szCs w:val="24"/>
          <w:rtl/>
        </w:rPr>
        <w:t>ערבי</w:t>
      </w:r>
      <w:r w:rsidR="00FE6241" w:rsidRPr="009A7DAD">
        <w:rPr>
          <w:rFonts w:asciiTheme="majorBidi" w:hAnsiTheme="majorBidi" w:cstheme="majorBidi" w:hint="cs"/>
          <w:sz w:val="24"/>
          <w:szCs w:val="24"/>
          <w:rtl/>
        </w:rPr>
        <w:t>ת</w:t>
      </w:r>
      <w:r w:rsidR="00DF0ADD" w:rsidRPr="009A7DAD">
        <w:rPr>
          <w:rFonts w:asciiTheme="majorBidi" w:hAnsiTheme="majorBidi" w:cstheme="majorBidi" w:hint="cs"/>
          <w:sz w:val="24"/>
          <w:szCs w:val="24"/>
          <w:rtl/>
        </w:rPr>
        <w:t xml:space="preserve"> </w:t>
      </w:r>
      <w:r w:rsidR="00587A97" w:rsidRPr="009A7DAD">
        <w:rPr>
          <w:rFonts w:asciiTheme="majorBidi" w:hAnsiTheme="majorBidi" w:cstheme="majorBidi" w:hint="cs"/>
          <w:sz w:val="24"/>
          <w:szCs w:val="24"/>
          <w:rtl/>
        </w:rPr>
        <w:t>וה</w:t>
      </w:r>
      <w:r w:rsidR="00FE6241" w:rsidRPr="009A7DAD">
        <w:rPr>
          <w:rFonts w:asciiTheme="majorBidi" w:hAnsiTheme="majorBidi" w:cstheme="majorBidi" w:hint="cs"/>
          <w:sz w:val="24"/>
          <w:szCs w:val="24"/>
          <w:rtl/>
        </w:rPr>
        <w:t>עם ה</w:t>
      </w:r>
      <w:r w:rsidR="00DF0ADD" w:rsidRPr="009A7DAD">
        <w:rPr>
          <w:rFonts w:asciiTheme="majorBidi" w:hAnsiTheme="majorBidi" w:cstheme="majorBidi" w:hint="cs"/>
          <w:sz w:val="24"/>
          <w:szCs w:val="24"/>
          <w:rtl/>
        </w:rPr>
        <w:t>ערבי-</w:t>
      </w:r>
      <w:r w:rsidR="00051744" w:rsidRPr="009A7DAD">
        <w:rPr>
          <w:rFonts w:asciiTheme="majorBidi" w:hAnsiTheme="majorBidi" w:cstheme="majorBidi"/>
          <w:sz w:val="24"/>
          <w:szCs w:val="24"/>
          <w:rtl/>
        </w:rPr>
        <w:t>פלסטיני.</w:t>
      </w:r>
      <w:r w:rsidR="00FE6241" w:rsidRPr="009A7DAD">
        <w:rPr>
          <w:rFonts w:asciiTheme="majorBidi" w:hAnsiTheme="majorBidi" w:cstheme="majorBidi" w:hint="cs"/>
          <w:sz w:val="24"/>
          <w:szCs w:val="24"/>
          <w:rtl/>
        </w:rPr>
        <w:t xml:space="preserve"> בסקר</w:t>
      </w:r>
      <w:r w:rsidR="00DF0ADD" w:rsidRPr="009A7DAD">
        <w:rPr>
          <w:rFonts w:asciiTheme="majorBidi" w:hAnsiTheme="majorBidi" w:cstheme="majorBidi" w:hint="cs"/>
          <w:sz w:val="24"/>
          <w:szCs w:val="24"/>
          <w:rtl/>
        </w:rPr>
        <w:t xml:space="preserve"> שנערך בשנת 201</w:t>
      </w:r>
      <w:r w:rsidR="0035794C" w:rsidRPr="009A7DAD">
        <w:rPr>
          <w:rFonts w:asciiTheme="majorBidi" w:hAnsiTheme="majorBidi" w:cstheme="majorBidi" w:hint="cs"/>
          <w:sz w:val="24"/>
          <w:szCs w:val="24"/>
          <w:rtl/>
        </w:rPr>
        <w:t>5</w:t>
      </w:r>
      <w:r w:rsidR="00DF0ADD" w:rsidRPr="009A7DAD">
        <w:rPr>
          <w:rFonts w:asciiTheme="majorBidi" w:hAnsiTheme="majorBidi" w:cstheme="majorBidi" w:hint="cs"/>
          <w:sz w:val="24"/>
          <w:szCs w:val="24"/>
          <w:rtl/>
        </w:rPr>
        <w:t xml:space="preserve"> במדגם מייצג של הציבור הערבי בישראל שמנה </w:t>
      </w:r>
      <w:r w:rsidR="00804BE1" w:rsidRPr="009A7DAD">
        <w:rPr>
          <w:rFonts w:asciiTheme="majorBidi" w:hAnsiTheme="majorBidi" w:cstheme="majorBidi" w:hint="cs"/>
          <w:sz w:val="24"/>
          <w:szCs w:val="24"/>
          <w:rtl/>
        </w:rPr>
        <w:t>700</w:t>
      </w:r>
      <w:r w:rsidR="00DF0ADD" w:rsidRPr="009A7DAD">
        <w:rPr>
          <w:rFonts w:asciiTheme="majorBidi" w:hAnsiTheme="majorBidi" w:cstheme="majorBidi" w:hint="cs"/>
          <w:sz w:val="24"/>
          <w:szCs w:val="24"/>
          <w:rtl/>
        </w:rPr>
        <w:t xml:space="preserve"> </w:t>
      </w:r>
      <w:r w:rsidR="00804BE1" w:rsidRPr="009A7DAD">
        <w:rPr>
          <w:rFonts w:asciiTheme="majorBidi" w:hAnsiTheme="majorBidi" w:cstheme="majorBidi" w:hint="cs"/>
          <w:sz w:val="24"/>
          <w:szCs w:val="24"/>
          <w:rtl/>
        </w:rPr>
        <w:t>מרואיינים</w:t>
      </w:r>
      <w:r w:rsidR="00DF0ADD" w:rsidRPr="009A7DAD">
        <w:rPr>
          <w:rFonts w:asciiTheme="majorBidi" w:hAnsiTheme="majorBidi" w:cstheme="majorBidi" w:hint="cs"/>
          <w:sz w:val="24"/>
          <w:szCs w:val="24"/>
          <w:rtl/>
        </w:rPr>
        <w:t xml:space="preserve">, הגדירו </w:t>
      </w:r>
      <w:r w:rsidR="0035794C" w:rsidRPr="009A7DAD">
        <w:rPr>
          <w:rFonts w:asciiTheme="majorBidi" w:hAnsiTheme="majorBidi" w:cstheme="majorBidi" w:hint="cs"/>
          <w:sz w:val="24"/>
          <w:szCs w:val="24"/>
          <w:rtl/>
        </w:rPr>
        <w:t>63</w:t>
      </w:r>
      <w:r w:rsidR="00DF0ADD" w:rsidRPr="009A7DAD">
        <w:rPr>
          <w:rFonts w:asciiTheme="majorBidi" w:hAnsiTheme="majorBidi" w:cstheme="majorBidi" w:hint="cs"/>
          <w:sz w:val="24"/>
          <w:szCs w:val="24"/>
          <w:rtl/>
        </w:rPr>
        <w:t>% מה</w:t>
      </w:r>
      <w:r w:rsidR="00804BE1" w:rsidRPr="009A7DAD">
        <w:rPr>
          <w:rFonts w:asciiTheme="majorBidi" w:hAnsiTheme="majorBidi" w:cstheme="majorBidi" w:hint="cs"/>
          <w:sz w:val="24"/>
          <w:szCs w:val="24"/>
          <w:rtl/>
        </w:rPr>
        <w:t>ם</w:t>
      </w:r>
      <w:r w:rsidR="00DF0ADD" w:rsidRPr="009A7DAD">
        <w:rPr>
          <w:rFonts w:asciiTheme="majorBidi" w:hAnsiTheme="majorBidi" w:cstheme="majorBidi" w:hint="cs"/>
          <w:sz w:val="24"/>
          <w:szCs w:val="24"/>
          <w:rtl/>
        </w:rPr>
        <w:t xml:space="preserve"> את זהותם </w:t>
      </w:r>
      <w:r w:rsidR="00587A97" w:rsidRPr="009A7DAD">
        <w:rPr>
          <w:rFonts w:asciiTheme="majorBidi" w:hAnsiTheme="majorBidi" w:cstheme="majorBidi" w:hint="cs"/>
          <w:sz w:val="24"/>
          <w:szCs w:val="24"/>
          <w:rtl/>
        </w:rPr>
        <w:t>"</w:t>
      </w:r>
      <w:r w:rsidR="00DF0ADD" w:rsidRPr="009A7DAD">
        <w:rPr>
          <w:rFonts w:asciiTheme="majorBidi" w:hAnsiTheme="majorBidi" w:cstheme="majorBidi" w:hint="cs"/>
          <w:sz w:val="24"/>
          <w:szCs w:val="24"/>
          <w:rtl/>
        </w:rPr>
        <w:t>רק או בעיקר ערבים פלסטינים</w:t>
      </w:r>
      <w:r w:rsidR="00587A97" w:rsidRPr="009A7DAD">
        <w:rPr>
          <w:rFonts w:asciiTheme="majorBidi" w:hAnsiTheme="majorBidi" w:cstheme="majorBidi" w:hint="cs"/>
          <w:sz w:val="24"/>
          <w:szCs w:val="24"/>
          <w:rtl/>
        </w:rPr>
        <w:t>"</w:t>
      </w:r>
      <w:r w:rsidR="00781518" w:rsidRPr="009A7DAD">
        <w:rPr>
          <w:rFonts w:asciiTheme="majorBidi" w:hAnsiTheme="majorBidi" w:cstheme="majorBidi" w:hint="cs"/>
          <w:sz w:val="24"/>
          <w:szCs w:val="24"/>
          <w:rtl/>
        </w:rPr>
        <w:t>,</w:t>
      </w:r>
      <w:r w:rsidR="00DF0ADD" w:rsidRPr="009A7DAD">
        <w:rPr>
          <w:rFonts w:asciiTheme="majorBidi" w:hAnsiTheme="majorBidi" w:cstheme="majorBidi" w:hint="cs"/>
          <w:sz w:val="24"/>
          <w:szCs w:val="24"/>
          <w:rtl/>
        </w:rPr>
        <w:t xml:space="preserve"> </w:t>
      </w:r>
      <w:r w:rsidR="0035794C" w:rsidRPr="009A7DAD">
        <w:rPr>
          <w:rFonts w:asciiTheme="majorBidi" w:hAnsiTheme="majorBidi" w:cstheme="majorBidi" w:hint="cs"/>
          <w:sz w:val="24"/>
          <w:szCs w:val="24"/>
          <w:rtl/>
        </w:rPr>
        <w:t>15</w:t>
      </w:r>
      <w:r w:rsidR="007D39B8" w:rsidRPr="009A7DAD">
        <w:rPr>
          <w:rFonts w:asciiTheme="majorBidi" w:hAnsiTheme="majorBidi" w:cstheme="majorBidi" w:hint="cs"/>
          <w:sz w:val="24"/>
          <w:szCs w:val="24"/>
          <w:rtl/>
        </w:rPr>
        <w:t>.</w:t>
      </w:r>
      <w:r w:rsidR="0035794C" w:rsidRPr="009A7DAD">
        <w:rPr>
          <w:rFonts w:asciiTheme="majorBidi" w:hAnsiTheme="majorBidi" w:cstheme="majorBidi" w:hint="cs"/>
          <w:sz w:val="24"/>
          <w:szCs w:val="24"/>
          <w:rtl/>
        </w:rPr>
        <w:t>8</w:t>
      </w:r>
      <w:r w:rsidR="007D39B8" w:rsidRPr="009A7DAD">
        <w:rPr>
          <w:rFonts w:asciiTheme="majorBidi" w:hAnsiTheme="majorBidi" w:cstheme="majorBidi" w:hint="cs"/>
          <w:sz w:val="24"/>
          <w:szCs w:val="24"/>
          <w:rtl/>
        </w:rPr>
        <w:t>% מהם ראו עצמם כ</w:t>
      </w:r>
      <w:r w:rsidR="00587A97" w:rsidRPr="009A7DAD">
        <w:rPr>
          <w:rFonts w:asciiTheme="majorBidi" w:hAnsiTheme="majorBidi" w:cstheme="majorBidi" w:hint="cs"/>
          <w:sz w:val="24"/>
          <w:szCs w:val="24"/>
          <w:rtl/>
        </w:rPr>
        <w:t>"</w:t>
      </w:r>
      <w:r w:rsidR="007D39B8" w:rsidRPr="009A7DAD">
        <w:rPr>
          <w:rFonts w:asciiTheme="majorBidi" w:hAnsiTheme="majorBidi" w:cstheme="majorBidi" w:hint="cs"/>
          <w:sz w:val="24"/>
          <w:szCs w:val="24"/>
          <w:rtl/>
        </w:rPr>
        <w:t>ערבי-פלסטיני וערבי-ישראלי באותה</w:t>
      </w:r>
      <w:r w:rsidR="00781518" w:rsidRPr="009A7DAD">
        <w:rPr>
          <w:rFonts w:asciiTheme="majorBidi" w:hAnsiTheme="majorBidi" w:cstheme="majorBidi" w:hint="cs"/>
          <w:sz w:val="24"/>
          <w:szCs w:val="24"/>
          <w:rtl/>
        </w:rPr>
        <w:t xml:space="preserve"> </w:t>
      </w:r>
      <w:r w:rsidR="007D39B8" w:rsidRPr="009A7DAD">
        <w:rPr>
          <w:rFonts w:asciiTheme="majorBidi" w:hAnsiTheme="majorBidi" w:cstheme="majorBidi" w:hint="cs"/>
          <w:sz w:val="24"/>
          <w:szCs w:val="24"/>
          <w:rtl/>
        </w:rPr>
        <w:t>מידה</w:t>
      </w:r>
      <w:r w:rsidR="00587A97" w:rsidRPr="009A7DAD">
        <w:rPr>
          <w:rFonts w:asciiTheme="majorBidi" w:hAnsiTheme="majorBidi" w:cstheme="majorBidi" w:hint="cs"/>
          <w:sz w:val="24"/>
          <w:szCs w:val="24"/>
          <w:rtl/>
        </w:rPr>
        <w:t>"</w:t>
      </w:r>
      <w:r w:rsidR="00804BE1" w:rsidRPr="009A7DAD">
        <w:rPr>
          <w:rFonts w:asciiTheme="majorBidi" w:hAnsiTheme="majorBidi" w:cstheme="majorBidi" w:hint="cs"/>
          <w:sz w:val="24"/>
          <w:szCs w:val="24"/>
          <w:rtl/>
        </w:rPr>
        <w:t xml:space="preserve"> ו-</w:t>
      </w:r>
      <w:r w:rsidR="007D39B8" w:rsidRPr="009A7DAD">
        <w:rPr>
          <w:rFonts w:asciiTheme="majorBidi" w:hAnsiTheme="majorBidi" w:cstheme="majorBidi" w:hint="cs"/>
          <w:sz w:val="24"/>
          <w:szCs w:val="24"/>
          <w:rtl/>
        </w:rPr>
        <w:t>2</w:t>
      </w:r>
      <w:r w:rsidR="0035794C" w:rsidRPr="009A7DAD">
        <w:rPr>
          <w:rFonts w:asciiTheme="majorBidi" w:hAnsiTheme="majorBidi" w:cstheme="majorBidi" w:hint="cs"/>
          <w:sz w:val="24"/>
          <w:szCs w:val="24"/>
          <w:rtl/>
        </w:rPr>
        <w:t>0</w:t>
      </w:r>
      <w:r w:rsidR="007D39B8" w:rsidRPr="009A7DAD">
        <w:rPr>
          <w:rFonts w:asciiTheme="majorBidi" w:hAnsiTheme="majorBidi" w:cstheme="majorBidi" w:hint="cs"/>
          <w:sz w:val="24"/>
          <w:szCs w:val="24"/>
          <w:rtl/>
        </w:rPr>
        <w:t xml:space="preserve">.1% </w:t>
      </w:r>
      <w:r w:rsidR="0035794C" w:rsidRPr="009A7DAD">
        <w:rPr>
          <w:rFonts w:asciiTheme="majorBidi" w:hAnsiTheme="majorBidi" w:cstheme="majorBidi" w:hint="cs"/>
          <w:sz w:val="24"/>
          <w:szCs w:val="24"/>
          <w:rtl/>
        </w:rPr>
        <w:t>בלבד</w:t>
      </w:r>
      <w:r w:rsidR="007D39B8" w:rsidRPr="009A7DAD">
        <w:rPr>
          <w:rFonts w:asciiTheme="majorBidi" w:hAnsiTheme="majorBidi" w:cstheme="majorBidi" w:hint="cs"/>
          <w:sz w:val="24"/>
          <w:szCs w:val="24"/>
          <w:rtl/>
        </w:rPr>
        <w:t xml:space="preserve"> ראו עצמם </w:t>
      </w:r>
      <w:r w:rsidR="00587A97" w:rsidRPr="009A7DAD">
        <w:rPr>
          <w:rFonts w:asciiTheme="majorBidi" w:hAnsiTheme="majorBidi" w:cstheme="majorBidi" w:hint="cs"/>
          <w:sz w:val="24"/>
          <w:szCs w:val="24"/>
          <w:rtl/>
        </w:rPr>
        <w:t>"</w:t>
      </w:r>
      <w:r w:rsidR="007D39B8" w:rsidRPr="009A7DAD">
        <w:rPr>
          <w:rFonts w:asciiTheme="majorBidi" w:hAnsiTheme="majorBidi" w:cstheme="majorBidi" w:hint="cs"/>
          <w:sz w:val="24"/>
          <w:szCs w:val="24"/>
          <w:rtl/>
        </w:rPr>
        <w:t>רק או בעיקר ערבים-ישראלים</w:t>
      </w:r>
      <w:r w:rsidR="00587A97" w:rsidRPr="009A7DAD">
        <w:rPr>
          <w:rFonts w:asciiTheme="majorBidi" w:hAnsiTheme="majorBidi" w:cstheme="majorBidi" w:hint="cs"/>
          <w:sz w:val="24"/>
          <w:szCs w:val="24"/>
          <w:rtl/>
        </w:rPr>
        <w:t>"</w:t>
      </w:r>
      <w:r w:rsidR="007D39B8" w:rsidRPr="009A7DAD">
        <w:rPr>
          <w:rFonts w:asciiTheme="majorBidi" w:hAnsiTheme="majorBidi" w:cstheme="majorBidi" w:hint="cs"/>
          <w:sz w:val="24"/>
          <w:szCs w:val="24"/>
          <w:rtl/>
        </w:rPr>
        <w:t>.</w:t>
      </w:r>
      <w:r w:rsidR="00804BE1" w:rsidRPr="009A7DAD">
        <w:rPr>
          <w:rFonts w:asciiTheme="majorBidi" w:hAnsiTheme="majorBidi" w:cstheme="majorBidi" w:hint="cs"/>
          <w:sz w:val="24"/>
          <w:szCs w:val="24"/>
          <w:rtl/>
        </w:rPr>
        <w:t xml:space="preserve"> רק </w:t>
      </w:r>
      <w:r w:rsidR="0035794C" w:rsidRPr="009A7DAD">
        <w:rPr>
          <w:rFonts w:asciiTheme="majorBidi" w:hAnsiTheme="majorBidi" w:cstheme="majorBidi" w:hint="cs"/>
          <w:sz w:val="24"/>
          <w:szCs w:val="24"/>
          <w:rtl/>
        </w:rPr>
        <w:t>5.9</w:t>
      </w:r>
      <w:r w:rsidR="00804BE1" w:rsidRPr="009A7DAD">
        <w:rPr>
          <w:rFonts w:asciiTheme="majorBidi" w:hAnsiTheme="majorBidi" w:cstheme="majorBidi" w:hint="cs"/>
          <w:sz w:val="24"/>
          <w:szCs w:val="24"/>
          <w:rtl/>
        </w:rPr>
        <w:t>% הגדירו עצמם כ"ישראלי".</w:t>
      </w:r>
      <w:bookmarkStart w:id="5" w:name="_Ref503953023"/>
      <w:r w:rsidR="00804BE1" w:rsidRPr="009A7DAD">
        <w:rPr>
          <w:rStyle w:val="a5"/>
          <w:rFonts w:asciiTheme="majorBidi" w:hAnsiTheme="majorBidi" w:cstheme="majorBidi"/>
          <w:sz w:val="24"/>
          <w:szCs w:val="24"/>
          <w:rtl/>
        </w:rPr>
        <w:footnoteReference w:id="9"/>
      </w:r>
      <w:bookmarkEnd w:id="5"/>
      <w:r w:rsidR="007D39B8" w:rsidRPr="009A7DAD">
        <w:rPr>
          <w:rFonts w:asciiTheme="majorBidi" w:hAnsiTheme="majorBidi" w:cstheme="majorBidi" w:hint="cs"/>
          <w:sz w:val="24"/>
          <w:szCs w:val="24"/>
          <w:rtl/>
        </w:rPr>
        <w:t xml:space="preserve"> </w:t>
      </w:r>
      <w:r w:rsidR="0035794C" w:rsidRPr="009A7DAD">
        <w:rPr>
          <w:rFonts w:asciiTheme="majorBidi" w:hAnsiTheme="majorBidi" w:cstheme="majorBidi" w:hint="cs"/>
          <w:sz w:val="24"/>
          <w:szCs w:val="24"/>
          <w:rtl/>
        </w:rPr>
        <w:t>רוב המרואיינים ייחסו למרכיב האזרחות הישראלית משקל נמוך (</w:t>
      </w:r>
      <w:r w:rsidR="00271437" w:rsidRPr="009A7DAD">
        <w:rPr>
          <w:rFonts w:asciiTheme="majorBidi" w:hAnsiTheme="majorBidi" w:cstheme="majorBidi" w:hint="cs"/>
          <w:sz w:val="24"/>
          <w:szCs w:val="24"/>
          <w:rtl/>
        </w:rPr>
        <w:t>13.4%</w:t>
      </w:r>
      <w:r w:rsidR="0035794C" w:rsidRPr="009A7DAD">
        <w:rPr>
          <w:rFonts w:asciiTheme="majorBidi" w:hAnsiTheme="majorBidi" w:cstheme="majorBidi" w:hint="cs"/>
          <w:sz w:val="24"/>
          <w:szCs w:val="24"/>
          <w:rtl/>
        </w:rPr>
        <w:t>) ממשקלם של המרכיב הדתי (</w:t>
      </w:r>
      <w:r w:rsidR="00271437" w:rsidRPr="009A7DAD">
        <w:rPr>
          <w:rFonts w:asciiTheme="majorBidi" w:hAnsiTheme="majorBidi" w:cstheme="majorBidi" w:hint="cs"/>
          <w:sz w:val="24"/>
          <w:szCs w:val="24"/>
          <w:rtl/>
        </w:rPr>
        <w:t>46.5%</w:t>
      </w:r>
      <w:r w:rsidR="0035794C" w:rsidRPr="009A7DAD">
        <w:rPr>
          <w:rFonts w:asciiTheme="majorBidi" w:hAnsiTheme="majorBidi" w:cstheme="majorBidi" w:hint="cs"/>
          <w:sz w:val="24"/>
          <w:szCs w:val="24"/>
          <w:rtl/>
        </w:rPr>
        <w:t>) והלאומי</w:t>
      </w:r>
      <w:r w:rsidR="00271437" w:rsidRPr="009A7DAD">
        <w:rPr>
          <w:rFonts w:asciiTheme="majorBidi" w:hAnsiTheme="majorBidi" w:cstheme="majorBidi" w:hint="cs"/>
          <w:sz w:val="24"/>
          <w:szCs w:val="24"/>
          <w:rtl/>
        </w:rPr>
        <w:t>-פלסטיני</w:t>
      </w:r>
      <w:r w:rsidR="0035794C" w:rsidRPr="009A7DAD">
        <w:rPr>
          <w:rFonts w:asciiTheme="majorBidi" w:hAnsiTheme="majorBidi" w:cstheme="majorBidi" w:hint="cs"/>
          <w:sz w:val="24"/>
          <w:szCs w:val="24"/>
          <w:rtl/>
        </w:rPr>
        <w:t xml:space="preserve"> (</w:t>
      </w:r>
      <w:r w:rsidR="00271437" w:rsidRPr="009A7DAD">
        <w:rPr>
          <w:rFonts w:asciiTheme="majorBidi" w:hAnsiTheme="majorBidi" w:cstheme="majorBidi" w:hint="cs"/>
          <w:sz w:val="24"/>
          <w:szCs w:val="24"/>
          <w:rtl/>
        </w:rPr>
        <w:t>39.5%</w:t>
      </w:r>
      <w:r w:rsidR="0035794C" w:rsidRPr="009A7DAD">
        <w:rPr>
          <w:rFonts w:asciiTheme="majorBidi" w:hAnsiTheme="majorBidi" w:cstheme="majorBidi" w:hint="cs"/>
          <w:sz w:val="24"/>
          <w:szCs w:val="24"/>
          <w:rtl/>
        </w:rPr>
        <w:t>) בזהותם.</w:t>
      </w:r>
      <w:r w:rsidR="00271437" w:rsidRPr="009A7DAD">
        <w:rPr>
          <w:rStyle w:val="a5"/>
          <w:rFonts w:asciiTheme="majorBidi" w:hAnsiTheme="majorBidi" w:cstheme="majorBidi"/>
          <w:sz w:val="24"/>
          <w:szCs w:val="24"/>
          <w:rtl/>
        </w:rPr>
        <w:footnoteReference w:id="10"/>
      </w:r>
      <w:r w:rsidR="0035794C" w:rsidRPr="009A7DAD">
        <w:rPr>
          <w:rFonts w:asciiTheme="majorBidi" w:hAnsiTheme="majorBidi" w:cstheme="majorBidi" w:hint="cs"/>
          <w:sz w:val="24"/>
          <w:szCs w:val="24"/>
          <w:rtl/>
        </w:rPr>
        <w:t xml:space="preserve"> </w:t>
      </w:r>
      <w:r w:rsidR="00200FB9">
        <w:rPr>
          <w:rFonts w:asciiTheme="majorBidi" w:hAnsiTheme="majorBidi" w:cstheme="majorBidi" w:hint="cs"/>
          <w:sz w:val="24"/>
          <w:szCs w:val="24"/>
          <w:rtl/>
        </w:rPr>
        <w:t>ה</w:t>
      </w:r>
      <w:r w:rsidR="004C10F2" w:rsidRPr="009A7DAD">
        <w:rPr>
          <w:rFonts w:asciiTheme="majorBidi" w:hAnsiTheme="majorBidi" w:cstheme="majorBidi" w:hint="cs"/>
          <w:sz w:val="24"/>
          <w:szCs w:val="24"/>
          <w:rtl/>
        </w:rPr>
        <w:t>-</w:t>
      </w:r>
      <w:r w:rsidR="004C10F2" w:rsidRPr="009A7DAD">
        <w:rPr>
          <w:rFonts w:asciiTheme="majorBidi" w:hAnsiTheme="majorBidi" w:cstheme="majorBidi"/>
          <w:sz w:val="24"/>
          <w:szCs w:val="24"/>
        </w:rPr>
        <w:t>Future Vision</w:t>
      </w:r>
      <w:r w:rsidR="004C10F2" w:rsidRPr="009A7DAD">
        <w:rPr>
          <w:rFonts w:asciiTheme="majorBidi" w:hAnsiTheme="majorBidi" w:cstheme="majorBidi" w:hint="cs"/>
          <w:sz w:val="24"/>
          <w:szCs w:val="24"/>
          <w:rtl/>
        </w:rPr>
        <w:t xml:space="preserve"> ש</w:t>
      </w:r>
      <w:r w:rsidR="00D65067">
        <w:rPr>
          <w:rFonts w:asciiTheme="majorBidi" w:hAnsiTheme="majorBidi" w:cstheme="majorBidi" w:hint="cs"/>
          <w:sz w:val="24"/>
          <w:szCs w:val="24"/>
          <w:rtl/>
        </w:rPr>
        <w:t xml:space="preserve">ל </w:t>
      </w:r>
      <w:r w:rsidR="004C10F2" w:rsidRPr="009A7DAD">
        <w:rPr>
          <w:rFonts w:asciiTheme="majorBidi" w:hAnsiTheme="majorBidi" w:cstheme="majorBidi" w:hint="cs"/>
          <w:sz w:val="24"/>
          <w:szCs w:val="24"/>
          <w:rtl/>
        </w:rPr>
        <w:t>מנהיגי המיעוט הערבי</w:t>
      </w:r>
      <w:r w:rsidR="00200FB9">
        <w:rPr>
          <w:rFonts w:asciiTheme="majorBidi" w:hAnsiTheme="majorBidi" w:cstheme="majorBidi" w:hint="cs"/>
          <w:sz w:val="24"/>
          <w:szCs w:val="24"/>
          <w:rtl/>
        </w:rPr>
        <w:t>, ש</w:t>
      </w:r>
      <w:r w:rsidR="004C10F2" w:rsidRPr="009A7DAD">
        <w:rPr>
          <w:rFonts w:asciiTheme="majorBidi" w:hAnsiTheme="majorBidi" w:cstheme="majorBidi" w:hint="cs"/>
          <w:sz w:val="24"/>
          <w:szCs w:val="24"/>
          <w:rtl/>
        </w:rPr>
        <w:t>נוסח</w:t>
      </w:r>
      <w:r w:rsidR="00D65067">
        <w:rPr>
          <w:rFonts w:asciiTheme="majorBidi" w:hAnsiTheme="majorBidi" w:cstheme="majorBidi" w:hint="cs"/>
          <w:sz w:val="24"/>
          <w:szCs w:val="24"/>
          <w:rtl/>
        </w:rPr>
        <w:t xml:space="preserve"> בשנת 2006, </w:t>
      </w:r>
      <w:r w:rsidR="00200FB9">
        <w:rPr>
          <w:rFonts w:asciiTheme="majorBidi" w:hAnsiTheme="majorBidi" w:cstheme="majorBidi" w:hint="cs"/>
          <w:sz w:val="24"/>
          <w:szCs w:val="24"/>
          <w:rtl/>
        </w:rPr>
        <w:t xml:space="preserve">מגדיר את </w:t>
      </w:r>
      <w:r w:rsidR="004C10F2" w:rsidRPr="009A7DAD">
        <w:rPr>
          <w:rFonts w:asciiTheme="majorBidi" w:hAnsiTheme="majorBidi" w:cstheme="majorBidi" w:hint="cs"/>
          <w:sz w:val="24"/>
          <w:szCs w:val="24"/>
          <w:rtl/>
        </w:rPr>
        <w:t>הזהות הקולקטיבית של</w:t>
      </w:r>
      <w:r w:rsidR="00200FB9">
        <w:rPr>
          <w:rFonts w:asciiTheme="majorBidi" w:hAnsiTheme="majorBidi" w:cstheme="majorBidi" w:hint="cs"/>
          <w:sz w:val="24"/>
          <w:szCs w:val="24"/>
          <w:rtl/>
        </w:rPr>
        <w:t>ו כך</w:t>
      </w:r>
      <w:r w:rsidR="004C10F2" w:rsidRPr="009A7DAD">
        <w:rPr>
          <w:rFonts w:asciiTheme="majorBidi" w:hAnsiTheme="majorBidi" w:cstheme="majorBidi" w:hint="cs"/>
          <w:sz w:val="24"/>
          <w:szCs w:val="24"/>
          <w:rtl/>
        </w:rPr>
        <w:t xml:space="preserve">: </w:t>
      </w:r>
      <w:r w:rsidR="004C10F2" w:rsidRPr="009A7DAD">
        <w:rPr>
          <w:rFonts w:asciiTheme="majorBidi" w:hAnsiTheme="majorBidi" w:cstheme="majorBidi"/>
          <w:sz w:val="24"/>
          <w:szCs w:val="24"/>
        </w:rPr>
        <w:t>"We are the Palestinian Arabs in Israel, the indigenous peoples, the residents of the States of Israel, and an integral part of the Palestinian People and the Arab and Muslim and human Nation</w:t>
      </w:r>
      <w:r w:rsidR="004C10F2" w:rsidRPr="009A7DAD">
        <w:rPr>
          <w:rFonts w:asciiTheme="majorBidi" w:hAnsiTheme="majorBidi" w:cs="Times New Roman" w:hint="cs"/>
          <w:sz w:val="24"/>
          <w:szCs w:val="24"/>
          <w:rtl/>
        </w:rPr>
        <w:t>"</w:t>
      </w:r>
      <w:r w:rsidR="004C10F2" w:rsidRPr="009A7DAD">
        <w:rPr>
          <w:rFonts w:asciiTheme="majorBidi" w:hAnsiTheme="majorBidi" w:cs="Times New Roman"/>
          <w:sz w:val="24"/>
          <w:szCs w:val="24"/>
          <w:rtl/>
        </w:rPr>
        <w:t>.</w:t>
      </w:r>
      <w:bookmarkStart w:id="6" w:name="_Ref504045395"/>
      <w:r w:rsidR="0001510B" w:rsidRPr="009A7DAD">
        <w:rPr>
          <w:rStyle w:val="a5"/>
          <w:rFonts w:asciiTheme="majorBidi" w:hAnsiTheme="majorBidi" w:cstheme="majorBidi"/>
          <w:sz w:val="24"/>
          <w:szCs w:val="24"/>
          <w:rtl/>
        </w:rPr>
        <w:footnoteReference w:id="11"/>
      </w:r>
      <w:bookmarkEnd w:id="6"/>
      <w:r w:rsidR="00BE0917" w:rsidRPr="009A7DAD">
        <w:rPr>
          <w:rFonts w:asciiTheme="majorBidi" w:hAnsiTheme="majorBidi" w:cstheme="majorBidi" w:hint="cs"/>
          <w:sz w:val="24"/>
          <w:szCs w:val="24"/>
          <w:rtl/>
        </w:rPr>
        <w:t xml:space="preserve"> </w:t>
      </w:r>
    </w:p>
    <w:p w:rsidR="007A347A" w:rsidRPr="009A7DAD" w:rsidRDefault="00DD1A77" w:rsidP="00995DB4">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B027E3">
        <w:rPr>
          <w:rFonts w:asciiTheme="majorBidi" w:hAnsiTheme="majorBidi" w:cstheme="majorBidi" w:hint="cs"/>
          <w:sz w:val="24"/>
          <w:szCs w:val="24"/>
          <w:rtl/>
        </w:rPr>
        <w:t>חוזקה</w:t>
      </w:r>
      <w:r w:rsidR="00842557" w:rsidRPr="009A7DAD">
        <w:rPr>
          <w:rFonts w:asciiTheme="majorBidi" w:hAnsiTheme="majorBidi" w:cstheme="majorBidi" w:hint="cs"/>
          <w:sz w:val="24"/>
          <w:szCs w:val="24"/>
          <w:rtl/>
        </w:rPr>
        <w:t xml:space="preserve"> של הזהות הלאומית של בני המיעוט </w:t>
      </w:r>
      <w:r w:rsidR="00587A97" w:rsidRPr="009A7DAD">
        <w:rPr>
          <w:rFonts w:asciiTheme="majorBidi" w:hAnsiTheme="majorBidi" w:cstheme="majorBidi" w:hint="cs"/>
          <w:sz w:val="24"/>
          <w:szCs w:val="24"/>
          <w:rtl/>
        </w:rPr>
        <w:t xml:space="preserve">הערבי </w:t>
      </w:r>
      <w:r w:rsidR="00842557" w:rsidRPr="009A7DAD">
        <w:rPr>
          <w:rFonts w:asciiTheme="majorBidi" w:hAnsiTheme="majorBidi" w:cstheme="majorBidi" w:hint="cs"/>
          <w:sz w:val="24"/>
          <w:szCs w:val="24"/>
          <w:rtl/>
        </w:rPr>
        <w:t xml:space="preserve">ביחס לזהות האזרחית הישראלית נובע מעמדות </w:t>
      </w:r>
      <w:r w:rsidR="00FE6241" w:rsidRPr="009A7DAD">
        <w:rPr>
          <w:rFonts w:asciiTheme="majorBidi" w:hAnsiTheme="majorBidi" w:cstheme="majorBidi" w:hint="cs"/>
          <w:sz w:val="24"/>
          <w:szCs w:val="24"/>
          <w:rtl/>
        </w:rPr>
        <w:t>מורכבות וביקורתיות כלפי ההצדקה לקיומה של מדינת ישראל וכלפי אופייה היהודי. אמנם,</w:t>
      </w:r>
      <w:r w:rsidR="00256D4B" w:rsidRPr="009A7DAD">
        <w:rPr>
          <w:rFonts w:asciiTheme="majorBidi" w:hAnsiTheme="majorBidi" w:cstheme="majorBidi" w:hint="cs"/>
          <w:sz w:val="24"/>
          <w:szCs w:val="24"/>
          <w:rtl/>
        </w:rPr>
        <w:t xml:space="preserve"> </w:t>
      </w:r>
      <w:r w:rsidR="00271437" w:rsidRPr="009A7DAD">
        <w:rPr>
          <w:rFonts w:asciiTheme="majorBidi" w:hAnsiTheme="majorBidi" w:cstheme="majorBidi"/>
          <w:sz w:val="24"/>
          <w:szCs w:val="24"/>
          <w:rtl/>
        </w:rPr>
        <w:t>רוב</w:t>
      </w:r>
      <w:r w:rsidR="00FE6241" w:rsidRPr="009A7DAD">
        <w:rPr>
          <w:rFonts w:asciiTheme="majorBidi" w:hAnsiTheme="majorBidi" w:cstheme="majorBidi" w:hint="cs"/>
          <w:sz w:val="24"/>
          <w:szCs w:val="24"/>
          <w:rtl/>
        </w:rPr>
        <w:t xml:space="preserve"> האזרחים הערבים </w:t>
      </w:r>
      <w:r w:rsidR="00271437" w:rsidRPr="009A7DAD">
        <w:rPr>
          <w:rFonts w:asciiTheme="majorBidi" w:hAnsiTheme="majorBidi" w:cstheme="majorBidi"/>
          <w:sz w:val="24"/>
          <w:szCs w:val="24"/>
          <w:rtl/>
        </w:rPr>
        <w:t>משלימים עם היותה מדינה יהודית בעלת רוב יהודי</w:t>
      </w:r>
      <w:r w:rsidR="00200FB9">
        <w:rPr>
          <w:rFonts w:asciiTheme="majorBidi" w:hAnsiTheme="majorBidi" w:cstheme="majorBidi" w:hint="cs"/>
          <w:sz w:val="24"/>
          <w:szCs w:val="24"/>
          <w:rtl/>
        </w:rPr>
        <w:t>,</w:t>
      </w:r>
      <w:r w:rsidR="00526D27">
        <w:rPr>
          <w:rFonts w:asciiTheme="majorBidi" w:hAnsiTheme="majorBidi" w:cstheme="majorBidi" w:hint="cs"/>
          <w:sz w:val="24"/>
          <w:szCs w:val="24"/>
          <w:rtl/>
        </w:rPr>
        <w:t xml:space="preserve"> אך </w:t>
      </w:r>
      <w:r w:rsidR="00271437" w:rsidRPr="009A7DAD">
        <w:rPr>
          <w:rFonts w:asciiTheme="majorBidi" w:hAnsiTheme="majorBidi" w:cstheme="majorBidi"/>
          <w:sz w:val="24"/>
          <w:szCs w:val="24"/>
          <w:rtl/>
        </w:rPr>
        <w:t xml:space="preserve">זו </w:t>
      </w:r>
      <w:r w:rsidR="00561FEA" w:rsidRPr="009A7DAD">
        <w:rPr>
          <w:rFonts w:asciiTheme="majorBidi" w:hAnsiTheme="majorBidi" w:cstheme="majorBidi" w:hint="cs"/>
          <w:sz w:val="24"/>
          <w:szCs w:val="24"/>
          <w:rtl/>
        </w:rPr>
        <w:t>השלמה</w:t>
      </w:r>
      <w:r w:rsidR="00271437" w:rsidRPr="009A7DAD">
        <w:rPr>
          <w:rFonts w:asciiTheme="majorBidi" w:hAnsiTheme="majorBidi" w:cstheme="majorBidi"/>
          <w:sz w:val="24"/>
          <w:szCs w:val="24"/>
          <w:rtl/>
        </w:rPr>
        <w:t xml:space="preserve"> עם מציאות שאין בידם לשנות.</w:t>
      </w:r>
      <w:r w:rsidR="00256D4B" w:rsidRPr="009A7DAD">
        <w:rPr>
          <w:rFonts w:asciiTheme="majorBidi" w:hAnsiTheme="majorBidi" w:cstheme="majorBidi" w:hint="cs"/>
          <w:sz w:val="24"/>
          <w:szCs w:val="24"/>
          <w:rtl/>
        </w:rPr>
        <w:t xml:space="preserve"> </w:t>
      </w:r>
      <w:r w:rsidR="00526D27">
        <w:rPr>
          <w:rFonts w:asciiTheme="majorBidi" w:hAnsiTheme="majorBidi" w:cstheme="majorBidi" w:hint="cs"/>
          <w:sz w:val="24"/>
          <w:szCs w:val="24"/>
          <w:rtl/>
        </w:rPr>
        <w:t>רק מיעוטם משלימים עם ה</w:t>
      </w:r>
      <w:r w:rsidR="00256D4B" w:rsidRPr="009A7DAD">
        <w:rPr>
          <w:rFonts w:asciiTheme="majorBidi" w:hAnsiTheme="majorBidi" w:cstheme="majorBidi"/>
          <w:sz w:val="24"/>
          <w:szCs w:val="24"/>
          <w:rtl/>
        </w:rPr>
        <w:t>אופי</w:t>
      </w:r>
      <w:r w:rsidR="00256D4B" w:rsidRPr="009A7DAD">
        <w:rPr>
          <w:rFonts w:asciiTheme="majorBidi" w:hAnsiTheme="majorBidi" w:cstheme="majorBidi" w:hint="cs"/>
          <w:sz w:val="24"/>
          <w:szCs w:val="24"/>
          <w:rtl/>
        </w:rPr>
        <w:t xml:space="preserve"> היהודי-ציוני של </w:t>
      </w:r>
      <w:r w:rsidR="00256D4B" w:rsidRPr="009A7DAD">
        <w:rPr>
          <w:rFonts w:asciiTheme="majorBidi" w:hAnsiTheme="majorBidi" w:cstheme="majorBidi"/>
          <w:sz w:val="24"/>
          <w:szCs w:val="24"/>
          <w:rtl/>
        </w:rPr>
        <w:t>מדינת ישראל</w:t>
      </w:r>
      <w:r w:rsidR="00256D4B" w:rsidRPr="009A7DAD">
        <w:rPr>
          <w:rFonts w:asciiTheme="majorBidi" w:hAnsiTheme="majorBidi" w:cstheme="majorBidi" w:hint="cs"/>
          <w:sz w:val="24"/>
          <w:szCs w:val="24"/>
          <w:rtl/>
        </w:rPr>
        <w:t xml:space="preserve">, קרי בהיותה לא רק מדינה דמוקרטית שיש בה יהודים אלא גם </w:t>
      </w:r>
      <w:r w:rsidR="00256D4B" w:rsidRPr="009A7DAD">
        <w:rPr>
          <w:rFonts w:asciiTheme="majorBidi" w:hAnsiTheme="majorBidi" w:cstheme="majorBidi"/>
          <w:sz w:val="24"/>
          <w:szCs w:val="24"/>
          <w:rtl/>
        </w:rPr>
        <w:t>כמדינה המהווה מימוש של זכות ההגדרה העצמית של העם היהודי</w:t>
      </w:r>
      <w:r w:rsidR="00256D4B" w:rsidRPr="009A7DAD">
        <w:rPr>
          <w:rFonts w:asciiTheme="majorBidi" w:hAnsiTheme="majorBidi" w:cstheme="majorBidi" w:hint="cs"/>
          <w:sz w:val="24"/>
          <w:szCs w:val="24"/>
          <w:rtl/>
        </w:rPr>
        <w:t>.</w:t>
      </w:r>
      <w:r w:rsidR="00FE6241" w:rsidRPr="009A7DAD">
        <w:rPr>
          <w:rStyle w:val="a5"/>
          <w:rFonts w:asciiTheme="majorBidi" w:hAnsiTheme="majorBidi" w:cstheme="majorBidi"/>
          <w:sz w:val="24"/>
          <w:szCs w:val="24"/>
          <w:rtl/>
        </w:rPr>
        <w:footnoteReference w:id="12"/>
      </w:r>
      <w:r w:rsidR="00256D4B" w:rsidRPr="009A7DAD">
        <w:rPr>
          <w:rFonts w:asciiTheme="majorBidi" w:hAnsiTheme="majorBidi" w:cstheme="majorBidi" w:hint="cs"/>
          <w:sz w:val="24"/>
          <w:szCs w:val="24"/>
          <w:rtl/>
        </w:rPr>
        <w:t xml:space="preserve"> לכך שני טעמים מרכזיים. ראשית, </w:t>
      </w:r>
      <w:r w:rsidR="00256D4B" w:rsidRPr="009A7DAD">
        <w:rPr>
          <w:rFonts w:asciiTheme="majorBidi" w:hAnsiTheme="majorBidi" w:cstheme="majorBidi"/>
          <w:sz w:val="24"/>
          <w:szCs w:val="24"/>
          <w:rtl/>
        </w:rPr>
        <w:t>התנועה הלאומית הפלסטינית ר</w:t>
      </w:r>
      <w:r w:rsidR="0001510B" w:rsidRPr="009A7DAD">
        <w:rPr>
          <w:rFonts w:asciiTheme="majorBidi" w:hAnsiTheme="majorBidi" w:cstheme="majorBidi"/>
          <w:sz w:val="24"/>
          <w:szCs w:val="24"/>
          <w:rtl/>
        </w:rPr>
        <w:t>א</w:t>
      </w:r>
      <w:r w:rsidR="00256D4B" w:rsidRPr="009A7DAD">
        <w:rPr>
          <w:rFonts w:asciiTheme="majorBidi" w:hAnsiTheme="majorBidi" w:cstheme="majorBidi" w:hint="cs"/>
          <w:sz w:val="24"/>
          <w:szCs w:val="24"/>
          <w:rtl/>
        </w:rPr>
        <w:t>ת</w:t>
      </w:r>
      <w:r w:rsidR="0001510B" w:rsidRPr="009A7DAD">
        <w:rPr>
          <w:rFonts w:asciiTheme="majorBidi" w:hAnsiTheme="majorBidi" w:cstheme="majorBidi"/>
          <w:sz w:val="24"/>
          <w:szCs w:val="24"/>
          <w:rtl/>
        </w:rPr>
        <w:t xml:space="preserve">ה </w:t>
      </w:r>
      <w:r w:rsidR="00256D4B" w:rsidRPr="009A7DAD">
        <w:rPr>
          <w:rFonts w:asciiTheme="majorBidi" w:hAnsiTheme="majorBidi" w:cstheme="majorBidi" w:hint="cs"/>
          <w:sz w:val="24"/>
          <w:szCs w:val="24"/>
          <w:rtl/>
        </w:rPr>
        <w:t xml:space="preserve">מאז לידתה את שטח </w:t>
      </w:r>
      <w:r w:rsidR="0001510B" w:rsidRPr="009A7DAD">
        <w:rPr>
          <w:rFonts w:asciiTheme="majorBidi" w:hAnsiTheme="majorBidi" w:cstheme="majorBidi"/>
          <w:sz w:val="24"/>
          <w:szCs w:val="24"/>
          <w:rtl/>
        </w:rPr>
        <w:t>ארץ</w:t>
      </w:r>
      <w:r w:rsidR="00256D4B" w:rsidRPr="009A7DAD">
        <w:rPr>
          <w:rFonts w:asciiTheme="majorBidi" w:hAnsiTheme="majorBidi" w:cstheme="majorBidi" w:hint="cs"/>
          <w:sz w:val="24"/>
          <w:szCs w:val="24"/>
          <w:rtl/>
        </w:rPr>
        <w:t>-ישראל</w:t>
      </w:r>
      <w:r w:rsidR="0001510B" w:rsidRPr="009A7DAD">
        <w:rPr>
          <w:rFonts w:asciiTheme="majorBidi" w:hAnsiTheme="majorBidi" w:cstheme="majorBidi"/>
          <w:sz w:val="24"/>
          <w:szCs w:val="24"/>
          <w:rtl/>
        </w:rPr>
        <w:t xml:space="preserve"> </w:t>
      </w:r>
      <w:r w:rsidR="00256D4B" w:rsidRPr="009A7DAD">
        <w:rPr>
          <w:rFonts w:asciiTheme="majorBidi" w:hAnsiTheme="majorBidi" w:cstheme="majorBidi" w:hint="cs"/>
          <w:sz w:val="24"/>
          <w:szCs w:val="24"/>
          <w:rtl/>
        </w:rPr>
        <w:t>כ</w:t>
      </w:r>
      <w:r w:rsidR="0001510B" w:rsidRPr="009A7DAD">
        <w:rPr>
          <w:rFonts w:asciiTheme="majorBidi" w:hAnsiTheme="majorBidi" w:cstheme="majorBidi"/>
          <w:sz w:val="24"/>
          <w:szCs w:val="24"/>
          <w:rtl/>
        </w:rPr>
        <w:t xml:space="preserve">טריטוריה שבה יש לממש את זכות ההגדרה העצמית של </w:t>
      </w:r>
      <w:r w:rsidR="00221524">
        <w:rPr>
          <w:rFonts w:asciiTheme="majorBidi" w:hAnsiTheme="majorBidi" w:cstheme="majorBidi" w:hint="cs"/>
          <w:sz w:val="24"/>
          <w:szCs w:val="24"/>
          <w:rtl/>
        </w:rPr>
        <w:t>תושבי הארץ</w:t>
      </w:r>
      <w:r w:rsidR="00256D4B" w:rsidRPr="009A7DAD">
        <w:rPr>
          <w:rFonts w:asciiTheme="majorBidi" w:hAnsiTheme="majorBidi" w:cstheme="majorBidi" w:hint="cs"/>
          <w:sz w:val="24"/>
          <w:szCs w:val="24"/>
          <w:rtl/>
        </w:rPr>
        <w:t xml:space="preserve">. היא לא הכירה </w:t>
      </w:r>
      <w:r w:rsidR="0001510B" w:rsidRPr="009A7DAD">
        <w:rPr>
          <w:rFonts w:asciiTheme="majorBidi" w:hAnsiTheme="majorBidi" w:cstheme="majorBidi"/>
          <w:sz w:val="24"/>
          <w:szCs w:val="24"/>
          <w:rtl/>
        </w:rPr>
        <w:t>בקיומה של זכות דומה ליהודים. בשל כך ה</w:t>
      </w:r>
      <w:r w:rsidR="007A347A" w:rsidRPr="009A7DAD">
        <w:rPr>
          <w:rFonts w:asciiTheme="majorBidi" w:hAnsiTheme="majorBidi" w:cstheme="majorBidi"/>
          <w:sz w:val="24"/>
          <w:szCs w:val="24"/>
          <w:rtl/>
        </w:rPr>
        <w:t>ת</w:t>
      </w:r>
      <w:r w:rsidR="0001510B" w:rsidRPr="009A7DAD">
        <w:rPr>
          <w:rFonts w:asciiTheme="majorBidi" w:hAnsiTheme="majorBidi" w:cstheme="majorBidi"/>
          <w:sz w:val="24"/>
          <w:szCs w:val="24"/>
          <w:rtl/>
        </w:rPr>
        <w:t>נגדה תנועה זו להצהרת בלפור ולכתב המנדט הבריטי שהבטיחו הקמת בית יהודי לעם היהודי</w:t>
      </w:r>
      <w:r w:rsidR="007A347A" w:rsidRPr="009A7DAD">
        <w:rPr>
          <w:rFonts w:asciiTheme="majorBidi" w:hAnsiTheme="majorBidi" w:cstheme="majorBidi"/>
          <w:sz w:val="24"/>
          <w:szCs w:val="24"/>
          <w:rtl/>
        </w:rPr>
        <w:t>.</w:t>
      </w:r>
      <w:r w:rsidR="00FE6241" w:rsidRPr="009A7DAD">
        <w:rPr>
          <w:rStyle w:val="a5"/>
          <w:rFonts w:asciiTheme="majorBidi" w:hAnsiTheme="majorBidi" w:cstheme="majorBidi"/>
          <w:sz w:val="24"/>
          <w:szCs w:val="24"/>
          <w:rtl/>
        </w:rPr>
        <w:footnoteReference w:id="13"/>
      </w:r>
      <w:r w:rsidR="007A347A" w:rsidRPr="009A7DAD">
        <w:rPr>
          <w:rFonts w:asciiTheme="majorBidi" w:hAnsiTheme="majorBidi" w:cstheme="majorBidi"/>
          <w:sz w:val="24"/>
          <w:szCs w:val="24"/>
          <w:rtl/>
        </w:rPr>
        <w:t xml:space="preserve"> היא גם התנגדה </w:t>
      </w:r>
      <w:r w:rsidR="00EB3EAA" w:rsidRPr="009A7DAD">
        <w:rPr>
          <w:rFonts w:asciiTheme="majorBidi" w:hAnsiTheme="majorBidi" w:cstheme="majorBidi"/>
          <w:sz w:val="24"/>
          <w:szCs w:val="24"/>
          <w:rtl/>
        </w:rPr>
        <w:t>להגירת יהודים לארץ</w:t>
      </w:r>
      <w:r w:rsidR="00EB3EAA" w:rsidRPr="009A7DAD">
        <w:rPr>
          <w:rFonts w:asciiTheme="majorBidi" w:hAnsiTheme="majorBidi" w:cstheme="majorBidi" w:hint="cs"/>
          <w:sz w:val="24"/>
          <w:szCs w:val="24"/>
          <w:rtl/>
        </w:rPr>
        <w:t xml:space="preserve">, לרבות בשנות </w:t>
      </w:r>
      <w:r w:rsidR="0001510B" w:rsidRPr="009A7DAD">
        <w:rPr>
          <w:rFonts w:asciiTheme="majorBidi" w:hAnsiTheme="majorBidi" w:cstheme="majorBidi"/>
          <w:sz w:val="24"/>
          <w:szCs w:val="24"/>
          <w:rtl/>
        </w:rPr>
        <w:t>מלחמת העולם השנייה</w:t>
      </w:r>
      <w:r w:rsidR="00EB3EAA" w:rsidRPr="009A7DAD">
        <w:rPr>
          <w:rFonts w:asciiTheme="majorBidi" w:hAnsiTheme="majorBidi" w:cstheme="majorBidi" w:hint="cs"/>
          <w:sz w:val="24"/>
          <w:szCs w:val="24"/>
          <w:rtl/>
        </w:rPr>
        <w:t>,</w:t>
      </w:r>
      <w:r w:rsidR="0001510B" w:rsidRPr="009A7DAD">
        <w:rPr>
          <w:rFonts w:asciiTheme="majorBidi" w:hAnsiTheme="majorBidi" w:cstheme="majorBidi"/>
          <w:sz w:val="24"/>
          <w:szCs w:val="24"/>
          <w:rtl/>
        </w:rPr>
        <w:t xml:space="preserve"> ו</w:t>
      </w:r>
      <w:r w:rsidR="00EB3EAA" w:rsidRPr="009A7DAD">
        <w:rPr>
          <w:rFonts w:asciiTheme="majorBidi" w:hAnsiTheme="majorBidi" w:cstheme="majorBidi" w:hint="cs"/>
          <w:sz w:val="24"/>
          <w:szCs w:val="24"/>
          <w:rtl/>
        </w:rPr>
        <w:t xml:space="preserve">כן התנגדה </w:t>
      </w:r>
      <w:r w:rsidR="0001510B" w:rsidRPr="009A7DAD">
        <w:rPr>
          <w:rFonts w:asciiTheme="majorBidi" w:hAnsiTheme="majorBidi" w:cstheme="majorBidi"/>
          <w:sz w:val="24"/>
          <w:szCs w:val="24"/>
          <w:rtl/>
        </w:rPr>
        <w:t>להקמת מדינת ישראל.</w:t>
      </w:r>
      <w:r w:rsidR="00995DB4">
        <w:rPr>
          <w:rFonts w:asciiTheme="majorBidi" w:hAnsiTheme="majorBidi" w:cstheme="majorBidi" w:hint="cs"/>
          <w:sz w:val="24"/>
          <w:szCs w:val="24"/>
          <w:rtl/>
        </w:rPr>
        <w:t xml:space="preserve"> ה</w:t>
      </w:r>
      <w:r w:rsidR="00995DB4" w:rsidRPr="009A7DAD">
        <w:rPr>
          <w:rFonts w:asciiTheme="majorBidi" w:hAnsiTheme="majorBidi" w:cstheme="majorBidi"/>
          <w:sz w:val="24"/>
          <w:szCs w:val="24"/>
          <w:rtl/>
        </w:rPr>
        <w:t>התנגדות לכל ביטוי של עצמאות לאומית יהודית</w:t>
      </w:r>
      <w:r w:rsidR="00995DB4">
        <w:rPr>
          <w:rFonts w:asciiTheme="majorBidi" w:hAnsiTheme="majorBidi" w:cstheme="majorBidi" w:hint="cs"/>
          <w:sz w:val="24"/>
          <w:szCs w:val="24"/>
          <w:rtl/>
        </w:rPr>
        <w:t xml:space="preserve"> התה עקבית ואלימה</w:t>
      </w:r>
      <w:r w:rsidR="00995DB4" w:rsidRPr="009A7DAD">
        <w:rPr>
          <w:rFonts w:asciiTheme="majorBidi" w:hAnsiTheme="majorBidi" w:cstheme="majorBidi"/>
          <w:sz w:val="24"/>
          <w:szCs w:val="24"/>
          <w:rtl/>
        </w:rPr>
        <w:t>.</w:t>
      </w:r>
      <w:r w:rsidR="00FE6241" w:rsidRPr="009A7DAD">
        <w:rPr>
          <w:rStyle w:val="a5"/>
          <w:rFonts w:asciiTheme="majorBidi" w:hAnsiTheme="majorBidi" w:cstheme="majorBidi"/>
          <w:sz w:val="24"/>
          <w:szCs w:val="24"/>
          <w:rtl/>
        </w:rPr>
        <w:footnoteReference w:id="14"/>
      </w:r>
      <w:r w:rsidR="0001510B" w:rsidRPr="009A7DAD">
        <w:rPr>
          <w:rFonts w:asciiTheme="majorBidi" w:hAnsiTheme="majorBidi" w:cstheme="majorBidi"/>
          <w:sz w:val="24"/>
          <w:szCs w:val="24"/>
          <w:rtl/>
        </w:rPr>
        <w:t xml:space="preserve"> </w:t>
      </w:r>
      <w:r w:rsidR="00995DB4" w:rsidRPr="009A7DAD">
        <w:rPr>
          <w:rFonts w:asciiTheme="majorBidi" w:hAnsiTheme="majorBidi" w:cstheme="majorBidi"/>
          <w:sz w:val="24"/>
          <w:szCs w:val="24"/>
          <w:rtl/>
        </w:rPr>
        <w:t>ה</w:t>
      </w:r>
      <w:r w:rsidR="00995DB4" w:rsidRPr="009A7DAD">
        <w:rPr>
          <w:rFonts w:asciiTheme="majorBidi" w:hAnsiTheme="majorBidi" w:cstheme="majorBidi" w:hint="cs"/>
          <w:sz w:val="24"/>
          <w:szCs w:val="24"/>
          <w:rtl/>
        </w:rPr>
        <w:t xml:space="preserve">תנגדות זו </w:t>
      </w:r>
      <w:r w:rsidR="00995DB4" w:rsidRPr="009A7DAD">
        <w:rPr>
          <w:rFonts w:asciiTheme="majorBidi" w:hAnsiTheme="majorBidi" w:cstheme="majorBidi"/>
          <w:sz w:val="24"/>
          <w:szCs w:val="24"/>
          <w:rtl/>
        </w:rPr>
        <w:t xml:space="preserve">נמשכת </w:t>
      </w:r>
      <w:r w:rsidR="00995DB4" w:rsidRPr="009A7DAD">
        <w:rPr>
          <w:rFonts w:asciiTheme="majorBidi" w:hAnsiTheme="majorBidi" w:cstheme="majorBidi" w:hint="cs"/>
          <w:sz w:val="24"/>
          <w:szCs w:val="24"/>
          <w:rtl/>
        </w:rPr>
        <w:t xml:space="preserve">למעשה </w:t>
      </w:r>
      <w:r w:rsidR="00995DB4" w:rsidRPr="009A7DAD">
        <w:rPr>
          <w:rFonts w:asciiTheme="majorBidi" w:hAnsiTheme="majorBidi" w:cstheme="majorBidi"/>
          <w:sz w:val="24"/>
          <w:szCs w:val="24"/>
          <w:rtl/>
        </w:rPr>
        <w:t>בדרכים שונות עד עצם היום הזה</w:t>
      </w:r>
      <w:r w:rsidR="00995DB4">
        <w:rPr>
          <w:rFonts w:asciiTheme="majorBidi" w:hAnsiTheme="majorBidi" w:cstheme="majorBidi" w:hint="cs"/>
          <w:sz w:val="24"/>
          <w:szCs w:val="24"/>
          <w:rtl/>
        </w:rPr>
        <w:t xml:space="preserve">. </w:t>
      </w:r>
      <w:r w:rsidR="003C665E">
        <w:rPr>
          <w:rFonts w:asciiTheme="majorBidi" w:hAnsiTheme="majorBidi" w:cstheme="majorBidi" w:hint="cs"/>
          <w:sz w:val="24"/>
          <w:szCs w:val="24"/>
          <w:rtl/>
        </w:rPr>
        <w:t>ראשי הר</w:t>
      </w:r>
      <w:r w:rsidR="00995DB4">
        <w:rPr>
          <w:rFonts w:asciiTheme="majorBidi" w:hAnsiTheme="majorBidi" w:cstheme="majorBidi" w:hint="cs"/>
          <w:sz w:val="24"/>
          <w:szCs w:val="24"/>
          <w:rtl/>
        </w:rPr>
        <w:t>ש</w:t>
      </w:r>
      <w:r w:rsidR="003C665E">
        <w:rPr>
          <w:rFonts w:asciiTheme="majorBidi" w:hAnsiTheme="majorBidi" w:cstheme="majorBidi" w:hint="cs"/>
          <w:sz w:val="24"/>
          <w:szCs w:val="24"/>
          <w:rtl/>
        </w:rPr>
        <w:t xml:space="preserve">ות הפלסטינית אינם מכירים גם כיום </w:t>
      </w:r>
      <w:r w:rsidR="007A347A" w:rsidRPr="009A7DAD">
        <w:rPr>
          <w:rFonts w:asciiTheme="majorBidi" w:hAnsiTheme="majorBidi" w:cstheme="majorBidi"/>
          <w:sz w:val="24"/>
          <w:szCs w:val="24"/>
          <w:rtl/>
        </w:rPr>
        <w:t>בזכותה של מדינת ישראל להיות מדינה יהודית.</w:t>
      </w:r>
      <w:r w:rsidR="007A347A" w:rsidRPr="009A7DAD">
        <w:rPr>
          <w:rStyle w:val="a5"/>
          <w:rFonts w:asciiTheme="majorBidi" w:hAnsiTheme="majorBidi" w:cstheme="majorBidi"/>
          <w:sz w:val="24"/>
          <w:szCs w:val="24"/>
          <w:rtl/>
        </w:rPr>
        <w:footnoteReference w:id="15"/>
      </w:r>
      <w:r w:rsidR="007A347A" w:rsidRPr="009A7DAD">
        <w:rPr>
          <w:rFonts w:asciiTheme="majorBidi" w:hAnsiTheme="majorBidi" w:cstheme="majorBidi"/>
          <w:sz w:val="24"/>
          <w:szCs w:val="24"/>
          <w:rtl/>
        </w:rPr>
        <w:t xml:space="preserve"> אין צורך לומר כי </w:t>
      </w:r>
      <w:r w:rsidR="00842557" w:rsidRPr="009A7DAD">
        <w:rPr>
          <w:rFonts w:asciiTheme="majorBidi" w:hAnsiTheme="majorBidi" w:cstheme="majorBidi" w:hint="cs"/>
          <w:sz w:val="24"/>
          <w:szCs w:val="24"/>
          <w:rtl/>
        </w:rPr>
        <w:t>הסיעות האסלאמיות בתנועה הלאומית הפלסטינית</w:t>
      </w:r>
      <w:r w:rsidR="003C665E">
        <w:rPr>
          <w:rFonts w:asciiTheme="majorBidi" w:hAnsiTheme="majorBidi" w:cstheme="majorBidi" w:hint="cs"/>
          <w:sz w:val="24"/>
          <w:szCs w:val="24"/>
          <w:rtl/>
        </w:rPr>
        <w:t xml:space="preserve"> ובמיוחד </w:t>
      </w:r>
      <w:r w:rsidR="007A347A" w:rsidRPr="009A7DAD">
        <w:rPr>
          <w:rFonts w:asciiTheme="majorBidi" w:hAnsiTheme="majorBidi" w:cstheme="majorBidi"/>
          <w:sz w:val="24"/>
          <w:szCs w:val="24"/>
          <w:rtl/>
        </w:rPr>
        <w:t>תנועת החמאס השולטת ברצועת עזה, אינ</w:t>
      </w:r>
      <w:r w:rsidR="00842557" w:rsidRPr="009A7DAD">
        <w:rPr>
          <w:rFonts w:asciiTheme="majorBidi" w:hAnsiTheme="majorBidi" w:cstheme="majorBidi" w:hint="cs"/>
          <w:sz w:val="24"/>
          <w:szCs w:val="24"/>
          <w:rtl/>
        </w:rPr>
        <w:t>ן</w:t>
      </w:r>
      <w:r w:rsidR="007A347A" w:rsidRPr="009A7DAD">
        <w:rPr>
          <w:rFonts w:asciiTheme="majorBidi" w:hAnsiTheme="majorBidi" w:cstheme="majorBidi"/>
          <w:sz w:val="24"/>
          <w:szCs w:val="24"/>
          <w:rtl/>
        </w:rPr>
        <w:t xml:space="preserve"> </w:t>
      </w:r>
      <w:r w:rsidR="00256D4B" w:rsidRPr="009A7DAD">
        <w:rPr>
          <w:rFonts w:asciiTheme="majorBidi" w:hAnsiTheme="majorBidi" w:cstheme="majorBidi"/>
          <w:sz w:val="24"/>
          <w:szCs w:val="24"/>
          <w:rtl/>
        </w:rPr>
        <w:t>מוכנות ל</w:t>
      </w:r>
      <w:r w:rsidR="003C665E">
        <w:rPr>
          <w:rFonts w:asciiTheme="majorBidi" w:hAnsiTheme="majorBidi" w:cstheme="majorBidi" w:hint="cs"/>
          <w:sz w:val="24"/>
          <w:szCs w:val="24"/>
          <w:rtl/>
        </w:rPr>
        <w:t xml:space="preserve">הכיר בזכות קיומה של </w:t>
      </w:r>
      <w:r w:rsidR="00256D4B" w:rsidRPr="009A7DAD">
        <w:rPr>
          <w:rFonts w:asciiTheme="majorBidi" w:hAnsiTheme="majorBidi" w:cstheme="majorBidi"/>
          <w:sz w:val="24"/>
          <w:szCs w:val="24"/>
          <w:rtl/>
        </w:rPr>
        <w:t xml:space="preserve">ישות </w:t>
      </w:r>
      <w:r w:rsidR="003C665E">
        <w:rPr>
          <w:rFonts w:asciiTheme="majorBidi" w:hAnsiTheme="majorBidi" w:cstheme="majorBidi" w:hint="cs"/>
          <w:sz w:val="24"/>
          <w:szCs w:val="24"/>
          <w:rtl/>
        </w:rPr>
        <w:t xml:space="preserve">מדינית </w:t>
      </w:r>
      <w:r w:rsidR="00256D4B" w:rsidRPr="009A7DAD">
        <w:rPr>
          <w:rFonts w:asciiTheme="majorBidi" w:hAnsiTheme="majorBidi" w:cstheme="majorBidi"/>
          <w:sz w:val="24"/>
          <w:szCs w:val="24"/>
          <w:rtl/>
        </w:rPr>
        <w:t>יהודית.</w:t>
      </w:r>
      <w:r w:rsidR="00842557" w:rsidRPr="009A7DAD">
        <w:rPr>
          <w:rStyle w:val="a5"/>
          <w:rFonts w:asciiTheme="majorBidi" w:hAnsiTheme="majorBidi" w:cstheme="majorBidi"/>
          <w:sz w:val="24"/>
          <w:szCs w:val="24"/>
          <w:rtl/>
        </w:rPr>
        <w:footnoteReference w:id="16"/>
      </w:r>
      <w:r w:rsidR="007A347A" w:rsidRPr="009A7DAD">
        <w:rPr>
          <w:rFonts w:asciiTheme="majorBidi" w:hAnsiTheme="majorBidi" w:cstheme="majorBidi"/>
          <w:sz w:val="24"/>
          <w:szCs w:val="24"/>
          <w:rtl/>
        </w:rPr>
        <w:t xml:space="preserve"> </w:t>
      </w:r>
      <w:r w:rsidR="00995DB4" w:rsidRPr="009A7DAD">
        <w:rPr>
          <w:rFonts w:asciiTheme="majorBidi" w:hAnsiTheme="majorBidi" w:cstheme="majorBidi" w:hint="cs"/>
          <w:sz w:val="24"/>
          <w:szCs w:val="24"/>
          <w:rtl/>
        </w:rPr>
        <w:t xml:space="preserve">אזרחי ישראל הערבים ברובם </w:t>
      </w:r>
      <w:r w:rsidR="00995DB4">
        <w:rPr>
          <w:rFonts w:asciiTheme="majorBidi" w:hAnsiTheme="majorBidi" w:cstheme="majorBidi" w:hint="cs"/>
          <w:sz w:val="24"/>
          <w:szCs w:val="24"/>
          <w:rtl/>
        </w:rPr>
        <w:t xml:space="preserve">המכריע </w:t>
      </w:r>
      <w:r w:rsidR="00995DB4" w:rsidRPr="009A7DAD">
        <w:rPr>
          <w:rFonts w:asciiTheme="majorBidi" w:hAnsiTheme="majorBidi" w:cstheme="majorBidi" w:hint="cs"/>
          <w:sz w:val="24"/>
          <w:szCs w:val="24"/>
          <w:rtl/>
        </w:rPr>
        <w:t xml:space="preserve">לא נוטלים </w:t>
      </w:r>
      <w:r w:rsidR="00995DB4">
        <w:rPr>
          <w:rFonts w:asciiTheme="majorBidi" w:hAnsiTheme="majorBidi" w:cstheme="majorBidi" w:hint="cs"/>
          <w:sz w:val="24"/>
          <w:szCs w:val="24"/>
          <w:rtl/>
        </w:rPr>
        <w:t xml:space="preserve">כיום </w:t>
      </w:r>
      <w:r w:rsidR="00995DB4" w:rsidRPr="009A7DAD">
        <w:rPr>
          <w:rFonts w:asciiTheme="majorBidi" w:hAnsiTheme="majorBidi" w:cstheme="majorBidi" w:hint="cs"/>
          <w:sz w:val="24"/>
          <w:szCs w:val="24"/>
          <w:rtl/>
        </w:rPr>
        <w:t xml:space="preserve">חלק פעיל </w:t>
      </w:r>
      <w:r w:rsidR="00995DB4">
        <w:rPr>
          <w:rFonts w:asciiTheme="majorBidi" w:hAnsiTheme="majorBidi" w:cstheme="majorBidi" w:hint="cs"/>
          <w:sz w:val="24"/>
          <w:szCs w:val="24"/>
          <w:rtl/>
        </w:rPr>
        <w:t xml:space="preserve">בהיבטים האלימים של ההתנגדות האמורה </w:t>
      </w:r>
      <w:r w:rsidR="00995DB4" w:rsidRPr="009A7DAD">
        <w:rPr>
          <w:rFonts w:asciiTheme="majorBidi" w:hAnsiTheme="majorBidi" w:cstheme="majorBidi" w:hint="cs"/>
          <w:sz w:val="24"/>
          <w:szCs w:val="24"/>
          <w:rtl/>
        </w:rPr>
        <w:t xml:space="preserve">אף כי </w:t>
      </w:r>
      <w:r w:rsidR="00995DB4">
        <w:rPr>
          <w:rFonts w:asciiTheme="majorBidi" w:hAnsiTheme="majorBidi" w:cstheme="majorBidi" w:hint="cs"/>
          <w:sz w:val="24"/>
          <w:szCs w:val="24"/>
          <w:rtl/>
        </w:rPr>
        <w:t>חלקם עדיין תומכים בה</w:t>
      </w:r>
      <w:r w:rsidR="00995DB4" w:rsidRPr="009A7DAD">
        <w:rPr>
          <w:rFonts w:asciiTheme="majorBidi" w:hAnsiTheme="majorBidi" w:cstheme="majorBidi" w:hint="cs"/>
          <w:sz w:val="24"/>
          <w:szCs w:val="24"/>
          <w:rtl/>
        </w:rPr>
        <w:t>.</w:t>
      </w:r>
      <w:r w:rsidR="00995DB4" w:rsidRPr="009A7DAD">
        <w:rPr>
          <w:rStyle w:val="a5"/>
          <w:rFonts w:asciiTheme="majorBidi" w:hAnsiTheme="majorBidi" w:cstheme="majorBidi"/>
          <w:sz w:val="24"/>
          <w:szCs w:val="24"/>
          <w:rtl/>
        </w:rPr>
        <w:footnoteReference w:id="17"/>
      </w:r>
      <w:r w:rsidR="00995DB4" w:rsidRPr="009A7DAD">
        <w:rPr>
          <w:rFonts w:asciiTheme="majorBidi" w:hAnsiTheme="majorBidi" w:cstheme="majorBidi"/>
          <w:sz w:val="24"/>
          <w:szCs w:val="24"/>
          <w:rtl/>
        </w:rPr>
        <w:t xml:space="preserve"> </w:t>
      </w:r>
      <w:r w:rsidR="00256D4B" w:rsidRPr="009A7DAD">
        <w:rPr>
          <w:rFonts w:asciiTheme="majorBidi" w:hAnsiTheme="majorBidi" w:cstheme="majorBidi" w:hint="cs"/>
          <w:sz w:val="24"/>
          <w:szCs w:val="24"/>
          <w:rtl/>
        </w:rPr>
        <w:t>ל</w:t>
      </w:r>
      <w:r w:rsidR="007A347A" w:rsidRPr="009A7DAD">
        <w:rPr>
          <w:rFonts w:asciiTheme="majorBidi" w:hAnsiTheme="majorBidi" w:cstheme="majorBidi"/>
          <w:sz w:val="24"/>
          <w:szCs w:val="24"/>
          <w:rtl/>
        </w:rPr>
        <w:t>אזרחי ישראל ה</w:t>
      </w:r>
      <w:r w:rsidR="00842557" w:rsidRPr="009A7DAD">
        <w:rPr>
          <w:rFonts w:asciiTheme="majorBidi" w:hAnsiTheme="majorBidi" w:cstheme="majorBidi" w:hint="cs"/>
          <w:sz w:val="24"/>
          <w:szCs w:val="24"/>
          <w:rtl/>
        </w:rPr>
        <w:t>רואים בזהות הערבית-</w:t>
      </w:r>
      <w:r w:rsidR="007A347A" w:rsidRPr="009A7DAD">
        <w:rPr>
          <w:rFonts w:asciiTheme="majorBidi" w:hAnsiTheme="majorBidi" w:cstheme="majorBidi"/>
          <w:sz w:val="24"/>
          <w:szCs w:val="24"/>
          <w:rtl/>
        </w:rPr>
        <w:t>פלסטיני</w:t>
      </w:r>
      <w:r w:rsidR="00842557" w:rsidRPr="009A7DAD">
        <w:rPr>
          <w:rFonts w:asciiTheme="majorBidi" w:hAnsiTheme="majorBidi" w:cstheme="majorBidi" w:hint="cs"/>
          <w:sz w:val="24"/>
          <w:szCs w:val="24"/>
          <w:rtl/>
        </w:rPr>
        <w:t>ת מרכיב מרכזי בזהותם</w:t>
      </w:r>
      <w:r w:rsidR="007A347A" w:rsidRPr="009A7DAD">
        <w:rPr>
          <w:rFonts w:asciiTheme="majorBidi" w:hAnsiTheme="majorBidi" w:cstheme="majorBidi"/>
          <w:sz w:val="24"/>
          <w:szCs w:val="24"/>
          <w:rtl/>
        </w:rPr>
        <w:t xml:space="preserve"> </w:t>
      </w:r>
      <w:r w:rsidR="00256D4B" w:rsidRPr="009A7DAD">
        <w:rPr>
          <w:rFonts w:asciiTheme="majorBidi" w:hAnsiTheme="majorBidi" w:cstheme="majorBidi" w:hint="cs"/>
          <w:sz w:val="24"/>
          <w:szCs w:val="24"/>
          <w:rtl/>
        </w:rPr>
        <w:t xml:space="preserve">קשה </w:t>
      </w:r>
      <w:r w:rsidR="007A347A" w:rsidRPr="009A7DAD">
        <w:rPr>
          <w:rFonts w:asciiTheme="majorBidi" w:hAnsiTheme="majorBidi" w:cstheme="majorBidi"/>
          <w:sz w:val="24"/>
          <w:szCs w:val="24"/>
          <w:rtl/>
        </w:rPr>
        <w:t>לנתק עצמם מן התפיסות הלאומיות שרווחות בקרב בני עמם. על השלמתם דה פקטו עם היותם מיעוט במדינה בעלת רוב יהודי, מעיבה תחושתם כי מדינה זו קמה על טריטוריה שאין הם רואים עצמם כבני מיעוט בה אלא כבעלי זכות טבעית להיות בעלי הבית העיקריים שלה.</w:t>
      </w:r>
      <w:r w:rsidR="00FE6241" w:rsidRPr="009A7DAD">
        <w:rPr>
          <w:rStyle w:val="a5"/>
          <w:rFonts w:asciiTheme="majorBidi" w:hAnsiTheme="majorBidi" w:cstheme="majorBidi"/>
          <w:sz w:val="24"/>
          <w:szCs w:val="24"/>
          <w:rtl/>
        </w:rPr>
        <w:footnoteReference w:id="18"/>
      </w:r>
    </w:p>
    <w:p w:rsidR="001543FC" w:rsidRPr="009A7DAD" w:rsidRDefault="00B4713C" w:rsidP="0057520A">
      <w:pPr>
        <w:spacing w:line="480" w:lineRule="auto"/>
        <w:jc w:val="both"/>
        <w:rPr>
          <w:rFonts w:asciiTheme="majorBidi" w:hAnsiTheme="majorBidi" w:cstheme="majorBidi"/>
          <w:sz w:val="24"/>
          <w:szCs w:val="24"/>
        </w:rPr>
      </w:pPr>
      <w:r>
        <w:rPr>
          <w:rFonts w:asciiTheme="majorBidi" w:hAnsiTheme="majorBidi" w:cstheme="majorBidi" w:hint="cs"/>
          <w:sz w:val="24"/>
          <w:szCs w:val="24"/>
          <w:rtl/>
        </w:rPr>
        <w:t xml:space="preserve">  </w:t>
      </w:r>
      <w:r w:rsidR="00256D4B" w:rsidRPr="009A7DAD">
        <w:rPr>
          <w:rFonts w:asciiTheme="majorBidi" w:hAnsiTheme="majorBidi" w:cstheme="majorBidi" w:hint="cs"/>
          <w:sz w:val="24"/>
          <w:szCs w:val="24"/>
          <w:rtl/>
        </w:rPr>
        <w:t>שנית, ובהמשך לטעם הראשון, קשה לאזרח</w:t>
      </w:r>
      <w:r w:rsidR="007A347A" w:rsidRPr="009A7DAD">
        <w:rPr>
          <w:rFonts w:asciiTheme="majorBidi" w:hAnsiTheme="majorBidi" w:cstheme="majorBidi"/>
          <w:sz w:val="24"/>
          <w:szCs w:val="24"/>
          <w:rtl/>
        </w:rPr>
        <w:t>י</w:t>
      </w:r>
      <w:r w:rsidR="00256D4B" w:rsidRPr="009A7DAD">
        <w:rPr>
          <w:rFonts w:asciiTheme="majorBidi" w:hAnsiTheme="majorBidi" w:cstheme="majorBidi" w:hint="cs"/>
          <w:sz w:val="24"/>
          <w:szCs w:val="24"/>
          <w:rtl/>
        </w:rPr>
        <w:t xml:space="preserve"> ישראל הערבים להשלים עם השינוי הדמוגרפי </w:t>
      </w:r>
      <w:r w:rsidR="00EB3EAA" w:rsidRPr="009A7DAD">
        <w:rPr>
          <w:rFonts w:asciiTheme="majorBidi" w:hAnsiTheme="majorBidi" w:cstheme="majorBidi" w:hint="cs"/>
          <w:sz w:val="24"/>
          <w:szCs w:val="24"/>
          <w:rtl/>
        </w:rPr>
        <w:t xml:space="preserve">והגיאוגרפי </w:t>
      </w:r>
      <w:r w:rsidR="00256D4B" w:rsidRPr="009A7DAD">
        <w:rPr>
          <w:rFonts w:asciiTheme="majorBidi" w:hAnsiTheme="majorBidi" w:cstheme="majorBidi" w:hint="cs"/>
          <w:sz w:val="24"/>
          <w:szCs w:val="24"/>
          <w:rtl/>
        </w:rPr>
        <w:t xml:space="preserve">שחוללה מלחמת העצמאות של מדינת ישראל אשר בעקבותיו </w:t>
      </w:r>
      <w:r w:rsidR="007A347A" w:rsidRPr="009A7DAD">
        <w:rPr>
          <w:rFonts w:asciiTheme="majorBidi" w:hAnsiTheme="majorBidi" w:cstheme="majorBidi"/>
          <w:sz w:val="24"/>
          <w:szCs w:val="24"/>
          <w:rtl/>
        </w:rPr>
        <w:t xml:space="preserve">מצאו עצמם רוב תושבי ארץ ישראל </w:t>
      </w:r>
      <w:r w:rsidR="00256D4B" w:rsidRPr="009A7DAD">
        <w:rPr>
          <w:rFonts w:asciiTheme="majorBidi" w:hAnsiTheme="majorBidi" w:cstheme="majorBidi" w:hint="cs"/>
          <w:sz w:val="24"/>
          <w:szCs w:val="24"/>
          <w:rtl/>
        </w:rPr>
        <w:t>הערבים-</w:t>
      </w:r>
      <w:r w:rsidR="007A347A" w:rsidRPr="009A7DAD">
        <w:rPr>
          <w:rFonts w:asciiTheme="majorBidi" w:hAnsiTheme="majorBidi" w:cstheme="majorBidi"/>
          <w:sz w:val="24"/>
          <w:szCs w:val="24"/>
          <w:rtl/>
        </w:rPr>
        <w:t>פלסטינים כפליטים מחוץ לגבולותיה ונכסיהם עברו לרשותה של מדינת ישראל. גם חלק מהנותרים בשטח המדינה הפכו ל"נפקדים נוכחים" ביחס לנכסיהם ולא הורשו לשוב אליהם.</w:t>
      </w:r>
      <w:r w:rsidR="007A347A" w:rsidRPr="009A7DAD">
        <w:rPr>
          <w:rStyle w:val="a5"/>
          <w:rFonts w:asciiTheme="majorBidi" w:hAnsiTheme="majorBidi" w:cstheme="majorBidi"/>
          <w:sz w:val="24"/>
          <w:szCs w:val="24"/>
          <w:rtl/>
        </w:rPr>
        <w:footnoteReference w:id="19"/>
      </w:r>
      <w:r w:rsidR="007A347A" w:rsidRPr="009A7DAD">
        <w:rPr>
          <w:rFonts w:asciiTheme="majorBidi" w:hAnsiTheme="majorBidi" w:cstheme="majorBidi"/>
          <w:sz w:val="24"/>
          <w:szCs w:val="24"/>
          <w:rtl/>
        </w:rPr>
        <w:t xml:space="preserve"> </w:t>
      </w:r>
      <w:r w:rsidR="00256D4B" w:rsidRPr="009A7DAD">
        <w:rPr>
          <w:rFonts w:asciiTheme="majorBidi" w:hAnsiTheme="majorBidi" w:cstheme="majorBidi" w:hint="cs"/>
          <w:sz w:val="24"/>
          <w:szCs w:val="24"/>
          <w:rtl/>
        </w:rPr>
        <w:t xml:space="preserve">שינוי זה זכה בתרבות </w:t>
      </w:r>
      <w:r w:rsidR="00E07702" w:rsidRPr="009A7DAD">
        <w:rPr>
          <w:rFonts w:asciiTheme="majorBidi" w:hAnsiTheme="majorBidi" w:cstheme="majorBidi" w:hint="cs"/>
          <w:sz w:val="24"/>
          <w:szCs w:val="24"/>
          <w:rtl/>
        </w:rPr>
        <w:t>הערבית</w:t>
      </w:r>
      <w:r w:rsidR="00256D4B" w:rsidRPr="009A7DAD">
        <w:rPr>
          <w:rFonts w:asciiTheme="majorBidi" w:hAnsiTheme="majorBidi" w:cstheme="majorBidi" w:hint="cs"/>
          <w:sz w:val="24"/>
          <w:szCs w:val="24"/>
          <w:rtl/>
        </w:rPr>
        <w:t xml:space="preserve"> לכינוי </w:t>
      </w:r>
      <w:r w:rsidR="007A347A" w:rsidRPr="009A7DAD">
        <w:rPr>
          <w:rFonts w:asciiTheme="majorBidi" w:hAnsiTheme="majorBidi" w:cstheme="majorBidi"/>
          <w:sz w:val="24"/>
          <w:szCs w:val="24"/>
          <w:rtl/>
        </w:rPr>
        <w:t>"נכבה"</w:t>
      </w:r>
      <w:r w:rsidR="00256D4B" w:rsidRPr="009A7DAD">
        <w:rPr>
          <w:rFonts w:asciiTheme="majorBidi" w:hAnsiTheme="majorBidi" w:cstheme="majorBidi" w:hint="cs"/>
          <w:sz w:val="24"/>
          <w:szCs w:val="24"/>
          <w:rtl/>
        </w:rPr>
        <w:t xml:space="preserve"> שמשמעותו </w:t>
      </w:r>
      <w:r w:rsidR="00FE6241" w:rsidRPr="009A7DAD">
        <w:rPr>
          <w:rFonts w:asciiTheme="majorBidi" w:hAnsiTheme="majorBidi" w:cstheme="majorBidi" w:hint="cs"/>
          <w:sz w:val="24"/>
          <w:szCs w:val="24"/>
          <w:rtl/>
        </w:rPr>
        <w:t>"</w:t>
      </w:r>
      <w:r w:rsidR="00647FB9">
        <w:rPr>
          <w:rFonts w:asciiTheme="majorBidi" w:hAnsiTheme="majorBidi" w:cstheme="majorBidi" w:hint="cs"/>
          <w:sz w:val="24"/>
          <w:szCs w:val="24"/>
          <w:rtl/>
        </w:rPr>
        <w:t>שואה</w:t>
      </w:r>
      <w:r w:rsidR="00FE6241" w:rsidRPr="009A7DAD">
        <w:rPr>
          <w:rFonts w:asciiTheme="majorBidi" w:hAnsiTheme="majorBidi" w:cstheme="majorBidi" w:hint="cs"/>
          <w:sz w:val="24"/>
          <w:szCs w:val="24"/>
          <w:rtl/>
        </w:rPr>
        <w:t>"</w:t>
      </w:r>
      <w:r w:rsidR="00256D4B" w:rsidRPr="009A7DAD">
        <w:rPr>
          <w:rFonts w:asciiTheme="majorBidi" w:hAnsiTheme="majorBidi" w:cstheme="majorBidi" w:hint="cs"/>
          <w:sz w:val="24"/>
          <w:szCs w:val="24"/>
          <w:rtl/>
        </w:rPr>
        <w:t xml:space="preserve"> ו</w:t>
      </w:r>
      <w:r w:rsidR="00FE6241" w:rsidRPr="009A7DAD">
        <w:rPr>
          <w:rFonts w:asciiTheme="majorBidi" w:hAnsiTheme="majorBidi" w:cstheme="majorBidi" w:hint="cs"/>
          <w:sz w:val="24"/>
          <w:szCs w:val="24"/>
          <w:rtl/>
        </w:rPr>
        <w:t xml:space="preserve">כוונתו להמחיש </w:t>
      </w:r>
      <w:r w:rsidR="00256D4B" w:rsidRPr="009A7DAD">
        <w:rPr>
          <w:rFonts w:asciiTheme="majorBidi" w:hAnsiTheme="majorBidi" w:cstheme="majorBidi" w:hint="cs"/>
          <w:sz w:val="24"/>
          <w:szCs w:val="24"/>
          <w:rtl/>
        </w:rPr>
        <w:t>את עצמת הפגיעה שחולל שינוי זה</w:t>
      </w:r>
      <w:r w:rsidR="00FE6241" w:rsidRPr="009A7DAD">
        <w:rPr>
          <w:rFonts w:asciiTheme="majorBidi" w:hAnsiTheme="majorBidi" w:cstheme="majorBidi" w:hint="cs"/>
          <w:sz w:val="24"/>
          <w:szCs w:val="24"/>
          <w:rtl/>
        </w:rPr>
        <w:t xml:space="preserve"> מנקודת המבט הערבית</w:t>
      </w:r>
      <w:r w:rsidR="00256D4B" w:rsidRPr="009A7DAD">
        <w:rPr>
          <w:rFonts w:asciiTheme="majorBidi" w:hAnsiTheme="majorBidi" w:cstheme="majorBidi" w:hint="cs"/>
          <w:sz w:val="24"/>
          <w:szCs w:val="24"/>
          <w:rtl/>
        </w:rPr>
        <w:t>.</w:t>
      </w:r>
      <w:r w:rsidR="000524DF">
        <w:rPr>
          <w:rStyle w:val="a5"/>
          <w:rFonts w:asciiTheme="majorBidi" w:hAnsiTheme="majorBidi" w:cstheme="majorBidi"/>
          <w:sz w:val="24"/>
          <w:szCs w:val="24"/>
          <w:rtl/>
        </w:rPr>
        <w:footnoteReference w:id="20"/>
      </w:r>
      <w:r w:rsidR="00256D4B" w:rsidRPr="009A7DAD">
        <w:rPr>
          <w:rFonts w:asciiTheme="majorBidi" w:hAnsiTheme="majorBidi" w:cstheme="majorBidi" w:hint="cs"/>
          <w:sz w:val="24"/>
          <w:szCs w:val="24"/>
          <w:rtl/>
        </w:rPr>
        <w:t xml:space="preserve"> הנכבה</w:t>
      </w:r>
      <w:r w:rsidR="007A347A" w:rsidRPr="009A7DAD">
        <w:rPr>
          <w:rFonts w:asciiTheme="majorBidi" w:hAnsiTheme="majorBidi" w:cstheme="majorBidi"/>
          <w:sz w:val="24"/>
          <w:szCs w:val="24"/>
          <w:rtl/>
        </w:rPr>
        <w:t xml:space="preserve"> נתפסת על ידי </w:t>
      </w:r>
      <w:r w:rsidR="000524DF">
        <w:rPr>
          <w:rFonts w:asciiTheme="majorBidi" w:hAnsiTheme="majorBidi" w:cstheme="majorBidi" w:hint="cs"/>
          <w:sz w:val="24"/>
          <w:szCs w:val="24"/>
          <w:rtl/>
        </w:rPr>
        <w:t xml:space="preserve">אזרחי ישראל </w:t>
      </w:r>
      <w:r w:rsidR="00E07702" w:rsidRPr="009A7DAD">
        <w:rPr>
          <w:rFonts w:asciiTheme="majorBidi" w:hAnsiTheme="majorBidi" w:cstheme="majorBidi" w:hint="cs"/>
          <w:sz w:val="24"/>
          <w:szCs w:val="24"/>
          <w:rtl/>
        </w:rPr>
        <w:t>הערבים</w:t>
      </w:r>
      <w:r w:rsidR="007A347A" w:rsidRPr="009A7DAD">
        <w:rPr>
          <w:rFonts w:asciiTheme="majorBidi" w:hAnsiTheme="majorBidi" w:cstheme="majorBidi"/>
          <w:sz w:val="24"/>
          <w:szCs w:val="24"/>
          <w:rtl/>
        </w:rPr>
        <w:t xml:space="preserve"> כאסון לאומי</w:t>
      </w:r>
      <w:r w:rsidR="00256D4B" w:rsidRPr="009A7DAD">
        <w:rPr>
          <w:rFonts w:asciiTheme="majorBidi" w:hAnsiTheme="majorBidi" w:cstheme="majorBidi" w:hint="cs"/>
          <w:sz w:val="24"/>
          <w:szCs w:val="24"/>
          <w:rtl/>
        </w:rPr>
        <w:t xml:space="preserve"> </w:t>
      </w:r>
      <w:r w:rsidR="007A347A" w:rsidRPr="009A7DAD">
        <w:rPr>
          <w:rFonts w:asciiTheme="majorBidi" w:hAnsiTheme="majorBidi" w:cstheme="majorBidi"/>
          <w:sz w:val="24"/>
          <w:szCs w:val="24"/>
          <w:rtl/>
        </w:rPr>
        <w:t>שאין להשלים עמו</w:t>
      </w:r>
      <w:r w:rsidR="000524DF">
        <w:rPr>
          <w:rFonts w:asciiTheme="majorBidi" w:hAnsiTheme="majorBidi" w:cstheme="majorBidi" w:hint="cs"/>
          <w:sz w:val="24"/>
          <w:szCs w:val="24"/>
          <w:rtl/>
        </w:rPr>
        <w:t xml:space="preserve">. </w:t>
      </w:r>
      <w:r w:rsidR="008B2BC5">
        <w:rPr>
          <w:rFonts w:asciiTheme="majorBidi" w:hAnsiTheme="majorBidi" w:cstheme="majorBidi" w:hint="cs"/>
          <w:sz w:val="24"/>
          <w:szCs w:val="24"/>
          <w:rtl/>
        </w:rPr>
        <w:t xml:space="preserve">רובם </w:t>
      </w:r>
      <w:r w:rsidR="000524DF">
        <w:rPr>
          <w:rFonts w:asciiTheme="majorBidi" w:hAnsiTheme="majorBidi" w:cstheme="majorBidi" w:hint="cs"/>
          <w:sz w:val="24"/>
          <w:szCs w:val="24"/>
          <w:rtl/>
        </w:rPr>
        <w:t xml:space="preserve">רואים בתוצאותיה עוול </w:t>
      </w:r>
      <w:r w:rsidR="00256D4B" w:rsidRPr="009A7DAD">
        <w:rPr>
          <w:rFonts w:asciiTheme="majorBidi" w:hAnsiTheme="majorBidi" w:cstheme="majorBidi" w:hint="cs"/>
          <w:sz w:val="24"/>
          <w:szCs w:val="24"/>
          <w:rtl/>
        </w:rPr>
        <w:t xml:space="preserve">בלתי מוצדק </w:t>
      </w:r>
      <w:r w:rsidR="008B2BC5">
        <w:rPr>
          <w:rFonts w:asciiTheme="majorBidi" w:hAnsiTheme="majorBidi" w:cstheme="majorBidi" w:hint="cs"/>
          <w:sz w:val="24"/>
          <w:szCs w:val="24"/>
          <w:rtl/>
        </w:rPr>
        <w:t>ש</w:t>
      </w:r>
      <w:r w:rsidR="000524DF">
        <w:rPr>
          <w:rFonts w:asciiTheme="majorBidi" w:hAnsiTheme="majorBidi" w:cstheme="majorBidi" w:hint="cs"/>
          <w:sz w:val="24"/>
          <w:szCs w:val="24"/>
          <w:rtl/>
        </w:rPr>
        <w:t>האחריות הבלעדית ל</w:t>
      </w:r>
      <w:r w:rsidR="00E07702" w:rsidRPr="009A7DAD">
        <w:rPr>
          <w:rFonts w:asciiTheme="majorBidi" w:hAnsiTheme="majorBidi" w:cstheme="majorBidi" w:hint="cs"/>
          <w:sz w:val="24"/>
          <w:szCs w:val="24"/>
          <w:rtl/>
        </w:rPr>
        <w:t>התרחשות</w:t>
      </w:r>
      <w:r w:rsidR="000524DF">
        <w:rPr>
          <w:rFonts w:asciiTheme="majorBidi" w:hAnsiTheme="majorBidi" w:cstheme="majorBidi" w:hint="cs"/>
          <w:sz w:val="24"/>
          <w:szCs w:val="24"/>
          <w:rtl/>
        </w:rPr>
        <w:t>ו</w:t>
      </w:r>
      <w:r w:rsidR="00E07702" w:rsidRPr="009A7DAD">
        <w:rPr>
          <w:rFonts w:asciiTheme="majorBidi" w:hAnsiTheme="majorBidi" w:cstheme="majorBidi" w:hint="cs"/>
          <w:sz w:val="24"/>
          <w:szCs w:val="24"/>
          <w:rtl/>
        </w:rPr>
        <w:t xml:space="preserve"> </w:t>
      </w:r>
      <w:r w:rsidR="008B2BC5">
        <w:rPr>
          <w:rFonts w:asciiTheme="majorBidi" w:hAnsiTheme="majorBidi" w:cstheme="majorBidi" w:hint="cs"/>
          <w:sz w:val="24"/>
          <w:szCs w:val="24"/>
          <w:rtl/>
        </w:rPr>
        <w:t>היא ש</w:t>
      </w:r>
      <w:r w:rsidR="00256D4B" w:rsidRPr="009A7DAD">
        <w:rPr>
          <w:rFonts w:asciiTheme="majorBidi" w:hAnsiTheme="majorBidi" w:cstheme="majorBidi" w:hint="cs"/>
          <w:sz w:val="24"/>
          <w:szCs w:val="24"/>
          <w:rtl/>
        </w:rPr>
        <w:t>ל מדינת ישראל</w:t>
      </w:r>
      <w:r w:rsidR="00B709CD">
        <w:rPr>
          <w:rFonts w:asciiTheme="majorBidi" w:hAnsiTheme="majorBidi" w:cstheme="majorBidi" w:hint="cs"/>
          <w:sz w:val="24"/>
          <w:szCs w:val="24"/>
          <w:rtl/>
        </w:rPr>
        <w:t xml:space="preserve"> והיהודים</w:t>
      </w:r>
      <w:r w:rsidR="00256D4B" w:rsidRPr="009A7DAD">
        <w:rPr>
          <w:rFonts w:asciiTheme="majorBidi" w:hAnsiTheme="majorBidi" w:cstheme="majorBidi" w:hint="cs"/>
          <w:sz w:val="24"/>
          <w:szCs w:val="24"/>
          <w:rtl/>
        </w:rPr>
        <w:t>.</w:t>
      </w:r>
      <w:r w:rsidR="00256D4B" w:rsidRPr="009A7DAD">
        <w:rPr>
          <w:rStyle w:val="a5"/>
          <w:rFonts w:asciiTheme="majorBidi" w:hAnsiTheme="majorBidi" w:cstheme="majorBidi"/>
          <w:sz w:val="24"/>
          <w:szCs w:val="24"/>
          <w:rtl/>
        </w:rPr>
        <w:footnoteReference w:id="21"/>
      </w:r>
      <w:r w:rsidR="007A347A" w:rsidRPr="009A7DAD">
        <w:rPr>
          <w:rFonts w:asciiTheme="majorBidi" w:hAnsiTheme="majorBidi" w:cstheme="majorBidi"/>
          <w:sz w:val="24"/>
          <w:szCs w:val="24"/>
          <w:rtl/>
        </w:rPr>
        <w:t xml:space="preserve"> </w:t>
      </w:r>
      <w:r w:rsidR="00256D4B" w:rsidRPr="009A7DAD">
        <w:rPr>
          <w:rFonts w:asciiTheme="majorBidi" w:hAnsiTheme="majorBidi" w:cstheme="majorBidi" w:hint="cs"/>
          <w:sz w:val="24"/>
          <w:szCs w:val="24"/>
          <w:rtl/>
        </w:rPr>
        <w:t>הנהגת ערביי ישראל רואה בתיקונו של עוול זה תביעה יסודית של הציבור הערבי</w:t>
      </w:r>
      <w:r w:rsidR="007A347A" w:rsidRPr="009A7DAD">
        <w:rPr>
          <w:rFonts w:asciiTheme="majorBidi" w:hAnsiTheme="majorBidi" w:cstheme="majorBidi"/>
          <w:sz w:val="24"/>
          <w:szCs w:val="24"/>
          <w:rtl/>
        </w:rPr>
        <w:t>.</w:t>
      </w:r>
      <w:r w:rsidR="00014B77" w:rsidRPr="009A7DAD">
        <w:rPr>
          <w:rFonts w:asciiTheme="majorBidi" w:hAnsiTheme="majorBidi" w:cstheme="majorBidi" w:hint="cs"/>
          <w:sz w:val="24"/>
          <w:szCs w:val="24"/>
          <w:rtl/>
        </w:rPr>
        <w:t xml:space="preserve"> במסמך החזון ש</w:t>
      </w:r>
      <w:r w:rsidR="00B709CD">
        <w:rPr>
          <w:rFonts w:asciiTheme="majorBidi" w:hAnsiTheme="majorBidi" w:cstheme="majorBidi" w:hint="cs"/>
          <w:sz w:val="24"/>
          <w:szCs w:val="24"/>
          <w:rtl/>
        </w:rPr>
        <w:t xml:space="preserve">ניסחה </w:t>
      </w:r>
      <w:r w:rsidR="00014B77" w:rsidRPr="009A7DAD">
        <w:rPr>
          <w:rFonts w:asciiTheme="majorBidi" w:hAnsiTheme="majorBidi" w:cstheme="majorBidi" w:hint="cs"/>
          <w:sz w:val="24"/>
          <w:szCs w:val="24"/>
          <w:rtl/>
        </w:rPr>
        <w:t>מופיעה הדרישה "</w:t>
      </w:r>
      <w:r w:rsidR="00014B77" w:rsidRPr="009A7DAD">
        <w:rPr>
          <w:rFonts w:asciiTheme="majorBidi" w:hAnsiTheme="majorBidi" w:cstheme="majorBidi"/>
          <w:sz w:val="24"/>
          <w:szCs w:val="24"/>
        </w:rPr>
        <w:t>The State should acknowledge responsibility of the Palestinian Nakba (tragedy of 1948) and its disastrous consequences on the Palestinians in general and the Palestinian Arab citizens of Israel in particular</w:t>
      </w:r>
      <w:r w:rsidR="00014B77" w:rsidRPr="009A7DAD">
        <w:rPr>
          <w:rFonts w:asciiTheme="majorBidi" w:hAnsiTheme="majorBidi" w:cstheme="majorBidi" w:hint="cs"/>
          <w:sz w:val="24"/>
          <w:szCs w:val="24"/>
          <w:rtl/>
        </w:rPr>
        <w:t>".</w:t>
      </w:r>
      <w:r w:rsidR="00014B77" w:rsidRPr="009A7DAD">
        <w:rPr>
          <w:rStyle w:val="a5"/>
          <w:rFonts w:asciiTheme="majorBidi" w:hAnsiTheme="majorBidi" w:cstheme="majorBidi"/>
          <w:sz w:val="24"/>
          <w:szCs w:val="24"/>
          <w:rtl/>
        </w:rPr>
        <w:footnoteReference w:id="22"/>
      </w:r>
      <w:r w:rsidR="00256D4B" w:rsidRPr="009A7DAD">
        <w:rPr>
          <w:rFonts w:asciiTheme="majorBidi" w:hAnsiTheme="majorBidi" w:cstheme="majorBidi" w:hint="cs"/>
          <w:sz w:val="24"/>
          <w:szCs w:val="24"/>
          <w:rtl/>
        </w:rPr>
        <w:t xml:space="preserve"> הטלת האחריות לנכבה על מדינת ישראל</w:t>
      </w:r>
      <w:r w:rsidR="00FE6241" w:rsidRPr="009A7DAD">
        <w:rPr>
          <w:rFonts w:asciiTheme="majorBidi" w:hAnsiTheme="majorBidi" w:cstheme="majorBidi" w:hint="cs"/>
          <w:sz w:val="24"/>
          <w:szCs w:val="24"/>
          <w:rtl/>
        </w:rPr>
        <w:t xml:space="preserve"> והתביעה להחזיר את גלגל ההיסטוריה למצב שקדם לשנת 1948</w:t>
      </w:r>
      <w:r w:rsidR="0056368C">
        <w:rPr>
          <w:rFonts w:asciiTheme="majorBidi" w:hAnsiTheme="majorBidi" w:cstheme="majorBidi" w:hint="cs"/>
          <w:sz w:val="24"/>
          <w:szCs w:val="24"/>
          <w:rtl/>
        </w:rPr>
        <w:t xml:space="preserve"> מתיישבות </w:t>
      </w:r>
      <w:r w:rsidR="00256D4B" w:rsidRPr="009A7DAD">
        <w:rPr>
          <w:rFonts w:asciiTheme="majorBidi" w:hAnsiTheme="majorBidi" w:cstheme="majorBidi" w:hint="cs"/>
          <w:sz w:val="24"/>
          <w:szCs w:val="24"/>
          <w:rtl/>
        </w:rPr>
        <w:t>עם ההתנגדות המקורית של התנועה הלאומית הערבית פלסטינית לעצם הקמתה של מדינת ישראל.</w:t>
      </w:r>
      <w:r w:rsidR="00FE6241" w:rsidRPr="009A7DAD">
        <w:rPr>
          <w:rFonts w:asciiTheme="majorBidi" w:hAnsiTheme="majorBidi" w:cstheme="majorBidi" w:hint="cs"/>
          <w:sz w:val="24"/>
          <w:szCs w:val="24"/>
          <w:rtl/>
        </w:rPr>
        <w:t xml:space="preserve"> </w:t>
      </w:r>
      <w:r w:rsidR="001543FC" w:rsidRPr="009A7DAD">
        <w:rPr>
          <w:rFonts w:asciiTheme="majorBidi" w:hAnsiTheme="majorBidi" w:cstheme="majorBidi" w:hint="cs"/>
          <w:sz w:val="24"/>
          <w:szCs w:val="24"/>
          <w:rtl/>
        </w:rPr>
        <w:t xml:space="preserve">המורכבות שתוארה לעיל יוצרת בקרב </w:t>
      </w:r>
      <w:r w:rsidR="00E07702" w:rsidRPr="009A7DAD">
        <w:rPr>
          <w:rFonts w:asciiTheme="majorBidi" w:hAnsiTheme="majorBidi" w:cstheme="majorBidi" w:hint="cs"/>
          <w:sz w:val="24"/>
          <w:szCs w:val="24"/>
          <w:rtl/>
        </w:rPr>
        <w:t>חלקים</w:t>
      </w:r>
      <w:r w:rsidR="001543FC" w:rsidRPr="009A7DAD">
        <w:rPr>
          <w:rFonts w:asciiTheme="majorBidi" w:hAnsiTheme="majorBidi" w:cstheme="majorBidi" w:hint="cs"/>
          <w:sz w:val="24"/>
          <w:szCs w:val="24"/>
          <w:rtl/>
        </w:rPr>
        <w:t xml:space="preserve"> בציבור הערבי את התחושה כי </w:t>
      </w:r>
      <w:r w:rsidR="001543FC" w:rsidRPr="009A7DAD">
        <w:rPr>
          <w:rFonts w:asciiTheme="majorBidi" w:hAnsiTheme="majorBidi" w:cstheme="majorBidi"/>
          <w:sz w:val="24"/>
          <w:szCs w:val="24"/>
          <w:rtl/>
        </w:rPr>
        <w:t>ה</w:t>
      </w:r>
      <w:r w:rsidR="001543FC" w:rsidRPr="009A7DAD">
        <w:rPr>
          <w:rFonts w:asciiTheme="majorBidi" w:hAnsiTheme="majorBidi" w:cstheme="majorBidi" w:hint="cs"/>
          <w:sz w:val="24"/>
          <w:szCs w:val="24"/>
          <w:rtl/>
        </w:rPr>
        <w:t xml:space="preserve">חיים </w:t>
      </w:r>
      <w:r w:rsidR="001543FC" w:rsidRPr="009A7DAD">
        <w:rPr>
          <w:rFonts w:asciiTheme="majorBidi" w:hAnsiTheme="majorBidi" w:cstheme="majorBidi"/>
          <w:sz w:val="24"/>
          <w:szCs w:val="24"/>
          <w:rtl/>
        </w:rPr>
        <w:t>כמיעוט לאומי במדינה יהודית</w:t>
      </w:r>
      <w:r w:rsidR="001543FC" w:rsidRPr="009A7DAD">
        <w:rPr>
          <w:rFonts w:asciiTheme="majorBidi" w:hAnsiTheme="majorBidi" w:cstheme="majorBidi" w:hint="cs"/>
          <w:sz w:val="24"/>
          <w:szCs w:val="24"/>
          <w:rtl/>
        </w:rPr>
        <w:t>-ציונית</w:t>
      </w:r>
      <w:r w:rsidR="001543FC" w:rsidRPr="009A7DAD">
        <w:rPr>
          <w:rFonts w:asciiTheme="majorBidi" w:hAnsiTheme="majorBidi" w:cstheme="majorBidi"/>
          <w:sz w:val="24"/>
          <w:szCs w:val="24"/>
          <w:rtl/>
        </w:rPr>
        <w:t xml:space="preserve"> </w:t>
      </w:r>
      <w:r w:rsidR="001543FC" w:rsidRPr="009A7DAD">
        <w:rPr>
          <w:rFonts w:asciiTheme="majorBidi" w:hAnsiTheme="majorBidi" w:cstheme="majorBidi" w:hint="cs"/>
          <w:sz w:val="24"/>
          <w:szCs w:val="24"/>
          <w:rtl/>
        </w:rPr>
        <w:t xml:space="preserve">היא חוויה </w:t>
      </w:r>
      <w:r w:rsidR="001543FC" w:rsidRPr="009A7DAD">
        <w:rPr>
          <w:rFonts w:asciiTheme="majorBidi" w:hAnsiTheme="majorBidi" w:cstheme="majorBidi"/>
          <w:sz w:val="24"/>
          <w:szCs w:val="24"/>
          <w:rtl/>
        </w:rPr>
        <w:t>מקפחת</w:t>
      </w:r>
      <w:r w:rsidR="001543FC" w:rsidRPr="009A7DAD">
        <w:rPr>
          <w:rFonts w:asciiTheme="majorBidi" w:hAnsiTheme="majorBidi" w:cstheme="majorBidi" w:hint="cs"/>
          <w:sz w:val="24"/>
          <w:szCs w:val="24"/>
          <w:rtl/>
        </w:rPr>
        <w:t xml:space="preserve"> מטבעה, חוויה שיסודה בעוול היסטורי בל יכופר. תחושה זו יוצרת חוסר אמון בסיסי כלפי יומרתה של מדינת ישראל לעמוד בהבטחה הכפולה להיות גם יהודית-ציונית וגם דמוקרטית.</w:t>
      </w:r>
      <w:r w:rsidR="001543FC" w:rsidRPr="009A7DAD">
        <w:rPr>
          <w:rStyle w:val="a5"/>
          <w:rFonts w:asciiTheme="majorBidi" w:hAnsiTheme="majorBidi" w:cstheme="majorBidi"/>
          <w:sz w:val="24"/>
          <w:szCs w:val="24"/>
          <w:rtl/>
        </w:rPr>
        <w:footnoteReference w:id="23"/>
      </w:r>
      <w:r w:rsidR="001543FC" w:rsidRPr="009A7DAD">
        <w:rPr>
          <w:rFonts w:asciiTheme="majorBidi" w:hAnsiTheme="majorBidi" w:cstheme="majorBidi" w:hint="cs"/>
          <w:sz w:val="24"/>
          <w:szCs w:val="24"/>
          <w:rtl/>
        </w:rPr>
        <w:t xml:space="preserve"> </w:t>
      </w:r>
    </w:p>
    <w:p w:rsidR="00BF461C" w:rsidRPr="009A7DAD" w:rsidRDefault="00B4713C" w:rsidP="00B4713C">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BD6D20" w:rsidRPr="009A7DAD">
        <w:rPr>
          <w:rFonts w:asciiTheme="majorBidi" w:hAnsiTheme="majorBidi" w:cstheme="majorBidi" w:hint="cs"/>
          <w:sz w:val="24"/>
          <w:szCs w:val="24"/>
          <w:rtl/>
        </w:rPr>
        <w:t xml:space="preserve">גם יחסו של הרוב </w:t>
      </w:r>
      <w:r w:rsidR="007A347A" w:rsidRPr="009A7DAD">
        <w:rPr>
          <w:rFonts w:asciiTheme="majorBidi" w:hAnsiTheme="majorBidi" w:cstheme="majorBidi"/>
          <w:sz w:val="24"/>
          <w:szCs w:val="24"/>
          <w:rtl/>
        </w:rPr>
        <w:t>היהודי למיעוט הערבי שבתוכו</w:t>
      </w:r>
      <w:r w:rsidR="00BD6D20" w:rsidRPr="009A7DAD">
        <w:rPr>
          <w:rFonts w:asciiTheme="majorBidi" w:hAnsiTheme="majorBidi" w:cstheme="majorBidi" w:hint="cs"/>
          <w:sz w:val="24"/>
          <w:szCs w:val="24"/>
          <w:rtl/>
        </w:rPr>
        <w:t xml:space="preserve"> מורכב. </w:t>
      </w:r>
      <w:r w:rsidR="007A347A" w:rsidRPr="009A7DAD">
        <w:rPr>
          <w:rFonts w:asciiTheme="majorBidi" w:hAnsiTheme="majorBidi" w:cstheme="majorBidi"/>
          <w:sz w:val="24"/>
          <w:szCs w:val="24"/>
          <w:rtl/>
        </w:rPr>
        <w:t xml:space="preserve">התנועה </w:t>
      </w:r>
      <w:r w:rsidR="0057520A">
        <w:rPr>
          <w:rFonts w:asciiTheme="majorBidi" w:hAnsiTheme="majorBidi" w:cstheme="majorBidi" w:hint="cs"/>
          <w:sz w:val="24"/>
          <w:szCs w:val="24"/>
          <w:rtl/>
        </w:rPr>
        <w:t>ה</w:t>
      </w:r>
      <w:r w:rsidR="007A347A" w:rsidRPr="009A7DAD">
        <w:rPr>
          <w:rFonts w:asciiTheme="majorBidi" w:hAnsiTheme="majorBidi" w:cstheme="majorBidi"/>
          <w:sz w:val="24"/>
          <w:szCs w:val="24"/>
          <w:rtl/>
        </w:rPr>
        <w:t xml:space="preserve">ציונית חתרה מאז הקמתה להקמת בית לאומי ומדינת לאום יהודית בארץ-ישראל. </w:t>
      </w:r>
      <w:r w:rsidR="00F77AA3" w:rsidRPr="009A7DAD">
        <w:rPr>
          <w:rFonts w:asciiTheme="majorBidi" w:hAnsiTheme="majorBidi" w:cstheme="majorBidi" w:hint="cs"/>
          <w:sz w:val="24"/>
          <w:szCs w:val="24"/>
          <w:rtl/>
        </w:rPr>
        <w:t>התביעה ל</w:t>
      </w:r>
      <w:r w:rsidR="00B42CCA" w:rsidRPr="009A7DAD">
        <w:rPr>
          <w:rFonts w:asciiTheme="majorBidi" w:hAnsiTheme="majorBidi" w:cstheme="majorBidi" w:hint="cs"/>
          <w:sz w:val="24"/>
          <w:szCs w:val="24"/>
          <w:rtl/>
        </w:rPr>
        <w:t xml:space="preserve">ממש </w:t>
      </w:r>
      <w:r w:rsidR="00F77AA3" w:rsidRPr="009A7DAD">
        <w:rPr>
          <w:rFonts w:asciiTheme="majorBidi" w:hAnsiTheme="majorBidi" w:cstheme="majorBidi" w:hint="cs"/>
          <w:sz w:val="24"/>
          <w:szCs w:val="24"/>
          <w:rtl/>
        </w:rPr>
        <w:t xml:space="preserve">את </w:t>
      </w:r>
      <w:r w:rsidR="00BD6D20" w:rsidRPr="009A7DAD">
        <w:rPr>
          <w:rFonts w:asciiTheme="majorBidi" w:hAnsiTheme="majorBidi" w:cstheme="majorBidi" w:hint="cs"/>
          <w:sz w:val="24"/>
          <w:szCs w:val="24"/>
          <w:rtl/>
        </w:rPr>
        <w:t>זכות</w:t>
      </w:r>
      <w:r w:rsidR="00F77AA3" w:rsidRPr="009A7DAD">
        <w:rPr>
          <w:rFonts w:asciiTheme="majorBidi" w:hAnsiTheme="majorBidi" w:cstheme="majorBidi" w:hint="cs"/>
          <w:sz w:val="24"/>
          <w:szCs w:val="24"/>
          <w:rtl/>
        </w:rPr>
        <w:t>ו</w:t>
      </w:r>
      <w:r w:rsidR="00BD6D20" w:rsidRPr="009A7DAD">
        <w:rPr>
          <w:rFonts w:asciiTheme="majorBidi" w:hAnsiTheme="majorBidi" w:cstheme="majorBidi" w:hint="cs"/>
          <w:sz w:val="24"/>
          <w:szCs w:val="24"/>
          <w:rtl/>
        </w:rPr>
        <w:t xml:space="preserve"> </w:t>
      </w:r>
      <w:r w:rsidR="00F77AA3" w:rsidRPr="009A7DAD">
        <w:rPr>
          <w:rFonts w:asciiTheme="majorBidi" w:hAnsiTheme="majorBidi" w:cstheme="majorBidi" w:hint="cs"/>
          <w:sz w:val="24"/>
          <w:szCs w:val="24"/>
          <w:rtl/>
        </w:rPr>
        <w:t xml:space="preserve">של </w:t>
      </w:r>
      <w:r w:rsidR="00B42CCA" w:rsidRPr="009A7DAD">
        <w:rPr>
          <w:rFonts w:asciiTheme="majorBidi" w:hAnsiTheme="majorBidi" w:cstheme="majorBidi" w:hint="cs"/>
          <w:sz w:val="24"/>
          <w:szCs w:val="24"/>
          <w:rtl/>
        </w:rPr>
        <w:t xml:space="preserve">העם היהודי </w:t>
      </w:r>
      <w:r w:rsidR="00BD6D20" w:rsidRPr="009A7DAD">
        <w:rPr>
          <w:rFonts w:asciiTheme="majorBidi" w:hAnsiTheme="majorBidi" w:cstheme="majorBidi" w:hint="cs"/>
          <w:sz w:val="24"/>
          <w:szCs w:val="24"/>
          <w:rtl/>
        </w:rPr>
        <w:t xml:space="preserve">להגדרה עצמית </w:t>
      </w:r>
      <w:r w:rsidR="00F77AA3" w:rsidRPr="009A7DAD">
        <w:rPr>
          <w:rFonts w:asciiTheme="majorBidi" w:hAnsiTheme="majorBidi" w:cstheme="majorBidi" w:hint="cs"/>
          <w:sz w:val="24"/>
          <w:szCs w:val="24"/>
          <w:rtl/>
        </w:rPr>
        <w:t xml:space="preserve">דווקא </w:t>
      </w:r>
      <w:r w:rsidR="00BD6D20" w:rsidRPr="009A7DAD">
        <w:rPr>
          <w:rFonts w:asciiTheme="majorBidi" w:hAnsiTheme="majorBidi" w:cstheme="majorBidi" w:hint="cs"/>
          <w:sz w:val="24"/>
          <w:szCs w:val="24"/>
          <w:rtl/>
        </w:rPr>
        <w:t xml:space="preserve">בארץ ישראל </w:t>
      </w:r>
      <w:r w:rsidR="00F77AA3" w:rsidRPr="009A7DAD">
        <w:rPr>
          <w:rFonts w:asciiTheme="majorBidi" w:hAnsiTheme="majorBidi" w:cstheme="majorBidi" w:hint="cs"/>
          <w:sz w:val="24"/>
          <w:szCs w:val="24"/>
          <w:rtl/>
        </w:rPr>
        <w:t xml:space="preserve">מבוססת </w:t>
      </w:r>
      <w:r w:rsidR="00BD6D20" w:rsidRPr="009A7DAD">
        <w:rPr>
          <w:rFonts w:asciiTheme="majorBidi" w:hAnsiTheme="majorBidi" w:cstheme="majorBidi" w:hint="cs"/>
          <w:sz w:val="24"/>
          <w:szCs w:val="24"/>
          <w:rtl/>
        </w:rPr>
        <w:t>הן על ההיסטוריה בת אלפי השנים של העם היהודי בטריטוריה זו והן על הניסיון הכושל והטרגי של קיום יהודי מחוצה לה</w:t>
      </w:r>
      <w:r w:rsidR="00842557" w:rsidRPr="009A7DAD">
        <w:rPr>
          <w:rFonts w:asciiTheme="majorBidi" w:hAnsiTheme="majorBidi" w:cstheme="majorBidi" w:hint="cs"/>
          <w:sz w:val="24"/>
          <w:szCs w:val="24"/>
          <w:rtl/>
        </w:rPr>
        <w:t>, ששיאו הנורא היה שואת יהודי אירופה</w:t>
      </w:r>
      <w:r w:rsidR="00BD6D20" w:rsidRPr="009A7DAD">
        <w:rPr>
          <w:rFonts w:asciiTheme="majorBidi" w:hAnsiTheme="majorBidi" w:cstheme="majorBidi" w:hint="cs"/>
          <w:sz w:val="24"/>
          <w:szCs w:val="24"/>
          <w:rtl/>
        </w:rPr>
        <w:t xml:space="preserve">. </w:t>
      </w:r>
      <w:r w:rsidR="007A347A" w:rsidRPr="009A7DAD">
        <w:rPr>
          <w:rFonts w:asciiTheme="majorBidi" w:hAnsiTheme="majorBidi" w:cstheme="majorBidi"/>
          <w:sz w:val="24"/>
          <w:szCs w:val="24"/>
          <w:rtl/>
        </w:rPr>
        <w:t>ה</w:t>
      </w:r>
      <w:r w:rsidR="00BD6D20" w:rsidRPr="009A7DAD">
        <w:rPr>
          <w:rFonts w:asciiTheme="majorBidi" w:hAnsiTheme="majorBidi" w:cstheme="majorBidi" w:hint="cs"/>
          <w:sz w:val="24"/>
          <w:szCs w:val="24"/>
          <w:rtl/>
        </w:rPr>
        <w:t xml:space="preserve">קמת מדינת ישראל כמדינה יהודית </w:t>
      </w:r>
      <w:r w:rsidR="00F77AA3" w:rsidRPr="009A7DAD">
        <w:rPr>
          <w:rFonts w:asciiTheme="majorBidi" w:hAnsiTheme="majorBidi" w:cstheme="majorBidi" w:hint="cs"/>
          <w:sz w:val="24"/>
          <w:szCs w:val="24"/>
          <w:rtl/>
        </w:rPr>
        <w:t>היא מימוש של תביעה זו.</w:t>
      </w:r>
      <w:r w:rsidR="00BC546E">
        <w:rPr>
          <w:rStyle w:val="a5"/>
          <w:rFonts w:asciiTheme="majorBidi" w:hAnsiTheme="majorBidi" w:cstheme="majorBidi"/>
          <w:sz w:val="24"/>
          <w:szCs w:val="24"/>
          <w:rtl/>
        </w:rPr>
        <w:footnoteReference w:id="24"/>
      </w:r>
      <w:r w:rsidR="00F77AA3" w:rsidRPr="009A7DAD">
        <w:rPr>
          <w:rFonts w:asciiTheme="majorBidi" w:hAnsiTheme="majorBidi" w:cstheme="majorBidi" w:hint="cs"/>
          <w:sz w:val="24"/>
          <w:szCs w:val="24"/>
          <w:rtl/>
        </w:rPr>
        <w:t xml:space="preserve"> </w:t>
      </w:r>
      <w:r w:rsidR="00FB5CA2" w:rsidRPr="009A7DAD">
        <w:rPr>
          <w:rFonts w:asciiTheme="majorBidi" w:hAnsiTheme="majorBidi" w:cstheme="majorBidi"/>
          <w:sz w:val="24"/>
          <w:szCs w:val="24"/>
          <w:rtl/>
        </w:rPr>
        <w:t xml:space="preserve">נוכח הדם והדמים שהושקעו בהשגת ההישגים הלאומיים של </w:t>
      </w:r>
      <w:r w:rsidR="00BD6D20" w:rsidRPr="009A7DAD">
        <w:rPr>
          <w:rFonts w:asciiTheme="majorBidi" w:hAnsiTheme="majorBidi" w:cstheme="majorBidi" w:hint="cs"/>
          <w:sz w:val="24"/>
          <w:szCs w:val="24"/>
          <w:rtl/>
        </w:rPr>
        <w:t>הציונות ובראשם הקמת מדינת ישראל כמדינה יהודית,</w:t>
      </w:r>
      <w:r w:rsidR="00FB5CA2" w:rsidRPr="009A7DAD">
        <w:rPr>
          <w:rFonts w:asciiTheme="majorBidi" w:hAnsiTheme="majorBidi" w:cstheme="majorBidi"/>
          <w:sz w:val="24"/>
          <w:szCs w:val="24"/>
          <w:rtl/>
        </w:rPr>
        <w:t xml:space="preserve"> ברור כי אין בכוונתו של הרוב במדינת ישראל לשמוט הישגים אלה ובכך לסכן את קיומו.</w:t>
      </w:r>
      <w:r w:rsidR="00E97F7C">
        <w:rPr>
          <w:rFonts w:asciiTheme="majorBidi" w:hAnsiTheme="majorBidi" w:cstheme="majorBidi" w:hint="cs"/>
          <w:sz w:val="24"/>
          <w:szCs w:val="24"/>
          <w:rtl/>
        </w:rPr>
        <w:t xml:space="preserve"> רבים מהיהודים חוששים מפגיעה של המיעוט בקיומה של המדינה ובאופייה היהודי. רמת חוסר האמון בין שתי האוכלוסיות-גבוהה.</w:t>
      </w:r>
      <w:r w:rsidR="00BD6D20" w:rsidRPr="009A7DAD">
        <w:rPr>
          <w:rStyle w:val="a5"/>
          <w:rFonts w:asciiTheme="majorBidi" w:hAnsiTheme="majorBidi" w:cstheme="majorBidi"/>
          <w:sz w:val="24"/>
          <w:szCs w:val="24"/>
          <w:rtl/>
        </w:rPr>
        <w:footnoteReference w:id="25"/>
      </w:r>
      <w:r w:rsidR="00FB5CA2" w:rsidRPr="009A7DAD">
        <w:rPr>
          <w:rFonts w:asciiTheme="majorBidi" w:hAnsiTheme="majorBidi" w:cstheme="majorBidi"/>
          <w:sz w:val="24"/>
          <w:szCs w:val="24"/>
          <w:rtl/>
        </w:rPr>
        <w:t xml:space="preserve"> הרקורד הקשה של המאבק </w:t>
      </w:r>
      <w:r w:rsidR="00BD6D20" w:rsidRPr="009A7DAD">
        <w:rPr>
          <w:rFonts w:asciiTheme="majorBidi" w:hAnsiTheme="majorBidi" w:cstheme="majorBidi" w:hint="cs"/>
          <w:sz w:val="24"/>
          <w:szCs w:val="24"/>
          <w:rtl/>
        </w:rPr>
        <w:t xml:space="preserve">הנמשך </w:t>
      </w:r>
      <w:r w:rsidR="00FB5CA2" w:rsidRPr="009A7DAD">
        <w:rPr>
          <w:rFonts w:asciiTheme="majorBidi" w:hAnsiTheme="majorBidi" w:cstheme="majorBidi"/>
          <w:sz w:val="24"/>
          <w:szCs w:val="24"/>
          <w:rtl/>
        </w:rPr>
        <w:t xml:space="preserve">בין העמים משפיע מטבע הדברים על הנכונות ולעתים גם על היכולת של מדינת ישראל לעמוד בשתי ההבטחות שחרתה על דגלה. </w:t>
      </w:r>
      <w:r w:rsidR="006425AC" w:rsidRPr="009A7DAD">
        <w:rPr>
          <w:rFonts w:asciiTheme="majorBidi" w:hAnsiTheme="majorBidi" w:cstheme="majorBidi"/>
          <w:sz w:val="24"/>
          <w:szCs w:val="24"/>
          <w:rtl/>
        </w:rPr>
        <w:t>מ</w:t>
      </w:r>
      <w:r w:rsidR="00D42374" w:rsidRPr="009A7DAD">
        <w:rPr>
          <w:rFonts w:asciiTheme="majorBidi" w:hAnsiTheme="majorBidi" w:cstheme="majorBidi" w:hint="cs"/>
          <w:sz w:val="24"/>
          <w:szCs w:val="24"/>
          <w:rtl/>
        </w:rPr>
        <w:t xml:space="preserve">ערכת המשפט הרשמית של מדינת ישראל </w:t>
      </w:r>
      <w:r w:rsidR="006425AC" w:rsidRPr="009A7DAD">
        <w:rPr>
          <w:rFonts w:asciiTheme="majorBidi" w:hAnsiTheme="majorBidi" w:cstheme="majorBidi"/>
          <w:sz w:val="24"/>
          <w:szCs w:val="24"/>
          <w:rtl/>
        </w:rPr>
        <w:t xml:space="preserve">דבקה </w:t>
      </w:r>
      <w:r w:rsidR="00BD6D20" w:rsidRPr="009A7DAD">
        <w:rPr>
          <w:rFonts w:asciiTheme="majorBidi" w:hAnsiTheme="majorBidi" w:cstheme="majorBidi" w:hint="cs"/>
          <w:sz w:val="24"/>
          <w:szCs w:val="24"/>
          <w:rtl/>
        </w:rPr>
        <w:t xml:space="preserve">בהבטחה הכפולה וביכולת לקיימה. היא אינה רואה </w:t>
      </w:r>
      <w:r w:rsidR="006425AC" w:rsidRPr="009A7DAD">
        <w:rPr>
          <w:rFonts w:asciiTheme="majorBidi" w:hAnsiTheme="majorBidi" w:cstheme="majorBidi"/>
          <w:sz w:val="24"/>
          <w:szCs w:val="24"/>
          <w:rtl/>
        </w:rPr>
        <w:t>סתירה בין שתי ההבטחות.</w:t>
      </w:r>
      <w:r w:rsidR="007300C0" w:rsidRPr="009A7DAD">
        <w:rPr>
          <w:rFonts w:asciiTheme="majorBidi" w:hAnsiTheme="majorBidi" w:cstheme="majorBidi" w:hint="cs"/>
          <w:sz w:val="24"/>
          <w:szCs w:val="24"/>
          <w:rtl/>
        </w:rPr>
        <w:t xml:space="preserve"> ראשי המערכת המשפטית הצהירו על כך לא אחת. </w:t>
      </w:r>
      <w:r w:rsidR="00BF461C" w:rsidRPr="009A7DAD">
        <w:rPr>
          <w:rFonts w:asciiTheme="majorBidi" w:hAnsiTheme="majorBidi" w:cstheme="majorBidi"/>
          <w:sz w:val="24"/>
          <w:szCs w:val="24"/>
          <w:rtl/>
        </w:rPr>
        <w:t>נשיא בית המשפט העליון לשעבר אהרון</w:t>
      </w:r>
      <w:r w:rsidR="00BF461C" w:rsidRPr="009A7DAD">
        <w:rPr>
          <w:rFonts w:asciiTheme="majorBidi" w:hAnsiTheme="majorBidi" w:cstheme="majorBidi"/>
          <w:sz w:val="24"/>
          <w:szCs w:val="24"/>
          <w:rtl/>
        </w:rPr>
        <w:br/>
        <w:t>ברק</w:t>
      </w:r>
      <w:r w:rsidR="00BF461C" w:rsidRPr="009A7DAD">
        <w:rPr>
          <w:rFonts w:asciiTheme="majorBidi" w:hAnsiTheme="majorBidi" w:cstheme="majorBidi" w:hint="cs"/>
          <w:sz w:val="24"/>
          <w:szCs w:val="24"/>
          <w:rtl/>
        </w:rPr>
        <w:t xml:space="preserve"> אמר </w:t>
      </w:r>
      <w:r w:rsidR="00995DB4">
        <w:rPr>
          <w:rFonts w:asciiTheme="majorBidi" w:hAnsiTheme="majorBidi" w:cstheme="majorBidi" w:hint="cs"/>
          <w:sz w:val="24"/>
          <w:szCs w:val="24"/>
          <w:rtl/>
        </w:rPr>
        <w:t xml:space="preserve">זאת </w:t>
      </w:r>
      <w:r w:rsidR="00BF461C" w:rsidRPr="009A7DAD">
        <w:rPr>
          <w:rFonts w:asciiTheme="majorBidi" w:hAnsiTheme="majorBidi" w:cstheme="majorBidi" w:hint="cs"/>
          <w:sz w:val="24"/>
          <w:szCs w:val="24"/>
          <w:rtl/>
        </w:rPr>
        <w:t xml:space="preserve">בפסיקתו בפרשת </w:t>
      </w:r>
      <w:proofErr w:type="spellStart"/>
      <w:r w:rsidR="00BF461C" w:rsidRPr="009A7DAD">
        <w:rPr>
          <w:rFonts w:asciiTheme="majorBidi" w:hAnsiTheme="majorBidi" w:cstheme="majorBidi" w:hint="cs"/>
          <w:b/>
          <w:bCs/>
          <w:sz w:val="24"/>
          <w:szCs w:val="24"/>
          <w:rtl/>
        </w:rPr>
        <w:t>קעדאן</w:t>
      </w:r>
      <w:proofErr w:type="spellEnd"/>
      <w:r w:rsidR="00BF461C" w:rsidRPr="009A7DAD">
        <w:rPr>
          <w:rFonts w:asciiTheme="majorBidi" w:hAnsiTheme="majorBidi" w:cstheme="majorBidi" w:hint="cs"/>
          <w:sz w:val="24"/>
          <w:szCs w:val="24"/>
          <w:rtl/>
        </w:rPr>
        <w:t>:</w:t>
      </w:r>
      <w:r w:rsidR="00BF461C" w:rsidRPr="009A7DAD">
        <w:rPr>
          <w:rStyle w:val="a5"/>
          <w:sz w:val="24"/>
          <w:szCs w:val="24"/>
        </w:rPr>
        <w:t xml:space="preserve"> </w:t>
      </w:r>
      <w:r w:rsidR="00BF461C" w:rsidRPr="009A7DAD">
        <w:rPr>
          <w:rStyle w:val="a5"/>
          <w:sz w:val="24"/>
          <w:szCs w:val="24"/>
        </w:rPr>
        <w:footnoteReference w:id="26"/>
      </w:r>
      <w:r w:rsidR="00BF461C" w:rsidRPr="009A7DAD">
        <w:rPr>
          <w:rFonts w:asciiTheme="majorBidi" w:hAnsiTheme="majorBidi" w:cstheme="majorBidi" w:hint="cs"/>
          <w:sz w:val="24"/>
          <w:szCs w:val="24"/>
          <w:rtl/>
        </w:rPr>
        <w:t xml:space="preserve"> </w:t>
      </w:r>
    </w:p>
    <w:p w:rsidR="00E9291B" w:rsidRPr="009A7DAD" w:rsidRDefault="00E9291B" w:rsidP="00B4713C">
      <w:pPr>
        <w:bidi w:val="0"/>
        <w:spacing w:line="480" w:lineRule="auto"/>
        <w:ind w:left="567" w:right="567"/>
        <w:jc w:val="both"/>
        <w:rPr>
          <w:rFonts w:asciiTheme="majorBidi" w:eastAsia="SimSun" w:hAnsiTheme="majorBidi" w:cstheme="majorBidi"/>
          <w:noProof/>
          <w:sz w:val="24"/>
          <w:szCs w:val="24"/>
          <w:rtl/>
          <w:lang w:eastAsia="zh-CN"/>
        </w:rPr>
      </w:pPr>
      <w:r w:rsidRPr="009A7DAD">
        <w:rPr>
          <w:rFonts w:ascii="Times New Roman" w:hAnsi="Times New Roman" w:cs="Times New Roman"/>
          <w:sz w:val="24"/>
          <w:szCs w:val="24"/>
        </w:rPr>
        <w:t>"There is, therefore, no contradiction between the values of the State of Israel as a Jewish and democratic state and between the absolute equality of all of its citizens. The opposite is true: equality of rights for all people in Israel, be their religion whatever it may be and be their nationality whatever it may be, is derived from the values of the State of Israel as a Jewish and democratic state".</w:t>
      </w:r>
    </w:p>
    <w:p w:rsidR="00BF461C" w:rsidRPr="009A7DAD" w:rsidRDefault="00BF461C" w:rsidP="00BF461C">
      <w:pPr>
        <w:spacing w:line="480" w:lineRule="auto"/>
        <w:jc w:val="both"/>
        <w:rPr>
          <w:rFonts w:asciiTheme="majorBidi" w:hAnsiTheme="majorBidi" w:cstheme="majorBidi"/>
          <w:sz w:val="24"/>
          <w:szCs w:val="24"/>
          <w:rtl/>
        </w:rPr>
      </w:pPr>
      <w:r w:rsidRPr="009A7DAD">
        <w:rPr>
          <w:rFonts w:asciiTheme="majorBidi" w:hAnsiTheme="majorBidi" w:cstheme="majorBidi"/>
          <w:sz w:val="24"/>
          <w:szCs w:val="24"/>
          <w:rtl/>
        </w:rPr>
        <w:t>כך גם סבר היועץ המשפטי לממשלה (כתוארו אז) אליקים רובינשטיין:</w:t>
      </w:r>
      <w:r w:rsidRPr="009A7DAD">
        <w:rPr>
          <w:rStyle w:val="a5"/>
          <w:rFonts w:asciiTheme="majorBidi" w:hAnsiTheme="majorBidi" w:cstheme="majorBidi"/>
          <w:sz w:val="24"/>
          <w:szCs w:val="24"/>
        </w:rPr>
        <w:footnoteReference w:id="27"/>
      </w:r>
    </w:p>
    <w:p w:rsidR="00BF461C" w:rsidRPr="009A7DAD" w:rsidRDefault="00BF461C" w:rsidP="00B4713C">
      <w:pPr>
        <w:spacing w:line="480" w:lineRule="auto"/>
        <w:ind w:left="567" w:right="567"/>
        <w:jc w:val="both"/>
        <w:rPr>
          <w:rFonts w:asciiTheme="majorBidi" w:hAnsiTheme="majorBidi" w:cstheme="majorBidi"/>
          <w:sz w:val="24"/>
          <w:szCs w:val="24"/>
          <w:rtl/>
        </w:rPr>
      </w:pPr>
      <w:r w:rsidRPr="009A7DAD">
        <w:rPr>
          <w:rFonts w:asciiTheme="majorBidi" w:hAnsiTheme="majorBidi" w:cstheme="majorBidi" w:hint="cs"/>
          <w:sz w:val="24"/>
          <w:szCs w:val="24"/>
          <w:rtl/>
        </w:rPr>
        <w:t>"...</w:t>
      </w:r>
      <w:r w:rsidRPr="009A7DAD">
        <w:rPr>
          <w:rFonts w:asciiTheme="majorBidi" w:hAnsiTheme="majorBidi" w:cstheme="majorBidi"/>
          <w:sz w:val="24"/>
          <w:szCs w:val="24"/>
          <w:rtl/>
        </w:rPr>
        <w:t>מחויבים אנו לשוויון זכויות לכל האזרחים. כבר אמרתי בעבר, כי כשם שעלינו להיאבק בכל מאודנו למען שימור ישראל כמדינה יהודית ודמוקרטית, כך עלינו להיאבק לשוויון לערבים...אנו לוחמים בבתי משפט...נגד אפליה לרעה, גלויה או סמויה כלפי ערבים; אך חובתנו כלפי העם היהודי וכלפי החזון הציוני אינה נדחקת ואיננה נשכחת ולו גם לרגע</w:t>
      </w:r>
      <w:r w:rsidRPr="009A7DAD">
        <w:rPr>
          <w:rFonts w:asciiTheme="majorBidi" w:hAnsiTheme="majorBidi" w:cstheme="majorBidi" w:hint="cs"/>
          <w:sz w:val="24"/>
          <w:szCs w:val="24"/>
          <w:rtl/>
        </w:rPr>
        <w:t>"</w:t>
      </w:r>
      <w:r w:rsidRPr="009A7DAD">
        <w:rPr>
          <w:rFonts w:asciiTheme="majorBidi" w:hAnsiTheme="majorBidi" w:cstheme="majorBidi"/>
          <w:sz w:val="24"/>
          <w:szCs w:val="24"/>
          <w:rtl/>
        </w:rPr>
        <w:t xml:space="preserve">. </w:t>
      </w:r>
    </w:p>
    <w:p w:rsidR="0082365A" w:rsidRDefault="00B4713C" w:rsidP="00DE74D4">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0023E2" w:rsidRPr="009A7DAD">
        <w:rPr>
          <w:rFonts w:asciiTheme="majorBidi" w:hAnsiTheme="majorBidi" w:cstheme="majorBidi"/>
          <w:sz w:val="24"/>
          <w:szCs w:val="24"/>
          <w:rtl/>
        </w:rPr>
        <w:t>ע</w:t>
      </w:r>
      <w:r w:rsidR="000023E2">
        <w:rPr>
          <w:rFonts w:asciiTheme="majorBidi" w:hAnsiTheme="majorBidi" w:cstheme="majorBidi" w:hint="cs"/>
          <w:sz w:val="24"/>
          <w:szCs w:val="24"/>
          <w:rtl/>
        </w:rPr>
        <w:t>ל אף הדבקות של מדינת ישראל הרשמית בהבטחה הכפולה, לעתים קשה ליישב בין שני מרכיביה. מדינת ישראל אינה יכולה להרשות לעצמה</w:t>
      </w:r>
      <w:r w:rsidR="00DE74D4">
        <w:rPr>
          <w:rFonts w:asciiTheme="majorBidi" w:hAnsiTheme="majorBidi" w:cstheme="majorBidi" w:hint="cs"/>
          <w:sz w:val="24"/>
          <w:szCs w:val="24"/>
          <w:rtl/>
        </w:rPr>
        <w:t xml:space="preserve"> לפעול באופן שמסכן </w:t>
      </w:r>
      <w:r w:rsidR="000023E2">
        <w:rPr>
          <w:rFonts w:asciiTheme="majorBidi" w:hAnsiTheme="majorBidi" w:cstheme="majorBidi" w:hint="cs"/>
          <w:sz w:val="24"/>
          <w:szCs w:val="24"/>
          <w:rtl/>
        </w:rPr>
        <w:t xml:space="preserve">את </w:t>
      </w:r>
      <w:r w:rsidR="000023E2" w:rsidRPr="009A7DAD">
        <w:rPr>
          <w:rFonts w:asciiTheme="majorBidi" w:hAnsiTheme="majorBidi" w:cstheme="majorBidi" w:hint="cs"/>
          <w:sz w:val="24"/>
          <w:szCs w:val="24"/>
          <w:rtl/>
        </w:rPr>
        <w:t>אופייה היהודי-ציוני</w:t>
      </w:r>
      <w:r w:rsidR="000023E2">
        <w:rPr>
          <w:rFonts w:asciiTheme="majorBidi" w:hAnsiTheme="majorBidi" w:cstheme="majorBidi" w:hint="cs"/>
          <w:sz w:val="24"/>
          <w:szCs w:val="24"/>
          <w:rtl/>
        </w:rPr>
        <w:t xml:space="preserve"> או את עצם קיומה</w:t>
      </w:r>
      <w:r w:rsidR="000023E2" w:rsidRPr="009A7DAD">
        <w:rPr>
          <w:rFonts w:asciiTheme="majorBidi" w:hAnsiTheme="majorBidi" w:cstheme="majorBidi"/>
          <w:sz w:val="24"/>
          <w:szCs w:val="24"/>
          <w:rtl/>
        </w:rPr>
        <w:t xml:space="preserve">. היא </w:t>
      </w:r>
      <w:r w:rsidR="000023E2">
        <w:rPr>
          <w:rFonts w:asciiTheme="majorBidi" w:hAnsiTheme="majorBidi" w:cstheme="majorBidi" w:hint="cs"/>
          <w:sz w:val="24"/>
          <w:szCs w:val="24"/>
          <w:rtl/>
        </w:rPr>
        <w:t xml:space="preserve">גם </w:t>
      </w:r>
      <w:r w:rsidR="000023E2" w:rsidRPr="009A7DAD">
        <w:rPr>
          <w:rFonts w:asciiTheme="majorBidi" w:hAnsiTheme="majorBidi" w:cstheme="majorBidi"/>
          <w:sz w:val="24"/>
          <w:szCs w:val="24"/>
          <w:rtl/>
        </w:rPr>
        <w:t xml:space="preserve">אינה יכולה לקבל שלילה של הלגיטימיות של פעולה לישוב יהודים בחבל ארץ מסוים המהווה חלק מן המדינה היהודית או </w:t>
      </w:r>
      <w:r w:rsidR="000023E2" w:rsidRPr="009A7DAD">
        <w:rPr>
          <w:rFonts w:asciiTheme="majorBidi" w:hAnsiTheme="majorBidi" w:cstheme="majorBidi" w:hint="cs"/>
          <w:sz w:val="24"/>
          <w:szCs w:val="24"/>
          <w:rtl/>
        </w:rPr>
        <w:t>של פעולה ל</w:t>
      </w:r>
      <w:r w:rsidR="000023E2" w:rsidRPr="009A7DAD">
        <w:rPr>
          <w:rFonts w:asciiTheme="majorBidi" w:hAnsiTheme="majorBidi" w:cstheme="majorBidi"/>
          <w:sz w:val="24"/>
          <w:szCs w:val="24"/>
          <w:rtl/>
        </w:rPr>
        <w:t xml:space="preserve">חיזוק הריבונות של מדינה יהודית בחבל ארץ </w:t>
      </w:r>
      <w:r w:rsidR="000023E2" w:rsidRPr="009A7DAD">
        <w:rPr>
          <w:rFonts w:asciiTheme="majorBidi" w:hAnsiTheme="majorBidi" w:cstheme="majorBidi" w:hint="cs"/>
          <w:sz w:val="24"/>
          <w:szCs w:val="24"/>
          <w:rtl/>
        </w:rPr>
        <w:t>הסמוך לגבול עוין.</w:t>
      </w:r>
      <w:r w:rsidR="000023E2" w:rsidRPr="009A7DAD">
        <w:rPr>
          <w:rFonts w:asciiTheme="majorBidi" w:hAnsiTheme="majorBidi" w:cstheme="majorBidi"/>
          <w:sz w:val="24"/>
          <w:szCs w:val="24"/>
          <w:rtl/>
        </w:rPr>
        <w:t xml:space="preserve"> </w:t>
      </w:r>
      <w:r w:rsidR="000023E2" w:rsidRPr="009A7DAD">
        <w:rPr>
          <w:rFonts w:asciiTheme="majorBidi" w:hAnsiTheme="majorBidi" w:cstheme="majorBidi" w:hint="cs"/>
          <w:sz w:val="24"/>
          <w:szCs w:val="24"/>
          <w:rtl/>
        </w:rPr>
        <w:t xml:space="preserve">כפי שכתב השופט </w:t>
      </w:r>
      <w:r w:rsidR="000023E2" w:rsidRPr="009A7DAD">
        <w:rPr>
          <w:rFonts w:asciiTheme="majorBidi" w:hAnsiTheme="majorBidi" w:cstheme="majorBidi"/>
          <w:sz w:val="24"/>
          <w:szCs w:val="24"/>
          <w:rtl/>
        </w:rPr>
        <w:t>ברק, מדינה יהודית</w:t>
      </w:r>
      <w:r w:rsidR="000023E2" w:rsidRPr="009A7DAD">
        <w:rPr>
          <w:rFonts w:asciiTheme="majorBidi" w:hAnsiTheme="majorBidi" w:cstheme="majorBidi" w:hint="cs"/>
          <w:sz w:val="24"/>
          <w:szCs w:val="24"/>
          <w:rtl/>
        </w:rPr>
        <w:t xml:space="preserve"> היא </w:t>
      </w:r>
      <w:r w:rsidR="000023E2" w:rsidRPr="009A7DAD">
        <w:rPr>
          <w:rFonts w:asciiTheme="majorBidi" w:hAnsiTheme="majorBidi" w:cstheme="majorBidi"/>
          <w:sz w:val="24"/>
          <w:szCs w:val="24"/>
          <w:rtl/>
        </w:rPr>
        <w:t>"מדינה שהתיישבות היהודים בשדותיה, בעריה ובמושבותיה היא בראש דאגותיה".</w:t>
      </w:r>
      <w:r w:rsidR="000023E2" w:rsidRPr="009A7DAD">
        <w:rPr>
          <w:rStyle w:val="a5"/>
          <w:sz w:val="24"/>
          <w:szCs w:val="24"/>
        </w:rPr>
        <w:footnoteReference w:id="28"/>
      </w:r>
      <w:r w:rsidR="000023E2" w:rsidRPr="009A7DAD">
        <w:rPr>
          <w:rFonts w:asciiTheme="majorBidi" w:hAnsiTheme="majorBidi" w:cstheme="majorBidi" w:hint="cs"/>
          <w:sz w:val="24"/>
          <w:szCs w:val="24"/>
          <w:rtl/>
        </w:rPr>
        <w:t xml:space="preserve"> מדינת ישראל </w:t>
      </w:r>
      <w:r w:rsidR="000023E2" w:rsidRPr="009A7DAD">
        <w:rPr>
          <w:rFonts w:asciiTheme="majorBidi" w:hAnsiTheme="majorBidi" w:cstheme="majorBidi"/>
          <w:sz w:val="24"/>
          <w:szCs w:val="24"/>
          <w:rtl/>
        </w:rPr>
        <w:t xml:space="preserve">גם לא יכולה לקבל טענות השוללות </w:t>
      </w:r>
      <w:r w:rsidR="000023E2" w:rsidRPr="000023E2">
        <w:rPr>
          <w:rFonts w:asciiTheme="majorBidi" w:hAnsiTheme="majorBidi" w:cstheme="majorBidi" w:hint="cs"/>
          <w:sz w:val="24"/>
          <w:szCs w:val="24"/>
          <w:rtl/>
        </w:rPr>
        <w:t xml:space="preserve">את סמכויותיה השלטוניות </w:t>
      </w:r>
      <w:r w:rsidR="000023E2" w:rsidRPr="009A7DAD">
        <w:rPr>
          <w:rFonts w:asciiTheme="majorBidi" w:hAnsiTheme="majorBidi" w:cstheme="majorBidi" w:hint="cs"/>
          <w:sz w:val="24"/>
          <w:szCs w:val="24"/>
          <w:rtl/>
        </w:rPr>
        <w:t>ביחס ל</w:t>
      </w:r>
      <w:r w:rsidR="00DE74D4">
        <w:rPr>
          <w:rFonts w:asciiTheme="majorBidi" w:hAnsiTheme="majorBidi" w:cstheme="majorBidi" w:hint="cs"/>
          <w:sz w:val="24"/>
          <w:szCs w:val="24"/>
          <w:rtl/>
        </w:rPr>
        <w:t xml:space="preserve">אזרחיה, לרבות </w:t>
      </w:r>
      <w:r w:rsidR="000023E2" w:rsidRPr="009A7DAD">
        <w:rPr>
          <w:rFonts w:asciiTheme="majorBidi" w:hAnsiTheme="majorBidi" w:cstheme="majorBidi" w:hint="cs"/>
          <w:sz w:val="24"/>
          <w:szCs w:val="24"/>
          <w:rtl/>
        </w:rPr>
        <w:t>מיעוט</w:t>
      </w:r>
      <w:r w:rsidR="00DE74D4">
        <w:rPr>
          <w:rFonts w:asciiTheme="majorBidi" w:hAnsiTheme="majorBidi" w:cstheme="majorBidi" w:hint="cs"/>
          <w:sz w:val="24"/>
          <w:szCs w:val="24"/>
          <w:rtl/>
        </w:rPr>
        <w:t>יה,</w:t>
      </w:r>
      <w:r w:rsidR="000023E2" w:rsidRPr="009A7DAD">
        <w:rPr>
          <w:rFonts w:asciiTheme="majorBidi" w:hAnsiTheme="majorBidi" w:cstheme="majorBidi"/>
          <w:sz w:val="24"/>
          <w:szCs w:val="24"/>
          <w:rtl/>
        </w:rPr>
        <w:t xml:space="preserve"> רק משום ש</w:t>
      </w:r>
      <w:r w:rsidR="000023E2" w:rsidRPr="009A7DAD">
        <w:rPr>
          <w:rFonts w:asciiTheme="majorBidi" w:hAnsiTheme="majorBidi" w:cstheme="majorBidi" w:hint="cs"/>
          <w:sz w:val="24"/>
          <w:szCs w:val="24"/>
          <w:rtl/>
        </w:rPr>
        <w:t xml:space="preserve">מדינת ישראל היא גם מדינה </w:t>
      </w:r>
      <w:r w:rsidR="000023E2" w:rsidRPr="009A7DAD">
        <w:rPr>
          <w:rFonts w:asciiTheme="majorBidi" w:hAnsiTheme="majorBidi" w:cstheme="majorBidi"/>
          <w:sz w:val="24"/>
          <w:szCs w:val="24"/>
          <w:rtl/>
        </w:rPr>
        <w:t>יהודית</w:t>
      </w:r>
      <w:r w:rsidR="000023E2">
        <w:rPr>
          <w:rFonts w:asciiTheme="majorBidi" w:hAnsiTheme="majorBidi" w:cstheme="majorBidi" w:hint="cs"/>
          <w:sz w:val="24"/>
          <w:szCs w:val="24"/>
          <w:rtl/>
        </w:rPr>
        <w:t xml:space="preserve">. </w:t>
      </w:r>
      <w:r w:rsidR="00BD6D20" w:rsidRPr="009A7DAD">
        <w:rPr>
          <w:rFonts w:asciiTheme="majorBidi" w:hAnsiTheme="majorBidi" w:cstheme="majorBidi" w:hint="cs"/>
          <w:sz w:val="24"/>
          <w:szCs w:val="24"/>
          <w:rtl/>
        </w:rPr>
        <w:t>ב</w:t>
      </w:r>
      <w:r w:rsidR="001543FC" w:rsidRPr="009A7DAD">
        <w:rPr>
          <w:rFonts w:asciiTheme="majorBidi" w:hAnsiTheme="majorBidi" w:cstheme="majorBidi" w:hint="cs"/>
          <w:sz w:val="24"/>
          <w:szCs w:val="24"/>
          <w:rtl/>
        </w:rPr>
        <w:t xml:space="preserve">שנים האחרונות </w:t>
      </w:r>
      <w:r w:rsidR="00D42374" w:rsidRPr="009A7DAD">
        <w:rPr>
          <w:rFonts w:asciiTheme="majorBidi" w:hAnsiTheme="majorBidi" w:cstheme="majorBidi" w:hint="cs"/>
          <w:sz w:val="24"/>
          <w:szCs w:val="24"/>
          <w:rtl/>
        </w:rPr>
        <w:t xml:space="preserve">יש ביקורת גוברת והולכת </w:t>
      </w:r>
      <w:r w:rsidR="001543FC" w:rsidRPr="009A7DAD">
        <w:rPr>
          <w:rFonts w:asciiTheme="majorBidi" w:hAnsiTheme="majorBidi" w:cstheme="majorBidi" w:hint="cs"/>
          <w:sz w:val="24"/>
          <w:szCs w:val="24"/>
          <w:rtl/>
        </w:rPr>
        <w:t>ב</w:t>
      </w:r>
      <w:r w:rsidR="00BD6D20" w:rsidRPr="009A7DAD">
        <w:rPr>
          <w:rFonts w:asciiTheme="majorBidi" w:hAnsiTheme="majorBidi" w:cstheme="majorBidi" w:hint="cs"/>
          <w:sz w:val="24"/>
          <w:szCs w:val="24"/>
          <w:rtl/>
        </w:rPr>
        <w:t xml:space="preserve">ציבור היהודי בישראל </w:t>
      </w:r>
      <w:r w:rsidR="00D42374" w:rsidRPr="009A7DAD">
        <w:rPr>
          <w:rFonts w:asciiTheme="majorBidi" w:hAnsiTheme="majorBidi" w:cstheme="majorBidi" w:hint="cs"/>
          <w:sz w:val="24"/>
          <w:szCs w:val="24"/>
          <w:rtl/>
        </w:rPr>
        <w:t>לפיה השילוב בין "יהודית" ל</w:t>
      </w:r>
      <w:r w:rsidR="00F77AA3" w:rsidRPr="009A7DAD">
        <w:rPr>
          <w:rFonts w:asciiTheme="majorBidi" w:hAnsiTheme="majorBidi" w:cstheme="majorBidi" w:hint="cs"/>
          <w:sz w:val="24"/>
          <w:szCs w:val="24"/>
          <w:rtl/>
        </w:rPr>
        <w:t>"</w:t>
      </w:r>
      <w:r w:rsidR="00D42374" w:rsidRPr="009A7DAD">
        <w:rPr>
          <w:rFonts w:asciiTheme="majorBidi" w:hAnsiTheme="majorBidi" w:cstheme="majorBidi" w:hint="cs"/>
          <w:sz w:val="24"/>
          <w:szCs w:val="24"/>
          <w:rtl/>
        </w:rPr>
        <w:t>דמוקרטית" מוביל לזניחת</w:t>
      </w:r>
      <w:r w:rsidR="00BD6D20" w:rsidRPr="009A7DAD">
        <w:rPr>
          <w:rFonts w:asciiTheme="majorBidi" w:hAnsiTheme="majorBidi" w:cstheme="majorBidi"/>
          <w:sz w:val="24"/>
          <w:szCs w:val="24"/>
          <w:rtl/>
        </w:rPr>
        <w:t xml:space="preserve"> אופייה היהודי לטובת ערכיה הדמוקרטיים ו</w:t>
      </w:r>
      <w:r w:rsidR="00D42374" w:rsidRPr="009A7DAD">
        <w:rPr>
          <w:rFonts w:asciiTheme="majorBidi" w:hAnsiTheme="majorBidi" w:cstheme="majorBidi" w:hint="cs"/>
          <w:sz w:val="24"/>
          <w:szCs w:val="24"/>
          <w:rtl/>
        </w:rPr>
        <w:t>לה</w:t>
      </w:r>
      <w:r w:rsidR="00BD6D20" w:rsidRPr="009A7DAD">
        <w:rPr>
          <w:rFonts w:asciiTheme="majorBidi" w:hAnsiTheme="majorBidi" w:cstheme="majorBidi"/>
          <w:sz w:val="24"/>
          <w:szCs w:val="24"/>
          <w:rtl/>
        </w:rPr>
        <w:t>פ</w:t>
      </w:r>
      <w:r w:rsidR="00D42374" w:rsidRPr="009A7DAD">
        <w:rPr>
          <w:rFonts w:asciiTheme="majorBidi" w:hAnsiTheme="majorBidi" w:cstheme="majorBidi" w:hint="cs"/>
          <w:sz w:val="24"/>
          <w:szCs w:val="24"/>
          <w:rtl/>
        </w:rPr>
        <w:t>י</w:t>
      </w:r>
      <w:r w:rsidR="00BD6D20" w:rsidRPr="009A7DAD">
        <w:rPr>
          <w:rFonts w:asciiTheme="majorBidi" w:hAnsiTheme="majorBidi" w:cstheme="majorBidi"/>
          <w:sz w:val="24"/>
          <w:szCs w:val="24"/>
          <w:rtl/>
        </w:rPr>
        <w:t>כ</w:t>
      </w:r>
      <w:r w:rsidR="00D42374" w:rsidRPr="009A7DAD">
        <w:rPr>
          <w:rFonts w:asciiTheme="majorBidi" w:hAnsiTheme="majorBidi" w:cstheme="majorBidi" w:hint="cs"/>
          <w:sz w:val="24"/>
          <w:szCs w:val="24"/>
          <w:rtl/>
        </w:rPr>
        <w:t>ת</w:t>
      </w:r>
      <w:r w:rsidR="00D42374" w:rsidRPr="009A7DAD">
        <w:rPr>
          <w:rFonts w:asciiTheme="majorBidi" w:hAnsiTheme="majorBidi" w:cstheme="majorBidi"/>
          <w:sz w:val="24"/>
          <w:szCs w:val="24"/>
          <w:rtl/>
        </w:rPr>
        <w:t>ה ממדינ</w:t>
      </w:r>
      <w:r w:rsidR="00D42374" w:rsidRPr="009A7DAD">
        <w:rPr>
          <w:rFonts w:asciiTheme="majorBidi" w:hAnsiTheme="majorBidi" w:cstheme="majorBidi" w:hint="cs"/>
          <w:sz w:val="24"/>
          <w:szCs w:val="24"/>
          <w:rtl/>
        </w:rPr>
        <w:t xml:space="preserve">ת הלאום היהודי </w:t>
      </w:r>
      <w:r w:rsidR="00BD6D20" w:rsidRPr="009A7DAD">
        <w:rPr>
          <w:rFonts w:asciiTheme="majorBidi" w:hAnsiTheme="majorBidi" w:cstheme="majorBidi"/>
          <w:sz w:val="24"/>
          <w:szCs w:val="24"/>
          <w:rtl/>
        </w:rPr>
        <w:t>ל"מדינת כל אזרחיה".</w:t>
      </w:r>
      <w:r w:rsidR="00D1206D" w:rsidRPr="009A7DAD">
        <w:rPr>
          <w:rFonts w:asciiTheme="majorBidi" w:hAnsiTheme="majorBidi" w:cstheme="majorBidi" w:hint="cs"/>
          <w:sz w:val="24"/>
          <w:szCs w:val="24"/>
          <w:rtl/>
        </w:rPr>
        <w:t xml:space="preserve"> </w:t>
      </w:r>
      <w:r w:rsidR="00264F7E" w:rsidRPr="009A7DAD">
        <w:rPr>
          <w:rFonts w:asciiTheme="majorBidi" w:hAnsiTheme="majorBidi" w:cstheme="majorBidi" w:hint="cs"/>
          <w:sz w:val="24"/>
          <w:szCs w:val="24"/>
          <w:rtl/>
        </w:rPr>
        <w:t>ביטוי מובהק ל</w:t>
      </w:r>
      <w:r w:rsidR="00DE74D4">
        <w:rPr>
          <w:rFonts w:asciiTheme="majorBidi" w:hAnsiTheme="majorBidi" w:cstheme="majorBidi" w:hint="cs"/>
          <w:sz w:val="24"/>
          <w:szCs w:val="24"/>
          <w:rtl/>
        </w:rPr>
        <w:t xml:space="preserve">גישה זו </w:t>
      </w:r>
      <w:r w:rsidR="005F014A">
        <w:rPr>
          <w:rFonts w:asciiTheme="majorBidi" w:hAnsiTheme="majorBidi" w:cstheme="majorBidi" w:hint="cs"/>
          <w:sz w:val="24"/>
          <w:szCs w:val="24"/>
          <w:rtl/>
        </w:rPr>
        <w:t xml:space="preserve">ניתן למצוא במספר </w:t>
      </w:r>
      <w:r w:rsidR="00F72426" w:rsidRPr="009A7DAD">
        <w:rPr>
          <w:rFonts w:asciiTheme="majorBidi" w:hAnsiTheme="majorBidi" w:cstheme="majorBidi" w:hint="cs"/>
          <w:sz w:val="24"/>
          <w:szCs w:val="24"/>
          <w:rtl/>
        </w:rPr>
        <w:t>הצע</w:t>
      </w:r>
      <w:r w:rsidR="005F014A">
        <w:rPr>
          <w:rFonts w:asciiTheme="majorBidi" w:hAnsiTheme="majorBidi" w:cstheme="majorBidi" w:hint="cs"/>
          <w:sz w:val="24"/>
          <w:szCs w:val="24"/>
          <w:rtl/>
        </w:rPr>
        <w:t>ו</w:t>
      </w:r>
      <w:r w:rsidR="00F72426" w:rsidRPr="009A7DAD">
        <w:rPr>
          <w:rFonts w:asciiTheme="majorBidi" w:hAnsiTheme="majorBidi" w:cstheme="majorBidi" w:hint="cs"/>
          <w:sz w:val="24"/>
          <w:szCs w:val="24"/>
          <w:rtl/>
        </w:rPr>
        <w:t xml:space="preserve">ת </w:t>
      </w:r>
      <w:r w:rsidR="005F014A">
        <w:rPr>
          <w:rFonts w:asciiTheme="majorBidi" w:hAnsiTheme="majorBidi" w:cstheme="majorBidi" w:hint="cs"/>
          <w:sz w:val="24"/>
          <w:szCs w:val="24"/>
          <w:rtl/>
        </w:rPr>
        <w:t xml:space="preserve">לחקיקת </w:t>
      </w:r>
      <w:r w:rsidR="00F72426" w:rsidRPr="009A7DAD">
        <w:rPr>
          <w:rFonts w:asciiTheme="majorBidi" w:hAnsiTheme="majorBidi" w:cstheme="majorBidi" w:hint="cs"/>
          <w:sz w:val="24"/>
          <w:szCs w:val="24"/>
          <w:rtl/>
        </w:rPr>
        <w:t>חוק יסוד: ישראל מדינת הלאום של העם היהודי</w:t>
      </w:r>
      <w:r w:rsidR="00DE74D4">
        <w:rPr>
          <w:rFonts w:asciiTheme="majorBidi" w:hAnsiTheme="majorBidi" w:cstheme="majorBidi" w:hint="cs"/>
          <w:sz w:val="24"/>
          <w:szCs w:val="24"/>
          <w:rtl/>
        </w:rPr>
        <w:t>.</w:t>
      </w:r>
      <w:r w:rsidR="0082365A" w:rsidRPr="009A7DAD">
        <w:rPr>
          <w:rFonts w:asciiTheme="majorBidi" w:hAnsiTheme="majorBidi" w:cstheme="majorBidi" w:hint="cs"/>
          <w:sz w:val="24"/>
          <w:szCs w:val="24"/>
          <w:rtl/>
        </w:rPr>
        <w:t xml:space="preserve"> מ</w:t>
      </w:r>
      <w:r w:rsidR="007022D5" w:rsidRPr="009A7DAD">
        <w:rPr>
          <w:rFonts w:asciiTheme="majorBidi" w:hAnsiTheme="majorBidi" w:cstheme="majorBidi" w:hint="cs"/>
          <w:sz w:val="24"/>
          <w:szCs w:val="24"/>
          <w:rtl/>
        </w:rPr>
        <w:t>ט</w:t>
      </w:r>
      <w:r w:rsidR="0082365A" w:rsidRPr="009A7DAD">
        <w:rPr>
          <w:rFonts w:asciiTheme="majorBidi" w:hAnsiTheme="majorBidi" w:cstheme="majorBidi" w:hint="cs"/>
          <w:sz w:val="24"/>
          <w:szCs w:val="24"/>
          <w:rtl/>
        </w:rPr>
        <w:t>רת</w:t>
      </w:r>
      <w:r w:rsidR="005F014A">
        <w:rPr>
          <w:rFonts w:asciiTheme="majorBidi" w:hAnsiTheme="majorBidi" w:cstheme="majorBidi" w:hint="cs"/>
          <w:sz w:val="24"/>
          <w:szCs w:val="24"/>
          <w:rtl/>
        </w:rPr>
        <w:t>ן</w:t>
      </w:r>
      <w:r w:rsidR="0082365A" w:rsidRPr="009A7DAD">
        <w:rPr>
          <w:rFonts w:asciiTheme="majorBidi" w:hAnsiTheme="majorBidi" w:cstheme="majorBidi" w:hint="cs"/>
          <w:sz w:val="24"/>
          <w:szCs w:val="24"/>
          <w:rtl/>
        </w:rPr>
        <w:t xml:space="preserve"> של הצע</w:t>
      </w:r>
      <w:r w:rsidR="005F014A">
        <w:rPr>
          <w:rFonts w:asciiTheme="majorBidi" w:hAnsiTheme="majorBidi" w:cstheme="majorBidi" w:hint="cs"/>
          <w:sz w:val="24"/>
          <w:szCs w:val="24"/>
          <w:rtl/>
        </w:rPr>
        <w:t xml:space="preserve">ות אלה </w:t>
      </w:r>
      <w:r w:rsidR="0082365A" w:rsidRPr="009A7DAD">
        <w:rPr>
          <w:rFonts w:asciiTheme="majorBidi" w:hAnsiTheme="majorBidi" w:cstheme="majorBidi" w:hint="cs"/>
          <w:sz w:val="24"/>
          <w:szCs w:val="24"/>
          <w:rtl/>
        </w:rPr>
        <w:t>הי</w:t>
      </w:r>
      <w:r w:rsidR="005F014A">
        <w:rPr>
          <w:rFonts w:asciiTheme="majorBidi" w:hAnsiTheme="majorBidi" w:cstheme="majorBidi" w:hint="cs"/>
          <w:sz w:val="24"/>
          <w:szCs w:val="24"/>
          <w:rtl/>
        </w:rPr>
        <w:t>א</w:t>
      </w:r>
      <w:r w:rsidR="0082365A" w:rsidRPr="009A7DAD">
        <w:rPr>
          <w:rFonts w:asciiTheme="majorBidi" w:hAnsiTheme="majorBidi" w:cstheme="majorBidi" w:hint="cs"/>
          <w:sz w:val="24"/>
          <w:szCs w:val="24"/>
          <w:rtl/>
        </w:rPr>
        <w:t xml:space="preserve"> להדגיש את האופי היהודי של המדינה ולתת לו מעמד חוקתי.</w:t>
      </w:r>
      <w:r w:rsidR="00DE74D4">
        <w:rPr>
          <w:rFonts w:asciiTheme="majorBidi" w:hAnsiTheme="majorBidi" w:cstheme="majorBidi" w:hint="cs"/>
          <w:sz w:val="24"/>
          <w:szCs w:val="24"/>
          <w:rtl/>
        </w:rPr>
        <w:t xml:space="preserve"> נוסח מאוחד של הצעות אלה מצוי כיום בהליכי חקיקה מוקדמים בכנסת.</w:t>
      </w:r>
      <w:bookmarkStart w:id="7" w:name="_Ref505612844"/>
      <w:r w:rsidR="0082365A" w:rsidRPr="009A7DAD">
        <w:rPr>
          <w:rStyle w:val="a5"/>
          <w:rFonts w:asciiTheme="majorBidi" w:hAnsiTheme="majorBidi" w:cstheme="majorBidi"/>
          <w:sz w:val="24"/>
          <w:szCs w:val="24"/>
          <w:rtl/>
        </w:rPr>
        <w:footnoteReference w:id="29"/>
      </w:r>
      <w:bookmarkEnd w:id="7"/>
      <w:r w:rsidR="0082365A" w:rsidRPr="009A7DAD">
        <w:rPr>
          <w:rFonts w:asciiTheme="majorBidi" w:hAnsiTheme="majorBidi" w:cstheme="majorBidi" w:hint="cs"/>
          <w:sz w:val="24"/>
          <w:szCs w:val="24"/>
          <w:rtl/>
        </w:rPr>
        <w:t xml:space="preserve"> </w:t>
      </w:r>
      <w:r w:rsidR="007022D5" w:rsidRPr="009A7DAD">
        <w:rPr>
          <w:rFonts w:asciiTheme="majorBidi" w:hAnsiTheme="majorBidi" w:cstheme="majorBidi" w:hint="cs"/>
          <w:sz w:val="24"/>
          <w:szCs w:val="24"/>
          <w:rtl/>
        </w:rPr>
        <w:t>סעיף 1 ל</w:t>
      </w:r>
      <w:r w:rsidR="00DE74D4">
        <w:rPr>
          <w:rFonts w:asciiTheme="majorBidi" w:hAnsiTheme="majorBidi" w:cstheme="majorBidi" w:hint="cs"/>
          <w:sz w:val="24"/>
          <w:szCs w:val="24"/>
          <w:rtl/>
        </w:rPr>
        <w:t>נוסח זה</w:t>
      </w:r>
      <w:r w:rsidR="0009171B">
        <w:rPr>
          <w:rFonts w:asciiTheme="majorBidi" w:hAnsiTheme="majorBidi" w:cstheme="majorBidi" w:hint="cs"/>
          <w:sz w:val="24"/>
          <w:szCs w:val="24"/>
          <w:rtl/>
        </w:rPr>
        <w:t xml:space="preserve">, </w:t>
      </w:r>
      <w:r w:rsidR="0009171B" w:rsidRPr="008042F0">
        <w:rPr>
          <w:rFonts w:asciiTheme="majorBidi" w:hAnsiTheme="majorBidi" w:cstheme="majorBidi"/>
          <w:sz w:val="24"/>
          <w:szCs w:val="24"/>
          <w:rtl/>
        </w:rPr>
        <w:t>ש</w:t>
      </w:r>
      <w:r w:rsidR="007022D5" w:rsidRPr="008042F0">
        <w:rPr>
          <w:rFonts w:asciiTheme="majorBidi" w:hAnsiTheme="majorBidi" w:cstheme="majorBidi"/>
          <w:sz w:val="24"/>
          <w:szCs w:val="24"/>
          <w:rtl/>
        </w:rPr>
        <w:t>כותרתו "</w:t>
      </w:r>
      <w:r w:rsidR="0009171B" w:rsidRPr="008042F0">
        <w:rPr>
          <w:rFonts w:asciiTheme="majorBidi" w:hAnsiTheme="majorBidi" w:cstheme="majorBidi"/>
          <w:sz w:val="24"/>
          <w:szCs w:val="24"/>
        </w:rPr>
        <w:t>Basic Principles</w:t>
      </w:r>
      <w:r w:rsidR="007022D5" w:rsidRPr="008042F0">
        <w:rPr>
          <w:rFonts w:asciiTheme="majorBidi" w:hAnsiTheme="majorBidi" w:cstheme="majorBidi"/>
          <w:sz w:val="24"/>
          <w:szCs w:val="24"/>
          <w:rtl/>
        </w:rPr>
        <w:t>"</w:t>
      </w:r>
      <w:r w:rsidR="00DE74D4">
        <w:rPr>
          <w:rFonts w:asciiTheme="majorBidi" w:hAnsiTheme="majorBidi" w:cstheme="majorBidi" w:hint="cs"/>
          <w:sz w:val="24"/>
          <w:szCs w:val="24"/>
          <w:rtl/>
        </w:rPr>
        <w:t>,</w:t>
      </w:r>
      <w:r w:rsidR="007022D5" w:rsidRPr="008042F0">
        <w:rPr>
          <w:rFonts w:asciiTheme="majorBidi" w:hAnsiTheme="majorBidi" w:cstheme="majorBidi"/>
          <w:sz w:val="24"/>
          <w:szCs w:val="24"/>
          <w:rtl/>
        </w:rPr>
        <w:t xml:space="preserve"> </w:t>
      </w:r>
      <w:r w:rsidR="00DE74D4">
        <w:rPr>
          <w:rFonts w:asciiTheme="majorBidi" w:hAnsiTheme="majorBidi" w:cstheme="majorBidi" w:hint="cs"/>
          <w:sz w:val="24"/>
          <w:szCs w:val="24"/>
          <w:rtl/>
        </w:rPr>
        <w:t xml:space="preserve">מציע לקבוע כי </w:t>
      </w:r>
      <w:r w:rsidR="0009171B" w:rsidRPr="008042F0">
        <w:rPr>
          <w:rFonts w:asciiTheme="majorBidi" w:hAnsiTheme="majorBidi" w:cstheme="majorBidi"/>
          <w:sz w:val="24"/>
          <w:szCs w:val="24"/>
        </w:rPr>
        <w:t>"The State of Israel is the National Home of the Jewish People; wherein the Jewish People fulfills its yearning for self-determination in accordance with its historical and cultural heritage"</w:t>
      </w:r>
      <w:r w:rsidR="007022D5" w:rsidRPr="008042F0">
        <w:rPr>
          <w:rFonts w:asciiTheme="majorBidi" w:hAnsiTheme="majorBidi" w:cstheme="majorBidi"/>
          <w:sz w:val="24"/>
          <w:szCs w:val="24"/>
          <w:rtl/>
        </w:rPr>
        <w:t xml:space="preserve"> </w:t>
      </w:r>
      <w:r w:rsidR="0009171B" w:rsidRPr="008042F0">
        <w:rPr>
          <w:rFonts w:asciiTheme="majorBidi" w:hAnsiTheme="majorBidi" w:cstheme="majorBidi"/>
          <w:sz w:val="24"/>
          <w:szCs w:val="24"/>
          <w:rtl/>
        </w:rPr>
        <w:t>ו</w:t>
      </w:r>
      <w:r w:rsidR="007022D5" w:rsidRPr="008042F0">
        <w:rPr>
          <w:rFonts w:asciiTheme="majorBidi" w:hAnsiTheme="majorBidi" w:cstheme="majorBidi"/>
          <w:sz w:val="24"/>
          <w:szCs w:val="24"/>
          <w:rtl/>
        </w:rPr>
        <w:t xml:space="preserve">כי </w:t>
      </w:r>
      <w:r w:rsidR="0009171B" w:rsidRPr="008042F0">
        <w:rPr>
          <w:rFonts w:asciiTheme="majorBidi" w:hAnsiTheme="majorBidi" w:cstheme="majorBidi"/>
          <w:sz w:val="24"/>
          <w:szCs w:val="24"/>
        </w:rPr>
        <w:t>"The Right of national self-determination in the State of Israel is unique to the Jewish People".</w:t>
      </w:r>
      <w:r w:rsidR="0009171B" w:rsidRPr="008042F0">
        <w:rPr>
          <w:rFonts w:asciiTheme="majorBidi" w:hAnsiTheme="majorBidi" w:cstheme="majorBidi"/>
          <w:sz w:val="24"/>
          <w:szCs w:val="24"/>
          <w:rtl/>
        </w:rPr>
        <w:t xml:space="preserve">. </w:t>
      </w:r>
      <w:r w:rsidR="0082365A" w:rsidRPr="008042F0">
        <w:rPr>
          <w:rFonts w:asciiTheme="majorBidi" w:hAnsiTheme="majorBidi" w:cstheme="majorBidi"/>
          <w:sz w:val="24"/>
          <w:szCs w:val="24"/>
          <w:rtl/>
        </w:rPr>
        <w:t>נוסח</w:t>
      </w:r>
      <w:r w:rsidR="0009171B" w:rsidRPr="008042F0">
        <w:rPr>
          <w:rFonts w:asciiTheme="majorBidi" w:hAnsiTheme="majorBidi" w:cstheme="majorBidi"/>
          <w:sz w:val="24"/>
          <w:szCs w:val="24"/>
          <w:rtl/>
        </w:rPr>
        <w:t xml:space="preserve"> הצעה </w:t>
      </w:r>
      <w:r w:rsidR="00DE74D4">
        <w:rPr>
          <w:rFonts w:asciiTheme="majorBidi" w:hAnsiTheme="majorBidi" w:cstheme="majorBidi" w:hint="cs"/>
          <w:sz w:val="24"/>
          <w:szCs w:val="24"/>
          <w:rtl/>
        </w:rPr>
        <w:t xml:space="preserve">זה </w:t>
      </w:r>
      <w:r w:rsidR="0009171B" w:rsidRPr="008042F0">
        <w:rPr>
          <w:rFonts w:asciiTheme="majorBidi" w:hAnsiTheme="majorBidi" w:cstheme="majorBidi"/>
          <w:sz w:val="24"/>
          <w:szCs w:val="24"/>
          <w:rtl/>
        </w:rPr>
        <w:t xml:space="preserve">כולל </w:t>
      </w:r>
      <w:r w:rsidR="007022D5" w:rsidRPr="008042F0">
        <w:rPr>
          <w:rFonts w:asciiTheme="majorBidi" w:hAnsiTheme="majorBidi" w:cstheme="majorBidi"/>
          <w:sz w:val="24"/>
          <w:szCs w:val="24"/>
          <w:rtl/>
        </w:rPr>
        <w:t xml:space="preserve">גם את הפן השני, הדמוקרטי, של </w:t>
      </w:r>
      <w:r w:rsidR="00F72426" w:rsidRPr="008042F0">
        <w:rPr>
          <w:rFonts w:asciiTheme="majorBidi" w:hAnsiTheme="majorBidi" w:cstheme="majorBidi"/>
          <w:sz w:val="24"/>
          <w:szCs w:val="24"/>
          <w:rtl/>
        </w:rPr>
        <w:t>ההבטחה הכפולה</w:t>
      </w:r>
      <w:r w:rsidR="0009171B" w:rsidRPr="008042F0">
        <w:rPr>
          <w:rFonts w:asciiTheme="majorBidi" w:hAnsiTheme="majorBidi" w:cstheme="majorBidi"/>
          <w:sz w:val="24"/>
          <w:szCs w:val="24"/>
          <w:rtl/>
        </w:rPr>
        <w:t xml:space="preserve">. כך מוצע לקבוע (בס' 2) כי מטרתו </w:t>
      </w:r>
      <w:r w:rsidR="0009171B" w:rsidRPr="008042F0">
        <w:rPr>
          <w:rFonts w:asciiTheme="majorBidi" w:hAnsiTheme="majorBidi" w:cstheme="majorBidi"/>
          <w:sz w:val="24"/>
          <w:szCs w:val="24"/>
        </w:rPr>
        <w:t xml:space="preserve">"to codify in a basic law the values of Israel as a Jewish </w:t>
      </w:r>
      <w:r w:rsidR="0009171B" w:rsidRPr="008042F0">
        <w:rPr>
          <w:rFonts w:asciiTheme="majorBidi" w:hAnsiTheme="majorBidi" w:cstheme="majorBidi"/>
          <w:b/>
          <w:bCs/>
          <w:sz w:val="24"/>
          <w:szCs w:val="24"/>
        </w:rPr>
        <w:t>democratic</w:t>
      </w:r>
      <w:r w:rsidR="0009171B" w:rsidRPr="008042F0">
        <w:rPr>
          <w:rFonts w:asciiTheme="majorBidi" w:hAnsiTheme="majorBidi" w:cstheme="majorBidi"/>
          <w:sz w:val="24"/>
          <w:szCs w:val="24"/>
        </w:rPr>
        <w:t xml:space="preserve"> state in the spirit of the principles of its Declaration of Independence</w:t>
      </w:r>
      <w:r w:rsidR="0009171B" w:rsidRPr="008042F0">
        <w:rPr>
          <w:rFonts w:asciiTheme="majorBidi" w:hAnsiTheme="majorBidi" w:cstheme="majorBidi"/>
          <w:sz w:val="24"/>
          <w:szCs w:val="24"/>
          <w:rtl/>
        </w:rPr>
        <w:t>"</w:t>
      </w:r>
      <w:r w:rsidR="0009171B" w:rsidRPr="008042F0">
        <w:rPr>
          <w:rFonts w:asciiTheme="majorBidi" w:hAnsiTheme="majorBidi" w:cstheme="majorBidi"/>
          <w:sz w:val="24"/>
          <w:szCs w:val="24"/>
        </w:rPr>
        <w:t>.</w:t>
      </w:r>
      <w:r w:rsidR="008042F0">
        <w:rPr>
          <w:rFonts w:asciiTheme="majorBidi" w:hAnsiTheme="majorBidi" w:cstheme="majorBidi" w:hint="cs"/>
          <w:sz w:val="24"/>
          <w:szCs w:val="24"/>
          <w:rtl/>
        </w:rPr>
        <w:t xml:space="preserve"> </w:t>
      </w:r>
      <w:r w:rsidR="00F72426" w:rsidRPr="009A7DAD">
        <w:rPr>
          <w:rFonts w:asciiTheme="majorBidi" w:hAnsiTheme="majorBidi" w:cstheme="majorBidi" w:hint="cs"/>
          <w:sz w:val="24"/>
          <w:szCs w:val="24"/>
          <w:rtl/>
        </w:rPr>
        <w:t>ההצעה מעוררת דיון ציבורי סוער בישראל</w:t>
      </w:r>
      <w:r w:rsidR="007022D5" w:rsidRPr="009A7DAD">
        <w:rPr>
          <w:rFonts w:asciiTheme="majorBidi" w:hAnsiTheme="majorBidi" w:cstheme="majorBidi" w:hint="cs"/>
          <w:sz w:val="24"/>
          <w:szCs w:val="24"/>
          <w:rtl/>
        </w:rPr>
        <w:t xml:space="preserve"> וטרם אושרה על ידי הכנסת</w:t>
      </w:r>
      <w:r w:rsidR="00F72426" w:rsidRPr="009A7DAD">
        <w:rPr>
          <w:rFonts w:asciiTheme="majorBidi" w:hAnsiTheme="majorBidi" w:cstheme="majorBidi" w:hint="cs"/>
          <w:sz w:val="24"/>
          <w:szCs w:val="24"/>
          <w:rtl/>
        </w:rPr>
        <w:t>.</w:t>
      </w:r>
      <w:r w:rsidR="00F72426" w:rsidRPr="009A7DAD">
        <w:rPr>
          <w:rStyle w:val="a5"/>
          <w:rFonts w:asciiTheme="majorBidi" w:hAnsiTheme="majorBidi" w:cstheme="majorBidi"/>
          <w:sz w:val="24"/>
          <w:szCs w:val="24"/>
          <w:rtl/>
        </w:rPr>
        <w:footnoteReference w:id="30"/>
      </w:r>
      <w:r w:rsidR="00F72426" w:rsidRPr="009A7DAD">
        <w:rPr>
          <w:rFonts w:asciiTheme="majorBidi" w:hAnsiTheme="majorBidi" w:cstheme="majorBidi" w:hint="cs"/>
          <w:sz w:val="24"/>
          <w:szCs w:val="24"/>
          <w:rtl/>
        </w:rPr>
        <w:t xml:space="preserve">  </w:t>
      </w:r>
    </w:p>
    <w:p w:rsidR="000023E2" w:rsidRDefault="00B4713C" w:rsidP="00B4713C">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0023E2" w:rsidRPr="009A7DAD">
        <w:rPr>
          <w:rFonts w:asciiTheme="majorBidi" w:hAnsiTheme="majorBidi" w:cstheme="majorBidi" w:hint="cs"/>
          <w:sz w:val="24"/>
          <w:szCs w:val="24"/>
          <w:rtl/>
        </w:rPr>
        <w:t>מערכת הי</w:t>
      </w:r>
      <w:r w:rsidR="000023E2">
        <w:rPr>
          <w:rFonts w:asciiTheme="majorBidi" w:hAnsiTheme="majorBidi" w:cstheme="majorBidi" w:hint="cs"/>
          <w:sz w:val="24"/>
          <w:szCs w:val="24"/>
          <w:rtl/>
        </w:rPr>
        <w:t xml:space="preserve">חסים המורכבת בין הרוב </w:t>
      </w:r>
      <w:r w:rsidR="00DE74D4">
        <w:rPr>
          <w:rFonts w:asciiTheme="majorBidi" w:hAnsiTheme="majorBidi" w:cstheme="majorBidi" w:hint="cs"/>
          <w:sz w:val="24"/>
          <w:szCs w:val="24"/>
          <w:rtl/>
        </w:rPr>
        <w:t xml:space="preserve">היהודי לבין </w:t>
      </w:r>
      <w:r w:rsidR="000023E2">
        <w:rPr>
          <w:rFonts w:asciiTheme="majorBidi" w:hAnsiTheme="majorBidi" w:cstheme="majorBidi" w:hint="cs"/>
          <w:sz w:val="24"/>
          <w:szCs w:val="24"/>
          <w:rtl/>
        </w:rPr>
        <w:t xml:space="preserve">המיעוט </w:t>
      </w:r>
      <w:r w:rsidR="00DE74D4">
        <w:rPr>
          <w:rFonts w:asciiTheme="majorBidi" w:hAnsiTheme="majorBidi" w:cstheme="majorBidi" w:hint="cs"/>
          <w:sz w:val="24"/>
          <w:szCs w:val="24"/>
          <w:rtl/>
        </w:rPr>
        <w:t xml:space="preserve">הערבי בישראל </w:t>
      </w:r>
      <w:r w:rsidR="000023E2">
        <w:rPr>
          <w:rFonts w:asciiTheme="majorBidi" w:hAnsiTheme="majorBidi" w:cstheme="majorBidi" w:hint="cs"/>
          <w:sz w:val="24"/>
          <w:szCs w:val="24"/>
          <w:rtl/>
        </w:rPr>
        <w:t>מ</w:t>
      </w:r>
      <w:r w:rsidR="00DE74D4">
        <w:rPr>
          <w:rFonts w:asciiTheme="majorBidi" w:hAnsiTheme="majorBidi" w:cstheme="majorBidi" w:hint="cs"/>
          <w:sz w:val="24"/>
          <w:szCs w:val="24"/>
          <w:rtl/>
        </w:rPr>
        <w:t xml:space="preserve">ציבה, אפוא, אתגר של ממש בפני </w:t>
      </w:r>
      <w:r w:rsidR="000023E2">
        <w:rPr>
          <w:rFonts w:asciiTheme="majorBidi" w:hAnsiTheme="majorBidi" w:cstheme="majorBidi" w:hint="cs"/>
          <w:sz w:val="24"/>
          <w:szCs w:val="24"/>
          <w:rtl/>
        </w:rPr>
        <w:t>מימוש הבטחה ה</w:t>
      </w:r>
      <w:r w:rsidR="00DE74D4">
        <w:rPr>
          <w:rFonts w:asciiTheme="majorBidi" w:hAnsiTheme="majorBidi" w:cstheme="majorBidi" w:hint="cs"/>
          <w:sz w:val="24"/>
          <w:szCs w:val="24"/>
          <w:rtl/>
        </w:rPr>
        <w:t>כ</w:t>
      </w:r>
      <w:r w:rsidR="000023E2">
        <w:rPr>
          <w:rFonts w:asciiTheme="majorBidi" w:hAnsiTheme="majorBidi" w:cstheme="majorBidi" w:hint="cs"/>
          <w:sz w:val="24"/>
          <w:szCs w:val="24"/>
          <w:rtl/>
        </w:rPr>
        <w:t xml:space="preserve">פולה בתחומים שונים של מדיניות הממשלה. בפסקאות הבאות </w:t>
      </w:r>
      <w:r w:rsidR="000023E2" w:rsidRPr="009A7DAD">
        <w:rPr>
          <w:rFonts w:asciiTheme="majorBidi" w:hAnsiTheme="majorBidi" w:cstheme="majorBidi"/>
          <w:sz w:val="24"/>
          <w:szCs w:val="24"/>
          <w:rtl/>
        </w:rPr>
        <w:t>נ</w:t>
      </w:r>
      <w:r w:rsidR="000023E2">
        <w:rPr>
          <w:rFonts w:asciiTheme="majorBidi" w:hAnsiTheme="majorBidi" w:cstheme="majorBidi" w:hint="cs"/>
          <w:sz w:val="24"/>
          <w:szCs w:val="24"/>
          <w:rtl/>
        </w:rPr>
        <w:t>בחן שני אתגרים מרכזיים שהיא מציבה בפני מדיניות המקרקעין של מדינת ישראל: הטיפול ב</w:t>
      </w:r>
      <w:r>
        <w:rPr>
          <w:rFonts w:asciiTheme="majorBidi" w:hAnsiTheme="majorBidi" w:cstheme="majorBidi" w:hint="cs"/>
          <w:sz w:val="24"/>
          <w:szCs w:val="24"/>
          <w:rtl/>
        </w:rPr>
        <w:t xml:space="preserve">תוצאות הקנייניות של מלחמת העצמאות </w:t>
      </w:r>
      <w:r w:rsidR="000023E2" w:rsidRPr="009A7DAD">
        <w:rPr>
          <w:rFonts w:asciiTheme="majorBidi" w:hAnsiTheme="majorBidi" w:cstheme="majorBidi" w:hint="cs"/>
          <w:sz w:val="24"/>
          <w:szCs w:val="24"/>
          <w:rtl/>
        </w:rPr>
        <w:t>ו</w:t>
      </w:r>
      <w:r w:rsidR="000023E2" w:rsidRPr="009A7DAD">
        <w:rPr>
          <w:rFonts w:asciiTheme="majorBidi" w:hAnsiTheme="majorBidi" w:cstheme="majorBidi"/>
          <w:sz w:val="24"/>
          <w:szCs w:val="24"/>
          <w:rtl/>
        </w:rPr>
        <w:t>הקצא</w:t>
      </w:r>
      <w:r w:rsidR="000023E2">
        <w:rPr>
          <w:rFonts w:asciiTheme="majorBidi" w:hAnsiTheme="majorBidi" w:cstheme="majorBidi" w:hint="cs"/>
          <w:sz w:val="24"/>
          <w:szCs w:val="24"/>
          <w:rtl/>
        </w:rPr>
        <w:t xml:space="preserve">ה שוויונית של </w:t>
      </w:r>
      <w:r w:rsidR="000023E2" w:rsidRPr="009A7DAD">
        <w:rPr>
          <w:rFonts w:asciiTheme="majorBidi" w:hAnsiTheme="majorBidi" w:cstheme="majorBidi"/>
          <w:sz w:val="24"/>
          <w:szCs w:val="24"/>
          <w:rtl/>
        </w:rPr>
        <w:t>משאבי מקרקעין</w:t>
      </w:r>
      <w:r w:rsidR="000023E2" w:rsidRPr="009A7DAD">
        <w:rPr>
          <w:rFonts w:asciiTheme="majorBidi" w:hAnsiTheme="majorBidi" w:cstheme="majorBidi" w:hint="cs"/>
          <w:sz w:val="24"/>
          <w:szCs w:val="24"/>
          <w:rtl/>
        </w:rPr>
        <w:t xml:space="preserve"> למיעוט הערבי.</w:t>
      </w:r>
    </w:p>
    <w:p w:rsidR="00B4713C" w:rsidRPr="00D24F2F" w:rsidRDefault="00B4713C" w:rsidP="00B4713C">
      <w:pPr>
        <w:spacing w:line="480" w:lineRule="auto"/>
        <w:jc w:val="both"/>
        <w:rPr>
          <w:rFonts w:asciiTheme="majorBidi" w:hAnsiTheme="majorBidi" w:cstheme="majorBidi"/>
          <w:b/>
          <w:bCs/>
          <w:sz w:val="28"/>
          <w:szCs w:val="28"/>
          <w:rtl/>
        </w:rPr>
      </w:pPr>
      <w:r w:rsidRPr="00D24F2F">
        <w:rPr>
          <w:rFonts w:asciiTheme="majorBidi" w:hAnsiTheme="majorBidi" w:cstheme="majorBidi" w:hint="cs"/>
          <w:b/>
          <w:bCs/>
          <w:sz w:val="28"/>
          <w:szCs w:val="28"/>
          <w:rtl/>
        </w:rPr>
        <w:t>הטיפול בתוצאות מלחמת העצמאות</w:t>
      </w:r>
    </w:p>
    <w:p w:rsidR="00AE09A0" w:rsidRPr="009A7DAD" w:rsidRDefault="00AE09A0" w:rsidP="00DE74D4">
      <w:pPr>
        <w:spacing w:line="480" w:lineRule="auto"/>
        <w:jc w:val="both"/>
        <w:rPr>
          <w:rFonts w:asciiTheme="majorBidi" w:hAnsiTheme="majorBidi" w:cstheme="majorBidi"/>
          <w:b/>
          <w:bCs/>
          <w:sz w:val="24"/>
          <w:szCs w:val="24"/>
          <w:rtl/>
        </w:rPr>
      </w:pPr>
      <w:r w:rsidRPr="009A7DAD">
        <w:rPr>
          <w:rFonts w:asciiTheme="majorBidi" w:hAnsiTheme="majorBidi" w:cstheme="majorBidi"/>
          <w:b/>
          <w:bCs/>
          <w:sz w:val="24"/>
          <w:szCs w:val="24"/>
          <w:rtl/>
        </w:rPr>
        <w:t>נכסי הפליטים</w:t>
      </w:r>
      <w:r w:rsidR="00F859C5" w:rsidRPr="009A7DAD">
        <w:rPr>
          <w:rFonts w:asciiTheme="majorBidi" w:hAnsiTheme="majorBidi" w:cstheme="majorBidi" w:hint="cs"/>
          <w:b/>
          <w:bCs/>
          <w:sz w:val="24"/>
          <w:szCs w:val="24"/>
          <w:rtl/>
        </w:rPr>
        <w:t xml:space="preserve">: </w:t>
      </w:r>
      <w:r w:rsidR="0082623B" w:rsidRPr="009A7DAD">
        <w:rPr>
          <w:rFonts w:asciiTheme="majorBidi" w:hAnsiTheme="majorBidi" w:cstheme="majorBidi" w:hint="cs"/>
          <w:b/>
          <w:bCs/>
          <w:sz w:val="24"/>
          <w:szCs w:val="24"/>
          <w:rtl/>
        </w:rPr>
        <w:t>עמדת היסוד-פיצוי ולא השבה</w:t>
      </w:r>
      <w:r w:rsidR="00F859C5" w:rsidRPr="009A7DAD">
        <w:rPr>
          <w:rFonts w:asciiTheme="majorBidi" w:hAnsiTheme="majorBidi" w:cstheme="majorBidi" w:hint="cs"/>
          <w:b/>
          <w:bCs/>
          <w:sz w:val="24"/>
          <w:szCs w:val="24"/>
          <w:rtl/>
        </w:rPr>
        <w:t xml:space="preserve">  </w:t>
      </w:r>
    </w:p>
    <w:p w:rsidR="000E2E78" w:rsidRPr="009A7DAD" w:rsidRDefault="00954987" w:rsidP="0057520A">
      <w:pPr>
        <w:spacing w:line="480" w:lineRule="auto"/>
        <w:jc w:val="both"/>
        <w:rPr>
          <w:rFonts w:asciiTheme="majorBidi" w:hAnsiTheme="majorBidi" w:cstheme="majorBidi"/>
          <w:sz w:val="24"/>
          <w:szCs w:val="24"/>
          <w:rtl/>
        </w:rPr>
      </w:pPr>
      <w:r w:rsidRPr="009A7DAD">
        <w:rPr>
          <w:rFonts w:asciiTheme="majorBidi" w:hAnsiTheme="majorBidi" w:cstheme="majorBidi" w:hint="cs"/>
          <w:sz w:val="24"/>
          <w:szCs w:val="24"/>
          <w:rtl/>
        </w:rPr>
        <w:t xml:space="preserve">   </w:t>
      </w:r>
      <w:r w:rsidR="000C69AC" w:rsidRPr="009A7DAD">
        <w:rPr>
          <w:rFonts w:asciiTheme="majorBidi" w:hAnsiTheme="majorBidi" w:cstheme="majorBidi" w:hint="cs"/>
          <w:sz w:val="24"/>
          <w:szCs w:val="24"/>
          <w:rtl/>
        </w:rPr>
        <w:t xml:space="preserve">כפי שכבר צוין לעיל בפרק 2 לספר זה, בעקבות מלחמת העצמאות, הועברו </w:t>
      </w:r>
      <w:r w:rsidR="00264F7E" w:rsidRPr="009A7DAD">
        <w:rPr>
          <w:rFonts w:asciiTheme="majorBidi" w:hAnsiTheme="majorBidi" w:cstheme="majorBidi" w:hint="cs"/>
          <w:sz w:val="24"/>
          <w:szCs w:val="24"/>
          <w:rtl/>
        </w:rPr>
        <w:t>מקרקעי</w:t>
      </w:r>
      <w:r w:rsidR="000C69AC" w:rsidRPr="009A7DAD">
        <w:rPr>
          <w:rFonts w:asciiTheme="majorBidi" w:hAnsiTheme="majorBidi" w:cstheme="majorBidi" w:hint="cs"/>
          <w:sz w:val="24"/>
          <w:szCs w:val="24"/>
          <w:rtl/>
        </w:rPr>
        <w:t xml:space="preserve"> הפליטים הפלסטיניים לבעלות ציבורית וכיום הם מהווים חלק ממקרקעי ישראל.</w:t>
      </w:r>
      <w:r w:rsidR="00264F7E" w:rsidRPr="009A7DAD">
        <w:rPr>
          <w:rFonts w:asciiTheme="majorBidi" w:hAnsiTheme="majorBidi" w:cstheme="majorBidi" w:hint="cs"/>
          <w:sz w:val="24"/>
          <w:szCs w:val="24"/>
          <w:rtl/>
        </w:rPr>
        <w:t xml:space="preserve"> בחלק מהמקרקעין</w:t>
      </w:r>
      <w:r w:rsidR="00BA6065" w:rsidRPr="009A7DAD">
        <w:rPr>
          <w:rFonts w:asciiTheme="majorBidi" w:hAnsiTheme="majorBidi" w:cstheme="majorBidi" w:hint="cs"/>
          <w:sz w:val="24"/>
          <w:szCs w:val="24"/>
          <w:rtl/>
        </w:rPr>
        <w:t>, אך לא בכולם,</w:t>
      </w:r>
      <w:r w:rsidR="00264F7E" w:rsidRPr="009A7DAD">
        <w:rPr>
          <w:rFonts w:asciiTheme="majorBidi" w:hAnsiTheme="majorBidi" w:cstheme="majorBidi" w:hint="cs"/>
          <w:sz w:val="24"/>
          <w:szCs w:val="24"/>
          <w:rtl/>
        </w:rPr>
        <w:t xml:space="preserve"> </w:t>
      </w:r>
      <w:r w:rsidR="000C69AC" w:rsidRPr="009A7DAD">
        <w:rPr>
          <w:rFonts w:asciiTheme="majorBidi" w:hAnsiTheme="majorBidi" w:cstheme="majorBidi" w:hint="cs"/>
          <w:sz w:val="24"/>
          <w:szCs w:val="24"/>
          <w:rtl/>
        </w:rPr>
        <w:t>הוקמו יישובים חדשים</w:t>
      </w:r>
      <w:r w:rsidRPr="009A7DAD">
        <w:rPr>
          <w:rFonts w:asciiTheme="majorBidi" w:hAnsiTheme="majorBidi" w:cstheme="majorBidi" w:hint="cs"/>
          <w:sz w:val="24"/>
          <w:szCs w:val="24"/>
          <w:rtl/>
        </w:rPr>
        <w:t xml:space="preserve"> אשר מאוכלסים ברובם ביהודים. עמדתה העקבית של מדינת ישראל במישור הבינלאומי היא כי לא תהיה שיבה של הפליטים ל</w:t>
      </w:r>
      <w:r w:rsidR="00BA6065" w:rsidRPr="009A7DAD">
        <w:rPr>
          <w:rFonts w:asciiTheme="majorBidi" w:hAnsiTheme="majorBidi" w:cstheme="majorBidi" w:hint="cs"/>
          <w:sz w:val="24"/>
          <w:szCs w:val="24"/>
          <w:rtl/>
        </w:rPr>
        <w:t xml:space="preserve">מדינת ישראל ולא תהיה השבה של </w:t>
      </w:r>
      <w:r w:rsidRPr="009A7DAD">
        <w:rPr>
          <w:rFonts w:asciiTheme="majorBidi" w:hAnsiTheme="majorBidi" w:cstheme="majorBidi" w:hint="cs"/>
          <w:sz w:val="24"/>
          <w:szCs w:val="24"/>
          <w:rtl/>
        </w:rPr>
        <w:t>נכסיהם</w:t>
      </w:r>
      <w:r w:rsidR="00BA6065" w:rsidRPr="009A7DAD">
        <w:rPr>
          <w:rFonts w:asciiTheme="majorBidi" w:hAnsiTheme="majorBidi" w:cstheme="majorBidi" w:hint="cs"/>
          <w:sz w:val="24"/>
          <w:szCs w:val="24"/>
          <w:rtl/>
        </w:rPr>
        <w:t xml:space="preserve"> לבעליהם המקוריים</w:t>
      </w:r>
      <w:r w:rsidRPr="009A7DAD">
        <w:rPr>
          <w:rFonts w:asciiTheme="majorBidi" w:hAnsiTheme="majorBidi" w:cstheme="majorBidi" w:hint="cs"/>
          <w:sz w:val="24"/>
          <w:szCs w:val="24"/>
          <w:rtl/>
        </w:rPr>
        <w:t>.</w:t>
      </w:r>
      <w:r w:rsidR="003445D8" w:rsidRPr="009A7DAD">
        <w:rPr>
          <w:rStyle w:val="a5"/>
          <w:rFonts w:asciiTheme="majorBidi" w:hAnsiTheme="majorBidi" w:cstheme="majorBidi"/>
          <w:sz w:val="24"/>
          <w:szCs w:val="24"/>
          <w:rtl/>
        </w:rPr>
        <w:footnoteReference w:id="31"/>
      </w:r>
      <w:r w:rsidRPr="009A7DAD">
        <w:rPr>
          <w:rFonts w:asciiTheme="majorBidi" w:hAnsiTheme="majorBidi" w:cstheme="majorBidi" w:hint="cs"/>
          <w:sz w:val="24"/>
          <w:szCs w:val="24"/>
          <w:rtl/>
        </w:rPr>
        <w:t xml:space="preserve"> </w:t>
      </w:r>
      <w:r w:rsidR="00BA6065" w:rsidRPr="009A7DAD">
        <w:rPr>
          <w:rFonts w:asciiTheme="majorBidi" w:hAnsiTheme="majorBidi" w:cstheme="majorBidi" w:hint="cs"/>
          <w:sz w:val="24"/>
          <w:szCs w:val="24"/>
          <w:rtl/>
        </w:rPr>
        <w:t xml:space="preserve">לכך שני טעמים. </w:t>
      </w:r>
      <w:r w:rsidRPr="009A7DAD">
        <w:rPr>
          <w:rFonts w:asciiTheme="majorBidi" w:hAnsiTheme="majorBidi" w:cstheme="majorBidi" w:hint="cs"/>
          <w:sz w:val="24"/>
          <w:szCs w:val="24"/>
          <w:rtl/>
        </w:rPr>
        <w:t>ראשית, מדינת ישראל אינה רואה עצמה אחראית להיווצרות</w:t>
      </w:r>
      <w:r w:rsidR="00B70789" w:rsidRPr="009A7DAD">
        <w:rPr>
          <w:rFonts w:asciiTheme="majorBidi" w:hAnsiTheme="majorBidi" w:cstheme="majorBidi" w:hint="cs"/>
          <w:sz w:val="24"/>
          <w:szCs w:val="24"/>
          <w:rtl/>
        </w:rPr>
        <w:t>ה של בעיית הפליטים. היא רואה ב</w:t>
      </w:r>
      <w:r w:rsidR="00BC5106" w:rsidRPr="009A7DAD">
        <w:rPr>
          <w:rFonts w:asciiTheme="majorBidi" w:hAnsiTheme="majorBidi" w:cstheme="majorBidi" w:hint="cs"/>
          <w:sz w:val="24"/>
          <w:szCs w:val="24"/>
          <w:rtl/>
        </w:rPr>
        <w:t>ה תוצאה של מלחמת עצמאות שהייתה מלחמת קיום ו</w:t>
      </w:r>
      <w:r w:rsidRPr="009A7DAD">
        <w:rPr>
          <w:rFonts w:asciiTheme="majorBidi" w:hAnsiTheme="majorBidi" w:cstheme="majorBidi" w:hint="cs"/>
          <w:sz w:val="24"/>
          <w:szCs w:val="24"/>
          <w:rtl/>
        </w:rPr>
        <w:t>הגנה עצמית מפני תוקפנות ערבית שנועדה למנוע את הקמתה ו</w:t>
      </w:r>
      <w:r w:rsidR="00BC5106" w:rsidRPr="009A7DAD">
        <w:rPr>
          <w:rFonts w:asciiTheme="majorBidi" w:hAnsiTheme="majorBidi" w:cstheme="majorBidi" w:hint="cs"/>
          <w:sz w:val="24"/>
          <w:szCs w:val="24"/>
          <w:rtl/>
        </w:rPr>
        <w:t>להביא ל</w:t>
      </w:r>
      <w:r w:rsidRPr="009A7DAD">
        <w:rPr>
          <w:rFonts w:asciiTheme="majorBidi" w:hAnsiTheme="majorBidi" w:cstheme="majorBidi" w:hint="cs"/>
          <w:sz w:val="24"/>
          <w:szCs w:val="24"/>
          <w:rtl/>
        </w:rPr>
        <w:t xml:space="preserve">השמדתה. שנית, קיימת הסכמה כללית בישראל כי משמעותה הפרקטית של שיבת הפליטים היא ביטול אופייה היהודי וחדילת קיומה כמדינה יהודית או כמדינה בכלל. כמו כן מהלך כזה </w:t>
      </w:r>
      <w:r w:rsidR="008125B3" w:rsidRPr="009A7DAD">
        <w:rPr>
          <w:rFonts w:asciiTheme="majorBidi" w:hAnsiTheme="majorBidi" w:cstheme="majorBidi" w:hint="cs"/>
          <w:sz w:val="24"/>
          <w:szCs w:val="24"/>
          <w:rtl/>
        </w:rPr>
        <w:t>עלו</w:t>
      </w:r>
      <w:r w:rsidR="00BC5106" w:rsidRPr="009A7DAD">
        <w:rPr>
          <w:rFonts w:asciiTheme="majorBidi" w:hAnsiTheme="majorBidi" w:cstheme="majorBidi" w:hint="cs"/>
          <w:sz w:val="24"/>
          <w:szCs w:val="24"/>
          <w:rtl/>
        </w:rPr>
        <w:t>ל</w:t>
      </w:r>
      <w:r w:rsidR="008125B3" w:rsidRPr="009A7DAD">
        <w:rPr>
          <w:rFonts w:asciiTheme="majorBidi" w:hAnsiTheme="majorBidi" w:cstheme="majorBidi" w:hint="cs"/>
          <w:sz w:val="24"/>
          <w:szCs w:val="24"/>
          <w:rtl/>
        </w:rPr>
        <w:t xml:space="preserve"> להביא לפינוי </w:t>
      </w:r>
      <w:r w:rsidR="00B70789" w:rsidRPr="009A7DAD">
        <w:rPr>
          <w:rFonts w:asciiTheme="majorBidi" w:hAnsiTheme="majorBidi" w:cstheme="majorBidi" w:hint="cs"/>
          <w:sz w:val="24"/>
          <w:szCs w:val="24"/>
          <w:rtl/>
        </w:rPr>
        <w:t>המוני של אזרחיה ממקו</w:t>
      </w:r>
      <w:r w:rsidRPr="009A7DAD">
        <w:rPr>
          <w:rFonts w:asciiTheme="majorBidi" w:hAnsiTheme="majorBidi" w:cstheme="majorBidi" w:hint="cs"/>
          <w:sz w:val="24"/>
          <w:szCs w:val="24"/>
          <w:rtl/>
        </w:rPr>
        <w:t xml:space="preserve">ם מושבם. </w:t>
      </w:r>
      <w:r w:rsidR="00B6200A" w:rsidRPr="009A7DAD">
        <w:rPr>
          <w:rFonts w:asciiTheme="majorBidi" w:hAnsiTheme="majorBidi" w:cstheme="majorBidi" w:hint="cs"/>
          <w:sz w:val="24"/>
          <w:szCs w:val="24"/>
          <w:rtl/>
        </w:rPr>
        <w:t>מדינת ישראל מעדיפה אפוא פתרון של יישוב הפליטי</w:t>
      </w:r>
      <w:r w:rsidR="0053283D" w:rsidRPr="009A7DAD">
        <w:rPr>
          <w:rFonts w:asciiTheme="majorBidi" w:hAnsiTheme="majorBidi" w:cstheme="majorBidi" w:hint="cs"/>
          <w:sz w:val="24"/>
          <w:szCs w:val="24"/>
          <w:rtl/>
        </w:rPr>
        <w:t>ם</w:t>
      </w:r>
      <w:r w:rsidR="00B6200A" w:rsidRPr="009A7DAD">
        <w:rPr>
          <w:rFonts w:asciiTheme="majorBidi" w:hAnsiTheme="majorBidi" w:cstheme="majorBidi" w:hint="cs"/>
          <w:sz w:val="24"/>
          <w:szCs w:val="24"/>
          <w:rtl/>
        </w:rPr>
        <w:t xml:space="preserve"> </w:t>
      </w:r>
      <w:r w:rsidR="0057520A">
        <w:rPr>
          <w:rFonts w:asciiTheme="majorBidi" w:hAnsiTheme="majorBidi" w:cstheme="majorBidi" w:hint="cs"/>
          <w:sz w:val="24"/>
          <w:szCs w:val="24"/>
          <w:rtl/>
        </w:rPr>
        <w:t>מחוץ לגבולותיה</w:t>
      </w:r>
      <w:r w:rsidR="00B6200A" w:rsidRPr="009A7DAD">
        <w:rPr>
          <w:rFonts w:asciiTheme="majorBidi" w:hAnsiTheme="majorBidi" w:cstheme="majorBidi" w:hint="cs"/>
          <w:sz w:val="24"/>
          <w:szCs w:val="24"/>
          <w:rtl/>
        </w:rPr>
        <w:t xml:space="preserve">. </w:t>
      </w:r>
      <w:r w:rsidR="0053283D" w:rsidRPr="009A7DAD">
        <w:rPr>
          <w:rFonts w:asciiTheme="majorBidi" w:hAnsiTheme="majorBidi" w:cstheme="majorBidi" w:hint="cs"/>
          <w:sz w:val="24"/>
          <w:szCs w:val="24"/>
          <w:rtl/>
        </w:rPr>
        <w:t xml:space="preserve">באשר לפיצוי הפליטים, מדינת ישראל </w:t>
      </w:r>
      <w:r w:rsidR="00B6200A" w:rsidRPr="009A7DAD">
        <w:rPr>
          <w:rFonts w:asciiTheme="majorBidi" w:hAnsiTheme="majorBidi" w:cstheme="majorBidi" w:hint="cs"/>
          <w:sz w:val="24"/>
          <w:szCs w:val="24"/>
          <w:rtl/>
        </w:rPr>
        <w:t xml:space="preserve">לא שוללת השתתפות בתשלום פיצויים אך </w:t>
      </w:r>
      <w:r w:rsidR="0053283D" w:rsidRPr="009A7DAD">
        <w:rPr>
          <w:rFonts w:asciiTheme="majorBidi" w:hAnsiTheme="majorBidi" w:cstheme="majorBidi" w:hint="cs"/>
          <w:sz w:val="24"/>
          <w:szCs w:val="24"/>
          <w:rtl/>
        </w:rPr>
        <w:t xml:space="preserve">יש לה גם </w:t>
      </w:r>
      <w:r w:rsidR="00B70789" w:rsidRPr="009A7DAD">
        <w:rPr>
          <w:rFonts w:asciiTheme="majorBidi" w:hAnsiTheme="majorBidi" w:cstheme="majorBidi" w:hint="cs"/>
          <w:sz w:val="24"/>
          <w:szCs w:val="24"/>
          <w:rtl/>
        </w:rPr>
        <w:t>ת</w:t>
      </w:r>
      <w:r w:rsidR="0053283D" w:rsidRPr="009A7DAD">
        <w:rPr>
          <w:rFonts w:asciiTheme="majorBidi" w:hAnsiTheme="majorBidi" w:cstheme="majorBidi" w:hint="cs"/>
          <w:sz w:val="24"/>
          <w:szCs w:val="24"/>
          <w:rtl/>
        </w:rPr>
        <w:t>ביעות נגדיות לפיצוי פליטים יהודים ממדינות ערב. ישראל ר</w:t>
      </w:r>
      <w:r w:rsidR="00B70789" w:rsidRPr="009A7DAD">
        <w:rPr>
          <w:rFonts w:asciiTheme="majorBidi" w:hAnsiTheme="majorBidi" w:cstheme="majorBidi" w:hint="cs"/>
          <w:sz w:val="24"/>
          <w:szCs w:val="24"/>
          <w:rtl/>
        </w:rPr>
        <w:t>ו</w:t>
      </w:r>
      <w:r w:rsidR="0053283D" w:rsidRPr="009A7DAD">
        <w:rPr>
          <w:rFonts w:asciiTheme="majorBidi" w:hAnsiTheme="majorBidi" w:cstheme="majorBidi" w:hint="cs"/>
          <w:sz w:val="24"/>
          <w:szCs w:val="24"/>
          <w:rtl/>
        </w:rPr>
        <w:t>אה ב</w:t>
      </w:r>
      <w:r w:rsidR="008125B3" w:rsidRPr="009A7DAD">
        <w:rPr>
          <w:rFonts w:asciiTheme="majorBidi" w:hAnsiTheme="majorBidi" w:cstheme="majorBidi" w:hint="cs"/>
          <w:sz w:val="24"/>
          <w:szCs w:val="24"/>
          <w:rtl/>
        </w:rPr>
        <w:t>שאל</w:t>
      </w:r>
      <w:r w:rsidR="0012730E">
        <w:rPr>
          <w:rFonts w:asciiTheme="majorBidi" w:hAnsiTheme="majorBidi" w:cstheme="majorBidi" w:hint="cs"/>
          <w:sz w:val="24"/>
          <w:szCs w:val="24"/>
          <w:rtl/>
        </w:rPr>
        <w:t xml:space="preserve">ות השיבה והפיצוי </w:t>
      </w:r>
      <w:r w:rsidR="0053283D" w:rsidRPr="009A7DAD">
        <w:rPr>
          <w:rFonts w:asciiTheme="majorBidi" w:hAnsiTheme="majorBidi" w:cstheme="majorBidi" w:hint="cs"/>
          <w:sz w:val="24"/>
          <w:szCs w:val="24"/>
          <w:rtl/>
        </w:rPr>
        <w:t>סוגי</w:t>
      </w:r>
      <w:r w:rsidR="0012730E">
        <w:rPr>
          <w:rFonts w:asciiTheme="majorBidi" w:hAnsiTheme="majorBidi" w:cstheme="majorBidi" w:hint="cs"/>
          <w:sz w:val="24"/>
          <w:szCs w:val="24"/>
          <w:rtl/>
        </w:rPr>
        <w:t>ות</w:t>
      </w:r>
      <w:r w:rsidR="0053283D" w:rsidRPr="009A7DAD">
        <w:rPr>
          <w:rFonts w:asciiTheme="majorBidi" w:hAnsiTheme="majorBidi" w:cstheme="majorBidi" w:hint="cs"/>
          <w:sz w:val="24"/>
          <w:szCs w:val="24"/>
          <w:rtl/>
        </w:rPr>
        <w:t xml:space="preserve"> מדיני</w:t>
      </w:r>
      <w:r w:rsidR="0012730E">
        <w:rPr>
          <w:rFonts w:asciiTheme="majorBidi" w:hAnsiTheme="majorBidi" w:cstheme="majorBidi" w:hint="cs"/>
          <w:sz w:val="24"/>
          <w:szCs w:val="24"/>
          <w:rtl/>
        </w:rPr>
        <w:t>ו</w:t>
      </w:r>
      <w:r w:rsidR="0053283D" w:rsidRPr="009A7DAD">
        <w:rPr>
          <w:rFonts w:asciiTheme="majorBidi" w:hAnsiTheme="majorBidi" w:cstheme="majorBidi" w:hint="cs"/>
          <w:sz w:val="24"/>
          <w:szCs w:val="24"/>
          <w:rtl/>
        </w:rPr>
        <w:t>ת שיש להכריע</w:t>
      </w:r>
      <w:r w:rsidR="0012730E">
        <w:rPr>
          <w:rFonts w:asciiTheme="majorBidi" w:hAnsiTheme="majorBidi" w:cstheme="majorBidi" w:hint="cs"/>
          <w:sz w:val="24"/>
          <w:szCs w:val="24"/>
          <w:rtl/>
        </w:rPr>
        <w:t>ן</w:t>
      </w:r>
      <w:r w:rsidR="0053283D" w:rsidRPr="009A7DAD">
        <w:rPr>
          <w:rFonts w:asciiTheme="majorBidi" w:hAnsiTheme="majorBidi" w:cstheme="majorBidi" w:hint="cs"/>
          <w:sz w:val="24"/>
          <w:szCs w:val="24"/>
          <w:rtl/>
        </w:rPr>
        <w:t xml:space="preserve"> </w:t>
      </w:r>
      <w:r w:rsidR="00B6200A" w:rsidRPr="009A7DAD">
        <w:rPr>
          <w:rFonts w:asciiTheme="majorBidi" w:hAnsiTheme="majorBidi" w:cstheme="majorBidi" w:hint="cs"/>
          <w:sz w:val="24"/>
          <w:szCs w:val="24"/>
          <w:rtl/>
        </w:rPr>
        <w:t xml:space="preserve">במשא ומתן </w:t>
      </w:r>
      <w:r w:rsidR="0053283D" w:rsidRPr="009A7DAD">
        <w:rPr>
          <w:rFonts w:asciiTheme="majorBidi" w:hAnsiTheme="majorBidi" w:cstheme="majorBidi" w:hint="cs"/>
          <w:sz w:val="24"/>
          <w:szCs w:val="24"/>
          <w:rtl/>
        </w:rPr>
        <w:t>במישור הבינלאומי</w:t>
      </w:r>
      <w:r w:rsidR="00B6200A" w:rsidRPr="009A7DAD">
        <w:rPr>
          <w:rFonts w:asciiTheme="majorBidi" w:hAnsiTheme="majorBidi" w:cstheme="majorBidi" w:hint="cs"/>
          <w:sz w:val="24"/>
          <w:szCs w:val="24"/>
          <w:rtl/>
        </w:rPr>
        <w:t>.</w:t>
      </w:r>
      <w:bookmarkStart w:id="8" w:name="_Ref505158530"/>
      <w:r w:rsidR="0012730E" w:rsidRPr="009A7DAD">
        <w:rPr>
          <w:rStyle w:val="a5"/>
          <w:rFonts w:asciiTheme="majorBidi" w:hAnsiTheme="majorBidi" w:cstheme="majorBidi"/>
          <w:sz w:val="24"/>
          <w:szCs w:val="24"/>
          <w:rtl/>
        </w:rPr>
        <w:footnoteReference w:id="32"/>
      </w:r>
      <w:bookmarkEnd w:id="8"/>
      <w:r w:rsidR="0012730E" w:rsidRPr="009A7DAD">
        <w:rPr>
          <w:rStyle w:val="a5"/>
          <w:sz w:val="24"/>
          <w:szCs w:val="24"/>
        </w:rPr>
        <w:t xml:space="preserve"> </w:t>
      </w:r>
      <w:r w:rsidR="00B6200A" w:rsidRPr="009A7DAD">
        <w:rPr>
          <w:rFonts w:asciiTheme="majorBidi" w:hAnsiTheme="majorBidi" w:cstheme="majorBidi" w:hint="cs"/>
          <w:sz w:val="24"/>
          <w:szCs w:val="24"/>
          <w:rtl/>
        </w:rPr>
        <w:t xml:space="preserve"> </w:t>
      </w:r>
      <w:r w:rsidR="0053283D" w:rsidRPr="009A7DAD">
        <w:rPr>
          <w:rFonts w:asciiTheme="majorBidi" w:hAnsiTheme="majorBidi" w:cstheme="majorBidi" w:hint="cs"/>
          <w:sz w:val="24"/>
          <w:szCs w:val="24"/>
          <w:rtl/>
        </w:rPr>
        <w:t>ה</w:t>
      </w:r>
      <w:r w:rsidR="00B6200A" w:rsidRPr="009A7DAD">
        <w:rPr>
          <w:rFonts w:asciiTheme="majorBidi" w:hAnsiTheme="majorBidi" w:cstheme="majorBidi" w:hint="cs"/>
          <w:sz w:val="24"/>
          <w:szCs w:val="24"/>
          <w:rtl/>
        </w:rPr>
        <w:t>משפט</w:t>
      </w:r>
      <w:r w:rsidR="0053283D" w:rsidRPr="009A7DAD">
        <w:rPr>
          <w:rFonts w:asciiTheme="majorBidi" w:hAnsiTheme="majorBidi" w:cstheme="majorBidi" w:hint="cs"/>
          <w:sz w:val="24"/>
          <w:szCs w:val="24"/>
          <w:rtl/>
        </w:rPr>
        <w:t xml:space="preserve"> </w:t>
      </w:r>
      <w:r w:rsidR="00B6200A" w:rsidRPr="009A7DAD">
        <w:rPr>
          <w:rFonts w:asciiTheme="majorBidi" w:hAnsiTheme="majorBidi" w:cstheme="majorBidi" w:hint="cs"/>
          <w:sz w:val="24"/>
          <w:szCs w:val="24"/>
          <w:rtl/>
        </w:rPr>
        <w:t xml:space="preserve">הפנימי </w:t>
      </w:r>
      <w:r w:rsidR="0053283D" w:rsidRPr="009A7DAD">
        <w:rPr>
          <w:rFonts w:asciiTheme="majorBidi" w:hAnsiTheme="majorBidi" w:cstheme="majorBidi" w:hint="cs"/>
          <w:sz w:val="24"/>
          <w:szCs w:val="24"/>
          <w:rtl/>
        </w:rPr>
        <w:t xml:space="preserve">של מדינת ישראל </w:t>
      </w:r>
      <w:r w:rsidR="00B6200A" w:rsidRPr="009A7DAD">
        <w:rPr>
          <w:rFonts w:asciiTheme="majorBidi" w:hAnsiTheme="majorBidi" w:cstheme="majorBidi" w:hint="cs"/>
          <w:sz w:val="24"/>
          <w:szCs w:val="24"/>
          <w:rtl/>
        </w:rPr>
        <w:t xml:space="preserve">אינו מקנה </w:t>
      </w:r>
      <w:r w:rsidR="0053283D" w:rsidRPr="009A7DAD">
        <w:rPr>
          <w:rFonts w:asciiTheme="majorBidi" w:hAnsiTheme="majorBidi" w:cstheme="majorBidi" w:hint="cs"/>
          <w:sz w:val="24"/>
          <w:szCs w:val="24"/>
          <w:rtl/>
        </w:rPr>
        <w:t>ל</w:t>
      </w:r>
      <w:r w:rsidR="00B6200A" w:rsidRPr="009A7DAD">
        <w:rPr>
          <w:rFonts w:asciiTheme="majorBidi" w:hAnsiTheme="majorBidi" w:cstheme="majorBidi" w:hint="cs"/>
          <w:sz w:val="24"/>
          <w:szCs w:val="24"/>
          <w:rtl/>
        </w:rPr>
        <w:t xml:space="preserve">פליטים </w:t>
      </w:r>
      <w:r w:rsidR="0053283D" w:rsidRPr="009A7DAD">
        <w:rPr>
          <w:rFonts w:asciiTheme="majorBidi" w:hAnsiTheme="majorBidi" w:cstheme="majorBidi" w:hint="cs"/>
          <w:sz w:val="24"/>
          <w:szCs w:val="24"/>
          <w:rtl/>
        </w:rPr>
        <w:t>פלסטינים שאינם אזרחי ישראל</w:t>
      </w:r>
      <w:r w:rsidR="00BC5106" w:rsidRPr="009A7DAD">
        <w:rPr>
          <w:rFonts w:asciiTheme="majorBidi" w:hAnsiTheme="majorBidi" w:cstheme="majorBidi" w:hint="cs"/>
          <w:sz w:val="24"/>
          <w:szCs w:val="24"/>
          <w:rtl/>
        </w:rPr>
        <w:t xml:space="preserve"> </w:t>
      </w:r>
      <w:r w:rsidR="00877DE4">
        <w:rPr>
          <w:rFonts w:asciiTheme="majorBidi" w:hAnsiTheme="majorBidi" w:cstheme="majorBidi" w:hint="cs"/>
          <w:sz w:val="24"/>
          <w:szCs w:val="24"/>
          <w:rtl/>
        </w:rPr>
        <w:t xml:space="preserve">או תושביה </w:t>
      </w:r>
      <w:r w:rsidR="00BC5106" w:rsidRPr="009A7DAD">
        <w:rPr>
          <w:rFonts w:asciiTheme="majorBidi" w:hAnsiTheme="majorBidi" w:cstheme="majorBidi" w:hint="cs"/>
          <w:sz w:val="24"/>
          <w:szCs w:val="24"/>
          <w:rtl/>
        </w:rPr>
        <w:t xml:space="preserve">זכות לתבוע פיצוי על </w:t>
      </w:r>
      <w:r w:rsidR="001B4352">
        <w:rPr>
          <w:rFonts w:asciiTheme="majorBidi" w:hAnsiTheme="majorBidi" w:cstheme="majorBidi" w:hint="cs"/>
          <w:sz w:val="24"/>
          <w:szCs w:val="24"/>
          <w:rtl/>
        </w:rPr>
        <w:t>א</w:t>
      </w:r>
      <w:r w:rsidR="00BC5106" w:rsidRPr="009A7DAD">
        <w:rPr>
          <w:rFonts w:asciiTheme="majorBidi" w:hAnsiTheme="majorBidi" w:cstheme="majorBidi" w:hint="cs"/>
          <w:sz w:val="24"/>
          <w:szCs w:val="24"/>
          <w:rtl/>
        </w:rPr>
        <w:t>בדן נכסיהם</w:t>
      </w:r>
      <w:r w:rsidR="00B6200A" w:rsidRPr="009A7DAD">
        <w:rPr>
          <w:rFonts w:asciiTheme="majorBidi" w:hAnsiTheme="majorBidi" w:cstheme="majorBidi" w:hint="cs"/>
          <w:sz w:val="24"/>
          <w:szCs w:val="24"/>
          <w:rtl/>
        </w:rPr>
        <w:t>.</w:t>
      </w:r>
      <w:r w:rsidR="0053283D" w:rsidRPr="009A7DAD">
        <w:rPr>
          <w:rStyle w:val="a5"/>
          <w:rFonts w:asciiTheme="majorBidi" w:hAnsiTheme="majorBidi" w:cstheme="majorBidi"/>
          <w:sz w:val="24"/>
          <w:szCs w:val="24"/>
          <w:rtl/>
        </w:rPr>
        <w:footnoteReference w:id="33"/>
      </w:r>
      <w:r w:rsidR="0053283D" w:rsidRPr="009A7DAD">
        <w:rPr>
          <w:rFonts w:asciiTheme="majorBidi" w:hAnsiTheme="majorBidi" w:cstheme="majorBidi" w:hint="cs"/>
          <w:sz w:val="24"/>
          <w:szCs w:val="24"/>
          <w:rtl/>
        </w:rPr>
        <w:t xml:space="preserve"> </w:t>
      </w:r>
      <w:r w:rsidR="00877DE4">
        <w:rPr>
          <w:rFonts w:asciiTheme="majorBidi" w:hAnsiTheme="majorBidi" w:cstheme="majorBidi" w:hint="cs"/>
          <w:sz w:val="24"/>
          <w:szCs w:val="24"/>
          <w:rtl/>
        </w:rPr>
        <w:t>"פליטי החוץ", קרי אלה הנמצאים ברובם במדינות ערב או בשטחי הגדה המערבית ועזה</w:t>
      </w:r>
      <w:r w:rsidR="00BC5106" w:rsidRPr="009A7DAD">
        <w:rPr>
          <w:rFonts w:asciiTheme="majorBidi" w:hAnsiTheme="majorBidi" w:cstheme="majorBidi" w:hint="cs"/>
          <w:sz w:val="24"/>
          <w:szCs w:val="24"/>
          <w:rtl/>
        </w:rPr>
        <w:t xml:space="preserve"> גם אינם תובעים פיצוי כזה ועומדים על זכות השיבה.</w:t>
      </w:r>
      <w:bookmarkStart w:id="9" w:name="_Ref505158614"/>
      <w:r w:rsidR="00BC5106" w:rsidRPr="009A7DAD">
        <w:rPr>
          <w:rStyle w:val="a5"/>
          <w:rFonts w:asciiTheme="majorBidi" w:hAnsiTheme="majorBidi" w:cstheme="majorBidi"/>
          <w:sz w:val="24"/>
          <w:szCs w:val="24"/>
          <w:rtl/>
        </w:rPr>
        <w:footnoteReference w:id="34"/>
      </w:r>
      <w:bookmarkEnd w:id="9"/>
      <w:r w:rsidR="00BC5106" w:rsidRPr="009A7DAD">
        <w:rPr>
          <w:rFonts w:asciiTheme="majorBidi" w:hAnsiTheme="majorBidi" w:cstheme="majorBidi" w:hint="cs"/>
          <w:sz w:val="24"/>
          <w:szCs w:val="24"/>
          <w:rtl/>
        </w:rPr>
        <w:t xml:space="preserve"> </w:t>
      </w:r>
      <w:r w:rsidR="000E2E78" w:rsidRPr="009A7DAD">
        <w:rPr>
          <w:rFonts w:asciiTheme="majorBidi" w:hAnsiTheme="majorBidi" w:cstheme="majorBidi" w:hint="cs"/>
          <w:sz w:val="24"/>
          <w:szCs w:val="24"/>
          <w:rtl/>
        </w:rPr>
        <w:t xml:space="preserve">עם זאת, כפי שצוין לעיל, מקרקעי הפליטים עדיין נמצאים ברובם בבעלות פורמאלית נפרדת של רשות הפיתוח וההכנסות שהם </w:t>
      </w:r>
      <w:r w:rsidR="00877DE4">
        <w:rPr>
          <w:rFonts w:asciiTheme="majorBidi" w:hAnsiTheme="majorBidi" w:cstheme="majorBidi" w:hint="cs"/>
          <w:sz w:val="24"/>
          <w:szCs w:val="24"/>
          <w:rtl/>
        </w:rPr>
        <w:t xml:space="preserve">מניבים </w:t>
      </w:r>
      <w:r w:rsidR="000E2E78" w:rsidRPr="009A7DAD">
        <w:rPr>
          <w:rFonts w:asciiTheme="majorBidi" w:hAnsiTheme="majorBidi" w:cstheme="majorBidi" w:hint="cs"/>
          <w:sz w:val="24"/>
          <w:szCs w:val="24"/>
          <w:rtl/>
        </w:rPr>
        <w:t>מסומנות פורמאלית כהלוואה לאוצר המדינה.</w:t>
      </w:r>
      <w:r w:rsidR="000E2E78" w:rsidRPr="009A7DAD">
        <w:rPr>
          <w:rStyle w:val="a5"/>
          <w:rFonts w:asciiTheme="majorBidi" w:hAnsiTheme="majorBidi" w:cstheme="majorBidi"/>
          <w:sz w:val="24"/>
          <w:szCs w:val="24"/>
          <w:rtl/>
        </w:rPr>
        <w:footnoteReference w:id="35"/>
      </w:r>
      <w:r w:rsidR="000E2E78" w:rsidRPr="009A7DAD">
        <w:rPr>
          <w:rFonts w:asciiTheme="majorBidi" w:hAnsiTheme="majorBidi" w:cstheme="majorBidi" w:hint="cs"/>
          <w:sz w:val="24"/>
          <w:szCs w:val="24"/>
          <w:rtl/>
        </w:rPr>
        <w:t xml:space="preserve"> מתבונן מהצד </w:t>
      </w:r>
      <w:r w:rsidR="00877DE4">
        <w:rPr>
          <w:rFonts w:asciiTheme="majorBidi" w:hAnsiTheme="majorBidi" w:cstheme="majorBidi" w:hint="cs"/>
          <w:sz w:val="24"/>
          <w:szCs w:val="24"/>
          <w:rtl/>
        </w:rPr>
        <w:t xml:space="preserve">עשוי לראות במדיניות זו </w:t>
      </w:r>
      <w:r w:rsidR="000E2E78" w:rsidRPr="009A7DAD">
        <w:rPr>
          <w:rFonts w:asciiTheme="majorBidi" w:hAnsiTheme="majorBidi" w:cstheme="majorBidi" w:hint="cs"/>
          <w:sz w:val="24"/>
          <w:szCs w:val="24"/>
          <w:rtl/>
        </w:rPr>
        <w:t xml:space="preserve">איתות </w:t>
      </w:r>
      <w:r w:rsidR="00877DE4">
        <w:rPr>
          <w:rFonts w:asciiTheme="majorBidi" w:hAnsiTheme="majorBidi" w:cstheme="majorBidi" w:hint="cs"/>
          <w:sz w:val="24"/>
          <w:szCs w:val="24"/>
          <w:rtl/>
        </w:rPr>
        <w:t>ל</w:t>
      </w:r>
      <w:r w:rsidR="000E2E78" w:rsidRPr="009A7DAD">
        <w:rPr>
          <w:rFonts w:asciiTheme="majorBidi" w:hAnsiTheme="majorBidi" w:cstheme="majorBidi" w:hint="cs"/>
          <w:sz w:val="24"/>
          <w:szCs w:val="24"/>
          <w:rtl/>
        </w:rPr>
        <w:t>נכונות לשאת ולתת ביום מן הימים על פיצוי הפלי</w:t>
      </w:r>
      <w:r w:rsidR="00877DE4">
        <w:rPr>
          <w:rFonts w:asciiTheme="majorBidi" w:hAnsiTheme="majorBidi" w:cstheme="majorBidi" w:hint="cs"/>
          <w:sz w:val="24"/>
          <w:szCs w:val="24"/>
          <w:rtl/>
        </w:rPr>
        <w:t>טים ואולי אף על השבת נכסים</w:t>
      </w:r>
      <w:r w:rsidR="000E2E78" w:rsidRPr="009A7DAD">
        <w:rPr>
          <w:rFonts w:asciiTheme="majorBidi" w:hAnsiTheme="majorBidi" w:cstheme="majorBidi" w:hint="cs"/>
          <w:sz w:val="24"/>
          <w:szCs w:val="24"/>
          <w:rtl/>
        </w:rPr>
        <w:t xml:space="preserve">. </w:t>
      </w:r>
      <w:r w:rsidR="00877DE4">
        <w:rPr>
          <w:rFonts w:asciiTheme="majorBidi" w:hAnsiTheme="majorBidi" w:cstheme="majorBidi" w:hint="cs"/>
          <w:sz w:val="24"/>
          <w:szCs w:val="24"/>
          <w:rtl/>
        </w:rPr>
        <w:t xml:space="preserve">אפשרות סבירה אחרת היא שמדובר בהרגל </w:t>
      </w:r>
      <w:r w:rsidR="000E2E78" w:rsidRPr="009A7DAD">
        <w:rPr>
          <w:rFonts w:asciiTheme="majorBidi" w:hAnsiTheme="majorBidi" w:cstheme="majorBidi" w:hint="cs"/>
          <w:sz w:val="24"/>
          <w:szCs w:val="24"/>
          <w:rtl/>
        </w:rPr>
        <w:t>שא</w:t>
      </w:r>
      <w:r w:rsidR="00877DE4">
        <w:rPr>
          <w:rFonts w:asciiTheme="majorBidi" w:hAnsiTheme="majorBidi" w:cstheme="majorBidi" w:hint="cs"/>
          <w:sz w:val="24"/>
          <w:szCs w:val="24"/>
          <w:rtl/>
        </w:rPr>
        <w:t xml:space="preserve">ף אחד אינו רוצה </w:t>
      </w:r>
      <w:r w:rsidR="000E2E78" w:rsidRPr="009A7DAD">
        <w:rPr>
          <w:rFonts w:asciiTheme="majorBidi" w:hAnsiTheme="majorBidi" w:cstheme="majorBidi" w:hint="cs"/>
          <w:sz w:val="24"/>
          <w:szCs w:val="24"/>
          <w:rtl/>
        </w:rPr>
        <w:t>לשנותו עתה כדי לא לעורר את ש</w:t>
      </w:r>
      <w:r w:rsidR="000E2E78" w:rsidRPr="009A7DAD">
        <w:rPr>
          <w:rFonts w:asciiTheme="majorBidi" w:hAnsiTheme="majorBidi" w:cstheme="majorBidi"/>
          <w:sz w:val="24"/>
          <w:szCs w:val="24"/>
          <w:rtl/>
        </w:rPr>
        <w:t>ֵ</w:t>
      </w:r>
      <w:r w:rsidR="000E2E78" w:rsidRPr="009A7DAD">
        <w:rPr>
          <w:rFonts w:asciiTheme="majorBidi" w:hAnsiTheme="majorBidi" w:cstheme="majorBidi" w:hint="cs"/>
          <w:sz w:val="24"/>
          <w:szCs w:val="24"/>
          <w:rtl/>
        </w:rPr>
        <w:t>די ההשבה והשיבה מר</w:t>
      </w:r>
      <w:r w:rsidR="000E2E78" w:rsidRPr="009A7DAD">
        <w:rPr>
          <w:rFonts w:asciiTheme="majorBidi" w:hAnsiTheme="majorBidi" w:cstheme="majorBidi"/>
          <w:sz w:val="24"/>
          <w:szCs w:val="24"/>
          <w:rtl/>
        </w:rPr>
        <w:t>ִ</w:t>
      </w:r>
      <w:r w:rsidR="000E2E78" w:rsidRPr="009A7DAD">
        <w:rPr>
          <w:rFonts w:asciiTheme="majorBidi" w:hAnsiTheme="majorBidi" w:cstheme="majorBidi" w:hint="cs"/>
          <w:sz w:val="24"/>
          <w:szCs w:val="24"/>
          <w:rtl/>
        </w:rPr>
        <w:t xml:space="preserve">בצם. </w:t>
      </w:r>
    </w:p>
    <w:p w:rsidR="00364E6C" w:rsidRPr="009A7DAD" w:rsidRDefault="00F352B8" w:rsidP="000E2110">
      <w:pPr>
        <w:spacing w:line="480" w:lineRule="auto"/>
        <w:jc w:val="both"/>
        <w:rPr>
          <w:rFonts w:asciiTheme="majorBidi" w:hAnsiTheme="majorBidi" w:cstheme="majorBidi"/>
          <w:sz w:val="24"/>
          <w:szCs w:val="24"/>
          <w:rtl/>
        </w:rPr>
      </w:pPr>
      <w:r w:rsidRPr="009A7DAD">
        <w:rPr>
          <w:rFonts w:asciiTheme="majorBidi" w:hAnsiTheme="majorBidi" w:cstheme="majorBidi" w:hint="cs"/>
          <w:sz w:val="24"/>
          <w:szCs w:val="24"/>
          <w:rtl/>
        </w:rPr>
        <w:t xml:space="preserve">   </w:t>
      </w:r>
      <w:r w:rsidR="00B70789" w:rsidRPr="009A7DAD">
        <w:rPr>
          <w:rFonts w:asciiTheme="majorBidi" w:hAnsiTheme="majorBidi" w:cstheme="majorBidi" w:hint="cs"/>
          <w:sz w:val="24"/>
          <w:szCs w:val="24"/>
          <w:rtl/>
        </w:rPr>
        <w:t xml:space="preserve">על אף האמור לעיל, </w:t>
      </w:r>
      <w:r w:rsidR="0053283D" w:rsidRPr="009A7DAD">
        <w:rPr>
          <w:rFonts w:asciiTheme="majorBidi" w:hAnsiTheme="majorBidi" w:cstheme="majorBidi" w:hint="cs"/>
          <w:sz w:val="24"/>
          <w:szCs w:val="24"/>
          <w:rtl/>
        </w:rPr>
        <w:t xml:space="preserve">יחסה </w:t>
      </w:r>
      <w:r w:rsidR="008A0D3D" w:rsidRPr="009A7DAD">
        <w:rPr>
          <w:rFonts w:asciiTheme="majorBidi" w:hAnsiTheme="majorBidi" w:cstheme="majorBidi" w:hint="cs"/>
          <w:sz w:val="24"/>
          <w:szCs w:val="24"/>
          <w:rtl/>
        </w:rPr>
        <w:t>ש</w:t>
      </w:r>
      <w:r w:rsidR="0053283D" w:rsidRPr="009A7DAD">
        <w:rPr>
          <w:rFonts w:asciiTheme="majorBidi" w:hAnsiTheme="majorBidi" w:cstheme="majorBidi" w:hint="cs"/>
          <w:sz w:val="24"/>
          <w:szCs w:val="24"/>
          <w:rtl/>
        </w:rPr>
        <w:t>ל</w:t>
      </w:r>
      <w:r w:rsidR="008A0D3D" w:rsidRPr="009A7DAD">
        <w:rPr>
          <w:rFonts w:asciiTheme="majorBidi" w:hAnsiTheme="majorBidi" w:cstheme="majorBidi" w:hint="cs"/>
          <w:sz w:val="24"/>
          <w:szCs w:val="24"/>
          <w:rtl/>
        </w:rPr>
        <w:t xml:space="preserve"> מדינת ישראל ל"נוכחים הנפקדים" קרי, פליטים פלסטינים שנותרו אזרחיה לאחר הקמתה (אך לפני 1967) </w:t>
      </w:r>
      <w:r w:rsidR="008A0D3D" w:rsidRPr="009A7DAD">
        <w:rPr>
          <w:rFonts w:asciiTheme="majorBidi" w:hAnsiTheme="majorBidi" w:cstheme="majorBidi"/>
          <w:sz w:val="24"/>
          <w:szCs w:val="24"/>
          <w:rtl/>
        </w:rPr>
        <w:t>–</w:t>
      </w:r>
      <w:r w:rsidR="008A0D3D" w:rsidRPr="009A7DAD">
        <w:rPr>
          <w:rFonts w:asciiTheme="majorBidi" w:hAnsiTheme="majorBidi" w:cstheme="majorBidi" w:hint="cs"/>
          <w:sz w:val="24"/>
          <w:szCs w:val="24"/>
          <w:rtl/>
        </w:rPr>
        <w:t xml:space="preserve"> שונה במקצת. </w:t>
      </w:r>
      <w:r w:rsidR="000E2110">
        <w:rPr>
          <w:rFonts w:asciiTheme="majorBidi" w:hAnsiTheme="majorBidi" w:cstheme="majorBidi" w:hint="cs"/>
          <w:sz w:val="24"/>
          <w:szCs w:val="24"/>
          <w:rtl/>
        </w:rPr>
        <w:t xml:space="preserve">גם </w:t>
      </w:r>
      <w:r w:rsidR="008A0D3D" w:rsidRPr="009A7DAD">
        <w:rPr>
          <w:rFonts w:asciiTheme="majorBidi" w:hAnsiTheme="majorBidi" w:cstheme="majorBidi" w:hint="cs"/>
          <w:sz w:val="24"/>
          <w:szCs w:val="24"/>
          <w:rtl/>
        </w:rPr>
        <w:t xml:space="preserve">אזרחים אלה </w:t>
      </w:r>
      <w:r w:rsidR="000E2110">
        <w:rPr>
          <w:rFonts w:asciiTheme="majorBidi" w:hAnsiTheme="majorBidi" w:cstheme="majorBidi" w:hint="cs"/>
          <w:sz w:val="24"/>
          <w:szCs w:val="24"/>
          <w:rtl/>
        </w:rPr>
        <w:t xml:space="preserve">הוגדרו </w:t>
      </w:r>
      <w:r w:rsidR="008A0D3D" w:rsidRPr="009A7DAD">
        <w:rPr>
          <w:rFonts w:asciiTheme="majorBidi" w:hAnsiTheme="majorBidi" w:cstheme="majorBidi" w:hint="cs"/>
          <w:sz w:val="24"/>
          <w:szCs w:val="24"/>
          <w:rtl/>
        </w:rPr>
        <w:t>כ</w:t>
      </w:r>
      <w:r w:rsidR="00B70789" w:rsidRPr="009A7DAD">
        <w:rPr>
          <w:rFonts w:asciiTheme="majorBidi" w:hAnsiTheme="majorBidi" w:cstheme="majorBidi" w:hint="cs"/>
          <w:sz w:val="24"/>
          <w:szCs w:val="24"/>
          <w:rtl/>
        </w:rPr>
        <w:t>"</w:t>
      </w:r>
      <w:r w:rsidR="008A0D3D" w:rsidRPr="009A7DAD">
        <w:rPr>
          <w:rFonts w:asciiTheme="majorBidi" w:hAnsiTheme="majorBidi" w:cstheme="majorBidi" w:hint="cs"/>
          <w:sz w:val="24"/>
          <w:szCs w:val="24"/>
          <w:rtl/>
        </w:rPr>
        <w:t>נפקדים</w:t>
      </w:r>
      <w:r w:rsidR="00B70789" w:rsidRPr="009A7DAD">
        <w:rPr>
          <w:rFonts w:asciiTheme="majorBidi" w:hAnsiTheme="majorBidi" w:cstheme="majorBidi" w:hint="cs"/>
          <w:sz w:val="24"/>
          <w:szCs w:val="24"/>
          <w:rtl/>
        </w:rPr>
        <w:t>"</w:t>
      </w:r>
      <w:r w:rsidR="008A0D3D" w:rsidRPr="009A7DAD">
        <w:rPr>
          <w:rFonts w:asciiTheme="majorBidi" w:hAnsiTheme="majorBidi" w:cstheme="majorBidi" w:hint="cs"/>
          <w:sz w:val="24"/>
          <w:szCs w:val="24"/>
          <w:rtl/>
        </w:rPr>
        <w:t xml:space="preserve"> </w:t>
      </w:r>
      <w:r w:rsidR="00364E6C" w:rsidRPr="009A7DAD">
        <w:rPr>
          <w:rFonts w:asciiTheme="majorBidi" w:hAnsiTheme="majorBidi" w:cstheme="majorBidi" w:hint="cs"/>
          <w:sz w:val="24"/>
          <w:szCs w:val="24"/>
          <w:rtl/>
        </w:rPr>
        <w:t>אם</w:t>
      </w:r>
      <w:r w:rsidR="000E2110">
        <w:rPr>
          <w:rFonts w:asciiTheme="majorBidi" w:hAnsiTheme="majorBidi" w:cstheme="majorBidi" w:hint="cs"/>
          <w:sz w:val="24"/>
          <w:szCs w:val="24"/>
          <w:rtl/>
        </w:rPr>
        <w:t xml:space="preserve"> מי מהם</w:t>
      </w:r>
      <w:r w:rsidR="00364E6C" w:rsidRPr="009A7DAD">
        <w:rPr>
          <w:rFonts w:asciiTheme="majorBidi" w:hAnsiTheme="majorBidi" w:cstheme="majorBidi" w:hint="cs"/>
          <w:sz w:val="24"/>
          <w:szCs w:val="24"/>
          <w:rtl/>
        </w:rPr>
        <w:t xml:space="preserve"> </w:t>
      </w:r>
    </w:p>
    <w:p w:rsidR="00F352B8" w:rsidRPr="009A7DAD" w:rsidRDefault="00364E6C" w:rsidP="00F11F08">
      <w:pPr>
        <w:spacing w:line="480" w:lineRule="auto"/>
        <w:jc w:val="both"/>
        <w:rPr>
          <w:sz w:val="24"/>
          <w:szCs w:val="24"/>
          <w:rtl/>
        </w:rPr>
      </w:pPr>
      <w:r w:rsidRPr="009A7DAD">
        <w:rPr>
          <w:rFonts w:asciiTheme="majorBidi" w:hAnsiTheme="majorBidi" w:cstheme="majorBidi"/>
          <w:sz w:val="24"/>
          <w:szCs w:val="24"/>
        </w:rPr>
        <w:t>"</w:t>
      </w:r>
      <w:proofErr w:type="gramStart"/>
      <w:r w:rsidRPr="009A7DAD">
        <w:rPr>
          <w:rFonts w:asciiTheme="majorBidi" w:hAnsiTheme="majorBidi" w:cstheme="majorBidi"/>
          <w:sz w:val="24"/>
          <w:szCs w:val="24"/>
        </w:rPr>
        <w:t>left</w:t>
      </w:r>
      <w:proofErr w:type="gramEnd"/>
      <w:r w:rsidRPr="009A7DAD">
        <w:rPr>
          <w:rFonts w:asciiTheme="majorBidi" w:hAnsiTheme="majorBidi" w:cstheme="majorBidi"/>
          <w:sz w:val="24"/>
          <w:szCs w:val="24"/>
        </w:rPr>
        <w:t xml:space="preserve"> his ordinary place of residence in Palestine…for a place in Palestine held at the time by forces which sought to prevent the establishment of the State of Israel or which fought against it after its establishment"</w:t>
      </w:r>
      <w:r w:rsidRPr="009A7DAD">
        <w:rPr>
          <w:rFonts w:asciiTheme="majorBidi" w:hAnsiTheme="majorBidi" w:cstheme="majorBidi" w:hint="cs"/>
          <w:sz w:val="24"/>
          <w:szCs w:val="24"/>
          <w:rtl/>
        </w:rPr>
        <w:t>.</w:t>
      </w:r>
      <w:r w:rsidRPr="009A7DAD">
        <w:rPr>
          <w:rStyle w:val="a5"/>
          <w:rFonts w:asciiTheme="majorBidi" w:hAnsiTheme="majorBidi" w:cstheme="majorBidi"/>
          <w:sz w:val="24"/>
          <w:szCs w:val="24"/>
          <w:rtl/>
        </w:rPr>
        <w:footnoteReference w:id="36"/>
      </w:r>
      <w:r w:rsidRPr="009A7DAD">
        <w:rPr>
          <w:rFonts w:asciiTheme="majorBidi" w:hAnsiTheme="majorBidi" w:cstheme="majorBidi" w:hint="cs"/>
          <w:sz w:val="24"/>
          <w:szCs w:val="24"/>
          <w:rtl/>
        </w:rPr>
        <w:t xml:space="preserve"> </w:t>
      </w:r>
      <w:r w:rsidR="000E2110">
        <w:rPr>
          <w:rFonts w:asciiTheme="majorBidi" w:hAnsiTheme="majorBidi" w:cstheme="majorBidi" w:hint="cs"/>
          <w:sz w:val="24"/>
          <w:szCs w:val="24"/>
          <w:rtl/>
        </w:rPr>
        <w:t xml:space="preserve">כך, </w:t>
      </w:r>
      <w:r w:rsidR="00264F7E" w:rsidRPr="009A7DAD">
        <w:rPr>
          <w:rFonts w:asciiTheme="majorBidi" w:hAnsiTheme="majorBidi" w:cstheme="majorBidi" w:hint="cs"/>
          <w:sz w:val="24"/>
          <w:szCs w:val="24"/>
          <w:rtl/>
        </w:rPr>
        <w:t>אזרחים שעזבו לאזורים שנתפסו על ידי צה"ל לאחר הגעתם אליהם הפכו לאזרחי ישראל, אך הנכסים שהותירו במקומות שעזבו הפכו לנכסי נפקדים ו</w:t>
      </w:r>
      <w:r w:rsidR="00B70789" w:rsidRPr="009A7DAD">
        <w:rPr>
          <w:rFonts w:asciiTheme="majorBidi" w:hAnsiTheme="majorBidi" w:cstheme="majorBidi" w:hint="cs"/>
          <w:sz w:val="24"/>
          <w:szCs w:val="24"/>
          <w:rtl/>
        </w:rPr>
        <w:t xml:space="preserve">עברו </w:t>
      </w:r>
      <w:r w:rsidR="008125B3" w:rsidRPr="009A7DAD">
        <w:rPr>
          <w:rFonts w:asciiTheme="majorBidi" w:hAnsiTheme="majorBidi" w:cstheme="majorBidi" w:hint="cs"/>
          <w:sz w:val="24"/>
          <w:szCs w:val="24"/>
          <w:rtl/>
        </w:rPr>
        <w:t xml:space="preserve">כאמור </w:t>
      </w:r>
      <w:r w:rsidR="00B70789" w:rsidRPr="009A7DAD">
        <w:rPr>
          <w:rFonts w:asciiTheme="majorBidi" w:hAnsiTheme="majorBidi" w:cstheme="majorBidi" w:hint="cs"/>
          <w:sz w:val="24"/>
          <w:szCs w:val="24"/>
          <w:rtl/>
        </w:rPr>
        <w:t>ל</w:t>
      </w:r>
      <w:r w:rsidR="008125B3" w:rsidRPr="009A7DAD">
        <w:rPr>
          <w:rFonts w:asciiTheme="majorBidi" w:hAnsiTheme="majorBidi" w:cstheme="majorBidi" w:hint="cs"/>
          <w:sz w:val="24"/>
          <w:szCs w:val="24"/>
          <w:rtl/>
        </w:rPr>
        <w:t>ניהול ממשלתי.</w:t>
      </w:r>
      <w:r w:rsidR="00B70789" w:rsidRPr="009A7DAD">
        <w:rPr>
          <w:rFonts w:asciiTheme="majorBidi" w:hAnsiTheme="majorBidi" w:cstheme="majorBidi" w:hint="cs"/>
          <w:sz w:val="24"/>
          <w:szCs w:val="24"/>
          <w:rtl/>
        </w:rPr>
        <w:t xml:space="preserve"> </w:t>
      </w:r>
      <w:r w:rsidRPr="009A7DAD">
        <w:rPr>
          <w:rFonts w:asciiTheme="majorBidi" w:hAnsiTheme="majorBidi" w:cstheme="majorBidi" w:hint="cs"/>
          <w:sz w:val="24"/>
          <w:szCs w:val="24"/>
          <w:rtl/>
        </w:rPr>
        <w:t>מדובר בנכסים בהיקף של כ-3</w:t>
      </w:r>
      <w:r w:rsidR="00A06A4B" w:rsidRPr="009A7DAD">
        <w:rPr>
          <w:rFonts w:asciiTheme="majorBidi" w:hAnsiTheme="majorBidi" w:cstheme="majorBidi" w:hint="cs"/>
          <w:sz w:val="24"/>
          <w:szCs w:val="24"/>
          <w:rtl/>
        </w:rPr>
        <w:t>25</w:t>
      </w:r>
      <w:r w:rsidRPr="009A7DAD">
        <w:rPr>
          <w:rFonts w:asciiTheme="majorBidi" w:hAnsiTheme="majorBidi" w:cstheme="majorBidi" w:hint="cs"/>
          <w:sz w:val="24"/>
          <w:szCs w:val="24"/>
          <w:rtl/>
        </w:rPr>
        <w:t xml:space="preserve"> קמ"ר</w:t>
      </w:r>
      <w:r w:rsidR="00264F7E" w:rsidRPr="009A7DAD">
        <w:rPr>
          <w:rFonts w:asciiTheme="majorBidi" w:hAnsiTheme="majorBidi" w:cstheme="majorBidi" w:hint="cs"/>
          <w:sz w:val="24"/>
          <w:szCs w:val="24"/>
          <w:rtl/>
        </w:rPr>
        <w:t xml:space="preserve">, רובם חקלאיים ומיעוטם עירוניים, </w:t>
      </w:r>
      <w:r w:rsidRPr="009A7DAD">
        <w:rPr>
          <w:rFonts w:asciiTheme="majorBidi" w:hAnsiTheme="majorBidi" w:cstheme="majorBidi" w:hint="cs"/>
          <w:sz w:val="24"/>
          <w:szCs w:val="24"/>
          <w:rtl/>
        </w:rPr>
        <w:t>שנמצאים רובם ככולם ב</w:t>
      </w:r>
      <w:r w:rsidR="00264F7E" w:rsidRPr="009A7DAD">
        <w:rPr>
          <w:rFonts w:asciiTheme="majorBidi" w:hAnsiTheme="majorBidi" w:cstheme="majorBidi" w:hint="cs"/>
          <w:sz w:val="24"/>
          <w:szCs w:val="24"/>
          <w:rtl/>
        </w:rPr>
        <w:t>שט</w:t>
      </w:r>
      <w:r w:rsidR="0082623B" w:rsidRPr="009A7DAD">
        <w:rPr>
          <w:rFonts w:asciiTheme="majorBidi" w:hAnsiTheme="majorBidi" w:cstheme="majorBidi" w:hint="cs"/>
          <w:sz w:val="24"/>
          <w:szCs w:val="24"/>
          <w:rtl/>
        </w:rPr>
        <w:t>ח</w:t>
      </w:r>
      <w:r w:rsidR="00264F7E" w:rsidRPr="009A7DAD">
        <w:rPr>
          <w:rFonts w:asciiTheme="majorBidi" w:hAnsiTheme="majorBidi" w:cstheme="majorBidi" w:hint="cs"/>
          <w:sz w:val="24"/>
          <w:szCs w:val="24"/>
          <w:rtl/>
        </w:rPr>
        <w:t xml:space="preserve"> המוניציפאלי</w:t>
      </w:r>
      <w:r w:rsidR="00D91D3D">
        <w:rPr>
          <w:rFonts w:asciiTheme="majorBidi" w:hAnsiTheme="majorBidi" w:cstheme="majorBidi" w:hint="cs"/>
          <w:sz w:val="24"/>
          <w:szCs w:val="24"/>
          <w:rtl/>
        </w:rPr>
        <w:t xml:space="preserve"> לשעבר</w:t>
      </w:r>
      <w:r w:rsidR="00264F7E" w:rsidRPr="009A7DAD">
        <w:rPr>
          <w:rFonts w:asciiTheme="majorBidi" w:hAnsiTheme="majorBidi" w:cstheme="majorBidi" w:hint="cs"/>
          <w:sz w:val="24"/>
          <w:szCs w:val="24"/>
          <w:rtl/>
        </w:rPr>
        <w:t xml:space="preserve"> של </w:t>
      </w:r>
      <w:r w:rsidRPr="009A7DAD">
        <w:rPr>
          <w:rFonts w:asciiTheme="majorBidi" w:hAnsiTheme="majorBidi" w:cstheme="majorBidi" w:hint="cs"/>
          <w:sz w:val="24"/>
          <w:szCs w:val="24"/>
          <w:rtl/>
        </w:rPr>
        <w:t>כפרים או ערים שנ</w:t>
      </w:r>
      <w:r w:rsidR="00264F7E" w:rsidRPr="009A7DAD">
        <w:rPr>
          <w:rFonts w:asciiTheme="majorBidi" w:hAnsiTheme="majorBidi" w:cstheme="majorBidi" w:hint="cs"/>
          <w:sz w:val="24"/>
          <w:szCs w:val="24"/>
          <w:rtl/>
        </w:rPr>
        <w:t xml:space="preserve">נטשו </w:t>
      </w:r>
      <w:r w:rsidRPr="009A7DAD">
        <w:rPr>
          <w:rFonts w:asciiTheme="majorBidi" w:hAnsiTheme="majorBidi" w:cstheme="majorBidi" w:hint="cs"/>
          <w:sz w:val="24"/>
          <w:szCs w:val="24"/>
          <w:rtl/>
        </w:rPr>
        <w:t>לחלוטין במהלך המלחמה.</w:t>
      </w:r>
      <w:r w:rsidR="00A06A4B" w:rsidRPr="009A7DAD">
        <w:rPr>
          <w:rFonts w:asciiTheme="majorBidi" w:hAnsiTheme="majorBidi" w:cstheme="majorBidi" w:hint="cs"/>
          <w:sz w:val="24"/>
          <w:szCs w:val="24"/>
          <w:rtl/>
        </w:rPr>
        <w:t xml:space="preserve"> נכללו בהם גם 28.3 קמ"ר </w:t>
      </w:r>
      <w:r w:rsidR="00A06A4B" w:rsidRPr="009A7DAD">
        <w:rPr>
          <w:rFonts w:asciiTheme="majorBidi" w:hAnsiTheme="majorBidi" w:cstheme="majorBidi"/>
          <w:sz w:val="24"/>
          <w:szCs w:val="24"/>
          <w:rtl/>
        </w:rPr>
        <w:t>בבעלות יהודים</w:t>
      </w:r>
      <w:r w:rsidR="00A06A4B" w:rsidRPr="009A7DAD">
        <w:rPr>
          <w:rFonts w:asciiTheme="majorBidi" w:hAnsiTheme="majorBidi" w:cstheme="majorBidi" w:hint="cs"/>
          <w:sz w:val="24"/>
          <w:szCs w:val="24"/>
          <w:rtl/>
        </w:rPr>
        <w:t xml:space="preserve">, כ-239 קמ"ר </w:t>
      </w:r>
      <w:r w:rsidR="00A06A4B" w:rsidRPr="009A7DAD">
        <w:rPr>
          <w:rFonts w:asciiTheme="majorBidi" w:hAnsiTheme="majorBidi" w:cstheme="majorBidi"/>
          <w:sz w:val="24"/>
          <w:szCs w:val="24"/>
          <w:rtl/>
        </w:rPr>
        <w:t xml:space="preserve">בבעלות פרטית </w:t>
      </w:r>
      <w:r w:rsidR="00A06A4B" w:rsidRPr="009A7DAD">
        <w:rPr>
          <w:rFonts w:asciiTheme="majorBidi" w:hAnsiTheme="majorBidi" w:cstheme="majorBidi" w:hint="cs"/>
          <w:sz w:val="24"/>
          <w:szCs w:val="24"/>
          <w:rtl/>
        </w:rPr>
        <w:t xml:space="preserve">של </w:t>
      </w:r>
      <w:r w:rsidR="00D91D3D">
        <w:rPr>
          <w:rFonts w:asciiTheme="majorBidi" w:hAnsiTheme="majorBidi" w:cstheme="majorBidi" w:hint="cs"/>
          <w:sz w:val="24"/>
          <w:szCs w:val="24"/>
          <w:rtl/>
        </w:rPr>
        <w:t>ערבים</w:t>
      </w:r>
      <w:r w:rsidR="00A06A4B" w:rsidRPr="009A7DAD">
        <w:rPr>
          <w:rFonts w:asciiTheme="majorBidi" w:hAnsiTheme="majorBidi" w:cstheme="majorBidi" w:hint="cs"/>
          <w:sz w:val="24"/>
          <w:szCs w:val="24"/>
          <w:rtl/>
        </w:rPr>
        <w:t xml:space="preserve">, כ-66 קמ"ר </w:t>
      </w:r>
      <w:r w:rsidR="00A06A4B" w:rsidRPr="009A7DAD">
        <w:rPr>
          <w:rFonts w:asciiTheme="majorBidi" w:hAnsiTheme="majorBidi" w:cstheme="majorBidi"/>
          <w:sz w:val="24"/>
          <w:szCs w:val="24"/>
          <w:rtl/>
        </w:rPr>
        <w:t>נכסי וקף ו</w:t>
      </w:r>
      <w:r w:rsidR="00A06A4B" w:rsidRPr="009A7DAD">
        <w:rPr>
          <w:rFonts w:asciiTheme="majorBidi" w:hAnsiTheme="majorBidi" w:cstheme="majorBidi" w:hint="cs"/>
          <w:sz w:val="24"/>
          <w:szCs w:val="24"/>
          <w:rtl/>
        </w:rPr>
        <w:t xml:space="preserve">- 0.101 קמ"ר נכסי </w:t>
      </w:r>
      <w:r w:rsidR="00A06A4B" w:rsidRPr="009A7DAD">
        <w:rPr>
          <w:rFonts w:asciiTheme="majorBidi" w:hAnsiTheme="majorBidi" w:cstheme="majorBidi"/>
          <w:sz w:val="24"/>
          <w:szCs w:val="24"/>
          <w:rtl/>
        </w:rPr>
        <w:t>כנסיות</w:t>
      </w:r>
      <w:r w:rsidR="00A06A4B" w:rsidRPr="009A7DAD">
        <w:rPr>
          <w:rFonts w:asciiTheme="majorBidi" w:hAnsiTheme="majorBidi" w:cstheme="majorBidi" w:hint="cs"/>
          <w:sz w:val="24"/>
          <w:szCs w:val="24"/>
          <w:rtl/>
        </w:rPr>
        <w:t>.</w:t>
      </w:r>
      <w:r w:rsidR="00D91D3D">
        <w:rPr>
          <w:rFonts w:asciiTheme="majorBidi" w:hAnsiTheme="majorBidi" w:cstheme="majorBidi" w:hint="cs"/>
          <w:sz w:val="24"/>
          <w:szCs w:val="24"/>
          <w:rtl/>
        </w:rPr>
        <w:t xml:space="preserve"> נכסים אלה הופקעו לצרכי ציבור ו</w:t>
      </w:r>
      <w:r w:rsidR="00D91D3D" w:rsidRPr="009A7DAD">
        <w:rPr>
          <w:rFonts w:asciiTheme="majorBidi" w:hAnsiTheme="majorBidi" w:cstheme="majorBidi" w:hint="cs"/>
          <w:sz w:val="24"/>
          <w:szCs w:val="24"/>
          <w:rtl/>
        </w:rPr>
        <w:t xml:space="preserve">החוק בישראל שולל עקרונית </w:t>
      </w:r>
      <w:r w:rsidR="00D91D3D">
        <w:rPr>
          <w:rFonts w:asciiTheme="majorBidi" w:hAnsiTheme="majorBidi" w:cstheme="majorBidi" w:hint="cs"/>
          <w:sz w:val="24"/>
          <w:szCs w:val="24"/>
          <w:rtl/>
        </w:rPr>
        <w:t xml:space="preserve">את </w:t>
      </w:r>
      <w:r w:rsidR="00D91D3D" w:rsidRPr="009A7DAD">
        <w:rPr>
          <w:rFonts w:asciiTheme="majorBidi" w:hAnsiTheme="majorBidi" w:cstheme="majorBidi" w:hint="cs"/>
          <w:sz w:val="24"/>
          <w:szCs w:val="24"/>
          <w:rtl/>
        </w:rPr>
        <w:t xml:space="preserve">השבתם </w:t>
      </w:r>
      <w:r w:rsidR="00D91D3D">
        <w:rPr>
          <w:rFonts w:asciiTheme="majorBidi" w:hAnsiTheme="majorBidi" w:cstheme="majorBidi" w:hint="cs"/>
          <w:sz w:val="24"/>
          <w:szCs w:val="24"/>
          <w:rtl/>
        </w:rPr>
        <w:t>לבעליהם המקוריים.</w:t>
      </w:r>
      <w:bookmarkStart w:id="10" w:name="_Ref504991379"/>
      <w:r w:rsidR="00A06A4B" w:rsidRPr="009A7DAD">
        <w:rPr>
          <w:rStyle w:val="a5"/>
          <w:sz w:val="24"/>
          <w:szCs w:val="24"/>
          <w:rtl/>
        </w:rPr>
        <w:footnoteReference w:id="37"/>
      </w:r>
      <w:bookmarkEnd w:id="10"/>
      <w:r w:rsidR="00A06A4B" w:rsidRPr="009A7DAD">
        <w:rPr>
          <w:rFonts w:hint="cs"/>
          <w:sz w:val="24"/>
          <w:szCs w:val="24"/>
          <w:rtl/>
        </w:rPr>
        <w:t xml:space="preserve"> </w:t>
      </w:r>
      <w:r w:rsidR="00DF4031" w:rsidRPr="009A7DAD">
        <w:rPr>
          <w:rFonts w:asciiTheme="majorBidi" w:hAnsiTheme="majorBidi" w:cstheme="majorBidi" w:hint="cs"/>
          <w:sz w:val="24"/>
          <w:szCs w:val="24"/>
          <w:rtl/>
        </w:rPr>
        <w:t xml:space="preserve">הטעמים </w:t>
      </w:r>
      <w:r w:rsidR="00D91D3D">
        <w:rPr>
          <w:rFonts w:asciiTheme="majorBidi" w:hAnsiTheme="majorBidi" w:cstheme="majorBidi" w:hint="cs"/>
          <w:sz w:val="24"/>
          <w:szCs w:val="24"/>
          <w:rtl/>
        </w:rPr>
        <w:t>הכלליים כנגד השבת נכסי הפליטים עמדו גם אחרי מדיניות זו. נוסף להם ה</w:t>
      </w:r>
      <w:r w:rsidR="00DF4031" w:rsidRPr="009A7DAD">
        <w:rPr>
          <w:rFonts w:asciiTheme="majorBidi" w:hAnsiTheme="majorBidi" w:cstheme="majorBidi" w:hint="cs"/>
          <w:sz w:val="24"/>
          <w:szCs w:val="24"/>
          <w:rtl/>
        </w:rPr>
        <w:t xml:space="preserve">חשש </w:t>
      </w:r>
      <w:r w:rsidR="0082623B" w:rsidRPr="009A7DAD">
        <w:rPr>
          <w:rFonts w:asciiTheme="majorBidi" w:hAnsiTheme="majorBidi" w:cstheme="majorBidi" w:hint="cs"/>
          <w:sz w:val="24"/>
          <w:szCs w:val="24"/>
          <w:rtl/>
        </w:rPr>
        <w:t>ש</w:t>
      </w:r>
      <w:r w:rsidR="00DF4031" w:rsidRPr="009A7DAD">
        <w:rPr>
          <w:rFonts w:asciiTheme="majorBidi" w:hAnsiTheme="majorBidi" w:cstheme="majorBidi" w:hint="cs"/>
          <w:sz w:val="24"/>
          <w:szCs w:val="24"/>
          <w:rtl/>
        </w:rPr>
        <w:t xml:space="preserve">ההשבה </w:t>
      </w:r>
      <w:r w:rsidR="0082623B" w:rsidRPr="009A7DAD">
        <w:rPr>
          <w:rFonts w:asciiTheme="majorBidi" w:hAnsiTheme="majorBidi" w:cstheme="majorBidi" w:hint="cs"/>
          <w:sz w:val="24"/>
          <w:szCs w:val="24"/>
          <w:rtl/>
        </w:rPr>
        <w:t xml:space="preserve">תהווה </w:t>
      </w:r>
      <w:r w:rsidR="00264F7E" w:rsidRPr="009A7DAD">
        <w:rPr>
          <w:rFonts w:asciiTheme="majorBidi" w:hAnsiTheme="majorBidi" w:cstheme="majorBidi" w:hint="cs"/>
          <w:sz w:val="24"/>
          <w:szCs w:val="24"/>
          <w:rtl/>
        </w:rPr>
        <w:t>תקדים ל</w:t>
      </w:r>
      <w:r w:rsidR="00D91D3D">
        <w:rPr>
          <w:rFonts w:asciiTheme="majorBidi" w:hAnsiTheme="majorBidi" w:cstheme="majorBidi" w:hint="cs"/>
          <w:sz w:val="24"/>
          <w:szCs w:val="24"/>
          <w:rtl/>
        </w:rPr>
        <w:t>הכרה כללית בתביעות שיבה.</w:t>
      </w:r>
      <w:bookmarkStart w:id="11" w:name="_Ref504992868"/>
      <w:r w:rsidR="00DF4031" w:rsidRPr="009A7DAD">
        <w:rPr>
          <w:rStyle w:val="a5"/>
          <w:rFonts w:asciiTheme="majorBidi" w:hAnsiTheme="majorBidi" w:cstheme="majorBidi"/>
          <w:sz w:val="24"/>
          <w:szCs w:val="24"/>
          <w:rtl/>
        </w:rPr>
        <w:footnoteReference w:id="38"/>
      </w:r>
      <w:bookmarkEnd w:id="11"/>
      <w:r w:rsidR="00DF4031" w:rsidRPr="009A7DAD">
        <w:rPr>
          <w:rFonts w:asciiTheme="majorBidi" w:hAnsiTheme="majorBidi" w:cstheme="majorBidi" w:hint="cs"/>
          <w:sz w:val="24"/>
          <w:szCs w:val="24"/>
          <w:rtl/>
        </w:rPr>
        <w:t xml:space="preserve"> </w:t>
      </w:r>
      <w:r w:rsidR="00264F7E" w:rsidRPr="009A7DAD">
        <w:rPr>
          <w:rFonts w:asciiTheme="majorBidi" w:hAnsiTheme="majorBidi" w:cstheme="majorBidi" w:hint="cs"/>
          <w:sz w:val="24"/>
          <w:szCs w:val="24"/>
          <w:rtl/>
        </w:rPr>
        <w:t>על אף כל מה שנאמר</w:t>
      </w:r>
      <w:r w:rsidR="00DF4031" w:rsidRPr="009A7DAD">
        <w:rPr>
          <w:rFonts w:asciiTheme="majorBidi" w:hAnsiTheme="majorBidi" w:cstheme="majorBidi" w:hint="cs"/>
          <w:sz w:val="24"/>
          <w:szCs w:val="24"/>
          <w:rtl/>
        </w:rPr>
        <w:t xml:space="preserve">, </w:t>
      </w:r>
      <w:r w:rsidR="00F352B8" w:rsidRPr="009A7DAD">
        <w:rPr>
          <w:rFonts w:asciiTheme="majorBidi" w:hAnsiTheme="majorBidi" w:cstheme="majorBidi" w:hint="cs"/>
          <w:sz w:val="24"/>
          <w:szCs w:val="24"/>
          <w:rtl/>
        </w:rPr>
        <w:t xml:space="preserve">עמדתה של המדינה כלפי </w:t>
      </w:r>
      <w:r w:rsidR="00A06A4B" w:rsidRPr="009A7DAD">
        <w:rPr>
          <w:rFonts w:asciiTheme="majorBidi" w:hAnsiTheme="majorBidi" w:cstheme="majorBidi" w:hint="cs"/>
          <w:sz w:val="24"/>
          <w:szCs w:val="24"/>
          <w:rtl/>
        </w:rPr>
        <w:t xml:space="preserve">נכסים אלה </w:t>
      </w:r>
      <w:r w:rsidR="00F352B8" w:rsidRPr="009A7DAD">
        <w:rPr>
          <w:rFonts w:asciiTheme="majorBidi" w:hAnsiTheme="majorBidi" w:cstheme="majorBidi" w:hint="cs"/>
          <w:sz w:val="24"/>
          <w:szCs w:val="24"/>
          <w:rtl/>
        </w:rPr>
        <w:t>מ</w:t>
      </w:r>
      <w:r w:rsidR="00A06A4B" w:rsidRPr="009A7DAD">
        <w:rPr>
          <w:rFonts w:asciiTheme="majorBidi" w:hAnsiTheme="majorBidi" w:cstheme="majorBidi" w:hint="cs"/>
          <w:sz w:val="24"/>
          <w:szCs w:val="24"/>
          <w:rtl/>
        </w:rPr>
        <w:t>ת</w:t>
      </w:r>
      <w:r w:rsidR="00F352B8" w:rsidRPr="009A7DAD">
        <w:rPr>
          <w:rFonts w:asciiTheme="majorBidi" w:hAnsiTheme="majorBidi" w:cstheme="majorBidi" w:hint="cs"/>
          <w:sz w:val="24"/>
          <w:szCs w:val="24"/>
          <w:rtl/>
        </w:rPr>
        <w:t xml:space="preserve">ונה יותר. ראשית, </w:t>
      </w:r>
      <w:r w:rsidR="00264F7E" w:rsidRPr="009A7DAD">
        <w:rPr>
          <w:rFonts w:asciiTheme="majorBidi" w:hAnsiTheme="majorBidi" w:cstheme="majorBidi" w:hint="cs"/>
          <w:sz w:val="24"/>
          <w:szCs w:val="24"/>
          <w:rtl/>
        </w:rPr>
        <w:t xml:space="preserve">שלילת ההשבה אינה </w:t>
      </w:r>
      <w:r w:rsidR="00A06A4B" w:rsidRPr="009A7DAD">
        <w:rPr>
          <w:rFonts w:asciiTheme="majorBidi" w:hAnsiTheme="majorBidi" w:cstheme="majorBidi" w:hint="cs"/>
          <w:sz w:val="24"/>
          <w:szCs w:val="24"/>
          <w:rtl/>
        </w:rPr>
        <w:t>מוחלטת</w:t>
      </w:r>
      <w:r w:rsidR="00264F7E" w:rsidRPr="009A7DAD">
        <w:rPr>
          <w:rFonts w:asciiTheme="majorBidi" w:hAnsiTheme="majorBidi" w:cstheme="majorBidi" w:hint="cs"/>
          <w:sz w:val="24"/>
          <w:szCs w:val="24"/>
          <w:rtl/>
        </w:rPr>
        <w:t xml:space="preserve"> לגמרי</w:t>
      </w:r>
      <w:r w:rsidR="00A06A4B" w:rsidRPr="009A7DAD">
        <w:rPr>
          <w:rFonts w:asciiTheme="majorBidi" w:hAnsiTheme="majorBidi" w:cstheme="majorBidi" w:hint="cs"/>
          <w:sz w:val="24"/>
          <w:szCs w:val="24"/>
          <w:rtl/>
        </w:rPr>
        <w:t xml:space="preserve">. </w:t>
      </w:r>
      <w:r w:rsidR="00F352B8" w:rsidRPr="009A7DAD">
        <w:rPr>
          <w:rFonts w:asciiTheme="majorBidi" w:hAnsiTheme="majorBidi" w:cstheme="majorBidi"/>
          <w:sz w:val="24"/>
          <w:szCs w:val="24"/>
          <w:rtl/>
        </w:rPr>
        <w:t>ממשלת ישראל</w:t>
      </w:r>
      <w:r w:rsidR="00F352B8" w:rsidRPr="009A7DAD">
        <w:rPr>
          <w:rFonts w:asciiTheme="majorBidi" w:hAnsiTheme="majorBidi" w:cstheme="majorBidi" w:hint="cs"/>
          <w:sz w:val="24"/>
          <w:szCs w:val="24"/>
          <w:rtl/>
        </w:rPr>
        <w:t xml:space="preserve"> החליטה</w:t>
      </w:r>
      <w:r w:rsidR="00F352B8" w:rsidRPr="009A7DAD">
        <w:rPr>
          <w:rFonts w:asciiTheme="majorBidi" w:hAnsiTheme="majorBidi" w:cstheme="majorBidi"/>
          <w:sz w:val="24"/>
          <w:szCs w:val="24"/>
          <w:rtl/>
        </w:rPr>
        <w:t xml:space="preserve">, כבר בראשית שנות החמישים, כי ישוחררו לנפקדים הנמצאים כחוק בישראל כל נכסיהם העירוניים </w:t>
      </w:r>
      <w:r w:rsidR="00264F7E" w:rsidRPr="009A7DAD">
        <w:rPr>
          <w:rFonts w:asciiTheme="majorBidi" w:hAnsiTheme="majorBidi" w:cstheme="majorBidi" w:hint="cs"/>
          <w:sz w:val="24"/>
          <w:szCs w:val="24"/>
          <w:rtl/>
        </w:rPr>
        <w:t>שאינם פנויים ומיועדים ל</w:t>
      </w:r>
      <w:r w:rsidR="00F352B8" w:rsidRPr="009A7DAD">
        <w:rPr>
          <w:rFonts w:asciiTheme="majorBidi" w:hAnsiTheme="majorBidi" w:cstheme="majorBidi"/>
          <w:sz w:val="24"/>
          <w:szCs w:val="24"/>
          <w:rtl/>
        </w:rPr>
        <w:t>פיתוח.</w:t>
      </w:r>
      <w:r w:rsidR="00F352B8" w:rsidRPr="009A7DAD">
        <w:rPr>
          <w:rStyle w:val="a5"/>
          <w:sz w:val="24"/>
          <w:szCs w:val="24"/>
        </w:rPr>
        <w:footnoteReference w:id="39"/>
      </w:r>
      <w:r w:rsidR="00F352B8" w:rsidRPr="009A7DAD">
        <w:rPr>
          <w:sz w:val="24"/>
          <w:szCs w:val="24"/>
          <w:rtl/>
        </w:rPr>
        <w:t xml:space="preserve"> </w:t>
      </w:r>
      <w:r w:rsidR="00F352B8" w:rsidRPr="009A7DAD">
        <w:rPr>
          <w:rFonts w:asciiTheme="majorBidi" w:hAnsiTheme="majorBidi" w:cstheme="majorBidi"/>
          <w:sz w:val="24"/>
          <w:szCs w:val="24"/>
          <w:rtl/>
        </w:rPr>
        <w:t>הוקמה ועדה מיוחדת שתפקידה להמליץ על שחרור נכסי נפקדים</w:t>
      </w:r>
      <w:r w:rsidR="00F352B8" w:rsidRPr="009A7DAD">
        <w:rPr>
          <w:rFonts w:asciiTheme="majorBidi" w:hAnsiTheme="majorBidi" w:cstheme="majorBidi" w:hint="cs"/>
          <w:sz w:val="24"/>
          <w:szCs w:val="24"/>
          <w:rtl/>
        </w:rPr>
        <w:t>,</w:t>
      </w:r>
      <w:r w:rsidR="00F352B8" w:rsidRPr="009A7DAD">
        <w:rPr>
          <w:rFonts w:asciiTheme="majorBidi" w:hAnsiTheme="majorBidi" w:cstheme="majorBidi"/>
          <w:sz w:val="24"/>
          <w:szCs w:val="24"/>
          <w:rtl/>
        </w:rPr>
        <w:t xml:space="preserve"> וזו אכן עסקה בשחרור נכסים.</w:t>
      </w:r>
      <w:r w:rsidR="00F352B8" w:rsidRPr="009A7DAD">
        <w:rPr>
          <w:sz w:val="24"/>
          <w:szCs w:val="24"/>
          <w:rtl/>
        </w:rPr>
        <w:t xml:space="preserve"> </w:t>
      </w:r>
      <w:r w:rsidR="00F352B8" w:rsidRPr="009A7DAD">
        <w:rPr>
          <w:rFonts w:asciiTheme="majorBidi" w:hAnsiTheme="majorBidi" w:cstheme="majorBidi" w:hint="cs"/>
          <w:sz w:val="24"/>
          <w:szCs w:val="24"/>
          <w:rtl/>
        </w:rPr>
        <w:t>בסך הכול</w:t>
      </w:r>
      <w:r w:rsidR="00F352B8" w:rsidRPr="009A7DAD">
        <w:rPr>
          <w:rFonts w:asciiTheme="majorBidi" w:hAnsiTheme="majorBidi" w:cstheme="majorBidi"/>
          <w:sz w:val="24"/>
          <w:szCs w:val="24"/>
          <w:rtl/>
        </w:rPr>
        <w:t xml:space="preserve"> הוצאו עד שנת </w:t>
      </w:r>
      <w:r w:rsidR="00F352B8" w:rsidRPr="009A7DAD">
        <w:rPr>
          <w:rFonts w:asciiTheme="majorBidi" w:hAnsiTheme="majorBidi" w:cstheme="majorBidi" w:hint="cs"/>
          <w:sz w:val="24"/>
          <w:szCs w:val="24"/>
          <w:rtl/>
        </w:rPr>
        <w:t>19</w:t>
      </w:r>
      <w:r w:rsidR="00F352B8" w:rsidRPr="009A7DAD">
        <w:rPr>
          <w:rFonts w:asciiTheme="majorBidi" w:hAnsiTheme="majorBidi" w:cstheme="majorBidi"/>
          <w:sz w:val="24"/>
          <w:szCs w:val="24"/>
          <w:rtl/>
        </w:rPr>
        <w:t>6</w:t>
      </w:r>
      <w:r w:rsidR="00F352B8" w:rsidRPr="009A7DAD">
        <w:rPr>
          <w:rFonts w:asciiTheme="majorBidi" w:hAnsiTheme="majorBidi" w:cstheme="majorBidi" w:hint="cs"/>
          <w:sz w:val="24"/>
          <w:szCs w:val="24"/>
          <w:rtl/>
        </w:rPr>
        <w:t>7</w:t>
      </w:r>
      <w:r w:rsidR="00F352B8" w:rsidRPr="009A7DAD">
        <w:rPr>
          <w:rFonts w:asciiTheme="majorBidi" w:hAnsiTheme="majorBidi" w:cstheme="majorBidi"/>
          <w:sz w:val="24"/>
          <w:szCs w:val="24"/>
          <w:rtl/>
        </w:rPr>
        <w:t>/</w:t>
      </w:r>
      <w:r w:rsidR="00F352B8" w:rsidRPr="009A7DAD">
        <w:rPr>
          <w:rFonts w:asciiTheme="majorBidi" w:hAnsiTheme="majorBidi" w:cstheme="majorBidi" w:hint="cs"/>
          <w:sz w:val="24"/>
          <w:szCs w:val="24"/>
          <w:rtl/>
        </w:rPr>
        <w:t xml:space="preserve">1966 </w:t>
      </w:r>
      <w:r w:rsidR="00F352B8" w:rsidRPr="009A7DAD">
        <w:rPr>
          <w:rFonts w:asciiTheme="majorBidi" w:hAnsiTheme="majorBidi" w:cstheme="majorBidi"/>
          <w:sz w:val="24"/>
          <w:szCs w:val="24"/>
          <w:rtl/>
        </w:rPr>
        <w:t>כ</w:t>
      </w:r>
      <w:r w:rsidR="00F352B8" w:rsidRPr="009A7DAD">
        <w:rPr>
          <w:rFonts w:asciiTheme="majorBidi" w:hAnsiTheme="majorBidi" w:cstheme="majorBidi" w:hint="cs"/>
          <w:sz w:val="24"/>
          <w:szCs w:val="24"/>
          <w:rtl/>
        </w:rPr>
        <w:t>-</w:t>
      </w:r>
      <w:r w:rsidR="00F352B8" w:rsidRPr="009A7DAD">
        <w:rPr>
          <w:rFonts w:asciiTheme="majorBidi" w:hAnsiTheme="majorBidi" w:cstheme="majorBidi"/>
          <w:sz w:val="24"/>
          <w:szCs w:val="24"/>
          <w:rtl/>
        </w:rPr>
        <w:t xml:space="preserve">5,200 תעודות שחרור נכסי נפקדים </w:t>
      </w:r>
      <w:r w:rsidR="00F11F08">
        <w:rPr>
          <w:rFonts w:asciiTheme="majorBidi" w:hAnsiTheme="majorBidi" w:cstheme="majorBidi" w:hint="cs"/>
          <w:sz w:val="24"/>
          <w:szCs w:val="24"/>
          <w:rtl/>
        </w:rPr>
        <w:t>ועד שנת 1976 כ-</w:t>
      </w:r>
      <w:r w:rsidR="00F11F08" w:rsidRPr="00F11F08">
        <w:rPr>
          <w:rFonts w:asciiTheme="majorBidi" w:hAnsiTheme="majorBidi" w:cs="Times New Roman"/>
          <w:sz w:val="24"/>
          <w:szCs w:val="24"/>
          <w:rtl/>
        </w:rPr>
        <w:t>8,600.</w:t>
      </w:r>
      <w:r w:rsidR="00F352B8" w:rsidRPr="009A7DAD">
        <w:rPr>
          <w:rStyle w:val="a5"/>
          <w:sz w:val="24"/>
          <w:szCs w:val="24"/>
        </w:rPr>
        <w:footnoteReference w:id="40"/>
      </w:r>
      <w:r w:rsidR="00F352B8" w:rsidRPr="009A7DAD">
        <w:rPr>
          <w:rFonts w:asciiTheme="majorBidi" w:hAnsiTheme="majorBidi" w:cstheme="majorBidi" w:hint="cs"/>
          <w:sz w:val="24"/>
          <w:szCs w:val="24"/>
          <w:rtl/>
        </w:rPr>
        <w:t xml:space="preserve"> שנית, </w:t>
      </w:r>
      <w:r w:rsidR="00DF4031" w:rsidRPr="009A7DAD">
        <w:rPr>
          <w:rFonts w:asciiTheme="majorBidi" w:hAnsiTheme="majorBidi" w:cstheme="majorBidi" w:hint="cs"/>
          <w:sz w:val="24"/>
          <w:szCs w:val="24"/>
          <w:rtl/>
        </w:rPr>
        <w:t xml:space="preserve">בשונה מהעמדה לגבי </w:t>
      </w:r>
      <w:r w:rsidR="00264F7E" w:rsidRPr="009A7DAD">
        <w:rPr>
          <w:rFonts w:asciiTheme="majorBidi" w:hAnsiTheme="majorBidi" w:cstheme="majorBidi" w:hint="cs"/>
          <w:sz w:val="24"/>
          <w:szCs w:val="24"/>
          <w:rtl/>
        </w:rPr>
        <w:t>ה</w:t>
      </w:r>
      <w:r w:rsidR="00DF4031" w:rsidRPr="009A7DAD">
        <w:rPr>
          <w:rFonts w:asciiTheme="majorBidi" w:hAnsiTheme="majorBidi" w:cstheme="majorBidi" w:hint="cs"/>
          <w:sz w:val="24"/>
          <w:szCs w:val="24"/>
          <w:rtl/>
        </w:rPr>
        <w:t>פליטי</w:t>
      </w:r>
      <w:r w:rsidR="00264F7E" w:rsidRPr="009A7DAD">
        <w:rPr>
          <w:rFonts w:asciiTheme="majorBidi" w:hAnsiTheme="majorBidi" w:cstheme="majorBidi" w:hint="cs"/>
          <w:sz w:val="24"/>
          <w:szCs w:val="24"/>
          <w:rtl/>
        </w:rPr>
        <w:t xml:space="preserve">ם שנמצאים מחוץ לישראל, </w:t>
      </w:r>
      <w:r w:rsidR="00DF4031" w:rsidRPr="009A7DAD">
        <w:rPr>
          <w:rFonts w:asciiTheme="majorBidi" w:hAnsiTheme="majorBidi" w:cstheme="majorBidi" w:hint="cs"/>
          <w:sz w:val="24"/>
          <w:szCs w:val="24"/>
          <w:rtl/>
        </w:rPr>
        <w:t>העניקה מדינת ישראל ל</w:t>
      </w:r>
      <w:r w:rsidR="00F352B8" w:rsidRPr="009A7DAD">
        <w:rPr>
          <w:rFonts w:asciiTheme="majorBidi" w:hAnsiTheme="majorBidi" w:cstheme="majorBidi" w:hint="cs"/>
          <w:sz w:val="24"/>
          <w:szCs w:val="24"/>
          <w:rtl/>
        </w:rPr>
        <w:t xml:space="preserve">כל </w:t>
      </w:r>
      <w:r w:rsidR="008125B3" w:rsidRPr="009A7DAD">
        <w:rPr>
          <w:rFonts w:asciiTheme="majorBidi" w:hAnsiTheme="majorBidi" w:cstheme="majorBidi" w:hint="cs"/>
          <w:sz w:val="24"/>
          <w:szCs w:val="24"/>
          <w:rtl/>
        </w:rPr>
        <w:t>ה</w:t>
      </w:r>
      <w:r w:rsidR="00DF4031" w:rsidRPr="009A7DAD">
        <w:rPr>
          <w:rFonts w:asciiTheme="majorBidi" w:hAnsiTheme="majorBidi" w:cstheme="majorBidi" w:hint="cs"/>
          <w:sz w:val="24"/>
          <w:szCs w:val="24"/>
          <w:rtl/>
        </w:rPr>
        <w:t>נפקדי</w:t>
      </w:r>
      <w:r w:rsidR="008125B3" w:rsidRPr="009A7DAD">
        <w:rPr>
          <w:rFonts w:asciiTheme="majorBidi" w:hAnsiTheme="majorBidi" w:cstheme="majorBidi" w:hint="cs"/>
          <w:sz w:val="24"/>
          <w:szCs w:val="24"/>
          <w:rtl/>
        </w:rPr>
        <w:t>ם</w:t>
      </w:r>
      <w:r w:rsidR="00DF4031" w:rsidRPr="009A7DAD">
        <w:rPr>
          <w:rFonts w:asciiTheme="majorBidi" w:hAnsiTheme="majorBidi" w:cstheme="majorBidi" w:hint="cs"/>
          <w:sz w:val="24"/>
          <w:szCs w:val="24"/>
          <w:rtl/>
        </w:rPr>
        <w:t xml:space="preserve"> ה</w:t>
      </w:r>
      <w:r w:rsidR="008125B3" w:rsidRPr="009A7DAD">
        <w:rPr>
          <w:rFonts w:asciiTheme="majorBidi" w:hAnsiTheme="majorBidi" w:cstheme="majorBidi" w:hint="cs"/>
          <w:sz w:val="24"/>
          <w:szCs w:val="24"/>
          <w:rtl/>
        </w:rPr>
        <w:t>נוכחים</w:t>
      </w:r>
      <w:r w:rsidR="00DF4031" w:rsidRPr="009A7DAD">
        <w:rPr>
          <w:rFonts w:asciiTheme="majorBidi" w:hAnsiTheme="majorBidi" w:cstheme="majorBidi" w:hint="cs"/>
          <w:sz w:val="24"/>
          <w:szCs w:val="24"/>
          <w:rtl/>
        </w:rPr>
        <w:t xml:space="preserve"> זכות לפיצוי בגין המקרקעין שהפסידו במלחמה. זו הייתה אחת ממטרותיו של </w:t>
      </w:r>
      <w:r w:rsidR="00F352B8" w:rsidRPr="009A7DAD">
        <w:rPr>
          <w:rFonts w:asciiTheme="majorBidi" w:hAnsiTheme="majorBidi" w:cstheme="majorBidi"/>
          <w:sz w:val="24"/>
          <w:szCs w:val="24"/>
        </w:rPr>
        <w:t>Land Acquisition (Validation of Acts and Compensation) Law, 5713-1953</w:t>
      </w:r>
      <w:r w:rsidR="00264F7E" w:rsidRPr="009A7DAD">
        <w:rPr>
          <w:rFonts w:hint="cs"/>
          <w:sz w:val="24"/>
          <w:szCs w:val="24"/>
          <w:rtl/>
        </w:rPr>
        <w:t xml:space="preserve"> (</w:t>
      </w:r>
      <w:r w:rsidR="00264F7E" w:rsidRPr="009A7DAD">
        <w:rPr>
          <w:rFonts w:asciiTheme="majorBidi" w:hAnsiTheme="majorBidi" w:cstheme="majorBidi" w:hint="cs"/>
          <w:sz w:val="24"/>
          <w:szCs w:val="24"/>
          <w:rtl/>
        </w:rPr>
        <w:t xml:space="preserve">להלן: </w:t>
      </w:r>
      <w:r w:rsidR="00264F7E" w:rsidRPr="009A7DAD">
        <w:rPr>
          <w:rFonts w:asciiTheme="majorBidi" w:hAnsiTheme="majorBidi" w:cstheme="majorBidi"/>
          <w:sz w:val="24"/>
          <w:szCs w:val="24"/>
        </w:rPr>
        <w:t>LAA</w:t>
      </w:r>
      <w:r w:rsidR="00264F7E" w:rsidRPr="009A7DAD">
        <w:rPr>
          <w:rFonts w:asciiTheme="majorBidi" w:hAnsiTheme="majorBidi" w:cstheme="majorBidi" w:hint="cs"/>
          <w:sz w:val="24"/>
          <w:szCs w:val="24"/>
          <w:rtl/>
        </w:rPr>
        <w:t>)</w:t>
      </w:r>
      <w:r w:rsidR="00F352B8" w:rsidRPr="009A7DAD">
        <w:rPr>
          <w:rFonts w:hint="cs"/>
          <w:sz w:val="24"/>
          <w:szCs w:val="24"/>
          <w:rtl/>
        </w:rPr>
        <w:t>.</w:t>
      </w:r>
      <w:r w:rsidR="00F352B8" w:rsidRPr="009A7DAD">
        <w:rPr>
          <w:rStyle w:val="a5"/>
          <w:sz w:val="24"/>
          <w:szCs w:val="24"/>
          <w:rtl/>
        </w:rPr>
        <w:footnoteReference w:id="41"/>
      </w:r>
      <w:r w:rsidR="00F352B8" w:rsidRPr="009A7DAD">
        <w:rPr>
          <w:sz w:val="24"/>
          <w:szCs w:val="24"/>
          <w:rtl/>
        </w:rPr>
        <w:t xml:space="preserve"> </w:t>
      </w:r>
      <w:r w:rsidR="00F352B8" w:rsidRPr="009A7DAD">
        <w:rPr>
          <w:rFonts w:asciiTheme="majorBidi" w:hAnsiTheme="majorBidi" w:cstheme="majorBidi"/>
          <w:sz w:val="24"/>
          <w:szCs w:val="24"/>
          <w:rtl/>
        </w:rPr>
        <w:t>בדיון לקראת חקיקתו הציג יו"ר ועדת החוקה</w:t>
      </w:r>
      <w:r w:rsidR="00F352B8" w:rsidRPr="009A7DAD">
        <w:rPr>
          <w:rFonts w:asciiTheme="majorBidi" w:hAnsiTheme="majorBidi" w:cstheme="majorBidi" w:hint="cs"/>
          <w:sz w:val="24"/>
          <w:szCs w:val="24"/>
          <w:rtl/>
        </w:rPr>
        <w:t>,</w:t>
      </w:r>
      <w:r w:rsidR="00F352B8" w:rsidRPr="009A7DAD">
        <w:rPr>
          <w:rFonts w:asciiTheme="majorBidi" w:hAnsiTheme="majorBidi" w:cstheme="majorBidi"/>
          <w:sz w:val="24"/>
          <w:szCs w:val="24"/>
          <w:rtl/>
        </w:rPr>
        <w:t xml:space="preserve"> חוק ומשפט</w:t>
      </w:r>
      <w:r w:rsidR="00F352B8" w:rsidRPr="009A7DAD">
        <w:rPr>
          <w:rFonts w:asciiTheme="majorBidi" w:hAnsiTheme="majorBidi" w:cstheme="majorBidi" w:hint="cs"/>
          <w:sz w:val="24"/>
          <w:szCs w:val="24"/>
          <w:rtl/>
        </w:rPr>
        <w:t>,</w:t>
      </w:r>
      <w:r w:rsidR="00F352B8" w:rsidRPr="009A7DAD">
        <w:rPr>
          <w:rFonts w:asciiTheme="majorBidi" w:hAnsiTheme="majorBidi" w:cstheme="majorBidi"/>
          <w:sz w:val="24"/>
          <w:szCs w:val="24"/>
          <w:rtl/>
        </w:rPr>
        <w:t xml:space="preserve"> את מטרותיו</w:t>
      </w:r>
      <w:r w:rsidR="00F352B8" w:rsidRPr="009A7DAD">
        <w:rPr>
          <w:rFonts w:asciiTheme="majorBidi" w:hAnsiTheme="majorBidi" w:cstheme="majorBidi" w:hint="cs"/>
          <w:sz w:val="24"/>
          <w:szCs w:val="24"/>
          <w:rtl/>
        </w:rPr>
        <w:t>:</w:t>
      </w:r>
      <w:r w:rsidR="00F352B8" w:rsidRPr="009A7DAD">
        <w:rPr>
          <w:rStyle w:val="a5"/>
          <w:sz w:val="24"/>
          <w:szCs w:val="24"/>
        </w:rPr>
        <w:footnoteReference w:id="42"/>
      </w:r>
      <w:r w:rsidR="00F352B8" w:rsidRPr="009A7DAD">
        <w:rPr>
          <w:sz w:val="24"/>
          <w:szCs w:val="24"/>
          <w:rtl/>
        </w:rPr>
        <w:t xml:space="preserve"> </w:t>
      </w:r>
    </w:p>
    <w:p w:rsidR="00F352B8" w:rsidRPr="009A7DAD" w:rsidRDefault="00F352B8" w:rsidP="00B4713C">
      <w:pPr>
        <w:pStyle w:val="ibR"/>
        <w:spacing w:before="0" w:after="0" w:line="480" w:lineRule="auto"/>
        <w:rPr>
          <w:sz w:val="24"/>
          <w:rtl/>
        </w:rPr>
      </w:pPr>
      <w:r w:rsidRPr="009A7DAD">
        <w:rPr>
          <w:rFonts w:asciiTheme="majorBidi" w:eastAsiaTheme="minorHAnsi" w:hAnsiTheme="majorBidi" w:cstheme="majorBidi"/>
          <w:noProof w:val="0"/>
          <w:sz w:val="24"/>
          <w:rtl/>
          <w:lang w:eastAsia="en-US"/>
        </w:rPr>
        <w:t>היה צורך בחוק מיוחד שכוונתו...לתת יסוד חוקי לרכישת הקרקעות האלה, אך יחד עם זה גם לתת זכות פיצויים לבעליהם בצורה מתאימה. מובן שבעניין כזה אי</w:t>
      </w:r>
      <w:r w:rsidRPr="009A7DAD">
        <w:rPr>
          <w:rFonts w:asciiTheme="majorBidi" w:eastAsiaTheme="minorHAnsi" w:hAnsiTheme="majorBidi" w:cstheme="majorBidi" w:hint="cs"/>
          <w:noProof w:val="0"/>
          <w:sz w:val="24"/>
          <w:rtl/>
          <w:lang w:eastAsia="en-US"/>
        </w:rPr>
        <w:t>-</w:t>
      </w:r>
      <w:r w:rsidRPr="009A7DAD">
        <w:rPr>
          <w:rFonts w:asciiTheme="majorBidi" w:eastAsiaTheme="minorHAnsi" w:hAnsiTheme="majorBidi" w:cstheme="majorBidi"/>
          <w:noProof w:val="0"/>
          <w:sz w:val="24"/>
          <w:rtl/>
          <w:lang w:eastAsia="en-US"/>
        </w:rPr>
        <w:t>אפשר להגיע לעולם לידי צדק מוחלט, אלא מוכרחים למצוא דרך לתקן את הדברים שהיו צריכים להיעשות, ושבהכרח נעשו בתקופת הקמת המדינה, ובקשר להתפתחות שבאה אחר כך.</w:t>
      </w:r>
      <w:r w:rsidRPr="009A7DAD">
        <w:rPr>
          <w:sz w:val="24"/>
          <w:rtl/>
        </w:rPr>
        <w:t xml:space="preserve"> </w:t>
      </w:r>
    </w:p>
    <w:p w:rsidR="00CA4227" w:rsidRPr="009A7DAD" w:rsidRDefault="00651ABF" w:rsidP="001D63D5">
      <w:pPr>
        <w:pStyle w:val="hebrew"/>
        <w:spacing w:line="480" w:lineRule="auto"/>
        <w:rPr>
          <w:rFonts w:asciiTheme="majorBidi" w:hAnsiTheme="majorBidi" w:cstheme="majorBidi"/>
          <w:sz w:val="24"/>
          <w:rtl/>
        </w:rPr>
      </w:pPr>
      <w:r w:rsidRPr="009A7DAD">
        <w:rPr>
          <w:rFonts w:asciiTheme="majorBidi" w:eastAsiaTheme="minorHAnsi" w:hAnsiTheme="majorBidi" w:cstheme="majorBidi" w:hint="cs"/>
          <w:noProof w:val="0"/>
          <w:sz w:val="24"/>
          <w:rtl/>
          <w:lang w:eastAsia="en-US"/>
        </w:rPr>
        <w:t>ה-</w:t>
      </w:r>
      <w:r w:rsidRPr="009A7DAD">
        <w:rPr>
          <w:rFonts w:asciiTheme="majorBidi" w:hAnsiTheme="majorBidi" w:cstheme="majorBidi"/>
          <w:sz w:val="24"/>
        </w:rPr>
        <w:t>LAA</w:t>
      </w:r>
      <w:r w:rsidR="00F352B8" w:rsidRPr="009A7DAD">
        <w:rPr>
          <w:rFonts w:asciiTheme="majorBidi" w:eastAsiaTheme="minorHAnsi" w:hAnsiTheme="majorBidi" w:cstheme="majorBidi" w:hint="cs"/>
          <w:noProof w:val="0"/>
          <w:sz w:val="24"/>
          <w:rtl/>
          <w:lang w:eastAsia="en-US"/>
        </w:rPr>
        <w:t xml:space="preserve"> העניק לנפגעים שתי הטבות שחורגות מ</w:t>
      </w:r>
      <w:r w:rsidR="0057520A">
        <w:rPr>
          <w:rFonts w:asciiTheme="majorBidi" w:eastAsiaTheme="minorHAnsi" w:hAnsiTheme="majorBidi" w:cstheme="majorBidi" w:hint="cs"/>
          <w:noProof w:val="0"/>
          <w:sz w:val="24"/>
          <w:rtl/>
          <w:lang w:eastAsia="en-US"/>
        </w:rPr>
        <w:t>ה</w:t>
      </w:r>
      <w:r w:rsidR="00F352B8" w:rsidRPr="009A7DAD">
        <w:rPr>
          <w:rFonts w:asciiTheme="majorBidi" w:eastAsiaTheme="minorHAnsi" w:hAnsiTheme="majorBidi" w:cstheme="majorBidi" w:hint="cs"/>
          <w:noProof w:val="0"/>
          <w:sz w:val="24"/>
          <w:rtl/>
          <w:lang w:eastAsia="en-US"/>
        </w:rPr>
        <w:t>כללי</w:t>
      </w:r>
      <w:r w:rsidR="0057520A">
        <w:rPr>
          <w:rFonts w:asciiTheme="majorBidi" w:eastAsiaTheme="minorHAnsi" w:hAnsiTheme="majorBidi" w:cstheme="majorBidi" w:hint="cs"/>
          <w:noProof w:val="0"/>
          <w:sz w:val="24"/>
          <w:rtl/>
          <w:lang w:eastAsia="en-US"/>
        </w:rPr>
        <w:t>ם הרגילים בישראל ל</w:t>
      </w:r>
      <w:r w:rsidR="00F352B8" w:rsidRPr="009A7DAD">
        <w:rPr>
          <w:rFonts w:asciiTheme="majorBidi" w:eastAsiaTheme="minorHAnsi" w:hAnsiTheme="majorBidi" w:cstheme="majorBidi" w:hint="cs"/>
          <w:noProof w:val="0"/>
          <w:sz w:val="24"/>
          <w:rtl/>
          <w:lang w:eastAsia="en-US"/>
        </w:rPr>
        <w:t xml:space="preserve">פיצוי </w:t>
      </w:r>
      <w:r w:rsidR="0057520A">
        <w:rPr>
          <w:rFonts w:asciiTheme="majorBidi" w:eastAsiaTheme="minorHAnsi" w:hAnsiTheme="majorBidi" w:cstheme="majorBidi" w:hint="cs"/>
          <w:noProof w:val="0"/>
          <w:sz w:val="24"/>
          <w:rtl/>
          <w:lang w:eastAsia="en-US"/>
        </w:rPr>
        <w:t>ע</w:t>
      </w:r>
      <w:r w:rsidR="00F352B8" w:rsidRPr="009A7DAD">
        <w:rPr>
          <w:rFonts w:asciiTheme="majorBidi" w:eastAsiaTheme="minorHAnsi" w:hAnsiTheme="majorBidi" w:cstheme="majorBidi" w:hint="cs"/>
          <w:noProof w:val="0"/>
          <w:sz w:val="24"/>
          <w:rtl/>
          <w:lang w:eastAsia="en-US"/>
        </w:rPr>
        <w:t xml:space="preserve">ל ההפקעות. ראשית, הוא הקנה אפשרות לקבל פיצוי בקרקע </w:t>
      </w:r>
      <w:r w:rsidR="001D63D5">
        <w:rPr>
          <w:rFonts w:asciiTheme="majorBidi" w:eastAsiaTheme="minorHAnsi" w:hAnsiTheme="majorBidi" w:cstheme="majorBidi" w:hint="cs"/>
          <w:noProof w:val="0"/>
          <w:sz w:val="24"/>
          <w:rtl/>
          <w:lang w:eastAsia="en-US"/>
        </w:rPr>
        <w:t xml:space="preserve">חלופית </w:t>
      </w:r>
      <w:r w:rsidR="00F352B8" w:rsidRPr="009A7DAD">
        <w:rPr>
          <w:rFonts w:asciiTheme="majorBidi" w:eastAsiaTheme="minorHAnsi" w:hAnsiTheme="majorBidi" w:cstheme="majorBidi" w:hint="cs"/>
          <w:noProof w:val="0"/>
          <w:sz w:val="24"/>
          <w:rtl/>
          <w:lang w:eastAsia="en-US"/>
        </w:rPr>
        <w:t>ולא רק בכסף. אפשרות זו הוגבלה רק ל</w:t>
      </w:r>
      <w:r w:rsidR="001D63D5">
        <w:rPr>
          <w:rFonts w:asciiTheme="majorBidi" w:eastAsiaTheme="minorHAnsi" w:hAnsiTheme="majorBidi" w:cstheme="majorBidi" w:hint="cs"/>
          <w:noProof w:val="0"/>
          <w:sz w:val="24"/>
          <w:rtl/>
          <w:lang w:eastAsia="en-US"/>
        </w:rPr>
        <w:t xml:space="preserve">נכסים </w:t>
      </w:r>
      <w:r w:rsidR="00F352B8" w:rsidRPr="009A7DAD">
        <w:rPr>
          <w:rFonts w:asciiTheme="majorBidi" w:eastAsiaTheme="minorHAnsi" w:hAnsiTheme="majorBidi" w:cstheme="majorBidi" w:hint="cs"/>
          <w:noProof w:val="0"/>
          <w:sz w:val="24"/>
          <w:rtl/>
          <w:lang w:eastAsia="en-US"/>
        </w:rPr>
        <w:t>ש</w:t>
      </w:r>
      <w:r w:rsidR="001D63D5">
        <w:rPr>
          <w:rFonts w:asciiTheme="majorBidi" w:eastAsiaTheme="minorHAnsi" w:hAnsiTheme="majorBidi" w:cstheme="majorBidi" w:hint="cs"/>
          <w:noProof w:val="0"/>
          <w:sz w:val="24"/>
          <w:rtl/>
          <w:lang w:eastAsia="en-US"/>
        </w:rPr>
        <w:t>ש</w:t>
      </w:r>
      <w:r w:rsidR="00F352B8" w:rsidRPr="009A7DAD">
        <w:rPr>
          <w:rFonts w:asciiTheme="majorBidi" w:eastAsiaTheme="minorHAnsi" w:hAnsiTheme="majorBidi" w:cstheme="majorBidi" w:hint="cs"/>
          <w:noProof w:val="0"/>
          <w:sz w:val="24"/>
          <w:rtl/>
          <w:lang w:eastAsia="en-US"/>
        </w:rPr>
        <w:t>מש</w:t>
      </w:r>
      <w:r w:rsidR="001D63D5">
        <w:rPr>
          <w:rFonts w:asciiTheme="majorBidi" w:eastAsiaTheme="minorHAnsi" w:hAnsiTheme="majorBidi" w:cstheme="majorBidi" w:hint="cs"/>
          <w:noProof w:val="0"/>
          <w:sz w:val="24"/>
          <w:rtl/>
          <w:lang w:eastAsia="en-US"/>
        </w:rPr>
        <w:t>ו</w:t>
      </w:r>
      <w:r w:rsidR="00F352B8" w:rsidRPr="009A7DAD">
        <w:rPr>
          <w:rFonts w:asciiTheme="majorBidi" w:eastAsiaTheme="minorHAnsi" w:hAnsiTheme="majorBidi" w:cstheme="majorBidi" w:hint="cs"/>
          <w:noProof w:val="0"/>
          <w:sz w:val="24"/>
          <w:rtl/>
          <w:lang w:eastAsia="en-US"/>
        </w:rPr>
        <w:t xml:space="preserve"> </w:t>
      </w:r>
      <w:r w:rsidR="00F352B8" w:rsidRPr="009A7DAD">
        <w:rPr>
          <w:rFonts w:asciiTheme="majorBidi" w:eastAsiaTheme="minorHAnsi" w:hAnsiTheme="majorBidi" w:cstheme="majorBidi"/>
          <w:noProof w:val="0"/>
          <w:sz w:val="24"/>
          <w:rtl/>
          <w:lang w:eastAsia="en-US"/>
        </w:rPr>
        <w:t>לחקלאות</w:t>
      </w:r>
      <w:r w:rsidR="001D63D5">
        <w:rPr>
          <w:rFonts w:asciiTheme="majorBidi" w:eastAsiaTheme="minorHAnsi" w:hAnsiTheme="majorBidi" w:cstheme="majorBidi" w:hint="cs"/>
          <w:noProof w:val="0"/>
          <w:sz w:val="24"/>
          <w:rtl/>
          <w:lang w:eastAsia="en-US"/>
        </w:rPr>
        <w:t xml:space="preserve"> ו</w:t>
      </w:r>
      <w:r w:rsidR="00F352B8" w:rsidRPr="009A7DAD">
        <w:rPr>
          <w:rFonts w:asciiTheme="majorBidi" w:eastAsiaTheme="minorHAnsi" w:hAnsiTheme="majorBidi" w:cstheme="majorBidi"/>
          <w:noProof w:val="0"/>
          <w:sz w:val="24"/>
          <w:rtl/>
          <w:lang w:eastAsia="en-US"/>
        </w:rPr>
        <w:t>הי</w:t>
      </w:r>
      <w:r w:rsidR="001D63D5">
        <w:rPr>
          <w:rFonts w:asciiTheme="majorBidi" w:eastAsiaTheme="minorHAnsi" w:hAnsiTheme="majorBidi" w:cstheme="majorBidi" w:hint="cs"/>
          <w:noProof w:val="0"/>
          <w:sz w:val="24"/>
          <w:rtl/>
          <w:lang w:eastAsia="en-US"/>
        </w:rPr>
        <w:t>ו</w:t>
      </w:r>
      <w:r w:rsidR="00F352B8" w:rsidRPr="009A7DAD">
        <w:rPr>
          <w:rFonts w:asciiTheme="majorBidi" w:eastAsiaTheme="minorHAnsi" w:hAnsiTheme="majorBidi" w:cstheme="majorBidi"/>
          <w:noProof w:val="0"/>
          <w:sz w:val="24"/>
          <w:rtl/>
          <w:lang w:eastAsia="en-US"/>
        </w:rPr>
        <w:t xml:space="preserve"> מקור פרנס</w:t>
      </w:r>
      <w:r w:rsidR="001D63D5">
        <w:rPr>
          <w:rFonts w:asciiTheme="majorBidi" w:eastAsiaTheme="minorHAnsi" w:hAnsiTheme="majorBidi" w:cstheme="majorBidi" w:hint="cs"/>
          <w:noProof w:val="0"/>
          <w:sz w:val="24"/>
          <w:rtl/>
          <w:lang w:eastAsia="en-US"/>
        </w:rPr>
        <w:t>ה עיקרי של הבעלים</w:t>
      </w:r>
      <w:r w:rsidR="00F352B8" w:rsidRPr="009A7DAD">
        <w:rPr>
          <w:rFonts w:asciiTheme="majorBidi" w:eastAsiaTheme="minorHAnsi" w:hAnsiTheme="majorBidi" w:cstheme="majorBidi" w:hint="cs"/>
          <w:noProof w:val="0"/>
          <w:sz w:val="24"/>
          <w:rtl/>
          <w:lang w:eastAsia="en-US"/>
        </w:rPr>
        <w:t xml:space="preserve">. </w:t>
      </w:r>
      <w:r w:rsidR="00CA4227" w:rsidRPr="009A7DAD">
        <w:rPr>
          <w:rFonts w:asciiTheme="majorBidi" w:eastAsiaTheme="minorHAnsi" w:hAnsiTheme="majorBidi" w:cstheme="majorBidi" w:hint="cs"/>
          <w:noProof w:val="0"/>
          <w:sz w:val="24"/>
          <w:rtl/>
          <w:lang w:eastAsia="en-US"/>
        </w:rPr>
        <w:t xml:space="preserve">עד סוף 2005 הוענקו כפיצוי </w:t>
      </w:r>
      <w:r w:rsidR="00CA4227" w:rsidRPr="009A7DAD">
        <w:rPr>
          <w:rFonts w:asciiTheme="majorBidi" w:eastAsiaTheme="minorHAnsi" w:hAnsiTheme="majorBidi" w:cstheme="majorBidi"/>
          <w:noProof w:val="0"/>
          <w:sz w:val="24"/>
          <w:rtl/>
          <w:lang w:eastAsia="en-US"/>
        </w:rPr>
        <w:t>קרקע</w:t>
      </w:r>
      <w:r w:rsidR="00CA4227" w:rsidRPr="009A7DAD">
        <w:rPr>
          <w:rFonts w:asciiTheme="majorBidi" w:eastAsiaTheme="minorHAnsi" w:hAnsiTheme="majorBidi" w:cstheme="majorBidi" w:hint="cs"/>
          <w:noProof w:val="0"/>
          <w:sz w:val="24"/>
          <w:rtl/>
          <w:lang w:eastAsia="en-US"/>
        </w:rPr>
        <w:t>ות</w:t>
      </w:r>
      <w:r w:rsidR="00CA4227" w:rsidRPr="009A7DAD">
        <w:rPr>
          <w:rFonts w:asciiTheme="majorBidi" w:eastAsiaTheme="minorHAnsi" w:hAnsiTheme="majorBidi" w:cstheme="majorBidi"/>
          <w:noProof w:val="0"/>
          <w:sz w:val="24"/>
          <w:rtl/>
          <w:lang w:eastAsia="en-US"/>
        </w:rPr>
        <w:t xml:space="preserve"> בהיקף של 71</w:t>
      </w:r>
      <w:r w:rsidR="00CA4227" w:rsidRPr="009A7DAD">
        <w:rPr>
          <w:rFonts w:asciiTheme="majorBidi" w:eastAsiaTheme="minorHAnsi" w:hAnsiTheme="majorBidi" w:cstheme="majorBidi" w:hint="cs"/>
          <w:noProof w:val="0"/>
          <w:sz w:val="24"/>
          <w:rtl/>
          <w:lang w:eastAsia="en-US"/>
        </w:rPr>
        <w:t>.</w:t>
      </w:r>
      <w:r w:rsidR="00CA4227" w:rsidRPr="009A7DAD">
        <w:rPr>
          <w:rFonts w:asciiTheme="majorBidi" w:eastAsiaTheme="minorHAnsi" w:hAnsiTheme="majorBidi" w:cstheme="majorBidi"/>
          <w:noProof w:val="0"/>
          <w:sz w:val="24"/>
          <w:rtl/>
          <w:lang w:eastAsia="en-US"/>
        </w:rPr>
        <w:t xml:space="preserve">7 </w:t>
      </w:r>
      <w:r w:rsidR="00030D07" w:rsidRPr="009A7DAD">
        <w:rPr>
          <w:rFonts w:asciiTheme="majorBidi" w:eastAsiaTheme="minorHAnsi" w:hAnsiTheme="majorBidi" w:cstheme="majorBidi" w:hint="cs"/>
          <w:noProof w:val="0"/>
          <w:sz w:val="24"/>
          <w:rtl/>
          <w:lang w:eastAsia="en-US"/>
        </w:rPr>
        <w:t>קמ"ר (כ-2</w:t>
      </w:r>
      <w:r w:rsidR="00A06A4B" w:rsidRPr="009A7DAD">
        <w:rPr>
          <w:rFonts w:asciiTheme="majorBidi" w:eastAsiaTheme="minorHAnsi" w:hAnsiTheme="majorBidi" w:cstheme="majorBidi" w:hint="cs"/>
          <w:noProof w:val="0"/>
          <w:sz w:val="24"/>
          <w:rtl/>
          <w:lang w:eastAsia="en-US"/>
        </w:rPr>
        <w:t>2</w:t>
      </w:r>
      <w:r w:rsidR="00030D07" w:rsidRPr="009A7DAD">
        <w:rPr>
          <w:rFonts w:asciiTheme="majorBidi" w:eastAsiaTheme="minorHAnsi" w:hAnsiTheme="majorBidi" w:cstheme="majorBidi" w:hint="cs"/>
          <w:noProof w:val="0"/>
          <w:sz w:val="24"/>
          <w:rtl/>
          <w:lang w:eastAsia="en-US"/>
        </w:rPr>
        <w:t>% מכלל הקרקע ש</w:t>
      </w:r>
      <w:r w:rsidR="00A06A4B" w:rsidRPr="009A7DAD">
        <w:rPr>
          <w:rFonts w:asciiTheme="majorBidi" w:eastAsiaTheme="minorHAnsi" w:hAnsiTheme="majorBidi" w:cstheme="majorBidi" w:hint="cs"/>
          <w:noProof w:val="0"/>
          <w:sz w:val="24"/>
          <w:rtl/>
          <w:lang w:eastAsia="en-US"/>
        </w:rPr>
        <w:t>הופקעה</w:t>
      </w:r>
      <w:r w:rsidR="00030D07" w:rsidRPr="009A7DAD">
        <w:rPr>
          <w:rFonts w:asciiTheme="majorBidi" w:eastAsiaTheme="minorHAnsi" w:hAnsiTheme="majorBidi" w:cstheme="majorBidi" w:hint="cs"/>
          <w:noProof w:val="0"/>
          <w:sz w:val="24"/>
          <w:rtl/>
          <w:lang w:eastAsia="en-US"/>
        </w:rPr>
        <w:t>)</w:t>
      </w:r>
      <w:r w:rsidR="00CA4227" w:rsidRPr="009A7DAD">
        <w:rPr>
          <w:rFonts w:asciiTheme="majorBidi" w:eastAsiaTheme="minorHAnsi" w:hAnsiTheme="majorBidi" w:cstheme="majorBidi"/>
          <w:noProof w:val="0"/>
          <w:sz w:val="24"/>
          <w:rtl/>
          <w:lang w:eastAsia="en-US"/>
        </w:rPr>
        <w:t>.</w:t>
      </w:r>
      <w:bookmarkStart w:id="12" w:name="_Ref504994179"/>
      <w:r w:rsidR="00CA4227" w:rsidRPr="009A7DAD">
        <w:rPr>
          <w:rStyle w:val="a5"/>
          <w:sz w:val="24"/>
        </w:rPr>
        <w:footnoteReference w:id="43"/>
      </w:r>
      <w:bookmarkEnd w:id="12"/>
      <w:r w:rsidR="00030D07" w:rsidRPr="009A7DAD">
        <w:rPr>
          <w:rFonts w:asciiTheme="majorBidi" w:eastAsiaTheme="minorHAnsi" w:hAnsiTheme="majorBidi" w:cstheme="majorBidi" w:hint="cs"/>
          <w:noProof w:val="0"/>
          <w:sz w:val="24"/>
          <w:rtl/>
          <w:lang w:eastAsia="en-US"/>
        </w:rPr>
        <w:t xml:space="preserve"> </w:t>
      </w:r>
      <w:r w:rsidR="00F352B8" w:rsidRPr="009A7DAD">
        <w:rPr>
          <w:rFonts w:asciiTheme="majorBidi" w:eastAsiaTheme="minorHAnsi" w:hAnsiTheme="majorBidi" w:cstheme="majorBidi" w:hint="cs"/>
          <w:noProof w:val="0"/>
          <w:sz w:val="24"/>
          <w:rtl/>
          <w:lang w:eastAsia="en-US"/>
        </w:rPr>
        <w:t xml:space="preserve">שנית, גובה הפיצוי הכספי לא נקבע לפי שוויה בעת נטישתה במהלך המלחמה אלא לפי שווי במועד מאוחר יותר (1.1.1950) שהיה גבוה יותר בשל פעולות פיתוח שבצעה הממשלה. </w:t>
      </w:r>
      <w:r w:rsidR="00F352B8" w:rsidRPr="009A7DAD">
        <w:rPr>
          <w:rFonts w:asciiTheme="majorBidi" w:eastAsiaTheme="minorHAnsi" w:hAnsiTheme="majorBidi" w:cstheme="majorBidi"/>
          <w:noProof w:val="0"/>
          <w:sz w:val="24"/>
          <w:rtl/>
          <w:lang w:eastAsia="en-US"/>
        </w:rPr>
        <w:t>על ערך הכסף הי</w:t>
      </w:r>
      <w:r w:rsidR="00F352B8" w:rsidRPr="009A7DAD">
        <w:rPr>
          <w:rFonts w:asciiTheme="majorBidi" w:eastAsiaTheme="minorHAnsi" w:hAnsiTheme="majorBidi" w:cstheme="majorBidi" w:hint="cs"/>
          <w:noProof w:val="0"/>
          <w:sz w:val="24"/>
          <w:rtl/>
          <w:lang w:eastAsia="en-US"/>
        </w:rPr>
        <w:t>י</w:t>
      </w:r>
      <w:r w:rsidR="00F352B8" w:rsidRPr="009A7DAD">
        <w:rPr>
          <w:rFonts w:asciiTheme="majorBidi" w:eastAsiaTheme="minorHAnsi" w:hAnsiTheme="majorBidi" w:cstheme="majorBidi"/>
          <w:noProof w:val="0"/>
          <w:sz w:val="24"/>
          <w:rtl/>
          <w:lang w:eastAsia="en-US"/>
        </w:rPr>
        <w:t>תה אמורה לשמור ריבית שנתית של 3% מיום 1.1.1950</w:t>
      </w:r>
      <w:r w:rsidR="00F352B8" w:rsidRPr="009A7DAD">
        <w:rPr>
          <w:rFonts w:asciiTheme="majorBidi" w:eastAsiaTheme="minorHAnsi" w:hAnsiTheme="majorBidi" w:cstheme="majorBidi" w:hint="cs"/>
          <w:noProof w:val="0"/>
          <w:sz w:val="24"/>
          <w:rtl/>
          <w:lang w:eastAsia="en-US"/>
        </w:rPr>
        <w:t>.</w:t>
      </w:r>
      <w:r w:rsidR="00F352B8" w:rsidRPr="009A7DAD">
        <w:rPr>
          <w:rStyle w:val="a5"/>
          <w:sz w:val="24"/>
        </w:rPr>
        <w:footnoteReference w:id="44"/>
      </w:r>
      <w:r w:rsidR="00CA4227" w:rsidRPr="009A7DAD">
        <w:rPr>
          <w:rFonts w:asciiTheme="majorBidi" w:eastAsiaTheme="minorHAnsi" w:hAnsiTheme="majorBidi" w:cstheme="majorBidi" w:hint="cs"/>
          <w:noProof w:val="0"/>
          <w:sz w:val="24"/>
          <w:rtl/>
          <w:lang w:eastAsia="en-US"/>
        </w:rPr>
        <w:t xml:space="preserve"> עם זאת, בשנים שלאחר 1950 השתוללה אינפלציה במדינה ששחקה מאוד את ערך הכסף. כתוצאה מכך ע</w:t>
      </w:r>
      <w:r w:rsidR="00014B77" w:rsidRPr="009A7DAD">
        <w:rPr>
          <w:rFonts w:asciiTheme="majorBidi" w:eastAsiaTheme="minorHAnsi" w:hAnsiTheme="majorBidi" w:cstheme="majorBidi" w:hint="cs"/>
          <w:noProof w:val="0"/>
          <w:sz w:val="24"/>
          <w:rtl/>
          <w:lang w:eastAsia="en-US"/>
        </w:rPr>
        <w:t>ו</w:t>
      </w:r>
      <w:r w:rsidR="00CA4227" w:rsidRPr="009A7DAD">
        <w:rPr>
          <w:rFonts w:asciiTheme="majorBidi" w:eastAsiaTheme="minorHAnsi" w:hAnsiTheme="majorBidi" w:cstheme="majorBidi" w:hint="cs"/>
          <w:noProof w:val="0"/>
          <w:sz w:val="24"/>
          <w:rtl/>
          <w:lang w:eastAsia="en-US"/>
        </w:rPr>
        <w:t>דכנו מעת לעת הנחיות התשלום כלפי מעלה.</w:t>
      </w:r>
      <w:r w:rsidR="00030D07" w:rsidRPr="009A7DAD">
        <w:rPr>
          <w:rStyle w:val="a5"/>
          <w:sz w:val="24"/>
        </w:rPr>
        <w:t xml:space="preserve"> </w:t>
      </w:r>
      <w:r w:rsidR="00A06A4B" w:rsidRPr="009A7DAD">
        <w:rPr>
          <w:rFonts w:asciiTheme="majorBidi" w:eastAsiaTheme="minorHAnsi" w:hAnsiTheme="majorBidi" w:cstheme="majorBidi" w:hint="cs"/>
          <w:noProof w:val="0"/>
          <w:sz w:val="24"/>
          <w:rtl/>
          <w:lang w:eastAsia="en-US"/>
        </w:rPr>
        <w:t xml:space="preserve">לא כל הזכאים </w:t>
      </w:r>
      <w:r w:rsidR="00A06A4B" w:rsidRPr="009A7DAD">
        <w:rPr>
          <w:rFonts w:asciiTheme="majorBidi" w:eastAsiaTheme="minorHAnsi" w:hAnsiTheme="majorBidi" w:cstheme="majorBidi"/>
          <w:noProof w:val="0"/>
          <w:sz w:val="24"/>
          <w:rtl/>
          <w:lang w:eastAsia="en-US"/>
        </w:rPr>
        <w:t>תבעו פיצויים</w:t>
      </w:r>
      <w:r w:rsidR="002E6E6B">
        <w:rPr>
          <w:rFonts w:asciiTheme="majorBidi" w:eastAsiaTheme="minorHAnsi" w:hAnsiTheme="majorBidi" w:cstheme="majorBidi" w:hint="cs"/>
          <w:noProof w:val="0"/>
          <w:sz w:val="24"/>
          <w:rtl/>
          <w:lang w:eastAsia="en-US"/>
        </w:rPr>
        <w:t>,</w:t>
      </w:r>
      <w:r w:rsidR="002E6E6B" w:rsidRPr="009A7DAD">
        <w:rPr>
          <w:rFonts w:asciiTheme="majorBidi" w:eastAsiaTheme="minorHAnsi" w:hAnsiTheme="majorBidi" w:cstheme="majorBidi" w:hint="cs"/>
          <w:noProof w:val="0"/>
          <w:sz w:val="24"/>
          <w:rtl/>
          <w:lang w:eastAsia="en-US"/>
        </w:rPr>
        <w:t xml:space="preserve"> </w:t>
      </w:r>
      <w:r w:rsidR="00A06A4B" w:rsidRPr="009A7DAD">
        <w:rPr>
          <w:rFonts w:asciiTheme="majorBidi" w:eastAsiaTheme="minorHAnsi" w:hAnsiTheme="majorBidi" w:cstheme="majorBidi" w:hint="cs"/>
          <w:noProof w:val="0"/>
          <w:sz w:val="24"/>
          <w:rtl/>
          <w:lang w:eastAsia="en-US"/>
        </w:rPr>
        <w:t>עם זאת נראה כי רוב התובעים ממשו את זכותם כבר בסמוך לחקיקת החוק.</w:t>
      </w:r>
      <w:r w:rsidR="00A06A4B" w:rsidRPr="009A7DAD">
        <w:rPr>
          <w:rStyle w:val="a5"/>
          <w:sz w:val="24"/>
        </w:rPr>
        <w:t xml:space="preserve"> </w:t>
      </w:r>
      <w:r w:rsidR="00A06A4B" w:rsidRPr="009A7DAD">
        <w:rPr>
          <w:rStyle w:val="a5"/>
          <w:sz w:val="24"/>
        </w:rPr>
        <w:footnoteReference w:id="45"/>
      </w:r>
      <w:r w:rsidR="00A06A4B" w:rsidRPr="009A7DAD">
        <w:rPr>
          <w:rFonts w:asciiTheme="majorBidi" w:eastAsiaTheme="minorHAnsi" w:hAnsiTheme="majorBidi" w:cstheme="majorBidi" w:hint="cs"/>
          <w:noProof w:val="0"/>
          <w:sz w:val="24"/>
          <w:rtl/>
          <w:lang w:eastAsia="en-US"/>
        </w:rPr>
        <w:t xml:space="preserve"> </w:t>
      </w:r>
      <w:r w:rsidR="00030D07" w:rsidRPr="009A7DAD">
        <w:rPr>
          <w:rFonts w:asciiTheme="majorBidi" w:eastAsiaTheme="minorHAnsi" w:hAnsiTheme="majorBidi" w:cstheme="majorBidi"/>
          <w:noProof w:val="0"/>
          <w:sz w:val="24"/>
          <w:rtl/>
          <w:lang w:eastAsia="en-US"/>
        </w:rPr>
        <w:t>עד סוף שנת 2005 שולם פיצוי</w:t>
      </w:r>
      <w:r w:rsidR="00030D07" w:rsidRPr="009A7DAD">
        <w:rPr>
          <w:rFonts w:asciiTheme="majorBidi" w:eastAsiaTheme="minorHAnsi" w:hAnsiTheme="majorBidi" w:cstheme="majorBidi" w:hint="cs"/>
          <w:noProof w:val="0"/>
          <w:sz w:val="24"/>
          <w:rtl/>
          <w:lang w:eastAsia="en-US"/>
        </w:rPr>
        <w:t>, בכסף ובקרקע,</w:t>
      </w:r>
      <w:r w:rsidR="00030D07" w:rsidRPr="009A7DAD">
        <w:rPr>
          <w:rFonts w:asciiTheme="majorBidi" w:eastAsiaTheme="minorHAnsi" w:hAnsiTheme="majorBidi" w:cstheme="majorBidi"/>
          <w:noProof w:val="0"/>
          <w:sz w:val="24"/>
          <w:rtl/>
          <w:lang w:eastAsia="en-US"/>
        </w:rPr>
        <w:t xml:space="preserve"> בגין שטח של </w:t>
      </w:r>
      <w:r w:rsidR="00030D07" w:rsidRPr="009A7DAD">
        <w:rPr>
          <w:rFonts w:asciiTheme="majorBidi" w:eastAsiaTheme="minorHAnsi" w:hAnsiTheme="majorBidi" w:cstheme="majorBidi" w:hint="cs"/>
          <w:noProof w:val="0"/>
          <w:sz w:val="24"/>
          <w:rtl/>
          <w:lang w:eastAsia="en-US"/>
        </w:rPr>
        <w:t>כ-</w:t>
      </w:r>
      <w:r w:rsidR="00030D07" w:rsidRPr="009A7DAD">
        <w:rPr>
          <w:rFonts w:asciiTheme="majorBidi" w:eastAsiaTheme="minorHAnsi" w:hAnsiTheme="majorBidi" w:cstheme="majorBidi"/>
          <w:noProof w:val="0"/>
          <w:sz w:val="24"/>
          <w:rtl/>
          <w:lang w:eastAsia="en-US"/>
        </w:rPr>
        <w:t xml:space="preserve">206 </w:t>
      </w:r>
      <w:r w:rsidR="00030D07" w:rsidRPr="009A7DAD">
        <w:rPr>
          <w:rFonts w:asciiTheme="majorBidi" w:eastAsiaTheme="minorHAnsi" w:hAnsiTheme="majorBidi" w:cstheme="majorBidi" w:hint="cs"/>
          <w:noProof w:val="0"/>
          <w:sz w:val="24"/>
          <w:rtl/>
          <w:lang w:eastAsia="en-US"/>
        </w:rPr>
        <w:t>קמ"ר (כ-</w:t>
      </w:r>
      <w:r w:rsidR="00A06A4B" w:rsidRPr="009A7DAD">
        <w:rPr>
          <w:rFonts w:asciiTheme="majorBidi" w:eastAsiaTheme="minorHAnsi" w:hAnsiTheme="majorBidi" w:cstheme="majorBidi" w:hint="cs"/>
          <w:noProof w:val="0"/>
          <w:sz w:val="24"/>
          <w:rtl/>
          <w:lang w:eastAsia="en-US"/>
        </w:rPr>
        <w:t>63% מכלל הקרקע שהופקעה).</w:t>
      </w:r>
      <w:r w:rsidR="00030D07" w:rsidRPr="009A7DAD">
        <w:rPr>
          <w:rStyle w:val="a5"/>
          <w:sz w:val="24"/>
        </w:rPr>
        <w:footnoteReference w:id="46"/>
      </w:r>
      <w:r w:rsidR="00014B77" w:rsidRPr="009A7DAD">
        <w:rPr>
          <w:rFonts w:asciiTheme="majorBidi" w:hAnsiTheme="majorBidi" w:cstheme="majorBidi" w:hint="cs"/>
          <w:sz w:val="24"/>
          <w:rtl/>
        </w:rPr>
        <w:t xml:space="preserve"> </w:t>
      </w:r>
      <w:r w:rsidR="00014B77" w:rsidRPr="009A7DAD">
        <w:rPr>
          <w:rFonts w:asciiTheme="majorBidi" w:eastAsiaTheme="minorHAnsi" w:hAnsiTheme="majorBidi" w:cstheme="majorBidi" w:hint="cs"/>
          <w:noProof w:val="0"/>
          <w:sz w:val="24"/>
          <w:rtl/>
          <w:lang w:eastAsia="en-US"/>
        </w:rPr>
        <w:t>זו היא אפוא תמצית עמדתה של המדינה בנוגע למימוש ההבטחה הכפולה בנוגע לתוצאות מלחמת עצמאותה: כמדינה יהודית אינה יכולה להשיב את המצב לקדמותו בעין. כמדינה דמוקרטית היא מחויבת לפיצוי אזרחיה שנפגעו.</w:t>
      </w:r>
    </w:p>
    <w:p w:rsidR="00C771B9" w:rsidRDefault="00C771B9" w:rsidP="0082623B">
      <w:pPr>
        <w:spacing w:line="480" w:lineRule="auto"/>
        <w:jc w:val="both"/>
        <w:rPr>
          <w:rFonts w:asciiTheme="majorBidi" w:hAnsiTheme="majorBidi" w:cstheme="majorBidi"/>
          <w:b/>
          <w:bCs/>
          <w:sz w:val="24"/>
          <w:szCs w:val="24"/>
          <w:rtl/>
        </w:rPr>
      </w:pPr>
    </w:p>
    <w:p w:rsidR="0082623B" w:rsidRPr="009A7DAD" w:rsidRDefault="0082623B" w:rsidP="007A2F64">
      <w:pPr>
        <w:spacing w:line="480" w:lineRule="auto"/>
        <w:jc w:val="both"/>
        <w:rPr>
          <w:rFonts w:asciiTheme="majorBidi" w:hAnsiTheme="majorBidi" w:cstheme="majorBidi"/>
          <w:b/>
          <w:bCs/>
          <w:sz w:val="24"/>
          <w:szCs w:val="24"/>
          <w:rtl/>
        </w:rPr>
      </w:pPr>
      <w:r w:rsidRPr="009A7DAD">
        <w:rPr>
          <w:rFonts w:asciiTheme="majorBidi" w:hAnsiTheme="majorBidi" w:cstheme="majorBidi"/>
          <w:b/>
          <w:bCs/>
          <w:sz w:val="24"/>
          <w:szCs w:val="24"/>
          <w:rtl/>
        </w:rPr>
        <w:t>נכסי הפליטים</w:t>
      </w:r>
      <w:r w:rsidRPr="009A7DAD">
        <w:rPr>
          <w:rFonts w:asciiTheme="majorBidi" w:hAnsiTheme="majorBidi" w:cstheme="majorBidi" w:hint="cs"/>
          <w:b/>
          <w:bCs/>
          <w:sz w:val="24"/>
          <w:szCs w:val="24"/>
          <w:rtl/>
        </w:rPr>
        <w:t xml:space="preserve">: </w:t>
      </w:r>
      <w:r w:rsidR="007A2F64">
        <w:rPr>
          <w:rFonts w:asciiTheme="majorBidi" w:hAnsiTheme="majorBidi" w:cstheme="majorBidi" w:hint="cs"/>
          <w:b/>
          <w:bCs/>
          <w:sz w:val="24"/>
          <w:szCs w:val="24"/>
          <w:rtl/>
        </w:rPr>
        <w:t>התביעה להשבתם</w:t>
      </w:r>
      <w:r w:rsidRPr="009A7DAD">
        <w:rPr>
          <w:rFonts w:asciiTheme="majorBidi" w:hAnsiTheme="majorBidi" w:cstheme="majorBidi" w:hint="cs"/>
          <w:b/>
          <w:bCs/>
          <w:sz w:val="24"/>
          <w:szCs w:val="24"/>
          <w:rtl/>
        </w:rPr>
        <w:t xml:space="preserve">  </w:t>
      </w:r>
    </w:p>
    <w:p w:rsidR="00416E7B" w:rsidRPr="009A7DAD" w:rsidRDefault="00B4713C" w:rsidP="002435CF">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0E2E78" w:rsidRPr="009A7DAD">
        <w:rPr>
          <w:rFonts w:asciiTheme="majorBidi" w:hAnsiTheme="majorBidi" w:cstheme="majorBidi" w:hint="cs"/>
          <w:sz w:val="24"/>
          <w:szCs w:val="24"/>
          <w:rtl/>
        </w:rPr>
        <w:t xml:space="preserve">העמדה המסורתית של מדינות ערב ונציגי התנועה הלאומית הפלסטינית </w:t>
      </w:r>
      <w:r w:rsidR="00014B77" w:rsidRPr="009A7DAD">
        <w:rPr>
          <w:rFonts w:asciiTheme="majorBidi" w:hAnsiTheme="majorBidi" w:cstheme="majorBidi" w:hint="cs"/>
          <w:sz w:val="24"/>
          <w:szCs w:val="24"/>
          <w:rtl/>
        </w:rPr>
        <w:t xml:space="preserve">היא הפוכה: </w:t>
      </w:r>
      <w:r w:rsidR="00651ABF" w:rsidRPr="009A7DAD">
        <w:rPr>
          <w:rFonts w:asciiTheme="majorBidi" w:hAnsiTheme="majorBidi" w:cstheme="majorBidi" w:hint="cs"/>
          <w:sz w:val="24"/>
          <w:szCs w:val="24"/>
          <w:rtl/>
        </w:rPr>
        <w:t xml:space="preserve">היא תובעת </w:t>
      </w:r>
      <w:r w:rsidR="000E2E78" w:rsidRPr="009A7DAD">
        <w:rPr>
          <w:rFonts w:asciiTheme="majorBidi" w:hAnsiTheme="majorBidi" w:cstheme="majorBidi" w:hint="cs"/>
          <w:sz w:val="24"/>
          <w:szCs w:val="24"/>
          <w:rtl/>
        </w:rPr>
        <w:t>זכות שיבה מלאה ומעשית לפליטים. היא מתיישבת עם ה</w:t>
      </w:r>
      <w:r w:rsidR="00651ABF" w:rsidRPr="009A7DAD">
        <w:rPr>
          <w:rFonts w:asciiTheme="majorBidi" w:hAnsiTheme="majorBidi" w:cstheme="majorBidi" w:hint="cs"/>
          <w:sz w:val="24"/>
          <w:szCs w:val="24"/>
          <w:rtl/>
        </w:rPr>
        <w:t>ה</w:t>
      </w:r>
      <w:r w:rsidR="000E2E78" w:rsidRPr="009A7DAD">
        <w:rPr>
          <w:rFonts w:asciiTheme="majorBidi" w:hAnsiTheme="majorBidi" w:cstheme="majorBidi" w:hint="cs"/>
          <w:sz w:val="24"/>
          <w:szCs w:val="24"/>
          <w:rtl/>
        </w:rPr>
        <w:t>תנגדות לקיומה של מדינת לאום יהודי ועם הטלת האחריות הבלעדית ל"נכבה" על מדינת ישראל.</w:t>
      </w:r>
      <w:r w:rsidR="000E2E78" w:rsidRPr="009A7DAD">
        <w:rPr>
          <w:rStyle w:val="a5"/>
          <w:rFonts w:asciiTheme="majorBidi" w:hAnsiTheme="majorBidi" w:cstheme="majorBidi"/>
          <w:sz w:val="24"/>
          <w:szCs w:val="24"/>
          <w:rtl/>
        </w:rPr>
        <w:footnoteReference w:id="47"/>
      </w:r>
      <w:r w:rsidR="000E2E78" w:rsidRPr="009A7DAD">
        <w:rPr>
          <w:rFonts w:asciiTheme="majorBidi" w:hAnsiTheme="majorBidi" w:cstheme="majorBidi" w:hint="cs"/>
          <w:sz w:val="24"/>
          <w:szCs w:val="24"/>
          <w:rtl/>
        </w:rPr>
        <w:t xml:space="preserve"> רוב הציבור הערבי בישראל תומ</w:t>
      </w:r>
      <w:r w:rsidR="00651ABF" w:rsidRPr="009A7DAD">
        <w:rPr>
          <w:rFonts w:asciiTheme="majorBidi" w:hAnsiTheme="majorBidi" w:cstheme="majorBidi" w:hint="cs"/>
          <w:sz w:val="24"/>
          <w:szCs w:val="24"/>
          <w:rtl/>
        </w:rPr>
        <w:t>ך</w:t>
      </w:r>
      <w:r w:rsidR="000E2E78" w:rsidRPr="009A7DAD">
        <w:rPr>
          <w:rFonts w:asciiTheme="majorBidi" w:hAnsiTheme="majorBidi" w:cstheme="majorBidi" w:hint="cs"/>
          <w:sz w:val="24"/>
          <w:szCs w:val="24"/>
          <w:rtl/>
        </w:rPr>
        <w:t xml:space="preserve"> בתביעה זו ומזדה</w:t>
      </w:r>
      <w:r w:rsidR="00651ABF" w:rsidRPr="009A7DAD">
        <w:rPr>
          <w:rFonts w:asciiTheme="majorBidi" w:hAnsiTheme="majorBidi" w:cstheme="majorBidi" w:hint="cs"/>
          <w:sz w:val="24"/>
          <w:szCs w:val="24"/>
          <w:rtl/>
        </w:rPr>
        <w:t>ה</w:t>
      </w:r>
      <w:r w:rsidR="000E2E78" w:rsidRPr="009A7DAD">
        <w:rPr>
          <w:rFonts w:asciiTheme="majorBidi" w:hAnsiTheme="majorBidi" w:cstheme="majorBidi" w:hint="cs"/>
          <w:sz w:val="24"/>
          <w:szCs w:val="24"/>
          <w:rtl/>
        </w:rPr>
        <w:t xml:space="preserve"> עמה.</w:t>
      </w:r>
      <w:r w:rsidR="000E2E78" w:rsidRPr="009A7DAD">
        <w:rPr>
          <w:rStyle w:val="a5"/>
          <w:rFonts w:asciiTheme="majorBidi" w:hAnsiTheme="majorBidi" w:cstheme="majorBidi"/>
          <w:sz w:val="24"/>
          <w:szCs w:val="24"/>
          <w:rtl/>
        </w:rPr>
        <w:footnoteReference w:id="48"/>
      </w:r>
      <w:r w:rsidR="000E2E78" w:rsidRPr="009A7DAD">
        <w:rPr>
          <w:rFonts w:asciiTheme="majorBidi" w:hAnsiTheme="majorBidi" w:cstheme="majorBidi" w:hint="cs"/>
          <w:sz w:val="24"/>
          <w:szCs w:val="24"/>
          <w:rtl/>
        </w:rPr>
        <w:t xml:space="preserve"> יתרה מזאת, </w:t>
      </w:r>
      <w:r w:rsidR="00A06A4B" w:rsidRPr="009A7DAD">
        <w:rPr>
          <w:rFonts w:asciiTheme="majorBidi" w:hAnsiTheme="majorBidi" w:cstheme="majorBidi" w:hint="cs"/>
          <w:sz w:val="24"/>
          <w:szCs w:val="24"/>
          <w:rtl/>
        </w:rPr>
        <w:t>ה</w:t>
      </w:r>
      <w:r w:rsidR="00FC24CE" w:rsidRPr="009A7DAD">
        <w:rPr>
          <w:rFonts w:asciiTheme="majorBidi" w:hAnsiTheme="majorBidi" w:cstheme="majorBidi" w:hint="cs"/>
          <w:sz w:val="24"/>
          <w:szCs w:val="24"/>
          <w:rtl/>
        </w:rPr>
        <w:t>נהגת ה</w:t>
      </w:r>
      <w:r w:rsidR="00A06A4B" w:rsidRPr="009A7DAD">
        <w:rPr>
          <w:rFonts w:asciiTheme="majorBidi" w:hAnsiTheme="majorBidi" w:cstheme="majorBidi" w:hint="cs"/>
          <w:sz w:val="24"/>
          <w:szCs w:val="24"/>
          <w:rtl/>
        </w:rPr>
        <w:t xml:space="preserve">ציבור הערבי בישראל </w:t>
      </w:r>
      <w:r w:rsidR="00FC24CE" w:rsidRPr="009A7DAD">
        <w:rPr>
          <w:rFonts w:asciiTheme="majorBidi" w:hAnsiTheme="majorBidi" w:cstheme="majorBidi" w:hint="cs"/>
          <w:sz w:val="24"/>
          <w:szCs w:val="24"/>
          <w:rtl/>
        </w:rPr>
        <w:t>לא השלימה מעולם עם הגישה השוללת את השבת נכסי הפליטים</w:t>
      </w:r>
      <w:r w:rsidR="00014B77" w:rsidRPr="009A7DAD">
        <w:rPr>
          <w:rFonts w:asciiTheme="majorBidi" w:hAnsiTheme="majorBidi" w:cstheme="majorBidi" w:hint="cs"/>
          <w:sz w:val="24"/>
          <w:szCs w:val="24"/>
          <w:rtl/>
        </w:rPr>
        <w:t>, לפחות לנפקדים הנוכחים</w:t>
      </w:r>
      <w:r w:rsidR="004F1E26" w:rsidRPr="009A7DAD">
        <w:rPr>
          <w:rFonts w:asciiTheme="majorBidi" w:hAnsiTheme="majorBidi" w:cstheme="majorBidi" w:hint="cs"/>
          <w:sz w:val="24"/>
          <w:szCs w:val="24"/>
          <w:rtl/>
        </w:rPr>
        <w:t xml:space="preserve">. היא התנגדה לכך כבר בעת חקיקת </w:t>
      </w:r>
      <w:r w:rsidR="00651ABF" w:rsidRPr="009A7DAD">
        <w:rPr>
          <w:rFonts w:asciiTheme="majorBidi" w:hAnsiTheme="majorBidi" w:cstheme="majorBidi" w:hint="cs"/>
          <w:sz w:val="24"/>
          <w:szCs w:val="24"/>
          <w:rtl/>
        </w:rPr>
        <w:t>ה-</w:t>
      </w:r>
      <w:r w:rsidR="00651ABF" w:rsidRPr="009A7DAD">
        <w:rPr>
          <w:rFonts w:asciiTheme="majorBidi" w:hAnsiTheme="majorBidi" w:cstheme="majorBidi"/>
          <w:sz w:val="24"/>
          <w:szCs w:val="24"/>
        </w:rPr>
        <w:t>LAA</w:t>
      </w:r>
      <w:r w:rsidR="000A3ECD" w:rsidRPr="009A7DAD">
        <w:rPr>
          <w:rFonts w:asciiTheme="majorBidi" w:hAnsiTheme="majorBidi" w:cstheme="majorBidi" w:hint="cs"/>
          <w:sz w:val="24"/>
          <w:szCs w:val="24"/>
          <w:rtl/>
        </w:rPr>
        <w:t xml:space="preserve"> ובקשה שיכלול זכות השבה ולא רק פיצוי</w:t>
      </w:r>
      <w:r w:rsidR="00FC24CE" w:rsidRPr="009A7DAD">
        <w:rPr>
          <w:rFonts w:asciiTheme="majorBidi" w:hAnsiTheme="majorBidi" w:cstheme="majorBidi" w:hint="cs"/>
          <w:sz w:val="24"/>
          <w:szCs w:val="24"/>
          <w:rtl/>
        </w:rPr>
        <w:t>.</w:t>
      </w:r>
      <w:r w:rsidR="00FC24CE" w:rsidRPr="009A7DAD">
        <w:rPr>
          <w:rStyle w:val="a5"/>
          <w:rFonts w:asciiTheme="majorBidi" w:hAnsiTheme="majorBidi" w:cstheme="majorBidi"/>
          <w:sz w:val="24"/>
          <w:szCs w:val="24"/>
          <w:rtl/>
        </w:rPr>
        <w:footnoteReference w:id="49"/>
      </w:r>
      <w:r w:rsidR="00FC24CE" w:rsidRPr="009A7DAD">
        <w:rPr>
          <w:rFonts w:asciiTheme="majorBidi" w:hAnsiTheme="majorBidi" w:cstheme="majorBidi" w:hint="cs"/>
          <w:sz w:val="24"/>
          <w:szCs w:val="24"/>
          <w:rtl/>
        </w:rPr>
        <w:t xml:space="preserve"> בחזון ערביי ישראל </w:t>
      </w:r>
      <w:r w:rsidR="00266345" w:rsidRPr="009A7DAD">
        <w:rPr>
          <w:rFonts w:asciiTheme="majorBidi" w:hAnsiTheme="majorBidi" w:cstheme="majorBidi" w:hint="cs"/>
          <w:sz w:val="24"/>
          <w:szCs w:val="24"/>
          <w:rtl/>
        </w:rPr>
        <w:t>משנת 200</w:t>
      </w:r>
      <w:r w:rsidR="00B31658">
        <w:rPr>
          <w:rFonts w:asciiTheme="majorBidi" w:hAnsiTheme="majorBidi" w:cstheme="majorBidi" w:hint="cs"/>
          <w:sz w:val="24"/>
          <w:szCs w:val="24"/>
          <w:rtl/>
        </w:rPr>
        <w:t>6</w:t>
      </w:r>
      <w:r w:rsidR="00266345" w:rsidRPr="009A7DAD">
        <w:rPr>
          <w:rFonts w:asciiTheme="majorBidi" w:hAnsiTheme="majorBidi" w:cstheme="majorBidi" w:hint="cs"/>
          <w:sz w:val="24"/>
          <w:szCs w:val="24"/>
          <w:rtl/>
        </w:rPr>
        <w:t xml:space="preserve"> </w:t>
      </w:r>
      <w:r w:rsidR="00FC24CE" w:rsidRPr="009A7DAD">
        <w:rPr>
          <w:rFonts w:asciiTheme="majorBidi" w:hAnsiTheme="majorBidi" w:cstheme="majorBidi" w:hint="cs"/>
          <w:sz w:val="24"/>
          <w:szCs w:val="24"/>
          <w:rtl/>
        </w:rPr>
        <w:t>מופיעה התביעה להבטיח (</w:t>
      </w:r>
      <w:r w:rsidR="00FC24CE" w:rsidRPr="009A7DAD">
        <w:rPr>
          <w:rFonts w:asciiTheme="majorBidi" w:hAnsiTheme="majorBidi" w:cstheme="majorBidi"/>
          <w:sz w:val="24"/>
          <w:szCs w:val="24"/>
        </w:rPr>
        <w:t>guarantee</w:t>
      </w:r>
      <w:r w:rsidR="00FC24CE" w:rsidRPr="009A7DAD">
        <w:rPr>
          <w:rFonts w:asciiTheme="majorBidi" w:hAnsiTheme="majorBidi" w:cstheme="majorBidi" w:hint="cs"/>
          <w:sz w:val="24"/>
          <w:szCs w:val="24"/>
          <w:rtl/>
        </w:rPr>
        <w:t xml:space="preserve">) ל- </w:t>
      </w:r>
      <w:r w:rsidR="00FC24CE" w:rsidRPr="009A7DAD">
        <w:rPr>
          <w:rFonts w:asciiTheme="majorBidi" w:hAnsiTheme="majorBidi" w:cstheme="majorBidi"/>
          <w:sz w:val="24"/>
          <w:szCs w:val="24"/>
        </w:rPr>
        <w:t>"present absentees"</w:t>
      </w:r>
      <w:r w:rsidR="00014B77" w:rsidRPr="009A7DAD">
        <w:rPr>
          <w:rFonts w:asciiTheme="majorBidi" w:hAnsiTheme="majorBidi" w:cstheme="majorBidi" w:hint="cs"/>
          <w:sz w:val="24"/>
          <w:szCs w:val="24"/>
          <w:rtl/>
        </w:rPr>
        <w:t xml:space="preserve"> </w:t>
      </w:r>
      <w:r w:rsidR="00FC24CE" w:rsidRPr="009A7DAD">
        <w:rPr>
          <w:rFonts w:asciiTheme="majorBidi" w:hAnsiTheme="majorBidi" w:cstheme="majorBidi" w:hint="cs"/>
          <w:sz w:val="24"/>
          <w:szCs w:val="24"/>
          <w:rtl/>
        </w:rPr>
        <w:t xml:space="preserve">את ה- </w:t>
      </w:r>
      <w:r w:rsidR="00FC24CE" w:rsidRPr="009A7DAD">
        <w:rPr>
          <w:rFonts w:asciiTheme="majorBidi" w:hAnsiTheme="majorBidi" w:cstheme="majorBidi"/>
          <w:sz w:val="24"/>
          <w:szCs w:val="24"/>
        </w:rPr>
        <w:t>their right of return"</w:t>
      </w:r>
      <w:r w:rsidR="00FC24CE" w:rsidRPr="009A7DAD">
        <w:rPr>
          <w:rFonts w:asciiTheme="majorBidi" w:hAnsiTheme="majorBidi" w:cstheme="majorBidi" w:hint="cs"/>
          <w:sz w:val="24"/>
          <w:szCs w:val="24"/>
          <w:rtl/>
        </w:rPr>
        <w:t>".</w:t>
      </w:r>
      <w:r w:rsidR="00FC24CE" w:rsidRPr="009A7DAD">
        <w:rPr>
          <w:rStyle w:val="a5"/>
          <w:rFonts w:asciiTheme="majorBidi" w:hAnsiTheme="majorBidi" w:cstheme="majorBidi"/>
          <w:sz w:val="24"/>
          <w:szCs w:val="24"/>
          <w:rtl/>
        </w:rPr>
        <w:footnoteReference w:id="50"/>
      </w:r>
      <w:r w:rsidR="00FC24CE" w:rsidRPr="009A7DAD">
        <w:rPr>
          <w:rFonts w:asciiTheme="majorBidi" w:hAnsiTheme="majorBidi" w:cstheme="majorBidi" w:hint="cs"/>
          <w:sz w:val="24"/>
          <w:szCs w:val="24"/>
          <w:rtl/>
        </w:rPr>
        <w:t xml:space="preserve"> </w:t>
      </w:r>
      <w:r w:rsidR="00D32936" w:rsidRPr="009A7DAD">
        <w:rPr>
          <w:rFonts w:asciiTheme="majorBidi" w:hAnsiTheme="majorBidi" w:cstheme="majorBidi" w:hint="cs"/>
          <w:sz w:val="24"/>
          <w:szCs w:val="24"/>
          <w:rtl/>
        </w:rPr>
        <w:t xml:space="preserve">עם זאת </w:t>
      </w:r>
      <w:r w:rsidR="00B02DC0">
        <w:rPr>
          <w:rFonts w:asciiTheme="majorBidi" w:hAnsiTheme="majorBidi" w:cstheme="majorBidi" w:hint="cs"/>
          <w:sz w:val="24"/>
          <w:szCs w:val="24"/>
          <w:rtl/>
        </w:rPr>
        <w:t xml:space="preserve">יש בחזון </w:t>
      </w:r>
      <w:r w:rsidR="00D32936" w:rsidRPr="009A7DAD">
        <w:rPr>
          <w:rFonts w:asciiTheme="majorBidi" w:hAnsiTheme="majorBidi" w:cstheme="majorBidi" w:hint="cs"/>
          <w:sz w:val="24"/>
          <w:szCs w:val="24"/>
          <w:rtl/>
        </w:rPr>
        <w:t xml:space="preserve">גם </w:t>
      </w:r>
      <w:r w:rsidR="00B02DC0">
        <w:rPr>
          <w:rFonts w:asciiTheme="majorBidi" w:hAnsiTheme="majorBidi" w:cstheme="majorBidi" w:hint="cs"/>
          <w:sz w:val="24"/>
          <w:szCs w:val="24"/>
          <w:rtl/>
        </w:rPr>
        <w:t>ביטוי ל</w:t>
      </w:r>
      <w:r w:rsidR="00D32936" w:rsidRPr="009A7DAD">
        <w:rPr>
          <w:rFonts w:asciiTheme="majorBidi" w:hAnsiTheme="majorBidi" w:cstheme="majorBidi" w:hint="cs"/>
          <w:sz w:val="24"/>
          <w:szCs w:val="24"/>
          <w:rtl/>
        </w:rPr>
        <w:t>גישה מתונה יותר ששמה דגש על פיצוי יותר מאשר על השבה.</w:t>
      </w:r>
      <w:r w:rsidR="00D32936" w:rsidRPr="009A7DAD">
        <w:rPr>
          <w:rStyle w:val="a5"/>
          <w:rFonts w:asciiTheme="majorBidi" w:hAnsiTheme="majorBidi" w:cstheme="majorBidi"/>
          <w:sz w:val="24"/>
          <w:szCs w:val="24"/>
        </w:rPr>
        <w:footnoteReference w:id="51"/>
      </w:r>
      <w:r w:rsidR="00D32936" w:rsidRPr="009A7DAD">
        <w:rPr>
          <w:rFonts w:asciiTheme="majorBidi" w:hAnsiTheme="majorBidi" w:cstheme="majorBidi" w:hint="cs"/>
          <w:sz w:val="24"/>
          <w:szCs w:val="24"/>
          <w:rtl/>
        </w:rPr>
        <w:t xml:space="preserve"> </w:t>
      </w:r>
      <w:r w:rsidR="00FC24CE" w:rsidRPr="009A7DAD">
        <w:rPr>
          <w:rFonts w:asciiTheme="majorBidi" w:hAnsiTheme="majorBidi" w:cstheme="majorBidi" w:hint="cs"/>
          <w:sz w:val="24"/>
          <w:szCs w:val="24"/>
          <w:rtl/>
        </w:rPr>
        <w:t xml:space="preserve">ארגון </w:t>
      </w:r>
      <w:proofErr w:type="spellStart"/>
      <w:r w:rsidR="00FC24CE" w:rsidRPr="009A7DAD">
        <w:rPr>
          <w:rFonts w:asciiTheme="majorBidi" w:hAnsiTheme="majorBidi" w:cstheme="majorBidi" w:hint="cs"/>
          <w:sz w:val="24"/>
          <w:szCs w:val="24"/>
          <w:rtl/>
        </w:rPr>
        <w:t>עדאלה</w:t>
      </w:r>
      <w:proofErr w:type="spellEnd"/>
      <w:r w:rsidR="00FC24CE" w:rsidRPr="009A7DAD">
        <w:rPr>
          <w:rFonts w:asciiTheme="majorBidi" w:hAnsiTheme="majorBidi" w:cstheme="majorBidi" w:hint="cs"/>
          <w:sz w:val="24"/>
          <w:szCs w:val="24"/>
          <w:rtl/>
        </w:rPr>
        <w:t xml:space="preserve">, </w:t>
      </w:r>
      <w:r w:rsidR="00D2184E" w:rsidRPr="009A7DAD">
        <w:rPr>
          <w:rFonts w:asciiTheme="majorBidi" w:hAnsiTheme="majorBidi" w:cstheme="majorBidi" w:hint="cs"/>
          <w:sz w:val="24"/>
          <w:szCs w:val="24"/>
        </w:rPr>
        <w:t>N</w:t>
      </w:r>
      <w:r w:rsidR="00D2184E" w:rsidRPr="009A7DAD">
        <w:rPr>
          <w:rFonts w:asciiTheme="majorBidi" w:hAnsiTheme="majorBidi" w:cstheme="majorBidi"/>
          <w:sz w:val="24"/>
          <w:szCs w:val="24"/>
        </w:rPr>
        <w:t>GO</w:t>
      </w:r>
      <w:r w:rsidR="00FC24CE" w:rsidRPr="009A7DAD">
        <w:rPr>
          <w:rFonts w:asciiTheme="majorBidi" w:hAnsiTheme="majorBidi" w:cstheme="majorBidi" w:hint="cs"/>
          <w:sz w:val="24"/>
          <w:szCs w:val="24"/>
          <w:rtl/>
        </w:rPr>
        <w:t xml:space="preserve"> </w:t>
      </w:r>
      <w:r w:rsidR="00D2184E" w:rsidRPr="009A7DAD">
        <w:rPr>
          <w:rFonts w:asciiTheme="majorBidi" w:hAnsiTheme="majorBidi" w:cstheme="majorBidi" w:hint="cs"/>
          <w:sz w:val="24"/>
          <w:szCs w:val="24"/>
          <w:rtl/>
        </w:rPr>
        <w:t>ה</w:t>
      </w:r>
      <w:r w:rsidR="00266345" w:rsidRPr="009A7DAD">
        <w:rPr>
          <w:rFonts w:asciiTheme="majorBidi" w:hAnsiTheme="majorBidi" w:cstheme="majorBidi" w:hint="cs"/>
          <w:sz w:val="24"/>
          <w:szCs w:val="24"/>
          <w:rtl/>
        </w:rPr>
        <w:t>לוקח חלק פעיל ו</w:t>
      </w:r>
      <w:r w:rsidR="00D2184E" w:rsidRPr="009A7DAD">
        <w:rPr>
          <w:rFonts w:asciiTheme="majorBidi" w:hAnsiTheme="majorBidi" w:cstheme="majorBidi" w:hint="cs"/>
          <w:sz w:val="24"/>
          <w:szCs w:val="24"/>
          <w:rtl/>
        </w:rPr>
        <w:t xml:space="preserve">מרכזי בהגנה על זכויות </w:t>
      </w:r>
      <w:r w:rsidR="00D2184E" w:rsidRPr="009A7DAD">
        <w:rPr>
          <w:rFonts w:asciiTheme="majorBidi" w:hAnsiTheme="majorBidi" w:cstheme="majorBidi"/>
          <w:sz w:val="24"/>
          <w:szCs w:val="24"/>
          <w:rtl/>
        </w:rPr>
        <w:t xml:space="preserve">המיעוט הערבי בישראל, </w:t>
      </w:r>
      <w:r w:rsidR="00266345" w:rsidRPr="009A7DAD">
        <w:rPr>
          <w:rFonts w:asciiTheme="majorBidi" w:hAnsiTheme="majorBidi" w:cstheme="majorBidi"/>
          <w:sz w:val="24"/>
          <w:szCs w:val="24"/>
          <w:rtl/>
        </w:rPr>
        <w:t>רואה גם כיום ב</w:t>
      </w:r>
      <w:r w:rsidR="00B02DC0">
        <w:rPr>
          <w:rFonts w:asciiTheme="majorBidi" w:hAnsiTheme="majorBidi" w:cstheme="majorBidi" w:hint="cs"/>
          <w:sz w:val="24"/>
          <w:szCs w:val="24"/>
          <w:rtl/>
        </w:rPr>
        <w:t>-</w:t>
      </w:r>
      <w:r w:rsidR="00266345" w:rsidRPr="009A7DAD">
        <w:rPr>
          <w:rFonts w:asciiTheme="majorBidi" w:hAnsiTheme="majorBidi" w:cstheme="majorBidi"/>
          <w:sz w:val="24"/>
          <w:szCs w:val="24"/>
          <w:rtl/>
        </w:rPr>
        <w:t xml:space="preserve"> </w:t>
      </w:r>
      <w:r w:rsidR="00266345" w:rsidRPr="009A7DAD">
        <w:rPr>
          <w:rFonts w:asciiTheme="majorBidi" w:hAnsiTheme="majorBidi" w:cstheme="majorBidi"/>
          <w:sz w:val="24"/>
          <w:szCs w:val="24"/>
        </w:rPr>
        <w:t>"</w:t>
      </w:r>
      <w:r w:rsidR="00B02DC0">
        <w:rPr>
          <w:rFonts w:asciiTheme="majorBidi" w:hAnsiTheme="majorBidi" w:cstheme="majorBidi"/>
          <w:sz w:val="24"/>
          <w:szCs w:val="24"/>
        </w:rPr>
        <w:t>…</w:t>
      </w:r>
      <w:r w:rsidR="00D2184E" w:rsidRPr="009A7DAD">
        <w:rPr>
          <w:rFonts w:asciiTheme="majorBidi" w:hAnsiTheme="majorBidi" w:cstheme="majorBidi"/>
          <w:sz w:val="24"/>
          <w:szCs w:val="24"/>
        </w:rPr>
        <w:t>blocking Palestinian restitution claims</w:t>
      </w:r>
      <w:r w:rsidR="00266345" w:rsidRPr="009A7DAD">
        <w:rPr>
          <w:rFonts w:asciiTheme="majorBidi" w:hAnsiTheme="majorBidi" w:cstheme="majorBidi"/>
          <w:sz w:val="24"/>
          <w:szCs w:val="24"/>
        </w:rPr>
        <w:t>"</w:t>
      </w:r>
      <w:r w:rsidR="00014B77" w:rsidRPr="009A7DAD">
        <w:rPr>
          <w:rFonts w:asciiTheme="majorBidi" w:hAnsiTheme="majorBidi" w:cstheme="majorBidi"/>
          <w:sz w:val="24"/>
          <w:szCs w:val="24"/>
          <w:rtl/>
        </w:rPr>
        <w:t xml:space="preserve">" אחד מביטוייו של חוסר </w:t>
      </w:r>
      <w:r w:rsidR="00266345" w:rsidRPr="009A7DAD">
        <w:rPr>
          <w:rFonts w:asciiTheme="majorBidi" w:hAnsiTheme="majorBidi" w:cstheme="majorBidi"/>
          <w:sz w:val="24"/>
          <w:szCs w:val="24"/>
          <w:rtl/>
        </w:rPr>
        <w:t>שווין כלפי המיעוט הערבי.</w:t>
      </w:r>
      <w:r w:rsidR="00266345" w:rsidRPr="009A7DAD">
        <w:rPr>
          <w:rStyle w:val="a5"/>
          <w:rFonts w:asciiTheme="majorBidi" w:hAnsiTheme="majorBidi" w:cstheme="majorBidi"/>
          <w:sz w:val="24"/>
          <w:szCs w:val="24"/>
          <w:rtl/>
        </w:rPr>
        <w:footnoteReference w:id="52"/>
      </w:r>
      <w:r w:rsidR="00266345" w:rsidRPr="009A7DAD">
        <w:rPr>
          <w:rFonts w:asciiTheme="majorBidi" w:hAnsiTheme="majorBidi" w:cstheme="majorBidi" w:hint="cs"/>
          <w:sz w:val="24"/>
          <w:szCs w:val="24"/>
          <w:rtl/>
        </w:rPr>
        <w:t xml:space="preserve"> </w:t>
      </w:r>
      <w:r w:rsidR="001D63D5" w:rsidRPr="009A7DAD">
        <w:rPr>
          <w:rFonts w:asciiTheme="majorBidi" w:hAnsiTheme="majorBidi" w:cstheme="majorBidi" w:hint="cs"/>
          <w:sz w:val="24"/>
          <w:szCs w:val="24"/>
          <w:rtl/>
        </w:rPr>
        <w:t xml:space="preserve">הוא מציג באתר האינטרנט שלו </w:t>
      </w:r>
      <w:r w:rsidR="00416E7B" w:rsidRPr="009A7DAD">
        <w:rPr>
          <w:rFonts w:asciiTheme="majorBidi" w:hAnsiTheme="majorBidi" w:cstheme="majorBidi" w:hint="cs"/>
          <w:sz w:val="24"/>
          <w:szCs w:val="24"/>
          <w:rtl/>
        </w:rPr>
        <w:t xml:space="preserve">מפה אינטראקטיבית של </w:t>
      </w:r>
      <w:r w:rsidR="00EB56DA" w:rsidRPr="009A7DAD">
        <w:rPr>
          <w:rFonts w:asciiTheme="majorBidi" w:hAnsiTheme="majorBidi" w:cstheme="majorBidi"/>
          <w:sz w:val="24"/>
          <w:szCs w:val="24"/>
        </w:rPr>
        <w:t>"State of Israel's Expropriation of Land from the Palestinian People"</w:t>
      </w:r>
      <w:r w:rsidR="00EB56DA" w:rsidRPr="009A7DAD">
        <w:rPr>
          <w:rFonts w:asciiTheme="majorBidi" w:hAnsiTheme="majorBidi" w:cstheme="majorBidi" w:hint="cs"/>
          <w:sz w:val="24"/>
          <w:szCs w:val="24"/>
          <w:rtl/>
        </w:rPr>
        <w:t xml:space="preserve">, </w:t>
      </w:r>
      <w:r w:rsidR="001D63D5">
        <w:rPr>
          <w:rFonts w:asciiTheme="majorBidi" w:hAnsiTheme="majorBidi" w:cstheme="majorBidi" w:hint="cs"/>
          <w:sz w:val="24"/>
          <w:szCs w:val="24"/>
          <w:rtl/>
        </w:rPr>
        <w:t>שבה</w:t>
      </w:r>
      <w:r w:rsidR="00416E7B" w:rsidRPr="009A7DAD">
        <w:rPr>
          <w:rFonts w:asciiTheme="majorBidi" w:hAnsiTheme="majorBidi" w:cstheme="majorBidi" w:hint="cs"/>
          <w:sz w:val="24"/>
          <w:szCs w:val="24"/>
          <w:rtl/>
        </w:rPr>
        <w:t xml:space="preserve"> נמחקו תוצאות ה</w:t>
      </w:r>
      <w:r w:rsidR="00B02DC0">
        <w:rPr>
          <w:rFonts w:asciiTheme="majorBidi" w:hAnsiTheme="majorBidi" w:cstheme="majorBidi" w:hint="cs"/>
          <w:sz w:val="24"/>
          <w:szCs w:val="24"/>
          <w:rtl/>
        </w:rPr>
        <w:t>"</w:t>
      </w:r>
      <w:r w:rsidR="00416E7B" w:rsidRPr="009A7DAD">
        <w:rPr>
          <w:rFonts w:asciiTheme="majorBidi" w:hAnsiTheme="majorBidi" w:cstheme="majorBidi" w:hint="cs"/>
          <w:sz w:val="24"/>
          <w:szCs w:val="24"/>
          <w:rtl/>
        </w:rPr>
        <w:t>נכבה</w:t>
      </w:r>
      <w:r w:rsidR="00B02DC0">
        <w:rPr>
          <w:rFonts w:asciiTheme="majorBidi" w:hAnsiTheme="majorBidi" w:cstheme="majorBidi" w:hint="cs"/>
          <w:sz w:val="24"/>
          <w:szCs w:val="24"/>
          <w:rtl/>
        </w:rPr>
        <w:t>"</w:t>
      </w:r>
      <w:r w:rsidR="00416E7B" w:rsidRPr="009A7DAD">
        <w:rPr>
          <w:rFonts w:asciiTheme="majorBidi" w:hAnsiTheme="majorBidi" w:cstheme="majorBidi" w:hint="cs"/>
          <w:sz w:val="24"/>
          <w:szCs w:val="24"/>
          <w:rtl/>
        </w:rPr>
        <w:t xml:space="preserve"> כאילו לא היו.</w:t>
      </w:r>
      <w:r w:rsidR="004F1E26" w:rsidRPr="009A7DAD">
        <w:rPr>
          <w:rFonts w:asciiTheme="majorBidi" w:hAnsiTheme="majorBidi" w:cstheme="majorBidi" w:hint="cs"/>
          <w:sz w:val="24"/>
          <w:szCs w:val="24"/>
          <w:rtl/>
        </w:rPr>
        <w:t xml:space="preserve"> </w:t>
      </w:r>
      <w:r w:rsidR="001D63D5">
        <w:rPr>
          <w:rFonts w:asciiTheme="majorBidi" w:hAnsiTheme="majorBidi" w:cstheme="majorBidi" w:hint="cs"/>
          <w:sz w:val="24"/>
          <w:szCs w:val="24"/>
          <w:rtl/>
        </w:rPr>
        <w:t xml:space="preserve">במפה זו </w:t>
      </w:r>
      <w:r w:rsidR="00B02DC0">
        <w:rPr>
          <w:rFonts w:asciiTheme="majorBidi" w:hAnsiTheme="majorBidi" w:cstheme="majorBidi" w:hint="cs"/>
          <w:sz w:val="24"/>
          <w:szCs w:val="24"/>
          <w:rtl/>
        </w:rPr>
        <w:t>כל היישובים שחדלו להתקיים בתום מלחמת העצמאות עומדים על מכונם ו</w:t>
      </w:r>
      <w:r w:rsidR="004F1E26" w:rsidRPr="009A7DAD">
        <w:rPr>
          <w:rFonts w:asciiTheme="majorBidi" w:hAnsiTheme="majorBidi" w:cstheme="majorBidi" w:hint="cs"/>
          <w:sz w:val="24"/>
          <w:szCs w:val="24"/>
          <w:rtl/>
        </w:rPr>
        <w:t xml:space="preserve">לא קיימים בה יישובים יהודים שהוקמו לאחר </w:t>
      </w:r>
      <w:r w:rsidR="00B02DC0">
        <w:rPr>
          <w:rFonts w:asciiTheme="majorBidi" w:hAnsiTheme="majorBidi" w:cstheme="majorBidi" w:hint="cs"/>
          <w:sz w:val="24"/>
          <w:szCs w:val="24"/>
          <w:rtl/>
        </w:rPr>
        <w:t>ה</w:t>
      </w:r>
      <w:r w:rsidR="004F1E26" w:rsidRPr="009A7DAD">
        <w:rPr>
          <w:rFonts w:asciiTheme="majorBidi" w:hAnsiTheme="majorBidi" w:cstheme="majorBidi" w:hint="cs"/>
          <w:sz w:val="24"/>
          <w:szCs w:val="24"/>
          <w:rtl/>
        </w:rPr>
        <w:t>מלחמ</w:t>
      </w:r>
      <w:r w:rsidR="00B02DC0">
        <w:rPr>
          <w:rFonts w:asciiTheme="majorBidi" w:hAnsiTheme="majorBidi" w:cstheme="majorBidi" w:hint="cs"/>
          <w:sz w:val="24"/>
          <w:szCs w:val="24"/>
          <w:rtl/>
        </w:rPr>
        <w:t xml:space="preserve">ה. </w:t>
      </w:r>
      <w:r w:rsidR="004F1E26" w:rsidRPr="009A7DAD">
        <w:rPr>
          <w:rFonts w:asciiTheme="majorBidi" w:hAnsiTheme="majorBidi" w:cstheme="majorBidi" w:hint="cs"/>
          <w:sz w:val="24"/>
          <w:szCs w:val="24"/>
          <w:rtl/>
        </w:rPr>
        <w:t xml:space="preserve">גבולות הארץ </w:t>
      </w:r>
      <w:proofErr w:type="spellStart"/>
      <w:r w:rsidR="004F1E26" w:rsidRPr="009A7DAD">
        <w:rPr>
          <w:rFonts w:asciiTheme="majorBidi" w:hAnsiTheme="majorBidi" w:cstheme="majorBidi" w:hint="cs"/>
          <w:sz w:val="24"/>
          <w:szCs w:val="24"/>
          <w:rtl/>
        </w:rPr>
        <w:t>ונפותיה</w:t>
      </w:r>
      <w:proofErr w:type="spellEnd"/>
      <w:r w:rsidR="004F1E26" w:rsidRPr="009A7DAD">
        <w:rPr>
          <w:rFonts w:asciiTheme="majorBidi" w:hAnsiTheme="majorBidi" w:cstheme="majorBidi" w:hint="cs"/>
          <w:sz w:val="24"/>
          <w:szCs w:val="24"/>
          <w:rtl/>
        </w:rPr>
        <w:t xml:space="preserve"> הן גבולות ממשלת המנדט הבריטי</w:t>
      </w:r>
      <w:r w:rsidR="00B02DC0">
        <w:rPr>
          <w:rFonts w:asciiTheme="majorBidi" w:hAnsiTheme="majorBidi" w:cstheme="majorBidi" w:hint="cs"/>
          <w:sz w:val="24"/>
          <w:szCs w:val="24"/>
          <w:rtl/>
        </w:rPr>
        <w:t>.</w:t>
      </w:r>
      <w:r w:rsidR="00416E7B" w:rsidRPr="009A7DAD">
        <w:rPr>
          <w:rStyle w:val="a5"/>
          <w:rFonts w:asciiTheme="majorBidi" w:hAnsiTheme="majorBidi" w:cstheme="majorBidi"/>
          <w:sz w:val="24"/>
          <w:szCs w:val="24"/>
          <w:rtl/>
        </w:rPr>
        <w:footnoteReference w:id="53"/>
      </w:r>
      <w:r w:rsidR="00416E7B" w:rsidRPr="009A7DAD">
        <w:rPr>
          <w:rFonts w:asciiTheme="majorBidi" w:hAnsiTheme="majorBidi" w:cstheme="majorBidi" w:hint="cs"/>
          <w:sz w:val="24"/>
          <w:szCs w:val="24"/>
          <w:rtl/>
        </w:rPr>
        <w:t xml:space="preserve"> התנועה האסלאמית בישראל עוסקת </w:t>
      </w:r>
      <w:r w:rsidR="00014B77" w:rsidRPr="009A7DAD">
        <w:rPr>
          <w:rFonts w:asciiTheme="majorBidi" w:hAnsiTheme="majorBidi" w:cstheme="majorBidi" w:hint="cs"/>
          <w:sz w:val="24"/>
          <w:szCs w:val="24"/>
          <w:rtl/>
        </w:rPr>
        <w:t xml:space="preserve">אף היא </w:t>
      </w:r>
      <w:r w:rsidR="00416E7B" w:rsidRPr="009A7DAD">
        <w:rPr>
          <w:rFonts w:asciiTheme="majorBidi" w:hAnsiTheme="majorBidi" w:cstheme="majorBidi" w:hint="cs"/>
          <w:sz w:val="24"/>
          <w:szCs w:val="24"/>
          <w:rtl/>
        </w:rPr>
        <w:t xml:space="preserve">באופן שוטף </w:t>
      </w:r>
      <w:r w:rsidR="004D0AF5">
        <w:rPr>
          <w:rFonts w:asciiTheme="majorBidi" w:hAnsiTheme="majorBidi" w:cstheme="majorBidi" w:hint="cs"/>
          <w:sz w:val="24"/>
          <w:szCs w:val="24"/>
          <w:rtl/>
        </w:rPr>
        <w:t xml:space="preserve">בטיפוח רעיון השיבה, בטיפוח אתרים מוסלמיים נטושים (בתי קברות ומסגדים) ובהגשת </w:t>
      </w:r>
      <w:r w:rsidR="00416E7B" w:rsidRPr="009A7DAD">
        <w:rPr>
          <w:rFonts w:asciiTheme="majorBidi" w:hAnsiTheme="majorBidi" w:cstheme="majorBidi" w:hint="cs"/>
          <w:sz w:val="24"/>
          <w:szCs w:val="24"/>
          <w:rtl/>
        </w:rPr>
        <w:t>תביעות ל</w:t>
      </w:r>
      <w:r w:rsidR="004D0AF5">
        <w:rPr>
          <w:rFonts w:asciiTheme="majorBidi" w:hAnsiTheme="majorBidi" w:cstheme="majorBidi" w:hint="cs"/>
          <w:sz w:val="24"/>
          <w:szCs w:val="24"/>
          <w:rtl/>
        </w:rPr>
        <w:t>מניעת שימושים בהם</w:t>
      </w:r>
      <w:r w:rsidR="00416E7B" w:rsidRPr="009A7DAD">
        <w:rPr>
          <w:rFonts w:asciiTheme="majorBidi" w:hAnsiTheme="majorBidi" w:cstheme="majorBidi" w:hint="cs"/>
          <w:sz w:val="24"/>
          <w:szCs w:val="24"/>
          <w:rtl/>
        </w:rPr>
        <w:t>.</w:t>
      </w:r>
      <w:r w:rsidR="00416E7B" w:rsidRPr="009A7DAD">
        <w:rPr>
          <w:rStyle w:val="a5"/>
          <w:rFonts w:asciiTheme="majorBidi" w:hAnsiTheme="majorBidi" w:cstheme="majorBidi"/>
          <w:sz w:val="24"/>
          <w:szCs w:val="24"/>
          <w:rtl/>
        </w:rPr>
        <w:footnoteReference w:id="54"/>
      </w:r>
    </w:p>
    <w:p w:rsidR="00FE13E0" w:rsidRDefault="00416E7B" w:rsidP="002435CF">
      <w:pPr>
        <w:spacing w:after="0" w:line="480" w:lineRule="auto"/>
        <w:jc w:val="both"/>
        <w:rPr>
          <w:rFonts w:asciiTheme="majorBidi" w:hAnsiTheme="majorBidi" w:cstheme="majorBidi"/>
          <w:sz w:val="24"/>
          <w:szCs w:val="24"/>
          <w:rtl/>
        </w:rPr>
      </w:pPr>
      <w:r w:rsidRPr="009A7DAD">
        <w:rPr>
          <w:rFonts w:asciiTheme="majorBidi" w:hAnsiTheme="majorBidi" w:cstheme="majorBidi" w:hint="cs"/>
          <w:sz w:val="24"/>
          <w:szCs w:val="24"/>
          <w:rtl/>
        </w:rPr>
        <w:t xml:space="preserve">   </w:t>
      </w:r>
      <w:r w:rsidR="00014B77" w:rsidRPr="009A7DAD">
        <w:rPr>
          <w:rFonts w:asciiTheme="majorBidi" w:hAnsiTheme="majorBidi" w:cstheme="majorBidi" w:hint="cs"/>
          <w:sz w:val="24"/>
          <w:szCs w:val="24"/>
          <w:rtl/>
        </w:rPr>
        <w:t xml:space="preserve">באופן מפתיע, </w:t>
      </w:r>
      <w:r w:rsidR="00D32936" w:rsidRPr="009A7DAD">
        <w:rPr>
          <w:rFonts w:asciiTheme="majorBidi" w:hAnsiTheme="majorBidi" w:cstheme="majorBidi" w:hint="cs"/>
          <w:sz w:val="24"/>
          <w:szCs w:val="24"/>
          <w:rtl/>
        </w:rPr>
        <w:t>גם בציבור היהודי יש התומכים במדיניות של השבה.</w:t>
      </w:r>
      <w:r w:rsidR="00A06A4B" w:rsidRPr="009A7DAD">
        <w:rPr>
          <w:sz w:val="24"/>
          <w:szCs w:val="24"/>
          <w:rtl/>
        </w:rPr>
        <w:t xml:space="preserve"> </w:t>
      </w:r>
      <w:r w:rsidR="007E4627" w:rsidRPr="009A7DAD">
        <w:rPr>
          <w:rFonts w:asciiTheme="majorBidi" w:hAnsiTheme="majorBidi" w:cstheme="majorBidi" w:hint="cs"/>
          <w:sz w:val="24"/>
          <w:szCs w:val="24"/>
          <w:rtl/>
        </w:rPr>
        <w:t xml:space="preserve">רוב אזרחי ישראל היהודים </w:t>
      </w:r>
      <w:r w:rsidR="007E4627">
        <w:rPr>
          <w:rFonts w:asciiTheme="majorBidi" w:hAnsiTheme="majorBidi" w:cstheme="majorBidi" w:hint="cs"/>
          <w:sz w:val="24"/>
          <w:szCs w:val="24"/>
          <w:rtl/>
        </w:rPr>
        <w:t>אינם חשים אחריות לתוצאות הקנייניות של המלחמה וסבורים כי ל</w:t>
      </w:r>
      <w:r w:rsidR="007E4627" w:rsidRPr="009A7DAD">
        <w:rPr>
          <w:rFonts w:asciiTheme="majorBidi" w:hAnsiTheme="majorBidi" w:cstheme="majorBidi" w:hint="cs"/>
          <w:sz w:val="24"/>
          <w:szCs w:val="24"/>
          <w:rtl/>
        </w:rPr>
        <w:t xml:space="preserve">נושא </w:t>
      </w:r>
      <w:r w:rsidR="007E4627">
        <w:rPr>
          <w:rFonts w:asciiTheme="majorBidi" w:hAnsiTheme="majorBidi" w:cstheme="majorBidi" w:hint="cs"/>
          <w:sz w:val="24"/>
          <w:szCs w:val="24"/>
          <w:rtl/>
        </w:rPr>
        <w:t xml:space="preserve">זה </w:t>
      </w:r>
      <w:r w:rsidR="007E4627" w:rsidRPr="009A7DAD">
        <w:rPr>
          <w:rFonts w:asciiTheme="majorBidi" w:hAnsiTheme="majorBidi" w:cstheme="majorBidi" w:hint="cs"/>
          <w:sz w:val="24"/>
          <w:szCs w:val="24"/>
          <w:rtl/>
        </w:rPr>
        <w:t>יש השלכה ישירה על אופי</w:t>
      </w:r>
      <w:r w:rsidR="007E4627">
        <w:rPr>
          <w:rFonts w:asciiTheme="majorBidi" w:hAnsiTheme="majorBidi" w:cstheme="majorBidi" w:hint="cs"/>
          <w:sz w:val="24"/>
          <w:szCs w:val="24"/>
          <w:rtl/>
        </w:rPr>
        <w:t>יה</w:t>
      </w:r>
      <w:r w:rsidR="007E4627" w:rsidRPr="009A7DAD">
        <w:rPr>
          <w:rFonts w:asciiTheme="majorBidi" w:hAnsiTheme="majorBidi" w:cstheme="majorBidi" w:hint="cs"/>
          <w:sz w:val="24"/>
          <w:szCs w:val="24"/>
          <w:rtl/>
        </w:rPr>
        <w:t xml:space="preserve"> היהודי, שלא לומר על עצם קיומה של מדינת ישראל.</w:t>
      </w:r>
      <w:r w:rsidR="007E4627" w:rsidRPr="009A7DAD">
        <w:rPr>
          <w:rStyle w:val="a5"/>
          <w:rFonts w:asciiTheme="majorBidi" w:hAnsiTheme="majorBidi" w:cstheme="majorBidi"/>
          <w:sz w:val="24"/>
          <w:szCs w:val="24"/>
          <w:rtl/>
        </w:rPr>
        <w:footnoteReference w:id="55"/>
      </w:r>
      <w:r w:rsidR="007E4627">
        <w:rPr>
          <w:rFonts w:asciiTheme="majorBidi" w:hAnsiTheme="majorBidi" w:cstheme="majorBidi" w:hint="cs"/>
          <w:sz w:val="24"/>
          <w:szCs w:val="24"/>
          <w:rtl/>
        </w:rPr>
        <w:t xml:space="preserve"> עם זאת, </w:t>
      </w:r>
      <w:r w:rsidR="00D32936" w:rsidRPr="009A7DAD">
        <w:rPr>
          <w:rFonts w:asciiTheme="majorBidi" w:hAnsiTheme="majorBidi" w:cstheme="majorBidi" w:hint="cs"/>
          <w:sz w:val="24"/>
          <w:szCs w:val="24"/>
          <w:rtl/>
        </w:rPr>
        <w:t xml:space="preserve">סקרי דעת קהל בציבור היהודי מגלים </w:t>
      </w:r>
      <w:r w:rsidR="007E4627">
        <w:rPr>
          <w:rFonts w:asciiTheme="majorBidi" w:hAnsiTheme="majorBidi" w:cstheme="majorBidi" w:hint="cs"/>
          <w:sz w:val="24"/>
          <w:szCs w:val="24"/>
          <w:rtl/>
        </w:rPr>
        <w:t xml:space="preserve">בכל זאת </w:t>
      </w:r>
      <w:r w:rsidR="00D32936" w:rsidRPr="009A7DAD">
        <w:rPr>
          <w:rFonts w:asciiTheme="majorBidi" w:hAnsiTheme="majorBidi" w:cstheme="majorBidi" w:hint="cs"/>
          <w:sz w:val="24"/>
          <w:szCs w:val="24"/>
          <w:rtl/>
        </w:rPr>
        <w:t>תמיכה של בין 11-15 אחוז באחריות המדינה לנכבה.</w:t>
      </w:r>
      <w:r w:rsidR="00D32936" w:rsidRPr="007E4627">
        <w:rPr>
          <w:rStyle w:val="a5"/>
          <w:rFonts w:asciiTheme="majorBidi" w:hAnsiTheme="majorBidi" w:cstheme="majorBidi"/>
          <w:sz w:val="24"/>
          <w:szCs w:val="24"/>
          <w:rtl/>
        </w:rPr>
        <w:footnoteReference w:id="56"/>
      </w:r>
      <w:r w:rsidR="00D32936" w:rsidRPr="009A7DAD">
        <w:rPr>
          <w:rFonts w:hint="cs"/>
          <w:sz w:val="24"/>
          <w:szCs w:val="24"/>
          <w:rtl/>
        </w:rPr>
        <w:t xml:space="preserve"> </w:t>
      </w:r>
      <w:r w:rsidR="002435CF" w:rsidRPr="009A7DAD">
        <w:rPr>
          <w:rFonts w:asciiTheme="majorBidi" w:hAnsiTheme="majorBidi" w:cstheme="majorBidi" w:hint="cs"/>
          <w:sz w:val="24"/>
          <w:szCs w:val="24"/>
          <w:rtl/>
        </w:rPr>
        <w:t xml:space="preserve">יש בציבור היהודי גם </w:t>
      </w:r>
      <w:r w:rsidR="002435CF">
        <w:rPr>
          <w:rFonts w:asciiTheme="majorBidi" w:hAnsiTheme="majorBidi" w:cstheme="majorBidi" w:hint="cs"/>
          <w:sz w:val="24"/>
          <w:szCs w:val="24"/>
          <w:rtl/>
        </w:rPr>
        <w:t>התלבטות</w:t>
      </w:r>
      <w:r w:rsidR="002435CF" w:rsidRPr="009A7DAD">
        <w:rPr>
          <w:rFonts w:asciiTheme="majorBidi" w:hAnsiTheme="majorBidi" w:cstheme="majorBidi" w:hint="cs"/>
          <w:sz w:val="24"/>
          <w:szCs w:val="24"/>
          <w:rtl/>
        </w:rPr>
        <w:t>, אקדמית בעיקרה, ב</w:t>
      </w:r>
      <w:r w:rsidR="002435CF">
        <w:rPr>
          <w:rFonts w:asciiTheme="majorBidi" w:hAnsiTheme="majorBidi" w:cstheme="majorBidi" w:hint="cs"/>
          <w:sz w:val="24"/>
          <w:szCs w:val="24"/>
          <w:rtl/>
        </w:rPr>
        <w:t xml:space="preserve">שאלת אופן הנשיאה באחריות </w:t>
      </w:r>
      <w:r w:rsidR="002435CF" w:rsidRPr="009A7DAD">
        <w:rPr>
          <w:rFonts w:asciiTheme="majorBidi" w:hAnsiTheme="majorBidi" w:cstheme="majorBidi" w:hint="cs"/>
          <w:sz w:val="24"/>
          <w:szCs w:val="24"/>
          <w:rtl/>
        </w:rPr>
        <w:t xml:space="preserve">של </w:t>
      </w:r>
      <w:r w:rsidR="002435CF">
        <w:rPr>
          <w:rFonts w:asciiTheme="majorBidi" w:hAnsiTheme="majorBidi" w:cstheme="majorBidi" w:hint="cs"/>
          <w:sz w:val="24"/>
          <w:szCs w:val="24"/>
          <w:rtl/>
        </w:rPr>
        <w:t xml:space="preserve">מדינת ישראל לתוצאות המלחמה ואפילו תמיכה בפתרון של השבת </w:t>
      </w:r>
      <w:r w:rsidR="002435CF" w:rsidRPr="009A7DAD">
        <w:rPr>
          <w:rFonts w:asciiTheme="majorBidi" w:hAnsiTheme="majorBidi" w:cstheme="majorBidi" w:hint="cs"/>
          <w:sz w:val="24"/>
          <w:szCs w:val="24"/>
          <w:rtl/>
        </w:rPr>
        <w:t>נכסים לפליטי הפנים</w:t>
      </w:r>
      <w:r w:rsidR="002435CF">
        <w:rPr>
          <w:rFonts w:asciiTheme="majorBidi" w:hAnsiTheme="majorBidi" w:cstheme="majorBidi" w:hint="cs"/>
          <w:sz w:val="24"/>
          <w:szCs w:val="24"/>
          <w:rtl/>
        </w:rPr>
        <w:t xml:space="preserve"> במקרים מסוימים</w:t>
      </w:r>
      <w:r w:rsidR="002435CF" w:rsidRPr="009A7DAD">
        <w:rPr>
          <w:rFonts w:asciiTheme="majorBidi" w:hAnsiTheme="majorBidi" w:cstheme="majorBidi" w:hint="cs"/>
          <w:sz w:val="24"/>
          <w:szCs w:val="24"/>
          <w:rtl/>
        </w:rPr>
        <w:t>,</w:t>
      </w:r>
      <w:r w:rsidR="002435CF">
        <w:rPr>
          <w:rFonts w:asciiTheme="majorBidi" w:hAnsiTheme="majorBidi" w:cstheme="majorBidi" w:hint="cs"/>
          <w:sz w:val="24"/>
          <w:szCs w:val="24"/>
          <w:rtl/>
        </w:rPr>
        <w:t xml:space="preserve"> במיוחד היכן שאין בהם שימוש אחר</w:t>
      </w:r>
      <w:r w:rsidR="00FE13E0" w:rsidRPr="009A7DAD">
        <w:rPr>
          <w:rFonts w:asciiTheme="majorBidi" w:hAnsiTheme="majorBidi" w:cstheme="majorBidi" w:hint="cs"/>
          <w:sz w:val="24"/>
          <w:szCs w:val="24"/>
          <w:rtl/>
        </w:rPr>
        <w:t>.</w:t>
      </w:r>
      <w:bookmarkStart w:id="13" w:name="_Ref125961172"/>
      <w:r w:rsidR="00FE13E0" w:rsidRPr="007E4627">
        <w:rPr>
          <w:rStyle w:val="a5"/>
          <w:rFonts w:asciiTheme="majorBidi" w:hAnsiTheme="majorBidi" w:cstheme="majorBidi"/>
          <w:sz w:val="24"/>
          <w:szCs w:val="24"/>
        </w:rPr>
        <w:footnoteReference w:id="57"/>
      </w:r>
      <w:bookmarkEnd w:id="13"/>
      <w:r w:rsidR="00FE13E0">
        <w:rPr>
          <w:rFonts w:asciiTheme="majorBidi" w:hAnsiTheme="majorBidi" w:cstheme="majorBidi" w:hint="cs"/>
          <w:sz w:val="24"/>
          <w:szCs w:val="24"/>
          <w:rtl/>
        </w:rPr>
        <w:t xml:space="preserve"> </w:t>
      </w:r>
      <w:r w:rsidRPr="009A7DAD">
        <w:rPr>
          <w:rFonts w:asciiTheme="majorBidi" w:hAnsiTheme="majorBidi" w:cstheme="majorBidi" w:hint="cs"/>
          <w:sz w:val="24"/>
          <w:szCs w:val="24"/>
          <w:rtl/>
        </w:rPr>
        <w:t>בשנת 2002 החלה לפעול</w:t>
      </w:r>
      <w:r w:rsidR="007736A6">
        <w:rPr>
          <w:rFonts w:asciiTheme="majorBidi" w:hAnsiTheme="majorBidi" w:cstheme="majorBidi" w:hint="cs"/>
          <w:sz w:val="24"/>
          <w:szCs w:val="24"/>
          <w:rtl/>
        </w:rPr>
        <w:t xml:space="preserve">, במימון אירופי, </w:t>
      </w:r>
      <w:r w:rsidR="00D32936" w:rsidRPr="009A7DAD">
        <w:rPr>
          <w:rFonts w:asciiTheme="majorBidi" w:hAnsiTheme="majorBidi" w:cstheme="majorBidi" w:hint="cs"/>
          <w:sz w:val="24"/>
          <w:szCs w:val="24"/>
        </w:rPr>
        <w:t>NGO</w:t>
      </w:r>
      <w:r w:rsidR="00D32936" w:rsidRPr="009A7DAD">
        <w:rPr>
          <w:rFonts w:asciiTheme="majorBidi" w:hAnsiTheme="majorBidi" w:cstheme="majorBidi" w:hint="cs"/>
          <w:sz w:val="24"/>
          <w:szCs w:val="24"/>
          <w:rtl/>
        </w:rPr>
        <w:t xml:space="preserve"> בשם "זוכרות" ש</w:t>
      </w:r>
      <w:r w:rsidRPr="009A7DAD">
        <w:rPr>
          <w:rFonts w:asciiTheme="majorBidi" w:hAnsiTheme="majorBidi" w:cstheme="majorBidi" w:hint="cs"/>
          <w:sz w:val="24"/>
          <w:szCs w:val="24"/>
          <w:rtl/>
        </w:rPr>
        <w:t>החזון שלה הוא "</w:t>
      </w:r>
      <w:r w:rsidRPr="009A7DAD">
        <w:rPr>
          <w:rFonts w:asciiTheme="majorBidi" w:hAnsiTheme="majorBidi" w:cstheme="majorBidi"/>
          <w:sz w:val="24"/>
          <w:szCs w:val="24"/>
        </w:rPr>
        <w:t xml:space="preserve"> </w:t>
      </w:r>
      <w:r w:rsidR="00014B77" w:rsidRPr="009A7DAD">
        <w:rPr>
          <w:rFonts w:asciiTheme="majorBidi" w:hAnsiTheme="majorBidi" w:cstheme="majorBidi"/>
          <w:sz w:val="24"/>
          <w:szCs w:val="24"/>
        </w:rPr>
        <w:t>r</w:t>
      </w:r>
      <w:r w:rsidRPr="009A7DAD">
        <w:rPr>
          <w:rFonts w:asciiTheme="majorBidi" w:hAnsiTheme="majorBidi" w:cstheme="majorBidi"/>
          <w:sz w:val="24"/>
          <w:szCs w:val="24"/>
        </w:rPr>
        <w:t>eturn of the Palestinian refugees to their country</w:t>
      </w:r>
      <w:r w:rsidRPr="009A7DAD">
        <w:rPr>
          <w:rFonts w:asciiTheme="majorBidi" w:hAnsiTheme="majorBidi" w:cstheme="majorBidi" w:hint="cs"/>
          <w:sz w:val="24"/>
          <w:szCs w:val="24"/>
          <w:rtl/>
        </w:rPr>
        <w:t xml:space="preserve">" ושה </w:t>
      </w:r>
      <w:r w:rsidR="00014B77" w:rsidRPr="009A7DAD">
        <w:rPr>
          <w:rFonts w:asciiTheme="majorBidi" w:hAnsiTheme="majorBidi" w:cstheme="majorBidi"/>
          <w:sz w:val="24"/>
          <w:szCs w:val="24"/>
        </w:rPr>
        <w:t>o</w:t>
      </w:r>
      <w:r w:rsidRPr="009A7DAD">
        <w:rPr>
          <w:rFonts w:asciiTheme="majorBidi" w:hAnsiTheme="majorBidi" w:cstheme="majorBidi"/>
          <w:sz w:val="24"/>
          <w:szCs w:val="24"/>
        </w:rPr>
        <w:t xml:space="preserve">verarching </w:t>
      </w:r>
      <w:r w:rsidR="00014B77" w:rsidRPr="009A7DAD">
        <w:rPr>
          <w:rFonts w:asciiTheme="majorBidi" w:hAnsiTheme="majorBidi" w:cstheme="majorBidi"/>
          <w:sz w:val="24"/>
          <w:szCs w:val="24"/>
        </w:rPr>
        <w:t>g</w:t>
      </w:r>
      <w:r w:rsidRPr="009A7DAD">
        <w:rPr>
          <w:rFonts w:asciiTheme="majorBidi" w:hAnsiTheme="majorBidi" w:cstheme="majorBidi"/>
          <w:sz w:val="24"/>
          <w:szCs w:val="24"/>
        </w:rPr>
        <w:t>oal</w:t>
      </w:r>
      <w:r w:rsidRPr="009A7DAD">
        <w:rPr>
          <w:rFonts w:asciiTheme="majorBidi" w:hAnsiTheme="majorBidi" w:cstheme="majorBidi" w:hint="cs"/>
          <w:sz w:val="24"/>
          <w:szCs w:val="24"/>
          <w:rtl/>
        </w:rPr>
        <w:t xml:space="preserve"> שלה היא </w:t>
      </w:r>
      <w:r w:rsidRPr="009A7DAD">
        <w:rPr>
          <w:rFonts w:asciiTheme="majorBidi" w:hAnsiTheme="majorBidi" w:cstheme="majorBidi"/>
          <w:sz w:val="24"/>
          <w:szCs w:val="24"/>
        </w:rPr>
        <w:t xml:space="preserve">"to promote Israeli Jewish society's acknowledgement of and accountability for the ongoing injustices of the Nakba …" </w:t>
      </w:r>
      <w:r w:rsidRPr="009A7DAD">
        <w:rPr>
          <w:rFonts w:asciiTheme="majorBidi" w:hAnsiTheme="majorBidi" w:cstheme="majorBidi" w:hint="cs"/>
          <w:sz w:val="24"/>
          <w:szCs w:val="24"/>
          <w:rtl/>
        </w:rPr>
        <w:t>.</w:t>
      </w:r>
      <w:r w:rsidRPr="009A7DAD">
        <w:rPr>
          <w:rStyle w:val="a5"/>
          <w:rFonts w:asciiTheme="majorBidi" w:hAnsiTheme="majorBidi" w:cstheme="majorBidi"/>
          <w:sz w:val="24"/>
          <w:szCs w:val="24"/>
          <w:rtl/>
        </w:rPr>
        <w:footnoteReference w:id="58"/>
      </w:r>
      <w:r w:rsidRPr="009A7DAD">
        <w:rPr>
          <w:rFonts w:asciiTheme="majorBidi" w:hAnsiTheme="majorBidi" w:cstheme="majorBidi" w:hint="cs"/>
          <w:sz w:val="24"/>
          <w:szCs w:val="24"/>
          <w:rtl/>
        </w:rPr>
        <w:t xml:space="preserve"> באוניברסיטא</w:t>
      </w:r>
      <w:r w:rsidR="004F1E26" w:rsidRPr="009A7DAD">
        <w:rPr>
          <w:rFonts w:asciiTheme="majorBidi" w:hAnsiTheme="majorBidi" w:cstheme="majorBidi" w:hint="cs"/>
          <w:sz w:val="24"/>
          <w:szCs w:val="24"/>
          <w:rtl/>
        </w:rPr>
        <w:t xml:space="preserve">ות </w:t>
      </w:r>
      <w:r w:rsidRPr="009A7DAD">
        <w:rPr>
          <w:rFonts w:asciiTheme="majorBidi" w:hAnsiTheme="majorBidi" w:cstheme="majorBidi" w:hint="cs"/>
          <w:sz w:val="24"/>
          <w:szCs w:val="24"/>
          <w:rtl/>
        </w:rPr>
        <w:t xml:space="preserve">בישראל </w:t>
      </w:r>
      <w:r w:rsidR="004F1E26" w:rsidRPr="009A7DAD">
        <w:rPr>
          <w:rFonts w:asciiTheme="majorBidi" w:hAnsiTheme="majorBidi" w:cstheme="majorBidi" w:hint="cs"/>
          <w:sz w:val="24"/>
          <w:szCs w:val="24"/>
          <w:rtl/>
        </w:rPr>
        <w:t>מתקיימים סימפוזיונים וימי עיון המנתח</w:t>
      </w:r>
      <w:r w:rsidR="00182229" w:rsidRPr="009A7DAD">
        <w:rPr>
          <w:rFonts w:asciiTheme="majorBidi" w:hAnsiTheme="majorBidi" w:cstheme="majorBidi" w:hint="cs"/>
          <w:sz w:val="24"/>
          <w:szCs w:val="24"/>
          <w:rtl/>
        </w:rPr>
        <w:t>ים</w:t>
      </w:r>
      <w:r w:rsidR="004F1E26" w:rsidRPr="009A7DAD">
        <w:rPr>
          <w:rFonts w:asciiTheme="majorBidi" w:hAnsiTheme="majorBidi" w:cstheme="majorBidi" w:hint="cs"/>
          <w:sz w:val="24"/>
          <w:szCs w:val="24"/>
          <w:rtl/>
        </w:rPr>
        <w:t xml:space="preserve"> את ה</w:t>
      </w:r>
      <w:r w:rsidRPr="009A7DAD">
        <w:rPr>
          <w:rFonts w:asciiTheme="majorBidi" w:hAnsiTheme="majorBidi" w:cstheme="majorBidi" w:hint="cs"/>
          <w:sz w:val="24"/>
          <w:szCs w:val="24"/>
          <w:rtl/>
        </w:rPr>
        <w:t>נכבה ותוצאותיה.</w:t>
      </w:r>
      <w:r w:rsidRPr="009A7DAD">
        <w:rPr>
          <w:rStyle w:val="a5"/>
          <w:rFonts w:asciiTheme="majorBidi" w:hAnsiTheme="majorBidi" w:cstheme="majorBidi"/>
          <w:sz w:val="24"/>
          <w:szCs w:val="24"/>
          <w:rtl/>
        </w:rPr>
        <w:footnoteReference w:id="59"/>
      </w:r>
      <w:r w:rsidRPr="009A7DAD">
        <w:rPr>
          <w:rFonts w:asciiTheme="majorBidi" w:hAnsiTheme="majorBidi" w:cstheme="majorBidi" w:hint="cs"/>
          <w:sz w:val="24"/>
          <w:szCs w:val="24"/>
          <w:rtl/>
        </w:rPr>
        <w:t xml:space="preserve"> </w:t>
      </w:r>
      <w:r w:rsidRPr="009A7DAD">
        <w:rPr>
          <w:rFonts w:asciiTheme="majorBidi" w:hAnsiTheme="majorBidi" w:cstheme="majorBidi"/>
          <w:sz w:val="24"/>
          <w:szCs w:val="24"/>
          <w:rtl/>
        </w:rPr>
        <w:t>בספרות האקדמית בארץ ובעולם</w:t>
      </w:r>
      <w:r w:rsidRPr="009A7DAD">
        <w:rPr>
          <w:rFonts w:asciiTheme="majorBidi" w:hAnsiTheme="majorBidi" w:cstheme="majorBidi" w:hint="cs"/>
          <w:sz w:val="24"/>
          <w:szCs w:val="24"/>
          <w:rtl/>
        </w:rPr>
        <w:t xml:space="preserve"> </w:t>
      </w:r>
      <w:r w:rsidR="00182229" w:rsidRPr="009A7DAD">
        <w:rPr>
          <w:rFonts w:asciiTheme="majorBidi" w:hAnsiTheme="majorBidi" w:cstheme="majorBidi" w:hint="cs"/>
          <w:sz w:val="24"/>
          <w:szCs w:val="24"/>
          <w:rtl/>
        </w:rPr>
        <w:t>יש גם נטייה להפריז בתוצאות הנכבה. כך, פרסומים רבים טוענים כי</w:t>
      </w:r>
      <w:r w:rsidRPr="009A7DAD">
        <w:rPr>
          <w:rFonts w:asciiTheme="majorBidi" w:hAnsiTheme="majorBidi" w:cstheme="majorBidi" w:hint="cs"/>
          <w:sz w:val="24"/>
          <w:szCs w:val="24"/>
          <w:rtl/>
        </w:rPr>
        <w:t xml:space="preserve"> רוב מקרקעי מדינת ישראל </w:t>
      </w:r>
      <w:r w:rsidR="004F1E26" w:rsidRPr="009A7DAD">
        <w:rPr>
          <w:rFonts w:asciiTheme="majorBidi" w:hAnsiTheme="majorBidi" w:cstheme="majorBidi" w:hint="cs"/>
          <w:sz w:val="24"/>
          <w:szCs w:val="24"/>
          <w:rtl/>
        </w:rPr>
        <w:t xml:space="preserve">(93%) </w:t>
      </w:r>
      <w:r w:rsidRPr="009A7DAD">
        <w:rPr>
          <w:rFonts w:asciiTheme="majorBidi" w:hAnsiTheme="majorBidi" w:cstheme="majorBidi" w:hint="cs"/>
          <w:sz w:val="24"/>
          <w:szCs w:val="24"/>
          <w:rtl/>
        </w:rPr>
        <w:t>הם מקרקעין שהופקעו מבעלות או שליטה ערבית כתוצאה מהקמת מדינת ישראל.</w:t>
      </w:r>
      <w:bookmarkStart w:id="14" w:name="_Ref505951955"/>
      <w:r w:rsidRPr="009A7DAD">
        <w:rPr>
          <w:rStyle w:val="a5"/>
          <w:sz w:val="24"/>
          <w:szCs w:val="24"/>
          <w:rtl/>
        </w:rPr>
        <w:footnoteReference w:id="60"/>
      </w:r>
      <w:bookmarkEnd w:id="14"/>
      <w:r w:rsidRPr="009A7DAD">
        <w:rPr>
          <w:rFonts w:hint="cs"/>
          <w:sz w:val="24"/>
          <w:szCs w:val="24"/>
          <w:rtl/>
        </w:rPr>
        <w:t xml:space="preserve"> </w:t>
      </w:r>
      <w:r w:rsidR="004F1E26" w:rsidRPr="009A7DAD">
        <w:rPr>
          <w:rFonts w:asciiTheme="majorBidi" w:hAnsiTheme="majorBidi" w:cstheme="majorBidi" w:hint="cs"/>
          <w:sz w:val="24"/>
          <w:szCs w:val="24"/>
          <w:rtl/>
        </w:rPr>
        <w:t xml:space="preserve">לפי טענה זו </w:t>
      </w:r>
      <w:r w:rsidRPr="009A7DAD">
        <w:rPr>
          <w:rFonts w:asciiTheme="majorBidi" w:hAnsiTheme="majorBidi" w:cstheme="majorBidi" w:hint="cs"/>
          <w:sz w:val="24"/>
          <w:szCs w:val="24"/>
          <w:rtl/>
        </w:rPr>
        <w:t>מקרקעי הנגב</w:t>
      </w:r>
      <w:r w:rsidR="004F1E26" w:rsidRPr="009A7DAD">
        <w:rPr>
          <w:rFonts w:asciiTheme="majorBidi" w:hAnsiTheme="majorBidi" w:cstheme="majorBidi" w:hint="cs"/>
          <w:sz w:val="24"/>
          <w:szCs w:val="24"/>
          <w:rtl/>
        </w:rPr>
        <w:t xml:space="preserve"> כולם הם מקרקעין בשליטה ערבית </w:t>
      </w:r>
      <w:proofErr w:type="spellStart"/>
      <w:r w:rsidR="004F1E26" w:rsidRPr="009A7DAD">
        <w:rPr>
          <w:rFonts w:asciiTheme="majorBidi" w:hAnsiTheme="majorBidi" w:cstheme="majorBidi" w:hint="cs"/>
          <w:sz w:val="24"/>
          <w:szCs w:val="24"/>
          <w:rtl/>
        </w:rPr>
        <w:t>שנוכסו</w:t>
      </w:r>
      <w:proofErr w:type="spellEnd"/>
      <w:r w:rsidR="004F1E26" w:rsidRPr="009A7DAD">
        <w:rPr>
          <w:rFonts w:asciiTheme="majorBidi" w:hAnsiTheme="majorBidi" w:cstheme="majorBidi" w:hint="cs"/>
          <w:sz w:val="24"/>
          <w:szCs w:val="24"/>
          <w:rtl/>
        </w:rPr>
        <w:t xml:space="preserve"> על ידי מדינת ישראל, בעוד ש</w:t>
      </w:r>
      <w:r w:rsidRPr="009A7DAD">
        <w:rPr>
          <w:rFonts w:asciiTheme="majorBidi" w:hAnsiTheme="majorBidi" w:cstheme="majorBidi" w:hint="cs"/>
          <w:sz w:val="24"/>
          <w:szCs w:val="24"/>
          <w:rtl/>
        </w:rPr>
        <w:t>רובם (</w:t>
      </w:r>
      <w:r w:rsidR="004F1E26" w:rsidRPr="009A7DAD">
        <w:rPr>
          <w:rFonts w:asciiTheme="majorBidi" w:hAnsiTheme="majorBidi" w:cstheme="majorBidi" w:hint="cs"/>
          <w:sz w:val="24"/>
          <w:szCs w:val="24"/>
          <w:rtl/>
        </w:rPr>
        <w:t xml:space="preserve">בין </w:t>
      </w:r>
      <w:r w:rsidRPr="009A7DAD">
        <w:rPr>
          <w:rFonts w:asciiTheme="majorBidi" w:hAnsiTheme="majorBidi" w:cstheme="majorBidi" w:hint="cs"/>
          <w:sz w:val="24"/>
          <w:szCs w:val="24"/>
          <w:rtl/>
        </w:rPr>
        <w:t>10-12 אלף קמ"ר) לא היו מעולם ב</w:t>
      </w:r>
      <w:r w:rsidR="00A86B8A">
        <w:rPr>
          <w:rFonts w:asciiTheme="majorBidi" w:hAnsiTheme="majorBidi" w:cstheme="majorBidi" w:hint="cs"/>
          <w:sz w:val="24"/>
          <w:szCs w:val="24"/>
          <w:rtl/>
        </w:rPr>
        <w:t>בעלות או ב</w:t>
      </w:r>
      <w:r w:rsidRPr="009A7DAD">
        <w:rPr>
          <w:rFonts w:asciiTheme="majorBidi" w:hAnsiTheme="majorBidi" w:cstheme="majorBidi" w:hint="cs"/>
          <w:sz w:val="24"/>
          <w:szCs w:val="24"/>
          <w:rtl/>
        </w:rPr>
        <w:t>שליטה ערבית.</w:t>
      </w:r>
      <w:r w:rsidR="00A86B8A" w:rsidRPr="00A86B8A">
        <w:rPr>
          <w:rStyle w:val="a5"/>
          <w:rtl/>
        </w:rPr>
        <w:t xml:space="preserve"> </w:t>
      </w:r>
      <w:r w:rsidR="00A86B8A">
        <w:rPr>
          <w:rStyle w:val="a5"/>
          <w:rtl/>
        </w:rPr>
        <w:footnoteReference w:id="61"/>
      </w:r>
      <w:r w:rsidRPr="009A7DAD">
        <w:rPr>
          <w:rFonts w:hint="cs"/>
          <w:sz w:val="24"/>
          <w:szCs w:val="24"/>
          <w:rtl/>
        </w:rPr>
        <w:t xml:space="preserve"> </w:t>
      </w:r>
      <w:r w:rsidR="004F1E26" w:rsidRPr="009A7DAD">
        <w:rPr>
          <w:rFonts w:asciiTheme="majorBidi" w:hAnsiTheme="majorBidi" w:cstheme="majorBidi" w:hint="cs"/>
          <w:sz w:val="24"/>
          <w:szCs w:val="24"/>
          <w:rtl/>
        </w:rPr>
        <w:t xml:space="preserve">חישוב זה </w:t>
      </w:r>
      <w:r w:rsidRPr="009A7DAD">
        <w:rPr>
          <w:rFonts w:asciiTheme="majorBidi" w:hAnsiTheme="majorBidi" w:cstheme="majorBidi" w:hint="cs"/>
          <w:sz w:val="24"/>
          <w:szCs w:val="24"/>
          <w:rtl/>
        </w:rPr>
        <w:t>גם כור</w:t>
      </w:r>
      <w:r w:rsidR="004F1E26" w:rsidRPr="009A7DAD">
        <w:rPr>
          <w:rFonts w:asciiTheme="majorBidi" w:hAnsiTheme="majorBidi" w:cstheme="majorBidi" w:hint="cs"/>
          <w:sz w:val="24"/>
          <w:szCs w:val="24"/>
          <w:rtl/>
        </w:rPr>
        <w:t xml:space="preserve">ך </w:t>
      </w:r>
      <w:r w:rsidRPr="009A7DAD">
        <w:rPr>
          <w:rFonts w:asciiTheme="majorBidi" w:hAnsiTheme="majorBidi" w:cstheme="majorBidi" w:hint="cs"/>
          <w:sz w:val="24"/>
          <w:szCs w:val="24"/>
          <w:rtl/>
        </w:rPr>
        <w:t xml:space="preserve">בכפיפה אחת </w:t>
      </w:r>
      <w:r w:rsidR="00014B77" w:rsidRPr="009A7DAD">
        <w:rPr>
          <w:rFonts w:asciiTheme="majorBidi" w:hAnsiTheme="majorBidi" w:cstheme="majorBidi" w:hint="cs"/>
          <w:sz w:val="24"/>
          <w:szCs w:val="24"/>
          <w:rtl/>
        </w:rPr>
        <w:t xml:space="preserve">וללא אבחנה </w:t>
      </w:r>
      <w:r w:rsidRPr="009A7DAD">
        <w:rPr>
          <w:rFonts w:asciiTheme="majorBidi" w:hAnsiTheme="majorBidi" w:cstheme="majorBidi" w:hint="cs"/>
          <w:sz w:val="24"/>
          <w:szCs w:val="24"/>
          <w:rtl/>
        </w:rPr>
        <w:t xml:space="preserve">את </w:t>
      </w:r>
      <w:r w:rsidR="004F1E26" w:rsidRPr="009A7DAD">
        <w:rPr>
          <w:rFonts w:asciiTheme="majorBidi" w:hAnsiTheme="majorBidi" w:cstheme="majorBidi" w:hint="cs"/>
          <w:sz w:val="24"/>
          <w:szCs w:val="24"/>
          <w:rtl/>
        </w:rPr>
        <w:t>הפקעת כלל נכסי הפליטים</w:t>
      </w:r>
      <w:r w:rsidRPr="009A7DAD">
        <w:rPr>
          <w:rFonts w:asciiTheme="majorBidi" w:hAnsiTheme="majorBidi" w:cstheme="majorBidi" w:hint="cs"/>
          <w:sz w:val="24"/>
          <w:szCs w:val="24"/>
          <w:rtl/>
        </w:rPr>
        <w:t xml:space="preserve"> (3-5 אלפי קמ"ר), </w:t>
      </w:r>
      <w:r w:rsidR="00014B77" w:rsidRPr="009A7DAD">
        <w:rPr>
          <w:rFonts w:asciiTheme="majorBidi" w:hAnsiTheme="majorBidi" w:cstheme="majorBidi" w:hint="cs"/>
          <w:sz w:val="24"/>
          <w:szCs w:val="24"/>
          <w:rtl/>
        </w:rPr>
        <w:t xml:space="preserve">עם </w:t>
      </w:r>
      <w:r w:rsidRPr="009A7DAD">
        <w:rPr>
          <w:rFonts w:asciiTheme="majorBidi" w:hAnsiTheme="majorBidi" w:cstheme="majorBidi" w:hint="cs"/>
          <w:sz w:val="24"/>
          <w:szCs w:val="24"/>
          <w:rtl/>
        </w:rPr>
        <w:t>ה</w:t>
      </w:r>
      <w:r w:rsidR="004F1E26" w:rsidRPr="009A7DAD">
        <w:rPr>
          <w:rFonts w:asciiTheme="majorBidi" w:hAnsiTheme="majorBidi" w:cstheme="majorBidi" w:hint="cs"/>
          <w:sz w:val="24"/>
          <w:szCs w:val="24"/>
          <w:rtl/>
        </w:rPr>
        <w:t>פקעת נכסי הנפקדים הנוכחים</w:t>
      </w:r>
      <w:r w:rsidRPr="009A7DAD">
        <w:rPr>
          <w:rFonts w:asciiTheme="majorBidi" w:hAnsiTheme="majorBidi" w:cstheme="majorBidi" w:hint="cs"/>
          <w:sz w:val="24"/>
          <w:szCs w:val="24"/>
          <w:rtl/>
        </w:rPr>
        <w:t xml:space="preserve"> (כ-300 קמ"ר</w:t>
      </w:r>
      <w:r w:rsidR="004F1E26" w:rsidRPr="009A7DAD">
        <w:rPr>
          <w:rFonts w:asciiTheme="majorBidi" w:hAnsiTheme="majorBidi" w:cstheme="majorBidi" w:hint="cs"/>
          <w:sz w:val="24"/>
          <w:szCs w:val="24"/>
          <w:rtl/>
        </w:rPr>
        <w:t>)</w:t>
      </w:r>
      <w:r w:rsidRPr="009A7DAD">
        <w:rPr>
          <w:rFonts w:asciiTheme="majorBidi" w:hAnsiTheme="majorBidi" w:cstheme="majorBidi" w:hint="cs"/>
          <w:sz w:val="24"/>
          <w:szCs w:val="24"/>
          <w:rtl/>
        </w:rPr>
        <w:t xml:space="preserve"> והפקעות שבוצעו לאחר ה</w:t>
      </w:r>
      <w:r w:rsidR="00014B77" w:rsidRPr="009A7DAD">
        <w:rPr>
          <w:rFonts w:asciiTheme="majorBidi" w:hAnsiTheme="majorBidi" w:cstheme="majorBidi" w:hint="cs"/>
          <w:sz w:val="24"/>
          <w:szCs w:val="24"/>
          <w:rtl/>
        </w:rPr>
        <w:t>ק</w:t>
      </w:r>
      <w:r w:rsidRPr="009A7DAD">
        <w:rPr>
          <w:rFonts w:asciiTheme="majorBidi" w:hAnsiTheme="majorBidi" w:cstheme="majorBidi" w:hint="cs"/>
          <w:sz w:val="24"/>
          <w:szCs w:val="24"/>
          <w:rtl/>
        </w:rPr>
        <w:t>מת המדינה "במהלך העסקים הרגיל" (כמה עשרות קמ"ר).</w:t>
      </w:r>
      <w:r w:rsidRPr="009A7DAD">
        <w:rPr>
          <w:rStyle w:val="a5"/>
          <w:rFonts w:hint="cs"/>
          <w:sz w:val="24"/>
          <w:szCs w:val="24"/>
          <w:rtl/>
        </w:rPr>
        <w:t xml:space="preserve"> </w:t>
      </w:r>
      <w:r w:rsidR="004F1E26" w:rsidRPr="009A7DAD">
        <w:rPr>
          <w:rFonts w:asciiTheme="majorBidi" w:hAnsiTheme="majorBidi" w:cstheme="majorBidi" w:hint="cs"/>
          <w:sz w:val="24"/>
          <w:szCs w:val="24"/>
          <w:rtl/>
        </w:rPr>
        <w:t>ההגזמה וההכללה שבטענה זו</w:t>
      </w:r>
      <w:r w:rsidR="002F3F53">
        <w:rPr>
          <w:rFonts w:asciiTheme="majorBidi" w:hAnsiTheme="majorBidi" w:cstheme="majorBidi" w:hint="cs"/>
          <w:sz w:val="24"/>
          <w:szCs w:val="24"/>
          <w:rtl/>
        </w:rPr>
        <w:t xml:space="preserve"> </w:t>
      </w:r>
      <w:r w:rsidR="002F3F53" w:rsidRPr="009A7DAD">
        <w:rPr>
          <w:rFonts w:asciiTheme="majorBidi" w:hAnsiTheme="majorBidi" w:cstheme="majorBidi" w:hint="cs"/>
          <w:sz w:val="24"/>
          <w:szCs w:val="24"/>
          <w:rtl/>
        </w:rPr>
        <w:t>י</w:t>
      </w:r>
      <w:r w:rsidR="002F3F53">
        <w:rPr>
          <w:rFonts w:asciiTheme="majorBidi" w:hAnsiTheme="majorBidi" w:cstheme="majorBidi" w:hint="cs"/>
          <w:sz w:val="24"/>
          <w:szCs w:val="24"/>
          <w:rtl/>
        </w:rPr>
        <w:t>וצ</w:t>
      </w:r>
      <w:r w:rsidR="002F3F53" w:rsidRPr="009A7DAD">
        <w:rPr>
          <w:rFonts w:asciiTheme="majorBidi" w:hAnsiTheme="majorBidi" w:cstheme="majorBidi" w:hint="cs"/>
          <w:sz w:val="24"/>
          <w:szCs w:val="24"/>
          <w:rtl/>
        </w:rPr>
        <w:t>ר</w:t>
      </w:r>
      <w:r w:rsidR="002F3F53">
        <w:rPr>
          <w:rFonts w:asciiTheme="majorBidi" w:hAnsiTheme="majorBidi" w:cstheme="majorBidi" w:hint="cs"/>
          <w:sz w:val="24"/>
          <w:szCs w:val="24"/>
          <w:rtl/>
        </w:rPr>
        <w:t>ות</w:t>
      </w:r>
      <w:r w:rsidR="002F3F53" w:rsidRPr="009A7DAD">
        <w:rPr>
          <w:rFonts w:asciiTheme="majorBidi" w:hAnsiTheme="majorBidi" w:cstheme="majorBidi" w:hint="cs"/>
          <w:sz w:val="24"/>
          <w:szCs w:val="24"/>
          <w:rtl/>
        </w:rPr>
        <w:t xml:space="preserve"> רושם </w:t>
      </w:r>
      <w:r w:rsidR="002F3F53">
        <w:rPr>
          <w:rFonts w:asciiTheme="majorBidi" w:hAnsiTheme="majorBidi" w:cstheme="majorBidi" w:hint="cs"/>
          <w:sz w:val="24"/>
          <w:szCs w:val="24"/>
          <w:rtl/>
        </w:rPr>
        <w:t xml:space="preserve">מוטעה </w:t>
      </w:r>
      <w:r w:rsidR="002F3F53" w:rsidRPr="009A7DAD">
        <w:rPr>
          <w:rFonts w:asciiTheme="majorBidi" w:hAnsiTheme="majorBidi" w:cstheme="majorBidi" w:hint="cs"/>
          <w:sz w:val="24"/>
          <w:szCs w:val="24"/>
          <w:rtl/>
        </w:rPr>
        <w:t xml:space="preserve">שרוב שטחה של מדינת ישראל </w:t>
      </w:r>
      <w:r w:rsidR="002F3F53">
        <w:rPr>
          <w:rFonts w:asciiTheme="majorBidi" w:hAnsiTheme="majorBidi" w:cstheme="majorBidi" w:hint="cs"/>
          <w:sz w:val="24"/>
          <w:szCs w:val="24"/>
          <w:rtl/>
        </w:rPr>
        <w:t>הוא תוצאה של ניכוס (</w:t>
      </w:r>
      <w:r w:rsidR="002F3F53">
        <w:rPr>
          <w:rFonts w:asciiTheme="majorBidi" w:hAnsiTheme="majorBidi" w:cstheme="majorBidi"/>
          <w:sz w:val="24"/>
          <w:szCs w:val="24"/>
        </w:rPr>
        <w:t>dispossession</w:t>
      </w:r>
      <w:r w:rsidR="002F3F53">
        <w:rPr>
          <w:rFonts w:asciiTheme="majorBidi" w:hAnsiTheme="majorBidi" w:cstheme="majorBidi" w:hint="cs"/>
          <w:sz w:val="24"/>
          <w:szCs w:val="24"/>
          <w:rtl/>
        </w:rPr>
        <w:t>).</w:t>
      </w:r>
      <w:r w:rsidR="004F1E26" w:rsidRPr="009A7DAD">
        <w:rPr>
          <w:rFonts w:asciiTheme="majorBidi" w:hAnsiTheme="majorBidi" w:cstheme="majorBidi" w:hint="cs"/>
          <w:sz w:val="24"/>
          <w:szCs w:val="24"/>
          <w:rtl/>
        </w:rPr>
        <w:t xml:space="preserve"> </w:t>
      </w:r>
      <w:r w:rsidR="001D2855" w:rsidRPr="009A7DAD">
        <w:rPr>
          <w:rFonts w:asciiTheme="majorBidi" w:hAnsiTheme="majorBidi" w:cstheme="majorBidi" w:hint="cs"/>
          <w:sz w:val="24"/>
          <w:szCs w:val="24"/>
          <w:rtl/>
        </w:rPr>
        <w:t>זו עמדה ש</w:t>
      </w:r>
      <w:r w:rsidR="001D2855">
        <w:rPr>
          <w:rFonts w:asciiTheme="majorBidi" w:hAnsiTheme="majorBidi" w:cstheme="majorBidi" w:hint="cs"/>
          <w:sz w:val="24"/>
          <w:szCs w:val="24"/>
          <w:rtl/>
        </w:rPr>
        <w:t xml:space="preserve">מבקרת את עצם המהלך של הקמת מדינת ישראל ואולי גם תומכת במשתמע </w:t>
      </w:r>
      <w:r w:rsidR="001D2855" w:rsidRPr="009A7DAD">
        <w:rPr>
          <w:rFonts w:asciiTheme="majorBidi" w:hAnsiTheme="majorBidi" w:cstheme="majorBidi" w:hint="cs"/>
          <w:sz w:val="24"/>
          <w:szCs w:val="24"/>
          <w:rtl/>
        </w:rPr>
        <w:t>ברעיונות של שיבה והשבה</w:t>
      </w:r>
      <w:r w:rsidRPr="009A7DAD">
        <w:rPr>
          <w:rFonts w:hint="cs"/>
          <w:sz w:val="24"/>
          <w:szCs w:val="24"/>
          <w:rtl/>
        </w:rPr>
        <w:t>.</w:t>
      </w:r>
      <w:bookmarkStart w:id="15" w:name="_Ref505954430"/>
      <w:r w:rsidR="00A86B8A" w:rsidRPr="009A7DAD">
        <w:rPr>
          <w:rStyle w:val="a5"/>
          <w:sz w:val="24"/>
          <w:szCs w:val="24"/>
          <w:rtl/>
        </w:rPr>
        <w:footnoteReference w:id="62"/>
      </w:r>
      <w:bookmarkEnd w:id="15"/>
      <w:r w:rsidRPr="009A7DAD">
        <w:rPr>
          <w:rFonts w:hint="cs"/>
          <w:sz w:val="24"/>
          <w:szCs w:val="24"/>
          <w:rtl/>
        </w:rPr>
        <w:t xml:space="preserve"> </w:t>
      </w:r>
    </w:p>
    <w:p w:rsidR="002A399B" w:rsidRDefault="000E2E78" w:rsidP="00DB6676">
      <w:pPr>
        <w:spacing w:after="0" w:line="480" w:lineRule="auto"/>
        <w:jc w:val="both"/>
        <w:rPr>
          <w:rFonts w:asciiTheme="majorBidi" w:hAnsiTheme="majorBidi" w:cstheme="majorBidi"/>
          <w:sz w:val="24"/>
          <w:szCs w:val="24"/>
          <w:rtl/>
        </w:rPr>
      </w:pPr>
      <w:r w:rsidRPr="009A7DAD">
        <w:rPr>
          <w:rFonts w:asciiTheme="majorBidi" w:hAnsiTheme="majorBidi" w:cstheme="majorBidi" w:hint="cs"/>
          <w:sz w:val="24"/>
          <w:szCs w:val="24"/>
          <w:rtl/>
        </w:rPr>
        <w:t xml:space="preserve">  </w:t>
      </w:r>
      <w:r w:rsidRPr="009A7DAD">
        <w:rPr>
          <w:rFonts w:hint="cs"/>
          <w:sz w:val="24"/>
          <w:szCs w:val="24"/>
          <w:rtl/>
        </w:rPr>
        <w:t xml:space="preserve"> </w:t>
      </w:r>
      <w:r w:rsidR="00182229" w:rsidRPr="009A7DAD">
        <w:rPr>
          <w:rFonts w:asciiTheme="majorBidi" w:hAnsiTheme="majorBidi" w:cstheme="majorBidi" w:hint="cs"/>
          <w:sz w:val="24"/>
          <w:szCs w:val="24"/>
          <w:rtl/>
        </w:rPr>
        <w:t xml:space="preserve">בשנים האחרונות </w:t>
      </w:r>
      <w:r w:rsidR="002F3F53">
        <w:rPr>
          <w:rFonts w:asciiTheme="majorBidi" w:hAnsiTheme="majorBidi" w:cstheme="majorBidi" w:hint="cs"/>
          <w:sz w:val="24"/>
          <w:szCs w:val="24"/>
          <w:rtl/>
        </w:rPr>
        <w:t>הגיעה תביעת ההשבה של נכסי ה"נפקדים הנוכחים" לזירה המשפטית.</w:t>
      </w:r>
      <w:r w:rsidR="00182229" w:rsidRPr="009A7DAD">
        <w:rPr>
          <w:rFonts w:asciiTheme="majorBidi" w:hAnsiTheme="majorBidi" w:cstheme="majorBidi" w:hint="cs"/>
          <w:sz w:val="24"/>
          <w:szCs w:val="24"/>
          <w:rtl/>
        </w:rPr>
        <w:t xml:space="preserve"> </w:t>
      </w:r>
      <w:r w:rsidR="00044829">
        <w:rPr>
          <w:rFonts w:asciiTheme="majorBidi" w:hAnsiTheme="majorBidi" w:cstheme="majorBidi" w:hint="cs"/>
          <w:sz w:val="24"/>
          <w:szCs w:val="24"/>
          <w:rtl/>
        </w:rPr>
        <w:t>למרות ש</w:t>
      </w:r>
      <w:r w:rsidRPr="009A7DAD">
        <w:rPr>
          <w:rFonts w:asciiTheme="majorBidi" w:hAnsiTheme="majorBidi" w:cstheme="majorBidi" w:hint="cs"/>
          <w:sz w:val="24"/>
          <w:szCs w:val="24"/>
          <w:rtl/>
        </w:rPr>
        <w:t>בית המשפט העליון הביע</w:t>
      </w:r>
      <w:r w:rsidR="00044829">
        <w:rPr>
          <w:rFonts w:asciiTheme="majorBidi" w:hAnsiTheme="majorBidi" w:cstheme="majorBidi" w:hint="cs"/>
          <w:sz w:val="24"/>
          <w:szCs w:val="24"/>
          <w:rtl/>
        </w:rPr>
        <w:t xml:space="preserve"> </w:t>
      </w:r>
      <w:r w:rsidRPr="009A7DAD">
        <w:rPr>
          <w:rFonts w:asciiTheme="majorBidi" w:hAnsiTheme="majorBidi" w:cstheme="majorBidi" w:hint="cs"/>
          <w:sz w:val="24"/>
          <w:szCs w:val="24"/>
          <w:rtl/>
        </w:rPr>
        <w:t xml:space="preserve">תמיכה עקרונית </w:t>
      </w:r>
      <w:r w:rsidR="002F3F53">
        <w:rPr>
          <w:rFonts w:asciiTheme="majorBidi" w:hAnsiTheme="majorBidi" w:cstheme="majorBidi" w:hint="cs"/>
          <w:sz w:val="24"/>
          <w:szCs w:val="24"/>
          <w:rtl/>
        </w:rPr>
        <w:t xml:space="preserve">כללית </w:t>
      </w:r>
      <w:r w:rsidRPr="009A7DAD">
        <w:rPr>
          <w:rFonts w:asciiTheme="majorBidi" w:hAnsiTheme="majorBidi" w:cstheme="majorBidi" w:hint="cs"/>
          <w:sz w:val="24"/>
          <w:szCs w:val="24"/>
          <w:rtl/>
        </w:rPr>
        <w:t>ברעיון שיש להשיב קרקע שהופקעה לבעליה אם אין בה עוד צורך ציבורי</w:t>
      </w:r>
      <w:r w:rsidR="001366B9" w:rsidRPr="009A7DAD">
        <w:rPr>
          <w:rFonts w:asciiTheme="majorBidi" w:hAnsiTheme="majorBidi" w:cstheme="majorBidi" w:hint="cs"/>
          <w:sz w:val="24"/>
          <w:szCs w:val="24"/>
          <w:rtl/>
        </w:rPr>
        <w:t>,</w:t>
      </w:r>
      <w:r w:rsidRPr="009A7DAD">
        <w:rPr>
          <w:rFonts w:hint="cs"/>
          <w:sz w:val="24"/>
          <w:szCs w:val="24"/>
          <w:rtl/>
        </w:rPr>
        <w:t xml:space="preserve"> </w:t>
      </w:r>
      <w:r w:rsidR="00044829" w:rsidRPr="00044829">
        <w:rPr>
          <w:rFonts w:asciiTheme="majorBidi" w:hAnsiTheme="majorBidi" w:cstheme="majorBidi" w:hint="cs"/>
          <w:sz w:val="24"/>
          <w:szCs w:val="24"/>
          <w:rtl/>
        </w:rPr>
        <w:t xml:space="preserve">הוא </w:t>
      </w:r>
      <w:r w:rsidR="002A399B" w:rsidRPr="009A7DAD">
        <w:rPr>
          <w:rFonts w:asciiTheme="majorBidi" w:hAnsiTheme="majorBidi" w:cstheme="majorBidi" w:hint="cs"/>
          <w:sz w:val="24"/>
          <w:szCs w:val="24"/>
          <w:rtl/>
        </w:rPr>
        <w:t>קבע שאין ל</w:t>
      </w:r>
      <w:r w:rsidR="002F3F53">
        <w:rPr>
          <w:rFonts w:asciiTheme="majorBidi" w:hAnsiTheme="majorBidi" w:cstheme="majorBidi" w:hint="cs"/>
          <w:sz w:val="24"/>
          <w:szCs w:val="24"/>
          <w:rtl/>
        </w:rPr>
        <w:t xml:space="preserve">גישה זו </w:t>
      </w:r>
      <w:r w:rsidR="002A399B" w:rsidRPr="009A7DAD">
        <w:rPr>
          <w:rFonts w:asciiTheme="majorBidi" w:hAnsiTheme="majorBidi" w:cstheme="majorBidi" w:hint="cs"/>
          <w:sz w:val="24"/>
          <w:szCs w:val="24"/>
          <w:rtl/>
        </w:rPr>
        <w:t xml:space="preserve">תחולה על תביעות השבה של </w:t>
      </w:r>
      <w:r w:rsidRPr="009A7DAD">
        <w:rPr>
          <w:rFonts w:asciiTheme="majorBidi" w:hAnsiTheme="majorBidi" w:cstheme="majorBidi" w:hint="cs"/>
          <w:sz w:val="24"/>
          <w:szCs w:val="24"/>
          <w:rtl/>
        </w:rPr>
        <w:t xml:space="preserve">נכסי </w:t>
      </w:r>
      <w:r w:rsidR="002A399B" w:rsidRPr="009A7DAD">
        <w:rPr>
          <w:rFonts w:asciiTheme="majorBidi" w:hAnsiTheme="majorBidi" w:cstheme="majorBidi" w:hint="cs"/>
          <w:sz w:val="24"/>
          <w:szCs w:val="24"/>
          <w:rtl/>
        </w:rPr>
        <w:t>הנפקדים הנוכחים</w:t>
      </w:r>
      <w:r w:rsidR="001366B9" w:rsidRPr="009A7DAD">
        <w:rPr>
          <w:rFonts w:asciiTheme="majorBidi" w:hAnsiTheme="majorBidi" w:cstheme="majorBidi" w:hint="cs"/>
          <w:sz w:val="24"/>
          <w:szCs w:val="24"/>
          <w:rtl/>
        </w:rPr>
        <w:t>.</w:t>
      </w:r>
      <w:bookmarkStart w:id="16" w:name="_Ref505182106"/>
      <w:r w:rsidRPr="009A7DAD">
        <w:rPr>
          <w:rStyle w:val="a5"/>
          <w:sz w:val="24"/>
          <w:szCs w:val="24"/>
          <w:rtl/>
        </w:rPr>
        <w:footnoteReference w:id="63"/>
      </w:r>
      <w:bookmarkEnd w:id="16"/>
      <w:r w:rsidR="001366B9" w:rsidRPr="009A7DAD">
        <w:rPr>
          <w:rFonts w:asciiTheme="majorBidi" w:hAnsiTheme="majorBidi" w:cstheme="majorBidi" w:hint="cs"/>
          <w:sz w:val="24"/>
          <w:szCs w:val="24"/>
          <w:rtl/>
        </w:rPr>
        <w:t xml:space="preserve"> </w:t>
      </w:r>
      <w:r w:rsidR="002931B5">
        <w:rPr>
          <w:rFonts w:asciiTheme="majorBidi" w:hAnsiTheme="majorBidi" w:cstheme="majorBidi" w:hint="cs"/>
          <w:sz w:val="24"/>
          <w:szCs w:val="24"/>
          <w:rtl/>
        </w:rPr>
        <w:t xml:space="preserve">בשנת 2010 </w:t>
      </w:r>
      <w:r w:rsidR="00044829">
        <w:rPr>
          <w:rFonts w:asciiTheme="majorBidi" w:hAnsiTheme="majorBidi" w:cstheme="majorBidi" w:hint="cs"/>
          <w:sz w:val="24"/>
          <w:szCs w:val="24"/>
          <w:rtl/>
        </w:rPr>
        <w:t xml:space="preserve">צמצמה הכנסת בחקיקה </w:t>
      </w:r>
      <w:r w:rsidR="002931B5">
        <w:rPr>
          <w:rFonts w:asciiTheme="majorBidi" w:hAnsiTheme="majorBidi" w:cstheme="majorBidi" w:hint="cs"/>
          <w:sz w:val="24"/>
          <w:szCs w:val="24"/>
          <w:rtl/>
        </w:rPr>
        <w:t xml:space="preserve">את פסיקתו </w:t>
      </w:r>
      <w:r w:rsidR="00044829">
        <w:rPr>
          <w:rFonts w:asciiTheme="majorBidi" w:hAnsiTheme="majorBidi" w:cstheme="majorBidi" w:hint="cs"/>
          <w:sz w:val="24"/>
          <w:szCs w:val="24"/>
          <w:rtl/>
        </w:rPr>
        <w:t xml:space="preserve">העקרונית </w:t>
      </w:r>
      <w:r w:rsidR="002931B5">
        <w:rPr>
          <w:rFonts w:asciiTheme="majorBidi" w:hAnsiTheme="majorBidi" w:cstheme="majorBidi" w:hint="cs"/>
          <w:sz w:val="24"/>
          <w:szCs w:val="24"/>
          <w:rtl/>
        </w:rPr>
        <w:t xml:space="preserve">של בית המשפט העליון וקבעה כי </w:t>
      </w:r>
      <w:r w:rsidRPr="009A7DAD">
        <w:rPr>
          <w:rFonts w:asciiTheme="majorBidi" w:hAnsiTheme="majorBidi" w:cstheme="majorBidi" w:hint="cs"/>
          <w:sz w:val="24"/>
          <w:szCs w:val="24"/>
          <w:rtl/>
        </w:rPr>
        <w:t>העיקרון הכללי ש</w:t>
      </w:r>
      <w:r w:rsidR="002931B5">
        <w:rPr>
          <w:rFonts w:asciiTheme="majorBidi" w:hAnsiTheme="majorBidi" w:cstheme="majorBidi" w:hint="cs"/>
          <w:sz w:val="24"/>
          <w:szCs w:val="24"/>
          <w:rtl/>
        </w:rPr>
        <w:t xml:space="preserve">קבע </w:t>
      </w:r>
      <w:r w:rsidRPr="009A7DAD">
        <w:rPr>
          <w:rFonts w:asciiTheme="majorBidi" w:hAnsiTheme="majorBidi" w:cstheme="majorBidi" w:hint="cs"/>
          <w:sz w:val="24"/>
          <w:szCs w:val="24"/>
          <w:rtl/>
        </w:rPr>
        <w:t>לא יחול רטרואקטיבית</w:t>
      </w:r>
      <w:r w:rsidR="00044829">
        <w:rPr>
          <w:rFonts w:asciiTheme="majorBidi" w:hAnsiTheme="majorBidi" w:cstheme="majorBidi" w:hint="cs"/>
          <w:sz w:val="24"/>
          <w:szCs w:val="24"/>
          <w:rtl/>
        </w:rPr>
        <w:t xml:space="preserve"> אלא רק על הפקעות שיחולו מכאן ואילך.</w:t>
      </w:r>
      <w:r w:rsidR="002931B5">
        <w:rPr>
          <w:rFonts w:asciiTheme="majorBidi" w:hAnsiTheme="majorBidi" w:cstheme="majorBidi" w:hint="cs"/>
          <w:sz w:val="24"/>
          <w:szCs w:val="24"/>
          <w:rtl/>
        </w:rPr>
        <w:t xml:space="preserve"> </w:t>
      </w:r>
      <w:r w:rsidR="002A399B" w:rsidRPr="009A7DAD">
        <w:rPr>
          <w:rFonts w:asciiTheme="majorBidi" w:hAnsiTheme="majorBidi" w:cstheme="majorBidi" w:hint="cs"/>
          <w:sz w:val="24"/>
          <w:szCs w:val="24"/>
          <w:rtl/>
        </w:rPr>
        <w:t xml:space="preserve">בית המשפט </w:t>
      </w:r>
      <w:r w:rsidR="00044829">
        <w:rPr>
          <w:rFonts w:asciiTheme="majorBidi" w:hAnsiTheme="majorBidi" w:cstheme="majorBidi" w:hint="cs"/>
          <w:sz w:val="24"/>
          <w:szCs w:val="24"/>
          <w:rtl/>
        </w:rPr>
        <w:t xml:space="preserve">אשר </w:t>
      </w:r>
      <w:r w:rsidR="002A399B" w:rsidRPr="009A7DAD">
        <w:rPr>
          <w:rFonts w:asciiTheme="majorBidi" w:hAnsiTheme="majorBidi" w:cstheme="majorBidi" w:hint="cs"/>
          <w:sz w:val="24"/>
          <w:szCs w:val="24"/>
          <w:rtl/>
        </w:rPr>
        <w:t xml:space="preserve">את </w:t>
      </w:r>
      <w:proofErr w:type="spellStart"/>
      <w:r w:rsidR="002A399B" w:rsidRPr="009A7DAD">
        <w:rPr>
          <w:rFonts w:asciiTheme="majorBidi" w:hAnsiTheme="majorBidi" w:cstheme="majorBidi" w:hint="cs"/>
          <w:sz w:val="24"/>
          <w:szCs w:val="24"/>
          <w:rtl/>
        </w:rPr>
        <w:t>חוקתיותה</w:t>
      </w:r>
      <w:proofErr w:type="spellEnd"/>
      <w:r w:rsidR="002A399B" w:rsidRPr="009A7DAD">
        <w:rPr>
          <w:rFonts w:asciiTheme="majorBidi" w:hAnsiTheme="majorBidi" w:cstheme="majorBidi" w:hint="cs"/>
          <w:sz w:val="24"/>
          <w:szCs w:val="24"/>
          <w:rtl/>
        </w:rPr>
        <w:t xml:space="preserve"> של הגבלה זו</w:t>
      </w:r>
      <w:r w:rsidR="003A28AA">
        <w:rPr>
          <w:rFonts w:asciiTheme="majorBidi" w:hAnsiTheme="majorBidi" w:cstheme="majorBidi" w:hint="cs"/>
          <w:sz w:val="24"/>
          <w:szCs w:val="24"/>
          <w:rtl/>
        </w:rPr>
        <w:t xml:space="preserve">, תוך שהוא מודע להשלכה שיש </w:t>
      </w:r>
      <w:r w:rsidR="00C57A20">
        <w:rPr>
          <w:rFonts w:asciiTheme="majorBidi" w:hAnsiTheme="majorBidi" w:cstheme="majorBidi" w:hint="cs"/>
          <w:sz w:val="24"/>
          <w:szCs w:val="24"/>
          <w:rtl/>
        </w:rPr>
        <w:t>ל</w:t>
      </w:r>
      <w:r w:rsidR="003A28AA">
        <w:rPr>
          <w:rFonts w:asciiTheme="majorBidi" w:hAnsiTheme="majorBidi" w:cstheme="majorBidi" w:hint="cs"/>
          <w:sz w:val="24"/>
          <w:szCs w:val="24"/>
          <w:rtl/>
        </w:rPr>
        <w:t>ה על תביעות השבה של נפקדים נוכחים</w:t>
      </w:r>
      <w:r w:rsidRPr="009A7DAD">
        <w:rPr>
          <w:rFonts w:asciiTheme="majorBidi" w:hAnsiTheme="majorBidi" w:cstheme="majorBidi" w:hint="cs"/>
          <w:sz w:val="24"/>
          <w:szCs w:val="24"/>
          <w:rtl/>
        </w:rPr>
        <w:t>.</w:t>
      </w:r>
      <w:r w:rsidR="00044829">
        <w:rPr>
          <w:rStyle w:val="a5"/>
          <w:rFonts w:asciiTheme="majorBidi" w:hAnsiTheme="majorBidi" w:cstheme="majorBidi"/>
          <w:sz w:val="24"/>
          <w:szCs w:val="24"/>
          <w:rtl/>
        </w:rPr>
        <w:footnoteReference w:id="64"/>
      </w:r>
      <w:r w:rsidRPr="009A7DAD">
        <w:rPr>
          <w:rFonts w:hint="cs"/>
          <w:sz w:val="24"/>
          <w:szCs w:val="24"/>
          <w:rtl/>
        </w:rPr>
        <w:t xml:space="preserve"> </w:t>
      </w:r>
    </w:p>
    <w:p w:rsidR="00044829" w:rsidRPr="009A7DAD" w:rsidRDefault="003A28AA" w:rsidP="003A28AA">
      <w:pPr>
        <w:spacing w:after="0"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עד כה בתי המשפט בישראל לא נעתרו לתביעות השבה. ההנמקות הן בדרך כלל הנמקות משפטיות אך לעתים מבצבצת מהם גם הבעיה </w:t>
      </w:r>
      <w:r w:rsidR="002F3F53">
        <w:rPr>
          <w:rFonts w:asciiTheme="majorBidi" w:hAnsiTheme="majorBidi" w:cstheme="majorBidi" w:hint="cs"/>
          <w:sz w:val="24"/>
          <w:szCs w:val="24"/>
          <w:rtl/>
        </w:rPr>
        <w:t xml:space="preserve">המדינית </w:t>
      </w:r>
      <w:r>
        <w:rPr>
          <w:rFonts w:asciiTheme="majorBidi" w:hAnsiTheme="majorBidi" w:cstheme="majorBidi" w:hint="cs"/>
          <w:sz w:val="24"/>
          <w:szCs w:val="24"/>
          <w:rtl/>
        </w:rPr>
        <w:t xml:space="preserve">העמוקה יותר שמונעת את ההשבה. כך, למשל, הסבירה השופטת </w:t>
      </w:r>
      <w:proofErr w:type="spellStart"/>
      <w:r>
        <w:rPr>
          <w:rFonts w:asciiTheme="majorBidi" w:hAnsiTheme="majorBidi" w:cstheme="majorBidi" w:hint="cs"/>
          <w:sz w:val="24"/>
          <w:szCs w:val="24"/>
          <w:rtl/>
        </w:rPr>
        <w:t>דורנר</w:t>
      </w:r>
      <w:proofErr w:type="spellEnd"/>
      <w:r>
        <w:rPr>
          <w:rFonts w:asciiTheme="majorBidi" w:hAnsiTheme="majorBidi" w:cstheme="majorBidi" w:hint="cs"/>
          <w:sz w:val="24"/>
          <w:szCs w:val="24"/>
          <w:rtl/>
        </w:rPr>
        <w:t xml:space="preserve"> את דחיית תביעת ההשבה של בעלי קרקע בכפר אקרית כך</w:t>
      </w:r>
      <w:r w:rsidR="00044829">
        <w:rPr>
          <w:rFonts w:asciiTheme="majorBidi" w:hAnsiTheme="majorBidi" w:cstheme="majorBidi" w:hint="cs"/>
          <w:sz w:val="24"/>
          <w:szCs w:val="24"/>
          <w:rtl/>
        </w:rPr>
        <w:t>:</w:t>
      </w:r>
      <w:r w:rsidR="00044829" w:rsidRPr="009A7DAD">
        <w:rPr>
          <w:rStyle w:val="a5"/>
          <w:sz w:val="24"/>
          <w:szCs w:val="24"/>
          <w:rtl/>
        </w:rPr>
        <w:footnoteReference w:id="65"/>
      </w:r>
      <w:r w:rsidR="00044829" w:rsidRPr="009A7DAD">
        <w:rPr>
          <w:rFonts w:asciiTheme="majorBidi" w:hAnsiTheme="majorBidi" w:cstheme="majorBidi" w:hint="cs"/>
          <w:sz w:val="24"/>
          <w:szCs w:val="24"/>
          <w:rtl/>
        </w:rPr>
        <w:t xml:space="preserve"> </w:t>
      </w:r>
    </w:p>
    <w:p w:rsidR="00044829" w:rsidRPr="009A7DAD" w:rsidRDefault="00044829" w:rsidP="00DB6676">
      <w:pPr>
        <w:spacing w:after="0" w:line="480" w:lineRule="auto"/>
        <w:ind w:left="567" w:right="567"/>
        <w:jc w:val="both"/>
        <w:rPr>
          <w:rFonts w:asciiTheme="majorBidi" w:hAnsiTheme="majorBidi" w:cstheme="majorBidi"/>
          <w:sz w:val="24"/>
          <w:szCs w:val="24"/>
          <w:rtl/>
        </w:rPr>
      </w:pPr>
      <w:r w:rsidRPr="009A7DAD">
        <w:rPr>
          <w:rFonts w:asciiTheme="majorBidi" w:hAnsiTheme="majorBidi" w:cstheme="majorBidi" w:hint="cs"/>
          <w:sz w:val="24"/>
          <w:szCs w:val="24"/>
          <w:rtl/>
        </w:rPr>
        <w:t>"</w:t>
      </w:r>
      <w:r w:rsidRPr="009A7DAD">
        <w:rPr>
          <w:rFonts w:asciiTheme="majorBidi" w:hAnsiTheme="majorBidi" w:cstheme="majorBidi"/>
          <w:sz w:val="24"/>
          <w:szCs w:val="24"/>
          <w:rtl/>
        </w:rPr>
        <w:t>לעת הזאת, כאשר שבה ועלתה דרישת הפלשתינאים לזכות השיבה, התקדים שבהחזרת העקורים עלול לפגוע באינטרסים החשובים של המדינה. עמדה זו נוגעת לעניין מדיני, שבו לממשלה שיקול- דעת רחב, ומתחם הסבירות הנתון לה רחב ביותר</w:t>
      </w:r>
      <w:r w:rsidRPr="009A7DAD">
        <w:rPr>
          <w:rFonts w:asciiTheme="majorBidi" w:hAnsiTheme="majorBidi" w:cstheme="majorBidi" w:hint="cs"/>
          <w:sz w:val="24"/>
          <w:szCs w:val="24"/>
          <w:rtl/>
        </w:rPr>
        <w:t>".</w:t>
      </w:r>
    </w:p>
    <w:p w:rsidR="00A14FFF" w:rsidRPr="009A7DAD" w:rsidRDefault="000E2E78" w:rsidP="002F3F53">
      <w:pPr>
        <w:spacing w:after="0" w:line="480" w:lineRule="auto"/>
        <w:jc w:val="both"/>
        <w:rPr>
          <w:rFonts w:asciiTheme="majorBidi" w:hAnsiTheme="majorBidi" w:cstheme="majorBidi"/>
          <w:sz w:val="24"/>
          <w:szCs w:val="24"/>
          <w:rtl/>
        </w:rPr>
      </w:pPr>
      <w:r w:rsidRPr="009A7DAD">
        <w:rPr>
          <w:rFonts w:asciiTheme="majorBidi" w:hAnsiTheme="majorBidi" w:cstheme="majorBidi" w:hint="cs"/>
          <w:sz w:val="24"/>
          <w:szCs w:val="24"/>
          <w:rtl/>
        </w:rPr>
        <w:t>בפרש</w:t>
      </w:r>
      <w:r w:rsidR="001C6748" w:rsidRPr="009A7DAD">
        <w:rPr>
          <w:rFonts w:asciiTheme="majorBidi" w:hAnsiTheme="majorBidi" w:cstheme="majorBidi" w:hint="cs"/>
          <w:sz w:val="24"/>
          <w:szCs w:val="24"/>
          <w:rtl/>
        </w:rPr>
        <w:t xml:space="preserve">ת </w:t>
      </w:r>
      <w:proofErr w:type="spellStart"/>
      <w:r w:rsidR="001C6748" w:rsidRPr="009A7DAD">
        <w:rPr>
          <w:rFonts w:asciiTheme="majorBidi" w:hAnsiTheme="majorBidi" w:cstheme="majorBidi" w:hint="cs"/>
          <w:b/>
          <w:bCs/>
          <w:sz w:val="24"/>
          <w:szCs w:val="24"/>
          <w:rtl/>
        </w:rPr>
        <w:t>ג'בארין</w:t>
      </w:r>
      <w:proofErr w:type="spellEnd"/>
      <w:r w:rsidR="009E2D37" w:rsidRPr="009A7DAD">
        <w:rPr>
          <w:rFonts w:asciiTheme="majorBidi" w:hAnsiTheme="majorBidi" w:cstheme="majorBidi" w:hint="cs"/>
          <w:sz w:val="24"/>
          <w:szCs w:val="24"/>
          <w:rtl/>
        </w:rPr>
        <w:t xml:space="preserve">, שאותה יזם ארגון זוכרות שנזכר לעיל, </w:t>
      </w:r>
      <w:r w:rsidRPr="009A7DAD">
        <w:rPr>
          <w:rFonts w:asciiTheme="majorBidi" w:hAnsiTheme="majorBidi" w:cstheme="majorBidi" w:hint="cs"/>
          <w:sz w:val="24"/>
          <w:szCs w:val="24"/>
          <w:rtl/>
        </w:rPr>
        <w:t xml:space="preserve">תבעו נפקדים מהכפר העזוב אל-לג'ון לבטל הפקעה של שטח שנמצא </w:t>
      </w:r>
      <w:r w:rsidR="00182229" w:rsidRPr="009A7DAD">
        <w:rPr>
          <w:rFonts w:asciiTheme="majorBidi" w:hAnsiTheme="majorBidi" w:cstheme="majorBidi" w:hint="cs"/>
          <w:sz w:val="24"/>
          <w:szCs w:val="24"/>
          <w:rtl/>
        </w:rPr>
        <w:t xml:space="preserve">כיום </w:t>
      </w:r>
      <w:r w:rsidRPr="009A7DAD">
        <w:rPr>
          <w:rFonts w:asciiTheme="majorBidi" w:hAnsiTheme="majorBidi" w:cstheme="majorBidi" w:hint="cs"/>
          <w:sz w:val="24"/>
          <w:szCs w:val="24"/>
          <w:rtl/>
        </w:rPr>
        <w:t>בתחומי קיבוץ מגידו ומשמש</w:t>
      </w:r>
      <w:r w:rsidR="001C6748" w:rsidRPr="009A7DAD">
        <w:rPr>
          <w:rFonts w:asciiTheme="majorBidi" w:hAnsiTheme="majorBidi" w:cstheme="majorBidi" w:hint="cs"/>
          <w:sz w:val="24"/>
          <w:szCs w:val="24"/>
          <w:rtl/>
        </w:rPr>
        <w:t xml:space="preserve"> </w:t>
      </w:r>
      <w:r w:rsidR="003A28AA">
        <w:rPr>
          <w:rFonts w:asciiTheme="majorBidi" w:hAnsiTheme="majorBidi" w:cstheme="majorBidi" w:hint="cs"/>
          <w:sz w:val="24"/>
          <w:szCs w:val="24"/>
          <w:rtl/>
        </w:rPr>
        <w:t xml:space="preserve">ברובו </w:t>
      </w:r>
      <w:r w:rsidR="001C6748" w:rsidRPr="009A7DAD">
        <w:rPr>
          <w:rFonts w:asciiTheme="majorBidi" w:hAnsiTheme="majorBidi" w:cstheme="majorBidi" w:hint="cs"/>
          <w:sz w:val="24"/>
          <w:szCs w:val="24"/>
          <w:rtl/>
        </w:rPr>
        <w:t>כיער</w:t>
      </w:r>
      <w:r w:rsidR="003A28AA">
        <w:rPr>
          <w:rFonts w:asciiTheme="majorBidi" w:hAnsiTheme="majorBidi" w:cstheme="majorBidi" w:hint="cs"/>
          <w:sz w:val="24"/>
          <w:szCs w:val="24"/>
          <w:rtl/>
        </w:rPr>
        <w:t xml:space="preserve"> ובחל</w:t>
      </w:r>
      <w:r w:rsidR="002F3F53">
        <w:rPr>
          <w:rFonts w:asciiTheme="majorBidi" w:hAnsiTheme="majorBidi" w:cstheme="majorBidi" w:hint="cs"/>
          <w:sz w:val="24"/>
          <w:szCs w:val="24"/>
          <w:rtl/>
        </w:rPr>
        <w:t>ק</w:t>
      </w:r>
      <w:r w:rsidR="003A28AA">
        <w:rPr>
          <w:rFonts w:asciiTheme="majorBidi" w:hAnsiTheme="majorBidi" w:cstheme="majorBidi" w:hint="cs"/>
          <w:sz w:val="24"/>
          <w:szCs w:val="24"/>
          <w:rtl/>
        </w:rPr>
        <w:t>ו כמתקן מים</w:t>
      </w:r>
      <w:r w:rsidR="001C6748" w:rsidRPr="009A7DAD">
        <w:rPr>
          <w:rFonts w:asciiTheme="majorBidi" w:hAnsiTheme="majorBidi" w:cstheme="majorBidi" w:hint="cs"/>
          <w:sz w:val="24"/>
          <w:szCs w:val="24"/>
          <w:rtl/>
        </w:rPr>
        <w:t>. בית המשפט דחה את התביעה תוך שימ</w:t>
      </w:r>
      <w:r w:rsidR="009E2D37" w:rsidRPr="009A7DAD">
        <w:rPr>
          <w:rFonts w:asciiTheme="majorBidi" w:hAnsiTheme="majorBidi" w:cstheme="majorBidi" w:hint="cs"/>
          <w:sz w:val="24"/>
          <w:szCs w:val="24"/>
          <w:rtl/>
        </w:rPr>
        <w:t>ו</w:t>
      </w:r>
      <w:r w:rsidR="001C6748" w:rsidRPr="009A7DAD">
        <w:rPr>
          <w:rFonts w:asciiTheme="majorBidi" w:hAnsiTheme="majorBidi" w:cstheme="majorBidi" w:hint="cs"/>
          <w:sz w:val="24"/>
          <w:szCs w:val="24"/>
          <w:rtl/>
        </w:rPr>
        <w:t xml:space="preserve">ש בנימוקים </w:t>
      </w:r>
      <w:r w:rsidR="002A0534" w:rsidRPr="009A7DAD">
        <w:rPr>
          <w:rFonts w:asciiTheme="majorBidi" w:hAnsiTheme="majorBidi" w:cstheme="majorBidi" w:hint="cs"/>
          <w:sz w:val="24"/>
          <w:szCs w:val="24"/>
          <w:rtl/>
        </w:rPr>
        <w:t xml:space="preserve">משפטיים </w:t>
      </w:r>
      <w:r w:rsidR="003A28AA">
        <w:rPr>
          <w:rFonts w:asciiTheme="majorBidi" w:hAnsiTheme="majorBidi" w:cstheme="majorBidi" w:hint="cs"/>
          <w:sz w:val="24"/>
          <w:szCs w:val="24"/>
          <w:rtl/>
        </w:rPr>
        <w:t xml:space="preserve">רגילים. </w:t>
      </w:r>
      <w:r w:rsidR="002A0534" w:rsidRPr="009A7DAD">
        <w:rPr>
          <w:rFonts w:asciiTheme="majorBidi" w:hAnsiTheme="majorBidi" w:cstheme="majorBidi" w:hint="cs"/>
          <w:sz w:val="24"/>
          <w:szCs w:val="24"/>
          <w:rtl/>
        </w:rPr>
        <w:t>כך פסק כי שימוש בשטח כ</w:t>
      </w:r>
      <w:r w:rsidR="001366B9" w:rsidRPr="009A7DAD">
        <w:rPr>
          <w:rFonts w:asciiTheme="majorBidi" w:hAnsiTheme="majorBidi" w:cstheme="majorBidi" w:hint="cs"/>
          <w:sz w:val="24"/>
          <w:szCs w:val="24"/>
          <w:rtl/>
        </w:rPr>
        <w:t xml:space="preserve">יער הינו צורך ציבורי </w:t>
      </w:r>
      <w:r w:rsidR="002A0534" w:rsidRPr="009A7DAD">
        <w:rPr>
          <w:rFonts w:asciiTheme="majorBidi" w:hAnsiTheme="majorBidi" w:cstheme="majorBidi" w:hint="cs"/>
          <w:sz w:val="24"/>
          <w:szCs w:val="24"/>
          <w:rtl/>
        </w:rPr>
        <w:t xml:space="preserve">חשוב שלא חדל וכי </w:t>
      </w:r>
      <w:r w:rsidR="009E2D37" w:rsidRPr="009A7DAD">
        <w:rPr>
          <w:rFonts w:asciiTheme="majorBidi" w:hAnsiTheme="majorBidi" w:cstheme="majorBidi" w:hint="cs"/>
          <w:sz w:val="24"/>
          <w:szCs w:val="24"/>
          <w:rtl/>
        </w:rPr>
        <w:t>א</w:t>
      </w:r>
      <w:r w:rsidR="001366B9" w:rsidRPr="009A7DAD">
        <w:rPr>
          <w:rFonts w:asciiTheme="majorBidi" w:hAnsiTheme="majorBidi" w:cstheme="majorBidi" w:hint="cs"/>
          <w:sz w:val="24"/>
          <w:szCs w:val="24"/>
          <w:rtl/>
        </w:rPr>
        <w:t>ין</w:t>
      </w:r>
      <w:r w:rsidR="009E2D37" w:rsidRPr="009A7DAD">
        <w:rPr>
          <w:rFonts w:asciiTheme="majorBidi" w:hAnsiTheme="majorBidi" w:cstheme="majorBidi" w:hint="cs"/>
          <w:sz w:val="24"/>
          <w:szCs w:val="24"/>
          <w:rtl/>
        </w:rPr>
        <w:t xml:space="preserve"> לנתק את הקרקע שתובעים </w:t>
      </w:r>
      <w:r w:rsidR="001366B9" w:rsidRPr="009A7DAD">
        <w:rPr>
          <w:rFonts w:asciiTheme="majorBidi" w:hAnsiTheme="majorBidi" w:cstheme="majorBidi" w:hint="cs"/>
          <w:sz w:val="24"/>
          <w:szCs w:val="24"/>
          <w:rtl/>
        </w:rPr>
        <w:t xml:space="preserve">השבתה </w:t>
      </w:r>
      <w:r w:rsidR="009E2D37" w:rsidRPr="009A7DAD">
        <w:rPr>
          <w:rFonts w:asciiTheme="majorBidi" w:hAnsiTheme="majorBidi" w:cstheme="majorBidi" w:hint="cs"/>
          <w:sz w:val="24"/>
          <w:szCs w:val="24"/>
          <w:rtl/>
        </w:rPr>
        <w:t xml:space="preserve">מתוך </w:t>
      </w:r>
      <w:r w:rsidR="001366B9" w:rsidRPr="009A7DAD">
        <w:rPr>
          <w:rFonts w:asciiTheme="majorBidi" w:hAnsiTheme="majorBidi" w:cstheme="majorBidi" w:hint="cs"/>
          <w:sz w:val="24"/>
          <w:szCs w:val="24"/>
          <w:rtl/>
        </w:rPr>
        <w:t>מ</w:t>
      </w:r>
      <w:r w:rsidR="009E2D37" w:rsidRPr="009A7DAD">
        <w:rPr>
          <w:rFonts w:asciiTheme="majorBidi" w:hAnsiTheme="majorBidi" w:cstheme="majorBidi" w:hint="cs"/>
          <w:sz w:val="24"/>
          <w:szCs w:val="24"/>
          <w:rtl/>
        </w:rPr>
        <w:t>כלול השטח שיש בו צורך.</w:t>
      </w:r>
      <w:r w:rsidR="009E2D37" w:rsidRPr="009A7DAD">
        <w:rPr>
          <w:rStyle w:val="a5"/>
          <w:sz w:val="24"/>
          <w:szCs w:val="24"/>
          <w:rtl/>
        </w:rPr>
        <w:footnoteReference w:id="66"/>
      </w:r>
      <w:r w:rsidR="009E2D37" w:rsidRPr="009A7DAD">
        <w:rPr>
          <w:rFonts w:hint="cs"/>
          <w:sz w:val="24"/>
          <w:szCs w:val="24"/>
          <w:rtl/>
        </w:rPr>
        <w:t xml:space="preserve"> </w:t>
      </w:r>
      <w:r w:rsidR="009E2D37" w:rsidRPr="009A7DAD">
        <w:rPr>
          <w:rFonts w:asciiTheme="majorBidi" w:hAnsiTheme="majorBidi" w:cstheme="majorBidi" w:hint="cs"/>
          <w:sz w:val="24"/>
          <w:szCs w:val="24"/>
          <w:rtl/>
        </w:rPr>
        <w:t>השופט רובינשטיין אף הוסיף כי "</w:t>
      </w:r>
      <w:r w:rsidR="009E2D37" w:rsidRPr="009A7DAD">
        <w:rPr>
          <w:rFonts w:asciiTheme="majorBidi" w:hAnsiTheme="majorBidi" w:cstheme="majorBidi"/>
          <w:sz w:val="24"/>
          <w:szCs w:val="24"/>
          <w:rtl/>
        </w:rPr>
        <w:t>נושא הייעור במקום ששמם או היה עזוב לפני כן, תפס מקום מרכזי באתוס שבכנפיו קמה מדינת ישראל, כפיתוח הארץ וכהפרחת השממה...</w:t>
      </w:r>
      <w:r w:rsidR="009E2D37" w:rsidRPr="009A7DAD">
        <w:rPr>
          <w:rFonts w:asciiTheme="majorBidi" w:hAnsiTheme="majorBidi" w:cstheme="majorBidi" w:hint="cs"/>
          <w:sz w:val="24"/>
          <w:szCs w:val="24"/>
          <w:rtl/>
        </w:rPr>
        <w:t>".</w:t>
      </w:r>
      <w:r w:rsidR="009E2D37" w:rsidRPr="009A7DAD">
        <w:rPr>
          <w:rStyle w:val="a5"/>
          <w:sz w:val="24"/>
          <w:szCs w:val="24"/>
          <w:rtl/>
        </w:rPr>
        <w:footnoteReference w:id="67"/>
      </w:r>
      <w:r w:rsidR="009E2D37" w:rsidRPr="009A7DAD">
        <w:rPr>
          <w:rFonts w:hint="cs"/>
          <w:sz w:val="24"/>
          <w:szCs w:val="24"/>
          <w:rtl/>
        </w:rPr>
        <w:t xml:space="preserve"> </w:t>
      </w:r>
      <w:r w:rsidR="009E2D37" w:rsidRPr="009A7DAD">
        <w:rPr>
          <w:rFonts w:asciiTheme="majorBidi" w:hAnsiTheme="majorBidi" w:cstheme="majorBidi" w:hint="cs"/>
          <w:sz w:val="24"/>
          <w:szCs w:val="24"/>
          <w:rtl/>
        </w:rPr>
        <w:t xml:space="preserve">בפרשת </w:t>
      </w:r>
      <w:r w:rsidR="009E2D37" w:rsidRPr="009A7DAD">
        <w:rPr>
          <w:rFonts w:asciiTheme="majorBidi" w:hAnsiTheme="majorBidi" w:cstheme="majorBidi" w:hint="cs"/>
          <w:b/>
          <w:bCs/>
          <w:sz w:val="24"/>
          <w:szCs w:val="24"/>
          <w:rtl/>
        </w:rPr>
        <w:t>מוזיאון הסובלנות</w:t>
      </w:r>
      <w:r w:rsidR="009E2D37" w:rsidRPr="009A7DAD">
        <w:rPr>
          <w:rFonts w:asciiTheme="majorBidi" w:hAnsiTheme="majorBidi" w:cstheme="majorBidi" w:hint="cs"/>
          <w:sz w:val="24"/>
          <w:szCs w:val="24"/>
          <w:rtl/>
        </w:rPr>
        <w:t xml:space="preserve"> התנגדה </w:t>
      </w:r>
      <w:r w:rsidR="006857B7" w:rsidRPr="009A7DAD">
        <w:rPr>
          <w:rFonts w:asciiTheme="majorBidi" w:hAnsiTheme="majorBidi" w:cstheme="majorBidi" w:hint="cs"/>
          <w:sz w:val="24"/>
          <w:szCs w:val="24"/>
          <w:rtl/>
        </w:rPr>
        <w:t>התנועה האסלאמית בישראל</w:t>
      </w:r>
      <w:r w:rsidR="009E2D37" w:rsidRPr="009A7DAD">
        <w:rPr>
          <w:rFonts w:asciiTheme="majorBidi" w:hAnsiTheme="majorBidi" w:cstheme="majorBidi" w:hint="cs"/>
          <w:sz w:val="24"/>
          <w:szCs w:val="24"/>
          <w:rtl/>
        </w:rPr>
        <w:t xml:space="preserve"> לבנייתו של מוזיאון הסובלנות מיסודו של מרכז שמעון </w:t>
      </w:r>
      <w:proofErr w:type="spellStart"/>
      <w:r w:rsidR="009E2D37" w:rsidRPr="009A7DAD">
        <w:rPr>
          <w:rFonts w:asciiTheme="majorBidi" w:hAnsiTheme="majorBidi" w:cstheme="majorBidi" w:hint="cs"/>
          <w:sz w:val="24"/>
          <w:szCs w:val="24"/>
          <w:rtl/>
        </w:rPr>
        <w:t>ויזנטל</w:t>
      </w:r>
      <w:proofErr w:type="spellEnd"/>
      <w:r w:rsidR="009E2D37" w:rsidRPr="009A7DAD">
        <w:rPr>
          <w:rFonts w:asciiTheme="majorBidi" w:hAnsiTheme="majorBidi" w:cstheme="majorBidi" w:hint="cs"/>
          <w:sz w:val="24"/>
          <w:szCs w:val="24"/>
          <w:rtl/>
        </w:rPr>
        <w:t xml:space="preserve"> על קרקע במרכז ירושלים</w:t>
      </w:r>
      <w:r w:rsidR="001366B9" w:rsidRPr="009A7DAD">
        <w:rPr>
          <w:rFonts w:asciiTheme="majorBidi" w:hAnsiTheme="majorBidi" w:cstheme="majorBidi" w:hint="cs"/>
          <w:sz w:val="24"/>
          <w:szCs w:val="24"/>
          <w:rtl/>
        </w:rPr>
        <w:t xml:space="preserve"> (המערבית)</w:t>
      </w:r>
      <w:r w:rsidR="00014B77" w:rsidRPr="009A7DAD">
        <w:rPr>
          <w:rFonts w:asciiTheme="majorBidi" w:hAnsiTheme="majorBidi" w:cstheme="majorBidi" w:hint="cs"/>
          <w:sz w:val="24"/>
          <w:szCs w:val="24"/>
          <w:rtl/>
        </w:rPr>
        <w:t xml:space="preserve">. הקרקע שמשה </w:t>
      </w:r>
      <w:r w:rsidR="003E3D86" w:rsidRPr="009A7DAD">
        <w:rPr>
          <w:rFonts w:asciiTheme="majorBidi" w:hAnsiTheme="majorBidi" w:cstheme="majorBidi" w:hint="cs"/>
          <w:sz w:val="24"/>
          <w:szCs w:val="24"/>
          <w:rtl/>
        </w:rPr>
        <w:t xml:space="preserve">קודם כחניון </w:t>
      </w:r>
      <w:r w:rsidR="00014B77" w:rsidRPr="009A7DAD">
        <w:rPr>
          <w:rFonts w:asciiTheme="majorBidi" w:hAnsiTheme="majorBidi" w:cstheme="majorBidi" w:hint="cs"/>
          <w:sz w:val="24"/>
          <w:szCs w:val="24"/>
          <w:rtl/>
        </w:rPr>
        <w:t xml:space="preserve">ציבורי </w:t>
      </w:r>
      <w:r w:rsidR="003E3D86" w:rsidRPr="009A7DAD">
        <w:rPr>
          <w:rFonts w:asciiTheme="majorBidi" w:hAnsiTheme="majorBidi" w:cstheme="majorBidi" w:hint="cs"/>
          <w:sz w:val="24"/>
          <w:szCs w:val="24"/>
          <w:rtl/>
        </w:rPr>
        <w:t xml:space="preserve">אך </w:t>
      </w:r>
      <w:r w:rsidR="009E2D37" w:rsidRPr="009A7DAD">
        <w:rPr>
          <w:rFonts w:asciiTheme="majorBidi" w:hAnsiTheme="majorBidi" w:cstheme="majorBidi" w:hint="cs"/>
          <w:sz w:val="24"/>
          <w:szCs w:val="24"/>
          <w:rtl/>
        </w:rPr>
        <w:t xml:space="preserve">הייתה בעבר הרחוק </w:t>
      </w:r>
      <w:r w:rsidR="003E3D86" w:rsidRPr="009A7DAD">
        <w:rPr>
          <w:rFonts w:asciiTheme="majorBidi" w:hAnsiTheme="majorBidi" w:cstheme="majorBidi" w:hint="cs"/>
          <w:sz w:val="24"/>
          <w:szCs w:val="24"/>
          <w:rtl/>
        </w:rPr>
        <w:t xml:space="preserve">יותר </w:t>
      </w:r>
      <w:r w:rsidR="009E2D37" w:rsidRPr="009A7DAD">
        <w:rPr>
          <w:rFonts w:asciiTheme="majorBidi" w:hAnsiTheme="majorBidi" w:cstheme="majorBidi" w:hint="cs"/>
          <w:sz w:val="24"/>
          <w:szCs w:val="24"/>
          <w:rtl/>
        </w:rPr>
        <w:t xml:space="preserve">חלק מבית קברות מוסלמי. התנועה האסלאמית טענה שמדובר </w:t>
      </w:r>
      <w:r w:rsidR="006857B7">
        <w:rPr>
          <w:rFonts w:asciiTheme="majorBidi" w:hAnsiTheme="majorBidi" w:cstheme="majorBidi" w:hint="cs"/>
          <w:sz w:val="24"/>
          <w:szCs w:val="24"/>
          <w:rtl/>
        </w:rPr>
        <w:t>ב</w:t>
      </w:r>
      <w:r w:rsidR="009E2D37" w:rsidRPr="009A7DAD">
        <w:rPr>
          <w:rFonts w:asciiTheme="majorBidi" w:hAnsiTheme="majorBidi" w:cstheme="majorBidi" w:hint="cs"/>
          <w:sz w:val="24"/>
          <w:szCs w:val="24"/>
          <w:rtl/>
        </w:rPr>
        <w:t>ווקף (</w:t>
      </w:r>
      <w:r w:rsidR="009E2D37" w:rsidRPr="009A7DAD">
        <w:rPr>
          <w:rFonts w:asciiTheme="majorBidi" w:hAnsiTheme="majorBidi" w:cstheme="majorBidi"/>
          <w:sz w:val="24"/>
          <w:szCs w:val="24"/>
        </w:rPr>
        <w:t>Charitable trust</w:t>
      </w:r>
      <w:r w:rsidR="009E2D37" w:rsidRPr="009A7DAD">
        <w:rPr>
          <w:rFonts w:asciiTheme="majorBidi" w:hAnsiTheme="majorBidi" w:cstheme="majorBidi" w:hint="cs"/>
          <w:sz w:val="24"/>
          <w:szCs w:val="24"/>
          <w:rtl/>
        </w:rPr>
        <w:t>)</w:t>
      </w:r>
      <w:r w:rsidR="009E2D37" w:rsidRPr="009A7DAD">
        <w:rPr>
          <w:rFonts w:asciiTheme="majorBidi" w:hAnsiTheme="majorBidi" w:cstheme="majorBidi" w:hint="cs"/>
          <w:sz w:val="24"/>
          <w:szCs w:val="24"/>
        </w:rPr>
        <w:t xml:space="preserve"> </w:t>
      </w:r>
      <w:r w:rsidR="009E2D37" w:rsidRPr="009A7DAD">
        <w:rPr>
          <w:rFonts w:asciiTheme="majorBidi" w:hAnsiTheme="majorBidi" w:cstheme="majorBidi" w:hint="cs"/>
          <w:sz w:val="24"/>
          <w:szCs w:val="24"/>
          <w:rtl/>
        </w:rPr>
        <w:t>מוסלמי</w:t>
      </w:r>
      <w:r w:rsidR="006857B7">
        <w:rPr>
          <w:rFonts w:asciiTheme="majorBidi" w:hAnsiTheme="majorBidi" w:cstheme="majorBidi" w:hint="cs"/>
          <w:sz w:val="24"/>
          <w:szCs w:val="24"/>
          <w:rtl/>
        </w:rPr>
        <w:t>.</w:t>
      </w:r>
      <w:r w:rsidR="009E2D37" w:rsidRPr="009A7DAD">
        <w:rPr>
          <w:rFonts w:asciiTheme="majorBidi" w:hAnsiTheme="majorBidi" w:cstheme="majorBidi" w:hint="cs"/>
          <w:sz w:val="24"/>
          <w:szCs w:val="24"/>
          <w:rtl/>
        </w:rPr>
        <w:t xml:space="preserve"> </w:t>
      </w:r>
      <w:r w:rsidR="003E3D86" w:rsidRPr="009A7DAD">
        <w:rPr>
          <w:rFonts w:asciiTheme="majorBidi" w:hAnsiTheme="majorBidi" w:cstheme="majorBidi" w:hint="cs"/>
          <w:sz w:val="24"/>
          <w:szCs w:val="24"/>
          <w:rtl/>
        </w:rPr>
        <w:t xml:space="preserve">כמו כן טענה לחילול כבוד המתים. </w:t>
      </w:r>
      <w:r w:rsidR="009E2D37" w:rsidRPr="009A7DAD">
        <w:rPr>
          <w:rFonts w:asciiTheme="majorBidi" w:hAnsiTheme="majorBidi" w:cstheme="majorBidi" w:hint="cs"/>
          <w:sz w:val="24"/>
          <w:szCs w:val="24"/>
          <w:rtl/>
        </w:rPr>
        <w:t xml:space="preserve">בית המשפט העליון </w:t>
      </w:r>
      <w:r w:rsidR="003E3D86" w:rsidRPr="009A7DAD">
        <w:rPr>
          <w:rFonts w:asciiTheme="majorBidi" w:hAnsiTheme="majorBidi" w:cstheme="majorBidi" w:hint="cs"/>
          <w:sz w:val="24"/>
          <w:szCs w:val="24"/>
          <w:rtl/>
        </w:rPr>
        <w:t xml:space="preserve">דחה את תביעת ההשבה. הוא </w:t>
      </w:r>
      <w:r w:rsidR="009E2D37" w:rsidRPr="009A7DAD">
        <w:rPr>
          <w:rFonts w:asciiTheme="majorBidi" w:hAnsiTheme="majorBidi" w:cstheme="majorBidi" w:hint="cs"/>
          <w:sz w:val="24"/>
          <w:szCs w:val="24"/>
          <w:rtl/>
        </w:rPr>
        <w:t xml:space="preserve">קבע כי </w:t>
      </w:r>
      <w:r w:rsidR="003E3D86" w:rsidRPr="009A7DAD">
        <w:rPr>
          <w:rFonts w:asciiTheme="majorBidi" w:hAnsiTheme="majorBidi" w:cstheme="majorBidi" w:hint="cs"/>
          <w:sz w:val="24"/>
          <w:szCs w:val="24"/>
          <w:rtl/>
        </w:rPr>
        <w:t xml:space="preserve">המועצה </w:t>
      </w:r>
      <w:r w:rsidR="006857B7">
        <w:rPr>
          <w:rFonts w:asciiTheme="majorBidi" w:hAnsiTheme="majorBidi" w:cstheme="majorBidi" w:hint="cs"/>
          <w:sz w:val="24"/>
          <w:szCs w:val="24"/>
          <w:rtl/>
        </w:rPr>
        <w:t xml:space="preserve">המוסלמית העליונה, שהייתה בעלת הקרקע בעבר ובראשה עמד בתקופת המנדט חאג' אמין </w:t>
      </w:r>
      <w:proofErr w:type="spellStart"/>
      <w:r w:rsidR="006857B7">
        <w:rPr>
          <w:rFonts w:asciiTheme="majorBidi" w:hAnsiTheme="majorBidi" w:cstheme="majorBidi" w:hint="cs"/>
          <w:sz w:val="24"/>
          <w:szCs w:val="24"/>
          <w:rtl/>
        </w:rPr>
        <w:t>אלחוסייני</w:t>
      </w:r>
      <w:proofErr w:type="spellEnd"/>
      <w:r w:rsidR="006857B7">
        <w:rPr>
          <w:rFonts w:asciiTheme="majorBidi" w:hAnsiTheme="majorBidi" w:cstheme="majorBidi" w:hint="cs"/>
          <w:sz w:val="24"/>
          <w:szCs w:val="24"/>
          <w:rtl/>
        </w:rPr>
        <w:t xml:space="preserve">, </w:t>
      </w:r>
      <w:r w:rsidR="003E3D86" w:rsidRPr="009A7DAD">
        <w:rPr>
          <w:rFonts w:asciiTheme="majorBidi" w:hAnsiTheme="majorBidi" w:cstheme="majorBidi" w:hint="cs"/>
          <w:sz w:val="24"/>
          <w:szCs w:val="24"/>
          <w:rtl/>
        </w:rPr>
        <w:t>היא "נפקד" ו</w:t>
      </w:r>
      <w:r w:rsidR="009E2D37" w:rsidRPr="009A7DAD">
        <w:rPr>
          <w:rFonts w:asciiTheme="majorBidi" w:hAnsiTheme="majorBidi" w:cstheme="majorBidi" w:hint="cs"/>
          <w:sz w:val="24"/>
          <w:szCs w:val="24"/>
          <w:rtl/>
        </w:rPr>
        <w:t xml:space="preserve">כל </w:t>
      </w:r>
      <w:r w:rsidR="003E3D86" w:rsidRPr="009A7DAD">
        <w:rPr>
          <w:rFonts w:asciiTheme="majorBidi" w:hAnsiTheme="majorBidi" w:cstheme="majorBidi" w:hint="cs"/>
          <w:sz w:val="24"/>
          <w:szCs w:val="24"/>
          <w:rtl/>
        </w:rPr>
        <w:t xml:space="preserve">חבריה עזבו את גבולות מדינת ישראל עם הקמתה, חלקם אף טרם הקמתה (המופתי </w:t>
      </w:r>
      <w:r w:rsidR="006857B7">
        <w:rPr>
          <w:rFonts w:asciiTheme="majorBidi" w:hAnsiTheme="majorBidi" w:cstheme="majorBidi" w:hint="cs"/>
          <w:sz w:val="24"/>
          <w:szCs w:val="24"/>
          <w:rtl/>
        </w:rPr>
        <w:t xml:space="preserve">פעל בשיתוף </w:t>
      </w:r>
      <w:r w:rsidR="003E3D86" w:rsidRPr="009A7DAD">
        <w:rPr>
          <w:rFonts w:asciiTheme="majorBidi" w:hAnsiTheme="majorBidi" w:cstheme="majorBidi" w:hint="cs"/>
          <w:sz w:val="24"/>
          <w:szCs w:val="24"/>
          <w:rtl/>
        </w:rPr>
        <w:t>גרמניה הנאצית).</w:t>
      </w:r>
      <w:r w:rsidR="009E2D37" w:rsidRPr="009A7DAD">
        <w:rPr>
          <w:rFonts w:asciiTheme="majorBidi" w:hAnsiTheme="majorBidi" w:cstheme="majorBidi" w:hint="cs"/>
          <w:sz w:val="24"/>
          <w:szCs w:val="24"/>
          <w:rtl/>
        </w:rPr>
        <w:t xml:space="preserve"> </w:t>
      </w:r>
      <w:r w:rsidR="003E3D86" w:rsidRPr="009A7DAD">
        <w:rPr>
          <w:rFonts w:asciiTheme="majorBidi" w:hAnsiTheme="majorBidi" w:cstheme="majorBidi" w:hint="cs"/>
          <w:sz w:val="24"/>
          <w:szCs w:val="24"/>
          <w:rtl/>
        </w:rPr>
        <w:t>באשר לכבוד המתים, הורה לעשות סידורי</w:t>
      </w:r>
      <w:r w:rsidR="00014B77" w:rsidRPr="009A7DAD">
        <w:rPr>
          <w:rFonts w:asciiTheme="majorBidi" w:hAnsiTheme="majorBidi" w:cstheme="majorBidi" w:hint="cs"/>
          <w:sz w:val="24"/>
          <w:szCs w:val="24"/>
          <w:rtl/>
        </w:rPr>
        <w:t xml:space="preserve"> קבורה </w:t>
      </w:r>
      <w:r w:rsidR="00A37B92">
        <w:rPr>
          <w:rFonts w:asciiTheme="majorBidi" w:hAnsiTheme="majorBidi" w:cstheme="majorBidi" w:hint="cs"/>
          <w:sz w:val="24"/>
          <w:szCs w:val="24"/>
          <w:rtl/>
        </w:rPr>
        <w:t xml:space="preserve">מתאימים למניעת הפגיעה בו, אף כי הובאו בפניו עדויות </w:t>
      </w:r>
      <w:r w:rsidR="003E3D86" w:rsidRPr="009A7DAD">
        <w:rPr>
          <w:rFonts w:asciiTheme="majorBidi" w:hAnsiTheme="majorBidi" w:cstheme="majorBidi" w:hint="cs"/>
          <w:sz w:val="24"/>
          <w:szCs w:val="24"/>
          <w:rtl/>
        </w:rPr>
        <w:t>כי המועצה המוסלמית העליונה לא התנגדה בתקופת המנדט להקמת מלון בשטח בית הקברות.</w:t>
      </w:r>
      <w:r w:rsidR="006857B7" w:rsidRPr="009A7DAD">
        <w:rPr>
          <w:rStyle w:val="a5"/>
          <w:rFonts w:asciiTheme="majorBidi" w:hAnsiTheme="majorBidi" w:cstheme="majorBidi"/>
          <w:sz w:val="24"/>
          <w:szCs w:val="24"/>
          <w:rtl/>
        </w:rPr>
        <w:footnoteReference w:id="68"/>
      </w:r>
      <w:r w:rsidR="00AE28DB" w:rsidRPr="009A7DAD">
        <w:rPr>
          <w:rFonts w:asciiTheme="majorBidi" w:hAnsiTheme="majorBidi" w:cstheme="majorBidi" w:hint="cs"/>
          <w:sz w:val="24"/>
          <w:szCs w:val="24"/>
          <w:rtl/>
        </w:rPr>
        <w:t xml:space="preserve"> </w:t>
      </w:r>
    </w:p>
    <w:p w:rsidR="003E3D86" w:rsidRPr="009A7DAD" w:rsidRDefault="00A14FFF" w:rsidP="00B610CA">
      <w:pPr>
        <w:spacing w:after="0" w:line="480" w:lineRule="auto"/>
        <w:jc w:val="both"/>
        <w:rPr>
          <w:rFonts w:asciiTheme="majorBidi" w:hAnsiTheme="majorBidi" w:cstheme="majorBidi"/>
          <w:sz w:val="24"/>
          <w:szCs w:val="24"/>
          <w:rtl/>
        </w:rPr>
      </w:pPr>
      <w:r w:rsidRPr="009A7DAD">
        <w:rPr>
          <w:rFonts w:asciiTheme="majorBidi" w:hAnsiTheme="majorBidi" w:cstheme="majorBidi" w:hint="cs"/>
          <w:sz w:val="24"/>
          <w:szCs w:val="24"/>
          <w:rtl/>
        </w:rPr>
        <w:t xml:space="preserve">   </w:t>
      </w:r>
      <w:r w:rsidR="00014B77" w:rsidRPr="009A7DAD">
        <w:rPr>
          <w:rFonts w:asciiTheme="majorBidi" w:hAnsiTheme="majorBidi" w:cstheme="majorBidi" w:hint="cs"/>
          <w:sz w:val="24"/>
          <w:szCs w:val="24"/>
          <w:rtl/>
        </w:rPr>
        <w:t xml:space="preserve">האפשרות של בית המשפט לאפשר השבה </w:t>
      </w:r>
      <w:r w:rsidR="002A0534" w:rsidRPr="009A7DAD">
        <w:rPr>
          <w:rFonts w:asciiTheme="majorBidi" w:hAnsiTheme="majorBidi" w:cstheme="majorBidi" w:hint="cs"/>
          <w:sz w:val="24"/>
          <w:szCs w:val="24"/>
          <w:rtl/>
        </w:rPr>
        <w:t xml:space="preserve">אכן </w:t>
      </w:r>
      <w:r w:rsidR="00014B77" w:rsidRPr="009A7DAD">
        <w:rPr>
          <w:rFonts w:asciiTheme="majorBidi" w:hAnsiTheme="majorBidi" w:cstheme="majorBidi" w:hint="cs"/>
          <w:sz w:val="24"/>
          <w:szCs w:val="24"/>
          <w:rtl/>
        </w:rPr>
        <w:t>מוגבל</w:t>
      </w:r>
      <w:r w:rsidRPr="009A7DAD">
        <w:rPr>
          <w:rFonts w:asciiTheme="majorBidi" w:hAnsiTheme="majorBidi" w:cstheme="majorBidi" w:hint="cs"/>
          <w:sz w:val="24"/>
          <w:szCs w:val="24"/>
          <w:rtl/>
        </w:rPr>
        <w:t xml:space="preserve">ת מאוד </w:t>
      </w:r>
      <w:r w:rsidR="00014B77" w:rsidRPr="009A7DAD">
        <w:rPr>
          <w:rFonts w:asciiTheme="majorBidi" w:hAnsiTheme="majorBidi" w:cstheme="majorBidi" w:hint="cs"/>
          <w:sz w:val="24"/>
          <w:szCs w:val="24"/>
          <w:rtl/>
        </w:rPr>
        <w:t xml:space="preserve">בחקיקה. </w:t>
      </w:r>
      <w:r w:rsidRPr="009A7DAD">
        <w:rPr>
          <w:rFonts w:asciiTheme="majorBidi" w:hAnsiTheme="majorBidi" w:cstheme="majorBidi" w:hint="cs"/>
          <w:sz w:val="24"/>
          <w:szCs w:val="24"/>
          <w:rtl/>
        </w:rPr>
        <w:t xml:space="preserve">לא רק </w:t>
      </w:r>
      <w:r w:rsidR="002A0534" w:rsidRPr="009A7DAD">
        <w:rPr>
          <w:rFonts w:asciiTheme="majorBidi" w:hAnsiTheme="majorBidi" w:cstheme="majorBidi" w:hint="cs"/>
          <w:sz w:val="24"/>
          <w:szCs w:val="24"/>
          <w:rtl/>
        </w:rPr>
        <w:t>ה-</w:t>
      </w:r>
      <w:r w:rsidR="002A0534" w:rsidRPr="009A7DAD">
        <w:rPr>
          <w:rFonts w:asciiTheme="majorBidi" w:hAnsiTheme="majorBidi" w:cstheme="majorBidi"/>
          <w:sz w:val="24"/>
          <w:szCs w:val="24"/>
        </w:rPr>
        <w:t>LAA</w:t>
      </w:r>
      <w:r w:rsidRPr="009A7DAD">
        <w:rPr>
          <w:rFonts w:asciiTheme="majorBidi" w:hAnsiTheme="majorBidi" w:cstheme="majorBidi" w:hint="cs"/>
          <w:sz w:val="24"/>
          <w:szCs w:val="24"/>
          <w:rtl/>
        </w:rPr>
        <w:t xml:space="preserve"> מגביל זאת אלא גם </w:t>
      </w:r>
      <w:r w:rsidR="00014B77" w:rsidRPr="009A7DAD">
        <w:rPr>
          <w:rFonts w:asciiTheme="majorBidi" w:hAnsiTheme="majorBidi" w:cstheme="majorBidi" w:hint="cs"/>
          <w:sz w:val="24"/>
          <w:szCs w:val="24"/>
          <w:rtl/>
        </w:rPr>
        <w:t>הוראות חוק יסוד: כבוד האדם וחירותו אשר נחקק בשנת 1992 ונחשב לחוק בעל מעמד-על חוקתי</w:t>
      </w:r>
      <w:r w:rsidRPr="009A7DAD">
        <w:rPr>
          <w:rFonts w:asciiTheme="majorBidi" w:hAnsiTheme="majorBidi" w:cstheme="majorBidi" w:hint="cs"/>
          <w:sz w:val="24"/>
          <w:szCs w:val="24"/>
          <w:rtl/>
        </w:rPr>
        <w:t xml:space="preserve">. סעיף 3 לחוק </w:t>
      </w:r>
      <w:r w:rsidR="002A0534" w:rsidRPr="009A7DAD">
        <w:rPr>
          <w:rFonts w:asciiTheme="majorBidi" w:hAnsiTheme="majorBidi" w:cstheme="majorBidi" w:hint="cs"/>
          <w:sz w:val="24"/>
          <w:szCs w:val="24"/>
          <w:rtl/>
        </w:rPr>
        <w:t xml:space="preserve">היסוד </w:t>
      </w:r>
      <w:r w:rsidRPr="009A7DAD">
        <w:rPr>
          <w:rFonts w:asciiTheme="majorBidi" w:hAnsiTheme="majorBidi" w:cstheme="majorBidi" w:hint="cs"/>
          <w:sz w:val="24"/>
          <w:szCs w:val="24"/>
          <w:rtl/>
        </w:rPr>
        <w:t xml:space="preserve">אמנם קובע כי </w:t>
      </w:r>
      <w:r w:rsidRPr="009A7DAD">
        <w:rPr>
          <w:rFonts w:ascii="Arial" w:hAnsi="Arial" w:cs="Arial"/>
          <w:color w:val="000000"/>
          <w:sz w:val="24"/>
          <w:szCs w:val="24"/>
          <w:shd w:val="clear" w:color="auto" w:fill="FFFFFF"/>
        </w:rPr>
        <w:t>"</w:t>
      </w:r>
      <w:r w:rsidRPr="009A7DAD">
        <w:rPr>
          <w:rFonts w:asciiTheme="majorBidi" w:hAnsiTheme="majorBidi" w:cstheme="majorBidi"/>
          <w:sz w:val="24"/>
          <w:szCs w:val="24"/>
        </w:rPr>
        <w:t>There shall be no violation of the property of a person"</w:t>
      </w:r>
      <w:r w:rsidRPr="009A7DAD">
        <w:rPr>
          <w:rFonts w:asciiTheme="majorBidi" w:hAnsiTheme="majorBidi" w:cstheme="majorBidi" w:hint="cs"/>
          <w:sz w:val="24"/>
          <w:szCs w:val="24"/>
          <w:rtl/>
        </w:rPr>
        <w:t>",</w:t>
      </w:r>
      <w:r w:rsidR="00014B77" w:rsidRPr="009A7DAD">
        <w:rPr>
          <w:rFonts w:asciiTheme="majorBidi" w:hAnsiTheme="majorBidi" w:cstheme="majorBidi" w:hint="cs"/>
          <w:sz w:val="24"/>
          <w:szCs w:val="24"/>
          <w:rtl/>
        </w:rPr>
        <w:t xml:space="preserve"> אך </w:t>
      </w:r>
      <w:r w:rsidRPr="009A7DAD">
        <w:rPr>
          <w:rFonts w:asciiTheme="majorBidi" w:hAnsiTheme="majorBidi" w:cstheme="majorBidi" w:hint="cs"/>
          <w:sz w:val="24"/>
          <w:szCs w:val="24"/>
          <w:rtl/>
        </w:rPr>
        <w:t xml:space="preserve">סעיף 10 </w:t>
      </w:r>
      <w:r w:rsidR="00014B77" w:rsidRPr="009A7DAD">
        <w:rPr>
          <w:rFonts w:asciiTheme="majorBidi" w:hAnsiTheme="majorBidi" w:cstheme="majorBidi" w:hint="cs"/>
          <w:sz w:val="24"/>
          <w:szCs w:val="24"/>
          <w:rtl/>
        </w:rPr>
        <w:t>קובע כי</w:t>
      </w:r>
      <w:r w:rsidRPr="009A7DAD">
        <w:rPr>
          <w:rFonts w:asciiTheme="majorBidi" w:hAnsiTheme="majorBidi" w:cstheme="majorBidi" w:hint="cs"/>
          <w:sz w:val="24"/>
          <w:szCs w:val="24"/>
          <w:rtl/>
        </w:rPr>
        <w:t xml:space="preserve"> חוק היסוד</w:t>
      </w:r>
      <w:r w:rsidRPr="009A7DAD">
        <w:rPr>
          <w:rFonts w:asciiTheme="majorBidi" w:hAnsiTheme="majorBidi" w:cstheme="majorBidi"/>
          <w:sz w:val="24"/>
          <w:szCs w:val="24"/>
        </w:rPr>
        <w:t>not affect the validity of any law in force prior to its commencement</w:t>
      </w:r>
      <w:r w:rsidR="002A0534" w:rsidRPr="009A7DAD">
        <w:rPr>
          <w:rFonts w:asciiTheme="majorBidi" w:hAnsiTheme="majorBidi" w:cstheme="majorBidi"/>
          <w:sz w:val="24"/>
          <w:szCs w:val="24"/>
        </w:rPr>
        <w:t xml:space="preserve"> </w:t>
      </w:r>
      <w:r w:rsidR="00214355">
        <w:rPr>
          <w:rFonts w:asciiTheme="majorBidi" w:hAnsiTheme="majorBidi" w:cstheme="majorBidi" w:hint="cs"/>
          <w:sz w:val="24"/>
          <w:szCs w:val="24"/>
          <w:rtl/>
        </w:rPr>
        <w:t>.</w:t>
      </w:r>
      <w:r w:rsidRPr="009A7DAD">
        <w:rPr>
          <w:rStyle w:val="a5"/>
          <w:rFonts w:ascii="Arial" w:hAnsi="Arial" w:cs="Arial"/>
          <w:color w:val="000000"/>
          <w:sz w:val="24"/>
          <w:szCs w:val="24"/>
          <w:shd w:val="clear" w:color="auto" w:fill="FFFFFF"/>
          <w:rtl/>
        </w:rPr>
        <w:footnoteReference w:id="69"/>
      </w:r>
      <w:r w:rsidR="006D3418" w:rsidRPr="009A7DAD">
        <w:rPr>
          <w:rFonts w:asciiTheme="majorBidi" w:hAnsiTheme="majorBidi" w:cstheme="majorBidi" w:hint="cs"/>
          <w:sz w:val="24"/>
          <w:szCs w:val="24"/>
          <w:rtl/>
        </w:rPr>
        <w:t xml:space="preserve"> </w:t>
      </w:r>
      <w:r w:rsidR="002A0534" w:rsidRPr="009A7DAD">
        <w:rPr>
          <w:rFonts w:asciiTheme="majorBidi" w:hAnsiTheme="majorBidi" w:cstheme="majorBidi" w:hint="cs"/>
          <w:sz w:val="24"/>
          <w:szCs w:val="24"/>
          <w:rtl/>
        </w:rPr>
        <w:t xml:space="preserve">עם זאת </w:t>
      </w:r>
      <w:r w:rsidRPr="009A7DAD">
        <w:rPr>
          <w:rFonts w:asciiTheme="majorBidi" w:hAnsiTheme="majorBidi" w:cstheme="majorBidi" w:hint="cs"/>
          <w:sz w:val="24"/>
          <w:szCs w:val="24"/>
          <w:rtl/>
        </w:rPr>
        <w:t xml:space="preserve">בית המשפט </w:t>
      </w:r>
      <w:r w:rsidR="002A0534" w:rsidRPr="009A7DAD">
        <w:rPr>
          <w:rFonts w:asciiTheme="majorBidi" w:hAnsiTheme="majorBidi" w:cstheme="majorBidi" w:hint="cs"/>
          <w:sz w:val="24"/>
          <w:szCs w:val="24"/>
          <w:rtl/>
        </w:rPr>
        <w:t xml:space="preserve">הביע </w:t>
      </w:r>
      <w:r w:rsidR="00C8265F" w:rsidRPr="009A7DAD">
        <w:rPr>
          <w:rFonts w:asciiTheme="majorBidi" w:hAnsiTheme="majorBidi" w:cstheme="majorBidi" w:hint="cs"/>
          <w:sz w:val="24"/>
          <w:szCs w:val="24"/>
          <w:rtl/>
        </w:rPr>
        <w:t xml:space="preserve">מספר פעמים </w:t>
      </w:r>
      <w:r w:rsidRPr="009A7DAD">
        <w:rPr>
          <w:rFonts w:asciiTheme="majorBidi" w:hAnsiTheme="majorBidi" w:cstheme="majorBidi" w:hint="cs"/>
          <w:sz w:val="24"/>
          <w:szCs w:val="24"/>
          <w:rtl/>
        </w:rPr>
        <w:t xml:space="preserve">חוסר </w:t>
      </w:r>
      <w:r w:rsidR="002A0534" w:rsidRPr="009A7DAD">
        <w:rPr>
          <w:rFonts w:asciiTheme="majorBidi" w:hAnsiTheme="majorBidi" w:cstheme="majorBidi" w:hint="cs"/>
          <w:sz w:val="24"/>
          <w:szCs w:val="24"/>
          <w:rtl/>
        </w:rPr>
        <w:t xml:space="preserve">נוחות </w:t>
      </w:r>
      <w:r w:rsidRPr="009A7DAD">
        <w:rPr>
          <w:rFonts w:asciiTheme="majorBidi" w:hAnsiTheme="majorBidi" w:cstheme="majorBidi" w:hint="cs"/>
          <w:sz w:val="24"/>
          <w:szCs w:val="24"/>
          <w:rtl/>
        </w:rPr>
        <w:t>מ</w:t>
      </w:r>
      <w:r w:rsidR="00B610CA">
        <w:rPr>
          <w:rFonts w:asciiTheme="majorBidi" w:hAnsiTheme="majorBidi" w:cstheme="majorBidi" w:hint="cs"/>
          <w:sz w:val="24"/>
          <w:szCs w:val="24"/>
          <w:rtl/>
        </w:rPr>
        <w:t>מצב זה</w:t>
      </w:r>
      <w:r w:rsidRPr="009A7DAD">
        <w:rPr>
          <w:rFonts w:asciiTheme="majorBidi" w:hAnsiTheme="majorBidi" w:cstheme="majorBidi" w:hint="cs"/>
          <w:sz w:val="24"/>
          <w:szCs w:val="24"/>
          <w:rtl/>
        </w:rPr>
        <w:t xml:space="preserve">. בפרשת </w:t>
      </w:r>
      <w:r w:rsidR="005C05F0" w:rsidRPr="009A7DAD">
        <w:rPr>
          <w:rFonts w:asciiTheme="majorBidi" w:hAnsiTheme="majorBidi" w:cstheme="majorBidi" w:hint="cs"/>
          <w:b/>
          <w:bCs/>
          <w:sz w:val="24"/>
          <w:szCs w:val="24"/>
          <w:rtl/>
        </w:rPr>
        <w:t>דינר</w:t>
      </w:r>
      <w:r w:rsidR="006D3418" w:rsidRPr="009A7DAD">
        <w:rPr>
          <w:rFonts w:asciiTheme="majorBidi" w:hAnsiTheme="majorBidi" w:cstheme="majorBidi" w:hint="cs"/>
          <w:sz w:val="24"/>
          <w:szCs w:val="24"/>
          <w:rtl/>
        </w:rPr>
        <w:t xml:space="preserve">, שבה מי שביקש לבטל את ההפקעה </w:t>
      </w:r>
      <w:r w:rsidR="005C05F0" w:rsidRPr="009A7DAD">
        <w:rPr>
          <w:rFonts w:asciiTheme="majorBidi" w:hAnsiTheme="majorBidi" w:cstheme="majorBidi" w:hint="cs"/>
          <w:sz w:val="24"/>
          <w:szCs w:val="24"/>
          <w:rtl/>
        </w:rPr>
        <w:t xml:space="preserve">היו דווקא </w:t>
      </w:r>
      <w:r w:rsidRPr="009A7DAD">
        <w:rPr>
          <w:rFonts w:asciiTheme="majorBidi" w:hAnsiTheme="majorBidi" w:cstheme="majorBidi" w:hint="cs"/>
          <w:sz w:val="24"/>
          <w:szCs w:val="24"/>
          <w:rtl/>
        </w:rPr>
        <w:t xml:space="preserve">בעלי קרקעות </w:t>
      </w:r>
      <w:r w:rsidR="005C05F0" w:rsidRPr="009A7DAD">
        <w:rPr>
          <w:rFonts w:asciiTheme="majorBidi" w:hAnsiTheme="majorBidi" w:cstheme="majorBidi" w:hint="cs"/>
          <w:sz w:val="24"/>
          <w:szCs w:val="24"/>
          <w:rtl/>
        </w:rPr>
        <w:t>יהודים, מבין המעטים שנפגעו מ</w:t>
      </w:r>
      <w:r w:rsidR="006D3418" w:rsidRPr="009A7DAD">
        <w:rPr>
          <w:rFonts w:asciiTheme="majorBidi" w:hAnsiTheme="majorBidi" w:cstheme="majorBidi" w:hint="cs"/>
          <w:sz w:val="24"/>
          <w:szCs w:val="24"/>
          <w:rtl/>
        </w:rPr>
        <w:t xml:space="preserve">הפקעות </w:t>
      </w:r>
      <w:r w:rsidR="002A0534" w:rsidRPr="009A7DAD">
        <w:rPr>
          <w:rFonts w:asciiTheme="majorBidi" w:hAnsiTheme="majorBidi" w:cstheme="majorBidi" w:hint="cs"/>
          <w:sz w:val="24"/>
          <w:szCs w:val="24"/>
          <w:rtl/>
        </w:rPr>
        <w:t>ה-</w:t>
      </w:r>
      <w:r w:rsidR="002A0534" w:rsidRPr="009A7DAD">
        <w:rPr>
          <w:rFonts w:asciiTheme="majorBidi" w:hAnsiTheme="majorBidi" w:cstheme="majorBidi" w:hint="cs"/>
          <w:sz w:val="24"/>
          <w:szCs w:val="24"/>
        </w:rPr>
        <w:t>LAA</w:t>
      </w:r>
      <w:r w:rsidR="00C8265F" w:rsidRPr="009A7DAD">
        <w:rPr>
          <w:rFonts w:asciiTheme="majorBidi" w:hAnsiTheme="majorBidi" w:cstheme="majorBidi" w:hint="cs"/>
          <w:sz w:val="24"/>
          <w:szCs w:val="24"/>
          <w:rtl/>
        </w:rPr>
        <w:t xml:space="preserve">, </w:t>
      </w:r>
      <w:r w:rsidRPr="009A7DAD">
        <w:rPr>
          <w:rFonts w:asciiTheme="majorBidi" w:hAnsiTheme="majorBidi" w:cstheme="majorBidi" w:hint="cs"/>
          <w:sz w:val="24"/>
          <w:szCs w:val="24"/>
          <w:rtl/>
        </w:rPr>
        <w:t xml:space="preserve">הסבירה </w:t>
      </w:r>
      <w:r w:rsidR="00C8265F" w:rsidRPr="009A7DAD">
        <w:rPr>
          <w:rFonts w:asciiTheme="majorBidi" w:hAnsiTheme="majorBidi" w:cstheme="majorBidi" w:hint="cs"/>
          <w:sz w:val="24"/>
          <w:szCs w:val="24"/>
          <w:rtl/>
        </w:rPr>
        <w:t xml:space="preserve">נשיאת בית המשפט העליון השופטת </w:t>
      </w:r>
      <w:r w:rsidRPr="009A7DAD">
        <w:rPr>
          <w:rFonts w:asciiTheme="majorBidi" w:hAnsiTheme="majorBidi" w:cstheme="majorBidi" w:hint="cs"/>
          <w:sz w:val="24"/>
          <w:szCs w:val="24"/>
          <w:rtl/>
        </w:rPr>
        <w:t>בייניש הן את טעמה ההיסטורי של החקיקה והן את הקושי הטמון בה:</w:t>
      </w:r>
      <w:r w:rsidRPr="009A7DAD">
        <w:rPr>
          <w:rStyle w:val="a5"/>
          <w:rFonts w:asciiTheme="majorBidi" w:hAnsiTheme="majorBidi" w:cstheme="majorBidi"/>
          <w:sz w:val="24"/>
          <w:szCs w:val="24"/>
          <w:rtl/>
        </w:rPr>
        <w:footnoteReference w:id="70"/>
      </w:r>
    </w:p>
    <w:p w:rsidR="001607DB" w:rsidRPr="009A7DAD" w:rsidRDefault="00A14FFF" w:rsidP="00DB6676">
      <w:pPr>
        <w:spacing w:after="0" w:line="480" w:lineRule="auto"/>
        <w:ind w:left="567" w:right="567"/>
        <w:jc w:val="both"/>
        <w:rPr>
          <w:rFonts w:asciiTheme="majorBidi" w:hAnsiTheme="majorBidi" w:cstheme="majorBidi"/>
          <w:sz w:val="24"/>
          <w:szCs w:val="24"/>
          <w:rtl/>
        </w:rPr>
      </w:pPr>
      <w:r w:rsidRPr="009A7DAD">
        <w:rPr>
          <w:rFonts w:asciiTheme="majorBidi" w:hAnsiTheme="majorBidi" w:cstheme="majorBidi" w:hint="cs"/>
          <w:sz w:val="24"/>
          <w:szCs w:val="24"/>
          <w:rtl/>
        </w:rPr>
        <w:t>"</w:t>
      </w:r>
      <w:r w:rsidR="002A0534" w:rsidRPr="009A7DAD">
        <w:rPr>
          <w:rFonts w:asciiTheme="majorBidi" w:hAnsiTheme="majorBidi" w:cstheme="majorBidi" w:hint="cs"/>
          <w:sz w:val="24"/>
          <w:szCs w:val="24"/>
          <w:rtl/>
        </w:rPr>
        <w:t>...</w:t>
      </w:r>
      <w:r w:rsidR="001607DB" w:rsidRPr="009A7DAD">
        <w:rPr>
          <w:rFonts w:asciiTheme="majorBidi" w:hAnsiTheme="majorBidi" w:cstheme="majorBidi" w:hint="cs"/>
          <w:sz w:val="24"/>
          <w:szCs w:val="24"/>
          <w:rtl/>
        </w:rPr>
        <w:t>את אופיין החמור של הוראות חוק הרכישה</w:t>
      </w:r>
      <w:r w:rsidRPr="009A7DAD">
        <w:rPr>
          <w:rFonts w:asciiTheme="majorBidi" w:hAnsiTheme="majorBidi" w:cstheme="majorBidi" w:hint="cs"/>
          <w:sz w:val="24"/>
          <w:szCs w:val="24"/>
          <w:rtl/>
        </w:rPr>
        <w:t>...</w:t>
      </w:r>
      <w:r w:rsidR="001607DB" w:rsidRPr="009A7DAD">
        <w:rPr>
          <w:rFonts w:asciiTheme="majorBidi" w:hAnsiTheme="majorBidi" w:cstheme="majorBidi" w:hint="cs"/>
          <w:sz w:val="24"/>
          <w:szCs w:val="24"/>
          <w:rtl/>
        </w:rPr>
        <w:t>ניתן להבין רק באספקלריה של הנסיבות ההיסטוריות הייחודיות של ראשית ימיה של המדינה; על רקע צרכי התקופה ובעת שקרקעות ננטשו על ידי בעליהן עקב אירועי המלחמה. נסיבות היסטוריות אלה הביאו לחקיקתו של חוק הרכישה שהוראותיו פוגעות פגיעה ניכרת בזכות הקניין, ואין ספק כי כיום חקיקה מעין זו לא הייתה עומדת במבחן החוקתיות</w:t>
      </w:r>
      <w:r w:rsidRPr="009A7DAD">
        <w:rPr>
          <w:rFonts w:asciiTheme="majorBidi" w:hAnsiTheme="majorBidi" w:cstheme="majorBidi" w:hint="cs"/>
          <w:sz w:val="24"/>
          <w:szCs w:val="24"/>
          <w:rtl/>
        </w:rPr>
        <w:t xml:space="preserve">". </w:t>
      </w:r>
    </w:p>
    <w:p w:rsidR="00153D8D" w:rsidRPr="009A7DAD" w:rsidRDefault="00153D8D" w:rsidP="002A0534">
      <w:pPr>
        <w:spacing w:line="480" w:lineRule="auto"/>
        <w:jc w:val="both"/>
        <w:rPr>
          <w:rFonts w:asciiTheme="majorBidi" w:hAnsiTheme="majorBidi" w:cstheme="majorBidi"/>
          <w:sz w:val="24"/>
          <w:szCs w:val="24"/>
          <w:rtl/>
        </w:rPr>
      </w:pPr>
      <w:r w:rsidRPr="009A7DAD">
        <w:rPr>
          <w:rFonts w:asciiTheme="majorBidi" w:hAnsiTheme="majorBidi" w:cstheme="majorBidi" w:hint="cs"/>
          <w:sz w:val="24"/>
          <w:szCs w:val="24"/>
          <w:rtl/>
        </w:rPr>
        <w:t>דברי</w:t>
      </w:r>
      <w:r w:rsidR="006D3418" w:rsidRPr="009A7DAD">
        <w:rPr>
          <w:rFonts w:asciiTheme="majorBidi" w:hAnsiTheme="majorBidi" w:cstheme="majorBidi" w:hint="cs"/>
          <w:sz w:val="24"/>
          <w:szCs w:val="24"/>
          <w:rtl/>
        </w:rPr>
        <w:t>ם</w:t>
      </w:r>
      <w:r w:rsidRPr="009A7DAD">
        <w:rPr>
          <w:rFonts w:asciiTheme="majorBidi" w:hAnsiTheme="majorBidi" w:cstheme="majorBidi" w:hint="cs"/>
          <w:sz w:val="24"/>
          <w:szCs w:val="24"/>
          <w:rtl/>
        </w:rPr>
        <w:t xml:space="preserve"> דומים נאמרו על ידי השופטת חיות </w:t>
      </w:r>
      <w:r w:rsidR="006D3418" w:rsidRPr="009A7DAD">
        <w:rPr>
          <w:rFonts w:asciiTheme="majorBidi" w:hAnsiTheme="majorBidi" w:cstheme="majorBidi" w:hint="cs"/>
          <w:sz w:val="24"/>
          <w:szCs w:val="24"/>
          <w:rtl/>
        </w:rPr>
        <w:t xml:space="preserve">בפרשת </w:t>
      </w:r>
      <w:r w:rsidR="006D3418" w:rsidRPr="009A7DAD">
        <w:rPr>
          <w:rFonts w:asciiTheme="majorBidi" w:hAnsiTheme="majorBidi" w:cstheme="majorBidi" w:hint="cs"/>
          <w:b/>
          <w:bCs/>
          <w:sz w:val="24"/>
          <w:szCs w:val="24"/>
          <w:rtl/>
        </w:rPr>
        <w:t>אל</w:t>
      </w:r>
      <w:r w:rsidR="00DB6676">
        <w:rPr>
          <w:rFonts w:asciiTheme="majorBidi" w:hAnsiTheme="majorBidi" w:cstheme="majorBidi" w:hint="cs"/>
          <w:b/>
          <w:bCs/>
          <w:sz w:val="24"/>
          <w:szCs w:val="24"/>
          <w:rtl/>
        </w:rPr>
        <w:t xml:space="preserve"> </w:t>
      </w:r>
      <w:proofErr w:type="spellStart"/>
      <w:r w:rsidR="006D3418" w:rsidRPr="009A7DAD">
        <w:rPr>
          <w:rFonts w:asciiTheme="majorBidi" w:hAnsiTheme="majorBidi" w:cstheme="majorBidi" w:hint="cs"/>
          <w:b/>
          <w:bCs/>
          <w:sz w:val="24"/>
          <w:szCs w:val="24"/>
          <w:rtl/>
        </w:rPr>
        <w:t>עוקבי</w:t>
      </w:r>
      <w:proofErr w:type="spellEnd"/>
      <w:r w:rsidR="006D3418" w:rsidRPr="009A7DAD">
        <w:rPr>
          <w:rFonts w:asciiTheme="majorBidi" w:hAnsiTheme="majorBidi" w:cstheme="majorBidi" w:hint="cs"/>
          <w:sz w:val="24"/>
          <w:szCs w:val="24"/>
          <w:rtl/>
        </w:rPr>
        <w:t xml:space="preserve"> </w:t>
      </w:r>
      <w:r w:rsidRPr="009A7DAD">
        <w:rPr>
          <w:rFonts w:asciiTheme="majorBidi" w:hAnsiTheme="majorBidi" w:cstheme="majorBidi" w:hint="cs"/>
          <w:sz w:val="24"/>
          <w:szCs w:val="24"/>
          <w:rtl/>
        </w:rPr>
        <w:t>כאשר דחתה תביעה של אזרחים בדואים לביטול הפקעות של קרקעות בצפון הנגב:</w:t>
      </w:r>
      <w:bookmarkStart w:id="17" w:name="_Ref505246053"/>
      <w:r w:rsidRPr="009A7DAD">
        <w:rPr>
          <w:rStyle w:val="a5"/>
          <w:rFonts w:asciiTheme="majorBidi" w:hAnsiTheme="majorBidi" w:cstheme="majorBidi"/>
          <w:sz w:val="24"/>
          <w:szCs w:val="24"/>
          <w:rtl/>
        </w:rPr>
        <w:footnoteReference w:id="71"/>
      </w:r>
      <w:bookmarkEnd w:id="17"/>
    </w:p>
    <w:p w:rsidR="00962905" w:rsidRPr="00BD66CF" w:rsidRDefault="00BD66CF" w:rsidP="00BD66CF">
      <w:pPr>
        <w:bidi w:val="0"/>
        <w:spacing w:after="140" w:line="280" w:lineRule="exact"/>
        <w:ind w:left="567" w:right="567"/>
        <w:jc w:val="both"/>
        <w:rPr>
          <w:rFonts w:asciiTheme="majorBidi" w:hAnsiTheme="majorBidi" w:cstheme="majorBidi"/>
          <w:sz w:val="24"/>
          <w:szCs w:val="24"/>
          <w:rtl/>
        </w:rPr>
      </w:pPr>
      <w:proofErr w:type="gramStart"/>
      <w:r w:rsidRPr="00BD66CF">
        <w:rPr>
          <w:rFonts w:asciiTheme="majorBidi" w:hAnsiTheme="majorBidi" w:cstheme="majorBidi"/>
        </w:rPr>
        <w:t>"</w:t>
      </w:r>
      <w:r w:rsidR="00962905" w:rsidRPr="00BD66CF">
        <w:rPr>
          <w:rFonts w:asciiTheme="majorBidi" w:hAnsiTheme="majorBidi" w:cstheme="majorBidi"/>
        </w:rPr>
        <w:t>…[</w:t>
      </w:r>
      <w:proofErr w:type="gramEnd"/>
      <w:r w:rsidR="00962905" w:rsidRPr="00BD66CF">
        <w:rPr>
          <w:rFonts w:asciiTheme="majorBidi" w:hAnsiTheme="majorBidi" w:cstheme="majorBidi"/>
        </w:rPr>
        <w:t xml:space="preserve">T]here is no opening whatsoever in the Acquisition Law allowing the return of the expropriated land to its original owners, even if the owners returned thereto. There is no denying that the Acquisition Law severely infringes the right to property that </w:t>
      </w:r>
      <w:proofErr w:type="gramStart"/>
      <w:r w:rsidR="00962905" w:rsidRPr="00BD66CF">
        <w:rPr>
          <w:rFonts w:asciiTheme="majorBidi" w:hAnsiTheme="majorBidi" w:cstheme="majorBidi"/>
        </w:rPr>
        <w:t>was recognized</w:t>
      </w:r>
      <w:proofErr w:type="gramEnd"/>
      <w:r w:rsidR="00962905" w:rsidRPr="00BD66CF">
        <w:rPr>
          <w:rFonts w:asciiTheme="majorBidi" w:hAnsiTheme="majorBidi" w:cstheme="majorBidi"/>
        </w:rPr>
        <w:t xml:space="preserve"> as a constitutional right…However, it is an old law that is at issue, and the preservation of laws section</w:t>
      </w:r>
      <w:r w:rsidRPr="00BD66CF">
        <w:rPr>
          <w:rFonts w:asciiTheme="majorBidi" w:hAnsiTheme="majorBidi" w:cstheme="majorBidi"/>
        </w:rPr>
        <w:t>…</w:t>
      </w:r>
      <w:r w:rsidR="00962905" w:rsidRPr="00BD66CF">
        <w:rPr>
          <w:rFonts w:asciiTheme="majorBidi" w:hAnsiTheme="majorBidi" w:cstheme="majorBidi"/>
        </w:rPr>
        <w:t>does not allow harming its validity, despite the constitutional difficulty it raises. Additionally, it had been ruled that in light of the Acquisition Law's special nature and the unique historical circumstances that led to its legislation, it is inappropriate at the present time to appeal the constitutionality of the expropriations that were effected by virtue thereof</w:t>
      </w:r>
      <w:r w:rsidRPr="00BD66CF">
        <w:rPr>
          <w:rFonts w:asciiTheme="majorBidi" w:hAnsiTheme="majorBidi" w:cstheme="majorBidi"/>
        </w:rPr>
        <w:t>…"</w:t>
      </w:r>
    </w:p>
    <w:p w:rsidR="00C8265F" w:rsidRPr="009A7DAD" w:rsidRDefault="00C8265F" w:rsidP="002F3F53">
      <w:pPr>
        <w:spacing w:line="480" w:lineRule="auto"/>
        <w:jc w:val="both"/>
        <w:rPr>
          <w:rFonts w:asciiTheme="majorBidi" w:hAnsiTheme="majorBidi" w:cstheme="majorBidi"/>
          <w:sz w:val="24"/>
          <w:szCs w:val="24"/>
          <w:rtl/>
        </w:rPr>
      </w:pPr>
      <w:r w:rsidRPr="009A7DAD">
        <w:rPr>
          <w:rFonts w:asciiTheme="majorBidi" w:hAnsiTheme="majorBidi" w:cstheme="majorBidi" w:hint="cs"/>
          <w:sz w:val="24"/>
          <w:szCs w:val="24"/>
          <w:rtl/>
        </w:rPr>
        <w:t xml:space="preserve">בפרשת </w:t>
      </w:r>
      <w:proofErr w:type="spellStart"/>
      <w:r w:rsidRPr="009A7DAD">
        <w:rPr>
          <w:rFonts w:asciiTheme="majorBidi" w:hAnsiTheme="majorBidi" w:cstheme="majorBidi" w:hint="cs"/>
          <w:b/>
          <w:bCs/>
          <w:sz w:val="24"/>
          <w:szCs w:val="24"/>
          <w:rtl/>
        </w:rPr>
        <w:t>שוואהנה</w:t>
      </w:r>
      <w:proofErr w:type="spellEnd"/>
      <w:r w:rsidRPr="009A7DAD">
        <w:rPr>
          <w:rFonts w:asciiTheme="majorBidi" w:hAnsiTheme="majorBidi" w:cstheme="majorBidi" w:hint="cs"/>
          <w:sz w:val="24"/>
          <w:szCs w:val="24"/>
          <w:rtl/>
        </w:rPr>
        <w:t xml:space="preserve"> תבעו נפקדים נוכחים להשיב קרקע חקלאית שהמשיכו לעבד אותה לאחר הפקעתה. בית המשפט דחה גם כאן את תביעתם בשל שיהוי בן 50 שנה בתביעה ובגלל שהעובדות הנוגעות לתקופה הסמוכה להפקעה נותרו "לוטות בערפל ". עם זאת, בית המשפט </w:t>
      </w:r>
      <w:r w:rsidR="002F3F53">
        <w:rPr>
          <w:rFonts w:asciiTheme="majorBidi" w:hAnsiTheme="majorBidi" w:cstheme="majorBidi" w:hint="cs"/>
          <w:sz w:val="24"/>
          <w:szCs w:val="24"/>
          <w:rtl/>
        </w:rPr>
        <w:t xml:space="preserve">הוסיף </w:t>
      </w:r>
      <w:r w:rsidRPr="009A7DAD">
        <w:rPr>
          <w:rFonts w:asciiTheme="majorBidi" w:hAnsiTheme="majorBidi" w:cstheme="majorBidi" w:hint="cs"/>
          <w:sz w:val="24"/>
          <w:szCs w:val="24"/>
          <w:rtl/>
        </w:rPr>
        <w:t xml:space="preserve">כי "...יש להודות כי התוצאה שהגענו אליה אינה קלה" ועל כן המליץ למדינה לשקול </w:t>
      </w:r>
      <w:r w:rsidR="00657EB2">
        <w:rPr>
          <w:rFonts w:asciiTheme="majorBidi" w:hAnsiTheme="majorBidi" w:cstheme="majorBidi" w:hint="cs"/>
          <w:sz w:val="24"/>
          <w:szCs w:val="24"/>
          <w:rtl/>
        </w:rPr>
        <w:t>"</w:t>
      </w:r>
      <w:r w:rsidRPr="009A7DAD">
        <w:rPr>
          <w:rFonts w:asciiTheme="majorBidi" w:hAnsiTheme="majorBidi" w:cstheme="majorBidi" w:hint="cs"/>
          <w:sz w:val="24"/>
          <w:szCs w:val="24"/>
          <w:rtl/>
        </w:rPr>
        <w:t>פעם נוספת את מתכונת הפיצוי של העותרים, ובכלל זה את האפשרות להותיר בידיהם חלקות קרקע שאינן דרושות לצורך ציבורי".</w:t>
      </w:r>
      <w:r w:rsidRPr="009A7DAD">
        <w:rPr>
          <w:rStyle w:val="a5"/>
          <w:rFonts w:asciiTheme="majorBidi" w:hAnsiTheme="majorBidi" w:cstheme="majorBidi"/>
          <w:sz w:val="24"/>
          <w:szCs w:val="24"/>
          <w:rtl/>
        </w:rPr>
        <w:footnoteReference w:id="72"/>
      </w:r>
    </w:p>
    <w:p w:rsidR="00DB6676" w:rsidRPr="009A7DAD" w:rsidRDefault="00DB6676" w:rsidP="007E4627">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Pr="009A7DAD">
        <w:rPr>
          <w:rFonts w:asciiTheme="majorBidi" w:hAnsiTheme="majorBidi" w:cstheme="majorBidi" w:hint="cs"/>
          <w:sz w:val="24"/>
          <w:szCs w:val="24"/>
          <w:rtl/>
        </w:rPr>
        <w:t>המתח הפנימי בין שני מרכיבי ההבטחה הכפולה משתקף היטב בעמדות אלה של בית המשפט העליון. מצד אחד ביהמ"ש כבול להגבלות החוקתיות שהטיל עליו המחוקק עקב הנסיבות ההיסטוריות. אלה משקפות את האינטרס לשמור על צביונה היהודי של המדינה</w:t>
      </w:r>
      <w:r>
        <w:rPr>
          <w:rFonts w:asciiTheme="majorBidi" w:hAnsiTheme="majorBidi" w:cstheme="majorBidi" w:hint="cs"/>
          <w:sz w:val="24"/>
          <w:szCs w:val="24"/>
          <w:rtl/>
        </w:rPr>
        <w:t xml:space="preserve"> על ידי מניעת השבת תוצאות מלחמת העצמאות לקדמותן</w:t>
      </w:r>
      <w:r w:rsidRPr="009A7DAD">
        <w:rPr>
          <w:rFonts w:asciiTheme="majorBidi" w:hAnsiTheme="majorBidi" w:cstheme="majorBidi" w:hint="cs"/>
          <w:sz w:val="24"/>
          <w:szCs w:val="24"/>
          <w:rtl/>
        </w:rPr>
        <w:t xml:space="preserve">. מצד שני </w:t>
      </w:r>
      <w:r>
        <w:rPr>
          <w:rFonts w:asciiTheme="majorBidi" w:hAnsiTheme="majorBidi" w:cstheme="majorBidi" w:hint="cs"/>
          <w:sz w:val="24"/>
          <w:szCs w:val="24"/>
          <w:rtl/>
        </w:rPr>
        <w:t xml:space="preserve">בית המשפט </w:t>
      </w:r>
      <w:r w:rsidRPr="009A7DAD">
        <w:rPr>
          <w:rFonts w:asciiTheme="majorBidi" w:hAnsiTheme="majorBidi" w:cstheme="majorBidi" w:hint="cs"/>
          <w:sz w:val="24"/>
          <w:szCs w:val="24"/>
          <w:rtl/>
        </w:rPr>
        <w:t xml:space="preserve">חש אי נוחות נוכח הפגיעה המיוחדת בקניין של אזרחי המדינה. </w:t>
      </w:r>
      <w:r>
        <w:rPr>
          <w:rFonts w:asciiTheme="majorBidi" w:hAnsiTheme="majorBidi" w:cstheme="majorBidi" w:hint="cs"/>
          <w:sz w:val="24"/>
          <w:szCs w:val="24"/>
          <w:rtl/>
        </w:rPr>
        <w:t xml:space="preserve">לפי תפיסתו, </w:t>
      </w:r>
      <w:r w:rsidRPr="009A7DAD">
        <w:rPr>
          <w:rFonts w:asciiTheme="majorBidi" w:hAnsiTheme="majorBidi" w:cstheme="majorBidi" w:hint="cs"/>
          <w:sz w:val="24"/>
          <w:szCs w:val="24"/>
          <w:rtl/>
        </w:rPr>
        <w:t xml:space="preserve">ללא הנסיבות המיוחדות שבהן התרחשה ועל אף הזכות לפיצוי, לא הייתה פגיעה זו מתיישבת עם המרכיב הדמוקרטי של ההבטחה הכפולה. </w:t>
      </w:r>
      <w:r>
        <w:rPr>
          <w:rFonts w:asciiTheme="majorBidi" w:hAnsiTheme="majorBidi" w:cstheme="majorBidi" w:hint="cs"/>
          <w:sz w:val="24"/>
          <w:szCs w:val="24"/>
          <w:rtl/>
        </w:rPr>
        <w:t xml:space="preserve">מכל מקום, נראה כי </w:t>
      </w:r>
      <w:r w:rsidRPr="009A7DAD">
        <w:rPr>
          <w:rFonts w:asciiTheme="majorBidi" w:hAnsiTheme="majorBidi" w:cstheme="majorBidi" w:hint="cs"/>
          <w:sz w:val="24"/>
          <w:szCs w:val="24"/>
          <w:rtl/>
        </w:rPr>
        <w:t xml:space="preserve">סוגיית נכסי הפליטים ובמיוחד </w:t>
      </w:r>
      <w:r>
        <w:rPr>
          <w:rFonts w:asciiTheme="majorBidi" w:hAnsiTheme="majorBidi" w:cstheme="majorBidi" w:hint="cs"/>
          <w:sz w:val="24"/>
          <w:szCs w:val="24"/>
          <w:rtl/>
        </w:rPr>
        <w:t xml:space="preserve">נכסי </w:t>
      </w:r>
      <w:r w:rsidRPr="009A7DAD">
        <w:rPr>
          <w:rFonts w:asciiTheme="majorBidi" w:hAnsiTheme="majorBidi" w:cstheme="majorBidi" w:hint="cs"/>
          <w:sz w:val="24"/>
          <w:szCs w:val="24"/>
          <w:rtl/>
        </w:rPr>
        <w:t>הנפקדים</w:t>
      </w:r>
      <w:r>
        <w:rPr>
          <w:rFonts w:asciiTheme="majorBidi" w:hAnsiTheme="majorBidi" w:cstheme="majorBidi" w:hint="cs"/>
          <w:sz w:val="24"/>
          <w:szCs w:val="24"/>
          <w:rtl/>
        </w:rPr>
        <w:t>-</w:t>
      </w:r>
      <w:r w:rsidRPr="009A7DAD">
        <w:rPr>
          <w:rFonts w:asciiTheme="majorBidi" w:hAnsiTheme="majorBidi" w:cstheme="majorBidi" w:hint="cs"/>
          <w:sz w:val="24"/>
          <w:szCs w:val="24"/>
          <w:rtl/>
        </w:rPr>
        <w:t xml:space="preserve">הנוכחים עודנה נמצאת על סדר היום של המשפט הישראלי על אף שחלפו שבעים שנה מאז נוצרה. המצב הקיים בסוגיה </w:t>
      </w:r>
      <w:r>
        <w:rPr>
          <w:rFonts w:asciiTheme="majorBidi" w:hAnsiTheme="majorBidi" w:cstheme="majorBidi" w:hint="cs"/>
          <w:sz w:val="24"/>
          <w:szCs w:val="24"/>
          <w:rtl/>
        </w:rPr>
        <w:t xml:space="preserve">עודנו </w:t>
      </w:r>
      <w:r w:rsidRPr="009A7DAD">
        <w:rPr>
          <w:rFonts w:asciiTheme="majorBidi" w:hAnsiTheme="majorBidi" w:cstheme="majorBidi" w:hint="cs"/>
          <w:sz w:val="24"/>
          <w:szCs w:val="24"/>
          <w:rtl/>
        </w:rPr>
        <w:t>נותן עדיפות ברורה לתוצאות מלחמת העצמאות</w:t>
      </w:r>
      <w:r>
        <w:rPr>
          <w:rFonts w:asciiTheme="majorBidi" w:hAnsiTheme="majorBidi" w:cstheme="majorBidi" w:hint="cs"/>
          <w:sz w:val="24"/>
          <w:szCs w:val="24"/>
          <w:rtl/>
        </w:rPr>
        <w:t xml:space="preserve"> ושולל השבת המצב לקדמותו. עם זאת ישנה התגברות של פעילות אקדמית ואזרחית המבקשת לשנות נקודת איזון זו. חלק מפעילות זו מנותב לאפיק משפטי. בית המשפט העליון עודנו תומך בעמדה המדינית המסורתית של ישראל אך בפסיקותיו ניתן למצוא טקסטים שמבטאים חוסר נוחות מתמיכה זו.</w:t>
      </w:r>
    </w:p>
    <w:p w:rsidR="007E4627" w:rsidRPr="007E4627" w:rsidRDefault="007E4627" w:rsidP="001E4254">
      <w:pPr>
        <w:spacing w:line="480" w:lineRule="auto"/>
        <w:jc w:val="both"/>
        <w:rPr>
          <w:rFonts w:asciiTheme="majorBidi" w:hAnsiTheme="majorBidi" w:cstheme="majorBidi"/>
          <w:b/>
          <w:bCs/>
          <w:sz w:val="24"/>
          <w:szCs w:val="24"/>
          <w:rtl/>
        </w:rPr>
      </w:pPr>
      <w:r w:rsidRPr="007E4627">
        <w:rPr>
          <w:rFonts w:asciiTheme="majorBidi" w:hAnsiTheme="majorBidi" w:cstheme="majorBidi" w:hint="cs"/>
          <w:b/>
          <w:bCs/>
          <w:sz w:val="24"/>
          <w:szCs w:val="24"/>
          <w:rtl/>
        </w:rPr>
        <w:t>טענת הילידות כהתרסה נגד האופי היהודי של המדינה</w:t>
      </w:r>
    </w:p>
    <w:p w:rsidR="005A6A03" w:rsidRPr="009A7DAD" w:rsidRDefault="00DB6676" w:rsidP="007E4627">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7E4627">
        <w:rPr>
          <w:rFonts w:asciiTheme="majorBidi" w:hAnsiTheme="majorBidi" w:cstheme="majorBidi" w:hint="cs"/>
          <w:sz w:val="24"/>
          <w:szCs w:val="24"/>
          <w:rtl/>
        </w:rPr>
        <w:t xml:space="preserve">ביטוי משפטי חדש יחסית להתרסה כנגד אופייה היהודי של המדינה ולתביעה להשיב את גלגל ההיסטוריה לאחור הן תביעות </w:t>
      </w:r>
      <w:r w:rsidR="00C8265F" w:rsidRPr="009A7DAD">
        <w:rPr>
          <w:rFonts w:asciiTheme="majorBidi" w:hAnsiTheme="majorBidi" w:cstheme="majorBidi" w:hint="cs"/>
          <w:sz w:val="24"/>
          <w:szCs w:val="24"/>
          <w:rtl/>
        </w:rPr>
        <w:t xml:space="preserve">של </w:t>
      </w:r>
      <w:r w:rsidR="005A6A03" w:rsidRPr="009A7DAD">
        <w:rPr>
          <w:rFonts w:asciiTheme="majorBidi" w:hAnsiTheme="majorBidi" w:cstheme="majorBidi" w:hint="cs"/>
          <w:sz w:val="24"/>
          <w:szCs w:val="24"/>
          <w:rtl/>
        </w:rPr>
        <w:t xml:space="preserve">אזרחים ערבים </w:t>
      </w:r>
      <w:r w:rsidR="00C8265F" w:rsidRPr="009A7DAD">
        <w:rPr>
          <w:rFonts w:asciiTheme="majorBidi" w:hAnsiTheme="majorBidi" w:cstheme="majorBidi" w:hint="cs"/>
          <w:sz w:val="24"/>
          <w:szCs w:val="24"/>
          <w:rtl/>
        </w:rPr>
        <w:t xml:space="preserve">או בדואים </w:t>
      </w:r>
      <w:r w:rsidR="005A6A03" w:rsidRPr="009A7DAD">
        <w:rPr>
          <w:rFonts w:asciiTheme="majorBidi" w:hAnsiTheme="majorBidi" w:cstheme="majorBidi" w:hint="cs"/>
          <w:sz w:val="24"/>
          <w:szCs w:val="24"/>
          <w:rtl/>
        </w:rPr>
        <w:t>להיות מוכרים כ-</w:t>
      </w:r>
      <w:r w:rsidR="005A6A03" w:rsidRPr="009A7DAD">
        <w:rPr>
          <w:rFonts w:asciiTheme="majorBidi" w:hAnsiTheme="majorBidi" w:cstheme="majorBidi"/>
          <w:sz w:val="24"/>
          <w:szCs w:val="24"/>
        </w:rPr>
        <w:t>indigenous people</w:t>
      </w:r>
      <w:r w:rsidR="00C8265F" w:rsidRPr="009A7DAD">
        <w:rPr>
          <w:rFonts w:asciiTheme="majorBidi" w:hAnsiTheme="majorBidi" w:cstheme="majorBidi" w:hint="cs"/>
          <w:sz w:val="24"/>
          <w:szCs w:val="24"/>
          <w:rtl/>
        </w:rPr>
        <w:t xml:space="preserve">. תביעה כזו קיימת בשיח הציבורי בקשר לכלל </w:t>
      </w:r>
      <w:r w:rsidR="005A6A03" w:rsidRPr="009A7DAD">
        <w:rPr>
          <w:rFonts w:asciiTheme="majorBidi" w:hAnsiTheme="majorBidi" w:cstheme="majorBidi" w:hint="cs"/>
          <w:sz w:val="24"/>
          <w:szCs w:val="24"/>
          <w:rtl/>
        </w:rPr>
        <w:t>ערביי ישראל</w:t>
      </w:r>
      <w:r w:rsidR="005A6A03" w:rsidRPr="009A7DAD">
        <w:rPr>
          <w:rStyle w:val="a5"/>
          <w:rFonts w:asciiTheme="majorBidi" w:hAnsiTheme="majorBidi" w:cstheme="majorBidi"/>
          <w:sz w:val="24"/>
          <w:szCs w:val="24"/>
          <w:rtl/>
        </w:rPr>
        <w:footnoteReference w:id="73"/>
      </w:r>
      <w:r w:rsidR="005A6A03" w:rsidRPr="009A7DAD">
        <w:rPr>
          <w:rFonts w:asciiTheme="majorBidi" w:hAnsiTheme="majorBidi" w:cstheme="majorBidi" w:hint="cs"/>
          <w:sz w:val="24"/>
          <w:szCs w:val="24"/>
          <w:rtl/>
        </w:rPr>
        <w:t xml:space="preserve"> </w:t>
      </w:r>
      <w:r w:rsidR="00C91CA5" w:rsidRPr="009A7DAD">
        <w:rPr>
          <w:rFonts w:asciiTheme="majorBidi" w:hAnsiTheme="majorBidi" w:cstheme="majorBidi" w:hint="cs"/>
          <w:sz w:val="24"/>
          <w:szCs w:val="24"/>
          <w:rtl/>
        </w:rPr>
        <w:t>אך הגיעה לבית המשפט העליון מצד קבוצה מצומצמת של ערבים-בדואים</w:t>
      </w:r>
      <w:r w:rsidR="005A6A03" w:rsidRPr="009A7DAD">
        <w:rPr>
          <w:rFonts w:asciiTheme="majorBidi" w:hAnsiTheme="majorBidi" w:cstheme="majorBidi" w:hint="cs"/>
          <w:sz w:val="24"/>
          <w:szCs w:val="24"/>
          <w:rtl/>
        </w:rPr>
        <w:t>.</w:t>
      </w:r>
      <w:r w:rsidR="005A6A03" w:rsidRPr="009A7DAD">
        <w:rPr>
          <w:rStyle w:val="a5"/>
          <w:rFonts w:asciiTheme="majorBidi" w:hAnsiTheme="majorBidi" w:cstheme="majorBidi"/>
          <w:sz w:val="24"/>
          <w:szCs w:val="24"/>
          <w:rtl/>
        </w:rPr>
        <w:footnoteReference w:id="74"/>
      </w:r>
      <w:r w:rsidR="00C464D7">
        <w:rPr>
          <w:rFonts w:asciiTheme="majorBidi" w:hAnsiTheme="majorBidi" w:cstheme="majorBidi" w:hint="cs"/>
          <w:sz w:val="24"/>
          <w:szCs w:val="24"/>
          <w:rtl/>
        </w:rPr>
        <w:t xml:space="preserve"> לטענה זו הצטרפה </w:t>
      </w:r>
      <w:r w:rsidR="00C464D7" w:rsidRPr="009A7DAD">
        <w:rPr>
          <w:rFonts w:asciiTheme="majorBidi" w:hAnsiTheme="majorBidi" w:cstheme="majorBidi" w:hint="cs"/>
          <w:sz w:val="24"/>
          <w:szCs w:val="24"/>
          <w:rtl/>
        </w:rPr>
        <w:t>גם תביעה לאוטונומיה.</w:t>
      </w:r>
      <w:r w:rsidR="00C464D7" w:rsidRPr="009A7DAD">
        <w:rPr>
          <w:rStyle w:val="a5"/>
          <w:sz w:val="24"/>
          <w:szCs w:val="24"/>
          <w:rtl/>
        </w:rPr>
        <w:footnoteReference w:id="75"/>
      </w:r>
      <w:r w:rsidR="005A6A03" w:rsidRPr="009A7DAD">
        <w:rPr>
          <w:rFonts w:asciiTheme="majorBidi" w:hAnsiTheme="majorBidi" w:cstheme="majorBidi" w:hint="cs"/>
          <w:sz w:val="24"/>
          <w:szCs w:val="24"/>
          <w:rtl/>
        </w:rPr>
        <w:t xml:space="preserve"> </w:t>
      </w:r>
      <w:r w:rsidR="00C8265F" w:rsidRPr="009A7DAD">
        <w:rPr>
          <w:rFonts w:asciiTheme="majorBidi" w:hAnsiTheme="majorBidi" w:cstheme="majorBidi" w:hint="cs"/>
          <w:sz w:val="24"/>
          <w:szCs w:val="24"/>
          <w:rtl/>
        </w:rPr>
        <w:t xml:space="preserve">הטענה שהערבים או הבדואים הם </w:t>
      </w:r>
      <w:r w:rsidR="005A6A03" w:rsidRPr="009A7DAD">
        <w:rPr>
          <w:rFonts w:asciiTheme="majorBidi" w:hAnsiTheme="majorBidi" w:cstheme="majorBidi" w:hint="cs"/>
          <w:sz w:val="24"/>
          <w:szCs w:val="24"/>
          <w:rtl/>
        </w:rPr>
        <w:t xml:space="preserve">ילידים </w:t>
      </w:r>
      <w:r w:rsidR="00C8265F" w:rsidRPr="009A7DAD">
        <w:rPr>
          <w:rFonts w:asciiTheme="majorBidi" w:hAnsiTheme="majorBidi" w:cstheme="majorBidi" w:hint="cs"/>
          <w:sz w:val="24"/>
          <w:szCs w:val="24"/>
          <w:rtl/>
        </w:rPr>
        <w:t xml:space="preserve">משקפת תפיסה </w:t>
      </w:r>
      <w:r w:rsidR="00C464D7">
        <w:rPr>
          <w:rFonts w:asciiTheme="majorBidi" w:hAnsiTheme="majorBidi" w:cstheme="majorBidi" w:hint="cs"/>
          <w:sz w:val="24"/>
          <w:szCs w:val="24"/>
          <w:rtl/>
        </w:rPr>
        <w:t xml:space="preserve">השאובה בעיקרה מעולם מושגים </w:t>
      </w:r>
      <w:r w:rsidR="001E4254">
        <w:rPr>
          <w:rFonts w:asciiTheme="majorBidi" w:hAnsiTheme="majorBidi" w:cstheme="majorBidi" w:hint="cs"/>
          <w:sz w:val="24"/>
          <w:szCs w:val="24"/>
          <w:rtl/>
        </w:rPr>
        <w:t xml:space="preserve">המתאר </w:t>
      </w:r>
      <w:r w:rsidR="00C464D7">
        <w:rPr>
          <w:rFonts w:asciiTheme="majorBidi" w:hAnsiTheme="majorBidi" w:cstheme="majorBidi" w:hint="cs"/>
          <w:sz w:val="24"/>
          <w:szCs w:val="24"/>
          <w:rtl/>
        </w:rPr>
        <w:t xml:space="preserve">כיבושים </w:t>
      </w:r>
      <w:r w:rsidR="005F7895">
        <w:rPr>
          <w:rFonts w:asciiTheme="majorBidi" w:hAnsiTheme="majorBidi" w:cstheme="majorBidi" w:hint="cs"/>
          <w:sz w:val="24"/>
          <w:szCs w:val="24"/>
          <w:rtl/>
        </w:rPr>
        <w:t xml:space="preserve">קולוניאליסטים </w:t>
      </w:r>
      <w:r w:rsidR="00C464D7">
        <w:rPr>
          <w:rFonts w:asciiTheme="majorBidi" w:hAnsiTheme="majorBidi" w:cstheme="majorBidi" w:hint="cs"/>
          <w:sz w:val="24"/>
          <w:szCs w:val="24"/>
          <w:rtl/>
        </w:rPr>
        <w:t>של חברות זרות שלא הייתה להן זיקה מוקדמת לשטח הנכבש.</w:t>
      </w:r>
      <w:r w:rsidR="00C464D7">
        <w:rPr>
          <w:rStyle w:val="a5"/>
          <w:rFonts w:asciiTheme="majorBidi" w:hAnsiTheme="majorBidi" w:cstheme="majorBidi"/>
          <w:sz w:val="24"/>
          <w:szCs w:val="24"/>
          <w:rtl/>
        </w:rPr>
        <w:footnoteReference w:id="76"/>
      </w:r>
      <w:r w:rsidR="000D27B7">
        <w:rPr>
          <w:rFonts w:asciiTheme="majorBidi" w:hAnsiTheme="majorBidi" w:cstheme="majorBidi" w:hint="cs"/>
          <w:sz w:val="24"/>
          <w:szCs w:val="24"/>
          <w:rtl/>
        </w:rPr>
        <w:t xml:space="preserve"> ההכרה בזכויות הילידים היא המשכו של תהליך דה-קולוניזציה.</w:t>
      </w:r>
      <w:r w:rsidR="000D27B7">
        <w:rPr>
          <w:rStyle w:val="a5"/>
          <w:rFonts w:asciiTheme="majorBidi" w:hAnsiTheme="majorBidi" w:cstheme="majorBidi"/>
          <w:sz w:val="24"/>
          <w:szCs w:val="24"/>
          <w:rtl/>
        </w:rPr>
        <w:footnoteReference w:id="77"/>
      </w:r>
      <w:r w:rsidR="00C464D7">
        <w:rPr>
          <w:rFonts w:asciiTheme="majorBidi" w:hAnsiTheme="majorBidi" w:cstheme="majorBidi" w:hint="cs"/>
          <w:sz w:val="24"/>
          <w:szCs w:val="24"/>
          <w:rtl/>
        </w:rPr>
        <w:t xml:space="preserve"> </w:t>
      </w:r>
      <w:r w:rsidR="005F7895">
        <w:rPr>
          <w:rFonts w:asciiTheme="majorBidi" w:hAnsiTheme="majorBidi" w:cstheme="majorBidi" w:hint="cs"/>
          <w:sz w:val="24"/>
          <w:szCs w:val="24"/>
          <w:rtl/>
        </w:rPr>
        <w:t>ה</w:t>
      </w:r>
      <w:r w:rsidR="000D27B7">
        <w:rPr>
          <w:rFonts w:asciiTheme="majorBidi" w:hAnsiTheme="majorBidi" w:cstheme="majorBidi" w:hint="cs"/>
          <w:sz w:val="24"/>
          <w:szCs w:val="24"/>
          <w:rtl/>
        </w:rPr>
        <w:t>שימוש במושגים אלה ביחס ליחסי יהודים ערבים בישראל יוצר בהכרח השוואה בין מעמד היהודים במדינתם לבין מעמד הרוב בכל מדינה שעברה כיבוש קולוניאליסטי. הוא רומז כי ה</w:t>
      </w:r>
      <w:r w:rsidR="005F7895">
        <w:rPr>
          <w:rFonts w:asciiTheme="majorBidi" w:hAnsiTheme="majorBidi" w:cstheme="majorBidi" w:hint="cs"/>
          <w:sz w:val="24"/>
          <w:szCs w:val="24"/>
          <w:rtl/>
        </w:rPr>
        <w:t xml:space="preserve">יהודים </w:t>
      </w:r>
      <w:r w:rsidR="000D27B7">
        <w:rPr>
          <w:rFonts w:asciiTheme="majorBidi" w:hAnsiTheme="majorBidi" w:cstheme="majorBidi" w:hint="cs"/>
          <w:sz w:val="24"/>
          <w:szCs w:val="24"/>
          <w:rtl/>
        </w:rPr>
        <w:t xml:space="preserve">הם </w:t>
      </w:r>
      <w:r w:rsidR="00C8265F" w:rsidRPr="009A7DAD">
        <w:rPr>
          <w:rFonts w:asciiTheme="majorBidi" w:hAnsiTheme="majorBidi" w:cstheme="majorBidi" w:hint="cs"/>
          <w:sz w:val="24"/>
          <w:szCs w:val="24"/>
          <w:rtl/>
        </w:rPr>
        <w:t xml:space="preserve">קבוצה </w:t>
      </w:r>
      <w:r w:rsidR="005A6A03" w:rsidRPr="009A7DAD">
        <w:rPr>
          <w:rFonts w:asciiTheme="majorBidi" w:hAnsiTheme="majorBidi" w:cstheme="majorBidi" w:hint="cs"/>
          <w:sz w:val="24"/>
          <w:szCs w:val="24"/>
          <w:rtl/>
        </w:rPr>
        <w:t>של זרים</w:t>
      </w:r>
      <w:r w:rsidR="000D27B7">
        <w:rPr>
          <w:rFonts w:asciiTheme="majorBidi" w:hAnsiTheme="majorBidi" w:cstheme="majorBidi" w:hint="cs"/>
          <w:sz w:val="24"/>
          <w:szCs w:val="24"/>
          <w:rtl/>
        </w:rPr>
        <w:t>, "מתיישבים",</w:t>
      </w:r>
      <w:r w:rsidR="00522120">
        <w:rPr>
          <w:rFonts w:asciiTheme="majorBidi" w:hAnsiTheme="majorBidi" w:cstheme="majorBidi" w:hint="cs"/>
          <w:sz w:val="24"/>
          <w:szCs w:val="24"/>
          <w:rtl/>
        </w:rPr>
        <w:t xml:space="preserve"> שהתיישבו בא</w:t>
      </w:r>
      <w:r w:rsidR="00C464D7">
        <w:rPr>
          <w:rFonts w:asciiTheme="majorBidi" w:hAnsiTheme="majorBidi" w:cstheme="majorBidi" w:hint="cs"/>
          <w:sz w:val="24"/>
          <w:szCs w:val="24"/>
          <w:rtl/>
        </w:rPr>
        <w:t xml:space="preserve">רץ זרה </w:t>
      </w:r>
      <w:r w:rsidR="00522120">
        <w:rPr>
          <w:rFonts w:asciiTheme="majorBidi" w:hAnsiTheme="majorBidi" w:cstheme="majorBidi" w:hint="cs"/>
          <w:sz w:val="24"/>
          <w:szCs w:val="24"/>
          <w:rtl/>
        </w:rPr>
        <w:t>המיושב</w:t>
      </w:r>
      <w:r w:rsidR="00C464D7">
        <w:rPr>
          <w:rFonts w:asciiTheme="majorBidi" w:hAnsiTheme="majorBidi" w:cstheme="majorBidi" w:hint="cs"/>
          <w:sz w:val="24"/>
          <w:szCs w:val="24"/>
          <w:rtl/>
        </w:rPr>
        <w:t xml:space="preserve">ת ונשלטת </w:t>
      </w:r>
      <w:r w:rsidR="00522120">
        <w:rPr>
          <w:rFonts w:asciiTheme="majorBidi" w:hAnsiTheme="majorBidi" w:cstheme="majorBidi" w:hint="cs"/>
          <w:sz w:val="24"/>
          <w:szCs w:val="24"/>
          <w:rtl/>
        </w:rPr>
        <w:t>על ידי ילידים</w:t>
      </w:r>
      <w:r w:rsidR="000D27B7">
        <w:rPr>
          <w:rFonts w:asciiTheme="majorBidi" w:hAnsiTheme="majorBidi" w:cstheme="majorBidi" w:hint="cs"/>
          <w:sz w:val="24"/>
          <w:szCs w:val="24"/>
          <w:rtl/>
        </w:rPr>
        <w:t>.</w:t>
      </w:r>
      <w:r w:rsidR="000D27B7">
        <w:rPr>
          <w:rStyle w:val="a5"/>
          <w:rFonts w:asciiTheme="majorBidi" w:hAnsiTheme="majorBidi" w:cstheme="majorBidi"/>
          <w:sz w:val="24"/>
          <w:szCs w:val="24"/>
          <w:rtl/>
        </w:rPr>
        <w:footnoteReference w:id="78"/>
      </w:r>
      <w:r w:rsidR="000D27B7">
        <w:rPr>
          <w:rFonts w:asciiTheme="majorBidi" w:hAnsiTheme="majorBidi" w:cstheme="majorBidi" w:hint="cs"/>
          <w:sz w:val="24"/>
          <w:szCs w:val="24"/>
          <w:rtl/>
        </w:rPr>
        <w:t xml:space="preserve"> זו גישה ש</w:t>
      </w:r>
      <w:r w:rsidR="007D3571">
        <w:rPr>
          <w:rFonts w:asciiTheme="majorBidi" w:hAnsiTheme="majorBidi" w:cstheme="majorBidi" w:hint="cs"/>
          <w:sz w:val="24"/>
          <w:szCs w:val="24"/>
          <w:rtl/>
        </w:rPr>
        <w:t>מתעלמת מהקשר בין היהודים לארץ ומהרקע היוצא דופן של הגירתם אליה</w:t>
      </w:r>
      <w:r w:rsidR="005F7895">
        <w:rPr>
          <w:rFonts w:asciiTheme="majorBidi" w:hAnsiTheme="majorBidi" w:cstheme="majorBidi" w:hint="cs"/>
          <w:sz w:val="24"/>
          <w:szCs w:val="24"/>
          <w:rtl/>
        </w:rPr>
        <w:t xml:space="preserve"> והתיישבותם בה</w:t>
      </w:r>
      <w:r w:rsidR="007D3571">
        <w:rPr>
          <w:rFonts w:asciiTheme="majorBidi" w:hAnsiTheme="majorBidi" w:cstheme="majorBidi" w:hint="cs"/>
          <w:sz w:val="24"/>
          <w:szCs w:val="24"/>
          <w:rtl/>
        </w:rPr>
        <w:t>.</w:t>
      </w:r>
      <w:r w:rsidR="007D3571" w:rsidRPr="009A7DAD">
        <w:rPr>
          <w:rStyle w:val="a5"/>
          <w:rFonts w:asciiTheme="majorBidi" w:hAnsiTheme="majorBidi" w:cstheme="majorBidi"/>
          <w:sz w:val="24"/>
          <w:szCs w:val="24"/>
          <w:rtl/>
        </w:rPr>
        <w:footnoteReference w:id="79"/>
      </w:r>
      <w:r w:rsidR="007D3571">
        <w:rPr>
          <w:rFonts w:asciiTheme="majorBidi" w:hAnsiTheme="majorBidi" w:cstheme="majorBidi" w:hint="cs"/>
          <w:sz w:val="24"/>
          <w:szCs w:val="24"/>
          <w:rtl/>
        </w:rPr>
        <w:t xml:space="preserve"> </w:t>
      </w:r>
      <w:r w:rsidR="000D27B7">
        <w:rPr>
          <w:rFonts w:asciiTheme="majorBidi" w:hAnsiTheme="majorBidi" w:cstheme="majorBidi" w:hint="cs"/>
          <w:sz w:val="24"/>
          <w:szCs w:val="24"/>
          <w:rtl/>
        </w:rPr>
        <w:t>היא אינה רק מבקרת את פעולותיה של המדינה כלפי המיעוט ו</w:t>
      </w:r>
      <w:r w:rsidR="001E4254">
        <w:rPr>
          <w:rFonts w:asciiTheme="majorBidi" w:hAnsiTheme="majorBidi" w:cstheme="majorBidi" w:hint="cs"/>
          <w:sz w:val="24"/>
          <w:szCs w:val="24"/>
          <w:rtl/>
        </w:rPr>
        <w:t>מ</w:t>
      </w:r>
      <w:r w:rsidR="000D27B7">
        <w:rPr>
          <w:rFonts w:asciiTheme="majorBidi" w:hAnsiTheme="majorBidi" w:cstheme="majorBidi" w:hint="cs"/>
          <w:sz w:val="24"/>
          <w:szCs w:val="24"/>
          <w:rtl/>
        </w:rPr>
        <w:t xml:space="preserve">בקשת לתקנם. היא חותרת תחת הלגיטימציה של שליטה יהודית בטריטוריה ותחת </w:t>
      </w:r>
      <w:r w:rsidR="00C8265F" w:rsidRPr="009A7DAD">
        <w:rPr>
          <w:rFonts w:asciiTheme="majorBidi" w:hAnsiTheme="majorBidi" w:cstheme="majorBidi" w:hint="cs"/>
          <w:sz w:val="24"/>
          <w:szCs w:val="24"/>
          <w:rtl/>
        </w:rPr>
        <w:t xml:space="preserve">התפיסה של מדינת ישראל </w:t>
      </w:r>
      <w:r w:rsidR="005A6A03" w:rsidRPr="009A7DAD">
        <w:rPr>
          <w:rFonts w:asciiTheme="majorBidi" w:hAnsiTheme="majorBidi" w:cstheme="majorBidi" w:hint="cs"/>
          <w:sz w:val="24"/>
          <w:szCs w:val="24"/>
          <w:rtl/>
        </w:rPr>
        <w:t>כמדינת לאום יהודית</w:t>
      </w:r>
      <w:r w:rsidR="000D27B7">
        <w:rPr>
          <w:rFonts w:asciiTheme="majorBidi" w:hAnsiTheme="majorBidi" w:cstheme="majorBidi" w:hint="cs"/>
          <w:sz w:val="24"/>
          <w:szCs w:val="24"/>
          <w:rtl/>
        </w:rPr>
        <w:t xml:space="preserve"> המממשת את זכות ההגדרה העצמית של העם היהודי. </w:t>
      </w:r>
      <w:r w:rsidR="005A6A03" w:rsidRPr="009A7DAD">
        <w:rPr>
          <w:rFonts w:asciiTheme="majorBidi" w:hAnsiTheme="majorBidi" w:cstheme="majorBidi" w:hint="cs"/>
          <w:sz w:val="24"/>
          <w:szCs w:val="24"/>
          <w:rtl/>
        </w:rPr>
        <w:t>כפי שמפרשת מגילת העצמאות</w:t>
      </w:r>
      <w:r w:rsidR="00C8265F" w:rsidRPr="009A7DAD">
        <w:rPr>
          <w:rFonts w:asciiTheme="majorBidi" w:hAnsiTheme="majorBidi" w:cstheme="majorBidi" w:hint="cs"/>
          <w:sz w:val="24"/>
          <w:szCs w:val="24"/>
          <w:rtl/>
        </w:rPr>
        <w:t xml:space="preserve"> של ישראל, מדינת ישראל רואה</w:t>
      </w:r>
      <w:r w:rsidR="005A6A03" w:rsidRPr="009A7DAD">
        <w:rPr>
          <w:rFonts w:asciiTheme="majorBidi" w:hAnsiTheme="majorBidi" w:cstheme="majorBidi" w:hint="cs"/>
          <w:sz w:val="24"/>
          <w:szCs w:val="24"/>
          <w:rtl/>
        </w:rPr>
        <w:t xml:space="preserve"> את היהודים כ</w:t>
      </w:r>
      <w:r w:rsidR="00C8265F" w:rsidRPr="009A7DAD">
        <w:rPr>
          <w:rFonts w:asciiTheme="majorBidi" w:hAnsiTheme="majorBidi" w:cstheme="majorBidi" w:hint="cs"/>
          <w:sz w:val="24"/>
          <w:szCs w:val="24"/>
          <w:rtl/>
        </w:rPr>
        <w:t xml:space="preserve">ילידים </w:t>
      </w:r>
      <w:r w:rsidR="005A6A03" w:rsidRPr="009A7DAD">
        <w:rPr>
          <w:rFonts w:asciiTheme="majorBidi" w:hAnsiTheme="majorBidi" w:cstheme="majorBidi" w:hint="cs"/>
          <w:sz w:val="24"/>
          <w:szCs w:val="24"/>
          <w:rtl/>
        </w:rPr>
        <w:t>ה</w:t>
      </w:r>
      <w:r w:rsidR="00C8265F" w:rsidRPr="009A7DAD">
        <w:rPr>
          <w:rFonts w:asciiTheme="majorBidi" w:hAnsiTheme="majorBidi" w:cstheme="majorBidi" w:hint="cs"/>
          <w:sz w:val="24"/>
          <w:szCs w:val="24"/>
          <w:rtl/>
        </w:rPr>
        <w:t xml:space="preserve">מקוריים </w:t>
      </w:r>
      <w:r w:rsidR="005A6A03" w:rsidRPr="009A7DAD">
        <w:rPr>
          <w:rFonts w:asciiTheme="majorBidi" w:hAnsiTheme="majorBidi" w:cstheme="majorBidi" w:hint="cs"/>
          <w:sz w:val="24"/>
          <w:szCs w:val="24"/>
          <w:rtl/>
        </w:rPr>
        <w:t xml:space="preserve">של הארץ. היא מצביעה על </w:t>
      </w:r>
      <w:r w:rsidR="001E4254">
        <w:rPr>
          <w:rFonts w:asciiTheme="majorBidi" w:hAnsiTheme="majorBidi" w:cstheme="majorBidi" w:hint="cs"/>
          <w:sz w:val="24"/>
          <w:szCs w:val="24"/>
          <w:rtl/>
        </w:rPr>
        <w:t xml:space="preserve">קיומו של קשר רוחני בין העם היהודי לארץ ישראל, כפי שבדרך כלל נדרש </w:t>
      </w:r>
      <w:r w:rsidR="005A6A03" w:rsidRPr="009A7DAD">
        <w:rPr>
          <w:rFonts w:asciiTheme="majorBidi" w:hAnsiTheme="majorBidi" w:cstheme="majorBidi" w:hint="cs"/>
          <w:sz w:val="24"/>
          <w:szCs w:val="24"/>
          <w:rtl/>
        </w:rPr>
        <w:t>מקבוצה ילידית כדי לבסס זכויות בטריטוריה שלה:</w:t>
      </w:r>
      <w:r w:rsidR="005A6A03" w:rsidRPr="009A7DAD">
        <w:rPr>
          <w:rStyle w:val="a5"/>
          <w:rFonts w:asciiTheme="majorBidi" w:hAnsiTheme="majorBidi" w:cstheme="majorBidi"/>
          <w:sz w:val="24"/>
          <w:szCs w:val="24"/>
          <w:rtl/>
        </w:rPr>
        <w:footnoteReference w:id="80"/>
      </w:r>
      <w:r w:rsidR="005A6A03" w:rsidRPr="009A7DAD">
        <w:rPr>
          <w:rFonts w:asciiTheme="majorBidi" w:hAnsiTheme="majorBidi" w:cstheme="majorBidi" w:hint="cs"/>
          <w:sz w:val="24"/>
          <w:szCs w:val="24"/>
          <w:rtl/>
        </w:rPr>
        <w:t xml:space="preserve"> </w:t>
      </w:r>
    </w:p>
    <w:p w:rsidR="005A6A03" w:rsidRPr="009A7DAD" w:rsidRDefault="005A6A03" w:rsidP="00DB6676">
      <w:pPr>
        <w:bidi w:val="0"/>
        <w:spacing w:after="0" w:line="480" w:lineRule="auto"/>
        <w:ind w:left="567" w:right="567"/>
        <w:jc w:val="both"/>
        <w:rPr>
          <w:rFonts w:asciiTheme="majorBidi" w:hAnsiTheme="majorBidi" w:cs="Times New Roman"/>
          <w:sz w:val="24"/>
          <w:szCs w:val="24"/>
        </w:rPr>
      </w:pPr>
      <w:r w:rsidRPr="009A7DAD">
        <w:rPr>
          <w:rFonts w:asciiTheme="majorBidi" w:hAnsiTheme="majorBidi" w:cs="Times New Roman"/>
          <w:sz w:val="24"/>
          <w:szCs w:val="24"/>
        </w:rPr>
        <w:t xml:space="preserve">The Land of Israel was the birthplace of the Jewish people. Here their spiritual, religious and political identity </w:t>
      </w:r>
      <w:proofErr w:type="gramStart"/>
      <w:r w:rsidRPr="009A7DAD">
        <w:rPr>
          <w:rFonts w:asciiTheme="majorBidi" w:hAnsiTheme="majorBidi" w:cs="Times New Roman"/>
          <w:sz w:val="24"/>
          <w:szCs w:val="24"/>
        </w:rPr>
        <w:t>was shaped</w:t>
      </w:r>
      <w:proofErr w:type="gramEnd"/>
      <w:r w:rsidRPr="009A7DAD">
        <w:rPr>
          <w:rFonts w:asciiTheme="majorBidi" w:hAnsiTheme="majorBidi" w:cs="Times New Roman"/>
          <w:sz w:val="24"/>
          <w:szCs w:val="24"/>
        </w:rPr>
        <w:t xml:space="preserve">. Here they first attained to statehood, created cultural values of national and universal significance and gave to the world the eternal Book of Books. </w:t>
      </w:r>
      <w:r w:rsidRPr="009A7DAD">
        <w:rPr>
          <w:rFonts w:asciiTheme="majorBidi" w:hAnsiTheme="majorBidi" w:cs="Times New Roman"/>
          <w:sz w:val="24"/>
          <w:szCs w:val="24"/>
        </w:rPr>
        <w:br/>
        <w:t xml:space="preserve">After </w:t>
      </w:r>
      <w:proofErr w:type="gramStart"/>
      <w:r w:rsidRPr="009A7DAD">
        <w:rPr>
          <w:rFonts w:asciiTheme="majorBidi" w:hAnsiTheme="majorBidi" w:cs="Times New Roman"/>
          <w:sz w:val="24"/>
          <w:szCs w:val="24"/>
        </w:rPr>
        <w:t>being forcibly exiled</w:t>
      </w:r>
      <w:proofErr w:type="gramEnd"/>
      <w:r w:rsidRPr="009A7DAD">
        <w:rPr>
          <w:rFonts w:asciiTheme="majorBidi" w:hAnsiTheme="majorBidi" w:cs="Times New Roman"/>
          <w:sz w:val="24"/>
          <w:szCs w:val="24"/>
        </w:rPr>
        <w:t xml:space="preserve"> from their land, the people kept faith with it throughout their Dispersion and never ceased to pray and hope for their return to it and for the restoration in it of their political freedom.</w:t>
      </w:r>
    </w:p>
    <w:p w:rsidR="005F1599" w:rsidRDefault="001E4254" w:rsidP="00DB6676">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טענת הילידות של הערבים מתעלמת </w:t>
      </w:r>
      <w:r w:rsidR="00BA0D95">
        <w:rPr>
          <w:rFonts w:asciiTheme="majorBidi" w:hAnsiTheme="majorBidi" w:cstheme="majorBidi" w:hint="cs"/>
          <w:sz w:val="24"/>
          <w:szCs w:val="24"/>
          <w:rtl/>
        </w:rPr>
        <w:t>מהזיקה הילידית של היהודים</w:t>
      </w:r>
      <w:r>
        <w:rPr>
          <w:rFonts w:asciiTheme="majorBidi" w:hAnsiTheme="majorBidi" w:cstheme="majorBidi" w:hint="cs"/>
          <w:sz w:val="24"/>
          <w:szCs w:val="24"/>
          <w:rtl/>
        </w:rPr>
        <w:t xml:space="preserve"> לטריטוריה. התעלמות זו </w:t>
      </w:r>
      <w:r w:rsidR="00BA0D95">
        <w:rPr>
          <w:rFonts w:asciiTheme="majorBidi" w:hAnsiTheme="majorBidi" w:cstheme="majorBidi" w:hint="cs"/>
          <w:sz w:val="24"/>
          <w:szCs w:val="24"/>
          <w:rtl/>
        </w:rPr>
        <w:t xml:space="preserve">בולטת במיוחד נוכח </w:t>
      </w:r>
      <w:r>
        <w:rPr>
          <w:rFonts w:asciiTheme="majorBidi" w:hAnsiTheme="majorBidi" w:cstheme="majorBidi" w:hint="cs"/>
          <w:sz w:val="24"/>
          <w:szCs w:val="24"/>
          <w:rtl/>
        </w:rPr>
        <w:t>ה</w:t>
      </w:r>
      <w:r w:rsidR="00BA0D95">
        <w:rPr>
          <w:rFonts w:asciiTheme="majorBidi" w:hAnsiTheme="majorBidi" w:cstheme="majorBidi" w:hint="cs"/>
          <w:sz w:val="24"/>
          <w:szCs w:val="24"/>
          <w:rtl/>
        </w:rPr>
        <w:t xml:space="preserve">חולשה היחסית של זיקת הבדואים לאזורי הנגב שלגביהם תבעו אוטונומיה. פרק הזמן של אחיזתם באזור זה </w:t>
      </w:r>
      <w:r w:rsidR="001A591D" w:rsidRPr="009A7DAD">
        <w:rPr>
          <w:rFonts w:asciiTheme="majorBidi" w:hAnsiTheme="majorBidi" w:cstheme="majorBidi" w:hint="cs"/>
          <w:sz w:val="24"/>
          <w:szCs w:val="24"/>
          <w:rtl/>
        </w:rPr>
        <w:t>קצר יחסית (כמאתיים שנה)</w:t>
      </w:r>
      <w:r w:rsidR="00BA0D95">
        <w:rPr>
          <w:rFonts w:asciiTheme="majorBidi" w:hAnsiTheme="majorBidi" w:cstheme="majorBidi" w:hint="cs"/>
          <w:sz w:val="24"/>
          <w:szCs w:val="24"/>
          <w:rtl/>
        </w:rPr>
        <w:t xml:space="preserve">, אין להם </w:t>
      </w:r>
      <w:r w:rsidR="001A591D" w:rsidRPr="009A7DAD">
        <w:rPr>
          <w:rFonts w:asciiTheme="majorBidi" w:hAnsiTheme="majorBidi" w:cstheme="majorBidi" w:hint="cs"/>
          <w:sz w:val="24"/>
          <w:szCs w:val="24"/>
          <w:rtl/>
        </w:rPr>
        <w:t>זיקה רוחנית מיוחדת דווקא לחבל ארץ זה ו</w:t>
      </w:r>
      <w:r w:rsidR="00BA0D95">
        <w:rPr>
          <w:rFonts w:asciiTheme="majorBidi" w:hAnsiTheme="majorBidi" w:cstheme="majorBidi" w:hint="cs"/>
          <w:sz w:val="24"/>
          <w:szCs w:val="24"/>
          <w:rtl/>
        </w:rPr>
        <w:t xml:space="preserve">עד כה לא הייתה להם בו עצמאות </w:t>
      </w:r>
      <w:r w:rsidR="001A591D" w:rsidRPr="009A7DAD">
        <w:rPr>
          <w:rFonts w:asciiTheme="majorBidi" w:hAnsiTheme="majorBidi" w:cstheme="majorBidi" w:hint="cs"/>
          <w:sz w:val="24"/>
          <w:szCs w:val="24"/>
          <w:rtl/>
        </w:rPr>
        <w:t>מדינית</w:t>
      </w:r>
      <w:r w:rsidR="00C375EC">
        <w:rPr>
          <w:rFonts w:hint="cs"/>
          <w:sz w:val="24"/>
          <w:szCs w:val="24"/>
          <w:rtl/>
        </w:rPr>
        <w:t xml:space="preserve">. </w:t>
      </w:r>
      <w:r w:rsidR="00BA0D95" w:rsidRPr="009A7DAD">
        <w:rPr>
          <w:rFonts w:asciiTheme="majorBidi" w:hAnsiTheme="majorBidi" w:cstheme="majorBidi" w:hint="cs"/>
          <w:sz w:val="24"/>
          <w:szCs w:val="24"/>
          <w:rtl/>
        </w:rPr>
        <w:t>טענת</w:t>
      </w:r>
      <w:r>
        <w:rPr>
          <w:rFonts w:asciiTheme="majorBidi" w:hAnsiTheme="majorBidi" w:cstheme="majorBidi" w:hint="cs"/>
          <w:sz w:val="24"/>
          <w:szCs w:val="24"/>
          <w:rtl/>
        </w:rPr>
        <w:t>ם</w:t>
      </w:r>
      <w:r w:rsidR="00BA0D95" w:rsidRPr="009A7DAD">
        <w:rPr>
          <w:rFonts w:asciiTheme="majorBidi" w:hAnsiTheme="majorBidi" w:cstheme="majorBidi" w:hint="cs"/>
          <w:sz w:val="24"/>
          <w:szCs w:val="24"/>
          <w:rtl/>
        </w:rPr>
        <w:t xml:space="preserve"> </w:t>
      </w:r>
      <w:r w:rsidR="00C375EC">
        <w:rPr>
          <w:rFonts w:asciiTheme="majorBidi" w:hAnsiTheme="majorBidi" w:cstheme="majorBidi" w:hint="cs"/>
          <w:sz w:val="24"/>
          <w:szCs w:val="24"/>
          <w:rtl/>
        </w:rPr>
        <w:t xml:space="preserve">לזכויות ילידים מכוונת רק נגד </w:t>
      </w:r>
      <w:r w:rsidR="00BA0D95" w:rsidRPr="009A7DAD">
        <w:rPr>
          <w:rFonts w:asciiTheme="majorBidi" w:hAnsiTheme="majorBidi" w:cstheme="majorBidi" w:hint="cs"/>
          <w:sz w:val="24"/>
          <w:szCs w:val="24"/>
          <w:rtl/>
        </w:rPr>
        <w:t>ריבונותה של מדינת ישראל ב</w:t>
      </w:r>
      <w:r w:rsidR="00C375EC">
        <w:rPr>
          <w:rFonts w:asciiTheme="majorBidi" w:hAnsiTheme="majorBidi" w:cstheme="majorBidi" w:hint="cs"/>
          <w:sz w:val="24"/>
          <w:szCs w:val="24"/>
          <w:rtl/>
        </w:rPr>
        <w:t xml:space="preserve">נגב </w:t>
      </w:r>
      <w:r w:rsidR="00BA0D95" w:rsidRPr="009A7DAD">
        <w:rPr>
          <w:rFonts w:asciiTheme="majorBidi" w:hAnsiTheme="majorBidi" w:cstheme="majorBidi" w:hint="cs"/>
          <w:sz w:val="24"/>
          <w:szCs w:val="24"/>
          <w:rtl/>
        </w:rPr>
        <w:t>ו</w:t>
      </w:r>
      <w:r w:rsidR="00C375EC">
        <w:rPr>
          <w:rFonts w:asciiTheme="majorBidi" w:hAnsiTheme="majorBidi" w:cstheme="majorBidi" w:hint="cs"/>
          <w:sz w:val="24"/>
          <w:szCs w:val="24"/>
          <w:rtl/>
        </w:rPr>
        <w:t>עד כה לא הועל</w:t>
      </w:r>
      <w:r>
        <w:rPr>
          <w:rFonts w:asciiTheme="majorBidi" w:hAnsiTheme="majorBidi" w:cstheme="majorBidi" w:hint="cs"/>
          <w:sz w:val="24"/>
          <w:szCs w:val="24"/>
          <w:rtl/>
        </w:rPr>
        <w:t xml:space="preserve">תה </w:t>
      </w:r>
      <w:r w:rsidR="00C375EC">
        <w:rPr>
          <w:rFonts w:asciiTheme="majorBidi" w:hAnsiTheme="majorBidi" w:cstheme="majorBidi" w:hint="cs"/>
          <w:sz w:val="24"/>
          <w:szCs w:val="24"/>
          <w:rtl/>
        </w:rPr>
        <w:t xml:space="preserve">על ידי </w:t>
      </w:r>
      <w:r w:rsidR="00BA0D95" w:rsidRPr="009A7DAD">
        <w:rPr>
          <w:rFonts w:asciiTheme="majorBidi" w:hAnsiTheme="majorBidi" w:cstheme="majorBidi" w:hint="cs"/>
          <w:sz w:val="24"/>
          <w:szCs w:val="24"/>
          <w:rtl/>
        </w:rPr>
        <w:t>בדואים השוכנים במדינות אחרות במזרח התיכון.</w:t>
      </w:r>
      <w:r w:rsidR="00C375EC" w:rsidRPr="009A7DAD">
        <w:rPr>
          <w:rStyle w:val="a5"/>
          <w:sz w:val="24"/>
          <w:szCs w:val="24"/>
          <w:rtl/>
        </w:rPr>
        <w:footnoteReference w:id="81"/>
      </w:r>
      <w:r w:rsidR="00C375EC">
        <w:rPr>
          <w:rStyle w:val="a5"/>
          <w:rFonts w:hint="cs"/>
          <w:sz w:val="24"/>
          <w:szCs w:val="24"/>
          <w:rtl/>
        </w:rPr>
        <w:t xml:space="preserve"> </w:t>
      </w:r>
      <w:r w:rsidR="00C375EC">
        <w:rPr>
          <w:rFonts w:asciiTheme="majorBidi" w:hAnsiTheme="majorBidi" w:cstheme="majorBidi" w:hint="cs"/>
          <w:sz w:val="24"/>
          <w:szCs w:val="24"/>
          <w:rtl/>
        </w:rPr>
        <w:t xml:space="preserve">זו טענה שהחלה להתפתח </w:t>
      </w:r>
      <w:r w:rsidR="00DB6676">
        <w:rPr>
          <w:rFonts w:asciiTheme="majorBidi" w:hAnsiTheme="majorBidi" w:cstheme="majorBidi" w:hint="cs"/>
          <w:sz w:val="24"/>
          <w:szCs w:val="24"/>
          <w:rtl/>
        </w:rPr>
        <w:t xml:space="preserve">רק </w:t>
      </w:r>
      <w:r w:rsidR="001A591D" w:rsidRPr="009A7DAD">
        <w:rPr>
          <w:rFonts w:asciiTheme="majorBidi" w:hAnsiTheme="majorBidi" w:cstheme="majorBidi" w:hint="cs"/>
          <w:sz w:val="24"/>
          <w:szCs w:val="24"/>
          <w:rtl/>
        </w:rPr>
        <w:t>בשנות התשעים של המאה העשרים.</w:t>
      </w:r>
      <w:r w:rsidR="001A591D" w:rsidRPr="009A7DAD">
        <w:rPr>
          <w:rStyle w:val="a5"/>
          <w:sz w:val="24"/>
          <w:szCs w:val="24"/>
          <w:rtl/>
        </w:rPr>
        <w:footnoteReference w:id="82"/>
      </w:r>
      <w:r w:rsidR="001A591D" w:rsidRPr="009A7DAD">
        <w:rPr>
          <w:rFonts w:hint="cs"/>
          <w:sz w:val="24"/>
          <w:szCs w:val="24"/>
          <w:rtl/>
        </w:rPr>
        <w:t xml:space="preserve"> </w:t>
      </w:r>
    </w:p>
    <w:p w:rsidR="00320C47" w:rsidRDefault="00DB6676" w:rsidP="007E4627">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BA0D95" w:rsidRPr="009A7DAD">
        <w:rPr>
          <w:rFonts w:asciiTheme="majorBidi" w:hAnsiTheme="majorBidi" w:cstheme="majorBidi" w:hint="cs"/>
          <w:sz w:val="24"/>
          <w:szCs w:val="24"/>
          <w:rtl/>
        </w:rPr>
        <w:t xml:space="preserve">מדינת ישראל אינה יכולה אפוא להכיר </w:t>
      </w:r>
      <w:r w:rsidR="00BA0D95">
        <w:rPr>
          <w:rFonts w:asciiTheme="majorBidi" w:hAnsiTheme="majorBidi" w:cstheme="majorBidi" w:hint="cs"/>
          <w:sz w:val="24"/>
          <w:szCs w:val="24"/>
          <w:rtl/>
        </w:rPr>
        <w:t xml:space="preserve">בתביעות שרואות באזרחיה הערבים </w:t>
      </w:r>
      <w:r w:rsidR="005F1599">
        <w:rPr>
          <w:rFonts w:asciiTheme="majorBidi" w:hAnsiTheme="majorBidi" w:cstheme="majorBidi" w:hint="cs"/>
          <w:sz w:val="24"/>
          <w:szCs w:val="24"/>
          <w:rtl/>
        </w:rPr>
        <w:t xml:space="preserve">או הבדואים </w:t>
      </w:r>
      <w:r w:rsidR="00BA0D95">
        <w:rPr>
          <w:rFonts w:asciiTheme="majorBidi" w:hAnsiTheme="majorBidi" w:cstheme="majorBidi" w:hint="cs"/>
          <w:sz w:val="24"/>
          <w:szCs w:val="24"/>
          <w:rtl/>
        </w:rPr>
        <w:t xml:space="preserve">קבוצה ילידית כי הן </w:t>
      </w:r>
      <w:r w:rsidR="00BA0D95" w:rsidRPr="009A7DAD">
        <w:rPr>
          <w:rFonts w:asciiTheme="majorBidi" w:hAnsiTheme="majorBidi" w:cstheme="majorBidi" w:hint="cs"/>
          <w:sz w:val="24"/>
          <w:szCs w:val="24"/>
          <w:rtl/>
        </w:rPr>
        <w:t xml:space="preserve">חותרות תחת אופייה הלאומי היהודי. היא </w:t>
      </w:r>
      <w:r w:rsidR="00BA0D95">
        <w:rPr>
          <w:rFonts w:asciiTheme="majorBidi" w:hAnsiTheme="majorBidi" w:cstheme="majorBidi" w:hint="cs"/>
          <w:sz w:val="24"/>
          <w:szCs w:val="24"/>
          <w:rtl/>
        </w:rPr>
        <w:t xml:space="preserve">אכן </w:t>
      </w:r>
      <w:r w:rsidR="00BA0D95" w:rsidRPr="009A7DAD">
        <w:rPr>
          <w:rFonts w:asciiTheme="majorBidi" w:hAnsiTheme="majorBidi" w:cstheme="majorBidi" w:hint="cs"/>
          <w:sz w:val="24"/>
          <w:szCs w:val="24"/>
          <w:rtl/>
        </w:rPr>
        <w:t xml:space="preserve">לא חתמה מעולם על אמנה המכירה בזכויות של </w:t>
      </w:r>
      <w:r w:rsidR="00BA0D95" w:rsidRPr="009A7DAD">
        <w:rPr>
          <w:rFonts w:asciiTheme="majorBidi" w:hAnsiTheme="majorBidi" w:cstheme="majorBidi"/>
          <w:sz w:val="24"/>
          <w:szCs w:val="24"/>
        </w:rPr>
        <w:t>Indigenous people</w:t>
      </w:r>
      <w:r w:rsidR="00BA0D95" w:rsidRPr="009A7DAD">
        <w:rPr>
          <w:rFonts w:asciiTheme="majorBidi" w:hAnsiTheme="majorBidi" w:cstheme="majorBidi" w:hint="cs"/>
          <w:sz w:val="24"/>
          <w:szCs w:val="24"/>
          <w:rtl/>
        </w:rPr>
        <w:t xml:space="preserve">. </w:t>
      </w:r>
      <w:r w:rsidR="001A591D" w:rsidRPr="009A7DAD">
        <w:rPr>
          <w:rFonts w:asciiTheme="majorBidi" w:hAnsiTheme="majorBidi" w:cstheme="majorBidi" w:hint="cs"/>
          <w:sz w:val="24"/>
          <w:szCs w:val="24"/>
          <w:rtl/>
        </w:rPr>
        <w:t xml:space="preserve">בפרשת </w:t>
      </w:r>
      <w:proofErr w:type="spellStart"/>
      <w:r w:rsidR="001A591D" w:rsidRPr="009A7DAD">
        <w:rPr>
          <w:rFonts w:asciiTheme="majorBidi" w:hAnsiTheme="majorBidi" w:cstheme="majorBidi" w:hint="cs"/>
          <w:sz w:val="24"/>
          <w:szCs w:val="24"/>
          <w:rtl/>
        </w:rPr>
        <w:t>אלעוקבי</w:t>
      </w:r>
      <w:proofErr w:type="spellEnd"/>
      <w:r w:rsidR="001A591D" w:rsidRPr="009A7DAD">
        <w:rPr>
          <w:rFonts w:asciiTheme="majorBidi" w:hAnsiTheme="majorBidi" w:cstheme="majorBidi" w:hint="cs"/>
          <w:sz w:val="24"/>
          <w:szCs w:val="24"/>
          <w:rtl/>
        </w:rPr>
        <w:t xml:space="preserve"> דח</w:t>
      </w:r>
      <w:r w:rsidR="00320C47">
        <w:rPr>
          <w:rFonts w:asciiTheme="majorBidi" w:hAnsiTheme="majorBidi" w:cstheme="majorBidi" w:hint="cs"/>
          <w:sz w:val="24"/>
          <w:szCs w:val="24"/>
          <w:rtl/>
        </w:rPr>
        <w:t xml:space="preserve">ה בית המשפט העליון </w:t>
      </w:r>
      <w:r w:rsidR="001A591D" w:rsidRPr="009A7DAD">
        <w:rPr>
          <w:rFonts w:asciiTheme="majorBidi" w:hAnsiTheme="majorBidi" w:cstheme="majorBidi" w:hint="cs"/>
          <w:sz w:val="24"/>
          <w:szCs w:val="24"/>
          <w:rtl/>
        </w:rPr>
        <w:t>את הטענה</w:t>
      </w:r>
      <w:r w:rsidR="00320C47">
        <w:rPr>
          <w:rFonts w:asciiTheme="majorBidi" w:hAnsiTheme="majorBidi" w:cstheme="majorBidi" w:hint="cs"/>
          <w:sz w:val="24"/>
          <w:szCs w:val="24"/>
          <w:rtl/>
        </w:rPr>
        <w:t xml:space="preserve"> כי לבדואים זכויות ילידים. </w:t>
      </w:r>
      <w:r w:rsidR="001A591D" w:rsidRPr="009A7DAD">
        <w:rPr>
          <w:rFonts w:asciiTheme="majorBidi" w:hAnsiTheme="majorBidi" w:cstheme="majorBidi" w:hint="cs"/>
          <w:sz w:val="24"/>
          <w:szCs w:val="24"/>
          <w:rtl/>
        </w:rPr>
        <w:t>בית המשפט העליון קבע כי טרם הקמת המדינה לא נהנו הבדואים מאוטונומיה</w:t>
      </w:r>
      <w:bookmarkStart w:id="18" w:name="_Ref423954706"/>
      <w:r w:rsidR="0045012D" w:rsidRPr="009A7DAD">
        <w:rPr>
          <w:rFonts w:asciiTheme="majorBidi" w:hAnsiTheme="majorBidi" w:cstheme="majorBidi" w:hint="cs"/>
          <w:sz w:val="24"/>
          <w:szCs w:val="24"/>
          <w:rtl/>
        </w:rPr>
        <w:t xml:space="preserve">, הם לא הוכרו </w:t>
      </w:r>
      <w:r w:rsidR="00320C47">
        <w:rPr>
          <w:rFonts w:asciiTheme="majorBidi" w:hAnsiTheme="majorBidi" w:cstheme="majorBidi" w:hint="cs"/>
          <w:sz w:val="24"/>
          <w:szCs w:val="24"/>
          <w:rtl/>
        </w:rPr>
        <w:t xml:space="preserve">מעולם </w:t>
      </w:r>
      <w:r w:rsidR="0045012D" w:rsidRPr="009A7DAD">
        <w:rPr>
          <w:rFonts w:asciiTheme="majorBidi" w:hAnsiTheme="majorBidi" w:cstheme="majorBidi" w:hint="cs"/>
          <w:sz w:val="24"/>
          <w:szCs w:val="24"/>
          <w:rtl/>
        </w:rPr>
        <w:t>כילידים</w:t>
      </w:r>
      <w:bookmarkEnd w:id="18"/>
      <w:r w:rsidR="001A591D" w:rsidRPr="009A7DAD">
        <w:rPr>
          <w:rFonts w:hint="cs"/>
          <w:sz w:val="24"/>
          <w:szCs w:val="24"/>
          <w:rtl/>
        </w:rPr>
        <w:t xml:space="preserve"> </w:t>
      </w:r>
      <w:r w:rsidR="0045012D" w:rsidRPr="009A7DAD">
        <w:rPr>
          <w:rFonts w:asciiTheme="majorBidi" w:hAnsiTheme="majorBidi" w:cstheme="majorBidi" w:hint="cs"/>
          <w:sz w:val="24"/>
          <w:szCs w:val="24"/>
          <w:rtl/>
        </w:rPr>
        <w:t>ו</w:t>
      </w:r>
      <w:r w:rsidR="001A591D" w:rsidRPr="009A7DAD">
        <w:rPr>
          <w:rFonts w:asciiTheme="majorBidi" w:hAnsiTheme="majorBidi" w:cstheme="majorBidi" w:hint="cs"/>
          <w:sz w:val="24"/>
          <w:szCs w:val="24"/>
          <w:rtl/>
        </w:rPr>
        <w:t>אין במשפט הבינלאומי נורמה המחייבת את מדינת ישראל להכיר ב</w:t>
      </w:r>
      <w:r w:rsidR="0045012D" w:rsidRPr="009A7DAD">
        <w:rPr>
          <w:rFonts w:asciiTheme="majorBidi" w:hAnsiTheme="majorBidi" w:cstheme="majorBidi" w:hint="cs"/>
          <w:sz w:val="24"/>
          <w:szCs w:val="24"/>
          <w:rtl/>
        </w:rPr>
        <w:t>הם כ</w:t>
      </w:r>
      <w:r w:rsidR="001A591D" w:rsidRPr="009A7DAD">
        <w:rPr>
          <w:rFonts w:asciiTheme="majorBidi" w:hAnsiTheme="majorBidi" w:cstheme="majorBidi" w:hint="cs"/>
          <w:sz w:val="24"/>
          <w:szCs w:val="24"/>
          <w:rtl/>
        </w:rPr>
        <w:t>ילידים.</w:t>
      </w:r>
      <w:r w:rsidR="0045012D" w:rsidRPr="009A7DAD">
        <w:rPr>
          <w:rStyle w:val="a5"/>
          <w:sz w:val="24"/>
          <w:szCs w:val="24"/>
          <w:rtl/>
        </w:rPr>
        <w:footnoteReference w:id="83"/>
      </w:r>
      <w:r w:rsidR="001A591D" w:rsidRPr="009A7DAD">
        <w:rPr>
          <w:rFonts w:hint="cs"/>
          <w:sz w:val="24"/>
          <w:szCs w:val="24"/>
          <w:rtl/>
        </w:rPr>
        <w:t xml:space="preserve"> </w:t>
      </w:r>
      <w:r w:rsidR="005F1599" w:rsidRPr="005F1599">
        <w:rPr>
          <w:rFonts w:asciiTheme="majorBidi" w:hAnsiTheme="majorBidi" w:cstheme="majorBidi" w:hint="cs"/>
          <w:sz w:val="24"/>
          <w:szCs w:val="24"/>
          <w:rtl/>
        </w:rPr>
        <w:t xml:space="preserve">עם זאת, </w:t>
      </w:r>
      <w:r w:rsidR="00C8265F" w:rsidRPr="009A7DAD">
        <w:rPr>
          <w:rFonts w:asciiTheme="majorBidi" w:hAnsiTheme="majorBidi" w:cstheme="majorBidi" w:hint="cs"/>
          <w:sz w:val="24"/>
          <w:szCs w:val="24"/>
          <w:rtl/>
        </w:rPr>
        <w:t>אי ההכרה ב</w:t>
      </w:r>
      <w:r w:rsidR="00C91CA5" w:rsidRPr="009A7DAD">
        <w:rPr>
          <w:rFonts w:asciiTheme="majorBidi" w:hAnsiTheme="majorBidi" w:cstheme="majorBidi" w:hint="cs"/>
          <w:sz w:val="24"/>
          <w:szCs w:val="24"/>
          <w:rtl/>
        </w:rPr>
        <w:t xml:space="preserve">טענת הילידות נועדה למנוע פגיעה במרכיב היהודי של ההבטחה הכפולה </w:t>
      </w:r>
      <w:r w:rsidR="001E4254">
        <w:rPr>
          <w:rFonts w:asciiTheme="majorBidi" w:hAnsiTheme="majorBidi" w:cstheme="majorBidi" w:hint="cs"/>
          <w:sz w:val="24"/>
          <w:szCs w:val="24"/>
          <w:rtl/>
        </w:rPr>
        <w:t>ו</w:t>
      </w:r>
      <w:r w:rsidR="00320C47">
        <w:rPr>
          <w:rFonts w:asciiTheme="majorBidi" w:hAnsiTheme="majorBidi" w:cstheme="majorBidi" w:hint="cs"/>
          <w:sz w:val="24"/>
          <w:szCs w:val="24"/>
          <w:rtl/>
        </w:rPr>
        <w:t>לא במרכיב הדמוקרטי שלה</w:t>
      </w:r>
      <w:r w:rsidR="001E4254">
        <w:rPr>
          <w:rFonts w:asciiTheme="majorBidi" w:hAnsiTheme="majorBidi" w:cstheme="majorBidi" w:hint="cs"/>
          <w:sz w:val="24"/>
          <w:szCs w:val="24"/>
          <w:rtl/>
        </w:rPr>
        <w:t>, שמחייב הכרה כלשהי בבדואים ובזכוי</w:t>
      </w:r>
      <w:r w:rsidR="007E4627">
        <w:rPr>
          <w:rFonts w:asciiTheme="majorBidi" w:hAnsiTheme="majorBidi" w:cstheme="majorBidi" w:hint="cs"/>
          <w:sz w:val="24"/>
          <w:szCs w:val="24"/>
          <w:rtl/>
        </w:rPr>
        <w:t>ו</w:t>
      </w:r>
      <w:r w:rsidR="001E4254">
        <w:rPr>
          <w:rFonts w:asciiTheme="majorBidi" w:hAnsiTheme="majorBidi" w:cstheme="majorBidi" w:hint="cs"/>
          <w:sz w:val="24"/>
          <w:szCs w:val="24"/>
          <w:rtl/>
        </w:rPr>
        <w:t>תיהם</w:t>
      </w:r>
      <w:r w:rsidR="00320C47">
        <w:rPr>
          <w:rFonts w:asciiTheme="majorBidi" w:hAnsiTheme="majorBidi" w:cstheme="majorBidi" w:hint="cs"/>
          <w:sz w:val="24"/>
          <w:szCs w:val="24"/>
          <w:rtl/>
        </w:rPr>
        <w:t>. בית המשפט</w:t>
      </w:r>
      <w:r w:rsidR="007E4627">
        <w:rPr>
          <w:rFonts w:asciiTheme="majorBidi" w:hAnsiTheme="majorBidi" w:cstheme="majorBidi" w:hint="cs"/>
          <w:sz w:val="24"/>
          <w:szCs w:val="24"/>
          <w:rtl/>
        </w:rPr>
        <w:t xml:space="preserve"> נתן ביטוי לכך כאשר לצד שלילת טענת הילידות הבהיר כי</w:t>
      </w:r>
      <w:r w:rsidR="00320C47">
        <w:rPr>
          <w:rFonts w:asciiTheme="majorBidi" w:hAnsiTheme="majorBidi" w:cstheme="majorBidi" w:hint="cs"/>
          <w:sz w:val="24"/>
          <w:szCs w:val="24"/>
          <w:rtl/>
        </w:rPr>
        <w:t>:</w:t>
      </w:r>
      <w:r w:rsidR="00320C47" w:rsidRPr="009A7DAD">
        <w:rPr>
          <w:rStyle w:val="a5"/>
          <w:sz w:val="24"/>
          <w:szCs w:val="24"/>
          <w:rtl/>
        </w:rPr>
        <w:footnoteReference w:id="84"/>
      </w:r>
      <w:r w:rsidR="00320C47">
        <w:rPr>
          <w:rFonts w:asciiTheme="majorBidi" w:hAnsiTheme="majorBidi" w:cstheme="majorBidi" w:hint="cs"/>
          <w:sz w:val="24"/>
          <w:szCs w:val="24"/>
          <w:rtl/>
        </w:rPr>
        <w:t xml:space="preserve"> </w:t>
      </w:r>
    </w:p>
    <w:p w:rsidR="00320C47" w:rsidRDefault="00320C47" w:rsidP="00320C47">
      <w:pPr>
        <w:spacing w:line="480" w:lineRule="auto"/>
        <w:ind w:left="567" w:right="567"/>
        <w:jc w:val="both"/>
        <w:rPr>
          <w:rFonts w:asciiTheme="majorBidi" w:hAnsiTheme="majorBidi" w:cstheme="majorBidi"/>
          <w:sz w:val="24"/>
          <w:szCs w:val="24"/>
          <w:rtl/>
        </w:rPr>
      </w:pPr>
      <w:r w:rsidRPr="00320C47">
        <w:rPr>
          <w:rFonts w:asciiTheme="majorBidi" w:hAnsiTheme="majorBidi" w:cs="Times New Roman"/>
          <w:sz w:val="24"/>
          <w:szCs w:val="24"/>
        </w:rPr>
        <w:t>"It is undisputed that the matter of the Bedouin tribes' rights in and to the Negev lands is a weighty matter for which a solution must be found, to the satisfaction of all of the parties, and the sooner that happens, the better".</w:t>
      </w:r>
      <w:r w:rsidR="001A591D" w:rsidRPr="00320C47">
        <w:rPr>
          <w:rFonts w:asciiTheme="majorBidi" w:hAnsiTheme="majorBidi" w:cs="Times New Roman" w:hint="cs"/>
          <w:sz w:val="24"/>
          <w:szCs w:val="24"/>
          <w:rtl/>
        </w:rPr>
        <w:t>.</w:t>
      </w:r>
      <w:r w:rsidR="00992518" w:rsidRPr="009A7DAD">
        <w:rPr>
          <w:rFonts w:asciiTheme="majorBidi" w:hAnsiTheme="majorBidi" w:cstheme="majorBidi" w:hint="cs"/>
          <w:sz w:val="24"/>
          <w:szCs w:val="24"/>
          <w:rtl/>
        </w:rPr>
        <w:t xml:space="preserve"> </w:t>
      </w:r>
    </w:p>
    <w:p w:rsidR="001A591D" w:rsidRPr="009A7DAD" w:rsidRDefault="00992518" w:rsidP="00320C47">
      <w:pPr>
        <w:spacing w:line="480" w:lineRule="auto"/>
        <w:jc w:val="both"/>
        <w:rPr>
          <w:rFonts w:asciiTheme="majorBidi" w:hAnsiTheme="majorBidi" w:cstheme="majorBidi"/>
          <w:sz w:val="24"/>
          <w:szCs w:val="24"/>
          <w:rtl/>
        </w:rPr>
      </w:pPr>
      <w:r w:rsidRPr="009A7DAD">
        <w:rPr>
          <w:rFonts w:asciiTheme="majorBidi" w:hAnsiTheme="majorBidi" w:cstheme="majorBidi" w:hint="cs"/>
          <w:sz w:val="24"/>
          <w:szCs w:val="24"/>
          <w:rtl/>
        </w:rPr>
        <w:t xml:space="preserve">בדיון נוסף, שלישי, באותה פרשה </w:t>
      </w:r>
      <w:r w:rsidR="00320C47">
        <w:rPr>
          <w:rFonts w:asciiTheme="majorBidi" w:hAnsiTheme="majorBidi" w:cstheme="majorBidi" w:hint="cs"/>
          <w:sz w:val="24"/>
          <w:szCs w:val="24"/>
          <w:rtl/>
        </w:rPr>
        <w:t>חזרה על קריא</w:t>
      </w:r>
      <w:r w:rsidR="008635AF">
        <w:rPr>
          <w:rFonts w:asciiTheme="majorBidi" w:hAnsiTheme="majorBidi" w:cstheme="majorBidi" w:hint="cs"/>
          <w:sz w:val="24"/>
          <w:szCs w:val="24"/>
          <w:rtl/>
        </w:rPr>
        <w:t>ה</w:t>
      </w:r>
      <w:r w:rsidR="00320C47">
        <w:rPr>
          <w:rFonts w:asciiTheme="majorBidi" w:hAnsiTheme="majorBidi" w:cstheme="majorBidi" w:hint="cs"/>
          <w:sz w:val="24"/>
          <w:szCs w:val="24"/>
          <w:rtl/>
        </w:rPr>
        <w:t xml:space="preserve"> זו גם </w:t>
      </w:r>
      <w:r w:rsidR="00C91CA5" w:rsidRPr="009A7DAD">
        <w:rPr>
          <w:rFonts w:asciiTheme="majorBidi" w:hAnsiTheme="majorBidi" w:cstheme="majorBidi" w:hint="cs"/>
          <w:sz w:val="24"/>
          <w:szCs w:val="24"/>
          <w:rtl/>
        </w:rPr>
        <w:t>הנ</w:t>
      </w:r>
      <w:r w:rsidRPr="009A7DAD">
        <w:rPr>
          <w:rFonts w:asciiTheme="majorBidi" w:hAnsiTheme="majorBidi" w:cstheme="majorBidi" w:hint="cs"/>
          <w:sz w:val="24"/>
          <w:szCs w:val="24"/>
          <w:rtl/>
        </w:rPr>
        <w:t>שיאה</w:t>
      </w:r>
      <w:r w:rsidR="00320C47">
        <w:rPr>
          <w:rFonts w:asciiTheme="majorBidi" w:hAnsiTheme="majorBidi" w:cstheme="majorBidi" w:hint="cs"/>
          <w:sz w:val="24"/>
          <w:szCs w:val="24"/>
          <w:rtl/>
        </w:rPr>
        <w:t>,</w:t>
      </w:r>
      <w:r w:rsidRPr="009A7DAD">
        <w:rPr>
          <w:rFonts w:asciiTheme="majorBidi" w:hAnsiTheme="majorBidi" w:cstheme="majorBidi" w:hint="cs"/>
          <w:sz w:val="24"/>
          <w:szCs w:val="24"/>
          <w:rtl/>
        </w:rPr>
        <w:t xml:space="preserve"> </w:t>
      </w:r>
      <w:r w:rsidR="0045012D" w:rsidRPr="009A7DAD">
        <w:rPr>
          <w:rFonts w:asciiTheme="majorBidi" w:hAnsiTheme="majorBidi" w:cstheme="majorBidi" w:hint="cs"/>
          <w:sz w:val="24"/>
          <w:szCs w:val="24"/>
          <w:rtl/>
        </w:rPr>
        <w:t xml:space="preserve">השופטת </w:t>
      </w:r>
      <w:r w:rsidRPr="009A7DAD">
        <w:rPr>
          <w:rFonts w:asciiTheme="majorBidi" w:hAnsiTheme="majorBidi" w:cstheme="majorBidi" w:hint="cs"/>
          <w:sz w:val="24"/>
          <w:szCs w:val="24"/>
          <w:rtl/>
        </w:rPr>
        <w:t>נאור:</w:t>
      </w:r>
      <w:r w:rsidRPr="009A7DAD">
        <w:rPr>
          <w:rStyle w:val="a5"/>
          <w:sz w:val="24"/>
          <w:szCs w:val="24"/>
          <w:rtl/>
        </w:rPr>
        <w:footnoteReference w:id="85"/>
      </w:r>
    </w:p>
    <w:p w:rsidR="00992518" w:rsidRPr="009A7DAD" w:rsidRDefault="00992518" w:rsidP="00DB6676">
      <w:pPr>
        <w:spacing w:after="0" w:line="480" w:lineRule="auto"/>
        <w:ind w:left="567" w:right="567"/>
        <w:jc w:val="both"/>
        <w:rPr>
          <w:rFonts w:asciiTheme="majorBidi" w:hAnsiTheme="majorBidi" w:cstheme="majorBidi"/>
          <w:sz w:val="24"/>
          <w:szCs w:val="24"/>
          <w:rtl/>
        </w:rPr>
      </w:pPr>
      <w:r w:rsidRPr="009A7DAD">
        <w:rPr>
          <w:rFonts w:ascii="Times New Roman" w:hAnsi="Times New Roman" w:cs="Times New Roman" w:hint="cs"/>
          <w:sz w:val="24"/>
          <w:szCs w:val="24"/>
          <w:rtl/>
        </w:rPr>
        <w:t>"</w:t>
      </w:r>
      <w:r w:rsidRPr="009A7DAD">
        <w:rPr>
          <w:rFonts w:ascii="Times New Roman" w:hAnsi="Times New Roman" w:cs="Times New Roman"/>
          <w:sz w:val="24"/>
          <w:szCs w:val="24"/>
          <w:rtl/>
        </w:rPr>
        <w:t>שאלת הסדרת זכויות שבטי הבדואים באדמות הנגב היא סוגיה חברתית-משפטית-פוליטית סבוכה</w:t>
      </w:r>
      <w:r w:rsidRPr="009A7DAD">
        <w:rPr>
          <w:rFonts w:ascii="Times New Roman" w:hAnsi="Times New Roman" w:cs="Times New Roman" w:hint="cs"/>
          <w:sz w:val="24"/>
          <w:szCs w:val="24"/>
          <w:rtl/>
        </w:rPr>
        <w:t xml:space="preserve">, </w:t>
      </w:r>
      <w:r w:rsidRPr="009A7DAD">
        <w:rPr>
          <w:rFonts w:ascii="Times New Roman" w:hAnsi="Times New Roman" w:cs="Times New Roman"/>
          <w:sz w:val="24"/>
          <w:szCs w:val="24"/>
          <w:rtl/>
        </w:rPr>
        <w:t>מורכבת ורגישה שטרם באה על פתרונה המלא</w:t>
      </w:r>
      <w:r w:rsidRPr="009A7DAD">
        <w:rPr>
          <w:rFonts w:ascii="Times New Roman" w:hAnsi="Times New Roman" w:cs="Times New Roman" w:hint="cs"/>
          <w:sz w:val="24"/>
          <w:szCs w:val="24"/>
          <w:rtl/>
        </w:rPr>
        <w:t xml:space="preserve"> [</w:t>
      </w:r>
      <w:r w:rsidRPr="009A7DAD">
        <w:rPr>
          <w:rFonts w:ascii="Times New Roman" w:hAnsi="Times New Roman" w:cs="Times New Roman"/>
          <w:sz w:val="24"/>
          <w:szCs w:val="24"/>
          <w:rtl/>
        </w:rPr>
        <w:t>.</w:t>
      </w:r>
      <w:r w:rsidRPr="009A7DAD">
        <w:rPr>
          <w:rFonts w:ascii="Times New Roman" w:hAnsi="Times New Roman" w:cs="Times New Roman" w:hint="cs"/>
          <w:sz w:val="24"/>
          <w:szCs w:val="24"/>
          <w:rtl/>
        </w:rPr>
        <w:t xml:space="preserve">..] </w:t>
      </w:r>
      <w:r w:rsidRPr="009A7DAD">
        <w:rPr>
          <w:rFonts w:ascii="Times New Roman" w:hAnsi="Times New Roman" w:cs="Times New Roman"/>
          <w:sz w:val="24"/>
          <w:szCs w:val="24"/>
          <w:rtl/>
        </w:rPr>
        <w:t>מן הראוי למצוא לסוגיה זו פתרון המניח את דעת כל הצדדים</w:t>
      </w:r>
      <w:r w:rsidRPr="009A7DAD">
        <w:rPr>
          <w:rFonts w:ascii="Times New Roman" w:hAnsi="Times New Roman" w:cs="Times New Roman" w:hint="cs"/>
          <w:sz w:val="24"/>
          <w:szCs w:val="24"/>
          <w:rtl/>
        </w:rPr>
        <w:t xml:space="preserve">, </w:t>
      </w:r>
      <w:r w:rsidRPr="009A7DAD">
        <w:rPr>
          <w:rFonts w:ascii="Times New Roman" w:hAnsi="Times New Roman" w:cs="Times New Roman"/>
          <w:sz w:val="24"/>
          <w:szCs w:val="24"/>
          <w:rtl/>
        </w:rPr>
        <w:t>מתוך ראיה רחבה וכבוד הדדי,</w:t>
      </w:r>
      <w:r w:rsidRPr="009A7DAD">
        <w:rPr>
          <w:rFonts w:ascii="Times New Roman" w:hAnsi="Times New Roman" w:cs="Times New Roman" w:hint="cs"/>
          <w:sz w:val="24"/>
          <w:szCs w:val="24"/>
          <w:rtl/>
        </w:rPr>
        <w:t xml:space="preserve"> </w:t>
      </w:r>
      <w:r w:rsidRPr="009A7DAD">
        <w:rPr>
          <w:rFonts w:ascii="Times New Roman" w:hAnsi="Times New Roman" w:cs="Times New Roman"/>
          <w:sz w:val="24"/>
          <w:szCs w:val="24"/>
          <w:rtl/>
        </w:rPr>
        <w:t>ויפה שעה אחת קודם</w:t>
      </w:r>
      <w:r w:rsidR="00320C47">
        <w:rPr>
          <w:rFonts w:ascii="Times New Roman" w:hAnsi="Times New Roman" w:cs="Times New Roman" w:hint="cs"/>
          <w:sz w:val="24"/>
          <w:szCs w:val="24"/>
          <w:rtl/>
        </w:rPr>
        <w:t>.</w:t>
      </w:r>
      <w:r w:rsidRPr="009A7DAD">
        <w:rPr>
          <w:rFonts w:ascii="Times New Roman" w:hAnsi="Times New Roman" w:cs="Times New Roman" w:hint="cs"/>
          <w:sz w:val="24"/>
          <w:szCs w:val="24"/>
          <w:rtl/>
        </w:rPr>
        <w:t>"</w:t>
      </w:r>
    </w:p>
    <w:p w:rsidR="00AE5FA9" w:rsidRPr="00680EF2" w:rsidRDefault="00AE5FA9" w:rsidP="00AE5FA9">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שופט נוסף, </w:t>
      </w:r>
      <w:r w:rsidRPr="00680EF2">
        <w:rPr>
          <w:rFonts w:asciiTheme="majorBidi" w:hAnsiTheme="majorBidi" w:cstheme="majorBidi" w:hint="cs"/>
          <w:sz w:val="24"/>
          <w:szCs w:val="24"/>
          <w:rtl/>
        </w:rPr>
        <w:t>השופט רובינשטיין</w:t>
      </w:r>
      <w:r>
        <w:rPr>
          <w:rFonts w:asciiTheme="majorBidi" w:hAnsiTheme="majorBidi" w:cstheme="majorBidi" w:hint="cs"/>
          <w:sz w:val="24"/>
          <w:szCs w:val="24"/>
          <w:rtl/>
        </w:rPr>
        <w:t>,</w:t>
      </w:r>
      <w:r w:rsidRPr="00680EF2">
        <w:rPr>
          <w:rFonts w:asciiTheme="majorBidi" w:hAnsiTheme="majorBidi" w:cstheme="majorBidi" w:hint="cs"/>
          <w:sz w:val="24"/>
          <w:szCs w:val="24"/>
          <w:rtl/>
        </w:rPr>
        <w:t xml:space="preserve"> אף התווה בפרשה זו את ה</w:t>
      </w:r>
      <w:r>
        <w:rPr>
          <w:rFonts w:asciiTheme="majorBidi" w:hAnsiTheme="majorBidi" w:cstheme="majorBidi" w:hint="cs"/>
          <w:sz w:val="24"/>
          <w:szCs w:val="24"/>
          <w:rtl/>
        </w:rPr>
        <w:t xml:space="preserve">כיוון הפרקטי </w:t>
      </w:r>
      <w:r w:rsidRPr="00680EF2">
        <w:rPr>
          <w:rFonts w:asciiTheme="majorBidi" w:hAnsiTheme="majorBidi" w:cstheme="majorBidi" w:hint="cs"/>
          <w:sz w:val="24"/>
          <w:szCs w:val="24"/>
          <w:rtl/>
        </w:rPr>
        <w:t>ליישובה של הבעיה:</w:t>
      </w:r>
      <w:r>
        <w:rPr>
          <w:rStyle w:val="a5"/>
          <w:rFonts w:asciiTheme="majorBidi" w:hAnsiTheme="majorBidi" w:cstheme="majorBidi"/>
          <w:sz w:val="24"/>
          <w:szCs w:val="24"/>
          <w:rtl/>
        </w:rPr>
        <w:footnoteReference w:id="86"/>
      </w:r>
      <w:r w:rsidRPr="00680EF2">
        <w:rPr>
          <w:rFonts w:asciiTheme="majorBidi" w:hAnsiTheme="majorBidi" w:cstheme="majorBidi" w:hint="cs"/>
          <w:sz w:val="24"/>
          <w:szCs w:val="24"/>
          <w:rtl/>
        </w:rPr>
        <w:t xml:space="preserve"> </w:t>
      </w:r>
    </w:p>
    <w:p w:rsidR="00AE5FA9" w:rsidRDefault="00AE5FA9" w:rsidP="00AE5FA9">
      <w:pPr>
        <w:spacing w:after="0" w:line="480" w:lineRule="auto"/>
        <w:ind w:left="567" w:right="567"/>
        <w:jc w:val="both"/>
        <w:rPr>
          <w:rFonts w:asciiTheme="majorBidi" w:hAnsiTheme="majorBidi" w:cstheme="majorBidi"/>
          <w:b/>
          <w:bCs/>
          <w:sz w:val="24"/>
          <w:szCs w:val="24"/>
          <w:rtl/>
        </w:rPr>
      </w:pPr>
      <w:r>
        <w:rPr>
          <w:rFonts w:asciiTheme="majorBidi" w:hAnsiTheme="majorBidi" w:cstheme="majorBidi" w:hint="cs"/>
          <w:sz w:val="24"/>
          <w:szCs w:val="24"/>
          <w:rtl/>
        </w:rPr>
        <w:t>"...</w:t>
      </w:r>
      <w:r>
        <w:rPr>
          <w:rFonts w:asciiTheme="majorBidi" w:hAnsiTheme="majorBidi" w:cstheme="majorBidi"/>
          <w:sz w:val="24"/>
          <w:szCs w:val="24"/>
          <w:rtl/>
        </w:rPr>
        <w:t xml:space="preserve">כידוע עשתה המדינה, בעידננו ולפניו, מאמצים מסוגים שונים, שהתקדמו </w:t>
      </w:r>
      <w:r w:rsidRPr="00680EF2">
        <w:rPr>
          <w:rFonts w:asciiTheme="majorBidi" w:hAnsiTheme="majorBidi" w:cstheme="majorBidi"/>
          <w:sz w:val="24"/>
          <w:szCs w:val="24"/>
          <w:rtl/>
        </w:rPr>
        <w:t>בהקמת עיירות בדואיות</w:t>
      </w:r>
      <w:r>
        <w:rPr>
          <w:rFonts w:asciiTheme="majorBidi" w:hAnsiTheme="majorBidi" w:cstheme="majorBidi"/>
          <w:sz w:val="24"/>
          <w:szCs w:val="24"/>
          <w:rtl/>
        </w:rPr>
        <w:t xml:space="preserve"> ובדרכים נוספות, אך לא נשלמו</w:t>
      </w:r>
      <w:r>
        <w:rPr>
          <w:rFonts w:asciiTheme="majorBidi" w:hAnsiTheme="majorBidi" w:cstheme="majorBidi" w:hint="cs"/>
          <w:sz w:val="24"/>
          <w:szCs w:val="24"/>
          <w:rtl/>
        </w:rPr>
        <w:t>...</w:t>
      </w:r>
      <w:r>
        <w:rPr>
          <w:rFonts w:asciiTheme="majorBidi" w:hAnsiTheme="majorBidi" w:cstheme="majorBidi"/>
          <w:sz w:val="24"/>
          <w:szCs w:val="24"/>
          <w:rtl/>
        </w:rPr>
        <w:t xml:space="preserve"> ".  </w:t>
      </w:r>
    </w:p>
    <w:p w:rsidR="00AE5FA9" w:rsidRDefault="00AE5FA9" w:rsidP="00AE5FA9">
      <w:pPr>
        <w:spacing w:after="0" w:line="240" w:lineRule="auto"/>
        <w:ind w:left="567" w:right="567"/>
        <w:jc w:val="both"/>
        <w:rPr>
          <w:rFonts w:asciiTheme="majorBidi" w:hAnsiTheme="majorBidi" w:cstheme="majorBidi"/>
          <w:b/>
          <w:bCs/>
          <w:sz w:val="24"/>
          <w:szCs w:val="24"/>
          <w:rtl/>
        </w:rPr>
      </w:pPr>
    </w:p>
    <w:p w:rsidR="007E4627" w:rsidRDefault="00AE5FA9" w:rsidP="00AE5FA9">
      <w:pPr>
        <w:spacing w:line="480" w:lineRule="auto"/>
        <w:jc w:val="both"/>
        <w:rPr>
          <w:rFonts w:asciiTheme="majorBidi" w:hAnsiTheme="majorBidi" w:cstheme="majorBidi"/>
          <w:sz w:val="24"/>
          <w:szCs w:val="24"/>
          <w:rtl/>
        </w:rPr>
      </w:pPr>
      <w:r w:rsidRPr="00680EF2">
        <w:rPr>
          <w:rFonts w:asciiTheme="majorBidi" w:hAnsiTheme="majorBidi" w:cstheme="majorBidi" w:hint="cs"/>
          <w:sz w:val="24"/>
          <w:szCs w:val="24"/>
          <w:rtl/>
        </w:rPr>
        <w:t>בית המשפט דוחה, אפוא, טענות החותרות תחת עצמאותה, ריבונותה ויהדותה של מדינת ישראל ובכך ממלא את חובתו לפן היהודי של ההבטחה הכפולה. קריאותיו לתת מענה למצוקות הבדואים נועדו להמריץ את הגשמת המרכיב הדמוקרטי בהבטחה</w:t>
      </w:r>
      <w:r>
        <w:rPr>
          <w:rFonts w:asciiTheme="majorBidi" w:hAnsiTheme="majorBidi" w:cstheme="majorBidi" w:hint="cs"/>
          <w:sz w:val="24"/>
          <w:szCs w:val="24"/>
          <w:rtl/>
        </w:rPr>
        <w:t>, קרי מתן מענה ראוי לצרכי ההתיישבות הבדואית</w:t>
      </w:r>
      <w:r w:rsidRPr="00680EF2">
        <w:rPr>
          <w:rFonts w:asciiTheme="majorBidi" w:hAnsiTheme="majorBidi" w:cstheme="majorBidi" w:hint="cs"/>
          <w:sz w:val="24"/>
          <w:szCs w:val="24"/>
          <w:rtl/>
        </w:rPr>
        <w:t>.</w:t>
      </w:r>
    </w:p>
    <w:p w:rsidR="00AE5FA9" w:rsidRPr="00AE5FA9" w:rsidRDefault="005975AE" w:rsidP="0064128B">
      <w:pPr>
        <w:spacing w:line="480" w:lineRule="auto"/>
        <w:jc w:val="both"/>
        <w:rPr>
          <w:rFonts w:asciiTheme="majorBidi" w:hAnsiTheme="majorBidi" w:cstheme="majorBidi"/>
          <w:b/>
          <w:bCs/>
          <w:sz w:val="28"/>
          <w:szCs w:val="28"/>
          <w:rtl/>
        </w:rPr>
      </w:pPr>
      <w:r w:rsidRPr="00AE5FA9">
        <w:rPr>
          <w:rFonts w:asciiTheme="majorBidi" w:hAnsiTheme="majorBidi" w:cstheme="majorBidi"/>
          <w:b/>
          <w:bCs/>
          <w:sz w:val="28"/>
          <w:szCs w:val="28"/>
          <w:rtl/>
        </w:rPr>
        <w:t>הקצאת משאבי</w:t>
      </w:r>
      <w:r w:rsidR="0064128B" w:rsidRPr="00AE5FA9">
        <w:rPr>
          <w:rFonts w:asciiTheme="majorBidi" w:hAnsiTheme="majorBidi" w:cstheme="majorBidi" w:hint="cs"/>
          <w:b/>
          <w:bCs/>
          <w:sz w:val="28"/>
          <w:szCs w:val="28"/>
          <w:rtl/>
        </w:rPr>
        <w:t xml:space="preserve"> מקרקעין</w:t>
      </w:r>
    </w:p>
    <w:p w:rsidR="005975AE" w:rsidRPr="009A7DAD" w:rsidRDefault="0064128B" w:rsidP="0064128B">
      <w:pPr>
        <w:spacing w:line="480" w:lineRule="auto"/>
        <w:jc w:val="both"/>
        <w:rPr>
          <w:rFonts w:asciiTheme="majorBidi" w:hAnsiTheme="majorBidi" w:cstheme="majorBidi"/>
          <w:b/>
          <w:bCs/>
          <w:sz w:val="24"/>
          <w:szCs w:val="24"/>
          <w:rtl/>
        </w:rPr>
      </w:pPr>
      <w:r>
        <w:rPr>
          <w:rFonts w:asciiTheme="majorBidi" w:hAnsiTheme="majorBidi" w:cstheme="majorBidi" w:hint="cs"/>
          <w:b/>
          <w:bCs/>
          <w:sz w:val="24"/>
          <w:szCs w:val="24"/>
          <w:rtl/>
        </w:rPr>
        <w:t>הפרדה או היטמעות ?</w:t>
      </w:r>
      <w:r w:rsidR="00AE5FA9">
        <w:rPr>
          <w:rFonts w:asciiTheme="majorBidi" w:hAnsiTheme="majorBidi" w:cstheme="majorBidi" w:hint="cs"/>
          <w:b/>
          <w:bCs/>
          <w:sz w:val="24"/>
          <w:szCs w:val="24"/>
          <w:rtl/>
        </w:rPr>
        <w:t xml:space="preserve"> הלבטים</w:t>
      </w:r>
    </w:p>
    <w:p w:rsidR="00584A57" w:rsidRPr="009A7DAD" w:rsidRDefault="00AE5FA9" w:rsidP="00701224">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7E4627">
        <w:rPr>
          <w:rFonts w:asciiTheme="majorBidi" w:hAnsiTheme="majorBidi" w:cstheme="majorBidi" w:hint="cs"/>
          <w:sz w:val="24"/>
          <w:szCs w:val="24"/>
          <w:rtl/>
        </w:rPr>
        <w:t xml:space="preserve">אתגר כבד נוסף, אולי הקשה ביותר, בפני </w:t>
      </w:r>
      <w:r w:rsidR="007E4627" w:rsidRPr="009A7DAD">
        <w:rPr>
          <w:rFonts w:asciiTheme="majorBidi" w:hAnsiTheme="majorBidi" w:cstheme="majorBidi" w:hint="cs"/>
          <w:sz w:val="24"/>
          <w:szCs w:val="24"/>
          <w:rtl/>
        </w:rPr>
        <w:t>מימוש ההבטחה הכפולה</w:t>
      </w:r>
      <w:r w:rsidR="007E4627">
        <w:rPr>
          <w:rFonts w:asciiTheme="majorBidi" w:hAnsiTheme="majorBidi" w:cstheme="majorBidi" w:hint="cs"/>
          <w:sz w:val="24"/>
          <w:szCs w:val="24"/>
          <w:rtl/>
        </w:rPr>
        <w:t xml:space="preserve"> הוא האתגר של עיצוב </w:t>
      </w:r>
      <w:r w:rsidR="002255F9" w:rsidRPr="009A7DAD">
        <w:rPr>
          <w:rFonts w:asciiTheme="majorBidi" w:hAnsiTheme="majorBidi" w:cstheme="majorBidi" w:hint="cs"/>
          <w:sz w:val="24"/>
          <w:szCs w:val="24"/>
          <w:rtl/>
        </w:rPr>
        <w:t xml:space="preserve">מדיניות </w:t>
      </w:r>
      <w:r w:rsidR="007E4627">
        <w:rPr>
          <w:rFonts w:asciiTheme="majorBidi" w:hAnsiTheme="majorBidi" w:cstheme="majorBidi" w:hint="cs"/>
          <w:sz w:val="24"/>
          <w:szCs w:val="24"/>
          <w:rtl/>
        </w:rPr>
        <w:t xml:space="preserve">שוויונית של הקצאת משאבי </w:t>
      </w:r>
      <w:r w:rsidR="002255F9" w:rsidRPr="009A7DAD">
        <w:rPr>
          <w:rFonts w:asciiTheme="majorBidi" w:hAnsiTheme="majorBidi" w:cstheme="majorBidi" w:hint="cs"/>
          <w:sz w:val="24"/>
          <w:szCs w:val="24"/>
          <w:rtl/>
        </w:rPr>
        <w:t>מקרקעין למיעוט הערבי</w:t>
      </w:r>
      <w:r w:rsidR="002255F9">
        <w:rPr>
          <w:rFonts w:asciiTheme="majorBidi" w:hAnsiTheme="majorBidi" w:cstheme="majorBidi" w:hint="cs"/>
          <w:sz w:val="24"/>
          <w:szCs w:val="24"/>
          <w:rtl/>
        </w:rPr>
        <w:t xml:space="preserve">. </w:t>
      </w:r>
      <w:r w:rsidR="00444022" w:rsidRPr="009A7DAD">
        <w:rPr>
          <w:rFonts w:asciiTheme="majorBidi" w:hAnsiTheme="majorBidi" w:cstheme="majorBidi" w:hint="cs"/>
          <w:sz w:val="24"/>
          <w:szCs w:val="24"/>
          <w:rtl/>
        </w:rPr>
        <w:t xml:space="preserve">קיימים </w:t>
      </w:r>
      <w:r w:rsidR="00EA686C" w:rsidRPr="009A7DAD">
        <w:rPr>
          <w:rFonts w:asciiTheme="majorBidi" w:hAnsiTheme="majorBidi" w:cstheme="majorBidi" w:hint="cs"/>
          <w:sz w:val="24"/>
          <w:szCs w:val="24"/>
          <w:rtl/>
        </w:rPr>
        <w:t xml:space="preserve">שני מודלים </w:t>
      </w:r>
      <w:r w:rsidR="00203BA7" w:rsidRPr="009A7DAD">
        <w:rPr>
          <w:rFonts w:asciiTheme="majorBidi" w:hAnsiTheme="majorBidi" w:cstheme="majorBidi" w:hint="cs"/>
          <w:sz w:val="24"/>
          <w:szCs w:val="24"/>
          <w:rtl/>
        </w:rPr>
        <w:t xml:space="preserve">אפשריים </w:t>
      </w:r>
      <w:r w:rsidR="00444022" w:rsidRPr="009A7DAD">
        <w:rPr>
          <w:rFonts w:asciiTheme="majorBidi" w:hAnsiTheme="majorBidi" w:cstheme="majorBidi" w:hint="cs"/>
          <w:sz w:val="24"/>
          <w:szCs w:val="24"/>
          <w:rtl/>
        </w:rPr>
        <w:t>סותרים</w:t>
      </w:r>
      <w:r w:rsidR="002255F9">
        <w:rPr>
          <w:rFonts w:asciiTheme="majorBidi" w:hAnsiTheme="majorBidi" w:cstheme="majorBidi" w:hint="cs"/>
          <w:sz w:val="24"/>
          <w:szCs w:val="24"/>
          <w:rtl/>
        </w:rPr>
        <w:t xml:space="preserve"> להקצאת משאבי מקרקעין</w:t>
      </w:r>
      <w:r w:rsidR="00533C2B" w:rsidRPr="009A7DAD">
        <w:rPr>
          <w:rFonts w:asciiTheme="majorBidi" w:hAnsiTheme="majorBidi" w:cstheme="majorBidi" w:hint="cs"/>
          <w:sz w:val="24"/>
          <w:szCs w:val="24"/>
          <w:rtl/>
        </w:rPr>
        <w:t>.</w:t>
      </w:r>
      <w:r w:rsidR="002255F9">
        <w:rPr>
          <w:rFonts w:asciiTheme="majorBidi" w:hAnsiTheme="majorBidi" w:cstheme="majorBidi" w:hint="cs"/>
          <w:sz w:val="24"/>
          <w:szCs w:val="24"/>
          <w:rtl/>
        </w:rPr>
        <w:t xml:space="preserve"> </w:t>
      </w:r>
      <w:r w:rsidR="00444022" w:rsidRPr="009A7DAD">
        <w:rPr>
          <w:rFonts w:asciiTheme="majorBidi" w:hAnsiTheme="majorBidi" w:cstheme="majorBidi" w:hint="cs"/>
          <w:sz w:val="24"/>
          <w:szCs w:val="24"/>
          <w:rtl/>
        </w:rPr>
        <w:t>מ</w:t>
      </w:r>
      <w:r w:rsidR="00AB5A49" w:rsidRPr="009A7DAD">
        <w:rPr>
          <w:rFonts w:asciiTheme="majorBidi" w:hAnsiTheme="majorBidi" w:cstheme="majorBidi" w:hint="cs"/>
          <w:sz w:val="24"/>
          <w:szCs w:val="24"/>
          <w:rtl/>
        </w:rPr>
        <w:t>ו</w:t>
      </w:r>
      <w:r w:rsidR="00444022" w:rsidRPr="009A7DAD">
        <w:rPr>
          <w:rFonts w:asciiTheme="majorBidi" w:hAnsiTheme="majorBidi" w:cstheme="majorBidi" w:hint="cs"/>
          <w:sz w:val="24"/>
          <w:szCs w:val="24"/>
          <w:rtl/>
        </w:rPr>
        <w:t xml:space="preserve">דל אחד, שנכנה אותו להלן מודל של </w:t>
      </w:r>
      <w:r w:rsidR="00B64F30" w:rsidRPr="009A7DAD">
        <w:rPr>
          <w:rFonts w:asciiTheme="majorBidi" w:hAnsiTheme="majorBidi" w:cstheme="majorBidi" w:hint="cs"/>
          <w:sz w:val="24"/>
          <w:szCs w:val="24"/>
          <w:rtl/>
        </w:rPr>
        <w:t>"</w:t>
      </w:r>
      <w:r w:rsidR="00B64F30" w:rsidRPr="009A7DAD">
        <w:rPr>
          <w:rFonts w:asciiTheme="majorBidi" w:hAnsiTheme="majorBidi" w:cstheme="majorBidi"/>
          <w:sz w:val="24"/>
          <w:szCs w:val="24"/>
          <w:rtl/>
        </w:rPr>
        <w:t>הפרדה</w:t>
      </w:r>
      <w:r w:rsidR="00B64F30" w:rsidRPr="009A7DAD">
        <w:rPr>
          <w:rFonts w:asciiTheme="majorBidi" w:hAnsiTheme="majorBidi" w:cstheme="majorBidi" w:hint="cs"/>
          <w:sz w:val="24"/>
          <w:szCs w:val="24"/>
          <w:rtl/>
        </w:rPr>
        <w:t>"</w:t>
      </w:r>
      <w:r w:rsidR="00444022" w:rsidRPr="009A7DAD">
        <w:rPr>
          <w:rFonts w:asciiTheme="majorBidi" w:hAnsiTheme="majorBidi" w:cstheme="majorBidi" w:hint="cs"/>
          <w:sz w:val="24"/>
          <w:szCs w:val="24"/>
          <w:rtl/>
        </w:rPr>
        <w:t xml:space="preserve"> (</w:t>
      </w:r>
      <w:r w:rsidR="00444022" w:rsidRPr="009A7DAD">
        <w:rPr>
          <w:rFonts w:asciiTheme="majorBidi" w:hAnsiTheme="majorBidi" w:cstheme="majorBidi"/>
          <w:sz w:val="24"/>
          <w:szCs w:val="24"/>
        </w:rPr>
        <w:t>separation</w:t>
      </w:r>
      <w:r w:rsidR="00444022" w:rsidRPr="009A7DAD">
        <w:rPr>
          <w:rFonts w:asciiTheme="majorBidi" w:hAnsiTheme="majorBidi" w:cstheme="majorBidi" w:hint="cs"/>
          <w:sz w:val="24"/>
          <w:szCs w:val="24"/>
          <w:rtl/>
        </w:rPr>
        <w:t>)</w:t>
      </w:r>
      <w:r w:rsidR="007E4627">
        <w:rPr>
          <w:rFonts w:asciiTheme="majorBidi" w:hAnsiTheme="majorBidi" w:cstheme="majorBidi" w:hint="cs"/>
          <w:sz w:val="24"/>
          <w:szCs w:val="24"/>
          <w:rtl/>
        </w:rPr>
        <w:t>,</w:t>
      </w:r>
      <w:r w:rsidR="00B64F30" w:rsidRPr="009A7DAD">
        <w:rPr>
          <w:rFonts w:asciiTheme="majorBidi" w:hAnsiTheme="majorBidi" w:cstheme="majorBidi" w:hint="cs"/>
          <w:sz w:val="24"/>
          <w:szCs w:val="24"/>
          <w:rtl/>
        </w:rPr>
        <w:t xml:space="preserve"> מניח שקהילות הרוב והמיעוט אינן נטמעות זו בזו</w:t>
      </w:r>
      <w:r w:rsidR="00444022" w:rsidRPr="009A7DAD">
        <w:rPr>
          <w:rFonts w:asciiTheme="majorBidi" w:hAnsiTheme="majorBidi" w:cstheme="majorBidi" w:hint="cs"/>
          <w:sz w:val="24"/>
          <w:szCs w:val="24"/>
          <w:rtl/>
        </w:rPr>
        <w:t xml:space="preserve"> ואינ</w:t>
      </w:r>
      <w:r w:rsidR="00533C2B" w:rsidRPr="009A7DAD">
        <w:rPr>
          <w:rFonts w:asciiTheme="majorBidi" w:hAnsiTheme="majorBidi" w:cstheme="majorBidi" w:hint="cs"/>
          <w:sz w:val="24"/>
          <w:szCs w:val="24"/>
          <w:rtl/>
        </w:rPr>
        <w:t>ן</w:t>
      </w:r>
      <w:r w:rsidR="00444022" w:rsidRPr="009A7DAD">
        <w:rPr>
          <w:rFonts w:asciiTheme="majorBidi" w:hAnsiTheme="majorBidi" w:cstheme="majorBidi" w:hint="cs"/>
          <w:sz w:val="24"/>
          <w:szCs w:val="24"/>
          <w:rtl/>
        </w:rPr>
        <w:t xml:space="preserve"> שוא</w:t>
      </w:r>
      <w:r w:rsidR="00533C2B" w:rsidRPr="009A7DAD">
        <w:rPr>
          <w:rFonts w:asciiTheme="majorBidi" w:hAnsiTheme="majorBidi" w:cstheme="majorBidi" w:hint="cs"/>
          <w:sz w:val="24"/>
          <w:szCs w:val="24"/>
          <w:rtl/>
        </w:rPr>
        <w:t>פות</w:t>
      </w:r>
      <w:r w:rsidR="00444022" w:rsidRPr="009A7DAD">
        <w:rPr>
          <w:rFonts w:asciiTheme="majorBidi" w:hAnsiTheme="majorBidi" w:cstheme="majorBidi" w:hint="cs"/>
          <w:sz w:val="24"/>
          <w:szCs w:val="24"/>
          <w:rtl/>
        </w:rPr>
        <w:t xml:space="preserve"> להיטמעותן זו בזו. </w:t>
      </w:r>
      <w:r w:rsidR="00B64F30" w:rsidRPr="009A7DAD">
        <w:rPr>
          <w:rFonts w:asciiTheme="majorBidi" w:hAnsiTheme="majorBidi" w:cstheme="majorBidi" w:hint="cs"/>
          <w:sz w:val="24"/>
          <w:szCs w:val="24"/>
          <w:rtl/>
        </w:rPr>
        <w:t xml:space="preserve">לפי מודל זה </w:t>
      </w:r>
      <w:r w:rsidR="00584A57" w:rsidRPr="009A7DAD">
        <w:rPr>
          <w:rFonts w:asciiTheme="majorBidi" w:hAnsiTheme="majorBidi" w:cstheme="majorBidi" w:hint="cs"/>
          <w:sz w:val="24"/>
          <w:szCs w:val="24"/>
          <w:rtl/>
        </w:rPr>
        <w:t xml:space="preserve">תקצה המדינה משאבי מקרקעין </w:t>
      </w:r>
      <w:r w:rsidR="00B64F30" w:rsidRPr="009A7DAD">
        <w:rPr>
          <w:rFonts w:asciiTheme="majorBidi" w:hAnsiTheme="majorBidi" w:cstheme="majorBidi" w:hint="cs"/>
          <w:sz w:val="24"/>
          <w:szCs w:val="24"/>
          <w:rtl/>
        </w:rPr>
        <w:t>ל</w:t>
      </w:r>
      <w:r w:rsidR="00444022" w:rsidRPr="009A7DAD">
        <w:rPr>
          <w:rFonts w:asciiTheme="majorBidi" w:hAnsiTheme="majorBidi" w:cstheme="majorBidi" w:hint="cs"/>
          <w:sz w:val="24"/>
          <w:szCs w:val="24"/>
          <w:rtl/>
        </w:rPr>
        <w:t xml:space="preserve">יישובים או לשכונות </w:t>
      </w:r>
      <w:r w:rsidR="00B64F30" w:rsidRPr="009A7DAD">
        <w:rPr>
          <w:rFonts w:asciiTheme="majorBidi" w:hAnsiTheme="majorBidi" w:cstheme="majorBidi" w:hint="cs"/>
          <w:sz w:val="24"/>
          <w:szCs w:val="24"/>
          <w:rtl/>
        </w:rPr>
        <w:t xml:space="preserve">בעלות שיוך </w:t>
      </w:r>
      <w:r w:rsidR="00533C2B" w:rsidRPr="009A7DAD">
        <w:rPr>
          <w:rFonts w:asciiTheme="majorBidi" w:hAnsiTheme="majorBidi" w:cstheme="majorBidi" w:hint="cs"/>
          <w:sz w:val="24"/>
          <w:szCs w:val="24"/>
          <w:rtl/>
        </w:rPr>
        <w:t xml:space="preserve">נבדל </w:t>
      </w:r>
      <w:r w:rsidR="00B64F30" w:rsidRPr="009A7DAD">
        <w:rPr>
          <w:rFonts w:asciiTheme="majorBidi" w:hAnsiTheme="majorBidi" w:cstheme="majorBidi" w:hint="cs"/>
          <w:sz w:val="24"/>
          <w:szCs w:val="24"/>
          <w:rtl/>
        </w:rPr>
        <w:t>אתני-לאומי</w:t>
      </w:r>
      <w:r w:rsidR="00444022" w:rsidRPr="009A7DAD">
        <w:rPr>
          <w:rFonts w:asciiTheme="majorBidi" w:hAnsiTheme="majorBidi" w:cstheme="majorBidi" w:hint="cs"/>
          <w:sz w:val="24"/>
          <w:szCs w:val="24"/>
          <w:rtl/>
        </w:rPr>
        <w:t>.</w:t>
      </w:r>
      <w:r w:rsidR="00B64F30" w:rsidRPr="009A7DAD">
        <w:rPr>
          <w:rFonts w:asciiTheme="majorBidi" w:hAnsiTheme="majorBidi" w:cstheme="majorBidi" w:hint="cs"/>
          <w:sz w:val="24"/>
          <w:szCs w:val="24"/>
          <w:rtl/>
        </w:rPr>
        <w:t xml:space="preserve"> לפי </w:t>
      </w:r>
      <w:r w:rsidR="00B64F30" w:rsidRPr="009A7DAD">
        <w:rPr>
          <w:rFonts w:asciiTheme="majorBidi" w:hAnsiTheme="majorBidi" w:cstheme="majorBidi"/>
          <w:sz w:val="24"/>
          <w:szCs w:val="24"/>
          <w:rtl/>
        </w:rPr>
        <w:t xml:space="preserve">מודל ההפרדה </w:t>
      </w:r>
      <w:r w:rsidR="00B64F30" w:rsidRPr="009A7DAD">
        <w:rPr>
          <w:rFonts w:asciiTheme="majorBidi" w:hAnsiTheme="majorBidi" w:cstheme="majorBidi" w:hint="cs"/>
          <w:sz w:val="24"/>
          <w:szCs w:val="24"/>
          <w:rtl/>
        </w:rPr>
        <w:t xml:space="preserve">לא ניתן או לא רצוי </w:t>
      </w:r>
      <w:r w:rsidR="00B64F30" w:rsidRPr="009A7DAD">
        <w:rPr>
          <w:rFonts w:asciiTheme="majorBidi" w:hAnsiTheme="majorBidi" w:cstheme="majorBidi"/>
          <w:sz w:val="24"/>
          <w:szCs w:val="24"/>
          <w:rtl/>
        </w:rPr>
        <w:t xml:space="preserve">לשלב </w:t>
      </w:r>
      <w:r w:rsidR="00B64F30" w:rsidRPr="009A7DAD">
        <w:rPr>
          <w:rFonts w:asciiTheme="majorBidi" w:hAnsiTheme="majorBidi" w:cstheme="majorBidi" w:hint="cs"/>
          <w:sz w:val="24"/>
          <w:szCs w:val="24"/>
          <w:rtl/>
        </w:rPr>
        <w:t>את</w:t>
      </w:r>
      <w:r w:rsidR="00B64F30" w:rsidRPr="009A7DAD">
        <w:rPr>
          <w:rFonts w:asciiTheme="majorBidi" w:hAnsiTheme="majorBidi" w:cstheme="majorBidi"/>
          <w:sz w:val="24"/>
          <w:szCs w:val="24"/>
          <w:rtl/>
        </w:rPr>
        <w:t xml:space="preserve"> שתי האוכלוסיות</w:t>
      </w:r>
      <w:r w:rsidR="00B64F30" w:rsidRPr="009A7DAD">
        <w:rPr>
          <w:rFonts w:asciiTheme="majorBidi" w:hAnsiTheme="majorBidi" w:cstheme="majorBidi" w:hint="cs"/>
          <w:sz w:val="24"/>
          <w:szCs w:val="24"/>
          <w:rtl/>
        </w:rPr>
        <w:t xml:space="preserve"> לחיים משותפים יחדיו ולכן</w:t>
      </w:r>
      <w:r w:rsidR="00B64F30" w:rsidRPr="009A7DAD">
        <w:rPr>
          <w:rFonts w:asciiTheme="majorBidi" w:hAnsiTheme="majorBidi" w:cstheme="majorBidi"/>
          <w:sz w:val="24"/>
          <w:szCs w:val="24"/>
          <w:rtl/>
        </w:rPr>
        <w:t xml:space="preserve"> עליהן להמשיך ולחיות זו לצד זו, בנפרד. </w:t>
      </w:r>
      <w:r w:rsidR="00444022" w:rsidRPr="009A7DAD">
        <w:rPr>
          <w:rFonts w:asciiTheme="majorBidi" w:hAnsiTheme="majorBidi" w:cstheme="majorBidi" w:hint="cs"/>
          <w:sz w:val="24"/>
          <w:szCs w:val="24"/>
          <w:rtl/>
        </w:rPr>
        <w:t xml:space="preserve">לעומת זאת לפי </w:t>
      </w:r>
      <w:r w:rsidR="00B64F30" w:rsidRPr="009A7DAD">
        <w:rPr>
          <w:rFonts w:asciiTheme="majorBidi" w:hAnsiTheme="majorBidi" w:cstheme="majorBidi"/>
          <w:sz w:val="24"/>
          <w:szCs w:val="24"/>
          <w:rtl/>
        </w:rPr>
        <w:t xml:space="preserve">מודל </w:t>
      </w:r>
      <w:r w:rsidR="00444022" w:rsidRPr="009A7DAD">
        <w:rPr>
          <w:rFonts w:asciiTheme="majorBidi" w:hAnsiTheme="majorBidi" w:cstheme="majorBidi" w:hint="cs"/>
          <w:sz w:val="24"/>
          <w:szCs w:val="24"/>
          <w:rtl/>
        </w:rPr>
        <w:t>שני</w:t>
      </w:r>
      <w:r w:rsidR="00533C2B" w:rsidRPr="009A7DAD">
        <w:rPr>
          <w:rFonts w:asciiTheme="majorBidi" w:hAnsiTheme="majorBidi" w:cstheme="majorBidi" w:hint="cs"/>
          <w:sz w:val="24"/>
          <w:szCs w:val="24"/>
          <w:rtl/>
        </w:rPr>
        <w:t>,</w:t>
      </w:r>
      <w:r w:rsidR="00444022" w:rsidRPr="009A7DAD">
        <w:rPr>
          <w:rFonts w:asciiTheme="majorBidi" w:hAnsiTheme="majorBidi" w:cstheme="majorBidi" w:hint="cs"/>
          <w:sz w:val="24"/>
          <w:szCs w:val="24"/>
          <w:rtl/>
        </w:rPr>
        <w:t xml:space="preserve"> שנכנה אותו להלן מודל "</w:t>
      </w:r>
      <w:r w:rsidR="00B64F30" w:rsidRPr="009A7DAD">
        <w:rPr>
          <w:rFonts w:asciiTheme="majorBidi" w:hAnsiTheme="majorBidi" w:cstheme="majorBidi"/>
          <w:sz w:val="24"/>
          <w:szCs w:val="24"/>
          <w:rtl/>
        </w:rPr>
        <w:t>ההיטמעות</w:t>
      </w:r>
      <w:r w:rsidR="00B64F30" w:rsidRPr="009A7DAD">
        <w:rPr>
          <w:rFonts w:asciiTheme="majorBidi" w:hAnsiTheme="majorBidi" w:cstheme="majorBidi" w:hint="cs"/>
          <w:sz w:val="24"/>
          <w:szCs w:val="24"/>
          <w:rtl/>
        </w:rPr>
        <w:t>"</w:t>
      </w:r>
      <w:r w:rsidR="00533C2B" w:rsidRPr="009A7DAD">
        <w:rPr>
          <w:rFonts w:asciiTheme="majorBidi" w:hAnsiTheme="majorBidi" w:cstheme="majorBidi" w:hint="cs"/>
          <w:sz w:val="24"/>
          <w:szCs w:val="24"/>
          <w:rtl/>
        </w:rPr>
        <w:t>,</w:t>
      </w:r>
      <w:r w:rsidR="00444022" w:rsidRPr="009A7DAD">
        <w:rPr>
          <w:rFonts w:asciiTheme="majorBidi" w:hAnsiTheme="majorBidi" w:cstheme="majorBidi" w:hint="cs"/>
          <w:sz w:val="24"/>
          <w:szCs w:val="24"/>
          <w:rtl/>
        </w:rPr>
        <w:t xml:space="preserve"> </w:t>
      </w:r>
      <w:r w:rsidR="00584A57" w:rsidRPr="009A7DAD">
        <w:rPr>
          <w:rFonts w:asciiTheme="majorBidi" w:hAnsiTheme="majorBidi" w:cstheme="majorBidi" w:hint="cs"/>
          <w:sz w:val="24"/>
          <w:szCs w:val="24"/>
          <w:rtl/>
        </w:rPr>
        <w:t xml:space="preserve">ניתן וראוי לשלב את שתי קבוצות האוכלוסייה בקהילות, שכונות או יישובים מעורבים. </w:t>
      </w:r>
      <w:r w:rsidR="00EA686C" w:rsidRPr="009A7DAD">
        <w:rPr>
          <w:rFonts w:asciiTheme="majorBidi" w:hAnsiTheme="majorBidi" w:cstheme="majorBidi" w:hint="cs"/>
          <w:sz w:val="24"/>
          <w:szCs w:val="24"/>
          <w:rtl/>
        </w:rPr>
        <w:t xml:space="preserve">השוויון מושג על ידי </w:t>
      </w:r>
      <w:r w:rsidR="00EA686C" w:rsidRPr="009A7DAD">
        <w:rPr>
          <w:rFonts w:asciiTheme="majorBidi" w:hAnsiTheme="majorBidi" w:cstheme="majorBidi"/>
          <w:sz w:val="24"/>
          <w:szCs w:val="24"/>
          <w:rtl/>
        </w:rPr>
        <w:t>הענקת הזדמנות שוויונית ל</w:t>
      </w:r>
      <w:r w:rsidR="00EA686C" w:rsidRPr="009A7DAD">
        <w:rPr>
          <w:rFonts w:asciiTheme="majorBidi" w:hAnsiTheme="majorBidi" w:cstheme="majorBidi" w:hint="cs"/>
          <w:sz w:val="24"/>
          <w:szCs w:val="24"/>
          <w:rtl/>
        </w:rPr>
        <w:t>יחידי כל הקבוצות ב</w:t>
      </w:r>
      <w:r w:rsidR="00B64F30" w:rsidRPr="009A7DAD">
        <w:rPr>
          <w:rFonts w:asciiTheme="majorBidi" w:hAnsiTheme="majorBidi" w:cstheme="majorBidi"/>
          <w:sz w:val="24"/>
          <w:szCs w:val="24"/>
          <w:rtl/>
        </w:rPr>
        <w:t>אוכלוס</w:t>
      </w:r>
      <w:r w:rsidR="00EA686C" w:rsidRPr="009A7DAD">
        <w:rPr>
          <w:rFonts w:asciiTheme="majorBidi" w:hAnsiTheme="majorBidi" w:cstheme="majorBidi" w:hint="cs"/>
          <w:sz w:val="24"/>
          <w:szCs w:val="24"/>
          <w:rtl/>
        </w:rPr>
        <w:t>י</w:t>
      </w:r>
      <w:r w:rsidR="00B64F30" w:rsidRPr="009A7DAD">
        <w:rPr>
          <w:rFonts w:asciiTheme="majorBidi" w:hAnsiTheme="majorBidi" w:cstheme="majorBidi"/>
          <w:sz w:val="24"/>
          <w:szCs w:val="24"/>
          <w:rtl/>
        </w:rPr>
        <w:t>יה להשתלב בכל סוגי שימושי המקרקעין</w:t>
      </w:r>
      <w:r w:rsidR="00584A57" w:rsidRPr="009A7DAD">
        <w:rPr>
          <w:rFonts w:asciiTheme="majorBidi" w:hAnsiTheme="majorBidi" w:cstheme="majorBidi" w:hint="cs"/>
          <w:sz w:val="24"/>
          <w:szCs w:val="24"/>
          <w:rtl/>
        </w:rPr>
        <w:t xml:space="preserve"> המעורבים</w:t>
      </w:r>
      <w:r w:rsidR="00B64F30" w:rsidRPr="009A7DAD">
        <w:rPr>
          <w:rFonts w:asciiTheme="majorBidi" w:hAnsiTheme="majorBidi" w:cstheme="majorBidi"/>
          <w:sz w:val="24"/>
          <w:szCs w:val="24"/>
          <w:rtl/>
        </w:rPr>
        <w:t xml:space="preserve">. </w:t>
      </w:r>
      <w:r w:rsidR="00584A57" w:rsidRPr="009A7DAD">
        <w:rPr>
          <w:rFonts w:asciiTheme="majorBidi" w:hAnsiTheme="majorBidi" w:cstheme="majorBidi"/>
          <w:sz w:val="24"/>
          <w:szCs w:val="24"/>
          <w:rtl/>
        </w:rPr>
        <w:t xml:space="preserve">ההקצאה השוויונית של משאבי המקרקעין </w:t>
      </w:r>
      <w:r w:rsidR="00584A57" w:rsidRPr="009A7DAD">
        <w:rPr>
          <w:rFonts w:asciiTheme="majorBidi" w:hAnsiTheme="majorBidi" w:cstheme="majorBidi" w:hint="cs"/>
          <w:sz w:val="24"/>
          <w:szCs w:val="24"/>
          <w:rtl/>
        </w:rPr>
        <w:t xml:space="preserve">נעשית באופן פרסונאלי ושווה לכל אחד מהאזרחים ולא לקבוצות של אוכלוסייה. </w:t>
      </w:r>
    </w:p>
    <w:p w:rsidR="008F1884" w:rsidRPr="009A7DAD" w:rsidRDefault="00701224" w:rsidP="00072D56">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2255F9">
        <w:rPr>
          <w:rFonts w:asciiTheme="majorBidi" w:hAnsiTheme="majorBidi" w:cstheme="majorBidi" w:hint="cs"/>
          <w:sz w:val="24"/>
          <w:szCs w:val="24"/>
          <w:rtl/>
        </w:rPr>
        <w:t>הבחירה בין שני המודלים קשה הן לקובעי המדיניות הן לאזרחים. התוצאה היא פסיחה בין שתי הסעיפ</w:t>
      </w:r>
      <w:r w:rsidR="002255F9">
        <w:rPr>
          <w:rFonts w:asciiTheme="majorBidi" w:hAnsiTheme="majorBidi" w:cstheme="majorBidi"/>
          <w:sz w:val="24"/>
          <w:szCs w:val="24"/>
          <w:rtl/>
        </w:rPr>
        <w:t>ּ</w:t>
      </w:r>
      <w:r w:rsidR="002255F9">
        <w:rPr>
          <w:rFonts w:asciiTheme="majorBidi" w:hAnsiTheme="majorBidi" w:cstheme="majorBidi" w:hint="cs"/>
          <w:sz w:val="24"/>
          <w:szCs w:val="24"/>
          <w:rtl/>
        </w:rPr>
        <w:t>ים.  בלב המחלוקת עומד היחס של הציבור לתוצאה של הבחירה במודל כזה או אחר-</w:t>
      </w:r>
      <w:r w:rsidR="00584A57" w:rsidRPr="009A7DAD">
        <w:rPr>
          <w:rFonts w:asciiTheme="majorBidi" w:hAnsiTheme="majorBidi" w:cstheme="majorBidi" w:hint="cs"/>
          <w:sz w:val="24"/>
          <w:szCs w:val="24"/>
          <w:rtl/>
        </w:rPr>
        <w:t xml:space="preserve">הפרדה או היטמעות. </w:t>
      </w:r>
      <w:r w:rsidR="0004290B" w:rsidRPr="009A7DAD">
        <w:rPr>
          <w:rFonts w:asciiTheme="majorBidi" w:hAnsiTheme="majorBidi" w:cstheme="majorBidi" w:hint="cs"/>
          <w:sz w:val="24"/>
          <w:szCs w:val="24"/>
          <w:rtl/>
        </w:rPr>
        <w:t xml:space="preserve">דעת </w:t>
      </w:r>
      <w:r w:rsidR="00584A57" w:rsidRPr="009A7DAD">
        <w:rPr>
          <w:rFonts w:asciiTheme="majorBidi" w:hAnsiTheme="majorBidi" w:cstheme="majorBidi" w:hint="cs"/>
          <w:sz w:val="24"/>
          <w:szCs w:val="24"/>
          <w:rtl/>
        </w:rPr>
        <w:t>הקהל כלפי הנכונות המעשית לחיים ביישובים מעורבים מפוצלת הן בציבור היהודי והן בערבי</w:t>
      </w:r>
      <w:r w:rsidR="0004290B" w:rsidRPr="009A7DAD">
        <w:rPr>
          <w:rFonts w:asciiTheme="majorBidi" w:hAnsiTheme="majorBidi" w:cstheme="majorBidi" w:hint="cs"/>
          <w:sz w:val="24"/>
          <w:szCs w:val="24"/>
          <w:rtl/>
        </w:rPr>
        <w:t>.</w:t>
      </w:r>
      <w:r w:rsidR="0004290B" w:rsidRPr="009A7DAD">
        <w:rPr>
          <w:rStyle w:val="a5"/>
          <w:rFonts w:asciiTheme="majorBidi" w:hAnsiTheme="majorBidi" w:cstheme="majorBidi"/>
          <w:sz w:val="24"/>
          <w:szCs w:val="24"/>
          <w:rtl/>
        </w:rPr>
        <w:footnoteReference w:id="87"/>
      </w:r>
      <w:r w:rsidR="0004290B" w:rsidRPr="009A7DAD">
        <w:rPr>
          <w:rFonts w:hint="cs"/>
          <w:sz w:val="24"/>
          <w:szCs w:val="24"/>
          <w:rtl/>
        </w:rPr>
        <w:t xml:space="preserve"> </w:t>
      </w:r>
      <w:r w:rsidR="0004290B" w:rsidRPr="009A7DAD">
        <w:rPr>
          <w:rFonts w:asciiTheme="majorBidi" w:hAnsiTheme="majorBidi" w:cstheme="majorBidi" w:hint="cs"/>
          <w:sz w:val="24"/>
          <w:szCs w:val="24"/>
          <w:rtl/>
        </w:rPr>
        <w:t>ה</w:t>
      </w:r>
      <w:r w:rsidR="00EA686C" w:rsidRPr="009A7DAD">
        <w:rPr>
          <w:rFonts w:asciiTheme="majorBidi" w:hAnsiTheme="majorBidi" w:cstheme="majorBidi"/>
          <w:sz w:val="24"/>
          <w:szCs w:val="24"/>
          <w:rtl/>
        </w:rPr>
        <w:t xml:space="preserve">נהגת הציבור הערבי </w:t>
      </w:r>
      <w:r w:rsidR="00072D56">
        <w:rPr>
          <w:rFonts w:asciiTheme="majorBidi" w:hAnsiTheme="majorBidi" w:cstheme="majorBidi" w:hint="cs"/>
          <w:sz w:val="24"/>
          <w:szCs w:val="24"/>
          <w:rtl/>
        </w:rPr>
        <w:t xml:space="preserve">נוטה </w:t>
      </w:r>
      <w:r w:rsidR="00EA686C" w:rsidRPr="009A7DAD">
        <w:rPr>
          <w:rFonts w:asciiTheme="majorBidi" w:hAnsiTheme="majorBidi" w:cstheme="majorBidi"/>
          <w:sz w:val="24"/>
          <w:szCs w:val="24"/>
          <w:rtl/>
        </w:rPr>
        <w:t>להעד</w:t>
      </w:r>
      <w:r w:rsidR="00072D56">
        <w:rPr>
          <w:rFonts w:asciiTheme="majorBidi" w:hAnsiTheme="majorBidi" w:cstheme="majorBidi" w:hint="cs"/>
          <w:sz w:val="24"/>
          <w:szCs w:val="24"/>
          <w:rtl/>
        </w:rPr>
        <w:t>יף</w:t>
      </w:r>
      <w:r w:rsidR="00EA686C" w:rsidRPr="009A7DAD">
        <w:rPr>
          <w:rFonts w:asciiTheme="majorBidi" w:hAnsiTheme="majorBidi" w:cstheme="majorBidi"/>
          <w:sz w:val="24"/>
          <w:szCs w:val="24"/>
          <w:rtl/>
        </w:rPr>
        <w:t xml:space="preserve"> הקצאה קולקטיבית</w:t>
      </w:r>
      <w:bookmarkStart w:id="19" w:name="_Ref348870318"/>
      <w:r w:rsidR="00EA686C" w:rsidRPr="009A7DAD">
        <w:rPr>
          <w:rFonts w:asciiTheme="majorBidi" w:hAnsiTheme="majorBidi" w:cstheme="majorBidi" w:hint="cs"/>
          <w:sz w:val="24"/>
          <w:szCs w:val="24"/>
          <w:rtl/>
        </w:rPr>
        <w:t xml:space="preserve"> ונפרדת. </w:t>
      </w:r>
      <w:r w:rsidR="00EA686C" w:rsidRPr="009A7DAD">
        <w:rPr>
          <w:rFonts w:asciiTheme="majorBidi" w:hAnsiTheme="majorBidi" w:cstheme="majorBidi"/>
          <w:sz w:val="24"/>
          <w:szCs w:val="24"/>
          <w:rtl/>
        </w:rPr>
        <w:t>כך, למשל, תובע מסמך החזון של ערביי ישראל</w:t>
      </w:r>
      <w:r w:rsidR="00111F49" w:rsidRPr="009A7DAD">
        <w:rPr>
          <w:rFonts w:asciiTheme="majorBidi" w:hAnsiTheme="majorBidi" w:cstheme="majorBidi" w:hint="cs"/>
          <w:sz w:val="24"/>
          <w:szCs w:val="24"/>
          <w:rtl/>
        </w:rPr>
        <w:t xml:space="preserve"> בעברית</w:t>
      </w:r>
      <w:r w:rsidR="00EA686C" w:rsidRPr="009A7DAD">
        <w:rPr>
          <w:rFonts w:asciiTheme="majorBidi" w:hAnsiTheme="majorBidi" w:cstheme="majorBidi"/>
          <w:sz w:val="24"/>
          <w:szCs w:val="24"/>
          <w:rtl/>
        </w:rPr>
        <w:t xml:space="preserve"> "הקצאה</w:t>
      </w:r>
      <w:r w:rsidR="00EA686C" w:rsidRPr="009A7DAD">
        <w:rPr>
          <w:rFonts w:asciiTheme="majorBidi" w:hAnsiTheme="majorBidi" w:cstheme="majorBidi"/>
          <w:sz w:val="24"/>
          <w:szCs w:val="24"/>
        </w:rPr>
        <w:t xml:space="preserve"> </w:t>
      </w:r>
      <w:r w:rsidR="00EA686C" w:rsidRPr="003961D1">
        <w:rPr>
          <w:rFonts w:asciiTheme="majorBidi" w:hAnsiTheme="majorBidi" w:cstheme="majorBidi"/>
          <w:b/>
          <w:bCs/>
          <w:sz w:val="24"/>
          <w:szCs w:val="24"/>
          <w:rtl/>
        </w:rPr>
        <w:t>מיוחדת</w:t>
      </w:r>
      <w:r w:rsidR="00EA686C" w:rsidRPr="009A7DAD">
        <w:rPr>
          <w:rFonts w:asciiTheme="majorBidi" w:hAnsiTheme="majorBidi" w:cstheme="majorBidi"/>
          <w:sz w:val="24"/>
          <w:szCs w:val="24"/>
        </w:rPr>
        <w:t xml:space="preserve"> </w:t>
      </w:r>
      <w:r w:rsidR="00EA686C" w:rsidRPr="009A7DAD">
        <w:rPr>
          <w:rFonts w:asciiTheme="majorBidi" w:hAnsiTheme="majorBidi" w:cstheme="majorBidi"/>
          <w:b/>
          <w:bCs/>
          <w:sz w:val="24"/>
          <w:szCs w:val="24"/>
          <w:rtl/>
        </w:rPr>
        <w:t>על</w:t>
      </w:r>
      <w:r w:rsidR="00EA686C" w:rsidRPr="009A7DAD">
        <w:rPr>
          <w:rFonts w:asciiTheme="majorBidi" w:hAnsiTheme="majorBidi" w:cstheme="majorBidi"/>
          <w:b/>
          <w:bCs/>
          <w:sz w:val="24"/>
          <w:szCs w:val="24"/>
        </w:rPr>
        <w:t xml:space="preserve"> </w:t>
      </w:r>
      <w:r w:rsidR="00EA686C" w:rsidRPr="009A7DAD">
        <w:rPr>
          <w:rFonts w:asciiTheme="majorBidi" w:hAnsiTheme="majorBidi" w:cstheme="majorBidi"/>
          <w:b/>
          <w:bCs/>
          <w:sz w:val="24"/>
          <w:szCs w:val="24"/>
          <w:rtl/>
        </w:rPr>
        <w:t>בסיס</w:t>
      </w:r>
      <w:r w:rsidR="00EA686C" w:rsidRPr="009A7DAD">
        <w:rPr>
          <w:rFonts w:asciiTheme="majorBidi" w:hAnsiTheme="majorBidi" w:cstheme="majorBidi"/>
          <w:b/>
          <w:bCs/>
          <w:sz w:val="24"/>
          <w:szCs w:val="24"/>
        </w:rPr>
        <w:t xml:space="preserve"> </w:t>
      </w:r>
      <w:r w:rsidR="00EA686C" w:rsidRPr="009A7DAD">
        <w:rPr>
          <w:rFonts w:asciiTheme="majorBidi" w:hAnsiTheme="majorBidi" w:cstheme="majorBidi"/>
          <w:b/>
          <w:bCs/>
          <w:sz w:val="24"/>
          <w:szCs w:val="24"/>
          <w:rtl/>
        </w:rPr>
        <w:t>קולקטיבי</w:t>
      </w:r>
      <w:r w:rsidR="00EA686C" w:rsidRPr="009A7DAD">
        <w:rPr>
          <w:rFonts w:asciiTheme="majorBidi" w:hAnsiTheme="majorBidi" w:cstheme="majorBidi"/>
          <w:sz w:val="24"/>
          <w:szCs w:val="24"/>
        </w:rPr>
        <w:t xml:space="preserve"> </w:t>
      </w:r>
      <w:r w:rsidR="00EA686C" w:rsidRPr="009A7DAD">
        <w:rPr>
          <w:rFonts w:asciiTheme="majorBidi" w:hAnsiTheme="majorBidi" w:cstheme="majorBidi"/>
          <w:sz w:val="24"/>
          <w:szCs w:val="24"/>
          <w:rtl/>
        </w:rPr>
        <w:t>בחלוקת</w:t>
      </w:r>
      <w:r w:rsidR="00EA686C" w:rsidRPr="009A7DAD">
        <w:rPr>
          <w:rFonts w:asciiTheme="majorBidi" w:hAnsiTheme="majorBidi" w:cstheme="majorBidi"/>
          <w:sz w:val="24"/>
          <w:szCs w:val="24"/>
        </w:rPr>
        <w:t xml:space="preserve"> </w:t>
      </w:r>
      <w:r w:rsidR="00EA686C" w:rsidRPr="009A7DAD">
        <w:rPr>
          <w:rFonts w:asciiTheme="majorBidi" w:hAnsiTheme="majorBidi" w:cstheme="majorBidi"/>
          <w:sz w:val="24"/>
          <w:szCs w:val="24"/>
          <w:rtl/>
        </w:rPr>
        <w:t>המשאבים</w:t>
      </w:r>
      <w:r w:rsidR="00EA686C" w:rsidRPr="009A7DAD">
        <w:rPr>
          <w:rFonts w:asciiTheme="majorBidi" w:hAnsiTheme="majorBidi" w:cstheme="majorBidi"/>
          <w:sz w:val="24"/>
          <w:szCs w:val="24"/>
        </w:rPr>
        <w:t xml:space="preserve"> </w:t>
      </w:r>
      <w:r w:rsidR="00EA686C" w:rsidRPr="009A7DAD">
        <w:rPr>
          <w:rFonts w:asciiTheme="majorBidi" w:hAnsiTheme="majorBidi" w:cstheme="majorBidi"/>
          <w:sz w:val="24"/>
          <w:szCs w:val="24"/>
          <w:rtl/>
        </w:rPr>
        <w:t>החומריים</w:t>
      </w:r>
      <w:r w:rsidR="00EA686C" w:rsidRPr="009A7DAD">
        <w:rPr>
          <w:rFonts w:asciiTheme="majorBidi" w:hAnsiTheme="majorBidi" w:cstheme="majorBidi"/>
          <w:sz w:val="24"/>
          <w:szCs w:val="24"/>
        </w:rPr>
        <w:t xml:space="preserve"> </w:t>
      </w:r>
      <w:r w:rsidR="00EA686C" w:rsidRPr="009A7DAD">
        <w:rPr>
          <w:rFonts w:asciiTheme="majorBidi" w:hAnsiTheme="majorBidi" w:cstheme="majorBidi"/>
          <w:sz w:val="24"/>
          <w:szCs w:val="24"/>
          <w:rtl/>
        </w:rPr>
        <w:t>הציבוריים במדינה...</w:t>
      </w:r>
      <w:r w:rsidR="00111F49" w:rsidRPr="009A7DAD">
        <w:rPr>
          <w:rFonts w:asciiTheme="majorBidi" w:hAnsiTheme="majorBidi" w:cstheme="majorBidi"/>
          <w:sz w:val="24"/>
          <w:szCs w:val="24"/>
          <w:rtl/>
        </w:rPr>
        <w:t xml:space="preserve"> </w:t>
      </w:r>
      <w:r w:rsidR="00EA686C" w:rsidRPr="009A7DAD">
        <w:rPr>
          <w:rFonts w:asciiTheme="majorBidi" w:hAnsiTheme="majorBidi" w:cstheme="majorBidi"/>
          <w:sz w:val="24"/>
          <w:szCs w:val="24"/>
          <w:rtl/>
        </w:rPr>
        <w:t>"</w:t>
      </w:r>
      <w:r w:rsidR="00F64E96" w:rsidRPr="009A7DAD">
        <w:rPr>
          <w:rFonts w:asciiTheme="majorBidi" w:hAnsiTheme="majorBidi" w:cstheme="majorBidi" w:hint="cs"/>
          <w:sz w:val="24"/>
          <w:szCs w:val="24"/>
          <w:rtl/>
        </w:rPr>
        <w:t>,</w:t>
      </w:r>
      <w:bookmarkEnd w:id="19"/>
      <w:r w:rsidR="00111F49" w:rsidRPr="009A7DAD">
        <w:rPr>
          <w:rStyle w:val="a5"/>
          <w:rFonts w:asciiTheme="majorBidi" w:hAnsiTheme="majorBidi" w:cstheme="majorBidi"/>
          <w:sz w:val="24"/>
          <w:szCs w:val="24"/>
          <w:rtl/>
        </w:rPr>
        <w:footnoteReference w:id="88"/>
      </w:r>
      <w:r w:rsidR="00EA686C" w:rsidRPr="009A7DAD">
        <w:rPr>
          <w:rFonts w:asciiTheme="majorBidi" w:hAnsiTheme="majorBidi" w:cstheme="majorBidi" w:hint="cs"/>
          <w:sz w:val="24"/>
          <w:szCs w:val="24"/>
          <w:rtl/>
        </w:rPr>
        <w:t xml:space="preserve"> </w:t>
      </w:r>
      <w:r w:rsidR="00584A57" w:rsidRPr="009A7DAD">
        <w:rPr>
          <w:rFonts w:asciiTheme="majorBidi" w:hAnsiTheme="majorBidi" w:cstheme="majorBidi" w:hint="cs"/>
          <w:sz w:val="24"/>
          <w:szCs w:val="24"/>
          <w:rtl/>
        </w:rPr>
        <w:t xml:space="preserve">עם זאת, </w:t>
      </w:r>
      <w:r w:rsidR="00111F49" w:rsidRPr="009A7DAD">
        <w:rPr>
          <w:rFonts w:asciiTheme="majorBidi" w:hAnsiTheme="majorBidi" w:cstheme="majorBidi" w:hint="cs"/>
          <w:sz w:val="24"/>
          <w:szCs w:val="24"/>
          <w:rtl/>
        </w:rPr>
        <w:t>התרגום של המסמך ל</w:t>
      </w:r>
      <w:r w:rsidR="003961D1">
        <w:rPr>
          <w:rFonts w:asciiTheme="majorBidi" w:hAnsiTheme="majorBidi" w:cstheme="majorBidi" w:hint="cs"/>
          <w:sz w:val="24"/>
          <w:szCs w:val="24"/>
          <w:rtl/>
        </w:rPr>
        <w:t>שפה ה</w:t>
      </w:r>
      <w:r w:rsidR="00111F49" w:rsidRPr="009A7DAD">
        <w:rPr>
          <w:rFonts w:asciiTheme="majorBidi" w:hAnsiTheme="majorBidi" w:cstheme="majorBidi" w:hint="cs"/>
          <w:sz w:val="24"/>
          <w:szCs w:val="24"/>
          <w:rtl/>
        </w:rPr>
        <w:t>אנגלית</w:t>
      </w:r>
      <w:r w:rsidR="003961D1">
        <w:rPr>
          <w:rFonts w:asciiTheme="majorBidi" w:hAnsiTheme="majorBidi" w:cstheme="majorBidi" w:hint="cs"/>
          <w:sz w:val="24"/>
          <w:szCs w:val="24"/>
          <w:rtl/>
        </w:rPr>
        <w:t>, עליו הסתמכנו בפרק זה,</w:t>
      </w:r>
      <w:r w:rsidR="00111F49" w:rsidRPr="009A7DAD">
        <w:rPr>
          <w:rFonts w:asciiTheme="majorBidi" w:hAnsiTheme="majorBidi" w:cstheme="majorBidi" w:hint="cs"/>
          <w:sz w:val="24"/>
          <w:szCs w:val="24"/>
          <w:rtl/>
        </w:rPr>
        <w:t xml:space="preserve"> השמיט את הדרישה להקצאת משאבי קרקע "על בסיס קולקטיבי"</w:t>
      </w:r>
      <w:r w:rsidR="008447BD">
        <w:rPr>
          <w:rFonts w:asciiTheme="majorBidi" w:hAnsiTheme="majorBidi" w:cstheme="majorBidi" w:hint="cs"/>
          <w:sz w:val="24"/>
          <w:szCs w:val="24"/>
          <w:rtl/>
        </w:rPr>
        <w:t xml:space="preserve"> ומסתפק בדרישה ל "</w:t>
      </w:r>
      <w:r w:rsidR="008447BD" w:rsidRPr="008447BD">
        <w:t xml:space="preserve"> </w:t>
      </w:r>
      <w:r w:rsidR="008447BD" w:rsidRPr="008447BD">
        <w:rPr>
          <w:rFonts w:asciiTheme="majorBidi" w:hAnsiTheme="majorBidi" w:cstheme="majorBidi"/>
          <w:sz w:val="24"/>
          <w:szCs w:val="24"/>
        </w:rPr>
        <w:t>Equal distribution of resources, such as budget, land and housing</w:t>
      </w:r>
      <w:r w:rsidR="003961D1">
        <w:rPr>
          <w:rFonts w:asciiTheme="majorBidi" w:hAnsiTheme="majorBidi" w:cstheme="majorBidi"/>
          <w:sz w:val="24"/>
          <w:szCs w:val="24"/>
        </w:rPr>
        <w:t>…</w:t>
      </w:r>
      <w:r w:rsidR="008447BD">
        <w:rPr>
          <w:rFonts w:asciiTheme="majorBidi" w:hAnsiTheme="majorBidi" w:cstheme="majorBidi" w:hint="cs"/>
          <w:sz w:val="24"/>
          <w:szCs w:val="24"/>
          <w:rtl/>
        </w:rPr>
        <w:t>"</w:t>
      </w:r>
      <w:r w:rsidR="0004290B" w:rsidRPr="009A7DAD">
        <w:rPr>
          <w:rFonts w:asciiTheme="majorBidi" w:hAnsiTheme="majorBidi" w:cstheme="majorBidi" w:hint="cs"/>
          <w:sz w:val="24"/>
          <w:szCs w:val="24"/>
          <w:rtl/>
        </w:rPr>
        <w:t>.</w:t>
      </w:r>
      <w:r w:rsidR="00111F49" w:rsidRPr="009A7DAD">
        <w:rPr>
          <w:rStyle w:val="a5"/>
          <w:rFonts w:asciiTheme="majorBidi" w:hAnsiTheme="majorBidi" w:cs="Times New Roman"/>
          <w:sz w:val="24"/>
          <w:szCs w:val="24"/>
          <w:rtl/>
        </w:rPr>
        <w:footnoteReference w:id="89"/>
      </w:r>
      <w:r w:rsidR="00111F49" w:rsidRPr="009A7DAD">
        <w:rPr>
          <w:rFonts w:asciiTheme="majorBidi" w:hAnsiTheme="majorBidi" w:cs="Times New Roman" w:hint="cs"/>
          <w:sz w:val="24"/>
          <w:szCs w:val="24"/>
          <w:rtl/>
        </w:rPr>
        <w:t xml:space="preserve"> </w:t>
      </w:r>
      <w:r w:rsidR="00072D56">
        <w:rPr>
          <w:rFonts w:asciiTheme="majorBidi" w:hAnsiTheme="majorBidi" w:cs="Times New Roman" w:hint="cs"/>
          <w:sz w:val="24"/>
          <w:szCs w:val="24"/>
          <w:rtl/>
        </w:rPr>
        <w:t>חלק מהתומכים ב</w:t>
      </w:r>
      <w:r w:rsidR="003961D1" w:rsidRPr="009A7DAD">
        <w:rPr>
          <w:rFonts w:asciiTheme="majorBidi" w:hAnsiTheme="majorBidi" w:cstheme="majorBidi" w:hint="cs"/>
          <w:sz w:val="24"/>
          <w:szCs w:val="24"/>
          <w:rtl/>
        </w:rPr>
        <w:t>תביעה ל</w:t>
      </w:r>
      <w:r w:rsidR="00072D56">
        <w:rPr>
          <w:rFonts w:asciiTheme="majorBidi" w:hAnsiTheme="majorBidi" w:cstheme="majorBidi" w:hint="cs"/>
          <w:sz w:val="24"/>
          <w:szCs w:val="24"/>
          <w:rtl/>
        </w:rPr>
        <w:t xml:space="preserve">הקצאה </w:t>
      </w:r>
      <w:r w:rsidR="003961D1" w:rsidRPr="009A7DAD">
        <w:rPr>
          <w:rFonts w:asciiTheme="majorBidi" w:hAnsiTheme="majorBidi" w:cstheme="majorBidi" w:hint="cs"/>
          <w:sz w:val="24"/>
          <w:szCs w:val="24"/>
          <w:rtl/>
        </w:rPr>
        <w:t>קולקטיבי</w:t>
      </w:r>
      <w:r w:rsidR="00072D56">
        <w:rPr>
          <w:rFonts w:asciiTheme="majorBidi" w:hAnsiTheme="majorBidi" w:cstheme="majorBidi" w:hint="cs"/>
          <w:sz w:val="24"/>
          <w:szCs w:val="24"/>
          <w:rtl/>
        </w:rPr>
        <w:t>ת דווקא של משאבי מקרקעין</w:t>
      </w:r>
      <w:r w:rsidR="003961D1" w:rsidRPr="009A7DAD">
        <w:rPr>
          <w:rFonts w:asciiTheme="majorBidi" w:hAnsiTheme="majorBidi" w:cstheme="majorBidi" w:hint="cs"/>
          <w:sz w:val="24"/>
          <w:szCs w:val="24"/>
          <w:rtl/>
        </w:rPr>
        <w:t xml:space="preserve"> </w:t>
      </w:r>
      <w:r w:rsidR="003961D1">
        <w:rPr>
          <w:rFonts w:asciiTheme="majorBidi" w:hAnsiTheme="majorBidi" w:cstheme="majorBidi" w:hint="cs"/>
          <w:sz w:val="24"/>
          <w:szCs w:val="24"/>
          <w:rtl/>
        </w:rPr>
        <w:t>מ</w:t>
      </w:r>
      <w:r w:rsidR="00072D56">
        <w:rPr>
          <w:rFonts w:asciiTheme="majorBidi" w:hAnsiTheme="majorBidi" w:cstheme="majorBidi" w:hint="cs"/>
          <w:sz w:val="24"/>
          <w:szCs w:val="24"/>
          <w:rtl/>
        </w:rPr>
        <w:t xml:space="preserve">תריסים בכך </w:t>
      </w:r>
      <w:r w:rsidR="003961D1" w:rsidRPr="009A7DAD">
        <w:rPr>
          <w:rFonts w:asciiTheme="majorBidi" w:hAnsiTheme="majorBidi" w:cstheme="majorBidi" w:hint="cs"/>
          <w:sz w:val="24"/>
          <w:szCs w:val="24"/>
          <w:rtl/>
        </w:rPr>
        <w:t>כנגד האופי היהודי</w:t>
      </w:r>
      <w:r w:rsidR="0018794B">
        <w:rPr>
          <w:rFonts w:asciiTheme="majorBidi" w:hAnsiTheme="majorBidi" w:cstheme="majorBidi" w:hint="cs"/>
          <w:sz w:val="24"/>
          <w:szCs w:val="24"/>
          <w:rtl/>
        </w:rPr>
        <w:t>-ציוני</w:t>
      </w:r>
      <w:r w:rsidR="003961D1" w:rsidRPr="009A7DAD">
        <w:rPr>
          <w:rFonts w:asciiTheme="majorBidi" w:hAnsiTheme="majorBidi" w:cstheme="majorBidi" w:hint="cs"/>
          <w:sz w:val="24"/>
          <w:szCs w:val="24"/>
          <w:rtl/>
        </w:rPr>
        <w:t xml:space="preserve"> של המדינה</w:t>
      </w:r>
      <w:r w:rsidR="00072D56">
        <w:rPr>
          <w:rFonts w:asciiTheme="majorBidi" w:hAnsiTheme="majorBidi" w:cstheme="majorBidi" w:hint="cs"/>
          <w:sz w:val="24"/>
          <w:szCs w:val="24"/>
          <w:rtl/>
        </w:rPr>
        <w:t xml:space="preserve">. הם שוללים את אופציית ההיטמעות כי הם רואים בה </w:t>
      </w:r>
      <w:r w:rsidR="00072D56" w:rsidRPr="009A7DAD">
        <w:rPr>
          <w:rFonts w:asciiTheme="majorBidi" w:hAnsiTheme="majorBidi" w:cstheme="majorBidi" w:hint="cs"/>
          <w:sz w:val="24"/>
          <w:szCs w:val="24"/>
          <w:rtl/>
        </w:rPr>
        <w:t>השלמה עם מדינת ישראל במתכונתה הנוכחית</w:t>
      </w:r>
      <w:r w:rsidR="003961D1" w:rsidRPr="009A7DAD">
        <w:rPr>
          <w:rFonts w:asciiTheme="majorBidi" w:hAnsiTheme="majorBidi" w:cstheme="majorBidi" w:hint="cs"/>
          <w:sz w:val="24"/>
          <w:szCs w:val="24"/>
          <w:rtl/>
        </w:rPr>
        <w:t>.</w:t>
      </w:r>
      <w:r w:rsidR="00203BA7" w:rsidRPr="009A7DAD">
        <w:rPr>
          <w:rStyle w:val="a5"/>
          <w:sz w:val="24"/>
          <w:szCs w:val="24"/>
        </w:rPr>
        <w:footnoteReference w:id="90"/>
      </w:r>
      <w:r w:rsidR="009078B0" w:rsidRPr="009A7DAD">
        <w:rPr>
          <w:rFonts w:asciiTheme="majorBidi" w:hAnsiTheme="majorBidi" w:cstheme="majorBidi" w:hint="cs"/>
          <w:sz w:val="24"/>
          <w:szCs w:val="24"/>
          <w:rtl/>
        </w:rPr>
        <w:t xml:space="preserve"> גם בציבור היהודי יש </w:t>
      </w:r>
      <w:r w:rsidR="008F1884" w:rsidRPr="009A7DAD">
        <w:rPr>
          <w:rFonts w:asciiTheme="majorBidi" w:hAnsiTheme="majorBidi" w:cstheme="majorBidi" w:hint="cs"/>
          <w:sz w:val="24"/>
          <w:szCs w:val="24"/>
          <w:rtl/>
        </w:rPr>
        <w:t>ביקורת על מודל ההיטמעות</w:t>
      </w:r>
      <w:r w:rsidR="00F527C8" w:rsidRPr="009A7DAD">
        <w:rPr>
          <w:rFonts w:asciiTheme="majorBidi" w:hAnsiTheme="majorBidi" w:cstheme="majorBidi" w:hint="cs"/>
          <w:sz w:val="24"/>
          <w:szCs w:val="24"/>
          <w:rtl/>
        </w:rPr>
        <w:t>,</w:t>
      </w:r>
      <w:r w:rsidR="008F1884" w:rsidRPr="009A7DAD">
        <w:rPr>
          <w:rFonts w:asciiTheme="majorBidi" w:hAnsiTheme="majorBidi" w:cstheme="majorBidi" w:hint="cs"/>
          <w:sz w:val="24"/>
          <w:szCs w:val="24"/>
          <w:rtl/>
        </w:rPr>
        <w:t xml:space="preserve"> </w:t>
      </w:r>
      <w:r w:rsidR="009078B0" w:rsidRPr="009A7DAD">
        <w:rPr>
          <w:rFonts w:asciiTheme="majorBidi" w:hAnsiTheme="majorBidi" w:cstheme="majorBidi" w:hint="cs"/>
          <w:sz w:val="24"/>
          <w:szCs w:val="24"/>
          <w:rtl/>
        </w:rPr>
        <w:t>מן הטעם ההפוך: חשש כי היטמעות האוכלוסיות תחליש את הזהות היהודית של ריכוזי האוכלוסייה היהודית ו</w:t>
      </w:r>
      <w:r w:rsidR="008F1884" w:rsidRPr="009A7DAD">
        <w:rPr>
          <w:rFonts w:asciiTheme="majorBidi" w:hAnsiTheme="majorBidi" w:cstheme="majorBidi" w:hint="cs"/>
          <w:sz w:val="24"/>
          <w:szCs w:val="24"/>
          <w:rtl/>
        </w:rPr>
        <w:t>על כן תפגע באופי היהודי של המדינה.</w:t>
      </w:r>
      <w:bookmarkStart w:id="20" w:name="_Ref505600761"/>
      <w:r w:rsidR="009078B0" w:rsidRPr="009A7DAD">
        <w:rPr>
          <w:rStyle w:val="a5"/>
          <w:sz w:val="24"/>
          <w:szCs w:val="24"/>
        </w:rPr>
        <w:footnoteReference w:id="91"/>
      </w:r>
      <w:bookmarkEnd w:id="20"/>
      <w:r w:rsidR="009078B0" w:rsidRPr="009A7DAD">
        <w:rPr>
          <w:rFonts w:asciiTheme="majorBidi" w:hAnsiTheme="majorBidi" w:cstheme="majorBidi" w:hint="cs"/>
          <w:sz w:val="24"/>
          <w:szCs w:val="24"/>
          <w:rtl/>
        </w:rPr>
        <w:t xml:space="preserve"> </w:t>
      </w:r>
      <w:r w:rsidR="00203BA7" w:rsidRPr="009A7DAD">
        <w:rPr>
          <w:rFonts w:asciiTheme="majorBidi" w:hAnsiTheme="majorBidi" w:cstheme="majorBidi" w:hint="cs"/>
          <w:sz w:val="24"/>
          <w:szCs w:val="24"/>
          <w:rtl/>
        </w:rPr>
        <w:t>הרוב והמיעוט אינם ששים ל</w:t>
      </w:r>
      <w:r w:rsidR="0004290B" w:rsidRPr="009A7DAD">
        <w:rPr>
          <w:rFonts w:asciiTheme="majorBidi" w:hAnsiTheme="majorBidi" w:cstheme="majorBidi" w:hint="cs"/>
          <w:sz w:val="24"/>
          <w:szCs w:val="24"/>
          <w:rtl/>
        </w:rPr>
        <w:t xml:space="preserve">היטמע </w:t>
      </w:r>
      <w:r w:rsidR="00203BA7" w:rsidRPr="009A7DAD">
        <w:rPr>
          <w:rFonts w:asciiTheme="majorBidi" w:hAnsiTheme="majorBidi" w:cstheme="majorBidi" w:hint="cs"/>
          <w:sz w:val="24"/>
          <w:szCs w:val="24"/>
          <w:rtl/>
        </w:rPr>
        <w:t>אלה באלה וספק אם הם בשלים ל</w:t>
      </w:r>
      <w:r w:rsidR="0004290B" w:rsidRPr="009A7DAD">
        <w:rPr>
          <w:rFonts w:asciiTheme="majorBidi" w:hAnsiTheme="majorBidi" w:cstheme="majorBidi" w:hint="cs"/>
          <w:sz w:val="24"/>
          <w:szCs w:val="24"/>
          <w:rtl/>
        </w:rPr>
        <w:t xml:space="preserve">כך. </w:t>
      </w:r>
    </w:p>
    <w:p w:rsidR="00E9291B" w:rsidRPr="009A7DAD" w:rsidRDefault="00B4330D" w:rsidP="000858A0">
      <w:pPr>
        <w:spacing w:line="480" w:lineRule="auto"/>
        <w:jc w:val="both"/>
        <w:rPr>
          <w:rFonts w:asciiTheme="majorBidi" w:hAnsiTheme="majorBidi" w:cstheme="majorBidi"/>
          <w:sz w:val="24"/>
          <w:szCs w:val="24"/>
          <w:rtl/>
        </w:rPr>
      </w:pPr>
      <w:r w:rsidRPr="009A7DAD">
        <w:rPr>
          <w:rFonts w:asciiTheme="majorBidi" w:hAnsiTheme="majorBidi" w:cstheme="majorBidi" w:hint="cs"/>
          <w:sz w:val="24"/>
          <w:szCs w:val="24"/>
          <w:rtl/>
        </w:rPr>
        <w:t xml:space="preserve">   </w:t>
      </w:r>
      <w:r w:rsidR="00877B20" w:rsidRPr="009A7DAD">
        <w:rPr>
          <w:rFonts w:asciiTheme="majorBidi" w:hAnsiTheme="majorBidi" w:cstheme="majorBidi" w:hint="cs"/>
          <w:sz w:val="24"/>
          <w:szCs w:val="24"/>
          <w:rtl/>
        </w:rPr>
        <w:t xml:space="preserve">גם בפסיקת בית המשפט העליון אין הכרעה ברורה בנוגע לעדיפותו של מודל אחד על משנהו. </w:t>
      </w:r>
      <w:r w:rsidR="000858A0" w:rsidRPr="009A7DAD">
        <w:rPr>
          <w:rFonts w:asciiTheme="majorBidi" w:hAnsiTheme="majorBidi" w:cstheme="majorBidi" w:hint="cs"/>
          <w:sz w:val="24"/>
          <w:szCs w:val="24"/>
          <w:rtl/>
        </w:rPr>
        <w:t xml:space="preserve">פסק </w:t>
      </w:r>
      <w:r w:rsidR="00E9291B" w:rsidRPr="009A7DAD">
        <w:rPr>
          <w:rFonts w:asciiTheme="majorBidi" w:hAnsiTheme="majorBidi" w:cstheme="majorBidi" w:hint="cs"/>
          <w:sz w:val="24"/>
          <w:szCs w:val="24"/>
          <w:rtl/>
        </w:rPr>
        <w:t xml:space="preserve">דינו התקדימי של </w:t>
      </w:r>
      <w:r w:rsidR="00A940AC" w:rsidRPr="009A7DAD">
        <w:rPr>
          <w:rFonts w:asciiTheme="majorBidi" w:hAnsiTheme="majorBidi" w:cstheme="majorBidi"/>
          <w:sz w:val="24"/>
          <w:szCs w:val="24"/>
          <w:rtl/>
        </w:rPr>
        <w:t>בית המשפט העליון</w:t>
      </w:r>
      <w:r w:rsidR="00E9291B" w:rsidRPr="009A7DAD">
        <w:rPr>
          <w:rFonts w:asciiTheme="majorBidi" w:hAnsiTheme="majorBidi" w:cstheme="majorBidi" w:hint="cs"/>
          <w:sz w:val="24"/>
          <w:szCs w:val="24"/>
          <w:rtl/>
        </w:rPr>
        <w:t xml:space="preserve"> בפרשת </w:t>
      </w:r>
      <w:proofErr w:type="spellStart"/>
      <w:r w:rsidR="00E9291B" w:rsidRPr="009A7DAD">
        <w:rPr>
          <w:rFonts w:asciiTheme="majorBidi" w:hAnsiTheme="majorBidi" w:cstheme="majorBidi" w:hint="cs"/>
          <w:b/>
          <w:bCs/>
          <w:sz w:val="24"/>
          <w:szCs w:val="24"/>
          <w:rtl/>
        </w:rPr>
        <w:t>קעדאן</w:t>
      </w:r>
      <w:proofErr w:type="spellEnd"/>
      <w:r w:rsidR="000858A0" w:rsidRPr="009A7DAD">
        <w:rPr>
          <w:rFonts w:asciiTheme="majorBidi" w:hAnsiTheme="majorBidi" w:cstheme="majorBidi" w:hint="cs"/>
          <w:b/>
          <w:bCs/>
          <w:sz w:val="24"/>
          <w:szCs w:val="24"/>
          <w:rtl/>
        </w:rPr>
        <w:t xml:space="preserve"> </w:t>
      </w:r>
      <w:r w:rsidR="000858A0" w:rsidRPr="009A7DAD">
        <w:rPr>
          <w:rFonts w:asciiTheme="majorBidi" w:hAnsiTheme="majorBidi" w:cstheme="majorBidi" w:hint="cs"/>
          <w:sz w:val="24"/>
          <w:szCs w:val="24"/>
          <w:rtl/>
        </w:rPr>
        <w:t>קידם את מודל ההיטמעות</w:t>
      </w:r>
      <w:r w:rsidR="00E9291B" w:rsidRPr="009A7DAD">
        <w:rPr>
          <w:rFonts w:asciiTheme="majorBidi" w:hAnsiTheme="majorBidi" w:cstheme="majorBidi" w:hint="cs"/>
          <w:sz w:val="24"/>
          <w:szCs w:val="24"/>
          <w:rtl/>
        </w:rPr>
        <w:t>.</w:t>
      </w:r>
      <w:bookmarkStart w:id="21" w:name="_Ref505600312"/>
      <w:r w:rsidR="00B4029A" w:rsidRPr="009A7DAD">
        <w:rPr>
          <w:rStyle w:val="a5"/>
          <w:rFonts w:asciiTheme="majorBidi" w:hAnsiTheme="majorBidi" w:cstheme="majorBidi"/>
          <w:sz w:val="24"/>
          <w:szCs w:val="24"/>
          <w:rtl/>
        </w:rPr>
        <w:footnoteReference w:id="92"/>
      </w:r>
      <w:bookmarkEnd w:id="21"/>
      <w:r w:rsidR="00E9291B" w:rsidRPr="009A7DAD">
        <w:rPr>
          <w:rFonts w:asciiTheme="majorBidi" w:hAnsiTheme="majorBidi" w:cstheme="majorBidi" w:hint="cs"/>
          <w:sz w:val="24"/>
          <w:szCs w:val="24"/>
          <w:rtl/>
        </w:rPr>
        <w:t xml:space="preserve"> </w:t>
      </w:r>
      <w:r w:rsidR="00F527C8" w:rsidRPr="009A7DAD">
        <w:rPr>
          <w:rFonts w:asciiTheme="majorBidi" w:hAnsiTheme="majorBidi" w:cstheme="majorBidi" w:hint="cs"/>
          <w:sz w:val="24"/>
          <w:szCs w:val="24"/>
          <w:rtl/>
        </w:rPr>
        <w:t>ה</w:t>
      </w:r>
      <w:r w:rsidR="00E9291B" w:rsidRPr="009A7DAD">
        <w:rPr>
          <w:rFonts w:asciiTheme="majorBidi" w:hAnsiTheme="majorBidi" w:cstheme="majorBidi" w:hint="cs"/>
          <w:sz w:val="24"/>
          <w:szCs w:val="24"/>
          <w:rtl/>
        </w:rPr>
        <w:t xml:space="preserve">נשיא, השופט אהרון ברק, פסק כי </w:t>
      </w:r>
      <w:r w:rsidR="00E9291B" w:rsidRPr="009A7DAD">
        <w:rPr>
          <w:rFonts w:ascii="Times New Roman" w:hAnsi="Times New Roman" w:cs="Times New Roman"/>
          <w:sz w:val="24"/>
          <w:szCs w:val="24"/>
        </w:rPr>
        <w:t>"Dissimilar treatment on the basis of religion or nationality is "su</w:t>
      </w:r>
      <w:r w:rsidR="00A32A49">
        <w:rPr>
          <w:rFonts w:ascii="Times New Roman" w:hAnsi="Times New Roman" w:cs="Times New Roman"/>
          <w:sz w:val="24"/>
          <w:szCs w:val="24"/>
        </w:rPr>
        <w:t xml:space="preserve">spect" treatment and is </w:t>
      </w:r>
      <w:proofErr w:type="spellStart"/>
      <w:r w:rsidR="00A32A49">
        <w:rPr>
          <w:rFonts w:ascii="Times New Roman" w:hAnsi="Times New Roman" w:cs="Times New Roman"/>
          <w:sz w:val="24"/>
          <w:szCs w:val="24"/>
        </w:rPr>
        <w:t>therefo</w:t>
      </w:r>
      <w:r w:rsidR="00E9291B" w:rsidRPr="009A7DAD">
        <w:rPr>
          <w:rFonts w:ascii="Times New Roman" w:hAnsi="Times New Roman" w:cs="Times New Roman"/>
          <w:sz w:val="24"/>
          <w:szCs w:val="24"/>
        </w:rPr>
        <w:t>e</w:t>
      </w:r>
      <w:proofErr w:type="spellEnd"/>
      <w:r w:rsidR="00E9291B" w:rsidRPr="009A7DAD">
        <w:rPr>
          <w:rFonts w:ascii="Times New Roman" w:hAnsi="Times New Roman" w:cs="Times New Roman"/>
          <w:sz w:val="24"/>
          <w:szCs w:val="24"/>
        </w:rPr>
        <w:t xml:space="preserve"> prima facie discriminatory treatment"</w:t>
      </w:r>
      <w:r w:rsidR="00E9291B" w:rsidRPr="009A7DAD">
        <w:rPr>
          <w:rFonts w:asciiTheme="majorBidi" w:hAnsiTheme="majorBidi" w:cstheme="majorBidi" w:hint="cs"/>
          <w:sz w:val="24"/>
          <w:szCs w:val="24"/>
          <w:rtl/>
        </w:rPr>
        <w:t>.</w:t>
      </w:r>
      <w:r w:rsidR="00E9291B" w:rsidRPr="009A7DAD">
        <w:rPr>
          <w:rStyle w:val="a5"/>
          <w:rFonts w:asciiTheme="majorBidi" w:hAnsiTheme="majorBidi" w:cstheme="majorBidi"/>
          <w:sz w:val="24"/>
          <w:szCs w:val="24"/>
          <w:rtl/>
        </w:rPr>
        <w:footnoteReference w:id="93"/>
      </w:r>
      <w:r w:rsidR="00E9291B" w:rsidRPr="009A7DAD">
        <w:rPr>
          <w:rFonts w:asciiTheme="majorBidi" w:hAnsiTheme="majorBidi" w:cstheme="majorBidi" w:hint="cs"/>
          <w:sz w:val="24"/>
          <w:szCs w:val="24"/>
          <w:rtl/>
        </w:rPr>
        <w:t xml:space="preserve"> בהשפעת פרשת </w:t>
      </w:r>
      <w:r w:rsidR="00E9291B" w:rsidRPr="009A7DAD">
        <w:rPr>
          <w:rFonts w:ascii="Times New Roman" w:hAnsi="Times New Roman" w:cs="Times New Roman"/>
          <w:sz w:val="24"/>
          <w:szCs w:val="24"/>
        </w:rPr>
        <w:t>Brown v. Board of Education</w:t>
      </w:r>
      <w:r w:rsidR="00E9291B" w:rsidRPr="009A7DAD">
        <w:rPr>
          <w:rFonts w:asciiTheme="majorBidi" w:hAnsiTheme="majorBidi" w:cstheme="majorBidi" w:hint="cs"/>
          <w:sz w:val="24"/>
          <w:szCs w:val="24"/>
          <w:rtl/>
        </w:rPr>
        <w:t>,</w:t>
      </w:r>
      <w:r w:rsidR="00E9291B" w:rsidRPr="009A7DAD">
        <w:rPr>
          <w:rStyle w:val="a5"/>
          <w:rFonts w:asciiTheme="majorBidi" w:hAnsiTheme="majorBidi" w:cstheme="majorBidi"/>
          <w:sz w:val="24"/>
          <w:szCs w:val="24"/>
          <w:rtl/>
        </w:rPr>
        <w:footnoteReference w:id="94"/>
      </w:r>
      <w:r w:rsidR="00A3171D">
        <w:rPr>
          <w:rFonts w:asciiTheme="majorBidi" w:hAnsiTheme="majorBidi" w:cstheme="majorBidi" w:hint="cs"/>
          <w:sz w:val="24"/>
          <w:szCs w:val="24"/>
          <w:rtl/>
        </w:rPr>
        <w:t xml:space="preserve"> פסק:</w:t>
      </w:r>
    </w:p>
    <w:p w:rsidR="00E9291B" w:rsidRPr="009A7DAD" w:rsidRDefault="00E9291B" w:rsidP="00A3171D">
      <w:pPr>
        <w:bidi w:val="0"/>
        <w:spacing w:after="0" w:line="480" w:lineRule="auto"/>
        <w:ind w:left="567" w:right="567"/>
        <w:jc w:val="both"/>
        <w:rPr>
          <w:rFonts w:asciiTheme="majorBidi" w:hAnsiTheme="majorBidi" w:cstheme="majorBidi"/>
          <w:sz w:val="24"/>
          <w:szCs w:val="24"/>
          <w:rtl/>
        </w:rPr>
      </w:pPr>
      <w:r w:rsidRPr="009A7DAD">
        <w:rPr>
          <w:rFonts w:ascii="Times New Roman" w:hAnsi="Times New Roman" w:cs="Times New Roman"/>
          <w:sz w:val="24"/>
          <w:szCs w:val="24"/>
        </w:rPr>
        <w:t>"</w:t>
      </w:r>
      <w:r w:rsidR="00A3171D">
        <w:rPr>
          <w:rFonts w:ascii="Times New Roman" w:hAnsi="Times New Roman" w:cs="Times New Roman"/>
          <w:sz w:val="24"/>
          <w:szCs w:val="24"/>
        </w:rPr>
        <w:t>…</w:t>
      </w:r>
      <w:r w:rsidRPr="009A7DAD">
        <w:rPr>
          <w:rFonts w:ascii="Times New Roman" w:hAnsi="Times New Roman" w:cs="Times New Roman"/>
          <w:sz w:val="24"/>
          <w:szCs w:val="24"/>
        </w:rPr>
        <w:t>that a "separate but equal" policy is "inherently unequal." At the core of this approach is the notion that separation conveys an affront to a minority group that is excluded, sharpens the difference between it and others, and cements feelings of social inferiority"</w:t>
      </w:r>
      <w:r w:rsidRPr="009A7DAD">
        <w:rPr>
          <w:rFonts w:asciiTheme="majorBidi" w:hAnsiTheme="majorBidi" w:cstheme="majorBidi" w:hint="cs"/>
          <w:sz w:val="24"/>
          <w:szCs w:val="24"/>
          <w:rtl/>
        </w:rPr>
        <w:t>.</w:t>
      </w:r>
    </w:p>
    <w:p w:rsidR="00E9291B" w:rsidRPr="009A7DAD" w:rsidRDefault="00E9291B" w:rsidP="007B7D6E">
      <w:pPr>
        <w:spacing w:line="480" w:lineRule="auto"/>
        <w:jc w:val="both"/>
        <w:rPr>
          <w:rFonts w:asciiTheme="majorBidi" w:hAnsiTheme="majorBidi" w:cstheme="majorBidi"/>
          <w:sz w:val="24"/>
          <w:szCs w:val="24"/>
          <w:rtl/>
        </w:rPr>
      </w:pPr>
      <w:r w:rsidRPr="009A7DAD">
        <w:rPr>
          <w:rFonts w:asciiTheme="majorBidi" w:hAnsiTheme="majorBidi" w:cstheme="majorBidi" w:hint="cs"/>
          <w:sz w:val="24"/>
          <w:szCs w:val="24"/>
          <w:rtl/>
        </w:rPr>
        <w:t xml:space="preserve">בהתאם קבע כי כאשר מקצים משאבי מקרקעין ליישוב שאין בו כל מאפיינים קהילתיים ייחודיים, </w:t>
      </w:r>
      <w:r w:rsidRPr="009A7DAD">
        <w:rPr>
          <w:rFonts w:ascii="Times New Roman" w:hAnsi="Times New Roman" w:cs="Times New Roman"/>
          <w:sz w:val="24"/>
          <w:szCs w:val="24"/>
        </w:rPr>
        <w:t>"every person in Israel, regardless of nationality, would have been eligible to compete for the right to build a house in…"</w:t>
      </w:r>
      <w:r w:rsidRPr="009A7DAD">
        <w:rPr>
          <w:rFonts w:asciiTheme="majorBidi" w:hAnsiTheme="majorBidi" w:cstheme="majorBidi" w:hint="cs"/>
          <w:sz w:val="24"/>
          <w:szCs w:val="24"/>
          <w:rtl/>
        </w:rPr>
        <w:t>.</w:t>
      </w:r>
      <w:r w:rsidRPr="009A7DAD">
        <w:rPr>
          <w:rStyle w:val="a5"/>
          <w:rFonts w:asciiTheme="majorBidi" w:hAnsiTheme="majorBidi" w:cstheme="majorBidi"/>
          <w:sz w:val="24"/>
          <w:szCs w:val="24"/>
          <w:rtl/>
        </w:rPr>
        <w:footnoteReference w:id="95"/>
      </w:r>
      <w:r w:rsidR="007B7D6E" w:rsidRPr="009A7DAD">
        <w:rPr>
          <w:rFonts w:asciiTheme="majorBidi" w:hAnsiTheme="majorBidi" w:cstheme="majorBidi" w:hint="cs"/>
          <w:sz w:val="24"/>
          <w:szCs w:val="24"/>
          <w:rtl/>
        </w:rPr>
        <w:t xml:space="preserve"> </w:t>
      </w:r>
    </w:p>
    <w:p w:rsidR="007B7D6E" w:rsidRPr="009A7DAD" w:rsidRDefault="007B7D6E" w:rsidP="00F527C8">
      <w:pPr>
        <w:spacing w:line="480" w:lineRule="auto"/>
        <w:jc w:val="both"/>
        <w:rPr>
          <w:rFonts w:asciiTheme="majorBidi" w:hAnsiTheme="majorBidi" w:cstheme="majorBidi"/>
          <w:sz w:val="24"/>
          <w:szCs w:val="24"/>
          <w:rtl/>
        </w:rPr>
      </w:pPr>
      <w:bookmarkStart w:id="22" w:name="_Ref348898183"/>
      <w:r w:rsidRPr="009A7DAD">
        <w:rPr>
          <w:rFonts w:asciiTheme="majorBidi" w:hAnsiTheme="majorBidi" w:cstheme="majorBidi" w:hint="cs"/>
          <w:sz w:val="24"/>
          <w:szCs w:val="24"/>
          <w:rtl/>
        </w:rPr>
        <w:t xml:space="preserve">תפיסתו של ברק </w:t>
      </w:r>
      <w:r w:rsidR="00B4330D" w:rsidRPr="009A7DAD">
        <w:rPr>
          <w:rFonts w:asciiTheme="majorBidi" w:hAnsiTheme="majorBidi" w:cstheme="majorBidi" w:hint="cs"/>
          <w:sz w:val="24"/>
          <w:szCs w:val="24"/>
          <w:rtl/>
        </w:rPr>
        <w:t>רואה באזרחי</w:t>
      </w:r>
      <w:r w:rsidR="00072D56">
        <w:rPr>
          <w:rFonts w:asciiTheme="majorBidi" w:hAnsiTheme="majorBidi" w:cstheme="majorBidi" w:hint="cs"/>
          <w:sz w:val="24"/>
          <w:szCs w:val="24"/>
          <w:rtl/>
        </w:rPr>
        <w:t>ם</w:t>
      </w:r>
      <w:r w:rsidR="00B4330D" w:rsidRPr="009A7DAD">
        <w:rPr>
          <w:rFonts w:asciiTheme="majorBidi" w:hAnsiTheme="majorBidi" w:cstheme="majorBidi" w:hint="cs"/>
          <w:sz w:val="24"/>
          <w:szCs w:val="24"/>
          <w:rtl/>
        </w:rPr>
        <w:t xml:space="preserve"> הערבים אזרחים שווים, </w:t>
      </w:r>
      <w:r w:rsidR="00F527C8" w:rsidRPr="009A7DAD">
        <w:rPr>
          <w:rFonts w:asciiTheme="majorBidi" w:hAnsiTheme="majorBidi" w:cstheme="majorBidi" w:hint="cs"/>
          <w:sz w:val="24"/>
          <w:szCs w:val="24"/>
          <w:rtl/>
        </w:rPr>
        <w:t xml:space="preserve">על פי מודל ההיטמעות, </w:t>
      </w:r>
      <w:r w:rsidR="00B4330D" w:rsidRPr="009A7DAD">
        <w:rPr>
          <w:rFonts w:asciiTheme="majorBidi" w:hAnsiTheme="majorBidi" w:cstheme="majorBidi" w:hint="cs"/>
          <w:sz w:val="24"/>
          <w:szCs w:val="24"/>
          <w:rtl/>
        </w:rPr>
        <w:t xml:space="preserve">אבל גם </w:t>
      </w:r>
      <w:r w:rsidRPr="009A7DAD">
        <w:rPr>
          <w:rFonts w:asciiTheme="majorBidi" w:hAnsiTheme="majorBidi" w:cstheme="majorBidi" w:hint="cs"/>
          <w:sz w:val="24"/>
          <w:szCs w:val="24"/>
          <w:rtl/>
        </w:rPr>
        <w:t>לא שוללת לחלוטין אפשרות של הקצאה נפרדת לערבים על בסיס לאומי. כך למשל פסק כי:</w:t>
      </w:r>
      <w:r w:rsidRPr="009A7DAD">
        <w:rPr>
          <w:rStyle w:val="a5"/>
          <w:rFonts w:asciiTheme="majorBidi" w:hAnsiTheme="majorBidi" w:cstheme="majorBidi"/>
          <w:sz w:val="24"/>
          <w:szCs w:val="24"/>
          <w:rtl/>
        </w:rPr>
        <w:footnoteReference w:id="96"/>
      </w:r>
      <w:r w:rsidRPr="009A7DAD">
        <w:rPr>
          <w:rFonts w:asciiTheme="majorBidi" w:hAnsiTheme="majorBidi" w:cstheme="majorBidi" w:hint="cs"/>
          <w:sz w:val="24"/>
          <w:szCs w:val="24"/>
          <w:rtl/>
        </w:rPr>
        <w:t xml:space="preserve"> </w:t>
      </w:r>
    </w:p>
    <w:p w:rsidR="007B7D6E" w:rsidRPr="009A7DAD" w:rsidRDefault="007B7D6E" w:rsidP="00A3171D">
      <w:pPr>
        <w:bidi w:val="0"/>
        <w:spacing w:after="0" w:line="480" w:lineRule="auto"/>
        <w:ind w:left="567" w:right="567"/>
        <w:jc w:val="both"/>
        <w:rPr>
          <w:rFonts w:asciiTheme="majorBidi" w:hAnsiTheme="majorBidi" w:cstheme="majorBidi"/>
          <w:sz w:val="24"/>
          <w:szCs w:val="24"/>
        </w:rPr>
      </w:pPr>
      <w:r w:rsidRPr="009A7DAD">
        <w:rPr>
          <w:rFonts w:ascii="Times New Roman" w:hAnsi="Times New Roman" w:cs="Times New Roman"/>
          <w:sz w:val="24"/>
          <w:szCs w:val="24"/>
        </w:rPr>
        <w:t>"</w:t>
      </w:r>
      <w:r w:rsidR="00F64E96" w:rsidRPr="009A7DAD">
        <w:rPr>
          <w:rFonts w:ascii="Times New Roman" w:hAnsi="Times New Roman" w:cs="Times New Roman"/>
          <w:sz w:val="24"/>
          <w:szCs w:val="24"/>
        </w:rPr>
        <w:t>[O]</w:t>
      </w:r>
      <w:proofErr w:type="spellStart"/>
      <w:r w:rsidRPr="009A7DAD">
        <w:rPr>
          <w:rFonts w:ascii="Times New Roman" w:hAnsi="Times New Roman" w:cs="Times New Roman"/>
          <w:sz w:val="24"/>
          <w:szCs w:val="24"/>
        </w:rPr>
        <w:t>ccasionally</w:t>
      </w:r>
      <w:proofErr w:type="spellEnd"/>
      <w:r w:rsidRPr="009A7DAD">
        <w:rPr>
          <w:rFonts w:ascii="Times New Roman" w:hAnsi="Times New Roman" w:cs="Times New Roman"/>
          <w:sz w:val="24"/>
          <w:szCs w:val="24"/>
        </w:rPr>
        <w:t>, separate treatment may be considered equal, or in the alternative, that separate treatment may be justified, despite the violation of equality. This is especially so, inter alia, when it is the minority group itself that initiates the separate but equal treatment, seeking to preserve its culture and lifestyle and hoping to prevent "forced assimilation."</w:t>
      </w:r>
    </w:p>
    <w:p w:rsidR="00FE6D2A" w:rsidRPr="009A7DAD" w:rsidRDefault="00F527C8" w:rsidP="00FE6D2A">
      <w:pPr>
        <w:spacing w:line="480" w:lineRule="auto"/>
        <w:jc w:val="both"/>
        <w:rPr>
          <w:rFonts w:asciiTheme="majorBidi" w:hAnsiTheme="majorBidi" w:cstheme="majorBidi"/>
          <w:sz w:val="24"/>
          <w:szCs w:val="24"/>
          <w:rtl/>
        </w:rPr>
      </w:pPr>
      <w:r w:rsidRPr="009A7DAD">
        <w:rPr>
          <w:rFonts w:asciiTheme="majorBidi" w:hAnsiTheme="majorBidi" w:cstheme="majorBidi" w:hint="cs"/>
          <w:sz w:val="24"/>
          <w:szCs w:val="24"/>
          <w:rtl/>
        </w:rPr>
        <w:t xml:space="preserve">בהתאם, </w:t>
      </w:r>
      <w:r w:rsidR="007B7D6E" w:rsidRPr="009A7DAD">
        <w:rPr>
          <w:rFonts w:asciiTheme="majorBidi" w:hAnsiTheme="majorBidi" w:cstheme="majorBidi" w:hint="cs"/>
          <w:sz w:val="24"/>
          <w:szCs w:val="24"/>
          <w:rtl/>
        </w:rPr>
        <w:t xml:space="preserve">ברק </w:t>
      </w:r>
      <w:r w:rsidR="00FE6D2A" w:rsidRPr="009A7DAD">
        <w:rPr>
          <w:rFonts w:asciiTheme="majorBidi" w:hAnsiTheme="majorBidi" w:cstheme="majorBidi" w:hint="cs"/>
          <w:sz w:val="24"/>
          <w:szCs w:val="24"/>
          <w:rtl/>
        </w:rPr>
        <w:t xml:space="preserve">לא שלל אפשרות של </w:t>
      </w:r>
      <w:r w:rsidR="007B7D6E" w:rsidRPr="009A7DAD">
        <w:rPr>
          <w:rFonts w:asciiTheme="majorBidi" w:hAnsiTheme="majorBidi" w:cstheme="majorBidi" w:hint="cs"/>
          <w:sz w:val="24"/>
          <w:szCs w:val="24"/>
          <w:rtl/>
        </w:rPr>
        <w:t xml:space="preserve">הקמת יישובים קהילתיים לערבים </w:t>
      </w:r>
      <w:r w:rsidR="00FE6D2A" w:rsidRPr="009A7DAD">
        <w:rPr>
          <w:rFonts w:asciiTheme="majorBidi" w:hAnsiTheme="majorBidi" w:cstheme="majorBidi" w:hint="cs"/>
          <w:sz w:val="24"/>
          <w:szCs w:val="24"/>
          <w:rtl/>
        </w:rPr>
        <w:t>וליהודים בלבד אך ציין כי:</w:t>
      </w:r>
      <w:r w:rsidR="00FE6D2A" w:rsidRPr="009A7DAD">
        <w:rPr>
          <w:rStyle w:val="a5"/>
          <w:rFonts w:asciiTheme="majorBidi" w:hAnsiTheme="majorBidi" w:cstheme="majorBidi"/>
          <w:sz w:val="24"/>
          <w:szCs w:val="24"/>
          <w:rtl/>
        </w:rPr>
        <w:footnoteReference w:id="97"/>
      </w:r>
    </w:p>
    <w:p w:rsidR="00FE6D2A" w:rsidRPr="009A7DAD" w:rsidRDefault="00FE6D2A" w:rsidP="00A3171D">
      <w:pPr>
        <w:bidi w:val="0"/>
        <w:spacing w:after="0" w:line="480" w:lineRule="auto"/>
        <w:ind w:left="567" w:right="567"/>
        <w:jc w:val="both"/>
        <w:rPr>
          <w:rFonts w:asciiTheme="majorBidi" w:hAnsiTheme="majorBidi" w:cstheme="majorBidi"/>
          <w:sz w:val="24"/>
          <w:szCs w:val="24"/>
          <w:rtl/>
        </w:rPr>
      </w:pPr>
      <w:r w:rsidRPr="009A7DAD">
        <w:rPr>
          <w:rFonts w:ascii="Times New Roman" w:hAnsi="Times New Roman" w:cs="Times New Roman"/>
          <w:sz w:val="24"/>
          <w:szCs w:val="24"/>
        </w:rPr>
        <w:t>"…in point of fact, there has been no request for the establishment of an exclusively Arab communal settlement. In actuality, the State of Israel only allocates land for Jewish communal settlements. The result ("the effect") of the separation policy, as practiced today, is discriminatory…</w:t>
      </w:r>
      <w:proofErr w:type="gramStart"/>
      <w:r w:rsidRPr="009A7DAD">
        <w:rPr>
          <w:rFonts w:ascii="Times New Roman" w:hAnsi="Times New Roman" w:cs="Times New Roman"/>
          <w:sz w:val="24"/>
          <w:szCs w:val="24"/>
        </w:rPr>
        <w:t>".</w:t>
      </w:r>
      <w:proofErr w:type="gramEnd"/>
    </w:p>
    <w:p w:rsidR="008042F0" w:rsidRPr="008042F0" w:rsidRDefault="005364C7" w:rsidP="00072D56">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7B7D6E" w:rsidRPr="009A7DAD">
        <w:rPr>
          <w:rFonts w:asciiTheme="majorBidi" w:hAnsiTheme="majorBidi" w:cstheme="majorBidi" w:hint="cs"/>
          <w:sz w:val="24"/>
          <w:szCs w:val="24"/>
          <w:rtl/>
        </w:rPr>
        <w:t>גישתו הכללית תומכת ב</w:t>
      </w:r>
      <w:r w:rsidR="00FE6D2A" w:rsidRPr="009A7DAD">
        <w:rPr>
          <w:rFonts w:asciiTheme="majorBidi" w:hAnsiTheme="majorBidi" w:cstheme="majorBidi" w:hint="cs"/>
          <w:sz w:val="24"/>
          <w:szCs w:val="24"/>
          <w:rtl/>
        </w:rPr>
        <w:t>מודל ה</w:t>
      </w:r>
      <w:r w:rsidR="007B7D6E" w:rsidRPr="009A7DAD">
        <w:rPr>
          <w:rFonts w:asciiTheme="majorBidi" w:hAnsiTheme="majorBidi" w:cstheme="majorBidi" w:hint="cs"/>
          <w:sz w:val="24"/>
          <w:szCs w:val="24"/>
          <w:rtl/>
        </w:rPr>
        <w:t>היטמעות</w:t>
      </w:r>
      <w:r w:rsidR="00F527C8" w:rsidRPr="009A7DAD">
        <w:rPr>
          <w:rFonts w:asciiTheme="majorBidi" w:hAnsiTheme="majorBidi" w:cstheme="majorBidi" w:hint="cs"/>
          <w:sz w:val="24"/>
          <w:szCs w:val="24"/>
          <w:rtl/>
        </w:rPr>
        <w:t xml:space="preserve"> בעיקר ככל נוגע לשילוב אוכלוסייה ערבית בישובים </w:t>
      </w:r>
      <w:r w:rsidR="000858A0" w:rsidRPr="009A7DAD">
        <w:rPr>
          <w:rFonts w:asciiTheme="majorBidi" w:hAnsiTheme="majorBidi" w:cstheme="majorBidi" w:hint="cs"/>
          <w:sz w:val="24"/>
          <w:szCs w:val="24"/>
          <w:rtl/>
        </w:rPr>
        <w:t xml:space="preserve">חדשים או יישובים </w:t>
      </w:r>
      <w:r w:rsidR="00F527C8" w:rsidRPr="009A7DAD">
        <w:rPr>
          <w:rFonts w:asciiTheme="majorBidi" w:hAnsiTheme="majorBidi" w:cstheme="majorBidi" w:hint="cs"/>
          <w:sz w:val="24"/>
          <w:szCs w:val="24"/>
          <w:rtl/>
        </w:rPr>
        <w:t>יהודים</w:t>
      </w:r>
      <w:r w:rsidR="00877B20" w:rsidRPr="009A7DAD">
        <w:rPr>
          <w:rFonts w:asciiTheme="majorBidi" w:hAnsiTheme="majorBidi" w:cstheme="majorBidi" w:hint="cs"/>
          <w:sz w:val="24"/>
          <w:szCs w:val="24"/>
          <w:rtl/>
        </w:rPr>
        <w:t>.</w:t>
      </w:r>
      <w:r w:rsidR="00F527C8" w:rsidRPr="009A7DAD">
        <w:rPr>
          <w:rFonts w:asciiTheme="majorBidi" w:hAnsiTheme="majorBidi" w:cstheme="majorBidi" w:hint="cs"/>
          <w:sz w:val="24"/>
          <w:szCs w:val="24"/>
          <w:rtl/>
        </w:rPr>
        <w:t xml:space="preserve"> ברק אינו פוסל הקמת יישובים נפרדים אם </w:t>
      </w:r>
      <w:r w:rsidR="00072D56">
        <w:rPr>
          <w:rFonts w:asciiTheme="majorBidi" w:hAnsiTheme="majorBidi" w:cstheme="majorBidi" w:hint="cs"/>
          <w:sz w:val="24"/>
          <w:szCs w:val="24"/>
          <w:rtl/>
        </w:rPr>
        <w:t xml:space="preserve">אכן </w:t>
      </w:r>
      <w:r w:rsidR="00F527C8" w:rsidRPr="009A7DAD">
        <w:rPr>
          <w:rFonts w:asciiTheme="majorBidi" w:hAnsiTheme="majorBidi" w:cstheme="majorBidi" w:hint="cs"/>
          <w:sz w:val="24"/>
          <w:szCs w:val="24"/>
          <w:rtl/>
        </w:rPr>
        <w:t>יקומו גם יישובים ערבים</w:t>
      </w:r>
      <w:r w:rsidR="000858A0" w:rsidRPr="009A7DAD">
        <w:rPr>
          <w:rFonts w:asciiTheme="majorBidi" w:hAnsiTheme="majorBidi" w:cstheme="majorBidi" w:hint="cs"/>
          <w:sz w:val="24"/>
          <w:szCs w:val="24"/>
          <w:rtl/>
        </w:rPr>
        <w:t xml:space="preserve">, אך </w:t>
      </w:r>
      <w:r w:rsidR="007B7D6E" w:rsidRPr="009A7DAD">
        <w:rPr>
          <w:rFonts w:asciiTheme="majorBidi" w:hAnsiTheme="majorBidi" w:cstheme="majorBidi" w:hint="cs"/>
          <w:sz w:val="24"/>
          <w:szCs w:val="24"/>
          <w:rtl/>
        </w:rPr>
        <w:t>ברור כי מדיניות המקרקעין בישראל תתקשה לשמור על עקרון השוויון אם תידרש להקצות משאבי מקרקעין להקמת יישובים נפרדים</w:t>
      </w:r>
      <w:r w:rsidR="00FE6D2A" w:rsidRPr="009A7DAD">
        <w:rPr>
          <w:rFonts w:asciiTheme="majorBidi" w:hAnsiTheme="majorBidi" w:cstheme="majorBidi" w:hint="cs"/>
          <w:sz w:val="24"/>
          <w:szCs w:val="24"/>
          <w:rtl/>
        </w:rPr>
        <w:t xml:space="preserve"> לשתי הקבוצות</w:t>
      </w:r>
      <w:r w:rsidR="007B7D6E" w:rsidRPr="009A7DAD">
        <w:rPr>
          <w:rFonts w:asciiTheme="majorBidi" w:hAnsiTheme="majorBidi" w:cstheme="majorBidi" w:hint="cs"/>
          <w:sz w:val="24"/>
          <w:szCs w:val="24"/>
          <w:rtl/>
        </w:rPr>
        <w:t xml:space="preserve">. </w:t>
      </w:r>
      <w:r w:rsidR="00B4330D" w:rsidRPr="009A7DAD">
        <w:rPr>
          <w:rFonts w:asciiTheme="majorBidi" w:hAnsiTheme="majorBidi" w:cstheme="majorBidi" w:hint="cs"/>
          <w:sz w:val="24"/>
          <w:szCs w:val="24"/>
          <w:rtl/>
        </w:rPr>
        <w:t>מדיניות מקרקעין כפולה שכזו מצריכה רזרבות מקרקעין גדולות ממה שיש למדינה להציע.</w:t>
      </w:r>
      <w:r w:rsidR="00F527C8" w:rsidRPr="009A7DAD">
        <w:rPr>
          <w:rStyle w:val="a5"/>
          <w:rFonts w:asciiTheme="majorBidi" w:hAnsiTheme="majorBidi" w:cstheme="majorBidi"/>
          <w:sz w:val="24"/>
          <w:szCs w:val="24"/>
          <w:rtl/>
        </w:rPr>
        <w:footnoteReference w:id="98"/>
      </w:r>
      <w:r w:rsidR="00B4330D" w:rsidRPr="009A7DAD">
        <w:rPr>
          <w:rFonts w:asciiTheme="majorBidi" w:hAnsiTheme="majorBidi" w:cstheme="majorBidi" w:hint="cs"/>
          <w:sz w:val="24"/>
          <w:szCs w:val="24"/>
          <w:rtl/>
        </w:rPr>
        <w:t xml:space="preserve"> </w:t>
      </w:r>
      <w:r w:rsidR="000858A0" w:rsidRPr="009A7DAD">
        <w:rPr>
          <w:rFonts w:asciiTheme="majorBidi" w:hAnsiTheme="majorBidi" w:cstheme="majorBidi" w:hint="cs"/>
          <w:sz w:val="24"/>
          <w:szCs w:val="24"/>
          <w:rtl/>
        </w:rPr>
        <w:t xml:space="preserve">לכן נראה כי ברירת המחדל שקבע היא הקצאת משאבים שוויונית על בסיס אישי ביישובים ובשכונות מעורבים. </w:t>
      </w:r>
      <w:r w:rsidR="007B7D6E" w:rsidRPr="009A7DAD">
        <w:rPr>
          <w:rFonts w:asciiTheme="majorBidi" w:hAnsiTheme="majorBidi" w:cstheme="majorBidi" w:hint="cs"/>
          <w:sz w:val="24"/>
          <w:szCs w:val="24"/>
          <w:rtl/>
        </w:rPr>
        <w:t>זו הסיבה שפסק הדין ספג בקורת חריפה מימין מצד מי שסוברים שהיטמעות תפגע במרכיב היהודי ומשמאל על ידי מי שסוברים שהיטמעות מחזקת אותו מידי.</w:t>
      </w:r>
      <w:r w:rsidR="007B7D6E" w:rsidRPr="009A7DAD">
        <w:rPr>
          <w:rStyle w:val="a5"/>
          <w:rFonts w:asciiTheme="majorBidi" w:hAnsiTheme="majorBidi" w:cstheme="majorBidi"/>
          <w:sz w:val="24"/>
          <w:szCs w:val="24"/>
          <w:rtl/>
        </w:rPr>
        <w:footnoteReference w:id="99"/>
      </w:r>
      <w:r w:rsidR="007B7D6E" w:rsidRPr="009A7DAD">
        <w:rPr>
          <w:rFonts w:asciiTheme="majorBidi" w:hAnsiTheme="majorBidi" w:cstheme="majorBidi" w:hint="cs"/>
          <w:sz w:val="24"/>
          <w:szCs w:val="24"/>
          <w:rtl/>
        </w:rPr>
        <w:t xml:space="preserve"> </w:t>
      </w:r>
      <w:r w:rsidR="00FE6D2A" w:rsidRPr="009A7DAD">
        <w:rPr>
          <w:rFonts w:asciiTheme="majorBidi" w:hAnsiTheme="majorBidi" w:cstheme="majorBidi" w:hint="cs"/>
          <w:sz w:val="24"/>
          <w:szCs w:val="24"/>
          <w:rtl/>
        </w:rPr>
        <w:t xml:space="preserve">יצוין כי </w:t>
      </w:r>
      <w:r w:rsidR="008042F0">
        <w:rPr>
          <w:rFonts w:asciiTheme="majorBidi" w:hAnsiTheme="majorBidi" w:cstheme="majorBidi" w:hint="cs"/>
          <w:sz w:val="24"/>
          <w:szCs w:val="24"/>
          <w:rtl/>
        </w:rPr>
        <w:t xml:space="preserve">נוסח מוקדם של </w:t>
      </w:r>
      <w:r w:rsidR="007B7D6E" w:rsidRPr="009A7DAD">
        <w:rPr>
          <w:rFonts w:asciiTheme="majorBidi" w:hAnsiTheme="majorBidi" w:cstheme="majorBidi" w:hint="cs"/>
          <w:sz w:val="24"/>
          <w:szCs w:val="24"/>
          <w:rtl/>
        </w:rPr>
        <w:t>הצע</w:t>
      </w:r>
      <w:r w:rsidR="008042F0">
        <w:rPr>
          <w:rFonts w:asciiTheme="majorBidi" w:hAnsiTheme="majorBidi" w:cstheme="majorBidi" w:hint="cs"/>
          <w:sz w:val="24"/>
          <w:szCs w:val="24"/>
          <w:rtl/>
        </w:rPr>
        <w:t>ו</w:t>
      </w:r>
      <w:r w:rsidR="007B7D6E" w:rsidRPr="009A7DAD">
        <w:rPr>
          <w:rFonts w:asciiTheme="majorBidi" w:hAnsiTheme="majorBidi" w:cstheme="majorBidi" w:hint="cs"/>
          <w:sz w:val="24"/>
          <w:szCs w:val="24"/>
          <w:rtl/>
        </w:rPr>
        <w:t xml:space="preserve">ת חוק </w:t>
      </w:r>
      <w:r w:rsidR="008042F0">
        <w:rPr>
          <w:rFonts w:asciiTheme="majorBidi" w:hAnsiTheme="majorBidi" w:cstheme="majorBidi" w:hint="cs"/>
          <w:sz w:val="24"/>
          <w:szCs w:val="24"/>
          <w:rtl/>
        </w:rPr>
        <w:t xml:space="preserve">יסוד: ישראל מדינת הלאום של העם היהודי, שהוצע על ידי מי שמכהנת כיום כשרת המשפטים, איילת שקד, הציע לאמץ </w:t>
      </w:r>
      <w:r w:rsidR="00FE6D2A" w:rsidRPr="009A7DAD">
        <w:rPr>
          <w:rFonts w:asciiTheme="majorBidi" w:hAnsiTheme="majorBidi" w:cstheme="majorBidi" w:hint="cs"/>
          <w:sz w:val="24"/>
          <w:szCs w:val="24"/>
          <w:rtl/>
        </w:rPr>
        <w:t xml:space="preserve">את הנוסחה לפיה יש </w:t>
      </w:r>
      <w:r w:rsidR="007B7D6E" w:rsidRPr="009A7DAD">
        <w:rPr>
          <w:rFonts w:asciiTheme="majorBidi" w:hAnsiTheme="majorBidi" w:cstheme="majorBidi" w:hint="cs"/>
          <w:sz w:val="24"/>
          <w:szCs w:val="24"/>
          <w:rtl/>
        </w:rPr>
        <w:t xml:space="preserve">לשריין את "זכויותיהם </w:t>
      </w:r>
      <w:r w:rsidR="007B7D6E" w:rsidRPr="009A7DAD">
        <w:rPr>
          <w:rFonts w:asciiTheme="majorBidi" w:hAnsiTheme="majorBidi" w:cstheme="majorBidi" w:hint="cs"/>
          <w:b/>
          <w:bCs/>
          <w:sz w:val="24"/>
          <w:szCs w:val="24"/>
          <w:rtl/>
        </w:rPr>
        <w:t>האישיות</w:t>
      </w:r>
      <w:r w:rsidR="007B7D6E" w:rsidRPr="009A7DAD">
        <w:rPr>
          <w:rFonts w:asciiTheme="majorBidi" w:hAnsiTheme="majorBidi" w:cstheme="majorBidi" w:hint="cs"/>
          <w:sz w:val="24"/>
          <w:szCs w:val="24"/>
          <w:rtl/>
        </w:rPr>
        <w:t xml:space="preserve"> של כלל אזרחיה" ולא את זכויותיהן הקולקטיביות.</w:t>
      </w:r>
      <w:r w:rsidR="007B7D6E" w:rsidRPr="009A7DAD">
        <w:rPr>
          <w:rStyle w:val="a5"/>
          <w:rFonts w:asciiTheme="majorBidi" w:hAnsiTheme="majorBidi" w:cstheme="majorBidi"/>
          <w:sz w:val="24"/>
          <w:szCs w:val="24"/>
          <w:rtl/>
        </w:rPr>
        <w:footnoteReference w:id="100"/>
      </w:r>
      <w:r w:rsidR="007B7D6E" w:rsidRPr="009A7DAD">
        <w:rPr>
          <w:rFonts w:asciiTheme="majorBidi" w:hAnsiTheme="majorBidi" w:cstheme="majorBidi" w:hint="cs"/>
          <w:sz w:val="24"/>
          <w:szCs w:val="24"/>
          <w:rtl/>
        </w:rPr>
        <w:t xml:space="preserve"> </w:t>
      </w:r>
      <w:r w:rsidR="008042F0">
        <w:rPr>
          <w:rFonts w:asciiTheme="majorBidi" w:hAnsiTheme="majorBidi" w:cstheme="majorBidi" w:hint="cs"/>
          <w:sz w:val="24"/>
          <w:szCs w:val="24"/>
          <w:rtl/>
        </w:rPr>
        <w:t>הנוסח שמונח כיום לדיון בכנסת</w:t>
      </w:r>
      <w:r w:rsidR="005F5D27">
        <w:rPr>
          <w:rFonts w:asciiTheme="majorBidi" w:hAnsiTheme="majorBidi" w:cstheme="majorBidi" w:hint="cs"/>
          <w:sz w:val="24"/>
          <w:szCs w:val="24"/>
          <w:rtl/>
        </w:rPr>
        <w:t xml:space="preserve"> מעורפל יותר, כי מציע </w:t>
      </w:r>
      <w:r w:rsidR="005F5D27">
        <w:rPr>
          <w:rFonts w:asciiTheme="majorBidi" w:hAnsiTheme="majorBidi" w:cstheme="majorBidi"/>
          <w:sz w:val="24"/>
          <w:szCs w:val="24"/>
        </w:rPr>
        <w:t xml:space="preserve"> to codify </w:t>
      </w:r>
      <w:r w:rsidR="005F5D27" w:rsidRPr="005F5D27">
        <w:rPr>
          <w:rFonts w:asciiTheme="majorBidi" w:hAnsiTheme="majorBidi" w:cstheme="majorBidi"/>
          <w:sz w:val="24"/>
          <w:szCs w:val="24"/>
        </w:rPr>
        <w:t>"…</w:t>
      </w:r>
      <w:r w:rsidR="005F5D27" w:rsidRPr="005F5D27">
        <w:rPr>
          <w:rFonts w:asciiTheme="majorBidi" w:hAnsiTheme="majorBidi" w:cstheme="majorBidi"/>
        </w:rPr>
        <w:t>the values of Israel as a Jewish democratic state in the spirit of the principles of its Declaration of Independence.</w:t>
      </w:r>
      <w:r w:rsidR="005F5D27">
        <w:rPr>
          <w:rFonts w:asciiTheme="majorBidi" w:hAnsiTheme="majorBidi" w:cstheme="majorBidi" w:hint="cs"/>
          <w:sz w:val="24"/>
          <w:szCs w:val="24"/>
          <w:rtl/>
        </w:rPr>
        <w:t>".</w:t>
      </w:r>
      <w:r w:rsidR="00CB6705">
        <w:rPr>
          <w:rStyle w:val="a5"/>
          <w:rFonts w:asciiTheme="majorBidi" w:hAnsiTheme="majorBidi" w:cstheme="majorBidi"/>
          <w:sz w:val="24"/>
          <w:szCs w:val="24"/>
          <w:rtl/>
        </w:rPr>
        <w:footnoteReference w:id="101"/>
      </w:r>
      <w:r w:rsidR="00072D56">
        <w:rPr>
          <w:rFonts w:asciiTheme="majorBidi" w:hAnsiTheme="majorBidi" w:cstheme="majorBidi" w:hint="cs"/>
          <w:sz w:val="24"/>
          <w:szCs w:val="24"/>
          <w:rtl/>
        </w:rPr>
        <w:t xml:space="preserve"> ה</w:t>
      </w:r>
      <w:r w:rsidR="005F5D27">
        <w:rPr>
          <w:rFonts w:asciiTheme="majorBidi" w:hAnsiTheme="majorBidi" w:cstheme="majorBidi" w:hint="cs"/>
          <w:sz w:val="24"/>
          <w:szCs w:val="24"/>
          <w:rtl/>
        </w:rPr>
        <w:t>הכרזה לא קבעה עמדה מפורשת בנוגע לסוגיית ההפרדה או ההיטמעות וכל צד יכול לפרש</w:t>
      </w:r>
      <w:r w:rsidR="00072D56">
        <w:rPr>
          <w:rFonts w:asciiTheme="majorBidi" w:hAnsiTheme="majorBidi" w:cstheme="majorBidi" w:hint="cs"/>
          <w:sz w:val="24"/>
          <w:szCs w:val="24"/>
          <w:rtl/>
        </w:rPr>
        <w:t>ה</w:t>
      </w:r>
      <w:r w:rsidR="005F5D27">
        <w:rPr>
          <w:rFonts w:asciiTheme="majorBidi" w:hAnsiTheme="majorBidi" w:cstheme="majorBidi" w:hint="cs"/>
          <w:sz w:val="24"/>
          <w:szCs w:val="24"/>
          <w:rtl/>
        </w:rPr>
        <w:t xml:space="preserve"> כרצונו. מכל מקום יש בנוסח </w:t>
      </w:r>
      <w:r w:rsidR="00072D56">
        <w:rPr>
          <w:rFonts w:asciiTheme="majorBidi" w:hAnsiTheme="majorBidi" w:cstheme="majorBidi" w:hint="cs"/>
          <w:sz w:val="24"/>
          <w:szCs w:val="24"/>
          <w:rtl/>
        </w:rPr>
        <w:t xml:space="preserve">המוצע הנוכחי של חוק היסוד </w:t>
      </w:r>
      <w:r w:rsidR="005F5D27">
        <w:rPr>
          <w:rFonts w:asciiTheme="majorBidi" w:hAnsiTheme="majorBidi" w:cstheme="majorBidi" w:hint="cs"/>
          <w:sz w:val="24"/>
          <w:szCs w:val="24"/>
          <w:rtl/>
        </w:rPr>
        <w:t xml:space="preserve">גם תמיכה בהסדר הפרדה מוגבל: </w:t>
      </w:r>
      <w:r w:rsidR="008042F0" w:rsidRPr="00093E67">
        <w:rPr>
          <w:rFonts w:asciiTheme="majorBidi" w:hAnsiTheme="majorBidi" w:cstheme="majorBidi"/>
          <w:sz w:val="24"/>
          <w:szCs w:val="24"/>
        </w:rPr>
        <w:t>"The State may permit a community, including the members of a single religion or the members of a single nationality, to establish separate community settlements"</w:t>
      </w:r>
      <w:r w:rsidR="008042F0">
        <w:rPr>
          <w:rFonts w:asciiTheme="majorBidi" w:hAnsiTheme="majorBidi" w:cstheme="majorBidi" w:hint="cs"/>
          <w:sz w:val="24"/>
          <w:szCs w:val="24"/>
          <w:rtl/>
        </w:rPr>
        <w:t>.</w:t>
      </w:r>
      <w:r w:rsidR="008042F0">
        <w:rPr>
          <w:rStyle w:val="a5"/>
          <w:rFonts w:asciiTheme="majorBidi" w:hAnsiTheme="majorBidi" w:cstheme="majorBidi"/>
          <w:sz w:val="24"/>
          <w:szCs w:val="24"/>
          <w:rtl/>
        </w:rPr>
        <w:footnoteReference w:id="102"/>
      </w:r>
    </w:p>
    <w:p w:rsidR="00877B20" w:rsidRPr="009A7DAD" w:rsidRDefault="005364C7" w:rsidP="00353C26">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877B20" w:rsidRPr="009A7DAD">
        <w:rPr>
          <w:rFonts w:asciiTheme="majorBidi" w:hAnsiTheme="majorBidi" w:cstheme="majorBidi" w:hint="cs"/>
          <w:sz w:val="24"/>
          <w:szCs w:val="24"/>
          <w:rtl/>
        </w:rPr>
        <w:t xml:space="preserve">עמדה שונה מעט הובעה על ידי בית המשפט בפרשת </w:t>
      </w:r>
      <w:r w:rsidR="00877B20" w:rsidRPr="009A7DAD">
        <w:rPr>
          <w:rFonts w:asciiTheme="majorBidi" w:hAnsiTheme="majorBidi" w:cstheme="majorBidi" w:hint="cs"/>
          <w:b/>
          <w:bCs/>
          <w:sz w:val="24"/>
          <w:szCs w:val="24"/>
          <w:rtl/>
        </w:rPr>
        <w:t>הראל</w:t>
      </w:r>
      <w:r w:rsidR="00877B20" w:rsidRPr="005364C7">
        <w:rPr>
          <w:rFonts w:asciiTheme="majorBidi" w:hAnsiTheme="majorBidi" w:cstheme="majorBidi" w:hint="cs"/>
          <w:sz w:val="24"/>
          <w:szCs w:val="24"/>
          <w:rtl/>
        </w:rPr>
        <w:t>.</w:t>
      </w:r>
      <w:r w:rsidR="00A53DBF" w:rsidRPr="005364C7">
        <w:rPr>
          <w:rStyle w:val="a5"/>
          <w:rFonts w:asciiTheme="majorBidi" w:hAnsiTheme="majorBidi" w:cstheme="majorBidi"/>
          <w:sz w:val="24"/>
          <w:szCs w:val="24"/>
          <w:rtl/>
        </w:rPr>
        <w:footnoteReference w:id="103"/>
      </w:r>
      <w:r w:rsidR="00877B20" w:rsidRPr="009A7DAD">
        <w:rPr>
          <w:rFonts w:asciiTheme="majorBidi" w:hAnsiTheme="majorBidi" w:cstheme="majorBidi" w:hint="cs"/>
          <w:sz w:val="24"/>
          <w:szCs w:val="24"/>
          <w:rtl/>
        </w:rPr>
        <w:t xml:space="preserve"> באותה פרשה נד</w:t>
      </w:r>
      <w:r w:rsidR="004D3352" w:rsidRPr="009A7DAD">
        <w:rPr>
          <w:rFonts w:asciiTheme="majorBidi" w:hAnsiTheme="majorBidi" w:cstheme="majorBidi" w:hint="cs"/>
          <w:sz w:val="24"/>
          <w:szCs w:val="24"/>
          <w:rtl/>
        </w:rPr>
        <w:t>ו</w:t>
      </w:r>
      <w:r w:rsidR="00877B20" w:rsidRPr="009A7DAD">
        <w:rPr>
          <w:rFonts w:asciiTheme="majorBidi" w:hAnsiTheme="majorBidi" w:cstheme="majorBidi" w:hint="cs"/>
          <w:sz w:val="24"/>
          <w:szCs w:val="24"/>
          <w:rtl/>
        </w:rPr>
        <w:t>נה חוקתיות של חוק שהסמיך את הממשלה להאציל, במימונה, לחטיבה להתיישבות של ההסתדרות הציונית העולמית, סמכויות בתחום ההתיישבות הכפרית. העותרים טענו כי קיים חשש שהמחלקה תפלה את האוכלוסייה הערבית שכן עיקר משימתה היא טיפול בישובים יהודים.</w:t>
      </w:r>
      <w:r w:rsidR="00877B20" w:rsidRPr="009A7DAD">
        <w:rPr>
          <w:rStyle w:val="a5"/>
          <w:rFonts w:asciiTheme="majorBidi" w:hAnsiTheme="majorBidi" w:cstheme="majorBidi"/>
          <w:sz w:val="24"/>
          <w:szCs w:val="24"/>
          <w:rtl/>
        </w:rPr>
        <w:footnoteReference w:id="104"/>
      </w:r>
      <w:r w:rsidR="00877B20" w:rsidRPr="009A7DAD">
        <w:rPr>
          <w:rFonts w:asciiTheme="majorBidi" w:hAnsiTheme="majorBidi" w:cstheme="majorBidi" w:hint="cs"/>
          <w:sz w:val="24"/>
          <w:szCs w:val="24"/>
          <w:rtl/>
        </w:rPr>
        <w:t xml:space="preserve"> המדינה טענה כי החטיבה מחויבת לעקרון השוויון וכי היא עוסקת בהתיישבות בכלל המגזרים לרבות יישובים ערביים.</w:t>
      </w:r>
      <w:r w:rsidR="00877B20" w:rsidRPr="009A7DAD">
        <w:rPr>
          <w:rStyle w:val="a5"/>
          <w:rFonts w:asciiTheme="majorBidi" w:hAnsiTheme="majorBidi" w:cstheme="majorBidi"/>
          <w:sz w:val="24"/>
          <w:szCs w:val="24"/>
          <w:rtl/>
        </w:rPr>
        <w:footnoteReference w:id="105"/>
      </w:r>
      <w:r w:rsidR="00877B20" w:rsidRPr="009A7DAD">
        <w:rPr>
          <w:rFonts w:asciiTheme="majorBidi" w:hAnsiTheme="majorBidi" w:cstheme="majorBidi" w:hint="cs"/>
          <w:sz w:val="24"/>
          <w:szCs w:val="24"/>
          <w:rtl/>
        </w:rPr>
        <w:t xml:space="preserve"> בכך בטאה את דבקותה בדגם הקולקטיבי בהקשר הכפרי. השופט רובינשטיין קיבל את עמדת המדינה לפיה טרם הו</w:t>
      </w:r>
      <w:r w:rsidR="00353C26">
        <w:rPr>
          <w:rFonts w:asciiTheme="majorBidi" w:hAnsiTheme="majorBidi" w:cstheme="majorBidi" w:hint="cs"/>
          <w:sz w:val="24"/>
          <w:szCs w:val="24"/>
          <w:rtl/>
        </w:rPr>
        <w:t>כח</w:t>
      </w:r>
      <w:r w:rsidR="00877B20" w:rsidRPr="009A7DAD">
        <w:rPr>
          <w:rFonts w:asciiTheme="majorBidi" w:hAnsiTheme="majorBidi" w:cstheme="majorBidi" w:hint="cs"/>
          <w:sz w:val="24"/>
          <w:szCs w:val="24"/>
          <w:rtl/>
        </w:rPr>
        <w:t xml:space="preserve">ה </w:t>
      </w:r>
      <w:r w:rsidR="00353C26">
        <w:rPr>
          <w:rFonts w:asciiTheme="majorBidi" w:hAnsiTheme="majorBidi" w:cstheme="majorBidi" w:hint="cs"/>
          <w:sz w:val="24"/>
          <w:szCs w:val="24"/>
          <w:rtl/>
        </w:rPr>
        <w:t xml:space="preserve">מדיניות לא שוויונית </w:t>
      </w:r>
      <w:r w:rsidR="00877B20" w:rsidRPr="009A7DAD">
        <w:rPr>
          <w:rFonts w:asciiTheme="majorBidi" w:hAnsiTheme="majorBidi" w:cstheme="majorBidi" w:hint="cs"/>
          <w:sz w:val="24"/>
          <w:szCs w:val="24"/>
          <w:rtl/>
        </w:rPr>
        <w:t>אף כי היה שותף לחשש כי ההסמכה תפגע בשוויון.</w:t>
      </w:r>
      <w:r w:rsidR="00877B20" w:rsidRPr="009A7DAD">
        <w:rPr>
          <w:rStyle w:val="a5"/>
          <w:rFonts w:asciiTheme="majorBidi" w:hAnsiTheme="majorBidi" w:cstheme="majorBidi"/>
          <w:sz w:val="24"/>
          <w:szCs w:val="24"/>
          <w:rtl/>
        </w:rPr>
        <w:footnoteReference w:id="106"/>
      </w:r>
      <w:r w:rsidR="00877B20" w:rsidRPr="009A7DAD">
        <w:rPr>
          <w:rFonts w:asciiTheme="majorBidi" w:hAnsiTheme="majorBidi" w:cstheme="majorBidi" w:hint="cs"/>
          <w:sz w:val="24"/>
          <w:szCs w:val="24"/>
          <w:rtl/>
        </w:rPr>
        <w:t xml:space="preserve"> הוא גם הביע תמיכה בהלכת </w:t>
      </w:r>
      <w:proofErr w:type="spellStart"/>
      <w:r w:rsidR="00877B20" w:rsidRPr="009A7DAD">
        <w:rPr>
          <w:rFonts w:asciiTheme="majorBidi" w:hAnsiTheme="majorBidi" w:cstheme="majorBidi" w:hint="cs"/>
          <w:b/>
          <w:bCs/>
          <w:sz w:val="24"/>
          <w:szCs w:val="24"/>
          <w:rtl/>
        </w:rPr>
        <w:t>קעדאן</w:t>
      </w:r>
      <w:proofErr w:type="spellEnd"/>
      <w:r w:rsidR="00877B20" w:rsidRPr="009A7DAD">
        <w:rPr>
          <w:rFonts w:asciiTheme="majorBidi" w:hAnsiTheme="majorBidi" w:cstheme="majorBidi" w:hint="cs"/>
          <w:sz w:val="24"/>
          <w:szCs w:val="24"/>
          <w:rtl/>
        </w:rPr>
        <w:t xml:space="preserve"> אך בה בשעה תמך בפרשנות הקולקטיבית שהוצעה על ידי המדינה</w:t>
      </w:r>
      <w:r w:rsidR="004D3352" w:rsidRPr="009A7DAD">
        <w:rPr>
          <w:rFonts w:asciiTheme="majorBidi" w:hAnsiTheme="majorBidi" w:cstheme="majorBidi" w:hint="cs"/>
          <w:sz w:val="24"/>
          <w:szCs w:val="24"/>
          <w:rtl/>
        </w:rPr>
        <w:t>:</w:t>
      </w:r>
      <w:r w:rsidR="00877B20" w:rsidRPr="009A7DAD">
        <w:rPr>
          <w:rStyle w:val="a5"/>
          <w:rFonts w:asciiTheme="majorBidi" w:hAnsiTheme="majorBidi" w:cstheme="majorBidi"/>
          <w:sz w:val="24"/>
          <w:szCs w:val="24"/>
          <w:rtl/>
        </w:rPr>
        <w:footnoteReference w:id="107"/>
      </w:r>
    </w:p>
    <w:p w:rsidR="00877B20" w:rsidRPr="009A7DAD" w:rsidRDefault="00877B20" w:rsidP="00877B20">
      <w:pPr>
        <w:pStyle w:val="Ruller41"/>
        <w:ind w:left="567" w:right="567"/>
        <w:rPr>
          <w:rFonts w:asciiTheme="majorBidi" w:eastAsiaTheme="minorHAnsi" w:hAnsiTheme="majorBidi" w:cstheme="majorBidi"/>
          <w:spacing w:val="0"/>
          <w:sz w:val="24"/>
          <w:szCs w:val="24"/>
          <w:rtl/>
        </w:rPr>
      </w:pPr>
      <w:r w:rsidRPr="009A7DAD">
        <w:rPr>
          <w:rFonts w:asciiTheme="majorBidi" w:eastAsiaTheme="minorHAnsi" w:hAnsiTheme="majorBidi" w:cstheme="majorBidi" w:hint="cs"/>
          <w:spacing w:val="0"/>
          <w:sz w:val="24"/>
          <w:szCs w:val="24"/>
          <w:rtl/>
        </w:rPr>
        <w:t xml:space="preserve">"...העתירות שלפנינו אינן מתייחסות לפגיעה בזכות קונקרטית של פלוני או אלמוני, ומדובר </w:t>
      </w:r>
      <w:proofErr w:type="spellStart"/>
      <w:r w:rsidRPr="009A7DAD">
        <w:rPr>
          <w:rFonts w:asciiTheme="majorBidi" w:eastAsiaTheme="minorHAnsi" w:hAnsiTheme="majorBidi" w:cstheme="majorBidi" w:hint="cs"/>
          <w:spacing w:val="0"/>
          <w:sz w:val="24"/>
          <w:szCs w:val="24"/>
          <w:rtl/>
        </w:rPr>
        <w:t>איפוא</w:t>
      </w:r>
      <w:proofErr w:type="spellEnd"/>
      <w:r w:rsidRPr="009A7DAD">
        <w:rPr>
          <w:rFonts w:asciiTheme="majorBidi" w:eastAsiaTheme="minorHAnsi" w:hAnsiTheme="majorBidi" w:cstheme="majorBidi" w:hint="cs"/>
          <w:spacing w:val="0"/>
          <w:sz w:val="24"/>
          <w:szCs w:val="24"/>
          <w:rtl/>
        </w:rPr>
        <w:t xml:space="preserve"> בטענות הנוגעות לזכות הציבור הערבי בכללותו. סבורני, כי בתחומי הפעילות עליהם אמונה החטיבה...חלה הזכות </w:t>
      </w:r>
      <w:proofErr w:type="spellStart"/>
      <w:r w:rsidRPr="009A7DAD">
        <w:rPr>
          <w:rFonts w:asciiTheme="majorBidi" w:eastAsiaTheme="minorHAnsi" w:hAnsiTheme="majorBidi" w:cstheme="majorBidi" w:hint="cs"/>
          <w:spacing w:val="0"/>
          <w:sz w:val="24"/>
          <w:szCs w:val="24"/>
          <w:rtl/>
        </w:rPr>
        <w:t>לשויון</w:t>
      </w:r>
      <w:proofErr w:type="spellEnd"/>
      <w:r w:rsidRPr="009A7DAD">
        <w:rPr>
          <w:rFonts w:asciiTheme="majorBidi" w:eastAsiaTheme="minorHAnsi" w:hAnsiTheme="majorBidi" w:cstheme="majorBidi" w:hint="cs"/>
          <w:spacing w:val="0"/>
          <w:sz w:val="24"/>
          <w:szCs w:val="24"/>
          <w:rtl/>
        </w:rPr>
        <w:t xml:space="preserve"> גם במישור הזכויות הקבוצתיות של הציבור הערבי...</w:t>
      </w:r>
      <w:proofErr w:type="spellStart"/>
      <w:r w:rsidRPr="009A7DAD">
        <w:rPr>
          <w:rFonts w:asciiTheme="majorBidi" w:eastAsiaTheme="minorHAnsi" w:hAnsiTheme="majorBidi" w:cstheme="majorBidi" w:hint="cs"/>
          <w:spacing w:val="0"/>
          <w:sz w:val="24"/>
          <w:szCs w:val="24"/>
          <w:rtl/>
        </w:rPr>
        <w:t>לאוכלוסיה</w:t>
      </w:r>
      <w:proofErr w:type="spellEnd"/>
      <w:r w:rsidRPr="009A7DAD">
        <w:rPr>
          <w:rFonts w:asciiTheme="majorBidi" w:eastAsiaTheme="minorHAnsi" w:hAnsiTheme="majorBidi" w:cstheme="majorBidi" w:hint="cs"/>
          <w:spacing w:val="0"/>
          <w:sz w:val="24"/>
          <w:szCs w:val="24"/>
          <w:rtl/>
        </w:rPr>
        <w:t xml:space="preserve"> הערבית – ולא רק לאזרחים או תושבים ערבים ספציפיים – נתונה זכות לחלוקה </w:t>
      </w:r>
      <w:proofErr w:type="spellStart"/>
      <w:r w:rsidRPr="009A7DAD">
        <w:rPr>
          <w:rFonts w:asciiTheme="majorBidi" w:eastAsiaTheme="minorHAnsi" w:hAnsiTheme="majorBidi" w:cstheme="majorBidi" w:hint="cs"/>
          <w:spacing w:val="0"/>
          <w:sz w:val="24"/>
          <w:szCs w:val="24"/>
          <w:rtl/>
        </w:rPr>
        <w:t>שויונית</w:t>
      </w:r>
      <w:proofErr w:type="spellEnd"/>
      <w:r w:rsidRPr="009A7DAD">
        <w:rPr>
          <w:rFonts w:asciiTheme="majorBidi" w:eastAsiaTheme="minorHAnsi" w:hAnsiTheme="majorBidi" w:cstheme="majorBidi" w:hint="cs"/>
          <w:spacing w:val="0"/>
          <w:sz w:val="24"/>
          <w:szCs w:val="24"/>
          <w:rtl/>
        </w:rPr>
        <w:t xml:space="preserve"> של משאבי המדינה, לרבות הקצאת מקרקעין...האינטרס החשוב – הציוני והממלכתי-לאומי – לקידום ההתיישבות היהודית באזורים שונים במדינה אינו אמור לגרוע </w:t>
      </w:r>
      <w:r w:rsidRPr="009A7DAD">
        <w:rPr>
          <w:rFonts w:asciiTheme="majorBidi" w:eastAsiaTheme="minorHAnsi" w:hAnsiTheme="majorBidi" w:cstheme="majorBidi" w:hint="cs"/>
          <w:b/>
          <w:bCs/>
          <w:spacing w:val="0"/>
          <w:sz w:val="24"/>
          <w:szCs w:val="24"/>
          <w:rtl/>
        </w:rPr>
        <w:t>מדאגה כנה מקבילה לקידום ופיתוח יישובים בקרב מגזרים אחרים בחברה הישראלית</w:t>
      </w:r>
      <w:r w:rsidRPr="009A7DAD">
        <w:rPr>
          <w:rFonts w:asciiTheme="majorBidi" w:eastAsiaTheme="minorHAnsi" w:hAnsiTheme="majorBidi" w:cstheme="majorBidi" w:hint="cs"/>
          <w:spacing w:val="0"/>
          <w:sz w:val="24"/>
          <w:szCs w:val="24"/>
          <w:rtl/>
        </w:rPr>
        <w:t xml:space="preserve">...אין מדובר בכלים שלובים ובמשחק סכום-אפס, שככל שירבה פיתוח ושגשוג בקרב </w:t>
      </w:r>
      <w:proofErr w:type="spellStart"/>
      <w:r w:rsidRPr="009A7DAD">
        <w:rPr>
          <w:rFonts w:asciiTheme="majorBidi" w:eastAsiaTheme="minorHAnsi" w:hAnsiTheme="majorBidi" w:cstheme="majorBidi" w:hint="cs"/>
          <w:spacing w:val="0"/>
          <w:sz w:val="24"/>
          <w:szCs w:val="24"/>
          <w:rtl/>
        </w:rPr>
        <w:t>ההתישבות</w:t>
      </w:r>
      <w:proofErr w:type="spellEnd"/>
      <w:r w:rsidRPr="009A7DAD">
        <w:rPr>
          <w:rFonts w:asciiTheme="majorBidi" w:eastAsiaTheme="minorHAnsi" w:hAnsiTheme="majorBidi" w:cstheme="majorBidi" w:hint="cs"/>
          <w:spacing w:val="0"/>
          <w:sz w:val="24"/>
          <w:szCs w:val="24"/>
          <w:rtl/>
        </w:rPr>
        <w:t xml:space="preserve"> היהודית, כן יקטן בהתאמה קידום </w:t>
      </w:r>
      <w:proofErr w:type="spellStart"/>
      <w:r w:rsidRPr="009A7DAD">
        <w:rPr>
          <w:rFonts w:asciiTheme="majorBidi" w:eastAsiaTheme="minorHAnsi" w:hAnsiTheme="majorBidi" w:cstheme="majorBidi" w:hint="cs"/>
          <w:spacing w:val="0"/>
          <w:sz w:val="24"/>
          <w:szCs w:val="24"/>
          <w:rtl/>
        </w:rPr>
        <w:t>ההתישבות</w:t>
      </w:r>
      <w:proofErr w:type="spellEnd"/>
      <w:r w:rsidRPr="009A7DAD">
        <w:rPr>
          <w:rFonts w:asciiTheme="majorBidi" w:eastAsiaTheme="minorHAnsi" w:hAnsiTheme="majorBidi" w:cstheme="majorBidi" w:hint="cs"/>
          <w:spacing w:val="0"/>
          <w:sz w:val="24"/>
          <w:szCs w:val="24"/>
          <w:rtl/>
        </w:rPr>
        <w:t xml:space="preserve"> הכפרית והחקלאית בשאר המגזרים. לדידי, הא בהא לא </w:t>
      </w:r>
      <w:proofErr w:type="spellStart"/>
      <w:r w:rsidRPr="009A7DAD">
        <w:rPr>
          <w:rFonts w:asciiTheme="majorBidi" w:eastAsiaTheme="minorHAnsi" w:hAnsiTheme="majorBidi" w:cstheme="majorBidi" w:hint="cs"/>
          <w:spacing w:val="0"/>
          <w:sz w:val="24"/>
          <w:szCs w:val="24"/>
          <w:rtl/>
        </w:rPr>
        <w:t>תליא</w:t>
      </w:r>
      <w:proofErr w:type="spellEnd"/>
      <w:r w:rsidRPr="009A7DAD">
        <w:rPr>
          <w:rFonts w:asciiTheme="majorBidi" w:eastAsiaTheme="minorHAnsi" w:hAnsiTheme="majorBidi" w:cstheme="majorBidi" w:hint="cs"/>
          <w:spacing w:val="0"/>
          <w:sz w:val="24"/>
          <w:szCs w:val="24"/>
          <w:rtl/>
        </w:rPr>
        <w:t xml:space="preserve">...אדרבה, מיזם כזה אם ינוהל בהגינות וכהלכה, עשוי להוות דוגמה לקיום השגשוג לכל, לרבות למגזרים הלא-יהודיים". </w:t>
      </w:r>
    </w:p>
    <w:p w:rsidR="00877B20" w:rsidRPr="009A7DAD" w:rsidRDefault="00877B20" w:rsidP="00877B20">
      <w:pPr>
        <w:pStyle w:val="Ruller41"/>
        <w:rPr>
          <w:sz w:val="24"/>
          <w:szCs w:val="24"/>
          <w:rtl/>
        </w:rPr>
      </w:pPr>
      <w:r w:rsidRPr="009A7DAD">
        <w:rPr>
          <w:rFonts w:cs="FrankRuehl" w:hint="cs"/>
          <w:sz w:val="24"/>
          <w:szCs w:val="24"/>
          <w:rtl/>
        </w:rPr>
        <w:t xml:space="preserve">  </w:t>
      </w:r>
    </w:p>
    <w:p w:rsidR="00877B20" w:rsidRPr="009A7DAD" w:rsidRDefault="00877B20" w:rsidP="00353C26">
      <w:pPr>
        <w:spacing w:line="480" w:lineRule="auto"/>
        <w:jc w:val="both"/>
        <w:rPr>
          <w:rFonts w:asciiTheme="majorBidi" w:hAnsiTheme="majorBidi" w:cstheme="majorBidi"/>
          <w:sz w:val="24"/>
          <w:szCs w:val="24"/>
          <w:rtl/>
        </w:rPr>
      </w:pPr>
      <w:r w:rsidRPr="009A7DAD">
        <w:rPr>
          <w:rFonts w:asciiTheme="majorBidi" w:hAnsiTheme="majorBidi" w:cstheme="majorBidi" w:hint="cs"/>
          <w:sz w:val="24"/>
          <w:szCs w:val="24"/>
          <w:rtl/>
        </w:rPr>
        <w:t xml:space="preserve">גישתו של רובינשטיין </w:t>
      </w:r>
      <w:r w:rsidR="004D3352" w:rsidRPr="009A7DAD">
        <w:rPr>
          <w:rFonts w:asciiTheme="majorBidi" w:hAnsiTheme="majorBidi" w:cstheme="majorBidi" w:hint="cs"/>
          <w:sz w:val="24"/>
          <w:szCs w:val="24"/>
          <w:rtl/>
        </w:rPr>
        <w:t xml:space="preserve">תומכת </w:t>
      </w:r>
      <w:r w:rsidR="00353C26">
        <w:rPr>
          <w:rFonts w:asciiTheme="majorBidi" w:hAnsiTheme="majorBidi" w:cstheme="majorBidi" w:hint="cs"/>
          <w:sz w:val="24"/>
          <w:szCs w:val="24"/>
          <w:rtl/>
        </w:rPr>
        <w:t xml:space="preserve">אם כך במדיניות של </w:t>
      </w:r>
      <w:r w:rsidRPr="009A7DAD">
        <w:rPr>
          <w:rFonts w:asciiTheme="majorBidi" w:hAnsiTheme="majorBidi" w:cstheme="majorBidi" w:hint="cs"/>
          <w:sz w:val="24"/>
          <w:szCs w:val="24"/>
          <w:rtl/>
        </w:rPr>
        <w:t>קידום השוויון במגזר הכפרי על בסיס קולקטיבי, נפרד אבל שווה.</w:t>
      </w:r>
    </w:p>
    <w:p w:rsidR="00F9373A" w:rsidRPr="00F9373A" w:rsidRDefault="00F9373A" w:rsidP="00F9373A">
      <w:pPr>
        <w:spacing w:line="480" w:lineRule="auto"/>
        <w:jc w:val="both"/>
        <w:rPr>
          <w:rFonts w:asciiTheme="majorBidi" w:hAnsiTheme="majorBidi" w:cstheme="majorBidi"/>
          <w:b/>
          <w:bCs/>
          <w:sz w:val="24"/>
          <w:szCs w:val="24"/>
          <w:rtl/>
        </w:rPr>
      </w:pPr>
      <w:r w:rsidRPr="00F9373A">
        <w:rPr>
          <w:rFonts w:asciiTheme="majorBidi" w:hAnsiTheme="majorBidi" w:cstheme="majorBidi" w:hint="cs"/>
          <w:b/>
          <w:bCs/>
          <w:sz w:val="24"/>
          <w:szCs w:val="24"/>
          <w:rtl/>
        </w:rPr>
        <w:t xml:space="preserve">הפרדה או היטמעות ? </w:t>
      </w:r>
      <w:r w:rsidRPr="00F9373A">
        <w:rPr>
          <w:rFonts w:asciiTheme="majorBidi" w:hAnsiTheme="majorBidi" w:cstheme="majorBidi"/>
          <w:b/>
          <w:bCs/>
          <w:sz w:val="24"/>
          <w:szCs w:val="24"/>
          <w:rtl/>
        </w:rPr>
        <w:t>–</w:t>
      </w:r>
      <w:r w:rsidRPr="00F9373A">
        <w:rPr>
          <w:rFonts w:asciiTheme="majorBidi" w:hAnsiTheme="majorBidi" w:cstheme="majorBidi" w:hint="cs"/>
          <w:b/>
          <w:bCs/>
          <w:sz w:val="24"/>
          <w:szCs w:val="24"/>
          <w:rtl/>
        </w:rPr>
        <w:t xml:space="preserve"> הלכה למעשה</w:t>
      </w:r>
    </w:p>
    <w:p w:rsidR="00E94D11" w:rsidRDefault="00F9373A" w:rsidP="00F9373A">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4D3352" w:rsidRPr="009A7DAD">
        <w:rPr>
          <w:rFonts w:asciiTheme="majorBidi" w:hAnsiTheme="majorBidi" w:cstheme="majorBidi" w:hint="cs"/>
          <w:sz w:val="24"/>
          <w:szCs w:val="24"/>
          <w:rtl/>
        </w:rPr>
        <w:t xml:space="preserve">מדיניות הממשלה </w:t>
      </w:r>
      <w:r w:rsidR="004F22CF">
        <w:rPr>
          <w:rFonts w:asciiTheme="majorBidi" w:hAnsiTheme="majorBidi" w:cstheme="majorBidi" w:hint="cs"/>
          <w:sz w:val="24"/>
          <w:szCs w:val="24"/>
          <w:rtl/>
        </w:rPr>
        <w:t xml:space="preserve">הנוהגת </w:t>
      </w:r>
      <w:r w:rsidR="004D3352" w:rsidRPr="009A7DAD">
        <w:rPr>
          <w:rFonts w:asciiTheme="majorBidi" w:hAnsiTheme="majorBidi" w:cstheme="majorBidi" w:hint="cs"/>
          <w:sz w:val="24"/>
          <w:szCs w:val="24"/>
          <w:rtl/>
        </w:rPr>
        <w:t xml:space="preserve">בפועל </w:t>
      </w:r>
      <w:r w:rsidR="00E94D11">
        <w:rPr>
          <w:rFonts w:asciiTheme="majorBidi" w:hAnsiTheme="majorBidi" w:cstheme="majorBidi" w:hint="cs"/>
          <w:sz w:val="24"/>
          <w:szCs w:val="24"/>
          <w:rtl/>
        </w:rPr>
        <w:t xml:space="preserve">אמנם </w:t>
      </w:r>
      <w:r w:rsidR="004D3352" w:rsidRPr="009A7DAD">
        <w:rPr>
          <w:rFonts w:asciiTheme="majorBidi" w:hAnsiTheme="majorBidi" w:cstheme="majorBidi" w:hint="cs"/>
          <w:sz w:val="24"/>
          <w:szCs w:val="24"/>
          <w:rtl/>
        </w:rPr>
        <w:t>משלבת בין שני המודלים</w:t>
      </w:r>
      <w:r w:rsidR="00E94D11">
        <w:rPr>
          <w:rFonts w:asciiTheme="majorBidi" w:hAnsiTheme="majorBidi" w:cstheme="majorBidi" w:hint="cs"/>
          <w:sz w:val="24"/>
          <w:szCs w:val="24"/>
          <w:rtl/>
        </w:rPr>
        <w:t xml:space="preserve"> אך נ</w:t>
      </w:r>
      <w:r w:rsidR="00DC0486">
        <w:rPr>
          <w:rFonts w:asciiTheme="majorBidi" w:hAnsiTheme="majorBidi" w:cstheme="majorBidi" w:hint="cs"/>
          <w:sz w:val="24"/>
          <w:szCs w:val="24"/>
          <w:rtl/>
        </w:rPr>
        <w:t>ו</w:t>
      </w:r>
      <w:r w:rsidR="00E94D11">
        <w:rPr>
          <w:rFonts w:asciiTheme="majorBidi" w:hAnsiTheme="majorBidi" w:cstheme="majorBidi" w:hint="cs"/>
          <w:sz w:val="24"/>
          <w:szCs w:val="24"/>
          <w:rtl/>
        </w:rPr>
        <w:t>טה בעיקר למודל ה</w:t>
      </w:r>
      <w:r w:rsidR="00E000F0" w:rsidRPr="009A7DAD">
        <w:rPr>
          <w:rFonts w:asciiTheme="majorBidi" w:hAnsiTheme="majorBidi" w:cstheme="majorBidi" w:hint="cs"/>
          <w:sz w:val="24"/>
          <w:szCs w:val="24"/>
          <w:rtl/>
        </w:rPr>
        <w:t>קולקטיבי</w:t>
      </w:r>
      <w:r w:rsidR="00DC0486">
        <w:rPr>
          <w:rFonts w:asciiTheme="majorBidi" w:hAnsiTheme="majorBidi" w:cstheme="majorBidi" w:hint="cs"/>
          <w:sz w:val="24"/>
          <w:szCs w:val="24"/>
          <w:rtl/>
        </w:rPr>
        <w:t>,</w:t>
      </w:r>
      <w:r w:rsidR="00E000F0" w:rsidRPr="009A7DAD">
        <w:rPr>
          <w:rFonts w:asciiTheme="majorBidi" w:hAnsiTheme="majorBidi" w:cstheme="majorBidi" w:hint="cs"/>
          <w:sz w:val="24"/>
          <w:szCs w:val="24"/>
          <w:rtl/>
        </w:rPr>
        <w:t xml:space="preserve"> </w:t>
      </w:r>
      <w:r w:rsidR="00E94D11">
        <w:rPr>
          <w:rFonts w:asciiTheme="majorBidi" w:hAnsiTheme="majorBidi" w:cstheme="majorBidi" w:hint="cs"/>
          <w:sz w:val="24"/>
          <w:szCs w:val="24"/>
          <w:rtl/>
        </w:rPr>
        <w:t xml:space="preserve">הנפרד. מודל ההיטמעות </w:t>
      </w:r>
      <w:r w:rsidR="004D3352" w:rsidRPr="009A7DAD">
        <w:rPr>
          <w:rFonts w:asciiTheme="majorBidi" w:hAnsiTheme="majorBidi" w:cstheme="majorBidi" w:hint="cs"/>
          <w:sz w:val="24"/>
          <w:szCs w:val="24"/>
          <w:rtl/>
        </w:rPr>
        <w:t>מנ</w:t>
      </w:r>
      <w:r w:rsidR="001D5BBD">
        <w:rPr>
          <w:rFonts w:asciiTheme="majorBidi" w:hAnsiTheme="majorBidi" w:cstheme="majorBidi" w:hint="cs"/>
          <w:sz w:val="24"/>
          <w:szCs w:val="24"/>
          <w:rtl/>
        </w:rPr>
        <w:t>ח</w:t>
      </w:r>
      <w:r w:rsidR="004D3352" w:rsidRPr="009A7DAD">
        <w:rPr>
          <w:rFonts w:asciiTheme="majorBidi" w:hAnsiTheme="majorBidi" w:cstheme="majorBidi" w:hint="cs"/>
          <w:sz w:val="24"/>
          <w:szCs w:val="24"/>
          <w:rtl/>
        </w:rPr>
        <w:t xml:space="preserve">ה את הממשלה </w:t>
      </w:r>
      <w:r w:rsidR="00E000F0" w:rsidRPr="009A7DAD">
        <w:rPr>
          <w:rFonts w:asciiTheme="majorBidi" w:hAnsiTheme="majorBidi" w:cstheme="majorBidi" w:hint="cs"/>
          <w:sz w:val="24"/>
          <w:szCs w:val="24"/>
          <w:rtl/>
        </w:rPr>
        <w:t xml:space="preserve">באפיק </w:t>
      </w:r>
      <w:r w:rsidR="00FE6D2A" w:rsidRPr="009A7DAD">
        <w:rPr>
          <w:rFonts w:asciiTheme="majorBidi" w:hAnsiTheme="majorBidi" w:cstheme="majorBidi" w:hint="cs"/>
          <w:sz w:val="24"/>
          <w:szCs w:val="24"/>
          <w:rtl/>
        </w:rPr>
        <w:t xml:space="preserve">של </w:t>
      </w:r>
      <w:r w:rsidR="00E000F0" w:rsidRPr="009A7DAD">
        <w:rPr>
          <w:rFonts w:asciiTheme="majorBidi" w:hAnsiTheme="majorBidi" w:cstheme="majorBidi" w:hint="cs"/>
          <w:sz w:val="24"/>
          <w:szCs w:val="24"/>
          <w:rtl/>
        </w:rPr>
        <w:t>הקצאת מקרקעין להקמת יישובים עירוניים או שכונות חדשות ב</w:t>
      </w:r>
      <w:r w:rsidR="00B4330D" w:rsidRPr="009A7DAD">
        <w:rPr>
          <w:rFonts w:asciiTheme="majorBidi" w:hAnsiTheme="majorBidi" w:cstheme="majorBidi" w:hint="cs"/>
          <w:sz w:val="24"/>
          <w:szCs w:val="24"/>
          <w:rtl/>
        </w:rPr>
        <w:t>יישובים עירוניים</w:t>
      </w:r>
      <w:r w:rsidR="00E000F0" w:rsidRPr="009A7DAD">
        <w:rPr>
          <w:rFonts w:asciiTheme="majorBidi" w:hAnsiTheme="majorBidi" w:cstheme="majorBidi" w:hint="cs"/>
          <w:sz w:val="24"/>
          <w:szCs w:val="24"/>
          <w:rtl/>
        </w:rPr>
        <w:t xml:space="preserve"> קיימים אשר </w:t>
      </w:r>
      <w:r w:rsidR="004D3352" w:rsidRPr="009A7DAD">
        <w:rPr>
          <w:rFonts w:asciiTheme="majorBidi" w:hAnsiTheme="majorBidi" w:cstheme="majorBidi" w:hint="cs"/>
          <w:sz w:val="24"/>
          <w:szCs w:val="24"/>
          <w:rtl/>
        </w:rPr>
        <w:t>אין להם צביון קהילתי מיוחד</w:t>
      </w:r>
      <w:r w:rsidR="004F22CF">
        <w:rPr>
          <w:rFonts w:asciiTheme="majorBidi" w:hAnsiTheme="majorBidi" w:cstheme="majorBidi" w:hint="cs"/>
          <w:sz w:val="24"/>
          <w:szCs w:val="24"/>
          <w:rtl/>
        </w:rPr>
        <w:t>.</w:t>
      </w:r>
      <w:bookmarkEnd w:id="22"/>
      <w:r w:rsidR="00E94D11">
        <w:rPr>
          <w:rFonts w:asciiTheme="majorBidi" w:hAnsiTheme="majorBidi" w:cstheme="majorBidi" w:hint="cs"/>
          <w:sz w:val="24"/>
          <w:szCs w:val="24"/>
          <w:rtl/>
        </w:rPr>
        <w:t xml:space="preserve"> עם זאת, </w:t>
      </w:r>
      <w:r w:rsidR="004F22CF">
        <w:rPr>
          <w:rFonts w:asciiTheme="majorBidi" w:hAnsiTheme="majorBidi" w:cstheme="majorBidi" w:hint="cs"/>
          <w:sz w:val="24"/>
          <w:szCs w:val="24"/>
          <w:rtl/>
        </w:rPr>
        <w:t>מדובר באפיק מצומצם מאוד שכן כמעט ואין מוקמים יישובים חדשים</w:t>
      </w:r>
      <w:r w:rsidR="00205798">
        <w:rPr>
          <w:rFonts w:asciiTheme="majorBidi" w:hAnsiTheme="majorBidi" w:cstheme="majorBidi" w:hint="cs"/>
          <w:sz w:val="24"/>
          <w:szCs w:val="24"/>
          <w:rtl/>
        </w:rPr>
        <w:t xml:space="preserve"> כך שהוא רלוונטי בעיקר להקמת שכונות ביישובים קיימים. כאן יש התערבות של גורם נוסף והוא הנטייה </w:t>
      </w:r>
      <w:r w:rsidR="004F22CF">
        <w:rPr>
          <w:rFonts w:asciiTheme="majorBidi" w:hAnsiTheme="majorBidi" w:cstheme="majorBidi" w:hint="cs"/>
          <w:sz w:val="24"/>
          <w:szCs w:val="24"/>
          <w:rtl/>
        </w:rPr>
        <w:t>הרווחת</w:t>
      </w:r>
      <w:r w:rsidR="00205798">
        <w:rPr>
          <w:rFonts w:asciiTheme="majorBidi" w:hAnsiTheme="majorBidi" w:cstheme="majorBidi" w:hint="cs"/>
          <w:sz w:val="24"/>
          <w:szCs w:val="24"/>
          <w:rtl/>
        </w:rPr>
        <w:t xml:space="preserve">, אך מצטמצמת בהדרגה, של </w:t>
      </w:r>
      <w:r w:rsidR="00E94D11" w:rsidRPr="009A7DAD">
        <w:rPr>
          <w:rFonts w:asciiTheme="majorBidi" w:hAnsiTheme="majorBidi" w:cstheme="majorBidi" w:hint="cs"/>
          <w:sz w:val="24"/>
          <w:szCs w:val="24"/>
          <w:rtl/>
        </w:rPr>
        <w:t xml:space="preserve">שתי האוכלוסיות </w:t>
      </w:r>
      <w:r w:rsidR="004F22CF">
        <w:rPr>
          <w:rFonts w:asciiTheme="majorBidi" w:hAnsiTheme="majorBidi" w:cstheme="majorBidi" w:hint="cs"/>
          <w:sz w:val="24"/>
          <w:szCs w:val="24"/>
          <w:rtl/>
        </w:rPr>
        <w:t xml:space="preserve">שלא להיטמע ולהעדיף מגורים </w:t>
      </w:r>
      <w:r w:rsidR="00E94D11" w:rsidRPr="009A7DAD">
        <w:rPr>
          <w:rFonts w:asciiTheme="majorBidi" w:hAnsiTheme="majorBidi" w:cstheme="majorBidi" w:hint="cs"/>
          <w:sz w:val="24"/>
          <w:szCs w:val="24"/>
          <w:rtl/>
        </w:rPr>
        <w:t xml:space="preserve">בערים </w:t>
      </w:r>
      <w:r w:rsidR="00E94D11">
        <w:rPr>
          <w:rFonts w:asciiTheme="majorBidi" w:hAnsiTheme="majorBidi" w:cstheme="majorBidi" w:hint="cs"/>
          <w:sz w:val="24"/>
          <w:szCs w:val="24"/>
          <w:rtl/>
        </w:rPr>
        <w:t xml:space="preserve">או שכונות </w:t>
      </w:r>
      <w:r w:rsidR="00E94D11" w:rsidRPr="009A7DAD">
        <w:rPr>
          <w:rFonts w:asciiTheme="majorBidi" w:hAnsiTheme="majorBidi" w:cstheme="majorBidi" w:hint="cs"/>
          <w:sz w:val="24"/>
          <w:szCs w:val="24"/>
          <w:rtl/>
        </w:rPr>
        <w:t>בעלות הרכב אוכלוסייה הומוגני.</w:t>
      </w:r>
      <w:bookmarkStart w:id="23" w:name="_Ref505621467"/>
      <w:r w:rsidR="00814E44">
        <w:rPr>
          <w:rStyle w:val="a5"/>
          <w:rFonts w:asciiTheme="majorBidi" w:hAnsiTheme="majorBidi" w:cstheme="majorBidi"/>
          <w:sz w:val="24"/>
          <w:szCs w:val="24"/>
          <w:rtl/>
        </w:rPr>
        <w:footnoteReference w:id="108"/>
      </w:r>
      <w:bookmarkEnd w:id="23"/>
      <w:r w:rsidR="00E94D11" w:rsidRPr="009A7DAD">
        <w:rPr>
          <w:rFonts w:asciiTheme="majorBidi" w:hAnsiTheme="majorBidi" w:cstheme="majorBidi" w:hint="cs"/>
          <w:sz w:val="24"/>
          <w:szCs w:val="24"/>
          <w:rtl/>
        </w:rPr>
        <w:t xml:space="preserve"> </w:t>
      </w:r>
      <w:r w:rsidR="00940569">
        <w:rPr>
          <w:rFonts w:asciiTheme="majorBidi" w:hAnsiTheme="majorBidi" w:cstheme="majorBidi" w:hint="cs"/>
          <w:sz w:val="24"/>
          <w:szCs w:val="24"/>
          <w:rtl/>
        </w:rPr>
        <w:t xml:space="preserve">על כן </w:t>
      </w:r>
      <w:r w:rsidR="00E94D11">
        <w:rPr>
          <w:rFonts w:asciiTheme="majorBidi" w:hAnsiTheme="majorBidi" w:cstheme="majorBidi" w:hint="cs"/>
          <w:sz w:val="24"/>
          <w:szCs w:val="24"/>
          <w:rtl/>
        </w:rPr>
        <w:t xml:space="preserve">מימושו של מודל ההיטמעות בשלב ההקצאה הראשונית של משאבים לצורך מגורים עירוניים </w:t>
      </w:r>
      <w:r w:rsidR="004F22CF">
        <w:rPr>
          <w:rFonts w:asciiTheme="majorBidi" w:hAnsiTheme="majorBidi" w:cstheme="majorBidi" w:hint="cs"/>
          <w:sz w:val="24"/>
          <w:szCs w:val="24"/>
          <w:rtl/>
        </w:rPr>
        <w:t xml:space="preserve">רלוונטי רק לאותם אזורים שהתפתח בהם ביקוש הטרוגני להקצאות ממשלתיות. </w:t>
      </w:r>
      <w:r w:rsidR="004706EA">
        <w:rPr>
          <w:rFonts w:asciiTheme="majorBidi" w:hAnsiTheme="majorBidi" w:cstheme="majorBidi" w:hint="cs"/>
          <w:sz w:val="24"/>
          <w:szCs w:val="24"/>
          <w:rtl/>
        </w:rPr>
        <w:t>מחויבות הממשלה למדיניות של שוויון אישי מלא באה לידי ביטוי באזורים אלה גם ביחס לשוק המשני של חכירות, קרי - הסכמתה ל</w:t>
      </w:r>
      <w:r w:rsidR="004706EA" w:rsidRPr="009A7DAD">
        <w:rPr>
          <w:rFonts w:asciiTheme="majorBidi" w:hAnsiTheme="majorBidi" w:cstheme="majorBidi" w:hint="cs"/>
          <w:sz w:val="24"/>
          <w:szCs w:val="24"/>
          <w:rtl/>
        </w:rPr>
        <w:t xml:space="preserve">העברת חכירות מיהודים לערבים או העברת בעלות במקרקעי ישראל לחוכרים ערבים </w:t>
      </w:r>
      <w:r w:rsidR="004706EA">
        <w:rPr>
          <w:rFonts w:asciiTheme="majorBidi" w:hAnsiTheme="majorBidi" w:cstheme="majorBidi" w:hint="cs"/>
          <w:sz w:val="24"/>
          <w:szCs w:val="24"/>
          <w:rtl/>
        </w:rPr>
        <w:t>ביישובים עירוניים</w:t>
      </w:r>
      <w:r w:rsidR="004706EA" w:rsidRPr="009A7DAD">
        <w:rPr>
          <w:rFonts w:asciiTheme="majorBidi" w:hAnsiTheme="majorBidi" w:cstheme="majorBidi" w:hint="cs"/>
          <w:sz w:val="24"/>
          <w:szCs w:val="24"/>
          <w:rtl/>
        </w:rPr>
        <w:t>.</w:t>
      </w:r>
      <w:r w:rsidR="004706EA" w:rsidRPr="009A7DAD">
        <w:rPr>
          <w:rStyle w:val="a5"/>
          <w:rFonts w:asciiTheme="majorBidi" w:hAnsiTheme="majorBidi" w:cstheme="majorBidi"/>
          <w:sz w:val="24"/>
          <w:szCs w:val="24"/>
          <w:rtl/>
        </w:rPr>
        <w:footnoteReference w:id="109"/>
      </w:r>
      <w:r w:rsidR="004706EA">
        <w:rPr>
          <w:rFonts w:asciiTheme="majorBidi" w:hAnsiTheme="majorBidi" w:cstheme="majorBidi" w:hint="cs"/>
          <w:sz w:val="24"/>
          <w:szCs w:val="24"/>
          <w:rtl/>
        </w:rPr>
        <w:t xml:space="preserve"> מידת ההשפעה של היבט זה משמעותית יותר ביישובים שהוקמו על מקרקעי ישראל, שהם בדרך כלל יותר חדשים וממוקמים בפריפריה, בעוד שהשפעתה פחותה ביישובים עירוניים מבוססים וותיקים שבהם יש שיעור גבוה של מקרקעין בבעלות פרטית. הגורם המרכזי שמקדם את תהליך ההיטמעות ביישובים העירוניים אינו </w:t>
      </w:r>
      <w:r w:rsidR="00940569">
        <w:rPr>
          <w:rFonts w:asciiTheme="majorBidi" w:hAnsiTheme="majorBidi" w:cstheme="majorBidi" w:hint="cs"/>
          <w:sz w:val="24"/>
          <w:szCs w:val="24"/>
          <w:rtl/>
        </w:rPr>
        <w:t xml:space="preserve">ידה של הממשלה אלא </w:t>
      </w:r>
      <w:r w:rsidR="004706EA">
        <w:rPr>
          <w:rFonts w:asciiTheme="majorBidi" w:hAnsiTheme="majorBidi" w:cstheme="majorBidi" w:hint="cs"/>
          <w:sz w:val="24"/>
          <w:szCs w:val="24"/>
          <w:rtl/>
        </w:rPr>
        <w:t xml:space="preserve">בעיקר היד </w:t>
      </w:r>
      <w:proofErr w:type="spellStart"/>
      <w:r w:rsidR="004706EA">
        <w:rPr>
          <w:rFonts w:asciiTheme="majorBidi" w:hAnsiTheme="majorBidi" w:cstheme="majorBidi" w:hint="cs"/>
          <w:sz w:val="24"/>
          <w:szCs w:val="24"/>
          <w:rtl/>
        </w:rPr>
        <w:t>הנעלמה</w:t>
      </w:r>
      <w:proofErr w:type="spellEnd"/>
      <w:r w:rsidR="004706EA">
        <w:rPr>
          <w:rFonts w:asciiTheme="majorBidi" w:hAnsiTheme="majorBidi" w:cstheme="majorBidi" w:hint="cs"/>
          <w:sz w:val="24"/>
          <w:szCs w:val="24"/>
          <w:rtl/>
        </w:rPr>
        <w:t xml:space="preserve"> של כוחות השוק ובמידת מה גם ההיסטוריה והגיאוגרפיה.</w:t>
      </w:r>
      <w:r w:rsidR="00E94D11">
        <w:rPr>
          <w:rFonts w:asciiTheme="majorBidi" w:hAnsiTheme="majorBidi" w:cstheme="majorBidi" w:hint="cs"/>
          <w:sz w:val="24"/>
          <w:szCs w:val="24"/>
          <w:rtl/>
        </w:rPr>
        <w:t xml:space="preserve"> </w:t>
      </w:r>
      <w:r w:rsidR="00C023D9">
        <w:rPr>
          <w:rFonts w:asciiTheme="majorBidi" w:hAnsiTheme="majorBidi" w:cstheme="majorBidi" w:hint="cs"/>
          <w:sz w:val="24"/>
          <w:szCs w:val="24"/>
          <w:rtl/>
        </w:rPr>
        <w:t xml:space="preserve">כרבע מהאוכלוסייה הערבית </w:t>
      </w:r>
      <w:r w:rsidR="00E94D11" w:rsidRPr="009A7DAD">
        <w:rPr>
          <w:rFonts w:asciiTheme="majorBidi" w:hAnsiTheme="majorBidi" w:cstheme="majorBidi" w:hint="cs"/>
          <w:sz w:val="24"/>
          <w:szCs w:val="24"/>
          <w:rtl/>
        </w:rPr>
        <w:t xml:space="preserve">מתגוררת </w:t>
      </w:r>
      <w:r w:rsidR="009B586A">
        <w:rPr>
          <w:rFonts w:asciiTheme="majorBidi" w:hAnsiTheme="majorBidi" w:cstheme="majorBidi" w:hint="cs"/>
          <w:sz w:val="24"/>
          <w:szCs w:val="24"/>
          <w:rtl/>
        </w:rPr>
        <w:t>מזה שנים ב</w:t>
      </w:r>
      <w:r w:rsidR="00C023D9">
        <w:rPr>
          <w:rFonts w:asciiTheme="majorBidi" w:hAnsiTheme="majorBidi" w:cstheme="majorBidi" w:hint="cs"/>
          <w:sz w:val="24"/>
          <w:szCs w:val="24"/>
          <w:rtl/>
        </w:rPr>
        <w:t xml:space="preserve">שמונה </w:t>
      </w:r>
      <w:r w:rsidR="009B586A">
        <w:rPr>
          <w:rFonts w:asciiTheme="majorBidi" w:hAnsiTheme="majorBidi" w:cstheme="majorBidi" w:hint="cs"/>
          <w:sz w:val="24"/>
          <w:szCs w:val="24"/>
          <w:rtl/>
        </w:rPr>
        <w:t xml:space="preserve">ערים </w:t>
      </w:r>
      <w:r w:rsidR="00E94D11" w:rsidRPr="009A7DAD">
        <w:rPr>
          <w:rFonts w:asciiTheme="majorBidi" w:hAnsiTheme="majorBidi" w:cstheme="majorBidi" w:hint="cs"/>
          <w:sz w:val="24"/>
          <w:szCs w:val="24"/>
          <w:rtl/>
        </w:rPr>
        <w:t xml:space="preserve">מעורבות </w:t>
      </w:r>
      <w:r w:rsidR="009B586A">
        <w:rPr>
          <w:rFonts w:asciiTheme="majorBidi" w:hAnsiTheme="majorBidi" w:cstheme="majorBidi" w:hint="cs"/>
          <w:sz w:val="24"/>
          <w:szCs w:val="24"/>
          <w:rtl/>
        </w:rPr>
        <w:t>ש</w:t>
      </w:r>
      <w:r w:rsidR="00C023D9">
        <w:rPr>
          <w:rFonts w:asciiTheme="majorBidi" w:hAnsiTheme="majorBidi" w:cstheme="majorBidi" w:hint="cs"/>
          <w:sz w:val="24"/>
          <w:szCs w:val="24"/>
          <w:rtl/>
        </w:rPr>
        <w:t xml:space="preserve">בהן מיעוט ערבי ששיעורו באוכלוסייה עולה על 10%. בשבע מהן היה תמיד </w:t>
      </w:r>
      <w:r w:rsidR="00D940EC">
        <w:rPr>
          <w:rFonts w:asciiTheme="majorBidi" w:hAnsiTheme="majorBidi" w:cstheme="majorBidi" w:hint="cs"/>
          <w:sz w:val="24"/>
          <w:szCs w:val="24"/>
          <w:rtl/>
        </w:rPr>
        <w:t xml:space="preserve">גרעין אוכלוסייה ערבי </w:t>
      </w:r>
      <w:r w:rsidR="00C023D9">
        <w:rPr>
          <w:rFonts w:asciiTheme="majorBidi" w:hAnsiTheme="majorBidi" w:cstheme="majorBidi" w:hint="cs"/>
          <w:sz w:val="24"/>
          <w:szCs w:val="24"/>
          <w:rtl/>
        </w:rPr>
        <w:t>(</w:t>
      </w:r>
      <w:r w:rsidR="009B586A">
        <w:rPr>
          <w:rFonts w:asciiTheme="majorBidi" w:hAnsiTheme="majorBidi" w:cstheme="majorBidi" w:hint="cs"/>
          <w:sz w:val="24"/>
          <w:szCs w:val="24"/>
          <w:rtl/>
        </w:rPr>
        <w:t xml:space="preserve">ירושלים, תל-אביב-יפו, חיפה, </w:t>
      </w:r>
      <w:r w:rsidR="00E94D11" w:rsidRPr="009A7DAD">
        <w:rPr>
          <w:rFonts w:asciiTheme="majorBidi" w:hAnsiTheme="majorBidi" w:cstheme="majorBidi" w:hint="cs"/>
          <w:sz w:val="24"/>
          <w:szCs w:val="24"/>
          <w:rtl/>
        </w:rPr>
        <w:t>עכו</w:t>
      </w:r>
      <w:r w:rsidR="00C023D9">
        <w:rPr>
          <w:rFonts w:asciiTheme="majorBidi" w:hAnsiTheme="majorBidi" w:cstheme="majorBidi" w:hint="cs"/>
          <w:sz w:val="24"/>
          <w:szCs w:val="24"/>
          <w:rtl/>
        </w:rPr>
        <w:t xml:space="preserve">, רמלה </w:t>
      </w:r>
      <w:r w:rsidR="009B586A">
        <w:rPr>
          <w:rFonts w:asciiTheme="majorBidi" w:hAnsiTheme="majorBidi" w:cstheme="majorBidi" w:hint="cs"/>
          <w:sz w:val="24"/>
          <w:szCs w:val="24"/>
          <w:rtl/>
        </w:rPr>
        <w:t>לוד</w:t>
      </w:r>
      <w:r w:rsidR="00C023D9">
        <w:rPr>
          <w:rFonts w:asciiTheme="majorBidi" w:hAnsiTheme="majorBidi" w:cstheme="majorBidi" w:hint="cs"/>
          <w:sz w:val="24"/>
          <w:szCs w:val="24"/>
          <w:rtl/>
        </w:rPr>
        <w:t xml:space="preserve"> ומעלות-תרשיחא</w:t>
      </w:r>
      <w:r w:rsidR="00072D56">
        <w:rPr>
          <w:rFonts w:asciiTheme="majorBidi" w:hAnsiTheme="majorBidi" w:cstheme="majorBidi" w:hint="cs"/>
          <w:sz w:val="24"/>
          <w:szCs w:val="24"/>
          <w:rtl/>
        </w:rPr>
        <w:t>)</w:t>
      </w:r>
      <w:r w:rsidR="00E94D11" w:rsidRPr="009A7DAD">
        <w:rPr>
          <w:rFonts w:asciiTheme="majorBidi" w:hAnsiTheme="majorBidi" w:cstheme="majorBidi" w:hint="cs"/>
          <w:sz w:val="24"/>
          <w:szCs w:val="24"/>
          <w:rtl/>
        </w:rPr>
        <w:t>.</w:t>
      </w:r>
      <w:bookmarkStart w:id="24" w:name="_Ref505682208"/>
      <w:r w:rsidR="00E94D11" w:rsidRPr="009A7DAD">
        <w:rPr>
          <w:rStyle w:val="a5"/>
          <w:rFonts w:asciiTheme="majorBidi" w:hAnsiTheme="majorBidi" w:cstheme="majorBidi"/>
          <w:sz w:val="24"/>
          <w:szCs w:val="24"/>
          <w:rtl/>
        </w:rPr>
        <w:footnoteReference w:id="110"/>
      </w:r>
      <w:bookmarkEnd w:id="24"/>
      <w:r w:rsidR="00E94D11" w:rsidRPr="009A7DAD">
        <w:rPr>
          <w:rFonts w:asciiTheme="majorBidi" w:hAnsiTheme="majorBidi" w:cstheme="majorBidi" w:hint="cs"/>
          <w:sz w:val="24"/>
          <w:szCs w:val="24"/>
          <w:rtl/>
        </w:rPr>
        <w:t xml:space="preserve"> </w:t>
      </w:r>
      <w:r w:rsidR="009B586A" w:rsidRPr="009A7DAD">
        <w:rPr>
          <w:rFonts w:asciiTheme="majorBidi" w:hAnsiTheme="majorBidi" w:cstheme="majorBidi" w:hint="cs"/>
          <w:sz w:val="24"/>
          <w:szCs w:val="24"/>
          <w:rtl/>
        </w:rPr>
        <w:t>בתוך ערים אלה יש נטייה של התבדלות האוכלוסיות בשכונות שונות ונפרדות</w:t>
      </w:r>
      <w:r w:rsidR="009B586A">
        <w:rPr>
          <w:rFonts w:asciiTheme="majorBidi" w:hAnsiTheme="majorBidi" w:cstheme="majorBidi" w:hint="cs"/>
          <w:sz w:val="24"/>
          <w:szCs w:val="24"/>
          <w:rtl/>
        </w:rPr>
        <w:t xml:space="preserve">, אך </w:t>
      </w:r>
      <w:r w:rsidR="009B586A" w:rsidRPr="009A7DAD">
        <w:rPr>
          <w:rFonts w:asciiTheme="majorBidi" w:hAnsiTheme="majorBidi" w:cstheme="majorBidi" w:hint="cs"/>
          <w:sz w:val="24"/>
          <w:szCs w:val="24"/>
          <w:rtl/>
        </w:rPr>
        <w:t>בחלק מהשכונות בערים המעורבות יש תהליך היטמעות. התוצאה של תהליך זה היא יצירת שכונות מעורבות חדשות</w:t>
      </w:r>
      <w:r w:rsidR="009B586A">
        <w:rPr>
          <w:rFonts w:asciiTheme="majorBidi" w:hAnsiTheme="majorBidi" w:cstheme="majorBidi" w:hint="cs"/>
          <w:sz w:val="24"/>
          <w:szCs w:val="24"/>
          <w:rtl/>
        </w:rPr>
        <w:t xml:space="preserve"> ולעתים גם נטישתן על ידי האוכלוסייה היהודית</w:t>
      </w:r>
      <w:r w:rsidR="009B586A" w:rsidRPr="009A7DAD">
        <w:rPr>
          <w:rFonts w:asciiTheme="majorBidi" w:hAnsiTheme="majorBidi" w:cstheme="majorBidi" w:hint="cs"/>
          <w:sz w:val="24"/>
          <w:szCs w:val="24"/>
          <w:rtl/>
        </w:rPr>
        <w:t>.</w:t>
      </w:r>
      <w:r w:rsidR="009B586A" w:rsidRPr="009A7DAD">
        <w:rPr>
          <w:rStyle w:val="a5"/>
          <w:sz w:val="24"/>
          <w:szCs w:val="24"/>
          <w:rtl/>
        </w:rPr>
        <w:footnoteReference w:id="111"/>
      </w:r>
      <w:r w:rsidR="009B586A">
        <w:rPr>
          <w:rFonts w:asciiTheme="majorBidi" w:hAnsiTheme="majorBidi" w:cstheme="majorBidi" w:hint="cs"/>
          <w:sz w:val="24"/>
          <w:szCs w:val="24"/>
          <w:rtl/>
        </w:rPr>
        <w:t xml:space="preserve"> </w:t>
      </w:r>
      <w:r w:rsidR="00D940EC" w:rsidRPr="009A7DAD">
        <w:rPr>
          <w:rFonts w:asciiTheme="majorBidi" w:hAnsiTheme="majorBidi" w:cstheme="majorBidi" w:hint="cs"/>
          <w:sz w:val="24"/>
          <w:szCs w:val="24"/>
          <w:rtl/>
        </w:rPr>
        <w:t xml:space="preserve">בשנים האחרונות </w:t>
      </w:r>
      <w:r w:rsidR="009B586A">
        <w:rPr>
          <w:rFonts w:asciiTheme="majorBidi" w:hAnsiTheme="majorBidi" w:cstheme="majorBidi" w:hint="cs"/>
          <w:sz w:val="24"/>
          <w:szCs w:val="24"/>
          <w:rtl/>
        </w:rPr>
        <w:t xml:space="preserve">גם </w:t>
      </w:r>
      <w:r w:rsidR="00D940EC" w:rsidRPr="009A7DAD">
        <w:rPr>
          <w:rFonts w:asciiTheme="majorBidi" w:hAnsiTheme="majorBidi" w:cstheme="majorBidi" w:hint="cs"/>
          <w:sz w:val="24"/>
          <w:szCs w:val="24"/>
          <w:rtl/>
        </w:rPr>
        <w:t>גוברת ההגירה של אוכלוסייה ערבית לערים שבעבר הייתה אוכלוסייתן יהודית</w:t>
      </w:r>
      <w:r w:rsidR="009B586A">
        <w:rPr>
          <w:rFonts w:asciiTheme="majorBidi" w:hAnsiTheme="majorBidi" w:cstheme="majorBidi" w:hint="cs"/>
          <w:sz w:val="24"/>
          <w:szCs w:val="24"/>
          <w:rtl/>
        </w:rPr>
        <w:t xml:space="preserve">. </w:t>
      </w:r>
      <w:r w:rsidR="00EA04DC">
        <w:rPr>
          <w:rFonts w:asciiTheme="majorBidi" w:hAnsiTheme="majorBidi" w:cstheme="majorBidi" w:hint="cs"/>
          <w:sz w:val="24"/>
          <w:szCs w:val="24"/>
          <w:rtl/>
        </w:rPr>
        <w:t xml:space="preserve">אחת מהן, נצרת עילית, הפכה זה מכבר לעיר מעורבת על פי הגדרות הלשכה המרכזית לסטטיסטיקה שכן שיעור האוכלוסייה הערבית בה עבר את סף עשרים אחוזים ויש תחזיות כי עד שנת 2030 כבר לא יהיה בה רוב יהודי. כאחוז עד אחוז וחצי מן האוכלוסייה הערבית עברו להתגורר בעוד כעשרים ערים. בחלקן השיעור של האוכלוסייה הערבית הוא קטן ביותר, אך המגמה הכללית היא של גידול. </w:t>
      </w:r>
      <w:r w:rsidR="009B586A">
        <w:rPr>
          <w:rFonts w:asciiTheme="majorBidi" w:hAnsiTheme="majorBidi" w:cstheme="majorBidi" w:hint="cs"/>
          <w:sz w:val="24"/>
          <w:szCs w:val="24"/>
          <w:rtl/>
        </w:rPr>
        <w:t>הטעמים להגירה הם כלכליים בעיקרם</w:t>
      </w:r>
      <w:r w:rsidR="00EA04DC">
        <w:rPr>
          <w:rFonts w:asciiTheme="majorBidi" w:hAnsiTheme="majorBidi" w:cstheme="majorBidi" w:hint="cs"/>
          <w:sz w:val="24"/>
          <w:szCs w:val="24"/>
          <w:rtl/>
        </w:rPr>
        <w:t xml:space="preserve"> ובהם מצוקת דיור ביישובי המוצא או שיקולים תעסוקתיים וחברתיים</w:t>
      </w:r>
      <w:r w:rsidR="009B586A">
        <w:rPr>
          <w:rFonts w:asciiTheme="majorBidi" w:hAnsiTheme="majorBidi" w:cstheme="majorBidi" w:hint="cs"/>
          <w:sz w:val="24"/>
          <w:szCs w:val="24"/>
          <w:rtl/>
        </w:rPr>
        <w:t>.</w:t>
      </w:r>
      <w:r w:rsidR="00C023D9">
        <w:rPr>
          <w:rFonts w:asciiTheme="majorBidi" w:hAnsiTheme="majorBidi" w:cstheme="majorBidi" w:hint="cs"/>
          <w:sz w:val="24"/>
          <w:szCs w:val="24"/>
          <w:rtl/>
        </w:rPr>
        <w:t xml:space="preserve"> </w:t>
      </w:r>
      <w:r w:rsidR="004F22CF">
        <w:rPr>
          <w:rFonts w:asciiTheme="majorBidi" w:hAnsiTheme="majorBidi" w:cstheme="majorBidi" w:hint="cs"/>
          <w:sz w:val="24"/>
          <w:szCs w:val="24"/>
          <w:rtl/>
        </w:rPr>
        <w:t>תהליך ההיטמעות מלווה לא אחת בהתנגדות מצד הציבור היהודי.</w:t>
      </w:r>
      <w:bookmarkStart w:id="25" w:name="_Ref506135812"/>
      <w:r w:rsidRPr="009A7DAD">
        <w:rPr>
          <w:rStyle w:val="a5"/>
          <w:rFonts w:asciiTheme="majorBidi" w:hAnsiTheme="majorBidi" w:cstheme="majorBidi"/>
          <w:sz w:val="24"/>
          <w:szCs w:val="24"/>
          <w:rtl/>
        </w:rPr>
        <w:footnoteReference w:id="112"/>
      </w:r>
      <w:bookmarkEnd w:id="25"/>
      <w:r w:rsidR="0076473E">
        <w:rPr>
          <w:rFonts w:asciiTheme="majorBidi" w:hAnsiTheme="majorBidi" w:cstheme="majorBidi" w:hint="cs"/>
          <w:sz w:val="24"/>
          <w:szCs w:val="24"/>
          <w:rtl/>
        </w:rPr>
        <w:t xml:space="preserve"> </w:t>
      </w:r>
      <w:r>
        <w:rPr>
          <w:rFonts w:asciiTheme="majorBidi" w:hAnsiTheme="majorBidi" w:cstheme="majorBidi" w:hint="cs"/>
          <w:sz w:val="24"/>
          <w:szCs w:val="24"/>
          <w:rtl/>
        </w:rPr>
        <w:t>התנגדות זו מצריכה לעתים התערבות שיפוטית. כך, למשל, כאשר זכו אזרחים ערבים במכרז לבניית בתים בשכונה חדשה בעיר עפולה עתרו המפסידים, אזרחים יהודים, לבית המשפט העליון בטענה כי הזכייה היא פרי תיאום בלתי הוגן של מחירים על ידי הזוכים. בית המשפט העליון בחן טענות אלה ודחה את רובן. הוא גם ציין, אף כי לא קבע ממצא נחרץ בעניין זה, כי "</w:t>
      </w:r>
      <w:r w:rsidRPr="0076473E">
        <w:rPr>
          <w:rFonts w:asciiTheme="majorBidi" w:hAnsiTheme="majorBidi" w:cstheme="majorBidi"/>
          <w:sz w:val="24"/>
          <w:szCs w:val="24"/>
          <w:rtl/>
        </w:rPr>
        <w:t>מתעורר חשד שמא ברקע להגשת העתירה עמד הרצון למנוע מערבים להשתקע בעפולה</w:t>
      </w:r>
      <w:r w:rsidRPr="0076473E">
        <w:rPr>
          <w:rFonts w:asciiTheme="majorBidi" w:hAnsiTheme="majorBidi" w:cstheme="majorBidi" w:hint="cs"/>
          <w:sz w:val="24"/>
          <w:szCs w:val="24"/>
          <w:rtl/>
        </w:rPr>
        <w:t>".</w:t>
      </w:r>
      <w:r w:rsidR="004F22CF" w:rsidRPr="009A7DAD">
        <w:rPr>
          <w:rStyle w:val="a5"/>
          <w:rFonts w:asciiTheme="majorBidi" w:hAnsiTheme="majorBidi" w:cstheme="majorBidi"/>
          <w:sz w:val="24"/>
          <w:szCs w:val="24"/>
          <w:rtl/>
        </w:rPr>
        <w:footnoteReference w:id="113"/>
      </w:r>
      <w:r w:rsidR="004F22CF" w:rsidRPr="009A7DAD">
        <w:rPr>
          <w:rFonts w:asciiTheme="majorBidi" w:hAnsiTheme="majorBidi" w:cstheme="majorBidi" w:hint="cs"/>
          <w:sz w:val="24"/>
          <w:szCs w:val="24"/>
          <w:rtl/>
        </w:rPr>
        <w:t xml:space="preserve"> </w:t>
      </w:r>
    </w:p>
    <w:p w:rsidR="000E41DC" w:rsidRPr="009A7DAD" w:rsidRDefault="00F9373A" w:rsidP="00E66E9D">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AD1878">
        <w:rPr>
          <w:rFonts w:asciiTheme="majorBidi" w:hAnsiTheme="majorBidi" w:cstheme="majorBidi" w:hint="cs"/>
          <w:sz w:val="24"/>
          <w:szCs w:val="24"/>
          <w:rtl/>
        </w:rPr>
        <w:t xml:space="preserve">לגבי שתי קבוצות של יישובים מנהלת הממשלה מדיניות ברורה המאפשרת הפרדה קולקטיבית על בסיס לאומי. </w:t>
      </w:r>
      <w:r w:rsidR="00E000F0" w:rsidRPr="009A7DAD">
        <w:rPr>
          <w:rFonts w:asciiTheme="majorBidi" w:hAnsiTheme="majorBidi" w:cstheme="majorBidi" w:hint="cs"/>
          <w:sz w:val="24"/>
          <w:szCs w:val="24"/>
          <w:rtl/>
        </w:rPr>
        <w:t xml:space="preserve">בקבוצת היישובים </w:t>
      </w:r>
      <w:r w:rsidR="00E000F0" w:rsidRPr="009A7DAD">
        <w:rPr>
          <w:rFonts w:asciiTheme="majorBidi" w:hAnsiTheme="majorBidi" w:cstheme="majorBidi" w:hint="cs"/>
          <w:b/>
          <w:bCs/>
          <w:sz w:val="24"/>
          <w:szCs w:val="24"/>
          <w:rtl/>
        </w:rPr>
        <w:t>האחת</w:t>
      </w:r>
      <w:r w:rsidR="00E000F0" w:rsidRPr="009A7DAD">
        <w:rPr>
          <w:rFonts w:asciiTheme="majorBidi" w:hAnsiTheme="majorBidi" w:cstheme="majorBidi" w:hint="cs"/>
          <w:sz w:val="24"/>
          <w:szCs w:val="24"/>
          <w:rtl/>
        </w:rPr>
        <w:t xml:space="preserve"> נכללים </w:t>
      </w:r>
      <w:r w:rsidR="007B7D6E" w:rsidRPr="009A7DAD">
        <w:rPr>
          <w:rFonts w:asciiTheme="majorBidi" w:hAnsiTheme="majorBidi" w:cstheme="majorBidi" w:hint="cs"/>
          <w:sz w:val="24"/>
          <w:szCs w:val="24"/>
          <w:rtl/>
        </w:rPr>
        <w:t xml:space="preserve">יישובים </w:t>
      </w:r>
      <w:r w:rsidR="008F1884" w:rsidRPr="009A7DAD">
        <w:rPr>
          <w:rFonts w:asciiTheme="majorBidi" w:hAnsiTheme="majorBidi" w:cstheme="majorBidi" w:hint="cs"/>
          <w:sz w:val="24"/>
          <w:szCs w:val="24"/>
          <w:rtl/>
        </w:rPr>
        <w:t xml:space="preserve">בעלי צביון </w:t>
      </w:r>
      <w:r w:rsidR="006E3333" w:rsidRPr="009A7DAD">
        <w:rPr>
          <w:rFonts w:asciiTheme="majorBidi" w:hAnsiTheme="majorBidi" w:cstheme="majorBidi" w:hint="cs"/>
          <w:sz w:val="24"/>
          <w:szCs w:val="24"/>
          <w:rtl/>
        </w:rPr>
        <w:t>מיוחד</w:t>
      </w:r>
      <w:r w:rsidR="007B7D6E" w:rsidRPr="009A7DAD">
        <w:rPr>
          <w:rFonts w:asciiTheme="majorBidi" w:hAnsiTheme="majorBidi" w:cstheme="majorBidi" w:hint="cs"/>
          <w:sz w:val="24"/>
          <w:szCs w:val="24"/>
          <w:rtl/>
        </w:rPr>
        <w:t xml:space="preserve">, </w:t>
      </w:r>
      <w:r w:rsidR="0040045C" w:rsidRPr="009A7DAD">
        <w:rPr>
          <w:rFonts w:asciiTheme="majorBidi" w:hAnsiTheme="majorBidi" w:cstheme="majorBidi" w:hint="cs"/>
          <w:sz w:val="24"/>
          <w:szCs w:val="24"/>
          <w:rtl/>
        </w:rPr>
        <w:t xml:space="preserve">כגון </w:t>
      </w:r>
      <w:r w:rsidR="007B7D6E" w:rsidRPr="009A7DAD">
        <w:rPr>
          <w:rFonts w:asciiTheme="majorBidi" w:hAnsiTheme="majorBidi" w:cstheme="majorBidi" w:hint="cs"/>
          <w:sz w:val="24"/>
          <w:szCs w:val="24"/>
          <w:rtl/>
        </w:rPr>
        <w:t xml:space="preserve">יישובים שיתופיים </w:t>
      </w:r>
      <w:r w:rsidR="00E000F0" w:rsidRPr="009A7DAD">
        <w:rPr>
          <w:rFonts w:asciiTheme="majorBidi" w:hAnsiTheme="majorBidi" w:cstheme="majorBidi" w:hint="cs"/>
          <w:sz w:val="24"/>
          <w:szCs w:val="24"/>
          <w:rtl/>
        </w:rPr>
        <w:t>כפריים</w:t>
      </w:r>
      <w:r w:rsidR="0040045C" w:rsidRPr="009A7DAD">
        <w:rPr>
          <w:rFonts w:asciiTheme="majorBidi" w:hAnsiTheme="majorBidi" w:cstheme="majorBidi" w:hint="cs"/>
          <w:sz w:val="24"/>
          <w:szCs w:val="24"/>
          <w:rtl/>
        </w:rPr>
        <w:t xml:space="preserve"> (</w:t>
      </w:r>
      <w:r w:rsidR="007B7D6E" w:rsidRPr="009A7DAD">
        <w:rPr>
          <w:rFonts w:asciiTheme="majorBidi" w:hAnsiTheme="majorBidi" w:cstheme="majorBidi" w:hint="cs"/>
          <w:sz w:val="24"/>
          <w:szCs w:val="24"/>
          <w:rtl/>
        </w:rPr>
        <w:t>מושבים וקיבוצים</w:t>
      </w:r>
      <w:r w:rsidR="0040045C" w:rsidRPr="009A7DAD">
        <w:rPr>
          <w:rFonts w:asciiTheme="majorBidi" w:hAnsiTheme="majorBidi" w:cstheme="majorBidi" w:hint="cs"/>
          <w:sz w:val="24"/>
          <w:szCs w:val="24"/>
          <w:rtl/>
        </w:rPr>
        <w:t>) או יישובים קהילתיים</w:t>
      </w:r>
      <w:r w:rsidR="0007195C">
        <w:rPr>
          <w:rFonts w:asciiTheme="majorBidi" w:hAnsiTheme="majorBidi" w:cstheme="majorBidi" w:hint="cs"/>
          <w:sz w:val="24"/>
          <w:szCs w:val="24"/>
          <w:rtl/>
        </w:rPr>
        <w:t xml:space="preserve"> שבהם עד 400 בתי אב</w:t>
      </w:r>
      <w:r w:rsidR="007B7D6E" w:rsidRPr="009A7DAD">
        <w:rPr>
          <w:rFonts w:asciiTheme="majorBidi" w:hAnsiTheme="majorBidi" w:cstheme="majorBidi" w:hint="cs"/>
          <w:sz w:val="24"/>
          <w:szCs w:val="24"/>
          <w:rtl/>
        </w:rPr>
        <w:t xml:space="preserve">. רוב </w:t>
      </w:r>
      <w:r w:rsidR="0040045C" w:rsidRPr="009A7DAD">
        <w:rPr>
          <w:rFonts w:asciiTheme="majorBidi" w:hAnsiTheme="majorBidi" w:cstheme="majorBidi" w:hint="cs"/>
          <w:sz w:val="24"/>
          <w:szCs w:val="24"/>
          <w:rtl/>
        </w:rPr>
        <w:t xml:space="preserve">הראשונים </w:t>
      </w:r>
      <w:r w:rsidR="007B7D6E" w:rsidRPr="009A7DAD">
        <w:rPr>
          <w:rFonts w:asciiTheme="majorBidi" w:hAnsiTheme="majorBidi" w:cstheme="majorBidi" w:hint="cs"/>
          <w:sz w:val="24"/>
          <w:szCs w:val="24"/>
          <w:rtl/>
        </w:rPr>
        <w:t xml:space="preserve">הוקמו כקהילות יהודיות </w:t>
      </w:r>
      <w:r w:rsidR="00E000F0" w:rsidRPr="009A7DAD">
        <w:rPr>
          <w:rFonts w:asciiTheme="majorBidi" w:hAnsiTheme="majorBidi" w:cstheme="majorBidi" w:hint="cs"/>
          <w:sz w:val="24"/>
          <w:szCs w:val="24"/>
          <w:rtl/>
        </w:rPr>
        <w:t xml:space="preserve">שיתופיות </w:t>
      </w:r>
      <w:r w:rsidR="007B7D6E" w:rsidRPr="009A7DAD">
        <w:rPr>
          <w:rFonts w:asciiTheme="majorBidi" w:hAnsiTheme="majorBidi" w:cstheme="majorBidi" w:hint="cs"/>
          <w:sz w:val="24"/>
          <w:szCs w:val="24"/>
          <w:rtl/>
        </w:rPr>
        <w:t>לפני הקמת המדינה או בשנים הראשונות שלאחר הקמתה ואוכלוסייתם אז הייתה יהודית בלבד</w:t>
      </w:r>
      <w:r w:rsidR="0040045C" w:rsidRPr="009A7DAD">
        <w:rPr>
          <w:rFonts w:asciiTheme="majorBidi" w:hAnsiTheme="majorBidi" w:cstheme="majorBidi" w:hint="cs"/>
          <w:sz w:val="24"/>
          <w:szCs w:val="24"/>
          <w:rtl/>
        </w:rPr>
        <w:t xml:space="preserve"> בעוד האחרונים מוקמים בע</w:t>
      </w:r>
      <w:r w:rsidR="0007195C">
        <w:rPr>
          <w:rFonts w:asciiTheme="majorBidi" w:hAnsiTheme="majorBidi" w:cstheme="majorBidi" w:hint="cs"/>
          <w:sz w:val="24"/>
          <w:szCs w:val="24"/>
          <w:rtl/>
        </w:rPr>
        <w:t>י</w:t>
      </w:r>
      <w:r w:rsidR="0040045C" w:rsidRPr="009A7DAD">
        <w:rPr>
          <w:rFonts w:asciiTheme="majorBidi" w:hAnsiTheme="majorBidi" w:cstheme="majorBidi" w:hint="cs"/>
          <w:sz w:val="24"/>
          <w:szCs w:val="24"/>
          <w:rtl/>
        </w:rPr>
        <w:t>קר בעשורים האחרונים</w:t>
      </w:r>
      <w:r w:rsidR="007B7D6E" w:rsidRPr="009A7DAD">
        <w:rPr>
          <w:rFonts w:asciiTheme="majorBidi" w:hAnsiTheme="majorBidi" w:cstheme="majorBidi" w:hint="cs"/>
          <w:sz w:val="24"/>
          <w:szCs w:val="24"/>
          <w:rtl/>
        </w:rPr>
        <w:t>. החדיר</w:t>
      </w:r>
      <w:r w:rsidR="00E000F0" w:rsidRPr="009A7DAD">
        <w:rPr>
          <w:rFonts w:asciiTheme="majorBidi" w:hAnsiTheme="majorBidi" w:cstheme="majorBidi" w:hint="cs"/>
          <w:sz w:val="24"/>
          <w:szCs w:val="24"/>
          <w:rtl/>
        </w:rPr>
        <w:t>ה</w:t>
      </w:r>
      <w:r w:rsidR="007B7D6E" w:rsidRPr="009A7DAD">
        <w:rPr>
          <w:rFonts w:asciiTheme="majorBidi" w:hAnsiTheme="majorBidi" w:cstheme="majorBidi" w:hint="cs"/>
          <w:sz w:val="24"/>
          <w:szCs w:val="24"/>
          <w:rtl/>
        </w:rPr>
        <w:t xml:space="preserve"> </w:t>
      </w:r>
      <w:r w:rsidR="003D3F2B" w:rsidRPr="009A7DAD">
        <w:rPr>
          <w:rFonts w:asciiTheme="majorBidi" w:hAnsiTheme="majorBidi" w:cstheme="majorBidi" w:hint="cs"/>
          <w:sz w:val="24"/>
          <w:szCs w:val="24"/>
          <w:rtl/>
        </w:rPr>
        <w:t xml:space="preserve">לישובים הוותיקים, </w:t>
      </w:r>
      <w:r w:rsidR="007B7D6E" w:rsidRPr="009A7DAD">
        <w:rPr>
          <w:rFonts w:asciiTheme="majorBidi" w:hAnsiTheme="majorBidi" w:cstheme="majorBidi" w:hint="cs"/>
          <w:sz w:val="24"/>
          <w:szCs w:val="24"/>
          <w:rtl/>
        </w:rPr>
        <w:t xml:space="preserve">כמו גם לישובים קהילתיים </w:t>
      </w:r>
      <w:r w:rsidR="00812455" w:rsidRPr="009A7DAD">
        <w:rPr>
          <w:rFonts w:asciiTheme="majorBidi" w:hAnsiTheme="majorBidi" w:cstheme="majorBidi" w:hint="cs"/>
          <w:sz w:val="24"/>
          <w:szCs w:val="24"/>
          <w:rtl/>
        </w:rPr>
        <w:t xml:space="preserve">קטנים </w:t>
      </w:r>
      <w:r w:rsidR="007B7D6E" w:rsidRPr="009A7DAD">
        <w:rPr>
          <w:rFonts w:asciiTheme="majorBidi" w:hAnsiTheme="majorBidi" w:cstheme="majorBidi" w:hint="cs"/>
          <w:sz w:val="24"/>
          <w:szCs w:val="24"/>
          <w:rtl/>
        </w:rPr>
        <w:t>דומים שמוקמים כיום, מחיבת</w:t>
      </w:r>
      <w:r w:rsidR="0095485D">
        <w:rPr>
          <w:rFonts w:asciiTheme="majorBidi" w:hAnsiTheme="majorBidi" w:cstheme="majorBidi" w:hint="cs"/>
          <w:sz w:val="24"/>
          <w:szCs w:val="24"/>
          <w:rtl/>
        </w:rPr>
        <w:t>, ברוב המקרים,</w:t>
      </w:r>
      <w:r w:rsidR="007B7D6E" w:rsidRPr="009A7DAD">
        <w:rPr>
          <w:rFonts w:asciiTheme="majorBidi" w:hAnsiTheme="majorBidi" w:cstheme="majorBidi" w:hint="cs"/>
          <w:sz w:val="24"/>
          <w:szCs w:val="24"/>
          <w:rtl/>
        </w:rPr>
        <w:t xml:space="preserve"> צליחה של </w:t>
      </w:r>
      <w:r w:rsidR="003D3F2B" w:rsidRPr="009A7DAD">
        <w:rPr>
          <w:rFonts w:asciiTheme="majorBidi" w:hAnsiTheme="majorBidi" w:cstheme="majorBidi" w:hint="cs"/>
          <w:sz w:val="24"/>
          <w:szCs w:val="24"/>
          <w:rtl/>
        </w:rPr>
        <w:t>מנגנו</w:t>
      </w:r>
      <w:r w:rsidR="00812455" w:rsidRPr="009A7DAD">
        <w:rPr>
          <w:rFonts w:asciiTheme="majorBidi" w:hAnsiTheme="majorBidi" w:cstheme="majorBidi" w:hint="cs"/>
          <w:sz w:val="24"/>
          <w:szCs w:val="24"/>
          <w:rtl/>
        </w:rPr>
        <w:t xml:space="preserve">ני בחינה פנימיים או של </w:t>
      </w:r>
      <w:r w:rsidR="007B7D6E" w:rsidRPr="009A7DAD">
        <w:rPr>
          <w:rFonts w:asciiTheme="majorBidi" w:hAnsiTheme="majorBidi" w:cstheme="majorBidi" w:hint="cs"/>
          <w:sz w:val="24"/>
          <w:szCs w:val="24"/>
          <w:rtl/>
        </w:rPr>
        <w:t>"</w:t>
      </w:r>
      <w:r w:rsidR="008F1884" w:rsidRPr="009A7DAD">
        <w:rPr>
          <w:rFonts w:asciiTheme="majorBidi" w:hAnsiTheme="majorBidi" w:cstheme="majorBidi" w:hint="cs"/>
          <w:sz w:val="24"/>
          <w:szCs w:val="24"/>
          <w:rtl/>
        </w:rPr>
        <w:t>ועדות קבלה</w:t>
      </w:r>
      <w:r w:rsidR="007B7D6E" w:rsidRPr="009A7DAD">
        <w:rPr>
          <w:rFonts w:asciiTheme="majorBidi" w:hAnsiTheme="majorBidi" w:cstheme="majorBidi" w:hint="cs"/>
          <w:sz w:val="24"/>
          <w:szCs w:val="24"/>
          <w:rtl/>
        </w:rPr>
        <w:t>"</w:t>
      </w:r>
      <w:r w:rsidR="003D3F2B" w:rsidRPr="009A7DAD">
        <w:rPr>
          <w:rFonts w:asciiTheme="majorBidi" w:hAnsiTheme="majorBidi" w:cstheme="majorBidi" w:hint="cs"/>
          <w:sz w:val="24"/>
          <w:szCs w:val="24"/>
          <w:rtl/>
        </w:rPr>
        <w:t>.</w:t>
      </w:r>
      <w:r w:rsidR="008F1884" w:rsidRPr="009A7DAD">
        <w:rPr>
          <w:rFonts w:asciiTheme="majorBidi" w:hAnsiTheme="majorBidi" w:cstheme="majorBidi" w:hint="cs"/>
          <w:sz w:val="24"/>
          <w:szCs w:val="24"/>
          <w:rtl/>
        </w:rPr>
        <w:t xml:space="preserve"> </w:t>
      </w:r>
      <w:r w:rsidR="007B7D6E" w:rsidRPr="009A7DAD">
        <w:rPr>
          <w:rFonts w:asciiTheme="majorBidi" w:hAnsiTheme="majorBidi" w:cstheme="majorBidi" w:hint="cs"/>
          <w:sz w:val="24"/>
          <w:szCs w:val="24"/>
          <w:rtl/>
        </w:rPr>
        <w:t>מנגנון זה</w:t>
      </w:r>
      <w:r w:rsidR="006E3333" w:rsidRPr="009A7DAD">
        <w:rPr>
          <w:rFonts w:asciiTheme="majorBidi" w:hAnsiTheme="majorBidi" w:cstheme="majorBidi" w:hint="cs"/>
          <w:sz w:val="24"/>
          <w:szCs w:val="24"/>
          <w:rtl/>
        </w:rPr>
        <w:t xml:space="preserve"> </w:t>
      </w:r>
      <w:r w:rsidR="00E000F0" w:rsidRPr="009A7DAD">
        <w:rPr>
          <w:rFonts w:asciiTheme="majorBidi" w:hAnsiTheme="majorBidi" w:cstheme="majorBidi" w:hint="cs"/>
          <w:sz w:val="24"/>
          <w:szCs w:val="24"/>
          <w:rtl/>
        </w:rPr>
        <w:t xml:space="preserve">אמנם אינו </w:t>
      </w:r>
      <w:r w:rsidR="008F1884" w:rsidRPr="009A7DAD">
        <w:rPr>
          <w:rFonts w:asciiTheme="majorBidi" w:hAnsiTheme="majorBidi" w:cstheme="majorBidi" w:hint="cs"/>
          <w:sz w:val="24"/>
          <w:szCs w:val="24"/>
          <w:rtl/>
        </w:rPr>
        <w:t>מאפשר ל</w:t>
      </w:r>
      <w:r w:rsidR="003D3F2B" w:rsidRPr="009A7DAD">
        <w:rPr>
          <w:rFonts w:asciiTheme="majorBidi" w:hAnsiTheme="majorBidi" w:cstheme="majorBidi" w:hint="cs"/>
          <w:sz w:val="24"/>
          <w:szCs w:val="24"/>
          <w:rtl/>
        </w:rPr>
        <w:t xml:space="preserve">הפלות על בסיס </w:t>
      </w:r>
      <w:r w:rsidR="008F1884" w:rsidRPr="009A7DAD">
        <w:rPr>
          <w:rFonts w:asciiTheme="majorBidi" w:hAnsiTheme="majorBidi" w:cstheme="majorBidi" w:hint="cs"/>
          <w:sz w:val="24"/>
          <w:szCs w:val="24"/>
          <w:rtl/>
        </w:rPr>
        <w:t>לאום</w:t>
      </w:r>
      <w:r w:rsidR="006E3333" w:rsidRPr="009A7DAD">
        <w:rPr>
          <w:rFonts w:asciiTheme="majorBidi" w:hAnsiTheme="majorBidi" w:cstheme="majorBidi" w:hint="cs"/>
          <w:sz w:val="24"/>
          <w:szCs w:val="24"/>
          <w:rtl/>
        </w:rPr>
        <w:t xml:space="preserve"> אך </w:t>
      </w:r>
      <w:r w:rsidR="003D3F2B" w:rsidRPr="009A7DAD">
        <w:rPr>
          <w:rFonts w:asciiTheme="majorBidi" w:hAnsiTheme="majorBidi" w:cstheme="majorBidi" w:hint="cs"/>
          <w:sz w:val="24"/>
          <w:szCs w:val="24"/>
          <w:rtl/>
        </w:rPr>
        <w:t xml:space="preserve">מאפשר לעטוף התנגדות על בסיס </w:t>
      </w:r>
      <w:r w:rsidR="00877B20" w:rsidRPr="009A7DAD">
        <w:rPr>
          <w:rFonts w:asciiTheme="majorBidi" w:hAnsiTheme="majorBidi" w:cstheme="majorBidi" w:hint="cs"/>
          <w:sz w:val="24"/>
          <w:szCs w:val="24"/>
          <w:rtl/>
        </w:rPr>
        <w:t>לאום</w:t>
      </w:r>
      <w:r w:rsidR="003D3F2B" w:rsidRPr="009A7DAD">
        <w:rPr>
          <w:rFonts w:asciiTheme="majorBidi" w:hAnsiTheme="majorBidi" w:cstheme="majorBidi" w:hint="cs"/>
          <w:sz w:val="24"/>
          <w:szCs w:val="24"/>
          <w:rtl/>
        </w:rPr>
        <w:t xml:space="preserve"> ב</w:t>
      </w:r>
      <w:r w:rsidR="00877B20" w:rsidRPr="009A7DAD">
        <w:rPr>
          <w:rFonts w:asciiTheme="majorBidi" w:hAnsiTheme="majorBidi" w:cstheme="majorBidi" w:hint="cs"/>
          <w:sz w:val="24"/>
          <w:szCs w:val="24"/>
          <w:rtl/>
        </w:rPr>
        <w:t xml:space="preserve">כסות של </w:t>
      </w:r>
      <w:r w:rsidR="003D3F2B" w:rsidRPr="009A7DAD">
        <w:rPr>
          <w:rFonts w:asciiTheme="majorBidi" w:hAnsiTheme="majorBidi" w:cstheme="majorBidi" w:hint="cs"/>
          <w:sz w:val="24"/>
          <w:szCs w:val="24"/>
          <w:rtl/>
        </w:rPr>
        <w:t>שיקולי אי התאמה למרקם ה</w:t>
      </w:r>
      <w:r w:rsidR="00877B20" w:rsidRPr="009A7DAD">
        <w:rPr>
          <w:rFonts w:asciiTheme="majorBidi" w:hAnsiTheme="majorBidi" w:cstheme="majorBidi" w:hint="cs"/>
          <w:sz w:val="24"/>
          <w:szCs w:val="24"/>
          <w:rtl/>
        </w:rPr>
        <w:t>קהילתי, ה</w:t>
      </w:r>
      <w:r w:rsidR="003D3F2B" w:rsidRPr="009A7DAD">
        <w:rPr>
          <w:rFonts w:asciiTheme="majorBidi" w:hAnsiTheme="majorBidi" w:cstheme="majorBidi" w:hint="cs"/>
          <w:sz w:val="24"/>
          <w:szCs w:val="24"/>
          <w:rtl/>
        </w:rPr>
        <w:t>חברתי והתרבותי של הקהילה</w:t>
      </w:r>
      <w:r w:rsidR="00877B20" w:rsidRPr="009A7DAD">
        <w:rPr>
          <w:rFonts w:asciiTheme="majorBidi" w:hAnsiTheme="majorBidi" w:cstheme="majorBidi" w:hint="cs"/>
          <w:sz w:val="24"/>
          <w:szCs w:val="24"/>
          <w:rtl/>
        </w:rPr>
        <w:t xml:space="preserve"> ולאורח חייה</w:t>
      </w:r>
      <w:r w:rsidR="003D3F2B" w:rsidRPr="009A7DAD">
        <w:rPr>
          <w:rFonts w:asciiTheme="majorBidi" w:hAnsiTheme="majorBidi" w:cstheme="majorBidi" w:hint="cs"/>
          <w:sz w:val="24"/>
          <w:szCs w:val="24"/>
          <w:rtl/>
        </w:rPr>
        <w:t xml:space="preserve">. הצורך בראיונות ומבחני קבלה יוצר </w:t>
      </w:r>
      <w:r w:rsidR="007B7D6E" w:rsidRPr="009A7DAD">
        <w:rPr>
          <w:rFonts w:asciiTheme="majorBidi" w:hAnsiTheme="majorBidi" w:cstheme="majorBidi" w:hint="cs"/>
          <w:sz w:val="24"/>
          <w:szCs w:val="24"/>
          <w:rtl/>
        </w:rPr>
        <w:t xml:space="preserve">מחסום </w:t>
      </w:r>
      <w:r w:rsidR="00E943FD" w:rsidRPr="009A7DAD">
        <w:rPr>
          <w:rFonts w:asciiTheme="majorBidi" w:hAnsiTheme="majorBidi" w:cstheme="majorBidi" w:hint="cs"/>
          <w:sz w:val="24"/>
          <w:szCs w:val="24"/>
          <w:rtl/>
        </w:rPr>
        <w:t xml:space="preserve">חברתי </w:t>
      </w:r>
      <w:r w:rsidR="007B7D6E" w:rsidRPr="009A7DAD">
        <w:rPr>
          <w:rFonts w:asciiTheme="majorBidi" w:hAnsiTheme="majorBidi" w:cstheme="majorBidi" w:hint="cs"/>
          <w:sz w:val="24"/>
          <w:szCs w:val="24"/>
          <w:rtl/>
        </w:rPr>
        <w:t>בפנ</w:t>
      </w:r>
      <w:r w:rsidR="003D3F2B" w:rsidRPr="009A7DAD">
        <w:rPr>
          <w:rFonts w:asciiTheme="majorBidi" w:hAnsiTheme="majorBidi" w:cstheme="majorBidi" w:hint="cs"/>
          <w:sz w:val="24"/>
          <w:szCs w:val="24"/>
          <w:rtl/>
        </w:rPr>
        <w:t>י היטמעות חופשית של קבוצת המיעוט</w:t>
      </w:r>
      <w:r w:rsidR="007B7D6E" w:rsidRPr="009A7DAD">
        <w:rPr>
          <w:rFonts w:asciiTheme="majorBidi" w:hAnsiTheme="majorBidi" w:cstheme="majorBidi" w:hint="cs"/>
          <w:sz w:val="24"/>
          <w:szCs w:val="24"/>
          <w:rtl/>
        </w:rPr>
        <w:t xml:space="preserve"> ביישובים אלה</w:t>
      </w:r>
      <w:r w:rsidR="006E3333" w:rsidRPr="009A7DAD">
        <w:rPr>
          <w:rFonts w:asciiTheme="majorBidi" w:hAnsiTheme="majorBidi" w:cstheme="majorBidi" w:hint="cs"/>
          <w:sz w:val="24"/>
          <w:szCs w:val="24"/>
          <w:rtl/>
        </w:rPr>
        <w:t>.</w:t>
      </w:r>
      <w:r w:rsidR="00E34172">
        <w:rPr>
          <w:rStyle w:val="a5"/>
          <w:rFonts w:asciiTheme="majorBidi" w:hAnsiTheme="majorBidi" w:cstheme="majorBidi"/>
          <w:sz w:val="24"/>
          <w:szCs w:val="24"/>
          <w:rtl/>
        </w:rPr>
        <w:footnoteReference w:id="114"/>
      </w:r>
      <w:r w:rsidR="007B7D6E" w:rsidRPr="009A7DAD">
        <w:rPr>
          <w:rFonts w:asciiTheme="majorBidi" w:hAnsiTheme="majorBidi" w:cstheme="majorBidi" w:hint="cs"/>
          <w:sz w:val="24"/>
          <w:szCs w:val="24"/>
          <w:rtl/>
        </w:rPr>
        <w:t xml:space="preserve"> אוכלוסייתם של יישובים אלה </w:t>
      </w:r>
      <w:r w:rsidR="0007195C">
        <w:rPr>
          <w:rFonts w:asciiTheme="majorBidi" w:hAnsiTheme="majorBidi" w:cstheme="majorBidi" w:hint="cs"/>
          <w:sz w:val="24"/>
          <w:szCs w:val="24"/>
          <w:rtl/>
        </w:rPr>
        <w:t xml:space="preserve">גם כיום </w:t>
      </w:r>
      <w:r w:rsidR="007B7D6E" w:rsidRPr="009A7DAD">
        <w:rPr>
          <w:rFonts w:asciiTheme="majorBidi" w:hAnsiTheme="majorBidi" w:cstheme="majorBidi" w:hint="cs"/>
          <w:sz w:val="24"/>
          <w:szCs w:val="24"/>
          <w:rtl/>
        </w:rPr>
        <w:t>היא בע</w:t>
      </w:r>
      <w:r w:rsidR="00E000F0" w:rsidRPr="009A7DAD">
        <w:rPr>
          <w:rFonts w:asciiTheme="majorBidi" w:hAnsiTheme="majorBidi" w:cstheme="majorBidi" w:hint="cs"/>
          <w:sz w:val="24"/>
          <w:szCs w:val="24"/>
          <w:rtl/>
        </w:rPr>
        <w:t>י</w:t>
      </w:r>
      <w:r w:rsidR="00812455" w:rsidRPr="009A7DAD">
        <w:rPr>
          <w:rFonts w:asciiTheme="majorBidi" w:hAnsiTheme="majorBidi" w:cstheme="majorBidi" w:hint="cs"/>
          <w:sz w:val="24"/>
          <w:szCs w:val="24"/>
          <w:rtl/>
        </w:rPr>
        <w:t>קרה יהודית ו</w:t>
      </w:r>
      <w:r w:rsidR="00E66E9D">
        <w:rPr>
          <w:rFonts w:asciiTheme="majorBidi" w:hAnsiTheme="majorBidi" w:cstheme="majorBidi" w:hint="cs"/>
          <w:sz w:val="24"/>
          <w:szCs w:val="24"/>
          <w:rtl/>
        </w:rPr>
        <w:t xml:space="preserve">מועמדים ערבים מתקשים מאוד </w:t>
      </w:r>
      <w:r w:rsidR="007F0711">
        <w:rPr>
          <w:rFonts w:asciiTheme="majorBidi" w:hAnsiTheme="majorBidi" w:cstheme="majorBidi" w:hint="cs"/>
          <w:sz w:val="24"/>
          <w:szCs w:val="24"/>
          <w:rtl/>
        </w:rPr>
        <w:t>לצלוח את ועדות הקבלה שלהם</w:t>
      </w:r>
      <w:r w:rsidR="007B7D6E" w:rsidRPr="009A7DAD">
        <w:rPr>
          <w:rFonts w:asciiTheme="majorBidi" w:hAnsiTheme="majorBidi" w:cstheme="majorBidi" w:hint="cs"/>
          <w:sz w:val="24"/>
          <w:szCs w:val="24"/>
          <w:rtl/>
        </w:rPr>
        <w:t>.</w:t>
      </w:r>
      <w:bookmarkStart w:id="26" w:name="_Ref505781098"/>
      <w:r w:rsidR="00812455" w:rsidRPr="009A7DAD">
        <w:rPr>
          <w:rStyle w:val="a5"/>
          <w:rFonts w:asciiTheme="majorBidi" w:hAnsiTheme="majorBidi" w:cstheme="majorBidi"/>
          <w:sz w:val="24"/>
          <w:szCs w:val="24"/>
          <w:rtl/>
        </w:rPr>
        <w:footnoteReference w:id="115"/>
      </w:r>
      <w:bookmarkEnd w:id="26"/>
      <w:r w:rsidR="007B7D6E" w:rsidRPr="009A7DAD">
        <w:rPr>
          <w:rFonts w:asciiTheme="majorBidi" w:hAnsiTheme="majorBidi" w:cstheme="majorBidi" w:hint="cs"/>
          <w:sz w:val="24"/>
          <w:szCs w:val="24"/>
          <w:rtl/>
        </w:rPr>
        <w:t xml:space="preserve"> </w:t>
      </w:r>
      <w:r w:rsidR="003D3F2B" w:rsidRPr="009A7DAD">
        <w:rPr>
          <w:rFonts w:asciiTheme="majorBidi" w:hAnsiTheme="majorBidi" w:cstheme="majorBidi" w:hint="cs"/>
          <w:sz w:val="24"/>
          <w:szCs w:val="24"/>
          <w:rtl/>
        </w:rPr>
        <w:t xml:space="preserve">יצוין כי המחסום האמור </w:t>
      </w:r>
      <w:r w:rsidR="00EF46C2" w:rsidRPr="009A7DAD">
        <w:rPr>
          <w:rFonts w:asciiTheme="majorBidi" w:hAnsiTheme="majorBidi" w:cstheme="majorBidi" w:hint="cs"/>
          <w:sz w:val="24"/>
          <w:szCs w:val="24"/>
          <w:rtl/>
        </w:rPr>
        <w:t>מ</w:t>
      </w:r>
      <w:r w:rsidR="00DC33B9">
        <w:rPr>
          <w:rFonts w:asciiTheme="majorBidi" w:hAnsiTheme="majorBidi" w:cstheme="majorBidi" w:hint="cs"/>
          <w:sz w:val="24"/>
          <w:szCs w:val="24"/>
          <w:rtl/>
        </w:rPr>
        <w:t xml:space="preserve">כביד גם על הצטרפותם </w:t>
      </w:r>
      <w:r w:rsidR="003D3F2B" w:rsidRPr="009A7DAD">
        <w:rPr>
          <w:rFonts w:asciiTheme="majorBidi" w:hAnsiTheme="majorBidi" w:cstheme="majorBidi" w:hint="cs"/>
          <w:sz w:val="24"/>
          <w:szCs w:val="24"/>
          <w:rtl/>
        </w:rPr>
        <w:t>של פרטים בני קהילות אחרות בחברה הישראלית</w:t>
      </w:r>
      <w:r w:rsidR="00812455" w:rsidRPr="009A7DAD">
        <w:rPr>
          <w:rFonts w:asciiTheme="majorBidi" w:hAnsiTheme="majorBidi" w:cstheme="majorBidi" w:hint="cs"/>
          <w:sz w:val="24"/>
          <w:szCs w:val="24"/>
          <w:rtl/>
        </w:rPr>
        <w:t>.</w:t>
      </w:r>
      <w:r w:rsidR="00812455" w:rsidRPr="009A7DAD">
        <w:rPr>
          <w:rStyle w:val="a5"/>
          <w:rFonts w:asciiTheme="majorBidi" w:hAnsiTheme="majorBidi" w:cstheme="majorBidi"/>
          <w:sz w:val="24"/>
          <w:szCs w:val="24"/>
          <w:rtl/>
        </w:rPr>
        <w:footnoteReference w:id="116"/>
      </w:r>
      <w:r w:rsidR="00812455" w:rsidRPr="009A7DAD">
        <w:rPr>
          <w:rFonts w:asciiTheme="majorBidi" w:hAnsiTheme="majorBidi" w:cstheme="majorBidi" w:hint="cs"/>
          <w:sz w:val="24"/>
          <w:szCs w:val="24"/>
          <w:rtl/>
        </w:rPr>
        <w:t xml:space="preserve"> בית המשפט העליון </w:t>
      </w:r>
      <w:r w:rsidR="00B9651D" w:rsidRPr="009A7DAD">
        <w:rPr>
          <w:rFonts w:asciiTheme="majorBidi" w:hAnsiTheme="majorBidi" w:cstheme="majorBidi" w:hint="cs"/>
          <w:sz w:val="24"/>
          <w:szCs w:val="24"/>
          <w:rtl/>
        </w:rPr>
        <w:t xml:space="preserve">בפרשת </w:t>
      </w:r>
      <w:r w:rsidR="00B9651D" w:rsidRPr="009A7DAD">
        <w:rPr>
          <w:rFonts w:asciiTheme="majorBidi" w:hAnsiTheme="majorBidi" w:cstheme="majorBidi" w:hint="cs"/>
          <w:b/>
          <w:bCs/>
          <w:sz w:val="24"/>
          <w:szCs w:val="24"/>
          <w:rtl/>
        </w:rPr>
        <w:t>סבח</w:t>
      </w:r>
      <w:r w:rsidR="00B9651D" w:rsidRPr="009A7DAD">
        <w:rPr>
          <w:rFonts w:asciiTheme="majorBidi" w:hAnsiTheme="majorBidi" w:cstheme="majorBidi" w:hint="cs"/>
          <w:sz w:val="24"/>
          <w:szCs w:val="24"/>
          <w:rtl/>
        </w:rPr>
        <w:t xml:space="preserve"> </w:t>
      </w:r>
      <w:r w:rsidR="00812455" w:rsidRPr="009A7DAD">
        <w:rPr>
          <w:rFonts w:asciiTheme="majorBidi" w:hAnsiTheme="majorBidi" w:cstheme="majorBidi" w:hint="cs"/>
          <w:sz w:val="24"/>
          <w:szCs w:val="24"/>
          <w:rtl/>
        </w:rPr>
        <w:t xml:space="preserve">דחה ברוב </w:t>
      </w:r>
      <w:r w:rsidR="001A7E86" w:rsidRPr="009A7DAD">
        <w:rPr>
          <w:rFonts w:asciiTheme="majorBidi" w:hAnsiTheme="majorBidi" w:cstheme="majorBidi" w:hint="cs"/>
          <w:sz w:val="24"/>
          <w:szCs w:val="24"/>
          <w:rtl/>
        </w:rPr>
        <w:t xml:space="preserve">של חמישה כנגד ארבעה שופטים </w:t>
      </w:r>
      <w:r w:rsidR="00812455" w:rsidRPr="009A7DAD">
        <w:rPr>
          <w:rFonts w:asciiTheme="majorBidi" w:hAnsiTheme="majorBidi" w:cstheme="majorBidi" w:hint="cs"/>
          <w:sz w:val="24"/>
          <w:szCs w:val="24"/>
          <w:rtl/>
        </w:rPr>
        <w:t xml:space="preserve">עתירה שהוגשה כנגד </w:t>
      </w:r>
      <w:proofErr w:type="spellStart"/>
      <w:r w:rsidR="00812455" w:rsidRPr="009A7DAD">
        <w:rPr>
          <w:rFonts w:asciiTheme="majorBidi" w:hAnsiTheme="majorBidi" w:cstheme="majorBidi" w:hint="cs"/>
          <w:sz w:val="24"/>
          <w:szCs w:val="24"/>
          <w:rtl/>
        </w:rPr>
        <w:t>חוקתיותו</w:t>
      </w:r>
      <w:proofErr w:type="spellEnd"/>
      <w:r w:rsidR="00812455" w:rsidRPr="009A7DAD">
        <w:rPr>
          <w:rFonts w:asciiTheme="majorBidi" w:hAnsiTheme="majorBidi" w:cstheme="majorBidi" w:hint="cs"/>
          <w:sz w:val="24"/>
          <w:szCs w:val="24"/>
          <w:rtl/>
        </w:rPr>
        <w:t xml:space="preserve"> של </w:t>
      </w:r>
      <w:r w:rsidR="00FE3EF7" w:rsidRPr="009A7DAD">
        <w:rPr>
          <w:rFonts w:asciiTheme="majorBidi" w:hAnsiTheme="majorBidi" w:cstheme="majorBidi" w:hint="cs"/>
          <w:sz w:val="24"/>
          <w:szCs w:val="24"/>
          <w:rtl/>
        </w:rPr>
        <w:t xml:space="preserve">מנגנון ועדות הקבלה </w:t>
      </w:r>
      <w:r w:rsidR="00B9651D" w:rsidRPr="009A7DAD">
        <w:rPr>
          <w:rFonts w:asciiTheme="majorBidi" w:hAnsiTheme="majorBidi" w:cstheme="majorBidi" w:hint="cs"/>
          <w:sz w:val="24"/>
          <w:szCs w:val="24"/>
          <w:rtl/>
        </w:rPr>
        <w:t xml:space="preserve">בישובים קהילתיים </w:t>
      </w:r>
      <w:r w:rsidR="00FE3EF7" w:rsidRPr="009A7DAD">
        <w:rPr>
          <w:rFonts w:asciiTheme="majorBidi" w:hAnsiTheme="majorBidi" w:cstheme="majorBidi" w:hint="cs"/>
          <w:sz w:val="24"/>
          <w:szCs w:val="24"/>
          <w:rtl/>
        </w:rPr>
        <w:t>כי סבר שטרם הצטברו די ראיות להפעלתו הבלתי שוויונית.</w:t>
      </w:r>
      <w:r w:rsidR="00812455" w:rsidRPr="009A7DAD">
        <w:rPr>
          <w:rStyle w:val="a5"/>
          <w:rFonts w:asciiTheme="majorBidi" w:hAnsiTheme="majorBidi" w:cstheme="majorBidi"/>
          <w:sz w:val="24"/>
          <w:szCs w:val="24"/>
          <w:rtl/>
        </w:rPr>
        <w:footnoteReference w:id="117"/>
      </w:r>
      <w:r w:rsidR="00812455" w:rsidRPr="009A7DAD">
        <w:rPr>
          <w:rFonts w:asciiTheme="majorBidi" w:hAnsiTheme="majorBidi" w:cstheme="majorBidi" w:hint="cs"/>
          <w:sz w:val="24"/>
          <w:szCs w:val="24"/>
          <w:rtl/>
        </w:rPr>
        <w:t xml:space="preserve"> </w:t>
      </w:r>
      <w:r w:rsidR="00EF46C2" w:rsidRPr="009A7DAD">
        <w:rPr>
          <w:rFonts w:asciiTheme="majorBidi" w:hAnsiTheme="majorBidi" w:cstheme="majorBidi" w:hint="cs"/>
          <w:sz w:val="24"/>
          <w:szCs w:val="24"/>
          <w:rtl/>
        </w:rPr>
        <w:t xml:space="preserve">מנתונים שנמסרו לוועדת משנה של הכנסת בשנת 2017 </w:t>
      </w:r>
      <w:r w:rsidR="00B9651D" w:rsidRPr="009A7DAD">
        <w:rPr>
          <w:rFonts w:asciiTheme="majorBidi" w:hAnsiTheme="majorBidi" w:cstheme="majorBidi" w:hint="cs"/>
          <w:sz w:val="24"/>
          <w:szCs w:val="24"/>
          <w:rtl/>
        </w:rPr>
        <w:t xml:space="preserve">עולה כי </w:t>
      </w:r>
      <w:r w:rsidR="00EF46C2" w:rsidRPr="009A7DAD">
        <w:rPr>
          <w:rFonts w:asciiTheme="majorBidi" w:hAnsiTheme="majorBidi" w:cstheme="majorBidi" w:hint="cs"/>
          <w:sz w:val="24"/>
          <w:szCs w:val="24"/>
          <w:rtl/>
        </w:rPr>
        <w:t>מספר הנדחים ירד פי שלושה מאז הסדרת התהליך בחקיקה ועמד על כ-2.5% (מתוך כ-3,120 פונים).</w:t>
      </w:r>
      <w:r w:rsidR="00EF46C2" w:rsidRPr="009A7DAD">
        <w:rPr>
          <w:rStyle w:val="a5"/>
          <w:rFonts w:asciiTheme="majorBidi" w:hAnsiTheme="majorBidi" w:cstheme="majorBidi"/>
          <w:sz w:val="24"/>
          <w:szCs w:val="24"/>
          <w:rtl/>
        </w:rPr>
        <w:footnoteReference w:id="118"/>
      </w:r>
      <w:r w:rsidR="00EF46C2" w:rsidRPr="009A7DAD">
        <w:rPr>
          <w:rFonts w:asciiTheme="majorBidi" w:hAnsiTheme="majorBidi" w:cstheme="majorBidi" w:hint="cs"/>
          <w:sz w:val="24"/>
          <w:szCs w:val="24"/>
          <w:rtl/>
        </w:rPr>
        <w:t xml:space="preserve"> </w:t>
      </w:r>
      <w:r w:rsidR="00FE3EF7" w:rsidRPr="009A7DAD">
        <w:rPr>
          <w:rFonts w:asciiTheme="majorBidi" w:hAnsiTheme="majorBidi" w:cstheme="majorBidi" w:hint="cs"/>
          <w:sz w:val="24"/>
          <w:szCs w:val="24"/>
          <w:rtl/>
        </w:rPr>
        <w:t>אחד מ</w:t>
      </w:r>
      <w:r w:rsidR="001A7E86" w:rsidRPr="009A7DAD">
        <w:rPr>
          <w:rFonts w:asciiTheme="majorBidi" w:hAnsiTheme="majorBidi" w:cstheme="majorBidi" w:hint="cs"/>
          <w:sz w:val="24"/>
          <w:szCs w:val="24"/>
          <w:rtl/>
        </w:rPr>
        <w:t xml:space="preserve">ארבעת </w:t>
      </w:r>
      <w:r w:rsidR="00FE3EF7" w:rsidRPr="009A7DAD">
        <w:rPr>
          <w:rFonts w:asciiTheme="majorBidi" w:hAnsiTheme="majorBidi" w:cstheme="majorBidi" w:hint="cs"/>
          <w:sz w:val="24"/>
          <w:szCs w:val="24"/>
          <w:rtl/>
        </w:rPr>
        <w:t>שופטי המיעוט</w:t>
      </w:r>
      <w:r w:rsidR="0040045C" w:rsidRPr="009A7DAD">
        <w:rPr>
          <w:rFonts w:asciiTheme="majorBidi" w:hAnsiTheme="majorBidi" w:cstheme="majorBidi" w:hint="cs"/>
          <w:sz w:val="24"/>
          <w:szCs w:val="24"/>
          <w:rtl/>
        </w:rPr>
        <w:t xml:space="preserve"> בפרשת </w:t>
      </w:r>
      <w:r w:rsidR="0040045C" w:rsidRPr="009A7DAD">
        <w:rPr>
          <w:rFonts w:asciiTheme="majorBidi" w:hAnsiTheme="majorBidi" w:cstheme="majorBidi" w:hint="cs"/>
          <w:b/>
          <w:bCs/>
          <w:sz w:val="24"/>
          <w:szCs w:val="24"/>
          <w:rtl/>
        </w:rPr>
        <w:t>סבח</w:t>
      </w:r>
      <w:r w:rsidR="00FE3EF7" w:rsidRPr="009A7DAD">
        <w:rPr>
          <w:rFonts w:asciiTheme="majorBidi" w:hAnsiTheme="majorBidi" w:cstheme="majorBidi" w:hint="cs"/>
          <w:sz w:val="24"/>
          <w:szCs w:val="24"/>
          <w:rtl/>
        </w:rPr>
        <w:t>, הש</w:t>
      </w:r>
      <w:r w:rsidR="0095799B" w:rsidRPr="009A7DAD">
        <w:rPr>
          <w:rFonts w:asciiTheme="majorBidi" w:hAnsiTheme="majorBidi" w:cstheme="majorBidi" w:hint="cs"/>
          <w:sz w:val="24"/>
          <w:szCs w:val="24"/>
          <w:rtl/>
        </w:rPr>
        <w:t>ו</w:t>
      </w:r>
      <w:r w:rsidR="00FE3EF7" w:rsidRPr="009A7DAD">
        <w:rPr>
          <w:rFonts w:asciiTheme="majorBidi" w:hAnsiTheme="majorBidi" w:cstheme="majorBidi" w:hint="cs"/>
          <w:sz w:val="24"/>
          <w:szCs w:val="24"/>
          <w:rtl/>
        </w:rPr>
        <w:t xml:space="preserve">פט סלים </w:t>
      </w:r>
      <w:proofErr w:type="spellStart"/>
      <w:r w:rsidR="00FE3EF7" w:rsidRPr="009A7DAD">
        <w:rPr>
          <w:rFonts w:asciiTheme="majorBidi" w:hAnsiTheme="majorBidi" w:cstheme="majorBidi" w:hint="cs"/>
          <w:sz w:val="24"/>
          <w:szCs w:val="24"/>
          <w:rtl/>
        </w:rPr>
        <w:t>גו'בראן</w:t>
      </w:r>
      <w:proofErr w:type="spellEnd"/>
      <w:r w:rsidR="00FE3EF7" w:rsidRPr="009A7DAD">
        <w:rPr>
          <w:rFonts w:asciiTheme="majorBidi" w:hAnsiTheme="majorBidi" w:cstheme="majorBidi" w:hint="cs"/>
          <w:sz w:val="24"/>
          <w:szCs w:val="24"/>
          <w:rtl/>
        </w:rPr>
        <w:t xml:space="preserve">, בן המיעוט הערבי בעצמו, סבר שהחוק אינו חוקתי. </w:t>
      </w:r>
      <w:r w:rsidR="0040045C" w:rsidRPr="009A7DAD">
        <w:rPr>
          <w:rFonts w:asciiTheme="majorBidi" w:hAnsiTheme="majorBidi" w:cstheme="majorBidi" w:hint="cs"/>
          <w:sz w:val="24"/>
          <w:szCs w:val="24"/>
          <w:rtl/>
        </w:rPr>
        <w:t xml:space="preserve">אחד מנימוקיו היה שמטרת החקיקה היא </w:t>
      </w:r>
      <w:r w:rsidR="0095799B" w:rsidRPr="009A7DAD">
        <w:rPr>
          <w:rFonts w:asciiTheme="majorBidi" w:hAnsiTheme="majorBidi" w:cstheme="majorBidi" w:hint="cs"/>
          <w:sz w:val="24"/>
          <w:szCs w:val="24"/>
          <w:rtl/>
        </w:rPr>
        <w:t>"</w:t>
      </w:r>
      <w:r w:rsidR="0095799B" w:rsidRPr="009A7DAD">
        <w:rPr>
          <w:rFonts w:asciiTheme="majorBidi" w:hAnsiTheme="majorBidi" w:cstheme="majorBidi"/>
          <w:sz w:val="24"/>
          <w:szCs w:val="24"/>
          <w:rtl/>
        </w:rPr>
        <w:t>רצונו של הרוב שהמיעוט לא ייטמע בו</w:t>
      </w:r>
      <w:r w:rsidR="0095799B" w:rsidRPr="009A7DAD">
        <w:rPr>
          <w:rFonts w:asciiTheme="majorBidi" w:hAnsiTheme="majorBidi" w:cstheme="majorBidi" w:hint="cs"/>
          <w:sz w:val="24"/>
          <w:szCs w:val="24"/>
          <w:rtl/>
        </w:rPr>
        <w:t>".</w:t>
      </w:r>
      <w:r w:rsidR="0095799B" w:rsidRPr="009A7DAD">
        <w:rPr>
          <w:rStyle w:val="a5"/>
          <w:rFonts w:asciiTheme="majorBidi" w:hAnsiTheme="majorBidi" w:cstheme="majorBidi"/>
          <w:sz w:val="24"/>
          <w:szCs w:val="24"/>
          <w:rtl/>
        </w:rPr>
        <w:footnoteReference w:id="119"/>
      </w:r>
      <w:r w:rsidR="001A7E86" w:rsidRPr="009A7DAD">
        <w:rPr>
          <w:rFonts w:asciiTheme="majorBidi" w:hAnsiTheme="majorBidi" w:cstheme="majorBidi" w:hint="cs"/>
          <w:sz w:val="24"/>
          <w:szCs w:val="24"/>
          <w:rtl/>
        </w:rPr>
        <w:t xml:space="preserve"> </w:t>
      </w:r>
      <w:r w:rsidR="00F2001B" w:rsidRPr="009A7DAD">
        <w:rPr>
          <w:rFonts w:asciiTheme="majorBidi" w:hAnsiTheme="majorBidi" w:cstheme="majorBidi" w:hint="cs"/>
          <w:sz w:val="24"/>
          <w:szCs w:val="24"/>
          <w:rtl/>
        </w:rPr>
        <w:t xml:space="preserve">המחלוקת סביב הלגיטימיות של מנגנון ועדות הקבלה ביישובים קהילתיים קטנים משקפת אפוא, בגלוי או בסאב-טקסט, את ההתלבטות של החברה הישראלית בין מודל ההיפרדות הקולקטיבי לבין מודל ההיטמעות האישי. </w:t>
      </w:r>
    </w:p>
    <w:p w:rsidR="008F1884" w:rsidRPr="009A7DAD" w:rsidRDefault="00F9373A" w:rsidP="00F9373A">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B9651D" w:rsidRPr="009A7DAD">
        <w:rPr>
          <w:rFonts w:asciiTheme="majorBidi" w:hAnsiTheme="majorBidi" w:cstheme="majorBidi" w:hint="cs"/>
          <w:sz w:val="24"/>
          <w:szCs w:val="24"/>
          <w:rtl/>
        </w:rPr>
        <w:t>קבוצת היישובים השני</w:t>
      </w:r>
      <w:r w:rsidR="0040045C" w:rsidRPr="009A7DAD">
        <w:rPr>
          <w:rFonts w:asciiTheme="majorBidi" w:hAnsiTheme="majorBidi" w:cstheme="majorBidi" w:hint="cs"/>
          <w:sz w:val="24"/>
          <w:szCs w:val="24"/>
          <w:rtl/>
        </w:rPr>
        <w:t>י</w:t>
      </w:r>
      <w:r w:rsidR="00B9651D" w:rsidRPr="009A7DAD">
        <w:rPr>
          <w:rFonts w:asciiTheme="majorBidi" w:hAnsiTheme="majorBidi" w:cstheme="majorBidi" w:hint="cs"/>
          <w:sz w:val="24"/>
          <w:szCs w:val="24"/>
          <w:rtl/>
        </w:rPr>
        <w:t>ה ש</w:t>
      </w:r>
      <w:r w:rsidR="00E000F0" w:rsidRPr="009A7DAD">
        <w:rPr>
          <w:rFonts w:asciiTheme="majorBidi" w:hAnsiTheme="majorBidi" w:cstheme="majorBidi" w:hint="cs"/>
          <w:sz w:val="24"/>
          <w:szCs w:val="24"/>
          <w:rtl/>
        </w:rPr>
        <w:t xml:space="preserve">מדיניות ההקצאה כלפיה היא קולקטיבית ועל בסיס לאומי </w:t>
      </w:r>
      <w:r w:rsidR="00B9651D" w:rsidRPr="009A7DAD">
        <w:rPr>
          <w:rFonts w:asciiTheme="majorBidi" w:hAnsiTheme="majorBidi" w:cstheme="majorBidi" w:hint="cs"/>
          <w:sz w:val="24"/>
          <w:szCs w:val="24"/>
          <w:rtl/>
        </w:rPr>
        <w:t xml:space="preserve">כוללת </w:t>
      </w:r>
      <w:r w:rsidR="00D85E50">
        <w:rPr>
          <w:rFonts w:asciiTheme="majorBidi" w:hAnsiTheme="majorBidi" w:cstheme="majorBidi" w:hint="cs"/>
          <w:sz w:val="24"/>
          <w:szCs w:val="24"/>
          <w:rtl/>
        </w:rPr>
        <w:t>למעלה מ-12</w:t>
      </w:r>
      <w:r>
        <w:rPr>
          <w:rFonts w:asciiTheme="majorBidi" w:hAnsiTheme="majorBidi" w:cstheme="majorBidi" w:hint="cs"/>
          <w:sz w:val="24"/>
          <w:szCs w:val="24"/>
          <w:rtl/>
        </w:rPr>
        <w:t>9</w:t>
      </w:r>
      <w:r w:rsidR="00D85E50">
        <w:rPr>
          <w:rFonts w:asciiTheme="majorBidi" w:hAnsiTheme="majorBidi" w:cstheme="majorBidi" w:hint="cs"/>
          <w:sz w:val="24"/>
          <w:szCs w:val="24"/>
          <w:rtl/>
        </w:rPr>
        <w:t xml:space="preserve"> יישובים, </w:t>
      </w:r>
      <w:r w:rsidR="00E000F0" w:rsidRPr="009A7DAD">
        <w:rPr>
          <w:rFonts w:asciiTheme="majorBidi" w:hAnsiTheme="majorBidi" w:cstheme="majorBidi" w:hint="cs"/>
          <w:sz w:val="24"/>
          <w:szCs w:val="24"/>
          <w:rtl/>
        </w:rPr>
        <w:t>כפר</w:t>
      </w:r>
      <w:r w:rsidR="00FE6D2A" w:rsidRPr="009A7DAD">
        <w:rPr>
          <w:rFonts w:asciiTheme="majorBidi" w:hAnsiTheme="majorBidi" w:cstheme="majorBidi" w:hint="cs"/>
          <w:sz w:val="24"/>
          <w:szCs w:val="24"/>
          <w:rtl/>
        </w:rPr>
        <w:t>י</w:t>
      </w:r>
      <w:r w:rsidR="00E000F0" w:rsidRPr="009A7DAD">
        <w:rPr>
          <w:rFonts w:asciiTheme="majorBidi" w:hAnsiTheme="majorBidi" w:cstheme="majorBidi" w:hint="cs"/>
          <w:sz w:val="24"/>
          <w:szCs w:val="24"/>
          <w:rtl/>
        </w:rPr>
        <w:t>ם וערים</w:t>
      </w:r>
      <w:r w:rsidR="00D85E50">
        <w:rPr>
          <w:rFonts w:asciiTheme="majorBidi" w:hAnsiTheme="majorBidi" w:cstheme="majorBidi" w:hint="cs"/>
          <w:sz w:val="24"/>
          <w:szCs w:val="24"/>
          <w:rtl/>
        </w:rPr>
        <w:t>, שבהם מתגוררת רוב האוכלוסייה הערבית בישראל</w:t>
      </w:r>
      <w:r w:rsidR="00E000F0" w:rsidRPr="009A7DAD">
        <w:rPr>
          <w:rFonts w:asciiTheme="majorBidi" w:hAnsiTheme="majorBidi" w:cstheme="majorBidi" w:hint="cs"/>
          <w:sz w:val="24"/>
          <w:szCs w:val="24"/>
          <w:rtl/>
        </w:rPr>
        <w:t xml:space="preserve"> </w:t>
      </w:r>
      <w:r w:rsidR="00D85E50">
        <w:rPr>
          <w:rFonts w:asciiTheme="majorBidi" w:hAnsiTheme="majorBidi" w:cstheme="majorBidi" w:hint="cs"/>
          <w:sz w:val="24"/>
          <w:szCs w:val="24"/>
          <w:rtl/>
        </w:rPr>
        <w:t xml:space="preserve">וכל </w:t>
      </w:r>
      <w:r w:rsidR="008F1884" w:rsidRPr="009A7DAD">
        <w:rPr>
          <w:rFonts w:asciiTheme="majorBidi" w:hAnsiTheme="majorBidi" w:cstheme="majorBidi" w:hint="cs"/>
          <w:sz w:val="24"/>
          <w:szCs w:val="24"/>
          <w:rtl/>
        </w:rPr>
        <w:t>אוכלוסייתם ערבית</w:t>
      </w:r>
      <w:r w:rsidR="00E000F0" w:rsidRPr="009A7DAD">
        <w:rPr>
          <w:rFonts w:asciiTheme="majorBidi" w:hAnsiTheme="majorBidi" w:cstheme="majorBidi" w:hint="cs"/>
          <w:sz w:val="24"/>
          <w:szCs w:val="24"/>
          <w:rtl/>
        </w:rPr>
        <w:t>.</w:t>
      </w:r>
      <w:r w:rsidR="00D85E50" w:rsidRPr="009A7DAD">
        <w:rPr>
          <w:rStyle w:val="a5"/>
          <w:rFonts w:asciiTheme="majorBidi" w:hAnsiTheme="majorBidi" w:cstheme="majorBidi"/>
          <w:sz w:val="24"/>
          <w:szCs w:val="24"/>
          <w:rtl/>
        </w:rPr>
        <w:footnoteReference w:id="120"/>
      </w:r>
      <w:r w:rsidR="00E000F0" w:rsidRPr="009A7DAD">
        <w:rPr>
          <w:rFonts w:asciiTheme="majorBidi" w:hAnsiTheme="majorBidi" w:cstheme="majorBidi" w:hint="cs"/>
          <w:sz w:val="24"/>
          <w:szCs w:val="24"/>
          <w:rtl/>
        </w:rPr>
        <w:t xml:space="preserve"> </w:t>
      </w:r>
      <w:r w:rsidR="00D85E50">
        <w:rPr>
          <w:rFonts w:asciiTheme="majorBidi" w:hAnsiTheme="majorBidi" w:cstheme="majorBidi" w:hint="cs"/>
          <w:sz w:val="24"/>
          <w:szCs w:val="24"/>
          <w:rtl/>
        </w:rPr>
        <w:t>רוב היישובים קיימים עוד טרם הקמת המדינה ומיעוטם, בעיקר במגזר הבדואי, הוקמו לאחר מכן. האוכלוסייה היהודית אינה מגלה עניין בחיים ביישובים אלה</w:t>
      </w:r>
      <w:r w:rsidR="001F3CAD">
        <w:rPr>
          <w:rFonts w:asciiTheme="majorBidi" w:hAnsiTheme="majorBidi" w:cstheme="majorBidi" w:hint="cs"/>
          <w:sz w:val="24"/>
          <w:szCs w:val="24"/>
          <w:rtl/>
        </w:rPr>
        <w:t>.</w:t>
      </w:r>
      <w:r w:rsidR="00D85E50">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היטמעות יהודים </w:t>
      </w:r>
      <w:r w:rsidRPr="009A7DAD">
        <w:rPr>
          <w:rFonts w:asciiTheme="majorBidi" w:hAnsiTheme="majorBidi" w:cstheme="majorBidi" w:hint="cs"/>
          <w:sz w:val="24"/>
          <w:szCs w:val="24"/>
          <w:rtl/>
        </w:rPr>
        <w:t xml:space="preserve">ביישובים </w:t>
      </w:r>
      <w:r>
        <w:rPr>
          <w:rFonts w:asciiTheme="majorBidi" w:hAnsiTheme="majorBidi" w:cstheme="majorBidi" w:hint="cs"/>
          <w:sz w:val="24"/>
          <w:szCs w:val="24"/>
          <w:rtl/>
        </w:rPr>
        <w:t xml:space="preserve">עירוניים </w:t>
      </w:r>
      <w:r w:rsidRPr="009A7DAD">
        <w:rPr>
          <w:rFonts w:asciiTheme="majorBidi" w:hAnsiTheme="majorBidi" w:cstheme="majorBidi" w:hint="cs"/>
          <w:sz w:val="24"/>
          <w:szCs w:val="24"/>
          <w:rtl/>
        </w:rPr>
        <w:t xml:space="preserve">שאוכלוסייתם </w:t>
      </w:r>
      <w:r>
        <w:rPr>
          <w:rFonts w:asciiTheme="majorBidi" w:hAnsiTheme="majorBidi" w:cstheme="majorBidi" w:hint="cs"/>
          <w:sz w:val="24"/>
          <w:szCs w:val="24"/>
          <w:rtl/>
        </w:rPr>
        <w:t>אינה יהודית נדירה ואין לה כל ביטוי בסטטיסטיקה הרשמית</w:t>
      </w:r>
      <w:r w:rsidRPr="009A7DAD">
        <w:rPr>
          <w:rFonts w:asciiTheme="majorBidi" w:hAnsiTheme="majorBidi" w:cstheme="majorBidi" w:hint="cs"/>
          <w:sz w:val="24"/>
          <w:szCs w:val="24"/>
          <w:rtl/>
        </w:rPr>
        <w:t>.</w:t>
      </w:r>
      <w:r w:rsidRPr="009A7DAD">
        <w:rPr>
          <w:rStyle w:val="a5"/>
          <w:rFonts w:asciiTheme="majorBidi" w:hAnsiTheme="majorBidi" w:cstheme="majorBidi"/>
          <w:sz w:val="24"/>
          <w:szCs w:val="24"/>
          <w:rtl/>
        </w:rPr>
        <w:footnoteReference w:id="121"/>
      </w:r>
      <w:r>
        <w:rPr>
          <w:rFonts w:asciiTheme="majorBidi" w:hAnsiTheme="majorBidi" w:cstheme="majorBidi" w:hint="cs"/>
          <w:sz w:val="24"/>
          <w:szCs w:val="24"/>
          <w:rtl/>
        </w:rPr>
        <w:t xml:space="preserve"> </w:t>
      </w:r>
      <w:r w:rsidR="000E41DC" w:rsidRPr="009A7DAD">
        <w:rPr>
          <w:rFonts w:asciiTheme="majorBidi" w:hAnsiTheme="majorBidi" w:cstheme="majorBidi" w:hint="cs"/>
          <w:sz w:val="24"/>
          <w:szCs w:val="24"/>
          <w:rtl/>
        </w:rPr>
        <w:t xml:space="preserve">הקצאת משאבים לישובים אלה </w:t>
      </w:r>
      <w:r w:rsidR="00D85E50">
        <w:rPr>
          <w:rFonts w:asciiTheme="majorBidi" w:hAnsiTheme="majorBidi" w:cstheme="majorBidi" w:hint="cs"/>
          <w:sz w:val="24"/>
          <w:szCs w:val="24"/>
          <w:rtl/>
        </w:rPr>
        <w:t xml:space="preserve">על ידי המדינה </w:t>
      </w:r>
      <w:r w:rsidR="001F3CAD">
        <w:rPr>
          <w:rFonts w:asciiTheme="majorBidi" w:hAnsiTheme="majorBidi" w:cstheme="majorBidi" w:hint="cs"/>
          <w:sz w:val="24"/>
          <w:szCs w:val="24"/>
          <w:rtl/>
        </w:rPr>
        <w:t>נעשי</w:t>
      </w:r>
      <w:r w:rsidR="00FE13DC">
        <w:rPr>
          <w:rFonts w:asciiTheme="majorBidi" w:hAnsiTheme="majorBidi" w:cstheme="majorBidi" w:hint="cs"/>
          <w:sz w:val="24"/>
          <w:szCs w:val="24"/>
          <w:rtl/>
        </w:rPr>
        <w:t>ת</w:t>
      </w:r>
      <w:r w:rsidR="000E41DC" w:rsidRPr="009A7DAD">
        <w:rPr>
          <w:rFonts w:asciiTheme="majorBidi" w:hAnsiTheme="majorBidi" w:cstheme="majorBidi" w:hint="cs"/>
          <w:sz w:val="24"/>
          <w:szCs w:val="24"/>
          <w:rtl/>
        </w:rPr>
        <w:t xml:space="preserve"> </w:t>
      </w:r>
      <w:r w:rsidR="00E000F0" w:rsidRPr="009A7DAD">
        <w:rPr>
          <w:rFonts w:asciiTheme="majorBidi" w:hAnsiTheme="majorBidi" w:cstheme="majorBidi" w:hint="cs"/>
          <w:sz w:val="24"/>
          <w:szCs w:val="24"/>
          <w:rtl/>
        </w:rPr>
        <w:t>לצרכי האוכלוסייה הערבית</w:t>
      </w:r>
      <w:r w:rsidR="00D85E50">
        <w:rPr>
          <w:rFonts w:asciiTheme="majorBidi" w:hAnsiTheme="majorBidi" w:cstheme="majorBidi" w:hint="cs"/>
          <w:sz w:val="24"/>
          <w:szCs w:val="24"/>
          <w:rtl/>
        </w:rPr>
        <w:t xml:space="preserve"> בלבד</w:t>
      </w:r>
      <w:r w:rsidR="001F3CAD">
        <w:rPr>
          <w:rFonts w:asciiTheme="majorBidi" w:hAnsiTheme="majorBidi" w:cstheme="majorBidi" w:hint="cs"/>
          <w:sz w:val="24"/>
          <w:szCs w:val="24"/>
          <w:rtl/>
        </w:rPr>
        <w:t>. התכנית האסטרטגית של הממשלה לדיור לשנים 2017-2040 קובעת "</w:t>
      </w:r>
      <w:r w:rsidR="001F3CAD" w:rsidRPr="001F3CAD">
        <w:rPr>
          <w:rFonts w:asciiTheme="majorBidi" w:hAnsiTheme="majorBidi" w:cs="Times New Roman"/>
          <w:sz w:val="24"/>
          <w:szCs w:val="24"/>
          <w:rtl/>
        </w:rPr>
        <w:t>יעדים ייח</w:t>
      </w:r>
      <w:r w:rsidR="001F3CAD">
        <w:rPr>
          <w:rFonts w:asciiTheme="majorBidi" w:hAnsiTheme="majorBidi" w:cs="Times New Roman"/>
          <w:sz w:val="24"/>
          <w:szCs w:val="24"/>
          <w:rtl/>
        </w:rPr>
        <w:t>ודיים ליישובים ערביים הומוגניים</w:t>
      </w:r>
      <w:r w:rsidR="001F3CAD">
        <w:rPr>
          <w:rFonts w:asciiTheme="majorBidi" w:hAnsiTheme="majorBidi" w:cs="Times New Roman" w:hint="cs"/>
          <w:sz w:val="24"/>
          <w:szCs w:val="24"/>
          <w:rtl/>
        </w:rPr>
        <w:t>"</w:t>
      </w:r>
      <w:r w:rsidR="00E000F0" w:rsidRPr="009A7DAD">
        <w:rPr>
          <w:rFonts w:asciiTheme="majorBidi" w:hAnsiTheme="majorBidi" w:cstheme="majorBidi" w:hint="cs"/>
          <w:sz w:val="24"/>
          <w:szCs w:val="24"/>
          <w:rtl/>
        </w:rPr>
        <w:t>.</w:t>
      </w:r>
      <w:r w:rsidR="008F1884" w:rsidRPr="009A7DAD">
        <w:rPr>
          <w:rStyle w:val="a5"/>
          <w:rFonts w:asciiTheme="majorBidi" w:hAnsiTheme="majorBidi" w:cstheme="majorBidi"/>
          <w:sz w:val="24"/>
          <w:szCs w:val="24"/>
          <w:rtl/>
        </w:rPr>
        <w:footnoteReference w:id="122"/>
      </w:r>
      <w:r w:rsidR="00251C4A" w:rsidRPr="009A7DAD">
        <w:rPr>
          <w:rFonts w:asciiTheme="majorBidi" w:hAnsiTheme="majorBidi" w:cstheme="majorBidi" w:hint="cs"/>
          <w:sz w:val="24"/>
          <w:szCs w:val="24"/>
          <w:rtl/>
        </w:rPr>
        <w:t xml:space="preserve"> </w:t>
      </w:r>
      <w:r w:rsidR="00A26F35">
        <w:rPr>
          <w:rFonts w:asciiTheme="majorBidi" w:hAnsiTheme="majorBidi" w:cstheme="majorBidi" w:hint="cs"/>
          <w:sz w:val="24"/>
          <w:szCs w:val="24"/>
          <w:rtl/>
        </w:rPr>
        <w:t xml:space="preserve">במסגרת המאמץ המרוכז של הממשלה לפתרון בעיית הדיור במגזר הערבי מכריז קבינט הדיור </w:t>
      </w:r>
      <w:r w:rsidR="00A26F35" w:rsidRPr="00A26F35">
        <w:rPr>
          <w:rFonts w:asciiTheme="majorBidi" w:hAnsiTheme="majorBidi" w:cstheme="majorBidi"/>
          <w:sz w:val="24"/>
          <w:szCs w:val="24"/>
          <w:rtl/>
        </w:rPr>
        <w:t>על מתחמים מועדפים לדיור בי</w:t>
      </w:r>
      <w:r w:rsidR="00A26F35" w:rsidRPr="00A26F35">
        <w:rPr>
          <w:rFonts w:asciiTheme="majorBidi" w:hAnsiTheme="majorBidi" w:cstheme="majorBidi" w:hint="cs"/>
          <w:sz w:val="24"/>
          <w:szCs w:val="24"/>
          <w:rtl/>
        </w:rPr>
        <w:t>י</w:t>
      </w:r>
      <w:r w:rsidR="00A26F35" w:rsidRPr="00A26F35">
        <w:rPr>
          <w:rFonts w:asciiTheme="majorBidi" w:hAnsiTheme="majorBidi" w:cstheme="majorBidi"/>
          <w:sz w:val="24"/>
          <w:szCs w:val="24"/>
          <w:rtl/>
        </w:rPr>
        <w:t>שובי</w:t>
      </w:r>
      <w:r w:rsidR="00FE13DC">
        <w:rPr>
          <w:rFonts w:asciiTheme="majorBidi" w:hAnsiTheme="majorBidi" w:cstheme="majorBidi" w:hint="cs"/>
          <w:sz w:val="24"/>
          <w:szCs w:val="24"/>
          <w:rtl/>
        </w:rPr>
        <w:t>ם ערבים</w:t>
      </w:r>
      <w:r w:rsidR="00A26F35">
        <w:rPr>
          <w:rFonts w:hint="cs"/>
          <w:rtl/>
        </w:rPr>
        <w:t>.</w:t>
      </w:r>
      <w:bookmarkStart w:id="27" w:name="_Ref505944327"/>
      <w:r w:rsidR="00A26F35">
        <w:rPr>
          <w:rStyle w:val="a5"/>
          <w:rtl/>
        </w:rPr>
        <w:footnoteReference w:id="123"/>
      </w:r>
      <w:bookmarkEnd w:id="27"/>
      <w:r w:rsidR="00A26F35">
        <w:rPr>
          <w:rFonts w:hint="cs"/>
        </w:rPr>
        <w:t xml:space="preserve"> </w:t>
      </w:r>
      <w:r w:rsidR="00E83796" w:rsidRPr="009A7DAD">
        <w:rPr>
          <w:rFonts w:asciiTheme="majorBidi" w:hAnsiTheme="majorBidi" w:cstheme="majorBidi" w:hint="cs"/>
          <w:sz w:val="24"/>
          <w:szCs w:val="24"/>
          <w:rtl/>
        </w:rPr>
        <w:t>בעקבות החלטת ממשלה משנת 2008 הוכנה גם תכנית מתאר ארצית מיוחדת להקמת יישוב עירוני חדש בגליל "עבור כלל אוכלוסיית המיעוטים בכל אזור הגליל בישראל".</w:t>
      </w:r>
      <w:bookmarkStart w:id="28" w:name="_Ref506137170"/>
      <w:r w:rsidR="00E83796" w:rsidRPr="009A7DAD">
        <w:rPr>
          <w:rStyle w:val="a5"/>
          <w:rFonts w:asciiTheme="majorBidi" w:hAnsiTheme="majorBidi" w:cstheme="majorBidi"/>
          <w:sz w:val="24"/>
          <w:szCs w:val="24"/>
          <w:rtl/>
        </w:rPr>
        <w:footnoteReference w:id="124"/>
      </w:r>
      <w:bookmarkEnd w:id="28"/>
      <w:r w:rsidR="00E83796" w:rsidRPr="009A7DAD">
        <w:rPr>
          <w:rFonts w:asciiTheme="majorBidi" w:hAnsiTheme="majorBidi" w:cstheme="majorBidi" w:hint="cs"/>
          <w:sz w:val="24"/>
          <w:szCs w:val="24"/>
          <w:rtl/>
        </w:rPr>
        <w:t xml:space="preserve"> מימוש התכנית טרם הוצא לפועל ומתברר כי יש לה מתנגדים גם בציבור הערבי.</w:t>
      </w:r>
      <w:bookmarkStart w:id="29" w:name="_Ref506137282"/>
      <w:r w:rsidR="00E83796" w:rsidRPr="009A7DAD">
        <w:rPr>
          <w:rStyle w:val="a5"/>
          <w:rFonts w:asciiTheme="majorBidi" w:hAnsiTheme="majorBidi" w:cstheme="majorBidi"/>
          <w:sz w:val="24"/>
          <w:szCs w:val="24"/>
          <w:rtl/>
        </w:rPr>
        <w:footnoteReference w:id="125"/>
      </w:r>
      <w:bookmarkEnd w:id="29"/>
      <w:r w:rsidR="00E83796">
        <w:rPr>
          <w:rFonts w:asciiTheme="majorBidi" w:hAnsiTheme="majorBidi" w:cstheme="majorBidi" w:hint="cs"/>
          <w:sz w:val="24"/>
          <w:szCs w:val="24"/>
          <w:rtl/>
        </w:rPr>
        <w:t xml:space="preserve"> </w:t>
      </w:r>
      <w:r w:rsidR="008F1884" w:rsidRPr="009A7DAD">
        <w:rPr>
          <w:rFonts w:asciiTheme="majorBidi" w:hAnsiTheme="majorBidi" w:cstheme="majorBidi" w:hint="cs"/>
          <w:sz w:val="24"/>
          <w:szCs w:val="24"/>
          <w:rtl/>
        </w:rPr>
        <w:t xml:space="preserve">הממשלה </w:t>
      </w:r>
      <w:r w:rsidR="002A6994">
        <w:rPr>
          <w:rFonts w:asciiTheme="majorBidi" w:hAnsiTheme="majorBidi" w:cstheme="majorBidi" w:hint="cs"/>
          <w:sz w:val="24"/>
          <w:szCs w:val="24"/>
          <w:rtl/>
        </w:rPr>
        <w:t>נוק</w:t>
      </w:r>
      <w:r w:rsidR="00C6527C">
        <w:rPr>
          <w:rFonts w:asciiTheme="majorBidi" w:hAnsiTheme="majorBidi" w:cstheme="majorBidi" w:hint="cs"/>
          <w:sz w:val="24"/>
          <w:szCs w:val="24"/>
          <w:rtl/>
        </w:rPr>
        <w:t>ט</w:t>
      </w:r>
      <w:r w:rsidR="002A6994">
        <w:rPr>
          <w:rFonts w:asciiTheme="majorBidi" w:hAnsiTheme="majorBidi" w:cstheme="majorBidi" w:hint="cs"/>
          <w:sz w:val="24"/>
          <w:szCs w:val="24"/>
          <w:rtl/>
        </w:rPr>
        <w:t xml:space="preserve">ת מדיניות דומה גם כלפי </w:t>
      </w:r>
      <w:r w:rsidR="00E000F0" w:rsidRPr="009A7DAD">
        <w:rPr>
          <w:rFonts w:asciiTheme="majorBidi" w:hAnsiTheme="majorBidi" w:cstheme="majorBidi" w:hint="cs"/>
          <w:sz w:val="24"/>
          <w:szCs w:val="24"/>
          <w:rtl/>
        </w:rPr>
        <w:t>אוכל</w:t>
      </w:r>
      <w:r w:rsidR="00FE6D2A" w:rsidRPr="009A7DAD">
        <w:rPr>
          <w:rFonts w:asciiTheme="majorBidi" w:hAnsiTheme="majorBidi" w:cstheme="majorBidi" w:hint="cs"/>
          <w:sz w:val="24"/>
          <w:szCs w:val="24"/>
          <w:rtl/>
        </w:rPr>
        <w:t>ו</w:t>
      </w:r>
      <w:r w:rsidR="00E000F0" w:rsidRPr="009A7DAD">
        <w:rPr>
          <w:rFonts w:asciiTheme="majorBidi" w:hAnsiTheme="majorBidi" w:cstheme="majorBidi" w:hint="cs"/>
          <w:sz w:val="24"/>
          <w:szCs w:val="24"/>
          <w:rtl/>
        </w:rPr>
        <w:t>סיית הבדואים</w:t>
      </w:r>
      <w:r w:rsidR="00B2412B">
        <w:rPr>
          <w:rFonts w:asciiTheme="majorBidi" w:hAnsiTheme="majorBidi" w:cstheme="majorBidi" w:hint="cs"/>
          <w:sz w:val="24"/>
          <w:szCs w:val="24"/>
          <w:rtl/>
        </w:rPr>
        <w:t xml:space="preserve"> בישראל</w:t>
      </w:r>
      <w:r w:rsidR="002A6994">
        <w:rPr>
          <w:rFonts w:asciiTheme="majorBidi" w:hAnsiTheme="majorBidi" w:cstheme="majorBidi" w:hint="cs"/>
          <w:sz w:val="24"/>
          <w:szCs w:val="24"/>
          <w:rtl/>
        </w:rPr>
        <w:t>, שהיא קבו</w:t>
      </w:r>
      <w:r w:rsidR="002A6994" w:rsidRPr="009A7DAD">
        <w:rPr>
          <w:rFonts w:asciiTheme="majorBidi" w:hAnsiTheme="majorBidi" w:cstheme="majorBidi" w:hint="cs"/>
          <w:sz w:val="24"/>
          <w:szCs w:val="24"/>
          <w:rtl/>
        </w:rPr>
        <w:t>צת מיעוט אתנית</w:t>
      </w:r>
      <w:r w:rsidR="002A6994">
        <w:rPr>
          <w:rFonts w:asciiTheme="majorBidi" w:hAnsiTheme="majorBidi" w:cstheme="majorBidi" w:hint="cs"/>
          <w:sz w:val="24"/>
          <w:szCs w:val="24"/>
          <w:rtl/>
        </w:rPr>
        <w:t>,</w:t>
      </w:r>
      <w:r w:rsidR="002A6994" w:rsidRPr="009A7DAD">
        <w:rPr>
          <w:rFonts w:asciiTheme="majorBidi" w:hAnsiTheme="majorBidi" w:cstheme="majorBidi" w:hint="cs"/>
          <w:sz w:val="24"/>
          <w:szCs w:val="24"/>
          <w:rtl/>
        </w:rPr>
        <w:t xml:space="preserve"> נוודית למחצה</w:t>
      </w:r>
      <w:r w:rsidR="002A6994">
        <w:rPr>
          <w:rFonts w:asciiTheme="majorBidi" w:hAnsiTheme="majorBidi" w:cstheme="majorBidi" w:hint="cs"/>
          <w:sz w:val="24"/>
          <w:szCs w:val="24"/>
          <w:rtl/>
        </w:rPr>
        <w:t>,</w:t>
      </w:r>
      <w:r w:rsidR="002A6994" w:rsidRPr="009A7DAD">
        <w:rPr>
          <w:rFonts w:asciiTheme="majorBidi" w:hAnsiTheme="majorBidi" w:cstheme="majorBidi" w:hint="cs"/>
          <w:sz w:val="24"/>
          <w:szCs w:val="24"/>
          <w:rtl/>
        </w:rPr>
        <w:t xml:space="preserve"> </w:t>
      </w:r>
      <w:r w:rsidR="002A6994">
        <w:rPr>
          <w:rFonts w:asciiTheme="majorBidi" w:hAnsiTheme="majorBidi" w:cstheme="majorBidi" w:hint="cs"/>
          <w:sz w:val="24"/>
          <w:szCs w:val="24"/>
          <w:rtl/>
        </w:rPr>
        <w:t>מוסלמית, אשר עוברת תהליכי התקבעות ומהווה כ-16% מהאוכלוסייה הערבית בישראל וכ-3.5% מכלל האוכלוסייה</w:t>
      </w:r>
      <w:r w:rsidR="002A6994">
        <w:rPr>
          <w:rFonts w:hint="cs"/>
          <w:sz w:val="24"/>
          <w:szCs w:val="24"/>
          <w:rtl/>
        </w:rPr>
        <w:t>.</w:t>
      </w:r>
      <w:r w:rsidR="002A6994">
        <w:rPr>
          <w:rStyle w:val="a5"/>
          <w:sz w:val="24"/>
          <w:szCs w:val="24"/>
          <w:rtl/>
        </w:rPr>
        <w:footnoteReference w:id="126"/>
      </w:r>
      <w:r w:rsidR="002A6994">
        <w:rPr>
          <w:rFonts w:asciiTheme="majorBidi" w:hAnsiTheme="majorBidi" w:cstheme="majorBidi" w:hint="cs"/>
          <w:sz w:val="24"/>
          <w:szCs w:val="24"/>
          <w:rtl/>
        </w:rPr>
        <w:t xml:space="preserve"> הממשלה </w:t>
      </w:r>
      <w:r w:rsidR="008C48AD" w:rsidRPr="009A7DAD">
        <w:rPr>
          <w:rFonts w:asciiTheme="majorBidi" w:hAnsiTheme="majorBidi" w:cstheme="majorBidi" w:hint="cs"/>
          <w:sz w:val="24"/>
          <w:szCs w:val="24"/>
          <w:rtl/>
        </w:rPr>
        <w:t>חותרת ל</w:t>
      </w:r>
      <w:r w:rsidR="00E000F0" w:rsidRPr="009A7DAD">
        <w:rPr>
          <w:rFonts w:asciiTheme="majorBidi" w:hAnsiTheme="majorBidi" w:cstheme="majorBidi" w:hint="cs"/>
          <w:sz w:val="24"/>
          <w:szCs w:val="24"/>
          <w:rtl/>
        </w:rPr>
        <w:t>יישב</w:t>
      </w:r>
      <w:r w:rsidR="00B2412B">
        <w:rPr>
          <w:rFonts w:asciiTheme="majorBidi" w:hAnsiTheme="majorBidi" w:cstheme="majorBidi" w:hint="cs"/>
          <w:sz w:val="24"/>
          <w:szCs w:val="24"/>
          <w:rtl/>
        </w:rPr>
        <w:t xml:space="preserve"> את רובם </w:t>
      </w:r>
      <w:r w:rsidR="00E000F0" w:rsidRPr="009A7DAD">
        <w:rPr>
          <w:rFonts w:asciiTheme="majorBidi" w:hAnsiTheme="majorBidi" w:cstheme="majorBidi" w:hint="cs"/>
          <w:sz w:val="24"/>
          <w:szCs w:val="24"/>
          <w:rtl/>
        </w:rPr>
        <w:t>ב</w:t>
      </w:r>
      <w:r w:rsidR="008C48AD" w:rsidRPr="009A7DAD">
        <w:rPr>
          <w:rFonts w:asciiTheme="majorBidi" w:hAnsiTheme="majorBidi" w:cstheme="majorBidi" w:hint="cs"/>
          <w:sz w:val="24"/>
          <w:szCs w:val="24"/>
          <w:rtl/>
        </w:rPr>
        <w:t xml:space="preserve">יישובים עירוניים </w:t>
      </w:r>
      <w:r w:rsidR="00E000F0" w:rsidRPr="009A7DAD">
        <w:rPr>
          <w:rFonts w:asciiTheme="majorBidi" w:hAnsiTheme="majorBidi" w:cstheme="majorBidi" w:hint="cs"/>
          <w:sz w:val="24"/>
          <w:szCs w:val="24"/>
          <w:rtl/>
        </w:rPr>
        <w:t>שהוקמו במיוחד ל</w:t>
      </w:r>
      <w:r w:rsidR="00B2412B">
        <w:rPr>
          <w:rFonts w:asciiTheme="majorBidi" w:hAnsiTheme="majorBidi" w:cstheme="majorBidi" w:hint="cs"/>
          <w:sz w:val="24"/>
          <w:szCs w:val="24"/>
          <w:rtl/>
        </w:rPr>
        <w:t xml:space="preserve">צרכי </w:t>
      </w:r>
      <w:r w:rsidR="00E000F0" w:rsidRPr="009A7DAD">
        <w:rPr>
          <w:rFonts w:asciiTheme="majorBidi" w:hAnsiTheme="majorBidi" w:cstheme="majorBidi" w:hint="cs"/>
          <w:sz w:val="24"/>
          <w:szCs w:val="24"/>
          <w:rtl/>
        </w:rPr>
        <w:t>אוכלוסייה זו</w:t>
      </w:r>
      <w:r w:rsidR="008F1884" w:rsidRPr="009A7DAD">
        <w:rPr>
          <w:rFonts w:asciiTheme="majorBidi" w:hAnsiTheme="majorBidi" w:cstheme="majorBidi" w:hint="cs"/>
          <w:sz w:val="24"/>
          <w:szCs w:val="24"/>
          <w:rtl/>
        </w:rPr>
        <w:t>.</w:t>
      </w:r>
      <w:bookmarkStart w:id="30" w:name="_Ref348872469"/>
      <w:r w:rsidR="00620CFA" w:rsidRPr="009A7DAD">
        <w:rPr>
          <w:rStyle w:val="a5"/>
          <w:sz w:val="24"/>
          <w:szCs w:val="24"/>
          <w:rtl/>
        </w:rPr>
        <w:footnoteReference w:id="127"/>
      </w:r>
      <w:bookmarkEnd w:id="30"/>
      <w:r w:rsidR="00A940AC" w:rsidRPr="009A7DAD">
        <w:rPr>
          <w:sz w:val="24"/>
          <w:szCs w:val="24"/>
          <w:rtl/>
        </w:rPr>
        <w:t xml:space="preserve"> </w:t>
      </w:r>
      <w:r w:rsidR="008F1884" w:rsidRPr="009A7DAD">
        <w:rPr>
          <w:rFonts w:asciiTheme="majorBidi" w:hAnsiTheme="majorBidi" w:cstheme="majorBidi" w:hint="cs"/>
          <w:sz w:val="24"/>
          <w:szCs w:val="24"/>
          <w:rtl/>
        </w:rPr>
        <w:t xml:space="preserve">בית המשפט העליון </w:t>
      </w:r>
      <w:r w:rsidR="00E000F0" w:rsidRPr="009A7DAD">
        <w:rPr>
          <w:rFonts w:asciiTheme="majorBidi" w:hAnsiTheme="majorBidi" w:cstheme="majorBidi" w:hint="cs"/>
          <w:sz w:val="24"/>
          <w:szCs w:val="24"/>
          <w:rtl/>
        </w:rPr>
        <w:t>אישר מדיניות נפרדת זו</w:t>
      </w:r>
      <w:r w:rsidR="004D2679">
        <w:rPr>
          <w:rFonts w:asciiTheme="majorBidi" w:hAnsiTheme="majorBidi" w:cstheme="majorBidi" w:hint="cs"/>
          <w:sz w:val="24"/>
          <w:szCs w:val="24"/>
          <w:rtl/>
        </w:rPr>
        <w:t>, המבוססת על אופייה השבטי המיוחד של החברה הבדואית, תוך שהוא מציין כי היא "</w:t>
      </w:r>
      <w:r w:rsidR="004D2679" w:rsidRPr="004D2679">
        <w:rPr>
          <w:rFonts w:asciiTheme="majorBidi" w:hAnsiTheme="majorBidi" w:cstheme="majorBidi"/>
          <w:sz w:val="24"/>
          <w:szCs w:val="24"/>
          <w:rtl/>
        </w:rPr>
        <w:t>מדיניות בתקופת מעבר, עד להתערותם של הבדואים בחברה הישראלית, כפי שאלה ימצאו לנכון</w:t>
      </w:r>
      <w:r w:rsidR="004D2679">
        <w:rPr>
          <w:rFonts w:asciiTheme="majorBidi" w:hAnsiTheme="majorBidi" w:cstheme="majorBidi" w:hint="cs"/>
          <w:sz w:val="24"/>
          <w:szCs w:val="24"/>
          <w:rtl/>
        </w:rPr>
        <w:t>".</w:t>
      </w:r>
      <w:r w:rsidR="004D2679">
        <w:rPr>
          <w:rStyle w:val="a5"/>
          <w:rFonts w:asciiTheme="majorBidi" w:hAnsiTheme="majorBidi" w:cstheme="majorBidi"/>
          <w:sz w:val="24"/>
          <w:szCs w:val="24"/>
          <w:rtl/>
        </w:rPr>
        <w:footnoteReference w:id="128"/>
      </w:r>
      <w:r w:rsidR="002A6994">
        <w:rPr>
          <w:rFonts w:asciiTheme="majorBidi" w:hAnsiTheme="majorBidi" w:cstheme="majorBidi" w:hint="cs"/>
          <w:sz w:val="24"/>
          <w:szCs w:val="24"/>
          <w:rtl/>
        </w:rPr>
        <w:t xml:space="preserve"> יש לציין כי </w:t>
      </w:r>
      <w:r w:rsidR="004C54D0">
        <w:rPr>
          <w:rFonts w:asciiTheme="majorBidi" w:hAnsiTheme="majorBidi" w:cstheme="majorBidi" w:hint="cs"/>
          <w:sz w:val="24"/>
          <w:szCs w:val="24"/>
          <w:rtl/>
        </w:rPr>
        <w:t xml:space="preserve">החל משנות התשעים </w:t>
      </w:r>
      <w:r w:rsidR="008F1884" w:rsidRPr="009A7DAD">
        <w:rPr>
          <w:rFonts w:asciiTheme="majorBidi" w:hAnsiTheme="majorBidi" w:cstheme="majorBidi" w:hint="cs"/>
          <w:sz w:val="24"/>
          <w:szCs w:val="24"/>
          <w:rtl/>
        </w:rPr>
        <w:t>הממשלה הק</w:t>
      </w:r>
      <w:r w:rsidR="004C54D0">
        <w:rPr>
          <w:rFonts w:asciiTheme="majorBidi" w:hAnsiTheme="majorBidi" w:cstheme="majorBidi" w:hint="cs"/>
          <w:sz w:val="24"/>
          <w:szCs w:val="24"/>
          <w:rtl/>
        </w:rPr>
        <w:t>י</w:t>
      </w:r>
      <w:r w:rsidR="008F1884" w:rsidRPr="009A7DAD">
        <w:rPr>
          <w:rFonts w:asciiTheme="majorBidi" w:hAnsiTheme="majorBidi" w:cstheme="majorBidi" w:hint="cs"/>
          <w:sz w:val="24"/>
          <w:szCs w:val="24"/>
          <w:rtl/>
        </w:rPr>
        <w:t>מ</w:t>
      </w:r>
      <w:r w:rsidR="004C54D0">
        <w:rPr>
          <w:rFonts w:asciiTheme="majorBidi" w:hAnsiTheme="majorBidi" w:cstheme="majorBidi" w:hint="cs"/>
          <w:sz w:val="24"/>
          <w:szCs w:val="24"/>
          <w:rtl/>
        </w:rPr>
        <w:t>ה</w:t>
      </w:r>
      <w:r w:rsidR="008F1884" w:rsidRPr="009A7DAD">
        <w:rPr>
          <w:rFonts w:asciiTheme="majorBidi" w:hAnsiTheme="majorBidi" w:cstheme="majorBidi" w:hint="cs"/>
          <w:sz w:val="24"/>
          <w:szCs w:val="24"/>
          <w:rtl/>
        </w:rPr>
        <w:t xml:space="preserve"> </w:t>
      </w:r>
      <w:r w:rsidR="004C54D0">
        <w:rPr>
          <w:rFonts w:asciiTheme="majorBidi" w:hAnsiTheme="majorBidi" w:cstheme="majorBidi" w:hint="cs"/>
          <w:sz w:val="24"/>
          <w:szCs w:val="24"/>
          <w:rtl/>
        </w:rPr>
        <w:t xml:space="preserve">גם </w:t>
      </w:r>
      <w:r w:rsidR="008F1884" w:rsidRPr="009A7DAD">
        <w:rPr>
          <w:rFonts w:asciiTheme="majorBidi" w:hAnsiTheme="majorBidi" w:cstheme="majorBidi" w:hint="cs"/>
          <w:sz w:val="24"/>
          <w:szCs w:val="24"/>
          <w:rtl/>
        </w:rPr>
        <w:t xml:space="preserve">יישובים ושכונות נבדלות </w:t>
      </w:r>
      <w:r w:rsidR="004C54D0">
        <w:rPr>
          <w:rFonts w:asciiTheme="majorBidi" w:hAnsiTheme="majorBidi" w:cstheme="majorBidi" w:hint="cs"/>
          <w:sz w:val="24"/>
          <w:szCs w:val="24"/>
          <w:rtl/>
        </w:rPr>
        <w:t>לאוכלוסייה</w:t>
      </w:r>
      <w:r w:rsidR="008F1884" w:rsidRPr="009A7DAD">
        <w:rPr>
          <w:rFonts w:asciiTheme="majorBidi" w:hAnsiTheme="majorBidi" w:cstheme="majorBidi" w:hint="cs"/>
          <w:sz w:val="24"/>
          <w:szCs w:val="24"/>
          <w:rtl/>
        </w:rPr>
        <w:t xml:space="preserve"> </w:t>
      </w:r>
      <w:r w:rsidR="004C54D0">
        <w:rPr>
          <w:rFonts w:asciiTheme="majorBidi" w:hAnsiTheme="majorBidi" w:cstheme="majorBidi" w:hint="cs"/>
          <w:sz w:val="24"/>
          <w:szCs w:val="24"/>
          <w:rtl/>
        </w:rPr>
        <w:t>יהודית-</w:t>
      </w:r>
      <w:r w:rsidR="008F1884" w:rsidRPr="009A7DAD">
        <w:rPr>
          <w:rFonts w:asciiTheme="majorBidi" w:hAnsiTheme="majorBidi" w:cstheme="majorBidi" w:hint="cs"/>
          <w:sz w:val="24"/>
          <w:szCs w:val="24"/>
          <w:rtl/>
        </w:rPr>
        <w:t>חרדי</w:t>
      </w:r>
      <w:r w:rsidR="004C54D0">
        <w:rPr>
          <w:rFonts w:asciiTheme="majorBidi" w:hAnsiTheme="majorBidi" w:cstheme="majorBidi" w:hint="cs"/>
          <w:sz w:val="24"/>
          <w:szCs w:val="24"/>
          <w:rtl/>
        </w:rPr>
        <w:t xml:space="preserve">ת, אשר </w:t>
      </w:r>
      <w:r w:rsidR="002A6994">
        <w:rPr>
          <w:rFonts w:asciiTheme="majorBidi" w:hAnsiTheme="majorBidi" w:cstheme="majorBidi" w:hint="cs"/>
          <w:sz w:val="24"/>
          <w:szCs w:val="24"/>
          <w:rtl/>
        </w:rPr>
        <w:t>אורח החיים האורתודוכסי של</w:t>
      </w:r>
      <w:r w:rsidR="004C54D0">
        <w:rPr>
          <w:rFonts w:asciiTheme="majorBidi" w:hAnsiTheme="majorBidi" w:cstheme="majorBidi" w:hint="cs"/>
          <w:sz w:val="24"/>
          <w:szCs w:val="24"/>
          <w:rtl/>
        </w:rPr>
        <w:t>ה מקשה על השתלבותה במרקמים עירוניים הטרוגניים</w:t>
      </w:r>
      <w:r w:rsidR="008F1884" w:rsidRPr="009A7DAD">
        <w:rPr>
          <w:rFonts w:asciiTheme="majorBidi" w:hAnsiTheme="majorBidi" w:cstheme="majorBidi" w:hint="cs"/>
          <w:sz w:val="24"/>
          <w:szCs w:val="24"/>
          <w:rtl/>
        </w:rPr>
        <w:t>.</w:t>
      </w:r>
      <w:r w:rsidR="008F1884" w:rsidRPr="009A7DAD">
        <w:rPr>
          <w:rStyle w:val="a5"/>
          <w:sz w:val="24"/>
          <w:szCs w:val="24"/>
          <w:rtl/>
        </w:rPr>
        <w:footnoteReference w:id="129"/>
      </w:r>
      <w:r w:rsidR="008F1884" w:rsidRPr="009A7DAD">
        <w:rPr>
          <w:rFonts w:asciiTheme="majorBidi" w:hAnsiTheme="majorBidi" w:cstheme="majorBidi" w:hint="cs"/>
          <w:sz w:val="24"/>
          <w:szCs w:val="24"/>
          <w:rtl/>
        </w:rPr>
        <w:t xml:space="preserve"> </w:t>
      </w:r>
    </w:p>
    <w:p w:rsidR="0049408F" w:rsidRPr="009A7DAD" w:rsidRDefault="00BC4227" w:rsidP="004C54D0">
      <w:pPr>
        <w:spacing w:line="480" w:lineRule="auto"/>
        <w:jc w:val="both"/>
        <w:rPr>
          <w:rFonts w:asciiTheme="majorBidi" w:hAnsiTheme="majorBidi" w:cstheme="majorBidi"/>
          <w:sz w:val="24"/>
          <w:szCs w:val="24"/>
          <w:rtl/>
        </w:rPr>
      </w:pPr>
      <w:r w:rsidRPr="009A7DAD">
        <w:rPr>
          <w:rFonts w:asciiTheme="majorBidi" w:hAnsiTheme="majorBidi" w:cstheme="majorBidi" w:hint="cs"/>
          <w:sz w:val="24"/>
          <w:szCs w:val="24"/>
          <w:rtl/>
        </w:rPr>
        <w:t xml:space="preserve">   </w:t>
      </w:r>
      <w:r w:rsidR="006E3333" w:rsidRPr="009A7DAD">
        <w:rPr>
          <w:rFonts w:asciiTheme="majorBidi" w:hAnsiTheme="majorBidi" w:cstheme="majorBidi" w:hint="cs"/>
          <w:sz w:val="24"/>
          <w:szCs w:val="24"/>
          <w:rtl/>
        </w:rPr>
        <w:t>לס</w:t>
      </w:r>
      <w:r w:rsidRPr="009A7DAD">
        <w:rPr>
          <w:rFonts w:asciiTheme="majorBidi" w:hAnsiTheme="majorBidi" w:cstheme="majorBidi" w:hint="cs"/>
          <w:sz w:val="24"/>
          <w:szCs w:val="24"/>
          <w:rtl/>
        </w:rPr>
        <w:t>יכו</w:t>
      </w:r>
      <w:r w:rsidR="006E3333" w:rsidRPr="009A7DAD">
        <w:rPr>
          <w:rFonts w:asciiTheme="majorBidi" w:hAnsiTheme="majorBidi" w:cstheme="majorBidi" w:hint="cs"/>
          <w:sz w:val="24"/>
          <w:szCs w:val="24"/>
          <w:rtl/>
        </w:rPr>
        <w:t>ם</w:t>
      </w:r>
      <w:r w:rsidRPr="009A7DAD">
        <w:rPr>
          <w:rFonts w:asciiTheme="majorBidi" w:hAnsiTheme="majorBidi" w:cstheme="majorBidi" w:hint="cs"/>
          <w:sz w:val="24"/>
          <w:szCs w:val="24"/>
          <w:rtl/>
        </w:rPr>
        <w:t>,</w:t>
      </w:r>
      <w:r w:rsidR="006E3333" w:rsidRPr="009A7DAD">
        <w:rPr>
          <w:rFonts w:asciiTheme="majorBidi" w:hAnsiTheme="majorBidi" w:cstheme="majorBidi" w:hint="cs"/>
          <w:sz w:val="24"/>
          <w:szCs w:val="24"/>
          <w:rtl/>
        </w:rPr>
        <w:t xml:space="preserve"> </w:t>
      </w:r>
      <w:r w:rsidR="008F1884" w:rsidRPr="009A7DAD">
        <w:rPr>
          <w:rFonts w:asciiTheme="majorBidi" w:hAnsiTheme="majorBidi" w:cstheme="majorBidi" w:hint="cs"/>
          <w:sz w:val="24"/>
          <w:szCs w:val="24"/>
          <w:rtl/>
        </w:rPr>
        <w:t xml:space="preserve">המציאות בישראל </w:t>
      </w:r>
      <w:r w:rsidRPr="009A7DAD">
        <w:rPr>
          <w:rFonts w:asciiTheme="majorBidi" w:hAnsiTheme="majorBidi" w:cstheme="majorBidi" w:hint="cs"/>
          <w:sz w:val="24"/>
          <w:szCs w:val="24"/>
          <w:rtl/>
        </w:rPr>
        <w:t xml:space="preserve">בתחום המקרקעין </w:t>
      </w:r>
      <w:r w:rsidR="008F1884" w:rsidRPr="009A7DAD">
        <w:rPr>
          <w:rFonts w:asciiTheme="majorBidi" w:hAnsiTheme="majorBidi" w:cstheme="majorBidi" w:hint="cs"/>
          <w:sz w:val="24"/>
          <w:szCs w:val="24"/>
          <w:rtl/>
        </w:rPr>
        <w:t xml:space="preserve">היא </w:t>
      </w:r>
      <w:r w:rsidRPr="009A7DAD">
        <w:rPr>
          <w:rFonts w:asciiTheme="majorBidi" w:hAnsiTheme="majorBidi" w:cstheme="majorBidi" w:hint="cs"/>
          <w:sz w:val="24"/>
          <w:szCs w:val="24"/>
          <w:rtl/>
        </w:rPr>
        <w:t xml:space="preserve">בעיקרה </w:t>
      </w:r>
      <w:r w:rsidR="008F1884" w:rsidRPr="009A7DAD">
        <w:rPr>
          <w:rFonts w:asciiTheme="majorBidi" w:hAnsiTheme="majorBidi" w:cstheme="majorBidi" w:hint="cs"/>
          <w:sz w:val="24"/>
          <w:szCs w:val="24"/>
          <w:rtl/>
        </w:rPr>
        <w:t xml:space="preserve">מציאות של </w:t>
      </w:r>
      <w:r w:rsidR="0064128B">
        <w:rPr>
          <w:rFonts w:asciiTheme="majorBidi" w:hAnsiTheme="majorBidi" w:cstheme="majorBidi" w:hint="cs"/>
          <w:sz w:val="24"/>
          <w:szCs w:val="24"/>
          <w:rtl/>
        </w:rPr>
        <w:t>"</w:t>
      </w:r>
      <w:r w:rsidRPr="009A7DAD">
        <w:rPr>
          <w:rFonts w:asciiTheme="majorBidi" w:hAnsiTheme="majorBidi" w:cstheme="majorBidi" w:hint="cs"/>
          <w:sz w:val="24"/>
          <w:szCs w:val="24"/>
          <w:rtl/>
        </w:rPr>
        <w:t>נפרד אבל שווה</w:t>
      </w:r>
      <w:r w:rsidR="0064128B">
        <w:rPr>
          <w:rFonts w:asciiTheme="majorBidi" w:hAnsiTheme="majorBidi" w:cstheme="majorBidi" w:hint="cs"/>
          <w:sz w:val="24"/>
          <w:szCs w:val="24"/>
          <w:rtl/>
        </w:rPr>
        <w:t>"</w:t>
      </w:r>
      <w:r w:rsidRPr="009A7DAD">
        <w:rPr>
          <w:rFonts w:asciiTheme="majorBidi" w:hAnsiTheme="majorBidi" w:cstheme="majorBidi" w:hint="cs"/>
          <w:sz w:val="24"/>
          <w:szCs w:val="24"/>
          <w:rtl/>
        </w:rPr>
        <w:t>.</w:t>
      </w:r>
      <w:r w:rsidR="0049408F" w:rsidRPr="009A7DAD">
        <w:rPr>
          <w:rFonts w:asciiTheme="majorBidi" w:hAnsiTheme="majorBidi" w:cstheme="majorBidi" w:hint="cs"/>
          <w:sz w:val="24"/>
          <w:szCs w:val="24"/>
          <w:rtl/>
        </w:rPr>
        <w:t xml:space="preserve"> </w:t>
      </w:r>
      <w:r w:rsidR="00595589" w:rsidRPr="009A7DAD">
        <w:rPr>
          <w:rFonts w:asciiTheme="majorBidi" w:hAnsiTheme="majorBidi" w:cstheme="majorBidi" w:hint="cs"/>
          <w:sz w:val="24"/>
          <w:szCs w:val="24"/>
          <w:rtl/>
        </w:rPr>
        <w:t>הרקע ההיסטורי</w:t>
      </w:r>
      <w:r w:rsidRPr="009A7DAD">
        <w:rPr>
          <w:rFonts w:asciiTheme="majorBidi" w:hAnsiTheme="majorBidi" w:cstheme="majorBidi" w:hint="cs"/>
          <w:sz w:val="24"/>
          <w:szCs w:val="24"/>
          <w:rtl/>
        </w:rPr>
        <w:t xml:space="preserve">, ההבדלים התרבותיים וגם מערכת היחסים המורכבת והחשדנית בין הקבוצות </w:t>
      </w:r>
      <w:r w:rsidR="00FE13DC">
        <w:rPr>
          <w:rFonts w:asciiTheme="majorBidi" w:hAnsiTheme="majorBidi" w:cstheme="majorBidi" w:hint="cs"/>
          <w:sz w:val="24"/>
          <w:szCs w:val="24"/>
          <w:rtl/>
        </w:rPr>
        <w:t xml:space="preserve">- </w:t>
      </w:r>
      <w:r w:rsidR="00595589" w:rsidRPr="009A7DAD">
        <w:rPr>
          <w:rFonts w:asciiTheme="majorBidi" w:hAnsiTheme="majorBidi" w:cstheme="majorBidi" w:hint="cs"/>
          <w:sz w:val="24"/>
          <w:szCs w:val="24"/>
          <w:rtl/>
        </w:rPr>
        <w:t>תומכים בהפרדה</w:t>
      </w:r>
      <w:r w:rsidRPr="009A7DAD">
        <w:rPr>
          <w:rFonts w:asciiTheme="majorBidi" w:hAnsiTheme="majorBidi" w:cstheme="majorBidi" w:hint="cs"/>
          <w:sz w:val="24"/>
          <w:szCs w:val="24"/>
          <w:rtl/>
        </w:rPr>
        <w:t>.</w:t>
      </w:r>
      <w:r w:rsidR="00F41883" w:rsidRPr="009A7DAD">
        <w:rPr>
          <w:rFonts w:asciiTheme="majorBidi" w:hAnsiTheme="majorBidi" w:cstheme="majorBidi" w:hint="cs"/>
          <w:sz w:val="24"/>
          <w:szCs w:val="24"/>
          <w:rtl/>
        </w:rPr>
        <w:t xml:space="preserve"> נראה שגם הממשלה תומכת במדיניות זו ובמידה מסוימת גם הרשות השופטת. על אף כל אלה וכנגד כל הסיכויים </w:t>
      </w:r>
      <w:r w:rsidR="004C54D0">
        <w:rPr>
          <w:rFonts w:asciiTheme="majorBidi" w:hAnsiTheme="majorBidi" w:cstheme="majorBidi" w:hint="cs"/>
          <w:sz w:val="24"/>
          <w:szCs w:val="24"/>
          <w:rtl/>
        </w:rPr>
        <w:t xml:space="preserve">קיים </w:t>
      </w:r>
      <w:r w:rsidR="00F41883" w:rsidRPr="009A7DAD">
        <w:rPr>
          <w:rFonts w:asciiTheme="majorBidi" w:hAnsiTheme="majorBidi" w:cstheme="majorBidi" w:hint="cs"/>
          <w:sz w:val="24"/>
          <w:szCs w:val="24"/>
          <w:rtl/>
        </w:rPr>
        <w:t>תהליך איטי</w:t>
      </w:r>
      <w:r w:rsidR="004C54D0">
        <w:rPr>
          <w:rFonts w:asciiTheme="majorBidi" w:hAnsiTheme="majorBidi" w:cstheme="majorBidi" w:hint="cs"/>
          <w:sz w:val="24"/>
          <w:szCs w:val="24"/>
          <w:rtl/>
        </w:rPr>
        <w:t>, אך מתגבר,</w:t>
      </w:r>
      <w:r w:rsidR="00F41883" w:rsidRPr="009A7DAD">
        <w:rPr>
          <w:rFonts w:asciiTheme="majorBidi" w:hAnsiTheme="majorBidi" w:cstheme="majorBidi" w:hint="cs"/>
          <w:sz w:val="24"/>
          <w:szCs w:val="24"/>
          <w:rtl/>
        </w:rPr>
        <w:t xml:space="preserve"> של היטמעות. האחראית המרכזית לכך היא היד </w:t>
      </w:r>
      <w:proofErr w:type="spellStart"/>
      <w:r w:rsidR="00F41883" w:rsidRPr="009A7DAD">
        <w:rPr>
          <w:rFonts w:asciiTheme="majorBidi" w:hAnsiTheme="majorBidi" w:cstheme="majorBidi" w:hint="cs"/>
          <w:sz w:val="24"/>
          <w:szCs w:val="24"/>
          <w:rtl/>
        </w:rPr>
        <w:t>הנעלמה</w:t>
      </w:r>
      <w:proofErr w:type="spellEnd"/>
      <w:r w:rsidR="00F41883" w:rsidRPr="009A7DAD">
        <w:rPr>
          <w:rFonts w:asciiTheme="majorBidi" w:hAnsiTheme="majorBidi" w:cstheme="majorBidi" w:hint="cs"/>
          <w:sz w:val="24"/>
          <w:szCs w:val="24"/>
          <w:rtl/>
        </w:rPr>
        <w:t xml:space="preserve"> של השוק החופשי</w:t>
      </w:r>
      <w:r w:rsidR="004C54D0">
        <w:rPr>
          <w:rFonts w:asciiTheme="majorBidi" w:hAnsiTheme="majorBidi" w:cstheme="majorBidi" w:hint="cs"/>
          <w:sz w:val="24"/>
          <w:szCs w:val="24"/>
          <w:rtl/>
        </w:rPr>
        <w:t xml:space="preserve"> אבל גם </w:t>
      </w:r>
      <w:r w:rsidR="00F41883" w:rsidRPr="009A7DAD">
        <w:rPr>
          <w:rFonts w:asciiTheme="majorBidi" w:hAnsiTheme="majorBidi" w:cstheme="majorBidi" w:hint="cs"/>
          <w:sz w:val="24"/>
          <w:szCs w:val="24"/>
          <w:rtl/>
        </w:rPr>
        <w:t xml:space="preserve">מסרי ההיטמעות שהגיעו מכיוונו של בית המשפט העליון </w:t>
      </w:r>
      <w:r w:rsidR="004C54D0">
        <w:rPr>
          <w:rFonts w:asciiTheme="majorBidi" w:hAnsiTheme="majorBidi" w:cstheme="majorBidi" w:hint="cs"/>
          <w:sz w:val="24"/>
          <w:szCs w:val="24"/>
          <w:rtl/>
        </w:rPr>
        <w:t>ו</w:t>
      </w:r>
      <w:r w:rsidR="00F41883" w:rsidRPr="009A7DAD">
        <w:rPr>
          <w:rFonts w:asciiTheme="majorBidi" w:hAnsiTheme="majorBidi" w:cstheme="majorBidi" w:hint="cs"/>
          <w:sz w:val="24"/>
          <w:szCs w:val="24"/>
          <w:rtl/>
        </w:rPr>
        <w:t>הסירו ח</w:t>
      </w:r>
      <w:r w:rsidR="00231FBC" w:rsidRPr="009A7DAD">
        <w:rPr>
          <w:rFonts w:asciiTheme="majorBidi" w:hAnsiTheme="majorBidi" w:cstheme="majorBidi" w:hint="cs"/>
          <w:sz w:val="24"/>
          <w:szCs w:val="24"/>
          <w:rtl/>
        </w:rPr>
        <w:t xml:space="preserve">לק מהחסמים שעשויים היו להכביד על פעולתה. </w:t>
      </w:r>
    </w:p>
    <w:p w:rsidR="00707094" w:rsidRPr="00707094" w:rsidRDefault="00707094" w:rsidP="00707094">
      <w:pPr>
        <w:spacing w:line="480" w:lineRule="auto"/>
        <w:jc w:val="both"/>
        <w:rPr>
          <w:rFonts w:asciiTheme="majorBidi" w:hAnsiTheme="majorBidi" w:cstheme="majorBidi"/>
          <w:b/>
          <w:bCs/>
          <w:sz w:val="24"/>
          <w:szCs w:val="24"/>
          <w:rtl/>
        </w:rPr>
      </w:pPr>
      <w:r w:rsidRPr="00707094">
        <w:rPr>
          <w:rFonts w:asciiTheme="majorBidi" w:hAnsiTheme="majorBidi" w:cstheme="majorBidi" w:hint="cs"/>
          <w:b/>
          <w:bCs/>
          <w:sz w:val="24"/>
          <w:szCs w:val="24"/>
          <w:rtl/>
        </w:rPr>
        <w:t>טענות לאי שוויון: היכן ועד כמה?</w:t>
      </w:r>
    </w:p>
    <w:p w:rsidR="0049408F" w:rsidRPr="009A7DAD" w:rsidRDefault="00707094" w:rsidP="00707094">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Pr="009A7DAD">
        <w:rPr>
          <w:rFonts w:asciiTheme="majorBidi" w:hAnsiTheme="majorBidi" w:cstheme="majorBidi" w:hint="cs"/>
          <w:sz w:val="24"/>
          <w:szCs w:val="24"/>
          <w:rtl/>
        </w:rPr>
        <w:t>עד כמה הצליחה מדינת ישראל לעמוד באתגר השוויון בתחום הקצאת משאבי המקרקעין? קיומם בעת ובעונה אחת של שני מודלים מנוגדים לחיים משותפים, מודל נפרד ומודל מעורב, מ</w:t>
      </w:r>
      <w:r>
        <w:rPr>
          <w:rFonts w:asciiTheme="majorBidi" w:hAnsiTheme="majorBidi" w:cstheme="majorBidi" w:hint="cs"/>
          <w:sz w:val="24"/>
          <w:szCs w:val="24"/>
          <w:rtl/>
        </w:rPr>
        <w:t>שפיע גם על מתן תשובה ל</w:t>
      </w:r>
      <w:r w:rsidRPr="009A7DAD">
        <w:rPr>
          <w:rFonts w:asciiTheme="majorBidi" w:hAnsiTheme="majorBidi" w:cstheme="majorBidi" w:hint="cs"/>
          <w:sz w:val="24"/>
          <w:szCs w:val="24"/>
          <w:rtl/>
        </w:rPr>
        <w:t xml:space="preserve">שאלה זו. כך, למשל, במקום שאוכלוסיות חיות בנפרד בתאי שטח בעלי זהות אתנית הומוגנית אפשר להשוות בין מאפיינים כלליים של אותם תאי שטח, כגון שיעור הבעלות, הפקעות, מעמד מוניציפאלי, תכנון או השקעה כספית. כאשר האוכלוסיות מעורבות זו בזו קשה יותר להשוות פרמטרים כאמור. דרך נוספת לבחון את השוויון בין קבוצות הרוב והמיעוט היא באמצעות פילוח אתני של נתונים סטטיסטיים </w:t>
      </w:r>
      <w:r>
        <w:rPr>
          <w:rFonts w:asciiTheme="majorBidi" w:hAnsiTheme="majorBidi" w:cstheme="majorBidi" w:hint="cs"/>
          <w:sz w:val="24"/>
          <w:szCs w:val="24"/>
          <w:rtl/>
        </w:rPr>
        <w:t>על המצב הסוציו-אקונומי ה</w:t>
      </w:r>
      <w:r w:rsidRPr="009A7DAD">
        <w:rPr>
          <w:rFonts w:asciiTheme="majorBidi" w:hAnsiTheme="majorBidi" w:cstheme="majorBidi" w:hint="cs"/>
          <w:sz w:val="24"/>
          <w:szCs w:val="24"/>
          <w:rtl/>
        </w:rPr>
        <w:t>אישי</w:t>
      </w:r>
      <w:r>
        <w:rPr>
          <w:rFonts w:asciiTheme="majorBidi" w:hAnsiTheme="majorBidi" w:cstheme="majorBidi" w:hint="cs"/>
          <w:sz w:val="24"/>
          <w:szCs w:val="24"/>
          <w:rtl/>
        </w:rPr>
        <w:t xml:space="preserve"> של פרטים, </w:t>
      </w:r>
      <w:r w:rsidRPr="009A7DAD">
        <w:rPr>
          <w:rFonts w:asciiTheme="majorBidi" w:hAnsiTheme="majorBidi" w:cstheme="majorBidi" w:hint="cs"/>
          <w:sz w:val="24"/>
          <w:szCs w:val="24"/>
          <w:rtl/>
        </w:rPr>
        <w:t>כגון רמות הכנסה</w:t>
      </w:r>
      <w:r>
        <w:rPr>
          <w:rFonts w:asciiTheme="majorBidi" w:hAnsiTheme="majorBidi" w:cstheme="majorBidi" w:hint="cs"/>
          <w:sz w:val="24"/>
          <w:szCs w:val="24"/>
          <w:rtl/>
        </w:rPr>
        <w:t xml:space="preserve"> או </w:t>
      </w:r>
      <w:r w:rsidRPr="009A7DAD">
        <w:rPr>
          <w:rFonts w:asciiTheme="majorBidi" w:hAnsiTheme="majorBidi" w:cstheme="majorBidi" w:hint="cs"/>
          <w:sz w:val="24"/>
          <w:szCs w:val="24"/>
          <w:rtl/>
        </w:rPr>
        <w:t>השכלה. זו שיטת מדידה שנותנת תמונה כללית של האוכלוסייה, הן ביישובים מעורבים והן ביישובים נפרדים. תומכי מודל ההפרדה ייטו להצביע על אי שוויון בפרמטרים מן הסוג הראשון, שכן תיקון אי השוויון במקרים אלה הוא על ידי הקצ</w:t>
      </w:r>
      <w:r>
        <w:rPr>
          <w:rFonts w:asciiTheme="majorBidi" w:hAnsiTheme="majorBidi" w:cstheme="majorBidi" w:hint="cs"/>
          <w:sz w:val="24"/>
          <w:szCs w:val="24"/>
          <w:rtl/>
        </w:rPr>
        <w:t>א</w:t>
      </w:r>
      <w:r w:rsidRPr="009A7DAD">
        <w:rPr>
          <w:rFonts w:asciiTheme="majorBidi" w:hAnsiTheme="majorBidi" w:cstheme="majorBidi" w:hint="cs"/>
          <w:sz w:val="24"/>
          <w:szCs w:val="24"/>
          <w:rtl/>
        </w:rPr>
        <w:t xml:space="preserve">ה קולקטיבית נפרדת. השימוש בפרמטרים מהסוג השני עשוי </w:t>
      </w:r>
      <w:r>
        <w:rPr>
          <w:rFonts w:asciiTheme="majorBidi" w:hAnsiTheme="majorBidi" w:cstheme="majorBidi" w:hint="cs"/>
          <w:sz w:val="24"/>
          <w:szCs w:val="24"/>
          <w:rtl/>
        </w:rPr>
        <w:t>להצביע על תמיכה במודל ההיטמעות במיוחד אם מתברר כי היטמעות משפרת מצב חברתי-כלכלי.</w:t>
      </w:r>
      <w:r w:rsidRPr="009A7DAD">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בפסקה הבאה נתמקד בטענות רווחות בנוגע </w:t>
      </w:r>
      <w:r w:rsidRPr="009A7DAD">
        <w:rPr>
          <w:rFonts w:asciiTheme="majorBidi" w:hAnsiTheme="majorBidi" w:cstheme="majorBidi" w:hint="cs"/>
          <w:sz w:val="24"/>
          <w:szCs w:val="24"/>
          <w:rtl/>
        </w:rPr>
        <w:t xml:space="preserve">לקיומו של חוסר שוויון </w:t>
      </w:r>
      <w:r>
        <w:rPr>
          <w:rFonts w:asciiTheme="majorBidi" w:hAnsiTheme="majorBidi" w:cstheme="majorBidi" w:hint="cs"/>
          <w:sz w:val="24"/>
          <w:szCs w:val="24"/>
          <w:rtl/>
        </w:rPr>
        <w:t xml:space="preserve">מן הסוג הראשון קרי-טענות לאפליית </w:t>
      </w:r>
      <w:r w:rsidRPr="009A7DAD">
        <w:rPr>
          <w:rFonts w:asciiTheme="majorBidi" w:hAnsiTheme="majorBidi" w:cstheme="majorBidi" w:hint="cs"/>
          <w:sz w:val="24"/>
          <w:szCs w:val="24"/>
          <w:rtl/>
        </w:rPr>
        <w:t xml:space="preserve">יישובים של </w:t>
      </w:r>
      <w:r>
        <w:rPr>
          <w:rFonts w:asciiTheme="majorBidi" w:hAnsiTheme="majorBidi" w:cstheme="majorBidi" w:hint="cs"/>
          <w:sz w:val="24"/>
          <w:szCs w:val="24"/>
          <w:rtl/>
        </w:rPr>
        <w:t xml:space="preserve">ערבים בתחומים הבאים של מדיניות </w:t>
      </w:r>
      <w:r w:rsidRPr="009A7DAD">
        <w:rPr>
          <w:rFonts w:asciiTheme="majorBidi" w:hAnsiTheme="majorBidi" w:cstheme="majorBidi" w:hint="cs"/>
          <w:sz w:val="24"/>
          <w:szCs w:val="24"/>
          <w:rtl/>
        </w:rPr>
        <w:t>המקרקעין</w:t>
      </w:r>
      <w:r>
        <w:rPr>
          <w:rFonts w:asciiTheme="majorBidi" w:hAnsiTheme="majorBidi" w:cstheme="majorBidi" w:hint="cs"/>
          <w:sz w:val="24"/>
          <w:szCs w:val="24"/>
          <w:rtl/>
        </w:rPr>
        <w:t xml:space="preserve">: </w:t>
      </w:r>
      <w:r w:rsidRPr="009A7DAD">
        <w:rPr>
          <w:rFonts w:asciiTheme="majorBidi" w:hAnsiTheme="majorBidi" w:cstheme="majorBidi" w:hint="cs"/>
          <w:sz w:val="24"/>
          <w:szCs w:val="24"/>
          <w:rtl/>
        </w:rPr>
        <w:t>התפלגות זכויות הקניין הפרטיות במקרקעין, הפקעות מקרקעין, הקצאת קרקע ציבורית לפיתוח יישובים</w:t>
      </w:r>
      <w:r>
        <w:rPr>
          <w:rFonts w:asciiTheme="majorBidi" w:hAnsiTheme="majorBidi" w:cstheme="majorBidi" w:hint="cs"/>
          <w:sz w:val="24"/>
          <w:szCs w:val="24"/>
          <w:rtl/>
        </w:rPr>
        <w:t xml:space="preserve"> ותכנונם, מספר היישובים שהוקמו ו</w:t>
      </w:r>
      <w:r w:rsidRPr="009A7DAD">
        <w:rPr>
          <w:rFonts w:asciiTheme="majorBidi" w:hAnsiTheme="majorBidi" w:cstheme="majorBidi" w:hint="cs"/>
          <w:sz w:val="24"/>
          <w:szCs w:val="24"/>
          <w:rtl/>
        </w:rPr>
        <w:t>חלוק</w:t>
      </w:r>
      <w:r>
        <w:rPr>
          <w:rFonts w:asciiTheme="majorBidi" w:hAnsiTheme="majorBidi" w:cstheme="majorBidi" w:hint="cs"/>
          <w:sz w:val="24"/>
          <w:szCs w:val="24"/>
          <w:rtl/>
        </w:rPr>
        <w:t>ת המרחב המ</w:t>
      </w:r>
      <w:r w:rsidRPr="009A7DAD">
        <w:rPr>
          <w:rFonts w:asciiTheme="majorBidi" w:hAnsiTheme="majorBidi" w:cstheme="majorBidi" w:hint="cs"/>
          <w:sz w:val="24"/>
          <w:szCs w:val="24"/>
          <w:rtl/>
        </w:rPr>
        <w:t>וניציפאלי</w:t>
      </w:r>
      <w:r>
        <w:rPr>
          <w:rFonts w:asciiTheme="majorBidi" w:hAnsiTheme="majorBidi" w:cstheme="majorBidi" w:hint="cs"/>
          <w:sz w:val="24"/>
          <w:szCs w:val="24"/>
          <w:rtl/>
        </w:rPr>
        <w:t xml:space="preserve">. נסיים בהערה על חוסר שוויון חברתי-כלכלי. </w:t>
      </w:r>
      <w:r w:rsidR="0064128B">
        <w:rPr>
          <w:rFonts w:asciiTheme="majorBidi" w:hAnsiTheme="majorBidi" w:cstheme="majorBidi" w:hint="cs"/>
          <w:sz w:val="24"/>
          <w:szCs w:val="24"/>
          <w:rtl/>
        </w:rPr>
        <w:t xml:space="preserve"> </w:t>
      </w:r>
    </w:p>
    <w:p w:rsidR="00277D4A" w:rsidRPr="009A7DAD" w:rsidRDefault="00707094" w:rsidP="0064128B">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231FBC" w:rsidRPr="009A7DAD">
        <w:rPr>
          <w:rFonts w:asciiTheme="majorBidi" w:hAnsiTheme="majorBidi" w:cstheme="majorBidi" w:hint="cs"/>
          <w:sz w:val="24"/>
          <w:szCs w:val="24"/>
          <w:rtl/>
        </w:rPr>
        <w:t>אחת הטענות הרווחות בנוגע לא</w:t>
      </w:r>
      <w:r w:rsidR="0064128B">
        <w:rPr>
          <w:rFonts w:asciiTheme="majorBidi" w:hAnsiTheme="majorBidi" w:cstheme="majorBidi" w:hint="cs"/>
          <w:sz w:val="24"/>
          <w:szCs w:val="24"/>
          <w:rtl/>
        </w:rPr>
        <w:t xml:space="preserve">י שוויון כלפי המיעוט הערבי </w:t>
      </w:r>
      <w:r w:rsidR="00231FBC" w:rsidRPr="009A7DAD">
        <w:rPr>
          <w:rFonts w:asciiTheme="majorBidi" w:hAnsiTheme="majorBidi" w:cstheme="majorBidi" w:hint="cs"/>
          <w:sz w:val="24"/>
          <w:szCs w:val="24"/>
          <w:rtl/>
        </w:rPr>
        <w:t xml:space="preserve">היא </w:t>
      </w:r>
      <w:r w:rsidR="0064128B">
        <w:rPr>
          <w:rFonts w:asciiTheme="majorBidi" w:hAnsiTheme="majorBidi" w:cstheme="majorBidi" w:hint="cs"/>
          <w:sz w:val="24"/>
          <w:szCs w:val="24"/>
          <w:rtl/>
        </w:rPr>
        <w:t xml:space="preserve">הטענה </w:t>
      </w:r>
      <w:r w:rsidR="00ED5113" w:rsidRPr="009A7DAD">
        <w:rPr>
          <w:rFonts w:asciiTheme="majorBidi" w:hAnsiTheme="majorBidi" w:cstheme="majorBidi" w:hint="cs"/>
          <w:sz w:val="24"/>
          <w:szCs w:val="24"/>
          <w:rtl/>
        </w:rPr>
        <w:t>כי היקף המקרקעין בבעלות פרטית של ערבים בישראל (3.5%, כ-700 קמ"ר) נופל בצורה משמעותית משיעור הערבים באוכלוסייה (למעלה מ-20%).</w:t>
      </w:r>
      <w:r w:rsidR="00ED5113" w:rsidRPr="009A7DAD">
        <w:rPr>
          <w:rStyle w:val="a5"/>
          <w:rFonts w:asciiTheme="majorBidi" w:hAnsiTheme="majorBidi" w:cstheme="majorBidi"/>
          <w:sz w:val="24"/>
          <w:szCs w:val="24"/>
          <w:rtl/>
        </w:rPr>
        <w:footnoteReference w:id="130"/>
      </w:r>
      <w:r w:rsidR="00ED5113" w:rsidRPr="009A7DAD">
        <w:rPr>
          <w:rFonts w:asciiTheme="majorBidi" w:hAnsiTheme="majorBidi" w:cstheme="majorBidi" w:hint="cs"/>
          <w:sz w:val="24"/>
          <w:szCs w:val="24"/>
          <w:rtl/>
        </w:rPr>
        <w:t xml:space="preserve"> הלכה למעשה שיעור המקרקעין בבעלות פרטית בישראל הוא רק כ-7%. הנתח של האוכלוסייה הערבית בקרקע הפרטית הוא אפוא גדול ביחס לשיעורה באוכלוסייה</w:t>
      </w:r>
      <w:r w:rsidR="00146605" w:rsidRPr="009A7DAD">
        <w:rPr>
          <w:rFonts w:asciiTheme="majorBidi" w:hAnsiTheme="majorBidi" w:cstheme="majorBidi" w:hint="cs"/>
          <w:sz w:val="24"/>
          <w:szCs w:val="24"/>
          <w:rtl/>
        </w:rPr>
        <w:t xml:space="preserve"> (50%, כ-350 קמ"ר)</w:t>
      </w:r>
      <w:r w:rsidR="00ED5113" w:rsidRPr="009A7DAD">
        <w:rPr>
          <w:rFonts w:asciiTheme="majorBidi" w:hAnsiTheme="majorBidi" w:cstheme="majorBidi" w:hint="cs"/>
          <w:sz w:val="24"/>
          <w:szCs w:val="24"/>
          <w:rtl/>
        </w:rPr>
        <w:t xml:space="preserve">. </w:t>
      </w:r>
      <w:r w:rsidR="00231FBC" w:rsidRPr="009A7DAD">
        <w:rPr>
          <w:rFonts w:asciiTheme="majorBidi" w:hAnsiTheme="majorBidi" w:cstheme="majorBidi" w:hint="cs"/>
          <w:sz w:val="24"/>
          <w:szCs w:val="24"/>
          <w:rtl/>
        </w:rPr>
        <w:t xml:space="preserve">היתרון </w:t>
      </w:r>
      <w:r w:rsidR="00C608A2">
        <w:rPr>
          <w:rFonts w:asciiTheme="majorBidi" w:hAnsiTheme="majorBidi" w:cstheme="majorBidi" w:hint="cs"/>
          <w:sz w:val="24"/>
          <w:szCs w:val="24"/>
          <w:rtl/>
        </w:rPr>
        <w:t xml:space="preserve">הכמותי </w:t>
      </w:r>
      <w:r w:rsidR="00231FBC" w:rsidRPr="009A7DAD">
        <w:rPr>
          <w:rFonts w:asciiTheme="majorBidi" w:hAnsiTheme="majorBidi" w:cstheme="majorBidi" w:hint="cs"/>
          <w:sz w:val="24"/>
          <w:szCs w:val="24"/>
          <w:rtl/>
        </w:rPr>
        <w:t xml:space="preserve">של המיעוט בהחזקת קרקע פרטית </w:t>
      </w:r>
      <w:r w:rsidR="00C608A2">
        <w:rPr>
          <w:rFonts w:asciiTheme="majorBidi" w:hAnsiTheme="majorBidi" w:cstheme="majorBidi" w:hint="cs"/>
          <w:sz w:val="24"/>
          <w:szCs w:val="24"/>
          <w:rtl/>
        </w:rPr>
        <w:t xml:space="preserve">אמנם </w:t>
      </w:r>
      <w:r w:rsidR="00231FBC" w:rsidRPr="009A7DAD">
        <w:rPr>
          <w:rFonts w:asciiTheme="majorBidi" w:hAnsiTheme="majorBidi" w:cstheme="majorBidi" w:hint="cs"/>
          <w:sz w:val="24"/>
          <w:szCs w:val="24"/>
          <w:rtl/>
        </w:rPr>
        <w:t>אינו נובע ממדיניות נדיבה ומכוונת של מדינת ישראל בתחום הקצאת המקרקעין אלא מן הנסיבות ההיסטוריות של היווצרות מלאי המקרקעין בישראל.</w:t>
      </w:r>
      <w:r w:rsidR="00231FBC" w:rsidRPr="009A7DAD">
        <w:rPr>
          <w:rStyle w:val="a5"/>
          <w:rFonts w:asciiTheme="majorBidi" w:hAnsiTheme="majorBidi" w:cstheme="majorBidi"/>
          <w:sz w:val="24"/>
          <w:szCs w:val="24"/>
          <w:rtl/>
        </w:rPr>
        <w:footnoteReference w:id="131"/>
      </w:r>
      <w:r w:rsidR="00C608A2">
        <w:rPr>
          <w:rFonts w:asciiTheme="majorBidi" w:hAnsiTheme="majorBidi" w:cstheme="majorBidi" w:hint="cs"/>
          <w:sz w:val="24"/>
          <w:szCs w:val="24"/>
          <w:rtl/>
        </w:rPr>
        <w:t xml:space="preserve"> כפי שנראה בהמשך גם יש חסרונות רבים לשיעור הבעלות הפרטית הגבוה ביישובים הערבים. עם זאת הנתון עצמו אינו מ</w:t>
      </w:r>
      <w:r w:rsidR="0064128B">
        <w:rPr>
          <w:rFonts w:asciiTheme="majorBidi" w:hAnsiTheme="majorBidi" w:cstheme="majorBidi" w:hint="cs"/>
          <w:sz w:val="24"/>
          <w:szCs w:val="24"/>
          <w:rtl/>
        </w:rPr>
        <w:t>צ</w:t>
      </w:r>
      <w:r w:rsidR="00C608A2">
        <w:rPr>
          <w:rFonts w:asciiTheme="majorBidi" w:hAnsiTheme="majorBidi" w:cstheme="majorBidi" w:hint="cs"/>
          <w:sz w:val="24"/>
          <w:szCs w:val="24"/>
          <w:rtl/>
        </w:rPr>
        <w:t xml:space="preserve">ביע על חוסר שוויון או על אפליה. </w:t>
      </w:r>
      <w:r w:rsidR="00231FBC" w:rsidRPr="009A7DAD">
        <w:rPr>
          <w:rFonts w:asciiTheme="majorBidi" w:hAnsiTheme="majorBidi" w:cstheme="majorBidi" w:hint="cs"/>
          <w:sz w:val="24"/>
          <w:szCs w:val="24"/>
          <w:rtl/>
        </w:rPr>
        <w:t xml:space="preserve">גם </w:t>
      </w:r>
      <w:r w:rsidR="00ED5113" w:rsidRPr="009A7DAD">
        <w:rPr>
          <w:rFonts w:asciiTheme="majorBidi" w:hAnsiTheme="majorBidi" w:cstheme="majorBidi" w:hint="cs"/>
          <w:sz w:val="24"/>
          <w:szCs w:val="24"/>
          <w:rtl/>
        </w:rPr>
        <w:t>הטענה שכל יתרת 93% של מקרקעי ישראל הם מקרקעין שמ</w:t>
      </w:r>
      <w:r w:rsidR="00231FBC" w:rsidRPr="009A7DAD">
        <w:rPr>
          <w:rFonts w:asciiTheme="majorBidi" w:hAnsiTheme="majorBidi" w:cstheme="majorBidi" w:hint="cs"/>
          <w:sz w:val="24"/>
          <w:szCs w:val="24"/>
          <w:rtl/>
        </w:rPr>
        <w:t>ו</w:t>
      </w:r>
      <w:r w:rsidR="00ED5113" w:rsidRPr="009A7DAD">
        <w:rPr>
          <w:rFonts w:asciiTheme="majorBidi" w:hAnsiTheme="majorBidi" w:cstheme="majorBidi" w:hint="cs"/>
          <w:sz w:val="24"/>
          <w:szCs w:val="24"/>
          <w:rtl/>
        </w:rPr>
        <w:t xml:space="preserve">קצים ליהודים </w:t>
      </w:r>
      <w:r w:rsidR="00231FBC" w:rsidRPr="009A7DAD">
        <w:rPr>
          <w:rFonts w:asciiTheme="majorBidi" w:hAnsiTheme="majorBidi" w:cstheme="majorBidi" w:hint="cs"/>
          <w:sz w:val="24"/>
          <w:szCs w:val="24"/>
          <w:rtl/>
        </w:rPr>
        <w:t>היא</w:t>
      </w:r>
      <w:r w:rsidR="00ED5113" w:rsidRPr="009A7DAD">
        <w:rPr>
          <w:rFonts w:asciiTheme="majorBidi" w:hAnsiTheme="majorBidi" w:cstheme="majorBidi" w:hint="cs"/>
          <w:sz w:val="24"/>
          <w:szCs w:val="24"/>
          <w:rtl/>
        </w:rPr>
        <w:t xml:space="preserve"> טענה שאין לה כל בסיס כי רוב שטח מקרקעי ישראל הוא שטח פתוח שאינו מוקצה לאיש.</w:t>
      </w:r>
      <w:r w:rsidR="00231FBC" w:rsidRPr="009A7DAD">
        <w:rPr>
          <w:rStyle w:val="a5"/>
          <w:rFonts w:asciiTheme="majorBidi" w:hAnsiTheme="majorBidi" w:cstheme="majorBidi"/>
          <w:sz w:val="24"/>
          <w:szCs w:val="24"/>
          <w:rtl/>
        </w:rPr>
        <w:footnoteReference w:id="132"/>
      </w:r>
      <w:r w:rsidR="00ED5113" w:rsidRPr="009A7DAD">
        <w:rPr>
          <w:rFonts w:asciiTheme="majorBidi" w:hAnsiTheme="majorBidi" w:cstheme="majorBidi" w:hint="cs"/>
          <w:sz w:val="24"/>
          <w:szCs w:val="24"/>
          <w:rtl/>
        </w:rPr>
        <w:t xml:space="preserve"> סך מקרקעי ישראל שהם קרקע עירונית עומד על כ-251 קמ"ר</w:t>
      </w:r>
      <w:r w:rsidR="00146605" w:rsidRPr="009A7DAD">
        <w:rPr>
          <w:rFonts w:asciiTheme="majorBidi" w:hAnsiTheme="majorBidi" w:cstheme="majorBidi" w:hint="cs"/>
          <w:sz w:val="24"/>
          <w:szCs w:val="24"/>
          <w:rtl/>
        </w:rPr>
        <w:t xml:space="preserve"> בלבד </w:t>
      </w:r>
      <w:r w:rsidR="00ED5113" w:rsidRPr="009A7DAD">
        <w:rPr>
          <w:rFonts w:asciiTheme="majorBidi" w:hAnsiTheme="majorBidi" w:cstheme="majorBidi" w:hint="cs"/>
          <w:sz w:val="24"/>
          <w:szCs w:val="24"/>
          <w:rtl/>
        </w:rPr>
        <w:t>והם מוחכרים ומופרטים גם לאוכלוסייה ערבית, הן ביישובים נפרדים והן במעורבים.</w:t>
      </w:r>
      <w:bookmarkStart w:id="31" w:name="_Ref496198284"/>
      <w:r w:rsidR="00ED5113" w:rsidRPr="009A7DAD">
        <w:rPr>
          <w:rStyle w:val="a5"/>
          <w:rFonts w:asciiTheme="majorBidi" w:hAnsiTheme="majorBidi" w:cstheme="majorBidi"/>
          <w:sz w:val="24"/>
          <w:szCs w:val="24"/>
          <w:rtl/>
        </w:rPr>
        <w:footnoteReference w:id="133"/>
      </w:r>
      <w:bookmarkEnd w:id="31"/>
      <w:r w:rsidR="00ED5113" w:rsidRPr="009A7DAD">
        <w:rPr>
          <w:rFonts w:asciiTheme="majorBidi" w:hAnsiTheme="majorBidi" w:cstheme="majorBidi" w:hint="cs"/>
          <w:sz w:val="24"/>
          <w:szCs w:val="24"/>
          <w:rtl/>
        </w:rPr>
        <w:t xml:space="preserve"> </w:t>
      </w:r>
      <w:r w:rsidR="00277D4A" w:rsidRPr="009A7DAD">
        <w:rPr>
          <w:rFonts w:asciiTheme="majorBidi" w:hAnsiTheme="majorBidi" w:cstheme="majorBidi" w:hint="cs"/>
          <w:sz w:val="24"/>
          <w:szCs w:val="24"/>
          <w:rtl/>
        </w:rPr>
        <w:t>יתרון קל לטובת היישובים הערבים נמדד בשנת 2003 גם בשיעור התכסית הבנויה למגורים ביחס לכלל התכסית הבנויה למגורים בישראל (18%), העולה על שיעור אוכלוסיית יישובים אלה בכלל האוכלוסייה (14%).</w:t>
      </w:r>
      <w:bookmarkStart w:id="32" w:name="_Ref506192962"/>
      <w:r w:rsidR="00277D4A" w:rsidRPr="009A7DAD">
        <w:rPr>
          <w:rStyle w:val="a5"/>
          <w:rFonts w:asciiTheme="majorBidi" w:hAnsiTheme="majorBidi" w:cstheme="majorBidi"/>
          <w:sz w:val="24"/>
          <w:szCs w:val="24"/>
          <w:rtl/>
        </w:rPr>
        <w:footnoteReference w:id="134"/>
      </w:r>
      <w:bookmarkEnd w:id="32"/>
      <w:r w:rsidR="00277D4A" w:rsidRPr="009A7DAD">
        <w:rPr>
          <w:rFonts w:asciiTheme="majorBidi" w:hAnsiTheme="majorBidi" w:cstheme="majorBidi" w:hint="cs"/>
          <w:sz w:val="24"/>
          <w:szCs w:val="24"/>
          <w:rtl/>
        </w:rPr>
        <w:t xml:space="preserve"> ניתן לסכם אפוא כי </w:t>
      </w:r>
      <w:proofErr w:type="spellStart"/>
      <w:r w:rsidR="00277D4A" w:rsidRPr="009A7DAD">
        <w:rPr>
          <w:rFonts w:asciiTheme="majorBidi" w:hAnsiTheme="majorBidi" w:cstheme="majorBidi" w:hint="cs"/>
          <w:sz w:val="24"/>
          <w:szCs w:val="24"/>
          <w:rtl/>
        </w:rPr>
        <w:t>בהחזקות</w:t>
      </w:r>
      <w:proofErr w:type="spellEnd"/>
      <w:r w:rsidR="00277D4A" w:rsidRPr="009A7DAD">
        <w:rPr>
          <w:rFonts w:asciiTheme="majorBidi" w:hAnsiTheme="majorBidi" w:cstheme="majorBidi" w:hint="cs"/>
          <w:sz w:val="24"/>
          <w:szCs w:val="24"/>
          <w:rtl/>
        </w:rPr>
        <w:t xml:space="preserve"> היישובים הערבים בשטח קרקע בבעלות פרטית כמו גם בשטח קרקע למגורים יש ל</w:t>
      </w:r>
      <w:r w:rsidR="00231FBC" w:rsidRPr="009A7DAD">
        <w:rPr>
          <w:rFonts w:asciiTheme="majorBidi" w:hAnsiTheme="majorBidi" w:cstheme="majorBidi" w:hint="cs"/>
          <w:sz w:val="24"/>
          <w:szCs w:val="24"/>
          <w:rtl/>
        </w:rPr>
        <w:t xml:space="preserve">מיעוט הערבי </w:t>
      </w:r>
      <w:r w:rsidR="00277D4A" w:rsidRPr="009A7DAD">
        <w:rPr>
          <w:rFonts w:asciiTheme="majorBidi" w:hAnsiTheme="majorBidi" w:cstheme="majorBidi" w:hint="cs"/>
          <w:sz w:val="24"/>
          <w:szCs w:val="24"/>
          <w:rtl/>
        </w:rPr>
        <w:t xml:space="preserve">בישראל יתרון על </w:t>
      </w:r>
      <w:r w:rsidR="00231FBC" w:rsidRPr="009A7DAD">
        <w:rPr>
          <w:rFonts w:asciiTheme="majorBidi" w:hAnsiTheme="majorBidi" w:cstheme="majorBidi" w:hint="cs"/>
          <w:sz w:val="24"/>
          <w:szCs w:val="24"/>
          <w:rtl/>
        </w:rPr>
        <w:t>פ</w:t>
      </w:r>
      <w:r w:rsidR="00277D4A" w:rsidRPr="009A7DAD">
        <w:rPr>
          <w:rFonts w:asciiTheme="majorBidi" w:hAnsiTheme="majorBidi" w:cstheme="majorBidi" w:hint="cs"/>
          <w:sz w:val="24"/>
          <w:szCs w:val="24"/>
          <w:rtl/>
        </w:rPr>
        <w:t>ני ה</w:t>
      </w:r>
      <w:r w:rsidR="00231FBC" w:rsidRPr="009A7DAD">
        <w:rPr>
          <w:rFonts w:asciiTheme="majorBidi" w:hAnsiTheme="majorBidi" w:cstheme="majorBidi" w:hint="cs"/>
          <w:sz w:val="24"/>
          <w:szCs w:val="24"/>
          <w:rtl/>
        </w:rPr>
        <w:t>רוב היהודי</w:t>
      </w:r>
      <w:r w:rsidR="00277D4A" w:rsidRPr="009A7DAD">
        <w:rPr>
          <w:rFonts w:asciiTheme="majorBidi" w:hAnsiTheme="majorBidi" w:cstheme="majorBidi" w:hint="cs"/>
          <w:sz w:val="24"/>
          <w:szCs w:val="24"/>
          <w:rtl/>
        </w:rPr>
        <w:t>. אין זה בהכרח נתון שמעיד על שוויון מלא בהקצאת משאבי מקרקעין אבל הוא בוודאי מצביע על כך שתמונת אי השוויון אינה פשוטה וחד ממדית</w:t>
      </w:r>
      <w:r w:rsidR="004A574D" w:rsidRPr="009A7DAD">
        <w:rPr>
          <w:rFonts w:asciiTheme="majorBidi" w:hAnsiTheme="majorBidi" w:cstheme="majorBidi" w:hint="cs"/>
          <w:sz w:val="24"/>
          <w:szCs w:val="24"/>
          <w:rtl/>
        </w:rPr>
        <w:t>.</w:t>
      </w:r>
      <w:r w:rsidR="00277D4A" w:rsidRPr="009A7DAD">
        <w:rPr>
          <w:rFonts w:asciiTheme="majorBidi" w:hAnsiTheme="majorBidi" w:cstheme="majorBidi" w:hint="cs"/>
          <w:sz w:val="24"/>
          <w:szCs w:val="24"/>
          <w:rtl/>
        </w:rPr>
        <w:t xml:space="preserve"> </w:t>
      </w:r>
    </w:p>
    <w:p w:rsidR="004A574D" w:rsidRPr="009A7DAD" w:rsidRDefault="00707094" w:rsidP="007543D1">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231FBC" w:rsidRPr="009A7DAD">
        <w:rPr>
          <w:rFonts w:asciiTheme="majorBidi" w:hAnsiTheme="majorBidi" w:cstheme="majorBidi" w:hint="cs"/>
          <w:sz w:val="24"/>
          <w:szCs w:val="24"/>
          <w:rtl/>
        </w:rPr>
        <w:t>תחום נוסף שבו יש טענה שכיחה לחוסר שוויון הוא תחום ההפקעות. הטענה היא כי ישראל הפקיעה יותר קרקעות מאזרחיה הערבים מאשר מאזרחיה היהודים</w:t>
      </w:r>
      <w:r w:rsidR="00D35968">
        <w:rPr>
          <w:rFonts w:asciiTheme="majorBidi" w:hAnsiTheme="majorBidi" w:cstheme="majorBidi" w:hint="cs"/>
          <w:sz w:val="24"/>
          <w:szCs w:val="24"/>
          <w:rtl/>
        </w:rPr>
        <w:t xml:space="preserve"> ולעתים נטען כי זו הסיבה המרכזית לכך שלערבים יש רק 3.5% מהקרקע הפרטית בישראל</w:t>
      </w:r>
      <w:r w:rsidR="00231FBC" w:rsidRPr="009A7DAD">
        <w:rPr>
          <w:rFonts w:asciiTheme="majorBidi" w:hAnsiTheme="majorBidi" w:cstheme="majorBidi" w:hint="cs"/>
          <w:sz w:val="24"/>
          <w:szCs w:val="24"/>
          <w:rtl/>
        </w:rPr>
        <w:t>.</w:t>
      </w:r>
      <w:r w:rsidR="00231FBC" w:rsidRPr="009A7DAD">
        <w:rPr>
          <w:rStyle w:val="a5"/>
          <w:rFonts w:asciiTheme="majorBidi" w:hAnsiTheme="majorBidi" w:cstheme="majorBidi"/>
          <w:sz w:val="24"/>
          <w:szCs w:val="24"/>
          <w:rtl/>
        </w:rPr>
        <w:footnoteReference w:id="135"/>
      </w:r>
      <w:r w:rsidR="00231FBC" w:rsidRPr="009A7DAD">
        <w:rPr>
          <w:rFonts w:asciiTheme="majorBidi" w:hAnsiTheme="majorBidi" w:cstheme="majorBidi" w:hint="cs"/>
          <w:sz w:val="24"/>
          <w:szCs w:val="24"/>
          <w:rtl/>
        </w:rPr>
        <w:t xml:space="preserve"> טענה זו בוודאי נכונה ככל שהיא מתייחסת לנכסי הנפקדים הנוכחים, שדנו לעיל בעמד</w:t>
      </w:r>
      <w:r w:rsidR="004A574D" w:rsidRPr="009A7DAD">
        <w:rPr>
          <w:rFonts w:asciiTheme="majorBidi" w:hAnsiTheme="majorBidi" w:cstheme="majorBidi" w:hint="cs"/>
          <w:sz w:val="24"/>
          <w:szCs w:val="24"/>
          <w:rtl/>
        </w:rPr>
        <w:t>ו</w:t>
      </w:r>
      <w:r w:rsidR="00231FBC" w:rsidRPr="009A7DAD">
        <w:rPr>
          <w:rFonts w:asciiTheme="majorBidi" w:hAnsiTheme="majorBidi" w:cstheme="majorBidi" w:hint="cs"/>
          <w:sz w:val="24"/>
          <w:szCs w:val="24"/>
          <w:rtl/>
        </w:rPr>
        <w:t xml:space="preserve">ת השונות בנוגע לתביעת השבתם. </w:t>
      </w:r>
      <w:r w:rsidR="004A574D" w:rsidRPr="009A7DAD">
        <w:rPr>
          <w:rFonts w:asciiTheme="majorBidi" w:hAnsiTheme="majorBidi" w:cstheme="majorBidi" w:hint="cs"/>
          <w:sz w:val="24"/>
          <w:szCs w:val="24"/>
          <w:rtl/>
        </w:rPr>
        <w:t>כזכור</w:t>
      </w:r>
      <w:r w:rsidR="00231FBC" w:rsidRPr="009A7DAD">
        <w:rPr>
          <w:rFonts w:asciiTheme="majorBidi" w:hAnsiTheme="majorBidi" w:cstheme="majorBidi" w:hint="cs"/>
          <w:sz w:val="24"/>
          <w:szCs w:val="24"/>
          <w:rtl/>
        </w:rPr>
        <w:t xml:space="preserve">, מדובר בפעולה חד פעמית </w:t>
      </w:r>
      <w:r w:rsidR="0064128B">
        <w:rPr>
          <w:rFonts w:asciiTheme="majorBidi" w:hAnsiTheme="majorBidi" w:cstheme="majorBidi" w:hint="cs"/>
          <w:sz w:val="24"/>
          <w:szCs w:val="24"/>
          <w:rtl/>
        </w:rPr>
        <w:t xml:space="preserve">של נטילה </w:t>
      </w:r>
      <w:r w:rsidR="00231FBC" w:rsidRPr="009A7DAD">
        <w:rPr>
          <w:rFonts w:asciiTheme="majorBidi" w:hAnsiTheme="majorBidi" w:cstheme="majorBidi" w:hint="cs"/>
          <w:sz w:val="24"/>
          <w:szCs w:val="24"/>
          <w:rtl/>
        </w:rPr>
        <w:t>כתוצאה מ</w:t>
      </w:r>
      <w:r w:rsidR="0064128B">
        <w:rPr>
          <w:rFonts w:asciiTheme="majorBidi" w:hAnsiTheme="majorBidi" w:cstheme="majorBidi" w:hint="cs"/>
          <w:sz w:val="24"/>
          <w:szCs w:val="24"/>
          <w:rtl/>
        </w:rPr>
        <w:t>נ</w:t>
      </w:r>
      <w:r w:rsidR="00231FBC" w:rsidRPr="009A7DAD">
        <w:rPr>
          <w:rFonts w:asciiTheme="majorBidi" w:hAnsiTheme="majorBidi" w:cstheme="majorBidi" w:hint="cs"/>
          <w:sz w:val="24"/>
          <w:szCs w:val="24"/>
          <w:rtl/>
        </w:rPr>
        <w:t>סיבות יוצאות דופן של מלחמה. היא אינה ביטוי למדיניות מקרקעין שוטפת ומפלה של המדינה כלפי הציבור הערבי.</w:t>
      </w:r>
      <w:r w:rsidR="00277D4A" w:rsidRPr="009A7DAD">
        <w:rPr>
          <w:rFonts w:asciiTheme="majorBidi" w:hAnsiTheme="majorBidi" w:cstheme="majorBidi" w:hint="cs"/>
          <w:sz w:val="24"/>
          <w:szCs w:val="24"/>
          <w:rtl/>
        </w:rPr>
        <w:t xml:space="preserve"> מקרקעי </w:t>
      </w:r>
      <w:r w:rsidR="00231FBC" w:rsidRPr="009A7DAD">
        <w:rPr>
          <w:rFonts w:asciiTheme="majorBidi" w:hAnsiTheme="majorBidi" w:cstheme="majorBidi" w:hint="cs"/>
          <w:sz w:val="24"/>
          <w:szCs w:val="24"/>
          <w:rtl/>
        </w:rPr>
        <w:t>ה</w:t>
      </w:r>
      <w:r w:rsidR="00146605" w:rsidRPr="009A7DAD">
        <w:rPr>
          <w:rFonts w:asciiTheme="majorBidi" w:hAnsiTheme="majorBidi" w:cstheme="majorBidi" w:hint="cs"/>
          <w:sz w:val="24"/>
          <w:szCs w:val="24"/>
          <w:rtl/>
        </w:rPr>
        <w:t xml:space="preserve">נפקדים הנוכחים </w:t>
      </w:r>
      <w:r w:rsidR="00277D4A" w:rsidRPr="009A7DAD">
        <w:rPr>
          <w:rFonts w:asciiTheme="majorBidi" w:hAnsiTheme="majorBidi" w:cstheme="majorBidi" w:hint="cs"/>
          <w:sz w:val="24"/>
          <w:szCs w:val="24"/>
          <w:rtl/>
        </w:rPr>
        <w:t>שהוזכרו לעיל</w:t>
      </w:r>
      <w:r w:rsidR="00231FBC" w:rsidRPr="009A7DAD">
        <w:rPr>
          <w:rFonts w:asciiTheme="majorBidi" w:hAnsiTheme="majorBidi" w:cstheme="majorBidi" w:hint="cs"/>
          <w:sz w:val="24"/>
          <w:szCs w:val="24"/>
          <w:rtl/>
        </w:rPr>
        <w:t xml:space="preserve"> </w:t>
      </w:r>
      <w:r w:rsidR="00277D4A" w:rsidRPr="009A7DAD">
        <w:rPr>
          <w:rFonts w:asciiTheme="majorBidi" w:hAnsiTheme="majorBidi" w:cstheme="majorBidi" w:hint="cs"/>
          <w:sz w:val="24"/>
          <w:szCs w:val="24"/>
          <w:rtl/>
        </w:rPr>
        <w:t>אינם חלק מהיישובים הערבים הקיימים בישראל</w:t>
      </w:r>
      <w:r w:rsidR="00231FBC" w:rsidRPr="009A7DAD">
        <w:rPr>
          <w:rFonts w:asciiTheme="majorBidi" w:hAnsiTheme="majorBidi" w:cstheme="majorBidi" w:hint="cs"/>
          <w:sz w:val="24"/>
          <w:szCs w:val="24"/>
          <w:rtl/>
        </w:rPr>
        <w:t xml:space="preserve">. אם נתמקד רק בהפקעות שבוצעו לאחר מלחמת העצמאות, "במהלך העסקים הרגיל", תמונת אי השוויון שונה וטעונה, לפחות, כוונון עדין. </w:t>
      </w:r>
      <w:r w:rsidR="00146605" w:rsidRPr="009A7DAD">
        <w:rPr>
          <w:rFonts w:asciiTheme="majorBidi" w:hAnsiTheme="majorBidi" w:cstheme="majorBidi" w:hint="cs"/>
          <w:sz w:val="24"/>
          <w:szCs w:val="24"/>
          <w:rtl/>
        </w:rPr>
        <w:t>היקף ה</w:t>
      </w:r>
      <w:r w:rsidR="001F2933" w:rsidRPr="009A7DAD">
        <w:rPr>
          <w:rFonts w:asciiTheme="majorBidi" w:hAnsiTheme="majorBidi" w:cstheme="majorBidi" w:hint="cs"/>
          <w:sz w:val="24"/>
          <w:szCs w:val="24"/>
          <w:rtl/>
        </w:rPr>
        <w:t>מקרקעין שמדינת ישראל הפקיעה מכל אזרחיה בשנים 1948-1993 נע בין 75 ל-125 קמ"ר</w:t>
      </w:r>
      <w:r w:rsidR="00277D4A" w:rsidRPr="009A7DAD">
        <w:rPr>
          <w:rFonts w:asciiTheme="majorBidi" w:hAnsiTheme="majorBidi" w:cstheme="majorBidi" w:hint="cs"/>
          <w:sz w:val="24"/>
          <w:szCs w:val="24"/>
          <w:rtl/>
        </w:rPr>
        <w:t xml:space="preserve"> בלבד</w:t>
      </w:r>
      <w:r w:rsidR="001F2933" w:rsidRPr="009A7DAD">
        <w:rPr>
          <w:rFonts w:asciiTheme="majorBidi" w:hAnsiTheme="majorBidi" w:cstheme="majorBidi" w:hint="cs"/>
          <w:sz w:val="24"/>
          <w:szCs w:val="24"/>
          <w:rtl/>
        </w:rPr>
        <w:t>. אין אמנם פילוח אתני מדויק של התפלגות ההפקעות בכל השנים אבל לפחות עד שנת 1964 רק 15% מהם היו ביישובים שאוכלוסייתם ערבית</w:t>
      </w:r>
      <w:r w:rsidR="00277D4A" w:rsidRPr="009A7DAD">
        <w:rPr>
          <w:rFonts w:asciiTheme="majorBidi" w:hAnsiTheme="majorBidi" w:cstheme="majorBidi" w:hint="cs"/>
          <w:sz w:val="24"/>
          <w:szCs w:val="24"/>
          <w:rtl/>
        </w:rPr>
        <w:t xml:space="preserve"> (כ-19 קמ"ר)</w:t>
      </w:r>
      <w:r w:rsidR="001F2933" w:rsidRPr="009A7DAD">
        <w:rPr>
          <w:rFonts w:asciiTheme="majorBidi" w:hAnsiTheme="majorBidi" w:cstheme="majorBidi" w:hint="cs"/>
          <w:sz w:val="24"/>
          <w:szCs w:val="24"/>
          <w:rtl/>
        </w:rPr>
        <w:t xml:space="preserve"> ו-15% נוספים היו בערים מעורבות.</w:t>
      </w:r>
      <w:r w:rsidR="001F2933" w:rsidRPr="009A7DAD">
        <w:rPr>
          <w:rStyle w:val="a5"/>
          <w:rFonts w:asciiTheme="majorBidi" w:hAnsiTheme="majorBidi" w:cstheme="majorBidi"/>
          <w:sz w:val="24"/>
          <w:szCs w:val="24"/>
          <w:rtl/>
        </w:rPr>
        <w:footnoteReference w:id="136"/>
      </w:r>
      <w:r w:rsidR="001F2933" w:rsidRPr="009A7DAD">
        <w:rPr>
          <w:rFonts w:asciiTheme="majorBidi" w:hAnsiTheme="majorBidi" w:cstheme="majorBidi" w:hint="cs"/>
          <w:sz w:val="24"/>
          <w:szCs w:val="24"/>
          <w:rtl/>
        </w:rPr>
        <w:t xml:space="preserve"> </w:t>
      </w:r>
      <w:r w:rsidR="001F2933" w:rsidRPr="009A7DAD">
        <w:rPr>
          <w:rFonts w:asciiTheme="majorBidi" w:hAnsiTheme="majorBidi" w:cstheme="majorBidi"/>
          <w:sz w:val="24"/>
          <w:szCs w:val="24"/>
          <w:rtl/>
        </w:rPr>
        <w:t xml:space="preserve">בספרות </w:t>
      </w:r>
      <w:r w:rsidR="001F2933" w:rsidRPr="009A7DAD">
        <w:rPr>
          <w:rFonts w:asciiTheme="majorBidi" w:hAnsiTheme="majorBidi" w:cstheme="majorBidi" w:hint="cs"/>
          <w:sz w:val="24"/>
          <w:szCs w:val="24"/>
          <w:rtl/>
        </w:rPr>
        <w:t xml:space="preserve">האקדמית </w:t>
      </w:r>
      <w:r w:rsidR="00277D4A" w:rsidRPr="009A7DAD">
        <w:rPr>
          <w:rFonts w:asciiTheme="majorBidi" w:hAnsiTheme="majorBidi" w:cstheme="majorBidi" w:hint="cs"/>
          <w:sz w:val="24"/>
          <w:szCs w:val="24"/>
          <w:rtl/>
        </w:rPr>
        <w:t xml:space="preserve">חוזרות ונשנות טענות המבקרות </w:t>
      </w:r>
      <w:r w:rsidR="001F2933" w:rsidRPr="009A7DAD">
        <w:rPr>
          <w:rFonts w:asciiTheme="majorBidi" w:hAnsiTheme="majorBidi" w:cstheme="majorBidi"/>
          <w:sz w:val="24"/>
          <w:szCs w:val="24"/>
          <w:rtl/>
        </w:rPr>
        <w:t>הפקע</w:t>
      </w:r>
      <w:r w:rsidR="00CB5023" w:rsidRPr="009A7DAD">
        <w:rPr>
          <w:rFonts w:asciiTheme="majorBidi" w:hAnsiTheme="majorBidi" w:cstheme="majorBidi" w:hint="cs"/>
          <w:sz w:val="24"/>
          <w:szCs w:val="24"/>
          <w:rtl/>
        </w:rPr>
        <w:t>ו</w:t>
      </w:r>
      <w:r w:rsidR="001F2933" w:rsidRPr="009A7DAD">
        <w:rPr>
          <w:rFonts w:asciiTheme="majorBidi" w:hAnsiTheme="majorBidi" w:cstheme="majorBidi"/>
          <w:sz w:val="24"/>
          <w:szCs w:val="24"/>
          <w:rtl/>
        </w:rPr>
        <w:t xml:space="preserve">ת </w:t>
      </w:r>
      <w:r w:rsidR="00277D4A" w:rsidRPr="009A7DAD">
        <w:rPr>
          <w:rFonts w:asciiTheme="majorBidi" w:hAnsiTheme="majorBidi" w:cstheme="majorBidi" w:hint="cs"/>
          <w:sz w:val="24"/>
          <w:szCs w:val="24"/>
          <w:rtl/>
        </w:rPr>
        <w:t xml:space="preserve">שבצעה ישראל </w:t>
      </w:r>
      <w:r w:rsidR="007E7271" w:rsidRPr="009A7DAD">
        <w:rPr>
          <w:rFonts w:asciiTheme="majorBidi" w:hAnsiTheme="majorBidi" w:cstheme="majorBidi" w:hint="cs"/>
          <w:sz w:val="24"/>
          <w:szCs w:val="24"/>
          <w:rtl/>
        </w:rPr>
        <w:t xml:space="preserve">בשנים אלה </w:t>
      </w:r>
      <w:r w:rsidR="00277D4A" w:rsidRPr="009A7DAD">
        <w:rPr>
          <w:rFonts w:asciiTheme="majorBidi" w:hAnsiTheme="majorBidi" w:cstheme="majorBidi" w:hint="cs"/>
          <w:sz w:val="24"/>
          <w:szCs w:val="24"/>
          <w:rtl/>
        </w:rPr>
        <w:t xml:space="preserve">לשם הקמת </w:t>
      </w:r>
      <w:r w:rsidR="001F2933" w:rsidRPr="009A7DAD">
        <w:rPr>
          <w:rFonts w:asciiTheme="majorBidi" w:hAnsiTheme="majorBidi" w:cstheme="majorBidi"/>
          <w:sz w:val="24"/>
          <w:szCs w:val="24"/>
          <w:rtl/>
        </w:rPr>
        <w:t>נצרת עילית (כ</w:t>
      </w:r>
      <w:r w:rsidR="001F2933" w:rsidRPr="009A7DAD">
        <w:rPr>
          <w:rFonts w:asciiTheme="majorBidi" w:hAnsiTheme="majorBidi" w:cstheme="majorBidi"/>
          <w:position w:val="4"/>
          <w:sz w:val="24"/>
          <w:szCs w:val="24"/>
          <w:rtl/>
        </w:rPr>
        <w:t>-</w:t>
      </w:r>
      <w:r w:rsidR="00CB5023" w:rsidRPr="009A7DAD">
        <w:rPr>
          <w:rFonts w:asciiTheme="majorBidi" w:hAnsiTheme="majorBidi" w:cstheme="majorBidi"/>
          <w:sz w:val="24"/>
          <w:szCs w:val="24"/>
          <w:rtl/>
        </w:rPr>
        <w:t>1</w:t>
      </w:r>
      <w:r w:rsidR="00CB5023" w:rsidRPr="009A7DAD">
        <w:rPr>
          <w:rFonts w:asciiTheme="majorBidi" w:hAnsiTheme="majorBidi" w:cstheme="majorBidi" w:hint="cs"/>
          <w:sz w:val="24"/>
          <w:szCs w:val="24"/>
          <w:rtl/>
        </w:rPr>
        <w:t>.2</w:t>
      </w:r>
      <w:r w:rsidR="001F2933" w:rsidRPr="009A7DAD">
        <w:rPr>
          <w:rFonts w:asciiTheme="majorBidi" w:hAnsiTheme="majorBidi" w:cstheme="majorBidi"/>
          <w:sz w:val="24"/>
          <w:szCs w:val="24"/>
          <w:rtl/>
        </w:rPr>
        <w:t xml:space="preserve"> </w:t>
      </w:r>
      <w:r w:rsidR="00CB5023" w:rsidRPr="009A7DAD">
        <w:rPr>
          <w:rFonts w:asciiTheme="majorBidi" w:hAnsiTheme="majorBidi" w:cstheme="majorBidi" w:hint="cs"/>
          <w:sz w:val="24"/>
          <w:szCs w:val="24"/>
          <w:rtl/>
        </w:rPr>
        <w:t>קמ"ר</w:t>
      </w:r>
      <w:r w:rsidR="001F2933" w:rsidRPr="009A7DAD">
        <w:rPr>
          <w:rFonts w:asciiTheme="majorBidi" w:hAnsiTheme="majorBidi" w:cstheme="majorBidi"/>
          <w:sz w:val="24"/>
          <w:szCs w:val="24"/>
          <w:rtl/>
        </w:rPr>
        <w:t xml:space="preserve">) </w:t>
      </w:r>
      <w:r w:rsidR="007E7271" w:rsidRPr="009A7DAD">
        <w:rPr>
          <w:rFonts w:asciiTheme="majorBidi" w:hAnsiTheme="majorBidi" w:cstheme="majorBidi" w:hint="cs"/>
          <w:sz w:val="24"/>
          <w:szCs w:val="24"/>
          <w:rtl/>
        </w:rPr>
        <w:t xml:space="preserve">או </w:t>
      </w:r>
      <w:r w:rsidR="001F2933" w:rsidRPr="009A7DAD">
        <w:rPr>
          <w:rFonts w:asciiTheme="majorBidi" w:hAnsiTheme="majorBidi" w:cstheme="majorBidi"/>
          <w:sz w:val="24"/>
          <w:szCs w:val="24"/>
          <w:rtl/>
        </w:rPr>
        <w:t>עיר חדשה בגליל</w:t>
      </w:r>
      <w:r w:rsidR="00277D4A" w:rsidRPr="009A7DAD">
        <w:rPr>
          <w:rFonts w:asciiTheme="majorBidi" w:hAnsiTheme="majorBidi" w:cstheme="majorBidi" w:hint="cs"/>
          <w:sz w:val="24"/>
          <w:szCs w:val="24"/>
          <w:rtl/>
        </w:rPr>
        <w:t xml:space="preserve">, </w:t>
      </w:r>
      <w:r w:rsidR="00CB5023" w:rsidRPr="009A7DAD">
        <w:rPr>
          <w:rFonts w:asciiTheme="majorBidi" w:hAnsiTheme="majorBidi" w:cstheme="majorBidi" w:hint="cs"/>
          <w:sz w:val="24"/>
          <w:szCs w:val="24"/>
          <w:rtl/>
        </w:rPr>
        <w:t>שטר</w:t>
      </w:r>
      <w:r w:rsidR="00277D4A" w:rsidRPr="009A7DAD">
        <w:rPr>
          <w:rFonts w:asciiTheme="majorBidi" w:hAnsiTheme="majorBidi" w:cstheme="majorBidi" w:hint="cs"/>
          <w:sz w:val="24"/>
          <w:szCs w:val="24"/>
          <w:rtl/>
        </w:rPr>
        <w:t>ם</w:t>
      </w:r>
      <w:r w:rsidR="00CB5023" w:rsidRPr="009A7DAD">
        <w:rPr>
          <w:rFonts w:asciiTheme="majorBidi" w:hAnsiTheme="majorBidi" w:cstheme="majorBidi" w:hint="cs"/>
          <w:sz w:val="24"/>
          <w:szCs w:val="24"/>
          <w:rtl/>
        </w:rPr>
        <w:t xml:space="preserve"> הוקמה עד היום</w:t>
      </w:r>
      <w:r w:rsidR="00BA53B3" w:rsidRPr="009A7DAD">
        <w:rPr>
          <w:rFonts w:asciiTheme="majorBidi" w:hAnsiTheme="majorBidi" w:cstheme="majorBidi" w:hint="cs"/>
          <w:sz w:val="24"/>
          <w:szCs w:val="24"/>
          <w:rtl/>
        </w:rPr>
        <w:t xml:space="preserve"> ליד הכפר מכר</w:t>
      </w:r>
      <w:r w:rsidR="001F2933" w:rsidRPr="009A7DAD">
        <w:rPr>
          <w:rFonts w:asciiTheme="majorBidi" w:hAnsiTheme="majorBidi" w:cstheme="majorBidi"/>
          <w:sz w:val="24"/>
          <w:szCs w:val="24"/>
          <w:rtl/>
        </w:rPr>
        <w:t xml:space="preserve"> (</w:t>
      </w:r>
      <w:r w:rsidR="00CB5023" w:rsidRPr="009A7DAD">
        <w:rPr>
          <w:rFonts w:asciiTheme="majorBidi" w:hAnsiTheme="majorBidi" w:cstheme="majorBidi" w:hint="cs"/>
          <w:sz w:val="24"/>
          <w:szCs w:val="24"/>
          <w:rtl/>
        </w:rPr>
        <w:t>כ</w:t>
      </w:r>
      <w:r w:rsidR="001F2933" w:rsidRPr="009A7DAD">
        <w:rPr>
          <w:rFonts w:asciiTheme="majorBidi" w:hAnsiTheme="majorBidi" w:cstheme="majorBidi"/>
          <w:position w:val="4"/>
          <w:sz w:val="24"/>
          <w:szCs w:val="24"/>
          <w:rtl/>
        </w:rPr>
        <w:t>-</w:t>
      </w:r>
      <w:r w:rsidR="001F2933" w:rsidRPr="009A7DAD">
        <w:rPr>
          <w:rFonts w:asciiTheme="majorBidi" w:hAnsiTheme="majorBidi" w:cstheme="majorBidi"/>
          <w:sz w:val="24"/>
          <w:szCs w:val="24"/>
          <w:rtl/>
        </w:rPr>
        <w:t>5</w:t>
      </w:r>
      <w:r w:rsidR="00CB5023" w:rsidRPr="009A7DAD">
        <w:rPr>
          <w:rFonts w:asciiTheme="majorBidi" w:hAnsiTheme="majorBidi" w:cstheme="majorBidi" w:hint="cs"/>
          <w:sz w:val="24"/>
          <w:szCs w:val="24"/>
          <w:rtl/>
        </w:rPr>
        <w:t>.</w:t>
      </w:r>
      <w:r w:rsidR="001F2933" w:rsidRPr="009A7DAD">
        <w:rPr>
          <w:rFonts w:asciiTheme="majorBidi" w:hAnsiTheme="majorBidi" w:cstheme="majorBidi"/>
          <w:sz w:val="24"/>
          <w:szCs w:val="24"/>
          <w:rtl/>
        </w:rPr>
        <w:t>5</w:t>
      </w:r>
      <w:r w:rsidR="00CB5023" w:rsidRPr="009A7DAD">
        <w:rPr>
          <w:rFonts w:asciiTheme="majorBidi" w:hAnsiTheme="majorBidi" w:cstheme="majorBidi" w:hint="cs"/>
          <w:sz w:val="24"/>
          <w:szCs w:val="24"/>
          <w:rtl/>
        </w:rPr>
        <w:t xml:space="preserve"> קמ"ר</w:t>
      </w:r>
      <w:r w:rsidR="001F2933" w:rsidRPr="009A7DAD">
        <w:rPr>
          <w:rFonts w:asciiTheme="majorBidi" w:hAnsiTheme="majorBidi" w:cstheme="majorBidi"/>
          <w:sz w:val="24"/>
          <w:szCs w:val="24"/>
          <w:rtl/>
        </w:rPr>
        <w:t>)</w:t>
      </w:r>
      <w:r w:rsidR="007E7271" w:rsidRPr="009A7DAD">
        <w:rPr>
          <w:rFonts w:asciiTheme="majorBidi" w:hAnsiTheme="majorBidi" w:cstheme="majorBidi" w:hint="cs"/>
          <w:sz w:val="24"/>
          <w:szCs w:val="24"/>
          <w:rtl/>
        </w:rPr>
        <w:t xml:space="preserve"> וכן </w:t>
      </w:r>
      <w:r w:rsidR="001F2933" w:rsidRPr="009A7DAD">
        <w:rPr>
          <w:rFonts w:asciiTheme="majorBidi" w:hAnsiTheme="majorBidi" w:cstheme="majorBidi"/>
          <w:sz w:val="24"/>
          <w:szCs w:val="24"/>
          <w:rtl/>
        </w:rPr>
        <w:t xml:space="preserve">הפקעת קרקעות </w:t>
      </w:r>
      <w:r w:rsidR="007E7271" w:rsidRPr="009A7DAD">
        <w:rPr>
          <w:rFonts w:asciiTheme="majorBidi" w:hAnsiTheme="majorBidi" w:cstheme="majorBidi" w:hint="cs"/>
          <w:sz w:val="24"/>
          <w:szCs w:val="24"/>
          <w:rtl/>
        </w:rPr>
        <w:t xml:space="preserve">שבוצעה מאוחר יותר, </w:t>
      </w:r>
      <w:r w:rsidR="001F2933" w:rsidRPr="009A7DAD">
        <w:rPr>
          <w:rFonts w:asciiTheme="majorBidi" w:hAnsiTheme="majorBidi" w:cstheme="majorBidi"/>
          <w:sz w:val="24"/>
          <w:szCs w:val="24"/>
          <w:rtl/>
        </w:rPr>
        <w:t xml:space="preserve">בשנות השבעים, אשר בגינה התפתח </w:t>
      </w:r>
      <w:r w:rsidR="007E7271" w:rsidRPr="009A7DAD">
        <w:rPr>
          <w:rFonts w:asciiTheme="majorBidi" w:hAnsiTheme="majorBidi" w:cstheme="majorBidi" w:hint="cs"/>
          <w:sz w:val="24"/>
          <w:szCs w:val="24"/>
          <w:rtl/>
        </w:rPr>
        <w:t xml:space="preserve">מרי אזרחי שכונה </w:t>
      </w:r>
      <w:r w:rsidR="001F2933" w:rsidRPr="009A7DAD">
        <w:rPr>
          <w:rFonts w:asciiTheme="majorBidi" w:hAnsiTheme="majorBidi" w:cstheme="majorBidi"/>
          <w:sz w:val="24"/>
          <w:szCs w:val="24"/>
          <w:rtl/>
        </w:rPr>
        <w:t>"יום האדמה" (כ</w:t>
      </w:r>
      <w:r w:rsidR="001F2933" w:rsidRPr="009A7DAD">
        <w:rPr>
          <w:rFonts w:asciiTheme="majorBidi" w:hAnsiTheme="majorBidi" w:cstheme="majorBidi"/>
          <w:position w:val="4"/>
          <w:sz w:val="24"/>
          <w:szCs w:val="24"/>
          <w:rtl/>
        </w:rPr>
        <w:t>-</w:t>
      </w:r>
      <w:r w:rsidR="001F2933" w:rsidRPr="009A7DAD">
        <w:rPr>
          <w:rFonts w:asciiTheme="majorBidi" w:hAnsiTheme="majorBidi" w:cstheme="majorBidi"/>
          <w:sz w:val="24"/>
          <w:szCs w:val="24"/>
          <w:rtl/>
        </w:rPr>
        <w:t>6</w:t>
      </w:r>
      <w:r w:rsidR="00CB5023" w:rsidRPr="009A7DAD">
        <w:rPr>
          <w:rFonts w:asciiTheme="majorBidi" w:hAnsiTheme="majorBidi" w:cstheme="majorBidi" w:hint="cs"/>
          <w:sz w:val="24"/>
          <w:szCs w:val="24"/>
          <w:rtl/>
        </w:rPr>
        <w:t>.</w:t>
      </w:r>
      <w:r w:rsidR="001F2933" w:rsidRPr="009A7DAD">
        <w:rPr>
          <w:rFonts w:asciiTheme="majorBidi" w:hAnsiTheme="majorBidi" w:cstheme="majorBidi"/>
          <w:sz w:val="24"/>
          <w:szCs w:val="24"/>
          <w:rtl/>
        </w:rPr>
        <w:t xml:space="preserve">3 </w:t>
      </w:r>
      <w:r w:rsidR="00CB5023" w:rsidRPr="009A7DAD">
        <w:rPr>
          <w:rFonts w:asciiTheme="majorBidi" w:hAnsiTheme="majorBidi" w:cstheme="majorBidi" w:hint="cs"/>
          <w:sz w:val="24"/>
          <w:szCs w:val="24"/>
          <w:rtl/>
        </w:rPr>
        <w:t>קמ"ר</w:t>
      </w:r>
      <w:r w:rsidR="001F2933" w:rsidRPr="009A7DAD">
        <w:rPr>
          <w:rFonts w:asciiTheme="majorBidi" w:hAnsiTheme="majorBidi" w:cstheme="majorBidi"/>
          <w:sz w:val="24"/>
          <w:szCs w:val="24"/>
          <w:rtl/>
        </w:rPr>
        <w:t>)</w:t>
      </w:r>
      <w:bookmarkStart w:id="33" w:name="_Ref165867804"/>
      <w:r w:rsidR="00CB5023" w:rsidRPr="009A7DAD">
        <w:rPr>
          <w:rFonts w:asciiTheme="majorBidi" w:hAnsiTheme="majorBidi" w:cstheme="majorBidi" w:hint="cs"/>
          <w:sz w:val="24"/>
          <w:szCs w:val="24"/>
          <w:rtl/>
        </w:rPr>
        <w:t>.</w:t>
      </w:r>
      <w:r w:rsidR="001F2933" w:rsidRPr="009A7DAD">
        <w:rPr>
          <w:rStyle w:val="a5"/>
          <w:rFonts w:asciiTheme="majorBidi" w:hAnsiTheme="majorBidi" w:cstheme="majorBidi"/>
          <w:sz w:val="24"/>
          <w:szCs w:val="24"/>
        </w:rPr>
        <w:footnoteReference w:id="137"/>
      </w:r>
      <w:bookmarkEnd w:id="33"/>
      <w:r w:rsidR="00CB5023" w:rsidRPr="009A7DAD">
        <w:rPr>
          <w:rFonts w:asciiTheme="majorBidi" w:hAnsiTheme="majorBidi" w:cstheme="majorBidi" w:hint="cs"/>
          <w:sz w:val="24"/>
          <w:szCs w:val="24"/>
          <w:rtl/>
        </w:rPr>
        <w:t xml:space="preserve"> </w:t>
      </w:r>
      <w:r w:rsidR="00BA53B3" w:rsidRPr="009A7DAD">
        <w:rPr>
          <w:rFonts w:asciiTheme="majorBidi" w:hAnsiTheme="majorBidi" w:cstheme="majorBidi" w:hint="cs"/>
          <w:sz w:val="24"/>
          <w:szCs w:val="24"/>
          <w:rtl/>
        </w:rPr>
        <w:t xml:space="preserve">הפגיעה של הפקעות אלה </w:t>
      </w:r>
      <w:r w:rsidR="00CB5023" w:rsidRPr="009A7DAD">
        <w:rPr>
          <w:rFonts w:asciiTheme="majorBidi" w:hAnsiTheme="majorBidi" w:cstheme="majorBidi" w:hint="cs"/>
          <w:sz w:val="24"/>
          <w:szCs w:val="24"/>
          <w:rtl/>
        </w:rPr>
        <w:t xml:space="preserve">במלאי הבעלות הפרטית של המיעוט </w:t>
      </w:r>
      <w:r w:rsidR="001F2933" w:rsidRPr="009A7DAD">
        <w:rPr>
          <w:rFonts w:asciiTheme="majorBidi" w:hAnsiTheme="majorBidi" w:cstheme="majorBidi" w:hint="cs"/>
          <w:sz w:val="24"/>
          <w:szCs w:val="24"/>
          <w:rtl/>
        </w:rPr>
        <w:t>הערבי</w:t>
      </w:r>
      <w:r w:rsidR="00CB5023" w:rsidRPr="009A7DAD">
        <w:rPr>
          <w:rFonts w:asciiTheme="majorBidi" w:hAnsiTheme="majorBidi" w:cstheme="majorBidi" w:hint="cs"/>
          <w:sz w:val="24"/>
          <w:szCs w:val="24"/>
          <w:rtl/>
        </w:rPr>
        <w:t xml:space="preserve"> הייתה בשיעור קטן </w:t>
      </w:r>
      <w:r w:rsidR="00BA53B3" w:rsidRPr="009A7DAD">
        <w:rPr>
          <w:rFonts w:asciiTheme="majorBidi" w:hAnsiTheme="majorBidi" w:cstheme="majorBidi" w:hint="cs"/>
          <w:sz w:val="24"/>
          <w:szCs w:val="24"/>
          <w:rtl/>
        </w:rPr>
        <w:t>והיא גם הייתה קטנה בערכים מוחלטים</w:t>
      </w:r>
      <w:r w:rsidR="00CB5023" w:rsidRPr="009A7DAD">
        <w:rPr>
          <w:rFonts w:asciiTheme="majorBidi" w:hAnsiTheme="majorBidi" w:cstheme="majorBidi" w:hint="cs"/>
          <w:sz w:val="24"/>
          <w:szCs w:val="24"/>
          <w:rtl/>
        </w:rPr>
        <w:t xml:space="preserve">. </w:t>
      </w:r>
      <w:r w:rsidR="00BA53B3" w:rsidRPr="009A7DAD">
        <w:rPr>
          <w:rFonts w:asciiTheme="majorBidi" w:hAnsiTheme="majorBidi" w:cstheme="majorBidi" w:hint="cs"/>
          <w:sz w:val="24"/>
          <w:szCs w:val="24"/>
          <w:rtl/>
        </w:rPr>
        <w:t xml:space="preserve">גם אוכלוסיית בעלי הקרקע הפרטית </w:t>
      </w:r>
      <w:r w:rsidR="009730E8" w:rsidRPr="009A7DAD">
        <w:rPr>
          <w:rFonts w:asciiTheme="majorBidi" w:hAnsiTheme="majorBidi" w:cstheme="majorBidi" w:hint="cs"/>
          <w:sz w:val="24"/>
          <w:szCs w:val="24"/>
          <w:rtl/>
        </w:rPr>
        <w:t>היהודית</w:t>
      </w:r>
      <w:r w:rsidR="00BA53B3" w:rsidRPr="009A7DAD">
        <w:rPr>
          <w:rFonts w:asciiTheme="majorBidi" w:hAnsiTheme="majorBidi" w:cstheme="majorBidi" w:hint="cs"/>
          <w:sz w:val="24"/>
          <w:szCs w:val="24"/>
          <w:rtl/>
        </w:rPr>
        <w:t xml:space="preserve"> </w:t>
      </w:r>
      <w:r w:rsidR="0064128B">
        <w:rPr>
          <w:rFonts w:asciiTheme="majorBidi" w:hAnsiTheme="majorBidi" w:cstheme="majorBidi" w:hint="cs"/>
          <w:sz w:val="24"/>
          <w:szCs w:val="24"/>
          <w:rtl/>
        </w:rPr>
        <w:t xml:space="preserve">בארץ </w:t>
      </w:r>
      <w:r w:rsidR="00BA53B3" w:rsidRPr="009A7DAD">
        <w:rPr>
          <w:rFonts w:asciiTheme="majorBidi" w:hAnsiTheme="majorBidi" w:cstheme="majorBidi" w:hint="cs"/>
          <w:sz w:val="24"/>
          <w:szCs w:val="24"/>
          <w:rtl/>
        </w:rPr>
        <w:t>סבלה פגיעה בהיקף דומה</w:t>
      </w:r>
      <w:r w:rsidR="002C1D71">
        <w:rPr>
          <w:rFonts w:asciiTheme="majorBidi" w:hAnsiTheme="majorBidi" w:cstheme="majorBidi" w:hint="cs"/>
          <w:sz w:val="24"/>
          <w:szCs w:val="24"/>
          <w:rtl/>
        </w:rPr>
        <w:t>, המשקף את שיעור הקרקע הפרטית שמחזיקה כל אחת מקבוצות אלה</w:t>
      </w:r>
      <w:r w:rsidR="00BA53B3" w:rsidRPr="009A7DAD">
        <w:rPr>
          <w:rFonts w:asciiTheme="majorBidi" w:hAnsiTheme="majorBidi" w:cstheme="majorBidi" w:hint="cs"/>
          <w:sz w:val="24"/>
          <w:szCs w:val="24"/>
          <w:rtl/>
        </w:rPr>
        <w:t>.</w:t>
      </w:r>
      <w:r w:rsidR="00277D4A" w:rsidRPr="009A7DAD">
        <w:rPr>
          <w:rFonts w:asciiTheme="majorBidi" w:hAnsiTheme="majorBidi" w:cstheme="majorBidi" w:hint="cs"/>
          <w:sz w:val="24"/>
          <w:szCs w:val="24"/>
          <w:rtl/>
        </w:rPr>
        <w:t xml:space="preserve"> </w:t>
      </w:r>
      <w:r w:rsidR="004A574D" w:rsidRPr="009A7DAD">
        <w:rPr>
          <w:rFonts w:asciiTheme="majorBidi" w:hAnsiTheme="majorBidi" w:cstheme="majorBidi" w:hint="cs"/>
          <w:sz w:val="24"/>
          <w:szCs w:val="24"/>
          <w:rtl/>
        </w:rPr>
        <w:t>שימוש בסמכויות הפקעה כדי להגשים מטרות ציבוריות בוודאי אינו מעוררת אהדה אצל הנפגעים, אבל אין מדינה דמוקרטית שאין בה סמכויות כאלה</w:t>
      </w:r>
      <w:r w:rsidR="002C1D71">
        <w:rPr>
          <w:rFonts w:asciiTheme="majorBidi" w:hAnsiTheme="majorBidi" w:cstheme="majorBidi" w:hint="cs"/>
          <w:sz w:val="24"/>
          <w:szCs w:val="24"/>
          <w:rtl/>
        </w:rPr>
        <w:t xml:space="preserve"> ולא מד</w:t>
      </w:r>
      <w:r w:rsidR="0064128B">
        <w:rPr>
          <w:rFonts w:asciiTheme="majorBidi" w:hAnsiTheme="majorBidi" w:cstheme="majorBidi" w:hint="cs"/>
          <w:sz w:val="24"/>
          <w:szCs w:val="24"/>
          <w:rtl/>
        </w:rPr>
        <w:t>ו</w:t>
      </w:r>
      <w:r w:rsidR="002C1D71">
        <w:rPr>
          <w:rFonts w:asciiTheme="majorBidi" w:hAnsiTheme="majorBidi" w:cstheme="majorBidi" w:hint="cs"/>
          <w:sz w:val="24"/>
          <w:szCs w:val="24"/>
          <w:rtl/>
        </w:rPr>
        <w:t>בר כאן בפגי</w:t>
      </w:r>
      <w:r w:rsidR="0064128B">
        <w:rPr>
          <w:rFonts w:asciiTheme="majorBidi" w:hAnsiTheme="majorBidi" w:cstheme="majorBidi" w:hint="cs"/>
          <w:sz w:val="24"/>
          <w:szCs w:val="24"/>
          <w:rtl/>
        </w:rPr>
        <w:t>ע</w:t>
      </w:r>
      <w:r w:rsidR="002C1D71">
        <w:rPr>
          <w:rFonts w:asciiTheme="majorBidi" w:hAnsiTheme="majorBidi" w:cstheme="majorBidi" w:hint="cs"/>
          <w:sz w:val="24"/>
          <w:szCs w:val="24"/>
          <w:rtl/>
        </w:rPr>
        <w:t>ות בהיקף בלתי סביר</w:t>
      </w:r>
      <w:r w:rsidR="004A574D" w:rsidRPr="009A7DAD">
        <w:rPr>
          <w:rFonts w:asciiTheme="majorBidi" w:hAnsiTheme="majorBidi" w:cstheme="majorBidi" w:hint="cs"/>
          <w:sz w:val="24"/>
          <w:szCs w:val="24"/>
          <w:rtl/>
        </w:rPr>
        <w:t xml:space="preserve">. </w:t>
      </w:r>
      <w:r w:rsidR="00277D4A" w:rsidRPr="009A7DAD">
        <w:rPr>
          <w:rFonts w:asciiTheme="majorBidi" w:hAnsiTheme="majorBidi" w:cstheme="majorBidi" w:hint="cs"/>
          <w:sz w:val="24"/>
          <w:szCs w:val="24"/>
          <w:rtl/>
        </w:rPr>
        <w:t>אכן הפקעות אלה יועדו מלכתחילה להקמת ערים לסיפוק צרכי השיכון של האוכלוסייה יהודית</w:t>
      </w:r>
      <w:r w:rsidR="00654DBF" w:rsidRPr="009A7DAD">
        <w:rPr>
          <w:rFonts w:asciiTheme="majorBidi" w:hAnsiTheme="majorBidi" w:cstheme="majorBidi" w:hint="cs"/>
          <w:sz w:val="24"/>
          <w:szCs w:val="24"/>
          <w:rtl/>
        </w:rPr>
        <w:t xml:space="preserve"> אשר גדלה בקצב </w:t>
      </w:r>
      <w:r w:rsidR="004A574D" w:rsidRPr="009A7DAD">
        <w:rPr>
          <w:rFonts w:asciiTheme="majorBidi" w:hAnsiTheme="majorBidi" w:cstheme="majorBidi" w:hint="cs"/>
          <w:sz w:val="24"/>
          <w:szCs w:val="24"/>
          <w:rtl/>
        </w:rPr>
        <w:t>גדול</w:t>
      </w:r>
      <w:r w:rsidR="00654DBF" w:rsidRPr="009A7DAD">
        <w:rPr>
          <w:rFonts w:asciiTheme="majorBidi" w:hAnsiTheme="majorBidi" w:cstheme="majorBidi" w:hint="cs"/>
          <w:sz w:val="24"/>
          <w:szCs w:val="24"/>
          <w:rtl/>
        </w:rPr>
        <w:t xml:space="preserve"> באותם שנים</w:t>
      </w:r>
      <w:r w:rsidR="0064128B">
        <w:rPr>
          <w:rFonts w:asciiTheme="majorBidi" w:hAnsiTheme="majorBidi" w:cstheme="majorBidi" w:hint="cs"/>
          <w:sz w:val="24"/>
          <w:szCs w:val="24"/>
          <w:rtl/>
        </w:rPr>
        <w:t>,</w:t>
      </w:r>
      <w:r w:rsidR="002C1D71">
        <w:rPr>
          <w:rFonts w:asciiTheme="majorBidi" w:hAnsiTheme="majorBidi" w:cstheme="majorBidi" w:hint="cs"/>
          <w:sz w:val="24"/>
          <w:szCs w:val="24"/>
          <w:rtl/>
        </w:rPr>
        <w:t xml:space="preserve"> אך, כפי שכבר ציינו לעיל</w:t>
      </w:r>
      <w:r w:rsidR="002C1D71" w:rsidRPr="009A7DAD">
        <w:rPr>
          <w:rFonts w:asciiTheme="majorBidi" w:hAnsiTheme="majorBidi" w:cstheme="majorBidi" w:hint="cs"/>
          <w:sz w:val="24"/>
          <w:szCs w:val="24"/>
          <w:rtl/>
        </w:rPr>
        <w:t>, הערים שהוקמו כך מהוות כיום יעד להגירת אוכלוסייה ערבית מיישובים סמוכים.</w:t>
      </w:r>
      <w:r w:rsidR="007543D1" w:rsidRPr="009A7DAD">
        <w:rPr>
          <w:rStyle w:val="a5"/>
          <w:rFonts w:asciiTheme="majorBidi" w:hAnsiTheme="majorBidi" w:cstheme="majorBidi"/>
          <w:sz w:val="24"/>
          <w:szCs w:val="24"/>
          <w:rtl/>
        </w:rPr>
        <w:footnoteReference w:id="138"/>
      </w:r>
      <w:r w:rsidR="00654DBF" w:rsidRPr="009A7DAD">
        <w:rPr>
          <w:rFonts w:asciiTheme="majorBidi" w:hAnsiTheme="majorBidi" w:cstheme="majorBidi" w:hint="cs"/>
          <w:sz w:val="24"/>
          <w:szCs w:val="24"/>
          <w:rtl/>
        </w:rPr>
        <w:t xml:space="preserve"> </w:t>
      </w:r>
      <w:r w:rsidR="00037ACA" w:rsidRPr="009A7DAD">
        <w:rPr>
          <w:rFonts w:asciiTheme="majorBidi" w:hAnsiTheme="majorBidi" w:cstheme="majorBidi" w:hint="cs"/>
          <w:sz w:val="24"/>
          <w:szCs w:val="24"/>
          <w:rtl/>
        </w:rPr>
        <w:t>אכלוס האזור ביהודים נועד גם לחזק את ריבונותה של מדינת ישראל</w:t>
      </w:r>
      <w:r w:rsidR="002C1D71">
        <w:rPr>
          <w:rFonts w:asciiTheme="majorBidi" w:hAnsiTheme="majorBidi" w:cstheme="majorBidi" w:hint="cs"/>
          <w:sz w:val="24"/>
          <w:szCs w:val="24"/>
          <w:rtl/>
        </w:rPr>
        <w:t xml:space="preserve">, אך מטרה זו אינה אמורה לעורר מחאה אצל מי שאינו מערער על ריבונות זו. הציבור הערבי מציין מזה ארבעים שנה, מידי שנה, באירוע זיכרון, את מחאתו כלפי הפקעות אלה. נראה כי אירועי זיכרון אלה אינם רק אירועי מחאה כלפי חוסר השוויון </w:t>
      </w:r>
      <w:r w:rsidR="00E5500F">
        <w:rPr>
          <w:rFonts w:asciiTheme="majorBidi" w:hAnsiTheme="majorBidi" w:cstheme="majorBidi" w:hint="cs"/>
          <w:sz w:val="24"/>
          <w:szCs w:val="24"/>
          <w:rtl/>
        </w:rPr>
        <w:t xml:space="preserve">המינורי יחסית </w:t>
      </w:r>
      <w:r w:rsidR="002C1D71">
        <w:rPr>
          <w:rFonts w:asciiTheme="majorBidi" w:hAnsiTheme="majorBidi" w:cstheme="majorBidi" w:hint="cs"/>
          <w:sz w:val="24"/>
          <w:szCs w:val="24"/>
          <w:rtl/>
        </w:rPr>
        <w:t>שהיה בהפקעות עצ</w:t>
      </w:r>
      <w:r w:rsidR="0064128B">
        <w:rPr>
          <w:rFonts w:asciiTheme="majorBidi" w:hAnsiTheme="majorBidi" w:cstheme="majorBidi" w:hint="cs"/>
          <w:sz w:val="24"/>
          <w:szCs w:val="24"/>
          <w:rtl/>
        </w:rPr>
        <w:t xml:space="preserve">מן. הם מהווים בעיקר מפגן לאומי של דבקות לאומית ערבית </w:t>
      </w:r>
      <w:r w:rsidR="002C1D71">
        <w:rPr>
          <w:rFonts w:asciiTheme="majorBidi" w:hAnsiTheme="majorBidi" w:cstheme="majorBidi" w:hint="cs"/>
          <w:sz w:val="24"/>
          <w:szCs w:val="24"/>
          <w:rtl/>
        </w:rPr>
        <w:t xml:space="preserve">בקרקע שיש בו מחאה </w:t>
      </w:r>
      <w:r w:rsidR="0064128B">
        <w:rPr>
          <w:rFonts w:asciiTheme="majorBidi" w:hAnsiTheme="majorBidi" w:cstheme="majorBidi" w:hint="cs"/>
          <w:sz w:val="24"/>
          <w:szCs w:val="24"/>
          <w:rtl/>
        </w:rPr>
        <w:t>כוללת כלפי אופייה היהודי של המדינה</w:t>
      </w:r>
      <w:r w:rsidR="002C1D71" w:rsidRPr="009A7DAD">
        <w:rPr>
          <w:rFonts w:asciiTheme="majorBidi" w:hAnsiTheme="majorBidi" w:cstheme="majorBidi" w:hint="cs"/>
          <w:sz w:val="24"/>
          <w:szCs w:val="24"/>
          <w:rtl/>
        </w:rPr>
        <w:t>.</w:t>
      </w:r>
      <w:r w:rsidR="002C1D71" w:rsidRPr="009A7DAD">
        <w:rPr>
          <w:rStyle w:val="a5"/>
          <w:rFonts w:asciiTheme="majorBidi" w:hAnsiTheme="majorBidi" w:cstheme="majorBidi"/>
          <w:sz w:val="24"/>
          <w:szCs w:val="24"/>
          <w:rtl/>
        </w:rPr>
        <w:footnoteReference w:id="139"/>
      </w:r>
    </w:p>
    <w:p w:rsidR="00ED5113" w:rsidRPr="009A7DAD" w:rsidRDefault="00AE7484" w:rsidP="009C5DE9">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4204A2" w:rsidRPr="009A7DAD">
        <w:rPr>
          <w:rFonts w:asciiTheme="majorBidi" w:hAnsiTheme="majorBidi" w:cstheme="majorBidi" w:hint="cs"/>
          <w:sz w:val="24"/>
          <w:szCs w:val="24"/>
          <w:rtl/>
        </w:rPr>
        <w:t xml:space="preserve">טענה נוספת </w:t>
      </w:r>
      <w:r w:rsidR="00E5500F">
        <w:rPr>
          <w:rFonts w:asciiTheme="majorBidi" w:hAnsiTheme="majorBidi" w:cstheme="majorBidi" w:hint="cs"/>
          <w:sz w:val="24"/>
          <w:szCs w:val="24"/>
          <w:rtl/>
        </w:rPr>
        <w:t>המושמעת כלפי חלק מההפקעות שבצעה ישראל במהלך העסקים הרגיל מכוונת כנגד ההשתהות בת עשרות שנים ב</w:t>
      </w:r>
      <w:r w:rsidR="004204A2" w:rsidRPr="009A7DAD">
        <w:rPr>
          <w:rFonts w:asciiTheme="majorBidi" w:hAnsiTheme="majorBidi" w:cstheme="majorBidi" w:hint="cs"/>
          <w:sz w:val="24"/>
          <w:szCs w:val="24"/>
          <w:rtl/>
        </w:rPr>
        <w:t>מ</w:t>
      </w:r>
      <w:r w:rsidR="00E5500F">
        <w:rPr>
          <w:rFonts w:asciiTheme="majorBidi" w:hAnsiTheme="majorBidi" w:cstheme="majorBidi" w:hint="cs"/>
          <w:sz w:val="24"/>
          <w:szCs w:val="24"/>
          <w:rtl/>
        </w:rPr>
        <w:t xml:space="preserve">ימוש המטרות הציבוריות </w:t>
      </w:r>
      <w:r w:rsidR="004204A2" w:rsidRPr="009A7DAD">
        <w:rPr>
          <w:rFonts w:asciiTheme="majorBidi" w:hAnsiTheme="majorBidi" w:cstheme="majorBidi" w:hint="cs"/>
          <w:sz w:val="24"/>
          <w:szCs w:val="24"/>
          <w:rtl/>
        </w:rPr>
        <w:t>שלשמן הפ</w:t>
      </w:r>
      <w:r w:rsidR="00E5500F">
        <w:rPr>
          <w:rFonts w:asciiTheme="majorBidi" w:hAnsiTheme="majorBidi" w:cstheme="majorBidi" w:hint="cs"/>
          <w:sz w:val="24"/>
          <w:szCs w:val="24"/>
          <w:rtl/>
        </w:rPr>
        <w:t>קיעה קרקעות מאוכלוסייה ערבית.</w:t>
      </w:r>
      <w:r w:rsidR="004204A2" w:rsidRPr="009A7DAD">
        <w:rPr>
          <w:rFonts w:asciiTheme="majorBidi" w:hAnsiTheme="majorBidi" w:cstheme="majorBidi" w:hint="cs"/>
          <w:sz w:val="24"/>
          <w:szCs w:val="24"/>
          <w:rtl/>
        </w:rPr>
        <w:t xml:space="preserve"> </w:t>
      </w:r>
      <w:r w:rsidR="00A85D25" w:rsidRPr="009A7DAD">
        <w:rPr>
          <w:rFonts w:asciiTheme="majorBidi" w:hAnsiTheme="majorBidi" w:cstheme="majorBidi" w:hint="cs"/>
          <w:sz w:val="24"/>
          <w:szCs w:val="24"/>
          <w:rtl/>
        </w:rPr>
        <w:t xml:space="preserve">השיהוי </w:t>
      </w:r>
      <w:r w:rsidR="004204A2" w:rsidRPr="009A7DAD">
        <w:rPr>
          <w:rFonts w:asciiTheme="majorBidi" w:hAnsiTheme="majorBidi" w:cstheme="majorBidi" w:hint="cs"/>
          <w:sz w:val="24"/>
          <w:szCs w:val="24"/>
          <w:rtl/>
        </w:rPr>
        <w:t xml:space="preserve">הרב מעיד על </w:t>
      </w:r>
      <w:r w:rsidR="00E5500F">
        <w:rPr>
          <w:rFonts w:asciiTheme="majorBidi" w:hAnsiTheme="majorBidi" w:cstheme="majorBidi" w:hint="cs"/>
          <w:sz w:val="24"/>
          <w:szCs w:val="24"/>
          <w:rtl/>
        </w:rPr>
        <w:t xml:space="preserve">כך שמלכתחילה לא היה בהן צורך או </w:t>
      </w:r>
      <w:r w:rsidR="004204A2" w:rsidRPr="009A7DAD">
        <w:rPr>
          <w:rFonts w:asciiTheme="majorBidi" w:hAnsiTheme="majorBidi" w:cstheme="majorBidi" w:hint="cs"/>
          <w:sz w:val="24"/>
          <w:szCs w:val="24"/>
          <w:rtl/>
        </w:rPr>
        <w:t xml:space="preserve">למצער על </w:t>
      </w:r>
      <w:r w:rsidR="00E5500F">
        <w:rPr>
          <w:rFonts w:asciiTheme="majorBidi" w:hAnsiTheme="majorBidi" w:cstheme="majorBidi" w:hint="cs"/>
          <w:sz w:val="24"/>
          <w:szCs w:val="24"/>
          <w:rtl/>
        </w:rPr>
        <w:t xml:space="preserve">כך שהמדינה לא הייתה נלהבת דיה </w:t>
      </w:r>
      <w:r w:rsidR="004204A2" w:rsidRPr="009A7DAD">
        <w:rPr>
          <w:rFonts w:asciiTheme="majorBidi" w:hAnsiTheme="majorBidi" w:cstheme="majorBidi" w:hint="cs"/>
          <w:sz w:val="24"/>
          <w:szCs w:val="24"/>
          <w:rtl/>
        </w:rPr>
        <w:t>לביצוע המטרה הציבורית</w:t>
      </w:r>
      <w:r w:rsidR="004A574D" w:rsidRPr="009A7DAD">
        <w:rPr>
          <w:rFonts w:asciiTheme="majorBidi" w:hAnsiTheme="majorBidi" w:cstheme="majorBidi" w:hint="cs"/>
          <w:sz w:val="24"/>
          <w:szCs w:val="24"/>
          <w:rtl/>
        </w:rPr>
        <w:t>.</w:t>
      </w:r>
      <w:r w:rsidR="00E5500F">
        <w:rPr>
          <w:rFonts w:asciiTheme="majorBidi" w:hAnsiTheme="majorBidi" w:cstheme="majorBidi" w:hint="cs"/>
          <w:sz w:val="24"/>
          <w:szCs w:val="24"/>
          <w:rtl/>
        </w:rPr>
        <w:t xml:space="preserve"> לא מד</w:t>
      </w:r>
      <w:r w:rsidR="0064128B">
        <w:rPr>
          <w:rFonts w:asciiTheme="majorBidi" w:hAnsiTheme="majorBidi" w:cstheme="majorBidi" w:hint="cs"/>
          <w:sz w:val="24"/>
          <w:szCs w:val="24"/>
          <w:rtl/>
        </w:rPr>
        <w:t>ו</w:t>
      </w:r>
      <w:r w:rsidR="00E5500F">
        <w:rPr>
          <w:rFonts w:asciiTheme="majorBidi" w:hAnsiTheme="majorBidi" w:cstheme="majorBidi" w:hint="cs"/>
          <w:sz w:val="24"/>
          <w:szCs w:val="24"/>
          <w:rtl/>
        </w:rPr>
        <w:t>בר בתופעה נרחבת מבחינת היקפה</w:t>
      </w:r>
      <w:r w:rsidR="009C5DE9">
        <w:rPr>
          <w:rFonts w:asciiTheme="majorBidi" w:hAnsiTheme="majorBidi" w:cstheme="majorBidi" w:hint="cs"/>
          <w:sz w:val="24"/>
          <w:szCs w:val="24"/>
          <w:rtl/>
        </w:rPr>
        <w:t xml:space="preserve"> אך מובאות לה דוגמאות ספוראדיות</w:t>
      </w:r>
      <w:r w:rsidR="00E5500F">
        <w:rPr>
          <w:rFonts w:asciiTheme="majorBidi" w:hAnsiTheme="majorBidi" w:cstheme="majorBidi" w:hint="cs"/>
          <w:sz w:val="24"/>
          <w:szCs w:val="24"/>
          <w:rtl/>
        </w:rPr>
        <w:t xml:space="preserve">. </w:t>
      </w:r>
      <w:r w:rsidR="004204A2" w:rsidRPr="009A7DAD">
        <w:rPr>
          <w:rFonts w:asciiTheme="majorBidi" w:hAnsiTheme="majorBidi" w:cstheme="majorBidi" w:hint="cs"/>
          <w:sz w:val="24"/>
          <w:szCs w:val="24"/>
          <w:rtl/>
        </w:rPr>
        <w:t xml:space="preserve">הדוגמא הבולטת </w:t>
      </w:r>
      <w:r w:rsidR="00E5500F">
        <w:rPr>
          <w:rFonts w:asciiTheme="majorBidi" w:hAnsiTheme="majorBidi" w:cstheme="majorBidi" w:hint="cs"/>
          <w:sz w:val="24"/>
          <w:szCs w:val="24"/>
          <w:rtl/>
        </w:rPr>
        <w:t xml:space="preserve">והמובהקת </w:t>
      </w:r>
      <w:r w:rsidR="004204A2" w:rsidRPr="009A7DAD">
        <w:rPr>
          <w:rFonts w:asciiTheme="majorBidi" w:hAnsiTheme="majorBidi" w:cstheme="majorBidi" w:hint="cs"/>
          <w:sz w:val="24"/>
          <w:szCs w:val="24"/>
          <w:rtl/>
        </w:rPr>
        <w:t>היא הפקעתם של מקרקעין באזור הכפר מכ</w:t>
      </w:r>
      <w:r w:rsidR="001C0CB2" w:rsidRPr="009A7DAD">
        <w:rPr>
          <w:rFonts w:asciiTheme="majorBidi" w:hAnsiTheme="majorBidi" w:cstheme="majorBidi"/>
          <w:sz w:val="24"/>
          <w:szCs w:val="24"/>
          <w:rtl/>
        </w:rPr>
        <w:t>ּ</w:t>
      </w:r>
      <w:r w:rsidR="004204A2" w:rsidRPr="009A7DAD">
        <w:rPr>
          <w:rFonts w:asciiTheme="majorBidi" w:hAnsiTheme="majorBidi" w:cstheme="majorBidi" w:hint="cs"/>
          <w:sz w:val="24"/>
          <w:szCs w:val="24"/>
          <w:rtl/>
        </w:rPr>
        <w:t>ר בשנ</w:t>
      </w:r>
      <w:r w:rsidR="001C0CB2" w:rsidRPr="009A7DAD">
        <w:rPr>
          <w:rFonts w:asciiTheme="majorBidi" w:hAnsiTheme="majorBidi" w:cstheme="majorBidi" w:hint="cs"/>
          <w:sz w:val="24"/>
          <w:szCs w:val="24"/>
          <w:rtl/>
        </w:rPr>
        <w:t xml:space="preserve">ת 1976 </w:t>
      </w:r>
      <w:r w:rsidR="004204A2" w:rsidRPr="009A7DAD">
        <w:rPr>
          <w:rFonts w:asciiTheme="majorBidi" w:hAnsiTheme="majorBidi" w:cstheme="majorBidi" w:hint="cs"/>
          <w:sz w:val="24"/>
          <w:szCs w:val="24"/>
          <w:rtl/>
        </w:rPr>
        <w:t xml:space="preserve">לשם </w:t>
      </w:r>
      <w:r w:rsidR="001C0CB2" w:rsidRPr="009A7DAD">
        <w:rPr>
          <w:rFonts w:asciiTheme="majorBidi" w:hAnsiTheme="majorBidi" w:cstheme="majorBidi" w:hint="cs"/>
          <w:sz w:val="24"/>
          <w:szCs w:val="24"/>
          <w:rtl/>
        </w:rPr>
        <w:t>הקמת עיר ערבית</w:t>
      </w:r>
      <w:r w:rsidR="004204A2" w:rsidRPr="009A7DAD">
        <w:rPr>
          <w:rFonts w:asciiTheme="majorBidi" w:hAnsiTheme="majorBidi" w:cstheme="majorBidi" w:hint="cs"/>
          <w:sz w:val="24"/>
          <w:szCs w:val="24"/>
          <w:rtl/>
        </w:rPr>
        <w:t xml:space="preserve">. </w:t>
      </w:r>
      <w:r w:rsidR="001C0CB2" w:rsidRPr="009A7DAD">
        <w:rPr>
          <w:rFonts w:asciiTheme="majorBidi" w:hAnsiTheme="majorBidi" w:cstheme="majorBidi" w:hint="cs"/>
          <w:sz w:val="24"/>
          <w:szCs w:val="24"/>
          <w:rtl/>
        </w:rPr>
        <w:t xml:space="preserve">עיר כזו טרם קמה עד עצם היום הזה אך </w:t>
      </w:r>
      <w:r w:rsidR="00A85D25" w:rsidRPr="009A7DAD">
        <w:rPr>
          <w:rFonts w:asciiTheme="majorBidi" w:hAnsiTheme="majorBidi" w:cstheme="majorBidi" w:hint="cs"/>
          <w:sz w:val="24"/>
          <w:szCs w:val="24"/>
          <w:rtl/>
        </w:rPr>
        <w:t>בית המשפט העליון חזר ודחה</w:t>
      </w:r>
      <w:r w:rsidR="001C0CB2" w:rsidRPr="009A7DAD">
        <w:rPr>
          <w:rFonts w:asciiTheme="majorBidi" w:hAnsiTheme="majorBidi" w:cstheme="majorBidi" w:hint="cs"/>
          <w:sz w:val="24"/>
          <w:szCs w:val="24"/>
          <w:rtl/>
        </w:rPr>
        <w:t>, בשנת 1988 ובשנת 2009</w:t>
      </w:r>
      <w:r w:rsidR="009C5DE9">
        <w:rPr>
          <w:rFonts w:asciiTheme="majorBidi" w:hAnsiTheme="majorBidi" w:cstheme="majorBidi" w:hint="cs"/>
          <w:sz w:val="24"/>
          <w:szCs w:val="24"/>
          <w:rtl/>
        </w:rPr>
        <w:t>,</w:t>
      </w:r>
      <w:r w:rsidR="001C0CB2" w:rsidRPr="009A7DAD">
        <w:rPr>
          <w:rFonts w:asciiTheme="majorBidi" w:hAnsiTheme="majorBidi" w:cstheme="majorBidi" w:hint="cs"/>
          <w:sz w:val="24"/>
          <w:szCs w:val="24"/>
          <w:rtl/>
        </w:rPr>
        <w:t xml:space="preserve"> עתירות שהגישו הבעלים לביטולן עקב השיהוי הרב במימוש התכנית. בית המשפט </w:t>
      </w:r>
      <w:r w:rsidR="008967DC" w:rsidRPr="009A7DAD">
        <w:rPr>
          <w:rFonts w:asciiTheme="majorBidi" w:hAnsiTheme="majorBidi" w:cstheme="majorBidi" w:hint="cs"/>
          <w:sz w:val="24"/>
          <w:szCs w:val="24"/>
          <w:rtl/>
        </w:rPr>
        <w:t xml:space="preserve">אמנם קבע כי "30 שנות שיהוי הם </w:t>
      </w:r>
      <w:r w:rsidR="008967DC" w:rsidRPr="009A7DAD">
        <w:rPr>
          <w:rFonts w:asciiTheme="majorBidi" w:hAnsiTheme="majorBidi" w:cs="Times New Roman"/>
          <w:sz w:val="24"/>
          <w:szCs w:val="24"/>
          <w:rtl/>
        </w:rPr>
        <w:t>פרק זמן ארוך למדי. במונחים של האדם הפרטי מדובר בתקופה שהיא כמעט בלתי מתקבלת על הדעת</w:t>
      </w:r>
      <w:r w:rsidR="008967DC" w:rsidRPr="009A7DAD">
        <w:rPr>
          <w:rFonts w:asciiTheme="majorBidi" w:hAnsiTheme="majorBidi" w:cs="Times New Roman" w:hint="cs"/>
          <w:sz w:val="24"/>
          <w:szCs w:val="24"/>
          <w:rtl/>
        </w:rPr>
        <w:t xml:space="preserve">", אך </w:t>
      </w:r>
      <w:r w:rsidR="008967DC" w:rsidRPr="009A7DAD">
        <w:rPr>
          <w:rFonts w:asciiTheme="majorBidi" w:hAnsiTheme="majorBidi" w:cstheme="majorBidi" w:hint="cs"/>
          <w:sz w:val="24"/>
          <w:szCs w:val="24"/>
          <w:rtl/>
        </w:rPr>
        <w:t>סמך על הבטחות המדינה כי "</w:t>
      </w:r>
      <w:r w:rsidR="008967DC" w:rsidRPr="009A7DAD">
        <w:rPr>
          <w:rFonts w:asciiTheme="majorBidi" w:hAnsiTheme="majorBidi" w:cs="Times New Roman"/>
          <w:sz w:val="24"/>
          <w:szCs w:val="24"/>
          <w:rtl/>
        </w:rPr>
        <w:t>מסתמנת התקדמות בפעולות לקראת תחילת מימוש מטרות ההפקעה</w:t>
      </w:r>
      <w:r w:rsidR="008967DC" w:rsidRPr="009A7DAD">
        <w:rPr>
          <w:rFonts w:asciiTheme="majorBidi" w:hAnsiTheme="majorBidi" w:cstheme="majorBidi" w:hint="cs"/>
          <w:sz w:val="24"/>
          <w:szCs w:val="24"/>
          <w:rtl/>
        </w:rPr>
        <w:t>".</w:t>
      </w:r>
      <w:bookmarkStart w:id="34" w:name="_Ref506200956"/>
      <w:r w:rsidR="00A85D25" w:rsidRPr="009A7DAD">
        <w:rPr>
          <w:rStyle w:val="a5"/>
          <w:rFonts w:asciiTheme="majorBidi" w:hAnsiTheme="majorBidi" w:cstheme="majorBidi"/>
          <w:sz w:val="24"/>
          <w:szCs w:val="24"/>
          <w:rtl/>
        </w:rPr>
        <w:footnoteReference w:id="140"/>
      </w:r>
      <w:bookmarkEnd w:id="34"/>
      <w:r w:rsidR="00A85D25" w:rsidRPr="009A7DAD">
        <w:rPr>
          <w:rFonts w:asciiTheme="majorBidi" w:hAnsiTheme="majorBidi" w:cstheme="majorBidi" w:hint="cs"/>
          <w:sz w:val="24"/>
          <w:szCs w:val="24"/>
          <w:rtl/>
        </w:rPr>
        <w:t xml:space="preserve"> </w:t>
      </w:r>
      <w:r w:rsidR="008967DC" w:rsidRPr="009A7DAD">
        <w:rPr>
          <w:rFonts w:asciiTheme="majorBidi" w:hAnsiTheme="majorBidi" w:cstheme="majorBidi" w:hint="cs"/>
          <w:sz w:val="24"/>
          <w:szCs w:val="24"/>
          <w:rtl/>
        </w:rPr>
        <w:t xml:space="preserve">בית המשפט אף הציע למדינה לשקול לפצות את הבעלים באופן יוצא דופן בקרקע חלופית, אולי אף שילובם </w:t>
      </w:r>
      <w:r w:rsidR="008967DC" w:rsidRPr="009A7DAD">
        <w:rPr>
          <w:rFonts w:asciiTheme="majorBidi" w:hAnsiTheme="majorBidi" w:cs="Times New Roman"/>
          <w:sz w:val="24"/>
          <w:szCs w:val="24"/>
          <w:rtl/>
        </w:rPr>
        <w:t>במתחם האורבני שיוקם</w:t>
      </w:r>
      <w:r w:rsidR="00E5500F">
        <w:rPr>
          <w:rFonts w:asciiTheme="majorBidi" w:hAnsiTheme="majorBidi" w:cs="Times New Roman" w:hint="cs"/>
          <w:sz w:val="24"/>
          <w:szCs w:val="24"/>
          <w:rtl/>
        </w:rPr>
        <w:t xml:space="preserve">, אך </w:t>
      </w:r>
      <w:r w:rsidR="008967DC" w:rsidRPr="009A7DAD">
        <w:rPr>
          <w:rFonts w:asciiTheme="majorBidi" w:hAnsiTheme="majorBidi" w:cs="Times New Roman" w:hint="cs"/>
          <w:sz w:val="24"/>
          <w:szCs w:val="24"/>
          <w:rtl/>
        </w:rPr>
        <w:t xml:space="preserve">הבעלים סרבו להצעת הפיצוי "בשל </w:t>
      </w:r>
      <w:r w:rsidR="008967DC" w:rsidRPr="009A7DAD">
        <w:rPr>
          <w:rFonts w:asciiTheme="majorBidi" w:hAnsiTheme="majorBidi" w:cs="Times New Roman"/>
          <w:sz w:val="24"/>
          <w:szCs w:val="24"/>
          <w:rtl/>
        </w:rPr>
        <w:t>זיקתם העמוקה לקרקע</w:t>
      </w:r>
      <w:r w:rsidR="008967DC" w:rsidRPr="009A7DAD">
        <w:rPr>
          <w:rFonts w:asciiTheme="majorBidi" w:hAnsiTheme="majorBidi" w:cs="Times New Roman" w:hint="cs"/>
          <w:sz w:val="24"/>
          <w:szCs w:val="24"/>
          <w:rtl/>
        </w:rPr>
        <w:t>"</w:t>
      </w:r>
      <w:r w:rsidR="008967DC" w:rsidRPr="009A7DAD">
        <w:rPr>
          <w:rFonts w:asciiTheme="majorBidi" w:hAnsiTheme="majorBidi" w:cs="Times New Roman"/>
          <w:sz w:val="24"/>
          <w:szCs w:val="24"/>
          <w:rtl/>
        </w:rPr>
        <w:t>.</w:t>
      </w:r>
      <w:r w:rsidR="008967DC" w:rsidRPr="009A7DAD">
        <w:rPr>
          <w:rStyle w:val="a5"/>
          <w:rFonts w:asciiTheme="majorBidi" w:hAnsiTheme="majorBidi" w:cs="Times New Roman"/>
          <w:sz w:val="24"/>
          <w:szCs w:val="24"/>
          <w:rtl/>
        </w:rPr>
        <w:footnoteReference w:id="141"/>
      </w:r>
      <w:r w:rsidR="008967DC" w:rsidRPr="009A7DAD">
        <w:rPr>
          <w:rFonts w:asciiTheme="majorBidi" w:hAnsiTheme="majorBidi" w:cs="Times New Roman"/>
          <w:sz w:val="24"/>
          <w:szCs w:val="24"/>
          <w:rtl/>
        </w:rPr>
        <w:t xml:space="preserve"> </w:t>
      </w:r>
      <w:r w:rsidR="00E5500F">
        <w:rPr>
          <w:rFonts w:asciiTheme="majorBidi" w:hAnsiTheme="majorBidi" w:cstheme="majorBidi" w:hint="cs"/>
          <w:sz w:val="24"/>
          <w:szCs w:val="24"/>
          <w:rtl/>
        </w:rPr>
        <w:t xml:space="preserve">רק </w:t>
      </w:r>
      <w:r w:rsidR="00D750D8" w:rsidRPr="009A7DAD">
        <w:rPr>
          <w:rFonts w:asciiTheme="majorBidi" w:hAnsiTheme="majorBidi" w:cstheme="majorBidi" w:hint="cs"/>
          <w:sz w:val="24"/>
          <w:szCs w:val="24"/>
          <w:rtl/>
        </w:rPr>
        <w:t xml:space="preserve">בשנת 2014 הושלמה הכנתו של נוסח מתקדם של </w:t>
      </w:r>
      <w:r w:rsidR="004204A2" w:rsidRPr="009A7DAD">
        <w:rPr>
          <w:rFonts w:asciiTheme="majorBidi" w:hAnsiTheme="majorBidi" w:cstheme="majorBidi" w:hint="cs"/>
          <w:sz w:val="24"/>
          <w:szCs w:val="24"/>
          <w:rtl/>
        </w:rPr>
        <w:t xml:space="preserve">תכנית מתאר ארצית </w:t>
      </w:r>
      <w:r w:rsidR="00D750D8" w:rsidRPr="009A7DAD">
        <w:rPr>
          <w:rFonts w:asciiTheme="majorBidi" w:hAnsiTheme="majorBidi" w:cstheme="majorBidi" w:hint="cs"/>
          <w:sz w:val="24"/>
          <w:szCs w:val="24"/>
          <w:rtl/>
        </w:rPr>
        <w:t xml:space="preserve">44 </w:t>
      </w:r>
      <w:r w:rsidR="004204A2" w:rsidRPr="009A7DAD">
        <w:rPr>
          <w:rFonts w:asciiTheme="majorBidi" w:hAnsiTheme="majorBidi" w:cstheme="majorBidi" w:hint="cs"/>
          <w:sz w:val="24"/>
          <w:szCs w:val="24"/>
          <w:rtl/>
        </w:rPr>
        <w:t xml:space="preserve">להקמת "נדבך </w:t>
      </w:r>
      <w:r w:rsidR="00141F56" w:rsidRPr="009A7DAD">
        <w:rPr>
          <w:rFonts w:asciiTheme="majorBidi" w:hAnsiTheme="majorBidi" w:cstheme="majorBidi" w:hint="cs"/>
          <w:sz w:val="24"/>
          <w:szCs w:val="24"/>
          <w:rtl/>
        </w:rPr>
        <w:t xml:space="preserve">עירוני </w:t>
      </w:r>
      <w:r w:rsidR="004204A2" w:rsidRPr="009A7DAD">
        <w:rPr>
          <w:rFonts w:asciiTheme="majorBidi" w:hAnsiTheme="majorBidi" w:cstheme="majorBidi" w:hint="cs"/>
          <w:sz w:val="24"/>
          <w:szCs w:val="24"/>
          <w:rtl/>
        </w:rPr>
        <w:t xml:space="preserve">לאוכלוסייה הערבית" על קרקעות אלה. </w:t>
      </w:r>
      <w:r w:rsidR="00D750D8" w:rsidRPr="009A7DAD">
        <w:rPr>
          <w:rFonts w:asciiTheme="majorBidi" w:hAnsiTheme="majorBidi" w:cstheme="majorBidi" w:hint="cs"/>
          <w:sz w:val="24"/>
          <w:szCs w:val="24"/>
          <w:rtl/>
        </w:rPr>
        <w:t xml:space="preserve">המתחם האורבני החדש </w:t>
      </w:r>
      <w:r w:rsidR="00F03A2D" w:rsidRPr="009A7DAD">
        <w:rPr>
          <w:rFonts w:asciiTheme="majorBidi" w:hAnsiTheme="majorBidi" w:cstheme="majorBidi" w:hint="cs"/>
          <w:sz w:val="24"/>
          <w:szCs w:val="24"/>
          <w:rtl/>
        </w:rPr>
        <w:t xml:space="preserve">אמור לקום </w:t>
      </w:r>
      <w:r w:rsidR="00141F56" w:rsidRPr="009A7DAD">
        <w:rPr>
          <w:rFonts w:asciiTheme="majorBidi" w:hAnsiTheme="majorBidi" w:cstheme="majorBidi" w:hint="cs"/>
          <w:sz w:val="24"/>
          <w:szCs w:val="24"/>
          <w:rtl/>
        </w:rPr>
        <w:t>על 2.7 קמ"ר רציפים של אדמות מדינה ויציע פתרונות דיור לאוכלוסייה של כ-40,000 תושבים.</w:t>
      </w:r>
      <w:r w:rsidR="00141F56" w:rsidRPr="009A7DAD">
        <w:rPr>
          <w:rStyle w:val="a5"/>
          <w:rFonts w:asciiTheme="majorBidi" w:hAnsiTheme="majorBidi" w:cstheme="majorBidi"/>
          <w:sz w:val="24"/>
          <w:szCs w:val="24"/>
          <w:rtl/>
        </w:rPr>
        <w:footnoteReference w:id="142"/>
      </w:r>
      <w:r w:rsidR="00A85D25" w:rsidRPr="009A7DAD">
        <w:rPr>
          <w:rFonts w:asciiTheme="majorBidi" w:hAnsiTheme="majorBidi" w:cstheme="majorBidi" w:hint="cs"/>
          <w:sz w:val="24"/>
          <w:szCs w:val="24"/>
          <w:rtl/>
        </w:rPr>
        <w:t xml:space="preserve"> </w:t>
      </w:r>
      <w:r w:rsidR="00E5500F">
        <w:rPr>
          <w:rFonts w:asciiTheme="majorBidi" w:hAnsiTheme="majorBidi" w:cstheme="majorBidi" w:hint="cs"/>
          <w:sz w:val="24"/>
          <w:szCs w:val="24"/>
          <w:rtl/>
        </w:rPr>
        <w:t xml:space="preserve">עם זאת </w:t>
      </w:r>
      <w:r w:rsidR="00D750D8" w:rsidRPr="009A7DAD">
        <w:rPr>
          <w:rFonts w:asciiTheme="majorBidi" w:hAnsiTheme="majorBidi" w:cstheme="majorBidi" w:hint="cs"/>
          <w:sz w:val="24"/>
          <w:szCs w:val="24"/>
          <w:rtl/>
        </w:rPr>
        <w:t>נוסח התכנית טרם אושר סופית ו</w:t>
      </w:r>
      <w:r w:rsidR="00F03A2D" w:rsidRPr="009A7DAD">
        <w:rPr>
          <w:rFonts w:asciiTheme="majorBidi" w:hAnsiTheme="majorBidi" w:cstheme="majorBidi" w:hint="cs"/>
          <w:sz w:val="24"/>
          <w:szCs w:val="24"/>
          <w:rtl/>
        </w:rPr>
        <w:t>מימושה מתקדם בעצלתיים.</w:t>
      </w:r>
      <w:r w:rsidR="00F03A2D" w:rsidRPr="009A7DAD">
        <w:rPr>
          <w:rStyle w:val="a5"/>
          <w:rFonts w:asciiTheme="majorBidi" w:hAnsiTheme="majorBidi" w:cstheme="majorBidi"/>
          <w:sz w:val="24"/>
          <w:szCs w:val="24"/>
          <w:rtl/>
        </w:rPr>
        <w:footnoteReference w:id="143"/>
      </w:r>
      <w:r w:rsidR="00F03A2D" w:rsidRPr="009A7DAD">
        <w:rPr>
          <w:rFonts w:asciiTheme="majorBidi" w:hAnsiTheme="majorBidi" w:cstheme="majorBidi" w:hint="cs"/>
          <w:sz w:val="24"/>
          <w:szCs w:val="24"/>
          <w:rtl/>
        </w:rPr>
        <w:t xml:space="preserve"> </w:t>
      </w:r>
      <w:r w:rsidR="00A85D25" w:rsidRPr="009A7DAD">
        <w:rPr>
          <w:rFonts w:asciiTheme="majorBidi" w:hAnsiTheme="majorBidi" w:cstheme="majorBidi" w:hint="cs"/>
          <w:sz w:val="24"/>
          <w:szCs w:val="24"/>
          <w:rtl/>
        </w:rPr>
        <w:t>הטיפול האיטי בתכנון ובפיתוח</w:t>
      </w:r>
      <w:r w:rsidR="004204A2" w:rsidRPr="009A7DAD">
        <w:rPr>
          <w:rFonts w:asciiTheme="majorBidi" w:hAnsiTheme="majorBidi" w:cstheme="majorBidi" w:hint="cs"/>
          <w:sz w:val="24"/>
          <w:szCs w:val="24"/>
          <w:rtl/>
        </w:rPr>
        <w:t>, ולא</w:t>
      </w:r>
      <w:r w:rsidR="00D750D8" w:rsidRPr="009A7DAD">
        <w:rPr>
          <w:rFonts w:asciiTheme="majorBidi" w:hAnsiTheme="majorBidi" w:cstheme="majorBidi" w:hint="cs"/>
          <w:sz w:val="24"/>
          <w:szCs w:val="24"/>
          <w:rtl/>
        </w:rPr>
        <w:t>ו</w:t>
      </w:r>
      <w:r w:rsidR="004204A2" w:rsidRPr="009A7DAD">
        <w:rPr>
          <w:rFonts w:asciiTheme="majorBidi" w:hAnsiTheme="majorBidi" w:cstheme="majorBidi" w:hint="cs"/>
          <w:sz w:val="24"/>
          <w:szCs w:val="24"/>
          <w:rtl/>
        </w:rPr>
        <w:t xml:space="preserve"> דווקא ההיקף או עצם ביצוע ההפקעה, </w:t>
      </w:r>
      <w:r w:rsidR="00A85D25" w:rsidRPr="009A7DAD">
        <w:rPr>
          <w:rFonts w:asciiTheme="majorBidi" w:hAnsiTheme="majorBidi" w:cstheme="majorBidi" w:hint="cs"/>
          <w:sz w:val="24"/>
          <w:szCs w:val="24"/>
          <w:rtl/>
        </w:rPr>
        <w:t xml:space="preserve">הוא </w:t>
      </w:r>
      <w:r w:rsidR="00FE4526">
        <w:rPr>
          <w:rFonts w:asciiTheme="majorBidi" w:hAnsiTheme="majorBidi" w:cstheme="majorBidi" w:hint="cs"/>
          <w:sz w:val="24"/>
          <w:szCs w:val="24"/>
          <w:rtl/>
        </w:rPr>
        <w:t xml:space="preserve">בוודאי ביטוי למדיניות לא ראויה. </w:t>
      </w:r>
      <w:r w:rsidR="0027480C" w:rsidRPr="009A7DAD">
        <w:rPr>
          <w:rFonts w:asciiTheme="majorBidi" w:hAnsiTheme="majorBidi" w:cstheme="majorBidi" w:hint="cs"/>
          <w:sz w:val="24"/>
          <w:szCs w:val="24"/>
          <w:rtl/>
        </w:rPr>
        <w:t xml:space="preserve">הוא גם מצביע על הקושי של מדינת ישראל ביישום מודל ההפרדה. </w:t>
      </w:r>
      <w:r w:rsidR="00D750D8" w:rsidRPr="009A7DAD">
        <w:rPr>
          <w:rFonts w:asciiTheme="majorBidi" w:hAnsiTheme="majorBidi" w:cstheme="majorBidi" w:hint="cs"/>
          <w:sz w:val="24"/>
          <w:szCs w:val="24"/>
          <w:rtl/>
        </w:rPr>
        <w:t xml:space="preserve">עם זאת, </w:t>
      </w:r>
      <w:r w:rsidR="004A574D" w:rsidRPr="009A7DAD">
        <w:rPr>
          <w:rFonts w:asciiTheme="majorBidi" w:hAnsiTheme="majorBidi" w:cstheme="majorBidi" w:hint="cs"/>
          <w:sz w:val="24"/>
          <w:szCs w:val="24"/>
          <w:rtl/>
        </w:rPr>
        <w:t xml:space="preserve">גם בערים יהודיות קיימות דוגמאות </w:t>
      </w:r>
      <w:r w:rsidR="00D750D8" w:rsidRPr="009A7DAD">
        <w:rPr>
          <w:rFonts w:asciiTheme="majorBidi" w:hAnsiTheme="majorBidi" w:cstheme="majorBidi" w:hint="cs"/>
          <w:sz w:val="24"/>
          <w:szCs w:val="24"/>
          <w:rtl/>
        </w:rPr>
        <w:t xml:space="preserve">דומות </w:t>
      </w:r>
      <w:r w:rsidR="004A574D" w:rsidRPr="009A7DAD">
        <w:rPr>
          <w:rFonts w:asciiTheme="majorBidi" w:hAnsiTheme="majorBidi" w:cstheme="majorBidi" w:hint="cs"/>
          <w:sz w:val="24"/>
          <w:szCs w:val="24"/>
          <w:rtl/>
        </w:rPr>
        <w:t>לשיהוי בביצוע מטרת ההפקעה</w:t>
      </w:r>
      <w:r w:rsidR="00FE4526">
        <w:rPr>
          <w:rFonts w:asciiTheme="majorBidi" w:hAnsiTheme="majorBidi" w:cstheme="majorBidi" w:hint="cs"/>
          <w:sz w:val="24"/>
          <w:szCs w:val="24"/>
          <w:rtl/>
        </w:rPr>
        <w:t xml:space="preserve"> ויש לשיהוי כזה גם סיבות בירוקרטיות שאינן בהכרח תוצאה של מדיניות מפלה</w:t>
      </w:r>
      <w:r w:rsidR="004A574D" w:rsidRPr="009A7DAD">
        <w:rPr>
          <w:rFonts w:asciiTheme="majorBidi" w:hAnsiTheme="majorBidi" w:cstheme="majorBidi" w:hint="cs"/>
          <w:sz w:val="24"/>
          <w:szCs w:val="24"/>
          <w:rtl/>
        </w:rPr>
        <w:t>.</w:t>
      </w:r>
      <w:r w:rsidR="004A574D" w:rsidRPr="009A7DAD">
        <w:rPr>
          <w:rStyle w:val="a5"/>
          <w:rFonts w:asciiTheme="majorBidi" w:hAnsiTheme="majorBidi" w:cstheme="majorBidi"/>
          <w:sz w:val="24"/>
          <w:szCs w:val="24"/>
          <w:rtl/>
        </w:rPr>
        <w:footnoteReference w:id="144"/>
      </w:r>
      <w:r w:rsidR="004A574D" w:rsidRPr="009A7DAD">
        <w:rPr>
          <w:rFonts w:asciiTheme="majorBidi" w:hAnsiTheme="majorBidi" w:cstheme="majorBidi" w:hint="cs"/>
          <w:sz w:val="24"/>
          <w:szCs w:val="24"/>
          <w:rtl/>
        </w:rPr>
        <w:t xml:space="preserve"> </w:t>
      </w:r>
    </w:p>
    <w:p w:rsidR="00AE7484" w:rsidRDefault="00AE7484" w:rsidP="00AE7484">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531490" w:rsidRPr="009A7DAD">
        <w:rPr>
          <w:rFonts w:asciiTheme="majorBidi" w:hAnsiTheme="majorBidi" w:cstheme="majorBidi" w:hint="cs"/>
          <w:sz w:val="24"/>
          <w:szCs w:val="24"/>
          <w:rtl/>
        </w:rPr>
        <w:t xml:space="preserve">חוסר ההתלהבות של המדינה בפיתוח </w:t>
      </w:r>
      <w:r w:rsidR="00FE4526">
        <w:rPr>
          <w:rFonts w:asciiTheme="majorBidi" w:hAnsiTheme="majorBidi" w:cstheme="majorBidi" w:hint="cs"/>
          <w:sz w:val="24"/>
          <w:szCs w:val="24"/>
          <w:rtl/>
        </w:rPr>
        <w:t>ערים או שכונות של ערבים, נ</w:t>
      </w:r>
      <w:r w:rsidR="00531490" w:rsidRPr="009A7DAD">
        <w:rPr>
          <w:rFonts w:asciiTheme="majorBidi" w:hAnsiTheme="majorBidi" w:cstheme="majorBidi" w:hint="cs"/>
          <w:sz w:val="24"/>
          <w:szCs w:val="24"/>
          <w:rtl/>
        </w:rPr>
        <w:t xml:space="preserve">ובע גם, אם כי לא רק, ממחלוקת באשר לאופן הניצול האופטימאלי של </w:t>
      </w:r>
      <w:r w:rsidR="00182BF3" w:rsidRPr="009A7DAD">
        <w:rPr>
          <w:rFonts w:asciiTheme="majorBidi" w:hAnsiTheme="majorBidi" w:cstheme="majorBidi" w:hint="cs"/>
          <w:sz w:val="24"/>
          <w:szCs w:val="24"/>
          <w:rtl/>
        </w:rPr>
        <w:t xml:space="preserve">הקרקע הפרטית </w:t>
      </w:r>
      <w:r w:rsidR="00531490" w:rsidRPr="009A7DAD">
        <w:rPr>
          <w:rFonts w:asciiTheme="majorBidi" w:hAnsiTheme="majorBidi" w:cstheme="majorBidi" w:hint="cs"/>
          <w:sz w:val="24"/>
          <w:szCs w:val="24"/>
          <w:rtl/>
        </w:rPr>
        <w:t xml:space="preserve">ביישובים </w:t>
      </w:r>
      <w:r w:rsidR="00182BF3" w:rsidRPr="009A7DAD">
        <w:rPr>
          <w:rFonts w:asciiTheme="majorBidi" w:hAnsiTheme="majorBidi" w:cstheme="majorBidi" w:hint="cs"/>
          <w:sz w:val="24"/>
          <w:szCs w:val="24"/>
          <w:rtl/>
        </w:rPr>
        <w:t>ה</w:t>
      </w:r>
      <w:r w:rsidR="00531490" w:rsidRPr="009A7DAD">
        <w:rPr>
          <w:rFonts w:asciiTheme="majorBidi" w:hAnsiTheme="majorBidi" w:cstheme="majorBidi" w:hint="cs"/>
          <w:sz w:val="24"/>
          <w:szCs w:val="24"/>
          <w:rtl/>
        </w:rPr>
        <w:t xml:space="preserve">ערבים. </w:t>
      </w:r>
      <w:r w:rsidR="00134EAD" w:rsidRPr="009A7DAD">
        <w:rPr>
          <w:rFonts w:asciiTheme="majorBidi" w:hAnsiTheme="majorBidi" w:cstheme="majorBidi" w:hint="cs"/>
          <w:sz w:val="24"/>
          <w:szCs w:val="24"/>
          <w:rtl/>
        </w:rPr>
        <w:t>ה</w:t>
      </w:r>
      <w:r w:rsidR="00182BF3" w:rsidRPr="009A7DAD">
        <w:rPr>
          <w:rFonts w:asciiTheme="majorBidi" w:hAnsiTheme="majorBidi" w:cstheme="majorBidi" w:hint="cs"/>
          <w:sz w:val="24"/>
          <w:szCs w:val="24"/>
          <w:rtl/>
        </w:rPr>
        <w:t xml:space="preserve">שיעור הגדול של קרקע פרטית </w:t>
      </w:r>
      <w:r w:rsidR="00134EAD" w:rsidRPr="009A7DAD">
        <w:rPr>
          <w:rFonts w:asciiTheme="majorBidi" w:hAnsiTheme="majorBidi" w:cstheme="majorBidi" w:hint="cs"/>
          <w:sz w:val="24"/>
          <w:szCs w:val="24"/>
          <w:rtl/>
        </w:rPr>
        <w:t xml:space="preserve">ביישובים </w:t>
      </w:r>
      <w:r w:rsidR="00531490" w:rsidRPr="009A7DAD">
        <w:rPr>
          <w:rFonts w:asciiTheme="majorBidi" w:hAnsiTheme="majorBidi" w:cstheme="majorBidi" w:hint="cs"/>
          <w:sz w:val="24"/>
          <w:szCs w:val="24"/>
          <w:rtl/>
        </w:rPr>
        <w:t xml:space="preserve">אלה </w:t>
      </w:r>
      <w:r w:rsidR="00134EAD" w:rsidRPr="009A7DAD">
        <w:rPr>
          <w:rFonts w:asciiTheme="majorBidi" w:hAnsiTheme="majorBidi" w:cstheme="majorBidi" w:hint="cs"/>
          <w:sz w:val="24"/>
          <w:szCs w:val="24"/>
          <w:rtl/>
        </w:rPr>
        <w:t>אינו</w:t>
      </w:r>
      <w:r w:rsidR="00531490" w:rsidRPr="009A7DAD">
        <w:rPr>
          <w:rFonts w:asciiTheme="majorBidi" w:hAnsiTheme="majorBidi" w:cstheme="majorBidi" w:hint="cs"/>
          <w:sz w:val="24"/>
          <w:szCs w:val="24"/>
          <w:rtl/>
        </w:rPr>
        <w:t xml:space="preserve"> מביא להם </w:t>
      </w:r>
      <w:r w:rsidR="00134EAD" w:rsidRPr="009A7DAD">
        <w:rPr>
          <w:rFonts w:asciiTheme="majorBidi" w:hAnsiTheme="majorBidi" w:cstheme="majorBidi" w:hint="cs"/>
          <w:sz w:val="24"/>
          <w:szCs w:val="24"/>
          <w:rtl/>
        </w:rPr>
        <w:t xml:space="preserve">בהכרח ברכה. </w:t>
      </w:r>
      <w:r w:rsidR="00182BF3" w:rsidRPr="009A7DAD">
        <w:rPr>
          <w:rFonts w:asciiTheme="majorBidi" w:hAnsiTheme="majorBidi" w:cstheme="majorBidi" w:hint="cs"/>
          <w:sz w:val="24"/>
          <w:szCs w:val="24"/>
          <w:rtl/>
        </w:rPr>
        <w:t>חל</w:t>
      </w:r>
      <w:r w:rsidR="00FE4526">
        <w:rPr>
          <w:rFonts w:asciiTheme="majorBidi" w:hAnsiTheme="majorBidi" w:cstheme="majorBidi" w:hint="cs"/>
          <w:sz w:val="24"/>
          <w:szCs w:val="24"/>
          <w:rtl/>
        </w:rPr>
        <w:t>ו</w:t>
      </w:r>
      <w:r w:rsidR="009C5DE9">
        <w:rPr>
          <w:rFonts w:asciiTheme="majorBidi" w:hAnsiTheme="majorBidi" w:cstheme="majorBidi" w:hint="cs"/>
          <w:sz w:val="24"/>
          <w:szCs w:val="24"/>
          <w:rtl/>
        </w:rPr>
        <w:t>קת הבעלות בכפרים</w:t>
      </w:r>
      <w:r w:rsidR="00182BF3" w:rsidRPr="009A7DAD">
        <w:rPr>
          <w:rFonts w:asciiTheme="majorBidi" w:hAnsiTheme="majorBidi" w:cstheme="majorBidi" w:hint="cs"/>
          <w:sz w:val="24"/>
          <w:szCs w:val="24"/>
          <w:rtl/>
        </w:rPr>
        <w:t xml:space="preserve"> נובעת מחלוקת המקרקעין בין משפחות</w:t>
      </w:r>
      <w:r w:rsidR="009C5DE9">
        <w:rPr>
          <w:rFonts w:asciiTheme="majorBidi" w:hAnsiTheme="majorBidi" w:cstheme="majorBidi" w:hint="cs"/>
          <w:sz w:val="24"/>
          <w:szCs w:val="24"/>
          <w:rtl/>
        </w:rPr>
        <w:t xml:space="preserve"> ובתי אב</w:t>
      </w:r>
      <w:r w:rsidR="00182BF3" w:rsidRPr="009A7DAD">
        <w:rPr>
          <w:rFonts w:asciiTheme="majorBidi" w:hAnsiTheme="majorBidi" w:cstheme="majorBidi" w:hint="cs"/>
          <w:sz w:val="24"/>
          <w:szCs w:val="24"/>
          <w:rtl/>
        </w:rPr>
        <w:t xml:space="preserve"> </w:t>
      </w:r>
      <w:r w:rsidR="009C5DE9">
        <w:rPr>
          <w:rFonts w:asciiTheme="majorBidi" w:hAnsiTheme="majorBidi" w:cstheme="majorBidi" w:hint="cs"/>
          <w:sz w:val="24"/>
          <w:szCs w:val="24"/>
          <w:rtl/>
        </w:rPr>
        <w:t>(חמולות)</w:t>
      </w:r>
      <w:r w:rsidR="00182BF3" w:rsidRPr="009A7DAD">
        <w:rPr>
          <w:rFonts w:asciiTheme="majorBidi" w:hAnsiTheme="majorBidi" w:cstheme="majorBidi" w:hint="cs"/>
          <w:sz w:val="24"/>
          <w:szCs w:val="24"/>
          <w:rtl/>
        </w:rPr>
        <w:t>. הבעלים רואים בקרקע נכס משפחתי</w:t>
      </w:r>
      <w:r w:rsidR="00907285">
        <w:rPr>
          <w:rFonts w:asciiTheme="majorBidi" w:hAnsiTheme="majorBidi" w:cstheme="majorBidi" w:hint="cs"/>
          <w:sz w:val="24"/>
          <w:szCs w:val="24"/>
          <w:rtl/>
        </w:rPr>
        <w:t xml:space="preserve"> העובר מדור לדור</w:t>
      </w:r>
      <w:r w:rsidR="00182BF3" w:rsidRPr="009A7DAD">
        <w:rPr>
          <w:rFonts w:asciiTheme="majorBidi" w:hAnsiTheme="majorBidi" w:cstheme="majorBidi" w:hint="cs"/>
          <w:sz w:val="24"/>
          <w:szCs w:val="24"/>
          <w:rtl/>
        </w:rPr>
        <w:t xml:space="preserve"> וכמעט שאין סחר בין משפחת</w:t>
      </w:r>
      <w:r w:rsidR="009C5DE9">
        <w:rPr>
          <w:rFonts w:asciiTheme="majorBidi" w:hAnsiTheme="majorBidi" w:cstheme="majorBidi" w:hint="cs"/>
          <w:sz w:val="24"/>
          <w:szCs w:val="24"/>
          <w:rtl/>
        </w:rPr>
        <w:t>י</w:t>
      </w:r>
      <w:r w:rsidR="00182BF3" w:rsidRPr="009A7DAD">
        <w:rPr>
          <w:rFonts w:asciiTheme="majorBidi" w:hAnsiTheme="majorBidi" w:cstheme="majorBidi" w:hint="cs"/>
          <w:sz w:val="24"/>
          <w:szCs w:val="24"/>
          <w:rtl/>
        </w:rPr>
        <w:t xml:space="preserve">. מחזיקי הקרקע רואים בה תעודת ביטוח לעת צרה ולדורות הבאים. כתוצאה מכך לא מתפתח בכפרים </w:t>
      </w:r>
      <w:r w:rsidR="00D34C21">
        <w:rPr>
          <w:rFonts w:asciiTheme="majorBidi" w:hAnsiTheme="majorBidi" w:cstheme="majorBidi" w:hint="cs"/>
          <w:sz w:val="24"/>
          <w:szCs w:val="24"/>
          <w:rtl/>
        </w:rPr>
        <w:t xml:space="preserve">או בערים הערביות </w:t>
      </w:r>
      <w:r w:rsidR="00182BF3" w:rsidRPr="009A7DAD">
        <w:rPr>
          <w:rFonts w:asciiTheme="majorBidi" w:hAnsiTheme="majorBidi" w:cstheme="majorBidi" w:hint="cs"/>
          <w:sz w:val="24"/>
          <w:szCs w:val="24"/>
          <w:rtl/>
        </w:rPr>
        <w:t>שוק נדל"ן מודרני. ההחזקה המשפחתית ארוכת השנים גורמת לפיצול הנכסים כתוצאה מהעברתם בירושה ויוצרת בעיות קשות של שיתוף פעולה. פיתוח הקרקע אינו מכסימלי והבנייה היא בדרך כלל נמוכה</w:t>
      </w:r>
      <w:r w:rsidR="009C5DE9">
        <w:rPr>
          <w:rFonts w:asciiTheme="majorBidi" w:hAnsiTheme="majorBidi" w:cstheme="majorBidi" w:hint="cs"/>
          <w:sz w:val="24"/>
          <w:szCs w:val="24"/>
          <w:rtl/>
        </w:rPr>
        <w:t xml:space="preserve"> מהמקובל ביישובים עירוניים יהודים</w:t>
      </w:r>
      <w:r w:rsidR="00182BF3" w:rsidRPr="009A7DAD">
        <w:rPr>
          <w:rFonts w:asciiTheme="majorBidi" w:hAnsiTheme="majorBidi" w:cstheme="majorBidi" w:hint="cs"/>
          <w:sz w:val="24"/>
          <w:szCs w:val="24"/>
          <w:rtl/>
        </w:rPr>
        <w:t>.</w:t>
      </w:r>
      <w:r w:rsidR="009B1F5E" w:rsidRPr="009A7DAD">
        <w:rPr>
          <w:rStyle w:val="a5"/>
          <w:rFonts w:asciiTheme="majorBidi" w:hAnsiTheme="majorBidi" w:cstheme="majorBidi"/>
          <w:sz w:val="24"/>
          <w:szCs w:val="24"/>
          <w:rtl/>
        </w:rPr>
        <w:footnoteReference w:id="145"/>
      </w:r>
      <w:r w:rsidR="00182BF3" w:rsidRPr="009A7DAD">
        <w:rPr>
          <w:rFonts w:asciiTheme="majorBidi" w:hAnsiTheme="majorBidi" w:cstheme="majorBidi" w:hint="cs"/>
          <w:sz w:val="24"/>
          <w:szCs w:val="24"/>
          <w:rtl/>
        </w:rPr>
        <w:t xml:space="preserve"> בשל כך </w:t>
      </w:r>
      <w:r w:rsidR="00137CBD" w:rsidRPr="009A7DAD">
        <w:rPr>
          <w:rFonts w:asciiTheme="majorBidi" w:hAnsiTheme="majorBidi" w:cstheme="majorBidi" w:hint="cs"/>
          <w:sz w:val="24"/>
          <w:szCs w:val="24"/>
          <w:rtl/>
        </w:rPr>
        <w:t xml:space="preserve">צפיפות </w:t>
      </w:r>
      <w:r w:rsidR="003022BF">
        <w:rPr>
          <w:rFonts w:asciiTheme="majorBidi" w:hAnsiTheme="majorBidi" w:cstheme="majorBidi" w:hint="cs"/>
          <w:sz w:val="24"/>
          <w:szCs w:val="24"/>
          <w:rtl/>
        </w:rPr>
        <w:t xml:space="preserve">האוכלוסייה </w:t>
      </w:r>
      <w:r w:rsidR="00FE4526">
        <w:rPr>
          <w:rFonts w:asciiTheme="majorBidi" w:hAnsiTheme="majorBidi" w:cstheme="majorBidi" w:hint="cs"/>
          <w:sz w:val="24"/>
          <w:szCs w:val="24"/>
          <w:rtl/>
        </w:rPr>
        <w:t xml:space="preserve">הממוצעת </w:t>
      </w:r>
      <w:r w:rsidR="003022BF">
        <w:rPr>
          <w:rFonts w:asciiTheme="majorBidi" w:hAnsiTheme="majorBidi" w:cstheme="majorBidi" w:hint="cs"/>
          <w:sz w:val="24"/>
          <w:szCs w:val="24"/>
          <w:rtl/>
        </w:rPr>
        <w:t xml:space="preserve">לקמ"ר </w:t>
      </w:r>
      <w:r w:rsidR="00137CBD" w:rsidRPr="009A7DAD">
        <w:rPr>
          <w:rFonts w:asciiTheme="majorBidi" w:hAnsiTheme="majorBidi" w:cstheme="majorBidi" w:hint="cs"/>
          <w:sz w:val="24"/>
          <w:szCs w:val="24"/>
          <w:rtl/>
        </w:rPr>
        <w:t>בישובים הערבים קטנה</w:t>
      </w:r>
      <w:r w:rsidR="00FE4526">
        <w:rPr>
          <w:rFonts w:asciiTheme="majorBidi" w:hAnsiTheme="majorBidi" w:cstheme="majorBidi" w:hint="cs"/>
          <w:sz w:val="24"/>
          <w:szCs w:val="24"/>
          <w:rtl/>
        </w:rPr>
        <w:t xml:space="preserve"> יחסית לממוצע בישובים </w:t>
      </w:r>
      <w:r w:rsidR="00DA12D2">
        <w:rPr>
          <w:rFonts w:asciiTheme="majorBidi" w:hAnsiTheme="majorBidi" w:cstheme="majorBidi" w:hint="cs"/>
          <w:sz w:val="24"/>
          <w:szCs w:val="24"/>
          <w:rtl/>
        </w:rPr>
        <w:t>יהודים</w:t>
      </w:r>
      <w:r w:rsidR="00182BF3" w:rsidRPr="009A7DAD">
        <w:rPr>
          <w:rFonts w:asciiTheme="majorBidi" w:hAnsiTheme="majorBidi" w:cstheme="majorBidi" w:hint="cs"/>
          <w:sz w:val="24"/>
          <w:szCs w:val="24"/>
          <w:rtl/>
        </w:rPr>
        <w:t>.</w:t>
      </w:r>
      <w:r w:rsidR="00DA12D2">
        <w:rPr>
          <w:rStyle w:val="a5"/>
          <w:rFonts w:asciiTheme="majorBidi" w:hAnsiTheme="majorBidi" w:cstheme="majorBidi"/>
          <w:sz w:val="24"/>
          <w:szCs w:val="24"/>
          <w:rtl/>
        </w:rPr>
        <w:footnoteReference w:id="146"/>
      </w:r>
      <w:r w:rsidR="00137CBD" w:rsidRPr="009A7DAD">
        <w:rPr>
          <w:rFonts w:asciiTheme="majorBidi" w:hAnsiTheme="majorBidi" w:cstheme="majorBidi" w:hint="cs"/>
          <w:sz w:val="24"/>
          <w:szCs w:val="24"/>
          <w:rtl/>
        </w:rPr>
        <w:t xml:space="preserve"> </w:t>
      </w:r>
      <w:r w:rsidR="0034243B" w:rsidRPr="009A7DAD">
        <w:rPr>
          <w:rFonts w:asciiTheme="majorBidi" w:hAnsiTheme="majorBidi" w:cstheme="majorBidi" w:hint="cs"/>
          <w:sz w:val="24"/>
          <w:szCs w:val="24"/>
          <w:rtl/>
        </w:rPr>
        <w:t>אין די נכסים סחירים בשוק ומחירם של המעטים שקיימים-מרקיע שחקים.</w:t>
      </w:r>
      <w:r w:rsidR="0034243B">
        <w:rPr>
          <w:rStyle w:val="a5"/>
          <w:rFonts w:asciiTheme="majorBidi" w:hAnsiTheme="majorBidi" w:cstheme="majorBidi"/>
          <w:sz w:val="24"/>
          <w:szCs w:val="24"/>
          <w:rtl/>
        </w:rPr>
        <w:footnoteReference w:id="147"/>
      </w:r>
      <w:r w:rsidR="0034243B">
        <w:rPr>
          <w:rFonts w:asciiTheme="majorBidi" w:hAnsiTheme="majorBidi" w:cstheme="majorBidi" w:hint="cs"/>
          <w:sz w:val="24"/>
          <w:szCs w:val="24"/>
          <w:rtl/>
        </w:rPr>
        <w:t xml:space="preserve"> </w:t>
      </w:r>
      <w:r w:rsidR="00182BF3" w:rsidRPr="009A7DAD">
        <w:rPr>
          <w:rFonts w:asciiTheme="majorBidi" w:hAnsiTheme="majorBidi" w:cstheme="majorBidi" w:hint="cs"/>
          <w:sz w:val="24"/>
          <w:szCs w:val="24"/>
          <w:rtl/>
        </w:rPr>
        <w:t>באזורי הליבה אין די שטחים לצרכי תשתיות וצרכי צבור. בעלי המקרקעין לא ששים להפריש מרצונם מקרקעין לטובת הציבור והרשויות המקומיות חוששות להפקיע לשם כך קרקע פרטית. מטעם זה יש ביישובים הערבים גם פחות יוזמות תכנוניות עצמאיות.</w:t>
      </w:r>
      <w:r w:rsidR="00F34188" w:rsidRPr="009A7DAD">
        <w:rPr>
          <w:rStyle w:val="a5"/>
          <w:rFonts w:asciiTheme="majorBidi" w:hAnsiTheme="majorBidi" w:cstheme="majorBidi"/>
          <w:sz w:val="24"/>
          <w:szCs w:val="24"/>
          <w:rtl/>
        </w:rPr>
        <w:footnoteReference w:id="148"/>
      </w:r>
      <w:r w:rsidR="00182BF3" w:rsidRPr="009A7DAD">
        <w:rPr>
          <w:rFonts w:asciiTheme="majorBidi" w:hAnsiTheme="majorBidi" w:cstheme="majorBidi" w:hint="cs"/>
          <w:sz w:val="24"/>
          <w:szCs w:val="24"/>
          <w:rtl/>
        </w:rPr>
        <w:t xml:space="preserve"> </w:t>
      </w:r>
      <w:r w:rsidR="009B1F5E" w:rsidRPr="009A7DAD">
        <w:rPr>
          <w:rFonts w:asciiTheme="majorBidi" w:hAnsiTheme="majorBidi" w:cstheme="majorBidi" w:hint="cs"/>
          <w:sz w:val="24"/>
          <w:szCs w:val="24"/>
          <w:rtl/>
        </w:rPr>
        <w:t xml:space="preserve">העדרו של תכנון מוביל לתופעה נרחבת של בניה ללא תכנון שעל פי החוק בישראל </w:t>
      </w:r>
      <w:r w:rsidR="009B1F5E" w:rsidRPr="009A7DAD">
        <w:rPr>
          <w:rFonts w:asciiTheme="majorBidi" w:hAnsiTheme="majorBidi" w:cstheme="majorBidi"/>
          <w:sz w:val="24"/>
          <w:szCs w:val="24"/>
          <w:rtl/>
        </w:rPr>
        <w:t>–</w:t>
      </w:r>
      <w:r w:rsidR="004D147B">
        <w:rPr>
          <w:rFonts w:asciiTheme="majorBidi" w:hAnsiTheme="majorBidi" w:cstheme="majorBidi" w:hint="cs"/>
          <w:sz w:val="24"/>
          <w:szCs w:val="24"/>
          <w:rtl/>
        </w:rPr>
        <w:t xml:space="preserve"> אינה חוקית.</w:t>
      </w:r>
      <w:r w:rsidR="00FE4526">
        <w:rPr>
          <w:rStyle w:val="a5"/>
          <w:rFonts w:asciiTheme="majorBidi" w:hAnsiTheme="majorBidi" w:cstheme="majorBidi"/>
          <w:sz w:val="24"/>
          <w:szCs w:val="24"/>
          <w:rtl/>
        </w:rPr>
        <w:footnoteReference w:id="149"/>
      </w:r>
      <w:r w:rsidR="009B1F5E" w:rsidRPr="009A7DAD">
        <w:rPr>
          <w:rFonts w:asciiTheme="majorBidi" w:hAnsiTheme="majorBidi" w:cstheme="majorBidi" w:hint="cs"/>
          <w:sz w:val="24"/>
          <w:szCs w:val="24"/>
          <w:rtl/>
        </w:rPr>
        <w:t xml:space="preserve"> </w:t>
      </w:r>
      <w:r w:rsidR="00182BF3" w:rsidRPr="009A7DAD">
        <w:rPr>
          <w:rFonts w:asciiTheme="majorBidi" w:hAnsiTheme="majorBidi" w:cstheme="majorBidi" w:hint="cs"/>
          <w:sz w:val="24"/>
          <w:szCs w:val="24"/>
          <w:rtl/>
        </w:rPr>
        <w:t>כל אלה מקשים על פיתוח הקרקע הפרטית ביישובים הערבים וי</w:t>
      </w:r>
      <w:r w:rsidR="00464DB8">
        <w:rPr>
          <w:rFonts w:asciiTheme="majorBidi" w:hAnsiTheme="majorBidi" w:cstheme="majorBidi" w:hint="cs"/>
          <w:sz w:val="24"/>
          <w:szCs w:val="24"/>
          <w:rtl/>
        </w:rPr>
        <w:t>וצרים מחסור בקרקע לפיתוח נוסף</w:t>
      </w:r>
      <w:r w:rsidR="00182BF3" w:rsidRPr="009A7DAD">
        <w:rPr>
          <w:rFonts w:asciiTheme="majorBidi" w:hAnsiTheme="majorBidi" w:cstheme="majorBidi" w:hint="cs"/>
          <w:sz w:val="24"/>
          <w:szCs w:val="24"/>
          <w:rtl/>
        </w:rPr>
        <w:t xml:space="preserve">. </w:t>
      </w:r>
    </w:p>
    <w:p w:rsidR="000E62F3" w:rsidRDefault="00AE7484" w:rsidP="00AE7484">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ה</w:t>
      </w:r>
      <w:r w:rsidR="001202D6">
        <w:rPr>
          <w:rFonts w:asciiTheme="majorBidi" w:hAnsiTheme="majorBidi" w:cstheme="majorBidi" w:hint="cs"/>
          <w:sz w:val="24"/>
          <w:szCs w:val="24"/>
          <w:rtl/>
        </w:rPr>
        <w:t xml:space="preserve">מצב שתואר </w:t>
      </w:r>
      <w:r w:rsidR="00182BF3" w:rsidRPr="009A7DAD">
        <w:rPr>
          <w:rFonts w:asciiTheme="majorBidi" w:hAnsiTheme="majorBidi" w:cstheme="majorBidi" w:hint="cs"/>
          <w:sz w:val="24"/>
          <w:szCs w:val="24"/>
          <w:rtl/>
        </w:rPr>
        <w:t xml:space="preserve">יוצר </w:t>
      </w:r>
      <w:r w:rsidR="009C5DE9">
        <w:rPr>
          <w:rFonts w:asciiTheme="majorBidi" w:hAnsiTheme="majorBidi" w:cstheme="majorBidi" w:hint="cs"/>
          <w:sz w:val="24"/>
          <w:szCs w:val="24"/>
          <w:rtl/>
        </w:rPr>
        <w:t>מחלוקת</w:t>
      </w:r>
      <w:r w:rsidR="001202D6">
        <w:rPr>
          <w:rFonts w:asciiTheme="majorBidi" w:hAnsiTheme="majorBidi" w:cstheme="majorBidi" w:hint="cs"/>
          <w:sz w:val="24"/>
          <w:szCs w:val="24"/>
          <w:rtl/>
        </w:rPr>
        <w:t xml:space="preserve"> </w:t>
      </w:r>
      <w:r w:rsidR="00182BF3" w:rsidRPr="009A7DAD">
        <w:rPr>
          <w:rFonts w:asciiTheme="majorBidi" w:hAnsiTheme="majorBidi" w:cstheme="majorBidi" w:hint="cs"/>
          <w:sz w:val="24"/>
          <w:szCs w:val="24"/>
          <w:rtl/>
        </w:rPr>
        <w:t>באשר ל</w:t>
      </w:r>
      <w:r w:rsidR="001202D6">
        <w:rPr>
          <w:rFonts w:asciiTheme="majorBidi" w:hAnsiTheme="majorBidi" w:cstheme="majorBidi" w:hint="cs"/>
          <w:sz w:val="24"/>
          <w:szCs w:val="24"/>
          <w:rtl/>
        </w:rPr>
        <w:t xml:space="preserve">שאלה מה היא הדרך הנכונה </w:t>
      </w:r>
      <w:r w:rsidR="00182BF3" w:rsidRPr="009A7DAD">
        <w:rPr>
          <w:rFonts w:asciiTheme="majorBidi" w:hAnsiTheme="majorBidi" w:cstheme="majorBidi" w:hint="cs"/>
          <w:sz w:val="24"/>
          <w:szCs w:val="24"/>
          <w:rtl/>
        </w:rPr>
        <w:t xml:space="preserve">לפתור את מצוקת השטח של הישובים הערבים. </w:t>
      </w:r>
      <w:r w:rsidR="001202D6">
        <w:rPr>
          <w:rFonts w:asciiTheme="majorBidi" w:hAnsiTheme="majorBidi" w:cstheme="majorBidi" w:hint="cs"/>
          <w:sz w:val="24"/>
          <w:szCs w:val="24"/>
          <w:rtl/>
        </w:rPr>
        <w:t xml:space="preserve">פתרון אחד הוא להקצות לפיתוח היישובים מקרקעין נוספים. המפתח לפתרון כזה נמצא בידי המדינה. עליה </w:t>
      </w:r>
      <w:r w:rsidR="001202D6" w:rsidRPr="009A7DAD">
        <w:rPr>
          <w:rFonts w:asciiTheme="majorBidi" w:hAnsiTheme="majorBidi" w:cstheme="majorBidi" w:hint="cs"/>
          <w:sz w:val="24"/>
          <w:szCs w:val="24"/>
          <w:rtl/>
        </w:rPr>
        <w:t>להקצות שטחים נוספים לפיתוח ולספק את התכניות לכך.</w:t>
      </w:r>
      <w:r w:rsidR="001202D6">
        <w:rPr>
          <w:rFonts w:asciiTheme="majorBidi" w:hAnsiTheme="majorBidi" w:cstheme="majorBidi" w:hint="cs"/>
          <w:sz w:val="24"/>
          <w:szCs w:val="24"/>
          <w:rtl/>
        </w:rPr>
        <w:t xml:space="preserve"> </w:t>
      </w:r>
      <w:r w:rsidR="009B1F5E" w:rsidRPr="009A7DAD">
        <w:rPr>
          <w:rFonts w:asciiTheme="majorBidi" w:hAnsiTheme="majorBidi" w:cstheme="majorBidi" w:hint="cs"/>
          <w:sz w:val="24"/>
          <w:szCs w:val="24"/>
          <w:rtl/>
        </w:rPr>
        <w:t xml:space="preserve">מעורבות </w:t>
      </w:r>
      <w:r w:rsidR="001202D6">
        <w:rPr>
          <w:rFonts w:asciiTheme="majorBidi" w:hAnsiTheme="majorBidi" w:cstheme="majorBidi" w:hint="cs"/>
          <w:sz w:val="24"/>
          <w:szCs w:val="24"/>
          <w:rtl/>
        </w:rPr>
        <w:t>כזו של המדינה ת</w:t>
      </w:r>
      <w:r w:rsidR="009B1F5E" w:rsidRPr="009A7DAD">
        <w:rPr>
          <w:rFonts w:asciiTheme="majorBidi" w:hAnsiTheme="majorBidi" w:cstheme="majorBidi" w:hint="cs"/>
          <w:sz w:val="24"/>
          <w:szCs w:val="24"/>
          <w:rtl/>
        </w:rPr>
        <w:t>תמקד בדרך כלל בפריפריה של</w:t>
      </w:r>
      <w:r w:rsidR="001202D6">
        <w:rPr>
          <w:rFonts w:asciiTheme="majorBidi" w:hAnsiTheme="majorBidi" w:cstheme="majorBidi" w:hint="cs"/>
          <w:sz w:val="24"/>
          <w:szCs w:val="24"/>
          <w:rtl/>
        </w:rPr>
        <w:t xml:space="preserve"> היישובים </w:t>
      </w:r>
      <w:r w:rsidR="009B1F5E" w:rsidRPr="009A7DAD">
        <w:rPr>
          <w:rFonts w:asciiTheme="majorBidi" w:hAnsiTheme="majorBidi" w:cstheme="majorBidi" w:hint="cs"/>
          <w:sz w:val="24"/>
          <w:szCs w:val="24"/>
          <w:rtl/>
        </w:rPr>
        <w:t xml:space="preserve">ולא במרכזם, </w:t>
      </w:r>
      <w:r w:rsidR="001202D6">
        <w:rPr>
          <w:rFonts w:asciiTheme="majorBidi" w:hAnsiTheme="majorBidi" w:cstheme="majorBidi" w:hint="cs"/>
          <w:sz w:val="24"/>
          <w:szCs w:val="24"/>
          <w:rtl/>
        </w:rPr>
        <w:t xml:space="preserve">כי שם </w:t>
      </w:r>
      <w:r w:rsidR="009B1F5E" w:rsidRPr="009A7DAD">
        <w:rPr>
          <w:rFonts w:asciiTheme="majorBidi" w:hAnsiTheme="majorBidi" w:cstheme="majorBidi" w:hint="cs"/>
          <w:sz w:val="24"/>
          <w:szCs w:val="24"/>
          <w:rtl/>
        </w:rPr>
        <w:t xml:space="preserve">נמצא מלאי מקרקעי המדינה ושם קל יותר לתכנן ולייחד מקרקעין גם לצרכי ציבור. </w:t>
      </w:r>
      <w:r w:rsidR="001202D6">
        <w:rPr>
          <w:rFonts w:asciiTheme="majorBidi" w:hAnsiTheme="majorBidi" w:cstheme="majorBidi" w:hint="cs"/>
          <w:sz w:val="24"/>
          <w:szCs w:val="24"/>
          <w:rtl/>
        </w:rPr>
        <w:t xml:space="preserve">פתרון זה משלים עם שימור המצב הקיים במלאי הפרטי </w:t>
      </w:r>
      <w:r w:rsidR="001202D6" w:rsidRPr="009A7DAD">
        <w:rPr>
          <w:rFonts w:asciiTheme="majorBidi" w:hAnsiTheme="majorBidi" w:cstheme="majorBidi" w:hint="cs"/>
          <w:sz w:val="24"/>
          <w:szCs w:val="24"/>
          <w:rtl/>
        </w:rPr>
        <w:t>ו</w:t>
      </w:r>
      <w:r w:rsidR="001202D6">
        <w:rPr>
          <w:rFonts w:asciiTheme="majorBidi" w:hAnsiTheme="majorBidi" w:cstheme="majorBidi" w:hint="cs"/>
          <w:sz w:val="24"/>
          <w:szCs w:val="24"/>
          <w:rtl/>
        </w:rPr>
        <w:t>מטיל</w:t>
      </w:r>
      <w:r w:rsidR="001202D6" w:rsidRPr="009A7DAD">
        <w:rPr>
          <w:rFonts w:asciiTheme="majorBidi" w:hAnsiTheme="majorBidi" w:cstheme="majorBidi" w:hint="cs"/>
          <w:sz w:val="24"/>
          <w:szCs w:val="24"/>
          <w:rtl/>
        </w:rPr>
        <w:t xml:space="preserve"> על המדינה את האחריות </w:t>
      </w:r>
      <w:r w:rsidR="001202D6">
        <w:rPr>
          <w:rFonts w:asciiTheme="majorBidi" w:hAnsiTheme="majorBidi" w:cstheme="majorBidi" w:hint="cs"/>
          <w:sz w:val="24"/>
          <w:szCs w:val="24"/>
          <w:rtl/>
        </w:rPr>
        <w:t xml:space="preserve">המרכזית </w:t>
      </w:r>
      <w:r w:rsidR="001202D6" w:rsidRPr="009A7DAD">
        <w:rPr>
          <w:rFonts w:asciiTheme="majorBidi" w:hAnsiTheme="majorBidi" w:cstheme="majorBidi" w:hint="cs"/>
          <w:sz w:val="24"/>
          <w:szCs w:val="24"/>
          <w:rtl/>
        </w:rPr>
        <w:t>לפתרון המצוקה.</w:t>
      </w:r>
      <w:r w:rsidR="009B1F5E" w:rsidRPr="009A7DAD">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פתרון אחר, שבו בדרך כלל תומכת המדינה, </w:t>
      </w:r>
      <w:r w:rsidRPr="009A7DAD">
        <w:rPr>
          <w:rFonts w:asciiTheme="majorBidi" w:hAnsiTheme="majorBidi" w:cstheme="majorBidi" w:hint="cs"/>
          <w:sz w:val="24"/>
          <w:szCs w:val="24"/>
          <w:rtl/>
        </w:rPr>
        <w:t>מ</w:t>
      </w:r>
      <w:r>
        <w:rPr>
          <w:rFonts w:asciiTheme="majorBidi" w:hAnsiTheme="majorBidi" w:cstheme="majorBidi" w:hint="cs"/>
          <w:sz w:val="24"/>
          <w:szCs w:val="24"/>
          <w:rtl/>
        </w:rPr>
        <w:t xml:space="preserve">בקש </w:t>
      </w:r>
      <w:r w:rsidRPr="009A7DAD">
        <w:rPr>
          <w:rFonts w:asciiTheme="majorBidi" w:hAnsiTheme="majorBidi" w:cstheme="majorBidi" w:hint="cs"/>
          <w:sz w:val="24"/>
          <w:szCs w:val="24"/>
          <w:rtl/>
        </w:rPr>
        <w:t xml:space="preserve">לראות לצד הפיתוח ההיקפי גם ניצול יעיל יותר של המלאי הפרטי והכנסתו למעגל של שוק הנדל"ן. </w:t>
      </w:r>
      <w:r>
        <w:rPr>
          <w:rFonts w:asciiTheme="majorBidi" w:hAnsiTheme="majorBidi" w:cstheme="majorBidi" w:hint="cs"/>
          <w:sz w:val="24"/>
          <w:szCs w:val="24"/>
          <w:rtl/>
        </w:rPr>
        <w:t>המדינה</w:t>
      </w:r>
      <w:r w:rsidRPr="009A7DAD">
        <w:rPr>
          <w:rFonts w:asciiTheme="majorBidi" w:hAnsiTheme="majorBidi" w:cstheme="majorBidi" w:hint="cs"/>
          <w:sz w:val="24"/>
          <w:szCs w:val="24"/>
          <w:rtl/>
        </w:rPr>
        <w:t xml:space="preserve"> גם מבקשת להפסיק את הבניה הבלתי חוקית ולעבור למשטר של בניה לפי תכנון.</w:t>
      </w:r>
      <w:r w:rsidR="00FE4526">
        <w:rPr>
          <w:rFonts w:asciiTheme="majorBidi" w:hAnsiTheme="majorBidi" w:cstheme="majorBidi" w:hint="cs"/>
          <w:sz w:val="24"/>
          <w:szCs w:val="24"/>
          <w:rtl/>
        </w:rPr>
        <w:t xml:space="preserve"> דוגמא </w:t>
      </w:r>
      <w:r w:rsidR="001202D6">
        <w:rPr>
          <w:rFonts w:asciiTheme="majorBidi" w:hAnsiTheme="majorBidi" w:cstheme="majorBidi" w:hint="cs"/>
          <w:sz w:val="24"/>
          <w:szCs w:val="24"/>
          <w:rtl/>
        </w:rPr>
        <w:t xml:space="preserve">טובה </w:t>
      </w:r>
      <w:r w:rsidR="00FE4526">
        <w:rPr>
          <w:rFonts w:asciiTheme="majorBidi" w:hAnsiTheme="majorBidi" w:cstheme="majorBidi" w:hint="cs"/>
          <w:sz w:val="24"/>
          <w:szCs w:val="24"/>
          <w:rtl/>
        </w:rPr>
        <w:t>להתנגשות בין שת</w:t>
      </w:r>
      <w:r w:rsidR="001202D6">
        <w:rPr>
          <w:rFonts w:asciiTheme="majorBidi" w:hAnsiTheme="majorBidi" w:cstheme="majorBidi" w:hint="cs"/>
          <w:sz w:val="24"/>
          <w:szCs w:val="24"/>
          <w:rtl/>
        </w:rPr>
        <w:t>י</w:t>
      </w:r>
      <w:r w:rsidR="00FE4526">
        <w:rPr>
          <w:rFonts w:asciiTheme="majorBidi" w:hAnsiTheme="majorBidi" w:cstheme="majorBidi" w:hint="cs"/>
          <w:sz w:val="24"/>
          <w:szCs w:val="24"/>
          <w:rtl/>
        </w:rPr>
        <w:t xml:space="preserve"> הגישות היא פרשת </w:t>
      </w:r>
      <w:r w:rsidR="00FE4526" w:rsidRPr="009C5DE9">
        <w:rPr>
          <w:rFonts w:asciiTheme="majorBidi" w:hAnsiTheme="majorBidi" w:cstheme="majorBidi" w:hint="cs"/>
          <w:b/>
          <w:bCs/>
          <w:sz w:val="24"/>
          <w:szCs w:val="24"/>
          <w:rtl/>
        </w:rPr>
        <w:t>ערערה</w:t>
      </w:r>
      <w:r w:rsidR="00963942">
        <w:rPr>
          <w:rFonts w:asciiTheme="majorBidi" w:hAnsiTheme="majorBidi" w:cstheme="majorBidi" w:hint="cs"/>
          <w:sz w:val="24"/>
          <w:szCs w:val="24"/>
          <w:rtl/>
        </w:rPr>
        <w:t xml:space="preserve"> </w:t>
      </w:r>
      <w:r w:rsidR="009C5DE9">
        <w:rPr>
          <w:rFonts w:asciiTheme="majorBidi" w:hAnsiTheme="majorBidi" w:cstheme="majorBidi" w:hint="cs"/>
          <w:sz w:val="24"/>
          <w:szCs w:val="24"/>
          <w:rtl/>
        </w:rPr>
        <w:t xml:space="preserve">שבמרכזה עמדה </w:t>
      </w:r>
      <w:r w:rsidR="00963942">
        <w:rPr>
          <w:rFonts w:asciiTheme="majorBidi" w:hAnsiTheme="majorBidi" w:cstheme="majorBidi" w:hint="cs"/>
          <w:sz w:val="24"/>
          <w:szCs w:val="24"/>
          <w:rtl/>
        </w:rPr>
        <w:t xml:space="preserve">תכנית שהכינה מועצה מקומית של יישוב ערבי שכללה </w:t>
      </w:r>
      <w:r w:rsidR="009C5DE9">
        <w:rPr>
          <w:rFonts w:asciiTheme="majorBidi" w:hAnsiTheme="majorBidi" w:cstheme="majorBidi" w:hint="cs"/>
          <w:sz w:val="24"/>
          <w:szCs w:val="24"/>
          <w:rtl/>
        </w:rPr>
        <w:t xml:space="preserve">מתן הכשר </w:t>
      </w:r>
      <w:r w:rsidR="00963942">
        <w:rPr>
          <w:rFonts w:asciiTheme="majorBidi" w:hAnsiTheme="majorBidi" w:cstheme="majorBidi" w:hint="cs"/>
          <w:sz w:val="24"/>
          <w:szCs w:val="24"/>
          <w:rtl/>
        </w:rPr>
        <w:t>לבנייה בלתי חוקית, הרחב</w:t>
      </w:r>
      <w:r w:rsidR="009C5DE9">
        <w:rPr>
          <w:rFonts w:asciiTheme="majorBidi" w:hAnsiTheme="majorBidi" w:cstheme="majorBidi" w:hint="cs"/>
          <w:sz w:val="24"/>
          <w:szCs w:val="24"/>
          <w:rtl/>
        </w:rPr>
        <w:t xml:space="preserve">ה של </w:t>
      </w:r>
      <w:r w:rsidR="00963942">
        <w:rPr>
          <w:rFonts w:asciiTheme="majorBidi" w:hAnsiTheme="majorBidi" w:cstheme="majorBidi" w:hint="cs"/>
          <w:sz w:val="24"/>
          <w:szCs w:val="24"/>
          <w:rtl/>
        </w:rPr>
        <w:t xml:space="preserve">גבולות היישוב ותוספת שטחים נוספים לפיתוח. ועדות ערר שונות מטעם המדינה דחו את התכנית בטענה כי </w:t>
      </w:r>
      <w:r w:rsidR="009B1F5E" w:rsidRPr="009A7DAD">
        <w:rPr>
          <w:rFonts w:asciiTheme="majorBidi" w:hAnsiTheme="majorBidi" w:cstheme="majorBidi"/>
          <w:sz w:val="24"/>
          <w:szCs w:val="24"/>
          <w:rtl/>
        </w:rPr>
        <w:t>קיימים ביישוב שטחים פרטיים רבים</w:t>
      </w:r>
      <w:r w:rsidR="00963942">
        <w:rPr>
          <w:rFonts w:asciiTheme="majorBidi" w:hAnsiTheme="majorBidi" w:cstheme="majorBidi" w:hint="cs"/>
          <w:sz w:val="24"/>
          <w:szCs w:val="24"/>
          <w:rtl/>
        </w:rPr>
        <w:t xml:space="preserve"> שנוצלו רק כדי 50% מפוטנציאל ה</w:t>
      </w:r>
      <w:r w:rsidR="009C5DE9">
        <w:rPr>
          <w:rFonts w:asciiTheme="majorBidi" w:hAnsiTheme="majorBidi" w:cstheme="majorBidi" w:hint="cs"/>
          <w:sz w:val="24"/>
          <w:szCs w:val="24"/>
          <w:rtl/>
        </w:rPr>
        <w:t>נ</w:t>
      </w:r>
      <w:r w:rsidR="00963942">
        <w:rPr>
          <w:rFonts w:asciiTheme="majorBidi" w:hAnsiTheme="majorBidi" w:cstheme="majorBidi" w:hint="cs"/>
          <w:sz w:val="24"/>
          <w:szCs w:val="24"/>
          <w:rtl/>
        </w:rPr>
        <w:t>יצול שלהם על פי התכניות הקיימות.</w:t>
      </w:r>
      <w:r w:rsidR="00541D2B" w:rsidRPr="009A7DAD">
        <w:rPr>
          <w:rFonts w:asciiTheme="majorBidi" w:hAnsiTheme="majorBidi" w:cstheme="majorBidi" w:hint="cs"/>
          <w:sz w:val="24"/>
          <w:szCs w:val="24"/>
          <w:rtl/>
        </w:rPr>
        <w:t xml:space="preserve"> ב</w:t>
      </w:r>
      <w:r w:rsidR="00963942">
        <w:rPr>
          <w:rFonts w:asciiTheme="majorBidi" w:hAnsiTheme="majorBidi" w:cstheme="majorBidi" w:hint="cs"/>
          <w:sz w:val="24"/>
          <w:szCs w:val="24"/>
          <w:rtl/>
        </w:rPr>
        <w:t>י</w:t>
      </w:r>
      <w:r w:rsidR="00541D2B" w:rsidRPr="009A7DAD">
        <w:rPr>
          <w:rFonts w:asciiTheme="majorBidi" w:hAnsiTheme="majorBidi" w:cstheme="majorBidi" w:hint="cs"/>
          <w:sz w:val="24"/>
          <w:szCs w:val="24"/>
          <w:rtl/>
        </w:rPr>
        <w:t>ת</w:t>
      </w:r>
      <w:r w:rsidR="00963942">
        <w:rPr>
          <w:rFonts w:asciiTheme="majorBidi" w:hAnsiTheme="majorBidi" w:cstheme="majorBidi" w:hint="cs"/>
          <w:sz w:val="24"/>
          <w:szCs w:val="24"/>
          <w:rtl/>
        </w:rPr>
        <w:t xml:space="preserve"> המשפט המחוזי ובית המשפט העליון הורו לרשויות המדינה לשוב ולשקול את התכנית תוך מתן משקל </w:t>
      </w:r>
      <w:r w:rsidR="009B1F5E" w:rsidRPr="009A7DAD">
        <w:rPr>
          <w:rFonts w:asciiTheme="majorBidi" w:hAnsiTheme="majorBidi" w:cstheme="majorBidi" w:hint="cs"/>
          <w:sz w:val="24"/>
          <w:szCs w:val="24"/>
          <w:rtl/>
        </w:rPr>
        <w:t xml:space="preserve">גם </w:t>
      </w:r>
      <w:r w:rsidR="009B1F5E" w:rsidRPr="009A7DAD">
        <w:rPr>
          <w:rFonts w:asciiTheme="majorBidi" w:hAnsiTheme="majorBidi" w:cstheme="majorBidi"/>
          <w:sz w:val="24"/>
          <w:szCs w:val="24"/>
          <w:rtl/>
        </w:rPr>
        <w:t xml:space="preserve">למאפיינים </w:t>
      </w:r>
      <w:r w:rsidR="009B1F5E" w:rsidRPr="009A7DAD">
        <w:rPr>
          <w:rFonts w:asciiTheme="majorBidi" w:hAnsiTheme="majorBidi" w:cstheme="majorBidi" w:hint="cs"/>
          <w:sz w:val="24"/>
          <w:szCs w:val="24"/>
          <w:rtl/>
        </w:rPr>
        <w:t>ה</w:t>
      </w:r>
      <w:r w:rsidR="009B1F5E" w:rsidRPr="009A7DAD">
        <w:rPr>
          <w:rFonts w:asciiTheme="majorBidi" w:hAnsiTheme="majorBidi" w:cstheme="majorBidi"/>
          <w:sz w:val="24"/>
          <w:szCs w:val="24"/>
          <w:rtl/>
        </w:rPr>
        <w:t xml:space="preserve">ייחודיים של </w:t>
      </w:r>
      <w:r w:rsidR="009B1F5E" w:rsidRPr="009A7DAD">
        <w:rPr>
          <w:rFonts w:asciiTheme="majorBidi" w:hAnsiTheme="majorBidi" w:cstheme="majorBidi" w:hint="cs"/>
          <w:sz w:val="24"/>
          <w:szCs w:val="24"/>
          <w:rtl/>
        </w:rPr>
        <w:t>היישובים הערבים.</w:t>
      </w:r>
      <w:r w:rsidR="00963942">
        <w:rPr>
          <w:rStyle w:val="a5"/>
          <w:rFonts w:asciiTheme="majorBidi" w:hAnsiTheme="majorBidi" w:cstheme="majorBidi"/>
          <w:sz w:val="24"/>
          <w:szCs w:val="24"/>
          <w:rtl/>
        </w:rPr>
        <w:footnoteReference w:id="150"/>
      </w:r>
      <w:r w:rsidR="00963942">
        <w:rPr>
          <w:rFonts w:asciiTheme="majorBidi" w:hAnsiTheme="majorBidi" w:cstheme="majorBidi" w:hint="cs"/>
          <w:sz w:val="24"/>
          <w:szCs w:val="24"/>
          <w:rtl/>
        </w:rPr>
        <w:t xml:space="preserve"> </w:t>
      </w:r>
      <w:r w:rsidR="009B1F5E" w:rsidRPr="009A7DAD">
        <w:rPr>
          <w:rFonts w:asciiTheme="majorBidi" w:hAnsiTheme="majorBidi" w:cstheme="majorBidi" w:hint="cs"/>
          <w:sz w:val="24"/>
          <w:szCs w:val="24"/>
          <w:rtl/>
        </w:rPr>
        <w:t>בפרשת מחול שנזכרה לעיל</w:t>
      </w:r>
      <w:r w:rsidR="00D06F7D">
        <w:rPr>
          <w:rFonts w:asciiTheme="majorBidi" w:hAnsiTheme="majorBidi" w:cstheme="majorBidi" w:hint="cs"/>
          <w:sz w:val="24"/>
          <w:szCs w:val="24"/>
          <w:rtl/>
        </w:rPr>
        <w:t xml:space="preserve"> מ</w:t>
      </w:r>
      <w:r w:rsidR="009C5DE9">
        <w:rPr>
          <w:rFonts w:asciiTheme="majorBidi" w:hAnsiTheme="majorBidi" w:cstheme="majorBidi"/>
          <w:sz w:val="24"/>
          <w:szCs w:val="24"/>
          <w:rtl/>
        </w:rPr>
        <w:t>ֵ</w:t>
      </w:r>
      <w:r w:rsidR="009C5DE9">
        <w:rPr>
          <w:rFonts w:asciiTheme="majorBidi" w:hAnsiTheme="majorBidi" w:cstheme="majorBidi" w:hint="cs"/>
          <w:sz w:val="24"/>
          <w:szCs w:val="24"/>
          <w:rtl/>
        </w:rPr>
        <w:t>א</w:t>
      </w:r>
      <w:r w:rsidR="009C5DE9">
        <w:rPr>
          <w:rFonts w:asciiTheme="majorBidi" w:hAnsiTheme="majorBidi" w:cstheme="majorBidi"/>
          <w:sz w:val="24"/>
          <w:szCs w:val="24"/>
          <w:rtl/>
        </w:rPr>
        <w:t>ֵ</w:t>
      </w:r>
      <w:r w:rsidR="00D06F7D">
        <w:rPr>
          <w:rFonts w:asciiTheme="majorBidi" w:hAnsiTheme="majorBidi" w:cstheme="majorBidi" w:hint="cs"/>
          <w:sz w:val="24"/>
          <w:szCs w:val="24"/>
          <w:rtl/>
        </w:rPr>
        <w:t xml:space="preserve">ן </w:t>
      </w:r>
      <w:r w:rsidR="00541D2B" w:rsidRPr="009A7DAD">
        <w:rPr>
          <w:rFonts w:asciiTheme="majorBidi" w:hAnsiTheme="majorBidi" w:cstheme="majorBidi" w:hint="cs"/>
          <w:sz w:val="24"/>
          <w:szCs w:val="24"/>
          <w:rtl/>
        </w:rPr>
        <w:t xml:space="preserve">בית המשפט </w:t>
      </w:r>
      <w:r w:rsidR="00D06F7D">
        <w:rPr>
          <w:rFonts w:asciiTheme="majorBidi" w:hAnsiTheme="majorBidi" w:cstheme="majorBidi" w:hint="cs"/>
          <w:sz w:val="24"/>
          <w:szCs w:val="24"/>
          <w:rtl/>
        </w:rPr>
        <w:t xml:space="preserve">העליון לבטל הפקעה שנועדה לאפשר </w:t>
      </w:r>
      <w:r w:rsidR="00541D2B" w:rsidRPr="009A7DAD">
        <w:rPr>
          <w:rFonts w:asciiTheme="majorBidi" w:hAnsiTheme="majorBidi" w:cstheme="majorBidi" w:hint="cs"/>
          <w:sz w:val="24"/>
          <w:szCs w:val="24"/>
          <w:rtl/>
        </w:rPr>
        <w:t>הקמת עיר ערבית</w:t>
      </w:r>
      <w:r w:rsidR="00D06F7D">
        <w:rPr>
          <w:rFonts w:asciiTheme="majorBidi" w:hAnsiTheme="majorBidi" w:cstheme="majorBidi" w:hint="cs"/>
          <w:sz w:val="24"/>
          <w:szCs w:val="24"/>
          <w:rtl/>
        </w:rPr>
        <w:t xml:space="preserve"> בנימוק ש</w:t>
      </w:r>
      <w:r w:rsidR="0017579B" w:rsidRPr="009A7DAD">
        <w:rPr>
          <w:rFonts w:asciiTheme="majorBidi" w:hAnsiTheme="majorBidi" w:cstheme="majorBidi" w:hint="cs"/>
          <w:sz w:val="24"/>
          <w:szCs w:val="24"/>
          <w:rtl/>
        </w:rPr>
        <w:t>"</w:t>
      </w:r>
      <w:r w:rsidR="0017579B" w:rsidRPr="009A7DAD">
        <w:rPr>
          <w:rFonts w:asciiTheme="majorBidi" w:hAnsiTheme="majorBidi" w:cs="Times New Roman"/>
          <w:sz w:val="24"/>
          <w:szCs w:val="24"/>
          <w:rtl/>
        </w:rPr>
        <w:t>ביישובים הערבים בכל הארץ, ובגליל בפרט, קיימת בעיה של אי ניצול מלא של זכויות הבנייה על קרקעות בבעלות פרטית</w:t>
      </w:r>
      <w:r w:rsidR="0017579B" w:rsidRPr="009A7DAD">
        <w:rPr>
          <w:rFonts w:asciiTheme="majorBidi" w:hAnsiTheme="majorBidi" w:cstheme="majorBidi" w:hint="cs"/>
          <w:sz w:val="24"/>
          <w:szCs w:val="24"/>
          <w:rtl/>
        </w:rPr>
        <w:t>".</w:t>
      </w:r>
      <w:r w:rsidR="0017579B" w:rsidRPr="009A7DAD">
        <w:rPr>
          <w:rStyle w:val="a5"/>
          <w:rFonts w:asciiTheme="majorBidi" w:hAnsiTheme="majorBidi" w:cstheme="majorBidi"/>
          <w:sz w:val="24"/>
          <w:szCs w:val="24"/>
          <w:rtl/>
        </w:rPr>
        <w:footnoteReference w:id="151"/>
      </w:r>
      <w:r w:rsidR="00541D2B" w:rsidRPr="009A7DAD">
        <w:rPr>
          <w:rFonts w:asciiTheme="majorBidi" w:hAnsiTheme="majorBidi" w:cstheme="majorBidi" w:hint="cs"/>
          <w:sz w:val="24"/>
          <w:szCs w:val="24"/>
          <w:rtl/>
        </w:rPr>
        <w:t xml:space="preserve"> </w:t>
      </w:r>
      <w:r w:rsidR="0017579B" w:rsidRPr="009A7DAD">
        <w:rPr>
          <w:rFonts w:asciiTheme="majorBidi" w:hAnsiTheme="majorBidi" w:cstheme="majorBidi" w:hint="cs"/>
          <w:sz w:val="24"/>
          <w:szCs w:val="24"/>
          <w:rtl/>
        </w:rPr>
        <w:t xml:space="preserve">בשנים האחרונות </w:t>
      </w:r>
      <w:r w:rsidR="00FE4526">
        <w:rPr>
          <w:rFonts w:asciiTheme="majorBidi" w:hAnsiTheme="majorBidi" w:cstheme="majorBidi" w:hint="cs"/>
          <w:sz w:val="24"/>
          <w:szCs w:val="24"/>
          <w:rtl/>
        </w:rPr>
        <w:t xml:space="preserve">אכן מוקצים </w:t>
      </w:r>
      <w:r w:rsidR="0017579B" w:rsidRPr="009A7DAD">
        <w:rPr>
          <w:rFonts w:asciiTheme="majorBidi" w:hAnsiTheme="majorBidi" w:cstheme="majorBidi" w:hint="cs"/>
          <w:sz w:val="24"/>
          <w:szCs w:val="24"/>
          <w:rtl/>
        </w:rPr>
        <w:t>משאבים רבים לקידום התכנון ביישובים הערבים.</w:t>
      </w:r>
      <w:r w:rsidR="00F95223" w:rsidRPr="009A7DAD">
        <w:rPr>
          <w:rFonts w:asciiTheme="majorBidi" w:hAnsiTheme="majorBidi" w:cstheme="majorBidi" w:hint="cs"/>
          <w:sz w:val="24"/>
          <w:szCs w:val="24"/>
          <w:rtl/>
        </w:rPr>
        <w:t xml:space="preserve"> </w:t>
      </w:r>
      <w:proofErr w:type="spellStart"/>
      <w:r w:rsidR="00F03A2D" w:rsidRPr="009A7DAD">
        <w:rPr>
          <w:rFonts w:asciiTheme="majorBidi" w:hAnsiTheme="majorBidi" w:cstheme="majorBidi" w:hint="cs"/>
          <w:sz w:val="24"/>
          <w:szCs w:val="24"/>
          <w:rtl/>
        </w:rPr>
        <w:t>הותמ"ל</w:t>
      </w:r>
      <w:proofErr w:type="spellEnd"/>
      <w:r w:rsidR="00F03A2D" w:rsidRPr="009A7DAD">
        <w:rPr>
          <w:rFonts w:asciiTheme="majorBidi" w:hAnsiTheme="majorBidi" w:cstheme="majorBidi" w:hint="cs"/>
          <w:sz w:val="24"/>
          <w:szCs w:val="24"/>
          <w:rtl/>
        </w:rPr>
        <w:t xml:space="preserve"> הכריז על מתחמי פית</w:t>
      </w:r>
      <w:r w:rsidR="00FD3FD8" w:rsidRPr="009A7DAD">
        <w:rPr>
          <w:rFonts w:asciiTheme="majorBidi" w:hAnsiTheme="majorBidi" w:cstheme="majorBidi" w:hint="cs"/>
          <w:sz w:val="24"/>
          <w:szCs w:val="24"/>
          <w:rtl/>
        </w:rPr>
        <w:t>ו</w:t>
      </w:r>
      <w:r w:rsidR="00F03A2D" w:rsidRPr="009A7DAD">
        <w:rPr>
          <w:rFonts w:asciiTheme="majorBidi" w:hAnsiTheme="majorBidi" w:cstheme="majorBidi" w:hint="cs"/>
          <w:sz w:val="24"/>
          <w:szCs w:val="24"/>
          <w:rtl/>
        </w:rPr>
        <w:t>ח ביישובים ערבים ולחלקם כבר הוכנו תכניות.</w:t>
      </w:r>
      <w:r w:rsidR="00DD4973">
        <w:rPr>
          <w:rStyle w:val="a5"/>
          <w:rFonts w:asciiTheme="majorBidi" w:hAnsiTheme="majorBidi" w:cstheme="majorBidi"/>
          <w:sz w:val="24"/>
          <w:szCs w:val="24"/>
          <w:rtl/>
        </w:rPr>
        <w:footnoteReference w:id="152"/>
      </w:r>
      <w:r w:rsidR="00DD4973">
        <w:rPr>
          <w:rFonts w:asciiTheme="majorBidi" w:hAnsiTheme="majorBidi" w:cstheme="majorBidi" w:hint="cs"/>
          <w:sz w:val="24"/>
          <w:szCs w:val="24"/>
          <w:rtl/>
        </w:rPr>
        <w:t xml:space="preserve"> </w:t>
      </w:r>
      <w:r w:rsidR="00B17345">
        <w:rPr>
          <w:rFonts w:asciiTheme="majorBidi" w:hAnsiTheme="majorBidi" w:cstheme="majorBidi" w:hint="cs"/>
          <w:sz w:val="24"/>
          <w:szCs w:val="24"/>
          <w:rtl/>
        </w:rPr>
        <w:t xml:space="preserve">לאחרונה גם ניתן </w:t>
      </w:r>
      <w:r w:rsidR="00DD4973">
        <w:rPr>
          <w:rFonts w:asciiTheme="majorBidi" w:hAnsiTheme="majorBidi" w:cstheme="majorBidi" w:hint="cs"/>
          <w:sz w:val="24"/>
          <w:szCs w:val="24"/>
          <w:rtl/>
        </w:rPr>
        <w:t xml:space="preserve">אישור </w:t>
      </w:r>
      <w:r w:rsidR="00B17345">
        <w:rPr>
          <w:rFonts w:asciiTheme="majorBidi" w:hAnsiTheme="majorBidi" w:cstheme="majorBidi" w:hint="cs"/>
          <w:sz w:val="24"/>
          <w:szCs w:val="24"/>
          <w:rtl/>
        </w:rPr>
        <w:t>מטעם המשנה ליועץ המ</w:t>
      </w:r>
      <w:r w:rsidR="00DD4973">
        <w:rPr>
          <w:rFonts w:asciiTheme="majorBidi" w:hAnsiTheme="majorBidi" w:cstheme="majorBidi" w:hint="cs"/>
          <w:sz w:val="24"/>
          <w:szCs w:val="24"/>
          <w:rtl/>
        </w:rPr>
        <w:t>ש</w:t>
      </w:r>
      <w:r w:rsidR="00B17345">
        <w:rPr>
          <w:rFonts w:asciiTheme="majorBidi" w:hAnsiTheme="majorBidi" w:cstheme="majorBidi" w:hint="cs"/>
          <w:sz w:val="24"/>
          <w:szCs w:val="24"/>
          <w:rtl/>
        </w:rPr>
        <w:t>פט</w:t>
      </w:r>
      <w:r w:rsidR="00DD4973">
        <w:rPr>
          <w:rFonts w:asciiTheme="majorBidi" w:hAnsiTheme="majorBidi" w:cstheme="majorBidi" w:hint="cs"/>
          <w:sz w:val="24"/>
          <w:szCs w:val="24"/>
          <w:rtl/>
        </w:rPr>
        <w:t>י</w:t>
      </w:r>
      <w:r w:rsidR="00B17345">
        <w:rPr>
          <w:rFonts w:asciiTheme="majorBidi" w:hAnsiTheme="majorBidi" w:cstheme="majorBidi" w:hint="cs"/>
          <w:sz w:val="24"/>
          <w:szCs w:val="24"/>
          <w:rtl/>
        </w:rPr>
        <w:t xml:space="preserve"> לממשלה לתכניות שכוללות הכשרה של בניה בלתי חוקית ובלבד שאין זו מטרתן העיקרית והרשות המקומית מחויבת ל</w:t>
      </w:r>
      <w:r w:rsidR="009C5DE9">
        <w:rPr>
          <w:rFonts w:asciiTheme="majorBidi" w:hAnsiTheme="majorBidi" w:cstheme="majorBidi" w:hint="cs"/>
          <w:sz w:val="24"/>
          <w:szCs w:val="24"/>
          <w:rtl/>
        </w:rPr>
        <w:t>נחישות באכיפת חוקי התכנון בעתיד</w:t>
      </w:r>
      <w:r w:rsidR="00DD4973">
        <w:rPr>
          <w:rFonts w:asciiTheme="majorBidi" w:hAnsiTheme="majorBidi" w:cstheme="majorBidi" w:hint="cs"/>
          <w:sz w:val="24"/>
          <w:szCs w:val="24"/>
          <w:rtl/>
        </w:rPr>
        <w:t>.</w:t>
      </w:r>
      <w:r w:rsidR="00B17345" w:rsidRPr="009A7DAD">
        <w:rPr>
          <w:rStyle w:val="a5"/>
          <w:rFonts w:asciiTheme="majorBidi" w:hAnsiTheme="majorBidi" w:cstheme="majorBidi"/>
          <w:sz w:val="24"/>
          <w:szCs w:val="24"/>
          <w:rtl/>
        </w:rPr>
        <w:footnoteReference w:id="153"/>
      </w:r>
      <w:r w:rsidR="00B17345">
        <w:rPr>
          <w:rFonts w:asciiTheme="majorBidi" w:hAnsiTheme="majorBidi" w:cstheme="majorBidi" w:hint="cs"/>
          <w:sz w:val="24"/>
          <w:szCs w:val="24"/>
          <w:rtl/>
        </w:rPr>
        <w:t xml:space="preserve"> </w:t>
      </w:r>
      <w:r w:rsidR="0017579B" w:rsidRPr="009A7DAD">
        <w:rPr>
          <w:rFonts w:asciiTheme="majorBidi" w:hAnsiTheme="majorBidi" w:cstheme="majorBidi" w:hint="cs"/>
          <w:sz w:val="24"/>
          <w:szCs w:val="24"/>
          <w:rtl/>
        </w:rPr>
        <w:t>המתח בין הגישות השונות בנוגע לפיתוח היישובים הוא ביטוי נוסף להתלבטות בדבר מודל השוויון. התביעה לשלב את המלאי הפרטי בשוק המקרקעין מאמצת בבירור את מודל ההיטמעות בעוד שהתביעה להתחשבות במאפיינים המיוחדים של מלאי זה משלימה עם מודל ההפרדה.</w:t>
      </w:r>
    </w:p>
    <w:p w:rsidR="00801A4D" w:rsidRPr="009A7DAD" w:rsidRDefault="00F70E85" w:rsidP="00855091">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FE4526">
        <w:rPr>
          <w:rFonts w:asciiTheme="majorBidi" w:hAnsiTheme="majorBidi" w:cstheme="majorBidi" w:hint="cs"/>
          <w:sz w:val="24"/>
          <w:szCs w:val="24"/>
          <w:rtl/>
        </w:rPr>
        <w:t xml:space="preserve">טענת אפליה נפוצה נוספת היא הטענה כי </w:t>
      </w:r>
      <w:r w:rsidR="0094051D" w:rsidRPr="009A7DAD">
        <w:rPr>
          <w:rFonts w:asciiTheme="majorBidi" w:hAnsiTheme="majorBidi" w:cstheme="majorBidi" w:hint="cs"/>
          <w:sz w:val="24"/>
          <w:szCs w:val="24"/>
          <w:rtl/>
        </w:rPr>
        <w:t>מאז הקמת המדינה לא הוקמו יישובים לערבים בעוד שהוקמו מא</w:t>
      </w:r>
      <w:r w:rsidR="00D70B47" w:rsidRPr="009A7DAD">
        <w:rPr>
          <w:rFonts w:asciiTheme="majorBidi" w:hAnsiTheme="majorBidi" w:cstheme="majorBidi" w:hint="cs"/>
          <w:sz w:val="24"/>
          <w:szCs w:val="24"/>
          <w:rtl/>
        </w:rPr>
        <w:t>ו</w:t>
      </w:r>
      <w:r w:rsidR="0094051D" w:rsidRPr="009A7DAD">
        <w:rPr>
          <w:rFonts w:asciiTheme="majorBidi" w:hAnsiTheme="majorBidi" w:cstheme="majorBidi" w:hint="cs"/>
          <w:sz w:val="24"/>
          <w:szCs w:val="24"/>
          <w:rtl/>
        </w:rPr>
        <w:t>ת יישובים ליהודים</w:t>
      </w:r>
      <w:r w:rsidR="00FE4526">
        <w:rPr>
          <w:rFonts w:asciiTheme="majorBidi" w:hAnsiTheme="majorBidi" w:cstheme="majorBidi" w:hint="cs"/>
          <w:sz w:val="24"/>
          <w:szCs w:val="24"/>
          <w:rtl/>
        </w:rPr>
        <w:t>.</w:t>
      </w:r>
      <w:r w:rsidR="00D70B47" w:rsidRPr="009A7DAD">
        <w:rPr>
          <w:rStyle w:val="a5"/>
          <w:rFonts w:asciiTheme="majorBidi" w:hAnsiTheme="majorBidi" w:cstheme="majorBidi"/>
          <w:sz w:val="24"/>
          <w:szCs w:val="24"/>
          <w:rtl/>
        </w:rPr>
        <w:footnoteReference w:id="154"/>
      </w:r>
      <w:r w:rsidR="00D70B47" w:rsidRPr="009A7DAD">
        <w:rPr>
          <w:rFonts w:asciiTheme="majorBidi" w:hAnsiTheme="majorBidi" w:cstheme="majorBidi" w:hint="cs"/>
          <w:sz w:val="24"/>
          <w:szCs w:val="24"/>
          <w:rtl/>
        </w:rPr>
        <w:t xml:space="preserve"> </w:t>
      </w:r>
      <w:r w:rsidR="00855091">
        <w:rPr>
          <w:rFonts w:asciiTheme="majorBidi" w:hAnsiTheme="majorBidi" w:cstheme="majorBidi" w:hint="cs"/>
          <w:sz w:val="24"/>
          <w:szCs w:val="24"/>
          <w:rtl/>
        </w:rPr>
        <w:t xml:space="preserve">התביעה לשוויון במספר היישובים החדשים היא כאמור לעיל ביטוי לתמיכה בגישת ההפרדה. ההימנעות מהקמת יישובים חדשים לערבים היא ביטוי לגישת ההיטמעות. מכל מקום, הטענה המספרית בדבר חוסר שוויון בהקמת יישובים היא כללית מאוד וטעונה עיון מעמיק ומדויק יותר. ראשית, כפי שצוין לעיל, </w:t>
      </w:r>
      <w:r w:rsidR="00855091" w:rsidRPr="009A7DAD">
        <w:rPr>
          <w:rFonts w:asciiTheme="majorBidi" w:hAnsiTheme="majorBidi" w:cstheme="majorBidi" w:hint="cs"/>
          <w:sz w:val="24"/>
          <w:szCs w:val="24"/>
          <w:rtl/>
        </w:rPr>
        <w:t>הוקמו יישובים מעטים לאוכלוסייה הבדואית וכן הוקמו שכונות חדש</w:t>
      </w:r>
      <w:r w:rsidR="00855091">
        <w:rPr>
          <w:rFonts w:asciiTheme="majorBidi" w:hAnsiTheme="majorBidi" w:cstheme="majorBidi" w:hint="cs"/>
          <w:sz w:val="24"/>
          <w:szCs w:val="24"/>
          <w:rtl/>
        </w:rPr>
        <w:t xml:space="preserve">ות ביישובים שאוכלוסייתן ערבית. שנית, </w:t>
      </w:r>
      <w:r w:rsidR="00855091" w:rsidRPr="009A7DAD">
        <w:rPr>
          <w:rFonts w:asciiTheme="majorBidi" w:hAnsiTheme="majorBidi" w:cstheme="majorBidi" w:hint="cs"/>
          <w:sz w:val="24"/>
          <w:szCs w:val="24"/>
          <w:rtl/>
        </w:rPr>
        <w:t xml:space="preserve">חוסר השוויון במספר היישובים שהוקמו </w:t>
      </w:r>
      <w:r w:rsidR="00855091">
        <w:rPr>
          <w:rFonts w:asciiTheme="majorBidi" w:hAnsiTheme="majorBidi" w:cstheme="majorBidi" w:hint="cs"/>
          <w:sz w:val="24"/>
          <w:szCs w:val="24"/>
          <w:rtl/>
        </w:rPr>
        <w:t xml:space="preserve">אינו משקף </w:t>
      </w:r>
      <w:r w:rsidR="00855091" w:rsidRPr="009A7DAD">
        <w:rPr>
          <w:rFonts w:asciiTheme="majorBidi" w:hAnsiTheme="majorBidi" w:cstheme="majorBidi" w:hint="cs"/>
          <w:sz w:val="24"/>
          <w:szCs w:val="24"/>
          <w:rtl/>
        </w:rPr>
        <w:t>בהכרח חוסר שוויון במספר היישובים הזמינים לחיים בנפרד ל</w:t>
      </w:r>
      <w:r w:rsidR="00855091">
        <w:rPr>
          <w:rFonts w:asciiTheme="majorBidi" w:hAnsiTheme="majorBidi" w:cstheme="majorBidi" w:hint="cs"/>
          <w:sz w:val="24"/>
          <w:szCs w:val="24"/>
          <w:rtl/>
        </w:rPr>
        <w:t xml:space="preserve">קבוצת המיעוט. </w:t>
      </w:r>
      <w:r w:rsidR="00855091" w:rsidRPr="009A7DAD">
        <w:rPr>
          <w:rFonts w:asciiTheme="majorBidi" w:hAnsiTheme="majorBidi" w:cstheme="majorBidi" w:hint="cs"/>
          <w:sz w:val="24"/>
          <w:szCs w:val="24"/>
          <w:rtl/>
        </w:rPr>
        <w:t>כך למשל על פי נתונים שנאספו בשנת 2003 תאם מספר היישובים הערבים בכל קבוצת יישובים עירוניים שאוכלוסייתם נעה בין 2,000 תושבים ל-100,000</w:t>
      </w:r>
      <w:r w:rsidR="00855091">
        <w:rPr>
          <w:rFonts w:asciiTheme="majorBidi" w:hAnsiTheme="majorBidi" w:cstheme="majorBidi" w:hint="cs"/>
          <w:sz w:val="24"/>
          <w:szCs w:val="24"/>
          <w:rtl/>
        </w:rPr>
        <w:t xml:space="preserve"> </w:t>
      </w:r>
      <w:r w:rsidR="00855091" w:rsidRPr="009A7DAD">
        <w:rPr>
          <w:rFonts w:asciiTheme="majorBidi" w:hAnsiTheme="majorBidi" w:cstheme="majorBidi" w:hint="cs"/>
          <w:sz w:val="24"/>
          <w:szCs w:val="24"/>
          <w:rtl/>
        </w:rPr>
        <w:t>את שיעורה של האוכלוסייה הערבית בכלל האוכלוסייה שחיה ביישובים בסדר גודל דומה</w:t>
      </w:r>
      <w:r w:rsidR="00855091">
        <w:rPr>
          <w:rFonts w:asciiTheme="majorBidi" w:hAnsiTheme="majorBidi" w:cstheme="majorBidi" w:hint="cs"/>
          <w:sz w:val="24"/>
          <w:szCs w:val="24"/>
          <w:rtl/>
        </w:rPr>
        <w:t>, כמפורט בטבלה הבאה</w:t>
      </w:r>
      <w:r w:rsidR="009C5DE9">
        <w:rPr>
          <w:rFonts w:asciiTheme="majorBidi" w:hAnsiTheme="majorBidi" w:cstheme="majorBidi" w:hint="cs"/>
          <w:sz w:val="24"/>
          <w:szCs w:val="24"/>
          <w:rtl/>
        </w:rPr>
        <w:t>:</w:t>
      </w:r>
      <w:r w:rsidR="00801A4D" w:rsidRPr="009A7DAD">
        <w:rPr>
          <w:rFonts w:asciiTheme="majorBidi" w:hAnsiTheme="majorBidi" w:cstheme="majorBidi" w:hint="cs"/>
          <w:sz w:val="24"/>
          <w:szCs w:val="24"/>
          <w:rtl/>
        </w:rPr>
        <w:t xml:space="preserve"> </w:t>
      </w:r>
      <w:r w:rsidR="004A0F8F" w:rsidRPr="009A7DAD">
        <w:rPr>
          <w:rFonts w:asciiTheme="majorBidi" w:hAnsiTheme="majorBidi" w:cstheme="majorBidi" w:hint="cs"/>
          <w:sz w:val="24"/>
          <w:szCs w:val="24"/>
          <w:rtl/>
        </w:rPr>
        <w:t xml:space="preserve"> </w:t>
      </w:r>
    </w:p>
    <w:p w:rsidR="00FE4526" w:rsidRDefault="00FE4526" w:rsidP="004A0F8F">
      <w:pPr>
        <w:spacing w:line="480" w:lineRule="auto"/>
        <w:jc w:val="center"/>
        <w:rPr>
          <w:rFonts w:asciiTheme="majorBidi" w:hAnsiTheme="majorBidi" w:cstheme="majorBidi"/>
          <w:sz w:val="24"/>
          <w:szCs w:val="24"/>
          <w:rtl/>
        </w:rPr>
      </w:pPr>
    </w:p>
    <w:p w:rsidR="00A21F7D" w:rsidRDefault="00A21F7D" w:rsidP="004A0F8F">
      <w:pPr>
        <w:spacing w:line="480" w:lineRule="auto"/>
        <w:jc w:val="center"/>
        <w:rPr>
          <w:rFonts w:asciiTheme="majorBidi" w:hAnsiTheme="majorBidi" w:cstheme="majorBidi"/>
          <w:sz w:val="24"/>
          <w:szCs w:val="24"/>
          <w:rtl/>
        </w:rPr>
      </w:pPr>
    </w:p>
    <w:p w:rsidR="00A21F7D" w:rsidRDefault="00A21F7D" w:rsidP="004A0F8F">
      <w:pPr>
        <w:spacing w:line="480" w:lineRule="auto"/>
        <w:jc w:val="center"/>
        <w:rPr>
          <w:rFonts w:asciiTheme="majorBidi" w:hAnsiTheme="majorBidi" w:cstheme="majorBidi"/>
          <w:sz w:val="24"/>
          <w:szCs w:val="24"/>
          <w:rtl/>
        </w:rPr>
      </w:pPr>
    </w:p>
    <w:p w:rsidR="004A0F8F" w:rsidRPr="009A7DAD" w:rsidRDefault="004A0F8F" w:rsidP="003D0781">
      <w:pPr>
        <w:spacing w:line="480" w:lineRule="auto"/>
        <w:jc w:val="center"/>
        <w:rPr>
          <w:rFonts w:asciiTheme="majorBidi" w:hAnsiTheme="majorBidi" w:cstheme="majorBidi"/>
          <w:sz w:val="24"/>
          <w:szCs w:val="24"/>
          <w:rtl/>
        </w:rPr>
      </w:pPr>
      <w:r w:rsidRPr="00A21F7D">
        <w:rPr>
          <w:rFonts w:asciiTheme="majorBidi" w:hAnsiTheme="majorBidi" w:cstheme="majorBidi" w:hint="cs"/>
          <w:sz w:val="24"/>
          <w:szCs w:val="24"/>
          <w:u w:val="single"/>
          <w:rtl/>
        </w:rPr>
        <w:t xml:space="preserve">יישובים ערבים </w:t>
      </w:r>
      <w:r w:rsidR="003D0781">
        <w:rPr>
          <w:rFonts w:asciiTheme="majorBidi" w:hAnsiTheme="majorBidi" w:cstheme="majorBidi" w:hint="cs"/>
          <w:sz w:val="24"/>
          <w:szCs w:val="24"/>
          <w:u w:val="single"/>
          <w:rtl/>
        </w:rPr>
        <w:t>ו</w:t>
      </w:r>
      <w:r w:rsidRPr="00A21F7D">
        <w:rPr>
          <w:rFonts w:asciiTheme="majorBidi" w:hAnsiTheme="majorBidi" w:cstheme="majorBidi" w:hint="cs"/>
          <w:sz w:val="24"/>
          <w:szCs w:val="24"/>
          <w:u w:val="single"/>
          <w:rtl/>
        </w:rPr>
        <w:t>יהודים: מספר</w:t>
      </w:r>
      <w:r w:rsidR="003D0781">
        <w:rPr>
          <w:rFonts w:asciiTheme="majorBidi" w:hAnsiTheme="majorBidi" w:cstheme="majorBidi" w:hint="cs"/>
          <w:sz w:val="24"/>
          <w:szCs w:val="24"/>
          <w:u w:val="single"/>
          <w:rtl/>
        </w:rPr>
        <w:t xml:space="preserve"> ישובים ו</w:t>
      </w:r>
      <w:r w:rsidRPr="00A21F7D">
        <w:rPr>
          <w:rFonts w:asciiTheme="majorBidi" w:hAnsiTheme="majorBidi" w:cstheme="majorBidi" w:hint="cs"/>
          <w:sz w:val="24"/>
          <w:szCs w:val="24"/>
          <w:u w:val="single"/>
          <w:rtl/>
        </w:rPr>
        <w:t>אוכלוסייה</w:t>
      </w:r>
      <w:r w:rsidR="003D0781">
        <w:rPr>
          <w:rFonts w:asciiTheme="majorBidi" w:hAnsiTheme="majorBidi" w:cstheme="majorBidi" w:hint="cs"/>
          <w:sz w:val="24"/>
          <w:szCs w:val="24"/>
          <w:u w:val="single"/>
          <w:rtl/>
        </w:rPr>
        <w:t xml:space="preserve"> (2003)</w:t>
      </w:r>
      <w:r w:rsidR="00A21F7D" w:rsidRPr="009A7DAD">
        <w:rPr>
          <w:rStyle w:val="a5"/>
          <w:rFonts w:asciiTheme="majorBidi" w:hAnsiTheme="majorBidi" w:cstheme="majorBidi"/>
          <w:sz w:val="24"/>
          <w:szCs w:val="24"/>
          <w:rtl/>
        </w:rPr>
        <w:footnoteReference w:id="155"/>
      </w:r>
    </w:p>
    <w:tbl>
      <w:tblPr>
        <w:tblStyle w:val="af1"/>
        <w:bidiVisual/>
        <w:tblW w:w="0" w:type="auto"/>
        <w:tblLook w:val="04A0" w:firstRow="1" w:lastRow="0" w:firstColumn="1" w:lastColumn="0" w:noHBand="0" w:noVBand="1"/>
      </w:tblPr>
      <w:tblGrid>
        <w:gridCol w:w="1633"/>
        <w:gridCol w:w="1426"/>
        <w:gridCol w:w="1409"/>
        <w:gridCol w:w="37"/>
        <w:gridCol w:w="2090"/>
        <w:gridCol w:w="1701"/>
      </w:tblGrid>
      <w:tr w:rsidR="004A0F8F" w:rsidRPr="009A7DAD" w:rsidTr="004F45B9">
        <w:tc>
          <w:tcPr>
            <w:tcW w:w="1633" w:type="dxa"/>
            <w:vMerge w:val="restart"/>
          </w:tcPr>
          <w:p w:rsidR="004A0F8F" w:rsidRPr="009A7DAD" w:rsidRDefault="004A0F8F" w:rsidP="00801A4D">
            <w:pPr>
              <w:spacing w:line="480" w:lineRule="auto"/>
              <w:jc w:val="center"/>
              <w:rPr>
                <w:rFonts w:asciiTheme="majorBidi" w:hAnsiTheme="majorBidi" w:cstheme="majorBidi"/>
                <w:sz w:val="24"/>
                <w:szCs w:val="24"/>
                <w:rtl/>
              </w:rPr>
            </w:pPr>
            <w:r w:rsidRPr="009A7DAD">
              <w:rPr>
                <w:rFonts w:asciiTheme="majorBidi" w:hAnsiTheme="majorBidi" w:cstheme="majorBidi" w:hint="cs"/>
                <w:sz w:val="24"/>
                <w:szCs w:val="24"/>
                <w:rtl/>
              </w:rPr>
              <w:t>גודל היישוב</w:t>
            </w:r>
          </w:p>
        </w:tc>
        <w:tc>
          <w:tcPr>
            <w:tcW w:w="2835" w:type="dxa"/>
            <w:gridSpan w:val="2"/>
          </w:tcPr>
          <w:p w:rsidR="004A0F8F" w:rsidRPr="009A7DAD" w:rsidRDefault="004A0F8F" w:rsidP="00801A4D">
            <w:pPr>
              <w:spacing w:line="480" w:lineRule="auto"/>
              <w:jc w:val="center"/>
              <w:rPr>
                <w:rFonts w:asciiTheme="majorBidi" w:hAnsiTheme="majorBidi" w:cstheme="majorBidi"/>
                <w:sz w:val="24"/>
                <w:szCs w:val="24"/>
                <w:rtl/>
              </w:rPr>
            </w:pPr>
            <w:r w:rsidRPr="009A7DAD">
              <w:rPr>
                <w:rFonts w:asciiTheme="majorBidi" w:hAnsiTheme="majorBidi" w:cstheme="majorBidi" w:hint="cs"/>
                <w:sz w:val="24"/>
                <w:szCs w:val="24"/>
                <w:rtl/>
              </w:rPr>
              <w:t>מספר ישובים (אחוז)</w:t>
            </w:r>
          </w:p>
        </w:tc>
        <w:tc>
          <w:tcPr>
            <w:tcW w:w="3828" w:type="dxa"/>
            <w:gridSpan w:val="3"/>
          </w:tcPr>
          <w:p w:rsidR="004A0F8F" w:rsidRPr="009A7DAD" w:rsidRDefault="004A0F8F" w:rsidP="004A0F8F">
            <w:pPr>
              <w:jc w:val="center"/>
              <w:rPr>
                <w:rFonts w:asciiTheme="majorBidi" w:hAnsiTheme="majorBidi" w:cstheme="majorBidi"/>
                <w:sz w:val="24"/>
                <w:szCs w:val="24"/>
                <w:rtl/>
              </w:rPr>
            </w:pPr>
            <w:r w:rsidRPr="009A7DAD">
              <w:rPr>
                <w:rFonts w:asciiTheme="majorBidi" w:hAnsiTheme="majorBidi" w:cstheme="majorBidi" w:hint="cs"/>
                <w:sz w:val="24"/>
                <w:szCs w:val="24"/>
                <w:rtl/>
              </w:rPr>
              <w:t>אוכלוסייה (אחוז)</w:t>
            </w:r>
          </w:p>
        </w:tc>
      </w:tr>
      <w:tr w:rsidR="00801A4D" w:rsidRPr="009A7DAD" w:rsidTr="004A0F8F">
        <w:tc>
          <w:tcPr>
            <w:tcW w:w="1633" w:type="dxa"/>
            <w:vMerge/>
          </w:tcPr>
          <w:p w:rsidR="00801A4D" w:rsidRPr="009A7DAD" w:rsidRDefault="00801A4D" w:rsidP="00801A4D">
            <w:pPr>
              <w:spacing w:line="480" w:lineRule="auto"/>
              <w:jc w:val="both"/>
              <w:rPr>
                <w:rFonts w:asciiTheme="majorBidi" w:hAnsiTheme="majorBidi" w:cstheme="majorBidi"/>
                <w:sz w:val="24"/>
                <w:szCs w:val="24"/>
                <w:rtl/>
              </w:rPr>
            </w:pPr>
          </w:p>
        </w:tc>
        <w:tc>
          <w:tcPr>
            <w:tcW w:w="1426" w:type="dxa"/>
          </w:tcPr>
          <w:p w:rsidR="00801A4D" w:rsidRPr="009A7DAD" w:rsidRDefault="00801A4D" w:rsidP="003D0781">
            <w:pPr>
              <w:spacing w:line="480" w:lineRule="auto"/>
              <w:jc w:val="center"/>
              <w:rPr>
                <w:rFonts w:asciiTheme="majorBidi" w:hAnsiTheme="majorBidi" w:cstheme="majorBidi"/>
                <w:sz w:val="24"/>
                <w:szCs w:val="24"/>
                <w:rtl/>
              </w:rPr>
            </w:pPr>
            <w:r w:rsidRPr="009A7DAD">
              <w:rPr>
                <w:rFonts w:asciiTheme="majorBidi" w:hAnsiTheme="majorBidi" w:cstheme="majorBidi" w:hint="cs"/>
                <w:sz w:val="24"/>
                <w:szCs w:val="24"/>
                <w:rtl/>
              </w:rPr>
              <w:t>יהודים</w:t>
            </w:r>
            <w:r w:rsidR="003D0781">
              <w:rPr>
                <w:rFonts w:asciiTheme="majorBidi" w:hAnsiTheme="majorBidi" w:cstheme="majorBidi" w:hint="cs"/>
                <w:sz w:val="24"/>
                <w:szCs w:val="24"/>
                <w:rtl/>
              </w:rPr>
              <w:t xml:space="preserve"> </w:t>
            </w:r>
          </w:p>
        </w:tc>
        <w:tc>
          <w:tcPr>
            <w:tcW w:w="1446" w:type="dxa"/>
            <w:gridSpan w:val="2"/>
          </w:tcPr>
          <w:p w:rsidR="00801A4D" w:rsidRPr="009A7DAD" w:rsidRDefault="00801A4D" w:rsidP="00801A4D">
            <w:pPr>
              <w:spacing w:line="480" w:lineRule="auto"/>
              <w:jc w:val="center"/>
              <w:rPr>
                <w:rFonts w:asciiTheme="majorBidi" w:hAnsiTheme="majorBidi" w:cstheme="majorBidi"/>
                <w:sz w:val="24"/>
                <w:szCs w:val="24"/>
                <w:rtl/>
              </w:rPr>
            </w:pPr>
            <w:r w:rsidRPr="009A7DAD">
              <w:rPr>
                <w:rFonts w:asciiTheme="majorBidi" w:hAnsiTheme="majorBidi" w:cstheme="majorBidi" w:hint="cs"/>
                <w:sz w:val="24"/>
                <w:szCs w:val="24"/>
                <w:rtl/>
              </w:rPr>
              <w:t>ערבים</w:t>
            </w:r>
          </w:p>
        </w:tc>
        <w:tc>
          <w:tcPr>
            <w:tcW w:w="2090" w:type="dxa"/>
          </w:tcPr>
          <w:p w:rsidR="00801A4D" w:rsidRPr="009A7DAD" w:rsidRDefault="00801A4D" w:rsidP="00801A4D">
            <w:pPr>
              <w:spacing w:line="480" w:lineRule="auto"/>
              <w:jc w:val="center"/>
              <w:rPr>
                <w:rFonts w:asciiTheme="majorBidi" w:hAnsiTheme="majorBidi" w:cstheme="majorBidi"/>
                <w:sz w:val="24"/>
                <w:szCs w:val="24"/>
                <w:rtl/>
              </w:rPr>
            </w:pPr>
            <w:r w:rsidRPr="009A7DAD">
              <w:rPr>
                <w:rFonts w:asciiTheme="majorBidi" w:hAnsiTheme="majorBidi" w:cstheme="majorBidi" w:hint="cs"/>
                <w:sz w:val="24"/>
                <w:szCs w:val="24"/>
                <w:rtl/>
              </w:rPr>
              <w:t>יהודים</w:t>
            </w:r>
            <w:r w:rsidR="003D0781">
              <w:rPr>
                <w:rFonts w:asciiTheme="majorBidi" w:hAnsiTheme="majorBidi" w:cstheme="majorBidi" w:hint="cs"/>
                <w:sz w:val="24"/>
                <w:szCs w:val="24"/>
                <w:rtl/>
              </w:rPr>
              <w:t xml:space="preserve"> ומעורבים</w:t>
            </w:r>
          </w:p>
        </w:tc>
        <w:tc>
          <w:tcPr>
            <w:tcW w:w="1701" w:type="dxa"/>
          </w:tcPr>
          <w:p w:rsidR="00801A4D" w:rsidRPr="009A7DAD" w:rsidRDefault="00801A4D" w:rsidP="00801A4D">
            <w:pPr>
              <w:spacing w:line="480" w:lineRule="auto"/>
              <w:jc w:val="center"/>
              <w:rPr>
                <w:rFonts w:asciiTheme="majorBidi" w:hAnsiTheme="majorBidi" w:cstheme="majorBidi"/>
                <w:sz w:val="24"/>
                <w:szCs w:val="24"/>
                <w:rtl/>
              </w:rPr>
            </w:pPr>
            <w:r w:rsidRPr="009A7DAD">
              <w:rPr>
                <w:rFonts w:asciiTheme="majorBidi" w:hAnsiTheme="majorBidi" w:cstheme="majorBidi" w:hint="cs"/>
                <w:sz w:val="24"/>
                <w:szCs w:val="24"/>
                <w:rtl/>
              </w:rPr>
              <w:t>ערבים</w:t>
            </w:r>
          </w:p>
        </w:tc>
      </w:tr>
      <w:tr w:rsidR="00801A4D" w:rsidRPr="009A7DAD" w:rsidTr="004A0F8F">
        <w:tc>
          <w:tcPr>
            <w:tcW w:w="1633" w:type="dxa"/>
          </w:tcPr>
          <w:p w:rsidR="00801A4D" w:rsidRPr="009A7DAD" w:rsidRDefault="00801A4D" w:rsidP="00801A4D">
            <w:pPr>
              <w:spacing w:line="480" w:lineRule="auto"/>
              <w:jc w:val="both"/>
              <w:rPr>
                <w:rFonts w:asciiTheme="majorBidi" w:hAnsiTheme="majorBidi" w:cstheme="majorBidi"/>
                <w:sz w:val="24"/>
                <w:szCs w:val="24"/>
                <w:rtl/>
              </w:rPr>
            </w:pPr>
            <w:r w:rsidRPr="009A7DAD">
              <w:rPr>
                <w:rFonts w:asciiTheme="majorBidi" w:hAnsiTheme="majorBidi" w:cstheme="majorBidi" w:hint="cs"/>
                <w:sz w:val="24"/>
                <w:szCs w:val="24"/>
                <w:rtl/>
              </w:rPr>
              <w:t>50,000-100,000</w:t>
            </w:r>
          </w:p>
        </w:tc>
        <w:tc>
          <w:tcPr>
            <w:tcW w:w="1426" w:type="dxa"/>
          </w:tcPr>
          <w:p w:rsidR="00801A4D" w:rsidRPr="009A7DAD" w:rsidRDefault="00801A4D" w:rsidP="00801A4D">
            <w:pPr>
              <w:spacing w:line="480" w:lineRule="auto"/>
              <w:jc w:val="both"/>
              <w:rPr>
                <w:rFonts w:asciiTheme="majorBidi" w:hAnsiTheme="majorBidi" w:cstheme="majorBidi"/>
                <w:sz w:val="24"/>
                <w:szCs w:val="24"/>
                <w:rtl/>
              </w:rPr>
            </w:pPr>
            <w:r w:rsidRPr="009A7DAD">
              <w:rPr>
                <w:rFonts w:asciiTheme="majorBidi" w:hAnsiTheme="majorBidi" w:cstheme="majorBidi" w:hint="cs"/>
                <w:sz w:val="24"/>
                <w:szCs w:val="24"/>
                <w:rtl/>
              </w:rPr>
              <w:t>7</w:t>
            </w:r>
            <w:r w:rsidR="004A0F8F" w:rsidRPr="009A7DAD">
              <w:rPr>
                <w:rFonts w:asciiTheme="majorBidi" w:hAnsiTheme="majorBidi" w:cstheme="majorBidi" w:hint="cs"/>
                <w:sz w:val="24"/>
                <w:szCs w:val="24"/>
                <w:rtl/>
              </w:rPr>
              <w:t xml:space="preserve"> (88%)</w:t>
            </w:r>
          </w:p>
        </w:tc>
        <w:tc>
          <w:tcPr>
            <w:tcW w:w="1446" w:type="dxa"/>
            <w:gridSpan w:val="2"/>
          </w:tcPr>
          <w:p w:rsidR="00801A4D" w:rsidRPr="009A7DAD" w:rsidRDefault="00801A4D" w:rsidP="004A0F8F">
            <w:pPr>
              <w:spacing w:line="480" w:lineRule="auto"/>
              <w:jc w:val="both"/>
              <w:rPr>
                <w:rFonts w:asciiTheme="majorBidi" w:hAnsiTheme="majorBidi" w:cstheme="majorBidi"/>
                <w:sz w:val="24"/>
                <w:szCs w:val="24"/>
                <w:rtl/>
              </w:rPr>
            </w:pPr>
            <w:r w:rsidRPr="009A7DAD">
              <w:rPr>
                <w:rFonts w:asciiTheme="majorBidi" w:hAnsiTheme="majorBidi" w:cstheme="majorBidi" w:hint="cs"/>
                <w:sz w:val="24"/>
                <w:szCs w:val="24"/>
                <w:rtl/>
              </w:rPr>
              <w:t>1 (12</w:t>
            </w:r>
            <w:r w:rsidR="004A0F8F" w:rsidRPr="009A7DAD">
              <w:rPr>
                <w:rFonts w:asciiTheme="majorBidi" w:hAnsiTheme="majorBidi" w:cstheme="majorBidi" w:hint="cs"/>
                <w:sz w:val="24"/>
                <w:szCs w:val="24"/>
                <w:rtl/>
              </w:rPr>
              <w:t>%</w:t>
            </w:r>
            <w:r w:rsidRPr="009A7DAD">
              <w:rPr>
                <w:rFonts w:asciiTheme="majorBidi" w:hAnsiTheme="majorBidi" w:cstheme="majorBidi" w:hint="cs"/>
                <w:sz w:val="24"/>
                <w:szCs w:val="24"/>
                <w:rtl/>
              </w:rPr>
              <w:t>)</w:t>
            </w:r>
          </w:p>
        </w:tc>
        <w:tc>
          <w:tcPr>
            <w:tcW w:w="2090" w:type="dxa"/>
          </w:tcPr>
          <w:p w:rsidR="00801A4D" w:rsidRPr="009A7DAD" w:rsidRDefault="00801A4D" w:rsidP="00801A4D">
            <w:pPr>
              <w:spacing w:line="480" w:lineRule="auto"/>
              <w:jc w:val="both"/>
              <w:rPr>
                <w:rFonts w:asciiTheme="majorBidi" w:hAnsiTheme="majorBidi" w:cstheme="majorBidi"/>
                <w:sz w:val="24"/>
                <w:szCs w:val="24"/>
                <w:rtl/>
              </w:rPr>
            </w:pPr>
            <w:r w:rsidRPr="009A7DAD">
              <w:rPr>
                <w:rFonts w:asciiTheme="majorBidi" w:hAnsiTheme="majorBidi" w:cstheme="majorBidi" w:hint="cs"/>
                <w:sz w:val="24"/>
                <w:szCs w:val="24"/>
                <w:rtl/>
              </w:rPr>
              <w:t>537,078</w:t>
            </w:r>
            <w:r w:rsidR="004A0F8F" w:rsidRPr="009A7DAD">
              <w:rPr>
                <w:rFonts w:asciiTheme="majorBidi" w:hAnsiTheme="majorBidi" w:cstheme="majorBidi" w:hint="cs"/>
                <w:sz w:val="24"/>
                <w:szCs w:val="24"/>
                <w:rtl/>
              </w:rPr>
              <w:t xml:space="preserve"> (90%)</w:t>
            </w:r>
          </w:p>
        </w:tc>
        <w:tc>
          <w:tcPr>
            <w:tcW w:w="1701" w:type="dxa"/>
          </w:tcPr>
          <w:p w:rsidR="00801A4D" w:rsidRPr="009A7DAD" w:rsidRDefault="00801A4D" w:rsidP="00801A4D">
            <w:pPr>
              <w:spacing w:line="480" w:lineRule="auto"/>
              <w:jc w:val="both"/>
              <w:rPr>
                <w:rFonts w:asciiTheme="majorBidi" w:hAnsiTheme="majorBidi" w:cstheme="majorBidi"/>
                <w:sz w:val="24"/>
                <w:szCs w:val="24"/>
                <w:rtl/>
              </w:rPr>
            </w:pPr>
            <w:r w:rsidRPr="009A7DAD">
              <w:rPr>
                <w:rFonts w:asciiTheme="majorBidi" w:hAnsiTheme="majorBidi" w:cstheme="majorBidi" w:hint="cs"/>
                <w:sz w:val="24"/>
                <w:szCs w:val="24"/>
                <w:rtl/>
              </w:rPr>
              <w:t>62,706</w:t>
            </w:r>
            <w:r w:rsidR="004A0F8F" w:rsidRPr="009A7DAD">
              <w:rPr>
                <w:rFonts w:asciiTheme="majorBidi" w:hAnsiTheme="majorBidi" w:cstheme="majorBidi" w:hint="cs"/>
                <w:sz w:val="24"/>
                <w:szCs w:val="24"/>
                <w:rtl/>
              </w:rPr>
              <w:t xml:space="preserve"> (10%)</w:t>
            </w:r>
          </w:p>
        </w:tc>
      </w:tr>
      <w:tr w:rsidR="00801A4D" w:rsidRPr="009A7DAD" w:rsidTr="004A0F8F">
        <w:tc>
          <w:tcPr>
            <w:tcW w:w="1633" w:type="dxa"/>
          </w:tcPr>
          <w:p w:rsidR="00801A4D" w:rsidRPr="009A7DAD" w:rsidRDefault="00801A4D" w:rsidP="00801A4D">
            <w:pPr>
              <w:spacing w:line="480" w:lineRule="auto"/>
              <w:jc w:val="both"/>
              <w:rPr>
                <w:rFonts w:asciiTheme="majorBidi" w:hAnsiTheme="majorBidi" w:cstheme="majorBidi"/>
                <w:sz w:val="24"/>
                <w:szCs w:val="24"/>
                <w:rtl/>
              </w:rPr>
            </w:pPr>
            <w:r w:rsidRPr="009A7DAD">
              <w:rPr>
                <w:rFonts w:asciiTheme="majorBidi" w:hAnsiTheme="majorBidi" w:cstheme="majorBidi" w:hint="cs"/>
                <w:sz w:val="24"/>
                <w:szCs w:val="24"/>
                <w:rtl/>
              </w:rPr>
              <w:t>20,000-50,000</w:t>
            </w:r>
          </w:p>
        </w:tc>
        <w:tc>
          <w:tcPr>
            <w:tcW w:w="1426" w:type="dxa"/>
          </w:tcPr>
          <w:p w:rsidR="00801A4D" w:rsidRPr="009A7DAD" w:rsidRDefault="00801A4D" w:rsidP="00801A4D">
            <w:pPr>
              <w:spacing w:line="480" w:lineRule="auto"/>
              <w:jc w:val="both"/>
              <w:rPr>
                <w:rFonts w:asciiTheme="majorBidi" w:hAnsiTheme="majorBidi" w:cstheme="majorBidi"/>
                <w:sz w:val="24"/>
                <w:szCs w:val="24"/>
                <w:rtl/>
              </w:rPr>
            </w:pPr>
            <w:r w:rsidRPr="009A7DAD">
              <w:rPr>
                <w:rFonts w:asciiTheme="majorBidi" w:hAnsiTheme="majorBidi" w:cstheme="majorBidi" w:hint="cs"/>
                <w:sz w:val="24"/>
                <w:szCs w:val="24"/>
                <w:rtl/>
              </w:rPr>
              <w:t>34</w:t>
            </w:r>
            <w:r w:rsidR="004A0F8F" w:rsidRPr="009A7DAD">
              <w:rPr>
                <w:rFonts w:asciiTheme="majorBidi" w:hAnsiTheme="majorBidi" w:cstheme="majorBidi" w:hint="cs"/>
                <w:sz w:val="24"/>
                <w:szCs w:val="24"/>
                <w:rtl/>
              </w:rPr>
              <w:t xml:space="preserve"> (85%)</w:t>
            </w:r>
          </w:p>
        </w:tc>
        <w:tc>
          <w:tcPr>
            <w:tcW w:w="1446" w:type="dxa"/>
            <w:gridSpan w:val="2"/>
          </w:tcPr>
          <w:p w:rsidR="00801A4D" w:rsidRPr="009A7DAD" w:rsidRDefault="00801A4D" w:rsidP="00801A4D">
            <w:pPr>
              <w:spacing w:line="480" w:lineRule="auto"/>
              <w:jc w:val="both"/>
              <w:rPr>
                <w:rFonts w:asciiTheme="majorBidi" w:hAnsiTheme="majorBidi" w:cstheme="majorBidi"/>
                <w:sz w:val="24"/>
                <w:szCs w:val="24"/>
                <w:rtl/>
              </w:rPr>
            </w:pPr>
            <w:r w:rsidRPr="009A7DAD">
              <w:rPr>
                <w:rFonts w:asciiTheme="majorBidi" w:hAnsiTheme="majorBidi" w:cstheme="majorBidi" w:hint="cs"/>
                <w:sz w:val="24"/>
                <w:szCs w:val="24"/>
                <w:rtl/>
              </w:rPr>
              <w:t>6</w:t>
            </w:r>
            <w:r w:rsidR="004A0F8F" w:rsidRPr="009A7DAD">
              <w:rPr>
                <w:rFonts w:asciiTheme="majorBidi" w:hAnsiTheme="majorBidi" w:cstheme="majorBidi" w:hint="cs"/>
                <w:sz w:val="24"/>
                <w:szCs w:val="24"/>
                <w:rtl/>
              </w:rPr>
              <w:t xml:space="preserve"> (15%)</w:t>
            </w:r>
          </w:p>
        </w:tc>
        <w:tc>
          <w:tcPr>
            <w:tcW w:w="2090" w:type="dxa"/>
          </w:tcPr>
          <w:p w:rsidR="00801A4D" w:rsidRPr="009A7DAD" w:rsidRDefault="00801A4D" w:rsidP="00801A4D">
            <w:pPr>
              <w:spacing w:line="480" w:lineRule="auto"/>
              <w:jc w:val="both"/>
              <w:rPr>
                <w:rFonts w:asciiTheme="majorBidi" w:hAnsiTheme="majorBidi" w:cstheme="majorBidi"/>
                <w:sz w:val="24"/>
                <w:szCs w:val="24"/>
                <w:rtl/>
              </w:rPr>
            </w:pPr>
            <w:r w:rsidRPr="009A7DAD">
              <w:rPr>
                <w:rFonts w:asciiTheme="majorBidi" w:hAnsiTheme="majorBidi" w:cstheme="majorBidi" w:hint="cs"/>
                <w:sz w:val="24"/>
                <w:szCs w:val="24"/>
                <w:rtl/>
              </w:rPr>
              <w:t>1,188,318</w:t>
            </w:r>
            <w:r w:rsidR="004A0F8F" w:rsidRPr="009A7DAD">
              <w:rPr>
                <w:rFonts w:asciiTheme="majorBidi" w:hAnsiTheme="majorBidi" w:cstheme="majorBidi" w:hint="cs"/>
                <w:sz w:val="24"/>
                <w:szCs w:val="24"/>
                <w:rtl/>
              </w:rPr>
              <w:t xml:space="preserve"> (86%)</w:t>
            </w:r>
          </w:p>
        </w:tc>
        <w:tc>
          <w:tcPr>
            <w:tcW w:w="1701" w:type="dxa"/>
          </w:tcPr>
          <w:p w:rsidR="00801A4D" w:rsidRPr="009A7DAD" w:rsidRDefault="00801A4D" w:rsidP="00801A4D">
            <w:pPr>
              <w:spacing w:line="480" w:lineRule="auto"/>
              <w:jc w:val="both"/>
              <w:rPr>
                <w:rFonts w:asciiTheme="majorBidi" w:hAnsiTheme="majorBidi" w:cstheme="majorBidi"/>
                <w:sz w:val="24"/>
                <w:szCs w:val="24"/>
                <w:rtl/>
              </w:rPr>
            </w:pPr>
            <w:r w:rsidRPr="009A7DAD">
              <w:rPr>
                <w:rFonts w:asciiTheme="majorBidi" w:hAnsiTheme="majorBidi" w:cstheme="majorBidi" w:hint="cs"/>
                <w:sz w:val="24"/>
                <w:szCs w:val="24"/>
                <w:rtl/>
              </w:rPr>
              <w:t>185,173</w:t>
            </w:r>
            <w:r w:rsidR="004A0F8F" w:rsidRPr="009A7DAD">
              <w:rPr>
                <w:rFonts w:asciiTheme="majorBidi" w:hAnsiTheme="majorBidi" w:cstheme="majorBidi" w:hint="cs"/>
                <w:sz w:val="24"/>
                <w:szCs w:val="24"/>
                <w:rtl/>
              </w:rPr>
              <w:t xml:space="preserve"> (14%)</w:t>
            </w:r>
          </w:p>
        </w:tc>
      </w:tr>
      <w:tr w:rsidR="00801A4D" w:rsidRPr="009A7DAD" w:rsidTr="004A0F8F">
        <w:tc>
          <w:tcPr>
            <w:tcW w:w="1633" w:type="dxa"/>
          </w:tcPr>
          <w:p w:rsidR="00801A4D" w:rsidRPr="009A7DAD" w:rsidRDefault="00801A4D" w:rsidP="00801A4D">
            <w:pPr>
              <w:spacing w:line="480" w:lineRule="auto"/>
              <w:jc w:val="both"/>
              <w:rPr>
                <w:rFonts w:asciiTheme="majorBidi" w:hAnsiTheme="majorBidi" w:cstheme="majorBidi"/>
                <w:sz w:val="24"/>
                <w:szCs w:val="24"/>
                <w:rtl/>
              </w:rPr>
            </w:pPr>
            <w:r w:rsidRPr="009A7DAD">
              <w:rPr>
                <w:rFonts w:asciiTheme="majorBidi" w:hAnsiTheme="majorBidi" w:cstheme="majorBidi" w:hint="cs"/>
                <w:sz w:val="24"/>
                <w:szCs w:val="24"/>
                <w:rtl/>
              </w:rPr>
              <w:t>10,000-20,000</w:t>
            </w:r>
          </w:p>
        </w:tc>
        <w:tc>
          <w:tcPr>
            <w:tcW w:w="1426" w:type="dxa"/>
          </w:tcPr>
          <w:p w:rsidR="00801A4D" w:rsidRPr="009A7DAD" w:rsidRDefault="00801A4D" w:rsidP="00801A4D">
            <w:pPr>
              <w:spacing w:line="480" w:lineRule="auto"/>
              <w:jc w:val="both"/>
              <w:rPr>
                <w:rFonts w:asciiTheme="majorBidi" w:hAnsiTheme="majorBidi" w:cstheme="majorBidi"/>
                <w:sz w:val="24"/>
                <w:szCs w:val="24"/>
                <w:rtl/>
              </w:rPr>
            </w:pPr>
            <w:r w:rsidRPr="009A7DAD">
              <w:rPr>
                <w:rFonts w:asciiTheme="majorBidi" w:hAnsiTheme="majorBidi" w:cstheme="majorBidi" w:hint="cs"/>
                <w:sz w:val="24"/>
                <w:szCs w:val="24"/>
                <w:rtl/>
              </w:rPr>
              <w:t>14</w:t>
            </w:r>
            <w:r w:rsidR="004A0F8F" w:rsidRPr="009A7DAD">
              <w:rPr>
                <w:rFonts w:asciiTheme="majorBidi" w:hAnsiTheme="majorBidi" w:cstheme="majorBidi" w:hint="cs"/>
                <w:sz w:val="24"/>
                <w:szCs w:val="24"/>
                <w:rtl/>
              </w:rPr>
              <w:t xml:space="preserve"> (39%)</w:t>
            </w:r>
          </w:p>
        </w:tc>
        <w:tc>
          <w:tcPr>
            <w:tcW w:w="1446" w:type="dxa"/>
            <w:gridSpan w:val="2"/>
          </w:tcPr>
          <w:p w:rsidR="00801A4D" w:rsidRPr="009A7DAD" w:rsidRDefault="00801A4D" w:rsidP="00801A4D">
            <w:pPr>
              <w:spacing w:line="480" w:lineRule="auto"/>
              <w:jc w:val="both"/>
              <w:rPr>
                <w:rFonts w:asciiTheme="majorBidi" w:hAnsiTheme="majorBidi" w:cstheme="majorBidi"/>
                <w:sz w:val="24"/>
                <w:szCs w:val="24"/>
                <w:rtl/>
              </w:rPr>
            </w:pPr>
            <w:r w:rsidRPr="009A7DAD">
              <w:rPr>
                <w:rFonts w:asciiTheme="majorBidi" w:hAnsiTheme="majorBidi" w:cstheme="majorBidi" w:hint="cs"/>
                <w:sz w:val="24"/>
                <w:szCs w:val="24"/>
                <w:rtl/>
              </w:rPr>
              <w:t>22</w:t>
            </w:r>
            <w:r w:rsidR="004A0F8F" w:rsidRPr="009A7DAD">
              <w:rPr>
                <w:rFonts w:asciiTheme="majorBidi" w:hAnsiTheme="majorBidi" w:cstheme="majorBidi" w:hint="cs"/>
                <w:sz w:val="24"/>
                <w:szCs w:val="24"/>
                <w:rtl/>
              </w:rPr>
              <w:t xml:space="preserve"> (61%)</w:t>
            </w:r>
          </w:p>
        </w:tc>
        <w:tc>
          <w:tcPr>
            <w:tcW w:w="2090" w:type="dxa"/>
          </w:tcPr>
          <w:p w:rsidR="00801A4D" w:rsidRPr="009A7DAD" w:rsidRDefault="00801A4D" w:rsidP="00801A4D">
            <w:pPr>
              <w:spacing w:line="480" w:lineRule="auto"/>
              <w:jc w:val="both"/>
              <w:rPr>
                <w:rFonts w:asciiTheme="majorBidi" w:hAnsiTheme="majorBidi" w:cstheme="majorBidi"/>
                <w:sz w:val="24"/>
                <w:szCs w:val="24"/>
                <w:rtl/>
              </w:rPr>
            </w:pPr>
            <w:r w:rsidRPr="009A7DAD">
              <w:rPr>
                <w:rFonts w:asciiTheme="majorBidi" w:hAnsiTheme="majorBidi" w:cstheme="majorBidi" w:hint="cs"/>
                <w:sz w:val="24"/>
                <w:szCs w:val="24"/>
                <w:rtl/>
              </w:rPr>
              <w:t>217,570</w:t>
            </w:r>
            <w:r w:rsidR="004A0F8F" w:rsidRPr="009A7DAD">
              <w:rPr>
                <w:rFonts w:asciiTheme="majorBidi" w:hAnsiTheme="majorBidi" w:cstheme="majorBidi" w:hint="cs"/>
                <w:sz w:val="24"/>
                <w:szCs w:val="24"/>
                <w:rtl/>
              </w:rPr>
              <w:t xml:space="preserve"> (29%)</w:t>
            </w:r>
          </w:p>
        </w:tc>
        <w:tc>
          <w:tcPr>
            <w:tcW w:w="1701" w:type="dxa"/>
          </w:tcPr>
          <w:p w:rsidR="00801A4D" w:rsidRPr="009A7DAD" w:rsidRDefault="00801A4D" w:rsidP="00801A4D">
            <w:pPr>
              <w:spacing w:line="480" w:lineRule="auto"/>
              <w:jc w:val="both"/>
              <w:rPr>
                <w:rFonts w:asciiTheme="majorBidi" w:hAnsiTheme="majorBidi" w:cstheme="majorBidi"/>
                <w:sz w:val="24"/>
                <w:szCs w:val="24"/>
                <w:rtl/>
              </w:rPr>
            </w:pPr>
            <w:r w:rsidRPr="009A7DAD">
              <w:rPr>
                <w:rFonts w:asciiTheme="majorBidi" w:hAnsiTheme="majorBidi" w:cstheme="majorBidi" w:hint="cs"/>
                <w:sz w:val="24"/>
                <w:szCs w:val="24"/>
                <w:rtl/>
              </w:rPr>
              <w:t>535,340</w:t>
            </w:r>
            <w:r w:rsidR="004A0F8F" w:rsidRPr="009A7DAD">
              <w:rPr>
                <w:rFonts w:asciiTheme="majorBidi" w:hAnsiTheme="majorBidi" w:cstheme="majorBidi" w:hint="cs"/>
                <w:sz w:val="24"/>
                <w:szCs w:val="24"/>
                <w:rtl/>
              </w:rPr>
              <w:t xml:space="preserve"> (71%)</w:t>
            </w:r>
          </w:p>
        </w:tc>
      </w:tr>
      <w:tr w:rsidR="00801A4D" w:rsidRPr="009A7DAD" w:rsidTr="004A0F8F">
        <w:tc>
          <w:tcPr>
            <w:tcW w:w="1633" w:type="dxa"/>
          </w:tcPr>
          <w:p w:rsidR="00801A4D" w:rsidRPr="009A7DAD" w:rsidRDefault="00801A4D" w:rsidP="00801A4D">
            <w:pPr>
              <w:spacing w:line="480" w:lineRule="auto"/>
              <w:jc w:val="both"/>
              <w:rPr>
                <w:rFonts w:asciiTheme="majorBidi" w:hAnsiTheme="majorBidi" w:cstheme="majorBidi"/>
                <w:sz w:val="24"/>
                <w:szCs w:val="24"/>
                <w:rtl/>
              </w:rPr>
            </w:pPr>
            <w:r w:rsidRPr="009A7DAD">
              <w:rPr>
                <w:rFonts w:asciiTheme="majorBidi" w:hAnsiTheme="majorBidi" w:cstheme="majorBidi" w:hint="cs"/>
                <w:sz w:val="24"/>
                <w:szCs w:val="24"/>
                <w:rtl/>
              </w:rPr>
              <w:t>2,000-10,000</w:t>
            </w:r>
          </w:p>
        </w:tc>
        <w:tc>
          <w:tcPr>
            <w:tcW w:w="1426" w:type="dxa"/>
          </w:tcPr>
          <w:p w:rsidR="00801A4D" w:rsidRPr="009A7DAD" w:rsidRDefault="00801A4D" w:rsidP="004A0F8F">
            <w:pPr>
              <w:spacing w:line="480" w:lineRule="auto"/>
              <w:jc w:val="both"/>
              <w:rPr>
                <w:rFonts w:asciiTheme="majorBidi" w:hAnsiTheme="majorBidi" w:cstheme="majorBidi"/>
                <w:sz w:val="24"/>
                <w:szCs w:val="24"/>
                <w:rtl/>
              </w:rPr>
            </w:pPr>
            <w:r w:rsidRPr="009A7DAD">
              <w:rPr>
                <w:rFonts w:asciiTheme="majorBidi" w:hAnsiTheme="majorBidi" w:cstheme="majorBidi" w:hint="cs"/>
                <w:sz w:val="24"/>
                <w:szCs w:val="24"/>
                <w:rtl/>
              </w:rPr>
              <w:t>41</w:t>
            </w:r>
            <w:r w:rsidR="004A0F8F" w:rsidRPr="009A7DAD">
              <w:rPr>
                <w:rFonts w:asciiTheme="majorBidi" w:hAnsiTheme="majorBidi" w:cstheme="majorBidi" w:hint="cs"/>
                <w:sz w:val="24"/>
                <w:szCs w:val="24"/>
                <w:rtl/>
              </w:rPr>
              <w:t xml:space="preserve"> (45%)</w:t>
            </w:r>
          </w:p>
        </w:tc>
        <w:tc>
          <w:tcPr>
            <w:tcW w:w="1446" w:type="dxa"/>
            <w:gridSpan w:val="2"/>
          </w:tcPr>
          <w:p w:rsidR="00801A4D" w:rsidRPr="009A7DAD" w:rsidRDefault="00801A4D" w:rsidP="004A0F8F">
            <w:pPr>
              <w:spacing w:line="480" w:lineRule="auto"/>
              <w:jc w:val="both"/>
              <w:rPr>
                <w:rFonts w:asciiTheme="majorBidi" w:hAnsiTheme="majorBidi" w:cstheme="majorBidi"/>
                <w:sz w:val="24"/>
                <w:szCs w:val="24"/>
                <w:rtl/>
              </w:rPr>
            </w:pPr>
            <w:r w:rsidRPr="009A7DAD">
              <w:rPr>
                <w:rFonts w:asciiTheme="majorBidi" w:hAnsiTheme="majorBidi" w:cstheme="majorBidi" w:hint="cs"/>
                <w:sz w:val="24"/>
                <w:szCs w:val="24"/>
                <w:rtl/>
              </w:rPr>
              <w:t>51</w:t>
            </w:r>
            <w:r w:rsidR="004A0F8F" w:rsidRPr="009A7DAD">
              <w:rPr>
                <w:rFonts w:asciiTheme="majorBidi" w:hAnsiTheme="majorBidi" w:cstheme="majorBidi" w:hint="cs"/>
                <w:sz w:val="24"/>
                <w:szCs w:val="24"/>
                <w:rtl/>
              </w:rPr>
              <w:t xml:space="preserve"> (55%)</w:t>
            </w:r>
          </w:p>
        </w:tc>
        <w:tc>
          <w:tcPr>
            <w:tcW w:w="2090" w:type="dxa"/>
          </w:tcPr>
          <w:p w:rsidR="00801A4D" w:rsidRPr="009A7DAD" w:rsidRDefault="00801A4D" w:rsidP="00801A4D">
            <w:pPr>
              <w:spacing w:line="480" w:lineRule="auto"/>
              <w:jc w:val="both"/>
              <w:rPr>
                <w:rFonts w:asciiTheme="majorBidi" w:hAnsiTheme="majorBidi" w:cstheme="majorBidi"/>
                <w:sz w:val="24"/>
                <w:szCs w:val="24"/>
                <w:rtl/>
              </w:rPr>
            </w:pPr>
            <w:r w:rsidRPr="009A7DAD">
              <w:rPr>
                <w:rFonts w:asciiTheme="majorBidi" w:hAnsiTheme="majorBidi" w:cstheme="majorBidi" w:hint="cs"/>
                <w:sz w:val="24"/>
                <w:szCs w:val="24"/>
                <w:rtl/>
              </w:rPr>
              <w:t>249,531</w:t>
            </w:r>
            <w:r w:rsidR="004A0F8F" w:rsidRPr="009A7DAD">
              <w:rPr>
                <w:rFonts w:asciiTheme="majorBidi" w:hAnsiTheme="majorBidi" w:cstheme="majorBidi" w:hint="cs"/>
                <w:sz w:val="24"/>
                <w:szCs w:val="24"/>
                <w:rtl/>
              </w:rPr>
              <w:t xml:space="preserve"> (46%)</w:t>
            </w:r>
          </w:p>
        </w:tc>
        <w:tc>
          <w:tcPr>
            <w:tcW w:w="1701" w:type="dxa"/>
          </w:tcPr>
          <w:p w:rsidR="004A0F8F" w:rsidRPr="009A7DAD" w:rsidRDefault="004A0F8F" w:rsidP="004A0F8F">
            <w:pPr>
              <w:spacing w:line="480" w:lineRule="auto"/>
              <w:jc w:val="both"/>
              <w:rPr>
                <w:rFonts w:asciiTheme="majorBidi" w:hAnsiTheme="majorBidi" w:cstheme="majorBidi"/>
                <w:sz w:val="24"/>
                <w:szCs w:val="24"/>
                <w:rtl/>
              </w:rPr>
            </w:pPr>
            <w:r w:rsidRPr="009A7DAD">
              <w:rPr>
                <w:rFonts w:asciiTheme="majorBidi" w:hAnsiTheme="majorBidi" w:cstheme="majorBidi" w:hint="cs"/>
                <w:sz w:val="24"/>
                <w:szCs w:val="24"/>
                <w:rtl/>
              </w:rPr>
              <w:t xml:space="preserve"> </w:t>
            </w:r>
            <w:r w:rsidR="00801A4D" w:rsidRPr="009A7DAD">
              <w:rPr>
                <w:rFonts w:asciiTheme="majorBidi" w:hAnsiTheme="majorBidi" w:cstheme="majorBidi" w:hint="cs"/>
                <w:sz w:val="24"/>
                <w:szCs w:val="24"/>
                <w:rtl/>
              </w:rPr>
              <w:t>291,833</w:t>
            </w:r>
            <w:r w:rsidRPr="009A7DAD">
              <w:rPr>
                <w:rFonts w:asciiTheme="majorBidi" w:hAnsiTheme="majorBidi" w:cstheme="majorBidi" w:hint="cs"/>
                <w:sz w:val="24"/>
                <w:szCs w:val="24"/>
                <w:rtl/>
              </w:rPr>
              <w:t xml:space="preserve"> (54%)</w:t>
            </w:r>
          </w:p>
        </w:tc>
      </w:tr>
    </w:tbl>
    <w:p w:rsidR="00B37490" w:rsidRDefault="00B37490" w:rsidP="003D0781">
      <w:pPr>
        <w:spacing w:line="480" w:lineRule="auto"/>
        <w:jc w:val="both"/>
        <w:rPr>
          <w:rFonts w:asciiTheme="majorBidi" w:hAnsiTheme="majorBidi" w:cstheme="majorBidi"/>
          <w:sz w:val="24"/>
          <w:szCs w:val="24"/>
          <w:rtl/>
        </w:rPr>
      </w:pPr>
    </w:p>
    <w:p w:rsidR="003D0781" w:rsidRDefault="00855091" w:rsidP="00855091">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גם כיום </w:t>
      </w:r>
      <w:r w:rsidRPr="009A7DAD">
        <w:rPr>
          <w:rFonts w:asciiTheme="majorBidi" w:hAnsiTheme="majorBidi" w:cstheme="majorBidi" w:hint="cs"/>
          <w:sz w:val="24"/>
          <w:szCs w:val="24"/>
          <w:rtl/>
        </w:rPr>
        <w:t>רוב האוכלוסייה הערבית מתרכזת ביישובים עירוניים בינוניים. בשנת 2015 היוותה האוכלוסייה הערבית 14% מאוכלוסיית הערים בישראל</w:t>
      </w:r>
      <w:r>
        <w:rPr>
          <w:rFonts w:asciiTheme="majorBidi" w:hAnsiTheme="majorBidi" w:cstheme="majorBidi" w:hint="cs"/>
          <w:sz w:val="24"/>
          <w:szCs w:val="24"/>
          <w:rtl/>
        </w:rPr>
        <w:t xml:space="preserve">, </w:t>
      </w:r>
      <w:r w:rsidRPr="009A7DAD">
        <w:rPr>
          <w:rFonts w:asciiTheme="majorBidi" w:hAnsiTheme="majorBidi" w:cstheme="majorBidi" w:hint="cs"/>
          <w:sz w:val="24"/>
          <w:szCs w:val="24"/>
          <w:rtl/>
        </w:rPr>
        <w:t>58% מאוכלוסיית המועצות המקומיות</w:t>
      </w:r>
      <w:r>
        <w:rPr>
          <w:rFonts w:asciiTheme="majorBidi" w:hAnsiTheme="majorBidi" w:cstheme="majorBidi" w:hint="cs"/>
          <w:sz w:val="24"/>
          <w:szCs w:val="24"/>
          <w:rtl/>
        </w:rPr>
        <w:t xml:space="preserve"> ו-8.5% מאוכלוסיית המועצות האזוריות</w:t>
      </w:r>
      <w:r w:rsidRPr="009A7DAD">
        <w:rPr>
          <w:rFonts w:asciiTheme="majorBidi" w:hAnsiTheme="majorBidi" w:cstheme="majorBidi" w:hint="cs"/>
          <w:sz w:val="24"/>
          <w:szCs w:val="24"/>
          <w:rtl/>
        </w:rPr>
        <w:t>.</w:t>
      </w:r>
      <w:r>
        <w:rPr>
          <w:rFonts w:asciiTheme="majorBidi" w:hAnsiTheme="majorBidi" w:cstheme="majorBidi" w:hint="cs"/>
          <w:sz w:val="24"/>
          <w:szCs w:val="24"/>
          <w:rtl/>
        </w:rPr>
        <w:t xml:space="preserve"> בקווים כלליים יש מתאם, בכל אחת מרמות הניהול המוניציפאלי, ביחס שבין מספר הרשויות הערביות, מצד אחד, ושיעור האוכלוסייה הערבית, מצד שני, לנתונים המקבילים לגבי כלל הרשויות וכלל האוכלוסייה.</w:t>
      </w:r>
    </w:p>
    <w:p w:rsidR="0070658B" w:rsidRDefault="003D0781" w:rsidP="00B37490">
      <w:pPr>
        <w:spacing w:line="480" w:lineRule="auto"/>
        <w:jc w:val="center"/>
        <w:rPr>
          <w:rFonts w:asciiTheme="majorBidi" w:hAnsiTheme="majorBidi" w:cstheme="majorBidi"/>
          <w:sz w:val="24"/>
          <w:szCs w:val="24"/>
          <w:rtl/>
        </w:rPr>
      </w:pPr>
      <w:r>
        <w:rPr>
          <w:rFonts w:asciiTheme="majorBidi" w:hAnsiTheme="majorBidi" w:cstheme="majorBidi" w:hint="cs"/>
          <w:sz w:val="24"/>
          <w:szCs w:val="24"/>
          <w:u w:val="single"/>
          <w:rtl/>
        </w:rPr>
        <w:t>יישובים ערב</w:t>
      </w:r>
      <w:r w:rsidR="00B37490">
        <w:rPr>
          <w:rFonts w:asciiTheme="majorBidi" w:hAnsiTheme="majorBidi" w:cstheme="majorBidi" w:hint="cs"/>
          <w:sz w:val="24"/>
          <w:szCs w:val="24"/>
          <w:u w:val="single"/>
          <w:rtl/>
        </w:rPr>
        <w:t>י</w:t>
      </w:r>
      <w:r>
        <w:rPr>
          <w:rFonts w:asciiTheme="majorBidi" w:hAnsiTheme="majorBidi" w:cstheme="majorBidi" w:hint="cs"/>
          <w:sz w:val="24"/>
          <w:szCs w:val="24"/>
          <w:u w:val="single"/>
          <w:rtl/>
        </w:rPr>
        <w:t>ם ויהודים לפי רמת ניהול מוניציפאלי</w:t>
      </w:r>
      <w:r w:rsidRPr="00A21F7D">
        <w:rPr>
          <w:rFonts w:asciiTheme="majorBidi" w:hAnsiTheme="majorBidi" w:cstheme="majorBidi" w:hint="cs"/>
          <w:sz w:val="24"/>
          <w:szCs w:val="24"/>
          <w:u w:val="single"/>
          <w:rtl/>
        </w:rPr>
        <w:t xml:space="preserve">: מספר </w:t>
      </w:r>
      <w:r>
        <w:rPr>
          <w:rFonts w:asciiTheme="majorBidi" w:hAnsiTheme="majorBidi" w:cstheme="majorBidi" w:hint="cs"/>
          <w:sz w:val="24"/>
          <w:szCs w:val="24"/>
          <w:u w:val="single"/>
          <w:rtl/>
        </w:rPr>
        <w:t xml:space="preserve">יישובים ושיעור </w:t>
      </w:r>
      <w:r w:rsidRPr="00A21F7D">
        <w:rPr>
          <w:rFonts w:asciiTheme="majorBidi" w:hAnsiTheme="majorBidi" w:cstheme="majorBidi" w:hint="cs"/>
          <w:sz w:val="24"/>
          <w:szCs w:val="24"/>
          <w:u w:val="single"/>
          <w:rtl/>
        </w:rPr>
        <w:t>אוכלוסיי</w:t>
      </w:r>
      <w:r>
        <w:rPr>
          <w:rFonts w:asciiTheme="majorBidi" w:hAnsiTheme="majorBidi" w:cstheme="majorBidi" w:hint="cs"/>
          <w:sz w:val="24"/>
          <w:szCs w:val="24"/>
          <w:u w:val="single"/>
          <w:rtl/>
        </w:rPr>
        <w:t>תם (2015)</w:t>
      </w:r>
      <w:bookmarkStart w:id="35" w:name="_Ref506224707"/>
      <w:r w:rsidR="00176CDF" w:rsidRPr="009A7DAD">
        <w:rPr>
          <w:rStyle w:val="a5"/>
          <w:rFonts w:asciiTheme="majorBidi" w:hAnsiTheme="majorBidi" w:cstheme="majorBidi"/>
          <w:sz w:val="24"/>
          <w:szCs w:val="24"/>
          <w:rtl/>
        </w:rPr>
        <w:footnoteReference w:id="156"/>
      </w:r>
      <w:bookmarkEnd w:id="35"/>
      <w:r w:rsidR="00176CDF" w:rsidRPr="009A7DAD">
        <w:rPr>
          <w:rFonts w:asciiTheme="majorBidi" w:hAnsiTheme="majorBidi" w:cstheme="majorBidi" w:hint="cs"/>
          <w:sz w:val="24"/>
          <w:szCs w:val="24"/>
          <w:rtl/>
        </w:rPr>
        <w:t xml:space="preserve"> </w:t>
      </w:r>
    </w:p>
    <w:tbl>
      <w:tblPr>
        <w:tblStyle w:val="af1"/>
        <w:bidiVisual/>
        <w:tblW w:w="0" w:type="auto"/>
        <w:tblLook w:val="04A0" w:firstRow="1" w:lastRow="0" w:firstColumn="1" w:lastColumn="0" w:noHBand="0" w:noVBand="1"/>
      </w:tblPr>
      <w:tblGrid>
        <w:gridCol w:w="1633"/>
        <w:gridCol w:w="1426"/>
        <w:gridCol w:w="1409"/>
        <w:gridCol w:w="37"/>
        <w:gridCol w:w="2090"/>
        <w:gridCol w:w="1701"/>
      </w:tblGrid>
      <w:tr w:rsidR="0070658B" w:rsidRPr="009A7DAD" w:rsidTr="0070658B">
        <w:tc>
          <w:tcPr>
            <w:tcW w:w="1633" w:type="dxa"/>
            <w:vMerge w:val="restart"/>
          </w:tcPr>
          <w:p w:rsidR="0070658B" w:rsidRPr="009A7DAD" w:rsidRDefault="0070658B" w:rsidP="0070658B">
            <w:pPr>
              <w:spacing w:line="480" w:lineRule="auto"/>
              <w:jc w:val="center"/>
              <w:rPr>
                <w:rFonts w:asciiTheme="majorBidi" w:hAnsiTheme="majorBidi" w:cstheme="majorBidi"/>
                <w:sz w:val="24"/>
                <w:szCs w:val="24"/>
                <w:rtl/>
              </w:rPr>
            </w:pPr>
            <w:r>
              <w:rPr>
                <w:rFonts w:asciiTheme="majorBidi" w:hAnsiTheme="majorBidi" w:cstheme="majorBidi" w:hint="cs"/>
                <w:sz w:val="24"/>
                <w:szCs w:val="24"/>
                <w:rtl/>
              </w:rPr>
              <w:t>רשות מוניציפלית</w:t>
            </w:r>
          </w:p>
        </w:tc>
        <w:tc>
          <w:tcPr>
            <w:tcW w:w="2835" w:type="dxa"/>
            <w:gridSpan w:val="2"/>
          </w:tcPr>
          <w:p w:rsidR="0070658B" w:rsidRPr="009A7DAD" w:rsidRDefault="0070658B" w:rsidP="008C322C">
            <w:pPr>
              <w:spacing w:line="480" w:lineRule="auto"/>
              <w:jc w:val="center"/>
              <w:rPr>
                <w:rFonts w:asciiTheme="majorBidi" w:hAnsiTheme="majorBidi" w:cstheme="majorBidi"/>
                <w:sz w:val="24"/>
                <w:szCs w:val="24"/>
                <w:rtl/>
              </w:rPr>
            </w:pPr>
            <w:r w:rsidRPr="009A7DAD">
              <w:rPr>
                <w:rFonts w:asciiTheme="majorBidi" w:hAnsiTheme="majorBidi" w:cstheme="majorBidi" w:hint="cs"/>
                <w:sz w:val="24"/>
                <w:szCs w:val="24"/>
                <w:rtl/>
              </w:rPr>
              <w:t xml:space="preserve">מספר </w:t>
            </w:r>
            <w:r>
              <w:rPr>
                <w:rFonts w:asciiTheme="majorBidi" w:hAnsiTheme="majorBidi" w:cstheme="majorBidi" w:hint="cs"/>
                <w:sz w:val="24"/>
                <w:szCs w:val="24"/>
                <w:rtl/>
              </w:rPr>
              <w:t>רשויות</w:t>
            </w:r>
            <w:r w:rsidR="008C322C">
              <w:rPr>
                <w:rFonts w:asciiTheme="majorBidi" w:hAnsiTheme="majorBidi" w:cstheme="majorBidi" w:hint="cs"/>
                <w:sz w:val="24"/>
                <w:szCs w:val="24"/>
                <w:rtl/>
              </w:rPr>
              <w:t>/</w:t>
            </w:r>
            <w:r w:rsidRPr="009A7DAD">
              <w:rPr>
                <w:rFonts w:asciiTheme="majorBidi" w:hAnsiTheme="majorBidi" w:cstheme="majorBidi" w:hint="cs"/>
                <w:sz w:val="24"/>
                <w:szCs w:val="24"/>
                <w:rtl/>
              </w:rPr>
              <w:t>אחוז</w:t>
            </w:r>
          </w:p>
        </w:tc>
        <w:tc>
          <w:tcPr>
            <w:tcW w:w="3828" w:type="dxa"/>
            <w:gridSpan w:val="3"/>
          </w:tcPr>
          <w:p w:rsidR="0070658B" w:rsidRDefault="0070658B" w:rsidP="0070658B">
            <w:pPr>
              <w:jc w:val="center"/>
              <w:rPr>
                <w:rFonts w:asciiTheme="majorBidi" w:hAnsiTheme="majorBidi" w:cstheme="majorBidi"/>
                <w:sz w:val="24"/>
                <w:szCs w:val="24"/>
                <w:rtl/>
              </w:rPr>
            </w:pPr>
            <w:r w:rsidRPr="009A7DAD">
              <w:rPr>
                <w:rFonts w:asciiTheme="majorBidi" w:hAnsiTheme="majorBidi" w:cstheme="majorBidi" w:hint="cs"/>
                <w:sz w:val="24"/>
                <w:szCs w:val="24"/>
                <w:rtl/>
              </w:rPr>
              <w:t>אוכלוסייה (אחוז)</w:t>
            </w:r>
          </w:p>
          <w:p w:rsidR="008C322C" w:rsidRPr="009A7DAD" w:rsidRDefault="008C322C" w:rsidP="008C322C">
            <w:pPr>
              <w:jc w:val="center"/>
              <w:rPr>
                <w:rFonts w:asciiTheme="majorBidi" w:hAnsiTheme="majorBidi" w:cstheme="majorBidi"/>
                <w:sz w:val="24"/>
                <w:szCs w:val="24"/>
                <w:rtl/>
              </w:rPr>
            </w:pPr>
            <w:r>
              <w:rPr>
                <w:rFonts w:asciiTheme="majorBidi" w:hAnsiTheme="majorBidi" w:cstheme="majorBidi" w:hint="cs"/>
                <w:sz w:val="24"/>
                <w:szCs w:val="24"/>
                <w:rtl/>
              </w:rPr>
              <w:t>בכלל היישובים</w:t>
            </w:r>
          </w:p>
        </w:tc>
      </w:tr>
      <w:tr w:rsidR="0070658B" w:rsidRPr="009A7DAD" w:rsidTr="0070658B">
        <w:tc>
          <w:tcPr>
            <w:tcW w:w="1633" w:type="dxa"/>
            <w:vMerge/>
          </w:tcPr>
          <w:p w:rsidR="0070658B" w:rsidRPr="009A7DAD" w:rsidRDefault="0070658B" w:rsidP="0070658B">
            <w:pPr>
              <w:spacing w:line="480" w:lineRule="auto"/>
              <w:jc w:val="both"/>
              <w:rPr>
                <w:rFonts w:asciiTheme="majorBidi" w:hAnsiTheme="majorBidi" w:cstheme="majorBidi"/>
                <w:sz w:val="24"/>
                <w:szCs w:val="24"/>
                <w:rtl/>
              </w:rPr>
            </w:pPr>
          </w:p>
        </w:tc>
        <w:tc>
          <w:tcPr>
            <w:tcW w:w="1426" w:type="dxa"/>
          </w:tcPr>
          <w:p w:rsidR="0070658B" w:rsidRDefault="0070658B" w:rsidP="00B37490">
            <w:pPr>
              <w:spacing w:line="360" w:lineRule="auto"/>
              <w:jc w:val="center"/>
              <w:rPr>
                <w:rFonts w:asciiTheme="majorBidi" w:hAnsiTheme="majorBidi" w:cstheme="majorBidi"/>
                <w:sz w:val="24"/>
                <w:szCs w:val="24"/>
                <w:rtl/>
              </w:rPr>
            </w:pPr>
            <w:r w:rsidRPr="009A7DAD">
              <w:rPr>
                <w:rFonts w:asciiTheme="majorBidi" w:hAnsiTheme="majorBidi" w:cstheme="majorBidi" w:hint="cs"/>
                <w:sz w:val="24"/>
                <w:szCs w:val="24"/>
                <w:rtl/>
              </w:rPr>
              <w:t>יהודים</w:t>
            </w:r>
          </w:p>
          <w:p w:rsidR="008C322C" w:rsidRPr="009A7DAD" w:rsidRDefault="008C322C" w:rsidP="00B37490">
            <w:pPr>
              <w:spacing w:line="360" w:lineRule="auto"/>
              <w:jc w:val="center"/>
              <w:rPr>
                <w:rFonts w:asciiTheme="majorBidi" w:hAnsiTheme="majorBidi" w:cstheme="majorBidi"/>
                <w:sz w:val="24"/>
                <w:szCs w:val="24"/>
                <w:rtl/>
              </w:rPr>
            </w:pPr>
            <w:r>
              <w:rPr>
                <w:rFonts w:asciiTheme="majorBidi" w:hAnsiTheme="majorBidi" w:cstheme="majorBidi" w:hint="cs"/>
                <w:sz w:val="24"/>
                <w:szCs w:val="24"/>
                <w:rtl/>
              </w:rPr>
              <w:t>ומעורבות</w:t>
            </w:r>
          </w:p>
        </w:tc>
        <w:tc>
          <w:tcPr>
            <w:tcW w:w="1446" w:type="dxa"/>
            <w:gridSpan w:val="2"/>
          </w:tcPr>
          <w:p w:rsidR="0070658B" w:rsidRPr="009A7DAD" w:rsidRDefault="0070658B" w:rsidP="0070658B">
            <w:pPr>
              <w:spacing w:line="480" w:lineRule="auto"/>
              <w:jc w:val="center"/>
              <w:rPr>
                <w:rFonts w:asciiTheme="majorBidi" w:hAnsiTheme="majorBidi" w:cstheme="majorBidi"/>
                <w:sz w:val="24"/>
                <w:szCs w:val="24"/>
                <w:rtl/>
              </w:rPr>
            </w:pPr>
            <w:r w:rsidRPr="009A7DAD">
              <w:rPr>
                <w:rFonts w:asciiTheme="majorBidi" w:hAnsiTheme="majorBidi" w:cstheme="majorBidi" w:hint="cs"/>
                <w:sz w:val="24"/>
                <w:szCs w:val="24"/>
                <w:rtl/>
              </w:rPr>
              <w:t>ערבים</w:t>
            </w:r>
          </w:p>
        </w:tc>
        <w:tc>
          <w:tcPr>
            <w:tcW w:w="2090" w:type="dxa"/>
          </w:tcPr>
          <w:p w:rsidR="0070658B" w:rsidRPr="009A7DAD" w:rsidRDefault="0070658B" w:rsidP="0070658B">
            <w:pPr>
              <w:spacing w:line="480" w:lineRule="auto"/>
              <w:jc w:val="center"/>
              <w:rPr>
                <w:rFonts w:asciiTheme="majorBidi" w:hAnsiTheme="majorBidi" w:cstheme="majorBidi"/>
                <w:sz w:val="24"/>
                <w:szCs w:val="24"/>
                <w:rtl/>
              </w:rPr>
            </w:pPr>
            <w:r w:rsidRPr="009A7DAD">
              <w:rPr>
                <w:rFonts w:asciiTheme="majorBidi" w:hAnsiTheme="majorBidi" w:cstheme="majorBidi" w:hint="cs"/>
                <w:sz w:val="24"/>
                <w:szCs w:val="24"/>
                <w:rtl/>
              </w:rPr>
              <w:t>יהודים</w:t>
            </w:r>
            <w:r w:rsidR="008C322C">
              <w:rPr>
                <w:rFonts w:asciiTheme="majorBidi" w:hAnsiTheme="majorBidi" w:cstheme="majorBidi" w:hint="cs"/>
                <w:sz w:val="24"/>
                <w:szCs w:val="24"/>
                <w:rtl/>
              </w:rPr>
              <w:t xml:space="preserve"> ואחרים</w:t>
            </w:r>
          </w:p>
        </w:tc>
        <w:tc>
          <w:tcPr>
            <w:tcW w:w="1701" w:type="dxa"/>
          </w:tcPr>
          <w:p w:rsidR="0070658B" w:rsidRPr="009A7DAD" w:rsidRDefault="0070658B" w:rsidP="0070658B">
            <w:pPr>
              <w:spacing w:line="480" w:lineRule="auto"/>
              <w:jc w:val="center"/>
              <w:rPr>
                <w:rFonts w:asciiTheme="majorBidi" w:hAnsiTheme="majorBidi" w:cstheme="majorBidi"/>
                <w:sz w:val="24"/>
                <w:szCs w:val="24"/>
                <w:rtl/>
              </w:rPr>
            </w:pPr>
            <w:r w:rsidRPr="009A7DAD">
              <w:rPr>
                <w:rFonts w:asciiTheme="majorBidi" w:hAnsiTheme="majorBidi" w:cstheme="majorBidi" w:hint="cs"/>
                <w:sz w:val="24"/>
                <w:szCs w:val="24"/>
                <w:rtl/>
              </w:rPr>
              <w:t>ערבים</w:t>
            </w:r>
          </w:p>
        </w:tc>
      </w:tr>
      <w:tr w:rsidR="0070658B" w:rsidRPr="009A7DAD" w:rsidTr="0070658B">
        <w:tc>
          <w:tcPr>
            <w:tcW w:w="1633" w:type="dxa"/>
          </w:tcPr>
          <w:p w:rsidR="0070658B" w:rsidRPr="009A7DAD" w:rsidRDefault="0070658B" w:rsidP="008C322C">
            <w:pPr>
              <w:spacing w:line="480" w:lineRule="auto"/>
              <w:jc w:val="center"/>
              <w:rPr>
                <w:rFonts w:asciiTheme="majorBidi" w:hAnsiTheme="majorBidi" w:cstheme="majorBidi"/>
                <w:sz w:val="24"/>
                <w:szCs w:val="24"/>
                <w:rtl/>
              </w:rPr>
            </w:pPr>
            <w:r>
              <w:rPr>
                <w:rFonts w:asciiTheme="majorBidi" w:hAnsiTheme="majorBidi" w:cstheme="majorBidi" w:hint="cs"/>
                <w:sz w:val="24"/>
                <w:szCs w:val="24"/>
                <w:rtl/>
              </w:rPr>
              <w:t>עירייה</w:t>
            </w:r>
          </w:p>
        </w:tc>
        <w:tc>
          <w:tcPr>
            <w:tcW w:w="1426" w:type="dxa"/>
          </w:tcPr>
          <w:p w:rsidR="0070658B" w:rsidRPr="009A7DAD" w:rsidRDefault="008C322C" w:rsidP="008C322C">
            <w:pPr>
              <w:spacing w:line="480" w:lineRule="auto"/>
              <w:jc w:val="center"/>
              <w:rPr>
                <w:rFonts w:asciiTheme="majorBidi" w:hAnsiTheme="majorBidi" w:cstheme="majorBidi"/>
                <w:sz w:val="24"/>
                <w:szCs w:val="24"/>
                <w:rtl/>
              </w:rPr>
            </w:pPr>
            <w:r>
              <w:rPr>
                <w:rFonts w:asciiTheme="majorBidi" w:hAnsiTheme="majorBidi" w:cstheme="majorBidi" w:hint="cs"/>
                <w:sz w:val="24"/>
                <w:szCs w:val="24"/>
                <w:rtl/>
              </w:rPr>
              <w:t>65 (85.5%)</w:t>
            </w:r>
          </w:p>
        </w:tc>
        <w:tc>
          <w:tcPr>
            <w:tcW w:w="1446" w:type="dxa"/>
            <w:gridSpan w:val="2"/>
          </w:tcPr>
          <w:p w:rsidR="0070658B" w:rsidRPr="009A7DAD" w:rsidRDefault="008C322C" w:rsidP="008C322C">
            <w:pPr>
              <w:spacing w:line="480" w:lineRule="auto"/>
              <w:jc w:val="center"/>
              <w:rPr>
                <w:rFonts w:asciiTheme="majorBidi" w:hAnsiTheme="majorBidi" w:cstheme="majorBidi"/>
                <w:sz w:val="24"/>
                <w:szCs w:val="24"/>
                <w:rtl/>
              </w:rPr>
            </w:pPr>
            <w:r>
              <w:rPr>
                <w:rFonts w:asciiTheme="majorBidi" w:hAnsiTheme="majorBidi" w:cstheme="majorBidi" w:hint="cs"/>
                <w:sz w:val="24"/>
                <w:szCs w:val="24"/>
                <w:rtl/>
              </w:rPr>
              <w:t>11 (14.5%)</w:t>
            </w:r>
          </w:p>
        </w:tc>
        <w:tc>
          <w:tcPr>
            <w:tcW w:w="2090" w:type="dxa"/>
          </w:tcPr>
          <w:p w:rsidR="0070658B" w:rsidRPr="009A7DAD" w:rsidRDefault="008C322C" w:rsidP="008C322C">
            <w:pPr>
              <w:spacing w:line="480" w:lineRule="auto"/>
              <w:jc w:val="center"/>
              <w:rPr>
                <w:rFonts w:asciiTheme="majorBidi" w:hAnsiTheme="majorBidi" w:cstheme="majorBidi"/>
                <w:sz w:val="24"/>
                <w:szCs w:val="24"/>
                <w:rtl/>
              </w:rPr>
            </w:pPr>
            <w:r>
              <w:rPr>
                <w:rFonts w:asciiTheme="majorBidi" w:hAnsiTheme="majorBidi" w:cstheme="majorBidi" w:hint="cs"/>
                <w:sz w:val="24"/>
                <w:szCs w:val="24"/>
                <w:rtl/>
              </w:rPr>
              <w:t>85.9%</w:t>
            </w:r>
          </w:p>
        </w:tc>
        <w:tc>
          <w:tcPr>
            <w:tcW w:w="1701" w:type="dxa"/>
          </w:tcPr>
          <w:p w:rsidR="0070658B" w:rsidRPr="009A7DAD" w:rsidRDefault="008C322C" w:rsidP="008C322C">
            <w:pPr>
              <w:spacing w:line="480" w:lineRule="auto"/>
              <w:jc w:val="center"/>
              <w:rPr>
                <w:rFonts w:asciiTheme="majorBidi" w:hAnsiTheme="majorBidi" w:cstheme="majorBidi"/>
                <w:sz w:val="24"/>
                <w:szCs w:val="24"/>
                <w:rtl/>
              </w:rPr>
            </w:pPr>
            <w:r>
              <w:rPr>
                <w:rFonts w:asciiTheme="majorBidi" w:hAnsiTheme="majorBidi" w:cstheme="majorBidi" w:hint="cs"/>
                <w:sz w:val="24"/>
                <w:szCs w:val="24"/>
                <w:rtl/>
              </w:rPr>
              <w:t>14.1%</w:t>
            </w:r>
          </w:p>
        </w:tc>
      </w:tr>
      <w:tr w:rsidR="0070658B" w:rsidRPr="009A7DAD" w:rsidTr="0070658B">
        <w:tc>
          <w:tcPr>
            <w:tcW w:w="1633" w:type="dxa"/>
          </w:tcPr>
          <w:p w:rsidR="0070658B" w:rsidRPr="009A7DAD" w:rsidRDefault="0070658B" w:rsidP="008C322C">
            <w:pPr>
              <w:spacing w:line="480" w:lineRule="auto"/>
              <w:jc w:val="center"/>
              <w:rPr>
                <w:rFonts w:asciiTheme="majorBidi" w:hAnsiTheme="majorBidi" w:cstheme="majorBidi"/>
                <w:sz w:val="24"/>
                <w:szCs w:val="24"/>
                <w:rtl/>
              </w:rPr>
            </w:pPr>
            <w:r>
              <w:rPr>
                <w:rFonts w:asciiTheme="majorBidi" w:hAnsiTheme="majorBidi" w:cstheme="majorBidi" w:hint="cs"/>
                <w:sz w:val="24"/>
                <w:szCs w:val="24"/>
                <w:rtl/>
              </w:rPr>
              <w:t>מועצה מקומית</w:t>
            </w:r>
          </w:p>
        </w:tc>
        <w:tc>
          <w:tcPr>
            <w:tcW w:w="1426" w:type="dxa"/>
          </w:tcPr>
          <w:p w:rsidR="0070658B" w:rsidRPr="009A7DAD" w:rsidRDefault="008C322C" w:rsidP="008C322C">
            <w:pPr>
              <w:spacing w:line="480" w:lineRule="auto"/>
              <w:jc w:val="center"/>
              <w:rPr>
                <w:rFonts w:asciiTheme="majorBidi" w:hAnsiTheme="majorBidi" w:cstheme="majorBidi"/>
                <w:sz w:val="24"/>
                <w:szCs w:val="24"/>
                <w:rtl/>
              </w:rPr>
            </w:pPr>
            <w:r>
              <w:rPr>
                <w:rFonts w:asciiTheme="majorBidi" w:hAnsiTheme="majorBidi" w:cstheme="majorBidi" w:hint="cs"/>
                <w:sz w:val="24"/>
                <w:szCs w:val="24"/>
                <w:rtl/>
              </w:rPr>
              <w:t>58 (46.4%)</w:t>
            </w:r>
          </w:p>
        </w:tc>
        <w:tc>
          <w:tcPr>
            <w:tcW w:w="1446" w:type="dxa"/>
            <w:gridSpan w:val="2"/>
          </w:tcPr>
          <w:p w:rsidR="0070658B" w:rsidRPr="009A7DAD" w:rsidRDefault="008C322C" w:rsidP="008C322C">
            <w:pPr>
              <w:spacing w:line="480" w:lineRule="auto"/>
              <w:jc w:val="center"/>
              <w:rPr>
                <w:rFonts w:asciiTheme="majorBidi" w:hAnsiTheme="majorBidi" w:cstheme="majorBidi"/>
                <w:sz w:val="24"/>
                <w:szCs w:val="24"/>
                <w:rtl/>
              </w:rPr>
            </w:pPr>
            <w:r>
              <w:rPr>
                <w:rFonts w:asciiTheme="majorBidi" w:hAnsiTheme="majorBidi" w:cstheme="majorBidi" w:hint="cs"/>
                <w:sz w:val="24"/>
                <w:szCs w:val="24"/>
                <w:rtl/>
              </w:rPr>
              <w:t>67 (53.6%)</w:t>
            </w:r>
          </w:p>
        </w:tc>
        <w:tc>
          <w:tcPr>
            <w:tcW w:w="2090" w:type="dxa"/>
          </w:tcPr>
          <w:p w:rsidR="0070658B" w:rsidRPr="009A7DAD" w:rsidRDefault="008C322C" w:rsidP="008C322C">
            <w:pPr>
              <w:spacing w:line="480" w:lineRule="auto"/>
              <w:jc w:val="center"/>
              <w:rPr>
                <w:rFonts w:asciiTheme="majorBidi" w:hAnsiTheme="majorBidi" w:cstheme="majorBidi"/>
                <w:sz w:val="24"/>
                <w:szCs w:val="24"/>
                <w:rtl/>
              </w:rPr>
            </w:pPr>
            <w:r>
              <w:rPr>
                <w:rFonts w:asciiTheme="majorBidi" w:hAnsiTheme="majorBidi" w:cstheme="majorBidi" w:hint="cs"/>
                <w:sz w:val="24"/>
                <w:szCs w:val="24"/>
                <w:rtl/>
              </w:rPr>
              <w:t>41.5%</w:t>
            </w:r>
          </w:p>
        </w:tc>
        <w:tc>
          <w:tcPr>
            <w:tcW w:w="1701" w:type="dxa"/>
          </w:tcPr>
          <w:p w:rsidR="0070658B" w:rsidRPr="009A7DAD" w:rsidRDefault="008C322C" w:rsidP="008C322C">
            <w:pPr>
              <w:spacing w:line="480" w:lineRule="auto"/>
              <w:jc w:val="center"/>
              <w:rPr>
                <w:rFonts w:asciiTheme="majorBidi" w:hAnsiTheme="majorBidi" w:cstheme="majorBidi"/>
                <w:sz w:val="24"/>
                <w:szCs w:val="24"/>
                <w:rtl/>
              </w:rPr>
            </w:pPr>
            <w:r>
              <w:rPr>
                <w:rFonts w:asciiTheme="majorBidi" w:hAnsiTheme="majorBidi" w:cstheme="majorBidi" w:hint="cs"/>
                <w:sz w:val="24"/>
                <w:szCs w:val="24"/>
                <w:rtl/>
              </w:rPr>
              <w:t>58.5%</w:t>
            </w:r>
          </w:p>
        </w:tc>
      </w:tr>
      <w:tr w:rsidR="0070658B" w:rsidRPr="009A7DAD" w:rsidTr="0070658B">
        <w:tc>
          <w:tcPr>
            <w:tcW w:w="1633" w:type="dxa"/>
          </w:tcPr>
          <w:p w:rsidR="0070658B" w:rsidRPr="009A7DAD" w:rsidRDefault="008C322C" w:rsidP="008C322C">
            <w:pPr>
              <w:spacing w:line="480" w:lineRule="auto"/>
              <w:jc w:val="center"/>
              <w:rPr>
                <w:rFonts w:asciiTheme="majorBidi" w:hAnsiTheme="majorBidi" w:cstheme="majorBidi"/>
                <w:sz w:val="24"/>
                <w:szCs w:val="24"/>
                <w:rtl/>
              </w:rPr>
            </w:pPr>
            <w:r>
              <w:rPr>
                <w:rFonts w:asciiTheme="majorBidi" w:hAnsiTheme="majorBidi" w:cstheme="majorBidi" w:hint="cs"/>
                <w:sz w:val="24"/>
                <w:szCs w:val="24"/>
                <w:rtl/>
              </w:rPr>
              <w:t>מועצה א</w:t>
            </w:r>
            <w:r w:rsidR="0070658B">
              <w:rPr>
                <w:rFonts w:asciiTheme="majorBidi" w:hAnsiTheme="majorBidi" w:cstheme="majorBidi" w:hint="cs"/>
                <w:sz w:val="24"/>
                <w:szCs w:val="24"/>
                <w:rtl/>
              </w:rPr>
              <w:t>זורית</w:t>
            </w:r>
          </w:p>
        </w:tc>
        <w:tc>
          <w:tcPr>
            <w:tcW w:w="1426" w:type="dxa"/>
          </w:tcPr>
          <w:p w:rsidR="0070658B" w:rsidRPr="009A7DAD" w:rsidRDefault="008C322C" w:rsidP="008C322C">
            <w:pPr>
              <w:spacing w:line="480" w:lineRule="auto"/>
              <w:jc w:val="center"/>
              <w:rPr>
                <w:rFonts w:asciiTheme="majorBidi" w:hAnsiTheme="majorBidi" w:cstheme="majorBidi"/>
                <w:sz w:val="24"/>
                <w:szCs w:val="24"/>
                <w:rtl/>
              </w:rPr>
            </w:pPr>
            <w:r>
              <w:rPr>
                <w:rFonts w:asciiTheme="majorBidi" w:hAnsiTheme="majorBidi" w:cstheme="majorBidi" w:hint="cs"/>
                <w:sz w:val="24"/>
                <w:szCs w:val="24"/>
                <w:rtl/>
              </w:rPr>
              <w:t>51 (94.4%)</w:t>
            </w:r>
          </w:p>
        </w:tc>
        <w:tc>
          <w:tcPr>
            <w:tcW w:w="1446" w:type="dxa"/>
            <w:gridSpan w:val="2"/>
          </w:tcPr>
          <w:p w:rsidR="0070658B" w:rsidRPr="009A7DAD" w:rsidRDefault="008C322C" w:rsidP="008C322C">
            <w:pPr>
              <w:spacing w:line="480" w:lineRule="auto"/>
              <w:jc w:val="center"/>
              <w:rPr>
                <w:rFonts w:asciiTheme="majorBidi" w:hAnsiTheme="majorBidi" w:cstheme="majorBidi"/>
                <w:sz w:val="24"/>
                <w:szCs w:val="24"/>
                <w:rtl/>
              </w:rPr>
            </w:pPr>
            <w:r>
              <w:rPr>
                <w:rFonts w:asciiTheme="majorBidi" w:hAnsiTheme="majorBidi" w:cstheme="majorBidi" w:hint="cs"/>
                <w:sz w:val="24"/>
                <w:szCs w:val="24"/>
                <w:rtl/>
              </w:rPr>
              <w:t>3 (5.6%)</w:t>
            </w:r>
          </w:p>
        </w:tc>
        <w:tc>
          <w:tcPr>
            <w:tcW w:w="2090" w:type="dxa"/>
          </w:tcPr>
          <w:p w:rsidR="0070658B" w:rsidRPr="009A7DAD" w:rsidRDefault="008C322C" w:rsidP="008C322C">
            <w:pPr>
              <w:spacing w:line="480" w:lineRule="auto"/>
              <w:jc w:val="center"/>
              <w:rPr>
                <w:rFonts w:asciiTheme="majorBidi" w:hAnsiTheme="majorBidi" w:cstheme="majorBidi"/>
                <w:sz w:val="24"/>
                <w:szCs w:val="24"/>
                <w:rtl/>
              </w:rPr>
            </w:pPr>
            <w:r>
              <w:rPr>
                <w:rFonts w:asciiTheme="majorBidi" w:hAnsiTheme="majorBidi" w:cstheme="majorBidi" w:hint="cs"/>
                <w:sz w:val="24"/>
                <w:szCs w:val="24"/>
                <w:rtl/>
              </w:rPr>
              <w:t>91.5%</w:t>
            </w:r>
          </w:p>
        </w:tc>
        <w:tc>
          <w:tcPr>
            <w:tcW w:w="1701" w:type="dxa"/>
          </w:tcPr>
          <w:p w:rsidR="0070658B" w:rsidRPr="009A7DAD" w:rsidRDefault="008C322C" w:rsidP="008C322C">
            <w:pPr>
              <w:spacing w:line="480" w:lineRule="auto"/>
              <w:jc w:val="center"/>
              <w:rPr>
                <w:rFonts w:asciiTheme="majorBidi" w:hAnsiTheme="majorBidi" w:cstheme="majorBidi"/>
                <w:sz w:val="24"/>
                <w:szCs w:val="24"/>
                <w:rtl/>
              </w:rPr>
            </w:pPr>
            <w:r>
              <w:rPr>
                <w:rFonts w:asciiTheme="majorBidi" w:hAnsiTheme="majorBidi" w:cstheme="majorBidi" w:hint="cs"/>
                <w:sz w:val="24"/>
                <w:szCs w:val="24"/>
                <w:rtl/>
              </w:rPr>
              <w:t>8.5%</w:t>
            </w:r>
          </w:p>
        </w:tc>
      </w:tr>
    </w:tbl>
    <w:p w:rsidR="0070658B" w:rsidRDefault="0070658B" w:rsidP="00E517A8">
      <w:pPr>
        <w:spacing w:line="480" w:lineRule="auto"/>
        <w:jc w:val="both"/>
        <w:rPr>
          <w:rFonts w:asciiTheme="majorBidi" w:hAnsiTheme="majorBidi" w:cstheme="majorBidi"/>
          <w:sz w:val="24"/>
          <w:szCs w:val="24"/>
          <w:rtl/>
        </w:rPr>
      </w:pPr>
    </w:p>
    <w:p w:rsidR="00137CBD" w:rsidRPr="009A7DAD" w:rsidRDefault="00855091" w:rsidP="00855091">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1C35F3" w:rsidRPr="009A7DAD">
        <w:rPr>
          <w:rFonts w:asciiTheme="majorBidi" w:hAnsiTheme="majorBidi" w:cstheme="majorBidi" w:hint="cs"/>
          <w:sz w:val="24"/>
          <w:szCs w:val="24"/>
          <w:rtl/>
        </w:rPr>
        <w:t>ה</w:t>
      </w:r>
      <w:r w:rsidR="00FE4526">
        <w:rPr>
          <w:rFonts w:asciiTheme="majorBidi" w:hAnsiTheme="majorBidi" w:cstheme="majorBidi" w:hint="cs"/>
          <w:sz w:val="24"/>
          <w:szCs w:val="24"/>
          <w:rtl/>
        </w:rPr>
        <w:t>ה</w:t>
      </w:r>
      <w:r w:rsidR="001C35F3" w:rsidRPr="009A7DAD">
        <w:rPr>
          <w:rFonts w:asciiTheme="majorBidi" w:hAnsiTheme="majorBidi" w:cstheme="majorBidi" w:hint="cs"/>
          <w:sz w:val="24"/>
          <w:szCs w:val="24"/>
          <w:rtl/>
        </w:rPr>
        <w:t xml:space="preserve">בדל </w:t>
      </w:r>
      <w:r w:rsidR="00FE4526">
        <w:rPr>
          <w:rFonts w:asciiTheme="majorBidi" w:hAnsiTheme="majorBidi" w:cstheme="majorBidi" w:hint="cs"/>
          <w:sz w:val="24"/>
          <w:szCs w:val="24"/>
          <w:rtl/>
        </w:rPr>
        <w:t>ה</w:t>
      </w:r>
      <w:r w:rsidR="001C35F3" w:rsidRPr="009A7DAD">
        <w:rPr>
          <w:rFonts w:asciiTheme="majorBidi" w:hAnsiTheme="majorBidi" w:cstheme="majorBidi" w:hint="cs"/>
          <w:sz w:val="24"/>
          <w:szCs w:val="24"/>
          <w:rtl/>
        </w:rPr>
        <w:t xml:space="preserve">משמעותי </w:t>
      </w:r>
      <w:r w:rsidR="00FE4526">
        <w:rPr>
          <w:rFonts w:asciiTheme="majorBidi" w:hAnsiTheme="majorBidi" w:cstheme="majorBidi" w:hint="cs"/>
          <w:sz w:val="24"/>
          <w:szCs w:val="24"/>
          <w:rtl/>
        </w:rPr>
        <w:t>ב</w:t>
      </w:r>
      <w:r w:rsidR="001C35F3" w:rsidRPr="009A7DAD">
        <w:rPr>
          <w:rFonts w:asciiTheme="majorBidi" w:hAnsiTheme="majorBidi" w:cstheme="majorBidi" w:hint="cs"/>
          <w:sz w:val="24"/>
          <w:szCs w:val="24"/>
          <w:rtl/>
        </w:rPr>
        <w:t xml:space="preserve">יותר </w:t>
      </w:r>
      <w:r w:rsidR="001B35D5" w:rsidRPr="009A7DAD">
        <w:rPr>
          <w:rFonts w:asciiTheme="majorBidi" w:hAnsiTheme="majorBidi" w:cstheme="majorBidi" w:hint="cs"/>
          <w:sz w:val="24"/>
          <w:szCs w:val="24"/>
          <w:rtl/>
        </w:rPr>
        <w:t xml:space="preserve">בתחום מספר היישובים הוא בתחום היישובים הכפריים. בשנת 2015 היו </w:t>
      </w:r>
      <w:r w:rsidR="004F45B9" w:rsidRPr="009A7DAD">
        <w:rPr>
          <w:rFonts w:asciiTheme="majorBidi" w:hAnsiTheme="majorBidi" w:cstheme="majorBidi" w:hint="cs"/>
          <w:sz w:val="24"/>
          <w:szCs w:val="24"/>
          <w:rtl/>
        </w:rPr>
        <w:t>ב</w:t>
      </w:r>
      <w:r w:rsidR="001B35D5" w:rsidRPr="009A7DAD">
        <w:rPr>
          <w:rFonts w:asciiTheme="majorBidi" w:hAnsiTheme="majorBidi" w:cstheme="majorBidi" w:hint="cs"/>
          <w:sz w:val="24"/>
          <w:szCs w:val="24"/>
          <w:rtl/>
        </w:rPr>
        <w:t>ישראל למעלה מאלף יישובים קטנים שמספר תושביהם קטן מ-9000, מהם כ-673 קיבוצים ומושבים. רק 47 מהם היו יישובים ערבים (4.5%)</w:t>
      </w:r>
      <w:r w:rsidR="00B37490">
        <w:rPr>
          <w:rFonts w:asciiTheme="majorBidi" w:hAnsiTheme="majorBidi" w:cstheme="majorBidi" w:hint="cs"/>
          <w:sz w:val="24"/>
          <w:szCs w:val="24"/>
          <w:rtl/>
        </w:rPr>
        <w:t xml:space="preserve"> ש</w:t>
      </w:r>
      <w:r w:rsidR="001B35D5" w:rsidRPr="009A7DAD">
        <w:rPr>
          <w:rFonts w:asciiTheme="majorBidi" w:hAnsiTheme="majorBidi" w:cstheme="majorBidi" w:hint="cs"/>
          <w:sz w:val="24"/>
          <w:szCs w:val="24"/>
          <w:rtl/>
        </w:rPr>
        <w:t>אוכלוסייתם מהווה 8.5% מכלל אוכלוסיית היישובים הקטנים</w:t>
      </w:r>
      <w:r w:rsidR="00B37490">
        <w:rPr>
          <w:rFonts w:asciiTheme="majorBidi" w:hAnsiTheme="majorBidi" w:cstheme="majorBidi" w:hint="cs"/>
          <w:sz w:val="24"/>
          <w:szCs w:val="24"/>
          <w:rtl/>
        </w:rPr>
        <w:t xml:space="preserve"> במועצות האזוריות</w:t>
      </w:r>
      <w:r w:rsidR="001B35D5" w:rsidRPr="009A7DAD">
        <w:rPr>
          <w:rFonts w:asciiTheme="majorBidi" w:hAnsiTheme="majorBidi" w:cstheme="majorBidi" w:hint="cs"/>
          <w:sz w:val="24"/>
          <w:szCs w:val="24"/>
          <w:rtl/>
        </w:rPr>
        <w:t>.</w:t>
      </w:r>
      <w:r w:rsidR="001B35D5" w:rsidRPr="009A7DAD">
        <w:rPr>
          <w:rStyle w:val="a5"/>
          <w:rFonts w:asciiTheme="majorBidi" w:hAnsiTheme="majorBidi" w:cstheme="majorBidi"/>
          <w:sz w:val="24"/>
          <w:szCs w:val="24"/>
          <w:rtl/>
        </w:rPr>
        <w:footnoteReference w:id="157"/>
      </w:r>
      <w:r w:rsidR="001B35D5" w:rsidRPr="009A7DAD">
        <w:rPr>
          <w:rFonts w:asciiTheme="majorBidi" w:hAnsiTheme="majorBidi" w:cstheme="majorBidi" w:hint="cs"/>
          <w:sz w:val="24"/>
          <w:szCs w:val="24"/>
          <w:rtl/>
        </w:rPr>
        <w:t xml:space="preserve"> </w:t>
      </w:r>
      <w:r w:rsidRPr="009A7DAD">
        <w:rPr>
          <w:rFonts w:asciiTheme="majorBidi" w:hAnsiTheme="majorBidi" w:cstheme="majorBidi" w:hint="cs"/>
          <w:sz w:val="24"/>
          <w:szCs w:val="24"/>
          <w:rtl/>
        </w:rPr>
        <w:t>הייצוג הנמוך של האוכלוסייה הערבית במרחב הכפרי</w:t>
      </w:r>
      <w:r>
        <w:rPr>
          <w:rFonts w:asciiTheme="majorBidi" w:hAnsiTheme="majorBidi" w:cstheme="majorBidi" w:hint="cs"/>
          <w:sz w:val="24"/>
          <w:szCs w:val="24"/>
          <w:rtl/>
        </w:rPr>
        <w:t xml:space="preserve"> אינו חורג משמעותית משיעורה של האוכלוסייה הערבית באוכלוסיית המרחב הזה, אשר אף היא, מטיבה, מהוה רק חלק קטן מכלל האוכלוסייה (10%).</w:t>
      </w:r>
      <w:r w:rsidR="00386169">
        <w:rPr>
          <w:rStyle w:val="a5"/>
          <w:rFonts w:asciiTheme="majorBidi" w:hAnsiTheme="majorBidi" w:cstheme="majorBidi"/>
          <w:sz w:val="24"/>
          <w:szCs w:val="24"/>
          <w:rtl/>
        </w:rPr>
        <w:footnoteReference w:id="158"/>
      </w:r>
      <w:r w:rsidR="00386169">
        <w:rPr>
          <w:rFonts w:asciiTheme="majorBidi" w:hAnsiTheme="majorBidi" w:cstheme="majorBidi" w:hint="cs"/>
          <w:sz w:val="24"/>
          <w:szCs w:val="24"/>
          <w:rtl/>
        </w:rPr>
        <w:t xml:space="preserve"> </w:t>
      </w:r>
      <w:r>
        <w:rPr>
          <w:rFonts w:asciiTheme="majorBidi" w:hAnsiTheme="majorBidi" w:cstheme="majorBidi" w:hint="cs"/>
          <w:sz w:val="24"/>
          <w:szCs w:val="24"/>
          <w:rtl/>
        </w:rPr>
        <w:t>עם זאת, המרחב הכפרי אכן מאויש ברובו ובאופן בולט ביישובים כפריים יהודים ובאוכלוסייה יהודית</w:t>
      </w:r>
      <w:r w:rsidRPr="009A7DAD">
        <w:rPr>
          <w:rFonts w:asciiTheme="majorBidi" w:hAnsiTheme="majorBidi" w:cstheme="majorBidi" w:hint="cs"/>
          <w:sz w:val="24"/>
          <w:szCs w:val="24"/>
          <w:rtl/>
        </w:rPr>
        <w:t>.</w:t>
      </w:r>
      <w:r>
        <w:rPr>
          <w:rFonts w:asciiTheme="majorBidi" w:hAnsiTheme="majorBidi" w:cstheme="majorBidi" w:hint="cs"/>
          <w:sz w:val="24"/>
          <w:szCs w:val="24"/>
          <w:rtl/>
        </w:rPr>
        <w:t xml:space="preserve"> </w:t>
      </w:r>
      <w:r w:rsidRPr="009A7DAD">
        <w:rPr>
          <w:rFonts w:asciiTheme="majorBidi" w:hAnsiTheme="majorBidi" w:cstheme="majorBidi" w:hint="cs"/>
          <w:sz w:val="24"/>
          <w:szCs w:val="24"/>
          <w:rtl/>
        </w:rPr>
        <w:t>רוב המרחב הכפרי</w:t>
      </w:r>
      <w:r>
        <w:rPr>
          <w:rFonts w:asciiTheme="majorBidi" w:hAnsiTheme="majorBidi" w:cstheme="majorBidi" w:hint="cs"/>
          <w:sz w:val="24"/>
          <w:szCs w:val="24"/>
          <w:rtl/>
        </w:rPr>
        <w:t xml:space="preserve"> נמצא גם </w:t>
      </w:r>
      <w:r w:rsidRPr="009A7DAD">
        <w:rPr>
          <w:rFonts w:asciiTheme="majorBidi" w:hAnsiTheme="majorBidi" w:cstheme="majorBidi" w:hint="cs"/>
          <w:sz w:val="24"/>
          <w:szCs w:val="24"/>
          <w:rtl/>
        </w:rPr>
        <w:t>ב</w:t>
      </w:r>
      <w:r>
        <w:rPr>
          <w:rFonts w:asciiTheme="majorBidi" w:hAnsiTheme="majorBidi" w:cstheme="majorBidi" w:hint="cs"/>
          <w:sz w:val="24"/>
          <w:szCs w:val="24"/>
          <w:rtl/>
        </w:rPr>
        <w:t xml:space="preserve">שיפוט </w:t>
      </w:r>
      <w:r w:rsidRPr="009A7DAD">
        <w:rPr>
          <w:rFonts w:asciiTheme="majorBidi" w:hAnsiTheme="majorBidi" w:cstheme="majorBidi" w:hint="cs"/>
          <w:sz w:val="24"/>
          <w:szCs w:val="24"/>
          <w:rtl/>
        </w:rPr>
        <w:t xml:space="preserve">מוניציפאלי של מועצות אזוריות </w:t>
      </w:r>
      <w:r>
        <w:rPr>
          <w:rFonts w:asciiTheme="majorBidi" w:hAnsiTheme="majorBidi" w:cstheme="majorBidi" w:hint="cs"/>
          <w:sz w:val="24"/>
          <w:szCs w:val="24"/>
          <w:rtl/>
        </w:rPr>
        <w:t>יהודיות. אמנם רוב שטחן של מועצות אזוריות אלה הוא שטח פתוח ובלתי מיושב או מיושב בדלילות בנגב, בערבה או בגולן (כ-12,000 קמ"ר) וכך גם באזרי נוספים (כגון בפרוזדור ירושלים), אך סך שטח השיפוט המוניציפאלי של יישובים שאינם יהודים משתרע רק על כשלושה אחוזים משטח המדינה (כ-687 קמ"ר)</w:t>
      </w:r>
      <w:r w:rsidR="00BA3FBE">
        <w:rPr>
          <w:rFonts w:asciiTheme="majorBidi" w:hAnsiTheme="majorBidi" w:cstheme="majorBidi" w:hint="cs"/>
          <w:sz w:val="24"/>
          <w:szCs w:val="24"/>
          <w:rtl/>
        </w:rPr>
        <w:t>.</w:t>
      </w:r>
      <w:r w:rsidR="00386169">
        <w:rPr>
          <w:rStyle w:val="a5"/>
          <w:rFonts w:asciiTheme="majorBidi" w:hAnsiTheme="majorBidi" w:cstheme="majorBidi"/>
          <w:sz w:val="24"/>
          <w:szCs w:val="24"/>
          <w:rtl/>
        </w:rPr>
        <w:footnoteReference w:id="159"/>
      </w:r>
      <w:r w:rsidR="00BA3FBE" w:rsidRPr="009A7DAD">
        <w:rPr>
          <w:rFonts w:asciiTheme="majorBidi" w:hAnsiTheme="majorBidi" w:cstheme="majorBidi" w:hint="cs"/>
          <w:sz w:val="24"/>
          <w:szCs w:val="24"/>
          <w:rtl/>
        </w:rPr>
        <w:t xml:space="preserve"> </w:t>
      </w:r>
      <w:r>
        <w:rPr>
          <w:rFonts w:asciiTheme="majorBidi" w:hAnsiTheme="majorBidi" w:cstheme="majorBidi" w:hint="cs"/>
          <w:sz w:val="24"/>
          <w:szCs w:val="24"/>
          <w:rtl/>
        </w:rPr>
        <w:t>זה הוא אכן הביטוי הבולט ביותר בתחום המקרקעין להעדפה של ההיבט היהודי של ההבטחה הכפולה. הותרת המרחב הכפרי בשליטה מוניציפלית של יישובים ומועצות אזוריות נועדה להבטיח את הריבונות של מדינת ישראל במרחב זה, במיוחד בפריפריה. התביעה לחלק את המרחב הזה באופן קולקטיבי גם לערבים נתפסת כניסיון לחתור תחת ריבונות זו.</w:t>
      </w:r>
      <w:r w:rsidR="00386169" w:rsidRPr="009A7DAD">
        <w:rPr>
          <w:rStyle w:val="a5"/>
          <w:rFonts w:asciiTheme="majorBidi" w:hAnsiTheme="majorBidi" w:cstheme="majorBidi"/>
          <w:sz w:val="24"/>
          <w:szCs w:val="24"/>
          <w:rtl/>
        </w:rPr>
        <w:footnoteReference w:id="160"/>
      </w:r>
      <w:r w:rsidR="00386169" w:rsidRPr="009A7DAD">
        <w:rPr>
          <w:rFonts w:asciiTheme="majorBidi" w:hAnsiTheme="majorBidi" w:cstheme="majorBidi" w:hint="cs"/>
          <w:sz w:val="24"/>
          <w:szCs w:val="24"/>
          <w:rtl/>
        </w:rPr>
        <w:t xml:space="preserve"> </w:t>
      </w:r>
      <w:r w:rsidR="00386169">
        <w:rPr>
          <w:rFonts w:asciiTheme="majorBidi" w:hAnsiTheme="majorBidi" w:cstheme="majorBidi" w:hint="cs"/>
          <w:sz w:val="24"/>
          <w:szCs w:val="24"/>
          <w:rtl/>
        </w:rPr>
        <w:t>הפן הדמוקרטי של ההבטחה הכפולה מחייב למצער הרחבת הזדמנו</w:t>
      </w:r>
      <w:r w:rsidR="00386169" w:rsidRPr="009A7DAD">
        <w:rPr>
          <w:rFonts w:asciiTheme="majorBidi" w:hAnsiTheme="majorBidi" w:cstheme="majorBidi" w:hint="cs"/>
          <w:sz w:val="24"/>
          <w:szCs w:val="24"/>
          <w:rtl/>
        </w:rPr>
        <w:t>ת ה</w:t>
      </w:r>
      <w:r w:rsidR="00386169">
        <w:rPr>
          <w:rFonts w:asciiTheme="majorBidi" w:hAnsiTheme="majorBidi" w:cstheme="majorBidi" w:hint="cs"/>
          <w:sz w:val="24"/>
          <w:szCs w:val="24"/>
          <w:rtl/>
        </w:rPr>
        <w:t>ה</w:t>
      </w:r>
      <w:r w:rsidR="00386169" w:rsidRPr="009A7DAD">
        <w:rPr>
          <w:rFonts w:asciiTheme="majorBidi" w:hAnsiTheme="majorBidi" w:cstheme="majorBidi" w:hint="cs"/>
          <w:sz w:val="24"/>
          <w:szCs w:val="24"/>
          <w:rtl/>
        </w:rPr>
        <w:t xml:space="preserve">שתתפות </w:t>
      </w:r>
      <w:r w:rsidR="00386169">
        <w:rPr>
          <w:rFonts w:asciiTheme="majorBidi" w:hAnsiTheme="majorBidi" w:cstheme="majorBidi" w:hint="cs"/>
          <w:sz w:val="24"/>
          <w:szCs w:val="24"/>
          <w:rtl/>
        </w:rPr>
        <w:t xml:space="preserve">וההיטמעות האישית </w:t>
      </w:r>
      <w:r w:rsidR="00386169" w:rsidRPr="009A7DAD">
        <w:rPr>
          <w:rFonts w:asciiTheme="majorBidi" w:hAnsiTheme="majorBidi" w:cstheme="majorBidi" w:hint="cs"/>
          <w:sz w:val="24"/>
          <w:szCs w:val="24"/>
          <w:rtl/>
        </w:rPr>
        <w:t xml:space="preserve">של </w:t>
      </w:r>
      <w:r w:rsidR="00386169">
        <w:rPr>
          <w:rFonts w:asciiTheme="majorBidi" w:hAnsiTheme="majorBidi" w:cstheme="majorBidi" w:hint="cs"/>
          <w:sz w:val="24"/>
          <w:szCs w:val="24"/>
          <w:rtl/>
        </w:rPr>
        <w:t xml:space="preserve">בני </w:t>
      </w:r>
      <w:r w:rsidR="00386169" w:rsidRPr="009A7DAD">
        <w:rPr>
          <w:rFonts w:asciiTheme="majorBidi" w:hAnsiTheme="majorBidi" w:cstheme="majorBidi" w:hint="cs"/>
          <w:sz w:val="24"/>
          <w:szCs w:val="24"/>
          <w:rtl/>
        </w:rPr>
        <w:t>המיעוט הערבי במרחב זה</w:t>
      </w:r>
      <w:r w:rsidR="00386169">
        <w:rPr>
          <w:rFonts w:asciiTheme="majorBidi" w:hAnsiTheme="majorBidi" w:cstheme="majorBidi" w:hint="cs"/>
          <w:sz w:val="24"/>
          <w:szCs w:val="24"/>
          <w:rtl/>
        </w:rPr>
        <w:t xml:space="preserve">. </w:t>
      </w:r>
      <w:r w:rsidR="00386169" w:rsidRPr="009A7DAD">
        <w:rPr>
          <w:rFonts w:asciiTheme="majorBidi" w:hAnsiTheme="majorBidi" w:cstheme="majorBidi" w:hint="cs"/>
          <w:sz w:val="24"/>
          <w:szCs w:val="24"/>
          <w:rtl/>
        </w:rPr>
        <w:t xml:space="preserve">כפי שציינו לעיל-פרשת </w:t>
      </w:r>
      <w:proofErr w:type="spellStart"/>
      <w:r w:rsidR="00386169" w:rsidRPr="009A7DAD">
        <w:rPr>
          <w:rFonts w:asciiTheme="majorBidi" w:hAnsiTheme="majorBidi" w:cstheme="majorBidi" w:hint="cs"/>
          <w:b/>
          <w:bCs/>
          <w:sz w:val="24"/>
          <w:szCs w:val="24"/>
          <w:rtl/>
        </w:rPr>
        <w:t>קעדאן</w:t>
      </w:r>
      <w:proofErr w:type="spellEnd"/>
      <w:r w:rsidR="00386169">
        <w:rPr>
          <w:rFonts w:asciiTheme="majorBidi" w:hAnsiTheme="majorBidi" w:cstheme="majorBidi" w:hint="cs"/>
          <w:sz w:val="24"/>
          <w:szCs w:val="24"/>
          <w:rtl/>
        </w:rPr>
        <w:t xml:space="preserve"> בקשה לעשות כן על פי מודל אישי של היטמעות - בהצלחה מוגבלת. אמנם לא ברור עד כמה יש רצון בקרב האוכלוסייה הערבית להיטמע ביישובם יהודיים כפריים קיימים, כגון קיבוצים ומושבים, וייתכן שלא מדובר בתופעה רחבה. עם זאת, כאמור לעיל, יש עדיין חסמים משמעותיים להשתלבות ערבים ברוב היישובים הכפריים. בתחום זה</w:t>
      </w:r>
      <w:r w:rsidR="00E24676">
        <w:rPr>
          <w:rFonts w:asciiTheme="majorBidi" w:hAnsiTheme="majorBidi" w:cstheme="majorBidi" w:hint="cs"/>
          <w:sz w:val="24"/>
          <w:szCs w:val="24"/>
          <w:rtl/>
        </w:rPr>
        <w:t>, שכאמור מתייחס רק לחלק קטן מהאוכלוסייה,</w:t>
      </w:r>
      <w:r w:rsidR="00386169">
        <w:rPr>
          <w:rFonts w:asciiTheme="majorBidi" w:hAnsiTheme="majorBidi" w:cstheme="majorBidi" w:hint="cs"/>
          <w:sz w:val="24"/>
          <w:szCs w:val="24"/>
          <w:rtl/>
        </w:rPr>
        <w:t xml:space="preserve"> ברור כי הממד היהודי של ההבטחה הכפולה גובר על הממד הדמוקרטי. </w:t>
      </w:r>
    </w:p>
    <w:p w:rsidR="00FE4526" w:rsidRDefault="0003789B" w:rsidP="0003789B">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ולסיום, יש טענות רבות לגבי חוסר שוויון כלכלי-חברתי בין יישובים יהודים לבין יישובים ערבים. חוסר השוויון אנו נובע בהכרח מאפליה בהקצאת משאבי המקרקעין אלא מתחומים אחרים של מדיניות הממשלה וגם מחסמים פנימיים ביישובים או בחברה הערבית. הדיון בסוגיה זו חורג מהמסגרת של פרק זה. מכל מקום אין מחלוקת כי </w:t>
      </w:r>
      <w:r w:rsidRPr="009A7DAD">
        <w:rPr>
          <w:rFonts w:asciiTheme="majorBidi" w:hAnsiTheme="majorBidi" w:cstheme="majorBidi" w:hint="cs"/>
          <w:sz w:val="24"/>
          <w:szCs w:val="24"/>
          <w:rtl/>
        </w:rPr>
        <w:t>היישובים הערבי</w:t>
      </w:r>
      <w:r>
        <w:rPr>
          <w:rFonts w:asciiTheme="majorBidi" w:hAnsiTheme="majorBidi" w:cstheme="majorBidi" w:hint="cs"/>
          <w:sz w:val="24"/>
          <w:szCs w:val="24"/>
          <w:rtl/>
        </w:rPr>
        <w:t xml:space="preserve">ם מופיעים באשכולות הנמוכים יותר </w:t>
      </w:r>
      <w:r w:rsidRPr="009A7DAD">
        <w:rPr>
          <w:rFonts w:asciiTheme="majorBidi" w:hAnsiTheme="majorBidi" w:cstheme="majorBidi" w:hint="cs"/>
          <w:sz w:val="24"/>
          <w:szCs w:val="24"/>
          <w:rtl/>
        </w:rPr>
        <w:t>על פי המדד הכלכלי-חברתי המשולב שמפרסמת הלשכה המרכזית לסטטיסטיקה. המדד בוחן שורה של משתנים בתחום הדמוגרפיה החינוך התעסוקה ורמת החיים. מיקומם של הערים המעורבות במדד זה גבוה יותר.</w:t>
      </w:r>
      <w:r w:rsidR="004E75D4" w:rsidRPr="009A7DAD">
        <w:rPr>
          <w:rFonts w:asciiTheme="majorBidi" w:hAnsiTheme="majorBidi" w:cstheme="majorBidi" w:hint="cs"/>
          <w:sz w:val="24"/>
          <w:szCs w:val="24"/>
          <w:rtl/>
        </w:rPr>
        <w:t xml:space="preserve"> </w:t>
      </w:r>
      <w:r w:rsidR="003B7D84" w:rsidRPr="009A7DAD">
        <w:rPr>
          <w:rFonts w:asciiTheme="majorBidi" w:hAnsiTheme="majorBidi" w:cstheme="majorBidi" w:hint="cs"/>
          <w:sz w:val="24"/>
          <w:szCs w:val="24"/>
          <w:rtl/>
        </w:rPr>
        <w:t>מיקומם של הערים המעורבות במדד זה גבוה יותר.</w:t>
      </w:r>
      <w:r w:rsidRPr="009A7DAD">
        <w:rPr>
          <w:rStyle w:val="a5"/>
          <w:rFonts w:asciiTheme="majorBidi" w:hAnsiTheme="majorBidi" w:cstheme="majorBidi"/>
          <w:sz w:val="24"/>
          <w:szCs w:val="24"/>
          <w:rtl/>
        </w:rPr>
        <w:footnoteReference w:id="161"/>
      </w:r>
      <w:r w:rsidR="003B7D84" w:rsidRPr="009A7DAD">
        <w:rPr>
          <w:rFonts w:asciiTheme="majorBidi" w:hAnsiTheme="majorBidi" w:cstheme="majorBidi" w:hint="cs"/>
          <w:sz w:val="24"/>
          <w:szCs w:val="24"/>
          <w:rtl/>
        </w:rPr>
        <w:t xml:space="preserve"> לעומת זאת האוכלוסייה הערבית המהגרת לערים שהפכו לערים מעורבות רק בשנים האחרונות היא מבוססת </w:t>
      </w:r>
      <w:r w:rsidR="00544C4F">
        <w:rPr>
          <w:rFonts w:asciiTheme="majorBidi" w:hAnsiTheme="majorBidi" w:cstheme="majorBidi" w:hint="cs"/>
          <w:sz w:val="24"/>
          <w:szCs w:val="24"/>
          <w:rtl/>
        </w:rPr>
        <w:t xml:space="preserve">יותר </w:t>
      </w:r>
      <w:r w:rsidR="003B7D84" w:rsidRPr="009A7DAD">
        <w:rPr>
          <w:rFonts w:asciiTheme="majorBidi" w:hAnsiTheme="majorBidi" w:cstheme="majorBidi" w:hint="cs"/>
          <w:sz w:val="24"/>
          <w:szCs w:val="24"/>
          <w:rtl/>
        </w:rPr>
        <w:t xml:space="preserve">מבחינה </w:t>
      </w:r>
      <w:r w:rsidR="00E24676">
        <w:rPr>
          <w:rFonts w:asciiTheme="majorBidi" w:hAnsiTheme="majorBidi" w:cstheme="majorBidi" w:hint="cs"/>
          <w:sz w:val="24"/>
          <w:szCs w:val="24"/>
          <w:rtl/>
        </w:rPr>
        <w:t>חברתי-כלכלית</w:t>
      </w:r>
      <w:r w:rsidR="003B7D84" w:rsidRPr="009A7DAD">
        <w:rPr>
          <w:rFonts w:asciiTheme="majorBidi" w:hAnsiTheme="majorBidi" w:cstheme="majorBidi" w:hint="cs"/>
          <w:sz w:val="24"/>
          <w:szCs w:val="24"/>
          <w:rtl/>
        </w:rPr>
        <w:t>.</w:t>
      </w:r>
      <w:r w:rsidR="003B7D84" w:rsidRPr="009A7DAD">
        <w:rPr>
          <w:rStyle w:val="a5"/>
          <w:rFonts w:asciiTheme="majorBidi" w:hAnsiTheme="majorBidi" w:cstheme="majorBidi"/>
          <w:sz w:val="24"/>
          <w:szCs w:val="24"/>
          <w:rtl/>
        </w:rPr>
        <w:footnoteReference w:id="162"/>
      </w:r>
      <w:r w:rsidR="003B7D84" w:rsidRPr="009A7DAD">
        <w:rPr>
          <w:rFonts w:asciiTheme="majorBidi" w:hAnsiTheme="majorBidi" w:cstheme="majorBidi" w:hint="cs"/>
          <w:sz w:val="24"/>
          <w:szCs w:val="24"/>
          <w:rtl/>
        </w:rPr>
        <w:t xml:space="preserve"> </w:t>
      </w:r>
      <w:r w:rsidR="00FE4526">
        <w:rPr>
          <w:rFonts w:asciiTheme="majorBidi" w:hAnsiTheme="majorBidi" w:cstheme="majorBidi" w:hint="cs"/>
          <w:sz w:val="24"/>
          <w:szCs w:val="24"/>
          <w:rtl/>
        </w:rPr>
        <w:t xml:space="preserve">ממצאים אלה </w:t>
      </w:r>
      <w:r w:rsidR="00E24676">
        <w:rPr>
          <w:rFonts w:asciiTheme="majorBidi" w:hAnsiTheme="majorBidi" w:cstheme="majorBidi" w:hint="cs"/>
          <w:sz w:val="24"/>
          <w:szCs w:val="24"/>
          <w:rtl/>
        </w:rPr>
        <w:t>בהחלט מצביעים על כך ש</w:t>
      </w:r>
      <w:r w:rsidR="00FE4526">
        <w:rPr>
          <w:rFonts w:asciiTheme="majorBidi" w:hAnsiTheme="majorBidi" w:cstheme="majorBidi" w:hint="cs"/>
          <w:sz w:val="24"/>
          <w:szCs w:val="24"/>
          <w:rtl/>
        </w:rPr>
        <w:t>טרם מומשה ההבטחה הדמוקרטית כלפי המיעוט הערבי בישראל</w:t>
      </w:r>
      <w:r w:rsidR="00E700B4">
        <w:rPr>
          <w:rFonts w:asciiTheme="majorBidi" w:hAnsiTheme="majorBidi" w:cstheme="majorBidi" w:hint="cs"/>
          <w:sz w:val="24"/>
          <w:szCs w:val="24"/>
          <w:rtl/>
        </w:rPr>
        <w:t xml:space="preserve"> בתחום החברתי כלכלי</w:t>
      </w:r>
      <w:r w:rsidR="00FE4526">
        <w:rPr>
          <w:rFonts w:asciiTheme="majorBidi" w:hAnsiTheme="majorBidi" w:cstheme="majorBidi" w:hint="cs"/>
          <w:sz w:val="24"/>
          <w:szCs w:val="24"/>
          <w:rtl/>
        </w:rPr>
        <w:t>. עם זאת, הם גם מ</w:t>
      </w:r>
      <w:r w:rsidR="00C62A03">
        <w:rPr>
          <w:rFonts w:asciiTheme="majorBidi" w:hAnsiTheme="majorBidi" w:cstheme="majorBidi" w:hint="cs"/>
          <w:sz w:val="24"/>
          <w:szCs w:val="24"/>
          <w:rtl/>
        </w:rPr>
        <w:t xml:space="preserve">ראים </w:t>
      </w:r>
      <w:r w:rsidR="00FE4526">
        <w:rPr>
          <w:rFonts w:asciiTheme="majorBidi" w:hAnsiTheme="majorBidi" w:cstheme="majorBidi" w:hint="cs"/>
          <w:sz w:val="24"/>
          <w:szCs w:val="24"/>
          <w:rtl/>
        </w:rPr>
        <w:t xml:space="preserve">כי ההיטמעות מקדמת את השוויון </w:t>
      </w:r>
      <w:r w:rsidR="00C62A03">
        <w:rPr>
          <w:rFonts w:asciiTheme="majorBidi" w:hAnsiTheme="majorBidi" w:cstheme="majorBidi" w:hint="cs"/>
          <w:sz w:val="24"/>
          <w:szCs w:val="24"/>
          <w:rtl/>
        </w:rPr>
        <w:t xml:space="preserve">החברתי- כלכלי </w:t>
      </w:r>
      <w:r w:rsidR="00FE4526">
        <w:rPr>
          <w:rFonts w:asciiTheme="majorBidi" w:hAnsiTheme="majorBidi" w:cstheme="majorBidi" w:hint="cs"/>
          <w:sz w:val="24"/>
          <w:szCs w:val="24"/>
          <w:rtl/>
        </w:rPr>
        <w:t>יותר מאשר ההפרדה.</w:t>
      </w:r>
      <w:r w:rsidR="00E24676">
        <w:rPr>
          <w:rFonts w:asciiTheme="majorBidi" w:hAnsiTheme="majorBidi" w:cstheme="majorBidi" w:hint="cs"/>
          <w:sz w:val="24"/>
          <w:szCs w:val="24"/>
          <w:rtl/>
        </w:rPr>
        <w:t xml:space="preserve"> </w:t>
      </w:r>
    </w:p>
    <w:p w:rsidR="0056512A" w:rsidRPr="0003789B" w:rsidRDefault="00F95223" w:rsidP="0056512A">
      <w:pPr>
        <w:spacing w:line="480" w:lineRule="auto"/>
        <w:jc w:val="both"/>
        <w:rPr>
          <w:rFonts w:asciiTheme="majorBidi" w:hAnsiTheme="majorBidi" w:cstheme="majorBidi"/>
          <w:b/>
          <w:bCs/>
          <w:sz w:val="28"/>
          <w:szCs w:val="28"/>
          <w:rtl/>
        </w:rPr>
      </w:pPr>
      <w:r w:rsidRPr="0003789B">
        <w:rPr>
          <w:rFonts w:asciiTheme="majorBidi" w:hAnsiTheme="majorBidi" w:cstheme="majorBidi" w:hint="cs"/>
          <w:b/>
          <w:bCs/>
          <w:sz w:val="28"/>
          <w:szCs w:val="28"/>
          <w:rtl/>
        </w:rPr>
        <w:t>סיכום</w:t>
      </w:r>
    </w:p>
    <w:p w:rsidR="0003789B" w:rsidRDefault="0003789B" w:rsidP="0003789B">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Pr="009A7DAD">
        <w:rPr>
          <w:rFonts w:asciiTheme="majorBidi" w:hAnsiTheme="majorBidi" w:cstheme="majorBidi"/>
          <w:sz w:val="24"/>
          <w:szCs w:val="24"/>
          <w:rtl/>
        </w:rPr>
        <w:t xml:space="preserve">אחת מבעיות הזהות המרכזיות והיסודיות של מדינת ישראל </w:t>
      </w:r>
      <w:r>
        <w:rPr>
          <w:rFonts w:asciiTheme="majorBidi" w:hAnsiTheme="majorBidi" w:cstheme="majorBidi" w:hint="cs"/>
          <w:sz w:val="24"/>
          <w:szCs w:val="24"/>
          <w:rtl/>
        </w:rPr>
        <w:t>היא</w:t>
      </w:r>
      <w:r w:rsidRPr="009A7DAD">
        <w:rPr>
          <w:rFonts w:asciiTheme="majorBidi" w:hAnsiTheme="majorBidi" w:cstheme="majorBidi"/>
          <w:sz w:val="24"/>
          <w:szCs w:val="24"/>
          <w:rtl/>
        </w:rPr>
        <w:t xml:space="preserve"> יומרתה לפעול כמדינת לאום של העם היהודי, מצד אחד, וכמדינה המקיימת שוויון מלא כלפי כל אזרחיה, מצד שני. </w:t>
      </w:r>
      <w:r>
        <w:rPr>
          <w:rFonts w:asciiTheme="majorBidi" w:hAnsiTheme="majorBidi" w:cstheme="majorBidi" w:hint="cs"/>
          <w:sz w:val="24"/>
          <w:szCs w:val="24"/>
          <w:rtl/>
        </w:rPr>
        <w:t xml:space="preserve">מימושה של הבטחה </w:t>
      </w:r>
      <w:r w:rsidRPr="009A7DAD">
        <w:rPr>
          <w:rFonts w:asciiTheme="majorBidi" w:hAnsiTheme="majorBidi" w:cstheme="majorBidi" w:hint="cs"/>
          <w:sz w:val="24"/>
          <w:szCs w:val="24"/>
          <w:rtl/>
        </w:rPr>
        <w:t xml:space="preserve">כפולה </w:t>
      </w:r>
      <w:r>
        <w:rPr>
          <w:rFonts w:asciiTheme="majorBidi" w:hAnsiTheme="majorBidi" w:cstheme="majorBidi" w:hint="cs"/>
          <w:sz w:val="24"/>
          <w:szCs w:val="24"/>
          <w:rtl/>
        </w:rPr>
        <w:t xml:space="preserve">זו </w:t>
      </w:r>
      <w:r w:rsidRPr="009A7DAD">
        <w:rPr>
          <w:rFonts w:asciiTheme="majorBidi" w:hAnsiTheme="majorBidi" w:cstheme="majorBidi" w:hint="cs"/>
          <w:sz w:val="24"/>
          <w:szCs w:val="24"/>
          <w:rtl/>
        </w:rPr>
        <w:t xml:space="preserve">הוא אתגר </w:t>
      </w:r>
      <w:r>
        <w:rPr>
          <w:rFonts w:asciiTheme="majorBidi" w:hAnsiTheme="majorBidi" w:cstheme="majorBidi" w:hint="cs"/>
          <w:sz w:val="24"/>
          <w:szCs w:val="24"/>
          <w:rtl/>
        </w:rPr>
        <w:t>רציני</w:t>
      </w:r>
      <w:r w:rsidRPr="009A7DAD">
        <w:rPr>
          <w:rFonts w:asciiTheme="majorBidi" w:hAnsiTheme="majorBidi" w:cstheme="majorBidi" w:hint="cs"/>
          <w:sz w:val="24"/>
          <w:szCs w:val="24"/>
          <w:rtl/>
        </w:rPr>
        <w:t xml:space="preserve"> נוכח מערכת הי</w:t>
      </w:r>
      <w:r>
        <w:rPr>
          <w:rFonts w:asciiTheme="majorBidi" w:hAnsiTheme="majorBidi" w:cstheme="majorBidi" w:hint="cs"/>
          <w:sz w:val="24"/>
          <w:szCs w:val="24"/>
          <w:rtl/>
        </w:rPr>
        <w:t xml:space="preserve">חסים המורכבת בין הרוב לבין המיעוט. </w:t>
      </w:r>
      <w:r w:rsidRPr="009A7DAD">
        <w:rPr>
          <w:rFonts w:asciiTheme="majorBidi" w:hAnsiTheme="majorBidi" w:cstheme="majorBidi" w:hint="cs"/>
          <w:sz w:val="24"/>
          <w:szCs w:val="24"/>
          <w:rtl/>
        </w:rPr>
        <w:t xml:space="preserve">מימוש </w:t>
      </w:r>
      <w:r>
        <w:rPr>
          <w:rFonts w:asciiTheme="majorBidi" w:hAnsiTheme="majorBidi" w:cstheme="majorBidi" w:hint="cs"/>
          <w:sz w:val="24"/>
          <w:szCs w:val="24"/>
          <w:rtl/>
        </w:rPr>
        <w:t xml:space="preserve">ההבטחה צריך </w:t>
      </w:r>
      <w:r w:rsidRPr="009A7DAD">
        <w:rPr>
          <w:rFonts w:asciiTheme="majorBidi" w:hAnsiTheme="majorBidi" w:cstheme="majorBidi" w:hint="cs"/>
          <w:sz w:val="24"/>
          <w:szCs w:val="24"/>
          <w:rtl/>
        </w:rPr>
        <w:t xml:space="preserve">למעשה </w:t>
      </w:r>
      <w:r>
        <w:rPr>
          <w:rFonts w:asciiTheme="majorBidi" w:hAnsiTheme="majorBidi" w:cstheme="majorBidi" w:hint="cs"/>
          <w:sz w:val="24"/>
          <w:szCs w:val="24"/>
          <w:rtl/>
        </w:rPr>
        <w:t xml:space="preserve">לגשר בין שתי </w:t>
      </w:r>
      <w:r w:rsidRPr="009A7DAD">
        <w:rPr>
          <w:rFonts w:asciiTheme="majorBidi" w:hAnsiTheme="majorBidi" w:cstheme="majorBidi" w:hint="cs"/>
          <w:sz w:val="24"/>
          <w:szCs w:val="24"/>
          <w:rtl/>
        </w:rPr>
        <w:t>שאיפות לאומיות סותרות. זה הוא פרדוקס קיומי העומד ביסוד זהותה הייחודית של מדינת ישראל ושל כל אחד מאזרחיה.</w:t>
      </w:r>
      <w:r>
        <w:rPr>
          <w:rFonts w:asciiTheme="majorBidi" w:hAnsiTheme="majorBidi" w:cstheme="majorBidi" w:hint="cs"/>
          <w:sz w:val="24"/>
          <w:szCs w:val="24"/>
          <w:rtl/>
        </w:rPr>
        <w:t xml:space="preserve"> לבעיית </w:t>
      </w:r>
      <w:r w:rsidRPr="009A7DAD">
        <w:rPr>
          <w:rFonts w:asciiTheme="majorBidi" w:hAnsiTheme="majorBidi" w:cstheme="majorBidi" w:hint="cs"/>
          <w:sz w:val="24"/>
          <w:szCs w:val="24"/>
          <w:rtl/>
        </w:rPr>
        <w:t>הזהות הדואלית של מדינת ישראל</w:t>
      </w:r>
      <w:r>
        <w:rPr>
          <w:rFonts w:asciiTheme="majorBidi" w:hAnsiTheme="majorBidi" w:cstheme="majorBidi" w:hint="cs"/>
          <w:sz w:val="24"/>
          <w:szCs w:val="24"/>
          <w:rtl/>
        </w:rPr>
        <w:t xml:space="preserve"> יש ביטויים מרכזיים</w:t>
      </w:r>
      <w:r w:rsidRPr="009A7DAD">
        <w:rPr>
          <w:rFonts w:asciiTheme="majorBidi" w:hAnsiTheme="majorBidi" w:cstheme="majorBidi" w:hint="cs"/>
          <w:sz w:val="24"/>
          <w:szCs w:val="24"/>
          <w:rtl/>
        </w:rPr>
        <w:t xml:space="preserve"> ושנויים במחלוקת </w:t>
      </w:r>
      <w:r>
        <w:rPr>
          <w:rFonts w:asciiTheme="majorBidi" w:hAnsiTheme="majorBidi" w:cstheme="majorBidi" w:hint="cs"/>
          <w:sz w:val="24"/>
          <w:szCs w:val="24"/>
          <w:rtl/>
        </w:rPr>
        <w:t>ב</w:t>
      </w:r>
      <w:r w:rsidRPr="009A7DAD">
        <w:rPr>
          <w:rFonts w:asciiTheme="majorBidi" w:hAnsiTheme="majorBidi" w:cstheme="majorBidi"/>
          <w:sz w:val="24"/>
          <w:szCs w:val="24"/>
          <w:rtl/>
        </w:rPr>
        <w:t>מדיניות המקרקעין בישראל כלפי המיעוט הערבי</w:t>
      </w:r>
      <w:r>
        <w:rPr>
          <w:rFonts w:asciiTheme="majorBidi" w:hAnsiTheme="majorBidi" w:cstheme="majorBidi" w:hint="cs"/>
          <w:sz w:val="24"/>
          <w:szCs w:val="24"/>
          <w:rtl/>
        </w:rPr>
        <w:t xml:space="preserve">. </w:t>
      </w:r>
    </w:p>
    <w:p w:rsidR="0003789B" w:rsidRPr="009A7DAD" w:rsidRDefault="0003789B" w:rsidP="0003789B">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הביטוי הראשון נוגע </w:t>
      </w:r>
      <w:r w:rsidRPr="001D63D5">
        <w:rPr>
          <w:rFonts w:asciiTheme="majorBidi" w:hAnsiTheme="majorBidi" w:cstheme="majorBidi" w:hint="cs"/>
          <w:sz w:val="24"/>
          <w:szCs w:val="24"/>
          <w:rtl/>
        </w:rPr>
        <w:t>למ</w:t>
      </w:r>
      <w:r>
        <w:rPr>
          <w:rFonts w:asciiTheme="majorBidi" w:hAnsiTheme="majorBidi" w:cstheme="majorBidi" w:hint="cs"/>
          <w:sz w:val="24"/>
          <w:szCs w:val="24"/>
          <w:rtl/>
        </w:rPr>
        <w:t xml:space="preserve">דיניות הנוהגת </w:t>
      </w:r>
      <w:r w:rsidRPr="001D63D5">
        <w:rPr>
          <w:rFonts w:asciiTheme="majorBidi" w:hAnsiTheme="majorBidi" w:cstheme="majorBidi" w:hint="cs"/>
          <w:sz w:val="24"/>
          <w:szCs w:val="24"/>
          <w:rtl/>
        </w:rPr>
        <w:t>ביחס לתוצאות מלחמת העצמאות. מדינת ישראל כמדינה יהודית אינה יכולה להשיב את המצב לקדמותו בעין</w:t>
      </w:r>
      <w:r>
        <w:rPr>
          <w:rFonts w:asciiTheme="majorBidi" w:hAnsiTheme="majorBidi" w:cstheme="majorBidi" w:hint="cs"/>
          <w:sz w:val="24"/>
          <w:szCs w:val="24"/>
          <w:rtl/>
        </w:rPr>
        <w:t xml:space="preserve"> בשל החשש כי השבה תפגע ב</w:t>
      </w:r>
      <w:r w:rsidRPr="009A7DAD">
        <w:rPr>
          <w:rFonts w:asciiTheme="majorBidi" w:hAnsiTheme="majorBidi" w:cstheme="majorBidi" w:hint="cs"/>
          <w:sz w:val="24"/>
          <w:szCs w:val="24"/>
          <w:rtl/>
        </w:rPr>
        <w:t>צביונה היהודי</w:t>
      </w:r>
      <w:r>
        <w:rPr>
          <w:rFonts w:asciiTheme="majorBidi" w:hAnsiTheme="majorBidi" w:cstheme="majorBidi" w:hint="cs"/>
          <w:sz w:val="24"/>
          <w:szCs w:val="24"/>
          <w:rtl/>
        </w:rPr>
        <w:t>.</w:t>
      </w:r>
      <w:r w:rsidRPr="001D63D5">
        <w:rPr>
          <w:rFonts w:asciiTheme="majorBidi" w:hAnsiTheme="majorBidi" w:cstheme="majorBidi" w:hint="cs"/>
          <w:sz w:val="24"/>
          <w:szCs w:val="24"/>
          <w:rtl/>
        </w:rPr>
        <w:t xml:space="preserve"> כמדינה דמוקרטית היא מחויבת לפיצוי אזרחיה ש</w:t>
      </w:r>
      <w:r>
        <w:rPr>
          <w:rFonts w:asciiTheme="majorBidi" w:hAnsiTheme="majorBidi" w:cstheme="majorBidi" w:hint="cs"/>
          <w:sz w:val="24"/>
          <w:szCs w:val="24"/>
          <w:rtl/>
        </w:rPr>
        <w:t>קניינם הופקע</w:t>
      </w:r>
      <w:r w:rsidRPr="001D63D5">
        <w:rPr>
          <w:rFonts w:asciiTheme="majorBidi" w:hAnsiTheme="majorBidi" w:cstheme="majorBidi" w:hint="cs"/>
          <w:sz w:val="24"/>
          <w:szCs w:val="24"/>
          <w:rtl/>
        </w:rPr>
        <w:t xml:space="preserve">. לעומת זאת רוב </w:t>
      </w:r>
      <w:r w:rsidRPr="009A7DAD">
        <w:rPr>
          <w:rFonts w:asciiTheme="majorBidi" w:hAnsiTheme="majorBidi" w:cstheme="majorBidi" w:hint="cs"/>
          <w:sz w:val="24"/>
          <w:szCs w:val="24"/>
          <w:rtl/>
        </w:rPr>
        <w:t>הציבור הערבי בישראל</w:t>
      </w:r>
      <w:r>
        <w:rPr>
          <w:rFonts w:asciiTheme="majorBidi" w:hAnsiTheme="majorBidi" w:cstheme="majorBidi" w:hint="cs"/>
          <w:sz w:val="24"/>
          <w:szCs w:val="24"/>
          <w:rtl/>
        </w:rPr>
        <w:t xml:space="preserve"> וכן הנהגתו ומיעוט של הציבור היהודי </w:t>
      </w:r>
      <w:r w:rsidRPr="009A7DAD">
        <w:rPr>
          <w:rFonts w:asciiTheme="majorBidi" w:hAnsiTheme="majorBidi" w:cstheme="majorBidi" w:hint="cs"/>
          <w:sz w:val="24"/>
          <w:szCs w:val="24"/>
          <w:rtl/>
        </w:rPr>
        <w:t>תומ</w:t>
      </w:r>
      <w:r>
        <w:rPr>
          <w:rFonts w:asciiTheme="majorBidi" w:hAnsiTheme="majorBidi" w:cstheme="majorBidi" w:hint="cs"/>
          <w:sz w:val="24"/>
          <w:szCs w:val="24"/>
          <w:rtl/>
        </w:rPr>
        <w:t>כים בפתרון ההשבה</w:t>
      </w:r>
      <w:r w:rsidRPr="009A7DAD">
        <w:rPr>
          <w:rFonts w:asciiTheme="majorBidi" w:hAnsiTheme="majorBidi" w:cstheme="majorBidi" w:hint="cs"/>
          <w:sz w:val="24"/>
          <w:szCs w:val="24"/>
          <w:rtl/>
        </w:rPr>
        <w:t>, לפחות לנפקדים הנוכחים.</w:t>
      </w:r>
      <w:r>
        <w:rPr>
          <w:rFonts w:asciiTheme="majorBidi" w:hAnsiTheme="majorBidi" w:cstheme="majorBidi" w:hint="cs"/>
          <w:sz w:val="24"/>
          <w:szCs w:val="24"/>
          <w:rtl/>
        </w:rPr>
        <w:t xml:space="preserve"> בדרך כלל, אם כי לא תמיד, משקפת תמיכה זו גם התנגדות לאופי היהודי של המדינה. מדיניות אי ההשבה מעוגנת בחקיקה וחסינה מפני ביקורת שיפוטית חוקתית. בית המשפט העליון תומך במדיניות זו אף כי הביע חוסר שביעות רצון מהפגיעה בקניין האזרחים הערבים שגרמה.  </w:t>
      </w:r>
    </w:p>
    <w:p w:rsidR="0003789B" w:rsidRPr="009A7DAD" w:rsidRDefault="0003789B" w:rsidP="0003789B">
      <w:pPr>
        <w:spacing w:line="480" w:lineRule="auto"/>
        <w:jc w:val="both"/>
        <w:rPr>
          <w:rFonts w:asciiTheme="majorBidi" w:hAnsiTheme="majorBidi" w:cstheme="majorBidi"/>
          <w:sz w:val="24"/>
          <w:rtl/>
        </w:rPr>
      </w:pPr>
      <w:r>
        <w:rPr>
          <w:rFonts w:asciiTheme="majorBidi" w:hAnsiTheme="majorBidi" w:cstheme="majorBidi" w:hint="cs"/>
          <w:sz w:val="24"/>
          <w:szCs w:val="24"/>
          <w:rtl/>
        </w:rPr>
        <w:t xml:space="preserve">   הביטוי השני לבעיית הזהות הדואלית הוא במדיניות הקצאת משאבי המקרקעין בישראל. רשויות המדינה ואזרחיה מתלבטים איזה משני מודלים סותרים ינחה מדיניות זו: מודל של </w:t>
      </w:r>
      <w:r w:rsidRPr="009A7DAD">
        <w:rPr>
          <w:rFonts w:asciiTheme="majorBidi" w:hAnsiTheme="majorBidi" w:cstheme="majorBidi" w:hint="cs"/>
          <w:sz w:val="24"/>
          <w:szCs w:val="24"/>
          <w:rtl/>
        </w:rPr>
        <w:t>"</w:t>
      </w:r>
      <w:r w:rsidRPr="009A7DAD">
        <w:rPr>
          <w:rFonts w:asciiTheme="majorBidi" w:hAnsiTheme="majorBidi" w:cstheme="majorBidi"/>
          <w:sz w:val="24"/>
          <w:szCs w:val="24"/>
          <w:rtl/>
        </w:rPr>
        <w:t>הפרדה</w:t>
      </w:r>
      <w:r w:rsidRPr="009A7DAD">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שלפיו </w:t>
      </w:r>
      <w:r w:rsidRPr="009A7DAD">
        <w:rPr>
          <w:rFonts w:asciiTheme="majorBidi" w:hAnsiTheme="majorBidi" w:cstheme="majorBidi" w:hint="cs"/>
          <w:sz w:val="24"/>
          <w:szCs w:val="24"/>
          <w:rtl/>
        </w:rPr>
        <w:t xml:space="preserve"> קבוצות הרוב והמיעוט ת</w:t>
      </w:r>
      <w:r>
        <w:rPr>
          <w:rFonts w:asciiTheme="majorBidi" w:hAnsiTheme="majorBidi" w:cstheme="majorBidi" w:hint="cs"/>
          <w:sz w:val="24"/>
          <w:szCs w:val="24"/>
          <w:rtl/>
        </w:rPr>
        <w:t xml:space="preserve">משכנה לחיות ביישובים נפרדים או </w:t>
      </w:r>
      <w:r w:rsidRPr="009A7DAD">
        <w:rPr>
          <w:rFonts w:asciiTheme="majorBidi" w:hAnsiTheme="majorBidi" w:cstheme="majorBidi" w:hint="cs"/>
          <w:sz w:val="24"/>
          <w:szCs w:val="24"/>
          <w:rtl/>
        </w:rPr>
        <w:t xml:space="preserve">מודל </w:t>
      </w:r>
      <w:r>
        <w:rPr>
          <w:rFonts w:asciiTheme="majorBidi" w:hAnsiTheme="majorBidi" w:cstheme="majorBidi" w:hint="cs"/>
          <w:sz w:val="24"/>
          <w:szCs w:val="24"/>
          <w:rtl/>
        </w:rPr>
        <w:t xml:space="preserve">של </w:t>
      </w:r>
      <w:r>
        <w:rPr>
          <w:rFonts w:asciiTheme="majorBidi" w:hAnsiTheme="majorBidi" w:cstheme="majorBidi"/>
          <w:sz w:val="24"/>
          <w:szCs w:val="24"/>
          <w:rtl/>
        </w:rPr>
        <w:t>ה</w:t>
      </w:r>
      <w:r w:rsidRPr="009A7DAD">
        <w:rPr>
          <w:rFonts w:asciiTheme="majorBidi" w:hAnsiTheme="majorBidi" w:cstheme="majorBidi"/>
          <w:sz w:val="24"/>
          <w:szCs w:val="24"/>
          <w:rtl/>
        </w:rPr>
        <w:t>יטמעות</w:t>
      </w:r>
      <w:r w:rsidRPr="009A7DAD">
        <w:rPr>
          <w:rFonts w:asciiTheme="majorBidi" w:hAnsiTheme="majorBidi" w:cstheme="majorBidi" w:hint="cs"/>
          <w:sz w:val="24"/>
          <w:szCs w:val="24"/>
          <w:rtl/>
        </w:rPr>
        <w:t xml:space="preserve"> </w:t>
      </w:r>
      <w:r>
        <w:rPr>
          <w:rFonts w:asciiTheme="majorBidi" w:hAnsiTheme="majorBidi" w:cstheme="majorBidi" w:hint="cs"/>
          <w:sz w:val="24"/>
          <w:szCs w:val="24"/>
          <w:rtl/>
        </w:rPr>
        <w:t>התומך ב</w:t>
      </w:r>
      <w:r w:rsidRPr="009A7DAD">
        <w:rPr>
          <w:rFonts w:asciiTheme="majorBidi" w:hAnsiTheme="majorBidi" w:cstheme="majorBidi" w:hint="cs"/>
          <w:sz w:val="24"/>
          <w:szCs w:val="24"/>
          <w:rtl/>
        </w:rPr>
        <w:t>ש</w:t>
      </w:r>
      <w:r>
        <w:rPr>
          <w:rFonts w:asciiTheme="majorBidi" w:hAnsiTheme="majorBidi" w:cstheme="majorBidi" w:hint="cs"/>
          <w:sz w:val="24"/>
          <w:szCs w:val="24"/>
          <w:rtl/>
        </w:rPr>
        <w:t>י</w:t>
      </w:r>
      <w:r w:rsidRPr="009A7DAD">
        <w:rPr>
          <w:rFonts w:asciiTheme="majorBidi" w:hAnsiTheme="majorBidi" w:cstheme="majorBidi" w:hint="cs"/>
          <w:sz w:val="24"/>
          <w:szCs w:val="24"/>
          <w:rtl/>
        </w:rPr>
        <w:t>ל</w:t>
      </w:r>
      <w:r>
        <w:rPr>
          <w:rFonts w:asciiTheme="majorBidi" w:hAnsiTheme="majorBidi" w:cstheme="majorBidi" w:hint="cs"/>
          <w:sz w:val="24"/>
          <w:szCs w:val="24"/>
          <w:rtl/>
        </w:rPr>
        <w:t>ו</w:t>
      </w:r>
      <w:r w:rsidRPr="009A7DAD">
        <w:rPr>
          <w:rFonts w:asciiTheme="majorBidi" w:hAnsiTheme="majorBidi" w:cstheme="majorBidi" w:hint="cs"/>
          <w:sz w:val="24"/>
          <w:szCs w:val="24"/>
          <w:rtl/>
        </w:rPr>
        <w:t xml:space="preserve">ב שתי קבוצות האוכלוסייה בקהילות, שכונות או יישובים מעורבים. דעת הקהל כלפי הנכונות המעשית לחיים ביישובים מעורבים מפוצלת הן בציבור היהודי והן בערבי. הרוב והמיעוט אינם ששים להיטמע אלה באלה וספק אם הם בשלים לכך. המציאות בישראל בתחום המקרקעין היא בעיקרה מציאות של נפרד אבל שווה. הרקע ההיסטורי, ההבדלים התרבותיים וגם מערכת היחסים המורכבת והחשדנית בין הקבוצות </w:t>
      </w:r>
      <w:r>
        <w:rPr>
          <w:rFonts w:asciiTheme="majorBidi" w:hAnsiTheme="majorBidi" w:cstheme="majorBidi" w:hint="cs"/>
          <w:sz w:val="24"/>
          <w:szCs w:val="24"/>
          <w:rtl/>
        </w:rPr>
        <w:t xml:space="preserve">- </w:t>
      </w:r>
      <w:r w:rsidRPr="009A7DAD">
        <w:rPr>
          <w:rFonts w:asciiTheme="majorBidi" w:hAnsiTheme="majorBidi" w:cstheme="majorBidi" w:hint="cs"/>
          <w:sz w:val="24"/>
          <w:szCs w:val="24"/>
          <w:rtl/>
        </w:rPr>
        <w:t xml:space="preserve">תומכים בהפרדה. נראה שגם הממשלה תומכת במדיניות זו ובמידה מסוימת גם הרשות השופטת. על אף כל אלה וכנגד כל הסיכויים </w:t>
      </w:r>
      <w:r>
        <w:rPr>
          <w:rFonts w:asciiTheme="majorBidi" w:hAnsiTheme="majorBidi" w:cstheme="majorBidi" w:hint="cs"/>
          <w:sz w:val="24"/>
          <w:szCs w:val="24"/>
          <w:rtl/>
        </w:rPr>
        <w:t xml:space="preserve">קיים </w:t>
      </w:r>
      <w:r w:rsidRPr="009A7DAD">
        <w:rPr>
          <w:rFonts w:asciiTheme="majorBidi" w:hAnsiTheme="majorBidi" w:cstheme="majorBidi" w:hint="cs"/>
          <w:sz w:val="24"/>
          <w:szCs w:val="24"/>
          <w:rtl/>
        </w:rPr>
        <w:t>תהליך איטי</w:t>
      </w:r>
      <w:r>
        <w:rPr>
          <w:rFonts w:asciiTheme="majorBidi" w:hAnsiTheme="majorBidi" w:cstheme="majorBidi" w:hint="cs"/>
          <w:sz w:val="24"/>
          <w:szCs w:val="24"/>
          <w:rtl/>
        </w:rPr>
        <w:t>, אך מתגבר,</w:t>
      </w:r>
      <w:r w:rsidRPr="009A7DAD">
        <w:rPr>
          <w:rFonts w:asciiTheme="majorBidi" w:hAnsiTheme="majorBidi" w:cstheme="majorBidi" w:hint="cs"/>
          <w:sz w:val="24"/>
          <w:szCs w:val="24"/>
          <w:rtl/>
        </w:rPr>
        <w:t xml:space="preserve"> של היטמעות. האחראית המרכזית לכך היא היד </w:t>
      </w:r>
      <w:proofErr w:type="spellStart"/>
      <w:r w:rsidRPr="009A7DAD">
        <w:rPr>
          <w:rFonts w:asciiTheme="majorBidi" w:hAnsiTheme="majorBidi" w:cstheme="majorBidi" w:hint="cs"/>
          <w:sz w:val="24"/>
          <w:szCs w:val="24"/>
          <w:rtl/>
        </w:rPr>
        <w:t>הנעלמה</w:t>
      </w:r>
      <w:proofErr w:type="spellEnd"/>
      <w:r w:rsidRPr="009A7DAD">
        <w:rPr>
          <w:rFonts w:asciiTheme="majorBidi" w:hAnsiTheme="majorBidi" w:cstheme="majorBidi" w:hint="cs"/>
          <w:sz w:val="24"/>
          <w:szCs w:val="24"/>
          <w:rtl/>
        </w:rPr>
        <w:t xml:space="preserve"> של השוק החופשי</w:t>
      </w:r>
      <w:r>
        <w:rPr>
          <w:rFonts w:asciiTheme="majorBidi" w:hAnsiTheme="majorBidi" w:cstheme="majorBidi" w:hint="cs"/>
          <w:sz w:val="24"/>
          <w:szCs w:val="24"/>
          <w:rtl/>
        </w:rPr>
        <w:t xml:space="preserve"> וכן מסרי ה</w:t>
      </w:r>
      <w:r w:rsidRPr="009A7DAD">
        <w:rPr>
          <w:rFonts w:asciiTheme="majorBidi" w:hAnsiTheme="majorBidi" w:cstheme="majorBidi" w:hint="cs"/>
          <w:sz w:val="24"/>
          <w:szCs w:val="24"/>
          <w:rtl/>
        </w:rPr>
        <w:t xml:space="preserve">יטמעות שהגיעו מכיוונו של בית המשפט העליון </w:t>
      </w:r>
      <w:r>
        <w:rPr>
          <w:rFonts w:asciiTheme="majorBidi" w:hAnsiTheme="majorBidi" w:cstheme="majorBidi" w:hint="cs"/>
          <w:sz w:val="24"/>
          <w:szCs w:val="24"/>
          <w:rtl/>
        </w:rPr>
        <w:t>ו</w:t>
      </w:r>
      <w:r w:rsidRPr="009A7DAD">
        <w:rPr>
          <w:rFonts w:asciiTheme="majorBidi" w:hAnsiTheme="majorBidi" w:cstheme="majorBidi" w:hint="cs"/>
          <w:sz w:val="24"/>
          <w:szCs w:val="24"/>
          <w:rtl/>
        </w:rPr>
        <w:t xml:space="preserve">הסירו חלק מהחסמים שעשויים היו להכביד על פעולתה. </w:t>
      </w:r>
    </w:p>
    <w:p w:rsidR="00C351A7" w:rsidRPr="009A7DAD" w:rsidRDefault="0003789B" w:rsidP="0003789B">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Pr="009A7DAD">
        <w:rPr>
          <w:rFonts w:asciiTheme="majorBidi" w:hAnsiTheme="majorBidi" w:cstheme="majorBidi" w:hint="cs"/>
          <w:sz w:val="24"/>
          <w:szCs w:val="24"/>
          <w:rtl/>
        </w:rPr>
        <w:t>עד כמה הצליחה מדינת ישראל לעמוד באתגר השוויון בתחום הקצאת משאבי המקרקעין? ב</w:t>
      </w:r>
      <w:r>
        <w:rPr>
          <w:rFonts w:asciiTheme="majorBidi" w:hAnsiTheme="majorBidi" w:cstheme="majorBidi" w:hint="cs"/>
          <w:sz w:val="24"/>
          <w:szCs w:val="24"/>
          <w:rtl/>
        </w:rPr>
        <w:t xml:space="preserve">היקף </w:t>
      </w:r>
      <w:r w:rsidRPr="009A7DAD">
        <w:rPr>
          <w:rFonts w:asciiTheme="majorBidi" w:hAnsiTheme="majorBidi" w:cstheme="majorBidi" w:hint="cs"/>
          <w:sz w:val="24"/>
          <w:szCs w:val="24"/>
          <w:rtl/>
        </w:rPr>
        <w:t xml:space="preserve">שטח </w:t>
      </w:r>
      <w:r>
        <w:rPr>
          <w:rFonts w:asciiTheme="majorBidi" w:hAnsiTheme="majorBidi" w:cstheme="majorBidi" w:hint="cs"/>
          <w:sz w:val="24"/>
          <w:szCs w:val="24"/>
          <w:rtl/>
        </w:rPr>
        <w:t>ה</w:t>
      </w:r>
      <w:r w:rsidRPr="009A7DAD">
        <w:rPr>
          <w:rFonts w:asciiTheme="majorBidi" w:hAnsiTheme="majorBidi" w:cstheme="majorBidi" w:hint="cs"/>
          <w:sz w:val="24"/>
          <w:szCs w:val="24"/>
          <w:rtl/>
        </w:rPr>
        <w:t>קרקע בבעלות פרטית כמו גם בשטח קרקע למגורים יש למיעוט הערבי בישראל יתרון על פני הרוב היהודי.</w:t>
      </w:r>
      <w:r>
        <w:rPr>
          <w:rFonts w:asciiTheme="majorBidi" w:hAnsiTheme="majorBidi" w:cstheme="majorBidi" w:hint="cs"/>
          <w:sz w:val="24"/>
          <w:szCs w:val="24"/>
          <w:rtl/>
        </w:rPr>
        <w:t xml:space="preserve"> הפקעות שבצעה המדינה לאחר הקמתה ושלא בכפרי הפליטים פגעו </w:t>
      </w:r>
      <w:r w:rsidRPr="009A7DAD">
        <w:rPr>
          <w:rFonts w:asciiTheme="majorBidi" w:hAnsiTheme="majorBidi" w:cstheme="majorBidi" w:hint="cs"/>
          <w:sz w:val="24"/>
          <w:szCs w:val="24"/>
          <w:rtl/>
        </w:rPr>
        <w:t>במלאי הבעלות הפרטית של המיעוט הערבי בשיעור קטן</w:t>
      </w:r>
      <w:r>
        <w:rPr>
          <w:rFonts w:asciiTheme="majorBidi" w:hAnsiTheme="majorBidi" w:cstheme="majorBidi" w:hint="cs"/>
          <w:sz w:val="24"/>
          <w:szCs w:val="24"/>
          <w:rtl/>
        </w:rPr>
        <w:t xml:space="preserve">. התכנון והפיתוח של יישובים ערבים אמנם סובל ממחסור בשטח ובתכנון והוא מתקדם בעצלתיים אך לכך יש גם גורמים הנובעים מבעיות פנימיות של החברה הערבית ומקשים על פיתוחם. מצב זה מטיל על המדינה נטל רב יותר במימוש אחריותה לפיתוחם והיא אכן פועלת במרץ, גם אם לא די, לעשות כן. המדינה אמנם מתנה הקצאת שטחים נוספים לפיתוח היישובים הערבים בשילוב וניצול יעיל יותר וחוקי של </w:t>
      </w:r>
      <w:r w:rsidRPr="009A7DAD">
        <w:rPr>
          <w:rFonts w:asciiTheme="majorBidi" w:hAnsiTheme="majorBidi" w:cstheme="majorBidi" w:hint="cs"/>
          <w:sz w:val="24"/>
          <w:szCs w:val="24"/>
          <w:rtl/>
        </w:rPr>
        <w:t xml:space="preserve">המלאי הפרטי </w:t>
      </w:r>
      <w:r>
        <w:rPr>
          <w:rFonts w:asciiTheme="majorBidi" w:hAnsiTheme="majorBidi" w:cstheme="majorBidi" w:hint="cs"/>
          <w:sz w:val="24"/>
          <w:szCs w:val="24"/>
          <w:rtl/>
        </w:rPr>
        <w:t xml:space="preserve">הגדול שנמצא בהם אך לאחרונה נכרת נטייה </w:t>
      </w:r>
      <w:r w:rsidRPr="009A7DAD">
        <w:rPr>
          <w:rFonts w:asciiTheme="majorBidi" w:hAnsiTheme="majorBidi" w:cstheme="majorBidi" w:hint="cs"/>
          <w:sz w:val="24"/>
          <w:szCs w:val="24"/>
          <w:rtl/>
        </w:rPr>
        <w:t>להתחשבות במאפיינים המיוחדים של מלאי</w:t>
      </w:r>
      <w:r>
        <w:rPr>
          <w:rFonts w:asciiTheme="majorBidi" w:hAnsiTheme="majorBidi" w:cstheme="majorBidi" w:hint="cs"/>
          <w:sz w:val="24"/>
          <w:szCs w:val="24"/>
          <w:rtl/>
        </w:rPr>
        <w:t xml:space="preserve">. מאז הקמת המדינה אכן הוקמו מעט מאוד יישובים חדשים לערבים (בדואים בעיקר), אך </w:t>
      </w:r>
      <w:r w:rsidRPr="009A7DAD">
        <w:rPr>
          <w:rFonts w:asciiTheme="majorBidi" w:hAnsiTheme="majorBidi" w:cstheme="majorBidi" w:hint="cs"/>
          <w:sz w:val="24"/>
          <w:szCs w:val="24"/>
          <w:rtl/>
        </w:rPr>
        <w:t>מספר היישובים הערבים בקבוצ</w:t>
      </w:r>
      <w:r>
        <w:rPr>
          <w:rFonts w:asciiTheme="majorBidi" w:hAnsiTheme="majorBidi" w:cstheme="majorBidi" w:hint="cs"/>
          <w:sz w:val="24"/>
          <w:szCs w:val="24"/>
          <w:rtl/>
        </w:rPr>
        <w:t>ו</w:t>
      </w:r>
      <w:r w:rsidRPr="009A7DAD">
        <w:rPr>
          <w:rFonts w:asciiTheme="majorBidi" w:hAnsiTheme="majorBidi" w:cstheme="majorBidi" w:hint="cs"/>
          <w:sz w:val="24"/>
          <w:szCs w:val="24"/>
          <w:rtl/>
        </w:rPr>
        <w:t xml:space="preserve">ת </w:t>
      </w:r>
      <w:r>
        <w:rPr>
          <w:rFonts w:asciiTheme="majorBidi" w:hAnsiTheme="majorBidi" w:cstheme="majorBidi" w:hint="cs"/>
          <w:sz w:val="24"/>
          <w:szCs w:val="24"/>
          <w:rtl/>
        </w:rPr>
        <w:t>ה</w:t>
      </w:r>
      <w:r w:rsidRPr="009A7DAD">
        <w:rPr>
          <w:rFonts w:asciiTheme="majorBidi" w:hAnsiTheme="majorBidi" w:cstheme="majorBidi" w:hint="cs"/>
          <w:sz w:val="24"/>
          <w:szCs w:val="24"/>
          <w:rtl/>
        </w:rPr>
        <w:t xml:space="preserve">יישובים </w:t>
      </w:r>
      <w:r>
        <w:rPr>
          <w:rFonts w:asciiTheme="majorBidi" w:hAnsiTheme="majorBidi" w:cstheme="majorBidi" w:hint="cs"/>
          <w:sz w:val="24"/>
          <w:szCs w:val="24"/>
          <w:rtl/>
        </w:rPr>
        <w:t>ה</w:t>
      </w:r>
      <w:r w:rsidRPr="009A7DAD">
        <w:rPr>
          <w:rFonts w:asciiTheme="majorBidi" w:hAnsiTheme="majorBidi" w:cstheme="majorBidi" w:hint="cs"/>
          <w:sz w:val="24"/>
          <w:szCs w:val="24"/>
          <w:rtl/>
        </w:rPr>
        <w:t xml:space="preserve">עירוניים </w:t>
      </w:r>
      <w:r>
        <w:rPr>
          <w:rFonts w:asciiTheme="majorBidi" w:hAnsiTheme="majorBidi" w:cstheme="majorBidi" w:hint="cs"/>
          <w:sz w:val="24"/>
          <w:szCs w:val="24"/>
          <w:rtl/>
        </w:rPr>
        <w:t xml:space="preserve">הבינוניים, שבהם מתרכזת רוב האוכלוסייה הערבית, תואם </w:t>
      </w:r>
      <w:r w:rsidRPr="009A7DAD">
        <w:rPr>
          <w:rFonts w:asciiTheme="majorBidi" w:hAnsiTheme="majorBidi" w:cstheme="majorBidi" w:hint="cs"/>
          <w:sz w:val="24"/>
          <w:szCs w:val="24"/>
          <w:rtl/>
        </w:rPr>
        <w:t>את שיעורה של האוכלוסייה הערבית בכלל האוכלוסייה שחיה ביישובים בסדר גודל דומה</w:t>
      </w:r>
      <w:r>
        <w:rPr>
          <w:rFonts w:asciiTheme="majorBidi" w:hAnsiTheme="majorBidi" w:cstheme="majorBidi" w:hint="cs"/>
          <w:sz w:val="24"/>
          <w:szCs w:val="24"/>
          <w:rtl/>
        </w:rPr>
        <w:t>. כך גם יש מתאם בכל אחת מרמות הניהול המוניציפאלי בין שיעור האוכלוסייה הערבית לבין שיעור הרשויות הערביות. עם זאת, המרחב הכפרי מאויש ברובו ובאופן בולט ביישובים כפריים יהודים ו</w:t>
      </w:r>
      <w:r w:rsidRPr="009A7DAD">
        <w:rPr>
          <w:rFonts w:asciiTheme="majorBidi" w:hAnsiTheme="majorBidi" w:cstheme="majorBidi" w:hint="cs"/>
          <w:sz w:val="24"/>
          <w:szCs w:val="24"/>
          <w:rtl/>
        </w:rPr>
        <w:t>רוב</w:t>
      </w:r>
      <w:r>
        <w:rPr>
          <w:rFonts w:asciiTheme="majorBidi" w:hAnsiTheme="majorBidi" w:cstheme="majorBidi" w:hint="cs"/>
          <w:sz w:val="24"/>
          <w:szCs w:val="24"/>
          <w:rtl/>
        </w:rPr>
        <w:t>ו</w:t>
      </w:r>
      <w:r w:rsidRPr="009A7DAD">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נמצא גם </w:t>
      </w:r>
      <w:r w:rsidRPr="009A7DAD">
        <w:rPr>
          <w:rFonts w:asciiTheme="majorBidi" w:hAnsiTheme="majorBidi" w:cstheme="majorBidi" w:hint="cs"/>
          <w:sz w:val="24"/>
          <w:szCs w:val="24"/>
          <w:rtl/>
        </w:rPr>
        <w:t>ב</w:t>
      </w:r>
      <w:r>
        <w:rPr>
          <w:rFonts w:asciiTheme="majorBidi" w:hAnsiTheme="majorBidi" w:cstheme="majorBidi" w:hint="cs"/>
          <w:sz w:val="24"/>
          <w:szCs w:val="24"/>
          <w:rtl/>
        </w:rPr>
        <w:t xml:space="preserve">שיפוט </w:t>
      </w:r>
      <w:r w:rsidRPr="009A7DAD">
        <w:rPr>
          <w:rFonts w:asciiTheme="majorBidi" w:hAnsiTheme="majorBidi" w:cstheme="majorBidi" w:hint="cs"/>
          <w:sz w:val="24"/>
          <w:szCs w:val="24"/>
          <w:rtl/>
        </w:rPr>
        <w:t xml:space="preserve">מוניציפאלי של מועצות אזוריות </w:t>
      </w:r>
      <w:r>
        <w:rPr>
          <w:rFonts w:asciiTheme="majorBidi" w:hAnsiTheme="majorBidi" w:cstheme="majorBidi" w:hint="cs"/>
          <w:sz w:val="24"/>
          <w:szCs w:val="24"/>
          <w:rtl/>
        </w:rPr>
        <w:t xml:space="preserve">יהודיות. זה הוא אכן הביטוי הבולט ביותר בתחום המקרקעין להעדפה של ההיבט היהודי של ההבטחה הכפולה. ביטוי בולט נוסף הוא דירוגם של יישובים </w:t>
      </w:r>
      <w:r w:rsidRPr="009A7DAD">
        <w:rPr>
          <w:rFonts w:asciiTheme="majorBidi" w:hAnsiTheme="majorBidi" w:cstheme="majorBidi" w:hint="cs"/>
          <w:sz w:val="24"/>
          <w:szCs w:val="24"/>
          <w:rtl/>
        </w:rPr>
        <w:t>ערבי</w:t>
      </w:r>
      <w:r>
        <w:rPr>
          <w:rFonts w:asciiTheme="majorBidi" w:hAnsiTheme="majorBidi" w:cstheme="majorBidi" w:hint="cs"/>
          <w:sz w:val="24"/>
          <w:szCs w:val="24"/>
          <w:rtl/>
        </w:rPr>
        <w:t xml:space="preserve">ם באשכולות הנמוכים יותר </w:t>
      </w:r>
      <w:r w:rsidRPr="009A7DAD">
        <w:rPr>
          <w:rFonts w:asciiTheme="majorBidi" w:hAnsiTheme="majorBidi" w:cstheme="majorBidi" w:hint="cs"/>
          <w:sz w:val="24"/>
          <w:szCs w:val="24"/>
          <w:rtl/>
        </w:rPr>
        <w:t xml:space="preserve">על </w:t>
      </w:r>
      <w:r>
        <w:rPr>
          <w:rFonts w:asciiTheme="majorBidi" w:hAnsiTheme="majorBidi" w:cstheme="majorBidi" w:hint="cs"/>
          <w:sz w:val="24"/>
          <w:szCs w:val="24"/>
          <w:rtl/>
        </w:rPr>
        <w:t xml:space="preserve">פי מדד </w:t>
      </w:r>
      <w:r w:rsidRPr="009A7DAD">
        <w:rPr>
          <w:rFonts w:asciiTheme="majorBidi" w:hAnsiTheme="majorBidi" w:cstheme="majorBidi" w:hint="cs"/>
          <w:sz w:val="24"/>
          <w:szCs w:val="24"/>
          <w:rtl/>
        </w:rPr>
        <w:t>כלכלי-ח</w:t>
      </w:r>
      <w:r>
        <w:rPr>
          <w:rFonts w:asciiTheme="majorBidi" w:hAnsiTheme="majorBidi" w:cstheme="majorBidi" w:hint="cs"/>
          <w:sz w:val="24"/>
          <w:szCs w:val="24"/>
          <w:rtl/>
        </w:rPr>
        <w:t xml:space="preserve">ברתי </w:t>
      </w:r>
      <w:r w:rsidRPr="009A7DAD">
        <w:rPr>
          <w:rFonts w:asciiTheme="majorBidi" w:hAnsiTheme="majorBidi" w:cstheme="majorBidi" w:hint="cs"/>
          <w:sz w:val="24"/>
          <w:szCs w:val="24"/>
          <w:rtl/>
        </w:rPr>
        <w:t>משולב של משתנים בתחום הדמוגרפיה החינוך התעסוקה ורמת החיים. מ</w:t>
      </w:r>
      <w:r>
        <w:rPr>
          <w:rFonts w:asciiTheme="majorBidi" w:hAnsiTheme="majorBidi" w:cstheme="majorBidi" w:hint="cs"/>
          <w:sz w:val="24"/>
          <w:szCs w:val="24"/>
          <w:rtl/>
        </w:rPr>
        <w:t>צבה של האוכלוסייה הערבית ב</w:t>
      </w:r>
      <w:r w:rsidRPr="009A7DAD">
        <w:rPr>
          <w:rFonts w:asciiTheme="majorBidi" w:hAnsiTheme="majorBidi" w:cstheme="majorBidi" w:hint="cs"/>
          <w:sz w:val="24"/>
          <w:szCs w:val="24"/>
          <w:rtl/>
        </w:rPr>
        <w:t xml:space="preserve">ערים המעורבות </w:t>
      </w:r>
      <w:r>
        <w:rPr>
          <w:rFonts w:asciiTheme="majorBidi" w:hAnsiTheme="majorBidi" w:cstheme="majorBidi" w:hint="cs"/>
          <w:sz w:val="24"/>
          <w:szCs w:val="24"/>
          <w:rtl/>
        </w:rPr>
        <w:t xml:space="preserve">ובערים </w:t>
      </w:r>
      <w:r w:rsidRPr="009A7DAD">
        <w:rPr>
          <w:rFonts w:asciiTheme="majorBidi" w:hAnsiTheme="majorBidi" w:cstheme="majorBidi" w:hint="cs"/>
          <w:sz w:val="24"/>
          <w:szCs w:val="24"/>
          <w:rtl/>
        </w:rPr>
        <w:t xml:space="preserve">שהפכו לערים מעורבות רק בשנים האחרונות </w:t>
      </w:r>
      <w:r>
        <w:rPr>
          <w:rFonts w:asciiTheme="majorBidi" w:hAnsiTheme="majorBidi" w:cstheme="majorBidi" w:hint="cs"/>
          <w:sz w:val="24"/>
          <w:szCs w:val="24"/>
          <w:rtl/>
        </w:rPr>
        <w:t>טוב יותר. נראה כי היטמעות מקדמת את השוויון החברתי- כלכלי.</w:t>
      </w:r>
      <w:r w:rsidRPr="009A7DAD">
        <w:rPr>
          <w:rFonts w:asciiTheme="majorBidi" w:hAnsiTheme="majorBidi" w:cstheme="majorBidi"/>
          <w:sz w:val="24"/>
          <w:szCs w:val="24"/>
          <w:rtl/>
        </w:rPr>
        <w:t xml:space="preserve"> בעיית </w:t>
      </w:r>
      <w:r w:rsidRPr="009A7DAD">
        <w:rPr>
          <w:rFonts w:asciiTheme="majorBidi" w:hAnsiTheme="majorBidi" w:cstheme="majorBidi" w:hint="cs"/>
          <w:sz w:val="24"/>
          <w:szCs w:val="24"/>
          <w:rtl/>
        </w:rPr>
        <w:t>ה</w:t>
      </w:r>
      <w:r w:rsidRPr="009A7DAD">
        <w:rPr>
          <w:rFonts w:asciiTheme="majorBidi" w:hAnsiTheme="majorBidi" w:cstheme="majorBidi"/>
          <w:sz w:val="24"/>
          <w:szCs w:val="24"/>
          <w:rtl/>
        </w:rPr>
        <w:t xml:space="preserve">זהות </w:t>
      </w:r>
      <w:r w:rsidRPr="009A7DAD">
        <w:rPr>
          <w:rFonts w:asciiTheme="majorBidi" w:hAnsiTheme="majorBidi" w:cstheme="majorBidi" w:hint="cs"/>
          <w:sz w:val="24"/>
          <w:szCs w:val="24"/>
          <w:rtl/>
        </w:rPr>
        <w:t>היהודית-דמוקרטית משתקפת בכל אחד מתחומים אלה</w:t>
      </w:r>
      <w:r>
        <w:rPr>
          <w:rFonts w:asciiTheme="majorBidi" w:hAnsiTheme="majorBidi" w:cstheme="majorBidi" w:hint="cs"/>
          <w:sz w:val="24"/>
          <w:szCs w:val="24"/>
          <w:rtl/>
        </w:rPr>
        <w:t xml:space="preserve"> גם כיום, שבעים שנה לאחר הקמתה של מדינת ישראל ונראה שתלווה את מדינת ישראל עוד שנים רבות בעתיד.</w:t>
      </w:r>
    </w:p>
    <w:sectPr w:rsidR="00C351A7" w:rsidRPr="009A7DAD" w:rsidSect="001B7F6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E44" w:rsidRDefault="00060E44" w:rsidP="00392273">
      <w:pPr>
        <w:spacing w:after="0" w:line="240" w:lineRule="auto"/>
      </w:pPr>
      <w:r>
        <w:separator/>
      </w:r>
    </w:p>
  </w:endnote>
  <w:endnote w:type="continuationSeparator" w:id="0">
    <w:p w:rsidR="00060E44" w:rsidRDefault="00060E44" w:rsidP="00392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notTrueType/>
    <w:pitch w:val="variable"/>
    <w:sig w:usb0="00000001" w:usb1="080E0000" w:usb2="00000010" w:usb3="00000000" w:csb0="00040000"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B1"/>
    <w:family w:val="swiss"/>
    <w:notTrueType/>
    <w:pitch w:val="variable"/>
    <w:sig w:usb0="00000801" w:usb1="00000000" w:usb2="00000000" w:usb3="00000000" w:csb0="00000020" w:csb1="00000000"/>
  </w:font>
  <w:font w:name="Arial TUR">
    <w:altName w:val="Arial"/>
    <w:charset w:val="00"/>
    <w:family w:val="swiss"/>
    <w:pitch w:val="variable"/>
    <w:sig w:usb0="E0002EFF" w:usb1="C0007843" w:usb2="00000009" w:usb3="00000000" w:csb0="000001FF" w:csb1="00000000"/>
  </w:font>
  <w:font w:name="Dutch801 Rm BT">
    <w:altName w:val="Times New Roman"/>
    <w:charset w:val="00"/>
    <w:family w:val="roman"/>
    <w:pitch w:val="variable"/>
    <w:sig w:usb0="00000087" w:usb1="00000000" w:usb2="00000000" w:usb3="00000000" w:csb0="0000001B" w:csb1="00000000"/>
  </w:font>
  <w:font w:name="Open San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E44" w:rsidRDefault="00060E44" w:rsidP="00392273">
      <w:pPr>
        <w:spacing w:after="0" w:line="240" w:lineRule="auto"/>
      </w:pPr>
      <w:r>
        <w:separator/>
      </w:r>
    </w:p>
  </w:footnote>
  <w:footnote w:type="continuationSeparator" w:id="0">
    <w:p w:rsidR="00060E44" w:rsidRDefault="00060E44" w:rsidP="00392273">
      <w:pPr>
        <w:spacing w:after="0" w:line="240" w:lineRule="auto"/>
      </w:pPr>
      <w:r>
        <w:continuationSeparator/>
      </w:r>
    </w:p>
  </w:footnote>
  <w:footnote w:id="1">
    <w:p w:rsidR="00DD1A77" w:rsidRPr="00336D01" w:rsidRDefault="00DD1A77" w:rsidP="00336D01">
      <w:pPr>
        <w:pStyle w:val="a3"/>
        <w:bidi w:val="0"/>
        <w:jc w:val="both"/>
        <w:rPr>
          <w:rFonts w:asciiTheme="majorBidi" w:hAnsiTheme="majorBidi" w:cstheme="majorBidi"/>
          <w:color w:val="3B3B3B"/>
          <w:shd w:val="clear" w:color="auto" w:fill="FAFAFA"/>
          <w:rtl/>
        </w:rPr>
      </w:pPr>
      <w:r>
        <w:rPr>
          <w:rStyle w:val="a5"/>
        </w:rPr>
        <w:footnoteRef/>
      </w:r>
      <w:r>
        <w:rPr>
          <w:rFonts w:asciiTheme="majorBidi" w:hAnsiTheme="majorBidi" w:cstheme="majorBidi"/>
          <w:color w:val="3B3B3B"/>
          <w:shd w:val="clear" w:color="auto" w:fill="FAFAFA"/>
        </w:rPr>
        <w:t xml:space="preserve"> </w:t>
      </w:r>
      <w:r w:rsidRPr="009A7DAD">
        <w:rPr>
          <w:rFonts w:asciiTheme="majorBidi" w:hAnsiTheme="majorBidi" w:cstheme="majorBidi"/>
          <w:color w:val="3B3B3B"/>
          <w:shd w:val="clear" w:color="auto" w:fill="FAFAFA"/>
        </w:rPr>
        <w:t>Provisional Government of Israel, The Declaration of the Establishment of the State of Israel, 1 Official Gazette 1 (14.5.1948</w:t>
      </w:r>
      <w:proofErr w:type="gramStart"/>
      <w:r w:rsidRPr="009A7DAD">
        <w:rPr>
          <w:rFonts w:asciiTheme="majorBidi" w:hAnsiTheme="majorBidi" w:cstheme="majorBidi"/>
          <w:color w:val="3B3B3B"/>
          <w:shd w:val="clear" w:color="auto" w:fill="FAFAFA"/>
        </w:rPr>
        <w:t>)(</w:t>
      </w:r>
      <w:proofErr w:type="gramEnd"/>
      <w:r w:rsidRPr="009A7DAD">
        <w:rPr>
          <w:rFonts w:asciiTheme="majorBidi" w:hAnsiTheme="majorBidi" w:cstheme="majorBidi"/>
          <w:color w:val="3B3B3B"/>
          <w:shd w:val="clear" w:color="auto" w:fill="FAFAFA"/>
        </w:rPr>
        <w:t xml:space="preserve">Hebrew); English Translation-Knesset web site </w:t>
      </w:r>
      <w:hyperlink r:id="rId1" w:history="1">
        <w:r w:rsidRPr="009A7DAD">
          <w:rPr>
            <w:rStyle w:val="Hyperlink"/>
            <w:rFonts w:asciiTheme="majorBidi" w:hAnsiTheme="majorBidi" w:cstheme="majorBidi"/>
            <w:shd w:val="clear" w:color="auto" w:fill="FAFAFA"/>
          </w:rPr>
          <w:t>https://www.knesset.gov.il/docs/eng/megilat_eng.htm</w:t>
        </w:r>
      </w:hyperlink>
      <w:r w:rsidRPr="009A7DAD">
        <w:rPr>
          <w:rFonts w:asciiTheme="majorBidi" w:hAnsiTheme="majorBidi" w:cstheme="majorBidi"/>
          <w:color w:val="3B3B3B"/>
          <w:shd w:val="clear" w:color="auto" w:fill="FAFAFA"/>
        </w:rPr>
        <w:t>.</w:t>
      </w:r>
      <w:r w:rsidRPr="00336D01">
        <w:rPr>
          <w:rFonts w:asciiTheme="majorBidi" w:hAnsiTheme="majorBidi" w:cstheme="majorBidi"/>
          <w:rtl/>
        </w:rPr>
        <w:t xml:space="preserve">  </w:t>
      </w:r>
    </w:p>
  </w:footnote>
  <w:footnote w:id="2">
    <w:p w:rsidR="00DD1A77" w:rsidRDefault="00DD1A77" w:rsidP="0058144D">
      <w:pPr>
        <w:pStyle w:val="a3"/>
        <w:bidi w:val="0"/>
        <w:jc w:val="both"/>
        <w:rPr>
          <w:rtl/>
        </w:rPr>
      </w:pPr>
      <w:r>
        <w:rPr>
          <w:rStyle w:val="a5"/>
        </w:rPr>
        <w:footnoteRef/>
      </w:r>
      <w:r>
        <w:rPr>
          <w:rtl/>
        </w:rPr>
        <w:t xml:space="preserve"> </w:t>
      </w:r>
      <w:r w:rsidRPr="0058144D">
        <w:rPr>
          <w:rFonts w:asciiTheme="majorBidi" w:hAnsiTheme="majorBidi" w:cstheme="majorBidi"/>
        </w:rPr>
        <w:t>B</w:t>
      </w:r>
      <w:r>
        <w:rPr>
          <w:rFonts w:asciiTheme="majorBidi" w:hAnsiTheme="majorBidi" w:cstheme="majorBidi"/>
        </w:rPr>
        <w:t xml:space="preserve">asic </w:t>
      </w:r>
      <w:r w:rsidRPr="0058144D">
        <w:rPr>
          <w:rFonts w:asciiTheme="majorBidi" w:hAnsiTheme="majorBidi" w:cstheme="majorBidi"/>
        </w:rPr>
        <w:t>L</w:t>
      </w:r>
      <w:r>
        <w:rPr>
          <w:rFonts w:asciiTheme="majorBidi" w:hAnsiTheme="majorBidi" w:cstheme="majorBidi"/>
        </w:rPr>
        <w:t>aw</w:t>
      </w:r>
      <w:r w:rsidRPr="0058144D">
        <w:rPr>
          <w:rFonts w:asciiTheme="majorBidi" w:hAnsiTheme="majorBidi" w:cstheme="majorBidi"/>
        </w:rPr>
        <w:t>: H</w:t>
      </w:r>
      <w:r>
        <w:rPr>
          <w:rFonts w:asciiTheme="majorBidi" w:hAnsiTheme="majorBidi" w:cstheme="majorBidi"/>
        </w:rPr>
        <w:t>uman</w:t>
      </w:r>
      <w:r w:rsidRPr="0058144D">
        <w:rPr>
          <w:rFonts w:asciiTheme="majorBidi" w:hAnsiTheme="majorBidi" w:cstheme="majorBidi"/>
        </w:rPr>
        <w:t xml:space="preserve"> D</w:t>
      </w:r>
      <w:r>
        <w:rPr>
          <w:rFonts w:asciiTheme="majorBidi" w:hAnsiTheme="majorBidi" w:cstheme="majorBidi"/>
        </w:rPr>
        <w:t xml:space="preserve">ignity and </w:t>
      </w:r>
      <w:r w:rsidRPr="0058144D">
        <w:rPr>
          <w:rFonts w:asciiTheme="majorBidi" w:hAnsiTheme="majorBidi" w:cstheme="majorBidi"/>
        </w:rPr>
        <w:t>L</w:t>
      </w:r>
      <w:r>
        <w:rPr>
          <w:rFonts w:asciiTheme="majorBidi" w:hAnsiTheme="majorBidi" w:cstheme="majorBidi"/>
        </w:rPr>
        <w:t>iberty,</w:t>
      </w:r>
      <w:r w:rsidRPr="0058144D">
        <w:rPr>
          <w:rFonts w:asciiTheme="majorBidi" w:hAnsiTheme="majorBidi" w:cstheme="majorBidi"/>
        </w:rPr>
        <w:t xml:space="preserve"> 5752 </w:t>
      </w:r>
      <w:r>
        <w:rPr>
          <w:rFonts w:asciiTheme="majorBidi" w:hAnsiTheme="majorBidi" w:cstheme="majorBidi"/>
        </w:rPr>
        <w:t>–</w:t>
      </w:r>
      <w:r w:rsidRPr="0058144D">
        <w:rPr>
          <w:rFonts w:asciiTheme="majorBidi" w:hAnsiTheme="majorBidi" w:cstheme="majorBidi"/>
        </w:rPr>
        <w:t xml:space="preserve"> 1992</w:t>
      </w:r>
      <w:r>
        <w:rPr>
          <w:rFonts w:asciiTheme="majorBidi" w:hAnsiTheme="majorBidi" w:cstheme="majorBidi"/>
        </w:rPr>
        <w:t xml:space="preserve">, </w:t>
      </w:r>
      <w:r w:rsidRPr="009A7DAD">
        <w:rPr>
          <w:rFonts w:asciiTheme="majorBidi" w:hAnsiTheme="majorBidi" w:cstheme="majorBidi"/>
        </w:rPr>
        <w:t>S.H.150</w:t>
      </w:r>
      <w:r>
        <w:rPr>
          <w:rFonts w:asciiTheme="majorBidi" w:hAnsiTheme="majorBidi" w:cstheme="majorBidi"/>
        </w:rPr>
        <w:t>, §</w:t>
      </w:r>
      <w:proofErr w:type="gramStart"/>
      <w:r>
        <w:rPr>
          <w:rFonts w:asciiTheme="majorBidi" w:hAnsiTheme="majorBidi" w:cstheme="majorBidi"/>
        </w:rPr>
        <w:t>1</w:t>
      </w:r>
      <w:proofErr w:type="gramEnd"/>
      <w:r w:rsidRPr="009A7DAD">
        <w:rPr>
          <w:rFonts w:asciiTheme="majorBidi" w:hAnsiTheme="majorBidi" w:cstheme="majorBidi"/>
        </w:rPr>
        <w:t xml:space="preserve"> (Hebrew); </w:t>
      </w:r>
      <w:r>
        <w:rPr>
          <w:rFonts w:asciiTheme="majorBidi" w:hAnsiTheme="majorBidi" w:cstheme="majorBidi"/>
        </w:rPr>
        <w:t xml:space="preserve">Unofficial </w:t>
      </w:r>
      <w:r w:rsidRPr="009A7DAD">
        <w:rPr>
          <w:rFonts w:asciiTheme="majorBidi" w:hAnsiTheme="majorBidi" w:cstheme="majorBidi"/>
        </w:rPr>
        <w:t>English Translation</w:t>
      </w:r>
      <w:r>
        <w:rPr>
          <w:rFonts w:asciiTheme="majorBidi" w:hAnsiTheme="majorBidi" w:cstheme="majorBidi"/>
        </w:rPr>
        <w:t xml:space="preserve"> by </w:t>
      </w:r>
      <w:r w:rsidRPr="009A7DAD">
        <w:rPr>
          <w:rFonts w:asciiTheme="majorBidi" w:hAnsiTheme="majorBidi" w:cstheme="majorBidi"/>
        </w:rPr>
        <w:t xml:space="preserve">Dr. Susan </w:t>
      </w:r>
      <w:proofErr w:type="spellStart"/>
      <w:r w:rsidRPr="009A7DAD">
        <w:rPr>
          <w:rFonts w:asciiTheme="majorBidi" w:hAnsiTheme="majorBidi" w:cstheme="majorBidi"/>
        </w:rPr>
        <w:t>Hattis</w:t>
      </w:r>
      <w:proofErr w:type="spellEnd"/>
      <w:r w:rsidRPr="009A7DAD">
        <w:rPr>
          <w:rFonts w:asciiTheme="majorBidi" w:hAnsiTheme="majorBidi" w:cstheme="majorBidi"/>
        </w:rPr>
        <w:t xml:space="preserve"> </w:t>
      </w:r>
      <w:proofErr w:type="spellStart"/>
      <w:r w:rsidRPr="009A7DAD">
        <w:rPr>
          <w:rFonts w:asciiTheme="majorBidi" w:hAnsiTheme="majorBidi" w:cstheme="majorBidi"/>
        </w:rPr>
        <w:t>Rolef</w:t>
      </w:r>
      <w:proofErr w:type="spellEnd"/>
      <w:r w:rsidRPr="009A7DAD">
        <w:rPr>
          <w:rFonts w:asciiTheme="majorBidi" w:hAnsiTheme="majorBidi" w:cstheme="majorBidi"/>
        </w:rPr>
        <w:t xml:space="preserve">-Knesset web site, </w:t>
      </w:r>
      <w:hyperlink r:id="rId2" w:history="1">
        <w:r w:rsidRPr="00E30725">
          <w:rPr>
            <w:rStyle w:val="Hyperlink"/>
            <w:rFonts w:asciiTheme="majorBidi" w:hAnsiTheme="majorBidi" w:cstheme="majorBidi"/>
          </w:rPr>
          <w:t>http://knesset.gov.il/laws/special/eng/BasicLawLiberty.pdf</w:t>
        </w:r>
      </w:hyperlink>
      <w:r w:rsidRPr="009A7DAD">
        <w:rPr>
          <w:rFonts w:asciiTheme="majorBidi" w:hAnsiTheme="majorBidi" w:cstheme="majorBidi"/>
        </w:rPr>
        <w:t>.</w:t>
      </w:r>
      <w:r>
        <w:t xml:space="preserve"> </w:t>
      </w:r>
    </w:p>
  </w:footnote>
  <w:footnote w:id="3">
    <w:p w:rsidR="00DD1A77" w:rsidRDefault="00DD1A77" w:rsidP="006425AC">
      <w:pPr>
        <w:pStyle w:val="a3"/>
        <w:bidi w:val="0"/>
        <w:jc w:val="both"/>
        <w:rPr>
          <w:rFonts w:ascii="Times New Roman" w:hAnsi="Times New Roman" w:cs="Times New Roman"/>
        </w:rPr>
      </w:pPr>
      <w:r>
        <w:rPr>
          <w:rStyle w:val="a5"/>
          <w:rFonts w:ascii="Times New Roman" w:hAnsi="Times New Roman" w:cs="Times New Roman"/>
        </w:rPr>
        <w:footnoteRef/>
      </w:r>
      <w:r>
        <w:rPr>
          <w:rtl/>
        </w:rPr>
        <w:t xml:space="preserve"> </w:t>
      </w:r>
      <w:r>
        <w:rPr>
          <w:rFonts w:ascii="Times New Roman" w:hAnsi="Times New Roman" w:cs="Times New Roman"/>
        </w:rPr>
        <w:t>The Mandate for Palestine (24.7.1922) §2</w:t>
      </w:r>
      <w:r>
        <w:t xml:space="preserve">, </w:t>
      </w:r>
      <w:r>
        <w:rPr>
          <w:rFonts w:ascii="Times New Roman" w:hAnsi="Times New Roman" w:cs="Times New Roman"/>
        </w:rPr>
        <w:t>Israeli Foreign Ministry web site:</w:t>
      </w:r>
      <w:r>
        <w:t xml:space="preserve"> </w:t>
      </w:r>
      <w:hyperlink r:id="rId3" w:history="1">
        <w:r>
          <w:rPr>
            <w:rStyle w:val="Hyperlink"/>
            <w:rFonts w:ascii="Times New Roman" w:hAnsi="Times New Roman" w:cs="Times New Roman"/>
          </w:rPr>
          <w:t>http://www.mfa.gov.il/mfa/foreignpolicy/peace/guide/pages/the%20mandate%20for%20palestine.aspx</w:t>
        </w:r>
      </w:hyperlink>
      <w:r>
        <w:rPr>
          <w:rFonts w:ascii="Times New Roman" w:hAnsi="Times New Roman" w:cs="Times New Roman"/>
          <w:rtl/>
        </w:rPr>
        <w:t xml:space="preserve"> </w:t>
      </w:r>
    </w:p>
  </w:footnote>
  <w:footnote w:id="4">
    <w:p w:rsidR="00DD1A77" w:rsidRPr="00D24AE4" w:rsidRDefault="00DD1A77" w:rsidP="00D24AE4">
      <w:pPr>
        <w:pStyle w:val="a3"/>
        <w:bidi w:val="0"/>
        <w:jc w:val="both"/>
        <w:rPr>
          <w:rFonts w:asciiTheme="majorBidi" w:hAnsiTheme="majorBidi" w:cstheme="majorBidi"/>
        </w:rPr>
      </w:pPr>
      <w:r>
        <w:rPr>
          <w:rStyle w:val="a5"/>
        </w:rPr>
        <w:footnoteRef/>
      </w:r>
      <w:r>
        <w:rPr>
          <w:rtl/>
        </w:rPr>
        <w:t xml:space="preserve"> </w:t>
      </w:r>
      <w:r w:rsidRPr="00D24AE4">
        <w:rPr>
          <w:rFonts w:asciiTheme="majorBidi" w:hAnsiTheme="majorBidi" w:cstheme="majorBidi"/>
        </w:rPr>
        <w:t>Israel Central Bureau of Statistics</w:t>
      </w:r>
      <w:r>
        <w:rPr>
          <w:rFonts w:asciiTheme="majorBidi" w:hAnsiTheme="majorBidi" w:cstheme="majorBidi"/>
        </w:rPr>
        <w:t>,</w:t>
      </w:r>
      <w:r w:rsidRPr="00D24AE4">
        <w:rPr>
          <w:rFonts w:asciiTheme="majorBidi" w:hAnsiTheme="majorBidi" w:cstheme="majorBidi"/>
        </w:rPr>
        <w:t xml:space="preserve"> Population by Population Group (6.9.2017), </w:t>
      </w:r>
      <w:hyperlink r:id="rId4" w:history="1">
        <w:r w:rsidRPr="00D24AE4">
          <w:rPr>
            <w:rStyle w:val="Hyperlink"/>
            <w:rFonts w:asciiTheme="majorBidi" w:hAnsiTheme="majorBidi" w:cstheme="majorBidi"/>
          </w:rPr>
          <w:t>http://www.cbs.gov.il/shnaton68/st02_01.pdf</w:t>
        </w:r>
      </w:hyperlink>
      <w:r w:rsidRPr="00D24AE4">
        <w:rPr>
          <w:rFonts w:asciiTheme="majorBidi" w:hAnsiTheme="majorBidi" w:cstheme="majorBidi"/>
        </w:rPr>
        <w:t xml:space="preserve"> </w:t>
      </w:r>
    </w:p>
  </w:footnote>
  <w:footnote w:id="5">
    <w:p w:rsidR="00DD1A77" w:rsidRDefault="00DD1A77" w:rsidP="0024479B">
      <w:pPr>
        <w:pStyle w:val="a3"/>
        <w:bidi w:val="0"/>
        <w:jc w:val="both"/>
        <w:rPr>
          <w:rFonts w:asciiTheme="majorBidi" w:hAnsiTheme="majorBidi" w:cstheme="majorBidi"/>
        </w:rPr>
      </w:pPr>
      <w:r>
        <w:rPr>
          <w:rStyle w:val="a5"/>
        </w:rPr>
        <w:footnoteRef/>
      </w:r>
      <w:r>
        <w:rPr>
          <w:rtl/>
        </w:rPr>
        <w:t xml:space="preserve"> </w:t>
      </w:r>
      <w:r>
        <w:rPr>
          <w:rFonts w:asciiTheme="majorBidi" w:hAnsiTheme="majorBidi" w:cstheme="majorBidi"/>
        </w:rPr>
        <w:t xml:space="preserve">Central Bureau of Statistics, </w:t>
      </w:r>
      <w:r>
        <w:rPr>
          <w:rFonts w:asciiTheme="majorBidi" w:hAnsiTheme="majorBidi" w:cstheme="majorBidi"/>
          <w:smallCaps/>
        </w:rPr>
        <w:t>Long‐Range Population Projections for Israel: 2009‐2059</w:t>
      </w:r>
      <w:r>
        <w:rPr>
          <w:rFonts w:asciiTheme="majorBidi" w:hAnsiTheme="majorBidi" w:cstheme="majorBidi"/>
        </w:rPr>
        <w:t xml:space="preserve"> 7-9 (2012)(Hebrew), </w:t>
      </w:r>
      <w:hyperlink r:id="rId5" w:history="1">
        <w:r>
          <w:rPr>
            <w:rStyle w:val="Hyperlink"/>
            <w:rFonts w:asciiTheme="majorBidi" w:hAnsiTheme="majorBidi" w:cstheme="majorBidi"/>
          </w:rPr>
          <w:t>http://www.cbs.gov.il/publications/tec27.pdf</w:t>
        </w:r>
      </w:hyperlink>
      <w:r>
        <w:rPr>
          <w:rFonts w:asciiTheme="majorBidi" w:hAnsiTheme="majorBidi" w:cstheme="majorBidi"/>
        </w:rPr>
        <w:t xml:space="preserve"> (Viewed 30.11/2017); </w:t>
      </w:r>
      <w:r w:rsidRPr="009D4387">
        <w:rPr>
          <w:rFonts w:asciiTheme="majorBidi" w:hAnsiTheme="majorBidi" w:cstheme="majorBidi"/>
        </w:rPr>
        <w:t>The gap between the forecasts stems from uncertainty regarding the expected rate of decline in fertility among the Arab population, on the one hand, and the ultra-Orthodox Jewish population on the other. They assume that there will be n</w:t>
      </w:r>
      <w:r>
        <w:rPr>
          <w:rFonts w:asciiTheme="majorBidi" w:hAnsiTheme="majorBidi" w:cstheme="majorBidi"/>
        </w:rPr>
        <w:t xml:space="preserve">either </w:t>
      </w:r>
      <w:r w:rsidRPr="009D4387">
        <w:rPr>
          <w:rFonts w:asciiTheme="majorBidi" w:hAnsiTheme="majorBidi" w:cstheme="majorBidi"/>
        </w:rPr>
        <w:t>transition between populations</w:t>
      </w:r>
      <w:r>
        <w:rPr>
          <w:rFonts w:asciiTheme="majorBidi" w:hAnsiTheme="majorBidi" w:cstheme="majorBidi"/>
        </w:rPr>
        <w:t xml:space="preserve"> nor </w:t>
      </w:r>
      <w:r w:rsidRPr="009D4387">
        <w:rPr>
          <w:rFonts w:asciiTheme="majorBidi" w:hAnsiTheme="majorBidi" w:cstheme="majorBidi"/>
        </w:rPr>
        <w:t>significant migration processes</w:t>
      </w:r>
      <w:r>
        <w:rPr>
          <w:rFonts w:asciiTheme="majorBidi" w:hAnsiTheme="majorBidi" w:cstheme="majorBidi"/>
        </w:rPr>
        <w:t xml:space="preserve">. They </w:t>
      </w:r>
      <w:proofErr w:type="gramStart"/>
      <w:r w:rsidRPr="009D4387">
        <w:rPr>
          <w:rFonts w:asciiTheme="majorBidi" w:hAnsiTheme="majorBidi" w:cstheme="majorBidi"/>
        </w:rPr>
        <w:t>are based</w:t>
      </w:r>
      <w:proofErr w:type="gramEnd"/>
      <w:r w:rsidRPr="009D4387">
        <w:rPr>
          <w:rFonts w:asciiTheme="majorBidi" w:hAnsiTheme="majorBidi" w:cstheme="majorBidi"/>
        </w:rPr>
        <w:t xml:space="preserve"> on fertility and mortality forecasts.</w:t>
      </w:r>
    </w:p>
  </w:footnote>
  <w:footnote w:id="6">
    <w:p w:rsidR="00DD1A77" w:rsidRPr="006F38E7" w:rsidRDefault="00DD1A77" w:rsidP="006F38E7">
      <w:pPr>
        <w:pStyle w:val="a3"/>
        <w:bidi w:val="0"/>
        <w:jc w:val="both"/>
        <w:rPr>
          <w:rFonts w:asciiTheme="majorBidi" w:hAnsiTheme="majorBidi" w:cstheme="majorBidi"/>
        </w:rPr>
      </w:pPr>
      <w:r>
        <w:rPr>
          <w:rStyle w:val="a5"/>
        </w:rPr>
        <w:footnoteRef/>
      </w:r>
      <w:r>
        <w:rPr>
          <w:rtl/>
        </w:rPr>
        <w:t xml:space="preserve"> </w:t>
      </w:r>
      <w:r w:rsidRPr="006F38E7">
        <w:rPr>
          <w:rFonts w:asciiTheme="majorBidi" w:hAnsiTheme="majorBidi" w:cstheme="majorBidi"/>
        </w:rPr>
        <w:t xml:space="preserve">United States Census Bureau, </w:t>
      </w:r>
      <w:r w:rsidRPr="006F38E7">
        <w:rPr>
          <w:rFonts w:asciiTheme="majorBidi" w:hAnsiTheme="majorBidi" w:cstheme="majorBidi"/>
          <w:smallCaps/>
        </w:rPr>
        <w:t>Population Estimates</w:t>
      </w:r>
      <w:r w:rsidRPr="006F38E7">
        <w:rPr>
          <w:rFonts w:asciiTheme="majorBidi" w:hAnsiTheme="majorBidi" w:cstheme="majorBidi"/>
        </w:rPr>
        <w:t xml:space="preserve"> July 1 2016, </w:t>
      </w:r>
      <w:hyperlink r:id="rId6" w:history="1">
        <w:r w:rsidRPr="006F38E7">
          <w:rPr>
            <w:rStyle w:val="Hyperlink"/>
            <w:rFonts w:asciiTheme="majorBidi" w:hAnsiTheme="majorBidi" w:cstheme="majorBidi"/>
          </w:rPr>
          <w:t>https://www.census.gov/quickfacts/fact/table/US/PST045216</w:t>
        </w:r>
      </w:hyperlink>
      <w:r w:rsidRPr="006F38E7">
        <w:rPr>
          <w:rFonts w:asciiTheme="majorBidi" w:hAnsiTheme="majorBidi" w:cstheme="majorBidi"/>
        </w:rPr>
        <w:t>.</w:t>
      </w:r>
    </w:p>
  </w:footnote>
  <w:footnote w:id="7">
    <w:p w:rsidR="00DD1A77" w:rsidRDefault="00DD1A77" w:rsidP="00804BE1">
      <w:pPr>
        <w:pStyle w:val="a3"/>
        <w:bidi w:val="0"/>
        <w:jc w:val="both"/>
      </w:pPr>
      <w:r>
        <w:rPr>
          <w:rStyle w:val="a5"/>
        </w:rPr>
        <w:footnoteRef/>
      </w:r>
      <w:r>
        <w:t xml:space="preserve"> </w:t>
      </w:r>
      <w:r w:rsidRPr="00271437">
        <w:rPr>
          <w:rFonts w:asciiTheme="majorBidi" w:hAnsiTheme="majorBidi" w:cstheme="majorBidi"/>
        </w:rPr>
        <w:t xml:space="preserve">Israel Central Bureau of Statistics, Population, by Population Group, Religion, Age and Sex, District and Sub-District (6.9.2017), </w:t>
      </w:r>
      <w:hyperlink r:id="rId7" w:history="1">
        <w:r w:rsidRPr="00271437">
          <w:rPr>
            <w:rStyle w:val="Hyperlink"/>
            <w:rFonts w:asciiTheme="majorBidi" w:hAnsiTheme="majorBidi" w:cstheme="majorBidi"/>
          </w:rPr>
          <w:t>http://www.cbs.gov.il/shnaton68/st02_19x.pdf</w:t>
        </w:r>
      </w:hyperlink>
      <w:r w:rsidRPr="00271437">
        <w:rPr>
          <w:rFonts w:asciiTheme="majorBidi" w:hAnsiTheme="majorBidi" w:cstheme="majorBidi"/>
        </w:rPr>
        <w:t xml:space="preserve"> .</w:t>
      </w:r>
    </w:p>
  </w:footnote>
  <w:footnote w:id="8">
    <w:p w:rsidR="00DD1A77" w:rsidRDefault="00DD1A77" w:rsidP="00B027E3">
      <w:pPr>
        <w:pStyle w:val="a3"/>
        <w:bidi w:val="0"/>
      </w:pPr>
      <w:r>
        <w:rPr>
          <w:rStyle w:val="a5"/>
        </w:rPr>
        <w:footnoteRef/>
      </w:r>
      <w:r>
        <w:rPr>
          <w:rtl/>
        </w:rPr>
        <w:t xml:space="preserve"> </w:t>
      </w:r>
      <w:r>
        <w:rPr>
          <w:rFonts w:asciiTheme="majorBidi" w:hAnsiTheme="majorBidi" w:cstheme="majorBidi"/>
          <w:smallCaps/>
        </w:rPr>
        <w:t>Long‐Range Population Projections</w:t>
      </w:r>
      <w:r w:rsidRPr="00B027E3">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_Ref503952212 \h </w:instrText>
      </w:r>
      <w:r>
        <w:rPr>
          <w:rFonts w:asciiTheme="majorBidi" w:hAnsiTheme="majorBidi" w:cstheme="majorBidi"/>
        </w:rPr>
      </w:r>
      <w:r>
        <w:rPr>
          <w:rFonts w:asciiTheme="majorBidi" w:hAnsiTheme="majorBidi" w:cstheme="majorBidi"/>
        </w:rPr>
        <w:fldChar w:fldCharType="separate"/>
      </w:r>
      <w:proofErr w:type="gramStart"/>
      <w:r w:rsidR="00AE7484">
        <w:rPr>
          <w:rFonts w:asciiTheme="majorBidi" w:hAnsiTheme="majorBidi" w:cstheme="majorBidi"/>
        </w:rPr>
        <w:t>5</w:t>
      </w:r>
      <w:proofErr w:type="gramEnd"/>
      <w:r>
        <w:rPr>
          <w:rFonts w:asciiTheme="majorBidi" w:hAnsiTheme="majorBidi" w:cstheme="majorBidi"/>
        </w:rPr>
        <w:fldChar w:fldCharType="end"/>
      </w:r>
      <w:r w:rsidRPr="00B027E3">
        <w:rPr>
          <w:rFonts w:asciiTheme="majorBidi" w:hAnsiTheme="majorBidi" w:cstheme="majorBidi"/>
        </w:rPr>
        <w:t>, at 19.</w:t>
      </w:r>
    </w:p>
  </w:footnote>
  <w:footnote w:id="9">
    <w:p w:rsidR="00DD1A77" w:rsidRDefault="00DD1A77" w:rsidP="00271437">
      <w:pPr>
        <w:pStyle w:val="a3"/>
        <w:bidi w:val="0"/>
        <w:jc w:val="both"/>
      </w:pPr>
      <w:r>
        <w:rPr>
          <w:rStyle w:val="a5"/>
        </w:rPr>
        <w:footnoteRef/>
      </w:r>
      <w:r>
        <w:rPr>
          <w:rtl/>
        </w:rPr>
        <w:t xml:space="preserve"> </w:t>
      </w:r>
      <w:r w:rsidRPr="00804BE1">
        <w:rPr>
          <w:rFonts w:asciiTheme="majorBidi" w:hAnsiTheme="majorBidi" w:cstheme="majorBidi"/>
        </w:rPr>
        <w:t xml:space="preserve">Sammy </w:t>
      </w:r>
      <w:proofErr w:type="spellStart"/>
      <w:r w:rsidRPr="00804BE1">
        <w:rPr>
          <w:rFonts w:asciiTheme="majorBidi" w:hAnsiTheme="majorBidi" w:cstheme="majorBidi"/>
        </w:rPr>
        <w:t>Smooha</w:t>
      </w:r>
      <w:proofErr w:type="spellEnd"/>
      <w:r w:rsidRPr="00804BE1">
        <w:rPr>
          <w:rFonts w:asciiTheme="majorBidi" w:hAnsiTheme="majorBidi" w:cstheme="majorBidi"/>
        </w:rPr>
        <w:t xml:space="preserve">, </w:t>
      </w:r>
      <w:r w:rsidRPr="00804BE1">
        <w:rPr>
          <w:rFonts w:asciiTheme="majorBidi" w:hAnsiTheme="majorBidi" w:cstheme="majorBidi"/>
          <w:smallCaps/>
        </w:rPr>
        <w:t>Still Playing by the Rules: Index of Arab-Jewish Relations in Israel 201</w:t>
      </w:r>
      <w:r>
        <w:rPr>
          <w:rFonts w:asciiTheme="majorBidi" w:hAnsiTheme="majorBidi" w:cstheme="majorBidi"/>
        </w:rPr>
        <w:t>5</w:t>
      </w:r>
      <w:r w:rsidRPr="00804BE1">
        <w:rPr>
          <w:rFonts w:asciiTheme="majorBidi" w:hAnsiTheme="majorBidi" w:cstheme="majorBidi"/>
        </w:rPr>
        <w:t xml:space="preserve"> </w:t>
      </w:r>
      <w:r>
        <w:rPr>
          <w:rFonts w:asciiTheme="majorBidi" w:hAnsiTheme="majorBidi" w:cstheme="majorBidi"/>
        </w:rPr>
        <w:t xml:space="preserve">13, 49-50 </w:t>
      </w:r>
      <w:r w:rsidRPr="00804BE1">
        <w:rPr>
          <w:rFonts w:asciiTheme="majorBidi" w:hAnsiTheme="majorBidi" w:cstheme="majorBidi"/>
        </w:rPr>
        <w:t>(</w:t>
      </w:r>
      <w:proofErr w:type="spellStart"/>
      <w:r>
        <w:rPr>
          <w:rFonts w:asciiTheme="majorBidi" w:hAnsiTheme="majorBidi" w:cstheme="majorBidi"/>
        </w:rPr>
        <w:t>Pardes</w:t>
      </w:r>
      <w:proofErr w:type="spellEnd"/>
      <w:r>
        <w:rPr>
          <w:rFonts w:asciiTheme="majorBidi" w:hAnsiTheme="majorBidi" w:cstheme="majorBidi"/>
        </w:rPr>
        <w:t xml:space="preserve"> Publishers</w:t>
      </w:r>
      <w:r w:rsidRPr="00804BE1">
        <w:rPr>
          <w:rFonts w:asciiTheme="majorBidi" w:hAnsiTheme="majorBidi" w:cstheme="majorBidi"/>
        </w:rPr>
        <w:t xml:space="preserve"> 201</w:t>
      </w:r>
      <w:r>
        <w:rPr>
          <w:rFonts w:asciiTheme="majorBidi" w:hAnsiTheme="majorBidi" w:cstheme="majorBidi"/>
        </w:rPr>
        <w:t>7</w:t>
      </w:r>
      <w:r w:rsidRPr="00804BE1">
        <w:rPr>
          <w:rFonts w:asciiTheme="majorBidi" w:hAnsiTheme="majorBidi" w:cstheme="majorBidi"/>
        </w:rPr>
        <w:t>).</w:t>
      </w:r>
    </w:p>
  </w:footnote>
  <w:footnote w:id="10">
    <w:p w:rsidR="00DD1A77" w:rsidRDefault="00DD1A77" w:rsidP="00271437">
      <w:pPr>
        <w:pStyle w:val="a3"/>
        <w:bidi w:val="0"/>
      </w:pPr>
      <w:r>
        <w:rPr>
          <w:rStyle w:val="a5"/>
        </w:rPr>
        <w:footnoteRef/>
      </w:r>
      <w:r>
        <w:rPr>
          <w:rtl/>
        </w:rPr>
        <w:t xml:space="preserve"> </w:t>
      </w:r>
      <w:r w:rsidRPr="00271437">
        <w:rPr>
          <w:rFonts w:asciiTheme="majorBidi" w:hAnsiTheme="majorBidi" w:cstheme="majorBidi"/>
        </w:rPr>
        <w:t>Ibid at 48.</w:t>
      </w:r>
    </w:p>
  </w:footnote>
  <w:footnote w:id="11">
    <w:p w:rsidR="00DD1A77" w:rsidRDefault="00DD1A77" w:rsidP="00256D4B">
      <w:pPr>
        <w:pStyle w:val="a3"/>
        <w:bidi w:val="0"/>
        <w:jc w:val="both"/>
      </w:pPr>
      <w:r>
        <w:rPr>
          <w:rStyle w:val="a5"/>
        </w:rPr>
        <w:footnoteRef/>
      </w:r>
      <w:r>
        <w:rPr>
          <w:rtl/>
        </w:rPr>
        <w:t xml:space="preserve"> </w:t>
      </w:r>
      <w:r w:rsidRPr="00256D4B">
        <w:rPr>
          <w:rFonts w:asciiTheme="majorBidi" w:hAnsiTheme="majorBidi" w:cstheme="majorBidi"/>
        </w:rPr>
        <w:t xml:space="preserve">The National Committee for the Heads of the Arab Local Authorities in Israel, </w:t>
      </w:r>
      <w:r w:rsidRPr="00256D4B">
        <w:rPr>
          <w:rFonts w:asciiTheme="majorBidi" w:hAnsiTheme="majorBidi" w:cstheme="majorBidi"/>
          <w:smallCaps/>
        </w:rPr>
        <w:t>The Future Vision of the Palestinian Arabs in Israel</w:t>
      </w:r>
      <w:r w:rsidRPr="00256D4B">
        <w:rPr>
          <w:rFonts w:asciiTheme="majorBidi" w:hAnsiTheme="majorBidi" w:cstheme="majorBidi"/>
        </w:rPr>
        <w:t xml:space="preserve"> 5 (Nazareth, </w:t>
      </w:r>
      <w:proofErr w:type="gramStart"/>
      <w:r w:rsidRPr="00256D4B">
        <w:rPr>
          <w:rFonts w:asciiTheme="majorBidi" w:hAnsiTheme="majorBidi" w:cstheme="majorBidi"/>
        </w:rPr>
        <w:t>The</w:t>
      </w:r>
      <w:proofErr w:type="gramEnd"/>
      <w:r w:rsidRPr="00256D4B">
        <w:rPr>
          <w:rFonts w:asciiTheme="majorBidi" w:hAnsiTheme="majorBidi" w:cstheme="majorBidi"/>
        </w:rPr>
        <w:t xml:space="preserve"> National Committee for the Heads of the Arab Local Authorities in Israel, 2006).</w:t>
      </w:r>
    </w:p>
  </w:footnote>
  <w:footnote w:id="12">
    <w:p w:rsidR="00DD1A77" w:rsidRDefault="00DD1A77" w:rsidP="00526D27">
      <w:pPr>
        <w:pStyle w:val="a3"/>
        <w:bidi w:val="0"/>
        <w:rPr>
          <w:rtl/>
        </w:rPr>
      </w:pPr>
      <w:r>
        <w:rPr>
          <w:rStyle w:val="a5"/>
        </w:rPr>
        <w:footnoteRef/>
      </w:r>
      <w:r>
        <w:rPr>
          <w:rtl/>
        </w:rPr>
        <w:t xml:space="preserve"> </w:t>
      </w:r>
      <w:proofErr w:type="spellStart"/>
      <w:r w:rsidRPr="00804BE1">
        <w:rPr>
          <w:rFonts w:asciiTheme="majorBidi" w:hAnsiTheme="majorBidi" w:cstheme="majorBidi"/>
        </w:rPr>
        <w:t>Smooha</w:t>
      </w:r>
      <w:proofErr w:type="spellEnd"/>
      <w:r w:rsidRPr="00804BE1">
        <w:rPr>
          <w:rFonts w:asciiTheme="majorBidi" w:hAnsiTheme="majorBidi" w:cstheme="majorBidi"/>
        </w:rPr>
        <w:t xml:space="preserve">, </w:t>
      </w:r>
      <w:r w:rsidRPr="00804BE1">
        <w:rPr>
          <w:rFonts w:asciiTheme="majorBidi" w:hAnsiTheme="majorBidi" w:cstheme="majorBidi"/>
          <w:smallCaps/>
        </w:rPr>
        <w:t>Index 201</w:t>
      </w:r>
      <w:r>
        <w:rPr>
          <w:rFonts w:asciiTheme="majorBidi" w:hAnsiTheme="majorBidi" w:cstheme="majorBidi"/>
        </w:rPr>
        <w:t xml:space="preserve">5, supra note </w:t>
      </w:r>
      <w:r>
        <w:rPr>
          <w:rFonts w:asciiTheme="majorBidi" w:hAnsiTheme="majorBidi" w:cstheme="majorBidi"/>
        </w:rPr>
        <w:fldChar w:fldCharType="begin"/>
      </w:r>
      <w:r>
        <w:rPr>
          <w:rFonts w:asciiTheme="majorBidi" w:hAnsiTheme="majorBidi" w:cstheme="majorBidi"/>
        </w:rPr>
        <w:instrText xml:space="preserve"> NOTEREF _Ref503953023 \h </w:instrText>
      </w:r>
      <w:r>
        <w:rPr>
          <w:rFonts w:asciiTheme="majorBidi" w:hAnsiTheme="majorBidi" w:cstheme="majorBidi"/>
        </w:rPr>
      </w:r>
      <w:r>
        <w:rPr>
          <w:rFonts w:asciiTheme="majorBidi" w:hAnsiTheme="majorBidi" w:cstheme="majorBidi"/>
        </w:rPr>
        <w:fldChar w:fldCharType="separate"/>
      </w:r>
      <w:proofErr w:type="gramStart"/>
      <w:r w:rsidR="00AE7484">
        <w:rPr>
          <w:rFonts w:asciiTheme="majorBidi" w:hAnsiTheme="majorBidi" w:cstheme="majorBidi"/>
        </w:rPr>
        <w:t>9</w:t>
      </w:r>
      <w:proofErr w:type="gramEnd"/>
      <w:r>
        <w:rPr>
          <w:rFonts w:asciiTheme="majorBidi" w:hAnsiTheme="majorBidi" w:cstheme="majorBidi"/>
        </w:rPr>
        <w:fldChar w:fldCharType="end"/>
      </w:r>
      <w:r>
        <w:rPr>
          <w:rFonts w:asciiTheme="majorBidi" w:hAnsiTheme="majorBidi" w:cstheme="majorBidi"/>
        </w:rPr>
        <w:t>, at 37-39.</w:t>
      </w:r>
    </w:p>
  </w:footnote>
  <w:footnote w:id="13">
    <w:p w:rsidR="00DD1A77" w:rsidRDefault="00DD1A77" w:rsidP="006271B0">
      <w:pPr>
        <w:pStyle w:val="a3"/>
        <w:bidi w:val="0"/>
        <w:ind w:left="360" w:hanging="360"/>
        <w:jc w:val="both"/>
      </w:pPr>
      <w:r>
        <w:rPr>
          <w:rStyle w:val="a5"/>
        </w:rPr>
        <w:footnoteRef/>
      </w:r>
      <w:r>
        <w:rPr>
          <w:rtl/>
        </w:rPr>
        <w:t xml:space="preserve"> </w:t>
      </w:r>
      <w:proofErr w:type="spellStart"/>
      <w:r w:rsidRPr="006271B0">
        <w:rPr>
          <w:rFonts w:asciiTheme="majorBidi" w:hAnsiTheme="majorBidi" w:cstheme="majorBidi" w:hint="eastAsia"/>
        </w:rPr>
        <w:t>Wedi</w:t>
      </w:r>
      <w:proofErr w:type="spellEnd"/>
      <w:r>
        <w:rPr>
          <w:rFonts w:asciiTheme="majorBidi" w:hAnsiTheme="majorBidi" w:cstheme="majorBidi"/>
        </w:rPr>
        <w:t xml:space="preserve">' </w:t>
      </w:r>
      <w:proofErr w:type="spellStart"/>
      <w:r w:rsidRPr="006271B0">
        <w:rPr>
          <w:rFonts w:asciiTheme="majorBidi" w:hAnsiTheme="majorBidi" w:cstheme="majorBidi" w:hint="eastAsia"/>
        </w:rPr>
        <w:t>Faris</w:t>
      </w:r>
      <w:proofErr w:type="spellEnd"/>
      <w:r>
        <w:rPr>
          <w:rFonts w:asciiTheme="majorBidi" w:hAnsiTheme="majorBidi" w:cstheme="majorBidi"/>
        </w:rPr>
        <w:t xml:space="preserve"> </w:t>
      </w:r>
      <w:proofErr w:type="spellStart"/>
      <w:r w:rsidRPr="006271B0">
        <w:rPr>
          <w:rFonts w:asciiTheme="majorBidi" w:hAnsiTheme="majorBidi" w:cstheme="majorBidi"/>
        </w:rPr>
        <w:t>Boustany</w:t>
      </w:r>
      <w:proofErr w:type="spellEnd"/>
      <w:r w:rsidRPr="006271B0">
        <w:rPr>
          <w:rFonts w:asciiTheme="majorBidi" w:hAnsiTheme="majorBidi" w:cstheme="majorBidi"/>
        </w:rPr>
        <w:t xml:space="preserve">, </w:t>
      </w:r>
      <w:r w:rsidRPr="00FE48D2">
        <w:rPr>
          <w:rFonts w:asciiTheme="majorBidi" w:hAnsiTheme="majorBidi" w:cstheme="majorBidi"/>
          <w:smallCaps/>
        </w:rPr>
        <w:t xml:space="preserve">The Palestine Mandate – Invalid and Impracticable </w:t>
      </w:r>
      <w:r>
        <w:rPr>
          <w:rFonts w:asciiTheme="majorBidi" w:hAnsiTheme="majorBidi" w:cstheme="majorBidi"/>
        </w:rPr>
        <w:t xml:space="preserve">196-201 </w:t>
      </w:r>
      <w:r w:rsidRPr="006271B0">
        <w:rPr>
          <w:rFonts w:asciiTheme="majorBidi" w:hAnsiTheme="majorBidi" w:cstheme="majorBidi"/>
        </w:rPr>
        <w:t>(Beirut, 1936).</w:t>
      </w:r>
    </w:p>
  </w:footnote>
  <w:footnote w:id="14">
    <w:p w:rsidR="00DD1A77" w:rsidRDefault="00DD1A77" w:rsidP="00381FB0">
      <w:pPr>
        <w:pStyle w:val="a3"/>
        <w:bidi w:val="0"/>
        <w:jc w:val="both"/>
      </w:pPr>
      <w:r>
        <w:rPr>
          <w:rStyle w:val="a5"/>
        </w:rPr>
        <w:footnoteRef/>
      </w:r>
      <w:r>
        <w:rPr>
          <w:rFonts w:asciiTheme="majorBidi" w:hAnsiTheme="majorBidi" w:cstheme="majorBidi"/>
        </w:rPr>
        <w:t xml:space="preserve"> </w:t>
      </w:r>
      <w:proofErr w:type="spellStart"/>
      <w:r w:rsidRPr="00FE48D2">
        <w:rPr>
          <w:rFonts w:asciiTheme="majorBidi" w:hAnsiTheme="majorBidi" w:cstheme="majorBidi"/>
        </w:rPr>
        <w:t>Yehoshua</w:t>
      </w:r>
      <w:proofErr w:type="spellEnd"/>
      <w:r w:rsidRPr="00FE48D2">
        <w:rPr>
          <w:rFonts w:asciiTheme="majorBidi" w:hAnsiTheme="majorBidi" w:cstheme="majorBidi"/>
        </w:rPr>
        <w:t xml:space="preserve"> Porat, </w:t>
      </w:r>
      <w:r w:rsidRPr="00FE48D2">
        <w:rPr>
          <w:rFonts w:asciiTheme="majorBidi" w:hAnsiTheme="majorBidi" w:cstheme="majorBidi"/>
          <w:smallCaps/>
        </w:rPr>
        <w:t>The Palestinian-Arab National Movement: Volume II: From Riots to Rebellion 1929-1939</w:t>
      </w:r>
      <w:r w:rsidRPr="00FE48D2">
        <w:rPr>
          <w:rFonts w:asciiTheme="majorBidi" w:hAnsiTheme="majorBidi" w:cstheme="majorBidi"/>
        </w:rPr>
        <w:t xml:space="preserve"> </w:t>
      </w:r>
      <w:r w:rsidRPr="00FE48D2">
        <w:rPr>
          <w:rFonts w:asciiTheme="majorBidi" w:hAnsiTheme="majorBidi" w:cstheme="majorBidi"/>
          <w:i/>
          <w:iCs/>
        </w:rPr>
        <w:t xml:space="preserve"> </w:t>
      </w:r>
      <w:r w:rsidRPr="00FE48D2">
        <w:rPr>
          <w:rFonts w:asciiTheme="majorBidi" w:hAnsiTheme="majorBidi" w:cstheme="majorBidi"/>
          <w:highlight w:val="yellow"/>
        </w:rPr>
        <w:t>271ff</w:t>
      </w:r>
      <w:r w:rsidRPr="00FE48D2">
        <w:rPr>
          <w:rFonts w:asciiTheme="majorBidi" w:hAnsiTheme="majorBidi" w:cstheme="majorBidi"/>
        </w:rPr>
        <w:t xml:space="preserve"> (</w:t>
      </w:r>
      <w:r>
        <w:rPr>
          <w:rFonts w:asciiTheme="majorBidi" w:hAnsiTheme="majorBidi" w:cstheme="majorBidi"/>
        </w:rPr>
        <w:t xml:space="preserve">Routledge </w:t>
      </w:r>
      <w:r w:rsidRPr="00FE48D2">
        <w:rPr>
          <w:rFonts w:asciiTheme="majorBidi" w:hAnsiTheme="majorBidi" w:cstheme="majorBidi"/>
          <w:highlight w:val="yellow"/>
        </w:rPr>
        <w:t>2016</w:t>
      </w:r>
      <w:r w:rsidRPr="00FE48D2">
        <w:rPr>
          <w:rFonts w:asciiTheme="majorBidi" w:hAnsiTheme="majorBidi" w:cstheme="majorBidi"/>
        </w:rPr>
        <w:t xml:space="preserve">); Nathan Feinberg, </w:t>
      </w:r>
      <w:r w:rsidRPr="00381FB0">
        <w:rPr>
          <w:rFonts w:asciiTheme="majorBidi" w:hAnsiTheme="majorBidi" w:cstheme="majorBidi"/>
          <w:smallCaps/>
        </w:rPr>
        <w:t xml:space="preserve">The Arab-Israeli Conflict in International Law </w:t>
      </w:r>
      <w:r w:rsidRPr="00FE48D2">
        <w:rPr>
          <w:rFonts w:asciiTheme="majorBidi" w:hAnsiTheme="majorBidi" w:cstheme="majorBidi"/>
        </w:rPr>
        <w:t>21, 44, 50-51 (</w:t>
      </w:r>
      <w:proofErr w:type="spellStart"/>
      <w:r w:rsidRPr="00381FB0">
        <w:rPr>
          <w:rFonts w:asciiTheme="majorBidi" w:hAnsiTheme="majorBidi" w:cstheme="majorBidi"/>
        </w:rPr>
        <w:t>Magnes</w:t>
      </w:r>
      <w:proofErr w:type="spellEnd"/>
      <w:r w:rsidRPr="00381FB0">
        <w:rPr>
          <w:rFonts w:asciiTheme="majorBidi" w:hAnsiTheme="majorBidi" w:cstheme="majorBidi"/>
        </w:rPr>
        <w:t xml:space="preserve"> Press, Hebrew University</w:t>
      </w:r>
      <w:r>
        <w:rPr>
          <w:rFonts w:asciiTheme="majorBidi" w:hAnsiTheme="majorBidi" w:cstheme="majorBidi"/>
        </w:rPr>
        <w:t>,</w:t>
      </w:r>
      <w:r w:rsidRPr="00FE48D2">
        <w:rPr>
          <w:rFonts w:asciiTheme="majorBidi" w:hAnsiTheme="majorBidi" w:cstheme="majorBidi"/>
        </w:rPr>
        <w:t xml:space="preserve"> Jerusalem, 1970)</w:t>
      </w:r>
      <w:r>
        <w:rPr>
          <w:rFonts w:asciiTheme="majorBidi" w:hAnsiTheme="majorBidi" w:cstheme="majorBidi"/>
        </w:rPr>
        <w:t>;</w:t>
      </w:r>
      <w:r>
        <w:t xml:space="preserve"> </w:t>
      </w:r>
      <w:r w:rsidRPr="00FE48D2">
        <w:rPr>
          <w:rFonts w:asciiTheme="majorBidi" w:hAnsiTheme="majorBidi" w:cstheme="majorBidi"/>
        </w:rPr>
        <w:t xml:space="preserve">Alexander </w:t>
      </w:r>
      <w:proofErr w:type="spellStart"/>
      <w:r w:rsidRPr="00FE48D2">
        <w:rPr>
          <w:rFonts w:asciiTheme="majorBidi" w:hAnsiTheme="majorBidi" w:cstheme="majorBidi"/>
        </w:rPr>
        <w:t>Yakobson</w:t>
      </w:r>
      <w:proofErr w:type="spellEnd"/>
      <w:r w:rsidRPr="00FE48D2">
        <w:rPr>
          <w:rFonts w:asciiTheme="majorBidi" w:hAnsiTheme="majorBidi" w:cstheme="majorBidi"/>
        </w:rPr>
        <w:t xml:space="preserve">, Amnon Rubinstein, </w:t>
      </w:r>
      <w:r w:rsidRPr="00381FB0">
        <w:rPr>
          <w:rFonts w:asciiTheme="majorBidi" w:hAnsiTheme="majorBidi" w:cstheme="majorBidi"/>
          <w:smallCaps/>
        </w:rPr>
        <w:t>Israel and the Family of Nations: The Jewish Nation-state and Human Rights</w:t>
      </w:r>
      <w:r w:rsidRPr="00FE48D2">
        <w:rPr>
          <w:rFonts w:asciiTheme="majorBidi" w:hAnsiTheme="majorBidi" w:cstheme="majorBidi"/>
        </w:rPr>
        <w:t xml:space="preserve"> </w:t>
      </w:r>
      <w:r w:rsidRPr="00FE48D2">
        <w:rPr>
          <w:rFonts w:asciiTheme="majorBidi" w:hAnsiTheme="majorBidi" w:cstheme="majorBidi"/>
          <w:highlight w:val="yellow"/>
        </w:rPr>
        <w:t>43, 45</w:t>
      </w:r>
      <w:r w:rsidRPr="00FE48D2">
        <w:rPr>
          <w:rFonts w:asciiTheme="majorBidi" w:hAnsiTheme="majorBidi" w:cstheme="majorBidi"/>
        </w:rPr>
        <w:t xml:space="preserve"> (</w:t>
      </w:r>
      <w:r>
        <w:rPr>
          <w:rFonts w:asciiTheme="majorBidi" w:hAnsiTheme="majorBidi" w:cstheme="majorBidi"/>
        </w:rPr>
        <w:t xml:space="preserve">Ruth Morris &amp; </w:t>
      </w:r>
      <w:proofErr w:type="spellStart"/>
      <w:r>
        <w:rPr>
          <w:rFonts w:asciiTheme="majorBidi" w:hAnsiTheme="majorBidi" w:cstheme="majorBidi"/>
        </w:rPr>
        <w:t>Ruchie</w:t>
      </w:r>
      <w:proofErr w:type="spellEnd"/>
      <w:r>
        <w:rPr>
          <w:rFonts w:asciiTheme="majorBidi" w:hAnsiTheme="majorBidi" w:cstheme="majorBidi"/>
        </w:rPr>
        <w:t xml:space="preserve"> Avital </w:t>
      </w:r>
      <w:proofErr w:type="spellStart"/>
      <w:r>
        <w:rPr>
          <w:rFonts w:asciiTheme="majorBidi" w:hAnsiTheme="majorBidi" w:cstheme="majorBidi"/>
        </w:rPr>
        <w:t>trs</w:t>
      </w:r>
      <w:proofErr w:type="spellEnd"/>
      <w:r>
        <w:rPr>
          <w:rFonts w:asciiTheme="majorBidi" w:hAnsiTheme="majorBidi" w:cstheme="majorBidi"/>
        </w:rPr>
        <w:t xml:space="preserve">., Routledge &amp; </w:t>
      </w:r>
      <w:proofErr w:type="spellStart"/>
      <w:r>
        <w:rPr>
          <w:rFonts w:asciiTheme="majorBidi" w:hAnsiTheme="majorBidi" w:cstheme="majorBidi"/>
        </w:rPr>
        <w:t>Shocken</w:t>
      </w:r>
      <w:proofErr w:type="spellEnd"/>
      <w:r>
        <w:rPr>
          <w:rFonts w:asciiTheme="majorBidi" w:hAnsiTheme="majorBidi" w:cstheme="majorBidi"/>
        </w:rPr>
        <w:t xml:space="preserve"> 2009).</w:t>
      </w:r>
    </w:p>
  </w:footnote>
  <w:footnote w:id="15">
    <w:p w:rsidR="00DD1A77" w:rsidRPr="007D70D8" w:rsidRDefault="00DD1A77" w:rsidP="007D70D8">
      <w:pPr>
        <w:pStyle w:val="a3"/>
        <w:bidi w:val="0"/>
        <w:jc w:val="both"/>
        <w:rPr>
          <w:rFonts w:asciiTheme="majorBidi" w:hAnsiTheme="majorBidi" w:cstheme="majorBidi"/>
        </w:rPr>
      </w:pPr>
      <w:r>
        <w:rPr>
          <w:rStyle w:val="a5"/>
        </w:rPr>
        <w:footnoteRef/>
      </w:r>
      <w:r>
        <w:rPr>
          <w:rFonts w:asciiTheme="majorBidi" w:hAnsiTheme="majorBidi" w:cstheme="majorBidi"/>
        </w:rPr>
        <w:t xml:space="preserve"> </w:t>
      </w:r>
      <w:hyperlink r:id="rId8" w:tgtFrame="_blank" w:history="1">
        <w:r w:rsidRPr="007D70D8">
          <w:rPr>
            <w:rFonts w:asciiTheme="majorBidi" w:hAnsiTheme="majorBidi" w:cstheme="majorBidi"/>
          </w:rPr>
          <w:t xml:space="preserve">Khalid Abu Toameh, </w:t>
        </w:r>
      </w:hyperlink>
      <w:r w:rsidRPr="007D70D8">
        <w:rPr>
          <w:rFonts w:asciiTheme="majorBidi" w:hAnsiTheme="majorBidi" w:cstheme="majorBidi"/>
          <w:i/>
          <w:iCs/>
        </w:rPr>
        <w:t xml:space="preserve">Abbas: Palestinians </w:t>
      </w:r>
      <w:proofErr w:type="gramStart"/>
      <w:r w:rsidRPr="007D70D8">
        <w:rPr>
          <w:rFonts w:asciiTheme="majorBidi" w:hAnsiTheme="majorBidi" w:cstheme="majorBidi"/>
          <w:i/>
          <w:iCs/>
        </w:rPr>
        <w:t>won't</w:t>
      </w:r>
      <w:proofErr w:type="gramEnd"/>
      <w:r w:rsidRPr="007D70D8">
        <w:rPr>
          <w:rFonts w:asciiTheme="majorBidi" w:hAnsiTheme="majorBidi" w:cstheme="majorBidi"/>
          <w:i/>
          <w:iCs/>
        </w:rPr>
        <w:t xml:space="preserve"> accept Jewish state</w:t>
      </w:r>
      <w:r w:rsidRPr="007D70D8">
        <w:rPr>
          <w:rFonts w:asciiTheme="majorBidi" w:hAnsiTheme="majorBidi" w:cstheme="majorBidi"/>
        </w:rPr>
        <w:t xml:space="preserve">, </w:t>
      </w:r>
      <w:r w:rsidRPr="007D70D8">
        <w:rPr>
          <w:rFonts w:asciiTheme="majorBidi" w:hAnsiTheme="majorBidi" w:cstheme="majorBidi"/>
          <w:smallCaps/>
        </w:rPr>
        <w:t>The Jerusalem Post</w:t>
      </w:r>
      <w:r w:rsidRPr="007D70D8">
        <w:rPr>
          <w:rFonts w:asciiTheme="majorBidi" w:hAnsiTheme="majorBidi" w:cstheme="majorBidi"/>
        </w:rPr>
        <w:t>, M</w:t>
      </w:r>
      <w:r>
        <w:rPr>
          <w:rFonts w:asciiTheme="majorBidi" w:hAnsiTheme="majorBidi" w:cstheme="majorBidi"/>
        </w:rPr>
        <w:t>arch</w:t>
      </w:r>
      <w:r w:rsidRPr="007D70D8">
        <w:rPr>
          <w:rFonts w:asciiTheme="majorBidi" w:hAnsiTheme="majorBidi" w:cstheme="majorBidi"/>
        </w:rPr>
        <w:t xml:space="preserve"> 4, 2015,</w:t>
      </w:r>
      <w:r>
        <w:rPr>
          <w:rFonts w:asciiTheme="majorBidi" w:hAnsiTheme="majorBidi" w:cstheme="majorBidi"/>
        </w:rPr>
        <w:t xml:space="preserve"> </w:t>
      </w:r>
      <w:hyperlink r:id="rId9" w:history="1">
        <w:r w:rsidRPr="007D70D8">
          <w:rPr>
            <w:rStyle w:val="Hyperlink"/>
            <w:rFonts w:asciiTheme="majorBidi" w:hAnsiTheme="majorBidi" w:cstheme="majorBidi"/>
          </w:rPr>
          <w:t>http://www.jpost.com/Middle-East/Abbas-Palestinians-wont-accept-Jewish-state-Islamization-of-struggle-in-Mideast-392910</w:t>
        </w:r>
      </w:hyperlink>
      <w:r>
        <w:rPr>
          <w:rFonts w:asciiTheme="majorBidi" w:hAnsiTheme="majorBidi" w:cstheme="majorBidi"/>
        </w:rPr>
        <w:t>.</w:t>
      </w:r>
    </w:p>
  </w:footnote>
  <w:footnote w:id="16">
    <w:p w:rsidR="00DD1A77" w:rsidRPr="000E05FC" w:rsidRDefault="00DD1A77" w:rsidP="00961ACD">
      <w:pPr>
        <w:pStyle w:val="a3"/>
        <w:bidi w:val="0"/>
        <w:jc w:val="both"/>
        <w:rPr>
          <w:rFonts w:ascii="Open Sans" w:hAnsi="Open Sans"/>
          <w:color w:val="333333"/>
          <w:sz w:val="42"/>
          <w:szCs w:val="42"/>
          <w:rtl/>
        </w:rPr>
      </w:pPr>
      <w:r>
        <w:rPr>
          <w:rStyle w:val="a5"/>
        </w:rPr>
        <w:footnoteRef/>
      </w:r>
      <w:r>
        <w:rPr>
          <w:rtl/>
        </w:rPr>
        <w:t xml:space="preserve"> </w:t>
      </w:r>
      <w:proofErr w:type="gramStart"/>
      <w:r w:rsidRPr="00DE521A">
        <w:rPr>
          <w:rFonts w:asciiTheme="majorBidi" w:hAnsiTheme="majorBidi" w:cstheme="majorBidi"/>
        </w:rPr>
        <w:t>The Covenant</w:t>
      </w:r>
      <w:r>
        <w:rPr>
          <w:rFonts w:asciiTheme="majorBidi" w:hAnsiTheme="majorBidi"/>
        </w:rPr>
        <w:t xml:space="preserve"> </w:t>
      </w:r>
      <w:r w:rsidRPr="00DE521A">
        <w:rPr>
          <w:rFonts w:asciiTheme="majorBidi" w:hAnsiTheme="majorBidi" w:cstheme="majorBidi"/>
        </w:rPr>
        <w:t>of the</w:t>
      </w:r>
      <w:r>
        <w:rPr>
          <w:rFonts w:asciiTheme="majorBidi" w:hAnsiTheme="majorBidi"/>
        </w:rPr>
        <w:t xml:space="preserve"> </w:t>
      </w:r>
      <w:r w:rsidRPr="00DE521A">
        <w:rPr>
          <w:rFonts w:asciiTheme="majorBidi" w:hAnsiTheme="majorBidi" w:cstheme="majorBidi"/>
        </w:rPr>
        <w:t>Islamic Resistance Movement</w:t>
      </w:r>
      <w:r>
        <w:rPr>
          <w:rFonts w:asciiTheme="majorBidi" w:hAnsiTheme="majorBidi"/>
        </w:rPr>
        <w:t xml:space="preserve">, </w:t>
      </w:r>
      <w:r w:rsidRPr="00DE521A">
        <w:rPr>
          <w:rFonts w:asciiTheme="majorBidi" w:hAnsiTheme="majorBidi" w:cstheme="majorBidi"/>
        </w:rPr>
        <w:t>18 August 1988, §28</w:t>
      </w:r>
      <w:r>
        <w:rPr>
          <w:rFonts w:asciiTheme="majorBidi" w:hAnsiTheme="majorBidi"/>
        </w:rPr>
        <w:t xml:space="preserve">, </w:t>
      </w:r>
      <w:hyperlink r:id="rId10" w:history="1">
        <w:r w:rsidRPr="00DE521A">
          <w:rPr>
            <w:rStyle w:val="Hyperlink"/>
            <w:rFonts w:asciiTheme="majorBidi" w:hAnsiTheme="majorBidi" w:cstheme="majorBidi"/>
          </w:rPr>
          <w:t>http://avalon.law.yale.edu/20th_century/hamas.asp</w:t>
        </w:r>
      </w:hyperlink>
      <w:r>
        <w:t xml:space="preserve">; </w:t>
      </w:r>
      <w:r w:rsidRPr="0057509A">
        <w:rPr>
          <w:rFonts w:asciiTheme="majorBidi" w:hAnsiTheme="majorBidi" w:cstheme="majorBidi"/>
          <w:i/>
          <w:iCs/>
        </w:rPr>
        <w:t>Hamas in 2017: The document in full</w:t>
      </w:r>
      <w:r w:rsidRPr="0057509A">
        <w:rPr>
          <w:rFonts w:asciiTheme="majorBidi" w:hAnsiTheme="majorBidi" w:cstheme="majorBidi"/>
        </w:rPr>
        <w:t xml:space="preserve">, </w:t>
      </w:r>
      <w:r w:rsidRPr="0057509A">
        <w:rPr>
          <w:rFonts w:asciiTheme="majorBidi" w:hAnsiTheme="majorBidi" w:cstheme="majorBidi"/>
          <w:smallCaps/>
        </w:rPr>
        <w:t>Middle Ease Eye</w:t>
      </w:r>
      <w:r>
        <w:rPr>
          <w:rFonts w:asciiTheme="majorBidi" w:hAnsiTheme="majorBidi" w:cstheme="majorBidi"/>
        </w:rPr>
        <w:t>,</w:t>
      </w:r>
      <w:r w:rsidRPr="0057509A">
        <w:rPr>
          <w:rFonts w:asciiTheme="majorBidi" w:hAnsiTheme="majorBidi" w:cstheme="majorBidi"/>
        </w:rPr>
        <w:t xml:space="preserve"> 1 May 2017</w:t>
      </w:r>
      <w:r w:rsidRPr="0057509A">
        <w:rPr>
          <w:rFonts w:asciiTheme="majorBidi" w:hAnsiTheme="majorBidi" w:cstheme="majorBidi"/>
          <w:color w:val="333333"/>
        </w:rPr>
        <w:t>,</w:t>
      </w:r>
      <w:r>
        <w:rPr>
          <w:rFonts w:asciiTheme="majorBidi" w:hAnsiTheme="majorBidi" w:cstheme="majorBidi"/>
          <w:color w:val="333333"/>
        </w:rPr>
        <w:t xml:space="preserve"> </w:t>
      </w:r>
      <w:hyperlink r:id="rId11" w:history="1">
        <w:r w:rsidRPr="0057509A">
          <w:rPr>
            <w:rStyle w:val="Hyperlink"/>
            <w:rFonts w:asciiTheme="majorBidi" w:hAnsiTheme="majorBidi" w:cstheme="majorBidi"/>
          </w:rPr>
          <w:t>http://www.middleeasteye.net/news/hamas-charter-1637794876</w:t>
        </w:r>
      </w:hyperlink>
      <w:r>
        <w:rPr>
          <w:rFonts w:asciiTheme="majorBidi" w:hAnsiTheme="majorBidi" w:cstheme="majorBidi"/>
          <w:color w:val="333333"/>
        </w:rPr>
        <w:t xml:space="preserve">; </w:t>
      </w:r>
      <w:r w:rsidRPr="00DB64D2">
        <w:rPr>
          <w:rFonts w:asciiTheme="majorBidi" w:hAnsiTheme="majorBidi" w:cstheme="majorBidi"/>
          <w:color w:val="333333"/>
        </w:rPr>
        <w:t xml:space="preserve">Mordechai </w:t>
      </w:r>
      <w:proofErr w:type="spellStart"/>
      <w:r w:rsidRPr="00DB64D2">
        <w:rPr>
          <w:rFonts w:asciiTheme="majorBidi" w:hAnsiTheme="majorBidi" w:cstheme="majorBidi"/>
          <w:color w:val="333333"/>
        </w:rPr>
        <w:t>Kedar</w:t>
      </w:r>
      <w:proofErr w:type="spellEnd"/>
      <w:r>
        <w:rPr>
          <w:rFonts w:asciiTheme="majorBidi" w:hAnsiTheme="majorBidi" w:cstheme="majorBidi"/>
          <w:color w:val="333333"/>
        </w:rPr>
        <w:t>,</w:t>
      </w:r>
      <w:r w:rsidRPr="00DB64D2">
        <w:rPr>
          <w:rFonts w:asciiTheme="majorBidi" w:hAnsiTheme="majorBidi" w:cstheme="majorBidi"/>
          <w:color w:val="333333"/>
        </w:rPr>
        <w:t xml:space="preserve"> </w:t>
      </w:r>
      <w:r w:rsidRPr="00DB64D2">
        <w:rPr>
          <w:rFonts w:asciiTheme="majorBidi" w:hAnsiTheme="majorBidi" w:cstheme="majorBidi"/>
          <w:i/>
          <w:iCs/>
          <w:color w:val="333333"/>
        </w:rPr>
        <w:t>The Future Vision of the Islamic Movement</w:t>
      </w:r>
      <w:r>
        <w:rPr>
          <w:rFonts w:asciiTheme="majorBidi" w:hAnsiTheme="majorBidi" w:cstheme="majorBidi"/>
          <w:color w:val="333333"/>
        </w:rPr>
        <w:t>,</w:t>
      </w:r>
      <w:r>
        <w:rPr>
          <w:rFonts w:asciiTheme="majorBidi" w:hAnsiTheme="majorBidi" w:cstheme="majorBidi"/>
          <w:smallCaps/>
          <w:color w:val="333333"/>
        </w:rPr>
        <w:t xml:space="preserve"> </w:t>
      </w:r>
      <w:r w:rsidRPr="00DB64D2">
        <w:rPr>
          <w:rFonts w:asciiTheme="majorBidi" w:hAnsiTheme="majorBidi" w:cstheme="majorBidi"/>
          <w:smallCaps/>
          <w:color w:val="333333"/>
        </w:rPr>
        <w:t>Muslim Minorities in non-Muslim Majority Countries: The test case of the Islamic Movement in Israel</w:t>
      </w:r>
      <w:r>
        <w:rPr>
          <w:rFonts w:asciiTheme="majorBidi" w:hAnsiTheme="majorBidi" w:cstheme="majorBidi"/>
          <w:color w:val="333333"/>
        </w:rPr>
        <w:t xml:space="preserve"> 117, 119-121</w:t>
      </w:r>
      <w:r w:rsidRPr="00DB64D2">
        <w:rPr>
          <w:rFonts w:asciiTheme="majorBidi" w:hAnsiTheme="majorBidi" w:cstheme="majorBidi"/>
        </w:rPr>
        <w:t xml:space="preserve"> (</w:t>
      </w:r>
      <w:proofErr w:type="spellStart"/>
      <w:r w:rsidRPr="00DB64D2">
        <w:rPr>
          <w:rFonts w:asciiTheme="majorBidi" w:hAnsiTheme="majorBidi" w:cstheme="majorBidi"/>
        </w:rPr>
        <w:t>Elie</w:t>
      </w:r>
      <w:proofErr w:type="spellEnd"/>
      <w:r w:rsidRPr="00DB64D2">
        <w:rPr>
          <w:rFonts w:asciiTheme="majorBidi" w:hAnsiTheme="majorBidi" w:cstheme="majorBidi"/>
        </w:rPr>
        <w:t xml:space="preserve"> </w:t>
      </w:r>
      <w:proofErr w:type="spellStart"/>
      <w:r w:rsidRPr="00DB64D2">
        <w:rPr>
          <w:rFonts w:asciiTheme="majorBidi" w:hAnsiTheme="majorBidi" w:cstheme="majorBidi"/>
        </w:rPr>
        <w:t>Rekhess</w:t>
      </w:r>
      <w:proofErr w:type="spellEnd"/>
      <w:r w:rsidRPr="00DB64D2">
        <w:rPr>
          <w:rFonts w:asciiTheme="majorBidi" w:hAnsiTheme="majorBidi" w:cstheme="majorBidi"/>
        </w:rPr>
        <w:t>, Arik Rudnitzky, eds., Tel-Aviv University, 2011) (Hebrew).</w:t>
      </w:r>
      <w:proofErr w:type="gramEnd"/>
    </w:p>
  </w:footnote>
  <w:footnote w:id="17">
    <w:p w:rsidR="00DD1A77" w:rsidRDefault="00DD1A77" w:rsidP="00995DB4">
      <w:pPr>
        <w:pStyle w:val="a3"/>
        <w:bidi w:val="0"/>
        <w:jc w:val="both"/>
      </w:pPr>
      <w:r>
        <w:rPr>
          <w:rStyle w:val="a5"/>
        </w:rPr>
        <w:footnoteRef/>
      </w:r>
      <w:proofErr w:type="spellStart"/>
      <w:r w:rsidRPr="00804BE1">
        <w:rPr>
          <w:rFonts w:asciiTheme="majorBidi" w:hAnsiTheme="majorBidi" w:cstheme="majorBidi"/>
        </w:rPr>
        <w:t>Smooha</w:t>
      </w:r>
      <w:proofErr w:type="spellEnd"/>
      <w:r w:rsidRPr="00804BE1">
        <w:rPr>
          <w:rFonts w:asciiTheme="majorBidi" w:hAnsiTheme="majorBidi" w:cstheme="majorBidi"/>
        </w:rPr>
        <w:t xml:space="preserve">, </w:t>
      </w:r>
      <w:r w:rsidRPr="00804BE1">
        <w:rPr>
          <w:rFonts w:asciiTheme="majorBidi" w:hAnsiTheme="majorBidi" w:cstheme="majorBidi"/>
          <w:smallCaps/>
        </w:rPr>
        <w:t>Index 201</w:t>
      </w:r>
      <w:r>
        <w:rPr>
          <w:rFonts w:asciiTheme="majorBidi" w:hAnsiTheme="majorBidi" w:cstheme="majorBidi"/>
        </w:rPr>
        <w:t xml:space="preserve">5, supra note </w:t>
      </w:r>
      <w:r>
        <w:rPr>
          <w:rFonts w:asciiTheme="majorBidi" w:hAnsiTheme="majorBidi" w:cstheme="majorBidi"/>
        </w:rPr>
        <w:fldChar w:fldCharType="begin"/>
      </w:r>
      <w:r>
        <w:rPr>
          <w:rFonts w:asciiTheme="majorBidi" w:hAnsiTheme="majorBidi" w:cstheme="majorBidi"/>
        </w:rPr>
        <w:instrText xml:space="preserve"> NOTEREF _Ref503953023 \h </w:instrText>
      </w:r>
      <w:r>
        <w:rPr>
          <w:rFonts w:asciiTheme="majorBidi" w:hAnsiTheme="majorBidi" w:cstheme="majorBidi"/>
        </w:rPr>
      </w:r>
      <w:r>
        <w:rPr>
          <w:rFonts w:asciiTheme="majorBidi" w:hAnsiTheme="majorBidi" w:cstheme="majorBidi"/>
        </w:rPr>
        <w:fldChar w:fldCharType="separate"/>
      </w:r>
      <w:r w:rsidR="00AE7484">
        <w:rPr>
          <w:rFonts w:asciiTheme="majorBidi" w:hAnsiTheme="majorBidi" w:cstheme="majorBidi"/>
        </w:rPr>
        <w:t>9</w:t>
      </w:r>
      <w:r>
        <w:rPr>
          <w:rFonts w:asciiTheme="majorBidi" w:hAnsiTheme="majorBidi" w:cstheme="majorBidi"/>
        </w:rPr>
        <w:fldChar w:fldCharType="end"/>
      </w:r>
      <w:r>
        <w:rPr>
          <w:rFonts w:asciiTheme="majorBidi" w:hAnsiTheme="majorBidi" w:cstheme="majorBidi"/>
        </w:rPr>
        <w:t>,</w:t>
      </w:r>
      <w:r w:rsidRPr="00B709CD">
        <w:rPr>
          <w:rFonts w:asciiTheme="majorBidi" w:hAnsiTheme="majorBidi" w:cstheme="majorBidi"/>
        </w:rPr>
        <w:t xml:space="preserve"> at</w:t>
      </w:r>
      <w:r>
        <w:t xml:space="preserve"> </w:t>
      </w:r>
      <w:r w:rsidRPr="001473F0">
        <w:rPr>
          <w:rFonts w:asciiTheme="majorBidi" w:hAnsiTheme="majorBidi" w:cstheme="majorBidi"/>
        </w:rPr>
        <w:t>58-59</w:t>
      </w:r>
      <w:r>
        <w:rPr>
          <w:rFonts w:asciiTheme="majorBidi" w:hAnsiTheme="majorBidi" w:cstheme="majorBidi"/>
        </w:rPr>
        <w:t xml:space="preserve">, 69, 74, 78; </w:t>
      </w:r>
      <w:proofErr w:type="spellStart"/>
      <w:r w:rsidRPr="00807ED4">
        <w:rPr>
          <w:rFonts w:asciiTheme="majorBidi" w:hAnsiTheme="majorBidi" w:cstheme="majorBidi"/>
        </w:rPr>
        <w:t>Itamar</w:t>
      </w:r>
      <w:proofErr w:type="spellEnd"/>
      <w:r w:rsidRPr="00807ED4">
        <w:rPr>
          <w:rFonts w:asciiTheme="majorBidi" w:hAnsiTheme="majorBidi" w:cstheme="majorBidi"/>
        </w:rPr>
        <w:t xml:space="preserve"> </w:t>
      </w:r>
      <w:proofErr w:type="spellStart"/>
      <w:r w:rsidRPr="00807ED4">
        <w:rPr>
          <w:rFonts w:asciiTheme="majorBidi" w:hAnsiTheme="majorBidi" w:cstheme="majorBidi"/>
        </w:rPr>
        <w:t>Radai</w:t>
      </w:r>
      <w:proofErr w:type="spellEnd"/>
      <w:r w:rsidRPr="00807ED4">
        <w:rPr>
          <w:rFonts w:asciiTheme="majorBidi" w:hAnsiTheme="majorBidi" w:cstheme="majorBidi"/>
        </w:rPr>
        <w:t xml:space="preserve">, Meir </w:t>
      </w:r>
      <w:proofErr w:type="spellStart"/>
      <w:r w:rsidRPr="00807ED4">
        <w:rPr>
          <w:rFonts w:asciiTheme="majorBidi" w:hAnsiTheme="majorBidi" w:cstheme="majorBidi"/>
        </w:rPr>
        <w:t>Elran</w:t>
      </w:r>
      <w:proofErr w:type="spellEnd"/>
      <w:r w:rsidRPr="00807ED4">
        <w:rPr>
          <w:rFonts w:asciiTheme="majorBidi" w:hAnsiTheme="majorBidi" w:cstheme="majorBidi"/>
        </w:rPr>
        <w:t xml:space="preserve">, Yousef </w:t>
      </w:r>
      <w:proofErr w:type="spellStart"/>
      <w:r w:rsidRPr="00807ED4">
        <w:rPr>
          <w:rFonts w:asciiTheme="majorBidi" w:hAnsiTheme="majorBidi" w:cstheme="majorBidi"/>
        </w:rPr>
        <w:t>Makladeh</w:t>
      </w:r>
      <w:proofErr w:type="spellEnd"/>
      <w:r w:rsidRPr="00807ED4">
        <w:rPr>
          <w:rFonts w:asciiTheme="majorBidi" w:hAnsiTheme="majorBidi" w:cstheme="majorBidi"/>
        </w:rPr>
        <w:t>, Maya Kornberg</w:t>
      </w:r>
      <w:r>
        <w:rPr>
          <w:rFonts w:asciiTheme="majorBidi" w:hAnsiTheme="majorBidi" w:cstheme="majorBidi"/>
        </w:rPr>
        <w:t>,</w:t>
      </w:r>
      <w:r w:rsidRPr="00807ED4">
        <w:rPr>
          <w:rFonts w:asciiTheme="majorBidi" w:hAnsiTheme="majorBidi" w:cstheme="majorBidi"/>
        </w:rPr>
        <w:t xml:space="preserve"> </w:t>
      </w:r>
      <w:r w:rsidRPr="00807ED4">
        <w:rPr>
          <w:rFonts w:asciiTheme="majorBidi" w:hAnsiTheme="majorBidi" w:cstheme="majorBidi"/>
          <w:i/>
          <w:iCs/>
        </w:rPr>
        <w:t>The Arab Citizens in Israel: Current Trends According to Recent Opinion Polls</w:t>
      </w:r>
      <w:r>
        <w:rPr>
          <w:rFonts w:asciiTheme="majorBidi" w:hAnsiTheme="majorBidi" w:cstheme="majorBidi"/>
        </w:rPr>
        <w:t>,</w:t>
      </w:r>
      <w:r w:rsidRPr="00807ED4">
        <w:rPr>
          <w:rFonts w:asciiTheme="majorBidi" w:hAnsiTheme="majorBidi" w:cstheme="majorBidi"/>
        </w:rPr>
        <w:t xml:space="preserve"> </w:t>
      </w:r>
      <w:r>
        <w:rPr>
          <w:rFonts w:asciiTheme="majorBidi" w:hAnsiTheme="majorBidi" w:cstheme="majorBidi"/>
        </w:rPr>
        <w:t xml:space="preserve">18 </w:t>
      </w:r>
      <w:r w:rsidRPr="00807ED4">
        <w:rPr>
          <w:rFonts w:asciiTheme="majorBidi" w:hAnsiTheme="majorBidi" w:cstheme="majorBidi"/>
          <w:smallCaps/>
        </w:rPr>
        <w:t>Strategic Assessment</w:t>
      </w:r>
      <w:r>
        <w:rPr>
          <w:rFonts w:asciiTheme="majorBidi" w:hAnsiTheme="majorBidi" w:cstheme="majorBidi"/>
        </w:rPr>
        <w:t xml:space="preserve"> 101, 104-105 (2015).</w:t>
      </w:r>
    </w:p>
  </w:footnote>
  <w:footnote w:id="18">
    <w:p w:rsidR="00DD1A77" w:rsidRDefault="00DD1A77" w:rsidP="00F90FFF">
      <w:pPr>
        <w:pStyle w:val="a3"/>
        <w:bidi w:val="0"/>
        <w:rPr>
          <w:rtl/>
        </w:rPr>
      </w:pPr>
      <w:r>
        <w:rPr>
          <w:rStyle w:val="a5"/>
        </w:rPr>
        <w:footnoteRef/>
      </w:r>
      <w:r>
        <w:rPr>
          <w:rtl/>
        </w:rPr>
        <w:t xml:space="preserve"> </w:t>
      </w:r>
      <w:proofErr w:type="spellStart"/>
      <w:r w:rsidRPr="00804BE1">
        <w:rPr>
          <w:rFonts w:asciiTheme="majorBidi" w:hAnsiTheme="majorBidi" w:cstheme="majorBidi"/>
        </w:rPr>
        <w:t>Smooha</w:t>
      </w:r>
      <w:proofErr w:type="spellEnd"/>
      <w:r w:rsidRPr="00804BE1">
        <w:rPr>
          <w:rFonts w:asciiTheme="majorBidi" w:hAnsiTheme="majorBidi" w:cstheme="majorBidi"/>
        </w:rPr>
        <w:t xml:space="preserve">, </w:t>
      </w:r>
      <w:r w:rsidRPr="00804BE1">
        <w:rPr>
          <w:rFonts w:asciiTheme="majorBidi" w:hAnsiTheme="majorBidi" w:cstheme="majorBidi"/>
          <w:smallCaps/>
        </w:rPr>
        <w:t>Index 201</w:t>
      </w:r>
      <w:r>
        <w:rPr>
          <w:rFonts w:asciiTheme="majorBidi" w:hAnsiTheme="majorBidi" w:cstheme="majorBidi"/>
        </w:rPr>
        <w:t xml:space="preserve">5, supra note </w:t>
      </w:r>
      <w:r>
        <w:rPr>
          <w:rFonts w:asciiTheme="majorBidi" w:hAnsiTheme="majorBidi" w:cstheme="majorBidi"/>
        </w:rPr>
        <w:fldChar w:fldCharType="begin"/>
      </w:r>
      <w:r>
        <w:rPr>
          <w:rFonts w:asciiTheme="majorBidi" w:hAnsiTheme="majorBidi" w:cstheme="majorBidi"/>
        </w:rPr>
        <w:instrText xml:space="preserve"> NOTEREF _Ref503953023 \h </w:instrText>
      </w:r>
      <w:r>
        <w:rPr>
          <w:rFonts w:asciiTheme="majorBidi" w:hAnsiTheme="majorBidi" w:cstheme="majorBidi"/>
        </w:rPr>
      </w:r>
      <w:r>
        <w:rPr>
          <w:rFonts w:asciiTheme="majorBidi" w:hAnsiTheme="majorBidi" w:cstheme="majorBidi"/>
        </w:rPr>
        <w:fldChar w:fldCharType="separate"/>
      </w:r>
      <w:proofErr w:type="gramStart"/>
      <w:r w:rsidR="00AE7484">
        <w:rPr>
          <w:rFonts w:asciiTheme="majorBidi" w:hAnsiTheme="majorBidi" w:cstheme="majorBidi"/>
        </w:rPr>
        <w:t>9</w:t>
      </w:r>
      <w:proofErr w:type="gramEnd"/>
      <w:r>
        <w:rPr>
          <w:rFonts w:asciiTheme="majorBidi" w:hAnsiTheme="majorBidi" w:cstheme="majorBidi"/>
        </w:rPr>
        <w:fldChar w:fldCharType="end"/>
      </w:r>
      <w:r>
        <w:rPr>
          <w:rFonts w:asciiTheme="majorBidi" w:hAnsiTheme="majorBidi" w:cstheme="majorBidi"/>
        </w:rPr>
        <w:t xml:space="preserve">, </w:t>
      </w:r>
      <w:r w:rsidRPr="00200FB9">
        <w:rPr>
          <w:rFonts w:asciiTheme="majorBidi" w:hAnsiTheme="majorBidi" w:cstheme="majorBidi"/>
        </w:rPr>
        <w:t>at 34-35.</w:t>
      </w:r>
    </w:p>
  </w:footnote>
  <w:footnote w:id="19">
    <w:p w:rsidR="00DD1A77" w:rsidRDefault="00DD1A77" w:rsidP="00F90FFF">
      <w:pPr>
        <w:pStyle w:val="a3"/>
        <w:bidi w:val="0"/>
        <w:rPr>
          <w:rtl/>
        </w:rPr>
      </w:pPr>
      <w:r>
        <w:rPr>
          <w:rStyle w:val="a5"/>
        </w:rPr>
        <w:footnoteRef/>
      </w:r>
      <w:r>
        <w:t xml:space="preserve"> </w:t>
      </w:r>
      <w:r w:rsidRPr="00F90FFF">
        <w:rPr>
          <w:rFonts w:asciiTheme="majorBidi" w:hAnsiTheme="majorBidi" w:cstheme="majorBidi"/>
        </w:rPr>
        <w:t>See Chapter 2 above.</w:t>
      </w:r>
    </w:p>
  </w:footnote>
  <w:footnote w:id="20">
    <w:p w:rsidR="00DD1A77" w:rsidRPr="00BA2EFF" w:rsidRDefault="00DD1A77" w:rsidP="000524DF">
      <w:pPr>
        <w:pStyle w:val="a3"/>
        <w:bidi w:val="0"/>
        <w:jc w:val="both"/>
        <w:rPr>
          <w:rFonts w:asciiTheme="majorBidi" w:hAnsiTheme="majorBidi" w:cstheme="majorBidi"/>
        </w:rPr>
      </w:pPr>
      <w:r>
        <w:rPr>
          <w:rStyle w:val="a5"/>
        </w:rPr>
        <w:footnoteRef/>
      </w:r>
      <w:r>
        <w:rPr>
          <w:rtl/>
        </w:rPr>
        <w:t xml:space="preserve"> </w:t>
      </w:r>
      <w:r w:rsidRPr="006E4BC2">
        <w:rPr>
          <w:rFonts w:asciiTheme="majorBidi" w:hAnsiTheme="majorBidi" w:cstheme="majorBidi"/>
        </w:rPr>
        <w:t xml:space="preserve">Esther </w:t>
      </w:r>
      <w:proofErr w:type="spellStart"/>
      <w:r w:rsidRPr="006E4BC2">
        <w:rPr>
          <w:rFonts w:asciiTheme="majorBidi" w:hAnsiTheme="majorBidi" w:cstheme="majorBidi"/>
        </w:rPr>
        <w:t>Webman</w:t>
      </w:r>
      <w:proofErr w:type="spellEnd"/>
      <w:r>
        <w:rPr>
          <w:rFonts w:asciiTheme="majorBidi" w:hAnsiTheme="majorBidi" w:cstheme="majorBidi"/>
        </w:rPr>
        <w:t>,</w:t>
      </w:r>
      <w:r w:rsidRPr="006E4BC2">
        <w:rPr>
          <w:rFonts w:asciiTheme="majorBidi" w:hAnsiTheme="majorBidi" w:cstheme="majorBidi"/>
        </w:rPr>
        <w:t xml:space="preserve"> </w:t>
      </w:r>
      <w:proofErr w:type="gramStart"/>
      <w:r w:rsidRPr="006E4BC2">
        <w:rPr>
          <w:rFonts w:asciiTheme="majorBidi" w:hAnsiTheme="majorBidi" w:cstheme="majorBidi"/>
          <w:i/>
          <w:iCs/>
        </w:rPr>
        <w:t>The</w:t>
      </w:r>
      <w:proofErr w:type="gramEnd"/>
      <w:r w:rsidRPr="006E4BC2">
        <w:rPr>
          <w:rFonts w:asciiTheme="majorBidi" w:hAnsiTheme="majorBidi" w:cstheme="majorBidi"/>
          <w:i/>
          <w:iCs/>
        </w:rPr>
        <w:t xml:space="preserve"> Evolution of a Founding Myth: The Nakba and Its Fluctuating Meaning</w:t>
      </w:r>
      <w:r w:rsidRPr="006E4BC2">
        <w:rPr>
          <w:rFonts w:asciiTheme="majorBidi" w:hAnsiTheme="majorBidi" w:cstheme="majorBidi"/>
        </w:rPr>
        <w:t xml:space="preserve"> 27</w:t>
      </w:r>
      <w:r>
        <w:rPr>
          <w:rFonts w:asciiTheme="majorBidi" w:hAnsiTheme="majorBidi" w:cstheme="majorBidi"/>
          <w:b/>
          <w:bCs/>
          <w:smallCaps/>
        </w:rPr>
        <w:t xml:space="preserve"> </w:t>
      </w:r>
      <w:r w:rsidRPr="00BA2EFF">
        <w:rPr>
          <w:rFonts w:asciiTheme="majorBidi" w:hAnsiTheme="majorBidi" w:cstheme="majorBidi"/>
          <w:smallCaps/>
        </w:rPr>
        <w:t>Palestinian Collective Memory and National Identity</w:t>
      </w:r>
      <w:r w:rsidRPr="00BA2EFF">
        <w:rPr>
          <w:rFonts w:asciiTheme="majorBidi" w:hAnsiTheme="majorBidi" w:cstheme="majorBidi"/>
        </w:rPr>
        <w:t xml:space="preserve"> (Meir Litvak ed., Palgrave Macmillan 2009).</w:t>
      </w:r>
    </w:p>
  </w:footnote>
  <w:footnote w:id="21">
    <w:p w:rsidR="00DD1A77" w:rsidRDefault="00DD1A77" w:rsidP="00B709CD">
      <w:pPr>
        <w:pStyle w:val="a3"/>
        <w:bidi w:val="0"/>
      </w:pPr>
      <w:r>
        <w:rPr>
          <w:rStyle w:val="a5"/>
        </w:rPr>
        <w:footnoteRef/>
      </w:r>
      <w:r>
        <w:rPr>
          <w:rtl/>
        </w:rPr>
        <w:t xml:space="preserve"> </w:t>
      </w:r>
      <w:proofErr w:type="spellStart"/>
      <w:r w:rsidRPr="00804BE1">
        <w:rPr>
          <w:rFonts w:asciiTheme="majorBidi" w:hAnsiTheme="majorBidi" w:cstheme="majorBidi"/>
        </w:rPr>
        <w:t>Smooha</w:t>
      </w:r>
      <w:proofErr w:type="spellEnd"/>
      <w:r w:rsidRPr="00804BE1">
        <w:rPr>
          <w:rFonts w:asciiTheme="majorBidi" w:hAnsiTheme="majorBidi" w:cstheme="majorBidi"/>
        </w:rPr>
        <w:t xml:space="preserve">, </w:t>
      </w:r>
      <w:r w:rsidRPr="00804BE1">
        <w:rPr>
          <w:rFonts w:asciiTheme="majorBidi" w:hAnsiTheme="majorBidi" w:cstheme="majorBidi"/>
          <w:smallCaps/>
        </w:rPr>
        <w:t>Index 201</w:t>
      </w:r>
      <w:r>
        <w:rPr>
          <w:rFonts w:asciiTheme="majorBidi" w:hAnsiTheme="majorBidi" w:cstheme="majorBidi"/>
        </w:rPr>
        <w:t xml:space="preserve">5, supra note </w:t>
      </w:r>
      <w:r>
        <w:rPr>
          <w:rFonts w:asciiTheme="majorBidi" w:hAnsiTheme="majorBidi" w:cstheme="majorBidi"/>
        </w:rPr>
        <w:fldChar w:fldCharType="begin"/>
      </w:r>
      <w:r>
        <w:rPr>
          <w:rFonts w:asciiTheme="majorBidi" w:hAnsiTheme="majorBidi" w:cstheme="majorBidi"/>
        </w:rPr>
        <w:instrText xml:space="preserve"> NOTEREF _Ref503953023 \h </w:instrText>
      </w:r>
      <w:r>
        <w:rPr>
          <w:rFonts w:asciiTheme="majorBidi" w:hAnsiTheme="majorBidi" w:cstheme="majorBidi"/>
        </w:rPr>
      </w:r>
      <w:r>
        <w:rPr>
          <w:rFonts w:asciiTheme="majorBidi" w:hAnsiTheme="majorBidi" w:cstheme="majorBidi"/>
        </w:rPr>
        <w:fldChar w:fldCharType="separate"/>
      </w:r>
      <w:proofErr w:type="gramStart"/>
      <w:r w:rsidR="00AE7484">
        <w:rPr>
          <w:rFonts w:asciiTheme="majorBidi" w:hAnsiTheme="majorBidi" w:cstheme="majorBidi"/>
        </w:rPr>
        <w:t>9</w:t>
      </w:r>
      <w:proofErr w:type="gramEnd"/>
      <w:r>
        <w:rPr>
          <w:rFonts w:asciiTheme="majorBidi" w:hAnsiTheme="majorBidi" w:cstheme="majorBidi"/>
        </w:rPr>
        <w:fldChar w:fldCharType="end"/>
      </w:r>
      <w:r>
        <w:rPr>
          <w:rFonts w:asciiTheme="majorBidi" w:hAnsiTheme="majorBidi" w:cstheme="majorBidi"/>
        </w:rPr>
        <w:t>,</w:t>
      </w:r>
      <w:r w:rsidRPr="00B709CD">
        <w:rPr>
          <w:rFonts w:asciiTheme="majorBidi" w:hAnsiTheme="majorBidi" w:cstheme="majorBidi"/>
        </w:rPr>
        <w:t xml:space="preserve"> at 49, 104.</w:t>
      </w:r>
    </w:p>
  </w:footnote>
  <w:footnote w:id="22">
    <w:p w:rsidR="00DD1A77" w:rsidRDefault="00DD1A77" w:rsidP="00677144">
      <w:pPr>
        <w:pStyle w:val="a3"/>
        <w:bidi w:val="0"/>
        <w:jc w:val="both"/>
      </w:pPr>
      <w:r>
        <w:rPr>
          <w:rStyle w:val="a5"/>
        </w:rPr>
        <w:footnoteRef/>
      </w:r>
      <w:r>
        <w:rPr>
          <w:rtl/>
        </w:rPr>
        <w:t xml:space="preserve"> </w:t>
      </w:r>
      <w:r w:rsidRPr="00256D4B">
        <w:rPr>
          <w:rFonts w:asciiTheme="majorBidi" w:hAnsiTheme="majorBidi" w:cstheme="majorBidi"/>
          <w:smallCaps/>
        </w:rPr>
        <w:t>The Future Vision</w:t>
      </w:r>
      <w:r w:rsidRPr="00B709CD">
        <w:rPr>
          <w:rFonts w:asciiTheme="majorBidi" w:hAnsiTheme="majorBidi" w:cstheme="majorBidi"/>
          <w:smallCaps/>
        </w:rPr>
        <w:t xml:space="preserve"> </w:t>
      </w:r>
      <w:r w:rsidRPr="00256D4B">
        <w:rPr>
          <w:rFonts w:asciiTheme="majorBidi" w:hAnsiTheme="majorBidi" w:cstheme="majorBidi"/>
          <w:smallCaps/>
        </w:rPr>
        <w:t>of the Palestinian Arabs in Israel</w:t>
      </w:r>
      <w:r>
        <w:t xml:space="preserve">, </w:t>
      </w:r>
      <w:r w:rsidRPr="00677144">
        <w:rPr>
          <w:rFonts w:asciiTheme="majorBidi" w:hAnsiTheme="majorBidi" w:cstheme="majorBidi"/>
        </w:rPr>
        <w:t xml:space="preserve">supra note </w:t>
      </w:r>
      <w:r>
        <w:fldChar w:fldCharType="begin"/>
      </w:r>
      <w:r>
        <w:instrText xml:space="preserve"> NOTEREF _Ref504045395 \h </w:instrText>
      </w:r>
      <w:r>
        <w:fldChar w:fldCharType="separate"/>
      </w:r>
      <w:r w:rsidR="00AE7484">
        <w:t>11</w:t>
      </w:r>
      <w:r>
        <w:fldChar w:fldCharType="end"/>
      </w:r>
      <w:r>
        <w:t>,</w:t>
      </w:r>
      <w:r>
        <w:rPr>
          <w:rFonts w:asciiTheme="majorBidi" w:hAnsiTheme="majorBidi" w:cstheme="majorBidi"/>
        </w:rPr>
        <w:t xml:space="preserve"> at 10.</w:t>
      </w:r>
    </w:p>
  </w:footnote>
  <w:footnote w:id="23">
    <w:p w:rsidR="00DD1A77" w:rsidRPr="00976C69" w:rsidRDefault="00DD1A77" w:rsidP="00976C69">
      <w:pPr>
        <w:pStyle w:val="a3"/>
        <w:bidi w:val="0"/>
        <w:rPr>
          <w:rtl/>
        </w:rPr>
      </w:pPr>
      <w:r>
        <w:rPr>
          <w:rStyle w:val="a5"/>
        </w:rPr>
        <w:footnoteRef/>
      </w:r>
      <w:r>
        <w:rPr>
          <w:rtl/>
        </w:rPr>
        <w:t xml:space="preserve"> </w:t>
      </w:r>
      <w:proofErr w:type="spellStart"/>
      <w:r w:rsidRPr="00804BE1">
        <w:rPr>
          <w:rFonts w:asciiTheme="majorBidi" w:hAnsiTheme="majorBidi" w:cstheme="majorBidi"/>
        </w:rPr>
        <w:t>Smooha</w:t>
      </w:r>
      <w:proofErr w:type="spellEnd"/>
      <w:r w:rsidRPr="00804BE1">
        <w:rPr>
          <w:rFonts w:asciiTheme="majorBidi" w:hAnsiTheme="majorBidi" w:cstheme="majorBidi"/>
        </w:rPr>
        <w:t xml:space="preserve">, </w:t>
      </w:r>
      <w:r w:rsidRPr="00804BE1">
        <w:rPr>
          <w:rFonts w:asciiTheme="majorBidi" w:hAnsiTheme="majorBidi" w:cstheme="majorBidi"/>
          <w:smallCaps/>
        </w:rPr>
        <w:t>Index 201</w:t>
      </w:r>
      <w:r>
        <w:rPr>
          <w:rFonts w:asciiTheme="majorBidi" w:hAnsiTheme="majorBidi" w:cstheme="majorBidi"/>
        </w:rPr>
        <w:t xml:space="preserve">5, supra note </w:t>
      </w:r>
      <w:r>
        <w:rPr>
          <w:rFonts w:asciiTheme="majorBidi" w:hAnsiTheme="majorBidi" w:cstheme="majorBidi"/>
        </w:rPr>
        <w:fldChar w:fldCharType="begin"/>
      </w:r>
      <w:r>
        <w:rPr>
          <w:rFonts w:asciiTheme="majorBidi" w:hAnsiTheme="majorBidi" w:cstheme="majorBidi"/>
        </w:rPr>
        <w:instrText xml:space="preserve"> NOTEREF _Ref503953023 \h </w:instrText>
      </w:r>
      <w:r>
        <w:rPr>
          <w:rFonts w:asciiTheme="majorBidi" w:hAnsiTheme="majorBidi" w:cstheme="majorBidi"/>
        </w:rPr>
      </w:r>
      <w:r>
        <w:rPr>
          <w:rFonts w:asciiTheme="majorBidi" w:hAnsiTheme="majorBidi" w:cstheme="majorBidi"/>
        </w:rPr>
        <w:fldChar w:fldCharType="separate"/>
      </w:r>
      <w:proofErr w:type="gramStart"/>
      <w:r w:rsidR="00AE7484">
        <w:rPr>
          <w:rFonts w:asciiTheme="majorBidi" w:hAnsiTheme="majorBidi" w:cstheme="majorBidi"/>
        </w:rPr>
        <w:t>9</w:t>
      </w:r>
      <w:proofErr w:type="gramEnd"/>
      <w:r>
        <w:rPr>
          <w:rFonts w:asciiTheme="majorBidi" w:hAnsiTheme="majorBidi" w:cstheme="majorBidi"/>
        </w:rPr>
        <w:fldChar w:fldCharType="end"/>
      </w:r>
      <w:r>
        <w:rPr>
          <w:rFonts w:asciiTheme="majorBidi" w:hAnsiTheme="majorBidi" w:cstheme="majorBidi"/>
        </w:rPr>
        <w:t>, at 28, 30, 39, 62.</w:t>
      </w:r>
    </w:p>
  </w:footnote>
  <w:footnote w:id="24">
    <w:p w:rsidR="00DD1A77" w:rsidRDefault="00DD1A77" w:rsidP="00225A28">
      <w:pPr>
        <w:pStyle w:val="a3"/>
        <w:bidi w:val="0"/>
        <w:jc w:val="both"/>
      </w:pPr>
      <w:r>
        <w:rPr>
          <w:rStyle w:val="a5"/>
        </w:rPr>
        <w:footnoteRef/>
      </w:r>
      <w:r>
        <w:rPr>
          <w:rtl/>
        </w:rPr>
        <w:t xml:space="preserve"> </w:t>
      </w:r>
      <w:r w:rsidRPr="003479A3">
        <w:rPr>
          <w:rFonts w:asciiTheme="majorBidi" w:hAnsiTheme="majorBidi" w:cstheme="majorBidi"/>
        </w:rPr>
        <w:t xml:space="preserve">Shlomo </w:t>
      </w:r>
      <w:proofErr w:type="spellStart"/>
      <w:r w:rsidRPr="003479A3">
        <w:rPr>
          <w:rFonts w:asciiTheme="majorBidi" w:hAnsiTheme="majorBidi" w:cstheme="majorBidi"/>
        </w:rPr>
        <w:t>Avineri</w:t>
      </w:r>
      <w:proofErr w:type="spellEnd"/>
      <w:r w:rsidRPr="003479A3">
        <w:rPr>
          <w:rFonts w:asciiTheme="majorBidi" w:hAnsiTheme="majorBidi" w:cstheme="majorBidi"/>
        </w:rPr>
        <w:t xml:space="preserve">, </w:t>
      </w:r>
      <w:r w:rsidRPr="003479A3">
        <w:rPr>
          <w:rFonts w:asciiTheme="majorBidi" w:hAnsiTheme="majorBidi" w:cstheme="majorBidi"/>
          <w:smallCaps/>
        </w:rPr>
        <w:t xml:space="preserve">The Making of Modern Zionism: The Intellectual Origins of the Jewish </w:t>
      </w:r>
      <w:proofErr w:type="gramStart"/>
      <w:r w:rsidRPr="003479A3">
        <w:rPr>
          <w:rFonts w:asciiTheme="majorBidi" w:hAnsiTheme="majorBidi" w:cstheme="majorBidi"/>
          <w:smallCaps/>
        </w:rPr>
        <w:t>State</w:t>
      </w:r>
      <w:r w:rsidRPr="003479A3">
        <w:rPr>
          <w:rFonts w:asciiTheme="majorBidi" w:hAnsiTheme="majorBidi" w:cstheme="majorBidi"/>
        </w:rPr>
        <w:t xml:space="preserve"> </w:t>
      </w:r>
      <w:r w:rsidRPr="003479A3">
        <w:rPr>
          <w:rFonts w:asciiTheme="majorBidi" w:hAnsiTheme="majorBidi" w:cstheme="majorBidi"/>
          <w:highlight w:val="yellow"/>
        </w:rPr>
        <w:t>???</w:t>
      </w:r>
      <w:proofErr w:type="gramEnd"/>
      <w:r w:rsidRPr="003479A3">
        <w:rPr>
          <w:rFonts w:asciiTheme="majorBidi" w:hAnsiTheme="majorBidi" w:cstheme="majorBidi"/>
        </w:rPr>
        <w:t xml:space="preserve"> (2</w:t>
      </w:r>
      <w:r w:rsidRPr="003479A3">
        <w:rPr>
          <w:rFonts w:asciiTheme="majorBidi" w:hAnsiTheme="majorBidi" w:cstheme="majorBidi"/>
          <w:vertAlign w:val="superscript"/>
        </w:rPr>
        <w:t>nd</w:t>
      </w:r>
      <w:r>
        <w:rPr>
          <w:rFonts w:asciiTheme="majorBidi" w:hAnsiTheme="majorBidi" w:cstheme="majorBidi"/>
        </w:rPr>
        <w:t xml:space="preserve"> </w:t>
      </w:r>
      <w:r w:rsidRPr="003479A3">
        <w:rPr>
          <w:rFonts w:asciiTheme="majorBidi" w:hAnsiTheme="majorBidi" w:cstheme="majorBidi"/>
        </w:rPr>
        <w:t>Edition</w:t>
      </w:r>
      <w:proofErr w:type="gramStart"/>
      <w:r w:rsidRPr="003479A3">
        <w:rPr>
          <w:rFonts w:asciiTheme="majorBidi" w:hAnsiTheme="majorBidi" w:cstheme="majorBidi"/>
        </w:rPr>
        <w:t xml:space="preserve">, </w:t>
      </w:r>
      <w:r w:rsidRPr="003479A3">
        <w:rPr>
          <w:rFonts w:asciiTheme="majorBidi" w:hAnsiTheme="majorBidi" w:cstheme="majorBidi"/>
          <w:highlight w:val="yellow"/>
        </w:rPr>
        <w:t>???</w:t>
      </w:r>
      <w:proofErr w:type="gramEnd"/>
      <w:r w:rsidRPr="003479A3">
        <w:rPr>
          <w:rFonts w:asciiTheme="majorBidi" w:hAnsiTheme="majorBidi" w:cstheme="majorBidi"/>
        </w:rPr>
        <w:t xml:space="preserve"> 2017)</w:t>
      </w:r>
      <w:r>
        <w:rPr>
          <w:rFonts w:asciiTheme="majorBidi" w:hAnsiTheme="majorBidi" w:cstheme="majorBidi"/>
        </w:rPr>
        <w:t xml:space="preserve">; </w:t>
      </w:r>
      <w:r w:rsidRPr="003479A3">
        <w:rPr>
          <w:rFonts w:asciiTheme="majorBidi" w:hAnsiTheme="majorBidi" w:cstheme="majorBidi"/>
        </w:rPr>
        <w:t xml:space="preserve">Chaim </w:t>
      </w:r>
      <w:proofErr w:type="spellStart"/>
      <w:r w:rsidRPr="003479A3">
        <w:rPr>
          <w:rFonts w:asciiTheme="majorBidi" w:hAnsiTheme="majorBidi" w:cstheme="majorBidi"/>
        </w:rPr>
        <w:t>Gans</w:t>
      </w:r>
      <w:proofErr w:type="spellEnd"/>
      <w:r>
        <w:rPr>
          <w:rFonts w:asciiTheme="majorBidi" w:hAnsiTheme="majorBidi" w:cstheme="majorBidi"/>
        </w:rPr>
        <w:t>,</w:t>
      </w:r>
      <w:r w:rsidRPr="003479A3">
        <w:rPr>
          <w:rFonts w:asciiTheme="majorBidi" w:hAnsiTheme="majorBidi" w:cstheme="majorBidi"/>
        </w:rPr>
        <w:t xml:space="preserve"> </w:t>
      </w:r>
      <w:r w:rsidRPr="003479A3">
        <w:rPr>
          <w:rFonts w:asciiTheme="majorBidi" w:hAnsiTheme="majorBidi" w:cstheme="majorBidi"/>
          <w:smallCaps/>
        </w:rPr>
        <w:t>A Just Zionism-On the Morality of the Jewish State</w:t>
      </w:r>
      <w:r w:rsidRPr="003479A3">
        <w:rPr>
          <w:rFonts w:asciiTheme="majorBidi" w:hAnsiTheme="majorBidi" w:cstheme="majorBidi"/>
        </w:rPr>
        <w:t xml:space="preserve"> </w:t>
      </w:r>
      <w:r w:rsidRPr="005E1002">
        <w:rPr>
          <w:rFonts w:asciiTheme="majorBidi" w:hAnsiTheme="majorBidi" w:cstheme="majorBidi"/>
          <w:highlight w:val="yellow"/>
        </w:rPr>
        <w:t>25-52</w:t>
      </w:r>
      <w:r w:rsidRPr="003479A3">
        <w:rPr>
          <w:rFonts w:asciiTheme="majorBidi" w:hAnsiTheme="majorBidi" w:cstheme="majorBidi"/>
        </w:rPr>
        <w:t xml:space="preserve"> (OUP</w:t>
      </w:r>
      <w:r>
        <w:rPr>
          <w:rFonts w:asciiTheme="majorBidi" w:hAnsiTheme="majorBidi" w:cstheme="majorBidi"/>
        </w:rPr>
        <w:t xml:space="preserve"> 2008).</w:t>
      </w:r>
    </w:p>
  </w:footnote>
  <w:footnote w:id="25">
    <w:p w:rsidR="00DD1A77" w:rsidRDefault="00DD1A77" w:rsidP="00995DB4">
      <w:pPr>
        <w:pStyle w:val="a3"/>
        <w:bidi w:val="0"/>
      </w:pPr>
      <w:r>
        <w:rPr>
          <w:rStyle w:val="a5"/>
        </w:rPr>
        <w:footnoteRef/>
      </w:r>
      <w:r>
        <w:rPr>
          <w:rtl/>
        </w:rPr>
        <w:t xml:space="preserve"> </w:t>
      </w:r>
      <w:proofErr w:type="spellStart"/>
      <w:r w:rsidRPr="00804BE1">
        <w:rPr>
          <w:rFonts w:asciiTheme="majorBidi" w:hAnsiTheme="majorBidi" w:cstheme="majorBidi"/>
        </w:rPr>
        <w:t>Smooha</w:t>
      </w:r>
      <w:proofErr w:type="spellEnd"/>
      <w:r w:rsidRPr="00804BE1">
        <w:rPr>
          <w:rFonts w:asciiTheme="majorBidi" w:hAnsiTheme="majorBidi" w:cstheme="majorBidi"/>
        </w:rPr>
        <w:t xml:space="preserve">, </w:t>
      </w:r>
      <w:r w:rsidRPr="00804BE1">
        <w:rPr>
          <w:rFonts w:asciiTheme="majorBidi" w:hAnsiTheme="majorBidi" w:cstheme="majorBidi"/>
          <w:smallCaps/>
        </w:rPr>
        <w:t>Index 201</w:t>
      </w:r>
      <w:r>
        <w:rPr>
          <w:rFonts w:asciiTheme="majorBidi" w:hAnsiTheme="majorBidi" w:cstheme="majorBidi"/>
        </w:rPr>
        <w:t xml:space="preserve">5, supra note </w:t>
      </w:r>
      <w:r>
        <w:rPr>
          <w:rFonts w:asciiTheme="majorBidi" w:hAnsiTheme="majorBidi" w:cstheme="majorBidi"/>
        </w:rPr>
        <w:fldChar w:fldCharType="begin"/>
      </w:r>
      <w:r>
        <w:rPr>
          <w:rFonts w:asciiTheme="majorBidi" w:hAnsiTheme="majorBidi" w:cstheme="majorBidi"/>
        </w:rPr>
        <w:instrText xml:space="preserve"> NOTEREF _Ref503953023 \h </w:instrText>
      </w:r>
      <w:r>
        <w:rPr>
          <w:rFonts w:asciiTheme="majorBidi" w:hAnsiTheme="majorBidi" w:cstheme="majorBidi"/>
        </w:rPr>
      </w:r>
      <w:r>
        <w:rPr>
          <w:rFonts w:asciiTheme="majorBidi" w:hAnsiTheme="majorBidi" w:cstheme="majorBidi"/>
        </w:rPr>
        <w:fldChar w:fldCharType="separate"/>
      </w:r>
      <w:proofErr w:type="gramStart"/>
      <w:r w:rsidR="00AE7484">
        <w:rPr>
          <w:rFonts w:asciiTheme="majorBidi" w:hAnsiTheme="majorBidi" w:cstheme="majorBidi"/>
        </w:rPr>
        <w:t>9</w:t>
      </w:r>
      <w:proofErr w:type="gramEnd"/>
      <w:r>
        <w:rPr>
          <w:rFonts w:asciiTheme="majorBidi" w:hAnsiTheme="majorBidi" w:cstheme="majorBidi"/>
        </w:rPr>
        <w:fldChar w:fldCharType="end"/>
      </w:r>
      <w:r>
        <w:rPr>
          <w:rFonts w:asciiTheme="majorBidi" w:hAnsiTheme="majorBidi" w:cstheme="majorBidi"/>
        </w:rPr>
        <w:t>,</w:t>
      </w:r>
      <w:r w:rsidRPr="00B709CD">
        <w:rPr>
          <w:rFonts w:asciiTheme="majorBidi" w:hAnsiTheme="majorBidi" w:cstheme="majorBidi"/>
        </w:rPr>
        <w:t xml:space="preserve"> a</w:t>
      </w:r>
      <w:r w:rsidRPr="00E97F7C">
        <w:rPr>
          <w:rFonts w:asciiTheme="majorBidi" w:hAnsiTheme="majorBidi" w:cstheme="majorBidi"/>
        </w:rPr>
        <w:t>t 33-34.</w:t>
      </w:r>
    </w:p>
  </w:footnote>
  <w:footnote w:id="26">
    <w:p w:rsidR="00DD1A77" w:rsidRPr="005E4680" w:rsidRDefault="00DD1A77" w:rsidP="00FA2231">
      <w:pPr>
        <w:pStyle w:val="a3"/>
        <w:bidi w:val="0"/>
        <w:jc w:val="both"/>
      </w:pPr>
      <w:r w:rsidRPr="005E4680">
        <w:rPr>
          <w:rStyle w:val="a5"/>
        </w:rPr>
        <w:footnoteRef/>
      </w:r>
      <w:r>
        <w:t xml:space="preserve"> </w:t>
      </w:r>
      <w:r w:rsidRPr="00C8018D">
        <w:rPr>
          <w:rFonts w:ascii="Times New Roman" w:hAnsi="Times New Roman" w:cs="Times New Roman"/>
        </w:rPr>
        <w:t xml:space="preserve">HCJ 6698/95 </w:t>
      </w:r>
      <w:proofErr w:type="spellStart"/>
      <w:r w:rsidRPr="00C8018D">
        <w:rPr>
          <w:rFonts w:ascii="Times New Roman" w:hAnsi="Times New Roman" w:cs="Times New Roman"/>
          <w:smallCaps/>
        </w:rPr>
        <w:t>Qa'adan</w:t>
      </w:r>
      <w:proofErr w:type="spellEnd"/>
      <w:r w:rsidRPr="00C8018D">
        <w:rPr>
          <w:rFonts w:ascii="Times New Roman" w:hAnsi="Times New Roman" w:cs="Times New Roman"/>
          <w:smallCaps/>
        </w:rPr>
        <w:t xml:space="preserve"> v. Israel Land Administration</w:t>
      </w:r>
      <w:r w:rsidRPr="00C8018D">
        <w:rPr>
          <w:rFonts w:ascii="Times New Roman" w:hAnsi="Times New Roman" w:cs="Times New Roman"/>
        </w:rPr>
        <w:t>,  PD 54(1) 258</w:t>
      </w:r>
      <w:r>
        <w:rPr>
          <w:rFonts w:ascii="Times New Roman" w:hAnsi="Times New Roman" w:cs="Times New Roman"/>
        </w:rPr>
        <w:t>, 282</w:t>
      </w:r>
      <w:r w:rsidRPr="00C8018D">
        <w:rPr>
          <w:rFonts w:ascii="Times New Roman" w:hAnsi="Times New Roman" w:cs="Times New Roman"/>
        </w:rPr>
        <w:t xml:space="preserve"> (2000)(Hebrew); Formal English translation</w:t>
      </w:r>
      <w:r>
        <w:rPr>
          <w:rFonts w:ascii="Times New Roman" w:hAnsi="Times New Roman" w:cs="Times New Roman"/>
        </w:rPr>
        <w:t xml:space="preserve">, </w:t>
      </w:r>
      <w:r w:rsidRPr="00C8018D">
        <w:rPr>
          <w:rFonts w:ascii="Times New Roman" w:hAnsi="Times New Roman" w:cs="Times New Roman"/>
        </w:rPr>
        <w:t xml:space="preserve">Barak J. Par. </w:t>
      </w:r>
      <w:r>
        <w:rPr>
          <w:rFonts w:ascii="Times New Roman" w:hAnsi="Times New Roman" w:cs="Times New Roman"/>
        </w:rPr>
        <w:t>31</w:t>
      </w:r>
      <w:r w:rsidRPr="00C8018D">
        <w:rPr>
          <w:rFonts w:ascii="Times New Roman" w:hAnsi="Times New Roman" w:cs="Times New Roman"/>
        </w:rPr>
        <w:t>:</w:t>
      </w:r>
      <w:r>
        <w:t xml:space="preserve"> </w:t>
      </w:r>
      <w:hyperlink r:id="rId12" w:history="1">
        <w:r w:rsidRPr="00C8018D">
          <w:rPr>
            <w:rStyle w:val="Hyperlink"/>
            <w:rFonts w:ascii="Times New Roman" w:hAnsi="Times New Roman" w:cs="Times New Roman"/>
          </w:rPr>
          <w:t>http://elyon1.court.gov.il/files_eng/95/980/066/a14/95066980.a14.pdf</w:t>
        </w:r>
      </w:hyperlink>
      <w:r>
        <w:t xml:space="preserve">; </w:t>
      </w:r>
      <w:r w:rsidRPr="00EC302E">
        <w:rPr>
          <w:rFonts w:ascii="Times New Roman" w:hAnsi="Times New Roman" w:cs="Times New Roman"/>
          <w:smallCaps/>
        </w:rPr>
        <w:t>VERSA-Opinions of The Supreme Court of Israel, Translated Opinions,</w:t>
      </w:r>
      <w:r>
        <w:t xml:space="preserve"> </w:t>
      </w:r>
      <w:hyperlink r:id="rId13" w:history="1">
        <w:r w:rsidRPr="00C8018D">
          <w:rPr>
            <w:rStyle w:val="Hyperlink"/>
            <w:rFonts w:ascii="Times New Roman" w:hAnsi="Times New Roman" w:cs="Times New Roman"/>
          </w:rPr>
          <w:t>http://versa.cardozo.yu.edu/opinions/ka%E2%80%99adan-v-israel-land-administration</w:t>
        </w:r>
      </w:hyperlink>
      <w:r>
        <w:t>.</w:t>
      </w:r>
    </w:p>
  </w:footnote>
  <w:footnote w:id="27">
    <w:p w:rsidR="00DD1A77" w:rsidRPr="005E4680" w:rsidRDefault="00DD1A77" w:rsidP="002D1243">
      <w:pPr>
        <w:pStyle w:val="a3"/>
        <w:bidi w:val="0"/>
        <w:jc w:val="both"/>
      </w:pPr>
      <w:r w:rsidRPr="005E4680">
        <w:rPr>
          <w:rStyle w:val="a5"/>
        </w:rPr>
        <w:footnoteRef/>
      </w:r>
      <w:r>
        <w:t xml:space="preserve"> </w:t>
      </w:r>
      <w:proofErr w:type="spellStart"/>
      <w:r>
        <w:rPr>
          <w:rFonts w:asciiTheme="majorBidi" w:hAnsiTheme="majorBidi" w:cstheme="majorBidi"/>
        </w:rPr>
        <w:t>Elyakim</w:t>
      </w:r>
      <w:proofErr w:type="spellEnd"/>
      <w:r>
        <w:rPr>
          <w:rFonts w:asciiTheme="majorBidi" w:hAnsiTheme="majorBidi" w:cstheme="majorBidi"/>
        </w:rPr>
        <w:t xml:space="preserve"> Rubinstein, </w:t>
      </w:r>
      <w:r w:rsidRPr="00E44687">
        <w:rPr>
          <w:rFonts w:asciiTheme="majorBidi" w:hAnsiTheme="majorBidi" w:cstheme="majorBidi"/>
          <w:i/>
          <w:iCs/>
        </w:rPr>
        <w:t>Israel Lands – A Legal Perspective: Long term Revival or a long term catastrophe</w:t>
      </w:r>
      <w:r w:rsidRPr="00E44687">
        <w:rPr>
          <w:rFonts w:asciiTheme="majorBidi" w:hAnsiTheme="majorBidi" w:cstheme="majorBidi"/>
        </w:rPr>
        <w:t xml:space="preserve">" </w:t>
      </w:r>
      <w:r w:rsidRPr="00E44687">
        <w:rPr>
          <w:rFonts w:asciiTheme="majorBidi" w:hAnsiTheme="majorBidi" w:cstheme="majorBidi"/>
          <w:smallCaps/>
        </w:rPr>
        <w:t xml:space="preserve">52 </w:t>
      </w:r>
      <w:proofErr w:type="spellStart"/>
      <w:r w:rsidRPr="00E44687">
        <w:rPr>
          <w:rFonts w:asciiTheme="majorBidi" w:hAnsiTheme="majorBidi" w:cstheme="majorBidi"/>
          <w:i/>
          <w:iCs/>
          <w:smallCaps/>
        </w:rPr>
        <w:t>Karka</w:t>
      </w:r>
      <w:proofErr w:type="spellEnd"/>
      <w:r w:rsidRPr="00E44687">
        <w:rPr>
          <w:rFonts w:asciiTheme="majorBidi" w:hAnsiTheme="majorBidi" w:cstheme="majorBidi"/>
          <w:smallCaps/>
        </w:rPr>
        <w:t xml:space="preserve"> (LAND)</w:t>
      </w:r>
      <w:r w:rsidRPr="00E44687">
        <w:rPr>
          <w:rFonts w:asciiTheme="majorBidi" w:hAnsiTheme="majorBidi" w:cstheme="majorBidi"/>
        </w:rPr>
        <w:t xml:space="preserve"> 21, 29 (2001)</w:t>
      </w:r>
      <w:r>
        <w:rPr>
          <w:rFonts w:asciiTheme="majorBidi" w:hAnsiTheme="majorBidi" w:cstheme="majorBidi"/>
        </w:rPr>
        <w:t xml:space="preserve">(Hebrew); </w:t>
      </w:r>
      <w:proofErr w:type="spellStart"/>
      <w:r>
        <w:rPr>
          <w:rFonts w:asciiTheme="majorBidi" w:hAnsiTheme="majorBidi" w:cstheme="majorBidi"/>
        </w:rPr>
        <w:t>Elyakim</w:t>
      </w:r>
      <w:proofErr w:type="spellEnd"/>
      <w:r>
        <w:rPr>
          <w:rFonts w:asciiTheme="majorBidi" w:hAnsiTheme="majorBidi" w:cstheme="majorBidi"/>
        </w:rPr>
        <w:t xml:space="preserve"> </w:t>
      </w:r>
      <w:proofErr w:type="spellStart"/>
      <w:r>
        <w:rPr>
          <w:rFonts w:asciiTheme="majorBidi" w:hAnsiTheme="majorBidi" w:cstheme="majorBidi"/>
        </w:rPr>
        <w:t>Rubinsein</w:t>
      </w:r>
      <w:proofErr w:type="spellEnd"/>
      <w:r>
        <w:rPr>
          <w:rFonts w:asciiTheme="majorBidi" w:hAnsiTheme="majorBidi" w:cstheme="majorBidi"/>
        </w:rPr>
        <w:t xml:space="preserve">, </w:t>
      </w:r>
      <w:r w:rsidRPr="00053453">
        <w:rPr>
          <w:rFonts w:asciiTheme="majorBidi" w:hAnsiTheme="majorBidi" w:cstheme="majorBidi"/>
          <w:i/>
          <w:iCs/>
        </w:rPr>
        <w:t>The Attorney-General in Israel: A Delicate Balance of Power and Responsibilities in a Jewish and Democratic State</w:t>
      </w:r>
      <w:r>
        <w:rPr>
          <w:rFonts w:asciiTheme="majorBidi" w:hAnsiTheme="majorBidi" w:cstheme="majorBidi"/>
        </w:rPr>
        <w:t xml:space="preserve"> 143, 151 </w:t>
      </w:r>
      <w:r w:rsidRPr="00053453">
        <w:rPr>
          <w:rFonts w:asciiTheme="majorBidi" w:hAnsiTheme="majorBidi" w:cstheme="majorBidi"/>
          <w:smallCaps/>
        </w:rPr>
        <w:t>Israeli Institutions in the Crossroads</w:t>
      </w:r>
      <w:r>
        <w:rPr>
          <w:rFonts w:asciiTheme="majorBidi" w:hAnsiTheme="majorBidi" w:cstheme="majorBidi"/>
        </w:rPr>
        <w:t xml:space="preserve"> (Raphael Cohen-</w:t>
      </w:r>
      <w:proofErr w:type="spellStart"/>
      <w:r>
        <w:rPr>
          <w:rFonts w:asciiTheme="majorBidi" w:hAnsiTheme="majorBidi" w:cstheme="majorBidi"/>
        </w:rPr>
        <w:t>Almagor</w:t>
      </w:r>
      <w:proofErr w:type="spellEnd"/>
      <w:r>
        <w:rPr>
          <w:rFonts w:asciiTheme="majorBidi" w:hAnsiTheme="majorBidi" w:cstheme="majorBidi"/>
        </w:rPr>
        <w:t xml:space="preserve"> ed., Routledge 2005).</w:t>
      </w:r>
    </w:p>
  </w:footnote>
  <w:footnote w:id="28">
    <w:p w:rsidR="00DD1A77" w:rsidRPr="000023E2" w:rsidRDefault="00DD1A77" w:rsidP="000023E2">
      <w:pPr>
        <w:pStyle w:val="a3"/>
        <w:bidi w:val="0"/>
        <w:jc w:val="both"/>
        <w:rPr>
          <w:rFonts w:asciiTheme="majorBidi" w:hAnsiTheme="majorBidi" w:cstheme="majorBidi"/>
        </w:rPr>
      </w:pPr>
      <w:r w:rsidRPr="005E4680">
        <w:rPr>
          <w:rStyle w:val="a5"/>
        </w:rPr>
        <w:footnoteRef/>
      </w:r>
      <w:r>
        <w:rPr>
          <w:rFonts w:hint="cs"/>
          <w:rtl/>
        </w:rPr>
        <w:t xml:space="preserve"> </w:t>
      </w:r>
      <w:r w:rsidRPr="000023E2">
        <w:rPr>
          <w:rFonts w:asciiTheme="majorBidi" w:hAnsiTheme="majorBidi" w:cstheme="majorBidi"/>
        </w:rPr>
        <w:t xml:space="preserve">Aharon Barak, </w:t>
      </w:r>
      <w:r w:rsidRPr="000023E2">
        <w:rPr>
          <w:rFonts w:asciiTheme="majorBidi" w:hAnsiTheme="majorBidi" w:cstheme="majorBidi"/>
          <w:smallCaps/>
        </w:rPr>
        <w:t>Interpretation in Law - Vol. III: Constitutional Interpretation</w:t>
      </w:r>
      <w:r w:rsidRPr="000023E2">
        <w:rPr>
          <w:rFonts w:asciiTheme="majorBidi" w:hAnsiTheme="majorBidi" w:cstheme="majorBidi"/>
        </w:rPr>
        <w:t xml:space="preserve"> 332 (Third Printing, 1995</w:t>
      </w:r>
      <w:proofErr w:type="gramStart"/>
      <w:r w:rsidRPr="000023E2">
        <w:rPr>
          <w:rFonts w:asciiTheme="majorBidi" w:hAnsiTheme="majorBidi" w:cstheme="majorBidi"/>
        </w:rPr>
        <w:t>)(</w:t>
      </w:r>
      <w:proofErr w:type="gramEnd"/>
      <w:r w:rsidRPr="000023E2">
        <w:rPr>
          <w:rFonts w:asciiTheme="majorBidi" w:hAnsiTheme="majorBidi" w:cstheme="majorBidi"/>
        </w:rPr>
        <w:t>Hebrew).</w:t>
      </w:r>
    </w:p>
  </w:footnote>
  <w:footnote w:id="29">
    <w:p w:rsidR="00DD1A77" w:rsidRPr="00DE74D4" w:rsidRDefault="00DD1A77" w:rsidP="0009171B">
      <w:pPr>
        <w:pStyle w:val="a3"/>
        <w:bidi w:val="0"/>
        <w:jc w:val="both"/>
        <w:rPr>
          <w:rFonts w:asciiTheme="majorBidi" w:hAnsiTheme="majorBidi" w:cstheme="majorBidi"/>
        </w:rPr>
      </w:pPr>
      <w:r>
        <w:rPr>
          <w:rStyle w:val="a5"/>
        </w:rPr>
        <w:footnoteRef/>
      </w:r>
      <w:r>
        <w:t xml:space="preserve"> </w:t>
      </w:r>
      <w:proofErr w:type="gramStart"/>
      <w:r w:rsidRPr="00DE74D4">
        <w:rPr>
          <w:rFonts w:asciiTheme="majorBidi" w:hAnsiTheme="majorBidi" w:cstheme="majorBidi"/>
        </w:rPr>
        <w:t>Proposed Bill and Explanatory Notes, Basic Law: Israel as the Nation-State of the Jewish People, The 20</w:t>
      </w:r>
      <w:r w:rsidRPr="00DE74D4">
        <w:rPr>
          <w:rFonts w:asciiTheme="majorBidi" w:hAnsiTheme="majorBidi" w:cstheme="majorBidi"/>
          <w:vertAlign w:val="superscript"/>
        </w:rPr>
        <w:t>th</w:t>
      </w:r>
      <w:r w:rsidRPr="00DE74D4">
        <w:rPr>
          <w:rFonts w:asciiTheme="majorBidi" w:hAnsiTheme="majorBidi" w:cstheme="majorBidi"/>
        </w:rPr>
        <w:t xml:space="preserve"> Knesset, (29.7.2015)(Hebrew); English version published at the Ministry of Justice web site: </w:t>
      </w:r>
      <w:hyperlink r:id="rId14" w:history="1">
        <w:r w:rsidRPr="00DE74D4">
          <w:rPr>
            <w:rStyle w:val="Hyperlink"/>
            <w:rFonts w:asciiTheme="majorBidi" w:hAnsiTheme="majorBidi" w:cstheme="majorBidi"/>
          </w:rPr>
          <w:t>http://www.justice.gov.il/StateIdentity/InformationInEnglish/Documents/BasicLawBill.pdf</w:t>
        </w:r>
      </w:hyperlink>
      <w:r w:rsidRPr="00DE74D4">
        <w:rPr>
          <w:rFonts w:asciiTheme="majorBidi" w:hAnsiTheme="majorBidi" w:cstheme="majorBidi"/>
        </w:rPr>
        <w:t xml:space="preserve">; Chagai Vinizky, Shaul </w:t>
      </w:r>
      <w:proofErr w:type="spellStart"/>
      <w:r w:rsidRPr="00DE74D4">
        <w:rPr>
          <w:rFonts w:asciiTheme="majorBidi" w:hAnsiTheme="majorBidi" w:cstheme="majorBidi"/>
        </w:rPr>
        <w:t>Sharf</w:t>
      </w:r>
      <w:proofErr w:type="spellEnd"/>
      <w:r w:rsidRPr="00DE74D4">
        <w:rPr>
          <w:rFonts w:asciiTheme="majorBidi" w:hAnsiTheme="majorBidi" w:cstheme="majorBidi"/>
        </w:rPr>
        <w:t>, Basic Law Proposal: Israel as the Nation State of the Jewish People 1-2, 5-7 (</w:t>
      </w:r>
      <w:proofErr w:type="spellStart"/>
      <w:r w:rsidRPr="00DE74D4">
        <w:rPr>
          <w:rFonts w:asciiTheme="majorBidi" w:hAnsiTheme="majorBidi" w:cstheme="majorBidi"/>
        </w:rPr>
        <w:t>Bursi</w:t>
      </w:r>
      <w:proofErr w:type="spellEnd"/>
      <w:r w:rsidRPr="00DE74D4">
        <w:rPr>
          <w:rFonts w:asciiTheme="majorBidi" w:hAnsiTheme="majorBidi" w:cstheme="majorBidi"/>
        </w:rPr>
        <w:t xml:space="preserve"> Publishers and Menachem Begin Heritage Center, Jerusalem, 2017).</w:t>
      </w:r>
      <w:proofErr w:type="gramEnd"/>
    </w:p>
  </w:footnote>
  <w:footnote w:id="30">
    <w:p w:rsidR="00DD1A77" w:rsidRDefault="00DD1A77" w:rsidP="008042F0">
      <w:pPr>
        <w:pStyle w:val="a3"/>
        <w:bidi w:val="0"/>
        <w:jc w:val="both"/>
        <w:rPr>
          <w:rtl/>
        </w:rPr>
      </w:pPr>
      <w:r>
        <w:rPr>
          <w:rStyle w:val="a5"/>
        </w:rPr>
        <w:footnoteRef/>
      </w:r>
      <w:r>
        <w:t xml:space="preserve"> </w:t>
      </w:r>
      <w:r w:rsidRPr="008042F0">
        <w:rPr>
          <w:rFonts w:asciiTheme="majorBidi" w:hAnsiTheme="majorBidi" w:cstheme="majorBidi"/>
        </w:rPr>
        <w:t xml:space="preserve">Report on Knesset website (23.1.2018)(Hebrew), </w:t>
      </w:r>
      <w:hyperlink r:id="rId15" w:history="1">
        <w:r w:rsidRPr="008042F0">
          <w:rPr>
            <w:rStyle w:val="Hyperlink"/>
            <w:rFonts w:asciiTheme="majorBidi" w:hAnsiTheme="majorBidi" w:cstheme="majorBidi"/>
          </w:rPr>
          <w:t>http://main.knesset.gov.il/Activity/Legislation/Laws/Pages/LawBill.aspx?t=lawsuggestionssearch&amp;lawitemid=565913</w:t>
        </w:r>
      </w:hyperlink>
      <w:r w:rsidRPr="008042F0">
        <w:rPr>
          <w:rFonts w:asciiTheme="majorBidi" w:hAnsiTheme="majorBidi" w:cstheme="majorBidi"/>
        </w:rPr>
        <w:t xml:space="preserve"> </w:t>
      </w:r>
      <w:r w:rsidRPr="008042F0">
        <w:rPr>
          <w:rFonts w:asciiTheme="majorBidi" w:hAnsiTheme="majorBidi" w:cstheme="majorBidi"/>
          <w:rtl/>
        </w:rPr>
        <w:t xml:space="preserve"> </w:t>
      </w:r>
      <w:r w:rsidRPr="008042F0">
        <w:rPr>
          <w:rFonts w:asciiTheme="majorBidi" w:hAnsiTheme="majorBidi" w:cstheme="majorBidi"/>
        </w:rPr>
        <w:t>; Jonathan Lis</w:t>
      </w:r>
      <w:r>
        <w:rPr>
          <w:rFonts w:asciiTheme="majorBidi" w:hAnsiTheme="majorBidi" w:cstheme="majorBidi"/>
        </w:rPr>
        <w:t>,</w:t>
      </w:r>
      <w:r w:rsidRPr="008042F0">
        <w:rPr>
          <w:rFonts w:asciiTheme="majorBidi" w:hAnsiTheme="majorBidi" w:cstheme="majorBidi"/>
        </w:rPr>
        <w:t xml:space="preserve"> </w:t>
      </w:r>
      <w:r w:rsidRPr="008042F0">
        <w:rPr>
          <w:rFonts w:asciiTheme="majorBidi" w:hAnsiTheme="majorBidi" w:cstheme="majorBidi"/>
          <w:i/>
          <w:iCs/>
          <w:color w:val="2D2D2D"/>
        </w:rPr>
        <w:t>Israel's Governing Coalition to Advance Nation-state Bill That Subordinates Democracy to Judaism</w:t>
      </w:r>
      <w:r>
        <w:rPr>
          <w:rFonts w:asciiTheme="majorBidi" w:hAnsiTheme="majorBidi" w:cstheme="majorBidi"/>
          <w:color w:val="2D2D2D"/>
        </w:rPr>
        <w:t xml:space="preserve">, </w:t>
      </w:r>
      <w:r w:rsidRPr="008042F0">
        <w:rPr>
          <w:rFonts w:asciiTheme="majorBidi" w:hAnsiTheme="majorBidi" w:cstheme="majorBidi"/>
          <w:smallCaps/>
          <w:color w:val="2D2D2D"/>
        </w:rPr>
        <w:t>HAARETZ,</w:t>
      </w:r>
      <w:r>
        <w:rPr>
          <w:rFonts w:asciiTheme="majorBidi" w:hAnsiTheme="majorBidi" w:cstheme="majorBidi"/>
          <w:color w:val="2D2D2D"/>
        </w:rPr>
        <w:t xml:space="preserve"> </w:t>
      </w:r>
      <w:r w:rsidRPr="008042F0">
        <w:rPr>
          <w:rFonts w:asciiTheme="majorBidi" w:hAnsiTheme="majorBidi" w:cstheme="majorBidi"/>
        </w:rPr>
        <w:t xml:space="preserve">December 18, 2017, </w:t>
      </w:r>
      <w:hyperlink r:id="rId16" w:history="1">
        <w:r w:rsidRPr="008042F0">
          <w:rPr>
            <w:rStyle w:val="Hyperlink"/>
            <w:rFonts w:asciiTheme="majorBidi" w:hAnsiTheme="majorBidi" w:cstheme="majorBidi"/>
          </w:rPr>
          <w:t>https://www.haaretz.com/israel-news/.premium-coalition-to-advance-nation-state-bill-that-subordinates-democracy-to-judaism-1.5628953</w:t>
        </w:r>
      </w:hyperlink>
      <w:r>
        <w:t xml:space="preserve"> .</w:t>
      </w:r>
    </w:p>
  </w:footnote>
  <w:footnote w:id="31">
    <w:p w:rsidR="00DD1A77" w:rsidRDefault="00DD1A77" w:rsidP="00DE74D4">
      <w:pPr>
        <w:pStyle w:val="a3"/>
        <w:bidi w:val="0"/>
      </w:pPr>
      <w:r w:rsidRPr="000023E2">
        <w:rPr>
          <w:rStyle w:val="a5"/>
          <w:rFonts w:asciiTheme="majorBidi" w:hAnsiTheme="majorBidi" w:cstheme="majorBidi"/>
        </w:rPr>
        <w:footnoteRef/>
      </w:r>
      <w:r>
        <w:t xml:space="preserve"> </w:t>
      </w:r>
      <w:r w:rsidRPr="00DE74D4">
        <w:rPr>
          <w:rFonts w:asciiTheme="majorBidi" w:hAnsiTheme="majorBidi" w:cstheme="majorBidi"/>
        </w:rPr>
        <w:t xml:space="preserve">See chapter </w:t>
      </w:r>
      <w:proofErr w:type="gramStart"/>
      <w:r w:rsidRPr="00DE74D4">
        <w:rPr>
          <w:rFonts w:asciiTheme="majorBidi" w:hAnsiTheme="majorBidi" w:cstheme="majorBidi"/>
        </w:rPr>
        <w:t>2 ,</w:t>
      </w:r>
      <w:proofErr w:type="gramEnd"/>
      <w:r w:rsidRPr="00DE74D4">
        <w:rPr>
          <w:rFonts w:asciiTheme="majorBidi" w:hAnsiTheme="majorBidi" w:cstheme="majorBidi"/>
        </w:rPr>
        <w:t xml:space="preserve"> at </w:t>
      </w:r>
      <w:r w:rsidRPr="00DE74D4">
        <w:rPr>
          <w:rFonts w:asciiTheme="majorBidi" w:hAnsiTheme="majorBidi" w:cstheme="majorBidi"/>
          <w:highlight w:val="yellow"/>
        </w:rPr>
        <w:t>???</w:t>
      </w:r>
      <w:r>
        <w:rPr>
          <w:rFonts w:asciiTheme="majorBidi" w:hAnsiTheme="majorBidi" w:cstheme="majorBidi"/>
        </w:rPr>
        <w:t>.</w:t>
      </w:r>
    </w:p>
  </w:footnote>
  <w:footnote w:id="32">
    <w:p w:rsidR="00DD1A77" w:rsidRDefault="00DD1A77" w:rsidP="00877DE4">
      <w:pPr>
        <w:pStyle w:val="a3"/>
        <w:bidi w:val="0"/>
        <w:jc w:val="both"/>
        <w:rPr>
          <w:rtl/>
        </w:rPr>
      </w:pPr>
      <w:r>
        <w:rPr>
          <w:rStyle w:val="a5"/>
        </w:rPr>
        <w:footnoteRef/>
      </w:r>
      <w:r>
        <w:rPr>
          <w:rFonts w:asciiTheme="majorBidi" w:hAnsiTheme="majorBidi" w:cstheme="majorBidi" w:hint="cs"/>
          <w:rtl/>
        </w:rPr>
        <w:t xml:space="preserve"> </w:t>
      </w:r>
      <w:r w:rsidRPr="0012730E">
        <w:rPr>
          <w:rFonts w:asciiTheme="majorBidi" w:hAnsiTheme="majorBidi" w:cstheme="majorBidi"/>
        </w:rPr>
        <w:t>Yaffa Zilbershats and Nimra Goren-</w:t>
      </w:r>
      <w:proofErr w:type="spellStart"/>
      <w:r w:rsidRPr="0012730E">
        <w:rPr>
          <w:rFonts w:asciiTheme="majorBidi" w:hAnsiTheme="majorBidi" w:cstheme="majorBidi"/>
        </w:rPr>
        <w:t>Amitai</w:t>
      </w:r>
      <w:proofErr w:type="spellEnd"/>
      <w:r>
        <w:rPr>
          <w:rFonts w:asciiTheme="majorBidi" w:hAnsiTheme="majorBidi" w:cstheme="majorBidi"/>
        </w:rPr>
        <w:t>,</w:t>
      </w:r>
      <w:r w:rsidRPr="0012730E">
        <w:rPr>
          <w:rFonts w:asciiTheme="majorBidi" w:hAnsiTheme="majorBidi" w:cstheme="majorBidi"/>
        </w:rPr>
        <w:t xml:space="preserve"> </w:t>
      </w:r>
      <w:r w:rsidRPr="0012730E">
        <w:rPr>
          <w:rFonts w:asciiTheme="majorBidi" w:hAnsiTheme="majorBidi" w:cstheme="majorBidi"/>
          <w:smallCaps/>
        </w:rPr>
        <w:t>Position Paper: Return of Palestinian Refugees to the State of Israel</w:t>
      </w:r>
      <w:r w:rsidRPr="0012730E">
        <w:rPr>
          <w:rFonts w:asciiTheme="majorBidi" w:hAnsiTheme="majorBidi" w:cstheme="majorBidi"/>
        </w:rPr>
        <w:t xml:space="preserve"> </w:t>
      </w:r>
      <w:r>
        <w:rPr>
          <w:rFonts w:asciiTheme="majorBidi" w:hAnsiTheme="majorBidi" w:cstheme="majorBidi"/>
        </w:rPr>
        <w:t xml:space="preserve">22, 31-33, 42 </w:t>
      </w:r>
      <w:r w:rsidRPr="0012730E">
        <w:rPr>
          <w:rFonts w:asciiTheme="majorBidi" w:hAnsiTheme="majorBidi" w:cstheme="majorBidi"/>
        </w:rPr>
        <w:t xml:space="preserve">(Ruth Gavison ed., translated from Hebrew, The </w:t>
      </w:r>
      <w:proofErr w:type="spellStart"/>
      <w:r w:rsidRPr="0012730E">
        <w:rPr>
          <w:rFonts w:asciiTheme="majorBidi" w:hAnsiTheme="majorBidi" w:cstheme="majorBidi"/>
        </w:rPr>
        <w:t>Metzilah</w:t>
      </w:r>
      <w:proofErr w:type="spellEnd"/>
      <w:r w:rsidRPr="0012730E">
        <w:rPr>
          <w:rFonts w:asciiTheme="majorBidi" w:hAnsiTheme="majorBidi" w:cstheme="majorBidi"/>
        </w:rPr>
        <w:t xml:space="preserve"> Center for Zionist, Jewish, Liberal and Humanist Thought, Jerusalem, 2011)</w:t>
      </w:r>
      <w:r>
        <w:rPr>
          <w:rFonts w:asciiTheme="majorBidi" w:hAnsiTheme="majorBidi" w:cstheme="majorBidi"/>
        </w:rPr>
        <w:t xml:space="preserve">, </w:t>
      </w:r>
      <w:hyperlink r:id="rId17" w:history="1">
        <w:r w:rsidRPr="009B68D5">
          <w:rPr>
            <w:rStyle w:val="Hyperlink"/>
            <w:rFonts w:asciiTheme="majorBidi" w:hAnsiTheme="majorBidi" w:cstheme="majorBidi"/>
          </w:rPr>
          <w:t>http://www.metzilah.org.il/webfiles/fck/file/Shiva%20eng%20final.pdf</w:t>
        </w:r>
      </w:hyperlink>
      <w:r>
        <w:rPr>
          <w:rFonts w:asciiTheme="majorBidi" w:hAnsiTheme="majorBidi" w:cstheme="majorBidi"/>
        </w:rPr>
        <w:t xml:space="preserve">; </w:t>
      </w:r>
      <w:r w:rsidRPr="0012730E">
        <w:rPr>
          <w:rFonts w:asciiTheme="majorBidi" w:hAnsiTheme="majorBidi" w:cstheme="majorBidi"/>
        </w:rPr>
        <w:t xml:space="preserve">Joel Singer, </w:t>
      </w:r>
      <w:r w:rsidRPr="0012730E">
        <w:rPr>
          <w:rFonts w:asciiTheme="majorBidi" w:hAnsiTheme="majorBidi" w:cstheme="majorBidi"/>
          <w:i/>
          <w:iCs/>
        </w:rPr>
        <w:t>Point/Counterpoint: No Palestinian 'Return' to Israel</w:t>
      </w:r>
      <w:r w:rsidRPr="0012730E">
        <w:rPr>
          <w:rFonts w:asciiTheme="majorBidi" w:hAnsiTheme="majorBidi" w:cstheme="majorBidi"/>
        </w:rPr>
        <w:t xml:space="preserve">, </w:t>
      </w:r>
      <w:r>
        <w:rPr>
          <w:rFonts w:asciiTheme="majorBidi" w:hAnsiTheme="majorBidi" w:cstheme="majorBidi"/>
          <w:smallCaps/>
        </w:rPr>
        <w:t xml:space="preserve">8 </w:t>
      </w:r>
      <w:r w:rsidRPr="0012730E">
        <w:rPr>
          <w:rFonts w:asciiTheme="majorBidi" w:hAnsiTheme="majorBidi" w:cstheme="majorBidi"/>
          <w:smallCaps/>
        </w:rPr>
        <w:t>Human Rights Brief</w:t>
      </w:r>
      <w:r>
        <w:rPr>
          <w:rFonts w:asciiTheme="majorBidi" w:hAnsiTheme="majorBidi" w:cstheme="majorBidi"/>
        </w:rPr>
        <w:t xml:space="preserve"> 5</w:t>
      </w:r>
      <w:r w:rsidRPr="0012730E">
        <w:rPr>
          <w:rFonts w:asciiTheme="majorBidi" w:hAnsiTheme="majorBidi" w:cstheme="majorBidi"/>
        </w:rPr>
        <w:t xml:space="preserve"> (2001)</w:t>
      </w:r>
      <w:r>
        <w:rPr>
          <w:rFonts w:asciiTheme="majorBidi" w:hAnsiTheme="majorBidi" w:cstheme="majorBidi"/>
        </w:rPr>
        <w:t>.</w:t>
      </w:r>
    </w:p>
  </w:footnote>
  <w:footnote w:id="33">
    <w:p w:rsidR="00DD1A77" w:rsidRDefault="00DD1A77" w:rsidP="00877DE4">
      <w:pPr>
        <w:pStyle w:val="a3"/>
        <w:bidi w:val="0"/>
        <w:jc w:val="both"/>
        <w:rPr>
          <w:rtl/>
        </w:rPr>
      </w:pPr>
      <w:r>
        <w:rPr>
          <w:rStyle w:val="a5"/>
        </w:rPr>
        <w:footnoteRef/>
      </w:r>
      <w:r>
        <w:rPr>
          <w:rtl/>
        </w:rPr>
        <w:t xml:space="preserve"> </w:t>
      </w:r>
      <w:r w:rsidRPr="00877DE4">
        <w:rPr>
          <w:rFonts w:asciiTheme="majorBidi" w:hAnsiTheme="majorBidi" w:cstheme="majorBidi"/>
        </w:rPr>
        <w:t xml:space="preserve">Trading with the Enemy Ordinance, 1939. </w:t>
      </w:r>
      <w:r w:rsidRPr="00877DE4">
        <w:rPr>
          <w:rFonts w:asciiTheme="majorBidi" w:hAnsiTheme="majorBidi" w:cstheme="majorBidi"/>
          <w:highlight w:val="yellow"/>
        </w:rPr>
        <w:t>OG Supp. 1 95</w:t>
      </w:r>
      <w:r w:rsidRPr="00877DE4">
        <w:rPr>
          <w:rFonts w:asciiTheme="majorBidi" w:hAnsiTheme="majorBidi" w:cstheme="majorBidi"/>
        </w:rPr>
        <w:t xml:space="preserve"> (5.9.1939); Absentee Property Law (Compensation), </w:t>
      </w:r>
      <w:r w:rsidRPr="00877DE4">
        <w:rPr>
          <w:rFonts w:asciiTheme="majorBidi" w:hAnsiTheme="majorBidi" w:cstheme="majorBidi"/>
          <w:highlight w:val="yellow"/>
        </w:rPr>
        <w:t>5733</w:t>
      </w:r>
      <w:r w:rsidRPr="00877DE4">
        <w:rPr>
          <w:rFonts w:asciiTheme="majorBidi" w:hAnsiTheme="majorBidi" w:cstheme="majorBidi"/>
        </w:rPr>
        <w:t>-1973.</w:t>
      </w:r>
    </w:p>
  </w:footnote>
  <w:footnote w:id="34">
    <w:p w:rsidR="00DD1A77" w:rsidRDefault="00DD1A77" w:rsidP="0057520A">
      <w:pPr>
        <w:pStyle w:val="a3"/>
        <w:bidi w:val="0"/>
        <w:jc w:val="both"/>
      </w:pPr>
      <w:r>
        <w:rPr>
          <w:rStyle w:val="a5"/>
        </w:rPr>
        <w:footnoteRef/>
      </w:r>
      <w:r>
        <w:rPr>
          <w:rtl/>
        </w:rPr>
        <w:t xml:space="preserve"> </w:t>
      </w:r>
      <w:r w:rsidRPr="0012730E">
        <w:rPr>
          <w:rFonts w:asciiTheme="majorBidi" w:hAnsiTheme="majorBidi" w:cstheme="majorBidi"/>
        </w:rPr>
        <w:t xml:space="preserve">Haim Sandberg, </w:t>
      </w:r>
      <w:proofErr w:type="gramStart"/>
      <w:r w:rsidRPr="0012730E">
        <w:rPr>
          <w:rFonts w:asciiTheme="majorBidi" w:hAnsiTheme="majorBidi" w:cstheme="majorBidi"/>
          <w:i/>
          <w:iCs/>
        </w:rPr>
        <w:t>The</w:t>
      </w:r>
      <w:proofErr w:type="gramEnd"/>
      <w:r w:rsidRPr="0012730E">
        <w:rPr>
          <w:rFonts w:asciiTheme="majorBidi" w:hAnsiTheme="majorBidi" w:cstheme="majorBidi"/>
          <w:i/>
          <w:iCs/>
        </w:rPr>
        <w:t xml:space="preserve"> Politics of “Over-Victimization” – Palestinian Proprietary Claims in the Service of Political Goals</w:t>
      </w:r>
      <w:r w:rsidRPr="0012730E">
        <w:rPr>
          <w:rFonts w:asciiTheme="majorBidi" w:hAnsiTheme="majorBidi" w:cstheme="majorBidi"/>
        </w:rPr>
        <w:t xml:space="preserve">, </w:t>
      </w:r>
      <w:r w:rsidRPr="0012730E">
        <w:rPr>
          <w:rFonts w:asciiTheme="majorBidi" w:hAnsiTheme="majorBidi" w:cstheme="majorBidi"/>
          <w:smallCaps/>
        </w:rPr>
        <w:t>19 Israel Affairs 488, 496–</w:t>
      </w:r>
      <w:r>
        <w:rPr>
          <w:rFonts w:asciiTheme="majorBidi" w:hAnsiTheme="majorBidi" w:cstheme="majorBidi"/>
          <w:smallCaps/>
        </w:rPr>
        <w:t>500</w:t>
      </w:r>
      <w:r w:rsidRPr="0012730E">
        <w:rPr>
          <w:rFonts w:asciiTheme="majorBidi" w:hAnsiTheme="majorBidi" w:cstheme="majorBidi"/>
          <w:smallCaps/>
        </w:rPr>
        <w:t xml:space="preserve"> (2013)</w:t>
      </w:r>
      <w:r>
        <w:t>.</w:t>
      </w:r>
    </w:p>
  </w:footnote>
  <w:footnote w:id="35">
    <w:p w:rsidR="00DD1A77" w:rsidRDefault="00DD1A77" w:rsidP="00877DE4">
      <w:pPr>
        <w:pStyle w:val="a3"/>
        <w:bidi w:val="0"/>
        <w:rPr>
          <w:rtl/>
        </w:rPr>
      </w:pPr>
      <w:r>
        <w:rPr>
          <w:rStyle w:val="a5"/>
        </w:rPr>
        <w:footnoteRef/>
      </w:r>
      <w:r>
        <w:rPr>
          <w:rtl/>
        </w:rPr>
        <w:t xml:space="preserve"> </w:t>
      </w:r>
      <w:r>
        <w:rPr>
          <w:rFonts w:asciiTheme="majorBidi" w:hAnsiTheme="majorBidi" w:cstheme="majorBidi"/>
        </w:rPr>
        <w:t>See chapter 2</w:t>
      </w:r>
      <w:r w:rsidRPr="00DE74D4">
        <w:rPr>
          <w:rFonts w:asciiTheme="majorBidi" w:hAnsiTheme="majorBidi" w:cstheme="majorBidi"/>
        </w:rPr>
        <w:t xml:space="preserve">, </w:t>
      </w:r>
      <w:proofErr w:type="gramStart"/>
      <w:r w:rsidRPr="00DE74D4">
        <w:rPr>
          <w:rFonts w:asciiTheme="majorBidi" w:hAnsiTheme="majorBidi" w:cstheme="majorBidi"/>
        </w:rPr>
        <w:t xml:space="preserve">at </w:t>
      </w:r>
      <w:r w:rsidRPr="00DE74D4">
        <w:rPr>
          <w:rFonts w:asciiTheme="majorBidi" w:hAnsiTheme="majorBidi" w:cstheme="majorBidi"/>
          <w:highlight w:val="yellow"/>
        </w:rPr>
        <w:t>???</w:t>
      </w:r>
      <w:r>
        <w:rPr>
          <w:rFonts w:asciiTheme="majorBidi" w:hAnsiTheme="majorBidi" w:cstheme="majorBidi"/>
        </w:rPr>
        <w:t>.</w:t>
      </w:r>
      <w:proofErr w:type="gramEnd"/>
    </w:p>
  </w:footnote>
  <w:footnote w:id="36">
    <w:p w:rsidR="00DD1A77" w:rsidRDefault="00DD1A77" w:rsidP="00E92AEC">
      <w:pPr>
        <w:pStyle w:val="a3"/>
        <w:bidi w:val="0"/>
      </w:pPr>
      <w:r>
        <w:rPr>
          <w:rStyle w:val="a5"/>
        </w:rPr>
        <w:footnoteRef/>
      </w:r>
      <w:r>
        <w:t xml:space="preserve"> </w:t>
      </w:r>
      <w:r>
        <w:rPr>
          <w:rFonts w:asciiTheme="majorBidi" w:hAnsiTheme="majorBidi" w:cstheme="majorBidi"/>
        </w:rPr>
        <w:t>§1(b</w:t>
      </w:r>
      <w:proofErr w:type="gramStart"/>
      <w:r>
        <w:rPr>
          <w:rFonts w:asciiTheme="majorBidi" w:hAnsiTheme="majorBidi" w:cstheme="majorBidi"/>
        </w:rPr>
        <w:t>)(</w:t>
      </w:r>
      <w:proofErr w:type="gramEnd"/>
      <w:r>
        <w:rPr>
          <w:rFonts w:asciiTheme="majorBidi" w:hAnsiTheme="majorBidi" w:cstheme="majorBidi"/>
        </w:rPr>
        <w:t xml:space="preserve">1)(iii)(b) </w:t>
      </w:r>
      <w:r w:rsidRPr="00E92AEC">
        <w:rPr>
          <w:rFonts w:asciiTheme="majorBidi" w:hAnsiTheme="majorBidi" w:cstheme="majorBidi"/>
        </w:rPr>
        <w:t>Absentees' Property Law, 5710-1950</w:t>
      </w:r>
      <w:r>
        <w:rPr>
          <w:rFonts w:asciiTheme="majorBidi" w:hAnsiTheme="majorBidi" w:cstheme="majorBidi"/>
        </w:rPr>
        <w:t xml:space="preserve">, </w:t>
      </w:r>
      <w:r w:rsidRPr="00E92AEC">
        <w:rPr>
          <w:rFonts w:asciiTheme="majorBidi" w:hAnsiTheme="majorBidi" w:cstheme="majorBidi"/>
        </w:rPr>
        <w:t>4 L.S.A. 68</w:t>
      </w:r>
      <w:r>
        <w:rPr>
          <w:rFonts w:asciiTheme="majorBidi" w:hAnsiTheme="majorBidi" w:cstheme="majorBidi"/>
        </w:rPr>
        <w:t>.</w:t>
      </w:r>
    </w:p>
  </w:footnote>
  <w:footnote w:id="37">
    <w:p w:rsidR="00DD1A77" w:rsidRPr="00D91D3D" w:rsidRDefault="00DD1A77" w:rsidP="000D7E59">
      <w:pPr>
        <w:pStyle w:val="a3"/>
        <w:bidi w:val="0"/>
        <w:jc w:val="both"/>
        <w:rPr>
          <w:rFonts w:asciiTheme="majorBidi" w:hAnsiTheme="majorBidi" w:cstheme="majorBidi"/>
          <w:rtl/>
        </w:rPr>
      </w:pPr>
      <w:r w:rsidRPr="003931E2">
        <w:rPr>
          <w:rStyle w:val="a5"/>
          <w:rFonts w:ascii="Times New Roman" w:hAnsi="Times New Roman" w:cs="Times New Roman"/>
        </w:rPr>
        <w:footnoteRef/>
      </w:r>
      <w:r>
        <w:rPr>
          <w:rtl/>
        </w:rPr>
        <w:t xml:space="preserve"> </w:t>
      </w:r>
      <w:r w:rsidRPr="00E553B0">
        <w:rPr>
          <w:rFonts w:asciiTheme="majorBidi" w:hAnsiTheme="majorBidi" w:cstheme="majorBidi"/>
        </w:rPr>
        <w:t xml:space="preserve">Haim Sandberg, </w:t>
      </w:r>
      <w:r w:rsidRPr="00E553B0">
        <w:rPr>
          <w:rFonts w:asciiTheme="majorBidi" w:hAnsiTheme="majorBidi" w:cstheme="majorBidi"/>
          <w:smallCaps/>
        </w:rPr>
        <w:t>The Lands of Israel: Zionism and Post-Zionism</w:t>
      </w:r>
      <w:r w:rsidRPr="00E553B0">
        <w:rPr>
          <w:rFonts w:asciiTheme="majorBidi" w:hAnsiTheme="majorBidi" w:cstheme="majorBidi"/>
        </w:rPr>
        <w:t xml:space="preserve"> 67 (</w:t>
      </w:r>
      <w:proofErr w:type="spellStart"/>
      <w:r w:rsidRPr="00E553B0">
        <w:rPr>
          <w:rFonts w:asciiTheme="majorBidi" w:hAnsiTheme="majorBidi" w:cstheme="majorBidi"/>
        </w:rPr>
        <w:t>Sacher</w:t>
      </w:r>
      <w:proofErr w:type="spellEnd"/>
      <w:r w:rsidRPr="00E553B0">
        <w:rPr>
          <w:rFonts w:asciiTheme="majorBidi" w:hAnsiTheme="majorBidi" w:cstheme="majorBidi"/>
        </w:rPr>
        <w:t xml:space="preserve"> Institute, Hebrew University, Jerusalem 2007)</w:t>
      </w:r>
      <w:r>
        <w:rPr>
          <w:rFonts w:asciiTheme="majorBidi" w:hAnsiTheme="majorBidi" w:cstheme="majorBidi"/>
        </w:rPr>
        <w:t xml:space="preserve"> 78-80 </w:t>
      </w:r>
      <w:r w:rsidRPr="00E553B0">
        <w:rPr>
          <w:rFonts w:asciiTheme="majorBidi" w:hAnsiTheme="majorBidi" w:cstheme="majorBidi"/>
        </w:rPr>
        <w:t>(Hebrew</w:t>
      </w:r>
      <w:r>
        <w:rPr>
          <w:rFonts w:asciiTheme="majorBidi" w:hAnsiTheme="majorBidi" w:cstheme="majorBidi"/>
        </w:rPr>
        <w:t>)</w:t>
      </w:r>
      <w:r>
        <w:rPr>
          <w:rFonts w:ascii="Times New Roman" w:hAnsi="Times New Roman" w:cs="Times New Roman"/>
        </w:rPr>
        <w:t xml:space="preserve">; </w:t>
      </w:r>
      <w:r w:rsidRPr="00D91D3D">
        <w:rPr>
          <w:rFonts w:asciiTheme="majorBidi" w:hAnsiTheme="majorBidi" w:cstheme="majorBidi"/>
        </w:rPr>
        <w:t xml:space="preserve">Israel Land Administration, </w:t>
      </w:r>
      <w:r w:rsidRPr="00D91D3D">
        <w:rPr>
          <w:rFonts w:asciiTheme="majorBidi" w:hAnsiTheme="majorBidi" w:cstheme="majorBidi"/>
          <w:smallCaps/>
        </w:rPr>
        <w:t>Report on activities for the 1964-65 year</w:t>
      </w:r>
      <w:r w:rsidRPr="00D91D3D">
        <w:rPr>
          <w:rFonts w:asciiTheme="majorBidi" w:hAnsiTheme="majorBidi" w:cstheme="majorBidi"/>
        </w:rPr>
        <w:t xml:space="preserve"> 165-166 (1965)(Hebrew); Joseph </w:t>
      </w:r>
      <w:proofErr w:type="spellStart"/>
      <w:r w:rsidRPr="00D91D3D">
        <w:rPr>
          <w:rFonts w:asciiTheme="majorBidi" w:hAnsiTheme="majorBidi" w:cstheme="majorBidi"/>
        </w:rPr>
        <w:t>Weitz</w:t>
      </w:r>
      <w:proofErr w:type="spellEnd"/>
      <w:r w:rsidRPr="00D91D3D">
        <w:rPr>
          <w:rFonts w:asciiTheme="majorBidi" w:hAnsiTheme="majorBidi" w:cstheme="majorBidi"/>
        </w:rPr>
        <w:t xml:space="preserve">, </w:t>
      </w:r>
      <w:r w:rsidRPr="00D91D3D">
        <w:rPr>
          <w:rFonts w:asciiTheme="majorBidi" w:hAnsiTheme="majorBidi" w:cstheme="majorBidi"/>
          <w:i/>
          <w:iCs/>
        </w:rPr>
        <w:t>Summary of Acti</w:t>
      </w:r>
      <w:r>
        <w:rPr>
          <w:rFonts w:asciiTheme="majorBidi" w:hAnsiTheme="majorBidi" w:cstheme="majorBidi"/>
          <w:i/>
          <w:iCs/>
        </w:rPr>
        <w:t>vities</w:t>
      </w:r>
      <w:r w:rsidRPr="00D91D3D">
        <w:rPr>
          <w:rFonts w:asciiTheme="majorBidi" w:hAnsiTheme="majorBidi" w:cstheme="majorBidi"/>
          <w:i/>
          <w:iCs/>
        </w:rPr>
        <w:t xml:space="preserve"> for the </w:t>
      </w:r>
      <w:r>
        <w:rPr>
          <w:rFonts w:asciiTheme="majorBidi" w:hAnsiTheme="majorBidi" w:cstheme="majorBidi"/>
          <w:i/>
          <w:iCs/>
        </w:rPr>
        <w:t>implementa</w:t>
      </w:r>
      <w:r w:rsidRPr="00D91D3D">
        <w:rPr>
          <w:rFonts w:asciiTheme="majorBidi" w:hAnsiTheme="majorBidi" w:cstheme="majorBidi"/>
          <w:i/>
          <w:iCs/>
        </w:rPr>
        <w:t>tion of the Land Acquisition (Validation of Acts and Compensation) Law, 5713-1953</w:t>
      </w:r>
      <w:r w:rsidRPr="00D91D3D">
        <w:rPr>
          <w:rFonts w:asciiTheme="majorBidi" w:hAnsiTheme="majorBidi" w:cstheme="majorBidi"/>
        </w:rPr>
        <w:t xml:space="preserve"> (12 April 1954), </w:t>
      </w:r>
      <w:r w:rsidRPr="00D91D3D">
        <w:rPr>
          <w:rFonts w:asciiTheme="majorBidi" w:hAnsiTheme="majorBidi" w:cstheme="majorBidi"/>
          <w:smallCaps/>
        </w:rPr>
        <w:t>ZCA</w:t>
      </w:r>
      <w:r w:rsidRPr="00D91D3D">
        <w:rPr>
          <w:rFonts w:asciiTheme="majorBidi" w:hAnsiTheme="majorBidi" w:cstheme="majorBidi"/>
        </w:rPr>
        <w:t>, Section 246A, File 275.</w:t>
      </w:r>
    </w:p>
  </w:footnote>
  <w:footnote w:id="38">
    <w:p w:rsidR="00DD1A77" w:rsidRDefault="00DD1A77" w:rsidP="002E6E6B">
      <w:pPr>
        <w:pStyle w:val="a3"/>
        <w:bidi w:val="0"/>
        <w:jc w:val="both"/>
        <w:rPr>
          <w:rtl/>
        </w:rPr>
      </w:pPr>
      <w:r>
        <w:rPr>
          <w:rStyle w:val="a5"/>
        </w:rPr>
        <w:footnoteRef/>
      </w:r>
      <w:r>
        <w:rPr>
          <w:rtl/>
        </w:rPr>
        <w:t xml:space="preserve"> </w:t>
      </w:r>
      <w:r w:rsidRPr="00E553B0">
        <w:rPr>
          <w:rFonts w:asciiTheme="majorBidi" w:hAnsiTheme="majorBidi" w:cstheme="majorBidi"/>
        </w:rPr>
        <w:t xml:space="preserve"> Sandberg, </w:t>
      </w:r>
      <w:r w:rsidRPr="00E553B0">
        <w:rPr>
          <w:rFonts w:asciiTheme="majorBidi" w:hAnsiTheme="majorBidi" w:cstheme="majorBidi"/>
          <w:smallCaps/>
        </w:rPr>
        <w:t>Zionism and Post-Zionism</w:t>
      </w:r>
      <w:r>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_Ref504991379 \h </w:instrText>
      </w:r>
      <w:r>
        <w:rPr>
          <w:rFonts w:asciiTheme="majorBidi" w:hAnsiTheme="majorBidi" w:cstheme="majorBidi"/>
        </w:rPr>
      </w:r>
      <w:r>
        <w:rPr>
          <w:rFonts w:asciiTheme="majorBidi" w:hAnsiTheme="majorBidi" w:cstheme="majorBidi"/>
        </w:rPr>
        <w:fldChar w:fldCharType="separate"/>
      </w:r>
      <w:r w:rsidR="00AE7484">
        <w:rPr>
          <w:rFonts w:asciiTheme="majorBidi" w:hAnsiTheme="majorBidi" w:cstheme="majorBidi"/>
        </w:rPr>
        <w:t>37</w:t>
      </w:r>
      <w:r>
        <w:rPr>
          <w:rFonts w:asciiTheme="majorBidi" w:hAnsiTheme="majorBidi" w:cstheme="majorBidi"/>
        </w:rPr>
        <w:fldChar w:fldCharType="end"/>
      </w:r>
      <w:r>
        <w:rPr>
          <w:rFonts w:asciiTheme="majorBidi" w:hAnsiTheme="majorBidi" w:cstheme="majorBidi"/>
        </w:rPr>
        <w:t>, at</w:t>
      </w:r>
      <w:r w:rsidRPr="00E553B0">
        <w:rPr>
          <w:rFonts w:asciiTheme="majorBidi" w:hAnsiTheme="majorBidi" w:cstheme="majorBidi"/>
        </w:rPr>
        <w:t xml:space="preserve"> </w:t>
      </w:r>
      <w:r>
        <w:rPr>
          <w:rFonts w:asciiTheme="majorBidi" w:hAnsiTheme="majorBidi" w:cstheme="majorBidi"/>
        </w:rPr>
        <w:t>80-82</w:t>
      </w:r>
      <w:r w:rsidRPr="00E553B0">
        <w:rPr>
          <w:rFonts w:asciiTheme="majorBidi" w:hAnsiTheme="majorBidi" w:cstheme="majorBidi"/>
        </w:rPr>
        <w:t>;</w:t>
      </w:r>
      <w:r>
        <w:rPr>
          <w:rFonts w:asciiTheme="majorBidi" w:hAnsiTheme="majorBidi" w:cstheme="majorBidi"/>
        </w:rPr>
        <w:t xml:space="preserve"> </w:t>
      </w:r>
      <w:r w:rsidRPr="00D91D3D">
        <w:rPr>
          <w:rFonts w:asciiTheme="majorBidi" w:hAnsiTheme="majorBidi" w:cstheme="majorBidi"/>
        </w:rPr>
        <w:t xml:space="preserve">Hillel Cohen, </w:t>
      </w:r>
      <w:r w:rsidRPr="00411222">
        <w:rPr>
          <w:rFonts w:asciiTheme="majorBidi" w:hAnsiTheme="majorBidi" w:cstheme="majorBidi"/>
          <w:i/>
          <w:iCs/>
        </w:rPr>
        <w:t>The Internal Refugees in the State of Israel: Israeli Citizens, Palestinian Refugees</w:t>
      </w:r>
      <w:r w:rsidRPr="00D91D3D">
        <w:rPr>
          <w:rFonts w:asciiTheme="majorBidi" w:hAnsiTheme="majorBidi" w:cstheme="majorBidi"/>
        </w:rPr>
        <w:t xml:space="preserve">, </w:t>
      </w:r>
      <w:r w:rsidRPr="00411222">
        <w:rPr>
          <w:rFonts w:asciiTheme="majorBidi" w:hAnsiTheme="majorBidi" w:cstheme="majorBidi"/>
          <w:smallCaps/>
        </w:rPr>
        <w:t>9(2) Palestine-Israel Journal</w:t>
      </w:r>
      <w:r w:rsidRPr="00D91D3D">
        <w:rPr>
          <w:rFonts w:asciiTheme="majorBidi" w:hAnsiTheme="majorBidi" w:cstheme="majorBidi"/>
        </w:rPr>
        <w:t xml:space="preserve"> (2002) in </w:t>
      </w:r>
      <w:hyperlink r:id="rId18" w:history="1">
        <w:r w:rsidRPr="00D91D3D">
          <w:rPr>
            <w:rStyle w:val="Hyperlink"/>
            <w:rFonts w:asciiTheme="majorBidi" w:hAnsiTheme="majorBidi" w:cstheme="majorBidi"/>
          </w:rPr>
          <w:t>www.pij.org/details.php?id=159</w:t>
        </w:r>
      </w:hyperlink>
      <w:r>
        <w:rPr>
          <w:rFonts w:asciiTheme="majorBidi" w:hAnsiTheme="majorBidi" w:cstheme="majorBidi"/>
        </w:rPr>
        <w:t xml:space="preserve">; </w:t>
      </w:r>
      <w:r w:rsidRPr="00411222">
        <w:rPr>
          <w:rFonts w:asciiTheme="majorBidi" w:hAnsiTheme="majorBidi" w:cstheme="majorBidi"/>
        </w:rPr>
        <w:t xml:space="preserve">Hillel Cohen, </w:t>
      </w:r>
      <w:r w:rsidRPr="00411222">
        <w:rPr>
          <w:rFonts w:asciiTheme="majorBidi" w:hAnsiTheme="majorBidi" w:cstheme="majorBidi"/>
          <w:smallCaps/>
        </w:rPr>
        <w:t>The present absentees - the Palestinian refugees in Israel since 1948</w:t>
      </w:r>
      <w:r w:rsidRPr="00411222">
        <w:rPr>
          <w:rFonts w:asciiTheme="majorBidi" w:hAnsiTheme="majorBidi" w:cstheme="majorBidi"/>
        </w:rPr>
        <w:t xml:space="preserve"> 7 (The Van Leer Jerusalem Institute, 2000)(Hebrew)</w:t>
      </w:r>
      <w:r>
        <w:t>.</w:t>
      </w:r>
    </w:p>
  </w:footnote>
  <w:footnote w:id="39">
    <w:p w:rsidR="00DD1A77" w:rsidRPr="005E4680" w:rsidRDefault="00DD1A77" w:rsidP="00B02DC0">
      <w:pPr>
        <w:pStyle w:val="a3"/>
        <w:bidi w:val="0"/>
        <w:jc w:val="both"/>
      </w:pPr>
      <w:r w:rsidRPr="005E4680">
        <w:rPr>
          <w:rStyle w:val="a5"/>
        </w:rPr>
        <w:footnoteRef/>
      </w:r>
      <w:r>
        <w:t xml:space="preserve"> </w:t>
      </w:r>
      <w:proofErr w:type="gramStart"/>
      <w:r w:rsidRPr="00EA59E0">
        <w:rPr>
          <w:rFonts w:ascii="Times New Roman" w:hAnsi="Times New Roman" w:cs="Times New Roman"/>
        </w:rPr>
        <w:t xml:space="preserve">Minister of Finance </w:t>
      </w:r>
      <w:r>
        <w:rPr>
          <w:rFonts w:ascii="Times New Roman" w:hAnsi="Times New Roman" w:cs="Times New Roman"/>
        </w:rPr>
        <w:t>Eliezer Kaplan</w:t>
      </w:r>
      <w:r w:rsidRPr="00EA59E0">
        <w:rPr>
          <w:rFonts w:ascii="Times New Roman" w:hAnsi="Times New Roman" w:cs="Times New Roman"/>
        </w:rPr>
        <w:t xml:space="preserve"> to </w:t>
      </w:r>
      <w:r>
        <w:rPr>
          <w:rFonts w:ascii="Times New Roman" w:hAnsi="Times New Roman" w:cs="Times New Roman"/>
        </w:rPr>
        <w:t>the K</w:t>
      </w:r>
      <w:r w:rsidRPr="00EA59E0">
        <w:rPr>
          <w:rFonts w:ascii="Times New Roman" w:hAnsi="Times New Roman" w:cs="Times New Roman"/>
        </w:rPr>
        <w:t xml:space="preserve">nesset, </w:t>
      </w:r>
      <w:proofErr w:type="spellStart"/>
      <w:r w:rsidRPr="00EA59E0">
        <w:rPr>
          <w:rFonts w:ascii="Times New Roman" w:hAnsi="Times New Roman" w:cs="Times New Roman" w:hint="eastAsia"/>
          <w:i/>
          <w:iCs/>
        </w:rPr>
        <w:t>Divrei</w:t>
      </w:r>
      <w:proofErr w:type="spellEnd"/>
      <w:r w:rsidRPr="00EA59E0">
        <w:rPr>
          <w:rFonts w:ascii="Times New Roman" w:hAnsi="Times New Roman" w:cs="Times New Roman" w:hint="eastAsia"/>
          <w:i/>
          <w:iCs/>
        </w:rPr>
        <w:t xml:space="preserve"> </w:t>
      </w:r>
      <w:r w:rsidRPr="00EA59E0">
        <w:rPr>
          <w:rFonts w:ascii="Times New Roman" w:hAnsi="Times New Roman" w:cs="Times New Roman"/>
          <w:i/>
          <w:iCs/>
        </w:rPr>
        <w:t>H</w:t>
      </w:r>
      <w:r w:rsidRPr="00EA59E0">
        <w:rPr>
          <w:rFonts w:ascii="Times New Roman" w:hAnsi="Times New Roman" w:cs="Times New Roman" w:hint="eastAsia"/>
          <w:i/>
          <w:iCs/>
        </w:rPr>
        <w:t>a</w:t>
      </w:r>
      <w:r>
        <w:rPr>
          <w:rFonts w:ascii="Times New Roman" w:hAnsi="Times New Roman" w:cs="Times New Roman"/>
          <w:i/>
          <w:iCs/>
        </w:rPr>
        <w:t>-</w:t>
      </w:r>
      <w:r w:rsidRPr="00EA59E0">
        <w:rPr>
          <w:rFonts w:ascii="Times New Roman" w:hAnsi="Times New Roman" w:cs="Times New Roman"/>
          <w:i/>
          <w:iCs/>
        </w:rPr>
        <w:t>K</w:t>
      </w:r>
      <w:r w:rsidRPr="00EA59E0">
        <w:rPr>
          <w:rFonts w:ascii="Times New Roman" w:hAnsi="Times New Roman" w:cs="Times New Roman" w:hint="eastAsia"/>
          <w:i/>
          <w:iCs/>
        </w:rPr>
        <w:t>nesset</w:t>
      </w:r>
      <w:r w:rsidRPr="00EA59E0">
        <w:rPr>
          <w:rFonts w:ascii="Times New Roman" w:hAnsi="Times New Roman" w:cs="Times New Roman"/>
        </w:rPr>
        <w:t xml:space="preserve"> Vol.</w:t>
      </w:r>
      <w:r>
        <w:rPr>
          <w:rFonts w:ascii="Times New Roman" w:hAnsi="Times New Roman" w:cs="Times New Roman"/>
        </w:rPr>
        <w:t>12</w:t>
      </w:r>
      <w:r w:rsidRPr="00EA59E0">
        <w:rPr>
          <w:rFonts w:ascii="Times New Roman" w:hAnsi="Times New Roman" w:cs="Times New Roman"/>
        </w:rPr>
        <w:t xml:space="preserve">, Col. </w:t>
      </w:r>
      <w:r>
        <w:rPr>
          <w:rFonts w:ascii="Times New Roman" w:hAnsi="Times New Roman" w:cs="Times New Roman"/>
        </w:rPr>
        <w:t xml:space="preserve">2209 (Hebrew); </w:t>
      </w:r>
      <w:r w:rsidRPr="00E553B0">
        <w:rPr>
          <w:rFonts w:ascii="Times New Roman" w:hAnsi="Times New Roman" w:cs="Times New Roman"/>
        </w:rPr>
        <w:t>Letter from the Minister of Foreign Affairs to the Custodian of Absentees' Property dated June 20, 1951</w:t>
      </w:r>
      <w:r>
        <w:rPr>
          <w:rFonts w:ascii="Times New Roman" w:hAnsi="Times New Roman" w:cs="Times New Roman"/>
        </w:rPr>
        <w:t>, ISA, 74</w:t>
      </w:r>
      <w:r w:rsidRPr="00F11F08">
        <w:rPr>
          <w:rFonts w:ascii="Times New Roman" w:hAnsi="Times New Roman" w:cs="Times New Roman"/>
          <w:vertAlign w:val="superscript"/>
        </w:rPr>
        <w:t>TH</w:t>
      </w:r>
      <w:r>
        <w:rPr>
          <w:rFonts w:ascii="Times New Roman" w:hAnsi="Times New Roman" w:cs="Times New Roman"/>
        </w:rPr>
        <w:t xml:space="preserve"> Division, Box 5746/c, File 5 (Hebrew); </w:t>
      </w:r>
      <w:r w:rsidRPr="00E553B0">
        <w:rPr>
          <w:rFonts w:ascii="Times New Roman" w:hAnsi="Times New Roman" w:cs="Times New Roman"/>
        </w:rPr>
        <w:t>Summary of the meeting held at the office of the Director General of the Ministry of Finance on 26</w:t>
      </w:r>
      <w:r>
        <w:rPr>
          <w:rFonts w:ascii="Times New Roman" w:hAnsi="Times New Roman" w:cs="Times New Roman"/>
        </w:rPr>
        <w:t xml:space="preserve"> June 19</w:t>
      </w:r>
      <w:r w:rsidRPr="00E553B0">
        <w:rPr>
          <w:rFonts w:ascii="Times New Roman" w:hAnsi="Times New Roman" w:cs="Times New Roman"/>
        </w:rPr>
        <w:t>51 regarding the determination of prices for land in transfers from the Custodian of Absentee Propert</w:t>
      </w:r>
      <w:r>
        <w:rPr>
          <w:rFonts w:ascii="Times New Roman" w:hAnsi="Times New Roman" w:cs="Times New Roman"/>
        </w:rPr>
        <w:t>y to the Development Authority,</w:t>
      </w:r>
      <w:r w:rsidRPr="00E553B0">
        <w:rPr>
          <w:rFonts w:ascii="Times New Roman" w:hAnsi="Times New Roman" w:cs="Times New Roman"/>
        </w:rPr>
        <w:t xml:space="preserve"> I</w:t>
      </w:r>
      <w:r>
        <w:rPr>
          <w:rFonts w:ascii="Times New Roman" w:hAnsi="Times New Roman" w:cs="Times New Roman"/>
        </w:rPr>
        <w:t>AS</w:t>
      </w:r>
      <w:r w:rsidRPr="00E553B0">
        <w:rPr>
          <w:rFonts w:ascii="Times New Roman" w:hAnsi="Times New Roman" w:cs="Times New Roman"/>
        </w:rPr>
        <w:t xml:space="preserve">, 74th Division, </w:t>
      </w:r>
      <w:r>
        <w:rPr>
          <w:rFonts w:ascii="Times New Roman" w:hAnsi="Times New Roman" w:cs="Times New Roman"/>
        </w:rPr>
        <w:t>Box</w:t>
      </w:r>
      <w:r w:rsidRPr="00E553B0">
        <w:rPr>
          <w:rFonts w:ascii="Times New Roman" w:hAnsi="Times New Roman" w:cs="Times New Roman"/>
        </w:rPr>
        <w:t xml:space="preserve"> 5741/C, </w:t>
      </w:r>
      <w:r>
        <w:rPr>
          <w:rFonts w:ascii="Times New Roman" w:hAnsi="Times New Roman" w:cs="Times New Roman"/>
        </w:rPr>
        <w:t>F</w:t>
      </w:r>
      <w:r w:rsidRPr="00E553B0">
        <w:rPr>
          <w:rFonts w:ascii="Times New Roman" w:hAnsi="Times New Roman" w:cs="Times New Roman"/>
        </w:rPr>
        <w:t>ile 14</w:t>
      </w:r>
      <w:r>
        <w:rPr>
          <w:rFonts w:ascii="Times New Roman" w:hAnsi="Times New Roman" w:cs="Times New Roman"/>
        </w:rPr>
        <w:t xml:space="preserve"> (Hebrew)</w:t>
      </w:r>
      <w:r w:rsidRPr="00E553B0">
        <w:rPr>
          <w:rFonts w:ascii="Times New Roman" w:hAnsi="Times New Roman" w:cs="Times New Roman"/>
        </w:rPr>
        <w:t>.</w:t>
      </w:r>
      <w:proofErr w:type="gramEnd"/>
    </w:p>
  </w:footnote>
  <w:footnote w:id="40">
    <w:p w:rsidR="00DD1A77" w:rsidRPr="005E4680" w:rsidRDefault="00DD1A77" w:rsidP="00F11F08">
      <w:pPr>
        <w:pStyle w:val="a3"/>
        <w:bidi w:val="0"/>
        <w:jc w:val="both"/>
        <w:rPr>
          <w:rtl/>
        </w:rPr>
      </w:pPr>
      <w:r w:rsidRPr="005E4680">
        <w:rPr>
          <w:rStyle w:val="a5"/>
        </w:rPr>
        <w:footnoteRef/>
      </w:r>
      <w:r>
        <w:t xml:space="preserve"> </w:t>
      </w:r>
      <w:r w:rsidRPr="00F11F08">
        <w:rPr>
          <w:rFonts w:asciiTheme="majorBidi" w:hAnsiTheme="majorBidi" w:cstheme="majorBidi"/>
        </w:rPr>
        <w:t>State of Israel</w:t>
      </w:r>
      <w:r>
        <w:rPr>
          <w:rFonts w:asciiTheme="majorBidi" w:hAnsiTheme="majorBidi" w:cstheme="majorBidi"/>
        </w:rPr>
        <w:t>,</w:t>
      </w:r>
      <w:r w:rsidRPr="00F11F08">
        <w:rPr>
          <w:rFonts w:asciiTheme="majorBidi" w:hAnsiTheme="majorBidi" w:cstheme="majorBidi"/>
        </w:rPr>
        <w:t xml:space="preserve"> </w:t>
      </w:r>
      <w:r w:rsidRPr="00F11F08">
        <w:rPr>
          <w:rFonts w:asciiTheme="majorBidi" w:hAnsiTheme="majorBidi" w:cstheme="majorBidi"/>
          <w:smallCaps/>
        </w:rPr>
        <w:t>Report on the activities of the Israel Land Administration for the 196</w:t>
      </w:r>
      <w:r>
        <w:rPr>
          <w:rFonts w:asciiTheme="majorBidi" w:hAnsiTheme="majorBidi" w:cstheme="majorBidi"/>
          <w:smallCaps/>
        </w:rPr>
        <w:t>6</w:t>
      </w:r>
      <w:r w:rsidRPr="00F11F08">
        <w:rPr>
          <w:rFonts w:asciiTheme="majorBidi" w:hAnsiTheme="majorBidi" w:cstheme="majorBidi"/>
          <w:smallCaps/>
        </w:rPr>
        <w:t>-196</w:t>
      </w:r>
      <w:r>
        <w:rPr>
          <w:rFonts w:asciiTheme="majorBidi" w:hAnsiTheme="majorBidi" w:cstheme="majorBidi"/>
        </w:rPr>
        <w:t>7</w:t>
      </w:r>
      <w:r w:rsidRPr="00F11F08">
        <w:rPr>
          <w:rFonts w:asciiTheme="majorBidi" w:hAnsiTheme="majorBidi" w:cstheme="majorBidi"/>
        </w:rPr>
        <w:t xml:space="preserve"> </w:t>
      </w:r>
      <w:r>
        <w:rPr>
          <w:rFonts w:asciiTheme="majorBidi" w:hAnsiTheme="majorBidi" w:cstheme="majorBidi"/>
        </w:rPr>
        <w:t xml:space="preserve">73 </w:t>
      </w:r>
      <w:r w:rsidRPr="00F11F08">
        <w:rPr>
          <w:rFonts w:asciiTheme="majorBidi" w:hAnsiTheme="majorBidi" w:cstheme="majorBidi"/>
        </w:rPr>
        <w:t>(1973) (Hebrew). State of Israel</w:t>
      </w:r>
      <w:r>
        <w:rPr>
          <w:rFonts w:asciiTheme="majorBidi" w:hAnsiTheme="majorBidi" w:cstheme="majorBidi"/>
        </w:rPr>
        <w:t>,</w:t>
      </w:r>
      <w:r w:rsidRPr="00F11F08">
        <w:rPr>
          <w:rFonts w:asciiTheme="majorBidi" w:hAnsiTheme="majorBidi" w:cstheme="majorBidi"/>
        </w:rPr>
        <w:t xml:space="preserve"> </w:t>
      </w:r>
      <w:r w:rsidRPr="00F11F08">
        <w:rPr>
          <w:rFonts w:asciiTheme="majorBidi" w:hAnsiTheme="majorBidi" w:cstheme="majorBidi"/>
          <w:smallCaps/>
        </w:rPr>
        <w:t>Report on the Activities of the Israel Land Administration for the Year 197</w:t>
      </w:r>
      <w:r>
        <w:rPr>
          <w:rFonts w:asciiTheme="majorBidi" w:hAnsiTheme="majorBidi" w:cstheme="majorBidi"/>
          <w:smallCaps/>
        </w:rPr>
        <w:t>5-</w:t>
      </w:r>
      <w:r w:rsidRPr="00F11F08">
        <w:rPr>
          <w:rFonts w:asciiTheme="majorBidi" w:hAnsiTheme="majorBidi" w:cstheme="majorBidi"/>
          <w:smallCaps/>
        </w:rPr>
        <w:t>197</w:t>
      </w:r>
      <w:r>
        <w:rPr>
          <w:rFonts w:asciiTheme="majorBidi" w:hAnsiTheme="majorBidi" w:cstheme="majorBidi"/>
        </w:rPr>
        <w:t xml:space="preserve">6 203 (1976) (Hebrew); </w:t>
      </w:r>
      <w:r w:rsidRPr="00411222">
        <w:rPr>
          <w:rFonts w:asciiTheme="majorBidi" w:hAnsiTheme="majorBidi" w:cstheme="majorBidi"/>
        </w:rPr>
        <w:t xml:space="preserve">Hillel Cohen, </w:t>
      </w:r>
      <w:r w:rsidRPr="00411222">
        <w:rPr>
          <w:rFonts w:asciiTheme="majorBidi" w:hAnsiTheme="majorBidi" w:cstheme="majorBidi"/>
          <w:smallCaps/>
        </w:rPr>
        <w:t>The present absentee</w:t>
      </w:r>
      <w:r>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_Ref504992868 \h </w:instrText>
      </w:r>
      <w:r>
        <w:rPr>
          <w:rFonts w:asciiTheme="majorBidi" w:hAnsiTheme="majorBidi" w:cstheme="majorBidi"/>
        </w:rPr>
      </w:r>
      <w:r>
        <w:rPr>
          <w:rFonts w:asciiTheme="majorBidi" w:hAnsiTheme="majorBidi" w:cstheme="majorBidi"/>
        </w:rPr>
        <w:fldChar w:fldCharType="separate"/>
      </w:r>
      <w:r w:rsidR="00AE7484">
        <w:rPr>
          <w:rFonts w:asciiTheme="majorBidi" w:hAnsiTheme="majorBidi" w:cstheme="majorBidi"/>
        </w:rPr>
        <w:t>38</w:t>
      </w:r>
      <w:r>
        <w:rPr>
          <w:rFonts w:asciiTheme="majorBidi" w:hAnsiTheme="majorBidi" w:cstheme="majorBidi"/>
        </w:rPr>
        <w:fldChar w:fldCharType="end"/>
      </w:r>
      <w:r>
        <w:rPr>
          <w:rFonts w:asciiTheme="majorBidi" w:hAnsiTheme="majorBidi" w:cstheme="majorBidi"/>
        </w:rPr>
        <w:t>, at 70.</w:t>
      </w:r>
    </w:p>
  </w:footnote>
  <w:footnote w:id="41">
    <w:p w:rsidR="00DD1A77" w:rsidRPr="00A13A25" w:rsidRDefault="00DD1A77" w:rsidP="00F11F08">
      <w:pPr>
        <w:pStyle w:val="a3"/>
        <w:bidi w:val="0"/>
        <w:jc w:val="both"/>
        <w:rPr>
          <w:rFonts w:ascii="Times New Roman" w:hAnsi="Times New Roman" w:cs="Times New Roman"/>
        </w:rPr>
      </w:pPr>
      <w:r w:rsidRPr="002429FD">
        <w:rPr>
          <w:rStyle w:val="a5"/>
          <w:rFonts w:ascii="Times New Roman" w:hAnsi="Times New Roman" w:cs="Times New Roman"/>
        </w:rPr>
        <w:footnoteRef/>
      </w:r>
      <w:r w:rsidRPr="002429FD">
        <w:rPr>
          <w:rStyle w:val="a5"/>
          <w:rFonts w:ascii="Times New Roman" w:hAnsi="Times New Roman" w:cs="Times New Roman"/>
          <w:rtl/>
        </w:rPr>
        <w:t xml:space="preserve"> </w:t>
      </w:r>
      <w:r>
        <w:rPr>
          <w:rFonts w:ascii="Times New Roman" w:hAnsi="Times New Roman" w:cs="Times New Roman"/>
        </w:rPr>
        <w:t xml:space="preserve">§ 2, S.H.58; </w:t>
      </w:r>
      <w:proofErr w:type="gramStart"/>
      <w:r>
        <w:rPr>
          <w:rFonts w:ascii="Times New Roman" w:hAnsi="Times New Roman" w:cs="Times New Roman"/>
        </w:rPr>
        <w:t>7</w:t>
      </w:r>
      <w:proofErr w:type="gramEnd"/>
      <w:r>
        <w:rPr>
          <w:rFonts w:ascii="Times New Roman" w:hAnsi="Times New Roman" w:cs="Times New Roman"/>
        </w:rPr>
        <w:t xml:space="preserve"> L.S.I. 43. </w:t>
      </w:r>
    </w:p>
  </w:footnote>
  <w:footnote w:id="42">
    <w:p w:rsidR="00DD1A77" w:rsidRPr="005E4680" w:rsidRDefault="00DD1A77" w:rsidP="00F11F08">
      <w:pPr>
        <w:pStyle w:val="a3"/>
        <w:bidi w:val="0"/>
        <w:jc w:val="both"/>
      </w:pPr>
      <w:r w:rsidRPr="005E4680">
        <w:rPr>
          <w:rStyle w:val="a5"/>
        </w:rPr>
        <w:footnoteRef/>
      </w:r>
      <w:r>
        <w:rPr>
          <w:rFonts w:hint="cs"/>
          <w:rtl/>
        </w:rPr>
        <w:t xml:space="preserve"> </w:t>
      </w:r>
      <w:r>
        <w:rPr>
          <w:rFonts w:ascii="Times New Roman" w:hAnsi="Times New Roman" w:cs="Times New Roman"/>
        </w:rPr>
        <w:t xml:space="preserve">MK Moshe Unna to the Knesset, </w:t>
      </w:r>
      <w:proofErr w:type="spellStart"/>
      <w:r w:rsidRPr="00EA59E0">
        <w:rPr>
          <w:rFonts w:ascii="Times New Roman" w:hAnsi="Times New Roman" w:cs="Times New Roman" w:hint="eastAsia"/>
          <w:i/>
          <w:iCs/>
        </w:rPr>
        <w:t>Divrei</w:t>
      </w:r>
      <w:proofErr w:type="spellEnd"/>
      <w:r w:rsidRPr="00EA59E0">
        <w:rPr>
          <w:rFonts w:ascii="Times New Roman" w:hAnsi="Times New Roman" w:cs="Times New Roman" w:hint="eastAsia"/>
          <w:i/>
          <w:iCs/>
        </w:rPr>
        <w:t xml:space="preserve"> </w:t>
      </w:r>
      <w:r w:rsidRPr="00EA59E0">
        <w:rPr>
          <w:rFonts w:ascii="Times New Roman" w:hAnsi="Times New Roman" w:cs="Times New Roman"/>
          <w:i/>
          <w:iCs/>
        </w:rPr>
        <w:t>H</w:t>
      </w:r>
      <w:r w:rsidRPr="00EA59E0">
        <w:rPr>
          <w:rFonts w:ascii="Times New Roman" w:hAnsi="Times New Roman" w:cs="Times New Roman" w:hint="eastAsia"/>
          <w:i/>
          <w:iCs/>
        </w:rPr>
        <w:t>a</w:t>
      </w:r>
      <w:r>
        <w:rPr>
          <w:rFonts w:ascii="Times New Roman" w:hAnsi="Times New Roman" w:cs="Times New Roman"/>
          <w:i/>
          <w:iCs/>
        </w:rPr>
        <w:t>-</w:t>
      </w:r>
      <w:r w:rsidRPr="00EA59E0">
        <w:rPr>
          <w:rFonts w:ascii="Times New Roman" w:hAnsi="Times New Roman" w:cs="Times New Roman"/>
          <w:i/>
          <w:iCs/>
        </w:rPr>
        <w:t>K</w:t>
      </w:r>
      <w:r w:rsidRPr="00EA59E0">
        <w:rPr>
          <w:rFonts w:ascii="Times New Roman" w:hAnsi="Times New Roman" w:cs="Times New Roman" w:hint="eastAsia"/>
          <w:i/>
          <w:iCs/>
        </w:rPr>
        <w:t>nesset</w:t>
      </w:r>
      <w:r w:rsidRPr="00EA59E0">
        <w:rPr>
          <w:rFonts w:ascii="Times New Roman" w:hAnsi="Times New Roman" w:cs="Times New Roman"/>
        </w:rPr>
        <w:t xml:space="preserve"> Vol.</w:t>
      </w:r>
      <w:r>
        <w:rPr>
          <w:rFonts w:ascii="Times New Roman" w:hAnsi="Times New Roman" w:cs="Times New Roman"/>
        </w:rPr>
        <w:t>13</w:t>
      </w:r>
      <w:r w:rsidRPr="00EA59E0">
        <w:rPr>
          <w:rFonts w:ascii="Times New Roman" w:hAnsi="Times New Roman" w:cs="Times New Roman"/>
        </w:rPr>
        <w:t xml:space="preserve">, Col. </w:t>
      </w:r>
      <w:r>
        <w:rPr>
          <w:rFonts w:ascii="Times New Roman" w:hAnsi="Times New Roman" w:cs="Times New Roman"/>
        </w:rPr>
        <w:t xml:space="preserve">856 (4.3.1953)(Hebrew); See also </w:t>
      </w:r>
      <w:r w:rsidRPr="00EA59E0">
        <w:rPr>
          <w:rFonts w:ascii="Times New Roman" w:hAnsi="Times New Roman" w:cs="Times New Roman"/>
        </w:rPr>
        <w:t xml:space="preserve">Minister of Finance </w:t>
      </w:r>
      <w:r>
        <w:rPr>
          <w:rFonts w:ascii="Times New Roman" w:hAnsi="Times New Roman" w:cs="Times New Roman"/>
        </w:rPr>
        <w:t>Eliezer Kaplan</w:t>
      </w:r>
      <w:r w:rsidRPr="00EA59E0">
        <w:rPr>
          <w:rFonts w:ascii="Times New Roman" w:hAnsi="Times New Roman" w:cs="Times New Roman"/>
        </w:rPr>
        <w:t xml:space="preserve"> to </w:t>
      </w:r>
      <w:r>
        <w:rPr>
          <w:rFonts w:ascii="Times New Roman" w:hAnsi="Times New Roman" w:cs="Times New Roman"/>
        </w:rPr>
        <w:t>the K</w:t>
      </w:r>
      <w:r w:rsidRPr="00EA59E0">
        <w:rPr>
          <w:rFonts w:ascii="Times New Roman" w:hAnsi="Times New Roman" w:cs="Times New Roman"/>
        </w:rPr>
        <w:t xml:space="preserve">nesset, </w:t>
      </w:r>
      <w:proofErr w:type="spellStart"/>
      <w:r w:rsidRPr="00EA59E0">
        <w:rPr>
          <w:rFonts w:ascii="Times New Roman" w:hAnsi="Times New Roman" w:cs="Times New Roman" w:hint="eastAsia"/>
          <w:i/>
          <w:iCs/>
        </w:rPr>
        <w:t>Divrei</w:t>
      </w:r>
      <w:proofErr w:type="spellEnd"/>
      <w:r w:rsidRPr="00EA59E0">
        <w:rPr>
          <w:rFonts w:ascii="Times New Roman" w:hAnsi="Times New Roman" w:cs="Times New Roman" w:hint="eastAsia"/>
          <w:i/>
          <w:iCs/>
        </w:rPr>
        <w:t xml:space="preserve"> </w:t>
      </w:r>
      <w:r w:rsidRPr="00EA59E0">
        <w:rPr>
          <w:rFonts w:ascii="Times New Roman" w:hAnsi="Times New Roman" w:cs="Times New Roman"/>
          <w:i/>
          <w:iCs/>
        </w:rPr>
        <w:t>H</w:t>
      </w:r>
      <w:r w:rsidRPr="00EA59E0">
        <w:rPr>
          <w:rFonts w:ascii="Times New Roman" w:hAnsi="Times New Roman" w:cs="Times New Roman" w:hint="eastAsia"/>
          <w:i/>
          <w:iCs/>
        </w:rPr>
        <w:t>a</w:t>
      </w:r>
      <w:r>
        <w:rPr>
          <w:rFonts w:ascii="Times New Roman" w:hAnsi="Times New Roman" w:cs="Times New Roman"/>
          <w:i/>
          <w:iCs/>
        </w:rPr>
        <w:t>-</w:t>
      </w:r>
      <w:r w:rsidRPr="00EA59E0">
        <w:rPr>
          <w:rFonts w:ascii="Times New Roman" w:hAnsi="Times New Roman" w:cs="Times New Roman"/>
          <w:i/>
          <w:iCs/>
        </w:rPr>
        <w:t>K</w:t>
      </w:r>
      <w:r w:rsidRPr="00EA59E0">
        <w:rPr>
          <w:rFonts w:ascii="Times New Roman" w:hAnsi="Times New Roman" w:cs="Times New Roman" w:hint="eastAsia"/>
          <w:i/>
          <w:iCs/>
        </w:rPr>
        <w:t>nesset</w:t>
      </w:r>
      <w:r w:rsidRPr="00EA59E0">
        <w:rPr>
          <w:rFonts w:ascii="Times New Roman" w:hAnsi="Times New Roman" w:cs="Times New Roman"/>
        </w:rPr>
        <w:t xml:space="preserve"> Vol.</w:t>
      </w:r>
      <w:r>
        <w:rPr>
          <w:rFonts w:ascii="Times New Roman" w:hAnsi="Times New Roman" w:cs="Times New Roman"/>
        </w:rPr>
        <w:t>12</w:t>
      </w:r>
      <w:r w:rsidRPr="00EA59E0">
        <w:rPr>
          <w:rFonts w:ascii="Times New Roman" w:hAnsi="Times New Roman" w:cs="Times New Roman"/>
        </w:rPr>
        <w:t xml:space="preserve">, Col. </w:t>
      </w:r>
      <w:r>
        <w:rPr>
          <w:rFonts w:ascii="Times New Roman" w:hAnsi="Times New Roman" w:cs="Times New Roman"/>
        </w:rPr>
        <w:t>202 (3.6.1951)(Hebrew).</w:t>
      </w:r>
    </w:p>
  </w:footnote>
  <w:footnote w:id="43">
    <w:p w:rsidR="00DD1A77" w:rsidRPr="004407E5" w:rsidRDefault="00DD1A77" w:rsidP="004407E5">
      <w:pPr>
        <w:pStyle w:val="a3"/>
        <w:bidi w:val="0"/>
        <w:jc w:val="both"/>
      </w:pPr>
      <w:r w:rsidRPr="005E4680">
        <w:rPr>
          <w:rStyle w:val="a5"/>
        </w:rPr>
        <w:footnoteRef/>
      </w:r>
      <w:r>
        <w:rPr>
          <w:rFonts w:hint="cs"/>
        </w:rPr>
        <w:t xml:space="preserve"> </w:t>
      </w:r>
      <w:r w:rsidRPr="004407E5">
        <w:rPr>
          <w:rFonts w:asciiTheme="majorBidi" w:hAnsiTheme="majorBidi" w:cstheme="majorBidi"/>
        </w:rPr>
        <w:t>§</w:t>
      </w:r>
      <w:r>
        <w:rPr>
          <w:rFonts w:asciiTheme="majorBidi" w:hAnsiTheme="majorBidi" w:cstheme="majorBidi"/>
        </w:rPr>
        <w:t>3</w:t>
      </w:r>
      <w:r w:rsidRPr="004407E5">
        <w:rPr>
          <w:rFonts w:asciiTheme="majorBidi" w:hAnsiTheme="majorBidi" w:cstheme="majorBidi"/>
        </w:rPr>
        <w:t>(b) LAA</w:t>
      </w:r>
      <w:proofErr w:type="gramStart"/>
      <w:r w:rsidRPr="004407E5">
        <w:rPr>
          <w:rFonts w:asciiTheme="majorBidi" w:hAnsiTheme="majorBidi" w:cstheme="majorBidi"/>
        </w:rPr>
        <w:t>;</w:t>
      </w:r>
      <w:proofErr w:type="gramEnd"/>
      <w:r w:rsidRPr="004407E5">
        <w:rPr>
          <w:rFonts w:asciiTheme="majorBidi" w:hAnsiTheme="majorBidi" w:cstheme="majorBidi"/>
        </w:rPr>
        <w:t xml:space="preserve"> Israel Lands Administration</w:t>
      </w:r>
      <w:r>
        <w:rPr>
          <w:rFonts w:asciiTheme="majorBidi" w:hAnsiTheme="majorBidi" w:cstheme="majorBidi"/>
        </w:rPr>
        <w:t>,</w:t>
      </w:r>
      <w:r w:rsidRPr="004407E5">
        <w:rPr>
          <w:rFonts w:asciiTheme="majorBidi" w:hAnsiTheme="majorBidi" w:cstheme="majorBidi"/>
        </w:rPr>
        <w:t xml:space="preserve"> </w:t>
      </w:r>
      <w:r w:rsidRPr="004407E5">
        <w:rPr>
          <w:rFonts w:asciiTheme="majorBidi" w:hAnsiTheme="majorBidi" w:cstheme="majorBidi"/>
          <w:smallCaps/>
        </w:rPr>
        <w:t>Report No. 45 on Activities for the 2005 Budget Year 2005</w:t>
      </w:r>
      <w:r w:rsidRPr="004407E5">
        <w:rPr>
          <w:rFonts w:asciiTheme="majorBidi" w:hAnsiTheme="majorBidi" w:cstheme="majorBidi"/>
        </w:rPr>
        <w:t xml:space="preserve"> 128 (2006) (Hebrew).</w:t>
      </w:r>
    </w:p>
  </w:footnote>
  <w:footnote w:id="44">
    <w:p w:rsidR="00DD1A77" w:rsidRPr="005E4680" w:rsidRDefault="00DD1A77" w:rsidP="004407E5">
      <w:pPr>
        <w:pStyle w:val="a3"/>
        <w:bidi w:val="0"/>
        <w:jc w:val="both"/>
        <w:rPr>
          <w:rtl/>
        </w:rPr>
      </w:pPr>
      <w:r w:rsidRPr="005E4680">
        <w:rPr>
          <w:rStyle w:val="a5"/>
        </w:rPr>
        <w:footnoteRef/>
      </w:r>
      <w:r>
        <w:t xml:space="preserve"> </w:t>
      </w:r>
      <w:r w:rsidRPr="004407E5">
        <w:rPr>
          <w:rFonts w:asciiTheme="majorBidi" w:hAnsiTheme="majorBidi" w:cstheme="majorBidi"/>
        </w:rPr>
        <w:t xml:space="preserve">§5 LLA; </w:t>
      </w:r>
      <w:r>
        <w:rPr>
          <w:rFonts w:ascii="Times New Roman" w:hAnsi="Times New Roman" w:cs="Times New Roman"/>
        </w:rPr>
        <w:t xml:space="preserve">MK Moshe Unna to the Knesset, </w:t>
      </w:r>
      <w:proofErr w:type="spellStart"/>
      <w:r w:rsidRPr="00EA59E0">
        <w:rPr>
          <w:rFonts w:ascii="Times New Roman" w:hAnsi="Times New Roman" w:cs="Times New Roman" w:hint="eastAsia"/>
          <w:i/>
          <w:iCs/>
        </w:rPr>
        <w:t>Divrei</w:t>
      </w:r>
      <w:proofErr w:type="spellEnd"/>
      <w:r w:rsidRPr="00EA59E0">
        <w:rPr>
          <w:rFonts w:ascii="Times New Roman" w:hAnsi="Times New Roman" w:cs="Times New Roman" w:hint="eastAsia"/>
          <w:i/>
          <w:iCs/>
        </w:rPr>
        <w:t xml:space="preserve"> </w:t>
      </w:r>
      <w:r w:rsidRPr="00EA59E0">
        <w:rPr>
          <w:rFonts w:ascii="Times New Roman" w:hAnsi="Times New Roman" w:cs="Times New Roman"/>
          <w:i/>
          <w:iCs/>
        </w:rPr>
        <w:t>H</w:t>
      </w:r>
      <w:r w:rsidRPr="00EA59E0">
        <w:rPr>
          <w:rFonts w:ascii="Times New Roman" w:hAnsi="Times New Roman" w:cs="Times New Roman" w:hint="eastAsia"/>
          <w:i/>
          <w:iCs/>
        </w:rPr>
        <w:t>a</w:t>
      </w:r>
      <w:r>
        <w:rPr>
          <w:rFonts w:ascii="Times New Roman" w:hAnsi="Times New Roman" w:cs="Times New Roman"/>
          <w:i/>
          <w:iCs/>
        </w:rPr>
        <w:t>-</w:t>
      </w:r>
      <w:r w:rsidRPr="00EA59E0">
        <w:rPr>
          <w:rFonts w:ascii="Times New Roman" w:hAnsi="Times New Roman" w:cs="Times New Roman"/>
          <w:i/>
          <w:iCs/>
        </w:rPr>
        <w:t>K</w:t>
      </w:r>
      <w:r w:rsidRPr="00EA59E0">
        <w:rPr>
          <w:rFonts w:ascii="Times New Roman" w:hAnsi="Times New Roman" w:cs="Times New Roman" w:hint="eastAsia"/>
          <w:i/>
          <w:iCs/>
        </w:rPr>
        <w:t>nesset</w:t>
      </w:r>
      <w:r w:rsidRPr="00EA59E0">
        <w:rPr>
          <w:rFonts w:ascii="Times New Roman" w:hAnsi="Times New Roman" w:cs="Times New Roman"/>
        </w:rPr>
        <w:t xml:space="preserve"> Vol.</w:t>
      </w:r>
      <w:r>
        <w:rPr>
          <w:rFonts w:ascii="Times New Roman" w:hAnsi="Times New Roman" w:cs="Times New Roman"/>
        </w:rPr>
        <w:t>13</w:t>
      </w:r>
      <w:r w:rsidRPr="00EA59E0">
        <w:rPr>
          <w:rFonts w:ascii="Times New Roman" w:hAnsi="Times New Roman" w:cs="Times New Roman"/>
        </w:rPr>
        <w:t xml:space="preserve">, Col. </w:t>
      </w:r>
      <w:r>
        <w:rPr>
          <w:rFonts w:ascii="Times New Roman" w:hAnsi="Times New Roman" w:cs="Times New Roman"/>
        </w:rPr>
        <w:t>857 (4.3.1953</w:t>
      </w:r>
      <w:proofErr w:type="gramStart"/>
      <w:r>
        <w:rPr>
          <w:rFonts w:ascii="Times New Roman" w:hAnsi="Times New Roman" w:cs="Times New Roman"/>
        </w:rPr>
        <w:t>)(</w:t>
      </w:r>
      <w:proofErr w:type="gramEnd"/>
      <w:r>
        <w:rPr>
          <w:rFonts w:ascii="Times New Roman" w:hAnsi="Times New Roman" w:cs="Times New Roman"/>
        </w:rPr>
        <w:t>Hebrew).</w:t>
      </w:r>
    </w:p>
  </w:footnote>
  <w:footnote w:id="45">
    <w:p w:rsidR="00DD1A77" w:rsidRPr="005E4680" w:rsidRDefault="00DD1A77" w:rsidP="00B4713C">
      <w:pPr>
        <w:pStyle w:val="a3"/>
        <w:bidi w:val="0"/>
        <w:jc w:val="both"/>
        <w:rPr>
          <w:rtl/>
        </w:rPr>
      </w:pPr>
      <w:r w:rsidRPr="005E4680">
        <w:rPr>
          <w:rStyle w:val="a5"/>
        </w:rPr>
        <w:footnoteRef/>
      </w:r>
      <w:r>
        <w:rPr>
          <w:rFonts w:hint="cs"/>
          <w:rtl/>
        </w:rPr>
        <w:t xml:space="preserve"> </w:t>
      </w:r>
      <w:proofErr w:type="spellStart"/>
      <w:r w:rsidRPr="002E6E6B">
        <w:rPr>
          <w:rFonts w:asciiTheme="majorBidi" w:hAnsiTheme="majorBidi" w:cstheme="majorBidi"/>
        </w:rPr>
        <w:t>Weitz</w:t>
      </w:r>
      <w:proofErr w:type="spellEnd"/>
      <w:r w:rsidRPr="002E6E6B">
        <w:rPr>
          <w:rFonts w:asciiTheme="majorBidi" w:hAnsiTheme="majorBidi" w:cstheme="majorBidi"/>
        </w:rPr>
        <w:t xml:space="preserve">, </w:t>
      </w:r>
      <w:r w:rsidRPr="000D7E59">
        <w:rPr>
          <w:rFonts w:asciiTheme="majorBidi" w:hAnsiTheme="majorBidi" w:cstheme="majorBidi"/>
          <w:i/>
          <w:iCs/>
        </w:rPr>
        <w:t>Summaries of Activities</w:t>
      </w:r>
      <w:r>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_Ref504991379 \h </w:instrText>
      </w:r>
      <w:r>
        <w:rPr>
          <w:rFonts w:asciiTheme="majorBidi" w:hAnsiTheme="majorBidi" w:cstheme="majorBidi"/>
        </w:rPr>
      </w:r>
      <w:r>
        <w:rPr>
          <w:rFonts w:asciiTheme="majorBidi" w:hAnsiTheme="majorBidi" w:cstheme="majorBidi"/>
        </w:rPr>
        <w:fldChar w:fldCharType="separate"/>
      </w:r>
      <w:r w:rsidR="00AE7484">
        <w:rPr>
          <w:rFonts w:asciiTheme="majorBidi" w:hAnsiTheme="majorBidi" w:cstheme="majorBidi"/>
        </w:rPr>
        <w:t>37</w:t>
      </w:r>
      <w:r>
        <w:rPr>
          <w:rFonts w:asciiTheme="majorBidi" w:hAnsiTheme="majorBidi" w:cstheme="majorBidi"/>
        </w:rPr>
        <w:fldChar w:fldCharType="end"/>
      </w:r>
      <w:r w:rsidRPr="002E6E6B">
        <w:rPr>
          <w:rFonts w:asciiTheme="majorBidi" w:hAnsiTheme="majorBidi" w:cstheme="majorBidi"/>
        </w:rPr>
        <w:t xml:space="preserve">; ILA 1964-64 Report, supra note </w:t>
      </w:r>
      <w:r w:rsidRPr="002E6E6B">
        <w:rPr>
          <w:rFonts w:asciiTheme="majorBidi" w:hAnsiTheme="majorBidi" w:cstheme="majorBidi"/>
        </w:rPr>
        <w:fldChar w:fldCharType="begin"/>
      </w:r>
      <w:r w:rsidRPr="002E6E6B">
        <w:rPr>
          <w:rFonts w:asciiTheme="majorBidi" w:hAnsiTheme="majorBidi" w:cstheme="majorBidi"/>
        </w:rPr>
        <w:instrText xml:space="preserve"> NOTEREF _Ref504991379 \h </w:instrText>
      </w:r>
      <w:r>
        <w:rPr>
          <w:rFonts w:asciiTheme="majorBidi" w:hAnsiTheme="majorBidi" w:cstheme="majorBidi"/>
        </w:rPr>
        <w:instrText xml:space="preserve"> \* MERGEFORMAT </w:instrText>
      </w:r>
      <w:r w:rsidRPr="002E6E6B">
        <w:rPr>
          <w:rFonts w:asciiTheme="majorBidi" w:hAnsiTheme="majorBidi" w:cstheme="majorBidi"/>
        </w:rPr>
      </w:r>
      <w:r w:rsidRPr="002E6E6B">
        <w:rPr>
          <w:rFonts w:asciiTheme="majorBidi" w:hAnsiTheme="majorBidi" w:cstheme="majorBidi"/>
        </w:rPr>
        <w:fldChar w:fldCharType="separate"/>
      </w:r>
      <w:r w:rsidR="00AE7484">
        <w:rPr>
          <w:rFonts w:asciiTheme="majorBidi" w:hAnsiTheme="majorBidi" w:cstheme="majorBidi"/>
        </w:rPr>
        <w:t>37</w:t>
      </w:r>
      <w:r w:rsidRPr="002E6E6B">
        <w:rPr>
          <w:rFonts w:asciiTheme="majorBidi" w:hAnsiTheme="majorBidi" w:cstheme="majorBidi"/>
        </w:rPr>
        <w:fldChar w:fldCharType="end"/>
      </w:r>
      <w:r w:rsidRPr="002E6E6B">
        <w:rPr>
          <w:rFonts w:asciiTheme="majorBidi" w:hAnsiTheme="majorBidi" w:cstheme="majorBidi"/>
        </w:rPr>
        <w:t>, at 167;</w:t>
      </w:r>
      <w:r>
        <w:rPr>
          <w:rFonts w:asciiTheme="majorBidi" w:hAnsiTheme="majorBidi" w:cstheme="majorBidi"/>
        </w:rPr>
        <w:t xml:space="preserve"> </w:t>
      </w:r>
      <w:r w:rsidRPr="002E6E6B">
        <w:rPr>
          <w:rFonts w:asciiTheme="majorBidi" w:hAnsiTheme="majorBidi" w:cstheme="majorBidi"/>
        </w:rPr>
        <w:t xml:space="preserve">State of Israel, </w:t>
      </w:r>
      <w:r w:rsidRPr="002E6E6B">
        <w:rPr>
          <w:rFonts w:asciiTheme="majorBidi" w:hAnsiTheme="majorBidi" w:cstheme="majorBidi"/>
          <w:smallCaps/>
        </w:rPr>
        <w:t>Israel Lands Administration Report No. 40 on Activities for the Budget Year 2000</w:t>
      </w:r>
      <w:r w:rsidRPr="002E6E6B">
        <w:rPr>
          <w:rFonts w:asciiTheme="majorBidi" w:hAnsiTheme="majorBidi" w:cstheme="majorBidi"/>
        </w:rPr>
        <w:t xml:space="preserve"> 100 (2001); Hillel Cohen, </w:t>
      </w:r>
      <w:r w:rsidRPr="002E6E6B">
        <w:rPr>
          <w:rFonts w:asciiTheme="majorBidi" w:hAnsiTheme="majorBidi" w:cstheme="majorBidi"/>
          <w:smallCaps/>
        </w:rPr>
        <w:t>The present absentee</w:t>
      </w:r>
      <w:r w:rsidRPr="002E6E6B">
        <w:rPr>
          <w:rFonts w:asciiTheme="majorBidi" w:hAnsiTheme="majorBidi" w:cstheme="majorBidi"/>
        </w:rPr>
        <w:t xml:space="preserve">, supra note </w:t>
      </w:r>
      <w:r w:rsidRPr="002E6E6B">
        <w:rPr>
          <w:rFonts w:asciiTheme="majorBidi" w:hAnsiTheme="majorBidi" w:cstheme="majorBidi"/>
        </w:rPr>
        <w:fldChar w:fldCharType="begin"/>
      </w:r>
      <w:r w:rsidRPr="002E6E6B">
        <w:rPr>
          <w:rFonts w:asciiTheme="majorBidi" w:hAnsiTheme="majorBidi" w:cstheme="majorBidi"/>
        </w:rPr>
        <w:instrText xml:space="preserve"> NOTEREF _Ref504992868 \h </w:instrText>
      </w:r>
      <w:r>
        <w:rPr>
          <w:rFonts w:asciiTheme="majorBidi" w:hAnsiTheme="majorBidi" w:cstheme="majorBidi"/>
        </w:rPr>
        <w:instrText xml:space="preserve"> \* MERGEFORMAT </w:instrText>
      </w:r>
      <w:r w:rsidRPr="002E6E6B">
        <w:rPr>
          <w:rFonts w:asciiTheme="majorBidi" w:hAnsiTheme="majorBidi" w:cstheme="majorBidi"/>
        </w:rPr>
      </w:r>
      <w:r w:rsidRPr="002E6E6B">
        <w:rPr>
          <w:rFonts w:asciiTheme="majorBidi" w:hAnsiTheme="majorBidi" w:cstheme="majorBidi"/>
        </w:rPr>
        <w:fldChar w:fldCharType="separate"/>
      </w:r>
      <w:r w:rsidR="00AE7484">
        <w:rPr>
          <w:rFonts w:asciiTheme="majorBidi" w:hAnsiTheme="majorBidi" w:cstheme="majorBidi"/>
        </w:rPr>
        <w:t>38</w:t>
      </w:r>
      <w:r w:rsidRPr="002E6E6B">
        <w:rPr>
          <w:rFonts w:asciiTheme="majorBidi" w:hAnsiTheme="majorBidi" w:cstheme="majorBidi"/>
        </w:rPr>
        <w:fldChar w:fldCharType="end"/>
      </w:r>
      <w:r w:rsidRPr="002E6E6B">
        <w:rPr>
          <w:rFonts w:asciiTheme="majorBidi" w:hAnsiTheme="majorBidi" w:cstheme="majorBidi"/>
        </w:rPr>
        <w:t xml:space="preserve">, at 83, 86, 91, 94; </w:t>
      </w:r>
      <w:proofErr w:type="spellStart"/>
      <w:r w:rsidRPr="002E6E6B">
        <w:rPr>
          <w:rFonts w:asciiTheme="majorBidi" w:hAnsiTheme="majorBidi" w:cstheme="majorBidi"/>
        </w:rPr>
        <w:t>Yifaat</w:t>
      </w:r>
      <w:proofErr w:type="spellEnd"/>
      <w:r w:rsidRPr="002E6E6B">
        <w:rPr>
          <w:rFonts w:asciiTheme="majorBidi" w:hAnsiTheme="majorBidi" w:cstheme="majorBidi"/>
        </w:rPr>
        <w:t xml:space="preserve"> Holzman-Gazit, Land Expropriation in Israel: Law Culture and Society </w:t>
      </w:r>
      <w:r w:rsidRPr="002E6E6B">
        <w:rPr>
          <w:rFonts w:asciiTheme="majorBidi" w:hAnsiTheme="majorBidi" w:cstheme="majorBidi"/>
          <w:highlight w:val="yellow"/>
        </w:rPr>
        <w:t>104</w:t>
      </w:r>
      <w:r w:rsidRPr="002E6E6B">
        <w:rPr>
          <w:rFonts w:asciiTheme="majorBidi" w:hAnsiTheme="majorBidi" w:cstheme="majorBidi"/>
        </w:rPr>
        <w:t xml:space="preserve"> (</w:t>
      </w:r>
      <w:proofErr w:type="spellStart"/>
      <w:r w:rsidRPr="002E6E6B">
        <w:rPr>
          <w:rFonts w:asciiTheme="majorBidi" w:hAnsiTheme="majorBidi" w:cstheme="majorBidi"/>
        </w:rPr>
        <w:t>Ashgate</w:t>
      </w:r>
      <w:proofErr w:type="spellEnd"/>
      <w:r w:rsidRPr="002E6E6B">
        <w:rPr>
          <w:rFonts w:asciiTheme="majorBidi" w:hAnsiTheme="majorBidi" w:cstheme="majorBidi"/>
        </w:rPr>
        <w:t>, 2007)</w:t>
      </w:r>
      <w:r>
        <w:t>.</w:t>
      </w:r>
    </w:p>
  </w:footnote>
  <w:footnote w:id="46">
    <w:p w:rsidR="00DD1A77" w:rsidRPr="005E4680" w:rsidRDefault="00DD1A77" w:rsidP="001546F9">
      <w:pPr>
        <w:pStyle w:val="a3"/>
        <w:bidi w:val="0"/>
        <w:jc w:val="both"/>
      </w:pPr>
      <w:r w:rsidRPr="005E4680">
        <w:rPr>
          <w:rStyle w:val="a5"/>
        </w:rPr>
        <w:footnoteRef/>
      </w:r>
      <w:r>
        <w:t xml:space="preserve"> </w:t>
      </w:r>
      <w:r w:rsidRPr="004407E5">
        <w:rPr>
          <w:rFonts w:asciiTheme="majorBidi" w:hAnsiTheme="majorBidi" w:cstheme="majorBidi"/>
        </w:rPr>
        <w:t xml:space="preserve">Israel Lands Administration, </w:t>
      </w:r>
      <w:r w:rsidRPr="004407E5">
        <w:rPr>
          <w:rFonts w:asciiTheme="majorBidi" w:hAnsiTheme="majorBidi" w:cstheme="majorBidi"/>
          <w:smallCaps/>
        </w:rPr>
        <w:t>Report No. 45</w:t>
      </w:r>
      <w:r w:rsidRPr="004407E5">
        <w:rPr>
          <w:rFonts w:asciiTheme="majorBidi" w:hAnsiTheme="majorBidi" w:cstheme="majorBidi"/>
        </w:rPr>
        <w:t xml:space="preserve">, supra note </w:t>
      </w:r>
      <w:r w:rsidRPr="004407E5">
        <w:rPr>
          <w:rFonts w:asciiTheme="majorBidi" w:hAnsiTheme="majorBidi" w:cstheme="majorBidi"/>
        </w:rPr>
        <w:fldChar w:fldCharType="begin"/>
      </w:r>
      <w:r w:rsidRPr="004407E5">
        <w:rPr>
          <w:rFonts w:asciiTheme="majorBidi" w:hAnsiTheme="majorBidi" w:cstheme="majorBidi"/>
        </w:rPr>
        <w:instrText xml:space="preserve"> NOTEREF _Ref504994179 \h </w:instrText>
      </w:r>
      <w:r>
        <w:rPr>
          <w:rFonts w:asciiTheme="majorBidi" w:hAnsiTheme="majorBidi" w:cstheme="majorBidi"/>
        </w:rPr>
        <w:instrText xml:space="preserve"> \* MERGEFORMAT </w:instrText>
      </w:r>
      <w:r w:rsidRPr="004407E5">
        <w:rPr>
          <w:rFonts w:asciiTheme="majorBidi" w:hAnsiTheme="majorBidi" w:cstheme="majorBidi"/>
        </w:rPr>
      </w:r>
      <w:r w:rsidRPr="004407E5">
        <w:rPr>
          <w:rFonts w:asciiTheme="majorBidi" w:hAnsiTheme="majorBidi" w:cstheme="majorBidi"/>
        </w:rPr>
        <w:fldChar w:fldCharType="separate"/>
      </w:r>
      <w:r w:rsidR="00AE7484">
        <w:rPr>
          <w:rFonts w:asciiTheme="majorBidi" w:hAnsiTheme="majorBidi" w:cstheme="majorBidi"/>
        </w:rPr>
        <w:t>43</w:t>
      </w:r>
      <w:r w:rsidRPr="004407E5">
        <w:rPr>
          <w:rFonts w:asciiTheme="majorBidi" w:hAnsiTheme="majorBidi" w:cstheme="majorBidi"/>
        </w:rPr>
        <w:fldChar w:fldCharType="end"/>
      </w:r>
      <w:r>
        <w:rPr>
          <w:rFonts w:asciiTheme="majorBidi" w:hAnsiTheme="majorBidi" w:cstheme="majorBidi"/>
        </w:rPr>
        <w:t xml:space="preserve">, at 128; </w:t>
      </w:r>
      <w:r w:rsidRPr="001546F9">
        <w:rPr>
          <w:rFonts w:asciiTheme="majorBidi" w:hAnsiTheme="majorBidi" w:cstheme="majorBidi"/>
        </w:rPr>
        <w:t xml:space="preserve">Ministry of Finance, Assets Division, Payment of Compensation, </w:t>
      </w:r>
      <w:r>
        <w:rPr>
          <w:rFonts w:asciiTheme="majorBidi" w:hAnsiTheme="majorBidi" w:cstheme="majorBidi"/>
        </w:rPr>
        <w:t>ISA</w:t>
      </w:r>
      <w:r w:rsidRPr="001546F9">
        <w:rPr>
          <w:rFonts w:asciiTheme="majorBidi" w:hAnsiTheme="majorBidi" w:cstheme="majorBidi"/>
        </w:rPr>
        <w:t>, 99</w:t>
      </w:r>
      <w:r w:rsidRPr="001546F9">
        <w:rPr>
          <w:rFonts w:asciiTheme="majorBidi" w:hAnsiTheme="majorBidi" w:cstheme="majorBidi"/>
          <w:vertAlign w:val="superscript"/>
        </w:rPr>
        <w:t>TH</w:t>
      </w:r>
      <w:r>
        <w:rPr>
          <w:rFonts w:asciiTheme="majorBidi" w:hAnsiTheme="majorBidi" w:cstheme="majorBidi"/>
        </w:rPr>
        <w:t xml:space="preserve"> </w:t>
      </w:r>
      <w:proofErr w:type="spellStart"/>
      <w:r>
        <w:rPr>
          <w:rFonts w:asciiTheme="majorBidi" w:hAnsiTheme="majorBidi" w:cstheme="majorBidi"/>
        </w:rPr>
        <w:t>Divisin</w:t>
      </w:r>
      <w:proofErr w:type="spellEnd"/>
      <w:r>
        <w:rPr>
          <w:rFonts w:asciiTheme="majorBidi" w:hAnsiTheme="majorBidi" w:cstheme="majorBidi"/>
        </w:rPr>
        <w:t>, Box 3131/</w:t>
      </w:r>
      <w:r w:rsidRPr="001546F9">
        <w:rPr>
          <w:rFonts w:asciiTheme="majorBidi" w:hAnsiTheme="majorBidi" w:cstheme="majorBidi"/>
        </w:rPr>
        <w:t>C, File 1 (Reports of the Bureau for the Implementation of the Acquisition of Land Law in Haifa from the early 1960s).</w:t>
      </w:r>
    </w:p>
  </w:footnote>
  <w:footnote w:id="47">
    <w:p w:rsidR="00DD1A77" w:rsidRPr="00B02DC0" w:rsidRDefault="00DD1A77" w:rsidP="00B02DC0">
      <w:pPr>
        <w:pStyle w:val="a3"/>
        <w:bidi w:val="0"/>
        <w:jc w:val="both"/>
        <w:rPr>
          <w:rtl/>
        </w:rPr>
      </w:pPr>
      <w:r>
        <w:rPr>
          <w:rStyle w:val="a5"/>
        </w:rPr>
        <w:footnoteRef/>
      </w:r>
      <w:r>
        <w:rPr>
          <w:rtl/>
        </w:rPr>
        <w:t xml:space="preserve"> </w:t>
      </w:r>
      <w:r w:rsidRPr="0012730E">
        <w:rPr>
          <w:rFonts w:asciiTheme="majorBidi" w:hAnsiTheme="majorBidi" w:cstheme="majorBidi"/>
        </w:rPr>
        <w:t>Zilbershats and Nimra Goren-</w:t>
      </w:r>
      <w:proofErr w:type="spellStart"/>
      <w:r w:rsidRPr="0012730E">
        <w:rPr>
          <w:rFonts w:asciiTheme="majorBidi" w:hAnsiTheme="majorBidi" w:cstheme="majorBidi"/>
        </w:rPr>
        <w:t>Amitai</w:t>
      </w:r>
      <w:proofErr w:type="spellEnd"/>
      <w:r>
        <w:rPr>
          <w:rFonts w:asciiTheme="majorBidi" w:hAnsiTheme="majorBidi" w:cstheme="majorBidi"/>
        </w:rPr>
        <w:t>,</w:t>
      </w:r>
      <w:r w:rsidRPr="0012730E">
        <w:rPr>
          <w:rFonts w:asciiTheme="majorBidi" w:hAnsiTheme="majorBidi" w:cstheme="majorBidi"/>
        </w:rPr>
        <w:t xml:space="preserve"> </w:t>
      </w:r>
      <w:r>
        <w:rPr>
          <w:rFonts w:asciiTheme="majorBidi" w:hAnsiTheme="majorBidi" w:cstheme="majorBidi"/>
          <w:smallCaps/>
        </w:rPr>
        <w:t xml:space="preserve">Position Paper, </w:t>
      </w:r>
      <w:r w:rsidRPr="00B02DC0">
        <w:rPr>
          <w:rFonts w:asciiTheme="majorBidi" w:hAnsiTheme="majorBidi" w:cstheme="majorBidi"/>
        </w:rPr>
        <w:t xml:space="preserve">supra note </w:t>
      </w:r>
      <w:r w:rsidRPr="00B02DC0">
        <w:rPr>
          <w:rFonts w:asciiTheme="majorBidi" w:hAnsiTheme="majorBidi" w:cstheme="majorBidi"/>
        </w:rPr>
        <w:fldChar w:fldCharType="begin"/>
      </w:r>
      <w:r w:rsidRPr="00B02DC0">
        <w:rPr>
          <w:rFonts w:asciiTheme="majorBidi" w:hAnsiTheme="majorBidi" w:cstheme="majorBidi"/>
        </w:rPr>
        <w:instrText xml:space="preserve"> NOTEREF _Ref505158530 \h </w:instrText>
      </w:r>
      <w:r>
        <w:rPr>
          <w:rFonts w:asciiTheme="majorBidi" w:hAnsiTheme="majorBidi" w:cstheme="majorBidi"/>
        </w:rPr>
        <w:instrText xml:space="preserve"> \* MERGEFORMAT </w:instrText>
      </w:r>
      <w:r w:rsidRPr="00B02DC0">
        <w:rPr>
          <w:rFonts w:asciiTheme="majorBidi" w:hAnsiTheme="majorBidi" w:cstheme="majorBidi"/>
        </w:rPr>
      </w:r>
      <w:r w:rsidRPr="00B02DC0">
        <w:rPr>
          <w:rFonts w:asciiTheme="majorBidi" w:hAnsiTheme="majorBidi" w:cstheme="majorBidi"/>
        </w:rPr>
        <w:fldChar w:fldCharType="separate"/>
      </w:r>
      <w:r w:rsidR="00AE7484">
        <w:rPr>
          <w:rFonts w:asciiTheme="majorBidi" w:hAnsiTheme="majorBidi" w:cstheme="majorBidi"/>
        </w:rPr>
        <w:t>32</w:t>
      </w:r>
      <w:r w:rsidRPr="00B02DC0">
        <w:rPr>
          <w:rFonts w:asciiTheme="majorBidi" w:hAnsiTheme="majorBidi" w:cstheme="majorBidi"/>
        </w:rPr>
        <w:fldChar w:fldCharType="end"/>
      </w:r>
      <w:r w:rsidRPr="00B02DC0">
        <w:rPr>
          <w:rFonts w:asciiTheme="majorBidi" w:hAnsiTheme="majorBidi" w:cstheme="majorBidi"/>
        </w:rPr>
        <w:t xml:space="preserve">, </w:t>
      </w:r>
      <w:proofErr w:type="gramStart"/>
      <w:r w:rsidRPr="00B02DC0">
        <w:rPr>
          <w:rFonts w:asciiTheme="majorBidi" w:hAnsiTheme="majorBidi" w:cstheme="majorBidi"/>
        </w:rPr>
        <w:t xml:space="preserve">at </w:t>
      </w:r>
      <w:r w:rsidRPr="00B02DC0">
        <w:rPr>
          <w:rFonts w:asciiTheme="majorBidi" w:hAnsiTheme="majorBidi" w:cstheme="majorBidi"/>
          <w:highlight w:val="yellow"/>
        </w:rPr>
        <w:t>???</w:t>
      </w:r>
      <w:proofErr w:type="gramEnd"/>
      <w:r w:rsidRPr="00B02DC0">
        <w:rPr>
          <w:rFonts w:asciiTheme="majorBidi" w:hAnsiTheme="majorBidi" w:cstheme="majorBidi"/>
        </w:rPr>
        <w:t xml:space="preserve">; Sandberg, </w:t>
      </w:r>
      <w:r w:rsidRPr="00B02DC0">
        <w:rPr>
          <w:rFonts w:asciiTheme="majorBidi" w:hAnsiTheme="majorBidi" w:cstheme="majorBidi"/>
          <w:i/>
          <w:iCs/>
        </w:rPr>
        <w:t>Over-Victimization</w:t>
      </w:r>
      <w:r w:rsidRPr="00B02DC0">
        <w:rPr>
          <w:rFonts w:asciiTheme="majorBidi" w:hAnsiTheme="majorBidi" w:cstheme="majorBidi"/>
        </w:rPr>
        <w:t xml:space="preserve">, supra note </w:t>
      </w:r>
      <w:r w:rsidRPr="00B02DC0">
        <w:rPr>
          <w:rFonts w:asciiTheme="majorBidi" w:hAnsiTheme="majorBidi" w:cstheme="majorBidi"/>
        </w:rPr>
        <w:fldChar w:fldCharType="begin"/>
      </w:r>
      <w:r w:rsidRPr="00B02DC0">
        <w:rPr>
          <w:rFonts w:asciiTheme="majorBidi" w:hAnsiTheme="majorBidi" w:cstheme="majorBidi"/>
        </w:rPr>
        <w:instrText xml:space="preserve"> NOTEREF _Ref505158614 \h </w:instrText>
      </w:r>
      <w:r>
        <w:rPr>
          <w:rFonts w:asciiTheme="majorBidi" w:hAnsiTheme="majorBidi" w:cstheme="majorBidi"/>
        </w:rPr>
        <w:instrText xml:space="preserve"> \* MERGEFORMAT </w:instrText>
      </w:r>
      <w:r w:rsidRPr="00B02DC0">
        <w:rPr>
          <w:rFonts w:asciiTheme="majorBidi" w:hAnsiTheme="majorBidi" w:cstheme="majorBidi"/>
        </w:rPr>
      </w:r>
      <w:r w:rsidRPr="00B02DC0">
        <w:rPr>
          <w:rFonts w:asciiTheme="majorBidi" w:hAnsiTheme="majorBidi" w:cstheme="majorBidi"/>
        </w:rPr>
        <w:fldChar w:fldCharType="separate"/>
      </w:r>
      <w:r w:rsidR="00AE7484">
        <w:rPr>
          <w:rFonts w:asciiTheme="majorBidi" w:hAnsiTheme="majorBidi" w:cstheme="majorBidi"/>
        </w:rPr>
        <w:t>34</w:t>
      </w:r>
      <w:r w:rsidRPr="00B02DC0">
        <w:rPr>
          <w:rFonts w:asciiTheme="majorBidi" w:hAnsiTheme="majorBidi" w:cstheme="majorBidi"/>
        </w:rPr>
        <w:fldChar w:fldCharType="end"/>
      </w:r>
      <w:r w:rsidRPr="00B02DC0">
        <w:rPr>
          <w:rFonts w:asciiTheme="majorBidi" w:hAnsiTheme="majorBidi" w:cstheme="majorBidi"/>
        </w:rPr>
        <w:t xml:space="preserve">, at </w:t>
      </w:r>
      <w:r w:rsidRPr="00B02DC0">
        <w:rPr>
          <w:rFonts w:asciiTheme="majorBidi" w:hAnsiTheme="majorBidi" w:cstheme="majorBidi"/>
          <w:highlight w:val="yellow"/>
        </w:rPr>
        <w:t>???</w:t>
      </w:r>
      <w:r w:rsidRPr="00B02DC0">
        <w:rPr>
          <w:rFonts w:asciiTheme="majorBidi" w:hAnsiTheme="majorBidi" w:cstheme="majorBidi"/>
        </w:rPr>
        <w:t>.</w:t>
      </w:r>
    </w:p>
  </w:footnote>
  <w:footnote w:id="48">
    <w:p w:rsidR="00DD1A77" w:rsidRDefault="00DD1A77" w:rsidP="00B02DC0">
      <w:pPr>
        <w:pStyle w:val="a3"/>
        <w:bidi w:val="0"/>
        <w:rPr>
          <w:rtl/>
        </w:rPr>
      </w:pPr>
      <w:r>
        <w:rPr>
          <w:rStyle w:val="a5"/>
        </w:rPr>
        <w:footnoteRef/>
      </w:r>
      <w:r>
        <w:rPr>
          <w:rtl/>
        </w:rPr>
        <w:t xml:space="preserve"> </w:t>
      </w:r>
      <w:proofErr w:type="spellStart"/>
      <w:r w:rsidRPr="00804BE1">
        <w:rPr>
          <w:rFonts w:asciiTheme="majorBidi" w:hAnsiTheme="majorBidi" w:cstheme="majorBidi"/>
        </w:rPr>
        <w:t>Smooha</w:t>
      </w:r>
      <w:proofErr w:type="spellEnd"/>
      <w:r w:rsidRPr="00804BE1">
        <w:rPr>
          <w:rFonts w:asciiTheme="majorBidi" w:hAnsiTheme="majorBidi" w:cstheme="majorBidi"/>
        </w:rPr>
        <w:t xml:space="preserve">, </w:t>
      </w:r>
      <w:r w:rsidRPr="00804BE1">
        <w:rPr>
          <w:rFonts w:asciiTheme="majorBidi" w:hAnsiTheme="majorBidi" w:cstheme="majorBidi"/>
          <w:smallCaps/>
        </w:rPr>
        <w:t>Index 201</w:t>
      </w:r>
      <w:r>
        <w:rPr>
          <w:rFonts w:asciiTheme="majorBidi" w:hAnsiTheme="majorBidi" w:cstheme="majorBidi"/>
        </w:rPr>
        <w:t xml:space="preserve">5, supra note </w:t>
      </w:r>
      <w:r>
        <w:rPr>
          <w:rFonts w:asciiTheme="majorBidi" w:hAnsiTheme="majorBidi" w:cstheme="majorBidi"/>
        </w:rPr>
        <w:fldChar w:fldCharType="begin"/>
      </w:r>
      <w:r>
        <w:rPr>
          <w:rFonts w:asciiTheme="majorBidi" w:hAnsiTheme="majorBidi" w:cstheme="majorBidi"/>
        </w:rPr>
        <w:instrText xml:space="preserve"> NOTEREF _Ref503953023 \h </w:instrText>
      </w:r>
      <w:r>
        <w:rPr>
          <w:rFonts w:asciiTheme="majorBidi" w:hAnsiTheme="majorBidi" w:cstheme="majorBidi"/>
        </w:rPr>
      </w:r>
      <w:r>
        <w:rPr>
          <w:rFonts w:asciiTheme="majorBidi" w:hAnsiTheme="majorBidi" w:cstheme="majorBidi"/>
        </w:rPr>
        <w:fldChar w:fldCharType="separate"/>
      </w:r>
      <w:proofErr w:type="gramStart"/>
      <w:r w:rsidR="00AE7484">
        <w:rPr>
          <w:rFonts w:asciiTheme="majorBidi" w:hAnsiTheme="majorBidi" w:cstheme="majorBidi"/>
        </w:rPr>
        <w:t>9</w:t>
      </w:r>
      <w:proofErr w:type="gramEnd"/>
      <w:r>
        <w:rPr>
          <w:rFonts w:asciiTheme="majorBidi" w:hAnsiTheme="majorBidi" w:cstheme="majorBidi"/>
        </w:rPr>
        <w:fldChar w:fldCharType="end"/>
      </w:r>
      <w:r>
        <w:rPr>
          <w:rFonts w:asciiTheme="majorBidi" w:hAnsiTheme="majorBidi" w:cstheme="majorBidi"/>
        </w:rPr>
        <w:t>, at</w:t>
      </w:r>
      <w:r>
        <w:t xml:space="preserve"> 104, 111.</w:t>
      </w:r>
    </w:p>
  </w:footnote>
  <w:footnote w:id="49">
    <w:p w:rsidR="00DD1A77" w:rsidRPr="00FC24CE" w:rsidRDefault="00DD1A77" w:rsidP="00B02DC0">
      <w:pPr>
        <w:bidi w:val="0"/>
        <w:spacing w:after="0" w:line="240" w:lineRule="auto"/>
        <w:jc w:val="both"/>
        <w:rPr>
          <w:rFonts w:asciiTheme="majorBidi" w:hAnsiTheme="majorBidi" w:cstheme="majorBidi"/>
          <w:rtl/>
        </w:rPr>
      </w:pPr>
      <w:r>
        <w:rPr>
          <w:rStyle w:val="a5"/>
        </w:rPr>
        <w:footnoteRef/>
      </w:r>
      <w:r>
        <w:rPr>
          <w:rtl/>
        </w:rPr>
        <w:t xml:space="preserve"> </w:t>
      </w:r>
      <w:r>
        <w:rPr>
          <w:rFonts w:asciiTheme="majorBidi" w:hAnsiTheme="majorBidi" w:cstheme="majorBidi"/>
          <w:sz w:val="20"/>
          <w:szCs w:val="20"/>
        </w:rPr>
        <w:t xml:space="preserve">MK </w:t>
      </w:r>
      <w:proofErr w:type="spellStart"/>
      <w:r w:rsidRPr="00B02DC0">
        <w:rPr>
          <w:rFonts w:asciiTheme="majorBidi" w:hAnsiTheme="majorBidi" w:cstheme="majorBidi"/>
          <w:sz w:val="20"/>
          <w:szCs w:val="20"/>
        </w:rPr>
        <w:t>Tawfik</w:t>
      </w:r>
      <w:proofErr w:type="spellEnd"/>
      <w:r w:rsidRPr="00B02DC0">
        <w:rPr>
          <w:rFonts w:asciiTheme="majorBidi" w:hAnsiTheme="majorBidi" w:cstheme="majorBidi"/>
          <w:sz w:val="20"/>
          <w:szCs w:val="20"/>
        </w:rPr>
        <w:t xml:space="preserve"> </w:t>
      </w:r>
      <w:proofErr w:type="spellStart"/>
      <w:r w:rsidRPr="00B02DC0">
        <w:rPr>
          <w:rFonts w:asciiTheme="majorBidi" w:hAnsiTheme="majorBidi" w:cstheme="majorBidi"/>
          <w:sz w:val="20"/>
          <w:szCs w:val="20"/>
        </w:rPr>
        <w:t>Toubi</w:t>
      </w:r>
      <w:proofErr w:type="spellEnd"/>
      <w:r>
        <w:rPr>
          <w:rFonts w:asciiTheme="majorBidi" w:hAnsiTheme="majorBidi" w:cstheme="majorBidi"/>
          <w:sz w:val="20"/>
          <w:szCs w:val="20"/>
        </w:rPr>
        <w:t xml:space="preserve"> to the Knesset, </w:t>
      </w:r>
      <w:proofErr w:type="spellStart"/>
      <w:r w:rsidRPr="00EA59E0">
        <w:rPr>
          <w:rFonts w:ascii="Times New Roman" w:hAnsi="Times New Roman" w:cs="Times New Roman" w:hint="eastAsia"/>
          <w:i/>
          <w:iCs/>
        </w:rPr>
        <w:t>Divrei</w:t>
      </w:r>
      <w:proofErr w:type="spellEnd"/>
      <w:r w:rsidRPr="00EA59E0">
        <w:rPr>
          <w:rFonts w:ascii="Times New Roman" w:hAnsi="Times New Roman" w:cs="Times New Roman" w:hint="eastAsia"/>
          <w:i/>
          <w:iCs/>
        </w:rPr>
        <w:t xml:space="preserve"> </w:t>
      </w:r>
      <w:r w:rsidRPr="00EA59E0">
        <w:rPr>
          <w:rFonts w:ascii="Times New Roman" w:hAnsi="Times New Roman" w:cs="Times New Roman"/>
          <w:i/>
          <w:iCs/>
        </w:rPr>
        <w:t>H</w:t>
      </w:r>
      <w:r w:rsidRPr="00EA59E0">
        <w:rPr>
          <w:rFonts w:ascii="Times New Roman" w:hAnsi="Times New Roman" w:cs="Times New Roman" w:hint="eastAsia"/>
          <w:i/>
          <w:iCs/>
        </w:rPr>
        <w:t>a</w:t>
      </w:r>
      <w:r>
        <w:rPr>
          <w:rFonts w:ascii="Times New Roman" w:hAnsi="Times New Roman" w:cs="Times New Roman"/>
          <w:i/>
          <w:iCs/>
        </w:rPr>
        <w:t>-</w:t>
      </w:r>
      <w:r w:rsidRPr="00EA59E0">
        <w:rPr>
          <w:rFonts w:ascii="Times New Roman" w:hAnsi="Times New Roman" w:cs="Times New Roman"/>
          <w:i/>
          <w:iCs/>
        </w:rPr>
        <w:t>K</w:t>
      </w:r>
      <w:r w:rsidRPr="00EA59E0">
        <w:rPr>
          <w:rFonts w:ascii="Times New Roman" w:hAnsi="Times New Roman" w:cs="Times New Roman" w:hint="eastAsia"/>
          <w:i/>
          <w:iCs/>
        </w:rPr>
        <w:t>nesset</w:t>
      </w:r>
      <w:r w:rsidRPr="00EA59E0">
        <w:rPr>
          <w:rFonts w:ascii="Times New Roman" w:hAnsi="Times New Roman" w:cs="Times New Roman"/>
        </w:rPr>
        <w:t xml:space="preserve"> Vol.</w:t>
      </w:r>
      <w:r>
        <w:rPr>
          <w:rFonts w:ascii="Times New Roman" w:hAnsi="Times New Roman" w:cs="Times New Roman"/>
        </w:rPr>
        <w:t>13</w:t>
      </w:r>
      <w:r w:rsidRPr="00EA59E0">
        <w:rPr>
          <w:rFonts w:ascii="Times New Roman" w:hAnsi="Times New Roman" w:cs="Times New Roman"/>
        </w:rPr>
        <w:t xml:space="preserve">, Col. </w:t>
      </w:r>
      <w:r>
        <w:rPr>
          <w:rFonts w:ascii="Times New Roman" w:hAnsi="Times New Roman" w:cs="Times New Roman"/>
        </w:rPr>
        <w:t>858 (4.3.1953) (Hebrew).</w:t>
      </w:r>
    </w:p>
  </w:footnote>
  <w:footnote w:id="50">
    <w:p w:rsidR="00DD1A77" w:rsidRDefault="00DD1A77" w:rsidP="00B02DC0">
      <w:pPr>
        <w:pStyle w:val="a3"/>
        <w:bidi w:val="0"/>
        <w:rPr>
          <w:rtl/>
        </w:rPr>
      </w:pPr>
      <w:r>
        <w:rPr>
          <w:rStyle w:val="a5"/>
        </w:rPr>
        <w:footnoteRef/>
      </w:r>
      <w:r>
        <w:rPr>
          <w:rtl/>
        </w:rPr>
        <w:t xml:space="preserve"> </w:t>
      </w:r>
      <w:r w:rsidRPr="00256D4B">
        <w:rPr>
          <w:rFonts w:asciiTheme="majorBidi" w:hAnsiTheme="majorBidi" w:cstheme="majorBidi"/>
          <w:smallCaps/>
        </w:rPr>
        <w:t>The Future Vision</w:t>
      </w:r>
      <w:r w:rsidRPr="00B709CD">
        <w:rPr>
          <w:rFonts w:asciiTheme="majorBidi" w:hAnsiTheme="majorBidi" w:cstheme="majorBidi"/>
          <w:smallCaps/>
        </w:rPr>
        <w:t xml:space="preserve"> </w:t>
      </w:r>
      <w:r w:rsidRPr="00256D4B">
        <w:rPr>
          <w:rFonts w:asciiTheme="majorBidi" w:hAnsiTheme="majorBidi" w:cstheme="majorBidi"/>
          <w:smallCaps/>
        </w:rPr>
        <w:t>of the Palestinian Arabs in Israel</w:t>
      </w:r>
      <w:r>
        <w:t xml:space="preserve">, </w:t>
      </w:r>
      <w:r w:rsidRPr="00677144">
        <w:rPr>
          <w:rFonts w:asciiTheme="majorBidi" w:hAnsiTheme="majorBidi" w:cstheme="majorBidi"/>
        </w:rPr>
        <w:t xml:space="preserve">supra </w:t>
      </w:r>
      <w:r w:rsidRPr="00B02DC0">
        <w:rPr>
          <w:rFonts w:asciiTheme="majorBidi" w:hAnsiTheme="majorBidi" w:cstheme="majorBidi"/>
        </w:rPr>
        <w:t xml:space="preserve">note </w:t>
      </w:r>
      <w:r w:rsidRPr="00B02DC0">
        <w:rPr>
          <w:rFonts w:asciiTheme="majorBidi" w:hAnsiTheme="majorBidi" w:cstheme="majorBidi"/>
        </w:rPr>
        <w:fldChar w:fldCharType="begin"/>
      </w:r>
      <w:r w:rsidRPr="00B02DC0">
        <w:rPr>
          <w:rFonts w:asciiTheme="majorBidi" w:hAnsiTheme="majorBidi" w:cstheme="majorBidi"/>
        </w:rPr>
        <w:instrText xml:space="preserve"> NOTEREF _Ref504045395 \h </w:instrText>
      </w:r>
      <w:r>
        <w:rPr>
          <w:rFonts w:asciiTheme="majorBidi" w:hAnsiTheme="majorBidi" w:cstheme="majorBidi"/>
        </w:rPr>
        <w:instrText xml:space="preserve"> \* MERGEFORMAT </w:instrText>
      </w:r>
      <w:r w:rsidRPr="00B02DC0">
        <w:rPr>
          <w:rFonts w:asciiTheme="majorBidi" w:hAnsiTheme="majorBidi" w:cstheme="majorBidi"/>
        </w:rPr>
      </w:r>
      <w:r w:rsidRPr="00B02DC0">
        <w:rPr>
          <w:rFonts w:asciiTheme="majorBidi" w:hAnsiTheme="majorBidi" w:cstheme="majorBidi"/>
        </w:rPr>
        <w:fldChar w:fldCharType="separate"/>
      </w:r>
      <w:r w:rsidR="00AE7484">
        <w:rPr>
          <w:rFonts w:asciiTheme="majorBidi" w:hAnsiTheme="majorBidi" w:cstheme="majorBidi"/>
        </w:rPr>
        <w:t>11</w:t>
      </w:r>
      <w:r w:rsidRPr="00B02DC0">
        <w:rPr>
          <w:rFonts w:asciiTheme="majorBidi" w:hAnsiTheme="majorBidi" w:cstheme="majorBidi"/>
        </w:rPr>
        <w:fldChar w:fldCharType="end"/>
      </w:r>
      <w:r w:rsidRPr="00B02DC0">
        <w:rPr>
          <w:rFonts w:asciiTheme="majorBidi" w:hAnsiTheme="majorBidi" w:cstheme="majorBidi"/>
        </w:rPr>
        <w:t>, at 15.</w:t>
      </w:r>
    </w:p>
  </w:footnote>
  <w:footnote w:id="51">
    <w:p w:rsidR="00DD1A77" w:rsidRDefault="00DD1A77" w:rsidP="00B02DC0">
      <w:pPr>
        <w:pStyle w:val="a3"/>
        <w:bidi w:val="0"/>
      </w:pPr>
      <w:r>
        <w:rPr>
          <w:rStyle w:val="a5"/>
        </w:rPr>
        <w:footnoteRef/>
      </w:r>
      <w:r>
        <w:rPr>
          <w:rtl/>
        </w:rPr>
        <w:t xml:space="preserve"> </w:t>
      </w:r>
      <w:r w:rsidRPr="00B02DC0">
        <w:rPr>
          <w:rFonts w:asciiTheme="majorBidi" w:hAnsiTheme="majorBidi" w:cstheme="majorBidi"/>
        </w:rPr>
        <w:t>Ibid, at 10.</w:t>
      </w:r>
    </w:p>
  </w:footnote>
  <w:footnote w:id="52">
    <w:p w:rsidR="00DD1A77" w:rsidRPr="00D2184E" w:rsidRDefault="00DD1A77" w:rsidP="00266345">
      <w:pPr>
        <w:pStyle w:val="a3"/>
        <w:bidi w:val="0"/>
        <w:jc w:val="both"/>
        <w:rPr>
          <w:rFonts w:asciiTheme="majorBidi" w:hAnsiTheme="majorBidi" w:cstheme="majorBidi"/>
        </w:rPr>
      </w:pPr>
      <w:r>
        <w:rPr>
          <w:rStyle w:val="a5"/>
        </w:rPr>
        <w:footnoteRef/>
      </w:r>
      <w:r>
        <w:rPr>
          <w:rtl/>
        </w:rPr>
        <w:t xml:space="preserve"> </w:t>
      </w:r>
      <w:proofErr w:type="spellStart"/>
      <w:r w:rsidRPr="00D2184E">
        <w:rPr>
          <w:rFonts w:asciiTheme="majorBidi" w:hAnsiTheme="majorBidi" w:cstheme="majorBidi"/>
        </w:rPr>
        <w:t>Adalah</w:t>
      </w:r>
      <w:proofErr w:type="spellEnd"/>
      <w:r w:rsidRPr="00D2184E">
        <w:rPr>
          <w:rFonts w:asciiTheme="majorBidi" w:hAnsiTheme="majorBidi" w:cstheme="majorBidi"/>
        </w:rPr>
        <w:t xml:space="preserve"> – The Legal Center for Arab Minority Rights in Israel, </w:t>
      </w:r>
      <w:r w:rsidRPr="00D2184E">
        <w:rPr>
          <w:rFonts w:asciiTheme="majorBidi" w:hAnsiTheme="majorBidi" w:cstheme="majorBidi"/>
          <w:smallCaps/>
        </w:rPr>
        <w:t>Inequality Report: The Palestinian Arab Minority in Israel</w:t>
      </w:r>
      <w:r>
        <w:rPr>
          <w:rFonts w:asciiTheme="majorBidi" w:hAnsiTheme="majorBidi" w:cstheme="majorBidi"/>
        </w:rPr>
        <w:t xml:space="preserve"> 4-5, 23-24</w:t>
      </w:r>
      <w:r w:rsidRPr="00D2184E">
        <w:rPr>
          <w:rFonts w:asciiTheme="majorBidi" w:hAnsiTheme="majorBidi" w:cstheme="majorBidi"/>
        </w:rPr>
        <w:t xml:space="preserve"> (2011)</w:t>
      </w:r>
      <w:r>
        <w:rPr>
          <w:rFonts w:asciiTheme="majorBidi" w:hAnsiTheme="majorBidi" w:cstheme="majorBidi"/>
        </w:rPr>
        <w:t xml:space="preserve">, </w:t>
      </w:r>
      <w:hyperlink r:id="rId19" w:history="1">
        <w:r w:rsidRPr="00AC7333">
          <w:rPr>
            <w:rStyle w:val="Hyperlink"/>
            <w:rFonts w:asciiTheme="majorBidi" w:hAnsiTheme="majorBidi" w:cstheme="majorBidi"/>
          </w:rPr>
          <w:t>https://www.adalah.org/uploads/oldfiles/upfiles/Christian%20Aid%20Report%20December%202010%20FINAL(1).pdf</w:t>
        </w:r>
      </w:hyperlink>
      <w:r>
        <w:rPr>
          <w:rFonts w:asciiTheme="majorBidi" w:hAnsiTheme="majorBidi" w:cstheme="majorBidi"/>
        </w:rPr>
        <w:t xml:space="preserve"> </w:t>
      </w:r>
    </w:p>
  </w:footnote>
  <w:footnote w:id="53">
    <w:p w:rsidR="00DD1A77" w:rsidRPr="00B02DC0" w:rsidRDefault="00DD1A77" w:rsidP="00B02DC0">
      <w:pPr>
        <w:pStyle w:val="a3"/>
        <w:bidi w:val="0"/>
        <w:jc w:val="both"/>
        <w:rPr>
          <w:rFonts w:asciiTheme="majorBidi" w:hAnsiTheme="majorBidi" w:cstheme="majorBidi"/>
        </w:rPr>
      </w:pPr>
      <w:r>
        <w:rPr>
          <w:rStyle w:val="a5"/>
        </w:rPr>
        <w:footnoteRef/>
      </w:r>
      <w:proofErr w:type="spellStart"/>
      <w:r w:rsidRPr="00D2184E">
        <w:rPr>
          <w:rFonts w:asciiTheme="majorBidi" w:hAnsiTheme="majorBidi" w:cstheme="majorBidi"/>
        </w:rPr>
        <w:t>Adalah</w:t>
      </w:r>
      <w:proofErr w:type="spellEnd"/>
      <w:r w:rsidRPr="00D2184E">
        <w:rPr>
          <w:rFonts w:asciiTheme="majorBidi" w:hAnsiTheme="majorBidi" w:cstheme="majorBidi"/>
        </w:rPr>
        <w:t xml:space="preserve"> – The Legal Center for Arab Minority Rights in Israel,</w:t>
      </w:r>
      <w:r w:rsidRPr="00B02DC0">
        <w:rPr>
          <w:rFonts w:ascii="Times New Roman" w:hAnsi="Times New Roman" w:cs="Times New Roman"/>
          <w:smallCaps/>
          <w:rtl/>
        </w:rPr>
        <w:t xml:space="preserve"> </w:t>
      </w:r>
      <w:r w:rsidRPr="00B02DC0">
        <w:rPr>
          <w:rFonts w:ascii="Times New Roman" w:hAnsi="Times New Roman" w:cs="Times New Roman"/>
          <w:smallCaps/>
        </w:rPr>
        <w:t>Interactive Map and Database on the History of the State of Israel's Expropriation of Land from the Palestinian People</w:t>
      </w:r>
      <w:r>
        <w:t xml:space="preserve">, </w:t>
      </w:r>
      <w:hyperlink r:id="rId20" w:history="1">
        <w:r w:rsidRPr="00B02DC0">
          <w:rPr>
            <w:rStyle w:val="Hyperlink"/>
            <w:rFonts w:asciiTheme="majorBidi" w:hAnsiTheme="majorBidi" w:cstheme="majorBidi"/>
          </w:rPr>
          <w:t>https://www.adalah.org/uploads/oldfiles/features/land/flash</w:t>
        </w:r>
        <w:r w:rsidRPr="00B02DC0">
          <w:rPr>
            <w:rStyle w:val="Hyperlink"/>
            <w:rFonts w:asciiTheme="majorBidi" w:hAnsiTheme="majorBidi" w:cstheme="majorBidi"/>
            <w:rtl/>
          </w:rPr>
          <w:t>/</w:t>
        </w:r>
      </w:hyperlink>
      <w:r w:rsidRPr="00B02DC0">
        <w:rPr>
          <w:rFonts w:asciiTheme="majorBidi" w:hAnsiTheme="majorBidi" w:cstheme="majorBidi"/>
          <w:rtl/>
        </w:rPr>
        <w:t xml:space="preserve"> </w:t>
      </w:r>
      <w:r>
        <w:rPr>
          <w:rFonts w:asciiTheme="majorBidi" w:hAnsiTheme="majorBidi" w:cstheme="majorBidi"/>
        </w:rPr>
        <w:t>.</w:t>
      </w:r>
    </w:p>
  </w:footnote>
  <w:footnote w:id="54">
    <w:p w:rsidR="00DD1A77" w:rsidRPr="004D0AF5" w:rsidRDefault="00DD1A77" w:rsidP="00F37275">
      <w:pPr>
        <w:pStyle w:val="a3"/>
        <w:bidi w:val="0"/>
        <w:jc w:val="both"/>
        <w:rPr>
          <w:rFonts w:asciiTheme="majorBidi" w:hAnsiTheme="majorBidi" w:cstheme="majorBidi"/>
          <w:rtl/>
        </w:rPr>
      </w:pPr>
      <w:r>
        <w:rPr>
          <w:rStyle w:val="a5"/>
        </w:rPr>
        <w:footnoteRef/>
      </w:r>
      <w:proofErr w:type="spellStart"/>
      <w:r w:rsidRPr="004D0AF5">
        <w:rPr>
          <w:rFonts w:asciiTheme="majorBidi" w:hAnsiTheme="majorBidi" w:cstheme="majorBidi"/>
        </w:rPr>
        <w:t>Elie</w:t>
      </w:r>
      <w:proofErr w:type="spellEnd"/>
      <w:r w:rsidRPr="004D0AF5">
        <w:rPr>
          <w:rFonts w:asciiTheme="majorBidi" w:hAnsiTheme="majorBidi" w:cstheme="majorBidi"/>
        </w:rPr>
        <w:t xml:space="preserve"> </w:t>
      </w:r>
      <w:proofErr w:type="spellStart"/>
      <w:r w:rsidRPr="004D0AF5">
        <w:rPr>
          <w:rFonts w:asciiTheme="majorBidi" w:hAnsiTheme="majorBidi" w:cstheme="majorBidi"/>
        </w:rPr>
        <w:t>Rekhess</w:t>
      </w:r>
      <w:proofErr w:type="spellEnd"/>
      <w:r>
        <w:rPr>
          <w:rFonts w:asciiTheme="majorBidi" w:hAnsiTheme="majorBidi" w:cstheme="majorBidi"/>
        </w:rPr>
        <w:t>,</w:t>
      </w:r>
      <w:r w:rsidRPr="004D0AF5">
        <w:rPr>
          <w:rFonts w:asciiTheme="majorBidi" w:hAnsiTheme="majorBidi" w:cstheme="majorBidi"/>
          <w:i/>
          <w:iCs/>
          <w:rtl/>
        </w:rPr>
        <w:t xml:space="preserve"> </w:t>
      </w:r>
      <w:r w:rsidRPr="004D0AF5">
        <w:rPr>
          <w:rFonts w:asciiTheme="majorBidi" w:hAnsiTheme="majorBidi" w:cstheme="majorBidi"/>
          <w:i/>
          <w:iCs/>
        </w:rPr>
        <w:t>The Arab Minority in Israel: Reconsidering the “1948 Paradigm”</w:t>
      </w:r>
      <w:r>
        <w:rPr>
          <w:rFonts w:asciiTheme="majorBidi" w:hAnsiTheme="majorBidi" w:cstheme="majorBidi"/>
        </w:rPr>
        <w:t xml:space="preserve">, 19 </w:t>
      </w:r>
      <w:r w:rsidRPr="004D0AF5">
        <w:rPr>
          <w:rFonts w:asciiTheme="majorBidi" w:hAnsiTheme="majorBidi" w:cstheme="majorBidi"/>
          <w:smallCaps/>
        </w:rPr>
        <w:t>Israel Studies</w:t>
      </w:r>
      <w:r>
        <w:rPr>
          <w:rFonts w:asciiTheme="majorBidi" w:hAnsiTheme="majorBidi" w:cstheme="majorBidi"/>
        </w:rPr>
        <w:t xml:space="preserve"> 187,</w:t>
      </w:r>
      <w:r w:rsidRPr="004D0AF5">
        <w:rPr>
          <w:rFonts w:asciiTheme="majorBidi" w:hAnsiTheme="majorBidi" w:cstheme="majorBidi"/>
        </w:rPr>
        <w:t xml:space="preserve"> 200 (2014)</w:t>
      </w:r>
      <w:r>
        <w:rPr>
          <w:rFonts w:asciiTheme="majorBidi" w:hAnsiTheme="majorBidi" w:cstheme="majorBidi"/>
        </w:rPr>
        <w:t xml:space="preserve">; HCJ </w:t>
      </w:r>
      <w:r w:rsidRPr="00F37275">
        <w:rPr>
          <w:rFonts w:asciiTheme="majorBidi" w:hAnsiTheme="majorBidi" w:cstheme="majorBidi"/>
        </w:rPr>
        <w:t xml:space="preserve">10163/09 </w:t>
      </w:r>
      <w:proofErr w:type="spellStart"/>
      <w:r w:rsidRPr="00F37275">
        <w:rPr>
          <w:rFonts w:asciiTheme="majorBidi" w:hAnsiTheme="majorBidi" w:cstheme="majorBidi"/>
          <w:smallCaps/>
        </w:rPr>
        <w:t>Moasesset</w:t>
      </w:r>
      <w:proofErr w:type="spellEnd"/>
      <w:r w:rsidRPr="00F37275">
        <w:rPr>
          <w:rFonts w:asciiTheme="majorBidi" w:hAnsiTheme="majorBidi" w:cstheme="majorBidi"/>
          <w:smallCaps/>
        </w:rPr>
        <w:t xml:space="preserve"> </w:t>
      </w:r>
      <w:proofErr w:type="spellStart"/>
      <w:r>
        <w:rPr>
          <w:rFonts w:asciiTheme="majorBidi" w:hAnsiTheme="majorBidi" w:cstheme="majorBidi"/>
          <w:smallCaps/>
        </w:rPr>
        <w:t>Al-aqsa</w:t>
      </w:r>
      <w:proofErr w:type="spellEnd"/>
      <w:r w:rsidRPr="00F37275">
        <w:rPr>
          <w:rFonts w:asciiTheme="majorBidi" w:hAnsiTheme="majorBidi" w:cstheme="majorBidi"/>
          <w:smallCaps/>
        </w:rPr>
        <w:t xml:space="preserve"> Ltd. v. The Municipality of </w:t>
      </w:r>
      <w:proofErr w:type="spellStart"/>
      <w:r w:rsidRPr="00F37275">
        <w:rPr>
          <w:rFonts w:asciiTheme="majorBidi" w:hAnsiTheme="majorBidi" w:cstheme="majorBidi"/>
          <w:smallCaps/>
        </w:rPr>
        <w:t>Rehovot</w:t>
      </w:r>
      <w:proofErr w:type="spellEnd"/>
      <w:r w:rsidRPr="00F37275">
        <w:rPr>
          <w:rFonts w:asciiTheme="majorBidi" w:hAnsiTheme="majorBidi" w:cstheme="majorBidi"/>
        </w:rPr>
        <w:t xml:space="preserve"> (13.12.2012)</w:t>
      </w:r>
      <w:r>
        <w:rPr>
          <w:rFonts w:asciiTheme="majorBidi" w:hAnsiTheme="majorBidi" w:cstheme="majorBidi"/>
        </w:rPr>
        <w:t>;</w:t>
      </w:r>
      <w:r w:rsidRPr="00F37275">
        <w:rPr>
          <w:rFonts w:asciiTheme="majorBidi" w:hAnsiTheme="majorBidi" w:cstheme="majorBidi"/>
        </w:rPr>
        <w:t xml:space="preserve"> </w:t>
      </w:r>
      <w:r>
        <w:rPr>
          <w:rFonts w:asciiTheme="majorBidi" w:hAnsiTheme="majorBidi" w:cstheme="majorBidi"/>
        </w:rPr>
        <w:t>HCJ</w:t>
      </w:r>
      <w:r w:rsidRPr="00F37275">
        <w:rPr>
          <w:rFonts w:asciiTheme="majorBidi" w:hAnsiTheme="majorBidi" w:cstheme="majorBidi"/>
        </w:rPr>
        <w:t xml:space="preserve"> 5703/12 </w:t>
      </w:r>
      <w:proofErr w:type="spellStart"/>
      <w:r w:rsidRPr="00F37275">
        <w:rPr>
          <w:rFonts w:asciiTheme="majorBidi" w:hAnsiTheme="majorBidi" w:cstheme="majorBidi"/>
          <w:smallCaps/>
        </w:rPr>
        <w:t>Moasesset</w:t>
      </w:r>
      <w:proofErr w:type="spellEnd"/>
      <w:r w:rsidRPr="00F37275">
        <w:rPr>
          <w:rFonts w:asciiTheme="majorBidi" w:hAnsiTheme="majorBidi" w:cstheme="majorBidi"/>
          <w:smallCaps/>
        </w:rPr>
        <w:t xml:space="preserve"> </w:t>
      </w:r>
      <w:proofErr w:type="spellStart"/>
      <w:r>
        <w:rPr>
          <w:rFonts w:asciiTheme="majorBidi" w:hAnsiTheme="majorBidi" w:cstheme="majorBidi"/>
          <w:smallCaps/>
        </w:rPr>
        <w:t>Al-aqsa</w:t>
      </w:r>
      <w:proofErr w:type="spellEnd"/>
      <w:r w:rsidRPr="00F37275">
        <w:rPr>
          <w:rFonts w:asciiTheme="majorBidi" w:hAnsiTheme="majorBidi" w:cstheme="majorBidi"/>
          <w:smallCaps/>
        </w:rPr>
        <w:t xml:space="preserve"> </w:t>
      </w:r>
      <w:proofErr w:type="spellStart"/>
      <w:proofErr w:type="gramStart"/>
      <w:r w:rsidRPr="00F37275">
        <w:rPr>
          <w:rFonts w:asciiTheme="majorBidi" w:hAnsiTheme="majorBidi" w:cstheme="majorBidi"/>
          <w:smallCaps/>
        </w:rPr>
        <w:t>Ltd..v</w:t>
      </w:r>
      <w:proofErr w:type="spellEnd"/>
      <w:r w:rsidRPr="00F37275">
        <w:rPr>
          <w:rFonts w:asciiTheme="majorBidi" w:hAnsiTheme="majorBidi" w:cstheme="majorBidi"/>
          <w:smallCaps/>
        </w:rPr>
        <w:t>. Tel Aviv University</w:t>
      </w:r>
      <w:r w:rsidRPr="00F37275">
        <w:rPr>
          <w:rFonts w:asciiTheme="majorBidi" w:hAnsiTheme="majorBidi" w:cstheme="majorBidi"/>
        </w:rPr>
        <w:t xml:space="preserve"> (13.8.2012); </w:t>
      </w:r>
      <w:r>
        <w:rPr>
          <w:rFonts w:asciiTheme="majorBidi" w:hAnsiTheme="majorBidi" w:cstheme="majorBidi"/>
        </w:rPr>
        <w:t xml:space="preserve">HCJ 3112/10 </w:t>
      </w:r>
      <w:proofErr w:type="spellStart"/>
      <w:r w:rsidRPr="00F37275">
        <w:rPr>
          <w:rFonts w:asciiTheme="majorBidi" w:hAnsiTheme="majorBidi" w:cstheme="majorBidi"/>
          <w:smallCaps/>
        </w:rPr>
        <w:t>Moasesset</w:t>
      </w:r>
      <w:proofErr w:type="spellEnd"/>
      <w:r w:rsidRPr="00F37275">
        <w:rPr>
          <w:rFonts w:asciiTheme="majorBidi" w:hAnsiTheme="majorBidi" w:cstheme="majorBidi"/>
          <w:smallCaps/>
        </w:rPr>
        <w:t xml:space="preserve"> </w:t>
      </w:r>
      <w:proofErr w:type="spellStart"/>
      <w:r>
        <w:rPr>
          <w:rFonts w:asciiTheme="majorBidi" w:hAnsiTheme="majorBidi" w:cstheme="majorBidi"/>
          <w:smallCaps/>
        </w:rPr>
        <w:t>Al-aqsa</w:t>
      </w:r>
      <w:proofErr w:type="spellEnd"/>
      <w:r w:rsidRPr="00F37275">
        <w:rPr>
          <w:rFonts w:asciiTheme="majorBidi" w:hAnsiTheme="majorBidi" w:cstheme="majorBidi"/>
          <w:smallCaps/>
        </w:rPr>
        <w:t xml:space="preserve"> Ltd. </w:t>
      </w:r>
      <w:r>
        <w:rPr>
          <w:rFonts w:asciiTheme="majorBidi" w:hAnsiTheme="majorBidi" w:cstheme="majorBidi"/>
          <w:smallCaps/>
        </w:rPr>
        <w:t>v. Municip</w:t>
      </w:r>
      <w:r w:rsidRPr="00F37275">
        <w:rPr>
          <w:rFonts w:asciiTheme="majorBidi" w:hAnsiTheme="majorBidi" w:cstheme="majorBidi"/>
          <w:smallCaps/>
        </w:rPr>
        <w:t>ality of Tel-Aviv-Jaffa</w:t>
      </w:r>
      <w:r>
        <w:rPr>
          <w:rFonts w:asciiTheme="majorBidi" w:hAnsiTheme="majorBidi" w:cstheme="majorBidi"/>
        </w:rPr>
        <w:t xml:space="preserve"> </w:t>
      </w:r>
      <w:r w:rsidRPr="00F37275">
        <w:rPr>
          <w:rFonts w:asciiTheme="majorBidi" w:hAnsiTheme="majorBidi" w:cstheme="majorBidi"/>
        </w:rPr>
        <w:t>(4.5.2010)</w:t>
      </w:r>
      <w:r>
        <w:rPr>
          <w:rFonts w:asciiTheme="majorBidi" w:hAnsiTheme="majorBidi" w:cstheme="majorBidi"/>
        </w:rPr>
        <w:t>;</w:t>
      </w:r>
      <w:r w:rsidRPr="00F37275">
        <w:rPr>
          <w:rFonts w:asciiTheme="majorBidi" w:hAnsiTheme="majorBidi" w:cstheme="majorBidi"/>
        </w:rPr>
        <w:t xml:space="preserve"> </w:t>
      </w:r>
      <w:r>
        <w:rPr>
          <w:rFonts w:asciiTheme="majorBidi" w:hAnsiTheme="majorBidi" w:cstheme="majorBidi"/>
        </w:rPr>
        <w:t xml:space="preserve">HCJ 3280/10 </w:t>
      </w:r>
      <w:proofErr w:type="spellStart"/>
      <w:r w:rsidRPr="00F37275">
        <w:rPr>
          <w:rFonts w:asciiTheme="majorBidi" w:hAnsiTheme="majorBidi" w:cstheme="majorBidi"/>
          <w:smallCaps/>
        </w:rPr>
        <w:t>Moasesset</w:t>
      </w:r>
      <w:proofErr w:type="spellEnd"/>
      <w:r w:rsidRPr="00F37275">
        <w:rPr>
          <w:rFonts w:asciiTheme="majorBidi" w:hAnsiTheme="majorBidi" w:cstheme="majorBidi"/>
          <w:smallCaps/>
        </w:rPr>
        <w:t xml:space="preserve"> </w:t>
      </w:r>
      <w:proofErr w:type="spellStart"/>
      <w:r>
        <w:rPr>
          <w:rFonts w:asciiTheme="majorBidi" w:hAnsiTheme="majorBidi" w:cstheme="majorBidi"/>
          <w:smallCaps/>
        </w:rPr>
        <w:t>Al-aqsa</w:t>
      </w:r>
      <w:proofErr w:type="spellEnd"/>
      <w:r w:rsidRPr="00F37275">
        <w:rPr>
          <w:rFonts w:asciiTheme="majorBidi" w:hAnsiTheme="majorBidi" w:cstheme="majorBidi"/>
          <w:smallCaps/>
        </w:rPr>
        <w:t xml:space="preserve"> Ltd. v.</w:t>
      </w:r>
      <w:r w:rsidRPr="00F37275">
        <w:rPr>
          <w:smallCaps/>
        </w:rPr>
        <w:t xml:space="preserve"> </w:t>
      </w:r>
      <w:r w:rsidRPr="00F37275">
        <w:rPr>
          <w:rFonts w:asciiTheme="majorBidi" w:hAnsiTheme="majorBidi" w:cstheme="majorBidi"/>
          <w:smallCaps/>
        </w:rPr>
        <w:t>Israel National Roads Company Ltd.</w:t>
      </w:r>
      <w:r>
        <w:rPr>
          <w:rFonts w:asciiTheme="majorBidi" w:hAnsiTheme="majorBidi" w:cstheme="majorBidi"/>
        </w:rPr>
        <w:t xml:space="preserve"> (4.5.2010); HCJ </w:t>
      </w:r>
      <w:r w:rsidRPr="00F37275">
        <w:rPr>
          <w:rFonts w:asciiTheme="majorBidi" w:hAnsiTheme="majorBidi" w:cstheme="majorBidi"/>
        </w:rPr>
        <w:t xml:space="preserve">4199/06 </w:t>
      </w:r>
      <w:proofErr w:type="spellStart"/>
      <w:r>
        <w:rPr>
          <w:rFonts w:asciiTheme="majorBidi" w:hAnsiTheme="majorBidi" w:cstheme="majorBidi"/>
          <w:smallCaps/>
        </w:rPr>
        <w:t>Al-aqsa</w:t>
      </w:r>
      <w:proofErr w:type="spellEnd"/>
      <w:r w:rsidRPr="00F37275">
        <w:rPr>
          <w:rFonts w:asciiTheme="majorBidi" w:hAnsiTheme="majorBidi" w:cstheme="majorBidi"/>
          <w:smallCaps/>
        </w:rPr>
        <w:t xml:space="preserve"> Company for the Development of Islamic </w:t>
      </w:r>
      <w:proofErr w:type="spellStart"/>
      <w:r w:rsidRPr="00F37275">
        <w:rPr>
          <w:rFonts w:asciiTheme="majorBidi" w:hAnsiTheme="majorBidi" w:cstheme="majorBidi"/>
          <w:smallCaps/>
        </w:rPr>
        <w:t>Waqf</w:t>
      </w:r>
      <w:proofErr w:type="spellEnd"/>
      <w:r w:rsidRPr="00F37275">
        <w:rPr>
          <w:rFonts w:asciiTheme="majorBidi" w:hAnsiTheme="majorBidi" w:cstheme="majorBidi"/>
          <w:smallCaps/>
        </w:rPr>
        <w:t xml:space="preserve"> Assets Ltd. v. </w:t>
      </w:r>
      <w:proofErr w:type="spellStart"/>
      <w:r w:rsidRPr="00F37275">
        <w:rPr>
          <w:rFonts w:asciiTheme="majorBidi" w:hAnsiTheme="majorBidi" w:cstheme="majorBidi"/>
          <w:smallCaps/>
        </w:rPr>
        <w:t>Moshav</w:t>
      </w:r>
      <w:proofErr w:type="spellEnd"/>
      <w:r w:rsidRPr="00F37275">
        <w:rPr>
          <w:rFonts w:asciiTheme="majorBidi" w:hAnsiTheme="majorBidi" w:cstheme="majorBidi"/>
          <w:smallCaps/>
        </w:rPr>
        <w:t xml:space="preserve"> </w:t>
      </w:r>
      <w:proofErr w:type="spellStart"/>
      <w:r w:rsidRPr="00F37275">
        <w:rPr>
          <w:rFonts w:asciiTheme="majorBidi" w:hAnsiTheme="majorBidi" w:cstheme="majorBidi"/>
          <w:smallCaps/>
        </w:rPr>
        <w:t>Habonim</w:t>
      </w:r>
      <w:proofErr w:type="spellEnd"/>
      <w:r w:rsidRPr="00F37275">
        <w:rPr>
          <w:rFonts w:asciiTheme="majorBidi" w:hAnsiTheme="majorBidi" w:cstheme="majorBidi"/>
        </w:rPr>
        <w:t xml:space="preserve"> (9.7.2009); </w:t>
      </w:r>
      <w:r>
        <w:rPr>
          <w:rFonts w:asciiTheme="majorBidi" w:hAnsiTheme="majorBidi" w:cstheme="majorBidi"/>
        </w:rPr>
        <w:t xml:space="preserve">HCJ </w:t>
      </w:r>
      <w:r w:rsidRPr="00F37275">
        <w:rPr>
          <w:rFonts w:asciiTheme="majorBidi" w:hAnsiTheme="majorBidi" w:cstheme="majorBidi"/>
        </w:rPr>
        <w:t xml:space="preserve">516/08 </w:t>
      </w:r>
      <w:proofErr w:type="spellStart"/>
      <w:r>
        <w:rPr>
          <w:rFonts w:asciiTheme="majorBidi" w:hAnsiTheme="majorBidi" w:cstheme="majorBidi"/>
          <w:smallCaps/>
        </w:rPr>
        <w:t>Al-aqsa</w:t>
      </w:r>
      <w:proofErr w:type="spellEnd"/>
      <w:r w:rsidRPr="00F37275">
        <w:rPr>
          <w:rFonts w:asciiTheme="majorBidi" w:hAnsiTheme="majorBidi" w:cstheme="majorBidi"/>
          <w:smallCaps/>
        </w:rPr>
        <w:t xml:space="preserve"> Al-</w:t>
      </w:r>
      <w:proofErr w:type="spellStart"/>
      <w:r w:rsidRPr="00F37275">
        <w:rPr>
          <w:rFonts w:asciiTheme="majorBidi" w:hAnsiTheme="majorBidi" w:cstheme="majorBidi"/>
          <w:smallCaps/>
        </w:rPr>
        <w:t>Mobarak</w:t>
      </w:r>
      <w:proofErr w:type="spellEnd"/>
      <w:r w:rsidRPr="00F37275">
        <w:rPr>
          <w:rFonts w:asciiTheme="majorBidi" w:hAnsiTheme="majorBidi" w:cstheme="majorBidi"/>
          <w:smallCaps/>
        </w:rPr>
        <w:t xml:space="preserve"> Company Ltd. v. </w:t>
      </w:r>
      <w:proofErr w:type="spellStart"/>
      <w:r w:rsidRPr="00F37275">
        <w:rPr>
          <w:rFonts w:asciiTheme="majorBidi" w:hAnsiTheme="majorBidi" w:cstheme="majorBidi"/>
          <w:smallCaps/>
        </w:rPr>
        <w:t>Moshav</w:t>
      </w:r>
      <w:proofErr w:type="spellEnd"/>
      <w:r w:rsidRPr="00F37275">
        <w:rPr>
          <w:rFonts w:asciiTheme="majorBidi" w:hAnsiTheme="majorBidi" w:cstheme="majorBidi"/>
          <w:smallCaps/>
        </w:rPr>
        <w:t xml:space="preserve"> </w:t>
      </w:r>
      <w:proofErr w:type="spellStart"/>
      <w:r w:rsidRPr="00F37275">
        <w:rPr>
          <w:rFonts w:asciiTheme="majorBidi" w:hAnsiTheme="majorBidi" w:cstheme="majorBidi"/>
          <w:smallCaps/>
        </w:rPr>
        <w:t>Ahihud</w:t>
      </w:r>
      <w:proofErr w:type="spellEnd"/>
      <w:r w:rsidRPr="00F37275">
        <w:rPr>
          <w:rFonts w:asciiTheme="majorBidi" w:hAnsiTheme="majorBidi" w:cstheme="majorBidi"/>
        </w:rPr>
        <w:t xml:space="preserve"> (18.6.2009)</w:t>
      </w:r>
      <w:r>
        <w:rPr>
          <w:rFonts w:asciiTheme="majorBidi" w:hAnsiTheme="majorBidi" w:cstheme="majorBidi"/>
        </w:rPr>
        <w:t>;</w:t>
      </w:r>
      <w:r w:rsidRPr="00F37275">
        <w:rPr>
          <w:rFonts w:asciiTheme="majorBidi" w:hAnsiTheme="majorBidi" w:cstheme="majorBidi"/>
        </w:rPr>
        <w:t xml:space="preserve"> </w:t>
      </w:r>
      <w:r>
        <w:rPr>
          <w:rFonts w:asciiTheme="majorBidi" w:hAnsiTheme="majorBidi" w:cstheme="majorBidi"/>
        </w:rPr>
        <w:t>HCJ</w:t>
      </w:r>
      <w:r w:rsidRPr="00F37275">
        <w:rPr>
          <w:rFonts w:asciiTheme="majorBidi" w:hAnsiTheme="majorBidi" w:cstheme="majorBidi"/>
        </w:rPr>
        <w:t xml:space="preserve"> 8497/04 </w:t>
      </w:r>
      <w:proofErr w:type="spellStart"/>
      <w:r>
        <w:rPr>
          <w:rFonts w:asciiTheme="majorBidi" w:hAnsiTheme="majorBidi" w:cstheme="majorBidi"/>
          <w:smallCaps/>
        </w:rPr>
        <w:t>Al-aqsa</w:t>
      </w:r>
      <w:proofErr w:type="spellEnd"/>
      <w:r w:rsidRPr="00F37275">
        <w:rPr>
          <w:rFonts w:asciiTheme="majorBidi" w:hAnsiTheme="majorBidi" w:cstheme="majorBidi"/>
          <w:smallCaps/>
        </w:rPr>
        <w:t xml:space="preserve"> Company for the Development of </w:t>
      </w:r>
      <w:proofErr w:type="spellStart"/>
      <w:r w:rsidRPr="00F37275">
        <w:rPr>
          <w:rFonts w:asciiTheme="majorBidi" w:hAnsiTheme="majorBidi" w:cstheme="majorBidi"/>
          <w:smallCaps/>
        </w:rPr>
        <w:t>Hekdesh</w:t>
      </w:r>
      <w:proofErr w:type="spellEnd"/>
      <w:r w:rsidRPr="00F37275">
        <w:rPr>
          <w:rFonts w:asciiTheme="majorBidi" w:hAnsiTheme="majorBidi" w:cstheme="majorBidi"/>
          <w:smallCaps/>
        </w:rPr>
        <w:t xml:space="preserve"> Properties v. </w:t>
      </w:r>
      <w:proofErr w:type="spellStart"/>
      <w:r w:rsidRPr="00F37275">
        <w:rPr>
          <w:rFonts w:asciiTheme="majorBidi" w:hAnsiTheme="majorBidi" w:cstheme="majorBidi"/>
          <w:smallCaps/>
        </w:rPr>
        <w:t>Moshav</w:t>
      </w:r>
      <w:proofErr w:type="spellEnd"/>
      <w:r w:rsidRPr="00F37275">
        <w:rPr>
          <w:rFonts w:asciiTheme="majorBidi" w:hAnsiTheme="majorBidi" w:cstheme="majorBidi"/>
          <w:smallCaps/>
        </w:rPr>
        <w:t xml:space="preserve"> </w:t>
      </w:r>
      <w:proofErr w:type="spellStart"/>
      <w:r w:rsidRPr="00F37275">
        <w:rPr>
          <w:rFonts w:asciiTheme="majorBidi" w:hAnsiTheme="majorBidi" w:cstheme="majorBidi"/>
          <w:smallCaps/>
        </w:rPr>
        <w:t>Kerem</w:t>
      </w:r>
      <w:proofErr w:type="spellEnd"/>
      <w:r w:rsidRPr="00F37275">
        <w:rPr>
          <w:rFonts w:asciiTheme="majorBidi" w:hAnsiTheme="majorBidi" w:cstheme="majorBidi"/>
          <w:smallCaps/>
        </w:rPr>
        <w:t xml:space="preserve"> </w:t>
      </w:r>
      <w:proofErr w:type="spellStart"/>
      <w:r w:rsidRPr="00F37275">
        <w:rPr>
          <w:rFonts w:asciiTheme="majorBidi" w:hAnsiTheme="majorBidi" w:cstheme="majorBidi"/>
          <w:smallCaps/>
        </w:rPr>
        <w:t>Maharal</w:t>
      </w:r>
      <w:proofErr w:type="spellEnd"/>
      <w:r w:rsidRPr="00F37275">
        <w:rPr>
          <w:rFonts w:asciiTheme="majorBidi" w:hAnsiTheme="majorBidi" w:cstheme="majorBidi"/>
        </w:rPr>
        <w:t xml:space="preserve"> (17.6.2009); </w:t>
      </w:r>
      <w:r>
        <w:rPr>
          <w:rFonts w:asciiTheme="majorBidi" w:hAnsiTheme="majorBidi" w:cstheme="majorBidi"/>
        </w:rPr>
        <w:t>HCJ</w:t>
      </w:r>
      <w:r w:rsidRPr="00F37275">
        <w:rPr>
          <w:rFonts w:asciiTheme="majorBidi" w:hAnsiTheme="majorBidi" w:cstheme="majorBidi"/>
        </w:rPr>
        <w:t xml:space="preserve"> 4734/08 </w:t>
      </w:r>
      <w:proofErr w:type="spellStart"/>
      <w:r>
        <w:rPr>
          <w:rFonts w:asciiTheme="majorBidi" w:hAnsiTheme="majorBidi" w:cstheme="majorBidi"/>
          <w:smallCaps/>
        </w:rPr>
        <w:t>Al-aqsa</w:t>
      </w:r>
      <w:proofErr w:type="spellEnd"/>
      <w:r w:rsidRPr="00F37275">
        <w:rPr>
          <w:rFonts w:asciiTheme="majorBidi" w:hAnsiTheme="majorBidi" w:cstheme="majorBidi"/>
          <w:smallCaps/>
        </w:rPr>
        <w:t xml:space="preserve"> Al-</w:t>
      </w:r>
      <w:proofErr w:type="spellStart"/>
      <w:r w:rsidRPr="00F37275">
        <w:rPr>
          <w:rFonts w:asciiTheme="majorBidi" w:hAnsiTheme="majorBidi" w:cstheme="majorBidi"/>
          <w:smallCaps/>
        </w:rPr>
        <w:t>Mobarak</w:t>
      </w:r>
      <w:proofErr w:type="spellEnd"/>
      <w:r w:rsidRPr="00F37275">
        <w:rPr>
          <w:rFonts w:asciiTheme="majorBidi" w:hAnsiTheme="majorBidi" w:cstheme="majorBidi"/>
          <w:smallCaps/>
        </w:rPr>
        <w:t xml:space="preserve"> Company Ltd. v. </w:t>
      </w:r>
      <w:proofErr w:type="spellStart"/>
      <w:r w:rsidRPr="00F37275">
        <w:rPr>
          <w:rFonts w:asciiTheme="majorBidi" w:hAnsiTheme="majorBidi" w:cstheme="majorBidi"/>
          <w:smallCaps/>
        </w:rPr>
        <w:t>Mekorot</w:t>
      </w:r>
      <w:proofErr w:type="spellEnd"/>
      <w:r w:rsidRPr="00F37275">
        <w:rPr>
          <w:rFonts w:asciiTheme="majorBidi" w:hAnsiTheme="majorBidi" w:cstheme="majorBidi"/>
          <w:smallCaps/>
        </w:rPr>
        <w:t xml:space="preserve"> - The National Water Company</w:t>
      </w:r>
      <w:r w:rsidRPr="00F37275">
        <w:rPr>
          <w:rFonts w:asciiTheme="majorBidi" w:hAnsiTheme="majorBidi" w:cstheme="majorBidi"/>
        </w:rPr>
        <w:t xml:space="preserve"> (18.1.2009)</w:t>
      </w:r>
      <w:r>
        <w:rPr>
          <w:rFonts w:asciiTheme="majorBidi" w:hAnsiTheme="majorBidi" w:cstheme="majorBidi"/>
        </w:rPr>
        <w:t>; HCJ</w:t>
      </w:r>
      <w:r w:rsidRPr="00F37275">
        <w:rPr>
          <w:rFonts w:asciiTheme="majorBidi" w:hAnsiTheme="majorBidi" w:cstheme="majorBidi"/>
        </w:rPr>
        <w:t xml:space="preserve"> 3172/08 </w:t>
      </w:r>
      <w:proofErr w:type="spellStart"/>
      <w:r>
        <w:rPr>
          <w:rFonts w:asciiTheme="majorBidi" w:hAnsiTheme="majorBidi" w:cstheme="majorBidi"/>
          <w:smallCaps/>
        </w:rPr>
        <w:t>Al-aqsa</w:t>
      </w:r>
      <w:proofErr w:type="spellEnd"/>
      <w:r w:rsidRPr="00F37275">
        <w:rPr>
          <w:rFonts w:asciiTheme="majorBidi" w:hAnsiTheme="majorBidi" w:cstheme="majorBidi"/>
          <w:smallCaps/>
        </w:rPr>
        <w:t xml:space="preserve"> Al-</w:t>
      </w:r>
      <w:proofErr w:type="spellStart"/>
      <w:r w:rsidRPr="00F37275">
        <w:rPr>
          <w:rFonts w:asciiTheme="majorBidi" w:hAnsiTheme="majorBidi" w:cstheme="majorBidi"/>
          <w:smallCaps/>
        </w:rPr>
        <w:t>Mobarak</w:t>
      </w:r>
      <w:proofErr w:type="spellEnd"/>
      <w:r w:rsidRPr="00F37275">
        <w:rPr>
          <w:rFonts w:asciiTheme="majorBidi" w:hAnsiTheme="majorBidi" w:cstheme="majorBidi"/>
          <w:smallCaps/>
        </w:rPr>
        <w:t xml:space="preserve"> Company Ltd. v. The Municipality of </w:t>
      </w:r>
      <w:proofErr w:type="spellStart"/>
      <w:r w:rsidRPr="00F37275">
        <w:rPr>
          <w:rFonts w:asciiTheme="majorBidi" w:hAnsiTheme="majorBidi" w:cstheme="majorBidi"/>
          <w:smallCaps/>
        </w:rPr>
        <w:t>Yehud</w:t>
      </w:r>
      <w:proofErr w:type="spellEnd"/>
      <w:r w:rsidRPr="00F37275">
        <w:rPr>
          <w:rFonts w:asciiTheme="majorBidi" w:hAnsiTheme="majorBidi" w:cstheme="majorBidi"/>
        </w:rPr>
        <w:t xml:space="preserve"> (23.6.2008)</w:t>
      </w:r>
      <w:r>
        <w:rPr>
          <w:rFonts w:asciiTheme="majorBidi" w:hAnsiTheme="majorBidi" w:cstheme="majorBidi"/>
        </w:rPr>
        <w:t>.</w:t>
      </w:r>
      <w:proofErr w:type="gramEnd"/>
    </w:p>
  </w:footnote>
  <w:footnote w:id="55">
    <w:p w:rsidR="00DD1A77" w:rsidRDefault="00DD1A77" w:rsidP="007E4627">
      <w:pPr>
        <w:pStyle w:val="a3"/>
        <w:bidi w:val="0"/>
        <w:rPr>
          <w:rtl/>
        </w:rPr>
      </w:pPr>
      <w:r>
        <w:rPr>
          <w:rStyle w:val="a5"/>
        </w:rPr>
        <w:footnoteRef/>
      </w:r>
      <w:r>
        <w:t xml:space="preserve"> </w:t>
      </w:r>
      <w:proofErr w:type="spellStart"/>
      <w:r w:rsidRPr="002255F9">
        <w:rPr>
          <w:rFonts w:asciiTheme="majorBidi" w:hAnsiTheme="majorBidi" w:cstheme="majorBidi"/>
        </w:rPr>
        <w:t>Smooha</w:t>
      </w:r>
      <w:proofErr w:type="spellEnd"/>
      <w:r w:rsidRPr="002255F9">
        <w:rPr>
          <w:rFonts w:asciiTheme="majorBidi" w:hAnsiTheme="majorBidi" w:cstheme="majorBidi"/>
        </w:rPr>
        <w:t xml:space="preserve">, </w:t>
      </w:r>
      <w:r w:rsidRPr="002255F9">
        <w:rPr>
          <w:rFonts w:asciiTheme="majorBidi" w:hAnsiTheme="majorBidi" w:cstheme="majorBidi"/>
          <w:smallCaps/>
        </w:rPr>
        <w:t>Index 201</w:t>
      </w:r>
      <w:r w:rsidRPr="002255F9">
        <w:rPr>
          <w:rFonts w:asciiTheme="majorBidi" w:hAnsiTheme="majorBidi" w:cstheme="majorBidi"/>
        </w:rPr>
        <w:t xml:space="preserve">5, supra note </w:t>
      </w:r>
      <w:r w:rsidRPr="002255F9">
        <w:rPr>
          <w:rFonts w:asciiTheme="majorBidi" w:hAnsiTheme="majorBidi" w:cstheme="majorBidi"/>
        </w:rPr>
        <w:fldChar w:fldCharType="begin"/>
      </w:r>
      <w:r w:rsidRPr="002255F9">
        <w:rPr>
          <w:rFonts w:asciiTheme="majorBidi" w:hAnsiTheme="majorBidi" w:cstheme="majorBidi"/>
        </w:rPr>
        <w:instrText xml:space="preserve"> NOTEREF _Ref503953023 \h </w:instrText>
      </w:r>
      <w:r>
        <w:rPr>
          <w:rFonts w:asciiTheme="majorBidi" w:hAnsiTheme="majorBidi" w:cstheme="majorBidi"/>
        </w:rPr>
        <w:instrText xml:space="preserve"> \* MERGEFORMAT </w:instrText>
      </w:r>
      <w:r w:rsidRPr="002255F9">
        <w:rPr>
          <w:rFonts w:asciiTheme="majorBidi" w:hAnsiTheme="majorBidi" w:cstheme="majorBidi"/>
        </w:rPr>
      </w:r>
      <w:r w:rsidRPr="002255F9">
        <w:rPr>
          <w:rFonts w:asciiTheme="majorBidi" w:hAnsiTheme="majorBidi" w:cstheme="majorBidi"/>
        </w:rPr>
        <w:fldChar w:fldCharType="separate"/>
      </w:r>
      <w:proofErr w:type="gramStart"/>
      <w:r w:rsidR="00AE7484">
        <w:rPr>
          <w:rFonts w:asciiTheme="majorBidi" w:hAnsiTheme="majorBidi" w:cstheme="majorBidi"/>
        </w:rPr>
        <w:t>9</w:t>
      </w:r>
      <w:proofErr w:type="gramEnd"/>
      <w:r w:rsidRPr="002255F9">
        <w:rPr>
          <w:rFonts w:asciiTheme="majorBidi" w:hAnsiTheme="majorBidi" w:cstheme="majorBidi"/>
        </w:rPr>
        <w:fldChar w:fldCharType="end"/>
      </w:r>
      <w:r w:rsidRPr="002255F9">
        <w:rPr>
          <w:rFonts w:asciiTheme="majorBidi" w:hAnsiTheme="majorBidi" w:cstheme="majorBidi"/>
        </w:rPr>
        <w:t>, at</w:t>
      </w:r>
      <w:r>
        <w:rPr>
          <w:rFonts w:asciiTheme="majorBidi" w:hAnsiTheme="majorBidi" w:cstheme="majorBidi"/>
        </w:rPr>
        <w:t xml:space="preserve"> 63, 64, 129, 131.</w:t>
      </w:r>
    </w:p>
  </w:footnote>
  <w:footnote w:id="56">
    <w:p w:rsidR="00DD1A77" w:rsidRDefault="00DD1A77" w:rsidP="007736A6">
      <w:pPr>
        <w:pStyle w:val="a3"/>
        <w:bidi w:val="0"/>
      </w:pPr>
      <w:r>
        <w:rPr>
          <w:rStyle w:val="a5"/>
        </w:rPr>
        <w:footnoteRef/>
      </w:r>
      <w:r>
        <w:rPr>
          <w:rtl/>
        </w:rPr>
        <w:t xml:space="preserve"> </w:t>
      </w:r>
      <w:proofErr w:type="spellStart"/>
      <w:r w:rsidRPr="00804BE1">
        <w:rPr>
          <w:rFonts w:asciiTheme="majorBidi" w:hAnsiTheme="majorBidi" w:cstheme="majorBidi"/>
        </w:rPr>
        <w:t>Smooha</w:t>
      </w:r>
      <w:proofErr w:type="spellEnd"/>
      <w:r w:rsidRPr="00804BE1">
        <w:rPr>
          <w:rFonts w:asciiTheme="majorBidi" w:hAnsiTheme="majorBidi" w:cstheme="majorBidi"/>
        </w:rPr>
        <w:t xml:space="preserve">, </w:t>
      </w:r>
      <w:r w:rsidRPr="00804BE1">
        <w:rPr>
          <w:rFonts w:asciiTheme="majorBidi" w:hAnsiTheme="majorBidi" w:cstheme="majorBidi"/>
          <w:smallCaps/>
        </w:rPr>
        <w:t>Index 201</w:t>
      </w:r>
      <w:r>
        <w:rPr>
          <w:rFonts w:asciiTheme="majorBidi" w:hAnsiTheme="majorBidi" w:cstheme="majorBidi"/>
        </w:rPr>
        <w:t xml:space="preserve">5, supra note </w:t>
      </w:r>
      <w:r>
        <w:rPr>
          <w:rFonts w:asciiTheme="majorBidi" w:hAnsiTheme="majorBidi" w:cstheme="majorBidi"/>
        </w:rPr>
        <w:fldChar w:fldCharType="begin"/>
      </w:r>
      <w:r>
        <w:rPr>
          <w:rFonts w:asciiTheme="majorBidi" w:hAnsiTheme="majorBidi" w:cstheme="majorBidi"/>
        </w:rPr>
        <w:instrText xml:space="preserve"> NOTEREF _Ref503953023 \h </w:instrText>
      </w:r>
      <w:r>
        <w:rPr>
          <w:rFonts w:asciiTheme="majorBidi" w:hAnsiTheme="majorBidi" w:cstheme="majorBidi"/>
        </w:rPr>
      </w:r>
      <w:r>
        <w:rPr>
          <w:rFonts w:asciiTheme="majorBidi" w:hAnsiTheme="majorBidi" w:cstheme="majorBidi"/>
        </w:rPr>
        <w:fldChar w:fldCharType="separate"/>
      </w:r>
      <w:proofErr w:type="gramStart"/>
      <w:r w:rsidR="00AE7484">
        <w:rPr>
          <w:rFonts w:asciiTheme="majorBidi" w:hAnsiTheme="majorBidi" w:cstheme="majorBidi"/>
        </w:rPr>
        <w:t>9</w:t>
      </w:r>
      <w:proofErr w:type="gramEnd"/>
      <w:r>
        <w:rPr>
          <w:rFonts w:asciiTheme="majorBidi" w:hAnsiTheme="majorBidi" w:cstheme="majorBidi"/>
        </w:rPr>
        <w:fldChar w:fldCharType="end"/>
      </w:r>
      <w:r>
        <w:rPr>
          <w:rFonts w:asciiTheme="majorBidi" w:hAnsiTheme="majorBidi" w:cstheme="majorBidi"/>
        </w:rPr>
        <w:t>, at</w:t>
      </w:r>
      <w:r>
        <w:t xml:space="preserve"> 63.</w:t>
      </w:r>
    </w:p>
  </w:footnote>
  <w:footnote w:id="57">
    <w:p w:rsidR="00DD1A77" w:rsidRPr="005E4680" w:rsidRDefault="00DD1A77" w:rsidP="00FE13E0">
      <w:pPr>
        <w:pStyle w:val="a3"/>
        <w:bidi w:val="0"/>
        <w:jc w:val="both"/>
        <w:rPr>
          <w:rtl/>
        </w:rPr>
      </w:pPr>
      <w:r w:rsidRPr="005E4680">
        <w:rPr>
          <w:rStyle w:val="a5"/>
        </w:rPr>
        <w:footnoteRef/>
      </w:r>
      <w:r>
        <w:t xml:space="preserve"> </w:t>
      </w:r>
      <w:r w:rsidRPr="002E6E6B">
        <w:rPr>
          <w:rFonts w:asciiTheme="majorBidi" w:hAnsiTheme="majorBidi" w:cstheme="majorBidi"/>
        </w:rPr>
        <w:t xml:space="preserve">Hillel Cohen, </w:t>
      </w:r>
      <w:r w:rsidRPr="002E6E6B">
        <w:rPr>
          <w:rFonts w:asciiTheme="majorBidi" w:hAnsiTheme="majorBidi" w:cstheme="majorBidi"/>
          <w:smallCaps/>
        </w:rPr>
        <w:t>The present absentee</w:t>
      </w:r>
      <w:r w:rsidRPr="002E6E6B">
        <w:rPr>
          <w:rFonts w:asciiTheme="majorBidi" w:hAnsiTheme="majorBidi" w:cstheme="majorBidi"/>
        </w:rPr>
        <w:t xml:space="preserve">, supra note </w:t>
      </w:r>
      <w:r w:rsidRPr="002E6E6B">
        <w:rPr>
          <w:rFonts w:asciiTheme="majorBidi" w:hAnsiTheme="majorBidi" w:cstheme="majorBidi"/>
        </w:rPr>
        <w:fldChar w:fldCharType="begin"/>
      </w:r>
      <w:r w:rsidRPr="002E6E6B">
        <w:rPr>
          <w:rFonts w:asciiTheme="majorBidi" w:hAnsiTheme="majorBidi" w:cstheme="majorBidi"/>
        </w:rPr>
        <w:instrText xml:space="preserve"> NOTEREF _Ref504992868 \h </w:instrText>
      </w:r>
      <w:r>
        <w:rPr>
          <w:rFonts w:asciiTheme="majorBidi" w:hAnsiTheme="majorBidi" w:cstheme="majorBidi"/>
        </w:rPr>
        <w:instrText xml:space="preserve"> \* MERGEFORMAT </w:instrText>
      </w:r>
      <w:r w:rsidRPr="002E6E6B">
        <w:rPr>
          <w:rFonts w:asciiTheme="majorBidi" w:hAnsiTheme="majorBidi" w:cstheme="majorBidi"/>
        </w:rPr>
      </w:r>
      <w:r w:rsidRPr="002E6E6B">
        <w:rPr>
          <w:rFonts w:asciiTheme="majorBidi" w:hAnsiTheme="majorBidi" w:cstheme="majorBidi"/>
        </w:rPr>
        <w:fldChar w:fldCharType="separate"/>
      </w:r>
      <w:r w:rsidR="00AE7484">
        <w:rPr>
          <w:rFonts w:asciiTheme="majorBidi" w:hAnsiTheme="majorBidi" w:cstheme="majorBidi"/>
        </w:rPr>
        <w:t>38</w:t>
      </w:r>
      <w:r w:rsidRPr="002E6E6B">
        <w:rPr>
          <w:rFonts w:asciiTheme="majorBidi" w:hAnsiTheme="majorBidi" w:cstheme="majorBidi"/>
        </w:rPr>
        <w:fldChar w:fldCharType="end"/>
      </w:r>
      <w:r w:rsidRPr="002E6E6B">
        <w:rPr>
          <w:rFonts w:asciiTheme="majorBidi" w:hAnsiTheme="majorBidi" w:cstheme="majorBidi"/>
        </w:rPr>
        <w:t xml:space="preserve">, </w:t>
      </w:r>
      <w:r w:rsidRPr="00FE13E0">
        <w:rPr>
          <w:rFonts w:asciiTheme="majorBidi" w:hAnsiTheme="majorBidi" w:cstheme="majorBidi"/>
        </w:rPr>
        <w:t xml:space="preserve">at 7-8; Eyal </w:t>
      </w:r>
      <w:proofErr w:type="spellStart"/>
      <w:r w:rsidRPr="00FE13E0">
        <w:rPr>
          <w:rFonts w:asciiTheme="majorBidi" w:hAnsiTheme="majorBidi" w:cstheme="majorBidi"/>
        </w:rPr>
        <w:t>Benvenisti</w:t>
      </w:r>
      <w:proofErr w:type="spellEnd"/>
      <w:r w:rsidRPr="00FE13E0">
        <w:rPr>
          <w:rFonts w:asciiTheme="majorBidi" w:hAnsiTheme="majorBidi" w:cstheme="majorBidi"/>
        </w:rPr>
        <w:t xml:space="preserve"> and Ey</w:t>
      </w:r>
      <w:r>
        <w:rPr>
          <w:rFonts w:asciiTheme="majorBidi" w:hAnsiTheme="majorBidi" w:cstheme="majorBidi"/>
        </w:rPr>
        <w:t xml:space="preserve">al Zamir, </w:t>
      </w:r>
      <w:r w:rsidRPr="00FE13E0">
        <w:rPr>
          <w:rFonts w:asciiTheme="majorBidi" w:hAnsiTheme="majorBidi" w:cstheme="majorBidi"/>
          <w:i/>
          <w:iCs/>
        </w:rPr>
        <w:t>Private Claims to Property Rights in the Future Israeli–Palestinian Settlement</w:t>
      </w:r>
      <w:r w:rsidRPr="00FE13E0">
        <w:rPr>
          <w:rFonts w:asciiTheme="majorBidi" w:hAnsiTheme="majorBidi" w:cstheme="majorBidi"/>
        </w:rPr>
        <w:t xml:space="preserve">, 89 </w:t>
      </w:r>
      <w:r w:rsidRPr="00FE13E0">
        <w:rPr>
          <w:rFonts w:asciiTheme="majorBidi" w:hAnsiTheme="majorBidi" w:cstheme="majorBidi"/>
          <w:smallCaps/>
        </w:rPr>
        <w:t>American Journal of International Law</w:t>
      </w:r>
      <w:r w:rsidRPr="00FE13E0">
        <w:rPr>
          <w:rFonts w:asciiTheme="majorBidi" w:hAnsiTheme="majorBidi" w:cstheme="majorBidi"/>
        </w:rPr>
        <w:t xml:space="preserve"> 295, 300-301 (1995).</w:t>
      </w:r>
    </w:p>
  </w:footnote>
  <w:footnote w:id="58">
    <w:p w:rsidR="00DD1A77" w:rsidRDefault="00DD1A77" w:rsidP="00DB6676">
      <w:pPr>
        <w:pStyle w:val="a3"/>
        <w:bidi w:val="0"/>
        <w:jc w:val="both"/>
        <w:rPr>
          <w:rtl/>
        </w:rPr>
      </w:pPr>
      <w:r>
        <w:rPr>
          <w:rStyle w:val="a5"/>
        </w:rPr>
        <w:footnoteRef/>
      </w:r>
      <w:r>
        <w:rPr>
          <w:rtl/>
        </w:rPr>
        <w:t xml:space="preserve"> </w:t>
      </w:r>
      <w:proofErr w:type="spellStart"/>
      <w:r>
        <w:rPr>
          <w:rFonts w:ascii="Times New Roman" w:hAnsi="Times New Roman" w:cs="Times New Roman"/>
        </w:rPr>
        <w:t>Zochrot</w:t>
      </w:r>
      <w:proofErr w:type="spellEnd"/>
      <w:r>
        <w:rPr>
          <w:rFonts w:ascii="Times New Roman" w:hAnsi="Times New Roman" w:cs="Times New Roman"/>
        </w:rPr>
        <w:t xml:space="preserve"> </w:t>
      </w:r>
      <w:r w:rsidRPr="00120EAB">
        <w:rPr>
          <w:rFonts w:ascii="Times New Roman" w:hAnsi="Times New Roman" w:cs="Times New Roman"/>
          <w:i/>
          <w:iCs/>
        </w:rPr>
        <w:t xml:space="preserve">Our </w:t>
      </w:r>
      <w:proofErr w:type="gramStart"/>
      <w:r w:rsidRPr="00120EAB">
        <w:rPr>
          <w:rFonts w:ascii="Times New Roman" w:hAnsi="Times New Roman" w:cs="Times New Roman"/>
          <w:i/>
          <w:iCs/>
        </w:rPr>
        <w:t>Vision</w:t>
      </w:r>
      <w:r>
        <w:rPr>
          <w:rFonts w:ascii="Times New Roman" w:hAnsi="Times New Roman" w:cs="Times New Roman"/>
        </w:rPr>
        <w:t xml:space="preserve"> ,</w:t>
      </w:r>
      <w:proofErr w:type="gramEnd"/>
      <w:r>
        <w:rPr>
          <w:rFonts w:ascii="Times New Roman" w:hAnsi="Times New Roman" w:cs="Times New Roman"/>
        </w:rPr>
        <w:t xml:space="preserve"> </w:t>
      </w:r>
      <w:proofErr w:type="spellStart"/>
      <w:r w:rsidRPr="00120EAB">
        <w:rPr>
          <w:rFonts w:ascii="Times New Roman" w:hAnsi="Times New Roman" w:cs="Times New Roman"/>
          <w:smallCaps/>
        </w:rPr>
        <w:t>Zochrot</w:t>
      </w:r>
      <w:proofErr w:type="spellEnd"/>
      <w:r w:rsidRPr="00120EAB">
        <w:rPr>
          <w:rFonts w:ascii="Times New Roman" w:hAnsi="Times New Roman" w:cs="Times New Roman"/>
          <w:smallCaps/>
        </w:rPr>
        <w:t xml:space="preserve"> Web Site</w:t>
      </w:r>
      <w:r>
        <w:rPr>
          <w:rFonts w:ascii="Times New Roman" w:hAnsi="Times New Roman" w:cs="Times New Roman"/>
        </w:rPr>
        <w:t xml:space="preserve">, </w:t>
      </w:r>
      <w:hyperlink r:id="rId21" w:history="1">
        <w:r w:rsidRPr="001C5263">
          <w:rPr>
            <w:rStyle w:val="Hyperlink"/>
            <w:rFonts w:ascii="Times New Roman" w:hAnsi="Times New Roman" w:cs="Times New Roman"/>
          </w:rPr>
          <w:t>http://zochrot.org/en/content/17</w:t>
        </w:r>
      </w:hyperlink>
      <w:r>
        <w:rPr>
          <w:rFonts w:ascii="Times New Roman" w:hAnsi="Times New Roman" w:cs="Times New Roman"/>
        </w:rPr>
        <w:t xml:space="preserve">; </w:t>
      </w:r>
      <w:proofErr w:type="spellStart"/>
      <w:r>
        <w:rPr>
          <w:rFonts w:ascii="Times New Roman" w:hAnsi="Times New Roman" w:cs="Times New Roman"/>
        </w:rPr>
        <w:t>Yifaat</w:t>
      </w:r>
      <w:proofErr w:type="spellEnd"/>
      <w:r>
        <w:rPr>
          <w:rFonts w:ascii="Times New Roman" w:hAnsi="Times New Roman" w:cs="Times New Roman"/>
        </w:rPr>
        <w:t xml:space="preserve"> Gutman, </w:t>
      </w:r>
      <w:r w:rsidRPr="00D82B7F">
        <w:rPr>
          <w:rFonts w:ascii="Times New Roman" w:hAnsi="Times New Roman"/>
          <w:smallCaps/>
        </w:rPr>
        <w:t>Memory Activism-</w:t>
      </w:r>
      <w:r w:rsidRPr="00D82B7F">
        <w:rPr>
          <w:rFonts w:ascii="Times New Roman" w:hAnsi="Times New Roman" w:cs="Times New Roman"/>
          <w:smallCaps/>
        </w:rPr>
        <w:t>Reimagining the Past for the Future in Israel-Palestine</w:t>
      </w:r>
      <w:r>
        <w:rPr>
          <w:rFonts w:ascii="Times New Roman" w:hAnsi="Times New Roman" w:cs="Times New Roman"/>
        </w:rPr>
        <w:t xml:space="preserve"> </w:t>
      </w:r>
      <w:r w:rsidR="00DB6676">
        <w:rPr>
          <w:rFonts w:ascii="Times New Roman" w:hAnsi="Times New Roman" w:cs="Times New Roman"/>
        </w:rPr>
        <w:t>112-142</w:t>
      </w:r>
      <w:r>
        <w:rPr>
          <w:rFonts w:ascii="Times New Roman" w:hAnsi="Times New Roman" w:cs="Times New Roman"/>
        </w:rPr>
        <w:t xml:space="preserve"> (</w:t>
      </w:r>
      <w:proofErr w:type="spellStart"/>
      <w:r>
        <w:rPr>
          <w:rFonts w:ascii="Times New Roman" w:hAnsi="Times New Roman" w:cs="Times New Roman"/>
        </w:rPr>
        <w:t>Vanderblit</w:t>
      </w:r>
      <w:proofErr w:type="spellEnd"/>
      <w:r>
        <w:rPr>
          <w:rFonts w:ascii="Times New Roman" w:hAnsi="Times New Roman" w:cs="Times New Roman"/>
        </w:rPr>
        <w:t xml:space="preserve"> University Press, 2017); </w:t>
      </w:r>
      <w:r w:rsidRPr="007736A6">
        <w:rPr>
          <w:rFonts w:ascii="Times New Roman" w:hAnsi="Times New Roman" w:cs="Times New Roman"/>
        </w:rPr>
        <w:t>Gerald M. Steinberg</w:t>
      </w:r>
      <w:r>
        <w:rPr>
          <w:rFonts w:ascii="Times New Roman" w:hAnsi="Times New Roman" w:cs="Times New Roman"/>
        </w:rPr>
        <w:t>,</w:t>
      </w:r>
      <w:r w:rsidRPr="007736A6">
        <w:rPr>
          <w:rFonts w:ascii="Times New Roman" w:hAnsi="Times New Roman" w:cs="Times New Roman"/>
        </w:rPr>
        <w:t xml:space="preserve"> </w:t>
      </w:r>
      <w:r w:rsidRPr="007736A6">
        <w:rPr>
          <w:rFonts w:ascii="Times New Roman" w:hAnsi="Times New Roman" w:cs="Times New Roman"/>
          <w:i/>
          <w:iCs/>
        </w:rPr>
        <w:t>Europeans Fund Anti-Israel Libels</w:t>
      </w:r>
      <w:r>
        <w:rPr>
          <w:rFonts w:ascii="Times New Roman" w:hAnsi="Times New Roman" w:cs="Times New Roman"/>
        </w:rPr>
        <w:t xml:space="preserve">, 22 </w:t>
      </w:r>
      <w:r w:rsidRPr="00D82B7F">
        <w:rPr>
          <w:rFonts w:ascii="Times New Roman" w:hAnsi="Times New Roman" w:cs="Times New Roman"/>
          <w:smallCaps/>
        </w:rPr>
        <w:t>Middle East Quarterly</w:t>
      </w:r>
      <w:r w:rsidRPr="007736A6">
        <w:rPr>
          <w:rFonts w:ascii="Times New Roman" w:hAnsi="Times New Roman" w:cs="Times New Roman"/>
        </w:rPr>
        <w:t xml:space="preserve"> 1 (2015),</w:t>
      </w:r>
      <w:r>
        <w:rPr>
          <w:rFonts w:ascii="Times New Roman" w:hAnsi="Times New Roman" w:cs="Times New Roman"/>
        </w:rPr>
        <w:t xml:space="preserve"> </w:t>
      </w:r>
      <w:hyperlink r:id="rId22" w:history="1">
        <w:r w:rsidRPr="007736A6">
          <w:rPr>
            <w:rStyle w:val="Hyperlink"/>
            <w:rFonts w:asciiTheme="majorBidi" w:hAnsiTheme="majorBidi" w:cstheme="majorBidi"/>
          </w:rPr>
          <w:t>http://www.meforum.org/meq/pdfs/4912.pdf</w:t>
        </w:r>
      </w:hyperlink>
      <w:r>
        <w:rPr>
          <w:rFonts w:asciiTheme="majorBidi" w:hAnsiTheme="majorBidi" w:cstheme="majorBidi"/>
          <w:color w:val="AD3031"/>
        </w:rPr>
        <w:t>.</w:t>
      </w:r>
    </w:p>
  </w:footnote>
  <w:footnote w:id="59">
    <w:p w:rsidR="00DD1A77" w:rsidRPr="00927E87" w:rsidRDefault="00DD1A77" w:rsidP="00927E87">
      <w:pPr>
        <w:pStyle w:val="a3"/>
        <w:bidi w:val="0"/>
        <w:jc w:val="both"/>
        <w:rPr>
          <w:rFonts w:asciiTheme="majorBidi" w:hAnsiTheme="majorBidi" w:cstheme="majorBidi"/>
          <w:rtl/>
        </w:rPr>
      </w:pPr>
      <w:r>
        <w:rPr>
          <w:rStyle w:val="a5"/>
        </w:rPr>
        <w:footnoteRef/>
      </w:r>
      <w:r>
        <w:rPr>
          <w:rtl/>
        </w:rPr>
        <w:t xml:space="preserve"> </w:t>
      </w:r>
      <w:r w:rsidRPr="00927E87">
        <w:rPr>
          <w:rFonts w:asciiTheme="majorBidi" w:hAnsiTheme="majorBidi" w:cstheme="majorBidi"/>
        </w:rPr>
        <w:t xml:space="preserve">Bashir </w:t>
      </w:r>
      <w:proofErr w:type="spellStart"/>
      <w:r w:rsidRPr="00927E87">
        <w:rPr>
          <w:rFonts w:asciiTheme="majorBidi" w:hAnsiTheme="majorBidi" w:cstheme="majorBidi"/>
        </w:rPr>
        <w:t>bashir</w:t>
      </w:r>
      <w:proofErr w:type="spellEnd"/>
      <w:r w:rsidRPr="00927E87">
        <w:rPr>
          <w:rFonts w:asciiTheme="majorBidi" w:hAnsiTheme="majorBidi" w:cstheme="majorBidi"/>
        </w:rPr>
        <w:t xml:space="preserve">, Amos Goldberg, </w:t>
      </w:r>
      <w:r w:rsidRPr="00927E87">
        <w:rPr>
          <w:rFonts w:asciiTheme="majorBidi" w:hAnsiTheme="majorBidi" w:cstheme="majorBidi"/>
          <w:smallCaps/>
        </w:rPr>
        <w:t>The Holocaust and the Nakba: Memory, National Identity and Jewish-Arab Partnership</w:t>
      </w:r>
      <w:r w:rsidRPr="00927E87">
        <w:rPr>
          <w:rFonts w:asciiTheme="majorBidi" w:hAnsiTheme="majorBidi" w:cstheme="majorBidi"/>
        </w:rPr>
        <w:t xml:space="preserve"> (The Van Leer Jerusalem Institute and </w:t>
      </w:r>
      <w:proofErr w:type="spellStart"/>
      <w:r w:rsidRPr="00927E87">
        <w:rPr>
          <w:rFonts w:asciiTheme="majorBidi" w:hAnsiTheme="majorBidi" w:cstheme="majorBidi"/>
        </w:rPr>
        <w:t>Hakibbutz</w:t>
      </w:r>
      <w:proofErr w:type="spellEnd"/>
      <w:r w:rsidRPr="00927E87">
        <w:rPr>
          <w:rFonts w:asciiTheme="majorBidi" w:hAnsiTheme="majorBidi" w:cstheme="majorBidi"/>
        </w:rPr>
        <w:t xml:space="preserve"> </w:t>
      </w:r>
      <w:proofErr w:type="spellStart"/>
      <w:r w:rsidRPr="00927E87">
        <w:rPr>
          <w:rFonts w:asciiTheme="majorBidi" w:hAnsiTheme="majorBidi" w:cstheme="majorBidi"/>
        </w:rPr>
        <w:t>Hameuchad</w:t>
      </w:r>
      <w:proofErr w:type="spellEnd"/>
      <w:r w:rsidRPr="00927E87">
        <w:rPr>
          <w:rFonts w:asciiTheme="majorBidi" w:hAnsiTheme="majorBidi" w:cstheme="majorBidi"/>
        </w:rPr>
        <w:t xml:space="preserve">, 2015)(Hebrew); Ephraim </w:t>
      </w:r>
      <w:proofErr w:type="spellStart"/>
      <w:r w:rsidRPr="00927E87">
        <w:rPr>
          <w:rFonts w:asciiTheme="majorBidi" w:hAnsiTheme="majorBidi" w:cstheme="majorBidi"/>
        </w:rPr>
        <w:t>Lavie</w:t>
      </w:r>
      <w:proofErr w:type="spellEnd"/>
      <w:r w:rsidRPr="00927E87">
        <w:rPr>
          <w:rFonts w:asciiTheme="majorBidi" w:hAnsiTheme="majorBidi" w:cstheme="majorBidi"/>
        </w:rPr>
        <w:t xml:space="preserve">, Amal Jamal eds., </w:t>
      </w:r>
      <w:r w:rsidRPr="00927E87">
        <w:rPr>
          <w:rFonts w:asciiTheme="majorBidi" w:hAnsiTheme="majorBidi" w:cstheme="majorBidi"/>
          <w:smallCaps/>
        </w:rPr>
        <w:t>The Nakba in the National Memory of Israel</w:t>
      </w:r>
      <w:r w:rsidRPr="00927E87">
        <w:rPr>
          <w:rFonts w:asciiTheme="majorBidi" w:hAnsiTheme="majorBidi" w:cstheme="majorBidi"/>
        </w:rPr>
        <w:t xml:space="preserve"> (Tel Aviv University: Tami Steinmetz Center, </w:t>
      </w:r>
      <w:r w:rsidRPr="00927E87">
        <w:rPr>
          <w:rFonts w:asciiTheme="majorBidi" w:hAnsiTheme="majorBidi" w:cstheme="majorBidi"/>
          <w:color w:val="000000"/>
          <w:shd w:val="clear" w:color="auto" w:fill="F7F7F7"/>
        </w:rPr>
        <w:t>The Walter-</w:t>
      </w:r>
      <w:proofErr w:type="spellStart"/>
      <w:r w:rsidRPr="00927E87">
        <w:rPr>
          <w:rFonts w:asciiTheme="majorBidi" w:hAnsiTheme="majorBidi" w:cstheme="majorBidi"/>
          <w:color w:val="000000"/>
          <w:shd w:val="clear" w:color="auto" w:fill="F7F7F7"/>
        </w:rPr>
        <w:t>Libach</w:t>
      </w:r>
      <w:proofErr w:type="spellEnd"/>
      <w:r w:rsidRPr="00927E87">
        <w:rPr>
          <w:rFonts w:asciiTheme="majorBidi" w:hAnsiTheme="majorBidi" w:cstheme="majorBidi"/>
          <w:color w:val="000000"/>
          <w:shd w:val="clear" w:color="auto" w:fill="F7F7F7"/>
        </w:rPr>
        <w:t xml:space="preserve"> Institute for Jewish-Arab Coexistence</w:t>
      </w:r>
      <w:r w:rsidRPr="00927E87">
        <w:rPr>
          <w:rFonts w:asciiTheme="majorBidi" w:hAnsiTheme="majorBidi" w:cstheme="majorBidi"/>
        </w:rPr>
        <w:t>, 2015) (Hebrew)</w:t>
      </w:r>
      <w:r>
        <w:rPr>
          <w:rFonts w:asciiTheme="majorBidi" w:hAnsiTheme="majorBidi" w:cstheme="majorBidi"/>
        </w:rPr>
        <w:t>;</w:t>
      </w:r>
      <w:r w:rsidRPr="00927E87">
        <w:rPr>
          <w:rFonts w:asciiTheme="majorBidi" w:hAnsiTheme="majorBidi" w:cstheme="majorBidi"/>
        </w:rPr>
        <w:t xml:space="preserve"> Seminar: Jewish-Zionist Resistance to the Nakba? (Minerva Humanities Center, Tel Aviv University, 1.6.2015)</w:t>
      </w:r>
      <w:r>
        <w:rPr>
          <w:rFonts w:asciiTheme="majorBidi" w:hAnsiTheme="majorBidi" w:cstheme="majorBidi"/>
        </w:rPr>
        <w:t>,</w:t>
      </w:r>
      <w:r w:rsidRPr="00927E87">
        <w:rPr>
          <w:rFonts w:asciiTheme="majorBidi" w:hAnsiTheme="majorBidi" w:cstheme="majorBidi"/>
          <w:rtl/>
        </w:rPr>
        <w:t xml:space="preserve"> </w:t>
      </w:r>
      <w:hyperlink r:id="rId23" w:history="1">
        <w:r w:rsidRPr="00927E87">
          <w:rPr>
            <w:rStyle w:val="Hyperlink"/>
            <w:rFonts w:asciiTheme="majorBidi" w:hAnsiTheme="majorBidi" w:cstheme="majorBidi"/>
          </w:rPr>
          <w:t>http://mhc.tau.ac.il/he/%D7%99%D7%95%D7%9D-%D7%A2%D7%99%D7%95%D7%9F-%D7%94%D7%AA%D7%A0%D7%92%D7%93%D7%95%D7%AA-%D7%99%D7%94%D7%95%D7%93%D7%99%D7%AA%D7%A6%D7%99%D7%95%D7%A0%D7%99%D7%AA-%D7%9C%D7%A0%D7%9B%D7%91%D7%94-2</w:t>
        </w:r>
        <w:r w:rsidRPr="00927E87">
          <w:rPr>
            <w:rStyle w:val="Hyperlink"/>
            <w:rFonts w:asciiTheme="majorBidi" w:hAnsiTheme="majorBidi" w:cstheme="majorBidi"/>
            <w:rtl/>
          </w:rPr>
          <w:t>/</w:t>
        </w:r>
      </w:hyperlink>
      <w:r w:rsidRPr="00927E87">
        <w:rPr>
          <w:rFonts w:asciiTheme="majorBidi" w:hAnsiTheme="majorBidi" w:cstheme="majorBidi"/>
          <w:rtl/>
        </w:rPr>
        <w:t xml:space="preserve"> </w:t>
      </w:r>
    </w:p>
  </w:footnote>
  <w:footnote w:id="60">
    <w:p w:rsidR="00DD1A77" w:rsidRPr="00416E7B" w:rsidRDefault="00DD1A77" w:rsidP="00D34C21">
      <w:pPr>
        <w:pStyle w:val="a3"/>
        <w:bidi w:val="0"/>
        <w:jc w:val="both"/>
        <w:rPr>
          <w:rtl/>
        </w:rPr>
      </w:pPr>
      <w:r>
        <w:rPr>
          <w:rStyle w:val="a5"/>
        </w:rPr>
        <w:footnoteRef/>
      </w:r>
      <w:r>
        <w:rPr>
          <w:rtl/>
        </w:rPr>
        <w:t xml:space="preserve"> </w:t>
      </w:r>
      <w:r w:rsidRPr="00B74528">
        <w:rPr>
          <w:rFonts w:ascii="Times New Roman" w:hAnsi="Times New Roman" w:cs="Times New Roman"/>
        </w:rPr>
        <w:t xml:space="preserve">Alexandre (Sandy) </w:t>
      </w:r>
      <w:proofErr w:type="spellStart"/>
      <w:r w:rsidRPr="00B74528">
        <w:rPr>
          <w:rFonts w:ascii="Times New Roman" w:hAnsi="Times New Roman" w:cs="Times New Roman"/>
        </w:rPr>
        <w:t>Kedar</w:t>
      </w:r>
      <w:proofErr w:type="spellEnd"/>
      <w:r w:rsidRPr="00B74528">
        <w:rPr>
          <w:rFonts w:ascii="Times New Roman" w:hAnsi="Times New Roman" w:cs="Times New Roman"/>
        </w:rPr>
        <w:t xml:space="preserve">, </w:t>
      </w:r>
      <w:r w:rsidRPr="00B74528">
        <w:rPr>
          <w:rFonts w:ascii="Times New Roman" w:hAnsi="Times New Roman" w:cs="Times New Roman"/>
          <w:i/>
          <w:iCs/>
        </w:rPr>
        <w:t>The Legal Transformation of Ethnic</w:t>
      </w:r>
      <w:r w:rsidRPr="00B74528">
        <w:rPr>
          <w:rFonts w:ascii="Times New Roman" w:hAnsi="Times New Roman" w:cs="Times New Roman"/>
          <w:i/>
          <w:iCs/>
          <w:rtl/>
        </w:rPr>
        <w:t xml:space="preserve"> </w:t>
      </w:r>
      <w:r w:rsidRPr="00B74528">
        <w:rPr>
          <w:rFonts w:ascii="Times New Roman" w:hAnsi="Times New Roman" w:cs="Times New Roman"/>
          <w:i/>
          <w:iCs/>
        </w:rPr>
        <w:t>Geography: Israeli Law and the Palestinian Landholder 1948-1967</w:t>
      </w:r>
      <w:r w:rsidRPr="00B74528">
        <w:rPr>
          <w:rFonts w:ascii="Times New Roman" w:hAnsi="Times New Roman" w:cs="Times New Roman"/>
        </w:rPr>
        <w:t xml:space="preserve"> 33 N.Y.U. J. Int'l L. &amp; Pol. 923, 947 (2001)</w:t>
      </w:r>
      <w:r>
        <w:rPr>
          <w:rFonts w:ascii="Times New Roman" w:hAnsi="Times New Roman" w:cs="Times New Roman"/>
        </w:rPr>
        <w:t xml:space="preserve">; </w:t>
      </w:r>
      <w:r w:rsidRPr="000870C4">
        <w:rPr>
          <w:rFonts w:ascii="Times New Roman" w:hAnsi="Times New Roman" w:cs="Times New Roman"/>
        </w:rPr>
        <w:t xml:space="preserve">Alexandre (Sandy) </w:t>
      </w:r>
      <w:proofErr w:type="spellStart"/>
      <w:r w:rsidRPr="000870C4">
        <w:rPr>
          <w:rFonts w:ascii="Times New Roman" w:hAnsi="Times New Roman" w:cs="Times New Roman"/>
        </w:rPr>
        <w:t>Kedar</w:t>
      </w:r>
      <w:proofErr w:type="spellEnd"/>
      <w:r w:rsidRPr="000870C4">
        <w:rPr>
          <w:rFonts w:ascii="Times New Roman" w:hAnsi="Times New Roman" w:cs="Times New Roman"/>
        </w:rPr>
        <w:t xml:space="preserve"> </w:t>
      </w:r>
      <w:r>
        <w:rPr>
          <w:rFonts w:ascii="Times New Roman" w:hAnsi="Times New Roman" w:cs="Times New Roman"/>
        </w:rPr>
        <w:t xml:space="preserve">, </w:t>
      </w:r>
      <w:r w:rsidRPr="000870C4">
        <w:rPr>
          <w:rFonts w:ascii="Times New Roman" w:hAnsi="Times New Roman" w:cs="Times New Roman"/>
        </w:rPr>
        <w:t xml:space="preserve">Oren Yiftachel, </w:t>
      </w:r>
      <w:hyperlink r:id="rId24" w:tgtFrame="_blank" w:history="1">
        <w:r w:rsidRPr="000870C4">
          <w:rPr>
            <w:rFonts w:ascii="Times New Roman" w:hAnsi="Times New Roman" w:cs="Times New Roman"/>
            <w:i/>
            <w:iCs/>
          </w:rPr>
          <w:t>Land Regime and Social Relations</w:t>
        </w:r>
        <w:r>
          <w:rPr>
            <w:rFonts w:ascii="Times New Roman" w:hAnsi="Times New Roman" w:cs="Times New Roman"/>
            <w:i/>
            <w:iCs/>
          </w:rPr>
          <w:t xml:space="preserve"> in Israel</w:t>
        </w:r>
        <w:r>
          <w:rPr>
            <w:rFonts w:ascii="Times New Roman" w:hAnsi="Times New Roman" w:cs="Times New Roman"/>
          </w:rPr>
          <w:t xml:space="preserve">, </w:t>
        </w:r>
      </w:hyperlink>
      <w:r w:rsidRPr="000870C4">
        <w:rPr>
          <w:rFonts w:ascii="Times New Roman" w:hAnsi="Times New Roman" w:cs="Times New Roman"/>
          <w:smallCaps/>
        </w:rPr>
        <w:t>Swiss Human Rights Book Vol. 1</w:t>
      </w:r>
      <w:r w:rsidRPr="000870C4">
        <w:rPr>
          <w:rFonts w:ascii="Times New Roman" w:hAnsi="Times New Roman" w:cs="Times New Roman"/>
        </w:rPr>
        <w:t xml:space="preserve">, 127, at 13 136 - 137 (Hernando de Soto &amp; Francis </w:t>
      </w:r>
      <w:proofErr w:type="spellStart"/>
      <w:r w:rsidRPr="000870C4">
        <w:rPr>
          <w:rFonts w:ascii="Times New Roman" w:hAnsi="Times New Roman" w:cs="Times New Roman"/>
        </w:rPr>
        <w:t>Cheneval</w:t>
      </w:r>
      <w:proofErr w:type="spellEnd"/>
      <w:r w:rsidRPr="000870C4">
        <w:rPr>
          <w:rFonts w:ascii="Times New Roman" w:hAnsi="Times New Roman" w:cs="Times New Roman"/>
        </w:rPr>
        <w:t xml:space="preserve"> ed., </w:t>
      </w:r>
      <w:proofErr w:type="spellStart"/>
      <w:r w:rsidRPr="000870C4">
        <w:rPr>
          <w:rFonts w:ascii="Times New Roman" w:hAnsi="Times New Roman" w:cs="Times New Roman"/>
        </w:rPr>
        <w:t>Ruffer&amp;Rub</w:t>
      </w:r>
      <w:proofErr w:type="spellEnd"/>
      <w:r w:rsidRPr="000870C4">
        <w:rPr>
          <w:rFonts w:ascii="Times New Roman" w:hAnsi="Times New Roman" w:cs="Times New Roman"/>
        </w:rPr>
        <w:t xml:space="preserve"> Publishing House. Zurich, 2006)</w:t>
      </w:r>
      <w:r>
        <w:rPr>
          <w:rFonts w:ascii="Times New Roman" w:hAnsi="Times New Roman" w:cs="Times New Roman"/>
        </w:rPr>
        <w:t>.</w:t>
      </w:r>
    </w:p>
  </w:footnote>
  <w:footnote w:id="61">
    <w:p w:rsidR="00DD1A77" w:rsidRPr="00EA4D2D" w:rsidRDefault="00DD1A77" w:rsidP="00A86B8A">
      <w:pPr>
        <w:pStyle w:val="a3"/>
        <w:bidi w:val="0"/>
        <w:jc w:val="both"/>
        <w:rPr>
          <w:rFonts w:ascii="Times New Roman" w:hAnsi="Times New Roman"/>
        </w:rPr>
      </w:pPr>
      <w:r>
        <w:rPr>
          <w:rStyle w:val="a5"/>
        </w:rPr>
        <w:footnoteRef/>
      </w:r>
      <w:r>
        <w:rPr>
          <w:rtl/>
        </w:rPr>
        <w:t xml:space="preserve"> </w:t>
      </w:r>
      <w:r w:rsidRPr="00EA4D2D">
        <w:rPr>
          <w:rFonts w:ascii="Times New Roman" w:hAnsi="Times New Roman"/>
        </w:rPr>
        <w:t xml:space="preserve">Government of Palestine </w:t>
      </w:r>
      <w:r w:rsidRPr="00EA4D2D">
        <w:rPr>
          <w:rFonts w:ascii="Times New Roman" w:hAnsi="Times New Roman"/>
          <w:smallCaps/>
        </w:rPr>
        <w:t>A Survey of Palestine – Prepared in December1945 and January 1946 for the information of the Anglo-American Committee of Inquiry</w:t>
      </w:r>
      <w:r>
        <w:rPr>
          <w:rFonts w:ascii="Times New Roman" w:hAnsi="Times New Roman"/>
          <w:smallCaps/>
        </w:rPr>
        <w:t>-Volume 1,</w:t>
      </w:r>
      <w:r w:rsidRPr="00EA4D2D">
        <w:rPr>
          <w:rFonts w:ascii="Times New Roman" w:hAnsi="Times New Roman"/>
          <w:smallCaps/>
        </w:rPr>
        <w:t xml:space="preserve"> </w:t>
      </w:r>
      <w:r w:rsidRPr="00EA4D2D">
        <w:rPr>
          <w:rFonts w:ascii="Times New Roman" w:hAnsi="Times New Roman"/>
        </w:rPr>
        <w:t>257-258 (</w:t>
      </w:r>
      <w:r w:rsidRPr="00CF2198">
        <w:rPr>
          <w:rFonts w:ascii="Times New Roman" w:hAnsi="Times New Roman" w:hint="eastAsia"/>
        </w:rPr>
        <w:t>Government Printer, Palestine,</w:t>
      </w:r>
      <w:r>
        <w:rPr>
          <w:rFonts w:ascii="Times New Roman" w:hAnsi="Times New Roman"/>
        </w:rPr>
        <w:t xml:space="preserve"> </w:t>
      </w:r>
      <w:r w:rsidRPr="00EA4D2D">
        <w:rPr>
          <w:rFonts w:ascii="Times New Roman" w:hAnsi="Times New Roman"/>
        </w:rPr>
        <w:t>1946)</w:t>
      </w:r>
      <w:r>
        <w:rPr>
          <w:rFonts w:ascii="Times New Roman" w:hAnsi="Times New Roman"/>
        </w:rPr>
        <w:t>.</w:t>
      </w:r>
    </w:p>
  </w:footnote>
  <w:footnote w:id="62">
    <w:p w:rsidR="00DD1A77" w:rsidRDefault="00DD1A77" w:rsidP="00FE13E0">
      <w:pPr>
        <w:pStyle w:val="a3"/>
        <w:bidi w:val="0"/>
        <w:jc w:val="both"/>
      </w:pPr>
      <w:r>
        <w:rPr>
          <w:rStyle w:val="a5"/>
        </w:rPr>
        <w:footnoteRef/>
      </w:r>
      <w:r>
        <w:rPr>
          <w:rtl/>
        </w:rPr>
        <w:t xml:space="preserve"> </w:t>
      </w:r>
      <w:r w:rsidRPr="00FE13E0">
        <w:rPr>
          <w:rFonts w:asciiTheme="majorBidi" w:hAnsiTheme="majorBidi" w:cstheme="majorBidi"/>
        </w:rPr>
        <w:t xml:space="preserve">Haim Sandberg, </w:t>
      </w:r>
      <w:r w:rsidRPr="00FE13E0">
        <w:rPr>
          <w:rFonts w:asciiTheme="majorBidi" w:hAnsiTheme="majorBidi" w:cstheme="majorBidi"/>
          <w:i/>
          <w:iCs/>
        </w:rPr>
        <w:t>Land Expropriations of Private Arab Land in Israel - An Empirical Analysis of the Regular Course of Business</w:t>
      </w:r>
      <w:r w:rsidRPr="00FE13E0">
        <w:rPr>
          <w:rFonts w:asciiTheme="majorBidi" w:hAnsiTheme="majorBidi" w:cstheme="majorBidi"/>
        </w:rPr>
        <w:t xml:space="preserve">, 43 </w:t>
      </w:r>
      <w:r w:rsidRPr="00FE13E0">
        <w:rPr>
          <w:rFonts w:asciiTheme="majorBidi" w:hAnsiTheme="majorBidi" w:cstheme="majorBidi"/>
          <w:smallCaps/>
        </w:rPr>
        <w:t>Israel Law Review</w:t>
      </w:r>
      <w:r w:rsidRPr="00FE13E0">
        <w:rPr>
          <w:rFonts w:asciiTheme="majorBidi" w:hAnsiTheme="majorBidi" w:cstheme="majorBidi"/>
          <w:i/>
          <w:iCs/>
        </w:rPr>
        <w:t xml:space="preserve"> </w:t>
      </w:r>
      <w:r w:rsidRPr="00FE13E0">
        <w:rPr>
          <w:rFonts w:asciiTheme="majorBidi" w:hAnsiTheme="majorBidi" w:cstheme="majorBidi"/>
        </w:rPr>
        <w:t xml:space="preserve">590, 591 (2010); Sandberg, </w:t>
      </w:r>
      <w:r w:rsidRPr="00FE13E0">
        <w:rPr>
          <w:rFonts w:asciiTheme="majorBidi" w:hAnsiTheme="majorBidi" w:cstheme="majorBidi"/>
          <w:smallCaps/>
        </w:rPr>
        <w:t>Zionism and Post-Zionism</w:t>
      </w:r>
      <w:r w:rsidRPr="00FE13E0">
        <w:rPr>
          <w:rFonts w:asciiTheme="majorBidi" w:hAnsiTheme="majorBidi" w:cstheme="majorBidi"/>
        </w:rPr>
        <w:t xml:space="preserve">, supra note </w:t>
      </w:r>
      <w:r w:rsidRPr="00FE13E0">
        <w:rPr>
          <w:rFonts w:asciiTheme="majorBidi" w:hAnsiTheme="majorBidi" w:cstheme="majorBidi"/>
        </w:rPr>
        <w:fldChar w:fldCharType="begin"/>
      </w:r>
      <w:r w:rsidRPr="00FE13E0">
        <w:rPr>
          <w:rFonts w:asciiTheme="majorBidi" w:hAnsiTheme="majorBidi" w:cstheme="majorBidi"/>
        </w:rPr>
        <w:instrText xml:space="preserve"> NOTEREF _Ref504991379 \h </w:instrText>
      </w:r>
      <w:r>
        <w:rPr>
          <w:rFonts w:asciiTheme="majorBidi" w:hAnsiTheme="majorBidi" w:cstheme="majorBidi"/>
        </w:rPr>
        <w:instrText xml:space="preserve"> \* MERGEFORMAT </w:instrText>
      </w:r>
      <w:r w:rsidRPr="00FE13E0">
        <w:rPr>
          <w:rFonts w:asciiTheme="majorBidi" w:hAnsiTheme="majorBidi" w:cstheme="majorBidi"/>
        </w:rPr>
      </w:r>
      <w:r w:rsidRPr="00FE13E0">
        <w:rPr>
          <w:rFonts w:asciiTheme="majorBidi" w:hAnsiTheme="majorBidi" w:cstheme="majorBidi"/>
        </w:rPr>
        <w:fldChar w:fldCharType="separate"/>
      </w:r>
      <w:r w:rsidR="00AE7484">
        <w:rPr>
          <w:rFonts w:asciiTheme="majorBidi" w:hAnsiTheme="majorBidi" w:cstheme="majorBidi"/>
        </w:rPr>
        <w:t>37</w:t>
      </w:r>
      <w:r w:rsidRPr="00FE13E0">
        <w:rPr>
          <w:rFonts w:asciiTheme="majorBidi" w:hAnsiTheme="majorBidi" w:cstheme="majorBidi"/>
        </w:rPr>
        <w:fldChar w:fldCharType="end"/>
      </w:r>
      <w:r w:rsidRPr="00FE13E0">
        <w:rPr>
          <w:rFonts w:asciiTheme="majorBidi" w:hAnsiTheme="majorBidi" w:cstheme="majorBidi"/>
        </w:rPr>
        <w:t>, at 18, 38-41.</w:t>
      </w:r>
    </w:p>
  </w:footnote>
  <w:footnote w:id="63">
    <w:p w:rsidR="00DD1A77" w:rsidRDefault="00DD1A77" w:rsidP="00044829">
      <w:pPr>
        <w:pStyle w:val="a3"/>
        <w:bidi w:val="0"/>
        <w:jc w:val="both"/>
      </w:pPr>
      <w:r>
        <w:rPr>
          <w:rStyle w:val="a5"/>
        </w:rPr>
        <w:footnoteRef/>
      </w:r>
      <w:r>
        <w:rPr>
          <w:rtl/>
        </w:rPr>
        <w:t xml:space="preserve"> </w:t>
      </w:r>
      <w:r w:rsidRPr="00044829">
        <w:rPr>
          <w:rFonts w:asciiTheme="majorBidi" w:hAnsiTheme="majorBidi" w:cstheme="majorBidi"/>
        </w:rPr>
        <w:t>HCJ 2390/96</w:t>
      </w:r>
      <w:r w:rsidRPr="00044829">
        <w:rPr>
          <w:rFonts w:asciiTheme="majorBidi" w:hAnsiTheme="majorBidi" w:cstheme="majorBidi"/>
          <w:smallCaps/>
        </w:rPr>
        <w:t xml:space="preserve"> </w:t>
      </w:r>
      <w:proofErr w:type="spellStart"/>
      <w:r w:rsidRPr="00044829">
        <w:rPr>
          <w:rFonts w:asciiTheme="majorBidi" w:hAnsiTheme="majorBidi" w:cstheme="majorBidi"/>
          <w:smallCaps/>
        </w:rPr>
        <w:t>Karsik</w:t>
      </w:r>
      <w:proofErr w:type="spellEnd"/>
      <w:r w:rsidRPr="00044829">
        <w:rPr>
          <w:rFonts w:asciiTheme="majorBidi" w:hAnsiTheme="majorBidi" w:cstheme="majorBidi"/>
          <w:smallCaps/>
        </w:rPr>
        <w:t xml:space="preserve"> v. State of Israel</w:t>
      </w:r>
      <w:r>
        <w:rPr>
          <w:rFonts w:asciiTheme="majorBidi" w:hAnsiTheme="majorBidi" w:cstheme="majorBidi"/>
        </w:rPr>
        <w:t xml:space="preserve"> PD 55(2) 625 [2001] (Isr.</w:t>
      </w:r>
      <w:proofErr w:type="gramStart"/>
      <w:r>
        <w:rPr>
          <w:rFonts w:asciiTheme="majorBidi" w:hAnsiTheme="majorBidi" w:cstheme="majorBidi"/>
        </w:rPr>
        <w:t>)(</w:t>
      </w:r>
      <w:proofErr w:type="gramEnd"/>
      <w:r>
        <w:rPr>
          <w:rFonts w:asciiTheme="majorBidi" w:hAnsiTheme="majorBidi" w:cstheme="majorBidi"/>
        </w:rPr>
        <w:t>Hebrew));</w:t>
      </w:r>
      <w:r w:rsidRPr="00044829">
        <w:rPr>
          <w:rFonts w:asciiTheme="majorBidi" w:hAnsiTheme="majorBidi" w:cstheme="majorBidi"/>
        </w:rPr>
        <w:t xml:space="preserve"> English translation</w:t>
      </w:r>
      <w:r>
        <w:rPr>
          <w:rFonts w:asciiTheme="majorBidi" w:hAnsiTheme="majorBidi" w:cstheme="majorBidi"/>
        </w:rPr>
        <w:t>:</w:t>
      </w:r>
      <w:r w:rsidRPr="00044829">
        <w:rPr>
          <w:rFonts w:asciiTheme="majorBidi" w:hAnsiTheme="majorBidi" w:cstheme="majorBidi"/>
        </w:rPr>
        <w:t xml:space="preserve"> </w:t>
      </w:r>
      <w:hyperlink r:id="rId25" w:history="1">
        <w:r w:rsidRPr="00044829">
          <w:rPr>
            <w:rStyle w:val="Hyperlink"/>
            <w:rFonts w:asciiTheme="majorBidi" w:hAnsiTheme="majorBidi" w:cstheme="majorBidi"/>
          </w:rPr>
          <w:t>http://elyon1.court.gov.il/files_eng/96/900/023/g10/96023900.g10.htm</w:t>
        </w:r>
      </w:hyperlink>
      <w:r>
        <w:rPr>
          <w:rFonts w:asciiTheme="majorBidi" w:hAnsiTheme="majorBidi" w:cstheme="majorBidi"/>
        </w:rPr>
        <w:t xml:space="preserve">; </w:t>
      </w:r>
      <w:r w:rsidRPr="00044829">
        <w:rPr>
          <w:rFonts w:asciiTheme="majorBidi" w:hAnsiTheme="majorBidi" w:cstheme="majorBidi"/>
        </w:rPr>
        <w:t xml:space="preserve">HCJ 840/97 </w:t>
      </w:r>
      <w:proofErr w:type="spellStart"/>
      <w:r w:rsidRPr="00044829">
        <w:rPr>
          <w:rFonts w:asciiTheme="majorBidi" w:hAnsiTheme="majorBidi" w:cstheme="majorBidi"/>
          <w:smallCaps/>
        </w:rPr>
        <w:t>Sabith</w:t>
      </w:r>
      <w:proofErr w:type="spellEnd"/>
      <w:r w:rsidRPr="00044829">
        <w:rPr>
          <w:rFonts w:asciiTheme="majorBidi" w:hAnsiTheme="majorBidi" w:cstheme="majorBidi"/>
          <w:smallCaps/>
        </w:rPr>
        <w:t xml:space="preserve"> v. Government of Israel</w:t>
      </w:r>
      <w:r w:rsidRPr="00044829">
        <w:rPr>
          <w:rFonts w:asciiTheme="majorBidi" w:hAnsiTheme="majorBidi" w:cstheme="majorBidi"/>
        </w:rPr>
        <w:t>, 57</w:t>
      </w:r>
      <w:r>
        <w:rPr>
          <w:rFonts w:asciiTheme="majorBidi" w:hAnsiTheme="majorBidi" w:cstheme="majorBidi"/>
        </w:rPr>
        <w:t>(4)</w:t>
      </w:r>
      <w:r w:rsidRPr="00044829">
        <w:rPr>
          <w:rFonts w:asciiTheme="majorBidi" w:hAnsiTheme="majorBidi" w:cstheme="majorBidi"/>
        </w:rPr>
        <w:t xml:space="preserve"> PD 803, 815 (2003)</w:t>
      </w:r>
      <w:r>
        <w:rPr>
          <w:rFonts w:asciiTheme="majorBidi" w:hAnsiTheme="majorBidi" w:cstheme="majorBidi"/>
        </w:rPr>
        <w:t>(Hebrew).</w:t>
      </w:r>
      <w:r w:rsidRPr="00044829">
        <w:rPr>
          <w:rFonts w:asciiTheme="majorBidi" w:hAnsiTheme="majorBidi" w:cstheme="majorBidi"/>
        </w:rPr>
        <w:t xml:space="preserve"> </w:t>
      </w:r>
    </w:p>
  </w:footnote>
  <w:footnote w:id="64">
    <w:p w:rsidR="00DD1A77" w:rsidRPr="00044829" w:rsidRDefault="00DD1A77" w:rsidP="00044829">
      <w:pPr>
        <w:pStyle w:val="a3"/>
        <w:bidi w:val="0"/>
        <w:jc w:val="both"/>
      </w:pPr>
      <w:r>
        <w:rPr>
          <w:rStyle w:val="a5"/>
        </w:rPr>
        <w:footnoteRef/>
      </w:r>
      <w:r>
        <w:rPr>
          <w:rtl/>
        </w:rPr>
        <w:t xml:space="preserve"> </w:t>
      </w:r>
      <w:r w:rsidRPr="00044829">
        <w:rPr>
          <w:rFonts w:asciiTheme="majorBidi" w:hAnsiTheme="majorBidi" w:cstheme="majorBidi"/>
        </w:rPr>
        <w:t>HCJ 2254/13 Samuel v. Minister of Finance (15/5/2014)</w:t>
      </w:r>
      <w:r>
        <w:rPr>
          <w:rFonts w:asciiTheme="majorBidi" w:hAnsiTheme="majorBidi" w:cstheme="majorBidi"/>
        </w:rPr>
        <w:t xml:space="preserve">(Hebrew); </w:t>
      </w:r>
      <w:r w:rsidRPr="00044829">
        <w:rPr>
          <w:rFonts w:asciiTheme="majorBidi" w:hAnsiTheme="majorBidi" w:cstheme="majorBidi"/>
          <w:lang w:bidi="ar-SY"/>
        </w:rPr>
        <w:t xml:space="preserve">Haim Sandberg, </w:t>
      </w:r>
      <w:r w:rsidRPr="00044829">
        <w:rPr>
          <w:rFonts w:asciiTheme="majorBidi" w:hAnsiTheme="majorBidi" w:cstheme="majorBidi"/>
          <w:i/>
          <w:iCs/>
          <w:lang w:bidi="ar-SY"/>
        </w:rPr>
        <w:t>Strategic Considerations behind Normative Explanations – Lessons From Israel's Supreme Court Takings Cas</w:t>
      </w:r>
      <w:r w:rsidRPr="00044829">
        <w:rPr>
          <w:rFonts w:asciiTheme="majorBidi" w:hAnsiTheme="majorBidi" w:cstheme="majorBidi"/>
          <w:lang w:bidi="ar-SY"/>
        </w:rPr>
        <w:t xml:space="preserve">e, </w:t>
      </w:r>
      <w:r w:rsidRPr="00044829">
        <w:rPr>
          <w:rFonts w:asciiTheme="majorBidi" w:hAnsiTheme="majorBidi" w:cstheme="majorBidi"/>
          <w:smallCaps/>
          <w:lang w:bidi="ar-SY"/>
        </w:rPr>
        <w:t>11 International Journal of Constitutional Law 751</w:t>
      </w:r>
      <w:r>
        <w:rPr>
          <w:rFonts w:asciiTheme="majorBidi" w:hAnsiTheme="majorBidi" w:cstheme="majorBidi"/>
          <w:lang w:bidi="ar-SY"/>
        </w:rPr>
        <w:t>, 765</w:t>
      </w:r>
      <w:r w:rsidRPr="00044829">
        <w:rPr>
          <w:rFonts w:asciiTheme="majorBidi" w:hAnsiTheme="majorBidi" w:cstheme="majorBidi"/>
          <w:i/>
          <w:iCs/>
          <w:lang w:bidi="ar-SY"/>
        </w:rPr>
        <w:t xml:space="preserve"> </w:t>
      </w:r>
      <w:r w:rsidRPr="00044829">
        <w:rPr>
          <w:rFonts w:asciiTheme="majorBidi" w:hAnsiTheme="majorBidi" w:cstheme="majorBidi"/>
          <w:lang w:bidi="ar-SY"/>
        </w:rPr>
        <w:t>(2013).</w:t>
      </w:r>
    </w:p>
  </w:footnote>
  <w:footnote w:id="65">
    <w:p w:rsidR="00DD1A77" w:rsidRDefault="00DD1A77" w:rsidP="00A248C1">
      <w:pPr>
        <w:pStyle w:val="a3"/>
        <w:bidi w:val="0"/>
      </w:pPr>
      <w:r>
        <w:rPr>
          <w:rStyle w:val="a5"/>
        </w:rPr>
        <w:footnoteRef/>
      </w:r>
      <w:r>
        <w:rPr>
          <w:rtl/>
        </w:rPr>
        <w:t xml:space="preserve"> </w:t>
      </w:r>
      <w:proofErr w:type="spellStart"/>
      <w:r w:rsidRPr="00044829">
        <w:rPr>
          <w:rFonts w:asciiTheme="majorBidi" w:hAnsiTheme="majorBidi" w:cstheme="majorBidi"/>
          <w:smallCaps/>
        </w:rPr>
        <w:t>Sabith</w:t>
      </w:r>
      <w:proofErr w:type="spellEnd"/>
      <w:r>
        <w:rPr>
          <w:rFonts w:asciiTheme="majorBidi" w:hAnsiTheme="majorBidi" w:cstheme="majorBidi"/>
          <w:smallCaps/>
        </w:rPr>
        <w:t xml:space="preserve"> </w:t>
      </w:r>
      <w:r w:rsidRPr="003A28AA">
        <w:rPr>
          <w:rFonts w:asciiTheme="majorBidi" w:hAnsiTheme="majorBidi" w:cstheme="majorBidi"/>
        </w:rPr>
        <w:t>case</w:t>
      </w:r>
      <w:r>
        <w:rPr>
          <w:rFonts w:asciiTheme="majorBidi" w:hAnsiTheme="majorBidi" w:cstheme="majorBidi"/>
          <w:smallCaps/>
        </w:rPr>
        <w:t xml:space="preserve">, </w:t>
      </w:r>
      <w:r w:rsidRPr="003A28AA">
        <w:rPr>
          <w:rFonts w:asciiTheme="majorBidi" w:hAnsiTheme="majorBidi" w:cstheme="majorBidi"/>
        </w:rPr>
        <w:t xml:space="preserve">supra note </w:t>
      </w:r>
      <w:r>
        <w:rPr>
          <w:rFonts w:asciiTheme="majorBidi" w:hAnsiTheme="majorBidi" w:cstheme="majorBidi"/>
        </w:rPr>
        <w:fldChar w:fldCharType="begin"/>
      </w:r>
      <w:r>
        <w:rPr>
          <w:rFonts w:asciiTheme="majorBidi" w:hAnsiTheme="majorBidi" w:cstheme="majorBidi"/>
        </w:rPr>
        <w:instrText xml:space="preserve"> NOTEREF _Ref505182106 \h </w:instrText>
      </w:r>
      <w:r>
        <w:rPr>
          <w:rFonts w:asciiTheme="majorBidi" w:hAnsiTheme="majorBidi" w:cstheme="majorBidi"/>
        </w:rPr>
      </w:r>
      <w:r>
        <w:rPr>
          <w:rFonts w:asciiTheme="majorBidi" w:hAnsiTheme="majorBidi" w:cstheme="majorBidi"/>
        </w:rPr>
        <w:fldChar w:fldCharType="separate"/>
      </w:r>
      <w:r w:rsidR="00AE7484">
        <w:rPr>
          <w:rFonts w:asciiTheme="majorBidi" w:hAnsiTheme="majorBidi" w:cstheme="majorBidi"/>
        </w:rPr>
        <w:t>63</w:t>
      </w:r>
      <w:r>
        <w:rPr>
          <w:rFonts w:asciiTheme="majorBidi" w:hAnsiTheme="majorBidi" w:cstheme="majorBidi"/>
        </w:rPr>
        <w:fldChar w:fldCharType="end"/>
      </w:r>
      <w:r w:rsidRPr="003A28AA">
        <w:rPr>
          <w:rFonts w:asciiTheme="majorBidi" w:hAnsiTheme="majorBidi" w:cstheme="majorBidi"/>
        </w:rPr>
        <w:t xml:space="preserve">, at </w:t>
      </w:r>
      <w:r>
        <w:rPr>
          <w:rFonts w:asciiTheme="majorBidi" w:hAnsiTheme="majorBidi" w:cstheme="majorBidi"/>
        </w:rPr>
        <w:t>814.</w:t>
      </w:r>
      <w:r>
        <w:rPr>
          <w:rFonts w:hint="cs"/>
          <w:rtl/>
        </w:rPr>
        <w:t xml:space="preserve"> </w:t>
      </w:r>
    </w:p>
  </w:footnote>
  <w:footnote w:id="66">
    <w:p w:rsidR="00DD1A77" w:rsidRPr="006857B7" w:rsidRDefault="00DD1A77" w:rsidP="006857B7">
      <w:pPr>
        <w:pStyle w:val="a3"/>
        <w:bidi w:val="0"/>
        <w:jc w:val="both"/>
        <w:rPr>
          <w:rFonts w:asciiTheme="majorBidi" w:hAnsiTheme="majorBidi" w:cstheme="majorBidi"/>
          <w:rtl/>
        </w:rPr>
      </w:pPr>
      <w:r w:rsidRPr="006857B7">
        <w:rPr>
          <w:rStyle w:val="a5"/>
          <w:rFonts w:asciiTheme="majorBidi" w:hAnsiTheme="majorBidi" w:cstheme="majorBidi"/>
        </w:rPr>
        <w:footnoteRef/>
      </w:r>
      <w:r w:rsidRPr="006857B7">
        <w:rPr>
          <w:rFonts w:asciiTheme="majorBidi" w:hAnsiTheme="majorBidi" w:cstheme="majorBidi"/>
          <w:rtl/>
        </w:rPr>
        <w:t xml:space="preserve"> </w:t>
      </w:r>
      <w:r w:rsidRPr="006857B7">
        <w:rPr>
          <w:rFonts w:asciiTheme="majorBidi" w:hAnsiTheme="majorBidi" w:cstheme="majorBidi"/>
        </w:rPr>
        <w:t xml:space="preserve">CA 4067/07 </w:t>
      </w:r>
      <w:proofErr w:type="spellStart"/>
      <w:r w:rsidRPr="006857B7">
        <w:rPr>
          <w:rFonts w:asciiTheme="majorBidi" w:hAnsiTheme="majorBidi" w:cstheme="majorBidi"/>
          <w:smallCaps/>
        </w:rPr>
        <w:t>Jabareen</w:t>
      </w:r>
      <w:proofErr w:type="spellEnd"/>
      <w:r w:rsidRPr="006857B7">
        <w:rPr>
          <w:rFonts w:asciiTheme="majorBidi" w:hAnsiTheme="majorBidi" w:cstheme="majorBidi"/>
          <w:smallCaps/>
        </w:rPr>
        <w:t xml:space="preserve"> v. State of Israel</w:t>
      </w:r>
      <w:r w:rsidRPr="006857B7">
        <w:rPr>
          <w:rFonts w:asciiTheme="majorBidi" w:hAnsiTheme="majorBidi" w:cstheme="majorBidi"/>
        </w:rPr>
        <w:t xml:space="preserve">, </w:t>
      </w:r>
      <w:proofErr w:type="spellStart"/>
      <w:r>
        <w:rPr>
          <w:rFonts w:asciiTheme="majorBidi" w:hAnsiTheme="majorBidi" w:cstheme="majorBidi"/>
        </w:rPr>
        <w:t>J.Danziger</w:t>
      </w:r>
      <w:proofErr w:type="spellEnd"/>
      <w:r>
        <w:rPr>
          <w:rFonts w:asciiTheme="majorBidi" w:hAnsiTheme="majorBidi" w:cstheme="majorBidi"/>
        </w:rPr>
        <w:t xml:space="preserve"> </w:t>
      </w:r>
      <w:r w:rsidRPr="006857B7">
        <w:rPr>
          <w:rFonts w:asciiTheme="majorBidi" w:hAnsiTheme="majorBidi" w:cstheme="majorBidi"/>
        </w:rPr>
        <w:t>at par. 36 (3.1.2010</w:t>
      </w:r>
      <w:proofErr w:type="gramStart"/>
      <w:r w:rsidRPr="006857B7">
        <w:rPr>
          <w:rFonts w:asciiTheme="majorBidi" w:hAnsiTheme="majorBidi" w:cstheme="majorBidi"/>
        </w:rPr>
        <w:t>)(</w:t>
      </w:r>
      <w:proofErr w:type="gramEnd"/>
      <w:r w:rsidRPr="006857B7">
        <w:rPr>
          <w:rFonts w:asciiTheme="majorBidi" w:hAnsiTheme="majorBidi" w:cstheme="majorBidi"/>
        </w:rPr>
        <w:t>Isr.)(Hebrew).</w:t>
      </w:r>
    </w:p>
  </w:footnote>
  <w:footnote w:id="67">
    <w:p w:rsidR="00DD1A77" w:rsidRDefault="00DD1A77" w:rsidP="006857B7">
      <w:pPr>
        <w:pStyle w:val="a3"/>
        <w:bidi w:val="0"/>
        <w:jc w:val="both"/>
      </w:pPr>
      <w:r w:rsidRPr="006857B7">
        <w:rPr>
          <w:rStyle w:val="a5"/>
          <w:rFonts w:asciiTheme="majorBidi" w:hAnsiTheme="majorBidi" w:cstheme="majorBidi"/>
        </w:rPr>
        <w:footnoteRef/>
      </w:r>
      <w:r w:rsidRPr="006857B7">
        <w:rPr>
          <w:rFonts w:asciiTheme="majorBidi" w:hAnsiTheme="majorBidi" w:cstheme="majorBidi"/>
          <w:rtl/>
        </w:rPr>
        <w:t xml:space="preserve"> </w:t>
      </w:r>
      <w:r w:rsidRPr="006857B7">
        <w:rPr>
          <w:rFonts w:asciiTheme="majorBidi" w:hAnsiTheme="majorBidi" w:cstheme="majorBidi"/>
        </w:rPr>
        <w:t>Ibid</w:t>
      </w:r>
      <w:r>
        <w:rPr>
          <w:rFonts w:asciiTheme="majorBidi" w:hAnsiTheme="majorBidi" w:cstheme="majorBidi"/>
        </w:rPr>
        <w:t>, J. Rubinstein</w:t>
      </w:r>
      <w:r w:rsidRPr="006857B7">
        <w:rPr>
          <w:rFonts w:asciiTheme="majorBidi" w:hAnsiTheme="majorBidi" w:cstheme="majorBidi"/>
        </w:rPr>
        <w:t xml:space="preserve"> at par. b.</w:t>
      </w:r>
    </w:p>
  </w:footnote>
  <w:footnote w:id="68">
    <w:p w:rsidR="00DD1A77" w:rsidRDefault="00DD1A77" w:rsidP="00A37B92">
      <w:pPr>
        <w:pStyle w:val="a3"/>
        <w:bidi w:val="0"/>
        <w:jc w:val="both"/>
      </w:pPr>
      <w:r>
        <w:rPr>
          <w:rStyle w:val="a5"/>
        </w:rPr>
        <w:footnoteRef/>
      </w:r>
      <w:r>
        <w:rPr>
          <w:rtl/>
        </w:rPr>
        <w:t xml:space="preserve"> </w:t>
      </w:r>
      <w:r w:rsidRPr="00A37B92">
        <w:rPr>
          <w:rFonts w:asciiTheme="majorBidi" w:hAnsiTheme="majorBidi" w:cstheme="majorBidi"/>
        </w:rPr>
        <w:t xml:space="preserve">HCJ 52/06 </w:t>
      </w:r>
      <w:proofErr w:type="spellStart"/>
      <w:r w:rsidRPr="00A37B92">
        <w:rPr>
          <w:rFonts w:asciiTheme="majorBidi" w:hAnsiTheme="majorBidi" w:cstheme="majorBidi"/>
          <w:smallCaps/>
        </w:rPr>
        <w:t>Al-aqsa</w:t>
      </w:r>
      <w:proofErr w:type="spellEnd"/>
      <w:r w:rsidRPr="00A37B92">
        <w:rPr>
          <w:rFonts w:asciiTheme="majorBidi" w:hAnsiTheme="majorBidi" w:cstheme="majorBidi"/>
          <w:smallCaps/>
        </w:rPr>
        <w:t xml:space="preserve"> for the Development of Islamic </w:t>
      </w:r>
      <w:proofErr w:type="spellStart"/>
      <w:r w:rsidRPr="00A37B92">
        <w:rPr>
          <w:rFonts w:asciiTheme="majorBidi" w:hAnsiTheme="majorBidi" w:cstheme="majorBidi"/>
          <w:smallCaps/>
        </w:rPr>
        <w:t>Waqf</w:t>
      </w:r>
      <w:proofErr w:type="spellEnd"/>
      <w:r w:rsidRPr="00A37B92">
        <w:rPr>
          <w:rFonts w:asciiTheme="majorBidi" w:hAnsiTheme="majorBidi" w:cstheme="majorBidi"/>
          <w:smallCaps/>
        </w:rPr>
        <w:t xml:space="preserve"> Assets in Palestine Ltd. v. Simon Wiesenthal Center Museum Corp.</w:t>
      </w:r>
      <w:r w:rsidRPr="00A37B92">
        <w:rPr>
          <w:rFonts w:asciiTheme="majorBidi" w:hAnsiTheme="majorBidi" w:cstheme="majorBidi"/>
        </w:rPr>
        <w:t xml:space="preserve">, J. </w:t>
      </w:r>
      <w:proofErr w:type="spellStart"/>
      <w:r w:rsidRPr="00A37B92">
        <w:rPr>
          <w:rFonts w:asciiTheme="majorBidi" w:hAnsiTheme="majorBidi" w:cstheme="majorBidi"/>
        </w:rPr>
        <w:t>Procaccia</w:t>
      </w:r>
      <w:proofErr w:type="spellEnd"/>
      <w:r w:rsidRPr="00A37B92">
        <w:rPr>
          <w:rFonts w:asciiTheme="majorBidi" w:hAnsiTheme="majorBidi" w:cstheme="majorBidi"/>
        </w:rPr>
        <w:t xml:space="preserve"> par. 12,</w:t>
      </w:r>
      <w:r>
        <w:rPr>
          <w:rFonts w:asciiTheme="majorBidi" w:hAnsiTheme="majorBidi" w:cstheme="majorBidi"/>
        </w:rPr>
        <w:t xml:space="preserve"> 38, 60, 62,</w:t>
      </w:r>
      <w:r w:rsidRPr="00A37B92">
        <w:rPr>
          <w:rFonts w:asciiTheme="majorBidi" w:hAnsiTheme="majorBidi" w:cstheme="majorBidi"/>
        </w:rPr>
        <w:t xml:space="preserve"> 120-122, 257 (29.10.2008)</w:t>
      </w:r>
      <w:r>
        <w:rPr>
          <w:rFonts w:asciiTheme="majorBidi" w:hAnsiTheme="majorBidi" w:cstheme="majorBidi"/>
        </w:rPr>
        <w:t>(Hebrew)</w:t>
      </w:r>
      <w:r w:rsidRPr="00A37B92">
        <w:rPr>
          <w:rFonts w:asciiTheme="majorBidi" w:hAnsiTheme="majorBidi" w:cstheme="majorBidi"/>
        </w:rPr>
        <w:t>.</w:t>
      </w:r>
    </w:p>
  </w:footnote>
  <w:footnote w:id="69">
    <w:p w:rsidR="00DD1A77" w:rsidRDefault="00DD1A77" w:rsidP="00214355">
      <w:pPr>
        <w:pStyle w:val="a3"/>
        <w:bidi w:val="0"/>
      </w:pPr>
      <w:r>
        <w:rPr>
          <w:rStyle w:val="a5"/>
        </w:rPr>
        <w:footnoteRef/>
      </w:r>
      <w:r>
        <w:rPr>
          <w:rtl/>
        </w:rPr>
        <w:t xml:space="preserve"> </w:t>
      </w:r>
      <w:r w:rsidRPr="0058144D">
        <w:rPr>
          <w:rFonts w:asciiTheme="majorBidi" w:hAnsiTheme="majorBidi" w:cstheme="majorBidi"/>
        </w:rPr>
        <w:t>B</w:t>
      </w:r>
      <w:r>
        <w:rPr>
          <w:rFonts w:asciiTheme="majorBidi" w:hAnsiTheme="majorBidi" w:cstheme="majorBidi"/>
        </w:rPr>
        <w:t xml:space="preserve">asic </w:t>
      </w:r>
      <w:r w:rsidRPr="0058144D">
        <w:rPr>
          <w:rFonts w:asciiTheme="majorBidi" w:hAnsiTheme="majorBidi" w:cstheme="majorBidi"/>
        </w:rPr>
        <w:t>L</w:t>
      </w:r>
      <w:r>
        <w:rPr>
          <w:rFonts w:asciiTheme="majorBidi" w:hAnsiTheme="majorBidi" w:cstheme="majorBidi"/>
        </w:rPr>
        <w:t>aw</w:t>
      </w:r>
      <w:r w:rsidRPr="0058144D">
        <w:rPr>
          <w:rFonts w:asciiTheme="majorBidi" w:hAnsiTheme="majorBidi" w:cstheme="majorBidi"/>
        </w:rPr>
        <w:t>: H</w:t>
      </w:r>
      <w:r>
        <w:rPr>
          <w:rFonts w:asciiTheme="majorBidi" w:hAnsiTheme="majorBidi" w:cstheme="majorBidi"/>
        </w:rPr>
        <w:t>uman</w:t>
      </w:r>
      <w:r w:rsidRPr="0058144D">
        <w:rPr>
          <w:rFonts w:asciiTheme="majorBidi" w:hAnsiTheme="majorBidi" w:cstheme="majorBidi"/>
        </w:rPr>
        <w:t xml:space="preserve"> D</w:t>
      </w:r>
      <w:r>
        <w:rPr>
          <w:rFonts w:asciiTheme="majorBidi" w:hAnsiTheme="majorBidi" w:cstheme="majorBidi"/>
        </w:rPr>
        <w:t xml:space="preserve">ignity and </w:t>
      </w:r>
      <w:r w:rsidRPr="0058144D">
        <w:rPr>
          <w:rFonts w:asciiTheme="majorBidi" w:hAnsiTheme="majorBidi" w:cstheme="majorBidi"/>
        </w:rPr>
        <w:t>L</w:t>
      </w:r>
      <w:r>
        <w:rPr>
          <w:rFonts w:asciiTheme="majorBidi" w:hAnsiTheme="majorBidi" w:cstheme="majorBidi"/>
        </w:rPr>
        <w:t>iberty,</w:t>
      </w:r>
      <w:r w:rsidRPr="0058144D">
        <w:rPr>
          <w:rFonts w:asciiTheme="majorBidi" w:hAnsiTheme="majorBidi" w:cstheme="majorBidi"/>
        </w:rPr>
        <w:t xml:space="preserve"> </w:t>
      </w:r>
      <w:r>
        <w:rPr>
          <w:rFonts w:asciiTheme="majorBidi" w:hAnsiTheme="majorBidi" w:cstheme="majorBidi"/>
        </w:rPr>
        <w:t xml:space="preserve">supra note </w:t>
      </w:r>
      <w:r>
        <w:rPr>
          <w:rFonts w:asciiTheme="majorBidi" w:hAnsiTheme="majorBidi" w:cstheme="majorBidi"/>
        </w:rPr>
        <w:fldChar w:fldCharType="begin"/>
      </w:r>
      <w:r>
        <w:rPr>
          <w:rFonts w:asciiTheme="majorBidi" w:hAnsiTheme="majorBidi" w:cstheme="majorBidi"/>
        </w:rPr>
        <w:instrText xml:space="preserve"> NOTEREF _Ref505237731 \h </w:instrText>
      </w:r>
      <w:r>
        <w:rPr>
          <w:rFonts w:asciiTheme="majorBidi" w:hAnsiTheme="majorBidi" w:cstheme="majorBidi"/>
        </w:rPr>
      </w:r>
      <w:r>
        <w:rPr>
          <w:rFonts w:asciiTheme="majorBidi" w:hAnsiTheme="majorBidi" w:cstheme="majorBidi"/>
        </w:rPr>
        <w:fldChar w:fldCharType="separate"/>
      </w:r>
      <w:proofErr w:type="gramStart"/>
      <w:r w:rsidR="00AE7484">
        <w:rPr>
          <w:rFonts w:asciiTheme="majorBidi" w:hAnsiTheme="majorBidi" w:cstheme="majorBidi"/>
        </w:rPr>
        <w:t>2</w:t>
      </w:r>
      <w:proofErr w:type="gramEnd"/>
      <w:r>
        <w:rPr>
          <w:rFonts w:asciiTheme="majorBidi" w:hAnsiTheme="majorBidi" w:cstheme="majorBidi"/>
        </w:rPr>
        <w:fldChar w:fldCharType="end"/>
      </w:r>
      <w:r>
        <w:rPr>
          <w:rFonts w:asciiTheme="majorBidi" w:hAnsiTheme="majorBidi" w:cstheme="majorBidi"/>
        </w:rPr>
        <w:t>, §3, 10.</w:t>
      </w:r>
    </w:p>
  </w:footnote>
  <w:footnote w:id="70">
    <w:p w:rsidR="00DD1A77" w:rsidRDefault="00DD1A77" w:rsidP="0063074F">
      <w:pPr>
        <w:bidi w:val="0"/>
        <w:spacing w:after="0" w:line="240" w:lineRule="auto"/>
        <w:jc w:val="both"/>
      </w:pPr>
      <w:r>
        <w:rPr>
          <w:rStyle w:val="a5"/>
        </w:rPr>
        <w:footnoteRef/>
      </w:r>
      <w:r>
        <w:rPr>
          <w:rtl/>
        </w:rPr>
        <w:t xml:space="preserve"> </w:t>
      </w:r>
      <w:r w:rsidRPr="0063074F">
        <w:rPr>
          <w:rFonts w:asciiTheme="majorBidi" w:hAnsiTheme="majorBidi" w:cstheme="majorBidi"/>
          <w:sz w:val="20"/>
          <w:szCs w:val="20"/>
        </w:rPr>
        <w:t>C.A. 3535/04 </w:t>
      </w:r>
      <w:r w:rsidRPr="0063074F">
        <w:rPr>
          <w:rFonts w:asciiTheme="majorBidi" w:hAnsiTheme="majorBidi" w:cstheme="majorBidi"/>
          <w:smallCaps/>
          <w:sz w:val="20"/>
          <w:szCs w:val="20"/>
        </w:rPr>
        <w:t xml:space="preserve">Dinar </w:t>
      </w:r>
      <w:r>
        <w:rPr>
          <w:rFonts w:asciiTheme="majorBidi" w:hAnsiTheme="majorBidi" w:cstheme="majorBidi"/>
          <w:smallCaps/>
          <w:sz w:val="20"/>
          <w:szCs w:val="20"/>
        </w:rPr>
        <w:t>v</w:t>
      </w:r>
      <w:r w:rsidRPr="0063074F">
        <w:rPr>
          <w:rFonts w:asciiTheme="majorBidi" w:hAnsiTheme="majorBidi" w:cstheme="majorBidi"/>
          <w:smallCaps/>
          <w:sz w:val="20"/>
          <w:szCs w:val="20"/>
        </w:rPr>
        <w:t>. the State of Israel-Minister of Finance</w:t>
      </w:r>
      <w:r>
        <w:rPr>
          <w:rFonts w:asciiTheme="majorBidi" w:hAnsiTheme="majorBidi" w:cstheme="majorBidi"/>
          <w:sz w:val="20"/>
          <w:szCs w:val="20"/>
        </w:rPr>
        <w:t xml:space="preserve">, </w:t>
      </w:r>
      <w:proofErr w:type="spellStart"/>
      <w:r>
        <w:rPr>
          <w:rFonts w:asciiTheme="majorBidi" w:hAnsiTheme="majorBidi" w:cstheme="majorBidi"/>
          <w:sz w:val="20"/>
          <w:szCs w:val="20"/>
        </w:rPr>
        <w:t>J.Beinisch</w:t>
      </w:r>
      <w:proofErr w:type="spellEnd"/>
      <w:r>
        <w:rPr>
          <w:rFonts w:asciiTheme="majorBidi" w:hAnsiTheme="majorBidi" w:cstheme="majorBidi"/>
          <w:sz w:val="20"/>
          <w:szCs w:val="20"/>
        </w:rPr>
        <w:t>, par. 6-7</w:t>
      </w:r>
      <w:r w:rsidRPr="0063074F">
        <w:rPr>
          <w:rFonts w:asciiTheme="majorBidi" w:hAnsiTheme="majorBidi" w:cstheme="majorBidi"/>
          <w:sz w:val="20"/>
          <w:szCs w:val="20"/>
        </w:rPr>
        <w:t> (27.4.200</w:t>
      </w:r>
      <w:r>
        <w:rPr>
          <w:rFonts w:asciiTheme="majorBidi" w:hAnsiTheme="majorBidi" w:cstheme="majorBidi"/>
          <w:sz w:val="20"/>
          <w:szCs w:val="20"/>
        </w:rPr>
        <w:t>6</w:t>
      </w:r>
      <w:r w:rsidRPr="0063074F">
        <w:rPr>
          <w:rFonts w:asciiTheme="majorBidi" w:hAnsiTheme="majorBidi" w:cstheme="majorBidi"/>
          <w:sz w:val="20"/>
          <w:szCs w:val="20"/>
        </w:rPr>
        <w:t>)</w:t>
      </w:r>
      <w:r>
        <w:rPr>
          <w:rFonts w:asciiTheme="majorBidi" w:hAnsiTheme="majorBidi" w:cstheme="majorBidi"/>
          <w:sz w:val="20"/>
          <w:szCs w:val="20"/>
        </w:rPr>
        <w:t>.</w:t>
      </w:r>
    </w:p>
  </w:footnote>
  <w:footnote w:id="71">
    <w:p w:rsidR="00DD1A77" w:rsidRDefault="00DD1A77" w:rsidP="0063074F">
      <w:pPr>
        <w:pStyle w:val="a3"/>
        <w:bidi w:val="0"/>
        <w:jc w:val="both"/>
      </w:pPr>
      <w:r>
        <w:rPr>
          <w:rStyle w:val="a5"/>
        </w:rPr>
        <w:footnoteRef/>
      </w:r>
      <w:r>
        <w:rPr>
          <w:rtl/>
        </w:rPr>
        <w:t xml:space="preserve"> </w:t>
      </w:r>
      <w:r w:rsidRPr="0063074F">
        <w:rPr>
          <w:rFonts w:asciiTheme="majorBidi" w:hAnsiTheme="majorBidi" w:cstheme="majorBidi"/>
        </w:rPr>
        <w:t>C.A.</w:t>
      </w:r>
      <w:r>
        <w:rPr>
          <w:rFonts w:asciiTheme="majorBidi" w:hAnsiTheme="majorBidi" w:cstheme="majorBidi"/>
        </w:rPr>
        <w:t>4220/12</w:t>
      </w:r>
      <w:r w:rsidRPr="0063074F">
        <w:rPr>
          <w:rFonts w:asciiTheme="majorBidi" w:hAnsiTheme="majorBidi" w:cstheme="majorBidi"/>
        </w:rPr>
        <w:t xml:space="preserve"> </w:t>
      </w:r>
      <w:r w:rsidRPr="0063074F">
        <w:rPr>
          <w:rFonts w:asciiTheme="majorBidi" w:hAnsiTheme="majorBidi" w:cstheme="majorBidi"/>
          <w:smallCaps/>
        </w:rPr>
        <w:t>Al-</w:t>
      </w:r>
      <w:proofErr w:type="spellStart"/>
      <w:r w:rsidRPr="0063074F">
        <w:rPr>
          <w:rFonts w:asciiTheme="majorBidi" w:hAnsiTheme="majorBidi" w:cstheme="majorBidi"/>
          <w:smallCaps/>
        </w:rPr>
        <w:t>Uqbi</w:t>
      </w:r>
      <w:proofErr w:type="spellEnd"/>
      <w:r w:rsidRPr="0063074F">
        <w:rPr>
          <w:rFonts w:asciiTheme="majorBidi" w:hAnsiTheme="majorBidi" w:cstheme="majorBidi"/>
          <w:smallCaps/>
        </w:rPr>
        <w:t xml:space="preserve"> </w:t>
      </w:r>
      <w:r>
        <w:rPr>
          <w:rFonts w:asciiTheme="majorBidi" w:hAnsiTheme="majorBidi" w:cstheme="majorBidi"/>
          <w:smallCaps/>
        </w:rPr>
        <w:t>v</w:t>
      </w:r>
      <w:r w:rsidRPr="0063074F">
        <w:rPr>
          <w:rFonts w:asciiTheme="majorBidi" w:hAnsiTheme="majorBidi" w:cstheme="majorBidi"/>
          <w:smallCaps/>
        </w:rPr>
        <w:t>. The State of Israel</w:t>
      </w:r>
      <w:r w:rsidRPr="0063074F">
        <w:rPr>
          <w:rFonts w:asciiTheme="majorBidi" w:hAnsiTheme="majorBidi" w:cstheme="majorBidi"/>
        </w:rPr>
        <w:t>, J</w:t>
      </w:r>
      <w:r>
        <w:rPr>
          <w:rFonts w:asciiTheme="majorBidi" w:hAnsiTheme="majorBidi" w:cstheme="majorBidi"/>
        </w:rPr>
        <w:t>.</w:t>
      </w:r>
      <w:r w:rsidRPr="0063074F">
        <w:rPr>
          <w:rFonts w:asciiTheme="majorBidi" w:hAnsiTheme="majorBidi" w:cstheme="majorBidi"/>
        </w:rPr>
        <w:t xml:space="preserve"> </w:t>
      </w:r>
      <w:proofErr w:type="spellStart"/>
      <w:r w:rsidRPr="0063074F">
        <w:rPr>
          <w:rFonts w:asciiTheme="majorBidi" w:hAnsiTheme="majorBidi" w:cstheme="majorBidi"/>
        </w:rPr>
        <w:t>Hayut</w:t>
      </w:r>
      <w:proofErr w:type="spellEnd"/>
      <w:r w:rsidRPr="0063074F">
        <w:rPr>
          <w:rFonts w:asciiTheme="majorBidi" w:hAnsiTheme="majorBidi" w:cstheme="majorBidi"/>
        </w:rPr>
        <w:t>, par. 29 (14.5.2012</w:t>
      </w:r>
      <w:proofErr w:type="gramStart"/>
      <w:r>
        <w:rPr>
          <w:rFonts w:asciiTheme="majorBidi" w:hAnsiTheme="majorBidi" w:cstheme="majorBidi"/>
        </w:rPr>
        <w:t>)</w:t>
      </w:r>
      <w:r w:rsidRPr="0063074F">
        <w:rPr>
          <w:rFonts w:asciiTheme="majorBidi" w:hAnsiTheme="majorBidi" w:cstheme="majorBidi"/>
        </w:rPr>
        <w:t>(</w:t>
      </w:r>
      <w:proofErr w:type="gramEnd"/>
      <w:r w:rsidRPr="0063074F">
        <w:rPr>
          <w:rFonts w:asciiTheme="majorBidi" w:hAnsiTheme="majorBidi" w:cstheme="majorBidi"/>
        </w:rPr>
        <w:t xml:space="preserve">Official English translation), </w:t>
      </w:r>
      <w:hyperlink r:id="rId26" w:history="1">
        <w:r w:rsidRPr="0063074F">
          <w:rPr>
            <w:rStyle w:val="Hyperlink"/>
            <w:rFonts w:asciiTheme="majorBidi" w:hAnsiTheme="majorBidi" w:cstheme="majorBidi"/>
          </w:rPr>
          <w:t>https://supremedecisions.court.gov.il/Home/Download?path=EnglishVerdicts\12\200\042\v29&amp;fileName=12042200.V29&amp;type=5</w:t>
        </w:r>
      </w:hyperlink>
      <w:r>
        <w:t>.</w:t>
      </w:r>
    </w:p>
  </w:footnote>
  <w:footnote w:id="72">
    <w:p w:rsidR="00DD1A77" w:rsidRDefault="00DD1A77" w:rsidP="00657EB2">
      <w:pPr>
        <w:pStyle w:val="a3"/>
        <w:bidi w:val="0"/>
        <w:jc w:val="both"/>
        <w:rPr>
          <w:rtl/>
        </w:rPr>
      </w:pPr>
      <w:r>
        <w:rPr>
          <w:rStyle w:val="a5"/>
        </w:rPr>
        <w:footnoteRef/>
      </w:r>
      <w:r>
        <w:rPr>
          <w:rtl/>
        </w:rPr>
        <w:t xml:space="preserve"> </w:t>
      </w:r>
      <w:proofErr w:type="gramStart"/>
      <w:r w:rsidRPr="00657EB2">
        <w:rPr>
          <w:rFonts w:asciiTheme="majorBidi" w:hAnsiTheme="majorBidi" w:cstheme="majorBidi"/>
        </w:rPr>
        <w:t>HCJ 9804/09</w:t>
      </w:r>
      <w:proofErr w:type="gramEnd"/>
      <w:r w:rsidRPr="00657EB2">
        <w:rPr>
          <w:rFonts w:asciiTheme="majorBidi" w:hAnsiTheme="majorBidi" w:cstheme="majorBidi"/>
        </w:rPr>
        <w:t xml:space="preserve"> </w:t>
      </w:r>
      <w:proofErr w:type="spellStart"/>
      <w:r w:rsidRPr="00657EB2">
        <w:rPr>
          <w:rFonts w:asciiTheme="majorBidi" w:hAnsiTheme="majorBidi" w:cstheme="majorBidi"/>
          <w:smallCaps/>
        </w:rPr>
        <w:t>Shawahna</w:t>
      </w:r>
      <w:proofErr w:type="spellEnd"/>
      <w:r w:rsidRPr="00657EB2">
        <w:rPr>
          <w:rFonts w:asciiTheme="majorBidi" w:hAnsiTheme="majorBidi" w:cstheme="majorBidi"/>
          <w:smallCaps/>
        </w:rPr>
        <w:t xml:space="preserve"> v. State of Israel-Development Authority</w:t>
      </w:r>
      <w:r w:rsidRPr="00657EB2">
        <w:rPr>
          <w:rFonts w:asciiTheme="majorBidi" w:hAnsiTheme="majorBidi" w:cstheme="majorBidi"/>
        </w:rPr>
        <w:t xml:space="preserve">, J. Barak-Erez pars. 2, 19  </w:t>
      </w:r>
      <w:r>
        <w:rPr>
          <w:rFonts w:asciiTheme="majorBidi" w:hAnsiTheme="majorBidi" w:cstheme="majorBidi"/>
        </w:rPr>
        <w:t xml:space="preserve"> (19.5.2014</w:t>
      </w:r>
      <w:proofErr w:type="gramStart"/>
      <w:r>
        <w:rPr>
          <w:rFonts w:asciiTheme="majorBidi" w:hAnsiTheme="majorBidi" w:cstheme="majorBidi"/>
        </w:rPr>
        <w:t>)(</w:t>
      </w:r>
      <w:proofErr w:type="gramEnd"/>
      <w:r>
        <w:rPr>
          <w:rFonts w:asciiTheme="majorBidi" w:hAnsiTheme="majorBidi" w:cstheme="majorBidi"/>
        </w:rPr>
        <w:t>Hebrew).</w:t>
      </w:r>
    </w:p>
  </w:footnote>
  <w:footnote w:id="73">
    <w:p w:rsidR="00DD1A77" w:rsidRDefault="00DD1A77" w:rsidP="004452E4">
      <w:pPr>
        <w:pStyle w:val="a3"/>
        <w:bidi w:val="0"/>
        <w:jc w:val="both"/>
      </w:pPr>
      <w:r>
        <w:rPr>
          <w:rStyle w:val="a5"/>
        </w:rPr>
        <w:footnoteRef/>
      </w:r>
      <w:r>
        <w:rPr>
          <w:rtl/>
        </w:rPr>
        <w:t xml:space="preserve"> </w:t>
      </w:r>
      <w:r w:rsidRPr="00256D4B">
        <w:rPr>
          <w:rFonts w:asciiTheme="majorBidi" w:hAnsiTheme="majorBidi" w:cstheme="majorBidi"/>
          <w:smallCaps/>
        </w:rPr>
        <w:t>The Future Vision</w:t>
      </w:r>
      <w:r w:rsidRPr="00B709CD">
        <w:rPr>
          <w:rFonts w:asciiTheme="majorBidi" w:hAnsiTheme="majorBidi" w:cstheme="majorBidi"/>
          <w:smallCaps/>
        </w:rPr>
        <w:t xml:space="preserve"> </w:t>
      </w:r>
      <w:r w:rsidRPr="00256D4B">
        <w:rPr>
          <w:rFonts w:asciiTheme="majorBidi" w:hAnsiTheme="majorBidi" w:cstheme="majorBidi"/>
          <w:smallCaps/>
        </w:rPr>
        <w:t>of the Palestinian Arabs in Israel</w:t>
      </w:r>
      <w:r>
        <w:t xml:space="preserve">, </w:t>
      </w:r>
      <w:r w:rsidRPr="00677144">
        <w:rPr>
          <w:rFonts w:asciiTheme="majorBidi" w:hAnsiTheme="majorBidi" w:cstheme="majorBidi"/>
        </w:rPr>
        <w:t xml:space="preserve">supra note </w:t>
      </w:r>
      <w:r>
        <w:fldChar w:fldCharType="begin"/>
      </w:r>
      <w:r>
        <w:instrText xml:space="preserve"> NOTEREF _Ref504045395 \h </w:instrText>
      </w:r>
      <w:r>
        <w:fldChar w:fldCharType="separate"/>
      </w:r>
      <w:r w:rsidR="00AE7484">
        <w:t>11</w:t>
      </w:r>
      <w:r>
        <w:fldChar w:fldCharType="end"/>
      </w:r>
      <w:r w:rsidRPr="004452E4">
        <w:rPr>
          <w:rFonts w:asciiTheme="majorBidi" w:hAnsiTheme="majorBidi" w:cstheme="majorBidi"/>
        </w:rPr>
        <w:t xml:space="preserve">, at </w:t>
      </w:r>
      <w:proofErr w:type="gramStart"/>
      <w:r w:rsidRPr="004452E4">
        <w:rPr>
          <w:rFonts w:asciiTheme="majorBidi" w:hAnsiTheme="majorBidi" w:cstheme="majorBidi"/>
        </w:rPr>
        <w:t>5</w:t>
      </w:r>
      <w:proofErr w:type="gramEnd"/>
      <w:r w:rsidRPr="004452E4">
        <w:rPr>
          <w:rFonts w:asciiTheme="majorBidi" w:hAnsiTheme="majorBidi" w:cstheme="majorBidi"/>
        </w:rPr>
        <w:t>.</w:t>
      </w:r>
    </w:p>
  </w:footnote>
  <w:footnote w:id="74">
    <w:p w:rsidR="00DD1A77" w:rsidRDefault="00DD1A77" w:rsidP="00C464D7">
      <w:pPr>
        <w:pStyle w:val="a3"/>
        <w:bidi w:val="0"/>
        <w:jc w:val="both"/>
      </w:pPr>
      <w:r>
        <w:rPr>
          <w:rStyle w:val="a5"/>
        </w:rPr>
        <w:footnoteRef/>
      </w:r>
      <w:r>
        <w:rPr>
          <w:rtl/>
        </w:rPr>
        <w:t xml:space="preserve"> </w:t>
      </w:r>
      <w:r w:rsidRPr="007D3571">
        <w:rPr>
          <w:rFonts w:asciiTheme="majorBidi" w:hAnsiTheme="majorBidi" w:cstheme="majorBidi"/>
          <w:smallCaps/>
        </w:rPr>
        <w:t>Al-</w:t>
      </w:r>
      <w:proofErr w:type="spellStart"/>
      <w:r w:rsidRPr="007D3571">
        <w:rPr>
          <w:rFonts w:asciiTheme="majorBidi" w:hAnsiTheme="majorBidi" w:cstheme="majorBidi"/>
          <w:smallCaps/>
        </w:rPr>
        <w:t>Uqbi</w:t>
      </w:r>
      <w:proofErr w:type="spellEnd"/>
      <w:r w:rsidRPr="007D3571">
        <w:rPr>
          <w:rFonts w:asciiTheme="majorBidi" w:hAnsiTheme="majorBidi" w:cstheme="majorBidi"/>
        </w:rPr>
        <w:t xml:space="preserve"> case, supra note </w:t>
      </w:r>
      <w:r w:rsidRPr="007D3571">
        <w:rPr>
          <w:rFonts w:asciiTheme="majorBidi" w:hAnsiTheme="majorBidi" w:cstheme="majorBidi"/>
        </w:rPr>
        <w:fldChar w:fldCharType="begin"/>
      </w:r>
      <w:r w:rsidRPr="007D3571">
        <w:rPr>
          <w:rFonts w:asciiTheme="majorBidi" w:hAnsiTheme="majorBidi" w:cstheme="majorBidi"/>
        </w:rPr>
        <w:instrText xml:space="preserve"> NOTEREF _Ref505246053 \h </w:instrText>
      </w:r>
      <w:r>
        <w:rPr>
          <w:rFonts w:asciiTheme="majorBidi" w:hAnsiTheme="majorBidi" w:cstheme="majorBidi"/>
        </w:rPr>
        <w:instrText xml:space="preserve"> \* MERGEFORMAT </w:instrText>
      </w:r>
      <w:r w:rsidRPr="007D3571">
        <w:rPr>
          <w:rFonts w:asciiTheme="majorBidi" w:hAnsiTheme="majorBidi" w:cstheme="majorBidi"/>
        </w:rPr>
      </w:r>
      <w:r w:rsidRPr="007D3571">
        <w:rPr>
          <w:rFonts w:asciiTheme="majorBidi" w:hAnsiTheme="majorBidi" w:cstheme="majorBidi"/>
        </w:rPr>
        <w:fldChar w:fldCharType="separate"/>
      </w:r>
      <w:r w:rsidR="00AE7484">
        <w:rPr>
          <w:rFonts w:asciiTheme="majorBidi" w:hAnsiTheme="majorBidi" w:cstheme="majorBidi"/>
        </w:rPr>
        <w:t>71</w:t>
      </w:r>
      <w:r w:rsidRPr="007D3571">
        <w:rPr>
          <w:rFonts w:asciiTheme="majorBidi" w:hAnsiTheme="majorBidi" w:cstheme="majorBidi"/>
        </w:rPr>
        <w:fldChar w:fldCharType="end"/>
      </w:r>
      <w:r w:rsidRPr="007D3571">
        <w:rPr>
          <w:rFonts w:asciiTheme="majorBidi" w:hAnsiTheme="majorBidi" w:cstheme="majorBidi"/>
        </w:rPr>
        <w:t xml:space="preserve">, J. </w:t>
      </w:r>
      <w:proofErr w:type="spellStart"/>
      <w:r w:rsidRPr="007D3571">
        <w:rPr>
          <w:rFonts w:asciiTheme="majorBidi" w:hAnsiTheme="majorBidi" w:cstheme="majorBidi"/>
        </w:rPr>
        <w:t>Hayut</w:t>
      </w:r>
      <w:proofErr w:type="spellEnd"/>
      <w:r w:rsidRPr="007D3571">
        <w:rPr>
          <w:rFonts w:asciiTheme="majorBidi" w:hAnsiTheme="majorBidi" w:cstheme="majorBidi"/>
        </w:rPr>
        <w:t xml:space="preserve"> par</w:t>
      </w:r>
      <w:r>
        <w:rPr>
          <w:rFonts w:asciiTheme="majorBidi" w:hAnsiTheme="majorBidi" w:cstheme="majorBidi"/>
        </w:rPr>
        <w:t>s</w:t>
      </w:r>
      <w:r w:rsidRPr="007D3571">
        <w:rPr>
          <w:rFonts w:asciiTheme="majorBidi" w:hAnsiTheme="majorBidi" w:cstheme="majorBidi"/>
        </w:rPr>
        <w:t>. 8, 18</w:t>
      </w:r>
      <w:r>
        <w:rPr>
          <w:rFonts w:asciiTheme="majorBidi" w:hAnsiTheme="majorBidi" w:cstheme="majorBidi"/>
        </w:rPr>
        <w:t>.</w:t>
      </w:r>
    </w:p>
  </w:footnote>
  <w:footnote w:id="75">
    <w:p w:rsidR="00DD1A77" w:rsidRPr="00111927" w:rsidRDefault="00DD1A77" w:rsidP="00C464D7">
      <w:pPr>
        <w:pStyle w:val="a3"/>
        <w:bidi w:val="0"/>
        <w:jc w:val="both"/>
        <w:rPr>
          <w:rFonts w:ascii="Times New Roman" w:hAnsi="Times New Roman" w:cs="Times New Roman"/>
          <w:rtl/>
        </w:rPr>
      </w:pPr>
      <w:r w:rsidRPr="00111927">
        <w:rPr>
          <w:rStyle w:val="a5"/>
          <w:rFonts w:ascii="Times New Roman" w:hAnsi="Times New Roman" w:cs="Times New Roman"/>
        </w:rPr>
        <w:footnoteRef/>
      </w:r>
      <w:r>
        <w:rPr>
          <w:rFonts w:ascii="Times New Roman" w:hAnsi="Times New Roman" w:cs="Times New Roman"/>
        </w:rPr>
        <w:t xml:space="preserve"> </w:t>
      </w:r>
      <w:r w:rsidRPr="007D3571">
        <w:rPr>
          <w:rFonts w:asciiTheme="majorBidi" w:hAnsiTheme="majorBidi" w:cstheme="majorBidi"/>
          <w:smallCaps/>
        </w:rPr>
        <w:t>Al-</w:t>
      </w:r>
      <w:proofErr w:type="spellStart"/>
      <w:r w:rsidRPr="007D3571">
        <w:rPr>
          <w:rFonts w:asciiTheme="majorBidi" w:hAnsiTheme="majorBidi" w:cstheme="majorBidi"/>
          <w:smallCaps/>
        </w:rPr>
        <w:t>Uqbi</w:t>
      </w:r>
      <w:proofErr w:type="spellEnd"/>
      <w:r w:rsidRPr="007D3571">
        <w:rPr>
          <w:rFonts w:asciiTheme="majorBidi" w:hAnsiTheme="majorBidi" w:cstheme="majorBidi"/>
        </w:rPr>
        <w:t xml:space="preserve"> case, supra note </w:t>
      </w:r>
      <w:r w:rsidRPr="007D3571">
        <w:rPr>
          <w:rFonts w:asciiTheme="majorBidi" w:hAnsiTheme="majorBidi" w:cstheme="majorBidi"/>
        </w:rPr>
        <w:fldChar w:fldCharType="begin"/>
      </w:r>
      <w:r w:rsidRPr="007D3571">
        <w:rPr>
          <w:rFonts w:asciiTheme="majorBidi" w:hAnsiTheme="majorBidi" w:cstheme="majorBidi"/>
        </w:rPr>
        <w:instrText xml:space="preserve"> NOTEREF _Ref505246053 \h </w:instrText>
      </w:r>
      <w:r>
        <w:rPr>
          <w:rFonts w:asciiTheme="majorBidi" w:hAnsiTheme="majorBidi" w:cstheme="majorBidi"/>
        </w:rPr>
        <w:instrText xml:space="preserve"> \* MERGEFORMAT </w:instrText>
      </w:r>
      <w:r w:rsidRPr="007D3571">
        <w:rPr>
          <w:rFonts w:asciiTheme="majorBidi" w:hAnsiTheme="majorBidi" w:cstheme="majorBidi"/>
        </w:rPr>
      </w:r>
      <w:r w:rsidRPr="007D3571">
        <w:rPr>
          <w:rFonts w:asciiTheme="majorBidi" w:hAnsiTheme="majorBidi" w:cstheme="majorBidi"/>
        </w:rPr>
        <w:fldChar w:fldCharType="separate"/>
      </w:r>
      <w:r w:rsidR="00AE7484">
        <w:rPr>
          <w:rFonts w:asciiTheme="majorBidi" w:hAnsiTheme="majorBidi" w:cstheme="majorBidi"/>
        </w:rPr>
        <w:t>71</w:t>
      </w:r>
      <w:r w:rsidRPr="007D3571">
        <w:rPr>
          <w:rFonts w:asciiTheme="majorBidi" w:hAnsiTheme="majorBidi" w:cstheme="majorBidi"/>
        </w:rPr>
        <w:fldChar w:fldCharType="end"/>
      </w:r>
      <w:r w:rsidRPr="007D3571">
        <w:rPr>
          <w:rFonts w:asciiTheme="majorBidi" w:hAnsiTheme="majorBidi" w:cstheme="majorBidi"/>
        </w:rPr>
        <w:t xml:space="preserve">, J. </w:t>
      </w:r>
      <w:proofErr w:type="spellStart"/>
      <w:r w:rsidRPr="007D3571">
        <w:rPr>
          <w:rFonts w:asciiTheme="majorBidi" w:hAnsiTheme="majorBidi" w:cstheme="majorBidi"/>
        </w:rPr>
        <w:t>Hayut</w:t>
      </w:r>
      <w:proofErr w:type="spellEnd"/>
      <w:r w:rsidRPr="007D3571">
        <w:rPr>
          <w:rFonts w:asciiTheme="majorBidi" w:hAnsiTheme="majorBidi" w:cstheme="majorBidi"/>
        </w:rPr>
        <w:t xml:space="preserve"> par</w:t>
      </w:r>
      <w:r>
        <w:rPr>
          <w:rFonts w:asciiTheme="majorBidi" w:hAnsiTheme="majorBidi" w:cstheme="majorBidi"/>
        </w:rPr>
        <w:t>s</w:t>
      </w:r>
      <w:r w:rsidRPr="007D3571">
        <w:rPr>
          <w:rFonts w:asciiTheme="majorBidi" w:hAnsiTheme="majorBidi" w:cstheme="majorBidi"/>
        </w:rPr>
        <w:t xml:space="preserve">. </w:t>
      </w:r>
      <w:r>
        <w:rPr>
          <w:rFonts w:ascii="Times New Roman" w:hAnsi="Times New Roman" w:cs="Times New Roman"/>
        </w:rPr>
        <w:t>3, 5, 12, 33-43.</w:t>
      </w:r>
    </w:p>
  </w:footnote>
  <w:footnote w:id="76">
    <w:p w:rsidR="00DD1A77" w:rsidRDefault="00DD1A77" w:rsidP="005F7895">
      <w:pPr>
        <w:pStyle w:val="a3"/>
        <w:bidi w:val="0"/>
        <w:jc w:val="both"/>
      </w:pPr>
      <w:r>
        <w:rPr>
          <w:rStyle w:val="a5"/>
        </w:rPr>
        <w:footnoteRef/>
      </w:r>
      <w:r w:rsidRPr="005F7895">
        <w:rPr>
          <w:rFonts w:asciiTheme="majorBidi" w:hAnsiTheme="majorBidi" w:cstheme="majorBidi"/>
        </w:rPr>
        <w:t xml:space="preserve"> </w:t>
      </w:r>
      <w:proofErr w:type="spellStart"/>
      <w:r w:rsidRPr="005F7895">
        <w:rPr>
          <w:rFonts w:asciiTheme="majorBidi" w:hAnsiTheme="majorBidi" w:cstheme="majorBidi"/>
        </w:rPr>
        <w:t>Jeremie</w:t>
      </w:r>
      <w:proofErr w:type="spellEnd"/>
      <w:r w:rsidRPr="005F7895">
        <w:rPr>
          <w:rFonts w:asciiTheme="majorBidi" w:hAnsiTheme="majorBidi" w:cstheme="majorBidi"/>
        </w:rPr>
        <w:t xml:space="preserve"> Gilbert Indigenous peoples' land rights under international law: From victims to actors 17-18 (2</w:t>
      </w:r>
      <w:r w:rsidRPr="005F7895">
        <w:rPr>
          <w:rFonts w:asciiTheme="majorBidi" w:hAnsiTheme="majorBidi" w:cstheme="majorBidi"/>
          <w:vertAlign w:val="superscript"/>
        </w:rPr>
        <w:t>nd</w:t>
      </w:r>
      <w:r w:rsidRPr="005F7895">
        <w:rPr>
          <w:rFonts w:asciiTheme="majorBidi" w:hAnsiTheme="majorBidi" w:cstheme="majorBidi"/>
        </w:rPr>
        <w:t xml:space="preserve"> ed., 2016).</w:t>
      </w:r>
    </w:p>
  </w:footnote>
  <w:footnote w:id="77">
    <w:p w:rsidR="00DD1A77" w:rsidRDefault="00DD1A77" w:rsidP="000D27B7">
      <w:pPr>
        <w:pStyle w:val="a3"/>
        <w:bidi w:val="0"/>
        <w:jc w:val="both"/>
      </w:pPr>
      <w:r>
        <w:rPr>
          <w:rStyle w:val="a5"/>
        </w:rPr>
        <w:footnoteRef/>
      </w:r>
      <w:proofErr w:type="spellStart"/>
      <w:r w:rsidRPr="000D27B7">
        <w:rPr>
          <w:rFonts w:asciiTheme="majorBidi" w:hAnsiTheme="majorBidi" w:cstheme="majorBidi"/>
        </w:rPr>
        <w:t>Sigfried</w:t>
      </w:r>
      <w:proofErr w:type="spellEnd"/>
      <w:r w:rsidRPr="000D27B7">
        <w:rPr>
          <w:rFonts w:asciiTheme="majorBidi" w:hAnsiTheme="majorBidi" w:cstheme="majorBidi"/>
        </w:rPr>
        <w:t xml:space="preserve"> </w:t>
      </w:r>
      <w:proofErr w:type="spellStart"/>
      <w:r w:rsidRPr="000D27B7">
        <w:rPr>
          <w:rFonts w:asciiTheme="majorBidi" w:hAnsiTheme="majorBidi" w:cstheme="majorBidi"/>
        </w:rPr>
        <w:t>Weissner</w:t>
      </w:r>
      <w:proofErr w:type="spellEnd"/>
      <w:r>
        <w:rPr>
          <w:rFonts w:asciiTheme="majorBidi" w:hAnsiTheme="majorBidi" w:cstheme="majorBidi"/>
        </w:rPr>
        <w:t>,</w:t>
      </w:r>
      <w:r w:rsidRPr="000D27B7">
        <w:rPr>
          <w:rFonts w:asciiTheme="majorBidi" w:hAnsiTheme="majorBidi" w:cstheme="majorBidi"/>
        </w:rPr>
        <w:t xml:space="preserve"> </w:t>
      </w:r>
      <w:r w:rsidRPr="000D27B7">
        <w:rPr>
          <w:rFonts w:asciiTheme="majorBidi" w:hAnsiTheme="majorBidi" w:cstheme="majorBidi"/>
          <w:i/>
          <w:iCs/>
        </w:rPr>
        <w:t>Indigenous self-</w:t>
      </w:r>
      <w:proofErr w:type="spellStart"/>
      <w:r w:rsidRPr="000D27B7">
        <w:rPr>
          <w:rFonts w:asciiTheme="majorBidi" w:hAnsiTheme="majorBidi" w:cstheme="majorBidi"/>
          <w:i/>
          <w:iCs/>
        </w:rPr>
        <w:t>determunatuin</w:t>
      </w:r>
      <w:proofErr w:type="spellEnd"/>
      <w:r w:rsidRPr="000D27B7">
        <w:rPr>
          <w:rFonts w:asciiTheme="majorBidi" w:hAnsiTheme="majorBidi" w:cstheme="majorBidi"/>
          <w:i/>
          <w:iCs/>
        </w:rPr>
        <w:t>, culture and land: a reassessment in light of the 2007 UN Declaration on the Rights of Indigenous Peoples</w:t>
      </w:r>
      <w:r>
        <w:rPr>
          <w:rFonts w:asciiTheme="majorBidi" w:hAnsiTheme="majorBidi" w:cstheme="majorBidi"/>
        </w:rPr>
        <w:t>,</w:t>
      </w:r>
      <w:r w:rsidRPr="000D27B7">
        <w:rPr>
          <w:rFonts w:asciiTheme="majorBidi" w:hAnsiTheme="majorBidi" w:cstheme="majorBidi"/>
        </w:rPr>
        <w:t xml:space="preserve">  </w:t>
      </w:r>
      <w:r w:rsidRPr="000D27B7">
        <w:rPr>
          <w:rFonts w:asciiTheme="majorBidi" w:hAnsiTheme="majorBidi" w:cstheme="majorBidi"/>
          <w:smallCaps/>
        </w:rPr>
        <w:t>Indigenous Rights in the age of the UN Declaration</w:t>
      </w:r>
      <w:r w:rsidRPr="000D27B7">
        <w:rPr>
          <w:rFonts w:asciiTheme="majorBidi" w:hAnsiTheme="majorBidi" w:cstheme="majorBidi"/>
        </w:rPr>
        <w:t xml:space="preserve"> 31, 37-38 (Elvira </w:t>
      </w:r>
      <w:proofErr w:type="spellStart"/>
      <w:r w:rsidRPr="000D27B7">
        <w:rPr>
          <w:rFonts w:asciiTheme="majorBidi" w:hAnsiTheme="majorBidi" w:cstheme="majorBidi"/>
        </w:rPr>
        <w:t>Pulitanoed</w:t>
      </w:r>
      <w:proofErr w:type="spellEnd"/>
      <w:r w:rsidRPr="000D27B7">
        <w:rPr>
          <w:rFonts w:asciiTheme="majorBidi" w:hAnsiTheme="majorBidi" w:cstheme="majorBidi"/>
        </w:rPr>
        <w:t>., CUP 2012).</w:t>
      </w:r>
      <w:r>
        <w:rPr>
          <w:rtl/>
        </w:rPr>
        <w:t xml:space="preserve"> </w:t>
      </w:r>
    </w:p>
  </w:footnote>
  <w:footnote w:id="78">
    <w:p w:rsidR="00DD1A77" w:rsidRDefault="00DD1A77" w:rsidP="00B1505C">
      <w:pPr>
        <w:pStyle w:val="a3"/>
        <w:bidi w:val="0"/>
        <w:jc w:val="both"/>
      </w:pPr>
      <w:r>
        <w:rPr>
          <w:rStyle w:val="a5"/>
        </w:rPr>
        <w:footnoteRef/>
      </w:r>
      <w:r>
        <w:rPr>
          <w:rtl/>
        </w:rPr>
        <w:t xml:space="preserve"> </w:t>
      </w:r>
      <w:proofErr w:type="spellStart"/>
      <w:r w:rsidRPr="005F7895">
        <w:rPr>
          <w:rFonts w:asciiTheme="majorBidi" w:hAnsiTheme="majorBidi" w:cstheme="majorBidi"/>
        </w:rPr>
        <w:t>Kedar</w:t>
      </w:r>
      <w:proofErr w:type="spellEnd"/>
      <w:r>
        <w:rPr>
          <w:rFonts w:asciiTheme="majorBidi" w:hAnsiTheme="majorBidi" w:cstheme="majorBidi"/>
        </w:rPr>
        <w:t xml:space="preserve"> &amp; </w:t>
      </w:r>
      <w:r w:rsidRPr="005F7895">
        <w:rPr>
          <w:rFonts w:asciiTheme="majorBidi" w:hAnsiTheme="majorBidi" w:cstheme="majorBidi"/>
        </w:rPr>
        <w:t xml:space="preserve">Yiftachel, </w:t>
      </w:r>
      <w:hyperlink r:id="rId27" w:tgtFrame="_blank" w:history="1">
        <w:r w:rsidRPr="005F7895">
          <w:rPr>
            <w:rFonts w:asciiTheme="majorBidi" w:hAnsiTheme="majorBidi" w:cstheme="majorBidi"/>
            <w:i/>
            <w:iCs/>
          </w:rPr>
          <w:t>Land Regime and Social Relations</w:t>
        </w:r>
        <w:r w:rsidRPr="005F7895">
          <w:rPr>
            <w:rFonts w:asciiTheme="majorBidi" w:hAnsiTheme="majorBidi" w:cstheme="majorBidi"/>
          </w:rPr>
          <w:t xml:space="preserve">, </w:t>
        </w:r>
      </w:hyperlink>
      <w:r w:rsidRPr="005F7895">
        <w:rPr>
          <w:rFonts w:asciiTheme="majorBidi" w:hAnsiTheme="majorBidi" w:cstheme="majorBidi"/>
        </w:rPr>
        <w:t xml:space="preserve">supra note </w:t>
      </w:r>
      <w:r>
        <w:rPr>
          <w:rFonts w:asciiTheme="majorBidi" w:hAnsiTheme="majorBidi" w:cstheme="majorBidi"/>
        </w:rPr>
        <w:fldChar w:fldCharType="begin"/>
      </w:r>
      <w:r>
        <w:rPr>
          <w:rFonts w:asciiTheme="majorBidi" w:hAnsiTheme="majorBidi" w:cstheme="majorBidi"/>
        </w:rPr>
        <w:instrText xml:space="preserve"> NOTEREF _Ref505951955 \h </w:instrText>
      </w:r>
      <w:r>
        <w:rPr>
          <w:rFonts w:asciiTheme="majorBidi" w:hAnsiTheme="majorBidi" w:cstheme="majorBidi"/>
        </w:rPr>
      </w:r>
      <w:r>
        <w:rPr>
          <w:rFonts w:asciiTheme="majorBidi" w:hAnsiTheme="majorBidi" w:cstheme="majorBidi"/>
        </w:rPr>
        <w:fldChar w:fldCharType="separate"/>
      </w:r>
      <w:r w:rsidR="00AE7484">
        <w:rPr>
          <w:rFonts w:asciiTheme="majorBidi" w:hAnsiTheme="majorBidi" w:cstheme="majorBidi"/>
        </w:rPr>
        <w:t>60</w:t>
      </w:r>
      <w:r>
        <w:rPr>
          <w:rFonts w:asciiTheme="majorBidi" w:hAnsiTheme="majorBidi" w:cstheme="majorBidi"/>
        </w:rPr>
        <w:fldChar w:fldCharType="end"/>
      </w:r>
      <w:r w:rsidRPr="005F7895">
        <w:rPr>
          <w:rFonts w:asciiTheme="majorBidi" w:hAnsiTheme="majorBidi" w:cstheme="majorBidi"/>
        </w:rPr>
        <w:t>, at 133, 136-137.</w:t>
      </w:r>
    </w:p>
  </w:footnote>
  <w:footnote w:id="79">
    <w:p w:rsidR="00DD1A77" w:rsidRDefault="00DD1A77" w:rsidP="005F7895">
      <w:pPr>
        <w:shd w:val="clear" w:color="auto" w:fill="FFFFFF"/>
        <w:bidi w:val="0"/>
        <w:spacing w:after="0" w:line="240" w:lineRule="auto"/>
        <w:rPr>
          <w:rtl/>
        </w:rPr>
      </w:pPr>
      <w:r>
        <w:rPr>
          <w:rStyle w:val="a5"/>
        </w:rPr>
        <w:footnoteRef/>
      </w:r>
      <w:r>
        <w:rPr>
          <w:rtl/>
        </w:rPr>
        <w:t xml:space="preserve"> </w:t>
      </w:r>
      <w:proofErr w:type="gramStart"/>
      <w:r w:rsidRPr="00522120">
        <w:rPr>
          <w:rFonts w:asciiTheme="majorBidi" w:hAnsiTheme="majorBidi" w:cstheme="majorBidi"/>
          <w:sz w:val="20"/>
          <w:szCs w:val="20"/>
        </w:rPr>
        <w:t xml:space="preserve">Ran </w:t>
      </w:r>
      <w:proofErr w:type="spellStart"/>
      <w:r w:rsidRPr="00522120">
        <w:rPr>
          <w:rFonts w:asciiTheme="majorBidi" w:hAnsiTheme="majorBidi" w:cstheme="majorBidi"/>
          <w:sz w:val="20"/>
          <w:szCs w:val="20"/>
        </w:rPr>
        <w:t>Aaronsohn</w:t>
      </w:r>
      <w:proofErr w:type="spellEnd"/>
      <w:r>
        <w:rPr>
          <w:rFonts w:asciiTheme="majorBidi" w:hAnsiTheme="majorBidi" w:cstheme="majorBidi"/>
          <w:sz w:val="20"/>
          <w:szCs w:val="20"/>
        </w:rPr>
        <w:t xml:space="preserve">, </w:t>
      </w:r>
      <w:r w:rsidRPr="00522120">
        <w:rPr>
          <w:rFonts w:asciiTheme="majorBidi" w:hAnsiTheme="majorBidi" w:cstheme="majorBidi"/>
          <w:i/>
          <w:iCs/>
          <w:sz w:val="20"/>
          <w:szCs w:val="20"/>
        </w:rPr>
        <w:t xml:space="preserve">Settlement in </w:t>
      </w:r>
      <w:proofErr w:type="spellStart"/>
      <w:r w:rsidRPr="00522120">
        <w:rPr>
          <w:rFonts w:asciiTheme="majorBidi" w:hAnsiTheme="majorBidi" w:cstheme="majorBidi"/>
          <w:i/>
          <w:iCs/>
          <w:sz w:val="20"/>
          <w:szCs w:val="20"/>
        </w:rPr>
        <w:t>Eretz</w:t>
      </w:r>
      <w:proofErr w:type="spellEnd"/>
      <w:r w:rsidRPr="00522120">
        <w:rPr>
          <w:rFonts w:asciiTheme="majorBidi" w:hAnsiTheme="majorBidi" w:cstheme="majorBidi"/>
          <w:i/>
          <w:iCs/>
          <w:sz w:val="20"/>
          <w:szCs w:val="20"/>
        </w:rPr>
        <w:t xml:space="preserve"> Israel — A Colonialist Enterprise?</w:t>
      </w:r>
      <w:proofErr w:type="gramEnd"/>
      <w:r w:rsidRPr="00522120">
        <w:rPr>
          <w:rFonts w:asciiTheme="majorBidi" w:hAnsiTheme="majorBidi" w:cstheme="majorBidi"/>
          <w:i/>
          <w:iCs/>
          <w:sz w:val="20"/>
          <w:szCs w:val="20"/>
        </w:rPr>
        <w:t xml:space="preserve"> "Critical" Scholarship and Historical Geography</w:t>
      </w:r>
      <w:r>
        <w:rPr>
          <w:rFonts w:asciiTheme="majorBidi" w:hAnsiTheme="majorBidi" w:cstheme="majorBidi"/>
          <w:sz w:val="20"/>
          <w:szCs w:val="20"/>
        </w:rPr>
        <w:t xml:space="preserve">, 1 </w:t>
      </w:r>
      <w:r w:rsidRPr="00522120">
        <w:rPr>
          <w:rFonts w:asciiTheme="majorBidi" w:hAnsiTheme="majorBidi" w:cstheme="majorBidi"/>
          <w:sz w:val="20"/>
          <w:szCs w:val="20"/>
        </w:rPr>
        <w:t>Israel Studies</w:t>
      </w:r>
      <w:r>
        <w:rPr>
          <w:rFonts w:asciiTheme="majorBidi" w:hAnsiTheme="majorBidi" w:cstheme="majorBidi"/>
          <w:sz w:val="20"/>
          <w:szCs w:val="20"/>
        </w:rPr>
        <w:t xml:space="preserve"> 214, 224-226 (1996).</w:t>
      </w:r>
    </w:p>
  </w:footnote>
  <w:footnote w:id="80">
    <w:p w:rsidR="00DD1A77" w:rsidRPr="00B1505C" w:rsidRDefault="00DD1A77" w:rsidP="00B1505C">
      <w:pPr>
        <w:pStyle w:val="a3"/>
        <w:bidi w:val="0"/>
        <w:rPr>
          <w:rFonts w:asciiTheme="majorBidi" w:hAnsiTheme="majorBidi" w:cstheme="majorBidi"/>
        </w:rPr>
      </w:pPr>
      <w:r>
        <w:rPr>
          <w:rStyle w:val="a5"/>
        </w:rPr>
        <w:footnoteRef/>
      </w:r>
      <w:r>
        <w:rPr>
          <w:rtl/>
        </w:rPr>
        <w:t xml:space="preserve"> </w:t>
      </w:r>
      <w:r w:rsidRPr="00B1505C">
        <w:rPr>
          <w:rFonts w:asciiTheme="majorBidi" w:hAnsiTheme="majorBidi" w:cstheme="majorBidi"/>
        </w:rPr>
        <w:t xml:space="preserve">The Declaration of the Establishment of the State of Israel, supra note </w:t>
      </w:r>
      <w:r w:rsidRPr="00B1505C">
        <w:rPr>
          <w:rFonts w:asciiTheme="majorBidi" w:hAnsiTheme="majorBidi" w:cstheme="majorBidi"/>
        </w:rPr>
        <w:fldChar w:fldCharType="begin"/>
      </w:r>
      <w:r w:rsidRPr="00B1505C">
        <w:rPr>
          <w:rFonts w:asciiTheme="majorBidi" w:hAnsiTheme="majorBidi" w:cstheme="majorBidi"/>
        </w:rPr>
        <w:instrText xml:space="preserve"> NOTEREF _Ref505251724 \h </w:instrText>
      </w:r>
      <w:r>
        <w:rPr>
          <w:rFonts w:asciiTheme="majorBidi" w:hAnsiTheme="majorBidi" w:cstheme="majorBidi"/>
        </w:rPr>
        <w:instrText xml:space="preserve"> \* MERGEFORMAT </w:instrText>
      </w:r>
      <w:r w:rsidRPr="00B1505C">
        <w:rPr>
          <w:rFonts w:asciiTheme="majorBidi" w:hAnsiTheme="majorBidi" w:cstheme="majorBidi"/>
        </w:rPr>
      </w:r>
      <w:r w:rsidRPr="00B1505C">
        <w:rPr>
          <w:rFonts w:asciiTheme="majorBidi" w:hAnsiTheme="majorBidi" w:cstheme="majorBidi"/>
        </w:rPr>
        <w:fldChar w:fldCharType="separate"/>
      </w:r>
      <w:proofErr w:type="gramStart"/>
      <w:r w:rsidR="00AE7484">
        <w:rPr>
          <w:rFonts w:asciiTheme="majorBidi" w:hAnsiTheme="majorBidi" w:cstheme="majorBidi"/>
        </w:rPr>
        <w:t>1</w:t>
      </w:r>
      <w:proofErr w:type="gramEnd"/>
      <w:r w:rsidRPr="00B1505C">
        <w:rPr>
          <w:rFonts w:asciiTheme="majorBidi" w:hAnsiTheme="majorBidi" w:cstheme="majorBidi"/>
        </w:rPr>
        <w:fldChar w:fldCharType="end"/>
      </w:r>
      <w:r w:rsidRPr="00B1505C">
        <w:rPr>
          <w:rFonts w:asciiTheme="majorBidi" w:hAnsiTheme="majorBidi" w:cstheme="majorBidi"/>
        </w:rPr>
        <w:t>.</w:t>
      </w:r>
    </w:p>
  </w:footnote>
  <w:footnote w:id="81">
    <w:p w:rsidR="00DD1A77" w:rsidRPr="00C375EC" w:rsidRDefault="00DD1A77" w:rsidP="00C375EC">
      <w:pPr>
        <w:pStyle w:val="a3"/>
        <w:bidi w:val="0"/>
        <w:jc w:val="both"/>
        <w:rPr>
          <w:rFonts w:ascii="Times New Roman" w:hAnsi="Times New Roman" w:cs="Times New Roman"/>
          <w:rtl/>
        </w:rPr>
      </w:pPr>
      <w:r w:rsidRPr="00F76C15">
        <w:rPr>
          <w:rStyle w:val="a5"/>
          <w:rFonts w:ascii="Times New Roman" w:hAnsi="Times New Roman" w:cs="Times New Roman"/>
        </w:rPr>
        <w:footnoteRef/>
      </w:r>
      <w:r w:rsidRPr="00F76C15">
        <w:rPr>
          <w:rStyle w:val="a5"/>
          <w:rFonts w:ascii="Times New Roman" w:hAnsi="Times New Roman" w:cs="Times New Roman"/>
          <w:rtl/>
        </w:rPr>
        <w:t xml:space="preserve"> </w:t>
      </w:r>
      <w:r w:rsidRPr="00BA0D95">
        <w:rPr>
          <w:rFonts w:asciiTheme="majorBidi" w:hAnsiTheme="majorBidi" w:cstheme="majorBidi"/>
        </w:rPr>
        <w:t xml:space="preserve">Havatzelet Yahel, Ruth Kark, and Seth J. </w:t>
      </w:r>
      <w:proofErr w:type="spellStart"/>
      <w:r w:rsidRPr="00BA0D95">
        <w:rPr>
          <w:rFonts w:asciiTheme="majorBidi" w:hAnsiTheme="majorBidi" w:cstheme="majorBidi"/>
        </w:rPr>
        <w:t>Frantzman</w:t>
      </w:r>
      <w:proofErr w:type="spellEnd"/>
      <w:r w:rsidRPr="00BA0D95">
        <w:rPr>
          <w:rFonts w:asciiTheme="majorBidi" w:hAnsiTheme="majorBidi" w:cstheme="majorBidi"/>
        </w:rPr>
        <w:t xml:space="preserve">, </w:t>
      </w:r>
      <w:r w:rsidRPr="00BA0D95">
        <w:rPr>
          <w:rFonts w:asciiTheme="majorBidi" w:hAnsiTheme="majorBidi" w:cstheme="majorBidi"/>
          <w:i/>
          <w:iCs/>
        </w:rPr>
        <w:t xml:space="preserve">Are the Negev Bedouin an Indigenous </w:t>
      </w:r>
      <w:proofErr w:type="gramStart"/>
      <w:r w:rsidRPr="00BA0D95">
        <w:rPr>
          <w:rFonts w:asciiTheme="majorBidi" w:hAnsiTheme="majorBidi" w:cstheme="majorBidi"/>
          <w:i/>
          <w:iCs/>
        </w:rPr>
        <w:t>People?</w:t>
      </w:r>
      <w:proofErr w:type="gramEnd"/>
      <w:r>
        <w:rPr>
          <w:rFonts w:asciiTheme="majorBidi" w:hAnsiTheme="majorBidi" w:cstheme="majorBidi"/>
          <w:i/>
          <w:iCs/>
        </w:rPr>
        <w:t xml:space="preserve"> </w:t>
      </w:r>
      <w:r w:rsidRPr="00BA0D95">
        <w:rPr>
          <w:rFonts w:asciiTheme="majorBidi" w:hAnsiTheme="majorBidi" w:cstheme="majorBidi"/>
          <w:i/>
          <w:iCs/>
        </w:rPr>
        <w:t>Fabricating Palestinian History</w:t>
      </w:r>
      <w:r w:rsidRPr="00BA0D95">
        <w:rPr>
          <w:rFonts w:asciiTheme="majorBidi" w:hAnsiTheme="majorBidi" w:cstheme="majorBidi"/>
        </w:rPr>
        <w:t>,</w:t>
      </w:r>
      <w:r>
        <w:rPr>
          <w:rFonts w:asciiTheme="majorBidi" w:hAnsiTheme="majorBidi" w:cstheme="majorBidi"/>
        </w:rPr>
        <w:t xml:space="preserve"> </w:t>
      </w:r>
      <w:r w:rsidRPr="00BA0D95">
        <w:rPr>
          <w:rFonts w:asciiTheme="majorBidi" w:hAnsiTheme="majorBidi" w:cstheme="majorBidi"/>
        </w:rPr>
        <w:t>19</w:t>
      </w:r>
      <w:r w:rsidRPr="00BA0D95">
        <w:rPr>
          <w:rFonts w:asciiTheme="majorBidi" w:hAnsiTheme="majorBidi" w:cstheme="majorBidi"/>
          <w:smallCaps/>
        </w:rPr>
        <w:t xml:space="preserve"> Middle East Quarterly</w:t>
      </w:r>
      <w:r w:rsidRPr="00BA0D95">
        <w:rPr>
          <w:rFonts w:asciiTheme="majorBidi" w:hAnsiTheme="majorBidi" w:cstheme="majorBidi"/>
        </w:rPr>
        <w:t xml:space="preserve"> 3, </w:t>
      </w:r>
      <w:r>
        <w:rPr>
          <w:rFonts w:asciiTheme="majorBidi" w:hAnsiTheme="majorBidi" w:cstheme="majorBidi"/>
        </w:rPr>
        <w:t xml:space="preserve">9-13 </w:t>
      </w:r>
      <w:r w:rsidRPr="00BA0D95">
        <w:rPr>
          <w:rFonts w:asciiTheme="majorBidi" w:hAnsiTheme="majorBidi" w:cstheme="majorBidi"/>
        </w:rPr>
        <w:t>(2012)</w:t>
      </w:r>
      <w:r>
        <w:rPr>
          <w:rFonts w:asciiTheme="majorBidi" w:hAnsiTheme="majorBidi" w:cstheme="majorBidi"/>
        </w:rPr>
        <w:t xml:space="preserve">; </w:t>
      </w:r>
      <w:r>
        <w:rPr>
          <w:rFonts w:ascii="Times New Roman" w:hAnsi="Times New Roman" w:cs="Times New Roman"/>
        </w:rPr>
        <w:t xml:space="preserve">Seth J. </w:t>
      </w:r>
      <w:proofErr w:type="spellStart"/>
      <w:r>
        <w:rPr>
          <w:rFonts w:ascii="Times New Roman" w:hAnsi="Times New Roman" w:cs="Times New Roman"/>
        </w:rPr>
        <w:t>Frantzman</w:t>
      </w:r>
      <w:proofErr w:type="spellEnd"/>
      <w:r>
        <w:rPr>
          <w:rFonts w:ascii="Times New Roman" w:hAnsi="Times New Roman" w:cs="Times New Roman"/>
        </w:rPr>
        <w:t xml:space="preserve">, </w:t>
      </w:r>
      <w:r w:rsidRPr="00F50381">
        <w:rPr>
          <w:rFonts w:ascii="Times New Roman" w:hAnsi="Times New Roman" w:cs="Times New Roman"/>
          <w:i/>
          <w:iCs/>
        </w:rPr>
        <w:t xml:space="preserve">The </w:t>
      </w:r>
      <w:proofErr w:type="spellStart"/>
      <w:r w:rsidRPr="00F50381">
        <w:rPr>
          <w:rFonts w:ascii="Times New Roman" w:hAnsi="Times New Roman" w:cs="Times New Roman"/>
          <w:i/>
          <w:iCs/>
        </w:rPr>
        <w:t>Politization</w:t>
      </w:r>
      <w:proofErr w:type="spellEnd"/>
      <w:r w:rsidRPr="00F50381">
        <w:rPr>
          <w:rFonts w:ascii="Times New Roman" w:hAnsi="Times New Roman" w:cs="Times New Roman"/>
          <w:i/>
          <w:iCs/>
        </w:rPr>
        <w:t xml:space="preserve"> of History and the Negev Bedouin Land Claims: A Review Essay on Indigenous</w:t>
      </w:r>
      <w:r>
        <w:rPr>
          <w:rFonts w:ascii="Times New Roman" w:hAnsi="Times New Roman" w:cs="Times New Roman"/>
          <w:i/>
          <w:iCs/>
        </w:rPr>
        <w:t xml:space="preserve"> </w:t>
      </w:r>
      <w:r w:rsidRPr="00F50381">
        <w:rPr>
          <w:rFonts w:ascii="Times New Roman" w:hAnsi="Times New Roman" w:cs="Times New Roman"/>
          <w:i/>
          <w:iCs/>
        </w:rPr>
        <w:t>(In)justice</w:t>
      </w:r>
      <w:r>
        <w:rPr>
          <w:rFonts w:ascii="Times New Roman" w:hAnsi="Times New Roman" w:cs="Times New Roman"/>
        </w:rPr>
        <w:t xml:space="preserve"> </w:t>
      </w:r>
      <w:r w:rsidRPr="00F50381">
        <w:rPr>
          <w:rFonts w:ascii="Times New Roman" w:hAnsi="Times New Roman" w:cs="Times New Roman"/>
          <w:smallCaps/>
        </w:rPr>
        <w:t>19 Israel Studies 48, 51 (2014)</w:t>
      </w:r>
      <w:r>
        <w:rPr>
          <w:rFonts w:ascii="Times New Roman" w:hAnsi="Times New Roman" w:cs="Times New Roman"/>
          <w:smallCaps/>
        </w:rPr>
        <w:t>.</w:t>
      </w:r>
    </w:p>
  </w:footnote>
  <w:footnote w:id="82">
    <w:p w:rsidR="00DD1A77" w:rsidRDefault="00DD1A77" w:rsidP="00C375EC">
      <w:pPr>
        <w:pStyle w:val="a3"/>
        <w:bidi w:val="0"/>
        <w:jc w:val="both"/>
      </w:pPr>
      <w:r w:rsidRPr="00F76C15">
        <w:rPr>
          <w:rStyle w:val="a5"/>
          <w:rFonts w:ascii="Times New Roman" w:hAnsi="Times New Roman" w:cs="Times New Roman"/>
        </w:rPr>
        <w:footnoteRef/>
      </w:r>
      <w:r>
        <w:rPr>
          <w:rtl/>
        </w:rPr>
        <w:t xml:space="preserve"> </w:t>
      </w:r>
      <w:r w:rsidRPr="007B4FF4">
        <w:rPr>
          <w:rFonts w:ascii="Times New Roman" w:hAnsi="Times New Roman" w:cs="Times New Roman" w:hint="cs"/>
        </w:rPr>
        <w:t>S</w:t>
      </w:r>
      <w:r>
        <w:rPr>
          <w:rFonts w:ascii="Times New Roman" w:hAnsi="Times New Roman" w:cs="Times New Roman"/>
        </w:rPr>
        <w:t>eth J</w:t>
      </w:r>
      <w:r w:rsidRPr="007B4FF4">
        <w:rPr>
          <w:rFonts w:ascii="Times New Roman" w:hAnsi="Times New Roman" w:cs="Times New Roman"/>
        </w:rPr>
        <w:t xml:space="preserve">. </w:t>
      </w:r>
      <w:proofErr w:type="spellStart"/>
      <w:r w:rsidRPr="007B4FF4">
        <w:rPr>
          <w:rFonts w:ascii="Times New Roman" w:hAnsi="Times New Roman" w:cs="Times New Roman"/>
        </w:rPr>
        <w:t>Frantzman</w:t>
      </w:r>
      <w:proofErr w:type="spellEnd"/>
      <w:r w:rsidRPr="007B4FF4">
        <w:rPr>
          <w:rFonts w:ascii="Times New Roman" w:hAnsi="Times New Roman" w:cs="Times New Roman"/>
        </w:rPr>
        <w:t>, Havatzelet Yahel, Ruth Kark</w:t>
      </w:r>
      <w:r>
        <w:rPr>
          <w:rFonts w:ascii="Times New Roman" w:hAnsi="Times New Roman" w:cs="Times New Roman"/>
        </w:rPr>
        <w:t>,</w:t>
      </w:r>
      <w:r w:rsidRPr="007B4FF4">
        <w:rPr>
          <w:rFonts w:ascii="Times New Roman" w:hAnsi="Times New Roman" w:cs="Times New Roman"/>
        </w:rPr>
        <w:t xml:space="preserve"> </w:t>
      </w:r>
      <w:r w:rsidRPr="007B4FF4">
        <w:rPr>
          <w:rFonts w:ascii="Times New Roman" w:hAnsi="Times New Roman" w:cs="Times New Roman"/>
          <w:i/>
          <w:iCs/>
        </w:rPr>
        <w:t>Contested Indigeneity:  The Development of an Indigenous Discourse on the Bedouin of the Negev, Israel</w:t>
      </w:r>
      <w:r w:rsidRPr="007B4FF4">
        <w:rPr>
          <w:rFonts w:ascii="Times New Roman" w:hAnsi="Times New Roman" w:cs="Times New Roman"/>
        </w:rPr>
        <w:t xml:space="preserve"> </w:t>
      </w:r>
      <w:r w:rsidRPr="007B4FF4">
        <w:rPr>
          <w:rFonts w:ascii="Times New Roman" w:hAnsi="Times New Roman" w:cs="Times New Roman"/>
          <w:smallCaps/>
        </w:rPr>
        <w:t>17 Israel Studies 78 (2012)</w:t>
      </w:r>
      <w:r>
        <w:rPr>
          <w:rFonts w:hint="cs"/>
          <w:rtl/>
        </w:rPr>
        <w:t>.</w:t>
      </w:r>
    </w:p>
  </w:footnote>
  <w:footnote w:id="83">
    <w:p w:rsidR="00DD1A77" w:rsidRPr="003D41E2" w:rsidRDefault="00DD1A77" w:rsidP="00320C47">
      <w:pPr>
        <w:pStyle w:val="a3"/>
        <w:bidi w:val="0"/>
        <w:jc w:val="both"/>
        <w:rPr>
          <w:rFonts w:ascii="Times New Roman" w:hAnsi="Times New Roman" w:cs="Times New Roman"/>
        </w:rPr>
      </w:pPr>
      <w:r w:rsidRPr="00F76C15">
        <w:rPr>
          <w:rStyle w:val="a5"/>
          <w:rFonts w:ascii="Times New Roman" w:hAnsi="Times New Roman" w:cs="Times New Roman"/>
        </w:rPr>
        <w:footnoteRef/>
      </w:r>
      <w:r w:rsidRPr="00F76C15">
        <w:rPr>
          <w:rStyle w:val="a5"/>
          <w:rFonts w:ascii="Times New Roman" w:hAnsi="Times New Roman" w:cs="Times New Roman"/>
          <w:rtl/>
        </w:rPr>
        <w:t xml:space="preserve"> </w:t>
      </w:r>
      <w:r w:rsidRPr="007D3571">
        <w:rPr>
          <w:rFonts w:asciiTheme="majorBidi" w:hAnsiTheme="majorBidi" w:cstheme="majorBidi"/>
          <w:smallCaps/>
        </w:rPr>
        <w:t>Al-</w:t>
      </w:r>
      <w:proofErr w:type="spellStart"/>
      <w:r w:rsidRPr="007D3571">
        <w:rPr>
          <w:rFonts w:asciiTheme="majorBidi" w:hAnsiTheme="majorBidi" w:cstheme="majorBidi"/>
          <w:smallCaps/>
        </w:rPr>
        <w:t>Uqbi</w:t>
      </w:r>
      <w:proofErr w:type="spellEnd"/>
      <w:r w:rsidRPr="007D3571">
        <w:rPr>
          <w:rFonts w:asciiTheme="majorBidi" w:hAnsiTheme="majorBidi" w:cstheme="majorBidi"/>
        </w:rPr>
        <w:t xml:space="preserve"> case, supra note </w:t>
      </w:r>
      <w:r w:rsidRPr="007D3571">
        <w:rPr>
          <w:rFonts w:asciiTheme="majorBidi" w:hAnsiTheme="majorBidi" w:cstheme="majorBidi"/>
        </w:rPr>
        <w:fldChar w:fldCharType="begin"/>
      </w:r>
      <w:r w:rsidRPr="007D3571">
        <w:rPr>
          <w:rFonts w:asciiTheme="majorBidi" w:hAnsiTheme="majorBidi" w:cstheme="majorBidi"/>
        </w:rPr>
        <w:instrText xml:space="preserve"> NOTEREF _Ref505246053 \h </w:instrText>
      </w:r>
      <w:r>
        <w:rPr>
          <w:rFonts w:asciiTheme="majorBidi" w:hAnsiTheme="majorBidi" w:cstheme="majorBidi"/>
        </w:rPr>
        <w:instrText xml:space="preserve"> \* MERGEFORMAT </w:instrText>
      </w:r>
      <w:r w:rsidRPr="007D3571">
        <w:rPr>
          <w:rFonts w:asciiTheme="majorBidi" w:hAnsiTheme="majorBidi" w:cstheme="majorBidi"/>
        </w:rPr>
      </w:r>
      <w:r w:rsidRPr="007D3571">
        <w:rPr>
          <w:rFonts w:asciiTheme="majorBidi" w:hAnsiTheme="majorBidi" w:cstheme="majorBidi"/>
        </w:rPr>
        <w:fldChar w:fldCharType="separate"/>
      </w:r>
      <w:r w:rsidR="00AE7484">
        <w:rPr>
          <w:rFonts w:asciiTheme="majorBidi" w:hAnsiTheme="majorBidi" w:cstheme="majorBidi"/>
        </w:rPr>
        <w:t>71</w:t>
      </w:r>
      <w:r w:rsidRPr="007D3571">
        <w:rPr>
          <w:rFonts w:asciiTheme="majorBidi" w:hAnsiTheme="majorBidi" w:cstheme="majorBidi"/>
        </w:rPr>
        <w:fldChar w:fldCharType="end"/>
      </w:r>
      <w:r w:rsidRPr="007D3571">
        <w:rPr>
          <w:rFonts w:asciiTheme="majorBidi" w:hAnsiTheme="majorBidi" w:cstheme="majorBidi"/>
        </w:rPr>
        <w:t xml:space="preserve">, J. </w:t>
      </w:r>
      <w:proofErr w:type="spellStart"/>
      <w:r w:rsidRPr="007D3571">
        <w:rPr>
          <w:rFonts w:asciiTheme="majorBidi" w:hAnsiTheme="majorBidi" w:cstheme="majorBidi"/>
        </w:rPr>
        <w:t>Hayut</w:t>
      </w:r>
      <w:proofErr w:type="spellEnd"/>
      <w:r w:rsidRPr="007D3571">
        <w:rPr>
          <w:rFonts w:asciiTheme="majorBidi" w:hAnsiTheme="majorBidi" w:cstheme="majorBidi"/>
        </w:rPr>
        <w:t xml:space="preserve"> par.</w:t>
      </w:r>
      <w:r>
        <w:rPr>
          <w:rFonts w:ascii="Times New Roman" w:hAnsi="Times New Roman" w:cs="Times New Roman"/>
        </w:rPr>
        <w:t xml:space="preserve"> 43, 81.</w:t>
      </w:r>
    </w:p>
  </w:footnote>
  <w:footnote w:id="84">
    <w:p w:rsidR="00DD1A77" w:rsidRPr="003D41E2" w:rsidRDefault="00DD1A77" w:rsidP="00320C47">
      <w:pPr>
        <w:pStyle w:val="a3"/>
        <w:bidi w:val="0"/>
        <w:jc w:val="both"/>
        <w:rPr>
          <w:rFonts w:ascii="Times New Roman" w:hAnsi="Times New Roman" w:cs="Times New Roman"/>
          <w:rtl/>
        </w:rPr>
      </w:pPr>
      <w:r w:rsidRPr="00F76C15">
        <w:rPr>
          <w:rStyle w:val="a5"/>
          <w:rFonts w:ascii="Times New Roman" w:hAnsi="Times New Roman" w:cs="Times New Roman"/>
        </w:rPr>
        <w:footnoteRef/>
      </w:r>
      <w:r w:rsidRPr="00F76C15">
        <w:rPr>
          <w:rStyle w:val="a5"/>
          <w:rFonts w:ascii="Times New Roman" w:hAnsi="Times New Roman" w:cs="Times New Roman"/>
          <w:rtl/>
        </w:rPr>
        <w:t xml:space="preserve"> </w:t>
      </w:r>
      <w:r>
        <w:rPr>
          <w:rFonts w:ascii="Times New Roman" w:hAnsi="Times New Roman" w:cs="Times New Roman" w:hint="cs"/>
        </w:rPr>
        <w:t>I</w:t>
      </w:r>
      <w:r>
        <w:rPr>
          <w:rFonts w:ascii="Times New Roman" w:hAnsi="Times New Roman" w:cs="Times New Roman"/>
        </w:rPr>
        <w:t>bid, at par. 82.</w:t>
      </w:r>
    </w:p>
  </w:footnote>
  <w:footnote w:id="85">
    <w:p w:rsidR="00DD1A77" w:rsidRPr="003D41E2" w:rsidRDefault="00DD1A77" w:rsidP="00320C47">
      <w:pPr>
        <w:pStyle w:val="a3"/>
        <w:bidi w:val="0"/>
        <w:jc w:val="both"/>
        <w:rPr>
          <w:rFonts w:ascii="Times New Roman" w:hAnsi="Times New Roman" w:cs="Times New Roman"/>
        </w:rPr>
      </w:pPr>
      <w:r w:rsidRPr="00F76C15">
        <w:rPr>
          <w:rStyle w:val="a5"/>
          <w:rFonts w:ascii="Times New Roman" w:hAnsi="Times New Roman" w:cs="Times New Roman"/>
        </w:rPr>
        <w:footnoteRef/>
      </w:r>
      <w:r w:rsidRPr="00F76C15">
        <w:rPr>
          <w:rStyle w:val="a5"/>
          <w:rFonts w:ascii="Times New Roman" w:hAnsi="Times New Roman" w:cs="Times New Roman"/>
          <w:rtl/>
        </w:rPr>
        <w:t xml:space="preserve"> </w:t>
      </w:r>
      <w:r>
        <w:rPr>
          <w:rFonts w:ascii="Times New Roman" w:hAnsi="Times New Roman" w:cs="Times New Roman" w:hint="cs"/>
          <w:rtl/>
        </w:rPr>
        <w:t xml:space="preserve"> </w:t>
      </w:r>
      <w:r>
        <w:rPr>
          <w:rFonts w:ascii="Times New Roman" w:hAnsi="Times New Roman" w:cs="Times New Roman"/>
        </w:rPr>
        <w:t xml:space="preserve">A.C.A. 3751/15 </w:t>
      </w:r>
      <w:r w:rsidRPr="0063074F">
        <w:rPr>
          <w:rFonts w:asciiTheme="majorBidi" w:hAnsiTheme="majorBidi" w:cstheme="majorBidi"/>
          <w:smallCaps/>
        </w:rPr>
        <w:t>Al-</w:t>
      </w:r>
      <w:proofErr w:type="spellStart"/>
      <w:r w:rsidRPr="0063074F">
        <w:rPr>
          <w:rFonts w:asciiTheme="majorBidi" w:hAnsiTheme="majorBidi" w:cstheme="majorBidi"/>
          <w:smallCaps/>
        </w:rPr>
        <w:t>Uqbi</w:t>
      </w:r>
      <w:proofErr w:type="spellEnd"/>
      <w:r w:rsidRPr="0063074F">
        <w:rPr>
          <w:rFonts w:asciiTheme="majorBidi" w:hAnsiTheme="majorBidi" w:cstheme="majorBidi"/>
          <w:smallCaps/>
        </w:rPr>
        <w:t xml:space="preserve"> </w:t>
      </w:r>
      <w:r>
        <w:rPr>
          <w:rFonts w:asciiTheme="majorBidi" w:hAnsiTheme="majorBidi" w:cstheme="majorBidi"/>
          <w:smallCaps/>
        </w:rPr>
        <w:t>v</w:t>
      </w:r>
      <w:r w:rsidRPr="0063074F">
        <w:rPr>
          <w:rFonts w:asciiTheme="majorBidi" w:hAnsiTheme="majorBidi" w:cstheme="majorBidi"/>
          <w:smallCaps/>
        </w:rPr>
        <w:t>. The State of Israel</w:t>
      </w:r>
      <w:r w:rsidRPr="0063074F">
        <w:rPr>
          <w:rFonts w:asciiTheme="majorBidi" w:hAnsiTheme="majorBidi" w:cstheme="majorBidi"/>
        </w:rPr>
        <w:t xml:space="preserve">, </w:t>
      </w:r>
      <w:r>
        <w:rPr>
          <w:rFonts w:asciiTheme="majorBidi" w:hAnsiTheme="majorBidi" w:cstheme="majorBidi"/>
        </w:rPr>
        <w:t>C.</w:t>
      </w:r>
      <w:r w:rsidRPr="0063074F">
        <w:rPr>
          <w:rFonts w:asciiTheme="majorBidi" w:hAnsiTheme="majorBidi" w:cstheme="majorBidi"/>
        </w:rPr>
        <w:t>J</w:t>
      </w:r>
      <w:r>
        <w:rPr>
          <w:rFonts w:asciiTheme="majorBidi" w:hAnsiTheme="majorBidi" w:cstheme="majorBidi"/>
        </w:rPr>
        <w:t xml:space="preserve">. </w:t>
      </w:r>
      <w:proofErr w:type="spellStart"/>
      <w:r>
        <w:rPr>
          <w:rFonts w:asciiTheme="majorBidi" w:hAnsiTheme="majorBidi" w:cstheme="majorBidi"/>
        </w:rPr>
        <w:t>Naor</w:t>
      </w:r>
      <w:proofErr w:type="spellEnd"/>
      <w:r>
        <w:rPr>
          <w:rFonts w:asciiTheme="majorBidi" w:hAnsiTheme="majorBidi" w:cstheme="majorBidi"/>
        </w:rPr>
        <w:t>, par. 7 (19.7.2015).</w:t>
      </w:r>
    </w:p>
  </w:footnote>
  <w:footnote w:id="86">
    <w:p w:rsidR="00AE5FA9" w:rsidRDefault="00AE5FA9" w:rsidP="00AE5FA9">
      <w:pPr>
        <w:pStyle w:val="a3"/>
        <w:bidi w:val="0"/>
      </w:pPr>
      <w:r>
        <w:rPr>
          <w:rStyle w:val="a5"/>
        </w:rPr>
        <w:footnoteRef/>
      </w:r>
      <w:r>
        <w:rPr>
          <w:rtl/>
        </w:rPr>
        <w:t xml:space="preserve"> </w:t>
      </w:r>
      <w:r w:rsidRPr="007D3571">
        <w:rPr>
          <w:rFonts w:asciiTheme="majorBidi" w:hAnsiTheme="majorBidi" w:cstheme="majorBidi"/>
          <w:smallCaps/>
        </w:rPr>
        <w:t>Al-</w:t>
      </w:r>
      <w:proofErr w:type="spellStart"/>
      <w:r w:rsidRPr="007D3571">
        <w:rPr>
          <w:rFonts w:asciiTheme="majorBidi" w:hAnsiTheme="majorBidi" w:cstheme="majorBidi"/>
          <w:smallCaps/>
        </w:rPr>
        <w:t>Uqbi</w:t>
      </w:r>
      <w:proofErr w:type="spellEnd"/>
      <w:r w:rsidRPr="007D3571">
        <w:rPr>
          <w:rFonts w:asciiTheme="majorBidi" w:hAnsiTheme="majorBidi" w:cstheme="majorBidi"/>
        </w:rPr>
        <w:t xml:space="preserve"> case, supra note </w:t>
      </w:r>
      <w:r w:rsidRPr="007D3571">
        <w:rPr>
          <w:rFonts w:asciiTheme="majorBidi" w:hAnsiTheme="majorBidi" w:cstheme="majorBidi"/>
        </w:rPr>
        <w:fldChar w:fldCharType="begin"/>
      </w:r>
      <w:r w:rsidRPr="007D3571">
        <w:rPr>
          <w:rFonts w:asciiTheme="majorBidi" w:hAnsiTheme="majorBidi" w:cstheme="majorBidi"/>
        </w:rPr>
        <w:instrText xml:space="preserve"> NOTEREF _Ref505246053 \h </w:instrText>
      </w:r>
      <w:r>
        <w:rPr>
          <w:rFonts w:asciiTheme="majorBidi" w:hAnsiTheme="majorBidi" w:cstheme="majorBidi"/>
        </w:rPr>
        <w:instrText xml:space="preserve"> \* MERGEFORMAT </w:instrText>
      </w:r>
      <w:r w:rsidRPr="007D3571">
        <w:rPr>
          <w:rFonts w:asciiTheme="majorBidi" w:hAnsiTheme="majorBidi" w:cstheme="majorBidi"/>
        </w:rPr>
      </w:r>
      <w:r w:rsidRPr="007D3571">
        <w:rPr>
          <w:rFonts w:asciiTheme="majorBidi" w:hAnsiTheme="majorBidi" w:cstheme="majorBidi"/>
        </w:rPr>
        <w:fldChar w:fldCharType="separate"/>
      </w:r>
      <w:r w:rsidR="00AE7484">
        <w:rPr>
          <w:rFonts w:asciiTheme="majorBidi" w:hAnsiTheme="majorBidi" w:cstheme="majorBidi"/>
        </w:rPr>
        <w:t>71</w:t>
      </w:r>
      <w:r w:rsidRPr="007D3571">
        <w:rPr>
          <w:rFonts w:asciiTheme="majorBidi" w:hAnsiTheme="majorBidi" w:cstheme="majorBidi"/>
        </w:rPr>
        <w:fldChar w:fldCharType="end"/>
      </w:r>
      <w:r w:rsidRPr="007D3571">
        <w:rPr>
          <w:rFonts w:asciiTheme="majorBidi" w:hAnsiTheme="majorBidi" w:cstheme="majorBidi"/>
        </w:rPr>
        <w:t xml:space="preserve">, J. </w:t>
      </w:r>
      <w:r>
        <w:rPr>
          <w:rFonts w:asciiTheme="majorBidi" w:hAnsiTheme="majorBidi" w:cstheme="majorBidi"/>
        </w:rPr>
        <w:t>Rubinstein</w:t>
      </w:r>
      <w:r w:rsidRPr="007D3571">
        <w:rPr>
          <w:rFonts w:asciiTheme="majorBidi" w:hAnsiTheme="majorBidi" w:cstheme="majorBidi"/>
        </w:rPr>
        <w:t xml:space="preserve"> par.</w:t>
      </w:r>
      <w:r>
        <w:rPr>
          <w:rFonts w:ascii="Times New Roman" w:hAnsi="Times New Roman" w:cs="Times New Roman"/>
        </w:rPr>
        <w:t xml:space="preserve"> b.</w:t>
      </w:r>
    </w:p>
  </w:footnote>
  <w:footnote w:id="87">
    <w:p w:rsidR="00DD1A77" w:rsidRPr="002255F9" w:rsidRDefault="00DD1A77" w:rsidP="002255F9">
      <w:pPr>
        <w:pStyle w:val="a3"/>
        <w:bidi w:val="0"/>
        <w:jc w:val="both"/>
        <w:rPr>
          <w:rFonts w:asciiTheme="majorBidi" w:hAnsiTheme="majorBidi" w:cstheme="majorBidi"/>
          <w:rtl/>
        </w:rPr>
      </w:pPr>
      <w:r>
        <w:rPr>
          <w:rStyle w:val="a5"/>
        </w:rPr>
        <w:footnoteRef/>
      </w:r>
      <w:r>
        <w:rPr>
          <w:rtl/>
        </w:rPr>
        <w:t xml:space="preserve"> </w:t>
      </w:r>
      <w:proofErr w:type="spellStart"/>
      <w:r w:rsidRPr="002255F9">
        <w:rPr>
          <w:rFonts w:asciiTheme="majorBidi" w:hAnsiTheme="majorBidi" w:cstheme="majorBidi"/>
        </w:rPr>
        <w:t>Smooha</w:t>
      </w:r>
      <w:proofErr w:type="spellEnd"/>
      <w:r w:rsidRPr="002255F9">
        <w:rPr>
          <w:rFonts w:asciiTheme="majorBidi" w:hAnsiTheme="majorBidi" w:cstheme="majorBidi"/>
        </w:rPr>
        <w:t xml:space="preserve">, </w:t>
      </w:r>
      <w:r w:rsidRPr="002255F9">
        <w:rPr>
          <w:rFonts w:asciiTheme="majorBidi" w:hAnsiTheme="majorBidi" w:cstheme="majorBidi"/>
          <w:smallCaps/>
        </w:rPr>
        <w:t>Index 201</w:t>
      </w:r>
      <w:r w:rsidRPr="002255F9">
        <w:rPr>
          <w:rFonts w:asciiTheme="majorBidi" w:hAnsiTheme="majorBidi" w:cstheme="majorBidi"/>
        </w:rPr>
        <w:t xml:space="preserve">5, supra note </w:t>
      </w:r>
      <w:r w:rsidRPr="002255F9">
        <w:rPr>
          <w:rFonts w:asciiTheme="majorBidi" w:hAnsiTheme="majorBidi" w:cstheme="majorBidi"/>
        </w:rPr>
        <w:fldChar w:fldCharType="begin"/>
      </w:r>
      <w:r w:rsidRPr="002255F9">
        <w:rPr>
          <w:rFonts w:asciiTheme="majorBidi" w:hAnsiTheme="majorBidi" w:cstheme="majorBidi"/>
        </w:rPr>
        <w:instrText xml:space="preserve"> NOTEREF _Ref503953023 \h </w:instrText>
      </w:r>
      <w:r>
        <w:rPr>
          <w:rFonts w:asciiTheme="majorBidi" w:hAnsiTheme="majorBidi" w:cstheme="majorBidi"/>
        </w:rPr>
        <w:instrText xml:space="preserve"> \* MERGEFORMAT </w:instrText>
      </w:r>
      <w:r w:rsidRPr="002255F9">
        <w:rPr>
          <w:rFonts w:asciiTheme="majorBidi" w:hAnsiTheme="majorBidi" w:cstheme="majorBidi"/>
        </w:rPr>
      </w:r>
      <w:r w:rsidRPr="002255F9">
        <w:rPr>
          <w:rFonts w:asciiTheme="majorBidi" w:hAnsiTheme="majorBidi" w:cstheme="majorBidi"/>
        </w:rPr>
        <w:fldChar w:fldCharType="separate"/>
      </w:r>
      <w:r w:rsidR="00AE7484">
        <w:rPr>
          <w:rFonts w:asciiTheme="majorBidi" w:hAnsiTheme="majorBidi" w:cstheme="majorBidi"/>
        </w:rPr>
        <w:t>9</w:t>
      </w:r>
      <w:r w:rsidRPr="002255F9">
        <w:rPr>
          <w:rFonts w:asciiTheme="majorBidi" w:hAnsiTheme="majorBidi" w:cstheme="majorBidi"/>
        </w:rPr>
        <w:fldChar w:fldCharType="end"/>
      </w:r>
      <w:r w:rsidRPr="002255F9">
        <w:rPr>
          <w:rFonts w:asciiTheme="majorBidi" w:hAnsiTheme="majorBidi" w:cstheme="majorBidi"/>
        </w:rPr>
        <w:t xml:space="preserve">, at 21-22; Sammy </w:t>
      </w:r>
      <w:proofErr w:type="spellStart"/>
      <w:proofErr w:type="gramStart"/>
      <w:r w:rsidRPr="002255F9">
        <w:rPr>
          <w:rFonts w:asciiTheme="majorBidi" w:hAnsiTheme="majorBidi" w:cstheme="majorBidi"/>
        </w:rPr>
        <w:t>Smooha</w:t>
      </w:r>
      <w:proofErr w:type="spellEnd"/>
      <w:r w:rsidRPr="002255F9">
        <w:rPr>
          <w:rFonts w:asciiTheme="majorBidi" w:hAnsiTheme="majorBidi" w:cstheme="majorBidi"/>
        </w:rPr>
        <w:t xml:space="preserve"> ,</w:t>
      </w:r>
      <w:proofErr w:type="gramEnd"/>
      <w:r w:rsidRPr="002255F9">
        <w:rPr>
          <w:rFonts w:asciiTheme="majorBidi" w:hAnsiTheme="majorBidi" w:cstheme="majorBidi"/>
        </w:rPr>
        <w:t xml:space="preserve"> </w:t>
      </w:r>
      <w:r w:rsidRPr="002255F9">
        <w:rPr>
          <w:rFonts w:asciiTheme="majorBidi" w:hAnsiTheme="majorBidi" w:cstheme="majorBidi"/>
          <w:smallCaps/>
        </w:rPr>
        <w:t>Still Playing by the Rules: Index of Arab-Jewish Relations in Israel 2013</w:t>
      </w:r>
      <w:r w:rsidRPr="002255F9">
        <w:rPr>
          <w:rFonts w:asciiTheme="majorBidi" w:hAnsiTheme="majorBidi" w:cstheme="majorBidi"/>
        </w:rPr>
        <w:t xml:space="preserve"> 35-36 (Israel Democracy Institute &amp; Haifa University, 2013) (Hebrew).</w:t>
      </w:r>
    </w:p>
  </w:footnote>
  <w:footnote w:id="88">
    <w:p w:rsidR="00DD1A77" w:rsidRDefault="00DD1A77" w:rsidP="008447BD">
      <w:pPr>
        <w:pStyle w:val="a3"/>
        <w:bidi w:val="0"/>
      </w:pPr>
      <w:r>
        <w:rPr>
          <w:rStyle w:val="a5"/>
        </w:rPr>
        <w:footnoteRef/>
      </w:r>
      <w:r>
        <w:rPr>
          <w:rtl/>
        </w:rPr>
        <w:t xml:space="preserve"> </w:t>
      </w:r>
      <w:r w:rsidRPr="00256D4B">
        <w:rPr>
          <w:rFonts w:asciiTheme="majorBidi" w:hAnsiTheme="majorBidi" w:cstheme="majorBidi"/>
        </w:rPr>
        <w:t xml:space="preserve">The National Committee for the Heads of the Arab Local Authorities in Israel, </w:t>
      </w:r>
      <w:r w:rsidRPr="00256D4B">
        <w:rPr>
          <w:rFonts w:asciiTheme="majorBidi" w:hAnsiTheme="majorBidi" w:cstheme="majorBidi"/>
          <w:smallCaps/>
        </w:rPr>
        <w:t>The Future Vision of the Palestinian Arabs in Israel</w:t>
      </w:r>
      <w:r w:rsidRPr="00256D4B">
        <w:rPr>
          <w:rFonts w:asciiTheme="majorBidi" w:hAnsiTheme="majorBidi" w:cstheme="majorBidi"/>
        </w:rPr>
        <w:t xml:space="preserve"> </w:t>
      </w:r>
      <w:r>
        <w:rPr>
          <w:rFonts w:asciiTheme="majorBidi" w:hAnsiTheme="majorBidi" w:cstheme="majorBidi"/>
        </w:rPr>
        <w:t>14</w:t>
      </w:r>
      <w:r w:rsidRPr="00256D4B">
        <w:rPr>
          <w:rFonts w:asciiTheme="majorBidi" w:hAnsiTheme="majorBidi" w:cstheme="majorBidi"/>
        </w:rPr>
        <w:t xml:space="preserve"> (Nazareth, The National Committee for the Heads of the Arab Local Authorities in Israel, 2006</w:t>
      </w:r>
      <w:proofErr w:type="gramStart"/>
      <w:r w:rsidRPr="00256D4B">
        <w:rPr>
          <w:rFonts w:asciiTheme="majorBidi" w:hAnsiTheme="majorBidi" w:cstheme="majorBidi"/>
        </w:rPr>
        <w:t>)</w:t>
      </w:r>
      <w:r>
        <w:rPr>
          <w:rFonts w:asciiTheme="majorBidi" w:hAnsiTheme="majorBidi" w:cstheme="majorBidi"/>
        </w:rPr>
        <w:t>(</w:t>
      </w:r>
      <w:proofErr w:type="gramEnd"/>
      <w:r>
        <w:rPr>
          <w:rFonts w:asciiTheme="majorBidi" w:hAnsiTheme="majorBidi" w:cstheme="majorBidi"/>
        </w:rPr>
        <w:t>Hebrew)</w:t>
      </w:r>
      <w:r w:rsidRPr="00256D4B">
        <w:rPr>
          <w:rFonts w:asciiTheme="majorBidi" w:hAnsiTheme="majorBidi" w:cstheme="majorBidi"/>
        </w:rPr>
        <w:t>.</w:t>
      </w:r>
    </w:p>
  </w:footnote>
  <w:footnote w:id="89">
    <w:p w:rsidR="00DD1A77" w:rsidRDefault="00DD1A77" w:rsidP="003961D1">
      <w:pPr>
        <w:pStyle w:val="a3"/>
        <w:bidi w:val="0"/>
      </w:pPr>
      <w:r>
        <w:rPr>
          <w:rStyle w:val="a5"/>
        </w:rPr>
        <w:footnoteRef/>
      </w:r>
      <w:r>
        <w:rPr>
          <w:rtl/>
        </w:rPr>
        <w:t xml:space="preserve"> </w:t>
      </w:r>
      <w:r w:rsidRPr="00256D4B">
        <w:rPr>
          <w:rFonts w:asciiTheme="majorBidi" w:hAnsiTheme="majorBidi" w:cstheme="majorBidi"/>
          <w:smallCaps/>
        </w:rPr>
        <w:t>The Future Vision</w:t>
      </w:r>
      <w:r w:rsidRPr="00B709CD">
        <w:rPr>
          <w:rFonts w:asciiTheme="majorBidi" w:hAnsiTheme="majorBidi" w:cstheme="majorBidi"/>
          <w:smallCaps/>
        </w:rPr>
        <w:t xml:space="preserve"> </w:t>
      </w:r>
      <w:r w:rsidRPr="00256D4B">
        <w:rPr>
          <w:rFonts w:asciiTheme="majorBidi" w:hAnsiTheme="majorBidi" w:cstheme="majorBidi"/>
          <w:smallCaps/>
        </w:rPr>
        <w:t>of the Palestinian Arabs in Israel</w:t>
      </w:r>
      <w:r>
        <w:t xml:space="preserve">, </w:t>
      </w:r>
      <w:r w:rsidRPr="00677144">
        <w:rPr>
          <w:rFonts w:asciiTheme="majorBidi" w:hAnsiTheme="majorBidi" w:cstheme="majorBidi"/>
        </w:rPr>
        <w:t xml:space="preserve">supra note </w:t>
      </w:r>
      <w:r>
        <w:fldChar w:fldCharType="begin"/>
      </w:r>
      <w:r>
        <w:instrText xml:space="preserve"> NOTEREF _Ref504045395 \h </w:instrText>
      </w:r>
      <w:r>
        <w:fldChar w:fldCharType="separate"/>
      </w:r>
      <w:r w:rsidR="00AE7484">
        <w:t>11</w:t>
      </w:r>
      <w:r>
        <w:fldChar w:fldCharType="end"/>
      </w:r>
      <w:r>
        <w:t>,</w:t>
      </w:r>
      <w:r>
        <w:rPr>
          <w:rFonts w:asciiTheme="majorBidi" w:hAnsiTheme="majorBidi" w:cstheme="majorBidi"/>
        </w:rPr>
        <w:t xml:space="preserve"> at</w:t>
      </w:r>
      <w:r>
        <w:t xml:space="preserve"> 15.</w:t>
      </w:r>
    </w:p>
  </w:footnote>
  <w:footnote w:id="90">
    <w:p w:rsidR="00DD1A77" w:rsidRPr="005E4680" w:rsidRDefault="00DD1A77" w:rsidP="00BE7055">
      <w:pPr>
        <w:pStyle w:val="a3"/>
        <w:bidi w:val="0"/>
        <w:jc w:val="both"/>
      </w:pPr>
      <w:r w:rsidRPr="005E4680">
        <w:rPr>
          <w:rStyle w:val="a5"/>
        </w:rPr>
        <w:footnoteRef/>
      </w:r>
      <w:r>
        <w:t xml:space="preserve"> </w:t>
      </w:r>
      <w:r w:rsidRPr="0018794B">
        <w:rPr>
          <w:rFonts w:asciiTheme="majorBidi" w:hAnsiTheme="majorBidi" w:cstheme="majorBidi"/>
        </w:rPr>
        <w:t xml:space="preserve">Hassan </w:t>
      </w:r>
      <w:proofErr w:type="spellStart"/>
      <w:r w:rsidRPr="0018794B">
        <w:rPr>
          <w:rFonts w:asciiTheme="majorBidi" w:hAnsiTheme="majorBidi" w:cstheme="majorBidi"/>
        </w:rPr>
        <w:t>Jabareen</w:t>
      </w:r>
      <w:proofErr w:type="spellEnd"/>
      <w:r>
        <w:rPr>
          <w:rFonts w:asciiTheme="majorBidi" w:hAnsiTheme="majorBidi" w:cstheme="majorBidi"/>
        </w:rPr>
        <w:t>,</w:t>
      </w:r>
      <w:r w:rsidRPr="0018794B">
        <w:rPr>
          <w:rFonts w:asciiTheme="majorBidi" w:hAnsiTheme="majorBidi" w:cstheme="majorBidi"/>
        </w:rPr>
        <w:t xml:space="preserve"> </w:t>
      </w:r>
      <w:r w:rsidRPr="0018794B">
        <w:rPr>
          <w:rFonts w:asciiTheme="majorBidi" w:hAnsiTheme="majorBidi" w:cstheme="majorBidi"/>
          <w:i/>
          <w:iCs/>
        </w:rPr>
        <w:t>The future of Arab citizenship in Israel: Jewish-Zionist time in a place with no Palestinian memory</w:t>
      </w:r>
      <w:r w:rsidRPr="0018794B">
        <w:rPr>
          <w:rFonts w:asciiTheme="majorBidi" w:hAnsiTheme="majorBidi" w:cstheme="majorBidi"/>
        </w:rPr>
        <w:t xml:space="preserve">, </w:t>
      </w:r>
      <w:r w:rsidRPr="0018794B">
        <w:rPr>
          <w:rFonts w:asciiTheme="majorBidi" w:hAnsiTheme="majorBidi" w:cstheme="majorBidi"/>
          <w:smallCaps/>
        </w:rPr>
        <w:t>Challenging Ethnic Citizenship: German and Israeli Perspectives on Immigration</w:t>
      </w:r>
      <w:r>
        <w:rPr>
          <w:rFonts w:asciiTheme="majorBidi" w:hAnsiTheme="majorBidi" w:cstheme="majorBidi"/>
          <w:smallCaps/>
        </w:rPr>
        <w:t xml:space="preserve"> 196, 201-211 (</w:t>
      </w:r>
      <w:r w:rsidRPr="0018794B">
        <w:rPr>
          <w:rFonts w:asciiTheme="majorBidi" w:hAnsiTheme="majorBidi" w:cstheme="majorBidi"/>
        </w:rPr>
        <w:t xml:space="preserve">Daniel Levy, </w:t>
      </w:r>
      <w:proofErr w:type="spellStart"/>
      <w:r w:rsidRPr="0018794B">
        <w:rPr>
          <w:rFonts w:asciiTheme="majorBidi" w:hAnsiTheme="majorBidi" w:cstheme="majorBidi"/>
        </w:rPr>
        <w:t>Y</w:t>
      </w:r>
      <w:r>
        <w:rPr>
          <w:rFonts w:asciiTheme="majorBidi" w:hAnsiTheme="majorBidi" w:cstheme="majorBidi"/>
        </w:rPr>
        <w:t>i</w:t>
      </w:r>
      <w:r w:rsidRPr="0018794B">
        <w:rPr>
          <w:rFonts w:asciiTheme="majorBidi" w:hAnsiTheme="majorBidi" w:cstheme="majorBidi"/>
        </w:rPr>
        <w:t>faat</w:t>
      </w:r>
      <w:proofErr w:type="spellEnd"/>
      <w:r w:rsidRPr="0018794B">
        <w:rPr>
          <w:rFonts w:asciiTheme="majorBidi" w:hAnsiTheme="majorBidi" w:cstheme="majorBidi"/>
        </w:rPr>
        <w:t xml:space="preserve"> Weiss</w:t>
      </w:r>
      <w:r>
        <w:rPr>
          <w:rFonts w:asciiTheme="majorBidi" w:hAnsiTheme="majorBidi" w:cstheme="majorBidi"/>
        </w:rPr>
        <w:t xml:space="preserve"> eds., </w:t>
      </w:r>
      <w:proofErr w:type="spellStart"/>
      <w:r w:rsidRPr="0018794B">
        <w:rPr>
          <w:rFonts w:asciiTheme="majorBidi" w:hAnsiTheme="majorBidi" w:cstheme="majorBidi"/>
        </w:rPr>
        <w:t>Bergham</w:t>
      </w:r>
      <w:proofErr w:type="spellEnd"/>
      <w:r>
        <w:rPr>
          <w:rFonts w:asciiTheme="majorBidi" w:hAnsiTheme="majorBidi" w:cstheme="majorBidi"/>
        </w:rPr>
        <w:t xml:space="preserve"> Books,</w:t>
      </w:r>
      <w:r w:rsidRPr="0018794B">
        <w:rPr>
          <w:rFonts w:asciiTheme="majorBidi" w:hAnsiTheme="majorBidi" w:cstheme="majorBidi"/>
        </w:rPr>
        <w:t xml:space="preserve"> 2002</w:t>
      </w:r>
      <w:r>
        <w:rPr>
          <w:rFonts w:asciiTheme="majorBidi" w:hAnsiTheme="majorBidi" w:cstheme="majorBidi"/>
        </w:rPr>
        <w:t>).</w:t>
      </w:r>
    </w:p>
  </w:footnote>
  <w:footnote w:id="91">
    <w:p w:rsidR="00DD1A77" w:rsidRPr="005E4680" w:rsidRDefault="00DD1A77" w:rsidP="00A32A49">
      <w:pPr>
        <w:pStyle w:val="a3"/>
        <w:widowControl w:val="0"/>
        <w:bidi w:val="0"/>
        <w:jc w:val="both"/>
        <w:rPr>
          <w:rtl/>
        </w:rPr>
      </w:pPr>
      <w:r w:rsidRPr="005E4680">
        <w:rPr>
          <w:rStyle w:val="a5"/>
        </w:rPr>
        <w:footnoteRef/>
      </w:r>
      <w:r>
        <w:t xml:space="preserve"> </w:t>
      </w:r>
      <w:r w:rsidRPr="00BE7055">
        <w:rPr>
          <w:rFonts w:asciiTheme="majorBidi" w:hAnsiTheme="majorBidi" w:cstheme="majorBidi"/>
        </w:rPr>
        <w:t>Ruth Gavison</w:t>
      </w:r>
      <w:r>
        <w:rPr>
          <w:rFonts w:asciiTheme="majorBidi" w:hAnsiTheme="majorBidi" w:cstheme="majorBidi"/>
        </w:rPr>
        <w:t>,</w:t>
      </w:r>
      <w:r w:rsidRPr="00BE7055">
        <w:rPr>
          <w:rFonts w:asciiTheme="majorBidi" w:hAnsiTheme="majorBidi" w:cstheme="majorBidi"/>
        </w:rPr>
        <w:t xml:space="preserve"> </w:t>
      </w:r>
      <w:r w:rsidRPr="00BE7055">
        <w:rPr>
          <w:rFonts w:asciiTheme="majorBidi" w:hAnsiTheme="majorBidi" w:cstheme="majorBidi"/>
          <w:i/>
          <w:iCs/>
        </w:rPr>
        <w:t xml:space="preserve">Zionism in Israel? </w:t>
      </w:r>
      <w:proofErr w:type="gramStart"/>
      <w:r w:rsidRPr="00BE7055">
        <w:rPr>
          <w:rFonts w:asciiTheme="majorBidi" w:hAnsiTheme="majorBidi" w:cstheme="majorBidi"/>
          <w:i/>
          <w:iCs/>
        </w:rPr>
        <w:t xml:space="preserve">A note on </w:t>
      </w:r>
      <w:proofErr w:type="spellStart"/>
      <w:r w:rsidRPr="00BE7055">
        <w:rPr>
          <w:rFonts w:asciiTheme="majorBidi" w:hAnsiTheme="majorBidi" w:cstheme="majorBidi"/>
          <w:i/>
          <w:iCs/>
        </w:rPr>
        <w:t>Qaadan</w:t>
      </w:r>
      <w:proofErr w:type="spellEnd"/>
      <w:r>
        <w:rPr>
          <w:rFonts w:asciiTheme="majorBidi" w:hAnsiTheme="majorBidi" w:cstheme="majorBidi"/>
        </w:rPr>
        <w:t xml:space="preserve">, </w:t>
      </w:r>
      <w:r w:rsidRPr="00BE7055">
        <w:rPr>
          <w:rFonts w:asciiTheme="majorBidi" w:hAnsiTheme="majorBidi" w:cstheme="majorBidi"/>
          <w:rtl/>
        </w:rPr>
        <w:t xml:space="preserve">6 </w:t>
      </w:r>
      <w:r w:rsidRPr="00BE7055">
        <w:rPr>
          <w:rFonts w:asciiTheme="majorBidi" w:hAnsiTheme="majorBidi" w:cstheme="majorBidi"/>
        </w:rPr>
        <w:t xml:space="preserve"> </w:t>
      </w:r>
      <w:proofErr w:type="spellStart"/>
      <w:r w:rsidRPr="00BE7055">
        <w:rPr>
          <w:rFonts w:asciiTheme="majorBidi" w:hAnsiTheme="majorBidi" w:cstheme="majorBidi"/>
          <w:i/>
          <w:iCs/>
          <w:smallCaps/>
        </w:rPr>
        <w:t>Mishpat</w:t>
      </w:r>
      <w:proofErr w:type="spellEnd"/>
      <w:r w:rsidRPr="00BE7055">
        <w:rPr>
          <w:rFonts w:asciiTheme="majorBidi" w:hAnsiTheme="majorBidi" w:cstheme="majorBidi"/>
          <w:i/>
          <w:iCs/>
          <w:smallCaps/>
        </w:rPr>
        <w:t xml:space="preserve"> </w:t>
      </w:r>
      <w:proofErr w:type="spellStart"/>
      <w:r w:rsidRPr="00BE7055">
        <w:rPr>
          <w:rFonts w:asciiTheme="majorBidi" w:hAnsiTheme="majorBidi" w:cstheme="majorBidi"/>
          <w:i/>
          <w:iCs/>
          <w:smallCaps/>
        </w:rPr>
        <w:t>Umimshal</w:t>
      </w:r>
      <w:proofErr w:type="spellEnd"/>
      <w:r w:rsidRPr="00BE7055">
        <w:rPr>
          <w:rFonts w:asciiTheme="majorBidi" w:hAnsiTheme="majorBidi" w:cstheme="majorBidi"/>
          <w:smallCaps/>
        </w:rPr>
        <w:t xml:space="preserve"> </w:t>
      </w:r>
      <w:r>
        <w:rPr>
          <w:rFonts w:asciiTheme="majorBidi" w:hAnsiTheme="majorBidi" w:cstheme="majorBidi"/>
          <w:smallCaps/>
        </w:rPr>
        <w:t xml:space="preserve">- </w:t>
      </w:r>
      <w:r w:rsidRPr="00BE7055">
        <w:rPr>
          <w:rFonts w:asciiTheme="majorBidi" w:hAnsiTheme="majorBidi" w:cstheme="majorBidi"/>
          <w:smallCaps/>
        </w:rPr>
        <w:t>Law and Government in Israel</w:t>
      </w:r>
      <w:r>
        <w:rPr>
          <w:rFonts w:asciiTheme="majorBidi" w:hAnsiTheme="majorBidi" w:cstheme="majorBidi"/>
          <w:smallCaps/>
        </w:rPr>
        <w:t>,</w:t>
      </w:r>
      <w:r w:rsidRPr="00BE7055">
        <w:rPr>
          <w:rFonts w:asciiTheme="majorBidi" w:hAnsiTheme="majorBidi" w:cstheme="majorBidi"/>
        </w:rPr>
        <w:t xml:space="preserve"> 25, </w:t>
      </w:r>
      <w:r>
        <w:rPr>
          <w:rFonts w:asciiTheme="majorBidi" w:hAnsiTheme="majorBidi" w:cstheme="majorBidi"/>
        </w:rPr>
        <w:t xml:space="preserve">28-29, </w:t>
      </w:r>
      <w:r w:rsidRPr="00BE7055">
        <w:rPr>
          <w:rFonts w:asciiTheme="majorBidi" w:hAnsiTheme="majorBidi" w:cstheme="majorBidi"/>
        </w:rPr>
        <w:t>40-41 (2001)</w:t>
      </w:r>
      <w:r w:rsidRPr="00BE7055">
        <w:rPr>
          <w:rFonts w:asciiTheme="majorBidi" w:hAnsiTheme="majorBidi" w:cstheme="majorBidi"/>
          <w:rtl/>
        </w:rPr>
        <w:t xml:space="preserve"> )</w:t>
      </w:r>
      <w:r w:rsidRPr="00BE7055">
        <w:rPr>
          <w:rFonts w:asciiTheme="majorBidi" w:hAnsiTheme="majorBidi" w:cstheme="majorBidi"/>
        </w:rPr>
        <w:t>Hebrew); Yaffa Zilbershats</w:t>
      </w:r>
      <w:r>
        <w:rPr>
          <w:rFonts w:asciiTheme="majorBidi" w:hAnsiTheme="majorBidi" w:cstheme="majorBidi"/>
        </w:rPr>
        <w:t>,</w:t>
      </w:r>
      <w:r w:rsidRPr="00BE7055">
        <w:rPr>
          <w:rFonts w:asciiTheme="majorBidi" w:hAnsiTheme="majorBidi" w:cstheme="majorBidi"/>
        </w:rPr>
        <w:t xml:space="preserve"> </w:t>
      </w:r>
      <w:r w:rsidRPr="00BE7055">
        <w:rPr>
          <w:rFonts w:asciiTheme="majorBidi" w:hAnsiTheme="majorBidi" w:cstheme="majorBidi"/>
          <w:i/>
          <w:iCs/>
        </w:rPr>
        <w:t>The right of the majority to choose his residence</w:t>
      </w:r>
      <w:r>
        <w:rPr>
          <w:rFonts w:asciiTheme="majorBidi" w:hAnsiTheme="majorBidi" w:cstheme="majorBidi"/>
          <w:i/>
          <w:iCs/>
        </w:rPr>
        <w:t>,</w:t>
      </w:r>
      <w:r w:rsidRPr="00BE7055">
        <w:rPr>
          <w:rFonts w:asciiTheme="majorBidi" w:hAnsiTheme="majorBidi" w:cstheme="majorBidi"/>
          <w:rtl/>
        </w:rPr>
        <w:t xml:space="preserve"> 6 </w:t>
      </w:r>
      <w:proofErr w:type="spellStart"/>
      <w:r w:rsidRPr="00BE7055">
        <w:rPr>
          <w:rFonts w:asciiTheme="majorBidi" w:hAnsiTheme="majorBidi" w:cstheme="majorBidi"/>
          <w:i/>
          <w:iCs/>
          <w:smallCaps/>
        </w:rPr>
        <w:t>Mishpat</w:t>
      </w:r>
      <w:proofErr w:type="spellEnd"/>
      <w:r w:rsidRPr="00BE7055">
        <w:rPr>
          <w:rFonts w:asciiTheme="majorBidi" w:hAnsiTheme="majorBidi" w:cstheme="majorBidi"/>
          <w:i/>
          <w:iCs/>
          <w:smallCaps/>
        </w:rPr>
        <w:t xml:space="preserve"> </w:t>
      </w:r>
      <w:proofErr w:type="spellStart"/>
      <w:r w:rsidRPr="00BE7055">
        <w:rPr>
          <w:rFonts w:asciiTheme="majorBidi" w:hAnsiTheme="majorBidi" w:cstheme="majorBidi"/>
          <w:i/>
          <w:iCs/>
          <w:smallCaps/>
        </w:rPr>
        <w:t>Umimshal</w:t>
      </w:r>
      <w:proofErr w:type="spellEnd"/>
      <w:r>
        <w:rPr>
          <w:rFonts w:asciiTheme="majorBidi" w:hAnsiTheme="majorBidi" w:cstheme="majorBidi"/>
          <w:smallCaps/>
        </w:rPr>
        <w:t xml:space="preserve"> - </w:t>
      </w:r>
      <w:r w:rsidRPr="00BE7055">
        <w:rPr>
          <w:rFonts w:asciiTheme="majorBidi" w:hAnsiTheme="majorBidi" w:cstheme="majorBidi"/>
          <w:smallCaps/>
        </w:rPr>
        <w:t>Law and Government in Israel</w:t>
      </w:r>
      <w:r w:rsidRPr="00BE7055">
        <w:rPr>
          <w:rFonts w:asciiTheme="majorBidi" w:hAnsiTheme="majorBidi" w:cstheme="majorBidi"/>
        </w:rPr>
        <w:t xml:space="preserve"> 87, 10</w:t>
      </w:r>
      <w:r>
        <w:rPr>
          <w:rFonts w:asciiTheme="majorBidi" w:hAnsiTheme="majorBidi" w:cstheme="majorBidi"/>
        </w:rPr>
        <w:t>3</w:t>
      </w:r>
      <w:r w:rsidRPr="00BE7055">
        <w:rPr>
          <w:rFonts w:asciiTheme="majorBidi" w:hAnsiTheme="majorBidi" w:cstheme="majorBidi"/>
        </w:rPr>
        <w:t>-106 (2001)</w:t>
      </w:r>
      <w:r w:rsidRPr="00BE7055">
        <w:rPr>
          <w:rFonts w:asciiTheme="majorBidi" w:hAnsiTheme="majorBidi" w:cstheme="majorBidi"/>
          <w:rtl/>
        </w:rPr>
        <w:t>)</w:t>
      </w:r>
      <w:r w:rsidRPr="00BE7055">
        <w:rPr>
          <w:rFonts w:asciiTheme="majorBidi" w:hAnsiTheme="majorBidi" w:cstheme="majorBidi"/>
        </w:rPr>
        <w:t>Hebrew)</w:t>
      </w:r>
      <w:r>
        <w:rPr>
          <w:rFonts w:asciiTheme="majorBidi" w:hAnsiTheme="majorBidi" w:cstheme="majorBidi"/>
        </w:rPr>
        <w:t xml:space="preserve">; </w:t>
      </w:r>
      <w:r w:rsidRPr="00F52899">
        <w:rPr>
          <w:rFonts w:asciiTheme="majorBidi" w:hAnsiTheme="majorBidi" w:cstheme="majorBidi"/>
          <w:color w:val="333333"/>
        </w:rPr>
        <w:t>Gerald M. Steinberg</w:t>
      </w:r>
      <w:r>
        <w:rPr>
          <w:rFonts w:asciiTheme="majorBidi" w:hAnsiTheme="majorBidi" w:cstheme="majorBidi"/>
          <w:color w:val="333333"/>
        </w:rPr>
        <w:t>,</w:t>
      </w:r>
      <w:r w:rsidRPr="00F52899">
        <w:rPr>
          <w:rFonts w:asciiTheme="majorBidi" w:hAnsiTheme="majorBidi" w:cstheme="majorBidi"/>
          <w:color w:val="333333"/>
        </w:rPr>
        <w:t xml:space="preserve"> </w:t>
      </w:r>
      <w:r w:rsidRPr="00F52899">
        <w:rPr>
          <w:rFonts w:asciiTheme="majorBidi" w:hAnsiTheme="majorBidi" w:cstheme="majorBidi"/>
          <w:i/>
          <w:iCs/>
          <w:color w:val="333333"/>
        </w:rPr>
        <w:t>'The Poor in Your Own City Shall Have Precedence': A Critique of the Katzir-</w:t>
      </w:r>
      <w:proofErr w:type="spellStart"/>
      <w:r w:rsidRPr="00F52899">
        <w:rPr>
          <w:rFonts w:asciiTheme="majorBidi" w:hAnsiTheme="majorBidi" w:cstheme="majorBidi"/>
          <w:i/>
          <w:iCs/>
          <w:color w:val="333333"/>
        </w:rPr>
        <w:t>Qaadan</w:t>
      </w:r>
      <w:proofErr w:type="spellEnd"/>
      <w:r w:rsidRPr="00F52899">
        <w:rPr>
          <w:rFonts w:asciiTheme="majorBidi" w:hAnsiTheme="majorBidi" w:cstheme="majorBidi"/>
          <w:i/>
          <w:iCs/>
          <w:color w:val="333333"/>
        </w:rPr>
        <w:t xml:space="preserve"> Case and Opinion</w:t>
      </w:r>
      <w:r>
        <w:rPr>
          <w:rFonts w:asciiTheme="majorBidi" w:hAnsiTheme="majorBidi" w:cstheme="majorBidi"/>
          <w:color w:val="333333"/>
        </w:rPr>
        <w:t xml:space="preserve">, </w:t>
      </w:r>
      <w:r w:rsidRPr="00F52899">
        <w:rPr>
          <w:rFonts w:asciiTheme="majorBidi" w:hAnsiTheme="majorBidi" w:cstheme="majorBidi"/>
          <w:color w:val="333333"/>
        </w:rPr>
        <w:t xml:space="preserve">16 </w:t>
      </w:r>
      <w:r w:rsidRPr="00F52899">
        <w:rPr>
          <w:rStyle w:val="HTMLCite"/>
          <w:rFonts w:asciiTheme="majorBidi" w:hAnsiTheme="majorBidi" w:cstheme="majorBidi"/>
          <w:i w:val="0"/>
          <w:iCs w:val="0"/>
          <w:smallCaps/>
          <w:color w:val="333333"/>
        </w:rPr>
        <w:t>Israel Studies Bulletin</w:t>
      </w:r>
      <w:r w:rsidR="00A32A49">
        <w:rPr>
          <w:rFonts w:asciiTheme="majorBidi" w:hAnsiTheme="majorBidi" w:cstheme="majorBidi"/>
          <w:color w:val="333333"/>
        </w:rPr>
        <w:t xml:space="preserve"> 12</w:t>
      </w:r>
      <w:r w:rsidRPr="00F52899">
        <w:rPr>
          <w:rFonts w:asciiTheme="majorBidi" w:hAnsiTheme="majorBidi" w:cstheme="majorBidi"/>
          <w:color w:val="333333"/>
        </w:rPr>
        <w:t xml:space="preserve"> (2000)</w:t>
      </w:r>
      <w:r>
        <w:rPr>
          <w:rFonts w:asciiTheme="majorBidi" w:hAnsiTheme="majorBidi" w:cstheme="majorBidi"/>
          <w:color w:val="333333"/>
        </w:rPr>
        <w:t>.</w:t>
      </w:r>
      <w:proofErr w:type="gramEnd"/>
    </w:p>
  </w:footnote>
  <w:footnote w:id="92">
    <w:p w:rsidR="00DD1A77" w:rsidRDefault="00DD1A77" w:rsidP="00B4029A">
      <w:pPr>
        <w:pStyle w:val="a3"/>
        <w:bidi w:val="0"/>
        <w:jc w:val="both"/>
        <w:rPr>
          <w:rtl/>
        </w:rPr>
      </w:pPr>
      <w:r>
        <w:rPr>
          <w:rStyle w:val="a5"/>
        </w:rPr>
        <w:footnoteRef/>
      </w:r>
      <w:r>
        <w:rPr>
          <w:rtl/>
        </w:rPr>
        <w:t xml:space="preserve"> </w:t>
      </w:r>
      <w:proofErr w:type="gramStart"/>
      <w:r w:rsidRPr="00B4029A">
        <w:rPr>
          <w:rFonts w:asciiTheme="majorBidi" w:hAnsiTheme="majorBidi" w:cstheme="majorBidi"/>
        </w:rPr>
        <w:t xml:space="preserve">HCJ </w:t>
      </w:r>
      <w:r w:rsidRPr="00B4029A">
        <w:rPr>
          <w:rFonts w:asciiTheme="majorBidi" w:hAnsiTheme="majorBidi" w:cstheme="majorBidi"/>
          <w:rtl/>
        </w:rPr>
        <w:t>6698</w:t>
      </w:r>
      <w:r w:rsidRPr="00B4029A">
        <w:rPr>
          <w:rFonts w:asciiTheme="majorBidi" w:hAnsiTheme="majorBidi" w:cstheme="majorBidi"/>
        </w:rPr>
        <w:t>/95</w:t>
      </w:r>
      <w:proofErr w:type="gramEnd"/>
      <w:r w:rsidRPr="00B4029A">
        <w:rPr>
          <w:rFonts w:asciiTheme="majorBidi" w:hAnsiTheme="majorBidi" w:cstheme="majorBidi"/>
        </w:rPr>
        <w:t xml:space="preserve"> </w:t>
      </w:r>
      <w:proofErr w:type="spellStart"/>
      <w:r w:rsidRPr="00B4029A">
        <w:rPr>
          <w:rFonts w:asciiTheme="majorBidi" w:hAnsiTheme="majorBidi" w:cstheme="majorBidi"/>
          <w:smallCaps/>
        </w:rPr>
        <w:t>Ka'adan</w:t>
      </w:r>
      <w:proofErr w:type="spellEnd"/>
      <w:r w:rsidRPr="00B4029A">
        <w:rPr>
          <w:rFonts w:asciiTheme="majorBidi" w:hAnsiTheme="majorBidi" w:cstheme="majorBidi"/>
          <w:smallCaps/>
        </w:rPr>
        <w:t xml:space="preserve"> v. Israel Land Administration</w:t>
      </w:r>
      <w:r w:rsidRPr="00B4029A">
        <w:rPr>
          <w:rFonts w:asciiTheme="majorBidi" w:hAnsiTheme="majorBidi" w:cstheme="majorBidi"/>
        </w:rPr>
        <w:t xml:space="preserve">, PD 54(1) 258 (2000); English version: </w:t>
      </w:r>
      <w:hyperlink r:id="rId28" w:history="1">
        <w:r w:rsidRPr="00B4029A">
          <w:rPr>
            <w:rStyle w:val="Hyperlink"/>
            <w:rFonts w:asciiTheme="majorBidi" w:hAnsiTheme="majorBidi" w:cstheme="majorBidi"/>
          </w:rPr>
          <w:t>https://supremedecisions.court.gov.il/Home/Download?path=EnglishVerdicts\95\980\066\a14&amp;fileName=95066980_a14.txt&amp;type=5</w:t>
        </w:r>
      </w:hyperlink>
      <w:r w:rsidRPr="00B4029A">
        <w:t>.</w:t>
      </w:r>
    </w:p>
  </w:footnote>
  <w:footnote w:id="93">
    <w:p w:rsidR="00DD1A77" w:rsidRDefault="00DD1A77" w:rsidP="00B4029A">
      <w:pPr>
        <w:pStyle w:val="a3"/>
        <w:bidi w:val="0"/>
        <w:jc w:val="both"/>
        <w:rPr>
          <w:rtl/>
        </w:rPr>
      </w:pPr>
      <w:r>
        <w:rPr>
          <w:rStyle w:val="a5"/>
        </w:rPr>
        <w:footnoteRef/>
      </w:r>
      <w:r>
        <w:t xml:space="preserve"> </w:t>
      </w:r>
      <w:r w:rsidRPr="00B4029A">
        <w:rPr>
          <w:rFonts w:asciiTheme="majorBidi" w:hAnsiTheme="majorBidi" w:cstheme="majorBidi"/>
        </w:rPr>
        <w:t>Ibid, C.</w:t>
      </w:r>
      <w:r>
        <w:rPr>
          <w:rFonts w:asciiTheme="majorBidi" w:hAnsiTheme="majorBidi" w:cstheme="majorBidi"/>
        </w:rPr>
        <w:t xml:space="preserve"> </w:t>
      </w:r>
      <w:r w:rsidRPr="00B4029A">
        <w:rPr>
          <w:rFonts w:asciiTheme="majorBidi" w:hAnsiTheme="majorBidi" w:cstheme="majorBidi"/>
        </w:rPr>
        <w:t>J.</w:t>
      </w:r>
      <w:r>
        <w:rPr>
          <w:rFonts w:asciiTheme="majorBidi" w:hAnsiTheme="majorBidi" w:cstheme="majorBidi"/>
        </w:rPr>
        <w:t xml:space="preserve"> </w:t>
      </w:r>
      <w:r w:rsidRPr="00B4029A">
        <w:rPr>
          <w:rFonts w:asciiTheme="majorBidi" w:hAnsiTheme="majorBidi" w:cstheme="majorBidi"/>
        </w:rPr>
        <w:t>Barak at par. 24.</w:t>
      </w:r>
    </w:p>
  </w:footnote>
  <w:footnote w:id="94">
    <w:p w:rsidR="00DD1A77" w:rsidRPr="00B4029A" w:rsidRDefault="00DD1A77" w:rsidP="00B4029A">
      <w:pPr>
        <w:pStyle w:val="a3"/>
        <w:bidi w:val="0"/>
      </w:pPr>
      <w:r>
        <w:rPr>
          <w:rStyle w:val="a5"/>
        </w:rPr>
        <w:footnoteRef/>
      </w:r>
      <w:r>
        <w:rPr>
          <w:rtl/>
        </w:rPr>
        <w:t xml:space="preserve"> </w:t>
      </w:r>
      <w:r w:rsidRPr="00B4029A">
        <w:rPr>
          <w:rFonts w:asciiTheme="majorBidi" w:hAnsiTheme="majorBidi" w:cstheme="majorBidi"/>
          <w:i/>
          <w:iCs/>
        </w:rPr>
        <w:t>Brown v. Board of Education of Topeka</w:t>
      </w:r>
      <w:r w:rsidRPr="00B4029A">
        <w:rPr>
          <w:rFonts w:asciiTheme="majorBidi" w:hAnsiTheme="majorBidi" w:cstheme="majorBidi"/>
        </w:rPr>
        <w:t xml:space="preserve">, 347 </w:t>
      </w:r>
      <w:r w:rsidRPr="00B4029A">
        <w:rPr>
          <w:rFonts w:asciiTheme="majorBidi" w:hAnsiTheme="majorBidi" w:cstheme="majorBidi"/>
          <w:smallCaps/>
        </w:rPr>
        <w:t>U.S.</w:t>
      </w:r>
      <w:r w:rsidRPr="00B4029A">
        <w:rPr>
          <w:rFonts w:asciiTheme="majorBidi" w:hAnsiTheme="majorBidi" w:cstheme="majorBidi"/>
        </w:rPr>
        <w:t xml:space="preserve"> 483 (1954).</w:t>
      </w:r>
    </w:p>
  </w:footnote>
  <w:footnote w:id="95">
    <w:p w:rsidR="00DD1A77" w:rsidRDefault="00DD1A77" w:rsidP="00B4029A">
      <w:pPr>
        <w:pStyle w:val="a3"/>
        <w:bidi w:val="0"/>
        <w:rPr>
          <w:rtl/>
        </w:rPr>
      </w:pPr>
      <w:r>
        <w:rPr>
          <w:rStyle w:val="a5"/>
        </w:rPr>
        <w:footnoteRef/>
      </w:r>
      <w:r>
        <w:rPr>
          <w:rtl/>
        </w:rPr>
        <w:t xml:space="preserve"> </w:t>
      </w:r>
      <w:r w:rsidRPr="00B4029A">
        <w:rPr>
          <w:rFonts w:asciiTheme="majorBidi" w:hAnsiTheme="majorBidi" w:cstheme="majorBidi"/>
        </w:rPr>
        <w:t>Ibid, at par. 33.</w:t>
      </w:r>
    </w:p>
  </w:footnote>
  <w:footnote w:id="96">
    <w:p w:rsidR="00DD1A77" w:rsidRDefault="00DD1A77" w:rsidP="00B4029A">
      <w:pPr>
        <w:pStyle w:val="a3"/>
        <w:bidi w:val="0"/>
        <w:rPr>
          <w:rtl/>
        </w:rPr>
      </w:pPr>
      <w:r>
        <w:rPr>
          <w:rStyle w:val="a5"/>
        </w:rPr>
        <w:footnoteRef/>
      </w:r>
      <w:r>
        <w:rPr>
          <w:rFonts w:asciiTheme="majorBidi" w:hAnsiTheme="majorBidi" w:cstheme="majorBidi"/>
        </w:rPr>
        <w:t xml:space="preserve"> </w:t>
      </w:r>
      <w:r w:rsidRPr="00B4029A">
        <w:rPr>
          <w:rFonts w:asciiTheme="majorBidi" w:hAnsiTheme="majorBidi" w:cstheme="majorBidi"/>
        </w:rPr>
        <w:t>Ibid, at par. 3</w:t>
      </w:r>
      <w:r>
        <w:rPr>
          <w:rFonts w:asciiTheme="majorBidi" w:hAnsiTheme="majorBidi" w:cstheme="majorBidi"/>
        </w:rPr>
        <w:t>0</w:t>
      </w:r>
      <w:r w:rsidRPr="00B4029A">
        <w:rPr>
          <w:rFonts w:asciiTheme="majorBidi" w:hAnsiTheme="majorBidi" w:cstheme="majorBidi"/>
        </w:rPr>
        <w:t>.</w:t>
      </w:r>
    </w:p>
  </w:footnote>
  <w:footnote w:id="97">
    <w:p w:rsidR="00DD1A77" w:rsidRDefault="00DD1A77" w:rsidP="00B4029A">
      <w:pPr>
        <w:pStyle w:val="a3"/>
        <w:bidi w:val="0"/>
        <w:rPr>
          <w:rtl/>
        </w:rPr>
      </w:pPr>
      <w:r>
        <w:rPr>
          <w:rStyle w:val="a5"/>
        </w:rPr>
        <w:footnoteRef/>
      </w:r>
      <w:r>
        <w:t xml:space="preserve"> </w:t>
      </w:r>
      <w:r w:rsidRPr="00B4029A">
        <w:rPr>
          <w:rFonts w:asciiTheme="majorBidi" w:hAnsiTheme="majorBidi" w:cstheme="majorBidi"/>
        </w:rPr>
        <w:t>Ibid, at par. 3</w:t>
      </w:r>
      <w:r>
        <w:rPr>
          <w:rFonts w:asciiTheme="majorBidi" w:hAnsiTheme="majorBidi" w:cstheme="majorBidi"/>
        </w:rPr>
        <w:t>0</w:t>
      </w:r>
      <w:r w:rsidRPr="00B4029A">
        <w:rPr>
          <w:rFonts w:asciiTheme="majorBidi" w:hAnsiTheme="majorBidi" w:cstheme="majorBidi"/>
        </w:rPr>
        <w:t>.</w:t>
      </w:r>
    </w:p>
  </w:footnote>
  <w:footnote w:id="98">
    <w:p w:rsidR="00DD1A77" w:rsidRDefault="00DD1A77" w:rsidP="00B4029A">
      <w:pPr>
        <w:pStyle w:val="a3"/>
        <w:bidi w:val="0"/>
      </w:pPr>
      <w:r>
        <w:rPr>
          <w:rStyle w:val="a5"/>
        </w:rPr>
        <w:footnoteRef/>
      </w:r>
      <w:r>
        <w:rPr>
          <w:rtl/>
        </w:rPr>
        <w:t xml:space="preserve"> </w:t>
      </w:r>
      <w:r w:rsidRPr="00B4029A">
        <w:rPr>
          <w:rFonts w:asciiTheme="majorBidi" w:hAnsiTheme="majorBidi" w:cstheme="majorBidi"/>
        </w:rPr>
        <w:t>See chapter 5 this book.</w:t>
      </w:r>
    </w:p>
  </w:footnote>
  <w:footnote w:id="99">
    <w:p w:rsidR="00DD1A77" w:rsidRDefault="00DD1A77" w:rsidP="00B4029A">
      <w:pPr>
        <w:pStyle w:val="a3"/>
        <w:bidi w:val="0"/>
      </w:pPr>
      <w:r>
        <w:rPr>
          <w:rStyle w:val="a5"/>
        </w:rPr>
        <w:footnoteRef/>
      </w:r>
      <w:r>
        <w:rPr>
          <w:rtl/>
        </w:rPr>
        <w:t xml:space="preserve"> </w:t>
      </w:r>
      <w:r w:rsidRPr="00B4029A">
        <w:rPr>
          <w:rFonts w:asciiTheme="majorBidi" w:hAnsiTheme="majorBidi" w:cstheme="majorBidi"/>
        </w:rPr>
        <w:t xml:space="preserve">Supra note </w:t>
      </w:r>
      <w:r w:rsidRPr="00B4029A">
        <w:rPr>
          <w:rFonts w:asciiTheme="majorBidi" w:hAnsiTheme="majorBidi" w:cstheme="majorBidi"/>
        </w:rPr>
        <w:fldChar w:fldCharType="begin"/>
      </w:r>
      <w:r w:rsidRPr="00B4029A">
        <w:rPr>
          <w:rFonts w:asciiTheme="majorBidi" w:hAnsiTheme="majorBidi" w:cstheme="majorBidi"/>
        </w:rPr>
        <w:instrText xml:space="preserve"> NOTEREF _Ref505600761 \h </w:instrText>
      </w:r>
      <w:r>
        <w:rPr>
          <w:rFonts w:asciiTheme="majorBidi" w:hAnsiTheme="majorBidi" w:cstheme="majorBidi"/>
        </w:rPr>
        <w:instrText xml:space="preserve"> \* MERGEFORMAT </w:instrText>
      </w:r>
      <w:r w:rsidRPr="00B4029A">
        <w:rPr>
          <w:rFonts w:asciiTheme="majorBidi" w:hAnsiTheme="majorBidi" w:cstheme="majorBidi"/>
        </w:rPr>
      </w:r>
      <w:r w:rsidRPr="00B4029A">
        <w:rPr>
          <w:rFonts w:asciiTheme="majorBidi" w:hAnsiTheme="majorBidi" w:cstheme="majorBidi"/>
        </w:rPr>
        <w:fldChar w:fldCharType="separate"/>
      </w:r>
      <w:r w:rsidR="00AE7484">
        <w:rPr>
          <w:rFonts w:asciiTheme="majorBidi" w:hAnsiTheme="majorBidi" w:cstheme="majorBidi"/>
        </w:rPr>
        <w:t>91</w:t>
      </w:r>
      <w:r w:rsidRPr="00B4029A">
        <w:rPr>
          <w:rFonts w:asciiTheme="majorBidi" w:hAnsiTheme="majorBidi" w:cstheme="majorBidi"/>
        </w:rPr>
        <w:fldChar w:fldCharType="end"/>
      </w:r>
      <w:r w:rsidRPr="00B4029A">
        <w:rPr>
          <w:rFonts w:asciiTheme="majorBidi" w:hAnsiTheme="majorBidi" w:cstheme="majorBidi"/>
        </w:rPr>
        <w:t>.</w:t>
      </w:r>
      <w:r>
        <w:t xml:space="preserve"> </w:t>
      </w:r>
    </w:p>
  </w:footnote>
  <w:footnote w:id="100">
    <w:p w:rsidR="00DD1A77" w:rsidRPr="005F5D27" w:rsidRDefault="00DD1A77" w:rsidP="005F5D27">
      <w:pPr>
        <w:pStyle w:val="a3"/>
        <w:bidi w:val="0"/>
        <w:jc w:val="both"/>
        <w:rPr>
          <w:rFonts w:asciiTheme="majorBidi" w:hAnsiTheme="majorBidi" w:cstheme="majorBidi"/>
        </w:rPr>
      </w:pPr>
      <w:r>
        <w:rPr>
          <w:rStyle w:val="a5"/>
        </w:rPr>
        <w:footnoteRef/>
      </w:r>
      <w:r>
        <w:rPr>
          <w:rtl/>
        </w:rPr>
        <w:t xml:space="preserve"> </w:t>
      </w:r>
      <w:r>
        <w:rPr>
          <w:rFonts w:asciiTheme="majorBidi" w:hAnsiTheme="majorBidi" w:cstheme="majorBidi"/>
        </w:rPr>
        <w:t xml:space="preserve">§3(b) </w:t>
      </w:r>
      <w:r w:rsidRPr="00DE74D4">
        <w:rPr>
          <w:rFonts w:asciiTheme="majorBidi" w:hAnsiTheme="majorBidi" w:cstheme="majorBidi"/>
        </w:rPr>
        <w:t xml:space="preserve">Proposed Bill and Explanatory Notes, Basic Law: Israel as the Nation-State of the Jewish People, The </w:t>
      </w:r>
      <w:r>
        <w:rPr>
          <w:rFonts w:asciiTheme="majorBidi" w:hAnsiTheme="majorBidi" w:cstheme="majorBidi"/>
        </w:rPr>
        <w:t>19</w:t>
      </w:r>
      <w:r w:rsidRPr="00DE74D4">
        <w:rPr>
          <w:rFonts w:asciiTheme="majorBidi" w:hAnsiTheme="majorBidi" w:cstheme="majorBidi"/>
          <w:vertAlign w:val="superscript"/>
        </w:rPr>
        <w:t>th</w:t>
      </w:r>
      <w:r w:rsidRPr="00DE74D4">
        <w:rPr>
          <w:rFonts w:asciiTheme="majorBidi" w:hAnsiTheme="majorBidi" w:cstheme="majorBidi"/>
        </w:rPr>
        <w:t xml:space="preserve"> Knesset, (2</w:t>
      </w:r>
      <w:r>
        <w:rPr>
          <w:rFonts w:asciiTheme="majorBidi" w:hAnsiTheme="majorBidi" w:cstheme="majorBidi"/>
        </w:rPr>
        <w:t>2</w:t>
      </w:r>
      <w:r w:rsidRPr="00DE74D4">
        <w:rPr>
          <w:rFonts w:asciiTheme="majorBidi" w:hAnsiTheme="majorBidi" w:cstheme="majorBidi"/>
        </w:rPr>
        <w:t>.7.201</w:t>
      </w:r>
      <w:r>
        <w:rPr>
          <w:rFonts w:asciiTheme="majorBidi" w:hAnsiTheme="majorBidi" w:cstheme="majorBidi"/>
        </w:rPr>
        <w:t>3</w:t>
      </w:r>
      <w:r w:rsidRPr="00DE74D4">
        <w:rPr>
          <w:rFonts w:asciiTheme="majorBidi" w:hAnsiTheme="majorBidi" w:cstheme="majorBidi"/>
        </w:rPr>
        <w:t>)</w:t>
      </w:r>
      <w:r>
        <w:rPr>
          <w:rFonts w:asciiTheme="majorBidi" w:hAnsiTheme="majorBidi" w:cstheme="majorBidi"/>
        </w:rPr>
        <w:t>(I</w:t>
      </w:r>
      <w:r w:rsidRPr="00093E67">
        <w:rPr>
          <w:rFonts w:asciiTheme="majorBidi" w:hAnsiTheme="majorBidi" w:cstheme="majorBidi"/>
        </w:rPr>
        <w:t>nitiatives: M</w:t>
      </w:r>
      <w:r>
        <w:rPr>
          <w:rFonts w:asciiTheme="majorBidi" w:hAnsiTheme="majorBidi" w:cstheme="majorBidi"/>
        </w:rPr>
        <w:t>K</w:t>
      </w:r>
      <w:r w:rsidRPr="00093E67">
        <w:rPr>
          <w:rFonts w:asciiTheme="majorBidi" w:hAnsiTheme="majorBidi" w:cstheme="majorBidi"/>
        </w:rPr>
        <w:t xml:space="preserve">s </w:t>
      </w:r>
      <w:proofErr w:type="spellStart"/>
      <w:r w:rsidRPr="00093E67">
        <w:rPr>
          <w:rFonts w:asciiTheme="majorBidi" w:hAnsiTheme="majorBidi" w:cstheme="majorBidi"/>
        </w:rPr>
        <w:t>Ayelet</w:t>
      </w:r>
      <w:proofErr w:type="spellEnd"/>
      <w:r w:rsidRPr="00093E67">
        <w:rPr>
          <w:rFonts w:asciiTheme="majorBidi" w:hAnsiTheme="majorBidi" w:cstheme="majorBidi"/>
        </w:rPr>
        <w:t xml:space="preserve"> Shaked</w:t>
      </w:r>
      <w:r>
        <w:rPr>
          <w:rFonts w:asciiTheme="majorBidi" w:hAnsiTheme="majorBidi" w:cstheme="majorBidi"/>
        </w:rPr>
        <w:t xml:space="preserve">, </w:t>
      </w:r>
      <w:r w:rsidRPr="00093E67">
        <w:rPr>
          <w:rFonts w:asciiTheme="majorBidi" w:hAnsiTheme="majorBidi" w:cstheme="majorBidi"/>
        </w:rPr>
        <w:t>Yariv Levin</w:t>
      </w:r>
      <w:r>
        <w:rPr>
          <w:rFonts w:asciiTheme="majorBidi" w:hAnsiTheme="majorBidi" w:cstheme="majorBidi"/>
        </w:rPr>
        <w:t xml:space="preserve">, </w:t>
      </w:r>
      <w:r w:rsidRPr="00093E67">
        <w:rPr>
          <w:rFonts w:asciiTheme="majorBidi" w:hAnsiTheme="majorBidi" w:cstheme="majorBidi"/>
        </w:rPr>
        <w:t xml:space="preserve">Robert </w:t>
      </w:r>
      <w:proofErr w:type="spellStart"/>
      <w:r w:rsidRPr="00093E67">
        <w:rPr>
          <w:rFonts w:asciiTheme="majorBidi" w:hAnsiTheme="majorBidi" w:cstheme="majorBidi"/>
        </w:rPr>
        <w:t>Ilatov</w:t>
      </w:r>
      <w:proofErr w:type="spellEnd"/>
      <w:r>
        <w:rPr>
          <w:rFonts w:asciiTheme="majorBidi" w:hAnsiTheme="majorBidi" w:cstheme="majorBidi"/>
        </w:rPr>
        <w:t>)</w:t>
      </w:r>
      <w:r w:rsidRPr="00DE74D4">
        <w:rPr>
          <w:rFonts w:asciiTheme="majorBidi" w:hAnsiTheme="majorBidi" w:cstheme="majorBidi"/>
        </w:rPr>
        <w:t>(Hebrew);</w:t>
      </w:r>
      <w:r>
        <w:rPr>
          <w:rFonts w:asciiTheme="majorBidi" w:hAnsiTheme="majorBidi" w:cstheme="majorBidi"/>
          <w:color w:val="1F1F21"/>
        </w:rPr>
        <w:t xml:space="preserve"> </w:t>
      </w:r>
      <w:r w:rsidRPr="006C2D38">
        <w:rPr>
          <w:rFonts w:asciiTheme="majorBidi" w:hAnsiTheme="majorBidi" w:cstheme="majorBidi"/>
          <w:color w:val="1F1F21"/>
        </w:rPr>
        <w:t xml:space="preserve">Herb </w:t>
      </w:r>
      <w:proofErr w:type="spellStart"/>
      <w:r w:rsidRPr="006C2D38">
        <w:rPr>
          <w:rFonts w:asciiTheme="majorBidi" w:hAnsiTheme="majorBidi" w:cstheme="majorBidi"/>
          <w:color w:val="1F1F21"/>
        </w:rPr>
        <w:t>Keinon</w:t>
      </w:r>
      <w:proofErr w:type="spellEnd"/>
      <w:r w:rsidRPr="006C2D38">
        <w:rPr>
          <w:rFonts w:asciiTheme="majorBidi" w:hAnsiTheme="majorBidi" w:cstheme="majorBidi"/>
          <w:color w:val="1F1F21"/>
        </w:rPr>
        <w:t xml:space="preserve">, </w:t>
      </w:r>
      <w:proofErr w:type="spellStart"/>
      <w:r w:rsidRPr="006C2D38">
        <w:rPr>
          <w:rFonts w:asciiTheme="majorBidi" w:hAnsiTheme="majorBidi" w:cstheme="majorBidi"/>
          <w:color w:val="1F1F21"/>
        </w:rPr>
        <w:t>Lahav</w:t>
      </w:r>
      <w:proofErr w:type="spellEnd"/>
      <w:r w:rsidRPr="006C2D38">
        <w:rPr>
          <w:rFonts w:asciiTheme="majorBidi" w:hAnsiTheme="majorBidi" w:cstheme="majorBidi"/>
          <w:color w:val="1F1F21"/>
        </w:rPr>
        <w:t xml:space="preserve"> </w:t>
      </w:r>
      <w:proofErr w:type="spellStart"/>
      <w:r w:rsidRPr="006C2D38">
        <w:rPr>
          <w:rFonts w:asciiTheme="majorBidi" w:hAnsiTheme="majorBidi" w:cstheme="majorBidi"/>
          <w:color w:val="1F1F21"/>
        </w:rPr>
        <w:t>Harkov</w:t>
      </w:r>
      <w:proofErr w:type="spellEnd"/>
      <w:r>
        <w:rPr>
          <w:rFonts w:asciiTheme="majorBidi" w:hAnsiTheme="majorBidi" w:cstheme="majorBidi"/>
          <w:color w:val="1F1F21"/>
        </w:rPr>
        <w:t xml:space="preserve">, </w:t>
      </w:r>
      <w:r w:rsidRPr="006C2D38">
        <w:rPr>
          <w:rFonts w:asciiTheme="majorBidi" w:hAnsiTheme="majorBidi" w:cstheme="majorBidi"/>
          <w:i/>
          <w:iCs/>
          <w:color w:val="1F1F21"/>
        </w:rPr>
        <w:t>PM to push basic law that will define Israel as 'Jewish State'</w:t>
      </w:r>
      <w:r>
        <w:rPr>
          <w:rFonts w:asciiTheme="majorBidi" w:hAnsiTheme="majorBidi" w:cstheme="majorBidi"/>
          <w:color w:val="1F1F21"/>
        </w:rPr>
        <w:t>,</w:t>
      </w:r>
      <w:r>
        <w:rPr>
          <w:rFonts w:asciiTheme="majorBidi" w:hAnsiTheme="majorBidi" w:cstheme="majorBidi"/>
        </w:rPr>
        <w:t xml:space="preserve"> </w:t>
      </w:r>
      <w:r w:rsidRPr="007D70D8">
        <w:rPr>
          <w:rFonts w:asciiTheme="majorBidi" w:hAnsiTheme="majorBidi" w:cstheme="majorBidi"/>
          <w:smallCaps/>
        </w:rPr>
        <w:t>The Jerusalem Post</w:t>
      </w:r>
      <w:r w:rsidRPr="007D70D8">
        <w:rPr>
          <w:rFonts w:asciiTheme="majorBidi" w:hAnsiTheme="majorBidi" w:cstheme="majorBidi"/>
        </w:rPr>
        <w:t>,</w:t>
      </w:r>
      <w:r>
        <w:rPr>
          <w:rFonts w:asciiTheme="majorBidi" w:hAnsiTheme="majorBidi" w:cstheme="majorBidi"/>
        </w:rPr>
        <w:t xml:space="preserve">  May 1 2014, </w:t>
      </w:r>
      <w:hyperlink r:id="rId29" w:history="1">
        <w:r w:rsidRPr="00AE3C41">
          <w:rPr>
            <w:rStyle w:val="Hyperlink"/>
            <w:rFonts w:asciiTheme="majorBidi" w:hAnsiTheme="majorBidi" w:cstheme="majorBidi"/>
          </w:rPr>
          <w:t>http://www.jpost.com/Diplomacy-and-Politics/PM-to-push-Basic-Law-that-will-define-Israel-as-Jewish-state-351057</w:t>
        </w:r>
      </w:hyperlink>
      <w:r>
        <w:rPr>
          <w:rFonts w:asciiTheme="majorBidi" w:hAnsiTheme="majorBidi" w:cstheme="majorBidi"/>
        </w:rPr>
        <w:t>.</w:t>
      </w:r>
    </w:p>
  </w:footnote>
  <w:footnote w:id="101">
    <w:p w:rsidR="00DD1A77" w:rsidRDefault="00DD1A77" w:rsidP="00CB6705">
      <w:pPr>
        <w:pStyle w:val="a3"/>
        <w:bidi w:val="0"/>
        <w:jc w:val="both"/>
      </w:pPr>
      <w:r>
        <w:rPr>
          <w:rStyle w:val="a5"/>
        </w:rPr>
        <w:footnoteRef/>
      </w:r>
      <w:r>
        <w:rPr>
          <w:rFonts w:asciiTheme="majorBidi" w:hAnsiTheme="majorBidi" w:cstheme="majorBidi"/>
          <w:rtl/>
        </w:rPr>
        <w:t>§</w:t>
      </w:r>
      <w:r>
        <w:rPr>
          <w:rFonts w:asciiTheme="majorBidi" w:hAnsiTheme="majorBidi" w:cstheme="majorBidi" w:hint="cs"/>
          <w:rtl/>
        </w:rPr>
        <w:t xml:space="preserve"> </w:t>
      </w:r>
      <w:r w:rsidRPr="00CB6705">
        <w:rPr>
          <w:rFonts w:asciiTheme="majorBidi" w:hAnsiTheme="majorBidi" w:cstheme="majorBidi"/>
        </w:rPr>
        <w:t xml:space="preserve">II Proposed Basic Law (29.7.2015), supra note </w:t>
      </w:r>
      <w:r w:rsidRPr="00CB6705">
        <w:rPr>
          <w:rFonts w:asciiTheme="majorBidi" w:hAnsiTheme="majorBidi" w:cstheme="majorBidi"/>
        </w:rPr>
        <w:fldChar w:fldCharType="begin"/>
      </w:r>
      <w:r w:rsidRPr="00CB6705">
        <w:rPr>
          <w:rFonts w:asciiTheme="majorBidi" w:hAnsiTheme="majorBidi" w:cstheme="majorBidi"/>
        </w:rPr>
        <w:instrText xml:space="preserve"> NOTEREF _Ref505612844 \h </w:instrText>
      </w:r>
      <w:r>
        <w:rPr>
          <w:rFonts w:asciiTheme="majorBidi" w:hAnsiTheme="majorBidi" w:cstheme="majorBidi"/>
        </w:rPr>
        <w:instrText xml:space="preserve"> \* MERGEFORMAT </w:instrText>
      </w:r>
      <w:r w:rsidRPr="00CB6705">
        <w:rPr>
          <w:rFonts w:asciiTheme="majorBidi" w:hAnsiTheme="majorBidi" w:cstheme="majorBidi"/>
        </w:rPr>
      </w:r>
      <w:r w:rsidRPr="00CB6705">
        <w:rPr>
          <w:rFonts w:asciiTheme="majorBidi" w:hAnsiTheme="majorBidi" w:cstheme="majorBidi"/>
        </w:rPr>
        <w:fldChar w:fldCharType="separate"/>
      </w:r>
      <w:r w:rsidR="00AE7484">
        <w:rPr>
          <w:rFonts w:asciiTheme="majorBidi" w:hAnsiTheme="majorBidi" w:cstheme="majorBidi"/>
        </w:rPr>
        <w:t>29</w:t>
      </w:r>
      <w:r w:rsidRPr="00CB6705">
        <w:rPr>
          <w:rFonts w:asciiTheme="majorBidi" w:hAnsiTheme="majorBidi" w:cstheme="majorBidi"/>
        </w:rPr>
        <w:fldChar w:fldCharType="end"/>
      </w:r>
      <w:r w:rsidRPr="00CB6705">
        <w:rPr>
          <w:rFonts w:asciiTheme="majorBidi" w:hAnsiTheme="majorBidi" w:cstheme="majorBidi"/>
        </w:rPr>
        <w:t>.</w:t>
      </w:r>
    </w:p>
  </w:footnote>
  <w:footnote w:id="102">
    <w:p w:rsidR="00DD1A77" w:rsidRDefault="00DD1A77" w:rsidP="00CB6705">
      <w:pPr>
        <w:pStyle w:val="a3"/>
        <w:bidi w:val="0"/>
        <w:jc w:val="both"/>
      </w:pPr>
      <w:r>
        <w:rPr>
          <w:rStyle w:val="a5"/>
        </w:rPr>
        <w:footnoteRef/>
      </w:r>
      <w:r>
        <w:rPr>
          <w:rtl/>
        </w:rPr>
        <w:t xml:space="preserve"> </w:t>
      </w:r>
      <w:r>
        <w:t xml:space="preserve"> </w:t>
      </w:r>
      <w:r w:rsidRPr="00CB6705">
        <w:rPr>
          <w:rFonts w:asciiTheme="majorBidi" w:hAnsiTheme="majorBidi" w:cstheme="majorBidi"/>
        </w:rPr>
        <w:t xml:space="preserve">Ibid at § </w:t>
      </w:r>
      <w:proofErr w:type="gramStart"/>
      <w:r w:rsidRPr="00CB6705">
        <w:rPr>
          <w:rFonts w:asciiTheme="majorBidi" w:hAnsiTheme="majorBidi" w:cstheme="majorBidi"/>
        </w:rPr>
        <w:t>IX(</w:t>
      </w:r>
      <w:proofErr w:type="gramEnd"/>
      <w:r w:rsidRPr="00CB6705">
        <w:rPr>
          <w:rFonts w:asciiTheme="majorBidi" w:hAnsiTheme="majorBidi" w:cstheme="majorBidi"/>
        </w:rPr>
        <w:t>2).</w:t>
      </w:r>
    </w:p>
  </w:footnote>
  <w:footnote w:id="103">
    <w:p w:rsidR="00DD1A77" w:rsidRPr="00353C26" w:rsidRDefault="00DD1A77" w:rsidP="00A53DBF">
      <w:pPr>
        <w:pStyle w:val="a3"/>
        <w:bidi w:val="0"/>
        <w:rPr>
          <w:rFonts w:asciiTheme="majorBidi" w:hAnsiTheme="majorBidi" w:cstheme="majorBidi"/>
        </w:rPr>
      </w:pPr>
      <w:r>
        <w:rPr>
          <w:rStyle w:val="a5"/>
        </w:rPr>
        <w:footnoteRef/>
      </w:r>
      <w:r>
        <w:rPr>
          <w:rtl/>
        </w:rPr>
        <w:t xml:space="preserve"> </w:t>
      </w:r>
      <w:r>
        <w:t xml:space="preserve"> </w:t>
      </w:r>
      <w:r w:rsidRPr="00353C26">
        <w:rPr>
          <w:rFonts w:asciiTheme="majorBidi" w:hAnsiTheme="majorBidi" w:cstheme="majorBidi"/>
        </w:rPr>
        <w:t xml:space="preserve">HCJ 9518/16 </w:t>
      </w:r>
      <w:r w:rsidRPr="00353C26">
        <w:rPr>
          <w:rFonts w:asciiTheme="majorBidi" w:hAnsiTheme="majorBidi" w:cstheme="majorBidi"/>
          <w:smallCaps/>
        </w:rPr>
        <w:t>Harel v. Knesset of Israel</w:t>
      </w:r>
      <w:r w:rsidRPr="00353C26">
        <w:rPr>
          <w:rFonts w:asciiTheme="majorBidi" w:hAnsiTheme="majorBidi" w:cstheme="majorBidi"/>
        </w:rPr>
        <w:t xml:space="preserve"> (5.9.2017</w:t>
      </w:r>
      <w:proofErr w:type="gramStart"/>
      <w:r w:rsidRPr="00353C26">
        <w:rPr>
          <w:rFonts w:asciiTheme="majorBidi" w:hAnsiTheme="majorBidi" w:cstheme="majorBidi"/>
        </w:rPr>
        <w:t>)(</w:t>
      </w:r>
      <w:proofErr w:type="gramEnd"/>
      <w:r w:rsidRPr="00353C26">
        <w:rPr>
          <w:rFonts w:asciiTheme="majorBidi" w:hAnsiTheme="majorBidi" w:cstheme="majorBidi"/>
        </w:rPr>
        <w:t>Hebrew)</w:t>
      </w:r>
      <w:r>
        <w:rPr>
          <w:rFonts w:asciiTheme="majorBidi" w:hAnsiTheme="majorBidi" w:cstheme="majorBidi"/>
        </w:rPr>
        <w:t>.</w:t>
      </w:r>
    </w:p>
  </w:footnote>
  <w:footnote w:id="104">
    <w:p w:rsidR="00DD1A77" w:rsidRDefault="00DD1A77" w:rsidP="00353C26">
      <w:pPr>
        <w:pStyle w:val="a3"/>
        <w:bidi w:val="0"/>
        <w:rPr>
          <w:rtl/>
        </w:rPr>
      </w:pPr>
      <w:r>
        <w:rPr>
          <w:rStyle w:val="a5"/>
        </w:rPr>
        <w:footnoteRef/>
      </w:r>
      <w:r>
        <w:rPr>
          <w:rtl/>
        </w:rPr>
        <w:t xml:space="preserve"> </w:t>
      </w:r>
      <w:r w:rsidRPr="00353C26">
        <w:rPr>
          <w:rFonts w:asciiTheme="majorBidi" w:hAnsiTheme="majorBidi" w:cstheme="majorBidi"/>
        </w:rPr>
        <w:t>Ibid, J. Rubinstein at par. 12.</w:t>
      </w:r>
      <w:r>
        <w:t xml:space="preserve"> </w:t>
      </w:r>
    </w:p>
  </w:footnote>
  <w:footnote w:id="105">
    <w:p w:rsidR="00DD1A77" w:rsidRDefault="00DD1A77" w:rsidP="00353C26">
      <w:pPr>
        <w:pStyle w:val="a3"/>
        <w:bidi w:val="0"/>
      </w:pPr>
      <w:r>
        <w:rPr>
          <w:rStyle w:val="a5"/>
        </w:rPr>
        <w:footnoteRef/>
      </w:r>
      <w:r>
        <w:rPr>
          <w:rtl/>
        </w:rPr>
        <w:t xml:space="preserve"> </w:t>
      </w:r>
      <w:r w:rsidRPr="00353C26">
        <w:rPr>
          <w:rFonts w:asciiTheme="majorBidi" w:hAnsiTheme="majorBidi" w:cstheme="majorBidi"/>
        </w:rPr>
        <w:t>Ibid, J. Rubinstein at par. 1</w:t>
      </w:r>
      <w:r>
        <w:rPr>
          <w:rFonts w:asciiTheme="majorBidi" w:hAnsiTheme="majorBidi" w:cstheme="majorBidi"/>
        </w:rPr>
        <w:t>8</w:t>
      </w:r>
      <w:r w:rsidRPr="00353C26">
        <w:rPr>
          <w:rFonts w:asciiTheme="majorBidi" w:hAnsiTheme="majorBidi" w:cstheme="majorBidi"/>
        </w:rPr>
        <w:t>.</w:t>
      </w:r>
    </w:p>
  </w:footnote>
  <w:footnote w:id="106">
    <w:p w:rsidR="00DD1A77" w:rsidRDefault="00DD1A77" w:rsidP="00353C26">
      <w:pPr>
        <w:pStyle w:val="a3"/>
        <w:bidi w:val="0"/>
      </w:pPr>
      <w:r>
        <w:rPr>
          <w:rStyle w:val="a5"/>
        </w:rPr>
        <w:footnoteRef/>
      </w:r>
      <w:r>
        <w:rPr>
          <w:rtl/>
        </w:rPr>
        <w:t xml:space="preserve"> </w:t>
      </w:r>
      <w:r w:rsidRPr="00353C26">
        <w:rPr>
          <w:rFonts w:asciiTheme="majorBidi" w:hAnsiTheme="majorBidi" w:cstheme="majorBidi"/>
        </w:rPr>
        <w:t>Ibid, J. Rubinstein at par</w:t>
      </w:r>
      <w:r>
        <w:rPr>
          <w:rFonts w:asciiTheme="majorBidi" w:hAnsiTheme="majorBidi" w:cstheme="majorBidi"/>
        </w:rPr>
        <w:t>s</w:t>
      </w:r>
      <w:r w:rsidRPr="00353C26">
        <w:rPr>
          <w:rFonts w:asciiTheme="majorBidi" w:hAnsiTheme="majorBidi" w:cstheme="majorBidi"/>
        </w:rPr>
        <w:t xml:space="preserve">. </w:t>
      </w:r>
      <w:r>
        <w:rPr>
          <w:rFonts w:asciiTheme="majorBidi" w:hAnsiTheme="majorBidi" w:cstheme="majorBidi"/>
        </w:rPr>
        <w:t>59-60</w:t>
      </w:r>
      <w:r w:rsidRPr="00353C26">
        <w:rPr>
          <w:rFonts w:asciiTheme="majorBidi" w:hAnsiTheme="majorBidi" w:cstheme="majorBidi"/>
        </w:rPr>
        <w:t>.</w:t>
      </w:r>
    </w:p>
  </w:footnote>
  <w:footnote w:id="107">
    <w:p w:rsidR="00DD1A77" w:rsidRDefault="00DD1A77" w:rsidP="00353C26">
      <w:pPr>
        <w:pStyle w:val="a3"/>
        <w:bidi w:val="0"/>
      </w:pPr>
      <w:r>
        <w:rPr>
          <w:rStyle w:val="a5"/>
        </w:rPr>
        <w:footnoteRef/>
      </w:r>
      <w:r>
        <w:rPr>
          <w:rtl/>
        </w:rPr>
        <w:t xml:space="preserve"> </w:t>
      </w:r>
      <w:r w:rsidRPr="00353C26">
        <w:rPr>
          <w:rFonts w:asciiTheme="majorBidi" w:hAnsiTheme="majorBidi" w:cstheme="majorBidi"/>
        </w:rPr>
        <w:t>Ibid, J. Rubinstein at par.</w:t>
      </w:r>
      <w:r>
        <w:rPr>
          <w:rFonts w:asciiTheme="majorBidi" w:hAnsiTheme="majorBidi" w:cstheme="majorBidi"/>
        </w:rPr>
        <w:t xml:space="preserve"> 61-62</w:t>
      </w:r>
      <w:r w:rsidRPr="00353C26">
        <w:rPr>
          <w:rFonts w:asciiTheme="majorBidi" w:hAnsiTheme="majorBidi" w:cstheme="majorBidi"/>
        </w:rPr>
        <w:t>.</w:t>
      </w:r>
    </w:p>
  </w:footnote>
  <w:footnote w:id="108">
    <w:p w:rsidR="00DD1A77" w:rsidRDefault="00DD1A77" w:rsidP="00814E44">
      <w:pPr>
        <w:pStyle w:val="a3"/>
        <w:bidi w:val="0"/>
        <w:jc w:val="both"/>
      </w:pPr>
      <w:r>
        <w:rPr>
          <w:rStyle w:val="a5"/>
        </w:rPr>
        <w:footnoteRef/>
      </w:r>
      <w:r>
        <w:rPr>
          <w:rtl/>
        </w:rPr>
        <w:t xml:space="preserve"> </w:t>
      </w:r>
      <w:r>
        <w:t xml:space="preserve"> </w:t>
      </w:r>
      <w:proofErr w:type="spellStart"/>
      <w:r w:rsidRPr="00AF1AED">
        <w:rPr>
          <w:rFonts w:asciiTheme="majorBidi" w:hAnsiTheme="majorBidi" w:cstheme="majorBidi"/>
        </w:rPr>
        <w:t>Smooha</w:t>
      </w:r>
      <w:proofErr w:type="spellEnd"/>
      <w:r w:rsidRPr="00AF1AED">
        <w:rPr>
          <w:rFonts w:asciiTheme="majorBidi" w:hAnsiTheme="majorBidi" w:cstheme="majorBidi"/>
        </w:rPr>
        <w:t xml:space="preserve">, Index 2015, supra note </w:t>
      </w:r>
      <w:r w:rsidRPr="00AF1AED">
        <w:rPr>
          <w:rFonts w:asciiTheme="majorBidi" w:hAnsiTheme="majorBidi" w:cstheme="majorBidi"/>
        </w:rPr>
        <w:fldChar w:fldCharType="begin"/>
      </w:r>
      <w:r w:rsidRPr="00AF1AED">
        <w:rPr>
          <w:rFonts w:asciiTheme="majorBidi" w:hAnsiTheme="majorBidi" w:cstheme="majorBidi"/>
        </w:rPr>
        <w:instrText xml:space="preserve"> NOTEREF _Ref503953023 \h </w:instrText>
      </w:r>
      <w:r>
        <w:rPr>
          <w:rFonts w:asciiTheme="majorBidi" w:hAnsiTheme="majorBidi"/>
        </w:rPr>
        <w:instrText xml:space="preserve"> \* MERGEFORMAT </w:instrText>
      </w:r>
      <w:r w:rsidRPr="00AF1AED">
        <w:rPr>
          <w:rFonts w:asciiTheme="majorBidi" w:hAnsiTheme="majorBidi" w:cstheme="majorBidi"/>
        </w:rPr>
      </w:r>
      <w:r w:rsidRPr="00AF1AED">
        <w:rPr>
          <w:rFonts w:asciiTheme="majorBidi" w:hAnsiTheme="majorBidi" w:cstheme="majorBidi"/>
        </w:rPr>
        <w:fldChar w:fldCharType="separate"/>
      </w:r>
      <w:r w:rsidR="00AE7484">
        <w:rPr>
          <w:rFonts w:asciiTheme="majorBidi" w:hAnsiTheme="majorBidi" w:cstheme="majorBidi"/>
        </w:rPr>
        <w:t>9</w:t>
      </w:r>
      <w:r w:rsidRPr="00AF1AED">
        <w:rPr>
          <w:rFonts w:asciiTheme="majorBidi" w:hAnsiTheme="majorBidi" w:cstheme="majorBidi"/>
        </w:rPr>
        <w:fldChar w:fldCharType="end"/>
      </w:r>
      <w:r w:rsidRPr="00AF1AED">
        <w:rPr>
          <w:rFonts w:asciiTheme="majorBidi" w:hAnsiTheme="majorBidi" w:cstheme="majorBidi"/>
        </w:rPr>
        <w:t>, at</w:t>
      </w:r>
      <w:r w:rsidRPr="00AF1AED">
        <w:rPr>
          <w:rFonts w:asciiTheme="majorBidi" w:hAnsiTheme="majorBidi"/>
        </w:rPr>
        <w:t xml:space="preserve"> 21; </w:t>
      </w:r>
      <w:r w:rsidRPr="00AF1AED">
        <w:rPr>
          <w:rFonts w:asciiTheme="majorBidi" w:hAnsiTheme="majorBidi" w:cstheme="majorBidi"/>
        </w:rPr>
        <w:t xml:space="preserve">Ran </w:t>
      </w:r>
      <w:proofErr w:type="spellStart"/>
      <w:r w:rsidRPr="00AF1AED">
        <w:rPr>
          <w:rFonts w:asciiTheme="majorBidi" w:hAnsiTheme="majorBidi" w:cstheme="majorBidi"/>
        </w:rPr>
        <w:t>Goldblat</w:t>
      </w:r>
      <w:proofErr w:type="spellEnd"/>
      <w:r w:rsidRPr="00AF1AED">
        <w:rPr>
          <w:rFonts w:asciiTheme="majorBidi" w:hAnsiTheme="majorBidi" w:cstheme="majorBidi"/>
        </w:rPr>
        <w:t>, Itzhak Omer, </w:t>
      </w:r>
      <w:r w:rsidRPr="00AF1AED">
        <w:rPr>
          <w:rFonts w:asciiTheme="majorBidi" w:hAnsiTheme="majorBidi" w:cstheme="majorBidi"/>
          <w:i/>
          <w:iCs/>
        </w:rPr>
        <w:t>The association between land-use distribution and residential patterns: The case of mixed Arab –Jewish cities in Israel</w:t>
      </w:r>
      <w:r w:rsidRPr="00AF1AED">
        <w:rPr>
          <w:rFonts w:asciiTheme="majorBidi" w:hAnsiTheme="majorBidi" w:cstheme="majorBidi"/>
        </w:rPr>
        <w:t xml:space="preserve">, 6 </w:t>
      </w:r>
      <w:hyperlink r:id="rId30" w:tooltip="Click to search for more items from this journal" w:history="1">
        <w:r w:rsidRPr="00AF1AED">
          <w:rPr>
            <w:rFonts w:asciiTheme="majorBidi" w:hAnsiTheme="majorBidi" w:cstheme="majorBidi"/>
            <w:smallCaps/>
          </w:rPr>
          <w:t>Journal of Urban and Regional Analysis</w:t>
        </w:r>
      </w:hyperlink>
      <w:r w:rsidRPr="00AF1AED">
        <w:rPr>
          <w:rFonts w:asciiTheme="majorBidi" w:hAnsiTheme="majorBidi" w:cstheme="majorBidi"/>
        </w:rPr>
        <w:t xml:space="preserve"> 15, 19 (2014)</w:t>
      </w:r>
      <w:r w:rsidRPr="00AF1AED">
        <w:rPr>
          <w:rFonts w:asciiTheme="majorBidi" w:hAnsiTheme="majorBidi"/>
        </w:rPr>
        <w:t>.</w:t>
      </w:r>
    </w:p>
  </w:footnote>
  <w:footnote w:id="109">
    <w:p w:rsidR="00DD1A77" w:rsidRPr="00C023D9" w:rsidRDefault="00DD1A77" w:rsidP="00C023D9">
      <w:pPr>
        <w:pStyle w:val="a3"/>
        <w:bidi w:val="0"/>
        <w:rPr>
          <w:rFonts w:asciiTheme="majorBidi" w:hAnsiTheme="majorBidi" w:cstheme="majorBidi"/>
          <w:rtl/>
        </w:rPr>
      </w:pPr>
      <w:r>
        <w:rPr>
          <w:rStyle w:val="a5"/>
        </w:rPr>
        <w:footnoteRef/>
      </w:r>
      <w:r>
        <w:rPr>
          <w:rtl/>
        </w:rPr>
        <w:t xml:space="preserve"> </w:t>
      </w:r>
      <w:r w:rsidRPr="006C4F9C">
        <w:rPr>
          <w:rFonts w:asciiTheme="majorBidi" w:hAnsiTheme="majorBidi" w:cstheme="majorBidi"/>
        </w:rPr>
        <w:t xml:space="preserve">HCJ 7452/04 </w:t>
      </w:r>
      <w:r w:rsidRPr="00C023D9">
        <w:rPr>
          <w:rFonts w:asciiTheme="majorBidi" w:hAnsiTheme="majorBidi" w:cstheme="majorBidi"/>
          <w:smallCaps/>
        </w:rPr>
        <w:t>Abu-Raya v. Israel Land Administration</w:t>
      </w:r>
      <w:r w:rsidRPr="006C4F9C">
        <w:rPr>
          <w:rFonts w:asciiTheme="majorBidi" w:hAnsiTheme="majorBidi" w:cstheme="majorBidi"/>
        </w:rPr>
        <w:t xml:space="preserve"> (28.9.2008</w:t>
      </w:r>
      <w:proofErr w:type="gramStart"/>
      <w:r w:rsidRPr="006C4F9C">
        <w:rPr>
          <w:rFonts w:asciiTheme="majorBidi" w:hAnsiTheme="majorBidi" w:cstheme="majorBidi"/>
        </w:rPr>
        <w:t>)(</w:t>
      </w:r>
      <w:proofErr w:type="gramEnd"/>
      <w:r w:rsidRPr="006C4F9C">
        <w:rPr>
          <w:rFonts w:asciiTheme="majorBidi" w:hAnsiTheme="majorBidi" w:cstheme="majorBidi"/>
        </w:rPr>
        <w:t>Hebrew)</w:t>
      </w:r>
      <w:r>
        <w:rPr>
          <w:rFonts w:asciiTheme="majorBidi" w:hAnsiTheme="majorBidi" w:cstheme="majorBidi" w:hint="cs"/>
          <w:rtl/>
        </w:rPr>
        <w:t>.</w:t>
      </w:r>
    </w:p>
  </w:footnote>
  <w:footnote w:id="110">
    <w:p w:rsidR="00DD1A77" w:rsidRPr="00814E44" w:rsidRDefault="00DD1A77" w:rsidP="00C62A03">
      <w:pPr>
        <w:pStyle w:val="a3"/>
        <w:bidi w:val="0"/>
        <w:jc w:val="both"/>
        <w:rPr>
          <w:rtl/>
        </w:rPr>
      </w:pPr>
      <w:r>
        <w:rPr>
          <w:rStyle w:val="a5"/>
        </w:rPr>
        <w:footnoteRef/>
      </w:r>
      <w:r>
        <w:rPr>
          <w:rtl/>
        </w:rPr>
        <w:t xml:space="preserve"> </w:t>
      </w:r>
      <w:proofErr w:type="gramStart"/>
      <w:r w:rsidRPr="00F46547">
        <w:rPr>
          <w:rFonts w:asciiTheme="majorBidi" w:hAnsiTheme="majorBidi" w:cstheme="majorBidi"/>
        </w:rPr>
        <w:t>Israel Central Bureau of Statistics</w:t>
      </w:r>
      <w:r>
        <w:rPr>
          <w:rFonts w:asciiTheme="majorBidi" w:hAnsiTheme="majorBidi" w:cstheme="majorBidi"/>
        </w:rPr>
        <w:t>,</w:t>
      </w:r>
      <w:r w:rsidRPr="00F46547">
        <w:rPr>
          <w:rFonts w:asciiTheme="majorBidi" w:hAnsiTheme="majorBidi" w:cstheme="majorBidi"/>
        </w:rPr>
        <w:t xml:space="preserve"> </w:t>
      </w:r>
      <w:r w:rsidRPr="00F46547">
        <w:rPr>
          <w:rFonts w:asciiTheme="majorBidi" w:hAnsiTheme="majorBidi" w:cstheme="majorBidi"/>
          <w:smallCaps/>
        </w:rPr>
        <w:t xml:space="preserve">The </w:t>
      </w:r>
      <w:proofErr w:type="spellStart"/>
      <w:r w:rsidRPr="00F46547">
        <w:rPr>
          <w:rFonts w:asciiTheme="majorBidi" w:hAnsiTheme="majorBidi" w:cstheme="majorBidi"/>
          <w:smallCaps/>
        </w:rPr>
        <w:t>The</w:t>
      </w:r>
      <w:proofErr w:type="spellEnd"/>
      <w:r w:rsidRPr="00F46547">
        <w:rPr>
          <w:rFonts w:asciiTheme="majorBidi" w:hAnsiTheme="majorBidi" w:cstheme="majorBidi"/>
          <w:smallCaps/>
        </w:rPr>
        <w:t xml:space="preserve"> Arab population in Israel</w:t>
      </w:r>
      <w:r w:rsidRPr="00F46547">
        <w:rPr>
          <w:rFonts w:asciiTheme="majorBidi" w:hAnsiTheme="majorBidi" w:cstheme="majorBidi"/>
        </w:rPr>
        <w:t xml:space="preserve"> 3 (2002)</w:t>
      </w:r>
      <w:r>
        <w:rPr>
          <w:rFonts w:asciiTheme="majorBidi" w:hAnsiTheme="majorBidi" w:cstheme="majorBidi"/>
        </w:rPr>
        <w:t xml:space="preserve">, </w:t>
      </w:r>
      <w:hyperlink r:id="rId31" w:history="1">
        <w:r w:rsidRPr="00982277">
          <w:rPr>
            <w:rStyle w:val="Hyperlink"/>
            <w:rFonts w:asciiTheme="majorBidi" w:hAnsiTheme="majorBidi" w:cstheme="majorBidi"/>
          </w:rPr>
          <w:t>http://www.cbs.gov.il/statistical/arabju.pdf</w:t>
        </w:r>
      </w:hyperlink>
      <w:r w:rsidRPr="00F46547">
        <w:rPr>
          <w:rFonts w:asciiTheme="majorBidi" w:hAnsiTheme="majorBidi" w:cstheme="majorBidi"/>
        </w:rPr>
        <w:t>;</w:t>
      </w:r>
      <w:r>
        <w:t xml:space="preserve"> </w:t>
      </w:r>
      <w:r w:rsidRPr="00814E44">
        <w:rPr>
          <w:rFonts w:asciiTheme="majorBidi" w:hAnsiTheme="majorBidi" w:cstheme="majorBidi"/>
        </w:rPr>
        <w:t>Amnon Beeri-</w:t>
      </w:r>
      <w:proofErr w:type="spellStart"/>
      <w:r w:rsidRPr="00814E44">
        <w:rPr>
          <w:rFonts w:asciiTheme="majorBidi" w:hAnsiTheme="majorBidi" w:cstheme="majorBidi"/>
        </w:rPr>
        <w:t>Sulitzeanu</w:t>
      </w:r>
      <w:proofErr w:type="spellEnd"/>
      <w:r>
        <w:rPr>
          <w:rFonts w:asciiTheme="majorBidi" w:hAnsiTheme="majorBidi" w:cstheme="majorBidi"/>
        </w:rPr>
        <w:t xml:space="preserve">, </w:t>
      </w:r>
      <w:r w:rsidRPr="00814E44">
        <w:rPr>
          <w:rFonts w:asciiTheme="majorBidi" w:hAnsiTheme="majorBidi" w:cstheme="majorBidi"/>
        </w:rPr>
        <w:t>Uri Gopher</w:t>
      </w:r>
      <w:r>
        <w:rPr>
          <w:rFonts w:asciiTheme="majorBidi" w:hAnsiTheme="majorBidi" w:cstheme="majorBidi"/>
        </w:rPr>
        <w:t>,</w:t>
      </w:r>
      <w:r w:rsidRPr="00814E44">
        <w:rPr>
          <w:rFonts w:asciiTheme="majorBidi" w:hAnsiTheme="majorBidi" w:cstheme="majorBidi"/>
        </w:rPr>
        <w:t xml:space="preserve"> </w:t>
      </w:r>
      <w:r w:rsidRPr="00814E44">
        <w:rPr>
          <w:rFonts w:asciiTheme="majorBidi" w:hAnsiTheme="majorBidi" w:cstheme="majorBidi"/>
          <w:smallCaps/>
        </w:rPr>
        <w:t>Mixed Cities and Regions: The Future Face of Israel</w:t>
      </w:r>
      <w:r w:rsidRPr="00814E44">
        <w:rPr>
          <w:rFonts w:asciiTheme="majorBidi" w:hAnsiTheme="majorBidi" w:cstheme="majorBidi"/>
        </w:rPr>
        <w:t xml:space="preserve"> 6</w:t>
      </w:r>
      <w:r>
        <w:rPr>
          <w:rFonts w:asciiTheme="majorBidi" w:hAnsiTheme="majorBidi" w:cstheme="majorBidi"/>
        </w:rPr>
        <w:t>, 8</w:t>
      </w:r>
      <w:r w:rsidRPr="00814E44">
        <w:rPr>
          <w:rFonts w:asciiTheme="majorBidi" w:hAnsiTheme="majorBidi" w:cstheme="majorBidi"/>
        </w:rPr>
        <w:t xml:space="preserve"> (The Abraham Fund, Rassem Khamaisi, Academic Consultant, 2009)</w:t>
      </w:r>
      <w:r>
        <w:rPr>
          <w:rFonts w:asciiTheme="majorBidi" w:hAnsiTheme="majorBidi" w:cstheme="majorBidi"/>
        </w:rPr>
        <w:t xml:space="preserve">, </w:t>
      </w:r>
      <w:hyperlink r:id="rId32" w:history="1">
        <w:r w:rsidRPr="00101EC6">
          <w:rPr>
            <w:rStyle w:val="Hyperlink"/>
            <w:rFonts w:asciiTheme="majorBidi" w:hAnsiTheme="majorBidi" w:cstheme="majorBidi"/>
          </w:rPr>
          <w:t>https://www.abrahamfund.org/webfiles/fck/Mixed%20Cities%20Herzliya%202009%20ENG%20cover%20+%20text.pdf</w:t>
        </w:r>
      </w:hyperlink>
      <w:r w:rsidRPr="00814E44">
        <w:rPr>
          <w:rFonts w:asciiTheme="majorBidi" w:hAnsiTheme="majorBidi" w:cstheme="majorBidi"/>
        </w:rPr>
        <w:t xml:space="preserve">; </w:t>
      </w:r>
      <w:r w:rsidRPr="00D940EC">
        <w:rPr>
          <w:rFonts w:asciiTheme="majorBidi" w:hAnsiTheme="majorBidi" w:cstheme="majorBidi"/>
        </w:rPr>
        <w:t xml:space="preserve">Nicola </w:t>
      </w:r>
      <w:proofErr w:type="spellStart"/>
      <w:r w:rsidRPr="00D940EC">
        <w:rPr>
          <w:rFonts w:asciiTheme="majorBidi" w:hAnsiTheme="majorBidi" w:cstheme="majorBidi"/>
        </w:rPr>
        <w:t>Yozgof</w:t>
      </w:r>
      <w:proofErr w:type="spellEnd"/>
      <w:r w:rsidRPr="00D940EC">
        <w:rPr>
          <w:rFonts w:asciiTheme="majorBidi" w:hAnsiTheme="majorBidi" w:cstheme="majorBidi"/>
        </w:rPr>
        <w:t xml:space="preserve"> </w:t>
      </w:r>
      <w:proofErr w:type="spellStart"/>
      <w:r w:rsidRPr="00D940EC">
        <w:rPr>
          <w:rFonts w:asciiTheme="majorBidi" w:hAnsiTheme="majorBidi" w:cstheme="majorBidi"/>
        </w:rPr>
        <w:t>Auerbach</w:t>
      </w:r>
      <w:proofErr w:type="spellEnd"/>
      <w:r w:rsidRPr="00D940EC">
        <w:rPr>
          <w:rFonts w:asciiTheme="majorBidi" w:hAnsiTheme="majorBidi" w:cstheme="majorBidi"/>
        </w:rPr>
        <w:t>, Arnon Sof</w:t>
      </w:r>
      <w:r>
        <w:rPr>
          <w:rFonts w:asciiTheme="majorBidi" w:hAnsiTheme="majorBidi" w:cstheme="majorBidi"/>
        </w:rPr>
        <w:t>f</w:t>
      </w:r>
      <w:r w:rsidRPr="00D940EC">
        <w:rPr>
          <w:rFonts w:asciiTheme="majorBidi" w:hAnsiTheme="majorBidi" w:cstheme="majorBidi"/>
        </w:rPr>
        <w:t>er</w:t>
      </w:r>
      <w:r>
        <w:rPr>
          <w:rFonts w:asciiTheme="majorBidi" w:hAnsiTheme="majorBidi" w:cstheme="majorBidi"/>
        </w:rPr>
        <w:t xml:space="preserve">, </w:t>
      </w:r>
      <w:r w:rsidRPr="00D940EC">
        <w:rPr>
          <w:rFonts w:asciiTheme="majorBidi" w:hAnsiTheme="majorBidi" w:cstheme="majorBidi"/>
          <w:smallCaps/>
        </w:rPr>
        <w:t xml:space="preserve">Between </w:t>
      </w:r>
      <w:proofErr w:type="spellStart"/>
      <w:r w:rsidRPr="00D940EC">
        <w:rPr>
          <w:rFonts w:asciiTheme="majorBidi" w:hAnsiTheme="majorBidi" w:cstheme="majorBidi"/>
          <w:smallCaps/>
        </w:rPr>
        <w:t>Judaization</w:t>
      </w:r>
      <w:proofErr w:type="spellEnd"/>
      <w:r w:rsidRPr="00D940EC">
        <w:rPr>
          <w:rFonts w:asciiTheme="majorBidi" w:hAnsiTheme="majorBidi" w:cstheme="majorBidi"/>
          <w:smallCaps/>
        </w:rPr>
        <w:t xml:space="preserve"> and Lost Galilee: The Case of Upper Nazareth in the Years 1956-2016</w:t>
      </w:r>
      <w:r w:rsidRPr="00D940EC">
        <w:rPr>
          <w:rFonts w:asciiTheme="majorBidi" w:hAnsiTheme="majorBidi" w:cstheme="majorBidi"/>
        </w:rPr>
        <w:t xml:space="preserve"> </w:t>
      </w:r>
      <w:r>
        <w:rPr>
          <w:rFonts w:asciiTheme="majorBidi" w:hAnsiTheme="majorBidi" w:cstheme="majorBidi"/>
        </w:rPr>
        <w:t xml:space="preserve"> 19</w:t>
      </w:r>
      <w:r w:rsidRPr="00D940EC">
        <w:rPr>
          <w:rFonts w:asciiTheme="majorBidi" w:hAnsiTheme="majorBidi" w:cstheme="majorBidi"/>
        </w:rPr>
        <w:t xml:space="preserve"> (</w:t>
      </w:r>
      <w:proofErr w:type="spellStart"/>
      <w:r w:rsidRPr="00D940EC">
        <w:rPr>
          <w:rFonts w:asciiTheme="majorBidi" w:hAnsiTheme="majorBidi" w:cstheme="majorBidi"/>
        </w:rPr>
        <w:t>Chaikin</w:t>
      </w:r>
      <w:proofErr w:type="spellEnd"/>
      <w:r w:rsidRPr="00D940EC">
        <w:rPr>
          <w:rFonts w:asciiTheme="majorBidi" w:hAnsiTheme="majorBidi" w:cstheme="majorBidi"/>
        </w:rPr>
        <w:t xml:space="preserve"> Chair for </w:t>
      </w:r>
      <w:proofErr w:type="spellStart"/>
      <w:r w:rsidRPr="00D940EC">
        <w:rPr>
          <w:rFonts w:asciiTheme="majorBidi" w:hAnsiTheme="majorBidi" w:cstheme="majorBidi"/>
        </w:rPr>
        <w:t>Geostrategy</w:t>
      </w:r>
      <w:proofErr w:type="spellEnd"/>
      <w:r w:rsidRPr="00D940EC">
        <w:rPr>
          <w:rFonts w:asciiTheme="majorBidi" w:hAnsiTheme="majorBidi" w:cstheme="majorBidi"/>
        </w:rPr>
        <w:t>, University of Haifa, 2016)(Hebrew)</w:t>
      </w:r>
      <w:r>
        <w:rPr>
          <w:rFonts w:asciiTheme="majorBidi" w:hAnsiTheme="majorBidi" w:cstheme="majorBidi"/>
        </w:rPr>
        <w:t>.</w:t>
      </w:r>
      <w:proofErr w:type="gramEnd"/>
    </w:p>
  </w:footnote>
  <w:footnote w:id="111">
    <w:p w:rsidR="00DD1A77" w:rsidRPr="00EA04DC" w:rsidRDefault="00DD1A77" w:rsidP="006760F1">
      <w:pPr>
        <w:pStyle w:val="a3"/>
        <w:bidi w:val="0"/>
        <w:jc w:val="both"/>
        <w:rPr>
          <w:rFonts w:asciiTheme="majorBidi" w:hAnsiTheme="majorBidi" w:cstheme="majorBidi"/>
          <w:rtl/>
        </w:rPr>
      </w:pPr>
      <w:r>
        <w:rPr>
          <w:rStyle w:val="a5"/>
        </w:rPr>
        <w:footnoteRef/>
      </w:r>
      <w:r>
        <w:rPr>
          <w:rFonts w:asciiTheme="majorBidi" w:hAnsiTheme="majorBidi" w:cstheme="majorBidi"/>
        </w:rPr>
        <w:t xml:space="preserve"> </w:t>
      </w:r>
      <w:proofErr w:type="gramStart"/>
      <w:r w:rsidRPr="000D1540">
        <w:rPr>
          <w:rFonts w:asciiTheme="majorBidi" w:hAnsiTheme="majorBidi" w:cstheme="majorBidi"/>
        </w:rPr>
        <w:t xml:space="preserve">Ran </w:t>
      </w:r>
      <w:proofErr w:type="spellStart"/>
      <w:r w:rsidRPr="000D1540">
        <w:rPr>
          <w:rFonts w:asciiTheme="majorBidi" w:hAnsiTheme="majorBidi" w:cstheme="majorBidi"/>
        </w:rPr>
        <w:t>Goldblat</w:t>
      </w:r>
      <w:proofErr w:type="spellEnd"/>
      <w:r w:rsidRPr="000D1540">
        <w:rPr>
          <w:rFonts w:asciiTheme="majorBidi" w:hAnsiTheme="majorBidi" w:cstheme="majorBidi"/>
        </w:rPr>
        <w:t>, Itzhak</w:t>
      </w:r>
      <w:r>
        <w:rPr>
          <w:rFonts w:asciiTheme="majorBidi" w:hAnsiTheme="majorBidi" w:cstheme="majorBidi"/>
        </w:rPr>
        <w:t xml:space="preserve"> Omer, Mixed-cities,</w:t>
      </w:r>
      <w:r w:rsidRPr="000D1540">
        <w:rPr>
          <w:rFonts w:asciiTheme="majorBidi" w:hAnsiTheme="majorBidi" w:cstheme="majorBidi"/>
        </w:rPr>
        <w:t xml:space="preserve"> </w:t>
      </w:r>
      <w:r>
        <w:rPr>
          <w:rFonts w:asciiTheme="majorBidi" w:hAnsiTheme="majorBidi" w:cstheme="majorBidi"/>
        </w:rPr>
        <w:t>s</w:t>
      </w:r>
      <w:r w:rsidRPr="000D1540">
        <w:rPr>
          <w:rFonts w:asciiTheme="majorBidi" w:hAnsiTheme="majorBidi" w:cstheme="majorBidi"/>
        </w:rPr>
        <w:t xml:space="preserve">upra note </w:t>
      </w:r>
      <w:r w:rsidRPr="000D1540">
        <w:rPr>
          <w:rFonts w:asciiTheme="majorBidi" w:hAnsiTheme="majorBidi" w:cstheme="majorBidi"/>
        </w:rPr>
        <w:fldChar w:fldCharType="begin"/>
      </w:r>
      <w:r w:rsidRPr="000D1540">
        <w:rPr>
          <w:rFonts w:asciiTheme="majorBidi" w:hAnsiTheme="majorBidi" w:cstheme="majorBidi"/>
        </w:rPr>
        <w:instrText xml:space="preserve"> NOTEREF _Ref505621467 \h  \* MERGEFORMAT </w:instrText>
      </w:r>
      <w:r w:rsidRPr="000D1540">
        <w:rPr>
          <w:rFonts w:asciiTheme="majorBidi" w:hAnsiTheme="majorBidi" w:cstheme="majorBidi"/>
        </w:rPr>
      </w:r>
      <w:r w:rsidRPr="000D1540">
        <w:rPr>
          <w:rFonts w:asciiTheme="majorBidi" w:hAnsiTheme="majorBidi" w:cstheme="majorBidi"/>
        </w:rPr>
        <w:fldChar w:fldCharType="separate"/>
      </w:r>
      <w:r w:rsidR="00AE7484">
        <w:rPr>
          <w:rFonts w:asciiTheme="majorBidi" w:hAnsiTheme="majorBidi" w:cstheme="majorBidi"/>
        </w:rPr>
        <w:t>108</w:t>
      </w:r>
      <w:r w:rsidRPr="000D1540">
        <w:rPr>
          <w:rFonts w:asciiTheme="majorBidi" w:hAnsiTheme="majorBidi" w:cstheme="majorBidi"/>
        </w:rPr>
        <w:fldChar w:fldCharType="end"/>
      </w:r>
      <w:r w:rsidRPr="000D1540">
        <w:rPr>
          <w:rFonts w:asciiTheme="majorBidi" w:hAnsiTheme="majorBidi" w:cstheme="majorBidi"/>
        </w:rPr>
        <w:t>, at 5, 30-31</w:t>
      </w:r>
      <w:r>
        <w:rPr>
          <w:rFonts w:asciiTheme="majorBidi" w:hAnsiTheme="majorBidi" w:cstheme="majorBidi"/>
        </w:rPr>
        <w:t>;</w:t>
      </w:r>
      <w:r>
        <w:rPr>
          <w:rFonts w:asciiTheme="majorBidi" w:hAnsiTheme="majorBidi" w:cstheme="majorBidi"/>
          <w:b/>
          <w:bCs/>
        </w:rPr>
        <w:t xml:space="preserve"> </w:t>
      </w:r>
      <w:r w:rsidRPr="00224F97">
        <w:rPr>
          <w:rFonts w:asciiTheme="majorBidi" w:hAnsiTheme="majorBidi" w:cstheme="majorBidi"/>
        </w:rPr>
        <w:t xml:space="preserve">Haim </w:t>
      </w:r>
      <w:proofErr w:type="spellStart"/>
      <w:r w:rsidRPr="00224F97">
        <w:rPr>
          <w:rFonts w:asciiTheme="majorBidi" w:hAnsiTheme="majorBidi" w:cstheme="majorBidi"/>
        </w:rPr>
        <w:t>Yacobi</w:t>
      </w:r>
      <w:proofErr w:type="spellEnd"/>
      <w:r w:rsidRPr="00224F97">
        <w:rPr>
          <w:rFonts w:asciiTheme="majorBidi" w:hAnsiTheme="majorBidi" w:cstheme="majorBidi"/>
        </w:rPr>
        <w:t xml:space="preserve">, </w:t>
      </w:r>
      <w:r w:rsidRPr="00224F97">
        <w:rPr>
          <w:rFonts w:asciiTheme="majorBidi" w:hAnsiTheme="majorBidi" w:cstheme="majorBidi"/>
          <w:i/>
          <w:iCs/>
        </w:rPr>
        <w:t>Planning control and spatial protest: The case of the Jewish-Arab town of Lydd/</w:t>
      </w:r>
      <w:proofErr w:type="spellStart"/>
      <w:r w:rsidRPr="00224F97">
        <w:rPr>
          <w:rFonts w:asciiTheme="majorBidi" w:hAnsiTheme="majorBidi" w:cstheme="majorBidi"/>
          <w:i/>
          <w:iCs/>
        </w:rPr>
        <w:t>Lod</w:t>
      </w:r>
      <w:proofErr w:type="spellEnd"/>
      <w:r w:rsidRPr="00224F97">
        <w:rPr>
          <w:rFonts w:asciiTheme="majorBidi" w:hAnsiTheme="majorBidi" w:cstheme="majorBidi"/>
        </w:rPr>
        <w:t xml:space="preserve">, </w:t>
      </w:r>
      <w:r w:rsidRPr="00224F97">
        <w:rPr>
          <w:rFonts w:asciiTheme="majorBidi" w:hAnsiTheme="majorBidi" w:cstheme="majorBidi"/>
          <w:smallCaps/>
        </w:rPr>
        <w:t>Mixed Towns, Trapped Communities</w:t>
      </w:r>
      <w:r>
        <w:rPr>
          <w:rFonts w:asciiTheme="majorBidi" w:hAnsiTheme="majorBidi" w:cstheme="majorBidi"/>
        </w:rPr>
        <w:t xml:space="preserve"> 135, 140 (Daniel </w:t>
      </w:r>
      <w:proofErr w:type="spellStart"/>
      <w:r>
        <w:rPr>
          <w:rFonts w:asciiTheme="majorBidi" w:hAnsiTheme="majorBidi" w:cstheme="majorBidi"/>
        </w:rPr>
        <w:t>Monterescu</w:t>
      </w:r>
      <w:proofErr w:type="spellEnd"/>
      <w:r w:rsidRPr="00224F97">
        <w:rPr>
          <w:rFonts w:asciiTheme="majorBidi" w:hAnsiTheme="majorBidi" w:cstheme="majorBidi"/>
        </w:rPr>
        <w:t>, Dan Rabinowitz eds., Routledge 2016)</w:t>
      </w:r>
      <w:r>
        <w:rPr>
          <w:rFonts w:asciiTheme="majorBidi" w:hAnsiTheme="majorBidi" w:cstheme="majorBidi"/>
        </w:rPr>
        <w:t xml:space="preserve">; </w:t>
      </w:r>
      <w:proofErr w:type="spellStart"/>
      <w:r>
        <w:rPr>
          <w:rFonts w:asciiTheme="majorBidi" w:hAnsiTheme="majorBidi" w:cstheme="majorBidi"/>
        </w:rPr>
        <w:t>Auerbach</w:t>
      </w:r>
      <w:proofErr w:type="spellEnd"/>
      <w:r>
        <w:rPr>
          <w:rFonts w:asciiTheme="majorBidi" w:hAnsiTheme="majorBidi" w:cstheme="majorBidi"/>
        </w:rPr>
        <w:t xml:space="preserve"> &amp; </w:t>
      </w:r>
      <w:r w:rsidRPr="00D940EC">
        <w:rPr>
          <w:rFonts w:asciiTheme="majorBidi" w:hAnsiTheme="majorBidi" w:cstheme="majorBidi"/>
        </w:rPr>
        <w:t>Sof</w:t>
      </w:r>
      <w:r>
        <w:rPr>
          <w:rFonts w:asciiTheme="majorBidi" w:hAnsiTheme="majorBidi" w:cstheme="majorBidi"/>
        </w:rPr>
        <w:t>f</w:t>
      </w:r>
      <w:r w:rsidRPr="00D940EC">
        <w:rPr>
          <w:rFonts w:asciiTheme="majorBidi" w:hAnsiTheme="majorBidi" w:cstheme="majorBidi"/>
        </w:rPr>
        <w:t>er</w:t>
      </w:r>
      <w:r>
        <w:rPr>
          <w:rFonts w:asciiTheme="majorBidi" w:hAnsiTheme="majorBidi" w:cstheme="majorBidi"/>
        </w:rPr>
        <w:t xml:space="preserve">, </w:t>
      </w:r>
      <w:r w:rsidRPr="00D940EC">
        <w:rPr>
          <w:rFonts w:asciiTheme="majorBidi" w:hAnsiTheme="majorBidi" w:cstheme="majorBidi"/>
          <w:smallCaps/>
        </w:rPr>
        <w:t>Upper Nazareth</w:t>
      </w:r>
      <w:r>
        <w:rPr>
          <w:rFonts w:asciiTheme="majorBidi" w:hAnsiTheme="majorBidi" w:cstheme="majorBidi"/>
          <w:smallCaps/>
        </w:rPr>
        <w:t xml:space="preserve">, </w:t>
      </w:r>
      <w:r>
        <w:rPr>
          <w:rFonts w:asciiTheme="majorBidi" w:hAnsiTheme="majorBidi" w:cstheme="majorBidi"/>
        </w:rPr>
        <w:t xml:space="preserve">supra note </w:t>
      </w:r>
      <w:r>
        <w:rPr>
          <w:rFonts w:asciiTheme="majorBidi" w:hAnsiTheme="majorBidi" w:cstheme="majorBidi"/>
        </w:rPr>
        <w:fldChar w:fldCharType="begin"/>
      </w:r>
      <w:r>
        <w:rPr>
          <w:rFonts w:asciiTheme="majorBidi" w:hAnsiTheme="majorBidi" w:cstheme="majorBidi"/>
        </w:rPr>
        <w:instrText xml:space="preserve"> NOTEREF _Ref505682208 \h </w:instrText>
      </w:r>
      <w:r>
        <w:rPr>
          <w:rFonts w:asciiTheme="majorBidi" w:hAnsiTheme="majorBidi" w:cstheme="majorBidi"/>
        </w:rPr>
      </w:r>
      <w:r>
        <w:rPr>
          <w:rFonts w:asciiTheme="majorBidi" w:hAnsiTheme="majorBidi" w:cstheme="majorBidi"/>
        </w:rPr>
        <w:fldChar w:fldCharType="separate"/>
      </w:r>
      <w:r w:rsidR="00AE7484">
        <w:rPr>
          <w:rFonts w:asciiTheme="majorBidi" w:hAnsiTheme="majorBidi" w:cstheme="majorBidi"/>
        </w:rPr>
        <w:t>110</w:t>
      </w:r>
      <w:r>
        <w:rPr>
          <w:rFonts w:asciiTheme="majorBidi" w:hAnsiTheme="majorBidi" w:cstheme="majorBidi"/>
        </w:rPr>
        <w:fldChar w:fldCharType="end"/>
      </w:r>
      <w:r>
        <w:rPr>
          <w:rFonts w:asciiTheme="majorBidi" w:hAnsiTheme="majorBidi" w:cstheme="majorBidi"/>
        </w:rPr>
        <w:t xml:space="preserve">, at 18; </w:t>
      </w:r>
      <w:r w:rsidRPr="00EA04DC">
        <w:rPr>
          <w:rFonts w:asciiTheme="majorBidi" w:hAnsiTheme="majorBidi" w:cstheme="majorBidi"/>
        </w:rPr>
        <w:t>Yitzhak Schnell</w:t>
      </w:r>
      <w:r>
        <w:rPr>
          <w:rFonts w:asciiTheme="majorBidi" w:hAnsiTheme="majorBidi" w:cstheme="majorBidi"/>
        </w:rPr>
        <w:t>,</w:t>
      </w:r>
      <w:r w:rsidRPr="00EA04DC">
        <w:rPr>
          <w:rFonts w:asciiTheme="majorBidi" w:hAnsiTheme="majorBidi" w:cstheme="majorBidi"/>
        </w:rPr>
        <w:t xml:space="preserve"> </w:t>
      </w:r>
      <w:r w:rsidRPr="00EA04DC">
        <w:rPr>
          <w:rFonts w:asciiTheme="majorBidi" w:hAnsiTheme="majorBidi" w:cstheme="majorBidi"/>
          <w:i/>
          <w:iCs/>
        </w:rPr>
        <w:t>New Concepts in the Study of Mixed Cities: The Israeli Case</w:t>
      </w:r>
      <w:r w:rsidRPr="00EA04DC">
        <w:rPr>
          <w:rFonts w:asciiTheme="majorBidi" w:hAnsiTheme="majorBidi" w:cstheme="majorBidi"/>
        </w:rPr>
        <w:t xml:space="preserve">, </w:t>
      </w:r>
      <w:r w:rsidRPr="00EA04DC">
        <w:rPr>
          <w:rFonts w:asciiTheme="majorBidi" w:hAnsiTheme="majorBidi" w:cstheme="majorBidi"/>
          <w:smallCaps/>
        </w:rPr>
        <w:t>Together but apart: Mixed cities in Israel</w:t>
      </w:r>
      <w:r w:rsidRPr="00EA04DC">
        <w:rPr>
          <w:rFonts w:asciiTheme="majorBidi" w:hAnsiTheme="majorBidi" w:cstheme="majorBidi"/>
        </w:rPr>
        <w:t xml:space="preserve"> 19, 24-26 (</w:t>
      </w:r>
      <w:proofErr w:type="spellStart"/>
      <w:r w:rsidRPr="00EA04DC">
        <w:rPr>
          <w:rFonts w:asciiTheme="majorBidi" w:hAnsiTheme="majorBidi" w:cstheme="majorBidi"/>
        </w:rPr>
        <w:t>Elie</w:t>
      </w:r>
      <w:proofErr w:type="spellEnd"/>
      <w:r w:rsidRPr="00EA04DC">
        <w:rPr>
          <w:rFonts w:asciiTheme="majorBidi" w:hAnsiTheme="majorBidi" w:cstheme="majorBidi"/>
        </w:rPr>
        <w:t xml:space="preserve">  </w:t>
      </w:r>
      <w:proofErr w:type="spellStart"/>
      <w:r w:rsidRPr="00EA04DC">
        <w:rPr>
          <w:rFonts w:asciiTheme="majorBidi" w:hAnsiTheme="majorBidi" w:cstheme="majorBidi"/>
        </w:rPr>
        <w:t>Rekhess</w:t>
      </w:r>
      <w:proofErr w:type="spellEnd"/>
      <w:r w:rsidRPr="00EA04DC">
        <w:rPr>
          <w:rFonts w:asciiTheme="majorBidi" w:hAnsiTheme="majorBidi" w:cstheme="majorBidi"/>
        </w:rPr>
        <w:t xml:space="preserve"> ed. 2007)(Hebrew)</w:t>
      </w:r>
      <w:r>
        <w:rPr>
          <w:rFonts w:asciiTheme="majorBidi" w:hAnsiTheme="majorBidi" w:cstheme="majorBidi"/>
        </w:rPr>
        <w:t xml:space="preserve">; </w:t>
      </w:r>
      <w:proofErr w:type="spellStart"/>
      <w:r w:rsidRPr="006760F1">
        <w:rPr>
          <w:rFonts w:asciiTheme="majorBidi" w:hAnsiTheme="majorBidi" w:cstheme="majorBidi"/>
        </w:rPr>
        <w:t>Regev</w:t>
      </w:r>
      <w:proofErr w:type="spellEnd"/>
      <w:r w:rsidRPr="006760F1">
        <w:rPr>
          <w:rFonts w:asciiTheme="majorBidi" w:hAnsiTheme="majorBidi" w:cstheme="majorBidi"/>
        </w:rPr>
        <w:t xml:space="preserve"> </w:t>
      </w:r>
      <w:proofErr w:type="spellStart"/>
      <w:r w:rsidRPr="006760F1">
        <w:rPr>
          <w:rFonts w:asciiTheme="majorBidi" w:hAnsiTheme="majorBidi" w:cstheme="majorBidi"/>
        </w:rPr>
        <w:t>Nathansohn</w:t>
      </w:r>
      <w:proofErr w:type="spellEnd"/>
      <w:r>
        <w:rPr>
          <w:rFonts w:asciiTheme="majorBidi" w:hAnsiTheme="majorBidi" w:cstheme="majorBidi"/>
        </w:rPr>
        <w:t xml:space="preserve">, </w:t>
      </w:r>
      <w:r w:rsidRPr="006760F1">
        <w:rPr>
          <w:rFonts w:asciiTheme="majorBidi" w:hAnsiTheme="majorBidi" w:cstheme="majorBidi"/>
          <w:smallCaps/>
        </w:rPr>
        <w:t>Living in a Mixing Neighborhood: Reflexive Coexistence and the Discourse of Separation</w:t>
      </w:r>
      <w:r>
        <w:rPr>
          <w:rFonts w:asciiTheme="majorBidi" w:hAnsiTheme="majorBidi" w:cstheme="majorBidi"/>
        </w:rPr>
        <w:t xml:space="preserve"> 11, </w:t>
      </w:r>
      <w:r w:rsidRPr="006760F1">
        <w:rPr>
          <w:rFonts w:asciiTheme="majorBidi" w:hAnsiTheme="majorBidi" w:cstheme="majorBidi"/>
          <w:highlight w:val="yellow"/>
        </w:rPr>
        <w:t>132-186</w:t>
      </w:r>
      <w:r>
        <w:rPr>
          <w:rFonts w:asciiTheme="majorBidi" w:hAnsiTheme="majorBidi" w:cstheme="majorBidi"/>
        </w:rPr>
        <w:t xml:space="preserve"> (</w:t>
      </w:r>
      <w:proofErr w:type="spellStart"/>
      <w:r>
        <w:rPr>
          <w:rFonts w:asciiTheme="majorBidi" w:hAnsiTheme="majorBidi" w:cstheme="majorBidi"/>
        </w:rPr>
        <w:t>PH.D.Dissertation</w:t>
      </w:r>
      <w:proofErr w:type="spellEnd"/>
      <w:r>
        <w:rPr>
          <w:rFonts w:asciiTheme="majorBidi" w:hAnsiTheme="majorBidi" w:cstheme="majorBidi"/>
        </w:rPr>
        <w:t>, Anthropology, University of Michigan 2017)</w:t>
      </w:r>
      <w:r w:rsidRPr="00EA04DC">
        <w:rPr>
          <w:rFonts w:asciiTheme="majorBidi" w:hAnsiTheme="majorBidi" w:cstheme="majorBidi"/>
        </w:rPr>
        <w:t>.</w:t>
      </w:r>
      <w:proofErr w:type="gramEnd"/>
    </w:p>
  </w:footnote>
  <w:footnote w:id="112">
    <w:p w:rsidR="00F9373A" w:rsidRPr="00EA04DC" w:rsidRDefault="00F9373A" w:rsidP="00F9373A">
      <w:pPr>
        <w:pStyle w:val="a3"/>
        <w:bidi w:val="0"/>
        <w:jc w:val="both"/>
      </w:pPr>
      <w:r>
        <w:rPr>
          <w:rStyle w:val="a5"/>
        </w:rPr>
        <w:footnoteRef/>
      </w:r>
      <w:r>
        <w:rPr>
          <w:rtl/>
        </w:rPr>
        <w:t xml:space="preserve"> </w:t>
      </w:r>
      <w:proofErr w:type="spellStart"/>
      <w:proofErr w:type="gramStart"/>
      <w:r>
        <w:rPr>
          <w:rFonts w:asciiTheme="majorBidi" w:hAnsiTheme="majorBidi" w:cstheme="majorBidi"/>
        </w:rPr>
        <w:t>Auerbach</w:t>
      </w:r>
      <w:proofErr w:type="spellEnd"/>
      <w:r>
        <w:rPr>
          <w:rFonts w:asciiTheme="majorBidi" w:hAnsiTheme="majorBidi" w:cstheme="majorBidi"/>
        </w:rPr>
        <w:t xml:space="preserve"> &amp; </w:t>
      </w:r>
      <w:r w:rsidRPr="00D940EC">
        <w:rPr>
          <w:rFonts w:asciiTheme="majorBidi" w:hAnsiTheme="majorBidi" w:cstheme="majorBidi"/>
        </w:rPr>
        <w:t>Sof</w:t>
      </w:r>
      <w:r>
        <w:rPr>
          <w:rFonts w:asciiTheme="majorBidi" w:hAnsiTheme="majorBidi" w:cstheme="majorBidi"/>
        </w:rPr>
        <w:t>f</w:t>
      </w:r>
      <w:r w:rsidRPr="00D940EC">
        <w:rPr>
          <w:rFonts w:asciiTheme="majorBidi" w:hAnsiTheme="majorBidi" w:cstheme="majorBidi"/>
        </w:rPr>
        <w:t>er</w:t>
      </w:r>
      <w:r>
        <w:rPr>
          <w:rFonts w:asciiTheme="majorBidi" w:hAnsiTheme="majorBidi" w:cstheme="majorBidi"/>
        </w:rPr>
        <w:t xml:space="preserve">, </w:t>
      </w:r>
      <w:r w:rsidRPr="00D940EC">
        <w:rPr>
          <w:rFonts w:asciiTheme="majorBidi" w:hAnsiTheme="majorBidi" w:cstheme="majorBidi"/>
          <w:smallCaps/>
        </w:rPr>
        <w:t>Upper Nazareth</w:t>
      </w:r>
      <w:r>
        <w:rPr>
          <w:rFonts w:asciiTheme="majorBidi" w:hAnsiTheme="majorBidi" w:cstheme="majorBidi"/>
          <w:smallCaps/>
        </w:rPr>
        <w:t xml:space="preserve">, </w:t>
      </w:r>
      <w:r>
        <w:rPr>
          <w:rFonts w:asciiTheme="majorBidi" w:hAnsiTheme="majorBidi" w:cstheme="majorBidi"/>
        </w:rPr>
        <w:t xml:space="preserve">supra note </w:t>
      </w:r>
      <w:r>
        <w:rPr>
          <w:rFonts w:asciiTheme="majorBidi" w:hAnsiTheme="majorBidi" w:cstheme="majorBidi"/>
        </w:rPr>
        <w:fldChar w:fldCharType="begin"/>
      </w:r>
      <w:r>
        <w:rPr>
          <w:rFonts w:asciiTheme="majorBidi" w:hAnsiTheme="majorBidi" w:cstheme="majorBidi"/>
        </w:rPr>
        <w:instrText xml:space="preserve"> NOTEREF _Ref505682208 \h </w:instrText>
      </w:r>
      <w:r>
        <w:rPr>
          <w:rFonts w:asciiTheme="majorBidi" w:hAnsiTheme="majorBidi" w:cstheme="majorBidi"/>
        </w:rPr>
      </w:r>
      <w:r>
        <w:rPr>
          <w:rFonts w:asciiTheme="majorBidi" w:hAnsiTheme="majorBidi" w:cstheme="majorBidi"/>
        </w:rPr>
        <w:fldChar w:fldCharType="separate"/>
      </w:r>
      <w:r w:rsidR="00AE7484">
        <w:rPr>
          <w:rFonts w:asciiTheme="majorBidi" w:hAnsiTheme="majorBidi" w:cstheme="majorBidi"/>
        </w:rPr>
        <w:t>110</w:t>
      </w:r>
      <w:r>
        <w:rPr>
          <w:rFonts w:asciiTheme="majorBidi" w:hAnsiTheme="majorBidi" w:cstheme="majorBidi"/>
        </w:rPr>
        <w:fldChar w:fldCharType="end"/>
      </w:r>
      <w:r>
        <w:rPr>
          <w:rFonts w:asciiTheme="majorBidi" w:hAnsiTheme="majorBidi" w:cstheme="majorBidi"/>
        </w:rPr>
        <w:t xml:space="preserve">, at </w:t>
      </w:r>
      <w:r w:rsidRPr="00D940EC">
        <w:rPr>
          <w:rFonts w:asciiTheme="majorBidi" w:hAnsiTheme="majorBidi" w:cstheme="majorBidi"/>
        </w:rPr>
        <w:t>19-22</w:t>
      </w:r>
      <w:r>
        <w:rPr>
          <w:rFonts w:asciiTheme="majorBidi" w:hAnsiTheme="majorBidi" w:cstheme="majorBidi"/>
        </w:rPr>
        <w:t xml:space="preserve">, 43; </w:t>
      </w:r>
      <w:r w:rsidRPr="00814E44">
        <w:rPr>
          <w:rFonts w:asciiTheme="majorBidi" w:hAnsiTheme="majorBidi" w:cstheme="majorBidi"/>
        </w:rPr>
        <w:t>Beeri-</w:t>
      </w:r>
      <w:proofErr w:type="spellStart"/>
      <w:r w:rsidRPr="00814E44">
        <w:rPr>
          <w:rFonts w:asciiTheme="majorBidi" w:hAnsiTheme="majorBidi" w:cstheme="majorBidi"/>
        </w:rPr>
        <w:t>Sulitzeanu</w:t>
      </w:r>
      <w:proofErr w:type="spellEnd"/>
      <w:r>
        <w:rPr>
          <w:rFonts w:asciiTheme="majorBidi" w:hAnsiTheme="majorBidi" w:cstheme="majorBidi"/>
        </w:rPr>
        <w:t xml:space="preserve"> &amp; </w:t>
      </w:r>
      <w:r w:rsidRPr="00814E44">
        <w:rPr>
          <w:rFonts w:asciiTheme="majorBidi" w:hAnsiTheme="majorBidi" w:cstheme="majorBidi"/>
        </w:rPr>
        <w:t>Gopher</w:t>
      </w:r>
      <w:r>
        <w:rPr>
          <w:rFonts w:asciiTheme="majorBidi" w:hAnsiTheme="majorBidi" w:cstheme="majorBidi"/>
        </w:rPr>
        <w:t>,</w:t>
      </w:r>
      <w:r w:rsidRPr="00814E44">
        <w:rPr>
          <w:rFonts w:asciiTheme="majorBidi" w:hAnsiTheme="majorBidi" w:cstheme="majorBidi"/>
        </w:rPr>
        <w:t xml:space="preserve"> </w:t>
      </w:r>
      <w:r w:rsidRPr="00814E44">
        <w:rPr>
          <w:rFonts w:asciiTheme="majorBidi" w:hAnsiTheme="majorBidi" w:cstheme="majorBidi"/>
          <w:smallCaps/>
        </w:rPr>
        <w:t>Mixed Cities</w:t>
      </w:r>
      <w:r>
        <w:rPr>
          <w:rFonts w:asciiTheme="majorBidi" w:hAnsiTheme="majorBidi" w:cstheme="majorBidi"/>
          <w:smallCaps/>
        </w:rPr>
        <w:t xml:space="preserve">, </w:t>
      </w:r>
      <w:r>
        <w:rPr>
          <w:rFonts w:asciiTheme="majorBidi" w:hAnsiTheme="majorBidi" w:cstheme="majorBidi"/>
        </w:rPr>
        <w:t xml:space="preserve">supra note </w:t>
      </w:r>
      <w:r>
        <w:rPr>
          <w:rFonts w:asciiTheme="majorBidi" w:hAnsiTheme="majorBidi" w:cstheme="majorBidi"/>
        </w:rPr>
        <w:fldChar w:fldCharType="begin"/>
      </w:r>
      <w:r>
        <w:rPr>
          <w:rFonts w:asciiTheme="majorBidi" w:hAnsiTheme="majorBidi" w:cstheme="majorBidi"/>
        </w:rPr>
        <w:instrText xml:space="preserve"> NOTEREF _Ref505682208 \h </w:instrText>
      </w:r>
      <w:r>
        <w:rPr>
          <w:rFonts w:asciiTheme="majorBidi" w:hAnsiTheme="majorBidi" w:cstheme="majorBidi"/>
        </w:rPr>
      </w:r>
      <w:r>
        <w:rPr>
          <w:rFonts w:asciiTheme="majorBidi" w:hAnsiTheme="majorBidi" w:cstheme="majorBidi"/>
        </w:rPr>
        <w:fldChar w:fldCharType="separate"/>
      </w:r>
      <w:r w:rsidR="00AE7484">
        <w:rPr>
          <w:rFonts w:asciiTheme="majorBidi" w:hAnsiTheme="majorBidi" w:cstheme="majorBidi"/>
        </w:rPr>
        <w:t>110</w:t>
      </w:r>
      <w:r>
        <w:rPr>
          <w:rFonts w:asciiTheme="majorBidi" w:hAnsiTheme="majorBidi" w:cstheme="majorBidi"/>
        </w:rPr>
        <w:fldChar w:fldCharType="end"/>
      </w:r>
      <w:r>
        <w:rPr>
          <w:rFonts w:asciiTheme="majorBidi" w:hAnsiTheme="majorBidi" w:cstheme="majorBidi"/>
        </w:rPr>
        <w:t xml:space="preserve">, at 7-9; </w:t>
      </w:r>
      <w:r w:rsidRPr="00C6527C">
        <w:rPr>
          <w:rFonts w:asciiTheme="majorBidi" w:hAnsiTheme="majorBidi" w:cstheme="majorBidi"/>
          <w:rtl/>
        </w:rPr>
        <w:t xml:space="preserve"> </w:t>
      </w:r>
      <w:r w:rsidRPr="00C6527C">
        <w:rPr>
          <w:rStyle w:val="exldetailsdisplayval"/>
          <w:rFonts w:asciiTheme="majorBidi" w:hAnsiTheme="majorBidi" w:cstheme="majorBidi"/>
        </w:rPr>
        <w:t>Dana Shevah</w:t>
      </w:r>
      <w:r>
        <w:rPr>
          <w:rStyle w:val="exldetailsdisplayval"/>
          <w:rFonts w:asciiTheme="majorBidi" w:hAnsiTheme="majorBidi" w:cstheme="majorBidi"/>
        </w:rPr>
        <w:t>,</w:t>
      </w:r>
      <w:r w:rsidRPr="00C6527C">
        <w:rPr>
          <w:rStyle w:val="exldetailsdisplayval"/>
          <w:rFonts w:asciiTheme="majorBidi" w:hAnsiTheme="majorBidi" w:cstheme="majorBidi"/>
        </w:rPr>
        <w:t xml:space="preserve"> </w:t>
      </w:r>
      <w:r w:rsidRPr="00C6527C">
        <w:rPr>
          <w:rStyle w:val="exldetailsdisplayval"/>
          <w:rFonts w:asciiTheme="majorBidi" w:hAnsiTheme="majorBidi" w:cstheme="majorBidi"/>
          <w:smallCaps/>
        </w:rPr>
        <w:t xml:space="preserve">Social dynamics, urban civility and spatial capacity in a newly-mixed town: the case of </w:t>
      </w:r>
      <w:proofErr w:type="spellStart"/>
      <w:r w:rsidRPr="00C6527C">
        <w:rPr>
          <w:rStyle w:val="exldetailsdisplayval"/>
          <w:rFonts w:asciiTheme="majorBidi" w:hAnsiTheme="majorBidi" w:cstheme="majorBidi"/>
          <w:smallCaps/>
        </w:rPr>
        <w:t>Karmiel</w:t>
      </w:r>
      <w:proofErr w:type="spellEnd"/>
      <w:r w:rsidRPr="00C6527C">
        <w:rPr>
          <w:rStyle w:val="exldetailsdisplayval"/>
          <w:rFonts w:asciiTheme="majorBidi" w:hAnsiTheme="majorBidi" w:cstheme="majorBidi"/>
        </w:rPr>
        <w:t xml:space="preserve"> </w:t>
      </w:r>
      <w:r>
        <w:rPr>
          <w:rStyle w:val="exldetailsdisplayval"/>
          <w:rFonts w:asciiTheme="majorBidi" w:hAnsiTheme="majorBidi" w:cstheme="majorBidi"/>
        </w:rPr>
        <w:t xml:space="preserve">53-54, 116 </w:t>
      </w:r>
      <w:r w:rsidRPr="00C6527C">
        <w:rPr>
          <w:rStyle w:val="exldetailsdisplayval"/>
          <w:rFonts w:asciiTheme="majorBidi" w:hAnsiTheme="majorBidi" w:cstheme="majorBidi"/>
        </w:rPr>
        <w:t xml:space="preserve">(Ph.D. thesis, </w:t>
      </w:r>
      <w:proofErr w:type="spellStart"/>
      <w:r w:rsidRPr="00C6527C">
        <w:rPr>
          <w:rStyle w:val="exldetailsdisplayval"/>
          <w:rFonts w:asciiTheme="majorBidi" w:hAnsiTheme="majorBidi" w:cstheme="majorBidi"/>
        </w:rPr>
        <w:t>Technion</w:t>
      </w:r>
      <w:proofErr w:type="spellEnd"/>
      <w:r w:rsidRPr="00C6527C">
        <w:rPr>
          <w:rStyle w:val="exldetailsdisplayval"/>
          <w:rFonts w:asciiTheme="majorBidi" w:hAnsiTheme="majorBidi" w:cstheme="majorBidi"/>
        </w:rPr>
        <w:t xml:space="preserve"> - Israel Institute of Technology, 2017)</w:t>
      </w:r>
      <w:r>
        <w:rPr>
          <w:rStyle w:val="exldetailsdisplayval"/>
          <w:rFonts w:asciiTheme="majorBidi" w:hAnsiTheme="majorBidi" w:cstheme="majorBidi"/>
        </w:rPr>
        <w:t>(Hebrew)</w:t>
      </w:r>
      <w:r w:rsidRPr="00C6527C">
        <w:rPr>
          <w:rStyle w:val="exldetailsdisplayval"/>
          <w:rFonts w:asciiTheme="majorBidi" w:hAnsiTheme="majorBidi" w:cstheme="majorBidi"/>
        </w:rPr>
        <w:t>;</w:t>
      </w:r>
      <w:r>
        <w:rPr>
          <w:rStyle w:val="exldetailsdisplayval"/>
        </w:rPr>
        <w:t xml:space="preserve"> </w:t>
      </w:r>
      <w:r w:rsidRPr="00C6527C">
        <w:rPr>
          <w:rStyle w:val="exldetailsdisplayval"/>
          <w:rFonts w:asciiTheme="majorBidi" w:hAnsiTheme="majorBidi" w:cstheme="majorBidi"/>
        </w:rPr>
        <w:t>Israel Central Bureau of Statistics</w:t>
      </w:r>
      <w:r>
        <w:rPr>
          <w:rStyle w:val="exldetailsdisplayval"/>
          <w:rFonts w:asciiTheme="majorBidi" w:hAnsiTheme="majorBidi" w:cstheme="majorBidi"/>
        </w:rPr>
        <w:t xml:space="preserve">, </w:t>
      </w:r>
      <w:r w:rsidRPr="00487BBB">
        <w:rPr>
          <w:rStyle w:val="exldetailsdisplayval"/>
          <w:rFonts w:asciiTheme="majorBidi" w:hAnsiTheme="majorBidi" w:cstheme="majorBidi"/>
          <w:smallCaps/>
        </w:rPr>
        <w:t>Settlements in Israel and their population 2016</w:t>
      </w:r>
      <w:r>
        <w:rPr>
          <w:rStyle w:val="exldetailsdisplayval"/>
          <w:rFonts w:asciiTheme="majorBidi" w:hAnsiTheme="majorBidi" w:cstheme="majorBidi"/>
        </w:rPr>
        <w:t xml:space="preserve">, </w:t>
      </w:r>
      <w:hyperlink r:id="rId33" w:history="1">
        <w:r w:rsidRPr="00487BBB">
          <w:rPr>
            <w:rStyle w:val="Hyperlink"/>
            <w:rFonts w:asciiTheme="majorBidi" w:hAnsiTheme="majorBidi" w:cstheme="majorBidi"/>
          </w:rPr>
          <w:t>http://www.cbs.gov.il/ishuvim/ishuv2016/bycode.xls</w:t>
        </w:r>
      </w:hyperlink>
      <w:r>
        <w:rPr>
          <w:rStyle w:val="exldetailsdisplayval"/>
        </w:rPr>
        <w:t>.</w:t>
      </w:r>
      <w:proofErr w:type="gramEnd"/>
    </w:p>
  </w:footnote>
  <w:footnote w:id="113">
    <w:p w:rsidR="00DD1A77" w:rsidRPr="0071426B" w:rsidRDefault="00DD1A77" w:rsidP="006E51A6">
      <w:pPr>
        <w:pStyle w:val="a3"/>
        <w:bidi w:val="0"/>
        <w:jc w:val="both"/>
        <w:rPr>
          <w:rtl/>
        </w:rPr>
      </w:pPr>
      <w:r>
        <w:rPr>
          <w:rStyle w:val="a5"/>
        </w:rPr>
        <w:footnoteRef/>
      </w:r>
      <w:r>
        <w:rPr>
          <w:rtl/>
        </w:rPr>
        <w:t xml:space="preserve"> </w:t>
      </w:r>
      <w:r w:rsidRPr="0076473E">
        <w:rPr>
          <w:rFonts w:asciiTheme="majorBidi" w:hAnsiTheme="majorBidi" w:cstheme="majorBidi"/>
        </w:rPr>
        <w:t>A.A. 4282/1</w:t>
      </w:r>
      <w:r>
        <w:rPr>
          <w:rFonts w:asciiTheme="majorBidi" w:hAnsiTheme="majorBidi" w:cstheme="majorBidi"/>
        </w:rPr>
        <w:t>6</w:t>
      </w:r>
      <w:r w:rsidRPr="0076473E">
        <w:rPr>
          <w:rFonts w:asciiTheme="majorBidi" w:hAnsiTheme="majorBidi" w:cstheme="majorBidi"/>
        </w:rPr>
        <w:t xml:space="preserve"> </w:t>
      </w:r>
      <w:proofErr w:type="spellStart"/>
      <w:r>
        <w:rPr>
          <w:rFonts w:asciiTheme="majorBidi" w:hAnsiTheme="majorBidi" w:cstheme="majorBidi"/>
          <w:smallCaps/>
        </w:rPr>
        <w:t>Saig</w:t>
      </w:r>
      <w:proofErr w:type="spellEnd"/>
      <w:r>
        <w:rPr>
          <w:rFonts w:asciiTheme="majorBidi" w:hAnsiTheme="majorBidi" w:cstheme="majorBidi"/>
          <w:smallCaps/>
        </w:rPr>
        <w:t xml:space="preserve"> v</w:t>
      </w:r>
      <w:r w:rsidRPr="0076473E">
        <w:rPr>
          <w:rFonts w:asciiTheme="majorBidi" w:hAnsiTheme="majorBidi" w:cstheme="majorBidi"/>
          <w:smallCaps/>
        </w:rPr>
        <w:t>. David</w:t>
      </w:r>
      <w:r w:rsidRPr="0076473E">
        <w:rPr>
          <w:rFonts w:asciiTheme="majorBidi" w:hAnsiTheme="majorBidi" w:cstheme="majorBidi"/>
        </w:rPr>
        <w:t xml:space="preserve">, J. Baron par. </w:t>
      </w:r>
      <w:proofErr w:type="gramStart"/>
      <w:r w:rsidRPr="0076473E">
        <w:rPr>
          <w:rFonts w:asciiTheme="majorBidi" w:hAnsiTheme="majorBidi" w:cstheme="majorBidi"/>
        </w:rPr>
        <w:t>14  (</w:t>
      </w:r>
      <w:proofErr w:type="gramEnd"/>
      <w:r w:rsidRPr="0076473E">
        <w:rPr>
          <w:rFonts w:asciiTheme="majorBidi" w:hAnsiTheme="majorBidi" w:cstheme="majorBidi"/>
        </w:rPr>
        <w:t>7.8.2017)(Hebrew)</w:t>
      </w:r>
      <w:r>
        <w:rPr>
          <w:rFonts w:asciiTheme="majorBidi" w:hAnsiTheme="majorBidi" w:cstheme="majorBidi"/>
        </w:rPr>
        <w:t xml:space="preserve">; </w:t>
      </w:r>
      <w:proofErr w:type="spellStart"/>
      <w:r w:rsidRPr="00B74493">
        <w:rPr>
          <w:rFonts w:asciiTheme="majorBidi" w:hAnsiTheme="majorBidi" w:cstheme="majorBidi"/>
        </w:rPr>
        <w:t>Yonah</w:t>
      </w:r>
      <w:proofErr w:type="spellEnd"/>
      <w:r w:rsidRPr="00B74493">
        <w:rPr>
          <w:rFonts w:asciiTheme="majorBidi" w:hAnsiTheme="majorBidi" w:cstheme="majorBidi"/>
        </w:rPr>
        <w:t xml:space="preserve"> Jeremy Bob, </w:t>
      </w:r>
      <w:r w:rsidRPr="00B74493">
        <w:rPr>
          <w:rFonts w:asciiTheme="majorBidi" w:hAnsiTheme="majorBidi" w:cstheme="majorBidi"/>
          <w:i/>
          <w:iCs/>
        </w:rPr>
        <w:t>ACRI: Ruling by top court might be insufficient for mixed-housing</w:t>
      </w:r>
      <w:r w:rsidRPr="00B74493">
        <w:rPr>
          <w:rFonts w:asciiTheme="majorBidi" w:hAnsiTheme="majorBidi" w:cstheme="majorBidi"/>
        </w:rPr>
        <w:t xml:space="preserve">, </w:t>
      </w:r>
      <w:r w:rsidRPr="00B74493">
        <w:rPr>
          <w:rFonts w:asciiTheme="majorBidi" w:hAnsiTheme="majorBidi" w:cstheme="majorBidi"/>
          <w:smallCaps/>
        </w:rPr>
        <w:t>The Jerusalem Post</w:t>
      </w:r>
      <w:r w:rsidRPr="00B74493">
        <w:rPr>
          <w:rFonts w:asciiTheme="majorBidi" w:hAnsiTheme="majorBidi" w:cstheme="majorBidi"/>
        </w:rPr>
        <w:t>, August 16, 2017,</w:t>
      </w:r>
      <w:r>
        <w:rPr>
          <w:rFonts w:asciiTheme="majorBidi" w:hAnsiTheme="majorBidi" w:cstheme="majorBidi"/>
          <w:b/>
          <w:bCs/>
        </w:rPr>
        <w:t xml:space="preserve"> </w:t>
      </w:r>
      <w:hyperlink r:id="rId34" w:history="1">
        <w:r w:rsidRPr="00A65029">
          <w:rPr>
            <w:rStyle w:val="Hyperlink"/>
            <w:rFonts w:asciiTheme="majorBidi" w:hAnsiTheme="majorBidi" w:cstheme="majorBidi"/>
          </w:rPr>
          <w:t>http://www.jpost.com/Israel-News/ACRI-Ruling-by-top-court-might-be-insufficient-for-mixed-housing-502540</w:t>
        </w:r>
      </w:hyperlink>
      <w:r>
        <w:rPr>
          <w:rFonts w:asciiTheme="majorBidi" w:hAnsiTheme="majorBidi" w:cstheme="majorBidi"/>
          <w:b/>
          <w:bCs/>
        </w:rPr>
        <w:t xml:space="preserve"> </w:t>
      </w:r>
      <w:r w:rsidRPr="00B74493">
        <w:rPr>
          <w:rFonts w:asciiTheme="majorBidi" w:hAnsiTheme="majorBidi" w:cstheme="majorBidi"/>
        </w:rPr>
        <w:t>.</w:t>
      </w:r>
    </w:p>
  </w:footnote>
  <w:footnote w:id="114">
    <w:p w:rsidR="00DD1A77" w:rsidRDefault="00DD1A77" w:rsidP="007726FE">
      <w:pPr>
        <w:pStyle w:val="a3"/>
        <w:bidi w:val="0"/>
        <w:jc w:val="both"/>
      </w:pPr>
      <w:r>
        <w:rPr>
          <w:rStyle w:val="a5"/>
        </w:rPr>
        <w:footnoteRef/>
      </w:r>
      <w:r>
        <w:rPr>
          <w:rtl/>
        </w:rPr>
        <w:t xml:space="preserve"> </w:t>
      </w:r>
      <w:r w:rsidRPr="00DF17EE">
        <w:rPr>
          <w:rFonts w:asciiTheme="majorBidi" w:hAnsiTheme="majorBidi" w:cstheme="majorBidi"/>
        </w:rPr>
        <w:t xml:space="preserve">§ 6 of the Cooperative Societies Ordinance, as amended in the Amendment to the Cooperative Societies Ordinance (No. 8) Law, 5771-2011, S.H. 683 (Hebrew); §1, 5 Resolution 1504 of the Israel Land Council Residential Construction in Agricultural Settlements which are Workers' </w:t>
      </w:r>
      <w:proofErr w:type="spellStart"/>
      <w:r w:rsidRPr="00DF17EE">
        <w:rPr>
          <w:rFonts w:asciiTheme="majorBidi" w:hAnsiTheme="majorBidi" w:cstheme="majorBidi"/>
        </w:rPr>
        <w:t>Moshav</w:t>
      </w:r>
      <w:proofErr w:type="spellEnd"/>
      <w:r w:rsidRPr="00DF17EE">
        <w:rPr>
          <w:rFonts w:asciiTheme="majorBidi" w:hAnsiTheme="majorBidi" w:cstheme="majorBidi"/>
        </w:rPr>
        <w:t xml:space="preserve">, Cooperative Village, Cooperative </w:t>
      </w:r>
      <w:proofErr w:type="spellStart"/>
      <w:r w:rsidRPr="00DF17EE">
        <w:rPr>
          <w:rFonts w:asciiTheme="majorBidi" w:hAnsiTheme="majorBidi" w:cstheme="majorBidi"/>
        </w:rPr>
        <w:t>Moshav</w:t>
      </w:r>
      <w:proofErr w:type="spellEnd"/>
      <w:r w:rsidRPr="00DF17EE">
        <w:rPr>
          <w:rFonts w:asciiTheme="majorBidi" w:hAnsiTheme="majorBidi" w:cstheme="majorBidi"/>
        </w:rPr>
        <w:t>, Kibbutz or Agricultural Cooperative Society" (16.1.2017)(Hebrew)</w:t>
      </w:r>
      <w:r>
        <w:rPr>
          <w:rFonts w:asciiTheme="majorBidi" w:hAnsiTheme="majorBidi" w:cstheme="majorBidi"/>
        </w:rPr>
        <w:t xml:space="preserve">; Amnon Lehavi, </w:t>
      </w:r>
      <w:r w:rsidRPr="007726FE">
        <w:rPr>
          <w:rFonts w:asciiTheme="majorBidi" w:hAnsiTheme="majorBidi" w:cstheme="majorBidi"/>
          <w:i/>
          <w:iCs/>
        </w:rPr>
        <w:t>Residential Communities in a Heterogeneous Society: The Case of Israel</w:t>
      </w:r>
      <w:r>
        <w:rPr>
          <w:rFonts w:asciiTheme="majorBidi" w:hAnsiTheme="majorBidi" w:cstheme="majorBidi"/>
        </w:rPr>
        <w:t xml:space="preserve">, </w:t>
      </w:r>
      <w:r w:rsidRPr="007726FE">
        <w:rPr>
          <w:rFonts w:asciiTheme="majorBidi" w:hAnsiTheme="majorBidi" w:cstheme="majorBidi"/>
          <w:smallCaps/>
        </w:rPr>
        <w:t xml:space="preserve">Private Communities and Urban Governance: </w:t>
      </w:r>
      <w:r w:rsidRPr="007726FE">
        <w:rPr>
          <w:rFonts w:asciiTheme="majorBidi" w:hAnsiTheme="majorBidi"/>
          <w:smallCaps/>
        </w:rPr>
        <w:t>Theoretical and Comparative Perspectives</w:t>
      </w:r>
      <w:r>
        <w:rPr>
          <w:rFonts w:asciiTheme="majorBidi" w:hAnsiTheme="majorBidi"/>
        </w:rPr>
        <w:t xml:space="preserve"> 95, 109-111 (</w:t>
      </w:r>
      <w:r>
        <w:rPr>
          <w:rFonts w:asciiTheme="majorBidi" w:hAnsiTheme="majorBidi" w:cstheme="majorBidi"/>
        </w:rPr>
        <w:t xml:space="preserve">Amnon Lehavi ed., Springer 2016); Michael Tamir, </w:t>
      </w:r>
      <w:r w:rsidRPr="00AF5878">
        <w:rPr>
          <w:rFonts w:asciiTheme="majorBidi" w:hAnsiTheme="majorBidi" w:cstheme="majorBidi"/>
          <w:i/>
          <w:iCs/>
        </w:rPr>
        <w:t>The freedom to exclude: The case of Israeli society</w:t>
      </w:r>
      <w:r w:rsidRPr="00AF5878">
        <w:rPr>
          <w:rFonts w:asciiTheme="majorBidi" w:hAnsiTheme="majorBidi" w:cstheme="majorBidi"/>
        </w:rPr>
        <w:t xml:space="preserve">, 49 </w:t>
      </w:r>
      <w:r w:rsidRPr="00AF5878">
        <w:rPr>
          <w:rFonts w:asciiTheme="majorBidi" w:hAnsiTheme="majorBidi" w:cstheme="majorBidi"/>
          <w:smallCaps/>
        </w:rPr>
        <w:t>Israel L. Rev.</w:t>
      </w:r>
      <w:r w:rsidRPr="00AF5878">
        <w:rPr>
          <w:rFonts w:asciiTheme="majorBidi" w:hAnsiTheme="majorBidi" w:cstheme="majorBidi"/>
        </w:rPr>
        <w:t xml:space="preserve"> 237, 252-254 (2016); </w:t>
      </w:r>
    </w:p>
  </w:footnote>
  <w:footnote w:id="115">
    <w:p w:rsidR="00DD1A77" w:rsidRDefault="00DD1A77" w:rsidP="00E66E9D">
      <w:pPr>
        <w:pStyle w:val="a3"/>
        <w:bidi w:val="0"/>
        <w:jc w:val="both"/>
      </w:pPr>
      <w:r>
        <w:rPr>
          <w:rStyle w:val="a5"/>
        </w:rPr>
        <w:footnoteRef/>
      </w:r>
      <w:r>
        <w:rPr>
          <w:rtl/>
        </w:rPr>
        <w:t xml:space="preserve"> </w:t>
      </w:r>
      <w:proofErr w:type="gramStart"/>
      <w:r w:rsidRPr="007F0711">
        <w:rPr>
          <w:rFonts w:asciiTheme="majorBidi" w:hAnsiTheme="majorBidi" w:cstheme="majorBidi"/>
        </w:rPr>
        <w:t>HCJ 2311/11</w:t>
      </w:r>
      <w:proofErr w:type="gramEnd"/>
      <w:r w:rsidRPr="007F0711">
        <w:rPr>
          <w:rFonts w:asciiTheme="majorBidi" w:hAnsiTheme="majorBidi" w:cstheme="majorBidi"/>
        </w:rPr>
        <w:t xml:space="preserve"> </w:t>
      </w:r>
      <w:proofErr w:type="spellStart"/>
      <w:r w:rsidRPr="007F0711">
        <w:rPr>
          <w:rFonts w:asciiTheme="majorBidi" w:hAnsiTheme="majorBidi" w:cstheme="majorBidi"/>
          <w:smallCaps/>
        </w:rPr>
        <w:t>Saba</w:t>
      </w:r>
      <w:r>
        <w:rPr>
          <w:rFonts w:asciiTheme="majorBidi" w:hAnsiTheme="majorBidi" w:cstheme="majorBidi"/>
          <w:smallCaps/>
        </w:rPr>
        <w:t>c</w:t>
      </w:r>
      <w:r w:rsidRPr="007F0711">
        <w:rPr>
          <w:rFonts w:asciiTheme="majorBidi" w:hAnsiTheme="majorBidi" w:cstheme="majorBidi"/>
          <w:smallCaps/>
        </w:rPr>
        <w:t>h</w:t>
      </w:r>
      <w:proofErr w:type="spellEnd"/>
      <w:r w:rsidRPr="007F0711">
        <w:rPr>
          <w:rFonts w:asciiTheme="majorBidi" w:hAnsiTheme="majorBidi" w:cstheme="majorBidi"/>
          <w:smallCaps/>
        </w:rPr>
        <w:t xml:space="preserve"> v. The Knesset</w:t>
      </w:r>
      <w:r w:rsidRPr="007F0711">
        <w:rPr>
          <w:rFonts w:asciiTheme="majorBidi" w:hAnsiTheme="majorBidi" w:cstheme="majorBidi"/>
        </w:rPr>
        <w:t xml:space="preserve">, J. </w:t>
      </w:r>
      <w:proofErr w:type="spellStart"/>
      <w:r w:rsidRPr="007F0711">
        <w:rPr>
          <w:rFonts w:asciiTheme="majorBidi" w:hAnsiTheme="majorBidi" w:cstheme="majorBidi"/>
        </w:rPr>
        <w:t>Joubran</w:t>
      </w:r>
      <w:proofErr w:type="spellEnd"/>
      <w:r w:rsidRPr="007F0711">
        <w:rPr>
          <w:rFonts w:asciiTheme="majorBidi" w:hAnsiTheme="majorBidi" w:cstheme="majorBidi"/>
        </w:rPr>
        <w:t xml:space="preserve"> par</w:t>
      </w:r>
      <w:r>
        <w:rPr>
          <w:rFonts w:asciiTheme="majorBidi" w:hAnsiTheme="majorBidi" w:cstheme="majorBidi"/>
        </w:rPr>
        <w:t>s</w:t>
      </w:r>
      <w:r w:rsidRPr="007F0711">
        <w:rPr>
          <w:rFonts w:asciiTheme="majorBidi" w:hAnsiTheme="majorBidi" w:cstheme="majorBidi"/>
        </w:rPr>
        <w:t>.</w:t>
      </w:r>
      <w:r>
        <w:rPr>
          <w:rFonts w:asciiTheme="majorBidi" w:hAnsiTheme="majorBidi" w:cstheme="majorBidi"/>
        </w:rPr>
        <w:t xml:space="preserve"> 46-48, </w:t>
      </w:r>
      <w:r w:rsidRPr="007F0711">
        <w:rPr>
          <w:rFonts w:asciiTheme="majorBidi" w:hAnsiTheme="majorBidi" w:cstheme="majorBidi"/>
        </w:rPr>
        <w:t>51</w:t>
      </w:r>
      <w:r>
        <w:rPr>
          <w:rFonts w:asciiTheme="majorBidi" w:hAnsiTheme="majorBidi" w:cstheme="majorBidi"/>
        </w:rPr>
        <w:t xml:space="preserve"> (</w:t>
      </w:r>
      <w:r w:rsidRPr="007F0711">
        <w:rPr>
          <w:rFonts w:asciiTheme="majorBidi" w:hAnsiTheme="majorBidi" w:cstheme="majorBidi"/>
        </w:rPr>
        <w:t>17.9.2014)</w:t>
      </w:r>
      <w:r>
        <w:rPr>
          <w:rFonts w:asciiTheme="majorBidi" w:hAnsiTheme="majorBidi" w:cstheme="majorBidi"/>
        </w:rPr>
        <w:t xml:space="preserve">(Hebrew); </w:t>
      </w:r>
      <w:r w:rsidRPr="00516612">
        <w:rPr>
          <w:rFonts w:asciiTheme="majorBidi" w:hAnsiTheme="majorBidi" w:cstheme="majorBidi"/>
        </w:rPr>
        <w:t xml:space="preserve">Neta Ziv, Chen </w:t>
      </w:r>
      <w:proofErr w:type="spellStart"/>
      <w:r w:rsidRPr="00516612">
        <w:rPr>
          <w:rFonts w:asciiTheme="majorBidi" w:hAnsiTheme="majorBidi" w:cstheme="majorBidi"/>
        </w:rPr>
        <w:t>Tirosh</w:t>
      </w:r>
      <w:proofErr w:type="spellEnd"/>
      <w:r>
        <w:rPr>
          <w:rFonts w:asciiTheme="majorBidi" w:hAnsiTheme="majorBidi" w:cstheme="majorBidi"/>
        </w:rPr>
        <w:t xml:space="preserve">, </w:t>
      </w:r>
      <w:r w:rsidRPr="00E66E9D">
        <w:rPr>
          <w:rFonts w:asciiTheme="majorBidi" w:hAnsiTheme="majorBidi" w:cstheme="majorBidi"/>
          <w:i/>
          <w:iCs/>
        </w:rPr>
        <w:t xml:space="preserve">The legal struggle against the classification of candidates for community settlements - a catch in a drowning and </w:t>
      </w:r>
      <w:r w:rsidRPr="00E66E9D">
        <w:rPr>
          <w:rFonts w:asciiTheme="majorBidi" w:hAnsiTheme="majorBidi" w:cstheme="majorBidi"/>
          <w:i/>
          <w:iCs/>
          <w:highlight w:val="yellow"/>
        </w:rPr>
        <w:t>boring</w:t>
      </w:r>
      <w:r w:rsidRPr="00E66E9D">
        <w:rPr>
          <w:rFonts w:asciiTheme="majorBidi" w:hAnsiTheme="majorBidi" w:cstheme="majorBidi"/>
          <w:i/>
          <w:iCs/>
        </w:rPr>
        <w:t xml:space="preserve"> network</w:t>
      </w:r>
      <w:r>
        <w:rPr>
          <w:rFonts w:asciiTheme="majorBidi" w:hAnsiTheme="majorBidi" w:cstheme="majorBidi"/>
        </w:rPr>
        <w:t>,</w:t>
      </w:r>
      <w:r w:rsidRPr="00516612">
        <w:rPr>
          <w:rFonts w:asciiTheme="majorBidi" w:hAnsiTheme="majorBidi" w:cstheme="majorBidi"/>
        </w:rPr>
        <w:t xml:space="preserve"> </w:t>
      </w:r>
      <w:r w:rsidRPr="00E66E9D">
        <w:rPr>
          <w:rFonts w:asciiTheme="majorBidi" w:hAnsiTheme="majorBidi" w:cstheme="majorBidi"/>
          <w:smallCaps/>
        </w:rPr>
        <w:t>Gated Communities</w:t>
      </w:r>
      <w:r w:rsidRPr="00516612">
        <w:rPr>
          <w:rFonts w:asciiTheme="majorBidi" w:hAnsiTheme="majorBidi" w:cstheme="majorBidi"/>
        </w:rPr>
        <w:t xml:space="preserve"> 311, 329-330, 335, 341-347 (Amnon Lehavi ed., </w:t>
      </w:r>
      <w:r w:rsidRPr="00E66E9D">
        <w:rPr>
          <w:rFonts w:asciiTheme="majorBidi" w:hAnsiTheme="majorBidi" w:cstheme="majorBidi"/>
          <w:highlight w:val="yellow"/>
        </w:rPr>
        <w:t>Tel Aviv University</w:t>
      </w:r>
      <w:r w:rsidRPr="00516612">
        <w:rPr>
          <w:rFonts w:asciiTheme="majorBidi" w:hAnsiTheme="majorBidi" w:cstheme="majorBidi"/>
        </w:rPr>
        <w:t xml:space="preserve"> 2010)</w:t>
      </w:r>
      <w:r>
        <w:rPr>
          <w:rFonts w:asciiTheme="majorBidi" w:hAnsiTheme="majorBidi" w:cstheme="majorBidi"/>
        </w:rPr>
        <w:t>(Hebrew).</w:t>
      </w:r>
    </w:p>
  </w:footnote>
  <w:footnote w:id="116">
    <w:p w:rsidR="00DD1A77" w:rsidRPr="00812455" w:rsidRDefault="00DD1A77" w:rsidP="00E66E9D">
      <w:pPr>
        <w:pStyle w:val="a3"/>
        <w:bidi w:val="0"/>
        <w:jc w:val="both"/>
        <w:rPr>
          <w:rtl/>
        </w:rPr>
      </w:pPr>
      <w:r>
        <w:rPr>
          <w:rStyle w:val="a5"/>
        </w:rPr>
        <w:footnoteRef/>
      </w:r>
      <w:r w:rsidRPr="00DC33B9">
        <w:rPr>
          <w:rFonts w:asciiTheme="majorBidi" w:hAnsiTheme="majorBidi" w:cstheme="majorBidi"/>
          <w:rtl/>
        </w:rPr>
        <w:t xml:space="preserve"> </w:t>
      </w:r>
      <w:proofErr w:type="spellStart"/>
      <w:r w:rsidRPr="007F0711">
        <w:rPr>
          <w:rFonts w:asciiTheme="majorBidi" w:hAnsiTheme="majorBidi" w:cstheme="majorBidi"/>
          <w:smallCaps/>
        </w:rPr>
        <w:t>Saba</w:t>
      </w:r>
      <w:r>
        <w:rPr>
          <w:rFonts w:asciiTheme="majorBidi" w:hAnsiTheme="majorBidi" w:cstheme="majorBidi"/>
          <w:smallCaps/>
        </w:rPr>
        <w:t>c</w:t>
      </w:r>
      <w:r w:rsidRPr="007F0711">
        <w:rPr>
          <w:rFonts w:asciiTheme="majorBidi" w:hAnsiTheme="majorBidi" w:cstheme="majorBidi"/>
          <w:smallCaps/>
        </w:rPr>
        <w:t>h</w:t>
      </w:r>
      <w:proofErr w:type="spellEnd"/>
      <w:r>
        <w:rPr>
          <w:rFonts w:asciiTheme="majorBidi" w:hAnsiTheme="majorBidi" w:cstheme="majorBidi"/>
        </w:rPr>
        <w:t xml:space="preserve"> case, supra note </w:t>
      </w:r>
      <w:r>
        <w:rPr>
          <w:rFonts w:asciiTheme="majorBidi" w:hAnsiTheme="majorBidi" w:cstheme="majorBidi"/>
        </w:rPr>
        <w:fldChar w:fldCharType="begin"/>
      </w:r>
      <w:r>
        <w:rPr>
          <w:rFonts w:asciiTheme="majorBidi" w:hAnsiTheme="majorBidi" w:cstheme="majorBidi"/>
        </w:rPr>
        <w:instrText xml:space="preserve"> NOTEREF _Ref505781098 \h </w:instrText>
      </w:r>
      <w:r>
        <w:rPr>
          <w:rFonts w:asciiTheme="majorBidi" w:hAnsiTheme="majorBidi" w:cstheme="majorBidi"/>
        </w:rPr>
      </w:r>
      <w:r>
        <w:rPr>
          <w:rFonts w:asciiTheme="majorBidi" w:hAnsiTheme="majorBidi" w:cstheme="majorBidi"/>
        </w:rPr>
        <w:fldChar w:fldCharType="separate"/>
      </w:r>
      <w:r w:rsidR="00AE7484">
        <w:rPr>
          <w:rFonts w:asciiTheme="majorBidi" w:hAnsiTheme="majorBidi" w:cstheme="majorBidi"/>
        </w:rPr>
        <w:t>115</w:t>
      </w:r>
      <w:r>
        <w:rPr>
          <w:rFonts w:asciiTheme="majorBidi" w:hAnsiTheme="majorBidi" w:cstheme="majorBidi"/>
        </w:rPr>
        <w:fldChar w:fldCharType="end"/>
      </w:r>
      <w:r>
        <w:rPr>
          <w:rFonts w:asciiTheme="majorBidi" w:hAnsiTheme="majorBidi" w:cstheme="majorBidi"/>
        </w:rPr>
        <w:t xml:space="preserve">, J. </w:t>
      </w:r>
      <w:proofErr w:type="spellStart"/>
      <w:r w:rsidRPr="007F0711">
        <w:rPr>
          <w:rFonts w:asciiTheme="majorBidi" w:hAnsiTheme="majorBidi" w:cstheme="majorBidi"/>
        </w:rPr>
        <w:t>Joubran</w:t>
      </w:r>
      <w:proofErr w:type="spellEnd"/>
      <w:r>
        <w:rPr>
          <w:rFonts w:asciiTheme="majorBidi" w:hAnsiTheme="majorBidi" w:cstheme="majorBidi"/>
        </w:rPr>
        <w:t>, pars. 49-50</w:t>
      </w:r>
      <w:proofErr w:type="gramStart"/>
      <w:r>
        <w:rPr>
          <w:rFonts w:asciiTheme="majorBidi" w:hAnsiTheme="majorBidi" w:cstheme="majorBidi"/>
        </w:rPr>
        <w:t>;</w:t>
      </w:r>
      <w:proofErr w:type="gramEnd"/>
      <w:r>
        <w:rPr>
          <w:rFonts w:asciiTheme="majorBidi" w:hAnsiTheme="majorBidi" w:cstheme="majorBidi"/>
        </w:rPr>
        <w:t xml:space="preserve"> Ziv &amp; </w:t>
      </w:r>
      <w:proofErr w:type="spellStart"/>
      <w:r w:rsidRPr="00516612">
        <w:rPr>
          <w:rFonts w:asciiTheme="majorBidi" w:hAnsiTheme="majorBidi" w:cstheme="majorBidi"/>
        </w:rPr>
        <w:t>Tirosh</w:t>
      </w:r>
      <w:proofErr w:type="spellEnd"/>
      <w:r>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_Ref505781098 \h </w:instrText>
      </w:r>
      <w:r>
        <w:rPr>
          <w:rFonts w:asciiTheme="majorBidi" w:hAnsiTheme="majorBidi" w:cstheme="majorBidi"/>
        </w:rPr>
      </w:r>
      <w:r>
        <w:rPr>
          <w:rFonts w:asciiTheme="majorBidi" w:hAnsiTheme="majorBidi" w:cstheme="majorBidi"/>
        </w:rPr>
        <w:fldChar w:fldCharType="separate"/>
      </w:r>
      <w:r w:rsidR="00AE7484">
        <w:rPr>
          <w:rFonts w:asciiTheme="majorBidi" w:hAnsiTheme="majorBidi" w:cstheme="majorBidi"/>
        </w:rPr>
        <w:t>115</w:t>
      </w:r>
      <w:r>
        <w:rPr>
          <w:rFonts w:asciiTheme="majorBidi" w:hAnsiTheme="majorBidi" w:cstheme="majorBidi"/>
        </w:rPr>
        <w:fldChar w:fldCharType="end"/>
      </w:r>
      <w:r>
        <w:rPr>
          <w:rFonts w:asciiTheme="majorBidi" w:hAnsiTheme="majorBidi" w:cstheme="majorBidi"/>
        </w:rPr>
        <w:t>, at 330, 338-341, 343-345.</w:t>
      </w:r>
    </w:p>
  </w:footnote>
  <w:footnote w:id="117">
    <w:p w:rsidR="00DD1A77" w:rsidRDefault="00DD1A77" w:rsidP="00E66E9D">
      <w:pPr>
        <w:pStyle w:val="a3"/>
        <w:bidi w:val="0"/>
      </w:pPr>
      <w:r>
        <w:rPr>
          <w:rStyle w:val="a5"/>
        </w:rPr>
        <w:footnoteRef/>
      </w:r>
      <w:r>
        <w:rPr>
          <w:rtl/>
        </w:rPr>
        <w:t xml:space="preserve"> </w:t>
      </w:r>
      <w:proofErr w:type="spellStart"/>
      <w:r w:rsidRPr="007F0711">
        <w:rPr>
          <w:rFonts w:asciiTheme="majorBidi" w:hAnsiTheme="majorBidi" w:cstheme="majorBidi"/>
          <w:smallCaps/>
        </w:rPr>
        <w:t>Saba</w:t>
      </w:r>
      <w:r>
        <w:rPr>
          <w:rFonts w:asciiTheme="majorBidi" w:hAnsiTheme="majorBidi" w:cstheme="majorBidi"/>
          <w:smallCaps/>
        </w:rPr>
        <w:t>c</w:t>
      </w:r>
      <w:r w:rsidRPr="007F0711">
        <w:rPr>
          <w:rFonts w:asciiTheme="majorBidi" w:hAnsiTheme="majorBidi" w:cstheme="majorBidi"/>
          <w:smallCaps/>
        </w:rPr>
        <w:t>h</w:t>
      </w:r>
      <w:proofErr w:type="spellEnd"/>
      <w:r>
        <w:rPr>
          <w:rFonts w:asciiTheme="majorBidi" w:hAnsiTheme="majorBidi" w:cstheme="majorBidi"/>
        </w:rPr>
        <w:t xml:space="preserve"> case, supra note </w:t>
      </w:r>
      <w:r>
        <w:rPr>
          <w:rFonts w:asciiTheme="majorBidi" w:hAnsiTheme="majorBidi" w:cstheme="majorBidi"/>
        </w:rPr>
        <w:fldChar w:fldCharType="begin"/>
      </w:r>
      <w:r>
        <w:rPr>
          <w:rFonts w:asciiTheme="majorBidi" w:hAnsiTheme="majorBidi" w:cstheme="majorBidi"/>
        </w:rPr>
        <w:instrText xml:space="preserve"> NOTEREF _Ref505781098 \h </w:instrText>
      </w:r>
      <w:r>
        <w:rPr>
          <w:rFonts w:asciiTheme="majorBidi" w:hAnsiTheme="majorBidi" w:cstheme="majorBidi"/>
        </w:rPr>
      </w:r>
      <w:r>
        <w:rPr>
          <w:rFonts w:asciiTheme="majorBidi" w:hAnsiTheme="majorBidi" w:cstheme="majorBidi"/>
        </w:rPr>
        <w:fldChar w:fldCharType="separate"/>
      </w:r>
      <w:r w:rsidR="00AE7484">
        <w:rPr>
          <w:rFonts w:asciiTheme="majorBidi" w:hAnsiTheme="majorBidi" w:cstheme="majorBidi"/>
        </w:rPr>
        <w:t>115</w:t>
      </w:r>
      <w:r>
        <w:rPr>
          <w:rFonts w:asciiTheme="majorBidi" w:hAnsiTheme="majorBidi" w:cstheme="majorBidi"/>
        </w:rPr>
        <w:fldChar w:fldCharType="end"/>
      </w:r>
      <w:r>
        <w:rPr>
          <w:rFonts w:asciiTheme="majorBidi" w:hAnsiTheme="majorBidi" w:cstheme="majorBidi"/>
        </w:rPr>
        <w:t xml:space="preserve">, Justices </w:t>
      </w:r>
      <w:proofErr w:type="spellStart"/>
      <w:r>
        <w:rPr>
          <w:rFonts w:asciiTheme="majorBidi" w:hAnsiTheme="majorBidi" w:cstheme="majorBidi"/>
        </w:rPr>
        <w:t>Grunis</w:t>
      </w:r>
      <w:proofErr w:type="spellEnd"/>
      <w:r>
        <w:rPr>
          <w:rFonts w:asciiTheme="majorBidi" w:hAnsiTheme="majorBidi" w:cstheme="majorBidi"/>
        </w:rPr>
        <w:t xml:space="preserve">, </w:t>
      </w:r>
      <w:proofErr w:type="spellStart"/>
      <w:r>
        <w:rPr>
          <w:rFonts w:asciiTheme="majorBidi" w:hAnsiTheme="majorBidi" w:cstheme="majorBidi"/>
        </w:rPr>
        <w:t>Naor</w:t>
      </w:r>
      <w:proofErr w:type="spellEnd"/>
      <w:r>
        <w:rPr>
          <w:rFonts w:asciiTheme="majorBidi" w:hAnsiTheme="majorBidi" w:cstheme="majorBidi"/>
        </w:rPr>
        <w:t xml:space="preserve">, Rubinstein, </w:t>
      </w:r>
      <w:proofErr w:type="spellStart"/>
      <w:r>
        <w:rPr>
          <w:rFonts w:asciiTheme="majorBidi" w:hAnsiTheme="majorBidi" w:cstheme="majorBidi"/>
        </w:rPr>
        <w:t>Hayut</w:t>
      </w:r>
      <w:proofErr w:type="spellEnd"/>
      <w:r>
        <w:rPr>
          <w:rFonts w:asciiTheme="majorBidi" w:hAnsiTheme="majorBidi" w:cstheme="majorBidi"/>
        </w:rPr>
        <w:t xml:space="preserve"> &amp; Meltzer v. Justices </w:t>
      </w:r>
      <w:proofErr w:type="spellStart"/>
      <w:r>
        <w:rPr>
          <w:rFonts w:asciiTheme="majorBidi" w:hAnsiTheme="majorBidi" w:cstheme="majorBidi"/>
        </w:rPr>
        <w:t>Joubran</w:t>
      </w:r>
      <w:proofErr w:type="spellEnd"/>
      <w:r>
        <w:rPr>
          <w:rFonts w:asciiTheme="majorBidi" w:hAnsiTheme="majorBidi" w:cstheme="majorBidi"/>
        </w:rPr>
        <w:t xml:space="preserve">, Arbel. </w:t>
      </w:r>
      <w:proofErr w:type="spellStart"/>
      <w:r>
        <w:rPr>
          <w:rFonts w:asciiTheme="majorBidi" w:hAnsiTheme="majorBidi" w:cstheme="majorBidi"/>
        </w:rPr>
        <w:t>Danziger</w:t>
      </w:r>
      <w:proofErr w:type="spellEnd"/>
      <w:r>
        <w:rPr>
          <w:rFonts w:asciiTheme="majorBidi" w:hAnsiTheme="majorBidi" w:cstheme="majorBidi"/>
        </w:rPr>
        <w:t xml:space="preserve"> and </w:t>
      </w:r>
      <w:proofErr w:type="spellStart"/>
      <w:r>
        <w:rPr>
          <w:rFonts w:asciiTheme="majorBidi" w:hAnsiTheme="majorBidi" w:cstheme="majorBidi"/>
        </w:rPr>
        <w:t>Hendel</w:t>
      </w:r>
      <w:proofErr w:type="spellEnd"/>
      <w:r>
        <w:rPr>
          <w:rFonts w:asciiTheme="majorBidi" w:hAnsiTheme="majorBidi" w:cstheme="majorBidi"/>
        </w:rPr>
        <w:t xml:space="preserve">. </w:t>
      </w:r>
    </w:p>
  </w:footnote>
  <w:footnote w:id="118">
    <w:p w:rsidR="00DD1A77" w:rsidRDefault="00DD1A77" w:rsidP="00AB19DC">
      <w:pPr>
        <w:pStyle w:val="a3"/>
        <w:bidi w:val="0"/>
        <w:jc w:val="both"/>
      </w:pPr>
      <w:r>
        <w:rPr>
          <w:rStyle w:val="a5"/>
        </w:rPr>
        <w:footnoteRef/>
      </w:r>
      <w:r>
        <w:t xml:space="preserve"> </w:t>
      </w:r>
      <w:r w:rsidRPr="00E66E9D">
        <w:rPr>
          <w:rFonts w:asciiTheme="majorBidi" w:hAnsiTheme="majorBidi" w:cstheme="majorBidi"/>
        </w:rPr>
        <w:t>Minutes of the 28th meeting of the Special Committee for Distributive Justice and Social Equality of the 20th Knesset</w:t>
      </w:r>
      <w:r>
        <w:rPr>
          <w:rFonts w:asciiTheme="majorBidi" w:hAnsiTheme="majorBidi" w:cstheme="majorBidi"/>
        </w:rPr>
        <w:t xml:space="preserve"> 9, 15 (</w:t>
      </w:r>
      <w:r w:rsidRPr="00E66E9D">
        <w:rPr>
          <w:rFonts w:asciiTheme="majorBidi" w:hAnsiTheme="majorBidi" w:cstheme="majorBidi"/>
        </w:rPr>
        <w:t>January 30, 2017</w:t>
      </w:r>
      <w:r>
        <w:rPr>
          <w:rFonts w:asciiTheme="majorBidi" w:hAnsiTheme="majorBidi" w:cstheme="majorBidi"/>
        </w:rPr>
        <w:t>)</w:t>
      </w:r>
      <w:r w:rsidRPr="00E66E9D">
        <w:rPr>
          <w:rFonts w:asciiTheme="majorBidi" w:hAnsiTheme="majorBidi" w:cstheme="majorBidi"/>
        </w:rPr>
        <w:t>(Hebrew).</w:t>
      </w:r>
    </w:p>
  </w:footnote>
  <w:footnote w:id="119">
    <w:p w:rsidR="00DD1A77" w:rsidRDefault="00DD1A77" w:rsidP="00AB19DC">
      <w:pPr>
        <w:pStyle w:val="a3"/>
        <w:bidi w:val="0"/>
      </w:pPr>
      <w:r>
        <w:rPr>
          <w:rStyle w:val="a5"/>
        </w:rPr>
        <w:footnoteRef/>
      </w:r>
      <w:r>
        <w:rPr>
          <w:rtl/>
        </w:rPr>
        <w:t xml:space="preserve"> </w:t>
      </w:r>
      <w:proofErr w:type="spellStart"/>
      <w:r w:rsidRPr="007F0711">
        <w:rPr>
          <w:rFonts w:asciiTheme="majorBidi" w:hAnsiTheme="majorBidi" w:cstheme="majorBidi"/>
          <w:smallCaps/>
        </w:rPr>
        <w:t>Saba</w:t>
      </w:r>
      <w:r>
        <w:rPr>
          <w:rFonts w:asciiTheme="majorBidi" w:hAnsiTheme="majorBidi" w:cstheme="majorBidi"/>
          <w:smallCaps/>
        </w:rPr>
        <w:t>c</w:t>
      </w:r>
      <w:r w:rsidRPr="007F0711">
        <w:rPr>
          <w:rFonts w:asciiTheme="majorBidi" w:hAnsiTheme="majorBidi" w:cstheme="majorBidi"/>
          <w:smallCaps/>
        </w:rPr>
        <w:t>h</w:t>
      </w:r>
      <w:proofErr w:type="spellEnd"/>
      <w:r>
        <w:rPr>
          <w:rFonts w:asciiTheme="majorBidi" w:hAnsiTheme="majorBidi" w:cstheme="majorBidi"/>
        </w:rPr>
        <w:t xml:space="preserve"> case, supra note </w:t>
      </w:r>
      <w:r>
        <w:rPr>
          <w:rFonts w:asciiTheme="majorBidi" w:hAnsiTheme="majorBidi" w:cstheme="majorBidi"/>
        </w:rPr>
        <w:fldChar w:fldCharType="begin"/>
      </w:r>
      <w:r>
        <w:rPr>
          <w:rFonts w:asciiTheme="majorBidi" w:hAnsiTheme="majorBidi" w:cstheme="majorBidi"/>
        </w:rPr>
        <w:instrText xml:space="preserve"> NOTEREF _Ref505781098 \h </w:instrText>
      </w:r>
      <w:r>
        <w:rPr>
          <w:rFonts w:asciiTheme="majorBidi" w:hAnsiTheme="majorBidi" w:cstheme="majorBidi"/>
        </w:rPr>
      </w:r>
      <w:r>
        <w:rPr>
          <w:rFonts w:asciiTheme="majorBidi" w:hAnsiTheme="majorBidi" w:cstheme="majorBidi"/>
        </w:rPr>
        <w:fldChar w:fldCharType="separate"/>
      </w:r>
      <w:r w:rsidR="00AE7484">
        <w:rPr>
          <w:rFonts w:asciiTheme="majorBidi" w:hAnsiTheme="majorBidi" w:cstheme="majorBidi"/>
        </w:rPr>
        <w:t>115</w:t>
      </w:r>
      <w:r>
        <w:rPr>
          <w:rFonts w:asciiTheme="majorBidi" w:hAnsiTheme="majorBidi" w:cstheme="majorBidi"/>
        </w:rPr>
        <w:fldChar w:fldCharType="end"/>
      </w:r>
      <w:r>
        <w:rPr>
          <w:rFonts w:asciiTheme="majorBidi" w:hAnsiTheme="majorBidi" w:cstheme="majorBidi"/>
        </w:rPr>
        <w:t xml:space="preserve">, J. </w:t>
      </w:r>
      <w:proofErr w:type="spellStart"/>
      <w:r w:rsidRPr="007F0711">
        <w:rPr>
          <w:rFonts w:asciiTheme="majorBidi" w:hAnsiTheme="majorBidi" w:cstheme="majorBidi"/>
        </w:rPr>
        <w:t>Joubran</w:t>
      </w:r>
      <w:proofErr w:type="spellEnd"/>
      <w:r>
        <w:rPr>
          <w:rFonts w:asciiTheme="majorBidi" w:hAnsiTheme="majorBidi" w:cstheme="majorBidi"/>
        </w:rPr>
        <w:t>, pa</w:t>
      </w:r>
      <w:r>
        <w:t>r. 58.</w:t>
      </w:r>
    </w:p>
  </w:footnote>
  <w:footnote w:id="120">
    <w:p w:rsidR="00DD1A77" w:rsidRDefault="00DD1A77" w:rsidP="00D85E50">
      <w:pPr>
        <w:pStyle w:val="a3"/>
        <w:bidi w:val="0"/>
        <w:jc w:val="both"/>
      </w:pPr>
      <w:r>
        <w:rPr>
          <w:rStyle w:val="a5"/>
        </w:rPr>
        <w:footnoteRef/>
      </w:r>
      <w:r>
        <w:rPr>
          <w:rtl/>
        </w:rPr>
        <w:t xml:space="preserve"> </w:t>
      </w:r>
      <w:r w:rsidRPr="00640BF8">
        <w:rPr>
          <w:rFonts w:asciiTheme="majorBidi" w:hAnsiTheme="majorBidi" w:cstheme="majorBidi"/>
        </w:rPr>
        <w:t xml:space="preserve">Israel CBS, </w:t>
      </w:r>
      <w:r w:rsidRPr="00640BF8">
        <w:rPr>
          <w:rFonts w:asciiTheme="majorBidi" w:hAnsiTheme="majorBidi" w:cstheme="majorBidi"/>
          <w:smallCaps/>
        </w:rPr>
        <w:t xml:space="preserve">The </w:t>
      </w:r>
      <w:proofErr w:type="spellStart"/>
      <w:r w:rsidRPr="00640BF8">
        <w:rPr>
          <w:rFonts w:asciiTheme="majorBidi" w:hAnsiTheme="majorBidi" w:cstheme="majorBidi"/>
          <w:smallCaps/>
        </w:rPr>
        <w:t>The</w:t>
      </w:r>
      <w:proofErr w:type="spellEnd"/>
      <w:r w:rsidRPr="00640BF8">
        <w:rPr>
          <w:rFonts w:asciiTheme="majorBidi" w:hAnsiTheme="majorBidi" w:cstheme="majorBidi"/>
          <w:smallCaps/>
        </w:rPr>
        <w:t xml:space="preserve"> Arab population, </w:t>
      </w:r>
      <w:r w:rsidRPr="00640BF8">
        <w:rPr>
          <w:rFonts w:asciiTheme="majorBidi" w:hAnsiTheme="majorBidi" w:cstheme="majorBidi"/>
        </w:rPr>
        <w:t xml:space="preserve">supra note </w:t>
      </w:r>
      <w:r w:rsidRPr="00640BF8">
        <w:rPr>
          <w:rFonts w:asciiTheme="majorBidi" w:hAnsiTheme="majorBidi" w:cstheme="majorBidi"/>
        </w:rPr>
        <w:fldChar w:fldCharType="begin"/>
      </w:r>
      <w:r w:rsidRPr="00640BF8">
        <w:rPr>
          <w:rFonts w:asciiTheme="majorBidi" w:hAnsiTheme="majorBidi" w:cstheme="majorBidi"/>
        </w:rPr>
        <w:instrText xml:space="preserve"> NOTEREF _Ref505682208 \h  \* MERGEFORMAT </w:instrText>
      </w:r>
      <w:r w:rsidRPr="00640BF8">
        <w:rPr>
          <w:rFonts w:asciiTheme="majorBidi" w:hAnsiTheme="majorBidi" w:cstheme="majorBidi"/>
        </w:rPr>
      </w:r>
      <w:r w:rsidRPr="00640BF8">
        <w:rPr>
          <w:rFonts w:asciiTheme="majorBidi" w:hAnsiTheme="majorBidi" w:cstheme="majorBidi"/>
        </w:rPr>
        <w:fldChar w:fldCharType="separate"/>
      </w:r>
      <w:r w:rsidR="00AE7484">
        <w:rPr>
          <w:rFonts w:asciiTheme="majorBidi" w:hAnsiTheme="majorBidi" w:cstheme="majorBidi"/>
        </w:rPr>
        <w:t>110</w:t>
      </w:r>
      <w:r w:rsidRPr="00640BF8">
        <w:rPr>
          <w:rFonts w:asciiTheme="majorBidi" w:hAnsiTheme="majorBidi" w:cstheme="majorBidi"/>
        </w:rPr>
        <w:fldChar w:fldCharType="end"/>
      </w:r>
      <w:r w:rsidRPr="00640BF8">
        <w:rPr>
          <w:rFonts w:asciiTheme="majorBidi" w:hAnsiTheme="majorBidi" w:cstheme="majorBidi"/>
        </w:rPr>
        <w:t xml:space="preserve">, at </w:t>
      </w:r>
      <w:proofErr w:type="gramStart"/>
      <w:r w:rsidRPr="00640BF8">
        <w:rPr>
          <w:rFonts w:asciiTheme="majorBidi" w:hAnsiTheme="majorBidi" w:cstheme="majorBidi"/>
        </w:rPr>
        <w:t>3</w:t>
      </w:r>
      <w:proofErr w:type="gramEnd"/>
      <w:r>
        <w:t xml:space="preserve">; </w:t>
      </w:r>
      <w:r w:rsidRPr="00F46547">
        <w:rPr>
          <w:rFonts w:asciiTheme="majorBidi" w:hAnsiTheme="majorBidi" w:cstheme="majorBidi"/>
        </w:rPr>
        <w:t>Israel Central Bureau of Statistics</w:t>
      </w:r>
      <w:r>
        <w:rPr>
          <w:rFonts w:asciiTheme="majorBidi" w:hAnsiTheme="majorBidi" w:cstheme="majorBidi"/>
        </w:rPr>
        <w:t>,</w:t>
      </w:r>
      <w:r w:rsidRPr="00F46547">
        <w:rPr>
          <w:rFonts w:asciiTheme="majorBidi" w:hAnsiTheme="majorBidi" w:cstheme="majorBidi"/>
        </w:rPr>
        <w:t xml:space="preserve"> </w:t>
      </w:r>
      <w:r w:rsidRPr="00F46547">
        <w:rPr>
          <w:rFonts w:asciiTheme="majorBidi" w:hAnsiTheme="majorBidi" w:cstheme="majorBidi"/>
          <w:smallCaps/>
        </w:rPr>
        <w:t xml:space="preserve">The </w:t>
      </w:r>
      <w:proofErr w:type="spellStart"/>
      <w:r w:rsidRPr="00F46547">
        <w:rPr>
          <w:rFonts w:asciiTheme="majorBidi" w:hAnsiTheme="majorBidi" w:cstheme="majorBidi"/>
          <w:smallCaps/>
        </w:rPr>
        <w:t>The</w:t>
      </w:r>
      <w:proofErr w:type="spellEnd"/>
      <w:r w:rsidRPr="00F46547">
        <w:rPr>
          <w:rFonts w:asciiTheme="majorBidi" w:hAnsiTheme="majorBidi" w:cstheme="majorBidi"/>
          <w:smallCaps/>
        </w:rPr>
        <w:t xml:space="preserve"> Arab population in Israel</w:t>
      </w:r>
      <w:r w:rsidRPr="00F46547">
        <w:rPr>
          <w:rFonts w:asciiTheme="majorBidi" w:hAnsiTheme="majorBidi" w:cstheme="majorBidi"/>
        </w:rPr>
        <w:t xml:space="preserve"> </w:t>
      </w:r>
      <w:r>
        <w:rPr>
          <w:rFonts w:asciiTheme="majorBidi" w:hAnsiTheme="majorBidi" w:cstheme="majorBidi"/>
        </w:rPr>
        <w:t>8</w:t>
      </w:r>
      <w:r w:rsidRPr="00F46547">
        <w:rPr>
          <w:rFonts w:asciiTheme="majorBidi" w:hAnsiTheme="majorBidi" w:cstheme="majorBidi"/>
        </w:rPr>
        <w:t xml:space="preserve"> (200</w:t>
      </w:r>
      <w:r>
        <w:rPr>
          <w:rFonts w:asciiTheme="majorBidi" w:hAnsiTheme="majorBidi" w:cstheme="majorBidi"/>
        </w:rPr>
        <w:t xml:space="preserve">8), </w:t>
      </w:r>
      <w:hyperlink r:id="rId35" w:history="1">
        <w:r w:rsidRPr="00982277">
          <w:rPr>
            <w:rStyle w:val="Hyperlink"/>
            <w:rFonts w:asciiTheme="majorBidi" w:hAnsiTheme="majorBidi" w:cstheme="majorBidi"/>
          </w:rPr>
          <w:t>http://www.cbs.gov.il/www/statistical/arab_pop08e.pdf</w:t>
        </w:r>
      </w:hyperlink>
      <w:r>
        <w:rPr>
          <w:rFonts w:asciiTheme="majorBidi" w:hAnsiTheme="majorBidi" w:cstheme="majorBidi"/>
        </w:rPr>
        <w:t>.</w:t>
      </w:r>
    </w:p>
  </w:footnote>
  <w:footnote w:id="121">
    <w:p w:rsidR="00F9373A" w:rsidRDefault="00F9373A" w:rsidP="00F9373A">
      <w:pPr>
        <w:pStyle w:val="a3"/>
        <w:bidi w:val="0"/>
        <w:jc w:val="both"/>
        <w:rPr>
          <w:rtl/>
        </w:rPr>
      </w:pPr>
      <w:r>
        <w:rPr>
          <w:rStyle w:val="a5"/>
        </w:rPr>
        <w:footnoteRef/>
      </w:r>
      <w:r>
        <w:rPr>
          <w:rtl/>
        </w:rPr>
        <w:t xml:space="preserve"> </w:t>
      </w:r>
      <w:r w:rsidRPr="00640BF8">
        <w:rPr>
          <w:rFonts w:asciiTheme="majorBidi" w:hAnsiTheme="majorBidi" w:cstheme="majorBidi"/>
        </w:rPr>
        <w:t xml:space="preserve">Israel CBS, </w:t>
      </w:r>
      <w:r w:rsidRPr="00640BF8">
        <w:rPr>
          <w:rFonts w:asciiTheme="majorBidi" w:hAnsiTheme="majorBidi" w:cstheme="majorBidi"/>
          <w:smallCaps/>
        </w:rPr>
        <w:t xml:space="preserve">The </w:t>
      </w:r>
      <w:proofErr w:type="spellStart"/>
      <w:r w:rsidRPr="00640BF8">
        <w:rPr>
          <w:rFonts w:asciiTheme="majorBidi" w:hAnsiTheme="majorBidi" w:cstheme="majorBidi"/>
          <w:smallCaps/>
        </w:rPr>
        <w:t>The</w:t>
      </w:r>
      <w:proofErr w:type="spellEnd"/>
      <w:r w:rsidRPr="00640BF8">
        <w:rPr>
          <w:rFonts w:asciiTheme="majorBidi" w:hAnsiTheme="majorBidi" w:cstheme="majorBidi"/>
          <w:smallCaps/>
        </w:rPr>
        <w:t xml:space="preserve"> Arab population, </w:t>
      </w:r>
      <w:r w:rsidRPr="00640BF8">
        <w:rPr>
          <w:rFonts w:asciiTheme="majorBidi" w:hAnsiTheme="majorBidi" w:cstheme="majorBidi"/>
        </w:rPr>
        <w:t xml:space="preserve">supra note </w:t>
      </w:r>
      <w:r w:rsidRPr="00640BF8">
        <w:rPr>
          <w:rFonts w:asciiTheme="majorBidi" w:hAnsiTheme="majorBidi" w:cstheme="majorBidi"/>
        </w:rPr>
        <w:fldChar w:fldCharType="begin"/>
      </w:r>
      <w:r w:rsidRPr="00640BF8">
        <w:rPr>
          <w:rFonts w:asciiTheme="majorBidi" w:hAnsiTheme="majorBidi" w:cstheme="majorBidi"/>
        </w:rPr>
        <w:instrText xml:space="preserve"> NOTEREF _Ref505682208 \h  \* MERGEFORMAT </w:instrText>
      </w:r>
      <w:r w:rsidRPr="00640BF8">
        <w:rPr>
          <w:rFonts w:asciiTheme="majorBidi" w:hAnsiTheme="majorBidi" w:cstheme="majorBidi"/>
        </w:rPr>
      </w:r>
      <w:r w:rsidRPr="00640BF8">
        <w:rPr>
          <w:rFonts w:asciiTheme="majorBidi" w:hAnsiTheme="majorBidi" w:cstheme="majorBidi"/>
        </w:rPr>
        <w:fldChar w:fldCharType="separate"/>
      </w:r>
      <w:r w:rsidR="00AE7484">
        <w:rPr>
          <w:rFonts w:asciiTheme="majorBidi" w:hAnsiTheme="majorBidi" w:cstheme="majorBidi"/>
        </w:rPr>
        <w:t>110</w:t>
      </w:r>
      <w:r w:rsidRPr="00640BF8">
        <w:rPr>
          <w:rFonts w:asciiTheme="majorBidi" w:hAnsiTheme="majorBidi" w:cstheme="majorBidi"/>
        </w:rPr>
        <w:fldChar w:fldCharType="end"/>
      </w:r>
      <w:r w:rsidRPr="00640BF8">
        <w:rPr>
          <w:rFonts w:asciiTheme="majorBidi" w:hAnsiTheme="majorBidi" w:cstheme="majorBidi"/>
        </w:rPr>
        <w:t xml:space="preserve">, at </w:t>
      </w:r>
      <w:proofErr w:type="gramStart"/>
      <w:r w:rsidRPr="00640BF8">
        <w:rPr>
          <w:rFonts w:asciiTheme="majorBidi" w:hAnsiTheme="majorBidi" w:cstheme="majorBidi"/>
        </w:rPr>
        <w:t>3</w:t>
      </w:r>
      <w:proofErr w:type="gramEnd"/>
      <w:r w:rsidRPr="00640BF8">
        <w:rPr>
          <w:rFonts w:asciiTheme="majorBidi" w:hAnsiTheme="majorBidi" w:cstheme="majorBidi"/>
        </w:rPr>
        <w:t>;</w:t>
      </w:r>
      <w:r>
        <w:rPr>
          <w:rFonts w:asciiTheme="majorBidi" w:hAnsiTheme="majorBidi" w:cstheme="majorBidi"/>
        </w:rPr>
        <w:t xml:space="preserve"> </w:t>
      </w:r>
      <w:r w:rsidRPr="00F46547">
        <w:rPr>
          <w:rFonts w:asciiTheme="majorBidi" w:hAnsiTheme="majorBidi" w:cstheme="majorBidi"/>
        </w:rPr>
        <w:t>Israel Central Bureau of Statistics</w:t>
      </w:r>
      <w:r>
        <w:rPr>
          <w:rFonts w:asciiTheme="majorBidi" w:hAnsiTheme="majorBidi" w:cstheme="majorBidi"/>
        </w:rPr>
        <w:t xml:space="preserve">, </w:t>
      </w:r>
      <w:r w:rsidRPr="00975EC8">
        <w:rPr>
          <w:rFonts w:asciiTheme="majorBidi" w:hAnsiTheme="majorBidi" w:cstheme="majorBidi"/>
          <w:smallCaps/>
        </w:rPr>
        <w:t>Localities file 2016</w:t>
      </w:r>
      <w:r>
        <w:rPr>
          <w:rFonts w:asciiTheme="majorBidi" w:hAnsiTheme="majorBidi" w:cstheme="majorBidi"/>
        </w:rPr>
        <w:t xml:space="preserve">, </w:t>
      </w:r>
      <w:hyperlink r:id="rId36" w:history="1">
        <w:r w:rsidRPr="00640BF8">
          <w:rPr>
            <w:rStyle w:val="Hyperlink"/>
            <w:rFonts w:asciiTheme="majorBidi" w:hAnsiTheme="majorBidi" w:cstheme="majorBidi"/>
          </w:rPr>
          <w:t>http://cbs.gov.il/ishuvim/ishuv2016/bycode.xls</w:t>
        </w:r>
      </w:hyperlink>
      <w:r>
        <w:t xml:space="preserve">. </w:t>
      </w:r>
    </w:p>
  </w:footnote>
  <w:footnote w:id="122">
    <w:p w:rsidR="00DD1A77" w:rsidRDefault="00DD1A77" w:rsidP="00924D0E">
      <w:pPr>
        <w:pStyle w:val="a3"/>
        <w:bidi w:val="0"/>
        <w:jc w:val="both"/>
        <w:rPr>
          <w:rtl/>
        </w:rPr>
      </w:pPr>
      <w:r>
        <w:rPr>
          <w:rStyle w:val="a5"/>
        </w:rPr>
        <w:footnoteRef/>
      </w:r>
      <w:r>
        <w:t xml:space="preserve"> </w:t>
      </w:r>
      <w:r>
        <w:rPr>
          <w:rFonts w:asciiTheme="majorBidi" w:hAnsiTheme="majorBidi" w:cstheme="majorBidi"/>
        </w:rPr>
        <w:t xml:space="preserve">Ofer Raz-Dror, Noam </w:t>
      </w:r>
      <w:proofErr w:type="spellStart"/>
      <w:r>
        <w:rPr>
          <w:rFonts w:asciiTheme="majorBidi" w:hAnsiTheme="majorBidi" w:cstheme="majorBidi"/>
        </w:rPr>
        <w:t>Kost</w:t>
      </w:r>
      <w:proofErr w:type="spellEnd"/>
      <w:r>
        <w:rPr>
          <w:rFonts w:asciiTheme="majorBidi" w:hAnsiTheme="majorBidi" w:cstheme="majorBidi"/>
        </w:rPr>
        <w:t xml:space="preserve">, </w:t>
      </w:r>
      <w:r>
        <w:rPr>
          <w:rFonts w:asciiTheme="majorBidi" w:hAnsiTheme="majorBidi" w:cstheme="majorBidi"/>
          <w:smallCaps/>
        </w:rPr>
        <w:t>The Strategic Plan for Housing for the years 2017-2040</w:t>
      </w:r>
      <w:r>
        <w:rPr>
          <w:rFonts w:asciiTheme="majorBidi" w:hAnsiTheme="majorBidi" w:cstheme="majorBidi"/>
        </w:rPr>
        <w:t xml:space="preserve"> 4, 21-22 (National Economic Council, Prime Minister's Office, 2017) (Hebrew), </w:t>
      </w:r>
      <w:hyperlink r:id="rId37" w:history="1">
        <w:r>
          <w:rPr>
            <w:rStyle w:val="Hyperlink"/>
            <w:rFonts w:asciiTheme="majorBidi" w:hAnsiTheme="majorBidi" w:cstheme="majorBidi"/>
          </w:rPr>
          <w:t>http://economy.pmo.gov.il/councilactivity/housing/documents/strategy050717.pdf</w:t>
        </w:r>
      </w:hyperlink>
      <w:r>
        <w:rPr>
          <w:rFonts w:asciiTheme="majorBidi" w:hAnsiTheme="majorBidi" w:cstheme="majorBidi"/>
        </w:rPr>
        <w:t>.</w:t>
      </w:r>
      <w:r>
        <w:rPr>
          <w:rFonts w:hint="cs"/>
          <w:rtl/>
        </w:rPr>
        <w:t xml:space="preserve"> </w:t>
      </w:r>
    </w:p>
  </w:footnote>
  <w:footnote w:id="123">
    <w:p w:rsidR="00DD1A77" w:rsidRPr="00A26F35" w:rsidRDefault="00DD1A77" w:rsidP="00A26F35">
      <w:pPr>
        <w:pStyle w:val="a3"/>
        <w:bidi w:val="0"/>
        <w:jc w:val="both"/>
      </w:pPr>
      <w:r>
        <w:rPr>
          <w:rStyle w:val="a5"/>
        </w:rPr>
        <w:footnoteRef/>
      </w:r>
      <w:r>
        <w:rPr>
          <w:rtl/>
        </w:rPr>
        <w:t xml:space="preserve"> </w:t>
      </w:r>
      <w:r w:rsidRPr="00A26F35">
        <w:rPr>
          <w:rFonts w:asciiTheme="majorBidi" w:hAnsiTheme="majorBidi" w:cstheme="majorBidi"/>
        </w:rPr>
        <w:t>National Committee for Planning and Construction of Preferred Housing Areas</w:t>
      </w:r>
      <w:r>
        <w:rPr>
          <w:rFonts w:asciiTheme="majorBidi" w:hAnsiTheme="majorBidi" w:cstheme="majorBidi"/>
        </w:rPr>
        <w:t xml:space="preserve"> (NCPCPHA)</w:t>
      </w:r>
      <w:r w:rsidRPr="00A26F35">
        <w:rPr>
          <w:rFonts w:asciiTheme="majorBidi" w:hAnsiTheme="majorBidi" w:cstheme="majorBidi"/>
        </w:rPr>
        <w:t xml:space="preserve">, </w:t>
      </w:r>
      <w:r w:rsidRPr="00A26F35">
        <w:rPr>
          <w:rFonts w:asciiTheme="majorBidi" w:hAnsiTheme="majorBidi" w:cstheme="majorBidi"/>
          <w:smallCaps/>
        </w:rPr>
        <w:t>Annual Report 2017</w:t>
      </w:r>
      <w:r w:rsidRPr="00A26F35">
        <w:rPr>
          <w:rFonts w:asciiTheme="majorBidi" w:hAnsiTheme="majorBidi" w:cstheme="majorBidi"/>
        </w:rPr>
        <w:t xml:space="preserve"> 19-20 (2018) (Hebrew)</w:t>
      </w:r>
      <w:r>
        <w:rPr>
          <w:rFonts w:asciiTheme="majorBidi" w:hAnsiTheme="majorBidi" w:cstheme="majorBidi"/>
        </w:rPr>
        <w:t xml:space="preserve">, </w:t>
      </w:r>
      <w:hyperlink r:id="rId38" w:history="1">
        <w:r w:rsidRPr="00FA6D5F">
          <w:rPr>
            <w:rStyle w:val="Hyperlink"/>
            <w:rFonts w:asciiTheme="majorBidi" w:hAnsiTheme="majorBidi" w:cstheme="majorBidi"/>
          </w:rPr>
          <w:t>http://www.iplan.gov.il/Documents/vatmal_2017.pdf</w:t>
        </w:r>
      </w:hyperlink>
      <w:r>
        <w:rPr>
          <w:rFonts w:asciiTheme="majorBidi" w:hAnsiTheme="majorBidi" w:cstheme="majorBidi"/>
        </w:rPr>
        <w:t>.</w:t>
      </w:r>
    </w:p>
  </w:footnote>
  <w:footnote w:id="124">
    <w:p w:rsidR="00DD1A77" w:rsidRDefault="00DD1A77" w:rsidP="00E5500F">
      <w:pPr>
        <w:pStyle w:val="a3"/>
        <w:bidi w:val="0"/>
        <w:jc w:val="both"/>
        <w:rPr>
          <w:rtl/>
        </w:rPr>
      </w:pPr>
      <w:r>
        <w:rPr>
          <w:rStyle w:val="a5"/>
        </w:rPr>
        <w:footnoteRef/>
      </w:r>
      <w:r>
        <w:rPr>
          <w:rtl/>
        </w:rPr>
        <w:t xml:space="preserve"> </w:t>
      </w:r>
      <w:r w:rsidRPr="009C0658">
        <w:rPr>
          <w:rFonts w:ascii="Times New Roman" w:hAnsi="Times New Roman" w:cs="Times New Roman"/>
        </w:rPr>
        <w:t xml:space="preserve">National </w:t>
      </w:r>
      <w:r>
        <w:rPr>
          <w:rFonts w:ascii="Times New Roman" w:hAnsi="Times New Roman" w:cs="Times New Roman"/>
        </w:rPr>
        <w:t>Outline</w:t>
      </w:r>
      <w:r w:rsidRPr="009C0658">
        <w:rPr>
          <w:rFonts w:ascii="Times New Roman" w:hAnsi="Times New Roman" w:cs="Times New Roman"/>
        </w:rPr>
        <w:t xml:space="preserve"> Plan</w:t>
      </w:r>
      <w:r w:rsidRPr="00E83796">
        <w:rPr>
          <w:rFonts w:ascii="Times New Roman" w:hAnsi="Times New Roman" w:cs="Times New Roman"/>
        </w:rPr>
        <w:t xml:space="preserve"> </w:t>
      </w:r>
      <w:r>
        <w:rPr>
          <w:rFonts w:ascii="Times New Roman" w:hAnsi="Times New Roman" w:cs="Times New Roman"/>
        </w:rPr>
        <w:t xml:space="preserve">44 (NOP 44) </w:t>
      </w:r>
      <w:r w:rsidRPr="00E5500F">
        <w:rPr>
          <w:rFonts w:ascii="Times New Roman" w:hAnsi="Times New Roman" w:cs="Times New Roman"/>
          <w:smallCaps/>
        </w:rPr>
        <w:t>A new urban area for the non-Jewish population in northern Israel</w:t>
      </w:r>
      <w:r w:rsidRPr="00E83796">
        <w:rPr>
          <w:rFonts w:ascii="Times New Roman" w:hAnsi="Times New Roman" w:cs="Times New Roman"/>
        </w:rPr>
        <w:t xml:space="preserve"> (3 July 2015</w:t>
      </w:r>
      <w:proofErr w:type="gramStart"/>
      <w:r w:rsidRPr="00E83796">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 xml:space="preserve">Hebrew), </w:t>
      </w:r>
      <w:hyperlink r:id="rId39" w:history="1">
        <w:r w:rsidRPr="00FA6D5F">
          <w:rPr>
            <w:rStyle w:val="Hyperlink"/>
            <w:rFonts w:ascii="Times New Roman" w:hAnsi="Times New Roman" w:cs="Times New Roman"/>
          </w:rPr>
          <w:t>http://mavat.moin.gov.il/MavatPS/Forms/SV4.aspx?tid=4</w:t>
        </w:r>
      </w:hyperlink>
      <w:r w:rsidRPr="00E83796">
        <w:rPr>
          <w:rFonts w:ascii="Times New Roman" w:hAnsi="Times New Roman" w:cs="Times New Roman"/>
        </w:rPr>
        <w:t>.</w:t>
      </w:r>
    </w:p>
  </w:footnote>
  <w:footnote w:id="125">
    <w:p w:rsidR="00DD1A77" w:rsidRPr="00694773" w:rsidRDefault="00DD1A77" w:rsidP="005B67F8">
      <w:pPr>
        <w:pStyle w:val="a3"/>
        <w:bidi w:val="0"/>
      </w:pPr>
      <w:r>
        <w:rPr>
          <w:rStyle w:val="a5"/>
        </w:rPr>
        <w:footnoteRef/>
      </w:r>
      <w:r>
        <w:rPr>
          <w:rtl/>
        </w:rPr>
        <w:t xml:space="preserve"> </w:t>
      </w:r>
      <w:r>
        <w:rPr>
          <w:rFonts w:asciiTheme="majorBidi" w:hAnsiTheme="majorBidi" w:cstheme="majorBidi"/>
        </w:rPr>
        <w:t>Jack</w:t>
      </w:r>
      <w:r w:rsidRPr="005B67F8">
        <w:rPr>
          <w:rFonts w:asciiTheme="majorBidi" w:hAnsiTheme="majorBidi" w:cstheme="majorBidi"/>
        </w:rPr>
        <w:t xml:space="preserve"> </w:t>
      </w:r>
      <w:proofErr w:type="spellStart"/>
      <w:r w:rsidRPr="005B67F8">
        <w:rPr>
          <w:rFonts w:asciiTheme="majorBidi" w:hAnsiTheme="majorBidi" w:cstheme="majorBidi"/>
        </w:rPr>
        <w:t>Khoury</w:t>
      </w:r>
      <w:proofErr w:type="spellEnd"/>
      <w:r>
        <w:rPr>
          <w:rFonts w:asciiTheme="majorBidi" w:hAnsiTheme="majorBidi" w:cstheme="majorBidi"/>
        </w:rPr>
        <w:t xml:space="preserve">, </w:t>
      </w:r>
      <w:r w:rsidRPr="005B67F8">
        <w:rPr>
          <w:rFonts w:asciiTheme="majorBidi" w:hAnsiTheme="majorBidi" w:cstheme="majorBidi"/>
          <w:i/>
          <w:iCs/>
          <w:color w:val="2D2D2D"/>
        </w:rPr>
        <w:t xml:space="preserve">Israel Promised to Build Its First Modern Arab City Since 1948. </w:t>
      </w:r>
      <w:proofErr w:type="spellStart"/>
      <w:r w:rsidRPr="005B67F8">
        <w:rPr>
          <w:rFonts w:asciiTheme="majorBidi" w:hAnsiTheme="majorBidi" w:cstheme="majorBidi"/>
          <w:i/>
          <w:iCs/>
          <w:color w:val="2D2D2D"/>
        </w:rPr>
        <w:t>Heres</w:t>
      </w:r>
      <w:proofErr w:type="spellEnd"/>
      <w:r w:rsidRPr="005B67F8">
        <w:rPr>
          <w:rFonts w:asciiTheme="majorBidi" w:hAnsiTheme="majorBidi" w:cstheme="majorBidi"/>
          <w:i/>
          <w:iCs/>
          <w:color w:val="2D2D2D"/>
        </w:rPr>
        <w:t xml:space="preserve"> What Came of It,</w:t>
      </w:r>
      <w:r w:rsidRPr="005B67F8">
        <w:rPr>
          <w:rFonts w:asciiTheme="majorBidi" w:hAnsiTheme="majorBidi" w:cstheme="majorBidi"/>
          <w:color w:val="2D2D2D"/>
        </w:rPr>
        <w:t xml:space="preserve"> </w:t>
      </w:r>
      <w:r w:rsidRPr="005B67F8">
        <w:rPr>
          <w:rFonts w:asciiTheme="majorBidi" w:hAnsiTheme="majorBidi" w:cstheme="majorBidi"/>
          <w:smallCaps/>
          <w:color w:val="2D2D2D"/>
        </w:rPr>
        <w:t>HAARETZ</w:t>
      </w:r>
      <w:r>
        <w:rPr>
          <w:rFonts w:asciiTheme="majorBidi" w:hAnsiTheme="majorBidi" w:cstheme="majorBidi"/>
          <w:color w:val="2D2D2D"/>
        </w:rPr>
        <w:t>,</w:t>
      </w:r>
      <w:r w:rsidRPr="005B67F8">
        <w:rPr>
          <w:rFonts w:asciiTheme="majorBidi" w:hAnsiTheme="majorBidi" w:cstheme="majorBidi"/>
          <w:color w:val="2D2D2D"/>
        </w:rPr>
        <w:t xml:space="preserve"> 17 October 2017</w:t>
      </w:r>
      <w:r>
        <w:rPr>
          <w:rFonts w:asciiTheme="majorBidi" w:hAnsiTheme="majorBidi" w:cstheme="majorBidi"/>
          <w:color w:val="2D2D2D"/>
        </w:rPr>
        <w:t xml:space="preserve">, </w:t>
      </w:r>
      <w:hyperlink r:id="rId40" w:history="1">
        <w:r w:rsidRPr="005B67F8">
          <w:rPr>
            <w:rStyle w:val="Hyperlink"/>
            <w:rFonts w:asciiTheme="majorBidi" w:hAnsiTheme="majorBidi" w:cstheme="majorBidi"/>
          </w:rPr>
          <w:t>https://www.haaretz.com/israel-news/.premium.MAGAZINE-israel-vowed-to-build-its-first-modern-arab-city-since-48-then-nothing-1.5457042</w:t>
        </w:r>
      </w:hyperlink>
      <w:r>
        <w:rPr>
          <w:rFonts w:ascii="Georgia" w:hAnsi="Georgia"/>
          <w:color w:val="2D2D2D"/>
        </w:rPr>
        <w:t>.</w:t>
      </w:r>
    </w:p>
  </w:footnote>
  <w:footnote w:id="126">
    <w:p w:rsidR="00DD1A77" w:rsidRPr="00C6527C" w:rsidRDefault="00DD1A77" w:rsidP="002A6994">
      <w:pPr>
        <w:pStyle w:val="a3"/>
        <w:bidi w:val="0"/>
        <w:rPr>
          <w:rFonts w:asciiTheme="majorBidi" w:hAnsiTheme="majorBidi" w:cstheme="majorBidi"/>
        </w:rPr>
      </w:pPr>
      <w:r>
        <w:rPr>
          <w:rStyle w:val="a5"/>
        </w:rPr>
        <w:footnoteRef/>
      </w:r>
      <w:r>
        <w:rPr>
          <w:rtl/>
        </w:rPr>
        <w:t xml:space="preserve"> </w:t>
      </w:r>
      <w:r w:rsidRPr="00C6527C">
        <w:rPr>
          <w:rFonts w:asciiTheme="majorBidi" w:hAnsiTheme="majorBidi" w:cstheme="majorBidi"/>
        </w:rPr>
        <w:t xml:space="preserve">Arik Rudnitzky, </w:t>
      </w:r>
      <w:r w:rsidRPr="00C6527C">
        <w:rPr>
          <w:rFonts w:asciiTheme="majorBidi" w:hAnsiTheme="majorBidi" w:cstheme="majorBidi"/>
          <w:i/>
          <w:iCs/>
        </w:rPr>
        <w:t>The Bedouin Population in the Negev - Social, demographic and economic factors</w:t>
      </w:r>
      <w:r w:rsidRPr="00C6527C">
        <w:rPr>
          <w:rFonts w:asciiTheme="majorBidi" w:hAnsiTheme="majorBidi" w:cstheme="majorBidi"/>
        </w:rPr>
        <w:t xml:space="preserve">, </w:t>
      </w:r>
    </w:p>
    <w:p w:rsidR="00DD1A77" w:rsidRDefault="00DD1A77" w:rsidP="00C6527C">
      <w:pPr>
        <w:pStyle w:val="a3"/>
        <w:bidi w:val="0"/>
      </w:pPr>
      <w:r w:rsidRPr="00C6527C">
        <w:rPr>
          <w:rFonts w:asciiTheme="majorBidi" w:hAnsiTheme="majorBidi" w:cstheme="majorBidi"/>
          <w:smallCaps/>
        </w:rPr>
        <w:t>The Bedouin Population in the Negev</w:t>
      </w:r>
      <w:r w:rsidRPr="00C6527C">
        <w:rPr>
          <w:rFonts w:asciiTheme="majorBidi" w:hAnsiTheme="majorBidi" w:cstheme="majorBidi"/>
        </w:rPr>
        <w:t xml:space="preserve"> 1, 7 (The </w:t>
      </w:r>
      <w:r>
        <w:rPr>
          <w:rFonts w:asciiTheme="majorBidi" w:hAnsiTheme="majorBidi" w:cstheme="majorBidi"/>
        </w:rPr>
        <w:t>Abraham Fund Initiatives, 2012).</w:t>
      </w:r>
    </w:p>
  </w:footnote>
  <w:footnote w:id="127">
    <w:p w:rsidR="00DD1A77" w:rsidRPr="008F1884" w:rsidRDefault="00DD1A77" w:rsidP="00924D0E">
      <w:pPr>
        <w:pStyle w:val="a7"/>
        <w:jc w:val="both"/>
      </w:pPr>
      <w:r>
        <w:rPr>
          <w:rStyle w:val="a5"/>
        </w:rPr>
        <w:footnoteRef/>
      </w:r>
      <w:r>
        <w:rPr>
          <w:rtl/>
        </w:rPr>
        <w:t xml:space="preserve"> </w:t>
      </w:r>
      <w:r w:rsidRPr="00034FC0">
        <w:rPr>
          <w:rFonts w:asciiTheme="majorBidi" w:eastAsiaTheme="minorHAnsi" w:hAnsiTheme="majorBidi" w:cstheme="majorBidi"/>
        </w:rPr>
        <w:t>Havatzelet Yahel</w:t>
      </w:r>
      <w:r>
        <w:rPr>
          <w:rFonts w:asciiTheme="majorBidi" w:eastAsiaTheme="minorHAnsi" w:hAnsiTheme="majorBidi" w:cstheme="majorBidi"/>
        </w:rPr>
        <w:t>,</w:t>
      </w:r>
      <w:r w:rsidRPr="00034FC0">
        <w:rPr>
          <w:rFonts w:asciiTheme="majorBidi" w:eastAsiaTheme="minorHAnsi" w:hAnsiTheme="majorBidi" w:cstheme="majorBidi"/>
        </w:rPr>
        <w:t xml:space="preserve"> </w:t>
      </w:r>
      <w:r w:rsidRPr="00683F48">
        <w:rPr>
          <w:rFonts w:asciiTheme="majorBidi" w:eastAsiaTheme="minorHAnsi" w:hAnsiTheme="majorBidi" w:cstheme="majorBidi"/>
          <w:smallCaps/>
        </w:rPr>
        <w:t>The Policy of the Israeli Government and State Authorities Regarding the Negev Bedouin: 1947-1989</w:t>
      </w:r>
      <w:r w:rsidRPr="00034FC0">
        <w:rPr>
          <w:rFonts w:asciiTheme="majorBidi" w:eastAsiaTheme="minorHAnsi" w:hAnsiTheme="majorBidi" w:cstheme="majorBidi"/>
        </w:rPr>
        <w:t xml:space="preserve"> 101-109, 119-124(Ph.D. Thesis, Hebrew University of Jerusalem,  2015)</w:t>
      </w:r>
      <w:r>
        <w:rPr>
          <w:rFonts w:asciiTheme="majorBidi" w:eastAsiaTheme="minorHAnsi" w:hAnsiTheme="majorBidi" w:cstheme="majorBidi"/>
        </w:rPr>
        <w:t xml:space="preserve">; </w:t>
      </w:r>
      <w:r w:rsidRPr="00924D0E">
        <w:rPr>
          <w:rFonts w:asciiTheme="majorBidi" w:eastAsiaTheme="minorHAnsi" w:hAnsiTheme="majorBidi" w:cstheme="majorBidi"/>
        </w:rPr>
        <w:t xml:space="preserve">Shaul </w:t>
      </w:r>
      <w:proofErr w:type="spellStart"/>
      <w:r w:rsidRPr="00924D0E">
        <w:rPr>
          <w:rFonts w:asciiTheme="majorBidi" w:eastAsiaTheme="minorHAnsi" w:hAnsiTheme="majorBidi" w:cstheme="majorBidi"/>
        </w:rPr>
        <w:t>Krakover</w:t>
      </w:r>
      <w:proofErr w:type="spellEnd"/>
      <w:r>
        <w:rPr>
          <w:rFonts w:asciiTheme="majorBidi" w:eastAsiaTheme="minorHAnsi" w:hAnsiTheme="majorBidi" w:cstheme="majorBidi"/>
        </w:rPr>
        <w:t xml:space="preserve">, </w:t>
      </w:r>
      <w:r w:rsidRPr="00924D0E">
        <w:rPr>
          <w:rFonts w:asciiTheme="majorBidi" w:eastAsiaTheme="minorHAnsi" w:hAnsiTheme="majorBidi" w:cstheme="majorBidi"/>
          <w:i/>
          <w:iCs/>
        </w:rPr>
        <w:t>Urban settlement program and land dispute resolution: The State of Israel versus the Negev Bedouin</w:t>
      </w:r>
      <w:r>
        <w:rPr>
          <w:rFonts w:asciiTheme="majorBidi" w:eastAsiaTheme="minorHAnsi" w:hAnsiTheme="majorBidi" w:cstheme="majorBidi"/>
        </w:rPr>
        <w:t xml:space="preserve">, </w:t>
      </w:r>
      <w:r w:rsidRPr="00924D0E">
        <w:rPr>
          <w:rFonts w:asciiTheme="majorBidi" w:eastAsiaTheme="minorHAnsi" w:hAnsiTheme="majorBidi" w:cstheme="majorBidi"/>
        </w:rPr>
        <w:t xml:space="preserve">47 </w:t>
      </w:r>
      <w:proofErr w:type="spellStart"/>
      <w:r w:rsidRPr="00924D0E">
        <w:rPr>
          <w:rFonts w:asciiTheme="majorBidi" w:eastAsiaTheme="minorHAnsi" w:hAnsiTheme="majorBidi" w:cstheme="majorBidi"/>
          <w:smallCaps/>
        </w:rPr>
        <w:t>GeoJournal</w:t>
      </w:r>
      <w:proofErr w:type="spellEnd"/>
      <w:r w:rsidRPr="00924D0E">
        <w:rPr>
          <w:rFonts w:asciiTheme="majorBidi" w:eastAsiaTheme="minorHAnsi" w:hAnsiTheme="majorBidi" w:cstheme="majorBidi"/>
        </w:rPr>
        <w:t xml:space="preserve"> 551 (1999)</w:t>
      </w:r>
      <w:r>
        <w:rPr>
          <w:rFonts w:asciiTheme="majorBidi" w:eastAsiaTheme="minorHAnsi" w:hAnsiTheme="majorBidi" w:cstheme="majorBidi"/>
        </w:rPr>
        <w:t>.</w:t>
      </w:r>
    </w:p>
  </w:footnote>
  <w:footnote w:id="128">
    <w:p w:rsidR="00DD1A77" w:rsidRDefault="00DD1A77" w:rsidP="004D2679">
      <w:pPr>
        <w:pStyle w:val="a3"/>
        <w:bidi w:val="0"/>
      </w:pPr>
      <w:r>
        <w:rPr>
          <w:rStyle w:val="a5"/>
        </w:rPr>
        <w:footnoteRef/>
      </w:r>
      <w:r>
        <w:rPr>
          <w:rtl/>
        </w:rPr>
        <w:t xml:space="preserve"> </w:t>
      </w:r>
      <w:r w:rsidRPr="00A557F4">
        <w:rPr>
          <w:rFonts w:asciiTheme="majorBidi" w:hAnsiTheme="majorBidi" w:cstheme="majorBidi"/>
          <w:kern w:val="2"/>
          <w:lang w:val="en-GB"/>
        </w:rPr>
        <w:t xml:space="preserve">HCJ 528/88 </w:t>
      </w:r>
      <w:proofErr w:type="spellStart"/>
      <w:r w:rsidRPr="00A557F4">
        <w:rPr>
          <w:rFonts w:asciiTheme="majorBidi" w:hAnsiTheme="majorBidi" w:cstheme="majorBidi"/>
          <w:smallCaps/>
          <w:kern w:val="2"/>
          <w:lang w:val="en-GB"/>
        </w:rPr>
        <w:t>Avitan</w:t>
      </w:r>
      <w:proofErr w:type="spellEnd"/>
      <w:r w:rsidRPr="00A557F4">
        <w:rPr>
          <w:rFonts w:asciiTheme="majorBidi" w:hAnsiTheme="majorBidi" w:cstheme="majorBidi"/>
          <w:smallCaps/>
          <w:kern w:val="2"/>
          <w:lang w:val="en-GB"/>
        </w:rPr>
        <w:t xml:space="preserve"> v. Israel Land Administration</w:t>
      </w:r>
      <w:r w:rsidRPr="00A557F4">
        <w:rPr>
          <w:rFonts w:asciiTheme="majorBidi" w:hAnsiTheme="majorBidi" w:cstheme="majorBidi"/>
          <w:kern w:val="2"/>
          <w:lang w:val="en-GB"/>
        </w:rPr>
        <w:t xml:space="preserve">, </w:t>
      </w:r>
      <w:proofErr w:type="spellStart"/>
      <w:r w:rsidRPr="00A557F4">
        <w:rPr>
          <w:rFonts w:asciiTheme="majorBidi" w:hAnsiTheme="majorBidi" w:cstheme="majorBidi"/>
          <w:kern w:val="2"/>
          <w:lang w:val="en-GB"/>
        </w:rPr>
        <w:t>IsrSC</w:t>
      </w:r>
      <w:proofErr w:type="spellEnd"/>
      <w:r w:rsidRPr="00A557F4">
        <w:rPr>
          <w:rFonts w:asciiTheme="majorBidi" w:hAnsiTheme="majorBidi" w:cstheme="majorBidi"/>
          <w:kern w:val="2"/>
          <w:lang w:val="en-GB"/>
        </w:rPr>
        <w:t xml:space="preserve"> 43(4) 297</w:t>
      </w:r>
      <w:r>
        <w:rPr>
          <w:rFonts w:asciiTheme="majorBidi" w:hAnsiTheme="majorBidi" w:cstheme="majorBidi"/>
          <w:kern w:val="2"/>
          <w:lang w:val="en-GB"/>
        </w:rPr>
        <w:t>, 306 (1989</w:t>
      </w:r>
      <w:proofErr w:type="gramStart"/>
      <w:r>
        <w:rPr>
          <w:rFonts w:asciiTheme="majorBidi" w:hAnsiTheme="majorBidi" w:cstheme="majorBidi"/>
          <w:kern w:val="2"/>
          <w:lang w:val="en-GB"/>
        </w:rPr>
        <w:t>)(</w:t>
      </w:r>
      <w:proofErr w:type="gramEnd"/>
      <w:r>
        <w:rPr>
          <w:rFonts w:asciiTheme="majorBidi" w:hAnsiTheme="majorBidi" w:cstheme="majorBidi"/>
          <w:kern w:val="2"/>
          <w:lang w:val="en-GB"/>
        </w:rPr>
        <w:t>Hebrew)</w:t>
      </w:r>
      <w:r w:rsidRPr="00A557F4">
        <w:rPr>
          <w:rFonts w:asciiTheme="majorBidi" w:hAnsiTheme="majorBidi" w:cstheme="majorBidi"/>
          <w:kern w:val="2"/>
          <w:lang w:val="en-GB"/>
        </w:rPr>
        <w:t>.</w:t>
      </w:r>
    </w:p>
  </w:footnote>
  <w:footnote w:id="129">
    <w:p w:rsidR="00DD1A77" w:rsidRPr="002A6994" w:rsidRDefault="00DD1A77" w:rsidP="00143720">
      <w:pPr>
        <w:pStyle w:val="a3"/>
        <w:bidi w:val="0"/>
        <w:jc w:val="both"/>
        <w:rPr>
          <w:rFonts w:asciiTheme="majorBidi" w:hAnsiTheme="majorBidi" w:cstheme="majorBidi"/>
          <w:rtl/>
        </w:rPr>
      </w:pPr>
      <w:r>
        <w:rPr>
          <w:rStyle w:val="a5"/>
        </w:rPr>
        <w:footnoteRef/>
      </w:r>
      <w:r>
        <w:rPr>
          <w:rtl/>
        </w:rPr>
        <w:t xml:space="preserve"> </w:t>
      </w:r>
      <w:r>
        <w:rPr>
          <w:rFonts w:asciiTheme="majorBidi" w:hAnsiTheme="majorBidi" w:cstheme="majorBidi"/>
        </w:rPr>
        <w:t>NCPCPHA</w:t>
      </w:r>
      <w:r w:rsidRPr="00A26F35">
        <w:rPr>
          <w:rFonts w:asciiTheme="majorBidi" w:hAnsiTheme="majorBidi" w:cstheme="majorBidi"/>
        </w:rPr>
        <w:t xml:space="preserve">, </w:t>
      </w:r>
      <w:r w:rsidRPr="00A26F35">
        <w:rPr>
          <w:rFonts w:asciiTheme="majorBidi" w:hAnsiTheme="majorBidi" w:cstheme="majorBidi"/>
          <w:smallCaps/>
        </w:rPr>
        <w:t>Annual Report 2017</w:t>
      </w:r>
      <w:r>
        <w:t xml:space="preserve">, </w:t>
      </w:r>
      <w:r>
        <w:rPr>
          <w:rFonts w:asciiTheme="majorBidi" w:hAnsiTheme="majorBidi" w:cstheme="majorBidi"/>
        </w:rPr>
        <w:t xml:space="preserve">supra note </w:t>
      </w:r>
      <w:r>
        <w:rPr>
          <w:rFonts w:asciiTheme="majorBidi" w:hAnsiTheme="majorBidi" w:cstheme="majorBidi"/>
        </w:rPr>
        <w:fldChar w:fldCharType="begin"/>
      </w:r>
      <w:r>
        <w:rPr>
          <w:rFonts w:asciiTheme="majorBidi" w:hAnsiTheme="majorBidi" w:cstheme="majorBidi"/>
        </w:rPr>
        <w:instrText xml:space="preserve"> NOTEREF _Ref505944327 \h </w:instrText>
      </w:r>
      <w:r>
        <w:rPr>
          <w:rFonts w:asciiTheme="majorBidi" w:hAnsiTheme="majorBidi" w:cstheme="majorBidi"/>
        </w:rPr>
      </w:r>
      <w:r>
        <w:rPr>
          <w:rFonts w:asciiTheme="majorBidi" w:hAnsiTheme="majorBidi" w:cstheme="majorBidi"/>
        </w:rPr>
        <w:fldChar w:fldCharType="separate"/>
      </w:r>
      <w:r w:rsidR="00AE7484">
        <w:rPr>
          <w:rFonts w:asciiTheme="majorBidi" w:hAnsiTheme="majorBidi" w:cstheme="majorBidi"/>
        </w:rPr>
        <w:t>123</w:t>
      </w:r>
      <w:r>
        <w:rPr>
          <w:rFonts w:asciiTheme="majorBidi" w:hAnsiTheme="majorBidi" w:cstheme="majorBidi"/>
        </w:rPr>
        <w:fldChar w:fldCharType="end"/>
      </w:r>
      <w:r>
        <w:rPr>
          <w:rFonts w:asciiTheme="majorBidi" w:hAnsiTheme="majorBidi" w:cstheme="majorBidi"/>
        </w:rPr>
        <w:t xml:space="preserve">, at </w:t>
      </w:r>
      <w:r>
        <w:rPr>
          <w:rFonts w:asciiTheme="majorBidi" w:hAnsiTheme="majorBidi" w:cstheme="majorBidi" w:hint="cs"/>
          <w:rtl/>
        </w:rPr>
        <w:t>19</w:t>
      </w:r>
      <w:proofErr w:type="gramStart"/>
      <w:r>
        <w:rPr>
          <w:rFonts w:asciiTheme="majorBidi" w:hAnsiTheme="majorBidi" w:cstheme="majorBidi"/>
        </w:rPr>
        <w:t xml:space="preserve">;  </w:t>
      </w:r>
      <w:proofErr w:type="spellStart"/>
      <w:r>
        <w:rPr>
          <w:rFonts w:asciiTheme="majorBidi" w:hAnsiTheme="majorBidi" w:cstheme="majorBidi"/>
        </w:rPr>
        <w:t>Yosseph</w:t>
      </w:r>
      <w:proofErr w:type="spellEnd"/>
      <w:proofErr w:type="gramEnd"/>
      <w:r>
        <w:rPr>
          <w:rFonts w:asciiTheme="majorBidi" w:hAnsiTheme="majorBidi" w:cstheme="majorBidi"/>
        </w:rPr>
        <w:t xml:space="preserve"> </w:t>
      </w:r>
      <w:proofErr w:type="spellStart"/>
      <w:r>
        <w:rPr>
          <w:rFonts w:asciiTheme="majorBidi" w:hAnsiTheme="majorBidi" w:cstheme="majorBidi"/>
        </w:rPr>
        <w:t>Shilhav</w:t>
      </w:r>
      <w:proofErr w:type="spellEnd"/>
      <w:r>
        <w:rPr>
          <w:rFonts w:asciiTheme="majorBidi" w:hAnsiTheme="majorBidi" w:cstheme="majorBidi"/>
        </w:rPr>
        <w:t xml:space="preserve"> </w:t>
      </w:r>
      <w:r w:rsidRPr="000453B9">
        <w:rPr>
          <w:rFonts w:asciiTheme="majorBidi" w:hAnsiTheme="majorBidi" w:cstheme="majorBidi"/>
          <w:i/>
          <w:iCs/>
        </w:rPr>
        <w:t>The emergence of ultra-orthodox neighborhoods in Israeli urban centers</w:t>
      </w:r>
      <w:r>
        <w:rPr>
          <w:rFonts w:asciiTheme="majorBidi" w:hAnsiTheme="majorBidi" w:cstheme="majorBidi"/>
        </w:rPr>
        <w:t xml:space="preserve">, </w:t>
      </w:r>
      <w:r w:rsidRPr="000453B9">
        <w:rPr>
          <w:rFonts w:asciiTheme="majorBidi" w:hAnsiTheme="majorBidi" w:cstheme="majorBidi"/>
          <w:smallCaps/>
        </w:rPr>
        <w:t xml:space="preserve">Local communities and the Israeli Polity-Conflict of values and interests </w:t>
      </w:r>
      <w:r>
        <w:rPr>
          <w:rFonts w:asciiTheme="majorBidi" w:hAnsiTheme="majorBidi" w:cstheme="majorBidi"/>
        </w:rPr>
        <w:t>157, (</w:t>
      </w:r>
      <w:proofErr w:type="spellStart"/>
      <w:r>
        <w:rPr>
          <w:rFonts w:asciiTheme="majorBidi" w:hAnsiTheme="majorBidi" w:cstheme="majorBidi"/>
        </w:rPr>
        <w:t>Efraim</w:t>
      </w:r>
      <w:proofErr w:type="spellEnd"/>
      <w:r>
        <w:rPr>
          <w:rFonts w:asciiTheme="majorBidi" w:hAnsiTheme="majorBidi" w:cstheme="majorBidi"/>
        </w:rPr>
        <w:t xml:space="preserve"> Ben-</w:t>
      </w:r>
      <w:proofErr w:type="spellStart"/>
      <w:r>
        <w:rPr>
          <w:rFonts w:asciiTheme="majorBidi" w:hAnsiTheme="majorBidi" w:cstheme="majorBidi"/>
        </w:rPr>
        <w:t>Zadok</w:t>
      </w:r>
      <w:proofErr w:type="spellEnd"/>
      <w:r>
        <w:rPr>
          <w:rFonts w:asciiTheme="majorBidi" w:hAnsiTheme="majorBidi" w:cstheme="majorBidi"/>
        </w:rPr>
        <w:t xml:space="preserve"> ed., SUNY Press 1993); Lee </w:t>
      </w:r>
      <w:proofErr w:type="spellStart"/>
      <w:r>
        <w:rPr>
          <w:rFonts w:asciiTheme="majorBidi" w:hAnsiTheme="majorBidi" w:cstheme="majorBidi"/>
        </w:rPr>
        <w:t>Cahaner</w:t>
      </w:r>
      <w:proofErr w:type="spellEnd"/>
      <w:r>
        <w:rPr>
          <w:rFonts w:asciiTheme="majorBidi" w:hAnsiTheme="majorBidi" w:cstheme="majorBidi"/>
        </w:rPr>
        <w:t xml:space="preserve">, </w:t>
      </w:r>
      <w:r w:rsidRPr="00143720">
        <w:rPr>
          <w:rFonts w:asciiTheme="majorBidi" w:hAnsiTheme="majorBidi" w:cstheme="majorBidi"/>
          <w:smallCaps/>
        </w:rPr>
        <w:t>The Development of the Spatial and Hierarchic Structure of the Ultra-Orthodox Jewish Population in Israel</w:t>
      </w:r>
      <w:r w:rsidRPr="00143720">
        <w:rPr>
          <w:rFonts w:asciiTheme="majorBidi" w:hAnsiTheme="majorBidi" w:cstheme="majorBidi"/>
        </w:rPr>
        <w:t xml:space="preserve"> 160-187 (</w:t>
      </w:r>
      <w:r>
        <w:rPr>
          <w:rFonts w:asciiTheme="majorBidi" w:hAnsiTheme="majorBidi" w:cstheme="majorBidi"/>
        </w:rPr>
        <w:t>PH.D.</w:t>
      </w:r>
      <w:r w:rsidRPr="00143720">
        <w:rPr>
          <w:rFonts w:asciiTheme="majorBidi" w:hAnsiTheme="majorBidi" w:cstheme="majorBidi"/>
        </w:rPr>
        <w:t xml:space="preserve"> </w:t>
      </w:r>
      <w:r>
        <w:rPr>
          <w:rFonts w:asciiTheme="majorBidi" w:hAnsiTheme="majorBidi" w:cstheme="majorBidi"/>
        </w:rPr>
        <w:t xml:space="preserve">Thesis, </w:t>
      </w:r>
      <w:r w:rsidRPr="00143720">
        <w:rPr>
          <w:rFonts w:asciiTheme="majorBidi" w:hAnsiTheme="majorBidi" w:cstheme="majorBidi"/>
        </w:rPr>
        <w:t>University of Haifa, 2009) (Hebrew)</w:t>
      </w:r>
      <w:r>
        <w:rPr>
          <w:rFonts w:asciiTheme="majorBidi" w:hAnsiTheme="majorBidi" w:cstheme="majorBidi"/>
        </w:rPr>
        <w:t>.</w:t>
      </w:r>
    </w:p>
  </w:footnote>
  <w:footnote w:id="130">
    <w:p w:rsidR="00DD1A77" w:rsidRDefault="00DD1A77" w:rsidP="00D34C21">
      <w:pPr>
        <w:pStyle w:val="a3"/>
        <w:bidi w:val="0"/>
        <w:jc w:val="both"/>
      </w:pPr>
      <w:r>
        <w:rPr>
          <w:rStyle w:val="a5"/>
        </w:rPr>
        <w:footnoteRef/>
      </w:r>
      <w:r>
        <w:rPr>
          <w:rFonts w:ascii="Times New Roman" w:hAnsi="Times New Roman" w:cs="Times New Roman"/>
        </w:rPr>
        <w:t xml:space="preserve"> </w:t>
      </w:r>
      <w:proofErr w:type="spellStart"/>
      <w:r w:rsidRPr="000870C4">
        <w:rPr>
          <w:rFonts w:ascii="Times New Roman" w:hAnsi="Times New Roman" w:cs="Times New Roman"/>
        </w:rPr>
        <w:t>Kedar</w:t>
      </w:r>
      <w:proofErr w:type="spellEnd"/>
      <w:r>
        <w:rPr>
          <w:rFonts w:ascii="Times New Roman" w:hAnsi="Times New Roman" w:cs="Times New Roman"/>
        </w:rPr>
        <w:t xml:space="preserve"> &amp; </w:t>
      </w:r>
      <w:r w:rsidRPr="000870C4">
        <w:rPr>
          <w:rFonts w:ascii="Times New Roman" w:hAnsi="Times New Roman" w:cs="Times New Roman"/>
        </w:rPr>
        <w:t xml:space="preserve">Yiftachel, </w:t>
      </w:r>
      <w:hyperlink r:id="rId41" w:tgtFrame="_blank" w:history="1">
        <w:r w:rsidRPr="000870C4">
          <w:rPr>
            <w:rFonts w:ascii="Times New Roman" w:hAnsi="Times New Roman" w:cs="Times New Roman"/>
            <w:i/>
            <w:iCs/>
          </w:rPr>
          <w:t>Land Regime and Social Relations</w:t>
        </w:r>
        <w:r>
          <w:rPr>
            <w:rFonts w:ascii="Times New Roman" w:hAnsi="Times New Roman" w:cs="Times New Roman"/>
          </w:rPr>
          <w:t xml:space="preserve">, </w:t>
        </w:r>
      </w:hyperlink>
      <w:r>
        <w:rPr>
          <w:rFonts w:ascii="Times New Roman" w:hAnsi="Times New Roman" w:cs="Times New Roman"/>
        </w:rPr>
        <w:t xml:space="preserve">supra note </w:t>
      </w:r>
      <w:r>
        <w:rPr>
          <w:rFonts w:ascii="Times New Roman" w:hAnsi="Times New Roman" w:cs="Times New Roman"/>
        </w:rPr>
        <w:fldChar w:fldCharType="begin"/>
      </w:r>
      <w:r>
        <w:rPr>
          <w:rFonts w:ascii="Times New Roman" w:hAnsi="Times New Roman" w:cs="Times New Roman"/>
        </w:rPr>
        <w:instrText xml:space="preserve"> NOTEREF _Ref505951955 \h </w:instrText>
      </w:r>
      <w:r>
        <w:rPr>
          <w:rFonts w:ascii="Times New Roman" w:hAnsi="Times New Roman" w:cs="Times New Roman"/>
        </w:rPr>
      </w:r>
      <w:r>
        <w:rPr>
          <w:rFonts w:ascii="Times New Roman" w:hAnsi="Times New Roman" w:cs="Times New Roman"/>
        </w:rPr>
        <w:fldChar w:fldCharType="separate"/>
      </w:r>
      <w:r w:rsidR="00AE7484">
        <w:rPr>
          <w:rFonts w:ascii="Times New Roman" w:hAnsi="Times New Roman" w:cs="Times New Roman"/>
        </w:rPr>
        <w:t>60</w:t>
      </w:r>
      <w:r>
        <w:rPr>
          <w:rFonts w:ascii="Times New Roman" w:hAnsi="Times New Roman" w:cs="Times New Roman"/>
        </w:rPr>
        <w:fldChar w:fldCharType="end"/>
      </w:r>
      <w:r>
        <w:rPr>
          <w:rFonts w:ascii="Times New Roman" w:hAnsi="Times New Roman" w:cs="Times New Roman"/>
        </w:rPr>
        <w:t>, at 139.</w:t>
      </w:r>
    </w:p>
  </w:footnote>
  <w:footnote w:id="131">
    <w:p w:rsidR="00DD1A77" w:rsidRDefault="00DD1A77" w:rsidP="00C608A2">
      <w:pPr>
        <w:pStyle w:val="a3"/>
        <w:bidi w:val="0"/>
        <w:rPr>
          <w:rtl/>
        </w:rPr>
      </w:pPr>
      <w:r>
        <w:rPr>
          <w:rStyle w:val="a5"/>
        </w:rPr>
        <w:footnoteRef/>
      </w:r>
      <w:r>
        <w:rPr>
          <w:rtl/>
        </w:rPr>
        <w:t xml:space="preserve"> </w:t>
      </w:r>
      <w:r w:rsidRPr="00C608A2">
        <w:rPr>
          <w:rFonts w:asciiTheme="majorBidi" w:hAnsiTheme="majorBidi" w:cstheme="majorBidi"/>
        </w:rPr>
        <w:t>See chapter 2</w:t>
      </w:r>
      <w:r>
        <w:rPr>
          <w:rFonts w:asciiTheme="majorBidi" w:hAnsiTheme="majorBidi" w:cstheme="majorBidi"/>
        </w:rPr>
        <w:t xml:space="preserve">, </w:t>
      </w:r>
      <w:proofErr w:type="gramStart"/>
      <w:r>
        <w:rPr>
          <w:rFonts w:asciiTheme="majorBidi" w:hAnsiTheme="majorBidi" w:cstheme="majorBidi"/>
        </w:rPr>
        <w:t xml:space="preserve">at </w:t>
      </w:r>
      <w:r w:rsidRPr="00C608A2">
        <w:rPr>
          <w:rFonts w:asciiTheme="majorBidi" w:hAnsiTheme="majorBidi" w:cstheme="majorBidi"/>
          <w:highlight w:val="yellow"/>
        </w:rPr>
        <w:t>????</w:t>
      </w:r>
      <w:r w:rsidRPr="00C608A2">
        <w:rPr>
          <w:rFonts w:asciiTheme="majorBidi" w:hAnsiTheme="majorBidi" w:cstheme="majorBidi"/>
        </w:rPr>
        <w:t>.</w:t>
      </w:r>
      <w:proofErr w:type="gramEnd"/>
    </w:p>
  </w:footnote>
  <w:footnote w:id="132">
    <w:p w:rsidR="00DD1A77" w:rsidRPr="00C608A2" w:rsidRDefault="00DD1A77" w:rsidP="00C608A2">
      <w:pPr>
        <w:pStyle w:val="a3"/>
        <w:bidi w:val="0"/>
        <w:jc w:val="both"/>
        <w:rPr>
          <w:rtl/>
        </w:rPr>
      </w:pPr>
      <w:r>
        <w:rPr>
          <w:rStyle w:val="a5"/>
        </w:rPr>
        <w:footnoteRef/>
      </w:r>
      <w:r>
        <w:rPr>
          <w:rtl/>
        </w:rPr>
        <w:t xml:space="preserve"> </w:t>
      </w:r>
      <w:r w:rsidRPr="00C608A2">
        <w:rPr>
          <w:rFonts w:asciiTheme="majorBidi" w:hAnsiTheme="majorBidi" w:cstheme="majorBidi"/>
        </w:rPr>
        <w:t xml:space="preserve">Text referring to </w:t>
      </w:r>
      <w:proofErr w:type="gramStart"/>
      <w:r w:rsidRPr="00C608A2">
        <w:rPr>
          <w:rFonts w:asciiTheme="majorBidi" w:hAnsiTheme="majorBidi" w:cstheme="majorBidi"/>
        </w:rPr>
        <w:t xml:space="preserve">notes  </w:t>
      </w:r>
      <w:proofErr w:type="gramEnd"/>
      <w:r w:rsidRPr="00C608A2">
        <w:rPr>
          <w:rFonts w:asciiTheme="majorBidi" w:hAnsiTheme="majorBidi" w:cstheme="majorBidi"/>
        </w:rPr>
        <w:fldChar w:fldCharType="begin"/>
      </w:r>
      <w:r w:rsidRPr="00C608A2">
        <w:rPr>
          <w:rFonts w:asciiTheme="majorBidi" w:hAnsiTheme="majorBidi" w:cstheme="majorBidi"/>
        </w:rPr>
        <w:instrText xml:space="preserve"> NOTEREF _Ref505951955 \h </w:instrText>
      </w:r>
      <w:r>
        <w:rPr>
          <w:rFonts w:asciiTheme="majorBidi" w:hAnsiTheme="majorBidi" w:cstheme="majorBidi"/>
        </w:rPr>
        <w:instrText xml:space="preserve"> \* MERGEFORMAT </w:instrText>
      </w:r>
      <w:r w:rsidRPr="00C608A2">
        <w:rPr>
          <w:rFonts w:asciiTheme="majorBidi" w:hAnsiTheme="majorBidi" w:cstheme="majorBidi"/>
        </w:rPr>
      </w:r>
      <w:r w:rsidRPr="00C608A2">
        <w:rPr>
          <w:rFonts w:asciiTheme="majorBidi" w:hAnsiTheme="majorBidi" w:cstheme="majorBidi"/>
        </w:rPr>
        <w:fldChar w:fldCharType="separate"/>
      </w:r>
      <w:r w:rsidR="00AE7484">
        <w:rPr>
          <w:rFonts w:asciiTheme="majorBidi" w:hAnsiTheme="majorBidi" w:cstheme="majorBidi"/>
        </w:rPr>
        <w:t>60</w:t>
      </w:r>
      <w:r w:rsidRPr="00C608A2">
        <w:rPr>
          <w:rFonts w:asciiTheme="majorBidi" w:hAnsiTheme="majorBidi" w:cstheme="majorBidi"/>
        </w:rPr>
        <w:fldChar w:fldCharType="end"/>
      </w:r>
      <w:r w:rsidRPr="00C608A2">
        <w:rPr>
          <w:rFonts w:asciiTheme="majorBidi" w:hAnsiTheme="majorBidi" w:cstheme="majorBidi"/>
        </w:rPr>
        <w:t>-</w:t>
      </w:r>
      <w:r w:rsidRPr="00C608A2">
        <w:rPr>
          <w:rFonts w:asciiTheme="majorBidi" w:hAnsiTheme="majorBidi" w:cstheme="majorBidi"/>
        </w:rPr>
        <w:fldChar w:fldCharType="begin"/>
      </w:r>
      <w:r w:rsidRPr="00C608A2">
        <w:rPr>
          <w:rFonts w:asciiTheme="majorBidi" w:hAnsiTheme="majorBidi" w:cstheme="majorBidi"/>
        </w:rPr>
        <w:instrText xml:space="preserve"> NOTEREF _Ref505954430 \h </w:instrText>
      </w:r>
      <w:r>
        <w:rPr>
          <w:rFonts w:asciiTheme="majorBidi" w:hAnsiTheme="majorBidi" w:cstheme="majorBidi"/>
        </w:rPr>
        <w:instrText xml:space="preserve"> \* MERGEFORMAT </w:instrText>
      </w:r>
      <w:r w:rsidRPr="00C608A2">
        <w:rPr>
          <w:rFonts w:asciiTheme="majorBidi" w:hAnsiTheme="majorBidi" w:cstheme="majorBidi"/>
        </w:rPr>
      </w:r>
      <w:r w:rsidRPr="00C608A2">
        <w:rPr>
          <w:rFonts w:asciiTheme="majorBidi" w:hAnsiTheme="majorBidi" w:cstheme="majorBidi"/>
        </w:rPr>
        <w:fldChar w:fldCharType="separate"/>
      </w:r>
      <w:r w:rsidR="00AE7484">
        <w:rPr>
          <w:rFonts w:asciiTheme="majorBidi" w:hAnsiTheme="majorBidi" w:cstheme="majorBidi"/>
        </w:rPr>
        <w:t>62</w:t>
      </w:r>
      <w:r w:rsidRPr="00C608A2">
        <w:rPr>
          <w:rFonts w:asciiTheme="majorBidi" w:hAnsiTheme="majorBidi" w:cstheme="majorBidi"/>
        </w:rPr>
        <w:fldChar w:fldCharType="end"/>
      </w:r>
      <w:r w:rsidRPr="00C608A2">
        <w:rPr>
          <w:rFonts w:asciiTheme="majorBidi" w:hAnsiTheme="majorBidi" w:cstheme="majorBidi"/>
        </w:rPr>
        <w:t xml:space="preserve"> above.</w:t>
      </w:r>
    </w:p>
  </w:footnote>
  <w:footnote w:id="133">
    <w:p w:rsidR="00DD1A77" w:rsidRDefault="00DD1A77" w:rsidP="00ED5113">
      <w:pPr>
        <w:pStyle w:val="a3"/>
        <w:bidi w:val="0"/>
        <w:jc w:val="both"/>
      </w:pPr>
      <w:r>
        <w:rPr>
          <w:rStyle w:val="a5"/>
        </w:rPr>
        <w:footnoteRef/>
      </w:r>
      <w:r>
        <w:rPr>
          <w:rFonts w:ascii="Times New Roman" w:hAnsi="Times New Roman" w:cs="Times New Roman"/>
        </w:rPr>
        <w:t xml:space="preserve"> </w:t>
      </w:r>
      <w:r w:rsidRPr="0003051E">
        <w:rPr>
          <w:rFonts w:ascii="Times New Roman" w:hAnsi="Times New Roman" w:cs="Times New Roman"/>
        </w:rPr>
        <w:t xml:space="preserve">HCJ </w:t>
      </w:r>
      <w:r>
        <w:rPr>
          <w:rFonts w:ascii="Times New Roman" w:hAnsi="Times New Roman" w:cs="Times New Roman"/>
          <w:smallCaps/>
        </w:rPr>
        <w:t xml:space="preserve">729/10 </w:t>
      </w:r>
      <w:proofErr w:type="spellStart"/>
      <w:r w:rsidRPr="0003051E">
        <w:rPr>
          <w:rFonts w:ascii="Times New Roman" w:hAnsi="Times New Roman" w:cs="Times New Roman"/>
          <w:smallCaps/>
        </w:rPr>
        <w:t>Tnua'at</w:t>
      </w:r>
      <w:proofErr w:type="spellEnd"/>
      <w:r w:rsidRPr="0003051E">
        <w:rPr>
          <w:rFonts w:ascii="Times New Roman" w:hAnsi="Times New Roman" w:cs="Times New Roman"/>
          <w:smallCaps/>
        </w:rPr>
        <w:t xml:space="preserve"> Dror Israel v. State of Israel</w:t>
      </w:r>
      <w:r>
        <w:rPr>
          <w:rFonts w:ascii="Times New Roman" w:hAnsi="Times New Roman" w:cs="Times New Roman"/>
        </w:rPr>
        <w:t>,</w:t>
      </w:r>
      <w:r w:rsidRPr="0003051E">
        <w:rPr>
          <w:rFonts w:ascii="Times New Roman" w:hAnsi="Times New Roman" w:cs="Times New Roman"/>
        </w:rPr>
        <w:t xml:space="preserve"> Par. </w:t>
      </w:r>
      <w:r>
        <w:rPr>
          <w:rFonts w:ascii="Times New Roman" w:hAnsi="Times New Roman" w:cs="Times New Roman"/>
        </w:rPr>
        <w:t>18</w:t>
      </w:r>
      <w:r w:rsidRPr="0003051E">
        <w:rPr>
          <w:rFonts w:ascii="Times New Roman" w:hAnsi="Times New Roman" w:cs="Times New Roman"/>
        </w:rPr>
        <w:t xml:space="preserve"> J. </w:t>
      </w:r>
      <w:proofErr w:type="spellStart"/>
      <w:r w:rsidRPr="0003051E">
        <w:rPr>
          <w:rFonts w:ascii="Times New Roman" w:hAnsi="Times New Roman" w:cs="Times New Roman"/>
        </w:rPr>
        <w:t>Beinisch</w:t>
      </w:r>
      <w:proofErr w:type="spellEnd"/>
      <w:r w:rsidRPr="0003051E">
        <w:rPr>
          <w:rFonts w:ascii="Times New Roman" w:hAnsi="Times New Roman" w:cs="Times New Roman"/>
        </w:rPr>
        <w:t xml:space="preserve"> (Nevo, 24.5.2012)</w:t>
      </w:r>
      <w:r>
        <w:rPr>
          <w:rFonts w:ascii="Times New Roman" w:hAnsi="Times New Roman" w:cs="Times New Roman"/>
        </w:rPr>
        <w:t>.</w:t>
      </w:r>
    </w:p>
  </w:footnote>
  <w:footnote w:id="134">
    <w:p w:rsidR="00DD1A77" w:rsidRDefault="00DD1A77" w:rsidP="00263A35">
      <w:pPr>
        <w:pStyle w:val="a3"/>
        <w:bidi w:val="0"/>
        <w:jc w:val="both"/>
        <w:rPr>
          <w:rtl/>
        </w:rPr>
      </w:pPr>
      <w:r>
        <w:rPr>
          <w:rStyle w:val="a5"/>
        </w:rPr>
        <w:footnoteRef/>
      </w:r>
      <w:r>
        <w:rPr>
          <w:rtl/>
        </w:rPr>
        <w:t xml:space="preserve"> </w:t>
      </w:r>
      <w:r w:rsidRPr="000A7602">
        <w:rPr>
          <w:rFonts w:asciiTheme="majorBidi" w:hAnsiTheme="majorBidi" w:cstheme="majorBidi"/>
        </w:rPr>
        <w:t xml:space="preserve">Moti Kaplan et al, </w:t>
      </w:r>
      <w:r w:rsidRPr="00E7139A">
        <w:rPr>
          <w:rFonts w:asciiTheme="majorBidi" w:hAnsiTheme="majorBidi" w:cstheme="majorBidi"/>
          <w:smallCaps/>
        </w:rPr>
        <w:t>Patterns of use of built-up areas in Israel</w:t>
      </w:r>
      <w:r>
        <w:rPr>
          <w:rFonts w:asciiTheme="majorBidi" w:hAnsiTheme="majorBidi" w:cstheme="majorBidi"/>
        </w:rPr>
        <w:t xml:space="preserve"> 19 (The Jerusalem Institute for Israel Studies, 2007</w:t>
      </w:r>
      <w:proofErr w:type="gramStart"/>
      <w:r>
        <w:rPr>
          <w:rFonts w:asciiTheme="majorBidi" w:hAnsiTheme="majorBidi" w:cstheme="majorBidi"/>
        </w:rPr>
        <w:t>)(</w:t>
      </w:r>
      <w:proofErr w:type="gramEnd"/>
      <w:r>
        <w:rPr>
          <w:rFonts w:asciiTheme="majorBidi" w:hAnsiTheme="majorBidi" w:cstheme="majorBidi"/>
        </w:rPr>
        <w:t>Hebrew).</w:t>
      </w:r>
    </w:p>
  </w:footnote>
  <w:footnote w:id="135">
    <w:p w:rsidR="00DD1A77" w:rsidRDefault="00DD1A77" w:rsidP="00D35968">
      <w:pPr>
        <w:pStyle w:val="a3"/>
        <w:bidi w:val="0"/>
      </w:pPr>
      <w:r>
        <w:rPr>
          <w:rStyle w:val="a5"/>
        </w:rPr>
        <w:footnoteRef/>
      </w:r>
      <w:r>
        <w:rPr>
          <w:rtl/>
        </w:rPr>
        <w:t xml:space="preserve"> </w:t>
      </w:r>
      <w:proofErr w:type="spellStart"/>
      <w:r w:rsidRPr="000870C4">
        <w:rPr>
          <w:rFonts w:ascii="Times New Roman" w:hAnsi="Times New Roman" w:cs="Times New Roman"/>
        </w:rPr>
        <w:t>Kedar</w:t>
      </w:r>
      <w:proofErr w:type="spellEnd"/>
      <w:r>
        <w:rPr>
          <w:rFonts w:ascii="Times New Roman" w:hAnsi="Times New Roman" w:cs="Times New Roman"/>
        </w:rPr>
        <w:t xml:space="preserve"> &amp; </w:t>
      </w:r>
      <w:r w:rsidRPr="000870C4">
        <w:rPr>
          <w:rFonts w:ascii="Times New Roman" w:hAnsi="Times New Roman" w:cs="Times New Roman"/>
        </w:rPr>
        <w:t xml:space="preserve">Yiftachel, </w:t>
      </w:r>
      <w:hyperlink r:id="rId42" w:tgtFrame="_blank" w:history="1">
        <w:r w:rsidRPr="000870C4">
          <w:rPr>
            <w:rFonts w:ascii="Times New Roman" w:hAnsi="Times New Roman" w:cs="Times New Roman"/>
            <w:i/>
            <w:iCs/>
          </w:rPr>
          <w:t>Land Regime and Social Relations</w:t>
        </w:r>
        <w:r>
          <w:rPr>
            <w:rFonts w:ascii="Times New Roman" w:hAnsi="Times New Roman" w:cs="Times New Roman"/>
          </w:rPr>
          <w:t xml:space="preserve">, </w:t>
        </w:r>
      </w:hyperlink>
      <w:r>
        <w:rPr>
          <w:rFonts w:ascii="Times New Roman" w:hAnsi="Times New Roman" w:cs="Times New Roman"/>
        </w:rPr>
        <w:t xml:space="preserve">supra note </w:t>
      </w:r>
      <w:r>
        <w:rPr>
          <w:rFonts w:ascii="Times New Roman" w:hAnsi="Times New Roman" w:cs="Times New Roman"/>
        </w:rPr>
        <w:fldChar w:fldCharType="begin"/>
      </w:r>
      <w:r>
        <w:rPr>
          <w:rFonts w:ascii="Times New Roman" w:hAnsi="Times New Roman" w:cs="Times New Roman"/>
        </w:rPr>
        <w:instrText xml:space="preserve"> NOTEREF _Ref505951955 \h </w:instrText>
      </w:r>
      <w:r>
        <w:rPr>
          <w:rFonts w:ascii="Times New Roman" w:hAnsi="Times New Roman" w:cs="Times New Roman"/>
        </w:rPr>
      </w:r>
      <w:r>
        <w:rPr>
          <w:rFonts w:ascii="Times New Roman" w:hAnsi="Times New Roman" w:cs="Times New Roman"/>
        </w:rPr>
        <w:fldChar w:fldCharType="separate"/>
      </w:r>
      <w:r w:rsidR="00AE7484">
        <w:rPr>
          <w:rFonts w:ascii="Times New Roman" w:hAnsi="Times New Roman" w:cs="Times New Roman"/>
        </w:rPr>
        <w:t>60</w:t>
      </w:r>
      <w:r>
        <w:rPr>
          <w:rFonts w:ascii="Times New Roman" w:hAnsi="Times New Roman" w:cs="Times New Roman"/>
        </w:rPr>
        <w:fldChar w:fldCharType="end"/>
      </w:r>
      <w:r>
        <w:rPr>
          <w:rFonts w:ascii="Times New Roman" w:hAnsi="Times New Roman" w:cs="Times New Roman"/>
        </w:rPr>
        <w:t>, at 135.</w:t>
      </w:r>
    </w:p>
  </w:footnote>
  <w:footnote w:id="136">
    <w:p w:rsidR="00DD1A77" w:rsidRDefault="00DD1A77" w:rsidP="007B0FE6">
      <w:pPr>
        <w:pStyle w:val="a3"/>
        <w:bidi w:val="0"/>
        <w:rPr>
          <w:rtl/>
        </w:rPr>
      </w:pPr>
      <w:r>
        <w:rPr>
          <w:rStyle w:val="a5"/>
        </w:rPr>
        <w:footnoteRef/>
      </w:r>
      <w:r>
        <w:t xml:space="preserve">  </w:t>
      </w:r>
      <w:r w:rsidRPr="007B0FE6">
        <w:rPr>
          <w:rFonts w:asciiTheme="majorBidi" w:hAnsiTheme="majorBidi" w:cstheme="majorBidi"/>
        </w:rPr>
        <w:t xml:space="preserve">Sandberg, </w:t>
      </w:r>
      <w:r w:rsidRPr="007B0FE6">
        <w:rPr>
          <w:rFonts w:asciiTheme="majorBidi" w:hAnsiTheme="majorBidi" w:cstheme="majorBidi"/>
          <w:i/>
          <w:iCs/>
        </w:rPr>
        <w:t>Land Expropriations</w:t>
      </w:r>
      <w:r w:rsidRPr="007B0FE6">
        <w:rPr>
          <w:rFonts w:asciiTheme="majorBidi" w:hAnsiTheme="majorBidi" w:cstheme="majorBidi"/>
        </w:rPr>
        <w:t xml:space="preserve">, supra note </w:t>
      </w:r>
      <w:r w:rsidRPr="007B0FE6">
        <w:rPr>
          <w:rFonts w:asciiTheme="majorBidi" w:hAnsiTheme="majorBidi" w:cstheme="majorBidi"/>
        </w:rPr>
        <w:fldChar w:fldCharType="begin"/>
      </w:r>
      <w:r w:rsidRPr="007B0FE6">
        <w:rPr>
          <w:rFonts w:asciiTheme="majorBidi" w:hAnsiTheme="majorBidi" w:cstheme="majorBidi"/>
        </w:rPr>
        <w:instrText xml:space="preserve"> NOTEREF _Ref505954430 \h </w:instrText>
      </w:r>
      <w:r>
        <w:rPr>
          <w:rFonts w:asciiTheme="majorBidi" w:hAnsiTheme="majorBidi" w:cstheme="majorBidi"/>
        </w:rPr>
        <w:instrText xml:space="preserve"> \* MERGEFORMAT </w:instrText>
      </w:r>
      <w:r w:rsidRPr="007B0FE6">
        <w:rPr>
          <w:rFonts w:asciiTheme="majorBidi" w:hAnsiTheme="majorBidi" w:cstheme="majorBidi"/>
        </w:rPr>
      </w:r>
      <w:r w:rsidRPr="007B0FE6">
        <w:rPr>
          <w:rFonts w:asciiTheme="majorBidi" w:hAnsiTheme="majorBidi" w:cstheme="majorBidi"/>
        </w:rPr>
        <w:fldChar w:fldCharType="separate"/>
      </w:r>
      <w:r w:rsidR="00AE7484">
        <w:rPr>
          <w:rFonts w:asciiTheme="majorBidi" w:hAnsiTheme="majorBidi" w:cstheme="majorBidi"/>
        </w:rPr>
        <w:t>62</w:t>
      </w:r>
      <w:r w:rsidRPr="007B0FE6">
        <w:rPr>
          <w:rFonts w:asciiTheme="majorBidi" w:hAnsiTheme="majorBidi" w:cstheme="majorBidi"/>
        </w:rPr>
        <w:fldChar w:fldCharType="end"/>
      </w:r>
      <w:r w:rsidRPr="007B0FE6">
        <w:rPr>
          <w:rFonts w:asciiTheme="majorBidi" w:hAnsiTheme="majorBidi" w:cstheme="majorBidi"/>
        </w:rPr>
        <w:t xml:space="preserve">, at 596-603; Sandberg, </w:t>
      </w:r>
      <w:r w:rsidRPr="007B0FE6">
        <w:rPr>
          <w:rFonts w:asciiTheme="majorBidi" w:hAnsiTheme="majorBidi" w:cstheme="majorBidi"/>
          <w:smallCaps/>
        </w:rPr>
        <w:t>Zionism and Post-Zionism</w:t>
      </w:r>
      <w:r w:rsidRPr="007B0FE6">
        <w:rPr>
          <w:rFonts w:asciiTheme="majorBidi" w:hAnsiTheme="majorBidi" w:cstheme="majorBidi"/>
        </w:rPr>
        <w:t xml:space="preserve">, supra note </w:t>
      </w:r>
      <w:r w:rsidRPr="007B0FE6">
        <w:rPr>
          <w:rFonts w:asciiTheme="majorBidi" w:hAnsiTheme="majorBidi" w:cstheme="majorBidi"/>
        </w:rPr>
        <w:fldChar w:fldCharType="begin"/>
      </w:r>
      <w:r w:rsidRPr="007B0FE6">
        <w:rPr>
          <w:rFonts w:asciiTheme="majorBidi" w:hAnsiTheme="majorBidi" w:cstheme="majorBidi"/>
        </w:rPr>
        <w:instrText xml:space="preserve"> NOTEREF _Ref504991379 \h  \* MERGEFORMAT </w:instrText>
      </w:r>
      <w:r w:rsidRPr="007B0FE6">
        <w:rPr>
          <w:rFonts w:asciiTheme="majorBidi" w:hAnsiTheme="majorBidi" w:cstheme="majorBidi"/>
        </w:rPr>
      </w:r>
      <w:r w:rsidRPr="007B0FE6">
        <w:rPr>
          <w:rFonts w:asciiTheme="majorBidi" w:hAnsiTheme="majorBidi" w:cstheme="majorBidi"/>
        </w:rPr>
        <w:fldChar w:fldCharType="separate"/>
      </w:r>
      <w:r w:rsidR="00AE7484">
        <w:rPr>
          <w:rFonts w:asciiTheme="majorBidi" w:hAnsiTheme="majorBidi" w:cstheme="majorBidi"/>
        </w:rPr>
        <w:t>37</w:t>
      </w:r>
      <w:r w:rsidRPr="007B0FE6">
        <w:rPr>
          <w:rFonts w:asciiTheme="majorBidi" w:hAnsiTheme="majorBidi" w:cstheme="majorBidi"/>
        </w:rPr>
        <w:fldChar w:fldCharType="end"/>
      </w:r>
      <w:r w:rsidRPr="007B0FE6">
        <w:rPr>
          <w:rFonts w:asciiTheme="majorBidi" w:hAnsiTheme="majorBidi" w:cstheme="majorBidi"/>
        </w:rPr>
        <w:t>, at 87-98.</w:t>
      </w:r>
    </w:p>
  </w:footnote>
  <w:footnote w:id="137">
    <w:p w:rsidR="00DD1A77" w:rsidRPr="009444B8" w:rsidRDefault="00DD1A77" w:rsidP="006F24D5">
      <w:pPr>
        <w:pStyle w:val="a3"/>
        <w:bidi w:val="0"/>
        <w:jc w:val="both"/>
      </w:pPr>
      <w:r w:rsidRPr="005E4680">
        <w:rPr>
          <w:rStyle w:val="a5"/>
        </w:rPr>
        <w:footnoteRef/>
      </w:r>
      <w:r>
        <w:t xml:space="preserve"> </w:t>
      </w:r>
      <w:r w:rsidRPr="009637BA">
        <w:rPr>
          <w:rFonts w:ascii="Times New Roman" w:hAnsi="Times New Roman" w:cs="Times New Roman"/>
        </w:rPr>
        <w:t xml:space="preserve">David </w:t>
      </w:r>
      <w:proofErr w:type="spellStart"/>
      <w:r w:rsidRPr="009637BA">
        <w:rPr>
          <w:rFonts w:ascii="Times New Roman" w:hAnsi="Times New Roman" w:cs="Times New Roman"/>
        </w:rPr>
        <w:t>Kretzmer</w:t>
      </w:r>
      <w:proofErr w:type="spellEnd"/>
      <w:r w:rsidRPr="009637BA">
        <w:rPr>
          <w:rFonts w:ascii="Times New Roman" w:hAnsi="Times New Roman" w:cs="Times New Roman"/>
        </w:rPr>
        <w:t xml:space="preserve">, </w:t>
      </w:r>
      <w:r w:rsidRPr="006F24D5">
        <w:rPr>
          <w:rFonts w:ascii="Times New Roman" w:hAnsi="Times New Roman" w:cs="Times New Roman"/>
          <w:smallCaps/>
        </w:rPr>
        <w:t>The Legal Status of the Arabs in Israel</w:t>
      </w:r>
      <w:r w:rsidRPr="009637BA">
        <w:rPr>
          <w:rFonts w:ascii="Times New Roman" w:hAnsi="Times New Roman" w:cs="Times New Roman"/>
        </w:rPr>
        <w:t xml:space="preserve"> </w:t>
      </w:r>
      <w:r>
        <w:rPr>
          <w:rFonts w:ascii="Times New Roman" w:hAnsi="Times New Roman" w:cs="Times New Roman"/>
        </w:rPr>
        <w:t>52</w:t>
      </w:r>
      <w:r w:rsidRPr="009637BA">
        <w:rPr>
          <w:rFonts w:ascii="Times New Roman" w:hAnsi="Times New Roman" w:cs="Times New Roman"/>
        </w:rPr>
        <w:t xml:space="preserve"> (Oxford, 1990</w:t>
      </w:r>
      <w:r>
        <w:rPr>
          <w:rFonts w:ascii="Times New Roman" w:hAnsi="Times New Roman" w:cs="Times New Roman" w:hint="cs"/>
          <w:rtl/>
        </w:rPr>
        <w:t>(</w:t>
      </w:r>
      <w:r>
        <w:t xml:space="preserve">; </w:t>
      </w:r>
      <w:r w:rsidRPr="006F24D5">
        <w:rPr>
          <w:rFonts w:ascii="Times New Roman" w:hAnsi="Times New Roman" w:cs="Times New Roman"/>
        </w:rPr>
        <w:t xml:space="preserve">Eli </w:t>
      </w:r>
      <w:proofErr w:type="spellStart"/>
      <w:r w:rsidRPr="006F24D5">
        <w:rPr>
          <w:rFonts w:ascii="Times New Roman" w:hAnsi="Times New Roman" w:cs="Times New Roman"/>
        </w:rPr>
        <w:t>Reches</w:t>
      </w:r>
      <w:proofErr w:type="spellEnd"/>
      <w:r w:rsidRPr="006F24D5">
        <w:rPr>
          <w:rFonts w:ascii="Times New Roman" w:hAnsi="Times New Roman" w:cs="Times New Roman"/>
        </w:rPr>
        <w:t xml:space="preserve">, </w:t>
      </w:r>
      <w:r w:rsidRPr="006F24D5">
        <w:rPr>
          <w:rFonts w:ascii="Times New Roman" w:hAnsi="Times New Roman" w:cs="Times New Roman"/>
          <w:smallCaps/>
        </w:rPr>
        <w:t xml:space="preserve">Israeli Arabs and the Expropriation of Lands in the Galilee: Background, Events and Implications 1975 1977 </w:t>
      </w:r>
      <w:r w:rsidRPr="006F24D5">
        <w:rPr>
          <w:rFonts w:ascii="Times New Roman" w:hAnsi="Times New Roman" w:cs="Times New Roman"/>
        </w:rPr>
        <w:t>46 (Tel-Aviv University, 1977</w:t>
      </w:r>
      <w:proofErr w:type="gramStart"/>
      <w:r w:rsidRPr="006F24D5">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Hebrew).</w:t>
      </w:r>
    </w:p>
  </w:footnote>
  <w:footnote w:id="138">
    <w:p w:rsidR="007543D1" w:rsidRDefault="007543D1" w:rsidP="007543D1">
      <w:pPr>
        <w:pStyle w:val="a3"/>
        <w:bidi w:val="0"/>
      </w:pPr>
      <w:r>
        <w:rPr>
          <w:rStyle w:val="a5"/>
        </w:rPr>
        <w:footnoteRef/>
      </w:r>
      <w:r>
        <w:rPr>
          <w:rtl/>
        </w:rPr>
        <w:t xml:space="preserve"> </w:t>
      </w:r>
      <w:r w:rsidRPr="007B0FE6">
        <w:rPr>
          <w:rFonts w:asciiTheme="majorBidi" w:hAnsiTheme="majorBidi" w:cstheme="majorBidi"/>
        </w:rPr>
        <w:t xml:space="preserve">Sandberg, </w:t>
      </w:r>
      <w:r w:rsidRPr="007B0FE6">
        <w:rPr>
          <w:rFonts w:asciiTheme="majorBidi" w:hAnsiTheme="majorBidi" w:cstheme="majorBidi"/>
          <w:i/>
          <w:iCs/>
        </w:rPr>
        <w:t>Land Expropriations</w:t>
      </w:r>
      <w:r w:rsidRPr="007B0FE6">
        <w:rPr>
          <w:rFonts w:asciiTheme="majorBidi" w:hAnsiTheme="majorBidi" w:cstheme="majorBidi"/>
        </w:rPr>
        <w:t xml:space="preserve">, supra note </w:t>
      </w:r>
      <w:r w:rsidRPr="007B0FE6">
        <w:rPr>
          <w:rFonts w:asciiTheme="majorBidi" w:hAnsiTheme="majorBidi" w:cstheme="majorBidi"/>
        </w:rPr>
        <w:fldChar w:fldCharType="begin"/>
      </w:r>
      <w:r w:rsidRPr="007B0FE6">
        <w:rPr>
          <w:rFonts w:asciiTheme="majorBidi" w:hAnsiTheme="majorBidi" w:cstheme="majorBidi"/>
        </w:rPr>
        <w:instrText xml:space="preserve"> NOTEREF _Ref505954430 \h </w:instrText>
      </w:r>
      <w:r>
        <w:rPr>
          <w:rFonts w:asciiTheme="majorBidi" w:hAnsiTheme="majorBidi" w:cstheme="majorBidi"/>
        </w:rPr>
        <w:instrText xml:space="preserve"> \* MERGEFORMAT </w:instrText>
      </w:r>
      <w:r w:rsidRPr="007B0FE6">
        <w:rPr>
          <w:rFonts w:asciiTheme="majorBidi" w:hAnsiTheme="majorBidi" w:cstheme="majorBidi"/>
        </w:rPr>
      </w:r>
      <w:r w:rsidRPr="007B0FE6">
        <w:rPr>
          <w:rFonts w:asciiTheme="majorBidi" w:hAnsiTheme="majorBidi" w:cstheme="majorBidi"/>
        </w:rPr>
        <w:fldChar w:fldCharType="separate"/>
      </w:r>
      <w:r w:rsidR="00AE7484">
        <w:rPr>
          <w:rFonts w:asciiTheme="majorBidi" w:hAnsiTheme="majorBidi" w:cstheme="majorBidi"/>
        </w:rPr>
        <w:t>62</w:t>
      </w:r>
      <w:r w:rsidRPr="007B0FE6">
        <w:rPr>
          <w:rFonts w:asciiTheme="majorBidi" w:hAnsiTheme="majorBidi" w:cstheme="majorBidi"/>
        </w:rPr>
        <w:fldChar w:fldCharType="end"/>
      </w:r>
      <w:r w:rsidRPr="007B0FE6">
        <w:rPr>
          <w:rFonts w:asciiTheme="majorBidi" w:hAnsiTheme="majorBidi" w:cstheme="majorBidi"/>
        </w:rPr>
        <w:t xml:space="preserve">, at </w:t>
      </w:r>
      <w:r w:rsidRPr="007543D1">
        <w:rPr>
          <w:rFonts w:asciiTheme="majorBidi" w:hAnsiTheme="majorBidi" w:cstheme="majorBidi"/>
        </w:rPr>
        <w:t xml:space="preserve">98-100; </w:t>
      </w:r>
      <w:r>
        <w:rPr>
          <w:rFonts w:asciiTheme="majorBidi" w:hAnsiTheme="majorBidi" w:cstheme="majorBidi"/>
        </w:rPr>
        <w:t>See also the references supra note</w:t>
      </w:r>
      <w:r w:rsidRPr="007543D1">
        <w:rPr>
          <w:rFonts w:asciiTheme="majorBidi" w:hAnsiTheme="majorBidi" w:cstheme="majorBidi"/>
        </w:rPr>
        <w:t xml:space="preserve"> </w:t>
      </w:r>
      <w:r w:rsidRPr="007543D1">
        <w:rPr>
          <w:rFonts w:asciiTheme="majorBidi" w:hAnsiTheme="majorBidi" w:cstheme="majorBidi"/>
        </w:rPr>
        <w:fldChar w:fldCharType="begin"/>
      </w:r>
      <w:r w:rsidRPr="007543D1">
        <w:rPr>
          <w:rFonts w:asciiTheme="majorBidi" w:hAnsiTheme="majorBidi" w:cstheme="majorBidi"/>
        </w:rPr>
        <w:instrText xml:space="preserve"> NOTEREF _Ref506135812 \h </w:instrText>
      </w:r>
      <w:r>
        <w:rPr>
          <w:rFonts w:asciiTheme="majorBidi" w:hAnsiTheme="majorBidi" w:cstheme="majorBidi"/>
        </w:rPr>
        <w:instrText xml:space="preserve"> \* MERGEFORMAT </w:instrText>
      </w:r>
      <w:r w:rsidRPr="007543D1">
        <w:rPr>
          <w:rFonts w:asciiTheme="majorBidi" w:hAnsiTheme="majorBidi" w:cstheme="majorBidi"/>
        </w:rPr>
      </w:r>
      <w:r w:rsidRPr="007543D1">
        <w:rPr>
          <w:rFonts w:asciiTheme="majorBidi" w:hAnsiTheme="majorBidi" w:cstheme="majorBidi"/>
        </w:rPr>
        <w:fldChar w:fldCharType="separate"/>
      </w:r>
      <w:r w:rsidR="00AE7484">
        <w:rPr>
          <w:rFonts w:asciiTheme="majorBidi" w:hAnsiTheme="majorBidi" w:cstheme="majorBidi"/>
        </w:rPr>
        <w:t>112</w:t>
      </w:r>
      <w:r w:rsidRPr="007543D1">
        <w:rPr>
          <w:rFonts w:asciiTheme="majorBidi" w:hAnsiTheme="majorBidi" w:cstheme="majorBidi"/>
        </w:rPr>
        <w:fldChar w:fldCharType="end"/>
      </w:r>
      <w:r w:rsidRPr="007543D1">
        <w:rPr>
          <w:rFonts w:asciiTheme="majorBidi" w:hAnsiTheme="majorBidi" w:cstheme="majorBidi"/>
        </w:rPr>
        <w:t>.</w:t>
      </w:r>
    </w:p>
  </w:footnote>
  <w:footnote w:id="139">
    <w:p w:rsidR="00DD1A77" w:rsidRPr="008A29BD" w:rsidRDefault="00DD1A77" w:rsidP="002C1D71">
      <w:pPr>
        <w:pStyle w:val="a3"/>
        <w:bidi w:val="0"/>
        <w:jc w:val="both"/>
        <w:rPr>
          <w:rtl/>
        </w:rPr>
      </w:pPr>
      <w:r>
        <w:rPr>
          <w:rStyle w:val="a5"/>
        </w:rPr>
        <w:footnoteRef/>
      </w:r>
      <w:r>
        <w:t xml:space="preserve"> </w:t>
      </w:r>
      <w:proofErr w:type="gramStart"/>
      <w:r w:rsidRPr="005A0691">
        <w:rPr>
          <w:rFonts w:asciiTheme="majorBidi" w:hAnsiTheme="majorBidi" w:cstheme="majorBidi"/>
        </w:rPr>
        <w:t xml:space="preserve">Adam </w:t>
      </w:r>
      <w:proofErr w:type="spellStart"/>
      <w:r w:rsidRPr="005A0691">
        <w:rPr>
          <w:rFonts w:asciiTheme="majorBidi" w:hAnsiTheme="majorBidi" w:cstheme="majorBidi"/>
        </w:rPr>
        <w:t>Rasgon</w:t>
      </w:r>
      <w:proofErr w:type="spellEnd"/>
      <w:r>
        <w:rPr>
          <w:rFonts w:asciiTheme="majorBidi" w:hAnsiTheme="majorBidi" w:cstheme="majorBidi"/>
        </w:rPr>
        <w:t>,</w:t>
      </w:r>
      <w:r w:rsidRPr="005A0691">
        <w:rPr>
          <w:rFonts w:asciiTheme="majorBidi" w:hAnsiTheme="majorBidi" w:cstheme="majorBidi"/>
        </w:rPr>
        <w:t xml:space="preserve"> Udi </w:t>
      </w:r>
      <w:proofErr w:type="spellStart"/>
      <w:r w:rsidRPr="005A0691">
        <w:rPr>
          <w:rFonts w:asciiTheme="majorBidi" w:hAnsiTheme="majorBidi" w:cstheme="majorBidi"/>
        </w:rPr>
        <w:t>Shaham</w:t>
      </w:r>
      <w:proofErr w:type="spellEnd"/>
      <w:r w:rsidRPr="005A0691">
        <w:rPr>
          <w:rFonts w:asciiTheme="majorBidi" w:hAnsiTheme="majorBidi" w:cstheme="majorBidi"/>
        </w:rPr>
        <w:t xml:space="preserve">, </w:t>
      </w:r>
      <w:r w:rsidRPr="005A0691">
        <w:rPr>
          <w:rFonts w:asciiTheme="majorBidi" w:hAnsiTheme="majorBidi" w:cstheme="majorBidi"/>
          <w:i/>
          <w:iCs/>
        </w:rPr>
        <w:t xml:space="preserve">Arabs on Land Day: We won't move: </w:t>
      </w:r>
      <w:r w:rsidRPr="005A0691">
        <w:rPr>
          <w:rFonts w:asciiTheme="majorBidi" w:hAnsiTheme="majorBidi" w:cstheme="majorBidi"/>
          <w:i/>
          <w:iCs/>
          <w:color w:val="000000"/>
        </w:rPr>
        <w:t>Israel Arabs set for general strike, protests on 40</w:t>
      </w:r>
      <w:r w:rsidRPr="005A0691">
        <w:rPr>
          <w:rFonts w:asciiTheme="majorBidi" w:hAnsiTheme="majorBidi" w:cstheme="majorBidi"/>
          <w:i/>
          <w:iCs/>
          <w:color w:val="000000"/>
          <w:vertAlign w:val="superscript"/>
        </w:rPr>
        <w:t>th</w:t>
      </w:r>
      <w:r w:rsidRPr="005A0691">
        <w:rPr>
          <w:rFonts w:asciiTheme="majorBidi" w:hAnsiTheme="majorBidi" w:cstheme="majorBidi"/>
          <w:i/>
          <w:iCs/>
          <w:color w:val="000000"/>
        </w:rPr>
        <w:t xml:space="preserve"> annual Land Day</w:t>
      </w:r>
      <w:r w:rsidRPr="005A0691">
        <w:rPr>
          <w:rFonts w:asciiTheme="majorBidi" w:hAnsiTheme="majorBidi" w:cstheme="majorBidi"/>
          <w:color w:val="000000"/>
        </w:rPr>
        <w:t xml:space="preserve">, </w:t>
      </w:r>
      <w:r w:rsidRPr="005A0691">
        <w:rPr>
          <w:rFonts w:asciiTheme="majorBidi" w:hAnsiTheme="majorBidi" w:cstheme="majorBidi"/>
          <w:smallCaps/>
          <w:color w:val="000000"/>
        </w:rPr>
        <w:t>The Jerusalem Post</w:t>
      </w:r>
      <w:r w:rsidRPr="005A0691">
        <w:rPr>
          <w:rFonts w:asciiTheme="majorBidi" w:hAnsiTheme="majorBidi" w:cstheme="majorBidi"/>
          <w:color w:val="000000"/>
        </w:rPr>
        <w:t xml:space="preserve"> </w:t>
      </w:r>
      <w:r w:rsidRPr="005A0691">
        <w:rPr>
          <w:rFonts w:asciiTheme="majorBidi" w:hAnsiTheme="majorBidi" w:cstheme="majorBidi"/>
          <w:color w:val="1F1F22"/>
        </w:rPr>
        <w:t xml:space="preserve">, March 31, 2017, </w:t>
      </w:r>
      <w:hyperlink r:id="rId43" w:history="1">
        <w:r w:rsidRPr="005A0691">
          <w:rPr>
            <w:rStyle w:val="Hyperlink"/>
            <w:rFonts w:asciiTheme="majorBidi" w:hAnsiTheme="majorBidi" w:cstheme="majorBidi"/>
          </w:rPr>
          <w:t>http://www.jpost.com/Arab-Israeli-Conflict/Arabs-on-Land-Day-We-wont-move-485730</w:t>
        </w:r>
      </w:hyperlink>
      <w:r w:rsidRPr="005A0691">
        <w:rPr>
          <w:rFonts w:asciiTheme="majorBidi" w:hAnsiTheme="majorBidi" w:cstheme="majorBidi"/>
          <w:color w:val="1F1F22"/>
        </w:rPr>
        <w:t xml:space="preserve">; </w:t>
      </w:r>
      <w:proofErr w:type="spellStart"/>
      <w:r w:rsidRPr="005A0691">
        <w:rPr>
          <w:rFonts w:asciiTheme="majorBidi" w:hAnsiTheme="majorBidi" w:cstheme="majorBidi"/>
        </w:rPr>
        <w:t>Efraim</w:t>
      </w:r>
      <w:proofErr w:type="spellEnd"/>
      <w:r w:rsidRPr="005A0691">
        <w:rPr>
          <w:rFonts w:asciiTheme="majorBidi" w:hAnsiTheme="majorBidi" w:cstheme="majorBidi"/>
        </w:rPr>
        <w:t xml:space="preserve"> Karsh, </w:t>
      </w:r>
      <w:r w:rsidRPr="005A0691">
        <w:rPr>
          <w:rFonts w:asciiTheme="majorBidi" w:hAnsiTheme="majorBidi" w:cstheme="majorBidi"/>
          <w:i/>
          <w:iCs/>
        </w:rPr>
        <w:t>Israel’s Arabs: deprived or radicalized?</w:t>
      </w:r>
      <w:r>
        <w:rPr>
          <w:rFonts w:asciiTheme="majorBidi" w:hAnsiTheme="majorBidi" w:cstheme="majorBidi"/>
        </w:rPr>
        <w:t xml:space="preserve">, </w:t>
      </w:r>
      <w:r w:rsidRPr="005A0691">
        <w:rPr>
          <w:rFonts w:asciiTheme="majorBidi" w:hAnsiTheme="majorBidi" w:cstheme="majorBidi"/>
        </w:rPr>
        <w:t xml:space="preserve">19 </w:t>
      </w:r>
      <w:r w:rsidRPr="005A0691">
        <w:rPr>
          <w:rFonts w:asciiTheme="majorBidi" w:hAnsiTheme="majorBidi" w:cstheme="majorBidi"/>
          <w:smallCaps/>
        </w:rPr>
        <w:t>Israel Affairs</w:t>
      </w:r>
      <w:r w:rsidRPr="005A0691">
        <w:rPr>
          <w:rFonts w:asciiTheme="majorBidi" w:hAnsiTheme="majorBidi" w:cstheme="majorBidi"/>
        </w:rPr>
        <w:t xml:space="preserve"> 2, 12 (2013)</w:t>
      </w:r>
      <w:r>
        <w:rPr>
          <w:rFonts w:asciiTheme="majorBidi" w:hAnsiTheme="majorBidi" w:cstheme="majorBidi"/>
        </w:rPr>
        <w:t xml:space="preserve">; </w:t>
      </w:r>
      <w:proofErr w:type="spellStart"/>
      <w:r w:rsidRPr="005A0691">
        <w:rPr>
          <w:rFonts w:asciiTheme="majorBidi" w:hAnsiTheme="majorBidi" w:cstheme="majorBidi"/>
        </w:rPr>
        <w:t>Elie</w:t>
      </w:r>
      <w:proofErr w:type="spellEnd"/>
      <w:r w:rsidRPr="005A0691">
        <w:rPr>
          <w:rFonts w:asciiTheme="majorBidi" w:hAnsiTheme="majorBidi" w:cstheme="majorBidi"/>
        </w:rPr>
        <w:t xml:space="preserve"> </w:t>
      </w:r>
      <w:proofErr w:type="spellStart"/>
      <w:r w:rsidRPr="005A0691">
        <w:rPr>
          <w:rFonts w:asciiTheme="majorBidi" w:hAnsiTheme="majorBidi" w:cstheme="majorBidi"/>
        </w:rPr>
        <w:t>Rekhess</w:t>
      </w:r>
      <w:proofErr w:type="spellEnd"/>
      <w:r w:rsidRPr="005A0691">
        <w:rPr>
          <w:rFonts w:asciiTheme="majorBidi" w:hAnsiTheme="majorBidi" w:cstheme="majorBidi"/>
        </w:rPr>
        <w:t xml:space="preserve">, </w:t>
      </w:r>
      <w:r w:rsidRPr="005A0691">
        <w:rPr>
          <w:rFonts w:asciiTheme="majorBidi" w:hAnsiTheme="majorBidi" w:cstheme="majorBidi"/>
          <w:i/>
          <w:iCs/>
        </w:rPr>
        <w:t>The Evolvement of an Arab–Palestinian National Minority in Israel</w:t>
      </w:r>
      <w:r w:rsidRPr="005A0691">
        <w:rPr>
          <w:rFonts w:asciiTheme="majorBidi" w:hAnsiTheme="majorBidi" w:cstheme="majorBidi"/>
        </w:rPr>
        <w:t xml:space="preserve">, 12 </w:t>
      </w:r>
      <w:r w:rsidRPr="005A0691">
        <w:rPr>
          <w:rFonts w:asciiTheme="majorBidi" w:hAnsiTheme="majorBidi" w:cstheme="majorBidi"/>
          <w:smallCaps/>
        </w:rPr>
        <w:t>Israel Studies</w:t>
      </w:r>
      <w:r w:rsidRPr="005A0691">
        <w:rPr>
          <w:rFonts w:asciiTheme="majorBidi" w:hAnsiTheme="majorBidi" w:cstheme="majorBidi"/>
        </w:rPr>
        <w:t xml:space="preserve"> 1, 9 (2007)</w:t>
      </w:r>
      <w:r>
        <w:rPr>
          <w:rFonts w:asciiTheme="majorBidi" w:hAnsiTheme="majorBidi" w:cstheme="majorBidi"/>
        </w:rPr>
        <w:t>.</w:t>
      </w:r>
      <w:proofErr w:type="gramEnd"/>
    </w:p>
  </w:footnote>
  <w:footnote w:id="140">
    <w:p w:rsidR="00DD1A77" w:rsidRDefault="00DD1A77" w:rsidP="00E5500F">
      <w:pPr>
        <w:pStyle w:val="a3"/>
        <w:bidi w:val="0"/>
        <w:rPr>
          <w:rtl/>
        </w:rPr>
      </w:pPr>
      <w:r>
        <w:rPr>
          <w:rStyle w:val="a5"/>
        </w:rPr>
        <w:footnoteRef/>
      </w:r>
      <w:r>
        <w:rPr>
          <w:rtl/>
        </w:rPr>
        <w:t xml:space="preserve"> </w:t>
      </w:r>
      <w:r w:rsidRPr="00E5500F">
        <w:rPr>
          <w:rFonts w:asciiTheme="majorBidi" w:hAnsiTheme="majorBidi" w:cstheme="majorBidi"/>
        </w:rPr>
        <w:t xml:space="preserve">HCJ 3421/05 </w:t>
      </w:r>
      <w:proofErr w:type="spellStart"/>
      <w:r w:rsidRPr="00E5500F">
        <w:rPr>
          <w:rFonts w:asciiTheme="majorBidi" w:hAnsiTheme="majorBidi" w:cstheme="majorBidi"/>
          <w:smallCaps/>
        </w:rPr>
        <w:t>Mahul</w:t>
      </w:r>
      <w:proofErr w:type="spellEnd"/>
      <w:r w:rsidRPr="00E5500F">
        <w:rPr>
          <w:rFonts w:asciiTheme="majorBidi" w:hAnsiTheme="majorBidi" w:cstheme="majorBidi"/>
          <w:smallCaps/>
        </w:rPr>
        <w:t xml:space="preserve"> v. Finance Minister</w:t>
      </w:r>
      <w:r w:rsidRPr="00E5500F">
        <w:rPr>
          <w:rFonts w:asciiTheme="majorBidi" w:hAnsiTheme="majorBidi" w:cstheme="majorBidi"/>
        </w:rPr>
        <w:t>, J. Arbel par. 33 (18.6.2009)</w:t>
      </w:r>
      <w:r>
        <w:rPr>
          <w:rFonts w:asciiTheme="majorBidi" w:hAnsiTheme="majorBidi" w:cstheme="majorBidi"/>
        </w:rPr>
        <w:t xml:space="preserve">.  </w:t>
      </w:r>
    </w:p>
  </w:footnote>
  <w:footnote w:id="141">
    <w:p w:rsidR="00DD1A77" w:rsidRDefault="00DD1A77" w:rsidP="00E5500F">
      <w:pPr>
        <w:pStyle w:val="a3"/>
        <w:bidi w:val="0"/>
      </w:pPr>
      <w:r>
        <w:rPr>
          <w:rStyle w:val="a5"/>
        </w:rPr>
        <w:footnoteRef/>
      </w:r>
      <w:r>
        <w:t xml:space="preserve"> </w:t>
      </w:r>
      <w:r w:rsidRPr="00E5500F">
        <w:rPr>
          <w:rFonts w:asciiTheme="majorBidi" w:hAnsiTheme="majorBidi" w:cstheme="majorBidi"/>
        </w:rPr>
        <w:t>Ibid, at par. 37.</w:t>
      </w:r>
    </w:p>
  </w:footnote>
  <w:footnote w:id="142">
    <w:p w:rsidR="00DD1A77" w:rsidRDefault="00DD1A77" w:rsidP="00E5500F">
      <w:pPr>
        <w:pStyle w:val="a3"/>
        <w:bidi w:val="0"/>
      </w:pPr>
      <w:r>
        <w:rPr>
          <w:rStyle w:val="a5"/>
        </w:rPr>
        <w:footnoteRef/>
      </w:r>
      <w:r>
        <w:rPr>
          <w:rtl/>
        </w:rPr>
        <w:t xml:space="preserve"> </w:t>
      </w:r>
      <w:r w:rsidRPr="00E5500F">
        <w:rPr>
          <w:rFonts w:asciiTheme="majorBidi" w:hAnsiTheme="majorBidi" w:cstheme="majorBidi"/>
          <w:smallCaps/>
        </w:rPr>
        <w:t>NOP 44</w:t>
      </w:r>
      <w:r w:rsidRPr="00E5500F">
        <w:rPr>
          <w:rFonts w:asciiTheme="majorBidi" w:hAnsiTheme="majorBidi" w:cstheme="majorBidi"/>
        </w:rPr>
        <w:t xml:space="preserve">, supra note </w:t>
      </w:r>
      <w:r w:rsidRPr="00E5500F">
        <w:rPr>
          <w:rFonts w:asciiTheme="majorBidi" w:hAnsiTheme="majorBidi" w:cstheme="majorBidi"/>
        </w:rPr>
        <w:fldChar w:fldCharType="begin"/>
      </w:r>
      <w:r w:rsidRPr="00E5500F">
        <w:rPr>
          <w:rFonts w:asciiTheme="majorBidi" w:hAnsiTheme="majorBidi" w:cstheme="majorBidi"/>
        </w:rPr>
        <w:instrText xml:space="preserve"> NOTEREF _Ref506137170 \h </w:instrText>
      </w:r>
      <w:r>
        <w:rPr>
          <w:rFonts w:asciiTheme="majorBidi" w:hAnsiTheme="majorBidi" w:cstheme="majorBidi"/>
        </w:rPr>
        <w:instrText xml:space="preserve"> \* MERGEFORMAT </w:instrText>
      </w:r>
      <w:r w:rsidRPr="00E5500F">
        <w:rPr>
          <w:rFonts w:asciiTheme="majorBidi" w:hAnsiTheme="majorBidi" w:cstheme="majorBidi"/>
        </w:rPr>
      </w:r>
      <w:r w:rsidRPr="00E5500F">
        <w:rPr>
          <w:rFonts w:asciiTheme="majorBidi" w:hAnsiTheme="majorBidi" w:cstheme="majorBidi"/>
        </w:rPr>
        <w:fldChar w:fldCharType="separate"/>
      </w:r>
      <w:r w:rsidR="00AE7484">
        <w:rPr>
          <w:rFonts w:asciiTheme="majorBidi" w:hAnsiTheme="majorBidi" w:cstheme="majorBidi"/>
        </w:rPr>
        <w:t>124</w:t>
      </w:r>
      <w:r w:rsidRPr="00E5500F">
        <w:rPr>
          <w:rFonts w:asciiTheme="majorBidi" w:hAnsiTheme="majorBidi" w:cstheme="majorBidi"/>
        </w:rPr>
        <w:fldChar w:fldCharType="end"/>
      </w:r>
      <w:r w:rsidRPr="00E5500F">
        <w:rPr>
          <w:rFonts w:asciiTheme="majorBidi" w:hAnsiTheme="majorBidi" w:cstheme="majorBidi"/>
        </w:rPr>
        <w:t>.</w:t>
      </w:r>
    </w:p>
  </w:footnote>
  <w:footnote w:id="143">
    <w:p w:rsidR="00DD1A77" w:rsidRDefault="00DD1A77" w:rsidP="00E5500F">
      <w:pPr>
        <w:pStyle w:val="a3"/>
        <w:bidi w:val="0"/>
        <w:rPr>
          <w:rtl/>
        </w:rPr>
      </w:pPr>
      <w:r>
        <w:rPr>
          <w:rStyle w:val="a5"/>
        </w:rPr>
        <w:footnoteRef/>
      </w:r>
      <w:r>
        <w:t xml:space="preserve"> </w:t>
      </w:r>
      <w:r w:rsidRPr="00E5500F">
        <w:rPr>
          <w:rFonts w:asciiTheme="majorBidi" w:hAnsiTheme="majorBidi" w:cstheme="majorBidi"/>
        </w:rPr>
        <w:t xml:space="preserve">Supra note </w:t>
      </w:r>
      <w:r w:rsidRPr="00E5500F">
        <w:rPr>
          <w:rFonts w:asciiTheme="majorBidi" w:hAnsiTheme="majorBidi" w:cstheme="majorBidi"/>
        </w:rPr>
        <w:fldChar w:fldCharType="begin"/>
      </w:r>
      <w:r w:rsidRPr="00E5500F">
        <w:rPr>
          <w:rFonts w:asciiTheme="majorBidi" w:hAnsiTheme="majorBidi" w:cstheme="majorBidi"/>
        </w:rPr>
        <w:instrText xml:space="preserve"> NOTEREF _Ref506137282 \h </w:instrText>
      </w:r>
      <w:r>
        <w:rPr>
          <w:rFonts w:asciiTheme="majorBidi" w:hAnsiTheme="majorBidi" w:cstheme="majorBidi"/>
        </w:rPr>
        <w:instrText xml:space="preserve"> \* MERGEFORMAT </w:instrText>
      </w:r>
      <w:r w:rsidRPr="00E5500F">
        <w:rPr>
          <w:rFonts w:asciiTheme="majorBidi" w:hAnsiTheme="majorBidi" w:cstheme="majorBidi"/>
        </w:rPr>
      </w:r>
      <w:r w:rsidRPr="00E5500F">
        <w:rPr>
          <w:rFonts w:asciiTheme="majorBidi" w:hAnsiTheme="majorBidi" w:cstheme="majorBidi"/>
        </w:rPr>
        <w:fldChar w:fldCharType="separate"/>
      </w:r>
      <w:r w:rsidR="00AE7484">
        <w:rPr>
          <w:rFonts w:asciiTheme="majorBidi" w:hAnsiTheme="majorBidi" w:cstheme="majorBidi"/>
        </w:rPr>
        <w:t>125</w:t>
      </w:r>
      <w:r w:rsidRPr="00E5500F">
        <w:rPr>
          <w:rFonts w:asciiTheme="majorBidi" w:hAnsiTheme="majorBidi" w:cstheme="majorBidi"/>
        </w:rPr>
        <w:fldChar w:fldCharType="end"/>
      </w:r>
      <w:r w:rsidRPr="00E5500F">
        <w:rPr>
          <w:rFonts w:asciiTheme="majorBidi" w:hAnsiTheme="majorBidi" w:cstheme="majorBidi"/>
        </w:rPr>
        <w:t>.</w:t>
      </w:r>
    </w:p>
  </w:footnote>
  <w:footnote w:id="144">
    <w:p w:rsidR="00DD1A77" w:rsidRPr="00FE4526" w:rsidRDefault="00DD1A77" w:rsidP="00FE4526">
      <w:pPr>
        <w:pStyle w:val="a3"/>
        <w:bidi w:val="0"/>
        <w:jc w:val="both"/>
        <w:rPr>
          <w:rtl/>
        </w:rPr>
      </w:pPr>
      <w:r>
        <w:rPr>
          <w:rStyle w:val="a5"/>
        </w:rPr>
        <w:footnoteRef/>
      </w:r>
      <w:r>
        <w:t xml:space="preserve"> </w:t>
      </w:r>
      <w:r w:rsidRPr="00FE4526">
        <w:rPr>
          <w:rFonts w:asciiTheme="majorBidi" w:hAnsiTheme="majorBidi" w:cstheme="majorBidi"/>
        </w:rPr>
        <w:t xml:space="preserve">HCJ 10784/02 </w:t>
      </w:r>
      <w:r w:rsidRPr="00FE4526">
        <w:rPr>
          <w:rFonts w:asciiTheme="majorBidi" w:hAnsiTheme="majorBidi" w:cstheme="majorBidi"/>
          <w:smallCaps/>
        </w:rPr>
        <w:t xml:space="preserve">Keren </w:t>
      </w:r>
      <w:proofErr w:type="spellStart"/>
      <w:r w:rsidRPr="00FE4526">
        <w:rPr>
          <w:rFonts w:asciiTheme="majorBidi" w:hAnsiTheme="majorBidi" w:cstheme="majorBidi"/>
          <w:smallCaps/>
        </w:rPr>
        <w:t>Kayemeth</w:t>
      </w:r>
      <w:proofErr w:type="spellEnd"/>
      <w:r w:rsidRPr="00FE4526">
        <w:rPr>
          <w:rFonts w:asciiTheme="majorBidi" w:hAnsiTheme="majorBidi" w:cstheme="majorBidi"/>
          <w:smallCaps/>
        </w:rPr>
        <w:t xml:space="preserve"> </w:t>
      </w:r>
      <w:proofErr w:type="spellStart"/>
      <w:r w:rsidRPr="00FE4526">
        <w:rPr>
          <w:rFonts w:asciiTheme="majorBidi" w:hAnsiTheme="majorBidi" w:cstheme="majorBidi"/>
          <w:smallCaps/>
        </w:rPr>
        <w:t>LeIsrael</w:t>
      </w:r>
      <w:proofErr w:type="spellEnd"/>
      <w:r w:rsidRPr="00FE4526">
        <w:rPr>
          <w:rFonts w:asciiTheme="majorBidi" w:hAnsiTheme="majorBidi" w:cstheme="majorBidi"/>
          <w:smallCaps/>
        </w:rPr>
        <w:t xml:space="preserve"> v. </w:t>
      </w:r>
      <w:proofErr w:type="spellStart"/>
      <w:r w:rsidRPr="00FE4526">
        <w:rPr>
          <w:rFonts w:asciiTheme="majorBidi" w:hAnsiTheme="majorBidi" w:cstheme="majorBidi"/>
          <w:smallCaps/>
        </w:rPr>
        <w:t>Atarim</w:t>
      </w:r>
      <w:proofErr w:type="spellEnd"/>
      <w:r w:rsidRPr="00FE4526">
        <w:rPr>
          <w:rFonts w:asciiTheme="majorBidi" w:hAnsiTheme="majorBidi" w:cstheme="majorBidi"/>
          <w:smallCaps/>
        </w:rPr>
        <w:t xml:space="preserve"> on the Tel Aviv Coast Tourism Development Corporation Tel Aviv Jaffa</w:t>
      </w:r>
      <w:r w:rsidRPr="00FE4526">
        <w:rPr>
          <w:rFonts w:asciiTheme="majorBidi" w:hAnsiTheme="majorBidi" w:cstheme="majorBidi"/>
        </w:rPr>
        <w:t>,  PD 58 (3) 757 (Isr.)(17.3.2004)</w:t>
      </w:r>
      <w:r>
        <w:rPr>
          <w:rFonts w:asciiTheme="majorBidi" w:hAnsiTheme="majorBidi" w:cstheme="majorBidi"/>
        </w:rPr>
        <w:t>.</w:t>
      </w:r>
    </w:p>
  </w:footnote>
  <w:footnote w:id="145">
    <w:p w:rsidR="00DD1A77" w:rsidRPr="009B1F5E" w:rsidRDefault="00DD1A77" w:rsidP="003022BF">
      <w:pPr>
        <w:pStyle w:val="a3"/>
        <w:bidi w:val="0"/>
        <w:jc w:val="both"/>
        <w:rPr>
          <w:rtl/>
        </w:rPr>
      </w:pPr>
      <w:r>
        <w:rPr>
          <w:rStyle w:val="a5"/>
        </w:rPr>
        <w:footnoteRef/>
      </w:r>
      <w:r>
        <w:rPr>
          <w:rtl/>
        </w:rPr>
        <w:t xml:space="preserve"> </w:t>
      </w:r>
      <w:r w:rsidRPr="00065ACE">
        <w:rPr>
          <w:rFonts w:asciiTheme="majorBidi" w:hAnsiTheme="majorBidi" w:cstheme="majorBidi"/>
        </w:rPr>
        <w:t>Rassem Khamaisi</w:t>
      </w:r>
      <w:r>
        <w:rPr>
          <w:rFonts w:asciiTheme="majorBidi" w:hAnsiTheme="majorBidi" w:cstheme="majorBidi"/>
        </w:rPr>
        <w:t>,</w:t>
      </w:r>
      <w:r w:rsidRPr="00065ACE">
        <w:rPr>
          <w:rFonts w:asciiTheme="majorBidi" w:hAnsiTheme="majorBidi" w:cstheme="majorBidi"/>
        </w:rPr>
        <w:t xml:space="preserve"> </w:t>
      </w:r>
      <w:r w:rsidRPr="00F34188">
        <w:rPr>
          <w:rFonts w:asciiTheme="majorBidi" w:hAnsiTheme="majorBidi" w:cstheme="majorBidi"/>
          <w:i/>
          <w:iCs/>
        </w:rPr>
        <w:t>Housing Transformation within Urbanized Communities: The Arab Palestinians in Israel</w:t>
      </w:r>
      <w:r>
        <w:rPr>
          <w:rFonts w:asciiTheme="majorBidi" w:hAnsiTheme="majorBidi" w:cstheme="majorBidi"/>
        </w:rPr>
        <w:t>,</w:t>
      </w:r>
      <w:r w:rsidRPr="00065ACE">
        <w:rPr>
          <w:rFonts w:asciiTheme="majorBidi" w:hAnsiTheme="majorBidi" w:cstheme="majorBidi"/>
        </w:rPr>
        <w:t xml:space="preserve"> 33 </w:t>
      </w:r>
      <w:r w:rsidRPr="00F34188">
        <w:rPr>
          <w:rFonts w:asciiTheme="majorBidi" w:hAnsiTheme="majorBidi" w:cstheme="majorBidi"/>
          <w:smallCaps/>
        </w:rPr>
        <w:t xml:space="preserve">Geography Research Forum </w:t>
      </w:r>
      <w:r w:rsidRPr="00065ACE">
        <w:rPr>
          <w:rFonts w:asciiTheme="majorBidi" w:hAnsiTheme="majorBidi" w:cstheme="majorBidi"/>
        </w:rPr>
        <w:t>184, 190-200 (2013);</w:t>
      </w:r>
      <w:r w:rsidRPr="00065ACE">
        <w:rPr>
          <w:rFonts w:asciiTheme="majorBidi" w:hAnsiTheme="majorBidi" w:cstheme="majorBidi"/>
          <w:rtl/>
        </w:rPr>
        <w:t xml:space="preserve"> </w:t>
      </w:r>
      <w:r w:rsidRPr="00065ACE">
        <w:rPr>
          <w:rFonts w:asciiTheme="majorBidi" w:hAnsiTheme="majorBidi" w:cstheme="majorBidi"/>
        </w:rPr>
        <w:t xml:space="preserve">Said </w:t>
      </w:r>
      <w:proofErr w:type="spellStart"/>
      <w:r w:rsidRPr="00065ACE">
        <w:rPr>
          <w:rFonts w:asciiTheme="majorBidi" w:hAnsiTheme="majorBidi" w:cstheme="majorBidi"/>
        </w:rPr>
        <w:t>Sliman</w:t>
      </w:r>
      <w:proofErr w:type="spellEnd"/>
      <w:r>
        <w:rPr>
          <w:rFonts w:asciiTheme="majorBidi" w:hAnsiTheme="majorBidi" w:cstheme="majorBidi"/>
        </w:rPr>
        <w:t>,</w:t>
      </w:r>
      <w:r w:rsidRPr="00065ACE">
        <w:rPr>
          <w:rFonts w:asciiTheme="majorBidi" w:hAnsiTheme="majorBidi" w:cstheme="majorBidi"/>
        </w:rPr>
        <w:t xml:space="preserve"> </w:t>
      </w:r>
      <w:r w:rsidRPr="00F34188">
        <w:rPr>
          <w:rFonts w:asciiTheme="majorBidi" w:hAnsiTheme="majorBidi" w:cstheme="majorBidi"/>
          <w:smallCaps/>
        </w:rPr>
        <w:t>The structure of housing decision making in Arab Towns in Israel</w:t>
      </w:r>
      <w:r w:rsidRPr="00065ACE">
        <w:rPr>
          <w:rFonts w:asciiTheme="majorBidi" w:hAnsiTheme="majorBidi" w:cstheme="majorBidi"/>
        </w:rPr>
        <w:t xml:space="preserve"> 22-28, 125</w:t>
      </w:r>
      <w:r>
        <w:rPr>
          <w:rFonts w:asciiTheme="majorBidi" w:hAnsiTheme="majorBidi" w:cstheme="majorBidi"/>
        </w:rPr>
        <w:t>-126</w:t>
      </w:r>
      <w:r w:rsidRPr="00065ACE">
        <w:rPr>
          <w:rFonts w:asciiTheme="majorBidi" w:hAnsiTheme="majorBidi" w:cstheme="majorBidi"/>
        </w:rPr>
        <w:t xml:space="preserve"> (PH.D. Thesis, Tel-Aviv University, 2011</w:t>
      </w:r>
      <w:proofErr w:type="gramStart"/>
      <w:r w:rsidRPr="00065ACE">
        <w:rPr>
          <w:rFonts w:asciiTheme="majorBidi" w:hAnsiTheme="majorBidi" w:cstheme="majorBidi"/>
        </w:rPr>
        <w:t>)(</w:t>
      </w:r>
      <w:proofErr w:type="gramEnd"/>
      <w:r w:rsidRPr="00065ACE">
        <w:rPr>
          <w:rFonts w:asciiTheme="majorBidi" w:hAnsiTheme="majorBidi" w:cstheme="majorBidi"/>
        </w:rPr>
        <w:t>Hebrew)</w:t>
      </w:r>
      <w:r>
        <w:t xml:space="preserve">; </w:t>
      </w:r>
      <w:r w:rsidRPr="003022BF">
        <w:rPr>
          <w:rFonts w:asciiTheme="majorBidi" w:hAnsiTheme="majorBidi" w:cstheme="majorBidi"/>
        </w:rPr>
        <w:t>Rassem Khamaisi</w:t>
      </w:r>
      <w:r>
        <w:rPr>
          <w:rFonts w:asciiTheme="majorBidi" w:hAnsiTheme="majorBidi" w:cstheme="majorBidi"/>
        </w:rPr>
        <w:t>,</w:t>
      </w:r>
      <w:r w:rsidRPr="00F34188">
        <w:rPr>
          <w:rFonts w:asciiTheme="majorBidi" w:hAnsiTheme="majorBidi" w:cstheme="majorBidi"/>
        </w:rPr>
        <w:t xml:space="preserve"> </w:t>
      </w:r>
      <w:r w:rsidRPr="003022BF">
        <w:rPr>
          <w:rFonts w:asciiTheme="majorBidi" w:hAnsiTheme="majorBidi" w:cstheme="majorBidi"/>
          <w:i/>
          <w:iCs/>
        </w:rPr>
        <w:t>Land ownership as a determinant in the formation of residential areas in Arab localities</w:t>
      </w:r>
      <w:r>
        <w:rPr>
          <w:rFonts w:asciiTheme="majorBidi" w:hAnsiTheme="majorBidi" w:cstheme="majorBidi"/>
        </w:rPr>
        <w:t xml:space="preserve">, </w:t>
      </w:r>
      <w:r w:rsidRPr="00F34188">
        <w:rPr>
          <w:rFonts w:asciiTheme="majorBidi" w:hAnsiTheme="majorBidi" w:cstheme="majorBidi"/>
        </w:rPr>
        <w:t xml:space="preserve">26 </w:t>
      </w:r>
      <w:proofErr w:type="spellStart"/>
      <w:r w:rsidRPr="003022BF">
        <w:rPr>
          <w:rFonts w:asciiTheme="majorBidi" w:hAnsiTheme="majorBidi" w:cstheme="majorBidi"/>
          <w:smallCaps/>
        </w:rPr>
        <w:t>Geoforum</w:t>
      </w:r>
      <w:proofErr w:type="spellEnd"/>
      <w:r w:rsidRPr="00F34188">
        <w:rPr>
          <w:rFonts w:asciiTheme="majorBidi" w:hAnsiTheme="majorBidi" w:cstheme="majorBidi"/>
        </w:rPr>
        <w:t xml:space="preserve"> 211, 215-216 (1995)</w:t>
      </w:r>
      <w:r>
        <w:rPr>
          <w:rFonts w:asciiTheme="majorBidi" w:hAnsiTheme="majorBidi" w:cstheme="majorBidi"/>
        </w:rPr>
        <w:t>.</w:t>
      </w:r>
    </w:p>
  </w:footnote>
  <w:footnote w:id="146">
    <w:p w:rsidR="00DD1A77" w:rsidRDefault="00DD1A77" w:rsidP="00C86ACD">
      <w:pPr>
        <w:pStyle w:val="a3"/>
        <w:bidi w:val="0"/>
        <w:jc w:val="both"/>
      </w:pPr>
      <w:r>
        <w:rPr>
          <w:rStyle w:val="a5"/>
        </w:rPr>
        <w:footnoteRef/>
      </w:r>
      <w:r>
        <w:rPr>
          <w:rtl/>
        </w:rPr>
        <w:t xml:space="preserve"> </w:t>
      </w:r>
      <w:proofErr w:type="gramStart"/>
      <w:r w:rsidRPr="00B377E7">
        <w:rPr>
          <w:rFonts w:asciiTheme="majorBidi" w:hAnsiTheme="majorBidi" w:cstheme="majorBidi"/>
        </w:rPr>
        <w:t xml:space="preserve">Kaplan et al, </w:t>
      </w:r>
      <w:r w:rsidRPr="00B377E7">
        <w:rPr>
          <w:rFonts w:asciiTheme="majorBidi" w:hAnsiTheme="majorBidi" w:cstheme="majorBidi"/>
          <w:smallCaps/>
        </w:rPr>
        <w:t>Patterns of use</w:t>
      </w:r>
      <w:r w:rsidRPr="00B377E7">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_Ref506192962 \h </w:instrText>
      </w:r>
      <w:r>
        <w:rPr>
          <w:rFonts w:asciiTheme="majorBidi" w:hAnsiTheme="majorBidi" w:cstheme="majorBidi"/>
        </w:rPr>
      </w:r>
      <w:r>
        <w:rPr>
          <w:rFonts w:asciiTheme="majorBidi" w:hAnsiTheme="majorBidi" w:cstheme="majorBidi"/>
        </w:rPr>
        <w:fldChar w:fldCharType="separate"/>
      </w:r>
      <w:r w:rsidR="00AE7484">
        <w:rPr>
          <w:rFonts w:asciiTheme="majorBidi" w:hAnsiTheme="majorBidi" w:cstheme="majorBidi"/>
        </w:rPr>
        <w:t>134</w:t>
      </w:r>
      <w:r>
        <w:rPr>
          <w:rFonts w:asciiTheme="majorBidi" w:hAnsiTheme="majorBidi" w:cstheme="majorBidi"/>
        </w:rPr>
        <w:fldChar w:fldCharType="end"/>
      </w:r>
      <w:r w:rsidRPr="00B377E7">
        <w:rPr>
          <w:rFonts w:asciiTheme="majorBidi" w:hAnsiTheme="majorBidi" w:cstheme="majorBidi"/>
        </w:rPr>
        <w:t>, at</w:t>
      </w:r>
      <w:r>
        <w:rPr>
          <w:rFonts w:asciiTheme="majorBidi" w:hAnsiTheme="majorBidi" w:cstheme="majorBidi"/>
        </w:rPr>
        <w:t xml:space="preserve"> 19;</w:t>
      </w:r>
      <w:r>
        <w:t xml:space="preserve"> </w:t>
      </w:r>
      <w:r w:rsidRPr="0075432B">
        <w:rPr>
          <w:rFonts w:asciiTheme="majorBidi" w:hAnsiTheme="majorBidi" w:cstheme="majorBidi"/>
        </w:rPr>
        <w:t>Israel Central Bureau of Statistics,</w:t>
      </w:r>
      <w:r>
        <w:rPr>
          <w:rFonts w:asciiTheme="majorBidi" w:hAnsiTheme="majorBidi" w:cstheme="majorBidi"/>
        </w:rPr>
        <w:t xml:space="preserve"> </w:t>
      </w:r>
      <w:r w:rsidRPr="0075432B">
        <w:rPr>
          <w:rFonts w:asciiTheme="majorBidi" w:hAnsiTheme="majorBidi" w:cstheme="majorBidi"/>
          <w:i/>
          <w:iCs/>
        </w:rPr>
        <w:t>Table 2.24-Poulation and density per sq.km in localities numbering 5000 residents and more on 31.12.2016</w:t>
      </w:r>
      <w:r>
        <w:rPr>
          <w:rFonts w:asciiTheme="majorBidi" w:hAnsiTheme="majorBidi" w:cstheme="majorBidi"/>
        </w:rPr>
        <w:t xml:space="preserve">, </w:t>
      </w:r>
      <w:hyperlink r:id="rId44" w:history="1">
        <w:r w:rsidRPr="0075432B">
          <w:rPr>
            <w:rFonts w:asciiTheme="majorBidi" w:hAnsiTheme="majorBidi" w:cstheme="majorBidi"/>
            <w:smallCaps/>
          </w:rPr>
          <w:t>Statistical Abstract of Israel 2017</w:t>
        </w:r>
      </w:hyperlink>
      <w:r>
        <w:rPr>
          <w:rFonts w:asciiTheme="majorBidi" w:hAnsiTheme="majorBidi" w:cstheme="majorBidi"/>
        </w:rPr>
        <w:t xml:space="preserve">, </w:t>
      </w:r>
      <w:hyperlink r:id="rId45" w:history="1">
        <w:r w:rsidRPr="000D3FF3">
          <w:rPr>
            <w:rStyle w:val="Hyperlink"/>
            <w:rFonts w:asciiTheme="majorBidi" w:hAnsiTheme="majorBidi" w:cstheme="majorBidi"/>
          </w:rPr>
          <w:t>http://www.cbs.gov.il/reader/shnaton/templ_shnaton_e.html?num_tab=st02_24&amp;CYear=2017</w:t>
        </w:r>
      </w:hyperlink>
      <w:r>
        <w:rPr>
          <w:rFonts w:asciiTheme="majorBidi" w:hAnsiTheme="majorBidi" w:cstheme="majorBidi"/>
        </w:rPr>
        <w:t xml:space="preserve"> ; </w:t>
      </w:r>
      <w:r w:rsidRPr="0075432B">
        <w:rPr>
          <w:rFonts w:asciiTheme="majorBidi" w:hAnsiTheme="majorBidi" w:cstheme="majorBidi"/>
        </w:rPr>
        <w:t>Israel Central Bureau of Statistics</w:t>
      </w:r>
      <w:r>
        <w:rPr>
          <w:rFonts w:asciiTheme="majorBidi" w:hAnsiTheme="majorBidi" w:cstheme="majorBidi"/>
        </w:rPr>
        <w:t>,</w:t>
      </w:r>
      <w:r w:rsidRPr="0075432B">
        <w:rPr>
          <w:rFonts w:asciiTheme="majorBidi" w:hAnsiTheme="majorBidi" w:cstheme="majorBidi"/>
        </w:rPr>
        <w:t xml:space="preserve"> </w:t>
      </w:r>
      <w:r w:rsidRPr="0075432B">
        <w:rPr>
          <w:rFonts w:asciiTheme="majorBidi" w:hAnsiTheme="majorBidi" w:cstheme="majorBidi"/>
          <w:i/>
          <w:iCs/>
        </w:rPr>
        <w:t>Table 2.25- Localities population and density per sq.km.</w:t>
      </w:r>
      <w:proofErr w:type="gramEnd"/>
      <w:r w:rsidRPr="0075432B">
        <w:rPr>
          <w:rFonts w:asciiTheme="majorBidi" w:hAnsiTheme="majorBidi" w:cstheme="majorBidi"/>
          <w:i/>
          <w:iCs/>
        </w:rPr>
        <w:t xml:space="preserve"> </w:t>
      </w:r>
      <w:proofErr w:type="gramStart"/>
      <w:r w:rsidRPr="0075432B">
        <w:rPr>
          <w:rFonts w:asciiTheme="majorBidi" w:hAnsiTheme="majorBidi" w:cstheme="majorBidi"/>
          <w:i/>
          <w:iCs/>
        </w:rPr>
        <w:t>by</w:t>
      </w:r>
      <w:proofErr w:type="gramEnd"/>
      <w:r w:rsidRPr="0075432B">
        <w:rPr>
          <w:rFonts w:asciiTheme="majorBidi" w:hAnsiTheme="majorBidi" w:cstheme="majorBidi"/>
          <w:i/>
          <w:iCs/>
        </w:rPr>
        <w:t xml:space="preserve"> metropolitan area and selected localities 31.12.2016</w:t>
      </w:r>
      <w:r w:rsidRPr="0075432B">
        <w:rPr>
          <w:rFonts w:asciiTheme="majorBidi" w:hAnsiTheme="majorBidi" w:cstheme="majorBidi"/>
        </w:rPr>
        <w:t xml:space="preserve">, </w:t>
      </w:r>
      <w:hyperlink r:id="rId46" w:history="1">
        <w:r w:rsidRPr="0075432B">
          <w:rPr>
            <w:rFonts w:asciiTheme="majorBidi" w:hAnsiTheme="majorBidi" w:cstheme="majorBidi"/>
            <w:smallCaps/>
          </w:rPr>
          <w:t>Statistical Abstract of Israel</w:t>
        </w:r>
        <w:r w:rsidRPr="0075432B">
          <w:rPr>
            <w:rFonts w:asciiTheme="majorBidi" w:hAnsiTheme="majorBidi" w:cstheme="majorBidi"/>
          </w:rPr>
          <w:t xml:space="preserve"> 2017</w:t>
        </w:r>
      </w:hyperlink>
      <w:r>
        <w:rPr>
          <w:rFonts w:asciiTheme="majorBidi" w:hAnsiTheme="majorBidi" w:cstheme="majorBidi"/>
        </w:rPr>
        <w:t>,</w:t>
      </w:r>
      <w:hyperlink r:id="rId47" w:history="1">
        <w:r w:rsidRPr="00AA2A7C">
          <w:rPr>
            <w:rStyle w:val="Hyperlink"/>
            <w:rFonts w:asciiTheme="majorBidi" w:hAnsiTheme="majorBidi" w:cstheme="majorBidi"/>
          </w:rPr>
          <w:t>http://www.cbs.gov.il/reader/shnaton/templ_shnaton_e.html?num_tab=st02_25&amp;CYear=2017</w:t>
        </w:r>
      </w:hyperlink>
      <w:r>
        <w:rPr>
          <w:rFonts w:asciiTheme="majorBidi" w:hAnsiTheme="majorBidi" w:cstheme="majorBidi"/>
        </w:rPr>
        <w:t>.</w:t>
      </w:r>
    </w:p>
  </w:footnote>
  <w:footnote w:id="147">
    <w:p w:rsidR="00DD1A77" w:rsidRPr="00D34C21" w:rsidRDefault="00DD1A77" w:rsidP="00C86ACD">
      <w:pPr>
        <w:pStyle w:val="a3"/>
        <w:bidi w:val="0"/>
        <w:jc w:val="both"/>
        <w:rPr>
          <w:rFonts w:asciiTheme="majorBidi" w:hAnsiTheme="majorBidi" w:cstheme="majorBidi"/>
        </w:rPr>
      </w:pPr>
      <w:r>
        <w:rPr>
          <w:rStyle w:val="a5"/>
        </w:rPr>
        <w:footnoteRef/>
      </w:r>
      <w:r>
        <w:rPr>
          <w:rFonts w:asciiTheme="majorBidi" w:hAnsiTheme="majorBidi" w:cstheme="majorBidi"/>
        </w:rPr>
        <w:t xml:space="preserve"> </w:t>
      </w:r>
      <w:r w:rsidRPr="00D34C21">
        <w:rPr>
          <w:rFonts w:asciiTheme="majorBidi" w:hAnsiTheme="majorBidi" w:cstheme="majorBidi"/>
        </w:rPr>
        <w:t xml:space="preserve">Nasr </w:t>
      </w:r>
      <w:proofErr w:type="spellStart"/>
      <w:r w:rsidRPr="00D34C21">
        <w:rPr>
          <w:rFonts w:asciiTheme="majorBidi" w:hAnsiTheme="majorBidi" w:cstheme="majorBidi"/>
        </w:rPr>
        <w:t>Kheir</w:t>
      </w:r>
      <w:proofErr w:type="spellEnd"/>
      <w:r w:rsidRPr="00D34C21">
        <w:rPr>
          <w:rFonts w:asciiTheme="majorBidi" w:hAnsiTheme="majorBidi" w:cstheme="majorBidi"/>
        </w:rPr>
        <w:t xml:space="preserve">, Boris A. </w:t>
      </w:r>
      <w:proofErr w:type="spellStart"/>
      <w:r w:rsidRPr="00D34C21">
        <w:rPr>
          <w:rFonts w:asciiTheme="majorBidi" w:hAnsiTheme="majorBidi" w:cstheme="majorBidi"/>
        </w:rPr>
        <w:t>Portnov</w:t>
      </w:r>
      <w:proofErr w:type="spellEnd"/>
      <w:r w:rsidRPr="00D34C21">
        <w:rPr>
          <w:rFonts w:asciiTheme="majorBidi" w:hAnsiTheme="majorBidi" w:cstheme="majorBidi"/>
        </w:rPr>
        <w:t xml:space="preserve">, </w:t>
      </w:r>
      <w:r w:rsidRPr="00D34C21">
        <w:rPr>
          <w:rFonts w:asciiTheme="majorBidi" w:hAnsiTheme="majorBidi" w:cstheme="majorBidi"/>
          <w:i/>
          <w:iCs/>
        </w:rPr>
        <w:t>Economic, demographic and environmental factors affecting urban land prices in the Arab sector in Israel</w:t>
      </w:r>
      <w:r w:rsidRPr="00D34C21">
        <w:rPr>
          <w:rFonts w:asciiTheme="majorBidi" w:hAnsiTheme="majorBidi" w:cstheme="majorBidi"/>
        </w:rPr>
        <w:t xml:space="preserve">, 50 </w:t>
      </w:r>
      <w:r w:rsidRPr="00D34C21">
        <w:rPr>
          <w:rFonts w:asciiTheme="majorBidi" w:hAnsiTheme="majorBidi" w:cstheme="majorBidi"/>
          <w:smallCaps/>
        </w:rPr>
        <w:t>Land Use Policy</w:t>
      </w:r>
      <w:r w:rsidRPr="00D34C21">
        <w:rPr>
          <w:rFonts w:asciiTheme="majorBidi" w:hAnsiTheme="majorBidi" w:cstheme="majorBidi"/>
        </w:rPr>
        <w:t xml:space="preserve"> 518, </w:t>
      </w:r>
      <w:r>
        <w:rPr>
          <w:rFonts w:asciiTheme="majorBidi" w:hAnsiTheme="majorBidi" w:cstheme="majorBidi"/>
        </w:rPr>
        <w:t xml:space="preserve">520-521, </w:t>
      </w:r>
      <w:r w:rsidRPr="00D34C21">
        <w:rPr>
          <w:rFonts w:asciiTheme="majorBidi" w:hAnsiTheme="majorBidi" w:cstheme="majorBidi"/>
        </w:rPr>
        <w:t>525 (2016)</w:t>
      </w:r>
      <w:r>
        <w:rPr>
          <w:rFonts w:asciiTheme="majorBidi" w:hAnsiTheme="majorBidi" w:cstheme="majorBidi"/>
        </w:rPr>
        <w:t>.</w:t>
      </w:r>
    </w:p>
  </w:footnote>
  <w:footnote w:id="148">
    <w:p w:rsidR="00DD1A77" w:rsidRDefault="00DD1A77" w:rsidP="00C86ACD">
      <w:pPr>
        <w:pStyle w:val="a3"/>
        <w:bidi w:val="0"/>
        <w:jc w:val="both"/>
        <w:rPr>
          <w:rtl/>
        </w:rPr>
      </w:pPr>
      <w:r>
        <w:rPr>
          <w:rStyle w:val="a5"/>
        </w:rPr>
        <w:footnoteRef/>
      </w:r>
      <w:r>
        <w:t xml:space="preserve"> </w:t>
      </w:r>
      <w:r w:rsidRPr="00C86ACD">
        <w:rPr>
          <w:rFonts w:asciiTheme="majorBidi" w:hAnsiTheme="majorBidi" w:cstheme="majorBidi"/>
        </w:rPr>
        <w:t xml:space="preserve">Nurit </w:t>
      </w:r>
      <w:proofErr w:type="spellStart"/>
      <w:proofErr w:type="gramStart"/>
      <w:r w:rsidRPr="00C86ACD">
        <w:rPr>
          <w:rFonts w:asciiTheme="majorBidi" w:hAnsiTheme="majorBidi" w:cstheme="majorBidi"/>
        </w:rPr>
        <w:t>Alfasi</w:t>
      </w:r>
      <w:proofErr w:type="spellEnd"/>
      <w:r>
        <w:rPr>
          <w:rFonts w:asciiTheme="majorBidi" w:hAnsiTheme="majorBidi" w:cstheme="majorBidi"/>
        </w:rPr>
        <w:t>,</w:t>
      </w:r>
      <w:proofErr w:type="gramEnd"/>
      <w:r w:rsidRPr="00C86ACD">
        <w:rPr>
          <w:rFonts w:asciiTheme="majorBidi" w:hAnsiTheme="majorBidi" w:cstheme="majorBidi"/>
        </w:rPr>
        <w:t xml:space="preserve"> </w:t>
      </w:r>
      <w:r w:rsidRPr="00C86ACD">
        <w:rPr>
          <w:rFonts w:asciiTheme="majorBidi" w:hAnsiTheme="majorBidi" w:cstheme="majorBidi"/>
          <w:i/>
          <w:iCs/>
        </w:rPr>
        <w:t>Doomed to informality: Familial versus modern planning in Arab towns in</w:t>
      </w:r>
      <w:r>
        <w:rPr>
          <w:rFonts w:asciiTheme="majorBidi" w:hAnsiTheme="majorBidi" w:cstheme="majorBidi"/>
          <w:i/>
          <w:iCs/>
        </w:rPr>
        <w:t xml:space="preserve"> </w:t>
      </w:r>
      <w:r w:rsidRPr="00C86ACD">
        <w:rPr>
          <w:rFonts w:asciiTheme="majorBidi" w:hAnsiTheme="majorBidi" w:cstheme="majorBidi"/>
          <w:i/>
          <w:iCs/>
        </w:rPr>
        <w:t>Israel</w:t>
      </w:r>
      <w:r>
        <w:rPr>
          <w:rFonts w:asciiTheme="majorBidi" w:hAnsiTheme="majorBidi" w:cstheme="majorBidi"/>
        </w:rPr>
        <w:t xml:space="preserve">, 15 </w:t>
      </w:r>
      <w:r w:rsidRPr="00C86ACD">
        <w:rPr>
          <w:rFonts w:asciiTheme="majorBidi" w:hAnsiTheme="majorBidi" w:cstheme="majorBidi"/>
          <w:smallCaps/>
        </w:rPr>
        <w:t>Planning Theory &amp; Practice</w:t>
      </w:r>
      <w:r w:rsidRPr="00C86ACD">
        <w:rPr>
          <w:rFonts w:asciiTheme="majorBidi" w:hAnsiTheme="majorBidi" w:cstheme="majorBidi"/>
        </w:rPr>
        <w:t xml:space="preserve"> 170, 175-177</w:t>
      </w:r>
      <w:r w:rsidRPr="00C86ACD">
        <w:rPr>
          <w:rFonts w:asciiTheme="majorBidi" w:hAnsiTheme="majorBidi" w:cstheme="majorBidi"/>
          <w:rtl/>
        </w:rPr>
        <w:t xml:space="preserve"> </w:t>
      </w:r>
      <w:r w:rsidRPr="00C86ACD">
        <w:rPr>
          <w:rFonts w:asciiTheme="majorBidi" w:hAnsiTheme="majorBidi" w:cstheme="majorBidi"/>
        </w:rPr>
        <w:t>(2014)</w:t>
      </w:r>
      <w:r>
        <w:rPr>
          <w:rFonts w:asciiTheme="majorBidi" w:hAnsiTheme="majorBidi" w:cstheme="majorBidi"/>
        </w:rPr>
        <w:t>.</w:t>
      </w:r>
      <w:r>
        <w:rPr>
          <w:rFonts w:hint="cs"/>
          <w:rtl/>
        </w:rPr>
        <w:t xml:space="preserve"> </w:t>
      </w:r>
    </w:p>
  </w:footnote>
  <w:footnote w:id="149">
    <w:p w:rsidR="00DD1A77" w:rsidRDefault="00DD1A77" w:rsidP="00464DB8">
      <w:pPr>
        <w:pStyle w:val="a3"/>
        <w:bidi w:val="0"/>
        <w:jc w:val="both"/>
      </w:pPr>
      <w:r>
        <w:rPr>
          <w:rStyle w:val="a5"/>
        </w:rPr>
        <w:footnoteRef/>
      </w:r>
      <w:r>
        <w:rPr>
          <w:rFonts w:hint="cs"/>
          <w:rtl/>
        </w:rPr>
        <w:t xml:space="preserve"> </w:t>
      </w:r>
      <w:r w:rsidRPr="004D147B">
        <w:rPr>
          <w:rFonts w:asciiTheme="majorBidi" w:hAnsiTheme="majorBidi" w:cstheme="majorBidi"/>
          <w:smallCaps/>
        </w:rPr>
        <w:t>Ministry of Justice, Report of the Team for Dealing with the Illegal Construction Phenomenon</w:t>
      </w:r>
      <w:r w:rsidRPr="004D147B">
        <w:rPr>
          <w:rFonts w:asciiTheme="majorBidi" w:hAnsiTheme="majorBidi" w:cstheme="majorBidi"/>
        </w:rPr>
        <w:t xml:space="preserve"> 13-17, 40-42 (Jerusalem, January 2016) (Hebrew)</w:t>
      </w:r>
      <w:r>
        <w:rPr>
          <w:rFonts w:asciiTheme="majorBidi" w:hAnsiTheme="majorBidi" w:cstheme="majorBidi"/>
        </w:rPr>
        <w:t xml:space="preserve">, </w:t>
      </w:r>
      <w:hyperlink r:id="rId48" w:history="1">
        <w:r w:rsidRPr="004D147B">
          <w:rPr>
            <w:rStyle w:val="Hyperlink"/>
            <w:rFonts w:asciiTheme="majorBidi" w:hAnsiTheme="majorBidi" w:cstheme="majorBidi"/>
          </w:rPr>
          <w:t>http://www.justice.gov.il/Pubilcations/News/Documents/FullIllegalBuildingReport.pdf</w:t>
        </w:r>
      </w:hyperlink>
      <w:r>
        <w:t xml:space="preserve">; </w:t>
      </w:r>
      <w:r w:rsidRPr="00464DB8">
        <w:rPr>
          <w:rFonts w:asciiTheme="majorBidi" w:hAnsiTheme="majorBidi" w:cstheme="majorBidi"/>
        </w:rPr>
        <w:t xml:space="preserve">Udi </w:t>
      </w:r>
      <w:proofErr w:type="spellStart"/>
      <w:r w:rsidRPr="00464DB8">
        <w:rPr>
          <w:rFonts w:asciiTheme="majorBidi" w:hAnsiTheme="majorBidi" w:cstheme="majorBidi"/>
        </w:rPr>
        <w:t>Shaham</w:t>
      </w:r>
      <w:proofErr w:type="spellEnd"/>
      <w:r w:rsidRPr="00464DB8">
        <w:rPr>
          <w:rFonts w:asciiTheme="majorBidi" w:hAnsiTheme="majorBidi" w:cstheme="majorBidi"/>
        </w:rPr>
        <w:t>,</w:t>
      </w:r>
      <w:r>
        <w:rPr>
          <w:rFonts w:asciiTheme="majorBidi" w:hAnsiTheme="majorBidi" w:cstheme="majorBidi"/>
        </w:rPr>
        <w:t xml:space="preserve"> </w:t>
      </w:r>
      <w:r w:rsidRPr="00464DB8">
        <w:rPr>
          <w:rFonts w:asciiTheme="majorBidi" w:hAnsiTheme="majorBidi" w:cstheme="majorBidi"/>
          <w:i/>
          <w:iCs/>
        </w:rPr>
        <w:t>New law stiffens punishment for construction violations</w:t>
      </w:r>
      <w:r w:rsidRPr="00464DB8">
        <w:rPr>
          <w:rFonts w:asciiTheme="majorBidi" w:hAnsiTheme="majorBidi" w:cstheme="majorBidi"/>
        </w:rPr>
        <w:t>,</w:t>
      </w:r>
      <w:r w:rsidRPr="00464DB8">
        <w:rPr>
          <w:rFonts w:asciiTheme="majorBidi" w:hAnsiTheme="majorBidi" w:cstheme="majorBidi"/>
          <w:b/>
          <w:bCs/>
        </w:rPr>
        <w:t xml:space="preserve">  </w:t>
      </w:r>
      <w:r w:rsidRPr="00464DB8">
        <w:rPr>
          <w:rFonts w:asciiTheme="majorBidi" w:hAnsiTheme="majorBidi" w:cstheme="majorBidi"/>
          <w:smallCaps/>
        </w:rPr>
        <w:t>The Jerusalem Post</w:t>
      </w:r>
      <w:r w:rsidRPr="00464DB8">
        <w:rPr>
          <w:rFonts w:asciiTheme="majorBidi" w:hAnsiTheme="majorBidi" w:cstheme="majorBidi"/>
        </w:rPr>
        <w:t xml:space="preserve">, April 6, 2017, </w:t>
      </w:r>
      <w:hyperlink r:id="rId49" w:history="1">
        <w:r w:rsidRPr="00464DB8">
          <w:rPr>
            <w:rFonts w:asciiTheme="majorBidi" w:hAnsiTheme="majorBidi" w:cstheme="majorBidi"/>
          </w:rPr>
          <w:t>http://www.jpost.com/Israel-News/Politics-And-Diplomacy/New-law-stiffens-punishment-for-construction-violations-486234</w:t>
        </w:r>
      </w:hyperlink>
      <w:r w:rsidRPr="00464DB8">
        <w:rPr>
          <w:rFonts w:asciiTheme="majorBidi" w:hAnsiTheme="majorBidi" w:cstheme="majorBidi"/>
        </w:rPr>
        <w:t>;</w:t>
      </w:r>
      <w:r w:rsidRPr="00464DB8">
        <w:rPr>
          <w:rFonts w:asciiTheme="majorBidi" w:hAnsiTheme="majorBidi" w:cstheme="majorBidi"/>
          <w:b/>
          <w:bCs/>
        </w:rPr>
        <w:t xml:space="preserve"> </w:t>
      </w:r>
      <w:r w:rsidRPr="00464DB8">
        <w:rPr>
          <w:rFonts w:asciiTheme="majorBidi" w:hAnsiTheme="majorBidi" w:cstheme="majorBidi"/>
        </w:rPr>
        <w:t xml:space="preserve">Jonathan Lis, </w:t>
      </w:r>
      <w:r w:rsidRPr="00464DB8">
        <w:rPr>
          <w:rFonts w:asciiTheme="majorBidi" w:hAnsiTheme="majorBidi" w:cstheme="majorBidi"/>
          <w:i/>
          <w:iCs/>
        </w:rPr>
        <w:t>Israel Passes Law Meant to Crack Down on Illegal Building in Arab Communities</w:t>
      </w:r>
      <w:r w:rsidRPr="00464DB8">
        <w:rPr>
          <w:rFonts w:asciiTheme="majorBidi" w:hAnsiTheme="majorBidi" w:cstheme="majorBidi"/>
        </w:rPr>
        <w:t>, HAARETZ</w:t>
      </w:r>
      <w:r>
        <w:rPr>
          <w:rFonts w:asciiTheme="majorBidi" w:hAnsiTheme="majorBidi" w:cstheme="majorBidi"/>
        </w:rPr>
        <w:t>,</w:t>
      </w:r>
      <w:r w:rsidRPr="00464DB8">
        <w:rPr>
          <w:rFonts w:asciiTheme="majorBidi" w:hAnsiTheme="majorBidi" w:cstheme="majorBidi"/>
        </w:rPr>
        <w:t xml:space="preserve"> April 5, 2017, </w:t>
      </w:r>
      <w:hyperlink r:id="rId50" w:history="1">
        <w:r w:rsidRPr="000D3FF3">
          <w:rPr>
            <w:rStyle w:val="Hyperlink"/>
            <w:rFonts w:asciiTheme="majorBidi" w:hAnsiTheme="majorBidi" w:cstheme="majorBidi"/>
          </w:rPr>
          <w:t>https://www.haaretz.com/israel-news/.premium-israel-passes-law-cracking-down-on-illegal-building-in-arab-communities-1.5457966</w:t>
        </w:r>
      </w:hyperlink>
      <w:r>
        <w:rPr>
          <w:rFonts w:asciiTheme="majorBidi" w:hAnsiTheme="majorBidi" w:cstheme="majorBidi"/>
        </w:rPr>
        <w:t xml:space="preserve">; </w:t>
      </w:r>
    </w:p>
    <w:p w:rsidR="00DD1A77" w:rsidRPr="00D06F7D" w:rsidRDefault="00DD1A77" w:rsidP="00464DB8">
      <w:pPr>
        <w:pStyle w:val="a3"/>
        <w:bidi w:val="0"/>
        <w:jc w:val="both"/>
        <w:rPr>
          <w:rFonts w:asciiTheme="majorBidi" w:hAnsiTheme="majorBidi" w:cstheme="majorBidi"/>
        </w:rPr>
      </w:pPr>
      <w:r w:rsidRPr="00D06F7D">
        <w:rPr>
          <w:rFonts w:asciiTheme="majorBidi" w:hAnsiTheme="majorBidi" w:cstheme="majorBidi"/>
        </w:rPr>
        <w:t>The Planning and Building Law (Amendment No. 116), 5767 - 2017, S.H. 884 (Hebrew).</w:t>
      </w:r>
    </w:p>
  </w:footnote>
  <w:footnote w:id="150">
    <w:p w:rsidR="00DD1A77" w:rsidRDefault="00DD1A77" w:rsidP="00D06F7D">
      <w:pPr>
        <w:pStyle w:val="a3"/>
        <w:bidi w:val="0"/>
        <w:jc w:val="both"/>
      </w:pPr>
      <w:r>
        <w:rPr>
          <w:rStyle w:val="a5"/>
        </w:rPr>
        <w:footnoteRef/>
      </w:r>
      <w:r>
        <w:rPr>
          <w:rtl/>
        </w:rPr>
        <w:t xml:space="preserve"> </w:t>
      </w:r>
      <w:r w:rsidRPr="00D06F7D">
        <w:rPr>
          <w:rFonts w:asciiTheme="majorBidi" w:hAnsiTheme="majorBidi" w:cstheme="majorBidi"/>
        </w:rPr>
        <w:t xml:space="preserve">Appeal of Administrative Petition 3542/11 </w:t>
      </w:r>
      <w:r w:rsidRPr="00D06F7D">
        <w:rPr>
          <w:rFonts w:asciiTheme="majorBidi" w:hAnsiTheme="majorBidi" w:cstheme="majorBidi"/>
          <w:smallCaps/>
        </w:rPr>
        <w:t xml:space="preserve">Sub-Committee for Appellants of the National Council for Planning and Construction v. The </w:t>
      </w:r>
      <w:proofErr w:type="spellStart"/>
      <w:r w:rsidRPr="00D06F7D">
        <w:rPr>
          <w:rFonts w:asciiTheme="majorBidi" w:hAnsiTheme="majorBidi" w:cstheme="majorBidi"/>
          <w:smallCaps/>
        </w:rPr>
        <w:t>Arara</w:t>
      </w:r>
      <w:proofErr w:type="spellEnd"/>
      <w:r w:rsidRPr="00D06F7D">
        <w:rPr>
          <w:rFonts w:asciiTheme="majorBidi" w:hAnsiTheme="majorBidi" w:cstheme="majorBidi"/>
          <w:smallCaps/>
        </w:rPr>
        <w:t xml:space="preserve"> Local Council</w:t>
      </w:r>
      <w:r w:rsidRPr="00D06F7D">
        <w:rPr>
          <w:rFonts w:asciiTheme="majorBidi" w:hAnsiTheme="majorBidi" w:cstheme="majorBidi"/>
        </w:rPr>
        <w:t xml:space="preserve"> (24.4.2012) (Hebrew); Administrative Petition (Haifa District Court) 29869-01-10 </w:t>
      </w:r>
      <w:r w:rsidRPr="00D06F7D">
        <w:rPr>
          <w:rFonts w:asciiTheme="majorBidi" w:hAnsiTheme="majorBidi" w:cstheme="majorBidi"/>
          <w:smallCaps/>
        </w:rPr>
        <w:t xml:space="preserve">The </w:t>
      </w:r>
      <w:proofErr w:type="spellStart"/>
      <w:r w:rsidRPr="00D06F7D">
        <w:rPr>
          <w:rFonts w:asciiTheme="majorBidi" w:hAnsiTheme="majorBidi" w:cstheme="majorBidi"/>
          <w:smallCaps/>
        </w:rPr>
        <w:t>Arara</w:t>
      </w:r>
      <w:proofErr w:type="spellEnd"/>
      <w:r w:rsidRPr="00D06F7D">
        <w:rPr>
          <w:rFonts w:asciiTheme="majorBidi" w:hAnsiTheme="majorBidi" w:cstheme="majorBidi"/>
          <w:smallCaps/>
        </w:rPr>
        <w:t xml:space="preserve"> Local Council v. The Appeals Sub-Committee of the National Council for Planning and Building</w:t>
      </w:r>
      <w:r w:rsidRPr="00D06F7D">
        <w:rPr>
          <w:rFonts w:asciiTheme="majorBidi" w:hAnsiTheme="majorBidi" w:cstheme="majorBidi"/>
        </w:rPr>
        <w:t xml:space="preserve"> (28.03.2011) (Hebrew).</w:t>
      </w:r>
    </w:p>
  </w:footnote>
  <w:footnote w:id="151">
    <w:p w:rsidR="00DD1A77" w:rsidRDefault="00DD1A77" w:rsidP="00B17345">
      <w:pPr>
        <w:pStyle w:val="a3"/>
        <w:bidi w:val="0"/>
        <w:jc w:val="both"/>
      </w:pPr>
      <w:r>
        <w:rPr>
          <w:rStyle w:val="a5"/>
        </w:rPr>
        <w:footnoteRef/>
      </w:r>
      <w:r>
        <w:t xml:space="preserve"> </w:t>
      </w:r>
      <w:r>
        <w:rPr>
          <w:rFonts w:asciiTheme="majorBidi" w:hAnsiTheme="majorBidi" w:cstheme="majorBidi"/>
        </w:rPr>
        <w:t>Autho</w:t>
      </w:r>
      <w:r w:rsidRPr="006308C5">
        <w:rPr>
          <w:rFonts w:asciiTheme="majorBidi" w:hAnsiTheme="majorBidi" w:cstheme="majorBidi"/>
        </w:rPr>
        <w:t>r translation,</w:t>
      </w:r>
      <w:r>
        <w:t xml:space="preserve"> </w:t>
      </w:r>
      <w:proofErr w:type="spellStart"/>
      <w:r w:rsidRPr="00D06F7D">
        <w:rPr>
          <w:rFonts w:asciiTheme="majorBidi" w:hAnsiTheme="majorBidi" w:cstheme="majorBidi"/>
          <w:smallCaps/>
        </w:rPr>
        <w:t>Mahul</w:t>
      </w:r>
      <w:proofErr w:type="spellEnd"/>
      <w:r w:rsidRPr="00D06F7D">
        <w:rPr>
          <w:rFonts w:asciiTheme="majorBidi" w:hAnsiTheme="majorBidi" w:cstheme="majorBidi"/>
        </w:rPr>
        <w:t xml:space="preserve"> case, supra note </w:t>
      </w:r>
      <w:r w:rsidRPr="00D06F7D">
        <w:rPr>
          <w:rFonts w:asciiTheme="majorBidi" w:hAnsiTheme="majorBidi" w:cstheme="majorBidi"/>
        </w:rPr>
        <w:fldChar w:fldCharType="begin"/>
      </w:r>
      <w:r w:rsidRPr="00D06F7D">
        <w:rPr>
          <w:rFonts w:asciiTheme="majorBidi" w:hAnsiTheme="majorBidi" w:cstheme="majorBidi"/>
        </w:rPr>
        <w:instrText xml:space="preserve"> NOTEREF _Ref506200956 \h </w:instrText>
      </w:r>
      <w:r>
        <w:rPr>
          <w:rFonts w:asciiTheme="majorBidi" w:hAnsiTheme="majorBidi" w:cstheme="majorBidi"/>
        </w:rPr>
        <w:instrText xml:space="preserve"> \* MERGEFORMAT </w:instrText>
      </w:r>
      <w:r w:rsidRPr="00D06F7D">
        <w:rPr>
          <w:rFonts w:asciiTheme="majorBidi" w:hAnsiTheme="majorBidi" w:cstheme="majorBidi"/>
        </w:rPr>
      </w:r>
      <w:r w:rsidRPr="00D06F7D">
        <w:rPr>
          <w:rFonts w:asciiTheme="majorBidi" w:hAnsiTheme="majorBidi" w:cstheme="majorBidi"/>
        </w:rPr>
        <w:fldChar w:fldCharType="separate"/>
      </w:r>
      <w:r w:rsidR="00AE7484">
        <w:rPr>
          <w:rFonts w:asciiTheme="majorBidi" w:hAnsiTheme="majorBidi" w:cstheme="majorBidi"/>
        </w:rPr>
        <w:t>140</w:t>
      </w:r>
      <w:r w:rsidRPr="00D06F7D">
        <w:rPr>
          <w:rFonts w:asciiTheme="majorBidi" w:hAnsiTheme="majorBidi" w:cstheme="majorBidi"/>
        </w:rPr>
        <w:fldChar w:fldCharType="end"/>
      </w:r>
      <w:r w:rsidRPr="00D06F7D">
        <w:rPr>
          <w:rFonts w:asciiTheme="majorBidi" w:hAnsiTheme="majorBidi" w:cstheme="majorBidi"/>
        </w:rPr>
        <w:t xml:space="preserve">, J. Arbel </w:t>
      </w:r>
      <w:r>
        <w:rPr>
          <w:rFonts w:asciiTheme="majorBidi" w:hAnsiTheme="majorBidi" w:cstheme="majorBidi"/>
        </w:rPr>
        <w:t>par. 28.</w:t>
      </w:r>
    </w:p>
  </w:footnote>
  <w:footnote w:id="152">
    <w:p w:rsidR="00DD1A77" w:rsidRDefault="00DD1A77" w:rsidP="00DD4973">
      <w:pPr>
        <w:pStyle w:val="a3"/>
        <w:bidi w:val="0"/>
      </w:pPr>
      <w:r>
        <w:rPr>
          <w:rStyle w:val="a5"/>
        </w:rPr>
        <w:footnoteRef/>
      </w:r>
      <w:r>
        <w:rPr>
          <w:rtl/>
        </w:rPr>
        <w:t xml:space="preserve"> </w:t>
      </w:r>
      <w:r>
        <w:rPr>
          <w:rFonts w:asciiTheme="majorBidi" w:hAnsiTheme="majorBidi" w:cstheme="majorBidi"/>
        </w:rPr>
        <w:t>NCPCPHA</w:t>
      </w:r>
      <w:r w:rsidRPr="00A26F35">
        <w:rPr>
          <w:rFonts w:asciiTheme="majorBidi" w:hAnsiTheme="majorBidi" w:cstheme="majorBidi"/>
        </w:rPr>
        <w:t xml:space="preserve">, </w:t>
      </w:r>
      <w:r w:rsidRPr="00A26F35">
        <w:rPr>
          <w:rFonts w:asciiTheme="majorBidi" w:hAnsiTheme="majorBidi" w:cstheme="majorBidi"/>
          <w:smallCaps/>
        </w:rPr>
        <w:t>Annual Report 2017</w:t>
      </w:r>
      <w:r>
        <w:t xml:space="preserve">, </w:t>
      </w:r>
      <w:r>
        <w:rPr>
          <w:rFonts w:asciiTheme="majorBidi" w:hAnsiTheme="majorBidi" w:cstheme="majorBidi"/>
        </w:rPr>
        <w:t xml:space="preserve">supra note </w:t>
      </w:r>
      <w:r>
        <w:rPr>
          <w:rFonts w:asciiTheme="majorBidi" w:hAnsiTheme="majorBidi" w:cstheme="majorBidi"/>
        </w:rPr>
        <w:fldChar w:fldCharType="begin"/>
      </w:r>
      <w:r>
        <w:rPr>
          <w:rFonts w:asciiTheme="majorBidi" w:hAnsiTheme="majorBidi" w:cstheme="majorBidi"/>
        </w:rPr>
        <w:instrText xml:space="preserve"> NOTEREF _Ref505944327 \h </w:instrText>
      </w:r>
      <w:r>
        <w:rPr>
          <w:rFonts w:asciiTheme="majorBidi" w:hAnsiTheme="majorBidi" w:cstheme="majorBidi"/>
        </w:rPr>
      </w:r>
      <w:r>
        <w:rPr>
          <w:rFonts w:asciiTheme="majorBidi" w:hAnsiTheme="majorBidi" w:cstheme="majorBidi"/>
        </w:rPr>
        <w:fldChar w:fldCharType="separate"/>
      </w:r>
      <w:r w:rsidR="00AE7484">
        <w:rPr>
          <w:rFonts w:asciiTheme="majorBidi" w:hAnsiTheme="majorBidi" w:cstheme="majorBidi"/>
        </w:rPr>
        <w:t>123</w:t>
      </w:r>
      <w:r>
        <w:rPr>
          <w:rFonts w:asciiTheme="majorBidi" w:hAnsiTheme="majorBidi" w:cstheme="majorBidi"/>
        </w:rPr>
        <w:fldChar w:fldCharType="end"/>
      </w:r>
      <w:r>
        <w:rPr>
          <w:rFonts w:asciiTheme="majorBidi" w:hAnsiTheme="majorBidi" w:cstheme="majorBidi"/>
        </w:rPr>
        <w:t>, at 19</w:t>
      </w:r>
      <w:r>
        <w:t>.</w:t>
      </w:r>
    </w:p>
  </w:footnote>
  <w:footnote w:id="153">
    <w:p w:rsidR="00DD1A77" w:rsidRPr="00CC1B74" w:rsidRDefault="00DD1A77" w:rsidP="00CC1B74">
      <w:pPr>
        <w:pStyle w:val="a3"/>
        <w:bidi w:val="0"/>
        <w:jc w:val="both"/>
        <w:rPr>
          <w:rFonts w:asciiTheme="majorBidi" w:hAnsiTheme="majorBidi" w:cstheme="majorBidi"/>
          <w:rtl/>
        </w:rPr>
      </w:pPr>
      <w:r>
        <w:rPr>
          <w:rStyle w:val="Hyperlink"/>
        </w:rPr>
        <w:t xml:space="preserve"> </w:t>
      </w:r>
      <w:r>
        <w:rPr>
          <w:rStyle w:val="a5"/>
        </w:rPr>
        <w:footnoteRef/>
      </w:r>
      <w:r>
        <w:t xml:space="preserve"> </w:t>
      </w:r>
      <w:proofErr w:type="spellStart"/>
      <w:r w:rsidRPr="00DD4973">
        <w:rPr>
          <w:rFonts w:asciiTheme="majorBidi" w:hAnsiTheme="majorBidi" w:cstheme="majorBidi"/>
        </w:rPr>
        <w:t>Amitai</w:t>
      </w:r>
      <w:proofErr w:type="spellEnd"/>
      <w:r w:rsidRPr="00DD4973">
        <w:rPr>
          <w:rFonts w:asciiTheme="majorBidi" w:hAnsiTheme="majorBidi" w:cstheme="majorBidi"/>
        </w:rPr>
        <w:t xml:space="preserve"> Gazit, </w:t>
      </w:r>
      <w:r w:rsidRPr="00DD4973">
        <w:rPr>
          <w:rFonts w:asciiTheme="majorBidi" w:hAnsiTheme="majorBidi" w:cstheme="majorBidi"/>
          <w:i/>
          <w:iCs/>
        </w:rPr>
        <w:t>Rehabilitati</w:t>
      </w:r>
      <w:r w:rsidRPr="00DD4973">
        <w:rPr>
          <w:rFonts w:asciiTheme="majorBidi" w:hAnsiTheme="majorBidi" w:cstheme="majorBidi"/>
          <w:b/>
          <w:bCs/>
          <w:i/>
          <w:iCs/>
        </w:rPr>
        <w:t>on</w:t>
      </w:r>
      <w:r w:rsidRPr="00DD4973">
        <w:rPr>
          <w:rFonts w:asciiTheme="majorBidi" w:hAnsiTheme="majorBidi" w:cstheme="majorBidi"/>
          <w:i/>
          <w:iCs/>
        </w:rPr>
        <w:t xml:space="preserve"> after decades: The Legal Advisor approves illegal construction in Arab communities</w:t>
      </w:r>
      <w:r w:rsidRPr="00DD4973">
        <w:rPr>
          <w:rFonts w:asciiTheme="majorBidi" w:hAnsiTheme="majorBidi" w:cstheme="majorBidi"/>
        </w:rPr>
        <w:t xml:space="preserve">, </w:t>
      </w:r>
      <w:proofErr w:type="spellStart"/>
      <w:r w:rsidRPr="00DD4973">
        <w:rPr>
          <w:rFonts w:asciiTheme="majorBidi" w:hAnsiTheme="majorBidi" w:cstheme="majorBidi"/>
          <w:smallCaps/>
        </w:rPr>
        <w:t>Calcalist</w:t>
      </w:r>
      <w:proofErr w:type="spellEnd"/>
      <w:r w:rsidRPr="00DD4973">
        <w:rPr>
          <w:rFonts w:asciiTheme="majorBidi" w:hAnsiTheme="majorBidi" w:cstheme="majorBidi"/>
        </w:rPr>
        <w:t xml:space="preserve"> (4.7.2017) (Hebrew),</w:t>
      </w:r>
      <w:r>
        <w:rPr>
          <w:rFonts w:asciiTheme="majorBidi" w:hAnsiTheme="majorBidi" w:cstheme="majorBidi"/>
        </w:rPr>
        <w:t xml:space="preserve"> </w:t>
      </w:r>
      <w:hyperlink r:id="rId51" w:history="1">
        <w:r w:rsidRPr="00DD4973">
          <w:rPr>
            <w:rStyle w:val="Hyperlink"/>
            <w:rFonts w:asciiTheme="majorBidi" w:hAnsiTheme="majorBidi" w:cstheme="majorBidi"/>
          </w:rPr>
          <w:t>https://www.calcalist.co.il/real_estate/articles/0,7340,L-3716424,00.html</w:t>
        </w:r>
      </w:hyperlink>
      <w:r>
        <w:t xml:space="preserve">; </w:t>
      </w:r>
      <w:r w:rsidRPr="00CC1B74">
        <w:rPr>
          <w:rFonts w:asciiTheme="majorBidi" w:hAnsiTheme="majorBidi" w:cstheme="majorBidi"/>
        </w:rPr>
        <w:t xml:space="preserve">Uri </w:t>
      </w:r>
      <w:proofErr w:type="spellStart"/>
      <w:r w:rsidRPr="00CC1B74">
        <w:rPr>
          <w:rFonts w:asciiTheme="majorBidi" w:hAnsiTheme="majorBidi" w:cstheme="majorBidi"/>
        </w:rPr>
        <w:t>Hudi</w:t>
      </w:r>
      <w:proofErr w:type="spellEnd"/>
      <w:r w:rsidRPr="00CC1B74">
        <w:rPr>
          <w:rFonts w:asciiTheme="majorBidi" w:hAnsiTheme="majorBidi" w:cstheme="majorBidi"/>
        </w:rPr>
        <w:t xml:space="preserve">, </w:t>
      </w:r>
      <w:r w:rsidRPr="00CC1B74">
        <w:rPr>
          <w:rFonts w:asciiTheme="majorBidi" w:hAnsiTheme="majorBidi" w:cstheme="majorBidi"/>
          <w:i/>
          <w:iCs/>
        </w:rPr>
        <w:t>Israeli Arabs do not cooperate with lotteries resident price</w:t>
      </w:r>
      <w:r w:rsidRPr="00CC1B74">
        <w:rPr>
          <w:rFonts w:asciiTheme="majorBidi" w:hAnsiTheme="majorBidi" w:cstheme="majorBidi"/>
        </w:rPr>
        <w:t xml:space="preserve">, </w:t>
      </w:r>
      <w:r w:rsidRPr="00CC1B74">
        <w:rPr>
          <w:rFonts w:asciiTheme="majorBidi" w:hAnsiTheme="majorBidi" w:cstheme="majorBidi"/>
          <w:smallCaps/>
        </w:rPr>
        <w:t>Globes</w:t>
      </w:r>
      <w:r w:rsidRPr="00CC1B74">
        <w:rPr>
          <w:rFonts w:asciiTheme="majorBidi" w:hAnsiTheme="majorBidi" w:cstheme="majorBidi"/>
        </w:rPr>
        <w:t xml:space="preserve"> (25.9.2017) (Hebrew)</w:t>
      </w:r>
      <w:r>
        <w:rPr>
          <w:rFonts w:asciiTheme="majorBidi" w:hAnsiTheme="majorBidi" w:cstheme="majorBidi"/>
        </w:rPr>
        <w:t xml:space="preserve">, </w:t>
      </w:r>
      <w:hyperlink r:id="rId52" w:history="1">
        <w:r w:rsidRPr="00CC1B74">
          <w:rPr>
            <w:rStyle w:val="Hyperlink"/>
            <w:rFonts w:asciiTheme="majorBidi" w:hAnsiTheme="majorBidi" w:cstheme="majorBidi"/>
          </w:rPr>
          <w:t>https://www.globes.co.il/news/article.aspx?did=1001205920</w:t>
        </w:r>
      </w:hyperlink>
      <w:r w:rsidRPr="00CC1B74">
        <w:rPr>
          <w:rFonts w:asciiTheme="majorBidi" w:hAnsiTheme="majorBidi" w:cstheme="majorBidi" w:hint="cs"/>
          <w:rtl/>
        </w:rPr>
        <w:t>.</w:t>
      </w:r>
    </w:p>
  </w:footnote>
  <w:footnote w:id="154">
    <w:p w:rsidR="00DD1A77" w:rsidRDefault="00DD1A77" w:rsidP="00F70E85">
      <w:pPr>
        <w:pStyle w:val="a3"/>
        <w:bidi w:val="0"/>
        <w:jc w:val="both"/>
      </w:pPr>
      <w:r>
        <w:rPr>
          <w:rStyle w:val="a5"/>
        </w:rPr>
        <w:footnoteRef/>
      </w:r>
      <w:r>
        <w:rPr>
          <w:rFonts w:asciiTheme="majorBidi" w:hAnsiTheme="majorBidi" w:cstheme="majorBidi" w:hint="cs"/>
          <w:rtl/>
        </w:rPr>
        <w:t xml:space="preserve"> </w:t>
      </w:r>
      <w:proofErr w:type="spellStart"/>
      <w:r w:rsidRPr="005F7895">
        <w:rPr>
          <w:rFonts w:asciiTheme="majorBidi" w:hAnsiTheme="majorBidi" w:cstheme="majorBidi"/>
        </w:rPr>
        <w:t>Kedar</w:t>
      </w:r>
      <w:proofErr w:type="spellEnd"/>
      <w:r>
        <w:rPr>
          <w:rFonts w:asciiTheme="majorBidi" w:hAnsiTheme="majorBidi" w:cstheme="majorBidi"/>
        </w:rPr>
        <w:t xml:space="preserve"> &amp; </w:t>
      </w:r>
      <w:r w:rsidRPr="005F7895">
        <w:rPr>
          <w:rFonts w:asciiTheme="majorBidi" w:hAnsiTheme="majorBidi" w:cstheme="majorBidi"/>
        </w:rPr>
        <w:t xml:space="preserve">Yiftachel, </w:t>
      </w:r>
      <w:hyperlink r:id="rId53" w:tgtFrame="_blank" w:history="1">
        <w:r w:rsidRPr="005F7895">
          <w:rPr>
            <w:rFonts w:asciiTheme="majorBidi" w:hAnsiTheme="majorBidi" w:cstheme="majorBidi"/>
            <w:i/>
            <w:iCs/>
          </w:rPr>
          <w:t>Land Regime and Social Relations</w:t>
        </w:r>
        <w:r w:rsidRPr="005F7895">
          <w:rPr>
            <w:rFonts w:asciiTheme="majorBidi" w:hAnsiTheme="majorBidi" w:cstheme="majorBidi"/>
          </w:rPr>
          <w:t xml:space="preserve">, </w:t>
        </w:r>
      </w:hyperlink>
      <w:r w:rsidRPr="005F7895">
        <w:rPr>
          <w:rFonts w:asciiTheme="majorBidi" w:hAnsiTheme="majorBidi" w:cstheme="majorBidi"/>
        </w:rPr>
        <w:t xml:space="preserve">supra note </w:t>
      </w:r>
      <w:r>
        <w:rPr>
          <w:rFonts w:asciiTheme="majorBidi" w:hAnsiTheme="majorBidi" w:cstheme="majorBidi"/>
        </w:rPr>
        <w:fldChar w:fldCharType="begin"/>
      </w:r>
      <w:r>
        <w:rPr>
          <w:rFonts w:asciiTheme="majorBidi" w:hAnsiTheme="majorBidi" w:cstheme="majorBidi"/>
        </w:rPr>
        <w:instrText xml:space="preserve"> NOTEREF _Ref505951955 \h </w:instrText>
      </w:r>
      <w:r>
        <w:rPr>
          <w:rFonts w:asciiTheme="majorBidi" w:hAnsiTheme="majorBidi" w:cstheme="majorBidi"/>
        </w:rPr>
      </w:r>
      <w:r>
        <w:rPr>
          <w:rFonts w:asciiTheme="majorBidi" w:hAnsiTheme="majorBidi" w:cstheme="majorBidi"/>
        </w:rPr>
        <w:fldChar w:fldCharType="separate"/>
      </w:r>
      <w:r w:rsidR="00AE7484">
        <w:rPr>
          <w:rFonts w:asciiTheme="majorBidi" w:hAnsiTheme="majorBidi" w:cstheme="majorBidi"/>
        </w:rPr>
        <w:t>60</w:t>
      </w:r>
      <w:r>
        <w:rPr>
          <w:rFonts w:asciiTheme="majorBidi" w:hAnsiTheme="majorBidi" w:cstheme="majorBidi"/>
        </w:rPr>
        <w:fldChar w:fldCharType="end"/>
      </w:r>
      <w:r w:rsidRPr="005F7895">
        <w:rPr>
          <w:rFonts w:asciiTheme="majorBidi" w:hAnsiTheme="majorBidi" w:cstheme="majorBidi"/>
        </w:rPr>
        <w:t>, at</w:t>
      </w:r>
      <w:r w:rsidRPr="000E62F3">
        <w:rPr>
          <w:rFonts w:asciiTheme="majorBidi" w:hAnsiTheme="majorBidi" w:cstheme="majorBidi"/>
        </w:rPr>
        <w:t xml:space="preserve"> </w:t>
      </w:r>
      <w:r w:rsidR="00F70E85">
        <w:rPr>
          <w:rFonts w:asciiTheme="majorBidi" w:hAnsiTheme="majorBidi" w:cstheme="majorBidi"/>
        </w:rPr>
        <w:t>142</w:t>
      </w:r>
      <w:r w:rsidRPr="000E62F3">
        <w:rPr>
          <w:rFonts w:asciiTheme="majorBidi" w:hAnsiTheme="majorBidi" w:cstheme="majorBidi"/>
        </w:rPr>
        <w:t>;</w:t>
      </w:r>
      <w:r>
        <w:t xml:space="preserve"> </w:t>
      </w:r>
      <w:proofErr w:type="spellStart"/>
      <w:r w:rsidRPr="00B4029A">
        <w:rPr>
          <w:rFonts w:asciiTheme="majorBidi" w:hAnsiTheme="majorBidi" w:cstheme="majorBidi"/>
          <w:smallCaps/>
        </w:rPr>
        <w:t>Ka'adan</w:t>
      </w:r>
      <w:proofErr w:type="spellEnd"/>
      <w:r w:rsidRPr="00B4029A">
        <w:rPr>
          <w:rFonts w:asciiTheme="majorBidi" w:hAnsiTheme="majorBidi" w:cstheme="majorBidi"/>
          <w:smallCaps/>
        </w:rPr>
        <w:t xml:space="preserve"> </w:t>
      </w:r>
      <w:r w:rsidRPr="00B4029A">
        <w:rPr>
          <w:rFonts w:asciiTheme="majorBidi" w:hAnsiTheme="majorBidi" w:cstheme="majorBidi"/>
        </w:rPr>
        <w:t xml:space="preserve">case, supra note </w:t>
      </w:r>
      <w:r>
        <w:rPr>
          <w:rFonts w:asciiTheme="majorBidi" w:hAnsiTheme="majorBidi" w:cstheme="majorBidi"/>
        </w:rPr>
        <w:fldChar w:fldCharType="begin"/>
      </w:r>
      <w:r>
        <w:rPr>
          <w:rFonts w:asciiTheme="majorBidi" w:hAnsiTheme="majorBidi" w:cstheme="majorBidi"/>
        </w:rPr>
        <w:instrText xml:space="preserve"> NOTEREF _Ref505600312 \h </w:instrText>
      </w:r>
      <w:r>
        <w:rPr>
          <w:rFonts w:asciiTheme="majorBidi" w:hAnsiTheme="majorBidi" w:cstheme="majorBidi"/>
        </w:rPr>
      </w:r>
      <w:r>
        <w:rPr>
          <w:rFonts w:asciiTheme="majorBidi" w:hAnsiTheme="majorBidi" w:cstheme="majorBidi"/>
        </w:rPr>
        <w:fldChar w:fldCharType="separate"/>
      </w:r>
      <w:r w:rsidR="00AE7484">
        <w:rPr>
          <w:rFonts w:asciiTheme="majorBidi" w:hAnsiTheme="majorBidi" w:cstheme="majorBidi"/>
        </w:rPr>
        <w:t>92</w:t>
      </w:r>
      <w:r>
        <w:rPr>
          <w:rFonts w:asciiTheme="majorBidi" w:hAnsiTheme="majorBidi" w:cstheme="majorBidi"/>
        </w:rPr>
        <w:fldChar w:fldCharType="end"/>
      </w:r>
      <w:r w:rsidRPr="00B4029A">
        <w:rPr>
          <w:rFonts w:asciiTheme="majorBidi" w:hAnsiTheme="majorBidi" w:cstheme="majorBidi"/>
        </w:rPr>
        <w:t>, C. J. Barak at par.</w:t>
      </w:r>
      <w:r>
        <w:t xml:space="preserve"> </w:t>
      </w:r>
      <w:r w:rsidRPr="000E62F3">
        <w:rPr>
          <w:rFonts w:asciiTheme="majorBidi" w:hAnsiTheme="majorBidi" w:cstheme="majorBidi"/>
        </w:rPr>
        <w:t>30.</w:t>
      </w:r>
    </w:p>
  </w:footnote>
  <w:footnote w:id="155">
    <w:p w:rsidR="00DD1A77" w:rsidRDefault="00DD1A77" w:rsidP="00A21F7D">
      <w:pPr>
        <w:pStyle w:val="a3"/>
        <w:bidi w:val="0"/>
      </w:pPr>
      <w:r>
        <w:rPr>
          <w:rStyle w:val="a5"/>
        </w:rPr>
        <w:footnoteRef/>
      </w:r>
      <w:r>
        <w:t xml:space="preserve"> </w:t>
      </w:r>
      <w:r w:rsidRPr="00A21F7D">
        <w:rPr>
          <w:rFonts w:asciiTheme="majorBidi" w:hAnsiTheme="majorBidi" w:cstheme="majorBidi"/>
        </w:rPr>
        <w:t>Based on data published in</w:t>
      </w:r>
      <w:r>
        <w:t xml:space="preserve"> </w:t>
      </w:r>
      <w:r w:rsidRPr="00B377E7">
        <w:rPr>
          <w:rFonts w:asciiTheme="majorBidi" w:hAnsiTheme="majorBidi" w:cstheme="majorBidi"/>
        </w:rPr>
        <w:t xml:space="preserve">Kaplan et al, </w:t>
      </w:r>
      <w:r w:rsidRPr="00B377E7">
        <w:rPr>
          <w:rFonts w:asciiTheme="majorBidi" w:hAnsiTheme="majorBidi" w:cstheme="majorBidi"/>
          <w:smallCaps/>
        </w:rPr>
        <w:t>Patterns of use</w:t>
      </w:r>
      <w:r w:rsidRPr="00B377E7">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_Ref506192962 \h </w:instrText>
      </w:r>
      <w:r>
        <w:rPr>
          <w:rFonts w:asciiTheme="majorBidi" w:hAnsiTheme="majorBidi" w:cstheme="majorBidi"/>
        </w:rPr>
      </w:r>
      <w:r>
        <w:rPr>
          <w:rFonts w:asciiTheme="majorBidi" w:hAnsiTheme="majorBidi" w:cstheme="majorBidi"/>
        </w:rPr>
        <w:fldChar w:fldCharType="separate"/>
      </w:r>
      <w:r w:rsidR="00AE7484">
        <w:rPr>
          <w:rFonts w:asciiTheme="majorBidi" w:hAnsiTheme="majorBidi" w:cstheme="majorBidi"/>
        </w:rPr>
        <w:t>134</w:t>
      </w:r>
      <w:r>
        <w:rPr>
          <w:rFonts w:asciiTheme="majorBidi" w:hAnsiTheme="majorBidi" w:cstheme="majorBidi"/>
        </w:rPr>
        <w:fldChar w:fldCharType="end"/>
      </w:r>
      <w:r w:rsidRPr="00B377E7">
        <w:rPr>
          <w:rFonts w:asciiTheme="majorBidi" w:hAnsiTheme="majorBidi" w:cstheme="majorBidi"/>
        </w:rPr>
        <w:t>, at</w:t>
      </w:r>
      <w:r>
        <w:t xml:space="preserve"> 133.</w:t>
      </w:r>
    </w:p>
  </w:footnote>
  <w:footnote w:id="156">
    <w:p w:rsidR="00DD1A77" w:rsidRPr="003D0781" w:rsidRDefault="00DD1A77" w:rsidP="00B37490">
      <w:pPr>
        <w:pStyle w:val="a3"/>
        <w:bidi w:val="0"/>
        <w:jc w:val="both"/>
        <w:rPr>
          <w:rtl/>
        </w:rPr>
      </w:pPr>
      <w:r>
        <w:rPr>
          <w:rStyle w:val="a5"/>
        </w:rPr>
        <w:footnoteRef/>
      </w:r>
      <w:r>
        <w:rPr>
          <w:rtl/>
        </w:rPr>
        <w:t xml:space="preserve"> </w:t>
      </w:r>
      <w:proofErr w:type="gramStart"/>
      <w:r w:rsidRPr="00D24AE4">
        <w:rPr>
          <w:rFonts w:asciiTheme="majorBidi" w:hAnsiTheme="majorBidi" w:cstheme="majorBidi"/>
        </w:rPr>
        <w:t>Israel Central Bureau of Statistics</w:t>
      </w:r>
      <w:r w:rsidRPr="00B37490">
        <w:rPr>
          <w:rFonts w:asciiTheme="majorBidi" w:hAnsiTheme="majorBidi" w:cstheme="majorBidi"/>
        </w:rPr>
        <w:t xml:space="preserve">, Local Authorities in Israel 2015 (Hebrew), </w:t>
      </w:r>
      <w:hyperlink r:id="rId54" w:anchor="2a" w:history="1">
        <w:r w:rsidRPr="00B37490">
          <w:rPr>
            <w:rStyle w:val="Hyperlink"/>
            <w:rFonts w:asciiTheme="majorBidi" w:hAnsiTheme="majorBidi" w:cstheme="majorBidi"/>
          </w:rPr>
          <w:t>http://www.cbs.gov.il/webpub/pub/text_page.html?publ=58&amp;CYear=2015&amp;CMonth=1#2a</w:t>
        </w:r>
      </w:hyperlink>
      <w:r w:rsidRPr="00B37490">
        <w:rPr>
          <w:rFonts w:asciiTheme="majorBidi" w:hAnsiTheme="majorBidi" w:cstheme="majorBidi"/>
        </w:rPr>
        <w:t xml:space="preserve"> ; National Profile, </w:t>
      </w:r>
      <w:hyperlink r:id="rId55" w:history="1">
        <w:r w:rsidRPr="00B37490">
          <w:rPr>
            <w:rStyle w:val="Hyperlink"/>
            <w:rFonts w:asciiTheme="majorBidi" w:hAnsiTheme="majorBidi" w:cstheme="majorBidi"/>
          </w:rPr>
          <w:t>http://www.cbs.gov.il/publications17/local_authorities15_1683/pdf/04_05.pdf</w:t>
        </w:r>
      </w:hyperlink>
      <w:r w:rsidRPr="00B37490">
        <w:rPr>
          <w:rFonts w:asciiTheme="majorBidi" w:hAnsiTheme="majorBidi" w:cstheme="majorBidi"/>
        </w:rPr>
        <w:t>; Profile of Municipalities-Total (Hebrew),</w:t>
      </w:r>
      <w:r>
        <w:rPr>
          <w:rFonts w:asciiTheme="majorBidi" w:hAnsiTheme="majorBidi" w:cstheme="majorBidi"/>
        </w:rPr>
        <w:t xml:space="preserve"> </w:t>
      </w:r>
      <w:hyperlink r:id="rId56" w:history="1">
        <w:r w:rsidRPr="00101EC6">
          <w:rPr>
            <w:rStyle w:val="Hyperlink"/>
            <w:rFonts w:asciiTheme="majorBidi" w:hAnsiTheme="majorBidi" w:cstheme="majorBidi"/>
          </w:rPr>
          <w:t>http://www.cbs.gov.il/publications17/local_authorities15_1683/pdf/06_07.pdf</w:t>
        </w:r>
      </w:hyperlink>
      <w:r w:rsidRPr="00B37490">
        <w:rPr>
          <w:rFonts w:asciiTheme="majorBidi" w:hAnsiTheme="majorBidi" w:cstheme="majorBidi"/>
          <w:rtl/>
        </w:rPr>
        <w:t xml:space="preserve"> </w:t>
      </w:r>
      <w:r>
        <w:rPr>
          <w:rFonts w:asciiTheme="majorBidi" w:hAnsiTheme="majorBidi" w:cstheme="majorBidi"/>
        </w:rPr>
        <w:t>; Profile of L</w:t>
      </w:r>
      <w:r w:rsidRPr="00B37490">
        <w:rPr>
          <w:rFonts w:asciiTheme="majorBidi" w:hAnsiTheme="majorBidi" w:cstheme="majorBidi"/>
        </w:rPr>
        <w:t xml:space="preserve">ocal </w:t>
      </w:r>
      <w:r>
        <w:rPr>
          <w:rFonts w:asciiTheme="majorBidi" w:hAnsiTheme="majorBidi" w:cstheme="majorBidi"/>
        </w:rPr>
        <w:t>Councils</w:t>
      </w:r>
      <w:r w:rsidRPr="00B37490">
        <w:rPr>
          <w:rFonts w:asciiTheme="majorBidi" w:hAnsiTheme="majorBidi" w:cstheme="majorBidi"/>
        </w:rPr>
        <w:t>-Total Hebrew),</w:t>
      </w:r>
      <w:hyperlink r:id="rId57" w:history="1">
        <w:r w:rsidRPr="00B37490">
          <w:rPr>
            <w:rStyle w:val="Hyperlink"/>
            <w:rFonts w:asciiTheme="majorBidi" w:hAnsiTheme="majorBidi" w:cstheme="majorBidi"/>
          </w:rPr>
          <w:t>http://www.cbs.gov.il/publications17/local_authorities15_1683/pdf/08_09.pdf</w:t>
        </w:r>
      </w:hyperlink>
      <w:r>
        <w:rPr>
          <w:rFonts w:asciiTheme="majorBidi" w:hAnsiTheme="majorBidi" w:cstheme="majorBidi"/>
        </w:rPr>
        <w:t>; Profile of Regional C</w:t>
      </w:r>
      <w:r w:rsidRPr="00B37490">
        <w:rPr>
          <w:rFonts w:asciiTheme="majorBidi" w:hAnsiTheme="majorBidi" w:cstheme="majorBidi"/>
        </w:rPr>
        <w:t>ouncils-Total (Hebrew),</w:t>
      </w:r>
      <w:r>
        <w:rPr>
          <w:rFonts w:asciiTheme="majorBidi" w:hAnsiTheme="majorBidi" w:cstheme="majorBidi"/>
        </w:rPr>
        <w:t xml:space="preserve"> </w:t>
      </w:r>
      <w:hyperlink r:id="rId58" w:history="1">
        <w:r w:rsidRPr="00B37490">
          <w:rPr>
            <w:rStyle w:val="Hyperlink"/>
            <w:rFonts w:asciiTheme="majorBidi" w:hAnsiTheme="majorBidi" w:cstheme="majorBidi"/>
          </w:rPr>
          <w:t>http://www.cbs.gov.il/publications17/local_authorities15_1683/pdf/10_12.pdf</w:t>
        </w:r>
      </w:hyperlink>
      <w:r>
        <w:rPr>
          <w:rFonts w:asciiTheme="majorBidi" w:hAnsiTheme="majorBidi" w:cstheme="majorBidi"/>
        </w:rPr>
        <w:t>.</w:t>
      </w:r>
      <w:proofErr w:type="gramEnd"/>
      <w:r>
        <w:rPr>
          <w:rFonts w:hint="cs"/>
          <w:rtl/>
        </w:rPr>
        <w:t xml:space="preserve"> </w:t>
      </w:r>
    </w:p>
  </w:footnote>
  <w:footnote w:id="157">
    <w:p w:rsidR="00DD1A77" w:rsidRDefault="00DD1A77" w:rsidP="00B37490">
      <w:pPr>
        <w:pStyle w:val="a3"/>
        <w:bidi w:val="0"/>
        <w:jc w:val="both"/>
      </w:pPr>
      <w:r>
        <w:rPr>
          <w:rStyle w:val="a5"/>
        </w:rPr>
        <w:footnoteRef/>
      </w:r>
      <w:r>
        <w:rPr>
          <w:rtl/>
        </w:rPr>
        <w:t xml:space="preserve"> </w:t>
      </w:r>
      <w:r>
        <w:t xml:space="preserve">CBS, </w:t>
      </w:r>
      <w:r>
        <w:rPr>
          <w:rFonts w:asciiTheme="majorBidi" w:hAnsiTheme="majorBidi" w:cstheme="majorBidi"/>
        </w:rPr>
        <w:t>Profile of Regional C</w:t>
      </w:r>
      <w:r w:rsidRPr="00B37490">
        <w:rPr>
          <w:rFonts w:asciiTheme="majorBidi" w:hAnsiTheme="majorBidi" w:cstheme="majorBidi"/>
        </w:rPr>
        <w:t>ouncils-Total</w:t>
      </w:r>
      <w:r>
        <w:rPr>
          <w:rFonts w:asciiTheme="majorBidi" w:hAnsiTheme="majorBidi" w:cstheme="majorBidi"/>
        </w:rPr>
        <w:t xml:space="preserve"> (2015), </w:t>
      </w:r>
      <w:hyperlink r:id="rId59" w:history="1">
        <w:r w:rsidRPr="00B37490">
          <w:rPr>
            <w:rStyle w:val="Hyperlink"/>
            <w:rFonts w:asciiTheme="majorBidi" w:hAnsiTheme="majorBidi" w:cstheme="majorBidi"/>
          </w:rPr>
          <w:t>http://www.cbs.gov.il/publications17/local_authorities15_1683/pdf/10_12.pdf</w:t>
        </w:r>
      </w:hyperlink>
      <w:r>
        <w:rPr>
          <w:rFonts w:asciiTheme="majorBidi" w:hAnsiTheme="majorBidi" w:cstheme="majorBidi"/>
        </w:rPr>
        <w:t>.</w:t>
      </w:r>
    </w:p>
  </w:footnote>
  <w:footnote w:id="158">
    <w:p w:rsidR="00DD1A77" w:rsidRDefault="00DD1A77" w:rsidP="00386169">
      <w:pPr>
        <w:pStyle w:val="a3"/>
        <w:bidi w:val="0"/>
        <w:rPr>
          <w:rtl/>
        </w:rPr>
      </w:pPr>
      <w:r>
        <w:rPr>
          <w:rStyle w:val="a5"/>
        </w:rPr>
        <w:footnoteRef/>
      </w:r>
      <w:r>
        <w:rPr>
          <w:rtl/>
        </w:rPr>
        <w:t xml:space="preserve"> </w:t>
      </w:r>
      <w:r>
        <w:rPr>
          <w:rFonts w:asciiTheme="majorBidi" w:hAnsiTheme="majorBidi" w:cstheme="majorBidi"/>
        </w:rPr>
        <w:t>.</w:t>
      </w:r>
      <w:r w:rsidRPr="00B37490">
        <w:rPr>
          <w:rFonts w:asciiTheme="majorBidi" w:hAnsiTheme="majorBidi" w:cstheme="majorBidi"/>
        </w:rPr>
        <w:t>National Profile,</w:t>
      </w:r>
      <w:r>
        <w:rPr>
          <w:rFonts w:asciiTheme="majorBidi" w:hAnsiTheme="majorBidi" w:cstheme="majorBidi"/>
        </w:rPr>
        <w:t xml:space="preserve"> </w:t>
      </w:r>
      <w:r w:rsidRPr="007E7A63">
        <w:rPr>
          <w:rFonts w:asciiTheme="majorBidi" w:hAnsiTheme="majorBidi" w:cstheme="majorBidi"/>
        </w:rPr>
        <w:t>supra note</w:t>
      </w:r>
      <w:r>
        <w:rPr>
          <w:rFonts w:asciiTheme="majorBidi" w:hAnsiTheme="majorBidi" w:cstheme="majorBidi"/>
        </w:rPr>
        <w:t xml:space="preserve"> </w:t>
      </w:r>
      <w:r w:rsidRPr="007E7A63">
        <w:rPr>
          <w:rFonts w:asciiTheme="majorBidi" w:hAnsiTheme="majorBidi" w:cstheme="majorBidi"/>
        </w:rPr>
        <w:fldChar w:fldCharType="begin"/>
      </w:r>
      <w:r w:rsidRPr="007E7A63">
        <w:rPr>
          <w:rFonts w:asciiTheme="majorBidi" w:hAnsiTheme="majorBidi" w:cstheme="majorBidi"/>
        </w:rPr>
        <w:instrText xml:space="preserve"> NOTEREF _Ref506224707 \h </w:instrText>
      </w:r>
      <w:r>
        <w:rPr>
          <w:rFonts w:asciiTheme="majorBidi" w:hAnsiTheme="majorBidi" w:cstheme="majorBidi"/>
        </w:rPr>
        <w:instrText xml:space="preserve"> \* MERGEFORMAT </w:instrText>
      </w:r>
      <w:r w:rsidRPr="007E7A63">
        <w:rPr>
          <w:rFonts w:asciiTheme="majorBidi" w:hAnsiTheme="majorBidi" w:cstheme="majorBidi"/>
        </w:rPr>
      </w:r>
      <w:r w:rsidRPr="007E7A63">
        <w:rPr>
          <w:rFonts w:asciiTheme="majorBidi" w:hAnsiTheme="majorBidi" w:cstheme="majorBidi"/>
        </w:rPr>
        <w:fldChar w:fldCharType="separate"/>
      </w:r>
      <w:r w:rsidR="00AE7484">
        <w:rPr>
          <w:rFonts w:asciiTheme="majorBidi" w:hAnsiTheme="majorBidi" w:cstheme="majorBidi"/>
        </w:rPr>
        <w:t>156</w:t>
      </w:r>
      <w:r w:rsidRPr="007E7A63">
        <w:rPr>
          <w:rFonts w:asciiTheme="majorBidi" w:hAnsiTheme="majorBidi" w:cstheme="majorBidi"/>
        </w:rPr>
        <w:fldChar w:fldCharType="end"/>
      </w:r>
      <w:r>
        <w:t>.</w:t>
      </w:r>
    </w:p>
  </w:footnote>
  <w:footnote w:id="159">
    <w:p w:rsidR="00DD1A77" w:rsidRPr="001C2B1C" w:rsidRDefault="00DD1A77" w:rsidP="00386169">
      <w:pPr>
        <w:pStyle w:val="a3"/>
        <w:bidi w:val="0"/>
        <w:jc w:val="both"/>
        <w:rPr>
          <w:rFonts w:asciiTheme="majorBidi" w:hAnsiTheme="majorBidi" w:cstheme="majorBidi"/>
        </w:rPr>
      </w:pPr>
      <w:r>
        <w:rPr>
          <w:rStyle w:val="a5"/>
        </w:rPr>
        <w:footnoteRef/>
      </w:r>
      <w:r>
        <w:t xml:space="preserve"> </w:t>
      </w:r>
      <w:r w:rsidRPr="001C2B1C">
        <w:rPr>
          <w:rFonts w:asciiTheme="majorBidi" w:hAnsiTheme="majorBidi" w:cstheme="majorBidi"/>
        </w:rPr>
        <w:t xml:space="preserve">Israel Central Bureau of Statistics, Local Authorities Excel File 2015, </w:t>
      </w:r>
      <w:hyperlink r:id="rId60" w:history="1">
        <w:r w:rsidRPr="001C2B1C">
          <w:rPr>
            <w:rStyle w:val="Hyperlink"/>
            <w:rFonts w:asciiTheme="majorBidi" w:hAnsiTheme="majorBidi" w:cstheme="majorBidi"/>
          </w:rPr>
          <w:t>http://www.cbs.gov.il/publications16/local_authorities14_1642/excel/p_libud_15.xls</w:t>
        </w:r>
      </w:hyperlink>
      <w:r w:rsidRPr="001C2B1C">
        <w:rPr>
          <w:rFonts w:asciiTheme="majorBidi" w:hAnsiTheme="majorBidi" w:cstheme="majorBidi"/>
        </w:rPr>
        <w:t>.</w:t>
      </w:r>
    </w:p>
  </w:footnote>
  <w:footnote w:id="160">
    <w:p w:rsidR="00DD1A77" w:rsidRPr="0062214D" w:rsidRDefault="00DD1A77" w:rsidP="00386169">
      <w:pPr>
        <w:pStyle w:val="a3"/>
        <w:bidi w:val="0"/>
        <w:jc w:val="both"/>
        <w:rPr>
          <w:rFonts w:asciiTheme="majorBidi" w:hAnsiTheme="majorBidi" w:cstheme="majorBidi"/>
        </w:rPr>
      </w:pPr>
      <w:r>
        <w:rPr>
          <w:rStyle w:val="a5"/>
        </w:rPr>
        <w:footnoteRef/>
      </w:r>
      <w:r>
        <w:rPr>
          <w:rtl/>
        </w:rPr>
        <w:t xml:space="preserve"> </w:t>
      </w:r>
      <w:r w:rsidRPr="0062214D">
        <w:rPr>
          <w:rFonts w:asciiTheme="majorBidi" w:hAnsiTheme="majorBidi" w:cstheme="majorBidi"/>
        </w:rPr>
        <w:t xml:space="preserve">Arnon </w:t>
      </w:r>
      <w:proofErr w:type="spellStart"/>
      <w:r w:rsidRPr="0062214D">
        <w:rPr>
          <w:rFonts w:asciiTheme="majorBidi" w:hAnsiTheme="majorBidi" w:cstheme="majorBidi"/>
        </w:rPr>
        <w:t>sofer</w:t>
      </w:r>
      <w:proofErr w:type="spellEnd"/>
      <w:r w:rsidRPr="0062214D">
        <w:rPr>
          <w:rFonts w:asciiTheme="majorBidi" w:hAnsiTheme="majorBidi" w:cstheme="majorBidi"/>
        </w:rPr>
        <w:t xml:space="preserve">, </w:t>
      </w:r>
      <w:r w:rsidRPr="0062214D">
        <w:rPr>
          <w:rFonts w:asciiTheme="majorBidi" w:hAnsiTheme="majorBidi" w:cstheme="majorBidi"/>
          <w:i/>
          <w:iCs/>
        </w:rPr>
        <w:t>Territorialism, nation and state</w:t>
      </w:r>
      <w:r w:rsidRPr="0062214D">
        <w:rPr>
          <w:rFonts w:asciiTheme="majorBidi" w:hAnsiTheme="majorBidi" w:cstheme="majorBidi"/>
        </w:rPr>
        <w:t xml:space="preserve"> 21 </w:t>
      </w:r>
      <w:r>
        <w:rPr>
          <w:rFonts w:asciiTheme="majorBidi" w:hAnsiTheme="majorBidi" w:cstheme="majorBidi"/>
          <w:smallCaps/>
        </w:rPr>
        <w:t>Tel-Aviv</w:t>
      </w:r>
      <w:r w:rsidRPr="0062214D">
        <w:rPr>
          <w:rFonts w:asciiTheme="majorBidi" w:hAnsiTheme="majorBidi" w:cstheme="majorBidi"/>
          <w:smallCaps/>
        </w:rPr>
        <w:t xml:space="preserve"> Un</w:t>
      </w:r>
      <w:r>
        <w:rPr>
          <w:rFonts w:asciiTheme="majorBidi" w:hAnsiTheme="majorBidi" w:cstheme="majorBidi"/>
          <w:smallCaps/>
        </w:rPr>
        <w:t>i</w:t>
      </w:r>
      <w:r w:rsidRPr="0062214D">
        <w:rPr>
          <w:rFonts w:asciiTheme="majorBidi" w:hAnsiTheme="majorBidi" w:cstheme="majorBidi"/>
          <w:smallCaps/>
        </w:rPr>
        <w:t>versity Law Review</w:t>
      </w:r>
      <w:r w:rsidRPr="0062214D">
        <w:rPr>
          <w:rFonts w:asciiTheme="majorBidi" w:hAnsiTheme="majorBidi" w:cstheme="majorBidi"/>
        </w:rPr>
        <w:t xml:space="preserve"> 747, 757-765 (1998</w:t>
      </w:r>
      <w:proofErr w:type="gramStart"/>
      <w:r w:rsidRPr="0062214D">
        <w:rPr>
          <w:rFonts w:asciiTheme="majorBidi" w:hAnsiTheme="majorBidi" w:cstheme="majorBidi"/>
        </w:rPr>
        <w:t>)</w:t>
      </w:r>
      <w:r>
        <w:rPr>
          <w:rFonts w:asciiTheme="majorBidi" w:hAnsiTheme="majorBidi" w:cstheme="majorBidi"/>
        </w:rPr>
        <w:t>(</w:t>
      </w:r>
      <w:proofErr w:type="gramEnd"/>
      <w:r>
        <w:rPr>
          <w:rFonts w:asciiTheme="majorBidi" w:hAnsiTheme="majorBidi" w:cstheme="majorBidi"/>
        </w:rPr>
        <w:t>Hebrew).</w:t>
      </w:r>
      <w:r w:rsidRPr="0062214D">
        <w:rPr>
          <w:rFonts w:asciiTheme="majorBidi" w:hAnsiTheme="majorBidi" w:cstheme="majorBidi"/>
        </w:rPr>
        <w:t xml:space="preserve"> </w:t>
      </w:r>
    </w:p>
    <w:p w:rsidR="00DD1A77" w:rsidRDefault="00DD1A77" w:rsidP="00386169">
      <w:pPr>
        <w:pStyle w:val="a3"/>
        <w:rPr>
          <w:rtl/>
        </w:rPr>
      </w:pPr>
    </w:p>
  </w:footnote>
  <w:footnote w:id="161">
    <w:p w:rsidR="0003789B" w:rsidRPr="00544C4F" w:rsidRDefault="0003789B" w:rsidP="0003789B">
      <w:pPr>
        <w:pStyle w:val="a3"/>
        <w:bidi w:val="0"/>
        <w:jc w:val="both"/>
        <w:rPr>
          <w:rtl/>
        </w:rPr>
      </w:pPr>
      <w:r>
        <w:rPr>
          <w:rStyle w:val="a5"/>
        </w:rPr>
        <w:footnoteRef/>
      </w:r>
      <w:r>
        <w:rPr>
          <w:rtl/>
        </w:rPr>
        <w:t xml:space="preserve"> </w:t>
      </w:r>
      <w:proofErr w:type="gramStart"/>
      <w:r w:rsidRPr="001C2B1C">
        <w:rPr>
          <w:rFonts w:asciiTheme="majorBidi" w:hAnsiTheme="majorBidi" w:cstheme="majorBidi"/>
        </w:rPr>
        <w:t>Israel Central Bureau of Statistics,</w:t>
      </w:r>
      <w:r>
        <w:rPr>
          <w:rFonts w:asciiTheme="majorBidi" w:hAnsiTheme="majorBidi" w:cstheme="majorBidi"/>
          <w:smallCaps/>
        </w:rPr>
        <w:t xml:space="preserve"> </w:t>
      </w:r>
      <w:r w:rsidRPr="00544C4F">
        <w:rPr>
          <w:rFonts w:asciiTheme="majorBidi" w:hAnsiTheme="majorBidi" w:cstheme="majorBidi"/>
          <w:smallCaps/>
        </w:rPr>
        <w:t>Characterization and Classification of Geographical Units by the Socio-Economic Level of the Population 2013-Introduction-List of variables</w:t>
      </w:r>
      <w:r w:rsidRPr="00544C4F">
        <w:rPr>
          <w:rFonts w:asciiTheme="majorBidi" w:hAnsiTheme="majorBidi" w:cstheme="majorBidi"/>
        </w:rPr>
        <w:t xml:space="preserve"> 19-21 ( 30.11.2017),  </w:t>
      </w:r>
      <w:hyperlink r:id="rId61" w:history="1">
        <w:r w:rsidRPr="00544C4F">
          <w:rPr>
            <w:rStyle w:val="Hyperlink"/>
            <w:rFonts w:asciiTheme="majorBidi" w:hAnsiTheme="majorBidi" w:cstheme="majorBidi"/>
          </w:rPr>
          <w:t>http://www.cbs.gov.il/publications17/socio_eco13_1694/pdf/intro_e.pdf</w:t>
        </w:r>
      </w:hyperlink>
      <w:r>
        <w:rPr>
          <w:rFonts w:asciiTheme="majorBidi" w:hAnsiTheme="majorBidi" w:cstheme="majorBidi"/>
        </w:rPr>
        <w:t xml:space="preserve">; </w:t>
      </w:r>
      <w:r w:rsidRPr="001C2B1C">
        <w:rPr>
          <w:rFonts w:asciiTheme="majorBidi" w:hAnsiTheme="majorBidi" w:cstheme="majorBidi"/>
        </w:rPr>
        <w:t>Israel Central Bureau of Statistics,</w:t>
      </w:r>
      <w:r>
        <w:rPr>
          <w:rFonts w:asciiTheme="majorBidi" w:hAnsiTheme="majorBidi" w:cstheme="majorBidi"/>
        </w:rPr>
        <w:t xml:space="preserve"> </w:t>
      </w:r>
      <w:r w:rsidRPr="00544C4F">
        <w:rPr>
          <w:rFonts w:asciiTheme="majorBidi" w:hAnsiTheme="majorBidi" w:cstheme="majorBidi"/>
          <w:smallCaps/>
        </w:rPr>
        <w:t>Table 1-Socio economic index 2013 of local authorities in ascending order of index values-Index value, rank and cluster</w:t>
      </w:r>
      <w:r w:rsidRPr="00544C4F">
        <w:rPr>
          <w:rFonts w:asciiTheme="majorBidi" w:hAnsiTheme="majorBidi" w:cstheme="majorBidi"/>
        </w:rPr>
        <w:t>,</w:t>
      </w:r>
      <w:r>
        <w:t xml:space="preserve"> </w:t>
      </w:r>
      <w:hyperlink r:id="rId62" w:history="1">
        <w:r w:rsidRPr="00544C4F">
          <w:rPr>
            <w:rStyle w:val="Hyperlink"/>
            <w:rFonts w:asciiTheme="majorBidi" w:hAnsiTheme="majorBidi" w:cstheme="majorBidi"/>
          </w:rPr>
          <w:t>http://www.cbs.gov.il/hodaot2016n/24_16_330t1.pdf</w:t>
        </w:r>
      </w:hyperlink>
      <w:r w:rsidRPr="00544C4F">
        <w:rPr>
          <w:rFonts w:asciiTheme="majorBidi" w:hAnsiTheme="majorBidi" w:cstheme="majorBidi"/>
        </w:rPr>
        <w:t xml:space="preserve"> </w:t>
      </w:r>
      <w:r>
        <w:rPr>
          <w:rFonts w:asciiTheme="majorBidi" w:hAnsiTheme="majorBidi" w:cstheme="majorBidi"/>
        </w:rPr>
        <w:t>.</w:t>
      </w:r>
      <w:proofErr w:type="gramEnd"/>
    </w:p>
  </w:footnote>
  <w:footnote w:id="162">
    <w:p w:rsidR="00DD1A77" w:rsidRDefault="00DD1A77" w:rsidP="00B66A7D">
      <w:pPr>
        <w:pStyle w:val="a3"/>
        <w:bidi w:val="0"/>
      </w:pPr>
      <w:r>
        <w:rPr>
          <w:rStyle w:val="a5"/>
        </w:rPr>
        <w:footnoteRef/>
      </w:r>
      <w:r w:rsidRPr="00814E44">
        <w:rPr>
          <w:rFonts w:asciiTheme="majorBidi" w:hAnsiTheme="majorBidi" w:cstheme="majorBidi"/>
        </w:rPr>
        <w:t>Beeri-</w:t>
      </w:r>
      <w:proofErr w:type="spellStart"/>
      <w:r w:rsidRPr="00814E44">
        <w:rPr>
          <w:rFonts w:asciiTheme="majorBidi" w:hAnsiTheme="majorBidi" w:cstheme="majorBidi"/>
        </w:rPr>
        <w:t>Sulitzeanu</w:t>
      </w:r>
      <w:proofErr w:type="spellEnd"/>
      <w:r>
        <w:rPr>
          <w:rFonts w:asciiTheme="majorBidi" w:hAnsiTheme="majorBidi" w:cstheme="majorBidi"/>
        </w:rPr>
        <w:t xml:space="preserve"> &amp; </w:t>
      </w:r>
      <w:r w:rsidRPr="00814E44">
        <w:rPr>
          <w:rFonts w:asciiTheme="majorBidi" w:hAnsiTheme="majorBidi" w:cstheme="majorBidi"/>
        </w:rPr>
        <w:t>Gopher</w:t>
      </w:r>
      <w:r>
        <w:rPr>
          <w:rFonts w:asciiTheme="majorBidi" w:hAnsiTheme="majorBidi" w:cstheme="majorBidi"/>
        </w:rPr>
        <w:t>,</w:t>
      </w:r>
      <w:r w:rsidRPr="00814E44">
        <w:rPr>
          <w:rFonts w:asciiTheme="majorBidi" w:hAnsiTheme="majorBidi" w:cstheme="majorBidi"/>
        </w:rPr>
        <w:t xml:space="preserve"> </w:t>
      </w:r>
      <w:r w:rsidRPr="00814E44">
        <w:rPr>
          <w:rFonts w:asciiTheme="majorBidi" w:hAnsiTheme="majorBidi" w:cstheme="majorBidi"/>
          <w:smallCaps/>
        </w:rPr>
        <w:t>Mixed Cities</w:t>
      </w:r>
      <w:r>
        <w:rPr>
          <w:rFonts w:asciiTheme="majorBidi" w:hAnsiTheme="majorBidi" w:cstheme="majorBidi"/>
          <w:smallCaps/>
        </w:rPr>
        <w:t xml:space="preserve">, </w:t>
      </w:r>
      <w:r>
        <w:rPr>
          <w:rFonts w:asciiTheme="majorBidi" w:hAnsiTheme="majorBidi" w:cstheme="majorBidi"/>
        </w:rPr>
        <w:t xml:space="preserve">supra note </w:t>
      </w:r>
      <w:r>
        <w:rPr>
          <w:rFonts w:asciiTheme="majorBidi" w:hAnsiTheme="majorBidi" w:cstheme="majorBidi"/>
        </w:rPr>
        <w:fldChar w:fldCharType="begin"/>
      </w:r>
      <w:r>
        <w:rPr>
          <w:rFonts w:asciiTheme="majorBidi" w:hAnsiTheme="majorBidi" w:cstheme="majorBidi"/>
        </w:rPr>
        <w:instrText xml:space="preserve"> NOTEREF _Ref505682208 \h </w:instrText>
      </w:r>
      <w:r>
        <w:rPr>
          <w:rFonts w:asciiTheme="majorBidi" w:hAnsiTheme="majorBidi" w:cstheme="majorBidi"/>
        </w:rPr>
      </w:r>
      <w:r>
        <w:rPr>
          <w:rFonts w:asciiTheme="majorBidi" w:hAnsiTheme="majorBidi" w:cstheme="majorBidi"/>
        </w:rPr>
        <w:fldChar w:fldCharType="separate"/>
      </w:r>
      <w:r w:rsidR="00AE7484">
        <w:rPr>
          <w:rFonts w:asciiTheme="majorBidi" w:hAnsiTheme="majorBidi" w:cstheme="majorBidi"/>
        </w:rPr>
        <w:t>110</w:t>
      </w:r>
      <w:r>
        <w:rPr>
          <w:rFonts w:asciiTheme="majorBidi" w:hAnsiTheme="majorBidi" w:cstheme="majorBidi"/>
        </w:rPr>
        <w:fldChar w:fldCharType="end"/>
      </w:r>
      <w:r>
        <w:rPr>
          <w:rFonts w:asciiTheme="majorBidi" w:hAnsiTheme="majorBidi" w:cstheme="majorBidi"/>
        </w:rPr>
        <w:t>, a</w:t>
      </w:r>
      <w:r w:rsidRPr="00C62A03">
        <w:rPr>
          <w:rFonts w:asciiTheme="majorBidi" w:hAnsiTheme="majorBidi" w:cstheme="majorBidi"/>
        </w:rPr>
        <w:t>t</w:t>
      </w:r>
      <w:r>
        <w:rPr>
          <w:rFonts w:asciiTheme="majorBidi" w:hAnsiTheme="majorBidi" w:cstheme="majorBidi"/>
        </w:rPr>
        <w:t xml:space="preserve"> 11-12.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760BF"/>
    <w:multiLevelType w:val="hybridMultilevel"/>
    <w:tmpl w:val="2BFA9FE4"/>
    <w:lvl w:ilvl="0" w:tplc="C076F392">
      <w:start w:val="1"/>
      <w:numFmt w:val="decimal"/>
      <w:lvlText w:val="[%1]"/>
      <w:lvlJc w:val="left"/>
      <w:pPr>
        <w:ind w:left="720" w:hanging="360"/>
      </w:pPr>
      <w:rPr>
        <w:rFonts w:hint="default"/>
        <w:spacing w:val="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F6E2F"/>
    <w:multiLevelType w:val="hybridMultilevel"/>
    <w:tmpl w:val="C26C5164"/>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 w15:restartNumberingAfterBreak="0">
    <w:nsid w:val="3F085CD7"/>
    <w:multiLevelType w:val="hybridMultilevel"/>
    <w:tmpl w:val="C11E50DA"/>
    <w:lvl w:ilvl="0" w:tplc="52FAA176">
      <w:start w:val="1"/>
      <w:numFmt w:val="bullet"/>
      <w:lvlText w:val=""/>
      <w:lvlJc w:val="left"/>
      <w:pPr>
        <w:tabs>
          <w:tab w:val="num" w:pos="720"/>
        </w:tabs>
        <w:ind w:left="720" w:hanging="360"/>
      </w:pPr>
      <w:rPr>
        <w:rFonts w:ascii="Wingdings" w:hAnsi="Wingdings" w:hint="default"/>
      </w:rPr>
    </w:lvl>
    <w:lvl w:ilvl="1" w:tplc="9E4C530A" w:tentative="1">
      <w:start w:val="1"/>
      <w:numFmt w:val="bullet"/>
      <w:lvlText w:val=""/>
      <w:lvlJc w:val="left"/>
      <w:pPr>
        <w:tabs>
          <w:tab w:val="num" w:pos="1440"/>
        </w:tabs>
        <w:ind w:left="1440" w:hanging="360"/>
      </w:pPr>
      <w:rPr>
        <w:rFonts w:ascii="Wingdings" w:hAnsi="Wingdings" w:hint="default"/>
      </w:rPr>
    </w:lvl>
    <w:lvl w:ilvl="2" w:tplc="0AF4A0E6" w:tentative="1">
      <w:start w:val="1"/>
      <w:numFmt w:val="bullet"/>
      <w:lvlText w:val=""/>
      <w:lvlJc w:val="left"/>
      <w:pPr>
        <w:tabs>
          <w:tab w:val="num" w:pos="2160"/>
        </w:tabs>
        <w:ind w:left="2160" w:hanging="360"/>
      </w:pPr>
      <w:rPr>
        <w:rFonts w:ascii="Wingdings" w:hAnsi="Wingdings" w:hint="default"/>
      </w:rPr>
    </w:lvl>
    <w:lvl w:ilvl="3" w:tplc="22E8839E" w:tentative="1">
      <w:start w:val="1"/>
      <w:numFmt w:val="bullet"/>
      <w:lvlText w:val=""/>
      <w:lvlJc w:val="left"/>
      <w:pPr>
        <w:tabs>
          <w:tab w:val="num" w:pos="2880"/>
        </w:tabs>
        <w:ind w:left="2880" w:hanging="360"/>
      </w:pPr>
      <w:rPr>
        <w:rFonts w:ascii="Wingdings" w:hAnsi="Wingdings" w:hint="default"/>
      </w:rPr>
    </w:lvl>
    <w:lvl w:ilvl="4" w:tplc="C664A000" w:tentative="1">
      <w:start w:val="1"/>
      <w:numFmt w:val="bullet"/>
      <w:lvlText w:val=""/>
      <w:lvlJc w:val="left"/>
      <w:pPr>
        <w:tabs>
          <w:tab w:val="num" w:pos="3600"/>
        </w:tabs>
        <w:ind w:left="3600" w:hanging="360"/>
      </w:pPr>
      <w:rPr>
        <w:rFonts w:ascii="Wingdings" w:hAnsi="Wingdings" w:hint="default"/>
      </w:rPr>
    </w:lvl>
    <w:lvl w:ilvl="5" w:tplc="89DAD030" w:tentative="1">
      <w:start w:val="1"/>
      <w:numFmt w:val="bullet"/>
      <w:lvlText w:val=""/>
      <w:lvlJc w:val="left"/>
      <w:pPr>
        <w:tabs>
          <w:tab w:val="num" w:pos="4320"/>
        </w:tabs>
        <w:ind w:left="4320" w:hanging="360"/>
      </w:pPr>
      <w:rPr>
        <w:rFonts w:ascii="Wingdings" w:hAnsi="Wingdings" w:hint="default"/>
      </w:rPr>
    </w:lvl>
    <w:lvl w:ilvl="6" w:tplc="783AA9D4" w:tentative="1">
      <w:start w:val="1"/>
      <w:numFmt w:val="bullet"/>
      <w:lvlText w:val=""/>
      <w:lvlJc w:val="left"/>
      <w:pPr>
        <w:tabs>
          <w:tab w:val="num" w:pos="5040"/>
        </w:tabs>
        <w:ind w:left="5040" w:hanging="360"/>
      </w:pPr>
      <w:rPr>
        <w:rFonts w:ascii="Wingdings" w:hAnsi="Wingdings" w:hint="default"/>
      </w:rPr>
    </w:lvl>
    <w:lvl w:ilvl="7" w:tplc="9E22E6F4" w:tentative="1">
      <w:start w:val="1"/>
      <w:numFmt w:val="bullet"/>
      <w:lvlText w:val=""/>
      <w:lvlJc w:val="left"/>
      <w:pPr>
        <w:tabs>
          <w:tab w:val="num" w:pos="5760"/>
        </w:tabs>
        <w:ind w:left="5760" w:hanging="360"/>
      </w:pPr>
      <w:rPr>
        <w:rFonts w:ascii="Wingdings" w:hAnsi="Wingdings" w:hint="default"/>
      </w:rPr>
    </w:lvl>
    <w:lvl w:ilvl="8" w:tplc="A372D97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A43C1D"/>
    <w:multiLevelType w:val="multilevel"/>
    <w:tmpl w:val="C72A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D404FB"/>
    <w:multiLevelType w:val="hybridMultilevel"/>
    <w:tmpl w:val="4E9C22FA"/>
    <w:lvl w:ilvl="0" w:tplc="0409000F">
      <w:start w:val="1"/>
      <w:numFmt w:val="decimal"/>
      <w:lvlText w:val="%1."/>
      <w:lvlJc w:val="left"/>
      <w:pPr>
        <w:ind w:left="771" w:hanging="360"/>
      </w:pPr>
    </w:lvl>
    <w:lvl w:ilvl="1" w:tplc="04090019">
      <w:start w:val="1"/>
      <w:numFmt w:val="lowerLetter"/>
      <w:lvlText w:val="%2."/>
      <w:lvlJc w:val="left"/>
      <w:pPr>
        <w:ind w:left="1491" w:hanging="360"/>
      </w:pPr>
    </w:lvl>
    <w:lvl w:ilvl="2" w:tplc="0409001B">
      <w:start w:val="1"/>
      <w:numFmt w:val="lowerRoman"/>
      <w:lvlText w:val="%3."/>
      <w:lvlJc w:val="right"/>
      <w:pPr>
        <w:ind w:left="2211" w:hanging="180"/>
      </w:pPr>
    </w:lvl>
    <w:lvl w:ilvl="3" w:tplc="0409000F">
      <w:start w:val="1"/>
      <w:numFmt w:val="decimal"/>
      <w:lvlText w:val="%4."/>
      <w:lvlJc w:val="left"/>
      <w:pPr>
        <w:ind w:left="2931" w:hanging="360"/>
      </w:pPr>
    </w:lvl>
    <w:lvl w:ilvl="4" w:tplc="04090019">
      <w:start w:val="1"/>
      <w:numFmt w:val="lowerLetter"/>
      <w:lvlText w:val="%5."/>
      <w:lvlJc w:val="left"/>
      <w:pPr>
        <w:ind w:left="3651" w:hanging="360"/>
      </w:pPr>
    </w:lvl>
    <w:lvl w:ilvl="5" w:tplc="0409001B">
      <w:start w:val="1"/>
      <w:numFmt w:val="lowerRoman"/>
      <w:lvlText w:val="%6."/>
      <w:lvlJc w:val="right"/>
      <w:pPr>
        <w:ind w:left="4371" w:hanging="180"/>
      </w:pPr>
    </w:lvl>
    <w:lvl w:ilvl="6" w:tplc="0409000F">
      <w:start w:val="1"/>
      <w:numFmt w:val="decimal"/>
      <w:lvlText w:val="%7."/>
      <w:lvlJc w:val="left"/>
      <w:pPr>
        <w:ind w:left="5091" w:hanging="360"/>
      </w:pPr>
    </w:lvl>
    <w:lvl w:ilvl="7" w:tplc="04090019">
      <w:start w:val="1"/>
      <w:numFmt w:val="lowerLetter"/>
      <w:lvlText w:val="%8."/>
      <w:lvlJc w:val="left"/>
      <w:pPr>
        <w:ind w:left="5811" w:hanging="360"/>
      </w:pPr>
    </w:lvl>
    <w:lvl w:ilvl="8" w:tplc="0409001B">
      <w:start w:val="1"/>
      <w:numFmt w:val="lowerRoman"/>
      <w:lvlText w:val="%9."/>
      <w:lvlJc w:val="right"/>
      <w:pPr>
        <w:ind w:left="6531"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273"/>
    <w:rsid w:val="000023E2"/>
    <w:rsid w:val="00011381"/>
    <w:rsid w:val="00014B77"/>
    <w:rsid w:val="0001510B"/>
    <w:rsid w:val="00030D07"/>
    <w:rsid w:val="00034FC0"/>
    <w:rsid w:val="0003789B"/>
    <w:rsid w:val="00037ACA"/>
    <w:rsid w:val="0004290B"/>
    <w:rsid w:val="00044829"/>
    <w:rsid w:val="000453B9"/>
    <w:rsid w:val="00050ACF"/>
    <w:rsid w:val="00051744"/>
    <w:rsid w:val="000524DF"/>
    <w:rsid w:val="00053453"/>
    <w:rsid w:val="00060E44"/>
    <w:rsid w:val="00061CF6"/>
    <w:rsid w:val="000658A3"/>
    <w:rsid w:val="00065ACE"/>
    <w:rsid w:val="0007195C"/>
    <w:rsid w:val="00072D56"/>
    <w:rsid w:val="000858A0"/>
    <w:rsid w:val="000870C4"/>
    <w:rsid w:val="0009171B"/>
    <w:rsid w:val="00093E67"/>
    <w:rsid w:val="000A3ECD"/>
    <w:rsid w:val="000A5456"/>
    <w:rsid w:val="000A660C"/>
    <w:rsid w:val="000B2778"/>
    <w:rsid w:val="000C2D00"/>
    <w:rsid w:val="000C69AC"/>
    <w:rsid w:val="000D1540"/>
    <w:rsid w:val="000D27B7"/>
    <w:rsid w:val="000D43B2"/>
    <w:rsid w:val="000D7E59"/>
    <w:rsid w:val="000E05FC"/>
    <w:rsid w:val="000E2110"/>
    <w:rsid w:val="000E2E78"/>
    <w:rsid w:val="000E31C7"/>
    <w:rsid w:val="000E41DC"/>
    <w:rsid w:val="000E4490"/>
    <w:rsid w:val="000E62F3"/>
    <w:rsid w:val="000F35FF"/>
    <w:rsid w:val="0011077E"/>
    <w:rsid w:val="00111F49"/>
    <w:rsid w:val="001202D6"/>
    <w:rsid w:val="0012730E"/>
    <w:rsid w:val="00134EAD"/>
    <w:rsid w:val="001366B9"/>
    <w:rsid w:val="00137CBD"/>
    <w:rsid w:val="00141019"/>
    <w:rsid w:val="00141F56"/>
    <w:rsid w:val="00143720"/>
    <w:rsid w:val="001462C8"/>
    <w:rsid w:val="00146605"/>
    <w:rsid w:val="001473F0"/>
    <w:rsid w:val="00153D8D"/>
    <w:rsid w:val="001543FC"/>
    <w:rsid w:val="001546F9"/>
    <w:rsid w:val="001607DB"/>
    <w:rsid w:val="0017579B"/>
    <w:rsid w:val="00176CDF"/>
    <w:rsid w:val="00181EB1"/>
    <w:rsid w:val="00182229"/>
    <w:rsid w:val="00182BF3"/>
    <w:rsid w:val="00184CBE"/>
    <w:rsid w:val="0018794B"/>
    <w:rsid w:val="001A591D"/>
    <w:rsid w:val="001A7E86"/>
    <w:rsid w:val="001B2CBD"/>
    <w:rsid w:val="001B35D5"/>
    <w:rsid w:val="001B4352"/>
    <w:rsid w:val="001B7F64"/>
    <w:rsid w:val="001C0CB2"/>
    <w:rsid w:val="001C2B1C"/>
    <w:rsid w:val="001C35F3"/>
    <w:rsid w:val="001C35FA"/>
    <w:rsid w:val="001C6748"/>
    <w:rsid w:val="001C742F"/>
    <w:rsid w:val="001D2855"/>
    <w:rsid w:val="001D5BBD"/>
    <w:rsid w:val="001D63D5"/>
    <w:rsid w:val="001E1A64"/>
    <w:rsid w:val="001E4254"/>
    <w:rsid w:val="001F2933"/>
    <w:rsid w:val="001F3CAD"/>
    <w:rsid w:val="001F6F13"/>
    <w:rsid w:val="00200FB9"/>
    <w:rsid w:val="00203BA7"/>
    <w:rsid w:val="00205798"/>
    <w:rsid w:val="00214355"/>
    <w:rsid w:val="00221524"/>
    <w:rsid w:val="00224F97"/>
    <w:rsid w:val="002255F9"/>
    <w:rsid w:val="00225A28"/>
    <w:rsid w:val="00231FBC"/>
    <w:rsid w:val="0023582D"/>
    <w:rsid w:val="002435CF"/>
    <w:rsid w:val="0024479B"/>
    <w:rsid w:val="00251C4A"/>
    <w:rsid w:val="0025411D"/>
    <w:rsid w:val="00254FB4"/>
    <w:rsid w:val="00256D4B"/>
    <w:rsid w:val="00263A35"/>
    <w:rsid w:val="00264F7E"/>
    <w:rsid w:val="00266345"/>
    <w:rsid w:val="00271437"/>
    <w:rsid w:val="002714C3"/>
    <w:rsid w:val="00272463"/>
    <w:rsid w:val="0027480C"/>
    <w:rsid w:val="0027729D"/>
    <w:rsid w:val="00277D4A"/>
    <w:rsid w:val="002806B6"/>
    <w:rsid w:val="002931B5"/>
    <w:rsid w:val="002A0534"/>
    <w:rsid w:val="002A399B"/>
    <w:rsid w:val="002A6994"/>
    <w:rsid w:val="002B328E"/>
    <w:rsid w:val="002B7797"/>
    <w:rsid w:val="002C1D71"/>
    <w:rsid w:val="002D1243"/>
    <w:rsid w:val="002D5541"/>
    <w:rsid w:val="002E6E6B"/>
    <w:rsid w:val="002F1F8D"/>
    <w:rsid w:val="002F3F53"/>
    <w:rsid w:val="002F4757"/>
    <w:rsid w:val="002F769F"/>
    <w:rsid w:val="003022BF"/>
    <w:rsid w:val="00314562"/>
    <w:rsid w:val="00320C47"/>
    <w:rsid w:val="0033026E"/>
    <w:rsid w:val="003320F8"/>
    <w:rsid w:val="00336D01"/>
    <w:rsid w:val="0034243B"/>
    <w:rsid w:val="003445D8"/>
    <w:rsid w:val="003479A3"/>
    <w:rsid w:val="00353C26"/>
    <w:rsid w:val="0035794C"/>
    <w:rsid w:val="00364E6C"/>
    <w:rsid w:val="0037009D"/>
    <w:rsid w:val="00370AF9"/>
    <w:rsid w:val="00381FB0"/>
    <w:rsid w:val="00386169"/>
    <w:rsid w:val="00390FC0"/>
    <w:rsid w:val="00391AD4"/>
    <w:rsid w:val="00392273"/>
    <w:rsid w:val="003961D1"/>
    <w:rsid w:val="003A28AA"/>
    <w:rsid w:val="003B7D84"/>
    <w:rsid w:val="003C0B92"/>
    <w:rsid w:val="003C665E"/>
    <w:rsid w:val="003D0781"/>
    <w:rsid w:val="003D3F2B"/>
    <w:rsid w:val="003E3D86"/>
    <w:rsid w:val="003E7146"/>
    <w:rsid w:val="003E7F0B"/>
    <w:rsid w:val="003F62C8"/>
    <w:rsid w:val="0040045C"/>
    <w:rsid w:val="0041115D"/>
    <w:rsid w:val="00411222"/>
    <w:rsid w:val="00415B1A"/>
    <w:rsid w:val="00416E7B"/>
    <w:rsid w:val="004204A2"/>
    <w:rsid w:val="00427710"/>
    <w:rsid w:val="004407E5"/>
    <w:rsid w:val="00443261"/>
    <w:rsid w:val="00444022"/>
    <w:rsid w:val="004452E4"/>
    <w:rsid w:val="00446BEF"/>
    <w:rsid w:val="0045012D"/>
    <w:rsid w:val="004514FF"/>
    <w:rsid w:val="00456F29"/>
    <w:rsid w:val="00461EC8"/>
    <w:rsid w:val="00464DB8"/>
    <w:rsid w:val="004706EA"/>
    <w:rsid w:val="00477B44"/>
    <w:rsid w:val="00485D79"/>
    <w:rsid w:val="00487BBB"/>
    <w:rsid w:val="0049408F"/>
    <w:rsid w:val="004A0F8F"/>
    <w:rsid w:val="004A574D"/>
    <w:rsid w:val="004A6338"/>
    <w:rsid w:val="004C10F2"/>
    <w:rsid w:val="004C54D0"/>
    <w:rsid w:val="004D0AF5"/>
    <w:rsid w:val="004D147B"/>
    <w:rsid w:val="004D2679"/>
    <w:rsid w:val="004D3352"/>
    <w:rsid w:val="004D44B1"/>
    <w:rsid w:val="004E0D60"/>
    <w:rsid w:val="004E75D4"/>
    <w:rsid w:val="004F1E26"/>
    <w:rsid w:val="004F22CF"/>
    <w:rsid w:val="004F45B9"/>
    <w:rsid w:val="004F7E19"/>
    <w:rsid w:val="005024A9"/>
    <w:rsid w:val="00503623"/>
    <w:rsid w:val="00512895"/>
    <w:rsid w:val="00512966"/>
    <w:rsid w:val="00512C06"/>
    <w:rsid w:val="00516612"/>
    <w:rsid w:val="00517E0B"/>
    <w:rsid w:val="00522120"/>
    <w:rsid w:val="00523CDF"/>
    <w:rsid w:val="00526D27"/>
    <w:rsid w:val="00531490"/>
    <w:rsid w:val="00532337"/>
    <w:rsid w:val="0053283D"/>
    <w:rsid w:val="0053362F"/>
    <w:rsid w:val="00533C2B"/>
    <w:rsid w:val="005364C7"/>
    <w:rsid w:val="00541D2B"/>
    <w:rsid w:val="005422CB"/>
    <w:rsid w:val="00544C4F"/>
    <w:rsid w:val="00546789"/>
    <w:rsid w:val="00560DE5"/>
    <w:rsid w:val="00561FEA"/>
    <w:rsid w:val="0056368C"/>
    <w:rsid w:val="0056469A"/>
    <w:rsid w:val="0056512A"/>
    <w:rsid w:val="0057509A"/>
    <w:rsid w:val="0057520A"/>
    <w:rsid w:val="0058144D"/>
    <w:rsid w:val="005824A1"/>
    <w:rsid w:val="00584A57"/>
    <w:rsid w:val="00587A97"/>
    <w:rsid w:val="00591816"/>
    <w:rsid w:val="00595511"/>
    <w:rsid w:val="00595589"/>
    <w:rsid w:val="005975AE"/>
    <w:rsid w:val="005A0691"/>
    <w:rsid w:val="005A6A03"/>
    <w:rsid w:val="005B67F8"/>
    <w:rsid w:val="005C05F0"/>
    <w:rsid w:val="005D1A24"/>
    <w:rsid w:val="005E1002"/>
    <w:rsid w:val="005E6604"/>
    <w:rsid w:val="005F014A"/>
    <w:rsid w:val="005F1599"/>
    <w:rsid w:val="005F36D2"/>
    <w:rsid w:val="005F5D27"/>
    <w:rsid w:val="005F7895"/>
    <w:rsid w:val="0060034D"/>
    <w:rsid w:val="006017FF"/>
    <w:rsid w:val="00620CFA"/>
    <w:rsid w:val="0062214D"/>
    <w:rsid w:val="00626E57"/>
    <w:rsid w:val="006271B0"/>
    <w:rsid w:val="0063074F"/>
    <w:rsid w:val="006308C5"/>
    <w:rsid w:val="00640BF8"/>
    <w:rsid w:val="0064128B"/>
    <w:rsid w:val="006425AC"/>
    <w:rsid w:val="00647FB9"/>
    <w:rsid w:val="00651ABF"/>
    <w:rsid w:val="00654DBF"/>
    <w:rsid w:val="00657EB2"/>
    <w:rsid w:val="00665CCF"/>
    <w:rsid w:val="006723C6"/>
    <w:rsid w:val="006741CF"/>
    <w:rsid w:val="006760F1"/>
    <w:rsid w:val="00677144"/>
    <w:rsid w:val="00683F48"/>
    <w:rsid w:val="006857B7"/>
    <w:rsid w:val="0068746B"/>
    <w:rsid w:val="00694773"/>
    <w:rsid w:val="006B1047"/>
    <w:rsid w:val="006C2D38"/>
    <w:rsid w:val="006C4F9C"/>
    <w:rsid w:val="006D1318"/>
    <w:rsid w:val="006D28E9"/>
    <w:rsid w:val="006D3418"/>
    <w:rsid w:val="006E3333"/>
    <w:rsid w:val="006E4BC2"/>
    <w:rsid w:val="006E51A6"/>
    <w:rsid w:val="006F2030"/>
    <w:rsid w:val="006F24D5"/>
    <w:rsid w:val="006F346B"/>
    <w:rsid w:val="006F38E7"/>
    <w:rsid w:val="006F5186"/>
    <w:rsid w:val="00701224"/>
    <w:rsid w:val="007022D5"/>
    <w:rsid w:val="00702FB3"/>
    <w:rsid w:val="0070658B"/>
    <w:rsid w:val="00707094"/>
    <w:rsid w:val="007071A8"/>
    <w:rsid w:val="0071426B"/>
    <w:rsid w:val="007202DA"/>
    <w:rsid w:val="0072442E"/>
    <w:rsid w:val="007300C0"/>
    <w:rsid w:val="007327B4"/>
    <w:rsid w:val="0074435E"/>
    <w:rsid w:val="00751038"/>
    <w:rsid w:val="00752CA2"/>
    <w:rsid w:val="007543D1"/>
    <w:rsid w:val="007576BF"/>
    <w:rsid w:val="0076473E"/>
    <w:rsid w:val="007726FE"/>
    <w:rsid w:val="007736A6"/>
    <w:rsid w:val="00775E79"/>
    <w:rsid w:val="00781518"/>
    <w:rsid w:val="00787C1E"/>
    <w:rsid w:val="00790832"/>
    <w:rsid w:val="007A2F64"/>
    <w:rsid w:val="007A347A"/>
    <w:rsid w:val="007A43CC"/>
    <w:rsid w:val="007B0FE6"/>
    <w:rsid w:val="007B6660"/>
    <w:rsid w:val="007B7D6E"/>
    <w:rsid w:val="007C048F"/>
    <w:rsid w:val="007C3B1D"/>
    <w:rsid w:val="007D3571"/>
    <w:rsid w:val="007D39B8"/>
    <w:rsid w:val="007D70D8"/>
    <w:rsid w:val="007E1F99"/>
    <w:rsid w:val="007E4627"/>
    <w:rsid w:val="007E7271"/>
    <w:rsid w:val="007E7A63"/>
    <w:rsid w:val="007F0711"/>
    <w:rsid w:val="00801A4D"/>
    <w:rsid w:val="008042F0"/>
    <w:rsid w:val="00804BE1"/>
    <w:rsid w:val="008076C5"/>
    <w:rsid w:val="00807ED4"/>
    <w:rsid w:val="00812455"/>
    <w:rsid w:val="008125B3"/>
    <w:rsid w:val="00814E44"/>
    <w:rsid w:val="0082365A"/>
    <w:rsid w:val="0082623B"/>
    <w:rsid w:val="0083108A"/>
    <w:rsid w:val="00842557"/>
    <w:rsid w:val="008447BD"/>
    <w:rsid w:val="00855091"/>
    <w:rsid w:val="00861B99"/>
    <w:rsid w:val="008635AF"/>
    <w:rsid w:val="00865386"/>
    <w:rsid w:val="00870B2D"/>
    <w:rsid w:val="00877B20"/>
    <w:rsid w:val="00877DE4"/>
    <w:rsid w:val="008960AD"/>
    <w:rsid w:val="0089651E"/>
    <w:rsid w:val="008967DC"/>
    <w:rsid w:val="008A0D3D"/>
    <w:rsid w:val="008A29BD"/>
    <w:rsid w:val="008B2BC5"/>
    <w:rsid w:val="008B3D1F"/>
    <w:rsid w:val="008C322C"/>
    <w:rsid w:val="008C347D"/>
    <w:rsid w:val="008C48AD"/>
    <w:rsid w:val="008D4D22"/>
    <w:rsid w:val="008F1884"/>
    <w:rsid w:val="008F51DD"/>
    <w:rsid w:val="00907285"/>
    <w:rsid w:val="009078B0"/>
    <w:rsid w:val="00924D0E"/>
    <w:rsid w:val="00927E87"/>
    <w:rsid w:val="0093125E"/>
    <w:rsid w:val="0094051D"/>
    <w:rsid w:val="00940569"/>
    <w:rsid w:val="0094642D"/>
    <w:rsid w:val="009522EA"/>
    <w:rsid w:val="0095485D"/>
    <w:rsid w:val="00954987"/>
    <w:rsid w:val="00956A29"/>
    <w:rsid w:val="0095799B"/>
    <w:rsid w:val="00961ACD"/>
    <w:rsid w:val="00962905"/>
    <w:rsid w:val="009637BA"/>
    <w:rsid w:val="00963942"/>
    <w:rsid w:val="009730E8"/>
    <w:rsid w:val="009731A3"/>
    <w:rsid w:val="00975EC8"/>
    <w:rsid w:val="00976C69"/>
    <w:rsid w:val="009915F4"/>
    <w:rsid w:val="00992518"/>
    <w:rsid w:val="00993493"/>
    <w:rsid w:val="00995DB4"/>
    <w:rsid w:val="009A3BBD"/>
    <w:rsid w:val="009A638A"/>
    <w:rsid w:val="009A7DAD"/>
    <w:rsid w:val="009B1F5E"/>
    <w:rsid w:val="009B586A"/>
    <w:rsid w:val="009C054B"/>
    <w:rsid w:val="009C5DE9"/>
    <w:rsid w:val="009C7DB4"/>
    <w:rsid w:val="009D4387"/>
    <w:rsid w:val="009E2D37"/>
    <w:rsid w:val="009F2EDB"/>
    <w:rsid w:val="00A05A87"/>
    <w:rsid w:val="00A06A4B"/>
    <w:rsid w:val="00A12856"/>
    <w:rsid w:val="00A14FFF"/>
    <w:rsid w:val="00A21F7D"/>
    <w:rsid w:val="00A248C1"/>
    <w:rsid w:val="00A26F35"/>
    <w:rsid w:val="00A31339"/>
    <w:rsid w:val="00A3171D"/>
    <w:rsid w:val="00A32A49"/>
    <w:rsid w:val="00A3638A"/>
    <w:rsid w:val="00A37B92"/>
    <w:rsid w:val="00A47E67"/>
    <w:rsid w:val="00A53DBF"/>
    <w:rsid w:val="00A557F4"/>
    <w:rsid w:val="00A85D25"/>
    <w:rsid w:val="00A86B8A"/>
    <w:rsid w:val="00A940AC"/>
    <w:rsid w:val="00AA628A"/>
    <w:rsid w:val="00AA65C2"/>
    <w:rsid w:val="00AB19DC"/>
    <w:rsid w:val="00AB5A49"/>
    <w:rsid w:val="00AC2097"/>
    <w:rsid w:val="00AD1878"/>
    <w:rsid w:val="00AD5C6D"/>
    <w:rsid w:val="00AE09A0"/>
    <w:rsid w:val="00AE2192"/>
    <w:rsid w:val="00AE28DB"/>
    <w:rsid w:val="00AE5FA9"/>
    <w:rsid w:val="00AE7484"/>
    <w:rsid w:val="00AF1AED"/>
    <w:rsid w:val="00AF5878"/>
    <w:rsid w:val="00B027E3"/>
    <w:rsid w:val="00B02DC0"/>
    <w:rsid w:val="00B1074A"/>
    <w:rsid w:val="00B1505C"/>
    <w:rsid w:val="00B17345"/>
    <w:rsid w:val="00B20E02"/>
    <w:rsid w:val="00B23B9E"/>
    <w:rsid w:val="00B2412B"/>
    <w:rsid w:val="00B31658"/>
    <w:rsid w:val="00B37490"/>
    <w:rsid w:val="00B4029A"/>
    <w:rsid w:val="00B42A53"/>
    <w:rsid w:val="00B42CCA"/>
    <w:rsid w:val="00B4330D"/>
    <w:rsid w:val="00B4331B"/>
    <w:rsid w:val="00B4713C"/>
    <w:rsid w:val="00B55BA3"/>
    <w:rsid w:val="00B610B9"/>
    <w:rsid w:val="00B610CA"/>
    <w:rsid w:val="00B6200A"/>
    <w:rsid w:val="00B64F30"/>
    <w:rsid w:val="00B66A7D"/>
    <w:rsid w:val="00B70789"/>
    <w:rsid w:val="00B709CD"/>
    <w:rsid w:val="00B711FD"/>
    <w:rsid w:val="00B71D11"/>
    <w:rsid w:val="00B74493"/>
    <w:rsid w:val="00B74528"/>
    <w:rsid w:val="00B7547D"/>
    <w:rsid w:val="00B7781F"/>
    <w:rsid w:val="00B82D3F"/>
    <w:rsid w:val="00B83C90"/>
    <w:rsid w:val="00B93A0C"/>
    <w:rsid w:val="00B94D75"/>
    <w:rsid w:val="00B95B5C"/>
    <w:rsid w:val="00B9651D"/>
    <w:rsid w:val="00BA0D95"/>
    <w:rsid w:val="00BA2EFF"/>
    <w:rsid w:val="00BA3FBE"/>
    <w:rsid w:val="00BA53B3"/>
    <w:rsid w:val="00BA6065"/>
    <w:rsid w:val="00BA746B"/>
    <w:rsid w:val="00BB0657"/>
    <w:rsid w:val="00BB3BFA"/>
    <w:rsid w:val="00BC4227"/>
    <w:rsid w:val="00BC5106"/>
    <w:rsid w:val="00BC546E"/>
    <w:rsid w:val="00BD66CF"/>
    <w:rsid w:val="00BD6D20"/>
    <w:rsid w:val="00BE0917"/>
    <w:rsid w:val="00BE7055"/>
    <w:rsid w:val="00BF461C"/>
    <w:rsid w:val="00C023D9"/>
    <w:rsid w:val="00C3027C"/>
    <w:rsid w:val="00C351A7"/>
    <w:rsid w:val="00C375EC"/>
    <w:rsid w:val="00C405E9"/>
    <w:rsid w:val="00C464D7"/>
    <w:rsid w:val="00C57A20"/>
    <w:rsid w:val="00C608A2"/>
    <w:rsid w:val="00C62A03"/>
    <w:rsid w:val="00C6527C"/>
    <w:rsid w:val="00C752DB"/>
    <w:rsid w:val="00C771B9"/>
    <w:rsid w:val="00C8265F"/>
    <w:rsid w:val="00C86ACD"/>
    <w:rsid w:val="00C91CA5"/>
    <w:rsid w:val="00CA4227"/>
    <w:rsid w:val="00CA7453"/>
    <w:rsid w:val="00CB3920"/>
    <w:rsid w:val="00CB5023"/>
    <w:rsid w:val="00CB6705"/>
    <w:rsid w:val="00CC0A86"/>
    <w:rsid w:val="00CC1B74"/>
    <w:rsid w:val="00CC5E67"/>
    <w:rsid w:val="00CD341C"/>
    <w:rsid w:val="00CD5814"/>
    <w:rsid w:val="00CF5F7D"/>
    <w:rsid w:val="00CF6A8D"/>
    <w:rsid w:val="00D033CC"/>
    <w:rsid w:val="00D046F8"/>
    <w:rsid w:val="00D05E8D"/>
    <w:rsid w:val="00D06F7D"/>
    <w:rsid w:val="00D1206D"/>
    <w:rsid w:val="00D214ED"/>
    <w:rsid w:val="00D2184E"/>
    <w:rsid w:val="00D21F88"/>
    <w:rsid w:val="00D24AE4"/>
    <w:rsid w:val="00D32936"/>
    <w:rsid w:val="00D34C21"/>
    <w:rsid w:val="00D35968"/>
    <w:rsid w:val="00D41980"/>
    <w:rsid w:val="00D42374"/>
    <w:rsid w:val="00D65067"/>
    <w:rsid w:val="00D70B47"/>
    <w:rsid w:val="00D71F7E"/>
    <w:rsid w:val="00D73CE9"/>
    <w:rsid w:val="00D750D8"/>
    <w:rsid w:val="00D82B7F"/>
    <w:rsid w:val="00D85E50"/>
    <w:rsid w:val="00D91D3D"/>
    <w:rsid w:val="00D940EC"/>
    <w:rsid w:val="00DA12D2"/>
    <w:rsid w:val="00DB0C75"/>
    <w:rsid w:val="00DB64D2"/>
    <w:rsid w:val="00DB6676"/>
    <w:rsid w:val="00DC0486"/>
    <w:rsid w:val="00DC33B9"/>
    <w:rsid w:val="00DC4AD5"/>
    <w:rsid w:val="00DD1A77"/>
    <w:rsid w:val="00DD4973"/>
    <w:rsid w:val="00DE521A"/>
    <w:rsid w:val="00DE74D4"/>
    <w:rsid w:val="00DF0ADD"/>
    <w:rsid w:val="00DF17EE"/>
    <w:rsid w:val="00DF4031"/>
    <w:rsid w:val="00DF4EF5"/>
    <w:rsid w:val="00E000F0"/>
    <w:rsid w:val="00E07702"/>
    <w:rsid w:val="00E11639"/>
    <w:rsid w:val="00E12B20"/>
    <w:rsid w:val="00E24676"/>
    <w:rsid w:val="00E25B18"/>
    <w:rsid w:val="00E30F4E"/>
    <w:rsid w:val="00E34172"/>
    <w:rsid w:val="00E44687"/>
    <w:rsid w:val="00E44F49"/>
    <w:rsid w:val="00E45B26"/>
    <w:rsid w:val="00E517A8"/>
    <w:rsid w:val="00E5500F"/>
    <w:rsid w:val="00E553B0"/>
    <w:rsid w:val="00E66E9D"/>
    <w:rsid w:val="00E700B4"/>
    <w:rsid w:val="00E83796"/>
    <w:rsid w:val="00E84CF7"/>
    <w:rsid w:val="00E87316"/>
    <w:rsid w:val="00E9291B"/>
    <w:rsid w:val="00E92AEC"/>
    <w:rsid w:val="00E943FD"/>
    <w:rsid w:val="00E94450"/>
    <w:rsid w:val="00E94D11"/>
    <w:rsid w:val="00E9716A"/>
    <w:rsid w:val="00E97F7C"/>
    <w:rsid w:val="00E97FA9"/>
    <w:rsid w:val="00EA0320"/>
    <w:rsid w:val="00EA04DC"/>
    <w:rsid w:val="00EA3282"/>
    <w:rsid w:val="00EA686C"/>
    <w:rsid w:val="00EA78DF"/>
    <w:rsid w:val="00EB3EAA"/>
    <w:rsid w:val="00EB56DA"/>
    <w:rsid w:val="00EC375F"/>
    <w:rsid w:val="00EC53B4"/>
    <w:rsid w:val="00ED5113"/>
    <w:rsid w:val="00EE7976"/>
    <w:rsid w:val="00EF1B17"/>
    <w:rsid w:val="00EF46C2"/>
    <w:rsid w:val="00F03A2D"/>
    <w:rsid w:val="00F03A6B"/>
    <w:rsid w:val="00F10104"/>
    <w:rsid w:val="00F11F08"/>
    <w:rsid w:val="00F2001B"/>
    <w:rsid w:val="00F239E4"/>
    <w:rsid w:val="00F24C7A"/>
    <w:rsid w:val="00F34188"/>
    <w:rsid w:val="00F3476E"/>
    <w:rsid w:val="00F352B8"/>
    <w:rsid w:val="00F37275"/>
    <w:rsid w:val="00F41883"/>
    <w:rsid w:val="00F46547"/>
    <w:rsid w:val="00F50443"/>
    <w:rsid w:val="00F50FB5"/>
    <w:rsid w:val="00F527C8"/>
    <w:rsid w:val="00F52899"/>
    <w:rsid w:val="00F638A1"/>
    <w:rsid w:val="00F64E96"/>
    <w:rsid w:val="00F70E85"/>
    <w:rsid w:val="00F72426"/>
    <w:rsid w:val="00F77AA3"/>
    <w:rsid w:val="00F84936"/>
    <w:rsid w:val="00F852C0"/>
    <w:rsid w:val="00F859C5"/>
    <w:rsid w:val="00F87270"/>
    <w:rsid w:val="00F90FFF"/>
    <w:rsid w:val="00F9373A"/>
    <w:rsid w:val="00F95223"/>
    <w:rsid w:val="00FA2231"/>
    <w:rsid w:val="00FB08BA"/>
    <w:rsid w:val="00FB5032"/>
    <w:rsid w:val="00FB5CA2"/>
    <w:rsid w:val="00FC24CE"/>
    <w:rsid w:val="00FC5AA9"/>
    <w:rsid w:val="00FD3FD8"/>
    <w:rsid w:val="00FE13DC"/>
    <w:rsid w:val="00FE13E0"/>
    <w:rsid w:val="00FE3EF7"/>
    <w:rsid w:val="00FE4526"/>
    <w:rsid w:val="00FE48D2"/>
    <w:rsid w:val="00FE6241"/>
    <w:rsid w:val="00FE6D2A"/>
    <w:rsid w:val="00FE728D"/>
    <w:rsid w:val="00FE73FA"/>
    <w:rsid w:val="00FF6BD2"/>
    <w:rsid w:val="00FF6D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1B6455-D670-4D0E-A00F-8AF5C4D1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273"/>
    <w:pPr>
      <w:bidi/>
    </w:pPr>
  </w:style>
  <w:style w:type="paragraph" w:styleId="1">
    <w:name w:val="heading 1"/>
    <w:basedOn w:val="a"/>
    <w:link w:val="10"/>
    <w:uiPriority w:val="9"/>
    <w:qFormat/>
    <w:rsid w:val="006271B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7726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E52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DE521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392273"/>
    <w:pPr>
      <w:spacing w:after="0" w:line="240" w:lineRule="auto"/>
    </w:pPr>
    <w:rPr>
      <w:sz w:val="20"/>
      <w:szCs w:val="20"/>
    </w:rPr>
  </w:style>
  <w:style w:type="character" w:customStyle="1" w:styleId="a4">
    <w:name w:val="טקסט הערת שוליים תו"/>
    <w:basedOn w:val="a0"/>
    <w:link w:val="a3"/>
    <w:rsid w:val="00392273"/>
    <w:rPr>
      <w:sz w:val="20"/>
      <w:szCs w:val="20"/>
    </w:rPr>
  </w:style>
  <w:style w:type="character" w:styleId="a5">
    <w:name w:val="footnote reference"/>
    <w:basedOn w:val="a0"/>
    <w:unhideWhenUsed/>
    <w:rsid w:val="00392273"/>
    <w:rPr>
      <w:vertAlign w:val="superscript"/>
    </w:rPr>
  </w:style>
  <w:style w:type="character" w:styleId="Hyperlink">
    <w:name w:val="Hyperlink"/>
    <w:basedOn w:val="a0"/>
    <w:uiPriority w:val="99"/>
    <w:unhideWhenUsed/>
    <w:rsid w:val="00336D01"/>
    <w:rPr>
      <w:color w:val="0563C1" w:themeColor="hyperlink"/>
      <w:u w:val="single"/>
    </w:rPr>
  </w:style>
  <w:style w:type="character" w:styleId="a6">
    <w:name w:val="Emphasis"/>
    <w:basedOn w:val="a0"/>
    <w:uiPriority w:val="20"/>
    <w:qFormat/>
    <w:rsid w:val="00336D01"/>
    <w:rPr>
      <w:i/>
      <w:iCs/>
    </w:rPr>
  </w:style>
  <w:style w:type="character" w:styleId="FollowedHyperlink">
    <w:name w:val="FollowedHyperlink"/>
    <w:basedOn w:val="a0"/>
    <w:uiPriority w:val="99"/>
    <w:semiHidden/>
    <w:unhideWhenUsed/>
    <w:rsid w:val="006425AC"/>
    <w:rPr>
      <w:color w:val="954F72" w:themeColor="followedHyperlink"/>
      <w:u w:val="single"/>
    </w:rPr>
  </w:style>
  <w:style w:type="paragraph" w:styleId="a7">
    <w:name w:val="endnote text"/>
    <w:basedOn w:val="a"/>
    <w:link w:val="a8"/>
    <w:uiPriority w:val="99"/>
    <w:semiHidden/>
    <w:rsid w:val="00A940AC"/>
    <w:pPr>
      <w:bidi w:val="0"/>
      <w:spacing w:after="0" w:line="240" w:lineRule="auto"/>
    </w:pPr>
    <w:rPr>
      <w:rFonts w:ascii="Calibri" w:eastAsia="Times New Roman" w:hAnsi="Calibri" w:cs="David"/>
      <w:sz w:val="20"/>
      <w:szCs w:val="20"/>
    </w:rPr>
  </w:style>
  <w:style w:type="character" w:customStyle="1" w:styleId="a8">
    <w:name w:val="טקסט הערת סיום תו"/>
    <w:basedOn w:val="a0"/>
    <w:link w:val="a7"/>
    <w:uiPriority w:val="99"/>
    <w:semiHidden/>
    <w:rsid w:val="00A940AC"/>
    <w:rPr>
      <w:rFonts w:ascii="Calibri" w:eastAsia="Times New Roman" w:hAnsi="Calibri" w:cs="David"/>
      <w:sz w:val="20"/>
      <w:szCs w:val="20"/>
    </w:rPr>
  </w:style>
  <w:style w:type="character" w:styleId="a9">
    <w:name w:val="endnote reference"/>
    <w:basedOn w:val="a0"/>
    <w:uiPriority w:val="99"/>
    <w:semiHidden/>
    <w:rsid w:val="00A940AC"/>
    <w:rPr>
      <w:rFonts w:cs="Times New Roman"/>
      <w:vertAlign w:val="superscript"/>
    </w:rPr>
  </w:style>
  <w:style w:type="paragraph" w:customStyle="1" w:styleId="hebrew">
    <w:name w:val="hebrew"/>
    <w:basedOn w:val="a"/>
    <w:link w:val="hebrew0"/>
    <w:rsid w:val="007300C0"/>
    <w:pPr>
      <w:tabs>
        <w:tab w:val="left" w:pos="284"/>
        <w:tab w:val="left" w:pos="2040"/>
      </w:tabs>
      <w:autoSpaceDE w:val="0"/>
      <w:autoSpaceDN w:val="0"/>
      <w:adjustRightInd w:val="0"/>
      <w:spacing w:after="0" w:line="280" w:lineRule="exact"/>
      <w:jc w:val="both"/>
    </w:pPr>
    <w:rPr>
      <w:rFonts w:ascii="Times New Roman" w:eastAsia="SimSun" w:hAnsi="Times New Roman" w:cs="FrankRuehl"/>
      <w:noProof/>
      <w:sz w:val="19"/>
      <w:szCs w:val="24"/>
      <w:lang w:eastAsia="zh-CN"/>
    </w:rPr>
  </w:style>
  <w:style w:type="paragraph" w:customStyle="1" w:styleId="ibR">
    <w:name w:val="ibR"/>
    <w:basedOn w:val="hebrew"/>
    <w:rsid w:val="007300C0"/>
    <w:pPr>
      <w:spacing w:before="140" w:after="140"/>
      <w:ind w:left="567" w:right="567"/>
    </w:pPr>
  </w:style>
  <w:style w:type="character" w:customStyle="1" w:styleId="hebrew0">
    <w:name w:val="hebrew תו"/>
    <w:basedOn w:val="a0"/>
    <w:link w:val="hebrew"/>
    <w:rsid w:val="007300C0"/>
    <w:rPr>
      <w:rFonts w:ascii="Times New Roman" w:eastAsia="SimSun" w:hAnsi="Times New Roman" w:cs="FrankRuehl"/>
      <w:noProof/>
      <w:sz w:val="19"/>
      <w:szCs w:val="24"/>
      <w:lang w:eastAsia="zh-CN"/>
    </w:rPr>
  </w:style>
  <w:style w:type="character" w:styleId="aa">
    <w:name w:val="annotation reference"/>
    <w:basedOn w:val="a0"/>
    <w:uiPriority w:val="99"/>
    <w:semiHidden/>
    <w:unhideWhenUsed/>
    <w:rsid w:val="00FC24CE"/>
    <w:rPr>
      <w:sz w:val="16"/>
      <w:szCs w:val="16"/>
    </w:rPr>
  </w:style>
  <w:style w:type="paragraph" w:styleId="ab">
    <w:name w:val="annotation text"/>
    <w:basedOn w:val="a"/>
    <w:link w:val="ac"/>
    <w:uiPriority w:val="99"/>
    <w:semiHidden/>
    <w:unhideWhenUsed/>
    <w:rsid w:val="00FC24CE"/>
    <w:pPr>
      <w:spacing w:line="240" w:lineRule="auto"/>
    </w:pPr>
    <w:rPr>
      <w:sz w:val="20"/>
      <w:szCs w:val="20"/>
    </w:rPr>
  </w:style>
  <w:style w:type="character" w:customStyle="1" w:styleId="ac">
    <w:name w:val="טקסט הערה תו"/>
    <w:basedOn w:val="a0"/>
    <w:link w:val="ab"/>
    <w:uiPriority w:val="99"/>
    <w:semiHidden/>
    <w:rsid w:val="00FC24CE"/>
    <w:rPr>
      <w:sz w:val="20"/>
      <w:szCs w:val="20"/>
    </w:rPr>
  </w:style>
  <w:style w:type="paragraph" w:styleId="ad">
    <w:name w:val="annotation subject"/>
    <w:basedOn w:val="ab"/>
    <w:next w:val="ab"/>
    <w:link w:val="ae"/>
    <w:uiPriority w:val="99"/>
    <w:semiHidden/>
    <w:unhideWhenUsed/>
    <w:rsid w:val="00FC24CE"/>
    <w:rPr>
      <w:b/>
      <w:bCs/>
    </w:rPr>
  </w:style>
  <w:style w:type="character" w:customStyle="1" w:styleId="ae">
    <w:name w:val="נושא הערה תו"/>
    <w:basedOn w:val="ac"/>
    <w:link w:val="ad"/>
    <w:uiPriority w:val="99"/>
    <w:semiHidden/>
    <w:rsid w:val="00FC24CE"/>
    <w:rPr>
      <w:b/>
      <w:bCs/>
      <w:sz w:val="20"/>
      <w:szCs w:val="20"/>
    </w:rPr>
  </w:style>
  <w:style w:type="paragraph" w:styleId="af">
    <w:name w:val="Balloon Text"/>
    <w:basedOn w:val="a"/>
    <w:link w:val="af0"/>
    <w:uiPriority w:val="99"/>
    <w:semiHidden/>
    <w:unhideWhenUsed/>
    <w:rsid w:val="00FC24CE"/>
    <w:pPr>
      <w:spacing w:after="0" w:line="240" w:lineRule="auto"/>
    </w:pPr>
    <w:rPr>
      <w:rFonts w:ascii="Tahoma" w:hAnsi="Tahoma" w:cs="Tahoma"/>
      <w:sz w:val="18"/>
      <w:szCs w:val="18"/>
    </w:rPr>
  </w:style>
  <w:style w:type="character" w:customStyle="1" w:styleId="af0">
    <w:name w:val="טקסט בלונים תו"/>
    <w:basedOn w:val="a0"/>
    <w:link w:val="af"/>
    <w:uiPriority w:val="99"/>
    <w:semiHidden/>
    <w:rsid w:val="00FC24CE"/>
    <w:rPr>
      <w:rFonts w:ascii="Tahoma" w:hAnsi="Tahoma" w:cs="Tahoma"/>
      <w:sz w:val="18"/>
      <w:szCs w:val="18"/>
    </w:rPr>
  </w:style>
  <w:style w:type="paragraph" w:customStyle="1" w:styleId="Ruller4">
    <w:name w:val="Ruller4"/>
    <w:basedOn w:val="a"/>
    <w:link w:val="Ruller40"/>
    <w:rsid w:val="0060034D"/>
    <w:pPr>
      <w:tabs>
        <w:tab w:val="left" w:pos="800"/>
      </w:tabs>
      <w:overflowPunct w:val="0"/>
      <w:autoSpaceDE w:val="0"/>
      <w:autoSpaceDN w:val="0"/>
      <w:adjustRightInd w:val="0"/>
      <w:spacing w:after="0" w:line="360" w:lineRule="auto"/>
      <w:jc w:val="both"/>
    </w:pPr>
    <w:rPr>
      <w:rFonts w:ascii="Arial TUR" w:eastAsia="Times New Roman" w:hAnsi="Arial TUR" w:cs="FrankRuehl"/>
      <w:spacing w:val="10"/>
      <w:szCs w:val="28"/>
    </w:rPr>
  </w:style>
  <w:style w:type="paragraph" w:customStyle="1" w:styleId="P00">
    <w:name w:val="P00"/>
    <w:rsid w:val="00AA65C2"/>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paragraph" w:styleId="NormalWeb">
    <w:name w:val="Normal (Web)"/>
    <w:basedOn w:val="a"/>
    <w:uiPriority w:val="99"/>
    <w:semiHidden/>
    <w:unhideWhenUsed/>
    <w:rsid w:val="005A6A0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0"/>
    <w:rsid w:val="00812455"/>
  </w:style>
  <w:style w:type="paragraph" w:customStyle="1" w:styleId="filenumber">
    <w:name w:val="filenumber"/>
    <w:basedOn w:val="a"/>
    <w:rsid w:val="0081245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ller40">
    <w:name w:val="Ruller4 תו"/>
    <w:basedOn w:val="a0"/>
    <w:link w:val="Ruller4"/>
    <w:rsid w:val="000E41DC"/>
    <w:rPr>
      <w:rFonts w:ascii="Arial TUR" w:eastAsia="Times New Roman" w:hAnsi="Arial TUR" w:cs="FrankRuehl"/>
      <w:spacing w:val="10"/>
      <w:szCs w:val="28"/>
    </w:rPr>
  </w:style>
  <w:style w:type="paragraph" w:customStyle="1" w:styleId="Ruller41">
    <w:name w:val="Ruller4 אלפביתי"/>
    <w:basedOn w:val="a"/>
    <w:rsid w:val="000E41DC"/>
    <w:pPr>
      <w:overflowPunct w:val="0"/>
      <w:autoSpaceDE w:val="0"/>
      <w:autoSpaceDN w:val="0"/>
      <w:spacing w:after="0" w:line="360" w:lineRule="auto"/>
      <w:jc w:val="both"/>
    </w:pPr>
    <w:rPr>
      <w:rFonts w:ascii="Arial TUR" w:eastAsia="Times New Roman" w:hAnsi="Arial TUR" w:cs="Arial TUR"/>
      <w:spacing w:val="10"/>
    </w:rPr>
  </w:style>
  <w:style w:type="paragraph" w:customStyle="1" w:styleId="ruller42">
    <w:name w:val="ruller4"/>
    <w:basedOn w:val="a"/>
    <w:uiPriority w:val="99"/>
    <w:rsid w:val="009B1F5E"/>
    <w:pPr>
      <w:bidi w:val="0"/>
      <w:spacing w:before="100" w:beforeAutospacing="1" w:after="100" w:afterAutospacing="1" w:line="240" w:lineRule="auto"/>
    </w:pPr>
    <w:rPr>
      <w:rFonts w:ascii="Times New Roman" w:eastAsia="Times New Roman" w:hAnsi="Times New Roman" w:cs="Times New Roman"/>
      <w:sz w:val="24"/>
      <w:szCs w:val="24"/>
    </w:rPr>
  </w:style>
  <w:style w:type="table" w:styleId="af1">
    <w:name w:val="Table Grid"/>
    <w:basedOn w:val="a1"/>
    <w:uiPriority w:val="39"/>
    <w:rsid w:val="00801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0"/>
    <w:link w:val="1"/>
    <w:uiPriority w:val="9"/>
    <w:rsid w:val="006271B0"/>
    <w:rPr>
      <w:rFonts w:ascii="Times New Roman" w:eastAsia="Times New Roman" w:hAnsi="Times New Roman" w:cs="Times New Roman"/>
      <w:b/>
      <w:bCs/>
      <w:kern w:val="36"/>
      <w:sz w:val="48"/>
      <w:szCs w:val="48"/>
    </w:rPr>
  </w:style>
  <w:style w:type="character" w:customStyle="1" w:styleId="30">
    <w:name w:val="כותרת 3 תו"/>
    <w:basedOn w:val="a0"/>
    <w:link w:val="3"/>
    <w:uiPriority w:val="9"/>
    <w:rsid w:val="00DE521A"/>
    <w:rPr>
      <w:rFonts w:asciiTheme="majorHAnsi" w:eastAsiaTheme="majorEastAsia" w:hAnsiTheme="majorHAnsi" w:cstheme="majorBidi"/>
      <w:color w:val="1F4D78" w:themeColor="accent1" w:themeShade="7F"/>
      <w:sz w:val="24"/>
      <w:szCs w:val="24"/>
    </w:rPr>
  </w:style>
  <w:style w:type="character" w:customStyle="1" w:styleId="50">
    <w:name w:val="כותרת 5 תו"/>
    <w:basedOn w:val="a0"/>
    <w:link w:val="5"/>
    <w:uiPriority w:val="9"/>
    <w:semiHidden/>
    <w:rsid w:val="00DE521A"/>
    <w:rPr>
      <w:rFonts w:asciiTheme="majorHAnsi" w:eastAsiaTheme="majorEastAsia" w:hAnsiTheme="majorHAnsi" w:cstheme="majorBidi"/>
      <w:color w:val="2E74B5" w:themeColor="accent1" w:themeShade="BF"/>
    </w:rPr>
  </w:style>
  <w:style w:type="character" w:customStyle="1" w:styleId="a-size-extra-large">
    <w:name w:val="a-size-extra-large"/>
    <w:basedOn w:val="a0"/>
    <w:rsid w:val="00FB08BA"/>
  </w:style>
  <w:style w:type="character" w:customStyle="1" w:styleId="a-size-large">
    <w:name w:val="a-size-large"/>
    <w:basedOn w:val="a0"/>
    <w:rsid w:val="00FB08BA"/>
  </w:style>
  <w:style w:type="paragraph" w:customStyle="1" w:styleId="11">
    <w:name w:val="כותרת משנה1"/>
    <w:basedOn w:val="a"/>
    <w:rsid w:val="00D82B7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D82B7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basedOn w:val="a0"/>
    <w:uiPriority w:val="22"/>
    <w:qFormat/>
    <w:rsid w:val="00446BEF"/>
    <w:rPr>
      <w:b/>
      <w:bCs/>
    </w:rPr>
  </w:style>
  <w:style w:type="paragraph" w:styleId="af3">
    <w:name w:val="List Paragraph"/>
    <w:basedOn w:val="a"/>
    <w:uiPriority w:val="34"/>
    <w:qFormat/>
    <w:rsid w:val="00044829"/>
    <w:pPr>
      <w:spacing w:after="0" w:line="240" w:lineRule="auto"/>
      <w:ind w:left="720"/>
      <w:contextualSpacing/>
    </w:pPr>
    <w:rPr>
      <w:rFonts w:ascii="Times New Roman" w:eastAsia="Times New Roman" w:hAnsi="Times New Roman" w:cs="Times New Roman"/>
      <w:noProof/>
      <w:szCs w:val="24"/>
      <w:lang w:eastAsia="he-IL"/>
    </w:rPr>
  </w:style>
  <w:style w:type="character" w:styleId="HTMLCite">
    <w:name w:val="HTML Cite"/>
    <w:basedOn w:val="a0"/>
    <w:uiPriority w:val="99"/>
    <w:semiHidden/>
    <w:unhideWhenUsed/>
    <w:rsid w:val="00522120"/>
    <w:rPr>
      <w:i/>
      <w:iCs/>
    </w:rPr>
  </w:style>
  <w:style w:type="paragraph" w:customStyle="1" w:styleId="sans-serif">
    <w:name w:val="sans-serif"/>
    <w:basedOn w:val="a"/>
    <w:rsid w:val="00BA0D9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מספר הליך"/>
    <w:basedOn w:val="a"/>
    <w:rsid w:val="00456F29"/>
    <w:pPr>
      <w:overflowPunct w:val="0"/>
      <w:autoSpaceDE w:val="0"/>
      <w:autoSpaceDN w:val="0"/>
      <w:adjustRightInd w:val="0"/>
      <w:spacing w:after="240" w:line="280" w:lineRule="exact"/>
      <w:ind w:firstLine="284"/>
      <w:textAlignment w:val="baseline"/>
    </w:pPr>
    <w:rPr>
      <w:rFonts w:ascii="Times New Roman" w:eastAsia="Times New Roman" w:hAnsi="Times New Roman" w:cs="FrankRuehl"/>
      <w:sz w:val="24"/>
      <w:szCs w:val="28"/>
    </w:rPr>
  </w:style>
  <w:style w:type="paragraph" w:customStyle="1" w:styleId="-1">
    <w:name w:val="נגד-1"/>
    <w:basedOn w:val="a"/>
    <w:rsid w:val="00456F29"/>
    <w:pPr>
      <w:overflowPunct w:val="0"/>
      <w:autoSpaceDE w:val="0"/>
      <w:autoSpaceDN w:val="0"/>
      <w:adjustRightInd w:val="0"/>
      <w:spacing w:after="100" w:line="240" w:lineRule="exact"/>
      <w:jc w:val="both"/>
      <w:textAlignment w:val="baseline"/>
    </w:pPr>
    <w:rPr>
      <w:rFonts w:ascii="Times New Roman" w:eastAsia="Times New Roman" w:hAnsi="Times New Roman" w:cs="FrankRuehl"/>
      <w:sz w:val="24"/>
      <w:szCs w:val="28"/>
    </w:rPr>
  </w:style>
  <w:style w:type="paragraph" w:styleId="af5">
    <w:name w:val="Title"/>
    <w:basedOn w:val="a"/>
    <w:link w:val="af6"/>
    <w:qFormat/>
    <w:rsid w:val="00456F29"/>
    <w:pPr>
      <w:widowControl w:val="0"/>
      <w:overflowPunct w:val="0"/>
      <w:autoSpaceDE w:val="0"/>
      <w:autoSpaceDN w:val="0"/>
      <w:adjustRightInd w:val="0"/>
      <w:spacing w:after="0" w:line="280" w:lineRule="exact"/>
      <w:ind w:firstLine="340"/>
      <w:jc w:val="center"/>
      <w:textAlignment w:val="baseline"/>
    </w:pPr>
    <w:rPr>
      <w:rFonts w:ascii="David" w:eastAsia="Times New Roman" w:hAnsi="David" w:cs="Times New Roman"/>
      <w:sz w:val="28"/>
      <w:szCs w:val="28"/>
      <w:u w:val="single"/>
    </w:rPr>
  </w:style>
  <w:style w:type="character" w:customStyle="1" w:styleId="af6">
    <w:name w:val="כותרת טקסט תו"/>
    <w:basedOn w:val="a0"/>
    <w:link w:val="af5"/>
    <w:rsid w:val="00456F29"/>
    <w:rPr>
      <w:rFonts w:ascii="David" w:eastAsia="Times New Roman" w:hAnsi="David" w:cs="Times New Roman"/>
      <w:sz w:val="28"/>
      <w:szCs w:val="28"/>
      <w:u w:val="single"/>
    </w:rPr>
  </w:style>
  <w:style w:type="character" w:customStyle="1" w:styleId="addmd">
    <w:name w:val="addmd"/>
    <w:basedOn w:val="a0"/>
    <w:rsid w:val="0018794B"/>
  </w:style>
  <w:style w:type="character" w:customStyle="1" w:styleId="gsct1">
    <w:name w:val="gs_ct1"/>
    <w:basedOn w:val="a0"/>
    <w:rsid w:val="00BA746B"/>
  </w:style>
  <w:style w:type="character" w:customStyle="1" w:styleId="titleauthoretc">
    <w:name w:val="titleauthoretc"/>
    <w:basedOn w:val="a0"/>
    <w:rsid w:val="003E7F0B"/>
  </w:style>
  <w:style w:type="paragraph" w:customStyle="1" w:styleId="12">
    <w:name w:val="1"/>
    <w:basedOn w:val="a"/>
    <w:rsid w:val="0095485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0"/>
    <w:link w:val="2"/>
    <w:uiPriority w:val="9"/>
    <w:semiHidden/>
    <w:rsid w:val="007726FE"/>
    <w:rPr>
      <w:rFonts w:asciiTheme="majorHAnsi" w:eastAsiaTheme="majorEastAsia" w:hAnsiTheme="majorHAnsi" w:cstheme="majorBidi"/>
      <w:color w:val="2E74B5" w:themeColor="accent1" w:themeShade="BF"/>
      <w:sz w:val="26"/>
      <w:szCs w:val="26"/>
    </w:rPr>
  </w:style>
  <w:style w:type="paragraph" w:customStyle="1" w:styleId="ENG">
    <w:name w:val="אזכורENG"/>
    <w:basedOn w:val="a"/>
    <w:rsid w:val="00A557F4"/>
    <w:pPr>
      <w:tabs>
        <w:tab w:val="left" w:pos="567"/>
      </w:tabs>
      <w:overflowPunct w:val="0"/>
      <w:autoSpaceDE w:val="0"/>
      <w:autoSpaceDN w:val="0"/>
      <w:bidi w:val="0"/>
      <w:adjustRightInd w:val="0"/>
      <w:spacing w:after="40" w:line="270" w:lineRule="exact"/>
      <w:ind w:right="567" w:hanging="567"/>
      <w:jc w:val="both"/>
      <w:textAlignment w:val="baseline"/>
    </w:pPr>
    <w:rPr>
      <w:rFonts w:ascii="Dutch801 Rm BT" w:eastAsia="Times New Roman" w:hAnsi="Dutch801 Rm BT" w:cs="FrankRuehl"/>
      <w:szCs w:val="24"/>
      <w:lang w:eastAsia="he-IL"/>
    </w:rPr>
  </w:style>
  <w:style w:type="character" w:customStyle="1" w:styleId="title-text">
    <w:name w:val="title-text"/>
    <w:basedOn w:val="a0"/>
    <w:rsid w:val="00D34C21"/>
  </w:style>
  <w:style w:type="character" w:customStyle="1" w:styleId="titleheading">
    <w:name w:val="titleheading"/>
    <w:basedOn w:val="a0"/>
    <w:rsid w:val="008A29BD"/>
  </w:style>
  <w:style w:type="character" w:customStyle="1" w:styleId="nlmarticle-title">
    <w:name w:val="nlm_article-title"/>
    <w:basedOn w:val="a0"/>
    <w:rsid w:val="008A29BD"/>
  </w:style>
  <w:style w:type="character" w:customStyle="1" w:styleId="contribdegrees">
    <w:name w:val="contribdegrees"/>
    <w:basedOn w:val="a0"/>
    <w:rsid w:val="008A29BD"/>
  </w:style>
  <w:style w:type="character" w:customStyle="1" w:styleId="article2016-related-title">
    <w:name w:val="article2016-related-title"/>
    <w:basedOn w:val="a0"/>
    <w:rsid w:val="005A0691"/>
  </w:style>
  <w:style w:type="character" w:customStyle="1" w:styleId="article-top-box-data-reporter-lbl-by">
    <w:name w:val="article-top-box-data-reporter-lbl-by"/>
    <w:basedOn w:val="a0"/>
    <w:rsid w:val="005A0691"/>
  </w:style>
  <w:style w:type="character" w:customStyle="1" w:styleId="exldetailsdisplayval">
    <w:name w:val="exldetailsdisplayval"/>
    <w:basedOn w:val="a0"/>
    <w:rsid w:val="00C65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7954">
      <w:bodyDiv w:val="1"/>
      <w:marLeft w:val="0"/>
      <w:marRight w:val="0"/>
      <w:marTop w:val="0"/>
      <w:marBottom w:val="0"/>
      <w:divBdr>
        <w:top w:val="none" w:sz="0" w:space="0" w:color="auto"/>
        <w:left w:val="none" w:sz="0" w:space="0" w:color="auto"/>
        <w:bottom w:val="none" w:sz="0" w:space="0" w:color="auto"/>
        <w:right w:val="none" w:sz="0" w:space="0" w:color="auto"/>
      </w:divBdr>
    </w:div>
    <w:div w:id="64575378">
      <w:bodyDiv w:val="1"/>
      <w:marLeft w:val="0"/>
      <w:marRight w:val="0"/>
      <w:marTop w:val="0"/>
      <w:marBottom w:val="0"/>
      <w:divBdr>
        <w:top w:val="none" w:sz="0" w:space="0" w:color="auto"/>
        <w:left w:val="none" w:sz="0" w:space="0" w:color="auto"/>
        <w:bottom w:val="none" w:sz="0" w:space="0" w:color="auto"/>
        <w:right w:val="none" w:sz="0" w:space="0" w:color="auto"/>
      </w:divBdr>
    </w:div>
    <w:div w:id="216169140">
      <w:bodyDiv w:val="1"/>
      <w:marLeft w:val="0"/>
      <w:marRight w:val="0"/>
      <w:marTop w:val="0"/>
      <w:marBottom w:val="0"/>
      <w:divBdr>
        <w:top w:val="none" w:sz="0" w:space="0" w:color="auto"/>
        <w:left w:val="none" w:sz="0" w:space="0" w:color="auto"/>
        <w:bottom w:val="none" w:sz="0" w:space="0" w:color="auto"/>
        <w:right w:val="none" w:sz="0" w:space="0" w:color="auto"/>
      </w:divBdr>
    </w:div>
    <w:div w:id="253130079">
      <w:bodyDiv w:val="1"/>
      <w:marLeft w:val="0"/>
      <w:marRight w:val="0"/>
      <w:marTop w:val="0"/>
      <w:marBottom w:val="0"/>
      <w:divBdr>
        <w:top w:val="none" w:sz="0" w:space="0" w:color="auto"/>
        <w:left w:val="none" w:sz="0" w:space="0" w:color="auto"/>
        <w:bottom w:val="none" w:sz="0" w:space="0" w:color="auto"/>
        <w:right w:val="none" w:sz="0" w:space="0" w:color="auto"/>
      </w:divBdr>
    </w:div>
    <w:div w:id="259219577">
      <w:bodyDiv w:val="1"/>
      <w:marLeft w:val="0"/>
      <w:marRight w:val="0"/>
      <w:marTop w:val="0"/>
      <w:marBottom w:val="0"/>
      <w:divBdr>
        <w:top w:val="none" w:sz="0" w:space="0" w:color="auto"/>
        <w:left w:val="none" w:sz="0" w:space="0" w:color="auto"/>
        <w:bottom w:val="none" w:sz="0" w:space="0" w:color="auto"/>
        <w:right w:val="none" w:sz="0" w:space="0" w:color="auto"/>
      </w:divBdr>
    </w:div>
    <w:div w:id="311255724">
      <w:bodyDiv w:val="1"/>
      <w:marLeft w:val="0"/>
      <w:marRight w:val="0"/>
      <w:marTop w:val="0"/>
      <w:marBottom w:val="0"/>
      <w:divBdr>
        <w:top w:val="none" w:sz="0" w:space="0" w:color="auto"/>
        <w:left w:val="none" w:sz="0" w:space="0" w:color="auto"/>
        <w:bottom w:val="none" w:sz="0" w:space="0" w:color="auto"/>
        <w:right w:val="none" w:sz="0" w:space="0" w:color="auto"/>
      </w:divBdr>
    </w:div>
    <w:div w:id="352533919">
      <w:bodyDiv w:val="1"/>
      <w:marLeft w:val="0"/>
      <w:marRight w:val="0"/>
      <w:marTop w:val="0"/>
      <w:marBottom w:val="0"/>
      <w:divBdr>
        <w:top w:val="none" w:sz="0" w:space="0" w:color="auto"/>
        <w:left w:val="none" w:sz="0" w:space="0" w:color="auto"/>
        <w:bottom w:val="none" w:sz="0" w:space="0" w:color="auto"/>
        <w:right w:val="none" w:sz="0" w:space="0" w:color="auto"/>
      </w:divBdr>
      <w:divsChild>
        <w:div w:id="462313906">
          <w:marLeft w:val="0"/>
          <w:marRight w:val="0"/>
          <w:marTop w:val="0"/>
          <w:marBottom w:val="0"/>
          <w:divBdr>
            <w:top w:val="none" w:sz="0" w:space="0" w:color="auto"/>
            <w:left w:val="none" w:sz="0" w:space="0" w:color="auto"/>
            <w:bottom w:val="none" w:sz="0" w:space="0" w:color="auto"/>
            <w:right w:val="none" w:sz="0" w:space="0" w:color="auto"/>
          </w:divBdr>
          <w:divsChild>
            <w:div w:id="1025640499">
              <w:marLeft w:val="0"/>
              <w:marRight w:val="0"/>
              <w:marTop w:val="0"/>
              <w:marBottom w:val="0"/>
              <w:divBdr>
                <w:top w:val="none" w:sz="0" w:space="0" w:color="auto"/>
                <w:left w:val="none" w:sz="0" w:space="0" w:color="auto"/>
                <w:bottom w:val="none" w:sz="0" w:space="0" w:color="auto"/>
                <w:right w:val="none" w:sz="0" w:space="0" w:color="auto"/>
              </w:divBdr>
              <w:divsChild>
                <w:div w:id="1090351087">
                  <w:marLeft w:val="0"/>
                  <w:marRight w:val="0"/>
                  <w:marTop w:val="0"/>
                  <w:marBottom w:val="0"/>
                  <w:divBdr>
                    <w:top w:val="none" w:sz="0" w:space="0" w:color="auto"/>
                    <w:left w:val="none" w:sz="0" w:space="0" w:color="auto"/>
                    <w:bottom w:val="none" w:sz="0" w:space="0" w:color="auto"/>
                    <w:right w:val="none" w:sz="0" w:space="0" w:color="auto"/>
                  </w:divBdr>
                  <w:divsChild>
                    <w:div w:id="1914852439">
                      <w:marLeft w:val="0"/>
                      <w:marRight w:val="0"/>
                      <w:marTop w:val="0"/>
                      <w:marBottom w:val="0"/>
                      <w:divBdr>
                        <w:top w:val="none" w:sz="0" w:space="0" w:color="auto"/>
                        <w:left w:val="none" w:sz="0" w:space="0" w:color="auto"/>
                        <w:bottom w:val="none" w:sz="0" w:space="0" w:color="auto"/>
                        <w:right w:val="none" w:sz="0" w:space="0" w:color="auto"/>
                      </w:divBdr>
                      <w:divsChild>
                        <w:div w:id="1037580562">
                          <w:marLeft w:val="0"/>
                          <w:marRight w:val="0"/>
                          <w:marTop w:val="0"/>
                          <w:marBottom w:val="0"/>
                          <w:divBdr>
                            <w:top w:val="none" w:sz="0" w:space="0" w:color="auto"/>
                            <w:left w:val="none" w:sz="0" w:space="0" w:color="auto"/>
                            <w:bottom w:val="none" w:sz="0" w:space="0" w:color="auto"/>
                            <w:right w:val="none" w:sz="0" w:space="0" w:color="auto"/>
                          </w:divBdr>
                          <w:divsChild>
                            <w:div w:id="509099898">
                              <w:marLeft w:val="0"/>
                              <w:marRight w:val="0"/>
                              <w:marTop w:val="0"/>
                              <w:marBottom w:val="0"/>
                              <w:divBdr>
                                <w:top w:val="none" w:sz="0" w:space="0" w:color="auto"/>
                                <w:left w:val="none" w:sz="0" w:space="0" w:color="auto"/>
                                <w:bottom w:val="none" w:sz="0" w:space="0" w:color="auto"/>
                                <w:right w:val="none" w:sz="0" w:space="0" w:color="auto"/>
                              </w:divBdr>
                              <w:divsChild>
                                <w:div w:id="853230727">
                                  <w:marLeft w:val="0"/>
                                  <w:marRight w:val="0"/>
                                  <w:marTop w:val="0"/>
                                  <w:marBottom w:val="0"/>
                                  <w:divBdr>
                                    <w:top w:val="none" w:sz="0" w:space="0" w:color="auto"/>
                                    <w:left w:val="none" w:sz="0" w:space="0" w:color="auto"/>
                                    <w:bottom w:val="none" w:sz="0" w:space="0" w:color="auto"/>
                                    <w:right w:val="none" w:sz="0" w:space="0" w:color="auto"/>
                                  </w:divBdr>
                                  <w:divsChild>
                                    <w:div w:id="1376389515">
                                      <w:marLeft w:val="0"/>
                                      <w:marRight w:val="0"/>
                                      <w:marTop w:val="0"/>
                                      <w:marBottom w:val="0"/>
                                      <w:divBdr>
                                        <w:top w:val="none" w:sz="0" w:space="0" w:color="auto"/>
                                        <w:left w:val="none" w:sz="0" w:space="0" w:color="auto"/>
                                        <w:bottom w:val="none" w:sz="0" w:space="0" w:color="auto"/>
                                        <w:right w:val="none" w:sz="0" w:space="0" w:color="auto"/>
                                      </w:divBdr>
                                      <w:divsChild>
                                        <w:div w:id="16662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5738438">
      <w:bodyDiv w:val="1"/>
      <w:marLeft w:val="0"/>
      <w:marRight w:val="0"/>
      <w:marTop w:val="0"/>
      <w:marBottom w:val="0"/>
      <w:divBdr>
        <w:top w:val="none" w:sz="0" w:space="0" w:color="auto"/>
        <w:left w:val="none" w:sz="0" w:space="0" w:color="auto"/>
        <w:bottom w:val="none" w:sz="0" w:space="0" w:color="auto"/>
        <w:right w:val="none" w:sz="0" w:space="0" w:color="auto"/>
      </w:divBdr>
    </w:div>
    <w:div w:id="455375945">
      <w:bodyDiv w:val="1"/>
      <w:marLeft w:val="0"/>
      <w:marRight w:val="0"/>
      <w:marTop w:val="0"/>
      <w:marBottom w:val="0"/>
      <w:divBdr>
        <w:top w:val="none" w:sz="0" w:space="0" w:color="auto"/>
        <w:left w:val="none" w:sz="0" w:space="0" w:color="auto"/>
        <w:bottom w:val="none" w:sz="0" w:space="0" w:color="auto"/>
        <w:right w:val="none" w:sz="0" w:space="0" w:color="auto"/>
      </w:divBdr>
      <w:divsChild>
        <w:div w:id="1954634226">
          <w:marLeft w:val="57"/>
          <w:marRight w:val="0"/>
          <w:marTop w:val="0"/>
          <w:marBottom w:val="0"/>
          <w:divBdr>
            <w:top w:val="none" w:sz="0" w:space="0" w:color="auto"/>
            <w:left w:val="none" w:sz="0" w:space="0" w:color="auto"/>
            <w:bottom w:val="none" w:sz="0" w:space="0" w:color="auto"/>
            <w:right w:val="none" w:sz="0" w:space="0" w:color="auto"/>
          </w:divBdr>
        </w:div>
        <w:div w:id="1290282345">
          <w:marLeft w:val="57"/>
          <w:marRight w:val="0"/>
          <w:marTop w:val="0"/>
          <w:marBottom w:val="0"/>
          <w:divBdr>
            <w:top w:val="none" w:sz="0" w:space="0" w:color="auto"/>
            <w:left w:val="none" w:sz="0" w:space="0" w:color="auto"/>
            <w:bottom w:val="none" w:sz="0" w:space="0" w:color="auto"/>
            <w:right w:val="none" w:sz="0" w:space="0" w:color="auto"/>
          </w:divBdr>
        </w:div>
        <w:div w:id="1204555411">
          <w:marLeft w:val="57"/>
          <w:marRight w:val="0"/>
          <w:marTop w:val="0"/>
          <w:marBottom w:val="0"/>
          <w:divBdr>
            <w:top w:val="none" w:sz="0" w:space="0" w:color="auto"/>
            <w:left w:val="none" w:sz="0" w:space="0" w:color="auto"/>
            <w:bottom w:val="none" w:sz="0" w:space="0" w:color="auto"/>
            <w:right w:val="none" w:sz="0" w:space="0" w:color="auto"/>
          </w:divBdr>
        </w:div>
        <w:div w:id="403989232">
          <w:marLeft w:val="57"/>
          <w:marRight w:val="0"/>
          <w:marTop w:val="0"/>
          <w:marBottom w:val="0"/>
          <w:divBdr>
            <w:top w:val="none" w:sz="0" w:space="0" w:color="auto"/>
            <w:left w:val="none" w:sz="0" w:space="0" w:color="auto"/>
            <w:bottom w:val="none" w:sz="0" w:space="0" w:color="auto"/>
            <w:right w:val="none" w:sz="0" w:space="0" w:color="auto"/>
          </w:divBdr>
        </w:div>
        <w:div w:id="847869645">
          <w:marLeft w:val="57"/>
          <w:marRight w:val="0"/>
          <w:marTop w:val="0"/>
          <w:marBottom w:val="0"/>
          <w:divBdr>
            <w:top w:val="none" w:sz="0" w:space="0" w:color="auto"/>
            <w:left w:val="none" w:sz="0" w:space="0" w:color="auto"/>
            <w:bottom w:val="none" w:sz="0" w:space="0" w:color="auto"/>
            <w:right w:val="none" w:sz="0" w:space="0" w:color="auto"/>
          </w:divBdr>
        </w:div>
        <w:div w:id="1100879128">
          <w:marLeft w:val="57"/>
          <w:marRight w:val="0"/>
          <w:marTop w:val="0"/>
          <w:marBottom w:val="0"/>
          <w:divBdr>
            <w:top w:val="none" w:sz="0" w:space="0" w:color="auto"/>
            <w:left w:val="none" w:sz="0" w:space="0" w:color="auto"/>
            <w:bottom w:val="none" w:sz="0" w:space="0" w:color="auto"/>
            <w:right w:val="none" w:sz="0" w:space="0" w:color="auto"/>
          </w:divBdr>
        </w:div>
        <w:div w:id="1498620197">
          <w:marLeft w:val="57"/>
          <w:marRight w:val="0"/>
          <w:marTop w:val="0"/>
          <w:marBottom w:val="0"/>
          <w:divBdr>
            <w:top w:val="none" w:sz="0" w:space="0" w:color="auto"/>
            <w:left w:val="none" w:sz="0" w:space="0" w:color="auto"/>
            <w:bottom w:val="none" w:sz="0" w:space="0" w:color="auto"/>
            <w:right w:val="none" w:sz="0" w:space="0" w:color="auto"/>
          </w:divBdr>
        </w:div>
        <w:div w:id="631177274">
          <w:marLeft w:val="57"/>
          <w:marRight w:val="0"/>
          <w:marTop w:val="0"/>
          <w:marBottom w:val="0"/>
          <w:divBdr>
            <w:top w:val="none" w:sz="0" w:space="0" w:color="auto"/>
            <w:left w:val="none" w:sz="0" w:space="0" w:color="auto"/>
            <w:bottom w:val="none" w:sz="0" w:space="0" w:color="auto"/>
            <w:right w:val="none" w:sz="0" w:space="0" w:color="auto"/>
          </w:divBdr>
        </w:div>
        <w:div w:id="705714520">
          <w:marLeft w:val="57"/>
          <w:marRight w:val="0"/>
          <w:marTop w:val="0"/>
          <w:marBottom w:val="0"/>
          <w:divBdr>
            <w:top w:val="none" w:sz="0" w:space="0" w:color="auto"/>
            <w:left w:val="none" w:sz="0" w:space="0" w:color="auto"/>
            <w:bottom w:val="none" w:sz="0" w:space="0" w:color="auto"/>
            <w:right w:val="none" w:sz="0" w:space="0" w:color="auto"/>
          </w:divBdr>
        </w:div>
        <w:div w:id="491877640">
          <w:marLeft w:val="57"/>
          <w:marRight w:val="0"/>
          <w:marTop w:val="0"/>
          <w:marBottom w:val="0"/>
          <w:divBdr>
            <w:top w:val="none" w:sz="0" w:space="0" w:color="auto"/>
            <w:left w:val="none" w:sz="0" w:space="0" w:color="auto"/>
            <w:bottom w:val="none" w:sz="0" w:space="0" w:color="auto"/>
            <w:right w:val="none" w:sz="0" w:space="0" w:color="auto"/>
          </w:divBdr>
        </w:div>
        <w:div w:id="1374232493">
          <w:marLeft w:val="57"/>
          <w:marRight w:val="0"/>
          <w:marTop w:val="0"/>
          <w:marBottom w:val="0"/>
          <w:divBdr>
            <w:top w:val="none" w:sz="0" w:space="0" w:color="auto"/>
            <w:left w:val="none" w:sz="0" w:space="0" w:color="auto"/>
            <w:bottom w:val="none" w:sz="0" w:space="0" w:color="auto"/>
            <w:right w:val="none" w:sz="0" w:space="0" w:color="auto"/>
          </w:divBdr>
        </w:div>
        <w:div w:id="1006640783">
          <w:marLeft w:val="57"/>
          <w:marRight w:val="0"/>
          <w:marTop w:val="0"/>
          <w:marBottom w:val="0"/>
          <w:divBdr>
            <w:top w:val="none" w:sz="0" w:space="0" w:color="auto"/>
            <w:left w:val="none" w:sz="0" w:space="0" w:color="auto"/>
            <w:bottom w:val="none" w:sz="0" w:space="0" w:color="auto"/>
            <w:right w:val="none" w:sz="0" w:space="0" w:color="auto"/>
          </w:divBdr>
        </w:div>
      </w:divsChild>
    </w:div>
    <w:div w:id="478768363">
      <w:bodyDiv w:val="1"/>
      <w:marLeft w:val="0"/>
      <w:marRight w:val="0"/>
      <w:marTop w:val="0"/>
      <w:marBottom w:val="0"/>
      <w:divBdr>
        <w:top w:val="none" w:sz="0" w:space="0" w:color="auto"/>
        <w:left w:val="none" w:sz="0" w:space="0" w:color="auto"/>
        <w:bottom w:val="none" w:sz="0" w:space="0" w:color="auto"/>
        <w:right w:val="none" w:sz="0" w:space="0" w:color="auto"/>
      </w:divBdr>
    </w:div>
    <w:div w:id="504976342">
      <w:bodyDiv w:val="1"/>
      <w:marLeft w:val="0"/>
      <w:marRight w:val="0"/>
      <w:marTop w:val="0"/>
      <w:marBottom w:val="0"/>
      <w:divBdr>
        <w:top w:val="none" w:sz="0" w:space="0" w:color="auto"/>
        <w:left w:val="none" w:sz="0" w:space="0" w:color="auto"/>
        <w:bottom w:val="none" w:sz="0" w:space="0" w:color="auto"/>
        <w:right w:val="none" w:sz="0" w:space="0" w:color="auto"/>
      </w:divBdr>
    </w:div>
    <w:div w:id="533078821">
      <w:bodyDiv w:val="1"/>
      <w:marLeft w:val="0"/>
      <w:marRight w:val="0"/>
      <w:marTop w:val="0"/>
      <w:marBottom w:val="0"/>
      <w:divBdr>
        <w:top w:val="none" w:sz="0" w:space="0" w:color="auto"/>
        <w:left w:val="none" w:sz="0" w:space="0" w:color="auto"/>
        <w:bottom w:val="none" w:sz="0" w:space="0" w:color="auto"/>
        <w:right w:val="none" w:sz="0" w:space="0" w:color="auto"/>
      </w:divBdr>
      <w:divsChild>
        <w:div w:id="1390567152">
          <w:marLeft w:val="0"/>
          <w:marRight w:val="0"/>
          <w:marTop w:val="0"/>
          <w:marBottom w:val="0"/>
          <w:divBdr>
            <w:top w:val="none" w:sz="0" w:space="0" w:color="auto"/>
            <w:left w:val="none" w:sz="0" w:space="0" w:color="auto"/>
            <w:bottom w:val="none" w:sz="0" w:space="0" w:color="auto"/>
            <w:right w:val="none" w:sz="0" w:space="0" w:color="auto"/>
          </w:divBdr>
        </w:div>
        <w:div w:id="784736217">
          <w:marLeft w:val="0"/>
          <w:marRight w:val="0"/>
          <w:marTop w:val="0"/>
          <w:marBottom w:val="0"/>
          <w:divBdr>
            <w:top w:val="none" w:sz="0" w:space="0" w:color="auto"/>
            <w:left w:val="none" w:sz="0" w:space="0" w:color="auto"/>
            <w:bottom w:val="none" w:sz="0" w:space="0" w:color="auto"/>
            <w:right w:val="none" w:sz="0" w:space="0" w:color="auto"/>
          </w:divBdr>
        </w:div>
        <w:div w:id="1743068019">
          <w:marLeft w:val="0"/>
          <w:marRight w:val="0"/>
          <w:marTop w:val="0"/>
          <w:marBottom w:val="0"/>
          <w:divBdr>
            <w:top w:val="none" w:sz="0" w:space="0" w:color="auto"/>
            <w:left w:val="none" w:sz="0" w:space="0" w:color="auto"/>
            <w:bottom w:val="none" w:sz="0" w:space="0" w:color="auto"/>
            <w:right w:val="none" w:sz="0" w:space="0" w:color="auto"/>
          </w:divBdr>
        </w:div>
      </w:divsChild>
    </w:div>
    <w:div w:id="548686058">
      <w:bodyDiv w:val="1"/>
      <w:marLeft w:val="0"/>
      <w:marRight w:val="0"/>
      <w:marTop w:val="0"/>
      <w:marBottom w:val="0"/>
      <w:divBdr>
        <w:top w:val="none" w:sz="0" w:space="0" w:color="auto"/>
        <w:left w:val="none" w:sz="0" w:space="0" w:color="auto"/>
        <w:bottom w:val="none" w:sz="0" w:space="0" w:color="auto"/>
        <w:right w:val="none" w:sz="0" w:space="0" w:color="auto"/>
      </w:divBdr>
    </w:div>
    <w:div w:id="572129594">
      <w:bodyDiv w:val="1"/>
      <w:marLeft w:val="0"/>
      <w:marRight w:val="0"/>
      <w:marTop w:val="0"/>
      <w:marBottom w:val="0"/>
      <w:divBdr>
        <w:top w:val="none" w:sz="0" w:space="0" w:color="auto"/>
        <w:left w:val="none" w:sz="0" w:space="0" w:color="auto"/>
        <w:bottom w:val="none" w:sz="0" w:space="0" w:color="auto"/>
        <w:right w:val="none" w:sz="0" w:space="0" w:color="auto"/>
      </w:divBdr>
    </w:div>
    <w:div w:id="590360748">
      <w:bodyDiv w:val="1"/>
      <w:marLeft w:val="0"/>
      <w:marRight w:val="0"/>
      <w:marTop w:val="0"/>
      <w:marBottom w:val="0"/>
      <w:divBdr>
        <w:top w:val="none" w:sz="0" w:space="0" w:color="auto"/>
        <w:left w:val="none" w:sz="0" w:space="0" w:color="auto"/>
        <w:bottom w:val="none" w:sz="0" w:space="0" w:color="auto"/>
        <w:right w:val="none" w:sz="0" w:space="0" w:color="auto"/>
      </w:divBdr>
    </w:div>
    <w:div w:id="647054151">
      <w:bodyDiv w:val="1"/>
      <w:marLeft w:val="0"/>
      <w:marRight w:val="0"/>
      <w:marTop w:val="0"/>
      <w:marBottom w:val="0"/>
      <w:divBdr>
        <w:top w:val="none" w:sz="0" w:space="0" w:color="auto"/>
        <w:left w:val="none" w:sz="0" w:space="0" w:color="auto"/>
        <w:bottom w:val="none" w:sz="0" w:space="0" w:color="auto"/>
        <w:right w:val="none" w:sz="0" w:space="0" w:color="auto"/>
      </w:divBdr>
    </w:div>
    <w:div w:id="657729235">
      <w:bodyDiv w:val="1"/>
      <w:marLeft w:val="0"/>
      <w:marRight w:val="0"/>
      <w:marTop w:val="0"/>
      <w:marBottom w:val="0"/>
      <w:divBdr>
        <w:top w:val="none" w:sz="0" w:space="0" w:color="auto"/>
        <w:left w:val="none" w:sz="0" w:space="0" w:color="auto"/>
        <w:bottom w:val="none" w:sz="0" w:space="0" w:color="auto"/>
        <w:right w:val="none" w:sz="0" w:space="0" w:color="auto"/>
      </w:divBdr>
    </w:div>
    <w:div w:id="677587105">
      <w:bodyDiv w:val="1"/>
      <w:marLeft w:val="0"/>
      <w:marRight w:val="0"/>
      <w:marTop w:val="0"/>
      <w:marBottom w:val="0"/>
      <w:divBdr>
        <w:top w:val="none" w:sz="0" w:space="0" w:color="auto"/>
        <w:left w:val="none" w:sz="0" w:space="0" w:color="auto"/>
        <w:bottom w:val="none" w:sz="0" w:space="0" w:color="auto"/>
        <w:right w:val="none" w:sz="0" w:space="0" w:color="auto"/>
      </w:divBdr>
      <w:divsChild>
        <w:div w:id="1330063152">
          <w:marLeft w:val="0"/>
          <w:marRight w:val="547"/>
          <w:marTop w:val="96"/>
          <w:marBottom w:val="0"/>
          <w:divBdr>
            <w:top w:val="none" w:sz="0" w:space="0" w:color="auto"/>
            <w:left w:val="none" w:sz="0" w:space="0" w:color="auto"/>
            <w:bottom w:val="none" w:sz="0" w:space="0" w:color="auto"/>
            <w:right w:val="none" w:sz="0" w:space="0" w:color="auto"/>
          </w:divBdr>
        </w:div>
        <w:div w:id="979001000">
          <w:marLeft w:val="0"/>
          <w:marRight w:val="547"/>
          <w:marTop w:val="96"/>
          <w:marBottom w:val="0"/>
          <w:divBdr>
            <w:top w:val="none" w:sz="0" w:space="0" w:color="auto"/>
            <w:left w:val="none" w:sz="0" w:space="0" w:color="auto"/>
            <w:bottom w:val="none" w:sz="0" w:space="0" w:color="auto"/>
            <w:right w:val="none" w:sz="0" w:space="0" w:color="auto"/>
          </w:divBdr>
        </w:div>
        <w:div w:id="162822323">
          <w:marLeft w:val="0"/>
          <w:marRight w:val="547"/>
          <w:marTop w:val="96"/>
          <w:marBottom w:val="0"/>
          <w:divBdr>
            <w:top w:val="none" w:sz="0" w:space="0" w:color="auto"/>
            <w:left w:val="none" w:sz="0" w:space="0" w:color="auto"/>
            <w:bottom w:val="none" w:sz="0" w:space="0" w:color="auto"/>
            <w:right w:val="none" w:sz="0" w:space="0" w:color="auto"/>
          </w:divBdr>
        </w:div>
        <w:div w:id="461309898">
          <w:marLeft w:val="0"/>
          <w:marRight w:val="547"/>
          <w:marTop w:val="96"/>
          <w:marBottom w:val="0"/>
          <w:divBdr>
            <w:top w:val="none" w:sz="0" w:space="0" w:color="auto"/>
            <w:left w:val="none" w:sz="0" w:space="0" w:color="auto"/>
            <w:bottom w:val="none" w:sz="0" w:space="0" w:color="auto"/>
            <w:right w:val="none" w:sz="0" w:space="0" w:color="auto"/>
          </w:divBdr>
        </w:div>
        <w:div w:id="880552290">
          <w:marLeft w:val="0"/>
          <w:marRight w:val="547"/>
          <w:marTop w:val="96"/>
          <w:marBottom w:val="0"/>
          <w:divBdr>
            <w:top w:val="none" w:sz="0" w:space="0" w:color="auto"/>
            <w:left w:val="none" w:sz="0" w:space="0" w:color="auto"/>
            <w:bottom w:val="none" w:sz="0" w:space="0" w:color="auto"/>
            <w:right w:val="none" w:sz="0" w:space="0" w:color="auto"/>
          </w:divBdr>
        </w:div>
      </w:divsChild>
    </w:div>
    <w:div w:id="713624789">
      <w:bodyDiv w:val="1"/>
      <w:marLeft w:val="0"/>
      <w:marRight w:val="0"/>
      <w:marTop w:val="0"/>
      <w:marBottom w:val="0"/>
      <w:divBdr>
        <w:top w:val="none" w:sz="0" w:space="0" w:color="auto"/>
        <w:left w:val="none" w:sz="0" w:space="0" w:color="auto"/>
        <w:bottom w:val="none" w:sz="0" w:space="0" w:color="auto"/>
        <w:right w:val="none" w:sz="0" w:space="0" w:color="auto"/>
      </w:divBdr>
    </w:div>
    <w:div w:id="719288161">
      <w:bodyDiv w:val="1"/>
      <w:marLeft w:val="0"/>
      <w:marRight w:val="0"/>
      <w:marTop w:val="0"/>
      <w:marBottom w:val="0"/>
      <w:divBdr>
        <w:top w:val="none" w:sz="0" w:space="0" w:color="auto"/>
        <w:left w:val="none" w:sz="0" w:space="0" w:color="auto"/>
        <w:bottom w:val="none" w:sz="0" w:space="0" w:color="auto"/>
        <w:right w:val="none" w:sz="0" w:space="0" w:color="auto"/>
      </w:divBdr>
    </w:div>
    <w:div w:id="727922713">
      <w:bodyDiv w:val="1"/>
      <w:marLeft w:val="0"/>
      <w:marRight w:val="0"/>
      <w:marTop w:val="0"/>
      <w:marBottom w:val="0"/>
      <w:divBdr>
        <w:top w:val="none" w:sz="0" w:space="0" w:color="auto"/>
        <w:left w:val="none" w:sz="0" w:space="0" w:color="auto"/>
        <w:bottom w:val="none" w:sz="0" w:space="0" w:color="auto"/>
        <w:right w:val="none" w:sz="0" w:space="0" w:color="auto"/>
      </w:divBdr>
    </w:div>
    <w:div w:id="776486541">
      <w:bodyDiv w:val="1"/>
      <w:marLeft w:val="0"/>
      <w:marRight w:val="0"/>
      <w:marTop w:val="0"/>
      <w:marBottom w:val="0"/>
      <w:divBdr>
        <w:top w:val="none" w:sz="0" w:space="0" w:color="auto"/>
        <w:left w:val="none" w:sz="0" w:space="0" w:color="auto"/>
        <w:bottom w:val="none" w:sz="0" w:space="0" w:color="auto"/>
        <w:right w:val="none" w:sz="0" w:space="0" w:color="auto"/>
      </w:divBdr>
      <w:divsChild>
        <w:div w:id="1432316812">
          <w:marLeft w:val="0"/>
          <w:marRight w:val="0"/>
          <w:marTop w:val="0"/>
          <w:marBottom w:val="300"/>
          <w:divBdr>
            <w:top w:val="none" w:sz="0" w:space="0" w:color="auto"/>
            <w:left w:val="none" w:sz="0" w:space="0" w:color="auto"/>
            <w:bottom w:val="none" w:sz="0" w:space="0" w:color="auto"/>
            <w:right w:val="none" w:sz="0" w:space="0" w:color="auto"/>
          </w:divBdr>
        </w:div>
        <w:div w:id="72360777">
          <w:marLeft w:val="0"/>
          <w:marRight w:val="0"/>
          <w:marTop w:val="0"/>
          <w:marBottom w:val="300"/>
          <w:divBdr>
            <w:top w:val="none" w:sz="0" w:space="0" w:color="auto"/>
            <w:left w:val="none" w:sz="0" w:space="0" w:color="auto"/>
            <w:bottom w:val="none" w:sz="0" w:space="0" w:color="auto"/>
            <w:right w:val="none" w:sz="0" w:space="0" w:color="auto"/>
          </w:divBdr>
        </w:div>
      </w:divsChild>
    </w:div>
    <w:div w:id="843252373">
      <w:bodyDiv w:val="1"/>
      <w:marLeft w:val="0"/>
      <w:marRight w:val="0"/>
      <w:marTop w:val="0"/>
      <w:marBottom w:val="0"/>
      <w:divBdr>
        <w:top w:val="none" w:sz="0" w:space="0" w:color="auto"/>
        <w:left w:val="none" w:sz="0" w:space="0" w:color="auto"/>
        <w:bottom w:val="none" w:sz="0" w:space="0" w:color="auto"/>
        <w:right w:val="none" w:sz="0" w:space="0" w:color="auto"/>
      </w:divBdr>
    </w:div>
    <w:div w:id="883172811">
      <w:bodyDiv w:val="1"/>
      <w:marLeft w:val="0"/>
      <w:marRight w:val="0"/>
      <w:marTop w:val="0"/>
      <w:marBottom w:val="0"/>
      <w:divBdr>
        <w:top w:val="none" w:sz="0" w:space="0" w:color="auto"/>
        <w:left w:val="none" w:sz="0" w:space="0" w:color="auto"/>
        <w:bottom w:val="none" w:sz="0" w:space="0" w:color="auto"/>
        <w:right w:val="none" w:sz="0" w:space="0" w:color="auto"/>
      </w:divBdr>
    </w:div>
    <w:div w:id="941953471">
      <w:bodyDiv w:val="1"/>
      <w:marLeft w:val="0"/>
      <w:marRight w:val="0"/>
      <w:marTop w:val="0"/>
      <w:marBottom w:val="0"/>
      <w:divBdr>
        <w:top w:val="none" w:sz="0" w:space="0" w:color="auto"/>
        <w:left w:val="none" w:sz="0" w:space="0" w:color="auto"/>
        <w:bottom w:val="none" w:sz="0" w:space="0" w:color="auto"/>
        <w:right w:val="none" w:sz="0" w:space="0" w:color="auto"/>
      </w:divBdr>
    </w:div>
    <w:div w:id="1041393434">
      <w:bodyDiv w:val="1"/>
      <w:marLeft w:val="0"/>
      <w:marRight w:val="0"/>
      <w:marTop w:val="0"/>
      <w:marBottom w:val="0"/>
      <w:divBdr>
        <w:top w:val="none" w:sz="0" w:space="0" w:color="auto"/>
        <w:left w:val="none" w:sz="0" w:space="0" w:color="auto"/>
        <w:bottom w:val="none" w:sz="0" w:space="0" w:color="auto"/>
        <w:right w:val="none" w:sz="0" w:space="0" w:color="auto"/>
      </w:divBdr>
      <w:divsChild>
        <w:div w:id="58790667">
          <w:marLeft w:val="0"/>
          <w:marRight w:val="0"/>
          <w:marTop w:val="0"/>
          <w:marBottom w:val="0"/>
          <w:divBdr>
            <w:top w:val="none" w:sz="0" w:space="0" w:color="auto"/>
            <w:left w:val="none" w:sz="0" w:space="0" w:color="auto"/>
            <w:bottom w:val="none" w:sz="0" w:space="0" w:color="auto"/>
            <w:right w:val="none" w:sz="0" w:space="0" w:color="auto"/>
          </w:divBdr>
        </w:div>
        <w:div w:id="721708855">
          <w:marLeft w:val="0"/>
          <w:marRight w:val="0"/>
          <w:marTop w:val="0"/>
          <w:marBottom w:val="0"/>
          <w:divBdr>
            <w:top w:val="none" w:sz="0" w:space="0" w:color="auto"/>
            <w:left w:val="none" w:sz="0" w:space="0" w:color="auto"/>
            <w:bottom w:val="none" w:sz="0" w:space="0" w:color="auto"/>
            <w:right w:val="none" w:sz="0" w:space="0" w:color="auto"/>
          </w:divBdr>
        </w:div>
      </w:divsChild>
    </w:div>
    <w:div w:id="1116218160">
      <w:bodyDiv w:val="1"/>
      <w:marLeft w:val="0"/>
      <w:marRight w:val="0"/>
      <w:marTop w:val="0"/>
      <w:marBottom w:val="0"/>
      <w:divBdr>
        <w:top w:val="none" w:sz="0" w:space="0" w:color="auto"/>
        <w:left w:val="none" w:sz="0" w:space="0" w:color="auto"/>
        <w:bottom w:val="none" w:sz="0" w:space="0" w:color="auto"/>
        <w:right w:val="none" w:sz="0" w:space="0" w:color="auto"/>
      </w:divBdr>
    </w:div>
    <w:div w:id="1133596994">
      <w:bodyDiv w:val="1"/>
      <w:marLeft w:val="0"/>
      <w:marRight w:val="0"/>
      <w:marTop w:val="0"/>
      <w:marBottom w:val="0"/>
      <w:divBdr>
        <w:top w:val="none" w:sz="0" w:space="0" w:color="auto"/>
        <w:left w:val="none" w:sz="0" w:space="0" w:color="auto"/>
        <w:bottom w:val="none" w:sz="0" w:space="0" w:color="auto"/>
        <w:right w:val="none" w:sz="0" w:space="0" w:color="auto"/>
      </w:divBdr>
    </w:div>
    <w:div w:id="1135100457">
      <w:bodyDiv w:val="1"/>
      <w:marLeft w:val="0"/>
      <w:marRight w:val="0"/>
      <w:marTop w:val="0"/>
      <w:marBottom w:val="0"/>
      <w:divBdr>
        <w:top w:val="none" w:sz="0" w:space="0" w:color="auto"/>
        <w:left w:val="none" w:sz="0" w:space="0" w:color="auto"/>
        <w:bottom w:val="none" w:sz="0" w:space="0" w:color="auto"/>
        <w:right w:val="none" w:sz="0" w:space="0" w:color="auto"/>
      </w:divBdr>
    </w:div>
    <w:div w:id="1216353309">
      <w:bodyDiv w:val="1"/>
      <w:marLeft w:val="0"/>
      <w:marRight w:val="0"/>
      <w:marTop w:val="0"/>
      <w:marBottom w:val="0"/>
      <w:divBdr>
        <w:top w:val="none" w:sz="0" w:space="0" w:color="auto"/>
        <w:left w:val="none" w:sz="0" w:space="0" w:color="auto"/>
        <w:bottom w:val="none" w:sz="0" w:space="0" w:color="auto"/>
        <w:right w:val="none" w:sz="0" w:space="0" w:color="auto"/>
      </w:divBdr>
      <w:divsChild>
        <w:div w:id="1360353793">
          <w:marLeft w:val="0"/>
          <w:marRight w:val="0"/>
          <w:marTop w:val="0"/>
          <w:marBottom w:val="0"/>
          <w:divBdr>
            <w:top w:val="none" w:sz="0" w:space="0" w:color="auto"/>
            <w:left w:val="none" w:sz="0" w:space="0" w:color="auto"/>
            <w:bottom w:val="none" w:sz="0" w:space="0" w:color="auto"/>
            <w:right w:val="none" w:sz="0" w:space="0" w:color="auto"/>
          </w:divBdr>
          <w:divsChild>
            <w:div w:id="83570670">
              <w:marLeft w:val="0"/>
              <w:marRight w:val="0"/>
              <w:marTop w:val="0"/>
              <w:marBottom w:val="0"/>
              <w:divBdr>
                <w:top w:val="none" w:sz="0" w:space="0" w:color="auto"/>
                <w:left w:val="none" w:sz="0" w:space="0" w:color="auto"/>
                <w:bottom w:val="none" w:sz="0" w:space="0" w:color="auto"/>
                <w:right w:val="none" w:sz="0" w:space="0" w:color="auto"/>
              </w:divBdr>
              <w:divsChild>
                <w:div w:id="294457565">
                  <w:marLeft w:val="0"/>
                  <w:marRight w:val="0"/>
                  <w:marTop w:val="0"/>
                  <w:marBottom w:val="0"/>
                  <w:divBdr>
                    <w:top w:val="none" w:sz="0" w:space="0" w:color="auto"/>
                    <w:left w:val="none" w:sz="0" w:space="0" w:color="auto"/>
                    <w:bottom w:val="none" w:sz="0" w:space="0" w:color="auto"/>
                    <w:right w:val="none" w:sz="0" w:space="0" w:color="auto"/>
                  </w:divBdr>
                  <w:divsChild>
                    <w:div w:id="11185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56339">
          <w:marLeft w:val="0"/>
          <w:marRight w:val="0"/>
          <w:marTop w:val="0"/>
          <w:marBottom w:val="0"/>
          <w:divBdr>
            <w:top w:val="none" w:sz="0" w:space="0" w:color="auto"/>
            <w:left w:val="none" w:sz="0" w:space="0" w:color="auto"/>
            <w:bottom w:val="none" w:sz="0" w:space="0" w:color="auto"/>
            <w:right w:val="none" w:sz="0" w:space="0" w:color="auto"/>
          </w:divBdr>
          <w:divsChild>
            <w:div w:id="1644773469">
              <w:marLeft w:val="0"/>
              <w:marRight w:val="0"/>
              <w:marTop w:val="0"/>
              <w:marBottom w:val="0"/>
              <w:divBdr>
                <w:top w:val="none" w:sz="0" w:space="0" w:color="auto"/>
                <w:left w:val="none" w:sz="0" w:space="0" w:color="auto"/>
                <w:bottom w:val="none" w:sz="0" w:space="0" w:color="auto"/>
                <w:right w:val="none" w:sz="0" w:space="0" w:color="auto"/>
              </w:divBdr>
              <w:divsChild>
                <w:div w:id="890699969">
                  <w:marLeft w:val="0"/>
                  <w:marRight w:val="0"/>
                  <w:marTop w:val="0"/>
                  <w:marBottom w:val="0"/>
                  <w:divBdr>
                    <w:top w:val="none" w:sz="0" w:space="0" w:color="auto"/>
                    <w:left w:val="none" w:sz="0" w:space="0" w:color="auto"/>
                    <w:bottom w:val="none" w:sz="0" w:space="0" w:color="auto"/>
                    <w:right w:val="none" w:sz="0" w:space="0" w:color="auto"/>
                  </w:divBdr>
                  <w:divsChild>
                    <w:div w:id="689840619">
                      <w:marLeft w:val="0"/>
                      <w:marRight w:val="0"/>
                      <w:marTop w:val="0"/>
                      <w:marBottom w:val="0"/>
                      <w:divBdr>
                        <w:top w:val="none" w:sz="0" w:space="0" w:color="auto"/>
                        <w:left w:val="none" w:sz="0" w:space="0" w:color="auto"/>
                        <w:bottom w:val="none" w:sz="0" w:space="0" w:color="auto"/>
                        <w:right w:val="none" w:sz="0" w:space="0" w:color="auto"/>
                      </w:divBdr>
                      <w:divsChild>
                        <w:div w:id="1931887952">
                          <w:marLeft w:val="0"/>
                          <w:marRight w:val="0"/>
                          <w:marTop w:val="0"/>
                          <w:marBottom w:val="0"/>
                          <w:divBdr>
                            <w:top w:val="none" w:sz="0" w:space="0" w:color="auto"/>
                            <w:left w:val="none" w:sz="0" w:space="0" w:color="auto"/>
                            <w:bottom w:val="none" w:sz="0" w:space="0" w:color="auto"/>
                            <w:right w:val="none" w:sz="0" w:space="0" w:color="auto"/>
                          </w:divBdr>
                          <w:divsChild>
                            <w:div w:id="1884444140">
                              <w:marLeft w:val="0"/>
                              <w:marRight w:val="0"/>
                              <w:marTop w:val="0"/>
                              <w:marBottom w:val="0"/>
                              <w:divBdr>
                                <w:top w:val="none" w:sz="0" w:space="0" w:color="auto"/>
                                <w:left w:val="none" w:sz="0" w:space="0" w:color="auto"/>
                                <w:bottom w:val="none" w:sz="0" w:space="0" w:color="auto"/>
                                <w:right w:val="none" w:sz="0" w:space="0" w:color="auto"/>
                              </w:divBdr>
                              <w:divsChild>
                                <w:div w:id="937248048">
                                  <w:marLeft w:val="0"/>
                                  <w:marRight w:val="0"/>
                                  <w:marTop w:val="0"/>
                                  <w:marBottom w:val="0"/>
                                  <w:divBdr>
                                    <w:top w:val="none" w:sz="0" w:space="0" w:color="auto"/>
                                    <w:left w:val="none" w:sz="0" w:space="0" w:color="auto"/>
                                    <w:bottom w:val="none" w:sz="0" w:space="0" w:color="auto"/>
                                    <w:right w:val="none" w:sz="0" w:space="0" w:color="auto"/>
                                  </w:divBdr>
                                  <w:divsChild>
                                    <w:div w:id="38364122">
                                      <w:marLeft w:val="0"/>
                                      <w:marRight w:val="0"/>
                                      <w:marTop w:val="0"/>
                                      <w:marBottom w:val="0"/>
                                      <w:divBdr>
                                        <w:top w:val="none" w:sz="0" w:space="0" w:color="auto"/>
                                        <w:left w:val="none" w:sz="0" w:space="0" w:color="auto"/>
                                        <w:bottom w:val="none" w:sz="0" w:space="0" w:color="auto"/>
                                        <w:right w:val="none" w:sz="0" w:space="0" w:color="auto"/>
                                      </w:divBdr>
                                      <w:divsChild>
                                        <w:div w:id="199213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0477867">
      <w:bodyDiv w:val="1"/>
      <w:marLeft w:val="0"/>
      <w:marRight w:val="0"/>
      <w:marTop w:val="0"/>
      <w:marBottom w:val="0"/>
      <w:divBdr>
        <w:top w:val="none" w:sz="0" w:space="0" w:color="auto"/>
        <w:left w:val="none" w:sz="0" w:space="0" w:color="auto"/>
        <w:bottom w:val="none" w:sz="0" w:space="0" w:color="auto"/>
        <w:right w:val="none" w:sz="0" w:space="0" w:color="auto"/>
      </w:divBdr>
    </w:div>
    <w:div w:id="1298102956">
      <w:bodyDiv w:val="1"/>
      <w:marLeft w:val="0"/>
      <w:marRight w:val="0"/>
      <w:marTop w:val="0"/>
      <w:marBottom w:val="0"/>
      <w:divBdr>
        <w:top w:val="none" w:sz="0" w:space="0" w:color="auto"/>
        <w:left w:val="none" w:sz="0" w:space="0" w:color="auto"/>
        <w:bottom w:val="none" w:sz="0" w:space="0" w:color="auto"/>
        <w:right w:val="none" w:sz="0" w:space="0" w:color="auto"/>
      </w:divBdr>
    </w:div>
    <w:div w:id="1340233837">
      <w:bodyDiv w:val="1"/>
      <w:marLeft w:val="0"/>
      <w:marRight w:val="0"/>
      <w:marTop w:val="0"/>
      <w:marBottom w:val="0"/>
      <w:divBdr>
        <w:top w:val="none" w:sz="0" w:space="0" w:color="auto"/>
        <w:left w:val="none" w:sz="0" w:space="0" w:color="auto"/>
        <w:bottom w:val="none" w:sz="0" w:space="0" w:color="auto"/>
        <w:right w:val="none" w:sz="0" w:space="0" w:color="auto"/>
      </w:divBdr>
    </w:div>
    <w:div w:id="1358114781">
      <w:bodyDiv w:val="1"/>
      <w:marLeft w:val="0"/>
      <w:marRight w:val="0"/>
      <w:marTop w:val="0"/>
      <w:marBottom w:val="0"/>
      <w:divBdr>
        <w:top w:val="none" w:sz="0" w:space="0" w:color="auto"/>
        <w:left w:val="none" w:sz="0" w:space="0" w:color="auto"/>
        <w:bottom w:val="none" w:sz="0" w:space="0" w:color="auto"/>
        <w:right w:val="none" w:sz="0" w:space="0" w:color="auto"/>
      </w:divBdr>
    </w:div>
    <w:div w:id="1436824796">
      <w:bodyDiv w:val="1"/>
      <w:marLeft w:val="0"/>
      <w:marRight w:val="0"/>
      <w:marTop w:val="0"/>
      <w:marBottom w:val="0"/>
      <w:divBdr>
        <w:top w:val="none" w:sz="0" w:space="0" w:color="auto"/>
        <w:left w:val="none" w:sz="0" w:space="0" w:color="auto"/>
        <w:bottom w:val="none" w:sz="0" w:space="0" w:color="auto"/>
        <w:right w:val="none" w:sz="0" w:space="0" w:color="auto"/>
      </w:divBdr>
    </w:div>
    <w:div w:id="1491947420">
      <w:bodyDiv w:val="1"/>
      <w:marLeft w:val="0"/>
      <w:marRight w:val="0"/>
      <w:marTop w:val="0"/>
      <w:marBottom w:val="0"/>
      <w:divBdr>
        <w:top w:val="none" w:sz="0" w:space="0" w:color="auto"/>
        <w:left w:val="none" w:sz="0" w:space="0" w:color="auto"/>
        <w:bottom w:val="none" w:sz="0" w:space="0" w:color="auto"/>
        <w:right w:val="none" w:sz="0" w:space="0" w:color="auto"/>
      </w:divBdr>
    </w:div>
    <w:div w:id="1513760346">
      <w:bodyDiv w:val="1"/>
      <w:marLeft w:val="0"/>
      <w:marRight w:val="0"/>
      <w:marTop w:val="0"/>
      <w:marBottom w:val="0"/>
      <w:divBdr>
        <w:top w:val="none" w:sz="0" w:space="0" w:color="auto"/>
        <w:left w:val="none" w:sz="0" w:space="0" w:color="auto"/>
        <w:bottom w:val="none" w:sz="0" w:space="0" w:color="auto"/>
        <w:right w:val="none" w:sz="0" w:space="0" w:color="auto"/>
      </w:divBdr>
    </w:div>
    <w:div w:id="1514148108">
      <w:bodyDiv w:val="1"/>
      <w:marLeft w:val="0"/>
      <w:marRight w:val="0"/>
      <w:marTop w:val="0"/>
      <w:marBottom w:val="0"/>
      <w:divBdr>
        <w:top w:val="none" w:sz="0" w:space="0" w:color="auto"/>
        <w:left w:val="none" w:sz="0" w:space="0" w:color="auto"/>
        <w:bottom w:val="none" w:sz="0" w:space="0" w:color="auto"/>
        <w:right w:val="none" w:sz="0" w:space="0" w:color="auto"/>
      </w:divBdr>
    </w:div>
    <w:div w:id="1526016563">
      <w:bodyDiv w:val="1"/>
      <w:marLeft w:val="0"/>
      <w:marRight w:val="0"/>
      <w:marTop w:val="0"/>
      <w:marBottom w:val="0"/>
      <w:divBdr>
        <w:top w:val="none" w:sz="0" w:space="0" w:color="auto"/>
        <w:left w:val="none" w:sz="0" w:space="0" w:color="auto"/>
        <w:bottom w:val="none" w:sz="0" w:space="0" w:color="auto"/>
        <w:right w:val="none" w:sz="0" w:space="0" w:color="auto"/>
      </w:divBdr>
    </w:div>
    <w:div w:id="1637947304">
      <w:bodyDiv w:val="1"/>
      <w:marLeft w:val="0"/>
      <w:marRight w:val="0"/>
      <w:marTop w:val="0"/>
      <w:marBottom w:val="0"/>
      <w:divBdr>
        <w:top w:val="none" w:sz="0" w:space="0" w:color="auto"/>
        <w:left w:val="none" w:sz="0" w:space="0" w:color="auto"/>
        <w:bottom w:val="none" w:sz="0" w:space="0" w:color="auto"/>
        <w:right w:val="none" w:sz="0" w:space="0" w:color="auto"/>
      </w:divBdr>
    </w:div>
    <w:div w:id="1638029768">
      <w:bodyDiv w:val="1"/>
      <w:marLeft w:val="0"/>
      <w:marRight w:val="0"/>
      <w:marTop w:val="0"/>
      <w:marBottom w:val="0"/>
      <w:divBdr>
        <w:top w:val="none" w:sz="0" w:space="0" w:color="auto"/>
        <w:left w:val="none" w:sz="0" w:space="0" w:color="auto"/>
        <w:bottom w:val="none" w:sz="0" w:space="0" w:color="auto"/>
        <w:right w:val="none" w:sz="0" w:space="0" w:color="auto"/>
      </w:divBdr>
    </w:div>
    <w:div w:id="1652564780">
      <w:bodyDiv w:val="1"/>
      <w:marLeft w:val="0"/>
      <w:marRight w:val="0"/>
      <w:marTop w:val="0"/>
      <w:marBottom w:val="0"/>
      <w:divBdr>
        <w:top w:val="none" w:sz="0" w:space="0" w:color="auto"/>
        <w:left w:val="none" w:sz="0" w:space="0" w:color="auto"/>
        <w:bottom w:val="none" w:sz="0" w:space="0" w:color="auto"/>
        <w:right w:val="none" w:sz="0" w:space="0" w:color="auto"/>
      </w:divBdr>
      <w:divsChild>
        <w:div w:id="2112360280">
          <w:marLeft w:val="0"/>
          <w:marRight w:val="0"/>
          <w:marTop w:val="0"/>
          <w:marBottom w:val="225"/>
          <w:divBdr>
            <w:top w:val="none" w:sz="0" w:space="0" w:color="auto"/>
            <w:left w:val="none" w:sz="0" w:space="0" w:color="auto"/>
            <w:bottom w:val="none" w:sz="0" w:space="0" w:color="auto"/>
            <w:right w:val="none" w:sz="0" w:space="0" w:color="auto"/>
          </w:divBdr>
          <w:divsChild>
            <w:div w:id="322048111">
              <w:marLeft w:val="0"/>
              <w:marRight w:val="0"/>
              <w:marTop w:val="0"/>
              <w:marBottom w:val="0"/>
              <w:divBdr>
                <w:top w:val="none" w:sz="0" w:space="0" w:color="auto"/>
                <w:left w:val="none" w:sz="0" w:space="0" w:color="auto"/>
                <w:bottom w:val="none" w:sz="0" w:space="0" w:color="auto"/>
                <w:right w:val="none" w:sz="0" w:space="0" w:color="auto"/>
              </w:divBdr>
            </w:div>
          </w:divsChild>
        </w:div>
        <w:div w:id="628316685">
          <w:marLeft w:val="0"/>
          <w:marRight w:val="0"/>
          <w:marTop w:val="0"/>
          <w:marBottom w:val="300"/>
          <w:divBdr>
            <w:top w:val="none" w:sz="0" w:space="0" w:color="auto"/>
            <w:left w:val="none" w:sz="0" w:space="0" w:color="auto"/>
            <w:bottom w:val="none" w:sz="0" w:space="0" w:color="auto"/>
            <w:right w:val="none" w:sz="0" w:space="0" w:color="auto"/>
          </w:divBdr>
        </w:div>
        <w:div w:id="943465230">
          <w:marLeft w:val="0"/>
          <w:marRight w:val="0"/>
          <w:marTop w:val="0"/>
          <w:marBottom w:val="300"/>
          <w:divBdr>
            <w:top w:val="none" w:sz="0" w:space="0" w:color="auto"/>
            <w:left w:val="none" w:sz="0" w:space="0" w:color="auto"/>
            <w:bottom w:val="none" w:sz="0" w:space="0" w:color="auto"/>
            <w:right w:val="none" w:sz="0" w:space="0" w:color="auto"/>
          </w:divBdr>
        </w:div>
      </w:divsChild>
    </w:div>
    <w:div w:id="1676607825">
      <w:bodyDiv w:val="1"/>
      <w:marLeft w:val="0"/>
      <w:marRight w:val="0"/>
      <w:marTop w:val="0"/>
      <w:marBottom w:val="0"/>
      <w:divBdr>
        <w:top w:val="none" w:sz="0" w:space="0" w:color="auto"/>
        <w:left w:val="none" w:sz="0" w:space="0" w:color="auto"/>
        <w:bottom w:val="none" w:sz="0" w:space="0" w:color="auto"/>
        <w:right w:val="none" w:sz="0" w:space="0" w:color="auto"/>
      </w:divBdr>
      <w:divsChild>
        <w:div w:id="1498880658">
          <w:marLeft w:val="0"/>
          <w:marRight w:val="0"/>
          <w:marTop w:val="0"/>
          <w:marBottom w:val="0"/>
          <w:divBdr>
            <w:top w:val="none" w:sz="0" w:space="0" w:color="auto"/>
            <w:left w:val="none" w:sz="0" w:space="0" w:color="auto"/>
            <w:bottom w:val="none" w:sz="0" w:space="0" w:color="auto"/>
            <w:right w:val="none" w:sz="0" w:space="0" w:color="auto"/>
          </w:divBdr>
        </w:div>
        <w:div w:id="1723015388">
          <w:marLeft w:val="0"/>
          <w:marRight w:val="0"/>
          <w:marTop w:val="0"/>
          <w:marBottom w:val="0"/>
          <w:divBdr>
            <w:top w:val="none" w:sz="0" w:space="0" w:color="auto"/>
            <w:left w:val="none" w:sz="0" w:space="0" w:color="auto"/>
            <w:bottom w:val="none" w:sz="0" w:space="0" w:color="auto"/>
            <w:right w:val="none" w:sz="0" w:space="0" w:color="auto"/>
          </w:divBdr>
        </w:div>
        <w:div w:id="479464882">
          <w:marLeft w:val="0"/>
          <w:marRight w:val="0"/>
          <w:marTop w:val="0"/>
          <w:marBottom w:val="0"/>
          <w:divBdr>
            <w:top w:val="none" w:sz="0" w:space="0" w:color="auto"/>
            <w:left w:val="none" w:sz="0" w:space="0" w:color="auto"/>
            <w:bottom w:val="none" w:sz="0" w:space="0" w:color="auto"/>
            <w:right w:val="none" w:sz="0" w:space="0" w:color="auto"/>
          </w:divBdr>
        </w:div>
      </w:divsChild>
    </w:div>
    <w:div w:id="1780222268">
      <w:bodyDiv w:val="1"/>
      <w:marLeft w:val="0"/>
      <w:marRight w:val="0"/>
      <w:marTop w:val="0"/>
      <w:marBottom w:val="0"/>
      <w:divBdr>
        <w:top w:val="none" w:sz="0" w:space="0" w:color="auto"/>
        <w:left w:val="none" w:sz="0" w:space="0" w:color="auto"/>
        <w:bottom w:val="none" w:sz="0" w:space="0" w:color="auto"/>
        <w:right w:val="none" w:sz="0" w:space="0" w:color="auto"/>
      </w:divBdr>
    </w:div>
    <w:div w:id="1803959417">
      <w:bodyDiv w:val="1"/>
      <w:marLeft w:val="0"/>
      <w:marRight w:val="0"/>
      <w:marTop w:val="0"/>
      <w:marBottom w:val="0"/>
      <w:divBdr>
        <w:top w:val="none" w:sz="0" w:space="0" w:color="auto"/>
        <w:left w:val="none" w:sz="0" w:space="0" w:color="auto"/>
        <w:bottom w:val="none" w:sz="0" w:space="0" w:color="auto"/>
        <w:right w:val="none" w:sz="0" w:space="0" w:color="auto"/>
      </w:divBdr>
      <w:divsChild>
        <w:div w:id="442726156">
          <w:marLeft w:val="0"/>
          <w:marRight w:val="60"/>
          <w:marTop w:val="0"/>
          <w:marBottom w:val="0"/>
          <w:divBdr>
            <w:top w:val="none" w:sz="0" w:space="0" w:color="auto"/>
            <w:left w:val="none" w:sz="0" w:space="0" w:color="auto"/>
            <w:bottom w:val="none" w:sz="0" w:space="0" w:color="auto"/>
            <w:right w:val="none" w:sz="0" w:space="0" w:color="auto"/>
          </w:divBdr>
        </w:div>
        <w:div w:id="861744266">
          <w:marLeft w:val="0"/>
          <w:marRight w:val="0"/>
          <w:marTop w:val="0"/>
          <w:marBottom w:val="0"/>
          <w:divBdr>
            <w:top w:val="none" w:sz="0" w:space="0" w:color="auto"/>
            <w:left w:val="none" w:sz="0" w:space="0" w:color="auto"/>
            <w:bottom w:val="none" w:sz="0" w:space="0" w:color="auto"/>
            <w:right w:val="none" w:sz="0" w:space="0" w:color="auto"/>
          </w:divBdr>
        </w:div>
        <w:div w:id="1139304168">
          <w:marLeft w:val="0"/>
          <w:marRight w:val="0"/>
          <w:marTop w:val="0"/>
          <w:marBottom w:val="0"/>
          <w:divBdr>
            <w:top w:val="none" w:sz="0" w:space="0" w:color="auto"/>
            <w:left w:val="none" w:sz="0" w:space="0" w:color="auto"/>
            <w:bottom w:val="none" w:sz="0" w:space="0" w:color="auto"/>
            <w:right w:val="none" w:sz="0" w:space="0" w:color="auto"/>
          </w:divBdr>
        </w:div>
      </w:divsChild>
    </w:div>
    <w:div w:id="1812751442">
      <w:bodyDiv w:val="1"/>
      <w:marLeft w:val="0"/>
      <w:marRight w:val="0"/>
      <w:marTop w:val="0"/>
      <w:marBottom w:val="0"/>
      <w:divBdr>
        <w:top w:val="none" w:sz="0" w:space="0" w:color="auto"/>
        <w:left w:val="none" w:sz="0" w:space="0" w:color="auto"/>
        <w:bottom w:val="none" w:sz="0" w:space="0" w:color="auto"/>
        <w:right w:val="none" w:sz="0" w:space="0" w:color="auto"/>
      </w:divBdr>
    </w:div>
    <w:div w:id="1856339645">
      <w:bodyDiv w:val="1"/>
      <w:marLeft w:val="0"/>
      <w:marRight w:val="0"/>
      <w:marTop w:val="0"/>
      <w:marBottom w:val="0"/>
      <w:divBdr>
        <w:top w:val="none" w:sz="0" w:space="0" w:color="auto"/>
        <w:left w:val="none" w:sz="0" w:space="0" w:color="auto"/>
        <w:bottom w:val="none" w:sz="0" w:space="0" w:color="auto"/>
        <w:right w:val="none" w:sz="0" w:space="0" w:color="auto"/>
      </w:divBdr>
    </w:div>
    <w:div w:id="1864779582">
      <w:bodyDiv w:val="1"/>
      <w:marLeft w:val="0"/>
      <w:marRight w:val="0"/>
      <w:marTop w:val="0"/>
      <w:marBottom w:val="0"/>
      <w:divBdr>
        <w:top w:val="none" w:sz="0" w:space="0" w:color="auto"/>
        <w:left w:val="none" w:sz="0" w:space="0" w:color="auto"/>
        <w:bottom w:val="none" w:sz="0" w:space="0" w:color="auto"/>
        <w:right w:val="none" w:sz="0" w:space="0" w:color="auto"/>
      </w:divBdr>
      <w:divsChild>
        <w:div w:id="1770815456">
          <w:marLeft w:val="0"/>
          <w:marRight w:val="0"/>
          <w:marTop w:val="0"/>
          <w:marBottom w:val="0"/>
          <w:divBdr>
            <w:top w:val="none" w:sz="0" w:space="0" w:color="auto"/>
            <w:left w:val="none" w:sz="0" w:space="0" w:color="auto"/>
            <w:bottom w:val="none" w:sz="0" w:space="0" w:color="auto"/>
            <w:right w:val="none" w:sz="0" w:space="0" w:color="auto"/>
          </w:divBdr>
        </w:div>
        <w:div w:id="1343511217">
          <w:marLeft w:val="0"/>
          <w:marRight w:val="0"/>
          <w:marTop w:val="30"/>
          <w:marBottom w:val="30"/>
          <w:divBdr>
            <w:top w:val="none" w:sz="0" w:space="0" w:color="auto"/>
            <w:left w:val="none" w:sz="0" w:space="0" w:color="auto"/>
            <w:bottom w:val="none" w:sz="0" w:space="0" w:color="auto"/>
            <w:right w:val="none" w:sz="0" w:space="0" w:color="auto"/>
          </w:divBdr>
        </w:div>
        <w:div w:id="1685084426">
          <w:marLeft w:val="0"/>
          <w:marRight w:val="0"/>
          <w:marTop w:val="0"/>
          <w:marBottom w:val="0"/>
          <w:divBdr>
            <w:top w:val="none" w:sz="0" w:space="0" w:color="auto"/>
            <w:left w:val="none" w:sz="0" w:space="0" w:color="auto"/>
            <w:bottom w:val="none" w:sz="0" w:space="0" w:color="auto"/>
            <w:right w:val="none" w:sz="0" w:space="0" w:color="auto"/>
          </w:divBdr>
        </w:div>
      </w:divsChild>
    </w:div>
    <w:div w:id="1883711872">
      <w:bodyDiv w:val="1"/>
      <w:marLeft w:val="0"/>
      <w:marRight w:val="0"/>
      <w:marTop w:val="0"/>
      <w:marBottom w:val="0"/>
      <w:divBdr>
        <w:top w:val="none" w:sz="0" w:space="0" w:color="auto"/>
        <w:left w:val="none" w:sz="0" w:space="0" w:color="auto"/>
        <w:bottom w:val="none" w:sz="0" w:space="0" w:color="auto"/>
        <w:right w:val="none" w:sz="0" w:space="0" w:color="auto"/>
      </w:divBdr>
    </w:div>
    <w:div w:id="1899784209">
      <w:bodyDiv w:val="1"/>
      <w:marLeft w:val="0"/>
      <w:marRight w:val="0"/>
      <w:marTop w:val="0"/>
      <w:marBottom w:val="0"/>
      <w:divBdr>
        <w:top w:val="none" w:sz="0" w:space="0" w:color="auto"/>
        <w:left w:val="none" w:sz="0" w:space="0" w:color="auto"/>
        <w:bottom w:val="none" w:sz="0" w:space="0" w:color="auto"/>
        <w:right w:val="none" w:sz="0" w:space="0" w:color="auto"/>
      </w:divBdr>
    </w:div>
    <w:div w:id="1917015583">
      <w:bodyDiv w:val="1"/>
      <w:marLeft w:val="0"/>
      <w:marRight w:val="0"/>
      <w:marTop w:val="0"/>
      <w:marBottom w:val="0"/>
      <w:divBdr>
        <w:top w:val="none" w:sz="0" w:space="0" w:color="auto"/>
        <w:left w:val="none" w:sz="0" w:space="0" w:color="auto"/>
        <w:bottom w:val="none" w:sz="0" w:space="0" w:color="auto"/>
        <w:right w:val="none" w:sz="0" w:space="0" w:color="auto"/>
      </w:divBdr>
    </w:div>
    <w:div w:id="1933194818">
      <w:bodyDiv w:val="1"/>
      <w:marLeft w:val="0"/>
      <w:marRight w:val="0"/>
      <w:marTop w:val="0"/>
      <w:marBottom w:val="0"/>
      <w:divBdr>
        <w:top w:val="none" w:sz="0" w:space="0" w:color="auto"/>
        <w:left w:val="none" w:sz="0" w:space="0" w:color="auto"/>
        <w:bottom w:val="none" w:sz="0" w:space="0" w:color="auto"/>
        <w:right w:val="none" w:sz="0" w:space="0" w:color="auto"/>
      </w:divBdr>
    </w:div>
    <w:div w:id="1966618798">
      <w:bodyDiv w:val="1"/>
      <w:marLeft w:val="0"/>
      <w:marRight w:val="0"/>
      <w:marTop w:val="0"/>
      <w:marBottom w:val="0"/>
      <w:divBdr>
        <w:top w:val="none" w:sz="0" w:space="0" w:color="auto"/>
        <w:left w:val="none" w:sz="0" w:space="0" w:color="auto"/>
        <w:bottom w:val="none" w:sz="0" w:space="0" w:color="auto"/>
        <w:right w:val="none" w:sz="0" w:space="0" w:color="auto"/>
      </w:divBdr>
    </w:div>
    <w:div w:id="2046297124">
      <w:bodyDiv w:val="1"/>
      <w:marLeft w:val="0"/>
      <w:marRight w:val="0"/>
      <w:marTop w:val="0"/>
      <w:marBottom w:val="0"/>
      <w:divBdr>
        <w:top w:val="none" w:sz="0" w:space="0" w:color="auto"/>
        <w:left w:val="none" w:sz="0" w:space="0" w:color="auto"/>
        <w:bottom w:val="none" w:sz="0" w:space="0" w:color="auto"/>
        <w:right w:val="none" w:sz="0" w:space="0" w:color="auto"/>
      </w:divBdr>
    </w:div>
    <w:div w:id="2060400818">
      <w:bodyDiv w:val="1"/>
      <w:marLeft w:val="0"/>
      <w:marRight w:val="0"/>
      <w:marTop w:val="0"/>
      <w:marBottom w:val="0"/>
      <w:divBdr>
        <w:top w:val="none" w:sz="0" w:space="0" w:color="auto"/>
        <w:left w:val="none" w:sz="0" w:space="0" w:color="auto"/>
        <w:bottom w:val="none" w:sz="0" w:space="0" w:color="auto"/>
        <w:right w:val="none" w:sz="0" w:space="0" w:color="auto"/>
      </w:divBdr>
    </w:div>
    <w:div w:id="2114856414">
      <w:bodyDiv w:val="1"/>
      <w:marLeft w:val="0"/>
      <w:marRight w:val="0"/>
      <w:marTop w:val="0"/>
      <w:marBottom w:val="0"/>
      <w:divBdr>
        <w:top w:val="none" w:sz="0" w:space="0" w:color="auto"/>
        <w:left w:val="none" w:sz="0" w:space="0" w:color="auto"/>
        <w:bottom w:val="none" w:sz="0" w:space="0" w:color="auto"/>
        <w:right w:val="none" w:sz="0" w:space="0" w:color="auto"/>
      </w:divBdr>
    </w:div>
    <w:div w:id="2138183410">
      <w:bodyDiv w:val="1"/>
      <w:marLeft w:val="0"/>
      <w:marRight w:val="0"/>
      <w:marTop w:val="0"/>
      <w:marBottom w:val="0"/>
      <w:divBdr>
        <w:top w:val="none" w:sz="0" w:space="0" w:color="auto"/>
        <w:left w:val="none" w:sz="0" w:space="0" w:color="auto"/>
        <w:bottom w:val="none" w:sz="0" w:space="0" w:color="auto"/>
        <w:right w:val="none" w:sz="0" w:space="0" w:color="auto"/>
      </w:divBdr>
      <w:divsChild>
        <w:div w:id="491524301">
          <w:marLeft w:val="0"/>
          <w:marRight w:val="0"/>
          <w:marTop w:val="0"/>
          <w:marBottom w:val="300"/>
          <w:divBdr>
            <w:top w:val="none" w:sz="0" w:space="0" w:color="auto"/>
            <w:left w:val="none" w:sz="0" w:space="0" w:color="auto"/>
            <w:bottom w:val="none" w:sz="0" w:space="0" w:color="auto"/>
            <w:right w:val="none" w:sz="0" w:space="0" w:color="auto"/>
          </w:divBdr>
        </w:div>
        <w:div w:id="350841089">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versa.cardozo.yu.edu/opinions/ka%E2%80%99adan-v-israel-land-administration" TargetMode="External"/><Relationship Id="rId18" Type="http://schemas.openxmlformats.org/officeDocument/2006/relationships/hyperlink" Target="http://www.pij.org/details.php?id=159" TargetMode="External"/><Relationship Id="rId26" Type="http://schemas.openxmlformats.org/officeDocument/2006/relationships/hyperlink" Target="https://supremedecisions.court.gov.il/Home/Download?path=EnglishVerdicts\12\200\042\v29&amp;fileName=12042200.V29&amp;type=5" TargetMode="External"/><Relationship Id="rId39" Type="http://schemas.openxmlformats.org/officeDocument/2006/relationships/hyperlink" Target="http://mavat.moin.gov.il/MavatPS/Forms/SV4.aspx?tid=4" TargetMode="External"/><Relationship Id="rId21" Type="http://schemas.openxmlformats.org/officeDocument/2006/relationships/hyperlink" Target="http://zochrot.org/en/content/17" TargetMode="External"/><Relationship Id="rId34" Type="http://schemas.openxmlformats.org/officeDocument/2006/relationships/hyperlink" Target="http://www.jpost.com/Israel-News/ACRI-Ruling-by-top-court-might-be-insufficient-for-mixed-housing-502540" TargetMode="External"/><Relationship Id="rId42" Type="http://schemas.openxmlformats.org/officeDocument/2006/relationships/hyperlink" Target="http://ssrn.com/abstract=906336%20" TargetMode="External"/><Relationship Id="rId47" Type="http://schemas.openxmlformats.org/officeDocument/2006/relationships/hyperlink" Target="http://www.cbs.gov.il/reader/shnaton/templ_shnaton_e.html?num_tab=st02_25&amp;CYear=2017" TargetMode="External"/><Relationship Id="rId50" Type="http://schemas.openxmlformats.org/officeDocument/2006/relationships/hyperlink" Target="https://www.haaretz.com/israel-news/.premium-israel-passes-law-cracking-down-on-illegal-building-in-arab-communities-1.5457966" TargetMode="External"/><Relationship Id="rId55" Type="http://schemas.openxmlformats.org/officeDocument/2006/relationships/hyperlink" Target="http://www.cbs.gov.il/publications17/local_authorities15_1683/pdf/04_05.pdf" TargetMode="External"/><Relationship Id="rId7" Type="http://schemas.openxmlformats.org/officeDocument/2006/relationships/hyperlink" Target="http://www.cbs.gov.il/shnaton68/st02_19x.pdf" TargetMode="External"/><Relationship Id="rId2" Type="http://schemas.openxmlformats.org/officeDocument/2006/relationships/hyperlink" Target="http://knesset.gov.il/laws/special/eng/BasicLawLiberty.pdf" TargetMode="External"/><Relationship Id="rId16" Type="http://schemas.openxmlformats.org/officeDocument/2006/relationships/hyperlink" Target="https://www.haaretz.com/israel-news/.premium-coalition-to-advance-nation-state-bill-that-subordinates-democracy-to-judaism-1.5628953" TargetMode="External"/><Relationship Id="rId20" Type="http://schemas.openxmlformats.org/officeDocument/2006/relationships/hyperlink" Target="https://www.adalah.org/uploads/oldfiles/features/land/flash/" TargetMode="External"/><Relationship Id="rId29" Type="http://schemas.openxmlformats.org/officeDocument/2006/relationships/hyperlink" Target="http://www.jpost.com/Diplomacy-and-Politics/PM-to-push-Basic-Law-that-will-define-Israel-as-Jewish-state-351057" TargetMode="External"/><Relationship Id="rId41" Type="http://schemas.openxmlformats.org/officeDocument/2006/relationships/hyperlink" Target="http://ssrn.com/abstract=906336%20" TargetMode="External"/><Relationship Id="rId54" Type="http://schemas.openxmlformats.org/officeDocument/2006/relationships/hyperlink" Target="http://www.cbs.gov.il/webpub/pub/text_page.html?publ=58&amp;CYear=2015&amp;CMonth=1" TargetMode="External"/><Relationship Id="rId62" Type="http://schemas.openxmlformats.org/officeDocument/2006/relationships/hyperlink" Target="http://www.cbs.gov.il/hodaot2016n/24_16_330t1.pdf" TargetMode="External"/><Relationship Id="rId1" Type="http://schemas.openxmlformats.org/officeDocument/2006/relationships/hyperlink" Target="https://www.knesset.gov.il/docs/eng/megilat_eng.htm" TargetMode="External"/><Relationship Id="rId6" Type="http://schemas.openxmlformats.org/officeDocument/2006/relationships/hyperlink" Target="https://www.census.gov/quickfacts/fact/table/US/PST045216" TargetMode="External"/><Relationship Id="rId11" Type="http://schemas.openxmlformats.org/officeDocument/2006/relationships/hyperlink" Target="http://www.middleeasteye.net/news/hamas-charter-1637794876" TargetMode="External"/><Relationship Id="rId24" Type="http://schemas.openxmlformats.org/officeDocument/2006/relationships/hyperlink" Target="http://ssrn.com/abstract=906336%20" TargetMode="External"/><Relationship Id="rId32" Type="http://schemas.openxmlformats.org/officeDocument/2006/relationships/hyperlink" Target="https://www.abrahamfund.org/webfiles/fck/Mixed%20Cities%20Herzliya%202009%20ENG%20cover%20+%20text.pdf" TargetMode="External"/><Relationship Id="rId37" Type="http://schemas.openxmlformats.org/officeDocument/2006/relationships/hyperlink" Target="http://economy.pmo.gov.il/councilactivity/housing/documents/strategy050717.pdf" TargetMode="External"/><Relationship Id="rId40" Type="http://schemas.openxmlformats.org/officeDocument/2006/relationships/hyperlink" Target="https://www.haaretz.com/israel-news/.premium.MAGAZINE-israel-vowed-to-build-its-first-modern-arab-city-since-48-then-nothing-1.5457042" TargetMode="External"/><Relationship Id="rId45" Type="http://schemas.openxmlformats.org/officeDocument/2006/relationships/hyperlink" Target="http://www.cbs.gov.il/reader/shnaton/templ_shnaton_e.html?num_tab=st02_24&amp;CYear=2017" TargetMode="External"/><Relationship Id="rId53" Type="http://schemas.openxmlformats.org/officeDocument/2006/relationships/hyperlink" Target="http://ssrn.com/abstract=906336%20" TargetMode="External"/><Relationship Id="rId58" Type="http://schemas.openxmlformats.org/officeDocument/2006/relationships/hyperlink" Target="http://www.cbs.gov.il/publications17/local_authorities15_1683/pdf/10_12.pdf" TargetMode="External"/><Relationship Id="rId5" Type="http://schemas.openxmlformats.org/officeDocument/2006/relationships/hyperlink" Target="http://www.cbs.gov.il/publications/tec27.pdf" TargetMode="External"/><Relationship Id="rId15" Type="http://schemas.openxmlformats.org/officeDocument/2006/relationships/hyperlink" Target="http://main.knesset.gov.il/Activity/Legislation/Laws/Pages/LawBill.aspx?t=lawsuggestionssearch&amp;lawitemid=565913" TargetMode="External"/><Relationship Id="rId23" Type="http://schemas.openxmlformats.org/officeDocument/2006/relationships/hyperlink" Target="http://mhc.tau.ac.il/he/%D7%99%D7%95%D7%9D-%D7%A2%D7%99%D7%95%D7%9F-%D7%94%D7%AA%D7%A0%D7%92%D7%93%D7%95%D7%AA-%D7%99%D7%94%D7%95%D7%93%D7%99%D7%AA%D7%A6%D7%99%D7%95%D7%A0%D7%99%D7%AA-%D7%9C%D7%A0%D7%9B%D7%91%D7%94-2/" TargetMode="External"/><Relationship Id="rId28" Type="http://schemas.openxmlformats.org/officeDocument/2006/relationships/hyperlink" Target="https://supremedecisions.court.gov.il/Home/Download?path=EnglishVerdicts\95\980\066\a14&amp;fileName=95066980_a14.txt&amp;type=5" TargetMode="External"/><Relationship Id="rId36" Type="http://schemas.openxmlformats.org/officeDocument/2006/relationships/hyperlink" Target="http://cbs.gov.il/ishuvim/ishuv2016/bycode.xls" TargetMode="External"/><Relationship Id="rId49" Type="http://schemas.openxmlformats.org/officeDocument/2006/relationships/hyperlink" Target="http://www.jpost.com/Israel-News/Politics-And-Diplomacy/New-law-stiffens-punishment-for-construction-violations-486234" TargetMode="External"/><Relationship Id="rId57" Type="http://schemas.openxmlformats.org/officeDocument/2006/relationships/hyperlink" Target="http://www.cbs.gov.il/publications17/local_authorities15_1683/pdf/08_09.pdf" TargetMode="External"/><Relationship Id="rId61" Type="http://schemas.openxmlformats.org/officeDocument/2006/relationships/hyperlink" Target="http://www.cbs.gov.il/publications17/socio_eco13_1694/pdf/intro_e.pdf" TargetMode="External"/><Relationship Id="rId10" Type="http://schemas.openxmlformats.org/officeDocument/2006/relationships/hyperlink" Target="http://avalon.law.yale.edu/20th_century/hamas.asp" TargetMode="External"/><Relationship Id="rId19" Type="http://schemas.openxmlformats.org/officeDocument/2006/relationships/hyperlink" Target="https://www.adalah.org/uploads/oldfiles/upfiles/Christian%20Aid%20Report%20December%202010%20FINAL(1).pdf" TargetMode="External"/><Relationship Id="rId31" Type="http://schemas.openxmlformats.org/officeDocument/2006/relationships/hyperlink" Target="http://www.cbs.gov.il/statistical/arabju.pdf" TargetMode="External"/><Relationship Id="rId44" Type="http://schemas.openxmlformats.org/officeDocument/2006/relationships/hyperlink" Target="http://www.cbs.gov.il/reader/shnatonenew_site.htm" TargetMode="External"/><Relationship Id="rId52" Type="http://schemas.openxmlformats.org/officeDocument/2006/relationships/hyperlink" Target="https://www.globes.co.il/news/article.aspx?did=1001205920" TargetMode="External"/><Relationship Id="rId60" Type="http://schemas.openxmlformats.org/officeDocument/2006/relationships/hyperlink" Target="http://www.cbs.gov.il/publications16/local_authorities14_1642/excel/p_libud_15.xls" TargetMode="External"/><Relationship Id="rId4" Type="http://schemas.openxmlformats.org/officeDocument/2006/relationships/hyperlink" Target="http://www.cbs.gov.il/shnaton68/st02_01.pdf" TargetMode="External"/><Relationship Id="rId9" Type="http://schemas.openxmlformats.org/officeDocument/2006/relationships/hyperlink" Target="http://www.jpost.com/Middle-East/Abbas-Palestinians-wont-accept-Jewish-state-Islamization-of-struggle-in-Mideast-392910" TargetMode="External"/><Relationship Id="rId14" Type="http://schemas.openxmlformats.org/officeDocument/2006/relationships/hyperlink" Target="http://www.justice.gov.il/StateIdentity/InformationInEnglish/Documents/BasicLawBill.pdf" TargetMode="External"/><Relationship Id="rId22" Type="http://schemas.openxmlformats.org/officeDocument/2006/relationships/hyperlink" Target="http://www.meforum.org/meq/pdfs/4912.pdf" TargetMode="External"/><Relationship Id="rId27" Type="http://schemas.openxmlformats.org/officeDocument/2006/relationships/hyperlink" Target="http://ssrn.com/abstract=906336%20" TargetMode="External"/><Relationship Id="rId30" Type="http://schemas.openxmlformats.org/officeDocument/2006/relationships/hyperlink" Target="https://search.proquest.com/pubidlinkhandler/sng/pubtitle/Journal+of+Urban+and+Regional+Analysis/$N/506347/OpenView/1545509868/$B/A9A632E06D384F2BPQ/1;jsessionid=3CB3542D2765526D9B9061094001BB77.i-0d004799222e75a9b" TargetMode="External"/><Relationship Id="rId35" Type="http://schemas.openxmlformats.org/officeDocument/2006/relationships/hyperlink" Target="http://www.cbs.gov.il/www/statistical/arab_pop08e.pdf" TargetMode="External"/><Relationship Id="rId43" Type="http://schemas.openxmlformats.org/officeDocument/2006/relationships/hyperlink" Target="http://www.jpost.com/Arab-Israeli-Conflict/Arabs-on-Land-Day-We-wont-move-485730" TargetMode="External"/><Relationship Id="rId48" Type="http://schemas.openxmlformats.org/officeDocument/2006/relationships/hyperlink" Target="http://www.justice.gov.il/Pubilcations/News/Documents/FullIllegalBuildingReport.pdf" TargetMode="External"/><Relationship Id="rId56" Type="http://schemas.openxmlformats.org/officeDocument/2006/relationships/hyperlink" Target="http://www.cbs.gov.il/publications17/local_authorities15_1683/pdf/06_07.pdf" TargetMode="External"/><Relationship Id="rId8" Type="http://schemas.openxmlformats.org/officeDocument/2006/relationships/hyperlink" Target="http://www.jpost.com/Author/Khaled-Abu-Toameh" TargetMode="External"/><Relationship Id="rId51" Type="http://schemas.openxmlformats.org/officeDocument/2006/relationships/hyperlink" Target="https://www.calcalist.co.il/real_estate/articles/0,7340,L-3716424,00.html" TargetMode="External"/><Relationship Id="rId3" Type="http://schemas.openxmlformats.org/officeDocument/2006/relationships/hyperlink" Target="http://www.mfa.gov.il/mfa/foreignpolicy/peace/guide/pages/the%20mandate%20for%20palestine.aspx" TargetMode="External"/><Relationship Id="rId12" Type="http://schemas.openxmlformats.org/officeDocument/2006/relationships/hyperlink" Target="http://elyon1.court.gov.il/files_eng/95/980/066/a14/95066980.a14.pdf" TargetMode="External"/><Relationship Id="rId17" Type="http://schemas.openxmlformats.org/officeDocument/2006/relationships/hyperlink" Target="http://www.metzilah.org.il/webfiles/fck/file/Shiva%20eng%20final.pdf" TargetMode="External"/><Relationship Id="rId25" Type="http://schemas.openxmlformats.org/officeDocument/2006/relationships/hyperlink" Target="http://elyon1.court.gov.il/files_eng/96/900/023/g10/96023900.g10.htm" TargetMode="External"/><Relationship Id="rId33" Type="http://schemas.openxmlformats.org/officeDocument/2006/relationships/hyperlink" Target="http://www.cbs.gov.il/ishuvim/ishuv2016/bycode.xls" TargetMode="External"/><Relationship Id="rId38" Type="http://schemas.openxmlformats.org/officeDocument/2006/relationships/hyperlink" Target="http://www.iplan.gov.il/Documents/vatmal_2017.pdf" TargetMode="External"/><Relationship Id="rId46" Type="http://schemas.openxmlformats.org/officeDocument/2006/relationships/hyperlink" Target="http://www.cbs.gov.il/reader/shnatonenew_site.htm" TargetMode="External"/><Relationship Id="rId59" Type="http://schemas.openxmlformats.org/officeDocument/2006/relationships/hyperlink" Target="http://www.cbs.gov.il/publications17/local_authorities15_1683/pdf/10_12.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19E75-BE5E-4106-BC0C-34FA32922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7202</TotalTime>
  <Pages>39</Pages>
  <Words>9738</Words>
  <Characters>48694</Characters>
  <Application>Microsoft Office Word</Application>
  <DocSecurity>0</DocSecurity>
  <Lines>772</Lines>
  <Paragraphs>163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User 1</cp:lastModifiedBy>
  <cp:revision>416</cp:revision>
  <dcterms:created xsi:type="dcterms:W3CDTF">2017-12-19T13:22:00Z</dcterms:created>
  <dcterms:modified xsi:type="dcterms:W3CDTF">2018-02-20T09:28:00Z</dcterms:modified>
</cp:coreProperties>
</file>