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9458E" w14:textId="77777777" w:rsidR="00C645F9" w:rsidRPr="00C645F9" w:rsidRDefault="00C645F9" w:rsidP="00C645F9">
      <w:pPr>
        <w:bidi w:val="0"/>
        <w:rPr>
          <w:b/>
          <w:bCs/>
          <w:color w:val="FF0000"/>
        </w:rPr>
      </w:pPr>
      <w:r w:rsidRPr="00C645F9">
        <w:rPr>
          <w:rFonts w:hint="cs"/>
          <w:b/>
          <w:bCs/>
          <w:color w:val="FF0000"/>
          <w:rtl/>
        </w:rPr>
        <w:t>חלק ראשון</w:t>
      </w:r>
      <w:r>
        <w:rPr>
          <w:rFonts w:hint="cs"/>
          <w:b/>
          <w:bCs/>
          <w:color w:val="FF0000"/>
          <w:rtl/>
        </w:rPr>
        <w:t xml:space="preserve"> (א)</w:t>
      </w:r>
      <w:r w:rsidRPr="00C645F9">
        <w:rPr>
          <w:rFonts w:hint="cs"/>
          <w:b/>
          <w:bCs/>
          <w:color w:val="FF0000"/>
          <w:rtl/>
        </w:rPr>
        <w:t xml:space="preserve"> מתוך הפרק הראשון לתרגום ועריכה</w:t>
      </w:r>
    </w:p>
    <w:p w14:paraId="5B4E4BF9" w14:textId="77777777" w:rsidR="00C645F9" w:rsidRDefault="00C645F9" w:rsidP="00C645F9">
      <w:pPr>
        <w:bidi w:val="0"/>
        <w:rPr>
          <w:rFonts w:asciiTheme="majorBidi" w:hAnsiTheme="majorBidi" w:cstheme="majorBidi"/>
          <w:b/>
          <w:bCs/>
        </w:rPr>
      </w:pPr>
      <w:r>
        <w:rPr>
          <w:b/>
          <w:bCs/>
        </w:rPr>
        <w:t>1.1</w:t>
      </w:r>
      <w:r w:rsidRPr="00782DDD">
        <w:rPr>
          <w:rFonts w:asciiTheme="majorBidi" w:hAnsiTheme="majorBidi" w:cstheme="majorBidi"/>
          <w:b/>
          <w:bCs/>
        </w:rPr>
        <w:t xml:space="preserve">  </w:t>
      </w:r>
      <w:proofErr w:type="gramStart"/>
      <w:r w:rsidRPr="00782DDD">
        <w:rPr>
          <w:rFonts w:asciiTheme="majorBidi" w:hAnsiTheme="majorBidi" w:cstheme="majorBidi"/>
          <w:b/>
          <w:bCs/>
        </w:rPr>
        <w:t xml:space="preserve">   “</w:t>
      </w:r>
      <w:proofErr w:type="gramEnd"/>
      <w:r w:rsidRPr="00782DDD">
        <w:rPr>
          <w:rFonts w:asciiTheme="majorBidi" w:hAnsiTheme="majorBidi" w:cstheme="majorBidi"/>
          <w:b/>
          <w:bCs/>
        </w:rPr>
        <w:t>Good fences make good neighbors</w:t>
      </w:r>
      <w:r w:rsidRPr="00C645F9">
        <w:rPr>
          <w:rFonts w:asciiTheme="majorBidi" w:hAnsiTheme="majorBidi" w:cstheme="majorBidi"/>
          <w:b/>
          <w:bCs/>
        </w:rPr>
        <w:t>”: some characteristics of  Christian - Jewish coexistence in early modern Cracow</w:t>
      </w:r>
    </w:p>
    <w:p w14:paraId="65C5852B" w14:textId="77777777" w:rsidR="00C645F9" w:rsidRDefault="00C645F9" w:rsidP="00C645F9">
      <w:pPr>
        <w:bidi w:val="0"/>
        <w:rPr>
          <w:rFonts w:asciiTheme="majorBidi" w:hAnsiTheme="majorBidi" w:cstheme="majorBidi"/>
          <w:b/>
          <w:bCs/>
        </w:rPr>
      </w:pPr>
      <w:bookmarkStart w:id="0" w:name="_GoBack"/>
    </w:p>
    <w:bookmarkEnd w:id="0"/>
    <w:p w14:paraId="6592AA2C" w14:textId="77777777" w:rsidR="00C645F9" w:rsidRPr="00A50087" w:rsidRDefault="00C645F9" w:rsidP="00C645F9">
      <w:pPr>
        <w:bidi w:val="0"/>
        <w:rPr>
          <w:rFonts w:asciiTheme="majorBidi" w:hAnsiTheme="majorBidi" w:cstheme="majorBidi"/>
        </w:rPr>
      </w:pPr>
      <w:r w:rsidRPr="00A50087">
        <w:rPr>
          <w:rFonts w:asciiTheme="majorBidi" w:hAnsiTheme="majorBidi" w:cstheme="majorBidi"/>
        </w:rPr>
        <w:t xml:space="preserve">Some time, probably in late 1454, rabbi </w:t>
      </w:r>
      <w:proofErr w:type="spellStart"/>
      <w:r w:rsidRPr="00A50087">
        <w:rPr>
          <w:rFonts w:asciiTheme="majorBidi" w:hAnsiTheme="majorBidi" w:cstheme="majorBidi"/>
        </w:rPr>
        <w:t>Meisterlin</w:t>
      </w:r>
      <w:proofErr w:type="spellEnd"/>
      <w:r w:rsidRPr="00A50087">
        <w:rPr>
          <w:rFonts w:asciiTheme="majorBidi" w:hAnsiTheme="majorBidi" w:cstheme="majorBidi"/>
        </w:rPr>
        <w:t xml:space="preserve"> from Wiener Neustadt mentioned Cracow in his letter to two German </w:t>
      </w:r>
      <w:r w:rsidRPr="00A50087">
        <w:rPr>
          <w:rFonts w:asciiTheme="majorBidi" w:hAnsiTheme="majorBidi" w:cstheme="majorBidi"/>
          <w:rtl/>
        </w:rPr>
        <w:t>חכמים</w:t>
      </w:r>
      <w:r w:rsidRPr="00A50087">
        <w:rPr>
          <w:rFonts w:asciiTheme="majorBidi" w:hAnsiTheme="majorBidi" w:cstheme="majorBidi"/>
        </w:rPr>
        <w:t xml:space="preserve"> and stated that  “…the kingdom of Cracow and its environs  had for long served as a haven for the [Jewish] refugees.”</w:t>
      </w:r>
      <w:r w:rsidRPr="00A50087">
        <w:rPr>
          <w:rStyle w:val="a5"/>
          <w:rFonts w:asciiTheme="majorBidi" w:hAnsiTheme="majorBidi" w:cstheme="majorBidi"/>
          <w:sz w:val="24"/>
          <w:szCs w:val="24"/>
          <w:rtl/>
        </w:rPr>
        <w:t xml:space="preserve"> </w:t>
      </w:r>
      <w:r w:rsidRPr="00A50087">
        <w:rPr>
          <w:rStyle w:val="a5"/>
          <w:rFonts w:asciiTheme="majorBidi" w:hAnsiTheme="majorBidi" w:cstheme="majorBidi"/>
          <w:sz w:val="24"/>
          <w:szCs w:val="24"/>
          <w:rtl/>
        </w:rPr>
        <w:footnoteReference w:id="1"/>
      </w:r>
      <w:r w:rsidRPr="00A50087">
        <w:rPr>
          <w:rFonts w:asciiTheme="majorBidi" w:hAnsiTheme="majorBidi" w:cstheme="majorBidi"/>
          <w:sz w:val="24"/>
          <w:szCs w:val="24"/>
          <w:rtl/>
        </w:rPr>
        <w:t xml:space="preserve"> </w:t>
      </w:r>
      <w:r w:rsidRPr="00A50087">
        <w:rPr>
          <w:rFonts w:asciiTheme="majorBidi" w:hAnsiTheme="majorBidi" w:cstheme="majorBidi"/>
        </w:rPr>
        <w:t xml:space="preserve"> In 1913, the historian Meir </w:t>
      </w:r>
      <w:proofErr w:type="spellStart"/>
      <w:r w:rsidRPr="00A50087">
        <w:rPr>
          <w:rFonts w:asciiTheme="majorBidi" w:hAnsiTheme="majorBidi" w:cstheme="majorBidi"/>
        </w:rPr>
        <w:t>Bałaban</w:t>
      </w:r>
      <w:proofErr w:type="spellEnd"/>
      <w:r w:rsidRPr="00A50087">
        <w:rPr>
          <w:rFonts w:asciiTheme="majorBidi" w:hAnsiTheme="majorBidi" w:cstheme="majorBidi"/>
        </w:rPr>
        <w:t xml:space="preserve"> summarized the hundreds of years of Jewish history in Cracow</w:t>
      </w:r>
      <w:r>
        <w:rPr>
          <w:rFonts w:asciiTheme="majorBidi" w:hAnsiTheme="majorBidi" w:cstheme="majorBidi"/>
        </w:rPr>
        <w:t>-Kazimierz</w:t>
      </w:r>
      <w:r w:rsidRPr="00A50087">
        <w:rPr>
          <w:rFonts w:asciiTheme="majorBidi" w:hAnsiTheme="majorBidi" w:cstheme="majorBidi"/>
        </w:rPr>
        <w:t xml:space="preserve"> as “a chain of pogroms and plunder, discriminatory rules and compromises.”</w:t>
      </w:r>
      <w:r w:rsidRPr="00A50087">
        <w:rPr>
          <w:rStyle w:val="a5"/>
          <w:rFonts w:asciiTheme="majorBidi" w:hAnsiTheme="majorBidi" w:cstheme="majorBidi"/>
        </w:rPr>
        <w:footnoteReference w:id="2"/>
      </w:r>
    </w:p>
    <w:p w14:paraId="469734DF" w14:textId="77777777" w:rsidR="00C645F9" w:rsidRPr="00C363B8" w:rsidRDefault="00C645F9" w:rsidP="00C645F9">
      <w:pPr>
        <w:bidi w:val="0"/>
        <w:rPr>
          <w:rFonts w:asciiTheme="majorBidi" w:hAnsiTheme="majorBidi" w:cstheme="majorBidi"/>
        </w:rPr>
      </w:pPr>
    </w:p>
    <w:p w14:paraId="31D43584" w14:textId="77777777" w:rsidR="00C645F9" w:rsidRDefault="00C645F9" w:rsidP="00C645F9">
      <w:pPr>
        <w:bidi w:val="0"/>
        <w:rPr>
          <w:rFonts w:asciiTheme="majorBidi" w:hAnsiTheme="majorBidi" w:cstheme="majorBidi"/>
          <w:b/>
          <w:bCs/>
        </w:rPr>
      </w:pPr>
    </w:p>
    <w:p w14:paraId="3515CF03" w14:textId="77777777" w:rsidR="00C645F9" w:rsidRDefault="00C645F9" w:rsidP="00C645F9">
      <w:pPr>
        <w:rPr>
          <w:rFonts w:ascii="David" w:hAnsi="David" w:cs="David"/>
          <w:sz w:val="24"/>
          <w:szCs w:val="24"/>
        </w:rPr>
      </w:pPr>
      <w:r w:rsidRPr="002E6E0E">
        <w:rPr>
          <w:rFonts w:ascii="David" w:hAnsi="David" w:cs="David" w:hint="cs"/>
          <w:sz w:val="24"/>
          <w:szCs w:val="24"/>
          <w:rtl/>
        </w:rPr>
        <w:t xml:space="preserve">אך </w:t>
      </w:r>
      <w:r>
        <w:rPr>
          <w:rFonts w:ascii="David" w:hAnsi="David" w:cs="David" w:hint="cs"/>
          <w:sz w:val="24"/>
          <w:szCs w:val="24"/>
          <w:rtl/>
        </w:rPr>
        <w:t xml:space="preserve">בעת החדשה המוקדמת, </w:t>
      </w:r>
      <w:r w:rsidRPr="002E6E0E">
        <w:rPr>
          <w:rFonts w:ascii="David" w:hAnsi="David" w:cs="David" w:hint="cs"/>
          <w:sz w:val="24"/>
          <w:szCs w:val="24"/>
          <w:rtl/>
        </w:rPr>
        <w:t xml:space="preserve">יסוד הקיום היהודי בקראקוב ולאחר מכן </w:t>
      </w:r>
      <w:r>
        <w:rPr>
          <w:rFonts w:ascii="David" w:hAnsi="David" w:cs="David" w:hint="cs"/>
          <w:sz w:val="24"/>
          <w:szCs w:val="24"/>
          <w:rtl/>
        </w:rPr>
        <w:t xml:space="preserve">גם </w:t>
      </w:r>
      <w:r w:rsidRPr="002E6E0E">
        <w:rPr>
          <w:rFonts w:ascii="David" w:hAnsi="David" w:cs="David" w:hint="cs"/>
          <w:sz w:val="24"/>
          <w:szCs w:val="24"/>
          <w:rtl/>
        </w:rPr>
        <w:t>ב</w:t>
      </w:r>
      <w:r>
        <w:rPr>
          <w:rFonts w:ascii="David" w:hAnsi="David" w:cs="David" w:hint="cs"/>
          <w:sz w:val="24"/>
          <w:szCs w:val="24"/>
          <w:rtl/>
        </w:rPr>
        <w:t xml:space="preserve"> </w:t>
      </w:r>
      <w:r>
        <w:rPr>
          <w:rFonts w:ascii="David" w:hAnsi="David" w:cs="David"/>
          <w:sz w:val="24"/>
          <w:szCs w:val="24"/>
        </w:rPr>
        <w:t>Kazimierz</w:t>
      </w:r>
    </w:p>
    <w:p w14:paraId="20B37990" w14:textId="77777777" w:rsidR="00C645F9" w:rsidRPr="00CB2263" w:rsidRDefault="00C645F9" w:rsidP="00C645F9">
      <w:pPr>
        <w:spacing w:line="480" w:lineRule="auto"/>
        <w:rPr>
          <w:rFonts w:ascii="David" w:hAnsi="David" w:cs="David"/>
          <w:i/>
          <w:iCs/>
          <w:sz w:val="24"/>
          <w:szCs w:val="24"/>
          <w:rtl/>
        </w:rPr>
      </w:pPr>
      <w:r>
        <w:rPr>
          <w:rFonts w:ascii="David" w:hAnsi="David" w:cs="David" w:hint="cs"/>
          <w:sz w:val="24"/>
          <w:szCs w:val="24"/>
          <w:rtl/>
        </w:rPr>
        <w:t>הוא באמצע</w:t>
      </w:r>
      <w:r w:rsidRPr="002E6E0E">
        <w:rPr>
          <w:rFonts w:ascii="David" w:hAnsi="David" w:cs="David" w:hint="cs"/>
          <w:sz w:val="24"/>
          <w:szCs w:val="24"/>
          <w:rtl/>
        </w:rPr>
        <w:t xml:space="preserve"> בין</w:t>
      </w:r>
      <w:r>
        <w:rPr>
          <w:rFonts w:ascii="David" w:hAnsi="David" w:cs="David" w:hint="cs"/>
          <w:sz w:val="24"/>
          <w:szCs w:val="24"/>
          <w:rtl/>
        </w:rPr>
        <w:t xml:space="preserve"> שני התיאורים</w:t>
      </w:r>
      <w:r w:rsidRPr="002E6E0E">
        <w:rPr>
          <w:rFonts w:ascii="David" w:hAnsi="David" w:cs="David" w:hint="cs"/>
          <w:sz w:val="24"/>
          <w:szCs w:val="24"/>
          <w:rtl/>
        </w:rPr>
        <w:t>, ז</w:t>
      </w:r>
      <w:r>
        <w:rPr>
          <w:rFonts w:ascii="David" w:hAnsi="David" w:cs="David" w:hint="cs"/>
          <w:sz w:val="24"/>
          <w:szCs w:val="24"/>
          <w:rtl/>
        </w:rPr>
        <w:t>ה</w:t>
      </w:r>
      <w:r w:rsidRPr="002E6E0E">
        <w:rPr>
          <w:rFonts w:ascii="David" w:hAnsi="David" w:cs="David" w:hint="cs"/>
          <w:sz w:val="24"/>
          <w:szCs w:val="24"/>
          <w:rtl/>
        </w:rPr>
        <w:t xml:space="preserve"> של הרב האשכנזי בן המאה ה-15 וז</w:t>
      </w:r>
      <w:r>
        <w:rPr>
          <w:rFonts w:ascii="David" w:hAnsi="David" w:cs="David" w:hint="cs"/>
          <w:sz w:val="24"/>
          <w:szCs w:val="24"/>
          <w:rtl/>
        </w:rPr>
        <w:t>ה</w:t>
      </w:r>
      <w:r w:rsidRPr="002E6E0E">
        <w:rPr>
          <w:rFonts w:ascii="David" w:hAnsi="David" w:cs="David" w:hint="cs"/>
          <w:sz w:val="24"/>
          <w:szCs w:val="24"/>
          <w:rtl/>
        </w:rPr>
        <w:t xml:space="preserve"> של ההיסטוריון המודרני בראשית המאה ה-</w:t>
      </w:r>
      <w:r>
        <w:rPr>
          <w:rFonts w:ascii="David" w:hAnsi="David" w:cs="David" w:hint="cs"/>
          <w:sz w:val="24"/>
          <w:szCs w:val="24"/>
          <w:rtl/>
        </w:rPr>
        <w:t xml:space="preserve">  </w:t>
      </w:r>
      <w:r w:rsidRPr="002E6E0E">
        <w:rPr>
          <w:rFonts w:ascii="David" w:hAnsi="David" w:cs="David" w:hint="cs"/>
          <w:sz w:val="24"/>
          <w:szCs w:val="24"/>
          <w:rtl/>
        </w:rPr>
        <w:t>20</w:t>
      </w:r>
      <w:r>
        <w:rPr>
          <w:rFonts w:ascii="David" w:hAnsi="David" w:cs="David" w:hint="cs"/>
          <w:sz w:val="24"/>
          <w:szCs w:val="24"/>
          <w:rtl/>
        </w:rPr>
        <w:t xml:space="preserve"> המרה</w:t>
      </w:r>
      <w:r w:rsidRPr="002E6E0E">
        <w:rPr>
          <w:rFonts w:ascii="David" w:hAnsi="David" w:cs="David" w:hint="cs"/>
          <w:sz w:val="24"/>
          <w:szCs w:val="24"/>
          <w:rtl/>
        </w:rPr>
        <w:t xml:space="preserve">. ההיסטוריה של יהודי </w:t>
      </w:r>
      <w:r>
        <w:rPr>
          <w:rFonts w:ascii="David" w:hAnsi="David" w:cs="David"/>
          <w:sz w:val="24"/>
          <w:szCs w:val="24"/>
        </w:rPr>
        <w:t>Cracow-Kazimierz</w:t>
      </w:r>
      <w:r w:rsidRPr="002E6E0E">
        <w:rPr>
          <w:rFonts w:ascii="David" w:hAnsi="David" w:cs="David" w:hint="cs"/>
          <w:sz w:val="24"/>
          <w:szCs w:val="24"/>
          <w:rtl/>
        </w:rPr>
        <w:t>היא</w:t>
      </w:r>
      <w:r>
        <w:rPr>
          <w:rFonts w:ascii="David" w:hAnsi="David" w:cs="David" w:hint="cs"/>
          <w:sz w:val="24"/>
          <w:szCs w:val="24"/>
          <w:rtl/>
        </w:rPr>
        <w:t xml:space="preserve"> שילוב בין חיי הפנימיים של הקהילה (שרואה את עצמה גם כמקומית וגם כחלק מ</w:t>
      </w:r>
      <w:r>
        <w:rPr>
          <w:rFonts w:ascii="David" w:hAnsi="David" w:cs="David"/>
          <w:sz w:val="24"/>
          <w:szCs w:val="24"/>
        </w:rPr>
        <w:t xml:space="preserve">diaspora </w:t>
      </w:r>
      <w:r>
        <w:rPr>
          <w:rFonts w:ascii="David" w:hAnsi="David" w:cs="David" w:hint="cs"/>
          <w:sz w:val="24"/>
          <w:szCs w:val="24"/>
          <w:rtl/>
        </w:rPr>
        <w:t xml:space="preserve"> וחלק ממסורת ישראל),</w:t>
      </w:r>
      <w:r>
        <w:rPr>
          <w:rStyle w:val="a5"/>
          <w:rFonts w:ascii="David" w:hAnsi="David" w:cs="David"/>
          <w:sz w:val="24"/>
          <w:szCs w:val="24"/>
          <w:rtl/>
        </w:rPr>
        <w:footnoteReference w:id="3"/>
      </w:r>
      <w:r>
        <w:rPr>
          <w:rFonts w:ascii="David" w:hAnsi="David" w:cs="David" w:hint="cs"/>
          <w:sz w:val="24"/>
          <w:szCs w:val="24"/>
          <w:rtl/>
        </w:rPr>
        <w:t xml:space="preserve"> לבין </w:t>
      </w:r>
      <w:r w:rsidRPr="002E6E0E">
        <w:rPr>
          <w:rFonts w:ascii="David" w:hAnsi="David" w:cs="David" w:hint="cs"/>
          <w:sz w:val="24"/>
          <w:szCs w:val="24"/>
          <w:rtl/>
        </w:rPr>
        <w:t>הדו-קיום הפתלתל שנקבע והשתנה חליפות בין יהודי</w:t>
      </w:r>
      <w:r>
        <w:rPr>
          <w:rFonts w:ascii="David" w:hAnsi="David" w:cs="David" w:hint="cs"/>
          <w:sz w:val="24"/>
          <w:szCs w:val="24"/>
          <w:rtl/>
        </w:rPr>
        <w:t>ם</w:t>
      </w:r>
      <w:r w:rsidRPr="002E6E0E">
        <w:rPr>
          <w:rFonts w:ascii="David" w:hAnsi="David" w:cs="David" w:hint="cs"/>
          <w:sz w:val="24"/>
          <w:szCs w:val="24"/>
          <w:rtl/>
        </w:rPr>
        <w:t xml:space="preserve"> לתושבי</w:t>
      </w:r>
      <w:r>
        <w:rPr>
          <w:rFonts w:ascii="David" w:hAnsi="David" w:cs="David" w:hint="cs"/>
          <w:sz w:val="24"/>
          <w:szCs w:val="24"/>
          <w:rtl/>
        </w:rPr>
        <w:t>ם</w:t>
      </w:r>
      <w:r w:rsidRPr="002E6E0E">
        <w:rPr>
          <w:rFonts w:ascii="David" w:hAnsi="David" w:cs="David" w:hint="cs"/>
          <w:sz w:val="24"/>
          <w:szCs w:val="24"/>
          <w:rtl/>
        </w:rPr>
        <w:t xml:space="preserve"> הנוצרים</w:t>
      </w:r>
      <w:r>
        <w:rPr>
          <w:rFonts w:ascii="David" w:hAnsi="David" w:cs="David" w:hint="cs"/>
          <w:sz w:val="24"/>
          <w:szCs w:val="24"/>
          <w:rtl/>
        </w:rPr>
        <w:t xml:space="preserve"> של </w:t>
      </w:r>
      <w:r>
        <w:rPr>
          <w:rFonts w:ascii="David" w:hAnsi="David" w:cs="David"/>
          <w:sz w:val="24"/>
          <w:szCs w:val="24"/>
        </w:rPr>
        <w:t>/ Cracovian urban conglomeration</w:t>
      </w:r>
      <w:r>
        <w:rPr>
          <w:rFonts w:ascii="David" w:hAnsi="David" w:cs="David" w:hint="cs"/>
          <w:sz w:val="24"/>
          <w:szCs w:val="24"/>
          <w:rtl/>
        </w:rPr>
        <w:t xml:space="preserve">. את מהותו של </w:t>
      </w:r>
      <w:r w:rsidRPr="002E6E0E">
        <w:rPr>
          <w:rFonts w:ascii="David" w:hAnsi="David" w:cs="David" w:hint="cs"/>
          <w:sz w:val="24"/>
          <w:szCs w:val="24"/>
          <w:rtl/>
        </w:rPr>
        <w:t xml:space="preserve">דו-קיום </w:t>
      </w:r>
      <w:r>
        <w:rPr>
          <w:rFonts w:ascii="David" w:hAnsi="David" w:cs="David" w:hint="cs"/>
          <w:sz w:val="24"/>
          <w:szCs w:val="24"/>
          <w:rtl/>
        </w:rPr>
        <w:t xml:space="preserve">זה </w:t>
      </w:r>
      <w:r w:rsidRPr="002E6E0E">
        <w:rPr>
          <w:rFonts w:ascii="David" w:hAnsi="David" w:cs="David"/>
          <w:sz w:val="24"/>
          <w:szCs w:val="24"/>
          <w:rtl/>
        </w:rPr>
        <w:t xml:space="preserve">"לא ניתן לצמצם </w:t>
      </w:r>
      <w:r>
        <w:rPr>
          <w:rFonts w:ascii="David" w:hAnsi="David" w:cs="David" w:hint="cs"/>
          <w:sz w:val="24"/>
          <w:szCs w:val="24"/>
          <w:rtl/>
        </w:rPr>
        <w:t xml:space="preserve">[...] </w:t>
      </w:r>
      <w:r w:rsidRPr="002E6E0E">
        <w:rPr>
          <w:rFonts w:ascii="David" w:hAnsi="David" w:cs="David"/>
          <w:sz w:val="24"/>
          <w:szCs w:val="24"/>
          <w:rtl/>
        </w:rPr>
        <w:t>לא לסימביוזה אורגנית ולא  להסכם פוליטי-חוקי</w:t>
      </w:r>
      <w:r w:rsidRPr="002E6E0E">
        <w:rPr>
          <w:rFonts w:ascii="David" w:hAnsi="David" w:cs="David" w:hint="cs"/>
          <w:sz w:val="24"/>
          <w:szCs w:val="24"/>
          <w:rtl/>
        </w:rPr>
        <w:t>,</w:t>
      </w:r>
      <w:r w:rsidRPr="002E6E0E">
        <w:rPr>
          <w:rFonts w:ascii="David" w:hAnsi="David" w:cs="David"/>
          <w:sz w:val="24"/>
          <w:szCs w:val="24"/>
          <w:rtl/>
        </w:rPr>
        <w:t>"</w:t>
      </w:r>
      <w:r w:rsidRPr="002E6E0E">
        <w:rPr>
          <w:rStyle w:val="a5"/>
          <w:rFonts w:ascii="David" w:hAnsi="David" w:cs="David"/>
          <w:sz w:val="24"/>
          <w:szCs w:val="24"/>
          <w:rtl/>
        </w:rPr>
        <w:footnoteReference w:id="4"/>
      </w:r>
      <w:r w:rsidRPr="002E6E0E">
        <w:rPr>
          <w:rFonts w:ascii="David" w:hAnsi="David" w:cs="David"/>
          <w:sz w:val="24"/>
          <w:szCs w:val="24"/>
          <w:rtl/>
        </w:rPr>
        <w:t xml:space="preserve"> </w:t>
      </w:r>
      <w:r w:rsidRPr="002E6E0E">
        <w:rPr>
          <w:rFonts w:ascii="David" w:hAnsi="David" w:cs="David" w:hint="cs"/>
          <w:sz w:val="24"/>
          <w:szCs w:val="24"/>
          <w:rtl/>
        </w:rPr>
        <w:t xml:space="preserve"> לא ל</w:t>
      </w:r>
      <w:r>
        <w:rPr>
          <w:rFonts w:ascii="David" w:hAnsi="David" w:cs="David" w:hint="cs"/>
          <w:sz w:val="24"/>
          <w:szCs w:val="24"/>
          <w:rtl/>
        </w:rPr>
        <w:t xml:space="preserve"> </w:t>
      </w:r>
      <w:r>
        <w:rPr>
          <w:rFonts w:ascii="David" w:hAnsi="David" w:cs="David"/>
          <w:sz w:val="24"/>
          <w:szCs w:val="24"/>
        </w:rPr>
        <w:t>‘</w:t>
      </w:r>
      <w:proofErr w:type="spellStart"/>
      <w:r>
        <w:rPr>
          <w:rFonts w:ascii="David" w:hAnsi="David" w:cs="David"/>
          <w:sz w:val="24"/>
          <w:szCs w:val="24"/>
        </w:rPr>
        <w:t>paradisus</w:t>
      </w:r>
      <w:proofErr w:type="spellEnd"/>
      <w:r>
        <w:rPr>
          <w:rFonts w:ascii="David" w:hAnsi="David" w:cs="David"/>
          <w:sz w:val="24"/>
          <w:szCs w:val="24"/>
        </w:rPr>
        <w:t xml:space="preserve"> </w:t>
      </w:r>
      <w:proofErr w:type="spellStart"/>
      <w:r>
        <w:rPr>
          <w:rFonts w:ascii="David" w:hAnsi="David" w:cs="David"/>
          <w:sz w:val="24"/>
          <w:szCs w:val="24"/>
        </w:rPr>
        <w:t>Iudaeorum</w:t>
      </w:r>
      <w:proofErr w:type="spellEnd"/>
      <w:r>
        <w:rPr>
          <w:rFonts w:ascii="David" w:hAnsi="David" w:cs="David"/>
          <w:sz w:val="24"/>
          <w:szCs w:val="24"/>
        </w:rPr>
        <w:t>’</w:t>
      </w:r>
      <w:r>
        <w:rPr>
          <w:rFonts w:ascii="David" w:hAnsi="David" w:cs="David" w:hint="cs"/>
          <w:sz w:val="24"/>
          <w:szCs w:val="24"/>
          <w:rtl/>
        </w:rPr>
        <w:t xml:space="preserve"> </w:t>
      </w:r>
      <w:r w:rsidRPr="002E6E0E">
        <w:rPr>
          <w:rFonts w:ascii="David" w:hAnsi="David" w:cs="David" w:hint="cs"/>
          <w:sz w:val="24"/>
          <w:szCs w:val="24"/>
          <w:rtl/>
        </w:rPr>
        <w:t xml:space="preserve">ולא לשרשרת  אסונות. שני הצדדים חיו </w:t>
      </w:r>
      <w:r w:rsidRPr="002E6E0E">
        <w:rPr>
          <w:rFonts w:ascii="David" w:hAnsi="David" w:cs="David"/>
          <w:sz w:val="24"/>
          <w:szCs w:val="24"/>
          <w:rtl/>
        </w:rPr>
        <w:t xml:space="preserve">זה </w:t>
      </w:r>
      <w:r w:rsidRPr="002E6E0E">
        <w:rPr>
          <w:rFonts w:ascii="David" w:hAnsi="David" w:cs="David" w:hint="cs"/>
          <w:sz w:val="24"/>
          <w:szCs w:val="24"/>
          <w:rtl/>
        </w:rPr>
        <w:t>ב</w:t>
      </w:r>
      <w:r w:rsidRPr="002E6E0E">
        <w:rPr>
          <w:rFonts w:ascii="David" w:hAnsi="David" w:cs="David"/>
          <w:sz w:val="24"/>
          <w:szCs w:val="24"/>
          <w:rtl/>
        </w:rPr>
        <w:t>צד זה</w:t>
      </w:r>
      <w:r w:rsidRPr="002E6E0E">
        <w:rPr>
          <w:rFonts w:ascii="David" w:hAnsi="David" w:cs="David" w:hint="cs"/>
          <w:sz w:val="24"/>
          <w:szCs w:val="24"/>
          <w:rtl/>
        </w:rPr>
        <w:t xml:space="preserve"> </w:t>
      </w:r>
      <w:r w:rsidRPr="002E6E0E">
        <w:rPr>
          <w:rFonts w:ascii="David" w:hAnsi="David" w:cs="David"/>
          <w:sz w:val="24"/>
          <w:szCs w:val="24"/>
          <w:rtl/>
        </w:rPr>
        <w:t>–</w:t>
      </w:r>
      <w:r w:rsidRPr="002E6E0E">
        <w:rPr>
          <w:rFonts w:ascii="David" w:hAnsi="David" w:cs="David" w:hint="cs"/>
          <w:sz w:val="24"/>
          <w:szCs w:val="24"/>
          <w:rtl/>
        </w:rPr>
        <w:t xml:space="preserve">  ב</w:t>
      </w:r>
      <w:r w:rsidRPr="002E6E0E">
        <w:rPr>
          <w:rFonts w:cs="David" w:hint="cs"/>
          <w:sz w:val="24"/>
          <w:szCs w:val="24"/>
          <w:rtl/>
          <w:lang w:val="pl-PL"/>
        </w:rPr>
        <w:t xml:space="preserve">- </w:t>
      </w:r>
      <w:r>
        <w:rPr>
          <w:rFonts w:ascii="David" w:hAnsi="David" w:cs="David"/>
          <w:sz w:val="24"/>
          <w:szCs w:val="24"/>
        </w:rPr>
        <w:t>‘</w:t>
      </w:r>
      <w:proofErr w:type="spellStart"/>
      <w:r w:rsidRPr="002E6E0E">
        <w:rPr>
          <w:rFonts w:ascii="David" w:hAnsi="David" w:cs="David"/>
          <w:sz w:val="24"/>
          <w:szCs w:val="24"/>
        </w:rPr>
        <w:t>convivencia</w:t>
      </w:r>
      <w:proofErr w:type="spellEnd"/>
      <w:r>
        <w:rPr>
          <w:rFonts w:ascii="David" w:hAnsi="David" w:cs="David"/>
          <w:sz w:val="24"/>
          <w:szCs w:val="24"/>
        </w:rPr>
        <w:t>’</w:t>
      </w:r>
      <w:r w:rsidRPr="002E6E0E">
        <w:rPr>
          <w:rFonts w:ascii="David" w:hAnsi="David" w:cs="David" w:hint="cs"/>
          <w:sz w:val="24"/>
          <w:szCs w:val="24"/>
          <w:rtl/>
        </w:rPr>
        <w:t xml:space="preserve"> מורכבת, שכללה גם חיי יום-יום בזירה מפויסת וגם משברים ואלימות, ותהליכי התגברות עליהם</w:t>
      </w:r>
      <w:r>
        <w:rPr>
          <w:rFonts w:ascii="David" w:hAnsi="David" w:cs="David" w:hint="cs"/>
          <w:sz w:val="24"/>
          <w:szCs w:val="24"/>
          <w:rtl/>
        </w:rPr>
        <w:t>.</w:t>
      </w:r>
      <w:r w:rsidRPr="002E6E0E">
        <w:rPr>
          <w:rFonts w:ascii="David" w:hAnsi="David" w:cs="David" w:hint="cs"/>
          <w:sz w:val="24"/>
          <w:szCs w:val="24"/>
          <w:rtl/>
        </w:rPr>
        <w:t xml:space="preserve"> </w:t>
      </w:r>
      <w:r>
        <w:rPr>
          <w:rFonts w:ascii="David" w:hAnsi="David" w:cs="David" w:hint="cs"/>
          <w:sz w:val="24"/>
          <w:szCs w:val="24"/>
          <w:rtl/>
        </w:rPr>
        <w:t>אין בספר זה מספיק דפים על מנת לתאר באופן ראוי את ההיסטוריה של יהודי המקום או להתחקות אחרי תולדות יחסיהם עם שכניהם הנוצרים.</w:t>
      </w:r>
      <w:r>
        <w:rPr>
          <w:rStyle w:val="a5"/>
          <w:rFonts w:ascii="David" w:hAnsi="David" w:cs="David"/>
          <w:sz w:val="24"/>
          <w:szCs w:val="24"/>
          <w:rtl/>
        </w:rPr>
        <w:footnoteReference w:id="5"/>
      </w:r>
      <w:r>
        <w:rPr>
          <w:rFonts w:ascii="David" w:hAnsi="David" w:cs="David" w:hint="cs"/>
          <w:sz w:val="24"/>
          <w:szCs w:val="24"/>
          <w:rtl/>
        </w:rPr>
        <w:t xml:space="preserve">  יחד עם זאת, ניתן למרכז את הדיון בשני תחומים עיקריים של </w:t>
      </w:r>
      <w:r>
        <w:rPr>
          <w:rFonts w:ascii="David" w:hAnsi="David" w:cs="David"/>
          <w:sz w:val="24"/>
          <w:szCs w:val="24"/>
        </w:rPr>
        <w:t xml:space="preserve"> residence and economic activity</w:t>
      </w:r>
      <w:r>
        <w:rPr>
          <w:rFonts w:ascii="David" w:hAnsi="David" w:cs="David" w:hint="cs"/>
          <w:sz w:val="24"/>
          <w:szCs w:val="24"/>
          <w:rtl/>
        </w:rPr>
        <w:t xml:space="preserve"> ודרכם להתחקות אחרי המאפיינים הבולטים של ה</w:t>
      </w:r>
      <w:r w:rsidRPr="002E6E0E">
        <w:rPr>
          <w:rFonts w:ascii="David" w:hAnsi="David" w:cs="David" w:hint="cs"/>
          <w:sz w:val="24"/>
          <w:szCs w:val="24"/>
          <w:rtl/>
        </w:rPr>
        <w:t xml:space="preserve">דו-קיום </w:t>
      </w:r>
      <w:r>
        <w:rPr>
          <w:rFonts w:ascii="David" w:hAnsi="David" w:cs="David" w:hint="cs"/>
          <w:sz w:val="24"/>
          <w:szCs w:val="24"/>
          <w:rtl/>
        </w:rPr>
        <w:t xml:space="preserve">יהודי-נוצרי </w:t>
      </w:r>
      <w:r>
        <w:rPr>
          <w:rFonts w:ascii="David" w:hAnsi="David" w:cs="David" w:hint="cs"/>
          <w:sz w:val="24"/>
          <w:szCs w:val="24"/>
          <w:rtl/>
        </w:rPr>
        <w:lastRenderedPageBreak/>
        <w:t xml:space="preserve">ותפקודו בתוך </w:t>
      </w:r>
      <w:r>
        <w:rPr>
          <w:rFonts w:ascii="David" w:hAnsi="David" w:cs="David"/>
          <w:sz w:val="24"/>
          <w:szCs w:val="24"/>
        </w:rPr>
        <w:t xml:space="preserve"> early modern city</w:t>
      </w:r>
      <w:r>
        <w:rPr>
          <w:rFonts w:ascii="David" w:hAnsi="David" w:cs="David" w:hint="cs"/>
          <w:sz w:val="24"/>
          <w:szCs w:val="24"/>
          <w:rtl/>
        </w:rPr>
        <w:t xml:space="preserve">. למרות ש </w:t>
      </w:r>
      <w:r>
        <w:rPr>
          <w:rFonts w:ascii="David" w:hAnsi="David" w:cs="David"/>
          <w:sz w:val="24"/>
          <w:szCs w:val="24"/>
        </w:rPr>
        <w:t xml:space="preserve"> Ba</w:t>
      </w:r>
      <w:r>
        <w:rPr>
          <w:rFonts w:cs="David"/>
          <w:sz w:val="24"/>
          <w:szCs w:val="24"/>
          <w:lang w:val="pl-PL"/>
        </w:rPr>
        <w:t xml:space="preserve">łaban </w:t>
      </w:r>
      <w:r>
        <w:rPr>
          <w:rFonts w:ascii="David" w:hAnsi="David" w:cs="David" w:hint="cs"/>
          <w:sz w:val="24"/>
          <w:szCs w:val="24"/>
          <w:rtl/>
        </w:rPr>
        <w:t xml:space="preserve">תיאר את התחומים כשדות הקרב המתמשך, במציאות הם היוו חלק </w:t>
      </w:r>
      <w:proofErr w:type="spellStart"/>
      <w:r>
        <w:rPr>
          <w:rFonts w:ascii="David" w:hAnsi="David" w:cs="David" w:hint="cs"/>
          <w:sz w:val="24"/>
          <w:szCs w:val="24"/>
          <w:rtl/>
        </w:rPr>
        <w:t>מחיי</w:t>
      </w:r>
      <w:proofErr w:type="spellEnd"/>
      <w:r>
        <w:rPr>
          <w:rFonts w:ascii="David" w:hAnsi="David" w:cs="David" w:hint="cs"/>
          <w:sz w:val="24"/>
          <w:szCs w:val="24"/>
          <w:rtl/>
        </w:rPr>
        <w:t xml:space="preserve"> הדו-קיום  המסובכים ותמורות בהם היו הרבה יותר מורכבות ולא חד משמעיות.  בדיקת שני התחומים מתוך הפרספקטיבה הזאת של הדו-קיום היום-יומי </w:t>
      </w:r>
      <w:r>
        <w:rPr>
          <w:rFonts w:ascii="David" w:hAnsi="David" w:cs="David"/>
          <w:sz w:val="24"/>
          <w:szCs w:val="24"/>
        </w:rPr>
        <w:t>and its endurance</w:t>
      </w:r>
      <w:r>
        <w:rPr>
          <w:rFonts w:ascii="David" w:hAnsi="David" w:cs="David" w:hint="cs"/>
          <w:sz w:val="24"/>
          <w:szCs w:val="24"/>
          <w:rtl/>
        </w:rPr>
        <w:t>, מאפשרת לראות כיצד בתוך מציאות חברתית רוויה באלימות,</w:t>
      </w:r>
      <w:r>
        <w:rPr>
          <w:rStyle w:val="a5"/>
          <w:rFonts w:ascii="David" w:hAnsi="David" w:cs="David"/>
          <w:sz w:val="24"/>
          <w:szCs w:val="24"/>
          <w:rtl/>
        </w:rPr>
        <w:footnoteReference w:id="6"/>
      </w:r>
      <w:r>
        <w:rPr>
          <w:rFonts w:ascii="David" w:hAnsi="David" w:cs="David" w:hint="cs"/>
          <w:sz w:val="24"/>
          <w:szCs w:val="24"/>
          <w:rtl/>
        </w:rPr>
        <w:t xml:space="preserve">  הגדרות (</w:t>
      </w:r>
      <w:r>
        <w:rPr>
          <w:rFonts w:ascii="David" w:hAnsi="David" w:cs="David"/>
          <w:sz w:val="24"/>
          <w:szCs w:val="24"/>
        </w:rPr>
        <w:t>(fences</w:t>
      </w:r>
      <w:r>
        <w:rPr>
          <w:rFonts w:ascii="David" w:hAnsi="David" w:cs="David" w:hint="cs"/>
          <w:sz w:val="24"/>
          <w:szCs w:val="24"/>
          <w:rtl/>
        </w:rPr>
        <w:t xml:space="preserve"> פיזיים ואלו רשומים על נייר ההסכמים שונים נתפסו- לפחות מבחינה הצהרתית- כתורמים לחיים בצוותא.    </w:t>
      </w:r>
    </w:p>
    <w:p w14:paraId="204B4A21" w14:textId="77777777" w:rsidR="00C645F9" w:rsidRDefault="00C645F9" w:rsidP="00C645F9">
      <w:pPr>
        <w:spacing w:line="480" w:lineRule="auto"/>
        <w:rPr>
          <w:rFonts w:ascii="David" w:hAnsi="David" w:cs="David"/>
          <w:sz w:val="24"/>
          <w:szCs w:val="24"/>
          <w:rtl/>
        </w:rPr>
      </w:pPr>
      <w:r w:rsidRPr="002E6E0E">
        <w:rPr>
          <w:rFonts w:ascii="David" w:hAnsi="David" w:cs="David" w:hint="cs"/>
          <w:sz w:val="24"/>
          <w:szCs w:val="24"/>
          <w:rtl/>
        </w:rPr>
        <w:t xml:space="preserve">בין השנים 1495-1494, </w:t>
      </w:r>
      <w:r w:rsidRPr="002E6E0E">
        <w:rPr>
          <w:rFonts w:ascii="David" w:hAnsi="David" w:cs="David"/>
          <w:sz w:val="24"/>
          <w:szCs w:val="24"/>
          <w:rtl/>
        </w:rPr>
        <w:t xml:space="preserve">לאחר </w:t>
      </w:r>
      <w:r>
        <w:rPr>
          <w:rFonts w:ascii="David" w:hAnsi="David" w:cs="David" w:hint="cs"/>
          <w:sz w:val="24"/>
          <w:szCs w:val="24"/>
          <w:rtl/>
        </w:rPr>
        <w:t>שריפה גדולה ו</w:t>
      </w:r>
      <w:r w:rsidRPr="002E6E0E">
        <w:rPr>
          <w:rFonts w:ascii="David" w:hAnsi="David" w:cs="David"/>
          <w:sz w:val="24"/>
          <w:szCs w:val="24"/>
          <w:rtl/>
        </w:rPr>
        <w:t>מהומות אנטי-יהודיות רבות נאלצה הקהילה היהודית, שמנתה אז בין 500 ל</w:t>
      </w:r>
      <w:r w:rsidRPr="002E6E0E">
        <w:rPr>
          <w:rFonts w:ascii="David" w:hAnsi="David" w:cs="David" w:hint="cs"/>
          <w:sz w:val="24"/>
          <w:szCs w:val="24"/>
          <w:rtl/>
        </w:rPr>
        <w:t>-</w:t>
      </w:r>
      <w:r w:rsidRPr="002E6E0E">
        <w:rPr>
          <w:rFonts w:ascii="David" w:hAnsi="David" w:cs="David"/>
          <w:sz w:val="24"/>
          <w:szCs w:val="24"/>
          <w:rtl/>
        </w:rPr>
        <w:t xml:space="preserve">700 נפשות, לעזוב את קראקוב גופא ולהצטרף לקהילה </w:t>
      </w:r>
      <w:r w:rsidRPr="002E6E0E">
        <w:rPr>
          <w:rFonts w:ascii="David" w:hAnsi="David" w:cs="David" w:hint="cs"/>
          <w:sz w:val="24"/>
          <w:szCs w:val="24"/>
          <w:rtl/>
        </w:rPr>
        <w:t>קטנה שהתקיימה ב</w:t>
      </w:r>
      <w:r>
        <w:rPr>
          <w:rFonts w:ascii="David" w:hAnsi="David" w:cs="David"/>
          <w:sz w:val="24"/>
          <w:szCs w:val="24"/>
        </w:rPr>
        <w:t>Kazimierz</w:t>
      </w:r>
      <w:r w:rsidRPr="002E6E0E">
        <w:rPr>
          <w:rStyle w:val="a5"/>
          <w:rFonts w:ascii="David" w:hAnsi="David"/>
          <w:sz w:val="24"/>
          <w:szCs w:val="24"/>
          <w:rtl/>
        </w:rPr>
        <w:footnoteReference w:id="7"/>
      </w:r>
      <w:r w:rsidRPr="002E6E0E">
        <w:rPr>
          <w:rFonts w:ascii="David" w:hAnsi="David" w:cs="David" w:hint="cs"/>
          <w:sz w:val="24"/>
          <w:szCs w:val="24"/>
          <w:rtl/>
        </w:rPr>
        <w:t xml:space="preserve"> </w:t>
      </w:r>
      <w:r w:rsidRPr="002E6E0E">
        <w:rPr>
          <w:rFonts w:ascii="David" w:hAnsi="David" w:cs="David"/>
          <w:sz w:val="24"/>
          <w:szCs w:val="24"/>
          <w:rtl/>
        </w:rPr>
        <w:t>–</w:t>
      </w:r>
      <w:r w:rsidRPr="002E6E0E">
        <w:rPr>
          <w:rFonts w:ascii="David" w:hAnsi="David" w:cs="David" w:hint="cs"/>
          <w:sz w:val="24"/>
          <w:szCs w:val="24"/>
          <w:rtl/>
        </w:rPr>
        <w:t xml:space="preserve"> עיר </w:t>
      </w:r>
      <w:r w:rsidRPr="002E6E0E">
        <w:rPr>
          <w:rFonts w:ascii="David" w:hAnsi="David" w:cs="David"/>
          <w:sz w:val="24"/>
          <w:szCs w:val="24"/>
          <w:rtl/>
        </w:rPr>
        <w:t xml:space="preserve">פרבר </w:t>
      </w:r>
      <w:r w:rsidRPr="002E6E0E">
        <w:rPr>
          <w:rFonts w:ascii="David" w:hAnsi="David" w:cs="David" w:hint="cs"/>
          <w:sz w:val="24"/>
          <w:szCs w:val="24"/>
          <w:rtl/>
        </w:rPr>
        <w:t xml:space="preserve">מלכותית סמוכה, </w:t>
      </w:r>
      <w:r w:rsidRPr="002E6E0E">
        <w:rPr>
          <w:rFonts w:ascii="David" w:hAnsi="David" w:cs="David"/>
          <w:sz w:val="24"/>
          <w:szCs w:val="24"/>
          <w:rtl/>
        </w:rPr>
        <w:t>דרומית לזרועו הצפוני</w:t>
      </w:r>
      <w:r w:rsidRPr="002E6E0E">
        <w:rPr>
          <w:rFonts w:ascii="David" w:hAnsi="David" w:cs="David" w:hint="cs"/>
          <w:sz w:val="24"/>
          <w:szCs w:val="24"/>
          <w:rtl/>
        </w:rPr>
        <w:t>ת</w:t>
      </w:r>
      <w:r w:rsidRPr="002E6E0E">
        <w:rPr>
          <w:rFonts w:ascii="David" w:hAnsi="David" w:cs="David"/>
          <w:sz w:val="24"/>
          <w:szCs w:val="24"/>
          <w:rtl/>
        </w:rPr>
        <w:t xml:space="preserve"> (דאז) של נהר</w:t>
      </w:r>
      <w:r>
        <w:rPr>
          <w:rFonts w:ascii="Times New Roman" w:hAnsi="Times New Roman" w:cs="Times New Roman" w:hint="cs"/>
          <w:sz w:val="24"/>
          <w:szCs w:val="24"/>
          <w:rtl/>
          <w:lang w:val="pl-PL"/>
        </w:rPr>
        <w:t xml:space="preserve"> </w:t>
      </w:r>
      <w:r>
        <w:rPr>
          <w:rFonts w:ascii="Times New Roman" w:hAnsi="Times New Roman" w:cs="Times New Roman"/>
          <w:sz w:val="24"/>
          <w:szCs w:val="24"/>
        </w:rPr>
        <w:t>Vistula (W</w:t>
      </w:r>
      <w:r>
        <w:rPr>
          <w:rFonts w:ascii="Times New Roman" w:hAnsi="Times New Roman" w:cs="Times New Roman"/>
          <w:sz w:val="24"/>
          <w:szCs w:val="24"/>
          <w:lang w:val="pl-PL"/>
        </w:rPr>
        <w:t>isła)</w:t>
      </w:r>
      <w:r w:rsidRPr="002E6E0E">
        <w:rPr>
          <w:rFonts w:ascii="David" w:hAnsi="David" w:cs="David"/>
          <w:sz w:val="24"/>
          <w:szCs w:val="24"/>
          <w:rtl/>
        </w:rPr>
        <w:t>.</w:t>
      </w:r>
      <w:r w:rsidRPr="002E6E0E">
        <w:rPr>
          <w:rFonts w:ascii="David" w:hAnsi="David" w:cs="David" w:hint="cs"/>
          <w:sz w:val="24"/>
          <w:szCs w:val="24"/>
          <w:rtl/>
        </w:rPr>
        <w:t xml:space="preserve"> אופי המעבר וסיבותיו אינם חד-משמעיים ויוחסו לו פרשנויות </w:t>
      </w:r>
      <w:r>
        <w:rPr>
          <w:rFonts w:ascii="David" w:hAnsi="David" w:cs="David" w:hint="cs"/>
          <w:sz w:val="24"/>
          <w:szCs w:val="24"/>
          <w:rtl/>
        </w:rPr>
        <w:t>מגוונות שמשזרות בתוכן דעות שונות לגבי הדו-קיום היהודי-נוצרי בקראקוב המדיאבלית</w:t>
      </w:r>
      <w:r w:rsidRPr="002E6E0E">
        <w:rPr>
          <w:rFonts w:ascii="David" w:hAnsi="David" w:cs="David" w:hint="cs"/>
          <w:sz w:val="24"/>
          <w:szCs w:val="24"/>
          <w:rtl/>
        </w:rPr>
        <w:t xml:space="preserve">. אך בין שהמלך העביר  </w:t>
      </w:r>
      <w:r w:rsidRPr="00B76308">
        <w:rPr>
          <w:rFonts w:ascii="Times New Roman" w:hAnsi="Times New Roman" w:cs="Times New Roman"/>
          <w:sz w:val="24"/>
          <w:szCs w:val="24"/>
          <w:rtl/>
        </w:rPr>
        <w:t>(</w:t>
      </w:r>
      <w:proofErr w:type="spellStart"/>
      <w:r w:rsidRPr="00B76308">
        <w:rPr>
          <w:rFonts w:ascii="Times New Roman" w:hAnsi="Times New Roman" w:cs="Times New Roman"/>
          <w:sz w:val="24"/>
          <w:szCs w:val="24"/>
        </w:rPr>
        <w:t>transtulit</w:t>
      </w:r>
      <w:proofErr w:type="spellEnd"/>
      <w:r w:rsidRPr="00B76308">
        <w:rPr>
          <w:rFonts w:ascii="Times New Roman" w:hAnsi="Times New Roman" w:cs="Times New Roman"/>
          <w:sz w:val="24"/>
          <w:szCs w:val="24"/>
          <w:rtl/>
        </w:rPr>
        <w:t xml:space="preserve">) </w:t>
      </w:r>
      <w:r w:rsidRPr="002E6E0E">
        <w:rPr>
          <w:rFonts w:ascii="David" w:hAnsi="David" w:cs="David" w:hint="cs"/>
          <w:sz w:val="24"/>
          <w:szCs w:val="24"/>
          <w:rtl/>
        </w:rPr>
        <w:t xml:space="preserve">את היהודים </w:t>
      </w:r>
      <w:proofErr w:type="spellStart"/>
      <w:r w:rsidRPr="002E6E0E">
        <w:rPr>
          <w:rFonts w:ascii="David" w:hAnsi="David" w:cs="David" w:hint="cs"/>
          <w:sz w:val="24"/>
          <w:szCs w:val="24"/>
          <w:rtl/>
        </w:rPr>
        <w:t>לקאזימייז</w:t>
      </w:r>
      <w:proofErr w:type="spellEnd"/>
      <w:r w:rsidRPr="002E6E0E">
        <w:rPr>
          <w:rFonts w:ascii="David" w:hAnsi="David" w:cs="David" w:hint="cs"/>
          <w:sz w:val="24"/>
          <w:szCs w:val="24"/>
          <w:rtl/>
        </w:rPr>
        <w:t>', כפי שכתב הכרוניקאי</w:t>
      </w:r>
      <w:r>
        <w:rPr>
          <w:rFonts w:ascii="David" w:hAnsi="David" w:cs="David" w:hint="cs"/>
          <w:sz w:val="24"/>
          <w:szCs w:val="24"/>
          <w:rtl/>
        </w:rPr>
        <w:t xml:space="preserve"> </w:t>
      </w:r>
      <w:r>
        <w:t>(</w:t>
      </w:r>
      <w:r w:rsidRPr="00754D71">
        <w:t xml:space="preserve">Matthias de </w:t>
      </w:r>
      <w:proofErr w:type="spellStart"/>
      <w:r w:rsidRPr="00754D71">
        <w:t>Miechów</w:t>
      </w:r>
      <w:proofErr w:type="spellEnd"/>
      <w:r>
        <w:t>)</w:t>
      </w:r>
      <w:r w:rsidRPr="002E6E0E">
        <w:rPr>
          <w:rFonts w:ascii="David" w:hAnsi="David" w:cs="David" w:hint="cs"/>
          <w:sz w:val="24"/>
          <w:szCs w:val="24"/>
          <w:rtl/>
        </w:rPr>
        <w:t xml:space="preserve"> </w:t>
      </w:r>
      <w:r w:rsidRPr="00B76308">
        <w:rPr>
          <w:rFonts w:ascii="Times New Roman" w:hAnsi="Times New Roman" w:cs="Times New Roman"/>
          <w:sz w:val="24"/>
          <w:szCs w:val="24"/>
        </w:rPr>
        <w:t xml:space="preserve">Maciej </w:t>
      </w:r>
      <w:proofErr w:type="spellStart"/>
      <w:r w:rsidRPr="00B76308">
        <w:rPr>
          <w:rFonts w:ascii="Times New Roman" w:hAnsi="Times New Roman" w:cs="Times New Roman"/>
          <w:sz w:val="24"/>
          <w:szCs w:val="24"/>
        </w:rPr>
        <w:t>Miechowita</w:t>
      </w:r>
      <w:proofErr w:type="spellEnd"/>
      <w:r w:rsidRPr="002E6E0E">
        <w:rPr>
          <w:rFonts w:ascii="David" w:hAnsi="David" w:cs="David" w:hint="cs"/>
          <w:sz w:val="24"/>
          <w:szCs w:val="24"/>
          <w:rtl/>
        </w:rPr>
        <w:t>,</w:t>
      </w:r>
      <w:r w:rsidRPr="002E6E0E">
        <w:rPr>
          <w:rStyle w:val="a5"/>
          <w:rFonts w:ascii="David" w:hAnsi="David"/>
          <w:sz w:val="24"/>
          <w:szCs w:val="24"/>
          <w:rtl/>
        </w:rPr>
        <w:footnoteReference w:id="8"/>
      </w:r>
      <w:r w:rsidRPr="002E6E0E">
        <w:rPr>
          <w:rFonts w:ascii="David" w:hAnsi="David" w:cs="David" w:hint="cs"/>
          <w:sz w:val="24"/>
          <w:szCs w:val="24"/>
          <w:rtl/>
        </w:rPr>
        <w:t xml:space="preserve"> בין </w:t>
      </w:r>
      <w:r w:rsidRPr="002E6E0E">
        <w:rPr>
          <w:rFonts w:ascii="David" w:hAnsi="David" w:cs="David"/>
          <w:sz w:val="24"/>
          <w:szCs w:val="24"/>
          <w:rtl/>
        </w:rPr>
        <w:t>שהיהודים עברו לטובתם ומרצונם החופשי, כפי שטענו כרוניקאים אחרים בני התקופה,</w:t>
      </w:r>
      <w:r w:rsidRPr="002E6E0E">
        <w:rPr>
          <w:rStyle w:val="a5"/>
          <w:rFonts w:ascii="David" w:hAnsi="David" w:cs="David"/>
          <w:sz w:val="24"/>
          <w:szCs w:val="24"/>
          <w:rtl/>
        </w:rPr>
        <w:footnoteReference w:id="9"/>
      </w:r>
      <w:r>
        <w:rPr>
          <w:rFonts w:ascii="David" w:hAnsi="David" w:cs="David" w:hint="cs"/>
          <w:sz w:val="24"/>
          <w:szCs w:val="24"/>
          <w:rtl/>
        </w:rPr>
        <w:t xml:space="preserve"> </w:t>
      </w:r>
      <w:r w:rsidRPr="002E6E0E">
        <w:rPr>
          <w:rFonts w:ascii="David" w:hAnsi="David" w:cs="David"/>
          <w:sz w:val="24"/>
          <w:szCs w:val="24"/>
          <w:rtl/>
        </w:rPr>
        <w:t>ובין ש</w:t>
      </w:r>
      <w:r>
        <w:rPr>
          <w:rFonts w:ascii="David" w:hAnsi="David" w:cs="David" w:hint="cs"/>
          <w:sz w:val="24"/>
          <w:szCs w:val="24"/>
          <w:rtl/>
        </w:rPr>
        <w:t xml:space="preserve">היהודים הסכימו ל </w:t>
      </w:r>
      <w:r>
        <w:rPr>
          <w:rFonts w:ascii="David" w:hAnsi="David" w:cs="David"/>
          <w:sz w:val="24"/>
          <w:szCs w:val="24"/>
        </w:rPr>
        <w:t xml:space="preserve"> constrained compromise </w:t>
      </w:r>
      <w:r>
        <w:rPr>
          <w:rStyle w:val="a5"/>
          <w:rFonts w:ascii="David" w:hAnsi="David" w:cs="David"/>
          <w:sz w:val="24"/>
          <w:szCs w:val="24"/>
          <w:rtl/>
        </w:rPr>
        <w:footnoteReference w:id="10"/>
      </w:r>
      <w:r w:rsidRPr="002E6E0E">
        <w:rPr>
          <w:rFonts w:ascii="David" w:hAnsi="David" w:cs="David"/>
          <w:sz w:val="24"/>
          <w:szCs w:val="24"/>
          <w:rtl/>
        </w:rPr>
        <w:t xml:space="preserve"> </w:t>
      </w:r>
      <w:r>
        <w:rPr>
          <w:rFonts w:ascii="David" w:hAnsi="David" w:cs="David" w:hint="cs"/>
          <w:sz w:val="24"/>
          <w:szCs w:val="24"/>
          <w:rtl/>
        </w:rPr>
        <w:t xml:space="preserve">או </w:t>
      </w:r>
      <w:r w:rsidRPr="002E6E0E">
        <w:rPr>
          <w:rFonts w:ascii="David" w:hAnsi="David" w:cs="David"/>
          <w:sz w:val="24"/>
          <w:szCs w:val="24"/>
          <w:rtl/>
        </w:rPr>
        <w:t>גורשו בפקודתו של המלך שנענה לבקשתה של מועצת העיר קראקוב וניסה לשים קץ למהומות</w:t>
      </w:r>
      <w:r w:rsidRPr="002E6E0E">
        <w:rPr>
          <w:rFonts w:ascii="David" w:hAnsi="David" w:cs="David" w:hint="cs"/>
          <w:sz w:val="24"/>
          <w:szCs w:val="24"/>
          <w:rtl/>
        </w:rPr>
        <w:t xml:space="preserve"> </w:t>
      </w:r>
      <w:r w:rsidRPr="002E6E0E">
        <w:rPr>
          <w:rFonts w:ascii="David" w:hAnsi="David" w:cs="David"/>
          <w:sz w:val="24"/>
          <w:szCs w:val="24"/>
          <w:rtl/>
        </w:rPr>
        <w:t>חוזרות,</w:t>
      </w:r>
      <w:r w:rsidRPr="002E6E0E">
        <w:rPr>
          <w:rStyle w:val="a5"/>
          <w:rFonts w:ascii="David" w:hAnsi="David" w:cs="David"/>
          <w:sz w:val="24"/>
          <w:szCs w:val="24"/>
          <w:rtl/>
        </w:rPr>
        <w:footnoteReference w:id="11"/>
      </w:r>
      <w:r w:rsidRPr="002E6E0E">
        <w:rPr>
          <w:rFonts w:ascii="David" w:hAnsi="David" w:cs="David"/>
          <w:sz w:val="24"/>
          <w:szCs w:val="24"/>
          <w:rtl/>
        </w:rPr>
        <w:t xml:space="preserve"> היו לשינוי זה משמעויות רבות.</w:t>
      </w:r>
      <w:r w:rsidRPr="002E6E0E">
        <w:rPr>
          <w:rStyle w:val="a5"/>
          <w:rFonts w:ascii="David" w:hAnsi="David" w:cs="David"/>
          <w:sz w:val="24"/>
          <w:szCs w:val="24"/>
          <w:rtl/>
        </w:rPr>
        <w:footnoteReference w:id="12"/>
      </w:r>
      <w:r w:rsidRPr="002E6E0E">
        <w:rPr>
          <w:rFonts w:ascii="David" w:hAnsi="David" w:cs="David"/>
          <w:sz w:val="24"/>
          <w:szCs w:val="24"/>
          <w:rtl/>
        </w:rPr>
        <w:t xml:space="preserve"> היהודים נשארו אמנם בתחום שיפוטו של המלך</w:t>
      </w:r>
      <w:r>
        <w:rPr>
          <w:rFonts w:ascii="David" w:hAnsi="David" w:cs="David" w:hint="cs"/>
          <w:sz w:val="24"/>
          <w:szCs w:val="24"/>
          <w:rtl/>
        </w:rPr>
        <w:t xml:space="preserve"> (</w:t>
      </w:r>
      <w:r>
        <w:rPr>
          <w:rFonts w:ascii="David" w:hAnsi="David" w:cs="David"/>
          <w:sz w:val="24"/>
          <w:szCs w:val="24"/>
        </w:rPr>
        <w:t>(the royal jurisdiction</w:t>
      </w:r>
      <w:r w:rsidRPr="002E6E0E">
        <w:rPr>
          <w:rFonts w:ascii="David" w:hAnsi="David" w:cs="David"/>
          <w:sz w:val="24"/>
          <w:szCs w:val="24"/>
          <w:rtl/>
        </w:rPr>
        <w:t>, אך הורחקו פיזית מ</w:t>
      </w:r>
      <w:r>
        <w:rPr>
          <w:rFonts w:ascii="David" w:hAnsi="David" w:cs="David" w:hint="cs"/>
          <w:sz w:val="24"/>
          <w:szCs w:val="24"/>
          <w:rtl/>
        </w:rPr>
        <w:t>מקום מושבו עליו פרס את</w:t>
      </w:r>
      <w:r w:rsidRPr="002E6E0E">
        <w:rPr>
          <w:rFonts w:ascii="David" w:hAnsi="David" w:cs="David"/>
          <w:sz w:val="24"/>
          <w:szCs w:val="24"/>
          <w:rtl/>
        </w:rPr>
        <w:t xml:space="preserve"> חסותו</w:t>
      </w:r>
      <w:r>
        <w:rPr>
          <w:rFonts w:ascii="David" w:hAnsi="David" w:cs="David" w:hint="cs"/>
          <w:sz w:val="24"/>
          <w:szCs w:val="24"/>
          <w:rtl/>
        </w:rPr>
        <w:t xml:space="preserve"> המיוחדת.</w:t>
      </w:r>
      <w:r w:rsidRPr="002E6E0E">
        <w:rPr>
          <w:rStyle w:val="a5"/>
          <w:rFonts w:ascii="David" w:hAnsi="David" w:cs="David"/>
          <w:sz w:val="24"/>
          <w:szCs w:val="24"/>
          <w:rtl/>
        </w:rPr>
        <w:footnoteReference w:id="13"/>
      </w:r>
      <w:r>
        <w:rPr>
          <w:rFonts w:ascii="David" w:hAnsi="David" w:cs="David" w:hint="cs"/>
          <w:sz w:val="24"/>
          <w:szCs w:val="24"/>
          <w:rtl/>
        </w:rPr>
        <w:t xml:space="preserve"> </w:t>
      </w:r>
      <w:r w:rsidRPr="002E6E0E">
        <w:rPr>
          <w:rFonts w:ascii="David" w:hAnsi="David" w:cs="David"/>
          <w:sz w:val="24"/>
          <w:szCs w:val="24"/>
          <w:rtl/>
        </w:rPr>
        <w:t xml:space="preserve">הסמכויות </w:t>
      </w:r>
      <w:r w:rsidRPr="002E6E0E">
        <w:rPr>
          <w:rFonts w:ascii="David" w:hAnsi="David" w:cs="David"/>
          <w:sz w:val="24"/>
          <w:szCs w:val="24"/>
          <w:rtl/>
        </w:rPr>
        <w:lastRenderedPageBreak/>
        <w:t xml:space="preserve">והמוסדות של הקהילה הועברו </w:t>
      </w:r>
      <w:proofErr w:type="spellStart"/>
      <w:r w:rsidRPr="002E6E0E">
        <w:rPr>
          <w:rFonts w:ascii="David" w:hAnsi="David" w:cs="David"/>
          <w:sz w:val="24"/>
          <w:szCs w:val="24"/>
          <w:rtl/>
        </w:rPr>
        <w:t>לקאזימייז</w:t>
      </w:r>
      <w:proofErr w:type="spellEnd"/>
      <w:r w:rsidRPr="002E6E0E">
        <w:rPr>
          <w:rFonts w:ascii="David" w:hAnsi="David" w:cs="David"/>
          <w:sz w:val="24"/>
          <w:szCs w:val="24"/>
          <w:rtl/>
        </w:rPr>
        <w:t>'</w:t>
      </w:r>
      <w:r>
        <w:rPr>
          <w:rFonts w:ascii="David" w:hAnsi="David" w:cs="David" w:hint="cs"/>
          <w:sz w:val="24"/>
          <w:szCs w:val="24"/>
          <w:rtl/>
        </w:rPr>
        <w:t xml:space="preserve">. </w:t>
      </w:r>
      <w:r w:rsidRPr="002E6E0E">
        <w:rPr>
          <w:rFonts w:ascii="David" w:hAnsi="David" w:cs="David"/>
          <w:sz w:val="24"/>
          <w:szCs w:val="24"/>
          <w:rtl/>
        </w:rPr>
        <w:t xml:space="preserve"> </w:t>
      </w:r>
      <w:r>
        <w:rPr>
          <w:rFonts w:ascii="David" w:hAnsi="David" w:cs="David"/>
          <w:sz w:val="24"/>
          <w:szCs w:val="24"/>
        </w:rPr>
        <w:t xml:space="preserve">The pattern of residence changed in compliance with the local spatial, administrative and social conditions. Instead of being dispersed on few blocks in one of the city parts, the community was to be concentrated in one area, which would shortly </w:t>
      </w:r>
      <w:r w:rsidRPr="00741850">
        <w:rPr>
          <w:rFonts w:asciiTheme="majorBidi" w:hAnsiTheme="majorBidi" w:cstheme="majorBidi"/>
          <w:sz w:val="24"/>
          <w:szCs w:val="24"/>
        </w:rPr>
        <w:t>become fenced and homogenous</w:t>
      </w:r>
      <w:r>
        <w:rPr>
          <w:rFonts w:cs="David"/>
          <w:sz w:val="24"/>
          <w:szCs w:val="24"/>
        </w:rPr>
        <w:t>.</w:t>
      </w:r>
      <w:r>
        <w:rPr>
          <w:rFonts w:ascii="David" w:hAnsi="David" w:cs="David"/>
          <w:sz w:val="24"/>
          <w:szCs w:val="24"/>
        </w:rPr>
        <w:t xml:space="preserve"> Both the residence and the economic activity were henceforward negotiated with the authorities of Cracow as well as with the municipality and people of Kazimierz.  </w:t>
      </w:r>
    </w:p>
    <w:p w14:paraId="03678C0A" w14:textId="77777777" w:rsidR="00C645F9" w:rsidRDefault="00C645F9" w:rsidP="00C645F9">
      <w:pPr>
        <w:spacing w:line="480" w:lineRule="auto"/>
        <w:rPr>
          <w:rFonts w:ascii="David" w:hAnsi="David" w:cs="David"/>
          <w:sz w:val="24"/>
          <w:szCs w:val="24"/>
          <w:rtl/>
        </w:rPr>
      </w:pPr>
      <w:r>
        <w:rPr>
          <w:rFonts w:ascii="David" w:hAnsi="David" w:cs="David" w:hint="cs"/>
          <w:sz w:val="24"/>
          <w:szCs w:val="24"/>
          <w:rtl/>
        </w:rPr>
        <w:t>אך למרות כל השינויים,</w:t>
      </w:r>
      <w:r w:rsidRPr="002E6E0E">
        <w:rPr>
          <w:rFonts w:ascii="David" w:hAnsi="David" w:cs="David"/>
          <w:sz w:val="24"/>
          <w:szCs w:val="24"/>
          <w:rtl/>
        </w:rPr>
        <w:t xml:space="preserve"> הקהילה אף פעם לא הפסיקה לראות </w:t>
      </w:r>
      <w:r>
        <w:rPr>
          <w:rFonts w:ascii="David" w:hAnsi="David" w:cs="David" w:hint="cs"/>
          <w:sz w:val="24"/>
          <w:szCs w:val="24"/>
          <w:rtl/>
        </w:rPr>
        <w:t xml:space="preserve">ולכנות </w:t>
      </w:r>
      <w:r w:rsidRPr="002E6E0E">
        <w:rPr>
          <w:rFonts w:ascii="David" w:hAnsi="David" w:cs="David"/>
          <w:sz w:val="24"/>
          <w:szCs w:val="24"/>
          <w:rtl/>
        </w:rPr>
        <w:t>את עצמה</w:t>
      </w:r>
      <w:r>
        <w:rPr>
          <w:rFonts w:ascii="David" w:hAnsi="David" w:cs="David" w:hint="cs"/>
          <w:sz w:val="24"/>
          <w:szCs w:val="24"/>
          <w:rtl/>
        </w:rPr>
        <w:t xml:space="preserve"> </w:t>
      </w:r>
      <w:r>
        <w:rPr>
          <w:rFonts w:ascii="David" w:hAnsi="David" w:cs="David"/>
          <w:sz w:val="24"/>
          <w:szCs w:val="24"/>
        </w:rPr>
        <w:t xml:space="preserve">The Holy Community of </w:t>
      </w:r>
      <w:proofErr w:type="spellStart"/>
      <w:r>
        <w:rPr>
          <w:rFonts w:ascii="David" w:hAnsi="David" w:cs="David"/>
          <w:sz w:val="24"/>
          <w:szCs w:val="24"/>
        </w:rPr>
        <w:t>Kroke</w:t>
      </w:r>
      <w:proofErr w:type="spellEnd"/>
      <w:r w:rsidRPr="002E6E0E">
        <w:rPr>
          <w:rFonts w:ascii="David" w:hAnsi="David" w:cs="David"/>
          <w:sz w:val="24"/>
          <w:szCs w:val="24"/>
          <w:rtl/>
        </w:rPr>
        <w:t xml:space="preserve">, והתעקשה ליהנות ממרכזיותה של הבירה למרות ביקורת והתנגדות </w:t>
      </w:r>
      <w:r>
        <w:rPr>
          <w:rFonts w:ascii="David" w:hAnsi="David" w:cs="David" w:hint="cs"/>
          <w:sz w:val="24"/>
          <w:szCs w:val="24"/>
          <w:rtl/>
        </w:rPr>
        <w:t xml:space="preserve">לכך </w:t>
      </w:r>
      <w:r w:rsidRPr="002E6E0E">
        <w:rPr>
          <w:rFonts w:ascii="David" w:hAnsi="David" w:cs="David"/>
          <w:sz w:val="24"/>
          <w:szCs w:val="24"/>
          <w:rtl/>
        </w:rPr>
        <w:t>מצד עירונים רבים.</w:t>
      </w:r>
      <w:r w:rsidRPr="002E6E0E">
        <w:rPr>
          <w:rStyle w:val="a5"/>
          <w:rFonts w:ascii="David" w:hAnsi="David" w:cs="David"/>
          <w:sz w:val="24"/>
          <w:szCs w:val="24"/>
          <w:rtl/>
        </w:rPr>
        <w:footnoteReference w:id="14"/>
      </w:r>
      <w:r>
        <w:rPr>
          <w:rFonts w:ascii="David" w:hAnsi="David" w:cs="David" w:hint="cs"/>
          <w:sz w:val="24"/>
          <w:szCs w:val="24"/>
          <w:rtl/>
        </w:rPr>
        <w:t xml:space="preserve"> </w:t>
      </w:r>
    </w:p>
    <w:p w14:paraId="36740A04" w14:textId="77777777" w:rsidR="00C645F9" w:rsidRDefault="00C645F9" w:rsidP="00C645F9">
      <w:pPr>
        <w:spacing w:line="480" w:lineRule="auto"/>
        <w:rPr>
          <w:rFonts w:ascii="Verdana" w:hAnsi="Verdana"/>
          <w:color w:val="000000"/>
          <w:sz w:val="18"/>
          <w:szCs w:val="18"/>
          <w:shd w:val="clear" w:color="auto" w:fill="FFFFFF"/>
        </w:rPr>
      </w:pPr>
      <w:proofErr w:type="spellStart"/>
      <w:r w:rsidRPr="00A5075D">
        <w:rPr>
          <w:rFonts w:ascii="David" w:hAnsi="David" w:cs="David" w:hint="cs"/>
          <w:sz w:val="24"/>
          <w:szCs w:val="24"/>
          <w:rtl/>
        </w:rPr>
        <w:t>בקאזימייז</w:t>
      </w:r>
      <w:proofErr w:type="spellEnd"/>
      <w:r w:rsidRPr="00A5075D">
        <w:rPr>
          <w:rFonts w:ascii="David" w:hAnsi="David" w:cs="David" w:hint="cs"/>
          <w:sz w:val="24"/>
          <w:szCs w:val="24"/>
          <w:rtl/>
        </w:rPr>
        <w:t>' השטח שהוקדש לקהילה היהודית וכונה על ידי בני התקופה "עיר היהודים"</w:t>
      </w:r>
      <w:r w:rsidRPr="00A5075D">
        <w:rPr>
          <w:rFonts w:asciiTheme="majorBidi" w:hAnsiTheme="majorBidi" w:cstheme="majorBidi"/>
          <w:i/>
          <w:iCs/>
          <w:sz w:val="24"/>
          <w:szCs w:val="24"/>
          <w:rtl/>
        </w:rPr>
        <w:t xml:space="preserve"> </w:t>
      </w:r>
      <w:r w:rsidRPr="00A5075D">
        <w:rPr>
          <w:rFonts w:ascii="David" w:hAnsi="David" w:cs="David" w:hint="cs"/>
          <w:i/>
          <w:iCs/>
          <w:sz w:val="24"/>
          <w:szCs w:val="24"/>
          <w:rtl/>
        </w:rPr>
        <w:t xml:space="preserve"> </w:t>
      </w:r>
      <w:r w:rsidRPr="00A5075D">
        <w:rPr>
          <w:rFonts w:ascii="David" w:hAnsi="David" w:cs="David" w:hint="cs"/>
          <w:sz w:val="24"/>
          <w:szCs w:val="24"/>
          <w:rtl/>
        </w:rPr>
        <w:t xml:space="preserve"> היה מצומצם מאוד.</w:t>
      </w:r>
      <w:r w:rsidRPr="00A5075D">
        <w:rPr>
          <w:rStyle w:val="a5"/>
          <w:rFonts w:asciiTheme="majorBidi" w:hAnsiTheme="majorBidi" w:cstheme="majorBidi"/>
          <w:sz w:val="24"/>
          <w:szCs w:val="24"/>
          <w:rtl/>
        </w:rPr>
        <w:t xml:space="preserve"> </w:t>
      </w:r>
      <w:r w:rsidRPr="00A5075D">
        <w:rPr>
          <w:rStyle w:val="a5"/>
          <w:rFonts w:asciiTheme="majorBidi" w:hAnsiTheme="majorBidi" w:cstheme="majorBidi"/>
          <w:sz w:val="24"/>
          <w:szCs w:val="24"/>
          <w:rtl/>
        </w:rPr>
        <w:footnoteReference w:id="15"/>
      </w:r>
      <w:r w:rsidRPr="00A5075D">
        <w:rPr>
          <w:rFonts w:ascii="David" w:hAnsi="David" w:cs="David" w:hint="cs"/>
          <w:sz w:val="24"/>
          <w:szCs w:val="24"/>
          <w:rtl/>
        </w:rPr>
        <w:t xml:space="preserve"> אומנם היו בו כבר  </w:t>
      </w:r>
      <w:r w:rsidRPr="00A5075D">
        <w:rPr>
          <w:rFonts w:ascii="David" w:hAnsi="David" w:cs="David"/>
          <w:sz w:val="24"/>
          <w:szCs w:val="24"/>
          <w:rtl/>
        </w:rPr>
        <w:t xml:space="preserve">מקווה </w:t>
      </w:r>
      <w:r w:rsidRPr="00A5075D">
        <w:rPr>
          <w:sz w:val="24"/>
          <w:szCs w:val="24"/>
          <w:rtl/>
        </w:rPr>
        <w:t>(</w:t>
      </w:r>
      <w:r w:rsidRPr="00A5075D">
        <w:rPr>
          <w:sz w:val="24"/>
          <w:szCs w:val="24"/>
        </w:rPr>
        <w:t>(</w:t>
      </w:r>
      <w:proofErr w:type="spellStart"/>
      <w:r w:rsidRPr="00A5075D">
        <w:rPr>
          <w:sz w:val="24"/>
          <w:szCs w:val="24"/>
        </w:rPr>
        <w:t>balneum</w:t>
      </w:r>
      <w:proofErr w:type="spellEnd"/>
      <w:r w:rsidRPr="00A5075D">
        <w:rPr>
          <w:sz w:val="24"/>
          <w:szCs w:val="24"/>
        </w:rPr>
        <w:t xml:space="preserve"> </w:t>
      </w:r>
      <w:proofErr w:type="spellStart"/>
      <w:r w:rsidRPr="00A5075D">
        <w:rPr>
          <w:sz w:val="24"/>
          <w:szCs w:val="24"/>
        </w:rPr>
        <w:t>Judaeorum</w:t>
      </w:r>
      <w:proofErr w:type="spellEnd"/>
      <w:r w:rsidRPr="00A5075D">
        <w:rPr>
          <w:rFonts w:ascii="David" w:hAnsi="David" w:cs="David"/>
          <w:sz w:val="24"/>
          <w:szCs w:val="24"/>
          <w:rtl/>
        </w:rPr>
        <w:t xml:space="preserve"> (1485) שוק יהודי (</w:t>
      </w:r>
      <w:r w:rsidRPr="00A5075D">
        <w:rPr>
          <w:sz w:val="24"/>
          <w:szCs w:val="24"/>
        </w:rPr>
        <w:t xml:space="preserve">Circus </w:t>
      </w:r>
      <w:proofErr w:type="spellStart"/>
      <w:r w:rsidRPr="00A5075D">
        <w:rPr>
          <w:sz w:val="24"/>
          <w:szCs w:val="24"/>
        </w:rPr>
        <w:t>Judaeorum</w:t>
      </w:r>
      <w:proofErr w:type="spellEnd"/>
      <w:r w:rsidRPr="00A5075D">
        <w:rPr>
          <w:rFonts w:ascii="David" w:hAnsi="David" w:cs="David"/>
          <w:sz w:val="24"/>
          <w:szCs w:val="24"/>
          <w:rtl/>
        </w:rPr>
        <w:t>) (1488 ) ובית עלמין,</w:t>
      </w:r>
      <w:r w:rsidRPr="00A5075D">
        <w:rPr>
          <w:rStyle w:val="a5"/>
          <w:rFonts w:ascii="David" w:hAnsi="David" w:cs="David"/>
          <w:sz w:val="24"/>
          <w:szCs w:val="24"/>
          <w:rtl/>
        </w:rPr>
        <w:footnoteReference w:id="16"/>
      </w:r>
      <w:r w:rsidRPr="00A5075D">
        <w:rPr>
          <w:rFonts w:ascii="David" w:hAnsi="David" w:cs="David" w:hint="cs"/>
          <w:sz w:val="24"/>
          <w:szCs w:val="24"/>
          <w:rtl/>
        </w:rPr>
        <w:t xml:space="preserve"> וחלק מהבתים נרכשו עוד בטרם המעבר על-ידי עשירי היהודים מקראקוב,</w:t>
      </w:r>
      <w:r w:rsidRPr="00A5075D">
        <w:rPr>
          <w:rStyle w:val="a5"/>
          <w:rFonts w:ascii="David" w:hAnsi="David" w:cs="David"/>
          <w:sz w:val="24"/>
          <w:szCs w:val="24"/>
          <w:rtl/>
        </w:rPr>
        <w:footnoteReference w:id="17"/>
      </w:r>
      <w:r w:rsidRPr="00A5075D">
        <w:rPr>
          <w:rFonts w:ascii="David" w:hAnsi="David" w:cs="David" w:hint="cs"/>
          <w:sz w:val="24"/>
          <w:szCs w:val="24"/>
          <w:rtl/>
        </w:rPr>
        <w:t xml:space="preserve"> אך המעבר של </w:t>
      </w:r>
      <w:r>
        <w:rPr>
          <w:rFonts w:ascii="David" w:hAnsi="David" w:cs="David"/>
          <w:sz w:val="24"/>
          <w:szCs w:val="24"/>
        </w:rPr>
        <w:t>Cracovian community</w:t>
      </w:r>
      <w:r w:rsidRPr="00A5075D">
        <w:rPr>
          <w:rFonts w:ascii="David" w:hAnsi="David" w:cs="David" w:hint="cs"/>
          <w:sz w:val="24"/>
          <w:szCs w:val="24"/>
          <w:rtl/>
        </w:rPr>
        <w:t xml:space="preserve">יצר צפיפות מידית וצורך בתשתיות </w:t>
      </w:r>
      <w:r w:rsidRPr="004F1844">
        <w:rPr>
          <w:rFonts w:ascii="David" w:hAnsi="David" w:cs="David" w:hint="cs"/>
          <w:sz w:val="24"/>
          <w:szCs w:val="24"/>
          <w:rtl/>
        </w:rPr>
        <w:t>נוספות ובניהול מסוג אחר. בעוד</w:t>
      </w:r>
      <w:r w:rsidRPr="00A5075D">
        <w:rPr>
          <w:rFonts w:ascii="David" w:hAnsi="David" w:cs="David" w:hint="cs"/>
          <w:sz w:val="24"/>
          <w:szCs w:val="24"/>
          <w:rtl/>
        </w:rPr>
        <w:t xml:space="preserve"> שרוב הזמן מספרם של היהודים </w:t>
      </w:r>
      <w:proofErr w:type="spellStart"/>
      <w:r w:rsidRPr="00A5075D">
        <w:rPr>
          <w:rFonts w:ascii="David" w:hAnsi="David" w:cs="David" w:hint="cs"/>
          <w:sz w:val="24"/>
          <w:szCs w:val="24"/>
          <w:rtl/>
        </w:rPr>
        <w:t>בקאזימייז</w:t>
      </w:r>
      <w:proofErr w:type="spellEnd"/>
      <w:r w:rsidRPr="00A5075D">
        <w:rPr>
          <w:rFonts w:ascii="David" w:hAnsi="David" w:cs="David"/>
          <w:sz w:val="24"/>
          <w:szCs w:val="24"/>
          <w:rtl/>
        </w:rPr>
        <w:t>'</w:t>
      </w:r>
      <w:r w:rsidRPr="00A5075D">
        <w:rPr>
          <w:rFonts w:ascii="David" w:hAnsi="David" w:cs="David" w:hint="cs"/>
          <w:sz w:val="24"/>
          <w:szCs w:val="24"/>
          <w:rtl/>
        </w:rPr>
        <w:t xml:space="preserve"> היה דומה לזה של </w:t>
      </w:r>
      <w:r w:rsidRPr="00A5075D">
        <w:rPr>
          <w:rFonts w:ascii="David" w:hAnsi="David" w:cs="David" w:hint="cs"/>
          <w:sz w:val="24"/>
          <w:szCs w:val="24"/>
          <w:rtl/>
        </w:rPr>
        <w:lastRenderedPageBreak/>
        <w:t>הנוצרים ( כ-2000),</w:t>
      </w:r>
      <w:r w:rsidRPr="00A5075D">
        <w:rPr>
          <w:rStyle w:val="a5"/>
          <w:rFonts w:ascii="David" w:hAnsi="David"/>
          <w:sz w:val="24"/>
          <w:szCs w:val="24"/>
          <w:rtl/>
        </w:rPr>
        <w:t xml:space="preserve"> </w:t>
      </w:r>
      <w:r w:rsidRPr="00A5075D">
        <w:rPr>
          <w:rStyle w:val="a5"/>
          <w:rFonts w:ascii="David" w:hAnsi="David"/>
          <w:sz w:val="24"/>
          <w:szCs w:val="24"/>
          <w:rtl/>
        </w:rPr>
        <w:footnoteReference w:id="18"/>
      </w:r>
      <w:r w:rsidRPr="00A5075D">
        <w:rPr>
          <w:rFonts w:ascii="David" w:hAnsi="David" w:cs="David" w:hint="cs"/>
          <w:sz w:val="24"/>
          <w:szCs w:val="24"/>
          <w:rtl/>
        </w:rPr>
        <w:t xml:space="preserve"> השטח שקיבלו</w:t>
      </w:r>
      <w:r>
        <w:rPr>
          <w:rFonts w:ascii="David" w:hAnsi="David" w:cs="David" w:hint="cs"/>
          <w:rtl/>
        </w:rPr>
        <w:t xml:space="preserve"> היהודים למגוריהם היה קטן פי חמישה מזה הנוצרי.</w:t>
      </w:r>
      <w:r>
        <w:rPr>
          <w:rStyle w:val="a5"/>
          <w:rFonts w:ascii="David" w:hAnsi="David"/>
          <w:rtl/>
        </w:rPr>
        <w:footnoteReference w:id="19"/>
      </w:r>
      <w:r>
        <w:rPr>
          <w:rFonts w:ascii="David" w:hAnsi="David" w:cs="David" w:hint="cs"/>
          <w:rtl/>
        </w:rPr>
        <w:t xml:space="preserve"> הקהילה לא </w:t>
      </w:r>
      <w:proofErr w:type="spellStart"/>
      <w:r>
        <w:rPr>
          <w:rFonts w:ascii="David" w:hAnsi="David" w:cs="David" w:hint="cs"/>
          <w:rtl/>
        </w:rPr>
        <w:t>היתה</w:t>
      </w:r>
      <w:proofErr w:type="spellEnd"/>
      <w:r>
        <w:rPr>
          <w:rFonts w:ascii="David" w:hAnsi="David" w:cs="David" w:hint="cs"/>
          <w:rtl/>
        </w:rPr>
        <w:t xml:space="preserve"> מוכנה להשלים עם המצב ובכוחה היה לשנותו לפחות במקצ</w:t>
      </w:r>
      <w:r>
        <w:rPr>
          <w:rFonts w:ascii="David" w:hAnsi="David" w:cs="David" w:hint="eastAsia"/>
          <w:rtl/>
        </w:rPr>
        <w:t>ת</w:t>
      </w:r>
      <w:r>
        <w:rPr>
          <w:rFonts w:ascii="David" w:hAnsi="David" w:cs="David" w:hint="cs"/>
          <w:rtl/>
        </w:rPr>
        <w:t xml:space="preserve">. </w:t>
      </w:r>
      <w:r w:rsidRPr="002E6E0E">
        <w:rPr>
          <w:rFonts w:ascii="David" w:hAnsi="David" w:cs="David"/>
          <w:sz w:val="24"/>
          <w:szCs w:val="24"/>
          <w:rtl/>
        </w:rPr>
        <w:t xml:space="preserve">הקהילה שהתפתחה </w:t>
      </w:r>
      <w:proofErr w:type="spellStart"/>
      <w:r w:rsidRPr="002E6E0E">
        <w:rPr>
          <w:rFonts w:ascii="David" w:hAnsi="David" w:cs="David"/>
          <w:sz w:val="24"/>
          <w:szCs w:val="24"/>
          <w:rtl/>
        </w:rPr>
        <w:t>בקאזימייז</w:t>
      </w:r>
      <w:proofErr w:type="spellEnd"/>
      <w:r w:rsidRPr="002E6E0E">
        <w:rPr>
          <w:rFonts w:ascii="David" w:hAnsi="David" w:cs="David"/>
          <w:sz w:val="24"/>
          <w:szCs w:val="24"/>
          <w:rtl/>
        </w:rPr>
        <w:t>' בעקבות המעבר</w:t>
      </w:r>
      <w:r>
        <w:rPr>
          <w:rStyle w:val="a5"/>
          <w:rFonts w:ascii="David" w:hAnsi="David" w:cs="David"/>
          <w:sz w:val="24"/>
          <w:szCs w:val="24"/>
          <w:rtl/>
        </w:rPr>
        <w:footnoteReference w:id="20"/>
      </w:r>
      <w:r w:rsidRPr="002E6E0E">
        <w:rPr>
          <w:rFonts w:ascii="David" w:hAnsi="David" w:cs="David"/>
          <w:sz w:val="24"/>
          <w:szCs w:val="24"/>
          <w:rtl/>
        </w:rPr>
        <w:t xml:space="preserve"> ולאחר הגעתם של פליטים מבוהמיה ומאשכנז</w:t>
      </w:r>
      <w:r>
        <w:rPr>
          <w:rFonts w:ascii="David" w:hAnsi="David" w:cs="David" w:hint="cs"/>
          <w:sz w:val="24"/>
          <w:szCs w:val="24"/>
          <w:rtl/>
        </w:rPr>
        <w:t xml:space="preserve"> ו</w:t>
      </w:r>
      <w:r w:rsidRPr="002E6E0E">
        <w:rPr>
          <w:rFonts w:ascii="David" w:hAnsi="David" w:cs="David"/>
          <w:sz w:val="24"/>
          <w:szCs w:val="24"/>
          <w:rtl/>
        </w:rPr>
        <w:t>יישוב סכסוך שהתפתח בינם</w:t>
      </w:r>
      <w:r>
        <w:rPr>
          <w:rFonts w:ascii="David" w:hAnsi="David" w:cs="David" w:hint="cs"/>
          <w:sz w:val="24"/>
          <w:szCs w:val="24"/>
          <w:rtl/>
        </w:rPr>
        <w:t xml:space="preserve"> [בין הקהילה הבוהמית שהגיעה]</w:t>
      </w:r>
      <w:r w:rsidRPr="002E6E0E">
        <w:rPr>
          <w:rFonts w:ascii="David" w:hAnsi="David" w:cs="David"/>
          <w:sz w:val="24"/>
          <w:szCs w:val="24"/>
          <w:rtl/>
        </w:rPr>
        <w:t xml:space="preserve"> לבין הקהילה  ה'פולנית' הוותיקה,</w:t>
      </w:r>
      <w:r w:rsidRPr="002E6E0E">
        <w:rPr>
          <w:rStyle w:val="a5"/>
          <w:rFonts w:ascii="David" w:hAnsi="David" w:cs="David"/>
          <w:sz w:val="24"/>
          <w:szCs w:val="24"/>
          <w:rtl/>
        </w:rPr>
        <w:footnoteReference w:id="21"/>
      </w:r>
      <w:r w:rsidRPr="002E6E0E">
        <w:rPr>
          <w:rFonts w:ascii="David" w:hAnsi="David" w:cs="David"/>
          <w:sz w:val="24"/>
          <w:szCs w:val="24"/>
          <w:rtl/>
        </w:rPr>
        <w:t xml:space="preserve"> </w:t>
      </w:r>
      <w:r>
        <w:rPr>
          <w:rFonts w:ascii="David" w:hAnsi="David" w:cs="David" w:hint="cs"/>
          <w:sz w:val="24"/>
          <w:szCs w:val="24"/>
          <w:rtl/>
        </w:rPr>
        <w:t xml:space="preserve"> הייתה </w:t>
      </w:r>
      <w:r>
        <w:rPr>
          <w:rFonts w:ascii="David" w:hAnsi="David" w:cs="David"/>
          <w:sz w:val="24"/>
          <w:szCs w:val="24"/>
        </w:rPr>
        <w:t>“big urban community”</w:t>
      </w:r>
      <w:r>
        <w:rPr>
          <w:rFonts w:ascii="David" w:hAnsi="David" w:cs="David" w:hint="cs"/>
          <w:sz w:val="24"/>
          <w:szCs w:val="24"/>
          <w:rtl/>
        </w:rPr>
        <w:t xml:space="preserve">  מסוג חדש כפי שהגדיר אותו </w:t>
      </w:r>
      <w:proofErr w:type="spellStart"/>
      <w:r>
        <w:rPr>
          <w:rFonts w:ascii="David" w:hAnsi="David" w:cs="David"/>
          <w:sz w:val="24"/>
          <w:szCs w:val="24"/>
        </w:rPr>
        <w:t>Elchanan</w:t>
      </w:r>
      <w:proofErr w:type="spellEnd"/>
      <w:r>
        <w:rPr>
          <w:rFonts w:ascii="David" w:hAnsi="David" w:cs="David"/>
          <w:sz w:val="24"/>
          <w:szCs w:val="24"/>
        </w:rPr>
        <w:t xml:space="preserve"> Reiner</w:t>
      </w:r>
      <w:r w:rsidRPr="002E6E0E">
        <w:rPr>
          <w:rFonts w:ascii="David" w:hAnsi="David" w:cs="David"/>
          <w:sz w:val="24"/>
          <w:szCs w:val="24"/>
          <w:rtl/>
        </w:rPr>
        <w:t xml:space="preserve"> </w:t>
      </w:r>
      <w:r>
        <w:rPr>
          <w:rFonts w:ascii="David" w:hAnsi="David" w:cs="David" w:hint="cs"/>
          <w:sz w:val="24"/>
          <w:szCs w:val="24"/>
          <w:rtl/>
        </w:rPr>
        <w:t xml:space="preserve">. </w:t>
      </w:r>
      <w:r w:rsidRPr="002E6E0E">
        <w:rPr>
          <w:rStyle w:val="a5"/>
          <w:rFonts w:ascii="David" w:hAnsi="David" w:cs="David"/>
          <w:sz w:val="24"/>
          <w:szCs w:val="24"/>
          <w:rtl/>
        </w:rPr>
        <w:footnoteReference w:id="22"/>
      </w:r>
      <w:r>
        <w:rPr>
          <w:rFonts w:ascii="David" w:hAnsi="David" w:cs="David" w:hint="cs"/>
          <w:sz w:val="24"/>
          <w:szCs w:val="24"/>
          <w:rtl/>
        </w:rPr>
        <w:t xml:space="preserve"> זאת לא </w:t>
      </w:r>
      <w:proofErr w:type="spellStart"/>
      <w:r>
        <w:rPr>
          <w:rFonts w:ascii="David" w:hAnsi="David" w:cs="David" w:hint="cs"/>
          <w:sz w:val="24"/>
          <w:szCs w:val="24"/>
          <w:rtl/>
        </w:rPr>
        <w:t>היתה</w:t>
      </w:r>
      <w:proofErr w:type="spellEnd"/>
      <w:r>
        <w:rPr>
          <w:rFonts w:ascii="David" w:hAnsi="David" w:cs="David" w:hint="cs"/>
          <w:sz w:val="24"/>
          <w:szCs w:val="24"/>
          <w:rtl/>
        </w:rPr>
        <w:t xml:space="preserve"> עוד </w:t>
      </w:r>
      <w:r w:rsidRPr="002E6E0E">
        <w:rPr>
          <w:rFonts w:ascii="David" w:hAnsi="David" w:cs="David"/>
          <w:sz w:val="24"/>
          <w:szCs w:val="24"/>
          <w:rtl/>
        </w:rPr>
        <w:t>קהילה קטנה</w:t>
      </w:r>
      <w:r>
        <w:rPr>
          <w:rFonts w:ascii="David" w:hAnsi="David" w:cs="David" w:hint="cs"/>
          <w:sz w:val="24"/>
          <w:szCs w:val="24"/>
          <w:rtl/>
        </w:rPr>
        <w:t xml:space="preserve"> המוכרת מהעולם האשכנזי המדיאבלי, </w:t>
      </w:r>
      <w:proofErr w:type="spellStart"/>
      <w:r>
        <w:rPr>
          <w:rFonts w:ascii="David" w:hAnsi="David" w:cs="David" w:hint="cs"/>
          <w:sz w:val="24"/>
          <w:szCs w:val="24"/>
          <w:rtl/>
        </w:rPr>
        <w:t>שהיתה</w:t>
      </w:r>
      <w:proofErr w:type="spellEnd"/>
      <w:r>
        <w:rPr>
          <w:rFonts w:ascii="David" w:hAnsi="David" w:cs="David" w:hint="cs"/>
          <w:sz w:val="24"/>
          <w:szCs w:val="24"/>
          <w:rtl/>
        </w:rPr>
        <w:t xml:space="preserve"> </w:t>
      </w:r>
      <w:r w:rsidRPr="002E6E0E">
        <w:rPr>
          <w:rFonts w:ascii="David" w:hAnsi="David" w:cs="David"/>
          <w:sz w:val="24"/>
          <w:szCs w:val="24"/>
          <w:rtl/>
        </w:rPr>
        <w:t>תלויה ביהודי עשיר</w:t>
      </w:r>
      <w:r>
        <w:rPr>
          <w:rFonts w:ascii="David" w:hAnsi="David" w:cs="David" w:hint="cs"/>
          <w:sz w:val="24"/>
          <w:szCs w:val="24"/>
          <w:rtl/>
        </w:rPr>
        <w:t xml:space="preserve"> בעל הפריבילגיה</w:t>
      </w:r>
      <w:r w:rsidRPr="002E6E0E">
        <w:rPr>
          <w:rFonts w:ascii="David" w:hAnsi="David" w:cs="David"/>
          <w:sz w:val="24"/>
          <w:szCs w:val="24"/>
          <w:rtl/>
        </w:rPr>
        <w:t xml:space="preserve"> או ב</w:t>
      </w:r>
      <w:r>
        <w:rPr>
          <w:rFonts w:ascii="David" w:hAnsi="David" w:cs="David" w:hint="cs"/>
          <w:sz w:val="24"/>
          <w:szCs w:val="24"/>
          <w:rtl/>
        </w:rPr>
        <w:t xml:space="preserve">טוב לב של </w:t>
      </w:r>
      <w:r w:rsidRPr="002E6E0E">
        <w:rPr>
          <w:rFonts w:ascii="David" w:hAnsi="David" w:cs="David"/>
          <w:sz w:val="24"/>
          <w:szCs w:val="24"/>
          <w:rtl/>
        </w:rPr>
        <w:t>נסיך ונסמכת על ענף כלכלי בודד</w:t>
      </w:r>
      <w:r>
        <w:rPr>
          <w:rFonts w:ascii="David" w:hAnsi="David" w:cs="David" w:hint="cs"/>
          <w:sz w:val="24"/>
          <w:szCs w:val="24"/>
          <w:rtl/>
        </w:rPr>
        <w:t>. היא התפתחה</w:t>
      </w:r>
      <w:r w:rsidRPr="002E6E0E">
        <w:rPr>
          <w:rFonts w:ascii="David" w:hAnsi="David" w:cs="David"/>
          <w:sz w:val="24"/>
          <w:szCs w:val="24"/>
          <w:rtl/>
        </w:rPr>
        <w:t xml:space="preserve"> </w:t>
      </w:r>
      <w:r>
        <w:rPr>
          <w:rFonts w:ascii="David" w:hAnsi="David" w:cs="David" w:hint="cs"/>
          <w:sz w:val="24"/>
          <w:szCs w:val="24"/>
          <w:rtl/>
        </w:rPr>
        <w:t>כ</w:t>
      </w:r>
      <w:r w:rsidRPr="002E6E0E">
        <w:rPr>
          <w:rFonts w:ascii="David" w:hAnsi="David" w:cs="David"/>
          <w:sz w:val="24"/>
          <w:szCs w:val="24"/>
          <w:rtl/>
        </w:rPr>
        <w:t>ישות עירונית, שתפסה את עצמה כחלק מהעולם המשתנה הסובב אותה וניסתה להתפתח על-פי הדגמים הרלוונטיים לעולם הזה</w:t>
      </w:r>
      <w:r>
        <w:rPr>
          <w:rFonts w:ascii="David" w:hAnsi="David" w:cs="David" w:hint="cs"/>
          <w:sz w:val="24"/>
          <w:szCs w:val="24"/>
          <w:rtl/>
        </w:rPr>
        <w:t xml:space="preserve">. </w:t>
      </w:r>
      <w:proofErr w:type="spellStart"/>
      <w:r>
        <w:rPr>
          <w:rFonts w:ascii="David" w:hAnsi="David" w:cs="David" w:hint="cs"/>
          <w:sz w:val="24"/>
          <w:szCs w:val="24"/>
          <w:rtl/>
        </w:rPr>
        <w:t>קראקובאית</w:t>
      </w:r>
      <w:proofErr w:type="spellEnd"/>
      <w:r>
        <w:rPr>
          <w:rFonts w:ascii="David" w:hAnsi="David" w:cs="David" w:hint="cs"/>
          <w:sz w:val="24"/>
          <w:szCs w:val="24"/>
          <w:rtl/>
        </w:rPr>
        <w:t xml:space="preserve"> ביסודה, הקהילה ראתה את עצמה </w:t>
      </w:r>
      <w:r w:rsidRPr="002E6E0E">
        <w:rPr>
          <w:rFonts w:ascii="David" w:hAnsi="David" w:cs="David"/>
          <w:sz w:val="24"/>
          <w:szCs w:val="24"/>
          <w:rtl/>
        </w:rPr>
        <w:t xml:space="preserve">כסוג של קורפורציה עירונית, האחראית </w:t>
      </w:r>
      <w:r>
        <w:rPr>
          <w:rFonts w:ascii="David" w:hAnsi="David" w:cs="David" w:hint="cs"/>
          <w:sz w:val="24"/>
          <w:szCs w:val="24"/>
          <w:rtl/>
        </w:rPr>
        <w:t xml:space="preserve">על ההתיישבות וניהול של "העיר היהודים" כלפי חוץ ופנים, וגם דואגת </w:t>
      </w:r>
      <w:r w:rsidRPr="002E6E0E">
        <w:rPr>
          <w:rFonts w:ascii="David" w:hAnsi="David" w:cs="David"/>
          <w:sz w:val="24"/>
          <w:szCs w:val="24"/>
          <w:rtl/>
        </w:rPr>
        <w:t>הרחבת ענפי התעסוקה של חבריה. הייתה זו קהילה בעלת אוטונומיה שיפוטית ומנהלית רחבה</w:t>
      </w:r>
      <w:r>
        <w:rPr>
          <w:rFonts w:ascii="David" w:hAnsi="David" w:cs="David" w:hint="cs"/>
          <w:sz w:val="24"/>
          <w:szCs w:val="24"/>
          <w:rtl/>
        </w:rPr>
        <w:t>.</w:t>
      </w:r>
      <w:r w:rsidRPr="002E6E0E">
        <w:rPr>
          <w:rStyle w:val="a5"/>
          <w:rFonts w:ascii="David" w:hAnsi="David" w:cs="David"/>
          <w:sz w:val="24"/>
          <w:szCs w:val="24"/>
          <w:rtl/>
        </w:rPr>
        <w:footnoteReference w:id="23"/>
      </w:r>
      <w:r w:rsidRPr="002E6E0E">
        <w:rPr>
          <w:rFonts w:ascii="David" w:hAnsi="David" w:cs="David"/>
          <w:sz w:val="24"/>
          <w:szCs w:val="24"/>
          <w:rtl/>
        </w:rPr>
        <w:t xml:space="preserve"> </w:t>
      </w:r>
      <w:r w:rsidRPr="002E6E0E">
        <w:rPr>
          <w:rFonts w:ascii="David" w:hAnsi="David" w:cs="David"/>
          <w:sz w:val="24"/>
          <w:szCs w:val="24"/>
          <w:rtl/>
        </w:rPr>
        <w:lastRenderedPageBreak/>
        <w:t xml:space="preserve">התיעוד של </w:t>
      </w:r>
      <w:r>
        <w:rPr>
          <w:rFonts w:ascii="David" w:hAnsi="David" w:cs="David" w:hint="cs"/>
          <w:sz w:val="24"/>
          <w:szCs w:val="24"/>
          <w:rtl/>
        </w:rPr>
        <w:t xml:space="preserve">מורכבות </w:t>
      </w:r>
      <w:r w:rsidRPr="002E6E0E">
        <w:rPr>
          <w:rFonts w:ascii="David" w:hAnsi="David" w:cs="David"/>
          <w:sz w:val="24"/>
          <w:szCs w:val="24"/>
          <w:rtl/>
        </w:rPr>
        <w:t>התנהלותה</w:t>
      </w:r>
      <w:r>
        <w:rPr>
          <w:rFonts w:ascii="David" w:hAnsi="David" w:cs="David" w:hint="cs"/>
          <w:sz w:val="24"/>
          <w:szCs w:val="24"/>
          <w:rtl/>
        </w:rPr>
        <w:t xml:space="preserve"> </w:t>
      </w:r>
      <w:r w:rsidRPr="002E6E0E">
        <w:rPr>
          <w:rFonts w:ascii="David" w:hAnsi="David" w:cs="David"/>
          <w:sz w:val="24"/>
          <w:szCs w:val="24"/>
          <w:rtl/>
        </w:rPr>
        <w:t>ושל הדרך שבה היא ראתה את עצמה ושאפה להיראות, נשמר בתקנות הקהילה משנת</w:t>
      </w:r>
      <w:r>
        <w:rPr>
          <w:rFonts w:ascii="David" w:hAnsi="David" w:cs="David" w:hint="cs"/>
          <w:sz w:val="24"/>
          <w:szCs w:val="24"/>
          <w:rtl/>
        </w:rPr>
        <w:t xml:space="preserve"> </w:t>
      </w:r>
      <w:r w:rsidRPr="00A44114">
        <w:rPr>
          <w:rFonts w:ascii="David" w:hAnsi="David" w:cs="David"/>
          <w:sz w:val="24"/>
          <w:szCs w:val="24"/>
          <w:rtl/>
        </w:rPr>
        <w:t>שנ</w:t>
      </w:r>
      <w:r>
        <w:rPr>
          <w:rFonts w:ascii="David" w:hAnsi="David" w:cs="David"/>
          <w:sz w:val="24"/>
          <w:szCs w:val="24"/>
          <w:rtl/>
        </w:rPr>
        <w:t>"ה (1595</w:t>
      </w:r>
      <w:r>
        <w:rPr>
          <w:rFonts w:ascii="David" w:hAnsi="David" w:cs="David" w:hint="cs"/>
          <w:sz w:val="24"/>
          <w:szCs w:val="24"/>
          <w:rtl/>
        </w:rPr>
        <w:t>)</w:t>
      </w:r>
      <w:r w:rsidRPr="00D92BA0">
        <w:rPr>
          <w:rFonts w:ascii="David" w:hAnsi="David" w:cs="David"/>
          <w:sz w:val="24"/>
          <w:szCs w:val="24"/>
          <w:rtl/>
        </w:rPr>
        <w:t>.</w:t>
      </w:r>
      <w:r>
        <w:rPr>
          <w:rStyle w:val="a5"/>
          <w:rFonts w:ascii="David" w:hAnsi="David"/>
          <w:sz w:val="24"/>
          <w:szCs w:val="24"/>
          <w:rtl/>
        </w:rPr>
        <w:footnoteReference w:id="24"/>
      </w:r>
      <w:r w:rsidRPr="00D92BA0">
        <w:rPr>
          <w:rFonts w:ascii="David" w:hAnsi="David" w:cs="David"/>
          <w:sz w:val="24"/>
          <w:szCs w:val="24"/>
          <w:rtl/>
        </w:rPr>
        <w:t xml:space="preserve"> הקהילה נהנתה מהתפתחות ושגשוג במישור הכלכלי </w:t>
      </w:r>
      <w:r>
        <w:rPr>
          <w:rFonts w:ascii="David" w:hAnsi="David" w:cs="David" w:hint="cs"/>
          <w:sz w:val="24"/>
          <w:szCs w:val="24"/>
          <w:rtl/>
        </w:rPr>
        <w:t>ו</w:t>
      </w:r>
      <w:r w:rsidRPr="00D92BA0">
        <w:rPr>
          <w:rFonts w:ascii="David" w:hAnsi="David" w:cs="David"/>
          <w:sz w:val="24"/>
          <w:szCs w:val="24"/>
          <w:rtl/>
        </w:rPr>
        <w:t>הרוחני</w:t>
      </w:r>
      <w:r>
        <w:rPr>
          <w:rFonts w:ascii="David" w:hAnsi="David" w:cs="David" w:hint="cs"/>
          <w:sz w:val="24"/>
          <w:szCs w:val="24"/>
          <w:rtl/>
        </w:rPr>
        <w:t>.</w:t>
      </w:r>
      <w:r w:rsidRPr="00D92BA0">
        <w:rPr>
          <w:rFonts w:ascii="David" w:hAnsi="David" w:cs="David"/>
          <w:sz w:val="24"/>
          <w:szCs w:val="24"/>
          <w:rtl/>
        </w:rPr>
        <w:t xml:space="preserve"> </w:t>
      </w:r>
      <w:r>
        <w:rPr>
          <w:rFonts w:ascii="David" w:hAnsi="David" w:cs="David" w:hint="cs"/>
          <w:sz w:val="24"/>
          <w:szCs w:val="24"/>
          <w:rtl/>
        </w:rPr>
        <w:t xml:space="preserve"> ב 1541 רבה של הקהילה </w:t>
      </w:r>
      <w:proofErr w:type="spellStart"/>
      <w:r>
        <w:rPr>
          <w:rFonts w:ascii="Verdana" w:hAnsi="Verdana"/>
          <w:color w:val="000000"/>
          <w:sz w:val="18"/>
          <w:szCs w:val="18"/>
          <w:shd w:val="clear" w:color="auto" w:fill="FFFFFF"/>
        </w:rPr>
        <w:t>Mosheh</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Fiszel</w:t>
      </w:r>
      <w:proofErr w:type="spellEnd"/>
      <w:r>
        <w:rPr>
          <w:rFonts w:ascii="Verdana" w:hAnsi="Verdana"/>
          <w:color w:val="000000"/>
          <w:sz w:val="18"/>
          <w:szCs w:val="18"/>
          <w:shd w:val="clear" w:color="auto" w:fill="FFFFFF"/>
        </w:rPr>
        <w:t xml:space="preserve"> </w:t>
      </w:r>
      <w:r>
        <w:rPr>
          <w:rFonts w:ascii="Verdana" w:hAnsi="Verdana" w:hint="cs"/>
          <w:color w:val="000000"/>
          <w:sz w:val="18"/>
          <w:szCs w:val="18"/>
          <w:shd w:val="clear" w:color="auto" w:fill="FFFFFF"/>
          <w:rtl/>
        </w:rPr>
        <w:t xml:space="preserve"> </w:t>
      </w:r>
      <w:r>
        <w:rPr>
          <w:rFonts w:ascii="Verdana" w:hAnsi="Verdana"/>
          <w:color w:val="000000"/>
          <w:sz w:val="18"/>
          <w:szCs w:val="18"/>
          <w:shd w:val="clear" w:color="auto" w:fill="FFFFFF"/>
        </w:rPr>
        <w:t>(1480–1541)</w:t>
      </w:r>
    </w:p>
    <w:p w14:paraId="1CB0FFA4" w14:textId="77777777" w:rsidR="00C645F9" w:rsidRDefault="00C645F9" w:rsidP="00C645F9">
      <w:pPr>
        <w:rPr>
          <w:rFonts w:ascii="David" w:hAnsi="David" w:cs="David"/>
          <w:sz w:val="24"/>
          <w:szCs w:val="24"/>
          <w:rtl/>
        </w:rPr>
      </w:pPr>
      <w:r>
        <w:rPr>
          <w:rFonts w:ascii="Verdana" w:hAnsi="Verdana"/>
          <w:color w:val="000000"/>
          <w:sz w:val="18"/>
          <w:szCs w:val="18"/>
          <w:shd w:val="clear" w:color="auto" w:fill="FFFFFF"/>
        </w:rPr>
        <w:t>was appointed</w:t>
      </w:r>
      <w:r>
        <w:rPr>
          <w:rFonts w:ascii="Verdana" w:hAnsi="Verdana"/>
          <w:sz w:val="18"/>
          <w:szCs w:val="18"/>
          <w:shd w:val="clear" w:color="auto" w:fill="FFFFFF"/>
        </w:rPr>
        <w:t xml:space="preserve"> by the king</w:t>
      </w:r>
      <w:r w:rsidRPr="006C623E">
        <w:rPr>
          <w:rFonts w:ascii="Verdana" w:hAnsi="Verdana"/>
          <w:sz w:val="18"/>
          <w:szCs w:val="18"/>
          <w:shd w:val="clear" w:color="auto" w:fill="FFFFFF"/>
        </w:rPr>
        <w:t xml:space="preserve"> to</w:t>
      </w:r>
      <w:r>
        <w:rPr>
          <w:rFonts w:ascii="Verdana" w:hAnsi="Verdana"/>
          <w:color w:val="000000"/>
          <w:sz w:val="18"/>
          <w:szCs w:val="18"/>
          <w:shd w:val="clear" w:color="auto" w:fill="FFFFFF"/>
        </w:rPr>
        <w:t xml:space="preserve"> be one of the two chief rabbis of Lesser </w:t>
      </w:r>
      <w:r>
        <w:t>Poland</w:t>
      </w:r>
      <w:r>
        <w:rPr>
          <w:rFonts w:ascii="Verdana" w:hAnsi="Verdana"/>
          <w:color w:val="000000"/>
          <w:sz w:val="18"/>
          <w:szCs w:val="18"/>
          <w:shd w:val="clear" w:color="auto" w:fill="FFFFFF"/>
        </w:rPr>
        <w:t xml:space="preserve"> and Rus’. </w:t>
      </w:r>
    </w:p>
    <w:p w14:paraId="4D4BF54B" w14:textId="77777777" w:rsidR="00C645F9" w:rsidRDefault="00C645F9" w:rsidP="00C645F9">
      <w:pPr>
        <w:rPr>
          <w:rFonts w:ascii="David" w:hAnsi="David" w:cs="David"/>
          <w:sz w:val="24"/>
          <w:szCs w:val="24"/>
          <w:rtl/>
        </w:rPr>
      </w:pPr>
      <w:r>
        <w:rPr>
          <w:rFonts w:ascii="David" w:hAnsi="David" w:cs="David" w:hint="cs"/>
          <w:rtl/>
        </w:rPr>
        <w:t>ו</w:t>
      </w:r>
      <w:r>
        <w:rPr>
          <w:rFonts w:ascii="David" w:hAnsi="David" w:cs="David" w:hint="cs"/>
          <w:sz w:val="24"/>
          <w:szCs w:val="24"/>
          <w:rtl/>
        </w:rPr>
        <w:t xml:space="preserve">במהרה </w:t>
      </w:r>
      <w:r w:rsidRPr="00D92BA0">
        <w:rPr>
          <w:rFonts w:ascii="David" w:hAnsi="David" w:cs="David"/>
          <w:sz w:val="24"/>
          <w:szCs w:val="24"/>
          <w:rtl/>
        </w:rPr>
        <w:t>קאזימייז' הפכה ל"מרכז תורני חשוב</w:t>
      </w:r>
      <w:r>
        <w:rPr>
          <w:rFonts w:ascii="David" w:hAnsi="David" w:cs="David" w:hint="cs"/>
          <w:sz w:val="24"/>
          <w:szCs w:val="24"/>
          <w:rtl/>
        </w:rPr>
        <w:t xml:space="preserve"> </w:t>
      </w:r>
      <w:r w:rsidRPr="00A44114">
        <w:rPr>
          <w:rFonts w:ascii="David" w:hAnsi="David" w:cs="David" w:hint="cs"/>
          <w:sz w:val="24"/>
          <w:szCs w:val="24"/>
          <w:rtl/>
        </w:rPr>
        <w:t>[...]</w:t>
      </w:r>
      <w:r w:rsidRPr="00A44114">
        <w:rPr>
          <w:rFonts w:ascii="David" w:hAnsi="David" w:cs="David"/>
          <w:sz w:val="24"/>
          <w:szCs w:val="24"/>
          <w:rtl/>
        </w:rPr>
        <w:t xml:space="preserve"> וכפי שכותבים ההיסטוריונים, </w:t>
      </w:r>
      <w:r>
        <w:rPr>
          <w:rFonts w:ascii="David" w:hAnsi="David" w:cs="David"/>
          <w:sz w:val="24"/>
          <w:szCs w:val="24"/>
          <w:rtl/>
        </w:rPr>
        <w:t xml:space="preserve">אף </w:t>
      </w:r>
      <w:proofErr w:type="spellStart"/>
      <w:r>
        <w:rPr>
          <w:rFonts w:ascii="David" w:hAnsi="David" w:cs="David"/>
          <w:sz w:val="24"/>
          <w:szCs w:val="24"/>
          <w:rtl/>
        </w:rPr>
        <w:t>הקצבים</w:t>
      </w:r>
      <w:proofErr w:type="spellEnd"/>
      <w:r>
        <w:rPr>
          <w:rFonts w:ascii="David" w:hAnsi="David" w:cs="David"/>
          <w:sz w:val="24"/>
          <w:szCs w:val="24"/>
          <w:rtl/>
        </w:rPr>
        <w:t xml:space="preserve"> שגרו </w:t>
      </w:r>
      <w:proofErr w:type="spellStart"/>
      <w:r>
        <w:rPr>
          <w:rFonts w:ascii="David" w:hAnsi="David" w:cs="David"/>
          <w:sz w:val="24"/>
          <w:szCs w:val="24"/>
          <w:rtl/>
        </w:rPr>
        <w:t>בקאזימייז</w:t>
      </w:r>
      <w:proofErr w:type="spellEnd"/>
      <w:r>
        <w:rPr>
          <w:rFonts w:ascii="David" w:hAnsi="David" w:cs="David"/>
          <w:sz w:val="24"/>
          <w:szCs w:val="24"/>
          <w:rtl/>
        </w:rPr>
        <w:t>'</w:t>
      </w:r>
      <w:r w:rsidRPr="00D92BA0">
        <w:rPr>
          <w:rFonts w:ascii="David" w:hAnsi="David" w:cs="David"/>
          <w:sz w:val="24"/>
          <w:szCs w:val="24"/>
          <w:rtl/>
        </w:rPr>
        <w:t xml:space="preserve"> היו בקיאים בתורה."</w:t>
      </w:r>
      <w:r w:rsidRPr="00D92BA0">
        <w:rPr>
          <w:rStyle w:val="a5"/>
          <w:rFonts w:ascii="David" w:hAnsi="David" w:cs="David"/>
          <w:sz w:val="24"/>
          <w:szCs w:val="24"/>
          <w:rtl/>
        </w:rPr>
        <w:footnoteReference w:id="25"/>
      </w:r>
      <w:r w:rsidRPr="00D92BA0">
        <w:rPr>
          <w:rFonts w:ascii="David" w:hAnsi="David" w:cs="David"/>
          <w:sz w:val="24"/>
          <w:szCs w:val="24"/>
          <w:rtl/>
        </w:rPr>
        <w:t xml:space="preserve"> </w:t>
      </w:r>
      <w:r w:rsidRPr="00A44114">
        <w:rPr>
          <w:rFonts w:ascii="David" w:hAnsi="David" w:cs="David" w:hint="cs"/>
          <w:sz w:val="24"/>
          <w:szCs w:val="24"/>
          <w:rtl/>
        </w:rPr>
        <w:t xml:space="preserve">שם פעל </w:t>
      </w:r>
      <w:r w:rsidRPr="00A44114">
        <w:rPr>
          <w:rFonts w:ascii="David" w:hAnsi="David" w:cs="David"/>
          <w:sz w:val="24"/>
          <w:szCs w:val="24"/>
          <w:rtl/>
        </w:rPr>
        <w:t>ר'</w:t>
      </w:r>
      <w:r w:rsidRPr="006C623E">
        <w:rPr>
          <w:rFonts w:ascii="David" w:hAnsi="David" w:cs="David"/>
          <w:sz w:val="24"/>
          <w:szCs w:val="24"/>
          <w:rtl/>
        </w:rPr>
        <w:t xml:space="preserve"> </w:t>
      </w:r>
      <w:proofErr w:type="spellStart"/>
      <w:r w:rsidRPr="006C623E">
        <w:rPr>
          <w:rFonts w:ascii="David" w:hAnsi="David" w:cs="David"/>
          <w:sz w:val="24"/>
          <w:szCs w:val="24"/>
        </w:rPr>
        <w:t>Ya‘akov</w:t>
      </w:r>
      <w:proofErr w:type="spellEnd"/>
      <w:r w:rsidRPr="006C623E">
        <w:rPr>
          <w:rFonts w:ascii="David" w:hAnsi="David" w:cs="David"/>
          <w:sz w:val="24"/>
          <w:szCs w:val="24"/>
        </w:rPr>
        <w:t xml:space="preserve"> Pollak</w:t>
      </w:r>
      <w:r>
        <w:rPr>
          <w:rFonts w:ascii="David" w:hAnsi="David" w:cs="David"/>
          <w:sz w:val="24"/>
          <w:szCs w:val="24"/>
          <w:rtl/>
        </w:rPr>
        <w:t>–</w:t>
      </w:r>
      <w:r>
        <w:rPr>
          <w:rFonts w:ascii="David" w:hAnsi="David" w:cs="David" w:hint="cs"/>
          <w:sz w:val="24"/>
          <w:szCs w:val="24"/>
          <w:rtl/>
        </w:rPr>
        <w:t xml:space="preserve"> שנתפס </w:t>
      </w:r>
      <w:r w:rsidRPr="00D92BA0">
        <w:rPr>
          <w:rFonts w:ascii="David" w:hAnsi="David" w:cs="David"/>
          <w:sz w:val="24"/>
          <w:szCs w:val="24"/>
          <w:rtl/>
        </w:rPr>
        <w:t>"במסורת היהודית-הפולנית כ'מייסד', כאבי הישיבה הפולנית, ומיוחסת לו המצאת '</w:t>
      </w:r>
      <w:r>
        <w:rPr>
          <w:rFonts w:ascii="David" w:hAnsi="David" w:cs="David"/>
          <w:sz w:val="24"/>
          <w:szCs w:val="24"/>
          <w:rtl/>
        </w:rPr>
        <w:t>פלפול וחילוקים'</w:t>
      </w:r>
      <w:r>
        <w:rPr>
          <w:rFonts w:ascii="David" w:hAnsi="David" w:cs="David" w:hint="cs"/>
          <w:sz w:val="24"/>
          <w:szCs w:val="24"/>
          <w:rtl/>
        </w:rPr>
        <w:t>.</w:t>
      </w:r>
      <w:r w:rsidRPr="00D92BA0">
        <w:rPr>
          <w:rFonts w:ascii="David" w:hAnsi="David" w:cs="David"/>
          <w:sz w:val="24"/>
          <w:szCs w:val="24"/>
          <w:rtl/>
        </w:rPr>
        <w:t>"</w:t>
      </w:r>
      <w:r w:rsidRPr="00D92BA0">
        <w:rPr>
          <w:rStyle w:val="a5"/>
          <w:rFonts w:ascii="David" w:hAnsi="David" w:cs="David"/>
          <w:sz w:val="24"/>
          <w:szCs w:val="24"/>
          <w:rtl/>
        </w:rPr>
        <w:footnoteReference w:id="26"/>
      </w:r>
      <w:r w:rsidRPr="00D92BA0">
        <w:rPr>
          <w:rFonts w:ascii="David" w:hAnsi="David" w:cs="David"/>
          <w:sz w:val="24"/>
          <w:szCs w:val="24"/>
          <w:rtl/>
        </w:rPr>
        <w:t xml:space="preserve"> </w:t>
      </w:r>
      <w:r>
        <w:rPr>
          <w:rFonts w:ascii="David" w:hAnsi="David" w:cs="David" w:hint="cs"/>
          <w:sz w:val="24"/>
          <w:szCs w:val="24"/>
          <w:rtl/>
        </w:rPr>
        <w:t xml:space="preserve">בקראקוב </w:t>
      </w:r>
      <w:r>
        <w:rPr>
          <w:rFonts w:ascii="David" w:hAnsi="David" w:cs="David"/>
          <w:sz w:val="24"/>
          <w:szCs w:val="24"/>
        </w:rPr>
        <w:t>Pollak</w:t>
      </w:r>
      <w:r>
        <w:rPr>
          <w:rFonts w:ascii="David" w:hAnsi="David" w:cs="David" w:hint="cs"/>
          <w:sz w:val="24"/>
          <w:szCs w:val="24"/>
          <w:rtl/>
        </w:rPr>
        <w:t xml:space="preserve"> הקים וניהל  את הישיבה  הראשונה בפולין שממנה</w:t>
      </w:r>
      <w:r w:rsidRPr="00D92BA0">
        <w:rPr>
          <w:rFonts w:ascii="David" w:hAnsi="David" w:cs="David"/>
          <w:sz w:val="24"/>
          <w:szCs w:val="24"/>
          <w:rtl/>
        </w:rPr>
        <w:t xml:space="preserve"> "התפשט לימוד התלמוד על כל מדינה."</w:t>
      </w:r>
      <w:r w:rsidRPr="00D92BA0">
        <w:rPr>
          <w:rStyle w:val="a5"/>
          <w:rFonts w:ascii="David" w:hAnsi="David" w:cs="David"/>
          <w:sz w:val="24"/>
          <w:szCs w:val="24"/>
          <w:rtl/>
        </w:rPr>
        <w:footnoteReference w:id="27"/>
      </w:r>
      <w:r>
        <w:rPr>
          <w:rFonts w:ascii="David" w:hAnsi="David" w:cs="David" w:hint="cs"/>
          <w:sz w:val="24"/>
          <w:szCs w:val="24"/>
          <w:rtl/>
        </w:rPr>
        <w:t xml:space="preserve"> עם </w:t>
      </w:r>
      <w:r>
        <w:rPr>
          <w:rFonts w:ascii="David" w:hAnsi="David" w:cs="David"/>
          <w:sz w:val="24"/>
          <w:szCs w:val="24"/>
          <w:rtl/>
        </w:rPr>
        <w:t xml:space="preserve">הלמדנים הבולטים שפעלו </w:t>
      </w:r>
      <w:proofErr w:type="spellStart"/>
      <w:r>
        <w:rPr>
          <w:rFonts w:ascii="David" w:hAnsi="David" w:cs="David"/>
          <w:sz w:val="24"/>
          <w:szCs w:val="24"/>
          <w:rtl/>
        </w:rPr>
        <w:t>בקאזימייז</w:t>
      </w:r>
      <w:proofErr w:type="spellEnd"/>
      <w:r>
        <w:rPr>
          <w:rFonts w:ascii="David" w:hAnsi="David" w:cs="David"/>
          <w:sz w:val="24"/>
          <w:szCs w:val="24"/>
          <w:rtl/>
        </w:rPr>
        <w:t>'</w:t>
      </w:r>
      <w:r w:rsidRPr="00D92BA0">
        <w:rPr>
          <w:rFonts w:ascii="David" w:hAnsi="David" w:cs="David"/>
          <w:sz w:val="24"/>
          <w:szCs w:val="24"/>
          <w:rtl/>
        </w:rPr>
        <w:t xml:space="preserve"> </w:t>
      </w:r>
      <w:r>
        <w:rPr>
          <w:rFonts w:ascii="David" w:hAnsi="David" w:cs="David" w:hint="cs"/>
          <w:sz w:val="24"/>
          <w:szCs w:val="24"/>
          <w:rtl/>
        </w:rPr>
        <w:t>אפשר</w:t>
      </w:r>
      <w:r>
        <w:rPr>
          <w:rFonts w:ascii="David" w:hAnsi="David" w:cs="David"/>
          <w:sz w:val="24"/>
          <w:szCs w:val="24"/>
          <w:rtl/>
        </w:rPr>
        <w:t xml:space="preserve"> למנות</w:t>
      </w:r>
      <w:r>
        <w:rPr>
          <w:rFonts w:ascii="David" w:hAnsi="David" w:cs="David" w:hint="cs"/>
          <w:sz w:val="24"/>
          <w:szCs w:val="24"/>
          <w:rtl/>
        </w:rPr>
        <w:t xml:space="preserve"> את</w:t>
      </w:r>
      <w:r>
        <w:rPr>
          <w:rFonts w:ascii="David" w:hAnsi="David" w:cs="David"/>
          <w:sz w:val="24"/>
          <w:szCs w:val="24"/>
          <w:rtl/>
        </w:rPr>
        <w:t>:</w:t>
      </w:r>
    </w:p>
    <w:p w14:paraId="760E195B" w14:textId="77777777" w:rsidR="00C645F9" w:rsidRDefault="00C645F9" w:rsidP="00C645F9">
      <w:pPr>
        <w:rPr>
          <w:rFonts w:ascii="David" w:hAnsi="David" w:cs="David"/>
          <w:sz w:val="24"/>
          <w:szCs w:val="24"/>
          <w:rtl/>
        </w:rPr>
      </w:pPr>
      <w:proofErr w:type="spellStart"/>
      <w:r w:rsidRPr="00A571B6">
        <w:rPr>
          <w:rFonts w:ascii="David" w:hAnsi="David" w:cs="David"/>
          <w:sz w:val="24"/>
          <w:szCs w:val="24"/>
        </w:rPr>
        <w:t>Mosheh</w:t>
      </w:r>
      <w:proofErr w:type="spellEnd"/>
      <w:r w:rsidRPr="00A571B6">
        <w:rPr>
          <w:rFonts w:ascii="David" w:hAnsi="David" w:cs="David"/>
          <w:sz w:val="24"/>
          <w:szCs w:val="24"/>
        </w:rPr>
        <w:t xml:space="preserve"> Isserles (1520?–1572)</w:t>
      </w:r>
      <w:r>
        <w:rPr>
          <w:rFonts w:ascii="David" w:hAnsi="David" w:cs="David"/>
          <w:sz w:val="24"/>
          <w:szCs w:val="24"/>
        </w:rPr>
        <w:t xml:space="preserve"> known for his </w:t>
      </w:r>
      <w:r w:rsidRPr="00A571B6">
        <w:rPr>
          <w:rFonts w:ascii="David" w:hAnsi="David" w:cs="David"/>
          <w:sz w:val="24"/>
          <w:szCs w:val="24"/>
        </w:rPr>
        <w:t xml:space="preserve">commentary on the </w:t>
      </w:r>
      <w:proofErr w:type="spellStart"/>
      <w:r w:rsidRPr="00A571B6">
        <w:rPr>
          <w:rFonts w:ascii="David" w:hAnsi="David" w:cs="David"/>
          <w:sz w:val="24"/>
          <w:szCs w:val="24"/>
        </w:rPr>
        <w:t>Shul</w:t>
      </w:r>
      <w:r w:rsidRPr="00A571B6">
        <w:rPr>
          <w:rFonts w:ascii="Calibri" w:hAnsi="Calibri" w:cs="Calibri"/>
          <w:sz w:val="24"/>
          <w:szCs w:val="24"/>
        </w:rPr>
        <w:t>ḥ</w:t>
      </w:r>
      <w:r w:rsidRPr="00A571B6">
        <w:rPr>
          <w:rFonts w:ascii="David" w:hAnsi="David" w:cs="David"/>
          <w:sz w:val="24"/>
          <w:szCs w:val="24"/>
        </w:rPr>
        <w:t>an</w:t>
      </w:r>
      <w:proofErr w:type="spellEnd"/>
      <w:r w:rsidRPr="00A571B6">
        <w:rPr>
          <w:rFonts w:ascii="David" w:hAnsi="David" w:cs="David"/>
          <w:sz w:val="24"/>
          <w:szCs w:val="24"/>
        </w:rPr>
        <w:t xml:space="preserve"> ‘</w:t>
      </w:r>
      <w:proofErr w:type="spellStart"/>
      <w:r w:rsidRPr="00A571B6">
        <w:rPr>
          <w:rFonts w:ascii="David" w:hAnsi="David" w:cs="David"/>
          <w:sz w:val="24"/>
          <w:szCs w:val="24"/>
        </w:rPr>
        <w:t>arukh</w:t>
      </w:r>
      <w:proofErr w:type="spellEnd"/>
      <w:r w:rsidRPr="00A571B6">
        <w:rPr>
          <w:rFonts w:ascii="David" w:hAnsi="David" w:cs="David"/>
          <w:sz w:val="24"/>
          <w:szCs w:val="24"/>
        </w:rPr>
        <w:t xml:space="preserve"> known as </w:t>
      </w:r>
      <w:proofErr w:type="spellStart"/>
      <w:r w:rsidRPr="00A571B6">
        <w:rPr>
          <w:rFonts w:ascii="David" w:hAnsi="David" w:cs="David"/>
          <w:sz w:val="24"/>
          <w:szCs w:val="24"/>
        </w:rPr>
        <w:t>Mapah</w:t>
      </w:r>
      <w:proofErr w:type="spellEnd"/>
      <w:r>
        <w:rPr>
          <w:rFonts w:ascii="David" w:hAnsi="David" w:cs="David"/>
          <w:sz w:val="24"/>
          <w:szCs w:val="24"/>
        </w:rPr>
        <w:t>,</w:t>
      </w:r>
      <w:r w:rsidRPr="00A571B6">
        <w:rPr>
          <w:rFonts w:ascii="David" w:hAnsi="David" w:cs="David"/>
          <w:sz w:val="24"/>
          <w:szCs w:val="24"/>
        </w:rPr>
        <w:t xml:space="preserve"> </w:t>
      </w:r>
      <w:proofErr w:type="spellStart"/>
      <w:r w:rsidRPr="008F2F22">
        <w:rPr>
          <w:rFonts w:ascii="David" w:hAnsi="David" w:cs="David"/>
          <w:sz w:val="24"/>
          <w:szCs w:val="24"/>
        </w:rPr>
        <w:t>Natan</w:t>
      </w:r>
      <w:proofErr w:type="spellEnd"/>
      <w:r w:rsidRPr="008F2F22">
        <w:rPr>
          <w:rFonts w:ascii="David" w:hAnsi="David" w:cs="David"/>
          <w:sz w:val="24"/>
          <w:szCs w:val="24"/>
        </w:rPr>
        <w:t xml:space="preserve"> Note </w:t>
      </w:r>
      <w:proofErr w:type="spellStart"/>
      <w:r w:rsidRPr="008F2F22">
        <w:rPr>
          <w:rFonts w:ascii="David" w:hAnsi="David" w:cs="David"/>
          <w:sz w:val="24"/>
          <w:szCs w:val="24"/>
        </w:rPr>
        <w:t>Spira</w:t>
      </w:r>
      <w:proofErr w:type="spellEnd"/>
      <w:r w:rsidRPr="008F2F22">
        <w:rPr>
          <w:rFonts w:ascii="David" w:hAnsi="David" w:cs="David"/>
          <w:sz w:val="24"/>
          <w:szCs w:val="24"/>
        </w:rPr>
        <w:t xml:space="preserve"> (also </w:t>
      </w:r>
      <w:proofErr w:type="spellStart"/>
      <w:r w:rsidRPr="008F2F22">
        <w:rPr>
          <w:rFonts w:ascii="David" w:hAnsi="David" w:cs="David"/>
          <w:sz w:val="24"/>
          <w:szCs w:val="24"/>
        </w:rPr>
        <w:t>Natan</w:t>
      </w:r>
      <w:proofErr w:type="spellEnd"/>
      <w:r w:rsidRPr="008F2F22">
        <w:rPr>
          <w:rFonts w:ascii="David" w:hAnsi="David" w:cs="David"/>
          <w:sz w:val="24"/>
          <w:szCs w:val="24"/>
        </w:rPr>
        <w:t xml:space="preserve"> Nata Shapira) </w:t>
      </w:r>
      <w:r w:rsidRPr="00A571B6">
        <w:rPr>
          <w:rFonts w:ascii="David" w:hAnsi="David" w:cs="David"/>
          <w:sz w:val="24"/>
          <w:szCs w:val="24"/>
        </w:rPr>
        <w:t>(1585–1633)</w:t>
      </w:r>
      <w:r>
        <w:rPr>
          <w:rFonts w:ascii="David" w:hAnsi="David" w:cs="David"/>
          <w:sz w:val="24"/>
          <w:szCs w:val="24"/>
        </w:rPr>
        <w:t xml:space="preserve"> the author of </w:t>
      </w:r>
      <w:r>
        <w:rPr>
          <w:rFonts w:ascii="Verdana" w:hAnsi="Verdana"/>
          <w:color w:val="000000"/>
          <w:sz w:val="18"/>
          <w:szCs w:val="18"/>
          <w:shd w:val="clear" w:color="auto" w:fill="FFFFFF"/>
        </w:rPr>
        <w:t> </w:t>
      </w:r>
      <w:proofErr w:type="spellStart"/>
      <w:r>
        <w:rPr>
          <w:rFonts w:ascii="Verdana" w:hAnsi="Verdana"/>
          <w:i/>
          <w:iCs/>
          <w:color w:val="000000"/>
          <w:sz w:val="18"/>
          <w:szCs w:val="18"/>
          <w:shd w:val="clear" w:color="auto" w:fill="FFFFFF"/>
        </w:rPr>
        <w:t>Megaleh</w:t>
      </w:r>
      <w:proofErr w:type="spellEnd"/>
      <w:r>
        <w:rPr>
          <w:rFonts w:ascii="Verdana" w:hAnsi="Verdana"/>
          <w:i/>
          <w:iCs/>
          <w:color w:val="000000"/>
          <w:sz w:val="18"/>
          <w:szCs w:val="18"/>
          <w:shd w:val="clear" w:color="auto" w:fill="FFFFFF"/>
        </w:rPr>
        <w:t xml:space="preserve"> ‘</w:t>
      </w:r>
      <w:proofErr w:type="spellStart"/>
      <w:r>
        <w:rPr>
          <w:rFonts w:ascii="Verdana" w:hAnsi="Verdana"/>
          <w:i/>
          <w:iCs/>
          <w:color w:val="000000"/>
          <w:sz w:val="18"/>
          <w:szCs w:val="18"/>
          <w:shd w:val="clear" w:color="auto" w:fill="FFFFFF"/>
        </w:rPr>
        <w:t>amukot</w:t>
      </w:r>
      <w:proofErr w:type="spellEnd"/>
      <w:r w:rsidRPr="00A571B6">
        <w:rPr>
          <w:rFonts w:ascii="David" w:hAnsi="David" w:cs="David"/>
          <w:sz w:val="24"/>
          <w:szCs w:val="24"/>
        </w:rPr>
        <w:t xml:space="preserve">,  </w:t>
      </w:r>
      <w:proofErr w:type="spellStart"/>
      <w:r w:rsidRPr="00A571B6">
        <w:rPr>
          <w:rFonts w:ascii="David" w:hAnsi="David" w:cs="David"/>
          <w:sz w:val="24"/>
          <w:szCs w:val="24"/>
        </w:rPr>
        <w:t>Yo’el</w:t>
      </w:r>
      <w:proofErr w:type="spellEnd"/>
      <w:r w:rsidRPr="00A571B6">
        <w:rPr>
          <w:rFonts w:ascii="David" w:hAnsi="David" w:cs="David"/>
          <w:sz w:val="24"/>
          <w:szCs w:val="24"/>
        </w:rPr>
        <w:t xml:space="preserve"> </w:t>
      </w:r>
      <w:proofErr w:type="spellStart"/>
      <w:r w:rsidRPr="00A571B6">
        <w:rPr>
          <w:rFonts w:ascii="David" w:hAnsi="David" w:cs="David"/>
          <w:sz w:val="24"/>
          <w:szCs w:val="24"/>
        </w:rPr>
        <w:t>Sirkes</w:t>
      </w:r>
      <w:proofErr w:type="spellEnd"/>
      <w:r w:rsidRPr="00A571B6">
        <w:rPr>
          <w:rFonts w:ascii="David" w:hAnsi="David" w:cs="David"/>
          <w:sz w:val="24"/>
          <w:szCs w:val="24"/>
        </w:rPr>
        <w:t xml:space="preserve"> (d. 1640), known by the acronym </w:t>
      </w:r>
      <w:proofErr w:type="spellStart"/>
      <w:r w:rsidRPr="00A571B6">
        <w:rPr>
          <w:rFonts w:ascii="David" w:hAnsi="David" w:cs="David"/>
          <w:sz w:val="24"/>
          <w:szCs w:val="24"/>
        </w:rPr>
        <w:t>Ba</w:t>
      </w:r>
      <w:r w:rsidRPr="00A571B6">
        <w:rPr>
          <w:rFonts w:ascii="Calibri" w:hAnsi="Calibri" w:cs="Calibri"/>
          <w:sz w:val="24"/>
          <w:szCs w:val="24"/>
        </w:rPr>
        <w:t>ḥ</w:t>
      </w:r>
      <w:proofErr w:type="spellEnd"/>
      <w:r w:rsidRPr="00A571B6">
        <w:rPr>
          <w:rFonts w:ascii="David" w:hAnsi="David" w:cs="David"/>
          <w:sz w:val="24"/>
          <w:szCs w:val="24"/>
        </w:rPr>
        <w:t xml:space="preserve"> after his influential Talmudic commentary </w:t>
      </w:r>
      <w:proofErr w:type="spellStart"/>
      <w:r w:rsidRPr="00A571B6">
        <w:rPr>
          <w:rFonts w:ascii="David" w:hAnsi="David" w:cs="David"/>
          <w:sz w:val="24"/>
          <w:szCs w:val="24"/>
        </w:rPr>
        <w:t>Bayit</w:t>
      </w:r>
      <w:proofErr w:type="spellEnd"/>
      <w:r w:rsidRPr="00A571B6">
        <w:rPr>
          <w:rFonts w:ascii="David" w:hAnsi="David" w:cs="David"/>
          <w:sz w:val="24"/>
          <w:szCs w:val="24"/>
        </w:rPr>
        <w:t xml:space="preserve"> </w:t>
      </w:r>
      <w:proofErr w:type="spellStart"/>
      <w:r w:rsidRPr="00A571B6">
        <w:rPr>
          <w:rFonts w:ascii="Calibri" w:hAnsi="Calibri" w:cs="Calibri"/>
          <w:sz w:val="24"/>
          <w:szCs w:val="24"/>
        </w:rPr>
        <w:t>Ḥ</w:t>
      </w:r>
      <w:r w:rsidRPr="00A571B6">
        <w:rPr>
          <w:rFonts w:ascii="David" w:hAnsi="David" w:cs="David"/>
          <w:sz w:val="24"/>
          <w:szCs w:val="24"/>
        </w:rPr>
        <w:t>adash</w:t>
      </w:r>
      <w:proofErr w:type="spellEnd"/>
      <w:r w:rsidRPr="00A571B6">
        <w:rPr>
          <w:rFonts w:ascii="David" w:hAnsi="David" w:cs="David"/>
          <w:sz w:val="24"/>
          <w:szCs w:val="24"/>
        </w:rPr>
        <w:t xml:space="preserve">; and Yom Tov Lipmann Heller (1578–1654), author of a Mishnah commentary </w:t>
      </w:r>
      <w:proofErr w:type="spellStart"/>
      <w:r w:rsidRPr="00A571B6">
        <w:rPr>
          <w:rFonts w:ascii="David" w:hAnsi="David" w:cs="David"/>
          <w:sz w:val="24"/>
          <w:szCs w:val="24"/>
        </w:rPr>
        <w:t>Tosafot</w:t>
      </w:r>
      <w:proofErr w:type="spellEnd"/>
      <w:r w:rsidRPr="00A571B6">
        <w:rPr>
          <w:rFonts w:ascii="David" w:hAnsi="David" w:cs="David"/>
          <w:sz w:val="24"/>
          <w:szCs w:val="24"/>
        </w:rPr>
        <w:t xml:space="preserve"> Yom Tov</w:t>
      </w:r>
    </w:p>
    <w:p w14:paraId="15EFB378" w14:textId="77777777" w:rsidR="00C645F9" w:rsidRDefault="00C645F9" w:rsidP="00C645F9">
      <w:pPr>
        <w:rPr>
          <w:rFonts w:ascii="David" w:hAnsi="David" w:cs="David"/>
          <w:sz w:val="24"/>
          <w:szCs w:val="24"/>
          <w:rtl/>
        </w:rPr>
      </w:pPr>
      <w:r>
        <w:rPr>
          <w:rFonts w:ascii="David" w:hAnsi="David" w:cs="David" w:hint="cs"/>
          <w:sz w:val="24"/>
          <w:szCs w:val="24"/>
          <w:rtl/>
        </w:rPr>
        <w:t xml:space="preserve"> והיו רבים נוספים. פריחה רוחנית ושגשוג הקהילה הטביעו את חותמם גם על הנוף העירוני אליו נוספו חמישה בתי כנסת וגם בתי תפילה קטנים יותר. </w:t>
      </w:r>
      <w:r w:rsidRPr="00D92BA0">
        <w:rPr>
          <w:rFonts w:ascii="David" w:hAnsi="David" w:cs="David"/>
          <w:sz w:val="24"/>
          <w:szCs w:val="24"/>
          <w:rtl/>
        </w:rPr>
        <w:t xml:space="preserve">בשנת 1537 נפתח </w:t>
      </w:r>
      <w:proofErr w:type="spellStart"/>
      <w:r>
        <w:rPr>
          <w:rFonts w:ascii="David" w:hAnsi="David" w:cs="David"/>
          <w:sz w:val="24"/>
          <w:szCs w:val="24"/>
          <w:rtl/>
          <w:lang w:val="pl-PL"/>
        </w:rPr>
        <w:t>בקאזימייז</w:t>
      </w:r>
      <w:proofErr w:type="spellEnd"/>
      <w:r>
        <w:rPr>
          <w:rFonts w:ascii="David" w:hAnsi="David" w:cs="David"/>
          <w:sz w:val="24"/>
          <w:szCs w:val="24"/>
          <w:rtl/>
          <w:lang w:val="pl-PL"/>
        </w:rPr>
        <w:t>'</w:t>
      </w:r>
      <w:r w:rsidRPr="00D92BA0">
        <w:rPr>
          <w:rFonts w:ascii="David" w:hAnsi="David" w:cs="David"/>
          <w:sz w:val="24"/>
          <w:szCs w:val="24"/>
          <w:rtl/>
          <w:lang w:val="pl-PL"/>
        </w:rPr>
        <w:t xml:space="preserve"> </w:t>
      </w:r>
      <w:r>
        <w:rPr>
          <w:rFonts w:ascii="David" w:hAnsi="David" w:cs="David" w:hint="cs"/>
          <w:sz w:val="24"/>
          <w:szCs w:val="24"/>
          <w:rtl/>
          <w:lang w:val="pl-PL"/>
        </w:rPr>
        <w:t xml:space="preserve">גם </w:t>
      </w:r>
      <w:r w:rsidRPr="00D92BA0">
        <w:rPr>
          <w:rFonts w:ascii="David" w:hAnsi="David" w:cs="David"/>
          <w:sz w:val="24"/>
          <w:szCs w:val="24"/>
          <w:rtl/>
          <w:lang w:val="pl-PL"/>
        </w:rPr>
        <w:t>בית הדפוס העברי הראשון בפולין</w:t>
      </w:r>
      <w:r>
        <w:rPr>
          <w:rFonts w:ascii="David" w:hAnsi="David" w:cs="David" w:hint="cs"/>
          <w:sz w:val="24"/>
          <w:szCs w:val="24"/>
          <w:rtl/>
        </w:rPr>
        <w:t xml:space="preserve">. זה נסגר ב 1539 בגלל התנצרותם של הבעלים. אך בשנת 1568, </w:t>
      </w:r>
      <w:proofErr w:type="spellStart"/>
      <w:r w:rsidRPr="00FF18D2">
        <w:rPr>
          <w:rFonts w:ascii="David" w:hAnsi="David" w:cs="David"/>
          <w:sz w:val="24"/>
          <w:szCs w:val="24"/>
        </w:rPr>
        <w:t>Yits</w:t>
      </w:r>
      <w:r w:rsidRPr="00FF18D2">
        <w:rPr>
          <w:rFonts w:ascii="Calibri" w:hAnsi="Calibri" w:cs="Calibri"/>
          <w:sz w:val="24"/>
          <w:szCs w:val="24"/>
        </w:rPr>
        <w:t>ḥ</w:t>
      </w:r>
      <w:r w:rsidRPr="00FF18D2">
        <w:rPr>
          <w:rFonts w:ascii="David" w:hAnsi="David" w:cs="David"/>
          <w:sz w:val="24"/>
          <w:szCs w:val="24"/>
        </w:rPr>
        <w:t>ak</w:t>
      </w:r>
      <w:proofErr w:type="spellEnd"/>
      <w:r w:rsidRPr="00FF18D2">
        <w:rPr>
          <w:rFonts w:ascii="David" w:hAnsi="David" w:cs="David"/>
          <w:sz w:val="24"/>
          <w:szCs w:val="24"/>
        </w:rPr>
        <w:t xml:space="preserve"> ben </w:t>
      </w:r>
      <w:proofErr w:type="spellStart"/>
      <w:r w:rsidRPr="00FF18D2">
        <w:rPr>
          <w:rFonts w:ascii="David" w:hAnsi="David" w:cs="David"/>
          <w:sz w:val="24"/>
          <w:szCs w:val="24"/>
        </w:rPr>
        <w:t>Aharon</w:t>
      </w:r>
      <w:proofErr w:type="spellEnd"/>
      <w:r w:rsidRPr="00FF18D2">
        <w:rPr>
          <w:rFonts w:ascii="David" w:hAnsi="David" w:cs="David"/>
          <w:sz w:val="24"/>
          <w:szCs w:val="24"/>
        </w:rPr>
        <w:t xml:space="preserve"> of </w:t>
      </w:r>
      <w:proofErr w:type="spellStart"/>
      <w:r w:rsidRPr="00FF18D2">
        <w:rPr>
          <w:rFonts w:ascii="David" w:hAnsi="David" w:cs="David"/>
          <w:sz w:val="24"/>
          <w:szCs w:val="24"/>
        </w:rPr>
        <w:t>Prostitz</w:t>
      </w:r>
      <w:proofErr w:type="spellEnd"/>
      <w:r w:rsidRPr="00FF18D2">
        <w:rPr>
          <w:rFonts w:ascii="David" w:hAnsi="David" w:cs="David"/>
          <w:sz w:val="24"/>
          <w:szCs w:val="24"/>
        </w:rPr>
        <w:t xml:space="preserve"> </w:t>
      </w:r>
      <w:r>
        <w:rPr>
          <w:rFonts w:ascii="David" w:hAnsi="David" w:cs="David" w:hint="cs"/>
          <w:sz w:val="24"/>
          <w:szCs w:val="24"/>
          <w:rtl/>
        </w:rPr>
        <w:t xml:space="preserve"> פתח בית דפוס עברי חדש וזה הפעם פעל עד 1626 והוציא 273 ספרים בעברית וביידיש וביניהם גם את התלמוד. ב1630 נפתח בית דפוס חדש</w:t>
      </w:r>
      <w:r w:rsidRPr="00670079">
        <w:rPr>
          <w:rFonts w:ascii="David" w:hAnsi="David" w:cs="David"/>
          <w:sz w:val="24"/>
          <w:szCs w:val="24"/>
          <w:rtl/>
        </w:rPr>
        <w:t>.</w:t>
      </w:r>
      <w:r>
        <w:rPr>
          <w:rFonts w:ascii="David" w:hAnsi="David" w:cs="David" w:hint="cs"/>
          <w:sz w:val="24"/>
          <w:szCs w:val="24"/>
          <w:rtl/>
        </w:rPr>
        <w:t xml:space="preserve"> ניתן להגיד כי במחצית הראשונה של המאה ה-17 סיפקו שני בתי הדפוס את "חלק הארי של ספרי השימוש במזרח אירופה, ומתחת מכבשיהם יצאו לאור עיקר יצירותיהם הספרותיות של חכמי פולין בני הזמן."</w:t>
      </w:r>
      <w:r>
        <w:rPr>
          <w:rStyle w:val="a5"/>
          <w:rFonts w:ascii="David" w:hAnsi="David"/>
          <w:sz w:val="24"/>
          <w:szCs w:val="24"/>
          <w:rtl/>
        </w:rPr>
        <w:footnoteReference w:id="28"/>
      </w:r>
      <w:r>
        <w:rPr>
          <w:rFonts w:ascii="David" w:hAnsi="David" w:cs="David" w:hint="cs"/>
          <w:sz w:val="24"/>
          <w:szCs w:val="24"/>
          <w:rtl/>
        </w:rPr>
        <w:t xml:space="preserve"> </w:t>
      </w:r>
    </w:p>
    <w:p w14:paraId="27C4BC5E" w14:textId="77777777" w:rsidR="00C645F9" w:rsidRDefault="00C645F9" w:rsidP="00C645F9">
      <w:pPr>
        <w:spacing w:line="480" w:lineRule="auto"/>
        <w:rPr>
          <w:rFonts w:ascii="David" w:hAnsi="David" w:cs="David"/>
          <w:sz w:val="24"/>
          <w:szCs w:val="24"/>
          <w:rtl/>
        </w:rPr>
      </w:pPr>
    </w:p>
    <w:p w14:paraId="417B1759" w14:textId="77777777" w:rsidR="00C645F9" w:rsidRPr="003949EC" w:rsidRDefault="00C645F9" w:rsidP="00C645F9">
      <w:pPr>
        <w:bidi w:val="0"/>
        <w:spacing w:line="360" w:lineRule="auto"/>
        <w:rPr>
          <w:rFonts w:ascii="Times New Roman" w:hAnsi="Times New Roman" w:cs="Times New Roman"/>
          <w:sz w:val="24"/>
          <w:szCs w:val="24"/>
          <w:rtl/>
        </w:rPr>
      </w:pPr>
      <w:r w:rsidRPr="003949EC">
        <w:rPr>
          <w:rFonts w:ascii="Times New Roman" w:hAnsi="Times New Roman" w:cs="Times New Roman"/>
          <w:sz w:val="24"/>
          <w:szCs w:val="24"/>
        </w:rPr>
        <w:lastRenderedPageBreak/>
        <w:t>The structure of th</w:t>
      </w:r>
      <w:r>
        <w:rPr>
          <w:rFonts w:ascii="Times New Roman" w:hAnsi="Times New Roman" w:cs="Times New Roman"/>
          <w:sz w:val="24"/>
          <w:szCs w:val="24"/>
        </w:rPr>
        <w:t xml:space="preserve">e community </w:t>
      </w:r>
      <w:r w:rsidRPr="003949EC">
        <w:rPr>
          <w:rFonts w:ascii="Times New Roman" w:hAnsi="Times New Roman" w:cs="Times New Roman"/>
          <w:sz w:val="24"/>
          <w:szCs w:val="24"/>
        </w:rPr>
        <w:t>was complex and so was the network of relationships it maintained with the majority society and the ruling authorities. The community was “a silhouette of the city in which it lived,”</w:t>
      </w:r>
      <w:r>
        <w:rPr>
          <w:rStyle w:val="a5"/>
          <w:rFonts w:ascii="Times New Roman" w:hAnsi="Times New Roman" w:cs="Times New Roman"/>
          <w:color w:val="44546A" w:themeColor="text2"/>
          <w:sz w:val="24"/>
          <w:szCs w:val="24"/>
        </w:rPr>
        <w:footnoteReference w:id="29"/>
      </w:r>
      <w:r w:rsidRPr="003949EC">
        <w:rPr>
          <w:rFonts w:ascii="Times New Roman" w:hAnsi="Times New Roman" w:cs="Times New Roman"/>
          <w:sz w:val="24"/>
          <w:szCs w:val="24"/>
        </w:rPr>
        <w:t xml:space="preserve"> and one of the partners in the contractual life of the early-modern city. As such, it constantly negotiated its existence and functioning with the Christian neighbors who recognized the community as </w:t>
      </w:r>
      <w:r>
        <w:rPr>
          <w:rFonts w:ascii="Times New Roman" w:hAnsi="Times New Roman" w:cs="Times New Roman"/>
          <w:sz w:val="24"/>
          <w:szCs w:val="24"/>
        </w:rPr>
        <w:t xml:space="preserve">permanent and </w:t>
      </w:r>
      <w:r w:rsidRPr="003949EC">
        <w:rPr>
          <w:rFonts w:ascii="Times New Roman" w:hAnsi="Times New Roman" w:cs="Times New Roman"/>
          <w:sz w:val="24"/>
          <w:szCs w:val="24"/>
        </w:rPr>
        <w:t xml:space="preserve">prominent part of the city. </w:t>
      </w:r>
    </w:p>
    <w:p w14:paraId="2A3B89D3" w14:textId="77777777" w:rsidR="00C645F9" w:rsidRDefault="00C645F9" w:rsidP="00C645F9">
      <w:pPr>
        <w:pStyle w:val="1"/>
        <w:rPr>
          <w:rFonts w:ascii="David" w:hAnsi="David" w:cs="David"/>
          <w:rtl/>
        </w:rPr>
      </w:pPr>
      <w:r>
        <w:rPr>
          <w:rFonts w:ascii="David" w:hAnsi="David" w:cs="David" w:hint="cs"/>
          <w:rtl/>
        </w:rPr>
        <w:t xml:space="preserve">שלוש פעמים הצליחה אותה 'הקהילה הגדולה' של קאזימייז' במשא ומתן וקיבלה אישור להרחבת אזור מגוריה. </w:t>
      </w:r>
      <w:r>
        <w:rPr>
          <w:rFonts w:asciiTheme="minorHAnsi" w:hAnsiTheme="minorHAnsi" w:cs="David" w:hint="cs"/>
          <w:rtl/>
          <w:lang w:val="pl-PL"/>
        </w:rPr>
        <w:t xml:space="preserve">מפני שהגבול הצפוני של "עיר היהודים" נקבע על ידי חומות העיר, ההרחבה </w:t>
      </w:r>
      <w:proofErr w:type="spellStart"/>
      <w:r>
        <w:rPr>
          <w:rFonts w:asciiTheme="minorHAnsi" w:hAnsiTheme="minorHAnsi" w:cs="David" w:hint="cs"/>
          <w:rtl/>
          <w:lang w:val="pl-PL"/>
        </w:rPr>
        <w:t>היתה</w:t>
      </w:r>
      <w:proofErr w:type="spellEnd"/>
      <w:r>
        <w:rPr>
          <w:rFonts w:asciiTheme="minorHAnsi" w:hAnsiTheme="minorHAnsi" w:cs="David" w:hint="cs"/>
          <w:rtl/>
          <w:lang w:val="pl-PL"/>
        </w:rPr>
        <w:t xml:space="preserve"> לכיוון דרום. כל פעם המשא ומתן היה ארוך וכלל כמה שלבים. לרוב, בשלב הראשון, היהודים שלא הצליחו להצטופף עוד בשטחם המצומצם, החלו להשכיר בתים ולרכוש אדמות לבנייה מחוץ לאזור המיועד להם</w:t>
      </w:r>
      <w:r>
        <w:rPr>
          <w:rFonts w:ascii="David" w:hAnsi="David" w:cs="David" w:hint="cs"/>
          <w:rtl/>
        </w:rPr>
        <w:t xml:space="preserve">. המהלך עורר התנגדות של התושבים ובשלב השני אלו היו מתלוננים למועצת העיר או ישירות למלך. בשלב הבא, הרשויות המקומיות או השליט, היו בדרך כלל אוסרים על השכרת בתים וחנויות ליהודים מחוץ לשטחם וקובעים קנסות גבוהים למפרים את החוק. בשנת 1543 לאחר התלונה של עיריית </w:t>
      </w:r>
      <w:proofErr w:type="spellStart"/>
      <w:r>
        <w:rPr>
          <w:rFonts w:ascii="David" w:hAnsi="David" w:cs="David" w:hint="cs"/>
          <w:rtl/>
        </w:rPr>
        <w:t>קזימיז</w:t>
      </w:r>
      <w:proofErr w:type="spellEnd"/>
      <w:r>
        <w:rPr>
          <w:rFonts w:ascii="David" w:hAnsi="David" w:cs="David" w:hint="cs"/>
          <w:rtl/>
        </w:rPr>
        <w:t>' המלך אפילו הוראה ליהודים למכור בחזרה את הבתים שרכשו ללא אישור מיוחד מחוץ ל"עיר היהודים".</w:t>
      </w:r>
      <w:r>
        <w:rPr>
          <w:rStyle w:val="a5"/>
          <w:rFonts w:ascii="David" w:hAnsi="David" w:cs="David"/>
          <w:rtl/>
        </w:rPr>
        <w:footnoteReference w:id="30"/>
      </w:r>
      <w:r>
        <w:rPr>
          <w:rFonts w:ascii="David" w:hAnsi="David" w:cs="David" w:hint="cs"/>
          <w:rtl/>
        </w:rPr>
        <w:t xml:space="preserve"> בפועל האיסורים לא עזרו לא נגד היהודים שהיו זקוקים למקום, לא נגד התושבים שהיו זקוקים לכסף, ולא נגד רשויות העיר שניצלו את המשא ומתן כדי להעשיר את קופת העיר. בשלב הבא, היה נחתם הסכם (</w:t>
      </w:r>
      <w:r>
        <w:rPr>
          <w:rFonts w:ascii="David" w:hAnsi="David" w:cs="David"/>
        </w:rPr>
        <w:t>(</w:t>
      </w:r>
      <w:proofErr w:type="spellStart"/>
      <w:r>
        <w:rPr>
          <w:rFonts w:ascii="David" w:hAnsi="David" w:cs="David"/>
        </w:rPr>
        <w:t>ugoda</w:t>
      </w:r>
      <w:proofErr w:type="spellEnd"/>
      <w:r>
        <w:rPr>
          <w:rFonts w:ascii="David" w:hAnsi="David" w:cs="David" w:hint="cs"/>
          <w:rtl/>
        </w:rPr>
        <w:t xml:space="preserve"> בין זקני היהודים לבין נציגי העיר. בשלב הסופי, היהודים דאגו לאישור ההסכם על-ידי המלך והחלו להרחיב את עירם על כל השטחים שהשיגו. כל פעם התנאים של ההסכם גם שיקפו את אופי של היחסים ההדדיים  בין היהודים לשכניהם וגם עיצבו את הדו-קיום מאותה נקודת הזמן ועד ההסכם הבא. התנאים האלה באו לידי ביטוי באופן סמלי ב</w:t>
      </w:r>
      <w:r>
        <w:rPr>
          <w:rFonts w:ascii="David" w:hAnsi="David" w:cs="David"/>
        </w:rPr>
        <w:t xml:space="preserve"> fences</w:t>
      </w:r>
      <w:r>
        <w:rPr>
          <w:rFonts w:ascii="David" w:hAnsi="David" w:cs="David" w:hint="cs"/>
          <w:rtl/>
        </w:rPr>
        <w:t>מסוגים שונים שהלכו וגדלו מסביב ל'עיר היהודים' המתרחבת.</w:t>
      </w:r>
      <w:r>
        <w:rPr>
          <w:rStyle w:val="a5"/>
          <w:rFonts w:ascii="David" w:hAnsi="David" w:cs="David"/>
          <w:rtl/>
        </w:rPr>
        <w:footnoteReference w:id="31"/>
      </w:r>
    </w:p>
    <w:p w14:paraId="49232AFC" w14:textId="77777777" w:rsidR="00C645F9" w:rsidRDefault="00C645F9" w:rsidP="00C645F9">
      <w:pPr>
        <w:pStyle w:val="1"/>
        <w:rPr>
          <w:rFonts w:ascii="David" w:hAnsi="David" w:cs="David"/>
          <w:rtl/>
        </w:rPr>
      </w:pPr>
      <w:r>
        <w:rPr>
          <w:rFonts w:ascii="David" w:hAnsi="David" w:cs="David"/>
        </w:rPr>
        <w:t>The Jewish town as the Cracovian community found it was cordoned off from the rest of Kazimierz partly with a break wall, partly with a picket fence [</w:t>
      </w:r>
      <w:proofErr w:type="spellStart"/>
      <w:r>
        <w:rPr>
          <w:rFonts w:ascii="David" w:hAnsi="David" w:cs="David"/>
        </w:rPr>
        <w:t>parkan</w:t>
      </w:r>
      <w:proofErr w:type="spellEnd"/>
      <w:r>
        <w:rPr>
          <w:rFonts w:ascii="David" w:hAnsi="David" w:cs="David"/>
        </w:rPr>
        <w:t>] and partly with a gate.</w:t>
      </w:r>
    </w:p>
    <w:p w14:paraId="6534DC63" w14:textId="77777777" w:rsidR="00C645F9" w:rsidRDefault="00C645F9" w:rsidP="00C645F9">
      <w:pPr>
        <w:spacing w:line="480" w:lineRule="auto"/>
        <w:rPr>
          <w:rFonts w:asciiTheme="majorBidi" w:hAnsiTheme="majorBidi" w:cstheme="majorBidi"/>
          <w:sz w:val="24"/>
          <w:szCs w:val="24"/>
          <w:rtl/>
          <w:lang w:val="pl-PL"/>
        </w:rPr>
      </w:pPr>
      <w:r w:rsidRPr="00447BE3">
        <w:rPr>
          <w:rFonts w:ascii="David" w:hAnsi="David" w:cs="David" w:hint="cs"/>
          <w:sz w:val="24"/>
          <w:szCs w:val="24"/>
          <w:rtl/>
        </w:rPr>
        <w:lastRenderedPageBreak/>
        <w:t>בשנת 1553, ההרחבה אושרה בתנאי שהיהודים "יקיפו את עצמם בחומה בעלת שלושה שערים",</w:t>
      </w:r>
      <w:r w:rsidRPr="00447BE3">
        <w:rPr>
          <w:rStyle w:val="a5"/>
          <w:rFonts w:ascii="David" w:hAnsi="David"/>
          <w:sz w:val="24"/>
          <w:szCs w:val="24"/>
          <w:rtl/>
        </w:rPr>
        <w:footnoteReference w:id="32"/>
      </w:r>
      <w:r w:rsidRPr="00447BE3">
        <w:rPr>
          <w:rFonts w:ascii="David" w:hAnsi="David" w:cs="David" w:hint="cs"/>
          <w:sz w:val="24"/>
          <w:szCs w:val="24"/>
          <w:rtl/>
        </w:rPr>
        <w:t xml:space="preserve"> וישלמו לעיריי</w:t>
      </w:r>
      <w:r>
        <w:rPr>
          <w:rFonts w:ascii="David" w:hAnsi="David" w:cs="David" w:hint="cs"/>
          <w:sz w:val="24"/>
          <w:szCs w:val="24"/>
          <w:rtl/>
        </w:rPr>
        <w:t xml:space="preserve">ת </w:t>
      </w:r>
      <w:r>
        <w:rPr>
          <w:rFonts w:ascii="David" w:hAnsi="David" w:cs="David"/>
          <w:sz w:val="24"/>
          <w:szCs w:val="24"/>
        </w:rPr>
        <w:t>Kazimierz</w:t>
      </w:r>
      <w:r w:rsidRPr="00447BE3">
        <w:rPr>
          <w:rFonts w:ascii="David" w:hAnsi="David" w:cs="David" w:hint="cs"/>
          <w:sz w:val="24"/>
          <w:szCs w:val="24"/>
          <w:rtl/>
        </w:rPr>
        <w:t xml:space="preserve"> מס שנתי על מגוריהם בעיר. בנוסף היהודים התחייבו לא להשתמש בשער השלישי</w:t>
      </w:r>
      <w:r>
        <w:rPr>
          <w:rFonts w:ascii="David" w:hAnsi="David" w:cs="David" w:hint="cs"/>
          <w:sz w:val="24"/>
          <w:szCs w:val="24"/>
          <w:rtl/>
        </w:rPr>
        <w:t xml:space="preserve"> (</w:t>
      </w:r>
      <w:r w:rsidRPr="00447BE3">
        <w:rPr>
          <w:rFonts w:ascii="David" w:hAnsi="David" w:cs="David" w:hint="cs"/>
          <w:sz w:val="24"/>
          <w:szCs w:val="24"/>
          <w:rtl/>
        </w:rPr>
        <w:t xml:space="preserve">שהוא </w:t>
      </w:r>
      <w:r>
        <w:rPr>
          <w:rFonts w:ascii="David" w:hAnsi="David" w:cs="David" w:hint="cs"/>
          <w:sz w:val="24"/>
          <w:szCs w:val="24"/>
          <w:rtl/>
        </w:rPr>
        <w:t>יועד כמעבר</w:t>
      </w:r>
      <w:r w:rsidRPr="00447BE3">
        <w:rPr>
          <w:rFonts w:ascii="David" w:hAnsi="David" w:cs="David" w:hint="cs"/>
          <w:sz w:val="24"/>
          <w:szCs w:val="24"/>
          <w:rtl/>
        </w:rPr>
        <w:t xml:space="preserve"> לבית הקברות</w:t>
      </w:r>
      <w:r>
        <w:rPr>
          <w:rFonts w:ascii="David" w:hAnsi="David" w:cs="David" w:hint="cs"/>
          <w:sz w:val="24"/>
          <w:szCs w:val="24"/>
          <w:rtl/>
        </w:rPr>
        <w:t>)</w:t>
      </w:r>
      <w:r w:rsidRPr="00447BE3">
        <w:rPr>
          <w:rFonts w:ascii="David" w:hAnsi="David" w:cs="David" w:hint="cs"/>
          <w:sz w:val="24"/>
          <w:szCs w:val="24"/>
          <w:rtl/>
        </w:rPr>
        <w:t xml:space="preserve"> כל עוד פונים אליו החלונות של הבתים של הנוצרים.  על היהודים היה גם לתחזק את החלק של חומות העיר שמקיף את עירם, להרוס את </w:t>
      </w:r>
      <w:r>
        <w:rPr>
          <w:rFonts w:ascii="David" w:hAnsi="David" w:cs="David" w:hint="cs"/>
          <w:sz w:val="24"/>
          <w:szCs w:val="24"/>
          <w:rtl/>
        </w:rPr>
        <w:t>ה</w:t>
      </w:r>
      <w:r w:rsidRPr="00447BE3">
        <w:rPr>
          <w:rFonts w:ascii="David" w:hAnsi="David" w:cs="David" w:hint="cs"/>
          <w:sz w:val="24"/>
          <w:szCs w:val="24"/>
          <w:rtl/>
        </w:rPr>
        <w:t>בתי</w:t>
      </w:r>
      <w:r>
        <w:rPr>
          <w:rFonts w:ascii="David" w:hAnsi="David" w:cs="David" w:hint="cs"/>
          <w:sz w:val="24"/>
          <w:szCs w:val="24"/>
          <w:rtl/>
        </w:rPr>
        <w:t>ם</w:t>
      </w:r>
      <w:r w:rsidRPr="00447BE3">
        <w:rPr>
          <w:rFonts w:ascii="David" w:hAnsi="David" w:cs="David" w:hint="cs"/>
          <w:sz w:val="24"/>
          <w:szCs w:val="24"/>
          <w:rtl/>
        </w:rPr>
        <w:t xml:space="preserve"> הקטנים שנבנו על אותה חומה ולא לבנות נוספים.</w:t>
      </w:r>
      <w:r>
        <w:rPr>
          <w:rStyle w:val="a5"/>
          <w:rFonts w:ascii="David" w:hAnsi="David" w:cs="David"/>
          <w:sz w:val="24"/>
          <w:szCs w:val="24"/>
          <w:rtl/>
        </w:rPr>
        <w:footnoteReference w:id="33"/>
      </w:r>
      <w:r w:rsidRPr="00447BE3">
        <w:rPr>
          <w:rFonts w:ascii="David" w:hAnsi="David" w:cs="David" w:hint="cs"/>
          <w:sz w:val="24"/>
          <w:szCs w:val="24"/>
          <w:rtl/>
        </w:rPr>
        <w:t xml:space="preserve"> </w:t>
      </w:r>
      <w:r w:rsidRPr="00447BE3">
        <w:rPr>
          <w:rFonts w:ascii="David" w:hAnsi="David" w:cs="David"/>
          <w:sz w:val="24"/>
          <w:szCs w:val="24"/>
          <w:rtl/>
        </w:rPr>
        <w:t xml:space="preserve">בשנת </w:t>
      </w:r>
      <w:r w:rsidRPr="00447BE3">
        <w:rPr>
          <w:rFonts w:ascii="David" w:hAnsi="David" w:cs="David"/>
          <w:sz w:val="24"/>
          <w:szCs w:val="24"/>
          <w:rtl/>
          <w:lang w:val="pl-PL"/>
        </w:rPr>
        <w:t>1564 השיגה הקהילה</w:t>
      </w:r>
      <w:r w:rsidRPr="00447BE3">
        <w:rPr>
          <w:rFonts w:ascii="David" w:hAnsi="David" w:cs="David" w:hint="cs"/>
          <w:sz w:val="24"/>
          <w:szCs w:val="24"/>
          <w:rtl/>
          <w:lang w:val="pl-PL"/>
        </w:rPr>
        <w:t xml:space="preserve"> היהודית</w:t>
      </w:r>
      <w:r w:rsidRPr="00447BE3">
        <w:rPr>
          <w:rFonts w:ascii="David" w:hAnsi="David" w:cs="David"/>
          <w:sz w:val="24"/>
          <w:szCs w:val="24"/>
          <w:rtl/>
          <w:lang w:val="pl-PL"/>
        </w:rPr>
        <w:t xml:space="preserve"> </w:t>
      </w:r>
      <w:r w:rsidRPr="00447BE3">
        <w:rPr>
          <w:rFonts w:ascii="David" w:hAnsi="David" w:cs="David" w:hint="cs"/>
          <w:sz w:val="24"/>
          <w:szCs w:val="24"/>
          <w:rtl/>
          <w:lang w:val="pl-PL"/>
        </w:rPr>
        <w:t>ל</w:t>
      </w:r>
      <w:r w:rsidRPr="00447BE3">
        <w:rPr>
          <w:rFonts w:ascii="David" w:hAnsi="David" w:cs="David"/>
          <w:sz w:val="24"/>
          <w:szCs w:val="24"/>
          <w:rtl/>
          <w:lang w:val="pl-PL"/>
        </w:rPr>
        <w:t xml:space="preserve">ראשונה בפולין את הזכות </w:t>
      </w:r>
      <w:r w:rsidRPr="00447BE3">
        <w:rPr>
          <w:rFonts w:ascii="David" w:hAnsi="David" w:cs="David"/>
          <w:sz w:val="24"/>
          <w:szCs w:val="24"/>
        </w:rPr>
        <w:t xml:space="preserve"> </w:t>
      </w:r>
      <w:r w:rsidRPr="00447BE3">
        <w:rPr>
          <w:i/>
          <w:iCs/>
          <w:sz w:val="24"/>
          <w:szCs w:val="24"/>
        </w:rPr>
        <w:t xml:space="preserve">de non </w:t>
      </w:r>
      <w:proofErr w:type="spellStart"/>
      <w:r w:rsidRPr="00447BE3">
        <w:rPr>
          <w:i/>
          <w:iCs/>
          <w:sz w:val="24"/>
          <w:szCs w:val="24"/>
        </w:rPr>
        <w:t>tolerandis</w:t>
      </w:r>
      <w:proofErr w:type="spellEnd"/>
      <w:r w:rsidRPr="00447BE3">
        <w:rPr>
          <w:i/>
          <w:iCs/>
          <w:sz w:val="24"/>
          <w:szCs w:val="24"/>
        </w:rPr>
        <w:t xml:space="preserve"> </w:t>
      </w:r>
      <w:proofErr w:type="spellStart"/>
      <w:r w:rsidRPr="00447BE3">
        <w:rPr>
          <w:i/>
          <w:iCs/>
          <w:sz w:val="24"/>
          <w:szCs w:val="24"/>
        </w:rPr>
        <w:t>Christianis</w:t>
      </w:r>
      <w:proofErr w:type="spellEnd"/>
      <w:r w:rsidRPr="00447BE3">
        <w:rPr>
          <w:rFonts w:ascii="David" w:hAnsi="David" w:cs="David" w:hint="cs"/>
          <w:sz w:val="24"/>
          <w:szCs w:val="24"/>
          <w:rtl/>
        </w:rPr>
        <w:t xml:space="preserve"> </w:t>
      </w:r>
      <w:r w:rsidRPr="00447BE3">
        <w:rPr>
          <w:rFonts w:ascii="David" w:hAnsi="David" w:cs="David"/>
          <w:sz w:val="24"/>
          <w:szCs w:val="24"/>
          <w:rtl/>
        </w:rPr>
        <w:t>שאסרה</w:t>
      </w:r>
      <w:r w:rsidRPr="00447BE3">
        <w:rPr>
          <w:sz w:val="24"/>
          <w:szCs w:val="24"/>
          <w:rtl/>
        </w:rPr>
        <w:t xml:space="preserve"> </w:t>
      </w:r>
      <w:r w:rsidRPr="00447BE3">
        <w:rPr>
          <w:rFonts w:ascii="David" w:hAnsi="David" w:cs="David"/>
          <w:sz w:val="24"/>
          <w:szCs w:val="24"/>
          <w:rtl/>
        </w:rPr>
        <w:t xml:space="preserve">על הנוצרים להתיישב </w:t>
      </w:r>
      <w:proofErr w:type="spellStart"/>
      <w:r w:rsidRPr="00447BE3">
        <w:rPr>
          <w:rFonts w:ascii="David" w:hAnsi="David" w:cs="David"/>
          <w:sz w:val="24"/>
          <w:szCs w:val="24"/>
          <w:rtl/>
        </w:rPr>
        <w:t>בקאזימייז</w:t>
      </w:r>
      <w:proofErr w:type="spellEnd"/>
      <w:r w:rsidRPr="00447BE3">
        <w:rPr>
          <w:rFonts w:ascii="David" w:hAnsi="David" w:cs="David"/>
          <w:sz w:val="24"/>
          <w:szCs w:val="24"/>
          <w:rtl/>
        </w:rPr>
        <w:t>' היהודית</w:t>
      </w:r>
      <w:r>
        <w:rPr>
          <w:rFonts w:ascii="David" w:hAnsi="David" w:cs="David" w:hint="cs"/>
          <w:sz w:val="24"/>
          <w:szCs w:val="24"/>
          <w:rtl/>
        </w:rPr>
        <w:t xml:space="preserve"> או לקנות בה בתים ובכך לצמצם או ליקר את האפשרויות למגורים של היהודים.</w:t>
      </w:r>
      <w:r w:rsidRPr="00447BE3">
        <w:rPr>
          <w:rStyle w:val="a5"/>
          <w:rFonts w:ascii="David" w:hAnsi="David" w:cs="David"/>
          <w:sz w:val="24"/>
          <w:szCs w:val="24"/>
          <w:rtl/>
        </w:rPr>
        <w:footnoteReference w:id="34"/>
      </w:r>
      <w:r w:rsidRPr="00447BE3">
        <w:rPr>
          <w:rFonts w:ascii="David" w:hAnsi="David" w:cs="David"/>
          <w:sz w:val="24"/>
          <w:szCs w:val="24"/>
          <w:rtl/>
        </w:rPr>
        <w:t xml:space="preserve"> </w:t>
      </w:r>
      <w:r w:rsidRPr="00447BE3">
        <w:rPr>
          <w:rFonts w:ascii="David" w:hAnsi="David" w:cs="David" w:hint="cs"/>
          <w:sz w:val="24"/>
          <w:szCs w:val="24"/>
          <w:rtl/>
        </w:rPr>
        <w:t>בשנת 1583,</w:t>
      </w:r>
      <w:r>
        <w:rPr>
          <w:rFonts w:ascii="David" w:hAnsi="David" w:cs="David" w:hint="cs"/>
          <w:sz w:val="24"/>
          <w:szCs w:val="24"/>
          <w:rtl/>
        </w:rPr>
        <w:t xml:space="preserve"> שנתיים אחרי שהמלך עצמו הוראה למועצת קזימייז' לאפשר ליהודים לקנות בתים מחוץ לשטחם,</w:t>
      </w:r>
      <w:r>
        <w:rPr>
          <w:rStyle w:val="a5"/>
          <w:rFonts w:ascii="David" w:hAnsi="David" w:cs="David"/>
          <w:sz w:val="24"/>
          <w:szCs w:val="24"/>
          <w:rtl/>
        </w:rPr>
        <w:footnoteReference w:id="35"/>
      </w:r>
      <w:r w:rsidRPr="00447BE3">
        <w:rPr>
          <w:rFonts w:ascii="David" w:hAnsi="David" w:cs="David" w:hint="cs"/>
          <w:sz w:val="24"/>
          <w:szCs w:val="24"/>
          <w:rtl/>
        </w:rPr>
        <w:t xml:space="preserve"> </w:t>
      </w:r>
      <w:r>
        <w:rPr>
          <w:rFonts w:ascii="David" w:hAnsi="David" w:cs="David" w:hint="cs"/>
          <w:sz w:val="24"/>
          <w:szCs w:val="24"/>
          <w:rtl/>
        </w:rPr>
        <w:t>נחתם הסכם ההרחבה</w:t>
      </w:r>
      <w:r w:rsidRPr="00447BE3">
        <w:rPr>
          <w:rFonts w:ascii="David" w:hAnsi="David" w:cs="David" w:hint="cs"/>
          <w:sz w:val="24"/>
          <w:szCs w:val="24"/>
          <w:rtl/>
        </w:rPr>
        <w:t xml:space="preserve"> השנייה ליד הכנסייה של</w:t>
      </w:r>
      <w:r>
        <w:rPr>
          <w:rFonts w:ascii="David" w:hAnsi="David" w:cs="David" w:hint="cs"/>
          <w:sz w:val="24"/>
          <w:szCs w:val="24"/>
          <w:rtl/>
        </w:rPr>
        <w:t xml:space="preserve"> </w:t>
      </w:r>
      <w:r>
        <w:rPr>
          <w:rFonts w:ascii="David" w:hAnsi="David" w:cs="David"/>
          <w:sz w:val="24"/>
          <w:szCs w:val="24"/>
        </w:rPr>
        <w:t>St. Lawrence</w:t>
      </w:r>
      <w:r w:rsidRPr="00447BE3">
        <w:rPr>
          <w:rFonts w:ascii="David" w:hAnsi="David" w:cs="David" w:hint="cs"/>
          <w:sz w:val="24"/>
          <w:szCs w:val="24"/>
          <w:rtl/>
        </w:rPr>
        <w:t xml:space="preserve"> </w:t>
      </w:r>
      <w:r>
        <w:rPr>
          <w:rFonts w:cs="David"/>
          <w:sz w:val="24"/>
          <w:szCs w:val="24"/>
          <w:lang w:val="pl-PL"/>
        </w:rPr>
        <w:t>(Św.</w:t>
      </w:r>
      <w:r w:rsidRPr="00447BE3">
        <w:rPr>
          <w:rFonts w:ascii="David" w:hAnsi="David" w:cs="David"/>
          <w:sz w:val="24"/>
          <w:szCs w:val="24"/>
        </w:rPr>
        <w:t xml:space="preserve"> </w:t>
      </w:r>
      <w:proofErr w:type="spellStart"/>
      <w:r w:rsidRPr="00447BE3">
        <w:rPr>
          <w:rFonts w:ascii="David" w:hAnsi="David" w:cs="David"/>
          <w:sz w:val="24"/>
          <w:szCs w:val="24"/>
        </w:rPr>
        <w:t>Wawrzy</w:t>
      </w:r>
      <w:proofErr w:type="spellEnd"/>
      <w:r>
        <w:rPr>
          <w:rFonts w:cs="David"/>
          <w:sz w:val="24"/>
          <w:szCs w:val="24"/>
          <w:lang w:val="pl-PL"/>
        </w:rPr>
        <w:t>ńca</w:t>
      </w:r>
      <w:proofErr w:type="gramStart"/>
      <w:r>
        <w:rPr>
          <w:rFonts w:cs="David"/>
          <w:sz w:val="24"/>
          <w:szCs w:val="24"/>
          <w:lang w:val="pl-PL"/>
        </w:rPr>
        <w:t>)</w:t>
      </w:r>
      <w:r>
        <w:rPr>
          <w:rFonts w:ascii="David" w:hAnsi="David" w:cs="David" w:hint="cs"/>
          <w:sz w:val="24"/>
          <w:szCs w:val="24"/>
          <w:rtl/>
        </w:rPr>
        <w:t xml:space="preserve"> .</w:t>
      </w:r>
      <w:proofErr w:type="gramEnd"/>
      <w:r>
        <w:rPr>
          <w:rFonts w:ascii="David" w:hAnsi="David" w:cs="David" w:hint="cs"/>
          <w:sz w:val="24"/>
          <w:szCs w:val="24"/>
          <w:rtl/>
        </w:rPr>
        <w:t xml:space="preserve"> הפעם, </w:t>
      </w:r>
      <w:r w:rsidRPr="00447BE3">
        <w:rPr>
          <w:rFonts w:ascii="David" w:hAnsi="David" w:cs="David" w:hint="cs"/>
          <w:sz w:val="24"/>
          <w:szCs w:val="24"/>
          <w:rtl/>
        </w:rPr>
        <w:t>נדרשו היהודים לגדר את השטח החדש</w:t>
      </w:r>
      <w:r>
        <w:rPr>
          <w:rFonts w:ascii="David" w:hAnsi="David" w:cs="David" w:hint="cs"/>
          <w:sz w:val="24"/>
          <w:szCs w:val="24"/>
          <w:rtl/>
        </w:rPr>
        <w:t xml:space="preserve"> </w:t>
      </w:r>
      <w:r w:rsidRPr="00447BE3">
        <w:rPr>
          <w:rFonts w:ascii="David" w:hAnsi="David" w:cs="David" w:hint="cs"/>
          <w:sz w:val="24"/>
          <w:szCs w:val="24"/>
          <w:rtl/>
        </w:rPr>
        <w:t xml:space="preserve">ללא שערים וללא חלונות. בהרחבה השלישית, בשנת 1608, הגיעה העיר היהודית למחסום שקבע את הגבול </w:t>
      </w:r>
      <w:r>
        <w:rPr>
          <w:rFonts w:ascii="David" w:hAnsi="David" w:cs="David" w:hint="cs"/>
          <w:sz w:val="24"/>
          <w:szCs w:val="24"/>
          <w:rtl/>
        </w:rPr>
        <w:t xml:space="preserve">הממשי והסמלי </w:t>
      </w:r>
      <w:r w:rsidRPr="00447BE3">
        <w:rPr>
          <w:rFonts w:ascii="David" w:hAnsi="David" w:cs="David" w:hint="cs"/>
          <w:sz w:val="24"/>
          <w:szCs w:val="24"/>
          <w:rtl/>
        </w:rPr>
        <w:t xml:space="preserve">להרחבה. מדובר בכנסיית </w:t>
      </w:r>
      <w:r w:rsidRPr="00447BE3">
        <w:rPr>
          <w:rFonts w:ascii="David" w:hAnsi="David" w:cs="David"/>
          <w:sz w:val="24"/>
          <w:szCs w:val="24"/>
        </w:rPr>
        <w:t xml:space="preserve"> </w:t>
      </w:r>
      <w:r>
        <w:rPr>
          <w:rFonts w:ascii="David" w:hAnsi="David" w:cs="David"/>
          <w:sz w:val="24"/>
          <w:szCs w:val="24"/>
        </w:rPr>
        <w:t xml:space="preserve"> </w:t>
      </w:r>
      <w:r w:rsidRPr="00447BE3">
        <w:rPr>
          <w:rFonts w:ascii="David" w:hAnsi="David" w:cs="David"/>
          <w:sz w:val="24"/>
          <w:szCs w:val="24"/>
        </w:rPr>
        <w:t>Corpus Christi</w:t>
      </w:r>
      <w:r w:rsidRPr="00447BE3">
        <w:rPr>
          <w:rFonts w:ascii="David" w:hAnsi="David" w:cs="David" w:hint="cs"/>
          <w:sz w:val="24"/>
          <w:szCs w:val="24"/>
          <w:rtl/>
        </w:rPr>
        <w:t>(</w:t>
      </w:r>
      <w:r w:rsidRPr="00447BE3">
        <w:rPr>
          <w:rFonts w:cs="David"/>
          <w:sz w:val="24"/>
          <w:szCs w:val="24"/>
          <w:lang w:val="pl-PL"/>
        </w:rPr>
        <w:t>(Bożego Ciała</w:t>
      </w:r>
      <w:r w:rsidRPr="00447BE3">
        <w:rPr>
          <w:rFonts w:ascii="David" w:hAnsi="David" w:cs="David" w:hint="cs"/>
          <w:sz w:val="24"/>
          <w:szCs w:val="24"/>
          <w:rtl/>
        </w:rPr>
        <w:t xml:space="preserve"> </w:t>
      </w:r>
      <w:r w:rsidRPr="00447BE3">
        <w:rPr>
          <w:rFonts w:asciiTheme="majorBidi" w:hAnsiTheme="majorBidi" w:cstheme="majorBidi"/>
          <w:sz w:val="24"/>
          <w:szCs w:val="24"/>
          <w:rtl/>
          <w:lang w:val="pl-PL"/>
        </w:rPr>
        <w:t xml:space="preserve">שעמדה </w:t>
      </w:r>
      <w:r w:rsidRPr="00447BE3">
        <w:rPr>
          <w:rFonts w:asciiTheme="majorBidi" w:hAnsiTheme="majorBidi" w:cstheme="majorBidi"/>
          <w:sz w:val="24"/>
          <w:szCs w:val="24"/>
          <w:rtl/>
        </w:rPr>
        <w:t>בקצה של</w:t>
      </w:r>
      <w:r>
        <w:rPr>
          <w:rFonts w:asciiTheme="majorBidi" w:hAnsiTheme="majorBidi" w:cstheme="majorBidi" w:hint="cs"/>
          <w:sz w:val="24"/>
          <w:szCs w:val="24"/>
          <w:rtl/>
        </w:rPr>
        <w:t xml:space="preserve"> רחוב היהודי דאז,</w:t>
      </w:r>
      <w:r w:rsidRPr="00447BE3">
        <w:rPr>
          <w:rStyle w:val="a5"/>
          <w:rFonts w:asciiTheme="majorBidi" w:hAnsiTheme="majorBidi" w:cstheme="majorBidi"/>
          <w:sz w:val="24"/>
          <w:szCs w:val="24"/>
          <w:rtl/>
        </w:rPr>
        <w:footnoteReference w:id="36"/>
      </w:r>
      <w:r w:rsidRPr="00447BE3">
        <w:rPr>
          <w:rFonts w:asciiTheme="majorBidi" w:hAnsiTheme="majorBidi" w:cstheme="majorBidi" w:hint="cs"/>
          <w:sz w:val="24"/>
          <w:szCs w:val="24"/>
          <w:rtl/>
          <w:lang w:val="pl-PL"/>
        </w:rPr>
        <w:t xml:space="preserve"> </w:t>
      </w:r>
      <w:r>
        <w:rPr>
          <w:rFonts w:asciiTheme="majorBidi" w:hAnsiTheme="majorBidi" w:cstheme="majorBidi" w:hint="cs"/>
          <w:sz w:val="24"/>
          <w:szCs w:val="24"/>
          <w:rtl/>
          <w:lang w:val="pl-PL"/>
        </w:rPr>
        <w:t xml:space="preserve">והיוותה מרכיב חשוב מאוד בעיצוב שכנות יהודית -נוצרית בעיר. </w:t>
      </w:r>
    </w:p>
    <w:p w14:paraId="37F7AFCF" w14:textId="77777777" w:rsidR="00C645F9" w:rsidRDefault="00C645F9" w:rsidP="00C645F9">
      <w:pPr>
        <w:pStyle w:val="1"/>
        <w:rPr>
          <w:rFonts w:asciiTheme="majorBidi" w:hAnsiTheme="majorBidi" w:cstheme="majorBidi"/>
          <w:highlight w:val="yellow"/>
          <w:rtl/>
        </w:rPr>
      </w:pPr>
      <w:r>
        <w:rPr>
          <w:rFonts w:asciiTheme="majorBidi" w:hAnsiTheme="majorBidi" w:cstheme="majorBidi" w:hint="cs"/>
          <w:rtl/>
          <w:lang w:val="pl-PL"/>
        </w:rPr>
        <w:t xml:space="preserve">הכנסייה, אשר הקמתה (שהחלה ב1340) נקשרה באגדה בעיתית מבחינת היהודים על </w:t>
      </w:r>
      <w:r>
        <w:rPr>
          <w:rFonts w:asciiTheme="majorBidi" w:hAnsiTheme="majorBidi" w:cstheme="majorBidi"/>
        </w:rPr>
        <w:t>host  stolen from Cracovian church and miraculously found in a local swamp</w:t>
      </w:r>
      <w:r>
        <w:rPr>
          <w:rFonts w:asciiTheme="majorBidi" w:hAnsiTheme="majorBidi" w:cstheme="majorBidi"/>
          <w:lang w:val="pl-PL"/>
        </w:rPr>
        <w:t>, became a sanctuary</w:t>
      </w:r>
      <w:r>
        <w:rPr>
          <w:rFonts w:asciiTheme="majorBidi" w:hAnsiTheme="majorBidi" w:cstheme="majorBidi"/>
        </w:rPr>
        <w:t xml:space="preserve">. </w:t>
      </w:r>
      <w:r>
        <w:rPr>
          <w:rFonts w:asciiTheme="majorBidi" w:hAnsiTheme="majorBidi" w:cstheme="majorBidi" w:hint="cs"/>
          <w:rtl/>
          <w:lang w:val="pl-PL"/>
        </w:rPr>
        <w:t xml:space="preserve"> </w:t>
      </w:r>
    </w:p>
    <w:p w14:paraId="34207CFB" w14:textId="77777777" w:rsidR="00C645F9" w:rsidRPr="0031413D" w:rsidRDefault="00C645F9" w:rsidP="00C645F9">
      <w:pPr>
        <w:pStyle w:val="1"/>
        <w:rPr>
          <w:rFonts w:ascii="David" w:hAnsi="David" w:cs="David"/>
          <w:rtl/>
        </w:rPr>
      </w:pPr>
      <w:r w:rsidRPr="00B35B85">
        <w:rPr>
          <w:rFonts w:asciiTheme="majorBidi" w:hAnsiTheme="majorBidi" w:cstheme="majorBidi" w:hint="cs"/>
          <w:highlight w:val="yellow"/>
          <w:rtl/>
        </w:rPr>
        <w:t xml:space="preserve"> ככזאת היא משכה אליה מאמינים רבים.  לדוגמה</w:t>
      </w:r>
      <w:r>
        <w:rPr>
          <w:rFonts w:asciiTheme="majorBidi" w:hAnsiTheme="majorBidi" w:cstheme="majorBidi" w:hint="cs"/>
          <w:rtl/>
        </w:rPr>
        <w:t xml:space="preserve"> במאה ה-16, מתוך כ5000 תושבי העיר, כ2000 תושבים המתגוררים בקרבה של הכנסייה ועיר היהודים השתייכו אל </w:t>
      </w:r>
      <w:r>
        <w:rPr>
          <w:rFonts w:asciiTheme="majorBidi" w:hAnsiTheme="majorBidi" w:cstheme="majorBidi"/>
        </w:rPr>
        <w:t>parish of Corpus Christi</w:t>
      </w:r>
      <w:r>
        <w:rPr>
          <w:rFonts w:asciiTheme="majorBidi" w:hAnsiTheme="majorBidi" w:cstheme="majorBidi" w:hint="cs"/>
          <w:rtl/>
        </w:rPr>
        <w:t>, ביניהם כנראה קבוצה הולכת ופוחתת של דוברי גרמנית.</w:t>
      </w:r>
      <w:r>
        <w:rPr>
          <w:rStyle w:val="a5"/>
          <w:rFonts w:asciiTheme="majorBidi" w:hAnsiTheme="majorBidi" w:cstheme="majorBidi"/>
          <w:rtl/>
        </w:rPr>
        <w:footnoteReference w:id="37"/>
      </w:r>
      <w:r>
        <w:rPr>
          <w:rFonts w:asciiTheme="majorBidi" w:hAnsiTheme="majorBidi" w:cstheme="majorBidi" w:hint="cs"/>
          <w:rtl/>
        </w:rPr>
        <w:t xml:space="preserve"> ביום-יום </w:t>
      </w:r>
      <w:r>
        <w:rPr>
          <w:rFonts w:asciiTheme="majorBidi" w:hAnsiTheme="majorBidi" w:cstheme="majorBidi"/>
        </w:rPr>
        <w:t xml:space="preserve">bell-ringers dressed in rochets as a sign of </w:t>
      </w:r>
      <w:r>
        <w:rPr>
          <w:rFonts w:asciiTheme="majorBidi" w:hAnsiTheme="majorBidi" w:cstheme="majorBidi"/>
        </w:rPr>
        <w:lastRenderedPageBreak/>
        <w:t>fulfilling liturgical duty</w:t>
      </w:r>
      <w:r>
        <w:rPr>
          <w:rFonts w:asciiTheme="majorBidi" w:hAnsiTheme="majorBidi" w:cstheme="majorBidi" w:hint="cs"/>
          <w:rtl/>
        </w:rPr>
        <w:t xml:space="preserve"> צלצלו בפעמוני הכנסייה </w:t>
      </w:r>
      <w:r>
        <w:rPr>
          <w:rFonts w:asciiTheme="majorBidi" w:hAnsiTheme="majorBidi" w:cstheme="majorBidi"/>
        </w:rPr>
        <w:t>from the 30-meter-high tower</w:t>
      </w:r>
      <w:r>
        <w:rPr>
          <w:rFonts w:asciiTheme="majorBidi" w:hAnsiTheme="majorBidi" w:cstheme="majorBidi" w:hint="cs"/>
          <w:rtl/>
        </w:rPr>
        <w:t xml:space="preserve"> שהשקיף על עיר היהודים והזכיר לכולם את המקום הנמוך אותו הגדירה הכנסייה הקתולית ליהודים לא רק ב </w:t>
      </w:r>
      <w:r>
        <w:rPr>
          <w:rFonts w:asciiTheme="majorBidi" w:hAnsiTheme="majorBidi" w:cstheme="majorBidi"/>
        </w:rPr>
        <w:t>town’s sky-line</w:t>
      </w:r>
      <w:r>
        <w:rPr>
          <w:rFonts w:asciiTheme="majorBidi" w:hAnsiTheme="majorBidi" w:cstheme="majorBidi" w:hint="cs"/>
          <w:rtl/>
        </w:rPr>
        <w:t xml:space="preserve"> אלא גם בחברה. אך מעבר למשמעות הסמלית, הפעמונים תקשרו לכלל השומעים את ספירת הזמן לפיה התנהלה העיר במרחבים שונים, כולל המרחב הדתי והכלכלי. היהודים הכירו את הפעמונים היטב וידעו מתי הם מכריזים על פתיחת יום שוק ומתי על חג הנוצרי בו ליהודים אסור לנהל מסחר, או על תהלוכה דתית שבזמנה מסוכן ליהודים להסתובב ברחובות סמוכים לכנסייה. ולא חסרו תהלוכות שכאלה, מהכי קטנה של חברי </w:t>
      </w:r>
      <w:r>
        <w:rPr>
          <w:rFonts w:asciiTheme="majorBidi" w:hAnsiTheme="majorBidi" w:cstheme="majorBidi"/>
        </w:rPr>
        <w:t>Brotherhood</w:t>
      </w:r>
      <w:r>
        <w:rPr>
          <w:rFonts w:asciiTheme="majorBidi" w:hAnsiTheme="majorBidi" w:cstheme="majorBidi"/>
          <w:lang w:val="pl-PL"/>
        </w:rPr>
        <w:t xml:space="preserve"> of the Holy Sacrament</w:t>
      </w:r>
      <w:r>
        <w:rPr>
          <w:rFonts w:asciiTheme="majorBidi" w:hAnsiTheme="majorBidi" w:cstheme="majorBidi"/>
        </w:rPr>
        <w:t xml:space="preserve"> </w:t>
      </w:r>
      <w:r>
        <w:rPr>
          <w:rFonts w:asciiTheme="majorBidi" w:hAnsiTheme="majorBidi" w:cstheme="majorBidi" w:hint="cs"/>
          <w:rtl/>
        </w:rPr>
        <w:t>,</w:t>
      </w:r>
      <w:r>
        <w:rPr>
          <w:rStyle w:val="a5"/>
          <w:rFonts w:asciiTheme="majorBidi" w:hAnsiTheme="majorBidi" w:cstheme="majorBidi"/>
          <w:rtl/>
        </w:rPr>
        <w:footnoteReference w:id="38"/>
      </w:r>
      <w:r>
        <w:rPr>
          <w:rFonts w:asciiTheme="majorBidi" w:hAnsiTheme="majorBidi" w:cstheme="majorBidi" w:hint="cs"/>
          <w:rtl/>
        </w:rPr>
        <w:t xml:space="preserve"> עד לתהלוכות מסביב לכנסייה ומסביב לעיר במהלך שבוע החגיגות של </w:t>
      </w:r>
      <w:r>
        <w:rPr>
          <w:rFonts w:asciiTheme="majorBidi" w:hAnsiTheme="majorBidi" w:cstheme="majorBidi"/>
        </w:rPr>
        <w:t>Corpus Christi</w:t>
      </w:r>
      <w:r>
        <w:rPr>
          <w:rFonts w:asciiTheme="majorBidi" w:hAnsiTheme="majorBidi" w:cstheme="majorBidi" w:hint="cs"/>
          <w:rtl/>
        </w:rPr>
        <w:t xml:space="preserve"> ועד לתהלוכה הגדולה ביותר בחג </w:t>
      </w:r>
      <w:r>
        <w:rPr>
          <w:rFonts w:asciiTheme="majorBidi" w:hAnsiTheme="majorBidi" w:cstheme="majorBidi"/>
        </w:rPr>
        <w:t xml:space="preserve"> Corpus Christi</w:t>
      </w:r>
      <w:r>
        <w:rPr>
          <w:rFonts w:asciiTheme="majorBidi" w:hAnsiTheme="majorBidi" w:cstheme="majorBidi" w:hint="cs"/>
          <w:rtl/>
        </w:rPr>
        <w:t xml:space="preserve">עצמו ושבוע אחריו. כפי שמעיד  </w:t>
      </w:r>
      <w:r>
        <w:rPr>
          <w:rFonts w:asciiTheme="majorBidi" w:hAnsiTheme="majorBidi" w:cstheme="majorBidi"/>
        </w:rPr>
        <w:t>the first Cracovian Missal printed in Cracow</w:t>
      </w:r>
      <w:r>
        <w:rPr>
          <w:rFonts w:asciiTheme="majorBidi" w:hAnsiTheme="majorBidi" w:cstheme="majorBidi" w:hint="cs"/>
          <w:rtl/>
        </w:rPr>
        <w:t xml:space="preserve"> (1509) , בחג הזה מאמינים מהבירה נהגו להשתתף בהמוניהם בתהלוכות חגיגיות אשר הלכו  עם </w:t>
      </w:r>
      <w:r>
        <w:rPr>
          <w:rFonts w:asciiTheme="majorBidi" w:hAnsiTheme="majorBidi" w:cstheme="majorBidi"/>
        </w:rPr>
        <w:t xml:space="preserve">holy host </w:t>
      </w:r>
      <w:r>
        <w:rPr>
          <w:rFonts w:asciiTheme="majorBidi" w:hAnsiTheme="majorBidi" w:cstheme="majorBidi" w:hint="cs"/>
          <w:rtl/>
        </w:rPr>
        <w:t xml:space="preserve"> מכנסיות וקתדרלה  בקראקוב אל אותו </w:t>
      </w:r>
      <w:r>
        <w:rPr>
          <w:rFonts w:asciiTheme="majorBidi" w:hAnsiTheme="majorBidi" w:cstheme="majorBidi"/>
        </w:rPr>
        <w:t>sanctuary of Corpus Christi in Kazimierz</w:t>
      </w:r>
      <w:r>
        <w:rPr>
          <w:rFonts w:asciiTheme="majorBidi" w:hAnsiTheme="majorBidi" w:cstheme="majorBidi" w:hint="cs"/>
          <w:rtl/>
        </w:rPr>
        <w:t xml:space="preserve"> על מנת לתת ביטוי לאמונתם ולזכות ב </w:t>
      </w:r>
      <w:r>
        <w:rPr>
          <w:rFonts w:asciiTheme="majorBidi" w:hAnsiTheme="majorBidi" w:cstheme="majorBidi"/>
        </w:rPr>
        <w:t xml:space="preserve"> indulgences</w:t>
      </w:r>
      <w:r>
        <w:rPr>
          <w:rFonts w:asciiTheme="majorBidi" w:hAnsiTheme="majorBidi" w:cstheme="majorBidi" w:hint="cs"/>
          <w:rtl/>
        </w:rPr>
        <w:t>.</w:t>
      </w:r>
      <w:r>
        <w:rPr>
          <w:rStyle w:val="a5"/>
          <w:rFonts w:asciiTheme="majorBidi" w:hAnsiTheme="majorBidi" w:cstheme="majorBidi"/>
          <w:rtl/>
        </w:rPr>
        <w:footnoteReference w:id="39"/>
      </w:r>
      <w:r>
        <w:rPr>
          <w:rFonts w:asciiTheme="majorBidi" w:hAnsiTheme="majorBidi" w:cstheme="majorBidi" w:hint="cs"/>
          <w:rtl/>
        </w:rPr>
        <w:t xml:space="preserve"> לעיתים, תהלוכות אלה -ובמיוחד בעידן הרפורמציה כאשר הן נתפסו כהכרזת הדת הקתולית ונחגגו בפאר ורוממות מוגזמת</w:t>
      </w:r>
      <w:r>
        <w:rPr>
          <w:rStyle w:val="a5"/>
          <w:rFonts w:asciiTheme="majorBidi" w:hAnsiTheme="majorBidi" w:cstheme="majorBidi"/>
          <w:rtl/>
        </w:rPr>
        <w:footnoteReference w:id="40"/>
      </w:r>
      <w:r>
        <w:rPr>
          <w:rFonts w:asciiTheme="majorBidi" w:hAnsiTheme="majorBidi" w:cstheme="majorBidi" w:hint="cs"/>
          <w:rtl/>
        </w:rPr>
        <w:t xml:space="preserve"> - שימשו הזדמנות להתנהגות אנטי-יהודית.  כמובן, לא רק במסגרת חגיגות או אירועים מיוחדים מצאה את העצמה הכנסייה </w:t>
      </w:r>
      <w:r>
        <w:rPr>
          <w:rFonts w:asciiTheme="majorBidi" w:hAnsiTheme="majorBidi" w:cstheme="majorBidi"/>
        </w:rPr>
        <w:t xml:space="preserve"> Corpus Christi</w:t>
      </w:r>
      <w:r>
        <w:rPr>
          <w:rFonts w:asciiTheme="majorBidi" w:hAnsiTheme="majorBidi" w:cstheme="majorBidi" w:hint="cs"/>
          <w:rtl/>
        </w:rPr>
        <w:t xml:space="preserve"> בלב בעיות וסכסוכים בין יהודים ונוצרים.</w:t>
      </w:r>
      <w:r>
        <w:rPr>
          <w:rStyle w:val="a5"/>
          <w:rFonts w:asciiTheme="majorBidi" w:hAnsiTheme="majorBidi" w:cstheme="majorBidi"/>
          <w:rtl/>
        </w:rPr>
        <w:footnoteReference w:id="41"/>
      </w:r>
      <w:r>
        <w:rPr>
          <w:rFonts w:asciiTheme="majorBidi" w:hAnsiTheme="majorBidi" w:cstheme="majorBidi" w:hint="cs"/>
          <w:rtl/>
        </w:rPr>
        <w:t xml:space="preserve"> בחיי יום-יום, התלמידים של</w:t>
      </w:r>
      <w:r>
        <w:rPr>
          <w:rFonts w:asciiTheme="majorBidi" w:hAnsiTheme="majorBidi" w:cstheme="majorBidi"/>
        </w:rPr>
        <w:t xml:space="preserve"> of Corpus Christi </w:t>
      </w:r>
      <w:r>
        <w:rPr>
          <w:rFonts w:asciiTheme="majorBidi" w:hAnsiTheme="majorBidi" w:cstheme="majorBidi" w:hint="cs"/>
          <w:rtl/>
        </w:rPr>
        <w:t xml:space="preserve"> </w:t>
      </w:r>
      <w:r>
        <w:rPr>
          <w:rFonts w:asciiTheme="majorBidi" w:hAnsiTheme="majorBidi" w:cstheme="majorBidi"/>
        </w:rPr>
        <w:t>parish school</w:t>
      </w:r>
      <w:r>
        <w:rPr>
          <w:rFonts w:asciiTheme="majorBidi" w:hAnsiTheme="majorBidi" w:cstheme="majorBidi" w:hint="cs"/>
          <w:rtl/>
        </w:rPr>
        <w:t xml:space="preserve">  שהיה ממוקם בדרך הראשית המובילה לקראקוב ונחשב לאחד מבתי הספר הטובים באזור, הציקו ליהודים שהיו בדרך אל הבירה.  הם נהגו לקלל את עוברי האורח היהודיים, ולהציק להם בזמן התהלוכות הכנסייתיות הרגילות בהן היהודים היו אמורים לקחת חלק פעיל כפי שמעידה ההוראה של </w:t>
      </w:r>
      <w:r>
        <w:rPr>
          <w:lang w:val="pl-PL"/>
        </w:rPr>
        <w:t>-</w:t>
      </w:r>
      <w:r w:rsidRPr="0031413D">
        <w:rPr>
          <w:lang w:val="pl-PL"/>
        </w:rPr>
        <w:t>Piotr Tylicki</w:t>
      </w:r>
      <w:r>
        <w:rPr>
          <w:rFonts w:ascii="David" w:hAnsi="David" w:cs="David" w:hint="cs"/>
          <w:rtl/>
        </w:rPr>
        <w:t xml:space="preserve"> </w:t>
      </w:r>
      <w:r>
        <w:rPr>
          <w:rFonts w:ascii="David" w:hAnsi="David" w:cs="David"/>
        </w:rPr>
        <w:t>Bishop of the Corpus Christi Church</w:t>
      </w:r>
      <w:r>
        <w:rPr>
          <w:rFonts w:ascii="David" w:hAnsi="David" w:cs="David" w:hint="cs"/>
          <w:rtl/>
        </w:rPr>
        <w:t xml:space="preserve"> ( </w:t>
      </w:r>
      <w:r w:rsidRPr="0031413D">
        <w:rPr>
          <w:rFonts w:ascii="David" w:hAnsi="David" w:cs="David"/>
          <w:rtl/>
        </w:rPr>
        <w:t>1616-1607</w:t>
      </w:r>
      <w:r>
        <w:rPr>
          <w:rFonts w:ascii="David" w:hAnsi="David" w:cs="David" w:hint="cs"/>
          <w:rtl/>
        </w:rPr>
        <w:t>)</w:t>
      </w:r>
      <w:r w:rsidRPr="0031413D">
        <w:rPr>
          <w:rFonts w:ascii="David" w:hAnsi="David" w:cs="David"/>
          <w:rtl/>
        </w:rPr>
        <w:t xml:space="preserve"> </w:t>
      </w:r>
      <w:r>
        <w:rPr>
          <w:rFonts w:ascii="David" w:hAnsi="David" w:cs="David" w:hint="cs"/>
          <w:rtl/>
        </w:rPr>
        <w:t xml:space="preserve">אשר </w:t>
      </w:r>
      <w:r w:rsidRPr="0031413D">
        <w:rPr>
          <w:rFonts w:ascii="David" w:hAnsi="David" w:cs="David"/>
          <w:rtl/>
        </w:rPr>
        <w:t xml:space="preserve">ניסה ליישם </w:t>
      </w:r>
      <w:proofErr w:type="spellStart"/>
      <w:r>
        <w:rPr>
          <w:rFonts w:ascii="David" w:hAnsi="David" w:cs="David" w:hint="cs"/>
          <w:rtl/>
        </w:rPr>
        <w:t>בקאזימייז</w:t>
      </w:r>
      <w:proofErr w:type="spellEnd"/>
      <w:r>
        <w:rPr>
          <w:rFonts w:ascii="David" w:hAnsi="David" w:cs="David" w:hint="cs"/>
          <w:rtl/>
        </w:rPr>
        <w:t xml:space="preserve">' </w:t>
      </w:r>
      <w:r w:rsidRPr="0031413D">
        <w:rPr>
          <w:rFonts w:ascii="David" w:hAnsi="David" w:cs="David"/>
          <w:rtl/>
        </w:rPr>
        <w:t>את הרפורמות של</w:t>
      </w:r>
      <w:r>
        <w:rPr>
          <w:rFonts w:ascii="David" w:hAnsi="David" w:cs="David" w:hint="cs"/>
          <w:rtl/>
        </w:rPr>
        <w:t xml:space="preserve"> </w:t>
      </w:r>
      <w:r>
        <w:rPr>
          <w:rFonts w:ascii="David" w:hAnsi="David" w:cs="David"/>
        </w:rPr>
        <w:t>The Council  of Trent</w:t>
      </w:r>
      <w:r w:rsidRPr="0031413D">
        <w:rPr>
          <w:rFonts w:ascii="David" w:hAnsi="David" w:cs="David"/>
          <w:rtl/>
        </w:rPr>
        <w:t>:</w:t>
      </w:r>
      <w:r w:rsidRPr="0031413D">
        <w:rPr>
          <w:rStyle w:val="a5"/>
          <w:rFonts w:ascii="David" w:hAnsi="David" w:cs="David"/>
          <w:rtl/>
        </w:rPr>
        <w:footnoteReference w:id="42"/>
      </w:r>
    </w:p>
    <w:p w14:paraId="5D67686C" w14:textId="77777777" w:rsidR="00C645F9" w:rsidRDefault="00C645F9" w:rsidP="00C645F9">
      <w:pPr>
        <w:spacing w:line="480" w:lineRule="auto"/>
        <w:rPr>
          <w:rFonts w:asciiTheme="majorBidi" w:hAnsiTheme="majorBidi" w:cstheme="majorBidi"/>
          <w:sz w:val="24"/>
          <w:szCs w:val="24"/>
          <w:rtl/>
        </w:rPr>
      </w:pPr>
      <w:r>
        <w:rPr>
          <w:rFonts w:asciiTheme="majorBidi" w:hAnsiTheme="majorBidi" w:cstheme="majorBidi" w:hint="cs"/>
          <w:sz w:val="24"/>
          <w:szCs w:val="24"/>
          <w:rtl/>
        </w:rPr>
        <w:lastRenderedPageBreak/>
        <w:t xml:space="preserve"> </w:t>
      </w:r>
    </w:p>
    <w:p w14:paraId="631DDCC3" w14:textId="77777777" w:rsidR="00C645F9" w:rsidRDefault="00C645F9" w:rsidP="00C645F9">
      <w:pPr>
        <w:pStyle w:val="1"/>
        <w:spacing w:line="360" w:lineRule="auto"/>
        <w:ind w:left="851" w:right="851"/>
        <w:rPr>
          <w:rFonts w:ascii="David" w:hAnsi="David" w:cs="David"/>
          <w:rtl/>
        </w:rPr>
      </w:pPr>
      <w:r w:rsidRPr="00D966A7">
        <w:rPr>
          <w:rFonts w:ascii="David" w:hAnsi="David" w:cs="David"/>
          <w:rtl/>
        </w:rPr>
        <w:t>כאן, ליד הכנסייה הזאת [</w:t>
      </w:r>
      <w:r>
        <w:rPr>
          <w:rFonts w:ascii="David" w:hAnsi="David" w:cs="David" w:hint="cs"/>
          <w:rtl/>
        </w:rPr>
        <w:t xml:space="preserve"> </w:t>
      </w:r>
      <w:r>
        <w:rPr>
          <w:rFonts w:ascii="David" w:hAnsi="David" w:cs="David"/>
        </w:rPr>
        <w:t>Corpus Christi Church</w:t>
      </w:r>
      <w:r w:rsidRPr="00D966A7">
        <w:rPr>
          <w:rFonts w:ascii="David" w:hAnsi="David" w:cs="David"/>
          <w:rtl/>
        </w:rPr>
        <w:t>] יש בית ספר; מגיסטר, קנטור, סטודנטים וצעירים ששרים, וכל אלה מקבלים תשלום מהכנסייה; ובתהלוכות של ימי ראשון אמורים ללכת לפני כל אלה היהודים (כפי שזה היה בעבר) ולשאת ספרי ליטורגיה ולהניחם על הדוכן; וגם כל זקני היהודים [אמורים] להקשיב להטפות הקדושות.</w:t>
      </w:r>
      <w:r w:rsidRPr="00D966A7">
        <w:rPr>
          <w:rStyle w:val="a5"/>
          <w:rFonts w:ascii="David" w:hAnsi="David" w:cs="David"/>
          <w:rtl/>
        </w:rPr>
        <w:footnoteReference w:id="43"/>
      </w:r>
    </w:p>
    <w:p w14:paraId="0BAB0367" w14:textId="77777777" w:rsidR="00C645F9" w:rsidRDefault="00C645F9" w:rsidP="00C645F9">
      <w:pPr>
        <w:pStyle w:val="1"/>
        <w:spacing w:line="360" w:lineRule="auto"/>
        <w:ind w:right="851"/>
        <w:jc w:val="left"/>
        <w:rPr>
          <w:rFonts w:ascii="David" w:hAnsi="David" w:cs="David"/>
          <w:rtl/>
        </w:rPr>
      </w:pPr>
    </w:p>
    <w:p w14:paraId="3AAE42BC" w14:textId="77777777" w:rsidR="00C645F9" w:rsidRDefault="00C645F9" w:rsidP="00C645F9">
      <w:pPr>
        <w:pStyle w:val="1"/>
        <w:spacing w:line="360" w:lineRule="auto"/>
        <w:ind w:right="851"/>
        <w:jc w:val="left"/>
        <w:rPr>
          <w:rFonts w:ascii="David" w:hAnsi="David" w:cs="David"/>
          <w:rtl/>
        </w:rPr>
      </w:pPr>
      <w:r>
        <w:rPr>
          <w:rFonts w:ascii="David" w:hAnsi="David" w:cs="David" w:hint="cs"/>
          <w:rtl/>
        </w:rPr>
        <w:t xml:space="preserve">כמובן הדרישה של ההגמון לא </w:t>
      </w:r>
      <w:proofErr w:type="spellStart"/>
      <w:r>
        <w:rPr>
          <w:rFonts w:ascii="David" w:hAnsi="David" w:cs="David" w:hint="cs"/>
          <w:rtl/>
        </w:rPr>
        <w:t>היתה</w:t>
      </w:r>
      <w:proofErr w:type="spellEnd"/>
      <w:r>
        <w:rPr>
          <w:rFonts w:ascii="David" w:hAnsi="David" w:cs="David" w:hint="cs"/>
          <w:rtl/>
        </w:rPr>
        <w:t xml:space="preserve"> מקובלת על </w:t>
      </w:r>
      <w:r>
        <w:rPr>
          <w:rFonts w:ascii="David" w:hAnsi="David" w:cs="David"/>
        </w:rPr>
        <w:t xml:space="preserve"> Jewish elders</w:t>
      </w:r>
      <w:r>
        <w:rPr>
          <w:rFonts w:ascii="David" w:hAnsi="David" w:cs="David" w:hint="cs"/>
          <w:rtl/>
        </w:rPr>
        <w:t xml:space="preserve">והם בקשו לפטור את עצמם מחובות אלו דרך תשלום. </w:t>
      </w:r>
      <w:r>
        <w:rPr>
          <w:rFonts w:ascii="David" w:hAnsi="David" w:cs="David"/>
        </w:rPr>
        <w:t xml:space="preserve">Bishop </w:t>
      </w:r>
      <w:proofErr w:type="spellStart"/>
      <w:r>
        <w:rPr>
          <w:rFonts w:ascii="David" w:hAnsi="David" w:cs="David"/>
        </w:rPr>
        <w:t>Tylicki</w:t>
      </w:r>
      <w:proofErr w:type="spellEnd"/>
      <w:r>
        <w:rPr>
          <w:rFonts w:ascii="David" w:hAnsi="David" w:cs="David" w:hint="cs"/>
          <w:rtl/>
        </w:rPr>
        <w:t xml:space="preserve"> הסכים לכך כנראה דווקא בגלל אותם התלמידים </w:t>
      </w:r>
      <w:proofErr w:type="gramStart"/>
      <w:r>
        <w:rPr>
          <w:rFonts w:ascii="David" w:hAnsi="David" w:cs="David" w:hint="cs"/>
          <w:rtl/>
        </w:rPr>
        <w:t>המציקים,  והתייחס</w:t>
      </w:r>
      <w:proofErr w:type="gramEnd"/>
      <w:r>
        <w:rPr>
          <w:rFonts w:ascii="David" w:hAnsi="David" w:cs="David" w:hint="cs"/>
          <w:rtl/>
        </w:rPr>
        <w:t xml:space="preserve"> לעניין כפשרה שנועדה למנוע עד "</w:t>
      </w:r>
      <w:r w:rsidRPr="00D966A7">
        <w:rPr>
          <w:rFonts w:ascii="David" w:hAnsi="David" w:cs="David"/>
          <w:rtl/>
        </w:rPr>
        <w:t xml:space="preserve">מהומה </w:t>
      </w:r>
      <w:r>
        <w:rPr>
          <w:rFonts w:ascii="David" w:hAnsi="David" w:cs="David" w:hint="cs"/>
          <w:rtl/>
        </w:rPr>
        <w:t>[כמו זאת</w:t>
      </w:r>
      <w:r>
        <w:rPr>
          <w:rFonts w:ascii="David" w:hAnsi="David" w:cs="David" w:hint="cs"/>
        </w:rPr>
        <w:t>AV</w:t>
      </w:r>
      <w:r>
        <w:rPr>
          <w:rFonts w:ascii="David" w:hAnsi="David" w:cs="David" w:hint="cs"/>
          <w:rtl/>
        </w:rPr>
        <w:t xml:space="preserve"> ]  </w:t>
      </w:r>
      <w:r w:rsidRPr="00D966A7">
        <w:rPr>
          <w:rFonts w:ascii="David" w:hAnsi="David" w:cs="David"/>
          <w:rtl/>
        </w:rPr>
        <w:t>שפרצה בקרב הבנים</w:t>
      </w:r>
      <w:r>
        <w:rPr>
          <w:rFonts w:ascii="David" w:hAnsi="David" w:cs="David" w:hint="cs"/>
          <w:rtl/>
        </w:rPr>
        <w:t xml:space="preserve"> [התלמידים</w:t>
      </w:r>
      <w:r>
        <w:rPr>
          <w:rFonts w:ascii="David" w:hAnsi="David" w:cs="David"/>
        </w:rPr>
        <w:t>AV</w:t>
      </w:r>
      <w:r>
        <w:rPr>
          <w:rFonts w:ascii="David" w:hAnsi="David" w:cs="David" w:hint="cs"/>
          <w:rtl/>
        </w:rPr>
        <w:t>]</w:t>
      </w:r>
      <w:r w:rsidRPr="00D966A7">
        <w:rPr>
          <w:rFonts w:ascii="David" w:hAnsi="David" w:cs="David"/>
          <w:rtl/>
        </w:rPr>
        <w:t xml:space="preserve"> כשראו יהודים נכנסים לכנסייה."</w:t>
      </w:r>
      <w:r w:rsidRPr="00D966A7">
        <w:rPr>
          <w:rStyle w:val="a5"/>
          <w:rFonts w:ascii="David" w:hAnsi="David" w:cs="David"/>
          <w:rtl/>
        </w:rPr>
        <w:footnoteReference w:id="44"/>
      </w:r>
    </w:p>
    <w:p w14:paraId="4A43089A" w14:textId="77777777" w:rsidR="00C645F9" w:rsidRDefault="00C645F9" w:rsidP="00C645F9">
      <w:pPr>
        <w:pStyle w:val="1"/>
        <w:spacing w:after="0" w:line="360" w:lineRule="auto"/>
        <w:jc w:val="left"/>
        <w:rPr>
          <w:rFonts w:ascii="David" w:hAnsi="David" w:cs="David"/>
        </w:rPr>
      </w:pPr>
      <w:r>
        <w:rPr>
          <w:rFonts w:ascii="David" w:hAnsi="David" w:cs="David"/>
        </w:rPr>
        <w:t>The Church of Corpus Christi was involved in yet another symbolic compromise.</w:t>
      </w:r>
    </w:p>
    <w:p w14:paraId="08ADE1C7" w14:textId="77777777" w:rsidR="00C645F9" w:rsidRDefault="00C645F9" w:rsidP="00C645F9">
      <w:pPr>
        <w:pStyle w:val="1"/>
        <w:spacing w:after="0" w:line="360" w:lineRule="auto"/>
        <w:jc w:val="left"/>
        <w:rPr>
          <w:rFonts w:asciiTheme="minorHAnsi" w:hAnsiTheme="minorHAnsi" w:cs="David"/>
          <w:rtl/>
          <w:lang w:val="pl-PL"/>
        </w:rPr>
      </w:pPr>
      <w:r>
        <w:rPr>
          <w:rFonts w:asciiTheme="minorHAnsi" w:hAnsiTheme="minorHAnsi" w:cs="David" w:hint="cs"/>
          <w:rtl/>
          <w:lang w:val="pl-PL"/>
        </w:rPr>
        <w:t xml:space="preserve">כפי שהזכרנו, על פי ההסכם מ1583, היהודים היו אמורים לבנות חומה ליד </w:t>
      </w:r>
      <w:r>
        <w:rPr>
          <w:rFonts w:asciiTheme="minorHAnsi" w:hAnsiTheme="minorHAnsi" w:cs="David"/>
          <w:lang w:val="pl-PL"/>
        </w:rPr>
        <w:t xml:space="preserve">the Chruch of </w:t>
      </w:r>
      <w:r>
        <w:rPr>
          <w:rFonts w:asciiTheme="minorHAnsi" w:hAnsiTheme="minorHAnsi" w:cs="David"/>
        </w:rPr>
        <w:t>St. Lawrence</w:t>
      </w:r>
      <w:r>
        <w:rPr>
          <w:rFonts w:asciiTheme="minorHAnsi" w:hAnsiTheme="minorHAnsi" w:cs="David" w:hint="cs"/>
          <w:rtl/>
          <w:lang w:val="pl-PL"/>
        </w:rPr>
        <w:t xml:space="preserve">. היהודים אומנם גידרו את שטחם, אבל היו אלו הכמרים של אותה הכנסייה </w:t>
      </w:r>
      <w:r>
        <w:rPr>
          <w:rFonts w:asciiTheme="minorHAnsi" w:hAnsiTheme="minorHAnsi" w:cs="David"/>
        </w:rPr>
        <w:t>Corpus Christi</w:t>
      </w:r>
      <w:r>
        <w:rPr>
          <w:rFonts w:asciiTheme="minorHAnsi" w:hAnsiTheme="minorHAnsi" w:cs="David" w:hint="cs"/>
          <w:rtl/>
          <w:lang w:val="pl-PL"/>
        </w:rPr>
        <w:t xml:space="preserve"> שבנו ב 1627 חומה מאבן וקיבלו על-כך תשלום מהקהילה בדמות דמי שימוש שנתיים. על החומה הופיעה כתובת לטינית ממנה ניתן להבין כי </w:t>
      </w:r>
      <w:r>
        <w:rPr>
          <w:rFonts w:asciiTheme="minorHAnsi" w:hAnsiTheme="minorHAnsi" w:cs="David"/>
        </w:rPr>
        <w:t>fences</w:t>
      </w:r>
      <w:r>
        <w:rPr>
          <w:rFonts w:asciiTheme="minorHAnsi" w:hAnsiTheme="minorHAnsi" w:cs="David" w:hint="cs"/>
          <w:rtl/>
          <w:lang w:val="pl-PL"/>
        </w:rPr>
        <w:t xml:space="preserve"> </w:t>
      </w:r>
      <w:r>
        <w:rPr>
          <w:rFonts w:asciiTheme="minorHAnsi" w:hAnsiTheme="minorHAnsi" w:cs="David"/>
          <w:rtl/>
          <w:lang w:val="pl-PL"/>
        </w:rPr>
        <w:t>–</w:t>
      </w:r>
      <w:r>
        <w:rPr>
          <w:rFonts w:asciiTheme="minorHAnsi" w:hAnsiTheme="minorHAnsi" w:cs="David" w:hint="cs"/>
          <w:rtl/>
          <w:lang w:val="pl-PL"/>
        </w:rPr>
        <w:t xml:space="preserve"> מסוגים שונים </w:t>
      </w:r>
      <w:r>
        <w:rPr>
          <w:rFonts w:asciiTheme="minorHAnsi" w:hAnsiTheme="minorHAnsi" w:cs="David"/>
          <w:rtl/>
          <w:lang w:val="pl-PL"/>
        </w:rPr>
        <w:t>–</w:t>
      </w:r>
      <w:r>
        <w:rPr>
          <w:rFonts w:asciiTheme="minorHAnsi" w:hAnsiTheme="minorHAnsi" w:cs="David" w:hint="cs"/>
          <w:rtl/>
          <w:lang w:val="pl-PL"/>
        </w:rPr>
        <w:t xml:space="preserve"> נתפסו כפתרון למניעת מהומות בין-דתיות ושמירה על </w:t>
      </w:r>
      <w:r>
        <w:rPr>
          <w:rFonts w:asciiTheme="minorHAnsi" w:hAnsiTheme="minorHAnsi" w:cs="David"/>
        </w:rPr>
        <w:t xml:space="preserve"> status quo </w:t>
      </w:r>
      <w:r>
        <w:rPr>
          <w:rFonts w:asciiTheme="minorHAnsi" w:hAnsiTheme="minorHAnsi" w:cs="David" w:hint="cs"/>
          <w:rtl/>
          <w:lang w:val="pl-PL"/>
        </w:rPr>
        <w:t>בעבור שני הצדדים:</w:t>
      </w:r>
    </w:p>
    <w:p w14:paraId="11BB3D01" w14:textId="77777777" w:rsidR="00C645F9" w:rsidRDefault="00C645F9" w:rsidP="00C645F9">
      <w:pPr>
        <w:pStyle w:val="1"/>
        <w:spacing w:after="0" w:line="360" w:lineRule="auto"/>
        <w:jc w:val="left"/>
        <w:rPr>
          <w:rFonts w:ascii="David" w:hAnsi="David" w:cs="David"/>
          <w:rtl/>
        </w:rPr>
      </w:pPr>
      <w:r>
        <w:rPr>
          <w:rFonts w:asciiTheme="minorHAnsi" w:hAnsiTheme="minorHAnsi" w:cs="David" w:hint="cs"/>
          <w:rtl/>
          <w:lang w:val="pl-PL"/>
        </w:rPr>
        <w:t xml:space="preserve"> </w:t>
      </w:r>
    </w:p>
    <w:p w14:paraId="571FFB32" w14:textId="77777777" w:rsidR="00C645F9" w:rsidRDefault="00C645F9" w:rsidP="00C645F9">
      <w:pPr>
        <w:pStyle w:val="1"/>
        <w:spacing w:line="360" w:lineRule="auto"/>
        <w:ind w:left="964" w:right="964"/>
        <w:rPr>
          <w:rFonts w:ascii="David" w:hAnsi="David" w:cs="David"/>
          <w:rtl/>
        </w:rPr>
      </w:pPr>
      <w:r w:rsidRPr="0031413D">
        <w:rPr>
          <w:rFonts w:ascii="David" w:hAnsi="David" w:cs="David"/>
          <w:rtl/>
        </w:rPr>
        <w:t>על מנת להלל את אלוהים הכול-יכול ביתר הגינות ורוגע בכנסייה זו המוקדשת ל</w:t>
      </w:r>
      <w:r>
        <w:rPr>
          <w:rFonts w:ascii="David" w:hAnsi="David" w:cs="David"/>
        </w:rPr>
        <w:t xml:space="preserve">. </w:t>
      </w:r>
      <w:r>
        <w:rPr>
          <w:rFonts w:asciiTheme="minorHAnsi" w:hAnsiTheme="minorHAnsi" w:cs="David"/>
          <w:lang w:val="pl-PL"/>
        </w:rPr>
        <w:t>St. Lawrence</w:t>
      </w:r>
      <w:r w:rsidRPr="0031413D">
        <w:rPr>
          <w:rFonts w:ascii="David" w:hAnsi="David" w:cs="David"/>
          <w:rtl/>
        </w:rPr>
        <w:t xml:space="preserve">ובמיוחד בחג </w:t>
      </w:r>
      <w:commentRangeStart w:id="1"/>
      <w:r w:rsidRPr="0031413D">
        <w:rPr>
          <w:rFonts w:ascii="David" w:hAnsi="David" w:cs="David"/>
          <w:rtl/>
        </w:rPr>
        <w:t>שלו</w:t>
      </w:r>
      <w:commentRangeEnd w:id="1"/>
      <w:r>
        <w:rPr>
          <w:rStyle w:val="a6"/>
          <w:rFonts w:asciiTheme="minorHAnsi" w:eastAsiaTheme="minorHAnsi" w:hAnsiTheme="minorHAnsi" w:cstheme="minorBidi"/>
          <w:rtl/>
        </w:rPr>
        <w:commentReference w:id="1"/>
      </w:r>
      <w:r w:rsidRPr="0031413D">
        <w:rPr>
          <w:rFonts w:ascii="David" w:hAnsi="David" w:cs="David"/>
          <w:rtl/>
        </w:rPr>
        <w:t xml:space="preserve"> [...] ועל מנת לעקור את סיבות המהומה שאותה נוהגים לעורר אנשים פחות פיקחים למראה היהודים, עם סכנה לא רק ליהודים אלא גם לנוצרים עצמם [...] הקימו [כמרים מכנסיית</w:t>
      </w:r>
      <w:r>
        <w:rPr>
          <w:rFonts w:ascii="David" w:hAnsi="David" w:cs="David" w:hint="cs"/>
          <w:rtl/>
        </w:rPr>
        <w:t xml:space="preserve"> </w:t>
      </w:r>
      <w:r>
        <w:rPr>
          <w:rFonts w:ascii="David" w:hAnsi="David" w:cs="David"/>
        </w:rPr>
        <w:t xml:space="preserve">Corpus </w:t>
      </w:r>
      <w:proofErr w:type="spellStart"/>
      <w:r>
        <w:rPr>
          <w:rFonts w:ascii="David" w:hAnsi="David" w:cs="David"/>
        </w:rPr>
        <w:t>Cristi</w:t>
      </w:r>
      <w:proofErr w:type="spellEnd"/>
      <w:r w:rsidRPr="0031413D">
        <w:rPr>
          <w:rFonts w:ascii="David" w:hAnsi="David" w:cs="David"/>
          <w:rtl/>
        </w:rPr>
        <w:t>] את החומה, ואישרו ליהודים להשתמש לעולמים בחלקה הצמודה למושבם בעבור תשלום שנתי.</w:t>
      </w:r>
      <w:r w:rsidRPr="0031413D">
        <w:rPr>
          <w:rStyle w:val="a5"/>
          <w:rFonts w:ascii="David" w:hAnsi="David" w:cs="David"/>
          <w:rtl/>
        </w:rPr>
        <w:footnoteReference w:id="45"/>
      </w:r>
      <w:r w:rsidRPr="0031413D">
        <w:rPr>
          <w:rFonts w:ascii="David" w:hAnsi="David" w:cs="David"/>
          <w:rtl/>
        </w:rPr>
        <w:t xml:space="preserve"> </w:t>
      </w:r>
    </w:p>
    <w:p w14:paraId="00F490F9" w14:textId="77777777" w:rsidR="00C645F9" w:rsidRDefault="00C645F9" w:rsidP="00C645F9">
      <w:pPr>
        <w:pStyle w:val="1"/>
        <w:spacing w:line="360" w:lineRule="auto"/>
        <w:ind w:right="851"/>
        <w:rPr>
          <w:rFonts w:ascii="David" w:hAnsi="David" w:cs="David"/>
          <w:rtl/>
        </w:rPr>
      </w:pPr>
      <w:r>
        <w:rPr>
          <w:rFonts w:ascii="David" w:hAnsi="David" w:cs="David" w:hint="cs"/>
          <w:rtl/>
        </w:rPr>
        <w:t xml:space="preserve">את החשיבות של החומה והמחשבה שהפרדה טובה יותר תורמת לשכנות טובה יותר, מדגיש גם המדריך המקומי מאמצע המאה ה-17, כנראה פרי עטו של </w:t>
      </w:r>
      <w:r>
        <w:rPr>
          <w:rFonts w:ascii="David" w:hAnsi="David" w:cs="David"/>
        </w:rPr>
        <w:t xml:space="preserve">Piotr </w:t>
      </w:r>
      <w:proofErr w:type="spellStart"/>
      <w:r>
        <w:rPr>
          <w:rFonts w:ascii="David" w:hAnsi="David" w:cs="David"/>
        </w:rPr>
        <w:t>Hiacynt</w:t>
      </w:r>
      <w:proofErr w:type="spellEnd"/>
      <w:r>
        <w:rPr>
          <w:rFonts w:ascii="David" w:hAnsi="David" w:cs="David"/>
        </w:rPr>
        <w:t xml:space="preserve"> </w:t>
      </w:r>
      <w:proofErr w:type="spellStart"/>
      <w:r>
        <w:rPr>
          <w:rFonts w:ascii="David" w:hAnsi="David" w:cs="David"/>
        </w:rPr>
        <w:t>Pruszcz</w:t>
      </w:r>
      <w:proofErr w:type="spellEnd"/>
      <w:r>
        <w:rPr>
          <w:rFonts w:ascii="David" w:hAnsi="David" w:cs="David" w:hint="cs"/>
          <w:rtl/>
        </w:rPr>
        <w:t xml:space="preserve"> אשר טען באופן מגמתי כי </w:t>
      </w:r>
    </w:p>
    <w:p w14:paraId="416A51D6" w14:textId="77777777" w:rsidR="00C645F9" w:rsidRPr="008B292A" w:rsidRDefault="00C645F9" w:rsidP="00C645F9">
      <w:pPr>
        <w:pStyle w:val="1"/>
        <w:bidi w:val="0"/>
        <w:spacing w:line="360" w:lineRule="auto"/>
        <w:ind w:right="851"/>
        <w:rPr>
          <w:rFonts w:asciiTheme="minorHAnsi" w:hAnsiTheme="minorHAnsi" w:cs="David"/>
        </w:rPr>
      </w:pPr>
      <w:r w:rsidRPr="00AC5562">
        <w:rPr>
          <w:rFonts w:asciiTheme="minorHAnsi" w:hAnsiTheme="minorHAnsi" w:cs="David"/>
        </w:rPr>
        <w:lastRenderedPageBreak/>
        <w:t>“The place [next to the</w:t>
      </w:r>
      <w:r>
        <w:rPr>
          <w:rFonts w:asciiTheme="minorHAnsi" w:hAnsiTheme="minorHAnsi" w:cs="David"/>
        </w:rPr>
        <w:t xml:space="preserve"> Church of St. Lawrence A.V.] was inhabited by Jews long time coursed by God, but </w:t>
      </w:r>
      <w:r w:rsidRPr="008B292A">
        <w:rPr>
          <w:rFonts w:asciiTheme="minorHAnsi" w:hAnsiTheme="minorHAnsi" w:cs="David"/>
        </w:rPr>
        <w:t>t</w:t>
      </w:r>
      <w:r>
        <w:rPr>
          <w:rFonts w:asciiTheme="minorHAnsi" w:hAnsiTheme="minorHAnsi" w:cs="David"/>
        </w:rPr>
        <w:t xml:space="preserve">he respectable priest Marcin </w:t>
      </w:r>
      <w:proofErr w:type="spellStart"/>
      <w:r>
        <w:rPr>
          <w:rFonts w:asciiTheme="minorHAnsi" w:hAnsiTheme="minorHAnsi" w:cs="David"/>
        </w:rPr>
        <w:t>Kłoczyński</w:t>
      </w:r>
      <w:proofErr w:type="spellEnd"/>
      <w:r>
        <w:rPr>
          <w:rFonts w:asciiTheme="minorHAnsi" w:hAnsiTheme="minorHAnsi" w:cs="David"/>
        </w:rPr>
        <w:t xml:space="preserve">, </w:t>
      </w:r>
      <w:proofErr w:type="spellStart"/>
      <w:r>
        <w:rPr>
          <w:rFonts w:asciiTheme="minorHAnsi" w:hAnsiTheme="minorHAnsi" w:cs="David"/>
        </w:rPr>
        <w:t>pleban</w:t>
      </w:r>
      <w:proofErr w:type="spellEnd"/>
      <w:r>
        <w:rPr>
          <w:rFonts w:asciiTheme="minorHAnsi" w:hAnsiTheme="minorHAnsi" w:cs="David"/>
        </w:rPr>
        <w:t xml:space="preserve"> of the Church of Corpus Christi, who had a jurisdiction over this [St. Lawrence] church, let it [the church of St. Lawrence] be </w:t>
      </w:r>
      <w:r w:rsidRPr="008B292A">
        <w:rPr>
          <w:rFonts w:asciiTheme="minorHAnsi" w:hAnsiTheme="minorHAnsi" w:cs="David"/>
        </w:rPr>
        <w:t>separated with a wall from the Jews, so that the</w:t>
      </w:r>
      <w:r>
        <w:rPr>
          <w:rFonts w:asciiTheme="minorHAnsi" w:hAnsiTheme="minorHAnsi" w:cs="David"/>
        </w:rPr>
        <w:t>ir</w:t>
      </w:r>
      <w:r w:rsidRPr="008B292A">
        <w:rPr>
          <w:rFonts w:asciiTheme="minorHAnsi" w:hAnsiTheme="minorHAnsi" w:cs="David"/>
        </w:rPr>
        <w:t xml:space="preserve"> </w:t>
      </w:r>
      <w:r>
        <w:rPr>
          <w:rFonts w:asciiTheme="minorHAnsi" w:hAnsiTheme="minorHAnsi" w:cs="David"/>
        </w:rPr>
        <w:t xml:space="preserve">devilish </w:t>
      </w:r>
      <w:proofErr w:type="spellStart"/>
      <w:r>
        <w:rPr>
          <w:rFonts w:asciiTheme="minorHAnsi" w:hAnsiTheme="minorHAnsi" w:cs="David"/>
        </w:rPr>
        <w:t>clamour</w:t>
      </w:r>
      <w:proofErr w:type="spellEnd"/>
      <w:r>
        <w:rPr>
          <w:rFonts w:asciiTheme="minorHAnsi" w:hAnsiTheme="minorHAnsi" w:cs="David"/>
        </w:rPr>
        <w:t xml:space="preserve"> could not disturb Christian service</w:t>
      </w:r>
      <w:r w:rsidRPr="008B292A">
        <w:rPr>
          <w:rFonts w:asciiTheme="minorHAnsi" w:hAnsiTheme="minorHAnsi" w:cs="David"/>
        </w:rPr>
        <w:t xml:space="preserve"> </w:t>
      </w:r>
      <w:r>
        <w:rPr>
          <w:rFonts w:asciiTheme="minorHAnsi" w:hAnsiTheme="minorHAnsi" w:cs="David"/>
        </w:rPr>
        <w:t>[…]”</w:t>
      </w:r>
    </w:p>
    <w:p w14:paraId="26D24D1F" w14:textId="77777777" w:rsidR="00C645F9" w:rsidRPr="00FF4331" w:rsidRDefault="00C645F9" w:rsidP="00C645F9">
      <w:pPr>
        <w:pStyle w:val="1"/>
        <w:spacing w:line="360" w:lineRule="auto"/>
        <w:ind w:right="851"/>
        <w:rPr>
          <w:rFonts w:ascii="David" w:hAnsi="David" w:cs="David"/>
          <w:rtl/>
        </w:rPr>
      </w:pPr>
    </w:p>
    <w:p w14:paraId="6CE55D0D" w14:textId="77777777" w:rsidR="00C645F9" w:rsidRDefault="00C645F9" w:rsidP="00C645F9">
      <w:pPr>
        <w:pStyle w:val="1"/>
        <w:bidi w:val="0"/>
        <w:spacing w:line="360" w:lineRule="auto"/>
        <w:ind w:right="851"/>
        <w:rPr>
          <w:rFonts w:ascii="David" w:hAnsi="David" w:cs="David"/>
          <w:rtl/>
        </w:rPr>
      </w:pPr>
    </w:p>
    <w:p w14:paraId="362F9DCE" w14:textId="77777777" w:rsidR="00C645F9" w:rsidRDefault="00C645F9" w:rsidP="00C645F9">
      <w:pPr>
        <w:pStyle w:val="1"/>
        <w:spacing w:after="0" w:line="360" w:lineRule="auto"/>
        <w:rPr>
          <w:rFonts w:ascii="David" w:hAnsi="David" w:cs="David"/>
          <w:rtl/>
        </w:rPr>
      </w:pPr>
      <w:r>
        <w:rPr>
          <w:rFonts w:ascii="David" w:hAnsi="David" w:cs="David" w:hint="cs"/>
          <w:rtl/>
        </w:rPr>
        <w:t xml:space="preserve">מדוע עוררה השכנות של היהודים  </w:t>
      </w:r>
      <w:r>
        <w:rPr>
          <w:rFonts w:ascii="David" w:hAnsi="David" w:cs="David"/>
        </w:rPr>
        <w:t xml:space="preserve">with the filial church of </w:t>
      </w:r>
      <w:r>
        <w:rPr>
          <w:rFonts w:asciiTheme="minorHAnsi" w:hAnsiTheme="minorHAnsi" w:cs="David"/>
          <w:lang w:val="pl-PL"/>
        </w:rPr>
        <w:t>St. Lawrence</w:t>
      </w:r>
    </w:p>
    <w:p w14:paraId="5BC5B8D5" w14:textId="77777777" w:rsidR="00C645F9" w:rsidRDefault="00C645F9" w:rsidP="00C645F9">
      <w:pPr>
        <w:pStyle w:val="1"/>
        <w:spacing w:after="0" w:line="360" w:lineRule="auto"/>
      </w:pPr>
      <w:r>
        <w:rPr>
          <w:rFonts w:ascii="David" w:hAnsi="David" w:cs="David" w:hint="cs"/>
          <w:rtl/>
        </w:rPr>
        <w:t>יותר מתח מאשר במקומות אחרים?</w:t>
      </w:r>
      <w:r>
        <w:rPr>
          <w:rStyle w:val="a5"/>
          <w:rFonts w:ascii="David" w:hAnsi="David" w:cs="David"/>
          <w:rtl/>
        </w:rPr>
        <w:footnoteReference w:id="46"/>
      </w:r>
      <w:r>
        <w:rPr>
          <w:rFonts w:ascii="David" w:hAnsi="David" w:cs="David" w:hint="cs"/>
          <w:rtl/>
        </w:rPr>
        <w:t xml:space="preserve"> מדוע הצדדים לא הסתפקו בגדר והיו זקוקים לחומת אבן כדי לשמור על שלום הציבור? יתכן וסיבה לכך </w:t>
      </w:r>
      <w:proofErr w:type="spellStart"/>
      <w:r>
        <w:rPr>
          <w:rFonts w:ascii="David" w:hAnsi="David" w:cs="David" w:hint="cs"/>
          <w:rtl/>
        </w:rPr>
        <w:t>היתה</w:t>
      </w:r>
      <w:proofErr w:type="spellEnd"/>
      <w:r>
        <w:rPr>
          <w:rFonts w:ascii="David" w:hAnsi="David" w:cs="David" w:hint="cs"/>
          <w:rtl/>
        </w:rPr>
        <w:t xml:space="preserve"> פרגמטית ונעוצה בעובדה שמצד אחד "עיר היהודים", שסבלה רבות משרפות, היוותה </w:t>
      </w:r>
      <w:r>
        <w:rPr>
          <w:rFonts w:ascii="David" w:hAnsi="David" w:cs="David"/>
        </w:rPr>
        <w:t xml:space="preserve"> fire  hazard</w:t>
      </w:r>
      <w:r>
        <w:rPr>
          <w:rFonts w:ascii="David" w:hAnsi="David" w:cs="David" w:hint="cs"/>
          <w:rtl/>
        </w:rPr>
        <w:t>לכנסייה מעץ "שרק בנס ניצלה ב1624 כאשר בערה עיר היהודים."</w:t>
      </w:r>
      <w:r>
        <w:rPr>
          <w:rStyle w:val="a5"/>
          <w:rFonts w:ascii="David" w:hAnsi="David" w:cs="David"/>
          <w:rtl/>
        </w:rPr>
        <w:footnoteReference w:id="47"/>
      </w:r>
      <w:r>
        <w:rPr>
          <w:rFonts w:ascii="David" w:hAnsi="David" w:cs="David" w:hint="cs"/>
          <w:rtl/>
        </w:rPr>
        <w:t xml:space="preserve"> מצד שני, </w:t>
      </w:r>
      <w:proofErr w:type="spellStart"/>
      <w:r>
        <w:rPr>
          <w:rFonts w:ascii="David" w:hAnsi="David" w:cs="David" w:hint="cs"/>
          <w:rtl/>
        </w:rPr>
        <w:t>הכנסיה</w:t>
      </w:r>
      <w:proofErr w:type="spellEnd"/>
      <w:r>
        <w:rPr>
          <w:rFonts w:ascii="David" w:hAnsi="David" w:cs="David" w:hint="cs"/>
          <w:rtl/>
        </w:rPr>
        <w:t xml:space="preserve"> מעץ דליק וסמוכה לעיר היהודים היוותה סכנה ממשית ליהודים שבמקרה של שרפה היו עלולים לסבול מהאשמות וזעם של השכנים הנוצרים.  אך אם די היה בסכנה פוטנציאלית של שרפה על-מנת לבנות חומה? לפי שני התיאורים הנ"ל לבני התקופה לא היה צורך בשרפה על מנת "להבעיר מהומה". האם קהל המתפללים בכנסיית </w:t>
      </w:r>
      <w:r>
        <w:rPr>
          <w:rFonts w:ascii="David" w:hAnsi="David" w:cs="David"/>
        </w:rPr>
        <w:t xml:space="preserve">St. Lawrence </w:t>
      </w:r>
      <w:r>
        <w:rPr>
          <w:rFonts w:asciiTheme="minorHAnsi" w:hAnsiTheme="minorHAnsi" w:cs="David" w:hint="cs"/>
          <w:rtl/>
          <w:lang w:val="pl-PL"/>
        </w:rPr>
        <w:t>היה פחות סובלני ועצ</w:t>
      </w:r>
      <w:r>
        <w:rPr>
          <w:rFonts w:ascii="David" w:hAnsi="David" w:cs="David" w:hint="cs"/>
          <w:rtl/>
        </w:rPr>
        <w:t xml:space="preserve">ם נוכחותם של היהודים הפריע לו? התשובה נעוצה בסוג קהל הפוקד את הכנסייה. </w:t>
      </w:r>
      <w:r>
        <w:rPr>
          <w:rFonts w:ascii="David" w:hAnsi="David" w:cs="David"/>
        </w:rPr>
        <w:t xml:space="preserve">Every year, on August 10, the Day of St. Lawrence, the patron saint of students, and during its octave the students and professors of the Cracow Academy organized a ceremonial </w:t>
      </w:r>
      <w:r>
        <w:rPr>
          <w:rFonts w:asciiTheme="minorHAnsi" w:hAnsiTheme="minorHAnsi" w:cs="David"/>
        </w:rPr>
        <w:t xml:space="preserve">procession to the church of St. Lawrence in Kazimierz. This massive pilgrimage was often accompanied with anti-Jewish excesses. We may look for the reasons for students’ hostile behavior in their need of compensation sustained by the contemporary opinions claiming that  </w:t>
      </w:r>
      <w:r>
        <w:rPr>
          <w:rFonts w:ascii="David" w:hAnsi="David" w:cs="David"/>
        </w:rPr>
        <w:t xml:space="preserve"> </w:t>
      </w:r>
      <w:r>
        <w:rPr>
          <w:rFonts w:asciiTheme="minorHAnsi" w:hAnsiTheme="minorHAnsi" w:cs="David"/>
        </w:rPr>
        <w:t>a part of the “city of the Jews” located “along the wall and the church of St. Lawrence” occupied the “extensive and broad space” that the king Kazimir the Great gave to  the new academy.</w:t>
      </w:r>
      <w:r w:rsidRPr="00FF4331">
        <w:rPr>
          <w:rStyle w:val="a5"/>
        </w:rPr>
        <w:t xml:space="preserve"> </w:t>
      </w:r>
      <w:r>
        <w:rPr>
          <w:rStyle w:val="a5"/>
          <w:lang w:val="pl-PL"/>
        </w:rPr>
        <w:footnoteReference w:id="48"/>
      </w:r>
      <w:r>
        <w:t xml:space="preserve"> </w:t>
      </w:r>
      <w:r>
        <w:rPr>
          <w:rStyle w:val="a5"/>
        </w:rPr>
        <w:t xml:space="preserve"> </w:t>
      </w:r>
      <w:r>
        <w:t xml:space="preserve">However, the answer seems to be related to the general problems with contemporary youth and </w:t>
      </w:r>
      <w:r>
        <w:lastRenderedPageBreak/>
        <w:t>students, who constituted one of the dangerous components of the early modern society, and had a profound impact on Jewish -Christian coexistence.</w:t>
      </w:r>
      <w:r w:rsidRPr="00FF427F">
        <w:rPr>
          <w:rStyle w:val="a5"/>
          <w:rFonts w:cs="David"/>
          <w:rtl/>
          <w:lang w:val="pl-PL"/>
        </w:rPr>
        <w:t xml:space="preserve"> </w:t>
      </w:r>
      <w:r>
        <w:rPr>
          <w:rStyle w:val="a5"/>
          <w:rFonts w:cs="David"/>
          <w:rtl/>
          <w:lang w:val="pl-PL"/>
        </w:rPr>
        <w:footnoteReference w:id="49"/>
      </w:r>
      <w:r>
        <w:t xml:space="preserve"> </w:t>
      </w:r>
    </w:p>
    <w:p w14:paraId="4B50AAC8" w14:textId="77777777" w:rsidR="00C645F9" w:rsidRDefault="00C645F9" w:rsidP="00C645F9">
      <w:pPr>
        <w:spacing w:after="0"/>
        <w:jc w:val="both"/>
        <w:rPr>
          <w:rFonts w:cs="David"/>
          <w:sz w:val="24"/>
          <w:szCs w:val="24"/>
          <w:rtl/>
        </w:rPr>
      </w:pPr>
      <w:r>
        <w:rPr>
          <w:rFonts w:cs="David" w:hint="cs"/>
          <w:sz w:val="24"/>
          <w:szCs w:val="24"/>
          <w:rtl/>
          <w:lang w:val="pl-PL"/>
        </w:rPr>
        <w:t xml:space="preserve">הסטודנטים של האקדמיה </w:t>
      </w:r>
      <w:proofErr w:type="spellStart"/>
      <w:r>
        <w:rPr>
          <w:rFonts w:cs="David" w:hint="cs"/>
          <w:sz w:val="24"/>
          <w:szCs w:val="24"/>
          <w:rtl/>
          <w:lang w:val="pl-PL"/>
        </w:rPr>
        <w:t>הקראקובאית</w:t>
      </w:r>
      <w:proofErr w:type="spellEnd"/>
      <w:r>
        <w:rPr>
          <w:rFonts w:cs="David" w:hint="cs"/>
          <w:sz w:val="24"/>
          <w:szCs w:val="24"/>
          <w:rtl/>
          <w:lang w:val="pl-PL"/>
        </w:rPr>
        <w:t xml:space="preserve"> ויותר מאוחר גם התלמידים של בתי הספר </w:t>
      </w:r>
      <w:r w:rsidRPr="00DC1F26">
        <w:rPr>
          <w:rFonts w:cs="David" w:hint="cs"/>
          <w:sz w:val="24"/>
          <w:szCs w:val="24"/>
          <w:rtl/>
          <w:lang w:val="pl-PL"/>
        </w:rPr>
        <w:t>הישוע</w:t>
      </w:r>
      <w:r>
        <w:rPr>
          <w:rFonts w:cs="David" w:hint="cs"/>
          <w:sz w:val="24"/>
          <w:szCs w:val="24"/>
          <w:rtl/>
          <w:lang w:val="pl-PL"/>
        </w:rPr>
        <w:t>י</w:t>
      </w:r>
      <w:r w:rsidRPr="00DC1F26">
        <w:rPr>
          <w:rFonts w:cs="David" w:hint="cs"/>
          <w:sz w:val="24"/>
          <w:szCs w:val="24"/>
          <w:rtl/>
          <w:lang w:val="pl-PL"/>
        </w:rPr>
        <w:t>ים,</w:t>
      </w:r>
      <w:r w:rsidRPr="007C6B59">
        <w:rPr>
          <w:rStyle w:val="a5"/>
          <w:rFonts w:cs="David"/>
          <w:sz w:val="24"/>
          <w:szCs w:val="24"/>
          <w:rtl/>
        </w:rPr>
        <w:t xml:space="preserve"> </w:t>
      </w:r>
      <w:r>
        <w:rPr>
          <w:rStyle w:val="a5"/>
          <w:rFonts w:cs="David"/>
          <w:sz w:val="24"/>
          <w:szCs w:val="24"/>
          <w:rtl/>
        </w:rPr>
        <w:footnoteReference w:id="50"/>
      </w:r>
      <w:r w:rsidRPr="00DC1F26">
        <w:rPr>
          <w:rFonts w:cs="David" w:hint="cs"/>
          <w:sz w:val="24"/>
          <w:szCs w:val="24"/>
          <w:rtl/>
          <w:lang w:val="pl-PL"/>
        </w:rPr>
        <w:t xml:space="preserve"> נמנו ע</w:t>
      </w:r>
      <w:r>
        <w:rPr>
          <w:rFonts w:cs="David" w:hint="cs"/>
          <w:sz w:val="24"/>
          <w:szCs w:val="24"/>
          <w:rtl/>
          <w:lang w:val="pl-PL"/>
        </w:rPr>
        <w:t>ם</w:t>
      </w:r>
      <w:r w:rsidRPr="00DC1F26">
        <w:rPr>
          <w:rFonts w:cs="David" w:hint="cs"/>
          <w:sz w:val="24"/>
          <w:szCs w:val="24"/>
          <w:rtl/>
          <w:lang w:val="pl-PL"/>
        </w:rPr>
        <w:t xml:space="preserve"> ה"חשודים </w:t>
      </w:r>
      <w:proofErr w:type="spellStart"/>
      <w:r w:rsidRPr="00DC1F26">
        <w:rPr>
          <w:rFonts w:cs="David" w:hint="cs"/>
          <w:sz w:val="24"/>
          <w:szCs w:val="24"/>
          <w:rtl/>
          <w:lang w:val="pl-PL"/>
        </w:rPr>
        <w:t>המידיים</w:t>
      </w:r>
      <w:proofErr w:type="spellEnd"/>
      <w:r w:rsidRPr="00DC1F26">
        <w:rPr>
          <w:rFonts w:cs="David" w:hint="cs"/>
          <w:sz w:val="24"/>
          <w:szCs w:val="24"/>
          <w:rtl/>
          <w:lang w:val="pl-PL"/>
        </w:rPr>
        <w:t>" האחראים לאלימות ולאי-סדר,</w:t>
      </w:r>
      <w:r w:rsidRPr="00DC1F26">
        <w:rPr>
          <w:rStyle w:val="a5"/>
          <w:rFonts w:cs="David"/>
          <w:sz w:val="24"/>
          <w:szCs w:val="24"/>
          <w:rtl/>
          <w:lang w:val="pl-PL"/>
        </w:rPr>
        <w:footnoteReference w:id="51"/>
      </w:r>
      <w:r w:rsidRPr="00DC1F26">
        <w:rPr>
          <w:rFonts w:cs="David" w:hint="cs"/>
          <w:sz w:val="24"/>
          <w:szCs w:val="24"/>
          <w:rtl/>
        </w:rPr>
        <w:t xml:space="preserve"> </w:t>
      </w:r>
      <w:r>
        <w:rPr>
          <w:rFonts w:cs="David" w:hint="cs"/>
          <w:sz w:val="24"/>
          <w:szCs w:val="24"/>
          <w:rtl/>
        </w:rPr>
        <w:t>והתפארויות שלהם היו</w:t>
      </w:r>
      <w:r w:rsidRPr="00DC1F26">
        <w:rPr>
          <w:rFonts w:cs="David" w:hint="cs"/>
          <w:sz w:val="24"/>
          <w:szCs w:val="24"/>
          <w:rtl/>
        </w:rPr>
        <w:t xml:space="preserve"> חלק מהמציאות היום-יומית</w:t>
      </w:r>
      <w:r>
        <w:rPr>
          <w:rFonts w:cs="David" w:hint="cs"/>
          <w:sz w:val="24"/>
          <w:szCs w:val="24"/>
          <w:rtl/>
        </w:rPr>
        <w:t xml:space="preserve"> בעת החדשה המוקדמת.</w:t>
      </w:r>
      <w:r>
        <w:rPr>
          <w:rStyle w:val="a5"/>
          <w:rFonts w:cs="David"/>
          <w:sz w:val="24"/>
          <w:szCs w:val="24"/>
          <w:rtl/>
        </w:rPr>
        <w:footnoteReference w:id="52"/>
      </w:r>
      <w:r>
        <w:rPr>
          <w:rFonts w:cs="David" w:hint="cs"/>
          <w:sz w:val="24"/>
          <w:szCs w:val="24"/>
          <w:rtl/>
        </w:rPr>
        <w:t xml:space="preserve">  למרות שנאסר עליהם לשאת נשק בתוך מוסדות האקדמיה ובמגוריהם,</w:t>
      </w:r>
      <w:r>
        <w:rPr>
          <w:rStyle w:val="a5"/>
          <w:rFonts w:cs="David"/>
          <w:sz w:val="24"/>
          <w:szCs w:val="24"/>
          <w:rtl/>
        </w:rPr>
        <w:footnoteReference w:id="53"/>
      </w:r>
      <w:r>
        <w:rPr>
          <w:rFonts w:cs="David" w:hint="cs"/>
          <w:sz w:val="24"/>
          <w:szCs w:val="24"/>
          <w:rtl/>
        </w:rPr>
        <w:t xml:space="preserve">  </w:t>
      </w:r>
      <w:r w:rsidRPr="00DC1F26">
        <w:rPr>
          <w:rFonts w:cs="David" w:hint="cs"/>
          <w:sz w:val="24"/>
          <w:szCs w:val="24"/>
          <w:rtl/>
        </w:rPr>
        <w:t>החזיקו הסטודנטים האמידים</w:t>
      </w:r>
      <w:r>
        <w:rPr>
          <w:rFonts w:cs="David" w:hint="cs"/>
          <w:sz w:val="24"/>
          <w:szCs w:val="24"/>
          <w:rtl/>
        </w:rPr>
        <w:t xml:space="preserve"> בחרבות, קשתות או חניתות. הסטודנטים העניים - </w:t>
      </w:r>
      <w:r>
        <w:rPr>
          <w:rFonts w:cs="David"/>
          <w:sz w:val="24"/>
          <w:szCs w:val="24"/>
        </w:rPr>
        <w:t xml:space="preserve">  </w:t>
      </w:r>
      <w:proofErr w:type="spellStart"/>
      <w:r>
        <w:rPr>
          <w:rFonts w:cs="David"/>
          <w:sz w:val="24"/>
          <w:szCs w:val="24"/>
        </w:rPr>
        <w:t>mendyczkowie</w:t>
      </w:r>
      <w:proofErr w:type="spellEnd"/>
      <w:r>
        <w:rPr>
          <w:rFonts w:cs="David" w:hint="cs"/>
          <w:sz w:val="24"/>
          <w:szCs w:val="24"/>
          <w:rtl/>
        </w:rPr>
        <w:t>- שהתפרנסו מנדבות, הסתפקו לרוב בסכינים.</w:t>
      </w:r>
      <w:r>
        <w:rPr>
          <w:rStyle w:val="a5"/>
          <w:rFonts w:cs="David"/>
          <w:sz w:val="24"/>
          <w:szCs w:val="24"/>
          <w:rtl/>
        </w:rPr>
        <w:footnoteReference w:id="54"/>
      </w:r>
      <w:r>
        <w:rPr>
          <w:rFonts w:cs="David" w:hint="cs"/>
          <w:sz w:val="24"/>
          <w:szCs w:val="24"/>
          <w:rtl/>
        </w:rPr>
        <w:t xml:space="preserve"> לעתים קרובות התקיפו הסטודנטים אלה את אלה, למשל על רקע הבדלי לאום,</w:t>
      </w:r>
      <w:r>
        <w:rPr>
          <w:rStyle w:val="a5"/>
          <w:rFonts w:cs="David"/>
          <w:sz w:val="24"/>
          <w:szCs w:val="24"/>
          <w:rtl/>
        </w:rPr>
        <w:footnoteReference w:id="55"/>
      </w:r>
      <w:r>
        <w:rPr>
          <w:rFonts w:cs="David" w:hint="cs"/>
          <w:sz w:val="24"/>
          <w:szCs w:val="24"/>
          <w:rtl/>
        </w:rPr>
        <w:t xml:space="preserve">  </w:t>
      </w:r>
      <w:r w:rsidRPr="00DC1F26">
        <w:rPr>
          <w:rFonts w:cs="David" w:hint="cs"/>
          <w:sz w:val="24"/>
          <w:szCs w:val="24"/>
          <w:rtl/>
        </w:rPr>
        <w:t>בגלל חציית הגבול של אזורי קיבוץ נדבות, בשל עלבון או בשל כל</w:t>
      </w:r>
      <w:r>
        <w:rPr>
          <w:rFonts w:cs="David" w:hint="cs"/>
          <w:sz w:val="24"/>
          <w:szCs w:val="24"/>
          <w:rtl/>
        </w:rPr>
        <w:t xml:space="preserve"> סיבה קטנה.</w:t>
      </w:r>
      <w:r>
        <w:rPr>
          <w:rStyle w:val="a5"/>
          <w:rFonts w:cs="David"/>
          <w:sz w:val="24"/>
          <w:szCs w:val="24"/>
          <w:rtl/>
        </w:rPr>
        <w:footnoteReference w:id="56"/>
      </w:r>
      <w:r>
        <w:rPr>
          <w:rFonts w:cs="David" w:hint="cs"/>
          <w:sz w:val="24"/>
          <w:szCs w:val="24"/>
          <w:rtl/>
        </w:rPr>
        <w:t xml:space="preserve">  בתדירות גבוהה התנהגו </w:t>
      </w:r>
      <w:r w:rsidRPr="00DC1F26">
        <w:rPr>
          <w:rFonts w:cs="David" w:hint="cs"/>
          <w:sz w:val="24"/>
          <w:szCs w:val="24"/>
          <w:rtl/>
        </w:rPr>
        <w:t>הסטודנטים</w:t>
      </w:r>
      <w:r>
        <w:rPr>
          <w:rFonts w:cs="David" w:hint="cs"/>
          <w:sz w:val="24"/>
          <w:szCs w:val="24"/>
          <w:rtl/>
        </w:rPr>
        <w:t xml:space="preserve">, הן כיחידים הן </w:t>
      </w:r>
      <w:r w:rsidRPr="00DC1F26">
        <w:rPr>
          <w:rFonts w:cs="David" w:hint="cs"/>
          <w:sz w:val="24"/>
          <w:szCs w:val="24"/>
          <w:rtl/>
        </w:rPr>
        <w:t>כקבוצות</w:t>
      </w:r>
      <w:r>
        <w:rPr>
          <w:rFonts w:cs="David" w:hint="cs"/>
          <w:sz w:val="24"/>
          <w:szCs w:val="24"/>
          <w:rtl/>
        </w:rPr>
        <w:t>, בתוקפנות גם כלפי תושבי העיר או עוררו קטטות ומהומות ש</w:t>
      </w:r>
      <w:r w:rsidRPr="00DC1F26">
        <w:rPr>
          <w:rFonts w:cs="David" w:hint="cs"/>
          <w:sz w:val="24"/>
          <w:szCs w:val="24"/>
          <w:rtl/>
        </w:rPr>
        <w:t>נתנו להם לא רק הזדמנות להתפרע אלא גם לבזוז. לא רק האלימות הייתה לבעיה בקרב הסטודנטים. בעיר בה "ברוטליות ביחסי אנוש הייתה לשפה אוניברסאלית [ו]נחשבה לדבר רגיל ונחוץ [...]",</w:t>
      </w:r>
      <w:r w:rsidRPr="00DC1F26">
        <w:rPr>
          <w:rStyle w:val="a5"/>
          <w:rFonts w:cs="David"/>
          <w:sz w:val="24"/>
          <w:szCs w:val="24"/>
          <w:rtl/>
        </w:rPr>
        <w:footnoteReference w:id="57"/>
      </w:r>
      <w:r w:rsidRPr="00DC1F26">
        <w:rPr>
          <w:rFonts w:cs="David" w:hint="cs"/>
          <w:sz w:val="24"/>
          <w:szCs w:val="24"/>
          <w:rtl/>
        </w:rPr>
        <w:t xml:space="preserve"> התאפיינו חיי התלמידים גם </w:t>
      </w:r>
      <w:proofErr w:type="spellStart"/>
      <w:r w:rsidRPr="00DC1F26">
        <w:rPr>
          <w:rFonts w:cs="David" w:hint="cs"/>
          <w:sz w:val="24"/>
          <w:szCs w:val="24"/>
          <w:rtl/>
        </w:rPr>
        <w:t>בשיכרות</w:t>
      </w:r>
      <w:proofErr w:type="spellEnd"/>
      <w:r w:rsidRPr="00DC1F26">
        <w:rPr>
          <w:rFonts w:cs="David" w:hint="cs"/>
          <w:sz w:val="24"/>
          <w:szCs w:val="24"/>
          <w:rtl/>
        </w:rPr>
        <w:t>, גנבות, הימורים</w:t>
      </w:r>
      <w:r>
        <w:rPr>
          <w:rFonts w:cs="David" w:hint="cs"/>
          <w:sz w:val="24"/>
          <w:szCs w:val="24"/>
          <w:rtl/>
        </w:rPr>
        <w:t xml:space="preserve"> ו</w:t>
      </w:r>
      <w:r w:rsidRPr="00DC1F26">
        <w:rPr>
          <w:rFonts w:cs="David" w:hint="cs"/>
          <w:sz w:val="24"/>
          <w:szCs w:val="24"/>
          <w:rtl/>
        </w:rPr>
        <w:t xml:space="preserve">חיי פריצות, כפי שתיאר אחד הרקטורים של האקדמיה </w:t>
      </w:r>
      <w:proofErr w:type="spellStart"/>
      <w:r w:rsidRPr="00DC1F26">
        <w:rPr>
          <w:rFonts w:cs="David" w:hint="cs"/>
          <w:sz w:val="24"/>
          <w:szCs w:val="24"/>
          <w:rtl/>
        </w:rPr>
        <w:t>הקראקובאית</w:t>
      </w:r>
      <w:proofErr w:type="spellEnd"/>
      <w:r w:rsidRPr="00DC1F26">
        <w:rPr>
          <w:rFonts w:cs="David" w:hint="cs"/>
          <w:sz w:val="24"/>
          <w:szCs w:val="24"/>
          <w:rtl/>
        </w:rPr>
        <w:t xml:space="preserve"> בנאום "על הסטודנטים הרעים</w:t>
      </w:r>
      <w:r>
        <w:rPr>
          <w:rFonts w:cs="David" w:hint="cs"/>
          <w:sz w:val="24"/>
          <w:szCs w:val="24"/>
          <w:rtl/>
        </w:rPr>
        <w:t>.</w:t>
      </w:r>
      <w:r w:rsidRPr="00DC1F26">
        <w:rPr>
          <w:rFonts w:cs="David" w:hint="cs"/>
          <w:sz w:val="24"/>
          <w:szCs w:val="24"/>
          <w:rtl/>
        </w:rPr>
        <w:t>"</w:t>
      </w:r>
      <w:r w:rsidRPr="007C6B59">
        <w:rPr>
          <w:rStyle w:val="a5"/>
          <w:rFonts w:cs="David"/>
          <w:sz w:val="24"/>
          <w:szCs w:val="24"/>
          <w:rtl/>
        </w:rPr>
        <w:t xml:space="preserve"> </w:t>
      </w:r>
      <w:r>
        <w:rPr>
          <w:rStyle w:val="a5"/>
          <w:rFonts w:cs="David"/>
          <w:sz w:val="24"/>
          <w:szCs w:val="24"/>
          <w:rtl/>
        </w:rPr>
        <w:footnoteReference w:id="58"/>
      </w:r>
      <w:r>
        <w:rPr>
          <w:rFonts w:cs="David" w:hint="cs"/>
          <w:sz w:val="24"/>
          <w:szCs w:val="24"/>
          <w:rtl/>
        </w:rPr>
        <w:t xml:space="preserve">  בנאום זה הרקטור ביקר את העובדה שבקרב הסטודנטים היו גם כאלה "שרודפים את היהודים באופן פלילי [...] שמזיקים ללא סיבה וללא זכות צודקת ליהודים ולאנשים אחרים [...]."</w:t>
      </w:r>
      <w:r>
        <w:rPr>
          <w:rStyle w:val="a5"/>
          <w:rFonts w:cs="David"/>
          <w:sz w:val="24"/>
          <w:szCs w:val="24"/>
          <w:rtl/>
        </w:rPr>
        <w:footnoteReference w:id="59"/>
      </w:r>
      <w:r>
        <w:rPr>
          <w:rFonts w:cs="David" w:hint="cs"/>
          <w:sz w:val="24"/>
          <w:szCs w:val="24"/>
          <w:rtl/>
        </w:rPr>
        <w:t xml:space="preserve"> כאמור לצד הסטודנטים גם "תלמידיהם [של הישועים] התנפלו לעתים תכופות על היהודים [...] </w:t>
      </w:r>
      <w:r>
        <w:rPr>
          <w:rFonts w:cs="David"/>
          <w:sz w:val="24"/>
          <w:szCs w:val="24"/>
        </w:rPr>
        <w:t xml:space="preserve"> </w:t>
      </w:r>
      <w:proofErr w:type="spellStart"/>
      <w:r w:rsidRPr="000272F0">
        <w:rPr>
          <w:rFonts w:cs="David"/>
          <w:sz w:val="24"/>
          <w:szCs w:val="24"/>
        </w:rPr>
        <w:t>Schüler-Gelauf</w:t>
      </w:r>
      <w:proofErr w:type="spellEnd"/>
      <w:r>
        <w:rPr>
          <w:rFonts w:cs="David" w:hint="cs"/>
          <w:sz w:val="24"/>
          <w:szCs w:val="24"/>
          <w:rtl/>
        </w:rPr>
        <w:t xml:space="preserve">הפכה לחלק בלתי נפרד </w:t>
      </w:r>
      <w:proofErr w:type="spellStart"/>
      <w:r>
        <w:rPr>
          <w:rFonts w:cs="David" w:hint="cs"/>
          <w:sz w:val="24"/>
          <w:szCs w:val="24"/>
          <w:rtl/>
        </w:rPr>
        <w:t>מחיי</w:t>
      </w:r>
      <w:proofErr w:type="spellEnd"/>
      <w:r>
        <w:rPr>
          <w:rFonts w:cs="David" w:hint="cs"/>
          <w:sz w:val="24"/>
          <w:szCs w:val="24"/>
          <w:rtl/>
        </w:rPr>
        <w:t xml:space="preserve"> </w:t>
      </w:r>
      <w:proofErr w:type="spellStart"/>
      <w:r>
        <w:rPr>
          <w:rFonts w:cs="David" w:hint="cs"/>
          <w:sz w:val="24"/>
          <w:szCs w:val="24"/>
          <w:rtl/>
        </w:rPr>
        <w:t>הקיהלה</w:t>
      </w:r>
      <w:proofErr w:type="spellEnd"/>
      <w:r>
        <w:rPr>
          <w:rFonts w:cs="David" w:hint="cs"/>
          <w:sz w:val="24"/>
          <w:szCs w:val="24"/>
          <w:rtl/>
        </w:rPr>
        <w:t>."</w:t>
      </w:r>
      <w:r>
        <w:rPr>
          <w:rStyle w:val="a5"/>
          <w:rFonts w:cs="David"/>
          <w:sz w:val="24"/>
          <w:szCs w:val="24"/>
          <w:rtl/>
        </w:rPr>
        <w:footnoteReference w:id="60"/>
      </w:r>
      <w:r>
        <w:rPr>
          <w:rFonts w:cs="David" w:hint="cs"/>
          <w:sz w:val="24"/>
          <w:szCs w:val="24"/>
          <w:rtl/>
        </w:rPr>
        <w:t xml:space="preserve"> </w:t>
      </w:r>
    </w:p>
    <w:p w14:paraId="70B4879B" w14:textId="77777777" w:rsidR="00C645F9" w:rsidRDefault="00C645F9" w:rsidP="00C645F9">
      <w:pPr>
        <w:rPr>
          <w:rFonts w:cs="David"/>
          <w:sz w:val="24"/>
          <w:szCs w:val="24"/>
          <w:rtl/>
        </w:rPr>
      </w:pPr>
      <w:r>
        <w:rPr>
          <w:rFonts w:cs="David" w:hint="cs"/>
          <w:sz w:val="24"/>
          <w:szCs w:val="24"/>
          <w:rtl/>
        </w:rPr>
        <w:lastRenderedPageBreak/>
        <w:t xml:space="preserve">היהודים חיפשו דרכים למנוע משברים עם הסטודנטים באמצעות "תרומות" לאקדמיה ותשלומים שונים. למשל, הם שילמו </w:t>
      </w:r>
      <w:r>
        <w:rPr>
          <w:rFonts w:cs="David"/>
          <w:sz w:val="24"/>
          <w:szCs w:val="24"/>
        </w:rPr>
        <w:t xml:space="preserve"> ‘</w:t>
      </w:r>
      <w:proofErr w:type="spellStart"/>
      <w:r>
        <w:rPr>
          <w:rFonts w:cs="David"/>
          <w:sz w:val="24"/>
          <w:szCs w:val="24"/>
        </w:rPr>
        <w:t>kozubales</w:t>
      </w:r>
      <w:proofErr w:type="spellEnd"/>
      <w:r>
        <w:rPr>
          <w:rFonts w:cs="David"/>
          <w:sz w:val="24"/>
          <w:szCs w:val="24"/>
        </w:rPr>
        <w:t>’</w:t>
      </w:r>
      <w:r>
        <w:rPr>
          <w:rFonts w:cs="David" w:hint="cs"/>
          <w:sz w:val="24"/>
          <w:szCs w:val="24"/>
          <w:rtl/>
        </w:rPr>
        <w:t xml:space="preserve"> אשר במאות ה-16 וה17 היה זה תשלום לסטודנטים עצמם כביכול לכלי כתיבה.  קהילת קראקוב מינתה גם בנקאי מיוחד  - </w:t>
      </w:r>
      <w:proofErr w:type="spellStart"/>
      <w:r w:rsidRPr="006E1555">
        <w:rPr>
          <w:rFonts w:asciiTheme="majorBidi" w:hAnsiTheme="majorBidi" w:cstheme="majorBidi"/>
          <w:sz w:val="24"/>
          <w:szCs w:val="24"/>
        </w:rPr>
        <w:t>kampsor</w:t>
      </w:r>
      <w:proofErr w:type="spellEnd"/>
      <w:r w:rsidRPr="006E1555">
        <w:rPr>
          <w:rFonts w:asciiTheme="majorBidi" w:hAnsiTheme="majorBidi" w:cstheme="majorBidi"/>
          <w:sz w:val="24"/>
          <w:szCs w:val="24"/>
          <w:rtl/>
        </w:rPr>
        <w:t xml:space="preserve">- </w:t>
      </w:r>
      <w:r>
        <w:rPr>
          <w:rFonts w:cs="David" w:hint="cs"/>
          <w:sz w:val="24"/>
          <w:szCs w:val="24"/>
          <w:rtl/>
        </w:rPr>
        <w:t>שהיה מחויב לתת הלוואות לסטודנטים בריבית מופחתת שלא עלתה על 25 אחוז. למרות תשלומים בכסף מזומן או מצרכים יקרים כמו אורז ותבלינים,</w:t>
      </w:r>
      <w:r>
        <w:rPr>
          <w:rStyle w:val="a5"/>
          <w:rFonts w:cs="David"/>
          <w:sz w:val="24"/>
          <w:szCs w:val="24"/>
          <w:rtl/>
        </w:rPr>
        <w:footnoteReference w:id="61"/>
      </w:r>
      <w:r>
        <w:rPr>
          <w:rFonts w:cs="David" w:hint="cs"/>
          <w:sz w:val="24"/>
          <w:szCs w:val="24"/>
          <w:rtl/>
        </w:rPr>
        <w:t xml:space="preserve">  ולמרות שאר המאמצים, </w:t>
      </w:r>
      <w:r w:rsidRPr="005A6B83">
        <w:rPr>
          <w:rFonts w:cs="David" w:hint="cs"/>
          <w:sz w:val="24"/>
          <w:szCs w:val="24"/>
          <w:rtl/>
        </w:rPr>
        <w:t xml:space="preserve">התפרעויות </w:t>
      </w:r>
      <w:r>
        <w:rPr>
          <w:rFonts w:cs="David" w:hint="cs"/>
          <w:sz w:val="24"/>
          <w:szCs w:val="24"/>
          <w:rtl/>
        </w:rPr>
        <w:t>של הסטודנטים חזרו</w:t>
      </w:r>
      <w:r w:rsidRPr="005A6B83">
        <w:rPr>
          <w:rFonts w:cs="David" w:hint="cs"/>
          <w:sz w:val="24"/>
          <w:szCs w:val="24"/>
          <w:rtl/>
        </w:rPr>
        <w:t xml:space="preserve"> ונשנו</w:t>
      </w:r>
      <w:r>
        <w:rPr>
          <w:rFonts w:cs="David" w:hint="cs"/>
          <w:sz w:val="24"/>
          <w:szCs w:val="24"/>
          <w:rtl/>
        </w:rPr>
        <w:t xml:space="preserve"> והפכו ל </w:t>
      </w:r>
      <w:r>
        <w:rPr>
          <w:rFonts w:cs="David"/>
          <w:sz w:val="24"/>
          <w:szCs w:val="24"/>
        </w:rPr>
        <w:t>ritual violence</w:t>
      </w:r>
      <w:r w:rsidRPr="005A6B83">
        <w:rPr>
          <w:rFonts w:cs="David" w:hint="cs"/>
          <w:sz w:val="24"/>
          <w:szCs w:val="24"/>
          <w:rtl/>
        </w:rPr>
        <w:t>. בחגים מסוימים, למשל</w:t>
      </w:r>
      <w:r>
        <w:rPr>
          <w:rFonts w:cs="David" w:hint="cs"/>
          <w:sz w:val="24"/>
          <w:szCs w:val="24"/>
          <w:rtl/>
        </w:rPr>
        <w:t xml:space="preserve"> </w:t>
      </w:r>
      <w:r>
        <w:rPr>
          <w:rFonts w:cs="David"/>
          <w:sz w:val="24"/>
          <w:szCs w:val="24"/>
        </w:rPr>
        <w:t>St. Gregorius Day</w:t>
      </w:r>
      <w:r w:rsidRPr="005A6B83">
        <w:rPr>
          <w:rFonts w:cs="David" w:hint="cs"/>
          <w:sz w:val="24"/>
          <w:szCs w:val="24"/>
          <w:rtl/>
        </w:rPr>
        <w:t xml:space="preserve">, </w:t>
      </w:r>
      <w:r>
        <w:rPr>
          <w:rFonts w:cs="David" w:hint="cs"/>
          <w:sz w:val="24"/>
          <w:szCs w:val="24"/>
          <w:rtl/>
        </w:rPr>
        <w:t>נהגו</w:t>
      </w:r>
      <w:r w:rsidRPr="005A6B83">
        <w:rPr>
          <w:rFonts w:cs="David" w:hint="cs"/>
          <w:sz w:val="24"/>
          <w:szCs w:val="24"/>
          <w:rtl/>
        </w:rPr>
        <w:t xml:space="preserve"> הסטודנטים בהמוניהם </w:t>
      </w:r>
      <w:r>
        <w:rPr>
          <w:rFonts w:cs="David" w:hint="cs"/>
          <w:sz w:val="24"/>
          <w:szCs w:val="24"/>
          <w:rtl/>
        </w:rPr>
        <w:t xml:space="preserve">להתנפל </w:t>
      </w:r>
      <w:r w:rsidRPr="005A6B83">
        <w:rPr>
          <w:rFonts w:cs="David" w:hint="cs"/>
          <w:sz w:val="24"/>
          <w:szCs w:val="24"/>
          <w:rtl/>
        </w:rPr>
        <w:t>על העיר היהודית,</w:t>
      </w:r>
      <w:r>
        <w:rPr>
          <w:rFonts w:cs="David" w:hint="cs"/>
          <w:sz w:val="24"/>
          <w:szCs w:val="24"/>
          <w:rtl/>
        </w:rPr>
        <w:t xml:space="preserve"> לדרוש</w:t>
      </w:r>
      <w:r w:rsidRPr="005A6B83">
        <w:rPr>
          <w:rFonts w:cs="David" w:hint="cs"/>
          <w:sz w:val="24"/>
          <w:szCs w:val="24"/>
          <w:rtl/>
        </w:rPr>
        <w:t xml:space="preserve"> אלכוהול, </w:t>
      </w:r>
      <w:r>
        <w:rPr>
          <w:rFonts w:cs="David" w:hint="cs"/>
          <w:sz w:val="24"/>
          <w:szCs w:val="24"/>
          <w:rtl/>
        </w:rPr>
        <w:t>ל</w:t>
      </w:r>
      <w:r w:rsidRPr="005A6B83">
        <w:rPr>
          <w:rFonts w:cs="David" w:hint="cs"/>
          <w:sz w:val="24"/>
          <w:szCs w:val="24"/>
          <w:rtl/>
        </w:rPr>
        <w:t>עורר מהומות ו</w:t>
      </w:r>
      <w:r>
        <w:rPr>
          <w:rFonts w:cs="David" w:hint="cs"/>
          <w:sz w:val="24"/>
          <w:szCs w:val="24"/>
          <w:rtl/>
        </w:rPr>
        <w:t>ל</w:t>
      </w:r>
      <w:r w:rsidRPr="005A6B83">
        <w:rPr>
          <w:rFonts w:cs="David" w:hint="cs"/>
          <w:sz w:val="24"/>
          <w:szCs w:val="24"/>
          <w:rtl/>
        </w:rPr>
        <w:t>בז</w:t>
      </w:r>
      <w:r>
        <w:rPr>
          <w:rFonts w:cs="David" w:hint="cs"/>
          <w:sz w:val="24"/>
          <w:szCs w:val="24"/>
          <w:rtl/>
        </w:rPr>
        <w:t>וז</w:t>
      </w:r>
      <w:r w:rsidRPr="005A6B83">
        <w:rPr>
          <w:rFonts w:cs="David" w:hint="cs"/>
          <w:sz w:val="24"/>
          <w:szCs w:val="24"/>
          <w:rtl/>
        </w:rPr>
        <w:t>.  ל</w:t>
      </w:r>
      <w:r>
        <w:rPr>
          <w:rFonts w:cs="David" w:hint="cs"/>
          <w:sz w:val="24"/>
          <w:szCs w:val="24"/>
          <w:rtl/>
        </w:rPr>
        <w:t>פעמים</w:t>
      </w:r>
      <w:r w:rsidRPr="005A6B83">
        <w:rPr>
          <w:rFonts w:cs="David" w:hint="cs"/>
          <w:sz w:val="24"/>
          <w:szCs w:val="24"/>
          <w:rtl/>
        </w:rPr>
        <w:t xml:space="preserve"> לא היה רקע דתי להתנהגות האלימה של הסטודנטים</w:t>
      </w:r>
      <w:r>
        <w:rPr>
          <w:rFonts w:cs="David" w:hint="cs"/>
          <w:sz w:val="24"/>
          <w:szCs w:val="24"/>
          <w:rtl/>
        </w:rPr>
        <w:t>. למשל</w:t>
      </w:r>
      <w:r w:rsidRPr="005A6B83">
        <w:rPr>
          <w:rFonts w:cs="David" w:hint="cs"/>
          <w:sz w:val="24"/>
          <w:szCs w:val="24"/>
          <w:rtl/>
        </w:rPr>
        <w:t xml:space="preserve"> הסטודנטים ארבו ליהודים בדרכים המובילות  </w:t>
      </w:r>
      <w:proofErr w:type="spellStart"/>
      <w:r w:rsidRPr="005A6B83">
        <w:rPr>
          <w:rFonts w:cs="David" w:hint="cs"/>
          <w:sz w:val="24"/>
          <w:szCs w:val="24"/>
          <w:rtl/>
        </w:rPr>
        <w:t>לקאזימייז</w:t>
      </w:r>
      <w:proofErr w:type="spellEnd"/>
      <w:r w:rsidRPr="005A6B83">
        <w:rPr>
          <w:rFonts w:cs="David" w:hint="cs"/>
          <w:sz w:val="24"/>
          <w:szCs w:val="24"/>
          <w:rtl/>
        </w:rPr>
        <w:t>' רק כדי</w:t>
      </w:r>
      <w:r>
        <w:rPr>
          <w:rFonts w:cs="David" w:hint="cs"/>
          <w:sz w:val="24"/>
          <w:szCs w:val="24"/>
          <w:rtl/>
        </w:rPr>
        <w:t xml:space="preserve"> לשדוד אותם</w:t>
      </w:r>
      <w:r w:rsidRPr="005A6B83">
        <w:rPr>
          <w:rFonts w:cs="David" w:hint="cs"/>
          <w:sz w:val="24"/>
          <w:szCs w:val="24"/>
          <w:rtl/>
        </w:rPr>
        <w:t xml:space="preserve"> </w:t>
      </w:r>
      <w:r>
        <w:rPr>
          <w:rFonts w:cs="David" w:hint="cs"/>
          <w:sz w:val="24"/>
          <w:szCs w:val="24"/>
          <w:rtl/>
        </w:rPr>
        <w:t>ו</w:t>
      </w:r>
      <w:r w:rsidRPr="005A6B83">
        <w:rPr>
          <w:rFonts w:cs="David" w:hint="cs"/>
          <w:sz w:val="24"/>
          <w:szCs w:val="24"/>
          <w:rtl/>
        </w:rPr>
        <w:t>להשיג אמצעי מחייה פשוטים ביותר</w:t>
      </w:r>
      <w:r>
        <w:rPr>
          <w:rFonts w:cs="David" w:hint="cs"/>
          <w:sz w:val="24"/>
          <w:szCs w:val="24"/>
          <w:rtl/>
        </w:rPr>
        <w:t xml:space="preserve">. </w:t>
      </w:r>
      <w:r w:rsidRPr="005A6B83">
        <w:rPr>
          <w:rFonts w:cs="David" w:hint="cs"/>
          <w:sz w:val="24"/>
          <w:szCs w:val="24"/>
          <w:rtl/>
        </w:rPr>
        <w:t xml:space="preserve"> </w:t>
      </w:r>
      <w:r>
        <w:rPr>
          <w:rFonts w:cs="David" w:hint="cs"/>
          <w:sz w:val="24"/>
          <w:szCs w:val="24"/>
          <w:rtl/>
        </w:rPr>
        <w:t xml:space="preserve">יחד עם זאת, </w:t>
      </w:r>
      <w:r w:rsidRPr="005A6B83">
        <w:rPr>
          <w:rFonts w:cs="David" w:hint="cs"/>
          <w:sz w:val="24"/>
          <w:szCs w:val="24"/>
          <w:rtl/>
        </w:rPr>
        <w:t>קל היה</w:t>
      </w:r>
      <w:r>
        <w:rPr>
          <w:rFonts w:cs="David" w:hint="cs"/>
          <w:sz w:val="24"/>
          <w:szCs w:val="24"/>
          <w:rtl/>
        </w:rPr>
        <w:t xml:space="preserve"> להוסיף צביון דתי להתפארויו</w:t>
      </w:r>
      <w:r>
        <w:rPr>
          <w:rFonts w:cs="David" w:hint="eastAsia"/>
          <w:sz w:val="24"/>
          <w:szCs w:val="24"/>
          <w:rtl/>
        </w:rPr>
        <w:t>ת</w:t>
      </w:r>
      <w:r>
        <w:rPr>
          <w:rFonts w:cs="David" w:hint="cs"/>
          <w:sz w:val="24"/>
          <w:szCs w:val="24"/>
          <w:rtl/>
        </w:rPr>
        <w:t xml:space="preserve"> , בייחוד אלה של </w:t>
      </w:r>
      <w:r w:rsidRPr="005A6B83">
        <w:rPr>
          <w:rFonts w:cs="David" w:hint="cs"/>
          <w:sz w:val="24"/>
          <w:szCs w:val="24"/>
          <w:rtl/>
        </w:rPr>
        <w:t>תלמידי</w:t>
      </w:r>
      <w:r>
        <w:rPr>
          <w:rFonts w:cs="David" w:hint="cs"/>
          <w:sz w:val="24"/>
          <w:szCs w:val="24"/>
          <w:rtl/>
        </w:rPr>
        <w:t xml:space="preserve"> </w:t>
      </w:r>
      <w:r w:rsidRPr="005A6B83">
        <w:rPr>
          <w:rFonts w:cs="David" w:hint="cs"/>
          <w:sz w:val="24"/>
          <w:szCs w:val="24"/>
          <w:rtl/>
        </w:rPr>
        <w:t>הישועים.</w:t>
      </w:r>
      <w:r w:rsidRPr="005A6B83">
        <w:rPr>
          <w:rStyle w:val="a5"/>
          <w:rFonts w:cs="David"/>
          <w:sz w:val="24"/>
          <w:szCs w:val="24"/>
          <w:rtl/>
        </w:rPr>
        <w:footnoteReference w:id="62"/>
      </w:r>
      <w:r>
        <w:rPr>
          <w:rFonts w:cs="David" w:hint="cs"/>
          <w:sz w:val="24"/>
          <w:szCs w:val="24"/>
          <w:rtl/>
        </w:rPr>
        <w:t xml:space="preserve"> בעידן הרפורמציה והפוסט-רפורמציה האקדמיה </w:t>
      </w:r>
      <w:proofErr w:type="spellStart"/>
      <w:r>
        <w:rPr>
          <w:rFonts w:cs="David" w:hint="cs"/>
          <w:sz w:val="24"/>
          <w:szCs w:val="24"/>
          <w:rtl/>
        </w:rPr>
        <w:t>היתה</w:t>
      </w:r>
      <w:proofErr w:type="spellEnd"/>
      <w:r>
        <w:rPr>
          <w:rFonts w:cs="David" w:hint="cs"/>
          <w:sz w:val="24"/>
          <w:szCs w:val="24"/>
          <w:rtl/>
        </w:rPr>
        <w:t xml:space="preserve"> ליסוד השמרנות, והלומדים בה נחשפו</w:t>
      </w:r>
      <w:r w:rsidRPr="005A6B83">
        <w:rPr>
          <w:rFonts w:cs="David" w:hint="cs"/>
          <w:sz w:val="24"/>
          <w:szCs w:val="24"/>
          <w:rtl/>
        </w:rPr>
        <w:t xml:space="preserve"> לעמדות האנטי-יהודיות של המרצים הבולטים כמו</w:t>
      </w:r>
      <w:r>
        <w:rPr>
          <w:rFonts w:cs="David" w:hint="cs"/>
          <w:sz w:val="24"/>
          <w:szCs w:val="24"/>
          <w:rtl/>
        </w:rPr>
        <w:t xml:space="preserve"> </w:t>
      </w:r>
      <w:r>
        <w:rPr>
          <w:rFonts w:cs="David"/>
          <w:sz w:val="24"/>
          <w:szCs w:val="24"/>
        </w:rPr>
        <w:t xml:space="preserve">Sebastian </w:t>
      </w:r>
      <w:proofErr w:type="spellStart"/>
      <w:r>
        <w:rPr>
          <w:rFonts w:cs="David"/>
          <w:sz w:val="24"/>
          <w:szCs w:val="24"/>
        </w:rPr>
        <w:t>Petrycy</w:t>
      </w:r>
      <w:proofErr w:type="spellEnd"/>
      <w:r w:rsidRPr="005A6B83">
        <w:rPr>
          <w:rFonts w:cs="David" w:hint="cs"/>
          <w:sz w:val="24"/>
          <w:szCs w:val="24"/>
          <w:rtl/>
        </w:rPr>
        <w:t xml:space="preserve">, </w:t>
      </w:r>
      <w:r>
        <w:rPr>
          <w:rFonts w:cs="David" w:hint="cs"/>
          <w:sz w:val="24"/>
          <w:szCs w:val="24"/>
          <w:rtl/>
        </w:rPr>
        <w:t xml:space="preserve"> </w:t>
      </w:r>
      <w:r>
        <w:rPr>
          <w:rFonts w:cs="David"/>
          <w:sz w:val="24"/>
          <w:szCs w:val="24"/>
          <w:lang w:val="pl-PL"/>
        </w:rPr>
        <w:t>Szymon Syreński</w:t>
      </w:r>
      <w:r w:rsidRPr="005A6B83">
        <w:rPr>
          <w:rFonts w:cs="David" w:hint="cs"/>
          <w:sz w:val="24"/>
          <w:szCs w:val="24"/>
          <w:rtl/>
        </w:rPr>
        <w:t>ושל מורים זוטרים</w:t>
      </w:r>
      <w:r>
        <w:rPr>
          <w:rFonts w:cs="David" w:hint="cs"/>
          <w:sz w:val="24"/>
          <w:szCs w:val="24"/>
          <w:rtl/>
        </w:rPr>
        <w:t xml:space="preserve"> כמו </w:t>
      </w:r>
      <w:r>
        <w:rPr>
          <w:rFonts w:cs="David"/>
          <w:sz w:val="24"/>
          <w:szCs w:val="24"/>
        </w:rPr>
        <w:t xml:space="preserve">Sebastian </w:t>
      </w:r>
      <w:r>
        <w:rPr>
          <w:rFonts w:cs="David"/>
          <w:sz w:val="24"/>
          <w:szCs w:val="24"/>
          <w:lang w:val="pl-PL"/>
        </w:rPr>
        <w:t>Myczyński</w:t>
      </w:r>
      <w:r w:rsidRPr="005A6B83">
        <w:rPr>
          <w:rFonts w:cs="David" w:hint="cs"/>
          <w:sz w:val="24"/>
          <w:szCs w:val="24"/>
          <w:rtl/>
        </w:rPr>
        <w:t>.</w:t>
      </w:r>
      <w:r w:rsidRPr="005A6B83">
        <w:rPr>
          <w:rStyle w:val="a5"/>
          <w:rFonts w:cs="David"/>
          <w:sz w:val="24"/>
          <w:szCs w:val="24"/>
          <w:rtl/>
        </w:rPr>
        <w:footnoteReference w:id="63"/>
      </w:r>
      <w:r w:rsidRPr="005A6B83">
        <w:rPr>
          <w:rFonts w:cs="David" w:hint="cs"/>
          <w:sz w:val="24"/>
          <w:szCs w:val="24"/>
          <w:rtl/>
        </w:rPr>
        <w:t xml:space="preserve"> </w:t>
      </w:r>
      <w:r>
        <w:rPr>
          <w:rFonts w:cs="David" w:hint="cs"/>
          <w:sz w:val="24"/>
          <w:szCs w:val="24"/>
          <w:rtl/>
        </w:rPr>
        <w:t xml:space="preserve"> </w:t>
      </w:r>
    </w:p>
    <w:p w14:paraId="58C3340D" w14:textId="77777777" w:rsidR="00C645F9" w:rsidRDefault="00C645F9" w:rsidP="00C645F9">
      <w:pPr>
        <w:rPr>
          <w:rFonts w:cs="David"/>
          <w:sz w:val="24"/>
          <w:szCs w:val="24"/>
        </w:rPr>
      </w:pPr>
      <w:r>
        <w:rPr>
          <w:rFonts w:cs="David"/>
          <w:sz w:val="24"/>
          <w:szCs w:val="24"/>
        </w:rPr>
        <w:t xml:space="preserve">Their words were among the spurs to anti-Jewish riots. </w:t>
      </w:r>
    </w:p>
    <w:p w14:paraId="53B0C28B" w14:textId="77777777" w:rsidR="00C645F9" w:rsidRDefault="00C645F9" w:rsidP="00C645F9">
      <w:pPr>
        <w:rPr>
          <w:rFonts w:cs="David"/>
          <w:sz w:val="24"/>
          <w:szCs w:val="24"/>
          <w:rtl/>
        </w:rPr>
      </w:pPr>
      <w:r w:rsidRPr="005A6B83">
        <w:rPr>
          <w:rFonts w:cs="David" w:hint="cs"/>
          <w:sz w:val="24"/>
          <w:szCs w:val="24"/>
          <w:rtl/>
        </w:rPr>
        <w:t>האלימות של הסטודנטים</w:t>
      </w:r>
      <w:r>
        <w:rPr>
          <w:rFonts w:cs="David" w:hint="cs"/>
          <w:sz w:val="24"/>
          <w:szCs w:val="24"/>
          <w:rtl/>
        </w:rPr>
        <w:t>, בין אם בעלת צביון דתי או לא,</w:t>
      </w:r>
      <w:r w:rsidRPr="005A6B83">
        <w:rPr>
          <w:rFonts w:cs="David" w:hint="cs"/>
          <w:sz w:val="24"/>
          <w:szCs w:val="24"/>
          <w:rtl/>
        </w:rPr>
        <w:t xml:space="preserve"> הייתה חלק </w:t>
      </w:r>
      <w:r>
        <w:rPr>
          <w:rFonts w:cs="David" w:hint="cs"/>
          <w:sz w:val="24"/>
          <w:szCs w:val="24"/>
          <w:rtl/>
        </w:rPr>
        <w:t>מהפרעות קולקטיביות נפוצות ב</w:t>
      </w:r>
      <w:r w:rsidRPr="005A6B83">
        <w:rPr>
          <w:rFonts w:cs="David" w:hint="cs"/>
          <w:sz w:val="24"/>
          <w:szCs w:val="24"/>
          <w:rtl/>
        </w:rPr>
        <w:t>חיי היום-יום של החברה הטרום-מודרנית</w:t>
      </w:r>
      <w:r>
        <w:rPr>
          <w:rFonts w:cs="David" w:hint="cs"/>
          <w:sz w:val="24"/>
          <w:szCs w:val="24"/>
          <w:rtl/>
        </w:rPr>
        <w:t>.</w:t>
      </w:r>
      <w:r>
        <w:rPr>
          <w:rStyle w:val="a5"/>
          <w:rFonts w:cs="David"/>
          <w:sz w:val="24"/>
          <w:szCs w:val="24"/>
          <w:rtl/>
        </w:rPr>
        <w:footnoteReference w:id="64"/>
      </w:r>
      <w:r>
        <w:rPr>
          <w:rFonts w:cs="David" w:hint="cs"/>
          <w:sz w:val="24"/>
          <w:szCs w:val="24"/>
          <w:rtl/>
        </w:rPr>
        <w:t xml:space="preserve">  לכן הרשויות לעתים לא התייחסו להתפרעויות של סטודנטים כאירוע חמור. הפניית האלימות של </w:t>
      </w:r>
      <w:r w:rsidRPr="005A6B83">
        <w:rPr>
          <w:rFonts w:cs="David" w:hint="cs"/>
          <w:sz w:val="24"/>
          <w:szCs w:val="24"/>
          <w:rtl/>
        </w:rPr>
        <w:t xml:space="preserve">הסטודנטים והתלמידים כלפי היהודים </w:t>
      </w:r>
      <w:r w:rsidRPr="005A6B83">
        <w:rPr>
          <w:rFonts w:cs="David"/>
          <w:sz w:val="24"/>
          <w:szCs w:val="24"/>
          <w:rtl/>
        </w:rPr>
        <w:t>–</w:t>
      </w:r>
      <w:r w:rsidRPr="00954E77">
        <w:rPr>
          <w:rFonts w:cs="David"/>
          <w:sz w:val="24"/>
          <w:szCs w:val="24"/>
          <w:rtl/>
        </w:rPr>
        <w:t xml:space="preserve"> </w:t>
      </w:r>
      <w:r w:rsidRPr="00954E77">
        <w:rPr>
          <w:rFonts w:cs="David"/>
          <w:sz w:val="24"/>
          <w:szCs w:val="24"/>
        </w:rPr>
        <w:t xml:space="preserve">the so-called </w:t>
      </w:r>
      <w:proofErr w:type="spellStart"/>
      <w:r w:rsidRPr="00954E77">
        <w:rPr>
          <w:rFonts w:cs="David"/>
          <w:sz w:val="24"/>
          <w:szCs w:val="24"/>
        </w:rPr>
        <w:t>Schüler-Gelauf</w:t>
      </w:r>
      <w:proofErr w:type="spellEnd"/>
      <w:r w:rsidRPr="00954E77">
        <w:rPr>
          <w:rFonts w:cs="David"/>
          <w:sz w:val="24"/>
          <w:szCs w:val="24"/>
          <w:rtl/>
        </w:rPr>
        <w:t xml:space="preserve">, </w:t>
      </w:r>
      <w:r w:rsidRPr="005A6B83">
        <w:rPr>
          <w:rFonts w:cs="David"/>
          <w:sz w:val="24"/>
          <w:szCs w:val="24"/>
          <w:rtl/>
        </w:rPr>
        <w:t>–</w:t>
      </w:r>
      <w:r w:rsidRPr="005A6B83">
        <w:rPr>
          <w:rFonts w:cs="David" w:hint="cs"/>
          <w:sz w:val="24"/>
          <w:szCs w:val="24"/>
          <w:rtl/>
        </w:rPr>
        <w:t xml:space="preserve">  או הענקת תוכן דתי ותזמון חוזר של התפרצויות</w:t>
      </w:r>
      <w:r>
        <w:rPr>
          <w:rFonts w:cs="David" w:hint="cs"/>
          <w:sz w:val="24"/>
          <w:szCs w:val="24"/>
          <w:rtl/>
        </w:rPr>
        <w:t xml:space="preserve"> לפי לוח השנה הדתי (</w:t>
      </w:r>
      <w:r w:rsidRPr="006E1555">
        <w:rPr>
          <w:rFonts w:asciiTheme="majorBidi" w:hAnsiTheme="majorBidi" w:cstheme="majorBidi"/>
          <w:sz w:val="24"/>
          <w:szCs w:val="24"/>
        </w:rPr>
        <w:t>ritualized aggression</w:t>
      </w:r>
      <w:r>
        <w:rPr>
          <w:rFonts w:cs="David" w:hint="cs"/>
          <w:sz w:val="24"/>
          <w:szCs w:val="24"/>
          <w:rtl/>
        </w:rPr>
        <w:t>)</w:t>
      </w:r>
      <w:r>
        <w:rPr>
          <w:rStyle w:val="a5"/>
          <w:rFonts w:cs="David"/>
          <w:sz w:val="24"/>
          <w:szCs w:val="24"/>
          <w:rtl/>
        </w:rPr>
        <w:footnoteReference w:id="65"/>
      </w:r>
      <w:r>
        <w:rPr>
          <w:rFonts w:cs="David" w:hint="cs"/>
          <w:sz w:val="24"/>
          <w:szCs w:val="24"/>
          <w:rtl/>
        </w:rPr>
        <w:t xml:space="preserve"> </w:t>
      </w:r>
      <w:r w:rsidRPr="005A6B83">
        <w:rPr>
          <w:rFonts w:cs="David" w:hint="cs"/>
          <w:sz w:val="24"/>
          <w:szCs w:val="24"/>
          <w:rtl/>
        </w:rPr>
        <w:t xml:space="preserve">היו חלק מהניסיונות למגר את האלימות ולהחזיקה בגבולות של הזירה המפויסת, כחלק מדו-קיום מתוח ולא </w:t>
      </w:r>
      <w:r>
        <w:rPr>
          <w:rFonts w:cs="David" w:hint="cs"/>
          <w:sz w:val="24"/>
          <w:szCs w:val="24"/>
          <w:rtl/>
        </w:rPr>
        <w:t>כ</w:t>
      </w:r>
      <w:r w:rsidRPr="005A6B83">
        <w:rPr>
          <w:rFonts w:cs="David" w:hint="cs"/>
          <w:sz w:val="24"/>
          <w:szCs w:val="24"/>
          <w:rtl/>
        </w:rPr>
        <w:t xml:space="preserve">אנטי-תזה שלו. </w:t>
      </w:r>
    </w:p>
    <w:p w14:paraId="3F2436F2" w14:textId="77777777" w:rsidR="00CE6463" w:rsidRDefault="00CE6463" w:rsidP="00C645F9">
      <w:pPr>
        <w:bidi w:val="0"/>
      </w:pPr>
    </w:p>
    <w:sectPr w:rsidR="00CE6463" w:rsidSect="00BB36AD">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ענת ואתורי" w:date="2019-11-17T10:32:00Z" w:initials="עו">
    <w:p w14:paraId="2DD683CB" w14:textId="77777777" w:rsidR="00C645F9" w:rsidRDefault="00C645F9" w:rsidP="00C645F9">
      <w:pPr>
        <w:pStyle w:val="a7"/>
      </w:pPr>
      <w:r>
        <w:rPr>
          <w:noProof/>
        </w:rPr>
        <w:t>The Day of Saint Lawrence</w:t>
      </w:r>
      <w:r>
        <w:rPr>
          <w:rStyle w:val="a6"/>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D683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D683CB" w16cid:durableId="217BA0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05583" w14:textId="77777777" w:rsidR="008B1E2D" w:rsidRDefault="008B1E2D" w:rsidP="00C645F9">
      <w:pPr>
        <w:spacing w:after="0" w:line="240" w:lineRule="auto"/>
      </w:pPr>
      <w:r>
        <w:separator/>
      </w:r>
    </w:p>
  </w:endnote>
  <w:endnote w:type="continuationSeparator" w:id="0">
    <w:p w14:paraId="28069DA5" w14:textId="77777777" w:rsidR="008B1E2D" w:rsidRDefault="008B1E2D" w:rsidP="00C6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31D3B" w14:textId="77777777" w:rsidR="008B1E2D" w:rsidRDefault="008B1E2D" w:rsidP="00C645F9">
      <w:pPr>
        <w:spacing w:after="0" w:line="240" w:lineRule="auto"/>
      </w:pPr>
      <w:r>
        <w:separator/>
      </w:r>
    </w:p>
  </w:footnote>
  <w:footnote w:type="continuationSeparator" w:id="0">
    <w:p w14:paraId="409E9E50" w14:textId="77777777" w:rsidR="008B1E2D" w:rsidRDefault="008B1E2D" w:rsidP="00C645F9">
      <w:pPr>
        <w:spacing w:after="0" w:line="240" w:lineRule="auto"/>
      </w:pPr>
      <w:r>
        <w:continuationSeparator/>
      </w:r>
    </w:p>
  </w:footnote>
  <w:footnote w:id="1">
    <w:p w14:paraId="5694A3A1" w14:textId="77777777" w:rsidR="00C645F9" w:rsidRPr="004A632C" w:rsidRDefault="00C645F9" w:rsidP="00C645F9">
      <w:pPr>
        <w:pStyle w:val="a3"/>
        <w:bidi w:val="0"/>
        <w:spacing w:line="360" w:lineRule="auto"/>
        <w:rPr>
          <w:rFonts w:asciiTheme="majorBidi" w:hAnsiTheme="majorBidi" w:cstheme="majorBidi"/>
          <w:i/>
          <w:iCs/>
        </w:rPr>
      </w:pPr>
      <w:r w:rsidRPr="004A632C">
        <w:rPr>
          <w:rStyle w:val="a5"/>
          <w:rFonts w:asciiTheme="majorBidi" w:hAnsiTheme="majorBidi" w:cstheme="majorBidi"/>
        </w:rPr>
        <w:footnoteRef/>
      </w:r>
      <w:r w:rsidRPr="004A632C">
        <w:rPr>
          <w:rFonts w:asciiTheme="majorBidi" w:hAnsiTheme="majorBidi" w:cstheme="majorBidi"/>
        </w:rPr>
        <w:t xml:space="preserve"> </w:t>
      </w:r>
      <w:proofErr w:type="spellStart"/>
      <w:r w:rsidRPr="004A632C">
        <w:rPr>
          <w:rFonts w:asciiTheme="majorBidi" w:hAnsiTheme="majorBidi" w:cstheme="majorBidi"/>
        </w:rPr>
        <w:t>Elchanan</w:t>
      </w:r>
      <w:proofErr w:type="spellEnd"/>
      <w:r w:rsidRPr="004A632C">
        <w:rPr>
          <w:rFonts w:asciiTheme="majorBidi" w:hAnsiTheme="majorBidi" w:cstheme="majorBidi"/>
        </w:rPr>
        <w:t xml:space="preserve"> Reiner (ed.)</w:t>
      </w:r>
      <w:r w:rsidRPr="004A632C">
        <w:rPr>
          <w:rFonts w:asciiTheme="majorBidi" w:hAnsiTheme="majorBidi" w:cstheme="majorBidi"/>
          <w:i/>
          <w:iCs/>
          <w:sz w:val="18"/>
          <w:szCs w:val="18"/>
        </w:rPr>
        <w:t xml:space="preserve"> </w:t>
      </w:r>
      <w:proofErr w:type="spellStart"/>
      <w:r w:rsidRPr="004A632C">
        <w:rPr>
          <w:rFonts w:asciiTheme="majorBidi" w:hAnsiTheme="majorBidi" w:cstheme="majorBidi"/>
          <w:i/>
          <w:iCs/>
        </w:rPr>
        <w:t>Kroke-Kazimizh-Krakov</w:t>
      </w:r>
      <w:proofErr w:type="spellEnd"/>
      <w:r w:rsidRPr="004A632C">
        <w:rPr>
          <w:rFonts w:asciiTheme="majorBidi" w:hAnsiTheme="majorBidi" w:cstheme="majorBidi"/>
          <w:i/>
          <w:iCs/>
        </w:rPr>
        <w:t xml:space="preserve">: </w:t>
      </w:r>
      <w:proofErr w:type="spellStart"/>
      <w:r w:rsidRPr="004A632C">
        <w:rPr>
          <w:rFonts w:asciiTheme="majorBidi" w:hAnsiTheme="majorBidi" w:cstheme="majorBidi"/>
          <w:i/>
          <w:iCs/>
        </w:rPr>
        <w:t>Mechkarim</w:t>
      </w:r>
      <w:proofErr w:type="spellEnd"/>
      <w:r w:rsidRPr="004A632C">
        <w:rPr>
          <w:rFonts w:asciiTheme="majorBidi" w:hAnsiTheme="majorBidi" w:cstheme="majorBidi"/>
          <w:i/>
          <w:iCs/>
        </w:rPr>
        <w:t xml:space="preserve"> be-</w:t>
      </w:r>
      <w:proofErr w:type="spellStart"/>
      <w:r w:rsidRPr="004A632C">
        <w:rPr>
          <w:rFonts w:asciiTheme="majorBidi" w:hAnsiTheme="majorBidi" w:cstheme="majorBidi"/>
          <w:i/>
          <w:iCs/>
        </w:rPr>
        <w:t>toldot</w:t>
      </w:r>
      <w:proofErr w:type="spellEnd"/>
      <w:r w:rsidRPr="004A632C">
        <w:rPr>
          <w:rFonts w:asciiTheme="majorBidi" w:hAnsiTheme="majorBidi" w:cstheme="majorBidi"/>
          <w:i/>
          <w:iCs/>
        </w:rPr>
        <w:t xml:space="preserve"> </w:t>
      </w:r>
      <w:proofErr w:type="spellStart"/>
      <w:r w:rsidRPr="004A632C">
        <w:rPr>
          <w:rFonts w:asciiTheme="majorBidi" w:hAnsiTheme="majorBidi" w:cstheme="majorBidi"/>
          <w:i/>
          <w:iCs/>
        </w:rPr>
        <w:t>yehudei</w:t>
      </w:r>
      <w:proofErr w:type="spellEnd"/>
      <w:r w:rsidRPr="004A632C">
        <w:rPr>
          <w:rFonts w:asciiTheme="majorBidi" w:hAnsiTheme="majorBidi" w:cstheme="majorBidi"/>
          <w:i/>
          <w:iCs/>
        </w:rPr>
        <w:t xml:space="preserve"> </w:t>
      </w:r>
      <w:proofErr w:type="spellStart"/>
      <w:r w:rsidRPr="004A632C">
        <w:rPr>
          <w:rFonts w:asciiTheme="majorBidi" w:hAnsiTheme="majorBidi" w:cstheme="majorBidi"/>
          <w:i/>
          <w:iCs/>
        </w:rPr>
        <w:t>Krakov</w:t>
      </w:r>
      <w:proofErr w:type="spellEnd"/>
      <w:r w:rsidRPr="004A632C">
        <w:rPr>
          <w:rFonts w:asciiTheme="majorBidi" w:hAnsiTheme="majorBidi" w:cstheme="majorBidi"/>
        </w:rPr>
        <w:t xml:space="preserve"> (Tel Aviv, 2001), 302.</w:t>
      </w:r>
    </w:p>
  </w:footnote>
  <w:footnote w:id="2">
    <w:p w14:paraId="1F563693" w14:textId="77777777" w:rsidR="00C645F9" w:rsidRPr="004A632C" w:rsidRDefault="00C645F9" w:rsidP="00C645F9">
      <w:pPr>
        <w:pStyle w:val="a3"/>
        <w:bidi w:val="0"/>
        <w:rPr>
          <w:rFonts w:asciiTheme="majorBidi" w:hAnsiTheme="majorBidi" w:cstheme="majorBidi"/>
          <w:rtl/>
        </w:rPr>
      </w:pPr>
      <w:r w:rsidRPr="004A632C">
        <w:rPr>
          <w:rStyle w:val="a5"/>
          <w:rFonts w:asciiTheme="majorBidi" w:hAnsiTheme="majorBidi" w:cstheme="majorBidi"/>
        </w:rPr>
        <w:footnoteRef/>
      </w:r>
      <w:r w:rsidRPr="004A632C">
        <w:rPr>
          <w:rFonts w:asciiTheme="majorBidi" w:hAnsiTheme="majorBidi" w:cstheme="majorBidi"/>
          <w:rtl/>
        </w:rPr>
        <w:t xml:space="preserve"> </w:t>
      </w:r>
      <w:r w:rsidRPr="004A632C">
        <w:rPr>
          <w:rFonts w:asciiTheme="majorBidi" w:hAnsiTheme="majorBidi" w:cstheme="majorBidi"/>
        </w:rPr>
        <w:t xml:space="preserve">Meir Balaban, “Jakob </w:t>
      </w:r>
      <w:proofErr w:type="spellStart"/>
      <w:r w:rsidRPr="004A632C">
        <w:rPr>
          <w:rFonts w:asciiTheme="majorBidi" w:hAnsiTheme="majorBidi" w:cstheme="majorBidi"/>
        </w:rPr>
        <w:t>Polak</w:t>
      </w:r>
      <w:proofErr w:type="spellEnd"/>
      <w:r w:rsidRPr="004A632C">
        <w:rPr>
          <w:rFonts w:asciiTheme="majorBidi" w:hAnsiTheme="majorBidi" w:cstheme="majorBidi"/>
        </w:rPr>
        <w:t xml:space="preserve">, der Baal </w:t>
      </w:r>
      <w:proofErr w:type="spellStart"/>
      <w:r w:rsidRPr="004A632C">
        <w:rPr>
          <w:rFonts w:asciiTheme="majorBidi" w:hAnsiTheme="majorBidi" w:cstheme="majorBidi"/>
        </w:rPr>
        <w:t>Chilukim</w:t>
      </w:r>
      <w:proofErr w:type="spellEnd"/>
      <w:r w:rsidRPr="004A632C">
        <w:rPr>
          <w:rFonts w:asciiTheme="majorBidi" w:hAnsiTheme="majorBidi" w:cstheme="majorBidi"/>
        </w:rPr>
        <w:t xml:space="preserve"> in </w:t>
      </w:r>
      <w:proofErr w:type="spellStart"/>
      <w:r w:rsidRPr="004A632C">
        <w:rPr>
          <w:rFonts w:asciiTheme="majorBidi" w:hAnsiTheme="majorBidi" w:cstheme="majorBidi"/>
        </w:rPr>
        <w:t>Krakau</w:t>
      </w:r>
      <w:proofErr w:type="spellEnd"/>
      <w:r w:rsidRPr="004A632C">
        <w:rPr>
          <w:rFonts w:asciiTheme="majorBidi" w:hAnsiTheme="majorBidi" w:cstheme="majorBidi"/>
        </w:rPr>
        <w:t xml:space="preserve">, und seine Zeit,” </w:t>
      </w:r>
      <w:proofErr w:type="spellStart"/>
      <w:r w:rsidRPr="004A632C">
        <w:rPr>
          <w:rFonts w:asciiTheme="majorBidi" w:hAnsiTheme="majorBidi" w:cstheme="majorBidi"/>
          <w:i/>
          <w:iCs/>
        </w:rPr>
        <w:t>Monatsschrift</w:t>
      </w:r>
      <w:proofErr w:type="spellEnd"/>
      <w:r w:rsidRPr="004A632C">
        <w:rPr>
          <w:rFonts w:asciiTheme="majorBidi" w:hAnsiTheme="majorBidi" w:cstheme="majorBidi"/>
          <w:i/>
          <w:iCs/>
        </w:rPr>
        <w:t xml:space="preserve"> </w:t>
      </w:r>
      <w:proofErr w:type="spellStart"/>
      <w:r w:rsidRPr="004A632C">
        <w:rPr>
          <w:rFonts w:asciiTheme="majorBidi" w:hAnsiTheme="majorBidi" w:cstheme="majorBidi"/>
          <w:i/>
          <w:iCs/>
        </w:rPr>
        <w:t>für</w:t>
      </w:r>
      <w:proofErr w:type="spellEnd"/>
      <w:r w:rsidRPr="004A632C">
        <w:rPr>
          <w:rFonts w:asciiTheme="majorBidi" w:hAnsiTheme="majorBidi" w:cstheme="majorBidi"/>
          <w:i/>
          <w:iCs/>
        </w:rPr>
        <w:t xml:space="preserve"> </w:t>
      </w:r>
      <w:proofErr w:type="spellStart"/>
      <w:r w:rsidRPr="004A632C">
        <w:rPr>
          <w:rFonts w:asciiTheme="majorBidi" w:hAnsiTheme="majorBidi" w:cstheme="majorBidi"/>
          <w:i/>
          <w:iCs/>
        </w:rPr>
        <w:t>Geschichte</w:t>
      </w:r>
      <w:proofErr w:type="spellEnd"/>
      <w:r w:rsidRPr="004A632C">
        <w:rPr>
          <w:rFonts w:asciiTheme="majorBidi" w:hAnsiTheme="majorBidi" w:cstheme="majorBidi"/>
          <w:i/>
          <w:iCs/>
        </w:rPr>
        <w:t xml:space="preserve"> und </w:t>
      </w:r>
      <w:proofErr w:type="spellStart"/>
      <w:r w:rsidRPr="004A632C">
        <w:rPr>
          <w:rFonts w:asciiTheme="majorBidi" w:hAnsiTheme="majorBidi" w:cstheme="majorBidi"/>
          <w:i/>
          <w:iCs/>
        </w:rPr>
        <w:t>Wissenschaft</w:t>
      </w:r>
      <w:proofErr w:type="spellEnd"/>
      <w:r w:rsidRPr="004A632C">
        <w:rPr>
          <w:rFonts w:asciiTheme="majorBidi" w:hAnsiTheme="majorBidi" w:cstheme="majorBidi"/>
          <w:i/>
          <w:iCs/>
        </w:rPr>
        <w:t xml:space="preserve"> des </w:t>
      </w:r>
      <w:proofErr w:type="spellStart"/>
      <w:r w:rsidRPr="004A632C">
        <w:rPr>
          <w:rFonts w:asciiTheme="majorBidi" w:hAnsiTheme="majorBidi" w:cstheme="majorBidi"/>
          <w:i/>
          <w:iCs/>
        </w:rPr>
        <w:t>Judentums</w:t>
      </w:r>
      <w:proofErr w:type="spellEnd"/>
      <w:r w:rsidRPr="004A632C">
        <w:rPr>
          <w:rFonts w:asciiTheme="majorBidi" w:hAnsiTheme="majorBidi" w:cstheme="majorBidi"/>
        </w:rPr>
        <w:t xml:space="preserve"> (1913) 1:64.</w:t>
      </w:r>
    </w:p>
  </w:footnote>
  <w:footnote w:id="3">
    <w:p w14:paraId="49786C22" w14:textId="77777777" w:rsidR="00C645F9" w:rsidRPr="004A632C" w:rsidRDefault="00C645F9" w:rsidP="00C645F9">
      <w:pPr>
        <w:pStyle w:val="a3"/>
        <w:bidi w:val="0"/>
        <w:rPr>
          <w:rFonts w:asciiTheme="majorBidi" w:hAnsiTheme="majorBidi" w:cstheme="majorBidi"/>
        </w:rPr>
      </w:pPr>
      <w:r w:rsidRPr="004A632C">
        <w:rPr>
          <w:rStyle w:val="a5"/>
          <w:rFonts w:asciiTheme="majorBidi" w:hAnsiTheme="majorBidi" w:cstheme="majorBidi"/>
        </w:rPr>
        <w:footnoteRef/>
      </w:r>
      <w:r w:rsidRPr="004A632C">
        <w:rPr>
          <w:rFonts w:asciiTheme="majorBidi" w:hAnsiTheme="majorBidi" w:cstheme="majorBidi"/>
          <w:rtl/>
        </w:rPr>
        <w:t xml:space="preserve"> </w:t>
      </w:r>
      <w:r w:rsidRPr="004A632C">
        <w:rPr>
          <w:rFonts w:asciiTheme="majorBidi" w:hAnsiTheme="majorBidi" w:cstheme="majorBidi"/>
        </w:rPr>
        <w:t xml:space="preserve">For a discussion on multiple Jewish cultures </w:t>
      </w:r>
      <w:r w:rsidRPr="00B8067B">
        <w:rPr>
          <w:rFonts w:asciiTheme="majorBidi" w:hAnsiTheme="majorBidi" w:cstheme="majorBidi"/>
          <w:highlight w:val="yellow"/>
        </w:rPr>
        <w:t>see</w:t>
      </w:r>
    </w:p>
  </w:footnote>
  <w:footnote w:id="4">
    <w:p w14:paraId="2BD9402D" w14:textId="77777777" w:rsidR="00C645F9" w:rsidRPr="00C434B0" w:rsidRDefault="00C645F9" w:rsidP="00C645F9">
      <w:pPr>
        <w:pStyle w:val="a3"/>
        <w:bidi w:val="0"/>
        <w:spacing w:line="360" w:lineRule="auto"/>
        <w:rPr>
          <w:rFonts w:ascii="David" w:hAnsi="David" w:cs="David"/>
        </w:rPr>
      </w:pPr>
      <w:r w:rsidRPr="004A632C">
        <w:rPr>
          <w:rStyle w:val="a5"/>
          <w:rFonts w:asciiTheme="majorBidi" w:hAnsiTheme="majorBidi" w:cstheme="majorBidi"/>
        </w:rPr>
        <w:footnoteRef/>
      </w:r>
      <w:r w:rsidRPr="004A632C">
        <w:rPr>
          <w:rFonts w:asciiTheme="majorBidi" w:hAnsiTheme="majorBidi" w:cstheme="majorBidi"/>
          <w:rtl/>
        </w:rPr>
        <w:t xml:space="preserve"> </w:t>
      </w:r>
      <w:r w:rsidRPr="004A632C">
        <w:rPr>
          <w:rFonts w:asciiTheme="majorBidi" w:hAnsiTheme="majorBidi" w:cstheme="majorBidi"/>
        </w:rPr>
        <w:t xml:space="preserve">Jacques Derrida, </w:t>
      </w:r>
      <w:r>
        <w:rPr>
          <w:rFonts w:asciiTheme="majorBidi" w:hAnsiTheme="majorBidi" w:cstheme="majorBidi"/>
        </w:rPr>
        <w:t>“</w:t>
      </w:r>
      <w:r w:rsidRPr="004A632C">
        <w:rPr>
          <w:rFonts w:asciiTheme="majorBidi" w:hAnsiTheme="majorBidi" w:cstheme="majorBidi"/>
        </w:rPr>
        <w:t xml:space="preserve">Avowing - The Impossible </w:t>
      </w:r>
      <w:r>
        <w:rPr>
          <w:rFonts w:asciiTheme="majorBidi" w:hAnsiTheme="majorBidi" w:cstheme="majorBidi"/>
        </w:rPr>
        <w:t>“</w:t>
      </w:r>
      <w:r w:rsidRPr="004A632C">
        <w:rPr>
          <w:rFonts w:asciiTheme="majorBidi" w:hAnsiTheme="majorBidi" w:cstheme="majorBidi"/>
        </w:rPr>
        <w:t>Returns</w:t>
      </w:r>
      <w:r>
        <w:rPr>
          <w:rFonts w:asciiTheme="majorBidi" w:hAnsiTheme="majorBidi" w:cstheme="majorBidi"/>
        </w:rPr>
        <w:t>”</w:t>
      </w:r>
      <w:r w:rsidRPr="004A632C">
        <w:rPr>
          <w:rFonts w:asciiTheme="majorBidi" w:hAnsiTheme="majorBidi" w:cstheme="majorBidi"/>
        </w:rPr>
        <w:t xml:space="preserve"> Repentance, and Reconciliation. A Lesson,</w:t>
      </w:r>
      <w:r>
        <w:rPr>
          <w:rFonts w:asciiTheme="majorBidi" w:hAnsiTheme="majorBidi" w:cstheme="majorBidi"/>
        </w:rPr>
        <w:t>”</w:t>
      </w:r>
      <w:r w:rsidRPr="004A632C">
        <w:rPr>
          <w:rFonts w:asciiTheme="majorBidi" w:hAnsiTheme="majorBidi" w:cstheme="majorBidi"/>
        </w:rPr>
        <w:t xml:space="preserve"> </w:t>
      </w:r>
      <w:r w:rsidRPr="004F1844">
        <w:rPr>
          <w:rFonts w:asciiTheme="majorBidi" w:hAnsiTheme="majorBidi" w:cstheme="majorBidi"/>
        </w:rPr>
        <w:t xml:space="preserve">in </w:t>
      </w:r>
      <w:r w:rsidRPr="004F1844">
        <w:rPr>
          <w:rFonts w:asciiTheme="majorBidi" w:hAnsiTheme="majorBidi" w:cstheme="majorBidi"/>
          <w:i/>
          <w:iCs/>
        </w:rPr>
        <w:t>Living</w:t>
      </w:r>
      <w:r w:rsidRPr="004A632C">
        <w:rPr>
          <w:rFonts w:asciiTheme="majorBidi" w:hAnsiTheme="majorBidi" w:cstheme="majorBidi"/>
          <w:i/>
          <w:iCs/>
        </w:rPr>
        <w:t xml:space="preserve"> Together: Jacques Derrida's Communities of Violence and Peace</w:t>
      </w:r>
      <w:r w:rsidRPr="004A632C">
        <w:rPr>
          <w:rFonts w:asciiTheme="majorBidi" w:hAnsiTheme="majorBidi" w:cstheme="majorBidi"/>
        </w:rPr>
        <w:t xml:space="preserve">, ed. Elisabeth </w:t>
      </w:r>
      <w:proofErr w:type="spellStart"/>
      <w:r w:rsidRPr="004A632C">
        <w:rPr>
          <w:rFonts w:asciiTheme="majorBidi" w:hAnsiTheme="majorBidi" w:cstheme="majorBidi"/>
        </w:rPr>
        <w:t>Webere</w:t>
      </w:r>
      <w:proofErr w:type="spellEnd"/>
      <w:r w:rsidRPr="004A632C">
        <w:rPr>
          <w:rFonts w:asciiTheme="majorBidi" w:hAnsiTheme="majorBidi" w:cstheme="majorBidi"/>
        </w:rPr>
        <w:t xml:space="preserve"> (New York, 2013), 27.</w:t>
      </w:r>
      <w:r w:rsidRPr="004A632C">
        <w:rPr>
          <w:rFonts w:asciiTheme="majorBidi" w:hAnsiTheme="majorBidi" w:cstheme="majorBidi"/>
          <w:rtl/>
        </w:rPr>
        <w:t xml:space="preserve"> </w:t>
      </w:r>
    </w:p>
  </w:footnote>
  <w:footnote w:id="5">
    <w:p w14:paraId="487FC06F" w14:textId="77777777" w:rsidR="00C645F9" w:rsidRPr="004C1E42" w:rsidRDefault="00C645F9" w:rsidP="00C645F9">
      <w:pPr>
        <w:pStyle w:val="a3"/>
        <w:bidi w:val="0"/>
        <w:rPr>
          <w:rFonts w:ascii="Times New Roman" w:hAnsi="Times New Roman" w:cs="Times New Roman"/>
        </w:rPr>
      </w:pPr>
      <w:r>
        <w:rPr>
          <w:rStyle w:val="a5"/>
        </w:rPr>
        <w:footnoteRef/>
      </w:r>
      <w:r>
        <w:rPr>
          <w:rtl/>
        </w:rPr>
        <w:t xml:space="preserve"> </w:t>
      </w:r>
      <w:r>
        <w:t xml:space="preserve"> </w:t>
      </w:r>
      <w:r w:rsidRPr="004C1E42">
        <w:rPr>
          <w:rFonts w:ascii="Times New Roman" w:hAnsi="Times New Roman" w:cs="Times New Roman"/>
        </w:rPr>
        <w:t xml:space="preserve">Beside the monumental work of </w:t>
      </w:r>
      <w:proofErr w:type="spellStart"/>
      <w:r w:rsidRPr="004C1E42">
        <w:rPr>
          <w:rFonts w:ascii="Times New Roman" w:hAnsi="Times New Roman" w:cs="Times New Roman"/>
        </w:rPr>
        <w:t>Bałaban</w:t>
      </w:r>
      <w:proofErr w:type="spellEnd"/>
      <w:r w:rsidRPr="004C1E42">
        <w:rPr>
          <w:rFonts w:ascii="Times New Roman" w:hAnsi="Times New Roman" w:cs="Times New Roman"/>
        </w:rPr>
        <w:t xml:space="preserve">, there is a substantial bibliography on Jewish history in Cracow -Kazimierz. See for example the list of selected bibliography in Szymon </w:t>
      </w:r>
      <w:proofErr w:type="spellStart"/>
      <w:r w:rsidRPr="004C1E42">
        <w:rPr>
          <w:rFonts w:ascii="Times New Roman" w:hAnsi="Times New Roman" w:cs="Times New Roman"/>
        </w:rPr>
        <w:t>Kazusek</w:t>
      </w:r>
      <w:proofErr w:type="spellEnd"/>
      <w:r w:rsidRPr="004C1E42">
        <w:rPr>
          <w:rFonts w:ascii="Times New Roman" w:hAnsi="Times New Roman" w:cs="Times New Roman"/>
        </w:rPr>
        <w:t xml:space="preserve">, </w:t>
      </w:r>
      <w:proofErr w:type="spellStart"/>
      <w:r w:rsidRPr="004C1E42">
        <w:rPr>
          <w:rFonts w:ascii="Times New Roman" w:hAnsi="Times New Roman" w:cs="Times New Roman"/>
          <w:i/>
          <w:iCs/>
        </w:rPr>
        <w:t>Żydzi</w:t>
      </w:r>
      <w:proofErr w:type="spellEnd"/>
      <w:r w:rsidRPr="004C1E42">
        <w:rPr>
          <w:rFonts w:ascii="Times New Roman" w:hAnsi="Times New Roman" w:cs="Times New Roman"/>
          <w:i/>
          <w:iCs/>
        </w:rPr>
        <w:t xml:space="preserve"> w </w:t>
      </w:r>
      <w:proofErr w:type="spellStart"/>
      <w:r w:rsidRPr="004C1E42">
        <w:rPr>
          <w:rFonts w:ascii="Times New Roman" w:hAnsi="Times New Roman" w:cs="Times New Roman"/>
          <w:i/>
          <w:iCs/>
        </w:rPr>
        <w:t>handlu</w:t>
      </w:r>
      <w:proofErr w:type="spellEnd"/>
      <w:r w:rsidRPr="004C1E42">
        <w:rPr>
          <w:rFonts w:ascii="Times New Roman" w:hAnsi="Times New Roman" w:cs="Times New Roman"/>
          <w:i/>
          <w:iCs/>
        </w:rPr>
        <w:t xml:space="preserve"> </w:t>
      </w:r>
      <w:proofErr w:type="spellStart"/>
      <w:r w:rsidRPr="004C1E42">
        <w:rPr>
          <w:rFonts w:ascii="Times New Roman" w:hAnsi="Times New Roman" w:cs="Times New Roman"/>
          <w:i/>
          <w:iCs/>
        </w:rPr>
        <w:t>Krakowa</w:t>
      </w:r>
      <w:proofErr w:type="spellEnd"/>
      <w:r w:rsidRPr="004C1E42">
        <w:rPr>
          <w:rFonts w:ascii="Times New Roman" w:hAnsi="Times New Roman" w:cs="Times New Roman"/>
          <w:i/>
          <w:iCs/>
        </w:rPr>
        <w:t xml:space="preserve"> w </w:t>
      </w:r>
      <w:proofErr w:type="spellStart"/>
      <w:r w:rsidRPr="004C1E42">
        <w:rPr>
          <w:rFonts w:ascii="Times New Roman" w:hAnsi="Times New Roman" w:cs="Times New Roman"/>
          <w:i/>
          <w:iCs/>
        </w:rPr>
        <w:t>połowie</w:t>
      </w:r>
      <w:proofErr w:type="spellEnd"/>
      <w:r w:rsidRPr="004C1E42">
        <w:rPr>
          <w:rFonts w:ascii="Times New Roman" w:hAnsi="Times New Roman" w:cs="Times New Roman"/>
          <w:i/>
          <w:iCs/>
        </w:rPr>
        <w:t xml:space="preserve"> XVII </w:t>
      </w:r>
      <w:proofErr w:type="spellStart"/>
      <w:r w:rsidRPr="004C1E42">
        <w:rPr>
          <w:rFonts w:ascii="Times New Roman" w:hAnsi="Times New Roman" w:cs="Times New Roman"/>
          <w:i/>
          <w:iCs/>
        </w:rPr>
        <w:t>wieku</w:t>
      </w:r>
      <w:proofErr w:type="spellEnd"/>
      <w:r w:rsidRPr="004C1E42">
        <w:rPr>
          <w:rFonts w:ascii="Times New Roman" w:hAnsi="Times New Roman" w:cs="Times New Roman"/>
        </w:rPr>
        <w:t xml:space="preserve"> (Cracow, 2005), 28 ft. 7. </w:t>
      </w:r>
    </w:p>
  </w:footnote>
  <w:footnote w:id="6">
    <w:p w14:paraId="6806441B" w14:textId="77777777" w:rsidR="00C645F9" w:rsidRPr="002C7D3A" w:rsidRDefault="00C645F9" w:rsidP="00C645F9">
      <w:pPr>
        <w:pStyle w:val="a3"/>
        <w:bidi w:val="0"/>
        <w:spacing w:line="360" w:lineRule="auto"/>
        <w:rPr>
          <w:rFonts w:asciiTheme="majorBidi" w:hAnsiTheme="majorBidi" w:cstheme="majorBidi"/>
          <w:rtl/>
        </w:rPr>
      </w:pPr>
      <w:r w:rsidRPr="002C7D3A">
        <w:rPr>
          <w:rStyle w:val="a5"/>
          <w:rFonts w:asciiTheme="majorBidi" w:hAnsiTheme="majorBidi" w:cstheme="majorBidi"/>
        </w:rPr>
        <w:footnoteRef/>
      </w:r>
      <w:r w:rsidRPr="002C7D3A">
        <w:rPr>
          <w:rFonts w:asciiTheme="majorBidi" w:hAnsiTheme="majorBidi" w:cstheme="majorBidi"/>
          <w:rtl/>
        </w:rPr>
        <w:t xml:space="preserve"> </w:t>
      </w:r>
      <w:r w:rsidRPr="00374FD8">
        <w:rPr>
          <w:rFonts w:asciiTheme="majorBidi" w:hAnsiTheme="majorBidi" w:cstheme="majorBidi"/>
        </w:rPr>
        <w:t>Janusz Tazbir, "</w:t>
      </w:r>
      <w:proofErr w:type="spellStart"/>
      <w:r w:rsidRPr="00374FD8">
        <w:rPr>
          <w:rFonts w:asciiTheme="majorBidi" w:hAnsiTheme="majorBidi" w:cstheme="majorBidi"/>
        </w:rPr>
        <w:t>Okrucieństwo</w:t>
      </w:r>
      <w:proofErr w:type="spellEnd"/>
      <w:r w:rsidRPr="00374FD8">
        <w:rPr>
          <w:rFonts w:asciiTheme="majorBidi" w:hAnsiTheme="majorBidi" w:cstheme="majorBidi"/>
        </w:rPr>
        <w:t xml:space="preserve"> w </w:t>
      </w:r>
      <w:proofErr w:type="spellStart"/>
      <w:r w:rsidRPr="00374FD8">
        <w:rPr>
          <w:rFonts w:asciiTheme="majorBidi" w:hAnsiTheme="majorBidi" w:cstheme="majorBidi"/>
        </w:rPr>
        <w:t>nowożytnej</w:t>
      </w:r>
      <w:proofErr w:type="spellEnd"/>
      <w:r w:rsidRPr="00374FD8">
        <w:rPr>
          <w:rFonts w:asciiTheme="majorBidi" w:hAnsiTheme="majorBidi" w:cstheme="majorBidi"/>
        </w:rPr>
        <w:t xml:space="preserve"> </w:t>
      </w:r>
      <w:proofErr w:type="spellStart"/>
      <w:r w:rsidRPr="00374FD8">
        <w:rPr>
          <w:rFonts w:asciiTheme="majorBidi" w:hAnsiTheme="majorBidi" w:cstheme="majorBidi"/>
        </w:rPr>
        <w:t>Europie</w:t>
      </w:r>
      <w:proofErr w:type="spellEnd"/>
      <w:r w:rsidRPr="00374FD8">
        <w:rPr>
          <w:rFonts w:asciiTheme="majorBidi" w:hAnsiTheme="majorBidi" w:cstheme="majorBidi"/>
        </w:rPr>
        <w:t xml:space="preserve">," (online, accessed July 7, 2015) http:// niniwa22.cba.pl/tazbir_okrucieństwo.htm; Frick, </w:t>
      </w:r>
      <w:r w:rsidRPr="00374FD8">
        <w:rPr>
          <w:rFonts w:asciiTheme="majorBidi" w:hAnsiTheme="majorBidi" w:cstheme="majorBidi"/>
          <w:i/>
          <w:iCs/>
        </w:rPr>
        <w:t>Kin, Kith</w:t>
      </w:r>
      <w:r>
        <w:rPr>
          <w:rFonts w:asciiTheme="majorBidi" w:hAnsiTheme="majorBidi" w:cstheme="majorBidi"/>
          <w:i/>
          <w:iCs/>
        </w:rPr>
        <w:t xml:space="preserve"> </w:t>
      </w:r>
      <w:r w:rsidRPr="00374FD8">
        <w:rPr>
          <w:rFonts w:asciiTheme="majorBidi" w:hAnsiTheme="majorBidi" w:cstheme="majorBidi"/>
          <w:i/>
          <w:iCs/>
        </w:rPr>
        <w:t>&amp; Neighbor</w:t>
      </w:r>
      <w:r>
        <w:rPr>
          <w:rFonts w:asciiTheme="majorBidi" w:hAnsiTheme="majorBidi" w:cstheme="majorBidi"/>
          <w:i/>
          <w:iCs/>
        </w:rPr>
        <w:t>s</w:t>
      </w:r>
      <w:r w:rsidRPr="00374FD8">
        <w:rPr>
          <w:rFonts w:asciiTheme="majorBidi" w:hAnsiTheme="majorBidi" w:cstheme="majorBidi"/>
        </w:rPr>
        <w:t>, 400.</w:t>
      </w:r>
    </w:p>
  </w:footnote>
  <w:footnote w:id="7">
    <w:p w14:paraId="536F9B38" w14:textId="77777777" w:rsidR="00C645F9" w:rsidRPr="002C7D3A" w:rsidRDefault="00C645F9" w:rsidP="00C645F9">
      <w:pPr>
        <w:pStyle w:val="a3"/>
        <w:bidi w:val="0"/>
        <w:spacing w:line="360" w:lineRule="auto"/>
        <w:rPr>
          <w:rFonts w:asciiTheme="majorBidi" w:hAnsiTheme="majorBidi" w:cstheme="majorBidi"/>
          <w:rtl/>
        </w:rPr>
      </w:pPr>
      <w:r w:rsidRPr="002C7D3A">
        <w:rPr>
          <w:rStyle w:val="a5"/>
          <w:rFonts w:asciiTheme="majorBidi" w:hAnsiTheme="majorBidi" w:cstheme="majorBidi"/>
        </w:rPr>
        <w:footnoteRef/>
      </w:r>
      <w:r w:rsidRPr="002C7D3A">
        <w:rPr>
          <w:rFonts w:asciiTheme="majorBidi" w:hAnsiTheme="majorBidi" w:cstheme="majorBidi"/>
          <w:rtl/>
        </w:rPr>
        <w:t xml:space="preserve"> </w:t>
      </w:r>
      <w:r w:rsidRPr="002C7D3A">
        <w:rPr>
          <w:rFonts w:asciiTheme="majorBidi" w:hAnsiTheme="majorBidi" w:cstheme="majorBidi"/>
        </w:rPr>
        <w:t xml:space="preserve">First evidence for the presence of Jews in Kazimierz is from 1386. </w:t>
      </w:r>
      <w:r w:rsidRPr="002C7D3A">
        <w:rPr>
          <w:rFonts w:asciiTheme="majorBidi" w:hAnsiTheme="majorBidi" w:cstheme="majorBidi"/>
          <w:lang w:val="pl-PL"/>
        </w:rPr>
        <w:t xml:space="preserve">See: Stanisław Kutrzeba, "Ludność i majątek Kazimierza w końcu XVI stulecia," </w:t>
      </w:r>
      <w:r w:rsidRPr="002C7D3A">
        <w:rPr>
          <w:rFonts w:asciiTheme="majorBidi" w:hAnsiTheme="majorBidi" w:cstheme="majorBidi"/>
          <w:i/>
          <w:iCs/>
          <w:lang w:val="pl-PL"/>
        </w:rPr>
        <w:t>Rocznik Krakowski</w:t>
      </w:r>
      <w:r w:rsidRPr="002C7D3A">
        <w:rPr>
          <w:rFonts w:asciiTheme="majorBidi" w:hAnsiTheme="majorBidi" w:cstheme="majorBidi"/>
          <w:lang w:val="pl-PL"/>
        </w:rPr>
        <w:t xml:space="preserve"> 3 (1900): 110. </w:t>
      </w:r>
    </w:p>
  </w:footnote>
  <w:footnote w:id="8">
    <w:p w14:paraId="7BA2A442" w14:textId="77777777" w:rsidR="00C645F9" w:rsidRPr="002C7D3A" w:rsidRDefault="00C645F9" w:rsidP="00C645F9">
      <w:pPr>
        <w:pStyle w:val="a3"/>
        <w:bidi w:val="0"/>
        <w:spacing w:line="360" w:lineRule="auto"/>
        <w:rPr>
          <w:rFonts w:asciiTheme="majorBidi" w:hAnsiTheme="majorBidi" w:cstheme="majorBidi"/>
          <w:rtl/>
        </w:rPr>
      </w:pPr>
      <w:r w:rsidRPr="002C7D3A">
        <w:rPr>
          <w:rStyle w:val="a5"/>
          <w:rFonts w:asciiTheme="majorBidi" w:hAnsiTheme="majorBidi" w:cstheme="majorBidi"/>
        </w:rPr>
        <w:footnoteRef/>
      </w:r>
      <w:r w:rsidRPr="002C7D3A">
        <w:rPr>
          <w:rFonts w:asciiTheme="majorBidi" w:hAnsiTheme="majorBidi" w:cstheme="majorBidi"/>
          <w:rtl/>
        </w:rPr>
        <w:t xml:space="preserve">  </w:t>
      </w:r>
      <w:r w:rsidRPr="002C7D3A">
        <w:rPr>
          <w:rFonts w:asciiTheme="majorBidi" w:hAnsiTheme="majorBidi" w:cstheme="majorBidi"/>
          <w:lang w:val="pl-PL"/>
        </w:rPr>
        <w:t xml:space="preserve">Hanna </w:t>
      </w:r>
      <w:r w:rsidRPr="002C7D3A">
        <w:rPr>
          <w:rFonts w:asciiTheme="majorBidi" w:hAnsiTheme="majorBidi" w:cstheme="majorBidi"/>
          <w:lang w:val="pl-PL"/>
        </w:rPr>
        <w:t xml:space="preserve">Zaremska, </w:t>
      </w:r>
      <w:r w:rsidRPr="002C7D3A">
        <w:rPr>
          <w:rFonts w:asciiTheme="majorBidi" w:hAnsiTheme="majorBidi" w:cstheme="majorBidi"/>
          <w:i/>
          <w:iCs/>
          <w:lang w:val="pl-PL"/>
        </w:rPr>
        <w:t>Żydzi w średniowiecznej Polsce. Gmina krakowska</w:t>
      </w:r>
      <w:r w:rsidRPr="002C7D3A">
        <w:rPr>
          <w:rFonts w:asciiTheme="majorBidi" w:hAnsiTheme="majorBidi" w:cstheme="majorBidi"/>
          <w:lang w:val="pl-PL"/>
        </w:rPr>
        <w:t xml:space="preserve"> (Warszawa, 2010), 493-496.</w:t>
      </w:r>
    </w:p>
  </w:footnote>
  <w:footnote w:id="9">
    <w:p w14:paraId="29846DEA" w14:textId="77777777" w:rsidR="00C645F9" w:rsidRPr="002C7D3A" w:rsidRDefault="00C645F9" w:rsidP="00C645F9">
      <w:pPr>
        <w:pStyle w:val="a3"/>
        <w:bidi w:val="0"/>
        <w:spacing w:line="360" w:lineRule="auto"/>
        <w:rPr>
          <w:rFonts w:asciiTheme="majorBidi" w:hAnsiTheme="majorBidi" w:cstheme="majorBidi"/>
        </w:rPr>
      </w:pPr>
      <w:r w:rsidRPr="002C7D3A">
        <w:rPr>
          <w:rStyle w:val="a5"/>
          <w:rFonts w:asciiTheme="majorBidi" w:hAnsiTheme="majorBidi" w:cstheme="majorBidi"/>
        </w:rPr>
        <w:footnoteRef/>
      </w:r>
      <w:r w:rsidRPr="002C7D3A">
        <w:rPr>
          <w:rFonts w:asciiTheme="majorBidi" w:hAnsiTheme="majorBidi" w:cstheme="majorBidi"/>
          <w:rtl/>
        </w:rPr>
        <w:t xml:space="preserve"> </w:t>
      </w:r>
      <w:r w:rsidRPr="002C7D3A">
        <w:rPr>
          <w:rFonts w:asciiTheme="majorBidi" w:hAnsiTheme="majorBidi" w:cstheme="majorBidi"/>
          <w:lang w:val="pl-PL"/>
        </w:rPr>
        <w:t xml:space="preserve">For </w:t>
      </w:r>
      <w:r w:rsidRPr="002C7D3A">
        <w:rPr>
          <w:rFonts w:asciiTheme="majorBidi" w:hAnsiTheme="majorBidi" w:cstheme="majorBidi"/>
          <w:lang w:val="pl-PL"/>
        </w:rPr>
        <w:t xml:space="preserve">example: Marcin Kromer and Jan Bielski. </w:t>
      </w:r>
      <w:r w:rsidRPr="002C7D3A">
        <w:rPr>
          <w:rFonts w:asciiTheme="majorBidi" w:hAnsiTheme="majorBidi" w:cstheme="majorBidi"/>
          <w:rtl/>
          <w:lang w:val="pl-PL"/>
        </w:rPr>
        <w:t xml:space="preserve"> </w:t>
      </w:r>
      <w:r w:rsidRPr="002C7D3A">
        <w:rPr>
          <w:rFonts w:asciiTheme="majorBidi" w:hAnsiTheme="majorBidi" w:cstheme="majorBidi"/>
        </w:rPr>
        <w:t xml:space="preserve">Hanna </w:t>
      </w:r>
      <w:proofErr w:type="spellStart"/>
      <w:r w:rsidRPr="002C7D3A">
        <w:rPr>
          <w:rFonts w:asciiTheme="majorBidi" w:hAnsiTheme="majorBidi" w:cstheme="majorBidi"/>
        </w:rPr>
        <w:t>Zaremska</w:t>
      </w:r>
      <w:proofErr w:type="spellEnd"/>
      <w:r w:rsidRPr="002C7D3A">
        <w:rPr>
          <w:rFonts w:asciiTheme="majorBidi" w:hAnsiTheme="majorBidi" w:cstheme="majorBidi"/>
        </w:rPr>
        <w:t xml:space="preserve">, “Crossing the River. How and Why the Jews of Kraków Settled in Kazimierz at the End of the Fifteenth Century,” </w:t>
      </w:r>
      <w:proofErr w:type="spellStart"/>
      <w:r w:rsidRPr="002C7D3A">
        <w:rPr>
          <w:rFonts w:asciiTheme="majorBidi" w:hAnsiTheme="majorBidi" w:cstheme="majorBidi"/>
          <w:i/>
          <w:iCs/>
        </w:rPr>
        <w:t>Polin</w:t>
      </w:r>
      <w:proofErr w:type="spellEnd"/>
      <w:r w:rsidRPr="002C7D3A">
        <w:rPr>
          <w:rFonts w:asciiTheme="majorBidi" w:hAnsiTheme="majorBidi" w:cstheme="majorBidi"/>
        </w:rPr>
        <w:t xml:space="preserve"> 22 (2010), 175.</w:t>
      </w:r>
    </w:p>
  </w:footnote>
  <w:footnote w:id="10">
    <w:p w14:paraId="58798040" w14:textId="77777777" w:rsidR="00C645F9" w:rsidRPr="002C7D3A" w:rsidRDefault="00C645F9" w:rsidP="00C645F9">
      <w:pPr>
        <w:pStyle w:val="a3"/>
        <w:bidi w:val="0"/>
        <w:rPr>
          <w:rFonts w:asciiTheme="majorBidi" w:hAnsiTheme="majorBidi" w:cstheme="majorBidi"/>
          <w:lang w:val="pl-PL"/>
        </w:rPr>
      </w:pPr>
      <w:r w:rsidRPr="002C7D3A">
        <w:rPr>
          <w:rStyle w:val="a5"/>
          <w:rFonts w:asciiTheme="majorBidi" w:hAnsiTheme="majorBidi" w:cstheme="majorBidi"/>
        </w:rPr>
        <w:footnoteRef/>
      </w:r>
      <w:r w:rsidRPr="002C7D3A">
        <w:rPr>
          <w:rFonts w:asciiTheme="majorBidi" w:hAnsiTheme="majorBidi" w:cstheme="majorBidi"/>
          <w:rtl/>
        </w:rPr>
        <w:t xml:space="preserve"> </w:t>
      </w:r>
      <w:r w:rsidRPr="002C7D3A">
        <w:rPr>
          <w:rFonts w:asciiTheme="majorBidi" w:hAnsiTheme="majorBidi" w:cstheme="majorBidi"/>
          <w:lang w:val="pl-PL"/>
        </w:rPr>
        <w:t>Adam Kaźmierczyk, 75.</w:t>
      </w:r>
    </w:p>
  </w:footnote>
  <w:footnote w:id="11">
    <w:p w14:paraId="4839F3B6" w14:textId="77777777" w:rsidR="00C645F9" w:rsidRPr="002C7D3A" w:rsidRDefault="00C645F9" w:rsidP="00C645F9">
      <w:pPr>
        <w:pStyle w:val="a3"/>
        <w:bidi w:val="0"/>
        <w:spacing w:line="360" w:lineRule="auto"/>
        <w:rPr>
          <w:rFonts w:asciiTheme="majorBidi" w:hAnsiTheme="majorBidi" w:cstheme="majorBidi"/>
          <w:rtl/>
        </w:rPr>
      </w:pPr>
      <w:r w:rsidRPr="002C7D3A">
        <w:rPr>
          <w:rStyle w:val="a5"/>
          <w:rFonts w:asciiTheme="majorBidi" w:hAnsiTheme="majorBidi" w:cstheme="majorBidi"/>
        </w:rPr>
        <w:footnoteRef/>
      </w:r>
      <w:r w:rsidRPr="002C7D3A">
        <w:rPr>
          <w:rFonts w:asciiTheme="majorBidi" w:hAnsiTheme="majorBidi" w:cstheme="majorBidi"/>
          <w:rtl/>
        </w:rPr>
        <w:t xml:space="preserve"> </w:t>
      </w:r>
      <w:r w:rsidRPr="002C7D3A">
        <w:rPr>
          <w:rFonts w:asciiTheme="majorBidi" w:hAnsiTheme="majorBidi" w:cstheme="majorBidi"/>
          <w:lang w:val="pl-PL"/>
        </w:rPr>
        <w:t xml:space="preserve">Bałaban, </w:t>
      </w:r>
      <w:r w:rsidRPr="002C7D3A">
        <w:rPr>
          <w:rFonts w:asciiTheme="majorBidi" w:hAnsiTheme="majorBidi" w:cstheme="majorBidi"/>
          <w:i/>
          <w:iCs/>
          <w:lang w:val="pl-PL"/>
        </w:rPr>
        <w:t>Historja Żydów</w:t>
      </w:r>
      <w:r w:rsidRPr="002C7D3A">
        <w:rPr>
          <w:rFonts w:asciiTheme="majorBidi" w:hAnsiTheme="majorBidi" w:cstheme="majorBidi"/>
          <w:lang w:val="pl-PL"/>
        </w:rPr>
        <w:t>, 64.</w:t>
      </w:r>
    </w:p>
  </w:footnote>
  <w:footnote w:id="12">
    <w:p w14:paraId="72476C80" w14:textId="77777777" w:rsidR="00C645F9" w:rsidRPr="002C7D3A" w:rsidRDefault="00C645F9" w:rsidP="00C645F9">
      <w:pPr>
        <w:pStyle w:val="a3"/>
        <w:bidi w:val="0"/>
        <w:spacing w:line="360" w:lineRule="auto"/>
        <w:rPr>
          <w:rFonts w:asciiTheme="majorBidi" w:hAnsiTheme="majorBidi" w:cstheme="majorBidi"/>
          <w:rtl/>
        </w:rPr>
      </w:pPr>
      <w:r w:rsidRPr="002C7D3A">
        <w:rPr>
          <w:rStyle w:val="a5"/>
          <w:rFonts w:asciiTheme="majorBidi" w:hAnsiTheme="majorBidi" w:cstheme="majorBidi"/>
        </w:rPr>
        <w:footnoteRef/>
      </w:r>
      <w:r w:rsidRPr="002C7D3A">
        <w:rPr>
          <w:rFonts w:asciiTheme="majorBidi" w:hAnsiTheme="majorBidi" w:cstheme="majorBidi"/>
          <w:rtl/>
        </w:rPr>
        <w:t xml:space="preserve"> </w:t>
      </w:r>
      <w:r w:rsidRPr="002C7D3A">
        <w:rPr>
          <w:rFonts w:asciiTheme="majorBidi" w:hAnsiTheme="majorBidi" w:cstheme="majorBidi"/>
          <w:lang w:val="pl-PL"/>
        </w:rPr>
        <w:t xml:space="preserve">See the discussion in: Bożena Wyrozumska, “Czy Jan Olbracht wygnał Żydów z Krakowa?” </w:t>
      </w:r>
      <w:r w:rsidRPr="002C7D3A">
        <w:rPr>
          <w:rFonts w:asciiTheme="majorBidi" w:hAnsiTheme="majorBidi" w:cstheme="majorBidi"/>
          <w:i/>
          <w:iCs/>
          <w:lang w:val="pl-PL"/>
        </w:rPr>
        <w:t>Rocznik Krakowski</w:t>
      </w:r>
      <w:r w:rsidRPr="002C7D3A">
        <w:rPr>
          <w:rFonts w:asciiTheme="majorBidi" w:hAnsiTheme="majorBidi" w:cstheme="majorBidi"/>
          <w:lang w:val="pl-PL"/>
        </w:rPr>
        <w:t xml:space="preserve"> 59 (1993): 5-11; Bałaban, </w:t>
      </w:r>
      <w:r w:rsidRPr="002C7D3A">
        <w:rPr>
          <w:rFonts w:asciiTheme="majorBidi" w:hAnsiTheme="majorBidi" w:cstheme="majorBidi"/>
          <w:i/>
          <w:iCs/>
          <w:lang w:val="pl-PL"/>
        </w:rPr>
        <w:t>Historja Żydów</w:t>
      </w:r>
      <w:r w:rsidRPr="002C7D3A">
        <w:rPr>
          <w:rFonts w:asciiTheme="majorBidi" w:hAnsiTheme="majorBidi" w:cstheme="majorBidi"/>
          <w:lang w:val="pl-PL"/>
        </w:rPr>
        <w:t>, 64; Zaremska, "Crossing the River," 174-192.</w:t>
      </w:r>
    </w:p>
  </w:footnote>
  <w:footnote w:id="13">
    <w:p w14:paraId="391A4D1B" w14:textId="77777777" w:rsidR="00C645F9" w:rsidRPr="002C7D3A" w:rsidRDefault="00C645F9" w:rsidP="00C645F9">
      <w:pPr>
        <w:pStyle w:val="a3"/>
        <w:bidi w:val="0"/>
        <w:spacing w:line="360" w:lineRule="auto"/>
        <w:rPr>
          <w:rFonts w:asciiTheme="majorBidi" w:hAnsiTheme="majorBidi" w:cstheme="majorBidi"/>
          <w:lang w:val="pl-PL"/>
        </w:rPr>
      </w:pPr>
      <w:r w:rsidRPr="002C7D3A">
        <w:rPr>
          <w:rStyle w:val="a5"/>
          <w:rFonts w:asciiTheme="majorBidi" w:hAnsiTheme="majorBidi" w:cstheme="majorBidi"/>
        </w:rPr>
        <w:footnoteRef/>
      </w:r>
      <w:r w:rsidRPr="002C7D3A">
        <w:rPr>
          <w:rFonts w:asciiTheme="majorBidi" w:hAnsiTheme="majorBidi" w:cstheme="majorBidi"/>
          <w:rtl/>
        </w:rPr>
        <w:t xml:space="preserve"> </w:t>
      </w:r>
      <w:r w:rsidRPr="002C7D3A">
        <w:rPr>
          <w:rFonts w:asciiTheme="majorBidi" w:hAnsiTheme="majorBidi" w:cstheme="majorBidi"/>
          <w:lang w:val="pl-PL"/>
        </w:rPr>
        <w:t xml:space="preserve">Bożena </w:t>
      </w:r>
      <w:r w:rsidRPr="002C7D3A">
        <w:rPr>
          <w:rFonts w:asciiTheme="majorBidi" w:hAnsiTheme="majorBidi" w:cstheme="majorBidi"/>
          <w:lang w:val="pl-PL"/>
        </w:rPr>
        <w:t>and Jerzy Wyrozumscy, “Mekorot chadaszim le-toldot yehudei Krakov be-yamey habeynayim,” in</w:t>
      </w:r>
      <w:r w:rsidRPr="002C7D3A">
        <w:rPr>
          <w:rFonts w:asciiTheme="majorBidi" w:hAnsiTheme="majorBidi" w:cstheme="majorBidi"/>
          <w:i/>
          <w:iCs/>
          <w:lang w:val="pl-PL"/>
        </w:rPr>
        <w:t xml:space="preserve"> Kroke-Kazimizh-Krakov</w:t>
      </w:r>
      <w:r w:rsidRPr="002C7D3A">
        <w:rPr>
          <w:rFonts w:asciiTheme="majorBidi" w:hAnsiTheme="majorBidi" w:cstheme="majorBidi"/>
          <w:lang w:val="pl-PL"/>
        </w:rPr>
        <w:t>, 29.</w:t>
      </w:r>
    </w:p>
    <w:p w14:paraId="410CE025" w14:textId="77777777" w:rsidR="00C645F9" w:rsidRPr="00C434B0" w:rsidRDefault="00C645F9" w:rsidP="00C645F9">
      <w:pPr>
        <w:pStyle w:val="a3"/>
        <w:spacing w:line="360" w:lineRule="auto"/>
        <w:rPr>
          <w:rFonts w:ascii="David" w:hAnsi="David" w:cs="David"/>
          <w:rtl/>
          <w:lang w:val="pl-PL"/>
        </w:rPr>
      </w:pPr>
    </w:p>
  </w:footnote>
  <w:footnote w:id="14">
    <w:p w14:paraId="25FFD564" w14:textId="77777777" w:rsidR="00C645F9" w:rsidRPr="00CA1DCA" w:rsidRDefault="00C645F9" w:rsidP="00C645F9">
      <w:pPr>
        <w:pStyle w:val="a3"/>
        <w:bidi w:val="0"/>
        <w:spacing w:line="360" w:lineRule="auto"/>
        <w:rPr>
          <w:rFonts w:cs="David"/>
          <w:rtl/>
          <w:lang w:val="pl-PL"/>
        </w:rPr>
      </w:pPr>
      <w:r w:rsidRPr="00C434B0">
        <w:rPr>
          <w:rStyle w:val="a5"/>
          <w:rFonts w:ascii="David" w:hAnsi="David" w:cs="David"/>
        </w:rPr>
        <w:footnoteRef/>
      </w:r>
      <w:r w:rsidRPr="00D87451">
        <w:rPr>
          <w:lang w:val="pl-PL"/>
        </w:rPr>
        <w:t xml:space="preserve"> </w:t>
      </w:r>
      <w:r>
        <w:rPr>
          <w:lang w:val="pl-PL"/>
        </w:rPr>
        <w:t xml:space="preserve">See </w:t>
      </w:r>
      <w:r>
        <w:rPr>
          <w:lang w:val="pl-PL"/>
        </w:rPr>
        <w:t xml:space="preserve">for example: </w:t>
      </w:r>
      <w:r w:rsidRPr="00D87451">
        <w:rPr>
          <w:lang w:val="pl-PL"/>
        </w:rPr>
        <w:t xml:space="preserve">J.K. Haur, </w:t>
      </w:r>
      <w:r w:rsidRPr="00D87451">
        <w:rPr>
          <w:i/>
          <w:iCs/>
          <w:lang w:val="pl-PL"/>
        </w:rPr>
        <w:t xml:space="preserve">Klucz do </w:t>
      </w:r>
      <w:r w:rsidRPr="002E6E0E">
        <w:rPr>
          <w:i/>
          <w:iCs/>
          <w:lang w:val="pl-PL"/>
        </w:rPr>
        <w:t xml:space="preserve">skarbca ekonomiej ziemiańskiej </w:t>
      </w:r>
      <w:r w:rsidRPr="002E6E0E">
        <w:rPr>
          <w:lang w:val="pl-PL"/>
        </w:rPr>
        <w:t>(Kraków, 1689), 218</w:t>
      </w:r>
      <w:r>
        <w:rPr>
          <w:rFonts w:cs="David"/>
          <w:lang w:val="pl-PL"/>
        </w:rPr>
        <w:t>.</w:t>
      </w:r>
      <w:r>
        <w:rPr>
          <w:rFonts w:ascii="David" w:hAnsi="David" w:cs="David" w:hint="cs"/>
          <w:rtl/>
          <w:lang w:val="pl-PL"/>
        </w:rPr>
        <w:t xml:space="preserve"> </w:t>
      </w:r>
    </w:p>
  </w:footnote>
  <w:footnote w:id="15">
    <w:p w14:paraId="62AA3105" w14:textId="77777777" w:rsidR="00C645F9" w:rsidRPr="002D7B55" w:rsidRDefault="00C645F9" w:rsidP="00C645F9">
      <w:pPr>
        <w:pStyle w:val="a3"/>
        <w:spacing w:line="360" w:lineRule="auto"/>
        <w:rPr>
          <w:lang w:val="it-IT"/>
        </w:rPr>
      </w:pPr>
      <w:r w:rsidRPr="0031413D">
        <w:rPr>
          <w:rStyle w:val="a5"/>
          <w:rFonts w:ascii="David" w:hAnsi="David" w:cs="David"/>
        </w:rPr>
        <w:footnoteRef/>
      </w:r>
      <w:r w:rsidRPr="0031413D">
        <w:rPr>
          <w:rFonts w:ascii="David" w:hAnsi="David" w:cs="David"/>
          <w:rtl/>
        </w:rPr>
        <w:t xml:space="preserve"> </w:t>
      </w:r>
      <w:r w:rsidRPr="0031413D">
        <w:rPr>
          <w:rFonts w:ascii="David" w:hAnsi="David" w:cs="David"/>
          <w:rtl/>
        </w:rPr>
        <w:t>כינוי זה מופיע במסמכים רבים מהמאה ה-16 ועד המאה ה-18. ראו</w:t>
      </w:r>
      <w:r>
        <w:rPr>
          <w:rFonts w:hint="cs"/>
          <w:rtl/>
        </w:rPr>
        <w:t xml:space="preserve">: </w:t>
      </w:r>
      <w:r w:rsidRPr="002D7B55">
        <w:rPr>
          <w:lang w:val="it-IT"/>
        </w:rPr>
        <w:t>Klemens Bąkowski</w:t>
      </w:r>
      <w:r w:rsidRPr="002D7B55">
        <w:rPr>
          <w:i/>
          <w:iCs/>
          <w:lang w:val="it-IT"/>
        </w:rPr>
        <w:t>, Historya Miasta Kazimierza pod Krakowem do XVI wieku</w:t>
      </w:r>
      <w:r w:rsidRPr="002D7B55">
        <w:rPr>
          <w:lang w:val="it-IT"/>
        </w:rPr>
        <w:t xml:space="preserve"> (Kraków, 1902), 37.</w:t>
      </w:r>
    </w:p>
  </w:footnote>
  <w:footnote w:id="16">
    <w:p w14:paraId="362788E6" w14:textId="77777777" w:rsidR="00C645F9" w:rsidRPr="002E6E0E" w:rsidRDefault="00C645F9" w:rsidP="00C645F9">
      <w:pPr>
        <w:pStyle w:val="a3"/>
        <w:spacing w:line="360" w:lineRule="auto"/>
        <w:rPr>
          <w:rFonts w:hint="cs"/>
          <w:rtl/>
        </w:rPr>
      </w:pPr>
      <w:r>
        <w:rPr>
          <w:rStyle w:val="a5"/>
        </w:rPr>
        <w:footnoteRef/>
      </w:r>
      <w:r>
        <w:rPr>
          <w:rtl/>
        </w:rPr>
        <w:t xml:space="preserve"> </w:t>
      </w:r>
      <w:r w:rsidRPr="001170AA">
        <w:rPr>
          <w:lang w:val="pl-PL"/>
        </w:rPr>
        <w:t>Balaban, "Jakob Polak," 69.</w:t>
      </w:r>
    </w:p>
    <w:p w14:paraId="25BBB19A" w14:textId="77777777" w:rsidR="00C645F9" w:rsidRPr="001170AA" w:rsidRDefault="00C645F9" w:rsidP="00C645F9">
      <w:pPr>
        <w:pStyle w:val="a3"/>
        <w:rPr>
          <w:lang w:val="pl-PL"/>
        </w:rPr>
      </w:pPr>
    </w:p>
  </w:footnote>
  <w:footnote w:id="17">
    <w:p w14:paraId="2C9936D1" w14:textId="77777777" w:rsidR="00C645F9" w:rsidRPr="001170AA" w:rsidRDefault="00C645F9" w:rsidP="00C645F9">
      <w:pPr>
        <w:pStyle w:val="a3"/>
        <w:bidi w:val="0"/>
        <w:rPr>
          <w:lang w:val="pl-PL"/>
        </w:rPr>
      </w:pPr>
      <w:r>
        <w:rPr>
          <w:rStyle w:val="a5"/>
        </w:rPr>
        <w:footnoteRef/>
      </w:r>
      <w:r>
        <w:rPr>
          <w:rtl/>
        </w:rPr>
        <w:t xml:space="preserve"> </w:t>
      </w:r>
      <w:r w:rsidRPr="001170AA">
        <w:rPr>
          <w:lang w:val="pl-PL"/>
        </w:rPr>
        <w:t>Zaremska</w:t>
      </w:r>
    </w:p>
  </w:footnote>
  <w:footnote w:id="18">
    <w:p w14:paraId="0CD8A98D" w14:textId="77777777" w:rsidR="00C645F9" w:rsidRPr="001170AA" w:rsidRDefault="00C645F9" w:rsidP="00C645F9">
      <w:pPr>
        <w:pStyle w:val="a3"/>
        <w:bidi w:val="0"/>
        <w:spacing w:line="360" w:lineRule="auto"/>
        <w:rPr>
          <w:lang w:val="pl-PL"/>
        </w:rPr>
      </w:pPr>
      <w:r>
        <w:rPr>
          <w:rStyle w:val="a5"/>
        </w:rPr>
        <w:footnoteRef/>
      </w:r>
      <w:r>
        <w:rPr>
          <w:rtl/>
        </w:rPr>
        <w:t xml:space="preserve"> </w:t>
      </w:r>
      <w:r w:rsidRPr="001170AA">
        <w:rPr>
          <w:lang w:val="pl-PL"/>
        </w:rPr>
        <w:t>1028</w:t>
      </w:r>
      <w:r>
        <w:rPr>
          <w:rFonts w:hint="cs"/>
          <w:rtl/>
        </w:rPr>
        <w:t xml:space="preserve"> </w:t>
      </w:r>
      <w:r w:rsidRPr="001170AA">
        <w:rPr>
          <w:lang w:val="pl-PL"/>
        </w:rPr>
        <w:t xml:space="preserve"> </w:t>
      </w:r>
      <w:r w:rsidRPr="001170AA">
        <w:rPr>
          <w:rFonts w:asciiTheme="majorBidi" w:hAnsiTheme="majorBidi" w:cstheme="majorBidi"/>
          <w:lang w:val="pl-PL"/>
        </w:rPr>
        <w:t>“Cracow,”</w:t>
      </w:r>
      <w:r w:rsidRPr="001170AA">
        <w:rPr>
          <w:lang w:val="pl-PL"/>
        </w:rPr>
        <w:t xml:space="preserve"> </w:t>
      </w:r>
      <w:r w:rsidRPr="001170AA">
        <w:rPr>
          <w:i/>
          <w:iCs/>
          <w:lang w:val="pl-PL"/>
        </w:rPr>
        <w:t>Encyclopedia Judaica</w:t>
      </w:r>
      <w:r w:rsidRPr="001170AA">
        <w:rPr>
          <w:lang w:val="pl-PL"/>
        </w:rPr>
        <w:t>,</w:t>
      </w:r>
    </w:p>
    <w:p w14:paraId="6EED2D7C" w14:textId="77777777" w:rsidR="00C645F9" w:rsidRPr="00F2734A" w:rsidRDefault="00C645F9" w:rsidP="00C645F9">
      <w:pPr>
        <w:pStyle w:val="a3"/>
        <w:bidi w:val="0"/>
        <w:spacing w:line="360" w:lineRule="auto"/>
        <w:rPr>
          <w:rtl/>
        </w:rPr>
      </w:pPr>
      <w:r>
        <w:t>According to Schiper, in the mid-16</w:t>
      </w:r>
      <w:r w:rsidRPr="005E6544">
        <w:rPr>
          <w:vertAlign w:val="superscript"/>
        </w:rPr>
        <w:t>th</w:t>
      </w:r>
      <w:r>
        <w:t xml:space="preserve"> century there were about 1800 Jews in the whole Cracow metropolitan area, and this number grew to 4,600 Jews in 1600. According to tax registers, which usually lower the population numbers, there were about 2000 Jews in Kazimierz in 1578. See: </w:t>
      </w:r>
      <w:proofErr w:type="spellStart"/>
      <w:r>
        <w:t>Heidemarie</w:t>
      </w:r>
      <w:proofErr w:type="spellEnd"/>
      <w:r>
        <w:t xml:space="preserve"> Petersen, "</w:t>
      </w:r>
      <w:r w:rsidRPr="00982112">
        <w:t>Krakó</w:t>
      </w:r>
      <w:r>
        <w:t xml:space="preserve">w before 1795," </w:t>
      </w:r>
      <w:proofErr w:type="spellStart"/>
      <w:r>
        <w:t>Yivo</w:t>
      </w:r>
      <w:proofErr w:type="spellEnd"/>
      <w:r>
        <w:t xml:space="preserve">, </w:t>
      </w:r>
      <w:hyperlink r:id="rId1" w:history="1">
        <w:r w:rsidRPr="007A5D65">
          <w:rPr>
            <w:rStyle w:val="Hyperlink"/>
          </w:rPr>
          <w:t>http://www.yivoencyclopedia.org/article.aspx/Krakow/Krakow_before_1795 (accessed</w:t>
        </w:r>
      </w:hyperlink>
      <w:r w:rsidRPr="007A5D65">
        <w:t xml:space="preserve"> on October 25, 2014)</w:t>
      </w:r>
      <w:r>
        <w:t xml:space="preserve">. </w:t>
      </w:r>
      <w:r w:rsidRPr="00F2734A">
        <w:t xml:space="preserve">According to Leszek </w:t>
      </w:r>
      <w:proofErr w:type="spellStart"/>
      <w:r w:rsidRPr="00F2734A">
        <w:t>Belzyt</w:t>
      </w:r>
      <w:proofErr w:type="spellEnd"/>
      <w:r w:rsidRPr="00F2734A">
        <w:t>, b</w:t>
      </w:r>
      <w:r>
        <w:t>y the end of the 16</w:t>
      </w:r>
      <w:r w:rsidRPr="00F2734A">
        <w:rPr>
          <w:vertAlign w:val="superscript"/>
        </w:rPr>
        <w:t>th</w:t>
      </w:r>
      <w:r>
        <w:t xml:space="preserve"> century and the beginning of the 17</w:t>
      </w:r>
      <w:r w:rsidRPr="00F2734A">
        <w:rPr>
          <w:vertAlign w:val="superscript"/>
        </w:rPr>
        <w:t>th</w:t>
      </w:r>
      <w:r>
        <w:t xml:space="preserve">, there were 7,900-8,500 inhabitants in Kazimierz, including about 3,000-3,300 Jews (including those living in the suburbs of Kazimierz) amounting to 48% of the city population. </w:t>
      </w:r>
      <w:r w:rsidRPr="005A3286">
        <w:rPr>
          <w:lang w:val="pl-PL"/>
        </w:rPr>
        <w:t>L. Belzyt,</w:t>
      </w:r>
      <w:r>
        <w:rPr>
          <w:lang w:val="pl-PL"/>
        </w:rPr>
        <w:t xml:space="preserve"> </w:t>
      </w:r>
      <w:r w:rsidRPr="005A3286">
        <w:rPr>
          <w:lang w:val="pl-PL"/>
        </w:rPr>
        <w:t>“Lu</w:t>
      </w:r>
      <w:r>
        <w:rPr>
          <w:lang w:val="pl-PL"/>
        </w:rPr>
        <w:t xml:space="preserve">dność i domy w Kazimierzu około roku 1600. Próba bilansu statystycznego,” </w:t>
      </w:r>
      <w:r w:rsidRPr="00F7740C">
        <w:rPr>
          <w:i/>
          <w:iCs/>
          <w:lang w:val="pl-PL"/>
        </w:rPr>
        <w:t xml:space="preserve">Czasy Nowożytne </w:t>
      </w:r>
      <w:r>
        <w:rPr>
          <w:lang w:val="pl-PL"/>
        </w:rPr>
        <w:t>3 (1997): 21-37.</w:t>
      </w:r>
      <w:r w:rsidRPr="005A3286">
        <w:rPr>
          <w:lang w:val="pl-PL"/>
        </w:rPr>
        <w:t xml:space="preserve"> </w:t>
      </w:r>
    </w:p>
  </w:footnote>
  <w:footnote w:id="19">
    <w:p w14:paraId="1BF6CEC8" w14:textId="77777777" w:rsidR="00C645F9" w:rsidRPr="002C7D3A" w:rsidRDefault="00C645F9" w:rsidP="00C645F9">
      <w:pPr>
        <w:pStyle w:val="a3"/>
        <w:bidi w:val="0"/>
        <w:spacing w:line="360" w:lineRule="auto"/>
        <w:rPr>
          <w:rtl/>
        </w:rPr>
      </w:pPr>
      <w:r>
        <w:rPr>
          <w:rStyle w:val="a5"/>
        </w:rPr>
        <w:footnoteRef/>
      </w:r>
      <w:r>
        <w:rPr>
          <w:rtl/>
        </w:rPr>
        <w:t xml:space="preserve"> </w:t>
      </w:r>
      <w:r w:rsidRPr="008E4667">
        <w:rPr>
          <w:lang w:val="pl-PL"/>
        </w:rPr>
        <w:t xml:space="preserve">S. </w:t>
      </w:r>
      <w:r>
        <w:rPr>
          <w:lang w:val="pl-PL"/>
        </w:rPr>
        <w:t xml:space="preserve">Świszczowski, </w:t>
      </w:r>
      <w:r w:rsidRPr="00AF7129">
        <w:rPr>
          <w:i/>
          <w:iCs/>
          <w:lang w:val="pl-PL"/>
        </w:rPr>
        <w:t>Miasto Kazimierz pod Krakowem</w:t>
      </w:r>
      <w:r>
        <w:rPr>
          <w:lang w:val="pl-PL"/>
        </w:rPr>
        <w:t xml:space="preserve"> (Kraków, 1981), 192. </w:t>
      </w:r>
      <w:r w:rsidRPr="00714564">
        <w:t xml:space="preserve">According to </w:t>
      </w:r>
      <w:proofErr w:type="spellStart"/>
      <w:r w:rsidRPr="00714564">
        <w:t>Belzyt</w:t>
      </w:r>
      <w:proofErr w:type="spellEnd"/>
      <w:r w:rsidRPr="00714564">
        <w:t>, the city of Jews occupied 1/6 of t</w:t>
      </w:r>
      <w:r>
        <w:t xml:space="preserve">he town space. Despite the gradual enlargement of the Jewish area, the demographic ratio remained constant until the Partitions. </w:t>
      </w:r>
    </w:p>
  </w:footnote>
  <w:footnote w:id="20">
    <w:p w14:paraId="66679550" w14:textId="77777777" w:rsidR="00C645F9" w:rsidRDefault="00C645F9" w:rsidP="00C645F9">
      <w:pPr>
        <w:pStyle w:val="a3"/>
        <w:rPr>
          <w:rtl/>
        </w:rPr>
      </w:pPr>
      <w:r>
        <w:rPr>
          <w:rStyle w:val="a5"/>
        </w:rPr>
        <w:footnoteRef/>
      </w:r>
      <w:r>
        <w:rPr>
          <w:rtl/>
        </w:rPr>
        <w:t xml:space="preserve"> </w:t>
      </w:r>
      <w:r>
        <w:rPr>
          <w:rFonts w:ascii="David" w:hAnsi="David" w:cs="David" w:hint="cs"/>
          <w:rtl/>
        </w:rPr>
        <w:t>אף</w:t>
      </w:r>
      <w:r w:rsidRPr="00C434B0">
        <w:rPr>
          <w:rFonts w:ascii="David" w:hAnsi="David" w:cs="David"/>
          <w:rtl/>
        </w:rPr>
        <w:t xml:space="preserve"> שאין לנו נתונים דמוגרפיים מדויקים, ניתן להסיק מתשלום המס לרגל הכתרת המלך </w:t>
      </w:r>
      <w:r>
        <w:rPr>
          <w:rFonts w:ascii="David" w:hAnsi="David" w:cs="David"/>
        </w:rPr>
        <w:t xml:space="preserve">Sigismund the Old </w:t>
      </w:r>
      <w:r w:rsidRPr="00C434B0">
        <w:rPr>
          <w:rFonts w:ascii="David" w:hAnsi="David" w:cs="David"/>
          <w:rtl/>
        </w:rPr>
        <w:t xml:space="preserve">בשנת 1507, כי </w:t>
      </w:r>
      <w:r>
        <w:rPr>
          <w:rFonts w:ascii="David" w:hAnsi="David" w:cs="David" w:hint="cs"/>
          <w:rtl/>
        </w:rPr>
        <w:t xml:space="preserve">כבר אז </w:t>
      </w:r>
      <w:r>
        <w:rPr>
          <w:rFonts w:ascii="David" w:hAnsi="David" w:cs="David"/>
          <w:rtl/>
        </w:rPr>
        <w:t>קאזימייז'</w:t>
      </w:r>
      <w:r w:rsidRPr="00C434B0">
        <w:rPr>
          <w:rFonts w:ascii="David" w:hAnsi="David" w:cs="David"/>
          <w:rtl/>
        </w:rPr>
        <w:t xml:space="preserve"> </w:t>
      </w:r>
      <w:proofErr w:type="spellStart"/>
      <w:r>
        <w:rPr>
          <w:rFonts w:ascii="David" w:hAnsi="David" w:cs="David" w:hint="cs"/>
          <w:rtl/>
        </w:rPr>
        <w:t>היתה</w:t>
      </w:r>
      <w:proofErr w:type="spellEnd"/>
      <w:r>
        <w:rPr>
          <w:rFonts w:ascii="David" w:hAnsi="David" w:cs="David" w:hint="cs"/>
          <w:rtl/>
        </w:rPr>
        <w:t xml:space="preserve"> אחת </w:t>
      </w:r>
      <w:r w:rsidRPr="00C434B0">
        <w:rPr>
          <w:rFonts w:ascii="David" w:hAnsi="David" w:cs="David"/>
          <w:rtl/>
        </w:rPr>
        <w:t>הקהילות הגדולות ו</w:t>
      </w:r>
      <w:r>
        <w:rPr>
          <w:rFonts w:ascii="David" w:hAnsi="David" w:cs="David" w:hint="cs"/>
          <w:rtl/>
        </w:rPr>
        <w:t>ה</w:t>
      </w:r>
      <w:r w:rsidRPr="00C434B0">
        <w:rPr>
          <w:rFonts w:ascii="David" w:hAnsi="David" w:cs="David"/>
          <w:rtl/>
        </w:rPr>
        <w:t>עשירות</w:t>
      </w:r>
      <w:r>
        <w:rPr>
          <w:rFonts w:ascii="David" w:hAnsi="David" w:cs="David" w:hint="cs"/>
          <w:rtl/>
        </w:rPr>
        <w:t xml:space="preserve"> בפולין</w:t>
      </w:r>
      <w:r w:rsidRPr="00C434B0">
        <w:rPr>
          <w:rFonts w:ascii="David" w:hAnsi="David" w:cs="David"/>
          <w:rtl/>
        </w:rPr>
        <w:t>.</w:t>
      </w:r>
      <w:r w:rsidRPr="00D37879">
        <w:rPr>
          <w:lang w:val="pl-PL"/>
        </w:rPr>
        <w:t xml:space="preserve"> </w:t>
      </w:r>
      <w:r w:rsidRPr="001524F5">
        <w:rPr>
          <w:lang w:val="pl-PL"/>
        </w:rPr>
        <w:t>Maurycy Horn, "N</w:t>
      </w:r>
      <w:r w:rsidRPr="002E6E0E">
        <w:rPr>
          <w:lang w:val="pl-PL"/>
        </w:rPr>
        <w:t xml:space="preserve">ajstarszy rejestr osiedli żydowskich w Polsce z 1507 r." </w:t>
      </w:r>
      <w:r w:rsidRPr="002E6E0E">
        <w:rPr>
          <w:i/>
          <w:iCs/>
          <w:lang w:val="pl-PL"/>
        </w:rPr>
        <w:t>BŻIH</w:t>
      </w:r>
      <w:r>
        <w:rPr>
          <w:lang w:val="pl-PL"/>
        </w:rPr>
        <w:t xml:space="preserve"> 91:3 (1974),</w:t>
      </w:r>
      <w:r w:rsidRPr="002E6E0E">
        <w:rPr>
          <w:lang w:val="pl-PL"/>
        </w:rPr>
        <w:t xml:space="preserve"> 11-15</w:t>
      </w:r>
      <w:r>
        <w:rPr>
          <w:lang w:val="pl-PL"/>
        </w:rPr>
        <w:t>.</w:t>
      </w:r>
    </w:p>
  </w:footnote>
  <w:footnote w:id="21">
    <w:p w14:paraId="2ED802EB" w14:textId="77777777" w:rsidR="00C645F9" w:rsidRPr="00C434B0" w:rsidRDefault="00C645F9" w:rsidP="00C645F9">
      <w:pPr>
        <w:pStyle w:val="a3"/>
        <w:spacing w:line="360" w:lineRule="auto"/>
        <w:rPr>
          <w:rFonts w:ascii="David" w:hAnsi="David" w:cs="David"/>
          <w:rtl/>
        </w:rPr>
      </w:pPr>
      <w:r w:rsidRPr="00C434B0">
        <w:rPr>
          <w:rStyle w:val="a5"/>
          <w:rFonts w:ascii="David" w:hAnsi="David" w:cs="David"/>
        </w:rPr>
        <w:footnoteRef/>
      </w:r>
      <w:r w:rsidRPr="00C434B0">
        <w:rPr>
          <w:rFonts w:ascii="David" w:hAnsi="David" w:cs="David"/>
          <w:rtl/>
        </w:rPr>
        <w:t xml:space="preserve"> </w:t>
      </w:r>
      <w:r w:rsidRPr="00C434B0">
        <w:rPr>
          <w:rFonts w:ascii="David" w:hAnsi="David" w:cs="David"/>
          <w:rtl/>
        </w:rPr>
        <w:t xml:space="preserve">המלך, שבעצם הזמין את הפליטים מצ'כיה לארצו, העניק שליטה בבית הכנסת לקהילה הפולנית, הכיר בקהילה הצ'כית (1519) ואישר לכל קהילה לבחור רב משלה. ראו גם: </w:t>
      </w:r>
      <w:r>
        <w:t xml:space="preserve">Balaban, "Jakob </w:t>
      </w:r>
      <w:proofErr w:type="spellStart"/>
      <w:r>
        <w:t>Polak</w:t>
      </w:r>
      <w:proofErr w:type="spellEnd"/>
      <w:r>
        <w:t>," 70-71</w:t>
      </w:r>
    </w:p>
  </w:footnote>
  <w:footnote w:id="22">
    <w:p w14:paraId="2FF4B795" w14:textId="77777777" w:rsidR="00C645F9" w:rsidRPr="00DB009B" w:rsidRDefault="00C645F9" w:rsidP="00C645F9">
      <w:pPr>
        <w:pStyle w:val="a3"/>
        <w:bidi w:val="0"/>
        <w:spacing w:line="360" w:lineRule="auto"/>
        <w:rPr>
          <w:rFonts w:asciiTheme="majorBidi" w:hAnsiTheme="majorBidi" w:cstheme="majorBidi"/>
          <w:rtl/>
        </w:rPr>
      </w:pPr>
      <w:r w:rsidRPr="00DB009B">
        <w:rPr>
          <w:rStyle w:val="a5"/>
          <w:rFonts w:asciiTheme="majorBidi" w:hAnsiTheme="majorBidi" w:cstheme="majorBidi"/>
        </w:rPr>
        <w:footnoteRef/>
      </w:r>
      <w:r w:rsidRPr="00DB009B">
        <w:rPr>
          <w:rFonts w:asciiTheme="majorBidi" w:hAnsiTheme="majorBidi" w:cstheme="majorBidi"/>
        </w:rPr>
        <w:t xml:space="preserve"> </w:t>
      </w:r>
      <w:proofErr w:type="spellStart"/>
      <w:r w:rsidRPr="00DB009B">
        <w:rPr>
          <w:rFonts w:asciiTheme="majorBidi" w:hAnsiTheme="majorBidi" w:cstheme="majorBidi"/>
        </w:rPr>
        <w:t>Elchanan</w:t>
      </w:r>
      <w:proofErr w:type="spellEnd"/>
      <w:r w:rsidRPr="00DB009B">
        <w:rPr>
          <w:rFonts w:asciiTheme="majorBidi" w:hAnsiTheme="majorBidi" w:cstheme="majorBidi"/>
        </w:rPr>
        <w:t xml:space="preserve"> Reiner, “The Rise of an Urban Community: Some Insights on the Transition from the Medieval Ashkenazi to the 16th Century Jewish Community in Poland,” </w:t>
      </w:r>
      <w:proofErr w:type="spellStart"/>
      <w:r w:rsidRPr="00DB009B">
        <w:rPr>
          <w:rFonts w:asciiTheme="majorBidi" w:hAnsiTheme="majorBidi" w:cstheme="majorBidi"/>
          <w:i/>
          <w:iCs/>
        </w:rPr>
        <w:t>Kwartalnik</w:t>
      </w:r>
      <w:proofErr w:type="spellEnd"/>
      <w:r w:rsidRPr="00DB009B">
        <w:rPr>
          <w:rFonts w:asciiTheme="majorBidi" w:hAnsiTheme="majorBidi" w:cstheme="majorBidi"/>
          <w:i/>
          <w:iCs/>
        </w:rPr>
        <w:t xml:space="preserve"> </w:t>
      </w:r>
      <w:proofErr w:type="spellStart"/>
      <w:r w:rsidRPr="00DB009B">
        <w:rPr>
          <w:rFonts w:asciiTheme="majorBidi" w:hAnsiTheme="majorBidi" w:cstheme="majorBidi"/>
          <w:i/>
          <w:iCs/>
        </w:rPr>
        <w:t>Historii</w:t>
      </w:r>
      <w:proofErr w:type="spellEnd"/>
      <w:r w:rsidRPr="00DB009B">
        <w:rPr>
          <w:rFonts w:asciiTheme="majorBidi" w:hAnsiTheme="majorBidi" w:cstheme="majorBidi"/>
          <w:i/>
          <w:iCs/>
        </w:rPr>
        <w:t xml:space="preserve"> </w:t>
      </w:r>
      <w:proofErr w:type="spellStart"/>
      <w:r w:rsidRPr="00DB009B">
        <w:rPr>
          <w:rFonts w:asciiTheme="majorBidi" w:hAnsiTheme="majorBidi" w:cstheme="majorBidi"/>
          <w:i/>
          <w:iCs/>
        </w:rPr>
        <w:t>Żydów</w:t>
      </w:r>
      <w:proofErr w:type="spellEnd"/>
      <w:r w:rsidRPr="00DB009B">
        <w:rPr>
          <w:rFonts w:asciiTheme="majorBidi" w:hAnsiTheme="majorBidi" w:cstheme="majorBidi"/>
        </w:rPr>
        <w:t xml:space="preserve"> 207 (2003) 363-372.</w:t>
      </w:r>
    </w:p>
  </w:footnote>
  <w:footnote w:id="23">
    <w:p w14:paraId="5A338A2C" w14:textId="77777777" w:rsidR="00C645F9" w:rsidRPr="00DB009B" w:rsidRDefault="00C645F9" w:rsidP="00C645F9">
      <w:pPr>
        <w:pStyle w:val="a3"/>
        <w:bidi w:val="0"/>
        <w:spacing w:line="360" w:lineRule="auto"/>
        <w:rPr>
          <w:rFonts w:asciiTheme="majorBidi" w:hAnsiTheme="majorBidi" w:cstheme="majorBidi"/>
          <w:rtl/>
        </w:rPr>
      </w:pPr>
      <w:r w:rsidRPr="00DB009B">
        <w:rPr>
          <w:rStyle w:val="a5"/>
          <w:rFonts w:asciiTheme="majorBidi" w:hAnsiTheme="majorBidi" w:cstheme="majorBidi"/>
        </w:rPr>
        <w:footnoteRef/>
      </w:r>
      <w:r w:rsidRPr="00DB009B">
        <w:rPr>
          <w:rFonts w:asciiTheme="majorBidi" w:hAnsiTheme="majorBidi" w:cstheme="majorBidi"/>
        </w:rPr>
        <w:t xml:space="preserve"> For</w:t>
      </w:r>
      <w:r w:rsidRPr="00DB009B">
        <w:rPr>
          <w:rFonts w:asciiTheme="majorBidi" w:hAnsiTheme="majorBidi" w:cstheme="majorBidi"/>
          <w:rtl/>
        </w:rPr>
        <w:t xml:space="preserve"> </w:t>
      </w:r>
      <w:r w:rsidRPr="00DB009B">
        <w:rPr>
          <w:rFonts w:asciiTheme="majorBidi" w:hAnsiTheme="majorBidi" w:cstheme="majorBidi"/>
          <w:lang w:val="it-IT"/>
        </w:rPr>
        <w:t xml:space="preserve">the bibliography on the organization of the Jewish community in the Polish-Lithuanian Commonwealth see: J. Goldberg, </w:t>
      </w:r>
      <w:r w:rsidRPr="00DB009B">
        <w:rPr>
          <w:rFonts w:asciiTheme="majorBidi" w:hAnsiTheme="majorBidi" w:cstheme="majorBidi"/>
          <w:i/>
          <w:iCs/>
          <w:lang w:val="it-IT"/>
        </w:rPr>
        <w:t xml:space="preserve">HaChevra Hayehudit be-Mamlechet Polin-Lita </w:t>
      </w:r>
      <w:r w:rsidRPr="00DB009B">
        <w:rPr>
          <w:rFonts w:asciiTheme="majorBidi" w:hAnsiTheme="majorBidi" w:cstheme="majorBidi"/>
          <w:lang w:val="it-IT"/>
        </w:rPr>
        <w:t xml:space="preserve">(Jerusalem, 1999), 144, ft. 6.  </w:t>
      </w:r>
      <w:r w:rsidRPr="00DB009B">
        <w:rPr>
          <w:rFonts w:asciiTheme="majorBidi" w:hAnsiTheme="majorBidi" w:cstheme="majorBidi"/>
          <w:rtl/>
          <w:lang w:val="pl-PL"/>
        </w:rPr>
        <w:t>6.</w:t>
      </w:r>
    </w:p>
  </w:footnote>
  <w:footnote w:id="24">
    <w:p w14:paraId="064898EC" w14:textId="77777777" w:rsidR="00C645F9" w:rsidRPr="002123AD" w:rsidRDefault="00C645F9" w:rsidP="00C645F9">
      <w:pPr>
        <w:pStyle w:val="a3"/>
        <w:bidi w:val="0"/>
        <w:spacing w:line="360" w:lineRule="auto"/>
        <w:rPr>
          <w:rFonts w:asciiTheme="majorBidi" w:hAnsiTheme="majorBidi" w:cstheme="majorBidi"/>
        </w:rPr>
      </w:pPr>
      <w:r w:rsidRPr="00DB009B">
        <w:rPr>
          <w:rStyle w:val="a5"/>
          <w:rFonts w:asciiTheme="majorBidi" w:hAnsiTheme="majorBidi" w:cstheme="majorBidi"/>
        </w:rPr>
        <w:footnoteRef/>
      </w:r>
      <w:r w:rsidRPr="00DB009B">
        <w:rPr>
          <w:rFonts w:asciiTheme="majorBidi" w:hAnsiTheme="majorBidi" w:cstheme="majorBidi"/>
          <w:rtl/>
        </w:rPr>
        <w:t xml:space="preserve"> </w:t>
      </w:r>
      <w:r>
        <w:rPr>
          <w:rFonts w:asciiTheme="majorBidi" w:hAnsiTheme="majorBidi" w:cstheme="majorBidi" w:hint="cs"/>
          <w:rtl/>
        </w:rPr>
        <w:t xml:space="preserve"> </w:t>
      </w:r>
      <w:r>
        <w:rPr>
          <w:rFonts w:asciiTheme="majorBidi" w:hAnsiTheme="majorBidi" w:cstheme="majorBidi"/>
        </w:rPr>
        <w:t>The statute of the Cracovian community</w:t>
      </w:r>
      <w:r w:rsidRPr="009D45FD">
        <w:rPr>
          <w:rFonts w:asciiTheme="majorBidi" w:hAnsiTheme="majorBidi" w:cstheme="majorBidi"/>
        </w:rPr>
        <w:t xml:space="preserve"> </w:t>
      </w:r>
      <w:r>
        <w:rPr>
          <w:rFonts w:asciiTheme="majorBidi" w:hAnsiTheme="majorBidi" w:cstheme="majorBidi"/>
        </w:rPr>
        <w:t>survived till the time of</w:t>
      </w:r>
      <w:r w:rsidRPr="00DB009B">
        <w:rPr>
          <w:rFonts w:asciiTheme="majorBidi" w:hAnsiTheme="majorBidi" w:cstheme="majorBidi"/>
          <w:rtl/>
        </w:rPr>
        <w:t xml:space="preserve"> </w:t>
      </w:r>
      <w:proofErr w:type="spellStart"/>
      <w:r w:rsidRPr="009D45FD">
        <w:rPr>
          <w:rFonts w:asciiTheme="majorBidi" w:hAnsiTheme="majorBidi" w:cstheme="majorBidi"/>
        </w:rPr>
        <w:t>Bałaba</w:t>
      </w:r>
      <w:r>
        <w:rPr>
          <w:rFonts w:asciiTheme="majorBidi" w:hAnsiTheme="majorBidi" w:cstheme="majorBidi"/>
        </w:rPr>
        <w:t>n</w:t>
      </w:r>
      <w:proofErr w:type="spellEnd"/>
      <w:r>
        <w:rPr>
          <w:rFonts w:asciiTheme="majorBidi" w:hAnsiTheme="majorBidi" w:cstheme="majorBidi"/>
        </w:rPr>
        <w:t>, who was the first to publish it:</w:t>
      </w:r>
    </w:p>
    <w:p w14:paraId="2A1F4E88" w14:textId="77777777" w:rsidR="00C645F9" w:rsidRPr="009D45FD" w:rsidRDefault="00C645F9" w:rsidP="00C645F9">
      <w:pPr>
        <w:pStyle w:val="a3"/>
        <w:bidi w:val="0"/>
        <w:spacing w:line="360" w:lineRule="auto"/>
        <w:rPr>
          <w:rFonts w:asciiTheme="majorBidi" w:hAnsiTheme="majorBidi" w:cstheme="majorBidi"/>
          <w:rtl/>
        </w:rPr>
      </w:pPr>
      <w:r w:rsidRPr="009D45FD">
        <w:rPr>
          <w:rFonts w:asciiTheme="majorBidi" w:hAnsiTheme="majorBidi" w:cstheme="majorBidi"/>
          <w:rtl/>
        </w:rPr>
        <w:t xml:space="preserve"> </w:t>
      </w:r>
      <w:r w:rsidRPr="009D45FD">
        <w:rPr>
          <w:rFonts w:asciiTheme="majorBidi" w:hAnsiTheme="majorBidi" w:cstheme="majorBidi"/>
        </w:rPr>
        <w:t xml:space="preserve">M. Balaban, "Die Krakauer </w:t>
      </w:r>
      <w:proofErr w:type="spellStart"/>
      <w:r w:rsidRPr="009D45FD">
        <w:rPr>
          <w:rFonts w:asciiTheme="majorBidi" w:hAnsiTheme="majorBidi" w:cstheme="majorBidi"/>
        </w:rPr>
        <w:t>Judengemeinde-Ordnung</w:t>
      </w:r>
      <w:proofErr w:type="spellEnd"/>
      <w:r w:rsidRPr="009D45FD">
        <w:rPr>
          <w:rFonts w:asciiTheme="majorBidi" w:hAnsiTheme="majorBidi" w:cstheme="majorBidi"/>
        </w:rPr>
        <w:t xml:space="preserve"> von 1595 und </w:t>
      </w:r>
      <w:proofErr w:type="spellStart"/>
      <w:r w:rsidRPr="009D45FD">
        <w:rPr>
          <w:rFonts w:asciiTheme="majorBidi" w:hAnsiTheme="majorBidi" w:cstheme="majorBidi"/>
        </w:rPr>
        <w:t>ihre</w:t>
      </w:r>
      <w:proofErr w:type="spellEnd"/>
      <w:r w:rsidRPr="009D45FD">
        <w:rPr>
          <w:rFonts w:asciiTheme="majorBidi" w:hAnsiTheme="majorBidi" w:cstheme="majorBidi"/>
        </w:rPr>
        <w:t xml:space="preserve"> </w:t>
      </w:r>
      <w:proofErr w:type="spellStart"/>
      <w:r w:rsidRPr="009D45FD">
        <w:rPr>
          <w:rFonts w:asciiTheme="majorBidi" w:hAnsiTheme="majorBidi" w:cstheme="majorBidi"/>
        </w:rPr>
        <w:t>Nachtrage</w:t>
      </w:r>
      <w:proofErr w:type="spellEnd"/>
      <w:r w:rsidRPr="009D45FD">
        <w:rPr>
          <w:rFonts w:asciiTheme="majorBidi" w:hAnsiTheme="majorBidi" w:cstheme="majorBidi"/>
        </w:rPr>
        <w:t xml:space="preserve">," </w:t>
      </w:r>
      <w:proofErr w:type="spellStart"/>
      <w:r w:rsidRPr="009D45FD">
        <w:rPr>
          <w:rFonts w:asciiTheme="majorBidi" w:hAnsiTheme="majorBidi" w:cstheme="majorBidi"/>
          <w:i/>
          <w:iCs/>
        </w:rPr>
        <w:t>Jahrbuch</w:t>
      </w:r>
      <w:proofErr w:type="spellEnd"/>
      <w:r w:rsidRPr="009D45FD">
        <w:rPr>
          <w:rFonts w:asciiTheme="majorBidi" w:hAnsiTheme="majorBidi" w:cstheme="majorBidi"/>
          <w:i/>
          <w:iCs/>
        </w:rPr>
        <w:t xml:space="preserve"> der </w:t>
      </w:r>
      <w:proofErr w:type="spellStart"/>
      <w:r w:rsidRPr="009D45FD">
        <w:rPr>
          <w:rFonts w:asciiTheme="majorBidi" w:hAnsiTheme="majorBidi" w:cstheme="majorBidi"/>
          <w:i/>
          <w:iCs/>
        </w:rPr>
        <w:t>jüdisch</w:t>
      </w:r>
      <w:proofErr w:type="spellEnd"/>
      <w:r w:rsidRPr="009D45FD">
        <w:rPr>
          <w:rFonts w:asciiTheme="majorBidi" w:hAnsiTheme="majorBidi" w:cstheme="majorBidi"/>
          <w:i/>
          <w:iCs/>
        </w:rPr>
        <w:t xml:space="preserve"> - </w:t>
      </w:r>
      <w:proofErr w:type="spellStart"/>
      <w:r w:rsidRPr="009D45FD">
        <w:rPr>
          <w:rFonts w:asciiTheme="majorBidi" w:hAnsiTheme="majorBidi" w:cstheme="majorBidi"/>
          <w:i/>
          <w:iCs/>
        </w:rPr>
        <w:t>literarischen</w:t>
      </w:r>
      <w:proofErr w:type="spellEnd"/>
      <w:r w:rsidRPr="009D45FD">
        <w:rPr>
          <w:rFonts w:asciiTheme="majorBidi" w:hAnsiTheme="majorBidi" w:cstheme="majorBidi"/>
          <w:i/>
          <w:iCs/>
        </w:rPr>
        <w:t xml:space="preserve"> Gesellschaft</w:t>
      </w:r>
      <w:r w:rsidRPr="009D45FD">
        <w:rPr>
          <w:rFonts w:asciiTheme="majorBidi" w:hAnsiTheme="majorBidi" w:cstheme="majorBidi"/>
        </w:rPr>
        <w:t xml:space="preserve"> 10 (1913): 296-360; 11 (1916): 88-114.</w:t>
      </w:r>
    </w:p>
  </w:footnote>
  <w:footnote w:id="25">
    <w:p w14:paraId="0E14851C" w14:textId="77777777" w:rsidR="00C645F9" w:rsidRPr="009D45FD" w:rsidRDefault="00C645F9" w:rsidP="00C645F9">
      <w:pPr>
        <w:pStyle w:val="a3"/>
        <w:bidi w:val="0"/>
        <w:spacing w:line="360" w:lineRule="auto"/>
        <w:rPr>
          <w:rFonts w:asciiTheme="majorBidi" w:hAnsiTheme="majorBidi" w:cstheme="majorBidi"/>
          <w:rtl/>
        </w:rPr>
      </w:pPr>
      <w:r w:rsidRPr="009D45FD">
        <w:rPr>
          <w:rStyle w:val="a5"/>
          <w:rFonts w:asciiTheme="majorBidi" w:hAnsiTheme="majorBidi" w:cstheme="majorBidi"/>
        </w:rPr>
        <w:footnoteRef/>
      </w:r>
      <w:r w:rsidRPr="009D45FD">
        <w:rPr>
          <w:rFonts w:asciiTheme="majorBidi" w:hAnsiTheme="majorBidi" w:cstheme="majorBidi"/>
          <w:rtl/>
        </w:rPr>
        <w:t xml:space="preserve"> </w:t>
      </w:r>
      <w:r w:rsidRPr="009D45FD">
        <w:rPr>
          <w:rFonts w:asciiTheme="majorBidi" w:hAnsiTheme="majorBidi" w:cstheme="majorBidi"/>
        </w:rPr>
        <w:t xml:space="preserve">Shlomo Lazar, </w:t>
      </w:r>
      <w:proofErr w:type="spellStart"/>
      <w:r w:rsidRPr="009D45FD">
        <w:rPr>
          <w:rFonts w:asciiTheme="majorBidi" w:hAnsiTheme="majorBidi" w:cstheme="majorBidi"/>
          <w:i/>
          <w:iCs/>
        </w:rPr>
        <w:t>Hayehudim</w:t>
      </w:r>
      <w:proofErr w:type="spellEnd"/>
      <w:r w:rsidRPr="009D45FD">
        <w:rPr>
          <w:rFonts w:asciiTheme="majorBidi" w:hAnsiTheme="majorBidi" w:cstheme="majorBidi"/>
          <w:i/>
          <w:iCs/>
        </w:rPr>
        <w:t xml:space="preserve"> </w:t>
      </w:r>
      <w:proofErr w:type="spellStart"/>
      <w:r w:rsidRPr="009D45FD">
        <w:rPr>
          <w:rFonts w:asciiTheme="majorBidi" w:hAnsiTheme="majorBidi" w:cstheme="majorBidi"/>
          <w:i/>
          <w:iCs/>
        </w:rPr>
        <w:t>Be’Krakov</w:t>
      </w:r>
      <w:proofErr w:type="spellEnd"/>
      <w:r w:rsidRPr="009D45FD">
        <w:rPr>
          <w:rFonts w:asciiTheme="majorBidi" w:hAnsiTheme="majorBidi" w:cstheme="majorBidi"/>
        </w:rPr>
        <w:t xml:space="preserve"> (Haifa, 1981), 10.</w:t>
      </w:r>
    </w:p>
  </w:footnote>
  <w:footnote w:id="26">
    <w:p w14:paraId="44434482" w14:textId="77777777" w:rsidR="00C645F9" w:rsidRPr="009D45FD" w:rsidRDefault="00C645F9" w:rsidP="00C645F9">
      <w:pPr>
        <w:pStyle w:val="a3"/>
        <w:bidi w:val="0"/>
        <w:spacing w:line="360" w:lineRule="auto"/>
        <w:rPr>
          <w:rFonts w:asciiTheme="majorBidi" w:hAnsiTheme="majorBidi" w:cstheme="majorBidi"/>
          <w:rtl/>
          <w:lang w:val="pl-PL"/>
        </w:rPr>
      </w:pPr>
      <w:r w:rsidRPr="009D45FD">
        <w:rPr>
          <w:rStyle w:val="a5"/>
          <w:rFonts w:asciiTheme="majorBidi" w:hAnsiTheme="majorBidi" w:cstheme="majorBidi"/>
        </w:rPr>
        <w:footnoteRef/>
      </w:r>
      <w:r w:rsidRPr="009D45FD">
        <w:rPr>
          <w:rFonts w:asciiTheme="majorBidi" w:hAnsiTheme="majorBidi" w:cstheme="majorBidi"/>
          <w:lang w:val="pl-PL"/>
        </w:rPr>
        <w:t xml:space="preserve"> </w:t>
      </w:r>
      <w:r w:rsidRPr="009D45FD">
        <w:rPr>
          <w:rFonts w:asciiTheme="majorBidi" w:hAnsiTheme="majorBidi" w:cstheme="majorBidi"/>
          <w:lang w:val="pl-PL"/>
        </w:rPr>
        <w:t xml:space="preserve">Reiner, “Rechov hayehudim be-Krakov: Mekorot u-mevuot,” in  </w:t>
      </w:r>
      <w:r w:rsidRPr="009D45FD">
        <w:rPr>
          <w:rFonts w:asciiTheme="majorBidi" w:hAnsiTheme="majorBidi" w:cstheme="majorBidi"/>
          <w:i/>
          <w:iCs/>
          <w:lang w:val="pl-PL"/>
        </w:rPr>
        <w:t>Kroke-Kazimierz-Cracow</w:t>
      </w:r>
      <w:r w:rsidRPr="009D45FD">
        <w:rPr>
          <w:rFonts w:asciiTheme="majorBidi" w:hAnsiTheme="majorBidi" w:cstheme="majorBidi"/>
          <w:lang w:val="pl-PL"/>
        </w:rPr>
        <w:t>, 304.</w:t>
      </w:r>
    </w:p>
  </w:footnote>
  <w:footnote w:id="27">
    <w:p w14:paraId="63A8180D" w14:textId="77777777" w:rsidR="00C645F9" w:rsidRPr="009D45FD" w:rsidRDefault="00C645F9" w:rsidP="00C645F9">
      <w:pPr>
        <w:pStyle w:val="a3"/>
        <w:bidi w:val="0"/>
        <w:spacing w:line="360" w:lineRule="auto"/>
        <w:rPr>
          <w:rFonts w:asciiTheme="majorBidi" w:hAnsiTheme="majorBidi" w:cstheme="majorBidi"/>
        </w:rPr>
      </w:pPr>
      <w:r w:rsidRPr="009D45FD">
        <w:rPr>
          <w:rStyle w:val="a5"/>
          <w:rFonts w:asciiTheme="majorBidi" w:hAnsiTheme="majorBidi" w:cstheme="majorBidi"/>
        </w:rPr>
        <w:footnoteRef/>
      </w:r>
      <w:r w:rsidRPr="009D45FD">
        <w:rPr>
          <w:rFonts w:asciiTheme="majorBidi" w:hAnsiTheme="majorBidi" w:cstheme="majorBidi"/>
          <w:rtl/>
        </w:rPr>
        <w:t xml:space="preserve"> </w:t>
      </w:r>
      <w:r w:rsidRPr="009D45FD">
        <w:rPr>
          <w:rFonts w:asciiTheme="majorBidi" w:hAnsiTheme="majorBidi" w:cstheme="majorBidi"/>
        </w:rPr>
        <w:t xml:space="preserve">Danuta </w:t>
      </w:r>
      <w:proofErr w:type="spellStart"/>
      <w:r w:rsidRPr="009D45FD">
        <w:rPr>
          <w:rFonts w:asciiTheme="majorBidi" w:hAnsiTheme="majorBidi" w:cstheme="majorBidi"/>
        </w:rPr>
        <w:t>Dombrowska</w:t>
      </w:r>
      <w:proofErr w:type="spellEnd"/>
      <w:r w:rsidRPr="009D45FD">
        <w:rPr>
          <w:rFonts w:asciiTheme="majorBidi" w:hAnsiTheme="majorBidi" w:cstheme="majorBidi"/>
        </w:rPr>
        <w:t xml:space="preserve">, Stefan Krakowski and Arthur </w:t>
      </w:r>
      <w:proofErr w:type="spellStart"/>
      <w:r w:rsidRPr="009D45FD">
        <w:rPr>
          <w:rFonts w:asciiTheme="majorBidi" w:hAnsiTheme="majorBidi" w:cstheme="majorBidi"/>
        </w:rPr>
        <w:t>Cygielman</w:t>
      </w:r>
      <w:proofErr w:type="spellEnd"/>
      <w:r w:rsidRPr="009D45FD">
        <w:rPr>
          <w:rFonts w:asciiTheme="majorBidi" w:hAnsiTheme="majorBidi" w:cstheme="majorBidi"/>
        </w:rPr>
        <w:t xml:space="preserve">, </w:t>
      </w:r>
      <w:r>
        <w:rPr>
          <w:rFonts w:asciiTheme="majorBidi" w:hAnsiTheme="majorBidi" w:cstheme="majorBidi"/>
        </w:rPr>
        <w:t>“</w:t>
      </w:r>
      <w:r w:rsidRPr="009D45FD">
        <w:rPr>
          <w:rFonts w:asciiTheme="majorBidi" w:hAnsiTheme="majorBidi" w:cstheme="majorBidi"/>
        </w:rPr>
        <w:t>Cracow,</w:t>
      </w:r>
      <w:r>
        <w:rPr>
          <w:rFonts w:asciiTheme="majorBidi" w:hAnsiTheme="majorBidi" w:cstheme="majorBidi"/>
        </w:rPr>
        <w:t>”</w:t>
      </w:r>
      <w:r w:rsidRPr="009D45FD">
        <w:rPr>
          <w:rFonts w:asciiTheme="majorBidi" w:hAnsiTheme="majorBidi" w:cstheme="majorBidi"/>
        </w:rPr>
        <w:t xml:space="preserve"> </w:t>
      </w:r>
      <w:r w:rsidRPr="009D45FD">
        <w:rPr>
          <w:rFonts w:asciiTheme="majorBidi" w:hAnsiTheme="majorBidi" w:cstheme="majorBidi"/>
          <w:i/>
          <w:iCs/>
        </w:rPr>
        <w:t>Encyclopedia Judaica</w:t>
      </w:r>
      <w:r w:rsidRPr="009D45FD">
        <w:rPr>
          <w:rFonts w:asciiTheme="majorBidi" w:hAnsiTheme="majorBidi" w:cstheme="majorBidi"/>
        </w:rPr>
        <w:t xml:space="preserve">, vol. 5, Second printing, (Jerusalem, 1973), 1028. </w:t>
      </w:r>
    </w:p>
  </w:footnote>
  <w:footnote w:id="28">
    <w:p w14:paraId="42AF88FC" w14:textId="77777777" w:rsidR="00C645F9" w:rsidRPr="00FF18D2" w:rsidRDefault="00C645F9" w:rsidP="00C645F9">
      <w:pPr>
        <w:pStyle w:val="a3"/>
        <w:bidi w:val="0"/>
        <w:spacing w:line="360" w:lineRule="auto"/>
        <w:rPr>
          <w:rFonts w:asciiTheme="majorBidi" w:hAnsiTheme="majorBidi" w:cstheme="majorBidi"/>
        </w:rPr>
      </w:pPr>
      <w:r w:rsidRPr="009D45FD">
        <w:rPr>
          <w:rStyle w:val="a5"/>
          <w:rFonts w:asciiTheme="majorBidi" w:hAnsiTheme="majorBidi" w:cstheme="majorBidi"/>
        </w:rPr>
        <w:footnoteRef/>
      </w:r>
      <w:r w:rsidRPr="009D45FD">
        <w:rPr>
          <w:rFonts w:asciiTheme="majorBidi" w:hAnsiTheme="majorBidi" w:cstheme="majorBidi"/>
        </w:rPr>
        <w:t xml:space="preserve"> Reiner, “</w:t>
      </w:r>
      <w:proofErr w:type="spellStart"/>
      <w:r w:rsidRPr="009D45FD">
        <w:rPr>
          <w:rFonts w:asciiTheme="majorBidi" w:hAnsiTheme="majorBidi" w:cstheme="majorBidi"/>
        </w:rPr>
        <w:t>Rechov</w:t>
      </w:r>
      <w:proofErr w:type="spellEnd"/>
      <w:r w:rsidRPr="009D45FD">
        <w:rPr>
          <w:rFonts w:asciiTheme="majorBidi" w:hAnsiTheme="majorBidi" w:cstheme="majorBidi"/>
        </w:rPr>
        <w:t xml:space="preserve"> </w:t>
      </w:r>
      <w:proofErr w:type="spellStart"/>
      <w:r w:rsidRPr="009D45FD">
        <w:rPr>
          <w:rFonts w:asciiTheme="majorBidi" w:hAnsiTheme="majorBidi" w:cstheme="majorBidi"/>
        </w:rPr>
        <w:t>hayehudim</w:t>
      </w:r>
      <w:proofErr w:type="spellEnd"/>
      <w:r w:rsidRPr="009D45FD">
        <w:rPr>
          <w:rFonts w:asciiTheme="majorBidi" w:hAnsiTheme="majorBidi" w:cstheme="majorBidi"/>
        </w:rPr>
        <w:t>,” 322.</w:t>
      </w:r>
      <w:r>
        <w:rPr>
          <w:rFonts w:asciiTheme="majorBidi" w:hAnsiTheme="majorBidi" w:cstheme="majorBidi"/>
        </w:rPr>
        <w:t xml:space="preserve"> For more information and bibliography on Hebrew printing in Cracow-Kazimierz see: </w:t>
      </w:r>
      <w:r w:rsidRPr="00FF18D2">
        <w:rPr>
          <w:rFonts w:asciiTheme="majorBidi" w:hAnsiTheme="majorBidi" w:cstheme="majorBidi"/>
        </w:rPr>
        <w:t xml:space="preserve">K. </w:t>
      </w:r>
      <w:proofErr w:type="spellStart"/>
      <w:r w:rsidRPr="00FF18D2">
        <w:rPr>
          <w:rFonts w:asciiTheme="majorBidi" w:hAnsiTheme="majorBidi" w:cstheme="majorBidi"/>
        </w:rPr>
        <w:t>Pilarczyk</w:t>
      </w:r>
      <w:proofErr w:type="spellEnd"/>
      <w:r w:rsidRPr="00FF18D2">
        <w:rPr>
          <w:rFonts w:asciiTheme="majorBidi" w:hAnsiTheme="majorBidi" w:cstheme="majorBidi"/>
        </w:rPr>
        <w:t xml:space="preserve">, </w:t>
      </w:r>
      <w:proofErr w:type="spellStart"/>
      <w:r w:rsidRPr="00FF18D2">
        <w:rPr>
          <w:rFonts w:asciiTheme="majorBidi" w:hAnsiTheme="majorBidi" w:cstheme="majorBidi"/>
          <w:i/>
          <w:iCs/>
        </w:rPr>
        <w:t>Drukowana</w:t>
      </w:r>
      <w:proofErr w:type="spellEnd"/>
      <w:r w:rsidRPr="00FF18D2">
        <w:rPr>
          <w:rFonts w:asciiTheme="majorBidi" w:hAnsiTheme="majorBidi" w:cstheme="majorBidi"/>
          <w:i/>
          <w:iCs/>
        </w:rPr>
        <w:t xml:space="preserve"> </w:t>
      </w:r>
      <w:proofErr w:type="spellStart"/>
      <w:r w:rsidRPr="00FF18D2">
        <w:rPr>
          <w:rFonts w:asciiTheme="majorBidi" w:hAnsiTheme="majorBidi" w:cstheme="majorBidi"/>
          <w:i/>
          <w:iCs/>
        </w:rPr>
        <w:t>książka</w:t>
      </w:r>
      <w:proofErr w:type="spellEnd"/>
      <w:r w:rsidRPr="00FF18D2">
        <w:rPr>
          <w:rFonts w:asciiTheme="majorBidi" w:hAnsiTheme="majorBidi" w:cstheme="majorBidi"/>
          <w:i/>
          <w:iCs/>
        </w:rPr>
        <w:t xml:space="preserve"> </w:t>
      </w:r>
      <w:proofErr w:type="spellStart"/>
      <w:r w:rsidRPr="00FF18D2">
        <w:rPr>
          <w:rFonts w:asciiTheme="majorBidi" w:hAnsiTheme="majorBidi" w:cstheme="majorBidi"/>
          <w:i/>
          <w:iCs/>
        </w:rPr>
        <w:t>hebrajska</w:t>
      </w:r>
      <w:proofErr w:type="spellEnd"/>
      <w:r w:rsidRPr="00FF18D2">
        <w:rPr>
          <w:rFonts w:asciiTheme="majorBidi" w:hAnsiTheme="majorBidi" w:cstheme="majorBidi"/>
          <w:i/>
          <w:iCs/>
        </w:rPr>
        <w:t xml:space="preserve"> a </w:t>
      </w:r>
      <w:proofErr w:type="spellStart"/>
      <w:r w:rsidRPr="00FF18D2">
        <w:rPr>
          <w:rFonts w:asciiTheme="majorBidi" w:hAnsiTheme="majorBidi" w:cstheme="majorBidi"/>
          <w:i/>
          <w:iCs/>
        </w:rPr>
        <w:t>religia</w:t>
      </w:r>
      <w:proofErr w:type="spellEnd"/>
      <w:r w:rsidRPr="00FF18D2">
        <w:rPr>
          <w:rFonts w:asciiTheme="majorBidi" w:hAnsiTheme="majorBidi" w:cstheme="majorBidi"/>
          <w:i/>
          <w:iCs/>
        </w:rPr>
        <w:t xml:space="preserve">. </w:t>
      </w:r>
      <w:proofErr w:type="spellStart"/>
      <w:r w:rsidRPr="00FF18D2">
        <w:rPr>
          <w:rFonts w:asciiTheme="majorBidi" w:hAnsiTheme="majorBidi" w:cstheme="majorBidi"/>
          <w:i/>
          <w:iCs/>
        </w:rPr>
        <w:t>Vademecum</w:t>
      </w:r>
      <w:proofErr w:type="spellEnd"/>
      <w:r w:rsidRPr="00FF18D2">
        <w:rPr>
          <w:rFonts w:asciiTheme="majorBidi" w:hAnsiTheme="majorBidi" w:cstheme="majorBidi"/>
          <w:i/>
          <w:iCs/>
        </w:rPr>
        <w:t xml:space="preserve"> </w:t>
      </w:r>
      <w:proofErr w:type="spellStart"/>
      <w:r w:rsidRPr="00FF18D2">
        <w:rPr>
          <w:rFonts w:asciiTheme="majorBidi" w:hAnsiTheme="majorBidi" w:cstheme="majorBidi"/>
          <w:i/>
          <w:iCs/>
        </w:rPr>
        <w:t>bibliologiczne</w:t>
      </w:r>
      <w:proofErr w:type="spellEnd"/>
      <w:r w:rsidRPr="00FF18D2">
        <w:rPr>
          <w:rFonts w:asciiTheme="majorBidi" w:hAnsiTheme="majorBidi" w:cstheme="majorBidi"/>
        </w:rPr>
        <w:t xml:space="preserve"> (Cracow, 2012</w:t>
      </w:r>
      <w:r w:rsidRPr="00FF18D2">
        <w:rPr>
          <w:rFonts w:asciiTheme="majorBidi" w:hAnsiTheme="majorBidi" w:cs="Times New Roman"/>
        </w:rPr>
        <w:t>);</w:t>
      </w:r>
      <w:r w:rsidRPr="00FF18D2">
        <w:rPr>
          <w:rFonts w:asciiTheme="majorBidi" w:hAnsiTheme="majorBidi" w:cstheme="majorBidi"/>
        </w:rPr>
        <w:t xml:space="preserve"> K. </w:t>
      </w:r>
      <w:proofErr w:type="spellStart"/>
      <w:r w:rsidRPr="00FF18D2">
        <w:rPr>
          <w:rFonts w:asciiTheme="majorBidi" w:hAnsiTheme="majorBidi" w:cstheme="majorBidi"/>
        </w:rPr>
        <w:t>Pilarczyk</w:t>
      </w:r>
      <w:proofErr w:type="spellEnd"/>
      <w:r w:rsidRPr="00FF18D2">
        <w:rPr>
          <w:rFonts w:asciiTheme="majorBidi" w:hAnsiTheme="majorBidi" w:cstheme="majorBidi"/>
        </w:rPr>
        <w:t xml:space="preserve">, </w:t>
      </w:r>
      <w:proofErr w:type="spellStart"/>
      <w:r w:rsidRPr="00FF18D2">
        <w:rPr>
          <w:rFonts w:asciiTheme="majorBidi" w:hAnsiTheme="majorBidi" w:cstheme="majorBidi"/>
          <w:i/>
          <w:iCs/>
        </w:rPr>
        <w:t>Leksykon</w:t>
      </w:r>
      <w:proofErr w:type="spellEnd"/>
      <w:r w:rsidRPr="00FF18D2">
        <w:rPr>
          <w:rFonts w:asciiTheme="majorBidi" w:hAnsiTheme="majorBidi" w:cstheme="majorBidi"/>
          <w:i/>
          <w:iCs/>
        </w:rPr>
        <w:t xml:space="preserve"> </w:t>
      </w:r>
      <w:proofErr w:type="spellStart"/>
      <w:r w:rsidRPr="00FF18D2">
        <w:rPr>
          <w:rFonts w:asciiTheme="majorBidi" w:hAnsiTheme="majorBidi" w:cstheme="majorBidi"/>
          <w:i/>
          <w:iCs/>
        </w:rPr>
        <w:t>drukarzy</w:t>
      </w:r>
      <w:proofErr w:type="spellEnd"/>
      <w:r w:rsidRPr="00FF18D2">
        <w:rPr>
          <w:rFonts w:asciiTheme="majorBidi" w:hAnsiTheme="majorBidi" w:cstheme="majorBidi"/>
          <w:i/>
          <w:iCs/>
        </w:rPr>
        <w:t xml:space="preserve"> </w:t>
      </w:r>
      <w:proofErr w:type="spellStart"/>
      <w:r w:rsidRPr="00FF18D2">
        <w:rPr>
          <w:rFonts w:asciiTheme="majorBidi" w:hAnsiTheme="majorBidi" w:cstheme="majorBidi"/>
          <w:i/>
          <w:iCs/>
        </w:rPr>
        <w:t>ksiąg</w:t>
      </w:r>
      <w:proofErr w:type="spellEnd"/>
      <w:r w:rsidRPr="00FF18D2">
        <w:rPr>
          <w:rFonts w:asciiTheme="majorBidi" w:hAnsiTheme="majorBidi" w:cstheme="majorBidi"/>
          <w:i/>
          <w:iCs/>
        </w:rPr>
        <w:t xml:space="preserve"> </w:t>
      </w:r>
      <w:proofErr w:type="spellStart"/>
      <w:r w:rsidRPr="00FF18D2">
        <w:rPr>
          <w:rFonts w:asciiTheme="majorBidi" w:hAnsiTheme="majorBidi" w:cstheme="majorBidi"/>
          <w:i/>
          <w:iCs/>
        </w:rPr>
        <w:t>hebrajskich</w:t>
      </w:r>
      <w:proofErr w:type="spellEnd"/>
      <w:r w:rsidRPr="00FF18D2">
        <w:rPr>
          <w:rFonts w:asciiTheme="majorBidi" w:hAnsiTheme="majorBidi" w:cstheme="majorBidi"/>
          <w:i/>
          <w:iCs/>
        </w:rPr>
        <w:t xml:space="preserve"> w </w:t>
      </w:r>
      <w:proofErr w:type="spellStart"/>
      <w:r w:rsidRPr="00FF18D2">
        <w:rPr>
          <w:rFonts w:asciiTheme="majorBidi" w:hAnsiTheme="majorBidi" w:cstheme="majorBidi"/>
          <w:i/>
          <w:iCs/>
        </w:rPr>
        <w:t>Polsce</w:t>
      </w:r>
      <w:proofErr w:type="spellEnd"/>
      <w:r w:rsidRPr="00FF18D2">
        <w:rPr>
          <w:rFonts w:asciiTheme="majorBidi" w:hAnsiTheme="majorBidi" w:cstheme="majorBidi"/>
          <w:i/>
          <w:iCs/>
        </w:rPr>
        <w:t xml:space="preserve"> (XVI-XVIII </w:t>
      </w:r>
      <w:proofErr w:type="spellStart"/>
      <w:r w:rsidRPr="00FF18D2">
        <w:rPr>
          <w:rFonts w:asciiTheme="majorBidi" w:hAnsiTheme="majorBidi" w:cstheme="majorBidi"/>
          <w:i/>
          <w:iCs/>
        </w:rPr>
        <w:t>wiek</w:t>
      </w:r>
      <w:proofErr w:type="spellEnd"/>
      <w:r w:rsidRPr="00FF18D2">
        <w:rPr>
          <w:rFonts w:asciiTheme="majorBidi" w:hAnsiTheme="majorBidi" w:cstheme="majorBidi"/>
          <w:i/>
          <w:iCs/>
        </w:rPr>
        <w:t>)</w:t>
      </w:r>
      <w:r w:rsidRPr="00FF18D2">
        <w:rPr>
          <w:rFonts w:asciiTheme="majorBidi" w:hAnsiTheme="majorBidi" w:cstheme="majorBidi"/>
        </w:rPr>
        <w:t xml:space="preserve"> (Cracow, 2004); various article</w:t>
      </w:r>
      <w:r>
        <w:rPr>
          <w:rFonts w:asciiTheme="majorBidi" w:hAnsiTheme="majorBidi" w:cstheme="majorBidi"/>
        </w:rPr>
        <w:t>s</w:t>
      </w:r>
      <w:r w:rsidRPr="00FF18D2">
        <w:rPr>
          <w:rFonts w:asciiTheme="majorBidi" w:hAnsiTheme="majorBidi" w:cstheme="majorBidi"/>
        </w:rPr>
        <w:t xml:space="preserve"> by </w:t>
      </w:r>
      <w:proofErr w:type="spellStart"/>
      <w:r w:rsidRPr="00FF18D2">
        <w:rPr>
          <w:rFonts w:asciiTheme="majorBidi" w:hAnsiTheme="majorBidi" w:cstheme="majorBidi"/>
        </w:rPr>
        <w:t>Zeev</w:t>
      </w:r>
      <w:proofErr w:type="spellEnd"/>
      <w:r w:rsidRPr="00FF18D2">
        <w:rPr>
          <w:rFonts w:asciiTheme="majorBidi" w:hAnsiTheme="majorBidi" w:cstheme="majorBidi"/>
        </w:rPr>
        <w:t xml:space="preserve"> </w:t>
      </w:r>
      <w:proofErr w:type="spellStart"/>
      <w:r w:rsidRPr="00FF18D2">
        <w:rPr>
          <w:rFonts w:asciiTheme="majorBidi" w:hAnsiTheme="majorBidi" w:cstheme="majorBidi"/>
        </w:rPr>
        <w:t>Gries</w:t>
      </w:r>
      <w:proofErr w:type="spellEnd"/>
      <w:r w:rsidRPr="00FF18D2">
        <w:rPr>
          <w:rFonts w:asciiTheme="majorBidi" w:hAnsiTheme="majorBidi" w:cstheme="majorBidi"/>
        </w:rPr>
        <w:t xml:space="preserve"> in YIVO Encyclopedia of Jews in Eastern Europe</w:t>
      </w:r>
      <w:r>
        <w:rPr>
          <w:rFonts w:asciiTheme="majorBidi" w:hAnsiTheme="majorBidi" w:cstheme="majorBidi"/>
        </w:rPr>
        <w:t xml:space="preserve">, available online. </w:t>
      </w:r>
    </w:p>
  </w:footnote>
  <w:footnote w:id="29">
    <w:p w14:paraId="6326F25A" w14:textId="77777777" w:rsidR="00C645F9" w:rsidRPr="00DB009B" w:rsidRDefault="00C645F9" w:rsidP="00C645F9">
      <w:pPr>
        <w:pStyle w:val="a3"/>
        <w:bidi w:val="0"/>
        <w:rPr>
          <w:rFonts w:asciiTheme="majorBidi" w:hAnsiTheme="majorBidi" w:cstheme="majorBidi"/>
          <w:lang w:val="it-IT"/>
        </w:rPr>
      </w:pPr>
      <w:r w:rsidRPr="00DB009B">
        <w:rPr>
          <w:rStyle w:val="a5"/>
          <w:rFonts w:asciiTheme="majorBidi" w:hAnsiTheme="majorBidi" w:cstheme="majorBidi"/>
        </w:rPr>
        <w:footnoteRef/>
      </w:r>
      <w:r w:rsidRPr="00DB009B">
        <w:rPr>
          <w:rFonts w:asciiTheme="majorBidi" w:hAnsiTheme="majorBidi" w:cstheme="majorBidi"/>
        </w:rPr>
        <w:t xml:space="preserve"> Reiner, “The Rise</w:t>
      </w:r>
      <w:r>
        <w:rPr>
          <w:rFonts w:asciiTheme="majorBidi" w:hAnsiTheme="majorBidi" w:cstheme="majorBidi"/>
        </w:rPr>
        <w:t>,</w:t>
      </w:r>
      <w:r w:rsidRPr="00DB009B">
        <w:rPr>
          <w:rFonts w:asciiTheme="majorBidi" w:hAnsiTheme="majorBidi" w:cstheme="majorBidi"/>
        </w:rPr>
        <w:t>” 370.</w:t>
      </w:r>
    </w:p>
    <w:p w14:paraId="682C597C" w14:textId="77777777" w:rsidR="00C645F9" w:rsidRPr="00DB009B" w:rsidRDefault="00C645F9" w:rsidP="00C645F9">
      <w:pPr>
        <w:pStyle w:val="a3"/>
        <w:rPr>
          <w:rFonts w:asciiTheme="majorBidi" w:hAnsiTheme="majorBidi" w:cstheme="majorBidi"/>
          <w:lang w:val="it-IT"/>
        </w:rPr>
      </w:pPr>
    </w:p>
  </w:footnote>
  <w:footnote w:id="30">
    <w:p w14:paraId="0871CE61" w14:textId="77777777" w:rsidR="00C645F9" w:rsidRPr="005E3EDD" w:rsidRDefault="00C645F9" w:rsidP="00C645F9">
      <w:pPr>
        <w:pStyle w:val="a3"/>
      </w:pPr>
      <w:r>
        <w:rPr>
          <w:rStyle w:val="a5"/>
        </w:rPr>
        <w:footnoteRef/>
      </w:r>
      <w:r>
        <w:rPr>
          <w:rtl/>
        </w:rPr>
        <w:t xml:space="preserve"> </w:t>
      </w:r>
      <w:proofErr w:type="spellStart"/>
      <w:r w:rsidRPr="005E3EDD">
        <w:t>Bałaban</w:t>
      </w:r>
      <w:proofErr w:type="spellEnd"/>
      <w:r w:rsidRPr="005E3EDD">
        <w:t xml:space="preserve">, </w:t>
      </w:r>
      <w:proofErr w:type="spellStart"/>
      <w:r w:rsidRPr="005E3EDD">
        <w:t>Historja</w:t>
      </w:r>
      <w:proofErr w:type="spellEnd"/>
      <w:r w:rsidRPr="005E3EDD">
        <w:t xml:space="preserve"> </w:t>
      </w:r>
      <w:proofErr w:type="spellStart"/>
      <w:r w:rsidRPr="005E3EDD">
        <w:t>Żydów</w:t>
      </w:r>
      <w:proofErr w:type="spellEnd"/>
      <w:r w:rsidRPr="005E3EDD">
        <w:t>, 188-189.</w:t>
      </w:r>
    </w:p>
  </w:footnote>
  <w:footnote w:id="31">
    <w:p w14:paraId="11071B09" w14:textId="77777777" w:rsidR="00C645F9" w:rsidRPr="004F1844" w:rsidRDefault="00C645F9" w:rsidP="00C645F9">
      <w:pPr>
        <w:pStyle w:val="a3"/>
      </w:pPr>
      <w:r>
        <w:rPr>
          <w:rStyle w:val="a5"/>
        </w:rPr>
        <w:footnoteRef/>
      </w:r>
      <w:r>
        <w:rPr>
          <w:rtl/>
        </w:rPr>
        <w:t xml:space="preserve"> </w:t>
      </w:r>
      <w:r w:rsidRPr="004F1844">
        <w:rPr>
          <w:rFonts w:ascii="David" w:hAnsi="David" w:cs="David" w:hint="cs"/>
          <w:rtl/>
        </w:rPr>
        <w:t xml:space="preserve">המשא ומתן </w:t>
      </w:r>
      <w:r>
        <w:rPr>
          <w:rFonts w:ascii="David" w:hAnsi="David" w:cs="David" w:hint="cs"/>
          <w:rtl/>
        </w:rPr>
        <w:t xml:space="preserve">על הרחבת "עיר היהודים" </w:t>
      </w:r>
      <w:r w:rsidRPr="004F1844">
        <w:rPr>
          <w:rFonts w:ascii="David" w:hAnsi="David" w:cs="David" w:hint="cs"/>
          <w:rtl/>
        </w:rPr>
        <w:t xml:space="preserve">הסתיים רק כאשר </w:t>
      </w:r>
      <w:r>
        <w:rPr>
          <w:rFonts w:ascii="David" w:hAnsi="David" w:cs="David" w:hint="cs"/>
          <w:rtl/>
        </w:rPr>
        <w:t xml:space="preserve">הרובע </w:t>
      </w:r>
      <w:r w:rsidRPr="004F1844">
        <w:rPr>
          <w:rFonts w:ascii="David" w:hAnsi="David" w:cs="David" w:hint="cs"/>
          <w:rtl/>
        </w:rPr>
        <w:t>היה מכותר מכל הצדדים.</w:t>
      </w:r>
      <w:r>
        <w:rPr>
          <w:rFonts w:ascii="David" w:hAnsi="David" w:cs="David" w:hint="cs"/>
          <w:rtl/>
        </w:rPr>
        <w:t xml:space="preserve"> </w:t>
      </w:r>
      <w:r w:rsidRPr="004F1844">
        <w:rPr>
          <w:rFonts w:ascii="David" w:hAnsi="David" w:cs="David" w:hint="cs"/>
          <w:rtl/>
        </w:rPr>
        <w:t>בצורה הזאת (או אולי בזכותה) הקהילה השתמרה עד למאה ה-19)</w:t>
      </w:r>
      <w:r>
        <w:rPr>
          <w:rFonts w:ascii="David" w:hAnsi="David" w:cs="David" w:hint="cs"/>
          <w:rtl/>
        </w:rPr>
        <w:t>.</w:t>
      </w:r>
      <w:r w:rsidRPr="004F1844">
        <w:rPr>
          <w:rFonts w:ascii="David" w:hAnsi="David" w:cs="David" w:hint="cs"/>
          <w:rtl/>
        </w:rPr>
        <w:t xml:space="preserve"> </w:t>
      </w:r>
    </w:p>
  </w:footnote>
  <w:footnote w:id="32">
    <w:p w14:paraId="58A4D9CC" w14:textId="77777777" w:rsidR="00C645F9" w:rsidRPr="007B139B" w:rsidRDefault="00C645F9" w:rsidP="00C645F9">
      <w:pPr>
        <w:pStyle w:val="a3"/>
        <w:bidi w:val="0"/>
        <w:spacing w:line="360" w:lineRule="auto"/>
        <w:rPr>
          <w:lang w:val="pl-PL"/>
        </w:rPr>
      </w:pPr>
      <w:r>
        <w:rPr>
          <w:rStyle w:val="a5"/>
        </w:rPr>
        <w:footnoteRef/>
      </w:r>
      <w:r>
        <w:rPr>
          <w:lang w:val="pl-PL"/>
        </w:rPr>
        <w:t xml:space="preserve">Franciszek Piekosiński, </w:t>
      </w:r>
      <w:r w:rsidRPr="007B139B">
        <w:rPr>
          <w:i/>
          <w:iCs/>
          <w:lang w:val="pl-PL"/>
        </w:rPr>
        <w:t>Prawa, przywileje i statuta miast Krakowa (1507-1795)</w:t>
      </w:r>
      <w:r>
        <w:rPr>
          <w:lang w:val="pl-PL"/>
        </w:rPr>
        <w:t>, vol. 1 no. 2 (Kraków, 1885), 124-217.</w:t>
      </w:r>
    </w:p>
  </w:footnote>
  <w:footnote w:id="33">
    <w:p w14:paraId="4744436C" w14:textId="77777777" w:rsidR="00C645F9" w:rsidRDefault="00C645F9" w:rsidP="00C645F9">
      <w:pPr>
        <w:pStyle w:val="a3"/>
        <w:bidi w:val="0"/>
      </w:pPr>
      <w:r>
        <w:rPr>
          <w:rStyle w:val="a5"/>
        </w:rPr>
        <w:footnoteRef/>
      </w:r>
      <w:r>
        <w:rPr>
          <w:rtl/>
        </w:rPr>
        <w:t xml:space="preserve"> </w:t>
      </w:r>
      <w:r>
        <w:t xml:space="preserve"> The agreement of 1615 allowed the Jews to keep all the houses attached to the walls, but ban building new ones. Balaban, </w:t>
      </w:r>
      <w:proofErr w:type="spellStart"/>
      <w:r w:rsidRPr="00060367">
        <w:rPr>
          <w:i/>
          <w:iCs/>
        </w:rPr>
        <w:t>Historja</w:t>
      </w:r>
      <w:proofErr w:type="spellEnd"/>
      <w:r w:rsidRPr="00060367">
        <w:rPr>
          <w:i/>
          <w:iCs/>
        </w:rPr>
        <w:t xml:space="preserve"> </w:t>
      </w:r>
      <w:proofErr w:type="spellStart"/>
      <w:r w:rsidRPr="00663C0B">
        <w:rPr>
          <w:i/>
          <w:iCs/>
        </w:rPr>
        <w:t>Żydów</w:t>
      </w:r>
      <w:proofErr w:type="spellEnd"/>
      <w:r w:rsidRPr="00663C0B">
        <w:t>, 202.</w:t>
      </w:r>
      <w:r>
        <w:t xml:space="preserve"> </w:t>
      </w:r>
    </w:p>
  </w:footnote>
  <w:footnote w:id="34">
    <w:p w14:paraId="20DB57AF" w14:textId="77777777" w:rsidR="00C645F9" w:rsidRPr="006E79BF" w:rsidRDefault="00C645F9" w:rsidP="00C645F9">
      <w:pPr>
        <w:pStyle w:val="a3"/>
        <w:bidi w:val="0"/>
        <w:spacing w:line="360" w:lineRule="auto"/>
        <w:rPr>
          <w:lang w:val="pl-PL"/>
        </w:rPr>
      </w:pPr>
      <w:r>
        <w:rPr>
          <w:rStyle w:val="a5"/>
        </w:rPr>
        <w:footnoteRef/>
      </w:r>
      <w:r>
        <w:t xml:space="preserve"> Since 1645, all Jewish communities in the Grand Duchy of Lithuania had the privilege de non </w:t>
      </w:r>
      <w:proofErr w:type="spellStart"/>
      <w:r>
        <w:t>tolerandis</w:t>
      </w:r>
      <w:proofErr w:type="spellEnd"/>
      <w:r>
        <w:t xml:space="preserve"> </w:t>
      </w:r>
      <w:proofErr w:type="spellStart"/>
      <w:r>
        <w:t>Christianis</w:t>
      </w:r>
      <w:proofErr w:type="spellEnd"/>
      <w:r>
        <w:t xml:space="preserve">. In Poland, there were only few such privileges in the Crown. </w:t>
      </w:r>
      <w:r w:rsidRPr="006E79BF">
        <w:rPr>
          <w:lang w:val="pl-PL"/>
        </w:rPr>
        <w:t xml:space="preserve">For more details see: </w:t>
      </w:r>
      <w:r>
        <w:rPr>
          <w:rtl/>
        </w:rPr>
        <w:t xml:space="preserve"> </w:t>
      </w:r>
      <w:r w:rsidRPr="006E79BF">
        <w:rPr>
          <w:lang w:val="pl-PL"/>
        </w:rPr>
        <w:t xml:space="preserve">Bałaban, </w:t>
      </w:r>
      <w:r w:rsidRPr="006E79BF">
        <w:rPr>
          <w:i/>
          <w:iCs/>
          <w:lang w:val="pl-PL"/>
        </w:rPr>
        <w:t>Historja Żydów</w:t>
      </w:r>
      <w:r w:rsidRPr="006E79BF">
        <w:rPr>
          <w:lang w:val="pl-PL"/>
        </w:rPr>
        <w:t xml:space="preserve">, 156; Maria </w:t>
      </w:r>
      <w:r>
        <w:rPr>
          <w:lang w:val="pl-PL"/>
        </w:rPr>
        <w:t>&amp;</w:t>
      </w:r>
      <w:r w:rsidRPr="006E79BF">
        <w:rPr>
          <w:lang w:val="pl-PL"/>
        </w:rPr>
        <w:t xml:space="preserve"> Kazimierz Piechotka</w:t>
      </w:r>
      <w:r>
        <w:rPr>
          <w:lang w:val="pl-PL"/>
        </w:rPr>
        <w:t xml:space="preserve">, </w:t>
      </w:r>
      <w:r w:rsidRPr="006E79BF">
        <w:rPr>
          <w:i/>
          <w:iCs/>
          <w:lang w:val="pl-PL"/>
        </w:rPr>
        <w:t>Oppidum Judaeorum. Żydzi w przestrzeni miejskiej dawnej Rzeczypospolitej</w:t>
      </w:r>
      <w:r>
        <w:rPr>
          <w:lang w:val="pl-PL"/>
        </w:rPr>
        <w:t xml:space="preserve"> (</w:t>
      </w:r>
      <w:r w:rsidRPr="006E79BF">
        <w:rPr>
          <w:lang w:val="pl-PL"/>
        </w:rPr>
        <w:t>Warszawa, 2004</w:t>
      </w:r>
      <w:r>
        <w:rPr>
          <w:lang w:val="pl-PL"/>
        </w:rPr>
        <w:t>),</w:t>
      </w:r>
      <w:r w:rsidRPr="006E79BF">
        <w:rPr>
          <w:lang w:val="pl-PL"/>
        </w:rPr>
        <w:t xml:space="preserve"> 36–48</w:t>
      </w:r>
      <w:r>
        <w:rPr>
          <w:lang w:val="pl-PL"/>
        </w:rPr>
        <w:t>.</w:t>
      </w:r>
    </w:p>
  </w:footnote>
  <w:footnote w:id="35">
    <w:p w14:paraId="19BF9910" w14:textId="77777777" w:rsidR="00C645F9" w:rsidRPr="002F6A2A" w:rsidRDefault="00C645F9" w:rsidP="00C645F9">
      <w:pPr>
        <w:pStyle w:val="a3"/>
        <w:bidi w:val="0"/>
      </w:pPr>
      <w:r>
        <w:rPr>
          <w:rStyle w:val="a5"/>
        </w:rPr>
        <w:footnoteRef/>
      </w:r>
      <w:r>
        <w:rPr>
          <w:rtl/>
        </w:rPr>
        <w:t xml:space="preserve"> </w:t>
      </w:r>
      <w:r>
        <w:rPr>
          <w:lang w:val="pl-PL"/>
        </w:rPr>
        <w:t xml:space="preserve">Bałaban, </w:t>
      </w:r>
      <w:r w:rsidRPr="006E79BF">
        <w:rPr>
          <w:i/>
          <w:iCs/>
          <w:lang w:val="pl-PL"/>
        </w:rPr>
        <w:t>Historja Żydów</w:t>
      </w:r>
      <w:r>
        <w:rPr>
          <w:lang w:val="pl-PL"/>
        </w:rPr>
        <w:t xml:space="preserve">, 195-6. </w:t>
      </w:r>
    </w:p>
  </w:footnote>
  <w:footnote w:id="36">
    <w:p w14:paraId="665FAF09" w14:textId="77777777" w:rsidR="00C645F9" w:rsidRPr="0031413D" w:rsidRDefault="00C645F9" w:rsidP="00C645F9">
      <w:pPr>
        <w:pStyle w:val="a3"/>
        <w:spacing w:line="360" w:lineRule="auto"/>
        <w:rPr>
          <w:rFonts w:ascii="David" w:hAnsi="David" w:cs="David"/>
          <w:rtl/>
          <w:lang w:val="pl-PL"/>
        </w:rPr>
      </w:pPr>
      <w:r>
        <w:rPr>
          <w:rStyle w:val="a5"/>
        </w:rPr>
        <w:footnoteRef/>
      </w:r>
      <w:r>
        <w:rPr>
          <w:rtl/>
        </w:rPr>
        <w:t xml:space="preserve"> </w:t>
      </w:r>
      <w:r w:rsidRPr="0031413D">
        <w:rPr>
          <w:rFonts w:ascii="David" w:hAnsi="David" w:cs="David"/>
          <w:rtl/>
        </w:rPr>
        <w:t xml:space="preserve">מהמאה ה-19 השם </w:t>
      </w:r>
      <w:r>
        <w:rPr>
          <w:rFonts w:ascii="David" w:hAnsi="David" w:cs="David" w:hint="cs"/>
          <w:rtl/>
        </w:rPr>
        <w:t xml:space="preserve">של רחוב היהודים </w:t>
      </w:r>
      <w:r w:rsidRPr="0031413D">
        <w:rPr>
          <w:rFonts w:ascii="David" w:hAnsi="David" w:cs="David"/>
          <w:rtl/>
        </w:rPr>
        <w:t xml:space="preserve">הוא רחוב </w:t>
      </w:r>
      <w:proofErr w:type="spellStart"/>
      <w:r w:rsidRPr="0031413D">
        <w:rPr>
          <w:rFonts w:ascii="David" w:hAnsi="David" w:cs="David"/>
          <w:rtl/>
        </w:rPr>
        <w:t>יוזפה</w:t>
      </w:r>
      <w:proofErr w:type="spellEnd"/>
      <w:r w:rsidRPr="0031413D">
        <w:rPr>
          <w:rFonts w:ascii="David" w:hAnsi="David" w:cs="David"/>
          <w:rtl/>
        </w:rPr>
        <w:t xml:space="preserve"> (</w:t>
      </w:r>
      <w:r w:rsidRPr="0031413D">
        <w:rPr>
          <w:rFonts w:ascii="David" w:hAnsi="David" w:cs="David"/>
          <w:lang w:val="pl-PL"/>
        </w:rPr>
        <w:t>Józefa</w:t>
      </w:r>
      <w:r w:rsidRPr="0031413D">
        <w:rPr>
          <w:rFonts w:ascii="David" w:hAnsi="David" w:cs="David"/>
          <w:rtl/>
          <w:lang w:val="pl-PL"/>
        </w:rPr>
        <w:t>).</w:t>
      </w:r>
    </w:p>
  </w:footnote>
  <w:footnote w:id="37">
    <w:p w14:paraId="7FCADD42" w14:textId="77777777" w:rsidR="00C645F9" w:rsidRPr="00B87A51" w:rsidRDefault="00C645F9" w:rsidP="00C645F9">
      <w:pPr>
        <w:pStyle w:val="a3"/>
        <w:bidi w:val="0"/>
      </w:pPr>
      <w:r>
        <w:rPr>
          <w:rStyle w:val="a5"/>
        </w:rPr>
        <w:footnoteRef/>
      </w:r>
      <w:r>
        <w:rPr>
          <w:rtl/>
        </w:rPr>
        <w:t xml:space="preserve"> </w:t>
      </w:r>
      <w:r w:rsidRPr="00B87A51">
        <w:t>The last information on G</w:t>
      </w:r>
      <w:r>
        <w:t xml:space="preserve">erman speaking priest is from 1512. </w:t>
      </w:r>
    </w:p>
  </w:footnote>
  <w:footnote w:id="38">
    <w:p w14:paraId="249729E2" w14:textId="77777777" w:rsidR="00C645F9" w:rsidRDefault="00C645F9" w:rsidP="00C645F9">
      <w:pPr>
        <w:pStyle w:val="a3"/>
        <w:bidi w:val="0"/>
      </w:pPr>
      <w:r>
        <w:rPr>
          <w:rStyle w:val="a5"/>
        </w:rPr>
        <w:footnoteRef/>
      </w:r>
      <w:r>
        <w:rPr>
          <w:rtl/>
        </w:rPr>
        <w:t xml:space="preserve"> </w:t>
      </w:r>
      <w:r>
        <w:rPr>
          <w:rFonts w:hint="cs"/>
        </w:rPr>
        <w:t>E</w:t>
      </w:r>
      <w:r w:rsidRPr="00B70AB9">
        <w:t xml:space="preserve">very Thursday the members of the brotherhood of the Holiest Sacrament, which was the oldest in town, took part in a special mess “de Corporis Christi”, after which they walked around the church in procession with the host.  </w:t>
      </w:r>
    </w:p>
  </w:footnote>
  <w:footnote w:id="39">
    <w:p w14:paraId="562E9526" w14:textId="77777777" w:rsidR="00C645F9" w:rsidRPr="00B87A51" w:rsidRDefault="00C645F9" w:rsidP="00C645F9">
      <w:pPr>
        <w:pStyle w:val="a3"/>
        <w:bidi w:val="0"/>
      </w:pPr>
      <w:r>
        <w:rPr>
          <w:rStyle w:val="a5"/>
        </w:rPr>
        <w:footnoteRef/>
      </w:r>
      <w:r>
        <w:rPr>
          <w:rtl/>
        </w:rPr>
        <w:t xml:space="preserve"> </w:t>
      </w:r>
      <w:proofErr w:type="spellStart"/>
      <w:r w:rsidRPr="00B87A51">
        <w:t>Zaremska</w:t>
      </w:r>
      <w:proofErr w:type="spellEnd"/>
      <w:r w:rsidRPr="00B87A51">
        <w:t>, “</w:t>
      </w:r>
      <w:proofErr w:type="spellStart"/>
      <w:r w:rsidRPr="00B87A51">
        <w:t>Procesje</w:t>
      </w:r>
      <w:proofErr w:type="spellEnd"/>
      <w:r w:rsidRPr="00B87A51">
        <w:t>”, 28 ft. 16.</w:t>
      </w:r>
    </w:p>
  </w:footnote>
  <w:footnote w:id="40">
    <w:p w14:paraId="541CA8AC" w14:textId="77777777" w:rsidR="00C645F9" w:rsidRDefault="00C645F9" w:rsidP="00C645F9">
      <w:pPr>
        <w:pStyle w:val="a3"/>
        <w:bidi w:val="0"/>
      </w:pPr>
      <w:r>
        <w:rPr>
          <w:rStyle w:val="a5"/>
        </w:rPr>
        <w:footnoteRef/>
      </w:r>
      <w:r>
        <w:rPr>
          <w:rtl/>
        </w:rPr>
        <w:t xml:space="preserve"> </w:t>
      </w:r>
      <w:r>
        <w:t xml:space="preserve"> For a detailed analysis of celebrations of Corpus Christi in Cracow see: </w:t>
      </w:r>
      <w:proofErr w:type="spellStart"/>
      <w:r>
        <w:t>Zaremska</w:t>
      </w:r>
      <w:proofErr w:type="spellEnd"/>
      <w:r>
        <w:t xml:space="preserve">, </w:t>
      </w:r>
    </w:p>
  </w:footnote>
  <w:footnote w:id="41">
    <w:p w14:paraId="6A7FAE77" w14:textId="77777777" w:rsidR="00C645F9" w:rsidRPr="00FE661E" w:rsidRDefault="00C645F9" w:rsidP="00C645F9">
      <w:pPr>
        <w:pStyle w:val="a3"/>
        <w:bidi w:val="0"/>
      </w:pPr>
      <w:r>
        <w:rPr>
          <w:rStyle w:val="a5"/>
        </w:rPr>
        <w:footnoteRef/>
      </w:r>
      <w:r>
        <w:rPr>
          <w:rtl/>
        </w:rPr>
        <w:t xml:space="preserve"> </w:t>
      </w:r>
      <w:proofErr w:type="spellStart"/>
      <w:r w:rsidRPr="00FE661E">
        <w:t>Tollet</w:t>
      </w:r>
      <w:proofErr w:type="spellEnd"/>
    </w:p>
  </w:footnote>
  <w:footnote w:id="42">
    <w:p w14:paraId="3F54FF38" w14:textId="77777777" w:rsidR="00C645F9" w:rsidRPr="00521E0A" w:rsidRDefault="00C645F9" w:rsidP="00C645F9">
      <w:pPr>
        <w:pStyle w:val="a3"/>
        <w:bidi w:val="0"/>
        <w:spacing w:line="360" w:lineRule="auto"/>
        <w:rPr>
          <w:rtl/>
        </w:rPr>
      </w:pPr>
      <w:r>
        <w:rPr>
          <w:rStyle w:val="a5"/>
        </w:rPr>
        <w:footnoteRef/>
      </w:r>
      <w:r>
        <w:t xml:space="preserve"> The decrees of the Council of Trent were approved by Polish Sejm and the king Sigismund II Augustus in 1564, whereas the Polish Church accepted them officially only in 1577. </w:t>
      </w:r>
    </w:p>
  </w:footnote>
  <w:footnote w:id="43">
    <w:p w14:paraId="3ACFE814" w14:textId="77777777" w:rsidR="00C645F9" w:rsidRPr="00A82206" w:rsidRDefault="00C645F9" w:rsidP="00C645F9">
      <w:pPr>
        <w:pStyle w:val="a3"/>
        <w:bidi w:val="0"/>
        <w:spacing w:line="360" w:lineRule="auto"/>
        <w:rPr>
          <w:rtl/>
          <w:lang w:val="pl-PL"/>
        </w:rPr>
      </w:pPr>
      <w:r>
        <w:rPr>
          <w:rStyle w:val="a5"/>
        </w:rPr>
        <w:footnoteRef/>
      </w:r>
      <w:r>
        <w:rPr>
          <w:rtl/>
        </w:rPr>
        <w:t xml:space="preserve"> </w:t>
      </w:r>
      <w:r w:rsidRPr="003D755C">
        <w:rPr>
          <w:lang w:val="pl-PL"/>
        </w:rPr>
        <w:t xml:space="preserve">P.H. Pruszcz, </w:t>
      </w:r>
      <w:r w:rsidRPr="00A82206">
        <w:rPr>
          <w:i/>
          <w:iCs/>
          <w:lang w:val="pl-PL"/>
        </w:rPr>
        <w:t>Klejnot stołecznego miasta Krakowa albo kościoły i co wnich jest widzenia godnego i znacznego</w:t>
      </w:r>
      <w:r>
        <w:rPr>
          <w:lang w:val="pl-PL"/>
        </w:rPr>
        <w:t xml:space="preserve"> </w:t>
      </w:r>
      <w:r w:rsidRPr="00A82206">
        <w:rPr>
          <w:lang w:val="pl-PL"/>
        </w:rPr>
        <w:t>(1</w:t>
      </w:r>
      <w:r w:rsidRPr="00A82206">
        <w:rPr>
          <w:vertAlign w:val="superscript"/>
          <w:lang w:val="pl-PL"/>
        </w:rPr>
        <w:t>st</w:t>
      </w:r>
      <w:r w:rsidRPr="00A82206">
        <w:rPr>
          <w:lang w:val="pl-PL"/>
        </w:rPr>
        <w:t xml:space="preserve"> ed. </w:t>
      </w:r>
      <w:r>
        <w:rPr>
          <w:lang w:val="pl-PL"/>
        </w:rPr>
        <w:t xml:space="preserve">1647) (Kraków, </w:t>
      </w:r>
      <w:r w:rsidRPr="00A82206">
        <w:rPr>
          <w:lang w:val="pl-PL"/>
        </w:rPr>
        <w:t>1861), 145</w:t>
      </w:r>
      <w:r>
        <w:rPr>
          <w:lang w:val="pl-PL"/>
        </w:rPr>
        <w:t>.</w:t>
      </w:r>
    </w:p>
  </w:footnote>
  <w:footnote w:id="44">
    <w:p w14:paraId="55070DD9" w14:textId="77777777" w:rsidR="00C645F9" w:rsidRPr="0068075E" w:rsidRDefault="00C645F9" w:rsidP="00C645F9">
      <w:pPr>
        <w:pStyle w:val="a3"/>
        <w:bidi w:val="0"/>
        <w:spacing w:line="360" w:lineRule="auto"/>
        <w:rPr>
          <w:rtl/>
        </w:rPr>
      </w:pPr>
      <w:r>
        <w:rPr>
          <w:rStyle w:val="a5"/>
        </w:rPr>
        <w:footnoteRef/>
      </w:r>
      <w:r>
        <w:rPr>
          <w:rtl/>
        </w:rPr>
        <w:t xml:space="preserve"> </w:t>
      </w:r>
      <w:r>
        <w:t>Rps. Bibl. Jagiell.</w:t>
      </w:r>
      <w:r w:rsidRPr="0068075E">
        <w:t xml:space="preserve"> </w:t>
      </w:r>
      <w:proofErr w:type="spellStart"/>
      <w:r w:rsidRPr="0068075E">
        <w:t>sygn</w:t>
      </w:r>
      <w:proofErr w:type="spellEnd"/>
      <w:r w:rsidRPr="0068075E">
        <w:t xml:space="preserve">. 3742, S. </w:t>
      </w:r>
      <w:proofErr w:type="spellStart"/>
      <w:r w:rsidRPr="0068075E">
        <w:t>Ranothowicz</w:t>
      </w:r>
      <w:proofErr w:type="spellEnd"/>
      <w:r w:rsidRPr="0068075E">
        <w:rPr>
          <w:i/>
          <w:iCs/>
        </w:rPr>
        <w:t xml:space="preserve">, </w:t>
      </w:r>
      <w:proofErr w:type="spellStart"/>
      <w:r w:rsidRPr="0068075E">
        <w:rPr>
          <w:i/>
          <w:iCs/>
        </w:rPr>
        <w:t>Casimiriae</w:t>
      </w:r>
      <w:proofErr w:type="spellEnd"/>
      <w:r w:rsidRPr="0068075E">
        <w:rPr>
          <w:i/>
          <w:iCs/>
        </w:rPr>
        <w:t xml:space="preserve"> </w:t>
      </w:r>
      <w:proofErr w:type="spellStart"/>
      <w:r w:rsidRPr="0068075E">
        <w:rPr>
          <w:i/>
          <w:iCs/>
        </w:rPr>
        <w:t>Civitatis</w:t>
      </w:r>
      <w:proofErr w:type="spellEnd"/>
      <w:r>
        <w:rPr>
          <w:i/>
          <w:iCs/>
        </w:rPr>
        <w:t xml:space="preserve"> </w:t>
      </w:r>
      <w:proofErr w:type="spellStart"/>
      <w:r>
        <w:rPr>
          <w:i/>
          <w:iCs/>
        </w:rPr>
        <w:t>Urbi</w:t>
      </w:r>
      <w:proofErr w:type="spellEnd"/>
      <w:r>
        <w:rPr>
          <w:i/>
          <w:iCs/>
        </w:rPr>
        <w:t xml:space="preserve"> </w:t>
      </w:r>
      <w:proofErr w:type="spellStart"/>
      <w:r>
        <w:rPr>
          <w:i/>
          <w:iCs/>
        </w:rPr>
        <w:t>Cracoviensi</w:t>
      </w:r>
      <w:proofErr w:type="spellEnd"/>
      <w:r>
        <w:rPr>
          <w:i/>
          <w:iCs/>
        </w:rPr>
        <w:t xml:space="preserve"> </w:t>
      </w:r>
      <w:proofErr w:type="spellStart"/>
      <w:r>
        <w:rPr>
          <w:i/>
          <w:iCs/>
        </w:rPr>
        <w:t>Confrontatae</w:t>
      </w:r>
      <w:proofErr w:type="spellEnd"/>
      <w:r>
        <w:rPr>
          <w:i/>
          <w:iCs/>
        </w:rPr>
        <w:t xml:space="preserve"> </w:t>
      </w:r>
      <w:proofErr w:type="spellStart"/>
      <w:r>
        <w:rPr>
          <w:i/>
          <w:iCs/>
        </w:rPr>
        <w:t>O</w:t>
      </w:r>
      <w:r w:rsidRPr="0068075E">
        <w:rPr>
          <w:i/>
          <w:iCs/>
        </w:rPr>
        <w:t>rigo</w:t>
      </w:r>
      <w:proofErr w:type="spellEnd"/>
      <w:r w:rsidRPr="0068075E">
        <w:rPr>
          <w:i/>
          <w:iCs/>
        </w:rPr>
        <w:t xml:space="preserve"> </w:t>
      </w:r>
      <w:proofErr w:type="gramStart"/>
      <w:r w:rsidRPr="0068075E">
        <w:rPr>
          <w:i/>
          <w:iCs/>
        </w:rPr>
        <w:t>In</w:t>
      </w:r>
      <w:proofErr w:type="gramEnd"/>
      <w:r w:rsidRPr="0068075E">
        <w:rPr>
          <w:i/>
          <w:iCs/>
        </w:rPr>
        <w:t xml:space="preserve"> </w:t>
      </w:r>
      <w:proofErr w:type="spellStart"/>
      <w:r w:rsidRPr="0068075E">
        <w:rPr>
          <w:i/>
          <w:iCs/>
        </w:rPr>
        <w:t>eaque</w:t>
      </w:r>
      <w:proofErr w:type="spellEnd"/>
      <w:r w:rsidRPr="0068075E">
        <w:rPr>
          <w:i/>
          <w:iCs/>
        </w:rPr>
        <w:t xml:space="preserve"> </w:t>
      </w:r>
      <w:proofErr w:type="spellStart"/>
      <w:r w:rsidRPr="0068075E">
        <w:rPr>
          <w:i/>
          <w:iCs/>
        </w:rPr>
        <w:t>Ecclesiarum</w:t>
      </w:r>
      <w:proofErr w:type="spellEnd"/>
      <w:r w:rsidRPr="0068075E">
        <w:rPr>
          <w:i/>
          <w:iCs/>
        </w:rPr>
        <w:t xml:space="preserve"> </w:t>
      </w:r>
      <w:proofErr w:type="spellStart"/>
      <w:r w:rsidRPr="0068075E">
        <w:rPr>
          <w:i/>
          <w:iCs/>
        </w:rPr>
        <w:t>Erectiones</w:t>
      </w:r>
      <w:proofErr w:type="spellEnd"/>
      <w:r w:rsidRPr="0068075E">
        <w:rPr>
          <w:i/>
          <w:iCs/>
        </w:rPr>
        <w:t xml:space="preserve"> et </w:t>
      </w:r>
      <w:proofErr w:type="spellStart"/>
      <w:r w:rsidRPr="0068075E">
        <w:rPr>
          <w:i/>
          <w:iCs/>
        </w:rPr>
        <w:t>Religiosorum</w:t>
      </w:r>
      <w:proofErr w:type="spellEnd"/>
      <w:r w:rsidRPr="0068075E">
        <w:rPr>
          <w:i/>
          <w:iCs/>
        </w:rPr>
        <w:t xml:space="preserve"> </w:t>
      </w:r>
      <w:proofErr w:type="spellStart"/>
      <w:r w:rsidRPr="0068075E">
        <w:rPr>
          <w:i/>
          <w:iCs/>
        </w:rPr>
        <w:t>Fundationes</w:t>
      </w:r>
      <w:proofErr w:type="spellEnd"/>
      <w:r>
        <w:t xml:space="preserve"> […]</w:t>
      </w:r>
      <w:r w:rsidRPr="0068075E">
        <w:t xml:space="preserve"> </w:t>
      </w:r>
      <w:r w:rsidRPr="009234B9">
        <w:rPr>
          <w:lang w:val="pl-PL"/>
        </w:rPr>
        <w:t>118.</w:t>
      </w:r>
    </w:p>
  </w:footnote>
  <w:footnote w:id="45">
    <w:p w14:paraId="0AAB1BB9" w14:textId="77777777" w:rsidR="00C645F9" w:rsidRPr="00CA57FA" w:rsidRDefault="00C645F9" w:rsidP="00C645F9">
      <w:pPr>
        <w:pStyle w:val="a3"/>
        <w:bidi w:val="0"/>
        <w:spacing w:line="360" w:lineRule="auto"/>
        <w:rPr>
          <w:lang w:val="pl-PL"/>
        </w:rPr>
      </w:pPr>
      <w:r>
        <w:rPr>
          <w:rStyle w:val="a5"/>
        </w:rPr>
        <w:footnoteRef/>
      </w:r>
      <w:r>
        <w:rPr>
          <w:rtl/>
        </w:rPr>
        <w:t xml:space="preserve"> </w:t>
      </w:r>
      <w:r w:rsidRPr="00CA57FA">
        <w:rPr>
          <w:lang w:val="pl-PL"/>
        </w:rPr>
        <w:t xml:space="preserve">E. </w:t>
      </w:r>
      <w:r w:rsidRPr="00CA57FA">
        <w:rPr>
          <w:lang w:val="pl-PL"/>
        </w:rPr>
        <w:t xml:space="preserve">Ekielski, </w:t>
      </w:r>
      <w:r w:rsidRPr="00CA57FA">
        <w:rPr>
          <w:i/>
          <w:iCs/>
          <w:lang w:val="pl-PL"/>
        </w:rPr>
        <w:t>Miasto Kazimierz i budowle akademickie w tem mieście</w:t>
      </w:r>
      <w:r w:rsidRPr="00CA57FA">
        <w:rPr>
          <w:lang w:val="pl-PL"/>
        </w:rPr>
        <w:t xml:space="preserve"> (Kraków, 1869), 108</w:t>
      </w:r>
      <w:r>
        <w:rPr>
          <w:lang w:val="pl-PL"/>
        </w:rPr>
        <w:t xml:space="preserve">. </w:t>
      </w:r>
    </w:p>
  </w:footnote>
  <w:footnote w:id="46">
    <w:p w14:paraId="61532C2C" w14:textId="77777777" w:rsidR="00C645F9" w:rsidRDefault="00C645F9" w:rsidP="00C645F9">
      <w:pPr>
        <w:pStyle w:val="a3"/>
        <w:bidi w:val="0"/>
      </w:pPr>
      <w:r>
        <w:rPr>
          <w:rStyle w:val="a5"/>
        </w:rPr>
        <w:footnoteRef/>
      </w:r>
      <w:r>
        <w:rPr>
          <w:rtl/>
        </w:rPr>
        <w:t xml:space="preserve"> </w:t>
      </w:r>
      <w:r>
        <w:t>The parish church of</w:t>
      </w:r>
      <w:r w:rsidRPr="00697280">
        <w:t xml:space="preserve"> </w:t>
      </w:r>
      <w:r>
        <w:t>St. Lawrence was turned into a filial church</w:t>
      </w:r>
      <w:r w:rsidRPr="00C961E2">
        <w:t xml:space="preserve"> </w:t>
      </w:r>
      <w:r>
        <w:t xml:space="preserve">after the establishment of the parish of Corpus Christi in 1439. </w:t>
      </w:r>
    </w:p>
  </w:footnote>
  <w:footnote w:id="47">
    <w:p w14:paraId="4ED27504" w14:textId="77777777" w:rsidR="00C645F9" w:rsidRPr="00044E49" w:rsidRDefault="00C645F9" w:rsidP="00C645F9">
      <w:pPr>
        <w:pStyle w:val="a3"/>
        <w:bidi w:val="0"/>
      </w:pPr>
      <w:r>
        <w:rPr>
          <w:rStyle w:val="a5"/>
        </w:rPr>
        <w:footnoteRef/>
      </w:r>
      <w:r>
        <w:rPr>
          <w:rtl/>
        </w:rPr>
        <w:t xml:space="preserve"> </w:t>
      </w:r>
      <w:r>
        <w:t xml:space="preserve"> Between 1635-1642, the wooden church was replaced with a stone one by the same priest </w:t>
      </w:r>
      <w:proofErr w:type="spellStart"/>
      <w:r>
        <w:t>Maricn</w:t>
      </w:r>
      <w:proofErr w:type="spellEnd"/>
      <w:r>
        <w:t xml:space="preserve"> </w:t>
      </w:r>
      <w:proofErr w:type="spellStart"/>
      <w:r>
        <w:t>K</w:t>
      </w:r>
      <w:r w:rsidRPr="00044E49">
        <w:t>ł</w:t>
      </w:r>
      <w:r>
        <w:t>oczyski</w:t>
      </w:r>
      <w:proofErr w:type="spellEnd"/>
      <w:r>
        <w:t>.</w:t>
      </w:r>
    </w:p>
  </w:footnote>
  <w:footnote w:id="48">
    <w:p w14:paraId="7ADFFCE8" w14:textId="77777777" w:rsidR="00C645F9" w:rsidRPr="00940BB2" w:rsidRDefault="00C645F9" w:rsidP="00C645F9">
      <w:pPr>
        <w:pStyle w:val="a3"/>
        <w:bidi w:val="0"/>
      </w:pPr>
      <w:r>
        <w:rPr>
          <w:rStyle w:val="a5"/>
        </w:rPr>
        <w:footnoteRef/>
      </w:r>
      <w:r>
        <w:rPr>
          <w:rtl/>
        </w:rPr>
        <w:t xml:space="preserve"> </w:t>
      </w:r>
      <w:proofErr w:type="spellStart"/>
      <w:r w:rsidRPr="00CB2984">
        <w:rPr>
          <w:i/>
          <w:iCs/>
        </w:rPr>
        <w:t>Ioannis</w:t>
      </w:r>
      <w:proofErr w:type="spellEnd"/>
      <w:r w:rsidRPr="00CB2984">
        <w:rPr>
          <w:i/>
          <w:iCs/>
        </w:rPr>
        <w:t xml:space="preserve"> </w:t>
      </w:r>
      <w:proofErr w:type="spellStart"/>
      <w:r w:rsidRPr="00CB2984">
        <w:rPr>
          <w:i/>
          <w:iCs/>
        </w:rPr>
        <w:t>Dlugossi</w:t>
      </w:r>
      <w:proofErr w:type="spellEnd"/>
      <w:r w:rsidRPr="00CB2984">
        <w:rPr>
          <w:i/>
          <w:iCs/>
        </w:rPr>
        <w:t xml:space="preserve"> Annales </w:t>
      </w:r>
      <w:proofErr w:type="spellStart"/>
      <w:r w:rsidRPr="00CB2984">
        <w:rPr>
          <w:i/>
          <w:iCs/>
        </w:rPr>
        <w:t>seu</w:t>
      </w:r>
      <w:proofErr w:type="spellEnd"/>
      <w:r w:rsidRPr="00CB2984">
        <w:rPr>
          <w:i/>
          <w:iCs/>
        </w:rPr>
        <w:t xml:space="preserve"> </w:t>
      </w:r>
      <w:proofErr w:type="spellStart"/>
      <w:r w:rsidRPr="00CB2984">
        <w:rPr>
          <w:i/>
          <w:iCs/>
        </w:rPr>
        <w:t>cronicae</w:t>
      </w:r>
      <w:proofErr w:type="spellEnd"/>
      <w:r w:rsidRPr="00CB2984">
        <w:rPr>
          <w:i/>
          <w:iCs/>
        </w:rPr>
        <w:t xml:space="preserve"> </w:t>
      </w:r>
      <w:proofErr w:type="spellStart"/>
      <w:r w:rsidRPr="00CB2984">
        <w:rPr>
          <w:i/>
          <w:iCs/>
        </w:rPr>
        <w:t>incliti</w:t>
      </w:r>
      <w:proofErr w:type="spellEnd"/>
      <w:r w:rsidRPr="00CB2984">
        <w:rPr>
          <w:i/>
          <w:iCs/>
        </w:rPr>
        <w:t xml:space="preserve"> </w:t>
      </w:r>
      <w:proofErr w:type="spellStart"/>
      <w:r w:rsidRPr="00CB2984">
        <w:rPr>
          <w:i/>
          <w:iCs/>
        </w:rPr>
        <w:t>Regni</w:t>
      </w:r>
      <w:proofErr w:type="spellEnd"/>
      <w:r w:rsidRPr="00CB2984">
        <w:rPr>
          <w:i/>
          <w:iCs/>
        </w:rPr>
        <w:t xml:space="preserve"> </w:t>
      </w:r>
      <w:proofErr w:type="spellStart"/>
      <w:r w:rsidRPr="00CB2984">
        <w:rPr>
          <w:i/>
          <w:iCs/>
        </w:rPr>
        <w:t>Poloniae</w:t>
      </w:r>
      <w:proofErr w:type="spellEnd"/>
      <w:r>
        <w:t xml:space="preserve">, lib. </w:t>
      </w:r>
      <w:r w:rsidRPr="00754D71">
        <w:t xml:space="preserve">IX, </w:t>
      </w:r>
      <w:proofErr w:type="spellStart"/>
      <w:r w:rsidRPr="00754D71">
        <w:t>Varsaviae</w:t>
      </w:r>
      <w:proofErr w:type="spellEnd"/>
      <w:r w:rsidRPr="00754D71">
        <w:t xml:space="preserve"> 1978, s. 307. (</w:t>
      </w:r>
      <w:r>
        <w:t xml:space="preserve">year </w:t>
      </w:r>
      <w:r w:rsidRPr="00754D71">
        <w:t>1361)</w:t>
      </w:r>
      <w:r>
        <w:t>;</w:t>
      </w:r>
      <w:r w:rsidRPr="00754D71">
        <w:t xml:space="preserve"> Matthias de </w:t>
      </w:r>
      <w:proofErr w:type="spellStart"/>
      <w:r w:rsidRPr="00754D71">
        <w:t>Miechów</w:t>
      </w:r>
      <w:proofErr w:type="spellEnd"/>
      <w:r w:rsidRPr="00754D71">
        <w:t xml:space="preserve">, </w:t>
      </w:r>
      <w:proofErr w:type="spellStart"/>
      <w:r w:rsidRPr="00F812AE">
        <w:rPr>
          <w:i/>
          <w:iCs/>
        </w:rPr>
        <w:t>Chronica</w:t>
      </w:r>
      <w:proofErr w:type="spellEnd"/>
      <w:r w:rsidRPr="00F812AE">
        <w:rPr>
          <w:i/>
          <w:iCs/>
        </w:rPr>
        <w:t xml:space="preserve"> </w:t>
      </w:r>
      <w:proofErr w:type="spellStart"/>
      <w:r w:rsidRPr="00F812AE">
        <w:rPr>
          <w:i/>
          <w:iCs/>
        </w:rPr>
        <w:t>Polonorvm</w:t>
      </w:r>
      <w:proofErr w:type="spellEnd"/>
      <w:r w:rsidRPr="00F812AE">
        <w:rPr>
          <w:i/>
          <w:iCs/>
        </w:rPr>
        <w:t xml:space="preserve">, </w:t>
      </w:r>
      <w:proofErr w:type="spellStart"/>
      <w:r w:rsidRPr="00F812AE">
        <w:rPr>
          <w:i/>
          <w:iCs/>
        </w:rPr>
        <w:t>Craccoviae</w:t>
      </w:r>
      <w:proofErr w:type="spellEnd"/>
      <w:r w:rsidRPr="00F812AE">
        <w:rPr>
          <w:i/>
          <w:iCs/>
        </w:rPr>
        <w:t>:</w:t>
      </w:r>
      <w:r w:rsidRPr="00754D71">
        <w:t xml:space="preserve"> Hieronymus </w:t>
      </w:r>
      <w:proofErr w:type="spellStart"/>
      <w:r w:rsidRPr="00754D71">
        <w:t>Vietor</w:t>
      </w:r>
      <w:proofErr w:type="spellEnd"/>
      <w:r w:rsidRPr="00754D71">
        <w:t xml:space="preserve"> 1521 (reprint: Kraków, 1986</w:t>
      </w:r>
      <w:proofErr w:type="gramStart"/>
      <w:r w:rsidRPr="00754D71">
        <w:t>),  CCXLII</w:t>
      </w:r>
      <w:proofErr w:type="gramEnd"/>
      <w:r w:rsidRPr="00754D71">
        <w:t xml:space="preserve">, CCCXLIX. </w:t>
      </w:r>
      <w:r w:rsidRPr="00F812AE">
        <w:t>For a revision of current historiographic opinion on the</w:t>
      </w:r>
      <w:r>
        <w:t xml:space="preserve"> localization of the first permanent premises of the Jagiellonian University see: “Collegium </w:t>
      </w:r>
      <w:proofErr w:type="spellStart"/>
      <w:r>
        <w:t>desertum</w:t>
      </w:r>
      <w:proofErr w:type="spellEnd"/>
      <w:r>
        <w:t>.”</w:t>
      </w:r>
    </w:p>
  </w:footnote>
  <w:footnote w:id="49">
    <w:p w14:paraId="7DF6440B" w14:textId="77777777" w:rsidR="00C645F9" w:rsidRPr="00F812AE" w:rsidRDefault="00C645F9" w:rsidP="00C645F9">
      <w:pPr>
        <w:pStyle w:val="a3"/>
        <w:spacing w:line="360" w:lineRule="auto"/>
        <w:rPr>
          <w:lang w:val="pl-PL"/>
        </w:rPr>
      </w:pPr>
      <w:r w:rsidRPr="00940BB2">
        <w:t xml:space="preserve"> </w:t>
      </w:r>
      <w:r>
        <w:rPr>
          <w:rStyle w:val="a5"/>
        </w:rPr>
        <w:footnoteRef/>
      </w:r>
      <w:r>
        <w:rPr>
          <w:rtl/>
        </w:rPr>
        <w:t xml:space="preserve"> </w:t>
      </w:r>
      <w:r w:rsidRPr="006E1555">
        <w:rPr>
          <w:rFonts w:ascii="David" w:hAnsi="David" w:cs="David"/>
          <w:rtl/>
          <w:lang w:val="pl-PL"/>
        </w:rPr>
        <w:t>בספרות השתרשה תמונה פשטנית למדי של היחסים בין הסטודנטים התוקפים לבין היהודים הנרדפים. המציאות הייתה הרבה יותר מורכבת</w:t>
      </w:r>
      <w:r>
        <w:rPr>
          <w:rFonts w:ascii="David" w:hAnsi="David" w:cs="David" w:hint="cs"/>
          <w:rtl/>
          <w:lang w:val="pl-PL"/>
        </w:rPr>
        <w:t xml:space="preserve">. למשל, </w:t>
      </w:r>
      <w:r w:rsidRPr="006E1555">
        <w:rPr>
          <w:rFonts w:ascii="David" w:hAnsi="David" w:cs="David"/>
          <w:rtl/>
          <w:lang w:val="pl-PL"/>
        </w:rPr>
        <w:t xml:space="preserve">לצד </w:t>
      </w:r>
      <w:r>
        <w:rPr>
          <w:rFonts w:ascii="David" w:hAnsi="David" w:cs="David" w:hint="cs"/>
          <w:rtl/>
          <w:lang w:val="pl-PL"/>
        </w:rPr>
        <w:t xml:space="preserve">תוקפים </w:t>
      </w:r>
      <w:r w:rsidRPr="006E1555">
        <w:rPr>
          <w:rFonts w:ascii="David" w:hAnsi="David" w:cs="David"/>
          <w:rtl/>
          <w:lang w:val="pl-PL"/>
        </w:rPr>
        <w:t>אלימ</w:t>
      </w:r>
      <w:r>
        <w:rPr>
          <w:rFonts w:ascii="David" w:hAnsi="David" w:cs="David" w:hint="cs"/>
          <w:rtl/>
          <w:lang w:val="pl-PL"/>
        </w:rPr>
        <w:t>ים</w:t>
      </w:r>
      <w:r w:rsidRPr="006E1555">
        <w:rPr>
          <w:rFonts w:ascii="David" w:hAnsi="David" w:cs="David"/>
          <w:rtl/>
          <w:lang w:val="pl-PL"/>
        </w:rPr>
        <w:t xml:space="preserve"> היו גם סטודנטים אשר נהגו להשתתף בחגיגות יהודיות. על הסטודנטים בקראקוב ראו בין היתר:</w:t>
      </w:r>
      <w:r>
        <w:rPr>
          <w:rFonts w:hint="cs"/>
          <w:rtl/>
          <w:lang w:val="pl-PL"/>
        </w:rPr>
        <w:t xml:space="preserve"> </w:t>
      </w:r>
      <w:r w:rsidRPr="00F812AE">
        <w:rPr>
          <w:lang w:val="pl-PL"/>
        </w:rPr>
        <w:t xml:space="preserve">J. Muczkowski, </w:t>
      </w:r>
      <w:r w:rsidRPr="00F812AE">
        <w:rPr>
          <w:i/>
          <w:iCs/>
          <w:lang w:val="pl-PL"/>
        </w:rPr>
        <w:t>Mieszkania i postępowanie uczniów krakowskich w wiekach dawniejszych</w:t>
      </w:r>
      <w:r w:rsidRPr="00F812AE">
        <w:rPr>
          <w:lang w:val="pl-PL"/>
        </w:rPr>
        <w:t xml:space="preserve"> (Kraków, 1842)</w:t>
      </w:r>
      <w:r>
        <w:rPr>
          <w:lang w:val="pl-PL"/>
        </w:rPr>
        <w:t>;</w:t>
      </w:r>
      <w:r w:rsidRPr="00F812AE">
        <w:rPr>
          <w:lang w:val="pl-PL"/>
        </w:rPr>
        <w:t xml:space="preserve"> Jan Ptaśnik</w:t>
      </w:r>
      <w:r w:rsidRPr="00F812AE">
        <w:rPr>
          <w:i/>
          <w:iCs/>
          <w:lang w:val="pl-PL"/>
        </w:rPr>
        <w:t>, Życie żaków krakowskich</w:t>
      </w:r>
      <w:r w:rsidRPr="00F812AE">
        <w:rPr>
          <w:lang w:val="pl-PL"/>
        </w:rPr>
        <w:t xml:space="preserve"> (Warszawa, 1957), J. Roszko</w:t>
      </w:r>
      <w:r w:rsidRPr="00F812AE">
        <w:rPr>
          <w:i/>
          <w:iCs/>
          <w:lang w:val="pl-PL"/>
        </w:rPr>
        <w:t>, Collegium Maius i jego lokatorzy</w:t>
      </w:r>
      <w:r w:rsidRPr="00F812AE">
        <w:rPr>
          <w:lang w:val="pl-PL"/>
        </w:rPr>
        <w:t xml:space="preserve"> (Kraków, 1983)</w:t>
      </w:r>
      <w:r>
        <w:rPr>
          <w:lang w:val="pl-PL"/>
        </w:rPr>
        <w:t>;</w:t>
      </w:r>
      <w:r w:rsidRPr="00F812AE">
        <w:rPr>
          <w:lang w:val="pl-PL"/>
        </w:rPr>
        <w:t xml:space="preserve"> Feliks Kiryk, </w:t>
      </w:r>
      <w:r w:rsidRPr="00F812AE">
        <w:rPr>
          <w:i/>
          <w:iCs/>
          <w:lang w:val="pl-PL"/>
        </w:rPr>
        <w:t>Nauk przmożnych perła</w:t>
      </w:r>
      <w:r w:rsidRPr="00F812AE">
        <w:rPr>
          <w:lang w:val="pl-PL"/>
        </w:rPr>
        <w:t xml:space="preserve"> (Kraków, 1986).</w:t>
      </w:r>
    </w:p>
  </w:footnote>
  <w:footnote w:id="50">
    <w:p w14:paraId="6B9D4C42" w14:textId="77777777" w:rsidR="00C645F9" w:rsidRPr="00766163" w:rsidRDefault="00C645F9" w:rsidP="00C645F9">
      <w:pPr>
        <w:pStyle w:val="a3"/>
        <w:spacing w:line="360" w:lineRule="auto"/>
      </w:pPr>
      <w:r>
        <w:rPr>
          <w:rStyle w:val="a5"/>
        </w:rPr>
        <w:footnoteRef/>
      </w:r>
      <w:r>
        <w:rPr>
          <w:rtl/>
        </w:rPr>
        <w:t xml:space="preserve"> </w:t>
      </w:r>
      <w:r w:rsidRPr="00A90387">
        <w:rPr>
          <w:rFonts w:cs="Arial"/>
          <w:rtl/>
        </w:rPr>
        <w:t>הסטודנטים היו קתולים, משכבות שונות של החברה</w:t>
      </w:r>
      <w:r>
        <w:rPr>
          <w:rFonts w:cs="Arial" w:hint="cs"/>
          <w:rtl/>
        </w:rPr>
        <w:t>.</w:t>
      </w:r>
      <w:r w:rsidRPr="00A90387">
        <w:rPr>
          <w:rFonts w:cs="Arial"/>
          <w:rtl/>
        </w:rPr>
        <w:t xml:space="preserve"> </w:t>
      </w:r>
      <w:r w:rsidRPr="006E1555">
        <w:rPr>
          <w:rFonts w:ascii="David" w:hAnsi="David" w:cs="David"/>
          <w:rtl/>
        </w:rPr>
        <w:t xml:space="preserve">במחצית השנייה של המאה ה-16 ובמאה ה-17, רוב הסטודנטים באקדמיה </w:t>
      </w:r>
      <w:proofErr w:type="spellStart"/>
      <w:r w:rsidRPr="006E1555">
        <w:rPr>
          <w:rFonts w:ascii="David" w:hAnsi="David" w:cs="David"/>
          <w:rtl/>
        </w:rPr>
        <w:t>הקראקובאית</w:t>
      </w:r>
      <w:proofErr w:type="spellEnd"/>
      <w:r w:rsidRPr="006E1555">
        <w:rPr>
          <w:rFonts w:ascii="David" w:hAnsi="David" w:cs="David"/>
          <w:rtl/>
        </w:rPr>
        <w:t xml:space="preserve"> היו מהמעמד העירוני. בני האצילים נסעו ללמוד בחו"ל בזמן שאחרים העדיפו ללמוד בבתי הספר של הישועים. </w:t>
      </w:r>
      <w:r w:rsidRPr="007C6B59">
        <w:rPr>
          <w:rFonts w:ascii="David" w:hAnsi="David" w:cs="David"/>
          <w:rtl/>
        </w:rPr>
        <w:t>בתקופת הפריחה של האוניברסיטה התקבלו כל שנה כ- 300 סטודנטים, ובאופן כללי תלמידי האקדמיה היוו כשישית או אפילו חמישית ממספר תושבי קראקוב.</w:t>
      </w:r>
      <w:r>
        <w:rPr>
          <w:rFonts w:ascii="David" w:hAnsi="David" w:cs="David" w:hint="cs"/>
          <w:rtl/>
        </w:rPr>
        <w:t xml:space="preserve"> </w:t>
      </w:r>
      <w:r w:rsidRPr="006E1555">
        <w:rPr>
          <w:rFonts w:ascii="David" w:hAnsi="David" w:cs="David"/>
          <w:rtl/>
        </w:rPr>
        <w:t>ראו:</w:t>
      </w:r>
      <w:r>
        <w:rPr>
          <w:rFonts w:hint="cs"/>
          <w:rtl/>
        </w:rPr>
        <w:t xml:space="preserve"> </w:t>
      </w:r>
      <w:r>
        <w:rPr>
          <w:lang w:val="pl-PL"/>
        </w:rPr>
        <w:t xml:space="preserve">Wacław Urban, "Akademia Krakowska w dobier reformacji i wczesnej kontrreformacji (1549-1632)" in </w:t>
      </w:r>
      <w:r w:rsidRPr="006E1555">
        <w:rPr>
          <w:i/>
          <w:iCs/>
          <w:lang w:val="pl-PL"/>
        </w:rPr>
        <w:t>Dzieje Universytetu Jagiellońskiego w latach 1364-1764</w:t>
      </w:r>
      <w:r>
        <w:rPr>
          <w:lang w:val="pl-PL"/>
        </w:rPr>
        <w:t xml:space="preserve">, vol. 1 ed. </w:t>
      </w:r>
      <w:r w:rsidRPr="00766163">
        <w:t xml:space="preserve">K. </w:t>
      </w:r>
      <w:proofErr w:type="spellStart"/>
      <w:r w:rsidRPr="00766163">
        <w:t>Lepszy</w:t>
      </w:r>
      <w:proofErr w:type="spellEnd"/>
      <w:r w:rsidRPr="00766163">
        <w:t xml:space="preserve"> (Kraków, 1964), 253-307.</w:t>
      </w:r>
    </w:p>
  </w:footnote>
  <w:footnote w:id="51">
    <w:p w14:paraId="0C838055" w14:textId="77777777" w:rsidR="00C645F9" w:rsidRDefault="00C645F9" w:rsidP="00C645F9">
      <w:pPr>
        <w:pStyle w:val="a3"/>
        <w:spacing w:line="360" w:lineRule="auto"/>
      </w:pPr>
      <w:r>
        <w:rPr>
          <w:rStyle w:val="a5"/>
        </w:rPr>
        <w:footnoteRef/>
      </w:r>
      <w:r>
        <w:rPr>
          <w:rtl/>
        </w:rPr>
        <w:t xml:space="preserve"> </w:t>
      </w:r>
      <w:r>
        <w:t xml:space="preserve">Frick, </w:t>
      </w:r>
      <w:r w:rsidRPr="00611824">
        <w:rPr>
          <w:i/>
          <w:iCs/>
        </w:rPr>
        <w:t>Kith, Kin, &amp; Neighbors</w:t>
      </w:r>
      <w:r>
        <w:t>, 405</w:t>
      </w:r>
    </w:p>
  </w:footnote>
  <w:footnote w:id="52">
    <w:p w14:paraId="2BDEF633" w14:textId="77777777" w:rsidR="00C645F9" w:rsidRDefault="00C645F9" w:rsidP="00C645F9">
      <w:pPr>
        <w:pStyle w:val="a3"/>
        <w:spacing w:line="360" w:lineRule="auto"/>
      </w:pPr>
      <w:r>
        <w:rPr>
          <w:rStyle w:val="a5"/>
        </w:rPr>
        <w:footnoteRef/>
      </w:r>
      <w:r>
        <w:rPr>
          <w:rtl/>
        </w:rPr>
        <w:t xml:space="preserve"> </w:t>
      </w:r>
      <w:r>
        <w:t xml:space="preserve">Julius R. Ruff, </w:t>
      </w:r>
      <w:r w:rsidRPr="00BE3D98">
        <w:rPr>
          <w:i/>
          <w:iCs/>
        </w:rPr>
        <w:t>Violence in Early Modern Europe</w:t>
      </w:r>
      <w:r>
        <w:t>, 1500-1800 (Cambridge, 2001),2</w:t>
      </w:r>
    </w:p>
  </w:footnote>
  <w:footnote w:id="53">
    <w:p w14:paraId="2397DAA5" w14:textId="77777777" w:rsidR="00C645F9" w:rsidRDefault="00C645F9" w:rsidP="00C645F9">
      <w:pPr>
        <w:pStyle w:val="a3"/>
        <w:spacing w:line="360" w:lineRule="auto"/>
        <w:rPr>
          <w:rtl/>
        </w:rPr>
      </w:pPr>
      <w:r>
        <w:rPr>
          <w:rStyle w:val="a5"/>
        </w:rPr>
        <w:footnoteRef/>
      </w:r>
      <w:r>
        <w:rPr>
          <w:rtl/>
        </w:rPr>
        <w:t xml:space="preserve"> </w:t>
      </w:r>
      <w:r w:rsidRPr="006E1555">
        <w:rPr>
          <w:rFonts w:ascii="David" w:hAnsi="David" w:cs="David"/>
          <w:rtl/>
          <w:lang w:val="pl-PL"/>
        </w:rPr>
        <w:t xml:space="preserve">סטודנטים לא אצילים היו חייבים לגור תחת השגחה במעונות המכונים </w:t>
      </w:r>
      <w:r w:rsidRPr="006E1555">
        <w:rPr>
          <w:rFonts w:ascii="David" w:hAnsi="David" w:cs="David"/>
        </w:rPr>
        <w:t xml:space="preserve"> ,bursae</w:t>
      </w:r>
      <w:r w:rsidRPr="006E1555">
        <w:rPr>
          <w:rFonts w:ascii="David" w:hAnsi="David" w:cs="David"/>
          <w:rtl/>
        </w:rPr>
        <w:t xml:space="preserve"> ואם לא הגיעו למגוריהם </w:t>
      </w:r>
      <w:proofErr w:type="spellStart"/>
      <w:r w:rsidRPr="006E1555">
        <w:rPr>
          <w:rFonts w:ascii="David" w:hAnsi="David" w:cs="David"/>
          <w:rtl/>
        </w:rPr>
        <w:t>היתה</w:t>
      </w:r>
      <w:proofErr w:type="spellEnd"/>
      <w:r w:rsidRPr="006E1555">
        <w:rPr>
          <w:rFonts w:ascii="David" w:hAnsi="David" w:cs="David"/>
          <w:rtl/>
        </w:rPr>
        <w:t xml:space="preserve"> לעיר זכות לסלקם.</w:t>
      </w:r>
    </w:p>
  </w:footnote>
  <w:footnote w:id="54">
    <w:p w14:paraId="13ABB6CC" w14:textId="77777777" w:rsidR="00C645F9" w:rsidRPr="00963D01" w:rsidRDefault="00C645F9" w:rsidP="00C645F9">
      <w:pPr>
        <w:pStyle w:val="a3"/>
        <w:spacing w:line="360" w:lineRule="auto"/>
        <w:rPr>
          <w:lang w:val="pl-PL"/>
        </w:rPr>
      </w:pPr>
      <w:r>
        <w:rPr>
          <w:rStyle w:val="a5"/>
        </w:rPr>
        <w:footnoteRef/>
      </w:r>
      <w:r>
        <w:rPr>
          <w:rtl/>
        </w:rPr>
        <w:t xml:space="preserve"> </w:t>
      </w:r>
      <w:r w:rsidRPr="00C55873">
        <w:rPr>
          <w:lang w:val="pl-PL"/>
        </w:rPr>
        <w:t xml:space="preserve">Jan Ptaśnik, </w:t>
      </w:r>
      <w:r w:rsidRPr="00BE3D98">
        <w:rPr>
          <w:i/>
          <w:iCs/>
          <w:lang w:val="pl-PL"/>
        </w:rPr>
        <w:t>Obrazki z życia żaków krakowskich</w:t>
      </w:r>
      <w:r>
        <w:rPr>
          <w:lang w:val="pl-PL"/>
        </w:rPr>
        <w:t xml:space="preserve"> (Kraków, 1900)</w:t>
      </w:r>
      <w:r w:rsidRPr="00963D01">
        <w:rPr>
          <w:lang w:val="pl-PL"/>
        </w:rPr>
        <w:t>, 11, 14</w:t>
      </w:r>
    </w:p>
  </w:footnote>
  <w:footnote w:id="55">
    <w:p w14:paraId="3D907532" w14:textId="77777777" w:rsidR="00C645F9" w:rsidRDefault="00C645F9" w:rsidP="00C645F9">
      <w:pPr>
        <w:pStyle w:val="a3"/>
        <w:spacing w:line="360" w:lineRule="auto"/>
        <w:rPr>
          <w:rtl/>
        </w:rPr>
      </w:pPr>
      <w:r>
        <w:rPr>
          <w:rStyle w:val="a5"/>
        </w:rPr>
        <w:footnoteRef/>
      </w:r>
      <w:r>
        <w:rPr>
          <w:rtl/>
        </w:rPr>
        <w:t xml:space="preserve"> </w:t>
      </w:r>
      <w:r>
        <w:t>Ibid., 37-45</w:t>
      </w:r>
    </w:p>
  </w:footnote>
  <w:footnote w:id="56">
    <w:p w14:paraId="69ECC4C5" w14:textId="77777777" w:rsidR="00C645F9" w:rsidRPr="0097551A" w:rsidRDefault="00C645F9" w:rsidP="00C645F9">
      <w:pPr>
        <w:pStyle w:val="a3"/>
        <w:spacing w:line="360" w:lineRule="auto"/>
      </w:pPr>
      <w:r>
        <w:rPr>
          <w:rStyle w:val="a5"/>
        </w:rPr>
        <w:footnoteRef/>
      </w:r>
      <w:r>
        <w:rPr>
          <w:rtl/>
        </w:rPr>
        <w:t xml:space="preserve"> </w:t>
      </w:r>
      <w:r>
        <w:t xml:space="preserve">Ruff, </w:t>
      </w:r>
      <w:r w:rsidRPr="00BE3D98">
        <w:rPr>
          <w:i/>
          <w:iCs/>
        </w:rPr>
        <w:t>Violence in Early Modern Europe</w:t>
      </w:r>
      <w:r>
        <w:t>, 2-6</w:t>
      </w:r>
    </w:p>
  </w:footnote>
  <w:footnote w:id="57">
    <w:p w14:paraId="3B45AFF4" w14:textId="77777777" w:rsidR="00C645F9" w:rsidRDefault="00C645F9" w:rsidP="00C645F9">
      <w:pPr>
        <w:pStyle w:val="a3"/>
        <w:spacing w:line="360" w:lineRule="auto"/>
      </w:pPr>
      <w:r>
        <w:rPr>
          <w:rStyle w:val="a5"/>
        </w:rPr>
        <w:footnoteRef/>
      </w:r>
      <w:r>
        <w:rPr>
          <w:rtl/>
        </w:rPr>
        <w:t xml:space="preserve"> </w:t>
      </w:r>
      <w:r>
        <w:t xml:space="preserve">Jonathan Davies, </w:t>
      </w:r>
      <w:r w:rsidRPr="00BE3D98">
        <w:rPr>
          <w:i/>
          <w:iCs/>
        </w:rPr>
        <w:t>Aspects of Violence in Renaissance Europe</w:t>
      </w:r>
      <w:r>
        <w:t xml:space="preserve"> (Ashgate, 2013), 1</w:t>
      </w:r>
    </w:p>
  </w:footnote>
  <w:footnote w:id="58">
    <w:p w14:paraId="7B7BFD2D" w14:textId="77777777" w:rsidR="00C645F9" w:rsidRPr="00C55873" w:rsidRDefault="00C645F9" w:rsidP="00C645F9">
      <w:pPr>
        <w:pStyle w:val="a3"/>
        <w:spacing w:line="360" w:lineRule="auto"/>
        <w:rPr>
          <w:lang w:val="pl-PL"/>
        </w:rPr>
      </w:pPr>
      <w:r>
        <w:rPr>
          <w:rStyle w:val="a5"/>
        </w:rPr>
        <w:footnoteRef/>
      </w:r>
      <w:r>
        <w:rPr>
          <w:rtl/>
        </w:rPr>
        <w:t xml:space="preserve"> </w:t>
      </w:r>
      <w:r w:rsidRPr="00C55873">
        <w:rPr>
          <w:lang w:val="pl-PL"/>
        </w:rPr>
        <w:t xml:space="preserve">Z. Kozłowska – Budkowa, "Stanisława ze Skarbmierza mowa o złych studentach," </w:t>
      </w:r>
      <w:r w:rsidRPr="00C55873">
        <w:rPr>
          <w:i/>
          <w:iCs/>
          <w:lang w:val="pl-PL"/>
        </w:rPr>
        <w:t>Biuletyn Biblioteki Jagiellońskiej</w:t>
      </w:r>
      <w:r w:rsidRPr="00C55873">
        <w:rPr>
          <w:lang w:val="pl-PL"/>
        </w:rPr>
        <w:t xml:space="preserve"> 15 no.2 (1963):11-21.</w:t>
      </w:r>
    </w:p>
  </w:footnote>
  <w:footnote w:id="59">
    <w:p w14:paraId="5EACA9DF" w14:textId="77777777" w:rsidR="00C645F9" w:rsidRPr="007C6B59" w:rsidRDefault="00C645F9" w:rsidP="00C645F9">
      <w:pPr>
        <w:pStyle w:val="a3"/>
        <w:rPr>
          <w:lang w:val="pl-PL"/>
        </w:rPr>
      </w:pPr>
      <w:r>
        <w:rPr>
          <w:rStyle w:val="a5"/>
        </w:rPr>
        <w:footnoteRef/>
      </w:r>
      <w:r>
        <w:rPr>
          <w:rtl/>
        </w:rPr>
        <w:t xml:space="preserve"> </w:t>
      </w:r>
      <w:r w:rsidRPr="00C55873">
        <w:rPr>
          <w:lang w:val="pl-PL"/>
        </w:rPr>
        <w:t xml:space="preserve">Z. </w:t>
      </w:r>
      <w:r w:rsidRPr="00C55873">
        <w:rPr>
          <w:lang w:val="pl-PL"/>
        </w:rPr>
        <w:t xml:space="preserve">Kozłowska – Budkowa, "Stanisława ze Skarbmierza mowa o złych studentach," </w:t>
      </w:r>
      <w:r w:rsidRPr="00C55873">
        <w:rPr>
          <w:i/>
          <w:iCs/>
          <w:lang w:val="pl-PL"/>
        </w:rPr>
        <w:t>Biuletyn Biblioteki Jagiellońskiej</w:t>
      </w:r>
      <w:r w:rsidRPr="00C55873">
        <w:rPr>
          <w:lang w:val="pl-PL"/>
        </w:rPr>
        <w:t xml:space="preserve"> 15 no.2 (1963):11-21.</w:t>
      </w:r>
    </w:p>
  </w:footnote>
  <w:footnote w:id="60">
    <w:p w14:paraId="20FDBA0A" w14:textId="77777777" w:rsidR="00C645F9" w:rsidRPr="006E1555" w:rsidRDefault="00C645F9" w:rsidP="00C645F9">
      <w:pPr>
        <w:pStyle w:val="a3"/>
        <w:spacing w:line="360" w:lineRule="auto"/>
        <w:rPr>
          <w:rFonts w:ascii="David" w:hAnsi="David" w:cs="David"/>
          <w:lang w:val="pl-PL"/>
        </w:rPr>
      </w:pPr>
      <w:r>
        <w:rPr>
          <w:rStyle w:val="a5"/>
        </w:rPr>
        <w:footnoteRef/>
      </w:r>
      <w:r>
        <w:rPr>
          <w:rtl/>
        </w:rPr>
        <w:t xml:space="preserve"> </w:t>
      </w:r>
      <w:proofErr w:type="spellStart"/>
      <w:r w:rsidRPr="006E1555">
        <w:rPr>
          <w:rFonts w:ascii="David" w:hAnsi="David" w:cs="David"/>
          <w:rtl/>
        </w:rPr>
        <w:t>ברנפלד</w:t>
      </w:r>
      <w:proofErr w:type="spellEnd"/>
      <w:r w:rsidRPr="006E1555">
        <w:rPr>
          <w:rFonts w:ascii="David" w:hAnsi="David" w:cs="David"/>
          <w:rtl/>
        </w:rPr>
        <w:t>, כרך ג, עמ' צד'</w:t>
      </w:r>
    </w:p>
  </w:footnote>
  <w:footnote w:id="61">
    <w:p w14:paraId="40D6C5EF" w14:textId="77777777" w:rsidR="00C645F9" w:rsidRPr="0028352C" w:rsidRDefault="00C645F9" w:rsidP="00C645F9">
      <w:pPr>
        <w:pStyle w:val="a3"/>
        <w:spacing w:line="360" w:lineRule="auto"/>
        <w:rPr>
          <w:lang w:val="pl-PL"/>
        </w:rPr>
      </w:pPr>
      <w:r>
        <w:rPr>
          <w:rStyle w:val="a5"/>
        </w:rPr>
        <w:footnoteRef/>
      </w:r>
      <w:r>
        <w:rPr>
          <w:rtl/>
        </w:rPr>
        <w:t xml:space="preserve"> </w:t>
      </w:r>
      <w:r w:rsidRPr="006E1555">
        <w:rPr>
          <w:rFonts w:ascii="David" w:hAnsi="David" w:cs="David"/>
          <w:rtl/>
        </w:rPr>
        <w:t>על התשלומים השונים של היהודים לסטודנטים ראו:</w:t>
      </w:r>
      <w:r>
        <w:rPr>
          <w:rFonts w:hint="cs"/>
          <w:rtl/>
        </w:rPr>
        <w:t xml:space="preserve"> </w:t>
      </w:r>
      <w:r w:rsidRPr="00AF3F78">
        <w:rPr>
          <w:lang w:val="pl-PL"/>
        </w:rPr>
        <w:t xml:space="preserve">Jan Krukowski, "Żydzi a krakowska młodzież szkolna w XVII wieku,"  in </w:t>
      </w:r>
      <w:r w:rsidRPr="00AF3F78">
        <w:rPr>
          <w:i/>
          <w:iCs/>
          <w:lang w:val="pl-PL"/>
        </w:rPr>
        <w:t xml:space="preserve">Żydzi w Małopolsce. </w:t>
      </w:r>
      <w:r w:rsidRPr="0028352C">
        <w:rPr>
          <w:i/>
          <w:iCs/>
          <w:lang w:val="pl-PL"/>
        </w:rPr>
        <w:t>Studia z dziejów osadnictwa żydowskieco I życia społecznego</w:t>
      </w:r>
      <w:r w:rsidRPr="0028352C">
        <w:rPr>
          <w:lang w:val="pl-PL"/>
        </w:rPr>
        <w:t>, ed. Feliks Kiryk (Przemyśl, 1991), 80-82.</w:t>
      </w:r>
    </w:p>
  </w:footnote>
  <w:footnote w:id="62">
    <w:p w14:paraId="0A74336D" w14:textId="77777777" w:rsidR="00C645F9" w:rsidRDefault="00C645F9" w:rsidP="00C645F9">
      <w:pPr>
        <w:pStyle w:val="a3"/>
        <w:spacing w:line="360" w:lineRule="auto"/>
      </w:pPr>
      <w:r>
        <w:rPr>
          <w:rStyle w:val="a5"/>
        </w:rPr>
        <w:footnoteRef/>
      </w:r>
      <w:r>
        <w:rPr>
          <w:rtl/>
        </w:rPr>
        <w:t xml:space="preserve"> </w:t>
      </w:r>
      <w:r w:rsidRPr="006E1555">
        <w:rPr>
          <w:rFonts w:ascii="David" w:hAnsi="David" w:cs="David"/>
          <w:rtl/>
        </w:rPr>
        <w:t xml:space="preserve">ראו למשל את התשבחות  של הגמון </w:t>
      </w:r>
      <w:proofErr w:type="spellStart"/>
      <w:r w:rsidRPr="006E1555">
        <w:rPr>
          <w:rFonts w:ascii="David" w:hAnsi="David" w:cs="David"/>
          <w:rtl/>
        </w:rPr>
        <w:t>הוזיוש</w:t>
      </w:r>
      <w:proofErr w:type="spellEnd"/>
      <w:r w:rsidRPr="006E1555">
        <w:rPr>
          <w:rFonts w:ascii="David" w:hAnsi="David" w:cs="David"/>
          <w:rtl/>
        </w:rPr>
        <w:t xml:space="preserve"> לסטודנטים</w:t>
      </w:r>
      <w:r w:rsidRPr="009D44BE">
        <w:rPr>
          <w:rFonts w:ascii="David" w:hAnsi="David" w:cs="David"/>
          <w:rtl/>
        </w:rPr>
        <w:t>. עמ' 17</w:t>
      </w:r>
      <w:r w:rsidRPr="009D44BE">
        <w:rPr>
          <w:rFonts w:ascii="David" w:hAnsi="David" w:cs="David" w:hint="cs"/>
          <w:rtl/>
        </w:rPr>
        <w:t>9</w:t>
      </w:r>
      <w:r w:rsidRPr="009D44BE">
        <w:rPr>
          <w:rFonts w:hint="cs"/>
          <w:rtl/>
        </w:rPr>
        <w:t>.</w:t>
      </w:r>
    </w:p>
  </w:footnote>
  <w:footnote w:id="63">
    <w:p w14:paraId="26E588A8" w14:textId="77777777" w:rsidR="00C645F9" w:rsidRPr="00373C52" w:rsidRDefault="00C645F9" w:rsidP="00C645F9">
      <w:pPr>
        <w:pStyle w:val="a3"/>
        <w:spacing w:line="360" w:lineRule="auto"/>
        <w:rPr>
          <w:lang w:val="pl-PL"/>
        </w:rPr>
      </w:pPr>
      <w:r>
        <w:rPr>
          <w:rStyle w:val="a5"/>
        </w:rPr>
        <w:footnoteRef/>
      </w:r>
      <w:r>
        <w:rPr>
          <w:rtl/>
        </w:rPr>
        <w:t xml:space="preserve"> </w:t>
      </w:r>
      <w:r w:rsidRPr="00373C52">
        <w:rPr>
          <w:lang w:val="pl-PL"/>
        </w:rPr>
        <w:t xml:space="preserve">Sebastian Petrycy, </w:t>
      </w:r>
      <w:r w:rsidRPr="00C51050">
        <w:rPr>
          <w:i/>
          <w:iCs/>
          <w:lang w:val="pl-PL"/>
        </w:rPr>
        <w:t>'Polityka Arystotelesowska' t.j. rządu Rzeczypospolitej z dokładem ksiąg ośmioro</w:t>
      </w:r>
      <w:r>
        <w:rPr>
          <w:lang w:val="pl-PL"/>
        </w:rPr>
        <w:t xml:space="preserve"> (Kraków, 1605); Szymon Syreński, </w:t>
      </w:r>
      <w:r w:rsidRPr="00C51050">
        <w:rPr>
          <w:i/>
          <w:iCs/>
          <w:lang w:val="pl-PL"/>
        </w:rPr>
        <w:t>Zielnik</w:t>
      </w:r>
      <w:r>
        <w:rPr>
          <w:lang w:val="pl-PL"/>
        </w:rPr>
        <w:t xml:space="preserve"> [...] (Kraków, 1613); Sebastian Myczyński, </w:t>
      </w:r>
      <w:r w:rsidRPr="00C51050">
        <w:rPr>
          <w:i/>
          <w:iCs/>
          <w:lang w:val="pl-PL"/>
        </w:rPr>
        <w:t>Zwiercziadło Korony Polskiej</w:t>
      </w:r>
      <w:r>
        <w:rPr>
          <w:lang w:val="pl-PL"/>
        </w:rPr>
        <w:t xml:space="preserve"> [...] (Kraków, 1618)</w:t>
      </w:r>
    </w:p>
  </w:footnote>
  <w:footnote w:id="64">
    <w:p w14:paraId="4EB86760" w14:textId="77777777" w:rsidR="00C645F9" w:rsidRPr="004A632C" w:rsidRDefault="00C645F9" w:rsidP="00C645F9">
      <w:pPr>
        <w:pStyle w:val="a3"/>
        <w:spacing w:line="360" w:lineRule="auto"/>
        <w:rPr>
          <w:lang w:val="pl-PL"/>
        </w:rPr>
      </w:pPr>
      <w:r>
        <w:rPr>
          <w:rStyle w:val="a5"/>
        </w:rPr>
        <w:footnoteRef/>
      </w:r>
      <w:r>
        <w:rPr>
          <w:rtl/>
        </w:rPr>
        <w:t xml:space="preserve"> </w:t>
      </w:r>
      <w:r w:rsidRPr="004A632C">
        <w:rPr>
          <w:lang w:val="pl-PL"/>
        </w:rPr>
        <w:t xml:space="preserve">Ruff, </w:t>
      </w:r>
      <w:r w:rsidRPr="004A632C">
        <w:rPr>
          <w:i/>
          <w:iCs/>
          <w:lang w:val="pl-PL"/>
        </w:rPr>
        <w:t>Violence in Early Modern Europe</w:t>
      </w:r>
      <w:r w:rsidRPr="004A632C">
        <w:rPr>
          <w:lang w:val="pl-PL"/>
        </w:rPr>
        <w:t>, 5, ft.5</w:t>
      </w:r>
    </w:p>
  </w:footnote>
  <w:footnote w:id="65">
    <w:p w14:paraId="1362BF9F" w14:textId="77777777" w:rsidR="00C645F9" w:rsidRPr="00FB2851" w:rsidRDefault="00C645F9" w:rsidP="00C645F9">
      <w:pPr>
        <w:pStyle w:val="a3"/>
        <w:spacing w:line="360" w:lineRule="auto"/>
      </w:pPr>
      <w:r>
        <w:rPr>
          <w:rStyle w:val="a5"/>
        </w:rPr>
        <w:footnoteRef/>
      </w:r>
      <w:r>
        <w:rPr>
          <w:rtl/>
        </w:rPr>
        <w:t xml:space="preserve"> </w:t>
      </w:r>
      <w:r w:rsidRPr="00FB2851">
        <w:t xml:space="preserve">Frick, </w:t>
      </w:r>
      <w:r w:rsidRPr="00FB2851">
        <w:rPr>
          <w:i/>
          <w:iCs/>
        </w:rPr>
        <w:t>Kin, Kith, &amp; Neighbors</w:t>
      </w:r>
      <w:r w:rsidRPr="00FB2851">
        <w:t>, 409</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ענת ואתורי">
    <w15:presenceInfo w15:providerId="Windows Live" w15:userId="07aaa544fa3ca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5F9"/>
    <w:rsid w:val="008B1E2D"/>
    <w:rsid w:val="00BB36AD"/>
    <w:rsid w:val="00C645F9"/>
    <w:rsid w:val="00CE64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467C"/>
  <w15:chartTrackingRefBased/>
  <w15:docId w15:val="{B3D421CB-8312-4B51-8AF5-2F599416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645F9"/>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C645F9"/>
    <w:pPr>
      <w:spacing w:after="0" w:line="240" w:lineRule="auto"/>
    </w:pPr>
    <w:rPr>
      <w:sz w:val="20"/>
      <w:szCs w:val="20"/>
    </w:rPr>
  </w:style>
  <w:style w:type="character" w:customStyle="1" w:styleId="a4">
    <w:name w:val="טקסט הערת שוליים תו"/>
    <w:basedOn w:val="a0"/>
    <w:link w:val="a3"/>
    <w:rsid w:val="00C645F9"/>
    <w:rPr>
      <w:sz w:val="20"/>
      <w:szCs w:val="20"/>
    </w:rPr>
  </w:style>
  <w:style w:type="character" w:styleId="a5">
    <w:name w:val="footnote reference"/>
    <w:basedOn w:val="a0"/>
    <w:unhideWhenUsed/>
    <w:rsid w:val="00C645F9"/>
    <w:rPr>
      <w:vertAlign w:val="superscript"/>
    </w:rPr>
  </w:style>
  <w:style w:type="character" w:styleId="Hyperlink">
    <w:name w:val="Hyperlink"/>
    <w:basedOn w:val="a0"/>
    <w:rsid w:val="00C645F9"/>
    <w:rPr>
      <w:rFonts w:cs="Times New Roman"/>
      <w:color w:val="0563C1"/>
      <w:u w:val="single"/>
    </w:rPr>
  </w:style>
  <w:style w:type="paragraph" w:customStyle="1" w:styleId="1">
    <w:name w:val="ללא מרווח1"/>
    <w:uiPriority w:val="99"/>
    <w:qFormat/>
    <w:rsid w:val="00C645F9"/>
    <w:pPr>
      <w:bidi/>
      <w:spacing w:after="200" w:line="480" w:lineRule="auto"/>
      <w:jc w:val="both"/>
    </w:pPr>
    <w:rPr>
      <w:rFonts w:ascii="Times New Roman" w:eastAsia="Times New Roman" w:hAnsi="Times New Roman" w:cs="Times New Roman"/>
      <w:sz w:val="24"/>
      <w:szCs w:val="24"/>
    </w:rPr>
  </w:style>
  <w:style w:type="character" w:styleId="a6">
    <w:name w:val="annotation reference"/>
    <w:basedOn w:val="a0"/>
    <w:uiPriority w:val="99"/>
    <w:semiHidden/>
    <w:unhideWhenUsed/>
    <w:rsid w:val="00C645F9"/>
    <w:rPr>
      <w:sz w:val="16"/>
      <w:szCs w:val="16"/>
    </w:rPr>
  </w:style>
  <w:style w:type="paragraph" w:styleId="a7">
    <w:name w:val="annotation text"/>
    <w:basedOn w:val="a"/>
    <w:link w:val="a8"/>
    <w:uiPriority w:val="99"/>
    <w:semiHidden/>
    <w:unhideWhenUsed/>
    <w:rsid w:val="00C645F9"/>
    <w:pPr>
      <w:spacing w:line="240" w:lineRule="auto"/>
    </w:pPr>
    <w:rPr>
      <w:sz w:val="20"/>
      <w:szCs w:val="20"/>
    </w:rPr>
  </w:style>
  <w:style w:type="character" w:customStyle="1" w:styleId="a8">
    <w:name w:val="טקסט הערה תו"/>
    <w:basedOn w:val="a0"/>
    <w:link w:val="a7"/>
    <w:uiPriority w:val="99"/>
    <w:semiHidden/>
    <w:rsid w:val="00C645F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yivoencyclopedia.org/article.aspx/Krakow/Krakow_before_1795%20(acces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2976</Words>
  <Characters>14885</Characters>
  <Application>Microsoft Office Word</Application>
  <DocSecurity>0</DocSecurity>
  <Lines>124</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ענת ואתורי</dc:creator>
  <cp:keywords/>
  <dc:description/>
  <cp:lastModifiedBy>ענת ואתורי</cp:lastModifiedBy>
  <cp:revision>1</cp:revision>
  <dcterms:created xsi:type="dcterms:W3CDTF">2020-02-20T11:21:00Z</dcterms:created>
  <dcterms:modified xsi:type="dcterms:W3CDTF">2020-02-20T11:24:00Z</dcterms:modified>
</cp:coreProperties>
</file>