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B4D50" w14:textId="50461D23" w:rsidR="000C0F69" w:rsidRDefault="000C0F69" w:rsidP="000C0F69">
      <w:pPr>
        <w:bidi w:val="0"/>
        <w:rPr>
          <w:rFonts w:asciiTheme="majorBidi" w:hAnsiTheme="majorBidi" w:cstheme="majorBidi"/>
          <w:b/>
          <w:bCs/>
        </w:rPr>
      </w:pPr>
      <w:r w:rsidRPr="00782DDD">
        <w:rPr>
          <w:rFonts w:asciiTheme="majorBidi" w:hAnsiTheme="majorBidi" w:cstheme="majorBidi"/>
          <w:b/>
          <w:bCs/>
        </w:rPr>
        <w:t xml:space="preserve">2     </w:t>
      </w:r>
      <w:r w:rsidR="004E5118">
        <w:rPr>
          <w:rFonts w:asciiTheme="majorBidi" w:hAnsiTheme="majorBidi" w:cstheme="majorBidi"/>
          <w:b/>
          <w:bCs/>
        </w:rPr>
        <w:t>P</w:t>
      </w:r>
      <w:r w:rsidRPr="00782DDD">
        <w:rPr>
          <w:rFonts w:asciiTheme="majorBidi" w:hAnsiTheme="majorBidi" w:cstheme="majorBidi"/>
          <w:b/>
          <w:bCs/>
        </w:rPr>
        <w:t>rivileges and Polish-Jewish coexistence</w:t>
      </w:r>
    </w:p>
    <w:p w14:paraId="7B0F222C" w14:textId="77777777" w:rsidR="00DA3BF1" w:rsidRPr="001D2BA0" w:rsidRDefault="00DA3BF1" w:rsidP="00DA3BF1">
      <w:pPr>
        <w:bidi w:val="0"/>
        <w:spacing w:line="360" w:lineRule="auto"/>
        <w:jc w:val="both"/>
        <w:rPr>
          <w:rFonts w:ascii="Times New Roman" w:hAnsi="Times New Roman" w:cs="Times New Roman"/>
          <w:sz w:val="24"/>
          <w:szCs w:val="24"/>
        </w:rPr>
      </w:pPr>
      <w:r w:rsidRPr="001D2BA0">
        <w:rPr>
          <w:rFonts w:ascii="Times New Roman" w:hAnsi="Times New Roman" w:cs="Times New Roman"/>
          <w:sz w:val="24"/>
          <w:szCs w:val="24"/>
        </w:rPr>
        <w:t xml:space="preserve">In the second half of the sixteenth century Isaac ben Abraham of </w:t>
      </w:r>
      <w:proofErr w:type="spellStart"/>
      <w:r w:rsidRPr="001D2BA0">
        <w:rPr>
          <w:rFonts w:ascii="Times New Roman" w:hAnsi="Times New Roman" w:cs="Times New Roman"/>
          <w:sz w:val="24"/>
          <w:szCs w:val="24"/>
        </w:rPr>
        <w:t>Troki</w:t>
      </w:r>
      <w:proofErr w:type="spellEnd"/>
      <w:r w:rsidRPr="001D2BA0">
        <w:rPr>
          <w:rFonts w:ascii="Times New Roman" w:hAnsi="Times New Roman" w:cs="Times New Roman"/>
          <w:sz w:val="24"/>
          <w:szCs w:val="24"/>
        </w:rPr>
        <w:t xml:space="preserve"> (1533–1594), an </w:t>
      </w:r>
      <w:r>
        <w:rPr>
          <w:rFonts w:ascii="Times New Roman" w:hAnsi="Times New Roman" w:cs="Times New Roman"/>
          <w:sz w:val="24"/>
          <w:szCs w:val="24"/>
        </w:rPr>
        <w:t xml:space="preserve">east </w:t>
      </w:r>
      <w:r w:rsidRPr="001D2BA0">
        <w:rPr>
          <w:rFonts w:ascii="Times New Roman" w:hAnsi="Times New Roman" w:cs="Times New Roman"/>
          <w:sz w:val="24"/>
          <w:szCs w:val="24"/>
        </w:rPr>
        <w:t xml:space="preserve">European Karaite scholar and spiritual leader, wrote his famous apology of Judaism titled </w:t>
      </w:r>
      <w:proofErr w:type="spellStart"/>
      <w:r>
        <w:rPr>
          <w:rFonts w:ascii="Times New Roman" w:hAnsi="Times New Roman" w:cs="Times New Roman"/>
          <w:i/>
          <w:iCs/>
          <w:sz w:val="24"/>
          <w:szCs w:val="24"/>
        </w:rPr>
        <w:t>Hi</w:t>
      </w:r>
      <w:r w:rsidRPr="001D2BA0">
        <w:rPr>
          <w:rFonts w:ascii="Times New Roman" w:hAnsi="Times New Roman" w:cs="Times New Roman"/>
          <w:i/>
          <w:iCs/>
          <w:sz w:val="24"/>
          <w:szCs w:val="24"/>
        </w:rPr>
        <w:t>zuk</w:t>
      </w:r>
      <w:proofErr w:type="spellEnd"/>
      <w:r w:rsidRPr="001D2BA0">
        <w:rPr>
          <w:rFonts w:ascii="Times New Roman" w:hAnsi="Times New Roman" w:cs="Times New Roman"/>
          <w:i/>
          <w:iCs/>
          <w:sz w:val="24"/>
          <w:szCs w:val="24"/>
        </w:rPr>
        <w:t xml:space="preserve"> Emu</w:t>
      </w:r>
      <w:r w:rsidRPr="00527BE6">
        <w:rPr>
          <w:rFonts w:ascii="Times New Roman" w:hAnsi="Times New Roman" w:cs="Times New Roman"/>
          <w:i/>
          <w:iCs/>
          <w:sz w:val="24"/>
          <w:szCs w:val="24"/>
        </w:rPr>
        <w:t>na</w:t>
      </w:r>
      <w:r>
        <w:rPr>
          <w:rFonts w:ascii="Times New Roman" w:hAnsi="Times New Roman" w:cs="Times New Roman"/>
          <w:i/>
          <w:iCs/>
          <w:sz w:val="24"/>
          <w:szCs w:val="24"/>
        </w:rPr>
        <w:t>h</w:t>
      </w:r>
      <w:r>
        <w:rPr>
          <w:rFonts w:ascii="Times New Roman" w:hAnsi="Times New Roman" w:cs="Times New Roman"/>
          <w:sz w:val="24"/>
          <w:szCs w:val="24"/>
        </w:rPr>
        <w:t>.</w:t>
      </w:r>
      <w:r>
        <w:rPr>
          <w:rStyle w:val="a5"/>
          <w:rFonts w:ascii="Times New Roman" w:hAnsi="Times New Roman" w:cs="Times New Roman"/>
          <w:sz w:val="24"/>
          <w:szCs w:val="24"/>
        </w:rPr>
        <w:footnoteReference w:id="1"/>
      </w:r>
      <w:r w:rsidRPr="001D2BA0">
        <w:rPr>
          <w:rFonts w:ascii="Times New Roman" w:hAnsi="Times New Roman" w:cs="Times New Roman"/>
          <w:sz w:val="24"/>
          <w:szCs w:val="24"/>
        </w:rPr>
        <w:t xml:space="preserve"> In chapter forty-six, in which he articulates a prophecy of punishment for those oppressing Jews, Isaac of </w:t>
      </w:r>
      <w:proofErr w:type="spellStart"/>
      <w:r w:rsidRPr="001D2BA0">
        <w:rPr>
          <w:rFonts w:ascii="Times New Roman" w:hAnsi="Times New Roman" w:cs="Times New Roman"/>
          <w:sz w:val="24"/>
          <w:szCs w:val="24"/>
        </w:rPr>
        <w:t>Troki</w:t>
      </w:r>
      <w:proofErr w:type="spellEnd"/>
      <w:r w:rsidRPr="001D2BA0">
        <w:rPr>
          <w:rFonts w:ascii="Times New Roman" w:hAnsi="Times New Roman" w:cs="Times New Roman"/>
          <w:sz w:val="24"/>
          <w:szCs w:val="24"/>
        </w:rPr>
        <w:t xml:space="preserve"> criticized the expulsion of Jews from </w:t>
      </w:r>
      <w:r>
        <w:rPr>
          <w:rFonts w:ascii="Times New Roman" w:hAnsi="Times New Roman" w:cs="Times New Roman"/>
          <w:sz w:val="24"/>
          <w:szCs w:val="24"/>
        </w:rPr>
        <w:t>w</w:t>
      </w:r>
      <w:r w:rsidRPr="001D2BA0">
        <w:rPr>
          <w:rFonts w:ascii="Times New Roman" w:hAnsi="Times New Roman" w:cs="Times New Roman"/>
          <w:sz w:val="24"/>
          <w:szCs w:val="24"/>
        </w:rPr>
        <w:t>est European countries and juxtaposed it with the favorable conditions of Jewish life in</w:t>
      </w:r>
      <w:r>
        <w:rPr>
          <w:rFonts w:ascii="Times New Roman" w:hAnsi="Times New Roman" w:cs="Times New Roman"/>
          <w:sz w:val="24"/>
          <w:szCs w:val="24"/>
        </w:rPr>
        <w:t xml:space="preserve"> the Polish-Lithuanian lands: </w:t>
      </w:r>
    </w:p>
    <w:p w14:paraId="0E9ED8DD" w14:textId="77777777" w:rsidR="00DA3BF1" w:rsidRPr="00426F81" w:rsidRDefault="00DA3BF1" w:rsidP="00DA3BF1">
      <w:pPr>
        <w:bidi w:val="0"/>
        <w:spacing w:after="0" w:line="360" w:lineRule="auto"/>
        <w:ind w:left="709"/>
        <w:jc w:val="both"/>
        <w:rPr>
          <w:rFonts w:ascii="Times New Roman" w:hAnsi="Times New Roman" w:cs="Times New Roman"/>
        </w:rPr>
      </w:pPr>
      <w:r w:rsidRPr="00426F81">
        <w:rPr>
          <w:rFonts w:ascii="Times New Roman" w:hAnsi="Times New Roman" w:cs="Times New Roman"/>
        </w:rPr>
        <w:t>In other lands where we live [Poland]</w:t>
      </w:r>
      <w:r>
        <w:rPr>
          <w:rFonts w:ascii="Times New Roman" w:hAnsi="Times New Roman" w:cs="Times New Roman"/>
        </w:rPr>
        <w:t xml:space="preserve"> . . .</w:t>
      </w:r>
      <w:r w:rsidRPr="00426F81">
        <w:rPr>
          <w:rFonts w:ascii="Times New Roman" w:hAnsi="Times New Roman" w:cs="Times New Roman"/>
        </w:rPr>
        <w:t xml:space="preserve"> they persecute and punish those oppressing and harming them [the Jews] and the [rulers] support the Jews with their privileges, so that they can live in their lands in peace and tranquility. For the kings and their ministers, may God protect them</w:t>
      </w:r>
      <w:r>
        <w:rPr>
          <w:rFonts w:ascii="Times New Roman" w:hAnsi="Times New Roman" w:cs="Times New Roman"/>
        </w:rPr>
        <w:t xml:space="preserve"> . . .</w:t>
      </w:r>
      <w:r w:rsidRPr="00426F81">
        <w:rPr>
          <w:rFonts w:ascii="Times New Roman" w:hAnsi="Times New Roman" w:cs="Times New Roman"/>
        </w:rPr>
        <w:t xml:space="preserve"> they love kindness and justice and so do not harm or oppress the Jews who live in their lands.</w:t>
      </w:r>
      <w:r w:rsidRPr="00426F81">
        <w:rPr>
          <w:rStyle w:val="a5"/>
          <w:rFonts w:ascii="Times New Roman" w:hAnsi="Times New Roman" w:cs="Times New Roman"/>
        </w:rPr>
        <w:footnoteReference w:id="2"/>
      </w:r>
    </w:p>
    <w:p w14:paraId="47326AB0" w14:textId="01D1AC83" w:rsidR="00E93EB4" w:rsidRPr="0056250F" w:rsidRDefault="00DA3BF1" w:rsidP="00B74CE5">
      <w:pPr>
        <w:bidi w:val="0"/>
        <w:spacing w:line="360" w:lineRule="auto"/>
        <w:jc w:val="both"/>
        <w:rPr>
          <w:u w:val="single"/>
        </w:rPr>
      </w:pPr>
      <w:r w:rsidRPr="001D2BA0">
        <w:rPr>
          <w:rFonts w:ascii="Times New Roman" w:hAnsi="Times New Roman" w:cs="Times New Roman"/>
          <w:sz w:val="24"/>
          <w:szCs w:val="24"/>
        </w:rPr>
        <w:t xml:space="preserve">In addition to the praise of the Polish kings’ attitude toward the Jews, this short fragment mentions two interrelated factors which </w:t>
      </w:r>
      <w:r>
        <w:rPr>
          <w:rFonts w:ascii="Times New Roman" w:hAnsi="Times New Roman" w:cs="Times New Roman"/>
          <w:sz w:val="24"/>
          <w:szCs w:val="24"/>
        </w:rPr>
        <w:t xml:space="preserve">in the eyes of a contemporary writer </w:t>
      </w:r>
      <w:r w:rsidRPr="001D2BA0">
        <w:rPr>
          <w:rFonts w:ascii="Times New Roman" w:hAnsi="Times New Roman" w:cs="Times New Roman"/>
          <w:sz w:val="24"/>
          <w:szCs w:val="24"/>
        </w:rPr>
        <w:t xml:space="preserve">contributed to a relatively </w:t>
      </w:r>
      <w:r>
        <w:rPr>
          <w:rFonts w:ascii="Times New Roman" w:hAnsi="Times New Roman" w:cs="Times New Roman"/>
          <w:sz w:val="24"/>
          <w:szCs w:val="24"/>
        </w:rPr>
        <w:t>“</w:t>
      </w:r>
      <w:r w:rsidRPr="001D2BA0">
        <w:rPr>
          <w:rFonts w:ascii="Times New Roman" w:hAnsi="Times New Roman" w:cs="Times New Roman"/>
          <w:sz w:val="24"/>
          <w:szCs w:val="24"/>
        </w:rPr>
        <w:t>peaceful and tranquil</w:t>
      </w:r>
      <w:r>
        <w:rPr>
          <w:rFonts w:ascii="Times New Roman" w:hAnsi="Times New Roman" w:cs="Times New Roman"/>
          <w:sz w:val="24"/>
          <w:szCs w:val="24"/>
        </w:rPr>
        <w:t>”</w:t>
      </w:r>
      <w:r w:rsidRPr="001D2BA0">
        <w:rPr>
          <w:rFonts w:ascii="Times New Roman" w:hAnsi="Times New Roman" w:cs="Times New Roman"/>
          <w:sz w:val="24"/>
          <w:szCs w:val="24"/>
        </w:rPr>
        <w:t xml:space="preserve"> existence of Jews in the Polish-Lithuanian Commonwealth: royal Jewish privileges and the enforcement of their rules against those oppressing the Jews.</w:t>
      </w:r>
      <w:r>
        <w:rPr>
          <w:rStyle w:val="a5"/>
          <w:rFonts w:ascii="Times New Roman" w:hAnsi="Times New Roman" w:cs="Times New Roman"/>
          <w:sz w:val="24"/>
          <w:szCs w:val="24"/>
        </w:rPr>
        <w:footnoteReference w:id="3"/>
      </w:r>
      <w:r w:rsidRPr="001D2BA0">
        <w:rPr>
          <w:rFonts w:ascii="Times New Roman" w:hAnsi="Times New Roman" w:cs="Times New Roman"/>
          <w:sz w:val="24"/>
          <w:szCs w:val="24"/>
        </w:rPr>
        <w:t xml:space="preserve"> </w:t>
      </w:r>
      <w:r>
        <w:rPr>
          <w:rFonts w:ascii="Times New Roman" w:hAnsi="Times New Roman" w:cs="Times New Roman"/>
          <w:sz w:val="24"/>
          <w:szCs w:val="24"/>
        </w:rPr>
        <w:t>It was therefore not the absence of violence that made Jewish experience in Poland positive, but rather the legal status of the Jews and execution of justice which paved the way to the reestablishment of coexistence after</w:t>
      </w:r>
      <w:r w:rsidRPr="001D2BA0">
        <w:rPr>
          <w:rFonts w:ascii="Times New Roman" w:hAnsi="Times New Roman" w:cs="Times New Roman"/>
          <w:sz w:val="24"/>
          <w:szCs w:val="24"/>
        </w:rPr>
        <w:t xml:space="preserve"> interreligious crises</w:t>
      </w:r>
      <w:r>
        <w:rPr>
          <w:rFonts w:ascii="Times New Roman" w:hAnsi="Times New Roman" w:cs="Times New Roman"/>
          <w:sz w:val="24"/>
          <w:szCs w:val="24"/>
        </w:rPr>
        <w:t xml:space="preserve">. From this perspective, both the enactment of the privileges as well as their clauses promising to guard the physical security of the Jews were crucial to the management of Polish-Jewish coexistence in times of dialogue and crisis. </w:t>
      </w:r>
      <w:r w:rsidRPr="001D2BA0">
        <w:rPr>
          <w:rFonts w:ascii="Times New Roman" w:hAnsi="Times New Roman" w:cs="Times New Roman"/>
          <w:sz w:val="24"/>
          <w:szCs w:val="24"/>
        </w:rPr>
        <w:t xml:space="preserve">Although </w:t>
      </w:r>
      <w:r>
        <w:rPr>
          <w:rFonts w:ascii="Times New Roman" w:hAnsi="Times New Roman" w:cs="Times New Roman"/>
          <w:sz w:val="24"/>
          <w:szCs w:val="24"/>
        </w:rPr>
        <w:t xml:space="preserve">the importance of this </w:t>
      </w:r>
      <w:proofErr w:type="gramStart"/>
      <w:r>
        <w:rPr>
          <w:rFonts w:ascii="Times New Roman" w:hAnsi="Times New Roman" w:cs="Times New Roman"/>
          <w:sz w:val="24"/>
          <w:szCs w:val="24"/>
        </w:rPr>
        <w:t>particular aspect</w:t>
      </w:r>
      <w:proofErr w:type="gramEnd"/>
      <w:r>
        <w:rPr>
          <w:rFonts w:ascii="Times New Roman" w:hAnsi="Times New Roman" w:cs="Times New Roman"/>
          <w:sz w:val="24"/>
          <w:szCs w:val="24"/>
        </w:rPr>
        <w:t xml:space="preserve"> of </w:t>
      </w:r>
      <w:r w:rsidRPr="001D2BA0">
        <w:rPr>
          <w:rFonts w:ascii="Times New Roman" w:hAnsi="Times New Roman" w:cs="Times New Roman"/>
          <w:sz w:val="24"/>
          <w:szCs w:val="24"/>
        </w:rPr>
        <w:t xml:space="preserve">royal charters </w:t>
      </w:r>
      <w:r>
        <w:rPr>
          <w:rFonts w:ascii="Times New Roman" w:hAnsi="Times New Roman" w:cs="Times New Roman"/>
          <w:sz w:val="24"/>
          <w:szCs w:val="24"/>
        </w:rPr>
        <w:t xml:space="preserve">was recognized not only by the Karaite writer but also by Jewish leaders and communities endeavoring to obtain the </w:t>
      </w:r>
      <w:r>
        <w:rPr>
          <w:rFonts w:ascii="Times New Roman" w:hAnsi="Times New Roman" w:cs="Times New Roman"/>
          <w:sz w:val="24"/>
          <w:szCs w:val="24"/>
        </w:rPr>
        <w:lastRenderedPageBreak/>
        <w:t>privileges, it has received hardly any scholarly attention.</w:t>
      </w:r>
      <w:r>
        <w:rPr>
          <w:rStyle w:val="a5"/>
          <w:rFonts w:ascii="Times New Roman" w:hAnsi="Times New Roman" w:cs="Times New Roman"/>
          <w:sz w:val="24"/>
          <w:szCs w:val="24"/>
        </w:rPr>
        <w:footnoteReference w:id="4"/>
      </w:r>
      <w:r w:rsidRPr="001D2BA0">
        <w:rPr>
          <w:rFonts w:ascii="Times New Roman" w:hAnsi="Times New Roman" w:cs="Times New Roman"/>
          <w:sz w:val="24"/>
          <w:szCs w:val="24"/>
        </w:rPr>
        <w:t xml:space="preserve"> </w:t>
      </w:r>
      <w:r>
        <w:rPr>
          <w:rFonts w:ascii="Times New Roman" w:hAnsi="Times New Roman" w:cs="Times New Roman"/>
          <w:sz w:val="24"/>
          <w:szCs w:val="24"/>
          <w:u w:val="single"/>
        </w:rPr>
        <w:t xml:space="preserve">Nevertheless, </w:t>
      </w:r>
      <w:r w:rsidR="003D7402">
        <w:rPr>
          <w:rFonts w:ascii="Times New Roman" w:hAnsi="Times New Roman" w:cs="Times New Roman"/>
          <w:sz w:val="24"/>
          <w:szCs w:val="24"/>
          <w:u w:val="single"/>
        </w:rPr>
        <w:t xml:space="preserve">it is precisely this emphasis on the post-conflict reconciliation which allows us to review old laws and </w:t>
      </w:r>
      <w:r w:rsidR="00B74CE5">
        <w:rPr>
          <w:rFonts w:ascii="Times New Roman" w:hAnsi="Times New Roman" w:cs="Times New Roman"/>
          <w:sz w:val="24"/>
          <w:szCs w:val="24"/>
          <w:u w:val="single"/>
        </w:rPr>
        <w:t xml:space="preserve">deepen our </w:t>
      </w:r>
      <w:r w:rsidR="00B74CE5">
        <w:rPr>
          <w:rFonts w:ascii="Times New Roman" w:hAnsi="Times New Roman" w:cs="Times New Roman"/>
          <w:sz w:val="24"/>
          <w:szCs w:val="24"/>
        </w:rPr>
        <w:t>understanding of the processes involved in the management of Jewish-Christian coexistence in Old Polish</w:t>
      </w:r>
      <w:r w:rsidR="00B74CE5" w:rsidRPr="001D2BA0">
        <w:rPr>
          <w:rFonts w:ascii="Times New Roman" w:hAnsi="Times New Roman" w:cs="Times New Roman"/>
          <w:sz w:val="24"/>
          <w:szCs w:val="24"/>
        </w:rPr>
        <w:t xml:space="preserve"> estate society</w:t>
      </w:r>
      <w:r w:rsidR="00B74CE5">
        <w:rPr>
          <w:rFonts w:ascii="Times New Roman" w:hAnsi="Times New Roman" w:cs="Times New Roman"/>
          <w:sz w:val="24"/>
          <w:szCs w:val="24"/>
        </w:rPr>
        <w:t xml:space="preserve"> in which</w:t>
      </w:r>
      <w:r w:rsidR="00B74CE5" w:rsidRPr="001D2BA0">
        <w:rPr>
          <w:rFonts w:ascii="Times New Roman" w:hAnsi="Times New Roman" w:cs="Times New Roman"/>
          <w:sz w:val="24"/>
          <w:szCs w:val="24"/>
        </w:rPr>
        <w:t xml:space="preserve"> the status of all social and ethnic groups was regulated by privileges.</w:t>
      </w:r>
      <w:r w:rsidR="00B74CE5">
        <w:rPr>
          <w:rStyle w:val="a5"/>
          <w:rFonts w:ascii="Times New Roman" w:hAnsi="Times New Roman" w:cs="Times New Roman"/>
          <w:sz w:val="24"/>
          <w:szCs w:val="24"/>
        </w:rPr>
        <w:footnoteReference w:id="5"/>
      </w:r>
      <w:r w:rsidR="00B74CE5" w:rsidRPr="001D2BA0">
        <w:rPr>
          <w:rFonts w:ascii="Times New Roman" w:hAnsi="Times New Roman" w:cs="Times New Roman"/>
          <w:sz w:val="24"/>
          <w:szCs w:val="24"/>
        </w:rPr>
        <w:t xml:space="preserve"> </w:t>
      </w:r>
      <w:r w:rsidR="00B74CE5">
        <w:rPr>
          <w:rFonts w:ascii="Times New Roman" w:hAnsi="Times New Roman" w:cs="Times New Roman"/>
          <w:sz w:val="24"/>
          <w:szCs w:val="24"/>
        </w:rPr>
        <w:t xml:space="preserve"> </w:t>
      </w:r>
      <w:bookmarkStart w:id="0" w:name="_GoBack"/>
      <w:bookmarkEnd w:id="0"/>
    </w:p>
    <w:p w14:paraId="7433B841" w14:textId="2373A37C" w:rsidR="00E93EB4" w:rsidRDefault="00E93EB4" w:rsidP="003D2F4C">
      <w:pPr>
        <w:bidi w:val="0"/>
        <w:rPr>
          <w:rFonts w:asciiTheme="majorBidi" w:hAnsiTheme="majorBidi" w:cstheme="majorBidi"/>
          <w:b/>
          <w:bCs/>
        </w:rPr>
      </w:pPr>
      <w:r w:rsidRPr="00E93EB4">
        <w:rPr>
          <w:rFonts w:asciiTheme="majorBidi" w:hAnsiTheme="majorBidi" w:cstheme="majorBidi"/>
          <w:b/>
          <w:bCs/>
        </w:rPr>
        <w:t xml:space="preserve">        2.1       </w:t>
      </w:r>
      <w:r w:rsidR="00BF15C0">
        <w:rPr>
          <w:rFonts w:asciiTheme="majorBidi" w:hAnsiTheme="majorBidi" w:cstheme="majorBidi"/>
          <w:b/>
          <w:bCs/>
        </w:rPr>
        <w:t>Royal privileges as a l</w:t>
      </w:r>
      <w:r w:rsidRPr="00E93EB4">
        <w:rPr>
          <w:rFonts w:asciiTheme="majorBidi" w:hAnsiTheme="majorBidi" w:cstheme="majorBidi"/>
          <w:b/>
          <w:bCs/>
        </w:rPr>
        <w:t xml:space="preserve">egal basis for management </w:t>
      </w:r>
      <w:r w:rsidRPr="00504D42">
        <w:rPr>
          <w:rFonts w:asciiTheme="majorBidi" w:hAnsiTheme="majorBidi" w:cstheme="majorBidi"/>
          <w:b/>
          <w:bCs/>
          <w:u w:val="single"/>
        </w:rPr>
        <w:t>and post-conflict reconstruction of</w:t>
      </w:r>
      <w:r w:rsidRPr="00E93EB4">
        <w:rPr>
          <w:rFonts w:asciiTheme="majorBidi" w:hAnsiTheme="majorBidi" w:cstheme="majorBidi"/>
          <w:b/>
          <w:bCs/>
        </w:rPr>
        <w:t xml:space="preserve"> coexistence</w:t>
      </w:r>
      <w:r w:rsidR="00504D42">
        <w:rPr>
          <w:rFonts w:asciiTheme="majorBidi" w:hAnsiTheme="majorBidi" w:cstheme="majorBidi"/>
          <w:b/>
          <w:bCs/>
        </w:rPr>
        <w:t>.</w:t>
      </w:r>
    </w:p>
    <w:p w14:paraId="01A07656" w14:textId="77777777" w:rsidR="00745AF9" w:rsidRPr="00D253BD" w:rsidRDefault="000C0F69" w:rsidP="00C16B99">
      <w:pPr>
        <w:bidi w:val="0"/>
        <w:rPr>
          <w:rFonts w:asciiTheme="majorBidi" w:hAnsiTheme="majorBidi" w:cstheme="majorBidi"/>
          <w:sz w:val="24"/>
          <w:szCs w:val="24"/>
        </w:rPr>
      </w:pPr>
      <w:r w:rsidRPr="00D253BD">
        <w:rPr>
          <w:rFonts w:asciiTheme="majorBidi" w:hAnsiTheme="majorBidi" w:cstheme="majorBidi"/>
          <w:sz w:val="24"/>
          <w:szCs w:val="24"/>
        </w:rPr>
        <w:t>On 11</w:t>
      </w:r>
      <w:r w:rsidRPr="00D253BD">
        <w:rPr>
          <w:rFonts w:asciiTheme="majorBidi" w:hAnsiTheme="majorBidi" w:cstheme="majorBidi"/>
          <w:sz w:val="24"/>
          <w:szCs w:val="24"/>
          <w:vertAlign w:val="superscript"/>
        </w:rPr>
        <w:t>th</w:t>
      </w:r>
      <w:r w:rsidRPr="00D253BD">
        <w:rPr>
          <w:rFonts w:asciiTheme="majorBidi" w:hAnsiTheme="majorBidi" w:cstheme="majorBidi"/>
          <w:sz w:val="24"/>
          <w:szCs w:val="24"/>
        </w:rPr>
        <w:t xml:space="preserve"> December 1548, after his accession to the throne of Poland and the Grand Duchy of Lithuania</w:t>
      </w:r>
      <w:r w:rsidR="00FA42AF" w:rsidRPr="00D253BD">
        <w:rPr>
          <w:rFonts w:asciiTheme="majorBidi" w:hAnsiTheme="majorBidi" w:cstheme="majorBidi"/>
          <w:sz w:val="24"/>
          <w:szCs w:val="24"/>
        </w:rPr>
        <w:t>,</w:t>
      </w:r>
      <w:r w:rsidRPr="00D253BD">
        <w:rPr>
          <w:rFonts w:asciiTheme="majorBidi" w:hAnsiTheme="majorBidi" w:cstheme="majorBidi"/>
          <w:sz w:val="24"/>
          <w:szCs w:val="24"/>
        </w:rPr>
        <w:t xml:space="preserve"> Sigismund II Augustus approved the general privilege </w:t>
      </w:r>
      <w:r w:rsidR="003D2F4C" w:rsidRPr="00D253BD">
        <w:rPr>
          <w:rFonts w:asciiTheme="majorBidi" w:hAnsiTheme="majorBidi" w:cstheme="majorBidi"/>
          <w:sz w:val="24"/>
          <w:szCs w:val="24"/>
        </w:rPr>
        <w:t>for</w:t>
      </w:r>
      <w:r w:rsidRPr="00D253BD">
        <w:rPr>
          <w:rFonts w:asciiTheme="majorBidi" w:hAnsiTheme="majorBidi" w:cstheme="majorBidi"/>
          <w:sz w:val="24"/>
          <w:szCs w:val="24"/>
        </w:rPr>
        <w:t xml:space="preserve"> Polish Jews</w:t>
      </w:r>
      <w:r w:rsidR="00C16B99" w:rsidRPr="00D253BD">
        <w:rPr>
          <w:rFonts w:asciiTheme="majorBidi" w:hAnsiTheme="majorBidi" w:cstheme="majorBidi"/>
          <w:sz w:val="24"/>
          <w:szCs w:val="24"/>
        </w:rPr>
        <w:t xml:space="preserve">. </w:t>
      </w:r>
      <w:r w:rsidR="0056453E" w:rsidRPr="00D253BD">
        <w:rPr>
          <w:rFonts w:asciiTheme="majorBidi" w:hAnsiTheme="majorBidi" w:cstheme="majorBidi"/>
          <w:sz w:val="24"/>
          <w:szCs w:val="24"/>
        </w:rPr>
        <w:t xml:space="preserve">Instead of issuing a new charter, he reconfirmed the controversial </w:t>
      </w:r>
      <w:r w:rsidR="00FA42AF" w:rsidRPr="00D253BD">
        <w:rPr>
          <w:rFonts w:asciiTheme="majorBidi" w:hAnsiTheme="majorBidi" w:cstheme="majorBidi"/>
          <w:sz w:val="24"/>
          <w:szCs w:val="24"/>
        </w:rPr>
        <w:t xml:space="preserve">and most </w:t>
      </w:r>
      <w:r w:rsidR="0056453E" w:rsidRPr="00D253BD">
        <w:rPr>
          <w:rFonts w:asciiTheme="majorBidi" w:hAnsiTheme="majorBidi" w:cstheme="majorBidi"/>
          <w:sz w:val="24"/>
          <w:szCs w:val="24"/>
        </w:rPr>
        <w:t xml:space="preserve">extended privilege that had been granted to the Jews by Casimir </w:t>
      </w:r>
      <w:proofErr w:type="spellStart"/>
      <w:r w:rsidR="0056453E" w:rsidRPr="00D253BD">
        <w:rPr>
          <w:rFonts w:asciiTheme="majorBidi" w:hAnsiTheme="majorBidi" w:cstheme="majorBidi"/>
          <w:sz w:val="24"/>
          <w:szCs w:val="24"/>
        </w:rPr>
        <w:t>Jagiellon</w:t>
      </w:r>
      <w:proofErr w:type="spellEnd"/>
      <w:r w:rsidR="0056453E" w:rsidRPr="00D253BD">
        <w:rPr>
          <w:rFonts w:asciiTheme="majorBidi" w:hAnsiTheme="majorBidi" w:cstheme="majorBidi"/>
          <w:sz w:val="24"/>
          <w:szCs w:val="24"/>
        </w:rPr>
        <w:t xml:space="preserve"> in 145</w:t>
      </w:r>
      <w:r w:rsidR="00FA42AF" w:rsidRPr="00D253BD">
        <w:rPr>
          <w:rFonts w:asciiTheme="majorBidi" w:hAnsiTheme="majorBidi" w:cstheme="majorBidi"/>
          <w:sz w:val="24"/>
          <w:szCs w:val="24"/>
        </w:rPr>
        <w:t>3</w:t>
      </w:r>
      <w:r w:rsidR="00DA0ED9" w:rsidRPr="00D253BD">
        <w:rPr>
          <w:rFonts w:asciiTheme="majorBidi" w:hAnsiTheme="majorBidi" w:cstheme="majorBidi"/>
          <w:sz w:val="24"/>
          <w:szCs w:val="24"/>
        </w:rPr>
        <w:t xml:space="preserve"> and constituted the fullest expression of Jewish legal status in medieval Poland</w:t>
      </w:r>
      <w:r w:rsidR="0056453E" w:rsidRPr="00D253BD">
        <w:rPr>
          <w:rFonts w:asciiTheme="majorBidi" w:hAnsiTheme="majorBidi" w:cstheme="majorBidi"/>
          <w:sz w:val="24"/>
          <w:szCs w:val="24"/>
        </w:rPr>
        <w:t>.</w:t>
      </w:r>
      <w:r w:rsidR="00A267C1" w:rsidRPr="00D253BD">
        <w:rPr>
          <w:rStyle w:val="a5"/>
          <w:rFonts w:asciiTheme="majorBidi" w:hAnsiTheme="majorBidi" w:cstheme="majorBidi"/>
          <w:sz w:val="24"/>
          <w:szCs w:val="24"/>
          <w:highlight w:val="yellow"/>
        </w:rPr>
        <w:t xml:space="preserve"> </w:t>
      </w:r>
      <w:r w:rsidR="00A267C1" w:rsidRPr="00D253BD">
        <w:rPr>
          <w:rStyle w:val="a5"/>
          <w:rFonts w:asciiTheme="majorBidi" w:hAnsiTheme="majorBidi" w:cstheme="majorBidi"/>
          <w:sz w:val="24"/>
          <w:szCs w:val="24"/>
          <w:highlight w:val="yellow"/>
        </w:rPr>
        <w:footnoteReference w:id="6"/>
      </w:r>
      <w:r w:rsidR="00A267C1" w:rsidRPr="00D253BD">
        <w:rPr>
          <w:rFonts w:asciiTheme="majorBidi" w:hAnsiTheme="majorBidi" w:cstheme="majorBidi"/>
          <w:sz w:val="24"/>
          <w:szCs w:val="24"/>
          <w:highlight w:val="yellow"/>
        </w:rPr>
        <w:t xml:space="preserve"> </w:t>
      </w:r>
      <w:r w:rsidR="0056453E"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In addition to transferring this quintessence of Jewish legal standing to the early modern period, Sigismund Augustus also </w:t>
      </w:r>
      <w:r w:rsidR="00FA42AF" w:rsidRPr="00D253BD">
        <w:rPr>
          <w:rFonts w:asciiTheme="majorBidi" w:hAnsiTheme="majorBidi" w:cstheme="majorBidi"/>
          <w:sz w:val="24"/>
          <w:szCs w:val="24"/>
        </w:rPr>
        <w:t>transplanted</w:t>
      </w:r>
      <w:r w:rsidR="00EB55A7" w:rsidRPr="00D253BD">
        <w:rPr>
          <w:rFonts w:asciiTheme="majorBidi" w:hAnsiTheme="majorBidi" w:cstheme="majorBidi"/>
          <w:sz w:val="24"/>
          <w:szCs w:val="24"/>
        </w:rPr>
        <w:t xml:space="preserve"> </w:t>
      </w:r>
      <w:r w:rsidR="00034FF7" w:rsidRPr="00D253BD">
        <w:rPr>
          <w:rFonts w:asciiTheme="majorBidi" w:hAnsiTheme="majorBidi" w:cstheme="majorBidi"/>
          <w:sz w:val="24"/>
          <w:szCs w:val="24"/>
        </w:rPr>
        <w:t xml:space="preserve">the </w:t>
      </w:r>
      <w:r w:rsidR="00DA0ED9" w:rsidRPr="00D253BD">
        <w:rPr>
          <w:rFonts w:asciiTheme="majorBidi" w:hAnsiTheme="majorBidi" w:cstheme="majorBidi"/>
          <w:sz w:val="24"/>
          <w:szCs w:val="24"/>
        </w:rPr>
        <w:t xml:space="preserve">integrative </w:t>
      </w:r>
      <w:r w:rsidR="005A55D1" w:rsidRPr="00D253BD">
        <w:rPr>
          <w:rFonts w:asciiTheme="majorBidi" w:hAnsiTheme="majorBidi" w:cstheme="majorBidi"/>
          <w:sz w:val="24"/>
          <w:szCs w:val="24"/>
        </w:rPr>
        <w:t>attitude</w:t>
      </w:r>
      <w:r w:rsidR="00034FF7" w:rsidRPr="00D253BD">
        <w:rPr>
          <w:rFonts w:asciiTheme="majorBidi" w:hAnsiTheme="majorBidi" w:cstheme="majorBidi"/>
          <w:sz w:val="24"/>
          <w:szCs w:val="24"/>
        </w:rPr>
        <w:t xml:space="preserve"> steaming from it</w:t>
      </w:r>
      <w:r w:rsidR="005A55D1" w:rsidRPr="00D253BD">
        <w:rPr>
          <w:rFonts w:asciiTheme="majorBidi" w:hAnsiTheme="majorBidi" w:cstheme="majorBidi"/>
          <w:sz w:val="24"/>
          <w:szCs w:val="24"/>
        </w:rPr>
        <w:t xml:space="preserve">. He </w:t>
      </w:r>
      <w:r w:rsidR="00392248" w:rsidRPr="00D253BD">
        <w:rPr>
          <w:rFonts w:asciiTheme="majorBidi" w:hAnsiTheme="majorBidi" w:cstheme="majorBidi"/>
          <w:sz w:val="24"/>
          <w:szCs w:val="24"/>
        </w:rPr>
        <w:t xml:space="preserve">applied </w:t>
      </w:r>
      <w:r w:rsidR="00D253BD">
        <w:rPr>
          <w:rFonts w:asciiTheme="majorBidi" w:hAnsiTheme="majorBidi" w:cstheme="majorBidi"/>
          <w:sz w:val="24"/>
          <w:szCs w:val="24"/>
        </w:rPr>
        <w:t xml:space="preserve">it </w:t>
      </w:r>
      <w:r w:rsidR="00392248" w:rsidRPr="00D253BD">
        <w:rPr>
          <w:rFonts w:asciiTheme="majorBidi" w:hAnsiTheme="majorBidi" w:cstheme="majorBidi"/>
          <w:sz w:val="24"/>
          <w:szCs w:val="24"/>
        </w:rPr>
        <w:t>already through the act of issuing</w:t>
      </w:r>
      <w:r w:rsidR="005A55D1" w:rsidRPr="00D253BD">
        <w:rPr>
          <w:rFonts w:asciiTheme="majorBidi" w:hAnsiTheme="majorBidi" w:cstheme="majorBidi"/>
          <w:sz w:val="24"/>
          <w:szCs w:val="24"/>
        </w:rPr>
        <w:t xml:space="preserve"> the privilege </w:t>
      </w:r>
      <w:r w:rsidR="00C16B99" w:rsidRPr="00D253BD">
        <w:rPr>
          <w:rFonts w:asciiTheme="majorBidi" w:hAnsiTheme="majorBidi" w:cstheme="majorBidi"/>
          <w:sz w:val="24"/>
          <w:szCs w:val="24"/>
        </w:rPr>
        <w:t xml:space="preserve">not as a </w:t>
      </w:r>
      <w:proofErr w:type="gramStart"/>
      <w:r w:rsidR="00C16B99" w:rsidRPr="00D253BD">
        <w:rPr>
          <w:rFonts w:asciiTheme="majorBidi" w:hAnsiTheme="majorBidi" w:cstheme="majorBidi"/>
          <w:sz w:val="24"/>
          <w:szCs w:val="24"/>
        </w:rPr>
        <w:t>particular precedent</w:t>
      </w:r>
      <w:proofErr w:type="gramEnd"/>
      <w:r w:rsidR="00C16B99" w:rsidRPr="00D253BD">
        <w:rPr>
          <w:rFonts w:asciiTheme="majorBidi" w:hAnsiTheme="majorBidi" w:cstheme="majorBidi"/>
          <w:sz w:val="24"/>
          <w:szCs w:val="24"/>
        </w:rPr>
        <w:t xml:space="preserve"> but as a part of the new king’s general recognition of separate rights of all estates of the society</w:t>
      </w:r>
      <w:r w:rsidR="00745AF9" w:rsidRPr="00D253BD">
        <w:rPr>
          <w:rFonts w:asciiTheme="majorBidi" w:hAnsiTheme="majorBidi" w:cstheme="majorBidi"/>
          <w:sz w:val="24"/>
          <w:szCs w:val="24"/>
        </w:rPr>
        <w:t xml:space="preserve">: </w:t>
      </w:r>
    </w:p>
    <w:p w14:paraId="03E884E8" w14:textId="77777777" w:rsidR="00745AF9" w:rsidRPr="00740C25" w:rsidRDefault="00745AF9" w:rsidP="00740C25">
      <w:pPr>
        <w:bidi w:val="0"/>
        <w:spacing w:line="240" w:lineRule="auto"/>
        <w:ind w:left="567" w:right="567"/>
        <w:rPr>
          <w:rFonts w:asciiTheme="majorBidi" w:hAnsiTheme="majorBidi" w:cstheme="majorBidi"/>
        </w:rPr>
      </w:pPr>
      <w:r w:rsidRPr="00740C25">
        <w:rPr>
          <w:rFonts w:asciiTheme="majorBidi" w:hAnsiTheme="majorBidi" w:cstheme="majorBidi"/>
        </w:rPr>
        <w:t xml:space="preserve">We, Sigismund Augustus, by the Grace of God, King of Poland, Grand Duke of Lithuania, etc. whilst remembering our vow from twelve years ago and our promise given in our letter, </w:t>
      </w:r>
      <w:r w:rsidRPr="00740C25">
        <w:rPr>
          <w:rFonts w:asciiTheme="majorBidi" w:hAnsiTheme="majorBidi" w:cstheme="majorBidi"/>
          <w:highlight w:val="yellow"/>
        </w:rPr>
        <w:t>state</w:t>
      </w:r>
      <w:r w:rsidRPr="00740C25">
        <w:rPr>
          <w:rFonts w:asciiTheme="majorBidi" w:hAnsiTheme="majorBidi" w:cstheme="majorBidi"/>
        </w:rPr>
        <w:t xml:space="preserve"> that we approved in our letter all the charters, legal rights and privileges of all </w:t>
      </w:r>
      <w:r w:rsidRPr="00740C25">
        <w:rPr>
          <w:rFonts w:asciiTheme="majorBidi" w:hAnsiTheme="majorBidi" w:cstheme="majorBidi"/>
          <w:highlight w:val="yellow"/>
        </w:rPr>
        <w:t>our</w:t>
      </w:r>
      <w:r w:rsidRPr="00740C25">
        <w:rPr>
          <w:rFonts w:asciiTheme="majorBidi" w:hAnsiTheme="majorBidi" w:cstheme="majorBidi"/>
        </w:rPr>
        <w:t xml:space="preserve"> subjects of all estates living in our kingdom and our lands, that had been given publicly and individually by our fathers […] </w:t>
      </w:r>
      <w:r w:rsidRPr="00740C25">
        <w:rPr>
          <w:rFonts w:asciiTheme="majorBidi" w:hAnsiTheme="majorBidi" w:cstheme="majorBidi"/>
        </w:rPr>
        <w:lastRenderedPageBreak/>
        <w:t xml:space="preserve">but when in the national assembly in </w:t>
      </w:r>
      <w:proofErr w:type="spellStart"/>
      <w:r w:rsidRPr="00740C25">
        <w:rPr>
          <w:rFonts w:asciiTheme="majorBidi" w:hAnsiTheme="majorBidi" w:cstheme="majorBidi"/>
        </w:rPr>
        <w:t>Piotrków</w:t>
      </w:r>
      <w:proofErr w:type="spellEnd"/>
      <w:r w:rsidRPr="00740C25">
        <w:rPr>
          <w:rFonts w:asciiTheme="majorBidi" w:hAnsiTheme="majorBidi" w:cstheme="majorBidi"/>
        </w:rPr>
        <w:t xml:space="preserve"> the Jewish elders appeared in front of us from great Poland and humbly asked to acknowledge the following letters and confirm them specifically […] then we Sigismund Augustus […] honored the request of these Jews and accepted and confirmed these charters and all its content and termed them valid in law.</w:t>
      </w:r>
      <w:r w:rsidRPr="00740C25">
        <w:rPr>
          <w:rStyle w:val="a5"/>
          <w:rFonts w:asciiTheme="majorBidi" w:hAnsiTheme="majorBidi" w:cstheme="majorBidi"/>
        </w:rPr>
        <w:footnoteReference w:id="7"/>
      </w:r>
      <w:r w:rsidRPr="00740C25">
        <w:rPr>
          <w:rFonts w:asciiTheme="majorBidi" w:hAnsiTheme="majorBidi" w:cstheme="majorBidi"/>
        </w:rPr>
        <w:t xml:space="preserve"> </w:t>
      </w:r>
    </w:p>
    <w:p w14:paraId="0A3F6C96" w14:textId="59175032" w:rsidR="00327FF0" w:rsidRPr="00D253BD" w:rsidRDefault="00392AAA" w:rsidP="00745AF9">
      <w:pPr>
        <w:bidi w:val="0"/>
        <w:rPr>
          <w:rFonts w:asciiTheme="majorBidi" w:hAnsiTheme="majorBidi" w:cstheme="majorBidi"/>
          <w:sz w:val="24"/>
          <w:szCs w:val="24"/>
        </w:rPr>
      </w:pPr>
      <w:r w:rsidRPr="00D253BD">
        <w:rPr>
          <w:rFonts w:asciiTheme="majorBidi" w:hAnsiTheme="majorBidi" w:cstheme="majorBidi"/>
          <w:sz w:val="24"/>
          <w:szCs w:val="24"/>
        </w:rPr>
        <w:t xml:space="preserve">Already in this short </w:t>
      </w:r>
      <w:proofErr w:type="spellStart"/>
      <w:r w:rsidRPr="00D253BD">
        <w:rPr>
          <w:rFonts w:asciiTheme="majorBidi" w:hAnsiTheme="majorBidi" w:cstheme="majorBidi"/>
          <w:i/>
          <w:iCs/>
          <w:sz w:val="24"/>
          <w:szCs w:val="24"/>
        </w:rPr>
        <w:t>arenga</w:t>
      </w:r>
      <w:proofErr w:type="spellEnd"/>
      <w:r w:rsidR="00D53D00" w:rsidRPr="00D253BD">
        <w:rPr>
          <w:rFonts w:asciiTheme="majorBidi" w:hAnsiTheme="majorBidi" w:cstheme="majorBidi"/>
          <w:sz w:val="24"/>
          <w:szCs w:val="24"/>
        </w:rPr>
        <w:t xml:space="preserve"> </w:t>
      </w:r>
      <w:r w:rsidR="0041174F">
        <w:rPr>
          <w:rFonts w:asciiTheme="majorBidi" w:hAnsiTheme="majorBidi" w:cstheme="majorBidi"/>
          <w:sz w:val="24"/>
          <w:szCs w:val="24"/>
        </w:rPr>
        <w:t>(preamble)</w:t>
      </w:r>
      <w:r w:rsidR="00D53D00" w:rsidRPr="00D253BD">
        <w:rPr>
          <w:rFonts w:asciiTheme="majorBidi" w:hAnsiTheme="majorBidi" w:cstheme="majorBidi"/>
          <w:sz w:val="24"/>
          <w:szCs w:val="24"/>
        </w:rPr>
        <w:t>- an</w:t>
      </w:r>
      <w:r w:rsidRPr="00D253BD">
        <w:rPr>
          <w:rFonts w:asciiTheme="majorBidi" w:hAnsiTheme="majorBidi" w:cstheme="majorBidi"/>
          <w:sz w:val="24"/>
          <w:szCs w:val="24"/>
        </w:rPr>
        <w:t xml:space="preserve"> </w:t>
      </w:r>
      <w:r w:rsidR="00D53D00" w:rsidRPr="00D253BD">
        <w:rPr>
          <w:rFonts w:asciiTheme="majorBidi" w:hAnsiTheme="majorBidi" w:cstheme="majorBidi"/>
          <w:sz w:val="24"/>
          <w:szCs w:val="24"/>
        </w:rPr>
        <w:t xml:space="preserve">introduction </w:t>
      </w:r>
      <w:r w:rsidR="00327FF0" w:rsidRPr="00D253BD">
        <w:rPr>
          <w:rFonts w:asciiTheme="majorBidi" w:hAnsiTheme="majorBidi" w:cstheme="majorBidi"/>
          <w:sz w:val="24"/>
          <w:szCs w:val="24"/>
        </w:rPr>
        <w:t xml:space="preserve">which describes the context and reasons for the issuing of the </w:t>
      </w:r>
      <w:r w:rsidR="00D53D00" w:rsidRPr="00D253BD">
        <w:rPr>
          <w:rFonts w:asciiTheme="majorBidi" w:hAnsiTheme="majorBidi" w:cstheme="majorBidi"/>
          <w:sz w:val="24"/>
          <w:szCs w:val="24"/>
        </w:rPr>
        <w:t>privilege, -</w:t>
      </w:r>
      <w:r w:rsidR="00327FF0" w:rsidRPr="00D253BD">
        <w:rPr>
          <w:rFonts w:asciiTheme="majorBidi" w:hAnsiTheme="majorBidi" w:cstheme="majorBidi"/>
          <w:sz w:val="24"/>
          <w:szCs w:val="24"/>
        </w:rPr>
        <w:t xml:space="preserve"> </w:t>
      </w:r>
      <w:r w:rsidRPr="00D253BD">
        <w:rPr>
          <w:rFonts w:asciiTheme="majorBidi" w:hAnsiTheme="majorBidi" w:cstheme="majorBidi"/>
          <w:sz w:val="24"/>
          <w:szCs w:val="24"/>
        </w:rPr>
        <w:t xml:space="preserve">the Jews appear as one of the legally defined </w:t>
      </w:r>
      <w:r w:rsidR="00327FF0" w:rsidRPr="00D253BD">
        <w:rPr>
          <w:rFonts w:asciiTheme="majorBidi" w:hAnsiTheme="majorBidi" w:cstheme="majorBidi"/>
          <w:sz w:val="24"/>
          <w:szCs w:val="24"/>
        </w:rPr>
        <w:t>estates</w:t>
      </w:r>
      <w:r w:rsidRPr="00D253BD">
        <w:rPr>
          <w:rFonts w:asciiTheme="majorBidi" w:hAnsiTheme="majorBidi" w:cstheme="majorBidi"/>
          <w:sz w:val="24"/>
          <w:szCs w:val="24"/>
        </w:rPr>
        <w:t xml:space="preserve"> in the society </w:t>
      </w:r>
    </w:p>
    <w:p w14:paraId="3E356D39" w14:textId="77777777" w:rsidR="00327FF0" w:rsidRPr="00D253BD" w:rsidRDefault="00327FF0" w:rsidP="00327FF0">
      <w:pPr>
        <w:spacing w:line="480" w:lineRule="auto"/>
        <w:rPr>
          <w:rFonts w:asciiTheme="majorBidi" w:hAnsiTheme="majorBidi" w:cstheme="majorBidi"/>
          <w:sz w:val="24"/>
          <w:szCs w:val="24"/>
          <w:rtl/>
        </w:rPr>
      </w:pPr>
      <w:r w:rsidRPr="00D253BD">
        <w:rPr>
          <w:rFonts w:asciiTheme="majorBidi" w:hAnsiTheme="majorBidi" w:cstheme="majorBidi"/>
          <w:sz w:val="24"/>
          <w:szCs w:val="24"/>
          <w:rtl/>
          <w:lang w:val="is-IS"/>
        </w:rPr>
        <w:t xml:space="preserve">בחברה </w:t>
      </w:r>
      <w:r w:rsidRPr="00D253BD">
        <w:rPr>
          <w:rFonts w:asciiTheme="majorBidi" w:hAnsiTheme="majorBidi" w:cstheme="majorBidi"/>
          <w:sz w:val="24"/>
          <w:szCs w:val="24"/>
          <w:rtl/>
        </w:rPr>
        <w:t>בה</w:t>
      </w:r>
      <w:r w:rsidRPr="00D253BD">
        <w:rPr>
          <w:rFonts w:asciiTheme="majorBidi" w:hAnsiTheme="majorBidi" w:cstheme="majorBidi"/>
          <w:sz w:val="24"/>
          <w:szCs w:val="24"/>
          <w:rtl/>
          <w:lang w:val="is-IS"/>
        </w:rPr>
        <w:t xml:space="preserve"> השוני בפני החוק היה גם  דרך לשלב את הקבוצות בתוך החברה </w:t>
      </w:r>
      <w:r w:rsidRPr="00D253BD">
        <w:rPr>
          <w:rFonts w:asciiTheme="majorBidi" w:hAnsiTheme="majorBidi" w:cstheme="majorBidi"/>
          <w:sz w:val="24"/>
          <w:szCs w:val="24"/>
          <w:rtl/>
        </w:rPr>
        <w:t xml:space="preserve">וגם הגורם המעצב את הדו-קיום. התפיסה הזאת היא שונה מהרעיון שהשתמע מכתבי הזכויות של </w:t>
      </w:r>
      <w:r w:rsidRPr="00D253BD">
        <w:rPr>
          <w:rFonts w:asciiTheme="majorBidi" w:hAnsiTheme="majorBidi" w:cstheme="majorBidi"/>
          <w:sz w:val="24"/>
          <w:szCs w:val="24"/>
        </w:rPr>
        <w:t>Casimir the Great</w:t>
      </w:r>
      <w:r w:rsidRPr="00D253BD">
        <w:rPr>
          <w:rFonts w:asciiTheme="majorBidi" w:hAnsiTheme="majorBidi" w:cstheme="majorBidi"/>
          <w:sz w:val="24"/>
          <w:szCs w:val="24"/>
          <w:rtl/>
        </w:rPr>
        <w:t xml:space="preserve">, שהגדירו את היהודים כ </w:t>
      </w:r>
      <w:r w:rsidRPr="00D253BD">
        <w:rPr>
          <w:rFonts w:asciiTheme="majorBidi" w:hAnsiTheme="majorBidi" w:cstheme="majorBidi"/>
          <w:sz w:val="24"/>
          <w:szCs w:val="24"/>
        </w:rPr>
        <w:t>"our Jews, the Jews of our kingdom"</w:t>
      </w:r>
      <w:r w:rsidRPr="00D253BD">
        <w:rPr>
          <w:rStyle w:val="a5"/>
          <w:rFonts w:asciiTheme="majorBidi" w:hAnsiTheme="majorBidi" w:cstheme="majorBidi"/>
          <w:sz w:val="24"/>
          <w:szCs w:val="24"/>
          <w:lang w:val="pl-PL"/>
        </w:rPr>
        <w:footnoteReference w:id="8"/>
      </w:r>
    </w:p>
    <w:p w14:paraId="22ABFD28" w14:textId="77777777" w:rsidR="00327FF0" w:rsidRPr="00D253BD" w:rsidRDefault="00327FF0" w:rsidP="00327FF0">
      <w:pPr>
        <w:spacing w:line="480" w:lineRule="auto"/>
        <w:rPr>
          <w:rFonts w:asciiTheme="majorBidi" w:hAnsiTheme="majorBidi" w:cstheme="majorBidi"/>
          <w:sz w:val="24"/>
          <w:szCs w:val="24"/>
          <w:rtl/>
          <w:lang w:val="is-IS"/>
        </w:rPr>
      </w:pPr>
      <w:r w:rsidRPr="00D253BD">
        <w:rPr>
          <w:rFonts w:asciiTheme="majorBidi" w:hAnsiTheme="majorBidi" w:cstheme="majorBidi"/>
          <w:sz w:val="24"/>
          <w:szCs w:val="24"/>
          <w:rtl/>
          <w:lang w:val="pl-PL"/>
        </w:rPr>
        <w:t>ושונה מראיה  שבא לידי ביטוי בפריבילגיה של 1453, שדיברה על "היהודים ההם אותם אנו [המלך] שומרים לעצמנו ולממלכה כאוצר מיוחד."</w:t>
      </w:r>
      <w:r w:rsidRPr="00D253BD">
        <w:rPr>
          <w:rStyle w:val="a5"/>
          <w:rFonts w:asciiTheme="majorBidi" w:hAnsiTheme="majorBidi" w:cstheme="majorBidi"/>
          <w:sz w:val="24"/>
          <w:szCs w:val="24"/>
          <w:rtl/>
          <w:lang w:val="pl-PL"/>
        </w:rPr>
        <w:footnoteReference w:id="9"/>
      </w:r>
      <w:r w:rsidRPr="00D253BD">
        <w:rPr>
          <w:rFonts w:asciiTheme="majorBidi" w:hAnsiTheme="majorBidi" w:cstheme="majorBidi"/>
          <w:sz w:val="24"/>
          <w:szCs w:val="24"/>
          <w:rtl/>
          <w:lang w:val="pl-PL"/>
        </w:rPr>
        <w:t xml:space="preserve"> </w:t>
      </w:r>
      <w:r w:rsidRPr="00D253BD">
        <w:rPr>
          <w:rFonts w:asciiTheme="majorBidi" w:hAnsiTheme="majorBidi" w:cstheme="majorBidi"/>
          <w:sz w:val="24"/>
          <w:szCs w:val="24"/>
          <w:rtl/>
        </w:rPr>
        <w:t xml:space="preserve">המגמה שהוצגה בפריבילגיה של 1548 של הכרה ביהודים כקבוצה ושילובם בחברה הפולנית היא אחד המאפיינים המשותפים לכל שש הפריבילגיות </w:t>
      </w:r>
      <w:r w:rsidRPr="00D253BD">
        <w:rPr>
          <w:rFonts w:asciiTheme="majorBidi" w:hAnsiTheme="majorBidi" w:cstheme="majorBidi"/>
          <w:sz w:val="24"/>
          <w:szCs w:val="24"/>
          <w:rtl/>
          <w:lang w:val="is-IS"/>
        </w:rPr>
        <w:t>הכלליות ליהודים מעת החדשה המוקדמת שהשתמרו עד ימינו</w:t>
      </w:r>
      <w:r w:rsidRPr="00D253BD">
        <w:rPr>
          <w:rFonts w:asciiTheme="majorBidi" w:hAnsiTheme="majorBidi" w:cstheme="majorBidi"/>
          <w:sz w:val="24"/>
          <w:szCs w:val="24"/>
          <w:rtl/>
        </w:rPr>
        <w:t xml:space="preserve">. </w:t>
      </w:r>
    </w:p>
    <w:p w14:paraId="3B1B9E3B" w14:textId="77777777" w:rsidR="00FA42AF" w:rsidRPr="00D253BD" w:rsidRDefault="00FA42AF" w:rsidP="00327FF0">
      <w:pPr>
        <w:spacing w:line="480" w:lineRule="auto"/>
        <w:rPr>
          <w:rFonts w:asciiTheme="majorBidi" w:hAnsiTheme="majorBidi" w:cstheme="majorBidi"/>
          <w:sz w:val="24"/>
          <w:szCs w:val="24"/>
        </w:rPr>
      </w:pPr>
      <w:r w:rsidRPr="00D253BD">
        <w:rPr>
          <w:rFonts w:asciiTheme="majorBidi" w:hAnsiTheme="majorBidi" w:cstheme="majorBidi"/>
          <w:sz w:val="24"/>
          <w:szCs w:val="24"/>
        </w:rPr>
        <w:t>Table 1</w:t>
      </w:r>
    </w:p>
    <w:p w14:paraId="2D9207D7" w14:textId="77777777" w:rsidR="00447B80" w:rsidRPr="0035022D" w:rsidRDefault="005073A0" w:rsidP="0009251E">
      <w:pPr>
        <w:bidi w:val="0"/>
        <w:spacing w:after="0" w:line="360" w:lineRule="auto"/>
        <w:jc w:val="both"/>
        <w:rPr>
          <w:rFonts w:asciiTheme="majorBidi" w:hAnsiTheme="majorBidi" w:cstheme="majorBidi"/>
          <w:sz w:val="24"/>
          <w:szCs w:val="24"/>
        </w:rPr>
      </w:pPr>
      <w:r w:rsidRPr="0035022D">
        <w:rPr>
          <w:rFonts w:asciiTheme="majorBidi" w:hAnsiTheme="majorBidi" w:cstheme="majorBidi"/>
          <w:sz w:val="24"/>
          <w:szCs w:val="24"/>
        </w:rPr>
        <w:t>In all these privileges, there is no mention of the medieval imperial perception defining Jews as "</w:t>
      </w:r>
      <w:proofErr w:type="spellStart"/>
      <w:r w:rsidRPr="0035022D">
        <w:rPr>
          <w:rFonts w:asciiTheme="majorBidi" w:hAnsiTheme="majorBidi" w:cstheme="majorBidi"/>
          <w:i/>
          <w:iCs/>
          <w:sz w:val="24"/>
          <w:szCs w:val="24"/>
        </w:rPr>
        <w:t>servi</w:t>
      </w:r>
      <w:proofErr w:type="spellEnd"/>
      <w:r w:rsidRPr="0035022D">
        <w:rPr>
          <w:rFonts w:asciiTheme="majorBidi" w:hAnsiTheme="majorBidi" w:cstheme="majorBidi"/>
          <w:i/>
          <w:iCs/>
          <w:sz w:val="24"/>
          <w:szCs w:val="24"/>
        </w:rPr>
        <w:t xml:space="preserve"> </w:t>
      </w:r>
      <w:proofErr w:type="spellStart"/>
      <w:r w:rsidRPr="0035022D">
        <w:rPr>
          <w:rFonts w:asciiTheme="majorBidi" w:hAnsiTheme="majorBidi" w:cstheme="majorBidi"/>
          <w:i/>
          <w:iCs/>
          <w:sz w:val="24"/>
          <w:szCs w:val="24"/>
        </w:rPr>
        <w:t>camerae</w:t>
      </w:r>
      <w:proofErr w:type="spellEnd"/>
      <w:r w:rsidRPr="0035022D">
        <w:rPr>
          <w:rFonts w:asciiTheme="majorBidi" w:hAnsiTheme="majorBidi" w:cstheme="majorBidi"/>
          <w:sz w:val="24"/>
          <w:szCs w:val="24"/>
        </w:rPr>
        <w:t>". Jews are treated as subjects of the ruler in every respect and as an urban group with a different status than that of other city groups. They appear as an integral part of the economic and social life of the towns, as “a second urban group parallel to non-Jewish city burghers.”</w:t>
      </w:r>
      <w:r w:rsidRPr="0035022D">
        <w:rPr>
          <w:rStyle w:val="a5"/>
          <w:rFonts w:asciiTheme="majorBidi" w:hAnsiTheme="majorBidi" w:cstheme="majorBidi"/>
          <w:sz w:val="24"/>
          <w:szCs w:val="24"/>
          <w:lang w:val="pl-PL"/>
        </w:rPr>
        <w:footnoteReference w:id="10"/>
      </w:r>
      <w:r w:rsidR="00721F9D" w:rsidRPr="0035022D">
        <w:rPr>
          <w:rFonts w:asciiTheme="majorBidi" w:hAnsiTheme="majorBidi" w:cstheme="majorBidi"/>
          <w:sz w:val="24"/>
          <w:szCs w:val="24"/>
        </w:rPr>
        <w:t xml:space="preserve"> </w:t>
      </w:r>
      <w:r w:rsidRPr="0035022D">
        <w:rPr>
          <w:rFonts w:asciiTheme="majorBidi" w:hAnsiTheme="majorBidi" w:cstheme="majorBidi"/>
          <w:sz w:val="24"/>
          <w:szCs w:val="24"/>
        </w:rPr>
        <w:t>Although the origins of the integrative perception can be found already in the</w:t>
      </w:r>
      <w:r w:rsidR="00721F9D"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Statute</w:t>
      </w:r>
      <w:r w:rsidR="00721F9D" w:rsidRPr="0035022D">
        <w:rPr>
          <w:rFonts w:asciiTheme="majorBidi" w:hAnsiTheme="majorBidi" w:cstheme="majorBidi"/>
          <w:sz w:val="24"/>
          <w:szCs w:val="24"/>
        </w:rPr>
        <w:t xml:space="preserve"> of </w:t>
      </w:r>
      <w:r w:rsidR="004531E4" w:rsidRPr="0035022D">
        <w:rPr>
          <w:rFonts w:asciiTheme="majorBidi" w:hAnsiTheme="majorBidi" w:cstheme="majorBidi"/>
          <w:sz w:val="24"/>
          <w:szCs w:val="24"/>
        </w:rPr>
        <w:t>Kalisz (</w:t>
      </w:r>
      <w:r w:rsidR="00721F9D" w:rsidRPr="0035022D">
        <w:rPr>
          <w:rFonts w:asciiTheme="majorBidi" w:hAnsiTheme="majorBidi" w:cstheme="majorBidi"/>
          <w:sz w:val="24"/>
          <w:szCs w:val="24"/>
        </w:rPr>
        <w:t>1264</w:t>
      </w:r>
      <w:r w:rsidR="004531E4" w:rsidRPr="0035022D">
        <w:rPr>
          <w:rFonts w:asciiTheme="majorBidi" w:hAnsiTheme="majorBidi" w:cstheme="majorBidi"/>
          <w:sz w:val="24"/>
          <w:szCs w:val="24"/>
        </w:rPr>
        <w:t xml:space="preserve">) and in Casimir the Great’s privileges, which </w:t>
      </w:r>
      <w:r w:rsidR="00721F9D" w:rsidRPr="0035022D">
        <w:rPr>
          <w:rFonts w:asciiTheme="majorBidi" w:hAnsiTheme="majorBidi" w:cstheme="majorBidi"/>
          <w:sz w:val="24"/>
          <w:szCs w:val="24"/>
        </w:rPr>
        <w:t>gave Jews parallel rights without granting them urban citizenship and without putting them under the municipal jurisdiction</w:t>
      </w:r>
      <w:r w:rsidR="004531E4" w:rsidRPr="0035022D">
        <w:rPr>
          <w:rFonts w:asciiTheme="majorBidi" w:hAnsiTheme="majorBidi" w:cstheme="majorBidi"/>
          <w:sz w:val="24"/>
          <w:szCs w:val="24"/>
        </w:rPr>
        <w:t xml:space="preserve">, in the early modern charters this policy is </w:t>
      </w:r>
      <w:r w:rsidR="00CF69F9" w:rsidRPr="0035022D">
        <w:rPr>
          <w:rFonts w:asciiTheme="majorBidi" w:hAnsiTheme="majorBidi" w:cstheme="majorBidi"/>
          <w:sz w:val="24"/>
          <w:szCs w:val="24"/>
        </w:rPr>
        <w:t xml:space="preserve">fully embraced and </w:t>
      </w:r>
      <w:r w:rsidR="004531E4" w:rsidRPr="0035022D">
        <w:rPr>
          <w:rFonts w:asciiTheme="majorBidi" w:hAnsiTheme="majorBidi" w:cstheme="majorBidi"/>
          <w:sz w:val="24"/>
          <w:szCs w:val="24"/>
        </w:rPr>
        <w:t xml:space="preserve">occasionally expanded. For example, in the new royal privilege from </w:t>
      </w:r>
      <w:r w:rsidR="00392248" w:rsidRPr="0035022D">
        <w:rPr>
          <w:rFonts w:asciiTheme="majorBidi" w:hAnsiTheme="majorBidi" w:cstheme="majorBidi"/>
          <w:sz w:val="24"/>
          <w:szCs w:val="24"/>
        </w:rPr>
        <w:t xml:space="preserve">the </w:t>
      </w:r>
      <w:r w:rsidR="004531E4" w:rsidRPr="0035022D">
        <w:rPr>
          <w:rFonts w:asciiTheme="majorBidi" w:hAnsiTheme="majorBidi" w:cstheme="majorBidi"/>
          <w:sz w:val="24"/>
          <w:szCs w:val="24"/>
        </w:rPr>
        <w:t xml:space="preserve">year 1585, the king Stephen Bathory stated, that </w:t>
      </w:r>
      <w:r w:rsidR="004531E4" w:rsidRPr="0035022D">
        <w:rPr>
          <w:rFonts w:asciiTheme="majorBidi" w:hAnsiTheme="majorBidi" w:cstheme="majorBidi"/>
          <w:sz w:val="24"/>
          <w:szCs w:val="24"/>
          <w:highlight w:val="yellow"/>
        </w:rPr>
        <w:t xml:space="preserve">"Jews are equal to town citizens, are given the freedoms of the latter and are only subject </w:t>
      </w:r>
      <w:r w:rsidR="004531E4" w:rsidRPr="0035022D">
        <w:rPr>
          <w:rFonts w:asciiTheme="majorBidi" w:hAnsiTheme="majorBidi" w:cstheme="majorBidi"/>
          <w:sz w:val="24"/>
          <w:szCs w:val="24"/>
          <w:highlight w:val="yellow"/>
        </w:rPr>
        <w:lastRenderedPageBreak/>
        <w:t>to royal law, except private cases."</w:t>
      </w:r>
      <w:r w:rsidR="004531E4" w:rsidRPr="0035022D">
        <w:rPr>
          <w:rStyle w:val="a5"/>
          <w:rFonts w:asciiTheme="majorBidi" w:hAnsiTheme="majorBidi" w:cstheme="majorBidi"/>
          <w:sz w:val="24"/>
          <w:szCs w:val="24"/>
          <w:highlight w:val="yellow"/>
        </w:rPr>
        <w:footnoteReference w:id="11"/>
      </w:r>
      <w:r w:rsidR="004531E4" w:rsidRPr="0035022D">
        <w:rPr>
          <w:rFonts w:asciiTheme="majorBidi" w:hAnsiTheme="majorBidi" w:cstheme="majorBidi"/>
          <w:sz w:val="24"/>
          <w:szCs w:val="24"/>
        </w:rPr>
        <w:t xml:space="preserve"> The saying is of course generic and is intended at equality of commercial </w:t>
      </w:r>
      <w:r w:rsidR="00FA42AF" w:rsidRPr="0035022D">
        <w:rPr>
          <w:rFonts w:asciiTheme="majorBidi" w:hAnsiTheme="majorBidi" w:cstheme="majorBidi"/>
          <w:sz w:val="24"/>
          <w:szCs w:val="24"/>
        </w:rPr>
        <w:t xml:space="preserve">and not civic </w:t>
      </w:r>
      <w:r w:rsidR="004531E4" w:rsidRPr="0035022D">
        <w:rPr>
          <w:rFonts w:asciiTheme="majorBidi" w:hAnsiTheme="majorBidi" w:cstheme="majorBidi"/>
          <w:sz w:val="24"/>
          <w:szCs w:val="24"/>
        </w:rPr>
        <w:t>rights</w:t>
      </w:r>
      <w:r w:rsidR="00FA42AF" w:rsidRPr="0035022D">
        <w:rPr>
          <w:rFonts w:asciiTheme="majorBidi" w:hAnsiTheme="majorBidi" w:cstheme="majorBidi"/>
          <w:sz w:val="24"/>
          <w:szCs w:val="24"/>
        </w:rPr>
        <w:t xml:space="preserve">. </w:t>
      </w:r>
      <w:r w:rsidR="00CF69F9" w:rsidRPr="0035022D">
        <w:rPr>
          <w:rFonts w:asciiTheme="majorBidi" w:hAnsiTheme="majorBidi" w:cstheme="majorBidi"/>
          <w:sz w:val="24"/>
          <w:szCs w:val="24"/>
        </w:rPr>
        <w:t>I</w:t>
      </w:r>
      <w:r w:rsidR="00FA42AF" w:rsidRPr="0035022D">
        <w:rPr>
          <w:rFonts w:asciiTheme="majorBidi" w:hAnsiTheme="majorBidi" w:cstheme="majorBidi"/>
          <w:sz w:val="24"/>
          <w:szCs w:val="24"/>
        </w:rPr>
        <w:t xml:space="preserve">t still doesn’t </w:t>
      </w:r>
      <w:r w:rsidR="00392248" w:rsidRPr="0035022D">
        <w:rPr>
          <w:rFonts w:asciiTheme="majorBidi" w:hAnsiTheme="majorBidi" w:cstheme="majorBidi"/>
          <w:sz w:val="24"/>
          <w:szCs w:val="24"/>
        </w:rPr>
        <w:t>bestow</w:t>
      </w:r>
      <w:r w:rsidR="00FA42AF" w:rsidRPr="0035022D">
        <w:rPr>
          <w:rFonts w:asciiTheme="majorBidi" w:hAnsiTheme="majorBidi" w:cstheme="majorBidi"/>
          <w:sz w:val="24"/>
          <w:szCs w:val="24"/>
        </w:rPr>
        <w:t xml:space="preserve"> Jews with citizenship or a right to hold municipal offices</w:t>
      </w:r>
      <w:r w:rsidR="00D253BD" w:rsidRPr="0035022D">
        <w:rPr>
          <w:rFonts w:asciiTheme="majorBidi" w:hAnsiTheme="majorBidi" w:cstheme="majorBidi"/>
          <w:sz w:val="24"/>
          <w:szCs w:val="24"/>
        </w:rPr>
        <w:t>. I</w:t>
      </w:r>
      <w:r w:rsidR="00C37C31" w:rsidRPr="0035022D">
        <w:rPr>
          <w:rFonts w:asciiTheme="majorBidi" w:hAnsiTheme="majorBidi" w:cstheme="majorBidi"/>
          <w:sz w:val="24"/>
          <w:szCs w:val="24"/>
        </w:rPr>
        <w:t>t does</w:t>
      </w:r>
      <w:r w:rsidR="00CF69F9" w:rsidRPr="0035022D">
        <w:rPr>
          <w:rFonts w:asciiTheme="majorBidi" w:hAnsiTheme="majorBidi" w:cstheme="majorBidi"/>
          <w:sz w:val="24"/>
          <w:szCs w:val="24"/>
        </w:rPr>
        <w:t>, however,</w:t>
      </w:r>
      <w:r w:rsidR="00C37C31" w:rsidRPr="0035022D">
        <w:rPr>
          <w:rFonts w:asciiTheme="majorBidi" w:hAnsiTheme="majorBidi" w:cstheme="majorBidi"/>
          <w:sz w:val="24"/>
          <w:szCs w:val="24"/>
        </w:rPr>
        <w:t xml:space="preserve"> s</w:t>
      </w:r>
      <w:r w:rsidR="00FA42AF" w:rsidRPr="0035022D">
        <w:rPr>
          <w:rFonts w:asciiTheme="majorBidi" w:hAnsiTheme="majorBidi" w:cstheme="majorBidi"/>
          <w:sz w:val="24"/>
          <w:szCs w:val="24"/>
        </w:rPr>
        <w:t>trengthen Jewish position as an integral group in the city and its economy</w:t>
      </w:r>
      <w:r w:rsidR="004531E4" w:rsidRPr="0035022D">
        <w:rPr>
          <w:rFonts w:asciiTheme="majorBidi" w:hAnsiTheme="majorBidi" w:cstheme="majorBidi"/>
          <w:sz w:val="24"/>
          <w:szCs w:val="24"/>
        </w:rPr>
        <w:t xml:space="preserve"> for example through an exemption of Jewish merchants from city taxes which applied to foreign traders.</w:t>
      </w:r>
      <w:r w:rsidR="00C37C31" w:rsidRPr="0035022D">
        <w:rPr>
          <w:rFonts w:asciiTheme="majorBidi" w:hAnsiTheme="majorBidi" w:cstheme="majorBidi"/>
          <w:sz w:val="24"/>
          <w:szCs w:val="24"/>
        </w:rPr>
        <w:t xml:space="preserve"> </w:t>
      </w:r>
      <w:r w:rsidR="00CF69F9" w:rsidRPr="0035022D">
        <w:rPr>
          <w:rFonts w:asciiTheme="majorBidi" w:hAnsiTheme="majorBidi" w:cstheme="majorBidi"/>
          <w:sz w:val="24"/>
          <w:szCs w:val="24"/>
        </w:rPr>
        <w:t>The</w:t>
      </w:r>
      <w:r w:rsidR="009B101B" w:rsidRPr="0035022D">
        <w:rPr>
          <w:rFonts w:asciiTheme="majorBidi" w:hAnsiTheme="majorBidi" w:cstheme="majorBidi"/>
          <w:sz w:val="24"/>
          <w:szCs w:val="24"/>
        </w:rPr>
        <w:t xml:space="preserve"> </w:t>
      </w:r>
      <w:r w:rsidR="00C37C31" w:rsidRPr="0035022D">
        <w:rPr>
          <w:rFonts w:asciiTheme="majorBidi" w:hAnsiTheme="majorBidi" w:cstheme="majorBidi"/>
          <w:sz w:val="24"/>
          <w:szCs w:val="24"/>
        </w:rPr>
        <w:t xml:space="preserve">Bathory’s privilege </w:t>
      </w:r>
      <w:r w:rsidR="00CF69F9" w:rsidRPr="0035022D">
        <w:rPr>
          <w:rFonts w:asciiTheme="majorBidi" w:hAnsiTheme="majorBidi" w:cstheme="majorBidi"/>
          <w:sz w:val="24"/>
          <w:szCs w:val="24"/>
        </w:rPr>
        <w:t xml:space="preserve">therefore shows how early modern rulers </w:t>
      </w:r>
      <w:r w:rsidR="00C37C31" w:rsidRPr="0035022D">
        <w:rPr>
          <w:rFonts w:asciiTheme="majorBidi" w:hAnsiTheme="majorBidi" w:cstheme="majorBidi"/>
          <w:sz w:val="24"/>
          <w:szCs w:val="24"/>
        </w:rPr>
        <w:t>further</w:t>
      </w:r>
      <w:r w:rsidR="00CF69F9" w:rsidRPr="0035022D">
        <w:rPr>
          <w:rFonts w:asciiTheme="majorBidi" w:hAnsiTheme="majorBidi" w:cstheme="majorBidi"/>
          <w:sz w:val="24"/>
          <w:szCs w:val="24"/>
        </w:rPr>
        <w:t>ed</w:t>
      </w:r>
      <w:r w:rsidR="00C37C31" w:rsidRPr="0035022D">
        <w:rPr>
          <w:rFonts w:asciiTheme="majorBidi" w:hAnsiTheme="majorBidi" w:cstheme="majorBidi"/>
          <w:sz w:val="24"/>
          <w:szCs w:val="24"/>
        </w:rPr>
        <w:t xml:space="preserve"> the integrative policy </w:t>
      </w:r>
      <w:r w:rsidR="00447B80" w:rsidRPr="0035022D">
        <w:rPr>
          <w:rFonts w:asciiTheme="majorBidi" w:hAnsiTheme="majorBidi" w:cstheme="majorBidi"/>
          <w:sz w:val="24"/>
          <w:szCs w:val="24"/>
        </w:rPr>
        <w:t>elevat</w:t>
      </w:r>
      <w:r w:rsidR="00CF69F9" w:rsidRPr="0035022D">
        <w:rPr>
          <w:rFonts w:asciiTheme="majorBidi" w:hAnsiTheme="majorBidi" w:cstheme="majorBidi"/>
          <w:sz w:val="24"/>
          <w:szCs w:val="24"/>
        </w:rPr>
        <w:t>ing</w:t>
      </w:r>
      <w:r w:rsidR="004531E4" w:rsidRPr="0035022D">
        <w:rPr>
          <w:rFonts w:asciiTheme="majorBidi" w:hAnsiTheme="majorBidi" w:cstheme="majorBidi"/>
          <w:sz w:val="24"/>
          <w:szCs w:val="24"/>
        </w:rPr>
        <w:t xml:space="preserve"> Jewish social status</w:t>
      </w:r>
      <w:r w:rsidR="00447B80" w:rsidRPr="0035022D">
        <w:rPr>
          <w:rFonts w:asciiTheme="majorBidi" w:hAnsiTheme="majorBidi" w:cstheme="majorBidi"/>
          <w:sz w:val="24"/>
          <w:szCs w:val="24"/>
        </w:rPr>
        <w:t xml:space="preserve"> while</w:t>
      </w:r>
      <w:r w:rsidR="004531E4" w:rsidRPr="0035022D">
        <w:rPr>
          <w:rFonts w:asciiTheme="majorBidi" w:hAnsiTheme="majorBidi" w:cstheme="majorBidi"/>
          <w:sz w:val="24"/>
          <w:szCs w:val="24"/>
        </w:rPr>
        <w:t xml:space="preserve"> simultaneously </w:t>
      </w:r>
      <w:r w:rsidR="00447B80" w:rsidRPr="0035022D">
        <w:rPr>
          <w:rFonts w:asciiTheme="majorBidi" w:hAnsiTheme="majorBidi" w:cstheme="majorBidi"/>
          <w:sz w:val="24"/>
          <w:szCs w:val="24"/>
        </w:rPr>
        <w:t>emphasizing both</w:t>
      </w:r>
      <w:r w:rsidR="004531E4" w:rsidRPr="0035022D">
        <w:rPr>
          <w:rFonts w:asciiTheme="majorBidi" w:hAnsiTheme="majorBidi" w:cstheme="majorBidi"/>
          <w:sz w:val="24"/>
          <w:szCs w:val="24"/>
        </w:rPr>
        <w:t xml:space="preserve"> the difference in legal standing of the Jews</w:t>
      </w:r>
      <w:r w:rsidR="00447B80" w:rsidRPr="0035022D">
        <w:rPr>
          <w:rFonts w:asciiTheme="majorBidi" w:hAnsiTheme="majorBidi" w:cstheme="majorBidi"/>
          <w:sz w:val="24"/>
          <w:szCs w:val="24"/>
        </w:rPr>
        <w:t xml:space="preserve"> and </w:t>
      </w:r>
      <w:r w:rsidR="004531E4" w:rsidRPr="0035022D">
        <w:rPr>
          <w:rFonts w:asciiTheme="majorBidi" w:hAnsiTheme="majorBidi" w:cstheme="majorBidi"/>
          <w:sz w:val="24"/>
          <w:szCs w:val="24"/>
        </w:rPr>
        <w:t>the importance of each</w:t>
      </w:r>
      <w:r w:rsidR="00447B80" w:rsidRPr="0035022D">
        <w:rPr>
          <w:rFonts w:asciiTheme="majorBidi" w:hAnsiTheme="majorBidi" w:cstheme="majorBidi"/>
          <w:sz w:val="24"/>
          <w:szCs w:val="24"/>
        </w:rPr>
        <w:t xml:space="preserve"> of the closely bonded</w:t>
      </w:r>
      <w:r w:rsidR="004531E4" w:rsidRPr="0035022D">
        <w:rPr>
          <w:rFonts w:asciiTheme="majorBidi" w:hAnsiTheme="majorBidi" w:cstheme="majorBidi"/>
          <w:sz w:val="24"/>
          <w:szCs w:val="24"/>
        </w:rPr>
        <w:t xml:space="preserve"> city group</w:t>
      </w:r>
      <w:r w:rsidR="00447B80" w:rsidRPr="0035022D">
        <w:rPr>
          <w:rFonts w:asciiTheme="majorBidi" w:hAnsiTheme="majorBidi" w:cstheme="majorBidi"/>
          <w:sz w:val="24"/>
          <w:szCs w:val="24"/>
        </w:rPr>
        <w:t>s.</w:t>
      </w:r>
      <w:r w:rsidR="004531E4" w:rsidRPr="0035022D">
        <w:rPr>
          <w:rFonts w:asciiTheme="majorBidi" w:hAnsiTheme="majorBidi" w:cstheme="majorBidi"/>
          <w:sz w:val="24"/>
          <w:szCs w:val="24"/>
        </w:rPr>
        <w:t xml:space="preserve"> </w:t>
      </w:r>
    </w:p>
    <w:p w14:paraId="564384BE" w14:textId="77777777" w:rsidR="00A267C1" w:rsidRPr="0035022D" w:rsidRDefault="00A267C1" w:rsidP="0009251E">
      <w:pPr>
        <w:bidi w:val="0"/>
        <w:spacing w:after="0" w:line="360" w:lineRule="auto"/>
        <w:jc w:val="both"/>
        <w:rPr>
          <w:rFonts w:asciiTheme="majorBidi" w:hAnsiTheme="majorBidi" w:cstheme="majorBidi"/>
          <w:sz w:val="24"/>
          <w:szCs w:val="24"/>
        </w:rPr>
      </w:pPr>
    </w:p>
    <w:p w14:paraId="77484B5B" w14:textId="58D20FB2" w:rsidR="00424316" w:rsidRPr="0035022D" w:rsidRDefault="00424316" w:rsidP="0009251E">
      <w:pPr>
        <w:bidi w:val="0"/>
        <w:spacing w:after="0" w:line="360" w:lineRule="auto"/>
        <w:jc w:val="both"/>
        <w:rPr>
          <w:rFonts w:asciiTheme="majorBidi" w:hAnsiTheme="majorBidi" w:cstheme="majorBidi"/>
          <w:sz w:val="24"/>
          <w:szCs w:val="24"/>
        </w:rPr>
      </w:pPr>
      <w:r w:rsidRPr="0035022D">
        <w:rPr>
          <w:rFonts w:asciiTheme="majorBidi" w:hAnsiTheme="majorBidi" w:cstheme="majorBidi"/>
          <w:sz w:val="24"/>
          <w:szCs w:val="24"/>
        </w:rPr>
        <w:t>Reaffirmation of the privilege of 1453 by Sigismund Augustus and his followers</w:t>
      </w:r>
      <w:r w:rsidR="00F90898" w:rsidRPr="0035022D">
        <w:rPr>
          <w:rFonts w:asciiTheme="majorBidi" w:hAnsiTheme="majorBidi" w:cstheme="majorBidi"/>
          <w:sz w:val="24"/>
          <w:szCs w:val="24"/>
        </w:rPr>
        <w:t xml:space="preserve"> not only transplanted its </w:t>
      </w:r>
      <w:r w:rsidR="00EC35A2" w:rsidRPr="0035022D">
        <w:rPr>
          <w:rFonts w:asciiTheme="majorBidi" w:hAnsiTheme="majorBidi" w:cstheme="majorBidi"/>
          <w:sz w:val="24"/>
          <w:szCs w:val="24"/>
        </w:rPr>
        <w:t xml:space="preserve">incorporating </w:t>
      </w:r>
      <w:r w:rsidR="00F90898" w:rsidRPr="0035022D">
        <w:rPr>
          <w:rFonts w:asciiTheme="majorBidi" w:hAnsiTheme="majorBidi" w:cstheme="majorBidi"/>
          <w:sz w:val="24"/>
          <w:szCs w:val="24"/>
        </w:rPr>
        <w:t>attitude to the new era, but also</w:t>
      </w:r>
      <w:r w:rsidRPr="0035022D">
        <w:rPr>
          <w:rFonts w:asciiTheme="majorBidi" w:hAnsiTheme="majorBidi" w:cstheme="majorBidi"/>
          <w:sz w:val="24"/>
          <w:szCs w:val="24"/>
        </w:rPr>
        <w:t xml:space="preserve"> confirmed the relevance of its rulings throughout the early modern period</w:t>
      </w:r>
      <w:r w:rsidR="00F90898" w:rsidRPr="0035022D">
        <w:rPr>
          <w:rFonts w:asciiTheme="majorBidi" w:hAnsiTheme="majorBidi" w:cstheme="majorBidi"/>
          <w:sz w:val="24"/>
          <w:szCs w:val="24"/>
        </w:rPr>
        <w:t>. It thus established th</w:t>
      </w:r>
      <w:r w:rsidR="00680D43" w:rsidRPr="0035022D">
        <w:rPr>
          <w:rFonts w:asciiTheme="majorBidi" w:hAnsiTheme="majorBidi" w:cstheme="majorBidi"/>
          <w:sz w:val="24"/>
          <w:szCs w:val="24"/>
        </w:rPr>
        <w:t xml:space="preserve">is </w:t>
      </w:r>
      <w:proofErr w:type="gramStart"/>
      <w:r w:rsidR="00680D43" w:rsidRPr="0035022D">
        <w:rPr>
          <w:rFonts w:asciiTheme="majorBidi" w:hAnsiTheme="majorBidi" w:cstheme="majorBidi"/>
          <w:sz w:val="24"/>
          <w:szCs w:val="24"/>
        </w:rPr>
        <w:t>particular privilege</w:t>
      </w:r>
      <w:proofErr w:type="gramEnd"/>
      <w:r w:rsidR="00680D43" w:rsidRPr="0035022D">
        <w:rPr>
          <w:rFonts w:asciiTheme="majorBidi" w:hAnsiTheme="majorBidi" w:cstheme="majorBidi"/>
          <w:sz w:val="24"/>
          <w:szCs w:val="24"/>
        </w:rPr>
        <w:t xml:space="preserve"> as</w:t>
      </w:r>
      <w:r w:rsidR="00F90898" w:rsidRPr="0035022D">
        <w:rPr>
          <w:rFonts w:asciiTheme="majorBidi" w:hAnsiTheme="majorBidi" w:cstheme="majorBidi"/>
          <w:sz w:val="24"/>
          <w:szCs w:val="24"/>
        </w:rPr>
        <w:t xml:space="preserve"> a basic framework for the management of Polish-Jewish coexistence</w:t>
      </w:r>
      <w:r w:rsidR="00031611" w:rsidRPr="0035022D">
        <w:rPr>
          <w:rFonts w:asciiTheme="majorBidi" w:hAnsiTheme="majorBidi" w:cstheme="majorBidi"/>
          <w:sz w:val="24"/>
          <w:szCs w:val="24"/>
        </w:rPr>
        <w:t xml:space="preserve"> and its reestablishment</w:t>
      </w:r>
      <w:r w:rsidR="00F90898" w:rsidRPr="0035022D">
        <w:rPr>
          <w:rFonts w:asciiTheme="majorBidi" w:hAnsiTheme="majorBidi" w:cstheme="majorBidi"/>
          <w:sz w:val="24"/>
          <w:szCs w:val="24"/>
        </w:rPr>
        <w:t xml:space="preserve"> after crises</w:t>
      </w:r>
      <w:r w:rsidR="00031611" w:rsidRPr="0035022D">
        <w:rPr>
          <w:rFonts w:asciiTheme="majorBidi" w:hAnsiTheme="majorBidi" w:cstheme="majorBidi"/>
          <w:sz w:val="24"/>
          <w:szCs w:val="24"/>
        </w:rPr>
        <w:t xml:space="preserve">. </w:t>
      </w:r>
      <w:r w:rsidR="00DB7992" w:rsidRPr="0035022D">
        <w:rPr>
          <w:rFonts w:asciiTheme="majorBidi" w:hAnsiTheme="majorBidi" w:cstheme="majorBidi"/>
          <w:sz w:val="24"/>
          <w:szCs w:val="24"/>
        </w:rPr>
        <w:t xml:space="preserve">Within this framework, the crucial element </w:t>
      </w:r>
      <w:r w:rsidR="00523055" w:rsidRPr="0035022D">
        <w:rPr>
          <w:rFonts w:asciiTheme="majorBidi" w:hAnsiTheme="majorBidi" w:cstheme="majorBidi"/>
          <w:sz w:val="24"/>
          <w:szCs w:val="24"/>
        </w:rPr>
        <w:t>that influenced the everyday interreligious contacts and provided tools for conflict solutions and reconciliation was Jewish legal statu</w:t>
      </w:r>
      <w:r w:rsidR="00504D42">
        <w:rPr>
          <w:rFonts w:asciiTheme="majorBidi" w:hAnsiTheme="majorBidi" w:cstheme="majorBidi"/>
          <w:sz w:val="24"/>
          <w:szCs w:val="24"/>
        </w:rPr>
        <w:t xml:space="preserve">s. </w:t>
      </w:r>
    </w:p>
    <w:p w14:paraId="2B7FD633" w14:textId="77777777" w:rsidR="00EC35A2" w:rsidRPr="0035022D" w:rsidRDefault="00523055" w:rsidP="0009251E">
      <w:pPr>
        <w:bidi w:val="0"/>
        <w:spacing w:after="0" w:line="360" w:lineRule="auto"/>
        <w:jc w:val="both"/>
        <w:rPr>
          <w:rFonts w:asciiTheme="majorBidi" w:hAnsiTheme="majorBidi" w:cstheme="majorBidi"/>
          <w:sz w:val="24"/>
          <w:szCs w:val="24"/>
        </w:rPr>
      </w:pPr>
      <w:r w:rsidRPr="0035022D">
        <w:rPr>
          <w:rFonts w:asciiTheme="majorBidi" w:hAnsiTheme="majorBidi" w:cstheme="majorBidi"/>
          <w:sz w:val="24"/>
          <w:szCs w:val="24"/>
        </w:rPr>
        <w:t>Following t</w:t>
      </w:r>
      <w:r w:rsidR="006B45A2" w:rsidRPr="0035022D">
        <w:rPr>
          <w:rFonts w:asciiTheme="majorBidi" w:hAnsiTheme="majorBidi" w:cstheme="majorBidi"/>
          <w:sz w:val="24"/>
          <w:szCs w:val="24"/>
        </w:rPr>
        <w:t xml:space="preserve">he </w:t>
      </w:r>
      <w:r w:rsidRPr="0035022D">
        <w:rPr>
          <w:rFonts w:asciiTheme="majorBidi" w:hAnsiTheme="majorBidi" w:cstheme="majorBidi"/>
          <w:sz w:val="24"/>
          <w:szCs w:val="24"/>
        </w:rPr>
        <w:t>charter of 1453, in early modern period</w:t>
      </w:r>
      <w:r w:rsidR="006B45A2" w:rsidRPr="0035022D">
        <w:rPr>
          <w:rFonts w:asciiTheme="majorBidi" w:hAnsiTheme="majorBidi" w:cstheme="majorBidi"/>
          <w:sz w:val="24"/>
          <w:szCs w:val="24"/>
        </w:rPr>
        <w:t xml:space="preserve"> </w:t>
      </w:r>
      <w:r w:rsidR="001A2E40" w:rsidRPr="0035022D">
        <w:rPr>
          <w:rFonts w:asciiTheme="majorBidi" w:hAnsiTheme="majorBidi" w:cstheme="majorBidi"/>
          <w:sz w:val="24"/>
          <w:szCs w:val="24"/>
        </w:rPr>
        <w:t>Jewish autonomy</w:t>
      </w:r>
      <w:r w:rsidRPr="0035022D">
        <w:rPr>
          <w:rFonts w:asciiTheme="majorBidi" w:hAnsiTheme="majorBidi" w:cstheme="majorBidi"/>
          <w:sz w:val="24"/>
          <w:szCs w:val="24"/>
        </w:rPr>
        <w:t xml:space="preserve"> was recognized</w:t>
      </w:r>
      <w:r w:rsidR="000C0F69" w:rsidRPr="0035022D">
        <w:rPr>
          <w:rFonts w:asciiTheme="majorBidi" w:hAnsiTheme="majorBidi" w:cstheme="majorBidi"/>
          <w:sz w:val="24"/>
          <w:szCs w:val="24"/>
        </w:rPr>
        <w:t xml:space="preserve"> in cases of legal prosecutions between Jews.</w:t>
      </w:r>
      <w:r w:rsidR="000C0F69" w:rsidRPr="0035022D">
        <w:rPr>
          <w:rStyle w:val="a5"/>
          <w:rFonts w:asciiTheme="majorBidi" w:hAnsiTheme="majorBidi" w:cstheme="majorBidi"/>
          <w:sz w:val="24"/>
          <w:szCs w:val="24"/>
        </w:rPr>
        <w:footnoteReference w:id="12"/>
      </w:r>
      <w:r w:rsidR="000C0F69" w:rsidRPr="0035022D">
        <w:rPr>
          <w:rFonts w:asciiTheme="majorBidi" w:hAnsiTheme="majorBidi" w:cstheme="majorBidi"/>
          <w:sz w:val="24"/>
          <w:szCs w:val="24"/>
        </w:rPr>
        <w:t xml:space="preserve"> In trials between Jews and Christians, </w:t>
      </w:r>
      <w:r w:rsidR="001A2E40" w:rsidRPr="0035022D">
        <w:rPr>
          <w:rFonts w:asciiTheme="majorBidi" w:hAnsiTheme="majorBidi" w:cstheme="majorBidi"/>
          <w:sz w:val="24"/>
          <w:szCs w:val="24"/>
        </w:rPr>
        <w:t xml:space="preserve">the Jews </w:t>
      </w:r>
      <w:r w:rsidR="00506F8B" w:rsidRPr="0035022D">
        <w:rPr>
          <w:rFonts w:asciiTheme="majorBidi" w:hAnsiTheme="majorBidi" w:cstheme="majorBidi"/>
          <w:sz w:val="24"/>
          <w:szCs w:val="24"/>
        </w:rPr>
        <w:t xml:space="preserve">were subjected to </w:t>
      </w:r>
      <w:r w:rsidR="001A2E40" w:rsidRPr="0035022D">
        <w:rPr>
          <w:rFonts w:asciiTheme="majorBidi" w:hAnsiTheme="majorBidi" w:cstheme="majorBidi"/>
          <w:sz w:val="24"/>
          <w:szCs w:val="24"/>
        </w:rPr>
        <w:t xml:space="preserve">the jurisdiction of </w:t>
      </w:r>
      <w:r w:rsidR="000C0F69" w:rsidRPr="0035022D">
        <w:rPr>
          <w:rFonts w:asciiTheme="majorBidi" w:hAnsiTheme="majorBidi" w:cstheme="majorBidi"/>
          <w:sz w:val="24"/>
          <w:szCs w:val="24"/>
        </w:rPr>
        <w:t>the king and his representatives</w:t>
      </w:r>
      <w:r w:rsidR="006B45A2" w:rsidRPr="0035022D">
        <w:rPr>
          <w:rFonts w:asciiTheme="majorBidi" w:hAnsiTheme="majorBidi" w:cstheme="majorBidi"/>
          <w:sz w:val="24"/>
          <w:szCs w:val="24"/>
        </w:rPr>
        <w:t>: voivode</w:t>
      </w:r>
      <w:r w:rsidR="000C0F69" w:rsidRPr="0035022D">
        <w:rPr>
          <w:rFonts w:asciiTheme="majorBidi" w:hAnsiTheme="majorBidi" w:cstheme="majorBidi"/>
          <w:sz w:val="24"/>
          <w:szCs w:val="24"/>
        </w:rPr>
        <w:t xml:space="preserve"> (the district governor), and a </w:t>
      </w:r>
      <w:r w:rsidR="001A2E40" w:rsidRPr="0035022D">
        <w:rPr>
          <w:rFonts w:asciiTheme="majorBidi" w:hAnsiTheme="majorBidi" w:cstheme="majorBidi"/>
          <w:sz w:val="24"/>
          <w:szCs w:val="24"/>
        </w:rPr>
        <w:t>‘</w:t>
      </w:r>
      <w:r w:rsidR="000C0F69" w:rsidRPr="0035022D">
        <w:rPr>
          <w:rFonts w:asciiTheme="majorBidi" w:hAnsiTheme="majorBidi" w:cstheme="majorBidi"/>
          <w:sz w:val="24"/>
          <w:szCs w:val="24"/>
        </w:rPr>
        <w:t xml:space="preserve">judge of </w:t>
      </w:r>
      <w:r w:rsidR="001A2E40" w:rsidRPr="0035022D">
        <w:rPr>
          <w:rFonts w:asciiTheme="majorBidi" w:hAnsiTheme="majorBidi" w:cstheme="majorBidi"/>
          <w:sz w:val="24"/>
          <w:szCs w:val="24"/>
        </w:rPr>
        <w:t xml:space="preserve">the </w:t>
      </w:r>
      <w:r w:rsidR="000C0F69" w:rsidRPr="0035022D">
        <w:rPr>
          <w:rFonts w:asciiTheme="majorBidi" w:hAnsiTheme="majorBidi" w:cstheme="majorBidi"/>
          <w:sz w:val="24"/>
          <w:szCs w:val="24"/>
        </w:rPr>
        <w:t>Jews</w:t>
      </w:r>
      <w:r w:rsidR="001A2E40" w:rsidRPr="0035022D">
        <w:rPr>
          <w:rFonts w:asciiTheme="majorBidi" w:hAnsiTheme="majorBidi" w:cstheme="majorBidi"/>
          <w:sz w:val="24"/>
          <w:szCs w:val="24"/>
        </w:rPr>
        <w:t>’</w:t>
      </w:r>
      <w:r w:rsidR="000C0F69" w:rsidRPr="0035022D">
        <w:rPr>
          <w:rFonts w:asciiTheme="majorBidi" w:hAnsiTheme="majorBidi" w:cstheme="majorBidi"/>
          <w:sz w:val="24"/>
          <w:szCs w:val="24"/>
        </w:rPr>
        <w:t xml:space="preserve"> (</w:t>
      </w:r>
      <w:proofErr w:type="spellStart"/>
      <w:r w:rsidR="000C0F69" w:rsidRPr="0035022D">
        <w:rPr>
          <w:rFonts w:asciiTheme="majorBidi" w:hAnsiTheme="majorBidi" w:cstheme="majorBidi"/>
          <w:sz w:val="24"/>
          <w:szCs w:val="24"/>
        </w:rPr>
        <w:t>iudex</w:t>
      </w:r>
      <w:proofErr w:type="spellEnd"/>
      <w:r w:rsidR="000C0F69" w:rsidRPr="0035022D">
        <w:rPr>
          <w:rFonts w:asciiTheme="majorBidi" w:hAnsiTheme="majorBidi" w:cstheme="majorBidi"/>
          <w:sz w:val="24"/>
          <w:szCs w:val="24"/>
        </w:rPr>
        <w:t xml:space="preserve"> </w:t>
      </w:r>
      <w:proofErr w:type="spellStart"/>
      <w:r w:rsidR="000C0F69" w:rsidRPr="0035022D">
        <w:rPr>
          <w:rFonts w:asciiTheme="majorBidi" w:hAnsiTheme="majorBidi" w:cstheme="majorBidi"/>
          <w:sz w:val="24"/>
          <w:szCs w:val="24"/>
        </w:rPr>
        <w:t>iudaeorum</w:t>
      </w:r>
      <w:proofErr w:type="spellEnd"/>
      <w:r w:rsidR="000C0F69" w:rsidRPr="0035022D">
        <w:rPr>
          <w:rFonts w:asciiTheme="majorBidi" w:hAnsiTheme="majorBidi" w:cstheme="majorBidi"/>
          <w:sz w:val="24"/>
          <w:szCs w:val="24"/>
        </w:rPr>
        <w:t>)</w:t>
      </w:r>
      <w:r w:rsidR="00EC35A2" w:rsidRPr="0035022D">
        <w:rPr>
          <w:rFonts w:asciiTheme="majorBidi" w:hAnsiTheme="majorBidi" w:cstheme="majorBidi"/>
          <w:sz w:val="24"/>
          <w:szCs w:val="24"/>
        </w:rPr>
        <w:t xml:space="preserve">: </w:t>
      </w:r>
    </w:p>
    <w:p w14:paraId="25162A65" w14:textId="78ABCFB7" w:rsidR="00EC35A2" w:rsidRPr="0035022D" w:rsidRDefault="005613E3" w:rsidP="004A5A74">
      <w:pPr>
        <w:autoSpaceDE w:val="0"/>
        <w:autoSpaceDN w:val="0"/>
        <w:bidi w:val="0"/>
        <w:adjustRightInd w:val="0"/>
        <w:spacing w:after="0" w:line="240" w:lineRule="auto"/>
        <w:ind w:left="567" w:right="567"/>
        <w:jc w:val="both"/>
        <w:rPr>
          <w:rFonts w:asciiTheme="majorBidi" w:hAnsiTheme="majorBidi" w:cstheme="majorBidi"/>
          <w:sz w:val="24"/>
          <w:szCs w:val="24"/>
        </w:rPr>
      </w:pPr>
      <w:r w:rsidRPr="0035022D">
        <w:rPr>
          <w:rFonts w:asciiTheme="majorBidi" w:hAnsiTheme="majorBidi" w:cstheme="majorBidi"/>
          <w:sz w:val="24"/>
          <w:szCs w:val="24"/>
        </w:rPr>
        <w:t>Likewise, if the Jews engage in an argument among themselves […] or if a Jew and a</w:t>
      </w:r>
      <w:r w:rsidR="004A5A74">
        <w:rPr>
          <w:rFonts w:asciiTheme="majorBidi" w:hAnsiTheme="majorBidi" w:cstheme="majorBidi"/>
          <w:sz w:val="24"/>
          <w:szCs w:val="24"/>
        </w:rPr>
        <w:t xml:space="preserve"> </w:t>
      </w:r>
      <w:r w:rsidRPr="0035022D">
        <w:rPr>
          <w:rFonts w:asciiTheme="majorBidi" w:hAnsiTheme="majorBidi" w:cstheme="majorBidi"/>
          <w:sz w:val="24"/>
          <w:szCs w:val="24"/>
        </w:rPr>
        <w:t>Christian fight with each other, engage in hitting or injuring each other, then neither</w:t>
      </w:r>
      <w:r w:rsidR="004A5A74">
        <w:rPr>
          <w:rFonts w:asciiTheme="majorBidi" w:hAnsiTheme="majorBidi" w:cstheme="majorBidi"/>
          <w:sz w:val="24"/>
          <w:szCs w:val="24"/>
        </w:rPr>
        <w:t xml:space="preserve"> </w:t>
      </w:r>
      <w:r w:rsidRPr="0035022D">
        <w:rPr>
          <w:rFonts w:asciiTheme="majorBidi" w:hAnsiTheme="majorBidi" w:cstheme="majorBidi"/>
          <w:sz w:val="24"/>
          <w:szCs w:val="24"/>
        </w:rPr>
        <w:t xml:space="preserve">the judge of the city, nor the consuls, nor indeed anybody else, but only the </w:t>
      </w:r>
      <w:proofErr w:type="spellStart"/>
      <w:r w:rsidRPr="0035022D">
        <w:rPr>
          <w:rFonts w:asciiTheme="majorBidi" w:hAnsiTheme="majorBidi" w:cstheme="majorBidi"/>
          <w:sz w:val="24"/>
          <w:szCs w:val="24"/>
        </w:rPr>
        <w:t>palatinus</w:t>
      </w:r>
      <w:proofErr w:type="spellEnd"/>
      <w:r w:rsidR="004A5A74">
        <w:rPr>
          <w:rFonts w:asciiTheme="majorBidi" w:hAnsiTheme="majorBidi" w:cstheme="majorBidi"/>
          <w:sz w:val="24"/>
          <w:szCs w:val="24"/>
        </w:rPr>
        <w:t xml:space="preserve"> </w:t>
      </w:r>
      <w:r w:rsidRPr="0035022D">
        <w:rPr>
          <w:rFonts w:asciiTheme="majorBidi" w:hAnsiTheme="majorBidi" w:cstheme="majorBidi"/>
          <w:sz w:val="24"/>
          <w:szCs w:val="24"/>
        </w:rPr>
        <w:t>[voivode] of the Jews or his surrogate shall judge them […].</w:t>
      </w:r>
      <w:r w:rsidRPr="0035022D">
        <w:rPr>
          <w:rStyle w:val="a5"/>
          <w:rFonts w:asciiTheme="majorBidi" w:hAnsiTheme="majorBidi" w:cstheme="majorBidi"/>
          <w:sz w:val="24"/>
          <w:szCs w:val="24"/>
        </w:rPr>
        <w:footnoteReference w:id="13"/>
      </w:r>
    </w:p>
    <w:p w14:paraId="5E653BD5" w14:textId="77777777" w:rsidR="00EC35A2" w:rsidRPr="0035022D" w:rsidRDefault="00EC35A2" w:rsidP="0009251E">
      <w:pPr>
        <w:bidi w:val="0"/>
        <w:spacing w:after="0" w:line="360" w:lineRule="auto"/>
        <w:jc w:val="both"/>
        <w:rPr>
          <w:rFonts w:asciiTheme="majorBidi" w:hAnsiTheme="majorBidi" w:cstheme="majorBidi"/>
          <w:sz w:val="24"/>
          <w:szCs w:val="24"/>
        </w:rPr>
      </w:pPr>
    </w:p>
    <w:p w14:paraId="6CB554BC" w14:textId="77777777" w:rsidR="00EC35A2" w:rsidRPr="0035022D" w:rsidRDefault="00EC35A2" w:rsidP="0009251E">
      <w:pPr>
        <w:bidi w:val="0"/>
        <w:spacing w:after="0" w:line="360" w:lineRule="auto"/>
        <w:jc w:val="both"/>
        <w:rPr>
          <w:rFonts w:asciiTheme="majorBidi" w:hAnsiTheme="majorBidi" w:cstheme="majorBidi"/>
          <w:sz w:val="24"/>
          <w:szCs w:val="24"/>
        </w:rPr>
      </w:pPr>
    </w:p>
    <w:p w14:paraId="0380A1E4" w14:textId="51A14C1E" w:rsidR="0091659C" w:rsidRPr="0035022D" w:rsidRDefault="000C0F69" w:rsidP="0009251E">
      <w:pPr>
        <w:bidi w:val="0"/>
        <w:spacing w:after="0" w:line="360" w:lineRule="auto"/>
        <w:jc w:val="both"/>
        <w:rPr>
          <w:rFonts w:asciiTheme="majorBidi" w:hAnsiTheme="majorBidi" w:cstheme="majorBidi"/>
        </w:rPr>
      </w:pPr>
      <w:r w:rsidRPr="0035022D">
        <w:rPr>
          <w:rFonts w:asciiTheme="majorBidi" w:hAnsiTheme="majorBidi" w:cstheme="majorBidi"/>
          <w:sz w:val="24"/>
          <w:szCs w:val="24"/>
        </w:rPr>
        <w:lastRenderedPageBreak/>
        <w:t>Th</w:t>
      </w:r>
      <w:r w:rsidR="00B134F0" w:rsidRPr="0035022D">
        <w:rPr>
          <w:rFonts w:asciiTheme="majorBidi" w:hAnsiTheme="majorBidi" w:cstheme="majorBidi"/>
          <w:sz w:val="24"/>
          <w:szCs w:val="24"/>
        </w:rPr>
        <w:t>is</w:t>
      </w:r>
      <w:r w:rsidRPr="0035022D">
        <w:rPr>
          <w:rFonts w:asciiTheme="majorBidi" w:hAnsiTheme="majorBidi" w:cstheme="majorBidi"/>
          <w:sz w:val="24"/>
          <w:szCs w:val="24"/>
        </w:rPr>
        <w:t xml:space="preserve"> arrangement, which </w:t>
      </w:r>
      <w:r w:rsidR="00B134F0" w:rsidRPr="0035022D">
        <w:rPr>
          <w:rFonts w:asciiTheme="majorBidi" w:hAnsiTheme="majorBidi" w:cstheme="majorBidi"/>
          <w:sz w:val="24"/>
          <w:szCs w:val="24"/>
        </w:rPr>
        <w:t xml:space="preserve">on one hand </w:t>
      </w:r>
      <w:r w:rsidRPr="0035022D">
        <w:rPr>
          <w:rFonts w:asciiTheme="majorBidi" w:hAnsiTheme="majorBidi" w:cstheme="majorBidi"/>
          <w:sz w:val="24"/>
          <w:szCs w:val="24"/>
        </w:rPr>
        <w:t xml:space="preserve">acknowledged judging according to </w:t>
      </w:r>
      <w:r w:rsidRPr="0018587F">
        <w:rPr>
          <w:rFonts w:asciiTheme="majorBidi" w:hAnsiTheme="majorBidi" w:cstheme="majorBidi"/>
          <w:sz w:val="24"/>
          <w:szCs w:val="24"/>
        </w:rPr>
        <w:t xml:space="preserve">the </w:t>
      </w:r>
      <w:r w:rsidRPr="0018587F">
        <w:rPr>
          <w:rFonts w:asciiTheme="majorBidi" w:hAnsiTheme="majorBidi" w:cstheme="majorBidi"/>
          <w:i/>
          <w:iCs/>
          <w:sz w:val="24"/>
          <w:szCs w:val="24"/>
        </w:rPr>
        <w:t xml:space="preserve">Halacha </w:t>
      </w:r>
      <w:r w:rsidRPr="0018587F">
        <w:rPr>
          <w:rFonts w:asciiTheme="majorBidi" w:hAnsiTheme="majorBidi" w:cstheme="majorBidi"/>
          <w:sz w:val="24"/>
          <w:szCs w:val="24"/>
        </w:rPr>
        <w:t>(</w:t>
      </w:r>
      <w:r w:rsidR="00B134F0" w:rsidRPr="0018587F">
        <w:rPr>
          <w:rFonts w:asciiTheme="majorBidi" w:hAnsiTheme="majorBidi" w:cstheme="majorBidi"/>
          <w:sz w:val="24"/>
          <w:szCs w:val="24"/>
        </w:rPr>
        <w:t>J</w:t>
      </w:r>
      <w:r w:rsidRPr="0018587F">
        <w:rPr>
          <w:rFonts w:asciiTheme="majorBidi" w:hAnsiTheme="majorBidi" w:cstheme="majorBidi"/>
          <w:sz w:val="24"/>
          <w:szCs w:val="24"/>
        </w:rPr>
        <w:t>ewish religious law)</w:t>
      </w:r>
      <w:r w:rsidRPr="0035022D">
        <w:rPr>
          <w:rFonts w:asciiTheme="majorBidi" w:hAnsiTheme="majorBidi" w:cstheme="majorBidi"/>
          <w:sz w:val="24"/>
          <w:szCs w:val="24"/>
        </w:rPr>
        <w:t xml:space="preserve"> and strengthened Jewish courts </w:t>
      </w:r>
      <w:r w:rsidR="00B134F0" w:rsidRPr="0035022D">
        <w:rPr>
          <w:rFonts w:asciiTheme="majorBidi" w:hAnsiTheme="majorBidi" w:cstheme="majorBidi"/>
          <w:sz w:val="24"/>
          <w:szCs w:val="24"/>
        </w:rPr>
        <w:t>and on the other hand</w:t>
      </w:r>
      <w:r w:rsidRPr="0035022D">
        <w:rPr>
          <w:rFonts w:asciiTheme="majorBidi" w:hAnsiTheme="majorBidi" w:cstheme="majorBidi"/>
          <w:sz w:val="24"/>
          <w:szCs w:val="24"/>
        </w:rPr>
        <w:t xml:space="preserve"> attributed the Jews to one of the existing ju</w:t>
      </w:r>
      <w:r w:rsidR="00B134F0" w:rsidRPr="0035022D">
        <w:rPr>
          <w:rFonts w:asciiTheme="majorBidi" w:hAnsiTheme="majorBidi" w:cstheme="majorBidi"/>
          <w:sz w:val="24"/>
          <w:szCs w:val="24"/>
        </w:rPr>
        <w:t>risdictions</w:t>
      </w:r>
      <w:r w:rsidRPr="0035022D">
        <w:rPr>
          <w:rFonts w:asciiTheme="majorBidi" w:hAnsiTheme="majorBidi" w:cstheme="majorBidi"/>
          <w:sz w:val="24"/>
          <w:szCs w:val="24"/>
        </w:rPr>
        <w:t xml:space="preserve">, </w:t>
      </w:r>
      <w:r w:rsidR="00B134F0" w:rsidRPr="0035022D">
        <w:rPr>
          <w:rFonts w:asciiTheme="majorBidi" w:hAnsiTheme="majorBidi" w:cstheme="majorBidi"/>
          <w:sz w:val="24"/>
          <w:szCs w:val="24"/>
        </w:rPr>
        <w:t xml:space="preserve">preserved the rights of the Jews while </w:t>
      </w:r>
      <w:r w:rsidRPr="0035022D">
        <w:rPr>
          <w:rFonts w:asciiTheme="majorBidi" w:hAnsiTheme="majorBidi" w:cstheme="majorBidi"/>
          <w:sz w:val="24"/>
          <w:szCs w:val="24"/>
        </w:rPr>
        <w:t>g</w:t>
      </w:r>
      <w:r w:rsidR="00B134F0" w:rsidRPr="0035022D">
        <w:rPr>
          <w:rFonts w:asciiTheme="majorBidi" w:hAnsiTheme="majorBidi" w:cstheme="majorBidi"/>
          <w:sz w:val="24"/>
          <w:szCs w:val="24"/>
        </w:rPr>
        <w:t>i</w:t>
      </w:r>
      <w:r w:rsidRPr="0035022D">
        <w:rPr>
          <w:rFonts w:asciiTheme="majorBidi" w:hAnsiTheme="majorBidi" w:cstheme="majorBidi"/>
          <w:sz w:val="24"/>
          <w:szCs w:val="24"/>
        </w:rPr>
        <w:t>v</w:t>
      </w:r>
      <w:r w:rsidR="00B134F0" w:rsidRPr="0035022D">
        <w:rPr>
          <w:rFonts w:asciiTheme="majorBidi" w:hAnsiTheme="majorBidi" w:cstheme="majorBidi"/>
          <w:sz w:val="24"/>
          <w:szCs w:val="24"/>
        </w:rPr>
        <w:t>ing</w:t>
      </w:r>
      <w:r w:rsidRPr="0035022D">
        <w:rPr>
          <w:rFonts w:asciiTheme="majorBidi" w:hAnsiTheme="majorBidi" w:cstheme="majorBidi"/>
          <w:sz w:val="24"/>
          <w:szCs w:val="24"/>
        </w:rPr>
        <w:t xml:space="preserve"> the</w:t>
      </w:r>
      <w:r w:rsidR="00B134F0" w:rsidRPr="0035022D">
        <w:rPr>
          <w:rFonts w:asciiTheme="majorBidi" w:hAnsiTheme="majorBidi" w:cstheme="majorBidi"/>
          <w:sz w:val="24"/>
          <w:szCs w:val="24"/>
        </w:rPr>
        <w:t>m</w:t>
      </w:r>
      <w:r w:rsidRPr="0035022D">
        <w:rPr>
          <w:rFonts w:asciiTheme="majorBidi" w:hAnsiTheme="majorBidi" w:cstheme="majorBidi"/>
          <w:sz w:val="24"/>
          <w:szCs w:val="24"/>
        </w:rPr>
        <w:t xml:space="preserve"> an alternative from within the system</w:t>
      </w:r>
      <w:r w:rsidR="007D0CBE" w:rsidRPr="0035022D">
        <w:rPr>
          <w:rFonts w:asciiTheme="majorBidi" w:hAnsiTheme="majorBidi" w:cstheme="majorBidi"/>
          <w:sz w:val="24"/>
          <w:szCs w:val="24"/>
        </w:rPr>
        <w:t xml:space="preserve"> of justice</w:t>
      </w:r>
      <w:r w:rsidRPr="0035022D">
        <w:rPr>
          <w:rFonts w:asciiTheme="majorBidi" w:hAnsiTheme="majorBidi" w:cstheme="majorBidi"/>
          <w:sz w:val="24"/>
          <w:szCs w:val="24"/>
        </w:rPr>
        <w:t xml:space="preserve"> </w:t>
      </w:r>
      <w:r w:rsidR="00B134F0" w:rsidRPr="0035022D">
        <w:rPr>
          <w:rFonts w:asciiTheme="majorBidi" w:hAnsiTheme="majorBidi" w:cstheme="majorBidi"/>
          <w:sz w:val="24"/>
          <w:szCs w:val="24"/>
        </w:rPr>
        <w:t>and out of the municipal courts</w:t>
      </w:r>
      <w:r w:rsidR="00CD698A"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In fact, the compromise </w:t>
      </w:r>
      <w:r w:rsidR="00AF233E" w:rsidRPr="0035022D">
        <w:rPr>
          <w:rFonts w:asciiTheme="majorBidi" w:hAnsiTheme="majorBidi" w:cstheme="majorBidi"/>
          <w:sz w:val="24"/>
          <w:szCs w:val="24"/>
        </w:rPr>
        <w:t>was intended to protect</w:t>
      </w:r>
      <w:r w:rsidR="007D0CBE" w:rsidRPr="0035022D">
        <w:rPr>
          <w:rFonts w:asciiTheme="majorBidi" w:hAnsiTheme="majorBidi" w:cstheme="majorBidi"/>
          <w:sz w:val="24"/>
          <w:szCs w:val="24"/>
        </w:rPr>
        <w:t xml:space="preserve"> Jews </w:t>
      </w:r>
      <w:r w:rsidR="00D253BD" w:rsidRPr="0035022D">
        <w:rPr>
          <w:rFonts w:asciiTheme="majorBidi" w:hAnsiTheme="majorBidi" w:cstheme="majorBidi"/>
          <w:sz w:val="24"/>
          <w:szCs w:val="24"/>
        </w:rPr>
        <w:t>the</w:t>
      </w:r>
      <w:r w:rsidR="007D0CBE" w:rsidRPr="0035022D">
        <w:rPr>
          <w:rFonts w:asciiTheme="majorBidi" w:hAnsiTheme="majorBidi" w:cstheme="majorBidi"/>
          <w:sz w:val="24"/>
          <w:szCs w:val="24"/>
        </w:rPr>
        <w:t xml:space="preserve"> primary laws according to which the multiple-court system worked</w:t>
      </w:r>
      <w:r w:rsidR="00AF233E"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w:t>
      </w:r>
      <w:proofErr w:type="spellStart"/>
      <w:r w:rsidR="007D0CBE" w:rsidRPr="0018587F">
        <w:rPr>
          <w:rFonts w:asciiTheme="majorBidi" w:hAnsiTheme="majorBidi" w:cstheme="majorBidi"/>
          <w:i/>
          <w:iCs/>
          <w:sz w:val="24"/>
          <w:szCs w:val="24"/>
        </w:rPr>
        <w:t>legis</w:t>
      </w:r>
      <w:proofErr w:type="spellEnd"/>
      <w:r w:rsidR="007D0CBE" w:rsidRPr="0018587F">
        <w:rPr>
          <w:rFonts w:asciiTheme="majorBidi" w:hAnsiTheme="majorBidi" w:cstheme="majorBidi"/>
          <w:i/>
          <w:iCs/>
          <w:sz w:val="24"/>
          <w:szCs w:val="24"/>
        </w:rPr>
        <w:t xml:space="preserve"> loci delicti</w:t>
      </w:r>
      <w:r w:rsidR="007D0CBE" w:rsidRPr="0035022D">
        <w:rPr>
          <w:rFonts w:asciiTheme="majorBidi" w:hAnsiTheme="majorBidi" w:cstheme="majorBidi"/>
          <w:sz w:val="24"/>
          <w:szCs w:val="24"/>
        </w:rPr>
        <w:t>"</w:t>
      </w:r>
      <w:r w:rsidR="00D253BD" w:rsidRPr="0035022D">
        <w:rPr>
          <w:rFonts w:asciiTheme="majorBidi" w:hAnsiTheme="majorBidi" w:cstheme="majorBidi"/>
          <w:sz w:val="24"/>
          <w:szCs w:val="24"/>
        </w:rPr>
        <w:t xml:space="preserve">, which </w:t>
      </w:r>
      <w:r w:rsidR="007D0CBE" w:rsidRPr="0035022D">
        <w:rPr>
          <w:rFonts w:asciiTheme="majorBidi" w:hAnsiTheme="majorBidi" w:cstheme="majorBidi"/>
          <w:sz w:val="24"/>
          <w:szCs w:val="24"/>
        </w:rPr>
        <w:t>roughly mean</w:t>
      </w:r>
      <w:r w:rsidR="00D253BD" w:rsidRPr="0035022D">
        <w:rPr>
          <w:rFonts w:asciiTheme="majorBidi" w:hAnsiTheme="majorBidi" w:cstheme="majorBidi"/>
          <w:sz w:val="24"/>
          <w:szCs w:val="24"/>
        </w:rPr>
        <w:t>t</w:t>
      </w:r>
      <w:r w:rsidR="007D0CBE" w:rsidRPr="0035022D">
        <w:rPr>
          <w:rFonts w:asciiTheme="majorBidi" w:hAnsiTheme="majorBidi" w:cstheme="majorBidi"/>
          <w:sz w:val="24"/>
          <w:szCs w:val="24"/>
        </w:rPr>
        <w:t xml:space="preserve"> that the case belongs to the court of the place in which the crime was committed</w:t>
      </w:r>
      <w:r w:rsidR="00AF233E"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 and "</w:t>
      </w:r>
      <w:r w:rsidR="007D0CBE" w:rsidRPr="0018587F">
        <w:rPr>
          <w:rFonts w:asciiTheme="majorBidi" w:hAnsiTheme="majorBidi" w:cstheme="majorBidi"/>
          <w:i/>
          <w:iCs/>
          <w:sz w:val="24"/>
          <w:szCs w:val="24"/>
        </w:rPr>
        <w:t>actor sequitur forum rei</w:t>
      </w:r>
      <w:r w:rsidR="007D0CBE" w:rsidRPr="0035022D">
        <w:rPr>
          <w:rFonts w:asciiTheme="majorBidi" w:hAnsiTheme="majorBidi" w:cstheme="majorBidi"/>
          <w:sz w:val="24"/>
          <w:szCs w:val="24"/>
        </w:rPr>
        <w:t xml:space="preserve">", which stated that the plaintiff needs to sue in the court to which the subject of the lawsuit\the defendant belong.  Although, </w:t>
      </w:r>
      <w:r w:rsidR="00AF233E" w:rsidRPr="0035022D">
        <w:rPr>
          <w:rFonts w:asciiTheme="majorBidi" w:hAnsiTheme="majorBidi" w:cstheme="majorBidi"/>
          <w:sz w:val="24"/>
          <w:szCs w:val="24"/>
        </w:rPr>
        <w:t xml:space="preserve">these rules </w:t>
      </w:r>
      <w:r w:rsidR="007D0CBE" w:rsidRPr="0035022D">
        <w:rPr>
          <w:rFonts w:asciiTheme="majorBidi" w:hAnsiTheme="majorBidi" w:cstheme="majorBidi"/>
          <w:sz w:val="24"/>
          <w:szCs w:val="24"/>
        </w:rPr>
        <w:t>in general supported the polyphony of the court system and thus left a certain option of maneuver between different jurisdictions, in case of Jews they could pose a real threat of being trialed in city court</w:t>
      </w:r>
      <w:r w:rsidR="00A71940" w:rsidRPr="0035022D">
        <w:rPr>
          <w:rFonts w:asciiTheme="majorBidi" w:hAnsiTheme="majorBidi" w:cstheme="majorBidi"/>
          <w:sz w:val="24"/>
          <w:szCs w:val="24"/>
        </w:rPr>
        <w:t xml:space="preserve">s </w:t>
      </w:r>
      <w:r w:rsidR="00AF233E" w:rsidRPr="0035022D">
        <w:rPr>
          <w:rFonts w:asciiTheme="majorBidi" w:hAnsiTheme="majorBidi" w:cstheme="majorBidi"/>
          <w:sz w:val="24"/>
          <w:szCs w:val="24"/>
        </w:rPr>
        <w:t xml:space="preserve">or obligate them to look for justice in municipal institutions </w:t>
      </w:r>
      <w:r w:rsidR="007D0CBE" w:rsidRPr="0035022D">
        <w:rPr>
          <w:rFonts w:asciiTheme="majorBidi" w:hAnsiTheme="majorBidi" w:cstheme="majorBidi"/>
          <w:sz w:val="24"/>
          <w:szCs w:val="24"/>
        </w:rPr>
        <w:t xml:space="preserve">which </w:t>
      </w:r>
      <w:r w:rsidR="00A71940" w:rsidRPr="0035022D">
        <w:rPr>
          <w:rFonts w:asciiTheme="majorBidi" w:hAnsiTheme="majorBidi" w:cstheme="majorBidi"/>
          <w:sz w:val="24"/>
          <w:szCs w:val="24"/>
        </w:rPr>
        <w:t xml:space="preserve">were often hostile to </w:t>
      </w:r>
      <w:r w:rsidR="00A71940" w:rsidRPr="0009251E">
        <w:rPr>
          <w:rFonts w:asciiTheme="majorBidi" w:hAnsiTheme="majorBidi" w:cstheme="majorBidi"/>
          <w:sz w:val="24"/>
          <w:szCs w:val="24"/>
        </w:rPr>
        <w:t>the Jews "due to religious hatred but also from bitter economical competition."</w:t>
      </w:r>
      <w:r w:rsidR="00A71940" w:rsidRPr="0009251E">
        <w:rPr>
          <w:rStyle w:val="a5"/>
          <w:rFonts w:asciiTheme="majorBidi" w:hAnsiTheme="majorBidi" w:cstheme="majorBidi"/>
          <w:sz w:val="24"/>
          <w:szCs w:val="24"/>
        </w:rPr>
        <w:footnoteReference w:id="14"/>
      </w:r>
      <w:r w:rsidR="00A71940" w:rsidRPr="0035022D">
        <w:rPr>
          <w:rFonts w:asciiTheme="majorBidi" w:hAnsiTheme="majorBidi" w:cstheme="majorBidi"/>
          <w:sz w:val="24"/>
          <w:szCs w:val="24"/>
        </w:rPr>
        <w:t xml:space="preserve"> </w:t>
      </w:r>
      <w:r w:rsidR="00AF233E" w:rsidRPr="0035022D">
        <w:rPr>
          <w:rFonts w:asciiTheme="majorBidi" w:hAnsiTheme="majorBidi" w:cstheme="majorBidi"/>
          <w:sz w:val="24"/>
          <w:szCs w:val="24"/>
        </w:rPr>
        <w:t>Thus, w</w:t>
      </w:r>
      <w:r w:rsidR="00A71940" w:rsidRPr="0035022D">
        <w:rPr>
          <w:rFonts w:asciiTheme="majorBidi" w:hAnsiTheme="majorBidi" w:cstheme="majorBidi"/>
          <w:sz w:val="24"/>
          <w:szCs w:val="24"/>
        </w:rPr>
        <w:t xml:space="preserve">hile </w:t>
      </w:r>
      <w:r w:rsidR="00AF233E" w:rsidRPr="0035022D">
        <w:rPr>
          <w:rFonts w:asciiTheme="majorBidi" w:hAnsiTheme="majorBidi" w:cstheme="majorBidi"/>
          <w:sz w:val="24"/>
          <w:szCs w:val="24"/>
        </w:rPr>
        <w:t xml:space="preserve">subjecting Jewish-Christian cases to the </w:t>
      </w:r>
      <w:proofErr w:type="spellStart"/>
      <w:r w:rsidR="00023560" w:rsidRPr="0018587F">
        <w:rPr>
          <w:rFonts w:asciiTheme="majorBidi" w:hAnsiTheme="majorBidi" w:cstheme="majorBidi"/>
          <w:i/>
          <w:iCs/>
          <w:sz w:val="24"/>
          <w:szCs w:val="24"/>
        </w:rPr>
        <w:t>wojewodziński</w:t>
      </w:r>
      <w:proofErr w:type="spellEnd"/>
      <w:r w:rsidR="00023560" w:rsidRPr="0018587F">
        <w:rPr>
          <w:rFonts w:asciiTheme="majorBidi" w:hAnsiTheme="majorBidi" w:cstheme="majorBidi"/>
          <w:i/>
          <w:iCs/>
          <w:sz w:val="24"/>
          <w:szCs w:val="24"/>
        </w:rPr>
        <w:t xml:space="preserve"> </w:t>
      </w:r>
      <w:r w:rsidR="00023560" w:rsidRPr="0035022D">
        <w:rPr>
          <w:rFonts w:asciiTheme="majorBidi" w:hAnsiTheme="majorBidi" w:cstheme="majorBidi"/>
          <w:sz w:val="24"/>
          <w:szCs w:val="24"/>
        </w:rPr>
        <w:t xml:space="preserve">court, </w:t>
      </w:r>
      <w:r w:rsidR="00AF233E" w:rsidRPr="0035022D">
        <w:rPr>
          <w:rFonts w:asciiTheme="majorBidi" w:hAnsiTheme="majorBidi" w:cstheme="majorBidi"/>
          <w:sz w:val="24"/>
          <w:szCs w:val="24"/>
        </w:rPr>
        <w:t xml:space="preserve">the privileges gave </w:t>
      </w:r>
      <w:r w:rsidR="00023560" w:rsidRPr="0035022D">
        <w:rPr>
          <w:rFonts w:asciiTheme="majorBidi" w:hAnsiTheme="majorBidi" w:cstheme="majorBidi"/>
          <w:sz w:val="24"/>
          <w:szCs w:val="24"/>
        </w:rPr>
        <w:t xml:space="preserve">the Jews </w:t>
      </w:r>
      <w:r w:rsidR="00A71940" w:rsidRPr="0035022D">
        <w:rPr>
          <w:rFonts w:asciiTheme="majorBidi" w:hAnsiTheme="majorBidi" w:cstheme="majorBidi"/>
          <w:sz w:val="24"/>
          <w:szCs w:val="24"/>
        </w:rPr>
        <w:t>a more objective alternative from within the system</w:t>
      </w:r>
      <w:r w:rsidR="00A40E06" w:rsidRPr="0035022D">
        <w:rPr>
          <w:rFonts w:asciiTheme="majorBidi" w:hAnsiTheme="majorBidi" w:cstheme="majorBidi"/>
          <w:sz w:val="24"/>
          <w:szCs w:val="24"/>
        </w:rPr>
        <w:t>. In this way,</w:t>
      </w:r>
      <w:r w:rsidR="00A71940" w:rsidRPr="0035022D">
        <w:rPr>
          <w:rFonts w:asciiTheme="majorBidi" w:hAnsiTheme="majorBidi" w:cstheme="majorBidi"/>
          <w:sz w:val="24"/>
          <w:szCs w:val="24"/>
        </w:rPr>
        <w:t xml:space="preserve"> the </w:t>
      </w:r>
      <w:r w:rsidR="00A40E06" w:rsidRPr="0035022D">
        <w:rPr>
          <w:rFonts w:asciiTheme="majorBidi" w:hAnsiTheme="majorBidi" w:cstheme="majorBidi"/>
          <w:sz w:val="24"/>
          <w:szCs w:val="24"/>
        </w:rPr>
        <w:t>charter</w:t>
      </w:r>
      <w:r w:rsidR="0091659C" w:rsidRPr="0035022D">
        <w:rPr>
          <w:rFonts w:asciiTheme="majorBidi" w:hAnsiTheme="majorBidi" w:cstheme="majorBidi"/>
          <w:sz w:val="24"/>
          <w:szCs w:val="24"/>
        </w:rPr>
        <w:t>s</w:t>
      </w:r>
      <w:r w:rsidR="005F61BF"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promoted Jewish </w:t>
      </w:r>
      <w:r w:rsidR="00CD698A" w:rsidRPr="0035022D">
        <w:rPr>
          <w:rFonts w:asciiTheme="majorBidi" w:hAnsiTheme="majorBidi" w:cstheme="majorBidi"/>
          <w:sz w:val="24"/>
          <w:szCs w:val="24"/>
        </w:rPr>
        <w:t xml:space="preserve">use </w:t>
      </w:r>
      <w:r w:rsidR="007D0CBE" w:rsidRPr="0035022D">
        <w:rPr>
          <w:rFonts w:asciiTheme="majorBidi" w:hAnsiTheme="majorBidi" w:cstheme="majorBidi"/>
          <w:sz w:val="24"/>
          <w:szCs w:val="24"/>
        </w:rPr>
        <w:t>of</w:t>
      </w:r>
      <w:r w:rsidR="00A71940" w:rsidRPr="0035022D">
        <w:rPr>
          <w:rFonts w:asciiTheme="majorBidi" w:hAnsiTheme="majorBidi" w:cstheme="majorBidi"/>
          <w:sz w:val="24"/>
          <w:szCs w:val="24"/>
        </w:rPr>
        <w:t xml:space="preserve"> the existing apparatus of</w:t>
      </w:r>
      <w:r w:rsidR="007D0CBE" w:rsidRPr="0035022D">
        <w:rPr>
          <w:rFonts w:asciiTheme="majorBidi" w:hAnsiTheme="majorBidi" w:cstheme="majorBidi"/>
          <w:sz w:val="24"/>
          <w:szCs w:val="24"/>
        </w:rPr>
        <w:t xml:space="preserve"> justice</w:t>
      </w:r>
      <w:r w:rsidR="00CD698A" w:rsidRPr="0035022D">
        <w:rPr>
          <w:rFonts w:asciiTheme="majorBidi" w:hAnsiTheme="majorBidi" w:cstheme="majorBidi"/>
          <w:sz w:val="24"/>
          <w:szCs w:val="24"/>
        </w:rPr>
        <w:t xml:space="preserve"> in </w:t>
      </w:r>
      <w:r w:rsidR="00A71940" w:rsidRPr="0035022D">
        <w:rPr>
          <w:rFonts w:asciiTheme="majorBidi" w:hAnsiTheme="majorBidi" w:cstheme="majorBidi"/>
          <w:sz w:val="24"/>
          <w:szCs w:val="24"/>
        </w:rPr>
        <w:t xml:space="preserve">both </w:t>
      </w:r>
      <w:r w:rsidR="00CD698A" w:rsidRPr="0035022D">
        <w:rPr>
          <w:rFonts w:asciiTheme="majorBidi" w:hAnsiTheme="majorBidi" w:cstheme="majorBidi"/>
          <w:sz w:val="24"/>
          <w:szCs w:val="24"/>
        </w:rPr>
        <w:t xml:space="preserve">their </w:t>
      </w:r>
      <w:r w:rsidR="005F61BF" w:rsidRPr="0035022D">
        <w:rPr>
          <w:rFonts w:asciiTheme="majorBidi" w:hAnsiTheme="majorBidi" w:cstheme="majorBidi"/>
          <w:sz w:val="24"/>
          <w:szCs w:val="24"/>
        </w:rPr>
        <w:t xml:space="preserve">dialogue and </w:t>
      </w:r>
      <w:r w:rsidR="00A71940" w:rsidRPr="0035022D">
        <w:rPr>
          <w:rFonts w:asciiTheme="majorBidi" w:hAnsiTheme="majorBidi" w:cstheme="majorBidi"/>
          <w:sz w:val="24"/>
          <w:szCs w:val="24"/>
        </w:rPr>
        <w:t xml:space="preserve">their </w:t>
      </w:r>
      <w:r w:rsidR="005F61BF" w:rsidRPr="0035022D">
        <w:rPr>
          <w:rFonts w:asciiTheme="majorBidi" w:hAnsiTheme="majorBidi" w:cstheme="majorBidi"/>
          <w:sz w:val="24"/>
          <w:szCs w:val="24"/>
        </w:rPr>
        <w:t>conflicts</w:t>
      </w:r>
      <w:r w:rsidR="00CD698A" w:rsidRPr="0035022D">
        <w:rPr>
          <w:rFonts w:asciiTheme="majorBidi" w:hAnsiTheme="majorBidi" w:cstheme="majorBidi"/>
          <w:sz w:val="24"/>
          <w:szCs w:val="24"/>
        </w:rPr>
        <w:t xml:space="preserve"> with Christians</w:t>
      </w:r>
      <w:r w:rsidR="0091659C" w:rsidRPr="0035022D">
        <w:rPr>
          <w:rFonts w:asciiTheme="majorBidi" w:hAnsiTheme="majorBidi" w:cstheme="majorBidi"/>
          <w:sz w:val="24"/>
          <w:szCs w:val="24"/>
        </w:rPr>
        <w:t xml:space="preserve">, and in turn contributed to “accommodation [of the Jews] within an </w:t>
      </w:r>
      <w:r w:rsidR="0018587F" w:rsidRPr="0035022D">
        <w:rPr>
          <w:rFonts w:asciiTheme="majorBidi" w:hAnsiTheme="majorBidi" w:cstheme="majorBidi"/>
          <w:sz w:val="24"/>
          <w:szCs w:val="24"/>
        </w:rPr>
        <w:t>estate-based</w:t>
      </w:r>
      <w:r w:rsidR="0091659C" w:rsidRPr="0035022D">
        <w:rPr>
          <w:rFonts w:asciiTheme="majorBidi" w:hAnsiTheme="majorBidi" w:cstheme="majorBidi"/>
          <w:sz w:val="24"/>
          <w:szCs w:val="24"/>
        </w:rPr>
        <w:t xml:space="preserve"> society.”</w:t>
      </w:r>
      <w:r w:rsidR="0091659C" w:rsidRPr="0035022D">
        <w:rPr>
          <w:rStyle w:val="a5"/>
          <w:rFonts w:asciiTheme="majorBidi" w:hAnsiTheme="majorBidi" w:cstheme="majorBidi"/>
          <w:sz w:val="24"/>
          <w:szCs w:val="24"/>
        </w:rPr>
        <w:footnoteReference w:id="15"/>
      </w:r>
    </w:p>
    <w:p w14:paraId="78CF6963" w14:textId="77777777" w:rsidR="00A71940" w:rsidRPr="0035022D" w:rsidRDefault="00A71940" w:rsidP="0009251E">
      <w:pPr>
        <w:bidi w:val="0"/>
        <w:spacing w:after="0" w:line="360" w:lineRule="auto"/>
        <w:jc w:val="both"/>
        <w:rPr>
          <w:rFonts w:asciiTheme="majorBidi" w:hAnsiTheme="majorBidi" w:cstheme="majorBidi"/>
          <w:sz w:val="24"/>
          <w:szCs w:val="24"/>
        </w:rPr>
      </w:pPr>
    </w:p>
    <w:p w14:paraId="480AF8B2" w14:textId="0A8C8AE6" w:rsidR="00ED702E" w:rsidRPr="0009251E" w:rsidRDefault="00A40E06" w:rsidP="00560329">
      <w:pPr>
        <w:bidi w:val="0"/>
        <w:spacing w:after="0" w:line="480" w:lineRule="auto"/>
        <w:rPr>
          <w:rFonts w:asciiTheme="majorBidi" w:hAnsiTheme="majorBidi" w:cstheme="majorBidi"/>
          <w:sz w:val="24"/>
          <w:szCs w:val="24"/>
        </w:rPr>
      </w:pPr>
      <w:r w:rsidRPr="0009251E">
        <w:rPr>
          <w:rFonts w:asciiTheme="majorBidi" w:hAnsiTheme="majorBidi" w:cstheme="majorBidi"/>
          <w:sz w:val="24"/>
          <w:szCs w:val="24"/>
        </w:rPr>
        <w:t>By subjecting the Jews to the jurisdiction to the voivode</w:t>
      </w:r>
      <w:r w:rsidR="00023560" w:rsidRPr="0009251E">
        <w:rPr>
          <w:rFonts w:asciiTheme="majorBidi" w:hAnsiTheme="majorBidi" w:cstheme="majorBidi"/>
          <w:sz w:val="24"/>
          <w:szCs w:val="24"/>
        </w:rPr>
        <w:t xml:space="preserve"> and the </w:t>
      </w:r>
      <w:proofErr w:type="spellStart"/>
      <w:r w:rsidR="00023560" w:rsidRPr="00B27DFB">
        <w:rPr>
          <w:rFonts w:asciiTheme="majorBidi" w:hAnsiTheme="majorBidi" w:cstheme="majorBidi"/>
          <w:i/>
          <w:iCs/>
          <w:sz w:val="24"/>
          <w:szCs w:val="24"/>
        </w:rPr>
        <w:t>wojewodziński</w:t>
      </w:r>
      <w:proofErr w:type="spellEnd"/>
      <w:r w:rsidR="00023560" w:rsidRPr="00B27DFB">
        <w:rPr>
          <w:rFonts w:asciiTheme="majorBidi" w:hAnsiTheme="majorBidi" w:cstheme="majorBidi"/>
          <w:i/>
          <w:iCs/>
          <w:sz w:val="24"/>
          <w:szCs w:val="24"/>
        </w:rPr>
        <w:t xml:space="preserve"> </w:t>
      </w:r>
      <w:r w:rsidRPr="0009251E">
        <w:rPr>
          <w:rFonts w:asciiTheme="majorBidi" w:hAnsiTheme="majorBidi" w:cstheme="majorBidi"/>
          <w:sz w:val="24"/>
          <w:szCs w:val="24"/>
        </w:rPr>
        <w:t xml:space="preserve">court </w:t>
      </w:r>
      <w:r w:rsidR="00B15A98" w:rsidRPr="0009251E">
        <w:rPr>
          <w:rFonts w:asciiTheme="majorBidi" w:hAnsiTheme="majorBidi" w:cstheme="majorBidi"/>
          <w:sz w:val="24"/>
          <w:szCs w:val="24"/>
        </w:rPr>
        <w:t>which followed the ‘Law of the Land' (</w:t>
      </w:r>
      <w:proofErr w:type="spellStart"/>
      <w:r w:rsidR="00B15A98" w:rsidRPr="00B27DFB">
        <w:rPr>
          <w:rFonts w:asciiTheme="majorBidi" w:hAnsiTheme="majorBidi" w:cstheme="majorBidi"/>
          <w:i/>
          <w:iCs/>
          <w:sz w:val="24"/>
          <w:szCs w:val="24"/>
        </w:rPr>
        <w:t>prawo</w:t>
      </w:r>
      <w:proofErr w:type="spellEnd"/>
      <w:r w:rsidR="00B15A98" w:rsidRPr="00B27DFB">
        <w:rPr>
          <w:rFonts w:asciiTheme="majorBidi" w:hAnsiTheme="majorBidi" w:cstheme="majorBidi"/>
          <w:i/>
          <w:iCs/>
          <w:sz w:val="24"/>
          <w:szCs w:val="24"/>
        </w:rPr>
        <w:t xml:space="preserve"> </w:t>
      </w:r>
      <w:proofErr w:type="spellStart"/>
      <w:r w:rsidR="00B15A98" w:rsidRPr="00B27DFB">
        <w:rPr>
          <w:rFonts w:asciiTheme="majorBidi" w:hAnsiTheme="majorBidi" w:cstheme="majorBidi"/>
          <w:i/>
          <w:iCs/>
          <w:sz w:val="24"/>
          <w:szCs w:val="24"/>
        </w:rPr>
        <w:t>ziemskie</w:t>
      </w:r>
      <w:proofErr w:type="spellEnd"/>
      <w:r w:rsidR="00B15A98" w:rsidRPr="0009251E">
        <w:rPr>
          <w:rFonts w:asciiTheme="majorBidi" w:hAnsiTheme="majorBidi" w:cstheme="majorBidi"/>
          <w:sz w:val="24"/>
          <w:szCs w:val="24"/>
        </w:rPr>
        <w:t xml:space="preserve">), </w:t>
      </w:r>
      <w:r w:rsidRPr="0009251E">
        <w:rPr>
          <w:rFonts w:asciiTheme="majorBidi" w:hAnsiTheme="majorBidi" w:cstheme="majorBidi"/>
          <w:sz w:val="24"/>
          <w:szCs w:val="24"/>
        </w:rPr>
        <w:t xml:space="preserve">the royal privileges not only protected the Jews form the city courts but also attempted to limit Jewish vulnerability from </w:t>
      </w:r>
      <w:r w:rsidR="00BD5460" w:rsidRPr="0009251E">
        <w:rPr>
          <w:rFonts w:asciiTheme="majorBidi" w:hAnsiTheme="majorBidi" w:cstheme="majorBidi"/>
          <w:sz w:val="24"/>
          <w:szCs w:val="24"/>
        </w:rPr>
        <w:t xml:space="preserve">the </w:t>
      </w:r>
      <w:r w:rsidR="00402327" w:rsidRPr="0009251E">
        <w:rPr>
          <w:rFonts w:asciiTheme="majorBidi" w:hAnsiTheme="majorBidi" w:cstheme="majorBidi"/>
          <w:sz w:val="24"/>
          <w:szCs w:val="24"/>
        </w:rPr>
        <w:t>‘town law’ (</w:t>
      </w:r>
      <w:proofErr w:type="spellStart"/>
      <w:r w:rsidR="00402327" w:rsidRPr="00B27DFB">
        <w:rPr>
          <w:rFonts w:asciiTheme="majorBidi" w:hAnsiTheme="majorBidi" w:cstheme="majorBidi"/>
          <w:i/>
          <w:iCs/>
          <w:sz w:val="24"/>
          <w:szCs w:val="24"/>
        </w:rPr>
        <w:t>prawo</w:t>
      </w:r>
      <w:proofErr w:type="spellEnd"/>
      <w:r w:rsidR="00402327" w:rsidRPr="00B27DFB">
        <w:rPr>
          <w:rFonts w:asciiTheme="majorBidi" w:hAnsiTheme="majorBidi" w:cstheme="majorBidi"/>
          <w:i/>
          <w:iCs/>
          <w:sz w:val="24"/>
          <w:szCs w:val="24"/>
        </w:rPr>
        <w:t xml:space="preserve"> </w:t>
      </w:r>
      <w:proofErr w:type="spellStart"/>
      <w:r w:rsidR="00402327" w:rsidRPr="00B27DFB">
        <w:rPr>
          <w:rFonts w:asciiTheme="majorBidi" w:hAnsiTheme="majorBidi" w:cstheme="majorBidi"/>
          <w:i/>
          <w:iCs/>
          <w:sz w:val="24"/>
          <w:szCs w:val="24"/>
        </w:rPr>
        <w:t>miejskie</w:t>
      </w:r>
      <w:proofErr w:type="spellEnd"/>
      <w:r w:rsidR="00402327" w:rsidRPr="0009251E">
        <w:rPr>
          <w:rFonts w:asciiTheme="majorBidi" w:hAnsiTheme="majorBidi" w:cstheme="majorBidi"/>
          <w:sz w:val="24"/>
          <w:szCs w:val="24"/>
        </w:rPr>
        <w:t xml:space="preserve">) </w:t>
      </w:r>
      <w:r w:rsidR="00E10B7C" w:rsidRPr="0009251E">
        <w:rPr>
          <w:rFonts w:asciiTheme="majorBidi" w:hAnsiTheme="majorBidi" w:cstheme="majorBidi"/>
          <w:sz w:val="24"/>
          <w:szCs w:val="24"/>
        </w:rPr>
        <w:t>in general</w:t>
      </w:r>
      <w:r w:rsidRPr="0009251E">
        <w:rPr>
          <w:rFonts w:asciiTheme="majorBidi" w:hAnsiTheme="majorBidi" w:cstheme="majorBidi"/>
          <w:sz w:val="24"/>
          <w:szCs w:val="24"/>
        </w:rPr>
        <w:t xml:space="preserve">. </w:t>
      </w:r>
      <w:r w:rsidR="000C0F69" w:rsidRPr="0009251E">
        <w:rPr>
          <w:rFonts w:asciiTheme="majorBidi" w:hAnsiTheme="majorBidi" w:cstheme="majorBidi"/>
          <w:sz w:val="24"/>
          <w:szCs w:val="24"/>
        </w:rPr>
        <w:t xml:space="preserve">In contrast to the </w:t>
      </w:r>
      <w:r w:rsidR="00402327" w:rsidRPr="0009251E">
        <w:rPr>
          <w:rFonts w:asciiTheme="majorBidi" w:hAnsiTheme="majorBidi" w:cstheme="majorBidi"/>
          <w:sz w:val="24"/>
          <w:szCs w:val="24"/>
        </w:rPr>
        <w:t>town</w:t>
      </w:r>
      <w:r w:rsidR="000C0F69" w:rsidRPr="0009251E">
        <w:rPr>
          <w:rFonts w:asciiTheme="majorBidi" w:hAnsiTheme="majorBidi" w:cstheme="majorBidi"/>
          <w:sz w:val="24"/>
          <w:szCs w:val="24"/>
        </w:rPr>
        <w:t xml:space="preserve"> law which </w:t>
      </w:r>
      <w:r w:rsidR="003B7415" w:rsidRPr="0009251E">
        <w:rPr>
          <w:rFonts w:asciiTheme="majorBidi" w:hAnsiTheme="majorBidi" w:cstheme="majorBidi"/>
          <w:sz w:val="24"/>
          <w:szCs w:val="24"/>
        </w:rPr>
        <w:t>was</w:t>
      </w:r>
      <w:r w:rsidR="000C0F69" w:rsidRPr="0009251E">
        <w:rPr>
          <w:rFonts w:asciiTheme="majorBidi" w:hAnsiTheme="majorBidi" w:cstheme="majorBidi"/>
          <w:sz w:val="24"/>
          <w:szCs w:val="24"/>
        </w:rPr>
        <w:t xml:space="preserve"> local</w:t>
      </w:r>
      <w:r w:rsidR="00402327" w:rsidRPr="0009251E">
        <w:rPr>
          <w:rFonts w:asciiTheme="majorBidi" w:hAnsiTheme="majorBidi" w:cstheme="majorBidi"/>
          <w:sz w:val="24"/>
          <w:szCs w:val="24"/>
        </w:rPr>
        <w:t>ly oriented</w:t>
      </w:r>
      <w:r w:rsidR="000C0F69" w:rsidRPr="0009251E">
        <w:rPr>
          <w:rFonts w:asciiTheme="majorBidi" w:hAnsiTheme="majorBidi" w:cstheme="majorBidi"/>
          <w:sz w:val="24"/>
          <w:szCs w:val="24"/>
        </w:rPr>
        <w:t xml:space="preserve">, influenced by Germanic law, and </w:t>
      </w:r>
      <w:r w:rsidR="009D2E79" w:rsidRPr="0009251E">
        <w:rPr>
          <w:rFonts w:asciiTheme="majorBidi" w:hAnsiTheme="majorBidi" w:cstheme="majorBidi"/>
          <w:sz w:val="24"/>
          <w:szCs w:val="24"/>
        </w:rPr>
        <w:t xml:space="preserve">applicable to </w:t>
      </w:r>
      <w:r w:rsidR="00402327" w:rsidRPr="0009251E">
        <w:rPr>
          <w:rFonts w:asciiTheme="majorBidi" w:hAnsiTheme="majorBidi" w:cstheme="majorBidi"/>
          <w:sz w:val="24"/>
          <w:szCs w:val="24"/>
        </w:rPr>
        <w:t>town inhabitants</w:t>
      </w:r>
      <w:r w:rsidR="000C0F69" w:rsidRPr="0009251E">
        <w:rPr>
          <w:rFonts w:asciiTheme="majorBidi" w:hAnsiTheme="majorBidi" w:cstheme="majorBidi"/>
          <w:sz w:val="24"/>
          <w:szCs w:val="24"/>
        </w:rPr>
        <w:t xml:space="preserve">, the law of the land' </w:t>
      </w:r>
      <w:r w:rsidR="005779C4" w:rsidRPr="0009251E">
        <w:rPr>
          <w:rFonts w:asciiTheme="majorBidi" w:hAnsiTheme="majorBidi" w:cstheme="majorBidi"/>
          <w:sz w:val="24"/>
          <w:szCs w:val="24"/>
        </w:rPr>
        <w:t xml:space="preserve">had a number of advantages for the Jews. It </w:t>
      </w:r>
      <w:r w:rsidR="000C0F69" w:rsidRPr="0009251E">
        <w:rPr>
          <w:rFonts w:asciiTheme="majorBidi" w:hAnsiTheme="majorBidi" w:cstheme="majorBidi"/>
          <w:sz w:val="24"/>
          <w:szCs w:val="24"/>
        </w:rPr>
        <w:t xml:space="preserve">was based on </w:t>
      </w:r>
      <w:r w:rsidR="00402327" w:rsidRPr="0009251E">
        <w:rPr>
          <w:rFonts w:asciiTheme="majorBidi" w:hAnsiTheme="majorBidi" w:cstheme="majorBidi"/>
          <w:sz w:val="24"/>
          <w:szCs w:val="24"/>
        </w:rPr>
        <w:t>P</w:t>
      </w:r>
      <w:r w:rsidR="000C0F69" w:rsidRPr="0009251E">
        <w:rPr>
          <w:rFonts w:asciiTheme="majorBidi" w:hAnsiTheme="majorBidi" w:cstheme="majorBidi"/>
          <w:sz w:val="24"/>
          <w:szCs w:val="24"/>
        </w:rPr>
        <w:t>olish custom</w:t>
      </w:r>
      <w:r w:rsidR="008B2DFC" w:rsidRPr="0009251E">
        <w:rPr>
          <w:rFonts w:asciiTheme="majorBidi" w:hAnsiTheme="majorBidi" w:cstheme="majorBidi"/>
          <w:sz w:val="24"/>
          <w:szCs w:val="24"/>
        </w:rPr>
        <w:t xml:space="preserve"> and privileges</w:t>
      </w:r>
      <w:r w:rsidR="000C0F69" w:rsidRPr="0009251E">
        <w:rPr>
          <w:rFonts w:asciiTheme="majorBidi" w:hAnsiTheme="majorBidi" w:cstheme="majorBidi"/>
          <w:sz w:val="24"/>
          <w:szCs w:val="24"/>
        </w:rPr>
        <w:t xml:space="preserve">, </w:t>
      </w:r>
      <w:r w:rsidR="005779C4" w:rsidRPr="0009251E">
        <w:rPr>
          <w:rFonts w:asciiTheme="majorBidi" w:hAnsiTheme="majorBidi" w:cstheme="majorBidi"/>
          <w:sz w:val="24"/>
          <w:szCs w:val="24"/>
        </w:rPr>
        <w:t>gave more emphasis on</w:t>
      </w:r>
      <w:r w:rsidR="008B2DFC" w:rsidRPr="0009251E">
        <w:rPr>
          <w:rFonts w:asciiTheme="majorBidi" w:hAnsiTheme="majorBidi" w:cstheme="majorBidi"/>
          <w:sz w:val="24"/>
          <w:szCs w:val="24"/>
        </w:rPr>
        <w:t xml:space="preserve"> court</w:t>
      </w:r>
      <w:r w:rsidR="005779C4" w:rsidRPr="0009251E">
        <w:rPr>
          <w:rFonts w:asciiTheme="majorBidi" w:hAnsiTheme="majorBidi" w:cstheme="majorBidi"/>
          <w:sz w:val="24"/>
          <w:szCs w:val="24"/>
        </w:rPr>
        <w:t>’s decisions</w:t>
      </w:r>
      <w:r w:rsidR="008B2DFC" w:rsidRPr="0009251E">
        <w:rPr>
          <w:rFonts w:asciiTheme="majorBidi" w:hAnsiTheme="majorBidi" w:cstheme="majorBidi"/>
          <w:sz w:val="24"/>
          <w:szCs w:val="24"/>
        </w:rPr>
        <w:t>, was</w:t>
      </w:r>
      <w:r w:rsidR="005779C4" w:rsidRPr="0009251E">
        <w:rPr>
          <w:rFonts w:asciiTheme="majorBidi" w:hAnsiTheme="majorBidi" w:cstheme="majorBidi"/>
          <w:sz w:val="24"/>
          <w:szCs w:val="24"/>
        </w:rPr>
        <w:t xml:space="preserve"> </w:t>
      </w:r>
      <w:r w:rsidR="000C0F69" w:rsidRPr="0009251E">
        <w:rPr>
          <w:rFonts w:asciiTheme="majorBidi" w:hAnsiTheme="majorBidi" w:cstheme="majorBidi"/>
          <w:sz w:val="24"/>
          <w:szCs w:val="24"/>
        </w:rPr>
        <w:t xml:space="preserve">mainly used </w:t>
      </w:r>
      <w:r w:rsidR="008B2DFC" w:rsidRPr="0009251E">
        <w:rPr>
          <w:rFonts w:asciiTheme="majorBidi" w:hAnsiTheme="majorBidi" w:cstheme="majorBidi"/>
          <w:sz w:val="24"/>
          <w:szCs w:val="24"/>
        </w:rPr>
        <w:t xml:space="preserve">by </w:t>
      </w:r>
      <w:r w:rsidR="000C0F69" w:rsidRPr="0009251E">
        <w:rPr>
          <w:rFonts w:asciiTheme="majorBidi" w:hAnsiTheme="majorBidi" w:cstheme="majorBidi"/>
          <w:sz w:val="24"/>
          <w:szCs w:val="24"/>
        </w:rPr>
        <w:t xml:space="preserve">the nobility, and in the absence of a state-wide law </w:t>
      </w:r>
      <w:r w:rsidR="008B2DFC" w:rsidRPr="0009251E">
        <w:rPr>
          <w:rFonts w:asciiTheme="majorBidi" w:hAnsiTheme="majorBidi" w:cstheme="majorBidi"/>
          <w:sz w:val="24"/>
          <w:szCs w:val="24"/>
        </w:rPr>
        <w:t xml:space="preserve">it </w:t>
      </w:r>
      <w:r w:rsidR="000C0F69" w:rsidRPr="0009251E">
        <w:rPr>
          <w:rFonts w:asciiTheme="majorBidi" w:hAnsiTheme="majorBidi" w:cstheme="majorBidi"/>
          <w:sz w:val="24"/>
          <w:szCs w:val="24"/>
        </w:rPr>
        <w:t>was</w:t>
      </w:r>
      <w:r w:rsidR="00470215" w:rsidRPr="0009251E">
        <w:rPr>
          <w:rFonts w:asciiTheme="majorBidi" w:hAnsiTheme="majorBidi" w:cstheme="majorBidi"/>
          <w:sz w:val="24"/>
          <w:szCs w:val="24"/>
        </w:rPr>
        <w:t xml:space="preserve"> often</w:t>
      </w:r>
      <w:r w:rsidR="000C0F69" w:rsidRPr="0009251E">
        <w:rPr>
          <w:rFonts w:asciiTheme="majorBidi" w:hAnsiTheme="majorBidi" w:cstheme="majorBidi"/>
          <w:sz w:val="24"/>
          <w:szCs w:val="24"/>
        </w:rPr>
        <w:t xml:space="preserve"> perceived as the </w:t>
      </w:r>
      <w:r w:rsidR="000C0F69" w:rsidRPr="0009251E">
        <w:rPr>
          <w:rFonts w:asciiTheme="majorBidi" w:hAnsiTheme="majorBidi" w:cstheme="majorBidi"/>
          <w:sz w:val="24"/>
          <w:szCs w:val="24"/>
        </w:rPr>
        <w:lastRenderedPageBreak/>
        <w:t xml:space="preserve">general </w:t>
      </w:r>
      <w:r w:rsidR="00470215" w:rsidRPr="0009251E">
        <w:rPr>
          <w:rFonts w:asciiTheme="majorBidi" w:hAnsiTheme="majorBidi" w:cstheme="majorBidi"/>
          <w:sz w:val="24"/>
          <w:szCs w:val="24"/>
        </w:rPr>
        <w:t>P</w:t>
      </w:r>
      <w:r w:rsidR="000C0F69" w:rsidRPr="0009251E">
        <w:rPr>
          <w:rFonts w:asciiTheme="majorBidi" w:hAnsiTheme="majorBidi" w:cstheme="majorBidi"/>
          <w:sz w:val="24"/>
          <w:szCs w:val="24"/>
        </w:rPr>
        <w:t>olish law.</w:t>
      </w:r>
      <w:r w:rsidR="000C0F69" w:rsidRPr="0009251E">
        <w:rPr>
          <w:rStyle w:val="a5"/>
          <w:rFonts w:asciiTheme="majorBidi" w:hAnsiTheme="majorBidi" w:cstheme="majorBidi"/>
          <w:sz w:val="24"/>
          <w:szCs w:val="24"/>
        </w:rPr>
        <w:footnoteReference w:id="16"/>
      </w:r>
      <w:r w:rsidR="00255582" w:rsidRPr="0009251E">
        <w:rPr>
          <w:rFonts w:asciiTheme="majorBidi" w:hAnsiTheme="majorBidi" w:cstheme="majorBidi"/>
          <w:sz w:val="24"/>
          <w:szCs w:val="24"/>
        </w:rPr>
        <w:t xml:space="preserve"> </w:t>
      </w:r>
      <w:r w:rsidR="00ED702E" w:rsidRPr="0009251E">
        <w:rPr>
          <w:rFonts w:asciiTheme="majorBidi" w:hAnsiTheme="majorBidi" w:cstheme="majorBidi"/>
          <w:sz w:val="24"/>
          <w:szCs w:val="24"/>
        </w:rPr>
        <w:t xml:space="preserve">In addition to the use of </w:t>
      </w:r>
      <w:r w:rsidR="00DE2237">
        <w:rPr>
          <w:rFonts w:asciiTheme="majorBidi" w:hAnsiTheme="majorBidi" w:cstheme="majorBidi"/>
          <w:sz w:val="24"/>
          <w:szCs w:val="24"/>
        </w:rPr>
        <w:t>‘</w:t>
      </w:r>
      <w:r w:rsidR="00ED702E" w:rsidRPr="0009251E">
        <w:rPr>
          <w:rFonts w:asciiTheme="majorBidi" w:hAnsiTheme="majorBidi" w:cstheme="majorBidi"/>
          <w:sz w:val="24"/>
          <w:szCs w:val="24"/>
        </w:rPr>
        <w:t>law of the land</w:t>
      </w:r>
      <w:r w:rsidR="00DE2237">
        <w:rPr>
          <w:rFonts w:asciiTheme="majorBidi" w:hAnsiTheme="majorBidi" w:cstheme="majorBidi"/>
          <w:sz w:val="24"/>
          <w:szCs w:val="24"/>
        </w:rPr>
        <w:t>’</w:t>
      </w:r>
      <w:r w:rsidR="00ED702E" w:rsidRPr="0009251E">
        <w:rPr>
          <w:rFonts w:asciiTheme="majorBidi" w:hAnsiTheme="majorBidi" w:cstheme="majorBidi"/>
          <w:sz w:val="24"/>
          <w:szCs w:val="24"/>
        </w:rPr>
        <w:t xml:space="preserve">, the </w:t>
      </w:r>
      <w:proofErr w:type="spellStart"/>
      <w:r w:rsidR="00B334F7" w:rsidRPr="00B27DFB">
        <w:rPr>
          <w:rFonts w:asciiTheme="majorBidi" w:hAnsiTheme="majorBidi" w:cstheme="majorBidi"/>
          <w:i/>
          <w:iCs/>
          <w:sz w:val="24"/>
          <w:szCs w:val="24"/>
        </w:rPr>
        <w:t>wojewodziński</w:t>
      </w:r>
      <w:proofErr w:type="spellEnd"/>
      <w:r w:rsidR="00B334F7" w:rsidRPr="0009251E">
        <w:rPr>
          <w:rFonts w:asciiTheme="majorBidi" w:hAnsiTheme="majorBidi" w:cstheme="majorBidi"/>
          <w:sz w:val="24"/>
          <w:szCs w:val="24"/>
        </w:rPr>
        <w:t xml:space="preserve"> court </w:t>
      </w:r>
      <w:r w:rsidR="0091659C" w:rsidRPr="0009251E">
        <w:rPr>
          <w:rFonts w:asciiTheme="majorBidi" w:hAnsiTheme="majorBidi" w:cstheme="majorBidi"/>
          <w:sz w:val="24"/>
          <w:szCs w:val="24"/>
        </w:rPr>
        <w:t xml:space="preserve">applied a number of </w:t>
      </w:r>
      <w:r w:rsidR="00ED702E" w:rsidRPr="0009251E">
        <w:rPr>
          <w:rFonts w:asciiTheme="majorBidi" w:hAnsiTheme="majorBidi" w:cstheme="majorBidi"/>
          <w:sz w:val="24"/>
          <w:szCs w:val="24"/>
        </w:rPr>
        <w:t>pro-Jewish adjustments</w:t>
      </w:r>
      <w:r w:rsidR="0091659C" w:rsidRPr="0009251E">
        <w:rPr>
          <w:rFonts w:asciiTheme="majorBidi" w:hAnsiTheme="majorBidi" w:cstheme="majorBidi"/>
          <w:sz w:val="24"/>
          <w:szCs w:val="24"/>
        </w:rPr>
        <w:t xml:space="preserve">, which were to </w:t>
      </w:r>
      <w:r w:rsidR="00DE2237">
        <w:rPr>
          <w:rFonts w:asciiTheme="majorBidi" w:hAnsiTheme="majorBidi" w:cstheme="majorBidi"/>
          <w:sz w:val="24"/>
          <w:szCs w:val="24"/>
        </w:rPr>
        <w:t xml:space="preserve">strengthen Jewish legal status and </w:t>
      </w:r>
      <w:r w:rsidR="0091659C" w:rsidRPr="0009251E">
        <w:rPr>
          <w:rFonts w:asciiTheme="majorBidi" w:hAnsiTheme="majorBidi" w:cstheme="majorBidi"/>
          <w:sz w:val="24"/>
          <w:szCs w:val="24"/>
        </w:rPr>
        <w:t>attract Jewish litigants</w:t>
      </w:r>
      <w:r w:rsidR="00B334F7" w:rsidRPr="0009251E">
        <w:rPr>
          <w:rFonts w:asciiTheme="majorBidi" w:hAnsiTheme="majorBidi" w:cstheme="majorBidi"/>
          <w:sz w:val="24"/>
          <w:szCs w:val="24"/>
        </w:rPr>
        <w:t>.</w:t>
      </w:r>
      <w:r w:rsidR="0091659C" w:rsidRPr="0009251E">
        <w:rPr>
          <w:rFonts w:asciiTheme="majorBidi" w:hAnsiTheme="majorBidi" w:cstheme="majorBidi"/>
          <w:sz w:val="24"/>
          <w:szCs w:val="24"/>
        </w:rPr>
        <w:t xml:space="preserve"> </w:t>
      </w:r>
      <w:r w:rsidR="00ED702E" w:rsidRPr="0009251E">
        <w:rPr>
          <w:rFonts w:asciiTheme="majorBidi" w:hAnsiTheme="majorBidi" w:cstheme="majorBidi"/>
          <w:sz w:val="24"/>
          <w:szCs w:val="24"/>
        </w:rPr>
        <w:t xml:space="preserve"> </w:t>
      </w:r>
    </w:p>
    <w:p w14:paraId="67F396B5" w14:textId="77777777" w:rsidR="00B334F7" w:rsidRPr="0009251E" w:rsidRDefault="00B334F7" w:rsidP="0091401D">
      <w:pPr>
        <w:bidi w:val="0"/>
        <w:spacing w:after="0" w:line="480" w:lineRule="auto"/>
        <w:rPr>
          <w:rFonts w:asciiTheme="majorBidi" w:hAnsiTheme="majorBidi" w:cstheme="majorBidi"/>
          <w:sz w:val="24"/>
          <w:szCs w:val="24"/>
        </w:rPr>
      </w:pPr>
      <w:proofErr w:type="gramStart"/>
      <w:r w:rsidRPr="0009251E">
        <w:rPr>
          <w:rFonts w:asciiTheme="majorBidi" w:hAnsiTheme="majorBidi" w:cstheme="majorBidi"/>
          <w:sz w:val="24"/>
          <w:szCs w:val="24"/>
        </w:rPr>
        <w:t>First of all</w:t>
      </w:r>
      <w:proofErr w:type="gramEnd"/>
      <w:r w:rsidRPr="0009251E">
        <w:rPr>
          <w:rFonts w:asciiTheme="majorBidi" w:hAnsiTheme="majorBidi" w:cstheme="majorBidi"/>
          <w:sz w:val="24"/>
          <w:szCs w:val="24"/>
        </w:rPr>
        <w:t>, t</w:t>
      </w:r>
      <w:r w:rsidR="0091401D" w:rsidRPr="0009251E">
        <w:rPr>
          <w:rFonts w:asciiTheme="majorBidi" w:hAnsiTheme="majorBidi" w:cstheme="majorBidi"/>
          <w:sz w:val="24"/>
          <w:szCs w:val="24"/>
        </w:rPr>
        <w:t xml:space="preserve">he </w:t>
      </w:r>
      <w:proofErr w:type="spellStart"/>
      <w:r w:rsidR="00023560" w:rsidRPr="00B27DFB">
        <w:rPr>
          <w:rFonts w:asciiTheme="majorBidi" w:hAnsiTheme="majorBidi" w:cstheme="majorBidi"/>
          <w:i/>
          <w:iCs/>
          <w:sz w:val="24"/>
          <w:szCs w:val="24"/>
        </w:rPr>
        <w:t>wojewodziński</w:t>
      </w:r>
      <w:proofErr w:type="spellEnd"/>
      <w:r w:rsidR="00023560" w:rsidRPr="00B27DFB">
        <w:rPr>
          <w:rFonts w:asciiTheme="majorBidi" w:hAnsiTheme="majorBidi" w:cstheme="majorBidi"/>
          <w:i/>
          <w:iCs/>
          <w:sz w:val="24"/>
          <w:szCs w:val="24"/>
        </w:rPr>
        <w:t xml:space="preserve"> </w:t>
      </w:r>
      <w:r w:rsidR="00023560" w:rsidRPr="0009251E">
        <w:rPr>
          <w:rFonts w:asciiTheme="majorBidi" w:hAnsiTheme="majorBidi" w:cstheme="majorBidi"/>
          <w:sz w:val="24"/>
          <w:szCs w:val="24"/>
        </w:rPr>
        <w:t>court</w:t>
      </w:r>
      <w:r w:rsidRPr="0009251E">
        <w:rPr>
          <w:rFonts w:asciiTheme="majorBidi" w:hAnsiTheme="majorBidi" w:cstheme="majorBidi"/>
          <w:sz w:val="24"/>
          <w:szCs w:val="24"/>
        </w:rPr>
        <w:t>, which was probably active in Cracow from 1334 and practically financed by the Jewish community,</w:t>
      </w:r>
      <w:r w:rsidRPr="0009251E">
        <w:rPr>
          <w:rStyle w:val="a5"/>
          <w:rFonts w:asciiTheme="majorBidi" w:hAnsiTheme="majorBidi" w:cstheme="majorBidi"/>
          <w:sz w:val="24"/>
          <w:szCs w:val="24"/>
          <w:rtl/>
          <w:lang w:val="pl-PL"/>
        </w:rPr>
        <w:t xml:space="preserve"> </w:t>
      </w:r>
      <w:r w:rsidRPr="0009251E">
        <w:rPr>
          <w:rStyle w:val="a5"/>
          <w:rFonts w:asciiTheme="majorBidi" w:hAnsiTheme="majorBidi" w:cstheme="majorBidi"/>
          <w:sz w:val="24"/>
          <w:szCs w:val="24"/>
          <w:rtl/>
          <w:lang w:val="pl-PL"/>
        </w:rPr>
        <w:footnoteReference w:id="17"/>
      </w:r>
      <w:r w:rsidRPr="0009251E">
        <w:rPr>
          <w:rFonts w:asciiTheme="majorBidi" w:hAnsiTheme="majorBidi" w:cstheme="majorBidi"/>
          <w:sz w:val="24"/>
          <w:szCs w:val="24"/>
          <w:rtl/>
          <w:lang w:val="pl-PL"/>
        </w:rPr>
        <w:t xml:space="preserve"> </w:t>
      </w:r>
      <w:r w:rsidRPr="0009251E">
        <w:rPr>
          <w:rFonts w:asciiTheme="majorBidi" w:hAnsiTheme="majorBidi" w:cstheme="majorBidi"/>
          <w:sz w:val="24"/>
          <w:szCs w:val="24"/>
        </w:rPr>
        <w:t xml:space="preserve"> employed both Chris</w:t>
      </w:r>
      <w:r w:rsidR="005A10AA">
        <w:rPr>
          <w:rFonts w:asciiTheme="majorBidi" w:hAnsiTheme="majorBidi" w:cstheme="majorBidi"/>
          <w:sz w:val="24"/>
          <w:szCs w:val="24"/>
        </w:rPr>
        <w:t>tia</w:t>
      </w:r>
      <w:r w:rsidRPr="0009251E">
        <w:rPr>
          <w:rFonts w:asciiTheme="majorBidi" w:hAnsiTheme="majorBidi" w:cstheme="majorBidi"/>
          <w:sz w:val="24"/>
          <w:szCs w:val="24"/>
        </w:rPr>
        <w:t xml:space="preserve">n and Jews and </w:t>
      </w:r>
      <w:r w:rsidR="00990E42" w:rsidRPr="0009251E">
        <w:rPr>
          <w:rFonts w:asciiTheme="majorBidi" w:hAnsiTheme="majorBidi" w:cstheme="majorBidi"/>
          <w:sz w:val="24"/>
          <w:szCs w:val="24"/>
          <w:rtl/>
          <w:lang w:val="pl-PL"/>
        </w:rPr>
        <w:t xml:space="preserve">שילב </w:t>
      </w:r>
      <w:r w:rsidRPr="0009251E">
        <w:rPr>
          <w:rFonts w:asciiTheme="majorBidi" w:hAnsiTheme="majorBidi" w:cstheme="majorBidi"/>
          <w:sz w:val="24"/>
          <w:szCs w:val="24"/>
          <w:rtl/>
          <w:lang w:val="pl-PL"/>
        </w:rPr>
        <w:t>רשויות יהודיות במינוים של פקידים קתוליים.</w:t>
      </w:r>
    </w:p>
    <w:p w14:paraId="06E999FD" w14:textId="2DDA2630" w:rsidR="0091401D" w:rsidRPr="0009251E" w:rsidRDefault="00990E42" w:rsidP="00DE2237">
      <w:pPr>
        <w:bidi w:val="0"/>
        <w:spacing w:line="360" w:lineRule="auto"/>
        <w:rPr>
          <w:rFonts w:asciiTheme="majorBidi" w:hAnsiTheme="majorBidi" w:cstheme="majorBidi"/>
          <w:sz w:val="24"/>
          <w:szCs w:val="24"/>
        </w:rPr>
      </w:pPr>
      <w:r w:rsidRPr="0009251E">
        <w:rPr>
          <w:rFonts w:asciiTheme="majorBidi" w:hAnsiTheme="majorBidi" w:cstheme="majorBidi"/>
          <w:sz w:val="24"/>
          <w:szCs w:val="24"/>
        </w:rPr>
        <w:t xml:space="preserve">Throughout the early modern period it was </w:t>
      </w:r>
      <w:r w:rsidR="00B334F7" w:rsidRPr="0009251E">
        <w:rPr>
          <w:rFonts w:asciiTheme="majorBidi" w:hAnsiTheme="majorBidi" w:cstheme="majorBidi"/>
          <w:sz w:val="24"/>
          <w:szCs w:val="24"/>
        </w:rPr>
        <w:t>the first instance and appeal court nominated and presided by the voivod</w:t>
      </w:r>
      <w:r w:rsidR="00DE2237">
        <w:rPr>
          <w:rFonts w:asciiTheme="majorBidi" w:hAnsiTheme="majorBidi" w:cstheme="majorBidi"/>
          <w:sz w:val="24"/>
          <w:szCs w:val="24"/>
        </w:rPr>
        <w:t>e.</w:t>
      </w:r>
      <w:r w:rsidRPr="0009251E">
        <w:rPr>
          <w:rStyle w:val="a5"/>
          <w:rFonts w:asciiTheme="majorBidi" w:hAnsiTheme="majorBidi" w:cstheme="majorBidi"/>
          <w:sz w:val="24"/>
          <w:szCs w:val="24"/>
          <w:rtl/>
          <w:lang w:val="pl-PL"/>
        </w:rPr>
        <w:footnoteReference w:id="18"/>
      </w:r>
      <w:r w:rsidR="00DE2237" w:rsidRPr="00DE2237">
        <w:rPr>
          <w:rFonts w:asciiTheme="majorBidi" w:hAnsiTheme="majorBidi" w:cstheme="majorBidi"/>
          <w:sz w:val="24"/>
          <w:szCs w:val="24"/>
        </w:rPr>
        <w:t xml:space="preserve"> </w:t>
      </w:r>
      <w:r w:rsidR="00DE2237" w:rsidRPr="0009251E">
        <w:rPr>
          <w:rFonts w:asciiTheme="majorBidi" w:hAnsiTheme="majorBidi" w:cstheme="majorBidi"/>
          <w:sz w:val="24"/>
          <w:szCs w:val="24"/>
        </w:rPr>
        <w:t>However, already by the late Middle Ages the ‘judge of the Jews’ (</w:t>
      </w:r>
      <w:proofErr w:type="spellStart"/>
      <w:r w:rsidR="00DE2237" w:rsidRPr="00B27DFB">
        <w:rPr>
          <w:rFonts w:asciiTheme="majorBidi" w:hAnsiTheme="majorBidi" w:cstheme="majorBidi"/>
          <w:i/>
          <w:iCs/>
          <w:sz w:val="24"/>
          <w:szCs w:val="24"/>
        </w:rPr>
        <w:t>iudex</w:t>
      </w:r>
      <w:proofErr w:type="spellEnd"/>
      <w:r w:rsidR="00DE2237" w:rsidRPr="00B27DFB">
        <w:rPr>
          <w:rFonts w:asciiTheme="majorBidi" w:hAnsiTheme="majorBidi" w:cstheme="majorBidi"/>
          <w:i/>
          <w:iCs/>
          <w:sz w:val="24"/>
          <w:szCs w:val="24"/>
        </w:rPr>
        <w:t xml:space="preserve"> </w:t>
      </w:r>
      <w:proofErr w:type="spellStart"/>
      <w:r w:rsidR="00DE2237" w:rsidRPr="00B27DFB">
        <w:rPr>
          <w:rFonts w:asciiTheme="majorBidi" w:hAnsiTheme="majorBidi" w:cstheme="majorBidi"/>
          <w:i/>
          <w:iCs/>
          <w:sz w:val="24"/>
          <w:szCs w:val="24"/>
        </w:rPr>
        <w:t>iudaeorum</w:t>
      </w:r>
      <w:proofErr w:type="spellEnd"/>
      <w:r w:rsidR="00DE2237" w:rsidRPr="0009251E">
        <w:rPr>
          <w:rFonts w:asciiTheme="majorBidi" w:hAnsiTheme="majorBidi" w:cstheme="majorBidi"/>
          <w:sz w:val="24"/>
          <w:szCs w:val="24"/>
        </w:rPr>
        <w:t>) had taken on the burden of the majority of judicial activities.</w:t>
      </w:r>
      <w:r w:rsidR="00DE2237" w:rsidRPr="0009251E">
        <w:rPr>
          <w:rStyle w:val="a5"/>
          <w:rFonts w:asciiTheme="majorBidi" w:hAnsiTheme="majorBidi" w:cstheme="majorBidi"/>
          <w:sz w:val="24"/>
          <w:szCs w:val="24"/>
        </w:rPr>
        <w:footnoteReference w:id="19"/>
      </w:r>
      <w:r w:rsidR="00DE2237" w:rsidRPr="0009251E">
        <w:rPr>
          <w:rFonts w:asciiTheme="majorBidi" w:hAnsiTheme="majorBidi" w:cstheme="majorBidi"/>
          <w:sz w:val="24"/>
          <w:szCs w:val="24"/>
        </w:rPr>
        <w:t xml:space="preserve"> While in most of the royal cities this function was performed by the voivode’s deputy (</w:t>
      </w:r>
      <w:proofErr w:type="spellStart"/>
      <w:r w:rsidR="00DE2237" w:rsidRPr="00B27DFB">
        <w:rPr>
          <w:rFonts w:asciiTheme="majorBidi" w:hAnsiTheme="majorBidi" w:cstheme="majorBidi"/>
          <w:i/>
          <w:iCs/>
          <w:sz w:val="24"/>
          <w:szCs w:val="24"/>
        </w:rPr>
        <w:t>podwojewodzi</w:t>
      </w:r>
      <w:proofErr w:type="spellEnd"/>
      <w:r w:rsidR="00DE2237" w:rsidRPr="0009251E">
        <w:rPr>
          <w:rFonts w:asciiTheme="majorBidi" w:hAnsiTheme="majorBidi" w:cstheme="majorBidi"/>
          <w:sz w:val="24"/>
          <w:szCs w:val="24"/>
        </w:rPr>
        <w:t>), in Cracow this duty was usually undertaken by a specially appointed noble.</w:t>
      </w:r>
      <w:r w:rsidR="00DE2237" w:rsidRPr="0009251E">
        <w:rPr>
          <w:rStyle w:val="a5"/>
          <w:rFonts w:asciiTheme="majorBidi" w:hAnsiTheme="majorBidi" w:cstheme="majorBidi"/>
          <w:sz w:val="24"/>
          <w:szCs w:val="24"/>
          <w:rtl/>
        </w:rPr>
        <w:t xml:space="preserve"> </w:t>
      </w:r>
      <w:r w:rsidR="00DE2237" w:rsidRPr="0009251E">
        <w:rPr>
          <w:rStyle w:val="a5"/>
          <w:rFonts w:asciiTheme="majorBidi" w:hAnsiTheme="majorBidi" w:cstheme="majorBidi"/>
          <w:sz w:val="24"/>
          <w:szCs w:val="24"/>
          <w:rtl/>
        </w:rPr>
        <w:footnoteReference w:id="20"/>
      </w:r>
      <w:r w:rsidR="00DE2237" w:rsidRPr="0009251E">
        <w:rPr>
          <w:rFonts w:asciiTheme="majorBidi" w:hAnsiTheme="majorBidi" w:cstheme="majorBidi"/>
          <w:sz w:val="24"/>
          <w:szCs w:val="24"/>
        </w:rPr>
        <w:t xml:space="preserve"> </w:t>
      </w:r>
      <w:r w:rsidR="00DE2237" w:rsidRPr="0009251E">
        <w:rPr>
          <w:rStyle w:val="a5"/>
          <w:rFonts w:asciiTheme="majorBidi" w:hAnsiTheme="majorBidi" w:cstheme="majorBidi"/>
          <w:sz w:val="24"/>
          <w:szCs w:val="24"/>
          <w:rtl/>
        </w:rPr>
        <w:t xml:space="preserve"> </w:t>
      </w:r>
      <w:r w:rsidR="00DE2237" w:rsidRPr="0009251E">
        <w:rPr>
          <w:rFonts w:asciiTheme="majorBidi" w:hAnsiTheme="majorBidi" w:cstheme="majorBidi"/>
          <w:sz w:val="24"/>
          <w:szCs w:val="24"/>
        </w:rPr>
        <w:t xml:space="preserve">He had to be a Catholic and a man of means familiar with the ‘law of the land’ </w:t>
      </w:r>
      <w:r w:rsidR="00DE2237">
        <w:rPr>
          <w:rFonts w:asciiTheme="majorBidi" w:hAnsiTheme="majorBidi" w:cstheme="majorBidi"/>
          <w:sz w:val="24"/>
          <w:szCs w:val="24"/>
        </w:rPr>
        <w:t xml:space="preserve">according to </w:t>
      </w:r>
      <w:r w:rsidR="00DE2237" w:rsidRPr="0009251E">
        <w:rPr>
          <w:rFonts w:asciiTheme="majorBidi" w:hAnsiTheme="majorBidi" w:cstheme="majorBidi"/>
          <w:sz w:val="24"/>
          <w:szCs w:val="24"/>
        </w:rPr>
        <w:t xml:space="preserve">which he </w:t>
      </w:r>
      <w:r w:rsidR="00DE2237">
        <w:rPr>
          <w:rFonts w:asciiTheme="majorBidi" w:hAnsiTheme="majorBidi" w:cstheme="majorBidi"/>
          <w:sz w:val="24"/>
          <w:szCs w:val="24"/>
        </w:rPr>
        <w:t xml:space="preserve">was obligated to pass </w:t>
      </w:r>
      <w:r w:rsidR="00DE2237" w:rsidRPr="0009251E">
        <w:rPr>
          <w:rFonts w:asciiTheme="majorBidi" w:hAnsiTheme="majorBidi" w:cstheme="majorBidi"/>
          <w:sz w:val="24"/>
          <w:szCs w:val="24"/>
        </w:rPr>
        <w:t>sentences, for example in case of Christian violence against a Jew.</w:t>
      </w:r>
      <w:r w:rsidR="00DE2237" w:rsidRPr="0009251E">
        <w:rPr>
          <w:rStyle w:val="a5"/>
          <w:rFonts w:asciiTheme="majorBidi" w:hAnsiTheme="majorBidi" w:cstheme="majorBidi"/>
          <w:sz w:val="24"/>
          <w:szCs w:val="24"/>
        </w:rPr>
        <w:footnoteReference w:id="21"/>
      </w:r>
      <w:r w:rsidR="00DE2237" w:rsidRPr="0009251E">
        <w:rPr>
          <w:rFonts w:asciiTheme="majorBidi" w:hAnsiTheme="majorBidi" w:cstheme="majorBidi"/>
          <w:sz w:val="24"/>
          <w:szCs w:val="24"/>
        </w:rPr>
        <w:t xml:space="preserve"> In 1591, King Sigismund III granted the Cracowian Jews the right to have a say in the election of the ‘</w:t>
      </w:r>
      <w:proofErr w:type="spellStart"/>
      <w:r w:rsidR="00DE2237" w:rsidRPr="0009251E">
        <w:rPr>
          <w:rFonts w:asciiTheme="majorBidi" w:hAnsiTheme="majorBidi" w:cstheme="majorBidi"/>
          <w:sz w:val="24"/>
          <w:szCs w:val="24"/>
        </w:rPr>
        <w:t>iudex</w:t>
      </w:r>
      <w:proofErr w:type="spellEnd"/>
      <w:r w:rsidR="00DE2237" w:rsidRPr="0009251E">
        <w:rPr>
          <w:rFonts w:asciiTheme="majorBidi" w:hAnsiTheme="majorBidi" w:cstheme="majorBidi"/>
          <w:sz w:val="24"/>
          <w:szCs w:val="24"/>
        </w:rPr>
        <w:t xml:space="preserve"> </w:t>
      </w:r>
      <w:proofErr w:type="spellStart"/>
      <w:r w:rsidR="00DE2237" w:rsidRPr="0009251E">
        <w:rPr>
          <w:rFonts w:asciiTheme="majorBidi" w:hAnsiTheme="majorBidi" w:cstheme="majorBidi"/>
          <w:sz w:val="24"/>
          <w:szCs w:val="24"/>
        </w:rPr>
        <w:t>iudaeorum</w:t>
      </w:r>
      <w:proofErr w:type="spellEnd"/>
      <w:r w:rsidR="00DE2237" w:rsidRPr="0009251E">
        <w:rPr>
          <w:rFonts w:asciiTheme="majorBidi" w:hAnsiTheme="majorBidi" w:cstheme="majorBidi"/>
          <w:sz w:val="24"/>
          <w:szCs w:val="24"/>
        </w:rPr>
        <w:t xml:space="preserve">’. Although we have no evidence as to how this right was executed, we can learn from the examples of other communities and from later developments, that the </w:t>
      </w:r>
      <w:r w:rsidR="00DE2237" w:rsidRPr="0009251E">
        <w:rPr>
          <w:rFonts w:asciiTheme="majorBidi" w:hAnsiTheme="majorBidi" w:cstheme="majorBidi"/>
          <w:i/>
          <w:iCs/>
          <w:sz w:val="24"/>
          <w:szCs w:val="24"/>
        </w:rPr>
        <w:lastRenderedPageBreak/>
        <w:t>kahal</w:t>
      </w:r>
      <w:r w:rsidR="00DE2237" w:rsidRPr="0009251E">
        <w:rPr>
          <w:rFonts w:asciiTheme="majorBidi" w:hAnsiTheme="majorBidi" w:cstheme="majorBidi"/>
          <w:sz w:val="24"/>
          <w:szCs w:val="24"/>
        </w:rPr>
        <w:t>, first used this privilege to secure the position for a noble and not a burgher inclined to support burghers.</w:t>
      </w:r>
      <w:r w:rsidR="00DE2237" w:rsidRPr="0009251E">
        <w:rPr>
          <w:rStyle w:val="a5"/>
          <w:rFonts w:asciiTheme="majorBidi" w:hAnsiTheme="majorBidi" w:cstheme="majorBidi"/>
          <w:sz w:val="24"/>
          <w:szCs w:val="24"/>
        </w:rPr>
        <w:footnoteReference w:id="22"/>
      </w:r>
      <w:r w:rsidR="00DE2237" w:rsidRPr="0009251E">
        <w:rPr>
          <w:rFonts w:asciiTheme="majorBidi" w:hAnsiTheme="majorBidi" w:cstheme="majorBidi"/>
          <w:sz w:val="24"/>
          <w:szCs w:val="24"/>
        </w:rPr>
        <w:t xml:space="preserve"> </w:t>
      </w:r>
    </w:p>
    <w:p w14:paraId="0B168709" w14:textId="6F4C78C8" w:rsidR="00C530C6" w:rsidRDefault="0009251E" w:rsidP="0009251E">
      <w:pPr>
        <w:bidi w:val="0"/>
        <w:spacing w:line="360" w:lineRule="auto"/>
        <w:rPr>
          <w:rFonts w:asciiTheme="majorBidi" w:hAnsiTheme="majorBidi" w:cstheme="majorBidi"/>
          <w:sz w:val="24"/>
          <w:szCs w:val="24"/>
        </w:rPr>
      </w:pPr>
      <w:r>
        <w:rPr>
          <w:rFonts w:asciiTheme="majorBidi" w:hAnsiTheme="majorBidi" w:cstheme="majorBidi"/>
          <w:sz w:val="24"/>
          <w:szCs w:val="24"/>
        </w:rPr>
        <w:t>During the early modern period,</w:t>
      </w:r>
      <w:r w:rsidR="00C530C6" w:rsidRPr="0009251E">
        <w:rPr>
          <w:rFonts w:asciiTheme="majorBidi" w:hAnsiTheme="majorBidi" w:cstheme="majorBidi"/>
          <w:sz w:val="24"/>
          <w:szCs w:val="24"/>
        </w:rPr>
        <w:t xml:space="preserve"> Jewish authorities </w:t>
      </w:r>
      <w:r>
        <w:rPr>
          <w:rFonts w:asciiTheme="majorBidi" w:hAnsiTheme="majorBidi" w:cstheme="majorBidi"/>
          <w:sz w:val="24"/>
          <w:szCs w:val="24"/>
        </w:rPr>
        <w:t xml:space="preserve">obtained </w:t>
      </w:r>
      <w:r w:rsidR="00C530C6" w:rsidRPr="0009251E">
        <w:rPr>
          <w:rFonts w:asciiTheme="majorBidi" w:hAnsiTheme="majorBidi" w:cstheme="majorBidi"/>
          <w:sz w:val="24"/>
          <w:szCs w:val="24"/>
        </w:rPr>
        <w:t>the right to influence the appointment of the court scribe as well</w:t>
      </w:r>
      <w:r w:rsidR="00730871">
        <w:rPr>
          <w:rFonts w:asciiTheme="majorBidi" w:hAnsiTheme="majorBidi" w:cstheme="majorBidi"/>
          <w:sz w:val="24"/>
          <w:szCs w:val="24"/>
        </w:rPr>
        <w:t>. A scribe – whose duties include</w:t>
      </w:r>
      <w:r w:rsidR="00DE2237">
        <w:rPr>
          <w:rFonts w:asciiTheme="majorBidi" w:hAnsiTheme="majorBidi" w:cstheme="majorBidi"/>
          <w:sz w:val="24"/>
          <w:szCs w:val="24"/>
        </w:rPr>
        <w:t>d</w:t>
      </w:r>
      <w:r w:rsidR="00730871">
        <w:rPr>
          <w:rFonts w:asciiTheme="majorBidi" w:hAnsiTheme="majorBidi" w:cstheme="majorBidi"/>
          <w:sz w:val="24"/>
          <w:szCs w:val="24"/>
        </w:rPr>
        <w:t xml:space="preserve"> among others preparation of documents and </w:t>
      </w:r>
      <w:commentRangeStart w:id="1"/>
      <w:r w:rsidR="00730871">
        <w:rPr>
          <w:rFonts w:asciiTheme="majorBidi" w:hAnsiTheme="majorBidi" w:cstheme="majorBidi"/>
          <w:sz w:val="24"/>
          <w:szCs w:val="24"/>
        </w:rPr>
        <w:t xml:space="preserve">book keeping </w:t>
      </w:r>
      <w:commentRangeEnd w:id="1"/>
      <w:r w:rsidR="00DE2237">
        <w:rPr>
          <w:rStyle w:val="a6"/>
          <w:rFonts w:ascii="Calibri" w:eastAsia="Calibri" w:hAnsi="Calibri" w:cs="Arial"/>
          <w:noProof/>
          <w:lang w:val="pl-PL" w:eastAsia="pl-PL"/>
        </w:rPr>
        <w:commentReference w:id="1"/>
      </w:r>
      <w:r w:rsidR="00730871">
        <w:rPr>
          <w:rFonts w:asciiTheme="majorBidi" w:hAnsiTheme="majorBidi" w:cstheme="majorBidi"/>
          <w:sz w:val="24"/>
          <w:szCs w:val="24"/>
        </w:rPr>
        <w:t xml:space="preserve">- was thus appointed by the voivode, but he </w:t>
      </w:r>
      <w:r w:rsidR="00C530C6" w:rsidRPr="0009251E">
        <w:rPr>
          <w:rFonts w:asciiTheme="majorBidi" w:hAnsiTheme="majorBidi" w:cstheme="majorBidi"/>
          <w:sz w:val="24"/>
          <w:szCs w:val="24"/>
        </w:rPr>
        <w:t xml:space="preserve">“shall not be elected or deposed, unless his election is previously approved by a senior </w:t>
      </w:r>
      <w:r w:rsidR="00C530C6" w:rsidRPr="00DE2237">
        <w:rPr>
          <w:rFonts w:asciiTheme="majorBidi" w:hAnsiTheme="majorBidi" w:cstheme="majorBidi"/>
          <w:sz w:val="24"/>
          <w:szCs w:val="24"/>
        </w:rPr>
        <w:t xml:space="preserve">Jew [i.e. the head of the </w:t>
      </w:r>
      <w:r w:rsidR="00C530C6" w:rsidRPr="00DE2237">
        <w:rPr>
          <w:rFonts w:asciiTheme="majorBidi" w:hAnsiTheme="majorBidi" w:cstheme="majorBidi"/>
          <w:i/>
          <w:iCs/>
          <w:sz w:val="24"/>
          <w:szCs w:val="24"/>
        </w:rPr>
        <w:t>kahal</w:t>
      </w:r>
      <w:r w:rsidR="00C530C6" w:rsidRPr="0009251E">
        <w:rPr>
          <w:rFonts w:asciiTheme="majorBidi" w:hAnsiTheme="majorBidi" w:cstheme="majorBidi"/>
          <w:sz w:val="24"/>
          <w:szCs w:val="24"/>
        </w:rPr>
        <w:t>].”</w:t>
      </w:r>
      <w:r w:rsidR="00C530C6" w:rsidRPr="0009251E">
        <w:rPr>
          <w:rStyle w:val="a5"/>
          <w:rFonts w:asciiTheme="majorBidi" w:hAnsiTheme="majorBidi" w:cstheme="majorBidi"/>
          <w:sz w:val="24"/>
          <w:szCs w:val="24"/>
          <w:rtl/>
          <w:lang w:val="pl-PL"/>
        </w:rPr>
        <w:t xml:space="preserve"> </w:t>
      </w:r>
      <w:r w:rsidR="00C530C6" w:rsidRPr="0009251E">
        <w:rPr>
          <w:rStyle w:val="a5"/>
          <w:rFonts w:asciiTheme="majorBidi" w:hAnsiTheme="majorBidi" w:cstheme="majorBidi"/>
          <w:sz w:val="24"/>
          <w:szCs w:val="24"/>
          <w:rtl/>
          <w:lang w:val="pl-PL"/>
        </w:rPr>
        <w:footnoteReference w:id="23"/>
      </w:r>
    </w:p>
    <w:p w14:paraId="7A471EA3" w14:textId="2E85ACE4" w:rsidR="002D6C9E" w:rsidRPr="002D6C9E" w:rsidRDefault="002D6C9E" w:rsidP="0035048F">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The Jewish functionary of the </w:t>
      </w:r>
      <w:proofErr w:type="spellStart"/>
      <w:r w:rsidRPr="002D6C9E">
        <w:rPr>
          <w:rFonts w:asciiTheme="majorBidi" w:hAnsiTheme="majorBidi" w:cstheme="majorBidi"/>
          <w:sz w:val="24"/>
          <w:szCs w:val="24"/>
        </w:rPr>
        <w:t>w</w:t>
      </w:r>
      <w:r>
        <w:rPr>
          <w:rFonts w:asciiTheme="majorBidi" w:hAnsiTheme="majorBidi" w:cstheme="majorBidi"/>
          <w:sz w:val="24"/>
          <w:szCs w:val="24"/>
        </w:rPr>
        <w:t>ojewodziński</w:t>
      </w:r>
      <w:proofErr w:type="spellEnd"/>
      <w:r>
        <w:rPr>
          <w:rFonts w:asciiTheme="majorBidi" w:hAnsiTheme="majorBidi" w:cstheme="majorBidi"/>
          <w:sz w:val="24"/>
          <w:szCs w:val="24"/>
        </w:rPr>
        <w:t xml:space="preserve"> court was the court </w:t>
      </w:r>
      <w:commentRangeStart w:id="2"/>
      <w:r>
        <w:rPr>
          <w:rFonts w:asciiTheme="majorBidi" w:hAnsiTheme="majorBidi" w:cstheme="majorBidi"/>
          <w:sz w:val="24"/>
          <w:szCs w:val="24"/>
        </w:rPr>
        <w:t>usher</w:t>
      </w:r>
      <w:commentRangeEnd w:id="2"/>
      <w:r w:rsidR="00DE2237">
        <w:rPr>
          <w:rStyle w:val="a6"/>
          <w:rFonts w:ascii="Calibri" w:eastAsia="Calibri" w:hAnsi="Calibri" w:cs="Arial"/>
          <w:noProof/>
          <w:lang w:val="pl-PL" w:eastAsia="pl-PL"/>
        </w:rPr>
        <w:commentReference w:id="2"/>
      </w:r>
      <w:r>
        <w:rPr>
          <w:rFonts w:asciiTheme="majorBidi" w:hAnsiTheme="majorBidi" w:cstheme="majorBidi"/>
          <w:sz w:val="24"/>
          <w:szCs w:val="24"/>
        </w:rPr>
        <w:t xml:space="preserve"> called </w:t>
      </w:r>
      <w:proofErr w:type="spellStart"/>
      <w:r w:rsidRPr="005A10AA">
        <w:rPr>
          <w:rFonts w:asciiTheme="majorBidi" w:hAnsiTheme="majorBidi" w:cstheme="majorBidi"/>
          <w:i/>
          <w:iCs/>
          <w:sz w:val="24"/>
          <w:szCs w:val="24"/>
        </w:rPr>
        <w:t>szkolnik</w:t>
      </w:r>
      <w:proofErr w:type="spellEnd"/>
      <w:r>
        <w:rPr>
          <w:rFonts w:asciiTheme="majorBidi" w:hAnsiTheme="majorBidi" w:cstheme="majorBidi"/>
          <w:sz w:val="24"/>
          <w:szCs w:val="24"/>
        </w:rPr>
        <w:t xml:space="preserve"> (</w:t>
      </w:r>
      <w:proofErr w:type="spellStart"/>
      <w:r w:rsidRPr="005A10AA">
        <w:rPr>
          <w:rFonts w:asciiTheme="majorBidi" w:hAnsiTheme="majorBidi" w:cstheme="majorBidi"/>
          <w:i/>
          <w:iCs/>
          <w:sz w:val="24"/>
          <w:szCs w:val="24"/>
        </w:rPr>
        <w:t>scolni</w:t>
      </w:r>
      <w:proofErr w:type="spellEnd"/>
      <w:r w:rsidRPr="005A10AA">
        <w:rPr>
          <w:rFonts w:asciiTheme="majorBidi" w:hAnsiTheme="majorBidi" w:cstheme="majorBidi"/>
          <w:i/>
          <w:iCs/>
          <w:sz w:val="24"/>
          <w:szCs w:val="24"/>
        </w:rPr>
        <w:t xml:space="preserve"> ministerialis</w:t>
      </w:r>
      <w:r>
        <w:rPr>
          <w:rFonts w:asciiTheme="majorBidi" w:hAnsiTheme="majorBidi" w:cstheme="majorBidi"/>
          <w:sz w:val="24"/>
          <w:szCs w:val="24"/>
        </w:rPr>
        <w:t xml:space="preserve">). Appointed by the Jewish authorities, he worked closely with the </w:t>
      </w:r>
      <w:r w:rsidR="00746F9E">
        <w:rPr>
          <w:rFonts w:asciiTheme="majorBidi" w:hAnsiTheme="majorBidi" w:cstheme="majorBidi"/>
          <w:sz w:val="24"/>
          <w:szCs w:val="24"/>
        </w:rPr>
        <w:t>j</w:t>
      </w:r>
      <w:r>
        <w:rPr>
          <w:rFonts w:asciiTheme="majorBidi" w:hAnsiTheme="majorBidi" w:cstheme="majorBidi"/>
          <w:sz w:val="24"/>
          <w:szCs w:val="24"/>
        </w:rPr>
        <w:t>udge of the Jews and was a</w:t>
      </w:r>
      <w:r w:rsidR="00746F9E">
        <w:rPr>
          <w:rFonts w:asciiTheme="majorBidi" w:hAnsiTheme="majorBidi" w:cstheme="majorBidi"/>
          <w:sz w:val="24"/>
          <w:szCs w:val="24"/>
        </w:rPr>
        <w:t xml:space="preserve"> </w:t>
      </w:r>
      <w:r>
        <w:rPr>
          <w:rFonts w:asciiTheme="majorBidi" w:hAnsiTheme="majorBidi" w:cstheme="majorBidi"/>
          <w:sz w:val="24"/>
          <w:szCs w:val="24"/>
        </w:rPr>
        <w:t>middleman between the court</w:t>
      </w:r>
      <w:r w:rsidR="00746F9E">
        <w:rPr>
          <w:rFonts w:asciiTheme="majorBidi" w:hAnsiTheme="majorBidi" w:cstheme="majorBidi"/>
          <w:sz w:val="24"/>
          <w:szCs w:val="24"/>
        </w:rPr>
        <w:t>, the voivode and the community. He had the duty to summon individuals to the court,</w:t>
      </w:r>
      <w:r w:rsidR="00335779">
        <w:rPr>
          <w:rStyle w:val="a5"/>
          <w:rFonts w:asciiTheme="majorBidi" w:hAnsiTheme="majorBidi" w:cstheme="majorBidi"/>
          <w:sz w:val="24"/>
          <w:szCs w:val="24"/>
        </w:rPr>
        <w:footnoteReference w:id="24"/>
      </w:r>
      <w:r w:rsidR="00746F9E">
        <w:rPr>
          <w:rFonts w:asciiTheme="majorBidi" w:hAnsiTheme="majorBidi" w:cstheme="majorBidi"/>
          <w:sz w:val="24"/>
          <w:szCs w:val="24"/>
        </w:rPr>
        <w:t xml:space="preserve"> examined the injuries of the aggrieved Jewish party,</w:t>
      </w:r>
      <w:r w:rsidR="009C331E">
        <w:rPr>
          <w:rStyle w:val="a5"/>
          <w:rFonts w:asciiTheme="majorBidi" w:hAnsiTheme="majorBidi" w:cstheme="majorBidi"/>
          <w:sz w:val="24"/>
          <w:szCs w:val="24"/>
        </w:rPr>
        <w:footnoteReference w:id="25"/>
      </w:r>
      <w:r w:rsidR="00746F9E">
        <w:rPr>
          <w:rFonts w:asciiTheme="majorBidi" w:hAnsiTheme="majorBidi" w:cstheme="majorBidi"/>
          <w:sz w:val="24"/>
          <w:szCs w:val="24"/>
        </w:rPr>
        <w:t xml:space="preserve"> served as a witness, issued declarations, kept order during the trial, received oaths, etc. </w:t>
      </w:r>
      <w:r w:rsidR="009C331E">
        <w:rPr>
          <w:rFonts w:asciiTheme="majorBidi" w:hAnsiTheme="majorBidi" w:cstheme="majorBidi"/>
          <w:sz w:val="24"/>
          <w:szCs w:val="24"/>
        </w:rPr>
        <w:t xml:space="preserve">Judging from the preserved oaths of Cracovian </w:t>
      </w:r>
      <w:proofErr w:type="spellStart"/>
      <w:r w:rsidR="009C331E" w:rsidRPr="00DE2237">
        <w:rPr>
          <w:rFonts w:asciiTheme="majorBidi" w:hAnsiTheme="majorBidi" w:cstheme="majorBidi"/>
          <w:i/>
          <w:iCs/>
          <w:sz w:val="24"/>
          <w:szCs w:val="24"/>
        </w:rPr>
        <w:t>szkolniks</w:t>
      </w:r>
      <w:proofErr w:type="spellEnd"/>
      <w:r w:rsidR="009C331E">
        <w:rPr>
          <w:rFonts w:asciiTheme="majorBidi" w:hAnsiTheme="majorBidi" w:cstheme="majorBidi"/>
          <w:sz w:val="24"/>
          <w:szCs w:val="24"/>
        </w:rPr>
        <w:t xml:space="preserve"> (1640, 1641), </w:t>
      </w:r>
      <w:r w:rsidR="00746F9E">
        <w:rPr>
          <w:rFonts w:asciiTheme="majorBidi" w:hAnsiTheme="majorBidi" w:cstheme="majorBidi"/>
          <w:sz w:val="24"/>
          <w:szCs w:val="24"/>
        </w:rPr>
        <w:t xml:space="preserve">there were two </w:t>
      </w:r>
      <w:r w:rsidR="00DE2237">
        <w:rPr>
          <w:rFonts w:asciiTheme="majorBidi" w:hAnsiTheme="majorBidi" w:cstheme="majorBidi"/>
          <w:sz w:val="24"/>
          <w:szCs w:val="24"/>
        </w:rPr>
        <w:t xml:space="preserve">of them </w:t>
      </w:r>
      <w:r w:rsidR="009C331E">
        <w:rPr>
          <w:rFonts w:asciiTheme="majorBidi" w:hAnsiTheme="majorBidi" w:cstheme="majorBidi"/>
          <w:sz w:val="24"/>
          <w:szCs w:val="24"/>
        </w:rPr>
        <w:t xml:space="preserve">in Cracow </w:t>
      </w:r>
      <w:r w:rsidR="00746F9E">
        <w:rPr>
          <w:rFonts w:asciiTheme="majorBidi" w:hAnsiTheme="majorBidi" w:cstheme="majorBidi"/>
          <w:sz w:val="24"/>
          <w:szCs w:val="24"/>
        </w:rPr>
        <w:t>at the same time. They cooperated with the Christian functionaries and their role was fundamental in creating a more objective, bi-religious character of the court, which in turn helped to establish the court of justice as an apparatus for the management and re-establishment of Christian-Jewish coexistence.</w:t>
      </w:r>
      <w:r w:rsidR="00355ADC">
        <w:rPr>
          <w:rStyle w:val="a5"/>
          <w:rFonts w:asciiTheme="majorBidi" w:hAnsiTheme="majorBidi" w:cstheme="majorBidi"/>
          <w:sz w:val="24"/>
          <w:szCs w:val="24"/>
        </w:rPr>
        <w:footnoteReference w:id="26"/>
      </w:r>
      <w:r w:rsidR="00746F9E">
        <w:rPr>
          <w:rFonts w:asciiTheme="majorBidi" w:hAnsiTheme="majorBidi" w:cstheme="majorBidi"/>
          <w:sz w:val="24"/>
          <w:szCs w:val="24"/>
        </w:rPr>
        <w:t xml:space="preserve"> </w:t>
      </w:r>
    </w:p>
    <w:p w14:paraId="3C42D9F3" w14:textId="7B193693" w:rsidR="0084686F" w:rsidRDefault="002D6C9E" w:rsidP="0084686F">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Second, </w:t>
      </w:r>
      <w:r w:rsidR="009C331E">
        <w:rPr>
          <w:rFonts w:asciiTheme="majorBidi" w:hAnsiTheme="majorBidi" w:cstheme="majorBidi"/>
          <w:sz w:val="24"/>
          <w:szCs w:val="24"/>
        </w:rPr>
        <w:t xml:space="preserve">the </w:t>
      </w:r>
      <w:proofErr w:type="spellStart"/>
      <w:r w:rsidR="009C331E">
        <w:rPr>
          <w:rFonts w:asciiTheme="majorBidi" w:hAnsiTheme="majorBidi" w:cstheme="majorBidi"/>
          <w:sz w:val="24"/>
          <w:szCs w:val="24"/>
        </w:rPr>
        <w:t>wojewodzi</w:t>
      </w:r>
      <w:r w:rsidR="009C331E" w:rsidRPr="009C331E">
        <w:rPr>
          <w:rFonts w:asciiTheme="majorBidi" w:hAnsiTheme="majorBidi" w:cstheme="majorBidi"/>
          <w:sz w:val="24"/>
          <w:szCs w:val="24"/>
        </w:rPr>
        <w:t>ński</w:t>
      </w:r>
      <w:proofErr w:type="spellEnd"/>
      <w:r w:rsidR="009C331E" w:rsidRPr="009C331E">
        <w:rPr>
          <w:rFonts w:asciiTheme="majorBidi" w:hAnsiTheme="majorBidi" w:cstheme="majorBidi"/>
          <w:sz w:val="24"/>
          <w:szCs w:val="24"/>
        </w:rPr>
        <w:t xml:space="preserve"> court a</w:t>
      </w:r>
      <w:r w:rsidR="009C331E">
        <w:rPr>
          <w:rFonts w:asciiTheme="majorBidi" w:hAnsiTheme="majorBidi" w:cstheme="majorBidi"/>
          <w:sz w:val="24"/>
          <w:szCs w:val="24"/>
        </w:rPr>
        <w:t xml:space="preserve">ttempted to attract Jewish litigants by </w:t>
      </w:r>
      <w:r w:rsidR="00C91977">
        <w:rPr>
          <w:rFonts w:asciiTheme="majorBidi" w:hAnsiTheme="majorBidi" w:cstheme="majorBidi"/>
          <w:sz w:val="24"/>
          <w:szCs w:val="24"/>
        </w:rPr>
        <w:t xml:space="preserve">proclaiming </w:t>
      </w:r>
      <w:r w:rsidR="009C331E">
        <w:rPr>
          <w:rFonts w:asciiTheme="majorBidi" w:hAnsiTheme="majorBidi" w:cstheme="majorBidi"/>
          <w:sz w:val="24"/>
          <w:szCs w:val="24"/>
        </w:rPr>
        <w:t xml:space="preserve">the </w:t>
      </w:r>
      <w:r w:rsidR="00DE2237">
        <w:rPr>
          <w:rFonts w:asciiTheme="majorBidi" w:hAnsiTheme="majorBidi" w:cstheme="majorBidi"/>
          <w:sz w:val="24"/>
          <w:szCs w:val="24"/>
        </w:rPr>
        <w:t xml:space="preserve">traditional </w:t>
      </w:r>
      <w:r w:rsidR="009C331E">
        <w:rPr>
          <w:rFonts w:asciiTheme="majorBidi" w:hAnsiTheme="majorBidi" w:cstheme="majorBidi"/>
          <w:sz w:val="24"/>
          <w:szCs w:val="24"/>
        </w:rPr>
        <w:t>royal policy of respect of Jewish</w:t>
      </w:r>
      <w:r w:rsidR="003125CF">
        <w:rPr>
          <w:rFonts w:asciiTheme="majorBidi" w:hAnsiTheme="majorBidi" w:cstheme="majorBidi"/>
          <w:sz w:val="24"/>
          <w:szCs w:val="24"/>
        </w:rPr>
        <w:t xml:space="preserve"> religious holidays and laws. The trials were not </w:t>
      </w:r>
      <w:r w:rsidR="00C91977">
        <w:rPr>
          <w:rFonts w:asciiTheme="majorBidi" w:hAnsiTheme="majorBidi" w:cstheme="majorBidi"/>
          <w:sz w:val="24"/>
          <w:szCs w:val="24"/>
        </w:rPr>
        <w:t xml:space="preserve">to be </w:t>
      </w:r>
      <w:r w:rsidR="003125CF">
        <w:rPr>
          <w:rFonts w:asciiTheme="majorBidi" w:hAnsiTheme="majorBidi" w:cstheme="majorBidi"/>
          <w:sz w:val="24"/>
          <w:szCs w:val="24"/>
        </w:rPr>
        <w:t>scheduled for Saturdays or Jewish holidays</w:t>
      </w:r>
      <w:r w:rsidR="004A5A74">
        <w:rPr>
          <w:rFonts w:asciiTheme="majorBidi" w:hAnsiTheme="majorBidi" w:cstheme="majorBidi"/>
          <w:sz w:val="24"/>
          <w:szCs w:val="24"/>
        </w:rPr>
        <w:t>,</w:t>
      </w:r>
      <w:r w:rsidR="00880C5A" w:rsidRPr="00880C5A">
        <w:rPr>
          <w:rStyle w:val="a5"/>
          <w:rFonts w:ascii="David" w:hAnsi="David" w:cs="David"/>
          <w:sz w:val="24"/>
          <w:szCs w:val="24"/>
          <w:rtl/>
        </w:rPr>
        <w:t xml:space="preserve"> </w:t>
      </w:r>
      <w:r w:rsidR="00880C5A" w:rsidRPr="00D92BA0">
        <w:rPr>
          <w:rStyle w:val="a5"/>
          <w:rFonts w:ascii="David" w:hAnsi="David" w:cs="David"/>
          <w:sz w:val="24"/>
          <w:szCs w:val="24"/>
          <w:rtl/>
        </w:rPr>
        <w:footnoteReference w:id="27"/>
      </w:r>
      <w:r w:rsidR="00880C5A">
        <w:rPr>
          <w:rFonts w:ascii="David" w:hAnsi="David" w:cs="David" w:hint="cs"/>
          <w:sz w:val="24"/>
          <w:szCs w:val="24"/>
          <w:rtl/>
        </w:rPr>
        <w:t xml:space="preserve"> </w:t>
      </w:r>
      <w:r w:rsidR="004A5A74">
        <w:rPr>
          <w:rFonts w:asciiTheme="majorBidi" w:hAnsiTheme="majorBidi" w:cstheme="majorBidi"/>
          <w:sz w:val="24"/>
          <w:szCs w:val="24"/>
        </w:rPr>
        <w:t xml:space="preserve"> and </w:t>
      </w:r>
      <w:proofErr w:type="spellStart"/>
      <w:r w:rsidR="004A5A74">
        <w:rPr>
          <w:rFonts w:asciiTheme="majorBidi" w:hAnsiTheme="majorBidi" w:cstheme="majorBidi"/>
          <w:sz w:val="24"/>
          <w:szCs w:val="24"/>
        </w:rPr>
        <w:t>szkolnik</w:t>
      </w:r>
      <w:proofErr w:type="spellEnd"/>
      <w:r w:rsidR="004A5A74">
        <w:rPr>
          <w:rFonts w:asciiTheme="majorBidi" w:hAnsiTheme="majorBidi" w:cstheme="majorBidi"/>
          <w:sz w:val="24"/>
          <w:szCs w:val="24"/>
        </w:rPr>
        <w:t xml:space="preserve"> “should not deliver any summon for </w:t>
      </w:r>
      <w:r w:rsidR="00801280">
        <w:rPr>
          <w:rFonts w:asciiTheme="majorBidi" w:hAnsiTheme="majorBidi" w:cstheme="majorBidi"/>
          <w:sz w:val="24"/>
          <w:szCs w:val="24"/>
        </w:rPr>
        <w:t xml:space="preserve">days other than </w:t>
      </w:r>
      <w:r w:rsidR="004A5A74">
        <w:rPr>
          <w:rFonts w:asciiTheme="majorBidi" w:hAnsiTheme="majorBidi" w:cstheme="majorBidi"/>
          <w:sz w:val="24"/>
          <w:szCs w:val="24"/>
        </w:rPr>
        <w:t>Monday or Thursday”</w:t>
      </w:r>
      <w:r w:rsidR="00C91977">
        <w:rPr>
          <w:rFonts w:asciiTheme="majorBidi" w:hAnsiTheme="majorBidi" w:cstheme="majorBidi"/>
          <w:sz w:val="24"/>
          <w:szCs w:val="24"/>
        </w:rPr>
        <w:t xml:space="preserve"> which were set as days for Jewish litigants at </w:t>
      </w:r>
      <w:proofErr w:type="spellStart"/>
      <w:r w:rsidR="00C91977">
        <w:rPr>
          <w:rFonts w:asciiTheme="majorBidi" w:hAnsiTheme="majorBidi" w:cstheme="majorBidi"/>
          <w:sz w:val="24"/>
          <w:szCs w:val="24"/>
        </w:rPr>
        <w:t>wojewodzi</w:t>
      </w:r>
      <w:r w:rsidR="00C91977" w:rsidRPr="00C91977">
        <w:rPr>
          <w:rFonts w:asciiTheme="majorBidi" w:hAnsiTheme="majorBidi" w:cstheme="majorBidi"/>
          <w:sz w:val="24"/>
          <w:szCs w:val="24"/>
        </w:rPr>
        <w:t>ń</w:t>
      </w:r>
      <w:r w:rsidR="00C91977">
        <w:rPr>
          <w:rFonts w:asciiTheme="majorBidi" w:hAnsiTheme="majorBidi" w:cstheme="majorBidi"/>
          <w:sz w:val="24"/>
          <w:szCs w:val="24"/>
        </w:rPr>
        <w:t>ski</w:t>
      </w:r>
      <w:proofErr w:type="spellEnd"/>
      <w:r w:rsidR="00C91977">
        <w:rPr>
          <w:rFonts w:asciiTheme="majorBidi" w:hAnsiTheme="majorBidi" w:cstheme="majorBidi"/>
          <w:sz w:val="24"/>
          <w:szCs w:val="24"/>
        </w:rPr>
        <w:t xml:space="preserve"> court.</w:t>
      </w:r>
      <w:r w:rsidR="00C91977">
        <w:rPr>
          <w:rStyle w:val="a5"/>
          <w:rFonts w:asciiTheme="majorBidi" w:hAnsiTheme="majorBidi" w:cstheme="majorBidi"/>
          <w:sz w:val="24"/>
          <w:szCs w:val="24"/>
        </w:rPr>
        <w:footnoteReference w:id="28"/>
      </w:r>
      <w:r w:rsidR="00C91977">
        <w:rPr>
          <w:rFonts w:asciiTheme="majorBidi" w:hAnsiTheme="majorBidi" w:cstheme="majorBidi"/>
          <w:sz w:val="24"/>
          <w:szCs w:val="24"/>
        </w:rPr>
        <w:t xml:space="preserve"> Furthermore, no serious trial was </w:t>
      </w:r>
      <w:r w:rsidR="00C91977">
        <w:rPr>
          <w:rFonts w:asciiTheme="majorBidi" w:hAnsiTheme="majorBidi" w:cstheme="majorBidi"/>
          <w:sz w:val="24"/>
          <w:szCs w:val="24"/>
        </w:rPr>
        <w:lastRenderedPageBreak/>
        <w:t xml:space="preserve">to be scheduled for the fair days in Lublin or </w:t>
      </w:r>
      <w:proofErr w:type="spellStart"/>
      <w:r w:rsidR="00C91977">
        <w:rPr>
          <w:rFonts w:asciiTheme="majorBidi" w:hAnsiTheme="majorBidi" w:cstheme="majorBidi"/>
          <w:sz w:val="24"/>
          <w:szCs w:val="24"/>
        </w:rPr>
        <w:t>Jaros</w:t>
      </w:r>
      <w:r w:rsidR="00C91977" w:rsidRPr="00C91977">
        <w:rPr>
          <w:rFonts w:asciiTheme="majorBidi" w:hAnsiTheme="majorBidi" w:cstheme="majorBidi"/>
          <w:sz w:val="24"/>
          <w:szCs w:val="24"/>
        </w:rPr>
        <w:t>ła</w:t>
      </w:r>
      <w:r w:rsidR="00C91977">
        <w:rPr>
          <w:rFonts w:asciiTheme="majorBidi" w:hAnsiTheme="majorBidi" w:cstheme="majorBidi"/>
          <w:sz w:val="24"/>
          <w:szCs w:val="24"/>
        </w:rPr>
        <w:t>w</w:t>
      </w:r>
      <w:proofErr w:type="spellEnd"/>
      <w:r w:rsidR="00C91977">
        <w:rPr>
          <w:rFonts w:asciiTheme="majorBidi" w:hAnsiTheme="majorBidi" w:cstheme="majorBidi"/>
          <w:sz w:val="24"/>
          <w:szCs w:val="24"/>
        </w:rPr>
        <w:t xml:space="preserve">, or for the first nine days in the month of Av. The </w:t>
      </w:r>
      <w:proofErr w:type="spellStart"/>
      <w:r w:rsidR="00C91977">
        <w:rPr>
          <w:rFonts w:asciiTheme="majorBidi" w:hAnsiTheme="majorBidi" w:cstheme="majorBidi"/>
          <w:sz w:val="24"/>
          <w:szCs w:val="24"/>
        </w:rPr>
        <w:t>iudex</w:t>
      </w:r>
      <w:proofErr w:type="spellEnd"/>
      <w:r w:rsidR="00C91977">
        <w:rPr>
          <w:rFonts w:asciiTheme="majorBidi" w:hAnsiTheme="majorBidi" w:cstheme="majorBidi"/>
          <w:sz w:val="24"/>
          <w:szCs w:val="24"/>
        </w:rPr>
        <w:t xml:space="preserve"> </w:t>
      </w:r>
      <w:proofErr w:type="spellStart"/>
      <w:r w:rsidR="00C91977">
        <w:rPr>
          <w:rFonts w:asciiTheme="majorBidi" w:hAnsiTheme="majorBidi" w:cstheme="majorBidi"/>
          <w:sz w:val="24"/>
          <w:szCs w:val="24"/>
        </w:rPr>
        <w:t>iudaeorum</w:t>
      </w:r>
      <w:proofErr w:type="spellEnd"/>
      <w:r w:rsidR="00C91977">
        <w:rPr>
          <w:rFonts w:asciiTheme="majorBidi" w:hAnsiTheme="majorBidi" w:cstheme="majorBidi"/>
          <w:sz w:val="24"/>
          <w:szCs w:val="24"/>
        </w:rPr>
        <w:t xml:space="preserve"> was to run trials also in the Jewish neighborhood</w:t>
      </w:r>
      <w:r w:rsidR="0084686F">
        <w:rPr>
          <w:rFonts w:asciiTheme="majorBidi" w:hAnsiTheme="majorBidi" w:cstheme="majorBidi"/>
          <w:sz w:val="24"/>
          <w:szCs w:val="24"/>
        </w:rPr>
        <w:t xml:space="preserve">, as explained by the Voivode Stanislaw </w:t>
      </w:r>
      <w:proofErr w:type="spellStart"/>
      <w:r w:rsidR="0084686F">
        <w:rPr>
          <w:rFonts w:asciiTheme="majorBidi" w:hAnsiTheme="majorBidi" w:cstheme="majorBidi"/>
          <w:sz w:val="24"/>
          <w:szCs w:val="24"/>
        </w:rPr>
        <w:t>Rewera</w:t>
      </w:r>
      <w:proofErr w:type="spellEnd"/>
      <w:r w:rsidR="0084686F">
        <w:rPr>
          <w:rFonts w:asciiTheme="majorBidi" w:hAnsiTheme="majorBidi" w:cstheme="majorBidi"/>
          <w:sz w:val="24"/>
          <w:szCs w:val="24"/>
        </w:rPr>
        <w:t xml:space="preserve"> </w:t>
      </w:r>
      <w:proofErr w:type="spellStart"/>
      <w:r w:rsidR="0084686F">
        <w:rPr>
          <w:rFonts w:asciiTheme="majorBidi" w:hAnsiTheme="majorBidi" w:cstheme="majorBidi"/>
          <w:sz w:val="24"/>
          <w:szCs w:val="24"/>
        </w:rPr>
        <w:t>Potocki</w:t>
      </w:r>
      <w:proofErr w:type="spellEnd"/>
      <w:r w:rsidR="0084686F">
        <w:rPr>
          <w:rFonts w:asciiTheme="majorBidi" w:hAnsiTheme="majorBidi" w:cstheme="majorBidi"/>
          <w:sz w:val="24"/>
          <w:szCs w:val="24"/>
        </w:rPr>
        <w:t xml:space="preserve"> in 1659: </w:t>
      </w:r>
    </w:p>
    <w:p w14:paraId="479D5A16" w14:textId="48D64E20" w:rsidR="004A5A74" w:rsidRDefault="0084686F" w:rsidP="004C577C">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“All sorts courts should be </w:t>
      </w:r>
      <w:commentRangeStart w:id="3"/>
      <w:r>
        <w:rPr>
          <w:rFonts w:asciiTheme="majorBidi" w:hAnsiTheme="majorBidi" w:cstheme="majorBidi"/>
          <w:sz w:val="24"/>
          <w:szCs w:val="24"/>
        </w:rPr>
        <w:t>done</w:t>
      </w:r>
      <w:commentRangeEnd w:id="3"/>
      <w:r>
        <w:rPr>
          <w:rStyle w:val="a6"/>
          <w:rFonts w:ascii="Calibri" w:eastAsia="Calibri" w:hAnsi="Calibri" w:cs="Arial"/>
          <w:noProof/>
          <w:lang w:val="pl-PL" w:eastAsia="pl-PL"/>
        </w:rPr>
        <w:commentReference w:id="3"/>
      </w:r>
      <w:r>
        <w:rPr>
          <w:rFonts w:asciiTheme="majorBidi" w:hAnsiTheme="majorBidi" w:cstheme="majorBidi"/>
          <w:sz w:val="24"/>
          <w:szCs w:val="24"/>
        </w:rPr>
        <w:t xml:space="preserve"> in a designated place in Cracow or Kazimierz according to the </w:t>
      </w:r>
      <w:proofErr w:type="gramStart"/>
      <w:r>
        <w:rPr>
          <w:rFonts w:asciiTheme="majorBidi" w:hAnsiTheme="majorBidi" w:cstheme="majorBidi"/>
          <w:sz w:val="24"/>
          <w:szCs w:val="24"/>
        </w:rPr>
        <w:t>old custom</w:t>
      </w:r>
      <w:proofErr w:type="gramEnd"/>
      <w:r>
        <w:rPr>
          <w:rFonts w:asciiTheme="majorBidi" w:hAnsiTheme="majorBidi" w:cstheme="majorBidi"/>
          <w:sz w:val="24"/>
          <w:szCs w:val="24"/>
        </w:rPr>
        <w:t xml:space="preserve"> and privilege and not at </w:t>
      </w:r>
      <w:proofErr w:type="spellStart"/>
      <w:r>
        <w:rPr>
          <w:rFonts w:asciiTheme="majorBidi" w:hAnsiTheme="majorBidi" w:cstheme="majorBidi"/>
          <w:sz w:val="24"/>
          <w:szCs w:val="24"/>
        </w:rPr>
        <w:t>Wawel</w:t>
      </w:r>
      <w:proofErr w:type="spellEnd"/>
      <w:r>
        <w:rPr>
          <w:rFonts w:asciiTheme="majorBidi" w:hAnsiTheme="majorBidi" w:cstheme="majorBidi"/>
          <w:sz w:val="24"/>
          <w:szCs w:val="24"/>
        </w:rPr>
        <w:t>.”</w:t>
      </w:r>
      <w:r>
        <w:rPr>
          <w:rStyle w:val="a5"/>
          <w:rFonts w:asciiTheme="majorBidi" w:hAnsiTheme="majorBidi" w:cstheme="majorBidi"/>
          <w:sz w:val="24"/>
          <w:szCs w:val="24"/>
        </w:rPr>
        <w:footnoteReference w:id="29"/>
      </w:r>
      <w:r w:rsidR="00880C5A">
        <w:rPr>
          <w:rFonts w:asciiTheme="majorBidi" w:hAnsiTheme="majorBidi" w:cstheme="majorBidi"/>
          <w:sz w:val="24"/>
          <w:szCs w:val="24"/>
        </w:rPr>
        <w:t xml:space="preserve"> The k</w:t>
      </w:r>
      <w:r w:rsidR="00CD1C15">
        <w:rPr>
          <w:rFonts w:asciiTheme="majorBidi" w:hAnsiTheme="majorBidi" w:cstheme="majorBidi"/>
          <w:sz w:val="24"/>
          <w:szCs w:val="24"/>
        </w:rPr>
        <w:t>a</w:t>
      </w:r>
      <w:r w:rsidR="00880C5A">
        <w:rPr>
          <w:rFonts w:asciiTheme="majorBidi" w:hAnsiTheme="majorBidi" w:cstheme="majorBidi"/>
          <w:sz w:val="24"/>
          <w:szCs w:val="24"/>
        </w:rPr>
        <w:t xml:space="preserve">hal was </w:t>
      </w:r>
      <w:r w:rsidR="00CD1C15">
        <w:rPr>
          <w:rFonts w:asciiTheme="majorBidi" w:hAnsiTheme="majorBidi" w:cstheme="majorBidi"/>
          <w:sz w:val="24"/>
          <w:szCs w:val="24"/>
        </w:rPr>
        <w:t xml:space="preserve">also urged by communal rulings to “request from </w:t>
      </w:r>
      <w:proofErr w:type="spellStart"/>
      <w:r w:rsidR="00CD1C15">
        <w:rPr>
          <w:rFonts w:asciiTheme="majorBidi" w:hAnsiTheme="majorBidi" w:cstheme="majorBidi"/>
          <w:sz w:val="24"/>
          <w:szCs w:val="24"/>
        </w:rPr>
        <w:t>iudex</w:t>
      </w:r>
      <w:proofErr w:type="spellEnd"/>
      <w:r w:rsidR="00CD1C15">
        <w:rPr>
          <w:rFonts w:asciiTheme="majorBidi" w:hAnsiTheme="majorBidi" w:cstheme="majorBidi"/>
          <w:sz w:val="24"/>
          <w:szCs w:val="24"/>
        </w:rPr>
        <w:t xml:space="preserve"> </w:t>
      </w:r>
      <w:proofErr w:type="spellStart"/>
      <w:r w:rsidR="00CD1C15">
        <w:rPr>
          <w:rFonts w:asciiTheme="majorBidi" w:hAnsiTheme="majorBidi" w:cstheme="majorBidi"/>
          <w:sz w:val="24"/>
          <w:szCs w:val="24"/>
        </w:rPr>
        <w:t>iudeorum</w:t>
      </w:r>
      <w:proofErr w:type="spellEnd"/>
      <w:r w:rsidR="00CD1C15">
        <w:rPr>
          <w:rFonts w:asciiTheme="majorBidi" w:hAnsiTheme="majorBidi" w:cstheme="majorBidi"/>
          <w:sz w:val="24"/>
          <w:szCs w:val="24"/>
        </w:rPr>
        <w:t xml:space="preserve"> to judge in the [Jewish] street at least once in a month or two,” and to attend the court when it operates in Kazimierz.</w:t>
      </w:r>
      <w:r w:rsidR="00CD1C15">
        <w:rPr>
          <w:rStyle w:val="a5"/>
          <w:rFonts w:asciiTheme="majorBidi" w:hAnsiTheme="majorBidi" w:cstheme="majorBidi"/>
          <w:sz w:val="24"/>
          <w:szCs w:val="24"/>
        </w:rPr>
        <w:footnoteReference w:id="30"/>
      </w:r>
    </w:p>
    <w:p w14:paraId="67FD42ED" w14:textId="6BE6EA39" w:rsidR="00C8614A" w:rsidRPr="009C331E" w:rsidRDefault="00C8614A" w:rsidP="00766D9F">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Lastly, the objectivity of the court was proclaimed by the integration of the Jewish assessors to the court of </w:t>
      </w:r>
      <w:proofErr w:type="spellStart"/>
      <w:r>
        <w:rPr>
          <w:rFonts w:asciiTheme="majorBidi" w:hAnsiTheme="majorBidi" w:cstheme="majorBidi"/>
          <w:sz w:val="24"/>
          <w:szCs w:val="24"/>
        </w:rPr>
        <w:t>iudex</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iudaeorum</w:t>
      </w:r>
      <w:proofErr w:type="spellEnd"/>
      <w:r>
        <w:rPr>
          <w:rFonts w:asciiTheme="majorBidi" w:hAnsiTheme="majorBidi" w:cstheme="majorBidi"/>
          <w:sz w:val="24"/>
          <w:szCs w:val="24"/>
        </w:rPr>
        <w:t xml:space="preserve">: “The Jews will be judged by the vice-voivode </w:t>
      </w:r>
      <w:r w:rsidR="00E9298C">
        <w:rPr>
          <w:rFonts w:asciiTheme="majorBidi" w:hAnsiTheme="majorBidi" w:cstheme="majorBidi"/>
          <w:sz w:val="24"/>
          <w:szCs w:val="24"/>
        </w:rPr>
        <w:t>[</w:t>
      </w:r>
      <w:proofErr w:type="spellStart"/>
      <w:r>
        <w:rPr>
          <w:rFonts w:asciiTheme="majorBidi" w:hAnsiTheme="majorBidi" w:cstheme="majorBidi"/>
          <w:sz w:val="24"/>
          <w:szCs w:val="24"/>
        </w:rPr>
        <w:t>iudex</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iudaeorum</w:t>
      </w:r>
      <w:proofErr w:type="spellEnd"/>
      <w:r w:rsidR="00E9298C">
        <w:rPr>
          <w:rFonts w:asciiTheme="majorBidi" w:hAnsiTheme="majorBidi" w:cstheme="majorBidi"/>
          <w:sz w:val="24"/>
          <w:szCs w:val="24"/>
        </w:rPr>
        <w:t>]</w:t>
      </w:r>
      <w:r>
        <w:rPr>
          <w:rFonts w:asciiTheme="majorBidi" w:hAnsiTheme="majorBidi" w:cstheme="majorBidi"/>
          <w:sz w:val="24"/>
          <w:szCs w:val="24"/>
        </w:rPr>
        <w:t xml:space="preserve"> with the help of Jewish assessors elected and delegated by the voivode.</w:t>
      </w:r>
      <w:r w:rsidR="004E4954">
        <w:rPr>
          <w:rFonts w:asciiTheme="majorBidi" w:hAnsiTheme="majorBidi" w:cstheme="majorBidi"/>
          <w:sz w:val="24"/>
          <w:szCs w:val="24"/>
        </w:rPr>
        <w:t xml:space="preserve"> The Jews will talk </w:t>
      </w:r>
      <w:r w:rsidR="004E4954">
        <w:rPr>
          <w:rFonts w:asciiTheme="majorBidi" w:hAnsiTheme="majorBidi" w:cstheme="majorBidi"/>
          <w:sz w:val="24"/>
          <w:szCs w:val="24"/>
          <w:lang w:val="pl-PL"/>
        </w:rPr>
        <w:t xml:space="preserve">in the </w:t>
      </w:r>
      <w:proofErr w:type="gramStart"/>
      <w:r w:rsidR="004E4954">
        <w:rPr>
          <w:rFonts w:asciiTheme="majorBidi" w:hAnsiTheme="majorBidi" w:cstheme="majorBidi"/>
          <w:sz w:val="24"/>
          <w:szCs w:val="24"/>
          <w:lang w:val="pl-PL"/>
        </w:rPr>
        <w:t>order</w:t>
      </w:r>
      <w:r>
        <w:rPr>
          <w:rFonts w:asciiTheme="majorBidi" w:hAnsiTheme="majorBidi" w:cstheme="majorBidi"/>
          <w:sz w:val="24"/>
          <w:szCs w:val="24"/>
        </w:rPr>
        <w:t>”</w:t>
      </w:r>
      <w:r w:rsidR="004E4954">
        <w:rPr>
          <w:rFonts w:asciiTheme="majorBidi" w:hAnsiTheme="majorBidi" w:cstheme="majorBidi"/>
          <w:sz w:val="24"/>
          <w:szCs w:val="24"/>
        </w:rPr>
        <w:t xml:space="preserve"> </w:t>
      </w:r>
      <w:r w:rsidR="004E4954">
        <w:rPr>
          <w:rFonts w:ascii="David" w:hAnsi="David" w:cs="David"/>
          <w:sz w:val="24"/>
          <w:szCs w:val="24"/>
        </w:rPr>
        <w:t xml:space="preserve"> </w:t>
      </w:r>
      <w:r w:rsidR="004E4954" w:rsidRPr="00D92BA0">
        <w:rPr>
          <w:rFonts w:ascii="David" w:hAnsi="David" w:cs="David"/>
          <w:sz w:val="24"/>
          <w:szCs w:val="24"/>
          <w:rtl/>
          <w:lang w:val="pl-PL"/>
        </w:rPr>
        <w:t>היהודים</w:t>
      </w:r>
      <w:proofErr w:type="gramEnd"/>
      <w:r w:rsidR="004E4954" w:rsidRPr="00D92BA0">
        <w:rPr>
          <w:rFonts w:ascii="David" w:hAnsi="David" w:cs="David"/>
          <w:sz w:val="24"/>
          <w:szCs w:val="24"/>
          <w:rtl/>
          <w:lang w:val="pl-PL"/>
        </w:rPr>
        <w:t xml:space="preserve"> יגידו את דעתם לפי הסדר</w:t>
      </w:r>
      <w:commentRangeStart w:id="4"/>
      <w:r w:rsidR="004E4954" w:rsidRPr="00D92BA0">
        <w:rPr>
          <w:rFonts w:ascii="David" w:hAnsi="David" w:cs="David"/>
          <w:sz w:val="24"/>
          <w:szCs w:val="24"/>
          <w:rtl/>
          <w:lang w:val="pl-PL"/>
        </w:rPr>
        <w:t>."</w:t>
      </w:r>
      <w:r>
        <w:rPr>
          <w:rStyle w:val="a5"/>
          <w:rFonts w:asciiTheme="majorBidi" w:hAnsiTheme="majorBidi" w:cstheme="majorBidi"/>
          <w:sz w:val="24"/>
          <w:szCs w:val="24"/>
        </w:rPr>
        <w:footnoteReference w:id="31"/>
      </w:r>
      <w:commentRangeEnd w:id="4"/>
      <w:r w:rsidR="004E4954">
        <w:rPr>
          <w:rStyle w:val="a6"/>
          <w:rFonts w:ascii="Calibri" w:eastAsia="Calibri" w:hAnsi="Calibri" w:cs="Arial"/>
          <w:noProof/>
          <w:lang w:val="pl-PL" w:eastAsia="pl-PL"/>
        </w:rPr>
        <w:commentReference w:id="4"/>
      </w:r>
      <w:r>
        <w:rPr>
          <w:rFonts w:asciiTheme="majorBidi" w:hAnsiTheme="majorBidi" w:cstheme="majorBidi"/>
          <w:sz w:val="24"/>
          <w:szCs w:val="24"/>
        </w:rPr>
        <w:t xml:space="preserve"> </w:t>
      </w:r>
    </w:p>
    <w:p w14:paraId="79FD7CB9" w14:textId="14B48678" w:rsidR="004E4954" w:rsidRDefault="004E4954" w:rsidP="004E4954">
      <w:pPr>
        <w:rPr>
          <w:rFonts w:ascii="David" w:hAnsi="David" w:cs="David"/>
          <w:sz w:val="24"/>
          <w:szCs w:val="24"/>
          <w:rtl/>
        </w:rPr>
      </w:pPr>
      <w:r w:rsidRPr="00D92BA0">
        <w:rPr>
          <w:rFonts w:ascii="David" w:hAnsi="David" w:cs="David"/>
          <w:sz w:val="24"/>
          <w:szCs w:val="24"/>
          <w:rtl/>
        </w:rPr>
        <w:t>אין לנו עדויות רבות שיוכיחו איך נראה בפועל שיתוף הפעולה של היועצים היהודים ושופט היהודים או מושל המחוז.</w:t>
      </w:r>
      <w:r w:rsidRPr="00D92BA0">
        <w:rPr>
          <w:rStyle w:val="Funotenzeichen2"/>
          <w:rFonts w:ascii="David" w:hAnsi="David" w:cs="David"/>
          <w:sz w:val="24"/>
          <w:szCs w:val="24"/>
        </w:rPr>
        <w:t xml:space="preserve"> </w:t>
      </w:r>
      <w:r w:rsidRPr="00D92BA0">
        <w:rPr>
          <w:rStyle w:val="Funotenzeichen2"/>
          <w:rFonts w:ascii="David" w:hAnsi="David" w:cs="David"/>
          <w:sz w:val="24"/>
          <w:szCs w:val="24"/>
        </w:rPr>
        <w:footnoteReference w:id="32"/>
      </w:r>
      <w:r w:rsidRPr="00D92BA0">
        <w:rPr>
          <w:rFonts w:ascii="David" w:hAnsi="David" w:cs="David"/>
          <w:sz w:val="24"/>
          <w:szCs w:val="24"/>
          <w:rtl/>
        </w:rPr>
        <w:t>אף-על-פי-כן ניתן להסיק מחקיקות שונות</w:t>
      </w:r>
      <w:r>
        <w:rPr>
          <w:rFonts w:ascii="David" w:hAnsi="David" w:cs="David" w:hint="cs"/>
          <w:sz w:val="24"/>
          <w:szCs w:val="24"/>
          <w:rtl/>
          <w:lang w:val="pl-PL"/>
        </w:rPr>
        <w:t xml:space="preserve"> </w:t>
      </w:r>
      <w:r>
        <w:rPr>
          <w:rFonts w:ascii="David" w:hAnsi="David" w:cs="David"/>
          <w:sz w:val="24"/>
          <w:szCs w:val="24"/>
          <w:rtl/>
          <w:lang w:val="pl-PL"/>
        </w:rPr>
        <w:t>–</w:t>
      </w:r>
      <w:r>
        <w:rPr>
          <w:rFonts w:ascii="David" w:hAnsi="David" w:cs="David" w:hint="cs"/>
          <w:sz w:val="24"/>
          <w:szCs w:val="24"/>
          <w:rtl/>
          <w:lang w:val="pl-PL"/>
        </w:rPr>
        <w:t xml:space="preserve"> של </w:t>
      </w:r>
      <w:proofErr w:type="spellStart"/>
      <w:r>
        <w:rPr>
          <w:rFonts w:ascii="David" w:hAnsi="David" w:cs="David" w:hint="cs"/>
          <w:sz w:val="24"/>
          <w:szCs w:val="24"/>
          <w:rtl/>
          <w:lang w:val="pl-PL"/>
        </w:rPr>
        <w:t>ה</w:t>
      </w:r>
      <w:r w:rsidRPr="00D92BA0">
        <w:rPr>
          <w:rFonts w:ascii="David" w:hAnsi="David" w:cs="David"/>
          <w:sz w:val="24"/>
          <w:szCs w:val="24"/>
          <w:rtl/>
          <w:lang w:val="pl-PL"/>
        </w:rPr>
        <w:t>וויבודה</w:t>
      </w:r>
      <w:proofErr w:type="spellEnd"/>
      <w:r w:rsidR="002D3813">
        <w:rPr>
          <w:rFonts w:ascii="David" w:hAnsi="David" w:cs="David" w:hint="cs"/>
          <w:sz w:val="24"/>
          <w:szCs w:val="24"/>
          <w:rtl/>
        </w:rPr>
        <w:t xml:space="preserve">,  </w:t>
      </w:r>
      <w:r w:rsidRPr="00D92BA0">
        <w:rPr>
          <w:rFonts w:ascii="David" w:hAnsi="David" w:cs="David"/>
          <w:sz w:val="24"/>
          <w:szCs w:val="24"/>
          <w:rtl/>
        </w:rPr>
        <w:t>של ה</w:t>
      </w:r>
      <w:r w:rsidRPr="00D92BA0">
        <w:rPr>
          <w:rFonts w:ascii="David" w:hAnsi="David" w:cs="David"/>
          <w:sz w:val="24"/>
          <w:szCs w:val="24"/>
          <w:rtl/>
          <w:lang w:val="pl-PL"/>
        </w:rPr>
        <w:t>מלכים</w:t>
      </w:r>
      <w:r w:rsidR="002D3813">
        <w:rPr>
          <w:rStyle w:val="Funotenzeichen1"/>
          <w:rFonts w:ascii="David" w:hAnsi="David" w:cs="David" w:hint="cs"/>
          <w:sz w:val="24"/>
          <w:szCs w:val="24"/>
          <w:rtl/>
        </w:rPr>
        <w:t xml:space="preserve"> </w:t>
      </w:r>
      <w:r w:rsidRPr="00D92BA0">
        <w:rPr>
          <w:rFonts w:ascii="David" w:hAnsi="David" w:cs="David"/>
          <w:sz w:val="24"/>
          <w:szCs w:val="24"/>
          <w:rtl/>
          <w:lang w:val="pl-PL"/>
        </w:rPr>
        <w:t>ושל היהודים עצמם</w:t>
      </w:r>
      <w:r w:rsidR="002D3813">
        <w:rPr>
          <w:rStyle w:val="Funotenzeichen1"/>
          <w:rFonts w:ascii="David" w:hAnsi="David" w:cs="David" w:hint="cs"/>
          <w:sz w:val="24"/>
          <w:szCs w:val="24"/>
          <w:rtl/>
        </w:rPr>
        <w:t xml:space="preserve"> </w:t>
      </w:r>
      <w:r>
        <w:rPr>
          <w:rFonts w:ascii="David" w:hAnsi="David" w:cs="David" w:hint="cs"/>
          <w:sz w:val="24"/>
          <w:szCs w:val="24"/>
          <w:rtl/>
        </w:rPr>
        <w:t xml:space="preserve">- כי </w:t>
      </w:r>
      <w:r w:rsidRPr="00D92BA0">
        <w:rPr>
          <w:rFonts w:ascii="David" w:hAnsi="David" w:cs="David"/>
          <w:sz w:val="24"/>
          <w:szCs w:val="24"/>
          <w:rtl/>
        </w:rPr>
        <w:t xml:space="preserve">נוכחותם של היועצים </w:t>
      </w:r>
      <w:r>
        <w:rPr>
          <w:rFonts w:ascii="David" w:hAnsi="David" w:cs="David"/>
          <w:sz w:val="24"/>
          <w:szCs w:val="24"/>
          <w:rtl/>
        </w:rPr>
        <w:t>הייתה</w:t>
      </w:r>
      <w:r w:rsidRPr="00D92BA0">
        <w:rPr>
          <w:rFonts w:ascii="David" w:hAnsi="David" w:cs="David"/>
          <w:sz w:val="24"/>
          <w:szCs w:val="24"/>
          <w:rtl/>
        </w:rPr>
        <w:t xml:space="preserve"> חשובה לכל הצדדים.</w:t>
      </w:r>
      <w:r>
        <w:rPr>
          <w:rStyle w:val="a5"/>
          <w:rFonts w:ascii="David" w:hAnsi="David" w:cs="David"/>
          <w:sz w:val="24"/>
          <w:szCs w:val="24"/>
          <w:rtl/>
        </w:rPr>
        <w:footnoteReference w:id="33"/>
      </w:r>
      <w:r w:rsidRPr="00D92BA0">
        <w:rPr>
          <w:rFonts w:ascii="David" w:hAnsi="David" w:cs="David"/>
          <w:sz w:val="24"/>
          <w:szCs w:val="24"/>
          <w:rtl/>
        </w:rPr>
        <w:t xml:space="preserve"> בנוסף, מחקיקה מלכותית חוזרת ניתן ללמוד גם כי היו חילוקי דעות בין שופט היהודים והיועצים ובמקרים כאלה נדרשה ההתערבות של</w:t>
      </w:r>
      <w:r w:rsidR="002D3813">
        <w:rPr>
          <w:rFonts w:ascii="David" w:hAnsi="David" w:cs="David" w:hint="cs"/>
          <w:sz w:val="24"/>
          <w:szCs w:val="24"/>
          <w:rtl/>
        </w:rPr>
        <w:t xml:space="preserve"> </w:t>
      </w:r>
      <w:proofErr w:type="spellStart"/>
      <w:r w:rsidR="002D3813">
        <w:rPr>
          <w:rFonts w:ascii="David" w:hAnsi="David" w:cs="David"/>
          <w:sz w:val="24"/>
          <w:szCs w:val="24"/>
        </w:rPr>
        <w:t>voviode</w:t>
      </w:r>
      <w:proofErr w:type="spellEnd"/>
      <w:r w:rsidRPr="00D92BA0">
        <w:rPr>
          <w:rFonts w:ascii="David" w:hAnsi="David" w:cs="David"/>
          <w:sz w:val="24"/>
          <w:szCs w:val="24"/>
          <w:rtl/>
        </w:rPr>
        <w:t>:</w:t>
      </w:r>
      <w:r w:rsidR="00F00B15">
        <w:rPr>
          <w:rFonts w:ascii="David" w:hAnsi="David" w:cs="David" w:hint="cs"/>
          <w:sz w:val="24"/>
          <w:szCs w:val="24"/>
          <w:rtl/>
        </w:rPr>
        <w:t>"</w:t>
      </w:r>
      <w:r w:rsidR="00F00B15">
        <w:rPr>
          <w:rFonts w:ascii="David" w:hAnsi="David" w:cs="David"/>
          <w:sz w:val="24"/>
          <w:szCs w:val="24"/>
        </w:rPr>
        <w:t>If the judge cannot not agree with the Jewish Assessors upon the sentence, the Voivode had to decide”</w:t>
      </w:r>
      <w:r w:rsidRPr="00D92BA0">
        <w:rPr>
          <w:rFonts w:ascii="David" w:hAnsi="David" w:cs="David"/>
          <w:sz w:val="24"/>
          <w:szCs w:val="24"/>
          <w:rtl/>
        </w:rPr>
        <w:t xml:space="preserve"> </w:t>
      </w:r>
      <w:r w:rsidRPr="00D92BA0">
        <w:rPr>
          <w:rStyle w:val="Funotenzeichen2"/>
          <w:rFonts w:ascii="David" w:hAnsi="David" w:cs="David"/>
          <w:sz w:val="24"/>
          <w:szCs w:val="24"/>
        </w:rPr>
        <w:t xml:space="preserve"> </w:t>
      </w:r>
      <w:r w:rsidRPr="00D92BA0">
        <w:rPr>
          <w:rStyle w:val="Funotenzeichen2"/>
          <w:rFonts w:ascii="David" w:hAnsi="David" w:cs="David"/>
          <w:sz w:val="24"/>
          <w:szCs w:val="24"/>
        </w:rPr>
        <w:footnoteReference w:id="34"/>
      </w:r>
    </w:p>
    <w:p w14:paraId="39CE4741" w14:textId="69A4AF35" w:rsidR="004C577C" w:rsidRPr="00B27DFB" w:rsidRDefault="004C577C" w:rsidP="002638A0">
      <w:pPr>
        <w:bidi w:val="0"/>
        <w:spacing w:line="360" w:lineRule="auto"/>
        <w:rPr>
          <w:rFonts w:asciiTheme="majorBidi" w:hAnsiTheme="majorBidi" w:cstheme="majorBidi"/>
          <w:sz w:val="24"/>
          <w:szCs w:val="24"/>
        </w:rPr>
      </w:pPr>
      <w:r w:rsidRPr="00B27DFB">
        <w:rPr>
          <w:rFonts w:asciiTheme="majorBidi" w:hAnsiTheme="majorBidi" w:cstheme="majorBidi"/>
          <w:sz w:val="24"/>
          <w:szCs w:val="24"/>
        </w:rPr>
        <w:t xml:space="preserve">Although it is hard to estimate to what extent </w:t>
      </w:r>
      <w:r w:rsidR="00A37B30" w:rsidRPr="00B27DFB">
        <w:rPr>
          <w:rFonts w:asciiTheme="majorBidi" w:hAnsiTheme="majorBidi" w:cstheme="majorBidi"/>
          <w:sz w:val="24"/>
          <w:szCs w:val="24"/>
        </w:rPr>
        <w:t xml:space="preserve">the laws of general royal privileges and accompanying rulings </w:t>
      </w:r>
      <w:r w:rsidRPr="00B27DFB">
        <w:rPr>
          <w:rFonts w:asciiTheme="majorBidi" w:hAnsiTheme="majorBidi" w:cstheme="majorBidi"/>
          <w:sz w:val="24"/>
          <w:szCs w:val="24"/>
        </w:rPr>
        <w:t xml:space="preserve">were implemented, and the repeated </w:t>
      </w:r>
      <w:r w:rsidR="00A37B30" w:rsidRPr="00B27DFB">
        <w:rPr>
          <w:rFonts w:asciiTheme="majorBidi" w:hAnsiTheme="majorBidi" w:cstheme="majorBidi"/>
          <w:sz w:val="24"/>
          <w:szCs w:val="24"/>
        </w:rPr>
        <w:t xml:space="preserve">legislation </w:t>
      </w:r>
      <w:r w:rsidR="00B27DFB" w:rsidRPr="00B27DFB">
        <w:rPr>
          <w:rFonts w:asciiTheme="majorBidi" w:hAnsiTheme="majorBidi" w:cstheme="majorBidi"/>
          <w:sz w:val="24"/>
          <w:szCs w:val="24"/>
        </w:rPr>
        <w:t xml:space="preserve">may </w:t>
      </w:r>
      <w:r w:rsidRPr="00B27DFB">
        <w:rPr>
          <w:rFonts w:asciiTheme="majorBidi" w:hAnsiTheme="majorBidi" w:cstheme="majorBidi"/>
          <w:sz w:val="24"/>
          <w:szCs w:val="24"/>
        </w:rPr>
        <w:t xml:space="preserve">testify to </w:t>
      </w:r>
      <w:r w:rsidRPr="00B27DFB">
        <w:rPr>
          <w:rFonts w:asciiTheme="majorBidi" w:hAnsiTheme="majorBidi" w:cstheme="majorBidi"/>
          <w:sz w:val="24"/>
          <w:szCs w:val="24"/>
        </w:rPr>
        <w:lastRenderedPageBreak/>
        <w:t>some obstacles in their practical execution, the</w:t>
      </w:r>
      <w:r w:rsidR="00A37B30" w:rsidRPr="00B27DFB">
        <w:rPr>
          <w:rFonts w:asciiTheme="majorBidi" w:hAnsiTheme="majorBidi" w:cstheme="majorBidi"/>
          <w:sz w:val="24"/>
          <w:szCs w:val="24"/>
        </w:rPr>
        <w:t>ir</w:t>
      </w:r>
      <w:r w:rsidRPr="00B27DFB">
        <w:rPr>
          <w:rFonts w:asciiTheme="majorBidi" w:hAnsiTheme="majorBidi" w:cstheme="majorBidi"/>
          <w:sz w:val="24"/>
          <w:szCs w:val="24"/>
        </w:rPr>
        <w:t xml:space="preserve"> influence should not be underestimated. </w:t>
      </w:r>
      <w:r w:rsidR="00A37B30" w:rsidRPr="00B27DFB">
        <w:rPr>
          <w:rFonts w:asciiTheme="majorBidi" w:hAnsiTheme="majorBidi" w:cstheme="majorBidi"/>
          <w:sz w:val="24"/>
          <w:szCs w:val="24"/>
        </w:rPr>
        <w:t>They defined Jews’ legal status, which in turn “has been of fundamental importance in determining the basic structures of Jewish society</w:t>
      </w:r>
      <w:r w:rsidR="00627FFC" w:rsidRPr="00B27DFB">
        <w:rPr>
          <w:rFonts w:asciiTheme="majorBidi" w:hAnsiTheme="majorBidi" w:cstheme="majorBidi"/>
          <w:sz w:val="24"/>
          <w:szCs w:val="24"/>
        </w:rPr>
        <w:t>.</w:t>
      </w:r>
      <w:r w:rsidR="00A37B30" w:rsidRPr="00B27DFB">
        <w:rPr>
          <w:rFonts w:asciiTheme="majorBidi" w:hAnsiTheme="majorBidi" w:cstheme="majorBidi"/>
          <w:sz w:val="24"/>
          <w:szCs w:val="24"/>
        </w:rPr>
        <w:t>”</w:t>
      </w:r>
      <w:r w:rsidR="00627FFC" w:rsidRPr="00B27DFB">
        <w:rPr>
          <w:rStyle w:val="a5"/>
          <w:rFonts w:asciiTheme="majorBidi" w:hAnsiTheme="majorBidi" w:cstheme="majorBidi"/>
          <w:sz w:val="24"/>
          <w:szCs w:val="24"/>
        </w:rPr>
        <w:footnoteReference w:id="35"/>
      </w:r>
      <w:r w:rsidR="00A37B30" w:rsidRPr="00B27DFB">
        <w:rPr>
          <w:rFonts w:asciiTheme="majorBidi" w:hAnsiTheme="majorBidi" w:cstheme="majorBidi"/>
          <w:sz w:val="24"/>
          <w:szCs w:val="24"/>
        </w:rPr>
        <w:t xml:space="preserve"> </w:t>
      </w:r>
      <w:r w:rsidR="00627FFC" w:rsidRPr="00B27DFB">
        <w:rPr>
          <w:rFonts w:asciiTheme="majorBidi" w:hAnsiTheme="majorBidi" w:cstheme="majorBidi"/>
          <w:sz w:val="24"/>
          <w:szCs w:val="24"/>
        </w:rPr>
        <w:t xml:space="preserve">They also </w:t>
      </w:r>
      <w:r w:rsidR="00A37B30" w:rsidRPr="00B27DFB">
        <w:rPr>
          <w:rFonts w:asciiTheme="majorBidi" w:hAnsiTheme="majorBidi" w:cstheme="majorBidi"/>
          <w:sz w:val="24"/>
          <w:szCs w:val="24"/>
        </w:rPr>
        <w:t>contributed to the Jewish regular use of the courts and adaptation of litigious practices in the process of reconciliation and reestablishment of coexistence with Christian neighbors after crises.</w:t>
      </w:r>
      <w:r w:rsidR="00AD2428" w:rsidRPr="00B27DFB">
        <w:rPr>
          <w:rFonts w:asciiTheme="majorBidi" w:hAnsiTheme="majorBidi" w:cstheme="majorBidi"/>
          <w:sz w:val="24"/>
          <w:szCs w:val="24"/>
        </w:rPr>
        <w:t xml:space="preserve"> </w:t>
      </w:r>
      <w:r w:rsidR="00504D42" w:rsidRPr="00B27DFB">
        <w:rPr>
          <w:rFonts w:asciiTheme="majorBidi" w:hAnsiTheme="majorBidi" w:cstheme="majorBidi"/>
          <w:sz w:val="24"/>
          <w:szCs w:val="24"/>
        </w:rPr>
        <w:t xml:space="preserve">Although throughout the early modern period </w:t>
      </w:r>
      <w:r w:rsidR="00AD2428" w:rsidRPr="00B27DFB">
        <w:rPr>
          <w:rFonts w:asciiTheme="majorBidi" w:hAnsiTheme="majorBidi" w:cstheme="majorBidi"/>
          <w:sz w:val="24"/>
          <w:szCs w:val="24"/>
        </w:rPr>
        <w:t>the general privileges</w:t>
      </w:r>
      <w:r w:rsidR="00504D42" w:rsidRPr="00B27DFB">
        <w:rPr>
          <w:rFonts w:asciiTheme="majorBidi" w:hAnsiTheme="majorBidi" w:cstheme="majorBidi"/>
          <w:sz w:val="24"/>
          <w:szCs w:val="24"/>
        </w:rPr>
        <w:t xml:space="preserve"> continued to provide</w:t>
      </w:r>
      <w:r w:rsidR="00AD2428" w:rsidRPr="00B27DFB">
        <w:rPr>
          <w:rFonts w:asciiTheme="majorBidi" w:hAnsiTheme="majorBidi" w:cstheme="majorBidi"/>
          <w:sz w:val="24"/>
          <w:szCs w:val="24"/>
        </w:rPr>
        <w:t xml:space="preserve"> a basic framework for management of </w:t>
      </w:r>
      <w:r w:rsidR="00504D42" w:rsidRPr="00B27DFB">
        <w:rPr>
          <w:rFonts w:asciiTheme="majorBidi" w:hAnsiTheme="majorBidi" w:cstheme="majorBidi"/>
          <w:sz w:val="24"/>
          <w:szCs w:val="24"/>
        </w:rPr>
        <w:t xml:space="preserve">Christian-Jewish </w:t>
      </w:r>
      <w:proofErr w:type="spellStart"/>
      <w:r w:rsidR="00504D42" w:rsidRPr="00B27DFB">
        <w:rPr>
          <w:rFonts w:asciiTheme="majorBidi" w:hAnsiTheme="majorBidi" w:cstheme="majorBidi"/>
          <w:i/>
          <w:iCs/>
          <w:sz w:val="24"/>
          <w:szCs w:val="24"/>
        </w:rPr>
        <w:t>convivencia</w:t>
      </w:r>
      <w:proofErr w:type="spellEnd"/>
      <w:r w:rsidR="00504D42" w:rsidRPr="00B27DFB">
        <w:rPr>
          <w:rFonts w:asciiTheme="majorBidi" w:hAnsiTheme="majorBidi" w:cstheme="majorBidi"/>
          <w:sz w:val="24"/>
          <w:szCs w:val="24"/>
        </w:rPr>
        <w:t xml:space="preserve">, their flagging influence </w:t>
      </w:r>
      <w:r w:rsidR="002638A0" w:rsidRPr="00B27DFB">
        <w:rPr>
          <w:rFonts w:asciiTheme="majorBidi" w:hAnsiTheme="majorBidi" w:cstheme="majorBidi"/>
          <w:sz w:val="24"/>
          <w:szCs w:val="24"/>
        </w:rPr>
        <w:t>needed support</w:t>
      </w:r>
      <w:r w:rsidR="00B27DFB">
        <w:rPr>
          <w:rFonts w:asciiTheme="majorBidi" w:hAnsiTheme="majorBidi" w:cstheme="majorBidi"/>
          <w:sz w:val="24"/>
          <w:szCs w:val="24"/>
        </w:rPr>
        <w:t xml:space="preserve">, and this was provided by the new kind of charters, the so-called </w:t>
      </w:r>
      <w:r w:rsidR="002638A0" w:rsidRPr="00B27DFB">
        <w:rPr>
          <w:rFonts w:asciiTheme="majorBidi" w:hAnsiTheme="majorBidi" w:cstheme="majorBidi"/>
          <w:sz w:val="24"/>
          <w:szCs w:val="24"/>
        </w:rPr>
        <w:t>communal privileges.</w:t>
      </w:r>
    </w:p>
    <w:p w14:paraId="5C4D7AFA" w14:textId="77777777" w:rsidR="00504D42" w:rsidRPr="00CD1C15" w:rsidRDefault="00504D42" w:rsidP="00504D42">
      <w:pPr>
        <w:bidi w:val="0"/>
        <w:spacing w:line="360" w:lineRule="auto"/>
        <w:rPr>
          <w:rFonts w:asciiTheme="majorBidi" w:hAnsiTheme="majorBidi" w:cstheme="majorBidi"/>
          <w:color w:val="FF0000"/>
          <w:sz w:val="24"/>
          <w:szCs w:val="24"/>
        </w:rPr>
      </w:pPr>
    </w:p>
    <w:p w14:paraId="27992E56" w14:textId="06019119" w:rsidR="00C71F44" w:rsidRDefault="002638A0" w:rsidP="004C577C">
      <w:pPr>
        <w:bidi w:val="0"/>
        <w:rPr>
          <w:rFonts w:ascii="David" w:hAnsi="David" w:cs="David"/>
          <w:sz w:val="24"/>
          <w:szCs w:val="24"/>
        </w:rPr>
      </w:pPr>
      <w:r>
        <w:rPr>
          <w:rFonts w:ascii="David" w:hAnsi="David" w:cs="David"/>
          <w:sz w:val="24"/>
          <w:szCs w:val="24"/>
        </w:rPr>
        <w:t xml:space="preserve">2.2. </w:t>
      </w:r>
      <w:r w:rsidR="004E5118">
        <w:rPr>
          <w:rFonts w:ascii="David" w:hAnsi="David" w:cs="David"/>
          <w:sz w:val="24"/>
          <w:szCs w:val="24"/>
        </w:rPr>
        <w:t>‘Royal Jews’ and communal privileges</w:t>
      </w:r>
    </w:p>
    <w:p w14:paraId="29858E67" w14:textId="03B4D5F8" w:rsidR="004C577C" w:rsidRDefault="004C577C" w:rsidP="00C71F44">
      <w:pPr>
        <w:rPr>
          <w:rFonts w:ascii="David" w:hAnsi="David" w:cs="David"/>
          <w:sz w:val="24"/>
          <w:szCs w:val="24"/>
          <w:rtl/>
          <w:lang w:val="is-IS"/>
        </w:rPr>
      </w:pPr>
    </w:p>
    <w:p w14:paraId="4B8148AF" w14:textId="77777777" w:rsidR="004C577C" w:rsidRPr="00D92BA0" w:rsidRDefault="004C577C" w:rsidP="00C71F44">
      <w:pPr>
        <w:rPr>
          <w:rFonts w:ascii="David" w:hAnsi="David" w:cs="David"/>
          <w:sz w:val="24"/>
          <w:szCs w:val="24"/>
          <w:rtl/>
          <w:lang w:val="is-IS"/>
        </w:rPr>
      </w:pPr>
    </w:p>
    <w:p w14:paraId="56064F72" w14:textId="623EBD2A" w:rsidR="00BB1052" w:rsidRPr="00BB1052" w:rsidRDefault="00C71F44" w:rsidP="00C71F44">
      <w:pPr>
        <w:rPr>
          <w:rFonts w:ascii="David" w:hAnsi="David" w:cs="David"/>
          <w:sz w:val="24"/>
          <w:szCs w:val="24"/>
          <w:rtl/>
        </w:rPr>
      </w:pPr>
      <w:r w:rsidRPr="00D92BA0">
        <w:rPr>
          <w:rFonts w:ascii="David" w:hAnsi="David" w:cs="David"/>
          <w:sz w:val="24"/>
          <w:szCs w:val="24"/>
          <w:rtl/>
          <w:lang w:val="is-IS"/>
        </w:rPr>
        <w:t>ביום 19 במרס 1549 העניק</w:t>
      </w:r>
      <w:r w:rsidR="00AB0D70">
        <w:rPr>
          <w:rFonts w:ascii="David" w:hAnsi="David" w:cs="David" w:hint="cs"/>
          <w:sz w:val="24"/>
          <w:szCs w:val="24"/>
          <w:rtl/>
          <w:lang w:val="is-IS"/>
        </w:rPr>
        <w:t xml:space="preserve"> אותו</w:t>
      </w:r>
      <w:r w:rsidRPr="00D92BA0">
        <w:rPr>
          <w:rFonts w:ascii="David" w:hAnsi="David" w:cs="David"/>
          <w:sz w:val="24"/>
          <w:szCs w:val="24"/>
          <w:rtl/>
          <w:lang w:val="is-IS"/>
        </w:rPr>
        <w:t xml:space="preserve"> </w:t>
      </w:r>
      <w:r w:rsidR="006B2881">
        <w:rPr>
          <w:rFonts w:ascii="David" w:hAnsi="David" w:cs="David"/>
          <w:sz w:val="24"/>
          <w:szCs w:val="24"/>
        </w:rPr>
        <w:t xml:space="preserve">Sigismund II Augustus </w:t>
      </w:r>
      <w:r w:rsidR="00AB0D70">
        <w:rPr>
          <w:rFonts w:ascii="David" w:hAnsi="David" w:cs="David" w:hint="cs"/>
          <w:sz w:val="24"/>
          <w:szCs w:val="24"/>
          <w:rtl/>
          <w:lang w:val="is-IS"/>
        </w:rPr>
        <w:t xml:space="preserve"> </w:t>
      </w:r>
      <w:r w:rsidR="00AB0D70" w:rsidRPr="00D92BA0">
        <w:rPr>
          <w:rFonts w:ascii="David" w:hAnsi="David" w:cs="David"/>
          <w:sz w:val="24"/>
          <w:szCs w:val="24"/>
          <w:rtl/>
          <w:lang w:val="is-IS"/>
        </w:rPr>
        <w:t xml:space="preserve">פריבילגיה </w:t>
      </w:r>
      <w:r w:rsidR="00AB0D70">
        <w:rPr>
          <w:rFonts w:ascii="David" w:hAnsi="David" w:cs="David" w:hint="cs"/>
          <w:sz w:val="24"/>
          <w:szCs w:val="24"/>
          <w:rtl/>
          <w:lang w:val="is-IS"/>
        </w:rPr>
        <w:t xml:space="preserve">נפרדת </w:t>
      </w:r>
      <w:r w:rsidRPr="00D92BA0">
        <w:rPr>
          <w:rFonts w:ascii="David" w:hAnsi="David" w:cs="David"/>
          <w:sz w:val="24"/>
          <w:szCs w:val="24"/>
          <w:rtl/>
          <w:lang w:val="is-IS"/>
        </w:rPr>
        <w:t xml:space="preserve">ליהודי קראקוב, </w:t>
      </w:r>
      <w:r>
        <w:rPr>
          <w:rFonts w:ascii="David" w:hAnsi="David" w:cs="David" w:hint="cs"/>
          <w:sz w:val="24"/>
          <w:szCs w:val="24"/>
          <w:rtl/>
          <w:lang w:val="is-IS"/>
        </w:rPr>
        <w:t>ו</w:t>
      </w:r>
      <w:r w:rsidRPr="00D92BA0">
        <w:rPr>
          <w:rFonts w:ascii="David" w:hAnsi="David" w:cs="David"/>
          <w:sz w:val="24"/>
          <w:szCs w:val="24"/>
          <w:rtl/>
          <w:lang w:val="is-IS"/>
        </w:rPr>
        <w:t xml:space="preserve">בה </w:t>
      </w:r>
      <w:r w:rsidR="00AB0D70">
        <w:rPr>
          <w:rFonts w:ascii="David" w:hAnsi="David" w:cs="David" w:hint="cs"/>
          <w:sz w:val="24"/>
          <w:szCs w:val="24"/>
          <w:rtl/>
          <w:lang w:val="is-IS"/>
        </w:rPr>
        <w:t>חזר ו</w:t>
      </w:r>
      <w:r w:rsidRPr="00D92BA0">
        <w:rPr>
          <w:rFonts w:ascii="David" w:hAnsi="David" w:cs="David"/>
          <w:sz w:val="24"/>
          <w:szCs w:val="24"/>
          <w:rtl/>
          <w:lang w:val="is-IS"/>
        </w:rPr>
        <w:t>אישר "</w:t>
      </w:r>
      <w:r w:rsidR="00BB1052" w:rsidRPr="00BB1052">
        <w:rPr>
          <w:rFonts w:asciiTheme="majorBidi" w:hAnsiTheme="majorBidi" w:cstheme="majorBidi"/>
        </w:rPr>
        <w:t xml:space="preserve"> </w:t>
      </w:r>
      <w:r w:rsidR="00BB1052" w:rsidRPr="00740C25">
        <w:rPr>
          <w:rFonts w:asciiTheme="majorBidi" w:hAnsiTheme="majorBidi" w:cstheme="majorBidi"/>
        </w:rPr>
        <w:t xml:space="preserve">legal rights and privileges of all </w:t>
      </w:r>
      <w:r w:rsidR="00BB1052" w:rsidRPr="00740C25">
        <w:rPr>
          <w:rFonts w:asciiTheme="majorBidi" w:hAnsiTheme="majorBidi" w:cstheme="majorBidi"/>
          <w:highlight w:val="yellow"/>
        </w:rPr>
        <w:t>our</w:t>
      </w:r>
      <w:r w:rsidR="00BB1052" w:rsidRPr="00740C25">
        <w:rPr>
          <w:rFonts w:asciiTheme="majorBidi" w:hAnsiTheme="majorBidi" w:cstheme="majorBidi"/>
        </w:rPr>
        <w:t xml:space="preserve"> subjects of all estates </w:t>
      </w:r>
      <w:r w:rsidR="00BB1052">
        <w:rPr>
          <w:rFonts w:asciiTheme="majorBidi" w:hAnsiTheme="majorBidi" w:cstheme="majorBidi" w:hint="cs"/>
          <w:rtl/>
        </w:rPr>
        <w:t>"</w:t>
      </w:r>
    </w:p>
    <w:p w14:paraId="4137D1E7" w14:textId="1BEBDCEF" w:rsidR="00C71F44" w:rsidRPr="00D92BA0" w:rsidRDefault="00C71F44" w:rsidP="00C71F44">
      <w:pPr>
        <w:rPr>
          <w:rFonts w:ascii="David" w:hAnsi="David" w:cs="David"/>
          <w:sz w:val="24"/>
          <w:szCs w:val="24"/>
          <w:rtl/>
          <w:lang w:val="is-IS"/>
        </w:rPr>
      </w:pPr>
      <w:r w:rsidRPr="00D92BA0">
        <w:rPr>
          <w:rFonts w:ascii="David" w:hAnsi="David" w:cs="David"/>
          <w:sz w:val="24"/>
          <w:szCs w:val="24"/>
          <w:rtl/>
          <w:lang w:val="is-IS"/>
        </w:rPr>
        <w:t>ו</w:t>
      </w:r>
      <w:r w:rsidR="00AB0D70">
        <w:rPr>
          <w:rFonts w:ascii="David" w:hAnsi="David" w:cs="David" w:hint="cs"/>
          <w:sz w:val="24"/>
          <w:szCs w:val="24"/>
          <w:rtl/>
          <w:lang w:val="is-IS"/>
        </w:rPr>
        <w:t xml:space="preserve">בנוסף </w:t>
      </w:r>
      <w:r w:rsidRPr="00D92BA0">
        <w:rPr>
          <w:rFonts w:ascii="David" w:hAnsi="David" w:cs="David"/>
          <w:sz w:val="24"/>
          <w:szCs w:val="24"/>
          <w:rtl/>
          <w:lang w:val="is-IS"/>
        </w:rPr>
        <w:t xml:space="preserve">הבטיח לשמר ליהודי קראקוב </w:t>
      </w:r>
      <w:r>
        <w:rPr>
          <w:rFonts w:ascii="David" w:hAnsi="David" w:cs="David" w:hint="cs"/>
          <w:sz w:val="24"/>
          <w:szCs w:val="24"/>
          <w:rtl/>
          <w:lang w:val="is-IS"/>
        </w:rPr>
        <w:t xml:space="preserve">את </w:t>
      </w:r>
      <w:r w:rsidRPr="00D92BA0">
        <w:rPr>
          <w:rFonts w:ascii="David" w:hAnsi="David" w:cs="David"/>
          <w:sz w:val="24"/>
          <w:szCs w:val="24"/>
          <w:rtl/>
          <w:lang w:val="is-IS"/>
        </w:rPr>
        <w:t xml:space="preserve">"כל החוקים, כתבי פריבילגיות וחסינות שהוענקו באופן חוקי וצודק </w:t>
      </w:r>
      <w:r>
        <w:rPr>
          <w:rFonts w:ascii="David" w:hAnsi="David" w:cs="David"/>
          <w:sz w:val="24"/>
          <w:szCs w:val="24"/>
          <w:rtl/>
          <w:lang w:val="is-IS"/>
        </w:rPr>
        <w:t>על-ידי</w:t>
      </w:r>
      <w:r w:rsidRPr="00D92BA0">
        <w:rPr>
          <w:rFonts w:ascii="David" w:hAnsi="David" w:cs="David"/>
          <w:sz w:val="24"/>
          <w:szCs w:val="24"/>
          <w:rtl/>
          <w:lang w:val="is-IS"/>
        </w:rPr>
        <w:t xml:space="preserve"> אבותינו וגם </w:t>
      </w:r>
      <w:r>
        <w:rPr>
          <w:rFonts w:ascii="David" w:hAnsi="David" w:cs="David"/>
          <w:sz w:val="24"/>
          <w:szCs w:val="24"/>
          <w:rtl/>
          <w:lang w:val="is-IS"/>
        </w:rPr>
        <w:t>על-ידי</w:t>
      </w:r>
      <w:r w:rsidRPr="00D92BA0">
        <w:rPr>
          <w:rFonts w:ascii="David" w:hAnsi="David" w:cs="David"/>
          <w:sz w:val="24"/>
          <w:szCs w:val="24"/>
          <w:rtl/>
          <w:lang w:val="is-IS"/>
        </w:rPr>
        <w:t xml:space="preserve"> אבינו </w:t>
      </w:r>
      <w:r w:rsidRPr="00D92BA0">
        <w:rPr>
          <w:rFonts w:ascii="David" w:hAnsi="David" w:cs="David"/>
          <w:sz w:val="24"/>
          <w:szCs w:val="24"/>
        </w:rPr>
        <w:t>]</w:t>
      </w:r>
      <w:r w:rsidRPr="00D92BA0">
        <w:rPr>
          <w:rFonts w:ascii="David" w:hAnsi="David" w:cs="David"/>
          <w:sz w:val="24"/>
          <w:szCs w:val="24"/>
          <w:rtl/>
          <w:lang w:val="is-IS"/>
        </w:rPr>
        <w:t>...] וגם המנהגים שבהם היו רגילים היהודים להשתמש בזמן של אבינו ובעיקר במסחר וגם בעניינים אחרים [...]"</w:t>
      </w:r>
      <w:r w:rsidRPr="00D92BA0">
        <w:rPr>
          <w:rFonts w:ascii="David" w:hAnsi="David" w:cs="David"/>
          <w:sz w:val="24"/>
          <w:szCs w:val="24"/>
          <w:vertAlign w:val="superscript"/>
          <w:rtl/>
          <w:lang w:val="is-IS"/>
        </w:rPr>
        <w:footnoteReference w:id="36"/>
      </w:r>
    </w:p>
    <w:p w14:paraId="157C5EFE" w14:textId="278F79E3" w:rsidR="00C71F44" w:rsidRPr="00D92BA0" w:rsidRDefault="00C71F44" w:rsidP="00C71F44">
      <w:pPr>
        <w:rPr>
          <w:rFonts w:ascii="David" w:hAnsi="David" w:cs="David"/>
          <w:sz w:val="24"/>
          <w:szCs w:val="24"/>
          <w:rtl/>
          <w:lang w:val="is-IS"/>
        </w:rPr>
      </w:pPr>
      <w:r w:rsidRPr="00D92BA0">
        <w:rPr>
          <w:rFonts w:ascii="David" w:hAnsi="David" w:cs="David"/>
          <w:sz w:val="24"/>
          <w:szCs w:val="24"/>
          <w:rtl/>
          <w:lang w:val="is-IS"/>
        </w:rPr>
        <w:t>מסמך זה הוענק לקהילת קראקוב לבקשת זקניה כארבעה חודשים לאחר מתן פריבילגיה</w:t>
      </w:r>
      <w:r w:rsidR="00AB0D70">
        <w:rPr>
          <w:rFonts w:ascii="David" w:hAnsi="David" w:cs="David" w:hint="cs"/>
          <w:sz w:val="24"/>
          <w:szCs w:val="24"/>
          <w:rtl/>
          <w:lang w:val="is-IS"/>
        </w:rPr>
        <w:t xml:space="preserve"> </w:t>
      </w:r>
      <w:r w:rsidRPr="00D92BA0">
        <w:rPr>
          <w:rFonts w:ascii="David" w:hAnsi="David" w:cs="David"/>
          <w:sz w:val="24"/>
          <w:szCs w:val="24"/>
          <w:rtl/>
          <w:lang w:val="is-IS"/>
        </w:rPr>
        <w:t>ליהודי</w:t>
      </w:r>
      <w:r w:rsidR="00FE2472">
        <w:rPr>
          <w:rFonts w:ascii="David" w:hAnsi="David" w:cs="David" w:hint="cs"/>
          <w:sz w:val="24"/>
          <w:szCs w:val="24"/>
          <w:rtl/>
        </w:rPr>
        <w:t xml:space="preserve"> </w:t>
      </w:r>
      <w:r w:rsidR="00FE2472">
        <w:rPr>
          <w:rFonts w:ascii="David" w:hAnsi="David" w:cs="David"/>
          <w:sz w:val="24"/>
          <w:szCs w:val="24"/>
        </w:rPr>
        <w:t>of Greater Poland (</w:t>
      </w:r>
      <w:proofErr w:type="spellStart"/>
      <w:r w:rsidR="00FE2472">
        <w:rPr>
          <w:rFonts w:ascii="David" w:hAnsi="David" w:cs="David"/>
          <w:sz w:val="24"/>
          <w:szCs w:val="24"/>
        </w:rPr>
        <w:t>Wielkopolska</w:t>
      </w:r>
      <w:proofErr w:type="spellEnd"/>
      <w:r w:rsidR="00FE2472">
        <w:rPr>
          <w:rFonts w:ascii="David" w:hAnsi="David" w:cs="David"/>
          <w:sz w:val="24"/>
          <w:szCs w:val="24"/>
        </w:rPr>
        <w:t>)</w:t>
      </w:r>
      <w:r>
        <w:rPr>
          <w:rFonts w:ascii="David" w:hAnsi="David" w:cs="David" w:hint="cs"/>
          <w:sz w:val="24"/>
          <w:szCs w:val="24"/>
          <w:rtl/>
          <w:lang w:val="is-IS"/>
        </w:rPr>
        <w:t>,</w:t>
      </w:r>
      <w:r w:rsidRPr="00D92BA0">
        <w:rPr>
          <w:rFonts w:ascii="David" w:hAnsi="David" w:cs="David"/>
          <w:sz w:val="24"/>
          <w:szCs w:val="24"/>
          <w:rtl/>
          <w:lang w:val="is-IS"/>
        </w:rPr>
        <w:t xml:space="preserve"> </w:t>
      </w:r>
      <w:r w:rsidR="00AB0D70">
        <w:rPr>
          <w:rFonts w:ascii="David" w:hAnsi="David" w:cs="David" w:hint="cs"/>
          <w:sz w:val="24"/>
          <w:szCs w:val="24"/>
          <w:rtl/>
          <w:lang w:val="is-IS"/>
        </w:rPr>
        <w:t>(המוזכרת בפרק הקודם)</w:t>
      </w:r>
      <w:r w:rsidR="00AB0D70" w:rsidRPr="00D92BA0">
        <w:rPr>
          <w:rFonts w:ascii="David" w:hAnsi="David" w:cs="David"/>
          <w:sz w:val="24"/>
          <w:szCs w:val="24"/>
          <w:rtl/>
          <w:lang w:val="is-IS"/>
        </w:rPr>
        <w:t xml:space="preserve"> </w:t>
      </w:r>
      <w:r w:rsidRPr="00D92BA0">
        <w:rPr>
          <w:rFonts w:ascii="David" w:hAnsi="David" w:cs="David"/>
          <w:sz w:val="24"/>
          <w:szCs w:val="24"/>
          <w:rtl/>
          <w:lang w:val="is-IS"/>
        </w:rPr>
        <w:t>שהפכה במהרה לפריבילגיה כללית. מדוע נזקקה קהילת קראקוב לכתב זכויות נוסף? למה המלך העניק להם את הפריבילגיה בתוספת לכתב הזכויות הכללי? מה אפיין את המסמך ודומים לו וכיצד הוא תרם לחיי היהודים בקרב הנוצרים וליכולתה של הקהילה להתמודד עם המשברים בדו-קיום? התשובות לשאלות חשובות אלה קשורות בעיקר לשינויים גאו-פוליטיים וחברתיים שעברה פולין בעת החדשה המוקדמת, דהיינו ל</w:t>
      </w:r>
      <w:r>
        <w:rPr>
          <w:rFonts w:ascii="David" w:hAnsi="David" w:cs="David" w:hint="cs"/>
          <w:sz w:val="24"/>
          <w:szCs w:val="24"/>
          <w:rtl/>
          <w:lang w:val="is-IS"/>
        </w:rPr>
        <w:t>הקשר</w:t>
      </w:r>
      <w:r w:rsidRPr="00D92BA0">
        <w:rPr>
          <w:rFonts w:ascii="David" w:hAnsi="David" w:cs="David"/>
          <w:sz w:val="24"/>
          <w:szCs w:val="24"/>
          <w:rtl/>
          <w:lang w:val="is-IS"/>
        </w:rPr>
        <w:t xml:space="preserve"> הרחב </w:t>
      </w:r>
      <w:r>
        <w:rPr>
          <w:rFonts w:ascii="David" w:hAnsi="David" w:cs="David" w:hint="cs"/>
          <w:sz w:val="24"/>
          <w:szCs w:val="24"/>
          <w:rtl/>
          <w:lang w:val="is-IS"/>
        </w:rPr>
        <w:t>ש</w:t>
      </w:r>
      <w:r w:rsidRPr="00D92BA0">
        <w:rPr>
          <w:rFonts w:ascii="David" w:hAnsi="David" w:cs="David"/>
          <w:sz w:val="24"/>
          <w:szCs w:val="24"/>
          <w:rtl/>
          <w:lang w:val="is-IS"/>
        </w:rPr>
        <w:t xml:space="preserve">בו ניהלו היהודים את חייהם ושבלעדיו לא ניתן להבין את תולדותיהם. </w:t>
      </w:r>
    </w:p>
    <w:p w14:paraId="5F54E21B" w14:textId="70FFE2D1" w:rsidR="00C71F44" w:rsidRPr="00D92BA0" w:rsidRDefault="00AB0D70" w:rsidP="00C71F44">
      <w:pPr>
        <w:rPr>
          <w:rFonts w:ascii="David" w:hAnsi="David" w:cs="David"/>
          <w:sz w:val="24"/>
          <w:szCs w:val="24"/>
          <w:rtl/>
          <w:lang w:val="is-IS"/>
        </w:rPr>
      </w:pPr>
      <w:r>
        <w:rPr>
          <w:rFonts w:ascii="David" w:hAnsi="David" w:cs="David"/>
          <w:sz w:val="24"/>
          <w:szCs w:val="24"/>
        </w:rPr>
        <w:t>In Old Poland</w:t>
      </w:r>
      <w:r>
        <w:rPr>
          <w:rStyle w:val="a6"/>
          <w:rFonts w:ascii="Calibri" w:eastAsia="Calibri" w:hAnsi="Calibri" w:cs="Arial"/>
          <w:noProof/>
          <w:rtl/>
          <w:lang w:val="pl-PL" w:eastAsia="pl-PL"/>
        </w:rPr>
        <w:commentReference w:id="5"/>
      </w:r>
      <w:r w:rsidR="00C71F44" w:rsidRPr="00D92BA0">
        <w:rPr>
          <w:rFonts w:ascii="David" w:hAnsi="David" w:cs="David"/>
          <w:sz w:val="24"/>
          <w:szCs w:val="24"/>
          <w:rtl/>
          <w:lang w:val="is-IS"/>
        </w:rPr>
        <w:t xml:space="preserve">  מעמדו וכוחו של המסמך היה תלוי קודם כול במעמדו של המחוקק ולא במידת השימושיות של החוקים. בתקופה הנדונה התעצם התהליך של </w:t>
      </w:r>
      <w:r w:rsidR="00C71F44">
        <w:rPr>
          <w:rFonts w:ascii="David" w:hAnsi="David" w:cs="David" w:hint="cs"/>
          <w:sz w:val="24"/>
          <w:szCs w:val="24"/>
          <w:rtl/>
          <w:lang w:val="is-IS"/>
        </w:rPr>
        <w:t>ה</w:t>
      </w:r>
      <w:r w:rsidR="00C71F44" w:rsidRPr="00D92BA0">
        <w:rPr>
          <w:rFonts w:ascii="David" w:hAnsi="David" w:cs="David"/>
          <w:sz w:val="24"/>
          <w:szCs w:val="24"/>
          <w:rtl/>
          <w:lang w:val="is-IS"/>
        </w:rPr>
        <w:t>ידרדרות מעמד המלוכה לטובת האצולה</w:t>
      </w:r>
      <w:r w:rsidR="00C71F44">
        <w:rPr>
          <w:rFonts w:ascii="David" w:hAnsi="David" w:cs="David" w:hint="cs"/>
          <w:sz w:val="24"/>
          <w:szCs w:val="24"/>
          <w:rtl/>
          <w:lang w:val="is-IS"/>
        </w:rPr>
        <w:t xml:space="preserve"> </w:t>
      </w:r>
      <w:r w:rsidR="00C71F44" w:rsidRPr="00847B5D">
        <w:rPr>
          <w:rFonts w:ascii="Times New Roman" w:hAnsi="Times New Roman" w:cs="Times New Roman"/>
          <w:sz w:val="24"/>
          <w:szCs w:val="24"/>
          <w:rtl/>
          <w:lang w:val="is-IS"/>
        </w:rPr>
        <w:t>(</w:t>
      </w:r>
      <w:proofErr w:type="spellStart"/>
      <w:r w:rsidR="00C71F44" w:rsidRPr="00847B5D">
        <w:rPr>
          <w:rFonts w:ascii="Times New Roman" w:hAnsi="Times New Roman" w:cs="Times New Roman"/>
          <w:sz w:val="24"/>
          <w:szCs w:val="24"/>
        </w:rPr>
        <w:t>szlachta</w:t>
      </w:r>
      <w:proofErr w:type="spellEnd"/>
      <w:r w:rsidR="00C71F44" w:rsidRPr="00847B5D">
        <w:rPr>
          <w:rFonts w:ascii="Times New Roman" w:hAnsi="Times New Roman" w:cs="Times New Roman"/>
          <w:sz w:val="24"/>
          <w:szCs w:val="24"/>
          <w:rtl/>
          <w:lang w:val="is-IS"/>
        </w:rPr>
        <w:t>)</w:t>
      </w:r>
      <w:r w:rsidR="00C71F44">
        <w:rPr>
          <w:rFonts w:ascii="David" w:hAnsi="David" w:cs="David" w:hint="cs"/>
          <w:sz w:val="24"/>
          <w:szCs w:val="24"/>
          <w:rtl/>
          <w:lang w:val="is-IS"/>
        </w:rPr>
        <w:t>,</w:t>
      </w:r>
      <w:r w:rsidR="00C71F44" w:rsidRPr="00D92BA0">
        <w:rPr>
          <w:rFonts w:ascii="David" w:hAnsi="David" w:cs="David"/>
          <w:sz w:val="24"/>
          <w:szCs w:val="24"/>
          <w:rtl/>
          <w:lang w:val="is-IS"/>
        </w:rPr>
        <w:t xml:space="preserve"> הידרדרות שק</w:t>
      </w:r>
      <w:r w:rsidR="00C71F44">
        <w:rPr>
          <w:rFonts w:ascii="David" w:hAnsi="David" w:cs="David" w:hint="cs"/>
          <w:sz w:val="24"/>
          <w:szCs w:val="24"/>
          <w:rtl/>
          <w:lang w:val="is-IS"/>
        </w:rPr>
        <w:t>י</w:t>
      </w:r>
      <w:r w:rsidR="00C71F44" w:rsidRPr="00D92BA0">
        <w:rPr>
          <w:rFonts w:ascii="David" w:hAnsi="David" w:cs="David"/>
          <w:sz w:val="24"/>
          <w:szCs w:val="24"/>
          <w:rtl/>
          <w:lang w:val="is-IS"/>
        </w:rPr>
        <w:t>בלה תאוצה כבר במהלך המאה ה-15.</w:t>
      </w:r>
      <w:r w:rsidR="00C71F44" w:rsidRPr="00D92BA0">
        <w:rPr>
          <w:rFonts w:ascii="David" w:hAnsi="David" w:cs="David"/>
          <w:sz w:val="24"/>
          <w:szCs w:val="24"/>
          <w:vertAlign w:val="superscript"/>
          <w:rtl/>
          <w:lang w:val="is-IS"/>
        </w:rPr>
        <w:footnoteReference w:id="37"/>
      </w:r>
      <w:r w:rsidR="00C71F44" w:rsidRPr="00D92BA0">
        <w:rPr>
          <w:rFonts w:ascii="David" w:hAnsi="David" w:cs="David"/>
          <w:sz w:val="24"/>
          <w:szCs w:val="24"/>
          <w:rtl/>
          <w:lang w:val="is-IS"/>
        </w:rPr>
        <w:t xml:space="preserve"> האצולה</w:t>
      </w:r>
      <w:r w:rsidR="00C71F44">
        <w:rPr>
          <w:rFonts w:ascii="David" w:hAnsi="David" w:cs="David" w:hint="cs"/>
          <w:sz w:val="24"/>
          <w:szCs w:val="24"/>
          <w:rtl/>
          <w:lang w:val="is-IS"/>
        </w:rPr>
        <w:t xml:space="preserve"> </w:t>
      </w:r>
      <w:r w:rsidR="00C71F44">
        <w:rPr>
          <w:rFonts w:ascii="David" w:hAnsi="David" w:cs="David"/>
          <w:sz w:val="24"/>
          <w:szCs w:val="24"/>
          <w:rtl/>
          <w:lang w:val="is-IS"/>
        </w:rPr>
        <w:t>–</w:t>
      </w:r>
      <w:r w:rsidR="00C71F44">
        <w:rPr>
          <w:rFonts w:ascii="David" w:hAnsi="David" w:cs="David" w:hint="cs"/>
          <w:sz w:val="24"/>
          <w:szCs w:val="24"/>
          <w:rtl/>
          <w:lang w:val="is-IS"/>
        </w:rPr>
        <w:t xml:space="preserve"> גם ה</w:t>
      </w:r>
      <w:r w:rsidR="00C71F44" w:rsidRPr="00D92BA0">
        <w:rPr>
          <w:rFonts w:ascii="David" w:hAnsi="David" w:cs="David"/>
          <w:sz w:val="24"/>
          <w:szCs w:val="24"/>
          <w:rtl/>
          <w:lang w:val="is-IS"/>
        </w:rPr>
        <w:t xml:space="preserve">בינונית וגם </w:t>
      </w:r>
      <w:r w:rsidR="00C71F44">
        <w:rPr>
          <w:rFonts w:ascii="David" w:hAnsi="David" w:cs="David" w:hint="cs"/>
          <w:sz w:val="24"/>
          <w:szCs w:val="24"/>
          <w:rtl/>
          <w:lang w:val="is-IS"/>
        </w:rPr>
        <w:t>ה</w:t>
      </w:r>
      <w:r w:rsidR="00C71F44" w:rsidRPr="00D92BA0">
        <w:rPr>
          <w:rFonts w:ascii="David" w:hAnsi="David" w:cs="David"/>
          <w:sz w:val="24"/>
          <w:szCs w:val="24"/>
          <w:rtl/>
          <w:lang w:val="is-IS"/>
        </w:rPr>
        <w:t>גבוהה</w:t>
      </w:r>
      <w:r w:rsidR="00C71F44">
        <w:rPr>
          <w:rFonts w:ascii="David" w:hAnsi="David" w:cs="David" w:hint="cs"/>
          <w:sz w:val="24"/>
          <w:szCs w:val="24"/>
          <w:rtl/>
          <w:lang w:val="is-IS"/>
        </w:rPr>
        <w:t xml:space="preserve"> </w:t>
      </w:r>
      <w:r w:rsidR="00C71F44">
        <w:rPr>
          <w:rFonts w:ascii="David" w:hAnsi="David" w:cs="David"/>
          <w:sz w:val="24"/>
          <w:szCs w:val="24"/>
          <w:rtl/>
          <w:lang w:val="is-IS"/>
        </w:rPr>
        <w:t>–</w:t>
      </w:r>
      <w:r w:rsidR="00C71F44">
        <w:rPr>
          <w:rFonts w:ascii="David" w:hAnsi="David" w:cs="David" w:hint="cs"/>
          <w:sz w:val="24"/>
          <w:szCs w:val="24"/>
          <w:rtl/>
          <w:lang w:val="is-IS"/>
        </w:rPr>
        <w:t xml:space="preserve"> צ</w:t>
      </w:r>
      <w:r w:rsidR="00C71F44" w:rsidRPr="00D92BA0">
        <w:rPr>
          <w:rFonts w:ascii="David" w:hAnsi="David" w:cs="David"/>
          <w:sz w:val="24"/>
          <w:szCs w:val="24"/>
          <w:rtl/>
          <w:lang w:val="is-IS"/>
        </w:rPr>
        <w:t>ברה יותר ויותר זכויות וכוח פוליטי</w:t>
      </w:r>
      <w:r w:rsidR="00C71F44">
        <w:rPr>
          <w:rFonts w:ascii="David" w:hAnsi="David" w:cs="David" w:hint="cs"/>
          <w:sz w:val="24"/>
          <w:szCs w:val="24"/>
          <w:rtl/>
          <w:lang w:val="is-IS"/>
        </w:rPr>
        <w:t>,</w:t>
      </w:r>
      <w:r w:rsidR="00C71F44" w:rsidRPr="00D92BA0">
        <w:rPr>
          <w:rFonts w:ascii="David" w:hAnsi="David" w:cs="David"/>
          <w:sz w:val="24"/>
          <w:szCs w:val="24"/>
          <w:rtl/>
          <w:lang w:val="is-IS"/>
        </w:rPr>
        <w:t xml:space="preserve"> כך שלקראת האיחוד עם ליטא (</w:t>
      </w:r>
      <w:r w:rsidR="00C71F44">
        <w:rPr>
          <w:rFonts w:ascii="David" w:hAnsi="David" w:cs="David" w:hint="cs"/>
          <w:sz w:val="24"/>
          <w:szCs w:val="24"/>
          <w:rtl/>
          <w:lang w:val="is-IS"/>
        </w:rPr>
        <w:t xml:space="preserve">בשנת </w:t>
      </w:r>
      <w:r w:rsidR="00C71F44" w:rsidRPr="00D92BA0">
        <w:rPr>
          <w:rFonts w:ascii="David" w:hAnsi="David" w:cs="David"/>
          <w:sz w:val="24"/>
          <w:szCs w:val="24"/>
        </w:rPr>
        <w:t>(1569</w:t>
      </w:r>
      <w:r w:rsidR="00C71F44" w:rsidRPr="00D92BA0">
        <w:rPr>
          <w:rFonts w:ascii="David" w:hAnsi="David" w:cs="David"/>
          <w:sz w:val="24"/>
          <w:szCs w:val="24"/>
          <w:rtl/>
          <w:lang w:val="is-IS"/>
        </w:rPr>
        <w:t xml:space="preserve"> הפכה הממלכה ל"דמוקרטיה של האצילים" (אשר היוו כ-10-8 אחוזים מכלל </w:t>
      </w:r>
      <w:r w:rsidR="00C71F44" w:rsidRPr="00D92BA0">
        <w:rPr>
          <w:rFonts w:ascii="David" w:hAnsi="David" w:cs="David"/>
          <w:sz w:val="24"/>
          <w:szCs w:val="24"/>
          <w:rtl/>
          <w:lang w:val="is-IS"/>
        </w:rPr>
        <w:lastRenderedPageBreak/>
        <w:t xml:space="preserve">האוכלוסייה) ויותר מאוחר ל"אוליגרכיה של </w:t>
      </w:r>
      <w:proofErr w:type="spellStart"/>
      <w:r w:rsidR="00C71F44" w:rsidRPr="00D92BA0">
        <w:rPr>
          <w:rFonts w:ascii="David" w:hAnsi="David" w:cs="David"/>
          <w:sz w:val="24"/>
          <w:szCs w:val="24"/>
          <w:rtl/>
          <w:lang w:val="is-IS"/>
        </w:rPr>
        <w:t>המגנ</w:t>
      </w:r>
      <w:r w:rsidR="00C71F44">
        <w:rPr>
          <w:rFonts w:ascii="David" w:hAnsi="David" w:cs="David" w:hint="cs"/>
          <w:sz w:val="24"/>
          <w:szCs w:val="24"/>
          <w:rtl/>
          <w:lang w:val="is-IS"/>
        </w:rPr>
        <w:t>א</w:t>
      </w:r>
      <w:r w:rsidR="00C71F44" w:rsidRPr="00D92BA0">
        <w:rPr>
          <w:rFonts w:ascii="David" w:hAnsi="David" w:cs="David"/>
          <w:sz w:val="24"/>
          <w:szCs w:val="24"/>
          <w:rtl/>
          <w:lang w:val="is-IS"/>
        </w:rPr>
        <w:t>טים</w:t>
      </w:r>
      <w:proofErr w:type="spellEnd"/>
      <w:r w:rsidR="00C71F44" w:rsidRPr="00D92BA0">
        <w:rPr>
          <w:rFonts w:ascii="David" w:hAnsi="David" w:cs="David"/>
          <w:sz w:val="24"/>
          <w:szCs w:val="24"/>
          <w:rtl/>
          <w:lang w:val="is-IS"/>
        </w:rPr>
        <w:t>", דהיינו שלטון של משפחות האצולה האמידות ביותר,</w:t>
      </w:r>
      <w:r w:rsidR="00C71F44" w:rsidRPr="00D92BA0">
        <w:rPr>
          <w:rFonts w:ascii="David" w:hAnsi="David" w:cs="David"/>
          <w:sz w:val="24"/>
          <w:szCs w:val="24"/>
          <w:vertAlign w:val="superscript"/>
          <w:rtl/>
          <w:lang w:val="is-IS"/>
        </w:rPr>
        <w:footnoteReference w:id="38"/>
      </w:r>
      <w:r w:rsidR="00C71F44" w:rsidRPr="00D92BA0">
        <w:rPr>
          <w:rFonts w:ascii="David" w:hAnsi="David" w:cs="David"/>
          <w:sz w:val="24"/>
          <w:szCs w:val="24"/>
          <w:rtl/>
          <w:lang w:val="is-IS"/>
        </w:rPr>
        <w:t xml:space="preserve"> ש"סמכותם על אדמותיהם </w:t>
      </w:r>
      <w:r w:rsidR="00C71F44" w:rsidRPr="00847B5D">
        <w:rPr>
          <w:rFonts w:ascii="Times New Roman" w:hAnsi="Times New Roman" w:cs="Times New Roman"/>
          <w:sz w:val="24"/>
          <w:szCs w:val="24"/>
          <w:rtl/>
          <w:lang w:val="is-IS"/>
        </w:rPr>
        <w:t>(</w:t>
      </w:r>
      <w:r w:rsidR="00C71F44" w:rsidRPr="00847B5D">
        <w:rPr>
          <w:rFonts w:ascii="Times New Roman" w:hAnsi="Times New Roman" w:cs="Times New Roman"/>
          <w:sz w:val="24"/>
          <w:szCs w:val="24"/>
        </w:rPr>
        <w:t>latifundia</w:t>
      </w:r>
      <w:r w:rsidR="00C71F44" w:rsidRPr="00847B5D">
        <w:rPr>
          <w:rFonts w:ascii="Times New Roman" w:hAnsi="Times New Roman" w:cs="Times New Roman"/>
          <w:sz w:val="24"/>
          <w:szCs w:val="24"/>
          <w:rtl/>
          <w:lang w:val="is-IS"/>
        </w:rPr>
        <w:t>)</w:t>
      </w:r>
      <w:r w:rsidR="00C71F44" w:rsidRPr="00D92BA0">
        <w:rPr>
          <w:rFonts w:ascii="David" w:hAnsi="David" w:cs="David"/>
          <w:sz w:val="24"/>
          <w:szCs w:val="24"/>
          <w:rtl/>
          <w:lang w:val="is-IS"/>
        </w:rPr>
        <w:t xml:space="preserve"> הייתה אבסול</w:t>
      </w:r>
      <w:r w:rsidR="00C71F44">
        <w:rPr>
          <w:rFonts w:ascii="David" w:hAnsi="David" w:cs="David" w:hint="cs"/>
          <w:sz w:val="24"/>
          <w:szCs w:val="24"/>
          <w:rtl/>
          <w:lang w:val="is-IS"/>
        </w:rPr>
        <w:t>ו</w:t>
      </w:r>
      <w:r w:rsidR="00C71F44" w:rsidRPr="00D92BA0">
        <w:rPr>
          <w:rFonts w:ascii="David" w:hAnsi="David" w:cs="David"/>
          <w:sz w:val="24"/>
          <w:szCs w:val="24"/>
          <w:rtl/>
          <w:lang w:val="is-IS"/>
        </w:rPr>
        <w:t xml:space="preserve">טית ועלתה על זאת של המלך </w:t>
      </w:r>
      <w:r w:rsidR="00C71F44">
        <w:rPr>
          <w:rFonts w:ascii="David" w:hAnsi="David" w:cs="David" w:hint="cs"/>
          <w:sz w:val="24"/>
          <w:szCs w:val="24"/>
          <w:rtl/>
          <w:lang w:val="is-IS"/>
        </w:rPr>
        <w:t>ה</w:t>
      </w:r>
      <w:r w:rsidR="00C71F44" w:rsidRPr="00D92BA0">
        <w:rPr>
          <w:rFonts w:ascii="David" w:hAnsi="David" w:cs="David"/>
          <w:sz w:val="24"/>
          <w:szCs w:val="24"/>
          <w:rtl/>
          <w:lang w:val="is-IS"/>
        </w:rPr>
        <w:t>פולני על אדמות פולין."</w:t>
      </w:r>
      <w:r w:rsidR="00C71F44" w:rsidRPr="00D92BA0">
        <w:rPr>
          <w:rFonts w:ascii="David" w:hAnsi="David" w:cs="David"/>
          <w:sz w:val="24"/>
          <w:szCs w:val="24"/>
          <w:vertAlign w:val="superscript"/>
          <w:rtl/>
          <w:lang w:val="is-IS"/>
        </w:rPr>
        <w:footnoteReference w:id="39"/>
      </w:r>
      <w:r w:rsidR="00C71F44" w:rsidRPr="00D92BA0">
        <w:rPr>
          <w:rFonts w:ascii="David" w:hAnsi="David" w:cs="David"/>
          <w:sz w:val="24"/>
          <w:szCs w:val="24"/>
          <w:rtl/>
          <w:lang w:val="is-IS"/>
        </w:rPr>
        <w:t xml:space="preserve"> המלך, </w:t>
      </w:r>
      <w:r w:rsidR="00C71F44">
        <w:rPr>
          <w:rFonts w:ascii="David" w:hAnsi="David" w:cs="David" w:hint="cs"/>
          <w:sz w:val="24"/>
          <w:szCs w:val="24"/>
          <w:rtl/>
          <w:lang w:val="is-IS"/>
        </w:rPr>
        <w:t>ש</w:t>
      </w:r>
      <w:r w:rsidR="00C71F44" w:rsidRPr="00D92BA0">
        <w:rPr>
          <w:rFonts w:ascii="David" w:hAnsi="David" w:cs="David"/>
          <w:sz w:val="24"/>
          <w:szCs w:val="24"/>
          <w:rtl/>
          <w:lang w:val="is-IS"/>
        </w:rPr>
        <w:t xml:space="preserve">נבחר </w:t>
      </w:r>
      <w:r w:rsidR="00C71F44">
        <w:rPr>
          <w:rFonts w:ascii="David" w:hAnsi="David" w:cs="David"/>
          <w:sz w:val="24"/>
          <w:szCs w:val="24"/>
          <w:rtl/>
          <w:lang w:val="is-IS"/>
        </w:rPr>
        <w:t>על-ידי</w:t>
      </w:r>
      <w:r w:rsidR="00C71F44" w:rsidRPr="00D92BA0">
        <w:rPr>
          <w:rFonts w:ascii="David" w:hAnsi="David" w:cs="David"/>
          <w:sz w:val="24"/>
          <w:szCs w:val="24"/>
          <w:rtl/>
          <w:lang w:val="is-IS"/>
        </w:rPr>
        <w:t xml:space="preserve"> האצולה שהרבתה להתכנס באספות שונות, לא היה רשאי לחוקק חוקים חדשים ללא הסכמתה (</w:t>
      </w:r>
      <w:r w:rsidR="00C71F44" w:rsidRPr="00D92BA0">
        <w:rPr>
          <w:rFonts w:ascii="David" w:hAnsi="David" w:cs="David"/>
          <w:sz w:val="24"/>
          <w:szCs w:val="24"/>
        </w:rPr>
        <w:t>(</w:t>
      </w:r>
      <w:r w:rsidR="00C71F44" w:rsidRPr="00847B5D">
        <w:rPr>
          <w:rFonts w:ascii="Times New Roman" w:hAnsi="Times New Roman" w:cs="Times New Roman"/>
          <w:sz w:val="24"/>
          <w:szCs w:val="24"/>
        </w:rPr>
        <w:t xml:space="preserve">Nihil </w:t>
      </w:r>
      <w:proofErr w:type="spellStart"/>
      <w:r w:rsidR="00C71F44" w:rsidRPr="00847B5D">
        <w:rPr>
          <w:rFonts w:ascii="Times New Roman" w:hAnsi="Times New Roman" w:cs="Times New Roman"/>
          <w:sz w:val="24"/>
          <w:szCs w:val="24"/>
        </w:rPr>
        <w:t>novi</w:t>
      </w:r>
      <w:proofErr w:type="spellEnd"/>
      <w:r w:rsidR="00C71F44">
        <w:rPr>
          <w:rFonts w:ascii="David" w:hAnsi="David" w:cs="David"/>
          <w:sz w:val="24"/>
          <w:szCs w:val="24"/>
        </w:rPr>
        <w:t>,</w:t>
      </w:r>
      <w:r w:rsidR="00C71F44" w:rsidRPr="00D92BA0">
        <w:rPr>
          <w:rFonts w:ascii="David" w:hAnsi="David" w:cs="David"/>
          <w:sz w:val="24"/>
          <w:szCs w:val="24"/>
        </w:rPr>
        <w:t xml:space="preserve"> 1505</w:t>
      </w:r>
      <w:r w:rsidR="00C71F44" w:rsidRPr="00D92BA0">
        <w:rPr>
          <w:rFonts w:ascii="David" w:hAnsi="David" w:cs="David"/>
          <w:sz w:val="24"/>
          <w:szCs w:val="24"/>
          <w:rtl/>
          <w:lang w:val="is-IS"/>
        </w:rPr>
        <w:t>, ואם הפר חוקים שנקבעו על-ידי האצילים ו</w:t>
      </w:r>
      <w:r w:rsidR="00C71F44">
        <w:rPr>
          <w:rFonts w:ascii="David" w:hAnsi="David" w:cs="David" w:hint="cs"/>
          <w:sz w:val="24"/>
          <w:szCs w:val="24"/>
          <w:rtl/>
          <w:lang w:val="is-IS"/>
        </w:rPr>
        <w:t>ש</w:t>
      </w:r>
      <w:r w:rsidR="00C71F44" w:rsidRPr="00D92BA0">
        <w:rPr>
          <w:rFonts w:ascii="David" w:hAnsi="David" w:cs="David"/>
          <w:sz w:val="24"/>
          <w:szCs w:val="24"/>
          <w:rtl/>
          <w:lang w:val="is-IS"/>
        </w:rPr>
        <w:t>עליהם נשבע בעת הכתרתו האצילים היו רשאים לסרב לפקודותיו.</w:t>
      </w:r>
      <w:r w:rsidR="00C71F44" w:rsidRPr="00D92BA0">
        <w:rPr>
          <w:rFonts w:ascii="David" w:hAnsi="David" w:cs="David"/>
          <w:sz w:val="24"/>
          <w:szCs w:val="24"/>
          <w:vertAlign w:val="superscript"/>
          <w:rtl/>
          <w:lang w:val="is-IS"/>
        </w:rPr>
        <w:footnoteReference w:id="40"/>
      </w:r>
      <w:r w:rsidR="00C71F44" w:rsidRPr="00D92BA0">
        <w:rPr>
          <w:rFonts w:ascii="David" w:hAnsi="David" w:cs="David"/>
          <w:sz w:val="24"/>
          <w:szCs w:val="24"/>
          <w:rtl/>
          <w:lang w:val="is-IS"/>
        </w:rPr>
        <w:t xml:space="preserve"> לתהליכים האלה ו</w:t>
      </w:r>
      <w:r w:rsidR="00C71F44">
        <w:rPr>
          <w:rFonts w:ascii="David" w:hAnsi="David" w:cs="David" w:hint="cs"/>
          <w:sz w:val="24"/>
          <w:szCs w:val="24"/>
          <w:rtl/>
          <w:lang w:val="is-IS"/>
        </w:rPr>
        <w:t>ל</w:t>
      </w:r>
      <w:r w:rsidR="00C71F44" w:rsidRPr="00D92BA0">
        <w:rPr>
          <w:rFonts w:ascii="David" w:hAnsi="David" w:cs="David"/>
          <w:sz w:val="24"/>
          <w:szCs w:val="24"/>
          <w:rtl/>
          <w:lang w:val="is-IS"/>
        </w:rPr>
        <w:t xml:space="preserve">שאר התהפוכות בממלכה היו השפעות רבות. </w:t>
      </w:r>
    </w:p>
    <w:p w14:paraId="5673099D" w14:textId="1A98BCEB" w:rsidR="00C71F44" w:rsidRPr="00D92BA0" w:rsidRDefault="00C71F44" w:rsidP="00C71F44">
      <w:pPr>
        <w:rPr>
          <w:rFonts w:ascii="David" w:hAnsi="David" w:cs="David"/>
          <w:sz w:val="24"/>
          <w:szCs w:val="24"/>
          <w:rtl/>
          <w:lang w:val="is-IS"/>
        </w:rPr>
      </w:pPr>
      <w:r w:rsidRPr="00D92BA0">
        <w:rPr>
          <w:rFonts w:ascii="David" w:hAnsi="David" w:cs="David"/>
          <w:sz w:val="24"/>
          <w:szCs w:val="24"/>
          <w:rtl/>
          <w:lang w:val="is-IS"/>
        </w:rPr>
        <w:t>מבחינת מעמדם של היהודים וכוח</w:t>
      </w:r>
      <w:r>
        <w:rPr>
          <w:rFonts w:ascii="David" w:hAnsi="David" w:cs="David" w:hint="cs"/>
          <w:sz w:val="24"/>
          <w:szCs w:val="24"/>
          <w:rtl/>
          <w:lang w:val="is-IS"/>
        </w:rPr>
        <w:t>ן</w:t>
      </w:r>
      <w:r w:rsidRPr="00D92BA0">
        <w:rPr>
          <w:rFonts w:ascii="David" w:hAnsi="David" w:cs="David"/>
          <w:sz w:val="24"/>
          <w:szCs w:val="24"/>
          <w:rtl/>
          <w:lang w:val="is-IS"/>
        </w:rPr>
        <w:t xml:space="preserve"> של הפריבילגיות </w:t>
      </w:r>
      <w:r w:rsidR="00AB0D70">
        <w:rPr>
          <w:rFonts w:ascii="David" w:hAnsi="David" w:cs="David" w:hint="cs"/>
          <w:sz w:val="24"/>
          <w:szCs w:val="24"/>
          <w:rtl/>
          <w:lang w:val="is-IS"/>
        </w:rPr>
        <w:t xml:space="preserve">מלכותיות כלליות </w:t>
      </w:r>
      <w:r w:rsidRPr="00D92BA0">
        <w:rPr>
          <w:rFonts w:ascii="David" w:hAnsi="David" w:cs="David"/>
          <w:sz w:val="24"/>
          <w:szCs w:val="24"/>
          <w:rtl/>
          <w:lang w:val="is-IS"/>
        </w:rPr>
        <w:t xml:space="preserve">להשפיע הן בדיאלוג </w:t>
      </w:r>
      <w:r>
        <w:rPr>
          <w:rFonts w:ascii="David" w:hAnsi="David" w:cs="David"/>
          <w:sz w:val="24"/>
          <w:szCs w:val="24"/>
          <w:rtl/>
          <w:lang w:val="is-IS"/>
        </w:rPr>
        <w:t>יומיומי</w:t>
      </w:r>
      <w:r w:rsidRPr="00D92BA0">
        <w:rPr>
          <w:rFonts w:ascii="David" w:hAnsi="David" w:cs="David"/>
          <w:sz w:val="24"/>
          <w:szCs w:val="24"/>
          <w:rtl/>
          <w:lang w:val="is-IS"/>
        </w:rPr>
        <w:t xml:space="preserve"> והן בעת המשבר, שני שינויים היו חשובים ביותר</w:t>
      </w:r>
      <w:r w:rsidR="00AB0D70">
        <w:rPr>
          <w:rFonts w:ascii="David" w:hAnsi="David" w:cs="David" w:hint="cs"/>
          <w:sz w:val="24"/>
          <w:szCs w:val="24"/>
          <w:rtl/>
          <w:lang w:val="is-IS"/>
        </w:rPr>
        <w:t>. הראשון,</w:t>
      </w:r>
      <w:r w:rsidRPr="00D92BA0">
        <w:rPr>
          <w:rFonts w:ascii="David" w:hAnsi="David" w:cs="David"/>
          <w:sz w:val="24"/>
          <w:szCs w:val="24"/>
          <w:rtl/>
          <w:lang w:val="is-IS"/>
        </w:rPr>
        <w:t xml:space="preserve"> החוק </w:t>
      </w:r>
      <w:r w:rsidRPr="00847B5D">
        <w:rPr>
          <w:rFonts w:ascii="Times New Roman" w:hAnsi="Times New Roman" w:cs="Times New Roman"/>
          <w:sz w:val="24"/>
          <w:szCs w:val="24"/>
          <w:rtl/>
          <w:lang w:val="is-IS"/>
        </w:rPr>
        <w:t>"</w:t>
      </w:r>
      <w:r w:rsidRPr="00847B5D">
        <w:rPr>
          <w:rFonts w:ascii="Times New Roman" w:hAnsi="Times New Roman" w:cs="Times New Roman"/>
          <w:sz w:val="24"/>
          <w:szCs w:val="24"/>
        </w:rPr>
        <w:t xml:space="preserve">Qui </w:t>
      </w:r>
      <w:proofErr w:type="spellStart"/>
      <w:r w:rsidRPr="00847B5D">
        <w:rPr>
          <w:rFonts w:ascii="Times New Roman" w:hAnsi="Times New Roman" w:cs="Times New Roman"/>
          <w:sz w:val="24"/>
          <w:szCs w:val="24"/>
        </w:rPr>
        <w:t>nobiles</w:t>
      </w:r>
      <w:proofErr w:type="spellEnd"/>
      <w:r w:rsidRPr="00847B5D">
        <w:rPr>
          <w:rFonts w:ascii="Times New Roman" w:hAnsi="Times New Roman" w:cs="Times New Roman"/>
          <w:sz w:val="24"/>
          <w:szCs w:val="24"/>
          <w:rtl/>
          <w:lang w:val="is-IS"/>
        </w:rPr>
        <w:t>"</w:t>
      </w:r>
      <w:r w:rsidRPr="00D92BA0">
        <w:rPr>
          <w:rFonts w:ascii="David" w:hAnsi="David" w:cs="David"/>
          <w:sz w:val="24"/>
          <w:szCs w:val="24"/>
          <w:rtl/>
          <w:lang w:val="is-IS"/>
        </w:rPr>
        <w:t xml:space="preserve"> שנחקק בשנת 1539 ולפיו האצילים קיבלו את </w:t>
      </w:r>
      <w:r>
        <w:rPr>
          <w:rFonts w:ascii="David" w:hAnsi="David" w:cs="David" w:hint="cs"/>
          <w:sz w:val="24"/>
          <w:szCs w:val="24"/>
          <w:rtl/>
          <w:lang w:val="is-IS"/>
        </w:rPr>
        <w:t>סמכות השיפוט</w:t>
      </w:r>
      <w:r w:rsidRPr="00D92BA0">
        <w:rPr>
          <w:rFonts w:ascii="David" w:hAnsi="David" w:cs="David"/>
          <w:sz w:val="24"/>
          <w:szCs w:val="24"/>
          <w:rtl/>
          <w:lang w:val="is-IS"/>
        </w:rPr>
        <w:t xml:space="preserve"> על היהודים ו</w:t>
      </w:r>
      <w:r>
        <w:rPr>
          <w:rFonts w:ascii="David" w:hAnsi="David" w:cs="David" w:hint="cs"/>
          <w:sz w:val="24"/>
          <w:szCs w:val="24"/>
          <w:rtl/>
          <w:lang w:val="is-IS"/>
        </w:rPr>
        <w:t xml:space="preserve">על </w:t>
      </w:r>
      <w:r w:rsidRPr="00D92BA0">
        <w:rPr>
          <w:rFonts w:ascii="David" w:hAnsi="David" w:cs="David"/>
          <w:sz w:val="24"/>
          <w:szCs w:val="24"/>
          <w:rtl/>
          <w:lang w:val="is-IS"/>
        </w:rPr>
        <w:t>אנשים אחרים שחיו על אדמותיהם</w:t>
      </w:r>
      <w:r w:rsidR="00AB0D70">
        <w:rPr>
          <w:rFonts w:ascii="David" w:hAnsi="David" w:cs="David" w:hint="cs"/>
          <w:sz w:val="24"/>
          <w:szCs w:val="24"/>
          <w:rtl/>
          <w:lang w:val="is-IS"/>
        </w:rPr>
        <w:t>.</w:t>
      </w:r>
      <w:r w:rsidRPr="00D92BA0">
        <w:rPr>
          <w:rFonts w:ascii="David" w:hAnsi="David" w:cs="David"/>
          <w:sz w:val="24"/>
          <w:szCs w:val="24"/>
          <w:vertAlign w:val="superscript"/>
          <w:rtl/>
          <w:lang w:val="is-IS"/>
        </w:rPr>
        <w:footnoteReference w:id="41"/>
      </w:r>
      <w:r w:rsidR="00616EFD">
        <w:rPr>
          <w:rFonts w:ascii="David" w:hAnsi="David" w:cs="David" w:hint="cs"/>
          <w:sz w:val="24"/>
          <w:szCs w:val="24"/>
          <w:rtl/>
          <w:lang w:val="is-IS"/>
        </w:rPr>
        <w:t xml:space="preserve"> </w:t>
      </w:r>
      <w:r w:rsidR="00AB0D70">
        <w:rPr>
          <w:rFonts w:ascii="David" w:hAnsi="David" w:cs="David" w:hint="cs"/>
          <w:sz w:val="24"/>
          <w:szCs w:val="24"/>
          <w:rtl/>
          <w:lang w:val="is-IS"/>
        </w:rPr>
        <w:t>השני,</w:t>
      </w:r>
      <w:r>
        <w:rPr>
          <w:rFonts w:ascii="David" w:hAnsi="David" w:cs="David" w:hint="cs"/>
          <w:sz w:val="24"/>
          <w:szCs w:val="24"/>
          <w:rtl/>
          <w:lang w:val="is-IS"/>
        </w:rPr>
        <w:t xml:space="preserve"> </w:t>
      </w:r>
      <w:r w:rsidRPr="00D92BA0">
        <w:rPr>
          <w:rFonts w:ascii="David" w:hAnsi="David" w:cs="David"/>
          <w:sz w:val="24"/>
          <w:szCs w:val="24"/>
          <w:rtl/>
          <w:lang w:val="is-IS"/>
        </w:rPr>
        <w:t xml:space="preserve">ביטול האיסור </w:t>
      </w:r>
      <w:r>
        <w:rPr>
          <w:rFonts w:ascii="David" w:hAnsi="David" w:cs="David" w:hint="cs"/>
          <w:sz w:val="24"/>
          <w:szCs w:val="24"/>
          <w:rtl/>
          <w:lang w:val="is-IS"/>
        </w:rPr>
        <w:t>על אצילים פולנים להחזיק ב</w:t>
      </w:r>
      <w:r w:rsidRPr="00D92BA0">
        <w:rPr>
          <w:rFonts w:ascii="David" w:hAnsi="David" w:cs="David"/>
          <w:sz w:val="24"/>
          <w:szCs w:val="24"/>
          <w:rtl/>
          <w:lang w:val="is-IS"/>
        </w:rPr>
        <w:t>בעלות</w:t>
      </w:r>
      <w:r>
        <w:rPr>
          <w:rFonts w:ascii="David" w:hAnsi="David" w:cs="David" w:hint="cs"/>
          <w:sz w:val="24"/>
          <w:szCs w:val="24"/>
          <w:rtl/>
          <w:lang w:val="is-IS"/>
        </w:rPr>
        <w:t>ם</w:t>
      </w:r>
      <w:r w:rsidRPr="00D92BA0">
        <w:rPr>
          <w:rFonts w:ascii="David" w:hAnsi="David" w:cs="David"/>
          <w:sz w:val="24"/>
          <w:szCs w:val="24"/>
          <w:rtl/>
          <w:lang w:val="is-IS"/>
        </w:rPr>
        <w:t xml:space="preserve"> או </w:t>
      </w:r>
      <w:r>
        <w:rPr>
          <w:rFonts w:ascii="David" w:hAnsi="David" w:cs="David" w:hint="cs"/>
          <w:sz w:val="24"/>
          <w:szCs w:val="24"/>
          <w:rtl/>
          <w:lang w:val="is-IS"/>
        </w:rPr>
        <w:t>לח</w:t>
      </w:r>
      <w:r w:rsidRPr="00D92BA0">
        <w:rPr>
          <w:rFonts w:ascii="David" w:hAnsi="David" w:cs="David"/>
          <w:sz w:val="24"/>
          <w:szCs w:val="24"/>
          <w:rtl/>
          <w:lang w:val="is-IS"/>
        </w:rPr>
        <w:t>כ</w:t>
      </w:r>
      <w:r>
        <w:rPr>
          <w:rFonts w:ascii="David" w:hAnsi="David" w:cs="David" w:hint="cs"/>
          <w:sz w:val="24"/>
          <w:szCs w:val="24"/>
          <w:rtl/>
          <w:lang w:val="is-IS"/>
        </w:rPr>
        <w:t>ו</w:t>
      </w:r>
      <w:r w:rsidRPr="00D92BA0">
        <w:rPr>
          <w:rFonts w:ascii="David" w:hAnsi="David" w:cs="David"/>
          <w:sz w:val="24"/>
          <w:szCs w:val="24"/>
          <w:rtl/>
          <w:lang w:val="is-IS"/>
        </w:rPr>
        <w:t xml:space="preserve">ר אדמות </w:t>
      </w:r>
      <w:r>
        <w:rPr>
          <w:rFonts w:ascii="David" w:hAnsi="David" w:cs="David" w:hint="cs"/>
          <w:sz w:val="24"/>
          <w:szCs w:val="24"/>
          <w:rtl/>
          <w:lang w:val="is-IS"/>
        </w:rPr>
        <w:t>ב</w:t>
      </w:r>
      <w:r w:rsidRPr="00D92BA0">
        <w:rPr>
          <w:rFonts w:ascii="David" w:hAnsi="David" w:cs="David"/>
          <w:sz w:val="24"/>
          <w:szCs w:val="24"/>
          <w:rtl/>
          <w:lang w:val="is-IS"/>
        </w:rPr>
        <w:t>ליטא (1569):</w:t>
      </w:r>
      <w:r>
        <w:rPr>
          <w:rFonts w:ascii="David" w:hAnsi="David" w:cs="David" w:hint="cs"/>
          <w:sz w:val="24"/>
          <w:szCs w:val="24"/>
          <w:rtl/>
          <w:lang w:val="is-IS"/>
        </w:rPr>
        <w:t xml:space="preserve"> </w:t>
      </w:r>
      <w:r w:rsidRPr="00D92BA0">
        <w:rPr>
          <w:rFonts w:ascii="David" w:hAnsi="David" w:cs="David"/>
          <w:sz w:val="24"/>
          <w:szCs w:val="24"/>
          <w:rtl/>
          <w:lang w:val="is-IS"/>
        </w:rPr>
        <w:t xml:space="preserve">"כל התקנונים והחוקים שנחקקו בליטא מסיבה כלשהי נגד העם הפולני בנוגע לבעלות או חכירה של אדמה </w:t>
      </w:r>
      <w:r>
        <w:rPr>
          <w:rFonts w:ascii="David" w:hAnsi="David" w:cs="David"/>
          <w:sz w:val="24"/>
          <w:szCs w:val="24"/>
          <w:rtl/>
          <w:lang w:val="is-IS"/>
        </w:rPr>
        <w:t>על-ידי</w:t>
      </w:r>
      <w:r w:rsidRPr="00D92BA0">
        <w:rPr>
          <w:rFonts w:ascii="David" w:hAnsi="David" w:cs="David"/>
          <w:sz w:val="24"/>
          <w:szCs w:val="24"/>
          <w:rtl/>
          <w:lang w:val="is-IS"/>
        </w:rPr>
        <w:t xml:space="preserve"> אציל פולני [...] יבוטלו כמנוגדים לחוק, </w:t>
      </w:r>
      <w:r>
        <w:rPr>
          <w:rFonts w:ascii="David" w:hAnsi="David" w:cs="David" w:hint="cs"/>
          <w:sz w:val="24"/>
          <w:szCs w:val="24"/>
          <w:rtl/>
          <w:lang w:val="is-IS"/>
        </w:rPr>
        <w:t>ל</w:t>
      </w:r>
      <w:r w:rsidRPr="00D92BA0">
        <w:rPr>
          <w:rFonts w:ascii="David" w:hAnsi="David" w:cs="David"/>
          <w:sz w:val="24"/>
          <w:szCs w:val="24"/>
          <w:rtl/>
          <w:lang w:val="is-IS"/>
        </w:rPr>
        <w:t>סדר ו</w:t>
      </w:r>
      <w:r>
        <w:rPr>
          <w:rFonts w:ascii="David" w:hAnsi="David" w:cs="David" w:hint="cs"/>
          <w:sz w:val="24"/>
          <w:szCs w:val="24"/>
          <w:rtl/>
          <w:lang w:val="is-IS"/>
        </w:rPr>
        <w:t>ל</w:t>
      </w:r>
      <w:r w:rsidRPr="00D92BA0">
        <w:rPr>
          <w:rFonts w:ascii="David" w:hAnsi="David" w:cs="David"/>
          <w:sz w:val="24"/>
          <w:szCs w:val="24"/>
          <w:rtl/>
          <w:lang w:val="is-IS"/>
        </w:rPr>
        <w:t xml:space="preserve">אחווה </w:t>
      </w:r>
      <w:r>
        <w:rPr>
          <w:rFonts w:ascii="David" w:hAnsi="David" w:cs="David" w:hint="cs"/>
          <w:sz w:val="24"/>
          <w:szCs w:val="24"/>
          <w:rtl/>
          <w:lang w:val="is-IS"/>
        </w:rPr>
        <w:t>ה</w:t>
      </w:r>
      <w:r w:rsidRPr="00D92BA0">
        <w:rPr>
          <w:rFonts w:ascii="David" w:hAnsi="David" w:cs="David"/>
          <w:sz w:val="24"/>
          <w:szCs w:val="24"/>
          <w:rtl/>
          <w:lang w:val="is-IS"/>
        </w:rPr>
        <w:t>הדדית ויוצאים נגד האיחוד</w:t>
      </w:r>
      <w:r>
        <w:rPr>
          <w:rFonts w:ascii="David" w:hAnsi="David" w:cs="David" w:hint="cs"/>
          <w:sz w:val="24"/>
          <w:szCs w:val="24"/>
          <w:rtl/>
          <w:lang w:val="is-IS"/>
        </w:rPr>
        <w:t>.</w:t>
      </w:r>
      <w:r w:rsidRPr="00D92BA0">
        <w:rPr>
          <w:rFonts w:ascii="David" w:hAnsi="David" w:cs="David"/>
          <w:sz w:val="24"/>
          <w:szCs w:val="24"/>
          <w:rtl/>
          <w:lang w:val="is-IS"/>
        </w:rPr>
        <w:t>"</w:t>
      </w:r>
      <w:r w:rsidRPr="00D92BA0">
        <w:rPr>
          <w:rFonts w:ascii="David" w:hAnsi="David" w:cs="David"/>
          <w:sz w:val="24"/>
          <w:szCs w:val="24"/>
          <w:vertAlign w:val="superscript"/>
          <w:rtl/>
          <w:lang w:val="is-IS"/>
        </w:rPr>
        <w:footnoteReference w:id="42"/>
      </w:r>
    </w:p>
    <w:p w14:paraId="45770C2B" w14:textId="00D5D7B5" w:rsidR="00616EFD" w:rsidRDefault="00C71F44" w:rsidP="00616EFD">
      <w:pPr>
        <w:rPr>
          <w:rFonts w:ascii="David" w:hAnsi="David" w:cs="David"/>
          <w:sz w:val="24"/>
          <w:szCs w:val="24"/>
          <w:rtl/>
          <w:lang w:val="is-IS"/>
        </w:rPr>
      </w:pPr>
      <w:r w:rsidRPr="00D92BA0">
        <w:rPr>
          <w:rFonts w:ascii="David" w:hAnsi="David" w:cs="David"/>
          <w:sz w:val="24"/>
          <w:szCs w:val="24"/>
          <w:rtl/>
          <w:lang w:val="is-IS"/>
        </w:rPr>
        <w:t>כך</w:t>
      </w:r>
      <w:r>
        <w:rPr>
          <w:rFonts w:ascii="David" w:hAnsi="David" w:cs="David" w:hint="cs"/>
          <w:sz w:val="24"/>
          <w:szCs w:val="24"/>
          <w:rtl/>
          <w:lang w:val="is-IS"/>
        </w:rPr>
        <w:t>,</w:t>
      </w:r>
      <w:r w:rsidRPr="00D92BA0">
        <w:rPr>
          <w:rFonts w:ascii="David" w:hAnsi="David" w:cs="David"/>
          <w:sz w:val="24"/>
          <w:szCs w:val="24"/>
          <w:rtl/>
          <w:lang w:val="is-IS"/>
        </w:rPr>
        <w:t xml:space="preserve"> כתוצאה מהאיחוד ומההשתלטות המסיבית של האצולה על הקרקעות,  עברו רוב אדמות המלוכה לידי האצילים והמלך נותר רק עם כ-15-20 אחוזים מהאדמות בלבד,</w:t>
      </w:r>
      <w:r w:rsidRPr="00D92BA0">
        <w:rPr>
          <w:rFonts w:ascii="David" w:hAnsi="David" w:cs="David"/>
          <w:sz w:val="24"/>
          <w:szCs w:val="24"/>
          <w:vertAlign w:val="superscript"/>
          <w:rtl/>
          <w:lang w:val="is-IS"/>
        </w:rPr>
        <w:footnoteReference w:id="43"/>
      </w:r>
      <w:r w:rsidRPr="00D92BA0">
        <w:rPr>
          <w:rFonts w:ascii="David" w:hAnsi="David" w:cs="David"/>
          <w:sz w:val="24"/>
          <w:szCs w:val="24"/>
          <w:rtl/>
          <w:lang w:val="is-IS"/>
        </w:rPr>
        <w:t xml:space="preserve"> וכ</w:t>
      </w:r>
      <w:r>
        <w:rPr>
          <w:rFonts w:ascii="David" w:hAnsi="David" w:cs="David" w:hint="cs"/>
          <w:sz w:val="24"/>
          <w:szCs w:val="24"/>
          <w:rtl/>
          <w:lang w:val="is-IS"/>
        </w:rPr>
        <w:t>שליש</w:t>
      </w:r>
      <w:r w:rsidRPr="00D92BA0">
        <w:rPr>
          <w:rFonts w:ascii="David" w:hAnsi="David" w:cs="David"/>
          <w:sz w:val="24"/>
          <w:szCs w:val="24"/>
          <w:rtl/>
          <w:lang w:val="is-IS"/>
        </w:rPr>
        <w:t xml:space="preserve">  מהערים.</w:t>
      </w:r>
      <w:r w:rsidRPr="00D92BA0">
        <w:rPr>
          <w:rFonts w:ascii="David" w:hAnsi="David" w:cs="David"/>
          <w:sz w:val="24"/>
          <w:szCs w:val="24"/>
          <w:vertAlign w:val="superscript"/>
          <w:rtl/>
          <w:lang w:val="is-IS"/>
        </w:rPr>
        <w:footnoteReference w:id="44"/>
      </w:r>
      <w:r w:rsidR="00616EFD">
        <w:rPr>
          <w:rFonts w:ascii="David" w:hAnsi="David" w:cs="David" w:hint="cs"/>
          <w:sz w:val="24"/>
          <w:szCs w:val="24"/>
          <w:rtl/>
          <w:lang w:val="is-IS"/>
        </w:rPr>
        <w:t xml:space="preserve"> היהודים </w:t>
      </w:r>
      <w:r w:rsidRPr="00D92BA0">
        <w:rPr>
          <w:rFonts w:ascii="David" w:hAnsi="David" w:cs="David"/>
          <w:sz w:val="24"/>
          <w:szCs w:val="24"/>
          <w:rtl/>
          <w:lang w:val="is-IS"/>
        </w:rPr>
        <w:t>התחלקו ל'יהודי המלך' שהתגוררו בערים מלכותיות כמו קראקוב-</w:t>
      </w:r>
      <w:proofErr w:type="spellStart"/>
      <w:r>
        <w:rPr>
          <w:rFonts w:ascii="David" w:hAnsi="David" w:cs="David"/>
          <w:sz w:val="24"/>
          <w:szCs w:val="24"/>
          <w:rtl/>
          <w:lang w:val="is-IS"/>
        </w:rPr>
        <w:t>קאזימייז</w:t>
      </w:r>
      <w:proofErr w:type="spellEnd"/>
      <w:r>
        <w:rPr>
          <w:rFonts w:ascii="David" w:hAnsi="David" w:cs="David"/>
          <w:sz w:val="24"/>
          <w:szCs w:val="24"/>
          <w:rtl/>
          <w:lang w:val="is-IS"/>
        </w:rPr>
        <w:t>'</w:t>
      </w:r>
      <w:r w:rsidRPr="00D92BA0">
        <w:rPr>
          <w:rFonts w:ascii="David" w:hAnsi="David" w:cs="David"/>
          <w:sz w:val="24"/>
          <w:szCs w:val="24"/>
          <w:rtl/>
          <w:lang w:val="is-IS"/>
        </w:rPr>
        <w:t xml:space="preserve"> ומעמדם</w:t>
      </w:r>
      <w:r w:rsidR="00AB0D70">
        <w:rPr>
          <w:rFonts w:ascii="David" w:hAnsi="David" w:cs="David" w:hint="cs"/>
          <w:sz w:val="24"/>
          <w:szCs w:val="24"/>
          <w:rtl/>
          <w:lang w:val="is-IS"/>
        </w:rPr>
        <w:t xml:space="preserve"> החוקי הכללי</w:t>
      </w:r>
      <w:r w:rsidRPr="00D92BA0">
        <w:rPr>
          <w:rFonts w:ascii="David" w:hAnsi="David" w:cs="David"/>
          <w:sz w:val="24"/>
          <w:szCs w:val="24"/>
          <w:rtl/>
          <w:lang w:val="is-IS"/>
        </w:rPr>
        <w:t xml:space="preserve"> הוגדר בעיקר </w:t>
      </w:r>
      <w:r>
        <w:rPr>
          <w:rFonts w:ascii="David" w:hAnsi="David" w:cs="David"/>
          <w:sz w:val="24"/>
          <w:szCs w:val="24"/>
          <w:rtl/>
          <w:lang w:val="is-IS"/>
        </w:rPr>
        <w:t>על-ידי</w:t>
      </w:r>
      <w:r w:rsidRPr="00D92BA0">
        <w:rPr>
          <w:rFonts w:ascii="David" w:hAnsi="David" w:cs="David"/>
          <w:sz w:val="24"/>
          <w:szCs w:val="24"/>
          <w:rtl/>
          <w:lang w:val="is-IS"/>
        </w:rPr>
        <w:t xml:space="preserve"> השליט</w:t>
      </w:r>
      <w:r>
        <w:rPr>
          <w:rFonts w:ascii="David" w:hAnsi="David" w:cs="David" w:hint="cs"/>
          <w:sz w:val="24"/>
          <w:szCs w:val="24"/>
          <w:rtl/>
          <w:lang w:val="is-IS"/>
        </w:rPr>
        <w:t>,</w:t>
      </w:r>
      <w:r w:rsidRPr="00D92BA0">
        <w:rPr>
          <w:rFonts w:ascii="David" w:hAnsi="David" w:cs="David"/>
          <w:sz w:val="24"/>
          <w:szCs w:val="24"/>
          <w:rtl/>
          <w:lang w:val="is-IS"/>
        </w:rPr>
        <w:t xml:space="preserve"> </w:t>
      </w:r>
      <w:proofErr w:type="spellStart"/>
      <w:r w:rsidRPr="00D92BA0">
        <w:rPr>
          <w:rFonts w:ascii="David" w:hAnsi="David" w:cs="David"/>
          <w:sz w:val="24"/>
          <w:szCs w:val="24"/>
          <w:rtl/>
          <w:lang w:val="is-IS"/>
        </w:rPr>
        <w:t>ול</w:t>
      </w:r>
      <w:r>
        <w:rPr>
          <w:rFonts w:ascii="David" w:hAnsi="David" w:cs="David" w:hint="cs"/>
          <w:sz w:val="24"/>
          <w:szCs w:val="24"/>
          <w:rtl/>
          <w:lang w:val="is-IS"/>
        </w:rPr>
        <w:t>'</w:t>
      </w:r>
      <w:r w:rsidRPr="00D92BA0">
        <w:rPr>
          <w:rFonts w:ascii="David" w:hAnsi="David" w:cs="David"/>
          <w:sz w:val="24"/>
          <w:szCs w:val="24"/>
          <w:rtl/>
          <w:lang w:val="is-IS"/>
        </w:rPr>
        <w:t>יהודי</w:t>
      </w:r>
      <w:proofErr w:type="spellEnd"/>
      <w:r w:rsidRPr="00D92BA0">
        <w:rPr>
          <w:rFonts w:ascii="David" w:hAnsi="David" w:cs="David"/>
          <w:sz w:val="24"/>
          <w:szCs w:val="24"/>
          <w:rtl/>
          <w:lang w:val="is-IS"/>
        </w:rPr>
        <w:t xml:space="preserve"> האצילים</w:t>
      </w:r>
      <w:r>
        <w:rPr>
          <w:rFonts w:ascii="David" w:hAnsi="David" w:cs="David" w:hint="cs"/>
          <w:sz w:val="24"/>
          <w:szCs w:val="24"/>
          <w:rtl/>
          <w:lang w:val="is-IS"/>
        </w:rPr>
        <w:t>'</w:t>
      </w:r>
      <w:r w:rsidRPr="00847B5D">
        <w:rPr>
          <w:rFonts w:ascii="Times New Roman" w:hAnsi="Times New Roman" w:cs="Times New Roman"/>
          <w:sz w:val="24"/>
          <w:szCs w:val="24"/>
          <w:rtl/>
          <w:lang w:val="is-IS"/>
        </w:rPr>
        <w:t xml:space="preserve"> (</w:t>
      </w:r>
      <w:r w:rsidRPr="00847B5D">
        <w:rPr>
          <w:rFonts w:ascii="Times New Roman" w:hAnsi="Times New Roman" w:cs="Times New Roman"/>
          <w:sz w:val="24"/>
          <w:szCs w:val="24"/>
        </w:rPr>
        <w:t>Lords' Jews</w:t>
      </w:r>
      <w:r w:rsidRPr="00847B5D">
        <w:rPr>
          <w:rFonts w:ascii="Times New Roman" w:hAnsi="Times New Roman" w:cs="Times New Roman"/>
          <w:sz w:val="24"/>
          <w:szCs w:val="24"/>
          <w:rtl/>
          <w:lang w:val="is-IS"/>
        </w:rPr>
        <w:t>)</w:t>
      </w:r>
      <w:r w:rsidRPr="00D92BA0">
        <w:rPr>
          <w:rFonts w:ascii="David" w:hAnsi="David" w:cs="David"/>
          <w:sz w:val="24"/>
          <w:szCs w:val="24"/>
          <w:rtl/>
          <w:lang w:val="is-IS"/>
        </w:rPr>
        <w:t xml:space="preserve"> שחיו תחת חסותה של האצולה וחקיקתה הפרטית. למרות שכוחו של המלך היה חזק יותר על אדמותיו, הורגשה הידרדרות הדרגתית של מעמד המלוכה גם בערים מלכותיות </w:t>
      </w:r>
      <w:r>
        <w:rPr>
          <w:rFonts w:ascii="David" w:hAnsi="David" w:cs="David" w:hint="cs"/>
          <w:sz w:val="24"/>
          <w:szCs w:val="24"/>
          <w:rtl/>
          <w:lang w:val="is-IS"/>
        </w:rPr>
        <w:t>ש</w:t>
      </w:r>
      <w:r w:rsidRPr="00D92BA0">
        <w:rPr>
          <w:rFonts w:ascii="David" w:hAnsi="David" w:cs="David"/>
          <w:sz w:val="24"/>
          <w:szCs w:val="24"/>
          <w:rtl/>
          <w:lang w:val="is-IS"/>
        </w:rPr>
        <w:t xml:space="preserve">בהן התחזק מעמדם של מושלי המחוז </w:t>
      </w:r>
      <w:proofErr w:type="spellStart"/>
      <w:r w:rsidRPr="00D92BA0">
        <w:rPr>
          <w:rFonts w:ascii="David" w:hAnsi="David" w:cs="David"/>
          <w:sz w:val="24"/>
          <w:szCs w:val="24"/>
          <w:rtl/>
          <w:lang w:val="is-IS"/>
        </w:rPr>
        <w:t>ו</w:t>
      </w:r>
      <w:r>
        <w:rPr>
          <w:rFonts w:ascii="David" w:hAnsi="David" w:cs="David" w:hint="cs"/>
          <w:sz w:val="24"/>
          <w:szCs w:val="24"/>
          <w:rtl/>
          <w:lang w:val="is-IS"/>
        </w:rPr>
        <w:t>ה</w:t>
      </w:r>
      <w:r w:rsidRPr="00D92BA0">
        <w:rPr>
          <w:rFonts w:ascii="David" w:hAnsi="David" w:cs="David"/>
          <w:sz w:val="24"/>
          <w:szCs w:val="24"/>
          <w:rtl/>
          <w:lang w:val="is-IS"/>
        </w:rPr>
        <w:t>סטארוסטים</w:t>
      </w:r>
      <w:proofErr w:type="spellEnd"/>
      <w:r w:rsidRPr="00D92BA0">
        <w:rPr>
          <w:rFonts w:ascii="David" w:hAnsi="David" w:cs="David"/>
          <w:sz w:val="24"/>
          <w:szCs w:val="24"/>
          <w:rtl/>
          <w:lang w:val="is-IS"/>
        </w:rPr>
        <w:t xml:space="preserve"> וגם עלה כוחם של </w:t>
      </w:r>
      <w:r>
        <w:rPr>
          <w:rFonts w:ascii="David" w:hAnsi="David" w:cs="David" w:hint="cs"/>
          <w:sz w:val="24"/>
          <w:szCs w:val="24"/>
          <w:rtl/>
          <w:lang w:val="is-IS"/>
        </w:rPr>
        <w:t>רשויות</w:t>
      </w:r>
      <w:r w:rsidRPr="00D92BA0">
        <w:rPr>
          <w:rFonts w:ascii="David" w:hAnsi="David" w:cs="David"/>
          <w:sz w:val="24"/>
          <w:szCs w:val="24"/>
          <w:rtl/>
          <w:lang w:val="is-IS"/>
        </w:rPr>
        <w:t xml:space="preserve"> העיר ושל הבורגנים.</w:t>
      </w:r>
      <w:r w:rsidRPr="00D92BA0">
        <w:rPr>
          <w:rFonts w:ascii="David" w:hAnsi="David" w:cs="David"/>
          <w:sz w:val="24"/>
          <w:szCs w:val="24"/>
          <w:vertAlign w:val="superscript"/>
          <w:rtl/>
          <w:lang w:val="is-IS"/>
        </w:rPr>
        <w:t xml:space="preserve"> </w:t>
      </w:r>
      <w:r w:rsidRPr="00D92BA0">
        <w:rPr>
          <w:rFonts w:ascii="David" w:hAnsi="David" w:cs="David"/>
          <w:sz w:val="24"/>
          <w:szCs w:val="24"/>
          <w:vertAlign w:val="superscript"/>
          <w:rtl/>
          <w:lang w:val="is-IS"/>
        </w:rPr>
        <w:footnoteReference w:id="45"/>
      </w:r>
      <w:r w:rsidRPr="00D92BA0">
        <w:rPr>
          <w:rFonts w:ascii="David" w:hAnsi="David" w:cs="David"/>
          <w:sz w:val="24"/>
          <w:szCs w:val="24"/>
          <w:rtl/>
          <w:lang w:val="is-IS"/>
        </w:rPr>
        <w:t xml:space="preserve"> כבר בסוף המאה ה-15 ובמחצית הראשונה של המאה ה-16  היהודים בערים המלכותיות</w:t>
      </w:r>
      <w:r w:rsidR="00D81B54">
        <w:rPr>
          <w:rFonts w:ascii="David" w:hAnsi="David" w:cs="David" w:hint="cs"/>
          <w:sz w:val="24"/>
          <w:szCs w:val="24"/>
          <w:rtl/>
          <w:lang w:val="is-IS"/>
        </w:rPr>
        <w:t xml:space="preserve"> כמו קראקוב </w:t>
      </w:r>
      <w:proofErr w:type="spellStart"/>
      <w:r w:rsidR="00D81B54">
        <w:rPr>
          <w:rFonts w:ascii="David" w:hAnsi="David" w:cs="David" w:hint="cs"/>
          <w:sz w:val="24"/>
          <w:szCs w:val="24"/>
          <w:rtl/>
          <w:lang w:val="is-IS"/>
        </w:rPr>
        <w:t>וקאזימייז</w:t>
      </w:r>
      <w:proofErr w:type="spellEnd"/>
      <w:r w:rsidR="00D81B54">
        <w:rPr>
          <w:rFonts w:ascii="David" w:hAnsi="David" w:cs="David" w:hint="cs"/>
          <w:sz w:val="24"/>
          <w:szCs w:val="24"/>
          <w:rtl/>
          <w:lang w:val="is-IS"/>
        </w:rPr>
        <w:t>',</w:t>
      </w:r>
      <w:r w:rsidRPr="00D92BA0">
        <w:rPr>
          <w:rFonts w:ascii="David" w:hAnsi="David" w:cs="David"/>
          <w:sz w:val="24"/>
          <w:szCs w:val="24"/>
          <w:rtl/>
          <w:lang w:val="is-IS"/>
        </w:rPr>
        <w:t xml:space="preserve"> היו חייבים לנהל משא ומתן על מקומם ולחתום על הסכמים עם הכוחות המתחזקים הפועלים </w:t>
      </w:r>
      <w:r w:rsidRPr="00D92BA0">
        <w:rPr>
          <w:rFonts w:ascii="David" w:hAnsi="David" w:cs="David"/>
          <w:sz w:val="24"/>
          <w:szCs w:val="24"/>
          <w:rtl/>
          <w:lang w:val="is-IS"/>
        </w:rPr>
        <w:lastRenderedPageBreak/>
        <w:t>בשטח</w:t>
      </w:r>
      <w:r>
        <w:rPr>
          <w:rFonts w:ascii="David" w:hAnsi="David" w:cs="David" w:hint="cs"/>
          <w:sz w:val="24"/>
          <w:szCs w:val="24"/>
          <w:rtl/>
          <w:lang w:val="is-IS"/>
        </w:rPr>
        <w:t xml:space="preserve"> </w:t>
      </w:r>
      <w:r>
        <w:rPr>
          <w:rFonts w:ascii="David" w:hAnsi="David" w:cs="David"/>
          <w:sz w:val="24"/>
          <w:szCs w:val="24"/>
          <w:rtl/>
          <w:lang w:val="is-IS"/>
        </w:rPr>
        <w:t>–</w:t>
      </w:r>
      <w:r>
        <w:rPr>
          <w:rFonts w:ascii="David" w:hAnsi="David" w:cs="David" w:hint="cs"/>
          <w:sz w:val="24"/>
          <w:szCs w:val="24"/>
          <w:rtl/>
          <w:lang w:val="is-IS"/>
        </w:rPr>
        <w:t xml:space="preserve"> ל</w:t>
      </w:r>
      <w:r w:rsidRPr="00D92BA0">
        <w:rPr>
          <w:rFonts w:ascii="David" w:hAnsi="David" w:cs="David"/>
          <w:sz w:val="24"/>
          <w:szCs w:val="24"/>
          <w:rtl/>
          <w:lang w:val="is-IS"/>
        </w:rPr>
        <w:t xml:space="preserve">משל </w:t>
      </w:r>
      <w:r>
        <w:rPr>
          <w:rFonts w:ascii="David" w:hAnsi="David" w:cs="David" w:hint="cs"/>
          <w:sz w:val="24"/>
          <w:szCs w:val="24"/>
          <w:rtl/>
          <w:lang w:val="is-IS"/>
        </w:rPr>
        <w:t>ה</w:t>
      </w:r>
      <w:r w:rsidRPr="00D92BA0">
        <w:rPr>
          <w:rFonts w:ascii="David" w:hAnsi="David" w:cs="David"/>
          <w:sz w:val="24"/>
          <w:szCs w:val="24"/>
          <w:rtl/>
          <w:lang w:val="is-IS"/>
        </w:rPr>
        <w:t>עירייה או מושלים מקומיים</w:t>
      </w:r>
      <w:r>
        <w:rPr>
          <w:rFonts w:ascii="David" w:hAnsi="David" w:cs="David" w:hint="cs"/>
          <w:sz w:val="24"/>
          <w:szCs w:val="24"/>
          <w:rtl/>
        </w:rPr>
        <w:t>.</w:t>
      </w:r>
      <w:r>
        <w:rPr>
          <w:rStyle w:val="a5"/>
          <w:rFonts w:ascii="David" w:hAnsi="David" w:cs="David"/>
          <w:sz w:val="24"/>
          <w:szCs w:val="24"/>
          <w:rtl/>
        </w:rPr>
        <w:footnoteReference w:id="46"/>
      </w:r>
      <w:r>
        <w:rPr>
          <w:rFonts w:ascii="David" w:hAnsi="David" w:cs="David" w:hint="cs"/>
          <w:sz w:val="24"/>
          <w:szCs w:val="24"/>
          <w:rtl/>
        </w:rPr>
        <w:t xml:space="preserve"> הסכמים אשר נחתמו עם העירייה נקראו "</w:t>
      </w:r>
      <w:r>
        <w:rPr>
          <w:rFonts w:ascii="David" w:hAnsi="David" w:cs="David"/>
          <w:sz w:val="24"/>
          <w:szCs w:val="24"/>
        </w:rPr>
        <w:t xml:space="preserve">Pacta cum </w:t>
      </w:r>
      <w:proofErr w:type="spellStart"/>
      <w:r>
        <w:rPr>
          <w:rFonts w:ascii="David" w:hAnsi="David" w:cs="David"/>
          <w:sz w:val="24"/>
          <w:szCs w:val="24"/>
        </w:rPr>
        <w:t>Judaeis</w:t>
      </w:r>
      <w:proofErr w:type="spellEnd"/>
      <w:r>
        <w:rPr>
          <w:rFonts w:ascii="David" w:hAnsi="David" w:cs="David"/>
          <w:sz w:val="24"/>
          <w:szCs w:val="24"/>
        </w:rPr>
        <w:t xml:space="preserve"> </w:t>
      </w:r>
      <w:proofErr w:type="spellStart"/>
      <w:r>
        <w:rPr>
          <w:rFonts w:ascii="David" w:hAnsi="David" w:cs="David"/>
          <w:sz w:val="24"/>
          <w:szCs w:val="24"/>
        </w:rPr>
        <w:t>inita</w:t>
      </w:r>
      <w:proofErr w:type="spellEnd"/>
      <w:r>
        <w:rPr>
          <w:rFonts w:ascii="David" w:hAnsi="David" w:cs="David" w:hint="cs"/>
          <w:sz w:val="24"/>
          <w:szCs w:val="24"/>
          <w:rtl/>
        </w:rPr>
        <w:t xml:space="preserve">" או בקיצור </w:t>
      </w:r>
      <w:r>
        <w:rPr>
          <w:rFonts w:ascii="David" w:hAnsi="David" w:cs="David"/>
          <w:sz w:val="24"/>
          <w:szCs w:val="24"/>
        </w:rPr>
        <w:t xml:space="preserve">pacta </w:t>
      </w:r>
      <w:r>
        <w:rPr>
          <w:rFonts w:ascii="David" w:hAnsi="David" w:cs="David" w:hint="cs"/>
          <w:sz w:val="24"/>
          <w:szCs w:val="24"/>
          <w:rtl/>
        </w:rPr>
        <w:t xml:space="preserve"> (</w:t>
      </w:r>
      <w:proofErr w:type="spellStart"/>
      <w:r>
        <w:rPr>
          <w:rFonts w:ascii="David" w:hAnsi="David" w:cs="David"/>
          <w:sz w:val="24"/>
          <w:szCs w:val="24"/>
        </w:rPr>
        <w:t>ugody</w:t>
      </w:r>
      <w:proofErr w:type="spellEnd"/>
      <w:r>
        <w:rPr>
          <w:rFonts w:ascii="David" w:hAnsi="David" w:cs="David" w:hint="cs"/>
          <w:sz w:val="24"/>
          <w:szCs w:val="24"/>
          <w:rtl/>
        </w:rPr>
        <w:t>)</w:t>
      </w:r>
      <w:r w:rsidR="00D81B54">
        <w:rPr>
          <w:rFonts w:ascii="David" w:hAnsi="David" w:cs="David" w:hint="cs"/>
          <w:sz w:val="24"/>
          <w:szCs w:val="24"/>
          <w:rtl/>
        </w:rPr>
        <w:t xml:space="preserve">. </w:t>
      </w:r>
      <w:r>
        <w:rPr>
          <w:rFonts w:ascii="David" w:hAnsi="David" w:cs="David" w:hint="cs"/>
          <w:sz w:val="24"/>
          <w:szCs w:val="24"/>
          <w:rtl/>
        </w:rPr>
        <w:t>בחלקם הם התייחסו ל</w:t>
      </w:r>
      <w:r w:rsidR="00D81B54">
        <w:rPr>
          <w:rFonts w:ascii="David" w:hAnsi="David" w:cs="David" w:hint="cs"/>
          <w:sz w:val="24"/>
          <w:szCs w:val="24"/>
          <w:rtl/>
        </w:rPr>
        <w:t>מגוון</w:t>
      </w:r>
      <w:r>
        <w:rPr>
          <w:rFonts w:ascii="David" w:hAnsi="David" w:cs="David" w:hint="cs"/>
          <w:sz w:val="24"/>
          <w:szCs w:val="24"/>
          <w:rtl/>
        </w:rPr>
        <w:t xml:space="preserve"> ההיבטים של החיים היהודיים </w:t>
      </w:r>
      <w:r>
        <w:rPr>
          <w:rFonts w:cs="David" w:hint="cs"/>
          <w:sz w:val="24"/>
          <w:szCs w:val="24"/>
          <w:rtl/>
          <w:lang w:val="pl-PL"/>
        </w:rPr>
        <w:t xml:space="preserve"> ובחלקם, כמו למשל במקרה של קראקוב</w:t>
      </w:r>
      <w:r w:rsidR="00D81B54">
        <w:rPr>
          <w:rFonts w:cs="David" w:hint="cs"/>
          <w:sz w:val="24"/>
          <w:szCs w:val="24"/>
          <w:rtl/>
          <w:lang w:val="pl-PL"/>
        </w:rPr>
        <w:t xml:space="preserve"> וקאזימייז'</w:t>
      </w:r>
      <w:r>
        <w:rPr>
          <w:rFonts w:cs="David" w:hint="cs"/>
          <w:sz w:val="24"/>
          <w:szCs w:val="24"/>
          <w:rtl/>
          <w:lang w:val="pl-PL"/>
        </w:rPr>
        <w:t>,</w:t>
      </w:r>
      <w:r>
        <w:rPr>
          <w:rFonts w:ascii="David" w:hAnsi="David" w:cs="David" w:hint="cs"/>
          <w:sz w:val="24"/>
          <w:szCs w:val="24"/>
          <w:rtl/>
        </w:rPr>
        <w:t xml:space="preserve">  נחתמו במסגרת המאבקים בין היהודים לבין העירונים ודנו בהיבט אחד בודד שאותו ניסו להגדיר למספר שנים, למשל חלוקת המסחר בעיר או הגבולות של התיישבות היהודית במקום.</w:t>
      </w:r>
      <w:r>
        <w:rPr>
          <w:rStyle w:val="a5"/>
          <w:rFonts w:ascii="David" w:hAnsi="David" w:cs="David"/>
          <w:sz w:val="24"/>
          <w:szCs w:val="24"/>
          <w:rtl/>
        </w:rPr>
        <w:footnoteReference w:id="47"/>
      </w:r>
      <w:r>
        <w:rPr>
          <w:rFonts w:ascii="David" w:hAnsi="David" w:cs="David" w:hint="cs"/>
          <w:sz w:val="24"/>
          <w:szCs w:val="24"/>
          <w:rtl/>
        </w:rPr>
        <w:t xml:space="preserve"> במהרה הסכמים אלה, שהיו אמנם מושרשים בנורמות שנקבעו בפריבילגיות מלכותיות כלליות וחלקם הובאו לאישורו של המלך עצמו, הפכו לגורם חשוב שגם קבע וגם שקף את מעמדם המקומי של היהודים ותפיסתם כקבוצה בחברה.</w:t>
      </w:r>
      <w:r w:rsidR="00990B47">
        <w:rPr>
          <w:rFonts w:ascii="David" w:hAnsi="David" w:cs="David" w:hint="cs"/>
          <w:sz w:val="24"/>
          <w:szCs w:val="24"/>
          <w:rtl/>
        </w:rPr>
        <w:t xml:space="preserve"> במקומות מסוימים הפכו </w:t>
      </w:r>
      <w:r w:rsidR="00990B47">
        <w:rPr>
          <w:rFonts w:ascii="David" w:hAnsi="David" w:cs="David"/>
          <w:sz w:val="24"/>
          <w:szCs w:val="24"/>
        </w:rPr>
        <w:t xml:space="preserve">pacta </w:t>
      </w:r>
      <w:r>
        <w:rPr>
          <w:rFonts w:ascii="David" w:hAnsi="David" w:cs="David" w:hint="cs"/>
          <w:sz w:val="24"/>
          <w:szCs w:val="24"/>
          <w:rtl/>
        </w:rPr>
        <w:t xml:space="preserve"> </w:t>
      </w:r>
      <w:r w:rsidR="00990B47">
        <w:rPr>
          <w:rFonts w:ascii="David" w:hAnsi="David" w:cs="David" w:hint="cs"/>
          <w:sz w:val="24"/>
          <w:szCs w:val="24"/>
          <w:rtl/>
        </w:rPr>
        <w:t xml:space="preserve"> לבסיס לפריבילגיה קהילתית.</w:t>
      </w:r>
      <w:r w:rsidR="00047733" w:rsidRPr="00047733">
        <w:rPr>
          <w:rStyle w:val="a5"/>
          <w:rFonts w:ascii="David" w:hAnsi="David" w:cs="David"/>
          <w:sz w:val="24"/>
          <w:szCs w:val="24"/>
          <w:rtl/>
        </w:rPr>
        <w:t xml:space="preserve"> </w:t>
      </w:r>
      <w:r w:rsidR="00047733">
        <w:rPr>
          <w:rStyle w:val="a5"/>
          <w:rFonts w:ascii="David" w:hAnsi="David" w:cs="David"/>
          <w:sz w:val="24"/>
          <w:szCs w:val="24"/>
          <w:rtl/>
        </w:rPr>
        <w:footnoteReference w:id="48"/>
      </w:r>
      <w:r w:rsidR="00047733">
        <w:rPr>
          <w:rFonts w:ascii="David" w:hAnsi="David" w:cs="David" w:hint="cs"/>
          <w:sz w:val="24"/>
          <w:szCs w:val="24"/>
          <w:rtl/>
        </w:rPr>
        <w:t xml:space="preserve"> </w:t>
      </w:r>
      <w:r w:rsidR="00990B47">
        <w:rPr>
          <w:rFonts w:ascii="David" w:hAnsi="David" w:cs="David" w:hint="cs"/>
          <w:sz w:val="24"/>
          <w:szCs w:val="24"/>
          <w:rtl/>
        </w:rPr>
        <w:t xml:space="preserve"> יתרה מזאת, במקומות אחרים, </w:t>
      </w:r>
      <w:r w:rsidR="00616EFD">
        <w:rPr>
          <w:rFonts w:ascii="David" w:hAnsi="David" w:cs="David" w:hint="cs"/>
          <w:sz w:val="24"/>
          <w:szCs w:val="24"/>
          <w:rtl/>
        </w:rPr>
        <w:t>הסכמים האלה</w:t>
      </w:r>
      <w:r>
        <w:rPr>
          <w:rFonts w:ascii="David" w:hAnsi="David" w:cs="David" w:hint="cs"/>
          <w:sz w:val="24"/>
          <w:szCs w:val="24"/>
          <w:rtl/>
        </w:rPr>
        <w:t xml:space="preserve">, ופחות הפריבילגיות המלכותיות הכלליות, שימשו לאוכלוסייה המקומית את נקודת ההתייחסות ביחסיהם עם היהודים ובהתדיינויות משפטיות. </w:t>
      </w:r>
      <w:r>
        <w:rPr>
          <w:rFonts w:ascii="David" w:hAnsi="David" w:cs="David" w:hint="cs"/>
          <w:sz w:val="24"/>
          <w:szCs w:val="24"/>
          <w:rtl/>
          <w:lang w:val="is-IS"/>
        </w:rPr>
        <w:t>נוכח</w:t>
      </w:r>
      <w:r w:rsidRPr="00D92BA0">
        <w:rPr>
          <w:rFonts w:ascii="David" w:hAnsi="David" w:cs="David"/>
          <w:sz w:val="24"/>
          <w:szCs w:val="24"/>
          <w:rtl/>
          <w:lang w:val="is-IS"/>
        </w:rPr>
        <w:t xml:space="preserve"> התהליכים האלה</w:t>
      </w:r>
      <w:r>
        <w:rPr>
          <w:rFonts w:ascii="David" w:hAnsi="David" w:cs="David" w:hint="cs"/>
          <w:sz w:val="24"/>
          <w:szCs w:val="24"/>
          <w:rtl/>
        </w:rPr>
        <w:t xml:space="preserve">, היהודים </w:t>
      </w:r>
      <w:r w:rsidRPr="00D92BA0">
        <w:rPr>
          <w:rFonts w:ascii="David" w:hAnsi="David" w:cs="David"/>
          <w:sz w:val="24"/>
          <w:szCs w:val="24"/>
          <w:rtl/>
          <w:lang w:val="is-IS"/>
        </w:rPr>
        <w:t>לא יכלו להמשיך להסתמך על החקיקה המלכותית הכללית בלבד.</w:t>
      </w:r>
      <w:r w:rsidRPr="00D92BA0">
        <w:rPr>
          <w:rFonts w:ascii="David" w:hAnsi="David" w:cs="David"/>
          <w:sz w:val="24"/>
          <w:szCs w:val="24"/>
          <w:vertAlign w:val="superscript"/>
          <w:rtl/>
          <w:lang w:val="is-IS"/>
        </w:rPr>
        <w:footnoteReference w:id="49"/>
      </w:r>
      <w:r w:rsidRPr="00D92BA0">
        <w:rPr>
          <w:rFonts w:ascii="David" w:hAnsi="David" w:cs="David"/>
          <w:sz w:val="24"/>
          <w:szCs w:val="24"/>
          <w:rtl/>
          <w:lang w:val="is-IS"/>
        </w:rPr>
        <w:t xml:space="preserve"> </w:t>
      </w:r>
      <w:r w:rsidR="00616EFD" w:rsidRPr="00D92BA0">
        <w:rPr>
          <w:rFonts w:ascii="David" w:hAnsi="David" w:cs="David"/>
          <w:sz w:val="24"/>
          <w:szCs w:val="24"/>
          <w:rtl/>
          <w:lang w:val="is-IS"/>
        </w:rPr>
        <w:t xml:space="preserve">לדעת </w:t>
      </w:r>
      <w:r w:rsidR="00616EFD">
        <w:rPr>
          <w:rFonts w:ascii="David" w:hAnsi="David" w:cs="David"/>
          <w:sz w:val="24"/>
          <w:szCs w:val="24"/>
        </w:rPr>
        <w:t>Adam Teller</w:t>
      </w:r>
      <w:r w:rsidR="00616EFD">
        <w:rPr>
          <w:rFonts w:ascii="David" w:hAnsi="David" w:cs="David" w:hint="cs"/>
          <w:sz w:val="24"/>
          <w:szCs w:val="24"/>
          <w:rtl/>
          <w:lang w:val="is-IS"/>
        </w:rPr>
        <w:t xml:space="preserve"> כבר החוק מ1539 </w:t>
      </w:r>
      <w:r w:rsidR="00616EFD" w:rsidRPr="00A41139">
        <w:rPr>
          <w:rFonts w:ascii="David" w:hAnsi="David" w:cs="David"/>
          <w:sz w:val="24"/>
          <w:szCs w:val="24"/>
          <w:lang w:val="is-IS"/>
        </w:rPr>
        <w:t xml:space="preserve">in fact effectively destroyed the king’s </w:t>
      </w:r>
      <w:r w:rsidR="00616EFD">
        <w:rPr>
          <w:rFonts w:ascii="David" w:hAnsi="David" w:cs="David"/>
          <w:sz w:val="24"/>
          <w:szCs w:val="24"/>
          <w:lang w:val="is-IS"/>
        </w:rPr>
        <w:t xml:space="preserve"> </w:t>
      </w:r>
      <w:r w:rsidR="00616EFD" w:rsidRPr="00A41139">
        <w:rPr>
          <w:rFonts w:ascii="David" w:hAnsi="David" w:cs="David"/>
          <w:sz w:val="24"/>
          <w:szCs w:val="24"/>
          <w:lang w:val="is-IS"/>
        </w:rPr>
        <w:t>prerogatives over the Jews as a group</w:t>
      </w:r>
      <w:r w:rsidR="00616EFD" w:rsidRPr="00D92BA0">
        <w:rPr>
          <w:rFonts w:ascii="David" w:hAnsi="David" w:cs="David"/>
          <w:sz w:val="24"/>
          <w:szCs w:val="24"/>
          <w:rtl/>
          <w:lang w:val="is-IS"/>
        </w:rPr>
        <w:t>,"</w:t>
      </w:r>
      <w:r w:rsidR="00616EFD" w:rsidRPr="00D92BA0">
        <w:rPr>
          <w:rFonts w:ascii="David" w:hAnsi="David" w:cs="David"/>
          <w:sz w:val="24"/>
          <w:szCs w:val="24"/>
          <w:vertAlign w:val="superscript"/>
          <w:rtl/>
          <w:lang w:val="is-IS"/>
        </w:rPr>
        <w:footnoteReference w:id="50"/>
      </w:r>
      <w:r w:rsidR="00616EFD">
        <w:rPr>
          <w:rFonts w:ascii="David" w:hAnsi="David" w:cs="David" w:hint="cs"/>
          <w:sz w:val="24"/>
          <w:szCs w:val="24"/>
          <w:rtl/>
          <w:lang w:val="is-IS"/>
        </w:rPr>
        <w:t xml:space="preserve">  </w:t>
      </w:r>
    </w:p>
    <w:p w14:paraId="0FDFA786" w14:textId="77777777" w:rsidR="00616EFD" w:rsidRDefault="00616EFD" w:rsidP="00616EFD">
      <w:pPr>
        <w:rPr>
          <w:rFonts w:ascii="David" w:hAnsi="David" w:cs="David"/>
          <w:sz w:val="24"/>
          <w:szCs w:val="24"/>
          <w:rtl/>
        </w:rPr>
      </w:pPr>
      <w:r>
        <w:rPr>
          <w:rFonts w:ascii="David" w:hAnsi="David" w:cs="David" w:hint="cs"/>
          <w:sz w:val="24"/>
          <w:szCs w:val="24"/>
          <w:rtl/>
          <w:lang w:val="is-IS"/>
        </w:rPr>
        <w:t xml:space="preserve"> </w:t>
      </w:r>
      <w:r>
        <w:rPr>
          <w:rFonts w:ascii="David" w:hAnsi="David" w:cs="David"/>
          <w:sz w:val="24"/>
          <w:szCs w:val="24"/>
        </w:rPr>
        <w:t xml:space="preserve">and the Jews felt as if they could no longer count on the king’s help in their faith </w:t>
      </w:r>
      <w:r w:rsidRPr="00616EFD">
        <w:rPr>
          <w:rFonts w:ascii="David" w:hAnsi="David" w:cs="David"/>
          <w:sz w:val="24"/>
          <w:szCs w:val="24"/>
        </w:rPr>
        <w:t>against local forces</w:t>
      </w:r>
      <w:r w:rsidRPr="00616EFD">
        <w:rPr>
          <w:rFonts w:ascii="David" w:hAnsi="David" w:cs="David"/>
          <w:sz w:val="24"/>
          <w:szCs w:val="24"/>
          <w:rtl/>
        </w:rPr>
        <w:t xml:space="preserve">. </w:t>
      </w:r>
    </w:p>
    <w:p w14:paraId="6C184FF3" w14:textId="7ADECD59" w:rsidR="007E6FFD" w:rsidRDefault="00C71F44" w:rsidP="00616EFD">
      <w:pPr>
        <w:rPr>
          <w:rFonts w:ascii="David" w:hAnsi="David" w:cs="David"/>
          <w:sz w:val="24"/>
          <w:szCs w:val="24"/>
          <w:rtl/>
          <w:lang w:val="is-IS"/>
        </w:rPr>
      </w:pPr>
      <w:r w:rsidRPr="00D92BA0">
        <w:rPr>
          <w:rFonts w:ascii="David" w:hAnsi="David" w:cs="David"/>
          <w:sz w:val="24"/>
          <w:szCs w:val="24"/>
          <w:rtl/>
          <w:lang w:val="is-IS"/>
        </w:rPr>
        <w:t xml:space="preserve"> </w:t>
      </w:r>
      <w:commentRangeStart w:id="6"/>
      <w:commentRangeStart w:id="7"/>
      <w:r w:rsidR="00B05B28">
        <w:rPr>
          <w:rFonts w:ascii="David" w:hAnsi="David" w:cs="David" w:hint="cs"/>
          <w:sz w:val="24"/>
          <w:szCs w:val="24"/>
          <w:rtl/>
          <w:lang w:val="is-IS"/>
        </w:rPr>
        <w:t>אך</w:t>
      </w:r>
      <w:commentRangeEnd w:id="6"/>
      <w:commentRangeEnd w:id="7"/>
      <w:r w:rsidR="00C01BBA">
        <w:rPr>
          <w:rStyle w:val="a6"/>
          <w:rFonts w:ascii="Calibri" w:eastAsia="Calibri" w:hAnsi="Calibri" w:cs="Arial"/>
          <w:noProof/>
          <w:rtl/>
          <w:lang w:val="pl-PL" w:eastAsia="pl-PL"/>
        </w:rPr>
        <w:commentReference w:id="6"/>
      </w:r>
      <w:r w:rsidR="00394998">
        <w:rPr>
          <w:rStyle w:val="a6"/>
          <w:rFonts w:ascii="Calibri" w:eastAsia="Calibri" w:hAnsi="Calibri" w:cs="Arial"/>
          <w:noProof/>
          <w:rtl/>
          <w:lang w:val="pl-PL" w:eastAsia="pl-PL"/>
        </w:rPr>
        <w:commentReference w:id="7"/>
      </w:r>
      <w:r w:rsidR="00B05B28">
        <w:rPr>
          <w:rFonts w:ascii="David" w:hAnsi="David" w:cs="David" w:hint="cs"/>
          <w:sz w:val="24"/>
          <w:szCs w:val="24"/>
          <w:rtl/>
          <w:lang w:val="is-IS"/>
        </w:rPr>
        <w:t xml:space="preserve"> בפועל, </w:t>
      </w:r>
      <w:r w:rsidRPr="00D92BA0">
        <w:rPr>
          <w:rFonts w:ascii="David" w:hAnsi="David" w:cs="David"/>
          <w:sz w:val="24"/>
          <w:szCs w:val="24"/>
          <w:rtl/>
          <w:lang w:val="is-IS"/>
        </w:rPr>
        <w:t>'יהודי המלך' לא</w:t>
      </w:r>
      <w:r>
        <w:rPr>
          <w:rFonts w:ascii="David" w:hAnsi="David" w:cs="David"/>
          <w:sz w:val="24"/>
          <w:szCs w:val="24"/>
          <w:rtl/>
          <w:lang w:val="is-IS"/>
        </w:rPr>
        <w:t xml:space="preserve"> ויתרו לגמרי על הברית עם השליט</w:t>
      </w:r>
      <w:r>
        <w:rPr>
          <w:rFonts w:ascii="David" w:hAnsi="David" w:cs="David" w:hint="cs"/>
          <w:sz w:val="24"/>
          <w:szCs w:val="24"/>
          <w:rtl/>
          <w:lang w:val="is-IS"/>
        </w:rPr>
        <w:t>.</w:t>
      </w:r>
      <w:r>
        <w:rPr>
          <w:rFonts w:ascii="David" w:hAnsi="David" w:cs="David"/>
          <w:sz w:val="24"/>
          <w:szCs w:val="24"/>
          <w:rtl/>
          <w:lang w:val="is-IS"/>
        </w:rPr>
        <w:t xml:space="preserve"> </w:t>
      </w:r>
      <w:r w:rsidRPr="00D92BA0">
        <w:rPr>
          <w:rFonts w:ascii="David" w:hAnsi="David" w:cs="David"/>
          <w:sz w:val="24"/>
          <w:szCs w:val="24"/>
          <w:rtl/>
          <w:lang w:val="is-IS"/>
        </w:rPr>
        <w:t>במקום</w:t>
      </w:r>
      <w:r w:rsidR="00C01BBA" w:rsidRPr="00C01BBA">
        <w:rPr>
          <w:rFonts w:ascii="David" w:hAnsi="David" w:cs="David" w:hint="cs"/>
          <w:sz w:val="24"/>
          <w:szCs w:val="24"/>
          <w:rtl/>
          <w:lang w:val="is-IS"/>
        </w:rPr>
        <w:t xml:space="preserve"> </w:t>
      </w:r>
      <w:r w:rsidR="00C01BBA" w:rsidRPr="00C01BBA">
        <w:rPr>
          <w:rFonts w:ascii="David" w:hAnsi="David" w:cs="David"/>
          <w:sz w:val="24"/>
          <w:szCs w:val="24"/>
        </w:rPr>
        <w:t>“The elders of many of the Jewish communities realized that the general privileges issued by the king could not by themselves guarantee the rights and security of the Jews […] and each community would do well to obtain its own privilege in addition”</w:t>
      </w:r>
      <w:r w:rsidRPr="00D92BA0">
        <w:rPr>
          <w:rFonts w:ascii="David" w:hAnsi="David" w:cs="David"/>
          <w:sz w:val="24"/>
          <w:szCs w:val="24"/>
          <w:vertAlign w:val="superscript"/>
          <w:rtl/>
          <w:lang w:val="is-IS"/>
        </w:rPr>
        <w:footnoteReference w:id="51"/>
      </w:r>
      <w:r w:rsidRPr="00D92BA0">
        <w:rPr>
          <w:rFonts w:ascii="David" w:hAnsi="David" w:cs="David"/>
          <w:sz w:val="24"/>
          <w:szCs w:val="24"/>
          <w:rtl/>
          <w:lang w:val="is-IS"/>
        </w:rPr>
        <w:t xml:space="preserve">  כך בנוסף לפריבילגיות אזוריות וכלליות החלו קהילות בודדות לבקש מהמלך פריבילגיות קהילתיות משני סוגים עיקר</w:t>
      </w:r>
      <w:r>
        <w:rPr>
          <w:rFonts w:ascii="David" w:hAnsi="David" w:cs="David" w:hint="cs"/>
          <w:sz w:val="24"/>
          <w:szCs w:val="24"/>
          <w:rtl/>
          <w:lang w:val="is-IS"/>
        </w:rPr>
        <w:t>י</w:t>
      </w:r>
      <w:r w:rsidRPr="00D92BA0">
        <w:rPr>
          <w:rFonts w:ascii="David" w:hAnsi="David" w:cs="David"/>
          <w:sz w:val="24"/>
          <w:szCs w:val="24"/>
          <w:rtl/>
          <w:lang w:val="is-IS"/>
        </w:rPr>
        <w:t xml:space="preserve">ים. הסוג הראשון היה אישור של פריבילגיה כללית </w:t>
      </w:r>
      <w:r>
        <w:rPr>
          <w:rFonts w:ascii="David" w:hAnsi="David" w:cs="David" w:hint="cs"/>
          <w:sz w:val="24"/>
          <w:szCs w:val="24"/>
          <w:rtl/>
          <w:lang w:val="is-IS"/>
        </w:rPr>
        <w:t>ל</w:t>
      </w:r>
      <w:r w:rsidRPr="00D92BA0">
        <w:rPr>
          <w:rFonts w:ascii="David" w:hAnsi="David" w:cs="David"/>
          <w:sz w:val="24"/>
          <w:szCs w:val="24"/>
          <w:rtl/>
          <w:lang w:val="is-IS"/>
        </w:rPr>
        <w:t>קהילה פרטיקולרית</w:t>
      </w:r>
      <w:r>
        <w:rPr>
          <w:rFonts w:ascii="David" w:hAnsi="David" w:cs="David" w:hint="cs"/>
          <w:sz w:val="24"/>
          <w:szCs w:val="24"/>
          <w:rtl/>
          <w:lang w:val="is-IS"/>
        </w:rPr>
        <w:t>,</w:t>
      </w:r>
      <w:r w:rsidRPr="00D92BA0">
        <w:rPr>
          <w:rFonts w:ascii="David" w:hAnsi="David" w:cs="David"/>
          <w:sz w:val="24"/>
          <w:szCs w:val="24"/>
          <w:rtl/>
          <w:lang w:val="is-IS"/>
        </w:rPr>
        <w:t xml:space="preserve"> שנועד בעיקר לחזק את מעמדה של אותה הקהילה</w:t>
      </w:r>
      <w:r>
        <w:rPr>
          <w:rFonts w:ascii="David" w:hAnsi="David" w:cs="David" w:hint="cs"/>
          <w:sz w:val="24"/>
          <w:szCs w:val="24"/>
          <w:rtl/>
          <w:lang w:val="is-IS"/>
        </w:rPr>
        <w:t xml:space="preserve"> </w:t>
      </w:r>
      <w:r>
        <w:rPr>
          <w:rFonts w:ascii="David" w:hAnsi="David" w:cs="David"/>
          <w:sz w:val="24"/>
          <w:szCs w:val="24"/>
          <w:rtl/>
          <w:lang w:val="is-IS"/>
        </w:rPr>
        <w:t>–</w:t>
      </w:r>
      <w:r>
        <w:rPr>
          <w:rFonts w:ascii="David" w:hAnsi="David" w:cs="David" w:hint="cs"/>
          <w:sz w:val="24"/>
          <w:szCs w:val="24"/>
          <w:rtl/>
          <w:lang w:val="is-IS"/>
        </w:rPr>
        <w:t xml:space="preserve"> כך</w:t>
      </w:r>
      <w:r w:rsidRPr="00D92BA0">
        <w:rPr>
          <w:rFonts w:ascii="David" w:hAnsi="David" w:cs="David"/>
          <w:sz w:val="24"/>
          <w:szCs w:val="24"/>
          <w:rtl/>
          <w:lang w:val="is-IS"/>
        </w:rPr>
        <w:t xml:space="preserve"> לדוגמה כתב הזכויות המצוטט של </w:t>
      </w:r>
      <w:r w:rsidR="00E43991">
        <w:rPr>
          <w:rFonts w:ascii="David" w:hAnsi="David" w:cs="David"/>
          <w:sz w:val="24"/>
          <w:szCs w:val="24"/>
        </w:rPr>
        <w:t xml:space="preserve"> </w:t>
      </w:r>
      <w:proofErr w:type="spellStart"/>
      <w:r w:rsidR="00E43991">
        <w:rPr>
          <w:rFonts w:ascii="David" w:hAnsi="David" w:cs="David"/>
          <w:sz w:val="24"/>
          <w:szCs w:val="24"/>
        </w:rPr>
        <w:t>Sigismundus</w:t>
      </w:r>
      <w:proofErr w:type="spellEnd"/>
      <w:r w:rsidR="00E43991">
        <w:rPr>
          <w:rFonts w:ascii="David" w:hAnsi="David" w:cs="David"/>
          <w:sz w:val="24"/>
          <w:szCs w:val="24"/>
        </w:rPr>
        <w:t xml:space="preserve"> Augustus </w:t>
      </w:r>
      <w:r w:rsidRPr="00D92BA0">
        <w:rPr>
          <w:rFonts w:ascii="David" w:hAnsi="David" w:cs="David"/>
          <w:sz w:val="24"/>
          <w:szCs w:val="24"/>
          <w:rtl/>
          <w:lang w:val="is-IS"/>
        </w:rPr>
        <w:t>לקהילת קראקוב. בסוג ה</w:t>
      </w:r>
      <w:r>
        <w:rPr>
          <w:rFonts w:ascii="David" w:hAnsi="David" w:cs="David" w:hint="cs"/>
          <w:sz w:val="24"/>
          <w:szCs w:val="24"/>
          <w:rtl/>
          <w:lang w:val="is-IS"/>
        </w:rPr>
        <w:t>שני</w:t>
      </w:r>
      <w:r w:rsidRPr="00D92BA0">
        <w:rPr>
          <w:rFonts w:ascii="David" w:hAnsi="David" w:cs="David"/>
          <w:sz w:val="24"/>
          <w:szCs w:val="24"/>
          <w:rtl/>
          <w:lang w:val="is-IS"/>
        </w:rPr>
        <w:t xml:space="preserve"> דובר בפריבילגיה ספציפית יותר</w:t>
      </w:r>
      <w:r>
        <w:rPr>
          <w:rFonts w:ascii="David" w:hAnsi="David" w:cs="David" w:hint="cs"/>
          <w:sz w:val="24"/>
          <w:szCs w:val="24"/>
          <w:rtl/>
          <w:lang w:val="is-IS"/>
        </w:rPr>
        <w:t>,</w:t>
      </w:r>
      <w:r w:rsidRPr="00D92BA0">
        <w:rPr>
          <w:rFonts w:ascii="David" w:hAnsi="David" w:cs="David"/>
          <w:sz w:val="24"/>
          <w:szCs w:val="24"/>
          <w:rtl/>
          <w:lang w:val="is-IS"/>
        </w:rPr>
        <w:t xml:space="preserve"> שבנוסף לאישור זכויות כלליות כמסגרת למעמדם של היהודים, דנה בנושאים מקומיים, כגון זכויות יהודים במסחר וב</w:t>
      </w:r>
      <w:r>
        <w:rPr>
          <w:rFonts w:ascii="David" w:hAnsi="David" w:cs="David" w:hint="cs"/>
          <w:sz w:val="24"/>
          <w:szCs w:val="24"/>
          <w:rtl/>
          <w:lang w:val="is-IS"/>
        </w:rPr>
        <w:t>י</w:t>
      </w:r>
      <w:r w:rsidRPr="00D92BA0">
        <w:rPr>
          <w:rFonts w:ascii="David" w:hAnsi="David" w:cs="David"/>
          <w:sz w:val="24"/>
          <w:szCs w:val="24"/>
          <w:rtl/>
          <w:lang w:val="is-IS"/>
        </w:rPr>
        <w:t>טחונם. לעתים, פריבילגיות קהילתיות מהסוג השני התייחסו להסכמים (</w:t>
      </w:r>
      <w:r w:rsidRPr="00D92BA0">
        <w:rPr>
          <w:rFonts w:ascii="David" w:hAnsi="David" w:cs="David"/>
          <w:sz w:val="24"/>
          <w:szCs w:val="24"/>
        </w:rPr>
        <w:t>(pacts</w:t>
      </w:r>
      <w:r w:rsidRPr="00D92BA0">
        <w:rPr>
          <w:rFonts w:ascii="David" w:hAnsi="David" w:cs="David"/>
          <w:sz w:val="24"/>
          <w:szCs w:val="24"/>
          <w:rtl/>
          <w:lang w:val="is-IS"/>
        </w:rPr>
        <w:t xml:space="preserve"> שנחתמו בעבר בין הקהילה </w:t>
      </w:r>
      <w:r>
        <w:rPr>
          <w:rFonts w:ascii="David" w:hAnsi="David" w:cs="David" w:hint="cs"/>
          <w:sz w:val="24"/>
          <w:szCs w:val="24"/>
          <w:rtl/>
          <w:lang w:val="is-IS"/>
        </w:rPr>
        <w:t xml:space="preserve">לרשויות </w:t>
      </w:r>
      <w:r w:rsidRPr="00D92BA0">
        <w:rPr>
          <w:rFonts w:ascii="David" w:hAnsi="David" w:cs="David"/>
          <w:sz w:val="24"/>
          <w:szCs w:val="24"/>
          <w:rtl/>
          <w:lang w:val="is-IS"/>
        </w:rPr>
        <w:t xml:space="preserve">מקומיות ונתנו להן לגיטימציה מלכותית. </w:t>
      </w:r>
      <w:r w:rsidR="007E6FFD">
        <w:rPr>
          <w:rFonts w:ascii="David" w:hAnsi="David" w:cs="David" w:hint="cs"/>
          <w:sz w:val="24"/>
          <w:szCs w:val="24"/>
          <w:rtl/>
          <w:lang w:val="is-IS"/>
        </w:rPr>
        <w:t xml:space="preserve"> בפועל,</w:t>
      </w:r>
      <w:r w:rsidRPr="00D92BA0">
        <w:rPr>
          <w:rFonts w:ascii="David" w:hAnsi="David" w:cs="David"/>
          <w:sz w:val="24"/>
          <w:szCs w:val="24"/>
          <w:rtl/>
          <w:lang w:val="is-IS"/>
        </w:rPr>
        <w:t xml:space="preserve"> במקרה של 'היהודים המלכותיים'  הדרישה לפריבילגיות קהילתיות</w:t>
      </w:r>
    </w:p>
    <w:p w14:paraId="1368D2BF" w14:textId="4CA7CF88" w:rsidR="007E6FFD" w:rsidRPr="007E6FFD" w:rsidRDefault="007E6FFD" w:rsidP="00616EFD">
      <w:pPr>
        <w:rPr>
          <w:rFonts w:ascii="David" w:hAnsi="David" w:cs="David"/>
          <w:sz w:val="24"/>
          <w:szCs w:val="24"/>
        </w:rPr>
      </w:pPr>
      <w:r>
        <w:rPr>
          <w:rFonts w:ascii="David" w:hAnsi="David" w:cs="David"/>
          <w:sz w:val="24"/>
          <w:szCs w:val="24"/>
        </w:rPr>
        <w:t xml:space="preserve">was very pragmatic and constituted a part of </w:t>
      </w:r>
      <w:r w:rsidR="00CC7C98">
        <w:rPr>
          <w:rFonts w:ascii="David" w:hAnsi="David" w:cs="David"/>
          <w:sz w:val="24"/>
          <w:szCs w:val="24"/>
        </w:rPr>
        <w:t>a policy tha</w:t>
      </w:r>
      <w:r>
        <w:rPr>
          <w:rFonts w:ascii="David" w:hAnsi="David" w:cs="David"/>
          <w:sz w:val="24"/>
          <w:szCs w:val="24"/>
        </w:rPr>
        <w:t xml:space="preserve">t </w:t>
      </w:r>
      <w:r w:rsidR="00CC7C98">
        <w:rPr>
          <w:rFonts w:ascii="David" w:hAnsi="David" w:cs="David"/>
          <w:sz w:val="24"/>
          <w:szCs w:val="24"/>
        </w:rPr>
        <w:t xml:space="preserve">E. </w:t>
      </w:r>
      <w:proofErr w:type="spellStart"/>
      <w:r w:rsidR="00CC7C98">
        <w:rPr>
          <w:rFonts w:ascii="David" w:hAnsi="David" w:cs="David"/>
          <w:sz w:val="24"/>
          <w:szCs w:val="24"/>
        </w:rPr>
        <w:t>Lederhendler</w:t>
      </w:r>
      <w:proofErr w:type="spellEnd"/>
      <w:r w:rsidR="00CC7C98">
        <w:rPr>
          <w:rFonts w:ascii="David" w:hAnsi="David" w:cs="David"/>
          <w:sz w:val="24"/>
          <w:szCs w:val="24"/>
        </w:rPr>
        <w:t xml:space="preserve"> defined as “a pattern of tactical alliances”</w:t>
      </w:r>
      <w:r w:rsidR="00CC7C98" w:rsidRPr="00CC7C98">
        <w:rPr>
          <w:rFonts w:ascii="David" w:hAnsi="David" w:cs="David"/>
          <w:sz w:val="24"/>
          <w:szCs w:val="24"/>
          <w:vertAlign w:val="superscript"/>
          <w:rtl/>
          <w:lang w:val="is-IS"/>
        </w:rPr>
        <w:t xml:space="preserve"> </w:t>
      </w:r>
      <w:r w:rsidR="00CC7C98" w:rsidRPr="00D92BA0">
        <w:rPr>
          <w:rFonts w:ascii="David" w:hAnsi="David" w:cs="David"/>
          <w:sz w:val="24"/>
          <w:szCs w:val="24"/>
          <w:vertAlign w:val="superscript"/>
          <w:rtl/>
          <w:lang w:val="is-IS"/>
        </w:rPr>
        <w:footnoteReference w:id="52"/>
      </w:r>
    </w:p>
    <w:p w14:paraId="4F372FDB" w14:textId="6AC5EAF0" w:rsidR="00697F1B" w:rsidRPr="005131D8" w:rsidRDefault="007E6FFD" w:rsidP="005131D8">
      <w:pPr>
        <w:rPr>
          <w:rFonts w:ascii="David" w:hAnsi="David" w:cs="David"/>
          <w:sz w:val="24"/>
          <w:szCs w:val="24"/>
          <w:rtl/>
        </w:rPr>
      </w:pPr>
      <w:r>
        <w:rPr>
          <w:rFonts w:ascii="David" w:hAnsi="David" w:cs="David" w:hint="cs"/>
          <w:sz w:val="24"/>
          <w:szCs w:val="24"/>
          <w:rtl/>
          <w:lang w:val="is-IS"/>
        </w:rPr>
        <w:t xml:space="preserve"> </w:t>
      </w:r>
      <w:r w:rsidR="00CC7C98">
        <w:rPr>
          <w:rFonts w:ascii="David" w:hAnsi="David" w:cs="David" w:hint="cs"/>
          <w:sz w:val="24"/>
          <w:szCs w:val="24"/>
          <w:rtl/>
        </w:rPr>
        <w:t>ב</w:t>
      </w:r>
      <w:r w:rsidR="00C71F44">
        <w:rPr>
          <w:rFonts w:ascii="David" w:hAnsi="David" w:cs="David" w:hint="cs"/>
          <w:sz w:val="24"/>
          <w:szCs w:val="24"/>
          <w:rtl/>
          <w:lang w:val="is-IS"/>
        </w:rPr>
        <w:t>גלל</w:t>
      </w:r>
      <w:r w:rsidR="00C71F44" w:rsidRPr="00D92BA0">
        <w:rPr>
          <w:rFonts w:ascii="David" w:hAnsi="David" w:cs="David"/>
          <w:sz w:val="24"/>
          <w:szCs w:val="24"/>
          <w:rtl/>
          <w:lang w:val="is-IS"/>
        </w:rPr>
        <w:t xml:space="preserve"> מורכבות </w:t>
      </w:r>
      <w:r w:rsidR="00C71F44">
        <w:rPr>
          <w:rFonts w:ascii="David" w:hAnsi="David" w:cs="David" w:hint="cs"/>
          <w:sz w:val="24"/>
          <w:szCs w:val="24"/>
          <w:rtl/>
          <w:lang w:val="is-IS"/>
        </w:rPr>
        <w:t>ה</w:t>
      </w:r>
      <w:r w:rsidR="00C71F44" w:rsidRPr="00D92BA0">
        <w:rPr>
          <w:rFonts w:ascii="David" w:hAnsi="David" w:cs="David"/>
          <w:sz w:val="24"/>
          <w:szCs w:val="24"/>
          <w:rtl/>
          <w:lang w:val="is-IS"/>
        </w:rPr>
        <w:t>מאבקים בין מקורות הכוח והחוק בערי</w:t>
      </w:r>
      <w:r w:rsidR="00C71F44">
        <w:rPr>
          <w:rFonts w:ascii="David" w:hAnsi="David" w:cs="David" w:hint="cs"/>
          <w:sz w:val="24"/>
          <w:szCs w:val="24"/>
          <w:rtl/>
          <w:lang w:val="is-IS"/>
        </w:rPr>
        <w:t xml:space="preserve"> </w:t>
      </w:r>
      <w:r w:rsidR="00C71F44" w:rsidRPr="00D92BA0">
        <w:rPr>
          <w:rFonts w:ascii="David" w:hAnsi="David" w:cs="David"/>
          <w:sz w:val="24"/>
          <w:szCs w:val="24"/>
          <w:rtl/>
          <w:lang w:val="is-IS"/>
        </w:rPr>
        <w:t xml:space="preserve">פולין דאז </w:t>
      </w:r>
      <w:r w:rsidR="00CC7C98">
        <w:rPr>
          <w:rFonts w:ascii="David" w:hAnsi="David" w:cs="David" w:hint="cs"/>
          <w:sz w:val="24"/>
          <w:szCs w:val="24"/>
          <w:rtl/>
          <w:lang w:val="is-IS"/>
        </w:rPr>
        <w:t xml:space="preserve">היהודים לא הסתמכו יותר </w:t>
      </w:r>
      <w:r w:rsidR="00C71F44" w:rsidRPr="00D92BA0">
        <w:rPr>
          <w:rFonts w:ascii="David" w:hAnsi="David" w:cs="David"/>
          <w:sz w:val="24"/>
          <w:szCs w:val="24"/>
          <w:rtl/>
          <w:lang w:val="is-IS"/>
        </w:rPr>
        <w:t xml:space="preserve">על מחוקק מסוג אחד, או מסמך בודד, </w:t>
      </w:r>
      <w:r w:rsidR="00CC7C98">
        <w:rPr>
          <w:rFonts w:ascii="David" w:hAnsi="David" w:cs="David" w:hint="cs"/>
          <w:sz w:val="24"/>
          <w:szCs w:val="24"/>
          <w:rtl/>
          <w:lang w:val="is-IS"/>
        </w:rPr>
        <w:t xml:space="preserve">אלא </w:t>
      </w:r>
      <w:r w:rsidR="00C71F44" w:rsidRPr="00D92BA0">
        <w:rPr>
          <w:rFonts w:ascii="David" w:hAnsi="David" w:cs="David"/>
          <w:sz w:val="24"/>
          <w:szCs w:val="24"/>
          <w:rtl/>
          <w:lang w:val="is-IS"/>
        </w:rPr>
        <w:t xml:space="preserve">ניסו להבטיח את מעמדם בכל דרך אפשרית. </w:t>
      </w:r>
      <w:r w:rsidR="00CC7C98">
        <w:rPr>
          <w:rFonts w:ascii="David" w:hAnsi="David" w:cs="David" w:hint="cs"/>
          <w:sz w:val="24"/>
          <w:szCs w:val="24"/>
          <w:rtl/>
          <w:lang w:val="is-IS"/>
        </w:rPr>
        <w:t xml:space="preserve">הם </w:t>
      </w:r>
      <w:r w:rsidR="00C71F44" w:rsidRPr="00D92BA0">
        <w:rPr>
          <w:rFonts w:ascii="David" w:hAnsi="David" w:cs="David"/>
          <w:sz w:val="24"/>
          <w:szCs w:val="24"/>
          <w:rtl/>
          <w:lang w:val="is-IS"/>
        </w:rPr>
        <w:t xml:space="preserve">אימצו </w:t>
      </w:r>
      <w:r w:rsidR="00C71F44" w:rsidRPr="00D92BA0">
        <w:rPr>
          <w:rFonts w:ascii="David" w:hAnsi="David" w:cs="David"/>
          <w:sz w:val="24"/>
          <w:szCs w:val="24"/>
          <w:rtl/>
          <w:lang w:val="is-IS"/>
        </w:rPr>
        <w:lastRenderedPageBreak/>
        <w:t>לעצמם מדיניות של ה</w:t>
      </w:r>
      <w:r w:rsidR="00C71F44">
        <w:rPr>
          <w:rFonts w:ascii="David" w:hAnsi="David" w:cs="David" w:hint="cs"/>
          <w:sz w:val="24"/>
          <w:szCs w:val="24"/>
          <w:rtl/>
          <w:lang w:val="is-IS"/>
        </w:rPr>
        <w:t>סתגלות</w:t>
      </w:r>
      <w:r w:rsidR="00C71F44" w:rsidRPr="00D92BA0">
        <w:rPr>
          <w:rFonts w:ascii="David" w:hAnsi="David" w:cs="David"/>
          <w:sz w:val="24"/>
          <w:szCs w:val="24"/>
          <w:rtl/>
          <w:lang w:val="is-IS"/>
        </w:rPr>
        <w:t xml:space="preserve"> </w:t>
      </w:r>
      <w:r w:rsidR="00C71F44" w:rsidRPr="00847B5D">
        <w:rPr>
          <w:rFonts w:ascii="Times New Roman" w:hAnsi="Times New Roman" w:cs="Times New Roman"/>
          <w:sz w:val="24"/>
          <w:szCs w:val="24"/>
          <w:rtl/>
          <w:lang w:val="is-IS"/>
        </w:rPr>
        <w:t>(</w:t>
      </w:r>
      <w:r w:rsidR="00C71F44" w:rsidRPr="00847B5D">
        <w:rPr>
          <w:rFonts w:ascii="Times New Roman" w:hAnsi="Times New Roman" w:cs="Times New Roman"/>
          <w:sz w:val="24"/>
          <w:szCs w:val="24"/>
          <w:lang w:val="pl-PL"/>
        </w:rPr>
        <w:t>(accomodation</w:t>
      </w:r>
      <w:r w:rsidR="00C71F44" w:rsidRPr="00847B5D">
        <w:rPr>
          <w:rFonts w:ascii="Times New Roman" w:hAnsi="Times New Roman" w:cs="Times New Roman"/>
          <w:sz w:val="24"/>
          <w:szCs w:val="24"/>
          <w:rtl/>
          <w:lang w:val="is-IS"/>
        </w:rPr>
        <w:t xml:space="preserve"> </w:t>
      </w:r>
      <w:r w:rsidR="00C71F44" w:rsidRPr="00D92BA0">
        <w:rPr>
          <w:rFonts w:ascii="David" w:hAnsi="David" w:cs="David"/>
          <w:sz w:val="24"/>
          <w:szCs w:val="24"/>
          <w:rtl/>
          <w:lang w:val="is-IS"/>
        </w:rPr>
        <w:t>אל מקורות הכוח השונים במדינה</w:t>
      </w:r>
      <w:r w:rsidR="003A36C2">
        <w:rPr>
          <w:rFonts w:ascii="David" w:hAnsi="David" w:cs="David" w:hint="cs"/>
          <w:sz w:val="24"/>
          <w:szCs w:val="24"/>
          <w:rtl/>
          <w:lang w:val="is-IS"/>
        </w:rPr>
        <w:t>.</w:t>
      </w:r>
      <w:r w:rsidR="00C71F44" w:rsidRPr="00D92BA0">
        <w:rPr>
          <w:rFonts w:ascii="David" w:hAnsi="David" w:cs="David"/>
          <w:sz w:val="24"/>
          <w:szCs w:val="24"/>
          <w:vertAlign w:val="superscript"/>
          <w:rtl/>
          <w:lang w:val="is-IS"/>
        </w:rPr>
        <w:footnoteReference w:id="53"/>
      </w:r>
      <w:r w:rsidR="00C71F44" w:rsidRPr="00D92BA0">
        <w:rPr>
          <w:rFonts w:ascii="David" w:hAnsi="David" w:cs="David"/>
          <w:sz w:val="24"/>
          <w:szCs w:val="24"/>
          <w:rtl/>
          <w:lang w:val="is-IS"/>
        </w:rPr>
        <w:t xml:space="preserve"> </w:t>
      </w:r>
      <w:r w:rsidR="003A36C2">
        <w:rPr>
          <w:rFonts w:ascii="David" w:hAnsi="David" w:cs="David" w:hint="cs"/>
          <w:sz w:val="24"/>
          <w:szCs w:val="24"/>
          <w:rtl/>
          <w:lang w:val="is-IS"/>
        </w:rPr>
        <w:t xml:space="preserve"> לדעתו של </w:t>
      </w:r>
      <w:proofErr w:type="spellStart"/>
      <w:r w:rsidR="003A36C2">
        <w:rPr>
          <w:rFonts w:ascii="David" w:hAnsi="David" w:cs="David"/>
          <w:sz w:val="24"/>
          <w:szCs w:val="24"/>
        </w:rPr>
        <w:t>HUndert</w:t>
      </w:r>
      <w:proofErr w:type="spellEnd"/>
      <w:r w:rsidR="003A36C2">
        <w:rPr>
          <w:rFonts w:ascii="David" w:hAnsi="David" w:cs="David"/>
          <w:sz w:val="24"/>
          <w:szCs w:val="24"/>
        </w:rPr>
        <w:t xml:space="preserve"> </w:t>
      </w:r>
      <w:r w:rsidR="003A36C2">
        <w:rPr>
          <w:rFonts w:ascii="David" w:hAnsi="David" w:cs="David" w:hint="cs"/>
          <w:sz w:val="24"/>
          <w:szCs w:val="24"/>
          <w:rtl/>
          <w:lang w:val="is-IS"/>
        </w:rPr>
        <w:t xml:space="preserve">הברית שבין היהודים לבין המלוכה אבדה את הרלוונטיות שלה </w:t>
      </w:r>
      <w:r w:rsidR="00C71F44">
        <w:rPr>
          <w:rFonts w:ascii="David" w:hAnsi="David" w:cs="David" w:hint="cs"/>
          <w:sz w:val="24"/>
          <w:szCs w:val="24"/>
          <w:rtl/>
          <w:lang w:val="is-IS"/>
        </w:rPr>
        <w:t>ב</w:t>
      </w:r>
      <w:r w:rsidR="00C71F44" w:rsidRPr="00D92BA0">
        <w:rPr>
          <w:rFonts w:ascii="David" w:hAnsi="David" w:cs="David"/>
          <w:sz w:val="24"/>
          <w:szCs w:val="24"/>
          <w:rtl/>
          <w:lang w:val="is-IS"/>
        </w:rPr>
        <w:t>עת החדשה המוקדמת</w:t>
      </w:r>
      <w:r w:rsidR="00697F1B">
        <w:rPr>
          <w:rFonts w:ascii="David" w:hAnsi="David" w:cs="David" w:hint="cs"/>
          <w:sz w:val="24"/>
          <w:szCs w:val="24"/>
          <w:rtl/>
          <w:lang w:val="is-IS"/>
        </w:rPr>
        <w:t>.</w:t>
      </w:r>
      <w:r w:rsidR="003A36C2">
        <w:rPr>
          <w:rFonts w:ascii="David" w:hAnsi="David" w:cs="David" w:hint="cs"/>
          <w:sz w:val="24"/>
          <w:szCs w:val="24"/>
          <w:rtl/>
          <w:lang w:val="is-IS"/>
        </w:rPr>
        <w:t xml:space="preserve"> </w:t>
      </w:r>
      <w:r w:rsidR="00C71F44">
        <w:rPr>
          <w:rStyle w:val="a5"/>
          <w:rFonts w:ascii="David" w:hAnsi="David"/>
          <w:sz w:val="24"/>
          <w:szCs w:val="24"/>
          <w:rtl/>
          <w:lang w:val="is-IS"/>
        </w:rPr>
        <w:footnoteReference w:id="54"/>
      </w:r>
      <w:r w:rsidR="00697F1B">
        <w:rPr>
          <w:rFonts w:ascii="David" w:hAnsi="David" w:cs="David" w:hint="cs"/>
          <w:sz w:val="24"/>
          <w:szCs w:val="24"/>
          <w:rtl/>
          <w:lang w:val="is-IS"/>
        </w:rPr>
        <w:t xml:space="preserve"> אך במקרה של הערים המלכותיות </w:t>
      </w:r>
      <w:r w:rsidR="00C71F44" w:rsidRPr="00D92BA0">
        <w:rPr>
          <w:rFonts w:ascii="David" w:hAnsi="David" w:cs="David"/>
          <w:sz w:val="24"/>
          <w:szCs w:val="24"/>
          <w:rtl/>
          <w:lang w:val="is-IS"/>
        </w:rPr>
        <w:t xml:space="preserve">בלט דווקא הניסיון הפרדוקסלי לחיזוק התקֵפות של החקיקה המלכותיות באמצעות פריבילגיות מסוג חדש.  </w:t>
      </w:r>
      <w:r w:rsidR="00697F1B">
        <w:rPr>
          <w:rFonts w:ascii="David" w:hAnsi="David" w:cs="David" w:hint="cs"/>
          <w:sz w:val="24"/>
          <w:szCs w:val="24"/>
          <w:rtl/>
          <w:lang w:val="is-IS"/>
        </w:rPr>
        <w:t>כאן, הפריבילגיות הקהילתיות שימשו השלמה ולא ביטול של חקיקה מלכותית. עד רבה, ככול שהתפוררה הסמכות המ</w:t>
      </w:r>
      <w:r w:rsidR="005131D8">
        <w:rPr>
          <w:rFonts w:ascii="David" w:hAnsi="David" w:cs="David" w:hint="cs"/>
          <w:sz w:val="24"/>
          <w:szCs w:val="24"/>
          <w:rtl/>
          <w:lang w:val="is-IS"/>
        </w:rPr>
        <w:t>רכ</w:t>
      </w:r>
      <w:r w:rsidR="00697F1B">
        <w:rPr>
          <w:rFonts w:ascii="David" w:hAnsi="David" w:cs="David" w:hint="cs"/>
          <w:sz w:val="24"/>
          <w:szCs w:val="24"/>
          <w:rtl/>
          <w:lang w:val="is-IS"/>
        </w:rPr>
        <w:t>זית של המלך במדינה, כך עלה חשיבות</w:t>
      </w:r>
      <w:r w:rsidR="005131D8">
        <w:rPr>
          <w:rFonts w:ascii="David" w:hAnsi="David" w:cs="David" w:hint="cs"/>
          <w:sz w:val="24"/>
          <w:szCs w:val="24"/>
          <w:rtl/>
          <w:lang w:val="is-IS"/>
        </w:rPr>
        <w:t>ן</w:t>
      </w:r>
      <w:r w:rsidR="00697F1B">
        <w:rPr>
          <w:rFonts w:ascii="David" w:hAnsi="David" w:cs="David" w:hint="cs"/>
          <w:sz w:val="24"/>
          <w:szCs w:val="24"/>
          <w:rtl/>
          <w:lang w:val="is-IS"/>
        </w:rPr>
        <w:t xml:space="preserve"> של פריבילגיות קהילתיות בערים מלכותיות.</w:t>
      </w:r>
      <w:r w:rsidR="00697F1B" w:rsidRPr="00697F1B">
        <w:rPr>
          <w:rFonts w:ascii="David" w:hAnsi="David" w:cs="David"/>
          <w:sz w:val="24"/>
          <w:szCs w:val="24"/>
          <w:vertAlign w:val="superscript"/>
          <w:rtl/>
          <w:lang w:val="is-IS"/>
        </w:rPr>
        <w:t xml:space="preserve"> </w:t>
      </w:r>
      <w:r w:rsidR="00697F1B" w:rsidRPr="00D92BA0">
        <w:rPr>
          <w:rFonts w:ascii="David" w:hAnsi="David" w:cs="David"/>
          <w:sz w:val="24"/>
          <w:szCs w:val="24"/>
          <w:vertAlign w:val="superscript"/>
          <w:rtl/>
          <w:lang w:val="is-IS"/>
        </w:rPr>
        <w:footnoteReference w:id="55"/>
      </w:r>
      <w:r w:rsidR="005131D8">
        <w:rPr>
          <w:rFonts w:ascii="David" w:hAnsi="David" w:cs="David" w:hint="cs"/>
          <w:sz w:val="24"/>
          <w:szCs w:val="24"/>
          <w:rtl/>
          <w:lang w:val="is-IS"/>
        </w:rPr>
        <w:t xml:space="preserve"> הברית, אם כן, נשמרה אך לבשה גוון אחר שהזכיר לעיתים את היחסים </w:t>
      </w:r>
      <w:r w:rsidR="005131D8">
        <w:rPr>
          <w:rFonts w:ascii="David" w:hAnsi="David" w:cs="David"/>
          <w:sz w:val="24"/>
          <w:szCs w:val="24"/>
        </w:rPr>
        <w:t>in private towns</w:t>
      </w:r>
      <w:r w:rsidR="005131D8">
        <w:rPr>
          <w:rFonts w:ascii="David" w:hAnsi="David" w:cs="David" w:hint="cs"/>
          <w:sz w:val="24"/>
          <w:szCs w:val="24"/>
          <w:rtl/>
        </w:rPr>
        <w:t xml:space="preserve"> בין היהודים לבין </w:t>
      </w:r>
      <w:r w:rsidR="005131D8">
        <w:rPr>
          <w:rFonts w:ascii="David" w:hAnsi="David" w:cs="David"/>
          <w:sz w:val="24"/>
          <w:szCs w:val="24"/>
        </w:rPr>
        <w:t>the noble owner of the town</w:t>
      </w:r>
      <w:r w:rsidR="009458B5">
        <w:rPr>
          <w:rFonts w:ascii="David" w:hAnsi="David" w:cs="David" w:hint="cs"/>
          <w:sz w:val="24"/>
          <w:szCs w:val="24"/>
          <w:rtl/>
        </w:rPr>
        <w:t>.</w:t>
      </w:r>
    </w:p>
    <w:p w14:paraId="624BD7AB" w14:textId="6EEC99BF" w:rsidR="00C71F44" w:rsidRPr="00D92BA0" w:rsidRDefault="00C71F44" w:rsidP="00C71F44">
      <w:pPr>
        <w:rPr>
          <w:rFonts w:ascii="David" w:hAnsi="David" w:cs="David"/>
          <w:sz w:val="24"/>
          <w:szCs w:val="24"/>
          <w:u w:val="single"/>
          <w:rtl/>
          <w:lang w:val="is-IS"/>
        </w:rPr>
      </w:pPr>
      <w:r w:rsidRPr="00D92BA0">
        <w:rPr>
          <w:rFonts w:ascii="David" w:hAnsi="David" w:cs="David"/>
          <w:sz w:val="24"/>
          <w:szCs w:val="24"/>
          <w:rtl/>
          <w:lang w:val="is-IS"/>
        </w:rPr>
        <w:t xml:space="preserve"> הופעתן של הפריבילגיות הקהילתיות קשורה</w:t>
      </w:r>
      <w:r w:rsidR="004E16B6">
        <w:rPr>
          <w:rFonts w:ascii="David" w:hAnsi="David" w:cs="David" w:hint="cs"/>
          <w:sz w:val="24"/>
          <w:szCs w:val="24"/>
          <w:rtl/>
          <w:lang w:val="is-IS"/>
        </w:rPr>
        <w:t xml:space="preserve"> לעוד</w:t>
      </w:r>
      <w:r w:rsidRPr="00D92BA0">
        <w:rPr>
          <w:rFonts w:ascii="David" w:hAnsi="David" w:cs="David"/>
          <w:sz w:val="24"/>
          <w:szCs w:val="24"/>
          <w:rtl/>
          <w:lang w:val="is-IS"/>
        </w:rPr>
        <w:t xml:space="preserve"> </w:t>
      </w:r>
      <w:r>
        <w:rPr>
          <w:rFonts w:ascii="David" w:hAnsi="David" w:cs="David" w:hint="cs"/>
          <w:sz w:val="24"/>
          <w:szCs w:val="24"/>
          <w:rtl/>
          <w:lang w:val="is-IS"/>
        </w:rPr>
        <w:t>הקשר</w:t>
      </w:r>
      <w:r w:rsidR="004E16B6">
        <w:rPr>
          <w:rFonts w:ascii="David" w:hAnsi="David" w:cs="David" w:hint="cs"/>
          <w:sz w:val="24"/>
          <w:szCs w:val="24"/>
          <w:rtl/>
          <w:lang w:val="is-IS"/>
        </w:rPr>
        <w:t xml:space="preserve"> נוסף</w:t>
      </w:r>
      <w:r>
        <w:rPr>
          <w:rFonts w:ascii="David" w:hAnsi="David" w:cs="David" w:hint="cs"/>
          <w:sz w:val="24"/>
          <w:szCs w:val="24"/>
          <w:rtl/>
          <w:lang w:val="is-IS"/>
        </w:rPr>
        <w:t xml:space="preserve"> </w:t>
      </w:r>
      <w:r w:rsidRPr="00D92BA0">
        <w:rPr>
          <w:rFonts w:ascii="David" w:hAnsi="David" w:cs="David"/>
          <w:sz w:val="24"/>
          <w:szCs w:val="24"/>
          <w:rtl/>
          <w:lang w:val="is-IS"/>
        </w:rPr>
        <w:t>היהודי-</w:t>
      </w:r>
      <w:r>
        <w:rPr>
          <w:rFonts w:ascii="David" w:hAnsi="David" w:cs="David" w:hint="cs"/>
          <w:sz w:val="24"/>
          <w:szCs w:val="24"/>
          <w:rtl/>
          <w:lang w:val="is-IS"/>
        </w:rPr>
        <w:t>ה</w:t>
      </w:r>
      <w:r w:rsidRPr="00D92BA0">
        <w:rPr>
          <w:rFonts w:ascii="David" w:hAnsi="David" w:cs="David"/>
          <w:sz w:val="24"/>
          <w:szCs w:val="24"/>
          <w:rtl/>
          <w:lang w:val="is-IS"/>
        </w:rPr>
        <w:t>עירוני ו</w:t>
      </w:r>
      <w:r>
        <w:rPr>
          <w:rFonts w:ascii="David" w:hAnsi="David" w:cs="David" w:hint="cs"/>
          <w:sz w:val="24"/>
          <w:szCs w:val="24"/>
          <w:rtl/>
          <w:lang w:val="is-IS"/>
        </w:rPr>
        <w:t>ל</w:t>
      </w:r>
      <w:r w:rsidRPr="00D92BA0">
        <w:rPr>
          <w:rFonts w:ascii="David" w:hAnsi="David" w:cs="David"/>
          <w:sz w:val="24"/>
          <w:szCs w:val="24"/>
          <w:rtl/>
          <w:lang w:val="is-IS"/>
        </w:rPr>
        <w:t>שינויים שעברה הקהילה היהודית העירונית בפולין. כפי שה</w:t>
      </w:r>
      <w:r>
        <w:rPr>
          <w:rFonts w:ascii="David" w:hAnsi="David" w:cs="David" w:hint="cs"/>
          <w:sz w:val="24"/>
          <w:szCs w:val="24"/>
          <w:rtl/>
          <w:lang w:val="is-IS"/>
        </w:rPr>
        <w:t>ראה</w:t>
      </w:r>
      <w:r w:rsidR="004E16B6">
        <w:rPr>
          <w:rFonts w:ascii="David" w:hAnsi="David" w:cs="David" w:hint="cs"/>
          <w:sz w:val="24"/>
          <w:szCs w:val="24"/>
          <w:rtl/>
          <w:lang w:val="is-IS"/>
        </w:rPr>
        <w:t xml:space="preserve"> </w:t>
      </w:r>
      <w:r w:rsidR="004E16B6">
        <w:rPr>
          <w:rFonts w:ascii="David" w:hAnsi="David" w:cs="David"/>
          <w:sz w:val="24"/>
          <w:szCs w:val="24"/>
        </w:rPr>
        <w:t xml:space="preserve">E. </w:t>
      </w:r>
      <w:proofErr w:type="gramStart"/>
      <w:r w:rsidR="004E16B6">
        <w:rPr>
          <w:rFonts w:ascii="David" w:hAnsi="David" w:cs="David"/>
          <w:sz w:val="24"/>
          <w:szCs w:val="24"/>
        </w:rPr>
        <w:t>Reiner</w:t>
      </w:r>
      <w:r w:rsidRPr="00D92BA0">
        <w:rPr>
          <w:rFonts w:ascii="David" w:hAnsi="David" w:cs="David"/>
          <w:sz w:val="24"/>
          <w:szCs w:val="24"/>
          <w:rtl/>
          <w:lang w:val="is-IS"/>
        </w:rPr>
        <w:t>,  הקהילה</w:t>
      </w:r>
      <w:proofErr w:type="gramEnd"/>
      <w:r w:rsidRPr="00D92BA0">
        <w:rPr>
          <w:rFonts w:ascii="David" w:hAnsi="David" w:cs="David"/>
          <w:sz w:val="24"/>
          <w:szCs w:val="24"/>
          <w:rtl/>
          <w:lang w:val="is-IS"/>
        </w:rPr>
        <w:t xml:space="preserve"> בפולין</w:t>
      </w:r>
      <w:r>
        <w:rPr>
          <w:rFonts w:ascii="David" w:hAnsi="David" w:cs="David" w:hint="cs"/>
          <w:sz w:val="24"/>
          <w:szCs w:val="24"/>
          <w:rtl/>
          <w:lang w:val="is-IS"/>
        </w:rPr>
        <w:t xml:space="preserve"> </w:t>
      </w:r>
      <w:r>
        <w:rPr>
          <w:rFonts w:ascii="David" w:hAnsi="David" w:cs="David"/>
          <w:sz w:val="24"/>
          <w:szCs w:val="24"/>
          <w:rtl/>
          <w:lang w:val="is-IS"/>
        </w:rPr>
        <w:t>–</w:t>
      </w:r>
      <w:r>
        <w:rPr>
          <w:rFonts w:ascii="David" w:hAnsi="David" w:cs="David" w:hint="cs"/>
          <w:sz w:val="24"/>
          <w:szCs w:val="24"/>
          <w:rtl/>
          <w:lang w:val="is-IS"/>
        </w:rPr>
        <w:t xml:space="preserve"> כמו </w:t>
      </w:r>
      <w:r w:rsidRPr="00D92BA0">
        <w:rPr>
          <w:rFonts w:ascii="David" w:hAnsi="David" w:cs="David"/>
          <w:sz w:val="24"/>
          <w:szCs w:val="24"/>
          <w:rtl/>
          <w:lang w:val="is-IS"/>
        </w:rPr>
        <w:t>זאת של קראקוב-</w:t>
      </w:r>
      <w:proofErr w:type="spellStart"/>
      <w:r w:rsidRPr="00D92BA0">
        <w:rPr>
          <w:rFonts w:ascii="David" w:hAnsi="David" w:cs="David"/>
          <w:sz w:val="24"/>
          <w:szCs w:val="24"/>
          <w:rtl/>
          <w:lang w:val="is-IS"/>
        </w:rPr>
        <w:t>קאזימייז</w:t>
      </w:r>
      <w:proofErr w:type="spellEnd"/>
      <w:r w:rsidRPr="00D92BA0">
        <w:rPr>
          <w:rFonts w:ascii="David" w:hAnsi="David" w:cs="David"/>
          <w:sz w:val="24"/>
          <w:szCs w:val="24"/>
          <w:rtl/>
          <w:lang w:val="is-IS"/>
        </w:rPr>
        <w:t xml:space="preserve">' </w:t>
      </w:r>
      <w:r>
        <w:rPr>
          <w:rFonts w:ascii="David" w:hAnsi="David" w:cs="David"/>
          <w:sz w:val="24"/>
          <w:szCs w:val="24"/>
          <w:rtl/>
          <w:lang w:val="is-IS"/>
        </w:rPr>
        <w:t>–</w:t>
      </w:r>
      <w:r>
        <w:rPr>
          <w:rFonts w:ascii="David" w:hAnsi="David" w:cs="David" w:hint="cs"/>
          <w:sz w:val="24"/>
          <w:szCs w:val="24"/>
          <w:rtl/>
          <w:lang w:val="is-IS"/>
        </w:rPr>
        <w:t xml:space="preserve"> ה</w:t>
      </w:r>
      <w:r w:rsidRPr="00D92BA0">
        <w:rPr>
          <w:rFonts w:ascii="David" w:hAnsi="David" w:cs="David"/>
          <w:sz w:val="24"/>
          <w:szCs w:val="24"/>
          <w:rtl/>
          <w:lang w:val="is-IS"/>
        </w:rPr>
        <w:t>פכה בעת החדשה המוקדמת 'לקהילה גדולה'</w:t>
      </w:r>
      <w:r>
        <w:rPr>
          <w:rFonts w:ascii="David" w:hAnsi="David" w:cs="David" w:hint="cs"/>
          <w:sz w:val="24"/>
          <w:szCs w:val="24"/>
          <w:rtl/>
          <w:lang w:val="is-IS"/>
        </w:rPr>
        <w:t>,</w:t>
      </w:r>
      <w:r w:rsidRPr="00D92BA0">
        <w:rPr>
          <w:rFonts w:ascii="David" w:hAnsi="David" w:cs="David"/>
          <w:sz w:val="24"/>
          <w:szCs w:val="24"/>
          <w:rtl/>
          <w:lang w:val="is-IS"/>
        </w:rPr>
        <w:t xml:space="preserve"> שהחלה להגדיר את עצמה במונחים של העולם העירוני דאז ולשקף את "מרכיבי העיר שבתוכה התקיימה."</w:t>
      </w:r>
      <w:r w:rsidRPr="00D92BA0">
        <w:rPr>
          <w:rFonts w:ascii="David" w:hAnsi="David" w:cs="David"/>
          <w:sz w:val="24"/>
          <w:szCs w:val="24"/>
          <w:vertAlign w:val="superscript"/>
          <w:rtl/>
          <w:lang w:val="is-IS"/>
        </w:rPr>
        <w:footnoteReference w:id="56"/>
      </w:r>
      <w:r w:rsidRPr="00D92BA0">
        <w:rPr>
          <w:rFonts w:ascii="David" w:hAnsi="David" w:cs="David"/>
          <w:sz w:val="24"/>
          <w:szCs w:val="24"/>
          <w:rtl/>
          <w:lang w:val="is-IS"/>
        </w:rPr>
        <w:t xml:space="preserve">  הקהילה ראתה את עצמה כישות חברתית וכלכלית, דהיינו כקורפורציה נוספת בתוך החברה העירונית. לפיכך ניתן להרחיב את טענתו של ריינר ולומר</w:t>
      </w:r>
      <w:r>
        <w:rPr>
          <w:rFonts w:ascii="David" w:hAnsi="David" w:cs="David" w:hint="cs"/>
          <w:sz w:val="24"/>
          <w:szCs w:val="24"/>
          <w:rtl/>
          <w:lang w:val="is-IS"/>
        </w:rPr>
        <w:t>,</w:t>
      </w:r>
      <w:r w:rsidRPr="00D92BA0">
        <w:rPr>
          <w:rFonts w:ascii="David" w:hAnsi="David" w:cs="David"/>
          <w:sz w:val="24"/>
          <w:szCs w:val="24"/>
          <w:rtl/>
          <w:lang w:val="is-IS"/>
        </w:rPr>
        <w:t xml:space="preserve"> כי דרישה לפריבילגיות קהילתיות היא אח</w:t>
      </w:r>
      <w:r>
        <w:rPr>
          <w:rFonts w:ascii="David" w:hAnsi="David" w:cs="David" w:hint="cs"/>
          <w:sz w:val="24"/>
          <w:szCs w:val="24"/>
          <w:rtl/>
          <w:lang w:val="is-IS"/>
        </w:rPr>
        <w:t>ד</w:t>
      </w:r>
      <w:r w:rsidRPr="00D92BA0">
        <w:rPr>
          <w:rFonts w:ascii="David" w:hAnsi="David" w:cs="David"/>
          <w:sz w:val="24"/>
          <w:szCs w:val="24"/>
          <w:rtl/>
          <w:lang w:val="is-IS"/>
        </w:rPr>
        <w:t xml:space="preserve"> הביטויים לשינויים שהתפתחו בדפוסי התקשורת של הקהילה מהסוג החדש עם הסביבה העירונית. זו לא הייתה יותר קהילה אשכנזית קטנה שתלויה ביהודי עשיר, אלא קבוצה עירונית שהגדירה את מעמדה כקורפורציה מקבילה לאחרות</w:t>
      </w:r>
      <w:r>
        <w:rPr>
          <w:rFonts w:ascii="David" w:hAnsi="David" w:cs="David" w:hint="cs"/>
          <w:sz w:val="24"/>
          <w:szCs w:val="24"/>
          <w:rtl/>
          <w:lang w:val="is-IS"/>
        </w:rPr>
        <w:t>,</w:t>
      </w:r>
      <w:r w:rsidRPr="00D92BA0">
        <w:rPr>
          <w:rFonts w:ascii="David" w:hAnsi="David" w:cs="David"/>
          <w:sz w:val="24"/>
          <w:szCs w:val="24"/>
          <w:rtl/>
          <w:lang w:val="is-IS"/>
        </w:rPr>
        <w:t xml:space="preserve"> בין היתר דרך פריבילגיות קהילתיות. בפריבילגיות האלה הקהילה הייתה הסוכן והמען, לא יהודי בודד וגם לא כל היהודים בגליל או במדינה. הקהילה הייתה הגוף שזכה למעמד ולזכויות, והיא הייתה הגוף ששאף להגדיר את עצמו כלפי חוץ</w:t>
      </w:r>
      <w:r>
        <w:rPr>
          <w:rFonts w:ascii="David" w:hAnsi="David" w:cs="David" w:hint="cs"/>
          <w:sz w:val="24"/>
          <w:szCs w:val="24"/>
          <w:rtl/>
          <w:lang w:val="is-IS"/>
        </w:rPr>
        <w:t>,</w:t>
      </w:r>
      <w:r w:rsidRPr="00D92BA0">
        <w:rPr>
          <w:rFonts w:ascii="David" w:hAnsi="David" w:cs="David"/>
          <w:sz w:val="24"/>
          <w:szCs w:val="24"/>
          <w:rtl/>
          <w:lang w:val="is-IS"/>
        </w:rPr>
        <w:t xml:space="preserve"> הן דרך הפריבילגיות והן באמצעות החקיקה הקהילתית, -</w:t>
      </w:r>
      <w:r w:rsidR="00FE462A">
        <w:rPr>
          <w:rFonts w:ascii="David" w:hAnsi="David" w:cs="David"/>
          <w:sz w:val="24"/>
          <w:szCs w:val="24"/>
        </w:rPr>
        <w:t xml:space="preserve">e.g. Community Status of </w:t>
      </w:r>
      <w:r w:rsidRPr="00D92BA0">
        <w:rPr>
          <w:rFonts w:ascii="David" w:hAnsi="David" w:cs="David"/>
          <w:sz w:val="24"/>
          <w:szCs w:val="24"/>
          <w:rtl/>
          <w:lang w:val="is-IS"/>
        </w:rPr>
        <w:t>1595.</w:t>
      </w:r>
    </w:p>
    <w:p w14:paraId="129D94D0" w14:textId="3BA2079A" w:rsidR="00C71F44" w:rsidRPr="00D92BA0" w:rsidRDefault="00C71F44" w:rsidP="00C71F44">
      <w:pPr>
        <w:rPr>
          <w:rFonts w:ascii="David" w:hAnsi="David" w:cs="David"/>
          <w:sz w:val="24"/>
          <w:szCs w:val="24"/>
          <w:rtl/>
          <w:lang w:val="is-IS"/>
        </w:rPr>
      </w:pPr>
      <w:r w:rsidRPr="00D92BA0">
        <w:rPr>
          <w:rFonts w:ascii="David" w:hAnsi="David" w:cs="David"/>
          <w:sz w:val="24"/>
          <w:szCs w:val="24"/>
          <w:rtl/>
          <w:lang w:val="is-IS"/>
        </w:rPr>
        <w:t>אין ספק, כי לאור התהליכים ה</w:t>
      </w:r>
      <w:r>
        <w:rPr>
          <w:rFonts w:ascii="David" w:hAnsi="David" w:cs="David" w:hint="cs"/>
          <w:sz w:val="24"/>
          <w:szCs w:val="24"/>
          <w:rtl/>
          <w:lang w:val="is-IS"/>
        </w:rPr>
        <w:t>ללו</w:t>
      </w:r>
      <w:r w:rsidRPr="00D92BA0">
        <w:rPr>
          <w:rFonts w:ascii="David" w:hAnsi="David" w:cs="David"/>
          <w:sz w:val="24"/>
          <w:szCs w:val="24"/>
          <w:rtl/>
          <w:lang w:val="is-IS"/>
        </w:rPr>
        <w:t xml:space="preserve">, </w:t>
      </w:r>
      <w:r w:rsidR="00FE462A">
        <w:rPr>
          <w:rFonts w:ascii="David" w:hAnsi="David" w:cs="David" w:hint="cs"/>
          <w:sz w:val="24"/>
          <w:szCs w:val="24"/>
          <w:rtl/>
          <w:lang w:val="is-IS"/>
        </w:rPr>
        <w:t xml:space="preserve"> בעת החדשה המוקדמת</w:t>
      </w:r>
      <w:r w:rsidRPr="00D92BA0">
        <w:rPr>
          <w:rFonts w:ascii="David" w:hAnsi="David" w:cs="David"/>
          <w:sz w:val="24"/>
          <w:szCs w:val="24"/>
          <w:rtl/>
          <w:lang w:val="is-IS"/>
        </w:rPr>
        <w:t xml:space="preserve"> הפריביל</w:t>
      </w:r>
      <w:r>
        <w:rPr>
          <w:rFonts w:ascii="David" w:hAnsi="David" w:cs="David" w:hint="cs"/>
          <w:sz w:val="24"/>
          <w:szCs w:val="24"/>
          <w:rtl/>
          <w:lang w:val="is-IS"/>
        </w:rPr>
        <w:t>ג</w:t>
      </w:r>
      <w:r w:rsidRPr="00D92BA0">
        <w:rPr>
          <w:rFonts w:ascii="David" w:hAnsi="David" w:cs="David"/>
          <w:sz w:val="24"/>
          <w:szCs w:val="24"/>
          <w:rtl/>
          <w:lang w:val="is-IS"/>
        </w:rPr>
        <w:t xml:space="preserve">יות הקהילתיות, שחיזקו את מעמדן של קהילות ספציפיות, "מילאו תפקיד חיוני הרבה יותר מאשר הפריבילגיות הכלליות או </w:t>
      </w:r>
      <w:r>
        <w:rPr>
          <w:rFonts w:ascii="David" w:hAnsi="David" w:cs="David" w:hint="cs"/>
          <w:sz w:val="24"/>
          <w:szCs w:val="24"/>
          <w:rtl/>
          <w:lang w:val="is-IS"/>
        </w:rPr>
        <w:t>ה</w:t>
      </w:r>
      <w:r w:rsidRPr="00D92BA0">
        <w:rPr>
          <w:rFonts w:ascii="David" w:hAnsi="David" w:cs="David"/>
          <w:sz w:val="24"/>
          <w:szCs w:val="24"/>
          <w:rtl/>
          <w:lang w:val="is-IS"/>
        </w:rPr>
        <w:t>אזוריות."</w:t>
      </w:r>
      <w:r w:rsidRPr="00D92BA0">
        <w:rPr>
          <w:rFonts w:ascii="David" w:hAnsi="David" w:cs="David"/>
          <w:sz w:val="24"/>
          <w:szCs w:val="24"/>
          <w:vertAlign w:val="superscript"/>
          <w:rtl/>
          <w:lang w:val="is-IS"/>
        </w:rPr>
        <w:footnoteReference w:id="57"/>
      </w:r>
      <w:r w:rsidRPr="00D92BA0">
        <w:rPr>
          <w:rFonts w:ascii="David" w:hAnsi="David" w:cs="David"/>
          <w:sz w:val="24"/>
          <w:szCs w:val="24"/>
          <w:rtl/>
          <w:lang w:val="is-IS"/>
        </w:rPr>
        <w:t xml:space="preserve"> הן המשיכו את המגמה של פריבילגיות כלליות ודאגו לתת ליהודים זכויות של עירונים בלי לכפוף אותם ל</w:t>
      </w:r>
      <w:r>
        <w:rPr>
          <w:rFonts w:ascii="David" w:hAnsi="David" w:cs="David" w:hint="cs"/>
          <w:sz w:val="24"/>
          <w:szCs w:val="24"/>
          <w:rtl/>
          <w:lang w:val="is-IS"/>
        </w:rPr>
        <w:t>רשויו</w:t>
      </w:r>
      <w:r w:rsidRPr="00D92BA0">
        <w:rPr>
          <w:rFonts w:ascii="David" w:hAnsi="David" w:cs="David"/>
          <w:sz w:val="24"/>
          <w:szCs w:val="24"/>
          <w:rtl/>
          <w:lang w:val="is-IS"/>
        </w:rPr>
        <w:t>ת העיר ו</w:t>
      </w:r>
      <w:r>
        <w:rPr>
          <w:rFonts w:ascii="David" w:hAnsi="David" w:cs="David" w:hint="cs"/>
          <w:sz w:val="24"/>
          <w:szCs w:val="24"/>
          <w:rtl/>
          <w:lang w:val="is-IS"/>
        </w:rPr>
        <w:t>ל</w:t>
      </w:r>
      <w:r w:rsidRPr="00D92BA0">
        <w:rPr>
          <w:rFonts w:ascii="David" w:hAnsi="David" w:cs="David"/>
          <w:sz w:val="24"/>
          <w:szCs w:val="24"/>
          <w:rtl/>
          <w:lang w:val="is-IS"/>
        </w:rPr>
        <w:t>בתי הדין. הן קבעו פתרונות בעניינים של קהילות מקומיות,</w:t>
      </w:r>
      <w:r w:rsidR="00B53717">
        <w:rPr>
          <w:rFonts w:ascii="David" w:hAnsi="David" w:cs="David" w:hint="cs"/>
          <w:sz w:val="24"/>
          <w:szCs w:val="24"/>
          <w:rtl/>
          <w:lang w:val="is-IS"/>
        </w:rPr>
        <w:t xml:space="preserve"> ותמכו בניהול סדיר של הדו-קיום יהודי-נוצרי. הן</w:t>
      </w:r>
      <w:r w:rsidRPr="00D92BA0">
        <w:rPr>
          <w:rFonts w:ascii="David" w:hAnsi="David" w:cs="David"/>
          <w:sz w:val="24"/>
          <w:szCs w:val="24"/>
          <w:rtl/>
          <w:lang w:val="is-IS"/>
        </w:rPr>
        <w:t xml:space="preserve"> התערבו לרוב לבקשתם של היהודים ביחסים שבין היהודים לבין העירונים ובעקיפין השפיעו על האופי ועל ההתפתחות הכלכלית של הערים הפולניות.</w:t>
      </w:r>
      <w:r w:rsidRPr="00D92BA0">
        <w:rPr>
          <w:rFonts w:ascii="David" w:hAnsi="David" w:cs="David"/>
          <w:sz w:val="24"/>
          <w:szCs w:val="24"/>
          <w:vertAlign w:val="superscript"/>
          <w:rtl/>
          <w:lang w:val="is-IS"/>
        </w:rPr>
        <w:footnoteReference w:id="58"/>
      </w:r>
      <w:r w:rsidRPr="00D92BA0">
        <w:rPr>
          <w:rFonts w:ascii="David" w:hAnsi="David" w:cs="David"/>
          <w:sz w:val="24"/>
          <w:szCs w:val="24"/>
          <w:rtl/>
          <w:lang w:val="is-IS"/>
        </w:rPr>
        <w:t xml:space="preserve"> ל</w:t>
      </w:r>
      <w:r>
        <w:rPr>
          <w:rFonts w:ascii="David" w:hAnsi="David" w:cs="David" w:hint="cs"/>
          <w:sz w:val="24"/>
          <w:szCs w:val="24"/>
          <w:rtl/>
          <w:lang w:val="is-IS"/>
        </w:rPr>
        <w:t>נוכח</w:t>
      </w:r>
      <w:r w:rsidRPr="00D92BA0">
        <w:rPr>
          <w:rFonts w:ascii="David" w:hAnsi="David" w:cs="David"/>
          <w:sz w:val="24"/>
          <w:szCs w:val="24"/>
          <w:rtl/>
          <w:lang w:val="is-IS"/>
        </w:rPr>
        <w:t xml:space="preserve"> תפקידים רבים אל</w:t>
      </w:r>
      <w:r>
        <w:rPr>
          <w:rFonts w:ascii="David" w:hAnsi="David" w:cs="David" w:hint="cs"/>
          <w:sz w:val="24"/>
          <w:szCs w:val="24"/>
          <w:rtl/>
          <w:lang w:val="is-IS"/>
        </w:rPr>
        <w:t>ה</w:t>
      </w:r>
      <w:r w:rsidRPr="00D92BA0">
        <w:rPr>
          <w:rFonts w:ascii="David" w:hAnsi="David" w:cs="David"/>
          <w:sz w:val="24"/>
          <w:szCs w:val="24"/>
          <w:rtl/>
          <w:lang w:val="is-IS"/>
        </w:rPr>
        <w:t xml:space="preserve"> אין </w:t>
      </w:r>
      <w:proofErr w:type="spellStart"/>
      <w:r w:rsidRPr="00D92BA0">
        <w:rPr>
          <w:rFonts w:ascii="David" w:hAnsi="David" w:cs="David"/>
          <w:sz w:val="24"/>
          <w:szCs w:val="24"/>
          <w:rtl/>
          <w:lang w:val="is-IS"/>
        </w:rPr>
        <w:t>תימה</w:t>
      </w:r>
      <w:proofErr w:type="spellEnd"/>
      <w:r w:rsidRPr="00D92BA0">
        <w:rPr>
          <w:rFonts w:ascii="David" w:hAnsi="David" w:cs="David"/>
          <w:sz w:val="24"/>
          <w:szCs w:val="24"/>
          <w:rtl/>
          <w:lang w:val="is-IS"/>
        </w:rPr>
        <w:t xml:space="preserve"> בכך שהיהודים בערים המלכותיות פנו אל השליטים לבקש פריבילגיות קהילתיות.</w:t>
      </w:r>
      <w:r w:rsidR="00B503C7">
        <w:rPr>
          <w:rFonts w:ascii="David" w:hAnsi="David" w:cs="David" w:hint="cs"/>
          <w:sz w:val="24"/>
          <w:szCs w:val="24"/>
          <w:rtl/>
          <w:lang w:val="is-IS"/>
        </w:rPr>
        <w:t xml:space="preserve"> נשארת השאלה</w:t>
      </w:r>
      <w:r w:rsidRPr="00D92BA0">
        <w:rPr>
          <w:rFonts w:ascii="David" w:hAnsi="David" w:cs="David"/>
          <w:sz w:val="24"/>
          <w:szCs w:val="24"/>
          <w:rtl/>
          <w:lang w:val="is-IS"/>
        </w:rPr>
        <w:t xml:space="preserve">, מדוע המלכים הסכימו להעניק זכויות נוספות על הזכויות הכלליות </w:t>
      </w:r>
      <w:r>
        <w:rPr>
          <w:rFonts w:ascii="David" w:hAnsi="David" w:cs="David" w:hint="cs"/>
          <w:sz w:val="24"/>
          <w:szCs w:val="24"/>
          <w:rtl/>
          <w:lang w:val="is-IS"/>
        </w:rPr>
        <w:t>ש</w:t>
      </w:r>
      <w:r w:rsidRPr="00D92BA0">
        <w:rPr>
          <w:rFonts w:ascii="David" w:hAnsi="David" w:cs="David"/>
          <w:sz w:val="24"/>
          <w:szCs w:val="24"/>
          <w:rtl/>
          <w:lang w:val="is-IS"/>
        </w:rPr>
        <w:t>אותן נתנו בפריבילגיות הכלליות</w:t>
      </w:r>
      <w:r>
        <w:rPr>
          <w:rFonts w:ascii="David" w:hAnsi="David" w:cs="David" w:hint="cs"/>
          <w:sz w:val="24"/>
          <w:szCs w:val="24"/>
          <w:rtl/>
          <w:lang w:val="is-IS"/>
        </w:rPr>
        <w:t>?</w:t>
      </w:r>
      <w:r w:rsidRPr="00D92BA0">
        <w:rPr>
          <w:rFonts w:ascii="David" w:hAnsi="David" w:cs="David"/>
          <w:sz w:val="24"/>
          <w:szCs w:val="24"/>
          <w:rtl/>
          <w:lang w:val="is-IS"/>
        </w:rPr>
        <w:t xml:space="preserve">  באופן פרדוקסלי, אותו </w:t>
      </w:r>
      <w:r>
        <w:rPr>
          <w:rFonts w:ascii="David" w:hAnsi="David" w:cs="David"/>
          <w:sz w:val="24"/>
          <w:szCs w:val="24"/>
          <w:rtl/>
          <w:lang w:val="is-IS"/>
        </w:rPr>
        <w:t>הקשר</w:t>
      </w:r>
      <w:r w:rsidRPr="00D92BA0">
        <w:rPr>
          <w:rFonts w:ascii="David" w:hAnsi="David" w:cs="David"/>
          <w:sz w:val="24"/>
          <w:szCs w:val="24"/>
          <w:rtl/>
          <w:lang w:val="is-IS"/>
        </w:rPr>
        <w:t xml:space="preserve"> של התחזקות ועלייה בעצמאותם של </w:t>
      </w:r>
      <w:r w:rsidR="00ED7E5F">
        <w:rPr>
          <w:rFonts w:ascii="David" w:hAnsi="David" w:cs="David" w:hint="cs"/>
          <w:sz w:val="24"/>
          <w:szCs w:val="24"/>
          <w:rtl/>
          <w:lang w:val="is-IS"/>
        </w:rPr>
        <w:t xml:space="preserve">סוכני </w:t>
      </w:r>
      <w:r w:rsidRPr="00D92BA0">
        <w:rPr>
          <w:rFonts w:ascii="David" w:hAnsi="David" w:cs="David"/>
          <w:sz w:val="24"/>
          <w:szCs w:val="24"/>
          <w:rtl/>
          <w:lang w:val="is-IS"/>
        </w:rPr>
        <w:t xml:space="preserve">הכוח המקומיים בפולין, מסביר גם את הסיבות </w:t>
      </w:r>
      <w:r>
        <w:rPr>
          <w:rFonts w:ascii="David" w:hAnsi="David" w:cs="David" w:hint="cs"/>
          <w:sz w:val="24"/>
          <w:szCs w:val="24"/>
          <w:rtl/>
          <w:lang w:val="is-IS"/>
        </w:rPr>
        <w:t>ש</w:t>
      </w:r>
      <w:r w:rsidRPr="00D92BA0">
        <w:rPr>
          <w:rFonts w:ascii="David" w:hAnsi="David" w:cs="David"/>
          <w:sz w:val="24"/>
          <w:szCs w:val="24"/>
          <w:rtl/>
          <w:lang w:val="is-IS"/>
        </w:rPr>
        <w:t>בגללן המלכים העניקו פריבילגיות קהילתיות. ב</w:t>
      </w:r>
      <w:r w:rsidR="00B503C7">
        <w:rPr>
          <w:rFonts w:ascii="David" w:hAnsi="David" w:cs="David" w:hint="cs"/>
          <w:sz w:val="24"/>
          <w:szCs w:val="24"/>
          <w:rtl/>
          <w:lang w:val="is-IS"/>
        </w:rPr>
        <w:t>אמצעות ה</w:t>
      </w:r>
      <w:r w:rsidRPr="00D92BA0">
        <w:rPr>
          <w:rFonts w:ascii="David" w:hAnsi="David" w:cs="David"/>
          <w:sz w:val="24"/>
          <w:szCs w:val="24"/>
          <w:rtl/>
          <w:lang w:val="is-IS"/>
        </w:rPr>
        <w:t xml:space="preserve">סוג הראשון </w:t>
      </w:r>
      <w:r w:rsidR="00ED7E5F">
        <w:rPr>
          <w:rFonts w:ascii="David" w:hAnsi="David" w:cs="David"/>
          <w:sz w:val="24"/>
          <w:szCs w:val="24"/>
          <w:rtl/>
          <w:lang w:val="is-IS"/>
        </w:rPr>
        <w:t>–</w:t>
      </w:r>
      <w:r w:rsidR="00ED7E5F">
        <w:rPr>
          <w:rFonts w:ascii="David" w:hAnsi="David" w:cs="David" w:hint="cs"/>
          <w:sz w:val="24"/>
          <w:szCs w:val="24"/>
          <w:rtl/>
          <w:lang w:val="is-IS"/>
        </w:rPr>
        <w:t xml:space="preserve"> בו </w:t>
      </w:r>
      <w:r w:rsidRPr="00D92BA0">
        <w:rPr>
          <w:rFonts w:ascii="David" w:hAnsi="David" w:cs="David"/>
          <w:sz w:val="24"/>
          <w:szCs w:val="24"/>
          <w:rtl/>
          <w:lang w:val="is-IS"/>
        </w:rPr>
        <w:t xml:space="preserve">פריבילגיה כללית </w:t>
      </w:r>
      <w:r w:rsidR="00ED7E5F">
        <w:rPr>
          <w:rFonts w:ascii="David" w:hAnsi="David" w:cs="David" w:hint="cs"/>
          <w:sz w:val="24"/>
          <w:szCs w:val="24"/>
          <w:rtl/>
          <w:lang w:val="is-IS"/>
        </w:rPr>
        <w:t xml:space="preserve">מאושרת עבור </w:t>
      </w:r>
      <w:r w:rsidRPr="00D92BA0">
        <w:rPr>
          <w:rFonts w:ascii="David" w:hAnsi="David" w:cs="David"/>
          <w:sz w:val="24"/>
          <w:szCs w:val="24"/>
          <w:rtl/>
          <w:lang w:val="is-IS"/>
        </w:rPr>
        <w:t xml:space="preserve">קהילה ספציפית, </w:t>
      </w:r>
      <w:r w:rsidR="00ED7E5F">
        <w:rPr>
          <w:rFonts w:ascii="David" w:hAnsi="David" w:cs="David" w:hint="cs"/>
          <w:sz w:val="24"/>
          <w:szCs w:val="24"/>
          <w:rtl/>
          <w:lang w:val="is-IS"/>
        </w:rPr>
        <w:t>-</w:t>
      </w:r>
      <w:r w:rsidRPr="00D92BA0">
        <w:rPr>
          <w:rFonts w:ascii="David" w:hAnsi="David" w:cs="David"/>
          <w:sz w:val="24"/>
          <w:szCs w:val="24"/>
          <w:rtl/>
          <w:lang w:val="is-IS"/>
        </w:rPr>
        <w:t xml:space="preserve"> חיזקו </w:t>
      </w:r>
      <w:r w:rsidR="00B503C7">
        <w:rPr>
          <w:rFonts w:ascii="David" w:hAnsi="David" w:cs="David" w:hint="cs"/>
          <w:sz w:val="24"/>
          <w:szCs w:val="24"/>
          <w:rtl/>
          <w:lang w:val="is-IS"/>
        </w:rPr>
        <w:t xml:space="preserve">המלכים </w:t>
      </w:r>
      <w:r w:rsidRPr="00D92BA0">
        <w:rPr>
          <w:rFonts w:ascii="David" w:hAnsi="David" w:cs="David"/>
          <w:sz w:val="24"/>
          <w:szCs w:val="24"/>
          <w:rtl/>
          <w:lang w:val="is-IS"/>
        </w:rPr>
        <w:t>לא רק את מעמדה של הקהילה</w:t>
      </w:r>
      <w:r>
        <w:rPr>
          <w:rFonts w:ascii="David" w:hAnsi="David" w:cs="David" w:hint="cs"/>
          <w:sz w:val="24"/>
          <w:szCs w:val="24"/>
          <w:rtl/>
          <w:lang w:val="is-IS"/>
        </w:rPr>
        <w:t>,</w:t>
      </w:r>
      <w:r w:rsidRPr="00D92BA0">
        <w:rPr>
          <w:rFonts w:ascii="David" w:hAnsi="David" w:cs="David"/>
          <w:sz w:val="24"/>
          <w:szCs w:val="24"/>
          <w:rtl/>
          <w:lang w:val="is-IS"/>
        </w:rPr>
        <w:t xml:space="preserve"> אלא גם את </w:t>
      </w:r>
      <w:r w:rsidR="00B503C7">
        <w:rPr>
          <w:rFonts w:ascii="David" w:hAnsi="David" w:cs="David" w:hint="cs"/>
          <w:sz w:val="24"/>
          <w:szCs w:val="24"/>
          <w:rtl/>
          <w:lang w:val="is-IS"/>
        </w:rPr>
        <w:t>ה</w:t>
      </w:r>
      <w:r w:rsidRPr="00D92BA0">
        <w:rPr>
          <w:rFonts w:ascii="David" w:hAnsi="David" w:cs="David"/>
          <w:sz w:val="24"/>
          <w:szCs w:val="24"/>
          <w:rtl/>
          <w:lang w:val="is-IS"/>
        </w:rPr>
        <w:t>מעמד</w:t>
      </w:r>
      <w:r w:rsidR="00B503C7">
        <w:rPr>
          <w:rFonts w:ascii="David" w:hAnsi="David" w:cs="David" w:hint="cs"/>
          <w:sz w:val="24"/>
          <w:szCs w:val="24"/>
          <w:rtl/>
          <w:lang w:val="is-IS"/>
        </w:rPr>
        <w:t xml:space="preserve"> של עצמם </w:t>
      </w:r>
      <w:r w:rsidRPr="00D92BA0">
        <w:rPr>
          <w:rFonts w:ascii="David" w:hAnsi="David" w:cs="David"/>
          <w:sz w:val="24"/>
          <w:szCs w:val="24"/>
          <w:rtl/>
          <w:lang w:val="is-IS"/>
        </w:rPr>
        <w:t xml:space="preserve">כסמכות עליונה המחוקקת </w:t>
      </w:r>
      <w:r w:rsidR="00ED7E5F">
        <w:rPr>
          <w:rFonts w:ascii="David" w:hAnsi="David" w:cs="David" w:hint="cs"/>
          <w:sz w:val="24"/>
          <w:szCs w:val="24"/>
          <w:rtl/>
          <w:lang w:val="is-IS"/>
        </w:rPr>
        <w:t xml:space="preserve">בכל מה שקשור ליהודים באופן כללי ובתחומים מסוימים </w:t>
      </w:r>
      <w:r w:rsidRPr="00D92BA0">
        <w:rPr>
          <w:rFonts w:ascii="David" w:hAnsi="David" w:cs="David"/>
          <w:sz w:val="24"/>
          <w:szCs w:val="24"/>
          <w:rtl/>
          <w:lang w:val="is-IS"/>
        </w:rPr>
        <w:t>בעיר מלכותית</w:t>
      </w:r>
      <w:r w:rsidR="00BB32F8">
        <w:rPr>
          <w:rFonts w:ascii="David" w:hAnsi="David" w:cs="David" w:hint="cs"/>
          <w:sz w:val="24"/>
          <w:szCs w:val="24"/>
          <w:rtl/>
          <w:lang w:val="is-IS"/>
        </w:rPr>
        <w:t xml:space="preserve">, </w:t>
      </w:r>
      <w:r w:rsidRPr="00D92BA0">
        <w:rPr>
          <w:rFonts w:ascii="David" w:hAnsi="David" w:cs="David"/>
          <w:sz w:val="24"/>
          <w:szCs w:val="24"/>
          <w:rtl/>
          <w:lang w:val="is-IS"/>
        </w:rPr>
        <w:t xml:space="preserve"> ו</w:t>
      </w:r>
      <w:r w:rsidR="00BB32F8">
        <w:rPr>
          <w:rFonts w:ascii="David" w:hAnsi="David" w:cs="David" w:hint="cs"/>
          <w:sz w:val="24"/>
          <w:szCs w:val="24"/>
          <w:rtl/>
          <w:lang w:val="is-IS"/>
        </w:rPr>
        <w:t xml:space="preserve">כסמכות </w:t>
      </w:r>
      <w:r w:rsidRPr="00D92BA0">
        <w:rPr>
          <w:rFonts w:ascii="David" w:hAnsi="David" w:cs="David"/>
          <w:sz w:val="24"/>
          <w:szCs w:val="24"/>
          <w:rtl/>
          <w:lang w:val="is-IS"/>
        </w:rPr>
        <w:t xml:space="preserve">שומרת על המשכיות החוק באופן כללי.  דרך הסוג השני של </w:t>
      </w:r>
      <w:r w:rsidRPr="00D92BA0">
        <w:rPr>
          <w:rFonts w:ascii="David" w:hAnsi="David" w:cs="David"/>
          <w:sz w:val="24"/>
          <w:szCs w:val="24"/>
          <w:rtl/>
          <w:lang w:val="is-IS"/>
        </w:rPr>
        <w:lastRenderedPageBreak/>
        <w:t>הפריבילגיות הקהילתיות</w:t>
      </w:r>
      <w:r w:rsidR="00B503C7">
        <w:rPr>
          <w:rFonts w:ascii="David" w:hAnsi="David" w:cs="David" w:hint="cs"/>
          <w:sz w:val="24"/>
          <w:szCs w:val="24"/>
          <w:rtl/>
          <w:lang w:val="is-IS"/>
        </w:rPr>
        <w:t>,</w:t>
      </w:r>
      <w:r w:rsidRPr="00D92BA0">
        <w:rPr>
          <w:rFonts w:ascii="David" w:hAnsi="David" w:cs="David"/>
          <w:sz w:val="24"/>
          <w:szCs w:val="24"/>
          <w:rtl/>
          <w:lang w:val="is-IS"/>
        </w:rPr>
        <w:t xml:space="preserve"> התערב המלך באופן פעיל בנעשה בעירו או חיזק את מעמדו </w:t>
      </w:r>
      <w:r w:rsidR="00A1794F">
        <w:rPr>
          <w:rFonts w:ascii="David" w:hAnsi="David" w:cs="David" w:hint="cs"/>
          <w:sz w:val="24"/>
          <w:szCs w:val="24"/>
          <w:rtl/>
          <w:lang w:val="is-IS"/>
        </w:rPr>
        <w:t>ובעל העיר ו</w:t>
      </w:r>
      <w:r w:rsidRPr="00D92BA0">
        <w:rPr>
          <w:rFonts w:ascii="David" w:hAnsi="David" w:cs="David"/>
          <w:sz w:val="24"/>
          <w:szCs w:val="24"/>
          <w:rtl/>
          <w:lang w:val="is-IS"/>
        </w:rPr>
        <w:t xml:space="preserve">כסמכות העליונה להענקת התוקף להסכמים בין היהודים לבין היסודות המקומיים . </w:t>
      </w:r>
    </w:p>
    <w:p w14:paraId="4262B34C" w14:textId="42EEB12B" w:rsidR="00C71F44" w:rsidRPr="00D92BA0" w:rsidRDefault="00C71F44" w:rsidP="00C71F44">
      <w:pPr>
        <w:rPr>
          <w:rFonts w:ascii="David" w:hAnsi="David" w:cs="David"/>
          <w:sz w:val="24"/>
          <w:szCs w:val="24"/>
          <w:rtl/>
          <w:lang w:val="is-IS"/>
        </w:rPr>
      </w:pPr>
      <w:r w:rsidRPr="00D92BA0">
        <w:rPr>
          <w:rFonts w:ascii="David" w:hAnsi="David" w:cs="David"/>
          <w:sz w:val="24"/>
          <w:szCs w:val="24"/>
          <w:rtl/>
          <w:lang w:val="is-IS"/>
        </w:rPr>
        <w:t xml:space="preserve"> הרעיון של שימוש בפריבילגיה </w:t>
      </w:r>
      <w:r w:rsidR="00A1794F">
        <w:rPr>
          <w:rFonts w:ascii="David" w:hAnsi="David" w:cs="David" w:hint="cs"/>
          <w:sz w:val="24"/>
          <w:szCs w:val="24"/>
          <w:rtl/>
          <w:lang w:val="is-IS"/>
        </w:rPr>
        <w:t>ל</w:t>
      </w:r>
      <w:r w:rsidRPr="00D92BA0">
        <w:rPr>
          <w:rFonts w:ascii="David" w:hAnsi="David" w:cs="David"/>
          <w:sz w:val="24"/>
          <w:szCs w:val="24"/>
          <w:rtl/>
          <w:lang w:val="is-IS"/>
        </w:rPr>
        <w:t xml:space="preserve">חיזוק מעמדו של המלך בולט במקרה של קראקוב והפריבילגיה הקהילתית משנת 1549. בפריבילגיה זו אישר </w:t>
      </w:r>
      <w:r w:rsidR="00A24E80">
        <w:rPr>
          <w:rFonts w:ascii="David" w:hAnsi="David" w:cs="David"/>
          <w:sz w:val="24"/>
          <w:szCs w:val="24"/>
        </w:rPr>
        <w:t>Sigismund Augustus</w:t>
      </w:r>
      <w:r w:rsidRPr="00D92BA0">
        <w:rPr>
          <w:rFonts w:ascii="David" w:hAnsi="David" w:cs="David"/>
          <w:sz w:val="24"/>
          <w:szCs w:val="24"/>
          <w:rtl/>
          <w:lang w:val="is-IS"/>
        </w:rPr>
        <w:t xml:space="preserve">את כל הזכויות שניתנו ליהודי פולין וקראקוב </w:t>
      </w:r>
      <w:r>
        <w:rPr>
          <w:rFonts w:ascii="David" w:hAnsi="David" w:cs="David"/>
          <w:sz w:val="24"/>
          <w:szCs w:val="24"/>
          <w:rtl/>
          <w:lang w:val="is-IS"/>
        </w:rPr>
        <w:t>על-ידי</w:t>
      </w:r>
      <w:r w:rsidRPr="00D92BA0">
        <w:rPr>
          <w:rFonts w:ascii="David" w:hAnsi="David" w:cs="David"/>
          <w:sz w:val="24"/>
          <w:szCs w:val="24"/>
          <w:rtl/>
          <w:lang w:val="is-IS"/>
        </w:rPr>
        <w:t xml:space="preserve"> קודמיו, ובכך חיזק את מעמדו כמחוקק עליון לגבי היהודים בעיר. </w:t>
      </w:r>
      <w:r w:rsidR="00A1794F">
        <w:rPr>
          <w:rFonts w:ascii="David" w:hAnsi="David" w:cs="David" w:hint="cs"/>
          <w:sz w:val="24"/>
          <w:szCs w:val="24"/>
          <w:rtl/>
          <w:lang w:val="is-IS"/>
        </w:rPr>
        <w:t>הוא</w:t>
      </w:r>
      <w:r w:rsidRPr="00D92BA0">
        <w:rPr>
          <w:rFonts w:ascii="David" w:hAnsi="David" w:cs="David"/>
          <w:sz w:val="24"/>
          <w:szCs w:val="24"/>
          <w:rtl/>
          <w:lang w:val="is-IS"/>
        </w:rPr>
        <w:t xml:space="preserve"> מיקם את עצמו במסורת הפולנית של שימור חוקים  </w:t>
      </w:r>
      <w:r w:rsidRPr="00A41CAF">
        <w:rPr>
          <w:rFonts w:ascii="Times New Roman" w:hAnsi="Times New Roman" w:cs="Times New Roman"/>
          <w:sz w:val="24"/>
          <w:szCs w:val="24"/>
          <w:lang w:val="pl-PL"/>
        </w:rPr>
        <w:t>(confirmatio iurium</w:t>
      </w:r>
      <w:r w:rsidRPr="00D92BA0">
        <w:rPr>
          <w:rFonts w:ascii="David" w:hAnsi="David" w:cs="David"/>
          <w:sz w:val="24"/>
          <w:szCs w:val="24"/>
          <w:lang w:val="pl-PL"/>
        </w:rPr>
        <w:t>)</w:t>
      </w:r>
      <w:r>
        <w:rPr>
          <w:rFonts w:ascii="David" w:hAnsi="David" w:cs="David" w:hint="cs"/>
          <w:sz w:val="24"/>
          <w:szCs w:val="24"/>
          <w:rtl/>
          <w:lang w:val="is-IS"/>
        </w:rPr>
        <w:t>,</w:t>
      </w:r>
      <w:r w:rsidRPr="00D92BA0">
        <w:rPr>
          <w:rFonts w:ascii="David" w:hAnsi="David" w:cs="David"/>
          <w:sz w:val="24"/>
          <w:szCs w:val="24"/>
          <w:rtl/>
          <w:lang w:val="is-IS"/>
        </w:rPr>
        <w:t xml:space="preserve"> ששיקפה את התפיסה הרווחת </w:t>
      </w:r>
      <w:r>
        <w:rPr>
          <w:rFonts w:ascii="David" w:hAnsi="David" w:cs="David" w:hint="cs"/>
          <w:sz w:val="24"/>
          <w:szCs w:val="24"/>
          <w:rtl/>
          <w:lang w:val="is-IS"/>
        </w:rPr>
        <w:t>ו</w:t>
      </w:r>
      <w:r w:rsidRPr="00D92BA0">
        <w:rPr>
          <w:rFonts w:ascii="David" w:hAnsi="David" w:cs="David"/>
          <w:sz w:val="24"/>
          <w:szCs w:val="24"/>
          <w:rtl/>
          <w:lang w:val="is-IS"/>
        </w:rPr>
        <w:t>לפיה המלך הוא סוכן החוק, והחוק הוא הן הגורם העליון ב</w:t>
      </w:r>
      <w:r>
        <w:rPr>
          <w:rFonts w:ascii="David" w:hAnsi="David" w:cs="David" w:hint="cs"/>
          <w:sz w:val="24"/>
          <w:szCs w:val="24"/>
          <w:rtl/>
          <w:lang w:val="is-IS"/>
        </w:rPr>
        <w:t>ממלכה</w:t>
      </w:r>
      <w:r w:rsidRPr="00D92BA0">
        <w:rPr>
          <w:rFonts w:ascii="David" w:hAnsi="David" w:cs="David"/>
          <w:sz w:val="24"/>
          <w:szCs w:val="24"/>
          <w:rtl/>
          <w:lang w:val="is-IS"/>
        </w:rPr>
        <w:t xml:space="preserve"> הפולנית  -</w:t>
      </w:r>
      <w:r w:rsidRPr="00A41CAF">
        <w:rPr>
          <w:rFonts w:ascii="Times New Roman" w:hAnsi="Times New Roman" w:cs="Times New Roman"/>
          <w:sz w:val="24"/>
          <w:szCs w:val="24"/>
          <w:rtl/>
          <w:lang w:val="is-IS"/>
        </w:rPr>
        <w:t>"</w:t>
      </w:r>
      <w:r w:rsidRPr="00A41CAF">
        <w:rPr>
          <w:rFonts w:ascii="Times New Roman" w:hAnsi="Times New Roman" w:cs="Times New Roman"/>
          <w:sz w:val="24"/>
          <w:szCs w:val="24"/>
          <w:lang w:val="pl-PL"/>
        </w:rPr>
        <w:t>"Polonia rex est lex</w:t>
      </w:r>
      <w:r w:rsidRPr="00D92BA0">
        <w:rPr>
          <w:rFonts w:ascii="David" w:hAnsi="David" w:cs="David"/>
          <w:sz w:val="24"/>
          <w:szCs w:val="24"/>
          <w:rtl/>
          <w:lang w:val="is-IS"/>
        </w:rPr>
        <w:t xml:space="preserve"> </w:t>
      </w:r>
      <w:r w:rsidRPr="00D92BA0">
        <w:rPr>
          <w:rFonts w:ascii="David" w:hAnsi="David" w:cs="David"/>
          <w:sz w:val="24"/>
          <w:szCs w:val="24"/>
          <w:vertAlign w:val="superscript"/>
          <w:rtl/>
          <w:lang w:val="is-IS"/>
        </w:rPr>
        <w:footnoteReference w:id="59"/>
      </w:r>
      <w:r w:rsidRPr="00D92BA0">
        <w:rPr>
          <w:rFonts w:ascii="David" w:hAnsi="David" w:cs="David"/>
          <w:sz w:val="24"/>
          <w:szCs w:val="24"/>
          <w:rtl/>
          <w:lang w:val="is-IS"/>
        </w:rPr>
        <w:t xml:space="preserve">–והן הנפש שלה </w:t>
      </w:r>
      <w:r w:rsidRPr="00A41CAF">
        <w:rPr>
          <w:rFonts w:ascii="Times New Roman" w:hAnsi="Times New Roman" w:cs="Times New Roman"/>
          <w:sz w:val="24"/>
          <w:szCs w:val="24"/>
          <w:rtl/>
          <w:lang w:val="is-IS"/>
        </w:rPr>
        <w:t>"</w:t>
      </w:r>
      <w:r w:rsidRPr="00A41CAF">
        <w:rPr>
          <w:rFonts w:ascii="Times New Roman" w:hAnsi="Times New Roman" w:cs="Times New Roman"/>
          <w:sz w:val="24"/>
          <w:szCs w:val="24"/>
          <w:lang w:val="pl-PL"/>
        </w:rPr>
        <w:t>"lex est anima reipublicae</w:t>
      </w:r>
      <w:r w:rsidRPr="00D92BA0">
        <w:rPr>
          <w:rFonts w:ascii="David" w:hAnsi="David" w:cs="David"/>
          <w:sz w:val="24"/>
          <w:szCs w:val="24"/>
          <w:rtl/>
          <w:lang w:val="is-IS"/>
        </w:rPr>
        <w:t>.</w:t>
      </w:r>
      <w:r w:rsidRPr="00D92BA0">
        <w:rPr>
          <w:rFonts w:ascii="David" w:hAnsi="David" w:cs="David"/>
          <w:sz w:val="24"/>
          <w:szCs w:val="24"/>
          <w:vertAlign w:val="superscript"/>
          <w:rtl/>
          <w:lang w:val="is-IS"/>
        </w:rPr>
        <w:footnoteReference w:id="60"/>
      </w:r>
      <w:r w:rsidRPr="00D92BA0">
        <w:rPr>
          <w:rFonts w:ascii="David" w:hAnsi="David" w:cs="David"/>
          <w:sz w:val="24"/>
          <w:szCs w:val="24"/>
          <w:rtl/>
          <w:lang w:val="is-IS"/>
        </w:rPr>
        <w:t xml:space="preserve"> הרעיון של חיזוק מעמד המלך בעזרת הפריבילגיה הקהילתית </w:t>
      </w:r>
      <w:r w:rsidRPr="003564DE">
        <w:rPr>
          <w:rFonts w:ascii="David" w:hAnsi="David" w:cs="David"/>
          <w:sz w:val="24"/>
          <w:szCs w:val="24"/>
          <w:rtl/>
          <w:lang w:val="is-IS"/>
        </w:rPr>
        <w:t xml:space="preserve">בא לידי ביטוי גם בסגנון </w:t>
      </w:r>
      <w:r w:rsidR="00A24E80">
        <w:rPr>
          <w:rFonts w:ascii="David" w:hAnsi="David" w:cs="David" w:hint="cs"/>
          <w:sz w:val="24"/>
          <w:szCs w:val="24"/>
          <w:rtl/>
          <w:lang w:val="is-IS"/>
        </w:rPr>
        <w:t xml:space="preserve">של </w:t>
      </w:r>
      <w:proofErr w:type="spellStart"/>
      <w:r w:rsidR="00A24E80">
        <w:rPr>
          <w:rFonts w:ascii="David" w:hAnsi="David" w:cs="David"/>
          <w:sz w:val="24"/>
          <w:szCs w:val="24"/>
        </w:rPr>
        <w:t>arenga</w:t>
      </w:r>
      <w:proofErr w:type="spellEnd"/>
      <w:r w:rsidRPr="003564DE">
        <w:rPr>
          <w:rFonts w:ascii="David" w:hAnsi="David" w:cs="David"/>
          <w:sz w:val="24"/>
          <w:szCs w:val="24"/>
          <w:rtl/>
          <w:lang w:val="is-IS"/>
        </w:rPr>
        <w:t xml:space="preserve"> </w:t>
      </w:r>
      <w:r w:rsidRPr="003564DE">
        <w:rPr>
          <w:rFonts w:ascii="David" w:hAnsi="David" w:cs="David" w:hint="cs"/>
          <w:sz w:val="24"/>
          <w:szCs w:val="24"/>
          <w:rtl/>
          <w:lang w:val="is-IS"/>
        </w:rPr>
        <w:t>ש</w:t>
      </w:r>
      <w:r w:rsidRPr="003564DE">
        <w:rPr>
          <w:rFonts w:ascii="David" w:hAnsi="David" w:cs="David"/>
          <w:sz w:val="24"/>
          <w:szCs w:val="24"/>
          <w:rtl/>
          <w:lang w:val="is-IS"/>
        </w:rPr>
        <w:t>ממנה נעדרו  צידוקים "חיצוניים" למתן המסמך.</w:t>
      </w:r>
      <w:r w:rsidRPr="003564DE">
        <w:rPr>
          <w:rStyle w:val="a5"/>
          <w:rFonts w:ascii="David" w:hAnsi="David"/>
          <w:sz w:val="24"/>
          <w:szCs w:val="24"/>
          <w:rtl/>
          <w:lang w:val="is-IS"/>
        </w:rPr>
        <w:footnoteReference w:id="61"/>
      </w:r>
      <w:r w:rsidRPr="003564DE">
        <w:rPr>
          <w:rFonts w:ascii="David" w:hAnsi="David" w:cs="David"/>
          <w:sz w:val="24"/>
          <w:szCs w:val="24"/>
          <w:rtl/>
          <w:lang w:val="is-IS"/>
        </w:rPr>
        <w:t xml:space="preserve"> </w:t>
      </w:r>
      <w:r w:rsidR="00A1794F">
        <w:rPr>
          <w:rFonts w:ascii="David" w:hAnsi="David" w:cs="David" w:hint="cs"/>
          <w:sz w:val="24"/>
          <w:szCs w:val="24"/>
          <w:rtl/>
          <w:lang w:val="is-IS"/>
        </w:rPr>
        <w:t xml:space="preserve">אין כאן, </w:t>
      </w:r>
      <w:r>
        <w:rPr>
          <w:rFonts w:ascii="David" w:hAnsi="David" w:cs="David" w:hint="cs"/>
          <w:sz w:val="24"/>
          <w:szCs w:val="24"/>
          <w:rtl/>
          <w:lang w:val="is-IS"/>
        </w:rPr>
        <w:t>ב</w:t>
      </w:r>
      <w:r w:rsidRPr="00D92BA0">
        <w:rPr>
          <w:rFonts w:ascii="David" w:hAnsi="David" w:cs="David"/>
          <w:sz w:val="24"/>
          <w:szCs w:val="24"/>
          <w:rtl/>
          <w:lang w:val="is-IS"/>
        </w:rPr>
        <w:t>ניגוד לפריבילגיות בערים פרטיות</w:t>
      </w:r>
      <w:r>
        <w:rPr>
          <w:rFonts w:ascii="David" w:hAnsi="David" w:cs="David" w:hint="cs"/>
          <w:sz w:val="24"/>
          <w:szCs w:val="24"/>
          <w:rtl/>
          <w:lang w:val="is-IS"/>
        </w:rPr>
        <w:t>,</w:t>
      </w:r>
      <w:r w:rsidRPr="00D92BA0">
        <w:rPr>
          <w:rFonts w:ascii="David" w:hAnsi="David" w:cs="David"/>
          <w:sz w:val="24"/>
          <w:szCs w:val="24"/>
          <w:rtl/>
          <w:lang w:val="is-IS"/>
        </w:rPr>
        <w:t xml:space="preserve"> </w:t>
      </w:r>
      <w:r>
        <w:rPr>
          <w:rFonts w:ascii="David" w:hAnsi="David" w:cs="David" w:hint="cs"/>
          <w:sz w:val="24"/>
          <w:szCs w:val="24"/>
          <w:rtl/>
          <w:lang w:val="is-IS"/>
        </w:rPr>
        <w:t>ש</w:t>
      </w:r>
      <w:r w:rsidRPr="00D92BA0">
        <w:rPr>
          <w:rFonts w:ascii="David" w:hAnsi="David" w:cs="David"/>
          <w:sz w:val="24"/>
          <w:szCs w:val="24"/>
          <w:rtl/>
          <w:lang w:val="is-IS"/>
        </w:rPr>
        <w:t>בהן הופיעו צידוקים הומניטריים או דתיים-כנסייתיים שהדגישו את הצורך לסבול את היהודים (במעמד נמוך מזה של הנוצרים)</w:t>
      </w:r>
      <w:r w:rsidR="00480DAF">
        <w:rPr>
          <w:rFonts w:ascii="David" w:hAnsi="David" w:cs="David" w:hint="cs"/>
          <w:sz w:val="24"/>
          <w:szCs w:val="24"/>
          <w:rtl/>
          <w:lang w:val="is-IS"/>
        </w:rPr>
        <w:t>.</w:t>
      </w:r>
      <w:r w:rsidRPr="00D92BA0">
        <w:rPr>
          <w:rFonts w:ascii="David" w:hAnsi="David" w:cs="David"/>
          <w:sz w:val="24"/>
          <w:szCs w:val="24"/>
          <w:vertAlign w:val="superscript"/>
          <w:rtl/>
          <w:lang w:val="is-IS"/>
        </w:rPr>
        <w:footnoteReference w:id="62"/>
      </w:r>
      <w:r>
        <w:rPr>
          <w:rFonts w:ascii="David" w:hAnsi="David" w:cs="David" w:hint="cs"/>
          <w:sz w:val="24"/>
          <w:szCs w:val="24"/>
          <w:rtl/>
          <w:lang w:val="is-IS"/>
        </w:rPr>
        <w:t xml:space="preserve"> </w:t>
      </w:r>
      <w:r w:rsidR="00F62114">
        <w:rPr>
          <w:rFonts w:ascii="David" w:hAnsi="David" w:cs="David" w:hint="cs"/>
          <w:sz w:val="24"/>
          <w:szCs w:val="24"/>
          <w:rtl/>
          <w:lang w:val="is-IS"/>
        </w:rPr>
        <w:t>אין כאן</w:t>
      </w:r>
      <w:r>
        <w:rPr>
          <w:rFonts w:ascii="David" w:hAnsi="David" w:cs="David" w:hint="cs"/>
          <w:sz w:val="24"/>
          <w:szCs w:val="24"/>
          <w:rtl/>
          <w:lang w:val="is-IS"/>
        </w:rPr>
        <w:t xml:space="preserve"> </w:t>
      </w:r>
      <w:r w:rsidRPr="00D92BA0">
        <w:rPr>
          <w:rFonts w:ascii="David" w:hAnsi="David" w:cs="David"/>
          <w:sz w:val="24"/>
          <w:szCs w:val="24"/>
          <w:rtl/>
          <w:lang w:val="is-IS"/>
        </w:rPr>
        <w:t xml:space="preserve">צידוק כלכלי </w:t>
      </w:r>
      <w:r>
        <w:rPr>
          <w:rFonts w:ascii="David" w:hAnsi="David" w:cs="David" w:hint="cs"/>
          <w:sz w:val="24"/>
          <w:szCs w:val="24"/>
          <w:rtl/>
          <w:lang w:val="is-IS"/>
        </w:rPr>
        <w:t xml:space="preserve">בדבר </w:t>
      </w:r>
      <w:r w:rsidRPr="00D92BA0">
        <w:rPr>
          <w:rFonts w:ascii="David" w:hAnsi="David" w:cs="David"/>
          <w:sz w:val="24"/>
          <w:szCs w:val="24"/>
          <w:rtl/>
          <w:lang w:val="is-IS"/>
        </w:rPr>
        <w:t>תרומתם של היהודים לכלכלת הנחלות של האדון. בפריבילגיות לקהילות המלכותיות כמו זו לקהילת קראקוב</w:t>
      </w:r>
      <w:r>
        <w:rPr>
          <w:rFonts w:ascii="David" w:hAnsi="David" w:cs="David" w:hint="cs"/>
          <w:sz w:val="24"/>
          <w:szCs w:val="24"/>
          <w:rtl/>
          <w:lang w:val="is-IS"/>
        </w:rPr>
        <w:t>,</w:t>
      </w:r>
      <w:r w:rsidRPr="00D92BA0">
        <w:rPr>
          <w:rFonts w:ascii="David" w:hAnsi="David" w:cs="David"/>
          <w:sz w:val="24"/>
          <w:szCs w:val="24"/>
          <w:rtl/>
          <w:lang w:val="is-IS"/>
        </w:rPr>
        <w:t xml:space="preserve"> הענקת הכתב התבססה על זכותו של המלך כמחוקק העליון לגבי היהודים, ש</w:t>
      </w:r>
      <w:r>
        <w:rPr>
          <w:rFonts w:ascii="David" w:hAnsi="David" w:cs="David" w:hint="cs"/>
          <w:sz w:val="24"/>
          <w:szCs w:val="24"/>
          <w:rtl/>
          <w:lang w:val="is-IS"/>
        </w:rPr>
        <w:t>אינו</w:t>
      </w:r>
      <w:r w:rsidRPr="00D92BA0">
        <w:rPr>
          <w:rFonts w:ascii="David" w:hAnsi="David" w:cs="David"/>
          <w:sz w:val="24"/>
          <w:szCs w:val="24"/>
          <w:rtl/>
          <w:lang w:val="is-IS"/>
        </w:rPr>
        <w:t xml:space="preserve"> זקוק לסיבות חיצוניות </w:t>
      </w:r>
      <w:r>
        <w:rPr>
          <w:rFonts w:ascii="David" w:hAnsi="David" w:cs="David" w:hint="cs"/>
          <w:sz w:val="24"/>
          <w:szCs w:val="24"/>
          <w:rtl/>
          <w:lang w:val="is-IS"/>
        </w:rPr>
        <w:t>או</w:t>
      </w:r>
      <w:r w:rsidRPr="00D92BA0">
        <w:rPr>
          <w:rFonts w:ascii="David" w:hAnsi="David" w:cs="David"/>
          <w:sz w:val="24"/>
          <w:szCs w:val="24"/>
          <w:rtl/>
          <w:lang w:val="is-IS"/>
        </w:rPr>
        <w:t xml:space="preserve"> לחקיקה של </w:t>
      </w:r>
      <w:r>
        <w:rPr>
          <w:rFonts w:ascii="David" w:hAnsi="David" w:cs="David" w:hint="cs"/>
          <w:sz w:val="24"/>
          <w:szCs w:val="24"/>
          <w:rtl/>
          <w:lang w:val="is-IS"/>
        </w:rPr>
        <w:t>הסמכות</w:t>
      </w:r>
      <w:r w:rsidRPr="00D92BA0">
        <w:rPr>
          <w:rFonts w:ascii="David" w:hAnsi="David" w:cs="David"/>
          <w:sz w:val="24"/>
          <w:szCs w:val="24"/>
          <w:rtl/>
          <w:lang w:val="is-IS"/>
        </w:rPr>
        <w:t xml:space="preserve"> המתחרה, דהיינו הכנסייה. </w:t>
      </w:r>
    </w:p>
    <w:p w14:paraId="5F854C3D" w14:textId="55EFF592" w:rsidR="00C71F44" w:rsidRPr="00D92BA0" w:rsidRDefault="00C71F44" w:rsidP="00C71F44">
      <w:pPr>
        <w:rPr>
          <w:rFonts w:ascii="David" w:hAnsi="David" w:cs="David"/>
          <w:sz w:val="24"/>
          <w:szCs w:val="24"/>
          <w:rtl/>
          <w:lang w:val="is-IS"/>
        </w:rPr>
      </w:pPr>
      <w:r w:rsidRPr="00D92BA0">
        <w:rPr>
          <w:rFonts w:ascii="David" w:hAnsi="David" w:cs="David"/>
          <w:sz w:val="24"/>
          <w:szCs w:val="24"/>
          <w:rtl/>
          <w:lang w:val="is-IS"/>
        </w:rPr>
        <w:t>בנוסף לתרומה למעמדו הכללי של השליט, שימשו הפריבילגיות הקהילתיות גם לחיזוק פררוגטיבות מסוימות של המלך בנוגע ליהודים</w:t>
      </w:r>
      <w:r w:rsidR="00F62114">
        <w:rPr>
          <w:rFonts w:ascii="David" w:hAnsi="David" w:cs="David" w:hint="cs"/>
          <w:sz w:val="24"/>
          <w:szCs w:val="24"/>
          <w:rtl/>
          <w:lang w:val="is-IS"/>
        </w:rPr>
        <w:t xml:space="preserve">, ושלעיתים </w:t>
      </w:r>
      <w:r w:rsidR="00F62114">
        <w:rPr>
          <w:rFonts w:ascii="David" w:hAnsi="David" w:cs="David"/>
          <w:sz w:val="24"/>
          <w:szCs w:val="24"/>
        </w:rPr>
        <w:t>were violated by local authorities</w:t>
      </w:r>
      <w:r w:rsidRPr="00D92BA0">
        <w:rPr>
          <w:rFonts w:ascii="David" w:hAnsi="David" w:cs="David"/>
          <w:sz w:val="24"/>
          <w:szCs w:val="24"/>
          <w:rtl/>
          <w:lang w:val="is-IS"/>
        </w:rPr>
        <w:t xml:space="preserve"> </w:t>
      </w:r>
      <w:r w:rsidR="00F62114">
        <w:rPr>
          <w:rFonts w:ascii="David" w:hAnsi="David" w:cs="David" w:hint="cs"/>
          <w:sz w:val="24"/>
          <w:szCs w:val="24"/>
          <w:rtl/>
          <w:lang w:val="is-IS"/>
        </w:rPr>
        <w:t xml:space="preserve">. </w:t>
      </w:r>
      <w:r w:rsidRPr="00D92BA0">
        <w:rPr>
          <w:rFonts w:ascii="David" w:hAnsi="David" w:cs="David"/>
          <w:sz w:val="24"/>
          <w:szCs w:val="24"/>
          <w:rtl/>
          <w:lang w:val="is-IS"/>
        </w:rPr>
        <w:t xml:space="preserve">כך למשל במשפט האחרון של המסמך משנת 1549 ניצל </w:t>
      </w:r>
      <w:proofErr w:type="spellStart"/>
      <w:r w:rsidR="00F62114">
        <w:rPr>
          <w:rFonts w:ascii="David" w:hAnsi="David" w:cs="David"/>
          <w:sz w:val="24"/>
          <w:szCs w:val="24"/>
        </w:rPr>
        <w:t>Sigismund</w:t>
      </w:r>
      <w:r w:rsidR="00841E60">
        <w:rPr>
          <w:rFonts w:ascii="David" w:hAnsi="David" w:cs="David"/>
          <w:sz w:val="24"/>
          <w:szCs w:val="24"/>
        </w:rPr>
        <w:t>us</w:t>
      </w:r>
      <w:proofErr w:type="spellEnd"/>
      <w:r w:rsidR="00F62114">
        <w:rPr>
          <w:rFonts w:ascii="David" w:hAnsi="David" w:cs="David"/>
          <w:sz w:val="24"/>
          <w:szCs w:val="24"/>
        </w:rPr>
        <w:t xml:space="preserve"> Augustus</w:t>
      </w:r>
      <w:r w:rsidR="00F62114">
        <w:rPr>
          <w:rFonts w:ascii="David" w:hAnsi="David" w:cs="David" w:hint="cs"/>
          <w:sz w:val="24"/>
          <w:szCs w:val="24"/>
          <w:rtl/>
          <w:lang w:val="is-IS"/>
        </w:rPr>
        <w:t xml:space="preserve"> </w:t>
      </w:r>
      <w:r w:rsidRPr="00D92BA0">
        <w:rPr>
          <w:rFonts w:ascii="David" w:hAnsi="David" w:cs="David"/>
          <w:sz w:val="24"/>
          <w:szCs w:val="24"/>
          <w:rtl/>
          <w:lang w:val="is-IS"/>
        </w:rPr>
        <w:t xml:space="preserve">את מסגרת הפריבילגיה על מנת לחזק את עליונות סמכותו על </w:t>
      </w:r>
      <w:r>
        <w:rPr>
          <w:rFonts w:ascii="David" w:hAnsi="David" w:cs="David" w:hint="cs"/>
          <w:sz w:val="24"/>
          <w:szCs w:val="24"/>
          <w:rtl/>
          <w:lang w:val="is-IS"/>
        </w:rPr>
        <w:t>ה</w:t>
      </w:r>
      <w:r w:rsidRPr="00D92BA0">
        <w:rPr>
          <w:rFonts w:ascii="David" w:hAnsi="David" w:cs="David"/>
          <w:sz w:val="24"/>
          <w:szCs w:val="24"/>
          <w:rtl/>
          <w:lang w:val="is-IS"/>
        </w:rPr>
        <w:t xml:space="preserve">יהודים בתחום השיפוט כנגד הרשויות האחרות </w:t>
      </w:r>
      <w:r w:rsidR="00F62114">
        <w:rPr>
          <w:rFonts w:ascii="David" w:hAnsi="David" w:cs="David" w:hint="cs"/>
          <w:sz w:val="24"/>
          <w:szCs w:val="24"/>
          <w:rtl/>
          <w:lang w:val="is-IS"/>
        </w:rPr>
        <w:t>ש</w:t>
      </w:r>
      <w:r w:rsidR="002C2146">
        <w:rPr>
          <w:rFonts w:ascii="David" w:hAnsi="David" w:cs="David" w:hint="cs"/>
          <w:sz w:val="24"/>
          <w:szCs w:val="24"/>
          <w:rtl/>
          <w:lang w:val="is-IS"/>
        </w:rPr>
        <w:t xml:space="preserve">ניהלו מאבקי </w:t>
      </w:r>
      <w:proofErr w:type="spellStart"/>
      <w:r w:rsidR="002C2146">
        <w:rPr>
          <w:rFonts w:ascii="David" w:hAnsi="David" w:cs="David" w:hint="cs"/>
          <w:sz w:val="24"/>
          <w:szCs w:val="24"/>
          <w:rtl/>
          <w:lang w:val="is-IS"/>
        </w:rPr>
        <w:t>היוריסדיקציה</w:t>
      </w:r>
      <w:proofErr w:type="spellEnd"/>
      <w:r w:rsidR="002C2146">
        <w:rPr>
          <w:rFonts w:ascii="David" w:hAnsi="David" w:cs="David" w:hint="cs"/>
          <w:sz w:val="24"/>
          <w:szCs w:val="24"/>
          <w:rtl/>
          <w:lang w:val="is-IS"/>
        </w:rPr>
        <w:t xml:space="preserve"> מקומיים ולעיתים </w:t>
      </w:r>
      <w:r w:rsidR="00F62114">
        <w:rPr>
          <w:rFonts w:ascii="David" w:hAnsi="David" w:cs="David" w:hint="cs"/>
          <w:sz w:val="24"/>
          <w:szCs w:val="24"/>
          <w:rtl/>
          <w:lang w:val="is-IS"/>
        </w:rPr>
        <w:t xml:space="preserve">ניסו </w:t>
      </w:r>
      <w:r w:rsidRPr="00D92BA0">
        <w:rPr>
          <w:rFonts w:ascii="David" w:hAnsi="David" w:cs="David"/>
          <w:sz w:val="24"/>
          <w:szCs w:val="24"/>
          <w:rtl/>
          <w:lang w:val="is-IS"/>
        </w:rPr>
        <w:t>לקבוע לגבי היהודים:</w:t>
      </w:r>
      <w:r>
        <w:rPr>
          <w:rFonts w:ascii="David" w:hAnsi="David" w:cs="David" w:hint="cs"/>
          <w:sz w:val="24"/>
          <w:szCs w:val="24"/>
          <w:rtl/>
          <w:lang w:val="is-IS"/>
        </w:rPr>
        <w:t xml:space="preserve"> </w:t>
      </w:r>
      <w:r w:rsidRPr="00D92BA0">
        <w:rPr>
          <w:rFonts w:ascii="David" w:hAnsi="David" w:cs="David"/>
          <w:sz w:val="24"/>
          <w:szCs w:val="24"/>
          <w:rtl/>
          <w:lang w:val="is-IS"/>
        </w:rPr>
        <w:t xml:space="preserve">"[...] ואכן אותם היהודים שייכים לא לסמכות שיפוט אחרת, אלא רק </w:t>
      </w:r>
      <w:r>
        <w:rPr>
          <w:rFonts w:ascii="David" w:hAnsi="David" w:cs="David" w:hint="cs"/>
          <w:sz w:val="24"/>
          <w:szCs w:val="24"/>
          <w:rtl/>
          <w:lang w:val="is-IS"/>
        </w:rPr>
        <w:t xml:space="preserve">לזו </w:t>
      </w:r>
      <w:r w:rsidRPr="00D92BA0">
        <w:rPr>
          <w:rFonts w:ascii="David" w:hAnsi="David" w:cs="David"/>
          <w:sz w:val="24"/>
          <w:szCs w:val="24"/>
          <w:rtl/>
          <w:lang w:val="is-IS"/>
        </w:rPr>
        <w:t xml:space="preserve">שלנו או של </w:t>
      </w:r>
      <w:r w:rsidR="00F62114">
        <w:rPr>
          <w:rFonts w:ascii="David" w:hAnsi="David" w:cs="David"/>
          <w:sz w:val="24"/>
          <w:szCs w:val="24"/>
        </w:rPr>
        <w:t xml:space="preserve"> voivode </w:t>
      </w:r>
      <w:r w:rsidRPr="00D92BA0">
        <w:rPr>
          <w:rFonts w:ascii="David" w:hAnsi="David" w:cs="David"/>
          <w:sz w:val="24"/>
          <w:szCs w:val="24"/>
          <w:rtl/>
          <w:lang w:val="is-IS"/>
        </w:rPr>
        <w:t>המ</w:t>
      </w:r>
      <w:r>
        <w:rPr>
          <w:rFonts w:ascii="David" w:hAnsi="David" w:cs="David"/>
          <w:sz w:val="24"/>
          <w:szCs w:val="24"/>
          <w:rtl/>
          <w:lang w:val="is-IS"/>
        </w:rPr>
        <w:t>כהן</w:t>
      </w:r>
      <w:r w:rsidRPr="00D92BA0">
        <w:rPr>
          <w:rFonts w:ascii="David" w:hAnsi="David" w:cs="David"/>
          <w:sz w:val="24"/>
          <w:szCs w:val="24"/>
          <w:rtl/>
          <w:lang w:val="is-IS"/>
        </w:rPr>
        <w:t xml:space="preserve"> אז בקראקוב או מישהו ממשרדו</w:t>
      </w:r>
      <w:r>
        <w:rPr>
          <w:rFonts w:ascii="David" w:hAnsi="David" w:cs="David" w:hint="cs"/>
          <w:sz w:val="24"/>
          <w:szCs w:val="24"/>
          <w:rtl/>
          <w:lang w:val="is-IS"/>
        </w:rPr>
        <w:t>,</w:t>
      </w:r>
      <w:r>
        <w:rPr>
          <w:rFonts w:ascii="David" w:hAnsi="David" w:cs="David"/>
          <w:sz w:val="24"/>
          <w:szCs w:val="24"/>
          <w:rtl/>
          <w:lang w:val="is-IS"/>
        </w:rPr>
        <w:t xml:space="preserve"> וי</w:t>
      </w:r>
      <w:r>
        <w:rPr>
          <w:rFonts w:ascii="David" w:hAnsi="David" w:cs="David" w:hint="cs"/>
          <w:sz w:val="24"/>
          <w:szCs w:val="24"/>
          <w:rtl/>
          <w:lang w:val="is-IS"/>
        </w:rPr>
        <w:t xml:space="preserve">שמרו </w:t>
      </w:r>
      <w:r>
        <w:rPr>
          <w:rFonts w:ascii="David" w:hAnsi="David" w:cs="David"/>
          <w:sz w:val="24"/>
          <w:szCs w:val="24"/>
          <w:rtl/>
          <w:lang w:val="is-IS"/>
        </w:rPr>
        <w:t xml:space="preserve">לא </w:t>
      </w:r>
      <w:r>
        <w:rPr>
          <w:rFonts w:ascii="David" w:hAnsi="David" w:cs="David" w:hint="cs"/>
          <w:sz w:val="24"/>
          <w:szCs w:val="24"/>
          <w:rtl/>
          <w:lang w:val="is-IS"/>
        </w:rPr>
        <w:t xml:space="preserve">לפי </w:t>
      </w:r>
      <w:r w:rsidRPr="00D92BA0">
        <w:rPr>
          <w:rFonts w:ascii="David" w:hAnsi="David" w:cs="David"/>
          <w:sz w:val="24"/>
          <w:szCs w:val="24"/>
          <w:rtl/>
          <w:lang w:val="is-IS"/>
        </w:rPr>
        <w:t>חוקים אחרים</w:t>
      </w:r>
      <w:r w:rsidRPr="00D92BA0">
        <w:rPr>
          <w:rFonts w:ascii="David" w:hAnsi="David" w:cs="David"/>
          <w:sz w:val="24"/>
          <w:szCs w:val="24"/>
        </w:rPr>
        <w:t xml:space="preserve"> </w:t>
      </w:r>
      <w:r>
        <w:rPr>
          <w:rFonts w:ascii="David" w:hAnsi="David" w:cs="David"/>
          <w:sz w:val="24"/>
          <w:szCs w:val="24"/>
          <w:rtl/>
          <w:lang w:val="is-IS"/>
        </w:rPr>
        <w:t xml:space="preserve"> אלא י</w:t>
      </w:r>
      <w:r>
        <w:rPr>
          <w:rFonts w:ascii="David" w:hAnsi="David" w:cs="David" w:hint="cs"/>
          <w:sz w:val="24"/>
          <w:szCs w:val="24"/>
          <w:rtl/>
          <w:lang w:val="is-IS"/>
        </w:rPr>
        <w:t>שמר</w:t>
      </w:r>
      <w:r w:rsidRPr="00D92BA0">
        <w:rPr>
          <w:rFonts w:ascii="David" w:hAnsi="David" w:cs="David"/>
          <w:sz w:val="24"/>
          <w:szCs w:val="24"/>
          <w:rtl/>
          <w:lang w:val="is-IS"/>
        </w:rPr>
        <w:t xml:space="preserve"> התקנון העתיק [...]"</w:t>
      </w:r>
      <w:r w:rsidRPr="00D92BA0">
        <w:rPr>
          <w:rFonts w:ascii="David" w:hAnsi="David" w:cs="David"/>
          <w:sz w:val="24"/>
          <w:szCs w:val="24"/>
          <w:vertAlign w:val="superscript"/>
          <w:rtl/>
          <w:lang w:val="is-IS"/>
        </w:rPr>
        <w:footnoteReference w:id="63"/>
      </w:r>
    </w:p>
    <w:p w14:paraId="17CAB401" w14:textId="3120B9C4" w:rsidR="00C71F44" w:rsidRPr="00D92BA0" w:rsidRDefault="00C71F44" w:rsidP="00C71F44">
      <w:pPr>
        <w:rPr>
          <w:rFonts w:ascii="David" w:hAnsi="David" w:cs="David"/>
          <w:sz w:val="24"/>
          <w:szCs w:val="24"/>
          <w:rtl/>
          <w:lang w:val="is-IS"/>
        </w:rPr>
      </w:pPr>
    </w:p>
    <w:p w14:paraId="566836CB" w14:textId="77777777" w:rsidR="00C71F44" w:rsidRPr="00D92BA0" w:rsidRDefault="00C71F44" w:rsidP="00C71F44">
      <w:pPr>
        <w:rPr>
          <w:rFonts w:ascii="David" w:hAnsi="David" w:cs="David"/>
          <w:sz w:val="24"/>
          <w:szCs w:val="24"/>
          <w:rtl/>
          <w:lang w:val="is-IS"/>
        </w:rPr>
      </w:pPr>
      <w:r w:rsidRPr="00D92BA0">
        <w:rPr>
          <w:rFonts w:ascii="David" w:hAnsi="David" w:cs="David"/>
          <w:sz w:val="24"/>
          <w:szCs w:val="24"/>
          <w:rtl/>
          <w:lang w:val="is-IS"/>
        </w:rPr>
        <w:t xml:space="preserve">בעוד שהרשויות המקומיות ניסו לטעון </w:t>
      </w:r>
      <w:r>
        <w:rPr>
          <w:rFonts w:ascii="David" w:hAnsi="David" w:cs="David" w:hint="cs"/>
          <w:sz w:val="24"/>
          <w:szCs w:val="24"/>
          <w:rtl/>
          <w:lang w:val="is-IS"/>
        </w:rPr>
        <w:t>ל</w:t>
      </w:r>
      <w:r w:rsidRPr="00D92BA0">
        <w:rPr>
          <w:rFonts w:ascii="David" w:hAnsi="David" w:cs="David"/>
          <w:sz w:val="24"/>
          <w:szCs w:val="24"/>
          <w:rtl/>
          <w:lang w:val="is-IS"/>
        </w:rPr>
        <w:t xml:space="preserve">עליונות האוטונומיה העירונית על החוקים הכלליים, הן לא יכלו באותה קלות להתנער מפריבילגיות מלכותיות המתייחסות ישירות לאזור השפעתן. </w:t>
      </w:r>
    </w:p>
    <w:p w14:paraId="770AFEEE" w14:textId="77777777" w:rsidR="00C71F44" w:rsidRPr="00D92BA0" w:rsidRDefault="00C71F44" w:rsidP="00C71F44">
      <w:pPr>
        <w:rPr>
          <w:rFonts w:ascii="David" w:hAnsi="David" w:cs="David"/>
          <w:sz w:val="24"/>
          <w:szCs w:val="24"/>
          <w:rtl/>
          <w:lang w:val="is-IS"/>
        </w:rPr>
      </w:pPr>
    </w:p>
    <w:p w14:paraId="50A89088" w14:textId="38E15503" w:rsidR="003C69D0" w:rsidRDefault="00C71F44" w:rsidP="00C71F44">
      <w:pPr>
        <w:rPr>
          <w:rFonts w:ascii="David" w:hAnsi="David" w:cs="David"/>
          <w:sz w:val="24"/>
          <w:szCs w:val="24"/>
          <w:rtl/>
          <w:lang w:val="is-IS"/>
        </w:rPr>
      </w:pPr>
      <w:r w:rsidRPr="00D92BA0">
        <w:rPr>
          <w:rFonts w:ascii="David" w:hAnsi="David" w:cs="David"/>
          <w:sz w:val="24"/>
          <w:szCs w:val="24"/>
          <w:rtl/>
          <w:lang w:val="is-IS"/>
        </w:rPr>
        <w:t>ההקשר הגאו-פוליטי</w:t>
      </w:r>
      <w:r>
        <w:rPr>
          <w:rFonts w:ascii="David" w:hAnsi="David" w:cs="David" w:hint="cs"/>
          <w:sz w:val="24"/>
          <w:szCs w:val="24"/>
          <w:rtl/>
          <w:lang w:val="is-IS"/>
        </w:rPr>
        <w:t>,</w:t>
      </w:r>
      <w:r w:rsidRPr="00D92BA0">
        <w:rPr>
          <w:rFonts w:ascii="David" w:hAnsi="David" w:cs="David"/>
          <w:sz w:val="24"/>
          <w:szCs w:val="24"/>
          <w:rtl/>
          <w:lang w:val="is-IS"/>
        </w:rPr>
        <w:t xml:space="preserve"> </w:t>
      </w:r>
      <w:r>
        <w:rPr>
          <w:rFonts w:ascii="David" w:hAnsi="David" w:cs="David" w:hint="cs"/>
          <w:sz w:val="24"/>
          <w:szCs w:val="24"/>
          <w:rtl/>
          <w:lang w:val="is-IS"/>
        </w:rPr>
        <w:t>ה</w:t>
      </w:r>
      <w:r w:rsidRPr="00D92BA0">
        <w:rPr>
          <w:rFonts w:ascii="David" w:hAnsi="David" w:cs="David"/>
          <w:sz w:val="24"/>
          <w:szCs w:val="24"/>
          <w:rtl/>
          <w:lang w:val="is-IS"/>
        </w:rPr>
        <w:t>חברתי</w:t>
      </w:r>
      <w:r>
        <w:rPr>
          <w:rFonts w:ascii="David" w:hAnsi="David" w:cs="David" w:hint="cs"/>
          <w:sz w:val="24"/>
          <w:szCs w:val="24"/>
          <w:rtl/>
          <w:lang w:val="is-IS"/>
        </w:rPr>
        <w:t>,</w:t>
      </w:r>
      <w:r w:rsidRPr="00D92BA0">
        <w:rPr>
          <w:rFonts w:ascii="David" w:hAnsi="David" w:cs="David"/>
          <w:sz w:val="24"/>
          <w:szCs w:val="24"/>
          <w:rtl/>
          <w:lang w:val="is-IS"/>
        </w:rPr>
        <w:t xml:space="preserve"> המדיני והעירוני</w:t>
      </w:r>
      <w:r>
        <w:rPr>
          <w:rFonts w:ascii="David" w:hAnsi="David" w:cs="David" w:hint="cs"/>
          <w:sz w:val="24"/>
          <w:szCs w:val="24"/>
          <w:rtl/>
          <w:lang w:val="is-IS"/>
        </w:rPr>
        <w:t>,</w:t>
      </w:r>
      <w:r w:rsidRPr="00D92BA0">
        <w:rPr>
          <w:rFonts w:ascii="David" w:hAnsi="David" w:cs="David"/>
          <w:sz w:val="24"/>
          <w:szCs w:val="24"/>
          <w:rtl/>
          <w:lang w:val="is-IS"/>
        </w:rPr>
        <w:t xml:space="preserve"> מסביר במידה רבה את הופעתן של הפריבילגיות הקהילתיות ואת תפקידיהן השונים כגון הטמעה של חקיקה כללית בזירה מקומית, ביסוס המעמד של הקהילה הבודדת, חיזוק זכויות המלך </w:t>
      </w:r>
      <w:r w:rsidR="003C69D0">
        <w:rPr>
          <w:rFonts w:ascii="David" w:hAnsi="David" w:cs="David" w:hint="cs"/>
          <w:sz w:val="24"/>
          <w:szCs w:val="24"/>
          <w:rtl/>
          <w:lang w:val="is-IS"/>
        </w:rPr>
        <w:t xml:space="preserve">ועוד. אך בנוסף תרמו הפריבילגיות הקהילתיות  </w:t>
      </w:r>
      <w:r w:rsidR="003C69D0">
        <w:rPr>
          <w:rFonts w:ascii="David" w:hAnsi="David" w:cs="David" w:hint="cs"/>
          <w:sz w:val="24"/>
          <w:szCs w:val="24"/>
          <w:rtl/>
          <w:lang w:val="is-IS"/>
        </w:rPr>
        <w:lastRenderedPageBreak/>
        <w:t xml:space="preserve">- בעיקר האלה המתייחסות להסכמים מקומיים </w:t>
      </w:r>
      <w:r w:rsidR="003C69D0">
        <w:rPr>
          <w:rFonts w:ascii="David" w:hAnsi="David" w:cs="David"/>
          <w:sz w:val="24"/>
          <w:szCs w:val="24"/>
          <w:rtl/>
          <w:lang w:val="is-IS"/>
        </w:rPr>
        <w:t>–</w:t>
      </w:r>
      <w:r w:rsidR="003C69D0">
        <w:rPr>
          <w:rFonts w:ascii="David" w:hAnsi="David" w:cs="David" w:hint="cs"/>
          <w:sz w:val="24"/>
          <w:szCs w:val="24"/>
          <w:rtl/>
          <w:lang w:val="is-IS"/>
        </w:rPr>
        <w:t xml:space="preserve"> לניהול הדו-קיום היהודי -נוצרי וחיזקו את יכולתם של היהודים להתמודד עם המשברים הבין-דתיים בשתי דרכים עיקריות</w:t>
      </w:r>
      <w:r w:rsidRPr="00D92BA0">
        <w:rPr>
          <w:rFonts w:ascii="David" w:hAnsi="David" w:cs="David"/>
          <w:sz w:val="24"/>
          <w:szCs w:val="24"/>
          <w:rtl/>
          <w:lang w:val="is-IS"/>
        </w:rPr>
        <w:t>:</w:t>
      </w:r>
      <w:r w:rsidR="003C69D0">
        <w:rPr>
          <w:rFonts w:ascii="David" w:hAnsi="David" w:cs="David" w:hint="cs"/>
          <w:sz w:val="24"/>
          <w:szCs w:val="24"/>
          <w:rtl/>
          <w:lang w:val="is-IS"/>
        </w:rPr>
        <w:t xml:space="preserve">  </w:t>
      </w:r>
    </w:p>
    <w:p w14:paraId="454E0551" w14:textId="6D524A02" w:rsidR="003C69D0" w:rsidRPr="003C69D0" w:rsidRDefault="003C69D0" w:rsidP="00C71F44">
      <w:pPr>
        <w:rPr>
          <w:rFonts w:ascii="David" w:hAnsi="David" w:cs="David"/>
          <w:sz w:val="24"/>
          <w:szCs w:val="24"/>
        </w:rPr>
      </w:pPr>
      <w:r>
        <w:rPr>
          <w:rFonts w:ascii="David" w:hAnsi="David" w:cs="David"/>
          <w:sz w:val="24"/>
          <w:szCs w:val="24"/>
        </w:rPr>
        <w:t xml:space="preserve">First, the communal privileges transferred the general laws into the local scene. Second, </w:t>
      </w:r>
      <w:r w:rsidR="00066191">
        <w:rPr>
          <w:rFonts w:ascii="David" w:hAnsi="David" w:cs="David"/>
          <w:sz w:val="24"/>
          <w:szCs w:val="24"/>
        </w:rPr>
        <w:t>t</w:t>
      </w:r>
      <w:r>
        <w:rPr>
          <w:rFonts w:ascii="David" w:hAnsi="David" w:cs="David"/>
          <w:sz w:val="24"/>
          <w:szCs w:val="24"/>
        </w:rPr>
        <w:t xml:space="preserve">he very act of issuing the privilege was often a part of conflict solution or prevention. </w:t>
      </w:r>
    </w:p>
    <w:p w14:paraId="1C31DA73" w14:textId="77777777" w:rsidR="003C69D0" w:rsidRDefault="003C69D0" w:rsidP="00C71F44">
      <w:pPr>
        <w:rPr>
          <w:rFonts w:ascii="David" w:hAnsi="David" w:cs="David"/>
          <w:sz w:val="24"/>
          <w:szCs w:val="24"/>
          <w:rtl/>
          <w:lang w:val="is-IS"/>
        </w:rPr>
      </w:pPr>
    </w:p>
    <w:p w14:paraId="78D8DEE5" w14:textId="28C5B899" w:rsidR="00066191" w:rsidRDefault="00C71F44" w:rsidP="00C71F44">
      <w:pPr>
        <w:rPr>
          <w:rFonts w:ascii="David" w:hAnsi="David" w:cs="David"/>
          <w:sz w:val="24"/>
          <w:szCs w:val="24"/>
          <w:rtl/>
          <w:lang w:val="is-IS"/>
        </w:rPr>
      </w:pPr>
      <w:r w:rsidRPr="00D92BA0">
        <w:rPr>
          <w:rFonts w:ascii="David" w:hAnsi="David" w:cs="David"/>
          <w:sz w:val="24"/>
          <w:szCs w:val="24"/>
          <w:rtl/>
          <w:lang w:val="is-IS"/>
        </w:rPr>
        <w:t xml:space="preserve">גם </w:t>
      </w:r>
      <w:r>
        <w:rPr>
          <w:rFonts w:ascii="David" w:hAnsi="David" w:cs="David" w:hint="cs"/>
          <w:sz w:val="24"/>
          <w:szCs w:val="24"/>
          <w:rtl/>
          <w:lang w:val="is-IS"/>
        </w:rPr>
        <w:t>בשביל</w:t>
      </w:r>
      <w:r w:rsidRPr="00D92BA0">
        <w:rPr>
          <w:rFonts w:ascii="David" w:hAnsi="David" w:cs="David"/>
          <w:sz w:val="24"/>
          <w:szCs w:val="24"/>
          <w:rtl/>
          <w:lang w:val="is-IS"/>
        </w:rPr>
        <w:t xml:space="preserve"> המלכים </w:t>
      </w:r>
      <w:r>
        <w:rPr>
          <w:rFonts w:ascii="David" w:hAnsi="David" w:cs="David" w:hint="cs"/>
          <w:sz w:val="24"/>
          <w:szCs w:val="24"/>
          <w:rtl/>
          <w:lang w:val="is-IS"/>
        </w:rPr>
        <w:t>הי</w:t>
      </w:r>
      <w:r w:rsidRPr="00D92BA0">
        <w:rPr>
          <w:rFonts w:ascii="David" w:hAnsi="David" w:cs="David"/>
          <w:sz w:val="24"/>
          <w:szCs w:val="24"/>
          <w:rtl/>
          <w:lang w:val="is-IS"/>
        </w:rPr>
        <w:t>ו כתבי זכויות אחד הכלים לפתרון הסכסוכים ואף היו חלק ממדיניותם הן כלפי היהודים והן כלפי הדו-קיום.</w:t>
      </w:r>
      <w:r>
        <w:rPr>
          <w:rFonts w:ascii="David" w:hAnsi="David" w:cs="David" w:hint="cs"/>
          <w:sz w:val="24"/>
          <w:szCs w:val="24"/>
          <w:rtl/>
          <w:lang w:val="is-IS"/>
        </w:rPr>
        <w:t xml:space="preserve"> </w:t>
      </w:r>
      <w:r w:rsidRPr="00D92BA0">
        <w:rPr>
          <w:rFonts w:ascii="David" w:hAnsi="David" w:cs="David"/>
          <w:sz w:val="24"/>
          <w:szCs w:val="24"/>
          <w:rtl/>
          <w:lang w:val="is-IS"/>
        </w:rPr>
        <w:t xml:space="preserve"> גולדברג טען</w:t>
      </w:r>
      <w:r>
        <w:rPr>
          <w:rFonts w:ascii="David" w:hAnsi="David" w:cs="David" w:hint="cs"/>
          <w:sz w:val="24"/>
          <w:szCs w:val="24"/>
          <w:rtl/>
          <w:lang w:val="is-IS"/>
        </w:rPr>
        <w:t>,</w:t>
      </w:r>
      <w:r w:rsidRPr="00D92BA0">
        <w:rPr>
          <w:rFonts w:ascii="David" w:hAnsi="David" w:cs="David"/>
          <w:sz w:val="24"/>
          <w:szCs w:val="24"/>
          <w:rtl/>
          <w:lang w:val="is-IS"/>
        </w:rPr>
        <w:t xml:space="preserve"> כי  לעתים הפריבילגיות ניתנו כחלק מהפתרון לבעיות מקומיות בין היהודים לבין העירונים או קבוצות אחרות, ולעתים הן הוענקו כדי</w:t>
      </w:r>
      <w:r w:rsidR="0022164A">
        <w:rPr>
          <w:rFonts w:ascii="David" w:hAnsi="David" w:cs="David" w:hint="cs"/>
          <w:sz w:val="24"/>
          <w:szCs w:val="24"/>
          <w:rtl/>
          <w:lang w:val="is-IS"/>
        </w:rPr>
        <w:t xml:space="preserve"> </w:t>
      </w:r>
      <w:r w:rsidR="0022164A">
        <w:rPr>
          <w:rFonts w:ascii="David" w:hAnsi="David" w:cs="David"/>
          <w:sz w:val="24"/>
          <w:szCs w:val="24"/>
        </w:rPr>
        <w:t>re</w:t>
      </w:r>
      <w:r w:rsidR="007A7CEB">
        <w:rPr>
          <w:rFonts w:ascii="David" w:hAnsi="David" w:cs="David"/>
          <w:sz w:val="24"/>
          <w:szCs w:val="24"/>
        </w:rPr>
        <w:t>solve “</w:t>
      </w:r>
      <w:r w:rsidR="007A7CEB" w:rsidRPr="007A7CEB">
        <w:rPr>
          <w:rFonts w:ascii="David" w:hAnsi="David" w:cs="David"/>
          <w:sz w:val="24"/>
          <w:szCs w:val="24"/>
        </w:rPr>
        <w:t>specific problems or remove existing conflicts and antagonisms</w:t>
      </w:r>
      <w:r w:rsidRPr="007A7CEB">
        <w:rPr>
          <w:rFonts w:ascii="David" w:hAnsi="David" w:cs="David"/>
          <w:sz w:val="24"/>
          <w:szCs w:val="24"/>
          <w:vertAlign w:val="superscript"/>
          <w:rtl/>
          <w:lang w:val="is-IS"/>
        </w:rPr>
        <w:footnoteReference w:id="64"/>
      </w:r>
    </w:p>
    <w:p w14:paraId="51AEC0AA" w14:textId="4734F65C" w:rsidR="00066191" w:rsidRPr="00066191" w:rsidRDefault="00066191" w:rsidP="00C71F44">
      <w:pPr>
        <w:rPr>
          <w:rFonts w:ascii="David" w:hAnsi="David" w:cs="David"/>
          <w:sz w:val="24"/>
          <w:szCs w:val="24"/>
        </w:rPr>
      </w:pPr>
      <w:r>
        <w:rPr>
          <w:rFonts w:ascii="David" w:hAnsi="David" w:cs="David"/>
          <w:sz w:val="24"/>
          <w:szCs w:val="24"/>
        </w:rPr>
        <w:t xml:space="preserve">From the perspective of post-conflict </w:t>
      </w:r>
      <w:proofErr w:type="gramStart"/>
      <w:r>
        <w:rPr>
          <w:rFonts w:ascii="David" w:hAnsi="David" w:cs="David"/>
          <w:sz w:val="24"/>
          <w:szCs w:val="24"/>
        </w:rPr>
        <w:t>reconciliation ,</w:t>
      </w:r>
      <w:proofErr w:type="gramEnd"/>
      <w:r>
        <w:rPr>
          <w:rFonts w:ascii="David" w:hAnsi="David" w:cs="David"/>
          <w:sz w:val="24"/>
          <w:szCs w:val="24"/>
        </w:rPr>
        <w:t xml:space="preserve"> the privileges not only solved or prevented</w:t>
      </w:r>
      <w:r w:rsidR="006024E3">
        <w:rPr>
          <w:rFonts w:ascii="David" w:hAnsi="David" w:cs="David"/>
          <w:sz w:val="24"/>
          <w:szCs w:val="24"/>
        </w:rPr>
        <w:t xml:space="preserve"> conflicts, but could also provide a platform for reconciliation and shape the post-conflict coexistence. </w:t>
      </w:r>
    </w:p>
    <w:p w14:paraId="4CB5F5D0" w14:textId="4A99A836" w:rsidR="00C71F44" w:rsidRPr="00D92BA0" w:rsidRDefault="00C71F44" w:rsidP="006024E3">
      <w:pPr>
        <w:rPr>
          <w:rFonts w:ascii="David" w:hAnsi="David" w:cs="David"/>
          <w:sz w:val="24"/>
          <w:szCs w:val="24"/>
          <w:rtl/>
          <w:lang w:val="is-IS"/>
        </w:rPr>
      </w:pPr>
      <w:r w:rsidRPr="00D92BA0">
        <w:rPr>
          <w:rFonts w:ascii="David" w:hAnsi="David" w:cs="David"/>
          <w:sz w:val="24"/>
          <w:szCs w:val="24"/>
          <w:rtl/>
          <w:lang w:val="is-IS"/>
        </w:rPr>
        <w:t xml:space="preserve">דוגמאות לכך </w:t>
      </w:r>
      <w:r>
        <w:rPr>
          <w:rFonts w:ascii="David" w:hAnsi="David" w:cs="David" w:hint="cs"/>
          <w:sz w:val="24"/>
          <w:szCs w:val="24"/>
          <w:rtl/>
          <w:lang w:val="is-IS"/>
        </w:rPr>
        <w:t>אפשר</w:t>
      </w:r>
      <w:r w:rsidRPr="00D92BA0">
        <w:rPr>
          <w:rFonts w:ascii="David" w:hAnsi="David" w:cs="David"/>
          <w:sz w:val="24"/>
          <w:szCs w:val="24"/>
          <w:rtl/>
          <w:lang w:val="is-IS"/>
        </w:rPr>
        <w:t xml:space="preserve"> למצוא בעיקר בין הפריבילגיות הכלליות והקהילתיות שהוענקו במועדים לא רגילים, דהיינו לא בהקשר </w:t>
      </w:r>
      <w:r>
        <w:rPr>
          <w:rFonts w:ascii="David" w:hAnsi="David" w:cs="David" w:hint="cs"/>
          <w:sz w:val="24"/>
          <w:szCs w:val="24"/>
          <w:rtl/>
          <w:lang w:val="is-IS"/>
        </w:rPr>
        <w:t xml:space="preserve">של </w:t>
      </w:r>
      <w:r w:rsidRPr="00D92BA0">
        <w:rPr>
          <w:rFonts w:ascii="David" w:hAnsi="David" w:cs="David"/>
          <w:sz w:val="24"/>
          <w:szCs w:val="24"/>
          <w:rtl/>
          <w:lang w:val="is-IS"/>
        </w:rPr>
        <w:t>הכתר</w:t>
      </w:r>
      <w:r>
        <w:rPr>
          <w:rFonts w:ascii="David" w:hAnsi="David" w:cs="David" w:hint="cs"/>
          <w:sz w:val="24"/>
          <w:szCs w:val="24"/>
          <w:rtl/>
          <w:lang w:val="is-IS"/>
        </w:rPr>
        <w:t>ת</w:t>
      </w:r>
      <w:r w:rsidRPr="00D92BA0">
        <w:rPr>
          <w:rFonts w:ascii="David" w:hAnsi="David" w:cs="David"/>
          <w:sz w:val="24"/>
          <w:szCs w:val="24"/>
          <w:rtl/>
          <w:lang w:val="is-IS"/>
        </w:rPr>
        <w:t xml:space="preserve"> המלך, כמו למשל הפריבילגיה </w:t>
      </w:r>
      <w:r w:rsidR="006024E3">
        <w:rPr>
          <w:rFonts w:ascii="David" w:hAnsi="David" w:cs="David" w:hint="cs"/>
          <w:sz w:val="24"/>
          <w:szCs w:val="24"/>
          <w:rtl/>
          <w:lang w:val="is-IS"/>
        </w:rPr>
        <w:t xml:space="preserve">הקהילתית שהעניק </w:t>
      </w:r>
      <w:r w:rsidR="006024E3">
        <w:rPr>
          <w:rFonts w:ascii="David" w:hAnsi="David" w:cs="David"/>
          <w:sz w:val="24"/>
          <w:szCs w:val="24"/>
        </w:rPr>
        <w:t xml:space="preserve">  Stephen Bathory </w:t>
      </w:r>
      <w:r w:rsidR="006024E3">
        <w:rPr>
          <w:rFonts w:ascii="David" w:hAnsi="David" w:cs="David" w:hint="cs"/>
          <w:sz w:val="24"/>
          <w:szCs w:val="24"/>
          <w:rtl/>
          <w:lang w:val="is-IS"/>
        </w:rPr>
        <w:t xml:space="preserve"> ליהודי </w:t>
      </w:r>
      <w:r w:rsidR="006024E3">
        <w:rPr>
          <w:rFonts w:ascii="David" w:hAnsi="David" w:cs="David"/>
          <w:sz w:val="24"/>
          <w:szCs w:val="24"/>
        </w:rPr>
        <w:t>P</w:t>
      </w:r>
      <w:r w:rsidR="006024E3">
        <w:rPr>
          <w:rFonts w:cs="David"/>
          <w:sz w:val="24"/>
          <w:szCs w:val="24"/>
          <w:lang w:val="pl-PL"/>
        </w:rPr>
        <w:t>łock</w:t>
      </w:r>
      <w:r w:rsidR="006024E3">
        <w:rPr>
          <w:rFonts w:ascii="David" w:hAnsi="David" w:cs="David" w:hint="cs"/>
          <w:sz w:val="24"/>
          <w:szCs w:val="24"/>
          <w:rtl/>
          <w:lang w:val="is-IS"/>
        </w:rPr>
        <w:t xml:space="preserve"> בשנת 1576 או בפריבילגיה הכללית של אותו המלך משנת 1580. </w:t>
      </w:r>
    </w:p>
    <w:p w14:paraId="7BFD9DB3" w14:textId="793A7062" w:rsidR="00C71F44" w:rsidRPr="00261865" w:rsidRDefault="00C71F44" w:rsidP="00261865">
      <w:pPr>
        <w:rPr>
          <w:rFonts w:cs="David"/>
          <w:sz w:val="24"/>
          <w:szCs w:val="24"/>
          <w:rtl/>
          <w:lang w:val="pl-PL"/>
        </w:rPr>
      </w:pPr>
      <w:r w:rsidRPr="00D92BA0">
        <w:rPr>
          <w:rFonts w:ascii="David" w:hAnsi="David" w:cs="David"/>
          <w:sz w:val="24"/>
          <w:szCs w:val="24"/>
          <w:rtl/>
          <w:lang w:val="is-IS"/>
        </w:rPr>
        <w:t xml:space="preserve">במקרה של </w:t>
      </w:r>
      <w:r>
        <w:rPr>
          <w:rFonts w:ascii="David" w:hAnsi="David" w:cs="David" w:hint="cs"/>
          <w:sz w:val="24"/>
          <w:szCs w:val="24"/>
          <w:rtl/>
          <w:lang w:val="is-IS"/>
        </w:rPr>
        <w:t>ה</w:t>
      </w:r>
      <w:r w:rsidRPr="00D92BA0">
        <w:rPr>
          <w:rFonts w:ascii="David" w:hAnsi="David" w:cs="David"/>
          <w:sz w:val="24"/>
          <w:szCs w:val="24"/>
          <w:rtl/>
          <w:lang w:val="is-IS"/>
        </w:rPr>
        <w:t xml:space="preserve">פריבילגיה </w:t>
      </w:r>
      <w:r>
        <w:rPr>
          <w:rFonts w:ascii="David" w:hAnsi="David" w:cs="David" w:hint="cs"/>
          <w:sz w:val="24"/>
          <w:szCs w:val="24"/>
          <w:rtl/>
          <w:lang w:val="is-IS"/>
        </w:rPr>
        <w:t>ה</w:t>
      </w:r>
      <w:r w:rsidRPr="00D92BA0">
        <w:rPr>
          <w:rFonts w:ascii="David" w:hAnsi="David" w:cs="David"/>
          <w:sz w:val="24"/>
          <w:szCs w:val="24"/>
          <w:rtl/>
          <w:lang w:val="is-IS"/>
        </w:rPr>
        <w:t>קהילתית ליהודי קראקוב אין לנו מספיק עדויות על מנת לקבוע מה היה הגורם המידי לבקשה למתן פריבילגיה רק ארבע</w:t>
      </w:r>
      <w:r>
        <w:rPr>
          <w:rFonts w:ascii="David" w:hAnsi="David" w:cs="David" w:hint="cs"/>
          <w:sz w:val="24"/>
          <w:szCs w:val="24"/>
          <w:rtl/>
          <w:lang w:val="is-IS"/>
        </w:rPr>
        <w:t>ה</w:t>
      </w:r>
      <w:r w:rsidRPr="00D92BA0">
        <w:rPr>
          <w:rFonts w:ascii="David" w:hAnsi="David" w:cs="David"/>
          <w:sz w:val="24"/>
          <w:szCs w:val="24"/>
          <w:rtl/>
          <w:lang w:val="is-IS"/>
        </w:rPr>
        <w:t xml:space="preserve"> חודשים לאחר אישור כתב זכויות כללי. בהעדר המקורות סביר להניח</w:t>
      </w:r>
      <w:r>
        <w:rPr>
          <w:rFonts w:ascii="David" w:hAnsi="David" w:cs="David" w:hint="cs"/>
          <w:sz w:val="24"/>
          <w:szCs w:val="24"/>
          <w:rtl/>
          <w:lang w:val="is-IS"/>
        </w:rPr>
        <w:t>,</w:t>
      </w:r>
      <w:r w:rsidRPr="00D92BA0">
        <w:rPr>
          <w:rFonts w:ascii="David" w:hAnsi="David" w:cs="David"/>
          <w:sz w:val="24"/>
          <w:szCs w:val="24"/>
          <w:rtl/>
          <w:lang w:val="is-IS"/>
        </w:rPr>
        <w:t xml:space="preserve"> שהגורמים היו טמונים ב</w:t>
      </w:r>
      <w:r>
        <w:rPr>
          <w:rFonts w:ascii="David" w:hAnsi="David" w:cs="David"/>
          <w:sz w:val="24"/>
          <w:szCs w:val="24"/>
          <w:rtl/>
          <w:lang w:val="is-IS"/>
        </w:rPr>
        <w:t>הקשר</w:t>
      </w:r>
      <w:r w:rsidRPr="00D92BA0">
        <w:rPr>
          <w:rFonts w:ascii="David" w:hAnsi="David" w:cs="David"/>
          <w:sz w:val="24"/>
          <w:szCs w:val="24"/>
          <w:rtl/>
          <w:lang w:val="is-IS"/>
        </w:rPr>
        <w:t xml:space="preserve"> </w:t>
      </w:r>
      <w:r>
        <w:rPr>
          <w:rFonts w:ascii="David" w:hAnsi="David" w:cs="David" w:hint="cs"/>
          <w:sz w:val="24"/>
          <w:szCs w:val="24"/>
          <w:rtl/>
          <w:lang w:val="is-IS"/>
        </w:rPr>
        <w:t>ה</w:t>
      </w:r>
      <w:r w:rsidRPr="00D92BA0">
        <w:rPr>
          <w:rFonts w:ascii="David" w:hAnsi="David" w:cs="David"/>
          <w:sz w:val="24"/>
          <w:szCs w:val="24"/>
          <w:rtl/>
          <w:lang w:val="is-IS"/>
        </w:rPr>
        <w:t>גאו-פוליטי ו</w:t>
      </w:r>
      <w:r>
        <w:rPr>
          <w:rFonts w:ascii="David" w:hAnsi="David" w:cs="David" w:hint="cs"/>
          <w:sz w:val="24"/>
          <w:szCs w:val="24"/>
          <w:rtl/>
          <w:lang w:val="is-IS"/>
        </w:rPr>
        <w:t>ה</w:t>
      </w:r>
      <w:r w:rsidRPr="00D92BA0">
        <w:rPr>
          <w:rFonts w:ascii="David" w:hAnsi="David" w:cs="David"/>
          <w:sz w:val="24"/>
          <w:szCs w:val="24"/>
          <w:rtl/>
          <w:lang w:val="is-IS"/>
        </w:rPr>
        <w:t>עירוני המתואר לעיל</w:t>
      </w:r>
      <w:r w:rsidR="00261865">
        <w:rPr>
          <w:rFonts w:ascii="David" w:hAnsi="David" w:cs="David" w:hint="cs"/>
          <w:sz w:val="24"/>
          <w:szCs w:val="24"/>
          <w:rtl/>
          <w:lang w:val="is-IS"/>
        </w:rPr>
        <w:t xml:space="preserve"> ובהכתרה של מלך חדש</w:t>
      </w:r>
      <w:r w:rsidRPr="00D92BA0">
        <w:rPr>
          <w:rFonts w:ascii="David" w:hAnsi="David" w:cs="David"/>
          <w:sz w:val="24"/>
          <w:szCs w:val="24"/>
          <w:rtl/>
          <w:lang w:val="is-IS"/>
        </w:rPr>
        <w:t xml:space="preserve">. בכל זאת, </w:t>
      </w:r>
      <w:r w:rsidR="00261865" w:rsidRPr="00D92BA0">
        <w:rPr>
          <w:rFonts w:ascii="David" w:hAnsi="David" w:cs="David"/>
          <w:sz w:val="24"/>
          <w:szCs w:val="24"/>
          <w:rtl/>
          <w:lang w:val="is-IS"/>
        </w:rPr>
        <w:t>גם במקרה של קהילת קראקוב</w:t>
      </w:r>
      <w:r w:rsidR="00261865">
        <w:rPr>
          <w:rFonts w:ascii="David" w:hAnsi="David" w:cs="David" w:hint="cs"/>
          <w:sz w:val="24"/>
          <w:szCs w:val="24"/>
          <w:rtl/>
          <w:lang w:val="is-IS"/>
        </w:rPr>
        <w:t>,</w:t>
      </w:r>
      <w:r w:rsidR="00261865" w:rsidRPr="00D92BA0">
        <w:rPr>
          <w:rFonts w:ascii="David" w:hAnsi="David" w:cs="David"/>
          <w:sz w:val="24"/>
          <w:szCs w:val="24"/>
          <w:rtl/>
          <w:lang w:val="is-IS"/>
        </w:rPr>
        <w:t xml:space="preserve"> </w:t>
      </w:r>
      <w:r w:rsidRPr="00D92BA0">
        <w:rPr>
          <w:rFonts w:ascii="David" w:hAnsi="David" w:cs="David"/>
          <w:sz w:val="24"/>
          <w:szCs w:val="24"/>
          <w:rtl/>
          <w:lang w:val="is-IS"/>
        </w:rPr>
        <w:t xml:space="preserve">ניתן למצוא </w:t>
      </w:r>
      <w:r w:rsidR="00261865">
        <w:rPr>
          <w:rFonts w:ascii="David" w:hAnsi="David" w:cs="David" w:hint="cs"/>
          <w:sz w:val="24"/>
          <w:szCs w:val="24"/>
          <w:rtl/>
          <w:lang w:val="is-IS"/>
        </w:rPr>
        <w:t xml:space="preserve">קצת </w:t>
      </w:r>
      <w:r w:rsidRPr="00D92BA0">
        <w:rPr>
          <w:rFonts w:ascii="David" w:hAnsi="David" w:cs="David"/>
          <w:sz w:val="24"/>
          <w:szCs w:val="24"/>
          <w:rtl/>
          <w:lang w:val="is-IS"/>
        </w:rPr>
        <w:t>רמזים לשימוש בפריבילגיה</w:t>
      </w:r>
      <w:r w:rsidR="00261865">
        <w:rPr>
          <w:rFonts w:ascii="David" w:hAnsi="David" w:cs="David" w:hint="cs"/>
          <w:sz w:val="24"/>
          <w:szCs w:val="24"/>
          <w:rtl/>
          <w:lang w:val="is-IS"/>
        </w:rPr>
        <w:t xml:space="preserve"> קהילתית</w:t>
      </w:r>
      <w:r w:rsidRPr="00D92BA0">
        <w:rPr>
          <w:rFonts w:ascii="David" w:hAnsi="David" w:cs="David"/>
          <w:sz w:val="24"/>
          <w:szCs w:val="24"/>
          <w:rtl/>
          <w:lang w:val="is-IS"/>
        </w:rPr>
        <w:t xml:space="preserve"> בתהליך ההתמודדות עם משבר. כאן דווקא רישום</w:t>
      </w:r>
      <w:r w:rsidR="00261865">
        <w:rPr>
          <w:rFonts w:ascii="David" w:hAnsi="David" w:cs="David" w:hint="cs"/>
          <w:sz w:val="24"/>
          <w:szCs w:val="24"/>
          <w:rtl/>
          <w:lang w:val="is-IS"/>
        </w:rPr>
        <w:t xml:space="preserve"> המאוחר</w:t>
      </w:r>
      <w:r w:rsidRPr="00D92BA0">
        <w:rPr>
          <w:rFonts w:ascii="David" w:hAnsi="David" w:cs="David"/>
          <w:sz w:val="24"/>
          <w:szCs w:val="24"/>
          <w:rtl/>
          <w:lang w:val="is-IS"/>
        </w:rPr>
        <w:t xml:space="preserve"> </w:t>
      </w:r>
      <w:r w:rsidR="00261865">
        <w:rPr>
          <w:rFonts w:ascii="David" w:hAnsi="David" w:cs="David" w:hint="cs"/>
          <w:sz w:val="24"/>
          <w:szCs w:val="24"/>
          <w:rtl/>
          <w:lang w:val="is-IS"/>
        </w:rPr>
        <w:t xml:space="preserve"> של כתב הזכויות </w:t>
      </w:r>
      <w:r w:rsidR="004E037F">
        <w:rPr>
          <w:rFonts w:ascii="David" w:hAnsi="David" w:cs="David" w:hint="cs"/>
          <w:sz w:val="24"/>
          <w:szCs w:val="24"/>
          <w:rtl/>
          <w:lang w:val="is-IS"/>
        </w:rPr>
        <w:t xml:space="preserve">ב </w:t>
      </w:r>
      <w:r w:rsidR="004E037F">
        <w:rPr>
          <w:rFonts w:ascii="David" w:hAnsi="David" w:cs="David"/>
          <w:sz w:val="24"/>
          <w:szCs w:val="24"/>
        </w:rPr>
        <w:t>court books (</w:t>
      </w:r>
      <w:r w:rsidR="004E037F">
        <w:rPr>
          <w:rFonts w:cs="David"/>
          <w:sz w:val="24"/>
          <w:szCs w:val="24"/>
          <w:lang w:val="pl-PL"/>
        </w:rPr>
        <w:t>księgi grodzkie)</w:t>
      </w:r>
      <w:r w:rsidRPr="00D92BA0">
        <w:rPr>
          <w:rFonts w:ascii="David" w:hAnsi="David" w:cs="David"/>
          <w:sz w:val="24"/>
          <w:szCs w:val="24"/>
          <w:rtl/>
          <w:lang w:val="is-IS"/>
        </w:rPr>
        <w:t xml:space="preserve">, </w:t>
      </w:r>
      <w:r w:rsidR="004E037F">
        <w:rPr>
          <w:rFonts w:ascii="David" w:hAnsi="David" w:cs="David" w:hint="cs"/>
          <w:sz w:val="24"/>
          <w:szCs w:val="24"/>
          <w:rtl/>
          <w:lang w:val="is-IS"/>
        </w:rPr>
        <w:t xml:space="preserve">אשר העניק </w:t>
      </w:r>
      <w:r w:rsidRPr="00D92BA0">
        <w:rPr>
          <w:rFonts w:ascii="David" w:hAnsi="David" w:cs="David"/>
          <w:sz w:val="24"/>
          <w:szCs w:val="24"/>
          <w:rtl/>
          <w:lang w:val="is-IS"/>
        </w:rPr>
        <w:t xml:space="preserve">לגיטימציה חוקית נוספת למסמך, מעיד על </w:t>
      </w:r>
      <w:r w:rsidR="004E037F">
        <w:rPr>
          <w:rFonts w:ascii="David" w:hAnsi="David" w:cs="David" w:hint="cs"/>
          <w:sz w:val="24"/>
          <w:szCs w:val="24"/>
          <w:rtl/>
          <w:lang w:val="is-IS"/>
        </w:rPr>
        <w:t xml:space="preserve"> השימוש ב</w:t>
      </w:r>
      <w:r w:rsidRPr="00D92BA0">
        <w:rPr>
          <w:rFonts w:ascii="David" w:hAnsi="David" w:cs="David"/>
          <w:sz w:val="24"/>
          <w:szCs w:val="24"/>
          <w:rtl/>
          <w:lang w:val="is-IS"/>
        </w:rPr>
        <w:t>פריבילגיה ו</w:t>
      </w:r>
      <w:r w:rsidR="004E037F">
        <w:rPr>
          <w:rFonts w:ascii="David" w:hAnsi="David" w:cs="David" w:hint="cs"/>
          <w:sz w:val="24"/>
          <w:szCs w:val="24"/>
          <w:rtl/>
          <w:lang w:val="is-IS"/>
        </w:rPr>
        <w:t>ב</w:t>
      </w:r>
      <w:r w:rsidRPr="00D92BA0">
        <w:rPr>
          <w:rFonts w:ascii="David" w:hAnsi="David" w:cs="David"/>
          <w:sz w:val="24"/>
          <w:szCs w:val="24"/>
          <w:rtl/>
          <w:lang w:val="is-IS"/>
        </w:rPr>
        <w:t>פעולה הנוטריונית-</w:t>
      </w:r>
      <w:r>
        <w:rPr>
          <w:rFonts w:ascii="David" w:hAnsi="David" w:cs="David" w:hint="cs"/>
          <w:sz w:val="24"/>
          <w:szCs w:val="24"/>
          <w:rtl/>
          <w:lang w:val="is-IS"/>
        </w:rPr>
        <w:t>ה</w:t>
      </w:r>
      <w:r w:rsidRPr="00D92BA0">
        <w:rPr>
          <w:rFonts w:ascii="David" w:hAnsi="David" w:cs="David"/>
          <w:sz w:val="24"/>
          <w:szCs w:val="24"/>
          <w:rtl/>
          <w:lang w:val="is-IS"/>
        </w:rPr>
        <w:t>משפטית כמרכיבים</w:t>
      </w:r>
      <w:r w:rsidR="00261865">
        <w:rPr>
          <w:rFonts w:ascii="David" w:hAnsi="David" w:cs="David" w:hint="cs"/>
          <w:sz w:val="24"/>
          <w:szCs w:val="24"/>
          <w:rtl/>
          <w:lang w:val="is-IS"/>
        </w:rPr>
        <w:t xml:space="preserve"> בניהול משבר ודו-קיום.</w:t>
      </w:r>
      <w:r w:rsidRPr="00D92BA0">
        <w:rPr>
          <w:rFonts w:ascii="David" w:hAnsi="David" w:cs="David"/>
          <w:sz w:val="24"/>
          <w:szCs w:val="24"/>
          <w:rtl/>
          <w:lang w:val="is-IS"/>
        </w:rPr>
        <w:t xml:space="preserve"> ובכן, ביום שבת, 3 באוקטובר בשנת 1562, בסמוך לפרוץ עלילת לחם הקודש </w:t>
      </w:r>
      <w:proofErr w:type="spellStart"/>
      <w:r w:rsidRPr="00EA767F">
        <w:rPr>
          <w:rFonts w:ascii="Times New Roman" w:hAnsi="Times New Roman" w:cs="Times New Roman"/>
          <w:sz w:val="24"/>
          <w:szCs w:val="24"/>
        </w:rPr>
        <w:t>Skierbiesz</w:t>
      </w:r>
      <w:proofErr w:type="spellEnd"/>
      <w:r w:rsidRPr="00EA767F">
        <w:rPr>
          <w:rFonts w:ascii="Times New Roman" w:hAnsi="Times New Roman" w:cs="Times New Roman"/>
          <w:sz w:val="24"/>
          <w:szCs w:val="24"/>
          <w:lang w:val="pl-PL"/>
        </w:rPr>
        <w:t>ów</w:t>
      </w:r>
      <w:r w:rsidR="00261865">
        <w:rPr>
          <w:rFonts w:cs="David" w:hint="cs"/>
          <w:sz w:val="24"/>
          <w:szCs w:val="24"/>
          <w:rtl/>
          <w:lang w:val="pl-PL"/>
        </w:rPr>
        <w:t>, כאשר שרר מתח בין דתי ושרשרת של האשמות נגד היהודים הושמעה במדינה</w:t>
      </w:r>
      <w:r w:rsidR="004E037F">
        <w:rPr>
          <w:rFonts w:cs="David" w:hint="cs"/>
          <w:sz w:val="24"/>
          <w:szCs w:val="24"/>
          <w:rtl/>
          <w:lang w:val="pl-PL"/>
        </w:rPr>
        <w:t xml:space="preserve"> "</w:t>
      </w:r>
      <w:r w:rsidRPr="00D92BA0">
        <w:rPr>
          <w:rFonts w:ascii="David" w:hAnsi="David" w:cs="David"/>
          <w:sz w:val="24"/>
          <w:szCs w:val="24"/>
          <w:rtl/>
          <w:lang w:val="is-IS"/>
        </w:rPr>
        <w:t xml:space="preserve">אל </w:t>
      </w:r>
      <w:r w:rsidRPr="00EA767F">
        <w:rPr>
          <w:rFonts w:ascii="Times New Roman" w:hAnsi="Times New Roman" w:cs="Times New Roman"/>
          <w:sz w:val="24"/>
          <w:szCs w:val="24"/>
        </w:rPr>
        <w:t xml:space="preserve">acta </w:t>
      </w:r>
      <w:proofErr w:type="spellStart"/>
      <w:r w:rsidRPr="00EA767F">
        <w:rPr>
          <w:rFonts w:ascii="Times New Roman" w:hAnsi="Times New Roman" w:cs="Times New Roman"/>
          <w:sz w:val="24"/>
          <w:szCs w:val="24"/>
        </w:rPr>
        <w:t>castrensia</w:t>
      </w:r>
      <w:proofErr w:type="spellEnd"/>
      <w:r w:rsidRPr="00EA767F">
        <w:rPr>
          <w:rFonts w:ascii="Times New Roman" w:hAnsi="Times New Roman" w:cs="Times New Roman"/>
          <w:sz w:val="24"/>
          <w:szCs w:val="24"/>
        </w:rPr>
        <w:t xml:space="preserve"> </w:t>
      </w:r>
      <w:proofErr w:type="spellStart"/>
      <w:r w:rsidRPr="00EA767F">
        <w:rPr>
          <w:rFonts w:ascii="Times New Roman" w:hAnsi="Times New Roman" w:cs="Times New Roman"/>
          <w:sz w:val="24"/>
          <w:szCs w:val="24"/>
        </w:rPr>
        <w:t>capitanealia</w:t>
      </w:r>
      <w:proofErr w:type="spellEnd"/>
      <w:r w:rsidRPr="00EA767F">
        <w:rPr>
          <w:rFonts w:ascii="Times New Roman" w:hAnsi="Times New Roman" w:cs="Times New Roman"/>
          <w:sz w:val="24"/>
          <w:szCs w:val="24"/>
        </w:rPr>
        <w:t xml:space="preserve"> </w:t>
      </w:r>
      <w:proofErr w:type="spellStart"/>
      <w:r w:rsidRPr="00EA767F">
        <w:rPr>
          <w:rFonts w:ascii="Times New Roman" w:hAnsi="Times New Roman" w:cs="Times New Roman"/>
          <w:sz w:val="24"/>
          <w:szCs w:val="24"/>
        </w:rPr>
        <w:t>Cracoviensia</w:t>
      </w:r>
      <w:proofErr w:type="spellEnd"/>
      <w:r w:rsidRPr="00EA767F">
        <w:rPr>
          <w:rFonts w:ascii="Times New Roman" w:hAnsi="Times New Roman" w:cs="Times New Roman"/>
          <w:sz w:val="24"/>
          <w:szCs w:val="24"/>
          <w:rtl/>
          <w:lang w:val="is-IS"/>
        </w:rPr>
        <w:t xml:space="preserve"> </w:t>
      </w:r>
      <w:r>
        <w:rPr>
          <w:rFonts w:ascii="David" w:hAnsi="David" w:cs="David"/>
          <w:sz w:val="24"/>
          <w:szCs w:val="24"/>
          <w:rtl/>
          <w:lang w:val="is-IS"/>
        </w:rPr>
        <w:t xml:space="preserve">הועתק באופן מוצלח </w:t>
      </w:r>
      <w:r>
        <w:rPr>
          <w:rFonts w:ascii="David" w:hAnsi="David" w:cs="David" w:hint="cs"/>
          <w:sz w:val="24"/>
          <w:szCs w:val="24"/>
          <w:rtl/>
          <w:lang w:val="is-IS"/>
        </w:rPr>
        <w:t>[...]</w:t>
      </w:r>
      <w:r w:rsidRPr="00D92BA0">
        <w:rPr>
          <w:rFonts w:ascii="David" w:hAnsi="David" w:cs="David"/>
          <w:sz w:val="24"/>
          <w:szCs w:val="24"/>
          <w:rtl/>
          <w:lang w:val="is-IS"/>
        </w:rPr>
        <w:t xml:space="preserve"> המכתב של הוד רוממותו, </w:t>
      </w:r>
      <w:r w:rsidR="004E037F">
        <w:rPr>
          <w:rFonts w:ascii="David" w:hAnsi="David" w:cs="David" w:hint="cs"/>
          <w:sz w:val="24"/>
          <w:szCs w:val="24"/>
          <w:rtl/>
          <w:lang w:val="is-IS"/>
        </w:rPr>
        <w:t xml:space="preserve">[הפריבילגיה הקהילתית] </w:t>
      </w:r>
      <w:r w:rsidRPr="00D92BA0">
        <w:rPr>
          <w:rFonts w:ascii="David" w:hAnsi="David" w:cs="David"/>
          <w:sz w:val="24"/>
          <w:szCs w:val="24"/>
          <w:rtl/>
          <w:lang w:val="is-IS"/>
        </w:rPr>
        <w:t xml:space="preserve">מאושר </w:t>
      </w:r>
      <w:r>
        <w:rPr>
          <w:rFonts w:ascii="David" w:hAnsi="David" w:cs="David"/>
          <w:sz w:val="24"/>
          <w:szCs w:val="24"/>
          <w:rtl/>
          <w:lang w:val="is-IS"/>
        </w:rPr>
        <w:t>על-ידי</w:t>
      </w:r>
      <w:r w:rsidRPr="00D92BA0">
        <w:rPr>
          <w:rFonts w:ascii="David" w:hAnsi="David" w:cs="David"/>
          <w:sz w:val="24"/>
          <w:szCs w:val="24"/>
          <w:rtl/>
          <w:lang w:val="is-IS"/>
        </w:rPr>
        <w:t xml:space="preserve"> שמו ו</w:t>
      </w:r>
      <w:r>
        <w:rPr>
          <w:rFonts w:ascii="David" w:hAnsi="David" w:cs="David" w:hint="cs"/>
          <w:sz w:val="24"/>
          <w:szCs w:val="24"/>
          <w:rtl/>
          <w:lang w:val="is-IS"/>
        </w:rPr>
        <w:t>ה</w:t>
      </w:r>
      <w:r w:rsidRPr="00D92BA0">
        <w:rPr>
          <w:rFonts w:ascii="David" w:hAnsi="David" w:cs="David"/>
          <w:sz w:val="24"/>
          <w:szCs w:val="24"/>
          <w:rtl/>
          <w:lang w:val="is-IS"/>
        </w:rPr>
        <w:t>חות</w:t>
      </w:r>
      <w:r>
        <w:rPr>
          <w:rFonts w:ascii="David" w:hAnsi="David" w:cs="David" w:hint="cs"/>
          <w:sz w:val="24"/>
          <w:szCs w:val="24"/>
          <w:rtl/>
          <w:lang w:val="is-IS"/>
        </w:rPr>
        <w:t>ם</w:t>
      </w:r>
      <w:r w:rsidRPr="00D92BA0">
        <w:rPr>
          <w:rFonts w:ascii="David" w:hAnsi="David" w:cs="David"/>
          <w:sz w:val="24"/>
          <w:szCs w:val="24"/>
          <w:rtl/>
          <w:lang w:val="is-IS"/>
        </w:rPr>
        <w:t xml:space="preserve"> הקט</w:t>
      </w:r>
      <w:r>
        <w:rPr>
          <w:rFonts w:ascii="David" w:hAnsi="David" w:cs="David" w:hint="cs"/>
          <w:sz w:val="24"/>
          <w:szCs w:val="24"/>
          <w:rtl/>
          <w:lang w:val="is-IS"/>
        </w:rPr>
        <w:t>ן</w:t>
      </w:r>
      <w:r w:rsidRPr="00D92BA0">
        <w:rPr>
          <w:rFonts w:ascii="David" w:hAnsi="David" w:cs="David"/>
          <w:sz w:val="24"/>
          <w:szCs w:val="24"/>
          <w:rtl/>
          <w:lang w:val="is-IS"/>
        </w:rPr>
        <w:t xml:space="preserve"> של המלוכה הקדושה וחתום </w:t>
      </w:r>
      <w:r>
        <w:rPr>
          <w:rFonts w:ascii="David" w:hAnsi="David" w:cs="David"/>
          <w:sz w:val="24"/>
          <w:szCs w:val="24"/>
          <w:rtl/>
          <w:lang w:val="is-IS"/>
        </w:rPr>
        <w:t>על-ידי</w:t>
      </w:r>
      <w:r w:rsidRPr="00D92BA0">
        <w:rPr>
          <w:rFonts w:ascii="David" w:hAnsi="David" w:cs="David"/>
          <w:sz w:val="24"/>
          <w:szCs w:val="24"/>
          <w:rtl/>
          <w:lang w:val="is-IS"/>
        </w:rPr>
        <w:t xml:space="preserve"> אותה הסמכות </w:t>
      </w:r>
      <w:r w:rsidR="004E037F">
        <w:rPr>
          <w:rFonts w:ascii="David" w:hAnsi="David" w:cs="David" w:hint="cs"/>
          <w:sz w:val="24"/>
          <w:szCs w:val="24"/>
          <w:rtl/>
          <w:lang w:val="is-IS"/>
        </w:rPr>
        <w:t>(</w:t>
      </w:r>
      <w:r w:rsidRPr="00D92BA0">
        <w:rPr>
          <w:rFonts w:ascii="David" w:hAnsi="David" w:cs="David"/>
          <w:sz w:val="24"/>
          <w:szCs w:val="24"/>
          <w:rtl/>
          <w:lang w:val="is-IS"/>
        </w:rPr>
        <w:t>...</w:t>
      </w:r>
      <w:r w:rsidR="004E037F">
        <w:rPr>
          <w:rFonts w:ascii="David" w:hAnsi="David" w:cs="David" w:hint="cs"/>
          <w:sz w:val="24"/>
          <w:szCs w:val="24"/>
          <w:rtl/>
          <w:lang w:val="is-IS"/>
        </w:rPr>
        <w:t>).</w:t>
      </w:r>
      <w:r w:rsidR="00261865">
        <w:rPr>
          <w:rFonts w:ascii="David" w:hAnsi="David" w:cs="David" w:hint="cs"/>
          <w:sz w:val="24"/>
          <w:szCs w:val="24"/>
          <w:rtl/>
          <w:lang w:val="is-IS"/>
        </w:rPr>
        <w:t>"</w:t>
      </w:r>
      <w:r w:rsidRPr="00D92BA0">
        <w:rPr>
          <w:rFonts w:ascii="David" w:hAnsi="David" w:cs="David"/>
          <w:sz w:val="24"/>
          <w:szCs w:val="24"/>
          <w:vertAlign w:val="superscript"/>
          <w:rtl/>
          <w:lang w:val="is-IS"/>
        </w:rPr>
        <w:footnoteReference w:id="65"/>
      </w:r>
      <w:r w:rsidR="004E037F">
        <w:rPr>
          <w:rFonts w:cs="David" w:hint="cs"/>
          <w:sz w:val="24"/>
          <w:szCs w:val="24"/>
          <w:rtl/>
          <w:lang w:val="pl-PL"/>
        </w:rPr>
        <w:t xml:space="preserve"> העתקה</w:t>
      </w:r>
      <w:r w:rsidR="00261865">
        <w:rPr>
          <w:rFonts w:cs="David" w:hint="cs"/>
          <w:sz w:val="24"/>
          <w:szCs w:val="24"/>
          <w:rtl/>
          <w:lang w:val="pl-PL"/>
        </w:rPr>
        <w:t xml:space="preserve"> של המסמך, לא </w:t>
      </w:r>
      <w:proofErr w:type="spellStart"/>
      <w:r w:rsidR="00261865">
        <w:rPr>
          <w:rFonts w:cs="David" w:hint="cs"/>
          <w:sz w:val="24"/>
          <w:szCs w:val="24"/>
          <w:rtl/>
          <w:lang w:val="pl-PL"/>
        </w:rPr>
        <w:t>היתה</w:t>
      </w:r>
      <w:proofErr w:type="spellEnd"/>
      <w:r w:rsidR="00261865">
        <w:rPr>
          <w:rFonts w:cs="David" w:hint="cs"/>
          <w:sz w:val="24"/>
          <w:szCs w:val="24"/>
          <w:rtl/>
          <w:lang w:val="pl-PL"/>
        </w:rPr>
        <w:t xml:space="preserve"> זולה. א</w:t>
      </w:r>
      <w:r w:rsidR="00886A64">
        <w:rPr>
          <w:rFonts w:cs="David" w:hint="cs"/>
          <w:sz w:val="24"/>
          <w:szCs w:val="24"/>
          <w:rtl/>
          <w:lang w:val="pl-PL"/>
        </w:rPr>
        <w:t>ך</w:t>
      </w:r>
      <w:r w:rsidR="00261865">
        <w:rPr>
          <w:rFonts w:cs="David" w:hint="cs"/>
          <w:sz w:val="24"/>
          <w:szCs w:val="24"/>
          <w:rtl/>
          <w:lang w:val="pl-PL"/>
        </w:rPr>
        <w:t xml:space="preserve"> לאור כוחה בחיזוק התוקף של המסמך ובחיזוק של מעמד הקהילה ה</w:t>
      </w:r>
      <w:r w:rsidR="00886A64">
        <w:rPr>
          <w:rFonts w:cs="David" w:hint="cs"/>
          <w:sz w:val="24"/>
          <w:szCs w:val="24"/>
          <w:rtl/>
          <w:lang w:val="pl-PL"/>
        </w:rPr>
        <w:t xml:space="preserve">יהודית המקומית, הושקעו מאמצים וכספים </w:t>
      </w:r>
      <w:r w:rsidR="00886A64">
        <w:rPr>
          <w:rFonts w:ascii="David" w:hAnsi="David" w:cs="David" w:hint="cs"/>
          <w:sz w:val="24"/>
          <w:szCs w:val="24"/>
          <w:rtl/>
          <w:lang w:val="is-IS"/>
        </w:rPr>
        <w:t xml:space="preserve">על מנת לחזק את כוחה של הקהילה </w:t>
      </w:r>
      <w:r w:rsidR="00886A64" w:rsidRPr="00D92BA0">
        <w:rPr>
          <w:rFonts w:ascii="David" w:hAnsi="David" w:cs="David" w:hint="cs"/>
          <w:sz w:val="24"/>
          <w:szCs w:val="24"/>
          <w:rtl/>
          <w:lang w:val="is-IS"/>
        </w:rPr>
        <w:t>ו</w:t>
      </w:r>
      <w:r w:rsidR="00886A64">
        <w:rPr>
          <w:rFonts w:ascii="David" w:hAnsi="David" w:cs="David" w:hint="cs"/>
          <w:sz w:val="24"/>
          <w:szCs w:val="24"/>
          <w:rtl/>
          <w:lang w:val="is-IS"/>
        </w:rPr>
        <w:t>לייצ</w:t>
      </w:r>
      <w:r w:rsidR="00886A64">
        <w:rPr>
          <w:rFonts w:ascii="David" w:hAnsi="David" w:cs="David" w:hint="eastAsia"/>
          <w:sz w:val="24"/>
          <w:szCs w:val="24"/>
          <w:rtl/>
          <w:lang w:val="is-IS"/>
        </w:rPr>
        <w:t>ב</w:t>
      </w:r>
      <w:r w:rsidRPr="00D92BA0">
        <w:rPr>
          <w:rFonts w:ascii="David" w:hAnsi="David" w:cs="David"/>
          <w:sz w:val="24"/>
          <w:szCs w:val="24"/>
          <w:rtl/>
          <w:lang w:val="is-IS"/>
        </w:rPr>
        <w:t xml:space="preserve"> </w:t>
      </w:r>
      <w:r w:rsidR="00886A64">
        <w:rPr>
          <w:rFonts w:ascii="David" w:hAnsi="David" w:cs="David" w:hint="cs"/>
          <w:sz w:val="24"/>
          <w:szCs w:val="24"/>
          <w:rtl/>
          <w:lang w:val="is-IS"/>
        </w:rPr>
        <w:t xml:space="preserve">את </w:t>
      </w:r>
      <w:r w:rsidRPr="00D92BA0">
        <w:rPr>
          <w:rFonts w:ascii="David" w:hAnsi="David" w:cs="David"/>
          <w:sz w:val="24"/>
          <w:szCs w:val="24"/>
          <w:rtl/>
          <w:lang w:val="is-IS"/>
        </w:rPr>
        <w:t>הדו-קיום שנסדק.</w:t>
      </w:r>
    </w:p>
    <w:p w14:paraId="4B97D470" w14:textId="71ACD341" w:rsidR="00C71F44" w:rsidRDefault="004E5118" w:rsidP="004E5118">
      <w:pPr>
        <w:bidi w:val="0"/>
        <w:rPr>
          <w:rFonts w:ascii="David" w:hAnsi="David" w:cs="David"/>
          <w:b/>
          <w:bCs/>
          <w:sz w:val="24"/>
          <w:szCs w:val="24"/>
        </w:rPr>
      </w:pPr>
      <w:r>
        <w:rPr>
          <w:rFonts w:ascii="David" w:hAnsi="David" w:cs="David"/>
          <w:b/>
          <w:bCs/>
          <w:sz w:val="24"/>
          <w:szCs w:val="24"/>
        </w:rPr>
        <w:t>2.3 Security laws in privileges</w:t>
      </w:r>
    </w:p>
    <w:p w14:paraId="0E315010" w14:textId="214DF49E" w:rsidR="00841E60" w:rsidRPr="004E5118" w:rsidRDefault="00841E60" w:rsidP="00841E60">
      <w:pPr>
        <w:bidi w:val="0"/>
        <w:rPr>
          <w:rFonts w:ascii="David" w:hAnsi="David" w:cs="David"/>
          <w:b/>
          <w:bCs/>
          <w:sz w:val="24"/>
          <w:szCs w:val="24"/>
        </w:rPr>
      </w:pPr>
      <w:r>
        <w:rPr>
          <w:rFonts w:ascii="David" w:hAnsi="David" w:cs="David"/>
          <w:b/>
          <w:bCs/>
          <w:sz w:val="24"/>
          <w:szCs w:val="24"/>
        </w:rPr>
        <w:t xml:space="preserve">***forthcoming </w:t>
      </w:r>
    </w:p>
    <w:p w14:paraId="5419758E" w14:textId="64B47CDD" w:rsidR="00C71F44" w:rsidRPr="004E5118" w:rsidRDefault="004E5118" w:rsidP="004E5118">
      <w:pPr>
        <w:bidi w:val="0"/>
        <w:rPr>
          <w:rFonts w:ascii="David" w:hAnsi="David" w:cs="David"/>
          <w:b/>
          <w:bCs/>
          <w:sz w:val="24"/>
          <w:szCs w:val="24"/>
          <w:rtl/>
        </w:rPr>
      </w:pPr>
      <w:r>
        <w:rPr>
          <w:rFonts w:asciiTheme="majorBidi" w:hAnsiTheme="majorBidi" w:cstheme="majorBidi"/>
          <w:b/>
          <w:bCs/>
        </w:rPr>
        <w:t>2.4 “</w:t>
      </w:r>
      <w:r w:rsidRPr="00782DDD">
        <w:rPr>
          <w:rFonts w:asciiTheme="majorBidi" w:hAnsiTheme="majorBidi" w:cstheme="majorBidi"/>
          <w:b/>
          <w:bCs/>
        </w:rPr>
        <w:t>God helps those who help themselves</w:t>
      </w:r>
      <w:r>
        <w:rPr>
          <w:rFonts w:asciiTheme="majorBidi" w:hAnsiTheme="majorBidi" w:cstheme="majorBidi"/>
          <w:b/>
          <w:bCs/>
        </w:rPr>
        <w:t>”:</w:t>
      </w:r>
      <w:r w:rsidR="00C71F44">
        <w:rPr>
          <w:rFonts w:ascii="David" w:hAnsi="David" w:cs="David" w:hint="cs"/>
          <w:b/>
          <w:bCs/>
          <w:sz w:val="24"/>
          <w:szCs w:val="24"/>
          <w:rtl/>
          <w:lang w:val="is-IS"/>
        </w:rPr>
        <w:t xml:space="preserve"> המאמצים היהודיים להשגת הפריבילגיות</w:t>
      </w:r>
    </w:p>
    <w:p w14:paraId="6FBFA9C4" w14:textId="518B73E6" w:rsidR="00C71F44" w:rsidRPr="00D92BA0" w:rsidRDefault="004E5118" w:rsidP="00C71F44">
      <w:pPr>
        <w:rPr>
          <w:rFonts w:ascii="David" w:hAnsi="David" w:cs="David"/>
          <w:sz w:val="24"/>
          <w:szCs w:val="24"/>
          <w:rtl/>
          <w:lang w:val="is-IS"/>
        </w:rPr>
      </w:pPr>
      <w:r>
        <w:rPr>
          <w:rFonts w:ascii="David" w:hAnsi="David" w:cs="David" w:hint="cs"/>
          <w:sz w:val="24"/>
          <w:szCs w:val="24"/>
          <w:rtl/>
          <w:lang w:val="is-IS"/>
        </w:rPr>
        <w:t xml:space="preserve">כאמור </w:t>
      </w:r>
      <w:r w:rsidR="00C71F44" w:rsidRPr="00D92BA0">
        <w:rPr>
          <w:rFonts w:ascii="David" w:hAnsi="David" w:cs="David"/>
          <w:sz w:val="24"/>
          <w:szCs w:val="24"/>
          <w:rtl/>
          <w:lang w:val="is-IS"/>
        </w:rPr>
        <w:t>הפריבילגיות הכלליות והקהילתיות העניקו ליהודים מעמד חברתי וחוקי-משפטי, ביססו את ביטחונם בחוק ובמערכת אכיפת החוקים ונתנו להם כלים להתמודדות עם משברים. הן בעזרת התוכן של הפריבילגיות והן דרך האקט של קבלתן או אישורן בחוק, חיזקו הקהילות את מעמדן בדיאלוג ה</w:t>
      </w:r>
      <w:r w:rsidR="00C71F44">
        <w:rPr>
          <w:rFonts w:ascii="David" w:hAnsi="David" w:cs="David"/>
          <w:sz w:val="24"/>
          <w:szCs w:val="24"/>
          <w:rtl/>
          <w:lang w:val="is-IS"/>
        </w:rPr>
        <w:t>יומיומי</w:t>
      </w:r>
      <w:r w:rsidR="00C71F44" w:rsidRPr="00D92BA0">
        <w:rPr>
          <w:rFonts w:ascii="David" w:hAnsi="David" w:cs="David"/>
          <w:sz w:val="24"/>
          <w:szCs w:val="24"/>
          <w:rtl/>
          <w:lang w:val="is-IS"/>
        </w:rPr>
        <w:t xml:space="preserve"> </w:t>
      </w:r>
      <w:r>
        <w:rPr>
          <w:rFonts w:ascii="David" w:hAnsi="David" w:cs="David" w:hint="cs"/>
          <w:sz w:val="24"/>
          <w:szCs w:val="24"/>
          <w:rtl/>
          <w:lang w:val="is-IS"/>
        </w:rPr>
        <w:t xml:space="preserve">ובתהליכים להחזרת </w:t>
      </w:r>
      <w:r w:rsidR="00C71F44" w:rsidRPr="00D92BA0">
        <w:rPr>
          <w:rFonts w:ascii="David" w:hAnsi="David" w:cs="David"/>
          <w:sz w:val="24"/>
          <w:szCs w:val="24"/>
          <w:rtl/>
          <w:lang w:val="is-IS"/>
        </w:rPr>
        <w:t xml:space="preserve">הצדק </w:t>
      </w:r>
      <w:r>
        <w:rPr>
          <w:rFonts w:ascii="David" w:hAnsi="David" w:cs="David" w:hint="cs"/>
          <w:sz w:val="24"/>
          <w:szCs w:val="24"/>
          <w:rtl/>
          <w:lang w:val="is-IS"/>
        </w:rPr>
        <w:t>ו</w:t>
      </w:r>
      <w:r w:rsidR="00C71F44" w:rsidRPr="00D92BA0">
        <w:rPr>
          <w:rFonts w:ascii="David" w:hAnsi="David" w:cs="David"/>
          <w:sz w:val="24"/>
          <w:szCs w:val="24"/>
          <w:rtl/>
          <w:lang w:val="is-IS"/>
        </w:rPr>
        <w:t>הבניית זירת פיוס</w:t>
      </w:r>
      <w:r>
        <w:rPr>
          <w:rFonts w:ascii="David" w:hAnsi="David" w:cs="David" w:hint="cs"/>
          <w:sz w:val="24"/>
          <w:szCs w:val="24"/>
          <w:rtl/>
          <w:lang w:val="is-IS"/>
        </w:rPr>
        <w:t xml:space="preserve"> לאחר המשברים</w:t>
      </w:r>
      <w:r w:rsidR="00C71F44" w:rsidRPr="00D92BA0">
        <w:rPr>
          <w:rFonts w:ascii="David" w:hAnsi="David" w:cs="David"/>
          <w:sz w:val="24"/>
          <w:szCs w:val="24"/>
          <w:rtl/>
          <w:lang w:val="is-IS"/>
        </w:rPr>
        <w:t xml:space="preserve">. </w:t>
      </w:r>
      <w:r w:rsidR="001C7AB5">
        <w:rPr>
          <w:rFonts w:ascii="David" w:hAnsi="David" w:cs="David" w:hint="cs"/>
          <w:sz w:val="24"/>
          <w:szCs w:val="24"/>
          <w:rtl/>
          <w:lang w:val="is-IS"/>
        </w:rPr>
        <w:t>ל</w:t>
      </w:r>
      <w:r w:rsidR="000A34F3">
        <w:rPr>
          <w:rFonts w:ascii="David" w:hAnsi="David" w:cs="David" w:hint="cs"/>
          <w:sz w:val="24"/>
          <w:szCs w:val="24"/>
          <w:rtl/>
          <w:lang w:val="is-IS"/>
        </w:rPr>
        <w:t>מרות</w:t>
      </w:r>
      <w:r w:rsidR="00C71F44" w:rsidRPr="00D92BA0">
        <w:rPr>
          <w:rFonts w:ascii="David" w:hAnsi="David" w:cs="David"/>
          <w:sz w:val="24"/>
          <w:szCs w:val="24"/>
          <w:rtl/>
          <w:lang w:val="is-IS"/>
        </w:rPr>
        <w:t xml:space="preserve"> שינוים גאו-פוליטיים וחברתיים שהובילו להידרדרות </w:t>
      </w:r>
      <w:r w:rsidR="00C71F44">
        <w:rPr>
          <w:rFonts w:ascii="David" w:hAnsi="David" w:cs="David" w:hint="cs"/>
          <w:sz w:val="24"/>
          <w:szCs w:val="24"/>
          <w:rtl/>
          <w:lang w:val="is-IS"/>
        </w:rPr>
        <w:t>ב</w:t>
      </w:r>
      <w:r w:rsidR="00C71F44" w:rsidRPr="00D92BA0">
        <w:rPr>
          <w:rFonts w:ascii="David" w:hAnsi="David" w:cs="David"/>
          <w:sz w:val="24"/>
          <w:szCs w:val="24"/>
          <w:rtl/>
          <w:lang w:val="is-IS"/>
        </w:rPr>
        <w:t>מעמד המלך ו</w:t>
      </w:r>
      <w:r w:rsidR="00C71F44">
        <w:rPr>
          <w:rFonts w:ascii="David" w:hAnsi="David" w:cs="David" w:hint="cs"/>
          <w:sz w:val="24"/>
          <w:szCs w:val="24"/>
          <w:rtl/>
          <w:lang w:val="is-IS"/>
        </w:rPr>
        <w:t>ב</w:t>
      </w:r>
      <w:r w:rsidR="00C71F44" w:rsidRPr="00D92BA0">
        <w:rPr>
          <w:rFonts w:ascii="David" w:hAnsi="David" w:cs="David"/>
          <w:sz w:val="24"/>
          <w:szCs w:val="24"/>
          <w:rtl/>
          <w:lang w:val="is-IS"/>
        </w:rPr>
        <w:t xml:space="preserve">עליונותו בנושא היהודים, </w:t>
      </w:r>
      <w:r w:rsidR="000A34F3">
        <w:rPr>
          <w:rFonts w:ascii="David" w:hAnsi="David" w:cs="David" w:hint="cs"/>
          <w:sz w:val="24"/>
          <w:szCs w:val="24"/>
          <w:rtl/>
          <w:lang w:val="is-IS"/>
        </w:rPr>
        <w:t xml:space="preserve">המשיכה </w:t>
      </w:r>
      <w:r w:rsidR="00C71F44" w:rsidRPr="00D92BA0">
        <w:rPr>
          <w:rFonts w:ascii="David" w:hAnsi="David" w:cs="David"/>
          <w:sz w:val="24"/>
          <w:szCs w:val="24"/>
          <w:rtl/>
          <w:lang w:val="is-IS"/>
        </w:rPr>
        <w:t xml:space="preserve">החקיקה המלכותית </w:t>
      </w:r>
      <w:r w:rsidR="000A34F3">
        <w:rPr>
          <w:rFonts w:ascii="David" w:hAnsi="David" w:cs="David" w:hint="cs"/>
          <w:sz w:val="24"/>
          <w:szCs w:val="24"/>
          <w:rtl/>
          <w:lang w:val="is-IS"/>
        </w:rPr>
        <w:t xml:space="preserve">לתת </w:t>
      </w:r>
      <w:r w:rsidR="00C71F44" w:rsidRPr="00D92BA0">
        <w:rPr>
          <w:rFonts w:ascii="David" w:hAnsi="David" w:cs="David"/>
          <w:sz w:val="24"/>
          <w:szCs w:val="24"/>
          <w:rtl/>
          <w:lang w:val="is-IS"/>
        </w:rPr>
        <w:t>ליהודים כלים ממשיים להתמודד</w:t>
      </w:r>
      <w:r w:rsidR="000A34F3">
        <w:rPr>
          <w:rFonts w:ascii="David" w:hAnsi="David" w:cs="David" w:hint="cs"/>
          <w:sz w:val="24"/>
          <w:szCs w:val="24"/>
          <w:rtl/>
          <w:lang w:val="is-IS"/>
        </w:rPr>
        <w:t>ות</w:t>
      </w:r>
      <w:r w:rsidR="00C71F44" w:rsidRPr="00D92BA0">
        <w:rPr>
          <w:rFonts w:ascii="David" w:hAnsi="David" w:cs="David"/>
          <w:sz w:val="24"/>
          <w:szCs w:val="24"/>
          <w:rtl/>
          <w:lang w:val="is-IS"/>
        </w:rPr>
        <w:t xml:space="preserve"> עם </w:t>
      </w:r>
      <w:r w:rsidR="000A34F3">
        <w:rPr>
          <w:rFonts w:ascii="David" w:hAnsi="David" w:cs="David" w:hint="cs"/>
          <w:sz w:val="24"/>
          <w:szCs w:val="24"/>
          <w:rtl/>
          <w:lang w:val="is-IS"/>
        </w:rPr>
        <w:t xml:space="preserve">משברים בדו-קיום </w:t>
      </w:r>
      <w:r w:rsidR="000A34F3">
        <w:rPr>
          <w:rFonts w:ascii="David" w:hAnsi="David" w:cs="David" w:hint="cs"/>
          <w:sz w:val="24"/>
          <w:szCs w:val="24"/>
          <w:rtl/>
          <w:lang w:val="is-IS"/>
        </w:rPr>
        <w:lastRenderedPageBreak/>
        <w:t>עם הנוצרים ולעיצובו מחדש לאחר סכסוכים</w:t>
      </w:r>
      <w:r w:rsidR="00C71F44" w:rsidRPr="00D92BA0">
        <w:rPr>
          <w:rFonts w:ascii="David" w:hAnsi="David" w:cs="David"/>
          <w:sz w:val="24"/>
          <w:szCs w:val="24"/>
          <w:rtl/>
          <w:lang w:val="is-IS"/>
        </w:rPr>
        <w:t xml:space="preserve">. </w:t>
      </w:r>
      <w:r w:rsidR="000A34F3">
        <w:rPr>
          <w:rFonts w:ascii="David" w:hAnsi="David" w:cs="David" w:hint="cs"/>
          <w:sz w:val="24"/>
          <w:szCs w:val="24"/>
          <w:rtl/>
          <w:lang w:val="is-IS"/>
        </w:rPr>
        <w:t xml:space="preserve">לכן, </w:t>
      </w:r>
      <w:r w:rsidR="00C71F44" w:rsidRPr="00D92BA0">
        <w:rPr>
          <w:rFonts w:ascii="David" w:hAnsi="David" w:cs="David"/>
          <w:sz w:val="24"/>
          <w:szCs w:val="24"/>
          <w:rtl/>
          <w:lang w:val="is-IS"/>
        </w:rPr>
        <w:t xml:space="preserve">אף </w:t>
      </w:r>
      <w:r w:rsidR="000A34F3">
        <w:rPr>
          <w:rFonts w:ascii="David" w:hAnsi="David" w:cs="David" w:hint="cs"/>
          <w:sz w:val="24"/>
          <w:szCs w:val="24"/>
          <w:rtl/>
          <w:lang w:val="is-IS"/>
        </w:rPr>
        <w:t>ש</w:t>
      </w:r>
      <w:r w:rsidR="00C71F44" w:rsidRPr="00D92BA0">
        <w:rPr>
          <w:rFonts w:ascii="David" w:hAnsi="David" w:cs="David"/>
          <w:sz w:val="24"/>
          <w:szCs w:val="24"/>
          <w:rtl/>
          <w:lang w:val="is-IS"/>
        </w:rPr>
        <w:t>מעמד</w:t>
      </w:r>
      <w:r w:rsidR="000A34F3">
        <w:rPr>
          <w:rFonts w:ascii="David" w:hAnsi="David" w:cs="David" w:hint="cs"/>
          <w:sz w:val="24"/>
          <w:szCs w:val="24"/>
          <w:rtl/>
          <w:lang w:val="is-IS"/>
        </w:rPr>
        <w:t>ם</w:t>
      </w:r>
      <w:r w:rsidR="00C71F44" w:rsidRPr="00D92BA0">
        <w:rPr>
          <w:rFonts w:ascii="David" w:hAnsi="David" w:cs="David"/>
          <w:sz w:val="24"/>
          <w:szCs w:val="24"/>
          <w:rtl/>
          <w:lang w:val="is-IS"/>
        </w:rPr>
        <w:t xml:space="preserve"> של </w:t>
      </w:r>
      <w:r w:rsidR="000A34F3">
        <w:rPr>
          <w:rFonts w:ascii="David" w:hAnsi="David" w:cs="David" w:hint="cs"/>
          <w:sz w:val="24"/>
          <w:szCs w:val="24"/>
          <w:rtl/>
          <w:lang w:val="is-IS"/>
        </w:rPr>
        <w:t xml:space="preserve">כתבי הזכויות </w:t>
      </w:r>
      <w:r w:rsidR="00C71F44" w:rsidRPr="00D92BA0">
        <w:rPr>
          <w:rFonts w:ascii="David" w:hAnsi="David" w:cs="David"/>
          <w:sz w:val="24"/>
          <w:szCs w:val="24"/>
          <w:rtl/>
          <w:lang w:val="is-IS"/>
        </w:rPr>
        <w:t>המלכותי</w:t>
      </w:r>
      <w:r w:rsidR="000A34F3">
        <w:rPr>
          <w:rFonts w:ascii="David" w:hAnsi="David" w:cs="David" w:hint="cs"/>
          <w:sz w:val="24"/>
          <w:szCs w:val="24"/>
          <w:rtl/>
          <w:lang w:val="is-IS"/>
        </w:rPr>
        <w:t>ים</w:t>
      </w:r>
      <w:r w:rsidR="00C71F44" w:rsidRPr="00D92BA0">
        <w:rPr>
          <w:rFonts w:ascii="David" w:hAnsi="David" w:cs="David"/>
          <w:sz w:val="24"/>
          <w:szCs w:val="24"/>
          <w:rtl/>
          <w:lang w:val="is-IS"/>
        </w:rPr>
        <w:t xml:space="preserve"> הידרדר</w:t>
      </w:r>
      <w:r w:rsidR="000A34F3">
        <w:rPr>
          <w:rFonts w:ascii="David" w:hAnsi="David" w:cs="David" w:hint="cs"/>
          <w:sz w:val="24"/>
          <w:szCs w:val="24"/>
          <w:rtl/>
          <w:lang w:val="is-IS"/>
        </w:rPr>
        <w:t xml:space="preserve"> באופן כללי</w:t>
      </w:r>
      <w:r w:rsidR="00C71F44" w:rsidRPr="00D92BA0">
        <w:rPr>
          <w:rFonts w:ascii="David" w:hAnsi="David" w:cs="David"/>
          <w:sz w:val="24"/>
          <w:szCs w:val="24"/>
          <w:rtl/>
          <w:lang w:val="is-IS"/>
        </w:rPr>
        <w:t xml:space="preserve">, </w:t>
      </w:r>
      <w:r w:rsidR="00841E60">
        <w:rPr>
          <w:rFonts w:ascii="David" w:hAnsi="David" w:cs="David" w:hint="cs"/>
          <w:sz w:val="24"/>
          <w:szCs w:val="24"/>
          <w:rtl/>
          <w:lang w:val="is-IS"/>
        </w:rPr>
        <w:t>הם עדיין היו בעלי חשיבות וסמכות חוקית, ו</w:t>
      </w:r>
      <w:r w:rsidR="00C71F44" w:rsidRPr="00D92BA0">
        <w:rPr>
          <w:rFonts w:ascii="David" w:hAnsi="David" w:cs="David"/>
          <w:sz w:val="24"/>
          <w:szCs w:val="24"/>
          <w:rtl/>
          <w:lang w:val="is-IS"/>
        </w:rPr>
        <w:t xml:space="preserve">היהודים לא הפסיקו לבקש אותן מהמלכים. </w:t>
      </w:r>
      <w:r w:rsidR="000A34F3">
        <w:rPr>
          <w:rFonts w:ascii="David" w:hAnsi="David" w:cs="David" w:hint="cs"/>
          <w:sz w:val="24"/>
          <w:szCs w:val="24"/>
          <w:rtl/>
          <w:lang w:val="is-IS"/>
        </w:rPr>
        <w:t xml:space="preserve">הם </w:t>
      </w:r>
      <w:r w:rsidR="000A34F3" w:rsidRPr="00D92BA0">
        <w:rPr>
          <w:rFonts w:ascii="David" w:hAnsi="David" w:cs="David"/>
          <w:sz w:val="24"/>
          <w:szCs w:val="24"/>
          <w:rtl/>
          <w:lang w:val="is-IS"/>
        </w:rPr>
        <w:t xml:space="preserve">המשיכו להשקיע מאמצים </w:t>
      </w:r>
      <w:r w:rsidR="000A34F3">
        <w:rPr>
          <w:rFonts w:ascii="David" w:hAnsi="David" w:cs="David" w:hint="cs"/>
          <w:sz w:val="24"/>
          <w:szCs w:val="24"/>
          <w:rtl/>
          <w:lang w:val="is-IS"/>
        </w:rPr>
        <w:t>לא-</w:t>
      </w:r>
      <w:r w:rsidR="000A34F3" w:rsidRPr="00D92BA0">
        <w:rPr>
          <w:rFonts w:ascii="David" w:hAnsi="David" w:cs="David"/>
          <w:sz w:val="24"/>
          <w:szCs w:val="24"/>
          <w:rtl/>
          <w:lang w:val="is-IS"/>
        </w:rPr>
        <w:t xml:space="preserve">מבוטלים </w:t>
      </w:r>
      <w:r w:rsidR="000A34F3">
        <w:rPr>
          <w:rFonts w:ascii="David" w:hAnsi="David" w:cs="David" w:hint="cs"/>
          <w:sz w:val="24"/>
          <w:szCs w:val="24"/>
          <w:rtl/>
          <w:lang w:val="is-IS"/>
        </w:rPr>
        <w:t>בהשגת</w:t>
      </w:r>
      <w:r w:rsidR="000A34F3" w:rsidRPr="00D92BA0">
        <w:rPr>
          <w:rFonts w:ascii="David" w:hAnsi="David" w:cs="David"/>
          <w:sz w:val="24"/>
          <w:szCs w:val="24"/>
          <w:rtl/>
          <w:lang w:val="is-IS"/>
        </w:rPr>
        <w:t xml:space="preserve"> זכויות כלליות וקהילתיות</w:t>
      </w:r>
      <w:r w:rsidR="00C71F44" w:rsidRPr="00D92BA0">
        <w:rPr>
          <w:rFonts w:ascii="David" w:hAnsi="David" w:cs="David"/>
          <w:sz w:val="24"/>
          <w:szCs w:val="24"/>
          <w:rtl/>
          <w:lang w:val="is-IS"/>
        </w:rPr>
        <w:t xml:space="preserve"> בשל ריבוי תפקיד</w:t>
      </w:r>
      <w:r w:rsidR="00C71F44">
        <w:rPr>
          <w:rFonts w:ascii="David" w:hAnsi="David" w:cs="David" w:hint="cs"/>
          <w:sz w:val="24"/>
          <w:szCs w:val="24"/>
          <w:rtl/>
          <w:lang w:val="is-IS"/>
        </w:rPr>
        <w:t>יה</w:t>
      </w:r>
      <w:r w:rsidR="00C71F44" w:rsidRPr="00D92BA0">
        <w:rPr>
          <w:rFonts w:ascii="David" w:hAnsi="David" w:cs="David"/>
          <w:sz w:val="24"/>
          <w:szCs w:val="24"/>
          <w:rtl/>
          <w:lang w:val="is-IS"/>
        </w:rPr>
        <w:t xml:space="preserve">ן ומשמעויותיהן ובין היתר </w:t>
      </w:r>
      <w:r w:rsidR="000A34F3">
        <w:rPr>
          <w:rFonts w:ascii="David" w:hAnsi="David" w:cs="David" w:hint="cs"/>
          <w:sz w:val="24"/>
          <w:szCs w:val="24"/>
          <w:rtl/>
          <w:lang w:val="is-IS"/>
        </w:rPr>
        <w:t>בגלל החשיבות שהיית</w:t>
      </w:r>
      <w:r w:rsidR="000A34F3">
        <w:rPr>
          <w:rFonts w:ascii="David" w:hAnsi="David" w:cs="David" w:hint="eastAsia"/>
          <w:sz w:val="24"/>
          <w:szCs w:val="24"/>
          <w:rtl/>
          <w:lang w:val="is-IS"/>
        </w:rPr>
        <w:t>ה</w:t>
      </w:r>
      <w:r w:rsidR="000A34F3">
        <w:rPr>
          <w:rFonts w:ascii="David" w:hAnsi="David" w:cs="David" w:hint="cs"/>
          <w:sz w:val="24"/>
          <w:szCs w:val="24"/>
          <w:rtl/>
          <w:lang w:val="is-IS"/>
        </w:rPr>
        <w:t xml:space="preserve"> </w:t>
      </w:r>
      <w:r w:rsidR="00C71F44" w:rsidRPr="00D92BA0">
        <w:rPr>
          <w:rFonts w:ascii="David" w:hAnsi="David" w:cs="David"/>
          <w:sz w:val="24"/>
          <w:szCs w:val="24"/>
          <w:rtl/>
          <w:lang w:val="is-IS"/>
        </w:rPr>
        <w:t xml:space="preserve"> </w:t>
      </w:r>
      <w:r w:rsidR="000A34F3">
        <w:rPr>
          <w:rFonts w:ascii="David" w:hAnsi="David" w:cs="David" w:hint="cs"/>
          <w:sz w:val="24"/>
          <w:szCs w:val="24"/>
          <w:rtl/>
          <w:lang w:val="is-IS"/>
        </w:rPr>
        <w:t>ל</w:t>
      </w:r>
      <w:r w:rsidR="00C71F44" w:rsidRPr="00D92BA0">
        <w:rPr>
          <w:rFonts w:ascii="David" w:hAnsi="David" w:cs="David"/>
          <w:sz w:val="24"/>
          <w:szCs w:val="24"/>
          <w:rtl/>
          <w:lang w:val="is-IS"/>
        </w:rPr>
        <w:t>פריבילגיות הן בדיאלוג יו</w:t>
      </w:r>
      <w:r w:rsidR="00C71F44">
        <w:rPr>
          <w:rFonts w:ascii="David" w:hAnsi="David" w:cs="David" w:hint="cs"/>
          <w:sz w:val="24"/>
          <w:szCs w:val="24"/>
          <w:rtl/>
          <w:lang w:val="is-IS"/>
        </w:rPr>
        <w:t>מ</w:t>
      </w:r>
      <w:r w:rsidR="00C71F44" w:rsidRPr="00D92BA0">
        <w:rPr>
          <w:rFonts w:ascii="David" w:hAnsi="David" w:cs="David"/>
          <w:sz w:val="24"/>
          <w:szCs w:val="24"/>
          <w:rtl/>
          <w:lang w:val="is-IS"/>
        </w:rPr>
        <w:t xml:space="preserve">יומי והן בתהליך ההתמודדות לאחר המשברים בדו-קיום. </w:t>
      </w:r>
    </w:p>
    <w:p w14:paraId="26E0B499" w14:textId="093F1E5B" w:rsidR="00C71F44" w:rsidRPr="00D92BA0" w:rsidRDefault="005D1B12" w:rsidP="00C71F44">
      <w:pPr>
        <w:rPr>
          <w:rFonts w:ascii="David" w:hAnsi="David" w:cs="David"/>
          <w:sz w:val="24"/>
          <w:szCs w:val="24"/>
          <w:rtl/>
          <w:lang w:val="is-IS"/>
        </w:rPr>
      </w:pPr>
      <w:r w:rsidRPr="00D92BA0">
        <w:rPr>
          <w:rFonts w:ascii="David" w:hAnsi="David" w:cs="David"/>
          <w:sz w:val="24"/>
          <w:szCs w:val="24"/>
          <w:rtl/>
          <w:lang w:val="is-IS"/>
        </w:rPr>
        <w:t xml:space="preserve">אזכורים ישירים או רמזים למאמצים שהשקיעו היהודים על מנת להשיג מכתב זכויות או אישורו מהמלך </w:t>
      </w:r>
      <w:r>
        <w:rPr>
          <w:rFonts w:ascii="David" w:hAnsi="David" w:cs="David" w:hint="cs"/>
          <w:sz w:val="24"/>
          <w:szCs w:val="24"/>
          <w:rtl/>
          <w:lang w:val="is-IS"/>
        </w:rPr>
        <w:t xml:space="preserve">הופיעו לעיתים </w:t>
      </w:r>
      <w:r w:rsidR="00C71F44" w:rsidRPr="00D92BA0">
        <w:rPr>
          <w:rFonts w:ascii="David" w:hAnsi="David" w:cs="David"/>
          <w:sz w:val="24"/>
          <w:szCs w:val="24"/>
          <w:rtl/>
          <w:lang w:val="is-IS"/>
        </w:rPr>
        <w:t xml:space="preserve">בחלקים של </w:t>
      </w:r>
      <w:proofErr w:type="spellStart"/>
      <w:r w:rsidR="00144FED">
        <w:rPr>
          <w:rFonts w:ascii="David" w:hAnsi="David" w:cs="David"/>
          <w:sz w:val="24"/>
          <w:szCs w:val="24"/>
        </w:rPr>
        <w:t>Protokol</w:t>
      </w:r>
      <w:proofErr w:type="spellEnd"/>
      <w:r w:rsidR="00C71F44" w:rsidRPr="00D92BA0">
        <w:rPr>
          <w:rFonts w:ascii="David" w:hAnsi="David" w:cs="David"/>
          <w:sz w:val="24"/>
          <w:szCs w:val="24"/>
          <w:rtl/>
          <w:lang w:val="is-IS"/>
        </w:rPr>
        <w:t xml:space="preserve">, </w:t>
      </w:r>
      <w:r w:rsidR="00C71F44" w:rsidRPr="003564DE">
        <w:rPr>
          <w:rFonts w:ascii="David" w:hAnsi="David" w:cs="David"/>
          <w:sz w:val="24"/>
          <w:szCs w:val="24"/>
          <w:rtl/>
          <w:lang w:val="is-IS"/>
        </w:rPr>
        <w:t>למשל ב</w:t>
      </w:r>
      <w:r w:rsidR="00144FED">
        <w:rPr>
          <w:rFonts w:ascii="David" w:hAnsi="David" w:cs="David" w:hint="cs"/>
          <w:sz w:val="24"/>
          <w:szCs w:val="24"/>
          <w:rtl/>
          <w:lang w:val="is-IS"/>
        </w:rPr>
        <w:t xml:space="preserve"> </w:t>
      </w:r>
      <w:proofErr w:type="spellStart"/>
      <w:r w:rsidR="00144FED">
        <w:rPr>
          <w:rFonts w:ascii="David" w:hAnsi="David" w:cs="David"/>
          <w:sz w:val="24"/>
          <w:szCs w:val="24"/>
        </w:rPr>
        <w:t>arenga</w:t>
      </w:r>
      <w:proofErr w:type="spellEnd"/>
      <w:r>
        <w:rPr>
          <w:rFonts w:ascii="David" w:hAnsi="David" w:cs="David" w:hint="cs"/>
          <w:sz w:val="24"/>
          <w:szCs w:val="24"/>
          <w:rtl/>
        </w:rPr>
        <w:t>.</w:t>
      </w:r>
      <w:r w:rsidR="00C71F44">
        <w:rPr>
          <w:rStyle w:val="a5"/>
          <w:rFonts w:ascii="David" w:hAnsi="David"/>
          <w:sz w:val="24"/>
          <w:szCs w:val="24"/>
          <w:rtl/>
          <w:lang w:val="is-IS"/>
        </w:rPr>
        <w:footnoteReference w:id="66"/>
      </w:r>
      <w:r>
        <w:rPr>
          <w:rFonts w:ascii="David" w:hAnsi="David" w:cs="David" w:hint="cs"/>
          <w:sz w:val="24"/>
          <w:szCs w:val="24"/>
          <w:rtl/>
          <w:lang w:val="is-IS"/>
        </w:rPr>
        <w:t xml:space="preserve"> </w:t>
      </w:r>
      <w:r w:rsidR="00C71F44" w:rsidRPr="00D92BA0">
        <w:rPr>
          <w:rFonts w:ascii="David" w:hAnsi="David" w:cs="David"/>
          <w:sz w:val="24"/>
          <w:szCs w:val="24"/>
          <w:rtl/>
          <w:lang w:val="is-IS"/>
        </w:rPr>
        <w:t>מאמצים אלה היו מגוונים ויעילים בדומה לאלה שהושקעו על מנת להשיג פריבילגיות קהילתיות מאצילים</w:t>
      </w:r>
      <w:r>
        <w:rPr>
          <w:rFonts w:ascii="David" w:hAnsi="David" w:cs="David" w:hint="cs"/>
          <w:sz w:val="24"/>
          <w:szCs w:val="24"/>
          <w:rtl/>
          <w:lang w:val="is-IS"/>
        </w:rPr>
        <w:t xml:space="preserve"> אשר לפי טענתו של גולדברג  התבססו על </w:t>
      </w:r>
      <w:r w:rsidR="00C71F44" w:rsidRPr="00D92BA0">
        <w:rPr>
          <w:rFonts w:ascii="David" w:hAnsi="David" w:cs="David"/>
          <w:sz w:val="24"/>
          <w:szCs w:val="24"/>
          <w:rtl/>
          <w:lang w:val="is-IS"/>
        </w:rPr>
        <w:t>פעילות אינטנסיבית</w:t>
      </w:r>
      <w:r w:rsidR="00C71F44" w:rsidRPr="00D92BA0">
        <w:rPr>
          <w:rFonts w:ascii="David" w:hAnsi="David" w:cs="David"/>
          <w:sz w:val="24"/>
          <w:szCs w:val="24"/>
        </w:rPr>
        <w:t xml:space="preserve"> </w:t>
      </w:r>
      <w:r w:rsidR="00C71F44" w:rsidRPr="00D92BA0">
        <w:rPr>
          <w:rFonts w:ascii="David" w:hAnsi="David" w:cs="David"/>
          <w:sz w:val="24"/>
          <w:szCs w:val="24"/>
          <w:rtl/>
          <w:lang w:val="is-IS"/>
        </w:rPr>
        <w:t>ומורחבת של נכבדי  הקהילה.</w:t>
      </w:r>
      <w:r w:rsidR="00C71F44">
        <w:rPr>
          <w:rStyle w:val="a5"/>
          <w:rFonts w:ascii="David" w:hAnsi="David"/>
          <w:sz w:val="24"/>
          <w:szCs w:val="24"/>
          <w:rtl/>
          <w:lang w:val="is-IS"/>
        </w:rPr>
        <w:footnoteReference w:id="67"/>
      </w:r>
      <w:r w:rsidR="00C71F44" w:rsidRPr="00D92BA0">
        <w:rPr>
          <w:rFonts w:ascii="David" w:hAnsi="David" w:cs="David"/>
          <w:sz w:val="24"/>
          <w:szCs w:val="24"/>
          <w:rtl/>
          <w:lang w:val="is-IS"/>
        </w:rPr>
        <w:t xml:space="preserve"> כמו הפריבילגיות עצמן גם הניסיונות להשגתן היו נתונים עמוק בתוך ההקשר הפוליטי-החברתי ובתוך המציאות ההיסטורית, וגם שיקפו את התפיסה, </w:t>
      </w:r>
      <w:r w:rsidR="00C71F44">
        <w:rPr>
          <w:rFonts w:ascii="David" w:hAnsi="David" w:cs="David" w:hint="cs"/>
          <w:sz w:val="24"/>
          <w:szCs w:val="24"/>
          <w:rtl/>
          <w:lang w:val="is-IS"/>
        </w:rPr>
        <w:t xml:space="preserve">את </w:t>
      </w:r>
      <w:r w:rsidR="00C71F44" w:rsidRPr="00D92BA0">
        <w:rPr>
          <w:rFonts w:ascii="David" w:hAnsi="David" w:cs="David"/>
          <w:sz w:val="24"/>
          <w:szCs w:val="24"/>
          <w:rtl/>
          <w:lang w:val="is-IS"/>
        </w:rPr>
        <w:t>המדיניות ו</w:t>
      </w:r>
      <w:r w:rsidR="00C71F44">
        <w:rPr>
          <w:rFonts w:ascii="David" w:hAnsi="David" w:cs="David" w:hint="cs"/>
          <w:sz w:val="24"/>
          <w:szCs w:val="24"/>
          <w:rtl/>
          <w:lang w:val="is-IS"/>
        </w:rPr>
        <w:t xml:space="preserve">את </w:t>
      </w:r>
      <w:r w:rsidR="00C71F44" w:rsidRPr="00D92BA0">
        <w:rPr>
          <w:rFonts w:ascii="David" w:hAnsi="David" w:cs="David"/>
          <w:sz w:val="24"/>
          <w:szCs w:val="24"/>
          <w:rtl/>
          <w:lang w:val="is-IS"/>
        </w:rPr>
        <w:t xml:space="preserve">הדאגות של היהודים לביטחונם. לדעתו של גולדברג– </w:t>
      </w:r>
      <w:r w:rsidR="00C71F44">
        <w:rPr>
          <w:rFonts w:ascii="David" w:hAnsi="David" w:cs="David" w:hint="cs"/>
          <w:sz w:val="24"/>
          <w:szCs w:val="24"/>
          <w:rtl/>
          <w:lang w:val="is-IS"/>
        </w:rPr>
        <w:t>ש</w:t>
      </w:r>
      <w:r w:rsidR="00C71F44" w:rsidRPr="00D92BA0">
        <w:rPr>
          <w:rFonts w:ascii="David" w:hAnsi="David" w:cs="David"/>
          <w:sz w:val="24"/>
          <w:szCs w:val="24"/>
          <w:rtl/>
          <w:lang w:val="is-IS"/>
        </w:rPr>
        <w:t>בעקיפין הציע חלופה להיפותזה שרירותית</w:t>
      </w:r>
      <w:r w:rsidR="00C71F44">
        <w:rPr>
          <w:rFonts w:ascii="David" w:hAnsi="David" w:cs="David" w:hint="cs"/>
          <w:sz w:val="24"/>
          <w:szCs w:val="24"/>
          <w:rtl/>
          <w:lang w:val="is-IS"/>
        </w:rPr>
        <w:t>,</w:t>
      </w:r>
      <w:r w:rsidR="00C71F44" w:rsidRPr="00D92BA0">
        <w:rPr>
          <w:rFonts w:ascii="David" w:hAnsi="David" w:cs="David"/>
          <w:sz w:val="24"/>
          <w:szCs w:val="24"/>
          <w:rtl/>
          <w:lang w:val="is-IS"/>
        </w:rPr>
        <w:t xml:space="preserve"> לפיה אישורים חוזרים מוכיחים את  אי-היעילות של הפריבילגיות המלכותיות</w:t>
      </w:r>
      <w:r w:rsidR="00C71F44">
        <w:rPr>
          <w:rFonts w:ascii="David" w:hAnsi="David" w:cs="David" w:hint="cs"/>
          <w:sz w:val="24"/>
          <w:szCs w:val="24"/>
          <w:rtl/>
          <w:lang w:val="is-IS"/>
        </w:rPr>
        <w:t xml:space="preserve"> </w:t>
      </w:r>
      <w:r w:rsidR="00C71F44">
        <w:rPr>
          <w:rFonts w:ascii="David" w:hAnsi="David" w:cs="David"/>
          <w:sz w:val="24"/>
          <w:szCs w:val="24"/>
          <w:rtl/>
          <w:lang w:val="is-IS"/>
        </w:rPr>
        <w:t>–</w:t>
      </w:r>
      <w:r w:rsidR="00C71F44">
        <w:rPr>
          <w:rFonts w:ascii="David" w:hAnsi="David" w:cs="David" w:hint="cs"/>
          <w:sz w:val="24"/>
          <w:szCs w:val="24"/>
          <w:rtl/>
          <w:lang w:val="is-IS"/>
        </w:rPr>
        <w:t xml:space="preserve"> ה</w:t>
      </w:r>
      <w:r w:rsidR="00C71F44" w:rsidRPr="00D92BA0">
        <w:rPr>
          <w:rFonts w:ascii="David" w:hAnsi="David" w:cs="David"/>
          <w:sz w:val="24"/>
          <w:szCs w:val="24"/>
          <w:rtl/>
          <w:lang w:val="is-IS"/>
        </w:rPr>
        <w:t>יהודים היו מודעים בדרך-כלל לשבריריות של מצבם</w:t>
      </w:r>
      <w:r>
        <w:rPr>
          <w:rFonts w:ascii="David" w:hAnsi="David" w:cs="David" w:hint="cs"/>
          <w:sz w:val="24"/>
          <w:szCs w:val="24"/>
          <w:rtl/>
          <w:lang w:val="is-IS"/>
        </w:rPr>
        <w:t>,</w:t>
      </w:r>
      <w:r w:rsidR="00C71F44" w:rsidRPr="00D92BA0">
        <w:rPr>
          <w:rFonts w:ascii="David" w:hAnsi="David" w:cs="David"/>
          <w:sz w:val="24"/>
          <w:szCs w:val="24"/>
          <w:vertAlign w:val="superscript"/>
          <w:rtl/>
          <w:lang w:val="is-IS"/>
        </w:rPr>
        <w:footnoteReference w:id="68"/>
      </w:r>
      <w:r w:rsidR="00C71F44" w:rsidRPr="00D92BA0">
        <w:rPr>
          <w:rFonts w:ascii="David" w:hAnsi="David" w:cs="David"/>
          <w:sz w:val="24"/>
          <w:szCs w:val="24"/>
          <w:rtl/>
          <w:lang w:val="is-IS"/>
        </w:rPr>
        <w:t xml:space="preserve"> וביקשו פריבילגיות מתוך </w:t>
      </w:r>
      <w:r w:rsidR="00C71F44">
        <w:rPr>
          <w:rFonts w:ascii="David" w:hAnsi="David" w:cs="David" w:hint="cs"/>
          <w:sz w:val="24"/>
          <w:szCs w:val="24"/>
          <w:rtl/>
          <w:lang w:val="is-IS"/>
        </w:rPr>
        <w:t>חשש,</w:t>
      </w:r>
      <w:r w:rsidR="00C71F44" w:rsidRPr="00D92BA0">
        <w:rPr>
          <w:rFonts w:ascii="David" w:hAnsi="David" w:cs="David"/>
          <w:sz w:val="24"/>
          <w:szCs w:val="24"/>
          <w:rtl/>
          <w:lang w:val="is-IS"/>
        </w:rPr>
        <w:t xml:space="preserve"> </w:t>
      </w:r>
      <w:r w:rsidR="00C71F44">
        <w:rPr>
          <w:rFonts w:ascii="David" w:hAnsi="David" w:cs="David" w:hint="cs"/>
          <w:sz w:val="24"/>
          <w:szCs w:val="24"/>
          <w:rtl/>
          <w:lang w:val="is-IS"/>
        </w:rPr>
        <w:t>ש</w:t>
      </w:r>
      <w:r w:rsidR="00C71F44" w:rsidRPr="00D92BA0">
        <w:rPr>
          <w:rFonts w:ascii="David" w:hAnsi="David" w:cs="David"/>
          <w:sz w:val="24"/>
          <w:szCs w:val="24"/>
          <w:rtl/>
          <w:lang w:val="is-IS"/>
        </w:rPr>
        <w:t xml:space="preserve">במקרה של חוקים מעוררי התנגדות </w:t>
      </w:r>
      <w:r w:rsidR="00C71F44">
        <w:rPr>
          <w:rFonts w:ascii="David" w:hAnsi="David" w:cs="David" w:hint="cs"/>
          <w:sz w:val="24"/>
          <w:szCs w:val="24"/>
          <w:rtl/>
          <w:lang w:val="is-IS"/>
        </w:rPr>
        <w:t>בקרב</w:t>
      </w:r>
      <w:r w:rsidR="00C71F44" w:rsidRPr="00D92BA0">
        <w:rPr>
          <w:rFonts w:ascii="David" w:hAnsi="David" w:cs="David"/>
          <w:sz w:val="24"/>
          <w:szCs w:val="24"/>
          <w:rtl/>
          <w:lang w:val="is-IS"/>
        </w:rPr>
        <w:t xml:space="preserve"> רוב האוכלוסייה (למשל העירונים), הרעיו</w:t>
      </w:r>
      <w:r>
        <w:rPr>
          <w:rFonts w:ascii="David" w:hAnsi="David" w:cs="David" w:hint="cs"/>
          <w:sz w:val="24"/>
          <w:szCs w:val="24"/>
          <w:rtl/>
          <w:lang w:val="is-IS"/>
        </w:rPr>
        <w:t>ן</w:t>
      </w:r>
      <w:r w:rsidR="00C71F44" w:rsidRPr="00D92BA0">
        <w:rPr>
          <w:rFonts w:ascii="David" w:hAnsi="David" w:cs="David"/>
          <w:sz w:val="24"/>
          <w:szCs w:val="24"/>
          <w:rtl/>
          <w:lang w:val="is-IS"/>
        </w:rPr>
        <w:t xml:space="preserve"> של המשכיות החוק לבד לא יבטיח את ביטחונם באותה מידה כמו אישור חוזר לכתב זכויות קיים. היהודים סברו שמסמך מאושר </w:t>
      </w:r>
      <w:r w:rsidR="00C71F44">
        <w:rPr>
          <w:rFonts w:ascii="David" w:hAnsi="David" w:cs="David"/>
          <w:sz w:val="24"/>
          <w:szCs w:val="24"/>
          <w:rtl/>
          <w:lang w:val="is-IS"/>
        </w:rPr>
        <w:t>על-ידי</w:t>
      </w:r>
      <w:r w:rsidR="00C71F44" w:rsidRPr="00D92BA0">
        <w:rPr>
          <w:rFonts w:ascii="David" w:hAnsi="David" w:cs="David"/>
          <w:sz w:val="24"/>
          <w:szCs w:val="24"/>
          <w:rtl/>
          <w:lang w:val="is-IS"/>
        </w:rPr>
        <w:t xml:space="preserve"> מלך </w:t>
      </w:r>
      <w:r>
        <w:rPr>
          <w:rFonts w:ascii="David" w:hAnsi="David" w:cs="David" w:hint="cs"/>
          <w:sz w:val="24"/>
          <w:szCs w:val="24"/>
          <w:rtl/>
          <w:lang w:val="is-IS"/>
        </w:rPr>
        <w:t xml:space="preserve">מכהן </w:t>
      </w:r>
      <w:r w:rsidR="00C71F44" w:rsidRPr="00D92BA0">
        <w:rPr>
          <w:rFonts w:ascii="David" w:hAnsi="David" w:cs="David"/>
          <w:sz w:val="24"/>
          <w:szCs w:val="24"/>
          <w:rtl/>
          <w:lang w:val="is-IS"/>
        </w:rPr>
        <w:t>תקף בפועל  יותר ממסמך של שליטים קודמים, ולכן התעקשו לאש</w:t>
      </w:r>
      <w:r w:rsidR="00C71F44">
        <w:rPr>
          <w:rFonts w:ascii="David" w:hAnsi="David" w:cs="David" w:hint="cs"/>
          <w:sz w:val="24"/>
          <w:szCs w:val="24"/>
          <w:rtl/>
          <w:lang w:val="is-IS"/>
        </w:rPr>
        <w:t>ר</w:t>
      </w:r>
      <w:r w:rsidR="00C71F44" w:rsidRPr="00D92BA0">
        <w:rPr>
          <w:rFonts w:ascii="David" w:hAnsi="David" w:cs="David"/>
          <w:sz w:val="24"/>
          <w:szCs w:val="24"/>
          <w:rtl/>
          <w:lang w:val="is-IS"/>
        </w:rPr>
        <w:t xml:space="preserve">ר את זכויותיהם לפחות </w:t>
      </w:r>
      <w:r w:rsidR="00C71F44">
        <w:rPr>
          <w:rFonts w:ascii="David" w:hAnsi="David" w:cs="David"/>
          <w:sz w:val="24"/>
          <w:szCs w:val="24"/>
          <w:rtl/>
          <w:lang w:val="is-IS"/>
        </w:rPr>
        <w:t>על-ידי</w:t>
      </w:r>
      <w:r w:rsidR="00C71F44" w:rsidRPr="00D92BA0">
        <w:rPr>
          <w:rFonts w:ascii="David" w:hAnsi="David" w:cs="David"/>
          <w:sz w:val="24"/>
          <w:szCs w:val="24"/>
          <w:rtl/>
          <w:lang w:val="is-IS"/>
        </w:rPr>
        <w:t xml:space="preserve"> כל שליט חדש. </w:t>
      </w:r>
    </w:p>
    <w:p w14:paraId="157D16BE" w14:textId="77777777" w:rsidR="00C71F44" w:rsidRPr="00D92BA0" w:rsidRDefault="00C71F44" w:rsidP="00C71F44">
      <w:pPr>
        <w:rPr>
          <w:rFonts w:ascii="David" w:hAnsi="David" w:cs="David"/>
          <w:sz w:val="24"/>
          <w:szCs w:val="24"/>
          <w:lang w:val="is-IS"/>
        </w:rPr>
      </w:pPr>
      <w:r w:rsidRPr="00D92BA0">
        <w:rPr>
          <w:rFonts w:ascii="David" w:hAnsi="David" w:cs="David"/>
          <w:sz w:val="24"/>
          <w:szCs w:val="24"/>
          <w:rtl/>
          <w:lang w:val="is-IS"/>
        </w:rPr>
        <w:t>מתוך רצון לחזק את מעמדם, לשמור עליו או להעצים את תקפותו הלוקלית העלו היהודים את הדרישה לשלושה  סוגים עיקריים של פריבילגיות: פריבילגיות כלליות ליהודים שגרים בכל המדינה או בגליל מסוים;</w:t>
      </w:r>
      <w:r>
        <w:rPr>
          <w:rFonts w:ascii="David" w:hAnsi="David" w:cs="David" w:hint="cs"/>
          <w:sz w:val="24"/>
          <w:szCs w:val="24"/>
          <w:rtl/>
          <w:lang w:val="is-IS"/>
        </w:rPr>
        <w:t xml:space="preserve"> </w:t>
      </w:r>
      <w:r w:rsidRPr="00D92BA0">
        <w:rPr>
          <w:rFonts w:ascii="David" w:hAnsi="David" w:cs="David"/>
          <w:sz w:val="24"/>
          <w:szCs w:val="24"/>
          <w:rtl/>
          <w:lang w:val="is-IS"/>
        </w:rPr>
        <w:t>אישורים חוזרים לפריבילגיות כלליות ואזוריות;</w:t>
      </w:r>
      <w:r>
        <w:rPr>
          <w:rFonts w:ascii="David" w:hAnsi="David" w:cs="David" w:hint="cs"/>
          <w:sz w:val="24"/>
          <w:szCs w:val="24"/>
          <w:rtl/>
          <w:lang w:val="is-IS"/>
        </w:rPr>
        <w:t xml:space="preserve"> </w:t>
      </w:r>
      <w:r w:rsidRPr="00D92BA0">
        <w:rPr>
          <w:rFonts w:ascii="David" w:hAnsi="David" w:cs="David"/>
          <w:sz w:val="24"/>
          <w:szCs w:val="24"/>
          <w:rtl/>
          <w:lang w:val="is-IS"/>
        </w:rPr>
        <w:t xml:space="preserve">פריבילגיות קהילתיות לקהל (קראקוב במקרה שלנו) וסביבותיה. </w:t>
      </w:r>
    </w:p>
    <w:p w14:paraId="7ADE4399" w14:textId="3A86D54D" w:rsidR="00C71F44" w:rsidRPr="00D92BA0" w:rsidRDefault="00C71F44" w:rsidP="00C71F44">
      <w:pPr>
        <w:rPr>
          <w:rFonts w:ascii="David" w:hAnsi="David" w:cs="David"/>
          <w:sz w:val="24"/>
          <w:szCs w:val="24"/>
          <w:rtl/>
          <w:lang w:val="is-IS"/>
        </w:rPr>
      </w:pPr>
      <w:r>
        <w:rPr>
          <w:rFonts w:ascii="David" w:hAnsi="David" w:cs="David" w:hint="cs"/>
          <w:sz w:val="24"/>
          <w:szCs w:val="24"/>
          <w:rtl/>
          <w:lang w:val="is-IS"/>
        </w:rPr>
        <w:t>הסיווג הזה</w:t>
      </w:r>
      <w:r w:rsidRPr="00D92BA0">
        <w:rPr>
          <w:rFonts w:ascii="David" w:hAnsi="David" w:cs="David"/>
          <w:sz w:val="24"/>
          <w:szCs w:val="24"/>
          <w:rtl/>
          <w:lang w:val="is-IS"/>
        </w:rPr>
        <w:t xml:space="preserve">, </w:t>
      </w:r>
      <w:r>
        <w:rPr>
          <w:rFonts w:ascii="David" w:hAnsi="David" w:cs="David" w:hint="cs"/>
          <w:sz w:val="24"/>
          <w:szCs w:val="24"/>
          <w:rtl/>
          <w:lang w:val="is-IS"/>
        </w:rPr>
        <w:t>שמסכם</w:t>
      </w:r>
      <w:r w:rsidRPr="00D92BA0">
        <w:rPr>
          <w:rFonts w:ascii="David" w:hAnsi="David" w:cs="David"/>
          <w:sz w:val="24"/>
          <w:szCs w:val="24"/>
          <w:rtl/>
          <w:lang w:val="is-IS"/>
        </w:rPr>
        <w:t xml:space="preserve"> את סוגי הפריבילגיות הנדרשות בפועל </w:t>
      </w:r>
      <w:r>
        <w:rPr>
          <w:rFonts w:ascii="David" w:hAnsi="David" w:cs="David"/>
          <w:sz w:val="24"/>
          <w:szCs w:val="24"/>
          <w:rtl/>
          <w:lang w:val="is-IS"/>
        </w:rPr>
        <w:t>על-ידי</w:t>
      </w:r>
      <w:r w:rsidRPr="00D92BA0">
        <w:rPr>
          <w:rFonts w:ascii="David" w:hAnsi="David" w:cs="David"/>
          <w:sz w:val="24"/>
          <w:szCs w:val="24"/>
          <w:rtl/>
          <w:lang w:val="is-IS"/>
        </w:rPr>
        <w:t xml:space="preserve"> היהודים מהמלכים בעת החדשה המוקדמת</w:t>
      </w:r>
      <w:r>
        <w:rPr>
          <w:rFonts w:ascii="David" w:hAnsi="David" w:cs="David" w:hint="cs"/>
          <w:sz w:val="24"/>
          <w:szCs w:val="24"/>
          <w:rtl/>
          <w:lang w:val="is-IS"/>
        </w:rPr>
        <w:t>,</w:t>
      </w:r>
      <w:r w:rsidRPr="00D92BA0">
        <w:rPr>
          <w:rFonts w:ascii="David" w:hAnsi="David" w:cs="David"/>
          <w:sz w:val="24"/>
          <w:szCs w:val="24"/>
          <w:rtl/>
          <w:lang w:val="is-IS"/>
        </w:rPr>
        <w:t xml:space="preserve"> מצביע  קודם כול על הקשר בין הפריבילגיות האזוריות הניתנות לגלילים ובין פריבילגיות כלליות.</w:t>
      </w:r>
      <w:r w:rsidRPr="00D92BA0">
        <w:rPr>
          <w:rFonts w:ascii="David" w:hAnsi="David" w:cs="David"/>
          <w:sz w:val="24"/>
          <w:szCs w:val="24"/>
          <w:vertAlign w:val="superscript"/>
          <w:rtl/>
          <w:lang w:val="is-IS"/>
        </w:rPr>
        <w:footnoteReference w:id="69"/>
      </w:r>
      <w:r w:rsidRPr="00D92BA0">
        <w:rPr>
          <w:rFonts w:ascii="David" w:hAnsi="David" w:cs="David"/>
          <w:sz w:val="24"/>
          <w:szCs w:val="24"/>
          <w:rtl/>
          <w:lang w:val="is-IS"/>
        </w:rPr>
        <w:t xml:space="preserve"> ובכן בתקופה הנדונה רוב הפריבילגיות הכלליות החלו למעשה כאזוריות ורק דרך ההרחבה בשימוש הן הפכו לכלליות.</w:t>
      </w:r>
      <w:r w:rsidRPr="00D92BA0">
        <w:rPr>
          <w:rFonts w:ascii="David" w:hAnsi="David" w:cs="David"/>
          <w:sz w:val="24"/>
          <w:szCs w:val="24"/>
          <w:vertAlign w:val="superscript"/>
          <w:rtl/>
          <w:lang w:val="is-IS"/>
        </w:rPr>
        <w:footnoteReference w:id="70"/>
      </w:r>
      <w:r w:rsidRPr="00D92BA0">
        <w:rPr>
          <w:rFonts w:ascii="David" w:hAnsi="David" w:cs="David"/>
          <w:sz w:val="24"/>
          <w:szCs w:val="24"/>
          <w:rtl/>
          <w:lang w:val="is-IS"/>
        </w:rPr>
        <w:t xml:space="preserve"> בניגוד למודל של גולדברג,</w:t>
      </w:r>
      <w:r w:rsidRPr="00D92BA0">
        <w:rPr>
          <w:rFonts w:ascii="David" w:hAnsi="David" w:cs="David"/>
          <w:sz w:val="24"/>
          <w:szCs w:val="24"/>
          <w:vertAlign w:val="superscript"/>
          <w:rtl/>
          <w:lang w:val="is-IS"/>
        </w:rPr>
        <w:footnoteReference w:id="71"/>
      </w:r>
      <w:r w:rsidRPr="00D92BA0">
        <w:rPr>
          <w:rFonts w:ascii="David" w:hAnsi="David" w:cs="David"/>
          <w:sz w:val="24"/>
          <w:szCs w:val="24"/>
          <w:rtl/>
          <w:lang w:val="is-IS"/>
        </w:rPr>
        <w:t xml:space="preserve"> </w:t>
      </w:r>
      <w:r w:rsidR="00F870AF">
        <w:rPr>
          <w:rFonts w:ascii="David" w:hAnsi="David" w:cs="David" w:hint="cs"/>
          <w:sz w:val="24"/>
          <w:szCs w:val="24"/>
          <w:rtl/>
          <w:lang w:val="is-IS"/>
        </w:rPr>
        <w:t xml:space="preserve">בעת החדשה המוקדמת </w:t>
      </w:r>
      <w:r w:rsidRPr="00D92BA0">
        <w:rPr>
          <w:rFonts w:ascii="David" w:hAnsi="David" w:cs="David"/>
          <w:sz w:val="24"/>
          <w:szCs w:val="24"/>
          <w:rtl/>
          <w:lang w:val="is-IS"/>
        </w:rPr>
        <w:t>סוגי הפריבילגיות שדרשו היהודים בפועל לא שיקפו את הקשר בין זכויות אינדיבידואליות לבין זכויות</w:t>
      </w:r>
      <w:r w:rsidRPr="00D92BA0">
        <w:rPr>
          <w:rFonts w:ascii="David" w:hAnsi="David" w:cs="David"/>
          <w:sz w:val="24"/>
          <w:szCs w:val="24"/>
        </w:rPr>
        <w:t xml:space="preserve"> </w:t>
      </w:r>
      <w:r w:rsidRPr="00D92BA0">
        <w:rPr>
          <w:rFonts w:ascii="David" w:hAnsi="David" w:cs="David"/>
          <w:sz w:val="24"/>
          <w:szCs w:val="24"/>
          <w:rtl/>
          <w:lang w:val="is-IS"/>
        </w:rPr>
        <w:t xml:space="preserve">קהילתיות. </w:t>
      </w:r>
      <w:r>
        <w:rPr>
          <w:rFonts w:ascii="David" w:hAnsi="David" w:cs="David" w:hint="cs"/>
          <w:sz w:val="24"/>
          <w:szCs w:val="24"/>
          <w:rtl/>
          <w:lang w:val="is-IS"/>
        </w:rPr>
        <w:t xml:space="preserve">אף </w:t>
      </w:r>
      <w:r w:rsidRPr="00D92BA0">
        <w:rPr>
          <w:rFonts w:ascii="David" w:hAnsi="David" w:cs="David"/>
          <w:sz w:val="24"/>
          <w:szCs w:val="24"/>
          <w:rtl/>
          <w:lang w:val="is-IS"/>
        </w:rPr>
        <w:t>שגם בקראקוב היו זכויות קהילתיות שנוצרו כהרחבה של פריבילגיות אינדיבידואליות</w:t>
      </w:r>
      <w:r>
        <w:rPr>
          <w:rFonts w:ascii="David" w:hAnsi="David" w:cs="David" w:hint="cs"/>
          <w:sz w:val="24"/>
          <w:szCs w:val="24"/>
          <w:rtl/>
          <w:lang w:val="is-IS"/>
        </w:rPr>
        <w:t>,</w:t>
      </w:r>
      <w:r w:rsidRPr="00D92BA0">
        <w:rPr>
          <w:rFonts w:ascii="David" w:hAnsi="David" w:cs="David"/>
          <w:sz w:val="24"/>
          <w:szCs w:val="24"/>
          <w:vertAlign w:val="superscript"/>
          <w:rtl/>
          <w:lang w:val="is-IS"/>
        </w:rPr>
        <w:footnoteReference w:id="72"/>
      </w:r>
      <w:r w:rsidRPr="00D92BA0">
        <w:rPr>
          <w:rFonts w:ascii="David" w:hAnsi="David" w:cs="David"/>
          <w:sz w:val="24"/>
          <w:szCs w:val="24"/>
          <w:rtl/>
          <w:lang w:val="is-IS"/>
        </w:rPr>
        <w:t xml:space="preserve"> </w:t>
      </w:r>
      <w:r w:rsidRPr="00D92BA0">
        <w:rPr>
          <w:rFonts w:ascii="David" w:hAnsi="David" w:cs="David"/>
          <w:sz w:val="24"/>
          <w:szCs w:val="24"/>
        </w:rPr>
        <w:t xml:space="preserve"> </w:t>
      </w:r>
      <w:r w:rsidRPr="00D92BA0">
        <w:rPr>
          <w:rFonts w:ascii="David" w:hAnsi="David" w:cs="David"/>
          <w:sz w:val="24"/>
          <w:szCs w:val="24"/>
          <w:rtl/>
          <w:lang w:val="is-IS"/>
        </w:rPr>
        <w:t>הזכויות הקשורות למעמד</w:t>
      </w:r>
      <w:r w:rsidRPr="00D92BA0">
        <w:rPr>
          <w:rFonts w:ascii="David" w:hAnsi="David" w:cs="David"/>
          <w:sz w:val="24"/>
          <w:szCs w:val="24"/>
        </w:rPr>
        <w:t xml:space="preserve"> </w:t>
      </w:r>
      <w:r w:rsidRPr="00D92BA0">
        <w:rPr>
          <w:rFonts w:ascii="David" w:hAnsi="David" w:cs="David"/>
          <w:sz w:val="24"/>
          <w:szCs w:val="24"/>
          <w:rtl/>
          <w:lang w:val="is-IS"/>
        </w:rPr>
        <w:t>חוקי</w:t>
      </w:r>
      <w:r w:rsidRPr="00D92BA0">
        <w:rPr>
          <w:rFonts w:ascii="David" w:hAnsi="David" w:cs="David"/>
          <w:sz w:val="24"/>
          <w:szCs w:val="24"/>
        </w:rPr>
        <w:t>-</w:t>
      </w:r>
      <w:r w:rsidRPr="00D92BA0">
        <w:rPr>
          <w:rFonts w:ascii="David" w:hAnsi="David" w:cs="David"/>
          <w:sz w:val="24"/>
          <w:szCs w:val="24"/>
          <w:rtl/>
          <w:lang w:val="is-IS"/>
        </w:rPr>
        <w:t>משפטי או</w:t>
      </w:r>
      <w:r>
        <w:rPr>
          <w:rFonts w:ascii="David" w:hAnsi="David" w:cs="David" w:hint="cs"/>
          <w:sz w:val="24"/>
          <w:szCs w:val="24"/>
          <w:rtl/>
          <w:lang w:val="is-IS"/>
        </w:rPr>
        <w:t xml:space="preserve"> ל</w:t>
      </w:r>
      <w:r w:rsidRPr="00D92BA0">
        <w:rPr>
          <w:rFonts w:ascii="David" w:hAnsi="David" w:cs="David"/>
          <w:sz w:val="24"/>
          <w:szCs w:val="24"/>
          <w:rtl/>
          <w:lang w:val="is-IS"/>
        </w:rPr>
        <w:t>ביטחון של הקהילה ויכולתה להתמודד עם משברים בדו-קיום נוצרו לרוב בדרך</w:t>
      </w:r>
      <w:r w:rsidRPr="00D92BA0">
        <w:rPr>
          <w:rFonts w:ascii="David" w:hAnsi="David" w:cs="David"/>
          <w:sz w:val="24"/>
          <w:szCs w:val="24"/>
        </w:rPr>
        <w:t xml:space="preserve"> </w:t>
      </w:r>
      <w:r w:rsidRPr="00D92BA0">
        <w:rPr>
          <w:rFonts w:ascii="David" w:hAnsi="David" w:cs="David"/>
          <w:sz w:val="24"/>
          <w:szCs w:val="24"/>
          <w:rtl/>
          <w:lang w:val="is-IS"/>
        </w:rPr>
        <w:t xml:space="preserve">הפוכה של אישור זכות מלכותית רחבה לקהל בודד, כמו במקרה של </w:t>
      </w:r>
      <w:r>
        <w:rPr>
          <w:rFonts w:ascii="David" w:hAnsi="David" w:cs="David" w:hint="cs"/>
          <w:sz w:val="24"/>
          <w:szCs w:val="24"/>
          <w:rtl/>
          <w:lang w:val="is-IS"/>
        </w:rPr>
        <w:t>ה</w:t>
      </w:r>
      <w:r w:rsidRPr="00D92BA0">
        <w:rPr>
          <w:rFonts w:ascii="David" w:hAnsi="David" w:cs="David"/>
          <w:sz w:val="24"/>
          <w:szCs w:val="24"/>
          <w:rtl/>
          <w:lang w:val="is-IS"/>
        </w:rPr>
        <w:t>פריבילגיה לקהילת קראקוב משנת 1549.</w:t>
      </w:r>
    </w:p>
    <w:p w14:paraId="3BD436D9" w14:textId="61B1C6C2" w:rsidR="00C71F44" w:rsidRPr="00D92BA0" w:rsidRDefault="00C71F44" w:rsidP="00C71F44">
      <w:pPr>
        <w:rPr>
          <w:rFonts w:ascii="David" w:hAnsi="David" w:cs="David"/>
          <w:sz w:val="24"/>
          <w:szCs w:val="24"/>
          <w:rtl/>
          <w:lang w:val="is-IS"/>
        </w:rPr>
      </w:pPr>
      <w:r w:rsidRPr="00D92BA0">
        <w:rPr>
          <w:rFonts w:ascii="David" w:hAnsi="David" w:cs="David"/>
          <w:sz w:val="24"/>
          <w:szCs w:val="24"/>
          <w:rtl/>
          <w:lang w:val="is-IS"/>
        </w:rPr>
        <w:t xml:space="preserve">בין הדרכים </w:t>
      </w:r>
      <w:r>
        <w:rPr>
          <w:rFonts w:ascii="David" w:hAnsi="David" w:cs="David" w:hint="cs"/>
          <w:sz w:val="24"/>
          <w:szCs w:val="24"/>
          <w:rtl/>
          <w:lang w:val="is-IS"/>
        </w:rPr>
        <w:t>ש</w:t>
      </w:r>
      <w:r w:rsidRPr="00D92BA0">
        <w:rPr>
          <w:rFonts w:ascii="David" w:hAnsi="David" w:cs="David"/>
          <w:sz w:val="24"/>
          <w:szCs w:val="24"/>
          <w:rtl/>
          <w:lang w:val="is-IS"/>
        </w:rPr>
        <w:t xml:space="preserve">בהן ניסו היהודים להשיג פריבילגיות כלליות וקהילתיות </w:t>
      </w:r>
      <w:r>
        <w:rPr>
          <w:rFonts w:ascii="David" w:hAnsi="David" w:cs="David" w:hint="cs"/>
          <w:sz w:val="24"/>
          <w:szCs w:val="24"/>
          <w:rtl/>
          <w:lang w:val="is-IS"/>
        </w:rPr>
        <w:t>היו</w:t>
      </w:r>
      <w:r w:rsidRPr="00D92BA0">
        <w:rPr>
          <w:rFonts w:ascii="David" w:hAnsi="David" w:cs="David"/>
          <w:sz w:val="24"/>
          <w:szCs w:val="24"/>
          <w:rtl/>
          <w:lang w:val="is-IS"/>
        </w:rPr>
        <w:t>:</w:t>
      </w:r>
      <w:r>
        <w:rPr>
          <w:rFonts w:ascii="David" w:hAnsi="David" w:cs="David" w:hint="cs"/>
          <w:sz w:val="24"/>
          <w:szCs w:val="24"/>
          <w:rtl/>
          <w:lang w:val="is-IS"/>
        </w:rPr>
        <w:t xml:space="preserve"> </w:t>
      </w:r>
      <w:r w:rsidRPr="00D92BA0">
        <w:rPr>
          <w:rFonts w:ascii="David" w:hAnsi="David" w:cs="David"/>
          <w:sz w:val="24"/>
          <w:szCs w:val="24"/>
          <w:rtl/>
          <w:lang w:val="is-IS"/>
        </w:rPr>
        <w:t xml:space="preserve"> פנייה ישירה של זקני הקהילות אל המלך;</w:t>
      </w:r>
      <w:r>
        <w:rPr>
          <w:rFonts w:ascii="David" w:hAnsi="David" w:cs="David" w:hint="cs"/>
          <w:sz w:val="24"/>
          <w:szCs w:val="24"/>
          <w:rtl/>
          <w:lang w:val="is-IS"/>
        </w:rPr>
        <w:t xml:space="preserve"> </w:t>
      </w:r>
      <w:r w:rsidRPr="00D92BA0">
        <w:rPr>
          <w:rFonts w:ascii="David" w:hAnsi="David" w:cs="David"/>
          <w:sz w:val="24"/>
          <w:szCs w:val="24"/>
          <w:rtl/>
          <w:lang w:val="is-IS"/>
        </w:rPr>
        <w:t>פנייה אל המלך בעזרת הסנ</w:t>
      </w:r>
      <w:r>
        <w:rPr>
          <w:rFonts w:ascii="David" w:hAnsi="David" w:cs="David" w:hint="cs"/>
          <w:sz w:val="24"/>
          <w:szCs w:val="24"/>
          <w:rtl/>
          <w:lang w:val="is-IS"/>
        </w:rPr>
        <w:t>א</w:t>
      </w:r>
      <w:r w:rsidRPr="00D92BA0">
        <w:rPr>
          <w:rFonts w:ascii="David" w:hAnsi="David" w:cs="David"/>
          <w:sz w:val="24"/>
          <w:szCs w:val="24"/>
          <w:rtl/>
          <w:lang w:val="is-IS"/>
        </w:rPr>
        <w:t>טורים;</w:t>
      </w:r>
      <w:r>
        <w:rPr>
          <w:rFonts w:ascii="David" w:hAnsi="David" w:cs="David" w:hint="cs"/>
          <w:sz w:val="24"/>
          <w:szCs w:val="24"/>
          <w:rtl/>
          <w:lang w:val="is-IS"/>
        </w:rPr>
        <w:t xml:space="preserve"> </w:t>
      </w:r>
      <w:r w:rsidRPr="00D92BA0">
        <w:rPr>
          <w:rFonts w:ascii="David" w:hAnsi="David" w:cs="David"/>
          <w:sz w:val="24"/>
          <w:szCs w:val="24"/>
          <w:rtl/>
          <w:lang w:val="is-IS"/>
        </w:rPr>
        <w:t>פנייה אל בעלי ההשפעה: אספות ואצילים בודדים.</w:t>
      </w:r>
      <w:r>
        <w:rPr>
          <w:rFonts w:ascii="David" w:hAnsi="David" w:cs="David" w:hint="cs"/>
          <w:sz w:val="24"/>
          <w:szCs w:val="24"/>
          <w:rtl/>
          <w:lang w:val="is-IS"/>
        </w:rPr>
        <w:t xml:space="preserve"> </w:t>
      </w:r>
      <w:r w:rsidRPr="00D92BA0">
        <w:rPr>
          <w:rFonts w:ascii="David" w:hAnsi="David" w:cs="David"/>
          <w:sz w:val="24"/>
          <w:szCs w:val="24"/>
          <w:rtl/>
          <w:lang w:val="is-IS"/>
        </w:rPr>
        <w:t>הדרך הראשונה, דהיינו פנייה ישירה אל המלך, דרשה מאמץ גדול. בגלל המעמד והקושי להגיע אל השליט, בקש</w:t>
      </w:r>
      <w:r>
        <w:rPr>
          <w:rFonts w:ascii="David" w:hAnsi="David" w:cs="David" w:hint="cs"/>
          <w:sz w:val="24"/>
          <w:szCs w:val="24"/>
          <w:rtl/>
          <w:lang w:val="is-IS"/>
        </w:rPr>
        <w:t>ות</w:t>
      </w:r>
      <w:r w:rsidRPr="00D92BA0">
        <w:rPr>
          <w:rFonts w:ascii="David" w:hAnsi="David" w:cs="David"/>
          <w:sz w:val="24"/>
          <w:szCs w:val="24"/>
          <w:rtl/>
          <w:lang w:val="is-IS"/>
        </w:rPr>
        <w:t xml:space="preserve"> ישיר</w:t>
      </w:r>
      <w:r>
        <w:rPr>
          <w:rFonts w:ascii="David" w:hAnsi="David" w:cs="David" w:hint="cs"/>
          <w:sz w:val="24"/>
          <w:szCs w:val="24"/>
          <w:rtl/>
          <w:lang w:val="is-IS"/>
        </w:rPr>
        <w:t>ות</w:t>
      </w:r>
      <w:r w:rsidRPr="00D92BA0">
        <w:rPr>
          <w:rFonts w:ascii="David" w:hAnsi="David" w:cs="David"/>
          <w:sz w:val="24"/>
          <w:szCs w:val="24"/>
          <w:rtl/>
          <w:lang w:val="is-IS"/>
        </w:rPr>
        <w:t xml:space="preserve"> לפריבילגיה </w:t>
      </w:r>
      <w:r>
        <w:rPr>
          <w:rFonts w:ascii="David" w:hAnsi="David" w:cs="David"/>
          <w:sz w:val="24"/>
          <w:szCs w:val="24"/>
          <w:rtl/>
          <w:lang w:val="is-IS"/>
        </w:rPr>
        <w:t>אזור</w:t>
      </w:r>
      <w:r w:rsidRPr="00D92BA0">
        <w:rPr>
          <w:rFonts w:ascii="David" w:hAnsi="David" w:cs="David"/>
          <w:sz w:val="24"/>
          <w:szCs w:val="24"/>
          <w:rtl/>
          <w:lang w:val="is-IS"/>
        </w:rPr>
        <w:t>ית או כללית ואישורה הוגש</w:t>
      </w:r>
      <w:r>
        <w:rPr>
          <w:rFonts w:ascii="David" w:hAnsi="David" w:cs="David" w:hint="cs"/>
          <w:sz w:val="24"/>
          <w:szCs w:val="24"/>
          <w:rtl/>
          <w:lang w:val="is-IS"/>
        </w:rPr>
        <w:t>ו</w:t>
      </w:r>
      <w:r w:rsidRPr="00D92BA0">
        <w:rPr>
          <w:rFonts w:ascii="David" w:hAnsi="David" w:cs="David"/>
          <w:sz w:val="24"/>
          <w:szCs w:val="24"/>
          <w:rtl/>
          <w:lang w:val="is-IS"/>
        </w:rPr>
        <w:t xml:space="preserve"> לא </w:t>
      </w:r>
      <w:r>
        <w:rPr>
          <w:rFonts w:ascii="David" w:hAnsi="David" w:cs="David"/>
          <w:sz w:val="24"/>
          <w:szCs w:val="24"/>
          <w:rtl/>
          <w:lang w:val="is-IS"/>
        </w:rPr>
        <w:t>על-</w:t>
      </w:r>
      <w:r>
        <w:rPr>
          <w:rFonts w:ascii="David" w:hAnsi="David" w:cs="David"/>
          <w:sz w:val="24"/>
          <w:szCs w:val="24"/>
          <w:rtl/>
          <w:lang w:val="is-IS"/>
        </w:rPr>
        <w:lastRenderedPageBreak/>
        <w:t>ידי</w:t>
      </w:r>
      <w:r w:rsidRPr="00D92BA0">
        <w:rPr>
          <w:rFonts w:ascii="David" w:hAnsi="David" w:cs="David"/>
          <w:sz w:val="24"/>
          <w:szCs w:val="24"/>
          <w:rtl/>
          <w:lang w:val="is-IS"/>
        </w:rPr>
        <w:t xml:space="preserve"> הדרג הנמוך של קהילה בודדת אלא </w:t>
      </w:r>
      <w:r>
        <w:rPr>
          <w:rFonts w:ascii="David" w:hAnsi="David" w:cs="David"/>
          <w:sz w:val="24"/>
          <w:szCs w:val="24"/>
          <w:rtl/>
          <w:lang w:val="is-IS"/>
        </w:rPr>
        <w:t>על-ידי</w:t>
      </w:r>
      <w:r w:rsidRPr="00D92BA0">
        <w:rPr>
          <w:rFonts w:ascii="David" w:hAnsi="David" w:cs="David"/>
          <w:sz w:val="24"/>
          <w:szCs w:val="24"/>
          <w:rtl/>
          <w:lang w:val="is-IS"/>
        </w:rPr>
        <w:t xml:space="preserve"> נציגי הגלילות.</w:t>
      </w:r>
      <w:r w:rsidRPr="00D92BA0">
        <w:rPr>
          <w:rFonts w:ascii="David" w:hAnsi="David" w:cs="David"/>
          <w:sz w:val="24"/>
          <w:szCs w:val="24"/>
          <w:vertAlign w:val="superscript"/>
          <w:rtl/>
          <w:lang w:val="is-IS"/>
        </w:rPr>
        <w:footnoteReference w:id="73"/>
      </w:r>
      <w:r w:rsidRPr="00D92BA0">
        <w:rPr>
          <w:rFonts w:ascii="David" w:hAnsi="David" w:cs="David"/>
          <w:sz w:val="24"/>
          <w:szCs w:val="24"/>
          <w:rtl/>
          <w:lang w:val="is-IS"/>
        </w:rPr>
        <w:t xml:space="preserve"> ראשי המדינות ניסו לעתים לנצל הזדמנויות שונות על מנת לבקש פריבילגיה, כגון הזמנה אל המלך בנושא אחר או שהותו של המלך בעיר של הקהילה המרכזית.</w:t>
      </w:r>
      <w:r w:rsidRPr="00D92BA0">
        <w:rPr>
          <w:rFonts w:ascii="David" w:hAnsi="David" w:cs="David"/>
          <w:sz w:val="24"/>
          <w:szCs w:val="24"/>
          <w:vertAlign w:val="superscript"/>
          <w:rtl/>
          <w:lang w:val="is-IS"/>
        </w:rPr>
        <w:footnoteReference w:id="74"/>
      </w:r>
      <w:r w:rsidRPr="00D92BA0">
        <w:rPr>
          <w:rFonts w:ascii="David" w:hAnsi="David" w:cs="David"/>
          <w:sz w:val="24"/>
          <w:szCs w:val="24"/>
          <w:rtl/>
          <w:lang w:val="is-IS"/>
        </w:rPr>
        <w:t xml:space="preserve"> </w:t>
      </w:r>
      <w:r>
        <w:rPr>
          <w:rFonts w:ascii="David" w:hAnsi="David" w:cs="David" w:hint="cs"/>
          <w:sz w:val="24"/>
          <w:szCs w:val="24"/>
          <w:rtl/>
          <w:lang w:val="is-IS"/>
        </w:rPr>
        <w:t>ה</w:t>
      </w:r>
      <w:r w:rsidRPr="00D92BA0">
        <w:rPr>
          <w:rFonts w:ascii="David" w:hAnsi="David" w:cs="David"/>
          <w:sz w:val="24"/>
          <w:szCs w:val="24"/>
          <w:rtl/>
          <w:lang w:val="is-IS"/>
        </w:rPr>
        <w:t>גישה אל המלך נסללה</w:t>
      </w:r>
      <w:r>
        <w:rPr>
          <w:rFonts w:ascii="David" w:hAnsi="David" w:cs="David" w:hint="cs"/>
          <w:sz w:val="24"/>
          <w:szCs w:val="24"/>
          <w:rtl/>
          <w:lang w:val="is-IS"/>
        </w:rPr>
        <w:t xml:space="preserve"> לפעמים</w:t>
      </w:r>
      <w:r w:rsidRPr="00D92BA0">
        <w:rPr>
          <w:rFonts w:ascii="David" w:hAnsi="David" w:cs="David"/>
          <w:sz w:val="24"/>
          <w:szCs w:val="24"/>
          <w:rtl/>
          <w:lang w:val="is-IS"/>
        </w:rPr>
        <w:t xml:space="preserve"> </w:t>
      </w:r>
      <w:r>
        <w:rPr>
          <w:rFonts w:ascii="David" w:hAnsi="David" w:cs="David"/>
          <w:sz w:val="24"/>
          <w:szCs w:val="24"/>
          <w:rtl/>
          <w:lang w:val="is-IS"/>
        </w:rPr>
        <w:t>על-ידי</w:t>
      </w:r>
      <w:r w:rsidRPr="00D92BA0">
        <w:rPr>
          <w:rFonts w:ascii="David" w:hAnsi="David" w:cs="David"/>
          <w:sz w:val="24"/>
          <w:szCs w:val="24"/>
          <w:rtl/>
          <w:lang w:val="is-IS"/>
        </w:rPr>
        <w:t xml:space="preserve"> אצילים בעלי השפעה שיכלו לשכנע את המלך לקבל את נציגי היהודים. </w:t>
      </w:r>
      <w:r>
        <w:rPr>
          <w:rFonts w:ascii="David" w:hAnsi="David" w:cs="David" w:hint="cs"/>
          <w:sz w:val="24"/>
          <w:szCs w:val="24"/>
          <w:rtl/>
          <w:lang w:val="is-IS"/>
        </w:rPr>
        <w:t>אף</w:t>
      </w:r>
      <w:r w:rsidRPr="00D92BA0">
        <w:rPr>
          <w:rFonts w:ascii="David" w:hAnsi="David" w:cs="David"/>
          <w:sz w:val="24"/>
          <w:szCs w:val="24"/>
          <w:rtl/>
          <w:lang w:val="is-IS"/>
        </w:rPr>
        <w:t xml:space="preserve"> שאין לנו עדויות על כך, סביר להניח שעם הקמת 'ועד ארבע ארצות' במחצית השנייה של המאה ה-16, גם דרג זה</w:t>
      </w:r>
      <w:r>
        <w:rPr>
          <w:rFonts w:ascii="David" w:hAnsi="David" w:cs="David" w:hint="cs"/>
          <w:sz w:val="24"/>
          <w:szCs w:val="24"/>
          <w:rtl/>
          <w:lang w:val="is-IS"/>
        </w:rPr>
        <w:t xml:space="preserve"> </w:t>
      </w:r>
      <w:r>
        <w:rPr>
          <w:rFonts w:ascii="David" w:hAnsi="David" w:cs="David"/>
          <w:sz w:val="24"/>
          <w:szCs w:val="24"/>
          <w:rtl/>
          <w:lang w:val="is-IS"/>
        </w:rPr>
        <w:t>–</w:t>
      </w:r>
      <w:r>
        <w:rPr>
          <w:rFonts w:ascii="David" w:hAnsi="David" w:cs="David" w:hint="cs"/>
          <w:sz w:val="24"/>
          <w:szCs w:val="24"/>
          <w:rtl/>
          <w:lang w:val="is-IS"/>
        </w:rPr>
        <w:t xml:space="preserve"> ה</w:t>
      </w:r>
      <w:r w:rsidRPr="00D92BA0">
        <w:rPr>
          <w:rFonts w:ascii="David" w:hAnsi="David" w:cs="David"/>
          <w:sz w:val="24"/>
          <w:szCs w:val="24"/>
          <w:rtl/>
          <w:lang w:val="is-IS"/>
        </w:rPr>
        <w:t>גבוה ביותר וכולל ראשי-מדינות</w:t>
      </w:r>
      <w:r>
        <w:rPr>
          <w:rFonts w:ascii="David" w:hAnsi="David" w:cs="David" w:hint="cs"/>
          <w:sz w:val="24"/>
          <w:szCs w:val="24"/>
          <w:rtl/>
          <w:lang w:val="is-IS"/>
        </w:rPr>
        <w:t xml:space="preserve"> </w:t>
      </w:r>
      <w:r>
        <w:rPr>
          <w:rFonts w:ascii="David" w:hAnsi="David" w:cs="David"/>
          <w:sz w:val="24"/>
          <w:szCs w:val="24"/>
          <w:rtl/>
          <w:lang w:val="is-IS"/>
        </w:rPr>
        <w:t>–</w:t>
      </w:r>
      <w:r>
        <w:rPr>
          <w:rFonts w:ascii="David" w:hAnsi="David" w:cs="David" w:hint="cs"/>
          <w:sz w:val="24"/>
          <w:szCs w:val="24"/>
          <w:rtl/>
          <w:lang w:val="is-IS"/>
        </w:rPr>
        <w:t>ה</w:t>
      </w:r>
      <w:r w:rsidRPr="00D92BA0">
        <w:rPr>
          <w:rFonts w:ascii="David" w:hAnsi="David" w:cs="David"/>
          <w:sz w:val="24"/>
          <w:szCs w:val="24"/>
          <w:rtl/>
          <w:lang w:val="is-IS"/>
        </w:rPr>
        <w:t>יה יכול לתווך בין היהודים לבין המלך בבקשה למתן זכויות. עם הזמן, הפניות הישירות אל המלך נעשו בזמן האספה הכללית, וכך הפריבילגיות קיבלו למעשה גם את אישורה.</w:t>
      </w:r>
      <w:r w:rsidRPr="00D92BA0">
        <w:rPr>
          <w:rFonts w:ascii="David" w:hAnsi="David" w:cs="David"/>
          <w:sz w:val="24"/>
          <w:szCs w:val="24"/>
          <w:vertAlign w:val="superscript"/>
          <w:rtl/>
          <w:lang w:val="is-IS"/>
        </w:rPr>
        <w:footnoteReference w:id="75"/>
      </w:r>
    </w:p>
    <w:p w14:paraId="5748FCD2" w14:textId="6C09189A" w:rsidR="00C71F44" w:rsidRPr="00D92BA0" w:rsidRDefault="00C71F44" w:rsidP="00C71F44">
      <w:pPr>
        <w:rPr>
          <w:rFonts w:ascii="David" w:hAnsi="David" w:cs="David"/>
          <w:sz w:val="24"/>
          <w:szCs w:val="24"/>
          <w:rtl/>
          <w:lang w:val="is-IS"/>
        </w:rPr>
      </w:pPr>
      <w:r w:rsidRPr="00D92BA0">
        <w:rPr>
          <w:rFonts w:ascii="David" w:hAnsi="David" w:cs="David"/>
          <w:sz w:val="24"/>
          <w:szCs w:val="24"/>
          <w:rtl/>
          <w:lang w:val="is-IS"/>
        </w:rPr>
        <w:t xml:space="preserve">הדרך השנייה, דהיינו פנייה עקיפה אל המלך דרך סנאטורים או אנשי חצר וללא הופעתם של היהודים בפני השליט, </w:t>
      </w:r>
      <w:r>
        <w:rPr>
          <w:rFonts w:ascii="David" w:hAnsi="David" w:cs="David"/>
          <w:sz w:val="24"/>
          <w:szCs w:val="24"/>
          <w:rtl/>
          <w:lang w:val="is-IS"/>
        </w:rPr>
        <w:t>הייתה</w:t>
      </w:r>
      <w:r w:rsidRPr="00D92BA0">
        <w:rPr>
          <w:rFonts w:ascii="David" w:hAnsi="David" w:cs="David"/>
          <w:sz w:val="24"/>
          <w:szCs w:val="24"/>
          <w:rtl/>
          <w:lang w:val="is-IS"/>
        </w:rPr>
        <w:t xml:space="preserve"> נפוצה ביותר:</w:t>
      </w:r>
      <w:r>
        <w:rPr>
          <w:rFonts w:ascii="David" w:hAnsi="David" w:cs="David" w:hint="cs"/>
          <w:sz w:val="24"/>
          <w:szCs w:val="24"/>
          <w:rtl/>
          <w:lang w:val="is-IS"/>
        </w:rPr>
        <w:t xml:space="preserve"> </w:t>
      </w:r>
      <w:r w:rsidRPr="00D92BA0">
        <w:rPr>
          <w:rFonts w:ascii="David" w:hAnsi="David" w:cs="David"/>
          <w:sz w:val="24"/>
          <w:szCs w:val="24"/>
          <w:rtl/>
          <w:lang w:val="is-IS"/>
        </w:rPr>
        <w:t xml:space="preserve">"אנחנו </w:t>
      </w:r>
      <w:r w:rsidR="006D1DB0">
        <w:rPr>
          <w:rFonts w:ascii="David" w:hAnsi="David" w:cs="David"/>
          <w:sz w:val="24"/>
          <w:szCs w:val="24"/>
        </w:rPr>
        <w:t>Stephen Bathory</w:t>
      </w:r>
      <w:r w:rsidRPr="00D92BA0">
        <w:rPr>
          <w:rFonts w:ascii="David" w:hAnsi="David" w:cs="David"/>
          <w:sz w:val="24"/>
          <w:szCs w:val="24"/>
          <w:rtl/>
          <w:lang w:val="is-IS"/>
        </w:rPr>
        <w:t xml:space="preserve">[...] התבקשנו </w:t>
      </w:r>
      <w:r>
        <w:rPr>
          <w:rFonts w:ascii="David" w:hAnsi="David" w:cs="David"/>
          <w:sz w:val="24"/>
          <w:szCs w:val="24"/>
          <w:rtl/>
          <w:lang w:val="is-IS"/>
        </w:rPr>
        <w:t>על-ידי</w:t>
      </w:r>
      <w:r w:rsidRPr="00D92BA0">
        <w:rPr>
          <w:rFonts w:ascii="David" w:hAnsi="David" w:cs="David"/>
          <w:sz w:val="24"/>
          <w:szCs w:val="24"/>
          <w:rtl/>
          <w:lang w:val="is-IS"/>
        </w:rPr>
        <w:t xml:space="preserve"> יועצים של ממלכתנו</w:t>
      </w:r>
      <w:r w:rsidRPr="00D92BA0">
        <w:rPr>
          <w:rFonts w:ascii="David" w:hAnsi="David" w:cs="David"/>
          <w:sz w:val="24"/>
          <w:szCs w:val="24"/>
        </w:rPr>
        <w:t xml:space="preserve"> </w:t>
      </w:r>
      <w:r w:rsidRPr="00D92BA0">
        <w:rPr>
          <w:rFonts w:ascii="David" w:hAnsi="David" w:cs="David"/>
          <w:sz w:val="24"/>
          <w:szCs w:val="24"/>
          <w:rtl/>
          <w:lang w:val="is-IS"/>
        </w:rPr>
        <w:t>בשם היהודים [...]"</w:t>
      </w:r>
      <w:r>
        <w:rPr>
          <w:rFonts w:ascii="David" w:hAnsi="David" w:cs="David" w:hint="cs"/>
          <w:sz w:val="24"/>
          <w:szCs w:val="24"/>
          <w:rtl/>
          <w:lang w:val="is-IS"/>
        </w:rPr>
        <w:t>.</w:t>
      </w:r>
      <w:r w:rsidRPr="00D92BA0">
        <w:rPr>
          <w:rFonts w:ascii="David" w:hAnsi="David" w:cs="David"/>
          <w:sz w:val="24"/>
          <w:szCs w:val="24"/>
          <w:vertAlign w:val="superscript"/>
          <w:rtl/>
          <w:lang w:val="is-IS"/>
        </w:rPr>
        <w:footnoteReference w:id="76"/>
      </w:r>
      <w:r>
        <w:rPr>
          <w:rFonts w:ascii="David" w:hAnsi="David" w:cs="David" w:hint="cs"/>
          <w:sz w:val="24"/>
          <w:szCs w:val="24"/>
          <w:rtl/>
          <w:lang w:val="is-IS"/>
        </w:rPr>
        <w:t xml:space="preserve"> </w:t>
      </w:r>
      <w:r w:rsidRPr="00D92BA0">
        <w:rPr>
          <w:rFonts w:ascii="David" w:hAnsi="David" w:cs="David"/>
          <w:sz w:val="24"/>
          <w:szCs w:val="24"/>
          <w:rtl/>
          <w:lang w:val="is-IS"/>
        </w:rPr>
        <w:t>תמיכת הסנאטורים או בעלי משרות גבוהות הושגה לרוב דרך ת</w:t>
      </w:r>
      <w:r>
        <w:rPr>
          <w:rFonts w:ascii="David" w:hAnsi="David" w:cs="David" w:hint="cs"/>
          <w:sz w:val="24"/>
          <w:szCs w:val="24"/>
          <w:rtl/>
          <w:lang w:val="is-IS"/>
        </w:rPr>
        <w:t>ג</w:t>
      </w:r>
      <w:r w:rsidRPr="00D92BA0">
        <w:rPr>
          <w:rFonts w:ascii="David" w:hAnsi="David" w:cs="David"/>
          <w:sz w:val="24"/>
          <w:szCs w:val="24"/>
          <w:rtl/>
          <w:lang w:val="is-IS"/>
        </w:rPr>
        <w:t>מו</w:t>
      </w:r>
      <w:r>
        <w:rPr>
          <w:rFonts w:ascii="David" w:hAnsi="David" w:cs="David" w:hint="cs"/>
          <w:sz w:val="24"/>
          <w:szCs w:val="24"/>
          <w:rtl/>
          <w:lang w:val="is-IS"/>
        </w:rPr>
        <w:t>ל</w:t>
      </w:r>
      <w:r w:rsidRPr="00D92BA0">
        <w:rPr>
          <w:rFonts w:ascii="David" w:hAnsi="David" w:cs="David"/>
          <w:sz w:val="24"/>
          <w:szCs w:val="24"/>
          <w:rtl/>
          <w:lang w:val="is-IS"/>
        </w:rPr>
        <w:t xml:space="preserve">ים שונים ומתנות. פרקטיקה זו, </w:t>
      </w:r>
      <w:r>
        <w:rPr>
          <w:rFonts w:ascii="David" w:hAnsi="David" w:cs="David" w:hint="cs"/>
          <w:sz w:val="24"/>
          <w:szCs w:val="24"/>
          <w:rtl/>
          <w:lang w:val="is-IS"/>
        </w:rPr>
        <w:t>ש</w:t>
      </w:r>
      <w:r w:rsidRPr="00D92BA0">
        <w:rPr>
          <w:rFonts w:ascii="David" w:hAnsi="David" w:cs="David"/>
          <w:sz w:val="24"/>
          <w:szCs w:val="24"/>
          <w:rtl/>
          <w:lang w:val="is-IS"/>
        </w:rPr>
        <w:t>עוררה ביקורת רבה בקרב הכותבים הקתולים, סללה דרך למתן פריבילגיות רבות:</w:t>
      </w:r>
      <w:r>
        <w:rPr>
          <w:rFonts w:ascii="David" w:hAnsi="David" w:cs="David" w:hint="cs"/>
          <w:sz w:val="24"/>
          <w:szCs w:val="24"/>
          <w:rtl/>
          <w:lang w:val="is-IS"/>
        </w:rPr>
        <w:t xml:space="preserve"> </w:t>
      </w:r>
      <w:r w:rsidRPr="00D92BA0">
        <w:rPr>
          <w:rFonts w:ascii="David" w:hAnsi="David" w:cs="David"/>
          <w:sz w:val="24"/>
          <w:szCs w:val="24"/>
          <w:rtl/>
          <w:lang w:val="is-IS"/>
        </w:rPr>
        <w:t>"[היהודים] מקלקלים את השופטים עם המתנות ואת האדונים עם פיתויים."</w:t>
      </w:r>
      <w:r w:rsidRPr="00D92BA0">
        <w:rPr>
          <w:rFonts w:ascii="David" w:hAnsi="David" w:cs="David"/>
          <w:sz w:val="24"/>
          <w:szCs w:val="24"/>
          <w:vertAlign w:val="superscript"/>
          <w:rtl/>
          <w:lang w:val="is-IS"/>
        </w:rPr>
        <w:footnoteReference w:id="77"/>
      </w:r>
      <w:r>
        <w:rPr>
          <w:rFonts w:ascii="David" w:hAnsi="David" w:cs="David" w:hint="cs"/>
          <w:sz w:val="24"/>
          <w:szCs w:val="24"/>
          <w:rtl/>
          <w:lang w:val="is-IS"/>
        </w:rPr>
        <w:t xml:space="preserve"> </w:t>
      </w:r>
      <w:r w:rsidRPr="00D92BA0">
        <w:rPr>
          <w:rFonts w:ascii="David" w:hAnsi="David" w:cs="David"/>
          <w:sz w:val="24"/>
          <w:szCs w:val="24"/>
          <w:rtl/>
          <w:lang w:val="is-IS"/>
        </w:rPr>
        <w:t>עם הידרדרות המעמד של המלך, הוצגו גם פניות של סנ</w:t>
      </w:r>
      <w:r>
        <w:rPr>
          <w:rFonts w:ascii="David" w:hAnsi="David" w:cs="David" w:hint="cs"/>
          <w:sz w:val="24"/>
          <w:szCs w:val="24"/>
          <w:rtl/>
          <w:lang w:val="is-IS"/>
        </w:rPr>
        <w:t>א</w:t>
      </w:r>
      <w:r w:rsidRPr="00D92BA0">
        <w:rPr>
          <w:rFonts w:ascii="David" w:hAnsi="David" w:cs="David"/>
          <w:sz w:val="24"/>
          <w:szCs w:val="24"/>
          <w:rtl/>
          <w:lang w:val="is-IS"/>
        </w:rPr>
        <w:t>טורים בזמן האספה. על מנת לזכות בפריבילגיה, ראו היהודים לנכון לגייס גם את התמיכה של האס</w:t>
      </w:r>
      <w:r>
        <w:rPr>
          <w:rFonts w:ascii="David" w:hAnsi="David" w:cs="David"/>
          <w:sz w:val="24"/>
          <w:szCs w:val="24"/>
          <w:rtl/>
          <w:lang w:val="is-IS"/>
        </w:rPr>
        <w:t>פה בין</w:t>
      </w:r>
      <w:r w:rsidR="006D1DB0">
        <w:rPr>
          <w:rFonts w:ascii="David" w:hAnsi="David" w:cs="David" w:hint="cs"/>
          <w:sz w:val="24"/>
          <w:szCs w:val="24"/>
          <w:rtl/>
          <w:lang w:val="is-IS"/>
        </w:rPr>
        <w:t xml:space="preserve"> היתר</w:t>
      </w:r>
      <w:r>
        <w:rPr>
          <w:rFonts w:ascii="David" w:hAnsi="David" w:cs="David"/>
          <w:sz w:val="24"/>
          <w:szCs w:val="24"/>
          <w:rtl/>
          <w:lang w:val="is-IS"/>
        </w:rPr>
        <w:t xml:space="preserve"> דרך פנייה אל נציגים מסוי</w:t>
      </w:r>
      <w:r w:rsidRPr="00D92BA0">
        <w:rPr>
          <w:rFonts w:ascii="David" w:hAnsi="David" w:cs="David"/>
          <w:sz w:val="24"/>
          <w:szCs w:val="24"/>
          <w:rtl/>
          <w:lang w:val="is-IS"/>
        </w:rPr>
        <w:t>מים: "מה מספרים על היהודים: שמי שמדבר בעדם כבר לקח, ומי שנגדם, רוצה לקחת</w:t>
      </w:r>
      <w:r>
        <w:rPr>
          <w:rFonts w:ascii="David" w:hAnsi="David" w:cs="David" w:hint="cs"/>
          <w:sz w:val="24"/>
          <w:szCs w:val="24"/>
          <w:rtl/>
          <w:lang w:val="is-IS"/>
        </w:rPr>
        <w:t>,</w:t>
      </w:r>
      <w:r w:rsidRPr="00D92BA0">
        <w:rPr>
          <w:rFonts w:ascii="David" w:hAnsi="David" w:cs="David"/>
          <w:sz w:val="24"/>
          <w:szCs w:val="24"/>
          <w:rtl/>
          <w:lang w:val="is-IS"/>
        </w:rPr>
        <w:t>"</w:t>
      </w:r>
      <w:r w:rsidRPr="00D92BA0">
        <w:rPr>
          <w:rFonts w:ascii="David" w:hAnsi="David" w:cs="David"/>
          <w:sz w:val="24"/>
          <w:szCs w:val="24"/>
          <w:vertAlign w:val="superscript"/>
          <w:rtl/>
          <w:lang w:val="is-IS"/>
        </w:rPr>
        <w:footnoteReference w:id="78"/>
      </w:r>
      <w:r>
        <w:rPr>
          <w:rFonts w:ascii="David" w:hAnsi="David" w:cs="David" w:hint="cs"/>
          <w:sz w:val="24"/>
          <w:szCs w:val="24"/>
          <w:rtl/>
          <w:lang w:val="is-IS"/>
        </w:rPr>
        <w:t xml:space="preserve"> </w:t>
      </w:r>
      <w:r w:rsidRPr="00D92BA0">
        <w:rPr>
          <w:rFonts w:ascii="David" w:hAnsi="David" w:cs="David"/>
          <w:sz w:val="24"/>
          <w:szCs w:val="24"/>
          <w:rtl/>
          <w:lang w:val="is-IS"/>
        </w:rPr>
        <w:t xml:space="preserve">או </w:t>
      </w:r>
      <w:r w:rsidR="006D1DB0">
        <w:rPr>
          <w:rFonts w:ascii="David" w:hAnsi="David" w:cs="David" w:hint="cs"/>
          <w:sz w:val="24"/>
          <w:szCs w:val="24"/>
          <w:rtl/>
          <w:lang w:val="is-IS"/>
        </w:rPr>
        <w:t xml:space="preserve">בעזרת </w:t>
      </w:r>
      <w:r w:rsidRPr="00D92BA0">
        <w:rPr>
          <w:rFonts w:ascii="David" w:hAnsi="David" w:cs="David"/>
          <w:sz w:val="24"/>
          <w:szCs w:val="24"/>
          <w:rtl/>
          <w:lang w:val="is-IS"/>
        </w:rPr>
        <w:t>פנייה אל אספות מקומיות כגוף: "[היהודים] באספות מקומיות ובאספה כללית זוכים בתמיכה רבה על זאת של הכמורה, יש להם מגן לחוקים וזכויותיהם."</w:t>
      </w:r>
      <w:r w:rsidRPr="00D92BA0">
        <w:rPr>
          <w:rFonts w:ascii="David" w:hAnsi="David" w:cs="David"/>
          <w:sz w:val="24"/>
          <w:szCs w:val="24"/>
          <w:vertAlign w:val="superscript"/>
          <w:rtl/>
          <w:lang w:val="is-IS"/>
        </w:rPr>
        <w:footnoteReference w:id="79"/>
      </w:r>
    </w:p>
    <w:p w14:paraId="2617E3E6" w14:textId="480D369A" w:rsidR="00C71F44" w:rsidRPr="00D92BA0" w:rsidRDefault="00C71F44" w:rsidP="00C71F44">
      <w:pPr>
        <w:rPr>
          <w:rFonts w:ascii="David" w:hAnsi="David" w:cs="David"/>
          <w:sz w:val="24"/>
          <w:szCs w:val="24"/>
          <w:rtl/>
          <w:lang w:val="is-IS"/>
        </w:rPr>
      </w:pPr>
      <w:r w:rsidRPr="00D92BA0">
        <w:rPr>
          <w:rFonts w:ascii="David" w:hAnsi="David" w:cs="David"/>
          <w:sz w:val="24"/>
          <w:szCs w:val="24"/>
          <w:rtl/>
          <w:lang w:val="is-IS"/>
        </w:rPr>
        <w:t xml:space="preserve">בנוסף למאמץ רב להשגת הפריבילגיות, השקיעו הקהילות </w:t>
      </w:r>
      <w:r>
        <w:rPr>
          <w:rFonts w:ascii="David" w:hAnsi="David" w:cs="David" w:hint="cs"/>
          <w:sz w:val="24"/>
          <w:szCs w:val="24"/>
          <w:rtl/>
          <w:lang w:val="is-IS"/>
        </w:rPr>
        <w:t xml:space="preserve">מאמצים </w:t>
      </w:r>
      <w:r w:rsidRPr="00D92BA0">
        <w:rPr>
          <w:rFonts w:ascii="David" w:hAnsi="David" w:cs="David"/>
          <w:sz w:val="24"/>
          <w:szCs w:val="24"/>
          <w:rtl/>
          <w:lang w:val="is-IS"/>
        </w:rPr>
        <w:t xml:space="preserve">גם ברישומן הנוטריוני </w:t>
      </w:r>
      <w:r w:rsidR="007C7B4C">
        <w:rPr>
          <w:rFonts w:ascii="David" w:hAnsi="David" w:cs="David" w:hint="cs"/>
          <w:sz w:val="24"/>
          <w:szCs w:val="24"/>
          <w:rtl/>
          <w:lang w:val="is-IS"/>
        </w:rPr>
        <w:t xml:space="preserve">ב </w:t>
      </w:r>
      <w:r w:rsidR="007C7B4C">
        <w:rPr>
          <w:rFonts w:cs="David"/>
          <w:sz w:val="24"/>
          <w:szCs w:val="24"/>
          <w:lang w:val="pl-PL"/>
        </w:rPr>
        <w:t>castle books’ /</w:t>
      </w:r>
      <w:proofErr w:type="spellStart"/>
      <w:r w:rsidR="007C7B4C">
        <w:rPr>
          <w:rFonts w:ascii="David" w:hAnsi="David" w:cs="David"/>
          <w:sz w:val="24"/>
          <w:szCs w:val="24"/>
        </w:rPr>
        <w:t>ksi</w:t>
      </w:r>
      <w:proofErr w:type="spellEnd"/>
      <w:r w:rsidR="007C7B4C">
        <w:rPr>
          <w:rFonts w:cs="David"/>
          <w:sz w:val="24"/>
          <w:szCs w:val="24"/>
          <w:lang w:val="pl-PL"/>
        </w:rPr>
        <w:t>ę</w:t>
      </w:r>
      <w:r w:rsidR="007C7B4C">
        <w:rPr>
          <w:rFonts w:ascii="David" w:hAnsi="David" w:cs="David"/>
          <w:sz w:val="24"/>
          <w:szCs w:val="24"/>
        </w:rPr>
        <w:t>g</w:t>
      </w:r>
      <w:r w:rsidR="007C7B4C">
        <w:rPr>
          <w:rFonts w:cs="David"/>
          <w:sz w:val="24"/>
          <w:szCs w:val="24"/>
          <w:lang w:val="pl-PL"/>
        </w:rPr>
        <w:t>i grodzkie”</w:t>
      </w:r>
      <w:r w:rsidRPr="00D92BA0">
        <w:rPr>
          <w:rFonts w:ascii="David" w:hAnsi="David" w:cs="David"/>
          <w:sz w:val="24"/>
          <w:szCs w:val="24"/>
          <w:rtl/>
          <w:lang w:val="is-IS"/>
        </w:rPr>
        <w:t xml:space="preserve">' </w:t>
      </w:r>
      <w:r w:rsidRPr="00EA767F">
        <w:rPr>
          <w:rFonts w:ascii="Times New Roman" w:hAnsi="Times New Roman" w:cs="Times New Roman"/>
          <w:sz w:val="24"/>
          <w:szCs w:val="24"/>
          <w:rtl/>
          <w:lang w:val="is-IS"/>
        </w:rPr>
        <w:t>(</w:t>
      </w:r>
      <w:r w:rsidRPr="00EA767F">
        <w:rPr>
          <w:rFonts w:ascii="Times New Roman" w:hAnsi="Times New Roman" w:cs="Times New Roman"/>
          <w:sz w:val="24"/>
          <w:szCs w:val="24"/>
          <w:lang w:val="pl-PL"/>
        </w:rPr>
        <w:t>libri castrenses</w:t>
      </w:r>
      <w:r w:rsidRPr="00EA767F">
        <w:rPr>
          <w:rFonts w:ascii="Times New Roman" w:hAnsi="Times New Roman" w:cs="Times New Roman"/>
          <w:sz w:val="24"/>
          <w:szCs w:val="24"/>
          <w:rtl/>
          <w:lang w:val="is-IS"/>
        </w:rPr>
        <w:t>)</w:t>
      </w:r>
      <w:r w:rsidRPr="00D92BA0">
        <w:rPr>
          <w:rFonts w:ascii="David" w:hAnsi="David" w:cs="David"/>
          <w:sz w:val="24"/>
          <w:szCs w:val="24"/>
          <w:rtl/>
          <w:lang w:val="is-IS"/>
        </w:rPr>
        <w:t xml:space="preserve"> במקרה של עיר מלכותית או </w:t>
      </w:r>
      <w:r w:rsidR="007C7B4C">
        <w:rPr>
          <w:rFonts w:ascii="David" w:hAnsi="David" w:cs="David" w:hint="cs"/>
          <w:sz w:val="24"/>
          <w:szCs w:val="24"/>
          <w:rtl/>
          <w:lang w:val="is-IS"/>
        </w:rPr>
        <w:t xml:space="preserve">ב </w:t>
      </w:r>
      <w:r w:rsidR="007C7B4C">
        <w:rPr>
          <w:rFonts w:cs="David"/>
          <w:sz w:val="24"/>
          <w:szCs w:val="24"/>
          <w:lang w:val="pl-PL"/>
        </w:rPr>
        <w:t>księgi ziemskie</w:t>
      </w:r>
      <w:r w:rsidRPr="00D92BA0">
        <w:rPr>
          <w:rFonts w:ascii="David" w:hAnsi="David" w:cs="David"/>
          <w:sz w:val="24"/>
          <w:szCs w:val="24"/>
          <w:rtl/>
          <w:lang w:val="is-IS"/>
        </w:rPr>
        <w:t>על אדמות האצילים</w:t>
      </w:r>
      <w:r w:rsidRPr="00D92BA0">
        <w:rPr>
          <w:rFonts w:ascii="David" w:hAnsi="David" w:cs="David"/>
          <w:sz w:val="24"/>
          <w:szCs w:val="24"/>
          <w:lang w:val="pl-PL"/>
        </w:rPr>
        <w:t xml:space="preserve"> </w:t>
      </w:r>
      <w:r w:rsidRPr="00D92BA0">
        <w:rPr>
          <w:rFonts w:ascii="David" w:hAnsi="David" w:cs="David"/>
          <w:sz w:val="24"/>
          <w:szCs w:val="24"/>
          <w:rtl/>
          <w:lang w:val="is-IS"/>
        </w:rPr>
        <w:t xml:space="preserve"> </w:t>
      </w:r>
      <w:r w:rsidRPr="00EA767F">
        <w:rPr>
          <w:rFonts w:ascii="Times New Roman" w:hAnsi="Times New Roman" w:cs="Times New Roman"/>
          <w:sz w:val="24"/>
          <w:szCs w:val="24"/>
          <w:rtl/>
          <w:lang w:val="is-IS"/>
        </w:rPr>
        <w:t>(</w:t>
      </w:r>
      <w:r w:rsidRPr="00EA767F">
        <w:rPr>
          <w:rFonts w:ascii="Times New Roman" w:hAnsi="Times New Roman" w:cs="Times New Roman"/>
          <w:sz w:val="24"/>
          <w:szCs w:val="24"/>
          <w:lang w:val="pl-PL"/>
        </w:rPr>
        <w:t>acta terrestia</w:t>
      </w:r>
      <w:r w:rsidRPr="00EA767F">
        <w:rPr>
          <w:rFonts w:ascii="Times New Roman" w:hAnsi="Times New Roman" w:cs="Times New Roman"/>
          <w:sz w:val="24"/>
          <w:szCs w:val="24"/>
          <w:rtl/>
          <w:lang w:val="is-IS"/>
        </w:rPr>
        <w:t>)</w:t>
      </w:r>
      <w:r w:rsidRPr="00D92BA0">
        <w:rPr>
          <w:rFonts w:ascii="David" w:hAnsi="David" w:cs="David"/>
          <w:sz w:val="24"/>
          <w:szCs w:val="24"/>
          <w:rtl/>
          <w:lang w:val="is-IS"/>
        </w:rPr>
        <w:t xml:space="preserve">. רישום מסוג זה, שכלל העתק </w:t>
      </w:r>
      <w:r w:rsidR="007C7B4C" w:rsidRPr="00EA767F">
        <w:rPr>
          <w:rFonts w:ascii="Times New Roman" w:hAnsi="Times New Roman" w:cs="Times New Roman"/>
          <w:sz w:val="24"/>
          <w:szCs w:val="24"/>
          <w:rtl/>
          <w:lang w:val="is-IS"/>
        </w:rPr>
        <w:t>(</w:t>
      </w:r>
      <w:r w:rsidR="007C7B4C" w:rsidRPr="00EA767F">
        <w:rPr>
          <w:rFonts w:ascii="Times New Roman" w:hAnsi="Times New Roman" w:cs="Times New Roman"/>
          <w:sz w:val="24"/>
          <w:szCs w:val="24"/>
        </w:rPr>
        <w:t>oblata</w:t>
      </w:r>
      <w:r w:rsidR="007C7B4C" w:rsidRPr="00EA767F">
        <w:rPr>
          <w:rFonts w:ascii="Times New Roman" w:hAnsi="Times New Roman" w:cs="Times New Roman"/>
          <w:sz w:val="24"/>
          <w:szCs w:val="24"/>
          <w:rtl/>
          <w:lang w:val="is-IS"/>
        </w:rPr>
        <w:t>)</w:t>
      </w:r>
      <w:r>
        <w:rPr>
          <w:rFonts w:ascii="David" w:hAnsi="David" w:cs="David" w:hint="cs"/>
          <w:sz w:val="24"/>
          <w:szCs w:val="24"/>
          <w:rtl/>
          <w:lang w:val="is-IS"/>
        </w:rPr>
        <w:t xml:space="preserve">של </w:t>
      </w:r>
      <w:r w:rsidRPr="00D92BA0">
        <w:rPr>
          <w:rFonts w:ascii="David" w:hAnsi="David" w:cs="David"/>
          <w:sz w:val="24"/>
          <w:szCs w:val="24"/>
          <w:rtl/>
          <w:lang w:val="is-IS"/>
        </w:rPr>
        <w:t xml:space="preserve">הפריבילגיה </w:t>
      </w:r>
      <w:r w:rsidRPr="00EA767F">
        <w:rPr>
          <w:rFonts w:ascii="Times New Roman" w:hAnsi="Times New Roman" w:cs="Times New Roman"/>
          <w:sz w:val="24"/>
          <w:szCs w:val="24"/>
          <w:rtl/>
          <w:lang w:val="is-IS"/>
        </w:rPr>
        <w:t xml:space="preserve"> </w:t>
      </w:r>
      <w:r w:rsidRPr="00D92BA0">
        <w:rPr>
          <w:rFonts w:ascii="David" w:hAnsi="David" w:cs="David"/>
          <w:sz w:val="24"/>
          <w:szCs w:val="24"/>
          <w:rtl/>
          <w:lang w:val="is-IS"/>
        </w:rPr>
        <w:t xml:space="preserve">ואישור תקינותה, חיזק </w:t>
      </w:r>
      <w:r w:rsidR="007C7B4C">
        <w:rPr>
          <w:rFonts w:ascii="David" w:hAnsi="David" w:cs="David" w:hint="cs"/>
          <w:sz w:val="24"/>
          <w:szCs w:val="24"/>
          <w:rtl/>
          <w:lang w:val="is-IS"/>
        </w:rPr>
        <w:t xml:space="preserve">כאמור </w:t>
      </w:r>
      <w:r w:rsidRPr="00D92BA0">
        <w:rPr>
          <w:rFonts w:ascii="David" w:hAnsi="David" w:cs="David"/>
          <w:sz w:val="24"/>
          <w:szCs w:val="24"/>
          <w:rtl/>
          <w:lang w:val="is-IS"/>
        </w:rPr>
        <w:t xml:space="preserve">את תקפותו של המסמך באופן כללי וגם בזירה המקומית. </w:t>
      </w:r>
      <w:r>
        <w:rPr>
          <w:rFonts w:ascii="David" w:hAnsi="David" w:cs="David"/>
          <w:sz w:val="24"/>
          <w:szCs w:val="24"/>
          <w:rtl/>
          <w:lang w:val="is-IS"/>
        </w:rPr>
        <w:t>על-פי</w:t>
      </w:r>
      <w:r w:rsidRPr="00D92BA0">
        <w:rPr>
          <w:rFonts w:ascii="David" w:hAnsi="David" w:cs="David"/>
          <w:sz w:val="24"/>
          <w:szCs w:val="24"/>
          <w:rtl/>
          <w:lang w:val="is-IS"/>
        </w:rPr>
        <w:t xml:space="preserve"> החוקים של </w:t>
      </w:r>
      <w:r w:rsidR="007C7B4C">
        <w:rPr>
          <w:rFonts w:ascii="David" w:hAnsi="David" w:cs="David"/>
          <w:sz w:val="24"/>
          <w:szCs w:val="24"/>
        </w:rPr>
        <w:t xml:space="preserve"> sejm </w:t>
      </w:r>
      <w:r w:rsidRPr="00D92BA0">
        <w:rPr>
          <w:rFonts w:ascii="David" w:hAnsi="David" w:cs="David"/>
          <w:sz w:val="24"/>
          <w:szCs w:val="24"/>
          <w:rtl/>
          <w:lang w:val="is-IS"/>
        </w:rPr>
        <w:t>מהשנים 1538, 1567 ו-1568, מסמכים רבים היו מקבלים תוקף רק דרך רישום</w:t>
      </w:r>
      <w:r w:rsidR="007C7B4C">
        <w:rPr>
          <w:rFonts w:ascii="David" w:hAnsi="David" w:cs="David" w:hint="cs"/>
          <w:sz w:val="24"/>
          <w:szCs w:val="24"/>
          <w:rtl/>
          <w:lang w:val="is-IS"/>
        </w:rPr>
        <w:t xml:space="preserve"> </w:t>
      </w:r>
      <w:r w:rsidR="007C7B4C">
        <w:rPr>
          <w:rFonts w:ascii="David" w:hAnsi="David" w:cs="David"/>
          <w:sz w:val="24"/>
          <w:szCs w:val="24"/>
        </w:rPr>
        <w:t>in castle books</w:t>
      </w:r>
      <w:r w:rsidRPr="00D92BA0">
        <w:rPr>
          <w:rFonts w:ascii="David" w:hAnsi="David" w:cs="David"/>
          <w:sz w:val="24"/>
          <w:szCs w:val="24"/>
          <w:rtl/>
          <w:lang w:val="is-IS"/>
        </w:rPr>
        <w:t>. עם ההרחבה הטריטוריאלית של פולין</w:t>
      </w:r>
      <w:r w:rsidR="007C7B4C">
        <w:rPr>
          <w:rFonts w:ascii="David" w:hAnsi="David" w:cs="David" w:hint="cs"/>
          <w:sz w:val="24"/>
          <w:szCs w:val="24"/>
          <w:rtl/>
          <w:lang w:val="is-IS"/>
        </w:rPr>
        <w:t xml:space="preserve">, </w:t>
      </w:r>
      <w:r w:rsidRPr="00D92BA0">
        <w:rPr>
          <w:rFonts w:ascii="David" w:hAnsi="David" w:cs="David"/>
          <w:sz w:val="24"/>
          <w:szCs w:val="24"/>
          <w:rtl/>
          <w:lang w:val="is-IS"/>
        </w:rPr>
        <w:t xml:space="preserve">לקחו חלק בעבודות רישום ובמתן עותקים </w:t>
      </w:r>
      <w:r>
        <w:rPr>
          <w:rFonts w:ascii="David" w:hAnsi="David" w:cs="David" w:hint="cs"/>
          <w:sz w:val="24"/>
          <w:szCs w:val="24"/>
          <w:rtl/>
          <w:lang w:val="is-IS"/>
        </w:rPr>
        <w:t xml:space="preserve">גם </w:t>
      </w:r>
      <w:r w:rsidRPr="00D92BA0">
        <w:rPr>
          <w:rFonts w:ascii="David" w:hAnsi="David" w:cs="David"/>
          <w:sz w:val="24"/>
          <w:szCs w:val="24"/>
          <w:rtl/>
          <w:lang w:val="is-IS"/>
        </w:rPr>
        <w:t xml:space="preserve">משרדים מקומיים של </w:t>
      </w:r>
      <w:r w:rsidR="007C7B4C">
        <w:rPr>
          <w:rFonts w:ascii="David" w:hAnsi="David" w:cs="David" w:hint="cs"/>
          <w:sz w:val="24"/>
          <w:szCs w:val="24"/>
          <w:rtl/>
          <w:lang w:val="is-IS"/>
        </w:rPr>
        <w:t xml:space="preserve"> ה - </w:t>
      </w:r>
      <w:proofErr w:type="spellStart"/>
      <w:r w:rsidR="007C7B4C">
        <w:rPr>
          <w:rFonts w:ascii="David" w:hAnsi="David" w:cs="David"/>
          <w:sz w:val="24"/>
          <w:szCs w:val="24"/>
        </w:rPr>
        <w:t>grod</w:t>
      </w:r>
      <w:proofErr w:type="spellEnd"/>
      <w:r w:rsidRPr="00D92BA0">
        <w:rPr>
          <w:rFonts w:ascii="David" w:hAnsi="David" w:cs="David"/>
          <w:sz w:val="24"/>
          <w:szCs w:val="24"/>
          <w:rtl/>
          <w:lang w:val="is-IS"/>
        </w:rPr>
        <w:t>(</w:t>
      </w:r>
      <w:r w:rsidRPr="00EA767F">
        <w:rPr>
          <w:rFonts w:ascii="Times New Roman" w:hAnsi="Times New Roman" w:cs="Times New Roman"/>
          <w:sz w:val="24"/>
          <w:szCs w:val="24"/>
          <w:lang w:val="pl-PL"/>
        </w:rPr>
        <w:t>officium castrense</w:t>
      </w:r>
      <w:r w:rsidRPr="00EA767F">
        <w:rPr>
          <w:rFonts w:ascii="Times New Roman" w:hAnsi="Times New Roman" w:cs="Times New Roman"/>
          <w:sz w:val="24"/>
          <w:szCs w:val="24"/>
          <w:rtl/>
          <w:lang w:val="is-IS"/>
        </w:rPr>
        <w:t>)</w:t>
      </w:r>
      <w:r>
        <w:rPr>
          <w:rFonts w:ascii="David" w:hAnsi="David" w:cs="David"/>
          <w:sz w:val="24"/>
          <w:szCs w:val="24"/>
          <w:rtl/>
          <w:lang w:val="is-IS"/>
        </w:rPr>
        <w:t xml:space="preserve"> ושל</w:t>
      </w:r>
      <w:r w:rsidRPr="00D92BA0">
        <w:rPr>
          <w:rFonts w:ascii="David" w:hAnsi="David" w:cs="David"/>
          <w:sz w:val="24"/>
          <w:szCs w:val="24"/>
          <w:lang w:val="pl-PL"/>
        </w:rPr>
        <w:t xml:space="preserve"> </w:t>
      </w:r>
      <w:r w:rsidRPr="00D92BA0">
        <w:rPr>
          <w:rFonts w:ascii="David" w:hAnsi="David" w:cs="David"/>
          <w:sz w:val="24"/>
          <w:szCs w:val="24"/>
          <w:rtl/>
          <w:lang w:val="is-IS"/>
        </w:rPr>
        <w:t xml:space="preserve"> </w:t>
      </w:r>
      <w:r w:rsidR="007C7B4C">
        <w:rPr>
          <w:rFonts w:ascii="David" w:hAnsi="David" w:cs="David"/>
          <w:sz w:val="24"/>
          <w:szCs w:val="24"/>
        </w:rPr>
        <w:t>starost</w:t>
      </w:r>
      <w:r w:rsidRPr="00EA767F">
        <w:rPr>
          <w:rFonts w:ascii="Times New Roman" w:hAnsi="Times New Roman" w:cs="Times New Roman"/>
          <w:sz w:val="24"/>
          <w:szCs w:val="24"/>
          <w:rtl/>
          <w:lang w:val="is-IS"/>
        </w:rPr>
        <w:t>(</w:t>
      </w:r>
      <w:r w:rsidRPr="00EA767F">
        <w:rPr>
          <w:rFonts w:ascii="Times New Roman" w:hAnsi="Times New Roman" w:cs="Times New Roman"/>
          <w:sz w:val="24"/>
          <w:szCs w:val="24"/>
          <w:lang w:val="pl-PL"/>
        </w:rPr>
        <w:t>capitaneatus</w:t>
      </w:r>
      <w:r w:rsidRPr="00EA767F">
        <w:rPr>
          <w:rFonts w:ascii="Times New Roman" w:hAnsi="Times New Roman" w:cs="Times New Roman"/>
          <w:sz w:val="24"/>
          <w:szCs w:val="24"/>
          <w:rtl/>
          <w:lang w:val="is-IS"/>
        </w:rPr>
        <w:t>)</w:t>
      </w:r>
      <w:r w:rsidR="007C7B4C">
        <w:rPr>
          <w:rFonts w:ascii="David" w:hAnsi="David" w:cs="David" w:hint="cs"/>
          <w:sz w:val="24"/>
          <w:szCs w:val="24"/>
          <w:rtl/>
          <w:lang w:val="is-IS"/>
        </w:rPr>
        <w:t xml:space="preserve">. </w:t>
      </w:r>
      <w:r w:rsidRPr="00D92BA0">
        <w:rPr>
          <w:rFonts w:ascii="David" w:hAnsi="David" w:cs="David"/>
          <w:sz w:val="24"/>
          <w:szCs w:val="24"/>
          <w:rtl/>
          <w:lang w:val="is-IS"/>
        </w:rPr>
        <w:t>לכן הניסיונות להשיג מסמכים היו פשוטים יותר בערים מלכותיות כמו קראקוב. עם זאת עדיין דרש רישום המסמכים השקעה כספית</w:t>
      </w:r>
      <w:r>
        <w:rPr>
          <w:rFonts w:ascii="David" w:hAnsi="David" w:cs="David" w:hint="cs"/>
          <w:sz w:val="24"/>
          <w:szCs w:val="24"/>
          <w:rtl/>
          <w:lang w:val="is-IS"/>
        </w:rPr>
        <w:t xml:space="preserve"> ניכרת</w:t>
      </w:r>
      <w:r w:rsidRPr="00D92BA0">
        <w:rPr>
          <w:rFonts w:ascii="David" w:hAnsi="David" w:cs="David"/>
          <w:sz w:val="24"/>
          <w:szCs w:val="24"/>
          <w:rtl/>
          <w:lang w:val="is-IS"/>
        </w:rPr>
        <w:t>. כיוון שבתקופה הנדונה הכותבים לא קיבלו על-פי רוב תשלום קבוע מהמדינה, שכרם נלקח מהצדדים המעוניינים, דהיינו היהודים במקרה של הפריבילגיות.</w:t>
      </w:r>
      <w:r w:rsidRPr="00D92BA0">
        <w:rPr>
          <w:rFonts w:ascii="David" w:hAnsi="David" w:cs="David"/>
          <w:sz w:val="24"/>
          <w:szCs w:val="24"/>
          <w:vertAlign w:val="superscript"/>
          <w:rtl/>
          <w:lang w:val="is-IS"/>
        </w:rPr>
        <w:footnoteReference w:id="80"/>
      </w:r>
      <w:r w:rsidRPr="00D92BA0">
        <w:rPr>
          <w:rFonts w:ascii="David" w:hAnsi="David" w:cs="David"/>
          <w:sz w:val="24"/>
          <w:szCs w:val="24"/>
          <w:rtl/>
          <w:lang w:val="is-IS"/>
        </w:rPr>
        <w:t xml:space="preserve"> משום שברוב המקומות התשלום היה קבוע ומוגבל רק אם היה מדובר באצילים, הייתה למזכירות יד חופשית בקביעת גובה התשלום מהיהודים (ולפעמים </w:t>
      </w:r>
      <w:r w:rsidRPr="00D92BA0">
        <w:rPr>
          <w:rFonts w:ascii="David" w:hAnsi="David" w:cs="David"/>
          <w:sz w:val="24"/>
          <w:szCs w:val="24"/>
          <w:rtl/>
          <w:lang w:val="is-IS"/>
        </w:rPr>
        <w:lastRenderedPageBreak/>
        <w:t>גם מהעירונים). על מנת להגדיל את הסכום בקופת המזכירות נלקחו תשלומים על כל פעולה בנפרד, אפילו על חותמות.</w:t>
      </w:r>
      <w:r w:rsidRPr="00D92BA0">
        <w:rPr>
          <w:rFonts w:ascii="David" w:hAnsi="David" w:cs="David"/>
          <w:sz w:val="24"/>
          <w:szCs w:val="24"/>
          <w:vertAlign w:val="superscript"/>
          <w:rtl/>
          <w:lang w:val="is-IS"/>
        </w:rPr>
        <w:footnoteReference w:id="81"/>
      </w:r>
      <w:r w:rsidRPr="00D92BA0">
        <w:rPr>
          <w:rFonts w:ascii="David" w:hAnsi="David" w:cs="David"/>
          <w:sz w:val="24"/>
          <w:szCs w:val="24"/>
          <w:rtl/>
          <w:lang w:val="is-IS"/>
        </w:rPr>
        <w:t xml:space="preserve"> אף</w:t>
      </w:r>
      <w:r>
        <w:rPr>
          <w:rFonts w:ascii="David" w:hAnsi="David" w:cs="David" w:hint="cs"/>
          <w:sz w:val="24"/>
          <w:szCs w:val="24"/>
          <w:rtl/>
          <w:lang w:val="is-IS"/>
        </w:rPr>
        <w:t>-</w:t>
      </w:r>
      <w:r w:rsidRPr="00D92BA0">
        <w:rPr>
          <w:rFonts w:ascii="David" w:hAnsi="David" w:cs="David"/>
          <w:sz w:val="24"/>
          <w:szCs w:val="24"/>
          <w:rtl/>
          <w:lang w:val="is-IS"/>
        </w:rPr>
        <w:t>על</w:t>
      </w:r>
      <w:r>
        <w:rPr>
          <w:rFonts w:ascii="David" w:hAnsi="David" w:cs="David" w:hint="cs"/>
          <w:sz w:val="24"/>
          <w:szCs w:val="24"/>
          <w:rtl/>
          <w:lang w:val="is-IS"/>
        </w:rPr>
        <w:t>-</w:t>
      </w:r>
      <w:r w:rsidRPr="00D92BA0">
        <w:rPr>
          <w:rFonts w:ascii="David" w:hAnsi="David" w:cs="David"/>
          <w:sz w:val="24"/>
          <w:szCs w:val="24"/>
          <w:rtl/>
          <w:lang w:val="is-IS"/>
        </w:rPr>
        <w:t>פי</w:t>
      </w:r>
      <w:r>
        <w:rPr>
          <w:rFonts w:ascii="David" w:hAnsi="David" w:cs="David" w:hint="cs"/>
          <w:sz w:val="24"/>
          <w:szCs w:val="24"/>
          <w:rtl/>
          <w:lang w:val="is-IS"/>
        </w:rPr>
        <w:t>-</w:t>
      </w:r>
      <w:r w:rsidRPr="00D92BA0">
        <w:rPr>
          <w:rFonts w:ascii="David" w:hAnsi="David" w:cs="David"/>
          <w:sz w:val="24"/>
          <w:szCs w:val="24"/>
          <w:rtl/>
          <w:lang w:val="is-IS"/>
        </w:rPr>
        <w:t>כן, היהודים שדאגו להבטחת מעמדם וביטחונם, וראו קשר הדוק בינם לבין הפריבילגיות, לא חסכו ברישום הכתבים ובחותמות ושלחו את נציג</w:t>
      </w:r>
      <w:r>
        <w:rPr>
          <w:rFonts w:ascii="David" w:hAnsi="David" w:cs="David" w:hint="cs"/>
          <w:sz w:val="24"/>
          <w:szCs w:val="24"/>
          <w:rtl/>
          <w:lang w:val="is-IS"/>
        </w:rPr>
        <w:t>יהם</w:t>
      </w:r>
      <w:r w:rsidRPr="00D92BA0">
        <w:rPr>
          <w:rFonts w:ascii="David" w:hAnsi="David" w:cs="David"/>
          <w:sz w:val="24"/>
          <w:szCs w:val="24"/>
          <w:rtl/>
          <w:lang w:val="is-IS"/>
        </w:rPr>
        <w:t xml:space="preserve">  אל הקנצלריות ו</w:t>
      </w:r>
      <w:r>
        <w:rPr>
          <w:rFonts w:ascii="David" w:hAnsi="David" w:cs="David" w:hint="cs"/>
          <w:sz w:val="24"/>
          <w:szCs w:val="24"/>
          <w:rtl/>
          <w:lang w:val="is-IS"/>
        </w:rPr>
        <w:t>ה</w:t>
      </w:r>
      <w:r>
        <w:rPr>
          <w:rFonts w:ascii="David" w:hAnsi="David" w:cs="David"/>
          <w:sz w:val="24"/>
          <w:szCs w:val="24"/>
          <w:rtl/>
          <w:lang w:val="is-IS"/>
        </w:rPr>
        <w:t>משרדים</w:t>
      </w:r>
      <w:r>
        <w:rPr>
          <w:rFonts w:ascii="David" w:hAnsi="David" w:cs="David" w:hint="cs"/>
          <w:sz w:val="24"/>
          <w:szCs w:val="24"/>
          <w:rtl/>
          <w:lang w:val="is-IS"/>
        </w:rPr>
        <w:t>.</w:t>
      </w:r>
      <w:r w:rsidRPr="00C82469">
        <w:rPr>
          <w:rFonts w:ascii="David" w:hAnsi="David" w:cs="David"/>
          <w:sz w:val="24"/>
          <w:szCs w:val="24"/>
          <w:vertAlign w:val="superscript"/>
        </w:rPr>
        <w:t xml:space="preserve"> </w:t>
      </w:r>
      <w:r w:rsidRPr="00D92BA0">
        <w:rPr>
          <w:rFonts w:ascii="David" w:hAnsi="David" w:cs="David"/>
          <w:sz w:val="24"/>
          <w:szCs w:val="24"/>
          <w:vertAlign w:val="superscript"/>
        </w:rPr>
        <w:footnoteReference w:id="82"/>
      </w:r>
      <w:r w:rsidRPr="00D92BA0">
        <w:rPr>
          <w:rFonts w:ascii="David" w:hAnsi="David" w:cs="David"/>
          <w:sz w:val="24"/>
          <w:szCs w:val="24"/>
          <w:rtl/>
          <w:lang w:val="is-IS"/>
        </w:rPr>
        <w:t xml:space="preserve">הרישום בספרים נוטריוניים נעשה </w:t>
      </w:r>
      <w:r>
        <w:rPr>
          <w:rFonts w:ascii="David" w:hAnsi="David" w:cs="David" w:hint="cs"/>
          <w:sz w:val="24"/>
          <w:szCs w:val="24"/>
          <w:rtl/>
          <w:lang w:val="is-IS"/>
        </w:rPr>
        <w:t>ב</w:t>
      </w:r>
      <w:r>
        <w:rPr>
          <w:rFonts w:ascii="David" w:hAnsi="David" w:cs="David"/>
          <w:sz w:val="24"/>
          <w:szCs w:val="24"/>
          <w:rtl/>
          <w:lang w:val="is-IS"/>
        </w:rPr>
        <w:t>ידי</w:t>
      </w:r>
      <w:r w:rsidRPr="00D92BA0">
        <w:rPr>
          <w:rFonts w:ascii="David" w:hAnsi="David" w:cs="David"/>
          <w:sz w:val="24"/>
          <w:szCs w:val="24"/>
          <w:rtl/>
          <w:lang w:val="is-IS"/>
        </w:rPr>
        <w:t xml:space="preserve"> </w:t>
      </w:r>
      <w:proofErr w:type="spellStart"/>
      <w:r w:rsidRPr="00D92BA0">
        <w:rPr>
          <w:rFonts w:ascii="David" w:hAnsi="David" w:cs="David"/>
          <w:sz w:val="24"/>
          <w:szCs w:val="24"/>
          <w:rtl/>
          <w:lang w:val="is-IS"/>
        </w:rPr>
        <w:t>סינדיק</w:t>
      </w:r>
      <w:proofErr w:type="spellEnd"/>
      <w:r w:rsidRPr="00D92BA0">
        <w:rPr>
          <w:rFonts w:ascii="David" w:hAnsi="David" w:cs="David"/>
          <w:sz w:val="24"/>
          <w:szCs w:val="24"/>
          <w:rtl/>
          <w:lang w:val="is-IS"/>
        </w:rPr>
        <w:t xml:space="preserve"> (</w:t>
      </w:r>
      <w:proofErr w:type="spellStart"/>
      <w:r w:rsidRPr="00EA767F">
        <w:rPr>
          <w:rFonts w:ascii="Times New Roman" w:hAnsi="Times New Roman" w:cs="Times New Roman"/>
          <w:sz w:val="24"/>
          <w:szCs w:val="24"/>
        </w:rPr>
        <w:t>syndyk</w:t>
      </w:r>
      <w:proofErr w:type="spellEnd"/>
      <w:r w:rsidRPr="00EA767F">
        <w:rPr>
          <w:rFonts w:ascii="Times New Roman" w:hAnsi="Times New Roman" w:cs="Times New Roman"/>
          <w:sz w:val="24"/>
          <w:szCs w:val="24"/>
          <w:rtl/>
          <w:lang w:val="is-IS"/>
        </w:rPr>
        <w:t>),</w:t>
      </w:r>
      <w:r w:rsidRPr="00D92BA0">
        <w:rPr>
          <w:rFonts w:ascii="David" w:hAnsi="David" w:cs="David"/>
          <w:sz w:val="24"/>
          <w:szCs w:val="24"/>
          <w:rtl/>
          <w:lang w:val="is-IS"/>
        </w:rPr>
        <w:t xml:space="preserve"> שכונה גם </w:t>
      </w:r>
      <w:r>
        <w:rPr>
          <w:rFonts w:ascii="David" w:hAnsi="David" w:cs="David" w:hint="cs"/>
          <w:sz w:val="24"/>
          <w:szCs w:val="24"/>
          <w:rtl/>
          <w:lang w:val="is-IS"/>
        </w:rPr>
        <w:t>"</w:t>
      </w:r>
      <w:r w:rsidRPr="00D92BA0">
        <w:rPr>
          <w:rFonts w:ascii="David" w:hAnsi="David" w:cs="David"/>
          <w:sz w:val="24"/>
          <w:szCs w:val="24"/>
          <w:rtl/>
          <w:lang w:val="is-IS"/>
        </w:rPr>
        <w:t>השתדלן</w:t>
      </w:r>
      <w:r>
        <w:rPr>
          <w:rFonts w:ascii="David" w:hAnsi="David" w:cs="David" w:hint="cs"/>
          <w:sz w:val="24"/>
          <w:szCs w:val="24"/>
          <w:rtl/>
          <w:lang w:val="is-IS"/>
        </w:rPr>
        <w:t>"</w:t>
      </w:r>
      <w:r w:rsidRPr="00D92BA0">
        <w:rPr>
          <w:rFonts w:ascii="David" w:hAnsi="David" w:cs="David"/>
          <w:sz w:val="24"/>
          <w:szCs w:val="24"/>
          <w:rtl/>
          <w:lang w:val="is-IS"/>
        </w:rPr>
        <w:t>. בתקופה הנדונה היה זה איש בעל ידע בשפות ותפקד כמ</w:t>
      </w:r>
      <w:r>
        <w:rPr>
          <w:rFonts w:ascii="David" w:hAnsi="David" w:cs="David" w:hint="cs"/>
          <w:sz w:val="24"/>
          <w:szCs w:val="24"/>
          <w:rtl/>
          <w:lang w:val="is-IS"/>
        </w:rPr>
        <w:t>ע</w:t>
      </w:r>
      <w:r w:rsidRPr="00D92BA0">
        <w:rPr>
          <w:rFonts w:ascii="David" w:hAnsi="David" w:cs="David"/>
          <w:sz w:val="24"/>
          <w:szCs w:val="24"/>
          <w:rtl/>
          <w:lang w:val="is-IS"/>
        </w:rPr>
        <w:t>ין מתווך בין הקהילה לבין הרשויות והש</w:t>
      </w:r>
      <w:r>
        <w:rPr>
          <w:rFonts w:ascii="David" w:hAnsi="David" w:cs="David" w:hint="cs"/>
          <w:sz w:val="24"/>
          <w:szCs w:val="24"/>
          <w:rtl/>
          <w:lang w:val="is-IS"/>
        </w:rPr>
        <w:t>לטון</w:t>
      </w:r>
      <w:r w:rsidRPr="00D92BA0">
        <w:rPr>
          <w:rFonts w:ascii="David" w:hAnsi="David" w:cs="David"/>
          <w:sz w:val="24"/>
          <w:szCs w:val="24"/>
          <w:rtl/>
          <w:lang w:val="is-IS"/>
        </w:rPr>
        <w:t>.</w:t>
      </w:r>
      <w:r w:rsidRPr="00D92BA0">
        <w:rPr>
          <w:rFonts w:ascii="David" w:hAnsi="David" w:cs="David"/>
          <w:sz w:val="24"/>
          <w:szCs w:val="24"/>
          <w:vertAlign w:val="superscript"/>
          <w:rtl/>
          <w:lang w:val="is-IS"/>
        </w:rPr>
        <w:footnoteReference w:id="83"/>
      </w:r>
      <w:r w:rsidRPr="00D92BA0">
        <w:rPr>
          <w:rFonts w:ascii="David" w:hAnsi="David" w:cs="David"/>
          <w:sz w:val="24"/>
          <w:szCs w:val="24"/>
          <w:rtl/>
          <w:lang w:val="is-IS"/>
        </w:rPr>
        <w:t xml:space="preserve"> העובדה שבעל תפקיד זה, שתרם רבות להשגת פריבילגיות ואישור</w:t>
      </w:r>
      <w:r>
        <w:rPr>
          <w:rFonts w:ascii="David" w:hAnsi="David" w:cs="David" w:hint="cs"/>
          <w:sz w:val="24"/>
          <w:szCs w:val="24"/>
          <w:rtl/>
          <w:lang w:val="is-IS"/>
        </w:rPr>
        <w:t>ן</w:t>
      </w:r>
      <w:r w:rsidRPr="00D92BA0">
        <w:rPr>
          <w:rFonts w:ascii="David" w:hAnsi="David" w:cs="David"/>
          <w:sz w:val="24"/>
          <w:szCs w:val="24"/>
          <w:rtl/>
          <w:lang w:val="is-IS"/>
        </w:rPr>
        <w:t>, היה חלק אינטגרלי ממערכת הקהל ומחיי הקהילה ואף מ</w:t>
      </w:r>
      <w:r>
        <w:rPr>
          <w:rFonts w:ascii="David" w:hAnsi="David" w:cs="David" w:hint="cs"/>
          <w:sz w:val="24"/>
          <w:szCs w:val="24"/>
          <w:rtl/>
          <w:lang w:val="is-IS"/>
        </w:rPr>
        <w:t>ו</w:t>
      </w:r>
      <w:r w:rsidRPr="00D92BA0">
        <w:rPr>
          <w:rFonts w:ascii="David" w:hAnsi="David" w:cs="David"/>
          <w:sz w:val="24"/>
          <w:szCs w:val="24"/>
          <w:rtl/>
          <w:lang w:val="is-IS"/>
        </w:rPr>
        <w:t xml:space="preserve">מן </w:t>
      </w:r>
      <w:r>
        <w:rPr>
          <w:rFonts w:ascii="David" w:hAnsi="David" w:cs="David"/>
          <w:sz w:val="24"/>
          <w:szCs w:val="24"/>
          <w:rtl/>
          <w:lang w:val="is-IS"/>
        </w:rPr>
        <w:t>על-יד</w:t>
      </w:r>
      <w:r w:rsidRPr="00D92BA0">
        <w:rPr>
          <w:rFonts w:ascii="David" w:hAnsi="David" w:cs="David"/>
          <w:sz w:val="24"/>
          <w:szCs w:val="24"/>
          <w:rtl/>
          <w:lang w:val="is-IS"/>
        </w:rPr>
        <w:t>ם,</w:t>
      </w:r>
      <w:r w:rsidRPr="00D92BA0">
        <w:rPr>
          <w:rFonts w:ascii="David" w:hAnsi="David" w:cs="David"/>
          <w:sz w:val="24"/>
          <w:szCs w:val="24"/>
          <w:vertAlign w:val="superscript"/>
          <w:rtl/>
          <w:lang w:val="is-IS"/>
        </w:rPr>
        <w:footnoteReference w:id="84"/>
      </w:r>
      <w:r w:rsidRPr="00D92BA0">
        <w:rPr>
          <w:rFonts w:ascii="David" w:hAnsi="David" w:cs="David"/>
          <w:sz w:val="24"/>
          <w:szCs w:val="24"/>
          <w:rtl/>
          <w:lang w:val="is-IS"/>
        </w:rPr>
        <w:t xml:space="preserve"> מחזקת את הטענה לעיל בדבר חשיבותם של כתבי </w:t>
      </w:r>
      <w:r>
        <w:rPr>
          <w:rFonts w:ascii="David" w:hAnsi="David" w:cs="David" w:hint="cs"/>
          <w:sz w:val="24"/>
          <w:szCs w:val="24"/>
          <w:rtl/>
          <w:lang w:val="is-IS"/>
        </w:rPr>
        <w:t>ה</w:t>
      </w:r>
      <w:r w:rsidRPr="00D92BA0">
        <w:rPr>
          <w:rFonts w:ascii="David" w:hAnsi="David" w:cs="David"/>
          <w:sz w:val="24"/>
          <w:szCs w:val="24"/>
          <w:rtl/>
          <w:lang w:val="is-IS"/>
        </w:rPr>
        <w:t>זכויות ור</w:t>
      </w:r>
      <w:r>
        <w:rPr>
          <w:rFonts w:ascii="David" w:hAnsi="David" w:cs="David" w:hint="cs"/>
          <w:sz w:val="24"/>
          <w:szCs w:val="24"/>
          <w:rtl/>
          <w:lang w:val="is-IS"/>
        </w:rPr>
        <w:t>י</w:t>
      </w:r>
      <w:r w:rsidRPr="00D92BA0">
        <w:rPr>
          <w:rFonts w:ascii="David" w:hAnsi="David" w:cs="David"/>
          <w:sz w:val="24"/>
          <w:szCs w:val="24"/>
          <w:rtl/>
          <w:lang w:val="is-IS"/>
        </w:rPr>
        <w:t xml:space="preserve">שומם. </w:t>
      </w:r>
    </w:p>
    <w:p w14:paraId="7D8EBFB3" w14:textId="7C22EDDE" w:rsidR="00C71F44" w:rsidRPr="00D92BA0" w:rsidRDefault="00C71F44" w:rsidP="00C71F44">
      <w:pPr>
        <w:rPr>
          <w:rFonts w:ascii="David" w:hAnsi="David" w:cs="David"/>
          <w:sz w:val="24"/>
          <w:szCs w:val="24"/>
          <w:rtl/>
          <w:lang w:val="is-IS"/>
        </w:rPr>
      </w:pPr>
      <w:r w:rsidRPr="00D92BA0">
        <w:rPr>
          <w:rFonts w:ascii="David" w:hAnsi="David" w:cs="David"/>
          <w:sz w:val="24"/>
          <w:szCs w:val="24"/>
          <w:rtl/>
          <w:lang w:val="is-IS"/>
        </w:rPr>
        <w:t>בנוסף למאמצים להשגת פריבילגיות ורישומ</w:t>
      </w:r>
      <w:r>
        <w:rPr>
          <w:rFonts w:ascii="David" w:hAnsi="David" w:cs="David" w:hint="cs"/>
          <w:sz w:val="24"/>
          <w:szCs w:val="24"/>
          <w:rtl/>
          <w:lang w:val="is-IS"/>
        </w:rPr>
        <w:t>ן</w:t>
      </w:r>
      <w:r w:rsidRPr="00D92BA0">
        <w:rPr>
          <w:rFonts w:ascii="David" w:hAnsi="David" w:cs="David"/>
          <w:sz w:val="24"/>
          <w:szCs w:val="24"/>
          <w:rtl/>
          <w:lang w:val="is-IS"/>
        </w:rPr>
        <w:t xml:space="preserve"> הרשמי, טרחו היהודים</w:t>
      </w:r>
      <w:r>
        <w:rPr>
          <w:rFonts w:ascii="David" w:hAnsi="David" w:cs="David" w:hint="cs"/>
          <w:sz w:val="24"/>
          <w:szCs w:val="24"/>
          <w:rtl/>
          <w:lang w:val="is-IS"/>
        </w:rPr>
        <w:t xml:space="preserve"> גם</w:t>
      </w:r>
      <w:r w:rsidRPr="00D92BA0">
        <w:rPr>
          <w:rFonts w:ascii="David" w:hAnsi="David" w:cs="David"/>
          <w:sz w:val="24"/>
          <w:szCs w:val="24"/>
          <w:rtl/>
          <w:lang w:val="is-IS"/>
        </w:rPr>
        <w:t xml:space="preserve"> לא מעט על מנת להשיג עותקים של אותן ה</w:t>
      </w:r>
      <w:r>
        <w:rPr>
          <w:rFonts w:ascii="David" w:hAnsi="David" w:cs="David"/>
          <w:sz w:val="24"/>
          <w:szCs w:val="24"/>
          <w:rtl/>
          <w:lang w:val="is-IS"/>
        </w:rPr>
        <w:t>פריבילגיות שיכלו לשמש א</w:t>
      </w:r>
      <w:r>
        <w:rPr>
          <w:rFonts w:ascii="David" w:hAnsi="David" w:cs="David" w:hint="cs"/>
          <w:sz w:val="24"/>
          <w:szCs w:val="24"/>
          <w:rtl/>
          <w:lang w:val="is-IS"/>
        </w:rPr>
        <w:t>ו</w:t>
      </w:r>
      <w:r>
        <w:rPr>
          <w:rFonts w:ascii="David" w:hAnsi="David" w:cs="David"/>
          <w:sz w:val="24"/>
          <w:szCs w:val="24"/>
          <w:rtl/>
          <w:lang w:val="is-IS"/>
        </w:rPr>
        <w:t>ת</w:t>
      </w:r>
      <w:r>
        <w:rPr>
          <w:rFonts w:ascii="David" w:hAnsi="David" w:cs="David" w:hint="cs"/>
          <w:sz w:val="24"/>
          <w:szCs w:val="24"/>
          <w:rtl/>
          <w:lang w:val="is-IS"/>
        </w:rPr>
        <w:t>ם</w:t>
      </w:r>
      <w:r w:rsidRPr="00D92BA0">
        <w:rPr>
          <w:rFonts w:ascii="David" w:hAnsi="David" w:cs="David"/>
          <w:sz w:val="24"/>
          <w:szCs w:val="24"/>
          <w:rtl/>
          <w:lang w:val="is-IS"/>
        </w:rPr>
        <w:t xml:space="preserve"> בהסדרים </w:t>
      </w:r>
      <w:r>
        <w:rPr>
          <w:rFonts w:ascii="David" w:hAnsi="David" w:cs="David"/>
          <w:sz w:val="24"/>
          <w:szCs w:val="24"/>
          <w:rtl/>
          <w:lang w:val="is-IS"/>
        </w:rPr>
        <w:t>מקומיי</w:t>
      </w:r>
      <w:r w:rsidR="00F870AF">
        <w:rPr>
          <w:rFonts w:ascii="David" w:hAnsi="David" w:cs="David" w:hint="cs"/>
          <w:sz w:val="24"/>
          <w:szCs w:val="24"/>
          <w:rtl/>
          <w:lang w:val="is-IS"/>
        </w:rPr>
        <w:t>ם</w:t>
      </w:r>
      <w:r>
        <w:rPr>
          <w:rFonts w:ascii="David" w:hAnsi="David" w:cs="David" w:hint="cs"/>
          <w:sz w:val="24"/>
          <w:szCs w:val="24"/>
          <w:rtl/>
          <w:lang w:val="is-IS"/>
        </w:rPr>
        <w:t xml:space="preserve">. </w:t>
      </w:r>
      <w:r>
        <w:rPr>
          <w:rFonts w:ascii="David" w:hAnsi="David" w:cs="David"/>
          <w:sz w:val="24"/>
          <w:szCs w:val="24"/>
          <w:rtl/>
          <w:lang w:val="is-IS"/>
        </w:rPr>
        <w:t xml:space="preserve">גם במקרה של העדר המקור </w:t>
      </w:r>
      <w:r>
        <w:rPr>
          <w:rFonts w:ascii="David" w:hAnsi="David" w:cs="David" w:hint="cs"/>
          <w:sz w:val="24"/>
          <w:szCs w:val="24"/>
          <w:rtl/>
          <w:lang w:val="is-IS"/>
        </w:rPr>
        <w:t>היה אפשר</w:t>
      </w:r>
      <w:r>
        <w:rPr>
          <w:rFonts w:ascii="David" w:hAnsi="David" w:cs="David"/>
          <w:sz w:val="24"/>
          <w:szCs w:val="24"/>
          <w:rtl/>
          <w:lang w:val="is-IS"/>
        </w:rPr>
        <w:t xml:space="preserve"> להציג</w:t>
      </w:r>
      <w:r>
        <w:rPr>
          <w:rFonts w:ascii="David" w:hAnsi="David" w:cs="David" w:hint="cs"/>
          <w:sz w:val="24"/>
          <w:szCs w:val="24"/>
          <w:rtl/>
          <w:lang w:val="is-IS"/>
        </w:rPr>
        <w:t xml:space="preserve"> את העותקים</w:t>
      </w:r>
      <w:r w:rsidRPr="00D92BA0">
        <w:rPr>
          <w:rFonts w:ascii="David" w:hAnsi="David" w:cs="David"/>
          <w:sz w:val="24"/>
          <w:szCs w:val="24"/>
          <w:rtl/>
          <w:lang w:val="is-IS"/>
        </w:rPr>
        <w:t xml:space="preserve"> לסנאטורים ו</w:t>
      </w:r>
      <w:r>
        <w:rPr>
          <w:rFonts w:ascii="David" w:hAnsi="David" w:cs="David" w:hint="cs"/>
          <w:sz w:val="24"/>
          <w:szCs w:val="24"/>
          <w:rtl/>
          <w:lang w:val="is-IS"/>
        </w:rPr>
        <w:t>ל</w:t>
      </w:r>
      <w:r w:rsidRPr="00D92BA0">
        <w:rPr>
          <w:rFonts w:ascii="David" w:hAnsi="David" w:cs="David"/>
          <w:sz w:val="24"/>
          <w:szCs w:val="24"/>
          <w:rtl/>
          <w:lang w:val="is-IS"/>
        </w:rPr>
        <w:t>מלך על מנת לקבל אישורם</w:t>
      </w:r>
      <w:r>
        <w:rPr>
          <w:rFonts w:ascii="David" w:hAnsi="David" w:cs="David" w:hint="cs"/>
          <w:sz w:val="24"/>
          <w:szCs w:val="24"/>
          <w:rtl/>
          <w:lang w:val="is-IS"/>
        </w:rPr>
        <w:t>.</w:t>
      </w:r>
      <w:r w:rsidRPr="00D92BA0">
        <w:rPr>
          <w:rFonts w:ascii="David" w:hAnsi="David" w:cs="David"/>
          <w:sz w:val="24"/>
          <w:szCs w:val="24"/>
          <w:vertAlign w:val="superscript"/>
        </w:rPr>
        <w:footnoteReference w:id="85"/>
      </w:r>
      <w:r>
        <w:rPr>
          <w:rFonts w:ascii="David" w:hAnsi="David" w:cs="David" w:hint="cs"/>
          <w:sz w:val="24"/>
          <w:szCs w:val="24"/>
          <w:rtl/>
          <w:lang w:val="is-IS"/>
        </w:rPr>
        <w:t xml:space="preserve"> אף</w:t>
      </w:r>
      <w:r w:rsidRPr="00D92BA0">
        <w:rPr>
          <w:rFonts w:ascii="David" w:hAnsi="David" w:cs="David"/>
          <w:sz w:val="24"/>
          <w:szCs w:val="24"/>
          <w:rtl/>
          <w:lang w:val="is-IS"/>
        </w:rPr>
        <w:t xml:space="preserve"> שכבר מהמאה ה-12 התפשט בפולין הנוהל להפיק עותקים זהים למקור עוד בזמן קבלת המסמך עצמו, היהודים הדגישו </w:t>
      </w:r>
      <w:r>
        <w:rPr>
          <w:rFonts w:ascii="David" w:hAnsi="David" w:cs="David" w:hint="cs"/>
          <w:sz w:val="24"/>
          <w:szCs w:val="24"/>
          <w:rtl/>
          <w:lang w:val="is-IS"/>
        </w:rPr>
        <w:t xml:space="preserve">לפעמים </w:t>
      </w:r>
      <w:r w:rsidRPr="00D92BA0">
        <w:rPr>
          <w:rFonts w:ascii="David" w:hAnsi="David" w:cs="David"/>
          <w:sz w:val="24"/>
          <w:szCs w:val="24"/>
          <w:rtl/>
          <w:lang w:val="is-IS"/>
        </w:rPr>
        <w:t xml:space="preserve">כבר בבקשה לפריבילגיה את הצורך בעותקים </w:t>
      </w:r>
      <w:r>
        <w:rPr>
          <w:rFonts w:ascii="David" w:hAnsi="David" w:cs="David" w:hint="cs"/>
          <w:sz w:val="24"/>
          <w:szCs w:val="24"/>
          <w:rtl/>
          <w:lang w:val="is-IS"/>
        </w:rPr>
        <w:t>שיוכלו</w:t>
      </w:r>
      <w:r w:rsidRPr="00D92BA0">
        <w:rPr>
          <w:rFonts w:ascii="David" w:hAnsi="David" w:cs="David"/>
          <w:sz w:val="24"/>
          <w:szCs w:val="24"/>
          <w:rtl/>
          <w:lang w:val="is-IS"/>
        </w:rPr>
        <w:t xml:space="preserve"> להקל על </w:t>
      </w:r>
      <w:proofErr w:type="spellStart"/>
      <w:r w:rsidRPr="00D92BA0">
        <w:rPr>
          <w:rFonts w:ascii="David" w:hAnsi="David" w:cs="David"/>
          <w:sz w:val="24"/>
          <w:szCs w:val="24"/>
          <w:rtl/>
          <w:lang w:val="is-IS"/>
        </w:rPr>
        <w:t>התיחסותם</w:t>
      </w:r>
      <w:proofErr w:type="spellEnd"/>
      <w:r w:rsidRPr="00D92BA0">
        <w:rPr>
          <w:rFonts w:ascii="David" w:hAnsi="David" w:cs="David"/>
          <w:sz w:val="24"/>
          <w:szCs w:val="24"/>
          <w:rtl/>
          <w:lang w:val="is-IS"/>
        </w:rPr>
        <w:t xml:space="preserve"> לחוקים</w:t>
      </w:r>
      <w:r>
        <w:rPr>
          <w:rFonts w:ascii="David" w:hAnsi="David" w:cs="David" w:hint="cs"/>
          <w:sz w:val="24"/>
          <w:szCs w:val="24"/>
          <w:rtl/>
          <w:lang w:val="is-IS"/>
        </w:rPr>
        <w:t>,</w:t>
      </w:r>
      <w:r>
        <w:rPr>
          <w:rFonts w:ascii="David" w:hAnsi="David" w:cs="David"/>
          <w:sz w:val="24"/>
          <w:szCs w:val="24"/>
          <w:rtl/>
          <w:lang w:val="is-IS"/>
        </w:rPr>
        <w:t xml:space="preserve"> וגם המלכים הכירו בצורך הזה</w:t>
      </w:r>
      <w:r>
        <w:rPr>
          <w:rFonts w:ascii="David" w:hAnsi="David" w:cs="David" w:hint="cs"/>
          <w:sz w:val="24"/>
          <w:szCs w:val="24"/>
          <w:rtl/>
          <w:lang w:val="is-IS"/>
        </w:rPr>
        <w:t>:</w:t>
      </w:r>
      <w:r w:rsidRPr="00D92BA0">
        <w:rPr>
          <w:rFonts w:ascii="David" w:hAnsi="David" w:cs="David"/>
          <w:sz w:val="24"/>
          <w:szCs w:val="24"/>
          <w:vertAlign w:val="superscript"/>
          <w:rtl/>
          <w:lang w:val="is-IS"/>
        </w:rPr>
        <w:footnoteReference w:id="86"/>
      </w:r>
      <w:r w:rsidRPr="00D92BA0">
        <w:rPr>
          <w:rFonts w:ascii="David" w:hAnsi="David" w:cs="David"/>
          <w:sz w:val="24"/>
          <w:szCs w:val="24"/>
          <w:rtl/>
          <w:lang w:val="is-IS"/>
        </w:rPr>
        <w:t xml:space="preserve"> </w:t>
      </w:r>
    </w:p>
    <w:p w14:paraId="685D2B5D" w14:textId="77777777" w:rsidR="00C71F44" w:rsidRPr="00D92BA0" w:rsidRDefault="00C71F44" w:rsidP="00C71F44">
      <w:pPr>
        <w:spacing w:line="360" w:lineRule="auto"/>
        <w:ind w:left="720" w:right="680"/>
        <w:rPr>
          <w:rFonts w:ascii="David" w:hAnsi="David" w:cs="David"/>
          <w:sz w:val="24"/>
          <w:szCs w:val="24"/>
          <w:rtl/>
          <w:lang w:val="is-IS"/>
        </w:rPr>
      </w:pPr>
      <w:r w:rsidRPr="00D92BA0">
        <w:rPr>
          <w:rFonts w:ascii="David" w:hAnsi="David" w:cs="David"/>
          <w:sz w:val="24"/>
          <w:szCs w:val="24"/>
          <w:rtl/>
          <w:lang w:val="is-IS"/>
        </w:rPr>
        <w:t xml:space="preserve">כיוון שהיהודים מנהלים לעתים את עניינם בבתי דין שונים </w:t>
      </w:r>
      <w:r>
        <w:rPr>
          <w:rFonts w:ascii="David" w:hAnsi="David" w:cs="David" w:hint="cs"/>
          <w:sz w:val="24"/>
          <w:szCs w:val="24"/>
          <w:rtl/>
          <w:lang w:val="is-IS"/>
        </w:rPr>
        <w:t>ש</w:t>
      </w:r>
      <w:r w:rsidRPr="00D92BA0">
        <w:rPr>
          <w:rFonts w:ascii="David" w:hAnsi="David" w:cs="David"/>
          <w:sz w:val="24"/>
          <w:szCs w:val="24"/>
          <w:rtl/>
          <w:lang w:val="is-IS"/>
        </w:rPr>
        <w:t>בהם נזקקים להציג פריבילגיות וקשה להציג מקור בכל מקום, אנו רוצים שיונפקו על בסיס המקור עותקים מאושרים של הפריבילגיות והם יהיו בתוקף בבית דיננו ובכל בית משפט אחר, כאילו הוצג המקור.</w:t>
      </w:r>
      <w:r w:rsidRPr="00D92BA0">
        <w:rPr>
          <w:rFonts w:ascii="David" w:hAnsi="David" w:cs="David"/>
          <w:sz w:val="24"/>
          <w:szCs w:val="24"/>
          <w:vertAlign w:val="superscript"/>
          <w:rtl/>
          <w:lang w:val="is-IS"/>
        </w:rPr>
        <w:footnoteReference w:id="87"/>
      </w:r>
    </w:p>
    <w:p w14:paraId="59557A02" w14:textId="70119B44" w:rsidR="00C71F44" w:rsidRDefault="00C71F44" w:rsidP="00C71F44">
      <w:pPr>
        <w:rPr>
          <w:rFonts w:ascii="David" w:hAnsi="David" w:cs="David"/>
          <w:sz w:val="24"/>
          <w:szCs w:val="24"/>
          <w:rtl/>
          <w:lang w:val="is-IS"/>
        </w:rPr>
      </w:pPr>
      <w:r w:rsidRPr="00D92BA0">
        <w:rPr>
          <w:rFonts w:ascii="David" w:hAnsi="David" w:cs="David"/>
          <w:sz w:val="24"/>
          <w:szCs w:val="24"/>
          <w:rtl/>
          <w:lang w:val="is-IS"/>
        </w:rPr>
        <w:t>העותקים</w:t>
      </w:r>
      <w:r>
        <w:rPr>
          <w:rFonts w:ascii="David" w:hAnsi="David" w:cs="David" w:hint="cs"/>
          <w:sz w:val="24"/>
          <w:szCs w:val="24"/>
          <w:rtl/>
          <w:lang w:val="is-IS"/>
        </w:rPr>
        <w:t>,</w:t>
      </w:r>
      <w:r w:rsidRPr="00D92BA0">
        <w:rPr>
          <w:rFonts w:ascii="David" w:hAnsi="David" w:cs="David"/>
          <w:sz w:val="24"/>
          <w:szCs w:val="24"/>
          <w:rtl/>
          <w:lang w:val="is-IS"/>
        </w:rPr>
        <w:t xml:space="preserve"> כמו גם  המסמכים המקוריים</w:t>
      </w:r>
      <w:r>
        <w:rPr>
          <w:rFonts w:ascii="David" w:hAnsi="David" w:cs="David" w:hint="cs"/>
          <w:sz w:val="24"/>
          <w:szCs w:val="24"/>
          <w:rtl/>
          <w:lang w:val="is-IS"/>
        </w:rPr>
        <w:t>,</w:t>
      </w:r>
      <w:r w:rsidRPr="00D92BA0">
        <w:rPr>
          <w:rFonts w:ascii="David" w:hAnsi="David" w:cs="David"/>
          <w:sz w:val="24"/>
          <w:szCs w:val="24"/>
          <w:rtl/>
          <w:lang w:val="is-IS"/>
        </w:rPr>
        <w:t xml:space="preserve"> </w:t>
      </w:r>
      <w:r>
        <w:rPr>
          <w:rFonts w:ascii="David" w:hAnsi="David" w:cs="David" w:hint="cs"/>
          <w:sz w:val="24"/>
          <w:szCs w:val="24"/>
          <w:rtl/>
          <w:lang w:val="is-IS"/>
        </w:rPr>
        <w:t xml:space="preserve">אבדו במרוצת השנים, </w:t>
      </w:r>
      <w:r w:rsidRPr="00D92BA0">
        <w:rPr>
          <w:rFonts w:ascii="David" w:hAnsi="David" w:cs="David"/>
          <w:sz w:val="24"/>
          <w:szCs w:val="24"/>
          <w:rtl/>
          <w:lang w:val="is-IS"/>
        </w:rPr>
        <w:t>בעיקר בשרפות</w:t>
      </w:r>
      <w:r w:rsidRPr="00D92BA0">
        <w:rPr>
          <w:rFonts w:ascii="David" w:hAnsi="David" w:cs="David"/>
          <w:sz w:val="24"/>
          <w:szCs w:val="24"/>
        </w:rPr>
        <w:t>.</w:t>
      </w:r>
      <w:r w:rsidRPr="00D92BA0">
        <w:rPr>
          <w:rFonts w:ascii="David" w:hAnsi="David" w:cs="David"/>
          <w:sz w:val="24"/>
          <w:szCs w:val="24"/>
          <w:rtl/>
          <w:lang w:val="is-IS"/>
        </w:rPr>
        <w:t xml:space="preserve"> לכן הושקעו מאמצים רבים על מנת לשמור על המסמכים. אצל היהודים השמירה על</w:t>
      </w:r>
      <w:r w:rsidRPr="00D92BA0">
        <w:rPr>
          <w:rFonts w:ascii="David" w:hAnsi="David" w:cs="David"/>
          <w:sz w:val="24"/>
          <w:szCs w:val="24"/>
        </w:rPr>
        <w:t xml:space="preserve"> </w:t>
      </w:r>
      <w:r w:rsidRPr="00D92BA0">
        <w:rPr>
          <w:rFonts w:ascii="David" w:hAnsi="David" w:cs="David"/>
          <w:sz w:val="24"/>
          <w:szCs w:val="24"/>
          <w:rtl/>
          <w:lang w:val="is-IS"/>
        </w:rPr>
        <w:t>העותקים הייתה לרוב קפדנית מא</w:t>
      </w:r>
      <w:r>
        <w:rPr>
          <w:rFonts w:ascii="David" w:hAnsi="David" w:cs="David" w:hint="cs"/>
          <w:sz w:val="24"/>
          <w:szCs w:val="24"/>
          <w:rtl/>
          <w:lang w:val="is-IS"/>
        </w:rPr>
        <w:t>ו</w:t>
      </w:r>
      <w:r w:rsidRPr="00D92BA0">
        <w:rPr>
          <w:rFonts w:ascii="David" w:hAnsi="David" w:cs="David"/>
          <w:sz w:val="24"/>
          <w:szCs w:val="24"/>
          <w:rtl/>
          <w:lang w:val="is-IS"/>
        </w:rPr>
        <w:t>ד כי</w:t>
      </w:r>
      <w:r>
        <w:rPr>
          <w:rFonts w:ascii="David" w:hAnsi="David" w:cs="David" w:hint="cs"/>
          <w:sz w:val="24"/>
          <w:szCs w:val="24"/>
          <w:rtl/>
          <w:lang w:val="is-IS"/>
        </w:rPr>
        <w:t>ו</w:t>
      </w:r>
      <w:r w:rsidRPr="00D92BA0">
        <w:rPr>
          <w:rFonts w:ascii="David" w:hAnsi="David" w:cs="David"/>
          <w:sz w:val="24"/>
          <w:szCs w:val="24"/>
          <w:rtl/>
          <w:lang w:val="is-IS"/>
        </w:rPr>
        <w:t xml:space="preserve">ון " </w:t>
      </w:r>
      <w:r w:rsidR="00B22056">
        <w:rPr>
          <w:rFonts w:ascii="David" w:hAnsi="David" w:cs="David" w:hint="cs"/>
          <w:sz w:val="24"/>
          <w:szCs w:val="24"/>
          <w:rtl/>
          <w:lang w:val="is-IS"/>
        </w:rPr>
        <w:t>ש</w:t>
      </w:r>
      <w:r w:rsidRPr="00D92BA0">
        <w:rPr>
          <w:rFonts w:ascii="David" w:hAnsi="David" w:cs="David"/>
          <w:sz w:val="24"/>
          <w:szCs w:val="24"/>
          <w:rtl/>
          <w:lang w:val="is-IS"/>
        </w:rPr>
        <w:t>לאובדן של מסמך מסוג זה היו יכולות להיות השלכות רציניות. "</w:t>
      </w:r>
      <w:r w:rsidRPr="00D92BA0">
        <w:rPr>
          <w:rFonts w:ascii="David" w:hAnsi="David" w:cs="David"/>
          <w:sz w:val="24"/>
          <w:szCs w:val="24"/>
          <w:vertAlign w:val="superscript"/>
          <w:rtl/>
          <w:lang w:val="is-IS"/>
        </w:rPr>
        <w:footnoteReference w:id="88"/>
      </w:r>
      <w:r>
        <w:rPr>
          <w:rFonts w:ascii="David" w:hAnsi="David" w:cs="David" w:hint="cs"/>
          <w:sz w:val="24"/>
          <w:szCs w:val="24"/>
          <w:rtl/>
          <w:lang w:val="is-IS"/>
        </w:rPr>
        <w:t xml:space="preserve"> </w:t>
      </w:r>
      <w:r w:rsidRPr="00D92BA0">
        <w:rPr>
          <w:rFonts w:ascii="David" w:hAnsi="David" w:cs="David"/>
          <w:sz w:val="24"/>
          <w:szCs w:val="24"/>
          <w:rtl/>
          <w:lang w:val="is-IS"/>
        </w:rPr>
        <w:t xml:space="preserve">מצד אחד העדר המקור היה יכול לאפשר זיופים לטובת היהודים , אך מצד </w:t>
      </w:r>
      <w:r>
        <w:rPr>
          <w:rFonts w:ascii="David" w:hAnsi="David" w:cs="David" w:hint="cs"/>
          <w:sz w:val="24"/>
          <w:szCs w:val="24"/>
          <w:rtl/>
          <w:lang w:val="is-IS"/>
        </w:rPr>
        <w:t>אחר</w:t>
      </w:r>
      <w:r w:rsidRPr="00D92BA0">
        <w:rPr>
          <w:rFonts w:ascii="David" w:hAnsi="David" w:cs="David"/>
          <w:sz w:val="24"/>
          <w:szCs w:val="24"/>
          <w:rtl/>
          <w:lang w:val="is-IS"/>
        </w:rPr>
        <w:t xml:space="preserve"> הוא </w:t>
      </w:r>
      <w:r>
        <w:rPr>
          <w:rFonts w:ascii="David" w:hAnsi="David" w:cs="David" w:hint="cs"/>
          <w:sz w:val="24"/>
          <w:szCs w:val="24"/>
          <w:rtl/>
          <w:lang w:val="is-IS"/>
        </w:rPr>
        <w:t xml:space="preserve">היה </w:t>
      </w:r>
      <w:r w:rsidRPr="00D92BA0">
        <w:rPr>
          <w:rFonts w:ascii="David" w:hAnsi="David" w:cs="David"/>
          <w:sz w:val="24"/>
          <w:szCs w:val="24"/>
          <w:rtl/>
          <w:lang w:val="is-IS"/>
        </w:rPr>
        <w:t>יכול להוביל להאשמות כזב בזיוף ולביטולה או</w:t>
      </w:r>
      <w:r w:rsidRPr="00D92BA0">
        <w:rPr>
          <w:rFonts w:ascii="David" w:hAnsi="David" w:cs="David"/>
          <w:sz w:val="24"/>
          <w:szCs w:val="24"/>
        </w:rPr>
        <w:t xml:space="preserve"> </w:t>
      </w:r>
      <w:r w:rsidRPr="00D92BA0">
        <w:rPr>
          <w:rFonts w:ascii="David" w:hAnsi="David" w:cs="David"/>
          <w:sz w:val="24"/>
          <w:szCs w:val="24"/>
          <w:rtl/>
          <w:lang w:val="is-IS"/>
        </w:rPr>
        <w:t>לשינויים בה שלא לטובת היהודים:</w:t>
      </w:r>
    </w:p>
    <w:p w14:paraId="3F3675CB" w14:textId="72B8A708" w:rsidR="00C71F44" w:rsidRPr="004405E0" w:rsidRDefault="005E022F" w:rsidP="004405E0">
      <w:pPr>
        <w:bidi w:val="0"/>
        <w:rPr>
          <w:rFonts w:cs="David"/>
          <w:sz w:val="24"/>
          <w:szCs w:val="24"/>
          <w:rtl/>
        </w:rPr>
      </w:pPr>
      <w:r w:rsidRPr="005E022F">
        <w:rPr>
          <w:rFonts w:cs="David"/>
          <w:sz w:val="24"/>
          <w:szCs w:val="24"/>
        </w:rPr>
        <w:t>Th</w:t>
      </w:r>
      <w:r>
        <w:rPr>
          <w:rFonts w:cs="David"/>
          <w:sz w:val="24"/>
          <w:szCs w:val="24"/>
        </w:rPr>
        <w:t xml:space="preserve">e Chief of the Kahal </w:t>
      </w:r>
      <w:r>
        <w:rPr>
          <w:rFonts w:ascii="David" w:hAnsi="David" w:cs="David"/>
          <w:sz w:val="24"/>
          <w:szCs w:val="24"/>
        </w:rPr>
        <w:t>(</w:t>
      </w:r>
      <w:proofErr w:type="spellStart"/>
      <w:r>
        <w:rPr>
          <w:rFonts w:ascii="David" w:hAnsi="David" w:cs="David"/>
          <w:sz w:val="24"/>
          <w:szCs w:val="24"/>
        </w:rPr>
        <w:t>Parnas</w:t>
      </w:r>
      <w:proofErr w:type="spellEnd"/>
      <w:r>
        <w:rPr>
          <w:rFonts w:ascii="David" w:hAnsi="David" w:cs="David"/>
          <w:sz w:val="24"/>
          <w:szCs w:val="24"/>
        </w:rPr>
        <w:t xml:space="preserve"> </w:t>
      </w:r>
      <w:proofErr w:type="spellStart"/>
      <w:r>
        <w:rPr>
          <w:rFonts w:ascii="David" w:hAnsi="David" w:cs="David"/>
          <w:sz w:val="24"/>
          <w:szCs w:val="24"/>
        </w:rPr>
        <w:t>Hahodesh</w:t>
      </w:r>
      <w:proofErr w:type="spellEnd"/>
      <w:r>
        <w:rPr>
          <w:rFonts w:ascii="David" w:hAnsi="David" w:cs="David"/>
          <w:sz w:val="24"/>
          <w:szCs w:val="24"/>
        </w:rPr>
        <w:t>) must have with him the key to the chest with privileges. All important documents related to the privileges should be in this chest.  The chest should be kept by the elder especially chosen by the blessed kahal at the beginning of each month of Iyar.</w:t>
      </w:r>
      <w:r w:rsidR="00A977E7">
        <w:rPr>
          <w:rFonts w:ascii="David" w:hAnsi="David" w:cs="David"/>
          <w:sz w:val="24"/>
          <w:szCs w:val="24"/>
        </w:rPr>
        <w:t xml:space="preserve"> And if somebody </w:t>
      </w:r>
      <w:r w:rsidR="004405E0">
        <w:rPr>
          <w:rFonts w:ascii="David" w:hAnsi="David" w:cs="David"/>
          <w:sz w:val="24"/>
          <w:szCs w:val="24"/>
        </w:rPr>
        <w:t xml:space="preserve">requires one of the documents from the chest, on behalf of the community or himself, they cannot give to him unless he </w:t>
      </w:r>
      <w:r w:rsidR="004405E0">
        <w:rPr>
          <w:rFonts w:ascii="David" w:hAnsi="David" w:cs="David"/>
          <w:sz w:val="24"/>
          <w:szCs w:val="24"/>
        </w:rPr>
        <w:lastRenderedPageBreak/>
        <w:t xml:space="preserve">signs with his own hand he would return it immediately. Then the two above mentioned elders must </w:t>
      </w:r>
      <w:r w:rsidR="004405E0" w:rsidRPr="004405E0">
        <w:rPr>
          <w:rFonts w:cs="David"/>
          <w:sz w:val="24"/>
          <w:szCs w:val="24"/>
        </w:rPr>
        <w:t xml:space="preserve">forthwith </w:t>
      </w:r>
      <w:r w:rsidR="004405E0">
        <w:rPr>
          <w:rFonts w:cs="David"/>
          <w:sz w:val="24"/>
          <w:szCs w:val="24"/>
        </w:rPr>
        <w:t xml:space="preserve">put it in the chest, under the </w:t>
      </w:r>
      <w:proofErr w:type="gramStart"/>
      <w:r w:rsidR="004405E0">
        <w:rPr>
          <w:rFonts w:cs="David"/>
          <w:sz w:val="24"/>
          <w:szCs w:val="24"/>
        </w:rPr>
        <w:t>above mentioned</w:t>
      </w:r>
      <w:proofErr w:type="gramEnd"/>
      <w:r w:rsidR="004405E0">
        <w:rPr>
          <w:rFonts w:cs="David"/>
          <w:sz w:val="24"/>
          <w:szCs w:val="24"/>
        </w:rPr>
        <w:t xml:space="preserve"> punishmen</w:t>
      </w:r>
      <w:r w:rsidR="004405E0" w:rsidRPr="004405E0">
        <w:rPr>
          <w:rFonts w:cs="David"/>
          <w:sz w:val="24"/>
          <w:szCs w:val="24"/>
        </w:rPr>
        <w:t>t.</w:t>
      </w:r>
      <w:r w:rsidR="00C71F44" w:rsidRPr="004405E0">
        <w:rPr>
          <w:rFonts w:ascii="David" w:hAnsi="David" w:cs="David"/>
          <w:sz w:val="24"/>
          <w:szCs w:val="24"/>
          <w:vertAlign w:val="superscript"/>
          <w:rtl/>
          <w:lang w:val="is-IS"/>
        </w:rPr>
        <w:footnoteReference w:id="89"/>
      </w:r>
      <w:r w:rsidR="00C71F44" w:rsidRPr="00D92BA0">
        <w:rPr>
          <w:rFonts w:ascii="David" w:hAnsi="David" w:cs="David"/>
          <w:sz w:val="24"/>
          <w:szCs w:val="24"/>
          <w:rtl/>
          <w:lang w:val="is-IS"/>
        </w:rPr>
        <w:t xml:space="preserve"> </w:t>
      </w:r>
    </w:p>
    <w:p w14:paraId="2751C922" w14:textId="77777777" w:rsidR="00C71F44" w:rsidRPr="00D92BA0" w:rsidRDefault="00C71F44" w:rsidP="00C71F44">
      <w:pPr>
        <w:rPr>
          <w:rFonts w:ascii="David" w:hAnsi="David" w:cs="David"/>
          <w:sz w:val="24"/>
          <w:szCs w:val="24"/>
          <w:rtl/>
          <w:lang w:val="is-IS"/>
        </w:rPr>
      </w:pPr>
    </w:p>
    <w:p w14:paraId="079DF5C5" w14:textId="79749075" w:rsidR="00C71F44" w:rsidRDefault="00C71F44" w:rsidP="00C71F44">
      <w:pPr>
        <w:rPr>
          <w:rFonts w:ascii="David" w:hAnsi="David" w:cs="David"/>
          <w:sz w:val="24"/>
          <w:szCs w:val="24"/>
          <w:rtl/>
          <w:lang w:val="is-IS"/>
        </w:rPr>
      </w:pPr>
      <w:r w:rsidRPr="00D92BA0">
        <w:rPr>
          <w:rFonts w:ascii="David" w:hAnsi="David" w:cs="David"/>
          <w:sz w:val="24"/>
          <w:szCs w:val="24"/>
          <w:rtl/>
          <w:lang w:val="is-IS"/>
        </w:rPr>
        <w:t>בצדם של כתבים מקוריים ו</w:t>
      </w:r>
      <w:r>
        <w:rPr>
          <w:rFonts w:ascii="David" w:hAnsi="David" w:cs="David" w:hint="cs"/>
          <w:sz w:val="24"/>
          <w:szCs w:val="24"/>
          <w:rtl/>
          <w:lang w:val="is-IS"/>
        </w:rPr>
        <w:t>ה</w:t>
      </w:r>
      <w:r w:rsidRPr="00D92BA0">
        <w:rPr>
          <w:rFonts w:ascii="David" w:hAnsi="David" w:cs="David"/>
          <w:sz w:val="24"/>
          <w:szCs w:val="24"/>
          <w:rtl/>
          <w:lang w:val="is-IS"/>
        </w:rPr>
        <w:t>עתקים, נשמרו בקפדנות גם תרגומיהם:</w:t>
      </w:r>
    </w:p>
    <w:p w14:paraId="51EA46EE" w14:textId="65C03D50" w:rsidR="00C71F44" w:rsidRPr="00D2583D" w:rsidRDefault="004405E0" w:rsidP="00D2583D">
      <w:pPr>
        <w:bidi w:val="0"/>
        <w:rPr>
          <w:rFonts w:cs="David"/>
          <w:sz w:val="24"/>
          <w:szCs w:val="24"/>
          <w:rtl/>
        </w:rPr>
      </w:pPr>
      <w:r>
        <w:rPr>
          <w:rFonts w:ascii="David" w:hAnsi="David" w:cs="David"/>
          <w:sz w:val="24"/>
          <w:szCs w:val="24"/>
        </w:rPr>
        <w:t xml:space="preserve">The elders should </w:t>
      </w:r>
      <w:r w:rsidRPr="004405E0">
        <w:rPr>
          <w:rFonts w:cs="David"/>
          <w:sz w:val="24"/>
          <w:szCs w:val="24"/>
        </w:rPr>
        <w:t xml:space="preserve">mind </w:t>
      </w:r>
      <w:r w:rsidR="009E1BC9">
        <w:rPr>
          <w:rFonts w:cs="David"/>
          <w:sz w:val="24"/>
          <w:szCs w:val="24"/>
        </w:rPr>
        <w:t xml:space="preserve">[to write] with each </w:t>
      </w:r>
      <w:proofErr w:type="gramStart"/>
      <w:r w:rsidR="009E1BC9">
        <w:rPr>
          <w:rFonts w:cs="David"/>
          <w:sz w:val="24"/>
          <w:szCs w:val="24"/>
        </w:rPr>
        <w:t>privilege  a</w:t>
      </w:r>
      <w:proofErr w:type="gramEnd"/>
      <w:r w:rsidR="009E1BC9">
        <w:rPr>
          <w:rFonts w:cs="David"/>
          <w:sz w:val="24"/>
          <w:szCs w:val="24"/>
        </w:rPr>
        <w:t xml:space="preserve"> copy in Hebrew letters in language of </w:t>
      </w:r>
      <w:proofErr w:type="spellStart"/>
      <w:r w:rsidR="009E1BC9">
        <w:rPr>
          <w:rFonts w:cs="David"/>
          <w:sz w:val="24"/>
          <w:szCs w:val="24"/>
        </w:rPr>
        <w:t>Ahskenaz</w:t>
      </w:r>
      <w:proofErr w:type="spellEnd"/>
      <w:r w:rsidR="009E1BC9">
        <w:rPr>
          <w:rFonts w:cs="David"/>
          <w:sz w:val="24"/>
          <w:szCs w:val="24"/>
        </w:rPr>
        <w:t xml:space="preserve">, </w:t>
      </w:r>
      <w:r w:rsidR="00031960">
        <w:rPr>
          <w:rFonts w:cs="David"/>
          <w:sz w:val="24"/>
          <w:szCs w:val="24"/>
        </w:rPr>
        <w:t xml:space="preserve">[…] </w:t>
      </w:r>
      <w:r w:rsidR="009E1BC9">
        <w:rPr>
          <w:rFonts w:cs="David"/>
          <w:sz w:val="24"/>
          <w:szCs w:val="24"/>
        </w:rPr>
        <w:t>so that</w:t>
      </w:r>
      <w:r w:rsidR="00031960">
        <w:rPr>
          <w:rFonts w:cs="David"/>
          <w:sz w:val="24"/>
          <w:szCs w:val="24"/>
        </w:rPr>
        <w:t xml:space="preserve"> we can understand right what is written in the privileges </w:t>
      </w:r>
      <w:r w:rsidR="00D2583D">
        <w:rPr>
          <w:rFonts w:cs="David"/>
          <w:sz w:val="24"/>
          <w:szCs w:val="24"/>
        </w:rPr>
        <w:t>–</w:t>
      </w:r>
      <w:r w:rsidR="00031960">
        <w:rPr>
          <w:rFonts w:cs="David"/>
          <w:sz w:val="24"/>
          <w:szCs w:val="24"/>
        </w:rPr>
        <w:t xml:space="preserve"> </w:t>
      </w:r>
      <w:r w:rsidR="00D2583D">
        <w:rPr>
          <w:rFonts w:cs="David"/>
          <w:sz w:val="24"/>
          <w:szCs w:val="24"/>
        </w:rPr>
        <w:t>anyhow the privileges valid he</w:t>
      </w:r>
      <w:r w:rsidR="00D2583D" w:rsidRPr="00D2583D">
        <w:rPr>
          <w:rFonts w:cs="David"/>
          <w:sz w:val="24"/>
          <w:szCs w:val="24"/>
        </w:rPr>
        <w:t>re</w:t>
      </w:r>
      <w:r w:rsidR="00031960" w:rsidRPr="00D2583D">
        <w:rPr>
          <w:rFonts w:cs="David"/>
          <w:sz w:val="24"/>
          <w:szCs w:val="24"/>
        </w:rPr>
        <w:t>.</w:t>
      </w:r>
      <w:r w:rsidR="00C71F44" w:rsidRPr="00D2583D">
        <w:rPr>
          <w:rFonts w:ascii="David" w:hAnsi="David" w:cs="David"/>
          <w:sz w:val="24"/>
          <w:szCs w:val="24"/>
          <w:vertAlign w:val="superscript"/>
          <w:rtl/>
          <w:lang w:val="is-IS"/>
        </w:rPr>
        <w:footnoteReference w:id="90"/>
      </w:r>
    </w:p>
    <w:p w14:paraId="23AFF36D" w14:textId="4FF73CAA" w:rsidR="00C71F44" w:rsidRPr="00D92BA0" w:rsidRDefault="00C71F44" w:rsidP="00C71F44">
      <w:pPr>
        <w:rPr>
          <w:rFonts w:ascii="David" w:hAnsi="David" w:cs="David"/>
          <w:sz w:val="24"/>
          <w:szCs w:val="24"/>
          <w:rtl/>
          <w:lang w:val="is-IS"/>
        </w:rPr>
      </w:pPr>
      <w:r w:rsidRPr="00D92BA0">
        <w:rPr>
          <w:rFonts w:ascii="David" w:hAnsi="David" w:cs="David"/>
          <w:sz w:val="24"/>
          <w:szCs w:val="24"/>
          <w:rtl/>
          <w:lang w:val="is-IS"/>
        </w:rPr>
        <w:t>בנוסף לחשיבותן של הפריבילגיות ב</w:t>
      </w:r>
      <w:r>
        <w:rPr>
          <w:rFonts w:ascii="David" w:hAnsi="David" w:cs="David"/>
          <w:sz w:val="24"/>
          <w:szCs w:val="24"/>
          <w:rtl/>
          <w:lang w:val="is-IS"/>
        </w:rPr>
        <w:t>הקשר</w:t>
      </w:r>
      <w:r w:rsidRPr="00D92BA0">
        <w:rPr>
          <w:rFonts w:ascii="David" w:hAnsi="David" w:cs="David"/>
          <w:sz w:val="24"/>
          <w:szCs w:val="24"/>
          <w:rtl/>
          <w:lang w:val="is-IS"/>
        </w:rPr>
        <w:t xml:space="preserve"> פוליטי-חברתי ובמסגרת הדו-קיום עם הנוצרים, נבעו המאמצים של היהודים להשגת הפריבילגיות ושמירה עליהן גם מהקשר פנים-קהילתי. כתבי זכויות </w:t>
      </w:r>
      <w:r w:rsidR="00D803A3">
        <w:rPr>
          <w:rFonts w:ascii="David" w:hAnsi="David" w:cs="David" w:hint="cs"/>
          <w:sz w:val="24"/>
          <w:szCs w:val="24"/>
          <w:rtl/>
          <w:lang w:val="is-IS"/>
        </w:rPr>
        <w:t xml:space="preserve">כללו לצד חוקים אחרים </w:t>
      </w:r>
      <w:r w:rsidRPr="00D92BA0">
        <w:rPr>
          <w:rFonts w:ascii="David" w:hAnsi="David" w:cs="David"/>
          <w:sz w:val="24"/>
          <w:szCs w:val="24"/>
          <w:rtl/>
          <w:lang w:val="is-IS"/>
        </w:rPr>
        <w:t xml:space="preserve">גם תקנות שהכירו בארגון הפנימי של הקהילה וחיזקוהו. הן נתנו לגיטימציה מדינית לאוטונומיה היהודית והגדירו חלק מהזכויות ומהחובות של היהודים כלפי הקהילה והסמכויות הפנימיות שלה. כך למשל, מי שמאיים על הפרנסים </w:t>
      </w:r>
      <w:proofErr w:type="spellStart"/>
      <w:r w:rsidRPr="00D92BA0">
        <w:rPr>
          <w:rFonts w:ascii="David" w:hAnsi="David" w:cs="David"/>
          <w:sz w:val="24"/>
          <w:szCs w:val="24"/>
          <w:rtl/>
          <w:lang w:val="is-IS"/>
        </w:rPr>
        <w:t>ייצטרך</w:t>
      </w:r>
      <w:proofErr w:type="spellEnd"/>
      <w:r w:rsidRPr="00D92BA0">
        <w:rPr>
          <w:rFonts w:ascii="David" w:hAnsi="David" w:cs="David"/>
          <w:sz w:val="24"/>
          <w:szCs w:val="24"/>
          <w:rtl/>
          <w:lang w:val="is-IS"/>
        </w:rPr>
        <w:t xml:space="preserve"> לשלם גם ל</w:t>
      </w:r>
      <w:r w:rsidR="00324855">
        <w:rPr>
          <w:rFonts w:ascii="David" w:hAnsi="David" w:cs="David"/>
          <w:sz w:val="24"/>
          <w:szCs w:val="24"/>
        </w:rPr>
        <w:t xml:space="preserve">voivode </w:t>
      </w:r>
      <w:r w:rsidRPr="00D92BA0">
        <w:rPr>
          <w:rFonts w:ascii="David" w:hAnsi="David" w:cs="David"/>
          <w:sz w:val="24"/>
          <w:szCs w:val="24"/>
          <w:rtl/>
          <w:lang w:val="is-IS"/>
        </w:rPr>
        <w:t xml:space="preserve"> </w:t>
      </w:r>
      <w:r>
        <w:rPr>
          <w:rFonts w:ascii="David" w:hAnsi="David" w:cs="David" w:hint="cs"/>
          <w:sz w:val="24"/>
          <w:szCs w:val="24"/>
          <w:rtl/>
          <w:lang w:val="is-IS"/>
        </w:rPr>
        <w:t>ה</w:t>
      </w:r>
      <w:r w:rsidRPr="00D92BA0">
        <w:rPr>
          <w:rFonts w:ascii="David" w:hAnsi="David" w:cs="David"/>
          <w:sz w:val="24"/>
          <w:szCs w:val="24"/>
          <w:rtl/>
          <w:lang w:val="is-IS"/>
        </w:rPr>
        <w:t>מסמל את השררה שנתנה את אישורה להנהגת הקהילה:</w:t>
      </w:r>
      <w:r>
        <w:rPr>
          <w:rFonts w:ascii="David" w:hAnsi="David" w:cs="David" w:hint="cs"/>
          <w:sz w:val="24"/>
          <w:szCs w:val="24"/>
          <w:rtl/>
          <w:lang w:val="is-IS"/>
        </w:rPr>
        <w:t xml:space="preserve"> </w:t>
      </w:r>
      <w:r w:rsidRPr="00D92BA0">
        <w:rPr>
          <w:rFonts w:ascii="David" w:hAnsi="David" w:cs="David"/>
          <w:sz w:val="24"/>
          <w:szCs w:val="24"/>
          <w:rtl/>
          <w:lang w:val="is-IS"/>
        </w:rPr>
        <w:t xml:space="preserve">"המפריז כנגד </w:t>
      </w:r>
      <w:r w:rsidRPr="0041784A">
        <w:rPr>
          <w:rFonts w:ascii="David" w:hAnsi="David" w:cs="David"/>
          <w:sz w:val="24"/>
          <w:szCs w:val="24"/>
          <w:rtl/>
          <w:lang w:val="is-IS"/>
        </w:rPr>
        <w:t xml:space="preserve">מנהיגיו עונשו ג' זקוקים לאדון </w:t>
      </w:r>
      <w:r w:rsidR="00324855">
        <w:rPr>
          <w:rFonts w:ascii="David" w:hAnsi="David" w:cs="David"/>
          <w:sz w:val="24"/>
          <w:szCs w:val="24"/>
        </w:rPr>
        <w:t xml:space="preserve">voivode </w:t>
      </w:r>
      <w:r w:rsidRPr="0041784A">
        <w:rPr>
          <w:rFonts w:ascii="David" w:hAnsi="David" w:cs="David"/>
          <w:sz w:val="24"/>
          <w:szCs w:val="24"/>
          <w:rtl/>
          <w:lang w:val="is-IS"/>
        </w:rPr>
        <w:t>ועונש דומה של ג' זקוקים למנהיגיו."</w:t>
      </w:r>
      <w:r w:rsidRPr="0041784A">
        <w:rPr>
          <w:rFonts w:ascii="David" w:hAnsi="David" w:cs="David"/>
          <w:sz w:val="24"/>
          <w:szCs w:val="24"/>
          <w:vertAlign w:val="superscript"/>
          <w:rtl/>
          <w:lang w:val="is-IS"/>
        </w:rPr>
        <w:footnoteReference w:id="91"/>
      </w:r>
    </w:p>
    <w:p w14:paraId="301A63B5" w14:textId="5E30A9FD" w:rsidR="00C71F44" w:rsidRPr="00D92BA0" w:rsidRDefault="00C71F44" w:rsidP="00C71F44">
      <w:pPr>
        <w:rPr>
          <w:rFonts w:ascii="David" w:hAnsi="David" w:cs="David"/>
          <w:sz w:val="24"/>
          <w:szCs w:val="24"/>
          <w:rtl/>
          <w:lang w:val="is-IS"/>
        </w:rPr>
      </w:pPr>
      <w:r w:rsidRPr="00D92BA0">
        <w:rPr>
          <w:rFonts w:ascii="David" w:hAnsi="David" w:cs="David"/>
          <w:sz w:val="24"/>
          <w:szCs w:val="24"/>
          <w:rtl/>
          <w:lang w:val="is-IS"/>
        </w:rPr>
        <w:t>הקהל היה זקוק לחוקים אל</w:t>
      </w:r>
      <w:r>
        <w:rPr>
          <w:rFonts w:ascii="David" w:hAnsi="David" w:cs="David" w:hint="cs"/>
          <w:sz w:val="24"/>
          <w:szCs w:val="24"/>
          <w:rtl/>
          <w:lang w:val="is-IS"/>
        </w:rPr>
        <w:t>ה</w:t>
      </w:r>
      <w:r w:rsidRPr="00D92BA0">
        <w:rPr>
          <w:rFonts w:ascii="David" w:hAnsi="David" w:cs="David"/>
          <w:sz w:val="24"/>
          <w:szCs w:val="24"/>
          <w:rtl/>
          <w:lang w:val="is-IS"/>
        </w:rPr>
        <w:t xml:space="preserve"> על מנת  לקבל לגיטימציה לסמכות שלו ולארגון הפנימי של האוטונומיה היהודית. הם חיזקו את הצד של ההוצאה לפועל ואכיפת החוקים. הארגון הפנימי של הקהילה היהודית בפולין בעת החדשה המוקדמת התפתח בצורה </w:t>
      </w:r>
      <w:r>
        <w:rPr>
          <w:rFonts w:ascii="David" w:hAnsi="David" w:cs="David" w:hint="cs"/>
          <w:sz w:val="24"/>
          <w:szCs w:val="24"/>
          <w:rtl/>
          <w:lang w:val="is-IS"/>
        </w:rPr>
        <w:t>מהירה</w:t>
      </w:r>
      <w:r w:rsidRPr="00D92BA0">
        <w:rPr>
          <w:rFonts w:ascii="David" w:hAnsi="David" w:cs="David"/>
          <w:sz w:val="24"/>
          <w:szCs w:val="24"/>
          <w:rtl/>
          <w:lang w:val="is-IS"/>
        </w:rPr>
        <w:t xml:space="preserve"> בין היתר בזכות היותו מצד אחד </w:t>
      </w:r>
      <w:r w:rsidR="00A0462D" w:rsidRPr="00D92BA0">
        <w:rPr>
          <w:rFonts w:ascii="David" w:hAnsi="David" w:cs="David"/>
          <w:sz w:val="24"/>
          <w:szCs w:val="24"/>
          <w:rtl/>
          <w:lang w:val="is-IS"/>
        </w:rPr>
        <w:t xml:space="preserve">מבוסס </w:t>
      </w:r>
      <w:r w:rsidRPr="00D92BA0">
        <w:rPr>
          <w:rFonts w:ascii="David" w:hAnsi="David" w:cs="David"/>
          <w:sz w:val="24"/>
          <w:szCs w:val="24"/>
          <w:rtl/>
          <w:lang w:val="is-IS"/>
        </w:rPr>
        <w:t xml:space="preserve">על השורשים והמסורת היהודית ומצד </w:t>
      </w:r>
      <w:r>
        <w:rPr>
          <w:rFonts w:ascii="David" w:hAnsi="David" w:cs="David" w:hint="cs"/>
          <w:sz w:val="24"/>
          <w:szCs w:val="24"/>
          <w:rtl/>
          <w:lang w:val="is-IS"/>
        </w:rPr>
        <w:t>אחר</w:t>
      </w:r>
      <w:r w:rsidRPr="00D92BA0">
        <w:rPr>
          <w:rFonts w:ascii="David" w:hAnsi="David" w:cs="David"/>
          <w:sz w:val="24"/>
          <w:szCs w:val="24"/>
          <w:rtl/>
          <w:lang w:val="is-IS"/>
        </w:rPr>
        <w:t xml:space="preserve"> ניזון מלגיטימציה של השררה</w:t>
      </w:r>
      <w:r w:rsidR="00A0462D">
        <w:rPr>
          <w:rFonts w:ascii="David" w:hAnsi="David" w:cs="David" w:hint="cs"/>
          <w:sz w:val="24"/>
          <w:szCs w:val="24"/>
          <w:rtl/>
          <w:lang w:val="is-IS"/>
        </w:rPr>
        <w:t>.</w:t>
      </w:r>
      <w:r w:rsidRPr="00D92BA0">
        <w:rPr>
          <w:rFonts w:ascii="David" w:hAnsi="David" w:cs="David"/>
          <w:sz w:val="24"/>
          <w:szCs w:val="24"/>
          <w:rtl/>
          <w:lang w:val="is-IS"/>
        </w:rPr>
        <w:t xml:space="preserve"> </w:t>
      </w:r>
      <w:r w:rsidR="00A0462D">
        <w:rPr>
          <w:rFonts w:ascii="David" w:hAnsi="David" w:cs="David" w:hint="cs"/>
          <w:sz w:val="24"/>
          <w:szCs w:val="24"/>
          <w:rtl/>
          <w:lang w:val="is-IS"/>
        </w:rPr>
        <w:t xml:space="preserve">הארגון גם שילב כמה מההשפעות של המודלים האירגוניים הפועלים בסביבה הפולנית ולכן </w:t>
      </w:r>
      <w:r w:rsidRPr="00D92BA0">
        <w:rPr>
          <w:rFonts w:ascii="David" w:hAnsi="David" w:cs="David"/>
          <w:sz w:val="24"/>
          <w:szCs w:val="24"/>
          <w:rtl/>
          <w:lang w:val="is-IS"/>
        </w:rPr>
        <w:t>השתלב במערכות המדינית וענה לצרכים של השלטון.</w:t>
      </w:r>
      <w:r w:rsidRPr="00D92BA0">
        <w:rPr>
          <w:rFonts w:ascii="David" w:hAnsi="David" w:cs="David"/>
          <w:sz w:val="24"/>
          <w:szCs w:val="24"/>
          <w:vertAlign w:val="superscript"/>
          <w:rtl/>
          <w:lang w:val="is-IS"/>
        </w:rPr>
        <w:t xml:space="preserve"> </w:t>
      </w:r>
      <w:r>
        <w:rPr>
          <w:rStyle w:val="a5"/>
          <w:rFonts w:ascii="David" w:hAnsi="David"/>
          <w:sz w:val="24"/>
          <w:szCs w:val="24"/>
          <w:rtl/>
          <w:lang w:val="is-IS"/>
        </w:rPr>
        <w:footnoteReference w:id="92"/>
      </w:r>
      <w:r w:rsidRPr="00D92BA0">
        <w:rPr>
          <w:rFonts w:ascii="David" w:hAnsi="David" w:cs="David"/>
          <w:sz w:val="24"/>
          <w:szCs w:val="24"/>
          <w:rtl/>
          <w:lang w:val="is-IS"/>
        </w:rPr>
        <w:t>שילוב זה, שיצר את האופי המיוחד של האוטונומיה היהודית בפולין</w:t>
      </w:r>
      <w:r>
        <w:rPr>
          <w:rFonts w:ascii="David" w:hAnsi="David" w:cs="David" w:hint="cs"/>
          <w:sz w:val="24"/>
          <w:szCs w:val="24"/>
          <w:rtl/>
          <w:lang w:val="is-IS"/>
        </w:rPr>
        <w:t>,</w:t>
      </w:r>
      <w:r>
        <w:rPr>
          <w:rFonts w:ascii="David" w:hAnsi="David" w:cs="David"/>
          <w:sz w:val="24"/>
          <w:szCs w:val="24"/>
          <w:rtl/>
          <w:lang w:val="is-IS"/>
        </w:rPr>
        <w:t xml:space="preserve"> בא</w:t>
      </w:r>
      <w:r>
        <w:rPr>
          <w:rFonts w:ascii="David" w:hAnsi="David" w:cs="David" w:hint="cs"/>
          <w:sz w:val="24"/>
          <w:szCs w:val="24"/>
          <w:rtl/>
          <w:lang w:val="is-IS"/>
        </w:rPr>
        <w:t xml:space="preserve"> </w:t>
      </w:r>
      <w:r w:rsidRPr="00D92BA0">
        <w:rPr>
          <w:rFonts w:ascii="David" w:hAnsi="David" w:cs="David"/>
          <w:sz w:val="24"/>
          <w:szCs w:val="24"/>
          <w:rtl/>
          <w:lang w:val="is-IS"/>
        </w:rPr>
        <w:t>לידי ב</w:t>
      </w:r>
      <w:r>
        <w:rPr>
          <w:rFonts w:ascii="David" w:hAnsi="David" w:cs="David"/>
          <w:sz w:val="24"/>
          <w:szCs w:val="24"/>
          <w:rtl/>
          <w:lang w:val="is-IS"/>
        </w:rPr>
        <w:t xml:space="preserve">יטוי כבר בפריבילגיה של </w:t>
      </w:r>
      <w:r w:rsidR="00A0462D">
        <w:rPr>
          <w:rFonts w:ascii="David" w:hAnsi="David" w:cs="David"/>
          <w:sz w:val="24"/>
          <w:szCs w:val="24"/>
        </w:rPr>
        <w:t xml:space="preserve">Casimir IV </w:t>
      </w:r>
      <w:proofErr w:type="spellStart"/>
      <w:r w:rsidR="00A0462D">
        <w:rPr>
          <w:rFonts w:ascii="David" w:hAnsi="David" w:cs="David"/>
          <w:sz w:val="24"/>
          <w:szCs w:val="24"/>
        </w:rPr>
        <w:t>Jagiellon</w:t>
      </w:r>
      <w:proofErr w:type="spellEnd"/>
      <w:r w:rsidRPr="00D92BA0">
        <w:rPr>
          <w:rFonts w:ascii="David" w:hAnsi="David" w:cs="David"/>
          <w:sz w:val="24"/>
          <w:szCs w:val="24"/>
          <w:rtl/>
          <w:lang w:val="is-IS"/>
        </w:rPr>
        <w:t>שהייתה הראשונה שהכירה</w:t>
      </w:r>
      <w:r w:rsidRPr="00D92BA0">
        <w:rPr>
          <w:rFonts w:ascii="David" w:hAnsi="David" w:cs="David"/>
          <w:sz w:val="24"/>
          <w:szCs w:val="24"/>
        </w:rPr>
        <w:t xml:space="preserve"> </w:t>
      </w:r>
      <w:r w:rsidRPr="00D92BA0">
        <w:rPr>
          <w:rFonts w:ascii="David" w:hAnsi="David" w:cs="David"/>
          <w:sz w:val="24"/>
          <w:szCs w:val="24"/>
          <w:rtl/>
          <w:lang w:val="is-IS"/>
        </w:rPr>
        <w:t>באופן רשמי במבנה האוטונומיה היהודית  והעניקה ל</w:t>
      </w:r>
      <w:r>
        <w:rPr>
          <w:rFonts w:ascii="David" w:hAnsi="David" w:cs="David" w:hint="cs"/>
          <w:sz w:val="24"/>
          <w:szCs w:val="24"/>
          <w:rtl/>
          <w:lang w:val="is-IS"/>
        </w:rPr>
        <w:t>ו</w:t>
      </w:r>
      <w:r w:rsidRPr="00D92BA0">
        <w:rPr>
          <w:rFonts w:ascii="David" w:hAnsi="David" w:cs="David"/>
          <w:sz w:val="24"/>
          <w:szCs w:val="24"/>
          <w:rtl/>
          <w:lang w:val="is-IS"/>
        </w:rPr>
        <w:t xml:space="preserve"> גושפנקה מדינית.</w:t>
      </w:r>
      <w:r>
        <w:rPr>
          <w:rStyle w:val="a5"/>
          <w:rFonts w:ascii="David" w:hAnsi="David"/>
          <w:sz w:val="24"/>
          <w:szCs w:val="24"/>
          <w:rtl/>
          <w:lang w:val="is-IS"/>
        </w:rPr>
        <w:footnoteReference w:id="93"/>
      </w:r>
    </w:p>
    <w:p w14:paraId="7F6FD8B0" w14:textId="095EBDDC" w:rsidR="00C71F44" w:rsidRPr="00D92BA0" w:rsidRDefault="00C71F44" w:rsidP="00C71F44">
      <w:pPr>
        <w:rPr>
          <w:rFonts w:ascii="David" w:hAnsi="David" w:cs="David"/>
          <w:sz w:val="24"/>
          <w:szCs w:val="24"/>
          <w:rtl/>
          <w:lang w:val="is-IS"/>
        </w:rPr>
      </w:pPr>
      <w:r w:rsidRPr="00D92BA0">
        <w:rPr>
          <w:rFonts w:ascii="David" w:hAnsi="David" w:cs="David"/>
          <w:sz w:val="24"/>
          <w:szCs w:val="24"/>
          <w:rtl/>
          <w:lang w:val="is-IS"/>
        </w:rPr>
        <w:t xml:space="preserve">המאמצים של היהודים, בין שנבעו מנסיבות פוליטיות-חברתיות חיצוניות או מצרכים פנים-קהילתיים, כנראה לא הסתיימו עם </w:t>
      </w:r>
      <w:r>
        <w:rPr>
          <w:rFonts w:ascii="David" w:hAnsi="David" w:cs="David" w:hint="cs"/>
          <w:sz w:val="24"/>
          <w:szCs w:val="24"/>
          <w:rtl/>
          <w:lang w:val="is-IS"/>
        </w:rPr>
        <w:t>ה</w:t>
      </w:r>
      <w:r w:rsidRPr="00D92BA0">
        <w:rPr>
          <w:rFonts w:ascii="David" w:hAnsi="David" w:cs="David"/>
          <w:sz w:val="24"/>
          <w:szCs w:val="24"/>
          <w:rtl/>
          <w:lang w:val="is-IS"/>
        </w:rPr>
        <w:t xml:space="preserve">הסכמה למתן הפריבילגיה. </w:t>
      </w:r>
      <w:r w:rsidR="00DF7A34">
        <w:rPr>
          <w:rFonts w:ascii="David" w:hAnsi="David" w:cs="David" w:hint="cs"/>
          <w:sz w:val="24"/>
          <w:szCs w:val="24"/>
          <w:rtl/>
          <w:lang w:val="is-IS"/>
        </w:rPr>
        <w:t xml:space="preserve">לעיתים היו היהודים מעורבים גם בכתיבת התוכן של המסמך. </w:t>
      </w:r>
      <w:r w:rsidRPr="00D92BA0">
        <w:rPr>
          <w:rFonts w:ascii="David" w:hAnsi="David" w:cs="David"/>
          <w:sz w:val="24"/>
          <w:szCs w:val="24"/>
          <w:rtl/>
          <w:lang w:val="is-IS"/>
        </w:rPr>
        <w:t>סביר להניח שעם ההתפתחות האדמיניסטרטיבית והשינויים בעבודתם של המשרדים והמזכירויות, המעורבות של היהודים בכתיבת הפריבילגיה עצמה הלכה ופחתה. עדיין ידוע לנו כי היהודים יצרו קשרים עם הכותבים והמזכירים בלשכתו של המלך על מנת להשגיח שיתקבלו זכויות רחבות וייכתבו בצורה נכונה.</w:t>
      </w:r>
      <w:r w:rsidRPr="00D92BA0">
        <w:rPr>
          <w:rFonts w:ascii="David" w:hAnsi="David" w:cs="David"/>
          <w:sz w:val="24"/>
          <w:szCs w:val="24"/>
          <w:vertAlign w:val="superscript"/>
          <w:rtl/>
          <w:lang w:val="is-IS"/>
        </w:rPr>
        <w:footnoteReference w:id="94"/>
      </w:r>
      <w:r w:rsidRPr="00D92BA0">
        <w:rPr>
          <w:rFonts w:ascii="David" w:hAnsi="David" w:cs="David"/>
          <w:sz w:val="24"/>
          <w:szCs w:val="24"/>
          <w:rtl/>
          <w:lang w:val="is-IS"/>
        </w:rPr>
        <w:t xml:space="preserve"> </w:t>
      </w:r>
    </w:p>
    <w:p w14:paraId="00D8D226" w14:textId="77777777" w:rsidR="00C71F44" w:rsidRDefault="00C71F44" w:rsidP="00C71F44">
      <w:pPr>
        <w:rPr>
          <w:rFonts w:ascii="David" w:hAnsi="David" w:cs="David"/>
          <w:sz w:val="24"/>
          <w:szCs w:val="24"/>
          <w:rtl/>
          <w:lang w:val="is-IS"/>
        </w:rPr>
      </w:pPr>
    </w:p>
    <w:p w14:paraId="425A91D3" w14:textId="5DE24C9D" w:rsidR="00C71F44" w:rsidRPr="00D92BA0" w:rsidRDefault="00DF7A34" w:rsidP="00C71F44">
      <w:pPr>
        <w:rPr>
          <w:rFonts w:ascii="David" w:hAnsi="David" w:cs="David"/>
          <w:sz w:val="24"/>
          <w:szCs w:val="24"/>
          <w:rtl/>
        </w:rPr>
      </w:pPr>
      <w:r>
        <w:rPr>
          <w:rFonts w:ascii="David" w:hAnsi="David" w:cs="David" w:hint="cs"/>
          <w:sz w:val="24"/>
          <w:szCs w:val="24"/>
          <w:rtl/>
        </w:rPr>
        <w:lastRenderedPageBreak/>
        <w:t xml:space="preserve">לסיכום, </w:t>
      </w:r>
      <w:r w:rsidR="00C71F44" w:rsidRPr="00F321DC">
        <w:rPr>
          <w:rFonts w:ascii="David" w:hAnsi="David" w:cs="David"/>
          <w:sz w:val="24"/>
          <w:szCs w:val="24"/>
          <w:rtl/>
        </w:rPr>
        <w:t>המאמצים שהשקיעו היהודים בהשגת הפריבילגיות</w:t>
      </w:r>
      <w:r w:rsidR="00C71F44" w:rsidRPr="00F321DC">
        <w:rPr>
          <w:rFonts w:ascii="David" w:hAnsi="David" w:cs="David" w:hint="cs"/>
          <w:sz w:val="24"/>
          <w:szCs w:val="24"/>
          <w:rtl/>
        </w:rPr>
        <w:t xml:space="preserve"> המלכותיות על סוגיהן השונים</w:t>
      </w:r>
      <w:r w:rsidR="00C71F44" w:rsidRPr="00F321DC">
        <w:rPr>
          <w:rFonts w:ascii="David" w:hAnsi="David" w:cs="David"/>
          <w:sz w:val="24"/>
          <w:szCs w:val="24"/>
          <w:rtl/>
        </w:rPr>
        <w:t>, במשך תקופה כה ארוכה ולמרות התמורות החברתיות ו</w:t>
      </w:r>
      <w:r w:rsidR="00C71F44" w:rsidRPr="00F321DC">
        <w:rPr>
          <w:rFonts w:ascii="David" w:hAnsi="David" w:cs="David" w:hint="cs"/>
          <w:sz w:val="24"/>
          <w:szCs w:val="24"/>
          <w:rtl/>
        </w:rPr>
        <w:t>ה</w:t>
      </w:r>
      <w:r w:rsidR="00C71F44" w:rsidRPr="00F321DC">
        <w:rPr>
          <w:rFonts w:ascii="David" w:hAnsi="David" w:cs="David"/>
          <w:sz w:val="24"/>
          <w:szCs w:val="24"/>
          <w:rtl/>
        </w:rPr>
        <w:t>פוליטיות, מעידים שלצד תפקידיה</w:t>
      </w:r>
      <w:r w:rsidR="00C71F44" w:rsidRPr="00F321DC">
        <w:rPr>
          <w:rFonts w:ascii="David" w:hAnsi="David" w:cs="David" w:hint="cs"/>
          <w:sz w:val="24"/>
          <w:szCs w:val="24"/>
          <w:rtl/>
        </w:rPr>
        <w:t>ם</w:t>
      </w:r>
      <w:r w:rsidR="00C71F44" w:rsidRPr="00F321DC">
        <w:rPr>
          <w:rFonts w:ascii="David" w:hAnsi="David" w:cs="David"/>
          <w:sz w:val="24"/>
          <w:szCs w:val="24"/>
          <w:rtl/>
        </w:rPr>
        <w:t xml:space="preserve"> הרבים  ה</w:t>
      </w:r>
      <w:r w:rsidR="00C71F44" w:rsidRPr="00F321DC">
        <w:rPr>
          <w:rFonts w:ascii="David" w:hAnsi="David" w:cs="David" w:hint="cs"/>
          <w:sz w:val="24"/>
          <w:szCs w:val="24"/>
          <w:rtl/>
        </w:rPr>
        <w:t xml:space="preserve">משיכו </w:t>
      </w:r>
      <w:r w:rsidR="00C71F44" w:rsidRPr="00F321DC">
        <w:rPr>
          <w:rFonts w:ascii="David" w:hAnsi="David" w:cs="David"/>
          <w:sz w:val="24"/>
          <w:szCs w:val="24"/>
          <w:rtl/>
        </w:rPr>
        <w:t xml:space="preserve">כתבי זכויות </w:t>
      </w:r>
      <w:r w:rsidR="00C71F44" w:rsidRPr="00F321DC">
        <w:rPr>
          <w:rFonts w:ascii="David" w:hAnsi="David" w:cs="David" w:hint="cs"/>
          <w:sz w:val="24"/>
          <w:szCs w:val="24"/>
          <w:rtl/>
        </w:rPr>
        <w:t xml:space="preserve">להיות </w:t>
      </w:r>
      <w:r w:rsidR="00C71F44" w:rsidRPr="00F321DC">
        <w:rPr>
          <w:rFonts w:ascii="David" w:hAnsi="David" w:cs="David"/>
          <w:sz w:val="24"/>
          <w:szCs w:val="24"/>
          <w:rtl/>
        </w:rPr>
        <w:t>חיוניים לחיזוק מעמדם החברתי ו</w:t>
      </w:r>
      <w:r w:rsidR="00C71F44" w:rsidRPr="00F321DC">
        <w:rPr>
          <w:rFonts w:ascii="David" w:hAnsi="David" w:cs="David" w:hint="cs"/>
          <w:sz w:val="24"/>
          <w:szCs w:val="24"/>
          <w:rtl/>
        </w:rPr>
        <w:t>ה</w:t>
      </w:r>
      <w:r w:rsidR="00C71F44" w:rsidRPr="00F321DC">
        <w:rPr>
          <w:rFonts w:ascii="David" w:hAnsi="David" w:cs="David"/>
          <w:sz w:val="24"/>
          <w:szCs w:val="24"/>
          <w:rtl/>
        </w:rPr>
        <w:t>חוקי-משפטי של היהודים ולביסוס ביטחונם. ה</w:t>
      </w:r>
      <w:r w:rsidR="00C71F44" w:rsidRPr="00F321DC">
        <w:rPr>
          <w:rFonts w:ascii="David" w:hAnsi="David" w:cs="David" w:hint="cs"/>
          <w:sz w:val="24"/>
          <w:szCs w:val="24"/>
          <w:rtl/>
        </w:rPr>
        <w:t>ם</w:t>
      </w:r>
      <w:r w:rsidR="00C71F44" w:rsidRPr="00F321DC">
        <w:rPr>
          <w:rFonts w:ascii="David" w:hAnsi="David" w:cs="David"/>
          <w:sz w:val="24"/>
          <w:szCs w:val="24"/>
          <w:rtl/>
        </w:rPr>
        <w:t xml:space="preserve"> חיזקו את מעמד הקהילה בדיאלוג יומיומי עם הסביבה ואף </w:t>
      </w:r>
      <w:r w:rsidR="00C71F44" w:rsidRPr="00F321DC">
        <w:rPr>
          <w:rFonts w:ascii="David" w:hAnsi="David" w:cs="David" w:hint="cs"/>
          <w:sz w:val="24"/>
          <w:szCs w:val="24"/>
          <w:rtl/>
        </w:rPr>
        <w:t>העניקו</w:t>
      </w:r>
      <w:r w:rsidR="00C71F44" w:rsidRPr="00F321DC">
        <w:rPr>
          <w:rFonts w:ascii="David" w:hAnsi="David" w:cs="David"/>
          <w:sz w:val="24"/>
          <w:szCs w:val="24"/>
          <w:rtl/>
        </w:rPr>
        <w:t xml:space="preserve"> לה מסגרת וכלים ממשיים להתמודד עם הזע</w:t>
      </w:r>
      <w:r w:rsidR="00C71F44" w:rsidRPr="00F321DC">
        <w:rPr>
          <w:rFonts w:ascii="David" w:hAnsi="David" w:cs="David" w:hint="cs"/>
          <w:sz w:val="24"/>
          <w:szCs w:val="24"/>
          <w:rtl/>
        </w:rPr>
        <w:t>ז</w:t>
      </w:r>
      <w:r w:rsidR="00C71F44" w:rsidRPr="00F321DC">
        <w:rPr>
          <w:rFonts w:ascii="David" w:hAnsi="David" w:cs="David"/>
          <w:sz w:val="24"/>
          <w:szCs w:val="24"/>
          <w:rtl/>
        </w:rPr>
        <w:t>ועים בדו-קיום. הנכונות של המלכים להעניק את כתבי הזכויות מעידה שגם הם ראו בפריבילגיות אחת הדרכים לביסוס מעמדם של היהודים, שילובם בתוך החברה הפולנית ומערכותיה וגם לניהול הדיאלוג היהודי-הנוצרי על כל מרכיביו.</w:t>
      </w:r>
    </w:p>
    <w:p w14:paraId="0CA6C45D" w14:textId="77777777" w:rsidR="00C530C6" w:rsidRPr="00C530C6" w:rsidRDefault="00C530C6" w:rsidP="0091401D">
      <w:pPr>
        <w:rPr>
          <w:rFonts w:ascii="David" w:hAnsi="David" w:cs="David"/>
          <w:sz w:val="24"/>
          <w:szCs w:val="24"/>
          <w:rtl/>
        </w:rPr>
      </w:pPr>
    </w:p>
    <w:p w14:paraId="74C7E0B3" w14:textId="77777777" w:rsidR="000C0F69" w:rsidRDefault="000C0F69" w:rsidP="00552387">
      <w:pPr>
        <w:bidi w:val="0"/>
      </w:pPr>
    </w:p>
    <w:p w14:paraId="330426B8" w14:textId="77777777" w:rsidR="00424316" w:rsidRDefault="00424316" w:rsidP="00424316">
      <w:pPr>
        <w:bidi w:val="0"/>
      </w:pPr>
    </w:p>
    <w:p w14:paraId="414E25B4" w14:textId="77777777" w:rsidR="00424316" w:rsidRDefault="00424316" w:rsidP="00424316">
      <w:pPr>
        <w:bidi w:val="0"/>
      </w:pPr>
    </w:p>
    <w:p w14:paraId="6E094174" w14:textId="77777777" w:rsidR="00424316" w:rsidRPr="004531E4" w:rsidRDefault="00424316" w:rsidP="00424316">
      <w:pPr>
        <w:bidi w:val="0"/>
        <w:spacing w:line="480" w:lineRule="auto"/>
        <w:rPr>
          <w:rFonts w:cs="David"/>
          <w:sz w:val="24"/>
          <w:szCs w:val="24"/>
        </w:rPr>
      </w:pPr>
    </w:p>
    <w:sectPr w:rsidR="00424316" w:rsidRPr="004531E4" w:rsidSect="00045AC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aturi Anat" w:date="2019-04-04T12:20:00Z" w:initials="VA">
    <w:p w14:paraId="63C2852B" w14:textId="3CF0E331" w:rsidR="00DE2237" w:rsidRPr="00DE2237" w:rsidRDefault="00DE2237">
      <w:pPr>
        <w:pStyle w:val="a7"/>
        <w:rPr>
          <w:lang w:val="en-US"/>
        </w:rPr>
      </w:pPr>
      <w:r>
        <w:rPr>
          <w:rStyle w:val="a6"/>
        </w:rPr>
        <w:annotationRef/>
      </w:r>
      <w:r w:rsidR="00DF594D" w:rsidRPr="00DE2237">
        <w:rPr>
          <w:lang w:val="en-US"/>
        </w:rPr>
        <w:t>I'm not sure if t</w:t>
      </w:r>
      <w:r w:rsidR="00DF594D">
        <w:rPr>
          <w:lang w:val="en-US"/>
        </w:rPr>
        <w:t xml:space="preserve">his is the write definition. I meant that he was running the court books where all the cases were registered. </w:t>
      </w:r>
    </w:p>
  </w:comment>
  <w:comment w:id="2" w:author="Vaturi Anat" w:date="2019-04-04T12:21:00Z" w:initials="VA">
    <w:p w14:paraId="35D7438F" w14:textId="222EDF83" w:rsidR="00DE2237" w:rsidRPr="0084686F" w:rsidRDefault="00DE2237">
      <w:pPr>
        <w:pStyle w:val="a7"/>
        <w:rPr>
          <w:lang w:val="en-US"/>
        </w:rPr>
      </w:pPr>
      <w:r>
        <w:rPr>
          <w:rStyle w:val="a6"/>
        </w:rPr>
        <w:annotationRef/>
      </w:r>
      <w:r w:rsidR="00DF594D" w:rsidRPr="0084686F">
        <w:rPr>
          <w:lang w:val="en-US"/>
        </w:rPr>
        <w:t>Perhaps beadle?</w:t>
      </w:r>
    </w:p>
  </w:comment>
  <w:comment w:id="3" w:author="Vaturi Anat" w:date="2019-04-04T12:56:00Z" w:initials="VA">
    <w:p w14:paraId="3F4B035D" w14:textId="7BFEB951" w:rsidR="0084686F" w:rsidRPr="003D54B7" w:rsidRDefault="0084686F">
      <w:pPr>
        <w:pStyle w:val="a7"/>
        <w:rPr>
          <w:lang w:val="en-US"/>
        </w:rPr>
      </w:pPr>
      <w:r>
        <w:rPr>
          <w:rStyle w:val="a6"/>
        </w:rPr>
        <w:annotationRef/>
      </w:r>
      <w:r w:rsidR="00DF594D">
        <w:rPr>
          <w:rFonts w:hint="cs"/>
          <w:rtl/>
        </w:rPr>
        <w:t>אני לא בטוחה בתרגום שלי כאן. צריך להיות בתי דין מסוגים שונים צריכים להתקיים במקום מסויים בקראקוב...."</w:t>
      </w:r>
    </w:p>
  </w:comment>
  <w:comment w:id="4" w:author="Vaturi Anat" w:date="2019-04-01T15:16:00Z" w:initials="VA">
    <w:p w14:paraId="76E72BEC" w14:textId="77777777" w:rsidR="004E4954" w:rsidRDefault="004E4954">
      <w:pPr>
        <w:pStyle w:val="a7"/>
        <w:rPr>
          <w:lang w:val="en-US"/>
        </w:rPr>
      </w:pPr>
      <w:r>
        <w:rPr>
          <w:rStyle w:val="a6"/>
        </w:rPr>
        <w:annotationRef/>
      </w:r>
      <w:r w:rsidR="00EC6F6A" w:rsidRPr="004E4954">
        <w:rPr>
          <w:lang w:val="en-US"/>
        </w:rPr>
        <w:t>I'm not sure about my t</w:t>
      </w:r>
      <w:r w:rsidR="00EC6F6A">
        <w:rPr>
          <w:lang w:val="en-US"/>
        </w:rPr>
        <w:t>ranslation here. THe original is:</w:t>
      </w:r>
    </w:p>
    <w:p w14:paraId="1D8CE20A" w14:textId="77777777" w:rsidR="004E4954" w:rsidRPr="004E4954" w:rsidRDefault="00EC6F6A">
      <w:pPr>
        <w:pStyle w:val="a7"/>
        <w:rPr>
          <w:lang w:val="en-US"/>
        </w:rPr>
      </w:pPr>
      <w:r w:rsidRPr="004E4954">
        <w:rPr>
          <w:lang w:val="en-US"/>
        </w:rPr>
        <w:t>"</w:t>
      </w:r>
      <w:r w:rsidR="004E4954" w:rsidRPr="004E4954">
        <w:rPr>
          <w:lang w:val="en-US"/>
        </w:rPr>
        <w:t>Judaei ordine dicant"</w:t>
      </w:r>
      <w:r w:rsidR="004E4954" w:rsidRPr="009510B4">
        <w:rPr>
          <w:rtl/>
        </w:rPr>
        <w:t>.</w:t>
      </w:r>
    </w:p>
  </w:comment>
  <w:comment w:id="5" w:author="Vaturi Anat" w:date="2019-04-04T15:07:00Z" w:initials="VA">
    <w:p w14:paraId="7157C2BD" w14:textId="063D6217" w:rsidR="00AB0D70" w:rsidRDefault="00AB0D70">
      <w:pPr>
        <w:pStyle w:val="a7"/>
      </w:pPr>
      <w:r>
        <w:rPr>
          <w:rStyle w:val="a6"/>
        </w:rPr>
        <w:annotationRef/>
      </w:r>
      <w:r w:rsidRPr="00D92BA0">
        <w:rPr>
          <w:rFonts w:ascii="David" w:hAnsi="David" w:cs="David"/>
          <w:sz w:val="24"/>
          <w:szCs w:val="24"/>
          <w:rtl/>
          <w:lang w:val="is-IS"/>
        </w:rPr>
        <w:t xml:space="preserve">בתחילת הפרק השני ראינו שעם </w:t>
      </w:r>
      <w:r>
        <w:rPr>
          <w:rFonts w:ascii="David" w:hAnsi="David" w:cs="David" w:hint="cs"/>
          <w:sz w:val="24"/>
          <w:szCs w:val="24"/>
          <w:rtl/>
          <w:lang w:val="is-IS"/>
        </w:rPr>
        <w:t>עלייתו</w:t>
      </w:r>
      <w:r w:rsidRPr="00D92BA0">
        <w:rPr>
          <w:rFonts w:ascii="David" w:hAnsi="David" w:cs="David"/>
          <w:sz w:val="24"/>
          <w:szCs w:val="24"/>
          <w:rtl/>
          <w:lang w:val="is-IS"/>
        </w:rPr>
        <w:t xml:space="preserve"> </w:t>
      </w:r>
      <w:r>
        <w:rPr>
          <w:rFonts w:ascii="David" w:hAnsi="David" w:cs="David" w:hint="cs"/>
          <w:sz w:val="24"/>
          <w:szCs w:val="24"/>
          <w:rtl/>
          <w:lang w:val="is-IS"/>
        </w:rPr>
        <w:t>ל</w:t>
      </w:r>
      <w:r w:rsidRPr="00D92BA0">
        <w:rPr>
          <w:rFonts w:ascii="David" w:hAnsi="David" w:cs="David"/>
          <w:sz w:val="24"/>
          <w:szCs w:val="24"/>
          <w:rtl/>
          <w:lang w:val="is-IS"/>
        </w:rPr>
        <w:t>כס המלכות בפועל, אישר זיגיסמונד אוגוסט פריבילגיה מורחבת</w:t>
      </w:r>
      <w:r>
        <w:rPr>
          <w:rFonts w:ascii="David" w:hAnsi="David" w:cs="David" w:hint="cs"/>
          <w:sz w:val="24"/>
          <w:szCs w:val="24"/>
          <w:rtl/>
          <w:lang w:val="is-IS"/>
        </w:rPr>
        <w:t>,</w:t>
      </w:r>
      <w:r w:rsidRPr="00D92BA0">
        <w:rPr>
          <w:rFonts w:ascii="David" w:hAnsi="David" w:cs="David"/>
          <w:sz w:val="24"/>
          <w:szCs w:val="24"/>
          <w:rtl/>
          <w:lang w:val="is-IS"/>
        </w:rPr>
        <w:t xml:space="preserve"> שבדומה לקודמותיה ולכתבי זכויות מאוחרים יותר הגדירה את מעמדם החוקי של היהודים והיוותה בסיס רחב לניהול חייהם של היהודים בפולין.  אף-על-פי שטווח הנושאים </w:t>
      </w:r>
      <w:r>
        <w:rPr>
          <w:rFonts w:ascii="David" w:hAnsi="David" w:cs="David" w:hint="cs"/>
          <w:sz w:val="24"/>
          <w:szCs w:val="24"/>
          <w:rtl/>
          <w:lang w:val="is-IS"/>
        </w:rPr>
        <w:t>ש</w:t>
      </w:r>
      <w:r w:rsidRPr="00D92BA0">
        <w:rPr>
          <w:rFonts w:ascii="David" w:hAnsi="David" w:cs="David"/>
          <w:sz w:val="24"/>
          <w:szCs w:val="24"/>
          <w:rtl/>
          <w:lang w:val="is-IS"/>
        </w:rPr>
        <w:t>בהם נגעו סעיפי הפריבילגיה הכללית היה רחב מאוד,</w:t>
      </w:r>
    </w:p>
  </w:comment>
  <w:comment w:id="6" w:author="Vaturi Anat" w:date="2019-04-08T12:06:00Z" w:initials="VA">
    <w:p w14:paraId="747D5861" w14:textId="07B473A8" w:rsidR="00C01BBA" w:rsidRDefault="00C01BBA">
      <w:pPr>
        <w:pStyle w:val="a7"/>
      </w:pPr>
      <w:r>
        <w:rPr>
          <w:rStyle w:val="a6"/>
        </w:rPr>
        <w:annotationRef/>
      </w:r>
    </w:p>
  </w:comment>
  <w:comment w:id="7" w:author="Anat Vaturi" w:date="2019-04-06T14:37:00Z" w:initials="AV">
    <w:p w14:paraId="0C7A184F" w14:textId="64584BA3" w:rsidR="00394998" w:rsidRDefault="00394998">
      <w:pPr>
        <w:pStyle w:val="a7"/>
        <w:rPr>
          <w:rtl/>
        </w:rPr>
      </w:pPr>
      <w:r>
        <w:rPr>
          <w:rStyle w:val="a6"/>
        </w:rPr>
        <w:annotationRef/>
      </w:r>
      <w:r w:rsidR="00637E13">
        <w:rPr>
          <w:rFonts w:hint="cs"/>
          <w:rtl/>
        </w:rPr>
        <w:t>אני ב</w:t>
      </w:r>
      <w:r w:rsidR="00D43B43">
        <w:rPr>
          <w:rFonts w:hint="cs"/>
          <w:rtl/>
        </w:rPr>
        <w:t>א</w:t>
      </w:r>
      <w:r w:rsidR="00637E13">
        <w:rPr>
          <w:rFonts w:hint="cs"/>
          <w:rtl/>
        </w:rPr>
        <w:t xml:space="preserve">ה ליטעון נגד </w:t>
      </w:r>
      <w:r w:rsidR="00637E13">
        <w:rPr>
          <w:rFonts w:hint="cs"/>
        </w:rPr>
        <w:t>TELLER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C2852B" w15:done="0"/>
  <w15:commentEx w15:paraId="35D7438F" w15:done="0"/>
  <w15:commentEx w15:paraId="3F4B035D" w15:done="0"/>
  <w15:commentEx w15:paraId="1D8CE20A" w15:done="0"/>
  <w15:commentEx w15:paraId="7157C2BD" w15:done="0"/>
  <w15:commentEx w15:paraId="747D5861" w15:done="0"/>
  <w15:commentEx w15:paraId="0C7A18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C2852B" w16cid:durableId="2050751A"/>
  <w16cid:commentId w16cid:paraId="35D7438F" w16cid:durableId="2050755F"/>
  <w16cid:commentId w16cid:paraId="3F4B035D" w16cid:durableId="20507D61"/>
  <w16cid:commentId w16cid:paraId="1D8CE20A" w16cid:durableId="204CA9C5"/>
  <w16cid:commentId w16cid:paraId="747D5861" w16cid:durableId="2055B7BD"/>
  <w16cid:commentId w16cid:paraId="0C7A184F" w16cid:durableId="205338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BD47E" w14:textId="77777777" w:rsidR="00450391" w:rsidRDefault="00450391" w:rsidP="000C0F69">
      <w:pPr>
        <w:spacing w:after="0" w:line="240" w:lineRule="auto"/>
      </w:pPr>
      <w:r>
        <w:separator/>
      </w:r>
    </w:p>
  </w:endnote>
  <w:endnote w:type="continuationSeparator" w:id="0">
    <w:p w14:paraId="660BE620" w14:textId="77777777" w:rsidR="00450391" w:rsidRDefault="00450391" w:rsidP="000C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E69AE" w14:textId="77777777" w:rsidR="00450391" w:rsidRDefault="00450391" w:rsidP="000C0F69">
      <w:pPr>
        <w:spacing w:after="0" w:line="240" w:lineRule="auto"/>
      </w:pPr>
      <w:r>
        <w:separator/>
      </w:r>
    </w:p>
  </w:footnote>
  <w:footnote w:type="continuationSeparator" w:id="0">
    <w:p w14:paraId="5C6BE8C7" w14:textId="77777777" w:rsidR="00450391" w:rsidRDefault="00450391" w:rsidP="000C0F69">
      <w:pPr>
        <w:spacing w:after="0" w:line="240" w:lineRule="auto"/>
      </w:pPr>
      <w:r>
        <w:continuationSeparator/>
      </w:r>
    </w:p>
  </w:footnote>
  <w:footnote w:id="1">
    <w:p w14:paraId="3D91FBE5" w14:textId="77777777" w:rsidR="00DA3BF1" w:rsidRPr="001D2BA0" w:rsidRDefault="00DA3BF1" w:rsidP="00DA3BF1">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For more information on Isaac of </w:t>
      </w:r>
      <w:proofErr w:type="spellStart"/>
      <w:r w:rsidRPr="001D2BA0">
        <w:rPr>
          <w:rFonts w:ascii="Times New Roman" w:hAnsi="Times New Roman" w:cs="Times New Roman"/>
        </w:rPr>
        <w:t>Troki</w:t>
      </w:r>
      <w:proofErr w:type="spellEnd"/>
      <w:r w:rsidRPr="001D2BA0">
        <w:rPr>
          <w:rFonts w:ascii="Times New Roman" w:hAnsi="Times New Roman" w:cs="Times New Roman"/>
        </w:rPr>
        <w:t xml:space="preserve"> see, for example</w:t>
      </w:r>
      <w:r>
        <w:rPr>
          <w:rFonts w:ascii="Times New Roman" w:hAnsi="Times New Roman" w:cs="Times New Roman"/>
        </w:rPr>
        <w:t>,</w:t>
      </w:r>
      <w:r w:rsidRPr="001D2BA0">
        <w:rPr>
          <w:rFonts w:ascii="Times New Roman" w:hAnsi="Times New Roman" w:cs="Times New Roman"/>
        </w:rPr>
        <w:t xml:space="preserve"> Golda </w:t>
      </w:r>
      <w:proofErr w:type="spellStart"/>
      <w:r w:rsidRPr="001D2BA0">
        <w:rPr>
          <w:rFonts w:ascii="Times New Roman" w:hAnsi="Times New Roman" w:cs="Times New Roman"/>
        </w:rPr>
        <w:t>Akhiezer</w:t>
      </w:r>
      <w:proofErr w:type="spellEnd"/>
      <w:r w:rsidRPr="001D2BA0">
        <w:rPr>
          <w:rFonts w:ascii="Times New Roman" w:hAnsi="Times New Roman" w:cs="Times New Roman"/>
        </w:rPr>
        <w:t>, “</w:t>
      </w:r>
      <w:r w:rsidRPr="001D2BA0">
        <w:rPr>
          <w:rFonts w:ascii="Times New Roman" w:hAnsi="Times New Roman" w:cs="Times New Roman"/>
          <w:iCs/>
        </w:rPr>
        <w:t xml:space="preserve">The Karaite Isaac ben Abraham of </w:t>
      </w:r>
      <w:proofErr w:type="spellStart"/>
      <w:r w:rsidRPr="001D2BA0">
        <w:rPr>
          <w:rFonts w:ascii="Times New Roman" w:hAnsi="Times New Roman" w:cs="Times New Roman"/>
          <w:iCs/>
        </w:rPr>
        <w:t>Troki</w:t>
      </w:r>
      <w:proofErr w:type="spellEnd"/>
      <w:r w:rsidRPr="001D2BA0">
        <w:rPr>
          <w:rFonts w:ascii="Times New Roman" w:hAnsi="Times New Roman" w:cs="Times New Roman"/>
          <w:iCs/>
        </w:rPr>
        <w:t xml:space="preserve"> and His </w:t>
      </w:r>
      <w:r w:rsidRPr="001D2BA0">
        <w:rPr>
          <w:rFonts w:ascii="Times New Roman" w:hAnsi="Times New Roman" w:cs="Times New Roman"/>
          <w:i/>
          <w:iCs/>
        </w:rPr>
        <w:t xml:space="preserve">Polemics against </w:t>
      </w:r>
      <w:proofErr w:type="spellStart"/>
      <w:r w:rsidRPr="001D2BA0">
        <w:rPr>
          <w:rFonts w:ascii="Times New Roman" w:hAnsi="Times New Roman" w:cs="Times New Roman"/>
          <w:i/>
          <w:iCs/>
        </w:rPr>
        <w:t>Rabbanites</w:t>
      </w:r>
      <w:proofErr w:type="spellEnd"/>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in </w:t>
      </w:r>
      <w:proofErr w:type="spellStart"/>
      <w:r w:rsidRPr="001D2BA0">
        <w:rPr>
          <w:rFonts w:ascii="Times New Roman" w:hAnsi="Times New Roman" w:cs="Times New Roman"/>
        </w:rPr>
        <w:t>Chanita</w:t>
      </w:r>
      <w:proofErr w:type="spellEnd"/>
      <w:r w:rsidRPr="001D2BA0">
        <w:rPr>
          <w:rFonts w:ascii="Times New Roman" w:hAnsi="Times New Roman" w:cs="Times New Roman"/>
        </w:rPr>
        <w:t xml:space="preserve"> </w:t>
      </w:r>
      <w:proofErr w:type="spellStart"/>
      <w:r w:rsidRPr="001D2BA0">
        <w:rPr>
          <w:rFonts w:ascii="Times New Roman" w:hAnsi="Times New Roman" w:cs="Times New Roman"/>
        </w:rPr>
        <w:t>Goodblatt</w:t>
      </w:r>
      <w:proofErr w:type="spellEnd"/>
      <w:r w:rsidRPr="001D2BA0">
        <w:rPr>
          <w:rFonts w:ascii="Times New Roman" w:hAnsi="Times New Roman" w:cs="Times New Roman"/>
        </w:rPr>
        <w:t xml:space="preserve">, Howard </w:t>
      </w:r>
      <w:proofErr w:type="spellStart"/>
      <w:r w:rsidRPr="001D2BA0">
        <w:rPr>
          <w:rFonts w:ascii="Times New Roman" w:hAnsi="Times New Roman" w:cs="Times New Roman"/>
        </w:rPr>
        <w:t>Kreisel</w:t>
      </w:r>
      <w:proofErr w:type="spellEnd"/>
      <w:r w:rsidRPr="001D2BA0">
        <w:rPr>
          <w:rFonts w:ascii="Times New Roman" w:hAnsi="Times New Roman" w:cs="Times New Roman"/>
        </w:rPr>
        <w:t xml:space="preserve"> (eds.), </w:t>
      </w:r>
      <w:r w:rsidRPr="001D2BA0">
        <w:rPr>
          <w:rFonts w:ascii="Times New Roman" w:hAnsi="Times New Roman" w:cs="Times New Roman"/>
          <w:i/>
          <w:iCs/>
        </w:rPr>
        <w:t>Tradition, Heterodoxy and Religious Culture: Judaism and Christianity in the Early Modern Period</w:t>
      </w:r>
      <w:r w:rsidRPr="001D2BA0">
        <w:rPr>
          <w:rFonts w:ascii="Times New Roman" w:hAnsi="Times New Roman" w:cs="Times New Roman"/>
        </w:rPr>
        <w:t xml:space="preserve"> (Beer</w:t>
      </w:r>
      <w:r>
        <w:rPr>
          <w:rFonts w:ascii="Times New Roman" w:hAnsi="Times New Roman" w:cs="Times New Roman"/>
        </w:rPr>
        <w:t>-</w:t>
      </w:r>
      <w:r w:rsidRPr="001D2BA0">
        <w:rPr>
          <w:rFonts w:ascii="Times New Roman" w:hAnsi="Times New Roman" w:cs="Times New Roman"/>
        </w:rPr>
        <w:t xml:space="preserve"> Sheva, 2007), 43</w:t>
      </w:r>
      <w:r>
        <w:rPr>
          <w:rFonts w:ascii="Times New Roman" w:hAnsi="Times New Roman" w:cs="Times New Roman"/>
        </w:rPr>
        <w:t>7–</w:t>
      </w:r>
      <w:r w:rsidRPr="001D2BA0">
        <w:rPr>
          <w:rFonts w:ascii="Times New Roman" w:hAnsi="Times New Roman" w:cs="Times New Roman"/>
        </w:rPr>
        <w:t xml:space="preserve">468; Marek </w:t>
      </w:r>
      <w:proofErr w:type="spellStart"/>
      <w:r w:rsidRPr="001D2BA0">
        <w:rPr>
          <w:rFonts w:ascii="Times New Roman" w:hAnsi="Times New Roman" w:cs="Times New Roman"/>
        </w:rPr>
        <w:t>Waysblum</w:t>
      </w:r>
      <w:proofErr w:type="spellEnd"/>
      <w:r w:rsidRPr="001D2BA0">
        <w:rPr>
          <w:rFonts w:ascii="Times New Roman" w:hAnsi="Times New Roman" w:cs="Times New Roman"/>
        </w:rPr>
        <w:t>, “</w:t>
      </w:r>
      <w:r w:rsidRPr="001D2BA0">
        <w:rPr>
          <w:rFonts w:ascii="Times New Roman" w:hAnsi="Times New Roman" w:cs="Times New Roman"/>
          <w:iCs/>
        </w:rPr>
        <w:t xml:space="preserve">Isaac </w:t>
      </w:r>
      <w:r>
        <w:rPr>
          <w:rFonts w:ascii="Times New Roman" w:hAnsi="Times New Roman" w:cs="Times New Roman"/>
          <w:iCs/>
        </w:rPr>
        <w:t xml:space="preserve">of </w:t>
      </w:r>
      <w:proofErr w:type="spellStart"/>
      <w:r w:rsidRPr="001D2BA0">
        <w:rPr>
          <w:rFonts w:ascii="Times New Roman" w:hAnsi="Times New Roman" w:cs="Times New Roman"/>
          <w:iCs/>
        </w:rPr>
        <w:t>Troki</w:t>
      </w:r>
      <w:proofErr w:type="spellEnd"/>
      <w:r w:rsidRPr="001D2BA0">
        <w:rPr>
          <w:rFonts w:ascii="Times New Roman" w:hAnsi="Times New Roman" w:cs="Times New Roman"/>
          <w:iCs/>
        </w:rPr>
        <w:t xml:space="preserve"> and Christian Controversy in the XVI Century</w:t>
      </w:r>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w:t>
      </w:r>
      <w:r w:rsidRPr="00527BE6">
        <w:rPr>
          <w:rFonts w:ascii="Times New Roman" w:hAnsi="Times New Roman" w:cs="Times New Roman"/>
          <w:i/>
        </w:rPr>
        <w:t>The Journal of Jewish Studies</w:t>
      </w:r>
      <w:r w:rsidRPr="00527BE6">
        <w:rPr>
          <w:rFonts w:ascii="Times New Roman" w:hAnsi="Times New Roman" w:cs="Times New Roman"/>
        </w:rPr>
        <w:t xml:space="preserve"> 3 (1952), 2: 62–77.</w:t>
      </w:r>
    </w:p>
  </w:footnote>
  <w:footnote w:id="2">
    <w:p w14:paraId="24794D5F" w14:textId="77777777" w:rsidR="00DA3BF1" w:rsidRPr="001D2BA0" w:rsidRDefault="00DA3BF1" w:rsidP="00DA3BF1">
      <w:pPr>
        <w:pStyle w:val="a3"/>
        <w:bidi w:val="0"/>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w:t>
      </w:r>
      <w:r w:rsidRPr="001D2BA0">
        <w:rPr>
          <w:rFonts w:ascii="Times New Roman" w:hAnsi="Times New Roman" w:cs="Times New Roman"/>
        </w:rPr>
        <w:t>Isaac</w:t>
      </w:r>
      <w:r>
        <w:rPr>
          <w:rFonts w:ascii="Times New Roman" w:hAnsi="Times New Roman" w:cs="Times New Roman"/>
        </w:rPr>
        <w:t xml:space="preserve"> </w:t>
      </w:r>
      <w:r w:rsidRPr="001D2BA0">
        <w:rPr>
          <w:rFonts w:ascii="Times New Roman" w:hAnsi="Times New Roman" w:cs="Times New Roman"/>
        </w:rPr>
        <w:t xml:space="preserve">of </w:t>
      </w:r>
      <w:proofErr w:type="spellStart"/>
      <w:r w:rsidRPr="001D2BA0">
        <w:rPr>
          <w:rFonts w:ascii="Times New Roman" w:hAnsi="Times New Roman" w:cs="Times New Roman"/>
        </w:rPr>
        <w:t>Troki</w:t>
      </w:r>
      <w:proofErr w:type="spellEnd"/>
      <w:r w:rsidRPr="001D2BA0">
        <w:rPr>
          <w:rFonts w:ascii="Times New Roman" w:hAnsi="Times New Roman" w:cs="Times New Roman"/>
        </w:rPr>
        <w:t xml:space="preserve">, </w:t>
      </w:r>
      <w:proofErr w:type="spellStart"/>
      <w:r w:rsidRPr="00527BE6">
        <w:rPr>
          <w:rFonts w:ascii="Times New Roman" w:hAnsi="Times New Roman" w:cs="Times New Roman"/>
          <w:i/>
          <w:iCs/>
        </w:rPr>
        <w:t>Sefer</w:t>
      </w:r>
      <w:proofErr w:type="spellEnd"/>
      <w:r w:rsidRPr="00527BE6">
        <w:rPr>
          <w:rFonts w:ascii="Times New Roman" w:hAnsi="Times New Roman" w:cs="Times New Roman"/>
          <w:i/>
          <w:iCs/>
        </w:rPr>
        <w:t xml:space="preserve"> </w:t>
      </w:r>
      <w:proofErr w:type="spellStart"/>
      <w:r w:rsidRPr="00527BE6">
        <w:rPr>
          <w:rFonts w:ascii="Times New Roman" w:hAnsi="Times New Roman" w:cs="Times New Roman"/>
          <w:i/>
          <w:iCs/>
        </w:rPr>
        <w:t>Hizuk</w:t>
      </w:r>
      <w:proofErr w:type="spellEnd"/>
      <w:r w:rsidRPr="00527BE6">
        <w:rPr>
          <w:rFonts w:ascii="Times New Roman" w:hAnsi="Times New Roman" w:cs="Times New Roman"/>
          <w:i/>
          <w:iCs/>
        </w:rPr>
        <w:t xml:space="preserve"> Emunah</w:t>
      </w:r>
      <w:r w:rsidRPr="001D2BA0">
        <w:rPr>
          <w:rFonts w:ascii="Times New Roman" w:hAnsi="Times New Roman" w:cs="Times New Roman"/>
        </w:rPr>
        <w:t xml:space="preserve"> (Leipzig, 1857), 92. Available at </w:t>
      </w:r>
      <w:r w:rsidRPr="005211E0">
        <w:rPr>
          <w:rFonts w:ascii="Times New Roman" w:hAnsi="Times New Roman" w:cs="Times New Roman"/>
        </w:rPr>
        <w:t>http://www.hebrewbooks.org/pdfpager.aspx?req=37302&amp;st=&amp;pgnum=1&amp;hilite</w:t>
      </w:r>
      <w:r w:rsidRPr="001D2BA0">
        <w:rPr>
          <w:rFonts w:ascii="Times New Roman" w:hAnsi="Times New Roman" w:cs="Times New Roman"/>
        </w:rPr>
        <w:t>= [</w:t>
      </w:r>
      <w:r>
        <w:rPr>
          <w:rFonts w:ascii="Times New Roman" w:hAnsi="Times New Roman" w:cs="Times New Roman"/>
          <w:lang w:val="en-GB"/>
        </w:rPr>
        <w:t>retrieved:</w:t>
      </w:r>
      <w:r w:rsidRPr="001D2BA0">
        <w:rPr>
          <w:rFonts w:ascii="Times New Roman" w:hAnsi="Times New Roman" w:cs="Times New Roman"/>
        </w:rPr>
        <w:t xml:space="preserve"> 20 Sept. 2016]. </w:t>
      </w:r>
      <w:r w:rsidRPr="00567344">
        <w:rPr>
          <w:rFonts w:ascii="Times New Roman" w:hAnsi="Times New Roman" w:cs="Times New Roman"/>
          <w:highlight w:val="yellow"/>
        </w:rPr>
        <w:t>Unless indicated otherwise, all translations are by the author.</w:t>
      </w:r>
    </w:p>
  </w:footnote>
  <w:footnote w:id="3">
    <w:p w14:paraId="5C99EC6F" w14:textId="77777777" w:rsidR="00DA3BF1" w:rsidRPr="00552387" w:rsidRDefault="00DA3BF1" w:rsidP="00DA3BF1">
      <w:pPr>
        <w:pStyle w:val="a3"/>
        <w:bidi w:val="0"/>
        <w:jc w:val="both"/>
        <w:rPr>
          <w:rFonts w:ascii="Times New Roman" w:hAnsi="Times New Roman" w:cs="Times New Roman"/>
        </w:rPr>
      </w:pPr>
      <w:r>
        <w:rPr>
          <w:rStyle w:val="a5"/>
        </w:rPr>
        <w:footnoteRef/>
      </w:r>
      <w:r w:rsidRPr="001D2BA0">
        <w:t xml:space="preserve"> </w:t>
      </w:r>
      <w:r w:rsidRPr="001D2BA0">
        <w:rPr>
          <w:rFonts w:ascii="Times New Roman" w:hAnsi="Times New Roman" w:cs="Times New Roman"/>
        </w:rPr>
        <w:t xml:space="preserve">In medieval Poland, the rules guarding Jewish physical security were included specifically in the royal charters, while the economic activities of the Jews were treated also in non-Jewish statutes. </w:t>
      </w:r>
      <w:r w:rsidRPr="00E93EB4">
        <w:rPr>
          <w:rFonts w:ascii="Times New Roman" w:hAnsi="Times New Roman" w:cs="Times New Roman"/>
          <w:lang w:val="pl-PL"/>
        </w:rPr>
        <w:t>For a discussion on general legislation mentioning Jews, see: Hanna Zaremska, “</w:t>
      </w:r>
      <w:r w:rsidRPr="00E93EB4">
        <w:rPr>
          <w:rFonts w:ascii="Times New Roman" w:hAnsi="Times New Roman" w:cs="Times New Roman"/>
          <w:iCs/>
          <w:lang w:val="pl-PL"/>
        </w:rPr>
        <w:t>Przywileje Kazimierza Wielkiego dla Żydów i ich średniowieczne konfirmacje,”</w:t>
      </w:r>
      <w:r w:rsidRPr="00E93EB4">
        <w:rPr>
          <w:rFonts w:ascii="Times New Roman" w:hAnsi="Times New Roman" w:cs="Times New Roman"/>
          <w:lang w:val="pl-PL"/>
        </w:rPr>
        <w:t xml:space="preserve"> in Marcin Wodziński, Anna Michałowska-Mycielska (eds.), </w:t>
      </w:r>
      <w:r w:rsidRPr="00E93EB4">
        <w:rPr>
          <w:rFonts w:ascii="Times New Roman" w:hAnsi="Times New Roman" w:cs="Times New Roman"/>
          <w:i/>
          <w:iCs/>
          <w:lang w:val="pl-PL"/>
        </w:rPr>
        <w:t xml:space="preserve">Małżeństwo z rozsądku? </w:t>
      </w:r>
      <w:proofErr w:type="spellStart"/>
      <w:r w:rsidRPr="00552387">
        <w:rPr>
          <w:rFonts w:ascii="Times New Roman" w:hAnsi="Times New Roman" w:cs="Times New Roman"/>
          <w:i/>
          <w:iCs/>
        </w:rPr>
        <w:t>Żydzi</w:t>
      </w:r>
      <w:proofErr w:type="spellEnd"/>
      <w:r w:rsidRPr="00552387">
        <w:rPr>
          <w:rFonts w:ascii="Times New Roman" w:hAnsi="Times New Roman" w:cs="Times New Roman"/>
          <w:i/>
          <w:iCs/>
        </w:rPr>
        <w:t xml:space="preserve"> w </w:t>
      </w:r>
      <w:proofErr w:type="spellStart"/>
      <w:r w:rsidRPr="00552387">
        <w:rPr>
          <w:rFonts w:ascii="Times New Roman" w:hAnsi="Times New Roman" w:cs="Times New Roman"/>
          <w:i/>
          <w:iCs/>
        </w:rPr>
        <w:t>społeczeństwie</w:t>
      </w:r>
      <w:proofErr w:type="spellEnd"/>
      <w:r w:rsidRPr="00552387">
        <w:rPr>
          <w:rFonts w:ascii="Times New Roman" w:hAnsi="Times New Roman" w:cs="Times New Roman"/>
          <w:i/>
          <w:iCs/>
        </w:rPr>
        <w:t xml:space="preserve"> </w:t>
      </w:r>
      <w:proofErr w:type="spellStart"/>
      <w:r w:rsidRPr="00552387">
        <w:rPr>
          <w:rFonts w:ascii="Times New Roman" w:hAnsi="Times New Roman" w:cs="Times New Roman"/>
          <w:i/>
          <w:iCs/>
        </w:rPr>
        <w:t>dawnej</w:t>
      </w:r>
      <w:proofErr w:type="spellEnd"/>
      <w:r w:rsidRPr="00552387">
        <w:rPr>
          <w:rFonts w:ascii="Times New Roman" w:hAnsi="Times New Roman" w:cs="Times New Roman"/>
          <w:i/>
          <w:iCs/>
        </w:rPr>
        <w:t xml:space="preserve"> </w:t>
      </w:r>
      <w:proofErr w:type="spellStart"/>
      <w:r w:rsidRPr="00552387">
        <w:rPr>
          <w:rFonts w:ascii="Times New Roman" w:hAnsi="Times New Roman" w:cs="Times New Roman"/>
          <w:i/>
          <w:iCs/>
        </w:rPr>
        <w:t>Rzeczypospolitej</w:t>
      </w:r>
      <w:proofErr w:type="spellEnd"/>
      <w:r w:rsidRPr="00552387">
        <w:rPr>
          <w:rFonts w:ascii="Times New Roman" w:hAnsi="Times New Roman" w:cs="Times New Roman"/>
        </w:rPr>
        <w:t xml:space="preserve"> (</w:t>
      </w:r>
      <w:proofErr w:type="spellStart"/>
      <w:r w:rsidRPr="00552387">
        <w:rPr>
          <w:rFonts w:ascii="Times New Roman" w:hAnsi="Times New Roman" w:cs="Times New Roman"/>
        </w:rPr>
        <w:t>Wrocław</w:t>
      </w:r>
      <w:proofErr w:type="spellEnd"/>
      <w:r w:rsidRPr="00552387">
        <w:rPr>
          <w:rFonts w:ascii="Times New Roman" w:hAnsi="Times New Roman" w:cs="Times New Roman"/>
        </w:rPr>
        <w:t>, 2007), 11–34.</w:t>
      </w:r>
    </w:p>
  </w:footnote>
  <w:footnote w:id="4">
    <w:p w14:paraId="18103DA3" w14:textId="77777777" w:rsidR="00DA3BF1" w:rsidRPr="00507895" w:rsidRDefault="00DA3BF1" w:rsidP="00DA3BF1">
      <w:pPr>
        <w:pStyle w:val="a3"/>
        <w:bidi w:val="0"/>
        <w:jc w:val="both"/>
        <w:rPr>
          <w:rFonts w:ascii="Times New Roman" w:hAnsi="Times New Roman" w:cs="Times New Roman"/>
          <w:lang w:val="pl-PL"/>
        </w:rPr>
      </w:pPr>
      <w:r>
        <w:rPr>
          <w:rStyle w:val="a5"/>
          <w:rFonts w:ascii="Times New Roman" w:hAnsi="Times New Roman" w:cs="Times New Roman"/>
        </w:rPr>
        <w:footnoteRef/>
      </w:r>
      <w:r w:rsidRPr="00A31F0F">
        <w:rPr>
          <w:rFonts w:ascii="Times New Roman" w:hAnsi="Times New Roman" w:cs="Times New Roman"/>
        </w:rPr>
        <w:t xml:space="preserve"> Royal privileges </w:t>
      </w:r>
      <w:r>
        <w:rPr>
          <w:rFonts w:ascii="Times New Roman" w:hAnsi="Times New Roman" w:cs="Times New Roman"/>
        </w:rPr>
        <w:t xml:space="preserve">are </w:t>
      </w:r>
      <w:r w:rsidRPr="00A31F0F">
        <w:rPr>
          <w:rFonts w:ascii="Times New Roman" w:hAnsi="Times New Roman" w:cs="Times New Roman"/>
        </w:rPr>
        <w:t>among the earliest and most studied subjects in the field of Polish-Jewish historiography</w:t>
      </w:r>
      <w:r>
        <w:rPr>
          <w:rFonts w:ascii="Times New Roman" w:hAnsi="Times New Roman" w:cs="Times New Roman"/>
        </w:rPr>
        <w:t>.</w:t>
      </w:r>
      <w:r w:rsidRPr="00A31F0F">
        <w:rPr>
          <w:rFonts w:ascii="Times New Roman" w:hAnsi="Times New Roman" w:cs="Times New Roman"/>
        </w:rPr>
        <w:t xml:space="preserve"> For a bibliography and historiograph</w:t>
      </w:r>
      <w:r>
        <w:rPr>
          <w:rFonts w:ascii="Times New Roman" w:hAnsi="Times New Roman" w:cs="Times New Roman"/>
        </w:rPr>
        <w:t>ic discussion</w:t>
      </w:r>
      <w:r w:rsidRPr="00A31F0F">
        <w:rPr>
          <w:rFonts w:ascii="Times New Roman" w:hAnsi="Times New Roman" w:cs="Times New Roman"/>
        </w:rPr>
        <w:t xml:space="preserve"> see, for example, Jerzy </w:t>
      </w:r>
      <w:proofErr w:type="spellStart"/>
      <w:r w:rsidRPr="00A31F0F">
        <w:rPr>
          <w:rFonts w:ascii="Times New Roman" w:hAnsi="Times New Roman" w:cs="Times New Roman"/>
        </w:rPr>
        <w:t>Wyrozumski</w:t>
      </w:r>
      <w:proofErr w:type="spellEnd"/>
      <w:r w:rsidRPr="00A31F0F">
        <w:rPr>
          <w:rFonts w:ascii="Times New Roman" w:hAnsi="Times New Roman" w:cs="Times New Roman"/>
        </w:rPr>
        <w:t>, “</w:t>
      </w:r>
      <w:proofErr w:type="spellStart"/>
      <w:r w:rsidRPr="00A31F0F">
        <w:rPr>
          <w:rFonts w:ascii="Times New Roman" w:hAnsi="Times New Roman" w:cs="Times New Roman"/>
          <w:iCs/>
        </w:rPr>
        <w:t>Dzieje</w:t>
      </w:r>
      <w:proofErr w:type="spellEnd"/>
      <w:r w:rsidRPr="00A31F0F">
        <w:rPr>
          <w:rFonts w:ascii="Times New Roman" w:hAnsi="Times New Roman" w:cs="Times New Roman"/>
          <w:iCs/>
        </w:rPr>
        <w:t xml:space="preserve"> </w:t>
      </w:r>
      <w:proofErr w:type="spellStart"/>
      <w:r w:rsidRPr="00A31F0F">
        <w:rPr>
          <w:rFonts w:ascii="Times New Roman" w:hAnsi="Times New Roman" w:cs="Times New Roman"/>
          <w:iCs/>
        </w:rPr>
        <w:t>Żydów</w:t>
      </w:r>
      <w:proofErr w:type="spellEnd"/>
      <w:r w:rsidRPr="00A31F0F">
        <w:rPr>
          <w:rFonts w:ascii="Times New Roman" w:hAnsi="Times New Roman" w:cs="Times New Roman"/>
          <w:iCs/>
        </w:rPr>
        <w:t xml:space="preserve"> </w:t>
      </w:r>
      <w:proofErr w:type="spellStart"/>
      <w:r w:rsidRPr="00A31F0F">
        <w:rPr>
          <w:rFonts w:ascii="Times New Roman" w:hAnsi="Times New Roman" w:cs="Times New Roman"/>
          <w:iCs/>
        </w:rPr>
        <w:t>Polski</w:t>
      </w:r>
      <w:proofErr w:type="spellEnd"/>
      <w:r w:rsidRPr="00A31F0F">
        <w:rPr>
          <w:rFonts w:ascii="Times New Roman" w:hAnsi="Times New Roman" w:cs="Times New Roman"/>
          <w:iCs/>
        </w:rPr>
        <w:t xml:space="preserve"> </w:t>
      </w:r>
      <w:proofErr w:type="spellStart"/>
      <w:r w:rsidRPr="00A31F0F">
        <w:rPr>
          <w:rFonts w:ascii="Times New Roman" w:hAnsi="Times New Roman" w:cs="Times New Roman"/>
          <w:iCs/>
        </w:rPr>
        <w:t>średniowiecznej</w:t>
      </w:r>
      <w:proofErr w:type="spellEnd"/>
      <w:r w:rsidRPr="00A31F0F">
        <w:rPr>
          <w:rFonts w:ascii="Times New Roman" w:hAnsi="Times New Roman" w:cs="Times New Roman"/>
          <w:iCs/>
        </w:rPr>
        <w:t xml:space="preserve"> w </w:t>
      </w:r>
      <w:proofErr w:type="spellStart"/>
      <w:r w:rsidRPr="00A31F0F">
        <w:rPr>
          <w:rFonts w:ascii="Times New Roman" w:hAnsi="Times New Roman" w:cs="Times New Roman"/>
          <w:iCs/>
        </w:rPr>
        <w:t>historiografii</w:t>
      </w:r>
      <w:proofErr w:type="spellEnd"/>
      <w:r w:rsidRPr="00A31F0F">
        <w:rPr>
          <w:rFonts w:ascii="Times New Roman" w:hAnsi="Times New Roman" w:cs="Times New Roman"/>
          <w:iCs/>
        </w:rPr>
        <w:t>,”</w:t>
      </w:r>
      <w:r w:rsidRPr="00A31F0F">
        <w:rPr>
          <w:rFonts w:ascii="Times New Roman" w:hAnsi="Times New Roman" w:cs="Times New Roman"/>
        </w:rPr>
        <w:t xml:space="preserve"> </w:t>
      </w:r>
      <w:proofErr w:type="spellStart"/>
      <w:r w:rsidRPr="00A31F0F">
        <w:rPr>
          <w:rFonts w:ascii="Times New Roman" w:hAnsi="Times New Roman" w:cs="Times New Roman"/>
          <w:i/>
        </w:rPr>
        <w:t>Studia</w:t>
      </w:r>
      <w:proofErr w:type="spellEnd"/>
      <w:r w:rsidRPr="00A31F0F">
        <w:rPr>
          <w:rFonts w:ascii="Times New Roman" w:hAnsi="Times New Roman" w:cs="Times New Roman"/>
          <w:i/>
        </w:rPr>
        <w:t xml:space="preserve"> Judaica</w:t>
      </w:r>
      <w:r w:rsidRPr="00A31F0F">
        <w:rPr>
          <w:rFonts w:ascii="Times New Roman" w:hAnsi="Times New Roman" w:cs="Times New Roman"/>
        </w:rPr>
        <w:t xml:space="preserve"> 1 (1998), 1: 3–17; Shmuel</w:t>
      </w:r>
      <w:r w:rsidRPr="00A31F0F">
        <w:t xml:space="preserve"> </w:t>
      </w:r>
      <w:r w:rsidRPr="00A31F0F">
        <w:rPr>
          <w:rFonts w:ascii="Times New Roman" w:hAnsi="Times New Roman" w:cs="Times New Roman"/>
        </w:rPr>
        <w:t xml:space="preserve">A. </w:t>
      </w:r>
      <w:proofErr w:type="spellStart"/>
      <w:r w:rsidRPr="00A31F0F">
        <w:rPr>
          <w:rFonts w:ascii="Times New Roman" w:hAnsi="Times New Roman" w:cs="Times New Roman"/>
        </w:rPr>
        <w:t>Cygielman</w:t>
      </w:r>
      <w:proofErr w:type="spellEnd"/>
      <w:r w:rsidRPr="00A31F0F">
        <w:rPr>
          <w:rFonts w:ascii="Times New Roman" w:hAnsi="Times New Roman" w:cs="Times New Roman"/>
        </w:rPr>
        <w:t>, “</w:t>
      </w:r>
      <w:r w:rsidRPr="00A31F0F">
        <w:rPr>
          <w:rFonts w:ascii="Times New Roman" w:hAnsi="Times New Roman" w:cs="Times New Roman"/>
          <w:iCs/>
        </w:rPr>
        <w:t>The Basic Privileges of the Jews of Great Poland as Reflected in Polish Historiography,”</w:t>
      </w:r>
      <w:r w:rsidRPr="00A31F0F">
        <w:rPr>
          <w:rFonts w:ascii="Times New Roman" w:hAnsi="Times New Roman" w:cs="Times New Roman"/>
        </w:rPr>
        <w:t xml:space="preserve"> </w:t>
      </w:r>
      <w:proofErr w:type="spellStart"/>
      <w:r w:rsidRPr="00A31F0F">
        <w:rPr>
          <w:rFonts w:ascii="Times New Roman" w:hAnsi="Times New Roman" w:cs="Times New Roman"/>
          <w:i/>
        </w:rPr>
        <w:t>Polin</w:t>
      </w:r>
      <w:proofErr w:type="spellEnd"/>
      <w:r w:rsidRPr="00A31F0F">
        <w:rPr>
          <w:rFonts w:ascii="Times New Roman" w:hAnsi="Times New Roman" w:cs="Times New Roman"/>
        </w:rPr>
        <w:t xml:space="preserve"> 2 (1987), 117–149; </w:t>
      </w:r>
      <w:proofErr w:type="spellStart"/>
      <w:r w:rsidRPr="00A31F0F">
        <w:rPr>
          <w:rFonts w:ascii="Times New Roman" w:hAnsi="Times New Roman" w:cs="Times New Roman"/>
          <w:i/>
          <w:iCs/>
        </w:rPr>
        <w:t>Przywileje</w:t>
      </w:r>
      <w:proofErr w:type="spellEnd"/>
      <w:r w:rsidRPr="00A31F0F">
        <w:rPr>
          <w:rFonts w:ascii="Times New Roman" w:hAnsi="Times New Roman" w:cs="Times New Roman"/>
          <w:i/>
          <w:iCs/>
        </w:rPr>
        <w:t xml:space="preserve"> </w:t>
      </w:r>
      <w:proofErr w:type="spellStart"/>
      <w:r w:rsidRPr="00A31F0F">
        <w:rPr>
          <w:rFonts w:ascii="Times New Roman" w:hAnsi="Times New Roman" w:cs="Times New Roman"/>
          <w:i/>
          <w:iCs/>
        </w:rPr>
        <w:t>gmin</w:t>
      </w:r>
      <w:proofErr w:type="spellEnd"/>
      <w:r w:rsidRPr="00A31F0F">
        <w:rPr>
          <w:rFonts w:ascii="Times New Roman" w:hAnsi="Times New Roman" w:cs="Times New Roman"/>
          <w:i/>
          <w:iCs/>
        </w:rPr>
        <w:t xml:space="preserve"> </w:t>
      </w:r>
      <w:proofErr w:type="spellStart"/>
      <w:r w:rsidRPr="00A31F0F">
        <w:rPr>
          <w:rFonts w:ascii="Times New Roman" w:hAnsi="Times New Roman" w:cs="Times New Roman"/>
          <w:i/>
          <w:iCs/>
        </w:rPr>
        <w:t>żydowskich</w:t>
      </w:r>
      <w:proofErr w:type="spellEnd"/>
      <w:r w:rsidRPr="00A31F0F">
        <w:rPr>
          <w:rFonts w:ascii="Times New Roman" w:hAnsi="Times New Roman" w:cs="Times New Roman"/>
          <w:i/>
          <w:iCs/>
        </w:rPr>
        <w:t xml:space="preserve"> w </w:t>
      </w:r>
      <w:proofErr w:type="spellStart"/>
      <w:r w:rsidRPr="00A31F0F">
        <w:rPr>
          <w:rFonts w:ascii="Times New Roman" w:hAnsi="Times New Roman" w:cs="Times New Roman"/>
          <w:i/>
          <w:iCs/>
        </w:rPr>
        <w:t>dawnej</w:t>
      </w:r>
      <w:proofErr w:type="spellEnd"/>
      <w:r w:rsidRPr="00A31F0F">
        <w:rPr>
          <w:rFonts w:ascii="Times New Roman" w:hAnsi="Times New Roman" w:cs="Times New Roman"/>
          <w:i/>
          <w:iCs/>
        </w:rPr>
        <w:t xml:space="preserve"> </w:t>
      </w:r>
      <w:proofErr w:type="spellStart"/>
      <w:r w:rsidRPr="00A31F0F">
        <w:rPr>
          <w:rFonts w:ascii="Times New Roman" w:hAnsi="Times New Roman" w:cs="Times New Roman"/>
          <w:i/>
          <w:iCs/>
        </w:rPr>
        <w:t>Rzeczypospolitej</w:t>
      </w:r>
      <w:proofErr w:type="spellEnd"/>
      <w:r w:rsidRPr="00A31F0F">
        <w:rPr>
          <w:rFonts w:ascii="Times New Roman" w:hAnsi="Times New Roman" w:cs="Times New Roman"/>
          <w:i/>
          <w:iCs/>
        </w:rPr>
        <w:t xml:space="preserve"> z XVI</w:t>
      </w:r>
      <w:r w:rsidRPr="00A31F0F">
        <w:rPr>
          <w:rFonts w:ascii="Times New Roman" w:hAnsi="Times New Roman" w:cs="Times New Roman"/>
          <w:i/>
        </w:rPr>
        <w:t>–</w:t>
      </w:r>
      <w:r w:rsidRPr="00A31F0F">
        <w:rPr>
          <w:rFonts w:ascii="Times New Roman" w:hAnsi="Times New Roman" w:cs="Times New Roman"/>
          <w:i/>
          <w:iCs/>
        </w:rPr>
        <w:t>XVIII w</w:t>
      </w:r>
      <w:r w:rsidRPr="00A31F0F">
        <w:rPr>
          <w:rFonts w:ascii="Times New Roman" w:hAnsi="Times New Roman" w:cs="Times New Roman"/>
        </w:rPr>
        <w:t xml:space="preserve">. </w:t>
      </w:r>
      <w:r w:rsidRPr="00A31F0F">
        <w:rPr>
          <w:rFonts w:ascii="Times New Roman" w:hAnsi="Times New Roman" w:cs="Times New Roman"/>
          <w:i/>
        </w:rPr>
        <w:t xml:space="preserve">T. 3: </w:t>
      </w:r>
      <w:proofErr w:type="spellStart"/>
      <w:r w:rsidRPr="00A31F0F">
        <w:rPr>
          <w:rFonts w:ascii="Times New Roman" w:hAnsi="Times New Roman" w:cs="Times New Roman"/>
          <w:i/>
        </w:rPr>
        <w:t>Wersja</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polska</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wstępów</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regestów</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i</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przypisów</w:t>
      </w:r>
      <w:proofErr w:type="spellEnd"/>
      <w:r w:rsidRPr="00A31F0F">
        <w:rPr>
          <w:rFonts w:ascii="Times New Roman" w:hAnsi="Times New Roman" w:cs="Times New Roman"/>
          <w:i/>
        </w:rPr>
        <w:t xml:space="preserve"> z 1–2 </w:t>
      </w:r>
      <w:proofErr w:type="spellStart"/>
      <w:r w:rsidRPr="00A31F0F">
        <w:rPr>
          <w:rFonts w:ascii="Times New Roman" w:hAnsi="Times New Roman" w:cs="Times New Roman"/>
          <w:i/>
        </w:rPr>
        <w:t>tomu</w:t>
      </w:r>
      <w:proofErr w:type="spellEnd"/>
      <w:r w:rsidRPr="00A31F0F">
        <w:rPr>
          <w:rFonts w:ascii="Times New Roman" w:hAnsi="Times New Roman" w:cs="Times New Roman"/>
        </w:rPr>
        <w:t xml:space="preserve">, ed. </w:t>
      </w:r>
      <w:r w:rsidRPr="00507895">
        <w:rPr>
          <w:rFonts w:ascii="Times New Roman" w:hAnsi="Times New Roman" w:cs="Times New Roman"/>
          <w:lang w:val="pl-PL"/>
        </w:rPr>
        <w:t>Jacob (Jakub) Goldberg (Jerusalem, 2001), 1–8.</w:t>
      </w:r>
      <w:r w:rsidRPr="00507895">
        <w:rPr>
          <w:rFonts w:ascii="Times New Roman" w:hAnsi="Times New Roman" w:cs="Times New Roman"/>
          <w:sz w:val="22"/>
          <w:szCs w:val="22"/>
          <w:lang w:val="pl-PL"/>
        </w:rPr>
        <w:t xml:space="preserve"> </w:t>
      </w:r>
    </w:p>
  </w:footnote>
  <w:footnote w:id="5">
    <w:p w14:paraId="60E583FF" w14:textId="77777777" w:rsidR="00B74CE5" w:rsidRPr="0098361D" w:rsidRDefault="00B74CE5" w:rsidP="00B74CE5">
      <w:pPr>
        <w:pStyle w:val="a3"/>
        <w:bidi w:val="0"/>
        <w:jc w:val="both"/>
        <w:rPr>
          <w:rFonts w:ascii="Times New Roman" w:hAnsi="Times New Roman" w:cs="Times New Roman"/>
          <w:lang w:val="pl-PL"/>
        </w:rPr>
      </w:pPr>
      <w:r>
        <w:rPr>
          <w:rStyle w:val="a5"/>
          <w:rFonts w:ascii="Times New Roman" w:hAnsi="Times New Roman" w:cs="Times New Roman"/>
        </w:rPr>
        <w:footnoteRef/>
      </w:r>
      <w:r w:rsidRPr="0098361D">
        <w:rPr>
          <w:rFonts w:ascii="Times New Roman" w:hAnsi="Times New Roman" w:cs="Times New Roman"/>
          <w:lang w:val="pl-PL"/>
        </w:rPr>
        <w:t xml:space="preserve"> </w:t>
      </w:r>
      <w:r w:rsidRPr="0098361D">
        <w:rPr>
          <w:rFonts w:ascii="Times New Roman" w:hAnsi="Times New Roman" w:cs="Times New Roman"/>
          <w:lang w:val="pl-PL"/>
        </w:rPr>
        <w:t xml:space="preserve">Andrzej Dziadzio, </w:t>
      </w:r>
      <w:r w:rsidRPr="0098361D">
        <w:rPr>
          <w:rFonts w:ascii="Times New Roman" w:hAnsi="Times New Roman" w:cs="Times New Roman"/>
          <w:i/>
          <w:iCs/>
          <w:lang w:val="pl-PL"/>
        </w:rPr>
        <w:t>Powszechna historia prawa</w:t>
      </w:r>
      <w:r w:rsidRPr="0098361D">
        <w:rPr>
          <w:rFonts w:ascii="Times New Roman" w:hAnsi="Times New Roman" w:cs="Times New Roman"/>
          <w:iCs/>
          <w:lang w:val="pl-PL"/>
        </w:rPr>
        <w:t xml:space="preserve"> </w:t>
      </w:r>
      <w:r w:rsidRPr="0098361D">
        <w:rPr>
          <w:rFonts w:ascii="Times New Roman" w:hAnsi="Times New Roman" w:cs="Times New Roman"/>
          <w:lang w:val="pl-PL"/>
        </w:rPr>
        <w:t xml:space="preserve">(Warsaw, 2008), 96; Juliusz Bardach, Bogusław Leśnodorski, Michał Pietrzak, </w:t>
      </w:r>
      <w:r w:rsidRPr="0098361D">
        <w:rPr>
          <w:rFonts w:ascii="Times New Roman" w:hAnsi="Times New Roman" w:cs="Times New Roman"/>
          <w:i/>
          <w:iCs/>
          <w:lang w:val="pl-PL"/>
        </w:rPr>
        <w:t>Historia ustroju i prawa polskiego</w:t>
      </w:r>
      <w:r w:rsidRPr="0098361D">
        <w:rPr>
          <w:rFonts w:ascii="Times New Roman" w:hAnsi="Times New Roman" w:cs="Times New Roman"/>
          <w:lang w:val="pl-PL"/>
        </w:rPr>
        <w:t xml:space="preserve"> (Warsaw, 2005), 250. </w:t>
      </w:r>
    </w:p>
  </w:footnote>
  <w:footnote w:id="6">
    <w:p w14:paraId="33AB27C1" w14:textId="28B9456E" w:rsidR="00A267C1" w:rsidRPr="00740C25" w:rsidRDefault="00A267C1" w:rsidP="00A267C1">
      <w:pPr>
        <w:pStyle w:val="a3"/>
        <w:bidi w:val="0"/>
        <w:rPr>
          <w:rFonts w:asciiTheme="majorBidi" w:hAnsiTheme="majorBidi" w:cstheme="majorBidi"/>
        </w:rPr>
      </w:pPr>
      <w:r>
        <w:rPr>
          <w:rStyle w:val="a5"/>
        </w:rPr>
        <w:footnoteRef/>
      </w:r>
      <w:r>
        <w:rPr>
          <w:rtl/>
        </w:rPr>
        <w:t xml:space="preserve"> </w:t>
      </w:r>
      <w:r w:rsidRPr="0018587F">
        <w:rPr>
          <w:rFonts w:ascii="Times New Roman" w:hAnsi="Times New Roman" w:cs="Times New Roman"/>
        </w:rPr>
        <w:t xml:space="preserve">Although cancelled by Casimir </w:t>
      </w:r>
      <w:r w:rsidR="0018587F" w:rsidRPr="0018587F">
        <w:rPr>
          <w:rFonts w:ascii="Times New Roman" w:hAnsi="Times New Roman" w:cs="Times New Roman"/>
        </w:rPr>
        <w:t xml:space="preserve">the </w:t>
      </w:r>
      <w:proofErr w:type="spellStart"/>
      <w:r w:rsidR="0018587F" w:rsidRPr="0018587F">
        <w:rPr>
          <w:rFonts w:ascii="Times New Roman" w:hAnsi="Times New Roman" w:cs="Times New Roman"/>
        </w:rPr>
        <w:t>Jagiellon</w:t>
      </w:r>
      <w:proofErr w:type="spellEnd"/>
      <w:r w:rsidR="0018587F" w:rsidRPr="0018587F">
        <w:rPr>
          <w:rFonts w:ascii="Times New Roman" w:hAnsi="Times New Roman" w:cs="Times New Roman"/>
        </w:rPr>
        <w:t xml:space="preserve"> a year later</w:t>
      </w:r>
      <w:r w:rsidRPr="0018587F">
        <w:rPr>
          <w:rFonts w:ascii="Times New Roman" w:hAnsi="Times New Roman" w:cs="Times New Roman"/>
        </w:rPr>
        <w:t xml:space="preserve">, the privilege was included in the official codex of law by Jan </w:t>
      </w:r>
      <w:proofErr w:type="spellStart"/>
      <w:r w:rsidRPr="0018587F">
        <w:rPr>
          <w:rFonts w:ascii="Times New Roman" w:hAnsi="Times New Roman" w:cs="Times New Roman"/>
        </w:rPr>
        <w:t>Łaski</w:t>
      </w:r>
      <w:proofErr w:type="spellEnd"/>
      <w:r w:rsidRPr="0018587F">
        <w:rPr>
          <w:rFonts w:ascii="Times New Roman" w:hAnsi="Times New Roman" w:cs="Times New Roman"/>
        </w:rPr>
        <w:t xml:space="preserve"> and confirmed by </w:t>
      </w:r>
      <w:r w:rsidR="0018587F" w:rsidRPr="0018587F">
        <w:rPr>
          <w:rFonts w:ascii="Times New Roman" w:hAnsi="Times New Roman" w:cs="Times New Roman"/>
        </w:rPr>
        <w:t xml:space="preserve">probably </w:t>
      </w:r>
      <w:r w:rsidRPr="0018587F">
        <w:rPr>
          <w:rFonts w:ascii="Times New Roman" w:hAnsi="Times New Roman" w:cs="Times New Roman"/>
        </w:rPr>
        <w:t xml:space="preserve">all early modern kings of Poland. As is known today, Casimir the </w:t>
      </w:r>
      <w:proofErr w:type="spellStart"/>
      <w:r w:rsidRPr="0018587F">
        <w:rPr>
          <w:rFonts w:ascii="Times New Roman" w:hAnsi="Times New Roman" w:cs="Times New Roman"/>
        </w:rPr>
        <w:t>Jagiellon</w:t>
      </w:r>
      <w:proofErr w:type="spellEnd"/>
      <w:r w:rsidRPr="0018587F">
        <w:rPr>
          <w:rFonts w:ascii="Times New Roman" w:hAnsi="Times New Roman" w:cs="Times New Roman"/>
        </w:rPr>
        <w:t xml:space="preserve"> issued three privileges to the Jews: 1) confirmation of an extended privilege for Little Poland, Lublin and </w:t>
      </w:r>
      <w:proofErr w:type="spellStart"/>
      <w:r w:rsidRPr="0018587F">
        <w:rPr>
          <w:rFonts w:ascii="Times New Roman" w:hAnsi="Times New Roman" w:cs="Times New Roman"/>
        </w:rPr>
        <w:t>Sandok</w:t>
      </w:r>
      <w:proofErr w:type="spellEnd"/>
      <w:r w:rsidRPr="0018587F">
        <w:rPr>
          <w:rFonts w:ascii="Times New Roman" w:hAnsi="Times New Roman" w:cs="Times New Roman"/>
        </w:rPr>
        <w:t xml:space="preserve">; 2) confirmation of a privilege presented to him by the Jews as a copy of the Statute by Casimir the Great whose original got burned; 3) confirmation of the privilege of Casimir the Great to the Jews of Cracow, </w:t>
      </w:r>
      <w:proofErr w:type="spellStart"/>
      <w:r w:rsidRPr="0018587F">
        <w:rPr>
          <w:rFonts w:ascii="Times New Roman" w:hAnsi="Times New Roman" w:cs="Times New Roman"/>
        </w:rPr>
        <w:t>Sandomierz</w:t>
      </w:r>
      <w:proofErr w:type="spellEnd"/>
      <w:r w:rsidRPr="0018587F">
        <w:rPr>
          <w:rFonts w:ascii="Times New Roman" w:hAnsi="Times New Roman" w:cs="Times New Roman"/>
        </w:rPr>
        <w:t xml:space="preserve"> and </w:t>
      </w:r>
      <w:proofErr w:type="spellStart"/>
      <w:r w:rsidRPr="0018587F">
        <w:rPr>
          <w:rFonts w:ascii="Times New Roman" w:hAnsi="Times New Roman" w:cs="Times New Roman"/>
        </w:rPr>
        <w:t>Lviv</w:t>
      </w:r>
      <w:proofErr w:type="spellEnd"/>
      <w:r w:rsidRPr="0018587F">
        <w:rPr>
          <w:rFonts w:ascii="Times New Roman" w:hAnsi="Times New Roman" w:cs="Times New Roman"/>
        </w:rPr>
        <w:t xml:space="preserve">. For more information on the controversies regarding privileges see: </w:t>
      </w:r>
      <w:proofErr w:type="spellStart"/>
      <w:r w:rsidRPr="0018587F">
        <w:rPr>
          <w:rFonts w:ascii="Times New Roman" w:hAnsi="Times New Roman" w:cs="Times New Roman"/>
        </w:rPr>
        <w:t>Stanisław</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Kutrzeba</w:t>
      </w:r>
      <w:proofErr w:type="spellEnd"/>
      <w:r w:rsidRPr="0018587F">
        <w:rPr>
          <w:rFonts w:ascii="Times New Roman" w:hAnsi="Times New Roman" w:cs="Times New Roman"/>
        </w:rPr>
        <w:t>, "</w:t>
      </w:r>
      <w:proofErr w:type="spellStart"/>
      <w:r w:rsidRPr="0018587F">
        <w:rPr>
          <w:rFonts w:ascii="Times New Roman" w:hAnsi="Times New Roman" w:cs="Times New Roman"/>
        </w:rPr>
        <w:t>Stanowisko</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prawne</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Żydów</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Ludwik</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Gumplowicz</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i/>
          <w:iCs/>
        </w:rPr>
        <w:t>Prawodawstwo</w:t>
      </w:r>
      <w:proofErr w:type="spellEnd"/>
      <w:r w:rsidRPr="0018587F">
        <w:rPr>
          <w:rFonts w:ascii="Times New Roman" w:hAnsi="Times New Roman" w:cs="Times New Roman"/>
          <w:i/>
          <w:iCs/>
        </w:rPr>
        <w:t xml:space="preserve"> </w:t>
      </w:r>
      <w:proofErr w:type="spellStart"/>
      <w:r w:rsidRPr="0018587F">
        <w:rPr>
          <w:rFonts w:ascii="Times New Roman" w:hAnsi="Times New Roman" w:cs="Times New Roman"/>
          <w:i/>
          <w:iCs/>
        </w:rPr>
        <w:t>polskie</w:t>
      </w:r>
      <w:proofErr w:type="spellEnd"/>
      <w:r w:rsidRPr="0018587F">
        <w:rPr>
          <w:rFonts w:ascii="Times New Roman" w:hAnsi="Times New Roman" w:cs="Times New Roman"/>
          <w:i/>
          <w:iCs/>
        </w:rPr>
        <w:t xml:space="preserve"> </w:t>
      </w:r>
      <w:proofErr w:type="spellStart"/>
      <w:r w:rsidRPr="0018587F">
        <w:rPr>
          <w:rFonts w:ascii="Times New Roman" w:hAnsi="Times New Roman" w:cs="Times New Roman"/>
          <w:i/>
          <w:iCs/>
        </w:rPr>
        <w:t>względem</w:t>
      </w:r>
      <w:proofErr w:type="spellEnd"/>
      <w:r w:rsidRPr="0018587F">
        <w:rPr>
          <w:rFonts w:ascii="Times New Roman" w:hAnsi="Times New Roman" w:cs="Times New Roman"/>
          <w:i/>
          <w:iCs/>
        </w:rPr>
        <w:t xml:space="preserve"> </w:t>
      </w:r>
      <w:proofErr w:type="spellStart"/>
      <w:r w:rsidRPr="0018587F">
        <w:rPr>
          <w:rFonts w:ascii="Times New Roman" w:hAnsi="Times New Roman" w:cs="Times New Roman"/>
          <w:i/>
          <w:iCs/>
        </w:rPr>
        <w:t>Żydów</w:t>
      </w:r>
      <w:proofErr w:type="spellEnd"/>
      <w:r w:rsidRPr="0018587F">
        <w:rPr>
          <w:rFonts w:ascii="Times New Roman" w:hAnsi="Times New Roman" w:cs="Times New Roman"/>
        </w:rPr>
        <w:t xml:space="preserve"> (Kraków, 1867), 23; S. A. </w:t>
      </w:r>
      <w:proofErr w:type="spellStart"/>
      <w:r w:rsidRPr="0018587F">
        <w:rPr>
          <w:rFonts w:ascii="Times New Roman" w:hAnsi="Times New Roman" w:cs="Times New Roman"/>
        </w:rPr>
        <w:t>Cygielman</w:t>
      </w:r>
      <w:proofErr w:type="spellEnd"/>
      <w:r w:rsidRPr="0018587F">
        <w:rPr>
          <w:rFonts w:ascii="Times New Roman" w:hAnsi="Times New Roman" w:cs="Times New Roman"/>
        </w:rPr>
        <w:t xml:space="preserve">, "The Basic Privileges of the Jews in Great Poland as Reflected in Polish Historiography," </w:t>
      </w:r>
      <w:proofErr w:type="spellStart"/>
      <w:r w:rsidRPr="0018587F">
        <w:rPr>
          <w:rFonts w:ascii="Times New Roman" w:hAnsi="Times New Roman" w:cs="Times New Roman"/>
          <w:i/>
          <w:iCs/>
        </w:rPr>
        <w:t>Polin</w:t>
      </w:r>
      <w:proofErr w:type="spellEnd"/>
      <w:r w:rsidRPr="0018587F">
        <w:rPr>
          <w:rFonts w:ascii="Times New Roman" w:hAnsi="Times New Roman" w:cs="Times New Roman"/>
        </w:rPr>
        <w:t xml:space="preserve"> 2 (1987): </w:t>
      </w:r>
      <w:r w:rsidRPr="00740C25">
        <w:rPr>
          <w:rFonts w:asciiTheme="majorBidi" w:hAnsiTheme="majorBidi" w:cstheme="majorBidi"/>
        </w:rPr>
        <w:t xml:space="preserve">117-149; Hanna </w:t>
      </w:r>
      <w:proofErr w:type="spellStart"/>
      <w:r w:rsidRPr="00740C25">
        <w:rPr>
          <w:rFonts w:asciiTheme="majorBidi" w:hAnsiTheme="majorBidi" w:cstheme="majorBidi"/>
        </w:rPr>
        <w:t>Zaremska</w:t>
      </w:r>
      <w:proofErr w:type="spellEnd"/>
      <w:r w:rsidRPr="00740C25">
        <w:rPr>
          <w:rFonts w:asciiTheme="majorBidi" w:hAnsiTheme="majorBidi" w:cstheme="majorBidi"/>
        </w:rPr>
        <w:t>, "</w:t>
      </w:r>
      <w:proofErr w:type="spellStart"/>
      <w:r w:rsidRPr="00740C25">
        <w:rPr>
          <w:rFonts w:asciiTheme="majorBidi" w:hAnsiTheme="majorBidi" w:cstheme="majorBidi"/>
        </w:rPr>
        <w:t>Przywileje</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Kazimierza</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Wielkiego</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dla</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Żydów</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i</w:t>
      </w:r>
      <w:proofErr w:type="spellEnd"/>
      <w:r w:rsidRPr="00740C25">
        <w:rPr>
          <w:rFonts w:asciiTheme="majorBidi" w:hAnsiTheme="majorBidi" w:cstheme="majorBidi"/>
        </w:rPr>
        <w:t xml:space="preserve"> ich </w:t>
      </w:r>
      <w:proofErr w:type="spellStart"/>
      <w:r w:rsidRPr="00740C25">
        <w:rPr>
          <w:rFonts w:asciiTheme="majorBidi" w:hAnsiTheme="majorBidi" w:cstheme="majorBidi"/>
        </w:rPr>
        <w:t>średniowieczne</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konfirmacje</w:t>
      </w:r>
      <w:proofErr w:type="spellEnd"/>
      <w:r w:rsidRPr="00740C25">
        <w:rPr>
          <w:rFonts w:asciiTheme="majorBidi" w:hAnsiTheme="majorBidi" w:cstheme="majorBidi"/>
        </w:rPr>
        <w:t xml:space="preserve">," in </w:t>
      </w:r>
      <w:proofErr w:type="spellStart"/>
      <w:r w:rsidRPr="00740C25">
        <w:rPr>
          <w:rFonts w:asciiTheme="majorBidi" w:hAnsiTheme="majorBidi" w:cstheme="majorBidi"/>
          <w:i/>
          <w:iCs/>
        </w:rPr>
        <w:t>Małżeństwo</w:t>
      </w:r>
      <w:proofErr w:type="spellEnd"/>
      <w:r w:rsidRPr="00740C25">
        <w:rPr>
          <w:rFonts w:asciiTheme="majorBidi" w:hAnsiTheme="majorBidi" w:cstheme="majorBidi"/>
          <w:i/>
          <w:iCs/>
        </w:rPr>
        <w:t xml:space="preserve"> z </w:t>
      </w:r>
      <w:proofErr w:type="spellStart"/>
      <w:r w:rsidRPr="00740C25">
        <w:rPr>
          <w:rFonts w:asciiTheme="majorBidi" w:hAnsiTheme="majorBidi" w:cstheme="majorBidi"/>
          <w:i/>
          <w:iCs/>
        </w:rPr>
        <w:t>rozsądku</w:t>
      </w:r>
      <w:proofErr w:type="spellEnd"/>
      <w:r w:rsidRPr="00740C25">
        <w:rPr>
          <w:rFonts w:asciiTheme="majorBidi" w:hAnsiTheme="majorBidi" w:cstheme="majorBidi"/>
          <w:i/>
          <w:iCs/>
        </w:rPr>
        <w:t xml:space="preserve">? </w:t>
      </w:r>
      <w:r w:rsidRPr="00740C25">
        <w:rPr>
          <w:rFonts w:asciiTheme="majorBidi" w:hAnsiTheme="majorBidi" w:cstheme="majorBidi"/>
          <w:i/>
          <w:iCs/>
          <w:lang w:val="pl-PL"/>
        </w:rPr>
        <w:t>Żydzi w społeczeństwie dawnej Rzeczypospolitej</w:t>
      </w:r>
      <w:r w:rsidRPr="00740C25">
        <w:rPr>
          <w:rFonts w:asciiTheme="majorBidi" w:hAnsiTheme="majorBidi" w:cstheme="majorBidi"/>
          <w:lang w:val="pl-PL"/>
        </w:rPr>
        <w:t xml:space="preserve">, ed. M. Wodziński and A. Michałowska-Mycielska  (Wrocław, 2007), 11-34. </w:t>
      </w:r>
      <w:r w:rsidRPr="00740C25">
        <w:rPr>
          <w:rFonts w:asciiTheme="majorBidi" w:hAnsiTheme="majorBidi" w:cstheme="majorBidi"/>
        </w:rPr>
        <w:t xml:space="preserve">There is no evidence that Sigismund I the Old confirmed the privilege. However, </w:t>
      </w:r>
      <w:proofErr w:type="gramStart"/>
      <w:r w:rsidRPr="00740C25">
        <w:rPr>
          <w:rFonts w:asciiTheme="majorBidi" w:hAnsiTheme="majorBidi" w:cstheme="majorBidi"/>
        </w:rPr>
        <w:t>it is clear that it</w:t>
      </w:r>
      <w:proofErr w:type="gramEnd"/>
      <w:r w:rsidRPr="00740C25">
        <w:rPr>
          <w:rFonts w:asciiTheme="majorBidi" w:hAnsiTheme="majorBidi" w:cstheme="majorBidi"/>
        </w:rPr>
        <w:t xml:space="preserve"> was in use during his reign. See: </w:t>
      </w:r>
      <w:proofErr w:type="spellStart"/>
      <w:r w:rsidRPr="00740C25">
        <w:rPr>
          <w:rFonts w:asciiTheme="majorBidi" w:hAnsiTheme="majorBidi" w:cstheme="majorBidi"/>
        </w:rPr>
        <w:t>Gumplowicz</w:t>
      </w:r>
      <w:proofErr w:type="spellEnd"/>
      <w:r w:rsidRPr="00740C25">
        <w:rPr>
          <w:rFonts w:asciiTheme="majorBidi" w:hAnsiTheme="majorBidi" w:cstheme="majorBidi"/>
        </w:rPr>
        <w:t xml:space="preserve">, </w:t>
      </w:r>
      <w:proofErr w:type="spellStart"/>
      <w:r w:rsidRPr="00740C25">
        <w:rPr>
          <w:rFonts w:asciiTheme="majorBidi" w:hAnsiTheme="majorBidi" w:cstheme="majorBidi"/>
          <w:i/>
          <w:iCs/>
        </w:rPr>
        <w:t>Prawodawstwo</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polskie</w:t>
      </w:r>
      <w:proofErr w:type="spellEnd"/>
      <w:r w:rsidRPr="00740C25">
        <w:rPr>
          <w:rFonts w:asciiTheme="majorBidi" w:hAnsiTheme="majorBidi" w:cstheme="majorBidi"/>
        </w:rPr>
        <w:t>, 36. The quoted approval is found in</w:t>
      </w:r>
      <w:r w:rsidRPr="00740C25">
        <w:rPr>
          <w:rFonts w:asciiTheme="majorBidi" w:hAnsiTheme="majorBidi" w:cstheme="majorBidi"/>
          <w:i/>
          <w:iCs/>
        </w:rPr>
        <w:t xml:space="preserve">    Libri </w:t>
      </w:r>
      <w:proofErr w:type="spellStart"/>
      <w:r w:rsidRPr="00740C25">
        <w:rPr>
          <w:rFonts w:asciiTheme="majorBidi" w:hAnsiTheme="majorBidi" w:cstheme="majorBidi"/>
          <w:i/>
          <w:iCs/>
        </w:rPr>
        <w:t>Civium</w:t>
      </w:r>
      <w:proofErr w:type="spellEnd"/>
      <w:r w:rsidRPr="00740C25">
        <w:rPr>
          <w:rFonts w:asciiTheme="majorBidi" w:hAnsiTheme="majorBidi" w:cstheme="majorBidi"/>
          <w:i/>
          <w:iCs/>
        </w:rPr>
        <w:t xml:space="preserve"> AD 1535-1566</w:t>
      </w:r>
      <w:r w:rsidRPr="00740C25">
        <w:rPr>
          <w:rFonts w:asciiTheme="majorBidi" w:hAnsiTheme="majorBidi" w:cstheme="majorBidi"/>
        </w:rPr>
        <w:t xml:space="preserve">, 450 ff and was published by </w:t>
      </w:r>
      <w:proofErr w:type="spellStart"/>
      <w:r w:rsidRPr="00740C25">
        <w:rPr>
          <w:rFonts w:asciiTheme="majorBidi" w:hAnsiTheme="majorBidi" w:cstheme="majorBidi"/>
        </w:rPr>
        <w:t>Gumplowicz</w:t>
      </w:r>
      <w:proofErr w:type="spellEnd"/>
      <w:r w:rsidRPr="00740C25">
        <w:rPr>
          <w:rFonts w:asciiTheme="majorBidi" w:hAnsiTheme="majorBidi" w:cstheme="majorBidi"/>
        </w:rPr>
        <w:t>,</w:t>
      </w:r>
      <w:r w:rsidRPr="00740C25">
        <w:rPr>
          <w:rFonts w:asciiTheme="majorBidi" w:hAnsiTheme="majorBidi" w:cstheme="majorBidi"/>
          <w:i/>
          <w:iCs/>
        </w:rPr>
        <w:t xml:space="preserve"> </w:t>
      </w:r>
      <w:proofErr w:type="spellStart"/>
      <w:r w:rsidRPr="00740C25">
        <w:rPr>
          <w:rFonts w:asciiTheme="majorBidi" w:hAnsiTheme="majorBidi" w:cstheme="majorBidi"/>
          <w:i/>
          <w:iCs/>
        </w:rPr>
        <w:t>Prawodawstwo</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polskie</w:t>
      </w:r>
      <w:proofErr w:type="spellEnd"/>
      <w:r w:rsidRPr="00740C25">
        <w:rPr>
          <w:rFonts w:asciiTheme="majorBidi" w:hAnsiTheme="majorBidi" w:cstheme="majorBidi"/>
          <w:i/>
          <w:iCs/>
        </w:rPr>
        <w:t xml:space="preserve">, </w:t>
      </w:r>
      <w:r w:rsidRPr="00740C25">
        <w:rPr>
          <w:rFonts w:asciiTheme="majorBidi" w:hAnsiTheme="majorBidi" w:cstheme="majorBidi"/>
        </w:rPr>
        <w:t xml:space="preserve">161-176, J.W. </w:t>
      </w:r>
      <w:proofErr w:type="spellStart"/>
      <w:r w:rsidRPr="00740C25">
        <w:rPr>
          <w:rFonts w:asciiTheme="majorBidi" w:hAnsiTheme="majorBidi" w:cstheme="majorBidi"/>
        </w:rPr>
        <w:t>Bandtke</w:t>
      </w:r>
      <w:proofErr w:type="spellEnd"/>
      <w:r w:rsidRPr="00740C25">
        <w:rPr>
          <w:rFonts w:asciiTheme="majorBidi" w:hAnsiTheme="majorBidi" w:cstheme="majorBidi"/>
        </w:rPr>
        <w:t xml:space="preserve">, </w:t>
      </w:r>
      <w:r w:rsidRPr="00740C25">
        <w:rPr>
          <w:rFonts w:asciiTheme="majorBidi" w:hAnsiTheme="majorBidi" w:cstheme="majorBidi"/>
          <w:i/>
          <w:iCs/>
        </w:rPr>
        <w:t xml:space="preserve">Jus </w:t>
      </w:r>
      <w:proofErr w:type="spellStart"/>
      <w:r w:rsidRPr="00740C25">
        <w:rPr>
          <w:rFonts w:asciiTheme="majorBidi" w:hAnsiTheme="majorBidi" w:cstheme="majorBidi"/>
          <w:i/>
          <w:iCs/>
        </w:rPr>
        <w:t>Polonicum</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Codicibus</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veteribus</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manuscriptis</w:t>
      </w:r>
      <w:proofErr w:type="spellEnd"/>
      <w:r w:rsidRPr="00740C25">
        <w:rPr>
          <w:rFonts w:asciiTheme="majorBidi" w:hAnsiTheme="majorBidi" w:cstheme="majorBidi"/>
          <w:i/>
          <w:iCs/>
        </w:rPr>
        <w:t xml:space="preserve"> et </w:t>
      </w:r>
      <w:proofErr w:type="spellStart"/>
      <w:r w:rsidRPr="00740C25">
        <w:rPr>
          <w:rFonts w:asciiTheme="majorBidi" w:hAnsiTheme="majorBidi" w:cstheme="majorBidi"/>
          <w:i/>
          <w:iCs/>
        </w:rPr>
        <w:t>editionibus</w:t>
      </w:r>
      <w:proofErr w:type="spellEnd"/>
      <w:r w:rsidRPr="00740C25">
        <w:rPr>
          <w:rFonts w:asciiTheme="majorBidi" w:hAnsiTheme="majorBidi" w:cstheme="majorBidi"/>
        </w:rPr>
        <w:t xml:space="preserve"> (Warszawa, 1831), BIII.</w:t>
      </w:r>
    </w:p>
  </w:footnote>
  <w:footnote w:id="7">
    <w:p w14:paraId="4820F0BA" w14:textId="77777777" w:rsidR="00745AF9" w:rsidRPr="00740C25" w:rsidRDefault="00745AF9" w:rsidP="00745AF9">
      <w:pPr>
        <w:pStyle w:val="a3"/>
        <w:bidi w:val="0"/>
        <w:rPr>
          <w:rFonts w:asciiTheme="majorBidi" w:hAnsiTheme="majorBidi" w:cstheme="majorBidi"/>
        </w:rPr>
      </w:pPr>
      <w:r w:rsidRPr="00740C25">
        <w:rPr>
          <w:rStyle w:val="a5"/>
          <w:rFonts w:asciiTheme="majorBidi" w:hAnsiTheme="majorBidi" w:cstheme="majorBidi"/>
        </w:rPr>
        <w:footnoteRef/>
      </w:r>
      <w:r w:rsidRPr="00740C25">
        <w:rPr>
          <w:rFonts w:asciiTheme="majorBidi" w:hAnsiTheme="majorBidi" w:cstheme="majorBidi"/>
          <w:rtl/>
        </w:rPr>
        <w:t xml:space="preserve"> </w:t>
      </w:r>
      <w:r w:rsidRPr="00740C25">
        <w:rPr>
          <w:rFonts w:asciiTheme="majorBidi" w:hAnsiTheme="majorBidi" w:cstheme="majorBidi"/>
        </w:rPr>
        <w:t>M. Schorr, "</w:t>
      </w:r>
      <w:proofErr w:type="spellStart"/>
      <w:r w:rsidRPr="00740C25">
        <w:rPr>
          <w:rFonts w:asciiTheme="majorBidi" w:hAnsiTheme="majorBidi" w:cstheme="majorBidi"/>
        </w:rPr>
        <w:t>Krakovskii</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svod</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evreiskikh</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statutov</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i</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privilegii</w:t>
      </w:r>
      <w:proofErr w:type="spellEnd"/>
      <w:r w:rsidRPr="00740C25">
        <w:rPr>
          <w:rFonts w:asciiTheme="majorBidi" w:hAnsiTheme="majorBidi" w:cstheme="majorBidi"/>
        </w:rPr>
        <w:t xml:space="preserve">," </w:t>
      </w:r>
      <w:proofErr w:type="spellStart"/>
      <w:r w:rsidRPr="00740C25">
        <w:rPr>
          <w:rFonts w:asciiTheme="majorBidi" w:hAnsiTheme="majorBidi" w:cstheme="majorBidi"/>
          <w:i/>
          <w:iCs/>
        </w:rPr>
        <w:t>Evreiskaya</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Starina</w:t>
      </w:r>
      <w:proofErr w:type="spellEnd"/>
      <w:r w:rsidRPr="00740C25">
        <w:rPr>
          <w:rFonts w:asciiTheme="majorBidi" w:hAnsiTheme="majorBidi" w:cstheme="majorBidi"/>
        </w:rPr>
        <w:t xml:space="preserve"> 2 (1910), 81</w:t>
      </w:r>
    </w:p>
  </w:footnote>
  <w:footnote w:id="8">
    <w:p w14:paraId="32BFF2B4" w14:textId="77777777" w:rsidR="00327FF0" w:rsidRPr="00740C25" w:rsidRDefault="00327FF0" w:rsidP="00327FF0">
      <w:pPr>
        <w:pStyle w:val="a3"/>
        <w:bidi w:val="0"/>
        <w:rPr>
          <w:rFonts w:asciiTheme="majorBidi" w:hAnsiTheme="majorBidi" w:cstheme="majorBidi"/>
        </w:rPr>
      </w:pPr>
      <w:r w:rsidRPr="00740C25">
        <w:rPr>
          <w:rStyle w:val="a5"/>
          <w:rFonts w:asciiTheme="majorBidi" w:hAnsiTheme="majorBidi" w:cstheme="majorBidi"/>
        </w:rPr>
        <w:footnoteRef/>
      </w:r>
      <w:r w:rsidRPr="00740C25">
        <w:rPr>
          <w:rFonts w:asciiTheme="majorBidi" w:hAnsiTheme="majorBidi" w:cstheme="majorBidi"/>
        </w:rPr>
        <w:t xml:space="preserve"> From the protocol to the privilege of Casimir the Great: Schorr, "</w:t>
      </w:r>
      <w:proofErr w:type="spellStart"/>
      <w:r w:rsidRPr="00740C25">
        <w:rPr>
          <w:rFonts w:asciiTheme="majorBidi" w:hAnsiTheme="majorBidi" w:cstheme="majorBidi"/>
        </w:rPr>
        <w:t>Krakovskii</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svod</w:t>
      </w:r>
      <w:proofErr w:type="spellEnd"/>
      <w:r w:rsidRPr="00740C25">
        <w:rPr>
          <w:rFonts w:asciiTheme="majorBidi" w:hAnsiTheme="majorBidi" w:cstheme="majorBidi"/>
        </w:rPr>
        <w:t>," 2: 82.</w:t>
      </w:r>
      <w:r w:rsidRPr="00740C25">
        <w:rPr>
          <w:rFonts w:asciiTheme="majorBidi" w:hAnsiTheme="majorBidi" w:cstheme="majorBidi"/>
          <w:rtl/>
        </w:rPr>
        <w:t xml:space="preserve"> </w:t>
      </w:r>
    </w:p>
  </w:footnote>
  <w:footnote w:id="9">
    <w:p w14:paraId="08CEA2C9" w14:textId="77777777" w:rsidR="00327FF0" w:rsidRPr="00740C25" w:rsidRDefault="00327FF0" w:rsidP="00327FF0">
      <w:pPr>
        <w:pStyle w:val="a3"/>
        <w:bidi w:val="0"/>
        <w:rPr>
          <w:rFonts w:asciiTheme="majorBidi" w:hAnsiTheme="majorBidi" w:cstheme="majorBidi"/>
          <w:rtl/>
        </w:rPr>
      </w:pPr>
      <w:r w:rsidRPr="00740C25">
        <w:rPr>
          <w:rStyle w:val="a5"/>
          <w:rFonts w:asciiTheme="majorBidi" w:hAnsiTheme="majorBidi" w:cstheme="majorBidi"/>
        </w:rPr>
        <w:footnoteRef/>
      </w:r>
      <w:r w:rsidRPr="00740C25">
        <w:rPr>
          <w:rFonts w:asciiTheme="majorBidi" w:hAnsiTheme="majorBidi" w:cstheme="majorBidi"/>
          <w:rtl/>
        </w:rPr>
        <w:t xml:space="preserve"> </w:t>
      </w:r>
      <w:r w:rsidRPr="00740C25">
        <w:rPr>
          <w:rFonts w:asciiTheme="majorBidi" w:hAnsiTheme="majorBidi" w:cstheme="majorBidi"/>
        </w:rPr>
        <w:t>Schorr, "</w:t>
      </w:r>
      <w:proofErr w:type="spellStart"/>
      <w:r w:rsidRPr="00740C25">
        <w:rPr>
          <w:rFonts w:asciiTheme="majorBidi" w:hAnsiTheme="majorBidi" w:cstheme="majorBidi"/>
        </w:rPr>
        <w:t>Krakovskii</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svod</w:t>
      </w:r>
      <w:proofErr w:type="spellEnd"/>
      <w:r w:rsidRPr="00740C25">
        <w:rPr>
          <w:rFonts w:asciiTheme="majorBidi" w:hAnsiTheme="majorBidi" w:cstheme="majorBidi"/>
        </w:rPr>
        <w:t>," 2: 94. From the protocol: "</w:t>
      </w:r>
      <w:r w:rsidRPr="00740C25">
        <w:rPr>
          <w:rFonts w:asciiTheme="majorBidi" w:hAnsiTheme="majorBidi" w:cstheme="majorBidi"/>
          <w:i/>
          <w:iCs/>
        </w:rPr>
        <w:t xml:space="preserve">quos Nobis, et Regno </w:t>
      </w:r>
      <w:proofErr w:type="spellStart"/>
      <w:r w:rsidRPr="00740C25">
        <w:rPr>
          <w:rFonts w:asciiTheme="majorBidi" w:hAnsiTheme="majorBidi" w:cstheme="majorBidi"/>
          <w:i/>
          <w:iCs/>
        </w:rPr>
        <w:t>specialiter</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conservamus</w:t>
      </w:r>
      <w:proofErr w:type="spellEnd"/>
      <w:r w:rsidRPr="00740C25">
        <w:rPr>
          <w:rFonts w:asciiTheme="majorBidi" w:hAnsiTheme="majorBidi" w:cstheme="majorBidi"/>
          <w:i/>
          <w:iCs/>
        </w:rPr>
        <w:t xml:space="preserve"> </w:t>
      </w:r>
      <w:proofErr w:type="spellStart"/>
      <w:proofErr w:type="gramStart"/>
      <w:r w:rsidRPr="00740C25">
        <w:rPr>
          <w:rFonts w:asciiTheme="majorBidi" w:hAnsiTheme="majorBidi" w:cstheme="majorBidi"/>
          <w:i/>
          <w:iCs/>
        </w:rPr>
        <w:t>thesauro</w:t>
      </w:r>
      <w:proofErr w:type="spellEnd"/>
      <w:r w:rsidRPr="00740C25">
        <w:rPr>
          <w:rFonts w:asciiTheme="majorBidi" w:hAnsiTheme="majorBidi" w:cstheme="majorBidi"/>
        </w:rPr>
        <w:t>[</w:t>
      </w:r>
      <w:proofErr w:type="gramEnd"/>
      <w:r w:rsidRPr="00740C25">
        <w:rPr>
          <w:rFonts w:asciiTheme="majorBidi" w:hAnsiTheme="majorBidi" w:cstheme="majorBidi"/>
        </w:rPr>
        <w:t>…]”</w:t>
      </w:r>
    </w:p>
    <w:p w14:paraId="7A479FC1" w14:textId="77777777" w:rsidR="00327FF0" w:rsidRPr="00880844" w:rsidRDefault="00327FF0" w:rsidP="00327FF0">
      <w:pPr>
        <w:pStyle w:val="a3"/>
        <w:rPr>
          <w:rFonts w:asciiTheme="majorBidi" w:hAnsiTheme="majorBidi" w:cstheme="majorBidi"/>
          <w:rtl/>
        </w:rPr>
      </w:pPr>
    </w:p>
  </w:footnote>
  <w:footnote w:id="10">
    <w:p w14:paraId="28C8ABCC" w14:textId="77777777" w:rsidR="005073A0" w:rsidRPr="00740C25" w:rsidRDefault="005073A0" w:rsidP="005073A0">
      <w:pPr>
        <w:pStyle w:val="a3"/>
        <w:bidi w:val="0"/>
        <w:rPr>
          <w:rFonts w:ascii="Times New Roman" w:hAnsi="Times New Roman" w:cs="Times New Roman"/>
        </w:rPr>
      </w:pPr>
      <w:r>
        <w:rPr>
          <w:rStyle w:val="a5"/>
        </w:rPr>
        <w:footnoteRef/>
      </w:r>
      <w:r>
        <w:rPr>
          <w:rtl/>
        </w:rPr>
        <w:t xml:space="preserve"> </w:t>
      </w:r>
      <w:r w:rsidRPr="00740C25">
        <w:rPr>
          <w:rFonts w:ascii="Times New Roman" w:hAnsi="Times New Roman" w:cs="Times New Roman"/>
        </w:rPr>
        <w:t>Teller, "Telling the Difference," 140</w:t>
      </w:r>
    </w:p>
  </w:footnote>
  <w:footnote w:id="11">
    <w:p w14:paraId="35736E2D" w14:textId="77777777" w:rsidR="004531E4" w:rsidRPr="00740C25" w:rsidRDefault="004531E4" w:rsidP="004531E4">
      <w:pPr>
        <w:pStyle w:val="a3"/>
        <w:bidi w:val="0"/>
        <w:rPr>
          <w:rFonts w:ascii="Times New Roman" w:hAnsi="Times New Roman" w:cs="Times New Roman"/>
          <w:lang w:val="pl-PL"/>
        </w:rPr>
      </w:pPr>
      <w:r w:rsidRPr="00740C25">
        <w:rPr>
          <w:rStyle w:val="a5"/>
          <w:rFonts w:ascii="Times New Roman" w:hAnsi="Times New Roman" w:cs="Times New Roman"/>
        </w:rPr>
        <w:footnoteRef/>
      </w:r>
      <w:r w:rsidRPr="00740C25">
        <w:rPr>
          <w:rFonts w:ascii="Times New Roman" w:hAnsi="Times New Roman" w:cs="Times New Roman"/>
          <w:rtl/>
        </w:rPr>
        <w:t xml:space="preserve"> </w:t>
      </w:r>
      <w:r w:rsidRPr="00740C25">
        <w:rPr>
          <w:rFonts w:ascii="Times New Roman" w:hAnsi="Times New Roman" w:cs="Times New Roman"/>
        </w:rPr>
        <w:t>"</w:t>
      </w:r>
      <w:proofErr w:type="spellStart"/>
      <w:r w:rsidRPr="00740C25">
        <w:rPr>
          <w:rFonts w:ascii="Times New Roman" w:hAnsi="Times New Roman" w:cs="Times New Roman"/>
        </w:rPr>
        <w:t>Coaequantur</w:t>
      </w:r>
      <w:proofErr w:type="spellEnd"/>
      <w:r w:rsidRPr="00740C25">
        <w:rPr>
          <w:rFonts w:ascii="Times New Roman" w:hAnsi="Times New Roman" w:cs="Times New Roman"/>
        </w:rPr>
        <w:t xml:space="preserve"> cum </w:t>
      </w:r>
      <w:proofErr w:type="spellStart"/>
      <w:r w:rsidRPr="00740C25">
        <w:rPr>
          <w:rFonts w:ascii="Times New Roman" w:hAnsi="Times New Roman" w:cs="Times New Roman"/>
        </w:rPr>
        <w:t>civibus</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iisdem</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libertatibus</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dotantur</w:t>
      </w:r>
      <w:proofErr w:type="spellEnd"/>
      <w:r w:rsidRPr="00740C25">
        <w:rPr>
          <w:rFonts w:ascii="Times New Roman" w:hAnsi="Times New Roman" w:cs="Times New Roman"/>
        </w:rPr>
        <w:t xml:space="preserve"> et soli </w:t>
      </w:r>
      <w:proofErr w:type="spellStart"/>
      <w:r w:rsidRPr="00740C25">
        <w:rPr>
          <w:rFonts w:ascii="Times New Roman" w:hAnsi="Times New Roman" w:cs="Times New Roman"/>
        </w:rPr>
        <w:t>iurisdictioni</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regiae</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reservantur</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exceptis</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causis</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privatorum</w:t>
      </w:r>
      <w:proofErr w:type="spellEnd"/>
      <w:r w:rsidRPr="00740C25">
        <w:rPr>
          <w:rFonts w:ascii="Times New Roman" w:hAnsi="Times New Roman" w:cs="Times New Roman"/>
        </w:rPr>
        <w:t xml:space="preserve">." </w:t>
      </w:r>
      <w:r w:rsidRPr="00740C25">
        <w:rPr>
          <w:rFonts w:ascii="Times New Roman" w:hAnsi="Times New Roman" w:cs="Times New Roman"/>
          <w:lang w:val="pl-PL"/>
        </w:rPr>
        <w:t>Schorr, "Krakovskii svod," 2: 97.</w:t>
      </w:r>
    </w:p>
  </w:footnote>
  <w:footnote w:id="12">
    <w:p w14:paraId="28568F9D" w14:textId="2D349944" w:rsidR="000C0F69" w:rsidRPr="00627FFC" w:rsidRDefault="000C0F69" w:rsidP="000C0F69">
      <w:pPr>
        <w:pStyle w:val="a3"/>
        <w:bidi w:val="0"/>
        <w:rPr>
          <w:rFonts w:ascii="Times New Roman" w:hAnsi="Times New Roman" w:cs="Times New Roman"/>
          <w:rtl/>
          <w:lang w:val="pl-PL"/>
        </w:rPr>
      </w:pPr>
      <w:r w:rsidRPr="00740C25">
        <w:rPr>
          <w:rStyle w:val="a5"/>
          <w:rFonts w:ascii="Times New Roman" w:hAnsi="Times New Roman" w:cs="Times New Roman"/>
        </w:rPr>
        <w:footnoteRef/>
      </w:r>
      <w:r w:rsidRPr="00740C25">
        <w:rPr>
          <w:rFonts w:ascii="Times New Roman" w:hAnsi="Times New Roman" w:cs="Times New Roman"/>
          <w:rtl/>
        </w:rPr>
        <w:t xml:space="preserve"> </w:t>
      </w:r>
      <w:r w:rsidRPr="00740C25">
        <w:rPr>
          <w:rFonts w:ascii="Times New Roman" w:hAnsi="Times New Roman" w:cs="Times New Roman"/>
          <w:lang w:val="pl-PL"/>
        </w:rPr>
        <w:t xml:space="preserve">Hana Zaremska, "Uwagi o organizacji gmin żydowskich w średniowiecznej Polsce," in  </w:t>
      </w:r>
      <w:r w:rsidRPr="00740C25">
        <w:rPr>
          <w:rFonts w:ascii="Times New Roman" w:hAnsi="Times New Roman" w:cs="Times New Roman"/>
          <w:i/>
          <w:iCs/>
          <w:lang w:val="pl-PL"/>
        </w:rPr>
        <w:t>Ae</w:t>
      </w:r>
      <w:r w:rsidR="00740C25" w:rsidRPr="00740C25">
        <w:rPr>
          <w:rFonts w:ascii="Times New Roman" w:hAnsi="Times New Roman" w:cs="Times New Roman"/>
          <w:i/>
          <w:iCs/>
          <w:lang w:val="pl-PL"/>
        </w:rPr>
        <w:t>t</w:t>
      </w:r>
      <w:r w:rsidRPr="00740C25">
        <w:rPr>
          <w:rFonts w:ascii="Times New Roman" w:hAnsi="Times New Roman" w:cs="Times New Roman"/>
          <w:i/>
          <w:iCs/>
          <w:lang w:val="pl-PL"/>
        </w:rPr>
        <w:t>as media, Ae</w:t>
      </w:r>
      <w:r w:rsidR="00740C25" w:rsidRPr="00740C25">
        <w:rPr>
          <w:rFonts w:ascii="Times New Roman" w:hAnsi="Times New Roman" w:cs="Times New Roman"/>
          <w:i/>
          <w:iCs/>
          <w:lang w:val="pl-PL"/>
        </w:rPr>
        <w:t>t</w:t>
      </w:r>
      <w:r w:rsidRPr="00740C25">
        <w:rPr>
          <w:rFonts w:ascii="Times New Roman" w:hAnsi="Times New Roman" w:cs="Times New Roman"/>
          <w:i/>
          <w:iCs/>
          <w:lang w:val="pl-PL"/>
        </w:rPr>
        <w:t>as moderna</w:t>
      </w:r>
      <w:r w:rsidRPr="00740C25">
        <w:rPr>
          <w:rFonts w:ascii="Times New Roman" w:hAnsi="Times New Roman" w:cs="Times New Roman"/>
          <w:lang w:val="pl-PL"/>
        </w:rPr>
        <w:t xml:space="preserve">, ed. </w:t>
      </w:r>
      <w:r w:rsidRPr="00740C25">
        <w:rPr>
          <w:rFonts w:ascii="Times New Roman" w:hAnsi="Times New Roman" w:cs="Times New Roman"/>
        </w:rPr>
        <w:t xml:space="preserve">A. </w:t>
      </w:r>
      <w:proofErr w:type="spellStart"/>
      <w:r w:rsidRPr="00740C25">
        <w:rPr>
          <w:rFonts w:ascii="Times New Roman" w:hAnsi="Times New Roman" w:cs="Times New Roman"/>
        </w:rPr>
        <w:t>Bartoszewicz</w:t>
      </w:r>
      <w:proofErr w:type="spellEnd"/>
      <w:r w:rsidRPr="00740C25">
        <w:rPr>
          <w:rFonts w:ascii="Times New Roman" w:hAnsi="Times New Roman" w:cs="Times New Roman"/>
        </w:rPr>
        <w:t xml:space="preserve"> et al. (Warsaw, 2000), 154</w:t>
      </w:r>
      <w:r w:rsidR="0076411C" w:rsidRPr="00740C25">
        <w:rPr>
          <w:rFonts w:ascii="Times New Roman" w:hAnsi="Times New Roman" w:cs="Times New Roman"/>
        </w:rPr>
        <w:t xml:space="preserve">; </w:t>
      </w:r>
      <w:r w:rsidRPr="00740C25">
        <w:rPr>
          <w:rFonts w:ascii="Times New Roman" w:hAnsi="Times New Roman" w:cs="Times New Roman"/>
        </w:rPr>
        <w:t xml:space="preserve">Shmuel A. </w:t>
      </w:r>
      <w:proofErr w:type="spellStart"/>
      <w:r w:rsidRPr="00740C25">
        <w:rPr>
          <w:rFonts w:ascii="Times New Roman" w:hAnsi="Times New Roman" w:cs="Times New Roman"/>
        </w:rPr>
        <w:t>Cygielman</w:t>
      </w:r>
      <w:proofErr w:type="spellEnd"/>
      <w:r w:rsidRPr="00740C25">
        <w:rPr>
          <w:rFonts w:ascii="Times New Roman" w:hAnsi="Times New Roman" w:cs="Times New Roman"/>
        </w:rPr>
        <w:t>, "The Basic Privileges of the Jews of Great Poland as Reflected in Polish Historiography,"</w:t>
      </w:r>
      <w:r w:rsidRPr="00740C25">
        <w:rPr>
          <w:rFonts w:ascii="Times New Roman" w:hAnsi="Times New Roman" w:cs="Times New Roman"/>
          <w:i/>
          <w:iCs/>
        </w:rPr>
        <w:t xml:space="preserve"> </w:t>
      </w:r>
      <w:proofErr w:type="spellStart"/>
      <w:r w:rsidRPr="00740C25">
        <w:rPr>
          <w:rFonts w:ascii="Times New Roman" w:hAnsi="Times New Roman" w:cs="Times New Roman"/>
          <w:i/>
          <w:iCs/>
        </w:rPr>
        <w:t>Polin</w:t>
      </w:r>
      <w:proofErr w:type="spellEnd"/>
      <w:r w:rsidRPr="00740C25">
        <w:rPr>
          <w:rFonts w:ascii="Times New Roman" w:hAnsi="Times New Roman" w:cs="Times New Roman"/>
        </w:rPr>
        <w:t xml:space="preserve"> 2 (1989), 119–</w:t>
      </w:r>
      <w:r w:rsidRPr="00BA1957">
        <w:rPr>
          <w:rFonts w:ascii="Times New Roman" w:hAnsi="Times New Roman" w:cs="Times New Roman"/>
        </w:rPr>
        <w:t>122.</w:t>
      </w:r>
      <w:r w:rsidRPr="00BA1957">
        <w:rPr>
          <w:rFonts w:ascii="Times New Roman" w:hAnsi="Times New Roman" w:cs="Times New Roman"/>
        </w:rPr>
        <w:br/>
        <w:t xml:space="preserve">In </w:t>
      </w:r>
      <w:r w:rsidR="00627FFC" w:rsidRPr="00BA1957">
        <w:rPr>
          <w:rFonts w:ascii="Times New Roman" w:hAnsi="Times New Roman" w:cs="Times New Roman"/>
        </w:rPr>
        <w:t>Crac</w:t>
      </w:r>
      <w:r w:rsidRPr="00BA1957">
        <w:rPr>
          <w:rFonts w:ascii="Times New Roman" w:hAnsi="Times New Roman" w:cs="Times New Roman"/>
        </w:rPr>
        <w:t xml:space="preserve">ow the </w:t>
      </w:r>
      <w:r w:rsidR="00627FFC" w:rsidRPr="00BA1957">
        <w:rPr>
          <w:rFonts w:ascii="Times New Roman" w:hAnsi="Times New Roman" w:cs="Times New Roman"/>
        </w:rPr>
        <w:t>autonomy</w:t>
      </w:r>
      <w:r w:rsidRPr="00BA1957">
        <w:rPr>
          <w:rFonts w:ascii="Times New Roman" w:hAnsi="Times New Roman" w:cs="Times New Roman"/>
        </w:rPr>
        <w:t xml:space="preserve"> of Jewish courts was also approved in </w:t>
      </w:r>
      <w:r w:rsidR="00627FFC" w:rsidRPr="00BA1957">
        <w:rPr>
          <w:rFonts w:ascii="Times New Roman" w:hAnsi="Times New Roman" w:cs="Times New Roman"/>
        </w:rPr>
        <w:t xml:space="preserve">voivode Andrzej </w:t>
      </w:r>
      <w:proofErr w:type="spellStart"/>
      <w:r w:rsidR="00627FFC" w:rsidRPr="00BA1957">
        <w:rPr>
          <w:rFonts w:ascii="Times New Roman" w:hAnsi="Times New Roman" w:cs="Times New Roman"/>
        </w:rPr>
        <w:t>Tęczyński</w:t>
      </w:r>
      <w:r w:rsidR="00BA1957" w:rsidRPr="00BA1957">
        <w:rPr>
          <w:rFonts w:ascii="Times New Roman" w:hAnsi="Times New Roman" w:cs="Times New Roman"/>
        </w:rPr>
        <w:t>’s</w:t>
      </w:r>
      <w:proofErr w:type="spellEnd"/>
      <w:r w:rsidR="00627FFC" w:rsidRPr="00BA1957">
        <w:rPr>
          <w:rFonts w:ascii="Times New Roman" w:hAnsi="Times New Roman" w:cs="Times New Roman"/>
        </w:rPr>
        <w:t xml:space="preserve"> </w:t>
      </w:r>
      <w:r w:rsidRPr="00627FFC">
        <w:rPr>
          <w:rFonts w:ascii="Times New Roman" w:hAnsi="Times New Roman" w:cs="Times New Roman"/>
        </w:rPr>
        <w:t xml:space="preserve">legislation </w:t>
      </w:r>
      <w:r w:rsidR="00BA1957">
        <w:rPr>
          <w:rFonts w:ascii="Times New Roman" w:hAnsi="Times New Roman" w:cs="Times New Roman"/>
        </w:rPr>
        <w:t>of 1527, which constituted the first “</w:t>
      </w:r>
      <w:proofErr w:type="spellStart"/>
      <w:r w:rsidR="00BA1957">
        <w:rPr>
          <w:rFonts w:ascii="Times New Roman" w:hAnsi="Times New Roman" w:cs="Times New Roman"/>
        </w:rPr>
        <w:t>porz</w:t>
      </w:r>
      <w:r w:rsidR="00BA1957" w:rsidRPr="00BA1957">
        <w:rPr>
          <w:rFonts w:ascii="Times New Roman" w:hAnsi="Times New Roman" w:cs="Times New Roman"/>
        </w:rPr>
        <w:t>ą</w:t>
      </w:r>
      <w:r w:rsidR="00BA1957">
        <w:rPr>
          <w:rFonts w:ascii="Times New Roman" w:hAnsi="Times New Roman" w:cs="Times New Roman"/>
        </w:rPr>
        <w:t>dek</w:t>
      </w:r>
      <w:proofErr w:type="spellEnd"/>
      <w:r w:rsidR="00BA1957">
        <w:rPr>
          <w:rFonts w:ascii="Times New Roman" w:hAnsi="Times New Roman" w:cs="Times New Roman"/>
        </w:rPr>
        <w:t xml:space="preserve"> </w:t>
      </w:r>
      <w:proofErr w:type="spellStart"/>
      <w:r w:rsidR="00BA1957">
        <w:rPr>
          <w:rFonts w:ascii="Times New Roman" w:hAnsi="Times New Roman" w:cs="Times New Roman"/>
        </w:rPr>
        <w:t>wojewodziński</w:t>
      </w:r>
      <w:proofErr w:type="spellEnd"/>
      <w:r w:rsidR="00BA1957">
        <w:rPr>
          <w:rFonts w:ascii="Times New Roman" w:hAnsi="Times New Roman" w:cs="Times New Roman"/>
        </w:rPr>
        <w:t xml:space="preserve">”. </w:t>
      </w:r>
      <w:r w:rsidRPr="00627FFC">
        <w:rPr>
          <w:rFonts w:ascii="Times New Roman" w:hAnsi="Times New Roman" w:cs="Times New Roman"/>
        </w:rPr>
        <w:t xml:space="preserve">See: </w:t>
      </w:r>
      <w:proofErr w:type="spellStart"/>
      <w:r w:rsidRPr="00627FFC">
        <w:rPr>
          <w:rFonts w:ascii="Times New Roman" w:hAnsi="Times New Roman" w:cs="Times New Roman"/>
        </w:rPr>
        <w:t>Bałaban</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i/>
          <w:iCs/>
        </w:rPr>
        <w:t>Historja</w:t>
      </w:r>
      <w:proofErr w:type="spellEnd"/>
      <w:r w:rsidRPr="00627FFC">
        <w:rPr>
          <w:rFonts w:ascii="Times New Roman" w:hAnsi="Times New Roman" w:cs="Times New Roman"/>
          <w:i/>
          <w:iCs/>
        </w:rPr>
        <w:t xml:space="preserve"> </w:t>
      </w:r>
      <w:proofErr w:type="spellStart"/>
      <w:r w:rsidRPr="00627FFC">
        <w:rPr>
          <w:rFonts w:ascii="Times New Roman" w:hAnsi="Times New Roman" w:cs="Times New Roman"/>
          <w:i/>
          <w:iCs/>
        </w:rPr>
        <w:t>Żydów</w:t>
      </w:r>
      <w:proofErr w:type="spellEnd"/>
      <w:r w:rsidRPr="00627FFC">
        <w:rPr>
          <w:rFonts w:ascii="Times New Roman" w:hAnsi="Times New Roman" w:cs="Times New Roman"/>
          <w:i/>
          <w:iCs/>
        </w:rPr>
        <w:t xml:space="preserve">, </w:t>
      </w:r>
      <w:r w:rsidRPr="00627FFC">
        <w:rPr>
          <w:rFonts w:ascii="Times New Roman" w:hAnsi="Times New Roman" w:cs="Times New Roman"/>
        </w:rPr>
        <w:t>365.</w:t>
      </w:r>
    </w:p>
  </w:footnote>
  <w:footnote w:id="13">
    <w:p w14:paraId="1BD036A8" w14:textId="7E69BC6E" w:rsidR="005613E3" w:rsidRPr="00627FFC" w:rsidRDefault="005613E3" w:rsidP="005613E3">
      <w:pPr>
        <w:pStyle w:val="a3"/>
        <w:bidi w:val="0"/>
        <w:rPr>
          <w:rFonts w:ascii="Times New Roman" w:hAnsi="Times New Roman" w:cs="Times New Roman"/>
        </w:rPr>
      </w:pPr>
      <w:r w:rsidRPr="00627FFC">
        <w:rPr>
          <w:rStyle w:val="a5"/>
          <w:rFonts w:ascii="Times New Roman" w:hAnsi="Times New Roman" w:cs="Times New Roman"/>
        </w:rPr>
        <w:footnoteRef/>
      </w:r>
      <w:r w:rsidRPr="00627FFC">
        <w:rPr>
          <w:rFonts w:ascii="Times New Roman" w:hAnsi="Times New Roman" w:cs="Times New Roman"/>
          <w:rtl/>
        </w:rPr>
        <w:t xml:space="preserve"> </w:t>
      </w:r>
      <w:r w:rsidRPr="00627FFC">
        <w:rPr>
          <w:rFonts w:ascii="Times New Roman" w:hAnsi="Times New Roman" w:cs="Times New Roman"/>
        </w:rPr>
        <w:t xml:space="preserve"> From the privilege of </w:t>
      </w:r>
      <w:proofErr w:type="gramStart"/>
      <w:r w:rsidRPr="00627FFC">
        <w:rPr>
          <w:rFonts w:ascii="Times New Roman" w:hAnsi="Times New Roman" w:cs="Times New Roman"/>
        </w:rPr>
        <w:t>Casimir</w:t>
      </w:r>
      <w:proofErr w:type="gramEnd"/>
      <w:r w:rsidRPr="00627FFC">
        <w:rPr>
          <w:rFonts w:ascii="Times New Roman" w:hAnsi="Times New Roman" w:cs="Times New Roman"/>
        </w:rPr>
        <w:t xml:space="preserve"> the </w:t>
      </w:r>
      <w:proofErr w:type="spellStart"/>
      <w:r w:rsidRPr="00627FFC">
        <w:rPr>
          <w:rFonts w:ascii="Times New Roman" w:hAnsi="Times New Roman" w:cs="Times New Roman"/>
        </w:rPr>
        <w:t>Jagiellon</w:t>
      </w:r>
      <w:proofErr w:type="spellEnd"/>
      <w:r w:rsidRPr="00627FFC">
        <w:rPr>
          <w:rFonts w:ascii="Times New Roman" w:hAnsi="Times New Roman" w:cs="Times New Roman"/>
        </w:rPr>
        <w:t xml:space="preserve"> (1453), §5. Translated from Moses Schorr, “</w:t>
      </w:r>
      <w:proofErr w:type="spellStart"/>
      <w:r w:rsidRPr="00627FFC">
        <w:rPr>
          <w:rFonts w:ascii="Times New Roman" w:hAnsi="Times New Roman" w:cs="Times New Roman"/>
        </w:rPr>
        <w:t>Krakovskii</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rPr>
        <w:t>svod</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rPr>
        <w:t>statutov</w:t>
      </w:r>
      <w:proofErr w:type="spellEnd"/>
      <w:r w:rsidRPr="00627FFC">
        <w:rPr>
          <w:rFonts w:ascii="Times New Roman" w:hAnsi="Times New Roman" w:cs="Times New Roman"/>
        </w:rPr>
        <w:t xml:space="preserve"> </w:t>
      </w:r>
      <w:proofErr w:type="spellStart"/>
      <w:r w:rsidR="00627FFC">
        <w:rPr>
          <w:rFonts w:ascii="Times New Roman" w:hAnsi="Times New Roman" w:cs="Times New Roman"/>
        </w:rPr>
        <w:t>i</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rPr>
        <w:t>privilegii</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i/>
          <w:iCs/>
        </w:rPr>
        <w:t>Evreiskaia</w:t>
      </w:r>
      <w:proofErr w:type="spellEnd"/>
      <w:r w:rsidRPr="00627FFC">
        <w:rPr>
          <w:rFonts w:ascii="Times New Roman" w:hAnsi="Times New Roman" w:cs="Times New Roman"/>
          <w:i/>
          <w:iCs/>
        </w:rPr>
        <w:t xml:space="preserve"> </w:t>
      </w:r>
      <w:proofErr w:type="spellStart"/>
      <w:r w:rsidRPr="00627FFC">
        <w:rPr>
          <w:rFonts w:ascii="Times New Roman" w:hAnsi="Times New Roman" w:cs="Times New Roman"/>
          <w:i/>
          <w:iCs/>
        </w:rPr>
        <w:t>Starina</w:t>
      </w:r>
      <w:proofErr w:type="spellEnd"/>
      <w:r w:rsidRPr="00627FFC">
        <w:rPr>
          <w:rFonts w:ascii="Times New Roman" w:hAnsi="Times New Roman" w:cs="Times New Roman"/>
        </w:rPr>
        <w:t xml:space="preserve"> 2 (1910): 85. </w:t>
      </w:r>
    </w:p>
  </w:footnote>
  <w:footnote w:id="14">
    <w:p w14:paraId="1DCD7C7D" w14:textId="77777777" w:rsidR="00A71940" w:rsidRPr="00627FFC" w:rsidRDefault="00A71940" w:rsidP="00A71940">
      <w:pPr>
        <w:pStyle w:val="a3"/>
        <w:bidi w:val="0"/>
        <w:rPr>
          <w:rFonts w:ascii="Times New Roman" w:hAnsi="Times New Roman" w:cs="Times New Roman"/>
          <w:rtl/>
        </w:rPr>
      </w:pPr>
      <w:r w:rsidRPr="00627FFC">
        <w:rPr>
          <w:rStyle w:val="a5"/>
          <w:rFonts w:ascii="Times New Roman" w:hAnsi="Times New Roman" w:cs="Times New Roman"/>
        </w:rPr>
        <w:footnoteRef/>
      </w:r>
      <w:r w:rsidRPr="00627FFC">
        <w:rPr>
          <w:rFonts w:ascii="Times New Roman" w:hAnsi="Times New Roman" w:cs="Times New Roman"/>
        </w:rPr>
        <w:t>Goldberg, "The Privileges Granted," 43; Teller, "Telling the Difference," 140</w:t>
      </w:r>
      <w:r w:rsidRPr="00627FFC">
        <w:rPr>
          <w:rFonts w:ascii="Times New Roman" w:hAnsi="Times New Roman" w:cs="Times New Roman"/>
          <w:rtl/>
        </w:rPr>
        <w:t xml:space="preserve"> </w:t>
      </w:r>
    </w:p>
  </w:footnote>
  <w:footnote w:id="15">
    <w:p w14:paraId="6F2D7663" w14:textId="77777777" w:rsidR="0091659C" w:rsidRPr="00627FFC" w:rsidRDefault="0091659C" w:rsidP="0091659C">
      <w:pPr>
        <w:pStyle w:val="a3"/>
        <w:bidi w:val="0"/>
        <w:jc w:val="both"/>
        <w:rPr>
          <w:rFonts w:ascii="Times New Roman" w:hAnsi="Times New Roman" w:cs="Times New Roman"/>
        </w:rPr>
      </w:pPr>
      <w:r w:rsidRPr="00627FFC">
        <w:rPr>
          <w:rStyle w:val="a5"/>
          <w:rFonts w:ascii="Times New Roman" w:hAnsi="Times New Roman" w:cs="Times New Roman"/>
        </w:rPr>
        <w:footnoteRef/>
      </w:r>
      <w:r w:rsidRPr="00627FFC">
        <w:rPr>
          <w:rFonts w:ascii="Times New Roman" w:hAnsi="Times New Roman" w:cs="Times New Roman"/>
        </w:rPr>
        <w:t xml:space="preserve"> Teller, “</w:t>
      </w:r>
      <w:r w:rsidRPr="00627FFC">
        <w:rPr>
          <w:rFonts w:ascii="Times New Roman" w:hAnsi="Times New Roman" w:cs="Times New Roman"/>
          <w:iCs/>
        </w:rPr>
        <w:t>Telling the Difference,”</w:t>
      </w:r>
      <w:r w:rsidRPr="00627FFC">
        <w:rPr>
          <w:rFonts w:ascii="Times New Roman" w:hAnsi="Times New Roman" w:cs="Times New Roman"/>
        </w:rPr>
        <w:t xml:space="preserve"> 113.</w:t>
      </w:r>
    </w:p>
  </w:footnote>
  <w:footnote w:id="16">
    <w:p w14:paraId="3E23AFE6" w14:textId="77777777" w:rsidR="000C0F69" w:rsidRPr="00627FFC" w:rsidRDefault="000C0F69" w:rsidP="00627FFC">
      <w:pPr>
        <w:pStyle w:val="a3"/>
        <w:bidi w:val="0"/>
        <w:spacing w:line="360" w:lineRule="auto"/>
        <w:rPr>
          <w:rFonts w:asciiTheme="majorBidi" w:hAnsiTheme="majorBidi" w:cstheme="majorBidi"/>
          <w:lang w:val="pl-PL"/>
        </w:rPr>
      </w:pPr>
      <w:r w:rsidRPr="00627FFC">
        <w:rPr>
          <w:rStyle w:val="a5"/>
          <w:rFonts w:asciiTheme="majorBidi" w:hAnsiTheme="majorBidi" w:cstheme="majorBidi"/>
        </w:rPr>
        <w:footnoteRef/>
      </w:r>
      <w:r w:rsidRPr="00627FFC">
        <w:rPr>
          <w:rFonts w:asciiTheme="majorBidi" w:hAnsiTheme="majorBidi" w:cstheme="majorBidi"/>
          <w:rtl/>
        </w:rPr>
        <w:t xml:space="preserve"> </w:t>
      </w:r>
      <w:r w:rsidRPr="00627FFC">
        <w:rPr>
          <w:rFonts w:asciiTheme="majorBidi" w:hAnsiTheme="majorBidi" w:cstheme="majorBidi"/>
        </w:rPr>
        <w:t>On 'law of the land'</w:t>
      </w:r>
      <w:r w:rsidR="008B2DFC" w:rsidRPr="00627FFC">
        <w:rPr>
          <w:rFonts w:asciiTheme="majorBidi" w:hAnsiTheme="majorBidi" w:cstheme="majorBidi"/>
        </w:rPr>
        <w:t xml:space="preserve"> in general</w:t>
      </w:r>
      <w:r w:rsidRPr="00627FFC">
        <w:rPr>
          <w:rFonts w:asciiTheme="majorBidi" w:hAnsiTheme="majorBidi" w:cstheme="majorBidi"/>
        </w:rPr>
        <w:t xml:space="preserve"> see also: </w:t>
      </w:r>
      <w:proofErr w:type="spellStart"/>
      <w:r w:rsidRPr="00627FFC">
        <w:rPr>
          <w:rFonts w:asciiTheme="majorBidi" w:hAnsiTheme="majorBidi" w:cstheme="majorBidi"/>
        </w:rPr>
        <w:t>Juliusz</w:t>
      </w:r>
      <w:proofErr w:type="spellEnd"/>
      <w:r w:rsidRPr="00627FFC">
        <w:rPr>
          <w:rFonts w:asciiTheme="majorBidi" w:hAnsiTheme="majorBidi" w:cstheme="majorBidi"/>
        </w:rPr>
        <w:t xml:space="preserve"> </w:t>
      </w:r>
      <w:proofErr w:type="spellStart"/>
      <w:r w:rsidRPr="00627FFC">
        <w:rPr>
          <w:rFonts w:asciiTheme="majorBidi" w:hAnsiTheme="majorBidi" w:cstheme="majorBidi"/>
        </w:rPr>
        <w:t>Bardach</w:t>
      </w:r>
      <w:proofErr w:type="spellEnd"/>
      <w:r w:rsidRPr="00627FFC">
        <w:rPr>
          <w:rFonts w:asciiTheme="majorBidi" w:hAnsiTheme="majorBidi" w:cstheme="majorBidi"/>
        </w:rPr>
        <w:t xml:space="preserve">, </w:t>
      </w:r>
      <w:proofErr w:type="spellStart"/>
      <w:r w:rsidRPr="00627FFC">
        <w:rPr>
          <w:rFonts w:asciiTheme="majorBidi" w:hAnsiTheme="majorBidi" w:cstheme="majorBidi"/>
        </w:rPr>
        <w:t>Bogusław</w:t>
      </w:r>
      <w:proofErr w:type="spellEnd"/>
      <w:r w:rsidRPr="00627FFC">
        <w:rPr>
          <w:rFonts w:asciiTheme="majorBidi" w:hAnsiTheme="majorBidi" w:cstheme="majorBidi"/>
        </w:rPr>
        <w:t xml:space="preserve"> </w:t>
      </w:r>
      <w:proofErr w:type="spellStart"/>
      <w:r w:rsidRPr="00627FFC">
        <w:rPr>
          <w:rFonts w:asciiTheme="majorBidi" w:hAnsiTheme="majorBidi" w:cstheme="majorBidi"/>
        </w:rPr>
        <w:t>Leśnodorski</w:t>
      </w:r>
      <w:proofErr w:type="spellEnd"/>
      <w:r w:rsidRPr="00627FFC">
        <w:rPr>
          <w:rFonts w:asciiTheme="majorBidi" w:hAnsiTheme="majorBidi" w:cstheme="majorBidi"/>
        </w:rPr>
        <w:t xml:space="preserve">, </w:t>
      </w:r>
      <w:proofErr w:type="spellStart"/>
      <w:r w:rsidRPr="00627FFC">
        <w:rPr>
          <w:rFonts w:asciiTheme="majorBidi" w:hAnsiTheme="majorBidi" w:cstheme="majorBidi"/>
        </w:rPr>
        <w:t>Michał</w:t>
      </w:r>
      <w:proofErr w:type="spellEnd"/>
      <w:r w:rsidRPr="00627FFC">
        <w:rPr>
          <w:rFonts w:asciiTheme="majorBidi" w:hAnsiTheme="majorBidi" w:cstheme="majorBidi"/>
        </w:rPr>
        <w:t xml:space="preserve"> </w:t>
      </w:r>
      <w:proofErr w:type="spellStart"/>
      <w:r w:rsidRPr="00627FFC">
        <w:rPr>
          <w:rFonts w:asciiTheme="majorBidi" w:hAnsiTheme="majorBidi" w:cstheme="majorBidi"/>
        </w:rPr>
        <w:t>Pietrzak</w:t>
      </w:r>
      <w:proofErr w:type="spellEnd"/>
      <w:r w:rsidRPr="00627FFC">
        <w:rPr>
          <w:rFonts w:asciiTheme="majorBidi" w:hAnsiTheme="majorBidi" w:cstheme="majorBidi"/>
        </w:rPr>
        <w:t xml:space="preserve">, </w:t>
      </w:r>
      <w:r w:rsidRPr="00627FFC">
        <w:rPr>
          <w:rFonts w:asciiTheme="majorBidi" w:hAnsiTheme="majorBidi" w:cstheme="majorBidi"/>
          <w:i/>
          <w:iCs/>
        </w:rPr>
        <w:t xml:space="preserve">Historia </w:t>
      </w:r>
      <w:proofErr w:type="spellStart"/>
      <w:r w:rsidRPr="00627FFC">
        <w:rPr>
          <w:rFonts w:asciiTheme="majorBidi" w:hAnsiTheme="majorBidi" w:cstheme="majorBidi"/>
          <w:i/>
          <w:iCs/>
        </w:rPr>
        <w:t>ustroju</w:t>
      </w:r>
      <w:proofErr w:type="spellEnd"/>
      <w:r w:rsidRPr="00627FFC">
        <w:rPr>
          <w:rFonts w:asciiTheme="majorBidi" w:hAnsiTheme="majorBidi" w:cstheme="majorBidi"/>
          <w:i/>
          <w:iCs/>
        </w:rPr>
        <w:t xml:space="preserve"> </w:t>
      </w:r>
      <w:proofErr w:type="spellStart"/>
      <w:r w:rsidRPr="00627FFC">
        <w:rPr>
          <w:rFonts w:asciiTheme="majorBidi" w:hAnsiTheme="majorBidi" w:cstheme="majorBidi"/>
          <w:i/>
          <w:iCs/>
        </w:rPr>
        <w:t>i</w:t>
      </w:r>
      <w:proofErr w:type="spellEnd"/>
      <w:r w:rsidRPr="00627FFC">
        <w:rPr>
          <w:rFonts w:asciiTheme="majorBidi" w:hAnsiTheme="majorBidi" w:cstheme="majorBidi"/>
          <w:i/>
          <w:iCs/>
        </w:rPr>
        <w:t xml:space="preserve"> </w:t>
      </w:r>
      <w:proofErr w:type="spellStart"/>
      <w:r w:rsidRPr="00627FFC">
        <w:rPr>
          <w:rFonts w:asciiTheme="majorBidi" w:hAnsiTheme="majorBidi" w:cstheme="majorBidi"/>
          <w:i/>
          <w:iCs/>
        </w:rPr>
        <w:t>prawa</w:t>
      </w:r>
      <w:proofErr w:type="spellEnd"/>
      <w:r w:rsidRPr="00627FFC">
        <w:rPr>
          <w:rFonts w:asciiTheme="majorBidi" w:hAnsiTheme="majorBidi" w:cstheme="majorBidi"/>
          <w:i/>
          <w:iCs/>
        </w:rPr>
        <w:t xml:space="preserve"> </w:t>
      </w:r>
      <w:proofErr w:type="spellStart"/>
      <w:r w:rsidRPr="00627FFC">
        <w:rPr>
          <w:rFonts w:asciiTheme="majorBidi" w:hAnsiTheme="majorBidi" w:cstheme="majorBidi"/>
          <w:i/>
          <w:iCs/>
        </w:rPr>
        <w:t>polskiego</w:t>
      </w:r>
      <w:proofErr w:type="spellEnd"/>
      <w:r w:rsidRPr="00627FFC">
        <w:rPr>
          <w:rFonts w:asciiTheme="majorBidi" w:hAnsiTheme="majorBidi" w:cstheme="majorBidi"/>
        </w:rPr>
        <w:t xml:space="preserve"> (Warszawa 2005), 275-277. </w:t>
      </w:r>
      <w:r w:rsidRPr="00627FFC">
        <w:rPr>
          <w:rFonts w:asciiTheme="majorBidi" w:hAnsiTheme="majorBidi" w:cstheme="majorBidi"/>
          <w:lang w:val="pl-PL"/>
        </w:rPr>
        <w:t xml:space="preserve">On 'Law of the Land' in light of </w:t>
      </w:r>
      <w:r w:rsidR="008B2DFC" w:rsidRPr="00627FFC">
        <w:rPr>
          <w:rFonts w:asciiTheme="majorBidi" w:hAnsiTheme="majorBidi" w:cstheme="majorBidi"/>
          <w:lang w:val="pl-PL"/>
        </w:rPr>
        <w:t xml:space="preserve">Germanic law and </w:t>
      </w:r>
      <w:r w:rsidRPr="00627FFC">
        <w:rPr>
          <w:rFonts w:asciiTheme="majorBidi" w:hAnsiTheme="majorBidi" w:cstheme="majorBidi"/>
          <w:lang w:val="pl-PL"/>
        </w:rPr>
        <w:t>other systems</w:t>
      </w:r>
      <w:r w:rsidR="008B2DFC" w:rsidRPr="00627FFC">
        <w:rPr>
          <w:rFonts w:asciiTheme="majorBidi" w:hAnsiTheme="majorBidi" w:cstheme="majorBidi"/>
          <w:lang w:val="pl-PL"/>
        </w:rPr>
        <w:t xml:space="preserve">, </w:t>
      </w:r>
      <w:r w:rsidRPr="00627FFC">
        <w:rPr>
          <w:rFonts w:asciiTheme="majorBidi" w:hAnsiTheme="majorBidi" w:cstheme="majorBidi"/>
          <w:lang w:val="pl-PL"/>
        </w:rPr>
        <w:t>see: Stanisław Płaza,</w:t>
      </w:r>
      <w:r w:rsidR="00C17B4F" w:rsidRPr="00627FFC">
        <w:rPr>
          <w:rFonts w:asciiTheme="majorBidi" w:hAnsiTheme="majorBidi" w:cstheme="majorBidi"/>
          <w:lang w:val="pl-PL"/>
        </w:rPr>
        <w:t xml:space="preserve"> </w:t>
      </w:r>
      <w:r w:rsidRPr="00627FFC">
        <w:rPr>
          <w:rFonts w:asciiTheme="majorBidi" w:hAnsiTheme="majorBidi" w:cstheme="majorBidi"/>
          <w:i/>
          <w:iCs/>
          <w:lang w:val="pl-PL"/>
        </w:rPr>
        <w:t>Historia prawa w Polsce na tle porównawczym</w:t>
      </w:r>
      <w:r w:rsidRPr="00627FFC">
        <w:rPr>
          <w:rFonts w:asciiTheme="majorBidi" w:hAnsiTheme="majorBidi" w:cstheme="majorBidi"/>
          <w:lang w:val="pl-PL"/>
        </w:rPr>
        <w:t xml:space="preserve"> (Księgarnia Akademicka, 2002); Katarzyna Sójka-Zielińska, </w:t>
      </w:r>
      <w:r w:rsidRPr="00627FFC">
        <w:rPr>
          <w:rFonts w:asciiTheme="majorBidi" w:hAnsiTheme="majorBidi" w:cstheme="majorBidi"/>
          <w:i/>
          <w:iCs/>
          <w:lang w:val="pl-PL"/>
        </w:rPr>
        <w:t>Historia prawa</w:t>
      </w:r>
      <w:r w:rsidRPr="00627FFC">
        <w:rPr>
          <w:rFonts w:asciiTheme="majorBidi" w:hAnsiTheme="majorBidi" w:cstheme="majorBidi"/>
          <w:lang w:val="pl-PL"/>
        </w:rPr>
        <w:t xml:space="preserve"> (Warszawa, 2001).</w:t>
      </w:r>
    </w:p>
  </w:footnote>
  <w:footnote w:id="17">
    <w:p w14:paraId="7A1FCED0" w14:textId="77777777" w:rsidR="00B334F7" w:rsidRPr="00627FFC" w:rsidRDefault="00B334F7" w:rsidP="00627FFC">
      <w:pPr>
        <w:pStyle w:val="a3"/>
        <w:bidi w:val="0"/>
        <w:spacing w:line="360" w:lineRule="auto"/>
        <w:rPr>
          <w:rFonts w:asciiTheme="majorBidi" w:hAnsiTheme="majorBidi" w:cstheme="majorBidi"/>
        </w:rPr>
      </w:pPr>
      <w:r w:rsidRPr="00627FFC">
        <w:rPr>
          <w:rStyle w:val="a5"/>
          <w:rFonts w:asciiTheme="majorBidi" w:hAnsiTheme="majorBidi" w:cstheme="majorBidi"/>
        </w:rPr>
        <w:footnoteRef/>
      </w:r>
      <w:r w:rsidR="00427D28" w:rsidRPr="00627FFC">
        <w:rPr>
          <w:rFonts w:asciiTheme="majorBidi" w:hAnsiTheme="majorBidi" w:cstheme="majorBidi"/>
        </w:rPr>
        <w:t>At first, the community paid only in emergency cases, but around the seventeenth century it paid annually. See</w:t>
      </w:r>
      <w:r w:rsidRPr="00627FFC">
        <w:rPr>
          <w:rFonts w:asciiTheme="majorBidi" w:hAnsiTheme="majorBidi" w:cstheme="majorBidi"/>
          <w:rtl/>
        </w:rPr>
        <w:t xml:space="preserve"> </w:t>
      </w:r>
      <w:proofErr w:type="spellStart"/>
      <w:r w:rsidRPr="00627FFC">
        <w:rPr>
          <w:rFonts w:asciiTheme="majorBidi" w:hAnsiTheme="majorBidi" w:cstheme="majorBidi"/>
        </w:rPr>
        <w:t>Falinowska-Gradowska</w:t>
      </w:r>
      <w:proofErr w:type="spellEnd"/>
      <w:r w:rsidRPr="00627FFC">
        <w:rPr>
          <w:rFonts w:asciiTheme="majorBidi" w:hAnsiTheme="majorBidi" w:cstheme="majorBidi"/>
        </w:rPr>
        <w:t>, "</w:t>
      </w:r>
      <w:proofErr w:type="spellStart"/>
      <w:r w:rsidRPr="00627FFC">
        <w:rPr>
          <w:rFonts w:asciiTheme="majorBidi" w:hAnsiTheme="majorBidi" w:cstheme="majorBidi"/>
        </w:rPr>
        <w:t>Sędziowie</w:t>
      </w:r>
      <w:proofErr w:type="spellEnd"/>
      <w:r w:rsidRPr="00627FFC">
        <w:rPr>
          <w:rFonts w:asciiTheme="majorBidi" w:hAnsiTheme="majorBidi" w:cstheme="majorBidi"/>
        </w:rPr>
        <w:t xml:space="preserve"> </w:t>
      </w:r>
      <w:proofErr w:type="spellStart"/>
      <w:r w:rsidRPr="00627FFC">
        <w:rPr>
          <w:rFonts w:asciiTheme="majorBidi" w:hAnsiTheme="majorBidi" w:cstheme="majorBidi"/>
        </w:rPr>
        <w:t>żydowscy</w:t>
      </w:r>
      <w:proofErr w:type="spellEnd"/>
      <w:r w:rsidRPr="00627FFC">
        <w:rPr>
          <w:rFonts w:asciiTheme="majorBidi" w:hAnsiTheme="majorBidi" w:cstheme="majorBidi"/>
        </w:rPr>
        <w:t>," 39</w:t>
      </w:r>
      <w:r w:rsidR="00427D28" w:rsidRPr="00627FFC">
        <w:rPr>
          <w:rFonts w:asciiTheme="majorBidi" w:hAnsiTheme="majorBidi" w:cstheme="majorBidi"/>
        </w:rPr>
        <w:t>; Cohen, “Ha-</w:t>
      </w:r>
      <w:proofErr w:type="spellStart"/>
      <w:r w:rsidR="00427D28" w:rsidRPr="00627FFC">
        <w:rPr>
          <w:rFonts w:asciiTheme="majorBidi" w:hAnsiTheme="majorBidi" w:cstheme="majorBidi"/>
        </w:rPr>
        <w:t>rashut</w:t>
      </w:r>
      <w:proofErr w:type="spellEnd"/>
      <w:r w:rsidR="00427D28" w:rsidRPr="00627FFC">
        <w:rPr>
          <w:rFonts w:asciiTheme="majorBidi" w:hAnsiTheme="majorBidi" w:cstheme="majorBidi"/>
        </w:rPr>
        <w:t xml:space="preserve"> ha-</w:t>
      </w:r>
      <w:proofErr w:type="spellStart"/>
      <w:r w:rsidR="00427D28" w:rsidRPr="00627FFC">
        <w:rPr>
          <w:rFonts w:asciiTheme="majorBidi" w:hAnsiTheme="majorBidi" w:cstheme="majorBidi"/>
        </w:rPr>
        <w:t>voyevodit</w:t>
      </w:r>
      <w:proofErr w:type="spellEnd"/>
      <w:r w:rsidR="00427D28" w:rsidRPr="00627FFC">
        <w:rPr>
          <w:rFonts w:asciiTheme="majorBidi" w:hAnsiTheme="majorBidi" w:cstheme="majorBidi"/>
        </w:rPr>
        <w:t xml:space="preserve">,”, 28. In the eighteenth century the community paid a regular salary to the voivode, the judge and the court notary. See: </w:t>
      </w:r>
      <w:proofErr w:type="spellStart"/>
      <w:r w:rsidRPr="00627FFC">
        <w:rPr>
          <w:rFonts w:asciiTheme="majorBidi" w:hAnsiTheme="majorBidi" w:cstheme="majorBidi"/>
        </w:rPr>
        <w:t>Bałaban</w:t>
      </w:r>
      <w:proofErr w:type="spellEnd"/>
      <w:r w:rsidRPr="00627FFC">
        <w:rPr>
          <w:rFonts w:asciiTheme="majorBidi" w:hAnsiTheme="majorBidi" w:cstheme="majorBidi"/>
        </w:rPr>
        <w:t xml:space="preserve">, </w:t>
      </w:r>
      <w:proofErr w:type="spellStart"/>
      <w:r w:rsidRPr="00627FFC">
        <w:rPr>
          <w:rFonts w:asciiTheme="majorBidi" w:hAnsiTheme="majorBidi" w:cstheme="majorBidi"/>
          <w:i/>
          <w:iCs/>
        </w:rPr>
        <w:t>Historja</w:t>
      </w:r>
      <w:proofErr w:type="spellEnd"/>
      <w:r w:rsidRPr="00627FFC">
        <w:rPr>
          <w:rFonts w:asciiTheme="majorBidi" w:hAnsiTheme="majorBidi" w:cstheme="majorBidi"/>
          <w:i/>
          <w:iCs/>
        </w:rPr>
        <w:t xml:space="preserve"> </w:t>
      </w:r>
      <w:proofErr w:type="spellStart"/>
      <w:r w:rsidRPr="00627FFC">
        <w:rPr>
          <w:rFonts w:asciiTheme="majorBidi" w:hAnsiTheme="majorBidi" w:cstheme="majorBidi"/>
          <w:i/>
          <w:iCs/>
        </w:rPr>
        <w:t>Żydów</w:t>
      </w:r>
      <w:proofErr w:type="spellEnd"/>
      <w:r w:rsidRPr="00627FFC">
        <w:rPr>
          <w:rFonts w:asciiTheme="majorBidi" w:hAnsiTheme="majorBidi" w:cstheme="majorBidi"/>
        </w:rPr>
        <w:t>, 383</w:t>
      </w:r>
    </w:p>
  </w:footnote>
  <w:footnote w:id="18">
    <w:p w14:paraId="314DED9C" w14:textId="77777777" w:rsidR="00990E42" w:rsidRPr="00627FFC" w:rsidRDefault="00990E42" w:rsidP="00627FFC">
      <w:pPr>
        <w:pStyle w:val="a3"/>
        <w:bidi w:val="0"/>
        <w:spacing w:line="360" w:lineRule="auto"/>
        <w:rPr>
          <w:rFonts w:asciiTheme="majorBidi" w:hAnsiTheme="majorBidi" w:cstheme="majorBidi"/>
          <w:rtl/>
        </w:rPr>
      </w:pPr>
      <w:r w:rsidRPr="00627FFC">
        <w:rPr>
          <w:rStyle w:val="a5"/>
          <w:rFonts w:asciiTheme="majorBidi" w:hAnsiTheme="majorBidi" w:cstheme="majorBidi"/>
        </w:rPr>
        <w:footnoteRef/>
      </w:r>
      <w:r w:rsidRPr="00627FFC">
        <w:rPr>
          <w:rFonts w:asciiTheme="majorBidi" w:hAnsiTheme="majorBidi" w:cstheme="majorBidi"/>
          <w:rtl/>
        </w:rPr>
        <w:t xml:space="preserve"> משרת </w:t>
      </w:r>
      <w:proofErr w:type="spellStart"/>
      <w:r w:rsidRPr="00627FFC">
        <w:rPr>
          <w:rFonts w:asciiTheme="majorBidi" w:hAnsiTheme="majorBidi" w:cstheme="majorBidi"/>
          <w:rtl/>
        </w:rPr>
        <w:t>הוויבודה</w:t>
      </w:r>
      <w:proofErr w:type="spellEnd"/>
      <w:r w:rsidRPr="00627FFC">
        <w:rPr>
          <w:rFonts w:asciiTheme="majorBidi" w:hAnsiTheme="majorBidi" w:cstheme="majorBidi"/>
          <w:rtl/>
        </w:rPr>
        <w:t xml:space="preserve"> היא אחת המשרות העתיקות בפולין. כבר ב – </w:t>
      </w:r>
      <w:r w:rsidRPr="00627FFC">
        <w:rPr>
          <w:rFonts w:asciiTheme="majorBidi" w:hAnsiTheme="majorBidi" w:cstheme="majorBidi"/>
        </w:rPr>
        <w:t>Statute of Kalisz</w:t>
      </w:r>
      <w:r w:rsidRPr="00627FFC">
        <w:rPr>
          <w:rFonts w:asciiTheme="majorBidi" w:hAnsiTheme="majorBidi" w:cstheme="majorBidi"/>
          <w:rtl/>
        </w:rPr>
        <w:t xml:space="preserve"> מוזכר </w:t>
      </w:r>
      <w:r w:rsidRPr="00627FFC">
        <w:rPr>
          <w:rFonts w:asciiTheme="majorBidi" w:hAnsiTheme="majorBidi" w:cstheme="majorBidi"/>
        </w:rPr>
        <w:t xml:space="preserve"> voivode</w:t>
      </w:r>
      <w:r w:rsidRPr="00627FFC">
        <w:rPr>
          <w:rFonts w:asciiTheme="majorBidi" w:hAnsiTheme="majorBidi" w:cstheme="majorBidi"/>
          <w:rtl/>
        </w:rPr>
        <w:t xml:space="preserve">כשופט יהודים. היה זה חידוש פולני אשר לא הופיע בפריבילגיות אחרות באירופה אשר תרמו לפריבילגיה של </w:t>
      </w:r>
      <w:proofErr w:type="spellStart"/>
      <w:r w:rsidRPr="00627FFC">
        <w:rPr>
          <w:rFonts w:asciiTheme="majorBidi" w:hAnsiTheme="majorBidi" w:cstheme="majorBidi"/>
          <w:rtl/>
        </w:rPr>
        <w:t>בולסלב</w:t>
      </w:r>
      <w:proofErr w:type="spellEnd"/>
      <w:r w:rsidRPr="00627FFC">
        <w:rPr>
          <w:rFonts w:asciiTheme="majorBidi" w:hAnsiTheme="majorBidi" w:cstheme="majorBidi"/>
          <w:rtl/>
        </w:rPr>
        <w:t xml:space="preserve"> החסיד.</w:t>
      </w:r>
    </w:p>
  </w:footnote>
  <w:footnote w:id="19">
    <w:p w14:paraId="337F6926" w14:textId="3250C962" w:rsidR="00DE2237" w:rsidRPr="00DC121F" w:rsidRDefault="00DE2237" w:rsidP="00627FFC">
      <w:pPr>
        <w:pStyle w:val="a3"/>
        <w:bidi w:val="0"/>
      </w:pPr>
      <w:r w:rsidRPr="00627FFC">
        <w:rPr>
          <w:rStyle w:val="a5"/>
          <w:rFonts w:asciiTheme="majorBidi" w:hAnsiTheme="majorBidi" w:cstheme="majorBidi"/>
        </w:rPr>
        <w:footnoteRef/>
      </w:r>
      <w:r w:rsidRPr="00627FFC">
        <w:rPr>
          <w:rFonts w:asciiTheme="majorBidi" w:hAnsiTheme="majorBidi" w:cstheme="majorBidi"/>
          <w:rtl/>
        </w:rPr>
        <w:t xml:space="preserve"> </w:t>
      </w:r>
      <w:r w:rsidRPr="00627FFC">
        <w:rPr>
          <w:rFonts w:asciiTheme="majorBidi" w:hAnsiTheme="majorBidi" w:cstheme="majorBidi"/>
        </w:rPr>
        <w:t xml:space="preserve">At the beginning, the </w:t>
      </w:r>
      <w:proofErr w:type="spellStart"/>
      <w:r w:rsidRPr="00B27DFB">
        <w:rPr>
          <w:rFonts w:asciiTheme="majorBidi" w:hAnsiTheme="majorBidi" w:cstheme="majorBidi"/>
          <w:i/>
          <w:iCs/>
        </w:rPr>
        <w:t>iudex</w:t>
      </w:r>
      <w:proofErr w:type="spellEnd"/>
      <w:r w:rsidRPr="00B27DFB">
        <w:rPr>
          <w:rFonts w:asciiTheme="majorBidi" w:hAnsiTheme="majorBidi" w:cstheme="majorBidi"/>
          <w:i/>
          <w:iCs/>
        </w:rPr>
        <w:t xml:space="preserve"> </w:t>
      </w:r>
      <w:proofErr w:type="spellStart"/>
      <w:r w:rsidRPr="00B27DFB">
        <w:rPr>
          <w:rFonts w:asciiTheme="majorBidi" w:hAnsiTheme="majorBidi" w:cstheme="majorBidi"/>
          <w:i/>
          <w:iCs/>
        </w:rPr>
        <w:t>iudaeorum</w:t>
      </w:r>
      <w:proofErr w:type="spellEnd"/>
      <w:r w:rsidRPr="00627FFC">
        <w:rPr>
          <w:rFonts w:asciiTheme="majorBidi" w:hAnsiTheme="majorBidi" w:cstheme="majorBidi"/>
        </w:rPr>
        <w:t xml:space="preserve"> was appointed for special cases only. Later, it became a permanent office, e.g. Jan </w:t>
      </w:r>
      <w:proofErr w:type="spellStart"/>
      <w:r w:rsidRPr="00627FFC">
        <w:rPr>
          <w:rFonts w:asciiTheme="majorBidi" w:hAnsiTheme="majorBidi" w:cstheme="majorBidi"/>
        </w:rPr>
        <w:t>Chamiec</w:t>
      </w:r>
      <w:proofErr w:type="spellEnd"/>
      <w:r w:rsidRPr="00627FFC">
        <w:rPr>
          <w:rFonts w:asciiTheme="majorBidi" w:hAnsiTheme="majorBidi" w:cstheme="majorBidi"/>
        </w:rPr>
        <w:t xml:space="preserve"> of </w:t>
      </w:r>
      <w:proofErr w:type="spellStart"/>
      <w:r w:rsidRPr="00627FFC">
        <w:rPr>
          <w:rFonts w:asciiTheme="majorBidi" w:hAnsiTheme="majorBidi" w:cstheme="majorBidi"/>
        </w:rPr>
        <w:t>Dobranowic</w:t>
      </w:r>
      <w:proofErr w:type="spellEnd"/>
      <w:r w:rsidRPr="00627FFC">
        <w:rPr>
          <w:rFonts w:asciiTheme="majorBidi" w:hAnsiTheme="majorBidi" w:cstheme="majorBidi"/>
        </w:rPr>
        <w:t>, the fourth judge known to us, held the office for at least 10 years: 1459-1469</w:t>
      </w:r>
      <w:r w:rsidR="00B27DFB">
        <w:rPr>
          <w:rFonts w:asciiTheme="majorBidi" w:hAnsiTheme="majorBidi" w:cstheme="majorBidi"/>
        </w:rPr>
        <w:t>.</w:t>
      </w:r>
      <w:r w:rsidRPr="00627FFC">
        <w:rPr>
          <w:rFonts w:asciiTheme="majorBidi" w:hAnsiTheme="majorBidi" w:cstheme="majorBidi"/>
        </w:rPr>
        <w:t xml:space="preserve"> </w:t>
      </w:r>
    </w:p>
  </w:footnote>
  <w:footnote w:id="20">
    <w:p w14:paraId="39F1A52E" w14:textId="77777777" w:rsidR="00DE2237" w:rsidRPr="00C32B86" w:rsidRDefault="00DE2237" w:rsidP="00DE2237">
      <w:pPr>
        <w:pStyle w:val="a3"/>
        <w:spacing w:line="360" w:lineRule="auto"/>
        <w:rPr>
          <w:rtl/>
        </w:rPr>
      </w:pPr>
      <w:r w:rsidRPr="007B7C06">
        <w:rPr>
          <w:rStyle w:val="a5"/>
          <w:rFonts w:ascii="David" w:hAnsi="David" w:cs="David"/>
        </w:rPr>
        <w:footnoteRef/>
      </w:r>
      <w:r w:rsidRPr="007B7C06">
        <w:rPr>
          <w:rFonts w:ascii="David" w:hAnsi="David" w:cs="David"/>
          <w:rtl/>
        </w:rPr>
        <w:t xml:space="preserve"> אנו יודעים רק מספר שמות של השופטים היהודיים בקראקוב במאה ה-16</w:t>
      </w:r>
      <w:r>
        <w:rPr>
          <w:rFonts w:hint="cs"/>
          <w:rtl/>
        </w:rPr>
        <w:t xml:space="preserve"> : </w:t>
      </w:r>
      <w:proofErr w:type="spellStart"/>
      <w:r w:rsidRPr="00B5459C">
        <w:t>Stanisław</w:t>
      </w:r>
      <w:proofErr w:type="spellEnd"/>
      <w:r w:rsidRPr="00B5459C">
        <w:t xml:space="preserve"> Gorski, Han </w:t>
      </w:r>
      <w:proofErr w:type="spellStart"/>
      <w:r w:rsidRPr="00B5459C">
        <w:t>Herbut</w:t>
      </w:r>
      <w:proofErr w:type="spellEnd"/>
      <w:r w:rsidRPr="00B5459C">
        <w:t xml:space="preserve"> from </w:t>
      </w:r>
      <w:proofErr w:type="spellStart"/>
      <w:r w:rsidRPr="00B5459C">
        <w:t>Fulsztyn</w:t>
      </w:r>
      <w:proofErr w:type="spellEnd"/>
      <w:r w:rsidRPr="00BC3BFE">
        <w:rPr>
          <w:rFonts w:cs="David" w:hint="cs"/>
          <w:rtl/>
          <w:lang w:val="pl-PL"/>
        </w:rPr>
        <w:t>. במאה ה-17</w:t>
      </w:r>
      <w:r>
        <w:rPr>
          <w:rFonts w:hint="cs"/>
          <w:rtl/>
          <w:lang w:val="pl-PL"/>
        </w:rPr>
        <w:t xml:space="preserve">: </w:t>
      </w:r>
      <w:r w:rsidRPr="00B5459C">
        <w:t xml:space="preserve">Zygmunt </w:t>
      </w:r>
      <w:proofErr w:type="spellStart"/>
      <w:r w:rsidRPr="00B5459C">
        <w:t>Świerczowski</w:t>
      </w:r>
      <w:proofErr w:type="spellEnd"/>
      <w:r w:rsidRPr="00B5459C">
        <w:t xml:space="preserve">, Marcin </w:t>
      </w:r>
      <w:proofErr w:type="spellStart"/>
      <w:r w:rsidRPr="00B5459C">
        <w:t>Skoroszewski</w:t>
      </w:r>
      <w:proofErr w:type="spellEnd"/>
      <w:r w:rsidRPr="00B5459C">
        <w:t xml:space="preserve">, </w:t>
      </w:r>
      <w:proofErr w:type="spellStart"/>
      <w:r w:rsidRPr="00B5459C">
        <w:t>Stanisław</w:t>
      </w:r>
      <w:proofErr w:type="spellEnd"/>
      <w:r w:rsidRPr="00B5459C">
        <w:t xml:space="preserve"> </w:t>
      </w:r>
      <w:proofErr w:type="spellStart"/>
      <w:r w:rsidRPr="00B5459C">
        <w:t>Stanisławowski</w:t>
      </w:r>
      <w:proofErr w:type="spellEnd"/>
      <w:r w:rsidRPr="00B5459C">
        <w:t xml:space="preserve">, Lukasz Kochanski, Jan </w:t>
      </w:r>
      <w:proofErr w:type="spellStart"/>
      <w:r w:rsidRPr="00B5459C">
        <w:t>Ligeza</w:t>
      </w:r>
      <w:proofErr w:type="spellEnd"/>
      <w:r w:rsidRPr="00B5459C">
        <w:t xml:space="preserve">, Piotr </w:t>
      </w:r>
      <w:proofErr w:type="spellStart"/>
      <w:r w:rsidRPr="00B5459C">
        <w:t>Opocki</w:t>
      </w:r>
      <w:proofErr w:type="spellEnd"/>
      <w:r w:rsidRPr="00B5459C">
        <w:t xml:space="preserve">. </w:t>
      </w:r>
    </w:p>
  </w:footnote>
  <w:footnote w:id="21">
    <w:p w14:paraId="065AAF67" w14:textId="77777777" w:rsidR="00DE2237" w:rsidRPr="00C530C6" w:rsidRDefault="00DE2237" w:rsidP="00DE2237">
      <w:pPr>
        <w:pStyle w:val="a3"/>
      </w:pPr>
      <w:r>
        <w:rPr>
          <w:rStyle w:val="a5"/>
        </w:rPr>
        <w:footnoteRef/>
      </w:r>
      <w:r>
        <w:rPr>
          <w:rtl/>
        </w:rPr>
        <w:t xml:space="preserve"> </w:t>
      </w:r>
      <w:r w:rsidRPr="00C530C6">
        <w:t>Statute of Kalisz, paragraph 21.</w:t>
      </w:r>
    </w:p>
  </w:footnote>
  <w:footnote w:id="22">
    <w:p w14:paraId="6007C627" w14:textId="604A7663" w:rsidR="00DE2237" w:rsidRPr="004A18F2" w:rsidRDefault="00DE2237" w:rsidP="00DE2237">
      <w:pPr>
        <w:pStyle w:val="a3"/>
        <w:rPr>
          <w:rtl/>
          <w:lang w:val="pl-PL"/>
        </w:rPr>
      </w:pPr>
      <w:r>
        <w:rPr>
          <w:rStyle w:val="a5"/>
        </w:rPr>
        <w:footnoteRef/>
      </w:r>
      <w:r>
        <w:rPr>
          <w:rtl/>
        </w:rPr>
        <w:t xml:space="preserve"> </w:t>
      </w:r>
      <w:proofErr w:type="gramStart"/>
      <w:r>
        <w:t>Later on</w:t>
      </w:r>
      <w:proofErr w:type="gramEnd"/>
      <w:r>
        <w:t>, Jewish right was probably limited to the approval of the voivode’s appointment. In 1633, the constitution extended the privilege of kahal’s consent to all the communities in the country. Benjamin Cohen, “Ha-</w:t>
      </w:r>
      <w:proofErr w:type="spellStart"/>
      <w:r>
        <w:t>rashut</w:t>
      </w:r>
      <w:proofErr w:type="spellEnd"/>
      <w:r>
        <w:t xml:space="preserve"> </w:t>
      </w:r>
      <w:proofErr w:type="spellStart"/>
      <w:r>
        <w:t>havoyevodit</w:t>
      </w:r>
      <w:proofErr w:type="spellEnd"/>
      <w:r>
        <w:t xml:space="preserve">…12; </w:t>
      </w:r>
      <w:proofErr w:type="spellStart"/>
      <w:r>
        <w:t>Ba</w:t>
      </w:r>
      <w:r w:rsidRPr="004A18F2">
        <w:t>łaban</w:t>
      </w:r>
      <w:proofErr w:type="spellEnd"/>
      <w:r w:rsidRPr="004A18F2">
        <w:t xml:space="preserve">, </w:t>
      </w:r>
      <w:proofErr w:type="spellStart"/>
      <w:r w:rsidRPr="004A18F2">
        <w:t>Historja</w:t>
      </w:r>
      <w:proofErr w:type="spellEnd"/>
      <w:r w:rsidRPr="004A18F2">
        <w:t xml:space="preserve"> </w:t>
      </w:r>
      <w:proofErr w:type="spellStart"/>
      <w:r w:rsidRPr="004A18F2">
        <w:t>Żydów</w:t>
      </w:r>
      <w:proofErr w:type="spellEnd"/>
      <w:r w:rsidRPr="004A18F2">
        <w:t xml:space="preserve">, </w:t>
      </w:r>
      <w:r w:rsidRPr="003338DC">
        <w:rPr>
          <w:highlight w:val="yellow"/>
        </w:rPr>
        <w:t>374-376.perhaps 351</w:t>
      </w:r>
    </w:p>
  </w:footnote>
  <w:footnote w:id="23">
    <w:p w14:paraId="3CE4E85D" w14:textId="77777777" w:rsidR="00C530C6" w:rsidRDefault="00C530C6" w:rsidP="00C530C6">
      <w:pPr>
        <w:pStyle w:val="a3"/>
        <w:spacing w:line="360" w:lineRule="auto"/>
      </w:pPr>
      <w:r>
        <w:rPr>
          <w:rStyle w:val="a5"/>
        </w:rPr>
        <w:footnoteRef/>
      </w:r>
      <w:r>
        <w:rPr>
          <w:rtl/>
        </w:rPr>
        <w:t xml:space="preserve"> </w:t>
      </w:r>
      <w:r>
        <w:t xml:space="preserve">Privilege of Stephen Bathory (1578) paragraph </w:t>
      </w:r>
      <w:r w:rsidRPr="00BF2DF8">
        <w:rPr>
          <w:highlight w:val="yellow"/>
        </w:rPr>
        <w:t>31</w:t>
      </w:r>
      <w:r>
        <w:t>. Schorr, "</w:t>
      </w:r>
      <w:proofErr w:type="spellStart"/>
      <w:r>
        <w:t>Krakovskii</w:t>
      </w:r>
      <w:proofErr w:type="spellEnd"/>
      <w:r>
        <w:t xml:space="preserve"> </w:t>
      </w:r>
      <w:proofErr w:type="spellStart"/>
      <w:r>
        <w:t>svod</w:t>
      </w:r>
      <w:proofErr w:type="spellEnd"/>
      <w:r>
        <w:t>," 2: 98</w:t>
      </w:r>
    </w:p>
  </w:footnote>
  <w:footnote w:id="24">
    <w:p w14:paraId="34B310A7" w14:textId="77777777" w:rsidR="00335779" w:rsidRPr="00355ADC" w:rsidRDefault="00335779" w:rsidP="00335779">
      <w:pPr>
        <w:pStyle w:val="a3"/>
        <w:bidi w:val="0"/>
      </w:pPr>
      <w:r>
        <w:rPr>
          <w:rStyle w:val="a5"/>
        </w:rPr>
        <w:footnoteRef/>
      </w:r>
      <w:r>
        <w:rPr>
          <w:rtl/>
        </w:rPr>
        <w:t xml:space="preserve"> </w:t>
      </w:r>
      <w:r>
        <w:t xml:space="preserve"> See the Judicial Statute of Sigismund II Augustus from March 19, 1554, </w:t>
      </w:r>
      <w:r>
        <w:rPr>
          <w:rFonts w:ascii="Arial" w:hAnsi="Arial" w:cs="Arial"/>
        </w:rPr>
        <w:t>§</w:t>
      </w:r>
      <w:r>
        <w:t xml:space="preserve"> 1: “A Jew should be summoned by the </w:t>
      </w:r>
      <w:proofErr w:type="spellStart"/>
      <w:r>
        <w:t>szkolnik</w:t>
      </w:r>
      <w:proofErr w:type="spellEnd"/>
      <w:r>
        <w:t xml:space="preserve"> two weeks before the trial.” </w:t>
      </w:r>
      <w:r w:rsidRPr="00355ADC">
        <w:t xml:space="preserve">Quoted in: </w:t>
      </w:r>
      <w:proofErr w:type="spellStart"/>
      <w:r w:rsidRPr="00355ADC">
        <w:t>Bałaban</w:t>
      </w:r>
      <w:proofErr w:type="spellEnd"/>
      <w:r w:rsidRPr="00355ADC">
        <w:t xml:space="preserve">, </w:t>
      </w:r>
      <w:proofErr w:type="spellStart"/>
      <w:r w:rsidRPr="00355ADC">
        <w:rPr>
          <w:i/>
          <w:iCs/>
        </w:rPr>
        <w:t>Historja</w:t>
      </w:r>
      <w:proofErr w:type="spellEnd"/>
      <w:r w:rsidRPr="00355ADC">
        <w:rPr>
          <w:i/>
          <w:iCs/>
        </w:rPr>
        <w:t xml:space="preserve"> </w:t>
      </w:r>
      <w:proofErr w:type="spellStart"/>
      <w:r w:rsidRPr="00355ADC">
        <w:rPr>
          <w:i/>
          <w:iCs/>
        </w:rPr>
        <w:t>Żydów</w:t>
      </w:r>
      <w:proofErr w:type="spellEnd"/>
      <w:r w:rsidRPr="00355ADC">
        <w:t xml:space="preserve">, 361. </w:t>
      </w:r>
    </w:p>
  </w:footnote>
  <w:footnote w:id="25">
    <w:p w14:paraId="54929A7A" w14:textId="77777777" w:rsidR="009C331E" w:rsidRPr="003125CF" w:rsidRDefault="009C331E" w:rsidP="009C331E">
      <w:pPr>
        <w:pStyle w:val="a3"/>
        <w:bidi w:val="0"/>
      </w:pPr>
      <w:r>
        <w:rPr>
          <w:rStyle w:val="a5"/>
        </w:rPr>
        <w:footnoteRef/>
      </w:r>
      <w:r>
        <w:rPr>
          <w:rtl/>
        </w:rPr>
        <w:t xml:space="preserve"> </w:t>
      </w:r>
      <w:proofErr w:type="spellStart"/>
      <w:r w:rsidRPr="003125CF">
        <w:t>Bałaban</w:t>
      </w:r>
      <w:proofErr w:type="spellEnd"/>
      <w:r w:rsidRPr="003125CF">
        <w:t xml:space="preserve">, </w:t>
      </w:r>
      <w:proofErr w:type="spellStart"/>
      <w:r w:rsidRPr="003125CF">
        <w:rPr>
          <w:i/>
          <w:iCs/>
        </w:rPr>
        <w:t>Historja</w:t>
      </w:r>
      <w:proofErr w:type="spellEnd"/>
      <w:r w:rsidRPr="003125CF">
        <w:rPr>
          <w:i/>
          <w:iCs/>
        </w:rPr>
        <w:t xml:space="preserve"> </w:t>
      </w:r>
      <w:proofErr w:type="spellStart"/>
      <w:r w:rsidRPr="003125CF">
        <w:rPr>
          <w:i/>
          <w:iCs/>
        </w:rPr>
        <w:t>Żydów</w:t>
      </w:r>
      <w:proofErr w:type="spellEnd"/>
      <w:r w:rsidRPr="003125CF">
        <w:t>, 380.</w:t>
      </w:r>
    </w:p>
  </w:footnote>
  <w:footnote w:id="26">
    <w:p w14:paraId="59467008" w14:textId="55B912A3" w:rsidR="00355ADC" w:rsidRPr="004C4E37" w:rsidRDefault="00355ADC" w:rsidP="00355ADC">
      <w:pPr>
        <w:pStyle w:val="a3"/>
        <w:bidi w:val="0"/>
        <w:rPr>
          <w:lang w:val="pl-PL"/>
        </w:rPr>
      </w:pPr>
      <w:r>
        <w:rPr>
          <w:rStyle w:val="a5"/>
        </w:rPr>
        <w:footnoteRef/>
      </w:r>
      <w:r>
        <w:rPr>
          <w:rtl/>
        </w:rPr>
        <w:t xml:space="preserve"> </w:t>
      </w:r>
      <w:r>
        <w:t xml:space="preserve"> For more information on</w:t>
      </w:r>
      <w:r w:rsidR="004C4E37">
        <w:t xml:space="preserve"> </w:t>
      </w:r>
      <w:proofErr w:type="spellStart"/>
      <w:r w:rsidR="004C4E37">
        <w:t>szkolnik</w:t>
      </w:r>
      <w:proofErr w:type="spellEnd"/>
      <w:r w:rsidR="004C4E37">
        <w:t xml:space="preserve"> see: </w:t>
      </w:r>
      <w:proofErr w:type="spellStart"/>
      <w:r w:rsidR="004C4E37">
        <w:t>Feivel</w:t>
      </w:r>
      <w:proofErr w:type="spellEnd"/>
      <w:r w:rsidR="004C4E37">
        <w:t xml:space="preserve"> Hirsch </w:t>
      </w:r>
      <w:proofErr w:type="spellStart"/>
      <w:r w:rsidR="004C4E37">
        <w:t>Wettstein</w:t>
      </w:r>
      <w:proofErr w:type="spellEnd"/>
      <w:r w:rsidR="004C4E37">
        <w:t>, "</w:t>
      </w:r>
      <w:proofErr w:type="spellStart"/>
      <w:r w:rsidR="004C4E37">
        <w:t>Divre</w:t>
      </w:r>
      <w:proofErr w:type="spellEnd"/>
      <w:r w:rsidR="004C4E37">
        <w:t xml:space="preserve"> </w:t>
      </w:r>
      <w:proofErr w:type="spellStart"/>
      <w:r w:rsidR="004C4E37">
        <w:t>Hefets</w:t>
      </w:r>
      <w:proofErr w:type="spellEnd"/>
      <w:r w:rsidR="004C4E37">
        <w:t xml:space="preserve">. </w:t>
      </w:r>
      <w:r w:rsidR="004C4E37">
        <w:rPr>
          <w:lang w:val="pl-PL"/>
        </w:rPr>
        <w:t xml:space="preserve">Dokumenta hebrajskie z pinkasów gminnych w Krakowie," </w:t>
      </w:r>
      <w:r w:rsidR="004C4E37">
        <w:rPr>
          <w:i/>
          <w:iCs/>
          <w:lang w:val="pl-PL"/>
        </w:rPr>
        <w:t xml:space="preserve">Hameasef </w:t>
      </w:r>
      <w:r w:rsidR="004C4E37">
        <w:rPr>
          <w:lang w:val="pl-PL"/>
        </w:rPr>
        <w:t xml:space="preserve">(1902), quoted in M. Bałaban,"Przegląd literatury historyi Żydów w Polsce," </w:t>
      </w:r>
      <w:r w:rsidR="004C4E37">
        <w:rPr>
          <w:i/>
          <w:iCs/>
          <w:lang w:val="pl-PL"/>
        </w:rPr>
        <w:t>Kwartalnik Historyczny</w:t>
      </w:r>
      <w:r w:rsidR="004C4E37">
        <w:rPr>
          <w:lang w:val="pl-PL"/>
        </w:rPr>
        <w:t xml:space="preserve"> 17 (1903): 487–490.</w:t>
      </w:r>
    </w:p>
  </w:footnote>
  <w:footnote w:id="27">
    <w:p w14:paraId="0E054448" w14:textId="77777777" w:rsidR="00880C5A" w:rsidRPr="00414B54" w:rsidRDefault="00880C5A" w:rsidP="00880C5A">
      <w:pPr>
        <w:pStyle w:val="a3"/>
        <w:spacing w:line="360" w:lineRule="auto"/>
        <w:rPr>
          <w:lang w:val="pl-PL"/>
        </w:rPr>
      </w:pPr>
      <w:r>
        <w:rPr>
          <w:rStyle w:val="a5"/>
        </w:rPr>
        <w:footnoteRef/>
      </w:r>
      <w:r>
        <w:rPr>
          <w:rtl/>
        </w:rPr>
        <w:t xml:space="preserve"> </w:t>
      </w:r>
      <w:r w:rsidRPr="000657DC">
        <w:rPr>
          <w:rFonts w:ascii="David" w:hAnsi="David" w:cs="David"/>
          <w:rtl/>
        </w:rPr>
        <w:t xml:space="preserve">התקנון המשפטי של </w:t>
      </w:r>
      <w:proofErr w:type="spellStart"/>
      <w:r w:rsidRPr="000657DC">
        <w:rPr>
          <w:rFonts w:ascii="David" w:hAnsi="David" w:cs="David"/>
          <w:rtl/>
        </w:rPr>
        <w:t>זיגיסמונד</w:t>
      </w:r>
      <w:proofErr w:type="spellEnd"/>
      <w:r w:rsidRPr="000657DC">
        <w:rPr>
          <w:rFonts w:ascii="David" w:hAnsi="David" w:cs="David"/>
          <w:rtl/>
        </w:rPr>
        <w:t xml:space="preserve"> אוגוסט, סעיף</w:t>
      </w:r>
      <w:r>
        <w:rPr>
          <w:rFonts w:hint="cs"/>
          <w:rtl/>
        </w:rPr>
        <w:t xml:space="preserve"> 2 </w:t>
      </w:r>
      <w:proofErr w:type="spellStart"/>
      <w:r w:rsidRPr="009F5BDE">
        <w:t>Bałaban</w:t>
      </w:r>
      <w:proofErr w:type="spellEnd"/>
      <w:r w:rsidRPr="009F5BDE">
        <w:t xml:space="preserve">, </w:t>
      </w:r>
      <w:proofErr w:type="spellStart"/>
      <w:r w:rsidRPr="009F5BDE">
        <w:rPr>
          <w:i/>
          <w:iCs/>
        </w:rPr>
        <w:t>Historja</w:t>
      </w:r>
      <w:proofErr w:type="spellEnd"/>
      <w:r w:rsidRPr="009F5BDE">
        <w:rPr>
          <w:i/>
          <w:iCs/>
        </w:rPr>
        <w:t xml:space="preserve"> </w:t>
      </w:r>
      <w:proofErr w:type="spellStart"/>
      <w:r w:rsidRPr="009F5BDE">
        <w:rPr>
          <w:i/>
          <w:iCs/>
        </w:rPr>
        <w:t>Żydów</w:t>
      </w:r>
      <w:proofErr w:type="spellEnd"/>
      <w:r w:rsidRPr="009F5BDE">
        <w:t>, 361.</w:t>
      </w:r>
    </w:p>
  </w:footnote>
  <w:footnote w:id="28">
    <w:p w14:paraId="5F62304B" w14:textId="7D15687A" w:rsidR="00C91977" w:rsidRPr="0084686F" w:rsidRDefault="00C91977" w:rsidP="00C91977">
      <w:pPr>
        <w:pStyle w:val="a3"/>
        <w:bidi w:val="0"/>
        <w:rPr>
          <w:lang w:val="pl-PL"/>
        </w:rPr>
      </w:pPr>
      <w:r>
        <w:rPr>
          <w:rStyle w:val="a5"/>
        </w:rPr>
        <w:footnoteRef/>
      </w:r>
      <w:r>
        <w:rPr>
          <w:rtl/>
        </w:rPr>
        <w:t xml:space="preserve"> </w:t>
      </w:r>
      <w:r w:rsidRPr="0084686F">
        <w:rPr>
          <w:lang w:val="pl-PL"/>
        </w:rPr>
        <w:t xml:space="preserve"> Jakimyszyn, XIII, </w:t>
      </w:r>
      <w:r w:rsidRPr="0084686F">
        <w:rPr>
          <w:rFonts w:ascii="Arial" w:hAnsi="Arial" w:cs="Arial"/>
          <w:lang w:val="pl-PL"/>
        </w:rPr>
        <w:t>§</w:t>
      </w:r>
      <w:r w:rsidRPr="0084686F">
        <w:rPr>
          <w:lang w:val="pl-PL"/>
        </w:rPr>
        <w:t>16.</w:t>
      </w:r>
    </w:p>
  </w:footnote>
  <w:footnote w:id="29">
    <w:p w14:paraId="6EEE2DA5" w14:textId="77777777" w:rsidR="00CD1C15" w:rsidRDefault="0084686F" w:rsidP="00CD1C15">
      <w:pPr>
        <w:pStyle w:val="a3"/>
        <w:bidi w:val="0"/>
        <w:spacing w:line="360" w:lineRule="auto"/>
        <w:rPr>
          <w:rFonts w:ascii="David" w:hAnsi="David" w:cs="David"/>
          <w:rtl/>
        </w:rPr>
      </w:pPr>
      <w:r>
        <w:rPr>
          <w:rStyle w:val="a5"/>
        </w:rPr>
        <w:footnoteRef/>
      </w:r>
      <w:r>
        <w:rPr>
          <w:rtl/>
        </w:rPr>
        <w:t xml:space="preserve"> </w:t>
      </w:r>
      <w:r>
        <w:rPr>
          <w:lang w:val="pl-PL"/>
        </w:rPr>
        <w:t xml:space="preserve">Stanisław Kutrzeba, </w:t>
      </w:r>
      <w:r w:rsidRPr="00182F49">
        <w:rPr>
          <w:i/>
          <w:iCs/>
          <w:lang w:val="pl-PL"/>
        </w:rPr>
        <w:t>Zbiór aktów do historyi ustroju sądów prawa polskiego i kancelaryi sądowych województwa krakowskiego z wieku XVI-XVIII</w:t>
      </w:r>
      <w:r>
        <w:rPr>
          <w:lang w:val="pl-PL"/>
        </w:rPr>
        <w:t xml:space="preserve"> (Kraków, 1909), 137 no. 168.</w:t>
      </w:r>
      <w:r w:rsidR="00CD1C15">
        <w:rPr>
          <w:lang w:val="pl-PL"/>
        </w:rPr>
        <w:t xml:space="preserve"> </w:t>
      </w:r>
    </w:p>
    <w:p w14:paraId="67280403" w14:textId="052EC953" w:rsidR="00CD1C15" w:rsidRDefault="00CD1C15" w:rsidP="00CD1C15">
      <w:pPr>
        <w:pStyle w:val="a3"/>
        <w:spacing w:line="360" w:lineRule="auto"/>
        <w:rPr>
          <w:rtl/>
        </w:rPr>
      </w:pPr>
      <w:r w:rsidRPr="00E04F55">
        <w:rPr>
          <w:rFonts w:ascii="David" w:hAnsi="David" w:cs="David"/>
          <w:rtl/>
        </w:rPr>
        <w:t xml:space="preserve">רק הערעורים בפני </w:t>
      </w:r>
      <w:proofErr w:type="spellStart"/>
      <w:r w:rsidRPr="00E04F55">
        <w:rPr>
          <w:rFonts w:ascii="David" w:hAnsi="David" w:cs="David"/>
          <w:rtl/>
        </w:rPr>
        <w:t>הוויבודה</w:t>
      </w:r>
      <w:proofErr w:type="spellEnd"/>
      <w:r w:rsidRPr="00E04F55">
        <w:rPr>
          <w:rFonts w:ascii="David" w:hAnsi="David" w:cs="David"/>
          <w:rtl/>
        </w:rPr>
        <w:t xml:space="preserve"> עצמו, שנדונו בזמן שהותו בעיר, התנהלו בארמון או במקום ישיבתו של </w:t>
      </w:r>
      <w:proofErr w:type="spellStart"/>
      <w:r w:rsidRPr="00E04F55">
        <w:rPr>
          <w:rFonts w:ascii="David" w:hAnsi="David" w:cs="David"/>
          <w:rtl/>
        </w:rPr>
        <w:t>הוויבודה</w:t>
      </w:r>
      <w:proofErr w:type="spellEnd"/>
      <w:r w:rsidRPr="005D71FD">
        <w:rPr>
          <w:rFonts w:hint="cs"/>
          <w:rtl/>
        </w:rPr>
        <w:t xml:space="preserve"> (</w:t>
      </w:r>
      <w:r w:rsidRPr="005D71FD">
        <w:rPr>
          <w:lang w:val="pl-PL"/>
        </w:rPr>
        <w:t>curia palatini</w:t>
      </w:r>
      <w:r>
        <w:rPr>
          <w:rFonts w:hint="cs"/>
          <w:rtl/>
        </w:rPr>
        <w:t>).</w:t>
      </w:r>
    </w:p>
    <w:p w14:paraId="22B0DF82" w14:textId="79485669" w:rsidR="0084686F" w:rsidRPr="0084686F" w:rsidRDefault="0084686F" w:rsidP="0084686F">
      <w:pPr>
        <w:pStyle w:val="a3"/>
        <w:bidi w:val="0"/>
        <w:rPr>
          <w:lang w:val="pl-PL"/>
        </w:rPr>
      </w:pPr>
    </w:p>
  </w:footnote>
  <w:footnote w:id="30">
    <w:p w14:paraId="7348B30D" w14:textId="3C3B4D5F" w:rsidR="00CD1C15" w:rsidRDefault="00CD1C15" w:rsidP="00CD1C15">
      <w:pPr>
        <w:pStyle w:val="a3"/>
        <w:bidi w:val="0"/>
      </w:pPr>
      <w:r>
        <w:rPr>
          <w:rStyle w:val="a5"/>
        </w:rPr>
        <w:footnoteRef/>
      </w:r>
      <w:r>
        <w:rPr>
          <w:rtl/>
        </w:rPr>
        <w:t xml:space="preserve"> </w:t>
      </w:r>
      <w:r w:rsidRPr="0084686F">
        <w:rPr>
          <w:lang w:val="pl-PL"/>
        </w:rPr>
        <w:t xml:space="preserve">Jakimyszyn, XIII, </w:t>
      </w:r>
      <w:r w:rsidRPr="0084686F">
        <w:rPr>
          <w:rFonts w:ascii="Arial" w:hAnsi="Arial" w:cs="Arial"/>
          <w:lang w:val="pl-PL"/>
        </w:rPr>
        <w:t>§</w:t>
      </w:r>
      <w:r>
        <w:rPr>
          <w:lang w:val="pl-PL"/>
        </w:rPr>
        <w:t>17.</w:t>
      </w:r>
    </w:p>
  </w:footnote>
  <w:footnote w:id="31">
    <w:p w14:paraId="173D22EC" w14:textId="77777777" w:rsidR="00C8614A" w:rsidRPr="004E4954" w:rsidRDefault="00C8614A" w:rsidP="00C8614A">
      <w:pPr>
        <w:pStyle w:val="a3"/>
        <w:bidi w:val="0"/>
      </w:pPr>
      <w:r>
        <w:rPr>
          <w:rStyle w:val="a5"/>
        </w:rPr>
        <w:footnoteRef/>
      </w:r>
      <w:r>
        <w:rPr>
          <w:rtl/>
        </w:rPr>
        <w:t xml:space="preserve"> </w:t>
      </w:r>
      <w:r>
        <w:t xml:space="preserve"> Regulations of A. </w:t>
      </w:r>
      <w:proofErr w:type="spellStart"/>
      <w:r w:rsidRPr="00791632">
        <w:t>Tęczyński</w:t>
      </w:r>
      <w:proofErr w:type="spellEnd"/>
      <w:r w:rsidRPr="00791632">
        <w:t xml:space="preserve"> (1527), </w:t>
      </w:r>
      <w:r w:rsidRPr="00791632">
        <w:rPr>
          <w:rFonts w:ascii="Arial" w:hAnsi="Arial" w:cs="Arial"/>
        </w:rPr>
        <w:t>§</w:t>
      </w:r>
      <w:r w:rsidRPr="00791632">
        <w:t xml:space="preserve"> </w:t>
      </w:r>
      <w:r w:rsidR="00791632" w:rsidRPr="00791632">
        <w:t>1, q</w:t>
      </w:r>
      <w:r w:rsidR="00791632">
        <w:t xml:space="preserve">uoted in </w:t>
      </w:r>
      <w:proofErr w:type="spellStart"/>
      <w:r w:rsidR="00791632">
        <w:t>Bałaban</w:t>
      </w:r>
      <w:proofErr w:type="spellEnd"/>
      <w:r w:rsidR="00791632">
        <w:t xml:space="preserve">, </w:t>
      </w:r>
      <w:proofErr w:type="spellStart"/>
      <w:r w:rsidR="00791632">
        <w:t>Historja</w:t>
      </w:r>
      <w:proofErr w:type="spellEnd"/>
      <w:r w:rsidR="00791632">
        <w:t xml:space="preserve"> </w:t>
      </w:r>
      <w:proofErr w:type="spellStart"/>
      <w:r w:rsidR="00791632">
        <w:t>Żydów</w:t>
      </w:r>
      <w:proofErr w:type="spellEnd"/>
      <w:r w:rsidR="00791632">
        <w:t>, 365.</w:t>
      </w:r>
      <w:r w:rsidR="004E4954">
        <w:t xml:space="preserve"> or </w:t>
      </w:r>
      <w:proofErr w:type="gramStart"/>
      <w:r w:rsidR="004E4954" w:rsidRPr="004E4954">
        <w:rPr>
          <w:highlight w:val="yellow"/>
        </w:rPr>
        <w:t xml:space="preserve">Schorr,  </w:t>
      </w:r>
      <w:r w:rsidR="004E4954" w:rsidRPr="00B612A8">
        <w:rPr>
          <w:highlight w:val="yellow"/>
        </w:rPr>
        <w:t>"</w:t>
      </w:r>
      <w:proofErr w:type="spellStart"/>
      <w:proofErr w:type="gramEnd"/>
      <w:r w:rsidR="004E4954" w:rsidRPr="00B612A8">
        <w:rPr>
          <w:highlight w:val="yellow"/>
        </w:rPr>
        <w:t>Krakovskii</w:t>
      </w:r>
      <w:proofErr w:type="spellEnd"/>
      <w:r w:rsidR="004E4954" w:rsidRPr="00B612A8">
        <w:rPr>
          <w:highlight w:val="yellow"/>
        </w:rPr>
        <w:t xml:space="preserve"> </w:t>
      </w:r>
      <w:proofErr w:type="spellStart"/>
      <w:r w:rsidR="004E4954" w:rsidRPr="00B612A8">
        <w:rPr>
          <w:highlight w:val="yellow"/>
        </w:rPr>
        <w:t>svod</w:t>
      </w:r>
      <w:proofErr w:type="spellEnd"/>
      <w:r w:rsidR="004E4954" w:rsidRPr="00B612A8">
        <w:rPr>
          <w:highlight w:val="yellow"/>
        </w:rPr>
        <w:t>,"</w:t>
      </w:r>
      <w:r w:rsidR="004E4954" w:rsidRPr="004E4954">
        <w:rPr>
          <w:highlight w:val="yellow"/>
        </w:rPr>
        <w:t xml:space="preserve"> 2: 97-98</w:t>
      </w:r>
    </w:p>
  </w:footnote>
  <w:footnote w:id="32">
    <w:p w14:paraId="1F718117" w14:textId="1F9DD6C4" w:rsidR="004E4954" w:rsidRPr="00147431" w:rsidRDefault="004E4954" w:rsidP="004E4954">
      <w:pPr>
        <w:pStyle w:val="a3"/>
        <w:spacing w:line="360" w:lineRule="auto"/>
        <w:rPr>
          <w:lang w:val="pl-PL"/>
        </w:rPr>
      </w:pPr>
      <w:r>
        <w:rPr>
          <w:rStyle w:val="Funotenzeichen2"/>
        </w:rPr>
        <w:footnoteRef/>
      </w:r>
      <w:r>
        <w:rPr>
          <w:rFonts w:hint="cs"/>
          <w:rtl/>
          <w:lang w:val="pl-PL"/>
        </w:rPr>
        <w:t xml:space="preserve"> </w:t>
      </w:r>
      <w:r w:rsidRPr="00350DF1">
        <w:rPr>
          <w:rFonts w:ascii="David" w:hAnsi="David" w:cs="David"/>
          <w:rtl/>
          <w:lang w:val="pl-PL"/>
        </w:rPr>
        <w:t xml:space="preserve">שרדו רק מעט החלטות שיפוטיות מתקופתו של </w:t>
      </w:r>
      <w:r w:rsidR="00CC691A">
        <w:rPr>
          <w:lang w:val="pl-PL"/>
        </w:rPr>
        <w:t xml:space="preserve"> Voivode </w:t>
      </w:r>
      <w:r>
        <w:rPr>
          <w:lang w:val="pl-PL"/>
        </w:rPr>
        <w:t>Stanisław Lubomirski 1642-1647</w:t>
      </w:r>
      <w:r>
        <w:rPr>
          <w:rFonts w:ascii="David" w:hAnsi="David" w:cs="David" w:hint="cs"/>
          <w:rtl/>
          <w:lang w:val="pl-PL"/>
        </w:rPr>
        <w:t xml:space="preserve"> ר</w:t>
      </w:r>
      <w:r w:rsidRPr="00250051">
        <w:rPr>
          <w:rFonts w:ascii="David" w:hAnsi="David" w:cs="David"/>
          <w:rtl/>
          <w:lang w:val="pl-PL"/>
        </w:rPr>
        <w:t xml:space="preserve">או: </w:t>
      </w:r>
      <w:r>
        <w:rPr>
          <w:lang w:val="pl-PL"/>
        </w:rPr>
        <w:t>APKr</w:t>
      </w:r>
      <w:r w:rsidRPr="003165FA">
        <w:rPr>
          <w:lang w:val="pl-PL"/>
        </w:rPr>
        <w:t xml:space="preserve">, </w:t>
      </w:r>
      <w:r w:rsidRPr="00D15521">
        <w:rPr>
          <w:i/>
          <w:iCs/>
          <w:lang w:val="pl-PL"/>
        </w:rPr>
        <w:t>Varia</w:t>
      </w:r>
      <w:r w:rsidRPr="003165FA">
        <w:rPr>
          <w:lang w:val="pl-PL"/>
        </w:rPr>
        <w:t xml:space="preserve"> 12, Decreta</w:t>
      </w:r>
      <w:r>
        <w:rPr>
          <w:lang w:val="pl-PL"/>
        </w:rPr>
        <w:t xml:space="preserve"> iudicii palatinalis, 1675–1766</w:t>
      </w:r>
      <w:r w:rsidRPr="003165FA">
        <w:rPr>
          <w:lang w:val="pl-PL"/>
        </w:rPr>
        <w:tab/>
      </w:r>
    </w:p>
  </w:footnote>
  <w:footnote w:id="33">
    <w:p w14:paraId="60722286" w14:textId="24D27BC2" w:rsidR="004E4954" w:rsidRPr="00DE2237" w:rsidRDefault="004E4954" w:rsidP="004E4954">
      <w:pPr>
        <w:pStyle w:val="a3"/>
        <w:bidi w:val="0"/>
        <w:rPr>
          <w:lang w:val="pl-PL"/>
        </w:rPr>
      </w:pPr>
      <w:r>
        <w:rPr>
          <w:rStyle w:val="a5"/>
        </w:rPr>
        <w:footnoteRef/>
      </w:r>
      <w:r>
        <w:rPr>
          <w:rtl/>
        </w:rPr>
        <w:t xml:space="preserve"> </w:t>
      </w:r>
      <w:r>
        <w:t xml:space="preserve"> For voivodes' regulations </w:t>
      </w:r>
      <w:r w:rsidR="002D3813">
        <w:t xml:space="preserve">regarding Jewish assessors </w:t>
      </w:r>
      <w:r>
        <w:t>see</w:t>
      </w:r>
      <w:r w:rsidR="002D3813">
        <w:t>:</w:t>
      </w:r>
      <w:r>
        <w:t xml:space="preserve"> </w:t>
      </w:r>
      <w:proofErr w:type="spellStart"/>
      <w:r>
        <w:t>Ba</w:t>
      </w:r>
      <w:r w:rsidRPr="004E4954">
        <w:t>ł</w:t>
      </w:r>
      <w:r>
        <w:t>aban</w:t>
      </w:r>
      <w:proofErr w:type="spellEnd"/>
      <w:r w:rsidR="00B27DFB">
        <w:t>,</w:t>
      </w:r>
      <w:r>
        <w:t xml:space="preserve"> </w:t>
      </w:r>
      <w:proofErr w:type="spellStart"/>
      <w:r w:rsidRPr="00B27DFB">
        <w:rPr>
          <w:i/>
          <w:iCs/>
        </w:rPr>
        <w:t>Historja</w:t>
      </w:r>
      <w:proofErr w:type="spellEnd"/>
      <w:r w:rsidRPr="00B27DFB">
        <w:rPr>
          <w:i/>
          <w:iCs/>
        </w:rPr>
        <w:t xml:space="preserve"> </w:t>
      </w:r>
      <w:proofErr w:type="spellStart"/>
      <w:r w:rsidRPr="00B27DFB">
        <w:rPr>
          <w:i/>
          <w:iCs/>
        </w:rPr>
        <w:t>Żydów</w:t>
      </w:r>
      <w:proofErr w:type="spellEnd"/>
      <w:r>
        <w:t>, 365. For royal rulings s</w:t>
      </w:r>
      <w:r w:rsidR="002D3813">
        <w:t>ee: (1)</w:t>
      </w:r>
      <w:r>
        <w:t xml:space="preserve"> the Privilege of 1453, </w:t>
      </w:r>
      <w:r w:rsidR="002D3813">
        <w:t>(2)</w:t>
      </w:r>
      <w:r>
        <w:t xml:space="preserve"> the communal</w:t>
      </w:r>
      <w:r w:rsidR="002D3813">
        <w:t xml:space="preserve"> judicial statute of </w:t>
      </w:r>
      <w:proofErr w:type="spellStart"/>
      <w:r w:rsidR="002D3813">
        <w:t>Sigismundus</w:t>
      </w:r>
      <w:proofErr w:type="spellEnd"/>
      <w:r w:rsidR="002D3813">
        <w:t xml:space="preserve"> Augustus for the community of Cracow (March 9, 1554); (3) Privilege of Stephen Bathory from 1659. For an example of Jewish rules see: </w:t>
      </w:r>
      <w:r w:rsidR="002D3813" w:rsidRPr="002D3813">
        <w:rPr>
          <w:rFonts w:asciiTheme="majorBidi" w:hAnsiTheme="majorBidi" w:cstheme="majorBidi"/>
        </w:rPr>
        <w:t xml:space="preserve">Anna </w:t>
      </w:r>
      <w:proofErr w:type="spellStart"/>
      <w:r w:rsidR="002D3813" w:rsidRPr="002D3813">
        <w:rPr>
          <w:rFonts w:asciiTheme="majorBidi" w:hAnsiTheme="majorBidi" w:cstheme="majorBidi"/>
        </w:rPr>
        <w:t>Jakimyszyn</w:t>
      </w:r>
      <w:proofErr w:type="spellEnd"/>
      <w:r w:rsidR="002D3813" w:rsidRPr="002D3813">
        <w:rPr>
          <w:rFonts w:asciiTheme="majorBidi" w:hAnsiTheme="majorBidi" w:cstheme="majorBidi"/>
        </w:rPr>
        <w:t xml:space="preserve">, ed. </w:t>
      </w:r>
      <w:r w:rsidR="002D3813" w:rsidRPr="00E04F55">
        <w:rPr>
          <w:rFonts w:asciiTheme="majorBidi" w:hAnsiTheme="majorBidi" w:cstheme="majorBidi"/>
          <w:i/>
          <w:iCs/>
          <w:lang w:val="pl-PL"/>
        </w:rPr>
        <w:t>Statut krakowskiej gminy żydowskiej z roku 1595 i jego uzupełnienia</w:t>
      </w:r>
      <w:r w:rsidR="002D3813" w:rsidRPr="00E04F55">
        <w:rPr>
          <w:rFonts w:asciiTheme="majorBidi" w:hAnsiTheme="majorBidi" w:cstheme="majorBidi"/>
          <w:lang w:val="pl-PL"/>
        </w:rPr>
        <w:t xml:space="preserve"> (Kraków, 2005),</w:t>
      </w:r>
      <w:r w:rsidR="002D3813" w:rsidRPr="00E04F55">
        <w:rPr>
          <w:lang w:val="pl-PL"/>
        </w:rPr>
        <w:t xml:space="preserve"> XIII, § </w:t>
      </w:r>
      <w:r w:rsidR="00C91977">
        <w:rPr>
          <w:lang w:val="pl-PL"/>
        </w:rPr>
        <w:t xml:space="preserve">16, </w:t>
      </w:r>
      <w:r w:rsidR="002D3813" w:rsidRPr="00E04F55">
        <w:rPr>
          <w:lang w:val="pl-PL"/>
        </w:rPr>
        <w:t>17.</w:t>
      </w:r>
    </w:p>
  </w:footnote>
  <w:footnote w:id="34">
    <w:p w14:paraId="15A36059" w14:textId="6DE27C96" w:rsidR="004E4954" w:rsidRDefault="004E4954" w:rsidP="002D3813">
      <w:pPr>
        <w:pStyle w:val="a3"/>
        <w:bidi w:val="0"/>
        <w:spacing w:line="360" w:lineRule="auto"/>
      </w:pPr>
      <w:r>
        <w:rPr>
          <w:rStyle w:val="Funotenzeichen2"/>
        </w:rPr>
        <w:footnoteRef/>
      </w:r>
      <w:r w:rsidR="002D3813">
        <w:t xml:space="preserve">The Judicial Statute of </w:t>
      </w:r>
      <w:proofErr w:type="spellStart"/>
      <w:r w:rsidR="002D3813">
        <w:t>Sigismundus</w:t>
      </w:r>
      <w:proofErr w:type="spellEnd"/>
      <w:r w:rsidR="002D3813">
        <w:t xml:space="preserve"> Augustus (1554), </w:t>
      </w:r>
      <w:r w:rsidR="002D3813">
        <w:rPr>
          <w:rFonts w:ascii="Arial" w:hAnsi="Arial" w:cs="Arial"/>
        </w:rPr>
        <w:t>§</w:t>
      </w:r>
      <w:r w:rsidR="002D3813">
        <w:t xml:space="preserve"> 3, as quoted in </w:t>
      </w:r>
      <w:proofErr w:type="spellStart"/>
      <w:r>
        <w:t>Bałaban</w:t>
      </w:r>
      <w:proofErr w:type="spellEnd"/>
      <w:r>
        <w:rPr>
          <w:i/>
          <w:iCs/>
        </w:rPr>
        <w:t xml:space="preserve">, </w:t>
      </w:r>
      <w:proofErr w:type="spellStart"/>
      <w:r>
        <w:rPr>
          <w:i/>
          <w:iCs/>
        </w:rPr>
        <w:t>Historja</w:t>
      </w:r>
      <w:proofErr w:type="spellEnd"/>
      <w:r>
        <w:rPr>
          <w:i/>
          <w:iCs/>
        </w:rPr>
        <w:t xml:space="preserve"> </w:t>
      </w:r>
      <w:proofErr w:type="spellStart"/>
      <w:r>
        <w:rPr>
          <w:i/>
          <w:iCs/>
        </w:rPr>
        <w:t>Żydów</w:t>
      </w:r>
      <w:proofErr w:type="spellEnd"/>
      <w:r>
        <w:t>, 361</w:t>
      </w:r>
      <w:r w:rsidR="002D3813">
        <w:t>.</w:t>
      </w:r>
      <w:r>
        <w:tab/>
        <w:t xml:space="preserve"> </w:t>
      </w:r>
    </w:p>
  </w:footnote>
  <w:footnote w:id="35">
    <w:p w14:paraId="395605A4" w14:textId="43E84588" w:rsidR="00627FFC" w:rsidRDefault="00627FFC">
      <w:pPr>
        <w:pStyle w:val="a3"/>
      </w:pPr>
      <w:r w:rsidRPr="00F764FD">
        <w:rPr>
          <w:rStyle w:val="a5"/>
          <w:highlight w:val="yellow"/>
        </w:rPr>
        <w:footnoteRef/>
      </w:r>
      <w:r>
        <w:rPr>
          <w:rtl/>
        </w:rPr>
        <w:t xml:space="preserve"> </w:t>
      </w:r>
    </w:p>
  </w:footnote>
  <w:footnote w:id="36">
    <w:p w14:paraId="18869DC3" w14:textId="77777777" w:rsidR="00C71F44" w:rsidRPr="00591AE9" w:rsidRDefault="00C71F44" w:rsidP="00F764FD">
      <w:pPr>
        <w:pStyle w:val="a3"/>
        <w:bidi w:val="0"/>
        <w:spacing w:line="360" w:lineRule="auto"/>
        <w:rPr>
          <w:rFonts w:cs="David"/>
        </w:rPr>
      </w:pPr>
      <w:r w:rsidRPr="00591AE9">
        <w:rPr>
          <w:rStyle w:val="a5"/>
          <w:rFonts w:cs="David"/>
        </w:rPr>
        <w:footnoteRef/>
      </w:r>
      <w:r w:rsidRPr="00591AE9">
        <w:rPr>
          <w:rFonts w:cs="David"/>
          <w:rtl/>
        </w:rPr>
        <w:t xml:space="preserve"> </w:t>
      </w:r>
      <w:proofErr w:type="spellStart"/>
      <w:r>
        <w:rPr>
          <w:rFonts w:cs="David"/>
        </w:rPr>
        <w:t>Shorr</w:t>
      </w:r>
      <w:proofErr w:type="spellEnd"/>
      <w:r>
        <w:rPr>
          <w:rFonts w:cs="David"/>
        </w:rPr>
        <w:t>, "</w:t>
      </w:r>
      <w:proofErr w:type="spellStart"/>
      <w:r>
        <w:rPr>
          <w:rFonts w:cs="David"/>
        </w:rPr>
        <w:t>Krakovskii</w:t>
      </w:r>
      <w:proofErr w:type="spellEnd"/>
      <w:r>
        <w:rPr>
          <w:rFonts w:cs="David"/>
        </w:rPr>
        <w:t xml:space="preserve"> </w:t>
      </w:r>
      <w:proofErr w:type="spellStart"/>
      <w:r>
        <w:rPr>
          <w:rFonts w:cs="David"/>
        </w:rPr>
        <w:t>svod</w:t>
      </w:r>
      <w:proofErr w:type="spellEnd"/>
      <w:r>
        <w:rPr>
          <w:rFonts w:cs="David"/>
        </w:rPr>
        <w:t>," 2</w:t>
      </w:r>
      <w:r w:rsidRPr="00591AE9">
        <w:rPr>
          <w:rFonts w:cs="David"/>
        </w:rPr>
        <w:t>: 223-224</w:t>
      </w:r>
    </w:p>
  </w:footnote>
  <w:footnote w:id="37">
    <w:p w14:paraId="7F5EF978" w14:textId="77777777" w:rsidR="00C71F44" w:rsidRPr="00A762B0" w:rsidRDefault="00C71F44" w:rsidP="00A762B0">
      <w:pPr>
        <w:pStyle w:val="a3"/>
        <w:bidi w:val="0"/>
        <w:spacing w:line="360" w:lineRule="auto"/>
        <w:rPr>
          <w:rFonts w:asciiTheme="majorBidi" w:hAnsiTheme="majorBidi" w:cstheme="majorBidi"/>
        </w:rPr>
      </w:pPr>
      <w:r w:rsidRPr="00591AE9">
        <w:rPr>
          <w:rStyle w:val="a5"/>
          <w:rFonts w:cs="David"/>
        </w:rPr>
        <w:footnoteRef/>
      </w:r>
      <w:r w:rsidRPr="00591AE9">
        <w:rPr>
          <w:rFonts w:cs="David"/>
          <w:rtl/>
        </w:rPr>
        <w:t xml:space="preserve"> </w:t>
      </w:r>
      <w:r w:rsidRPr="00591AE9">
        <w:rPr>
          <w:rFonts w:cs="David" w:hint="cs"/>
          <w:rtl/>
        </w:rPr>
        <w:t xml:space="preserve">לדיון בנקודת ההתחלה של תהליך ההידרדרות המעמד המלוכה לטובת האצולה ראו למשל: </w:t>
      </w:r>
      <w:r w:rsidRPr="00A762B0">
        <w:rPr>
          <w:rFonts w:asciiTheme="majorBidi" w:hAnsiTheme="majorBidi" w:cstheme="majorBidi"/>
        </w:rPr>
        <w:t xml:space="preserve">Andrzej </w:t>
      </w:r>
      <w:proofErr w:type="spellStart"/>
      <w:r w:rsidRPr="00A762B0">
        <w:rPr>
          <w:rFonts w:asciiTheme="majorBidi" w:hAnsiTheme="majorBidi" w:cstheme="majorBidi"/>
        </w:rPr>
        <w:t>Wyczański</w:t>
      </w:r>
      <w:proofErr w:type="spellEnd"/>
      <w:r w:rsidRPr="00A762B0">
        <w:rPr>
          <w:rFonts w:asciiTheme="majorBidi" w:hAnsiTheme="majorBidi" w:cstheme="majorBidi"/>
        </w:rPr>
        <w:t xml:space="preserve">, "The Problem of Authority in Sixteenth-Century Poland: An Essay in Reinterpretation" in </w:t>
      </w:r>
      <w:r w:rsidRPr="00A762B0">
        <w:rPr>
          <w:rFonts w:asciiTheme="majorBidi" w:hAnsiTheme="majorBidi" w:cstheme="majorBidi"/>
          <w:i/>
          <w:iCs/>
        </w:rPr>
        <w:t>A Republic of Nobles. Studies in Polish History to 1864</w:t>
      </w:r>
      <w:r w:rsidRPr="00A762B0">
        <w:rPr>
          <w:rFonts w:asciiTheme="majorBidi" w:hAnsiTheme="majorBidi" w:cstheme="majorBidi"/>
        </w:rPr>
        <w:t xml:space="preserve">, ed. J.K. </w:t>
      </w:r>
      <w:proofErr w:type="spellStart"/>
      <w:r w:rsidRPr="00A762B0">
        <w:rPr>
          <w:rFonts w:asciiTheme="majorBidi" w:hAnsiTheme="majorBidi" w:cstheme="majorBidi"/>
        </w:rPr>
        <w:t>Fedorowicz</w:t>
      </w:r>
      <w:proofErr w:type="spellEnd"/>
      <w:r w:rsidRPr="00A762B0">
        <w:rPr>
          <w:rFonts w:asciiTheme="majorBidi" w:hAnsiTheme="majorBidi" w:cstheme="majorBidi"/>
        </w:rPr>
        <w:t xml:space="preserve"> (Cambridge, 1982), 91-94.</w:t>
      </w:r>
    </w:p>
  </w:footnote>
  <w:footnote w:id="38">
    <w:p w14:paraId="79957EEB" w14:textId="77777777" w:rsidR="00C71F44" w:rsidRPr="00A762B0" w:rsidRDefault="00C71F44" w:rsidP="00A762B0">
      <w:pPr>
        <w:pStyle w:val="a3"/>
        <w:bidi w:val="0"/>
        <w:spacing w:line="360" w:lineRule="auto"/>
        <w:rPr>
          <w:rFonts w:asciiTheme="majorBidi" w:hAnsiTheme="majorBidi" w:cstheme="majorBidi"/>
          <w:rtl/>
          <w:lang w:val="pl-PL"/>
        </w:rPr>
      </w:pPr>
      <w:r w:rsidRPr="00A762B0">
        <w:rPr>
          <w:rStyle w:val="a5"/>
          <w:rFonts w:asciiTheme="majorBidi" w:hAnsiTheme="majorBidi" w:cstheme="majorBidi"/>
        </w:rPr>
        <w:footnoteRef/>
      </w:r>
      <w:r w:rsidRPr="00A762B0">
        <w:rPr>
          <w:rFonts w:asciiTheme="majorBidi" w:hAnsiTheme="majorBidi" w:cstheme="majorBidi"/>
          <w:rtl/>
        </w:rPr>
        <w:t xml:space="preserve"> </w:t>
      </w:r>
      <w:r w:rsidRPr="00A762B0">
        <w:rPr>
          <w:rFonts w:asciiTheme="majorBidi" w:hAnsiTheme="majorBidi" w:cstheme="majorBidi"/>
        </w:rPr>
        <w:t xml:space="preserve">J.A. </w:t>
      </w:r>
      <w:proofErr w:type="spellStart"/>
      <w:r w:rsidRPr="00A762B0">
        <w:rPr>
          <w:rFonts w:asciiTheme="majorBidi" w:hAnsiTheme="majorBidi" w:cstheme="majorBidi"/>
        </w:rPr>
        <w:t>Gierowski</w:t>
      </w:r>
      <w:proofErr w:type="spellEnd"/>
      <w:r w:rsidRPr="00A762B0">
        <w:rPr>
          <w:rFonts w:asciiTheme="majorBidi" w:hAnsiTheme="majorBidi" w:cstheme="majorBidi"/>
        </w:rPr>
        <w:t xml:space="preserve">, </w:t>
      </w:r>
      <w:r w:rsidRPr="00A762B0">
        <w:rPr>
          <w:rFonts w:asciiTheme="majorBidi" w:hAnsiTheme="majorBidi" w:cstheme="majorBidi"/>
          <w:i/>
          <w:iCs/>
        </w:rPr>
        <w:t>The Polish Lithuanian Commonwealth in the Eighteen Century: From Anarchy to Well-Organized State</w:t>
      </w:r>
      <w:r w:rsidRPr="00A762B0">
        <w:rPr>
          <w:rFonts w:asciiTheme="majorBidi" w:hAnsiTheme="majorBidi" w:cstheme="majorBidi"/>
        </w:rPr>
        <w:t xml:space="preserve">. trans. </w:t>
      </w:r>
      <w:r w:rsidRPr="00A762B0">
        <w:rPr>
          <w:rFonts w:asciiTheme="majorBidi" w:hAnsiTheme="majorBidi" w:cstheme="majorBidi"/>
          <w:lang w:val="pl-PL"/>
        </w:rPr>
        <w:t xml:space="preserve">Henry Leeming. Rozprawy Wydziału Historyczno-Filozoficznego 82 (Cracow, 1996), 36. </w:t>
      </w:r>
    </w:p>
  </w:footnote>
  <w:footnote w:id="39">
    <w:p w14:paraId="7732EB70" w14:textId="794936DE" w:rsidR="00C71F44" w:rsidRPr="00A762B0" w:rsidRDefault="00C71F44" w:rsidP="00A762B0">
      <w:pPr>
        <w:pStyle w:val="a3"/>
        <w:bidi w:val="0"/>
        <w:spacing w:line="360" w:lineRule="auto"/>
        <w:rPr>
          <w:rFonts w:asciiTheme="majorBidi" w:hAnsiTheme="majorBidi" w:cstheme="majorBidi"/>
        </w:rPr>
      </w:pPr>
      <w:r w:rsidRPr="00A762B0">
        <w:rPr>
          <w:rStyle w:val="a5"/>
          <w:rFonts w:asciiTheme="majorBidi" w:hAnsiTheme="majorBidi" w:cstheme="majorBidi"/>
        </w:rPr>
        <w:footnoteRef/>
      </w:r>
      <w:r w:rsidRPr="00A762B0">
        <w:rPr>
          <w:rFonts w:asciiTheme="majorBidi" w:hAnsiTheme="majorBidi" w:cstheme="majorBidi"/>
          <w:rtl/>
        </w:rPr>
        <w:t xml:space="preserve"> </w:t>
      </w:r>
      <w:r w:rsidRPr="00A762B0">
        <w:rPr>
          <w:rFonts w:asciiTheme="majorBidi" w:hAnsiTheme="majorBidi" w:cstheme="majorBidi"/>
          <w:lang w:val="pl-PL"/>
        </w:rPr>
        <w:t xml:space="preserve">Moshe J. Rosman, </w:t>
      </w:r>
      <w:r w:rsidRPr="00A762B0">
        <w:rPr>
          <w:rFonts w:asciiTheme="majorBidi" w:hAnsiTheme="majorBidi" w:cstheme="majorBidi"/>
          <w:i/>
          <w:iCs/>
          <w:lang w:val="pl-PL"/>
        </w:rPr>
        <w:t xml:space="preserve">The Lords' Jews. </w:t>
      </w:r>
      <w:r w:rsidRPr="00A762B0">
        <w:rPr>
          <w:rFonts w:asciiTheme="majorBidi" w:hAnsiTheme="majorBidi" w:cstheme="majorBidi"/>
          <w:i/>
          <w:iCs/>
        </w:rPr>
        <w:t xml:space="preserve">Magnate-Jewish Relations in the Polish-Lithuanian </w:t>
      </w:r>
      <w:r w:rsidR="00A762B0" w:rsidRPr="00A762B0">
        <w:rPr>
          <w:rFonts w:asciiTheme="majorBidi" w:hAnsiTheme="majorBidi" w:cstheme="majorBidi"/>
          <w:i/>
          <w:iCs/>
        </w:rPr>
        <w:t>Commonwealth</w:t>
      </w:r>
      <w:r w:rsidRPr="00A762B0">
        <w:rPr>
          <w:rFonts w:asciiTheme="majorBidi" w:hAnsiTheme="majorBidi" w:cstheme="majorBidi"/>
          <w:i/>
          <w:iCs/>
        </w:rPr>
        <w:t xml:space="preserve"> during the 18th </w:t>
      </w:r>
      <w:r w:rsidR="00A762B0" w:rsidRPr="00A762B0">
        <w:rPr>
          <w:rFonts w:asciiTheme="majorBidi" w:hAnsiTheme="majorBidi" w:cstheme="majorBidi"/>
          <w:i/>
          <w:iCs/>
        </w:rPr>
        <w:t>Century</w:t>
      </w:r>
      <w:r w:rsidRPr="00A762B0">
        <w:rPr>
          <w:rFonts w:asciiTheme="majorBidi" w:hAnsiTheme="majorBidi" w:cstheme="majorBidi"/>
        </w:rPr>
        <w:t xml:space="preserve"> (Harvard, 1991), 8.</w:t>
      </w:r>
    </w:p>
  </w:footnote>
  <w:footnote w:id="40">
    <w:p w14:paraId="777F2171" w14:textId="77777777" w:rsidR="00C71F44" w:rsidRPr="00A762B0" w:rsidRDefault="00C71F44" w:rsidP="00A762B0">
      <w:pPr>
        <w:pStyle w:val="a3"/>
        <w:bidi w:val="0"/>
        <w:spacing w:line="360" w:lineRule="auto"/>
        <w:rPr>
          <w:rFonts w:asciiTheme="majorBidi" w:hAnsiTheme="majorBidi" w:cstheme="majorBidi"/>
          <w:rtl/>
        </w:rPr>
      </w:pPr>
      <w:r w:rsidRPr="00A762B0">
        <w:rPr>
          <w:rStyle w:val="a5"/>
          <w:rFonts w:asciiTheme="majorBidi" w:hAnsiTheme="majorBidi" w:cstheme="majorBidi"/>
        </w:rPr>
        <w:footnoteRef/>
      </w:r>
      <w:r w:rsidRPr="00A762B0">
        <w:rPr>
          <w:rFonts w:asciiTheme="majorBidi" w:hAnsiTheme="majorBidi" w:cstheme="majorBidi"/>
          <w:rtl/>
        </w:rPr>
        <w:t xml:space="preserve"> </w:t>
      </w:r>
      <w:proofErr w:type="spellStart"/>
      <w:r w:rsidRPr="00A762B0">
        <w:rPr>
          <w:rFonts w:asciiTheme="majorBidi" w:hAnsiTheme="majorBidi" w:cstheme="majorBidi"/>
        </w:rPr>
        <w:t>Gierowski</w:t>
      </w:r>
      <w:proofErr w:type="spellEnd"/>
      <w:r w:rsidRPr="00A762B0">
        <w:rPr>
          <w:rFonts w:asciiTheme="majorBidi" w:hAnsiTheme="majorBidi" w:cstheme="majorBidi"/>
        </w:rPr>
        <w:t xml:space="preserve">, </w:t>
      </w:r>
      <w:r w:rsidRPr="00A762B0">
        <w:rPr>
          <w:rFonts w:asciiTheme="majorBidi" w:hAnsiTheme="majorBidi" w:cstheme="majorBidi"/>
          <w:i/>
          <w:iCs/>
        </w:rPr>
        <w:t>The Polish Lithuanian Commonwealth</w:t>
      </w:r>
      <w:r w:rsidRPr="00A762B0">
        <w:rPr>
          <w:rFonts w:asciiTheme="majorBidi" w:hAnsiTheme="majorBidi" w:cstheme="majorBidi"/>
        </w:rPr>
        <w:t>, 22</w:t>
      </w:r>
    </w:p>
  </w:footnote>
  <w:footnote w:id="41">
    <w:p w14:paraId="6332F2B2" w14:textId="77777777" w:rsidR="00C71F44" w:rsidRPr="00A762B0" w:rsidRDefault="00C71F44" w:rsidP="00A762B0">
      <w:pPr>
        <w:pStyle w:val="a3"/>
        <w:bidi w:val="0"/>
        <w:spacing w:line="360" w:lineRule="auto"/>
        <w:rPr>
          <w:rFonts w:asciiTheme="majorBidi" w:hAnsiTheme="majorBidi" w:cstheme="majorBidi"/>
          <w:rtl/>
          <w:lang w:val="pl-PL"/>
        </w:rPr>
      </w:pPr>
      <w:r w:rsidRPr="00A762B0">
        <w:rPr>
          <w:rStyle w:val="a5"/>
          <w:rFonts w:asciiTheme="majorBidi" w:hAnsiTheme="majorBidi" w:cstheme="majorBidi"/>
        </w:rPr>
        <w:footnoteRef/>
      </w:r>
      <w:r w:rsidRPr="00A762B0">
        <w:rPr>
          <w:rFonts w:asciiTheme="majorBidi" w:hAnsiTheme="majorBidi" w:cstheme="majorBidi"/>
          <w:rtl/>
        </w:rPr>
        <w:t xml:space="preserve"> </w:t>
      </w:r>
      <w:r w:rsidRPr="00A762B0">
        <w:rPr>
          <w:rFonts w:asciiTheme="majorBidi" w:hAnsiTheme="majorBidi" w:cstheme="majorBidi"/>
          <w:i/>
          <w:iCs/>
          <w:lang w:val="pl-PL"/>
        </w:rPr>
        <w:t>Volumina Legum: Przedruk Zbioru praw staraniem XX.Pijarów w Warszawie (St Petersburg, 1860)</w:t>
      </w:r>
      <w:r w:rsidRPr="00A762B0">
        <w:rPr>
          <w:rFonts w:asciiTheme="majorBidi" w:hAnsiTheme="majorBidi" w:cstheme="majorBidi"/>
          <w:lang w:val="pl-PL"/>
        </w:rPr>
        <w:t>,  1: 270.</w:t>
      </w:r>
    </w:p>
  </w:footnote>
  <w:footnote w:id="42">
    <w:p w14:paraId="3495803D" w14:textId="77777777" w:rsidR="00C71F44" w:rsidRPr="00A762B0" w:rsidRDefault="00C71F44" w:rsidP="00A762B0">
      <w:pPr>
        <w:pStyle w:val="a3"/>
        <w:bidi w:val="0"/>
        <w:spacing w:line="360" w:lineRule="auto"/>
        <w:rPr>
          <w:rFonts w:asciiTheme="majorBidi" w:hAnsiTheme="majorBidi" w:cstheme="majorBidi"/>
          <w:rtl/>
        </w:rPr>
      </w:pPr>
      <w:r w:rsidRPr="00A762B0">
        <w:rPr>
          <w:rStyle w:val="a5"/>
          <w:rFonts w:asciiTheme="majorBidi" w:hAnsiTheme="majorBidi" w:cstheme="majorBidi"/>
        </w:rPr>
        <w:footnoteRef/>
      </w:r>
      <w:r w:rsidRPr="00A762B0">
        <w:rPr>
          <w:rFonts w:asciiTheme="majorBidi" w:hAnsiTheme="majorBidi" w:cstheme="majorBidi"/>
          <w:rtl/>
        </w:rPr>
        <w:t xml:space="preserve"> </w:t>
      </w:r>
      <w:proofErr w:type="spellStart"/>
      <w:r w:rsidRPr="00A762B0">
        <w:rPr>
          <w:rFonts w:asciiTheme="majorBidi" w:hAnsiTheme="majorBidi" w:cstheme="majorBidi"/>
          <w:i/>
          <w:iCs/>
        </w:rPr>
        <w:t>Volumina</w:t>
      </w:r>
      <w:proofErr w:type="spellEnd"/>
      <w:r w:rsidRPr="00A762B0">
        <w:rPr>
          <w:rFonts w:asciiTheme="majorBidi" w:hAnsiTheme="majorBidi" w:cstheme="majorBidi"/>
          <w:i/>
          <w:iCs/>
        </w:rPr>
        <w:t xml:space="preserve"> </w:t>
      </w:r>
      <w:proofErr w:type="spellStart"/>
      <w:r w:rsidRPr="00A762B0">
        <w:rPr>
          <w:rFonts w:asciiTheme="majorBidi" w:hAnsiTheme="majorBidi" w:cstheme="majorBidi"/>
          <w:i/>
          <w:iCs/>
        </w:rPr>
        <w:t>Legum</w:t>
      </w:r>
      <w:proofErr w:type="spellEnd"/>
      <w:r w:rsidRPr="00A762B0">
        <w:rPr>
          <w:rFonts w:asciiTheme="majorBidi" w:hAnsiTheme="majorBidi" w:cstheme="majorBidi"/>
        </w:rPr>
        <w:t>, 2: 90-1, par. 14</w:t>
      </w:r>
      <w:r w:rsidRPr="00A762B0">
        <w:rPr>
          <w:rFonts w:asciiTheme="majorBidi" w:hAnsiTheme="majorBidi" w:cstheme="majorBidi"/>
          <w:rtl/>
        </w:rPr>
        <w:t xml:space="preserve"> </w:t>
      </w:r>
    </w:p>
  </w:footnote>
  <w:footnote w:id="43">
    <w:p w14:paraId="66657B60" w14:textId="77777777" w:rsidR="00C71F44" w:rsidRPr="00A762B0" w:rsidRDefault="00C71F44" w:rsidP="00A762B0">
      <w:pPr>
        <w:pStyle w:val="a3"/>
        <w:bidi w:val="0"/>
        <w:spacing w:line="360" w:lineRule="auto"/>
        <w:rPr>
          <w:rFonts w:asciiTheme="majorBidi" w:hAnsiTheme="majorBidi" w:cstheme="majorBidi"/>
          <w:rtl/>
          <w:lang w:val="pl-PL"/>
        </w:rPr>
      </w:pPr>
      <w:r w:rsidRPr="00A762B0">
        <w:rPr>
          <w:rStyle w:val="a5"/>
          <w:rFonts w:asciiTheme="majorBidi" w:hAnsiTheme="majorBidi" w:cstheme="majorBidi"/>
        </w:rPr>
        <w:footnoteRef/>
      </w:r>
      <w:r w:rsidRPr="00A762B0">
        <w:rPr>
          <w:rFonts w:asciiTheme="majorBidi" w:hAnsiTheme="majorBidi" w:cstheme="majorBidi"/>
          <w:rtl/>
        </w:rPr>
        <w:t xml:space="preserve"> </w:t>
      </w:r>
      <w:r w:rsidRPr="00A762B0">
        <w:rPr>
          <w:rFonts w:asciiTheme="majorBidi" w:hAnsiTheme="majorBidi" w:cstheme="majorBidi"/>
        </w:rPr>
        <w:t xml:space="preserve">Jerzy </w:t>
      </w:r>
      <w:proofErr w:type="spellStart"/>
      <w:r w:rsidRPr="00A762B0">
        <w:rPr>
          <w:rFonts w:asciiTheme="majorBidi" w:hAnsiTheme="majorBidi" w:cstheme="majorBidi"/>
        </w:rPr>
        <w:t>Lukowski</w:t>
      </w:r>
      <w:proofErr w:type="spellEnd"/>
      <w:r w:rsidRPr="00A762B0">
        <w:rPr>
          <w:rFonts w:asciiTheme="majorBidi" w:hAnsiTheme="majorBidi" w:cstheme="majorBidi"/>
        </w:rPr>
        <w:t xml:space="preserve">, </w:t>
      </w:r>
      <w:r w:rsidRPr="00A762B0">
        <w:rPr>
          <w:rFonts w:asciiTheme="majorBidi" w:hAnsiTheme="majorBidi" w:cstheme="majorBidi"/>
          <w:i/>
          <w:iCs/>
        </w:rPr>
        <w:t>Liberty's Folly: The Polish-Lithuanian Commonwealth in the Eighteen Century</w:t>
      </w:r>
      <w:r w:rsidRPr="00A762B0">
        <w:rPr>
          <w:rFonts w:asciiTheme="majorBidi" w:hAnsiTheme="majorBidi" w:cstheme="majorBidi"/>
        </w:rPr>
        <w:t xml:space="preserve">, </w:t>
      </w:r>
      <w:r w:rsidRPr="00A762B0">
        <w:rPr>
          <w:rFonts w:asciiTheme="majorBidi" w:hAnsiTheme="majorBidi" w:cstheme="majorBidi"/>
          <w:i/>
          <w:iCs/>
        </w:rPr>
        <w:t xml:space="preserve">1697-1795 </w:t>
      </w:r>
      <w:r w:rsidRPr="00A762B0">
        <w:rPr>
          <w:rFonts w:asciiTheme="majorBidi" w:hAnsiTheme="majorBidi" w:cstheme="majorBidi"/>
        </w:rPr>
        <w:t xml:space="preserve">(New York, 1991), 12. </w:t>
      </w:r>
      <w:r w:rsidRPr="00A762B0">
        <w:rPr>
          <w:rFonts w:asciiTheme="majorBidi" w:hAnsiTheme="majorBidi" w:cstheme="majorBidi"/>
          <w:rtl/>
        </w:rPr>
        <w:t xml:space="preserve"> גם חלק מאדמות המלך (</w:t>
      </w:r>
      <w:r w:rsidRPr="00A762B0">
        <w:rPr>
          <w:rFonts w:asciiTheme="majorBidi" w:hAnsiTheme="majorBidi" w:cstheme="majorBidi"/>
          <w:lang w:val="pl-PL"/>
        </w:rPr>
        <w:t>królewszczyzny</w:t>
      </w:r>
      <w:r w:rsidRPr="00A762B0">
        <w:rPr>
          <w:rFonts w:asciiTheme="majorBidi" w:hAnsiTheme="majorBidi" w:cstheme="majorBidi"/>
          <w:rtl/>
          <w:lang w:val="pl-PL"/>
        </w:rPr>
        <w:t xml:space="preserve">) היה בידי האצולה לרוב בחכירה.  </w:t>
      </w:r>
    </w:p>
  </w:footnote>
  <w:footnote w:id="44">
    <w:p w14:paraId="5E3AFC32" w14:textId="77777777" w:rsidR="00C71F44" w:rsidRPr="00A762B0" w:rsidRDefault="00C71F44" w:rsidP="00A762B0">
      <w:pPr>
        <w:pStyle w:val="a3"/>
        <w:bidi w:val="0"/>
        <w:spacing w:line="360" w:lineRule="auto"/>
        <w:rPr>
          <w:rFonts w:asciiTheme="majorBidi" w:hAnsiTheme="majorBidi" w:cstheme="majorBidi"/>
          <w:rtl/>
          <w:lang w:val="pl-PL"/>
        </w:rPr>
      </w:pPr>
      <w:r w:rsidRPr="00A762B0">
        <w:rPr>
          <w:rStyle w:val="a5"/>
          <w:rFonts w:asciiTheme="majorBidi" w:hAnsiTheme="majorBidi" w:cstheme="majorBidi"/>
        </w:rPr>
        <w:footnoteRef/>
      </w:r>
      <w:r w:rsidRPr="00A762B0">
        <w:rPr>
          <w:rFonts w:asciiTheme="majorBidi" w:hAnsiTheme="majorBidi" w:cstheme="majorBidi"/>
          <w:rtl/>
        </w:rPr>
        <w:t xml:space="preserve"> </w:t>
      </w:r>
      <w:r w:rsidRPr="00A762B0">
        <w:rPr>
          <w:rFonts w:asciiTheme="majorBidi" w:hAnsiTheme="majorBidi" w:cstheme="majorBidi"/>
          <w:lang w:val="pl-PL"/>
        </w:rPr>
        <w:t xml:space="preserve">M. Bogucka and H. Samsonowicz, </w:t>
      </w:r>
      <w:r w:rsidRPr="00A762B0">
        <w:rPr>
          <w:rFonts w:asciiTheme="majorBidi" w:hAnsiTheme="majorBidi" w:cstheme="majorBidi"/>
          <w:i/>
          <w:iCs/>
          <w:lang w:val="pl-PL"/>
        </w:rPr>
        <w:t>Dzieje miast i mieszczaństwa w Polsce przedrozbiorowej</w:t>
      </w:r>
      <w:r w:rsidRPr="00A762B0">
        <w:rPr>
          <w:rFonts w:asciiTheme="majorBidi" w:hAnsiTheme="majorBidi" w:cstheme="majorBidi"/>
          <w:lang w:val="pl-PL"/>
        </w:rPr>
        <w:t xml:space="preserve"> (Wrocław, 1986), 400.</w:t>
      </w:r>
    </w:p>
  </w:footnote>
  <w:footnote w:id="45">
    <w:p w14:paraId="0729BA82" w14:textId="44EAEBCC" w:rsidR="00C71F44" w:rsidRPr="00591AE9" w:rsidRDefault="005D21C0" w:rsidP="005D21C0">
      <w:pPr>
        <w:pStyle w:val="a3"/>
        <w:bidi w:val="0"/>
        <w:spacing w:line="360" w:lineRule="auto"/>
        <w:rPr>
          <w:rFonts w:cs="David"/>
          <w:rtl/>
        </w:rPr>
      </w:pPr>
      <w:r w:rsidRPr="005E022F">
        <w:rPr>
          <w:rFonts w:cs="David"/>
          <w:lang w:val="pl-PL"/>
        </w:rPr>
        <w:t xml:space="preserve"> </w:t>
      </w:r>
      <w:r w:rsidR="00C71F44" w:rsidRPr="00591AE9">
        <w:rPr>
          <w:rStyle w:val="a5"/>
          <w:rFonts w:cs="David"/>
        </w:rPr>
        <w:footnoteRef/>
      </w:r>
      <w:r>
        <w:rPr>
          <w:rFonts w:cs="David"/>
        </w:rPr>
        <w:t xml:space="preserve"> According to Goldberg, “As a result of the changes […] the Jews in the royal towns became increasingly subjected to the authority of the </w:t>
      </w:r>
      <w:proofErr w:type="spellStart"/>
      <w:r w:rsidRPr="005D21C0">
        <w:rPr>
          <w:rFonts w:cs="David"/>
          <w:i/>
          <w:iCs/>
        </w:rPr>
        <w:t>starostas</w:t>
      </w:r>
      <w:proofErr w:type="spellEnd"/>
      <w:r w:rsidRPr="005D21C0">
        <w:rPr>
          <w:rFonts w:cs="David"/>
          <w:i/>
          <w:iCs/>
        </w:rPr>
        <w:t xml:space="preserve"> </w:t>
      </w:r>
      <w:r>
        <w:rPr>
          <w:rFonts w:cs="David"/>
        </w:rPr>
        <w:t xml:space="preserve">(…)” </w:t>
      </w:r>
      <w:r w:rsidR="00C71F44">
        <w:rPr>
          <w:rFonts w:cs="David"/>
        </w:rPr>
        <w:t>Goldberg,</w:t>
      </w:r>
      <w:r w:rsidR="00A762B0">
        <w:rPr>
          <w:rFonts w:cs="David"/>
        </w:rPr>
        <w:t xml:space="preserve"> </w:t>
      </w:r>
      <w:r w:rsidR="00C71F44">
        <w:rPr>
          <w:rFonts w:cs="David"/>
        </w:rPr>
        <w:t xml:space="preserve">"Privileges Granted," </w:t>
      </w:r>
      <w:r w:rsidR="00C71F44" w:rsidRPr="00591AE9">
        <w:rPr>
          <w:rFonts w:cs="David"/>
        </w:rPr>
        <w:t>35</w:t>
      </w:r>
      <w:r w:rsidR="00990B47">
        <w:rPr>
          <w:rFonts w:cs="David"/>
        </w:rPr>
        <w:t xml:space="preserve">. There were even royal cities where Jews received their privilege not from the king but from the </w:t>
      </w:r>
      <w:proofErr w:type="spellStart"/>
      <w:r w:rsidR="00990B47">
        <w:rPr>
          <w:rFonts w:cs="David"/>
        </w:rPr>
        <w:t>starosta</w:t>
      </w:r>
      <w:proofErr w:type="spellEnd"/>
      <w:r w:rsidR="00990B47">
        <w:rPr>
          <w:rFonts w:cs="David"/>
        </w:rPr>
        <w:t xml:space="preserve">. </w:t>
      </w:r>
      <w:r w:rsidR="00990B47" w:rsidRPr="00990B47">
        <w:rPr>
          <w:rFonts w:cs="David"/>
          <w:lang w:val="pl-PL"/>
        </w:rPr>
        <w:t xml:space="preserve">See: </w:t>
      </w:r>
      <w:r w:rsidR="00C71F44" w:rsidRPr="00591AE9">
        <w:rPr>
          <w:rFonts w:cs="David" w:hint="cs"/>
          <w:rtl/>
        </w:rPr>
        <w:t xml:space="preserve">  </w:t>
      </w:r>
      <w:r w:rsidR="00C71F44" w:rsidRPr="00990B47">
        <w:rPr>
          <w:rFonts w:cs="David"/>
          <w:lang w:val="pl-PL"/>
        </w:rPr>
        <w:t xml:space="preserve">Jacob Goldberg, </w:t>
      </w:r>
      <w:r w:rsidR="00C71F44" w:rsidRPr="00990B47">
        <w:rPr>
          <w:rFonts w:cs="David"/>
          <w:i/>
          <w:iCs/>
          <w:lang w:val="pl-PL"/>
        </w:rPr>
        <w:t>Przywileje gmin żydowskich w dawnej Rzeczypospolitejz XVI-XVIII w</w:t>
      </w:r>
      <w:r w:rsidR="00C71F44" w:rsidRPr="00990B47">
        <w:rPr>
          <w:rFonts w:cs="David"/>
          <w:lang w:val="pl-PL"/>
        </w:rPr>
        <w:t>. (Jerozolima, 2001), 3:15.</w:t>
      </w:r>
    </w:p>
  </w:footnote>
  <w:footnote w:id="46">
    <w:p w14:paraId="66E4BAC8" w14:textId="5B9727EA" w:rsidR="00C71F44" w:rsidRPr="005D3B45" w:rsidRDefault="00C71F44" w:rsidP="00990B47">
      <w:pPr>
        <w:pStyle w:val="a3"/>
        <w:bidi w:val="0"/>
        <w:spacing w:line="360" w:lineRule="auto"/>
        <w:rPr>
          <w:lang w:val="pl-PL"/>
        </w:rPr>
      </w:pPr>
      <w:r>
        <w:rPr>
          <w:rStyle w:val="a5"/>
        </w:rPr>
        <w:footnoteRef/>
      </w:r>
      <w:r>
        <w:rPr>
          <w:rtl/>
        </w:rPr>
        <w:t xml:space="preserve"> </w:t>
      </w:r>
      <w:r w:rsidR="00990B47" w:rsidRPr="00990B47">
        <w:rPr>
          <w:rFonts w:ascii="David" w:hAnsi="David" w:cs="David"/>
          <w:lang w:val="pl-PL"/>
        </w:rPr>
        <w:t>S</w:t>
      </w:r>
      <w:r w:rsidR="00990B47">
        <w:rPr>
          <w:rFonts w:ascii="David" w:hAnsi="David" w:cs="David"/>
          <w:lang w:val="pl-PL"/>
        </w:rPr>
        <w:t xml:space="preserve">ee for example: </w:t>
      </w:r>
      <w:r w:rsidRPr="00990B47">
        <w:rPr>
          <w:lang w:val="pl-PL"/>
        </w:rPr>
        <w:t>J</w:t>
      </w:r>
      <w:r w:rsidRPr="00990B47">
        <w:rPr>
          <w:rFonts w:ascii="Arial" w:hAnsi="Arial" w:cs="Arial"/>
          <w:lang w:val="pl-PL"/>
        </w:rPr>
        <w:t>ü</w:t>
      </w:r>
      <w:r w:rsidRPr="00990B47">
        <w:rPr>
          <w:lang w:val="pl-PL"/>
        </w:rPr>
        <w:t xml:space="preserve">rgen Heyde, "Ewolucja zwierzchności królewksiej nad ludnością żydowską w XVI wieku," in </w:t>
      </w:r>
      <w:r w:rsidRPr="00990B47">
        <w:rPr>
          <w:i/>
          <w:iCs/>
          <w:lang w:val="pl-PL"/>
        </w:rPr>
        <w:t xml:space="preserve">Małżeństwo z rozsądku? </w:t>
      </w:r>
      <w:r w:rsidRPr="005D3B45">
        <w:rPr>
          <w:i/>
          <w:iCs/>
          <w:lang w:val="pl-PL"/>
        </w:rPr>
        <w:t>Żydzi w społeczeństwie dawnej Rzeczypospolitej</w:t>
      </w:r>
      <w:r w:rsidRPr="005D3B45">
        <w:rPr>
          <w:lang w:val="pl-PL"/>
        </w:rPr>
        <w:t>, ed. Marcin Wodzinski I Anna Michałowska-Mycielska (Wrocław, 2007), 38-41.</w:t>
      </w:r>
    </w:p>
  </w:footnote>
  <w:footnote w:id="47">
    <w:p w14:paraId="6FDE7547" w14:textId="7B353463" w:rsidR="00C71F44" w:rsidRDefault="00C71F44" w:rsidP="00990B47">
      <w:pPr>
        <w:pStyle w:val="a3"/>
        <w:bidi w:val="0"/>
        <w:spacing w:line="360" w:lineRule="auto"/>
      </w:pPr>
      <w:r>
        <w:rPr>
          <w:rStyle w:val="a5"/>
        </w:rPr>
        <w:footnoteRef/>
      </w:r>
      <w:r>
        <w:rPr>
          <w:rFonts w:hint="cs"/>
          <w:rtl/>
        </w:rPr>
        <w:t xml:space="preserve"> </w:t>
      </w:r>
      <w:r w:rsidR="00990B47">
        <w:t xml:space="preserve"> See Sejm constitutions for 1538, 1567, 1568. </w:t>
      </w:r>
      <w:proofErr w:type="spellStart"/>
      <w:r w:rsidRPr="00962DD0">
        <w:rPr>
          <w:i/>
          <w:iCs/>
        </w:rPr>
        <w:t>Volumina</w:t>
      </w:r>
      <w:proofErr w:type="spellEnd"/>
      <w:r w:rsidRPr="00962DD0">
        <w:rPr>
          <w:i/>
          <w:iCs/>
        </w:rPr>
        <w:t xml:space="preserve"> </w:t>
      </w:r>
      <w:proofErr w:type="spellStart"/>
      <w:r w:rsidRPr="00962DD0">
        <w:rPr>
          <w:i/>
          <w:iCs/>
        </w:rPr>
        <w:t>Legum</w:t>
      </w:r>
      <w:proofErr w:type="spellEnd"/>
      <w:r>
        <w:t>, vol. 2, 51,68, 94</w:t>
      </w:r>
      <w:r w:rsidR="00990B47">
        <w:t>.</w:t>
      </w:r>
    </w:p>
  </w:footnote>
  <w:footnote w:id="48">
    <w:p w14:paraId="030563E4" w14:textId="5032F09D" w:rsidR="00047733" w:rsidRDefault="00047733" w:rsidP="00047733">
      <w:pPr>
        <w:pStyle w:val="a3"/>
        <w:bidi w:val="0"/>
        <w:spacing w:line="360" w:lineRule="auto"/>
      </w:pPr>
      <w:r>
        <w:rPr>
          <w:rStyle w:val="a5"/>
        </w:rPr>
        <w:footnoteRef/>
      </w:r>
      <w:r>
        <w:t xml:space="preserve"> Teller, "Telling the Difference," 120</w:t>
      </w:r>
    </w:p>
  </w:footnote>
  <w:footnote w:id="49">
    <w:p w14:paraId="6F81573D" w14:textId="77777777" w:rsidR="00C71F44" w:rsidRPr="00591AE9" w:rsidRDefault="00C71F44" w:rsidP="00C71F44">
      <w:pPr>
        <w:pStyle w:val="a3"/>
        <w:spacing w:line="360" w:lineRule="auto"/>
        <w:rPr>
          <w:rFonts w:cs="David"/>
          <w:rtl/>
          <w:lang w:val="pl-PL"/>
        </w:rPr>
      </w:pPr>
      <w:r w:rsidRPr="00591AE9">
        <w:rPr>
          <w:rStyle w:val="a5"/>
          <w:rFonts w:cs="David"/>
        </w:rPr>
        <w:footnoteRef/>
      </w:r>
      <w:r w:rsidRPr="00591AE9">
        <w:rPr>
          <w:rFonts w:cs="David"/>
          <w:rtl/>
        </w:rPr>
        <w:t xml:space="preserve"> </w:t>
      </w:r>
      <w:r w:rsidRPr="00591AE9">
        <w:rPr>
          <w:rFonts w:cs="David" w:hint="cs"/>
          <w:rtl/>
        </w:rPr>
        <w:t xml:space="preserve">ראו למשל את הסכם הסחר מקראקוב (1485). </w:t>
      </w:r>
      <w:r w:rsidRPr="00591AE9">
        <w:rPr>
          <w:rFonts w:cs="David" w:hint="cs"/>
          <w:rtl/>
          <w:lang w:val="pl-PL"/>
        </w:rPr>
        <w:t xml:space="preserve">ריינר, </w:t>
      </w:r>
      <w:proofErr w:type="spellStart"/>
      <w:r w:rsidRPr="00D33B89">
        <w:rPr>
          <w:rFonts w:cs="David" w:hint="cs"/>
          <w:b/>
          <w:bCs/>
          <w:rtl/>
          <w:lang w:val="pl-PL"/>
        </w:rPr>
        <w:t>קראקא</w:t>
      </w:r>
      <w:proofErr w:type="spellEnd"/>
      <w:r w:rsidRPr="00D33B89">
        <w:rPr>
          <w:rFonts w:cs="David" w:hint="cs"/>
          <w:b/>
          <w:bCs/>
          <w:rtl/>
          <w:lang w:val="pl-PL"/>
        </w:rPr>
        <w:t xml:space="preserve">- </w:t>
      </w:r>
      <w:proofErr w:type="spellStart"/>
      <w:r w:rsidRPr="00D33B89">
        <w:rPr>
          <w:rFonts w:cs="David" w:hint="cs"/>
          <w:b/>
          <w:bCs/>
          <w:rtl/>
          <w:lang w:val="pl-PL"/>
        </w:rPr>
        <w:t>קז'ימייז</w:t>
      </w:r>
      <w:proofErr w:type="spellEnd"/>
      <w:r w:rsidRPr="00D33B89">
        <w:rPr>
          <w:rFonts w:cs="David" w:hint="cs"/>
          <w:b/>
          <w:bCs/>
          <w:rtl/>
          <w:lang w:val="pl-PL"/>
        </w:rPr>
        <w:t xml:space="preserve">' </w:t>
      </w:r>
      <w:r w:rsidRPr="00D33B89">
        <w:rPr>
          <w:rFonts w:cs="David"/>
          <w:b/>
          <w:bCs/>
          <w:rtl/>
          <w:lang w:val="pl-PL"/>
        </w:rPr>
        <w:t>–</w:t>
      </w:r>
      <w:r w:rsidRPr="00D33B89">
        <w:rPr>
          <w:rFonts w:cs="David" w:hint="cs"/>
          <w:b/>
          <w:bCs/>
          <w:rtl/>
          <w:lang w:val="pl-PL"/>
        </w:rPr>
        <w:t xml:space="preserve"> </w:t>
      </w:r>
      <w:proofErr w:type="spellStart"/>
      <w:r w:rsidRPr="00D33B89">
        <w:rPr>
          <w:rFonts w:cs="David" w:hint="cs"/>
          <w:b/>
          <w:bCs/>
          <w:rtl/>
          <w:lang w:val="pl-PL"/>
        </w:rPr>
        <w:t>קרקוב</w:t>
      </w:r>
      <w:proofErr w:type="spellEnd"/>
      <w:r w:rsidRPr="00591AE9">
        <w:rPr>
          <w:rFonts w:cs="David" w:hint="cs"/>
          <w:rtl/>
          <w:lang w:val="pl-PL"/>
        </w:rPr>
        <w:t>,</w:t>
      </w:r>
      <w:r>
        <w:rPr>
          <w:rFonts w:cs="David" w:hint="cs"/>
          <w:rtl/>
          <w:lang w:val="pl-PL"/>
        </w:rPr>
        <w:t xml:space="preserve"> עמ'</w:t>
      </w:r>
      <w:r w:rsidRPr="00591AE9">
        <w:rPr>
          <w:rFonts w:cs="David" w:hint="cs"/>
          <w:rtl/>
          <w:lang w:val="pl-PL"/>
        </w:rPr>
        <w:t xml:space="preserve"> 303.</w:t>
      </w:r>
    </w:p>
  </w:footnote>
  <w:footnote w:id="50">
    <w:p w14:paraId="36F81577" w14:textId="77777777" w:rsidR="00616EFD" w:rsidRPr="00591AE9" w:rsidRDefault="00616EFD" w:rsidP="00616EFD">
      <w:pPr>
        <w:pStyle w:val="a3"/>
        <w:spacing w:line="360" w:lineRule="auto"/>
        <w:rPr>
          <w:rFonts w:cs="David"/>
          <w:rtl/>
        </w:rPr>
      </w:pPr>
      <w:r w:rsidRPr="00591AE9">
        <w:rPr>
          <w:rStyle w:val="a5"/>
          <w:rFonts w:cs="David"/>
        </w:rPr>
        <w:footnoteRef/>
      </w:r>
      <w:r w:rsidRPr="00591AE9">
        <w:rPr>
          <w:rFonts w:cs="David"/>
          <w:rtl/>
        </w:rPr>
        <w:t xml:space="preserve"> </w:t>
      </w:r>
      <w:r w:rsidRPr="00591AE9">
        <w:rPr>
          <w:rFonts w:cs="David"/>
        </w:rPr>
        <w:t>Teller</w:t>
      </w:r>
      <w:r>
        <w:rPr>
          <w:rFonts w:cs="David"/>
        </w:rPr>
        <w:t>, "Telling the Difference," 119</w:t>
      </w:r>
    </w:p>
  </w:footnote>
  <w:footnote w:id="51">
    <w:p w14:paraId="2D716E1A" w14:textId="24A2EA88" w:rsidR="00C71F44" w:rsidRPr="00591AE9" w:rsidRDefault="00C71F44" w:rsidP="00C71F44">
      <w:pPr>
        <w:pStyle w:val="a3"/>
        <w:spacing w:line="360" w:lineRule="auto"/>
        <w:rPr>
          <w:rFonts w:cs="David"/>
        </w:rPr>
      </w:pPr>
      <w:r w:rsidRPr="00591AE9">
        <w:rPr>
          <w:rStyle w:val="a5"/>
          <w:rFonts w:cs="David"/>
        </w:rPr>
        <w:footnoteRef/>
      </w:r>
      <w:r w:rsidRPr="00591AE9">
        <w:rPr>
          <w:rFonts w:cs="David"/>
          <w:rtl/>
        </w:rPr>
        <w:t xml:space="preserve"> </w:t>
      </w:r>
      <w:r w:rsidRPr="00591AE9">
        <w:rPr>
          <w:rFonts w:cs="David"/>
        </w:rPr>
        <w:t>Go</w:t>
      </w:r>
      <w:r>
        <w:rPr>
          <w:rFonts w:cs="David"/>
        </w:rPr>
        <w:t>ldberg,</w:t>
      </w:r>
      <w:r w:rsidR="00A762B0">
        <w:rPr>
          <w:rFonts w:cs="David"/>
        </w:rPr>
        <w:t xml:space="preserve"> </w:t>
      </w:r>
      <w:r>
        <w:rPr>
          <w:rFonts w:cs="David"/>
        </w:rPr>
        <w:t>"Privileges Granted," 35</w:t>
      </w:r>
    </w:p>
  </w:footnote>
  <w:footnote w:id="52">
    <w:p w14:paraId="00B57721" w14:textId="1ABB92E6" w:rsidR="00CC7C98" w:rsidRPr="00D20A94" w:rsidRDefault="00CC7C98" w:rsidP="00CC7C98">
      <w:pPr>
        <w:pStyle w:val="a3"/>
        <w:spacing w:line="360" w:lineRule="auto"/>
        <w:rPr>
          <w:rFonts w:ascii="Times New Roman" w:hAnsi="Times New Roman" w:cs="Times New Roman"/>
        </w:rPr>
      </w:pPr>
      <w:r w:rsidRPr="00591AE9">
        <w:rPr>
          <w:rStyle w:val="a5"/>
          <w:rFonts w:cs="David"/>
        </w:rPr>
        <w:footnoteRef/>
      </w:r>
      <w:r w:rsidRPr="00591AE9">
        <w:rPr>
          <w:rFonts w:cs="David" w:hint="cs"/>
          <w:rtl/>
        </w:rPr>
        <w:t>25</w:t>
      </w:r>
      <w:r>
        <w:rPr>
          <w:rFonts w:cs="David" w:hint="cs"/>
          <w:rtl/>
        </w:rPr>
        <w:t xml:space="preserve"> </w:t>
      </w:r>
      <w:r w:rsidRPr="00591AE9">
        <w:rPr>
          <w:rFonts w:cs="David"/>
          <w:rtl/>
        </w:rPr>
        <w:t xml:space="preserve"> </w:t>
      </w:r>
      <w:r w:rsidRPr="00591AE9">
        <w:rPr>
          <w:rFonts w:cs="David"/>
        </w:rPr>
        <w:t xml:space="preserve">Eli  </w:t>
      </w:r>
      <w:proofErr w:type="spellStart"/>
      <w:r w:rsidRPr="00591AE9">
        <w:rPr>
          <w:rFonts w:cs="David"/>
        </w:rPr>
        <w:t>Lederhendler</w:t>
      </w:r>
      <w:proofErr w:type="spellEnd"/>
      <w:r w:rsidRPr="00591AE9">
        <w:rPr>
          <w:rFonts w:cs="David"/>
        </w:rPr>
        <w:t xml:space="preserve">, </w:t>
      </w:r>
      <w:r w:rsidRPr="00591AE9">
        <w:rPr>
          <w:rFonts w:cs="David"/>
          <w:i/>
          <w:iCs/>
        </w:rPr>
        <w:t>The Road to Modern Jewish Politics</w:t>
      </w:r>
      <w:r w:rsidRPr="00591AE9">
        <w:rPr>
          <w:rFonts w:cs="David"/>
        </w:rPr>
        <w:t xml:space="preserve"> (Oxford, 1989</w:t>
      </w:r>
      <w:r w:rsidRPr="00D20A94">
        <w:rPr>
          <w:rFonts w:ascii="Times New Roman" w:hAnsi="Times New Roman" w:cs="Times New Roman"/>
        </w:rPr>
        <w:t>),</w:t>
      </w:r>
      <w:r w:rsidRPr="00D20A94">
        <w:rPr>
          <w:rFonts w:ascii="Times New Roman" w:hAnsi="Times New Roman" w:cs="Times New Roman"/>
          <w:rtl/>
        </w:rPr>
        <w:t xml:space="preserve"> </w:t>
      </w:r>
      <w:r w:rsidRPr="00D20A94">
        <w:rPr>
          <w:rFonts w:ascii="Times New Roman" w:hAnsi="Times New Roman" w:cs="Times New Roman"/>
          <w:rtl/>
          <w:lang w:val="pl-PL"/>
        </w:rPr>
        <w:t>הרעיון הזה בלט בעיקר בערים מלכותיות שבהן ה</w:t>
      </w:r>
      <w:r w:rsidR="00FF1BAE" w:rsidRPr="00D20A94">
        <w:rPr>
          <w:rFonts w:ascii="Times New Roman" w:hAnsi="Times New Roman" w:cs="Times New Roman"/>
          <w:rtl/>
          <w:lang w:val="pl-PL"/>
        </w:rPr>
        <w:t>מושלים</w:t>
      </w:r>
      <w:r w:rsidRPr="00D20A94">
        <w:rPr>
          <w:rFonts w:ascii="Times New Roman" w:hAnsi="Times New Roman" w:cs="Times New Roman"/>
          <w:rtl/>
          <w:lang w:val="pl-PL"/>
        </w:rPr>
        <w:t xml:space="preserve"> המקומיים צברו כוח ולעתים הם יזמו זכויות אשר רק בדיעבד אושרו על-ידי המלך</w:t>
      </w:r>
      <w:r w:rsidRPr="00D20A94">
        <w:rPr>
          <w:rFonts w:ascii="Times New Roman" w:hAnsi="Times New Roman" w:cs="Times New Roman"/>
          <w:rtl/>
        </w:rPr>
        <w:t xml:space="preserve">. ראו: </w:t>
      </w:r>
      <w:r w:rsidRPr="00D20A94">
        <w:rPr>
          <w:rFonts w:ascii="Times New Roman" w:hAnsi="Times New Roman" w:cs="Times New Roman"/>
        </w:rPr>
        <w:t>Goldberg, "</w:t>
      </w:r>
      <w:proofErr w:type="spellStart"/>
      <w:r w:rsidRPr="00D20A94">
        <w:rPr>
          <w:rFonts w:ascii="Times New Roman" w:hAnsi="Times New Roman" w:cs="Times New Roman"/>
        </w:rPr>
        <w:t>Przywileje</w:t>
      </w:r>
      <w:proofErr w:type="spellEnd"/>
      <w:r w:rsidRPr="00D20A94">
        <w:rPr>
          <w:rFonts w:ascii="Times New Roman" w:hAnsi="Times New Roman" w:cs="Times New Roman"/>
        </w:rPr>
        <w:t xml:space="preserve"> </w:t>
      </w:r>
      <w:proofErr w:type="spellStart"/>
      <w:r w:rsidRPr="00D20A94">
        <w:rPr>
          <w:rFonts w:ascii="Times New Roman" w:hAnsi="Times New Roman" w:cs="Times New Roman"/>
        </w:rPr>
        <w:t>gmin</w:t>
      </w:r>
      <w:proofErr w:type="spellEnd"/>
      <w:r w:rsidRPr="00D20A94">
        <w:rPr>
          <w:rFonts w:ascii="Times New Roman" w:hAnsi="Times New Roman" w:cs="Times New Roman"/>
        </w:rPr>
        <w:t xml:space="preserve"> </w:t>
      </w:r>
      <w:proofErr w:type="spellStart"/>
      <w:r w:rsidRPr="00D20A94">
        <w:rPr>
          <w:rFonts w:ascii="Times New Roman" w:hAnsi="Times New Roman" w:cs="Times New Roman"/>
        </w:rPr>
        <w:t>żydowskich</w:t>
      </w:r>
      <w:proofErr w:type="spellEnd"/>
      <w:r w:rsidRPr="00D20A94">
        <w:rPr>
          <w:rFonts w:ascii="Times New Roman" w:hAnsi="Times New Roman" w:cs="Times New Roman"/>
        </w:rPr>
        <w:t>," 15</w:t>
      </w:r>
    </w:p>
  </w:footnote>
  <w:footnote w:id="53">
    <w:p w14:paraId="6B7BDB4D" w14:textId="77777777" w:rsidR="00C71F44" w:rsidRPr="00D20A94" w:rsidRDefault="00C71F44" w:rsidP="00C71F44">
      <w:pPr>
        <w:pStyle w:val="a3"/>
        <w:spacing w:line="360" w:lineRule="auto"/>
        <w:rPr>
          <w:rFonts w:ascii="Times New Roman" w:hAnsi="Times New Roman" w:cs="Times New Roman"/>
        </w:rPr>
      </w:pPr>
      <w:r w:rsidRPr="00D20A94">
        <w:rPr>
          <w:rStyle w:val="a5"/>
          <w:rFonts w:ascii="Times New Roman" w:hAnsi="Times New Roman" w:cs="Times New Roman"/>
        </w:rPr>
        <w:footnoteRef/>
      </w:r>
      <w:r w:rsidRPr="00D20A94">
        <w:rPr>
          <w:rFonts w:ascii="Times New Roman" w:hAnsi="Times New Roman" w:cs="Times New Roman"/>
          <w:rtl/>
        </w:rPr>
        <w:t xml:space="preserve"> </w:t>
      </w:r>
      <w:r w:rsidRPr="00D20A94">
        <w:rPr>
          <w:rFonts w:ascii="Times New Roman" w:hAnsi="Times New Roman" w:cs="Times New Roman"/>
        </w:rPr>
        <w:t>Rosman, "Innovative Tradition," 524.</w:t>
      </w:r>
    </w:p>
  </w:footnote>
  <w:footnote w:id="54">
    <w:p w14:paraId="09990399" w14:textId="77777777" w:rsidR="00C71F44" w:rsidRPr="00D20A94" w:rsidRDefault="00C71F44" w:rsidP="00C71F44">
      <w:pPr>
        <w:pStyle w:val="a3"/>
        <w:spacing w:line="360" w:lineRule="auto"/>
        <w:rPr>
          <w:rFonts w:ascii="Times New Roman" w:hAnsi="Times New Roman" w:cs="Times New Roman"/>
          <w:rtl/>
        </w:rPr>
      </w:pPr>
      <w:r w:rsidRPr="00D20A94">
        <w:rPr>
          <w:rStyle w:val="a5"/>
          <w:rFonts w:ascii="Times New Roman" w:hAnsi="Times New Roman" w:cs="Times New Roman"/>
        </w:rPr>
        <w:footnoteRef/>
      </w:r>
      <w:r w:rsidRPr="00D20A94">
        <w:rPr>
          <w:rFonts w:ascii="Times New Roman" w:hAnsi="Times New Roman" w:cs="Times New Roman"/>
          <w:rtl/>
        </w:rPr>
        <w:t xml:space="preserve"> </w:t>
      </w:r>
      <w:r w:rsidRPr="00D20A94">
        <w:rPr>
          <w:rFonts w:ascii="Times New Roman" w:hAnsi="Times New Roman" w:cs="Times New Roman"/>
        </w:rPr>
        <w:t xml:space="preserve">Gershon D. </w:t>
      </w:r>
      <w:proofErr w:type="spellStart"/>
      <w:r w:rsidRPr="00D20A94">
        <w:rPr>
          <w:rFonts w:ascii="Times New Roman" w:hAnsi="Times New Roman" w:cs="Times New Roman"/>
        </w:rPr>
        <w:t>Hundert</w:t>
      </w:r>
      <w:proofErr w:type="spellEnd"/>
      <w:r w:rsidRPr="00D20A94">
        <w:rPr>
          <w:rFonts w:ascii="Times New Roman" w:hAnsi="Times New Roman" w:cs="Times New Roman"/>
        </w:rPr>
        <w:t xml:space="preserve">, "Some basic Characteristics of the Jewish Experience in Poland," </w:t>
      </w:r>
      <w:proofErr w:type="spellStart"/>
      <w:r w:rsidRPr="00D20A94">
        <w:rPr>
          <w:rFonts w:ascii="Times New Roman" w:hAnsi="Times New Roman" w:cs="Times New Roman"/>
          <w:i/>
          <w:iCs/>
        </w:rPr>
        <w:t>Polin</w:t>
      </w:r>
      <w:proofErr w:type="spellEnd"/>
      <w:r w:rsidRPr="00D20A94">
        <w:rPr>
          <w:rFonts w:ascii="Times New Roman" w:hAnsi="Times New Roman" w:cs="Times New Roman"/>
        </w:rPr>
        <w:t xml:space="preserve"> 1 (1986), </w:t>
      </w:r>
      <w:r w:rsidRPr="00D20A94">
        <w:rPr>
          <w:rFonts w:ascii="Times New Roman" w:hAnsi="Times New Roman" w:cs="Times New Roman"/>
          <w:highlight w:val="yellow"/>
        </w:rPr>
        <w:t>31</w:t>
      </w:r>
      <w:r w:rsidRPr="00D20A94">
        <w:rPr>
          <w:rFonts w:ascii="Times New Roman" w:hAnsi="Times New Roman" w:cs="Times New Roman"/>
        </w:rPr>
        <w:t>.</w:t>
      </w:r>
    </w:p>
  </w:footnote>
  <w:footnote w:id="55">
    <w:p w14:paraId="097C74BA" w14:textId="77777777" w:rsidR="00697F1B" w:rsidRPr="00D20A94" w:rsidRDefault="00697F1B" w:rsidP="00697F1B">
      <w:pPr>
        <w:pStyle w:val="a3"/>
        <w:spacing w:line="360" w:lineRule="auto"/>
        <w:rPr>
          <w:rFonts w:ascii="Times New Roman" w:hAnsi="Times New Roman" w:cs="Times New Roman"/>
        </w:rPr>
      </w:pPr>
      <w:r w:rsidRPr="00D20A94">
        <w:rPr>
          <w:rStyle w:val="a5"/>
          <w:rFonts w:ascii="Times New Roman" w:hAnsi="Times New Roman" w:cs="Times New Roman"/>
        </w:rPr>
        <w:footnoteRef/>
      </w:r>
      <w:r w:rsidRPr="00D20A94">
        <w:rPr>
          <w:rFonts w:ascii="Times New Roman" w:hAnsi="Times New Roman" w:cs="Times New Roman"/>
          <w:rtl/>
        </w:rPr>
        <w:t xml:space="preserve"> </w:t>
      </w:r>
      <w:r w:rsidRPr="00D20A94">
        <w:rPr>
          <w:rFonts w:ascii="Times New Roman" w:hAnsi="Times New Roman" w:cs="Times New Roman"/>
        </w:rPr>
        <w:t>Goldberg, "Privileges Granted," 36</w:t>
      </w:r>
    </w:p>
  </w:footnote>
  <w:footnote w:id="56">
    <w:p w14:paraId="365910F9" w14:textId="77777777" w:rsidR="00C71F44" w:rsidRPr="00D20A94" w:rsidRDefault="00C71F44" w:rsidP="00C71F44">
      <w:pPr>
        <w:pStyle w:val="a3"/>
        <w:spacing w:line="360" w:lineRule="auto"/>
        <w:rPr>
          <w:rFonts w:ascii="Times New Roman" w:hAnsi="Times New Roman" w:cs="Times New Roman"/>
          <w:rtl/>
        </w:rPr>
      </w:pPr>
      <w:r w:rsidRPr="00D20A94">
        <w:rPr>
          <w:rStyle w:val="a5"/>
          <w:rFonts w:ascii="Times New Roman" w:hAnsi="Times New Roman" w:cs="Times New Roman"/>
        </w:rPr>
        <w:footnoteRef/>
      </w:r>
      <w:r w:rsidRPr="00D20A94">
        <w:rPr>
          <w:rFonts w:ascii="Times New Roman" w:hAnsi="Times New Roman" w:cs="Times New Roman"/>
          <w:rtl/>
        </w:rPr>
        <w:t xml:space="preserve"> </w:t>
      </w:r>
      <w:proofErr w:type="spellStart"/>
      <w:r w:rsidRPr="00D20A94">
        <w:rPr>
          <w:rFonts w:ascii="Times New Roman" w:hAnsi="Times New Roman" w:cs="Times New Roman"/>
          <w:rtl/>
        </w:rPr>
        <w:t>ריינר,'עליית</w:t>
      </w:r>
      <w:proofErr w:type="spellEnd"/>
      <w:r w:rsidRPr="00D20A94">
        <w:rPr>
          <w:rFonts w:ascii="Times New Roman" w:hAnsi="Times New Roman" w:cs="Times New Roman"/>
          <w:rtl/>
        </w:rPr>
        <w:t xml:space="preserve"> "הקהילה הגדולה", עמ' 33. </w:t>
      </w:r>
    </w:p>
  </w:footnote>
  <w:footnote w:id="57">
    <w:p w14:paraId="11ECFD5F" w14:textId="5A3DC682" w:rsidR="00C71F44" w:rsidRPr="00D20A94" w:rsidRDefault="00C71F44" w:rsidP="00D20A94">
      <w:pPr>
        <w:pStyle w:val="a3"/>
        <w:bidi w:val="0"/>
        <w:spacing w:line="360" w:lineRule="auto"/>
        <w:rPr>
          <w:rFonts w:ascii="Times New Roman" w:hAnsi="Times New Roman" w:cs="Times New Roman"/>
          <w:rtl/>
          <w:lang w:val="pl-PL"/>
        </w:rPr>
      </w:pPr>
      <w:r w:rsidRPr="00D20A94">
        <w:rPr>
          <w:rStyle w:val="a5"/>
          <w:rFonts w:ascii="Times New Roman" w:hAnsi="Times New Roman" w:cs="Times New Roman"/>
        </w:rPr>
        <w:footnoteRef/>
      </w:r>
      <w:r w:rsidRPr="00D20A94">
        <w:rPr>
          <w:rFonts w:ascii="Times New Roman" w:hAnsi="Times New Roman" w:cs="Times New Roman"/>
          <w:rtl/>
        </w:rPr>
        <w:t xml:space="preserve"> </w:t>
      </w:r>
      <w:r w:rsidRPr="00D20A94">
        <w:rPr>
          <w:rFonts w:ascii="Times New Roman" w:hAnsi="Times New Roman" w:cs="Times New Roman"/>
          <w:lang w:val="pl-PL"/>
        </w:rPr>
        <w:t xml:space="preserve">Stanisaw Kutrzeba, </w:t>
      </w:r>
      <w:r w:rsidRPr="00D20A94">
        <w:rPr>
          <w:rFonts w:ascii="Times New Roman" w:hAnsi="Times New Roman" w:cs="Times New Roman"/>
          <w:i/>
          <w:iCs/>
          <w:lang w:val="pl-PL"/>
        </w:rPr>
        <w:t>Historia źródeł dawnego prawa polskiego</w:t>
      </w:r>
      <w:r w:rsidRPr="00D20A94">
        <w:rPr>
          <w:rFonts w:ascii="Times New Roman" w:hAnsi="Times New Roman" w:cs="Times New Roman"/>
          <w:lang w:val="pl-PL"/>
        </w:rPr>
        <w:t xml:space="preserve"> (Lvov-Warszawa-Kraków, 1926), 2: 307.</w:t>
      </w:r>
      <w:r w:rsidR="00D20A94">
        <w:rPr>
          <w:rFonts w:ascii="Times New Roman" w:hAnsi="Times New Roman" w:cs="Times New Roman"/>
          <w:lang w:val="pl-PL"/>
        </w:rPr>
        <w:t xml:space="preserve"> </w:t>
      </w:r>
      <w:r w:rsidR="00D20A94">
        <w:rPr>
          <w:rFonts w:ascii="Times New Roman" w:hAnsi="Times New Roman" w:cs="Times New Roman" w:hint="cs"/>
          <w:lang w:val="pl-PL"/>
        </w:rPr>
        <w:t>S</w:t>
      </w:r>
      <w:r w:rsidR="00D20A94">
        <w:rPr>
          <w:rFonts w:ascii="Times New Roman" w:hAnsi="Times New Roman" w:cs="Times New Roman"/>
          <w:lang w:val="pl-PL"/>
        </w:rPr>
        <w:t xml:space="preserve">ee also: </w:t>
      </w:r>
      <w:r w:rsidRPr="00D20A94">
        <w:rPr>
          <w:rFonts w:ascii="Times New Roman" w:hAnsi="Times New Roman" w:cs="Times New Roman"/>
          <w:lang w:val="pl-PL"/>
        </w:rPr>
        <w:t>Goldberg, "Privileges Granted," 34</w:t>
      </w:r>
    </w:p>
  </w:footnote>
  <w:footnote w:id="58">
    <w:p w14:paraId="4BC0ED71" w14:textId="77777777" w:rsidR="00C71F44" w:rsidRPr="00591AE9" w:rsidRDefault="00C71F44" w:rsidP="00C71F44">
      <w:pPr>
        <w:pStyle w:val="a3"/>
        <w:spacing w:line="360" w:lineRule="auto"/>
        <w:rPr>
          <w:rFonts w:cs="David"/>
          <w:rtl/>
          <w:lang w:val="pl-PL"/>
        </w:rPr>
      </w:pPr>
      <w:r w:rsidRPr="00591AE9">
        <w:rPr>
          <w:rStyle w:val="a5"/>
          <w:rFonts w:cs="David"/>
        </w:rPr>
        <w:footnoteRef/>
      </w:r>
      <w:r w:rsidRPr="00591AE9">
        <w:rPr>
          <w:rFonts w:cs="David"/>
          <w:rtl/>
        </w:rPr>
        <w:t xml:space="preserve"> </w:t>
      </w:r>
      <w:r w:rsidRPr="00591AE9">
        <w:rPr>
          <w:rFonts w:cs="David"/>
          <w:lang w:val="pl-PL"/>
        </w:rPr>
        <w:t xml:space="preserve">J. Goldberg, "O motywach nadawania przywilejów dla gmin żydwoskich w dawnej Rzeczypospolitej" in </w:t>
      </w:r>
      <w:r w:rsidRPr="00591AE9">
        <w:rPr>
          <w:rFonts w:cs="David"/>
          <w:i/>
          <w:iCs/>
          <w:lang w:val="pl-PL"/>
        </w:rPr>
        <w:t>Prawo, parlament, ludzie. Studia ofiarowane profesorowi Juliuszowi Bardachowi</w:t>
      </w:r>
      <w:r w:rsidRPr="00591AE9">
        <w:rPr>
          <w:rFonts w:cs="David"/>
          <w:lang w:val="pl-PL"/>
        </w:rPr>
        <w:t>, ed. Stanisław Russocki (Warszawa, 1996), 74.</w:t>
      </w:r>
    </w:p>
  </w:footnote>
  <w:footnote w:id="59">
    <w:p w14:paraId="4361F047" w14:textId="77777777" w:rsidR="00C71F44" w:rsidRPr="00591AE9" w:rsidRDefault="00C71F44" w:rsidP="00C71F44">
      <w:pPr>
        <w:pStyle w:val="a3"/>
        <w:spacing w:line="360" w:lineRule="auto"/>
        <w:rPr>
          <w:rFonts w:cs="David"/>
          <w:lang w:val="pl-PL"/>
        </w:rPr>
      </w:pPr>
      <w:r w:rsidRPr="00591AE9">
        <w:rPr>
          <w:rStyle w:val="a5"/>
          <w:rFonts w:cs="David"/>
        </w:rPr>
        <w:footnoteRef/>
      </w:r>
      <w:r w:rsidRPr="00591AE9">
        <w:rPr>
          <w:rFonts w:cs="David"/>
          <w:rtl/>
        </w:rPr>
        <w:t xml:space="preserve"> </w:t>
      </w:r>
      <w:r w:rsidRPr="00591AE9">
        <w:rPr>
          <w:rFonts w:cs="David" w:hint="cs"/>
          <w:rtl/>
        </w:rPr>
        <w:t>רא</w:t>
      </w:r>
      <w:r w:rsidRPr="00591AE9">
        <w:rPr>
          <w:rFonts w:cs="David" w:hint="cs"/>
          <w:rtl/>
          <w:lang w:val="pl-PL"/>
        </w:rPr>
        <w:t>ו</w:t>
      </w:r>
      <w:r w:rsidRPr="00591AE9">
        <w:rPr>
          <w:rFonts w:cs="David" w:hint="cs"/>
          <w:rtl/>
        </w:rPr>
        <w:t xml:space="preserve">: </w:t>
      </w:r>
      <w:r w:rsidRPr="00591AE9">
        <w:rPr>
          <w:rFonts w:cs="David"/>
          <w:lang w:val="pl-PL"/>
        </w:rPr>
        <w:t xml:space="preserve">W. Uruszczak, "Zasada lex est rex w Polsce XVI wieku," </w:t>
      </w:r>
      <w:r w:rsidRPr="00591AE9">
        <w:rPr>
          <w:rFonts w:cs="David"/>
          <w:i/>
          <w:iCs/>
          <w:lang w:val="pl-PL"/>
        </w:rPr>
        <w:t>Sobótka</w:t>
      </w:r>
      <w:r>
        <w:rPr>
          <w:rFonts w:cs="David"/>
          <w:lang w:val="pl-PL"/>
        </w:rPr>
        <w:t xml:space="preserve">  2-3 (1993):149-157</w:t>
      </w:r>
    </w:p>
  </w:footnote>
  <w:footnote w:id="60">
    <w:p w14:paraId="1F4BA0AC" w14:textId="77777777" w:rsidR="00C71F44" w:rsidRPr="00591AE9" w:rsidRDefault="00C71F44" w:rsidP="00C71F44">
      <w:pPr>
        <w:pStyle w:val="a3"/>
        <w:spacing w:line="360" w:lineRule="auto"/>
        <w:rPr>
          <w:rFonts w:cs="David"/>
          <w:rtl/>
        </w:rPr>
      </w:pPr>
      <w:r w:rsidRPr="00591AE9">
        <w:rPr>
          <w:rStyle w:val="a5"/>
          <w:rFonts w:cs="David"/>
        </w:rPr>
        <w:footnoteRef/>
      </w:r>
      <w:r w:rsidRPr="00591AE9">
        <w:rPr>
          <w:rFonts w:cs="David"/>
          <w:rtl/>
        </w:rPr>
        <w:t xml:space="preserve"> </w:t>
      </w:r>
      <w:r w:rsidRPr="00591AE9">
        <w:rPr>
          <w:rFonts w:cs="David"/>
          <w:lang w:val="pl-PL"/>
        </w:rPr>
        <w:t xml:space="preserve">Wawrzyniec Grzymała Goślicki, </w:t>
      </w:r>
      <w:r w:rsidRPr="00591AE9">
        <w:rPr>
          <w:rFonts w:cs="David"/>
          <w:i/>
          <w:iCs/>
          <w:lang w:val="pl-PL"/>
        </w:rPr>
        <w:t>O senatorze doskonałym księgi dwie, w których są wyjaśnione obowiązki urześdników oraz szczęśliwe życie obywateli i pomyślność państwa (1568)</w:t>
      </w:r>
      <w:r w:rsidRPr="00591AE9">
        <w:rPr>
          <w:rFonts w:cs="David"/>
          <w:lang w:val="pl-PL"/>
        </w:rPr>
        <w:t>,</w:t>
      </w:r>
      <w:r>
        <w:rPr>
          <w:rFonts w:cs="David"/>
          <w:lang w:val="pl-PL"/>
        </w:rPr>
        <w:t xml:space="preserve"> </w:t>
      </w:r>
      <w:r w:rsidRPr="00591AE9">
        <w:rPr>
          <w:rFonts w:cs="David"/>
          <w:lang w:val="pl-PL"/>
        </w:rPr>
        <w:t>trans. T. Bieńkowski (Kraków, 2000): 106-107.</w:t>
      </w:r>
    </w:p>
  </w:footnote>
  <w:footnote w:id="61">
    <w:p w14:paraId="335FA7E6" w14:textId="0FF40C6E" w:rsidR="00C71F44" w:rsidRPr="003564DE" w:rsidRDefault="00C71F44" w:rsidP="00C71F44">
      <w:pPr>
        <w:pStyle w:val="a3"/>
        <w:spacing w:line="360" w:lineRule="auto"/>
        <w:rPr>
          <w:rFonts w:ascii="David" w:hAnsi="David" w:cs="David"/>
          <w:rtl/>
        </w:rPr>
      </w:pPr>
      <w:r w:rsidRPr="003564DE">
        <w:rPr>
          <w:rStyle w:val="a5"/>
          <w:rFonts w:ascii="David" w:hAnsi="David" w:cs="David"/>
        </w:rPr>
        <w:footnoteRef/>
      </w:r>
      <w:r w:rsidR="00601961">
        <w:rPr>
          <w:rFonts w:ascii="David" w:hAnsi="David" w:cs="David" w:hint="cs"/>
          <w:rtl/>
        </w:rPr>
        <w:t xml:space="preserve"> </w:t>
      </w:r>
      <w:r w:rsidR="00601961">
        <w:rPr>
          <w:rFonts w:ascii="David" w:hAnsi="David" w:cs="David"/>
        </w:rPr>
        <w:t>See chapter</w:t>
      </w:r>
      <w:proofErr w:type="gramStart"/>
      <w:r w:rsidR="00601961" w:rsidRPr="00601961">
        <w:rPr>
          <w:rFonts w:ascii="David" w:hAnsi="David" w:cs="David"/>
          <w:highlight w:val="yellow"/>
        </w:rPr>
        <w:t>…</w:t>
      </w:r>
      <w:r w:rsidR="00601961">
        <w:rPr>
          <w:rFonts w:ascii="David" w:hAnsi="David" w:cs="David"/>
        </w:rPr>
        <w:t>.</w:t>
      </w:r>
      <w:r>
        <w:rPr>
          <w:rFonts w:ascii="David" w:hAnsi="David" w:cs="David" w:hint="cs"/>
          <w:rtl/>
        </w:rPr>
        <w:t>.</w:t>
      </w:r>
      <w:proofErr w:type="gramEnd"/>
    </w:p>
  </w:footnote>
  <w:footnote w:id="62">
    <w:p w14:paraId="77B8EBFB" w14:textId="77777777" w:rsidR="00C71F44" w:rsidRPr="00591AE9" w:rsidRDefault="00C71F44" w:rsidP="00C71F44">
      <w:pPr>
        <w:pStyle w:val="a3"/>
        <w:spacing w:line="360" w:lineRule="auto"/>
        <w:rPr>
          <w:rFonts w:cs="David"/>
          <w:rtl/>
        </w:rPr>
      </w:pPr>
      <w:r w:rsidRPr="00591AE9">
        <w:rPr>
          <w:rStyle w:val="a5"/>
          <w:rFonts w:cs="David"/>
        </w:rPr>
        <w:footnoteRef/>
      </w:r>
      <w:r w:rsidRPr="00591AE9">
        <w:rPr>
          <w:rFonts w:cs="David"/>
          <w:rtl/>
        </w:rPr>
        <w:t xml:space="preserve"> </w:t>
      </w:r>
      <w:r w:rsidRPr="00591AE9">
        <w:rPr>
          <w:rFonts w:cs="David" w:hint="cs"/>
          <w:rtl/>
        </w:rPr>
        <w:t xml:space="preserve">למדיניות הכללית של הכנסייה בנושא המעמד של היהודים בעולם הנוצרי ראו את הבולה של </w:t>
      </w:r>
      <w:proofErr w:type="spellStart"/>
      <w:r w:rsidRPr="00591AE9">
        <w:rPr>
          <w:rFonts w:cs="David" w:hint="cs"/>
          <w:rtl/>
        </w:rPr>
        <w:t>אינ</w:t>
      </w:r>
      <w:r>
        <w:rPr>
          <w:rFonts w:cs="David" w:hint="cs"/>
          <w:rtl/>
        </w:rPr>
        <w:t>וקנטיוס</w:t>
      </w:r>
      <w:proofErr w:type="spellEnd"/>
      <w:r>
        <w:rPr>
          <w:rFonts w:cs="David" w:hint="cs"/>
          <w:rtl/>
        </w:rPr>
        <w:t xml:space="preserve"> השלישי</w:t>
      </w:r>
      <w:r w:rsidRPr="00591AE9">
        <w:rPr>
          <w:rFonts w:cs="David" w:hint="cs"/>
          <w:rtl/>
        </w:rPr>
        <w:t xml:space="preserve"> </w:t>
      </w:r>
      <w:r w:rsidRPr="00591AE9">
        <w:rPr>
          <w:rFonts w:cs="David"/>
        </w:rPr>
        <w:t xml:space="preserve"> "</w:t>
      </w:r>
      <w:r w:rsidRPr="00591AE9">
        <w:rPr>
          <w:rFonts w:cs="David"/>
          <w:lang w:val="pl-PL"/>
        </w:rPr>
        <w:t xml:space="preserve">Constitutio pro Judais" </w:t>
      </w:r>
      <w:r w:rsidRPr="00591AE9">
        <w:rPr>
          <w:rFonts w:cs="David" w:hint="cs"/>
          <w:rtl/>
        </w:rPr>
        <w:t xml:space="preserve"> (</w:t>
      </w:r>
      <w:r>
        <w:rPr>
          <w:rFonts w:cs="David" w:hint="cs"/>
          <w:rtl/>
        </w:rPr>
        <w:t xml:space="preserve">1199) </w:t>
      </w:r>
      <w:r w:rsidRPr="00591AE9">
        <w:rPr>
          <w:rFonts w:cs="David" w:hint="cs"/>
          <w:rtl/>
        </w:rPr>
        <w:t xml:space="preserve">ואישוריה המאוחרים כמו למשל </w:t>
      </w:r>
      <w:r w:rsidRPr="00847B5D">
        <w:rPr>
          <w:rtl/>
        </w:rPr>
        <w:t>"</w:t>
      </w:r>
      <w:r w:rsidRPr="00847B5D">
        <w:t xml:space="preserve">Cum </w:t>
      </w:r>
      <w:proofErr w:type="spellStart"/>
      <w:r w:rsidRPr="00847B5D">
        <w:t>Nimis</w:t>
      </w:r>
      <w:proofErr w:type="spellEnd"/>
      <w:r w:rsidRPr="00847B5D">
        <w:t xml:space="preserve"> Absurdum</w:t>
      </w:r>
      <w:r w:rsidRPr="00A41CAF">
        <w:rPr>
          <w:rtl/>
        </w:rPr>
        <w:t xml:space="preserve">"  </w:t>
      </w:r>
      <w:r w:rsidRPr="00591AE9">
        <w:rPr>
          <w:rFonts w:cs="David" w:hint="cs"/>
          <w:rtl/>
        </w:rPr>
        <w:t>(</w:t>
      </w:r>
      <w:r w:rsidRPr="00591AE9">
        <w:rPr>
          <w:rFonts w:cs="David"/>
        </w:rPr>
        <w:t>1555</w:t>
      </w:r>
      <w:r w:rsidRPr="00591AE9">
        <w:rPr>
          <w:rFonts w:cs="David" w:hint="cs"/>
          <w:rtl/>
        </w:rPr>
        <w:t xml:space="preserve">). </w:t>
      </w:r>
    </w:p>
  </w:footnote>
  <w:footnote w:id="63">
    <w:p w14:paraId="3DB61DD6" w14:textId="11D67502" w:rsidR="002C2146" w:rsidRPr="004E5118" w:rsidRDefault="00C71F44" w:rsidP="002C2146">
      <w:pPr>
        <w:pStyle w:val="a3"/>
        <w:spacing w:line="360" w:lineRule="auto"/>
        <w:rPr>
          <w:rFonts w:cs="David"/>
        </w:rPr>
      </w:pPr>
      <w:r w:rsidRPr="00591AE9">
        <w:rPr>
          <w:rStyle w:val="a5"/>
          <w:rFonts w:cs="David"/>
        </w:rPr>
        <w:footnoteRef/>
      </w:r>
      <w:r w:rsidRPr="00591AE9">
        <w:rPr>
          <w:rFonts w:cs="David"/>
          <w:rtl/>
        </w:rPr>
        <w:t xml:space="preserve"> </w:t>
      </w:r>
      <w:r w:rsidR="002C2146">
        <w:rPr>
          <w:rFonts w:cs="David"/>
          <w:lang w:val="pl-PL"/>
        </w:rPr>
        <w:t xml:space="preserve"> </w:t>
      </w:r>
      <w:r>
        <w:rPr>
          <w:rFonts w:cs="David"/>
          <w:lang w:val="pl-PL"/>
        </w:rPr>
        <w:t>Schorr, "Krakovskii svod," 2: 224-225</w:t>
      </w:r>
      <w:r w:rsidR="002C2146">
        <w:rPr>
          <w:rFonts w:cs="David"/>
          <w:lang w:val="pl-PL"/>
        </w:rPr>
        <w:t xml:space="preserve">. </w:t>
      </w:r>
      <w:r w:rsidR="002C2146" w:rsidRPr="00591AE9">
        <w:rPr>
          <w:rFonts w:cs="David" w:hint="cs"/>
          <w:rtl/>
        </w:rPr>
        <w:t xml:space="preserve">ראו למשל את הפריבילגיה של </w:t>
      </w:r>
      <w:r w:rsidR="006E2CDF">
        <w:rPr>
          <w:rFonts w:cs="David" w:hint="cs"/>
          <w:rtl/>
        </w:rPr>
        <w:t xml:space="preserve"> </w:t>
      </w:r>
      <w:r w:rsidR="006E2CDF">
        <w:rPr>
          <w:rFonts w:cs="David" w:hint="cs"/>
        </w:rPr>
        <w:t>W</w:t>
      </w:r>
      <w:r w:rsidR="006E2CDF">
        <w:rPr>
          <w:rFonts w:cs="David"/>
          <w:lang w:val="pl-PL"/>
        </w:rPr>
        <w:t>ładisław</w:t>
      </w:r>
      <w:r w:rsidR="006E2CDF">
        <w:rPr>
          <w:rFonts w:cs="David"/>
        </w:rPr>
        <w:t xml:space="preserve"> IV Vasa</w:t>
      </w:r>
      <w:r w:rsidR="002C2146" w:rsidRPr="00591AE9">
        <w:rPr>
          <w:rFonts w:cs="David" w:hint="cs"/>
          <w:rtl/>
        </w:rPr>
        <w:t xml:space="preserve">ליהודים על אדמות הכתר </w:t>
      </w:r>
      <w:r w:rsidR="002C2146">
        <w:rPr>
          <w:rFonts w:cs="David" w:hint="cs"/>
          <w:rtl/>
        </w:rPr>
        <w:t>לרבות</w:t>
      </w:r>
      <w:r w:rsidR="002C2146" w:rsidRPr="00591AE9">
        <w:rPr>
          <w:rFonts w:cs="David" w:hint="cs"/>
          <w:rtl/>
        </w:rPr>
        <w:t xml:space="preserve"> קראקוב: </w:t>
      </w:r>
      <w:r w:rsidR="002C2146" w:rsidRPr="00591AE9">
        <w:rPr>
          <w:rFonts w:cs="David" w:hint="cs"/>
          <w:rtl/>
          <w:lang w:val="pl-PL"/>
        </w:rPr>
        <w:t xml:space="preserve">"אנו רוצים שכל </w:t>
      </w:r>
      <w:proofErr w:type="spellStart"/>
      <w:r w:rsidR="002C2146" w:rsidRPr="00591AE9">
        <w:rPr>
          <w:rFonts w:cs="David" w:hint="cs"/>
          <w:rtl/>
          <w:lang w:val="pl-PL"/>
        </w:rPr>
        <w:t>מגיסטראט</w:t>
      </w:r>
      <w:proofErr w:type="spellEnd"/>
      <w:r w:rsidR="002C2146" w:rsidRPr="00591AE9">
        <w:rPr>
          <w:rFonts w:cs="David" w:hint="cs"/>
          <w:rtl/>
          <w:lang w:val="pl-PL"/>
        </w:rPr>
        <w:t xml:space="preserve"> יישא</w:t>
      </w:r>
      <w:r w:rsidR="002C2146" w:rsidRPr="00591AE9">
        <w:rPr>
          <w:rFonts w:cs="David" w:hint="eastAsia"/>
          <w:rtl/>
          <w:lang w:val="pl-PL"/>
        </w:rPr>
        <w:t>ר</w:t>
      </w:r>
      <w:r w:rsidR="002C2146" w:rsidRPr="00591AE9">
        <w:rPr>
          <w:rFonts w:cs="David" w:hint="cs"/>
          <w:rtl/>
          <w:lang w:val="pl-PL"/>
        </w:rPr>
        <w:t xml:space="preserve"> במסגרת הסמכות ותחומי השיפוט שלו, ולא יחרוג בשום אופן מגבולות משרתו."</w:t>
      </w:r>
      <w:r w:rsidR="002C2146" w:rsidRPr="00591AE9">
        <w:rPr>
          <w:rStyle w:val="a5"/>
          <w:rFonts w:cs="David"/>
          <w:rtl/>
          <w:lang w:val="pl-PL"/>
        </w:rPr>
        <w:t xml:space="preserve"> </w:t>
      </w:r>
      <w:r w:rsidR="002C2146" w:rsidRPr="00591AE9">
        <w:rPr>
          <w:rFonts w:cs="David" w:hint="cs"/>
          <w:rtl/>
        </w:rPr>
        <w:t xml:space="preserve"> </w:t>
      </w:r>
      <w:proofErr w:type="spellStart"/>
      <w:r w:rsidR="002C2146" w:rsidRPr="004E5118">
        <w:rPr>
          <w:rFonts w:cs="David"/>
        </w:rPr>
        <w:t>Gumplowicz</w:t>
      </w:r>
      <w:proofErr w:type="spellEnd"/>
      <w:r w:rsidR="002C2146" w:rsidRPr="004E5118">
        <w:rPr>
          <w:rFonts w:cs="David"/>
        </w:rPr>
        <w:t>,</w:t>
      </w:r>
      <w:r w:rsidR="002C2146" w:rsidRPr="004E5118">
        <w:rPr>
          <w:rFonts w:cs="David"/>
          <w:i/>
          <w:iCs/>
        </w:rPr>
        <w:t xml:space="preserve"> </w:t>
      </w:r>
      <w:proofErr w:type="spellStart"/>
      <w:r w:rsidR="002C2146" w:rsidRPr="004E5118">
        <w:rPr>
          <w:rFonts w:cs="David"/>
          <w:i/>
          <w:iCs/>
        </w:rPr>
        <w:t>Prawodawstwo</w:t>
      </w:r>
      <w:proofErr w:type="spellEnd"/>
      <w:r w:rsidR="002C2146" w:rsidRPr="004E5118">
        <w:rPr>
          <w:rFonts w:cs="David"/>
          <w:i/>
          <w:iCs/>
        </w:rPr>
        <w:t xml:space="preserve"> </w:t>
      </w:r>
      <w:proofErr w:type="spellStart"/>
      <w:r w:rsidR="002C2146" w:rsidRPr="004E5118">
        <w:rPr>
          <w:rFonts w:cs="David"/>
          <w:i/>
          <w:iCs/>
        </w:rPr>
        <w:t>polskie</w:t>
      </w:r>
      <w:proofErr w:type="spellEnd"/>
      <w:r w:rsidR="002C2146" w:rsidRPr="004E5118">
        <w:rPr>
          <w:rFonts w:cs="David"/>
        </w:rPr>
        <w:t>, 73.</w:t>
      </w:r>
    </w:p>
    <w:p w14:paraId="5A87B331" w14:textId="76A89DAE" w:rsidR="00C71F44" w:rsidRPr="004E5118" w:rsidRDefault="00C71F44" w:rsidP="00C71F44">
      <w:pPr>
        <w:pStyle w:val="a3"/>
        <w:spacing w:line="360" w:lineRule="auto"/>
        <w:rPr>
          <w:rFonts w:cs="David"/>
        </w:rPr>
      </w:pPr>
    </w:p>
  </w:footnote>
  <w:footnote w:id="64">
    <w:p w14:paraId="45B52C3C" w14:textId="1986272D" w:rsidR="00C71F44" w:rsidRPr="004E037F" w:rsidRDefault="00C71F44" w:rsidP="004E037F">
      <w:pPr>
        <w:pStyle w:val="a3"/>
        <w:bidi w:val="0"/>
        <w:spacing w:line="360" w:lineRule="auto"/>
        <w:rPr>
          <w:rFonts w:cs="David"/>
        </w:rPr>
      </w:pPr>
      <w:r w:rsidRPr="00591AE9">
        <w:rPr>
          <w:rStyle w:val="a5"/>
          <w:rFonts w:cs="David"/>
        </w:rPr>
        <w:footnoteRef/>
      </w:r>
      <w:r w:rsidRPr="00591AE9">
        <w:rPr>
          <w:rFonts w:cs="David"/>
          <w:rtl/>
        </w:rPr>
        <w:t xml:space="preserve"> </w:t>
      </w:r>
      <w:r w:rsidR="004E037F">
        <w:rPr>
          <w:rFonts w:cs="David"/>
        </w:rPr>
        <w:t xml:space="preserve">See: </w:t>
      </w:r>
      <w:r w:rsidRPr="004E037F">
        <w:rPr>
          <w:rFonts w:cs="David"/>
        </w:rPr>
        <w:t>Goldberg, "Privileges Granted," 40</w:t>
      </w:r>
    </w:p>
  </w:footnote>
  <w:footnote w:id="65">
    <w:p w14:paraId="337D6170" w14:textId="77777777" w:rsidR="00C71F44" w:rsidRPr="00591AE9" w:rsidRDefault="00C71F44" w:rsidP="005D7737">
      <w:pPr>
        <w:pStyle w:val="a3"/>
        <w:bidi w:val="0"/>
        <w:spacing w:line="360" w:lineRule="auto"/>
        <w:rPr>
          <w:rFonts w:cs="David"/>
        </w:rPr>
      </w:pPr>
      <w:r w:rsidRPr="00591AE9">
        <w:rPr>
          <w:rStyle w:val="a5"/>
          <w:rFonts w:cs="David"/>
        </w:rPr>
        <w:footnoteRef/>
      </w:r>
      <w:r w:rsidRPr="00591AE9">
        <w:rPr>
          <w:rFonts w:cs="David"/>
          <w:rtl/>
        </w:rPr>
        <w:t xml:space="preserve"> </w:t>
      </w:r>
      <w:r>
        <w:rPr>
          <w:rFonts w:cs="David"/>
        </w:rPr>
        <w:t>Schorr, "</w:t>
      </w:r>
      <w:proofErr w:type="spellStart"/>
      <w:r>
        <w:rPr>
          <w:rFonts w:cs="David"/>
        </w:rPr>
        <w:t>Krakovskii</w:t>
      </w:r>
      <w:proofErr w:type="spellEnd"/>
      <w:r>
        <w:rPr>
          <w:rFonts w:cs="David"/>
        </w:rPr>
        <w:t xml:space="preserve"> </w:t>
      </w:r>
      <w:proofErr w:type="spellStart"/>
      <w:r>
        <w:rPr>
          <w:rFonts w:cs="David"/>
        </w:rPr>
        <w:t>svod</w:t>
      </w:r>
      <w:proofErr w:type="spellEnd"/>
      <w:r>
        <w:rPr>
          <w:rFonts w:cs="David"/>
        </w:rPr>
        <w:t>," 2: 223-225</w:t>
      </w:r>
    </w:p>
  </w:footnote>
  <w:footnote w:id="66">
    <w:p w14:paraId="386C61CE" w14:textId="3F73994E" w:rsidR="00C71F44" w:rsidRPr="005E022F" w:rsidRDefault="00C71F44" w:rsidP="00C71F44">
      <w:pPr>
        <w:pStyle w:val="a3"/>
        <w:spacing w:line="360" w:lineRule="auto"/>
        <w:rPr>
          <w:rFonts w:cs="David"/>
          <w:lang w:val="pl-PL"/>
        </w:rPr>
      </w:pPr>
      <w:r w:rsidRPr="003564DE">
        <w:rPr>
          <w:rStyle w:val="a5"/>
          <w:rFonts w:ascii="David" w:hAnsi="David" w:cs="David"/>
        </w:rPr>
        <w:footnoteRef/>
      </w:r>
      <w:r>
        <w:rPr>
          <w:rFonts w:ascii="David" w:hAnsi="David" w:cs="David"/>
          <w:rtl/>
        </w:rPr>
        <w:t xml:space="preserve"> </w:t>
      </w:r>
      <w:r w:rsidR="000A34F3" w:rsidRPr="005E022F">
        <w:rPr>
          <w:rFonts w:ascii="David" w:hAnsi="David" w:cs="David"/>
          <w:lang w:val="pl-PL"/>
        </w:rPr>
        <w:t>See section 2</w:t>
      </w:r>
      <w:r w:rsidR="000A34F3" w:rsidRPr="005E022F">
        <w:rPr>
          <w:rFonts w:cs="David"/>
          <w:lang w:val="pl-PL"/>
        </w:rPr>
        <w:t>.1</w:t>
      </w:r>
    </w:p>
  </w:footnote>
  <w:footnote w:id="67">
    <w:p w14:paraId="30F0E917" w14:textId="77777777" w:rsidR="00C71F44" w:rsidRDefault="00C71F44" w:rsidP="00C71F44">
      <w:pPr>
        <w:pStyle w:val="a3"/>
        <w:spacing w:line="360" w:lineRule="auto"/>
        <w:rPr>
          <w:rtl/>
        </w:rPr>
      </w:pPr>
      <w:r>
        <w:rPr>
          <w:rStyle w:val="a5"/>
        </w:rPr>
        <w:footnoteRef/>
      </w:r>
      <w:r>
        <w:rPr>
          <w:rtl/>
        </w:rPr>
        <w:t xml:space="preserve"> </w:t>
      </w:r>
      <w:r w:rsidRPr="000A34F3">
        <w:rPr>
          <w:lang w:val="pl-PL"/>
        </w:rPr>
        <w:t>Goldberg,  "O motywach nadawania przywilejów," 74</w:t>
      </w:r>
    </w:p>
  </w:footnote>
  <w:footnote w:id="68">
    <w:p w14:paraId="252AD540" w14:textId="77777777" w:rsidR="00C71F44" w:rsidRPr="00591AE9" w:rsidRDefault="00C71F44" w:rsidP="00C71F44">
      <w:pPr>
        <w:pStyle w:val="a3"/>
        <w:spacing w:line="360" w:lineRule="auto"/>
        <w:rPr>
          <w:rFonts w:cs="David"/>
          <w:rtl/>
        </w:rPr>
      </w:pPr>
      <w:r w:rsidRPr="00591AE9">
        <w:rPr>
          <w:rStyle w:val="a5"/>
          <w:rFonts w:cs="David"/>
        </w:rPr>
        <w:footnoteRef/>
      </w:r>
      <w:r w:rsidRPr="00591AE9">
        <w:rPr>
          <w:rFonts w:cs="David"/>
          <w:rtl/>
        </w:rPr>
        <w:t xml:space="preserve"> </w:t>
      </w:r>
      <w:r w:rsidRPr="00591AE9">
        <w:rPr>
          <w:rFonts w:cs="David"/>
        </w:rPr>
        <w:t>Rosman</w:t>
      </w:r>
      <w:r>
        <w:rPr>
          <w:rFonts w:cs="David"/>
        </w:rPr>
        <w:t>,</w:t>
      </w:r>
      <w:r w:rsidRPr="00591AE9">
        <w:rPr>
          <w:rFonts w:cs="David"/>
        </w:rPr>
        <w:t xml:space="preserve"> "Innovati</w:t>
      </w:r>
      <w:r>
        <w:rPr>
          <w:rFonts w:cs="David"/>
        </w:rPr>
        <w:t>ve Tradition," 524</w:t>
      </w:r>
    </w:p>
  </w:footnote>
  <w:footnote w:id="69">
    <w:p w14:paraId="7743AD12" w14:textId="46181FFE" w:rsidR="00C71F44" w:rsidRPr="00591AE9" w:rsidRDefault="00C71F44" w:rsidP="00C71F44">
      <w:pPr>
        <w:pStyle w:val="a3"/>
        <w:spacing w:line="360" w:lineRule="auto"/>
        <w:rPr>
          <w:rFonts w:cs="David"/>
        </w:rPr>
      </w:pPr>
      <w:r w:rsidRPr="00591AE9">
        <w:rPr>
          <w:rStyle w:val="a5"/>
          <w:rFonts w:cs="David"/>
        </w:rPr>
        <w:footnoteRef/>
      </w:r>
      <w:r w:rsidRPr="00591AE9">
        <w:rPr>
          <w:rFonts w:cs="David"/>
          <w:rtl/>
        </w:rPr>
        <w:t xml:space="preserve"> </w:t>
      </w:r>
      <w:r w:rsidRPr="00591AE9">
        <w:rPr>
          <w:rFonts w:cs="David" w:hint="cs"/>
          <w:rtl/>
        </w:rPr>
        <w:t>הקטגוריה הראשונה זהה עם הסוג הראשון אצל</w:t>
      </w:r>
      <w:r w:rsidR="005D7737">
        <w:rPr>
          <w:rFonts w:cs="David" w:hint="cs"/>
          <w:rtl/>
        </w:rPr>
        <w:t xml:space="preserve"> </w:t>
      </w:r>
      <w:r w:rsidR="005D7737">
        <w:rPr>
          <w:rFonts w:cs="David" w:hint="cs"/>
        </w:rPr>
        <w:t>T</w:t>
      </w:r>
      <w:r w:rsidR="005D7737">
        <w:rPr>
          <w:rFonts w:cs="David"/>
        </w:rPr>
        <w:t>eller</w:t>
      </w:r>
      <w:r w:rsidRPr="00591AE9">
        <w:rPr>
          <w:rFonts w:cs="David" w:hint="cs"/>
          <w:rtl/>
        </w:rPr>
        <w:t>:</w:t>
      </w:r>
      <w:r>
        <w:rPr>
          <w:rFonts w:cs="David" w:hint="cs"/>
          <w:rtl/>
        </w:rPr>
        <w:t xml:space="preserve"> </w:t>
      </w:r>
      <w:r w:rsidRPr="00591AE9">
        <w:rPr>
          <w:rFonts w:cs="David"/>
        </w:rPr>
        <w:t>Teller, "Tel</w:t>
      </w:r>
      <w:r>
        <w:rPr>
          <w:rFonts w:cs="David"/>
        </w:rPr>
        <w:t>ling the Difference," 111, ft. 6</w:t>
      </w:r>
    </w:p>
  </w:footnote>
  <w:footnote w:id="70">
    <w:p w14:paraId="7A538DE9" w14:textId="0BB7D9ED" w:rsidR="00C71F44" w:rsidRPr="00591AE9" w:rsidRDefault="00655633" w:rsidP="00655633">
      <w:pPr>
        <w:pStyle w:val="a3"/>
        <w:bidi w:val="0"/>
        <w:spacing w:line="360" w:lineRule="auto"/>
        <w:rPr>
          <w:rFonts w:cs="David"/>
        </w:rPr>
      </w:pPr>
      <w:r>
        <w:rPr>
          <w:rFonts w:cs="David"/>
        </w:rPr>
        <w:t xml:space="preserve"> </w:t>
      </w:r>
      <w:r w:rsidR="00C71F44" w:rsidRPr="00591AE9">
        <w:rPr>
          <w:rStyle w:val="a5"/>
          <w:rFonts w:cs="David"/>
        </w:rPr>
        <w:footnoteRef/>
      </w:r>
      <w:r w:rsidR="00C71F44" w:rsidRPr="00591AE9">
        <w:rPr>
          <w:rFonts w:cs="David"/>
          <w:rtl/>
        </w:rPr>
        <w:t xml:space="preserve"> </w:t>
      </w:r>
      <w:r>
        <w:rPr>
          <w:rFonts w:cs="David"/>
          <w:lang w:val="is-IS"/>
        </w:rPr>
        <w:t xml:space="preserve">The </w:t>
      </w:r>
      <w:r>
        <w:rPr>
          <w:rFonts w:cs="David"/>
        </w:rPr>
        <w:t xml:space="preserve">only exception seems to be the privilege of </w:t>
      </w:r>
      <w:proofErr w:type="spellStart"/>
      <w:r w:rsidR="005D7737">
        <w:rPr>
          <w:rFonts w:cs="David"/>
        </w:rPr>
        <w:t>W</w:t>
      </w:r>
      <w:r w:rsidR="005D7737" w:rsidRPr="005D7737">
        <w:rPr>
          <w:rFonts w:cs="David"/>
        </w:rPr>
        <w:t>ła</w:t>
      </w:r>
      <w:r w:rsidR="005D7737">
        <w:rPr>
          <w:rFonts w:cs="David"/>
        </w:rPr>
        <w:t>dysław</w:t>
      </w:r>
      <w:proofErr w:type="spellEnd"/>
      <w:r>
        <w:rPr>
          <w:rFonts w:cs="David"/>
        </w:rPr>
        <w:t xml:space="preserve"> IV, which was intended for the whole country from the very beginning</w:t>
      </w:r>
      <w:r w:rsidR="00C71F44" w:rsidRPr="00591AE9">
        <w:rPr>
          <w:rFonts w:cs="David" w:hint="cs"/>
          <w:rtl/>
        </w:rPr>
        <w:t xml:space="preserve">: </w:t>
      </w:r>
      <w:proofErr w:type="spellStart"/>
      <w:r w:rsidR="00C71F44" w:rsidRPr="00591AE9">
        <w:rPr>
          <w:rFonts w:cs="David"/>
        </w:rPr>
        <w:t>Gumplowicz</w:t>
      </w:r>
      <w:proofErr w:type="spellEnd"/>
      <w:r w:rsidR="00C71F44" w:rsidRPr="00591AE9">
        <w:rPr>
          <w:rFonts w:cs="David"/>
        </w:rPr>
        <w:t xml:space="preserve">, </w:t>
      </w:r>
      <w:proofErr w:type="spellStart"/>
      <w:r w:rsidR="00C71F44" w:rsidRPr="00591AE9">
        <w:rPr>
          <w:rFonts w:cs="David"/>
          <w:i/>
          <w:iCs/>
        </w:rPr>
        <w:t>Prawodawstwo</w:t>
      </w:r>
      <w:proofErr w:type="spellEnd"/>
      <w:r w:rsidR="00C71F44" w:rsidRPr="00591AE9">
        <w:rPr>
          <w:rFonts w:cs="David"/>
          <w:i/>
          <w:iCs/>
        </w:rPr>
        <w:t xml:space="preserve"> </w:t>
      </w:r>
      <w:proofErr w:type="spellStart"/>
      <w:r w:rsidR="00C71F44" w:rsidRPr="00591AE9">
        <w:rPr>
          <w:rFonts w:cs="David"/>
          <w:i/>
          <w:iCs/>
        </w:rPr>
        <w:t>polskie</w:t>
      </w:r>
      <w:proofErr w:type="spellEnd"/>
      <w:r w:rsidR="00C71F44" w:rsidRPr="00591AE9">
        <w:rPr>
          <w:rFonts w:cs="David"/>
          <w:i/>
          <w:iCs/>
        </w:rPr>
        <w:t>,</w:t>
      </w:r>
      <w:r w:rsidR="00C71F44" w:rsidRPr="00591AE9">
        <w:rPr>
          <w:rFonts w:cs="David"/>
        </w:rPr>
        <w:t xml:space="preserve"> 71</w:t>
      </w:r>
      <w:r w:rsidR="00C71F44">
        <w:rPr>
          <w:rFonts w:cs="David"/>
        </w:rPr>
        <w:t>.</w:t>
      </w:r>
    </w:p>
  </w:footnote>
  <w:footnote w:id="71">
    <w:p w14:paraId="727825F1" w14:textId="77777777" w:rsidR="00C71F44" w:rsidRPr="00591AE9" w:rsidRDefault="00C71F44" w:rsidP="00C71F44">
      <w:pPr>
        <w:pStyle w:val="a3"/>
        <w:spacing w:line="360" w:lineRule="auto"/>
        <w:rPr>
          <w:rFonts w:cs="David"/>
          <w:rtl/>
        </w:rPr>
      </w:pPr>
      <w:r w:rsidRPr="00591AE9">
        <w:rPr>
          <w:rStyle w:val="a5"/>
          <w:rFonts w:cs="David"/>
        </w:rPr>
        <w:footnoteRef/>
      </w:r>
      <w:r w:rsidRPr="00591AE9">
        <w:rPr>
          <w:rFonts w:cs="David"/>
          <w:rtl/>
        </w:rPr>
        <w:t xml:space="preserve"> </w:t>
      </w:r>
      <w:r w:rsidRPr="006D1DB0">
        <w:rPr>
          <w:rFonts w:cs="David" w:hint="cs"/>
          <w:highlight w:val="yellow"/>
          <w:rtl/>
        </w:rPr>
        <w:t>ראו הערה מס'</w:t>
      </w:r>
      <w:r>
        <w:rPr>
          <w:rFonts w:cs="David" w:hint="cs"/>
          <w:rtl/>
        </w:rPr>
        <w:t xml:space="preserve"> 7.</w:t>
      </w:r>
    </w:p>
  </w:footnote>
  <w:footnote w:id="72">
    <w:p w14:paraId="065489F6" w14:textId="77777777" w:rsidR="00C71F44" w:rsidRPr="004B6AC4" w:rsidRDefault="00C71F44" w:rsidP="00C71F44">
      <w:pPr>
        <w:pStyle w:val="a3"/>
        <w:rPr>
          <w:lang w:val="pl-PL"/>
        </w:rPr>
      </w:pPr>
      <w:r>
        <w:rPr>
          <w:rStyle w:val="a5"/>
        </w:rPr>
        <w:footnoteRef/>
      </w:r>
      <w:r>
        <w:rPr>
          <w:rtl/>
        </w:rPr>
        <w:t xml:space="preserve"> </w:t>
      </w:r>
      <w:r w:rsidRPr="00C82469">
        <w:rPr>
          <w:rFonts w:ascii="David" w:hAnsi="David" w:cs="David"/>
          <w:rtl/>
        </w:rPr>
        <w:t>ראו למשל הפריבילגיה לבית הכנסת:</w:t>
      </w:r>
      <w:r>
        <w:rPr>
          <w:rFonts w:hint="cs"/>
          <w:rtl/>
        </w:rPr>
        <w:t xml:space="preserve"> </w:t>
      </w:r>
      <w:r>
        <w:t>B</w:t>
      </w:r>
      <w:r>
        <w:rPr>
          <w:lang w:val="pl-PL"/>
        </w:rPr>
        <w:t>ałaban,</w:t>
      </w:r>
      <w:r w:rsidRPr="004B6AC4">
        <w:rPr>
          <w:i/>
          <w:iCs/>
          <w:lang w:val="pl-PL"/>
        </w:rPr>
        <w:t xml:space="preserve"> Historija Żydów</w:t>
      </w:r>
      <w:r>
        <w:rPr>
          <w:lang w:val="pl-PL"/>
        </w:rPr>
        <w:t>, 145</w:t>
      </w:r>
    </w:p>
  </w:footnote>
  <w:footnote w:id="73">
    <w:p w14:paraId="743D5C22" w14:textId="38E5A4F4" w:rsidR="00C71F44" w:rsidRPr="00591AE9" w:rsidRDefault="00C71F44" w:rsidP="00C71F44">
      <w:pPr>
        <w:pStyle w:val="a3"/>
        <w:spacing w:line="360" w:lineRule="auto"/>
        <w:rPr>
          <w:rFonts w:cs="David"/>
          <w:lang w:val="pl-PL"/>
        </w:rPr>
      </w:pPr>
      <w:r w:rsidRPr="00591AE9">
        <w:rPr>
          <w:rStyle w:val="a5"/>
          <w:rFonts w:cs="David"/>
        </w:rPr>
        <w:footnoteRef/>
      </w:r>
      <w:r w:rsidRPr="00591AE9">
        <w:rPr>
          <w:rFonts w:cs="David" w:hint="cs"/>
          <w:rtl/>
        </w:rPr>
        <w:t xml:space="preserve"> בשנת 1551 מינה המלך </w:t>
      </w:r>
      <w:proofErr w:type="spellStart"/>
      <w:r w:rsidR="005D7737">
        <w:rPr>
          <w:rFonts w:cs="David"/>
        </w:rPr>
        <w:t>Sigismundus</w:t>
      </w:r>
      <w:proofErr w:type="spellEnd"/>
      <w:r w:rsidR="005D7737">
        <w:rPr>
          <w:rFonts w:cs="David"/>
        </w:rPr>
        <w:t xml:space="preserve"> II Augustus</w:t>
      </w:r>
      <w:r w:rsidR="00F870AF">
        <w:rPr>
          <w:rFonts w:cs="David" w:hint="cs"/>
          <w:rtl/>
        </w:rPr>
        <w:t xml:space="preserve"> </w:t>
      </w:r>
      <w:r w:rsidRPr="00591AE9">
        <w:rPr>
          <w:rFonts w:cs="David" w:hint="cs"/>
          <w:rtl/>
        </w:rPr>
        <w:t xml:space="preserve">חמישה  ועדים גליליים וקרא להם </w:t>
      </w:r>
      <w:r w:rsidRPr="00591AE9">
        <w:rPr>
          <w:rFonts w:cs="David"/>
          <w:lang w:val="pl-PL"/>
        </w:rPr>
        <w:t>parochiae</w:t>
      </w:r>
      <w:r w:rsidRPr="00591AE9">
        <w:rPr>
          <w:rFonts w:cs="David" w:hint="cs"/>
          <w:rtl/>
        </w:rPr>
        <w:t xml:space="preserve"> </w:t>
      </w:r>
      <w:r w:rsidRPr="00591AE9">
        <w:rPr>
          <w:rFonts w:cs="David" w:hint="cs"/>
          <w:rtl/>
          <w:lang w:val="pl-PL"/>
        </w:rPr>
        <w:t>.</w:t>
      </w:r>
    </w:p>
  </w:footnote>
  <w:footnote w:id="74">
    <w:p w14:paraId="71048646" w14:textId="77777777" w:rsidR="00C71F44" w:rsidRPr="00591AE9" w:rsidRDefault="00C71F44" w:rsidP="00C71F44">
      <w:pPr>
        <w:spacing w:after="0" w:line="360" w:lineRule="auto"/>
        <w:rPr>
          <w:rFonts w:cs="David"/>
          <w:sz w:val="20"/>
          <w:szCs w:val="20"/>
          <w:lang w:val="pl-PL"/>
        </w:rPr>
      </w:pPr>
      <w:r w:rsidRPr="00591AE9">
        <w:rPr>
          <w:rStyle w:val="a5"/>
          <w:rFonts w:cs="David"/>
          <w:sz w:val="20"/>
          <w:szCs w:val="20"/>
        </w:rPr>
        <w:footnoteRef/>
      </w:r>
      <w:r w:rsidRPr="00591AE9">
        <w:rPr>
          <w:rFonts w:cs="David"/>
          <w:sz w:val="20"/>
          <w:szCs w:val="20"/>
          <w:rtl/>
        </w:rPr>
        <w:t xml:space="preserve"> </w:t>
      </w:r>
      <w:r w:rsidRPr="00C82469">
        <w:rPr>
          <w:rFonts w:ascii="Times New Roman" w:hAnsi="Times New Roman" w:cs="Times New Roman"/>
          <w:sz w:val="20"/>
          <w:szCs w:val="20"/>
          <w:lang w:val="pl-PL"/>
        </w:rPr>
        <w:t xml:space="preserve">Goldberg, </w:t>
      </w:r>
      <w:r w:rsidRPr="00C82469">
        <w:rPr>
          <w:rFonts w:ascii="Times New Roman" w:hAnsi="Times New Roman" w:cs="Times New Roman"/>
          <w:i/>
          <w:iCs/>
          <w:sz w:val="20"/>
          <w:szCs w:val="20"/>
          <w:lang w:val="pl-PL"/>
        </w:rPr>
        <w:t>Przywileje gmin żydowskich</w:t>
      </w:r>
      <w:r w:rsidRPr="00C82469">
        <w:rPr>
          <w:rFonts w:ascii="Times New Roman" w:hAnsi="Times New Roman" w:cs="Times New Roman"/>
          <w:sz w:val="20"/>
          <w:szCs w:val="20"/>
          <w:lang w:val="pl-PL"/>
        </w:rPr>
        <w:t xml:space="preserve"> , 37</w:t>
      </w:r>
    </w:p>
  </w:footnote>
  <w:footnote w:id="75">
    <w:p w14:paraId="55A02A6F" w14:textId="77777777" w:rsidR="00C71F44" w:rsidRPr="00591AE9" w:rsidRDefault="00C71F44" w:rsidP="00C71F44">
      <w:pPr>
        <w:pStyle w:val="a3"/>
        <w:spacing w:line="360" w:lineRule="auto"/>
        <w:rPr>
          <w:rFonts w:cs="David"/>
        </w:rPr>
      </w:pPr>
      <w:r w:rsidRPr="00591AE9">
        <w:rPr>
          <w:rStyle w:val="a5"/>
          <w:rFonts w:cs="David"/>
        </w:rPr>
        <w:footnoteRef/>
      </w:r>
      <w:r w:rsidRPr="00591AE9">
        <w:rPr>
          <w:rFonts w:cs="David"/>
          <w:rtl/>
        </w:rPr>
        <w:t xml:space="preserve"> </w:t>
      </w:r>
      <w:r w:rsidRPr="00591AE9">
        <w:rPr>
          <w:rFonts w:cs="David" w:hint="cs"/>
          <w:rtl/>
        </w:rPr>
        <w:t>עם הזמן אישור האספה הפך להכרחי לגבי פריבילגיות קהילתיות. רא</w:t>
      </w:r>
      <w:r>
        <w:rPr>
          <w:rFonts w:cs="David" w:hint="cs"/>
          <w:rtl/>
        </w:rPr>
        <w:t>ו</w:t>
      </w:r>
      <w:r w:rsidRPr="00591AE9">
        <w:rPr>
          <w:rFonts w:cs="David" w:hint="cs"/>
          <w:rtl/>
        </w:rPr>
        <w:t xml:space="preserve">: </w:t>
      </w:r>
      <w:r w:rsidRPr="00F870AF">
        <w:rPr>
          <w:rFonts w:cs="David" w:hint="cs"/>
          <w:highlight w:val="yellow"/>
          <w:lang w:val="pl-PL"/>
        </w:rPr>
        <w:t>I</w:t>
      </w:r>
      <w:r w:rsidRPr="00F870AF">
        <w:rPr>
          <w:rFonts w:cs="David"/>
          <w:highlight w:val="yellow"/>
          <w:lang w:val="pl-PL"/>
        </w:rPr>
        <w:t>bid. 15</w:t>
      </w:r>
      <w:r w:rsidRPr="00591AE9">
        <w:rPr>
          <w:rFonts w:cs="David" w:hint="cs"/>
          <w:rtl/>
        </w:rPr>
        <w:t xml:space="preserve"> </w:t>
      </w:r>
    </w:p>
  </w:footnote>
  <w:footnote w:id="76">
    <w:p w14:paraId="7C88B9AA" w14:textId="77777777" w:rsidR="00C71F44" w:rsidRPr="00591AE9" w:rsidRDefault="00C71F44" w:rsidP="00C71F44">
      <w:pPr>
        <w:pStyle w:val="a3"/>
        <w:spacing w:line="360" w:lineRule="auto"/>
        <w:rPr>
          <w:rFonts w:cs="David"/>
          <w:lang w:val="pl-PL"/>
        </w:rPr>
      </w:pPr>
      <w:r w:rsidRPr="00591AE9">
        <w:rPr>
          <w:rStyle w:val="a5"/>
          <w:rFonts w:cs="David"/>
        </w:rPr>
        <w:footnoteRef/>
      </w:r>
      <w:r w:rsidRPr="00591AE9">
        <w:rPr>
          <w:rFonts w:cs="David"/>
          <w:rtl/>
        </w:rPr>
        <w:t xml:space="preserve"> </w:t>
      </w:r>
      <w:r w:rsidRPr="00591AE9">
        <w:rPr>
          <w:rFonts w:cs="David"/>
          <w:lang w:val="pl-PL"/>
        </w:rPr>
        <w:t>Schorr</w:t>
      </w:r>
      <w:r w:rsidRPr="00591AE9">
        <w:rPr>
          <w:rFonts w:cs="David"/>
          <w:i/>
          <w:iCs/>
          <w:lang w:val="pl-PL"/>
        </w:rPr>
        <w:t>,</w:t>
      </w:r>
      <w:r>
        <w:rPr>
          <w:rFonts w:cs="David"/>
          <w:lang w:val="pl-PL"/>
        </w:rPr>
        <w:t xml:space="preserve"> "Krakovskii s</w:t>
      </w:r>
      <w:r w:rsidRPr="00591AE9">
        <w:rPr>
          <w:rFonts w:cs="David"/>
          <w:lang w:val="pl-PL"/>
        </w:rPr>
        <w:t>vod,"</w:t>
      </w:r>
      <w:r>
        <w:rPr>
          <w:rFonts w:cs="David"/>
          <w:lang w:val="pl-PL"/>
        </w:rPr>
        <w:t xml:space="preserve"> 2</w:t>
      </w:r>
      <w:r w:rsidRPr="00591AE9">
        <w:rPr>
          <w:rFonts w:cs="David"/>
          <w:lang w:val="pl-PL"/>
        </w:rPr>
        <w:t>:</w:t>
      </w:r>
      <w:r>
        <w:rPr>
          <w:rFonts w:cs="David"/>
          <w:lang w:val="pl-PL"/>
        </w:rPr>
        <w:t xml:space="preserve"> 80</w:t>
      </w:r>
    </w:p>
  </w:footnote>
  <w:footnote w:id="77">
    <w:p w14:paraId="2447AAB1" w14:textId="77777777" w:rsidR="00C71F44" w:rsidRPr="00591AE9" w:rsidRDefault="00C71F44" w:rsidP="00C71F44">
      <w:pPr>
        <w:pStyle w:val="a3"/>
        <w:spacing w:line="360" w:lineRule="auto"/>
        <w:rPr>
          <w:rFonts w:cs="David"/>
          <w:rtl/>
          <w:lang w:val="pl-PL"/>
        </w:rPr>
      </w:pPr>
      <w:r w:rsidRPr="00591AE9">
        <w:rPr>
          <w:rStyle w:val="a5"/>
          <w:rFonts w:cs="David"/>
        </w:rPr>
        <w:footnoteRef/>
      </w:r>
      <w:r w:rsidRPr="00591AE9">
        <w:rPr>
          <w:rFonts w:cs="David"/>
          <w:rtl/>
        </w:rPr>
        <w:t xml:space="preserve"> </w:t>
      </w:r>
      <w:r w:rsidRPr="00591AE9">
        <w:rPr>
          <w:rFonts w:cs="David"/>
          <w:lang w:val="pl-PL"/>
        </w:rPr>
        <w:t xml:space="preserve">Sebastian Petrycy, </w:t>
      </w:r>
      <w:r w:rsidRPr="00591AE9">
        <w:rPr>
          <w:rFonts w:cs="David"/>
          <w:i/>
          <w:iCs/>
          <w:lang w:val="pl-PL"/>
        </w:rPr>
        <w:t>Przydatki do Polityki Arystotelesowej</w:t>
      </w:r>
      <w:r w:rsidRPr="00591AE9">
        <w:rPr>
          <w:rFonts w:cs="David"/>
          <w:lang w:val="pl-PL"/>
        </w:rPr>
        <w:t>, in idem, </w:t>
      </w:r>
      <w:r w:rsidRPr="00591AE9">
        <w:rPr>
          <w:rFonts w:cs="David"/>
          <w:i/>
          <w:iCs/>
          <w:lang w:val="pl-PL"/>
        </w:rPr>
        <w:t>Pisma wybrane</w:t>
      </w:r>
      <w:r>
        <w:rPr>
          <w:rFonts w:cs="David"/>
          <w:i/>
          <w:iCs/>
          <w:lang w:val="pl-PL"/>
        </w:rPr>
        <w:t xml:space="preserve"> </w:t>
      </w:r>
      <w:r w:rsidRPr="00591AE9">
        <w:rPr>
          <w:rFonts w:cs="David"/>
          <w:lang w:val="pl-PL"/>
        </w:rPr>
        <w:t>(Warszawa</w:t>
      </w:r>
      <w:r>
        <w:rPr>
          <w:rFonts w:cs="David"/>
          <w:lang w:val="pl-PL"/>
        </w:rPr>
        <w:t>, 1956)</w:t>
      </w:r>
      <w:r w:rsidRPr="00591AE9">
        <w:rPr>
          <w:rFonts w:cs="David"/>
          <w:lang w:val="pl-PL"/>
        </w:rPr>
        <w:t>, 1: 75.</w:t>
      </w:r>
    </w:p>
  </w:footnote>
  <w:footnote w:id="78">
    <w:p w14:paraId="6C6C0C8F" w14:textId="77777777" w:rsidR="00C71F44" w:rsidRPr="00591AE9" w:rsidRDefault="00C71F44" w:rsidP="00C71F44">
      <w:pPr>
        <w:pStyle w:val="a3"/>
        <w:spacing w:line="360" w:lineRule="auto"/>
        <w:rPr>
          <w:rFonts w:cs="David"/>
          <w:rtl/>
          <w:lang w:val="pl-PL"/>
        </w:rPr>
      </w:pPr>
      <w:r w:rsidRPr="00591AE9">
        <w:rPr>
          <w:rStyle w:val="a5"/>
          <w:rFonts w:cs="David"/>
        </w:rPr>
        <w:footnoteRef/>
      </w:r>
      <w:r w:rsidRPr="00591AE9">
        <w:rPr>
          <w:rFonts w:cs="David"/>
          <w:rtl/>
        </w:rPr>
        <w:t xml:space="preserve"> </w:t>
      </w:r>
      <w:r w:rsidRPr="00591AE9">
        <w:rPr>
          <w:rFonts w:cs="David"/>
          <w:lang w:val="pl-PL"/>
        </w:rPr>
        <w:t>Jan Stanisław Jabłonowski</w:t>
      </w:r>
      <w:r w:rsidRPr="00591AE9">
        <w:rPr>
          <w:rFonts w:cs="David"/>
          <w:i/>
          <w:iCs/>
          <w:lang w:val="pl-PL"/>
        </w:rPr>
        <w:t>, Skrupuł bez skrupułu w Polszcze albo oświecenie grzechów narodowi naszemu polskiemu przez pewnego Polaka temiż grzechami grzesznego, ale żałującego, na poprawę swoją i ludzką</w:t>
      </w:r>
      <w:r w:rsidRPr="00591AE9">
        <w:rPr>
          <w:rFonts w:cs="David"/>
          <w:lang w:val="pl-PL"/>
        </w:rPr>
        <w:t xml:space="preserve"> (1741)(Kraków, 1858) in Goldberg, </w:t>
      </w:r>
      <w:r w:rsidRPr="00591AE9">
        <w:rPr>
          <w:rFonts w:cs="David"/>
          <w:i/>
          <w:iCs/>
          <w:lang w:val="pl-PL"/>
        </w:rPr>
        <w:t>Przywileje gmin żydowskich</w:t>
      </w:r>
      <w:r w:rsidRPr="00591AE9">
        <w:rPr>
          <w:rFonts w:cs="David"/>
          <w:lang w:val="pl-PL"/>
        </w:rPr>
        <w:t xml:space="preserve">, 37. </w:t>
      </w:r>
    </w:p>
  </w:footnote>
  <w:footnote w:id="79">
    <w:p w14:paraId="082AB600" w14:textId="77777777" w:rsidR="00C71F44" w:rsidRPr="00591AE9" w:rsidRDefault="00C71F44" w:rsidP="00C71F44">
      <w:pPr>
        <w:pStyle w:val="a3"/>
        <w:spacing w:line="360" w:lineRule="auto"/>
        <w:rPr>
          <w:rFonts w:cs="David"/>
          <w:rtl/>
          <w:lang w:val="pl-PL"/>
        </w:rPr>
      </w:pPr>
      <w:r w:rsidRPr="00591AE9">
        <w:rPr>
          <w:rStyle w:val="a5"/>
          <w:rFonts w:cs="David"/>
        </w:rPr>
        <w:footnoteRef/>
      </w:r>
      <w:r w:rsidRPr="00591AE9">
        <w:rPr>
          <w:rFonts w:cs="David"/>
          <w:rtl/>
        </w:rPr>
        <w:t xml:space="preserve"> </w:t>
      </w:r>
      <w:r w:rsidRPr="00591AE9">
        <w:rPr>
          <w:rFonts w:cs="David"/>
          <w:lang w:val="pl-PL"/>
        </w:rPr>
        <w:t xml:space="preserve">Szymon Starowolski, </w:t>
      </w:r>
      <w:r w:rsidRPr="00591AE9">
        <w:rPr>
          <w:rFonts w:cs="David"/>
          <w:i/>
          <w:iCs/>
          <w:lang w:val="pl-PL"/>
        </w:rPr>
        <w:t>Wady Staropolskie. Przedruk dzieła Robak sumienia złego</w:t>
      </w:r>
      <w:r>
        <w:rPr>
          <w:rFonts w:cs="David"/>
          <w:lang w:val="pl-PL"/>
        </w:rPr>
        <w:t xml:space="preserve"> (Kraków, 1853), 87</w:t>
      </w:r>
    </w:p>
  </w:footnote>
  <w:footnote w:id="80">
    <w:p w14:paraId="6994CEC7" w14:textId="77777777" w:rsidR="00C71F44" w:rsidRPr="00591AE9" w:rsidRDefault="00C71F44" w:rsidP="00C71F44">
      <w:pPr>
        <w:pStyle w:val="a3"/>
        <w:spacing w:line="360" w:lineRule="auto"/>
        <w:rPr>
          <w:rFonts w:cs="David"/>
          <w:rtl/>
        </w:rPr>
      </w:pPr>
      <w:r w:rsidRPr="00591AE9">
        <w:rPr>
          <w:rStyle w:val="a5"/>
          <w:rFonts w:cs="David"/>
        </w:rPr>
        <w:footnoteRef/>
      </w:r>
      <w:r w:rsidRPr="00591AE9">
        <w:rPr>
          <w:rFonts w:cs="David"/>
          <w:rtl/>
        </w:rPr>
        <w:t xml:space="preserve"> </w:t>
      </w:r>
      <w:r w:rsidRPr="00591AE9">
        <w:rPr>
          <w:rFonts w:cs="David" w:hint="cs"/>
          <w:rtl/>
        </w:rPr>
        <w:t xml:space="preserve">במאה ה-16 הכותבים עדיין לא קיבלו משכורת מהמדינה אלא </w:t>
      </w:r>
      <w:proofErr w:type="spellStart"/>
      <w:r w:rsidRPr="00591AE9">
        <w:rPr>
          <w:rFonts w:cs="David" w:hint="cs"/>
          <w:rtl/>
        </w:rPr>
        <w:t>מהרגנס</w:t>
      </w:r>
      <w:proofErr w:type="spellEnd"/>
      <w:r w:rsidRPr="00591AE9">
        <w:rPr>
          <w:rFonts w:cs="David" w:hint="cs"/>
          <w:rtl/>
        </w:rPr>
        <w:t xml:space="preserve"> (</w:t>
      </w:r>
      <w:r w:rsidRPr="00591AE9">
        <w:rPr>
          <w:rFonts w:cs="David"/>
          <w:lang w:val="pl-PL"/>
        </w:rPr>
        <w:t>(regens</w:t>
      </w:r>
      <w:r>
        <w:rPr>
          <w:rFonts w:cs="David" w:hint="cs"/>
          <w:rtl/>
        </w:rPr>
        <w:t xml:space="preserve">, </w:t>
      </w:r>
      <w:r w:rsidRPr="00591AE9">
        <w:rPr>
          <w:rFonts w:cs="David" w:hint="cs"/>
          <w:rtl/>
        </w:rPr>
        <w:t>ראש הלשכה אשר מדי שלושה חודשים חילק כסף שנאסף בקופה משותפת (</w:t>
      </w:r>
      <w:r w:rsidRPr="00591AE9">
        <w:rPr>
          <w:rFonts w:cs="David"/>
          <w:lang w:val="pl-PL"/>
        </w:rPr>
        <w:t>(karbona</w:t>
      </w:r>
      <w:r w:rsidRPr="00591AE9">
        <w:rPr>
          <w:rFonts w:cs="David" w:hint="cs"/>
          <w:rtl/>
        </w:rPr>
        <w:t xml:space="preserve"> מתשלומי הצדדים המעוניינים. ראו: </w:t>
      </w:r>
      <w:r w:rsidRPr="00591AE9">
        <w:rPr>
          <w:rFonts w:cs="David"/>
          <w:lang w:val="pl-PL"/>
        </w:rPr>
        <w:t xml:space="preserve">Andrzej Tomczak, Kilka uwag o kancelarii królewksiej w drugiej połowie XVI w. </w:t>
      </w:r>
      <w:r w:rsidRPr="00591AE9">
        <w:rPr>
          <w:rFonts w:cs="David"/>
          <w:i/>
          <w:iCs/>
          <w:lang w:val="pl-PL"/>
        </w:rPr>
        <w:t>A</w:t>
      </w:r>
      <w:proofErr w:type="spellStart"/>
      <w:r w:rsidRPr="00591AE9">
        <w:rPr>
          <w:rFonts w:cs="David"/>
          <w:i/>
          <w:iCs/>
        </w:rPr>
        <w:t>rcheion</w:t>
      </w:r>
      <w:proofErr w:type="spellEnd"/>
      <w:r>
        <w:rPr>
          <w:rFonts w:cs="David"/>
        </w:rPr>
        <w:t xml:space="preserve">  37 (1962),</w:t>
      </w:r>
      <w:r w:rsidRPr="00591AE9">
        <w:rPr>
          <w:rFonts w:cs="David"/>
        </w:rPr>
        <w:t xml:space="preserve"> 235-252</w:t>
      </w:r>
    </w:p>
  </w:footnote>
  <w:footnote w:id="81">
    <w:p w14:paraId="0CCD8BA7" w14:textId="403572DC" w:rsidR="00C71F44" w:rsidRPr="00591AE9" w:rsidRDefault="00C71F44" w:rsidP="00C71F44">
      <w:pPr>
        <w:pStyle w:val="a3"/>
        <w:spacing w:line="360" w:lineRule="auto"/>
        <w:rPr>
          <w:rFonts w:cs="David"/>
          <w:rtl/>
        </w:rPr>
      </w:pPr>
      <w:r w:rsidRPr="00591AE9">
        <w:rPr>
          <w:rStyle w:val="a5"/>
          <w:rFonts w:cs="David"/>
        </w:rPr>
        <w:footnoteRef/>
      </w:r>
      <w:r w:rsidRPr="00591AE9">
        <w:rPr>
          <w:rFonts w:cs="David"/>
          <w:rtl/>
        </w:rPr>
        <w:t xml:space="preserve"> </w:t>
      </w:r>
      <w:r w:rsidRPr="00591AE9">
        <w:rPr>
          <w:rFonts w:cs="David" w:hint="cs"/>
          <w:rtl/>
        </w:rPr>
        <w:t>אין לנו מידע על סכומים מדויקים ששולמו לרישום הפריבילגיות. ידוע למשל שלראשי הקהילה היה חוב של 40 "</w:t>
      </w:r>
      <w:proofErr w:type="spellStart"/>
      <w:r w:rsidRPr="00591AE9">
        <w:rPr>
          <w:rFonts w:cs="David" w:hint="cs"/>
          <w:rtl/>
        </w:rPr>
        <w:t>הונגרישן</w:t>
      </w:r>
      <w:proofErr w:type="spellEnd"/>
      <w:r w:rsidRPr="00591AE9">
        <w:rPr>
          <w:rFonts w:cs="David" w:hint="cs"/>
          <w:rtl/>
        </w:rPr>
        <w:t xml:space="preserve"> גולדן" אצל הנוטריון העירוני </w:t>
      </w:r>
      <w:r w:rsidR="00F870AF">
        <w:rPr>
          <w:rFonts w:cs="David"/>
        </w:rPr>
        <w:t xml:space="preserve"> </w:t>
      </w:r>
      <w:r w:rsidRPr="00591AE9">
        <w:rPr>
          <w:rFonts w:cs="David"/>
        </w:rPr>
        <w:t xml:space="preserve">Jan </w:t>
      </w:r>
      <w:proofErr w:type="spellStart"/>
      <w:r w:rsidRPr="00591AE9">
        <w:rPr>
          <w:rFonts w:cs="David"/>
        </w:rPr>
        <w:t>Heideko</w:t>
      </w:r>
      <w:proofErr w:type="spellEnd"/>
      <w:r w:rsidRPr="00591AE9">
        <w:rPr>
          <w:rFonts w:cs="David" w:hint="cs"/>
          <w:rtl/>
        </w:rPr>
        <w:t xml:space="preserve"> כנראה בעקבות הרישום של הסכם הסחר משנת 1485. ראו: </w:t>
      </w:r>
      <w:r w:rsidRPr="00591AE9">
        <w:rPr>
          <w:rFonts w:cs="David"/>
          <w:i/>
          <w:iCs/>
          <w:lang w:val="pl-PL"/>
        </w:rPr>
        <w:t xml:space="preserve">Żydzi w średniowiecznym Krakowie. </w:t>
      </w:r>
      <w:r w:rsidRPr="007E31E7">
        <w:rPr>
          <w:rFonts w:cs="David"/>
          <w:i/>
          <w:iCs/>
          <w:lang w:val="pl-PL"/>
        </w:rPr>
        <w:t>Wypisy</w:t>
      </w:r>
      <w:r w:rsidRPr="007E31E7">
        <w:rPr>
          <w:rFonts w:cs="David"/>
          <w:lang w:val="pl-PL"/>
        </w:rPr>
        <w:t>, nr 708 (1485).</w:t>
      </w:r>
    </w:p>
  </w:footnote>
  <w:footnote w:id="82">
    <w:p w14:paraId="44733399" w14:textId="77777777" w:rsidR="00C71F44" w:rsidRPr="00591AE9" w:rsidRDefault="00C71F44" w:rsidP="00C71F44">
      <w:pPr>
        <w:pStyle w:val="a3"/>
        <w:spacing w:line="360" w:lineRule="auto"/>
        <w:rPr>
          <w:rFonts w:cs="David"/>
          <w:rtl/>
        </w:rPr>
      </w:pPr>
      <w:r w:rsidRPr="00591AE9">
        <w:rPr>
          <w:rStyle w:val="a5"/>
          <w:rFonts w:cs="David"/>
        </w:rPr>
        <w:footnoteRef/>
      </w:r>
      <w:r>
        <w:rPr>
          <w:rFonts w:cs="David" w:hint="cs"/>
          <w:rtl/>
        </w:rPr>
        <w:t xml:space="preserve"> ראו למשל:</w:t>
      </w:r>
      <w:r w:rsidRPr="00591AE9">
        <w:rPr>
          <w:rFonts w:cs="David"/>
          <w:rtl/>
        </w:rPr>
        <w:t xml:space="preserve"> </w:t>
      </w:r>
      <w:r w:rsidRPr="007E31E7">
        <w:rPr>
          <w:rFonts w:cs="David"/>
          <w:lang w:val="pl-PL"/>
        </w:rPr>
        <w:t>Schorr, "Krakovskii Svod," 2: 80-81</w:t>
      </w:r>
    </w:p>
  </w:footnote>
  <w:footnote w:id="83">
    <w:p w14:paraId="128F5BB0" w14:textId="77777777" w:rsidR="00C71F44" w:rsidRPr="005E022F" w:rsidRDefault="00C71F44" w:rsidP="00C71F44">
      <w:pPr>
        <w:pStyle w:val="a3"/>
        <w:spacing w:line="360" w:lineRule="auto"/>
        <w:rPr>
          <w:lang w:val="pl-PL"/>
        </w:rPr>
      </w:pPr>
      <w:r>
        <w:rPr>
          <w:rStyle w:val="a5"/>
        </w:rPr>
        <w:footnoteRef/>
      </w:r>
      <w:r>
        <w:rPr>
          <w:rtl/>
        </w:rPr>
        <w:t xml:space="preserve"> </w:t>
      </w:r>
      <w:r w:rsidRPr="005E022F">
        <w:rPr>
          <w:lang w:val="pl-PL"/>
        </w:rPr>
        <w:t xml:space="preserve">Scott Ury, "Shtadlan" in Yivo: </w:t>
      </w:r>
      <w:r w:rsidR="00450391">
        <w:rPr>
          <w:rStyle w:val="Hyperlink"/>
        </w:rPr>
        <w:fldChar w:fldCharType="begin"/>
      </w:r>
      <w:r w:rsidR="00450391" w:rsidRPr="005E022F">
        <w:rPr>
          <w:rStyle w:val="Hyperlink"/>
          <w:lang w:val="pl-PL"/>
        </w:rPr>
        <w:instrText xml:space="preserve"> HYPERLINK "http://www.yivoencyclopedia.org/article.aspx/Shtadlan" </w:instrText>
      </w:r>
      <w:r w:rsidR="00450391">
        <w:rPr>
          <w:rStyle w:val="Hyperlink"/>
        </w:rPr>
        <w:fldChar w:fldCharType="separate"/>
      </w:r>
      <w:r w:rsidRPr="005E022F">
        <w:rPr>
          <w:rStyle w:val="Hyperlink"/>
          <w:lang w:val="pl-PL"/>
        </w:rPr>
        <w:t>http://www.yivoencyclopedia.org/article.aspx/Shtadlan</w:t>
      </w:r>
      <w:r w:rsidR="00450391">
        <w:rPr>
          <w:rStyle w:val="Hyperlink"/>
        </w:rPr>
        <w:fldChar w:fldCharType="end"/>
      </w:r>
      <w:r w:rsidRPr="005E022F">
        <w:rPr>
          <w:lang w:val="pl-PL"/>
        </w:rPr>
        <w:t xml:space="preserve"> (accessed on January12, 2015)</w:t>
      </w:r>
    </w:p>
  </w:footnote>
  <w:footnote w:id="84">
    <w:p w14:paraId="20BD2005" w14:textId="25FB9241" w:rsidR="00C71F44" w:rsidRPr="00591AE9" w:rsidRDefault="00C71F44" w:rsidP="00C71F44">
      <w:pPr>
        <w:pStyle w:val="a3"/>
        <w:spacing w:line="360" w:lineRule="auto"/>
        <w:rPr>
          <w:rFonts w:cs="David"/>
        </w:rPr>
      </w:pPr>
      <w:r w:rsidRPr="00591AE9">
        <w:rPr>
          <w:rStyle w:val="a5"/>
          <w:rFonts w:cs="David"/>
        </w:rPr>
        <w:footnoteRef/>
      </w:r>
      <w:r w:rsidRPr="00591AE9">
        <w:rPr>
          <w:rFonts w:cs="David"/>
          <w:rtl/>
        </w:rPr>
        <w:t xml:space="preserve"> </w:t>
      </w:r>
      <w:r w:rsidRPr="00591AE9">
        <w:rPr>
          <w:rFonts w:cs="David" w:hint="cs"/>
          <w:rtl/>
        </w:rPr>
        <w:t>למשל על-פי תקציב הקהילה ב</w:t>
      </w:r>
      <w:r w:rsidR="00F870AF">
        <w:rPr>
          <w:rFonts w:cs="David" w:hint="cs"/>
          <w:rtl/>
        </w:rPr>
        <w:t xml:space="preserve"> </w:t>
      </w:r>
      <w:proofErr w:type="spellStart"/>
      <w:r w:rsidR="00F870AF">
        <w:rPr>
          <w:rFonts w:cs="David"/>
        </w:rPr>
        <w:t>Pozna</w:t>
      </w:r>
      <w:proofErr w:type="spellEnd"/>
      <w:r w:rsidR="00F870AF">
        <w:rPr>
          <w:rFonts w:cs="David"/>
          <w:lang w:val="pl-PL"/>
        </w:rPr>
        <w:t>ń</w:t>
      </w:r>
      <w:r w:rsidR="00F870AF">
        <w:rPr>
          <w:rFonts w:cs="David" w:hint="cs"/>
          <w:rtl/>
        </w:rPr>
        <w:t xml:space="preserve"> </w:t>
      </w:r>
      <w:r w:rsidRPr="00591AE9">
        <w:rPr>
          <w:rFonts w:cs="David" w:hint="cs"/>
          <w:rtl/>
        </w:rPr>
        <w:t xml:space="preserve">לשנה 1638-1637, משכורתו של השתדלן הייתה יחסית גבוהה: ש' זהובים. ראו: </w:t>
      </w:r>
      <w:r w:rsidRPr="00591AE9">
        <w:rPr>
          <w:rFonts w:cs="David"/>
          <w:rtl/>
        </w:rPr>
        <w:t xml:space="preserve">דב </w:t>
      </w:r>
      <w:proofErr w:type="spellStart"/>
      <w:r w:rsidRPr="00591AE9">
        <w:rPr>
          <w:rFonts w:cs="David"/>
          <w:rtl/>
        </w:rPr>
        <w:t>ויינריב</w:t>
      </w:r>
      <w:proofErr w:type="spellEnd"/>
      <w:r w:rsidRPr="00591AE9">
        <w:rPr>
          <w:rFonts w:cs="David"/>
          <w:rtl/>
        </w:rPr>
        <w:t xml:space="preserve"> </w:t>
      </w:r>
      <w:r w:rsidRPr="00DF7FC1">
        <w:rPr>
          <w:rFonts w:cs="David"/>
          <w:rtl/>
        </w:rPr>
        <w:t xml:space="preserve">, </w:t>
      </w:r>
      <w:r w:rsidRPr="00D33B89">
        <w:rPr>
          <w:rFonts w:cs="David"/>
          <w:b/>
          <w:bCs/>
          <w:rtl/>
        </w:rPr>
        <w:t xml:space="preserve">תעודות לתולדות </w:t>
      </w:r>
      <w:proofErr w:type="spellStart"/>
      <w:r w:rsidRPr="00D33B89">
        <w:rPr>
          <w:rFonts w:cs="David"/>
          <w:b/>
          <w:bCs/>
          <w:rtl/>
        </w:rPr>
        <w:t>הקהלות</w:t>
      </w:r>
      <w:proofErr w:type="spellEnd"/>
      <w:r w:rsidRPr="00D33B89">
        <w:rPr>
          <w:rFonts w:cs="David"/>
          <w:b/>
          <w:bCs/>
          <w:rtl/>
        </w:rPr>
        <w:t xml:space="preserve"> היהודיות בפולין</w:t>
      </w:r>
      <w:r w:rsidRPr="00591AE9">
        <w:rPr>
          <w:rFonts w:cs="David"/>
          <w:rtl/>
        </w:rPr>
        <w:t xml:space="preserve"> (</w:t>
      </w:r>
      <w:proofErr w:type="spellStart"/>
      <w:r w:rsidRPr="00591AE9">
        <w:rPr>
          <w:rFonts w:cs="David"/>
          <w:rtl/>
        </w:rPr>
        <w:t>נוירק</w:t>
      </w:r>
      <w:proofErr w:type="spellEnd"/>
      <w:r w:rsidRPr="00591AE9">
        <w:rPr>
          <w:rFonts w:cs="David"/>
          <w:rtl/>
        </w:rPr>
        <w:t>, תשי"א)</w:t>
      </w:r>
      <w:r>
        <w:rPr>
          <w:rFonts w:cs="David" w:hint="cs"/>
          <w:rtl/>
        </w:rPr>
        <w:t>, עמ' 61-57.</w:t>
      </w:r>
    </w:p>
  </w:footnote>
  <w:footnote w:id="85">
    <w:p w14:paraId="12821252" w14:textId="77777777" w:rsidR="00C71F44" w:rsidRPr="00591AE9" w:rsidRDefault="00C71F44" w:rsidP="00C71F44">
      <w:pPr>
        <w:pStyle w:val="a3"/>
        <w:spacing w:line="360" w:lineRule="auto"/>
        <w:rPr>
          <w:rFonts w:cs="David"/>
        </w:rPr>
      </w:pPr>
      <w:r w:rsidRPr="00790A36">
        <w:rPr>
          <w:rStyle w:val="a5"/>
          <w:rFonts w:cs="David"/>
        </w:rPr>
        <w:footnoteRef/>
      </w:r>
      <w:r w:rsidRPr="00790A36">
        <w:rPr>
          <w:rFonts w:cs="David"/>
          <w:rtl/>
        </w:rPr>
        <w:t xml:space="preserve"> </w:t>
      </w:r>
      <w:r>
        <w:rPr>
          <w:rFonts w:cs="David" w:hint="cs"/>
          <w:rtl/>
        </w:rPr>
        <w:t xml:space="preserve">ראו למשל: </w:t>
      </w:r>
      <w:r w:rsidRPr="00591AE9">
        <w:rPr>
          <w:rFonts w:cs="David"/>
        </w:rPr>
        <w:t>Schorr, "</w:t>
      </w:r>
      <w:proofErr w:type="spellStart"/>
      <w:r w:rsidRPr="00591AE9">
        <w:rPr>
          <w:rFonts w:cs="David"/>
        </w:rPr>
        <w:t>Krakovskii</w:t>
      </w:r>
      <w:proofErr w:type="spellEnd"/>
      <w:r w:rsidRPr="00591AE9">
        <w:rPr>
          <w:rFonts w:cs="David"/>
        </w:rPr>
        <w:t xml:space="preserve"> </w:t>
      </w:r>
      <w:proofErr w:type="spellStart"/>
      <w:r w:rsidRPr="00591AE9">
        <w:rPr>
          <w:rFonts w:cs="David"/>
        </w:rPr>
        <w:t>Svod</w:t>
      </w:r>
      <w:proofErr w:type="spellEnd"/>
      <w:r w:rsidRPr="00591AE9">
        <w:rPr>
          <w:rFonts w:cs="David"/>
        </w:rPr>
        <w:t xml:space="preserve">," 2: </w:t>
      </w:r>
      <w:r>
        <w:rPr>
          <w:rFonts w:cs="David"/>
        </w:rPr>
        <w:t>81</w:t>
      </w:r>
    </w:p>
  </w:footnote>
  <w:footnote w:id="86">
    <w:p w14:paraId="2305979A" w14:textId="3B3013AA" w:rsidR="00C71F44" w:rsidRPr="00591AE9" w:rsidRDefault="00C71F44" w:rsidP="00C71F44">
      <w:pPr>
        <w:pStyle w:val="a3"/>
        <w:spacing w:line="360" w:lineRule="auto"/>
        <w:rPr>
          <w:rFonts w:cs="David"/>
          <w:rtl/>
        </w:rPr>
      </w:pPr>
      <w:r w:rsidRPr="00591AE9">
        <w:rPr>
          <w:rStyle w:val="a5"/>
          <w:rFonts w:cs="David"/>
        </w:rPr>
        <w:footnoteRef/>
      </w:r>
      <w:r w:rsidRPr="00591AE9">
        <w:rPr>
          <w:rFonts w:cs="David"/>
          <w:rtl/>
        </w:rPr>
        <w:t xml:space="preserve"> אם ה</w:t>
      </w:r>
      <w:r>
        <w:rPr>
          <w:rFonts w:cs="David" w:hint="cs"/>
          <w:rtl/>
        </w:rPr>
        <w:t>ה</w:t>
      </w:r>
      <w:r w:rsidRPr="00591AE9">
        <w:rPr>
          <w:rFonts w:cs="David"/>
          <w:rtl/>
        </w:rPr>
        <w:t xml:space="preserve">עתק לא הונפק במועד הענקת המקור, היה קל יותר להשיג העתק בערים מלכותיות </w:t>
      </w:r>
      <w:r>
        <w:rPr>
          <w:rFonts w:cs="David" w:hint="cs"/>
          <w:rtl/>
        </w:rPr>
        <w:t>ש</w:t>
      </w:r>
      <w:r w:rsidRPr="00591AE9">
        <w:rPr>
          <w:rFonts w:cs="David"/>
          <w:rtl/>
        </w:rPr>
        <w:t>בהן הפריבילגיות נרשמו</w:t>
      </w:r>
      <w:r w:rsidR="00A0462D">
        <w:rPr>
          <w:rFonts w:cs="David" w:hint="cs"/>
          <w:rtl/>
        </w:rPr>
        <w:t xml:space="preserve"> ב </w:t>
      </w:r>
      <w:r w:rsidR="00A0462D">
        <w:rPr>
          <w:rFonts w:cs="David"/>
        </w:rPr>
        <w:t>chancellery records</w:t>
      </w:r>
      <w:r w:rsidRPr="00591AE9">
        <w:rPr>
          <w:rFonts w:cs="David"/>
          <w:rtl/>
        </w:rPr>
        <w:t>.</w:t>
      </w:r>
      <w:r w:rsidR="00A0462D">
        <w:rPr>
          <w:rFonts w:cs="David" w:hint="cs"/>
          <w:rtl/>
        </w:rPr>
        <w:t xml:space="preserve"> </w:t>
      </w:r>
    </w:p>
  </w:footnote>
  <w:footnote w:id="87">
    <w:p w14:paraId="2895B12F" w14:textId="7A9B804A" w:rsidR="00C71F44" w:rsidRPr="00591AE9" w:rsidRDefault="00C71F44" w:rsidP="00C71F44">
      <w:pPr>
        <w:pStyle w:val="a3"/>
        <w:spacing w:line="360" w:lineRule="auto"/>
        <w:rPr>
          <w:rFonts w:cs="David"/>
          <w:lang w:val="pl-PL"/>
        </w:rPr>
      </w:pPr>
      <w:r w:rsidRPr="00591AE9">
        <w:rPr>
          <w:rStyle w:val="a5"/>
          <w:rFonts w:cs="David"/>
        </w:rPr>
        <w:footnoteRef/>
      </w:r>
      <w:r w:rsidRPr="00591AE9">
        <w:rPr>
          <w:rFonts w:cs="David"/>
          <w:rtl/>
        </w:rPr>
        <w:t xml:space="preserve"> </w:t>
      </w:r>
      <w:r w:rsidRPr="00591AE9">
        <w:rPr>
          <w:rFonts w:cs="David" w:hint="cs"/>
          <w:rtl/>
        </w:rPr>
        <w:t>מתוך פריבילגיה של</w:t>
      </w:r>
      <w:r w:rsidR="00F870AF">
        <w:rPr>
          <w:rFonts w:cs="David" w:hint="cs"/>
          <w:rtl/>
        </w:rPr>
        <w:t xml:space="preserve"> </w:t>
      </w:r>
      <w:r w:rsidR="00F870AF">
        <w:rPr>
          <w:rFonts w:cs="David"/>
        </w:rPr>
        <w:t>W</w:t>
      </w:r>
      <w:r w:rsidR="00F870AF">
        <w:rPr>
          <w:rFonts w:cs="David"/>
          <w:lang w:val="pl-PL"/>
        </w:rPr>
        <w:t>ładysław IV Vasa</w:t>
      </w:r>
      <w:r w:rsidRPr="00591AE9">
        <w:rPr>
          <w:rFonts w:cs="David" w:hint="cs"/>
          <w:rtl/>
        </w:rPr>
        <w:t>, 16 במר</w:t>
      </w:r>
      <w:r>
        <w:rPr>
          <w:rFonts w:cs="David" w:hint="cs"/>
          <w:rtl/>
        </w:rPr>
        <w:t>ס</w:t>
      </w:r>
      <w:r w:rsidRPr="00591AE9">
        <w:rPr>
          <w:rFonts w:cs="David" w:hint="cs"/>
          <w:rtl/>
        </w:rPr>
        <w:t xml:space="preserve"> 1631: </w:t>
      </w:r>
      <w:proofErr w:type="spellStart"/>
      <w:r w:rsidRPr="00591AE9">
        <w:rPr>
          <w:rFonts w:cs="David"/>
        </w:rPr>
        <w:t>Gumplowicz</w:t>
      </w:r>
      <w:proofErr w:type="spellEnd"/>
      <w:r w:rsidRPr="00591AE9">
        <w:rPr>
          <w:rFonts w:cs="David"/>
          <w:lang w:val="pl-PL"/>
        </w:rPr>
        <w:t xml:space="preserve">, </w:t>
      </w:r>
      <w:r w:rsidRPr="00591AE9">
        <w:rPr>
          <w:rFonts w:cs="David"/>
          <w:i/>
          <w:iCs/>
          <w:lang w:val="pl-PL"/>
        </w:rPr>
        <w:t>Prawodawstwo polskie</w:t>
      </w:r>
      <w:r w:rsidRPr="00591AE9">
        <w:rPr>
          <w:rFonts w:cs="David"/>
          <w:lang w:val="pl-PL"/>
        </w:rPr>
        <w:t>, 75-76</w:t>
      </w:r>
    </w:p>
  </w:footnote>
  <w:footnote w:id="88">
    <w:p w14:paraId="11BB216F" w14:textId="77777777" w:rsidR="00C71F44" w:rsidRPr="00591AE9" w:rsidRDefault="00C71F44" w:rsidP="00C71F44">
      <w:pPr>
        <w:pStyle w:val="a3"/>
        <w:spacing w:line="360" w:lineRule="auto"/>
        <w:rPr>
          <w:rFonts w:cs="David"/>
          <w:rtl/>
        </w:rPr>
      </w:pPr>
      <w:r w:rsidRPr="00591AE9">
        <w:rPr>
          <w:rStyle w:val="a5"/>
          <w:rFonts w:cs="David"/>
        </w:rPr>
        <w:footnoteRef/>
      </w:r>
      <w:r w:rsidRPr="00591AE9">
        <w:rPr>
          <w:rFonts w:cs="David" w:hint="cs"/>
          <w:rtl/>
        </w:rPr>
        <w:t xml:space="preserve"> </w:t>
      </w:r>
      <w:r w:rsidRPr="00170584">
        <w:rPr>
          <w:rFonts w:cs="David"/>
          <w:lang w:val="pl-PL"/>
        </w:rPr>
        <w:t>Gol</w:t>
      </w:r>
      <w:r>
        <w:rPr>
          <w:rFonts w:cs="David"/>
          <w:lang w:val="pl-PL"/>
        </w:rPr>
        <w:t>dberg, "Privileges Granted," 52</w:t>
      </w:r>
    </w:p>
  </w:footnote>
  <w:footnote w:id="89">
    <w:p w14:paraId="52FE4C21" w14:textId="77777777" w:rsidR="00C71F44" w:rsidRPr="00591AE9" w:rsidRDefault="00C71F44" w:rsidP="00C71F44">
      <w:pPr>
        <w:pStyle w:val="a3"/>
        <w:spacing w:line="360" w:lineRule="auto"/>
        <w:rPr>
          <w:rFonts w:cs="David"/>
          <w:rtl/>
          <w:lang w:val="pl-PL"/>
        </w:rPr>
      </w:pPr>
      <w:r w:rsidRPr="00591AE9">
        <w:rPr>
          <w:rStyle w:val="a5"/>
          <w:rFonts w:cs="David"/>
        </w:rPr>
        <w:footnoteRef/>
      </w:r>
      <w:r w:rsidRPr="00591AE9">
        <w:rPr>
          <w:rFonts w:cs="David"/>
          <w:rtl/>
        </w:rPr>
        <w:t xml:space="preserve"> </w:t>
      </w:r>
      <w:r w:rsidRPr="0011374A">
        <w:rPr>
          <w:rFonts w:cs="David"/>
          <w:lang w:val="pl-PL"/>
        </w:rPr>
        <w:t xml:space="preserve">Jakimyszyn, </w:t>
      </w:r>
      <w:r w:rsidRPr="0011374A">
        <w:rPr>
          <w:rFonts w:cs="David"/>
          <w:i/>
          <w:iCs/>
          <w:lang w:val="pl-PL"/>
        </w:rPr>
        <w:t>Statut Krakowskiej Gminy Żydowskiej</w:t>
      </w:r>
      <w:r w:rsidRPr="0011374A">
        <w:rPr>
          <w:rFonts w:cs="David"/>
          <w:lang w:val="pl-PL"/>
        </w:rPr>
        <w:t>, §</w:t>
      </w:r>
      <w:r>
        <w:rPr>
          <w:rFonts w:cs="David"/>
          <w:lang w:val="pl-PL"/>
        </w:rPr>
        <w:t>15, 15b</w:t>
      </w:r>
    </w:p>
  </w:footnote>
  <w:footnote w:id="90">
    <w:p w14:paraId="00BB7FA9" w14:textId="77777777" w:rsidR="00C71F44" w:rsidRPr="00591AE9" w:rsidRDefault="00C71F44" w:rsidP="00C71F44">
      <w:pPr>
        <w:pStyle w:val="a3"/>
        <w:spacing w:line="360" w:lineRule="auto"/>
        <w:rPr>
          <w:rFonts w:cs="David"/>
        </w:rPr>
      </w:pPr>
      <w:r w:rsidRPr="00591AE9">
        <w:rPr>
          <w:rStyle w:val="a5"/>
          <w:rFonts w:cs="David"/>
        </w:rPr>
        <w:footnoteRef/>
      </w:r>
      <w:r w:rsidRPr="00591AE9">
        <w:rPr>
          <w:rFonts w:cs="David"/>
          <w:rtl/>
        </w:rPr>
        <w:t xml:space="preserve"> </w:t>
      </w:r>
      <w:r>
        <w:rPr>
          <w:rFonts w:cs="David"/>
        </w:rPr>
        <w:t xml:space="preserve">Ibid., </w:t>
      </w:r>
      <w:r>
        <w:rPr>
          <w:rFonts w:ascii="David" w:hAnsi="David" w:cs="David"/>
        </w:rPr>
        <w:t>§</w:t>
      </w:r>
      <w:r>
        <w:rPr>
          <w:rFonts w:cs="David"/>
        </w:rPr>
        <w:t xml:space="preserve"> 41</w:t>
      </w:r>
    </w:p>
  </w:footnote>
  <w:footnote w:id="91">
    <w:p w14:paraId="341D1890" w14:textId="5BB32BC5" w:rsidR="00C71F44" w:rsidRPr="0041784A" w:rsidRDefault="00C71F44" w:rsidP="00C71F44">
      <w:pPr>
        <w:pStyle w:val="a3"/>
        <w:spacing w:line="360" w:lineRule="auto"/>
        <w:rPr>
          <w:rFonts w:cs="David"/>
          <w:lang w:val="pl-PL"/>
        </w:rPr>
      </w:pPr>
      <w:r w:rsidRPr="00591AE9">
        <w:rPr>
          <w:rStyle w:val="a5"/>
          <w:rFonts w:cs="David"/>
        </w:rPr>
        <w:footnoteRef/>
      </w:r>
      <w:r w:rsidRPr="00591AE9">
        <w:rPr>
          <w:rFonts w:cs="David"/>
          <w:rtl/>
        </w:rPr>
        <w:t xml:space="preserve"> </w:t>
      </w:r>
      <w:r w:rsidRPr="00591AE9">
        <w:rPr>
          <w:rFonts w:cs="David" w:hint="cs"/>
          <w:rtl/>
        </w:rPr>
        <w:t>מתוך הפ</w:t>
      </w:r>
      <w:r>
        <w:rPr>
          <w:rFonts w:cs="David" w:hint="cs"/>
          <w:rtl/>
        </w:rPr>
        <w:t>ריבילגיה של</w:t>
      </w:r>
      <w:r w:rsidR="00A0462D">
        <w:rPr>
          <w:rFonts w:cs="David" w:hint="cs"/>
          <w:rtl/>
        </w:rPr>
        <w:t xml:space="preserve"> </w:t>
      </w:r>
      <w:r w:rsidR="00A0462D">
        <w:rPr>
          <w:rFonts w:cs="David"/>
        </w:rPr>
        <w:t xml:space="preserve">Casimir IV  </w:t>
      </w:r>
      <w:proofErr w:type="spellStart"/>
      <w:r w:rsidR="00A0462D">
        <w:rPr>
          <w:rFonts w:cs="David"/>
        </w:rPr>
        <w:t>Jagiellon</w:t>
      </w:r>
      <w:proofErr w:type="spellEnd"/>
      <w:r>
        <w:rPr>
          <w:rFonts w:cs="David" w:hint="cs"/>
          <w:rtl/>
        </w:rPr>
        <w:t>:</w:t>
      </w:r>
      <w:r w:rsidRPr="0041784A">
        <w:rPr>
          <w:rFonts w:cs="David"/>
          <w:lang w:val="pl-PL"/>
        </w:rPr>
        <w:t xml:space="preserve"> </w:t>
      </w:r>
      <w:r>
        <w:rPr>
          <w:rFonts w:cs="David"/>
          <w:lang w:val="pl-PL"/>
        </w:rPr>
        <w:t>Schorr, "Krakovskii svod," 2</w:t>
      </w:r>
      <w:r w:rsidRPr="00591AE9">
        <w:rPr>
          <w:rFonts w:cs="David"/>
          <w:lang w:val="pl-PL"/>
        </w:rPr>
        <w:t>: 85</w:t>
      </w:r>
      <w:r>
        <w:rPr>
          <w:rFonts w:cs="David"/>
          <w:lang w:val="pl-PL"/>
        </w:rPr>
        <w:t xml:space="preserve"> </w:t>
      </w:r>
    </w:p>
  </w:footnote>
  <w:footnote w:id="92">
    <w:p w14:paraId="5B441F8F" w14:textId="00E478A1" w:rsidR="00C71F44" w:rsidRDefault="00C71F44" w:rsidP="00C71F44">
      <w:pPr>
        <w:pStyle w:val="a3"/>
        <w:spacing w:line="360" w:lineRule="auto"/>
        <w:rPr>
          <w:rtl/>
        </w:rPr>
      </w:pPr>
      <w:r>
        <w:rPr>
          <w:rStyle w:val="a5"/>
        </w:rPr>
        <w:footnoteRef/>
      </w:r>
      <w:r>
        <w:rPr>
          <w:rtl/>
        </w:rPr>
        <w:t xml:space="preserve"> </w:t>
      </w:r>
      <w:r>
        <w:rPr>
          <w:rFonts w:cs="David" w:hint="cs"/>
          <w:rtl/>
          <w:lang w:val="pl-PL"/>
        </w:rPr>
        <w:t xml:space="preserve">ראו גם דיון רחב  בפרק 10 בספרו של </w:t>
      </w:r>
      <w:proofErr w:type="spellStart"/>
      <w:r>
        <w:rPr>
          <w:rFonts w:cs="David" w:hint="cs"/>
          <w:rtl/>
          <w:lang w:val="pl-PL"/>
        </w:rPr>
        <w:t>ח"ה</w:t>
      </w:r>
      <w:proofErr w:type="spellEnd"/>
      <w:r>
        <w:rPr>
          <w:rFonts w:cs="David" w:hint="cs"/>
          <w:rtl/>
          <w:lang w:val="pl-PL"/>
        </w:rPr>
        <w:t xml:space="preserve"> בן-ששון, </w:t>
      </w:r>
      <w:r w:rsidRPr="00D33B89">
        <w:rPr>
          <w:rFonts w:cs="David" w:hint="cs"/>
          <w:b/>
          <w:bCs/>
          <w:rtl/>
          <w:lang w:val="pl-PL"/>
        </w:rPr>
        <w:t>הגות והנהגה. השקפותיהם החברתיות של יהודי פולין בשלהי ימי-הביניים</w:t>
      </w:r>
      <w:r>
        <w:rPr>
          <w:rFonts w:cs="David" w:hint="cs"/>
          <w:rtl/>
        </w:rPr>
        <w:t xml:space="preserve"> (ירושלים, </w:t>
      </w:r>
      <w:proofErr w:type="spellStart"/>
      <w:r>
        <w:rPr>
          <w:rFonts w:cs="David" w:hint="cs"/>
          <w:rtl/>
        </w:rPr>
        <w:t>תש"ך</w:t>
      </w:r>
      <w:proofErr w:type="spellEnd"/>
      <w:r>
        <w:rPr>
          <w:rFonts w:cs="David" w:hint="cs"/>
          <w:rtl/>
        </w:rPr>
        <w:t>).</w:t>
      </w:r>
    </w:p>
  </w:footnote>
  <w:footnote w:id="93">
    <w:p w14:paraId="5F7B8EB8" w14:textId="77777777" w:rsidR="00C71F44" w:rsidRDefault="00C71F44" w:rsidP="00C71F44">
      <w:pPr>
        <w:pStyle w:val="a3"/>
        <w:spacing w:line="360" w:lineRule="auto"/>
        <w:rPr>
          <w:rtl/>
        </w:rPr>
      </w:pPr>
      <w:r>
        <w:rPr>
          <w:rStyle w:val="a5"/>
        </w:rPr>
        <w:footnoteRef/>
      </w:r>
      <w:r>
        <w:rPr>
          <w:rtl/>
        </w:rPr>
        <w:t xml:space="preserve"> </w:t>
      </w:r>
      <w:r w:rsidRPr="00591AE9">
        <w:rPr>
          <w:rFonts w:cs="David"/>
          <w:lang w:val="pl-PL"/>
        </w:rPr>
        <w:t xml:space="preserve">Hana Zaremska, "Uwagi o organizacji gmin żydowskich w średniowiecznej Polsce," in  </w:t>
      </w:r>
      <w:r w:rsidRPr="00591AE9">
        <w:rPr>
          <w:rFonts w:cs="David"/>
          <w:i/>
          <w:iCs/>
          <w:lang w:val="pl-PL"/>
        </w:rPr>
        <w:t>Aelas media, Aelas moderna</w:t>
      </w:r>
      <w:r w:rsidRPr="00591AE9">
        <w:rPr>
          <w:rFonts w:cs="David"/>
          <w:lang w:val="pl-PL"/>
        </w:rPr>
        <w:t>, ed. A. Bartoszewicz et al. (Wars</w:t>
      </w:r>
      <w:r>
        <w:rPr>
          <w:rFonts w:cs="David"/>
          <w:lang w:val="pl-PL"/>
        </w:rPr>
        <w:t>z</w:t>
      </w:r>
      <w:r w:rsidRPr="00591AE9">
        <w:rPr>
          <w:rFonts w:cs="David"/>
          <w:lang w:val="pl-PL"/>
        </w:rPr>
        <w:t>aw</w:t>
      </w:r>
      <w:r>
        <w:rPr>
          <w:rFonts w:cs="David"/>
          <w:lang w:val="pl-PL"/>
        </w:rPr>
        <w:t>a</w:t>
      </w:r>
      <w:r w:rsidRPr="00591AE9">
        <w:rPr>
          <w:rFonts w:cs="David"/>
          <w:lang w:val="pl-PL"/>
        </w:rPr>
        <w:t>, 2000),</w:t>
      </w:r>
      <w:r>
        <w:rPr>
          <w:rFonts w:cs="David"/>
          <w:lang w:val="pl-PL"/>
        </w:rPr>
        <w:t xml:space="preserve"> </w:t>
      </w:r>
      <w:r w:rsidRPr="00591AE9">
        <w:rPr>
          <w:rFonts w:cs="David"/>
          <w:lang w:val="pl-PL"/>
        </w:rPr>
        <w:t>154.</w:t>
      </w:r>
    </w:p>
  </w:footnote>
  <w:footnote w:id="94">
    <w:p w14:paraId="221F223B" w14:textId="77777777" w:rsidR="00C71F44" w:rsidRPr="00591AE9" w:rsidRDefault="00C71F44" w:rsidP="00C71F44">
      <w:pPr>
        <w:pStyle w:val="a3"/>
        <w:spacing w:line="360" w:lineRule="auto"/>
        <w:rPr>
          <w:rFonts w:cs="David"/>
          <w:rtl/>
          <w:lang w:val="pl-PL"/>
        </w:rPr>
      </w:pPr>
      <w:r>
        <w:rPr>
          <w:rStyle w:val="a5"/>
        </w:rPr>
        <w:footnoteRef/>
      </w:r>
      <w:r w:rsidRPr="00591AE9">
        <w:rPr>
          <w:rFonts w:cs="David"/>
          <w:rtl/>
        </w:rPr>
        <w:t xml:space="preserve"> </w:t>
      </w:r>
      <w:r w:rsidRPr="00591AE9">
        <w:rPr>
          <w:rFonts w:cs="David" w:hint="cs"/>
          <w:rtl/>
        </w:rPr>
        <w:t xml:space="preserve">ראו: </w:t>
      </w:r>
      <w:r w:rsidRPr="00591AE9">
        <w:rPr>
          <w:rFonts w:cs="David"/>
          <w:lang w:val="pl-PL"/>
        </w:rPr>
        <w:t xml:space="preserve">Goldberg, </w:t>
      </w:r>
      <w:r w:rsidRPr="00591AE9">
        <w:rPr>
          <w:rFonts w:cs="David"/>
          <w:i/>
          <w:iCs/>
          <w:lang w:val="pl-PL"/>
        </w:rPr>
        <w:t>Przywileje gmin żydowskic</w:t>
      </w:r>
      <w:r w:rsidRPr="00591AE9">
        <w:rPr>
          <w:rFonts w:cs="David"/>
          <w:lang w:val="pl-PL"/>
        </w:rPr>
        <w:t>h, 38-39</w:t>
      </w:r>
    </w:p>
    <w:p w14:paraId="1F70EECD" w14:textId="77777777" w:rsidR="00C71F44" w:rsidRPr="00591AE9" w:rsidRDefault="00C71F44" w:rsidP="00C71F44">
      <w:pPr>
        <w:pStyle w:val="a3"/>
        <w:spacing w:line="360" w:lineRule="auto"/>
        <w:rPr>
          <w:rFonts w:cs="David"/>
          <w:rtl/>
          <w:lang w:val="pl-PL"/>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turi Anat">
    <w15:presenceInfo w15:providerId="None" w15:userId="Vaturi Anat"/>
  </w15:person>
  <w15:person w15:author="Anat Vaturi">
    <w15:presenceInfo w15:providerId="None" w15:userId="Anat Vatu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F69"/>
    <w:rsid w:val="000135D8"/>
    <w:rsid w:val="00023560"/>
    <w:rsid w:val="00031611"/>
    <w:rsid w:val="00031960"/>
    <w:rsid w:val="00034FF7"/>
    <w:rsid w:val="000364D6"/>
    <w:rsid w:val="00036ADE"/>
    <w:rsid w:val="00045AC1"/>
    <w:rsid w:val="00047733"/>
    <w:rsid w:val="00066191"/>
    <w:rsid w:val="0009251E"/>
    <w:rsid w:val="000A34F3"/>
    <w:rsid w:val="000B427F"/>
    <w:rsid w:val="000C0F69"/>
    <w:rsid w:val="000E6FCC"/>
    <w:rsid w:val="000F3ED7"/>
    <w:rsid w:val="000F543D"/>
    <w:rsid w:val="00132780"/>
    <w:rsid w:val="00134AA7"/>
    <w:rsid w:val="00136719"/>
    <w:rsid w:val="00137408"/>
    <w:rsid w:val="00144FED"/>
    <w:rsid w:val="0015287C"/>
    <w:rsid w:val="00157E17"/>
    <w:rsid w:val="0018587F"/>
    <w:rsid w:val="001A2E40"/>
    <w:rsid w:val="001C7AB5"/>
    <w:rsid w:val="00204519"/>
    <w:rsid w:val="0021328B"/>
    <w:rsid w:val="0022164A"/>
    <w:rsid w:val="00235DED"/>
    <w:rsid w:val="00255582"/>
    <w:rsid w:val="00261865"/>
    <w:rsid w:val="002638A0"/>
    <w:rsid w:val="002C2146"/>
    <w:rsid w:val="002C4BEB"/>
    <w:rsid w:val="002D0C99"/>
    <w:rsid w:val="002D343A"/>
    <w:rsid w:val="002D3813"/>
    <w:rsid w:val="002D6C9E"/>
    <w:rsid w:val="003125CF"/>
    <w:rsid w:val="00324855"/>
    <w:rsid w:val="00327FF0"/>
    <w:rsid w:val="00335779"/>
    <w:rsid w:val="00335D3F"/>
    <w:rsid w:val="0035022D"/>
    <w:rsid w:val="0035039E"/>
    <w:rsid w:val="0035048F"/>
    <w:rsid w:val="00355ADC"/>
    <w:rsid w:val="0036584F"/>
    <w:rsid w:val="003722DF"/>
    <w:rsid w:val="00376328"/>
    <w:rsid w:val="00392248"/>
    <w:rsid w:val="00392AAA"/>
    <w:rsid w:val="00394998"/>
    <w:rsid w:val="00394E74"/>
    <w:rsid w:val="003A36C2"/>
    <w:rsid w:val="003B7415"/>
    <w:rsid w:val="003C69D0"/>
    <w:rsid w:val="003D2F4C"/>
    <w:rsid w:val="003D7402"/>
    <w:rsid w:val="003D7D97"/>
    <w:rsid w:val="003E1893"/>
    <w:rsid w:val="003F0433"/>
    <w:rsid w:val="00402327"/>
    <w:rsid w:val="0041174F"/>
    <w:rsid w:val="00424316"/>
    <w:rsid w:val="00427D28"/>
    <w:rsid w:val="00433854"/>
    <w:rsid w:val="004405E0"/>
    <w:rsid w:val="0044621A"/>
    <w:rsid w:val="00447B80"/>
    <w:rsid w:val="00450391"/>
    <w:rsid w:val="004531E4"/>
    <w:rsid w:val="00470215"/>
    <w:rsid w:val="00480DAF"/>
    <w:rsid w:val="00481E8E"/>
    <w:rsid w:val="00492918"/>
    <w:rsid w:val="004A5A74"/>
    <w:rsid w:val="004A6A9A"/>
    <w:rsid w:val="004C4DB6"/>
    <w:rsid w:val="004C4E37"/>
    <w:rsid w:val="004C577C"/>
    <w:rsid w:val="004D7BE3"/>
    <w:rsid w:val="004E037F"/>
    <w:rsid w:val="004E16B6"/>
    <w:rsid w:val="004E4954"/>
    <w:rsid w:val="004E5118"/>
    <w:rsid w:val="00504D42"/>
    <w:rsid w:val="00506F8B"/>
    <w:rsid w:val="005073A0"/>
    <w:rsid w:val="00507895"/>
    <w:rsid w:val="005131D8"/>
    <w:rsid w:val="00523055"/>
    <w:rsid w:val="00526EC9"/>
    <w:rsid w:val="00527574"/>
    <w:rsid w:val="00552387"/>
    <w:rsid w:val="00560329"/>
    <w:rsid w:val="005613E3"/>
    <w:rsid w:val="0056250F"/>
    <w:rsid w:val="00564355"/>
    <w:rsid w:val="0056453E"/>
    <w:rsid w:val="00567344"/>
    <w:rsid w:val="00572559"/>
    <w:rsid w:val="005779C4"/>
    <w:rsid w:val="005800E7"/>
    <w:rsid w:val="00590692"/>
    <w:rsid w:val="005933D4"/>
    <w:rsid w:val="005A10AA"/>
    <w:rsid w:val="005A4BB2"/>
    <w:rsid w:val="005A55D1"/>
    <w:rsid w:val="005B3263"/>
    <w:rsid w:val="005B6F60"/>
    <w:rsid w:val="005D1B12"/>
    <w:rsid w:val="005D21C0"/>
    <w:rsid w:val="005D7737"/>
    <w:rsid w:val="005E022F"/>
    <w:rsid w:val="005F4F82"/>
    <w:rsid w:val="005F61BF"/>
    <w:rsid w:val="00601961"/>
    <w:rsid w:val="006024E3"/>
    <w:rsid w:val="006156AC"/>
    <w:rsid w:val="00616EFD"/>
    <w:rsid w:val="00627FFC"/>
    <w:rsid w:val="00637E13"/>
    <w:rsid w:val="00655633"/>
    <w:rsid w:val="00657C83"/>
    <w:rsid w:val="00663DD4"/>
    <w:rsid w:val="00666973"/>
    <w:rsid w:val="00667B40"/>
    <w:rsid w:val="00680D43"/>
    <w:rsid w:val="00695531"/>
    <w:rsid w:val="00697E5C"/>
    <w:rsid w:val="00697F1B"/>
    <w:rsid w:val="006A4DBA"/>
    <w:rsid w:val="006B2881"/>
    <w:rsid w:val="006B45A2"/>
    <w:rsid w:val="006C0FF9"/>
    <w:rsid w:val="006D1DB0"/>
    <w:rsid w:val="006E2CDF"/>
    <w:rsid w:val="00721F9D"/>
    <w:rsid w:val="00730871"/>
    <w:rsid w:val="00740C25"/>
    <w:rsid w:val="00745AF9"/>
    <w:rsid w:val="00746F9E"/>
    <w:rsid w:val="0076411C"/>
    <w:rsid w:val="00766D9F"/>
    <w:rsid w:val="007815B0"/>
    <w:rsid w:val="00791632"/>
    <w:rsid w:val="00795022"/>
    <w:rsid w:val="007A06D2"/>
    <w:rsid w:val="007A7CEB"/>
    <w:rsid w:val="007C7B4C"/>
    <w:rsid w:val="007D0CBE"/>
    <w:rsid w:val="007E6FFD"/>
    <w:rsid w:val="007F6290"/>
    <w:rsid w:val="00801280"/>
    <w:rsid w:val="0082498A"/>
    <w:rsid w:val="00841E60"/>
    <w:rsid w:val="0084686F"/>
    <w:rsid w:val="00847E54"/>
    <w:rsid w:val="00865F8F"/>
    <w:rsid w:val="0087189C"/>
    <w:rsid w:val="00880844"/>
    <w:rsid w:val="00880C5A"/>
    <w:rsid w:val="00886A64"/>
    <w:rsid w:val="008A0DB2"/>
    <w:rsid w:val="008B2DFC"/>
    <w:rsid w:val="008B75D0"/>
    <w:rsid w:val="0091401D"/>
    <w:rsid w:val="0091659C"/>
    <w:rsid w:val="009224FB"/>
    <w:rsid w:val="00943CB8"/>
    <w:rsid w:val="009458B5"/>
    <w:rsid w:val="009820D8"/>
    <w:rsid w:val="0098361D"/>
    <w:rsid w:val="009867DD"/>
    <w:rsid w:val="00990B47"/>
    <w:rsid w:val="00990E42"/>
    <w:rsid w:val="009A201C"/>
    <w:rsid w:val="009B101B"/>
    <w:rsid w:val="009C0A5A"/>
    <w:rsid w:val="009C331E"/>
    <w:rsid w:val="009D03B2"/>
    <w:rsid w:val="009D2E79"/>
    <w:rsid w:val="009E12D6"/>
    <w:rsid w:val="009E1BC9"/>
    <w:rsid w:val="009F61AD"/>
    <w:rsid w:val="00A029A6"/>
    <w:rsid w:val="00A0462D"/>
    <w:rsid w:val="00A16C3D"/>
    <w:rsid w:val="00A1794F"/>
    <w:rsid w:val="00A24E80"/>
    <w:rsid w:val="00A267C1"/>
    <w:rsid w:val="00A31F0F"/>
    <w:rsid w:val="00A37B30"/>
    <w:rsid w:val="00A4066C"/>
    <w:rsid w:val="00A40E06"/>
    <w:rsid w:val="00A41139"/>
    <w:rsid w:val="00A43291"/>
    <w:rsid w:val="00A44840"/>
    <w:rsid w:val="00A46534"/>
    <w:rsid w:val="00A71940"/>
    <w:rsid w:val="00A762B0"/>
    <w:rsid w:val="00A92015"/>
    <w:rsid w:val="00A977E7"/>
    <w:rsid w:val="00AA0F33"/>
    <w:rsid w:val="00AB0D70"/>
    <w:rsid w:val="00AB3201"/>
    <w:rsid w:val="00AB3DE2"/>
    <w:rsid w:val="00AD2428"/>
    <w:rsid w:val="00AD55B4"/>
    <w:rsid w:val="00AF233E"/>
    <w:rsid w:val="00B008AD"/>
    <w:rsid w:val="00B05B28"/>
    <w:rsid w:val="00B10F16"/>
    <w:rsid w:val="00B134F0"/>
    <w:rsid w:val="00B15A98"/>
    <w:rsid w:val="00B22056"/>
    <w:rsid w:val="00B27DFB"/>
    <w:rsid w:val="00B334F7"/>
    <w:rsid w:val="00B36AA7"/>
    <w:rsid w:val="00B370F3"/>
    <w:rsid w:val="00B441F6"/>
    <w:rsid w:val="00B503C7"/>
    <w:rsid w:val="00B53717"/>
    <w:rsid w:val="00B64DFD"/>
    <w:rsid w:val="00B73B9F"/>
    <w:rsid w:val="00B74CE5"/>
    <w:rsid w:val="00B94137"/>
    <w:rsid w:val="00BA1957"/>
    <w:rsid w:val="00BB1052"/>
    <w:rsid w:val="00BB32F8"/>
    <w:rsid w:val="00BD5460"/>
    <w:rsid w:val="00BE1CF0"/>
    <w:rsid w:val="00BE60B1"/>
    <w:rsid w:val="00BF15C0"/>
    <w:rsid w:val="00C01BBA"/>
    <w:rsid w:val="00C07A9A"/>
    <w:rsid w:val="00C07F49"/>
    <w:rsid w:val="00C16B99"/>
    <w:rsid w:val="00C17B4F"/>
    <w:rsid w:val="00C206E6"/>
    <w:rsid w:val="00C33891"/>
    <w:rsid w:val="00C37C31"/>
    <w:rsid w:val="00C530C6"/>
    <w:rsid w:val="00C71F44"/>
    <w:rsid w:val="00C8614A"/>
    <w:rsid w:val="00C91977"/>
    <w:rsid w:val="00C94865"/>
    <w:rsid w:val="00CA419D"/>
    <w:rsid w:val="00CC4AEB"/>
    <w:rsid w:val="00CC691A"/>
    <w:rsid w:val="00CC7C98"/>
    <w:rsid w:val="00CD1C15"/>
    <w:rsid w:val="00CD698A"/>
    <w:rsid w:val="00CF69F9"/>
    <w:rsid w:val="00CF7A34"/>
    <w:rsid w:val="00D20A94"/>
    <w:rsid w:val="00D22ED3"/>
    <w:rsid w:val="00D253BD"/>
    <w:rsid w:val="00D2583D"/>
    <w:rsid w:val="00D43B43"/>
    <w:rsid w:val="00D53D00"/>
    <w:rsid w:val="00D803A3"/>
    <w:rsid w:val="00D81B54"/>
    <w:rsid w:val="00D96469"/>
    <w:rsid w:val="00DA0ED9"/>
    <w:rsid w:val="00DA3BF1"/>
    <w:rsid w:val="00DB5054"/>
    <w:rsid w:val="00DB7992"/>
    <w:rsid w:val="00DE2237"/>
    <w:rsid w:val="00DE5292"/>
    <w:rsid w:val="00DF594D"/>
    <w:rsid w:val="00DF7A34"/>
    <w:rsid w:val="00DF7C2E"/>
    <w:rsid w:val="00E024F7"/>
    <w:rsid w:val="00E10B7C"/>
    <w:rsid w:val="00E14F8A"/>
    <w:rsid w:val="00E156A8"/>
    <w:rsid w:val="00E320E1"/>
    <w:rsid w:val="00E35A2E"/>
    <w:rsid w:val="00E43991"/>
    <w:rsid w:val="00E664AD"/>
    <w:rsid w:val="00E80C76"/>
    <w:rsid w:val="00E9298C"/>
    <w:rsid w:val="00E93EB4"/>
    <w:rsid w:val="00E9769A"/>
    <w:rsid w:val="00EB0C56"/>
    <w:rsid w:val="00EB55A7"/>
    <w:rsid w:val="00EC11C2"/>
    <w:rsid w:val="00EC35A2"/>
    <w:rsid w:val="00EC6F6A"/>
    <w:rsid w:val="00ED6A08"/>
    <w:rsid w:val="00ED702E"/>
    <w:rsid w:val="00ED7E5F"/>
    <w:rsid w:val="00F00177"/>
    <w:rsid w:val="00F0029C"/>
    <w:rsid w:val="00F00B15"/>
    <w:rsid w:val="00F052EB"/>
    <w:rsid w:val="00F369BB"/>
    <w:rsid w:val="00F470CD"/>
    <w:rsid w:val="00F513F0"/>
    <w:rsid w:val="00F62114"/>
    <w:rsid w:val="00F70EB0"/>
    <w:rsid w:val="00F764FD"/>
    <w:rsid w:val="00F870AF"/>
    <w:rsid w:val="00F90898"/>
    <w:rsid w:val="00F952FB"/>
    <w:rsid w:val="00FA42AF"/>
    <w:rsid w:val="00FD0452"/>
    <w:rsid w:val="00FD2477"/>
    <w:rsid w:val="00FE2472"/>
    <w:rsid w:val="00FE462A"/>
    <w:rsid w:val="00FF1B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3186"/>
  <w15:chartTrackingRefBased/>
  <w15:docId w15:val="{283FD1C4-251D-49CE-B626-0B9C277B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F69"/>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C0F69"/>
    <w:pPr>
      <w:spacing w:after="0" w:line="240" w:lineRule="auto"/>
    </w:pPr>
    <w:rPr>
      <w:sz w:val="20"/>
      <w:szCs w:val="20"/>
    </w:rPr>
  </w:style>
  <w:style w:type="character" w:customStyle="1" w:styleId="a4">
    <w:name w:val="טקסט הערת שוליים תו"/>
    <w:basedOn w:val="a0"/>
    <w:link w:val="a3"/>
    <w:uiPriority w:val="99"/>
    <w:rsid w:val="000C0F69"/>
    <w:rPr>
      <w:sz w:val="20"/>
      <w:szCs w:val="20"/>
    </w:rPr>
  </w:style>
  <w:style w:type="character" w:styleId="a5">
    <w:name w:val="footnote reference"/>
    <w:basedOn w:val="a0"/>
    <w:uiPriority w:val="99"/>
    <w:unhideWhenUsed/>
    <w:rsid w:val="000C0F69"/>
    <w:rPr>
      <w:vertAlign w:val="superscript"/>
    </w:rPr>
  </w:style>
  <w:style w:type="character" w:styleId="a6">
    <w:name w:val="annotation reference"/>
    <w:semiHidden/>
    <w:unhideWhenUsed/>
    <w:rsid w:val="00E93EB4"/>
    <w:rPr>
      <w:sz w:val="16"/>
      <w:szCs w:val="16"/>
    </w:rPr>
  </w:style>
  <w:style w:type="paragraph" w:styleId="a7">
    <w:name w:val="annotation text"/>
    <w:basedOn w:val="a"/>
    <w:link w:val="a8"/>
    <w:unhideWhenUsed/>
    <w:rsid w:val="00E93EB4"/>
    <w:pPr>
      <w:bidi w:val="0"/>
      <w:spacing w:after="160" w:line="240" w:lineRule="auto"/>
    </w:pPr>
    <w:rPr>
      <w:rFonts w:ascii="Calibri" w:eastAsia="Calibri" w:hAnsi="Calibri" w:cs="Arial"/>
      <w:noProof/>
      <w:sz w:val="20"/>
      <w:szCs w:val="20"/>
      <w:lang w:val="pl-PL" w:eastAsia="pl-PL"/>
    </w:rPr>
  </w:style>
  <w:style w:type="character" w:customStyle="1" w:styleId="a8">
    <w:name w:val="טקסט הערה תו"/>
    <w:basedOn w:val="a0"/>
    <w:link w:val="a7"/>
    <w:rsid w:val="00E93EB4"/>
    <w:rPr>
      <w:rFonts w:ascii="Calibri" w:eastAsia="Calibri" w:hAnsi="Calibri" w:cs="Arial"/>
      <w:noProof/>
      <w:sz w:val="20"/>
      <w:szCs w:val="20"/>
      <w:lang w:val="pl-PL" w:eastAsia="pl-PL"/>
    </w:rPr>
  </w:style>
  <w:style w:type="paragraph" w:styleId="a9">
    <w:name w:val="annotation subject"/>
    <w:basedOn w:val="a7"/>
    <w:next w:val="a7"/>
    <w:link w:val="aa"/>
    <w:uiPriority w:val="99"/>
    <w:semiHidden/>
    <w:unhideWhenUsed/>
    <w:rsid w:val="004E4954"/>
    <w:pPr>
      <w:bidi/>
      <w:spacing w:after="200"/>
    </w:pPr>
    <w:rPr>
      <w:rFonts w:asciiTheme="minorHAnsi" w:eastAsiaTheme="minorHAnsi" w:hAnsiTheme="minorHAnsi" w:cstheme="minorBidi"/>
      <w:b/>
      <w:bCs/>
      <w:noProof w:val="0"/>
      <w:lang w:val="en-US" w:eastAsia="en-US"/>
    </w:rPr>
  </w:style>
  <w:style w:type="character" w:customStyle="1" w:styleId="aa">
    <w:name w:val="נושא הערה תו"/>
    <w:basedOn w:val="a8"/>
    <w:link w:val="a9"/>
    <w:uiPriority w:val="99"/>
    <w:semiHidden/>
    <w:rsid w:val="004E4954"/>
    <w:rPr>
      <w:rFonts w:ascii="Calibri" w:eastAsia="Calibri" w:hAnsi="Calibri" w:cs="Arial"/>
      <w:b/>
      <w:bCs/>
      <w:noProof/>
      <w:sz w:val="20"/>
      <w:szCs w:val="20"/>
      <w:lang w:val="pl-PL" w:eastAsia="pl-PL"/>
    </w:rPr>
  </w:style>
  <w:style w:type="paragraph" w:styleId="ab">
    <w:name w:val="Revision"/>
    <w:hidden/>
    <w:uiPriority w:val="99"/>
    <w:semiHidden/>
    <w:rsid w:val="004E4954"/>
    <w:pPr>
      <w:spacing w:after="0" w:line="240" w:lineRule="auto"/>
    </w:pPr>
  </w:style>
  <w:style w:type="paragraph" w:styleId="ac">
    <w:name w:val="Balloon Text"/>
    <w:basedOn w:val="a"/>
    <w:link w:val="ad"/>
    <w:uiPriority w:val="99"/>
    <w:semiHidden/>
    <w:unhideWhenUsed/>
    <w:rsid w:val="004E4954"/>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4E4954"/>
    <w:rPr>
      <w:rFonts w:ascii="Tahoma" w:hAnsi="Tahoma" w:cs="Tahoma"/>
      <w:sz w:val="18"/>
      <w:szCs w:val="18"/>
    </w:rPr>
  </w:style>
  <w:style w:type="character" w:customStyle="1" w:styleId="Funotenzeichen1">
    <w:name w:val="Fußnotenzeichen1"/>
    <w:rsid w:val="004E4954"/>
    <w:rPr>
      <w:vertAlign w:val="superscript"/>
    </w:rPr>
  </w:style>
  <w:style w:type="character" w:customStyle="1" w:styleId="Funotenzeichen2">
    <w:name w:val="Fußnotenzeichen2"/>
    <w:rsid w:val="004E4954"/>
    <w:rPr>
      <w:vertAlign w:val="superscript"/>
    </w:rPr>
  </w:style>
  <w:style w:type="character" w:styleId="Hyperlink">
    <w:name w:val="Hyperlink"/>
    <w:basedOn w:val="a0"/>
    <w:rsid w:val="00C71F44"/>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A2EBB-BD4B-414E-BB7E-3A7DCE7E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4099</TotalTime>
  <Pages>19</Pages>
  <Words>6348</Words>
  <Characters>31742</Characters>
  <Application>Microsoft Office Word</Application>
  <DocSecurity>0</DocSecurity>
  <Lines>264</Lines>
  <Paragraphs>76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Vaturi Anat</dc:creator>
  <cp:keywords/>
  <dc:description/>
  <cp:lastModifiedBy>Vaturi Anat</cp:lastModifiedBy>
  <cp:revision>170</cp:revision>
  <dcterms:created xsi:type="dcterms:W3CDTF">2019-03-05T12:45:00Z</dcterms:created>
  <dcterms:modified xsi:type="dcterms:W3CDTF">2019-04-09T17:03:00Z</dcterms:modified>
</cp:coreProperties>
</file>