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C1FE" w14:textId="77777777" w:rsidR="00051FD2" w:rsidRDefault="00B41EDC" w:rsidP="00051FD2">
      <w:pPr>
        <w:rPr>
          <w:b/>
        </w:rPr>
      </w:pPr>
      <w:r>
        <w:rPr>
          <w:b/>
        </w:rPr>
        <w:t xml:space="preserve">The </w:t>
      </w:r>
      <w:r w:rsidR="00BC16EB">
        <w:rPr>
          <w:b/>
        </w:rPr>
        <w:t>plant remains</w:t>
      </w:r>
      <w:r>
        <w:rPr>
          <w:b/>
        </w:rPr>
        <w:t xml:space="preserve"> from </w:t>
      </w:r>
      <w:r w:rsidR="00644373">
        <w:rPr>
          <w:b/>
        </w:rPr>
        <w:t>Hazor</w:t>
      </w:r>
      <w:bookmarkStart w:id="0" w:name="_gjdgxs" w:colFirst="0" w:colLast="0"/>
      <w:bookmarkEnd w:id="0"/>
    </w:p>
    <w:p w14:paraId="00000002" w14:textId="13438DA6" w:rsidR="00957237" w:rsidRPr="00051FD2" w:rsidRDefault="00B41EDC" w:rsidP="00051FD2">
      <w:pPr>
        <w:rPr>
          <w:b/>
        </w:rPr>
      </w:pPr>
      <w:r>
        <w:t xml:space="preserve">Andrea </w:t>
      </w:r>
      <w:proofErr w:type="spellStart"/>
      <w:r>
        <w:t>Orendi</w:t>
      </w:r>
      <w:proofErr w:type="spellEnd"/>
      <w:r>
        <w:t>, University of Tübingen</w:t>
      </w:r>
    </w:p>
    <w:p w14:paraId="00000003" w14:textId="77777777" w:rsidR="00957237" w:rsidRDefault="00957237"/>
    <w:p w14:paraId="00000004" w14:textId="77777777" w:rsidR="00957237" w:rsidRDefault="00B41EDC">
      <w:pPr>
        <w:rPr>
          <w:b/>
        </w:rPr>
      </w:pPr>
      <w:r>
        <w:rPr>
          <w:b/>
        </w:rPr>
        <w:t>1. Introduction</w:t>
      </w:r>
    </w:p>
    <w:p w14:paraId="00000005" w14:textId="2BC00F14" w:rsidR="00957237" w:rsidRDefault="00B41EDC">
      <w:r>
        <w:t xml:space="preserve">The </w:t>
      </w:r>
      <w:r w:rsidR="00207744">
        <w:t>S</w:t>
      </w:r>
      <w:r>
        <w:t xml:space="preserve">outhern Levant is one of best studied areas </w:t>
      </w:r>
      <w:r w:rsidR="00207744">
        <w:t>in regards to</w:t>
      </w:r>
      <w:r>
        <w:t xml:space="preserve"> archaeobotanical investigations. Yet</w:t>
      </w:r>
      <w:r w:rsidR="007A01A9">
        <w:t>,</w:t>
      </w:r>
      <w:r>
        <w:t xml:space="preserve"> the number sites </w:t>
      </w:r>
      <w:r w:rsidR="00644373">
        <w:t xml:space="preserve">from the Northern Jordan Valley </w:t>
      </w:r>
      <w:r>
        <w:t xml:space="preserve">yielding archaeobotanical data is modest in comparison to other </w:t>
      </w:r>
      <w:r w:rsidR="00BC16EB">
        <w:t xml:space="preserve">regions </w:t>
      </w:r>
      <w:r w:rsidR="00644373">
        <w:t>of the Southern Levant</w:t>
      </w:r>
      <w:r>
        <w:t xml:space="preserve"> (Riehl / </w:t>
      </w:r>
      <w:proofErr w:type="spellStart"/>
      <w:r>
        <w:t>Kümmel</w:t>
      </w:r>
      <w:proofErr w:type="spellEnd"/>
      <w:r>
        <w:t xml:space="preserve"> 2005). Therefore, the archaeobotanical material from </w:t>
      </w:r>
      <w:r w:rsidR="00644373">
        <w:t>Hazor</w:t>
      </w:r>
      <w:r>
        <w:t xml:space="preserve"> will certainly complement the archaeobotanical data of </w:t>
      </w:r>
      <w:r w:rsidR="00644373">
        <w:t xml:space="preserve">the </w:t>
      </w:r>
      <w:r w:rsidR="00B11E83">
        <w:t xml:space="preserve">Late Bronze and </w:t>
      </w:r>
      <w:r w:rsidR="00644373">
        <w:t>Iron Age Southern Levant</w:t>
      </w:r>
      <w:r>
        <w:t xml:space="preserve">. </w:t>
      </w:r>
      <w:r w:rsidR="00207744">
        <w:t>Moreover, t</w:t>
      </w:r>
      <w:r>
        <w:t xml:space="preserve">he </w:t>
      </w:r>
      <w:r w:rsidR="00207744">
        <w:t>plant remains</w:t>
      </w:r>
      <w:r>
        <w:t xml:space="preserve"> </w:t>
      </w:r>
      <w:r w:rsidR="00DC1107">
        <w:t xml:space="preserve">including </w:t>
      </w:r>
      <w:r w:rsidR="00207744">
        <w:t>a</w:t>
      </w:r>
      <w:r w:rsidR="00DC1107">
        <w:t xml:space="preserve"> storage find </w:t>
      </w:r>
      <w:r w:rsidR="00A57DF9">
        <w:t xml:space="preserve">will provide insight into </w:t>
      </w:r>
      <w:r w:rsidR="00207744">
        <w:t xml:space="preserve">the </w:t>
      </w:r>
      <w:r>
        <w:t xml:space="preserve">dietary habits of </w:t>
      </w:r>
      <w:r w:rsidR="00644373">
        <w:t>Hazor’s</w:t>
      </w:r>
      <w:r>
        <w:t xml:space="preserve"> occupants.</w:t>
      </w:r>
    </w:p>
    <w:p w14:paraId="00000006" w14:textId="77777777" w:rsidR="00957237" w:rsidRDefault="00957237"/>
    <w:p w14:paraId="00000007" w14:textId="77777777" w:rsidR="00957237" w:rsidRDefault="00B41EDC">
      <w:pPr>
        <w:rPr>
          <w:b/>
        </w:rPr>
      </w:pPr>
      <w:r>
        <w:rPr>
          <w:b/>
        </w:rPr>
        <w:t>1.1 Geographical setting</w:t>
      </w:r>
    </w:p>
    <w:p w14:paraId="771E9F8D" w14:textId="53A5C11D" w:rsidR="0053748C" w:rsidRDefault="00644373">
      <w:r>
        <w:t>Hazor</w:t>
      </w:r>
      <w:r w:rsidR="00B41EDC">
        <w:t xml:space="preserve"> is located </w:t>
      </w:r>
      <w:r>
        <w:t xml:space="preserve">in the Northern Jordan Valley between Lake Kinneret and the </w:t>
      </w:r>
      <w:r w:rsidR="00DF1B62">
        <w:t xml:space="preserve">former </w:t>
      </w:r>
      <w:r w:rsidR="00062BB6">
        <w:t xml:space="preserve">Lake </w:t>
      </w:r>
      <w:proofErr w:type="spellStart"/>
      <w:r>
        <w:t>Hulah</w:t>
      </w:r>
      <w:proofErr w:type="spellEnd"/>
      <w:r w:rsidR="00B41EDC">
        <w:t xml:space="preserve">. </w:t>
      </w:r>
      <w:r w:rsidR="00B41EDC" w:rsidRPr="0053748C">
        <w:t xml:space="preserve">The annual mean precipitation in this region is </w:t>
      </w:r>
      <w:r w:rsidR="0053748C" w:rsidRPr="0053748C">
        <w:t>about</w:t>
      </w:r>
      <w:r w:rsidR="00B41EDC" w:rsidRPr="0053748C">
        <w:t xml:space="preserve"> 5</w:t>
      </w:r>
      <w:r w:rsidR="00DB2F42">
        <w:t>5</w:t>
      </w:r>
      <w:r w:rsidR="00B41EDC" w:rsidRPr="0053748C">
        <w:t>0 mm, with most of the rainfall occurring from December to February</w:t>
      </w:r>
      <w:r w:rsidR="0053748C" w:rsidRPr="0053748C">
        <w:t>.</w:t>
      </w:r>
      <w:r w:rsidR="00B41EDC" w:rsidRPr="0053748C">
        <w:t xml:space="preserve"> The summers are hot and dry. Therefore, cultivated plants were mostly grown as winter crops. The average rainfall allows for rain-fed agriculture. Interannual variations in precipitation, however, can result in drought years </w:t>
      </w:r>
      <w:r w:rsidR="00207744">
        <w:t xml:space="preserve">in sub-humid regions as well </w:t>
      </w:r>
      <w:r w:rsidR="00B41EDC" w:rsidRPr="0053748C">
        <w:t>requiring irrigation for the cultivation of crops.</w:t>
      </w:r>
    </w:p>
    <w:p w14:paraId="77BD2FEF" w14:textId="719C1B85" w:rsidR="0053748C" w:rsidRDefault="00B41EDC">
      <w:r>
        <w:t xml:space="preserve">Next to </w:t>
      </w:r>
      <w:r w:rsidR="00207744">
        <w:t>water supply</w:t>
      </w:r>
      <w:r>
        <w:t xml:space="preserve">, soil conditions also predefine the character of the agricultural landscape. </w:t>
      </w:r>
      <w:r w:rsidR="00D61269">
        <w:t xml:space="preserve">The </w:t>
      </w:r>
      <w:r w:rsidR="005636AD">
        <w:t>surrounding</w:t>
      </w:r>
      <w:r w:rsidR="00D61269">
        <w:t xml:space="preserve"> of Hazor</w:t>
      </w:r>
      <w:r w:rsidR="00062BB6">
        <w:t xml:space="preserve"> is made </w:t>
      </w:r>
      <w:r w:rsidR="00E75910">
        <w:t xml:space="preserve">of </w:t>
      </w:r>
      <w:r w:rsidR="00F521B8">
        <w:t>a composition of brown rendzinas, alluvial, and basaltic soils</w:t>
      </w:r>
      <w:r w:rsidR="00D757D9">
        <w:t xml:space="preserve"> (</w:t>
      </w:r>
      <w:proofErr w:type="spellStart"/>
      <w:r w:rsidR="00D757D9">
        <w:t>Ravikovitch</w:t>
      </w:r>
      <w:proofErr w:type="spellEnd"/>
      <w:r w:rsidR="00D757D9">
        <w:t xml:space="preserve"> 1969)</w:t>
      </w:r>
      <w:r w:rsidR="00F521B8">
        <w:t xml:space="preserve">. The alluvial plains </w:t>
      </w:r>
      <w:r w:rsidR="005636AD">
        <w:t xml:space="preserve">north of Hazor </w:t>
      </w:r>
      <w:r w:rsidR="00F521B8">
        <w:t>were formed</w:t>
      </w:r>
      <w:r w:rsidR="00E75910">
        <w:t xml:space="preserve"> on the one hand </w:t>
      </w:r>
      <w:r w:rsidR="00F521B8">
        <w:t>by</w:t>
      </w:r>
      <w:r w:rsidR="00E75910">
        <w:t xml:space="preserve"> erosional events from the uplands and on the other hand </w:t>
      </w:r>
      <w:r w:rsidR="00F521B8">
        <w:t>by</w:t>
      </w:r>
      <w:r w:rsidR="00E75910">
        <w:t xml:space="preserve"> the drained swamp of the </w:t>
      </w:r>
      <w:proofErr w:type="spellStart"/>
      <w:r w:rsidR="00E75910">
        <w:t>Hulah</w:t>
      </w:r>
      <w:proofErr w:type="spellEnd"/>
      <w:r w:rsidR="00E75910">
        <w:t xml:space="preserve"> plain</w:t>
      </w:r>
      <w:r w:rsidR="00F521B8">
        <w:t xml:space="preserve">. </w:t>
      </w:r>
      <w:r w:rsidR="00BC16EB">
        <w:t xml:space="preserve">The </w:t>
      </w:r>
      <w:r w:rsidR="00BC16EB" w:rsidRPr="00BC16EB">
        <w:t>high moisture-holding capacity of t</w:t>
      </w:r>
      <w:r w:rsidR="00062BB6" w:rsidRPr="00BC16EB">
        <w:t>he</w:t>
      </w:r>
      <w:r w:rsidR="00062BB6">
        <w:t xml:space="preserve"> </w:t>
      </w:r>
      <w:r w:rsidR="00E75910">
        <w:t xml:space="preserve">heavy </w:t>
      </w:r>
      <w:r w:rsidR="00062BB6">
        <w:t>alluvial soils are adequate substrates for extensive arable farming</w:t>
      </w:r>
      <w:r w:rsidR="00F521B8">
        <w:t xml:space="preserve">. The basaltic soils </w:t>
      </w:r>
      <w:r w:rsidR="00051FD2">
        <w:t>are found</w:t>
      </w:r>
      <w:r w:rsidR="00F521B8">
        <w:t xml:space="preserve"> south-east of Hazor. </w:t>
      </w:r>
      <w:r w:rsidR="005636AD">
        <w:t>Although the basaltic soils also show a high water retention, these soils tend to dry out more rapidly than the alluvial soils</w:t>
      </w:r>
      <w:r w:rsidR="00062BB6">
        <w:t xml:space="preserve"> </w:t>
      </w:r>
      <w:r w:rsidRPr="007A01A9">
        <w:t>(</w:t>
      </w:r>
      <w:proofErr w:type="spellStart"/>
      <w:r w:rsidRPr="007A01A9">
        <w:t>Zohary</w:t>
      </w:r>
      <w:proofErr w:type="spellEnd"/>
      <w:r w:rsidRPr="007A01A9">
        <w:t xml:space="preserve"> 1962</w:t>
      </w:r>
      <w:r w:rsidR="00D61269">
        <w:t>:</w:t>
      </w:r>
      <w:r w:rsidRPr="007A01A9">
        <w:t xml:space="preserve"> 12</w:t>
      </w:r>
      <w:r w:rsidR="00E75910">
        <w:t xml:space="preserve">, </w:t>
      </w:r>
      <w:r w:rsidRPr="007A01A9">
        <w:t>1</w:t>
      </w:r>
      <w:r w:rsidR="00D61269">
        <w:t>4</w:t>
      </w:r>
      <w:r w:rsidRPr="007A01A9">
        <w:t>)</w:t>
      </w:r>
      <w:r>
        <w:t xml:space="preserve">. </w:t>
      </w:r>
    </w:p>
    <w:p w14:paraId="0000000A" w14:textId="6C33030A" w:rsidR="00957237" w:rsidRDefault="00207744">
      <w:r>
        <w:t xml:space="preserve">The </w:t>
      </w:r>
      <w:proofErr w:type="spellStart"/>
      <w:r>
        <w:t>Hulah</w:t>
      </w:r>
      <w:proofErr w:type="spellEnd"/>
      <w:r>
        <w:t xml:space="preserve"> plain and the northern Jordan valley</w:t>
      </w:r>
      <w:r w:rsidR="00D61269">
        <w:t xml:space="preserve"> </w:t>
      </w:r>
      <w:r>
        <w:t>are</w:t>
      </w:r>
      <w:r w:rsidR="00B41EDC">
        <w:t xml:space="preserve"> situated within the Mediterranean phytogeographical </w:t>
      </w:r>
      <w:r w:rsidR="00B41EDC" w:rsidRPr="007A01A9">
        <w:t>zone (</w:t>
      </w:r>
      <w:proofErr w:type="spellStart"/>
      <w:r w:rsidR="00B41EDC" w:rsidRPr="007A01A9">
        <w:t>Zohary</w:t>
      </w:r>
      <w:proofErr w:type="spellEnd"/>
      <w:r w:rsidR="00B41EDC" w:rsidRPr="007A01A9">
        <w:t xml:space="preserve"> 1962</w:t>
      </w:r>
      <w:r w:rsidR="00D61269">
        <w:t>:</w:t>
      </w:r>
      <w:r w:rsidR="00B41EDC" w:rsidRPr="007A01A9">
        <w:t xml:space="preserve"> Map 4).</w:t>
      </w:r>
      <w:r w:rsidR="00B41EDC">
        <w:t xml:space="preserve"> Extensive agricultural activities and the expansion of settlements </w:t>
      </w:r>
      <w:r w:rsidR="00210AAA">
        <w:t>for centuries</w:t>
      </w:r>
      <w:r w:rsidR="00B41EDC">
        <w:t xml:space="preserve"> have destroyed the natural vegetation. </w:t>
      </w:r>
      <w:r w:rsidR="00210AAA">
        <w:t>T</w:t>
      </w:r>
      <w:r w:rsidR="00B41EDC">
        <w:t>he climax vegetation</w:t>
      </w:r>
      <w:r w:rsidR="00D61269">
        <w:t xml:space="preserve"> of the </w:t>
      </w:r>
      <w:r w:rsidR="00B41EDC">
        <w:rPr>
          <w:i/>
        </w:rPr>
        <w:t xml:space="preserve">Quercus </w:t>
      </w:r>
      <w:proofErr w:type="spellStart"/>
      <w:r w:rsidR="00B41EDC">
        <w:rPr>
          <w:i/>
        </w:rPr>
        <w:t>ithaburensis</w:t>
      </w:r>
      <w:proofErr w:type="spellEnd"/>
      <w:r w:rsidR="00D61269">
        <w:t xml:space="preserve"> – </w:t>
      </w:r>
      <w:proofErr w:type="spellStart"/>
      <w:r w:rsidR="00D61269" w:rsidRPr="00D61269">
        <w:rPr>
          <w:i/>
        </w:rPr>
        <w:t>Pistacia</w:t>
      </w:r>
      <w:proofErr w:type="spellEnd"/>
      <w:r w:rsidR="00D61269">
        <w:t xml:space="preserve"> </w:t>
      </w:r>
      <w:proofErr w:type="spellStart"/>
      <w:r w:rsidR="00D61269" w:rsidRPr="00D61269">
        <w:rPr>
          <w:i/>
        </w:rPr>
        <w:t>atlantica</w:t>
      </w:r>
      <w:proofErr w:type="spellEnd"/>
      <w:r w:rsidR="00D61269">
        <w:t xml:space="preserve"> association</w:t>
      </w:r>
      <w:r w:rsidR="00B41EDC">
        <w:t xml:space="preserve"> </w:t>
      </w:r>
      <w:r w:rsidR="00D61269">
        <w:t>is</w:t>
      </w:r>
      <w:r w:rsidR="00B41EDC">
        <w:t xml:space="preserve"> replaced by </w:t>
      </w:r>
      <w:r w:rsidR="00D61269">
        <w:t xml:space="preserve">semi-steppe </w:t>
      </w:r>
      <w:proofErr w:type="spellStart"/>
      <w:r w:rsidR="00D61269">
        <w:t>batha</w:t>
      </w:r>
      <w:proofErr w:type="spellEnd"/>
      <w:r w:rsidR="00D61269">
        <w:t xml:space="preserve"> vegetation </w:t>
      </w:r>
      <w:r w:rsidR="0053748C">
        <w:t>if</w:t>
      </w:r>
      <w:r w:rsidR="00D67584">
        <w:t xml:space="preserve"> not exploited</w:t>
      </w:r>
      <w:r w:rsidR="00D61269">
        <w:t xml:space="preserve"> </w:t>
      </w:r>
      <w:r w:rsidR="00DC1107">
        <w:t xml:space="preserve">as </w:t>
      </w:r>
      <w:r w:rsidR="0053748C">
        <w:t>field</w:t>
      </w:r>
      <w:r w:rsidR="00D67584">
        <w:t xml:space="preserve"> and </w:t>
      </w:r>
      <w:r w:rsidR="00DC1107" w:rsidRPr="0053748C">
        <w:t>settlement</w:t>
      </w:r>
      <w:r w:rsidR="00DC1107">
        <w:t xml:space="preserve"> </w:t>
      </w:r>
      <w:r w:rsidR="0053748C">
        <w:t>territories</w:t>
      </w:r>
      <w:r w:rsidR="00DC1107">
        <w:t xml:space="preserve"> </w:t>
      </w:r>
      <w:r w:rsidR="00D61269">
        <w:t>(</w:t>
      </w:r>
      <w:proofErr w:type="spellStart"/>
      <w:r w:rsidR="00B41EDC">
        <w:t>Zohary</w:t>
      </w:r>
      <w:proofErr w:type="spellEnd"/>
      <w:r w:rsidR="00B41EDC">
        <w:t xml:space="preserve"> 1962</w:t>
      </w:r>
      <w:r w:rsidR="00D61269">
        <w:t>:</w:t>
      </w:r>
      <w:r w:rsidR="00B41EDC">
        <w:t xml:space="preserve"> </w:t>
      </w:r>
      <w:r w:rsidR="00D61269">
        <w:t>Map 5, 114</w:t>
      </w:r>
      <w:r w:rsidR="00B41EDC">
        <w:t>).</w:t>
      </w:r>
    </w:p>
    <w:p w14:paraId="0000000B" w14:textId="77777777" w:rsidR="00957237" w:rsidRDefault="00957237"/>
    <w:p w14:paraId="0000000C" w14:textId="77777777" w:rsidR="00957237" w:rsidRDefault="00B41EDC">
      <w:pPr>
        <w:rPr>
          <w:b/>
        </w:rPr>
      </w:pPr>
      <w:r>
        <w:rPr>
          <w:b/>
        </w:rPr>
        <w:t>2. Materials and methods</w:t>
      </w:r>
    </w:p>
    <w:p w14:paraId="7AC74414" w14:textId="77777777" w:rsidR="00207744" w:rsidRDefault="00B41EDC">
      <w:pPr>
        <w:spacing w:after="0" w:line="240" w:lineRule="auto"/>
      </w:pPr>
      <w:r>
        <w:t xml:space="preserve">The archaeobotanical </w:t>
      </w:r>
      <w:r w:rsidR="0053748C">
        <w:t>sampling</w:t>
      </w:r>
      <w:r>
        <w:t xml:space="preserve"> of </w:t>
      </w:r>
      <w:r w:rsidR="0053748C">
        <w:t>Area M started in 2009 and continued through all seasons of excavation</w:t>
      </w:r>
      <w:r>
        <w:t>.</w:t>
      </w:r>
      <w:r w:rsidR="005F1D79">
        <w:t xml:space="preserve"> The sediment material of single contexts like basins, storage jars, </w:t>
      </w:r>
      <w:proofErr w:type="spellStart"/>
      <w:r w:rsidR="005F1D79">
        <w:t>tabuns</w:t>
      </w:r>
      <w:proofErr w:type="spellEnd"/>
      <w:r w:rsidR="005F1D79">
        <w:t xml:space="preserve">, </w:t>
      </w:r>
      <w:r w:rsidR="00E74453">
        <w:t>destruction</w:t>
      </w:r>
      <w:r w:rsidR="005F1D79">
        <w:t xml:space="preserve"> layers, and pithoi </w:t>
      </w:r>
      <w:r>
        <w:t>were sampled</w:t>
      </w:r>
      <w:r w:rsidR="00937107">
        <w:t xml:space="preserve">. </w:t>
      </w:r>
      <w:r w:rsidR="005F1D79">
        <w:t>One sample cover</w:t>
      </w:r>
      <w:r w:rsidR="00210AAA">
        <w:t>ed</w:t>
      </w:r>
      <w:r w:rsidR="005F1D79">
        <w:t xml:space="preserve"> one bucket of sediment </w:t>
      </w:r>
      <w:r w:rsidR="00210AAA">
        <w:t xml:space="preserve">material (= </w:t>
      </w:r>
      <w:r w:rsidR="005F1D79">
        <w:t>10 l</w:t>
      </w:r>
      <w:r w:rsidR="00210AAA">
        <w:t>)</w:t>
      </w:r>
      <w:r w:rsidR="005F1D79">
        <w:t>.</w:t>
      </w:r>
      <w:r>
        <w:t xml:space="preserve"> </w:t>
      </w:r>
      <w:r w:rsidR="00937107">
        <w:t>The samples were processed by bucket flotation. Therefore, t</w:t>
      </w:r>
      <w:r w:rsidR="005F1D79">
        <w:t xml:space="preserve">he sediment of one sample was spilled to a wide plastic garbage bin. The sediment </w:t>
      </w:r>
      <w:r w:rsidR="000E4369">
        <w:t xml:space="preserve">then </w:t>
      </w:r>
      <w:r w:rsidR="005F1D79">
        <w:t xml:space="preserve">was </w:t>
      </w:r>
      <w:r>
        <w:t xml:space="preserve">filled with water </w:t>
      </w:r>
      <w:r w:rsidR="000E4369">
        <w:t>to let it soak</w:t>
      </w:r>
      <w:r>
        <w:t xml:space="preserve">. </w:t>
      </w:r>
      <w:r w:rsidR="00937107">
        <w:t xml:space="preserve">The water was poured through a cloth with a superfine mesh to catch the archaeobotanical macro remains (light fraction). </w:t>
      </w:r>
      <w:r>
        <w:t xml:space="preserve">Finally, the </w:t>
      </w:r>
      <w:r w:rsidR="00937107">
        <w:t xml:space="preserve">muddy </w:t>
      </w:r>
      <w:r>
        <w:t xml:space="preserve">heavy fraction material </w:t>
      </w:r>
      <w:r w:rsidR="00937107">
        <w:t xml:space="preserve">which was left </w:t>
      </w:r>
      <w:r>
        <w:t xml:space="preserve">in the </w:t>
      </w:r>
      <w:r w:rsidR="00937107">
        <w:t>garbage bin</w:t>
      </w:r>
      <w:r>
        <w:t xml:space="preserve"> was </w:t>
      </w:r>
      <w:r w:rsidR="00937107">
        <w:t>poured</w:t>
      </w:r>
      <w:r>
        <w:t xml:space="preserve"> </w:t>
      </w:r>
      <w:r w:rsidR="00937107">
        <w:t xml:space="preserve">through a 1 mm mesh </w:t>
      </w:r>
      <w:r>
        <w:t>to separate the muddy</w:t>
      </w:r>
      <w:r w:rsidR="00A518B4">
        <w:t xml:space="preserve"> and</w:t>
      </w:r>
      <w:r>
        <w:t xml:space="preserve"> sandy sediment from the big fraction material (heavy fraction)</w:t>
      </w:r>
      <w:r w:rsidR="00937107">
        <w:t xml:space="preserve">. </w:t>
      </w:r>
      <w:r>
        <w:t xml:space="preserve">The light and heavy fraction were separately dried. The </w:t>
      </w:r>
      <w:r w:rsidR="00937107">
        <w:t>heavy</w:t>
      </w:r>
      <w:r>
        <w:t xml:space="preserve"> </w:t>
      </w:r>
      <w:r w:rsidR="00937107">
        <w:t xml:space="preserve">fraction was sorted on-site. Leftovers of the </w:t>
      </w:r>
      <w:r w:rsidR="00207744">
        <w:t>plant material</w:t>
      </w:r>
      <w:r w:rsidR="00937107">
        <w:t xml:space="preserve">, charcoal as well as archaeological finds like pottery </w:t>
      </w:r>
      <w:r w:rsidR="00E74453">
        <w:t xml:space="preserve">were put aside. </w:t>
      </w:r>
    </w:p>
    <w:p w14:paraId="0000000E" w14:textId="0289C7EB" w:rsidR="00957237" w:rsidRDefault="00210AAA">
      <w:pPr>
        <w:spacing w:after="0" w:line="240" w:lineRule="auto"/>
      </w:pPr>
      <w:r>
        <w:lastRenderedPageBreak/>
        <w:t xml:space="preserve">In addition, some samples contained archaeobotanical macro remains which were picked up by hand because the plant remains were big and visible by the eye. </w:t>
      </w:r>
      <w:r w:rsidR="00E74453">
        <w:t xml:space="preserve">The dried light fractions </w:t>
      </w:r>
      <w:r>
        <w:t xml:space="preserve">and the hand-picked samples </w:t>
      </w:r>
      <w:r w:rsidR="00E74453">
        <w:t xml:space="preserve">were </w:t>
      </w:r>
      <w:r>
        <w:t xml:space="preserve">packed </w:t>
      </w:r>
      <w:r w:rsidR="00B41EDC">
        <w:t xml:space="preserve">in plastic bags and sent to the Archaeobotanical Laboratory of the University of Tübingen. </w:t>
      </w:r>
    </w:p>
    <w:p w14:paraId="00000010" w14:textId="1B58D24B" w:rsidR="00957237" w:rsidRDefault="00934141">
      <w:pPr>
        <w:spacing w:after="0" w:line="240" w:lineRule="auto"/>
      </w:pPr>
      <w:r>
        <w:t xml:space="preserve">The </w:t>
      </w:r>
      <w:r w:rsidR="00210AAA">
        <w:t>samples</w:t>
      </w:r>
      <w:r>
        <w:t xml:space="preserve"> </w:t>
      </w:r>
      <w:r w:rsidR="00B41EDC">
        <w:t>were sieved with different mesh-size (2 mm, 1 mm, 0.5 mm and 0.2 mm) to facilitate the sorting process. The archaeobotanical macro remains were sorted with the help of a binocular with 10x magnification. Charcoal fragments were also sorted but put apart from the seed and fruit remains</w:t>
      </w:r>
      <w:r>
        <w:t xml:space="preserve"> as the c</w:t>
      </w:r>
      <w:r w:rsidR="00B41EDC">
        <w:t xml:space="preserve">harcoal </w:t>
      </w:r>
      <w:r w:rsidR="00207744">
        <w:t>was</w:t>
      </w:r>
      <w:r w:rsidR="00B41EDC">
        <w:t xml:space="preserve"> not investigated</w:t>
      </w:r>
      <w:r>
        <w:t>, yet.</w:t>
      </w:r>
      <w:r w:rsidR="00A3718D">
        <w:t xml:space="preserve"> </w:t>
      </w:r>
      <w:r w:rsidR="00B41EDC">
        <w:t>The reference collection of the archaeobotanical laboratory, as well as identification literature (</w:t>
      </w:r>
      <w:proofErr w:type="spellStart"/>
      <w:r w:rsidR="00B41EDC">
        <w:t>Jacomet</w:t>
      </w:r>
      <w:proofErr w:type="spellEnd"/>
      <w:r w:rsidR="00B41EDC">
        <w:t xml:space="preserve"> 2006; Nesbitt 2008; </w:t>
      </w:r>
      <w:proofErr w:type="spellStart"/>
      <w:r w:rsidR="00B41EDC">
        <w:t>Neef</w:t>
      </w:r>
      <w:proofErr w:type="spellEnd"/>
      <w:r w:rsidR="00B41EDC">
        <w:t xml:space="preserve"> et al. 2011), helped to identify the seeds and fruits. </w:t>
      </w:r>
    </w:p>
    <w:p w14:paraId="4938901B" w14:textId="73B14DF8" w:rsidR="005636AD" w:rsidRDefault="00B41EDC">
      <w:pPr>
        <w:spacing w:after="0" w:line="240" w:lineRule="auto"/>
      </w:pPr>
      <w:r>
        <w:t xml:space="preserve">A whole seed or fruit was counted as one. Fragmented macro remains of most of the taxa were </w:t>
      </w:r>
      <w:r w:rsidR="00210AAA">
        <w:t xml:space="preserve">also </w:t>
      </w:r>
      <w:r>
        <w:t>counted as one if preserved at least in halves. Exceptions were made for cereals</w:t>
      </w:r>
      <w:r w:rsidR="00934141">
        <w:t xml:space="preserve"> and </w:t>
      </w:r>
      <w:r>
        <w:t>oliv</w:t>
      </w:r>
      <w:r w:rsidR="00934141">
        <w:t>e</w:t>
      </w:r>
      <w:r>
        <w:t xml:space="preserve">. Four quarters of cereal grains have been </w:t>
      </w:r>
      <w:r w:rsidR="00A3718D">
        <w:t>added</w:t>
      </w:r>
      <w:r>
        <w:t xml:space="preserve"> up to one grain. </w:t>
      </w:r>
      <w:r w:rsidR="00934141">
        <w:t>T</w:t>
      </w:r>
      <w:r>
        <w:t xml:space="preserve">he olive stones </w:t>
      </w:r>
      <w:r w:rsidR="00934141">
        <w:t xml:space="preserve">of some samples (BP </w:t>
      </w:r>
      <w:r w:rsidR="009F2C58">
        <w:t xml:space="preserve">10, BP </w:t>
      </w:r>
      <w:r w:rsidR="00934141">
        <w:t>79, BP 80, BP 104, BP 124, BP 125, BP 127, BP 128,</w:t>
      </w:r>
      <w:r w:rsidR="00210AAA">
        <w:t xml:space="preserve"> and</w:t>
      </w:r>
      <w:r w:rsidR="00934141">
        <w:t xml:space="preserve"> BP 130</w:t>
      </w:r>
      <w:r w:rsidR="00207744">
        <w:t xml:space="preserve">; see Appendix </w:t>
      </w:r>
      <w:r w:rsidR="00207744" w:rsidRPr="00207744">
        <w:rPr>
          <w:highlight w:val="yellow"/>
        </w:rPr>
        <w:t>xxx</w:t>
      </w:r>
      <w:r w:rsidR="00934141">
        <w:t xml:space="preserve">) </w:t>
      </w:r>
      <w:r>
        <w:t>were broken</w:t>
      </w:r>
      <w:r w:rsidR="00210AAA">
        <w:t>,</w:t>
      </w:r>
      <w:r>
        <w:t xml:space="preserve"> </w:t>
      </w:r>
      <w:r w:rsidR="00934141">
        <w:t>therefore</w:t>
      </w:r>
      <w:r>
        <w:t xml:space="preserve">, weighing was the method used for quantifying </w:t>
      </w:r>
      <w:r w:rsidR="00934141">
        <w:t>the olive pits</w:t>
      </w:r>
      <w:r>
        <w:t xml:space="preserve">. </w:t>
      </w:r>
      <w:r w:rsidR="00FF549C">
        <w:t>The highest number in macro remains come from pithos 77462</w:t>
      </w:r>
      <w:r w:rsidR="00DD1C07">
        <w:t xml:space="preserve"> (sample BP 170)</w:t>
      </w:r>
      <w:r w:rsidR="00821242">
        <w:t xml:space="preserve"> dating to the Late Bronze Age</w:t>
      </w:r>
      <w:r w:rsidR="00DD1C07">
        <w:t>. The grains of free-threshing wheat (</w:t>
      </w:r>
      <w:r w:rsidR="00DD1C07" w:rsidRPr="00DD1C07">
        <w:rPr>
          <w:i/>
        </w:rPr>
        <w:t>Triticum durum/</w:t>
      </w:r>
      <w:proofErr w:type="spellStart"/>
      <w:r w:rsidR="00DD1C07" w:rsidRPr="00DD1C07">
        <w:rPr>
          <w:i/>
        </w:rPr>
        <w:t>aestivum</w:t>
      </w:r>
      <w:proofErr w:type="spellEnd"/>
      <w:r w:rsidR="00DD1C07">
        <w:t>) and of the weedy darnel grass (</w:t>
      </w:r>
      <w:proofErr w:type="spellStart"/>
      <w:r w:rsidR="00DD1C07" w:rsidRPr="00DD1C07">
        <w:rPr>
          <w:i/>
        </w:rPr>
        <w:t>Lolium</w:t>
      </w:r>
      <w:proofErr w:type="spellEnd"/>
      <w:r w:rsidR="00DD1C07" w:rsidRPr="00DD1C07">
        <w:rPr>
          <w:i/>
        </w:rPr>
        <w:t xml:space="preserve"> </w:t>
      </w:r>
      <w:proofErr w:type="spellStart"/>
      <w:r w:rsidR="00DD1C07" w:rsidRPr="00DD1C07">
        <w:rPr>
          <w:i/>
        </w:rPr>
        <w:t>remotum</w:t>
      </w:r>
      <w:proofErr w:type="spellEnd"/>
      <w:r w:rsidR="00DD1C07" w:rsidRPr="00DD1C07">
        <w:rPr>
          <w:i/>
        </w:rPr>
        <w:t>/</w:t>
      </w:r>
      <w:proofErr w:type="spellStart"/>
      <w:r w:rsidR="00DD1C07" w:rsidRPr="00DD1C07">
        <w:rPr>
          <w:i/>
        </w:rPr>
        <w:t>temolentum</w:t>
      </w:r>
      <w:proofErr w:type="spellEnd"/>
      <w:r w:rsidR="00DD1C07">
        <w:t xml:space="preserve">) had to be weighed as well. For this purpose, the grains of the free-threshing wheat were divided </w:t>
      </w:r>
      <w:r w:rsidR="00207744">
        <w:t xml:space="preserve">for several times </w:t>
      </w:r>
      <w:r w:rsidR="00DD1C07">
        <w:t xml:space="preserve">with a sample divider to </w:t>
      </w:r>
      <w:r w:rsidR="00207744">
        <w:t>receive</w:t>
      </w:r>
      <w:r w:rsidR="00DD1C07">
        <w:t xml:space="preserve"> smaller heaps of grains. From </w:t>
      </w:r>
      <w:r w:rsidR="00210AAA">
        <w:t>these</w:t>
      </w:r>
      <w:r w:rsidR="00DD1C07">
        <w:t xml:space="preserve"> </w:t>
      </w:r>
      <w:r w:rsidR="00210AAA">
        <w:t xml:space="preserve">3 x </w:t>
      </w:r>
      <w:r w:rsidR="00DD1C07">
        <w:t xml:space="preserve">100 grains </w:t>
      </w:r>
      <w:r w:rsidR="00210AAA">
        <w:t xml:space="preserve">were put aside </w:t>
      </w:r>
      <w:r w:rsidR="002479FB">
        <w:t xml:space="preserve">and </w:t>
      </w:r>
      <w:r w:rsidR="00DD1C07">
        <w:t xml:space="preserve">weighed. The average of all three measurements forms the reference value. As the grains of darnel grass were less in number, only 100 </w:t>
      </w:r>
      <w:r w:rsidR="002479FB">
        <w:t>kernels</w:t>
      </w:r>
      <w:r w:rsidR="00DD1C07">
        <w:t xml:space="preserve"> were sorted and weighed to form the reference value. F</w:t>
      </w:r>
      <w:r>
        <w:t xml:space="preserve">inally, </w:t>
      </w:r>
      <w:r w:rsidR="00DD1C07">
        <w:t xml:space="preserve">the seeds of both species </w:t>
      </w:r>
      <w:r>
        <w:t xml:space="preserve">have been </w:t>
      </w:r>
      <w:r w:rsidR="00DD1C07">
        <w:t>calculated</w:t>
      </w:r>
      <w:r>
        <w:t xml:space="preserve"> </w:t>
      </w:r>
      <w:r w:rsidR="00DD1C07">
        <w:t>for</w:t>
      </w:r>
      <w:r>
        <w:t xml:space="preserve"> the whole sample size. </w:t>
      </w:r>
    </w:p>
    <w:p w14:paraId="00000011" w14:textId="320BE359" w:rsidR="00957237" w:rsidRPr="005636AD" w:rsidRDefault="005636AD">
      <w:pPr>
        <w:spacing w:after="0" w:line="240" w:lineRule="auto"/>
        <w:rPr>
          <w:rFonts w:asciiTheme="majorHAnsi" w:hAnsiTheme="majorHAnsi" w:cstheme="majorHAnsi"/>
        </w:rPr>
      </w:pPr>
      <w:r>
        <w:rPr>
          <w:lang w:val="en-US"/>
        </w:rPr>
        <w:t>As for the interpretation of the archaeobotanical material</w:t>
      </w:r>
      <w:r w:rsidRPr="00926776">
        <w:rPr>
          <w:lang w:val="en-US"/>
        </w:rPr>
        <w:t xml:space="preserve">, </w:t>
      </w:r>
      <w:r w:rsidR="00D757D9">
        <w:rPr>
          <w:lang w:val="en-US"/>
        </w:rPr>
        <w:t xml:space="preserve">percent </w:t>
      </w:r>
      <w:r>
        <w:rPr>
          <w:lang w:val="en-US"/>
        </w:rPr>
        <w:t xml:space="preserve">proportion of the identified seeds were calculated. </w:t>
      </w:r>
      <w:r w:rsidR="00D757D9">
        <w:rPr>
          <w:lang w:val="en-US"/>
        </w:rPr>
        <w:t xml:space="preserve">To complement the analyses </w:t>
      </w:r>
      <w:r w:rsidRPr="005636AD">
        <w:rPr>
          <w:rFonts w:asciiTheme="majorHAnsi" w:hAnsiTheme="majorHAnsi" w:cstheme="majorHAnsi"/>
          <w:lang w:val="en-US"/>
        </w:rPr>
        <w:t xml:space="preserve">percent ubiquity </w:t>
      </w:r>
      <w:r w:rsidR="00D757D9">
        <w:rPr>
          <w:rFonts w:asciiTheme="majorHAnsi" w:hAnsiTheme="majorHAnsi" w:cstheme="majorHAnsi"/>
          <w:lang w:val="en-US"/>
        </w:rPr>
        <w:t xml:space="preserve">was </w:t>
      </w:r>
      <w:r w:rsidR="00207744">
        <w:rPr>
          <w:rFonts w:asciiTheme="majorHAnsi" w:hAnsiTheme="majorHAnsi" w:cstheme="majorHAnsi"/>
          <w:lang w:val="en-US"/>
        </w:rPr>
        <w:t>generated</w:t>
      </w:r>
      <w:r w:rsidR="00D757D9">
        <w:rPr>
          <w:rFonts w:asciiTheme="majorHAnsi" w:hAnsiTheme="majorHAnsi" w:cstheme="majorHAnsi"/>
          <w:lang w:val="en-US"/>
        </w:rPr>
        <w:t xml:space="preserve"> as well. Percent ubiquity represent</w:t>
      </w:r>
      <w:r w:rsidRPr="005636AD">
        <w:rPr>
          <w:rFonts w:asciiTheme="majorHAnsi" w:hAnsiTheme="majorHAnsi" w:cstheme="majorHAnsi"/>
          <w:lang w:val="en-US"/>
        </w:rPr>
        <w:t xml:space="preserve"> the percentage of samples containing a single taxon. According to this the ubiquity of 100 % means that the taxon was present in all the samples, and for 50 % the taxon was present in half of the samples.</w:t>
      </w:r>
    </w:p>
    <w:p w14:paraId="0AE39E68" w14:textId="77777777" w:rsidR="002479FB" w:rsidRDefault="002479FB"/>
    <w:p w14:paraId="00000013" w14:textId="77777777" w:rsidR="00957237" w:rsidRDefault="00B41EDC">
      <w:pPr>
        <w:rPr>
          <w:b/>
        </w:rPr>
      </w:pPr>
      <w:r>
        <w:rPr>
          <w:b/>
        </w:rPr>
        <w:t>3. Results and discussion</w:t>
      </w:r>
    </w:p>
    <w:p w14:paraId="00000018" w14:textId="5F01CBFE" w:rsidR="00957237" w:rsidRDefault="00B41EDC" w:rsidP="002620E6">
      <w:r>
        <w:t xml:space="preserve">In all, the seeds and fruits of </w:t>
      </w:r>
      <w:r w:rsidR="009D4C47">
        <w:t>12</w:t>
      </w:r>
      <w:r w:rsidR="00B11E83">
        <w:t>7</w:t>
      </w:r>
      <w:r>
        <w:t xml:space="preserve"> samples from seasons </w:t>
      </w:r>
      <w:r w:rsidR="008E592B">
        <w:t>2009 to 2017</w:t>
      </w:r>
      <w:r>
        <w:t xml:space="preserve"> have been analysed (</w:t>
      </w:r>
      <w:r w:rsidR="002479FB">
        <w:t>Appendix</w:t>
      </w:r>
      <w:r>
        <w:t xml:space="preserve"> </w:t>
      </w:r>
      <w:r w:rsidR="008E592B" w:rsidRPr="008E592B">
        <w:rPr>
          <w:highlight w:val="yellow"/>
        </w:rPr>
        <w:t>xxx</w:t>
      </w:r>
      <w:r>
        <w:t xml:space="preserve">). </w:t>
      </w:r>
      <w:r w:rsidR="00B11E83">
        <w:t xml:space="preserve">In general, the number of macro remains per sample </w:t>
      </w:r>
      <w:r w:rsidR="00207744">
        <w:t>was</w:t>
      </w:r>
      <w:r w:rsidR="00B11E83">
        <w:t xml:space="preserve"> low</w:t>
      </w:r>
      <w:r w:rsidR="00893D96">
        <w:t xml:space="preserve">. </w:t>
      </w:r>
      <w:r w:rsidR="00B11E83">
        <w:t xml:space="preserve">Alone, the samples from the pithos mentioned above </w:t>
      </w:r>
      <w:r w:rsidR="00821242">
        <w:t>provided</w:t>
      </w:r>
      <w:r w:rsidR="00B11E83">
        <w:t xml:space="preserve"> more than 20.000 plant remains. </w:t>
      </w:r>
      <w:r w:rsidR="00821242">
        <w:t>In the following the plant remains will be discussed according to their chronological classification. The five samples from the Late Bronze Age pithos</w:t>
      </w:r>
      <w:r w:rsidR="002479FB">
        <w:t xml:space="preserve"> (77462)</w:t>
      </w:r>
      <w:r w:rsidR="00821242">
        <w:t xml:space="preserve">, however, will be </w:t>
      </w:r>
      <w:r w:rsidR="002479FB">
        <w:t>reviewed</w:t>
      </w:r>
      <w:r w:rsidR="00821242">
        <w:t xml:space="preserve"> separately as the composition and number of archaeobotanical finds from these samples clearly differ from the other Late Bronze Age samples.</w:t>
      </w:r>
    </w:p>
    <w:p w14:paraId="00000019" w14:textId="77777777" w:rsidR="00957237" w:rsidRDefault="00957237"/>
    <w:p w14:paraId="0000001A" w14:textId="1396A089" w:rsidR="00957237" w:rsidRDefault="00B41EDC">
      <w:pPr>
        <w:rPr>
          <w:b/>
        </w:rPr>
      </w:pPr>
      <w:r>
        <w:rPr>
          <w:b/>
        </w:rPr>
        <w:t xml:space="preserve">3.1 The archaeobotanical remains from Area </w:t>
      </w:r>
      <w:r w:rsidR="00821242">
        <w:rPr>
          <w:b/>
        </w:rPr>
        <w:t>M (without the samples from the LBA pithos)</w:t>
      </w:r>
    </w:p>
    <w:p w14:paraId="1F99F0A7" w14:textId="309EE31D" w:rsidR="00893D96" w:rsidRDefault="003A1EBC">
      <w:r>
        <w:t xml:space="preserve">The archaeobotanical material </w:t>
      </w:r>
      <w:r w:rsidR="00893D96">
        <w:t xml:space="preserve">of 122 samples </w:t>
      </w:r>
      <w:r>
        <w:t xml:space="preserve">is </w:t>
      </w:r>
      <w:r w:rsidRPr="00D757D9">
        <w:t>composed</w:t>
      </w:r>
      <w:r>
        <w:t xml:space="preserve"> of 48 different taxa </w:t>
      </w:r>
      <w:r w:rsidR="002479FB">
        <w:t>separated into</w:t>
      </w:r>
      <w:r>
        <w:t xml:space="preserve"> 30 taxa of cultigens and 18 taxa of wild species</w:t>
      </w:r>
      <w:r w:rsidR="00B83917">
        <w:t xml:space="preserve"> (Table 1)</w:t>
      </w:r>
      <w:r>
        <w:t xml:space="preserve">. </w:t>
      </w:r>
      <w:r w:rsidR="00893D96">
        <w:t xml:space="preserve">Many samples (N = 13) contained no identifiable macro remains, at all. Whereas </w:t>
      </w:r>
      <w:r w:rsidR="00964C09">
        <w:t xml:space="preserve">many samples (N = 87) only </w:t>
      </w:r>
      <w:r w:rsidR="005D2363">
        <w:t>contained</w:t>
      </w:r>
      <w:r w:rsidR="00964C09">
        <w:t xml:space="preserve"> less than 10 identifiable plant remains</w:t>
      </w:r>
      <w:r w:rsidR="00FA44E8">
        <w:t xml:space="preserve">. In total, 630 macro remains form the base for archaeobotanical interpretation with an average of five seeds per sample. </w:t>
      </w:r>
      <w:r w:rsidR="009F0AFE">
        <w:t xml:space="preserve">The seeds and fruits were preserved in carbonized status with some exception of </w:t>
      </w:r>
      <w:r w:rsidR="00A82881">
        <w:t xml:space="preserve">mineralized seeds (some </w:t>
      </w:r>
      <w:r w:rsidR="009F0AFE">
        <w:t>fig nutlets, grape pips</w:t>
      </w:r>
      <w:r w:rsidR="00A82881">
        <w:t>,</w:t>
      </w:r>
      <w:r w:rsidR="009F0AFE">
        <w:t xml:space="preserve"> and </w:t>
      </w:r>
      <w:r w:rsidR="00A82881">
        <w:t xml:space="preserve">mericarps of </w:t>
      </w:r>
      <w:proofErr w:type="spellStart"/>
      <w:r w:rsidR="009F0AFE">
        <w:t>stoneseed</w:t>
      </w:r>
      <w:proofErr w:type="spellEnd"/>
      <w:r w:rsidR="00A82881">
        <w:t>).</w:t>
      </w:r>
    </w:p>
    <w:p w14:paraId="00000021" w14:textId="46246BA7" w:rsidR="00957237" w:rsidRDefault="003A1EBC">
      <w:r>
        <w:t>The crops show a high variety in cereals and pulses. The cereals are dominated by whea</w:t>
      </w:r>
      <w:r w:rsidR="00893D96">
        <w:t xml:space="preserve">t </w:t>
      </w:r>
      <w:r w:rsidR="00207744">
        <w:t>which is attested</w:t>
      </w:r>
      <w:r w:rsidR="00893D96">
        <w:t xml:space="preserve"> by </w:t>
      </w:r>
      <w:r w:rsidR="00964C09">
        <w:t xml:space="preserve">kernels of </w:t>
      </w:r>
      <w:r w:rsidR="00893D96">
        <w:t>potential Emmer-wheat (</w:t>
      </w:r>
      <w:r w:rsidR="00893D96" w:rsidRPr="00893D96">
        <w:rPr>
          <w:i/>
        </w:rPr>
        <w:t>Triticum</w:t>
      </w:r>
      <w:r w:rsidR="00893D96">
        <w:t xml:space="preserve"> cf. </w:t>
      </w:r>
      <w:proofErr w:type="spellStart"/>
      <w:r w:rsidR="00893D96" w:rsidRPr="00893D96">
        <w:rPr>
          <w:i/>
        </w:rPr>
        <w:t>dicoccum</w:t>
      </w:r>
      <w:proofErr w:type="spellEnd"/>
      <w:r w:rsidR="00893D96">
        <w:t xml:space="preserve">) and free-threshing wheat </w:t>
      </w:r>
      <w:r w:rsidR="00893D96">
        <w:lastRenderedPageBreak/>
        <w:t>(</w:t>
      </w:r>
      <w:r w:rsidR="00893D96" w:rsidRPr="00893D96">
        <w:rPr>
          <w:i/>
        </w:rPr>
        <w:t>Triticum durum/</w:t>
      </w:r>
      <w:proofErr w:type="spellStart"/>
      <w:r w:rsidR="00893D96" w:rsidRPr="00893D96">
        <w:rPr>
          <w:i/>
        </w:rPr>
        <w:t>aestivum</w:t>
      </w:r>
      <w:proofErr w:type="spellEnd"/>
      <w:r w:rsidR="00893D96">
        <w:t xml:space="preserve">). Most of the cereal finds, </w:t>
      </w:r>
      <w:r w:rsidR="00893D96" w:rsidRPr="00893D96">
        <w:t>though</w:t>
      </w:r>
      <w:r w:rsidR="00893D96">
        <w:t>,</w:t>
      </w:r>
      <w:r w:rsidR="00893D96" w:rsidRPr="00893D96">
        <w:t xml:space="preserve"> could not be identified to species level (Cerealia)</w:t>
      </w:r>
      <w:r w:rsidR="00964C09">
        <w:t>.</w:t>
      </w:r>
      <w:r w:rsidR="00893D96">
        <w:t xml:space="preserve"> Glume remains </w:t>
      </w:r>
      <w:r w:rsidR="00964C09">
        <w:t xml:space="preserve">of wheat as well as barley grains </w:t>
      </w:r>
      <w:r w:rsidR="00893D96">
        <w:t>only were found in low amount.</w:t>
      </w:r>
      <w:r w:rsidR="00964C09">
        <w:t xml:space="preserve"> </w:t>
      </w:r>
      <w:r w:rsidR="00E319A6">
        <w:t xml:space="preserve">The archaeobotanical material is complemented by a rich variety </w:t>
      </w:r>
      <w:r w:rsidR="00207744">
        <w:t>of</w:t>
      </w:r>
      <w:r w:rsidR="00E319A6">
        <w:t xml:space="preserve"> edible legumes. Next to lentils (</w:t>
      </w:r>
      <w:r w:rsidR="00E319A6" w:rsidRPr="00E319A6">
        <w:rPr>
          <w:i/>
        </w:rPr>
        <w:t xml:space="preserve">Lens </w:t>
      </w:r>
      <w:proofErr w:type="spellStart"/>
      <w:r w:rsidR="00E319A6" w:rsidRPr="00E319A6">
        <w:rPr>
          <w:i/>
        </w:rPr>
        <w:t>culinaris</w:t>
      </w:r>
      <w:proofErr w:type="spellEnd"/>
      <w:r w:rsidR="00E319A6">
        <w:t>) also chickpea (</w:t>
      </w:r>
      <w:proofErr w:type="spellStart"/>
      <w:r w:rsidR="00E319A6" w:rsidRPr="00E319A6">
        <w:rPr>
          <w:i/>
        </w:rPr>
        <w:t>Cicer</w:t>
      </w:r>
      <w:proofErr w:type="spellEnd"/>
      <w:r w:rsidR="00E319A6" w:rsidRPr="00E319A6">
        <w:rPr>
          <w:i/>
        </w:rPr>
        <w:t xml:space="preserve"> arietinum</w:t>
      </w:r>
      <w:r w:rsidR="00E319A6">
        <w:t>), common pea (</w:t>
      </w:r>
      <w:r w:rsidR="00E319A6" w:rsidRPr="00E319A6">
        <w:rPr>
          <w:i/>
        </w:rPr>
        <w:t>Pisum sativum</w:t>
      </w:r>
      <w:r w:rsidR="00E319A6">
        <w:t>), broad bean (</w:t>
      </w:r>
      <w:proofErr w:type="spellStart"/>
      <w:r w:rsidR="00E319A6" w:rsidRPr="00E319A6">
        <w:rPr>
          <w:i/>
        </w:rPr>
        <w:t>Vicia</w:t>
      </w:r>
      <w:proofErr w:type="spellEnd"/>
      <w:r w:rsidR="00E319A6" w:rsidRPr="00E319A6">
        <w:rPr>
          <w:i/>
        </w:rPr>
        <w:t xml:space="preserve"> </w:t>
      </w:r>
      <w:proofErr w:type="spellStart"/>
      <w:r w:rsidR="00E319A6" w:rsidRPr="00E319A6">
        <w:rPr>
          <w:i/>
        </w:rPr>
        <w:t>faba</w:t>
      </w:r>
      <w:proofErr w:type="spellEnd"/>
      <w:r w:rsidR="00E319A6">
        <w:t xml:space="preserve">), and </w:t>
      </w:r>
      <w:r w:rsidR="009B247E">
        <w:t>S</w:t>
      </w:r>
      <w:r w:rsidR="00E319A6">
        <w:t xml:space="preserve">panish </w:t>
      </w:r>
      <w:proofErr w:type="spellStart"/>
      <w:r w:rsidR="00E319A6">
        <w:t>vetchling</w:t>
      </w:r>
      <w:proofErr w:type="spellEnd"/>
      <w:r w:rsidR="00E319A6">
        <w:t xml:space="preserve"> (</w:t>
      </w:r>
      <w:proofErr w:type="spellStart"/>
      <w:r w:rsidR="00E319A6" w:rsidRPr="00E319A6">
        <w:rPr>
          <w:i/>
        </w:rPr>
        <w:t>Lathyrus</w:t>
      </w:r>
      <w:proofErr w:type="spellEnd"/>
      <w:r w:rsidR="00E319A6" w:rsidRPr="00E319A6">
        <w:rPr>
          <w:i/>
        </w:rPr>
        <w:t xml:space="preserve"> </w:t>
      </w:r>
      <w:proofErr w:type="spellStart"/>
      <w:r w:rsidR="00E319A6" w:rsidRPr="00E319A6">
        <w:rPr>
          <w:i/>
        </w:rPr>
        <w:t>clymenum</w:t>
      </w:r>
      <w:proofErr w:type="spellEnd"/>
      <w:r w:rsidR="00E319A6">
        <w:t xml:space="preserve">) supplement the list </w:t>
      </w:r>
      <w:r w:rsidR="00207744">
        <w:t>protein rich</w:t>
      </w:r>
      <w:r w:rsidR="00E319A6">
        <w:t xml:space="preserve"> pulses. </w:t>
      </w:r>
      <w:r w:rsidR="009B247E">
        <w:t>Opposite</w:t>
      </w:r>
      <w:r>
        <w:t xml:space="preserve"> </w:t>
      </w:r>
      <w:r w:rsidR="00E319A6">
        <w:t>to cereals and pulses, the remains of fruits like grape (</w:t>
      </w:r>
      <w:proofErr w:type="spellStart"/>
      <w:r w:rsidR="00E319A6" w:rsidRPr="00167904">
        <w:rPr>
          <w:i/>
        </w:rPr>
        <w:t>Vitis</w:t>
      </w:r>
      <w:proofErr w:type="spellEnd"/>
      <w:r w:rsidR="00E319A6" w:rsidRPr="00167904">
        <w:rPr>
          <w:i/>
        </w:rPr>
        <w:t xml:space="preserve"> vinifera</w:t>
      </w:r>
      <w:r w:rsidR="00E319A6">
        <w:t>) and fig (</w:t>
      </w:r>
      <w:proofErr w:type="spellStart"/>
      <w:r w:rsidR="00E319A6" w:rsidRPr="00167904">
        <w:rPr>
          <w:i/>
        </w:rPr>
        <w:t>Ficus</w:t>
      </w:r>
      <w:proofErr w:type="spellEnd"/>
      <w:r w:rsidR="00E319A6" w:rsidRPr="00167904">
        <w:rPr>
          <w:i/>
        </w:rPr>
        <w:t xml:space="preserve"> </w:t>
      </w:r>
      <w:proofErr w:type="spellStart"/>
      <w:r w:rsidR="00E319A6" w:rsidRPr="00167904">
        <w:rPr>
          <w:i/>
        </w:rPr>
        <w:t>carica</w:t>
      </w:r>
      <w:proofErr w:type="spellEnd"/>
      <w:r w:rsidR="00E319A6">
        <w:t>) as well as oil bearing fruits are low</w:t>
      </w:r>
      <w:r w:rsidR="00167904">
        <w:t xml:space="preserve"> in number. Even though olive pits (</w:t>
      </w:r>
      <w:r w:rsidR="00167904" w:rsidRPr="00167904">
        <w:rPr>
          <w:i/>
        </w:rPr>
        <w:t xml:space="preserve">Olea </w:t>
      </w:r>
      <w:proofErr w:type="spellStart"/>
      <w:r w:rsidR="00167904" w:rsidRPr="00167904">
        <w:rPr>
          <w:i/>
        </w:rPr>
        <w:t>europaea</w:t>
      </w:r>
      <w:proofErr w:type="spellEnd"/>
      <w:r w:rsidR="00167904">
        <w:t xml:space="preserve">) were found in </w:t>
      </w:r>
      <w:r w:rsidR="009F0AFE">
        <w:t>60</w:t>
      </w:r>
      <w:r w:rsidR="00167904">
        <w:t xml:space="preserve"> % of the samples.</w:t>
      </w:r>
    </w:p>
    <w:p w14:paraId="0186D4F7" w14:textId="09F2BC7B" w:rsidR="00167904" w:rsidRDefault="00FA44E8">
      <w:r>
        <w:t>The wild species take less than one quarter of the whole archaeobotanical material</w:t>
      </w:r>
      <w:r w:rsidR="00B83917">
        <w:t xml:space="preserve"> (Figure 1)</w:t>
      </w:r>
      <w:r>
        <w:t>. Of the 18 taxa, darnel grass (</w:t>
      </w:r>
      <w:proofErr w:type="spellStart"/>
      <w:r w:rsidRPr="00D87B39">
        <w:rPr>
          <w:i/>
        </w:rPr>
        <w:t>Lolium</w:t>
      </w:r>
      <w:proofErr w:type="spellEnd"/>
      <w:r w:rsidRPr="00D87B39">
        <w:rPr>
          <w:i/>
        </w:rPr>
        <w:t xml:space="preserve"> </w:t>
      </w:r>
      <w:proofErr w:type="spellStart"/>
      <w:r w:rsidRPr="00D87B39">
        <w:rPr>
          <w:i/>
        </w:rPr>
        <w:t>remotum</w:t>
      </w:r>
      <w:proofErr w:type="spellEnd"/>
      <w:r w:rsidRPr="00D87B39">
        <w:rPr>
          <w:i/>
        </w:rPr>
        <w:t>/</w:t>
      </w:r>
      <w:proofErr w:type="spellStart"/>
      <w:r w:rsidRPr="00D87B39">
        <w:rPr>
          <w:i/>
        </w:rPr>
        <w:t>temulentum</w:t>
      </w:r>
      <w:proofErr w:type="spellEnd"/>
      <w:r>
        <w:t>), foxtail/canary grass (</w:t>
      </w:r>
      <w:proofErr w:type="spellStart"/>
      <w:r w:rsidRPr="00D87B39">
        <w:rPr>
          <w:i/>
        </w:rPr>
        <w:t>Alopcecurus</w:t>
      </w:r>
      <w:proofErr w:type="spellEnd"/>
      <w:r w:rsidRPr="00D87B39">
        <w:rPr>
          <w:i/>
        </w:rPr>
        <w:t>/</w:t>
      </w:r>
      <w:proofErr w:type="spellStart"/>
      <w:r w:rsidRPr="00D87B39">
        <w:rPr>
          <w:i/>
        </w:rPr>
        <w:t>Phalaris</w:t>
      </w:r>
      <w:proofErr w:type="spellEnd"/>
      <w:r>
        <w:t xml:space="preserve"> sp.) and </w:t>
      </w:r>
      <w:proofErr w:type="spellStart"/>
      <w:r>
        <w:t>stoneseed</w:t>
      </w:r>
      <w:proofErr w:type="spellEnd"/>
      <w:r>
        <w:t xml:space="preserve"> (</w:t>
      </w:r>
      <w:proofErr w:type="spellStart"/>
      <w:r w:rsidRPr="00D87B39">
        <w:rPr>
          <w:i/>
        </w:rPr>
        <w:t>Lithospermum</w:t>
      </w:r>
      <w:proofErr w:type="spellEnd"/>
      <w:r>
        <w:t xml:space="preserve"> cf. </w:t>
      </w:r>
      <w:proofErr w:type="spellStart"/>
      <w:r w:rsidRPr="00D87B39">
        <w:rPr>
          <w:i/>
        </w:rPr>
        <w:t>tenuiflorum</w:t>
      </w:r>
      <w:proofErr w:type="spellEnd"/>
      <w:r>
        <w:t>)</w:t>
      </w:r>
      <w:r w:rsidR="00D87B39">
        <w:t xml:space="preserve"> </w:t>
      </w:r>
      <w:r w:rsidR="005578E9">
        <w:t>are abundant</w:t>
      </w:r>
      <w:r w:rsidR="00D87B39">
        <w:t xml:space="preserve">. </w:t>
      </w:r>
      <w:r w:rsidR="005578E9">
        <w:t>The remaining</w:t>
      </w:r>
      <w:r w:rsidR="00D87B39">
        <w:t xml:space="preserve"> wild taxa are low </w:t>
      </w:r>
      <w:r w:rsidR="005578E9">
        <w:t xml:space="preserve">in </w:t>
      </w:r>
      <w:r w:rsidR="00D87B39">
        <w:t xml:space="preserve">number. The </w:t>
      </w:r>
      <w:r w:rsidR="005578E9">
        <w:t>wild plants</w:t>
      </w:r>
      <w:r w:rsidR="00D87B39">
        <w:t xml:space="preserve"> are mostly </w:t>
      </w:r>
      <w:r w:rsidR="005578E9">
        <w:t>proxies</w:t>
      </w:r>
      <w:r w:rsidR="00D87B39">
        <w:t xml:space="preserve"> of field weeds (e.g. </w:t>
      </w:r>
      <w:proofErr w:type="spellStart"/>
      <w:r w:rsidR="00D87B39" w:rsidRPr="00D87B39">
        <w:rPr>
          <w:i/>
        </w:rPr>
        <w:t>Lolium</w:t>
      </w:r>
      <w:proofErr w:type="spellEnd"/>
      <w:r w:rsidR="00D87B39" w:rsidRPr="00D87B39">
        <w:rPr>
          <w:i/>
        </w:rPr>
        <w:t xml:space="preserve"> </w:t>
      </w:r>
      <w:proofErr w:type="spellStart"/>
      <w:r w:rsidR="00D87B39" w:rsidRPr="00D87B39">
        <w:rPr>
          <w:i/>
        </w:rPr>
        <w:t>remotum</w:t>
      </w:r>
      <w:proofErr w:type="spellEnd"/>
      <w:r w:rsidR="00D87B39" w:rsidRPr="00D87B39">
        <w:rPr>
          <w:i/>
        </w:rPr>
        <w:t>/</w:t>
      </w:r>
      <w:proofErr w:type="spellStart"/>
      <w:r w:rsidR="00D87B39" w:rsidRPr="00D87B39">
        <w:rPr>
          <w:i/>
        </w:rPr>
        <w:t>temulentum</w:t>
      </w:r>
      <w:proofErr w:type="spellEnd"/>
      <w:r w:rsidR="00D87B39" w:rsidRPr="00D87B39">
        <w:rPr>
          <w:i/>
        </w:rPr>
        <w:t xml:space="preserve">; </w:t>
      </w:r>
      <w:proofErr w:type="spellStart"/>
      <w:r w:rsidR="00D87B39" w:rsidRPr="00D87B39">
        <w:rPr>
          <w:i/>
        </w:rPr>
        <w:t>Vaccaria</w:t>
      </w:r>
      <w:proofErr w:type="spellEnd"/>
      <w:r w:rsidR="00D87B39" w:rsidRPr="00D87B39">
        <w:rPr>
          <w:i/>
        </w:rPr>
        <w:t xml:space="preserve"> </w:t>
      </w:r>
      <w:proofErr w:type="spellStart"/>
      <w:r w:rsidR="00D87B39" w:rsidRPr="00D87B39">
        <w:rPr>
          <w:i/>
        </w:rPr>
        <w:t>pyramidata</w:t>
      </w:r>
      <w:proofErr w:type="spellEnd"/>
      <w:r w:rsidR="00A42200">
        <w:rPr>
          <w:i/>
        </w:rPr>
        <w:t xml:space="preserve">; </w:t>
      </w:r>
      <w:proofErr w:type="spellStart"/>
      <w:r w:rsidR="00A42200">
        <w:rPr>
          <w:i/>
        </w:rPr>
        <w:t>Alopecurus</w:t>
      </w:r>
      <w:proofErr w:type="spellEnd"/>
      <w:r w:rsidR="00A42200">
        <w:rPr>
          <w:i/>
        </w:rPr>
        <w:t>/</w:t>
      </w:r>
      <w:proofErr w:type="spellStart"/>
      <w:r w:rsidR="00A42200">
        <w:rPr>
          <w:i/>
        </w:rPr>
        <w:t>Phalaris</w:t>
      </w:r>
      <w:proofErr w:type="spellEnd"/>
      <w:r w:rsidR="00A42200">
        <w:rPr>
          <w:i/>
        </w:rPr>
        <w:t xml:space="preserve"> </w:t>
      </w:r>
      <w:r w:rsidR="00A42200" w:rsidRPr="00A42200">
        <w:t>sp</w:t>
      </w:r>
      <w:r w:rsidR="00A42200">
        <w:rPr>
          <w:i/>
        </w:rPr>
        <w:t xml:space="preserve">.; </w:t>
      </w:r>
      <w:proofErr w:type="spellStart"/>
      <w:r w:rsidR="00A42200">
        <w:rPr>
          <w:i/>
        </w:rPr>
        <w:t>Hordeum</w:t>
      </w:r>
      <w:proofErr w:type="spellEnd"/>
      <w:r w:rsidR="00A42200">
        <w:rPr>
          <w:i/>
        </w:rPr>
        <w:t xml:space="preserve"> </w:t>
      </w:r>
      <w:proofErr w:type="spellStart"/>
      <w:r w:rsidR="00A42200">
        <w:rPr>
          <w:i/>
        </w:rPr>
        <w:t>spontaneum</w:t>
      </w:r>
      <w:proofErr w:type="spellEnd"/>
      <w:r w:rsidR="00D87B39" w:rsidRPr="00A42200">
        <w:t>)</w:t>
      </w:r>
      <w:r w:rsidR="00D87B39">
        <w:t xml:space="preserve"> and open vegetation (e.g. </w:t>
      </w:r>
      <w:proofErr w:type="spellStart"/>
      <w:r w:rsidR="00D87B39" w:rsidRPr="00D87B39">
        <w:rPr>
          <w:i/>
        </w:rPr>
        <w:t>Trifolium</w:t>
      </w:r>
      <w:proofErr w:type="spellEnd"/>
      <w:r w:rsidR="00D87B39">
        <w:t xml:space="preserve"> sp.; </w:t>
      </w:r>
      <w:proofErr w:type="spellStart"/>
      <w:r w:rsidR="00D87B39" w:rsidRPr="00D87B39">
        <w:rPr>
          <w:i/>
        </w:rPr>
        <w:t>Scorpiurus</w:t>
      </w:r>
      <w:proofErr w:type="spellEnd"/>
      <w:r w:rsidR="00D87B39">
        <w:t xml:space="preserve"> sp.; </w:t>
      </w:r>
      <w:proofErr w:type="spellStart"/>
      <w:r w:rsidR="00D87B39" w:rsidRPr="00D87B39">
        <w:rPr>
          <w:i/>
        </w:rPr>
        <w:t>Lithospermum</w:t>
      </w:r>
      <w:proofErr w:type="spellEnd"/>
      <w:r w:rsidR="00D87B39">
        <w:t xml:space="preserve"> cf. </w:t>
      </w:r>
      <w:proofErr w:type="spellStart"/>
      <w:r w:rsidR="00D87B39" w:rsidRPr="00D87B39">
        <w:rPr>
          <w:i/>
        </w:rPr>
        <w:t>tenuiflorum</w:t>
      </w:r>
      <w:proofErr w:type="spellEnd"/>
      <w:r w:rsidR="005578E9">
        <w:rPr>
          <w:i/>
        </w:rPr>
        <w:t xml:space="preserve">; </w:t>
      </w:r>
      <w:proofErr w:type="spellStart"/>
      <w:r w:rsidR="005578E9">
        <w:rPr>
          <w:i/>
        </w:rPr>
        <w:t>Poaceae</w:t>
      </w:r>
      <w:proofErr w:type="spellEnd"/>
      <w:r w:rsidR="00D87B39">
        <w:t>).</w:t>
      </w:r>
    </w:p>
    <w:p w14:paraId="2DAE708B" w14:textId="3F2C1C19" w:rsidR="00D87B39" w:rsidRDefault="00D87B39">
      <w:r>
        <w:t xml:space="preserve">In general, the </w:t>
      </w:r>
      <w:r w:rsidR="006E7A22">
        <w:t xml:space="preserve">composition of </w:t>
      </w:r>
      <w:r>
        <w:t>archaeobotanical finds from Late Bronze and Iron Age Hazor</w:t>
      </w:r>
      <w:r w:rsidR="006E7A22">
        <w:t xml:space="preserve"> are comparable to other Southern Levantine sites of these periods like Tell Beth </w:t>
      </w:r>
      <w:proofErr w:type="spellStart"/>
      <w:r w:rsidR="006E7A22">
        <w:t>Shean</w:t>
      </w:r>
      <w:proofErr w:type="spellEnd"/>
      <w:r w:rsidR="000F4FE7">
        <w:t xml:space="preserve"> (Kislev et al. 2009)</w:t>
      </w:r>
      <w:r w:rsidR="006E7A22">
        <w:t xml:space="preserve">, </w:t>
      </w:r>
      <w:proofErr w:type="spellStart"/>
      <w:r w:rsidR="000F4FE7">
        <w:t>Timnah</w:t>
      </w:r>
      <w:proofErr w:type="spellEnd"/>
      <w:r w:rsidR="000F4FE7">
        <w:t xml:space="preserve"> (Kislev et al. 2006)</w:t>
      </w:r>
      <w:r w:rsidR="006E7A22">
        <w:t>, Tell Deir ‘</w:t>
      </w:r>
      <w:proofErr w:type="spellStart"/>
      <w:r w:rsidR="006E7A22">
        <w:t>Alla</w:t>
      </w:r>
      <w:proofErr w:type="spellEnd"/>
      <w:r w:rsidR="005A2654">
        <w:t xml:space="preserve"> (van Zeist / </w:t>
      </w:r>
      <w:proofErr w:type="spellStart"/>
      <w:r w:rsidR="005A2654">
        <w:t>Heeres</w:t>
      </w:r>
      <w:proofErr w:type="spellEnd"/>
      <w:r w:rsidR="005A2654">
        <w:t xml:space="preserve"> 1973)</w:t>
      </w:r>
      <w:r w:rsidR="006E7A22">
        <w:t>, Tell el-</w:t>
      </w:r>
      <w:proofErr w:type="spellStart"/>
      <w:r w:rsidR="006E7A22">
        <w:t>Ifshar</w:t>
      </w:r>
      <w:proofErr w:type="spellEnd"/>
      <w:r w:rsidR="006E7A22">
        <w:t xml:space="preserve"> </w:t>
      </w:r>
      <w:r w:rsidR="000F4FE7">
        <w:t xml:space="preserve">(Chernoff </w:t>
      </w:r>
      <w:r w:rsidR="009B247E">
        <w:t>/</w:t>
      </w:r>
      <w:r w:rsidR="005A2654">
        <w:t xml:space="preserve"> Paley 1998)</w:t>
      </w:r>
      <w:r w:rsidR="009B247E">
        <w:t>,</w:t>
      </w:r>
      <w:r w:rsidR="005A2654">
        <w:t xml:space="preserve"> </w:t>
      </w:r>
      <w:r w:rsidR="006E7A22">
        <w:t xml:space="preserve">and Horvat Rosh </w:t>
      </w:r>
      <w:proofErr w:type="spellStart"/>
      <w:r w:rsidR="006E7A22">
        <w:t>Zayit</w:t>
      </w:r>
      <w:proofErr w:type="spellEnd"/>
      <w:r w:rsidR="000F4FE7">
        <w:t xml:space="preserve"> (Kislev 2000)</w:t>
      </w:r>
      <w:r w:rsidR="006E7A22">
        <w:t xml:space="preserve">. The free-threshing wheat is the dominant cereal with a small number of barley supplementing the cereal remains. </w:t>
      </w:r>
      <w:r w:rsidR="00C812EB">
        <w:t xml:space="preserve">Compared to the sites mentioned, the proportion of cereals and pulses are almost evenly distributed strengthening the importance of the edible legumes </w:t>
      </w:r>
      <w:r w:rsidR="00A42200">
        <w:t>as source of nutrition</w:t>
      </w:r>
      <w:r w:rsidR="00B214BB">
        <w:t>.</w:t>
      </w:r>
    </w:p>
    <w:p w14:paraId="00000023" w14:textId="77777777" w:rsidR="00957237" w:rsidRDefault="00957237"/>
    <w:p w14:paraId="00000024" w14:textId="39D060CA" w:rsidR="00957237" w:rsidRDefault="00B41EDC">
      <w:pPr>
        <w:rPr>
          <w:b/>
        </w:rPr>
      </w:pPr>
      <w:r>
        <w:rPr>
          <w:b/>
        </w:rPr>
        <w:t xml:space="preserve">3.2 The archaeobotanical remains </w:t>
      </w:r>
      <w:r w:rsidR="008A1D37">
        <w:rPr>
          <w:b/>
        </w:rPr>
        <w:t>from the Late Bronze Age</w:t>
      </w:r>
    </w:p>
    <w:p w14:paraId="0000002A" w14:textId="38EE1C85" w:rsidR="00957237" w:rsidRDefault="008900EC">
      <w:r>
        <w:t xml:space="preserve">The composition of the Late Bronze Age material was </w:t>
      </w:r>
      <w:r w:rsidR="00DD2645">
        <w:t>analysed</w:t>
      </w:r>
      <w:r>
        <w:t xml:space="preserve"> from 54 samples in which almost 250 macro remains were identified</w:t>
      </w:r>
      <w:r w:rsidR="00B83917">
        <w:t xml:space="preserve"> (Table 2)</w:t>
      </w:r>
      <w:r>
        <w:t xml:space="preserve">. </w:t>
      </w:r>
      <w:r w:rsidR="00A640E7">
        <w:t xml:space="preserve">The cultigens outnumber the wild plants in regards </w:t>
      </w:r>
      <w:r w:rsidR="005D2363">
        <w:t>to</w:t>
      </w:r>
      <w:r w:rsidR="00A640E7">
        <w:t xml:space="preserve"> the number of taxa and the number of seeds. </w:t>
      </w:r>
      <w:r>
        <w:t>The data resembles the overall assemblage of Hazor.</w:t>
      </w:r>
      <w:r w:rsidR="005578E9">
        <w:t xml:space="preserve"> Yet, the cereals are less frequent than the edible legumes. </w:t>
      </w:r>
      <w:r>
        <w:t xml:space="preserve">The high variety of pulses is dominated by lentil. </w:t>
      </w:r>
      <w:r w:rsidR="00DD2645">
        <w:t>Also,</w:t>
      </w:r>
      <w:r w:rsidR="001B4C04">
        <w:t xml:space="preserve"> the number of barley grains are almost equal to wheat grains. Of the free-threshing wheat remains, three rachis fragments were assigned to the tetraploid (</w:t>
      </w:r>
      <w:r w:rsidR="001B4C04" w:rsidRPr="00DD2645">
        <w:rPr>
          <w:i/>
        </w:rPr>
        <w:t>Triticum durum</w:t>
      </w:r>
      <w:r w:rsidR="001B4C04">
        <w:t xml:space="preserve">) variety. In contrast to the general </w:t>
      </w:r>
      <w:r w:rsidR="00DD2645">
        <w:t xml:space="preserve">finds from Hazor, olive finds were numerous and might point to the importance of this oil-bearing fruit at </w:t>
      </w:r>
      <w:r w:rsidR="009B247E">
        <w:t>Hazor</w:t>
      </w:r>
      <w:r w:rsidR="00DD2645">
        <w:t xml:space="preserve"> during the Late Bronze Age. The wild plants are very low in number. Darnel grass are the most frequent wild seeds found and fit to the overall picture of wild plant</w:t>
      </w:r>
      <w:r w:rsidR="005578E9">
        <w:t>s</w:t>
      </w:r>
      <w:r w:rsidR="00DD2645">
        <w:t xml:space="preserve"> found at </w:t>
      </w:r>
      <w:r w:rsidR="009B247E">
        <w:t>the site</w:t>
      </w:r>
      <w:r w:rsidR="00DD2645">
        <w:t xml:space="preserve">. </w:t>
      </w:r>
    </w:p>
    <w:p w14:paraId="0545868B" w14:textId="57473333" w:rsidR="005450D4" w:rsidRDefault="005450D4"/>
    <w:p w14:paraId="618407EA" w14:textId="49BBC477" w:rsidR="005450D4" w:rsidRPr="007568EA" w:rsidRDefault="005450D4">
      <w:pPr>
        <w:rPr>
          <w:b/>
        </w:rPr>
      </w:pPr>
      <w:r w:rsidRPr="007568EA">
        <w:rPr>
          <w:b/>
        </w:rPr>
        <w:t>3.2.1 The storage assemblage of pithos 77462</w:t>
      </w:r>
    </w:p>
    <w:p w14:paraId="0EF2E425" w14:textId="28D1A4F0" w:rsidR="002F1F89" w:rsidRDefault="005450D4">
      <w:r>
        <w:t xml:space="preserve">From the pithos and its surroundings </w:t>
      </w:r>
      <w:r w:rsidR="009B247E">
        <w:t xml:space="preserve">(L12-313) </w:t>
      </w:r>
      <w:r>
        <w:t>five samples have been taken</w:t>
      </w:r>
      <w:r w:rsidR="00E20B48">
        <w:t xml:space="preserve"> (Table 3)</w:t>
      </w:r>
      <w:r>
        <w:t>. Three samples did not contain any macro remains</w:t>
      </w:r>
      <w:r w:rsidR="009B247E">
        <w:t>, at all</w:t>
      </w:r>
      <w:r>
        <w:t xml:space="preserve">. The other two samples provided more than 20.000 seeds in total. The archaeobotanical finds of the storage context is clearly dominated by free-threshing wheat (N = 19.896). Due to the lack of rachis remains it is not possible to differentiate between the </w:t>
      </w:r>
      <w:proofErr w:type="spellStart"/>
      <w:r>
        <w:t>hexaploid</w:t>
      </w:r>
      <w:proofErr w:type="spellEnd"/>
      <w:r>
        <w:t xml:space="preserve"> and tetraploid variety of free-threshing wheat. </w:t>
      </w:r>
      <w:r w:rsidR="002F1F89">
        <w:t xml:space="preserve">The Southern Levant is divided into </w:t>
      </w:r>
      <w:r w:rsidR="009B247E">
        <w:t>two areas in which either barley or wheat was the prominent cereal cultivated</w:t>
      </w:r>
      <w:r w:rsidR="002F1F89">
        <w:t>. The fact that barley is more tolerant towards less precipitation and saline soils resulted in the cultivation of barley in semiarid and arid regions</w:t>
      </w:r>
      <w:r w:rsidR="009B247E">
        <w:t xml:space="preserve"> in the south(-east)</w:t>
      </w:r>
      <w:r w:rsidR="002F1F89">
        <w:t>. Hazor is located in the sub-humid belt of the Southern Levant</w:t>
      </w:r>
      <w:r w:rsidR="0000474A">
        <w:t xml:space="preserve"> in which mainly wheat was grown</w:t>
      </w:r>
      <w:r w:rsidR="002F1F89">
        <w:t xml:space="preserve">. While Emmer-wheat </w:t>
      </w:r>
      <w:r w:rsidR="0000474A">
        <w:t>was cultivated</w:t>
      </w:r>
      <w:r w:rsidR="002F1F89">
        <w:t xml:space="preserve"> in Early and Middle Bronze Age, this variety was replaced by free-threshing wheat during the Late Bronze Age </w:t>
      </w:r>
      <w:r w:rsidR="002F1F89">
        <w:lastRenderedPageBreak/>
        <w:t xml:space="preserve">period. The reason for the </w:t>
      </w:r>
      <w:r w:rsidR="00DE072E">
        <w:t>ubiquitous change in wheat cultivation might be connected to economic factors as the grain processing of free-threshing wheat varieties is not as time-consuming as of Emmer-wheat (Nesbitt / Samuel 1996).</w:t>
      </w:r>
    </w:p>
    <w:p w14:paraId="5AE6FF84" w14:textId="4D2BB6D0" w:rsidR="009665AC" w:rsidRDefault="0039382F">
      <w:r>
        <w:t xml:space="preserve">Some finds like the one lentil and the two grape pips randomly entered the storage context </w:t>
      </w:r>
      <w:r w:rsidR="0000474A">
        <w:t xml:space="preserve">or </w:t>
      </w:r>
      <w:r>
        <w:t xml:space="preserve">might be leftovers of former storage material. The barley and Emmer-wheat grains </w:t>
      </w:r>
      <w:r w:rsidR="0000474A">
        <w:t>probably</w:t>
      </w:r>
      <w:r>
        <w:t xml:space="preserve"> </w:t>
      </w:r>
      <w:r w:rsidR="005578E9">
        <w:t xml:space="preserve">are </w:t>
      </w:r>
      <w:r w:rsidR="0000474A">
        <w:t xml:space="preserve">intrusive </w:t>
      </w:r>
      <w:r>
        <w:t>plant</w:t>
      </w:r>
      <w:r w:rsidR="0000474A">
        <w:t>s</w:t>
      </w:r>
      <w:r>
        <w:t xml:space="preserve"> </w:t>
      </w:r>
      <w:r w:rsidR="005578E9">
        <w:t>of</w:t>
      </w:r>
      <w:r w:rsidR="0000474A">
        <w:t xml:space="preserve"> the</w:t>
      </w:r>
      <w:r>
        <w:t xml:space="preserve"> free-threshing </w:t>
      </w:r>
      <w:r w:rsidR="005578E9">
        <w:t xml:space="preserve">wheat </w:t>
      </w:r>
      <w:r>
        <w:t xml:space="preserve">fields. </w:t>
      </w:r>
      <w:r w:rsidR="00223A4D">
        <w:t>Most</w:t>
      </w:r>
      <w:r w:rsidR="0000474A">
        <w:t xml:space="preserve"> </w:t>
      </w:r>
      <w:r w:rsidR="005578E9">
        <w:t xml:space="preserve">of the </w:t>
      </w:r>
      <w:r>
        <w:t>wild plant</w:t>
      </w:r>
      <w:r w:rsidR="0000474A">
        <w:t xml:space="preserve"> species represent</w:t>
      </w:r>
      <w:r>
        <w:t xml:space="preserve"> field weeds. The grains of darnel grass as well as the </w:t>
      </w:r>
      <w:r w:rsidR="00D036CF">
        <w:t>dispersal units</w:t>
      </w:r>
      <w:r>
        <w:t xml:space="preserve"> of </w:t>
      </w:r>
      <w:r w:rsidR="00D036CF">
        <w:t>feared scabious</w:t>
      </w:r>
      <w:r w:rsidR="007568EA">
        <w:t xml:space="preserve"> (</w:t>
      </w:r>
      <w:proofErr w:type="spellStart"/>
      <w:r w:rsidR="007568EA" w:rsidRPr="007568EA">
        <w:rPr>
          <w:i/>
        </w:rPr>
        <w:t>Cephalaria</w:t>
      </w:r>
      <w:proofErr w:type="spellEnd"/>
      <w:r w:rsidR="007568EA" w:rsidRPr="007568EA">
        <w:rPr>
          <w:i/>
        </w:rPr>
        <w:t xml:space="preserve"> </w:t>
      </w:r>
      <w:proofErr w:type="spellStart"/>
      <w:r w:rsidR="007568EA" w:rsidRPr="007568EA">
        <w:rPr>
          <w:i/>
        </w:rPr>
        <w:t>syriaca</w:t>
      </w:r>
      <w:proofErr w:type="spellEnd"/>
      <w:r w:rsidR="007568EA">
        <w:t xml:space="preserve">) are common </w:t>
      </w:r>
      <w:r w:rsidR="00D036CF">
        <w:t xml:space="preserve">remnants </w:t>
      </w:r>
      <w:r w:rsidR="0000474A">
        <w:t>of</w:t>
      </w:r>
      <w:r w:rsidR="00D036CF">
        <w:t xml:space="preserve"> storage finds</w:t>
      </w:r>
      <w:r w:rsidR="00223A4D">
        <w:t xml:space="preserve"> (e.g. Tel Beth-</w:t>
      </w:r>
      <w:proofErr w:type="spellStart"/>
      <w:r w:rsidR="00223A4D">
        <w:t>Shean</w:t>
      </w:r>
      <w:proofErr w:type="spellEnd"/>
      <w:r w:rsidR="00223A4D">
        <w:t>, Kislev et al. 2009)</w:t>
      </w:r>
      <w:r w:rsidR="007568EA">
        <w:t>.</w:t>
      </w:r>
      <w:r>
        <w:t xml:space="preserve"> </w:t>
      </w:r>
      <w:r w:rsidR="007568EA">
        <w:t>The</w:t>
      </w:r>
      <w:r w:rsidR="00D036CF">
        <w:t xml:space="preserve"> grains of darnel grass and the dispersal units of the </w:t>
      </w:r>
      <w:r w:rsidR="009665AC">
        <w:t>feared scabious</w:t>
      </w:r>
      <w:r w:rsidR="00D036CF">
        <w:t xml:space="preserve"> </w:t>
      </w:r>
      <w:r w:rsidR="007568EA">
        <w:t>resemble the cereal grains in size and shape</w:t>
      </w:r>
      <w:r w:rsidR="00D036CF">
        <w:t xml:space="preserve"> (Kislev et al. 2009)</w:t>
      </w:r>
      <w:r w:rsidR="007568EA">
        <w:t xml:space="preserve">. </w:t>
      </w:r>
      <w:r w:rsidR="00D04111">
        <w:t xml:space="preserve">This allows </w:t>
      </w:r>
      <w:r w:rsidR="007568EA">
        <w:t xml:space="preserve">the </w:t>
      </w:r>
      <w:r w:rsidR="00D04111">
        <w:t xml:space="preserve">weedy </w:t>
      </w:r>
      <w:r w:rsidR="007568EA">
        <w:t xml:space="preserve">seeds </w:t>
      </w:r>
      <w:r w:rsidR="00D04111">
        <w:t xml:space="preserve">to </w:t>
      </w:r>
      <w:r w:rsidR="007568EA">
        <w:t>enter the storage assemblage during grain processing</w:t>
      </w:r>
      <w:r w:rsidR="00D04111">
        <w:t>.</w:t>
      </w:r>
      <w:r w:rsidR="009665AC">
        <w:t xml:space="preserve"> </w:t>
      </w:r>
      <w:r w:rsidR="00791BC3">
        <w:t>The grains of possible wild Emmer-wheat (</w:t>
      </w:r>
      <w:r w:rsidR="00791BC3" w:rsidRPr="00791BC3">
        <w:rPr>
          <w:i/>
        </w:rPr>
        <w:t>Triticum</w:t>
      </w:r>
      <w:r w:rsidR="0000474A">
        <w:rPr>
          <w:i/>
        </w:rPr>
        <w:t xml:space="preserve"> </w:t>
      </w:r>
      <w:r w:rsidR="0000474A" w:rsidRPr="0000474A">
        <w:t>cf.</w:t>
      </w:r>
      <w:r w:rsidR="00791BC3" w:rsidRPr="00791BC3">
        <w:rPr>
          <w:i/>
        </w:rPr>
        <w:t xml:space="preserve"> </w:t>
      </w:r>
      <w:proofErr w:type="spellStart"/>
      <w:r w:rsidR="00791BC3" w:rsidRPr="00791BC3">
        <w:rPr>
          <w:i/>
        </w:rPr>
        <w:t>dicoccoides</w:t>
      </w:r>
      <w:proofErr w:type="spellEnd"/>
      <w:r w:rsidR="00791BC3">
        <w:t xml:space="preserve">) are interesting </w:t>
      </w:r>
      <w:r w:rsidR="00223A4D">
        <w:t>plant remains</w:t>
      </w:r>
      <w:r w:rsidR="00791BC3">
        <w:t xml:space="preserve"> </w:t>
      </w:r>
      <w:r w:rsidR="00223A4D">
        <w:t>inside</w:t>
      </w:r>
      <w:r w:rsidR="00791BC3">
        <w:t xml:space="preserve"> the storage find. The wild Emmer is the progenitor of domesticated Emmer-wheat (</w:t>
      </w:r>
      <w:r w:rsidR="00791BC3" w:rsidRPr="00791BC3">
        <w:rPr>
          <w:i/>
        </w:rPr>
        <w:t xml:space="preserve">Triticum </w:t>
      </w:r>
      <w:proofErr w:type="spellStart"/>
      <w:r w:rsidR="00791BC3" w:rsidRPr="00791BC3">
        <w:rPr>
          <w:i/>
        </w:rPr>
        <w:t>dicoccum</w:t>
      </w:r>
      <w:proofErr w:type="spellEnd"/>
      <w:r w:rsidR="00791BC3">
        <w:t>). Both species are of the tetraploid variety and interfertile with each other. The wild Emmer-wheat is restricted to the northern part of the Southern Levant</w:t>
      </w:r>
      <w:r w:rsidR="0009514B">
        <w:t xml:space="preserve"> (</w:t>
      </w:r>
      <w:proofErr w:type="spellStart"/>
      <w:r w:rsidR="0009514B">
        <w:t>Zohary</w:t>
      </w:r>
      <w:proofErr w:type="spellEnd"/>
      <w:r w:rsidR="0009514B">
        <w:t xml:space="preserve"> et al. 2012: 40-41)</w:t>
      </w:r>
      <w:r w:rsidR="00791BC3">
        <w:t xml:space="preserve">. </w:t>
      </w:r>
      <w:r w:rsidR="00223A4D">
        <w:t>The wild Emmer-wheat, in general, grows in wild stands together with wild oat and wild barley (</w:t>
      </w:r>
      <w:proofErr w:type="spellStart"/>
      <w:r w:rsidR="00223A4D" w:rsidRPr="00E90577">
        <w:rPr>
          <w:i/>
        </w:rPr>
        <w:t>Hordeum</w:t>
      </w:r>
      <w:proofErr w:type="spellEnd"/>
      <w:r w:rsidR="00223A4D" w:rsidRPr="00E90577">
        <w:rPr>
          <w:i/>
        </w:rPr>
        <w:t xml:space="preserve"> </w:t>
      </w:r>
      <w:proofErr w:type="spellStart"/>
      <w:r w:rsidR="00223A4D" w:rsidRPr="00E90577">
        <w:rPr>
          <w:i/>
        </w:rPr>
        <w:t>spontaneum</w:t>
      </w:r>
      <w:proofErr w:type="spellEnd"/>
      <w:r w:rsidR="00223A4D">
        <w:t xml:space="preserve">). Of the latter two grains have been found in the pithos as well. </w:t>
      </w:r>
      <w:r w:rsidR="00791BC3">
        <w:t xml:space="preserve">It is </w:t>
      </w:r>
      <w:r w:rsidR="00EB2724">
        <w:t>commonly found</w:t>
      </w:r>
      <w:r w:rsidR="00791BC3">
        <w:t xml:space="preserve"> in the Northern Jordan valley</w:t>
      </w:r>
      <w:r w:rsidR="00EB2724">
        <w:t xml:space="preserve"> where i</w:t>
      </w:r>
      <w:r w:rsidR="0000474A">
        <w:t>t</w:t>
      </w:r>
      <w:r w:rsidR="00EB2724">
        <w:t xml:space="preserve"> grows on rocky ground and basaltic soils (</w:t>
      </w:r>
      <w:proofErr w:type="spellStart"/>
      <w:r w:rsidR="00EB2724">
        <w:t>Feinbrun</w:t>
      </w:r>
      <w:proofErr w:type="spellEnd"/>
      <w:r w:rsidR="00EB2724">
        <w:t xml:space="preserve">-Dothan </w:t>
      </w:r>
      <w:r w:rsidR="0009514B">
        <w:t>1986</w:t>
      </w:r>
      <w:r w:rsidR="00EB2724">
        <w:t>: 178)</w:t>
      </w:r>
      <w:r w:rsidR="00223A4D">
        <w:t xml:space="preserve"> which are found in vicinity of Hazor.</w:t>
      </w:r>
    </w:p>
    <w:p w14:paraId="175ED3B7" w14:textId="77777777" w:rsidR="00EA32FF" w:rsidRDefault="00EA32FF"/>
    <w:p w14:paraId="05420126" w14:textId="2F96AF51" w:rsidR="002F7739" w:rsidRDefault="00B41EDC">
      <w:pPr>
        <w:rPr>
          <w:b/>
        </w:rPr>
      </w:pPr>
      <w:r>
        <w:rPr>
          <w:b/>
        </w:rPr>
        <w:t xml:space="preserve">3.3 </w:t>
      </w:r>
      <w:r w:rsidR="00754116">
        <w:rPr>
          <w:b/>
        </w:rPr>
        <w:t xml:space="preserve">The archaeobotanical </w:t>
      </w:r>
      <w:r w:rsidR="003E5DC0">
        <w:rPr>
          <w:b/>
        </w:rPr>
        <w:t>material</w:t>
      </w:r>
      <w:r w:rsidR="00754116">
        <w:rPr>
          <w:b/>
        </w:rPr>
        <w:t xml:space="preserve"> from the Iron I</w:t>
      </w:r>
      <w:r w:rsidR="002F7739">
        <w:rPr>
          <w:b/>
        </w:rPr>
        <w:t xml:space="preserve"> to Iron Age IIA</w:t>
      </w:r>
    </w:p>
    <w:p w14:paraId="00000030" w14:textId="3BC3F7E9" w:rsidR="00957237" w:rsidRDefault="002F7739">
      <w:r w:rsidRPr="002F7739">
        <w:t xml:space="preserve">The </w:t>
      </w:r>
      <w:r w:rsidR="003E5DC0">
        <w:t>plant remains</w:t>
      </w:r>
      <w:r w:rsidRPr="002F7739">
        <w:t xml:space="preserve"> from the early Iron Age strata are unfortunately not significant due to the low number of samples and finds.</w:t>
      </w:r>
      <w:r w:rsidR="00B41EDC" w:rsidRPr="002F7739">
        <w:t xml:space="preserve"> </w:t>
      </w:r>
      <w:r w:rsidRPr="002F7739">
        <w:t>The one sample from the Iron Age I contained no macro remains at all.</w:t>
      </w:r>
      <w:r>
        <w:t xml:space="preserve"> Although 25 samples were taken from strata dating to the 10</w:t>
      </w:r>
      <w:r w:rsidRPr="002F7739">
        <w:rPr>
          <w:vertAlign w:val="superscript"/>
        </w:rPr>
        <w:t>th</w:t>
      </w:r>
      <w:r>
        <w:t xml:space="preserve"> century BCE, the number of finds (N = 44) is scarce. Olive is the most abundant species found in these samples next to cereals and darnel grass. The two samples from the 9</w:t>
      </w:r>
      <w:r w:rsidRPr="002F7739">
        <w:rPr>
          <w:vertAlign w:val="superscript"/>
        </w:rPr>
        <w:t>th</w:t>
      </w:r>
      <w:r>
        <w:t xml:space="preserve"> century BCE were rich in charcoal but not in seeds and fruits (N = 5). The eight samples from the transitional phase of the 9</w:t>
      </w:r>
      <w:r w:rsidRPr="002F7739">
        <w:rPr>
          <w:vertAlign w:val="superscript"/>
        </w:rPr>
        <w:t>th</w:t>
      </w:r>
      <w:r>
        <w:t xml:space="preserve"> to 8</w:t>
      </w:r>
      <w:r w:rsidRPr="002F7739">
        <w:rPr>
          <w:vertAlign w:val="superscript"/>
        </w:rPr>
        <w:t>th</w:t>
      </w:r>
      <w:r>
        <w:t xml:space="preserve"> century BCE </w:t>
      </w:r>
      <w:r w:rsidR="003E5DC0">
        <w:t>contained</w:t>
      </w:r>
      <w:r>
        <w:t xml:space="preserve"> only 19 seeds</w:t>
      </w:r>
      <w:r w:rsidR="00223A4D">
        <w:t xml:space="preserve"> (Appendix </w:t>
      </w:r>
      <w:r w:rsidR="00223A4D" w:rsidRPr="00223A4D">
        <w:rPr>
          <w:highlight w:val="yellow"/>
        </w:rPr>
        <w:t>xxx</w:t>
      </w:r>
      <w:r w:rsidR="00223A4D">
        <w:t>)</w:t>
      </w:r>
      <w:r>
        <w:t>.</w:t>
      </w:r>
    </w:p>
    <w:p w14:paraId="12B28EF4" w14:textId="6722DF96" w:rsidR="002F7739" w:rsidRDefault="002F7739"/>
    <w:p w14:paraId="3FE85921" w14:textId="49E7A26B" w:rsidR="002F7739" w:rsidRPr="002F7739" w:rsidRDefault="002F7739">
      <w:pPr>
        <w:rPr>
          <w:b/>
        </w:rPr>
      </w:pPr>
      <w:r w:rsidRPr="002F7739">
        <w:rPr>
          <w:b/>
        </w:rPr>
        <w:t>3.4 The archaeobotanical remains from the Iron Age IIB (8</w:t>
      </w:r>
      <w:r w:rsidRPr="002F7739">
        <w:rPr>
          <w:b/>
          <w:vertAlign w:val="superscript"/>
        </w:rPr>
        <w:t>th</w:t>
      </w:r>
      <w:r w:rsidRPr="002F7739">
        <w:rPr>
          <w:b/>
        </w:rPr>
        <w:t xml:space="preserve"> century BCE)</w:t>
      </w:r>
    </w:p>
    <w:p w14:paraId="564EBADF" w14:textId="40E17225" w:rsidR="002F7739" w:rsidRPr="002F7739" w:rsidRDefault="00223A4D">
      <w:r>
        <w:t>Thirty-three</w:t>
      </w:r>
      <w:r w:rsidR="00CF1B1F">
        <w:t xml:space="preserve"> samples from the Iron Age IIB contained 314 identifiable macro remains which is nearly half the number of seeds and fruits of the Hazor archaeobotanical material</w:t>
      </w:r>
      <w:r w:rsidR="00AC512B">
        <w:t xml:space="preserve"> (Table 4)</w:t>
      </w:r>
      <w:r w:rsidR="00CF1B1F">
        <w:t>. The cereals outnumber the pulses</w:t>
      </w:r>
      <w:r w:rsidR="002C1E60">
        <w:t>, w</w:t>
      </w:r>
      <w:r w:rsidR="00CF1B1F">
        <w:t xml:space="preserve">hereas </w:t>
      </w:r>
      <w:r w:rsidR="003E5DC0">
        <w:t>in</w:t>
      </w:r>
      <w:r w:rsidR="00CF1B1F">
        <w:t xml:space="preserve"> the Late Bronze Age the legumes were slightly more abundant than the cereals</w:t>
      </w:r>
      <w:r w:rsidR="00B83917">
        <w:t xml:space="preserve"> (Figure 2)</w:t>
      </w:r>
      <w:r w:rsidR="00CF1B1F">
        <w:t xml:space="preserve">. Possible Emmer-wheat takes the major part of the cereals. Free-threshing wheat, on the contrary, is represented by single finds of grains and rachis remains. The edible legumes still show a high variety of species with lentils and unidentifiable legumes being the most frequent. </w:t>
      </w:r>
      <w:r w:rsidR="002754AD">
        <w:t xml:space="preserve">The assemblage of </w:t>
      </w:r>
      <w:r w:rsidR="00CF1B1F">
        <w:t xml:space="preserve">the Iron Age IIB contain more fruit remains than the samples from the Late Bronze Age. </w:t>
      </w:r>
      <w:r w:rsidR="002754AD">
        <w:t>Fig appears for the first time at Hazor and olive stand behind the number of olive pit finds from the Late Bronze Age contexts.</w:t>
      </w:r>
      <w:r w:rsidR="00913A10">
        <w:t xml:space="preserve"> Moreover, the proportion of wild plants increases from the Late Bronze to the Iron Age IIB. </w:t>
      </w:r>
      <w:r w:rsidR="004B4C98">
        <w:t>Nevertheless</w:t>
      </w:r>
      <w:r w:rsidR="00913A10">
        <w:t xml:space="preserve">, </w:t>
      </w:r>
      <w:proofErr w:type="spellStart"/>
      <w:r w:rsidR="00913A10">
        <w:t>stoneseed</w:t>
      </w:r>
      <w:proofErr w:type="spellEnd"/>
      <w:r w:rsidR="00913A10">
        <w:t>, darnel grass</w:t>
      </w:r>
      <w:r w:rsidR="004B4C98">
        <w:t>,</w:t>
      </w:r>
      <w:r w:rsidR="00913A10">
        <w:t xml:space="preserve"> and foxtail/canary grass are the most abundant wild plants found in the samples from the 8</w:t>
      </w:r>
      <w:r w:rsidR="00913A10" w:rsidRPr="00913A10">
        <w:rPr>
          <w:vertAlign w:val="superscript"/>
        </w:rPr>
        <w:t>th</w:t>
      </w:r>
      <w:r w:rsidR="00913A10">
        <w:t xml:space="preserve"> century BCE.</w:t>
      </w:r>
      <w:r w:rsidR="002754AD">
        <w:t xml:space="preserve"> </w:t>
      </w:r>
      <w:r w:rsidR="006C5CF4">
        <w:rPr>
          <w:lang w:val="en-US"/>
        </w:rPr>
        <w:t xml:space="preserve">The high proportion of wild species seeds may be explained by the </w:t>
      </w:r>
      <w:r w:rsidR="006C5CF4" w:rsidRPr="00067810">
        <w:rPr>
          <w:lang w:val="en-US"/>
        </w:rPr>
        <w:t xml:space="preserve">proximity </w:t>
      </w:r>
      <w:r w:rsidR="006C5CF4">
        <w:rPr>
          <w:lang w:val="en-US"/>
        </w:rPr>
        <w:t xml:space="preserve">of the Iron Age layers </w:t>
      </w:r>
      <w:r w:rsidR="006C5CF4" w:rsidRPr="00067810">
        <w:rPr>
          <w:lang w:val="en-US"/>
        </w:rPr>
        <w:t xml:space="preserve">to </w:t>
      </w:r>
      <w:r w:rsidR="006C5CF4">
        <w:rPr>
          <w:lang w:val="en-US"/>
        </w:rPr>
        <w:t xml:space="preserve">the </w:t>
      </w:r>
      <w:r w:rsidR="006C5CF4" w:rsidRPr="00067810">
        <w:rPr>
          <w:lang w:val="en-US"/>
        </w:rPr>
        <w:t>modern surface</w:t>
      </w:r>
      <w:r w:rsidR="006C5CF4">
        <w:rPr>
          <w:lang w:val="en-US"/>
        </w:rPr>
        <w:t>. Hence, the macro remains from wild plants, although charred, might</w:t>
      </w:r>
      <w:r w:rsidR="006C5CF4" w:rsidRPr="00067810">
        <w:rPr>
          <w:lang w:val="en-US"/>
        </w:rPr>
        <w:t xml:space="preserve"> be </w:t>
      </w:r>
      <w:r w:rsidR="006C5CF4">
        <w:rPr>
          <w:lang w:val="en-US"/>
        </w:rPr>
        <w:t xml:space="preserve">the result of </w:t>
      </w:r>
      <w:r w:rsidR="006C5CF4" w:rsidRPr="00067810">
        <w:rPr>
          <w:lang w:val="en-US"/>
        </w:rPr>
        <w:t>modern contaminants</w:t>
      </w:r>
      <w:r w:rsidR="006C5CF4">
        <w:rPr>
          <w:lang w:val="en-US"/>
        </w:rPr>
        <w:t>.</w:t>
      </w:r>
      <w:r w:rsidR="00370321">
        <w:rPr>
          <w:lang w:val="en-US"/>
        </w:rPr>
        <w:t xml:space="preserve"> </w:t>
      </w:r>
    </w:p>
    <w:p w14:paraId="00000035" w14:textId="77777777" w:rsidR="00957237" w:rsidRDefault="00957237"/>
    <w:p w14:paraId="00000036" w14:textId="77777777" w:rsidR="00957237" w:rsidRDefault="00B41EDC">
      <w:pPr>
        <w:rPr>
          <w:b/>
        </w:rPr>
      </w:pPr>
      <w:r>
        <w:rPr>
          <w:b/>
        </w:rPr>
        <w:lastRenderedPageBreak/>
        <w:t xml:space="preserve">4. </w:t>
      </w:r>
      <w:r w:rsidRPr="002E610D">
        <w:rPr>
          <w:b/>
        </w:rPr>
        <w:t>Conclusion</w:t>
      </w:r>
    </w:p>
    <w:p w14:paraId="3D3BE45B" w14:textId="6125EDA7" w:rsidR="005578E9" w:rsidRDefault="00C812EB">
      <w:r>
        <w:t xml:space="preserve">The archaeobotanical data of Hazor shows the typical Mediterranean composition which is found in many Late Bronze and Iron sites of the Southern Levant. </w:t>
      </w:r>
      <w:r w:rsidR="005578E9">
        <w:t xml:space="preserve">The almost even distribution of cereals, pulses, and olive </w:t>
      </w:r>
      <w:r w:rsidR="002E610D">
        <w:t xml:space="preserve">attested for the Late Bronze Age samples </w:t>
      </w:r>
      <w:r w:rsidR="005578E9">
        <w:t xml:space="preserve">is comparable to the </w:t>
      </w:r>
      <w:r w:rsidR="002E610D">
        <w:t xml:space="preserve">other </w:t>
      </w:r>
      <w:r w:rsidR="005578E9">
        <w:t xml:space="preserve">assemblages of </w:t>
      </w:r>
      <w:r w:rsidR="002E610D">
        <w:t xml:space="preserve">the </w:t>
      </w:r>
      <w:r w:rsidR="005578E9">
        <w:t xml:space="preserve">Late Bronze Age </w:t>
      </w:r>
      <w:r w:rsidR="002E610D">
        <w:t xml:space="preserve">like </w:t>
      </w:r>
      <w:r w:rsidR="005578E9">
        <w:t>Tell el-</w:t>
      </w:r>
      <w:proofErr w:type="spellStart"/>
      <w:r w:rsidR="005578E9">
        <w:t>Burak</w:t>
      </w:r>
      <w:proofErr w:type="spellEnd"/>
      <w:r w:rsidR="005578E9">
        <w:t xml:space="preserve"> (</w:t>
      </w:r>
      <w:r w:rsidR="005578E9" w:rsidRPr="007F53BF">
        <w:t xml:space="preserve">Riehl and </w:t>
      </w:r>
      <w:proofErr w:type="spellStart"/>
      <w:r w:rsidR="005578E9" w:rsidRPr="007F53BF">
        <w:t>Orendi</w:t>
      </w:r>
      <w:proofErr w:type="spellEnd"/>
      <w:r w:rsidR="005578E9" w:rsidRPr="007F53BF">
        <w:t xml:space="preserve"> in press</w:t>
      </w:r>
      <w:r w:rsidR="005578E9">
        <w:t>) and Pella (</w:t>
      </w:r>
      <w:r w:rsidR="005578E9" w:rsidRPr="007F53BF">
        <w:t>Willcox 1992</w:t>
      </w:r>
      <w:r w:rsidR="005578E9">
        <w:t>).</w:t>
      </w:r>
    </w:p>
    <w:p w14:paraId="15691C73" w14:textId="0B1E5DA0" w:rsidR="00223A4D" w:rsidRDefault="002E610D" w:rsidP="00223A4D">
      <w:r>
        <w:t xml:space="preserve">The storage context of the Late Bronze Age pithos is made of almost pure free-threshing wheat kernels. </w:t>
      </w:r>
      <w:r w:rsidR="00490BC4">
        <w:t xml:space="preserve">The low number of impurities like other cereal grains and the seeds of weedy plants are remnants of the grain processing operations. The composition of </w:t>
      </w:r>
      <w:r w:rsidR="002C1E60">
        <w:t>storage of</w:t>
      </w:r>
      <w:r w:rsidR="00490BC4">
        <w:t xml:space="preserve"> free-threshing grains is also found at </w:t>
      </w:r>
      <w:r w:rsidR="00223A4D">
        <w:t>Tel Beth-</w:t>
      </w:r>
      <w:proofErr w:type="spellStart"/>
      <w:r w:rsidR="00223A4D">
        <w:t>Shean</w:t>
      </w:r>
      <w:proofErr w:type="spellEnd"/>
      <w:r w:rsidR="00223A4D">
        <w:t xml:space="preserve"> (Late Bronze Age IIB</w:t>
      </w:r>
      <w:r w:rsidR="00490BC4">
        <w:t>; Kislev et al. 2009). Both storage assemblages affirm the importance of the naked wheat for the Late Bronze Age Southern Levant.</w:t>
      </w:r>
    </w:p>
    <w:p w14:paraId="460DAB15" w14:textId="705472BF" w:rsidR="00223A4D" w:rsidRPr="00911499" w:rsidRDefault="0068758B">
      <w:pPr>
        <w:rPr>
          <w:lang w:val="en-US"/>
        </w:rPr>
      </w:pPr>
      <w:r>
        <w:t>T</w:t>
      </w:r>
      <w:r w:rsidR="00223A4D">
        <w:rPr>
          <w:lang w:val="en-US"/>
        </w:rPr>
        <w:t>he archaeobotanical assemblage of the 8</w:t>
      </w:r>
      <w:r w:rsidR="00223A4D" w:rsidRPr="00370321">
        <w:rPr>
          <w:vertAlign w:val="superscript"/>
          <w:lang w:val="en-US"/>
        </w:rPr>
        <w:t>th</w:t>
      </w:r>
      <w:r w:rsidR="00223A4D">
        <w:rPr>
          <w:lang w:val="en-US"/>
        </w:rPr>
        <w:t xml:space="preserve"> century BCE </w:t>
      </w:r>
      <w:r>
        <w:rPr>
          <w:lang w:val="en-US"/>
        </w:rPr>
        <w:t xml:space="preserve">does not differ significantly from the data of the Late Bronze Age. Still cereals and pulses played a major role in the dietary habits at Hazor. </w:t>
      </w:r>
      <w:r w:rsidR="002C1E60">
        <w:rPr>
          <w:lang w:val="en-US"/>
        </w:rPr>
        <w:t>T</w:t>
      </w:r>
      <w:bookmarkStart w:id="1" w:name="_GoBack"/>
      <w:bookmarkEnd w:id="1"/>
      <w:r>
        <w:rPr>
          <w:lang w:val="en-US"/>
        </w:rPr>
        <w:t xml:space="preserve">he fruit remains increase during the late Iron Age. Similar composition of the archaeobotanical data, although richer in number, are to be found in Ashkelon (Weiss et al. 2011) and Horvat Rosh </w:t>
      </w:r>
      <w:proofErr w:type="spellStart"/>
      <w:r>
        <w:rPr>
          <w:lang w:val="en-US"/>
        </w:rPr>
        <w:t>Zayit</w:t>
      </w:r>
      <w:proofErr w:type="spellEnd"/>
      <w:r>
        <w:rPr>
          <w:lang w:val="en-US"/>
        </w:rPr>
        <w:t xml:space="preserve"> (Kislev 2000) of which the latter is located about 30 km south-west of Hazor </w:t>
      </w:r>
      <w:r w:rsidR="00911499">
        <w:rPr>
          <w:lang w:val="en-US"/>
        </w:rPr>
        <w:t>along</w:t>
      </w:r>
      <w:r>
        <w:rPr>
          <w:lang w:val="en-US"/>
        </w:rPr>
        <w:t xml:space="preserve"> the </w:t>
      </w:r>
      <w:r w:rsidR="00911499">
        <w:rPr>
          <w:lang w:val="en-US"/>
        </w:rPr>
        <w:t xml:space="preserve">lower </w:t>
      </w:r>
      <w:r>
        <w:rPr>
          <w:lang w:val="en-US"/>
        </w:rPr>
        <w:t>Galilee mountains.</w:t>
      </w:r>
    </w:p>
    <w:p w14:paraId="18460F4E" w14:textId="77777777" w:rsidR="00C812EB" w:rsidRDefault="00C812EB"/>
    <w:p w14:paraId="0000003B" w14:textId="77777777" w:rsidR="00957237" w:rsidRDefault="00B41EDC">
      <w:pPr>
        <w:rPr>
          <w:b/>
        </w:rPr>
      </w:pPr>
      <w:r>
        <w:rPr>
          <w:b/>
        </w:rPr>
        <w:t>5. References</w:t>
      </w:r>
    </w:p>
    <w:p w14:paraId="064AC9DE" w14:textId="2373FD15" w:rsidR="005A2654" w:rsidRDefault="005A2654">
      <w:r w:rsidRPr="005A2654">
        <w:t xml:space="preserve">Chernoff, M. C. </w:t>
      </w:r>
      <w:r>
        <w:t>/</w:t>
      </w:r>
      <w:r w:rsidRPr="005A2654">
        <w:t xml:space="preserve"> Paley</w:t>
      </w:r>
      <w:r>
        <w:t>,</w:t>
      </w:r>
      <w:r w:rsidRPr="005A2654">
        <w:t xml:space="preserve"> </w:t>
      </w:r>
      <w:r w:rsidR="003E5DC0" w:rsidRPr="005A2654">
        <w:t>S. M.</w:t>
      </w:r>
      <w:r w:rsidR="003E5DC0">
        <w:t xml:space="preserve">, </w:t>
      </w:r>
      <w:r w:rsidRPr="005A2654">
        <w:t xml:space="preserve">Dynamics of cereal production at Tell el </w:t>
      </w:r>
      <w:proofErr w:type="spellStart"/>
      <w:r w:rsidRPr="005A2654">
        <w:t>Ifshar</w:t>
      </w:r>
      <w:proofErr w:type="spellEnd"/>
      <w:r w:rsidRPr="005A2654">
        <w:t>, Israel during the Middle Bronze Age. Journal of Field Archaeology 25(4)</w:t>
      </w:r>
      <w:r>
        <w:t>, 1998</w:t>
      </w:r>
      <w:r w:rsidRPr="005A2654">
        <w:t>: 397-416.</w:t>
      </w:r>
    </w:p>
    <w:p w14:paraId="5FDBF8BE" w14:textId="427B1112" w:rsidR="0009514B" w:rsidRPr="0009514B" w:rsidRDefault="0009514B">
      <w:proofErr w:type="spellStart"/>
      <w:r w:rsidRPr="0009514B">
        <w:t>Feinbrun</w:t>
      </w:r>
      <w:proofErr w:type="spellEnd"/>
      <w:r w:rsidRPr="0009514B">
        <w:t xml:space="preserve">-Dothan, N., Flora </w:t>
      </w:r>
      <w:proofErr w:type="spellStart"/>
      <w:r w:rsidRPr="0009514B">
        <w:t>Pal</w:t>
      </w:r>
      <w:r>
        <w:t>aestina</w:t>
      </w:r>
      <w:proofErr w:type="spellEnd"/>
      <w:r>
        <w:t xml:space="preserve">. </w:t>
      </w:r>
      <w:r w:rsidRPr="00BC16EB">
        <w:t xml:space="preserve">Part Four. </w:t>
      </w:r>
      <w:r w:rsidRPr="0009514B">
        <w:t xml:space="preserve">Text. </w:t>
      </w:r>
      <w:proofErr w:type="spellStart"/>
      <w:r w:rsidRPr="0009514B">
        <w:t>Alismataceae</w:t>
      </w:r>
      <w:proofErr w:type="spellEnd"/>
      <w:r w:rsidRPr="0009514B">
        <w:t xml:space="preserve"> to </w:t>
      </w:r>
      <w:proofErr w:type="spellStart"/>
      <w:r w:rsidRPr="0009514B">
        <w:t>Orchidaceae</w:t>
      </w:r>
      <w:proofErr w:type="spellEnd"/>
      <w:r w:rsidRPr="0009514B">
        <w:t xml:space="preserve"> (J</w:t>
      </w:r>
      <w:r>
        <w:t>erusalem 1986).</w:t>
      </w:r>
    </w:p>
    <w:p w14:paraId="0000003E" w14:textId="08A29287" w:rsidR="00957237" w:rsidRPr="006F58AA" w:rsidRDefault="00B41EDC">
      <w:pPr>
        <w:rPr>
          <w:lang w:val="de-DE"/>
        </w:rPr>
      </w:pPr>
      <w:proofErr w:type="spellStart"/>
      <w:r w:rsidRPr="006F58AA">
        <w:rPr>
          <w:lang w:val="de-DE"/>
        </w:rPr>
        <w:t>Jacomet</w:t>
      </w:r>
      <w:proofErr w:type="spellEnd"/>
      <w:r w:rsidRPr="006F58AA">
        <w:rPr>
          <w:lang w:val="de-DE"/>
        </w:rPr>
        <w:t>, S., Bestimmung von Getreidefunden aus archäologischen Ausgrabungen (Basel 2006</w:t>
      </w:r>
      <w:r w:rsidRPr="006F58AA">
        <w:rPr>
          <w:vertAlign w:val="superscript"/>
          <w:lang w:val="de-DE"/>
        </w:rPr>
        <w:t>2</w:t>
      </w:r>
      <w:r w:rsidRPr="006F58AA">
        <w:rPr>
          <w:lang w:val="de-DE"/>
        </w:rPr>
        <w:t>).</w:t>
      </w:r>
    </w:p>
    <w:p w14:paraId="00000041" w14:textId="0FDD3CC4" w:rsidR="00957237" w:rsidRDefault="00B41EDC">
      <w:proofErr w:type="spellStart"/>
      <w:r>
        <w:t>Neef</w:t>
      </w:r>
      <w:proofErr w:type="spellEnd"/>
      <w:r>
        <w:t xml:space="preserve">, R. / Cappers, R. T. J. / </w:t>
      </w:r>
      <w:proofErr w:type="spellStart"/>
      <w:r>
        <w:t>Bekker</w:t>
      </w:r>
      <w:proofErr w:type="spellEnd"/>
      <w:r>
        <w:t>, R. M., Digital atlas of economic plants in archaeology (Groningen 2011).</w:t>
      </w:r>
    </w:p>
    <w:p w14:paraId="3570F48F" w14:textId="33C0CB3F" w:rsidR="00E52CFF" w:rsidRDefault="00E52CFF">
      <w:r w:rsidRPr="00E52CFF">
        <w:t>Kislev, M. E.</w:t>
      </w:r>
      <w:r>
        <w:t>,</w:t>
      </w:r>
      <w:r w:rsidRPr="00E52CFF">
        <w:t xml:space="preserve"> Ancient infested wheat and </w:t>
      </w:r>
      <w:proofErr w:type="spellStart"/>
      <w:r w:rsidRPr="00E52CFF">
        <w:t>horsebean</w:t>
      </w:r>
      <w:proofErr w:type="spellEnd"/>
      <w:r w:rsidRPr="00E52CFF">
        <w:t xml:space="preserve"> from </w:t>
      </w:r>
      <w:proofErr w:type="spellStart"/>
      <w:r w:rsidRPr="00E52CFF">
        <w:t>Horbat</w:t>
      </w:r>
      <w:proofErr w:type="spellEnd"/>
      <w:r w:rsidRPr="00E52CFF">
        <w:t xml:space="preserve"> Rosh </w:t>
      </w:r>
      <w:proofErr w:type="spellStart"/>
      <w:r w:rsidRPr="00E52CFF">
        <w:t>Zayit</w:t>
      </w:r>
      <w:proofErr w:type="spellEnd"/>
      <w:r w:rsidRPr="00E52CFF">
        <w:t xml:space="preserve">. </w:t>
      </w:r>
      <w:r w:rsidR="00DB2F42">
        <w:t xml:space="preserve">In: </w:t>
      </w:r>
      <w:r w:rsidR="00DB2F42" w:rsidRPr="00E52CFF">
        <w:t>Gal</w:t>
      </w:r>
      <w:r w:rsidR="00DB2F42">
        <w:t>, Z. /</w:t>
      </w:r>
      <w:r w:rsidR="00DB2F42" w:rsidRPr="00E52CFF">
        <w:t xml:space="preserve"> Alexandre</w:t>
      </w:r>
      <w:r w:rsidR="003E5DC0">
        <w:t>,</w:t>
      </w:r>
      <w:r w:rsidR="00DB2F42">
        <w:t xml:space="preserve"> Y.,</w:t>
      </w:r>
      <w:r w:rsidR="00DB2F42" w:rsidRPr="00E52CFF">
        <w:t xml:space="preserve"> </w:t>
      </w:r>
      <w:proofErr w:type="spellStart"/>
      <w:r w:rsidRPr="00E52CFF">
        <w:t>Horbat</w:t>
      </w:r>
      <w:proofErr w:type="spellEnd"/>
      <w:r w:rsidRPr="00E52CFF">
        <w:t xml:space="preserve"> Rosh </w:t>
      </w:r>
      <w:proofErr w:type="spellStart"/>
      <w:r w:rsidRPr="00E52CFF">
        <w:t>Zayit</w:t>
      </w:r>
      <w:proofErr w:type="spellEnd"/>
      <w:r w:rsidRPr="00E52CFF">
        <w:t xml:space="preserve">, an Iron Age storage fort and village. </w:t>
      </w:r>
      <w:r w:rsidR="00DB2F42">
        <w:t>IAA Reports 8</w:t>
      </w:r>
      <w:r w:rsidRPr="00E52CFF">
        <w:t xml:space="preserve"> </w:t>
      </w:r>
      <w:r w:rsidR="00DB2F42">
        <w:t>(</w:t>
      </w:r>
      <w:r w:rsidR="00DB2F42" w:rsidRPr="00E52CFF">
        <w:t>Jerusalem</w:t>
      </w:r>
      <w:r w:rsidR="00DB2F42">
        <w:t xml:space="preserve"> 2000)</w:t>
      </w:r>
      <w:r w:rsidR="00DB2F42" w:rsidRPr="00E52CFF">
        <w:t xml:space="preserve"> </w:t>
      </w:r>
      <w:r w:rsidRPr="00E52CFF">
        <w:t>206-220.</w:t>
      </w:r>
    </w:p>
    <w:p w14:paraId="67C751C8" w14:textId="617ACBD4" w:rsidR="000F4FE7" w:rsidRPr="000F4FE7" w:rsidRDefault="000F4FE7" w:rsidP="000F4FE7">
      <w:pPr>
        <w:pStyle w:val="NoSpacing"/>
        <w:spacing w:after="240"/>
      </w:pPr>
      <w:r w:rsidRPr="000F4FE7">
        <w:t>Kislev, M. E.</w:t>
      </w:r>
      <w:r>
        <w:t xml:space="preserve"> /</w:t>
      </w:r>
      <w:r w:rsidRPr="000F4FE7">
        <w:t xml:space="preserve"> Melamed, Y.</w:t>
      </w:r>
      <w:r>
        <w:t xml:space="preserve"> /</w:t>
      </w:r>
      <w:r w:rsidRPr="000F4FE7">
        <w:t xml:space="preserve"> </w:t>
      </w:r>
      <w:proofErr w:type="spellStart"/>
      <w:r w:rsidRPr="000F4FE7">
        <w:t>Langsam</w:t>
      </w:r>
      <w:proofErr w:type="spellEnd"/>
      <w:r w:rsidRPr="000F4FE7">
        <w:t>, Y.</w:t>
      </w:r>
      <w:r w:rsidR="005A2654">
        <w:t>,</w:t>
      </w:r>
      <w:r w:rsidRPr="000F4FE7">
        <w:t xml:space="preserve"> Plant Remains from Tel </w:t>
      </w:r>
      <w:proofErr w:type="spellStart"/>
      <w:r w:rsidRPr="000F4FE7">
        <w:t>Batash</w:t>
      </w:r>
      <w:proofErr w:type="spellEnd"/>
      <w:r w:rsidRPr="000F4FE7">
        <w:t>. In:</w:t>
      </w:r>
      <w:r>
        <w:t xml:space="preserve"> </w:t>
      </w:r>
      <w:proofErr w:type="spellStart"/>
      <w:r w:rsidRPr="000F4FE7">
        <w:t>Panitz</w:t>
      </w:r>
      <w:proofErr w:type="spellEnd"/>
      <w:r w:rsidRPr="000F4FE7">
        <w:t>-Cohen, N.</w:t>
      </w:r>
      <w:r w:rsidR="005A2654">
        <w:t xml:space="preserve"> /</w:t>
      </w:r>
      <w:r>
        <w:t xml:space="preserve"> </w:t>
      </w:r>
      <w:r w:rsidRPr="000F4FE7">
        <w:t xml:space="preserve">Mazar, A. (eds.), </w:t>
      </w:r>
      <w:proofErr w:type="spellStart"/>
      <w:r w:rsidRPr="000F4FE7">
        <w:t>Timnah</w:t>
      </w:r>
      <w:proofErr w:type="spellEnd"/>
      <w:r w:rsidRPr="000F4FE7">
        <w:t xml:space="preserve"> (Tel </w:t>
      </w:r>
      <w:proofErr w:type="spellStart"/>
      <w:r w:rsidRPr="000F4FE7">
        <w:t>Batash</w:t>
      </w:r>
      <w:proofErr w:type="spellEnd"/>
      <w:r w:rsidRPr="000F4FE7">
        <w:t>) III: The Finds from</w:t>
      </w:r>
      <w:r>
        <w:t xml:space="preserve"> </w:t>
      </w:r>
      <w:r w:rsidRPr="000F4FE7">
        <w:t xml:space="preserve">the Second Millennium BCE. </w:t>
      </w:r>
      <w:proofErr w:type="spellStart"/>
      <w:r w:rsidRPr="000F4FE7">
        <w:t>Qedem</w:t>
      </w:r>
      <w:proofErr w:type="spellEnd"/>
      <w:r w:rsidRPr="000F4FE7">
        <w:t xml:space="preserve"> 45 (Jerusalem</w:t>
      </w:r>
      <w:r w:rsidR="005A2654">
        <w:t xml:space="preserve"> 2006</w:t>
      </w:r>
      <w:r w:rsidRPr="000F4FE7">
        <w:t>) 295-310.</w:t>
      </w:r>
    </w:p>
    <w:p w14:paraId="288E310B" w14:textId="433556DD" w:rsidR="00D036CF" w:rsidRDefault="00D036CF">
      <w:r>
        <w:t xml:space="preserve">Kislev, M. E. / </w:t>
      </w:r>
      <w:proofErr w:type="spellStart"/>
      <w:r>
        <w:t>Simchoni</w:t>
      </w:r>
      <w:proofErr w:type="spellEnd"/>
      <w:r>
        <w:t xml:space="preserve">, O. / Melamed, Y. / </w:t>
      </w:r>
      <w:proofErr w:type="spellStart"/>
      <w:r>
        <w:t>Maroz</w:t>
      </w:r>
      <w:proofErr w:type="spellEnd"/>
      <w:r>
        <w:t xml:space="preserve">, L., Botanical Remains. Food and Industrial Crops. In: </w:t>
      </w:r>
      <w:proofErr w:type="spellStart"/>
      <w:r>
        <w:t>Panitz</w:t>
      </w:r>
      <w:proofErr w:type="spellEnd"/>
      <w:r>
        <w:t>-Cohen, N. / Mazar, A. (eds.)</w:t>
      </w:r>
      <w:r w:rsidR="003E5DC0">
        <w:t>,</w:t>
      </w:r>
      <w:r>
        <w:t xml:space="preserve"> Excavations at Tel Beth-</w:t>
      </w:r>
      <w:proofErr w:type="spellStart"/>
      <w:r>
        <w:t>Shean</w:t>
      </w:r>
      <w:proofErr w:type="spellEnd"/>
      <w:r>
        <w:t xml:space="preserve"> 1989-1996. Volume III. The 13</w:t>
      </w:r>
      <w:r w:rsidRPr="00D036CF">
        <w:rPr>
          <w:vertAlign w:val="superscript"/>
        </w:rPr>
        <w:t>th</w:t>
      </w:r>
      <w:r>
        <w:t>-11</w:t>
      </w:r>
      <w:r w:rsidRPr="00D036CF">
        <w:rPr>
          <w:vertAlign w:val="superscript"/>
        </w:rPr>
        <w:t>th</w:t>
      </w:r>
      <w:r>
        <w:t xml:space="preserve"> century BCE strata in Areas N and S (Jerusalem 2009).</w:t>
      </w:r>
    </w:p>
    <w:p w14:paraId="00000042" w14:textId="4020AA52" w:rsidR="00957237" w:rsidRDefault="00B41EDC">
      <w:r>
        <w:t>Nesbitt, M., Identification guide for Near Eastern grass seeds (London 2008).</w:t>
      </w:r>
    </w:p>
    <w:p w14:paraId="4032F237" w14:textId="4121C5A1" w:rsidR="00DE072E" w:rsidRDefault="00DE072E" w:rsidP="00DE072E">
      <w:pPr>
        <w:pStyle w:val="NoSpacing"/>
        <w:spacing w:after="240"/>
      </w:pPr>
      <w:r w:rsidRPr="00DE072E">
        <w:t>Nesbitt, M.</w:t>
      </w:r>
      <w:r>
        <w:t xml:space="preserve"> /</w:t>
      </w:r>
      <w:r w:rsidRPr="00DE072E">
        <w:t xml:space="preserve"> Samuel, D.</w:t>
      </w:r>
      <w:r>
        <w:t>,</w:t>
      </w:r>
      <w:r w:rsidRPr="00DE072E">
        <w:t xml:space="preserve"> From staple to crop extinction? The archaeology and</w:t>
      </w:r>
      <w:r>
        <w:t xml:space="preserve"> </w:t>
      </w:r>
      <w:r w:rsidRPr="00DE072E">
        <w:t xml:space="preserve">history of the hulled wheats. In: </w:t>
      </w:r>
      <w:proofErr w:type="spellStart"/>
      <w:r w:rsidRPr="00DE072E">
        <w:t>Padulosi</w:t>
      </w:r>
      <w:proofErr w:type="spellEnd"/>
      <w:r w:rsidRPr="00DE072E">
        <w:t>, S.</w:t>
      </w:r>
      <w:r>
        <w:t xml:space="preserve"> /</w:t>
      </w:r>
      <w:r w:rsidRPr="00DE072E">
        <w:t xml:space="preserve"> Hammer, K.</w:t>
      </w:r>
      <w:r>
        <w:t xml:space="preserve"> /</w:t>
      </w:r>
      <w:r w:rsidRPr="00DE072E">
        <w:t xml:space="preserve"> Heller, J. (eds.),</w:t>
      </w:r>
      <w:r>
        <w:t xml:space="preserve"> </w:t>
      </w:r>
      <w:r w:rsidRPr="00DE072E">
        <w:t>Hulled Wheat. Proceedings of the First International Workshop on Hulled</w:t>
      </w:r>
      <w:r>
        <w:t xml:space="preserve"> </w:t>
      </w:r>
      <w:r w:rsidRPr="00DE072E">
        <w:t>Wheats.</w:t>
      </w:r>
      <w:r>
        <w:t xml:space="preserve"> </w:t>
      </w:r>
      <w:r w:rsidRPr="00DE072E">
        <w:t>Promoting the conservation and use of underutilized and neglected</w:t>
      </w:r>
      <w:r>
        <w:t xml:space="preserve"> </w:t>
      </w:r>
      <w:r w:rsidRPr="00DE072E">
        <w:t>crops 4 (Rome</w:t>
      </w:r>
      <w:r>
        <w:t xml:space="preserve"> 1996</w:t>
      </w:r>
      <w:r w:rsidRPr="00DE072E">
        <w:t>) 40-99.</w:t>
      </w:r>
    </w:p>
    <w:p w14:paraId="2BDC7DEA" w14:textId="1C0B2376" w:rsidR="00D757D9" w:rsidRPr="00D757D9" w:rsidRDefault="00D757D9" w:rsidP="00D757D9">
      <w:pPr>
        <w:pStyle w:val="NoSpacing"/>
        <w:spacing w:after="240"/>
        <w:rPr>
          <w:lang w:val="en-US"/>
        </w:rPr>
      </w:pPr>
      <w:proofErr w:type="spellStart"/>
      <w:r>
        <w:rPr>
          <w:lang w:val="en-US"/>
        </w:rPr>
        <w:t>Ravikovitch</w:t>
      </w:r>
      <w:proofErr w:type="spellEnd"/>
      <w:r>
        <w:rPr>
          <w:lang w:val="en-US"/>
        </w:rPr>
        <w:t xml:space="preserve">, S., Israel Soil Map North (Rehovot 1969). </w:t>
      </w:r>
    </w:p>
    <w:p w14:paraId="00000046" w14:textId="1A3ED050" w:rsidR="00957237" w:rsidRDefault="00B41EDC">
      <w:r>
        <w:lastRenderedPageBreak/>
        <w:t xml:space="preserve">Riehl, S. / </w:t>
      </w:r>
      <w:proofErr w:type="spellStart"/>
      <w:r>
        <w:t>Kümmel</w:t>
      </w:r>
      <w:proofErr w:type="spellEnd"/>
      <w:r>
        <w:t xml:space="preserve">, C., Archaeobotanical database of Eastern Mediterranean and Near Eastern sites (2005). </w:t>
      </w:r>
      <w:r w:rsidRPr="00BC16EB">
        <w:t xml:space="preserve">URI: </w:t>
      </w:r>
      <w:hyperlink r:id="rId6" w:history="1">
        <w:r w:rsidR="00074E4B" w:rsidRPr="00BC16EB">
          <w:rPr>
            <w:rStyle w:val="Hyperlink"/>
          </w:rPr>
          <w:t>http://www.cuminum.de/archaeobotany/</w:t>
        </w:r>
      </w:hyperlink>
      <w:r w:rsidRPr="00BC16EB">
        <w:t>.</w:t>
      </w:r>
    </w:p>
    <w:p w14:paraId="76CA4FBF" w14:textId="038D2B5A" w:rsidR="00A42200" w:rsidRPr="00207744" w:rsidRDefault="00A42200" w:rsidP="00A42200">
      <w:pPr>
        <w:pStyle w:val="NoSpacing"/>
        <w:spacing w:after="240"/>
        <w:rPr>
          <w:lang w:val="de-DE"/>
        </w:rPr>
      </w:pPr>
      <w:r w:rsidRPr="00A42200">
        <w:t>Riehl, S.</w:t>
      </w:r>
      <w:r>
        <w:t xml:space="preserve"> /</w:t>
      </w:r>
      <w:r w:rsidRPr="00A42200">
        <w:t xml:space="preserve"> Orendi, A.</w:t>
      </w:r>
      <w:r>
        <w:t xml:space="preserve">, </w:t>
      </w:r>
      <w:r w:rsidRPr="00A42200">
        <w:t>Archaeobotanical Samples from Middle and Late</w:t>
      </w:r>
      <w:r>
        <w:t xml:space="preserve"> </w:t>
      </w:r>
      <w:r w:rsidRPr="00A42200">
        <w:t>Bronze Age contexts</w:t>
      </w:r>
      <w:r>
        <w:t xml:space="preserve"> </w:t>
      </w:r>
      <w:r w:rsidRPr="00A42200">
        <w:t xml:space="preserve">at </w:t>
      </w:r>
      <w:r w:rsidRPr="00A42200">
        <w:rPr>
          <w:rFonts w:asciiTheme="majorHAnsi" w:hAnsiTheme="majorHAnsi" w:cstheme="majorHAnsi"/>
          <w:i/>
          <w:iCs/>
        </w:rPr>
        <w:t>Tell el-</w:t>
      </w:r>
      <w:proofErr w:type="spellStart"/>
      <w:r w:rsidRPr="00A42200">
        <w:rPr>
          <w:rFonts w:asciiTheme="majorHAnsi" w:hAnsiTheme="majorHAnsi" w:cstheme="majorHAnsi"/>
          <w:i/>
          <w:iCs/>
        </w:rPr>
        <w:t>Burak</w:t>
      </w:r>
      <w:proofErr w:type="spellEnd"/>
      <w:r w:rsidRPr="00A42200">
        <w:rPr>
          <w:rFonts w:asciiTheme="majorHAnsi" w:hAnsiTheme="majorHAnsi" w:cstheme="majorHAnsi"/>
        </w:rPr>
        <w:t>.</w:t>
      </w:r>
      <w:r w:rsidRPr="00A42200">
        <w:t xml:space="preserve"> In: </w:t>
      </w:r>
      <w:proofErr w:type="spellStart"/>
      <w:r w:rsidRPr="00A42200">
        <w:t>Kamlah</w:t>
      </w:r>
      <w:proofErr w:type="spellEnd"/>
      <w:r w:rsidRPr="00A42200">
        <w:t>, J.</w:t>
      </w:r>
      <w:r>
        <w:t xml:space="preserve"> /</w:t>
      </w:r>
      <w:r w:rsidRPr="00A42200">
        <w:t xml:space="preserve"> </w:t>
      </w:r>
      <w:proofErr w:type="spellStart"/>
      <w:r w:rsidRPr="00A42200">
        <w:t>Sader</w:t>
      </w:r>
      <w:proofErr w:type="spellEnd"/>
      <w:r w:rsidRPr="00A42200">
        <w:t>, H. (eds.), Tell</w:t>
      </w:r>
      <w:r>
        <w:t xml:space="preserve"> </w:t>
      </w:r>
      <w:r w:rsidRPr="00A42200">
        <w:t>el-</w:t>
      </w:r>
      <w:proofErr w:type="spellStart"/>
      <w:r w:rsidRPr="00A42200">
        <w:t>Burak</w:t>
      </w:r>
      <w:proofErr w:type="spellEnd"/>
      <w:r w:rsidRPr="00A42200">
        <w:t xml:space="preserve"> I. The Middle Bronze Age, with Chapters related to the site and the</w:t>
      </w:r>
      <w:r>
        <w:t xml:space="preserve"> </w:t>
      </w:r>
      <w:r w:rsidRPr="00A42200">
        <w:t xml:space="preserve">Mamluk-Ottoman Periods. </w:t>
      </w:r>
      <w:r w:rsidRPr="00207744">
        <w:rPr>
          <w:lang w:val="de-DE"/>
        </w:rPr>
        <w:t>Abhandlungen des Deutschen Palästina-Vereins Bd. 45,1 (Wiesbaden in press) 360-368.</w:t>
      </w:r>
    </w:p>
    <w:p w14:paraId="71E70143" w14:textId="59C4E0EE" w:rsidR="00074E4B" w:rsidRDefault="00074E4B">
      <w:proofErr w:type="spellStart"/>
      <w:r w:rsidRPr="00207744">
        <w:rPr>
          <w:lang w:val="de-DE"/>
        </w:rPr>
        <w:t>Weiss</w:t>
      </w:r>
      <w:proofErr w:type="spellEnd"/>
      <w:r w:rsidRPr="00207744">
        <w:rPr>
          <w:lang w:val="de-DE"/>
        </w:rPr>
        <w:t xml:space="preserve">, E. / </w:t>
      </w:r>
      <w:proofErr w:type="spellStart"/>
      <w:r w:rsidRPr="00207744">
        <w:rPr>
          <w:lang w:val="de-DE"/>
        </w:rPr>
        <w:t>Kislev</w:t>
      </w:r>
      <w:proofErr w:type="spellEnd"/>
      <w:r w:rsidRPr="00207744">
        <w:rPr>
          <w:lang w:val="de-DE"/>
        </w:rPr>
        <w:t>, M. E. / Mahler-</w:t>
      </w:r>
      <w:proofErr w:type="spellStart"/>
      <w:r w:rsidRPr="00207744">
        <w:rPr>
          <w:lang w:val="de-DE"/>
        </w:rPr>
        <w:t>Slasky</w:t>
      </w:r>
      <w:proofErr w:type="spellEnd"/>
      <w:r w:rsidRPr="00207744">
        <w:rPr>
          <w:lang w:val="de-DE"/>
        </w:rPr>
        <w:t xml:space="preserve">, Y., Plant </w:t>
      </w:r>
      <w:proofErr w:type="spellStart"/>
      <w:r w:rsidRPr="00207744">
        <w:rPr>
          <w:lang w:val="de-DE"/>
        </w:rPr>
        <w:t>Remains</w:t>
      </w:r>
      <w:proofErr w:type="spellEnd"/>
      <w:r w:rsidRPr="00207744">
        <w:rPr>
          <w:lang w:val="de-DE"/>
        </w:rPr>
        <w:t xml:space="preserve">. </w:t>
      </w:r>
      <w:r w:rsidRPr="00074E4B">
        <w:rPr>
          <w:lang w:val="de-DE"/>
        </w:rPr>
        <w:t xml:space="preserve">In: </w:t>
      </w:r>
      <w:proofErr w:type="spellStart"/>
      <w:r w:rsidRPr="00074E4B">
        <w:rPr>
          <w:lang w:val="de-DE"/>
        </w:rPr>
        <w:t>Stager</w:t>
      </w:r>
      <w:proofErr w:type="spellEnd"/>
      <w:r w:rsidRPr="00074E4B">
        <w:rPr>
          <w:lang w:val="de-DE"/>
        </w:rPr>
        <w:t xml:space="preserve">, L. E. / Master, D. M. / </w:t>
      </w:r>
      <w:proofErr w:type="spellStart"/>
      <w:r w:rsidRPr="00074E4B">
        <w:rPr>
          <w:lang w:val="de-DE"/>
        </w:rPr>
        <w:t>Schloen</w:t>
      </w:r>
      <w:proofErr w:type="spellEnd"/>
      <w:r w:rsidRPr="00074E4B">
        <w:rPr>
          <w:lang w:val="de-DE"/>
        </w:rPr>
        <w:t xml:space="preserve"> D., </w:t>
      </w:r>
      <w:proofErr w:type="spellStart"/>
      <w:r w:rsidRPr="00074E4B">
        <w:rPr>
          <w:lang w:val="de-DE"/>
        </w:rPr>
        <w:t>Ash</w:t>
      </w:r>
      <w:r>
        <w:rPr>
          <w:lang w:val="de-DE"/>
        </w:rPr>
        <w:t>kelon</w:t>
      </w:r>
      <w:proofErr w:type="spellEnd"/>
      <w:r>
        <w:rPr>
          <w:lang w:val="de-DE"/>
        </w:rPr>
        <w:t xml:space="preserve"> 3. </w:t>
      </w:r>
      <w:r w:rsidRPr="00074E4B">
        <w:t>The Seventh Century B.C</w:t>
      </w:r>
      <w:r>
        <w:t>. Final Reports of the Leon Levy Expedition to Ashkelon (Winona Lake</w:t>
      </w:r>
      <w:r w:rsidR="00DE072E">
        <w:t>, Indiana</w:t>
      </w:r>
      <w:r>
        <w:t xml:space="preserve"> 2011).</w:t>
      </w:r>
    </w:p>
    <w:p w14:paraId="70F5DE01" w14:textId="405FD243" w:rsidR="00A42200" w:rsidRDefault="00A42200">
      <w:r w:rsidRPr="00A42200">
        <w:t>Willcox, G.</w:t>
      </w:r>
      <w:r>
        <w:t>,</w:t>
      </w:r>
      <w:r w:rsidRPr="00A42200">
        <w:t xml:space="preserve"> Archaeobotanical Investigations at Pella (1983). In: </w:t>
      </w:r>
      <w:proofErr w:type="spellStart"/>
      <w:r w:rsidRPr="00A42200">
        <w:t>McNicoll</w:t>
      </w:r>
      <w:proofErr w:type="spellEnd"/>
      <w:r w:rsidRPr="00A42200">
        <w:t xml:space="preserve">, A. W. </w:t>
      </w:r>
      <w:r>
        <w:t xml:space="preserve">/ </w:t>
      </w:r>
      <w:r w:rsidRPr="00A42200">
        <w:t xml:space="preserve">Edwards, P. C. </w:t>
      </w:r>
      <w:r>
        <w:t>/</w:t>
      </w:r>
      <w:r w:rsidRPr="00A42200">
        <w:t xml:space="preserve"> Hanbury-Tenison, </w:t>
      </w:r>
      <w:r>
        <w:t xml:space="preserve">J. / </w:t>
      </w:r>
      <w:proofErr w:type="spellStart"/>
      <w:r w:rsidRPr="00A42200">
        <w:t>Hennssy</w:t>
      </w:r>
      <w:proofErr w:type="spellEnd"/>
      <w:r w:rsidRPr="00A42200">
        <w:t>, J. B.</w:t>
      </w:r>
      <w:r>
        <w:t xml:space="preserve"> / </w:t>
      </w:r>
      <w:r w:rsidRPr="00A42200">
        <w:t xml:space="preserve">Potts, T. F. </w:t>
      </w:r>
      <w:r>
        <w:t xml:space="preserve">/ </w:t>
      </w:r>
      <w:r w:rsidRPr="00A42200">
        <w:t xml:space="preserve">Smith, R. H. </w:t>
      </w:r>
      <w:r>
        <w:t xml:space="preserve">/ </w:t>
      </w:r>
      <w:proofErr w:type="spellStart"/>
      <w:r w:rsidRPr="00A42200">
        <w:t>Welmsley</w:t>
      </w:r>
      <w:proofErr w:type="spellEnd"/>
      <w:r w:rsidRPr="00A42200">
        <w:t xml:space="preserve">, A. </w:t>
      </w:r>
      <w:r>
        <w:t xml:space="preserve">/ </w:t>
      </w:r>
      <w:r w:rsidRPr="00A42200">
        <w:t>Watson, P.</w:t>
      </w:r>
      <w:r>
        <w:t xml:space="preserve"> (eds.), </w:t>
      </w:r>
      <w:r w:rsidRPr="00A42200">
        <w:t>Pella in Jordan 2. The Second Interim Report of the Joint University of Sydney and College of Wooster Excavations at Pella 1982-1985</w:t>
      </w:r>
      <w:r>
        <w:t>.</w:t>
      </w:r>
      <w:r w:rsidRPr="00A42200">
        <w:t xml:space="preserve"> Mediterranean Archaeology Supplement 2</w:t>
      </w:r>
      <w:r>
        <w:t xml:space="preserve"> (</w:t>
      </w:r>
      <w:r w:rsidRPr="00A42200">
        <w:t>Sydney</w:t>
      </w:r>
      <w:r>
        <w:t xml:space="preserve"> 1992) </w:t>
      </w:r>
      <w:r w:rsidRPr="00A42200">
        <w:t>253-256</w:t>
      </w:r>
      <w:r>
        <w:t>.</w:t>
      </w:r>
    </w:p>
    <w:p w14:paraId="6CD8E912" w14:textId="705246C1" w:rsidR="005A2654" w:rsidRPr="00074E4B" w:rsidRDefault="005A2654">
      <w:r w:rsidRPr="005A2654">
        <w:t xml:space="preserve">van Zeist, W. / </w:t>
      </w:r>
      <w:proofErr w:type="spellStart"/>
      <w:r w:rsidRPr="005A2654">
        <w:t>Heeres</w:t>
      </w:r>
      <w:proofErr w:type="spellEnd"/>
      <w:r w:rsidRPr="005A2654">
        <w:t xml:space="preserve">, J. A. H., </w:t>
      </w:r>
      <w:proofErr w:type="spellStart"/>
      <w:r w:rsidRPr="005A2654">
        <w:t>Palaeobotanical</w:t>
      </w:r>
      <w:proofErr w:type="spellEnd"/>
      <w:r w:rsidRPr="005A2654">
        <w:t xml:space="preserve"> Studies of Deir'</w:t>
      </w:r>
      <w:r w:rsidR="003E5DC0">
        <w:t xml:space="preserve"> </w:t>
      </w:r>
      <w:proofErr w:type="spellStart"/>
      <w:r w:rsidRPr="005A2654">
        <w:t>Alla</w:t>
      </w:r>
      <w:proofErr w:type="spellEnd"/>
      <w:r w:rsidRPr="005A2654">
        <w:t xml:space="preserve">, Jordan. </w:t>
      </w:r>
      <w:proofErr w:type="spellStart"/>
      <w:r w:rsidRPr="005A2654">
        <w:t>Paléorient</w:t>
      </w:r>
      <w:proofErr w:type="spellEnd"/>
      <w:r w:rsidRPr="005A2654">
        <w:t xml:space="preserve"> 1</w:t>
      </w:r>
      <w:r>
        <w:t>, 1973:</w:t>
      </w:r>
      <w:r w:rsidRPr="005A2654">
        <w:t xml:space="preserve"> 21-37.</w:t>
      </w:r>
    </w:p>
    <w:p w14:paraId="00000047" w14:textId="77777777" w:rsidR="00957237" w:rsidRDefault="00B41EDC">
      <w:pPr>
        <w:rPr>
          <w:rFonts w:ascii="Georgia" w:eastAsia="Georgia" w:hAnsi="Georgia" w:cs="Georgia"/>
          <w:sz w:val="24"/>
          <w:szCs w:val="24"/>
        </w:rPr>
      </w:pPr>
      <w:proofErr w:type="spellStart"/>
      <w:r>
        <w:t>Zohary</w:t>
      </w:r>
      <w:proofErr w:type="spellEnd"/>
      <w:r>
        <w:t>, M., Plant life of Palestine. Israel and Jordan. New Series of Plant Science Books 33 (New York 1962).</w:t>
      </w:r>
    </w:p>
    <w:p w14:paraId="00000048" w14:textId="2B59A070" w:rsidR="00957237" w:rsidRDefault="00957237"/>
    <w:sectPr w:rsidR="00957237">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30F8" w14:textId="77777777" w:rsidR="00710337" w:rsidRDefault="00710337">
      <w:pPr>
        <w:spacing w:after="0" w:line="240" w:lineRule="auto"/>
      </w:pPr>
      <w:r>
        <w:separator/>
      </w:r>
    </w:p>
  </w:endnote>
  <w:endnote w:type="continuationSeparator" w:id="0">
    <w:p w14:paraId="46B374E0" w14:textId="77777777" w:rsidR="00710337" w:rsidRDefault="0071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73361" w14:textId="77777777" w:rsidR="00710337" w:rsidRDefault="00710337">
      <w:pPr>
        <w:spacing w:after="0" w:line="240" w:lineRule="auto"/>
      </w:pPr>
      <w:r>
        <w:separator/>
      </w:r>
    </w:p>
  </w:footnote>
  <w:footnote w:type="continuationSeparator" w:id="0">
    <w:p w14:paraId="56B6ADC1" w14:textId="77777777" w:rsidR="00710337" w:rsidRDefault="00710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37"/>
    <w:rsid w:val="0000474A"/>
    <w:rsid w:val="00051FD2"/>
    <w:rsid w:val="00062BB6"/>
    <w:rsid w:val="00074E4B"/>
    <w:rsid w:val="0009514B"/>
    <w:rsid w:val="000B655B"/>
    <w:rsid w:val="000E4369"/>
    <w:rsid w:val="000F4FE7"/>
    <w:rsid w:val="00167904"/>
    <w:rsid w:val="001B4C04"/>
    <w:rsid w:val="00207744"/>
    <w:rsid w:val="00210AAA"/>
    <w:rsid w:val="00223A4D"/>
    <w:rsid w:val="002479FB"/>
    <w:rsid w:val="002620E6"/>
    <w:rsid w:val="002754AD"/>
    <w:rsid w:val="002C1E60"/>
    <w:rsid w:val="002C3299"/>
    <w:rsid w:val="002E610D"/>
    <w:rsid w:val="002F1F89"/>
    <w:rsid w:val="002F7739"/>
    <w:rsid w:val="00370321"/>
    <w:rsid w:val="0039382F"/>
    <w:rsid w:val="003A1EBC"/>
    <w:rsid w:val="003C3CEC"/>
    <w:rsid w:val="003E5DC0"/>
    <w:rsid w:val="00490BC4"/>
    <w:rsid w:val="004B4C98"/>
    <w:rsid w:val="00504B28"/>
    <w:rsid w:val="005053CA"/>
    <w:rsid w:val="005248D2"/>
    <w:rsid w:val="0053748C"/>
    <w:rsid w:val="005450D4"/>
    <w:rsid w:val="005578E9"/>
    <w:rsid w:val="005636AD"/>
    <w:rsid w:val="00591AE4"/>
    <w:rsid w:val="005A2654"/>
    <w:rsid w:val="005D2363"/>
    <w:rsid w:val="005F1D79"/>
    <w:rsid w:val="006059C5"/>
    <w:rsid w:val="00644373"/>
    <w:rsid w:val="0065267E"/>
    <w:rsid w:val="00654796"/>
    <w:rsid w:val="0068758B"/>
    <w:rsid w:val="006C5CF4"/>
    <w:rsid w:val="006E7A22"/>
    <w:rsid w:val="006F58AA"/>
    <w:rsid w:val="00710337"/>
    <w:rsid w:val="007121F4"/>
    <w:rsid w:val="00754116"/>
    <w:rsid w:val="007568EA"/>
    <w:rsid w:val="00773078"/>
    <w:rsid w:val="00791699"/>
    <w:rsid w:val="00791BC3"/>
    <w:rsid w:val="007A01A9"/>
    <w:rsid w:val="007F53BF"/>
    <w:rsid w:val="00821242"/>
    <w:rsid w:val="00824BA7"/>
    <w:rsid w:val="008900EC"/>
    <w:rsid w:val="00893D96"/>
    <w:rsid w:val="008A1D37"/>
    <w:rsid w:val="008E592B"/>
    <w:rsid w:val="00911499"/>
    <w:rsid w:val="00913A10"/>
    <w:rsid w:val="00934141"/>
    <w:rsid w:val="00937107"/>
    <w:rsid w:val="00957237"/>
    <w:rsid w:val="00964C09"/>
    <w:rsid w:val="009665AC"/>
    <w:rsid w:val="009B247E"/>
    <w:rsid w:val="009D4C47"/>
    <w:rsid w:val="009F0AFE"/>
    <w:rsid w:val="009F2C58"/>
    <w:rsid w:val="00A147A4"/>
    <w:rsid w:val="00A3718D"/>
    <w:rsid w:val="00A42200"/>
    <w:rsid w:val="00A518B4"/>
    <w:rsid w:val="00A57DF9"/>
    <w:rsid w:val="00A640E7"/>
    <w:rsid w:val="00A82881"/>
    <w:rsid w:val="00AC512B"/>
    <w:rsid w:val="00AE6E22"/>
    <w:rsid w:val="00B11E83"/>
    <w:rsid w:val="00B214BB"/>
    <w:rsid w:val="00B41EDC"/>
    <w:rsid w:val="00B83917"/>
    <w:rsid w:val="00BC16EB"/>
    <w:rsid w:val="00C812EB"/>
    <w:rsid w:val="00CF1B1F"/>
    <w:rsid w:val="00D036CF"/>
    <w:rsid w:val="00D04111"/>
    <w:rsid w:val="00D61269"/>
    <w:rsid w:val="00D67584"/>
    <w:rsid w:val="00D757D9"/>
    <w:rsid w:val="00D87B39"/>
    <w:rsid w:val="00DB2F42"/>
    <w:rsid w:val="00DC1107"/>
    <w:rsid w:val="00DD1C07"/>
    <w:rsid w:val="00DD2645"/>
    <w:rsid w:val="00DE0565"/>
    <w:rsid w:val="00DE072E"/>
    <w:rsid w:val="00DF1B62"/>
    <w:rsid w:val="00E05A6C"/>
    <w:rsid w:val="00E20B48"/>
    <w:rsid w:val="00E319A6"/>
    <w:rsid w:val="00E33FFB"/>
    <w:rsid w:val="00E52CFF"/>
    <w:rsid w:val="00E74453"/>
    <w:rsid w:val="00E75910"/>
    <w:rsid w:val="00E90577"/>
    <w:rsid w:val="00EA32FF"/>
    <w:rsid w:val="00EB2724"/>
    <w:rsid w:val="00EC7896"/>
    <w:rsid w:val="00F521B8"/>
    <w:rsid w:val="00FA44E8"/>
    <w:rsid w:val="00FE7A11"/>
    <w:rsid w:val="00FF549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DED"/>
  <w15:docId w15:val="{043F7234-37D3-4591-B266-8F26345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5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8AA"/>
    <w:rPr>
      <w:rFonts w:ascii="Segoe UI" w:hAnsi="Segoe UI" w:cs="Segoe UI"/>
      <w:sz w:val="18"/>
      <w:szCs w:val="18"/>
    </w:rPr>
  </w:style>
  <w:style w:type="character" w:styleId="Hyperlink">
    <w:name w:val="Hyperlink"/>
    <w:basedOn w:val="DefaultParagraphFont"/>
    <w:uiPriority w:val="99"/>
    <w:unhideWhenUsed/>
    <w:rsid w:val="00074E4B"/>
    <w:rPr>
      <w:color w:val="0000FF" w:themeColor="hyperlink"/>
      <w:u w:val="single"/>
    </w:rPr>
  </w:style>
  <w:style w:type="character" w:styleId="UnresolvedMention">
    <w:name w:val="Unresolved Mention"/>
    <w:basedOn w:val="DefaultParagraphFont"/>
    <w:uiPriority w:val="99"/>
    <w:semiHidden/>
    <w:unhideWhenUsed/>
    <w:rsid w:val="00074E4B"/>
    <w:rPr>
      <w:color w:val="605E5C"/>
      <w:shd w:val="clear" w:color="auto" w:fill="E1DFDD"/>
    </w:rPr>
  </w:style>
  <w:style w:type="paragraph" w:styleId="NoSpacing">
    <w:name w:val="No Spacing"/>
    <w:uiPriority w:val="1"/>
    <w:qFormat/>
    <w:rsid w:val="00DE0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minum.de/archaeobotan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2878</Words>
  <Characters>16406</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Shlomit Bechar</cp:lastModifiedBy>
  <cp:revision>39</cp:revision>
  <cp:lastPrinted>2019-03-12T18:06:00Z</cp:lastPrinted>
  <dcterms:created xsi:type="dcterms:W3CDTF">2019-02-26T21:17:00Z</dcterms:created>
  <dcterms:modified xsi:type="dcterms:W3CDTF">2019-03-13T14:15:00Z</dcterms:modified>
</cp:coreProperties>
</file>