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4F75F547" w:rsidR="00476095" w:rsidRPr="003A1B7B" w:rsidRDefault="0010626F" w:rsidP="00515C31">
      <w:pPr>
        <w:spacing w:before="240" w:after="240" w:line="360" w:lineRule="auto"/>
        <w:jc w:val="center"/>
        <w:rPr>
          <w:b/>
          <w:sz w:val="28"/>
          <w:szCs w:val="28"/>
        </w:rPr>
      </w:pPr>
      <w:r w:rsidRPr="003A1B7B">
        <w:rPr>
          <w:b/>
          <w:sz w:val="28"/>
          <w:szCs w:val="28"/>
        </w:rPr>
        <w:t>Ocular Manifestations of Congenital Insensitivity to Pain: A Long-Term Follow-Up</w:t>
      </w:r>
    </w:p>
    <w:p w14:paraId="22F0EB98" w14:textId="77777777" w:rsidR="007C7935" w:rsidRPr="003A1B7B" w:rsidRDefault="007C7935" w:rsidP="00515C31">
      <w:pPr>
        <w:spacing w:before="240" w:after="240" w:line="360" w:lineRule="auto"/>
        <w:jc w:val="center"/>
        <w:rPr>
          <w:b/>
          <w:sz w:val="28"/>
          <w:szCs w:val="28"/>
        </w:rPr>
      </w:pPr>
    </w:p>
    <w:p w14:paraId="5CF96866" w14:textId="49441206" w:rsidR="00673397" w:rsidRPr="003A1B7B" w:rsidRDefault="00673397" w:rsidP="00673397">
      <w:r w:rsidRPr="003A1B7B">
        <w:rPr>
          <w:iCs/>
        </w:rPr>
        <w:t>Baker Elsana</w:t>
      </w:r>
      <w:r w:rsidRPr="003A1B7B">
        <w:rPr>
          <w:iCs/>
          <w:vertAlign w:val="superscript"/>
        </w:rPr>
        <w:t>1</w:t>
      </w:r>
      <w:r w:rsidR="008B1BBB" w:rsidRPr="003A1B7B">
        <w:rPr>
          <w:iCs/>
          <w:vertAlign w:val="superscript"/>
        </w:rPr>
        <w:t>,2</w:t>
      </w:r>
      <w:r w:rsidR="00DA01CC" w:rsidRPr="003A1B7B">
        <w:rPr>
          <w:iCs/>
          <w:vertAlign w:val="superscript"/>
        </w:rPr>
        <w:t xml:space="preserve"> </w:t>
      </w:r>
      <w:r w:rsidR="00DA01CC" w:rsidRPr="003A1B7B">
        <w:t>*</w:t>
      </w:r>
      <w:r w:rsidRPr="003A1B7B">
        <w:rPr>
          <w:iCs/>
        </w:rPr>
        <w:t xml:space="preserve">, </w:t>
      </w:r>
      <w:proofErr w:type="spellStart"/>
      <w:r w:rsidR="00DA01CC" w:rsidRPr="003A1B7B">
        <w:rPr>
          <w:iCs/>
        </w:rPr>
        <w:t>Libe</w:t>
      </w:r>
      <w:proofErr w:type="spellEnd"/>
      <w:r w:rsidR="00DA01CC" w:rsidRPr="003A1B7B">
        <w:rPr>
          <w:iCs/>
        </w:rPr>
        <w:t xml:space="preserve"> Gradstein</w:t>
      </w:r>
      <w:r w:rsidR="00DA01CC" w:rsidRPr="003A1B7B">
        <w:rPr>
          <w:iCs/>
          <w:vertAlign w:val="superscript"/>
        </w:rPr>
        <w:t>1,2</w:t>
      </w:r>
      <w:r w:rsidR="00F15D83" w:rsidRPr="003A1B7B">
        <w:rPr>
          <w:iCs/>
          <w:vertAlign w:val="superscript"/>
        </w:rPr>
        <w:t xml:space="preserve"> </w:t>
      </w:r>
      <w:r w:rsidR="00F15D83" w:rsidRPr="003A1B7B">
        <w:t>*</w:t>
      </w:r>
      <w:r w:rsidR="00DA01CC" w:rsidRPr="003A1B7B">
        <w:rPr>
          <w:iCs/>
        </w:rPr>
        <w:t xml:space="preserve">, </w:t>
      </w:r>
      <w:proofErr w:type="spellStart"/>
      <w:r w:rsidRPr="003A1B7B">
        <w:rPr>
          <w:iCs/>
        </w:rPr>
        <w:t>Ahed</w:t>
      </w:r>
      <w:proofErr w:type="spellEnd"/>
      <w:r w:rsidRPr="003A1B7B">
        <w:rPr>
          <w:iCs/>
        </w:rPr>
        <w:t xml:space="preserve"> Imtirat</w:t>
      </w:r>
      <w:r w:rsidRPr="003A1B7B">
        <w:rPr>
          <w:iCs/>
          <w:vertAlign w:val="superscript"/>
        </w:rPr>
        <w:t>1</w:t>
      </w:r>
      <w:r w:rsidR="008B1BBB" w:rsidRPr="003A1B7B">
        <w:rPr>
          <w:iCs/>
          <w:vertAlign w:val="superscript"/>
        </w:rPr>
        <w:t>,2</w:t>
      </w:r>
      <w:r w:rsidRPr="003A1B7B">
        <w:rPr>
          <w:iCs/>
        </w:rPr>
        <w:t xml:space="preserve">, </w:t>
      </w:r>
      <w:r w:rsidRPr="003A1B7B">
        <w:rPr>
          <w:iCs/>
          <w:lang w:bidi="ar-SA"/>
        </w:rPr>
        <w:t>Ronit Yagev</w:t>
      </w:r>
      <w:r w:rsidRPr="003A1B7B">
        <w:rPr>
          <w:iCs/>
          <w:vertAlign w:val="superscript"/>
        </w:rPr>
        <w:t>1</w:t>
      </w:r>
      <w:r w:rsidR="008B1BBB" w:rsidRPr="003A1B7B">
        <w:rPr>
          <w:iCs/>
          <w:vertAlign w:val="superscript"/>
        </w:rPr>
        <w:t>,2</w:t>
      </w:r>
      <w:r w:rsidRPr="003A1B7B">
        <w:rPr>
          <w:iCs/>
          <w:lang w:bidi="ar-SA"/>
        </w:rPr>
        <w:t>,</w:t>
      </w:r>
      <w:r w:rsidRPr="003A1B7B">
        <w:rPr>
          <w:iCs/>
          <w:rtl/>
        </w:rPr>
        <w:t xml:space="preserve"> </w:t>
      </w:r>
      <w:proofErr w:type="spellStart"/>
      <w:r w:rsidRPr="003A1B7B">
        <w:rPr>
          <w:iCs/>
        </w:rPr>
        <w:t>Chiya</w:t>
      </w:r>
      <w:proofErr w:type="spellEnd"/>
      <w:r w:rsidRPr="003A1B7B">
        <w:rPr>
          <w:iCs/>
        </w:rPr>
        <w:t xml:space="preserve"> Barrett</w:t>
      </w:r>
      <w:r w:rsidRPr="003A1B7B">
        <w:rPr>
          <w:iCs/>
          <w:vertAlign w:val="superscript"/>
        </w:rPr>
        <w:t>1</w:t>
      </w:r>
      <w:r w:rsidR="008B1BBB" w:rsidRPr="003A1B7B">
        <w:rPr>
          <w:iCs/>
          <w:vertAlign w:val="superscript"/>
        </w:rPr>
        <w:t>,2</w:t>
      </w:r>
      <w:r w:rsidRPr="003A1B7B">
        <w:rPr>
          <w:iCs/>
          <w:lang w:bidi="ar-SA"/>
        </w:rPr>
        <w:t>, Galina Ling</w:t>
      </w:r>
      <w:r w:rsidRPr="003A1B7B">
        <w:rPr>
          <w:iCs/>
          <w:vertAlign w:val="superscript"/>
          <w:lang w:bidi="ar-SA"/>
        </w:rPr>
        <w:t>2</w:t>
      </w:r>
      <w:r w:rsidR="008B1BBB" w:rsidRPr="003A1B7B">
        <w:rPr>
          <w:iCs/>
          <w:vertAlign w:val="superscript"/>
          <w:lang w:bidi="ar-SA"/>
        </w:rPr>
        <w:t>,3</w:t>
      </w:r>
      <w:r w:rsidRPr="003A1B7B">
        <w:rPr>
          <w:iCs/>
          <w:lang w:bidi="ar-SA"/>
        </w:rPr>
        <w:t xml:space="preserve">, </w:t>
      </w:r>
      <w:r w:rsidRPr="003A1B7B">
        <w:t>Muhammad Abu Tailakh</w:t>
      </w:r>
      <w:r w:rsidR="008B1BBB" w:rsidRPr="003A1B7B">
        <w:rPr>
          <w:vertAlign w:val="superscript"/>
        </w:rPr>
        <w:t>2,4</w:t>
      </w:r>
      <w:r w:rsidRPr="003A1B7B">
        <w:t>,</w:t>
      </w:r>
      <w:r w:rsidR="0057139F" w:rsidRPr="003A1B7B">
        <w:t xml:space="preserve"> Amjad Baidousi</w:t>
      </w:r>
      <w:r w:rsidR="0057139F" w:rsidRPr="003A1B7B">
        <w:rPr>
          <w:vertAlign w:val="superscript"/>
        </w:rPr>
        <w:t>1</w:t>
      </w:r>
      <w:r w:rsidR="00DA01CC" w:rsidRPr="003A1B7B">
        <w:rPr>
          <w:vertAlign w:val="superscript"/>
        </w:rPr>
        <w:t>,2</w:t>
      </w:r>
      <w:r w:rsidR="0057139F" w:rsidRPr="003A1B7B">
        <w:t>,</w:t>
      </w:r>
      <w:r w:rsidRPr="003A1B7B">
        <w:t xml:space="preserve"> </w:t>
      </w:r>
      <w:proofErr w:type="spellStart"/>
      <w:r w:rsidRPr="003A1B7B">
        <w:rPr>
          <w:iCs/>
        </w:rPr>
        <w:t>Erez</w:t>
      </w:r>
      <w:proofErr w:type="spellEnd"/>
      <w:r w:rsidRPr="003A1B7B">
        <w:rPr>
          <w:iCs/>
        </w:rPr>
        <w:t xml:space="preserve"> Tsumi</w:t>
      </w:r>
      <w:r w:rsidR="008B1BBB" w:rsidRPr="003A1B7B">
        <w:rPr>
          <w:iCs/>
          <w:vertAlign w:val="superscript"/>
        </w:rPr>
        <w:t xml:space="preserve">1,2 </w:t>
      </w:r>
    </w:p>
    <w:p w14:paraId="6726F66E" w14:textId="77777777" w:rsidR="00673397" w:rsidRPr="003A1B7B" w:rsidRDefault="00673397" w:rsidP="00673397">
      <w:pPr>
        <w:spacing w:before="240" w:after="240" w:line="360" w:lineRule="auto"/>
        <w:jc w:val="center"/>
        <w:rPr>
          <w:iCs/>
          <w:vertAlign w:val="superscript"/>
        </w:rPr>
      </w:pPr>
    </w:p>
    <w:p w14:paraId="5CC8D0F2" w14:textId="77777777" w:rsidR="00673397" w:rsidRPr="003A1B7B" w:rsidRDefault="00673397" w:rsidP="00673397">
      <w:pPr>
        <w:spacing w:line="480" w:lineRule="auto"/>
        <w:rPr>
          <w:i/>
        </w:rPr>
      </w:pPr>
    </w:p>
    <w:p w14:paraId="17054F0D" w14:textId="77777777" w:rsidR="00EB28A3" w:rsidRPr="003A1B7B" w:rsidRDefault="00673397" w:rsidP="00EB28A3">
      <w:r w:rsidRPr="003A1B7B">
        <w:rPr>
          <w:vertAlign w:val="superscript"/>
        </w:rPr>
        <w:t>1</w:t>
      </w:r>
      <w:r w:rsidR="00EB28A3" w:rsidRPr="003A1B7B">
        <w:rPr>
          <w:vertAlign w:val="superscript"/>
        </w:rPr>
        <w:t xml:space="preserve"> </w:t>
      </w:r>
      <w:r w:rsidRPr="003A1B7B">
        <w:t>Ophthalmology Department</w:t>
      </w:r>
      <w:r w:rsidR="008B1BBB" w:rsidRPr="003A1B7B">
        <w:t xml:space="preserve">, </w:t>
      </w:r>
      <w:proofErr w:type="spellStart"/>
      <w:r w:rsidR="008B1BBB" w:rsidRPr="003A1B7B">
        <w:t>Soroka</w:t>
      </w:r>
      <w:proofErr w:type="spellEnd"/>
      <w:r w:rsidR="008B1BBB" w:rsidRPr="003A1B7B">
        <w:t xml:space="preserve"> University Medical Center, </w:t>
      </w:r>
      <w:proofErr w:type="spellStart"/>
      <w:r w:rsidR="008B1BBB" w:rsidRPr="003A1B7B">
        <w:t>Clalit</w:t>
      </w:r>
      <w:proofErr w:type="spellEnd"/>
      <w:r w:rsidR="008B1BBB" w:rsidRPr="003A1B7B">
        <w:t xml:space="preserve"> </w:t>
      </w:r>
      <w:r w:rsidR="00D1287D" w:rsidRPr="003A1B7B">
        <w:t>H</w:t>
      </w:r>
      <w:r w:rsidR="008B1BBB" w:rsidRPr="003A1B7B">
        <w:t>ealt</w:t>
      </w:r>
      <w:r w:rsidR="00E11AF2" w:rsidRPr="003A1B7B">
        <w:t>h</w:t>
      </w:r>
      <w:r w:rsidR="00EB28A3" w:rsidRPr="003A1B7B">
        <w:t xml:space="preserve">    </w:t>
      </w:r>
    </w:p>
    <w:p w14:paraId="1F04BED7" w14:textId="57CB2166" w:rsidR="00673397" w:rsidRPr="003A1B7B" w:rsidRDefault="00EB28A3" w:rsidP="00EB28A3">
      <w:r w:rsidRPr="003A1B7B">
        <w:t xml:space="preserve">  </w:t>
      </w:r>
      <w:r w:rsidR="00D1287D" w:rsidRPr="003A1B7B">
        <w:t>S</w:t>
      </w:r>
      <w:r w:rsidR="008B1BBB" w:rsidRPr="003A1B7B">
        <w:t>ervices, Beer Sheva, Israel.</w:t>
      </w:r>
    </w:p>
    <w:p w14:paraId="26CD3DDE" w14:textId="77777777" w:rsidR="00EB28A3" w:rsidRPr="003A1B7B" w:rsidRDefault="00EB28A3" w:rsidP="00EB28A3"/>
    <w:p w14:paraId="7A117D6F" w14:textId="77777777" w:rsidR="00EB28A3" w:rsidRPr="003A1B7B" w:rsidRDefault="008B1BBB" w:rsidP="00EB28A3">
      <w:r w:rsidRPr="003A1B7B">
        <w:rPr>
          <w:vertAlign w:val="superscript"/>
        </w:rPr>
        <w:t>2</w:t>
      </w:r>
      <w:r w:rsidR="00EB28A3" w:rsidRPr="003A1B7B">
        <w:rPr>
          <w:vertAlign w:val="superscript"/>
        </w:rPr>
        <w:t xml:space="preserve"> </w:t>
      </w:r>
      <w:r w:rsidRPr="003A1B7B">
        <w:t>Faculty of Health Sciences, Ben-Gurion University of the Negev, Beer Sheva,</w:t>
      </w:r>
      <w:r w:rsidR="00E11AF2" w:rsidRPr="003A1B7B">
        <w:t xml:space="preserve"> </w:t>
      </w:r>
    </w:p>
    <w:p w14:paraId="3ED5D906" w14:textId="0616142F" w:rsidR="008B1BBB" w:rsidRPr="003A1B7B" w:rsidRDefault="00EB28A3" w:rsidP="00EB28A3">
      <w:r w:rsidRPr="003A1B7B">
        <w:t xml:space="preserve">  </w:t>
      </w:r>
      <w:r w:rsidR="008B1BBB" w:rsidRPr="003A1B7B">
        <w:t>Israel.</w:t>
      </w:r>
    </w:p>
    <w:p w14:paraId="1810FF42" w14:textId="77777777" w:rsidR="00EB28A3" w:rsidRPr="003A1B7B" w:rsidRDefault="00EB28A3" w:rsidP="00EB28A3"/>
    <w:p w14:paraId="447EE1E8" w14:textId="77777777" w:rsidR="00EB28A3" w:rsidRPr="003A1B7B" w:rsidRDefault="008B1BBB" w:rsidP="00EB28A3">
      <w:r w:rsidRPr="003A1B7B">
        <w:rPr>
          <w:vertAlign w:val="superscript"/>
        </w:rPr>
        <w:t>3</w:t>
      </w:r>
      <w:r w:rsidR="00EB28A3" w:rsidRPr="003A1B7B">
        <w:rPr>
          <w:vertAlign w:val="superscript"/>
        </w:rPr>
        <w:t xml:space="preserve"> </w:t>
      </w:r>
      <w:r w:rsidR="00673397" w:rsidRPr="003A1B7B">
        <w:t xml:space="preserve">Pediatric Ambulatory Services, </w:t>
      </w:r>
      <w:proofErr w:type="spellStart"/>
      <w:r w:rsidR="00673397" w:rsidRPr="003A1B7B">
        <w:t>Saban</w:t>
      </w:r>
      <w:proofErr w:type="spellEnd"/>
      <w:r w:rsidR="00673397" w:rsidRPr="003A1B7B">
        <w:t xml:space="preserve"> Pediatric Medical </w:t>
      </w:r>
      <w:r w:rsidR="00E11AF2" w:rsidRPr="003A1B7B">
        <w:t xml:space="preserve">Unit, </w:t>
      </w:r>
      <w:proofErr w:type="spellStart"/>
      <w:r w:rsidR="00E11AF2" w:rsidRPr="003A1B7B">
        <w:t>Soroka</w:t>
      </w:r>
      <w:proofErr w:type="spellEnd"/>
      <w:r w:rsidR="00E11AF2" w:rsidRPr="003A1B7B">
        <w:t xml:space="preserve"> University </w:t>
      </w:r>
    </w:p>
    <w:p w14:paraId="1419F94D" w14:textId="3D99A76F" w:rsidR="00673397" w:rsidRPr="003A1B7B" w:rsidRDefault="00EB28A3" w:rsidP="00EB28A3">
      <w:r w:rsidRPr="003A1B7B">
        <w:t xml:space="preserve">  </w:t>
      </w:r>
      <w:r w:rsidR="00E11AF2" w:rsidRPr="003A1B7B">
        <w:t>Medical Center</w:t>
      </w:r>
      <w:r w:rsidR="009979A2" w:rsidRPr="003A1B7B">
        <w:t>, Beer Sheva, Israel</w:t>
      </w:r>
      <w:r w:rsidR="00E11AF2" w:rsidRPr="003A1B7B">
        <w:t>.</w:t>
      </w:r>
    </w:p>
    <w:p w14:paraId="4AB91A93" w14:textId="77777777" w:rsidR="00EB28A3" w:rsidRPr="003A1B7B" w:rsidRDefault="00EB28A3" w:rsidP="00EB28A3">
      <w:pPr>
        <w:rPr>
          <w:vertAlign w:val="superscript"/>
        </w:rPr>
      </w:pPr>
    </w:p>
    <w:p w14:paraId="2DC81164" w14:textId="77777777" w:rsidR="00EB28A3" w:rsidRPr="003A1B7B" w:rsidRDefault="008B1BBB" w:rsidP="00673397">
      <w:r w:rsidRPr="003A1B7B">
        <w:rPr>
          <w:vertAlign w:val="superscript"/>
        </w:rPr>
        <w:t>4</w:t>
      </w:r>
      <w:r w:rsidR="00EB28A3" w:rsidRPr="003A1B7B">
        <w:rPr>
          <w:vertAlign w:val="superscript"/>
        </w:rPr>
        <w:t xml:space="preserve"> </w:t>
      </w:r>
      <w:proofErr w:type="spellStart"/>
      <w:r w:rsidR="00673397" w:rsidRPr="003A1B7B">
        <w:t>Recanati</w:t>
      </w:r>
      <w:proofErr w:type="spellEnd"/>
      <w:r w:rsidR="00673397" w:rsidRPr="003A1B7B">
        <w:t xml:space="preserve"> School for Community Health Professions, Department of Nursing</w:t>
      </w:r>
      <w:r w:rsidR="009979A2" w:rsidRPr="003A1B7B">
        <w:t xml:space="preserve">, Beer </w:t>
      </w:r>
      <w:r w:rsidR="00EB28A3" w:rsidRPr="003A1B7B">
        <w:t xml:space="preserve">   </w:t>
      </w:r>
    </w:p>
    <w:p w14:paraId="437DC57B" w14:textId="66F8EF72" w:rsidR="00673397" w:rsidRPr="003A1B7B" w:rsidRDefault="00EB28A3" w:rsidP="00673397">
      <w:r w:rsidRPr="003A1B7B">
        <w:t xml:space="preserve">  </w:t>
      </w:r>
      <w:r w:rsidR="009979A2" w:rsidRPr="003A1B7B">
        <w:t>Sheva, Israel</w:t>
      </w:r>
      <w:r w:rsidR="00673397" w:rsidRPr="003A1B7B">
        <w:t xml:space="preserve">. </w:t>
      </w:r>
    </w:p>
    <w:p w14:paraId="4B0DD69A" w14:textId="77777777" w:rsidR="00673397" w:rsidRPr="003A1B7B" w:rsidRDefault="00673397" w:rsidP="00673397">
      <w:pPr>
        <w:rPr>
          <w:i/>
          <w:iCs/>
        </w:rPr>
      </w:pPr>
    </w:p>
    <w:p w14:paraId="38F9607D" w14:textId="77777777" w:rsidR="00673397" w:rsidRPr="003A1B7B" w:rsidRDefault="00673397" w:rsidP="00673397">
      <w:pPr>
        <w:jc w:val="center"/>
        <w:rPr>
          <w:i/>
          <w:iCs/>
        </w:rPr>
      </w:pPr>
    </w:p>
    <w:p w14:paraId="5929ECC3" w14:textId="417E63EA" w:rsidR="00531EFF" w:rsidRPr="003A1B7B" w:rsidRDefault="00E11AF2" w:rsidP="00E11AF2">
      <w:r w:rsidRPr="003A1B7B">
        <w:t xml:space="preserve">*Baker Elsana and </w:t>
      </w:r>
      <w:proofErr w:type="spellStart"/>
      <w:r w:rsidRPr="003A1B7B">
        <w:t>Libe</w:t>
      </w:r>
      <w:proofErr w:type="spellEnd"/>
      <w:r w:rsidRPr="003A1B7B">
        <w:t xml:space="preserve"> Gradstein contributed equally to this paper</w:t>
      </w:r>
    </w:p>
    <w:p w14:paraId="3C942BDD" w14:textId="77777777" w:rsidR="005374B6" w:rsidRPr="003A1B7B" w:rsidRDefault="005374B6" w:rsidP="00515C31">
      <w:pPr>
        <w:spacing w:before="240" w:after="240" w:line="360" w:lineRule="auto"/>
      </w:pPr>
    </w:p>
    <w:p w14:paraId="1E2C3FC4" w14:textId="77777777" w:rsidR="002D361A" w:rsidRPr="003A1B7B" w:rsidRDefault="002D361A" w:rsidP="002D361A">
      <w:pPr>
        <w:spacing w:before="240" w:after="240"/>
        <w:rPr>
          <w:b/>
          <w:bCs/>
        </w:rPr>
      </w:pPr>
    </w:p>
    <w:p w14:paraId="18CE32AC" w14:textId="77777777" w:rsidR="002D361A" w:rsidRPr="003A1B7B" w:rsidRDefault="002D361A" w:rsidP="002D361A">
      <w:pPr>
        <w:spacing w:before="240" w:after="240"/>
        <w:rPr>
          <w:b/>
          <w:bCs/>
        </w:rPr>
      </w:pPr>
    </w:p>
    <w:p w14:paraId="0000001B" w14:textId="2297135A" w:rsidR="00476095" w:rsidRPr="003A1B7B" w:rsidRDefault="00C532B0" w:rsidP="002D361A">
      <w:pPr>
        <w:spacing w:before="240" w:after="240"/>
        <w:rPr>
          <w:b/>
          <w:bCs/>
        </w:rPr>
      </w:pPr>
      <w:r w:rsidRPr="003A1B7B">
        <w:rPr>
          <w:b/>
          <w:bCs/>
        </w:rPr>
        <w:t>Corresponding author:</w:t>
      </w:r>
    </w:p>
    <w:p w14:paraId="0000001E" w14:textId="38CB16F0" w:rsidR="00476095" w:rsidRPr="003A1B7B" w:rsidRDefault="00251069" w:rsidP="002D361A">
      <w:pPr>
        <w:spacing w:before="240" w:after="240"/>
        <w:ind w:left="2160" w:hanging="2160"/>
      </w:pPr>
      <w:r w:rsidRPr="003A1B7B">
        <w:t>Baker Elsana,</w:t>
      </w:r>
      <w:r w:rsidR="002D3354" w:rsidRPr="003A1B7B">
        <w:t xml:space="preserve"> </w:t>
      </w:r>
      <w:r w:rsidR="003006C9" w:rsidRPr="003A1B7B">
        <w:t xml:space="preserve">Ophthalmology </w:t>
      </w:r>
      <w:r w:rsidRPr="003A1B7B">
        <w:t>Department</w:t>
      </w:r>
      <w:r w:rsidR="002D3354" w:rsidRPr="003A1B7B">
        <w:t xml:space="preserve">, </w:t>
      </w:r>
      <w:proofErr w:type="spellStart"/>
      <w:r w:rsidRPr="003A1B7B">
        <w:t>Soroka</w:t>
      </w:r>
      <w:proofErr w:type="spellEnd"/>
      <w:r w:rsidRPr="003A1B7B">
        <w:t xml:space="preserve"> University Medical Center</w:t>
      </w:r>
    </w:p>
    <w:p w14:paraId="3170676B" w14:textId="3653984B" w:rsidR="002954CA" w:rsidRPr="003A1B7B" w:rsidRDefault="00251069" w:rsidP="002D361A">
      <w:pPr>
        <w:spacing w:before="240" w:after="240"/>
      </w:pPr>
      <w:r w:rsidRPr="003A1B7B">
        <w:t>Ben-Gurion University of the Negev</w:t>
      </w:r>
      <w:r w:rsidR="002D3354" w:rsidRPr="003A1B7B">
        <w:t xml:space="preserve">, </w:t>
      </w:r>
      <w:r w:rsidRPr="003A1B7B">
        <w:t>Beer</w:t>
      </w:r>
      <w:r w:rsidR="0010626F" w:rsidRPr="003A1B7B">
        <w:t xml:space="preserve"> </w:t>
      </w:r>
      <w:r w:rsidRPr="003A1B7B">
        <w:t>Sheva 84101</w:t>
      </w:r>
      <w:r w:rsidR="002954CA" w:rsidRPr="003A1B7B">
        <w:t>,</w:t>
      </w:r>
      <w:r w:rsidRPr="003A1B7B">
        <w:t xml:space="preserve"> Israel</w:t>
      </w:r>
      <w:r w:rsidR="002954CA" w:rsidRPr="003A1B7B">
        <w:t>.</w:t>
      </w:r>
    </w:p>
    <w:p w14:paraId="00000023" w14:textId="4006578D" w:rsidR="00476095" w:rsidRPr="003A1B7B" w:rsidRDefault="00251069" w:rsidP="002D361A">
      <w:pPr>
        <w:spacing w:before="240" w:after="240"/>
      </w:pPr>
      <w:r w:rsidRPr="003A1B7B">
        <w:t xml:space="preserve">Email: </w:t>
      </w:r>
      <w:r w:rsidR="008C2A0F" w:rsidRPr="003A1B7B">
        <w:t>bakerelsana1@gmail.com</w:t>
      </w:r>
    </w:p>
    <w:p w14:paraId="73D49EF2" w14:textId="0DBBD691" w:rsidR="007308E7" w:rsidRPr="003A1B7B" w:rsidRDefault="007308E7" w:rsidP="002D361A">
      <w:pPr>
        <w:spacing w:before="240" w:after="240"/>
      </w:pPr>
      <w:r w:rsidRPr="003A1B7B">
        <w:t>Telephone: 00972542350063</w:t>
      </w:r>
    </w:p>
    <w:p w14:paraId="7A233105" w14:textId="28FB6E24" w:rsidR="007308E7" w:rsidRDefault="007308E7" w:rsidP="002D361A">
      <w:pPr>
        <w:spacing w:before="240" w:after="240"/>
      </w:pPr>
      <w:r w:rsidRPr="003A1B7B">
        <w:t xml:space="preserve">Fax: </w:t>
      </w:r>
      <w:r w:rsidR="004357FC" w:rsidRPr="003A1B7B">
        <w:t>0097286403927</w:t>
      </w:r>
    </w:p>
    <w:p w14:paraId="50BD1F69" w14:textId="77777777" w:rsidR="009D26DD" w:rsidRPr="003A1B7B" w:rsidRDefault="009D26DD" w:rsidP="002D361A">
      <w:pPr>
        <w:spacing w:before="240" w:after="240"/>
      </w:pPr>
    </w:p>
    <w:p w14:paraId="7B031774" w14:textId="558F07B3" w:rsidR="008E364D" w:rsidRPr="003A1B7B" w:rsidRDefault="008774DB" w:rsidP="008B1BBB">
      <w:pPr>
        <w:rPr>
          <w:b/>
        </w:rPr>
      </w:pPr>
      <w:r w:rsidRPr="003A1B7B">
        <w:rPr>
          <w:b/>
          <w:bCs/>
          <w:noProof/>
        </w:rPr>
        <w:lastRenderedPageBreak/>
        <w:t>S</w:t>
      </w:r>
      <w:r w:rsidR="008E364D" w:rsidRPr="003A1B7B">
        <w:rPr>
          <w:b/>
          <w:bCs/>
          <w:noProof/>
        </w:rPr>
        <w:t>YNOPSIS</w:t>
      </w:r>
    </w:p>
    <w:p w14:paraId="40A7BDCB" w14:textId="77777777" w:rsidR="008E364D" w:rsidRPr="003A1B7B" w:rsidRDefault="008E364D" w:rsidP="008E364D">
      <w:pPr>
        <w:rPr>
          <w:noProof/>
        </w:rPr>
      </w:pPr>
    </w:p>
    <w:p w14:paraId="7E28E9F0" w14:textId="1F149602" w:rsidR="008E364D" w:rsidRPr="003A1B7B" w:rsidRDefault="008E364D" w:rsidP="008E364D">
      <w:r w:rsidRPr="003A1B7B">
        <w:rPr>
          <w:noProof/>
        </w:rPr>
        <w:t xml:space="preserve">We describe long-term ocular complications of congenital insensitivity to pain, an inherited condition associated with impaired corneal sensation. Early recognition of this condition </w:t>
      </w:r>
      <w:r w:rsidR="00673397" w:rsidRPr="003A1B7B">
        <w:rPr>
          <w:noProof/>
        </w:rPr>
        <w:t xml:space="preserve">and close follow up </w:t>
      </w:r>
      <w:r w:rsidRPr="003A1B7B">
        <w:rPr>
          <w:noProof/>
        </w:rPr>
        <w:t>may prevent vision loss due to corneal opacities in these patients.</w:t>
      </w:r>
    </w:p>
    <w:p w14:paraId="387F9B62" w14:textId="77777777" w:rsidR="00355EF7" w:rsidRPr="003A1B7B" w:rsidRDefault="00355EF7" w:rsidP="000A2BEE">
      <w:pPr>
        <w:rPr>
          <w:b/>
          <w:bCs/>
        </w:rPr>
      </w:pPr>
    </w:p>
    <w:p w14:paraId="3E3CF971" w14:textId="77777777" w:rsidR="00355EF7" w:rsidRPr="003A1B7B" w:rsidRDefault="00355EF7" w:rsidP="000A2BEE">
      <w:pPr>
        <w:rPr>
          <w:b/>
          <w:bCs/>
        </w:rPr>
      </w:pPr>
    </w:p>
    <w:p w14:paraId="0A597A83" w14:textId="77777777" w:rsidR="00355EF7" w:rsidRPr="003A1B7B" w:rsidRDefault="00355EF7" w:rsidP="000A2BEE">
      <w:pPr>
        <w:rPr>
          <w:b/>
          <w:bCs/>
        </w:rPr>
      </w:pPr>
    </w:p>
    <w:p w14:paraId="76ED3249" w14:textId="77777777" w:rsidR="00355EF7" w:rsidRPr="003A1B7B" w:rsidRDefault="00355EF7" w:rsidP="000A2BEE">
      <w:pPr>
        <w:rPr>
          <w:b/>
          <w:bCs/>
        </w:rPr>
      </w:pPr>
    </w:p>
    <w:p w14:paraId="4BA6E821" w14:textId="77777777" w:rsidR="00355EF7" w:rsidRPr="003A1B7B" w:rsidRDefault="00355EF7" w:rsidP="000A2BEE">
      <w:pPr>
        <w:rPr>
          <w:b/>
          <w:bCs/>
        </w:rPr>
      </w:pPr>
    </w:p>
    <w:p w14:paraId="4E050792" w14:textId="77777777" w:rsidR="00355EF7" w:rsidRPr="003A1B7B" w:rsidRDefault="00355EF7" w:rsidP="000A2BEE">
      <w:pPr>
        <w:rPr>
          <w:b/>
          <w:bCs/>
        </w:rPr>
      </w:pPr>
    </w:p>
    <w:p w14:paraId="5314D16A" w14:textId="77777777" w:rsidR="00355EF7" w:rsidRPr="003A1B7B" w:rsidRDefault="00355EF7" w:rsidP="000A2BEE">
      <w:pPr>
        <w:rPr>
          <w:b/>
          <w:bCs/>
        </w:rPr>
      </w:pPr>
    </w:p>
    <w:p w14:paraId="40B8B146" w14:textId="77777777" w:rsidR="00355EF7" w:rsidRPr="003A1B7B" w:rsidRDefault="00355EF7" w:rsidP="000A2BEE">
      <w:pPr>
        <w:rPr>
          <w:b/>
          <w:bCs/>
        </w:rPr>
      </w:pPr>
    </w:p>
    <w:p w14:paraId="217CBBA6" w14:textId="77777777" w:rsidR="00355EF7" w:rsidRPr="003A1B7B" w:rsidRDefault="00355EF7" w:rsidP="000A2BEE">
      <w:pPr>
        <w:rPr>
          <w:b/>
          <w:bCs/>
        </w:rPr>
      </w:pPr>
    </w:p>
    <w:p w14:paraId="756F787C" w14:textId="77777777" w:rsidR="00355EF7" w:rsidRPr="003A1B7B" w:rsidRDefault="00355EF7" w:rsidP="000A2BEE">
      <w:pPr>
        <w:rPr>
          <w:b/>
          <w:bCs/>
        </w:rPr>
      </w:pPr>
    </w:p>
    <w:p w14:paraId="2B553E3F" w14:textId="77777777" w:rsidR="00355EF7" w:rsidRPr="003A1B7B" w:rsidRDefault="00355EF7" w:rsidP="000A2BEE">
      <w:pPr>
        <w:rPr>
          <w:b/>
          <w:bCs/>
        </w:rPr>
      </w:pPr>
    </w:p>
    <w:p w14:paraId="75258171" w14:textId="77777777" w:rsidR="00355EF7" w:rsidRPr="003A1B7B" w:rsidRDefault="00355EF7" w:rsidP="000A2BEE">
      <w:pPr>
        <w:rPr>
          <w:b/>
          <w:bCs/>
        </w:rPr>
      </w:pPr>
    </w:p>
    <w:p w14:paraId="4E9BAB21" w14:textId="77777777" w:rsidR="00355EF7" w:rsidRPr="003A1B7B" w:rsidRDefault="00355EF7" w:rsidP="000A2BEE">
      <w:pPr>
        <w:rPr>
          <w:b/>
          <w:bCs/>
        </w:rPr>
      </w:pPr>
    </w:p>
    <w:p w14:paraId="51572081" w14:textId="77777777" w:rsidR="00355EF7" w:rsidRPr="003A1B7B" w:rsidRDefault="00355EF7" w:rsidP="000A2BEE">
      <w:pPr>
        <w:rPr>
          <w:b/>
          <w:bCs/>
        </w:rPr>
      </w:pPr>
    </w:p>
    <w:p w14:paraId="4C2207A8" w14:textId="77777777" w:rsidR="00355EF7" w:rsidRPr="003A1B7B" w:rsidRDefault="00355EF7" w:rsidP="000A2BEE">
      <w:pPr>
        <w:rPr>
          <w:b/>
          <w:bCs/>
        </w:rPr>
      </w:pPr>
    </w:p>
    <w:p w14:paraId="3E73EAC6" w14:textId="77777777" w:rsidR="00355EF7" w:rsidRPr="003A1B7B" w:rsidRDefault="00355EF7" w:rsidP="000A2BEE">
      <w:pPr>
        <w:rPr>
          <w:b/>
          <w:bCs/>
        </w:rPr>
      </w:pPr>
    </w:p>
    <w:p w14:paraId="7DEE2D6A" w14:textId="77777777" w:rsidR="00355EF7" w:rsidRPr="003A1B7B" w:rsidRDefault="00355EF7" w:rsidP="000A2BEE">
      <w:pPr>
        <w:rPr>
          <w:b/>
          <w:bCs/>
        </w:rPr>
      </w:pPr>
    </w:p>
    <w:p w14:paraId="06A94909" w14:textId="77777777" w:rsidR="00355EF7" w:rsidRPr="003A1B7B" w:rsidRDefault="00355EF7" w:rsidP="000A2BEE">
      <w:pPr>
        <w:rPr>
          <w:b/>
          <w:bCs/>
        </w:rPr>
      </w:pPr>
    </w:p>
    <w:p w14:paraId="2FC755FC" w14:textId="77777777" w:rsidR="00355EF7" w:rsidRPr="003A1B7B" w:rsidRDefault="00355EF7" w:rsidP="000A2BEE">
      <w:pPr>
        <w:rPr>
          <w:b/>
          <w:bCs/>
        </w:rPr>
      </w:pPr>
    </w:p>
    <w:p w14:paraId="174356D2" w14:textId="77777777" w:rsidR="00355EF7" w:rsidRPr="003A1B7B" w:rsidRDefault="00355EF7" w:rsidP="000A2BEE">
      <w:pPr>
        <w:rPr>
          <w:b/>
          <w:bCs/>
        </w:rPr>
      </w:pPr>
    </w:p>
    <w:p w14:paraId="307DCD23" w14:textId="77777777" w:rsidR="00355EF7" w:rsidRPr="003A1B7B" w:rsidRDefault="00355EF7" w:rsidP="000A2BEE">
      <w:pPr>
        <w:rPr>
          <w:b/>
          <w:bCs/>
        </w:rPr>
      </w:pPr>
    </w:p>
    <w:p w14:paraId="07411C4E" w14:textId="77777777" w:rsidR="00355EF7" w:rsidRPr="003A1B7B" w:rsidRDefault="00355EF7" w:rsidP="000A2BEE">
      <w:pPr>
        <w:rPr>
          <w:b/>
          <w:bCs/>
        </w:rPr>
      </w:pPr>
    </w:p>
    <w:p w14:paraId="37E422FD" w14:textId="77777777" w:rsidR="00355EF7" w:rsidRPr="003A1B7B" w:rsidRDefault="00355EF7" w:rsidP="000A2BEE">
      <w:pPr>
        <w:rPr>
          <w:b/>
          <w:bCs/>
        </w:rPr>
      </w:pPr>
    </w:p>
    <w:p w14:paraId="30441D43" w14:textId="77777777" w:rsidR="00355EF7" w:rsidRPr="003A1B7B" w:rsidRDefault="00355EF7" w:rsidP="000A2BEE">
      <w:pPr>
        <w:rPr>
          <w:b/>
          <w:bCs/>
        </w:rPr>
      </w:pPr>
    </w:p>
    <w:p w14:paraId="29CCF323" w14:textId="77777777" w:rsidR="00355EF7" w:rsidRPr="003A1B7B" w:rsidRDefault="00355EF7" w:rsidP="000A2BEE">
      <w:pPr>
        <w:rPr>
          <w:b/>
          <w:bCs/>
        </w:rPr>
      </w:pPr>
    </w:p>
    <w:p w14:paraId="096F379F" w14:textId="77777777" w:rsidR="00355EF7" w:rsidRPr="003A1B7B" w:rsidRDefault="00355EF7" w:rsidP="000A2BEE">
      <w:pPr>
        <w:rPr>
          <w:b/>
          <w:bCs/>
        </w:rPr>
      </w:pPr>
    </w:p>
    <w:p w14:paraId="72043C4D" w14:textId="77777777" w:rsidR="00355EF7" w:rsidRPr="003A1B7B" w:rsidRDefault="00355EF7" w:rsidP="000A2BEE">
      <w:pPr>
        <w:rPr>
          <w:b/>
          <w:bCs/>
        </w:rPr>
      </w:pPr>
    </w:p>
    <w:p w14:paraId="7FC2BD68" w14:textId="77777777" w:rsidR="00355EF7" w:rsidRPr="003A1B7B" w:rsidRDefault="00355EF7" w:rsidP="000A2BEE">
      <w:pPr>
        <w:rPr>
          <w:b/>
          <w:bCs/>
        </w:rPr>
      </w:pPr>
    </w:p>
    <w:p w14:paraId="49D1CA80" w14:textId="77777777" w:rsidR="00355EF7" w:rsidRPr="003A1B7B" w:rsidRDefault="00355EF7" w:rsidP="000A2BEE">
      <w:pPr>
        <w:rPr>
          <w:b/>
          <w:bCs/>
        </w:rPr>
      </w:pPr>
    </w:p>
    <w:p w14:paraId="44536273" w14:textId="77777777" w:rsidR="00355EF7" w:rsidRPr="003A1B7B" w:rsidRDefault="00355EF7" w:rsidP="000A2BEE">
      <w:pPr>
        <w:rPr>
          <w:b/>
          <w:bCs/>
        </w:rPr>
      </w:pPr>
    </w:p>
    <w:p w14:paraId="40A5BF30" w14:textId="77777777" w:rsidR="00355EF7" w:rsidRPr="003A1B7B" w:rsidRDefault="00355EF7" w:rsidP="000A2BEE">
      <w:pPr>
        <w:rPr>
          <w:b/>
          <w:bCs/>
        </w:rPr>
      </w:pPr>
    </w:p>
    <w:p w14:paraId="0DE7D74B" w14:textId="77777777" w:rsidR="00355EF7" w:rsidRPr="003A1B7B" w:rsidRDefault="00355EF7" w:rsidP="000A2BEE">
      <w:pPr>
        <w:rPr>
          <w:b/>
          <w:bCs/>
        </w:rPr>
      </w:pPr>
    </w:p>
    <w:p w14:paraId="7F90BA9D" w14:textId="77777777" w:rsidR="00355EF7" w:rsidRPr="003A1B7B" w:rsidRDefault="00355EF7" w:rsidP="000A2BEE">
      <w:pPr>
        <w:rPr>
          <w:b/>
          <w:bCs/>
        </w:rPr>
      </w:pPr>
    </w:p>
    <w:p w14:paraId="2D24F637" w14:textId="77777777" w:rsidR="00355EF7" w:rsidRPr="003A1B7B" w:rsidRDefault="00355EF7" w:rsidP="000A2BEE">
      <w:pPr>
        <w:rPr>
          <w:b/>
          <w:bCs/>
        </w:rPr>
      </w:pPr>
    </w:p>
    <w:p w14:paraId="58CBCBFF" w14:textId="77777777" w:rsidR="00355EF7" w:rsidRPr="003A1B7B" w:rsidRDefault="00355EF7" w:rsidP="000A2BEE">
      <w:pPr>
        <w:rPr>
          <w:b/>
          <w:bCs/>
        </w:rPr>
      </w:pPr>
    </w:p>
    <w:p w14:paraId="3212D6D2" w14:textId="77777777" w:rsidR="00355EF7" w:rsidRPr="003A1B7B" w:rsidRDefault="00355EF7" w:rsidP="000A2BEE">
      <w:pPr>
        <w:rPr>
          <w:b/>
          <w:bCs/>
        </w:rPr>
      </w:pPr>
    </w:p>
    <w:p w14:paraId="71FFC992" w14:textId="77777777" w:rsidR="00355EF7" w:rsidRPr="003A1B7B" w:rsidRDefault="00355EF7" w:rsidP="000A2BEE">
      <w:pPr>
        <w:rPr>
          <w:b/>
          <w:bCs/>
        </w:rPr>
      </w:pPr>
    </w:p>
    <w:p w14:paraId="7222C422" w14:textId="77777777" w:rsidR="00355EF7" w:rsidRPr="003A1B7B" w:rsidRDefault="00355EF7" w:rsidP="000A2BEE">
      <w:pPr>
        <w:rPr>
          <w:b/>
          <w:bCs/>
        </w:rPr>
      </w:pPr>
    </w:p>
    <w:p w14:paraId="224ACC19" w14:textId="77777777" w:rsidR="00355EF7" w:rsidRPr="003A1B7B" w:rsidRDefault="00355EF7" w:rsidP="000A2BEE">
      <w:pPr>
        <w:rPr>
          <w:b/>
          <w:bCs/>
        </w:rPr>
      </w:pPr>
    </w:p>
    <w:p w14:paraId="3ACDF094" w14:textId="77777777" w:rsidR="00355EF7" w:rsidRPr="003A1B7B" w:rsidRDefault="00355EF7" w:rsidP="000A2BEE">
      <w:pPr>
        <w:rPr>
          <w:b/>
          <w:bCs/>
        </w:rPr>
      </w:pPr>
    </w:p>
    <w:p w14:paraId="6EA0F44C" w14:textId="77777777" w:rsidR="00355EF7" w:rsidRPr="003A1B7B" w:rsidRDefault="00355EF7" w:rsidP="000A2BEE">
      <w:pPr>
        <w:rPr>
          <w:b/>
          <w:bCs/>
        </w:rPr>
      </w:pPr>
    </w:p>
    <w:p w14:paraId="4E8B24E4" w14:textId="3A3D5DA8" w:rsidR="00355EF7" w:rsidRPr="003A1B7B" w:rsidRDefault="00355EF7" w:rsidP="000A2BEE">
      <w:pPr>
        <w:rPr>
          <w:b/>
          <w:bCs/>
        </w:rPr>
      </w:pPr>
    </w:p>
    <w:p w14:paraId="3DF6CA21" w14:textId="77777777" w:rsidR="008B1BBB" w:rsidRPr="003A1B7B" w:rsidRDefault="008B1BBB" w:rsidP="000A2BEE">
      <w:pPr>
        <w:rPr>
          <w:b/>
          <w:bCs/>
        </w:rPr>
      </w:pPr>
    </w:p>
    <w:p w14:paraId="4F62BFC1" w14:textId="7E1670EA" w:rsidR="000A2BEE" w:rsidRPr="003A1B7B" w:rsidRDefault="000A2BEE" w:rsidP="000A2BEE">
      <w:pPr>
        <w:rPr>
          <w:b/>
          <w:bCs/>
        </w:rPr>
      </w:pPr>
      <w:r w:rsidRPr="003A1B7B">
        <w:rPr>
          <w:b/>
          <w:bCs/>
        </w:rPr>
        <w:t xml:space="preserve">ABSTRACT </w:t>
      </w:r>
    </w:p>
    <w:p w14:paraId="1A631D44" w14:textId="77777777" w:rsidR="000A2BEE" w:rsidRPr="003A1B7B" w:rsidRDefault="000A2BEE" w:rsidP="000A2BEE">
      <w:pPr>
        <w:rPr>
          <w:b/>
          <w:bCs/>
        </w:rPr>
      </w:pPr>
    </w:p>
    <w:p w14:paraId="67667E7C" w14:textId="77777777" w:rsidR="000A2BEE" w:rsidRPr="003A1B7B" w:rsidRDefault="000A2BEE" w:rsidP="000A2BEE">
      <w:r w:rsidRPr="003A1B7B">
        <w:t>PURPOSE: To describe ocular manifestations in children with congenital insensitivity to pain with and without anhidrosis (CIPA and CIP).</w:t>
      </w:r>
    </w:p>
    <w:p w14:paraId="620F5182" w14:textId="77777777" w:rsidR="000A2BEE" w:rsidRPr="003A1B7B" w:rsidRDefault="000A2BEE" w:rsidP="000A2BEE">
      <w:r w:rsidRPr="003A1B7B">
        <w:t>DESIGN: Retrospective observational case series of 39 children.</w:t>
      </w:r>
    </w:p>
    <w:p w14:paraId="00B6C8BD" w14:textId="268844B2" w:rsidR="000A2BEE" w:rsidRPr="003A1B7B" w:rsidRDefault="000A2BEE" w:rsidP="000A2BEE">
      <w:r w:rsidRPr="003A1B7B">
        <w:t xml:space="preserve">METHODS: </w:t>
      </w:r>
      <w:r w:rsidR="00673397" w:rsidRPr="003A1B7B">
        <w:t xml:space="preserve">We reviewed medical records of patients followed in ophthalmology clinic and diagnosed with CIPA or CIP. We </w:t>
      </w:r>
      <w:r w:rsidR="00341DF5" w:rsidRPr="003A1B7B">
        <w:t xml:space="preserve">collected </w:t>
      </w:r>
      <w:r w:rsidR="00673397" w:rsidRPr="003A1B7B">
        <w:t xml:space="preserve">clinical </w:t>
      </w:r>
      <w:r w:rsidRPr="003A1B7B">
        <w:t>data</w:t>
      </w:r>
      <w:r w:rsidR="00673397" w:rsidRPr="003A1B7B">
        <w:t xml:space="preserve">, </w:t>
      </w:r>
      <w:r w:rsidR="00DC6720" w:rsidRPr="003A1B7B">
        <w:t xml:space="preserve">with </w:t>
      </w:r>
      <w:r w:rsidR="007F557E" w:rsidRPr="003A1B7B">
        <w:t xml:space="preserve">particular </w:t>
      </w:r>
      <w:r w:rsidR="00DC6720" w:rsidRPr="003A1B7B">
        <w:t xml:space="preserve">attention on </w:t>
      </w:r>
      <w:r w:rsidR="00EE495F" w:rsidRPr="003A1B7B">
        <w:t>ocular surface findings</w:t>
      </w:r>
      <w:r w:rsidR="00673397" w:rsidRPr="003A1B7B">
        <w:t xml:space="preserve">. Corneal sensitivity was tested by a blink reflex </w:t>
      </w:r>
      <w:r w:rsidR="00A95204">
        <w:t>upon</w:t>
      </w:r>
      <w:r w:rsidR="00A95204" w:rsidRPr="003A1B7B">
        <w:t xml:space="preserve"> </w:t>
      </w:r>
      <w:r w:rsidR="00673397" w:rsidRPr="003A1B7B">
        <w:t xml:space="preserve">touching the cornea. Statistical analysis </w:t>
      </w:r>
      <w:r w:rsidR="00EE495F" w:rsidRPr="003A1B7B">
        <w:t>assessed</w:t>
      </w:r>
      <w:r w:rsidR="00C04D72" w:rsidRPr="003A1B7B">
        <w:t xml:space="preserve"> </w:t>
      </w:r>
      <w:r w:rsidR="0039309C" w:rsidRPr="003A1B7B">
        <w:t xml:space="preserve">differences </w:t>
      </w:r>
      <w:r w:rsidR="00DC6720" w:rsidRPr="003A1B7B">
        <w:t xml:space="preserve">in the manifestations </w:t>
      </w:r>
      <w:r w:rsidR="00C04D72" w:rsidRPr="003A1B7B">
        <w:t xml:space="preserve">between the </w:t>
      </w:r>
      <w:r w:rsidR="00A50419" w:rsidRPr="003A1B7B">
        <w:t xml:space="preserve">two </w:t>
      </w:r>
      <w:r w:rsidR="006C1DE4" w:rsidRPr="003A1B7B">
        <w:t>conditions</w:t>
      </w:r>
      <w:r w:rsidR="00C04D72" w:rsidRPr="003A1B7B">
        <w:t xml:space="preserve"> and relationships </w:t>
      </w:r>
      <w:r w:rsidR="00A50419" w:rsidRPr="003A1B7B">
        <w:t xml:space="preserve">among </w:t>
      </w:r>
      <w:r w:rsidR="00C04D72" w:rsidRPr="003A1B7B">
        <w:t>corneal sensitivity,</w:t>
      </w:r>
      <w:r w:rsidR="00DC6720" w:rsidRPr="003A1B7B">
        <w:t xml:space="preserve"> </w:t>
      </w:r>
      <w:r w:rsidR="00A95204">
        <w:t xml:space="preserve">presence of </w:t>
      </w:r>
      <w:r w:rsidR="00DC6720" w:rsidRPr="003A1B7B">
        <w:t>corneal</w:t>
      </w:r>
      <w:r w:rsidR="00C04D72" w:rsidRPr="003A1B7B">
        <w:t xml:space="preserve"> </w:t>
      </w:r>
      <w:r w:rsidR="00A95204" w:rsidRPr="003A1B7B">
        <w:t>opacit</w:t>
      </w:r>
      <w:r w:rsidR="00A95204">
        <w:t>ies</w:t>
      </w:r>
      <w:r w:rsidR="00A95204" w:rsidRPr="003A1B7B">
        <w:t xml:space="preserve"> </w:t>
      </w:r>
      <w:r w:rsidR="00C04D72" w:rsidRPr="003A1B7B">
        <w:t>and visual acuity</w:t>
      </w:r>
      <w:r w:rsidR="007F557E" w:rsidRPr="003A1B7B">
        <w:t xml:space="preserve"> (VA)</w:t>
      </w:r>
      <w:r w:rsidR="00C04D72" w:rsidRPr="003A1B7B">
        <w:t>.</w:t>
      </w:r>
      <w:r w:rsidR="00673397" w:rsidRPr="003A1B7B">
        <w:t xml:space="preserve"> </w:t>
      </w:r>
    </w:p>
    <w:p w14:paraId="222F525A" w14:textId="7310610C" w:rsidR="0039309C" w:rsidRPr="003A1B7B" w:rsidRDefault="000A2BEE" w:rsidP="007226D6">
      <w:r w:rsidRPr="003A1B7B">
        <w:t xml:space="preserve">RESULTS: CIPA was diagnosed in 32 children and CIP in </w:t>
      </w:r>
      <w:r w:rsidR="002168BE" w:rsidRPr="003A1B7B">
        <w:t xml:space="preserve">seven. </w:t>
      </w:r>
      <w:r w:rsidRPr="003A1B7B">
        <w:t>Me</w:t>
      </w:r>
      <w:r w:rsidR="002168BE" w:rsidRPr="003A1B7B">
        <w:t>dian</w:t>
      </w:r>
      <w:r w:rsidRPr="003A1B7B">
        <w:t xml:space="preserve"> follow-up </w:t>
      </w:r>
      <w:r w:rsidR="007226D6" w:rsidRPr="003A1B7B">
        <w:t xml:space="preserve">period </w:t>
      </w:r>
      <w:r w:rsidRPr="003A1B7B">
        <w:t xml:space="preserve">was </w:t>
      </w:r>
      <w:r w:rsidR="002168BE" w:rsidRPr="003A1B7B">
        <w:t>50</w:t>
      </w:r>
      <w:r w:rsidRPr="003A1B7B">
        <w:t xml:space="preserve"> months for CIPA</w:t>
      </w:r>
      <w:r w:rsidR="00961F8A" w:rsidRPr="003A1B7B">
        <w:t xml:space="preserve"> </w:t>
      </w:r>
      <w:r w:rsidR="00C3023E" w:rsidRPr="003A1B7B">
        <w:t xml:space="preserve">group </w:t>
      </w:r>
      <w:r w:rsidRPr="003A1B7B">
        <w:t xml:space="preserve">and </w:t>
      </w:r>
      <w:r w:rsidR="002168BE" w:rsidRPr="003A1B7B">
        <w:t>94</w:t>
      </w:r>
      <w:r w:rsidRPr="003A1B7B">
        <w:t xml:space="preserve"> for CIP. Corneal opacities were seen in </w:t>
      </w:r>
      <w:r w:rsidR="002168BE" w:rsidRPr="003A1B7B">
        <w:t xml:space="preserve">23% of CIPA eyes and 57% with CIP. Blink </w:t>
      </w:r>
      <w:r w:rsidRPr="003A1B7B">
        <w:t xml:space="preserve">reflex was </w:t>
      </w:r>
      <w:r w:rsidR="002168BE" w:rsidRPr="003A1B7B">
        <w:t xml:space="preserve">positive </w:t>
      </w:r>
      <w:r w:rsidRPr="003A1B7B">
        <w:t xml:space="preserve">in 52% of CIPA eyes and 33% </w:t>
      </w:r>
      <w:r w:rsidR="00C3023E" w:rsidRPr="003A1B7B">
        <w:t xml:space="preserve">with </w:t>
      </w:r>
      <w:r w:rsidRPr="003A1B7B">
        <w:t xml:space="preserve">CIP. </w:t>
      </w:r>
      <w:r w:rsidR="007F557E" w:rsidRPr="003A1B7B">
        <w:t xml:space="preserve">VA </w:t>
      </w:r>
      <w:r w:rsidRPr="003A1B7B">
        <w:t xml:space="preserve">≥20/25 </w:t>
      </w:r>
      <w:r w:rsidR="007F557E" w:rsidRPr="003A1B7B">
        <w:t xml:space="preserve">was recorded </w:t>
      </w:r>
      <w:r w:rsidRPr="003A1B7B">
        <w:t xml:space="preserve">in </w:t>
      </w:r>
      <w:r w:rsidR="002168BE" w:rsidRPr="003A1B7B">
        <w:t xml:space="preserve">36% of </w:t>
      </w:r>
      <w:r w:rsidRPr="003A1B7B">
        <w:t xml:space="preserve">CIPA </w:t>
      </w:r>
      <w:r w:rsidR="004248F1" w:rsidRPr="003A1B7B">
        <w:t xml:space="preserve">eyes </w:t>
      </w:r>
      <w:r w:rsidR="00961F8A" w:rsidRPr="003A1B7B">
        <w:t>whereas all CIP</w:t>
      </w:r>
      <w:r w:rsidR="00DC2FE8" w:rsidRPr="003A1B7B">
        <w:rPr>
          <w:color w:val="222222"/>
          <w:shd w:val="clear" w:color="auto" w:fill="FFFFFF"/>
        </w:rPr>
        <w:t xml:space="preserve"> </w:t>
      </w:r>
      <w:r w:rsidR="00961F8A" w:rsidRPr="003A1B7B">
        <w:rPr>
          <w:color w:val="222222"/>
          <w:shd w:val="clear" w:color="auto" w:fill="FFFFFF"/>
        </w:rPr>
        <w:t xml:space="preserve">patients had </w:t>
      </w:r>
      <w:r w:rsidR="00DC2FE8" w:rsidRPr="003A1B7B">
        <w:rPr>
          <w:color w:val="222222"/>
          <w:shd w:val="clear" w:color="auto" w:fill="FFFFFF"/>
        </w:rPr>
        <w:t>VA 20/30 or less</w:t>
      </w:r>
      <w:r w:rsidR="0039309C" w:rsidRPr="003A1B7B">
        <w:rPr>
          <w:color w:val="222222"/>
          <w:shd w:val="clear" w:color="auto" w:fill="FFFFFF"/>
        </w:rPr>
        <w:t>.</w:t>
      </w:r>
      <w:r w:rsidR="00DC2FE8" w:rsidRPr="003A1B7B" w:rsidDel="00DC2FE8">
        <w:t xml:space="preserve"> </w:t>
      </w:r>
      <w:r w:rsidR="0039309C" w:rsidRPr="003A1B7B">
        <w:t xml:space="preserve">For </w:t>
      </w:r>
      <w:r w:rsidR="00A95204">
        <w:t xml:space="preserve">the </w:t>
      </w:r>
      <w:r w:rsidR="0039309C" w:rsidRPr="003A1B7B">
        <w:t xml:space="preserve">whole cohort, we </w:t>
      </w:r>
      <w:r w:rsidR="000D6CC9" w:rsidRPr="003A1B7B">
        <w:t xml:space="preserve">found negative correlation between preserved blink </w:t>
      </w:r>
      <w:r w:rsidR="00C3023E" w:rsidRPr="003A1B7B">
        <w:t xml:space="preserve">reflex </w:t>
      </w:r>
      <w:r w:rsidR="000D6CC9" w:rsidRPr="003A1B7B">
        <w:t xml:space="preserve">and </w:t>
      </w:r>
      <w:r w:rsidR="00C3023E" w:rsidRPr="003A1B7B">
        <w:t xml:space="preserve">presence of </w:t>
      </w:r>
      <w:r w:rsidR="000D6CC9" w:rsidRPr="003A1B7B">
        <w:t>corneal opacities</w:t>
      </w:r>
      <w:r w:rsidR="00961F8A" w:rsidRPr="003A1B7B">
        <w:t>,</w:t>
      </w:r>
      <w:r w:rsidR="000D6CC9" w:rsidRPr="003A1B7B">
        <w:t xml:space="preserve"> and positive correlation between </w:t>
      </w:r>
      <w:r w:rsidR="00C3023E" w:rsidRPr="003A1B7B">
        <w:t>preserved</w:t>
      </w:r>
      <w:r w:rsidR="00961F8A" w:rsidRPr="003A1B7B">
        <w:t xml:space="preserve"> </w:t>
      </w:r>
      <w:r w:rsidR="000D6CC9" w:rsidRPr="003A1B7B">
        <w:t xml:space="preserve">blink </w:t>
      </w:r>
      <w:r w:rsidR="00C3023E" w:rsidRPr="003A1B7B">
        <w:t xml:space="preserve">reflex </w:t>
      </w:r>
      <w:r w:rsidR="000D6CC9" w:rsidRPr="003A1B7B">
        <w:t xml:space="preserve">and </w:t>
      </w:r>
      <w:r w:rsidR="00DC6720" w:rsidRPr="003A1B7B">
        <w:t xml:space="preserve">good </w:t>
      </w:r>
      <w:r w:rsidR="000D6CC9" w:rsidRPr="003A1B7B">
        <w:t>VA</w:t>
      </w:r>
      <w:r w:rsidR="00EE495F" w:rsidRPr="003A1B7B">
        <w:t>.</w:t>
      </w:r>
      <w:r w:rsidR="000D6CC9" w:rsidRPr="003A1B7B">
        <w:t xml:space="preserve"> </w:t>
      </w:r>
    </w:p>
    <w:p w14:paraId="48C3497E" w14:textId="5E4BC8D8" w:rsidR="000A2BEE" w:rsidRPr="003A1B7B" w:rsidRDefault="000A2BEE" w:rsidP="00C3023E">
      <w:r w:rsidRPr="003A1B7B">
        <w:t xml:space="preserve">CONCLUSION: Children with congenital insensitivity to pain are prone to </w:t>
      </w:r>
      <w:r w:rsidR="00DC6720" w:rsidRPr="003A1B7B">
        <w:t xml:space="preserve">develop </w:t>
      </w:r>
      <w:r w:rsidRPr="003A1B7B">
        <w:t xml:space="preserve">corneal scarring. CIP patients tend to have more </w:t>
      </w:r>
      <w:r w:rsidR="00DC6720" w:rsidRPr="003A1B7B">
        <w:t xml:space="preserve">severe </w:t>
      </w:r>
      <w:r w:rsidRPr="003A1B7B">
        <w:t xml:space="preserve">ocular surface disease than those with CIPA, likely due to more </w:t>
      </w:r>
      <w:r w:rsidR="002558E7" w:rsidRPr="003A1B7B">
        <w:t xml:space="preserve">prevalent </w:t>
      </w:r>
      <w:r w:rsidRPr="003A1B7B">
        <w:t xml:space="preserve">loss of corneal sensation. </w:t>
      </w:r>
      <w:r w:rsidR="0039309C" w:rsidRPr="003A1B7B">
        <w:t xml:space="preserve">In both groups, preserved blink </w:t>
      </w:r>
      <w:r w:rsidR="00C3023E" w:rsidRPr="003A1B7B">
        <w:t xml:space="preserve">reflex </w:t>
      </w:r>
      <w:r w:rsidR="0039309C" w:rsidRPr="003A1B7B">
        <w:t xml:space="preserve">correlated with good vision. </w:t>
      </w:r>
      <w:r w:rsidRPr="003A1B7B">
        <w:t xml:space="preserve">Affected children should have </w:t>
      </w:r>
      <w:r w:rsidR="00D1088E" w:rsidRPr="003A1B7B">
        <w:t xml:space="preserve">close </w:t>
      </w:r>
      <w:r w:rsidRPr="003A1B7B">
        <w:t xml:space="preserve">follow-up to identify </w:t>
      </w:r>
      <w:r w:rsidR="002558E7" w:rsidRPr="003A1B7B">
        <w:t xml:space="preserve">and treat </w:t>
      </w:r>
      <w:r w:rsidRPr="003A1B7B">
        <w:t>ocular surface disease and prevent vision loss.</w:t>
      </w:r>
    </w:p>
    <w:p w14:paraId="06E73B85" w14:textId="77777777" w:rsidR="000A2BEE" w:rsidRPr="003A1B7B" w:rsidRDefault="000A2BEE" w:rsidP="000A2BEE">
      <w:r w:rsidRPr="003A1B7B">
        <w:t> </w:t>
      </w:r>
    </w:p>
    <w:p w14:paraId="7352ED33" w14:textId="604DD8F4" w:rsidR="000A2BEE" w:rsidRPr="003A1B7B" w:rsidRDefault="000A2BEE" w:rsidP="00515C31">
      <w:pPr>
        <w:spacing w:before="240" w:after="240" w:line="360" w:lineRule="auto"/>
        <w:rPr>
          <w:b/>
          <w:bCs/>
          <w:highlight w:val="white"/>
          <w:rtl/>
        </w:rPr>
      </w:pPr>
    </w:p>
    <w:p w14:paraId="2588E4BB" w14:textId="0FBB967B" w:rsidR="000A2BEE" w:rsidRPr="003A1B7B" w:rsidRDefault="000A2BEE" w:rsidP="00515C31">
      <w:pPr>
        <w:spacing w:before="240" w:after="240" w:line="360" w:lineRule="auto"/>
        <w:rPr>
          <w:b/>
          <w:bCs/>
          <w:highlight w:val="white"/>
        </w:rPr>
      </w:pPr>
    </w:p>
    <w:p w14:paraId="2A88972B" w14:textId="551C2616" w:rsidR="000A2BEE" w:rsidRPr="003A1B7B" w:rsidRDefault="000A2BEE" w:rsidP="00515C31">
      <w:pPr>
        <w:spacing w:before="240" w:after="240" w:line="360" w:lineRule="auto"/>
        <w:rPr>
          <w:b/>
          <w:bCs/>
          <w:highlight w:val="white"/>
        </w:rPr>
      </w:pPr>
    </w:p>
    <w:p w14:paraId="33EDEF30" w14:textId="49FDCC12" w:rsidR="000A2BEE" w:rsidRPr="003A1B7B" w:rsidRDefault="000A2BEE" w:rsidP="00515C31">
      <w:pPr>
        <w:spacing w:before="240" w:after="240" w:line="360" w:lineRule="auto"/>
        <w:rPr>
          <w:b/>
          <w:bCs/>
          <w:highlight w:val="white"/>
        </w:rPr>
      </w:pPr>
    </w:p>
    <w:p w14:paraId="288A9AE5" w14:textId="6864FA30" w:rsidR="000A2BEE" w:rsidRPr="003A1B7B" w:rsidRDefault="000A2BEE" w:rsidP="00515C31">
      <w:pPr>
        <w:spacing w:before="240" w:after="240" w:line="360" w:lineRule="auto"/>
        <w:rPr>
          <w:b/>
          <w:bCs/>
          <w:highlight w:val="white"/>
        </w:rPr>
      </w:pPr>
    </w:p>
    <w:p w14:paraId="04DEE9B8" w14:textId="76B8E8FE" w:rsidR="000A2BEE" w:rsidRPr="003A1B7B" w:rsidRDefault="000A2BEE" w:rsidP="00515C31">
      <w:pPr>
        <w:spacing w:before="240" w:after="240" w:line="360" w:lineRule="auto"/>
        <w:rPr>
          <w:b/>
          <w:bCs/>
          <w:highlight w:val="white"/>
        </w:rPr>
      </w:pPr>
    </w:p>
    <w:p w14:paraId="2ECF5E79" w14:textId="3FB5170D" w:rsidR="000A2BEE" w:rsidRPr="003A1B7B" w:rsidRDefault="000A2BEE" w:rsidP="00515C31">
      <w:pPr>
        <w:spacing w:before="240" w:after="240" w:line="360" w:lineRule="auto"/>
        <w:rPr>
          <w:b/>
          <w:bCs/>
          <w:highlight w:val="white"/>
        </w:rPr>
      </w:pPr>
    </w:p>
    <w:p w14:paraId="0ACA7D0E" w14:textId="0F018F00" w:rsidR="004F6BA5" w:rsidRPr="003A1B7B" w:rsidRDefault="004F6BA5" w:rsidP="00515C31">
      <w:pPr>
        <w:spacing w:before="240" w:after="240" w:line="360" w:lineRule="auto"/>
        <w:rPr>
          <w:b/>
          <w:bCs/>
          <w:highlight w:val="white"/>
        </w:rPr>
      </w:pPr>
    </w:p>
    <w:p w14:paraId="49D7B7C9" w14:textId="73B26A1D" w:rsidR="00C517E5" w:rsidRPr="003A1B7B" w:rsidRDefault="00C517E5" w:rsidP="00515C31">
      <w:pPr>
        <w:spacing w:before="240" w:after="240" w:line="360" w:lineRule="auto"/>
        <w:rPr>
          <w:b/>
          <w:bCs/>
          <w:highlight w:val="white"/>
        </w:rPr>
      </w:pPr>
    </w:p>
    <w:p w14:paraId="1E9DE169" w14:textId="77777777" w:rsidR="00C517E5" w:rsidRPr="003A1B7B" w:rsidRDefault="00C517E5" w:rsidP="00515C31">
      <w:pPr>
        <w:spacing w:before="240" w:after="240" w:line="360" w:lineRule="auto"/>
        <w:rPr>
          <w:b/>
          <w:bCs/>
          <w:highlight w:val="white"/>
        </w:rPr>
      </w:pPr>
    </w:p>
    <w:p w14:paraId="56C838E5" w14:textId="5A2C35A8" w:rsidR="005374B6" w:rsidRPr="003A1B7B" w:rsidRDefault="005374B6" w:rsidP="00515C31">
      <w:pPr>
        <w:spacing w:before="240" w:after="240" w:line="360" w:lineRule="auto"/>
        <w:rPr>
          <w:b/>
          <w:bCs/>
          <w:highlight w:val="white"/>
        </w:rPr>
      </w:pPr>
      <w:r w:rsidRPr="003A1B7B">
        <w:rPr>
          <w:b/>
          <w:bCs/>
          <w:highlight w:val="white"/>
        </w:rPr>
        <w:t xml:space="preserve">INTRODUCTION </w:t>
      </w:r>
    </w:p>
    <w:p w14:paraId="7A412F25" w14:textId="0B709F10" w:rsidR="003A1B7B" w:rsidRPr="003A1B7B" w:rsidRDefault="00251069" w:rsidP="003A1B7B">
      <w:pPr>
        <w:spacing w:line="360" w:lineRule="auto"/>
        <w:rPr>
          <w:highlight w:val="white"/>
          <w:vertAlign w:val="superscript"/>
        </w:rPr>
      </w:pPr>
      <w:r w:rsidRPr="003A1B7B">
        <w:rPr>
          <w:highlight w:val="white"/>
        </w:rPr>
        <w:t xml:space="preserve">Congenital insensitivity to pain with anhidrosis (CIPA) and </w:t>
      </w:r>
      <w:r w:rsidR="00592F85" w:rsidRPr="003A1B7B">
        <w:rPr>
          <w:highlight w:val="white"/>
        </w:rPr>
        <w:t xml:space="preserve">congenital </w:t>
      </w:r>
      <w:r w:rsidRPr="003A1B7B">
        <w:rPr>
          <w:highlight w:val="white"/>
        </w:rPr>
        <w:t>insensitivity to pain (CIP) are rare autosomal recessive neuropathies characterized by the inability to sense noxious stimuli as pain and heat. Both belong to the group of hereditary sensory and autonomic neuropathie</w:t>
      </w:r>
      <w:r w:rsidRPr="003A1B7B">
        <w:t>s</w:t>
      </w:r>
      <w:r w:rsidR="00255F15" w:rsidRPr="003A1B7B">
        <w:t>.</w:t>
      </w:r>
      <w:r w:rsidRPr="003A1B7B">
        <w:rPr>
          <w:vertAlign w:val="superscript"/>
        </w:rPr>
        <w:t>1</w:t>
      </w:r>
      <w:r w:rsidR="005449FB" w:rsidRPr="003A1B7B">
        <w:t xml:space="preserve"> </w:t>
      </w:r>
      <w:r w:rsidRPr="003A1B7B">
        <w:t>T</w:t>
      </w:r>
      <w:r w:rsidRPr="003A1B7B">
        <w:rPr>
          <w:highlight w:val="white"/>
        </w:rPr>
        <w:t>he exact prevalence of these</w:t>
      </w:r>
      <w:r w:rsidR="00E152C7" w:rsidRPr="003A1B7B">
        <w:rPr>
          <w:highlight w:val="white"/>
        </w:rPr>
        <w:t xml:space="preserve"> disorders remains </w:t>
      </w:r>
      <w:r w:rsidR="00C24E34" w:rsidRPr="003A1B7B">
        <w:rPr>
          <w:highlight w:val="white"/>
        </w:rPr>
        <w:t>un</w:t>
      </w:r>
      <w:r w:rsidR="00E152C7" w:rsidRPr="003A1B7B">
        <w:rPr>
          <w:highlight w:val="white"/>
        </w:rPr>
        <w:t>known</w:t>
      </w:r>
      <w:r w:rsidR="002F7B31" w:rsidRPr="003A1B7B">
        <w:rPr>
          <w:highlight w:val="white"/>
        </w:rPr>
        <w:t xml:space="preserve">, </w:t>
      </w:r>
      <w:r w:rsidR="00DD5844" w:rsidRPr="003A1B7B">
        <w:t xml:space="preserve">although </w:t>
      </w:r>
      <w:r w:rsidR="002F7B31" w:rsidRPr="003A1B7B">
        <w:rPr>
          <w:color w:val="000000"/>
          <w:shd w:val="clear" w:color="auto" w:fill="FFFFFF"/>
        </w:rPr>
        <w:t>CIPA is relatively common among Israeli Bedouins</w:t>
      </w:r>
      <w:r w:rsidR="005449FB" w:rsidRPr="003A1B7B">
        <w:rPr>
          <w:color w:val="000000"/>
          <w:shd w:val="clear" w:color="auto" w:fill="FFFFFF"/>
        </w:rPr>
        <w:t xml:space="preserve"> </w:t>
      </w:r>
      <w:r w:rsidR="002F7B31" w:rsidRPr="003A1B7B">
        <w:rPr>
          <w:color w:val="000000"/>
          <w:shd w:val="clear" w:color="auto" w:fill="FFFFFF"/>
        </w:rPr>
        <w:t xml:space="preserve">and </w:t>
      </w:r>
      <w:r w:rsidR="00816693" w:rsidRPr="003A1B7B">
        <w:rPr>
          <w:color w:val="000000"/>
          <w:shd w:val="clear" w:color="auto" w:fill="FFFFFF"/>
        </w:rPr>
        <w:t xml:space="preserve">in </w:t>
      </w:r>
      <w:r w:rsidR="002F7B31" w:rsidRPr="003A1B7B">
        <w:rPr>
          <w:color w:val="000000"/>
          <w:shd w:val="clear" w:color="auto" w:fill="FFFFFF"/>
        </w:rPr>
        <w:t>the Japanese population</w:t>
      </w:r>
      <w:r w:rsidR="00E152C7" w:rsidRPr="003A1B7B">
        <w:rPr>
          <w:highlight w:val="white"/>
        </w:rPr>
        <w:t>.</w:t>
      </w:r>
      <w:r w:rsidR="005449FB" w:rsidRPr="003A1B7B">
        <w:rPr>
          <w:highlight w:val="white"/>
          <w:vertAlign w:val="superscript"/>
        </w:rPr>
        <w:t>2</w:t>
      </w:r>
      <w:r w:rsidRPr="003A1B7B">
        <w:rPr>
          <w:highlight w:val="white"/>
        </w:rPr>
        <w:t xml:space="preserve"> </w:t>
      </w:r>
      <w:proofErr w:type="spellStart"/>
      <w:r w:rsidRPr="003A1B7B">
        <w:rPr>
          <w:highlight w:val="white"/>
        </w:rPr>
        <w:t>Hag</w:t>
      </w:r>
      <w:r w:rsidRPr="003A1B7B">
        <w:t>a</w:t>
      </w:r>
      <w:proofErr w:type="spellEnd"/>
      <w:r w:rsidR="00E152C7" w:rsidRPr="003A1B7B">
        <w:t xml:space="preserve"> et a</w:t>
      </w:r>
      <w:r w:rsidRPr="003A1B7B">
        <w:t>l e</w:t>
      </w:r>
      <w:r w:rsidRPr="003A1B7B">
        <w:rPr>
          <w:highlight w:val="white"/>
        </w:rPr>
        <w:t xml:space="preserve">stimated </w:t>
      </w:r>
      <w:r w:rsidR="005406EA" w:rsidRPr="003A1B7B">
        <w:rPr>
          <w:highlight w:val="white"/>
        </w:rPr>
        <w:t>the</w:t>
      </w:r>
      <w:r w:rsidRPr="003A1B7B">
        <w:rPr>
          <w:highlight w:val="white"/>
        </w:rPr>
        <w:t xml:space="preserve"> prevalence </w:t>
      </w:r>
      <w:r w:rsidRPr="003A1B7B">
        <w:t xml:space="preserve">of CIPA </w:t>
      </w:r>
      <w:r w:rsidRPr="003A1B7B">
        <w:rPr>
          <w:highlight w:val="white"/>
        </w:rPr>
        <w:t xml:space="preserve">as </w:t>
      </w:r>
      <w:r w:rsidRPr="003A1B7B">
        <w:t>1 in 600,000–950,000</w:t>
      </w:r>
      <w:r w:rsidR="00E152C7" w:rsidRPr="003A1B7B">
        <w:t>,</w:t>
      </w:r>
      <w:r w:rsidRPr="003A1B7B">
        <w:t xml:space="preserve"> and </w:t>
      </w:r>
      <w:r w:rsidR="0009227A" w:rsidRPr="003A1B7B">
        <w:t xml:space="preserve">of </w:t>
      </w:r>
      <w:r w:rsidR="00E152C7" w:rsidRPr="003A1B7B">
        <w:t>CIP</w:t>
      </w:r>
      <w:r w:rsidR="00BD6387" w:rsidRPr="003A1B7B">
        <w:t xml:space="preserve"> </w:t>
      </w:r>
      <w:r w:rsidR="00E152C7" w:rsidRPr="003A1B7B">
        <w:t xml:space="preserve">as </w:t>
      </w:r>
      <w:r w:rsidRPr="003A1B7B">
        <w:t>1 in 2,200,000–4,200,000</w:t>
      </w:r>
      <w:r w:rsidR="002F7B31" w:rsidRPr="003A1B7B">
        <w:t>.</w:t>
      </w:r>
      <w:r w:rsidR="00AE34F9" w:rsidRPr="003A1B7B">
        <w:rPr>
          <w:highlight w:val="white"/>
          <w:vertAlign w:val="superscript"/>
        </w:rPr>
        <w:t>2</w:t>
      </w:r>
      <w:r w:rsidR="00DC629E" w:rsidRPr="003A1B7B">
        <w:t xml:space="preserve"> </w:t>
      </w:r>
      <w:r w:rsidR="005406EA" w:rsidRPr="003A1B7B">
        <w:t xml:space="preserve">Patients with </w:t>
      </w:r>
      <w:r w:rsidRPr="003A1B7B">
        <w:t xml:space="preserve">CIPA and CIP </w:t>
      </w:r>
      <w:r w:rsidRPr="003A1B7B">
        <w:rPr>
          <w:highlight w:val="white"/>
        </w:rPr>
        <w:t>are predisposed to self-</w:t>
      </w:r>
      <w:r w:rsidR="005406EA" w:rsidRPr="003A1B7B">
        <w:rPr>
          <w:highlight w:val="white"/>
        </w:rPr>
        <w:t xml:space="preserve">inflicted </w:t>
      </w:r>
      <w:r w:rsidRPr="003A1B7B">
        <w:rPr>
          <w:highlight w:val="white"/>
        </w:rPr>
        <w:t>injuries that may cause permanent devastating disabilities.</w:t>
      </w:r>
      <w:r w:rsidRPr="003A1B7B">
        <w:rPr>
          <w:highlight w:val="white"/>
          <w:vertAlign w:val="superscript"/>
        </w:rPr>
        <w:t>3</w:t>
      </w:r>
      <w:bookmarkStart w:id="0" w:name="_heading=h.gjdgxs" w:colFirst="0" w:colLast="0"/>
      <w:bookmarkEnd w:id="0"/>
      <w:r w:rsidR="00AB4EFF" w:rsidRPr="003A1B7B">
        <w:rPr>
          <w:highlight w:val="white"/>
          <w:vertAlign w:val="superscript"/>
        </w:rPr>
        <w:t xml:space="preserve"> </w:t>
      </w:r>
    </w:p>
    <w:p w14:paraId="389008FD" w14:textId="325822F0" w:rsidR="003A1B7B" w:rsidRPr="003A1B7B" w:rsidRDefault="00251069" w:rsidP="003A1B7B">
      <w:pPr>
        <w:spacing w:line="360" w:lineRule="auto"/>
        <w:rPr>
          <w:highlight w:val="white"/>
          <w:vertAlign w:val="superscript"/>
        </w:rPr>
      </w:pPr>
      <w:r w:rsidRPr="003A1B7B">
        <w:rPr>
          <w:highlight w:val="white"/>
        </w:rPr>
        <w:t xml:space="preserve">CIPA is </w:t>
      </w:r>
      <w:r w:rsidRPr="003A1B7B">
        <w:t>characterized by reduced sensitivity to pain</w:t>
      </w:r>
      <w:r w:rsidR="00D13356" w:rsidRPr="003A1B7B">
        <w:t>,</w:t>
      </w:r>
      <w:r w:rsidRPr="003A1B7B">
        <w:t xml:space="preserve"> anhidrosis and mental retardation.</w:t>
      </w:r>
      <w:r w:rsidR="00497234" w:rsidRPr="003A1B7B">
        <w:rPr>
          <w:highlight w:val="white"/>
        </w:rPr>
        <w:t xml:space="preserve"> Clinically CIP patients differ from those with CIPA by normal intelligence and sweat production.</w:t>
      </w:r>
      <w:r w:rsidR="00497234" w:rsidRPr="003A1B7B">
        <w:rPr>
          <w:highlight w:val="white"/>
          <w:vertAlign w:val="superscript"/>
        </w:rPr>
        <w:t>3</w:t>
      </w:r>
      <w:r w:rsidR="00C83D7F" w:rsidRPr="003A1B7B">
        <w:rPr>
          <w:rtl/>
        </w:rPr>
        <w:t xml:space="preserve"> </w:t>
      </w:r>
      <w:r w:rsidR="009C6067" w:rsidRPr="003A1B7B">
        <w:rPr>
          <w:lang w:bidi="ar-SA"/>
        </w:rPr>
        <w:t>M</w:t>
      </w:r>
      <w:r w:rsidRPr="003A1B7B">
        <w:t>utations in NTRK1 gene</w:t>
      </w:r>
      <w:r w:rsidR="00794A43" w:rsidRPr="003A1B7B">
        <w:t>, which cause</w:t>
      </w:r>
      <w:r w:rsidR="00707CE5" w:rsidRPr="003A1B7B">
        <w:t xml:space="preserve"> </w:t>
      </w:r>
      <w:r w:rsidR="00707CE5" w:rsidRPr="003A1B7B">
        <w:rPr>
          <w:sz w:val="25"/>
          <w:szCs w:val="25"/>
          <w:shd w:val="clear" w:color="auto" w:fill="FFFFFF"/>
        </w:rPr>
        <w:t>failure</w:t>
      </w:r>
      <w:r w:rsidR="004A5C4C" w:rsidRPr="003A1B7B">
        <w:rPr>
          <w:sz w:val="25"/>
          <w:szCs w:val="25"/>
          <w:shd w:val="clear" w:color="auto" w:fill="FFFFFF"/>
        </w:rPr>
        <w:t xml:space="preserve"> to support survival of </w:t>
      </w:r>
      <w:r w:rsidR="001C2A69" w:rsidRPr="003A1B7B">
        <w:rPr>
          <w:sz w:val="25"/>
          <w:szCs w:val="25"/>
          <w:shd w:val="clear" w:color="auto" w:fill="FFFFFF"/>
        </w:rPr>
        <w:t>nerve growth factor (NGF</w:t>
      </w:r>
      <w:r w:rsidR="00794A43" w:rsidRPr="003A1B7B">
        <w:rPr>
          <w:sz w:val="25"/>
          <w:szCs w:val="25"/>
          <w:shd w:val="clear" w:color="auto" w:fill="FFFFFF"/>
        </w:rPr>
        <w:t>)-</w:t>
      </w:r>
      <w:r w:rsidR="001C2A69" w:rsidRPr="003A1B7B">
        <w:rPr>
          <w:sz w:val="25"/>
          <w:szCs w:val="25"/>
          <w:shd w:val="clear" w:color="auto" w:fill="FFFFFF"/>
        </w:rPr>
        <w:t xml:space="preserve">dependent </w:t>
      </w:r>
      <w:r w:rsidR="004A5C4C" w:rsidRPr="003A1B7B">
        <w:rPr>
          <w:sz w:val="25"/>
          <w:szCs w:val="25"/>
          <w:shd w:val="clear" w:color="auto" w:fill="FFFFFF"/>
        </w:rPr>
        <w:t>sympathetic ganglion neurons and nociceptive sensory neurons derived from the neural crest</w:t>
      </w:r>
      <w:r w:rsidR="00794A43" w:rsidRPr="003A1B7B">
        <w:rPr>
          <w:sz w:val="25"/>
          <w:szCs w:val="25"/>
          <w:shd w:val="clear" w:color="auto" w:fill="FFFFFF"/>
        </w:rPr>
        <w:t>, are responsible for CIPA</w:t>
      </w:r>
      <w:r w:rsidRPr="003A1B7B">
        <w:t>.</w:t>
      </w:r>
      <w:r w:rsidR="00497234" w:rsidRPr="003A1B7B">
        <w:rPr>
          <w:vertAlign w:val="superscript"/>
        </w:rPr>
        <w:t>4</w:t>
      </w:r>
      <w:r w:rsidR="00B6497B" w:rsidRPr="003A1B7B">
        <w:rPr>
          <w:highlight w:val="white"/>
        </w:rPr>
        <w:t>M</w:t>
      </w:r>
      <w:r w:rsidR="00BF76B2" w:rsidRPr="003A1B7B">
        <w:rPr>
          <w:highlight w:val="white"/>
        </w:rPr>
        <w:t xml:space="preserve">utations </w:t>
      </w:r>
      <w:r w:rsidR="00B6497B" w:rsidRPr="003A1B7B">
        <w:rPr>
          <w:highlight w:val="white"/>
        </w:rPr>
        <w:t>in several genes</w:t>
      </w:r>
      <w:r w:rsidR="00BF76B2" w:rsidRPr="003A1B7B">
        <w:rPr>
          <w:highlight w:val="white"/>
        </w:rPr>
        <w:t xml:space="preserve"> can lead to CIP. </w:t>
      </w:r>
      <w:r w:rsidR="009655A7" w:rsidRPr="003A1B7B">
        <w:rPr>
          <w:highlight w:val="white"/>
        </w:rPr>
        <w:t xml:space="preserve">Among </w:t>
      </w:r>
      <w:r w:rsidR="008F14A8" w:rsidRPr="003A1B7B">
        <w:rPr>
          <w:highlight w:val="white"/>
        </w:rPr>
        <w:t>them</w:t>
      </w:r>
      <w:r w:rsidR="009655A7" w:rsidRPr="003A1B7B">
        <w:t xml:space="preserve"> are</w:t>
      </w:r>
      <w:r w:rsidR="001C2A69" w:rsidRPr="003A1B7B">
        <w:t xml:space="preserve"> </w:t>
      </w:r>
      <w:r w:rsidR="003177EC" w:rsidRPr="003A1B7B">
        <w:rPr>
          <w:shd w:val="clear" w:color="auto" w:fill="FFFFFF"/>
        </w:rPr>
        <w:t>mutation</w:t>
      </w:r>
      <w:r w:rsidR="00794A43" w:rsidRPr="003A1B7B">
        <w:rPr>
          <w:shd w:val="clear" w:color="auto" w:fill="FFFFFF"/>
        </w:rPr>
        <w:t>s</w:t>
      </w:r>
      <w:r w:rsidR="003177EC" w:rsidRPr="003A1B7B">
        <w:rPr>
          <w:shd w:val="clear" w:color="auto" w:fill="FFFFFF"/>
        </w:rPr>
        <w:t xml:space="preserve"> </w:t>
      </w:r>
      <w:r w:rsidR="0083771D" w:rsidRPr="003A1B7B">
        <w:rPr>
          <w:shd w:val="clear" w:color="auto" w:fill="FFFFFF"/>
        </w:rPr>
        <w:t xml:space="preserve">in </w:t>
      </w:r>
      <w:r w:rsidR="003177EC" w:rsidRPr="003A1B7B">
        <w:rPr>
          <w:rStyle w:val="Emphasis"/>
          <w:shd w:val="clear" w:color="auto" w:fill="FFFFFF"/>
        </w:rPr>
        <w:t>SCN9A</w:t>
      </w:r>
      <w:r w:rsidR="00F20005" w:rsidRPr="003A1B7B">
        <w:rPr>
          <w:iCs/>
          <w:highlight w:val="white"/>
        </w:rPr>
        <w:t xml:space="preserve"> </w:t>
      </w:r>
      <w:r w:rsidR="001C2A69" w:rsidRPr="003A1B7B">
        <w:rPr>
          <w:highlight w:val="white"/>
        </w:rPr>
        <w:t>that cause</w:t>
      </w:r>
      <w:r w:rsidR="003177EC" w:rsidRPr="003A1B7B">
        <w:rPr>
          <w:highlight w:val="white"/>
        </w:rPr>
        <w:t xml:space="preserve"> loss of function of </w:t>
      </w:r>
      <w:r w:rsidR="007267FF" w:rsidRPr="003A1B7B">
        <w:rPr>
          <w:highlight w:val="white"/>
        </w:rPr>
        <w:t>voltage-</w:t>
      </w:r>
      <w:r w:rsidR="003177EC" w:rsidRPr="003A1B7B">
        <w:rPr>
          <w:highlight w:val="white"/>
        </w:rPr>
        <w:t>gated sodium channels</w:t>
      </w:r>
      <w:r w:rsidR="001C1209" w:rsidRPr="003A1B7B">
        <w:rPr>
          <w:highlight w:val="white"/>
        </w:rPr>
        <w:t xml:space="preserve"> in sensory neurons</w:t>
      </w:r>
      <w:r w:rsidR="00794A43" w:rsidRPr="003A1B7B">
        <w:rPr>
          <w:highlight w:val="white"/>
        </w:rPr>
        <w:t>,</w:t>
      </w:r>
      <w:r w:rsidR="00497234" w:rsidRPr="003A1B7B">
        <w:rPr>
          <w:highlight w:val="white"/>
          <w:vertAlign w:val="superscript"/>
        </w:rPr>
        <w:t>5</w:t>
      </w:r>
      <w:r w:rsidR="00A46150" w:rsidRPr="003A1B7B">
        <w:rPr>
          <w:highlight w:val="white"/>
        </w:rPr>
        <w:t xml:space="preserve"> and </w:t>
      </w:r>
      <w:r w:rsidR="003E3CAF" w:rsidRPr="003A1B7B">
        <w:rPr>
          <w:highlight w:val="white"/>
        </w:rPr>
        <w:t>m</w:t>
      </w:r>
      <w:r w:rsidR="00D20C9B" w:rsidRPr="003A1B7B">
        <w:rPr>
          <w:highlight w:val="white"/>
        </w:rPr>
        <w:t>utation</w:t>
      </w:r>
      <w:r w:rsidR="002F7B31" w:rsidRPr="003A1B7B">
        <w:rPr>
          <w:highlight w:val="white"/>
        </w:rPr>
        <w:t>s</w:t>
      </w:r>
      <w:r w:rsidR="00D20C9B" w:rsidRPr="003A1B7B">
        <w:rPr>
          <w:highlight w:val="white"/>
        </w:rPr>
        <w:t xml:space="preserve"> </w:t>
      </w:r>
      <w:r w:rsidRPr="003A1B7B">
        <w:rPr>
          <w:highlight w:val="white"/>
        </w:rPr>
        <w:t xml:space="preserve">in </w:t>
      </w:r>
      <w:r w:rsidRPr="003A1B7B">
        <w:rPr>
          <w:i/>
          <w:iCs/>
          <w:highlight w:val="white"/>
        </w:rPr>
        <w:t>PRDM12</w:t>
      </w:r>
      <w:r w:rsidRPr="003A1B7B">
        <w:rPr>
          <w:highlight w:val="white"/>
        </w:rPr>
        <w:t xml:space="preserve"> </w:t>
      </w:r>
      <w:r w:rsidR="00A46150" w:rsidRPr="003A1B7B">
        <w:rPr>
          <w:highlight w:val="white"/>
        </w:rPr>
        <w:t>that</w:t>
      </w:r>
      <w:r w:rsidRPr="003A1B7B">
        <w:rPr>
          <w:highlight w:val="white"/>
        </w:rPr>
        <w:t xml:space="preserve"> lead to CIP through </w:t>
      </w:r>
      <w:r w:rsidR="0083771D" w:rsidRPr="003A1B7B">
        <w:rPr>
          <w:highlight w:val="white"/>
        </w:rPr>
        <w:t xml:space="preserve">a </w:t>
      </w:r>
      <w:r w:rsidRPr="003A1B7B">
        <w:rPr>
          <w:highlight w:val="white"/>
        </w:rPr>
        <w:t>defect in the normal development of</w:t>
      </w:r>
      <w:r w:rsidR="00A82298" w:rsidRPr="003A1B7B">
        <w:rPr>
          <w:highlight w:val="white"/>
        </w:rPr>
        <w:t xml:space="preserve"> nociceptive</w:t>
      </w:r>
      <w:r w:rsidRPr="003A1B7B">
        <w:rPr>
          <w:highlight w:val="white"/>
        </w:rPr>
        <w:t xml:space="preserve"> sensory neurons</w:t>
      </w:r>
      <w:r w:rsidR="0083771D" w:rsidRPr="003A1B7B">
        <w:rPr>
          <w:highlight w:val="white"/>
        </w:rPr>
        <w:t>.</w:t>
      </w:r>
      <w:r w:rsidR="004F6BA5" w:rsidRPr="003A1B7B">
        <w:rPr>
          <w:highlight w:val="white"/>
          <w:vertAlign w:val="superscript"/>
        </w:rPr>
        <w:t>6</w:t>
      </w:r>
      <w:r w:rsidR="006A25A2" w:rsidRPr="003A1B7B">
        <w:t xml:space="preserve"> </w:t>
      </w:r>
    </w:p>
    <w:p w14:paraId="03FCF156" w14:textId="1EA845F2" w:rsidR="003A1B7B" w:rsidRPr="003A1B7B" w:rsidRDefault="00251069" w:rsidP="003A1B7B">
      <w:pPr>
        <w:spacing w:line="360" w:lineRule="auto"/>
      </w:pPr>
      <w:r w:rsidRPr="003A1B7B">
        <w:t>The ocular manifestations of CIP</w:t>
      </w:r>
      <w:r w:rsidR="00255F15" w:rsidRPr="003A1B7B">
        <w:t>A</w:t>
      </w:r>
      <w:r w:rsidRPr="003A1B7B">
        <w:t xml:space="preserve"> and CIP</w:t>
      </w:r>
      <w:r w:rsidR="002F7B31" w:rsidRPr="003A1B7B">
        <w:t xml:space="preserve"> </w:t>
      </w:r>
      <w:r w:rsidRPr="003A1B7B">
        <w:t xml:space="preserve">are </w:t>
      </w:r>
      <w:r w:rsidR="00473636" w:rsidRPr="003A1B7B">
        <w:t>related to impaired</w:t>
      </w:r>
      <w:r w:rsidRPr="003A1B7B">
        <w:t xml:space="preserve"> corneal </w:t>
      </w:r>
      <w:r w:rsidR="00B6497B" w:rsidRPr="003A1B7B">
        <w:t xml:space="preserve">innervation </w:t>
      </w:r>
      <w:r w:rsidRPr="003A1B7B">
        <w:t>due to loss of</w:t>
      </w:r>
      <w:r w:rsidR="00672B43" w:rsidRPr="003A1B7B">
        <w:t xml:space="preserve"> </w:t>
      </w:r>
      <w:r w:rsidR="007267FF" w:rsidRPr="003A1B7B">
        <w:t>NGF-</w:t>
      </w:r>
      <w:r w:rsidR="00672B43" w:rsidRPr="003A1B7B">
        <w:t xml:space="preserve">dependent neurons </w:t>
      </w:r>
      <w:r w:rsidR="002F7B31" w:rsidRPr="003A1B7B">
        <w:t xml:space="preserve">and </w:t>
      </w:r>
      <w:r w:rsidR="000042CB" w:rsidRPr="003A1B7B">
        <w:t xml:space="preserve">may </w:t>
      </w:r>
      <w:r w:rsidRPr="003A1B7B">
        <w:t xml:space="preserve">include </w:t>
      </w:r>
      <w:r w:rsidR="00250F7A" w:rsidRPr="003A1B7B">
        <w:t>dry eye</w:t>
      </w:r>
      <w:r w:rsidR="00255F15" w:rsidRPr="003A1B7B">
        <w:t xml:space="preserve"> </w:t>
      </w:r>
      <w:r w:rsidR="00250F7A" w:rsidRPr="003A1B7B">
        <w:t>syndrome</w:t>
      </w:r>
      <w:r w:rsidR="00255F15" w:rsidRPr="003A1B7B">
        <w:t xml:space="preserve">, </w:t>
      </w:r>
      <w:r w:rsidR="004C79CC" w:rsidRPr="003A1B7B">
        <w:t xml:space="preserve">superficial punctate </w:t>
      </w:r>
      <w:r w:rsidR="004F6BA5" w:rsidRPr="003A1B7B">
        <w:t xml:space="preserve">keratitis </w:t>
      </w:r>
      <w:r w:rsidR="0083771D" w:rsidRPr="003A1B7B">
        <w:t>(SPK</w:t>
      </w:r>
      <w:r w:rsidR="004C79CC" w:rsidRPr="003A1B7B">
        <w:t>)</w:t>
      </w:r>
      <w:r w:rsidR="00255F15" w:rsidRPr="003A1B7B">
        <w:t>,</w:t>
      </w:r>
      <w:r w:rsidR="00250F7A" w:rsidRPr="003A1B7B">
        <w:t xml:space="preserve"> </w:t>
      </w:r>
      <w:r w:rsidR="00255F15" w:rsidRPr="003A1B7B">
        <w:t xml:space="preserve">corneal opacities, </w:t>
      </w:r>
      <w:r w:rsidR="000042CB" w:rsidRPr="003A1B7B">
        <w:t>neurotrophic keratopathy</w:t>
      </w:r>
      <w:r w:rsidR="0083771D" w:rsidRPr="003A1B7B">
        <w:t>,</w:t>
      </w:r>
      <w:r w:rsidR="000042CB" w:rsidRPr="003A1B7B">
        <w:t xml:space="preserve"> and corneal ulcers</w:t>
      </w:r>
      <w:r w:rsidR="002F7B31" w:rsidRPr="003A1B7B">
        <w:t>.</w:t>
      </w:r>
      <w:r w:rsidR="004F6BA5" w:rsidRPr="003A1B7B">
        <w:rPr>
          <w:vertAlign w:val="superscript"/>
        </w:rPr>
        <w:t>7</w:t>
      </w:r>
      <w:r w:rsidR="002F7B31" w:rsidRPr="003A1B7B">
        <w:t xml:space="preserve"> </w:t>
      </w:r>
      <w:r w:rsidR="005242E8" w:rsidRPr="003A1B7B">
        <w:t>However, few data exist on long-term ocular sequelae of CIPA and there are very few studies mentioning ocular findings in patients with CIP.</w:t>
      </w:r>
      <w:r w:rsidR="00AB4EFF" w:rsidRPr="003A1B7B">
        <w:rPr>
          <w:vertAlign w:val="superscript"/>
        </w:rPr>
        <w:t xml:space="preserve"> </w:t>
      </w:r>
    </w:p>
    <w:p w14:paraId="3351BD88" w14:textId="1BBC47E2" w:rsidR="007D72C8" w:rsidRPr="003A1B7B" w:rsidRDefault="00251069" w:rsidP="003A1B7B">
      <w:pPr>
        <w:spacing w:line="360" w:lineRule="auto"/>
      </w:pPr>
      <w:proofErr w:type="spellStart"/>
      <w:r w:rsidRPr="003A1B7B">
        <w:t>Yagev</w:t>
      </w:r>
      <w:proofErr w:type="spellEnd"/>
      <w:r w:rsidRPr="003A1B7B">
        <w:t xml:space="preserve"> et a</w:t>
      </w:r>
      <w:r w:rsidR="00B44EAC" w:rsidRPr="003A1B7B">
        <w:t>l</w:t>
      </w:r>
      <w:r w:rsidR="003E3CAF" w:rsidRPr="003A1B7B">
        <w:t xml:space="preserve"> </w:t>
      </w:r>
      <w:r w:rsidR="005242E8" w:rsidRPr="003A1B7B">
        <w:t>studied</w:t>
      </w:r>
      <w:r w:rsidR="003609BE" w:rsidRPr="003A1B7B">
        <w:t xml:space="preserve"> </w:t>
      </w:r>
      <w:r w:rsidRPr="003A1B7B">
        <w:t>15 Bedouin children with CIPA and found c</w:t>
      </w:r>
      <w:r w:rsidR="003609BE" w:rsidRPr="003A1B7B">
        <w:t xml:space="preserve">orneal opacities in </w:t>
      </w:r>
      <w:r w:rsidR="00A12BA1" w:rsidRPr="003A1B7B">
        <w:t xml:space="preserve">ten </w:t>
      </w:r>
      <w:r w:rsidR="005242E8" w:rsidRPr="003A1B7B">
        <w:t xml:space="preserve"> </w:t>
      </w:r>
      <w:r w:rsidRPr="003A1B7B">
        <w:t xml:space="preserve">and corneal ulcers in </w:t>
      </w:r>
      <w:r w:rsidR="00A12BA1" w:rsidRPr="003A1B7B">
        <w:t>seven</w:t>
      </w:r>
      <w:r w:rsidR="004F6BA5" w:rsidRPr="003A1B7B">
        <w:t>.</w:t>
      </w:r>
      <w:r w:rsidR="004F6BA5" w:rsidRPr="003A1B7B">
        <w:rPr>
          <w:vertAlign w:val="superscript"/>
        </w:rPr>
        <w:t>8</w:t>
      </w:r>
      <w:r w:rsidR="005242E8" w:rsidRPr="003A1B7B">
        <w:t xml:space="preserve"> </w:t>
      </w:r>
      <w:r w:rsidRPr="003A1B7B">
        <w:t>Amano et al examined 18 Japanese patients with CIPA</w:t>
      </w:r>
      <w:r w:rsidR="005242E8" w:rsidRPr="003A1B7B">
        <w:t xml:space="preserve"> in whom t</w:t>
      </w:r>
      <w:r w:rsidR="003609BE" w:rsidRPr="003A1B7B">
        <w:t xml:space="preserve">he </w:t>
      </w:r>
      <w:r w:rsidRPr="003A1B7B">
        <w:t xml:space="preserve">most frequent </w:t>
      </w:r>
      <w:r w:rsidR="00C112BB" w:rsidRPr="003A1B7B">
        <w:t>abnormality was</w:t>
      </w:r>
      <w:r w:rsidRPr="003A1B7B">
        <w:t xml:space="preserve"> SPK</w:t>
      </w:r>
      <w:r w:rsidR="00250F7A" w:rsidRPr="003A1B7B">
        <w:t>s</w:t>
      </w:r>
      <w:r w:rsidRPr="003A1B7B">
        <w:t xml:space="preserve"> with no corneal ulcerations</w:t>
      </w:r>
      <w:r w:rsidR="00C112BB" w:rsidRPr="003A1B7B">
        <w:rPr>
          <w:vertAlign w:val="superscript"/>
        </w:rPr>
        <w:t>.</w:t>
      </w:r>
      <w:r w:rsidR="004F6BA5" w:rsidRPr="003A1B7B">
        <w:rPr>
          <w:vertAlign w:val="superscript"/>
        </w:rPr>
        <w:t>9</w:t>
      </w:r>
      <w:r w:rsidR="00DC629E" w:rsidRPr="003A1B7B">
        <w:t xml:space="preserve"> </w:t>
      </w:r>
      <w:r w:rsidRPr="003A1B7B">
        <w:t>Ocular findings</w:t>
      </w:r>
      <w:r w:rsidR="00F20005" w:rsidRPr="003A1B7B">
        <w:t xml:space="preserve"> reported</w:t>
      </w:r>
      <w:r w:rsidRPr="003A1B7B">
        <w:t xml:space="preserve"> in patients with CIP </w:t>
      </w:r>
      <w:r w:rsidR="00F20005" w:rsidRPr="003A1B7B">
        <w:t>include</w:t>
      </w:r>
      <w:r w:rsidRPr="003A1B7B">
        <w:t xml:space="preserve"> reduced lacrimation, corneal abrasion</w:t>
      </w:r>
      <w:r w:rsidR="000042CB" w:rsidRPr="003A1B7B">
        <w:t>s</w:t>
      </w:r>
      <w:r w:rsidR="0083771D" w:rsidRPr="003A1B7B">
        <w:t>,</w:t>
      </w:r>
      <w:r w:rsidR="000042CB" w:rsidRPr="003A1B7B">
        <w:t xml:space="preserve"> </w:t>
      </w:r>
      <w:r w:rsidRPr="003A1B7B">
        <w:t xml:space="preserve">and possibly absent </w:t>
      </w:r>
      <w:r w:rsidR="0009227A" w:rsidRPr="003A1B7B">
        <w:t xml:space="preserve">blink </w:t>
      </w:r>
      <w:r w:rsidRPr="003A1B7B">
        <w:t>reflex</w:t>
      </w:r>
      <w:r w:rsidR="001B438A">
        <w:t xml:space="preserve"> </w:t>
      </w:r>
      <w:r w:rsidRPr="003A1B7B">
        <w:t>leading to keratitis and corneal scarring.</w:t>
      </w:r>
      <w:r w:rsidR="004F6BA5" w:rsidRPr="003A1B7B">
        <w:rPr>
          <w:vertAlign w:val="superscript"/>
        </w:rPr>
        <w:t>6</w:t>
      </w:r>
      <w:r w:rsidRPr="003A1B7B">
        <w:rPr>
          <w:vertAlign w:val="superscript"/>
        </w:rPr>
        <w:t>,</w:t>
      </w:r>
      <w:r w:rsidR="002F7B31" w:rsidRPr="003A1B7B">
        <w:rPr>
          <w:vertAlign w:val="superscript"/>
        </w:rPr>
        <w:t>1</w:t>
      </w:r>
      <w:r w:rsidR="004F6BA5" w:rsidRPr="003A1B7B">
        <w:rPr>
          <w:vertAlign w:val="superscript"/>
        </w:rPr>
        <w:t>0</w:t>
      </w:r>
      <w:r w:rsidR="00DC629E" w:rsidRPr="003A1B7B">
        <w:t xml:space="preserve"> </w:t>
      </w:r>
      <w:r w:rsidR="005242E8" w:rsidRPr="003A1B7B">
        <w:t>T</w:t>
      </w:r>
      <w:r w:rsidRPr="003A1B7B">
        <w:t xml:space="preserve">o the best of our knowledge no study </w:t>
      </w:r>
      <w:r w:rsidR="00816693" w:rsidRPr="003A1B7B">
        <w:t xml:space="preserve">to date has compared </w:t>
      </w:r>
      <w:r w:rsidRPr="003A1B7B">
        <w:t>the ocular manifestations of CIPA and CIP patients. The aim of this study is to describe</w:t>
      </w:r>
      <w:r w:rsidR="00DC2DC9" w:rsidRPr="003A1B7B">
        <w:t xml:space="preserve"> ocular </w:t>
      </w:r>
      <w:r w:rsidR="00FC543B" w:rsidRPr="003A1B7B">
        <w:t>findings</w:t>
      </w:r>
      <w:r w:rsidRPr="003A1B7B">
        <w:t xml:space="preserve"> </w:t>
      </w:r>
      <w:r w:rsidR="00DC2DC9" w:rsidRPr="003A1B7B">
        <w:t xml:space="preserve">in a large group of patients with CIPA and CIP followed in our institution </w:t>
      </w:r>
      <w:r w:rsidR="002F7B31" w:rsidRPr="003A1B7B">
        <w:t xml:space="preserve">since 2008 </w:t>
      </w:r>
      <w:r w:rsidR="00537B7C" w:rsidRPr="003A1B7B">
        <w:t>(</w:t>
      </w:r>
      <w:r w:rsidR="00067841" w:rsidRPr="003A1B7B">
        <w:t>up to</w:t>
      </w:r>
      <w:r w:rsidR="00537B7C" w:rsidRPr="003A1B7B">
        <w:t xml:space="preserve"> 11 years)</w:t>
      </w:r>
      <w:r w:rsidR="0043034D" w:rsidRPr="003A1B7B">
        <w:t xml:space="preserve"> </w:t>
      </w:r>
      <w:r w:rsidR="00DC2DC9" w:rsidRPr="003A1B7B">
        <w:t xml:space="preserve">and to compare the natural </w:t>
      </w:r>
      <w:r w:rsidR="005242E8" w:rsidRPr="003A1B7B">
        <w:t xml:space="preserve">histories </w:t>
      </w:r>
      <w:r w:rsidR="00DC2DC9" w:rsidRPr="003A1B7B">
        <w:t>of the</w:t>
      </w:r>
      <w:r w:rsidR="0009227A" w:rsidRPr="003A1B7B">
        <w:t>se</w:t>
      </w:r>
      <w:r w:rsidR="00DC2DC9" w:rsidRPr="003A1B7B">
        <w:t xml:space="preserve"> disease</w:t>
      </w:r>
      <w:r w:rsidR="005242E8" w:rsidRPr="003A1B7B">
        <w:t>s</w:t>
      </w:r>
      <w:r w:rsidR="00DC2DC9" w:rsidRPr="003A1B7B">
        <w:t>.</w:t>
      </w:r>
    </w:p>
    <w:p w14:paraId="69B931BD" w14:textId="613175A5" w:rsidR="00BC50BE" w:rsidRPr="003A1B7B" w:rsidRDefault="00251069" w:rsidP="00885061">
      <w:pPr>
        <w:pStyle w:val="Heading1"/>
      </w:pPr>
      <w:r w:rsidRPr="003A1B7B">
        <w:t>M</w:t>
      </w:r>
      <w:r w:rsidR="002D361A" w:rsidRPr="003A1B7B">
        <w:t>ETHODS</w:t>
      </w:r>
    </w:p>
    <w:p w14:paraId="1314E7CA" w14:textId="77777777" w:rsidR="009307B2" w:rsidRPr="003A1B7B" w:rsidRDefault="00B82450" w:rsidP="003A1B7B">
      <w:pPr>
        <w:spacing w:before="240" w:line="360" w:lineRule="auto"/>
      </w:pPr>
      <w:r w:rsidRPr="003A1B7B">
        <w:t xml:space="preserve">This </w:t>
      </w:r>
      <w:r w:rsidR="00251069" w:rsidRPr="003A1B7B">
        <w:t>study</w:t>
      </w:r>
      <w:r w:rsidR="00A50A35" w:rsidRPr="003A1B7B">
        <w:t xml:space="preserve"> was conducted at the </w:t>
      </w:r>
      <w:proofErr w:type="spellStart"/>
      <w:r w:rsidR="00A50A35" w:rsidRPr="003A1B7B">
        <w:t>Soroka</w:t>
      </w:r>
      <w:proofErr w:type="spellEnd"/>
      <w:r w:rsidR="00A50A35" w:rsidRPr="003A1B7B">
        <w:t xml:space="preserve"> University Medical Center (SUMC)</w:t>
      </w:r>
      <w:r w:rsidR="00F20005" w:rsidRPr="003A1B7B">
        <w:t xml:space="preserve"> </w:t>
      </w:r>
      <w:r w:rsidR="00A50A35" w:rsidRPr="003A1B7B">
        <w:t xml:space="preserve">in </w:t>
      </w:r>
      <w:r w:rsidR="00FF7257" w:rsidRPr="003A1B7B">
        <w:t>S</w:t>
      </w:r>
      <w:r w:rsidR="00A50A35" w:rsidRPr="003A1B7B">
        <w:t xml:space="preserve">outhern </w:t>
      </w:r>
      <w:r w:rsidR="00EC23DC" w:rsidRPr="003A1B7B">
        <w:t>Israel and</w:t>
      </w:r>
      <w:r w:rsidR="00E8179C" w:rsidRPr="003A1B7B">
        <w:t xml:space="preserve"> included </w:t>
      </w:r>
      <w:r w:rsidR="00251069" w:rsidRPr="003A1B7B">
        <w:t xml:space="preserve">39 </w:t>
      </w:r>
      <w:r w:rsidR="005344AE" w:rsidRPr="003A1B7B">
        <w:t>patients</w:t>
      </w:r>
      <w:r w:rsidR="004357FC" w:rsidRPr="003A1B7B">
        <w:t xml:space="preserve"> with a clinical or genetic diagnosis of CIPA or CIP</w:t>
      </w:r>
      <w:r w:rsidR="005344AE" w:rsidRPr="003A1B7B">
        <w:t xml:space="preserve"> </w:t>
      </w:r>
      <w:r w:rsidR="00D34DF4" w:rsidRPr="003A1B7B">
        <w:t>(</w:t>
      </w:r>
      <w:r w:rsidR="005344AE" w:rsidRPr="003A1B7B">
        <w:t>32</w:t>
      </w:r>
      <w:r w:rsidR="00251069" w:rsidRPr="003A1B7B">
        <w:t xml:space="preserve"> with CIPA and 7 with CIP</w:t>
      </w:r>
      <w:r w:rsidR="00D34DF4" w:rsidRPr="003A1B7B">
        <w:t>)</w:t>
      </w:r>
      <w:r w:rsidR="00CE5547" w:rsidRPr="003A1B7B">
        <w:t>.</w:t>
      </w:r>
      <w:r w:rsidR="00CE7FDB" w:rsidRPr="003A1B7B">
        <w:t xml:space="preserve"> </w:t>
      </w:r>
      <w:r w:rsidR="00144C32" w:rsidRPr="003A1B7B">
        <w:t>The research was approved by SUMC Institutional Review Board and Ethics Committee and adhered to the tenets of the Declaration of Helsinki.</w:t>
      </w:r>
      <w:r w:rsidR="00AB4EFF" w:rsidRPr="003A1B7B">
        <w:t xml:space="preserve"> </w:t>
      </w:r>
    </w:p>
    <w:p w14:paraId="37218C42" w14:textId="77777777" w:rsidR="003A1B7B" w:rsidRPr="003A1B7B" w:rsidRDefault="004F6BA5" w:rsidP="003A1B7B">
      <w:pPr>
        <w:spacing w:line="360" w:lineRule="auto"/>
      </w:pPr>
      <w:r w:rsidRPr="003A1B7B">
        <w:t>We performed a retrospective review of the electronic medical records of a</w:t>
      </w:r>
      <w:r w:rsidR="00251069" w:rsidRPr="003A1B7B">
        <w:t xml:space="preserve">ll patients </w:t>
      </w:r>
      <w:r w:rsidR="001411CF" w:rsidRPr="003A1B7B">
        <w:t>follow</w:t>
      </w:r>
      <w:r w:rsidR="00F50987" w:rsidRPr="003A1B7B">
        <w:t xml:space="preserve">ed </w:t>
      </w:r>
      <w:r w:rsidRPr="003A1B7B">
        <w:t>in</w:t>
      </w:r>
      <w:r w:rsidR="00251069" w:rsidRPr="003A1B7B">
        <w:t xml:space="preserve"> the CIPA outpatient unit</w:t>
      </w:r>
      <w:r w:rsidR="005E56C5" w:rsidRPr="003A1B7B">
        <w:t xml:space="preserve"> at SUMC</w:t>
      </w:r>
      <w:r w:rsidR="00C66C39" w:rsidRPr="003A1B7B">
        <w:rPr>
          <w:rtl/>
        </w:rPr>
        <w:t xml:space="preserve"> </w:t>
      </w:r>
      <w:r w:rsidR="00F50987" w:rsidRPr="003A1B7B">
        <w:t>during 2008</w:t>
      </w:r>
      <w:r w:rsidR="0013248D" w:rsidRPr="003A1B7B">
        <w:t>–</w:t>
      </w:r>
      <w:r w:rsidR="00F50987" w:rsidRPr="003A1B7B">
        <w:t>2019</w:t>
      </w:r>
      <w:r w:rsidRPr="003A1B7B">
        <w:t xml:space="preserve"> who have been examined by an ophthalmologist</w:t>
      </w:r>
      <w:r w:rsidR="00A224B4" w:rsidRPr="003A1B7B">
        <w:t xml:space="preserve"> at least once</w:t>
      </w:r>
      <w:r w:rsidRPr="003A1B7B">
        <w:t xml:space="preserve">. </w:t>
      </w:r>
      <w:r w:rsidR="00445F33" w:rsidRPr="003A1B7B">
        <w:t>A</w:t>
      </w:r>
      <w:r w:rsidRPr="003A1B7B">
        <w:t>ll patients had p</w:t>
      </w:r>
      <w:r w:rsidR="00FF7257" w:rsidRPr="003A1B7B">
        <w:t>ediatric evaluation</w:t>
      </w:r>
      <w:r w:rsidR="003D27F8" w:rsidRPr="003A1B7B">
        <w:t>, which</w:t>
      </w:r>
      <w:r w:rsidR="00FF7257" w:rsidRPr="003A1B7B">
        <w:t xml:space="preserve"> included </w:t>
      </w:r>
      <w:r w:rsidRPr="003A1B7B">
        <w:t xml:space="preserve">assessment of </w:t>
      </w:r>
      <w:r w:rsidR="00BD4ECD" w:rsidRPr="003A1B7B">
        <w:t>sensitivity to painful stimuli, thermal sensation, sweat production</w:t>
      </w:r>
      <w:r w:rsidR="0013248D" w:rsidRPr="003A1B7B">
        <w:t>,</w:t>
      </w:r>
      <w:r w:rsidR="00BD4ECD" w:rsidRPr="003A1B7B">
        <w:t xml:space="preserve"> and</w:t>
      </w:r>
      <w:r w:rsidR="00DC629E" w:rsidRPr="003A1B7B">
        <w:t xml:space="preserve"> </w:t>
      </w:r>
      <w:r w:rsidR="00BD4ECD" w:rsidRPr="003A1B7B">
        <w:t>intelligence level.</w:t>
      </w:r>
      <w:r w:rsidR="005449FB" w:rsidRPr="003A1B7B">
        <w:t xml:space="preserve"> </w:t>
      </w:r>
      <w:r w:rsidR="00251069" w:rsidRPr="003A1B7B">
        <w:t xml:space="preserve">Demographic data </w:t>
      </w:r>
      <w:r w:rsidR="00985F23" w:rsidRPr="003A1B7B">
        <w:t>and</w:t>
      </w:r>
      <w:r w:rsidR="00E8179C" w:rsidRPr="003A1B7B">
        <w:t xml:space="preserve"> </w:t>
      </w:r>
      <w:r w:rsidR="00251069" w:rsidRPr="003A1B7B">
        <w:t xml:space="preserve">medical history </w:t>
      </w:r>
      <w:r w:rsidR="007D72C8" w:rsidRPr="003A1B7B">
        <w:t>w</w:t>
      </w:r>
      <w:r w:rsidR="00553255" w:rsidRPr="003A1B7B">
        <w:t>ere</w:t>
      </w:r>
      <w:r w:rsidR="00707CE5" w:rsidRPr="003A1B7B">
        <w:t xml:space="preserve"> </w:t>
      </w:r>
      <w:r w:rsidR="00686D01" w:rsidRPr="003A1B7B">
        <w:t>obtained</w:t>
      </w:r>
      <w:r w:rsidR="00C45C8E" w:rsidRPr="003A1B7B">
        <w:t xml:space="preserve"> </w:t>
      </w:r>
      <w:r w:rsidR="00251069" w:rsidRPr="003A1B7B">
        <w:t xml:space="preserve">from </w:t>
      </w:r>
      <w:r w:rsidR="000335E0" w:rsidRPr="003A1B7B">
        <w:t>patients</w:t>
      </w:r>
      <w:r w:rsidR="00144C32" w:rsidRPr="003A1B7B">
        <w:t>’</w:t>
      </w:r>
      <w:r w:rsidR="000335E0" w:rsidRPr="003A1B7B">
        <w:t xml:space="preserve"> </w:t>
      </w:r>
      <w:r w:rsidR="00251069" w:rsidRPr="003A1B7B">
        <w:t>records.</w:t>
      </w:r>
      <w:r w:rsidR="003D27F8" w:rsidRPr="003A1B7B">
        <w:t xml:space="preserve"> </w:t>
      </w:r>
      <w:r w:rsidR="00B47D85" w:rsidRPr="003A1B7B">
        <w:t>The collected o</w:t>
      </w:r>
      <w:r w:rsidR="003444A1" w:rsidRPr="003A1B7B">
        <w:t>p</w:t>
      </w:r>
      <w:r w:rsidR="00B47D85" w:rsidRPr="003A1B7B">
        <w:t xml:space="preserve">hthalmic </w:t>
      </w:r>
      <w:r w:rsidR="00251069" w:rsidRPr="003A1B7B">
        <w:t xml:space="preserve">data included </w:t>
      </w:r>
      <w:r w:rsidR="003D27F8" w:rsidRPr="003A1B7B">
        <w:t xml:space="preserve">best corrected </w:t>
      </w:r>
      <w:r w:rsidR="00251069" w:rsidRPr="003A1B7B">
        <w:t>visual acuity</w:t>
      </w:r>
      <w:r w:rsidR="0013248D" w:rsidRPr="003A1B7B">
        <w:t xml:space="preserve"> (VA)</w:t>
      </w:r>
      <w:r w:rsidR="00251069" w:rsidRPr="003A1B7B">
        <w:t xml:space="preserve">, cycloplegic refraction, </w:t>
      </w:r>
      <w:r w:rsidR="00D92CC2" w:rsidRPr="003A1B7B">
        <w:t xml:space="preserve">presence of </w:t>
      </w:r>
      <w:r w:rsidR="00251069" w:rsidRPr="003A1B7B">
        <w:t xml:space="preserve">corneal opacities, SPK, corneal sensitivity, </w:t>
      </w:r>
      <w:r w:rsidR="00C45C8E" w:rsidRPr="003A1B7B">
        <w:t xml:space="preserve">tear </w:t>
      </w:r>
      <w:r w:rsidR="00251069" w:rsidRPr="003A1B7B">
        <w:t xml:space="preserve">breakup time (TBUT), Schirmer test </w:t>
      </w:r>
      <w:r w:rsidR="00D91526" w:rsidRPr="003A1B7B">
        <w:t>results</w:t>
      </w:r>
      <w:r w:rsidR="0013248D" w:rsidRPr="003A1B7B">
        <w:t>,</w:t>
      </w:r>
      <w:r w:rsidR="00D91526" w:rsidRPr="003A1B7B">
        <w:t xml:space="preserve"> </w:t>
      </w:r>
      <w:r w:rsidR="00251069" w:rsidRPr="003A1B7B">
        <w:t xml:space="preserve">and posterior segment </w:t>
      </w:r>
      <w:r w:rsidR="00E8179C" w:rsidRPr="003A1B7B">
        <w:t>findings</w:t>
      </w:r>
      <w:r w:rsidR="00251069" w:rsidRPr="003A1B7B">
        <w:t xml:space="preserve">. </w:t>
      </w:r>
      <w:r w:rsidR="003D27F8" w:rsidRPr="003A1B7B">
        <w:rPr>
          <w:color w:val="222222"/>
          <w:shd w:val="clear" w:color="auto" w:fill="FFFFFF"/>
        </w:rPr>
        <w:t xml:space="preserve">The findings were collected from the records of </w:t>
      </w:r>
      <w:r w:rsidR="00A224B4" w:rsidRPr="003A1B7B">
        <w:rPr>
          <w:color w:val="222222"/>
          <w:shd w:val="clear" w:color="auto" w:fill="FFFFFF"/>
        </w:rPr>
        <w:t>the most recent</w:t>
      </w:r>
      <w:r w:rsidR="003D27F8" w:rsidRPr="003A1B7B">
        <w:rPr>
          <w:color w:val="222222"/>
          <w:shd w:val="clear" w:color="auto" w:fill="FFFFFF"/>
        </w:rPr>
        <w:t xml:space="preserve"> eye exam, and when not found, from the records of the previous visit.</w:t>
      </w:r>
      <w:r w:rsidR="00EF7E16" w:rsidRPr="003A1B7B">
        <w:t xml:space="preserve"> </w:t>
      </w:r>
      <w:r w:rsidR="00E4758B" w:rsidRPr="003A1B7B">
        <w:rPr>
          <w:color w:val="222222"/>
          <w:shd w:val="clear" w:color="auto" w:fill="FFFFFF"/>
        </w:rPr>
        <w:t xml:space="preserve">Usually, ocular surface and vision assessment were done at each visit, unless patients’ cooperation (due to developmental delay or young age) did not allow to complete the exam. </w:t>
      </w:r>
      <w:r w:rsidR="003D27F8" w:rsidRPr="003A1B7B">
        <w:t xml:space="preserve">Three of the enrolled patients were previously described by </w:t>
      </w:r>
      <w:proofErr w:type="spellStart"/>
      <w:r w:rsidR="003D27F8" w:rsidRPr="003A1B7B">
        <w:t>Yagev</w:t>
      </w:r>
      <w:proofErr w:type="spellEnd"/>
      <w:r w:rsidR="003D27F8" w:rsidRPr="003A1B7B">
        <w:t xml:space="preserve"> et al in 1999</w:t>
      </w:r>
      <w:r w:rsidR="009307B2" w:rsidRPr="003A1B7B">
        <w:t>,</w:t>
      </w:r>
      <w:r w:rsidR="009307B2" w:rsidRPr="003A1B7B">
        <w:rPr>
          <w:vertAlign w:val="superscript"/>
        </w:rPr>
        <w:t>8</w:t>
      </w:r>
      <w:r w:rsidR="003D27F8" w:rsidRPr="003A1B7B">
        <w:t xml:space="preserve"> (CIPA patients2,4,6, Appendix </w:t>
      </w:r>
      <w:r w:rsidR="003B57A2" w:rsidRPr="003A1B7B">
        <w:t>TABLE</w:t>
      </w:r>
      <w:r w:rsidR="003D27F8" w:rsidRPr="003A1B7B">
        <w:t xml:space="preserve"> 1), but only their recent results collected after 2008 are included in the current study.</w:t>
      </w:r>
      <w:r w:rsidR="00AB4EFF" w:rsidRPr="003A1B7B">
        <w:t xml:space="preserve"> </w:t>
      </w:r>
    </w:p>
    <w:p w14:paraId="09C0B153" w14:textId="010BA765" w:rsidR="003A1B7B" w:rsidRPr="003A1B7B" w:rsidRDefault="00C30D8E" w:rsidP="003A1B7B">
      <w:pPr>
        <w:spacing w:line="360" w:lineRule="auto"/>
      </w:pPr>
      <w:r w:rsidRPr="003A1B7B">
        <w:t>VA</w:t>
      </w:r>
      <w:r w:rsidR="00015FBF" w:rsidRPr="003A1B7B">
        <w:t xml:space="preserve"> was evaluated by </w:t>
      </w:r>
      <w:r w:rsidR="004932D5" w:rsidRPr="003A1B7B">
        <w:t xml:space="preserve">Snellen chart. </w:t>
      </w:r>
      <w:r w:rsidR="00F872AA" w:rsidRPr="003A1B7B">
        <w:t>For</w:t>
      </w:r>
      <w:r w:rsidR="004932D5" w:rsidRPr="003A1B7B">
        <w:t xml:space="preserve"> non-verbal children and </w:t>
      </w:r>
      <w:r w:rsidR="00F872AA" w:rsidRPr="003A1B7B">
        <w:t>those with</w:t>
      </w:r>
      <w:r w:rsidR="003A1B7B" w:rsidRPr="003A1B7B">
        <w:t xml:space="preserve"> </w:t>
      </w:r>
      <w:r w:rsidR="00F872AA" w:rsidRPr="003A1B7B">
        <w:t>cooperation difficulties or developmental delay</w:t>
      </w:r>
      <w:r w:rsidR="00231EFF" w:rsidRPr="003A1B7B">
        <w:t>,</w:t>
      </w:r>
      <w:r w:rsidR="004932D5" w:rsidRPr="003A1B7B">
        <w:t xml:space="preserve"> </w:t>
      </w:r>
      <w:bookmarkStart w:id="1" w:name="_Hlk43036693"/>
      <w:r w:rsidR="00F61361" w:rsidRPr="003A1B7B">
        <w:rPr>
          <w:color w:val="000000"/>
        </w:rPr>
        <w:t>fixation</w:t>
      </w:r>
      <w:bookmarkEnd w:id="1"/>
      <w:r w:rsidR="00144C32" w:rsidRPr="003A1B7B">
        <w:rPr>
          <w:color w:val="000000"/>
        </w:rPr>
        <w:t xml:space="preserve"> was evaluated</w:t>
      </w:r>
      <w:r w:rsidR="00F61361" w:rsidRPr="003A1B7B">
        <w:rPr>
          <w:color w:val="000000"/>
        </w:rPr>
        <w:t xml:space="preserve"> by the </w:t>
      </w:r>
      <w:bookmarkStart w:id="2" w:name="_Hlk43125389"/>
      <w:r w:rsidR="004932D5" w:rsidRPr="003A1B7B">
        <w:rPr>
          <w:color w:val="000000"/>
        </w:rPr>
        <w:t>central,</w:t>
      </w:r>
      <w:r w:rsidR="003A1B7B" w:rsidRPr="003A1B7B">
        <w:rPr>
          <w:color w:val="000000"/>
        </w:rPr>
        <w:t xml:space="preserve"> </w:t>
      </w:r>
      <w:r w:rsidR="004932D5" w:rsidRPr="003A1B7B">
        <w:rPr>
          <w:color w:val="000000"/>
        </w:rPr>
        <w:t>steady, maintained</w:t>
      </w:r>
      <w:bookmarkEnd w:id="2"/>
      <w:r w:rsidR="004932D5" w:rsidRPr="003A1B7B">
        <w:rPr>
          <w:color w:val="000000"/>
        </w:rPr>
        <w:t xml:space="preserve"> method</w:t>
      </w:r>
      <w:r w:rsidR="004932D5" w:rsidRPr="003A1B7B">
        <w:t xml:space="preserve">. </w:t>
      </w:r>
      <w:r w:rsidR="003D27F8" w:rsidRPr="003A1B7B">
        <w:t>Superficial punctate keratitis</w:t>
      </w:r>
      <w:r w:rsidR="00C66C39" w:rsidRPr="003A1B7B">
        <w:t xml:space="preserve"> </w:t>
      </w:r>
      <w:r w:rsidR="003D27F8" w:rsidRPr="003A1B7B">
        <w:t>was assessed</w:t>
      </w:r>
      <w:r w:rsidR="003D27F8" w:rsidRPr="003A1B7B" w:rsidDel="003D27F8">
        <w:t xml:space="preserve"> </w:t>
      </w:r>
      <w:r w:rsidR="00592805" w:rsidRPr="003A1B7B">
        <w:t>according to the</w:t>
      </w:r>
      <w:r w:rsidR="007D72C8" w:rsidRPr="003A1B7B">
        <w:t xml:space="preserve"> </w:t>
      </w:r>
      <w:r w:rsidR="00251069" w:rsidRPr="003A1B7B">
        <w:t xml:space="preserve">SPK </w:t>
      </w:r>
      <w:r w:rsidR="003B09F9" w:rsidRPr="003A1B7B">
        <w:t xml:space="preserve">grading </w:t>
      </w:r>
      <w:r w:rsidR="00251069" w:rsidRPr="003A1B7B">
        <w:t>method</w:t>
      </w:r>
      <w:r w:rsidR="003D27F8" w:rsidRPr="003A1B7B">
        <w:t xml:space="preserve"> described by Miyata and co-workers</w:t>
      </w:r>
      <w:r w:rsidR="009307B2" w:rsidRPr="003A1B7B">
        <w:t>,</w:t>
      </w:r>
      <w:r w:rsidR="003D27F8" w:rsidRPr="003A1B7B">
        <w:rPr>
          <w:vertAlign w:val="superscript"/>
        </w:rPr>
        <w:t>1</w:t>
      </w:r>
      <w:r w:rsidR="003D27F8" w:rsidRPr="003A1B7B">
        <w:rPr>
          <w:vertAlign w:val="superscript"/>
          <w:rtl/>
        </w:rPr>
        <w:t>1</w:t>
      </w:r>
      <w:r w:rsidR="009307B2" w:rsidRPr="003A1B7B">
        <w:t xml:space="preserve"> </w:t>
      </w:r>
      <w:r w:rsidR="00287C10" w:rsidRPr="003A1B7B">
        <w:t xml:space="preserve">whereby the </w:t>
      </w:r>
      <w:r w:rsidR="004A2097" w:rsidRPr="003A1B7B">
        <w:t>area and density of the lesions were used as parameters to quantify SPKs</w:t>
      </w:r>
      <w:r w:rsidR="00287C10" w:rsidRPr="003A1B7B">
        <w:t>.</w:t>
      </w:r>
      <w:r w:rsidR="00D92CC2" w:rsidRPr="003A1B7B">
        <w:t xml:space="preserve"> A represents the area </w:t>
      </w:r>
      <w:r w:rsidR="009F5AF2" w:rsidRPr="003A1B7B">
        <w:t>of the lesion</w:t>
      </w:r>
      <w:r w:rsidR="00287C10" w:rsidRPr="003A1B7B">
        <w:t>,</w:t>
      </w:r>
      <w:r w:rsidR="009F5AF2" w:rsidRPr="003A1B7B">
        <w:t xml:space="preserve"> </w:t>
      </w:r>
      <w:r w:rsidR="00D92CC2" w:rsidRPr="003A1B7B">
        <w:t xml:space="preserve">ranging from A0 </w:t>
      </w:r>
      <w:r w:rsidR="0013248D" w:rsidRPr="003A1B7B">
        <w:t>(</w:t>
      </w:r>
      <w:r w:rsidR="00D92CC2" w:rsidRPr="003A1B7B">
        <w:t>no staining</w:t>
      </w:r>
      <w:r w:rsidR="0013248D" w:rsidRPr="003A1B7B">
        <w:t xml:space="preserve">) </w:t>
      </w:r>
      <w:r w:rsidR="00D92CC2" w:rsidRPr="003A1B7B">
        <w:t>to A3</w:t>
      </w:r>
      <w:r w:rsidR="0013248D" w:rsidRPr="003A1B7B">
        <w:t xml:space="preserve"> (a</w:t>
      </w:r>
      <w:r w:rsidR="00D92CC2" w:rsidRPr="003A1B7B">
        <w:t xml:space="preserve">rea </w:t>
      </w:r>
      <w:r w:rsidR="004A2097" w:rsidRPr="003A1B7B">
        <w:t xml:space="preserve">occupies </w:t>
      </w:r>
      <w:r w:rsidR="00D92CC2" w:rsidRPr="003A1B7B">
        <w:t>more than two</w:t>
      </w:r>
      <w:r w:rsidR="0013248D" w:rsidRPr="003A1B7B">
        <w:t>-</w:t>
      </w:r>
      <w:r w:rsidR="00D92CC2" w:rsidRPr="003A1B7B">
        <w:t>thirds of the cornea</w:t>
      </w:r>
      <w:r w:rsidR="0013248D" w:rsidRPr="003A1B7B">
        <w:t>)</w:t>
      </w:r>
      <w:r w:rsidR="00287C10" w:rsidRPr="003A1B7B">
        <w:t>,</w:t>
      </w:r>
      <w:r w:rsidR="004A2097" w:rsidRPr="003A1B7B">
        <w:t xml:space="preserve"> and D represents the density</w:t>
      </w:r>
      <w:r w:rsidR="00287C10" w:rsidRPr="003A1B7B">
        <w:t>,</w:t>
      </w:r>
      <w:r w:rsidR="004A2097" w:rsidRPr="003A1B7B">
        <w:t xml:space="preserve"> ranging f</w:t>
      </w:r>
      <w:r w:rsidR="007D72C8" w:rsidRPr="003A1B7B">
        <w:t>ro</w:t>
      </w:r>
      <w:r w:rsidR="004A2097" w:rsidRPr="003A1B7B">
        <w:t>m D0</w:t>
      </w:r>
      <w:r w:rsidR="0013248D" w:rsidRPr="003A1B7B">
        <w:t xml:space="preserve"> (</w:t>
      </w:r>
      <w:r w:rsidR="004A2097" w:rsidRPr="003A1B7B">
        <w:t>no punctate staining</w:t>
      </w:r>
      <w:r w:rsidR="0013248D" w:rsidRPr="003A1B7B">
        <w:t>)</w:t>
      </w:r>
      <w:r w:rsidR="004A2097" w:rsidRPr="003A1B7B">
        <w:t xml:space="preserve"> to D3</w:t>
      </w:r>
      <w:r w:rsidR="0013248D" w:rsidRPr="003A1B7B">
        <w:t xml:space="preserve"> (</w:t>
      </w:r>
      <w:r w:rsidR="004A2097" w:rsidRPr="003A1B7B">
        <w:t>high density</w:t>
      </w:r>
      <w:r w:rsidR="0013248D" w:rsidRPr="003A1B7B">
        <w:t xml:space="preserve">; </w:t>
      </w:r>
      <w:r w:rsidR="004A2097" w:rsidRPr="003A1B7B">
        <w:t>lesions overlap</w:t>
      </w:r>
      <w:r w:rsidR="0013248D" w:rsidRPr="003A1B7B">
        <w:t>)</w:t>
      </w:r>
      <w:r w:rsidR="007D72C8" w:rsidRPr="003A1B7B">
        <w:t>.</w:t>
      </w:r>
      <w:r w:rsidR="00885061" w:rsidRPr="003A1B7B">
        <w:t xml:space="preserve"> </w:t>
      </w:r>
      <w:r w:rsidR="00251069" w:rsidRPr="003A1B7B">
        <w:t>Corneal sensitivity was</w:t>
      </w:r>
      <w:r w:rsidR="003B44DC" w:rsidRPr="003A1B7B">
        <w:t xml:space="preserve"> assessed </w:t>
      </w:r>
      <w:r w:rsidR="003D27F8" w:rsidRPr="003A1B7B">
        <w:t>by recording a blink reflex following touching the cornea with</w:t>
      </w:r>
      <w:r w:rsidR="003D27F8" w:rsidRPr="003A1B7B" w:rsidDel="003D27F8">
        <w:t xml:space="preserve"> </w:t>
      </w:r>
      <w:r w:rsidR="00251069" w:rsidRPr="003A1B7B">
        <w:t xml:space="preserve">a cotton </w:t>
      </w:r>
      <w:r w:rsidR="00592805" w:rsidRPr="003A1B7B">
        <w:t>thread</w:t>
      </w:r>
      <w:r w:rsidR="008D627C" w:rsidRPr="003A1B7B">
        <w:rPr>
          <w:color w:val="222222"/>
          <w:shd w:val="clear" w:color="auto" w:fill="FFFFFF"/>
        </w:rPr>
        <w:t xml:space="preserve"> while patient was viewing a distant target</w:t>
      </w:r>
      <w:r w:rsidR="00A224B4" w:rsidRPr="003A1B7B">
        <w:rPr>
          <w:color w:val="222222"/>
          <w:shd w:val="clear" w:color="auto" w:fill="FFFFFF"/>
        </w:rPr>
        <w:t>.</w:t>
      </w:r>
      <w:r w:rsidR="008D627C" w:rsidRPr="003A1B7B">
        <w:rPr>
          <w:color w:val="222222"/>
          <w:shd w:val="clear" w:color="auto" w:fill="FFFFFF"/>
        </w:rPr>
        <w:t xml:space="preserve"> Cotton thread was applied from the temporal side of the eye and the sensitivity was assessed in several places on the cornea. The corneal sensitivity was not tested on top of corneal ulcers or scars unless the cornea was completely scarred. If the blink was observed, the reflex was defined as positive. </w:t>
      </w:r>
      <w:r w:rsidR="0013248D" w:rsidRPr="003A1B7B">
        <w:t xml:space="preserve">The </w:t>
      </w:r>
      <w:r w:rsidR="002F1A56" w:rsidRPr="003A1B7B">
        <w:t>Schirmer test was performed</w:t>
      </w:r>
      <w:r w:rsidR="00670B5A" w:rsidRPr="003A1B7B">
        <w:t xml:space="preserve"> </w:t>
      </w:r>
      <w:r w:rsidR="008D627C" w:rsidRPr="003A1B7B">
        <w:t xml:space="preserve">to patients who could cooperate with it. We employed Schirmer with </w:t>
      </w:r>
      <w:proofErr w:type="spellStart"/>
      <w:r w:rsidR="008D627C" w:rsidRPr="003A1B7B">
        <w:rPr>
          <w:color w:val="222222"/>
          <w:shd w:val="clear" w:color="auto" w:fill="FFFFFF"/>
        </w:rPr>
        <w:t>anaesthetic</w:t>
      </w:r>
      <w:proofErr w:type="spellEnd"/>
      <w:r w:rsidR="008D627C" w:rsidRPr="003A1B7B">
        <w:t xml:space="preserve"> following the methodology of Amano et al, used for patients with insensitivity to pain</w:t>
      </w:r>
      <w:r w:rsidR="00CE5547" w:rsidRPr="003A1B7B">
        <w:t>.</w:t>
      </w:r>
      <w:r w:rsidR="008D627C" w:rsidRPr="003A1B7B">
        <w:rPr>
          <w:vertAlign w:val="superscript"/>
        </w:rPr>
        <w:t xml:space="preserve">9 </w:t>
      </w:r>
      <w:r w:rsidR="002F1A56" w:rsidRPr="003A1B7B">
        <w:t>Tear F</w:t>
      </w:r>
      <w:r w:rsidR="00670B5A" w:rsidRPr="003A1B7B">
        <w:t>low test strip (</w:t>
      </w:r>
      <w:proofErr w:type="spellStart"/>
      <w:r w:rsidR="00670B5A" w:rsidRPr="003A1B7B">
        <w:t>TearFlo</w:t>
      </w:r>
      <w:proofErr w:type="spellEnd"/>
      <w:r w:rsidR="00670B5A" w:rsidRPr="003A1B7B">
        <w:t>®)</w:t>
      </w:r>
      <w:r w:rsidR="008D627C" w:rsidRPr="003A1B7B">
        <w:t xml:space="preserve"> </w:t>
      </w:r>
      <w:r w:rsidR="00670B5A" w:rsidRPr="003A1B7B">
        <w:t xml:space="preserve">was inserted in the lower fornix after local anesthesia </w:t>
      </w:r>
      <w:r w:rsidR="0013248D" w:rsidRPr="003A1B7B">
        <w:t xml:space="preserve">with </w:t>
      </w:r>
      <w:bookmarkStart w:id="3" w:name="_Hlk43037357"/>
      <w:proofErr w:type="spellStart"/>
      <w:r w:rsidR="0013248D" w:rsidRPr="003A1B7B">
        <w:t>o</w:t>
      </w:r>
      <w:r w:rsidR="002F1A56" w:rsidRPr="003A1B7B">
        <w:t>xybuprocaine</w:t>
      </w:r>
      <w:proofErr w:type="spellEnd"/>
      <w:r w:rsidR="002F1A56" w:rsidRPr="003A1B7B">
        <w:t xml:space="preserve"> hydrochloride</w:t>
      </w:r>
      <w:bookmarkEnd w:id="3"/>
      <w:r w:rsidR="002F1A56" w:rsidRPr="003A1B7B">
        <w:t xml:space="preserve"> 0.4% drops. The length of the wet strip was measured after </w:t>
      </w:r>
      <w:r w:rsidR="00A12BA1" w:rsidRPr="003A1B7B">
        <w:t>five</w:t>
      </w:r>
      <w:r w:rsidR="002F1A56" w:rsidRPr="003A1B7B">
        <w:t xml:space="preserve"> minutes</w:t>
      </w:r>
      <w:r w:rsidR="008D627C" w:rsidRPr="003A1B7B">
        <w:t xml:space="preserve"> and the normal </w:t>
      </w:r>
      <w:r w:rsidR="008D627C" w:rsidRPr="003A1B7B">
        <w:rPr>
          <w:color w:val="222222"/>
          <w:shd w:val="clear" w:color="auto" w:fill="FFFFFF"/>
        </w:rPr>
        <w:t>cutoff was defined as 10mm</w:t>
      </w:r>
      <w:r w:rsidR="008D627C" w:rsidRPr="003A1B7B">
        <w:t>.</w:t>
      </w:r>
      <w:r w:rsidR="008D627C" w:rsidRPr="003A1B7B">
        <w:rPr>
          <w:vertAlign w:val="superscript"/>
        </w:rPr>
        <w:t>9</w:t>
      </w:r>
      <w:r w:rsidR="005449FB" w:rsidRPr="003A1B7B">
        <w:t xml:space="preserve"> </w:t>
      </w:r>
      <w:r w:rsidR="00251069" w:rsidRPr="003A1B7B">
        <w:t xml:space="preserve">Corneal </w:t>
      </w:r>
      <w:r w:rsidR="00CE5547" w:rsidRPr="003A1B7B">
        <w:t xml:space="preserve">opacities were </w:t>
      </w:r>
      <w:r w:rsidR="00156075" w:rsidRPr="003A1B7B">
        <w:t xml:space="preserve">assessed </w:t>
      </w:r>
      <w:r w:rsidR="001342D1" w:rsidRPr="003A1B7B">
        <w:t>by</w:t>
      </w:r>
      <w:r w:rsidR="00251069" w:rsidRPr="003A1B7B">
        <w:t xml:space="preserve"> </w:t>
      </w:r>
      <w:r w:rsidR="00A12BA1" w:rsidRPr="003A1B7B">
        <w:t>three</w:t>
      </w:r>
      <w:r w:rsidR="00251069" w:rsidRPr="003A1B7B">
        <w:t xml:space="preserve"> </w:t>
      </w:r>
      <w:r w:rsidR="00D9450E" w:rsidRPr="003A1B7B">
        <w:t>parameters:</w:t>
      </w:r>
      <w:r w:rsidR="00251069" w:rsidRPr="003A1B7B">
        <w:t xml:space="preserve"> location (central, eccentric</w:t>
      </w:r>
      <w:r w:rsidR="0013248D" w:rsidRPr="003A1B7B">
        <w:t>,</w:t>
      </w:r>
      <w:r w:rsidR="00251069" w:rsidRPr="003A1B7B">
        <w:t xml:space="preserve"> or peripheral),</w:t>
      </w:r>
      <w:r w:rsidR="005449FB" w:rsidRPr="003A1B7B">
        <w:t xml:space="preserve"> </w:t>
      </w:r>
      <w:r w:rsidR="003B09F9" w:rsidRPr="003A1B7B">
        <w:t xml:space="preserve">diameter </w:t>
      </w:r>
      <w:r w:rsidR="003B44DC" w:rsidRPr="003A1B7B">
        <w:t>(</w:t>
      </w:r>
      <w:r w:rsidR="00251069" w:rsidRPr="003A1B7B">
        <w:t>less than 2</w:t>
      </w:r>
      <w:r w:rsidR="0013248D" w:rsidRPr="003A1B7B">
        <w:t xml:space="preserve"> </w:t>
      </w:r>
      <w:r w:rsidR="003B44DC" w:rsidRPr="003A1B7B">
        <w:t>mm</w:t>
      </w:r>
      <w:r w:rsidR="00251069" w:rsidRPr="003A1B7B">
        <w:t xml:space="preserve">, </w:t>
      </w:r>
      <w:r w:rsidR="003B44DC" w:rsidRPr="003A1B7B">
        <w:t>2</w:t>
      </w:r>
      <w:r w:rsidR="0013248D" w:rsidRPr="003A1B7B">
        <w:t>–</w:t>
      </w:r>
      <w:r w:rsidR="003B44DC" w:rsidRPr="003A1B7B">
        <w:t>4 mm</w:t>
      </w:r>
      <w:r w:rsidR="0013248D" w:rsidRPr="003A1B7B">
        <w:t>,</w:t>
      </w:r>
      <w:r w:rsidR="003B44DC" w:rsidRPr="003A1B7B">
        <w:t xml:space="preserve"> or more than 4</w:t>
      </w:r>
      <w:r w:rsidR="0013248D" w:rsidRPr="003A1B7B">
        <w:t xml:space="preserve"> </w:t>
      </w:r>
      <w:r w:rsidR="003B44DC" w:rsidRPr="003A1B7B">
        <w:t>mm)</w:t>
      </w:r>
      <w:r w:rsidR="00395E70" w:rsidRPr="003A1B7B">
        <w:t>, and depth (</w:t>
      </w:r>
      <w:bookmarkStart w:id="4" w:name="_Hlk43037456"/>
      <w:r w:rsidR="00395E70" w:rsidRPr="003A1B7B">
        <w:t>subepithelial</w:t>
      </w:r>
      <w:r w:rsidR="00156075" w:rsidRPr="003A1B7B">
        <w:t>,</w:t>
      </w:r>
      <w:r w:rsidR="005449FB" w:rsidRPr="003A1B7B">
        <w:t xml:space="preserve"> </w:t>
      </w:r>
      <w:r w:rsidR="00885061" w:rsidRPr="003A1B7B">
        <w:t xml:space="preserve">superficial </w:t>
      </w:r>
      <w:r w:rsidR="00251069" w:rsidRPr="003A1B7B">
        <w:t>stromal</w:t>
      </w:r>
      <w:r w:rsidR="00885061" w:rsidRPr="003A1B7B">
        <w:t>,</w:t>
      </w:r>
      <w:r w:rsidR="0060042D" w:rsidRPr="003A1B7B">
        <w:t xml:space="preserve"> </w:t>
      </w:r>
      <w:r w:rsidR="00251069" w:rsidRPr="003A1B7B">
        <w:t xml:space="preserve">or </w:t>
      </w:r>
      <w:r w:rsidR="00885061" w:rsidRPr="003A1B7B">
        <w:t>deep stromal</w:t>
      </w:r>
      <w:bookmarkEnd w:id="4"/>
      <w:r w:rsidR="00251069" w:rsidRPr="003A1B7B">
        <w:t>).</w:t>
      </w:r>
      <w:r w:rsidR="008501CA" w:rsidRPr="003A1B7B">
        <w:rPr>
          <w:rtl/>
        </w:rPr>
        <w:t xml:space="preserve"> </w:t>
      </w:r>
      <w:r w:rsidR="00251069" w:rsidRPr="003A1B7B">
        <w:t>Active corneal ulcer was defined as a corneal infiltrate with epithelial defect and was described by location, diameter</w:t>
      </w:r>
      <w:r w:rsidR="0013248D" w:rsidRPr="003A1B7B">
        <w:t>,</w:t>
      </w:r>
      <w:r w:rsidR="00251069" w:rsidRPr="003A1B7B">
        <w:t xml:space="preserve"> and depth.</w:t>
      </w:r>
      <w:r w:rsidR="00AB4EFF" w:rsidRPr="003A1B7B">
        <w:t xml:space="preserve"> </w:t>
      </w:r>
    </w:p>
    <w:p w14:paraId="24BAFD94" w14:textId="4B6556D3" w:rsidR="003A1B7B" w:rsidRPr="003A1B7B" w:rsidRDefault="00251069" w:rsidP="003A1B7B">
      <w:pPr>
        <w:spacing w:line="360" w:lineRule="auto"/>
      </w:pPr>
      <w:r w:rsidRPr="003A1B7B">
        <w:t xml:space="preserve">All patients were diagnosed with CIPA or CIP based on </w:t>
      </w:r>
      <w:r w:rsidR="006455B0" w:rsidRPr="003A1B7B">
        <w:t xml:space="preserve">clinical </w:t>
      </w:r>
      <w:r w:rsidRPr="003A1B7B">
        <w:t>characteristic</w:t>
      </w:r>
      <w:r w:rsidR="001342D1" w:rsidRPr="003A1B7B">
        <w:rPr>
          <w:lang w:bidi="ar-SA"/>
        </w:rPr>
        <w:t>s</w:t>
      </w:r>
      <w:r w:rsidR="008D627C" w:rsidRPr="003A1B7B">
        <w:t xml:space="preserve"> and some of them</w:t>
      </w:r>
      <w:r w:rsidR="00B1753D" w:rsidRPr="003A1B7B">
        <w:t xml:space="preserve"> </w:t>
      </w:r>
      <w:r w:rsidR="00231EFF" w:rsidRPr="003A1B7B">
        <w:t xml:space="preserve">had a </w:t>
      </w:r>
      <w:r w:rsidRPr="003A1B7B">
        <w:t>genetic analysis.</w:t>
      </w:r>
      <w:r w:rsidR="004B7913" w:rsidRPr="003A1B7B">
        <w:t xml:space="preserve"> Clinical </w:t>
      </w:r>
      <w:r w:rsidR="00B47D85" w:rsidRPr="003A1B7B">
        <w:t xml:space="preserve">criteria for diagnosis of CIPA </w:t>
      </w:r>
      <w:r w:rsidR="00EB2B4E" w:rsidRPr="003A1B7B">
        <w:t>include</w:t>
      </w:r>
      <w:r w:rsidR="00B47D85" w:rsidRPr="003A1B7B">
        <w:t>d</w:t>
      </w:r>
      <w:r w:rsidR="004B7913" w:rsidRPr="003A1B7B">
        <w:t xml:space="preserve"> </w:t>
      </w:r>
      <w:r w:rsidR="00EB2B4E" w:rsidRPr="003A1B7B">
        <w:t>insensitivity to painful stimuli</w:t>
      </w:r>
      <w:r w:rsidR="00052344" w:rsidRPr="003A1B7B">
        <w:t xml:space="preserve"> and impaired temperature perception</w:t>
      </w:r>
      <w:r w:rsidR="008D74DC" w:rsidRPr="003A1B7B">
        <w:t xml:space="preserve"> manifest</w:t>
      </w:r>
      <w:r w:rsidR="002C28F1" w:rsidRPr="003A1B7B">
        <w:t>ed</w:t>
      </w:r>
      <w:r w:rsidR="008D74DC" w:rsidRPr="003A1B7B">
        <w:t xml:space="preserve"> as self</w:t>
      </w:r>
      <w:r w:rsidR="0013248D" w:rsidRPr="003A1B7B">
        <w:t>-</w:t>
      </w:r>
      <w:r w:rsidR="008D74DC" w:rsidRPr="003A1B7B">
        <w:t>mutilation</w:t>
      </w:r>
      <w:r w:rsidR="00623E4B" w:rsidRPr="003A1B7B">
        <w:t xml:space="preserve"> </w:t>
      </w:r>
      <w:r w:rsidR="008D74DC" w:rsidRPr="003A1B7B">
        <w:t>and repeated traumatic injuries</w:t>
      </w:r>
      <w:r w:rsidR="00052344" w:rsidRPr="003A1B7B">
        <w:t>,</w:t>
      </w:r>
      <w:r w:rsidR="00EB2B4E" w:rsidRPr="003A1B7B">
        <w:t xml:space="preserve"> </w:t>
      </w:r>
      <w:r w:rsidR="008D74DC" w:rsidRPr="003A1B7B">
        <w:rPr>
          <w:shd w:val="clear" w:color="auto" w:fill="FFFFFF"/>
        </w:rPr>
        <w:t>anhidrosis</w:t>
      </w:r>
      <w:r w:rsidR="00231EFF" w:rsidRPr="003A1B7B">
        <w:rPr>
          <w:shd w:val="clear" w:color="auto" w:fill="FFFFFF"/>
        </w:rPr>
        <w:t xml:space="preserve"> that </w:t>
      </w:r>
      <w:r w:rsidR="008D74DC" w:rsidRPr="003A1B7B">
        <w:rPr>
          <w:shd w:val="clear" w:color="auto" w:fill="FFFFFF"/>
        </w:rPr>
        <w:t>manifest</w:t>
      </w:r>
      <w:r w:rsidR="002C28F1" w:rsidRPr="003A1B7B">
        <w:rPr>
          <w:shd w:val="clear" w:color="auto" w:fill="FFFFFF"/>
        </w:rPr>
        <w:t>ed</w:t>
      </w:r>
      <w:r w:rsidR="008D74DC" w:rsidRPr="003A1B7B">
        <w:rPr>
          <w:shd w:val="clear" w:color="auto" w:fill="FFFFFF"/>
        </w:rPr>
        <w:t xml:space="preserve"> </w:t>
      </w:r>
      <w:r w:rsidR="00D66AF2" w:rsidRPr="003A1B7B">
        <w:rPr>
          <w:shd w:val="clear" w:color="auto" w:fill="FFFFFF"/>
        </w:rPr>
        <w:t>as recurrent</w:t>
      </w:r>
      <w:r w:rsidR="00EB2B4E" w:rsidRPr="003A1B7B">
        <w:rPr>
          <w:shd w:val="clear" w:color="auto" w:fill="FFFFFF"/>
        </w:rPr>
        <w:t xml:space="preserve"> episodes of unexplained fever</w:t>
      </w:r>
      <w:r w:rsidR="001C343E" w:rsidRPr="003A1B7B">
        <w:rPr>
          <w:shd w:val="clear" w:color="auto" w:fill="FFFFFF"/>
        </w:rPr>
        <w:t>,</w:t>
      </w:r>
      <w:r w:rsidR="007D72C8" w:rsidRPr="003A1B7B">
        <w:rPr>
          <w:shd w:val="clear" w:color="auto" w:fill="FFFFFF"/>
        </w:rPr>
        <w:t xml:space="preserve"> </w:t>
      </w:r>
      <w:r w:rsidR="00D9450E" w:rsidRPr="003A1B7B">
        <w:t xml:space="preserve">and mental retardation of </w:t>
      </w:r>
      <w:r w:rsidR="0013248D" w:rsidRPr="003A1B7B">
        <w:t xml:space="preserve">some </w:t>
      </w:r>
      <w:r w:rsidR="00D9450E" w:rsidRPr="003A1B7B">
        <w:t xml:space="preserve">degree. CIP patients </w:t>
      </w:r>
      <w:r w:rsidR="00560E1A" w:rsidRPr="003A1B7B">
        <w:t xml:space="preserve">were diagnosed </w:t>
      </w:r>
      <w:r w:rsidR="00985F23" w:rsidRPr="003A1B7B">
        <w:t xml:space="preserve">using </w:t>
      </w:r>
      <w:r w:rsidR="00560E1A" w:rsidRPr="003A1B7B">
        <w:t xml:space="preserve">the same </w:t>
      </w:r>
      <w:r w:rsidR="000D2C4B" w:rsidRPr="003A1B7B">
        <w:t>c</w:t>
      </w:r>
      <w:r w:rsidR="005C3617" w:rsidRPr="003A1B7B">
        <w:t>r</w:t>
      </w:r>
      <w:r w:rsidR="000D2C4B" w:rsidRPr="003A1B7B">
        <w:t>iteria</w:t>
      </w:r>
      <w:r w:rsidR="00560E1A" w:rsidRPr="003A1B7B">
        <w:t>, except</w:t>
      </w:r>
      <w:r w:rsidR="00D9450E" w:rsidRPr="003A1B7B">
        <w:t xml:space="preserve"> </w:t>
      </w:r>
      <w:r w:rsidR="000D3963" w:rsidRPr="003A1B7B">
        <w:t xml:space="preserve">for </w:t>
      </w:r>
      <w:r w:rsidR="00D9450E" w:rsidRPr="003A1B7B">
        <w:t>anhidrosis</w:t>
      </w:r>
      <w:r w:rsidR="007D72C8" w:rsidRPr="003A1B7B">
        <w:t xml:space="preserve"> </w:t>
      </w:r>
      <w:r w:rsidR="00D9450E" w:rsidRPr="003A1B7B">
        <w:t xml:space="preserve">and </w:t>
      </w:r>
      <w:r w:rsidR="00771DE4" w:rsidRPr="003A1B7B">
        <w:t>reduced</w:t>
      </w:r>
      <w:r w:rsidR="00D9450E" w:rsidRPr="003A1B7B">
        <w:t xml:space="preserve"> intelligence.</w:t>
      </w:r>
      <w:r w:rsidR="00AB4EFF" w:rsidRPr="003A1B7B">
        <w:t xml:space="preserve"> </w:t>
      </w:r>
    </w:p>
    <w:p w14:paraId="24B43467" w14:textId="41EFB9E2" w:rsidR="00255B7F" w:rsidRPr="003A1B7B" w:rsidRDefault="008D627C" w:rsidP="003A1B7B">
      <w:pPr>
        <w:spacing w:line="360" w:lineRule="auto"/>
      </w:pPr>
      <w:r w:rsidRPr="003A1B7B">
        <w:t xml:space="preserve">Seventeen patients (11 with CIPA and </w:t>
      </w:r>
      <w:r w:rsidR="00A12BA1" w:rsidRPr="003A1B7B">
        <w:t>six</w:t>
      </w:r>
      <w:r w:rsidRPr="003A1B7B">
        <w:t xml:space="preserve"> with CIP) had</w:t>
      </w:r>
      <w:r w:rsidR="005C3617" w:rsidRPr="003A1B7B">
        <w:t xml:space="preserve"> genetic </w:t>
      </w:r>
      <w:r w:rsidR="00587198" w:rsidRPr="003A1B7B">
        <w:t>analysis</w:t>
      </w:r>
      <w:r w:rsidR="005C3617" w:rsidRPr="003A1B7B">
        <w:t>, which</w:t>
      </w:r>
      <w:r w:rsidR="00D9450E" w:rsidRPr="003A1B7B">
        <w:t xml:space="preserve"> </w:t>
      </w:r>
      <w:r w:rsidR="00052344" w:rsidRPr="003A1B7B">
        <w:t xml:space="preserve">was </w:t>
      </w:r>
      <w:r w:rsidR="005C3617" w:rsidRPr="003A1B7B">
        <w:t xml:space="preserve">performed </w:t>
      </w:r>
      <w:r w:rsidRPr="003A1B7B">
        <w:t xml:space="preserve">on their blood samples </w:t>
      </w:r>
      <w:r w:rsidR="005C3617" w:rsidRPr="003A1B7B">
        <w:t>at</w:t>
      </w:r>
      <w:r w:rsidR="009740D9" w:rsidRPr="003A1B7B">
        <w:t xml:space="preserve"> the </w:t>
      </w:r>
      <w:r w:rsidR="005C3617" w:rsidRPr="003A1B7B">
        <w:rPr>
          <w:lang w:bidi="ar-SA"/>
        </w:rPr>
        <w:t>Institute of Human Genetics</w:t>
      </w:r>
      <w:r w:rsidR="001C343E" w:rsidRPr="003A1B7B">
        <w:rPr>
          <w:lang w:bidi="ar-SA"/>
        </w:rPr>
        <w:t xml:space="preserve"> at SUMC</w:t>
      </w:r>
      <w:r w:rsidR="005449FB" w:rsidRPr="003A1B7B">
        <w:rPr>
          <w:lang w:bidi="ar-SA"/>
        </w:rPr>
        <w:t xml:space="preserve"> </w:t>
      </w:r>
      <w:r w:rsidR="00704BFA" w:rsidRPr="003A1B7B">
        <w:t>by</w:t>
      </w:r>
      <w:r w:rsidR="005449FB" w:rsidRPr="003A1B7B">
        <w:t xml:space="preserve"> </w:t>
      </w:r>
      <w:r w:rsidR="00287C10" w:rsidRPr="003A1B7B">
        <w:t xml:space="preserve">a </w:t>
      </w:r>
      <w:r w:rsidR="005449FB" w:rsidRPr="003A1B7B">
        <w:t>real</w:t>
      </w:r>
      <w:r w:rsidR="0013248D" w:rsidRPr="003A1B7B">
        <w:t>-</w:t>
      </w:r>
      <w:r w:rsidR="005449FB" w:rsidRPr="003A1B7B">
        <w:t>time</w:t>
      </w:r>
      <w:r w:rsidR="00AB4EFF" w:rsidRPr="003A1B7B">
        <w:t xml:space="preserve"> </w:t>
      </w:r>
      <w:r w:rsidR="00287C10" w:rsidRPr="003A1B7B">
        <w:t xml:space="preserve">polymerase chain reaction </w:t>
      </w:r>
      <w:r w:rsidR="005449FB" w:rsidRPr="003A1B7B">
        <w:t>technique.</w:t>
      </w:r>
    </w:p>
    <w:p w14:paraId="2CD4FF39" w14:textId="77777777" w:rsidR="00BD5FA5" w:rsidRPr="003A1B7B" w:rsidRDefault="00BD5FA5" w:rsidP="00BD5FA5">
      <w:pPr>
        <w:spacing w:line="360" w:lineRule="auto"/>
        <w:jc w:val="both"/>
        <w:rPr>
          <w:lang w:bidi="ar-SA"/>
        </w:rPr>
      </w:pPr>
      <w:r w:rsidRPr="003A1B7B">
        <w:rPr>
          <w:b/>
          <w:bCs/>
          <w:i/>
          <w:iCs/>
          <w:lang w:bidi="ar-SA"/>
        </w:rPr>
        <w:t>Statistical analyses</w:t>
      </w:r>
      <w:r w:rsidRPr="003A1B7B">
        <w:rPr>
          <w:lang w:bidi="ar-SA"/>
        </w:rPr>
        <w:t xml:space="preserve"> </w:t>
      </w:r>
    </w:p>
    <w:p w14:paraId="5B017CE1" w14:textId="6F89F3BC" w:rsidR="00647840" w:rsidRPr="003A1B7B" w:rsidRDefault="00BD5FA5" w:rsidP="00C213FA">
      <w:pPr>
        <w:spacing w:line="360" w:lineRule="auto"/>
        <w:jc w:val="both"/>
        <w:rPr>
          <w:lang w:bidi="ar-SA"/>
        </w:rPr>
      </w:pPr>
      <w:r w:rsidRPr="003A1B7B">
        <w:t xml:space="preserve">We used nonparametric tests to check relationships between visual acuity, corneal </w:t>
      </w:r>
      <w:proofErr w:type="gramStart"/>
      <w:r w:rsidRPr="003A1B7B">
        <w:t>opacities</w:t>
      </w:r>
      <w:proofErr w:type="gramEnd"/>
      <w:r w:rsidRPr="003A1B7B">
        <w:t xml:space="preserve"> and corneal sensitivity </w:t>
      </w:r>
      <w:r w:rsidR="00055495" w:rsidRPr="003A1B7B">
        <w:t xml:space="preserve">(Spearman’s </w:t>
      </w:r>
      <w:r w:rsidR="00055495">
        <w:t xml:space="preserve">rank </w:t>
      </w:r>
      <w:r w:rsidR="00055495" w:rsidRPr="003A1B7B">
        <w:t>correlation</w:t>
      </w:r>
      <w:r w:rsidR="00055495">
        <w:t xml:space="preserve"> test)</w:t>
      </w:r>
      <w:r w:rsidR="00055495" w:rsidRPr="003A1B7B">
        <w:t xml:space="preserve"> </w:t>
      </w:r>
      <w:r w:rsidRPr="003A1B7B">
        <w:t>and to trace differences between the two study groups</w:t>
      </w:r>
      <w:r w:rsidR="00F80A61">
        <w:t xml:space="preserve"> (CIPA and CIP)</w:t>
      </w:r>
      <w:r w:rsidRPr="003A1B7B">
        <w:t xml:space="preserve"> in age and length of follow up</w:t>
      </w:r>
      <w:r w:rsidR="00055495">
        <w:t xml:space="preserve"> (</w:t>
      </w:r>
      <w:r w:rsidR="00055495" w:rsidRPr="003A1B7B">
        <w:t>Mann-Whitney U Test)</w:t>
      </w:r>
      <w:r w:rsidRPr="003A1B7B">
        <w:t xml:space="preserve">. </w:t>
      </w:r>
      <w:r w:rsidRPr="003A1B7B">
        <w:rPr>
          <w:color w:val="000000"/>
        </w:rPr>
        <w:t xml:space="preserve">We also performed a </w:t>
      </w:r>
      <w:r w:rsidRPr="003A1B7B">
        <w:t xml:space="preserve">Chi-square or Fisher’s exact test for comparisons between </w:t>
      </w:r>
      <w:r w:rsidR="00F80A61">
        <w:t xml:space="preserve">the </w:t>
      </w:r>
      <w:r w:rsidRPr="003A1B7B">
        <w:t>groups</w:t>
      </w:r>
      <w:r w:rsidR="00F80A61">
        <w:t xml:space="preserve"> in</w:t>
      </w:r>
      <w:r w:rsidRPr="003A1B7B">
        <w:t xml:space="preserve"> </w:t>
      </w:r>
      <w:r w:rsidR="00F80A61" w:rsidRPr="003A1B7B">
        <w:t xml:space="preserve">dichotomous variables </w:t>
      </w:r>
      <w:r w:rsidRPr="003A1B7B">
        <w:t xml:space="preserve">such as gender, consanguinity, </w:t>
      </w:r>
      <w:r w:rsidR="00F80A61">
        <w:t xml:space="preserve">and presence of </w:t>
      </w:r>
      <w:r w:rsidRPr="003A1B7B">
        <w:t>corneal opacities. Patient</w:t>
      </w:r>
      <w:r w:rsidR="004162BF">
        <w:t>’s</w:t>
      </w:r>
      <w:r w:rsidR="003B2095">
        <w:t xml:space="preserve"> </w:t>
      </w:r>
      <w:r w:rsidR="0004729E" w:rsidRPr="003A1B7B">
        <w:t>age and follow-up period</w:t>
      </w:r>
      <w:r w:rsidR="003B2095">
        <w:t xml:space="preserve"> </w:t>
      </w:r>
      <w:r w:rsidRPr="003A1B7B">
        <w:t>are reported as medians and interquartile ranges</w:t>
      </w:r>
      <w:r w:rsidR="003B2095">
        <w:t xml:space="preserve">. </w:t>
      </w:r>
      <w:r w:rsidR="00F80A61">
        <w:t>C</w:t>
      </w:r>
      <w:r w:rsidRPr="003A1B7B">
        <w:t>ategorical variables (such as gender, consanguinity, corneal opacities, visual acuity) are expressed as numbers (percentages).</w:t>
      </w:r>
      <w:bookmarkStart w:id="5" w:name="_Hlk54292977"/>
      <w:r w:rsidR="003B2095">
        <w:t xml:space="preserve"> </w:t>
      </w:r>
      <w:r w:rsidRPr="003A1B7B">
        <w:t xml:space="preserve">All statistical analyses were performed using IBM SPSS Statistics, version 26. Results were </w:t>
      </w:r>
      <w:r w:rsidRPr="003A1B7B">
        <w:rPr>
          <w:color w:val="000000"/>
        </w:rPr>
        <w:t>considered</w:t>
      </w:r>
      <w:r w:rsidRPr="003A1B7B">
        <w:t xml:space="preserve"> s</w:t>
      </w:r>
      <w:r w:rsidRPr="003A1B7B">
        <w:rPr>
          <w:color w:val="000000"/>
        </w:rPr>
        <w:t>tatistically significant at p</w:t>
      </w:r>
      <w:r w:rsidR="003B2095">
        <w:rPr>
          <w:color w:val="000000"/>
        </w:rPr>
        <w:t>≤</w:t>
      </w:r>
      <w:r w:rsidRPr="003A1B7B">
        <w:t>0.</w:t>
      </w:r>
      <w:r w:rsidRPr="003A1B7B">
        <w:rPr>
          <w:color w:val="000000"/>
        </w:rPr>
        <w:t>05</w:t>
      </w:r>
      <w:r w:rsidRPr="003A1B7B">
        <w:t>.</w:t>
      </w:r>
      <w:bookmarkEnd w:id="5"/>
    </w:p>
    <w:p w14:paraId="14FE6744" w14:textId="5C1B7714" w:rsidR="00C61F90" w:rsidRPr="003A1B7B" w:rsidRDefault="00251069" w:rsidP="00515C31">
      <w:pPr>
        <w:pStyle w:val="Heading1"/>
      </w:pPr>
      <w:r w:rsidRPr="003A1B7B">
        <w:t>R</w:t>
      </w:r>
      <w:r w:rsidR="002D361A" w:rsidRPr="003A1B7B">
        <w:t>ESULTS</w:t>
      </w:r>
    </w:p>
    <w:p w14:paraId="6B17A6ED" w14:textId="4B71088F" w:rsidR="00641DB9" w:rsidRPr="003A1B7B" w:rsidRDefault="00C261A5" w:rsidP="00DC1F2D">
      <w:pPr>
        <w:spacing w:before="240" w:after="240" w:line="360" w:lineRule="auto"/>
      </w:pPr>
      <w:bookmarkStart w:id="6" w:name="_heading=h.30j0zll" w:colFirst="0" w:colLast="0"/>
      <w:bookmarkEnd w:id="6"/>
      <w:r w:rsidRPr="003A1B7B">
        <w:t xml:space="preserve">The study included </w:t>
      </w:r>
      <w:r w:rsidR="00251069" w:rsidRPr="003A1B7B">
        <w:t>39 patient</w:t>
      </w:r>
      <w:r w:rsidRPr="003A1B7B">
        <w:t>s</w:t>
      </w:r>
      <w:r w:rsidR="00251069" w:rsidRPr="003A1B7B">
        <w:t xml:space="preserve">, 32 with CIPA from 26 unrelated families and </w:t>
      </w:r>
      <w:r w:rsidR="00A12BA1" w:rsidRPr="003A1B7B">
        <w:t>seven</w:t>
      </w:r>
      <w:r w:rsidR="00251069" w:rsidRPr="003A1B7B">
        <w:t xml:space="preserve"> with CIP from </w:t>
      </w:r>
      <w:r w:rsidR="00A12BA1" w:rsidRPr="003A1B7B">
        <w:t>four</w:t>
      </w:r>
      <w:r w:rsidR="00251069" w:rsidRPr="003A1B7B">
        <w:t xml:space="preserve"> unrelated families.</w:t>
      </w:r>
      <w:r w:rsidR="00DC629E" w:rsidRPr="003A1B7B">
        <w:t xml:space="preserve"> </w:t>
      </w:r>
      <w:r w:rsidR="00BD5FA5" w:rsidRPr="003A1B7B">
        <w:t>Patients' d</w:t>
      </w:r>
      <w:r w:rsidR="001805D3" w:rsidRPr="003A1B7B">
        <w:t xml:space="preserve">emographic data are shown in </w:t>
      </w:r>
      <w:r w:rsidR="003B57A2" w:rsidRPr="003A1B7B">
        <w:t>TABLE</w:t>
      </w:r>
      <w:r w:rsidR="001805D3" w:rsidRPr="003A1B7B">
        <w:t xml:space="preserve"> 1</w:t>
      </w:r>
      <w:r w:rsidRPr="003A1B7B">
        <w:t>.</w:t>
      </w:r>
      <w:r w:rsidR="00BD5FA5" w:rsidRPr="003A1B7B">
        <w:t xml:space="preserve"> All patients were of Bedouin Arab origin, except </w:t>
      </w:r>
      <w:r w:rsidR="00DC1F2D" w:rsidRPr="003A1B7B">
        <w:t>Patient CIP1</w:t>
      </w:r>
      <w:r w:rsidR="00F97346">
        <w:t xml:space="preserve"> </w:t>
      </w:r>
      <w:r w:rsidR="00BD5FA5" w:rsidRPr="003A1B7B">
        <w:t>of Jewish origin</w:t>
      </w:r>
      <w:r w:rsidR="00DC1F2D" w:rsidRPr="003A1B7B">
        <w:t xml:space="preserve"> (Appendix </w:t>
      </w:r>
      <w:r w:rsidR="00AB4EFF" w:rsidRPr="003A1B7B">
        <w:t>t</w:t>
      </w:r>
      <w:r w:rsidR="00DC1F2D" w:rsidRPr="003A1B7B">
        <w:t>able 1)</w:t>
      </w:r>
      <w:r w:rsidR="00BD5FA5" w:rsidRPr="003A1B7B">
        <w:t xml:space="preserve">. All 11 genetically tested CIPA patients had mutations in </w:t>
      </w:r>
      <w:r w:rsidR="00BD5FA5" w:rsidRPr="003A1B7B">
        <w:rPr>
          <w:i/>
          <w:iCs/>
        </w:rPr>
        <w:t>NTRK1</w:t>
      </w:r>
      <w:r w:rsidR="00BD5FA5" w:rsidRPr="003A1B7B">
        <w:t xml:space="preserve"> (1926Tins), three CIP patients had mutations in </w:t>
      </w:r>
      <w:r w:rsidR="00BD5FA5" w:rsidRPr="003A1B7B">
        <w:rPr>
          <w:i/>
          <w:iCs/>
        </w:rPr>
        <w:t>PRDM12</w:t>
      </w:r>
      <w:r w:rsidR="00BD5FA5" w:rsidRPr="003A1B7B">
        <w:t xml:space="preserve">, and another three in </w:t>
      </w:r>
      <w:r w:rsidR="00BD5FA5" w:rsidRPr="003A1B7B">
        <w:rPr>
          <w:i/>
          <w:iCs/>
        </w:rPr>
        <w:t>SCN9A</w:t>
      </w:r>
      <w:r w:rsidR="00BD5FA5" w:rsidRPr="003A1B7B">
        <w:t xml:space="preserve">. </w:t>
      </w:r>
      <w:r w:rsidR="000E1630" w:rsidRPr="003A1B7B">
        <w:t xml:space="preserve">All except seven patients had more than one eye exam reported during the study period. </w:t>
      </w:r>
      <w:bookmarkStart w:id="7" w:name="_Hlk58040062"/>
      <w:r w:rsidR="009B4489" w:rsidRPr="003A1B7B">
        <w:t>Pedigrees of two families enrolled in the study are shown in Figure 1</w:t>
      </w:r>
      <w:bookmarkEnd w:id="7"/>
      <w:r w:rsidR="009B4489" w:rsidRPr="003A1B7B">
        <w:t xml:space="preserve">, Family 2 with three children affected with CIPA, one of whom has died of sepsis, and Family 7 with three children with CIP. </w:t>
      </w:r>
      <w:r w:rsidR="000E1630" w:rsidRPr="003A1B7B">
        <w:t xml:space="preserve">(Appendix </w:t>
      </w:r>
      <w:r w:rsidR="00AB4EFF" w:rsidRPr="003A1B7B">
        <w:t>table</w:t>
      </w:r>
      <w:r w:rsidR="000E1630" w:rsidRPr="003A1B7B">
        <w:t xml:space="preserve"> 1) </w:t>
      </w:r>
    </w:p>
    <w:p w14:paraId="33F6C0E2" w14:textId="1762BED3" w:rsidR="00BD5FA5" w:rsidRPr="003A1B7B" w:rsidRDefault="00BD5FA5" w:rsidP="00794728">
      <w:pPr>
        <w:spacing w:before="240" w:after="240" w:line="360" w:lineRule="auto"/>
      </w:pPr>
      <w:r w:rsidRPr="003A1B7B">
        <w:rPr>
          <w:b/>
          <w:bCs/>
        </w:rPr>
        <w:t>TABLE 1</w:t>
      </w:r>
      <w:r w:rsidR="00D1287D" w:rsidRPr="003A1B7B">
        <w:rPr>
          <w:b/>
          <w:bCs/>
        </w:rPr>
        <w:t>.</w:t>
      </w:r>
      <w:r w:rsidRPr="003A1B7B">
        <w:rPr>
          <w:b/>
          <w:bCs/>
        </w:rPr>
        <w:t xml:space="preserve"> </w:t>
      </w:r>
      <w:r w:rsidRPr="003A1B7B">
        <w:t xml:space="preserve">Demographic data of patients with congenital insensitivity to pain with and without anhidrosis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10"/>
        <w:gridCol w:w="2202"/>
        <w:gridCol w:w="2318"/>
        <w:gridCol w:w="1896"/>
      </w:tblGrid>
      <w:tr w:rsidR="00BD5FA5" w:rsidRPr="003A1B7B" w14:paraId="119B24BF" w14:textId="77777777" w:rsidTr="003B2095">
        <w:tc>
          <w:tcPr>
            <w:tcW w:w="2610" w:type="dxa"/>
          </w:tcPr>
          <w:p w14:paraId="1C526E0D" w14:textId="77777777" w:rsidR="00BD5FA5" w:rsidRPr="003A1B7B" w:rsidRDefault="00BD5FA5" w:rsidP="00B52819">
            <w:pPr>
              <w:rPr>
                <w:b/>
                <w:bCs/>
              </w:rPr>
            </w:pPr>
          </w:p>
        </w:tc>
        <w:tc>
          <w:tcPr>
            <w:tcW w:w="2202" w:type="dxa"/>
          </w:tcPr>
          <w:p w14:paraId="2154BB4C" w14:textId="77777777" w:rsidR="00BD5FA5" w:rsidRPr="003A1B7B" w:rsidRDefault="00BD5FA5" w:rsidP="00B52819">
            <w:pPr>
              <w:jc w:val="center"/>
              <w:rPr>
                <w:b/>
                <w:bCs/>
              </w:rPr>
            </w:pPr>
            <w:r w:rsidRPr="003A1B7B">
              <w:rPr>
                <w:b/>
                <w:bCs/>
              </w:rPr>
              <w:t>CIPA (n= 32)</w:t>
            </w:r>
          </w:p>
        </w:tc>
        <w:tc>
          <w:tcPr>
            <w:tcW w:w="2318" w:type="dxa"/>
          </w:tcPr>
          <w:p w14:paraId="4AA20C87" w14:textId="77777777" w:rsidR="00BD5FA5" w:rsidRPr="003A1B7B" w:rsidRDefault="00BD5FA5" w:rsidP="00B52819">
            <w:pPr>
              <w:jc w:val="center"/>
              <w:rPr>
                <w:b/>
                <w:bCs/>
              </w:rPr>
            </w:pPr>
            <w:r w:rsidRPr="003A1B7B">
              <w:rPr>
                <w:b/>
                <w:bCs/>
              </w:rPr>
              <w:t>CIP (n= 7)</w:t>
            </w:r>
          </w:p>
        </w:tc>
        <w:tc>
          <w:tcPr>
            <w:tcW w:w="1896" w:type="dxa"/>
          </w:tcPr>
          <w:p w14:paraId="45C7808B" w14:textId="77777777" w:rsidR="00BD5FA5" w:rsidRPr="003A1B7B" w:rsidRDefault="00BD5FA5" w:rsidP="00B52819">
            <w:pPr>
              <w:jc w:val="center"/>
              <w:rPr>
                <w:b/>
                <w:bCs/>
              </w:rPr>
            </w:pPr>
            <w:r w:rsidRPr="003A1B7B">
              <w:rPr>
                <w:b/>
                <w:bCs/>
              </w:rPr>
              <w:t>p value</w:t>
            </w:r>
          </w:p>
        </w:tc>
      </w:tr>
      <w:tr w:rsidR="00BD5FA5" w:rsidRPr="003A1B7B" w14:paraId="415F8EAC" w14:textId="77777777" w:rsidTr="003B2095">
        <w:tc>
          <w:tcPr>
            <w:tcW w:w="2610" w:type="dxa"/>
          </w:tcPr>
          <w:p w14:paraId="07DD7B79" w14:textId="77777777" w:rsidR="00BD5FA5" w:rsidRPr="003A1B7B" w:rsidRDefault="00BD5FA5" w:rsidP="00B52819">
            <w:r w:rsidRPr="003A1B7B">
              <w:t>Female, n (%)</w:t>
            </w:r>
          </w:p>
        </w:tc>
        <w:tc>
          <w:tcPr>
            <w:tcW w:w="2202" w:type="dxa"/>
          </w:tcPr>
          <w:p w14:paraId="56D67A64" w14:textId="77777777" w:rsidR="00BD5FA5" w:rsidRPr="003A1B7B" w:rsidRDefault="00BD5FA5" w:rsidP="00B52819">
            <w:pPr>
              <w:jc w:val="center"/>
            </w:pPr>
            <w:r w:rsidRPr="003A1B7B">
              <w:t>13 (40.6)</w:t>
            </w:r>
          </w:p>
        </w:tc>
        <w:tc>
          <w:tcPr>
            <w:tcW w:w="2318" w:type="dxa"/>
          </w:tcPr>
          <w:p w14:paraId="7D223953" w14:textId="77777777" w:rsidR="00BD5FA5" w:rsidRPr="003A1B7B" w:rsidRDefault="00BD5FA5" w:rsidP="00B52819">
            <w:pPr>
              <w:jc w:val="center"/>
            </w:pPr>
            <w:r w:rsidRPr="003A1B7B">
              <w:t>5 (71.4)</w:t>
            </w:r>
          </w:p>
        </w:tc>
        <w:tc>
          <w:tcPr>
            <w:tcW w:w="1896" w:type="dxa"/>
          </w:tcPr>
          <w:p w14:paraId="24FE0DAE" w14:textId="77777777" w:rsidR="00BD5FA5" w:rsidRPr="003A1B7B" w:rsidRDefault="00BD5FA5" w:rsidP="00B52819">
            <w:pPr>
              <w:jc w:val="center"/>
            </w:pPr>
            <w:r w:rsidRPr="003A1B7B">
              <w:t>0.14</w:t>
            </w:r>
          </w:p>
        </w:tc>
      </w:tr>
      <w:tr w:rsidR="00BD5FA5" w:rsidRPr="003A1B7B" w14:paraId="0E0EB03C" w14:textId="77777777" w:rsidTr="003B2095">
        <w:tc>
          <w:tcPr>
            <w:tcW w:w="2610" w:type="dxa"/>
          </w:tcPr>
          <w:p w14:paraId="09F13ABF" w14:textId="77777777" w:rsidR="00BD5FA5" w:rsidRPr="003A1B7B" w:rsidRDefault="00BD5FA5" w:rsidP="00B52819">
            <w:r w:rsidRPr="003A1B7B">
              <w:t>Age median (IQR)_First visit</w:t>
            </w:r>
          </w:p>
        </w:tc>
        <w:tc>
          <w:tcPr>
            <w:tcW w:w="2202" w:type="dxa"/>
          </w:tcPr>
          <w:p w14:paraId="06677833" w14:textId="77777777" w:rsidR="00BD5FA5" w:rsidRPr="003A1B7B" w:rsidRDefault="00BD5FA5" w:rsidP="00B52819">
            <w:pPr>
              <w:jc w:val="center"/>
            </w:pPr>
            <w:r w:rsidRPr="003A1B7B">
              <w:t>10 (4.1; 15.6)</w:t>
            </w:r>
          </w:p>
        </w:tc>
        <w:tc>
          <w:tcPr>
            <w:tcW w:w="2318" w:type="dxa"/>
          </w:tcPr>
          <w:p w14:paraId="4A7AE297" w14:textId="77777777" w:rsidR="00BD5FA5" w:rsidRPr="003A1B7B" w:rsidRDefault="00BD5FA5" w:rsidP="00B52819">
            <w:pPr>
              <w:jc w:val="center"/>
            </w:pPr>
            <w:r w:rsidRPr="003A1B7B">
              <w:t>2.1 (1.1; 6.1)</w:t>
            </w:r>
          </w:p>
        </w:tc>
        <w:tc>
          <w:tcPr>
            <w:tcW w:w="1896" w:type="dxa"/>
          </w:tcPr>
          <w:p w14:paraId="67539F2F" w14:textId="77777777" w:rsidR="00BD5FA5" w:rsidRPr="003A1B7B" w:rsidRDefault="00BD5FA5" w:rsidP="00B52819">
            <w:pPr>
              <w:jc w:val="center"/>
            </w:pPr>
            <w:r w:rsidRPr="003A1B7B">
              <w:t>0.03</w:t>
            </w:r>
          </w:p>
        </w:tc>
      </w:tr>
      <w:tr w:rsidR="00BD5FA5" w:rsidRPr="003A1B7B" w14:paraId="13A04341" w14:textId="77777777" w:rsidTr="003B2095">
        <w:tc>
          <w:tcPr>
            <w:tcW w:w="2610" w:type="dxa"/>
          </w:tcPr>
          <w:p w14:paraId="648B9F53" w14:textId="77777777" w:rsidR="00BD5FA5" w:rsidRPr="003A1B7B" w:rsidRDefault="00BD5FA5" w:rsidP="00B52819">
            <w:r w:rsidRPr="003A1B7B">
              <w:t>Age median (IQR)_Last visit</w:t>
            </w:r>
          </w:p>
        </w:tc>
        <w:tc>
          <w:tcPr>
            <w:tcW w:w="2202" w:type="dxa"/>
          </w:tcPr>
          <w:p w14:paraId="5B6C0F76" w14:textId="77777777" w:rsidR="00BD5FA5" w:rsidRPr="003A1B7B" w:rsidRDefault="00BD5FA5" w:rsidP="00B52819">
            <w:pPr>
              <w:jc w:val="center"/>
            </w:pPr>
            <w:r w:rsidRPr="003A1B7B">
              <w:t>15 (7.5; 23)</w:t>
            </w:r>
          </w:p>
        </w:tc>
        <w:tc>
          <w:tcPr>
            <w:tcW w:w="2318" w:type="dxa"/>
          </w:tcPr>
          <w:p w14:paraId="5B9A19AD" w14:textId="77777777" w:rsidR="00BD5FA5" w:rsidRPr="003A1B7B" w:rsidRDefault="00BD5FA5" w:rsidP="00B52819">
            <w:pPr>
              <w:jc w:val="center"/>
            </w:pPr>
            <w:r w:rsidRPr="003A1B7B">
              <w:t>11 (4; 16)</w:t>
            </w:r>
          </w:p>
        </w:tc>
        <w:tc>
          <w:tcPr>
            <w:tcW w:w="1896" w:type="dxa"/>
          </w:tcPr>
          <w:p w14:paraId="41D7ECB2" w14:textId="77777777" w:rsidR="00BD5FA5" w:rsidRPr="003A1B7B" w:rsidRDefault="00BD5FA5" w:rsidP="00B52819">
            <w:pPr>
              <w:jc w:val="center"/>
            </w:pPr>
            <w:r w:rsidRPr="003A1B7B">
              <w:t>0.22</w:t>
            </w:r>
          </w:p>
        </w:tc>
      </w:tr>
      <w:tr w:rsidR="00BD5FA5" w:rsidRPr="003A1B7B" w14:paraId="023CF680" w14:textId="77777777" w:rsidTr="003B2095">
        <w:tc>
          <w:tcPr>
            <w:tcW w:w="2610" w:type="dxa"/>
          </w:tcPr>
          <w:p w14:paraId="0640DF3F" w14:textId="77777777" w:rsidR="00BD5FA5" w:rsidRPr="003A1B7B" w:rsidRDefault="00BD5FA5" w:rsidP="00B52819">
            <w:r w:rsidRPr="003A1B7B">
              <w:t>Consanguinity, n (%)</w:t>
            </w:r>
          </w:p>
        </w:tc>
        <w:tc>
          <w:tcPr>
            <w:tcW w:w="2202" w:type="dxa"/>
          </w:tcPr>
          <w:p w14:paraId="01C12412" w14:textId="77777777" w:rsidR="00BD5FA5" w:rsidRPr="003A1B7B" w:rsidRDefault="00BD5FA5" w:rsidP="00B52819">
            <w:pPr>
              <w:jc w:val="center"/>
            </w:pPr>
            <w:r w:rsidRPr="003A1B7B">
              <w:t>13 (40.6)</w:t>
            </w:r>
          </w:p>
        </w:tc>
        <w:tc>
          <w:tcPr>
            <w:tcW w:w="2318" w:type="dxa"/>
          </w:tcPr>
          <w:p w14:paraId="69917225" w14:textId="77777777" w:rsidR="00BD5FA5" w:rsidRPr="003A1B7B" w:rsidRDefault="00BD5FA5" w:rsidP="00B52819">
            <w:pPr>
              <w:jc w:val="center"/>
            </w:pPr>
            <w:r w:rsidRPr="003A1B7B">
              <w:t>5 (71.4)</w:t>
            </w:r>
          </w:p>
        </w:tc>
        <w:tc>
          <w:tcPr>
            <w:tcW w:w="1896" w:type="dxa"/>
          </w:tcPr>
          <w:p w14:paraId="0BD4EAB6" w14:textId="77777777" w:rsidR="00BD5FA5" w:rsidRPr="003A1B7B" w:rsidRDefault="00BD5FA5" w:rsidP="00B52819">
            <w:pPr>
              <w:jc w:val="center"/>
            </w:pPr>
            <w:r w:rsidRPr="003A1B7B">
              <w:t>0.28</w:t>
            </w:r>
          </w:p>
        </w:tc>
      </w:tr>
      <w:tr w:rsidR="00BD5FA5" w:rsidRPr="003A1B7B" w14:paraId="0AE57A06" w14:textId="77777777" w:rsidTr="003B2095">
        <w:tc>
          <w:tcPr>
            <w:tcW w:w="2610" w:type="dxa"/>
          </w:tcPr>
          <w:p w14:paraId="77C950AF" w14:textId="77777777" w:rsidR="00BD5FA5" w:rsidRPr="003A1B7B" w:rsidRDefault="00BD5FA5" w:rsidP="00B52819">
            <w:r w:rsidRPr="003A1B7B">
              <w:t>Family history, n (%)</w:t>
            </w:r>
          </w:p>
          <w:p w14:paraId="01292EA9" w14:textId="77777777" w:rsidR="00BD5FA5" w:rsidRPr="003A1B7B" w:rsidRDefault="00BD5FA5" w:rsidP="00B52819">
            <w:r w:rsidRPr="003A1B7B">
              <w:t>(&gt; 1 affected member)</w:t>
            </w:r>
          </w:p>
        </w:tc>
        <w:tc>
          <w:tcPr>
            <w:tcW w:w="2202" w:type="dxa"/>
          </w:tcPr>
          <w:p w14:paraId="23EFAEC9" w14:textId="77777777" w:rsidR="00BD5FA5" w:rsidRPr="003A1B7B" w:rsidRDefault="00BD5FA5" w:rsidP="00B52819">
            <w:pPr>
              <w:jc w:val="center"/>
            </w:pPr>
            <w:r w:rsidRPr="003A1B7B">
              <w:t>11 (34.4)</w:t>
            </w:r>
          </w:p>
        </w:tc>
        <w:tc>
          <w:tcPr>
            <w:tcW w:w="2318" w:type="dxa"/>
          </w:tcPr>
          <w:p w14:paraId="3D112100" w14:textId="77777777" w:rsidR="00BD5FA5" w:rsidRPr="003A1B7B" w:rsidRDefault="00BD5FA5" w:rsidP="00B52819">
            <w:pPr>
              <w:jc w:val="center"/>
            </w:pPr>
            <w:r w:rsidRPr="003A1B7B">
              <w:t>5 (71.4)</w:t>
            </w:r>
          </w:p>
        </w:tc>
        <w:tc>
          <w:tcPr>
            <w:tcW w:w="1896" w:type="dxa"/>
          </w:tcPr>
          <w:p w14:paraId="552BC305" w14:textId="77777777" w:rsidR="00BD5FA5" w:rsidRPr="003A1B7B" w:rsidRDefault="00BD5FA5" w:rsidP="00B52819">
            <w:pPr>
              <w:jc w:val="center"/>
            </w:pPr>
            <w:r w:rsidRPr="003A1B7B">
              <w:t>0.08</w:t>
            </w:r>
          </w:p>
        </w:tc>
      </w:tr>
      <w:tr w:rsidR="00BD5FA5" w:rsidRPr="003A1B7B" w14:paraId="06A22BB7" w14:textId="77777777" w:rsidTr="003B2095">
        <w:tc>
          <w:tcPr>
            <w:tcW w:w="2610" w:type="dxa"/>
          </w:tcPr>
          <w:p w14:paraId="229A964B" w14:textId="15A9664A" w:rsidR="00D666C1" w:rsidRDefault="00F97346" w:rsidP="00B52819">
            <w:r>
              <w:t>F</w:t>
            </w:r>
            <w:r w:rsidRPr="003A1B7B">
              <w:t>ollow</w:t>
            </w:r>
            <w:r w:rsidR="00BD5FA5" w:rsidRPr="003A1B7B">
              <w:t xml:space="preserve">-up </w:t>
            </w:r>
            <w:r w:rsidR="00F80A61">
              <w:t>period</w:t>
            </w:r>
            <w:r w:rsidR="003B2095">
              <w:t xml:space="preserve"> </w:t>
            </w:r>
            <w:r w:rsidR="00D666C1">
              <w:t>(</w:t>
            </w:r>
            <w:proofErr w:type="spellStart"/>
            <w:r w:rsidR="00D666C1">
              <w:t>mo</w:t>
            </w:r>
            <w:proofErr w:type="spellEnd"/>
            <w:r w:rsidR="00D666C1">
              <w:t xml:space="preserve">) </w:t>
            </w:r>
          </w:p>
          <w:p w14:paraId="2086FE8A" w14:textId="1C6D27BF" w:rsidR="00BD5FA5" w:rsidRPr="003A1B7B" w:rsidRDefault="00BD5FA5" w:rsidP="00B52819">
            <w:r w:rsidRPr="003A1B7B">
              <w:t>median (IQR)</w:t>
            </w:r>
          </w:p>
        </w:tc>
        <w:tc>
          <w:tcPr>
            <w:tcW w:w="2202" w:type="dxa"/>
          </w:tcPr>
          <w:p w14:paraId="75DFBD1C" w14:textId="77777777" w:rsidR="00BD5FA5" w:rsidRPr="003A1B7B" w:rsidRDefault="00BD5FA5" w:rsidP="00B52819">
            <w:pPr>
              <w:jc w:val="center"/>
            </w:pPr>
            <w:r w:rsidRPr="003A1B7B">
              <w:t>50 (3; 90)</w:t>
            </w:r>
          </w:p>
        </w:tc>
        <w:tc>
          <w:tcPr>
            <w:tcW w:w="2318" w:type="dxa"/>
          </w:tcPr>
          <w:p w14:paraId="2366D83B" w14:textId="77777777" w:rsidR="00BD5FA5" w:rsidRPr="003A1B7B" w:rsidRDefault="00BD5FA5" w:rsidP="00B52819">
            <w:pPr>
              <w:jc w:val="center"/>
            </w:pPr>
            <w:r w:rsidRPr="003A1B7B">
              <w:t>94 (35; 128)</w:t>
            </w:r>
          </w:p>
        </w:tc>
        <w:tc>
          <w:tcPr>
            <w:tcW w:w="1896" w:type="dxa"/>
          </w:tcPr>
          <w:p w14:paraId="3B82090E" w14:textId="77777777" w:rsidR="00BD5FA5" w:rsidRPr="003A1B7B" w:rsidRDefault="00BD5FA5" w:rsidP="00B52819">
            <w:pPr>
              <w:jc w:val="center"/>
            </w:pPr>
            <w:r w:rsidRPr="003A1B7B">
              <w:t>0.07</w:t>
            </w:r>
          </w:p>
        </w:tc>
      </w:tr>
    </w:tbl>
    <w:p w14:paraId="1673C5DA" w14:textId="56E435DF" w:rsidR="00BD5FA5" w:rsidRPr="003A1B7B" w:rsidRDefault="004162BF" w:rsidP="00BD5FA5">
      <w:r w:rsidRPr="003A1B7B">
        <w:t xml:space="preserve">CIPA= congenital insensitivity to pain with anhidrosis; </w:t>
      </w:r>
      <w:r w:rsidR="00BD5FA5" w:rsidRPr="003A1B7B">
        <w:t>CIP=</w:t>
      </w:r>
      <w:r w:rsidR="003B2095">
        <w:t xml:space="preserve"> </w:t>
      </w:r>
      <w:r w:rsidR="00BD5FA5" w:rsidRPr="003A1B7B">
        <w:t xml:space="preserve">congenital insensitivity to pain without anhidrosis; n= number of patients, </w:t>
      </w:r>
      <w:proofErr w:type="spellStart"/>
      <w:r w:rsidR="00D666C1">
        <w:t>mo</w:t>
      </w:r>
      <w:proofErr w:type="spellEnd"/>
      <w:r w:rsidR="00D666C1">
        <w:t xml:space="preserve">= months, </w:t>
      </w:r>
      <w:r w:rsidR="00BD5FA5" w:rsidRPr="003A1B7B">
        <w:t>IQR=interquartile range</w:t>
      </w:r>
    </w:p>
    <w:p w14:paraId="69BFB75F" w14:textId="2F195CD2" w:rsidR="00647840" w:rsidRPr="003A1B7B" w:rsidRDefault="00BD5FA5" w:rsidP="009307B2">
      <w:pPr>
        <w:spacing w:before="240" w:after="240" w:line="360" w:lineRule="auto"/>
      </w:pPr>
      <w:r w:rsidRPr="003A1B7B">
        <w:t>Patients’ best corrected VA at the last</w:t>
      </w:r>
      <w:r w:rsidRPr="003A1B7B" w:rsidDel="00BD5FA5">
        <w:t xml:space="preserve"> </w:t>
      </w:r>
      <w:r w:rsidR="00F879C1" w:rsidRPr="003A1B7B">
        <w:t>follow</w:t>
      </w:r>
      <w:r w:rsidR="0013248D" w:rsidRPr="003A1B7B">
        <w:t>-</w:t>
      </w:r>
      <w:r w:rsidR="00F879C1" w:rsidRPr="003A1B7B">
        <w:t>up</w:t>
      </w:r>
      <w:r w:rsidR="00B52819" w:rsidRPr="003A1B7B">
        <w:t xml:space="preserve"> visit</w:t>
      </w:r>
      <w:r w:rsidR="00F879C1" w:rsidRPr="003A1B7B">
        <w:t xml:space="preserve"> </w:t>
      </w:r>
      <w:r w:rsidRPr="003A1B7B">
        <w:t>is</w:t>
      </w:r>
      <w:r w:rsidR="002F79C8" w:rsidRPr="003A1B7B">
        <w:t xml:space="preserve"> presented in </w:t>
      </w:r>
      <w:r w:rsidR="003B57A2" w:rsidRPr="003A1B7B">
        <w:t>TABLE</w:t>
      </w:r>
      <w:r w:rsidR="002F79C8" w:rsidRPr="003A1B7B">
        <w:t xml:space="preserve"> 2. </w:t>
      </w:r>
    </w:p>
    <w:p w14:paraId="3A643C7F" w14:textId="73EF64F6" w:rsidR="00BE5AEE" w:rsidRPr="003A1B7B" w:rsidRDefault="00BE5AEE" w:rsidP="00BE5AEE">
      <w:r w:rsidRPr="003A1B7B">
        <w:rPr>
          <w:b/>
          <w:bCs/>
        </w:rPr>
        <w:t>TABLE 2</w:t>
      </w:r>
      <w:r w:rsidR="00D01335">
        <w:rPr>
          <w:b/>
          <w:bCs/>
        </w:rPr>
        <w:t>.</w:t>
      </w:r>
      <w:r w:rsidRPr="003A1B7B">
        <w:rPr>
          <w:b/>
          <w:bCs/>
        </w:rPr>
        <w:t xml:space="preserve"> </w:t>
      </w:r>
      <w:r w:rsidRPr="003A1B7B">
        <w:t xml:space="preserve">Visual </w:t>
      </w:r>
      <w:r w:rsidR="00D01335">
        <w:t>a</w:t>
      </w:r>
      <w:r w:rsidR="00D01335" w:rsidRPr="003A1B7B">
        <w:t xml:space="preserve">cuity </w:t>
      </w:r>
      <w:r w:rsidRPr="003A1B7B">
        <w:t xml:space="preserve">at </w:t>
      </w:r>
      <w:r w:rsidR="00D01335">
        <w:t>l</w:t>
      </w:r>
      <w:r w:rsidR="00D01335" w:rsidRPr="003A1B7B">
        <w:t xml:space="preserve">ast </w:t>
      </w:r>
      <w:r w:rsidR="00D01335">
        <w:t>v</w:t>
      </w:r>
      <w:r w:rsidR="00D01335" w:rsidRPr="003A1B7B">
        <w:t>isit</w:t>
      </w:r>
    </w:p>
    <w:p w14:paraId="74617186" w14:textId="77777777" w:rsidR="00BD5FA5" w:rsidRPr="003A1B7B" w:rsidRDefault="00BD5FA5" w:rsidP="00BE5AEE"/>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42"/>
        <w:gridCol w:w="2348"/>
        <w:gridCol w:w="2160"/>
        <w:gridCol w:w="1920"/>
      </w:tblGrid>
      <w:tr w:rsidR="00BD5FA5" w:rsidRPr="003A1B7B" w14:paraId="08367486" w14:textId="77777777" w:rsidTr="00794728">
        <w:tc>
          <w:tcPr>
            <w:tcW w:w="2242" w:type="dxa"/>
          </w:tcPr>
          <w:p w14:paraId="14CD1BCB" w14:textId="77777777" w:rsidR="00BD5FA5" w:rsidRPr="003A1B7B" w:rsidRDefault="00BD5FA5" w:rsidP="00B52819">
            <w:pPr>
              <w:rPr>
                <w:b/>
                <w:bCs/>
              </w:rPr>
            </w:pPr>
            <w:bookmarkStart w:id="8" w:name="_Hlk56807862"/>
            <w:r w:rsidRPr="003A1B7B">
              <w:rPr>
                <w:b/>
                <w:bCs/>
              </w:rPr>
              <w:t>Visual Acuity</w:t>
            </w:r>
          </w:p>
        </w:tc>
        <w:tc>
          <w:tcPr>
            <w:tcW w:w="2348" w:type="dxa"/>
          </w:tcPr>
          <w:p w14:paraId="1BB00980" w14:textId="77777777" w:rsidR="00BD5FA5" w:rsidRPr="003A1B7B" w:rsidRDefault="00BD5FA5" w:rsidP="00B52819">
            <w:pPr>
              <w:jc w:val="center"/>
              <w:rPr>
                <w:b/>
                <w:bCs/>
              </w:rPr>
            </w:pPr>
            <w:r w:rsidRPr="003A1B7B">
              <w:rPr>
                <w:b/>
                <w:bCs/>
              </w:rPr>
              <w:t>CIPA no. eyes (%)</w:t>
            </w:r>
          </w:p>
        </w:tc>
        <w:tc>
          <w:tcPr>
            <w:tcW w:w="2160" w:type="dxa"/>
          </w:tcPr>
          <w:p w14:paraId="4B69234E" w14:textId="77777777" w:rsidR="00BD5FA5" w:rsidRPr="003A1B7B" w:rsidRDefault="00BD5FA5" w:rsidP="00B52819">
            <w:pPr>
              <w:jc w:val="center"/>
              <w:rPr>
                <w:b/>
                <w:bCs/>
              </w:rPr>
            </w:pPr>
            <w:r w:rsidRPr="003A1B7B">
              <w:rPr>
                <w:b/>
                <w:bCs/>
              </w:rPr>
              <w:t>CIP no. eyes (%)</w:t>
            </w:r>
          </w:p>
        </w:tc>
        <w:tc>
          <w:tcPr>
            <w:tcW w:w="1920" w:type="dxa"/>
          </w:tcPr>
          <w:p w14:paraId="1B7C3CD5" w14:textId="77777777" w:rsidR="00BD5FA5" w:rsidRPr="003A1B7B" w:rsidRDefault="00BD5FA5" w:rsidP="00B52819">
            <w:pPr>
              <w:jc w:val="center"/>
              <w:rPr>
                <w:b/>
                <w:bCs/>
              </w:rPr>
            </w:pPr>
            <w:r w:rsidRPr="003A1B7B">
              <w:rPr>
                <w:b/>
                <w:bCs/>
              </w:rPr>
              <w:t>p value</w:t>
            </w:r>
          </w:p>
        </w:tc>
      </w:tr>
      <w:tr w:rsidR="00BD5FA5" w:rsidRPr="003A1B7B" w14:paraId="25976CB0" w14:textId="77777777" w:rsidTr="00794728">
        <w:tc>
          <w:tcPr>
            <w:tcW w:w="2242" w:type="dxa"/>
          </w:tcPr>
          <w:p w14:paraId="2C20F48D" w14:textId="77777777" w:rsidR="00BD5FA5" w:rsidRPr="003A1B7B" w:rsidRDefault="00BD5FA5" w:rsidP="00B52819">
            <w:r w:rsidRPr="003A1B7B">
              <w:t>≥20/25</w:t>
            </w:r>
          </w:p>
        </w:tc>
        <w:tc>
          <w:tcPr>
            <w:tcW w:w="2348" w:type="dxa"/>
          </w:tcPr>
          <w:p w14:paraId="07527DB9" w14:textId="77777777" w:rsidR="00BD5FA5" w:rsidRPr="003A1B7B" w:rsidRDefault="00BD5FA5" w:rsidP="00B52819">
            <w:pPr>
              <w:jc w:val="center"/>
            </w:pPr>
            <w:r w:rsidRPr="003A1B7B">
              <w:t>23 (</w:t>
            </w:r>
            <w:r w:rsidRPr="003A1B7B">
              <w:rPr>
                <w:rtl/>
              </w:rPr>
              <w:t>3</w:t>
            </w:r>
            <w:r w:rsidRPr="003A1B7B">
              <w:t>5.9)</w:t>
            </w:r>
          </w:p>
        </w:tc>
        <w:tc>
          <w:tcPr>
            <w:tcW w:w="2160" w:type="dxa"/>
          </w:tcPr>
          <w:p w14:paraId="02ADD40A" w14:textId="77777777" w:rsidR="00BD5FA5" w:rsidRPr="003A1B7B" w:rsidRDefault="00BD5FA5" w:rsidP="00B52819">
            <w:pPr>
              <w:jc w:val="center"/>
            </w:pPr>
            <w:r w:rsidRPr="003A1B7B">
              <w:t>0 (0.0)</w:t>
            </w:r>
          </w:p>
        </w:tc>
        <w:tc>
          <w:tcPr>
            <w:tcW w:w="1920" w:type="dxa"/>
          </w:tcPr>
          <w:p w14:paraId="61AC2F17" w14:textId="77777777" w:rsidR="00BD5FA5" w:rsidRPr="003A1B7B" w:rsidRDefault="00BD5FA5" w:rsidP="00B52819">
            <w:pPr>
              <w:jc w:val="center"/>
            </w:pPr>
            <w:r w:rsidRPr="003A1B7B">
              <w:t>0.01</w:t>
            </w:r>
          </w:p>
        </w:tc>
      </w:tr>
      <w:tr w:rsidR="00BD5FA5" w:rsidRPr="003A1B7B" w14:paraId="152D1FBD" w14:textId="77777777" w:rsidTr="00794728">
        <w:tc>
          <w:tcPr>
            <w:tcW w:w="2242" w:type="dxa"/>
          </w:tcPr>
          <w:p w14:paraId="3D315290" w14:textId="77777777" w:rsidR="00BD5FA5" w:rsidRPr="003A1B7B" w:rsidRDefault="00BD5FA5" w:rsidP="00B52819">
            <w:r w:rsidRPr="003A1B7B">
              <w:t>20/30-20/50</w:t>
            </w:r>
          </w:p>
        </w:tc>
        <w:tc>
          <w:tcPr>
            <w:tcW w:w="2348" w:type="dxa"/>
          </w:tcPr>
          <w:p w14:paraId="283921C0" w14:textId="77777777" w:rsidR="00BD5FA5" w:rsidRPr="003A1B7B" w:rsidRDefault="00BD5FA5" w:rsidP="00B52819">
            <w:pPr>
              <w:jc w:val="center"/>
            </w:pPr>
            <w:r w:rsidRPr="003A1B7B">
              <w:t>12</w:t>
            </w:r>
            <w:r w:rsidRPr="003A1B7B">
              <w:rPr>
                <w:rtl/>
              </w:rPr>
              <w:t xml:space="preserve"> </w:t>
            </w:r>
            <w:r w:rsidRPr="003A1B7B">
              <w:t>(18.7)</w:t>
            </w:r>
          </w:p>
        </w:tc>
        <w:tc>
          <w:tcPr>
            <w:tcW w:w="2160" w:type="dxa"/>
          </w:tcPr>
          <w:p w14:paraId="32D08882" w14:textId="77777777" w:rsidR="00BD5FA5" w:rsidRPr="003A1B7B" w:rsidRDefault="00BD5FA5" w:rsidP="00B52819">
            <w:pPr>
              <w:jc w:val="center"/>
            </w:pPr>
            <w:r w:rsidRPr="003A1B7B">
              <w:t>7 (50.0)</w:t>
            </w:r>
          </w:p>
        </w:tc>
        <w:tc>
          <w:tcPr>
            <w:tcW w:w="1920" w:type="dxa"/>
          </w:tcPr>
          <w:p w14:paraId="0511C131" w14:textId="77777777" w:rsidR="00BD5FA5" w:rsidRPr="003A1B7B" w:rsidRDefault="00BD5FA5" w:rsidP="00B52819">
            <w:pPr>
              <w:jc w:val="center"/>
            </w:pPr>
            <w:r w:rsidRPr="003A1B7B">
              <w:t>0.03</w:t>
            </w:r>
          </w:p>
        </w:tc>
      </w:tr>
      <w:tr w:rsidR="00BD5FA5" w:rsidRPr="003A1B7B" w14:paraId="39BD014B" w14:textId="77777777" w:rsidTr="00794728">
        <w:tc>
          <w:tcPr>
            <w:tcW w:w="2242" w:type="dxa"/>
          </w:tcPr>
          <w:p w14:paraId="7F274C34" w14:textId="77777777" w:rsidR="00BD5FA5" w:rsidRPr="003A1B7B" w:rsidRDefault="00BD5FA5" w:rsidP="00B52819">
            <w:r w:rsidRPr="003A1B7B">
              <w:t>20/80-20/200</w:t>
            </w:r>
          </w:p>
        </w:tc>
        <w:tc>
          <w:tcPr>
            <w:tcW w:w="2348" w:type="dxa"/>
          </w:tcPr>
          <w:p w14:paraId="21A37016" w14:textId="77777777" w:rsidR="00BD5FA5" w:rsidRPr="003A1B7B" w:rsidRDefault="00BD5FA5" w:rsidP="00B52819">
            <w:pPr>
              <w:jc w:val="center"/>
            </w:pPr>
            <w:r w:rsidRPr="003A1B7B">
              <w:t>3 (4.6)</w:t>
            </w:r>
          </w:p>
        </w:tc>
        <w:tc>
          <w:tcPr>
            <w:tcW w:w="2160" w:type="dxa"/>
          </w:tcPr>
          <w:p w14:paraId="160FC5F3" w14:textId="77777777" w:rsidR="00BD5FA5" w:rsidRPr="003A1B7B" w:rsidRDefault="00BD5FA5" w:rsidP="00B52819">
            <w:pPr>
              <w:jc w:val="center"/>
            </w:pPr>
            <w:r w:rsidRPr="003A1B7B">
              <w:t>3(21.4)</w:t>
            </w:r>
          </w:p>
        </w:tc>
        <w:tc>
          <w:tcPr>
            <w:tcW w:w="1920" w:type="dxa"/>
          </w:tcPr>
          <w:p w14:paraId="7629B977" w14:textId="77777777" w:rsidR="00BD5FA5" w:rsidRPr="003A1B7B" w:rsidRDefault="00BD5FA5" w:rsidP="00B52819">
            <w:pPr>
              <w:jc w:val="center"/>
            </w:pPr>
            <w:r w:rsidRPr="003A1B7B">
              <w:t>0.07</w:t>
            </w:r>
          </w:p>
        </w:tc>
      </w:tr>
      <w:tr w:rsidR="00BD5FA5" w:rsidRPr="003A1B7B" w14:paraId="715F168C" w14:textId="77777777" w:rsidTr="00794728">
        <w:tc>
          <w:tcPr>
            <w:tcW w:w="2242" w:type="dxa"/>
          </w:tcPr>
          <w:p w14:paraId="22E765DA" w14:textId="420136AA" w:rsidR="00BD5FA5" w:rsidRPr="003A1B7B" w:rsidRDefault="00BD5FA5" w:rsidP="00B52819">
            <w:r w:rsidRPr="003A1B7B">
              <w:t>≤ FC 0.5</w:t>
            </w:r>
            <w:r w:rsidR="004162BF">
              <w:t>m</w:t>
            </w:r>
          </w:p>
        </w:tc>
        <w:tc>
          <w:tcPr>
            <w:tcW w:w="2348" w:type="dxa"/>
          </w:tcPr>
          <w:p w14:paraId="223B1A3D" w14:textId="77777777" w:rsidR="00BD5FA5" w:rsidRPr="003A1B7B" w:rsidRDefault="00BD5FA5" w:rsidP="00B52819">
            <w:pPr>
              <w:jc w:val="center"/>
            </w:pPr>
            <w:r w:rsidRPr="003A1B7B">
              <w:t>2 (3.1)</w:t>
            </w:r>
          </w:p>
        </w:tc>
        <w:tc>
          <w:tcPr>
            <w:tcW w:w="2160" w:type="dxa"/>
          </w:tcPr>
          <w:p w14:paraId="506A58EC" w14:textId="77777777" w:rsidR="00BD5FA5" w:rsidRPr="003A1B7B" w:rsidRDefault="00BD5FA5" w:rsidP="00B52819">
            <w:pPr>
              <w:jc w:val="center"/>
            </w:pPr>
            <w:r w:rsidRPr="003A1B7B">
              <w:t>3 (21.4)</w:t>
            </w:r>
          </w:p>
        </w:tc>
        <w:tc>
          <w:tcPr>
            <w:tcW w:w="1920" w:type="dxa"/>
          </w:tcPr>
          <w:p w14:paraId="1AE22982" w14:textId="77777777" w:rsidR="00BD5FA5" w:rsidRPr="003A1B7B" w:rsidRDefault="00BD5FA5" w:rsidP="00B52819">
            <w:pPr>
              <w:jc w:val="center"/>
            </w:pPr>
            <w:r w:rsidRPr="003A1B7B">
              <w:t>0.04</w:t>
            </w:r>
          </w:p>
        </w:tc>
      </w:tr>
      <w:tr w:rsidR="00BD5FA5" w:rsidRPr="003A1B7B" w14:paraId="7C5F5129" w14:textId="77777777" w:rsidTr="00794728">
        <w:tc>
          <w:tcPr>
            <w:tcW w:w="2242" w:type="dxa"/>
          </w:tcPr>
          <w:p w14:paraId="67F0ED25" w14:textId="77777777" w:rsidR="00BD5FA5" w:rsidRPr="003A1B7B" w:rsidRDefault="00BD5FA5" w:rsidP="00B52819">
            <w:r w:rsidRPr="003A1B7B">
              <w:t>CSM</w:t>
            </w:r>
          </w:p>
        </w:tc>
        <w:tc>
          <w:tcPr>
            <w:tcW w:w="2348" w:type="dxa"/>
          </w:tcPr>
          <w:p w14:paraId="20C6A10D" w14:textId="77777777" w:rsidR="00BD5FA5" w:rsidRPr="003A1B7B" w:rsidRDefault="00BD5FA5" w:rsidP="00B52819">
            <w:pPr>
              <w:jc w:val="center"/>
            </w:pPr>
            <w:r w:rsidRPr="003A1B7B">
              <w:t>22 (34.4)</w:t>
            </w:r>
          </w:p>
        </w:tc>
        <w:tc>
          <w:tcPr>
            <w:tcW w:w="2160" w:type="dxa"/>
          </w:tcPr>
          <w:p w14:paraId="7F1D25D1" w14:textId="77777777" w:rsidR="00BD5FA5" w:rsidRPr="003A1B7B" w:rsidRDefault="00BD5FA5" w:rsidP="00B52819">
            <w:pPr>
              <w:jc w:val="center"/>
            </w:pPr>
            <w:r w:rsidRPr="003A1B7B">
              <w:t>0 (0.0)</w:t>
            </w:r>
          </w:p>
        </w:tc>
        <w:tc>
          <w:tcPr>
            <w:tcW w:w="1920" w:type="dxa"/>
          </w:tcPr>
          <w:p w14:paraId="1C40C8AD" w14:textId="77777777" w:rsidR="00BD5FA5" w:rsidRPr="003A1B7B" w:rsidRDefault="00BD5FA5" w:rsidP="00B52819">
            <w:pPr>
              <w:jc w:val="center"/>
            </w:pPr>
            <w:r w:rsidRPr="003A1B7B">
              <w:t>0.01</w:t>
            </w:r>
          </w:p>
        </w:tc>
      </w:tr>
      <w:tr w:rsidR="00BD5FA5" w:rsidRPr="003A1B7B" w14:paraId="03821EB3" w14:textId="77777777" w:rsidTr="00794728">
        <w:tc>
          <w:tcPr>
            <w:tcW w:w="2242" w:type="dxa"/>
          </w:tcPr>
          <w:p w14:paraId="6FB99A90" w14:textId="77777777" w:rsidR="00BD5FA5" w:rsidRPr="003A1B7B" w:rsidRDefault="00BD5FA5" w:rsidP="00B52819">
            <w:r w:rsidRPr="003A1B7B">
              <w:t>NA</w:t>
            </w:r>
          </w:p>
        </w:tc>
        <w:tc>
          <w:tcPr>
            <w:tcW w:w="2348" w:type="dxa"/>
          </w:tcPr>
          <w:p w14:paraId="3E6B6C24" w14:textId="77777777" w:rsidR="00BD5FA5" w:rsidRPr="003A1B7B" w:rsidRDefault="00BD5FA5" w:rsidP="00B52819">
            <w:pPr>
              <w:jc w:val="center"/>
            </w:pPr>
            <w:r w:rsidRPr="003A1B7B">
              <w:t>2 (3.1)</w:t>
            </w:r>
          </w:p>
        </w:tc>
        <w:tc>
          <w:tcPr>
            <w:tcW w:w="2160" w:type="dxa"/>
          </w:tcPr>
          <w:p w14:paraId="3A207539" w14:textId="77777777" w:rsidR="00BD5FA5" w:rsidRPr="003A1B7B" w:rsidRDefault="00BD5FA5" w:rsidP="00B52819">
            <w:pPr>
              <w:jc w:val="center"/>
            </w:pPr>
            <w:r w:rsidRPr="003A1B7B">
              <w:t>1 (7.1)</w:t>
            </w:r>
          </w:p>
        </w:tc>
        <w:tc>
          <w:tcPr>
            <w:tcW w:w="1920" w:type="dxa"/>
          </w:tcPr>
          <w:p w14:paraId="0A3DE4E0" w14:textId="77777777" w:rsidR="00BD5FA5" w:rsidRPr="003A1B7B" w:rsidRDefault="00BD5FA5" w:rsidP="00B52819">
            <w:pPr>
              <w:jc w:val="center"/>
            </w:pPr>
            <w:r w:rsidRPr="003A1B7B">
              <w:t>0.15</w:t>
            </w:r>
          </w:p>
        </w:tc>
      </w:tr>
    </w:tbl>
    <w:p w14:paraId="31E06AC8" w14:textId="6742C1B5" w:rsidR="00BD5FA5" w:rsidRPr="003A1B7B" w:rsidRDefault="00BD5FA5" w:rsidP="00BD5FA5">
      <w:r w:rsidRPr="003A1B7B">
        <w:t xml:space="preserve">CIPA= congenital insensitivity to pain with anhidrosis; </w:t>
      </w:r>
      <w:r w:rsidR="004162BF" w:rsidRPr="003A1B7B">
        <w:t xml:space="preserve">CIP = congenital insensitivity to pain without anhidrosis; </w:t>
      </w:r>
      <w:r w:rsidRPr="003A1B7B">
        <w:t>CSM = central, steady, maintained</w:t>
      </w:r>
      <w:r w:rsidR="00CE5547" w:rsidRPr="003A1B7B">
        <w:t xml:space="preserve"> fixation</w:t>
      </w:r>
      <w:r w:rsidRPr="003A1B7B">
        <w:t>; FC =</w:t>
      </w:r>
      <w:r w:rsidRPr="003A1B7B">
        <w:rPr>
          <w:rtl/>
        </w:rPr>
        <w:t xml:space="preserve"> </w:t>
      </w:r>
      <w:r w:rsidRPr="003A1B7B">
        <w:t>finger count</w:t>
      </w:r>
      <w:r w:rsidR="00CE5547" w:rsidRPr="003A1B7B">
        <w:t>ing</w:t>
      </w:r>
      <w:r w:rsidRPr="003A1B7B">
        <w:t xml:space="preserve">; </w:t>
      </w:r>
      <w:r w:rsidR="004162BF">
        <w:t xml:space="preserve">m= meters; </w:t>
      </w:r>
      <w:r w:rsidRPr="003A1B7B">
        <w:t>NA= not available</w:t>
      </w:r>
    </w:p>
    <w:bookmarkEnd w:id="8"/>
    <w:p w14:paraId="3271AA28" w14:textId="3D829E3E" w:rsidR="00BE5AEE" w:rsidRPr="003A1B7B" w:rsidRDefault="00BE5AEE" w:rsidP="00BE5AEE"/>
    <w:p w14:paraId="3F548287" w14:textId="0AC90AC5" w:rsidR="003A1B7B" w:rsidRPr="003A1B7B" w:rsidRDefault="00DB28AE" w:rsidP="003A1B7B">
      <w:pPr>
        <w:spacing w:line="360" w:lineRule="auto"/>
      </w:pPr>
      <w:bookmarkStart w:id="9" w:name="_Hlk56807958"/>
      <w:r w:rsidRPr="003A1B7B">
        <w:rPr>
          <w:color w:val="222222"/>
          <w:shd w:val="clear" w:color="auto" w:fill="FFFFFF"/>
        </w:rPr>
        <w:t>Thirty six percent of the eyes in the CIPA group had VA of 20/25 or better, whereas no</w:t>
      </w:r>
      <w:r w:rsidR="004F2EE6" w:rsidRPr="003A1B7B">
        <w:rPr>
          <w:color w:val="222222"/>
          <w:shd w:val="clear" w:color="auto" w:fill="FFFFFF"/>
        </w:rPr>
        <w:t xml:space="preserve"> patient reached</w:t>
      </w:r>
      <w:r w:rsidRPr="003A1B7B">
        <w:rPr>
          <w:color w:val="222222"/>
          <w:shd w:val="clear" w:color="auto" w:fill="FFFFFF"/>
        </w:rPr>
        <w:t xml:space="preserve"> this acuity level </w:t>
      </w:r>
      <w:r w:rsidR="00A762C5" w:rsidRPr="003A1B7B">
        <w:rPr>
          <w:color w:val="222222"/>
          <w:shd w:val="clear" w:color="auto" w:fill="FFFFFF"/>
        </w:rPr>
        <w:t>in the CIP group (p=0.01), where p</w:t>
      </w:r>
      <w:r w:rsidRPr="003A1B7B">
        <w:rPr>
          <w:color w:val="222222"/>
          <w:shd w:val="clear" w:color="auto" w:fill="FFFFFF"/>
        </w:rPr>
        <w:t>atients</w:t>
      </w:r>
      <w:r w:rsidR="00A762C5" w:rsidRPr="003A1B7B">
        <w:rPr>
          <w:color w:val="222222"/>
          <w:shd w:val="clear" w:color="auto" w:fill="FFFFFF"/>
        </w:rPr>
        <w:t>’ VA was</w:t>
      </w:r>
      <w:r w:rsidRPr="003A1B7B">
        <w:rPr>
          <w:color w:val="222222"/>
          <w:shd w:val="clear" w:color="auto" w:fill="FFFFFF"/>
        </w:rPr>
        <w:t xml:space="preserve"> </w:t>
      </w:r>
      <w:r w:rsidR="004F2EE6" w:rsidRPr="003A1B7B">
        <w:rPr>
          <w:color w:val="222222"/>
          <w:shd w:val="clear" w:color="auto" w:fill="FFFFFF"/>
        </w:rPr>
        <w:t xml:space="preserve">20/30 or less. </w:t>
      </w:r>
      <w:r w:rsidRPr="003A1B7B">
        <w:rPr>
          <w:color w:val="222222"/>
          <w:shd w:val="clear" w:color="auto" w:fill="FFFFFF"/>
        </w:rPr>
        <w:t>D</w:t>
      </w:r>
      <w:r w:rsidR="00641DB9" w:rsidRPr="003A1B7B">
        <w:rPr>
          <w:color w:val="222222"/>
          <w:shd w:val="clear" w:color="auto" w:fill="FFFFFF"/>
        </w:rPr>
        <w:t>ue to developmental delay of the CIPA patients, in some of them</w:t>
      </w:r>
      <w:bookmarkEnd w:id="9"/>
      <w:r w:rsidR="00641DB9" w:rsidRPr="003A1B7B">
        <w:rPr>
          <w:color w:val="222222"/>
          <w:shd w:val="clear" w:color="auto" w:fill="FFFFFF"/>
        </w:rPr>
        <w:t xml:space="preserve"> VA could only be assessed using CSM method. The acuity could not be determined in patient CIPA10, </w:t>
      </w:r>
      <w:r w:rsidR="001A58FA" w:rsidRPr="003A1B7B">
        <w:rPr>
          <w:color w:val="222222"/>
          <w:shd w:val="clear" w:color="auto" w:fill="FFFFFF"/>
        </w:rPr>
        <w:t>with</w:t>
      </w:r>
      <w:r w:rsidR="00641DB9" w:rsidRPr="003A1B7B">
        <w:rPr>
          <w:color w:val="222222"/>
          <w:shd w:val="clear" w:color="auto" w:fill="FFFFFF"/>
        </w:rPr>
        <w:t xml:space="preserve"> severe developmental delay </w:t>
      </w:r>
      <w:r w:rsidR="001A58FA" w:rsidRPr="003A1B7B">
        <w:rPr>
          <w:color w:val="222222"/>
          <w:shd w:val="clear" w:color="auto" w:fill="FFFFFF"/>
        </w:rPr>
        <w:t>and</w:t>
      </w:r>
      <w:r w:rsidR="00641DB9" w:rsidRPr="003A1B7B">
        <w:rPr>
          <w:color w:val="222222"/>
          <w:shd w:val="clear" w:color="auto" w:fill="FFFFFF"/>
        </w:rPr>
        <w:t xml:space="preserve"> in one eye of young patient CIP2 </w:t>
      </w:r>
      <w:r w:rsidR="0086729E" w:rsidRPr="003A1B7B">
        <w:rPr>
          <w:color w:val="222222"/>
          <w:shd w:val="clear" w:color="auto" w:fill="FFFFFF"/>
        </w:rPr>
        <w:t>with</w:t>
      </w:r>
      <w:r w:rsidR="00641DB9" w:rsidRPr="003A1B7B">
        <w:rPr>
          <w:color w:val="222222"/>
          <w:shd w:val="clear" w:color="auto" w:fill="FFFFFF"/>
        </w:rPr>
        <w:t xml:space="preserve"> corneal opacities (Appendix </w:t>
      </w:r>
      <w:r w:rsidR="00F36175" w:rsidRPr="003A1B7B">
        <w:rPr>
          <w:color w:val="222222"/>
          <w:shd w:val="clear" w:color="auto" w:fill="FFFFFF"/>
        </w:rPr>
        <w:t xml:space="preserve">table </w:t>
      </w:r>
      <w:r w:rsidR="00641DB9" w:rsidRPr="003A1B7B">
        <w:rPr>
          <w:color w:val="222222"/>
          <w:shd w:val="clear" w:color="auto" w:fill="FFFFFF"/>
        </w:rPr>
        <w:t>1).</w:t>
      </w:r>
      <w:r w:rsidR="00AB4EFF" w:rsidRPr="003A1B7B">
        <w:t xml:space="preserve"> </w:t>
      </w:r>
    </w:p>
    <w:p w14:paraId="369651C5" w14:textId="41CC2C43" w:rsidR="00647840" w:rsidRPr="003A1B7B" w:rsidRDefault="00251069" w:rsidP="003A1B7B">
      <w:pPr>
        <w:spacing w:line="360" w:lineRule="auto"/>
      </w:pPr>
      <w:r w:rsidRPr="003A1B7B">
        <w:t>Ocular surface findings revealed no active corneal ulcer</w:t>
      </w:r>
      <w:r w:rsidR="001861EE" w:rsidRPr="003A1B7B">
        <w:t>ation</w:t>
      </w:r>
      <w:r w:rsidR="005D6642" w:rsidRPr="003A1B7B">
        <w:t xml:space="preserve"> </w:t>
      </w:r>
      <w:r w:rsidR="00B52819" w:rsidRPr="003A1B7B">
        <w:t xml:space="preserve">at </w:t>
      </w:r>
      <w:r w:rsidR="005D6642" w:rsidRPr="003A1B7B">
        <w:t xml:space="preserve">the most recent </w:t>
      </w:r>
      <w:r w:rsidR="00B52819" w:rsidRPr="003A1B7B">
        <w:t xml:space="preserve">visit </w:t>
      </w:r>
      <w:r w:rsidRPr="003A1B7B">
        <w:t xml:space="preserve">in </w:t>
      </w:r>
      <w:r w:rsidR="008C03F0" w:rsidRPr="003A1B7B">
        <w:t>any patient</w:t>
      </w:r>
      <w:r w:rsidRPr="003A1B7B">
        <w:t xml:space="preserve">, </w:t>
      </w:r>
      <w:r w:rsidR="00C261A5" w:rsidRPr="003A1B7B">
        <w:t>al</w:t>
      </w:r>
      <w:r w:rsidR="00FA67CF" w:rsidRPr="003A1B7B">
        <w:t xml:space="preserve">though </w:t>
      </w:r>
      <w:r w:rsidR="009D1DC2" w:rsidRPr="003A1B7B">
        <w:t>eight</w:t>
      </w:r>
      <w:r w:rsidRPr="003A1B7B">
        <w:t xml:space="preserve"> CIPA patients and </w:t>
      </w:r>
      <w:r w:rsidR="009D1DC2" w:rsidRPr="003A1B7B">
        <w:t>five</w:t>
      </w:r>
      <w:r w:rsidRPr="003A1B7B">
        <w:t xml:space="preserve"> CIP patients had </w:t>
      </w:r>
      <w:r w:rsidR="00641DB9" w:rsidRPr="003A1B7B">
        <w:t>at least one</w:t>
      </w:r>
      <w:r w:rsidR="00641DB9" w:rsidRPr="003A1B7B" w:rsidDel="00641DB9">
        <w:t xml:space="preserve"> </w:t>
      </w:r>
      <w:r w:rsidRPr="003A1B7B">
        <w:t xml:space="preserve">episode of corneal </w:t>
      </w:r>
      <w:r w:rsidR="00641DB9" w:rsidRPr="003A1B7B">
        <w:t>ulceration</w:t>
      </w:r>
      <w:r w:rsidR="00C261A5" w:rsidRPr="003A1B7B">
        <w:t xml:space="preserve"> during the </w:t>
      </w:r>
      <w:r w:rsidR="00641DB9" w:rsidRPr="003A1B7B">
        <w:t xml:space="preserve">entire </w:t>
      </w:r>
      <w:r w:rsidR="00C261A5" w:rsidRPr="003A1B7B">
        <w:t>follow-up period</w:t>
      </w:r>
      <w:r w:rsidR="00641DB9" w:rsidRPr="003A1B7B">
        <w:t xml:space="preserve">. </w:t>
      </w:r>
      <w:r w:rsidR="005A5325">
        <w:t>I</w:t>
      </w:r>
      <w:r w:rsidR="005A5325" w:rsidRPr="003A1B7B">
        <w:t xml:space="preserve">n </w:t>
      </w:r>
      <w:r w:rsidR="00B52819" w:rsidRPr="003A1B7B">
        <w:t xml:space="preserve">the CIP patients </w:t>
      </w:r>
      <w:r w:rsidR="005A5325">
        <w:t>the</w:t>
      </w:r>
      <w:r w:rsidR="005A5325" w:rsidRPr="003A1B7B">
        <w:t xml:space="preserve"> </w:t>
      </w:r>
      <w:r w:rsidR="00641DB9" w:rsidRPr="003A1B7B">
        <w:t>ulcers were more prevalent, more difficult to treat and</w:t>
      </w:r>
      <w:r w:rsidR="00AB4EFF" w:rsidRPr="003A1B7B">
        <w:t xml:space="preserve"> </w:t>
      </w:r>
      <w:r w:rsidR="00641DB9" w:rsidRPr="003A1B7B">
        <w:t xml:space="preserve">commonly required surgical interventions. </w:t>
      </w:r>
      <w:bookmarkStart w:id="10" w:name="_Hlk56882544"/>
      <w:r w:rsidR="00EB097B" w:rsidRPr="003A1B7B">
        <w:t xml:space="preserve">Four patients </w:t>
      </w:r>
      <w:bookmarkStart w:id="11" w:name="_Hlk43056612"/>
      <w:r w:rsidR="006E69F3" w:rsidRPr="003A1B7B">
        <w:t>had corneal ulcer</w:t>
      </w:r>
      <w:r w:rsidR="00A6146C" w:rsidRPr="003A1B7B">
        <w:t>s</w:t>
      </w:r>
      <w:r w:rsidR="006E69F3" w:rsidRPr="003A1B7B">
        <w:t xml:space="preserve"> in both eyes </w:t>
      </w:r>
      <w:r w:rsidR="00E52497" w:rsidRPr="003A1B7B">
        <w:t>(CIPA5 and</w:t>
      </w:r>
      <w:r w:rsidR="00AB4EFF" w:rsidRPr="003A1B7B">
        <w:t xml:space="preserve"> </w:t>
      </w:r>
      <w:r w:rsidR="00E52497" w:rsidRPr="003A1B7B">
        <w:t>6</w:t>
      </w:r>
      <w:r w:rsidR="00EB097B" w:rsidRPr="003A1B7B">
        <w:t>, CIP2 and 7</w:t>
      </w:r>
      <w:r w:rsidR="00E52497" w:rsidRPr="003A1B7B">
        <w:t xml:space="preserve">) </w:t>
      </w:r>
      <w:r w:rsidR="006E69F3" w:rsidRPr="003A1B7B">
        <w:t xml:space="preserve">and </w:t>
      </w:r>
      <w:r w:rsidR="00EB097B" w:rsidRPr="003A1B7B">
        <w:t xml:space="preserve">four </w:t>
      </w:r>
      <w:r w:rsidR="00A6146C" w:rsidRPr="003A1B7B">
        <w:t xml:space="preserve">had recurrent ulcers </w:t>
      </w:r>
      <w:r w:rsidR="00641DB9" w:rsidRPr="003A1B7B">
        <w:t>(CIPA4 and 6</w:t>
      </w:r>
      <w:r w:rsidR="00EB097B" w:rsidRPr="003A1B7B">
        <w:t>, CIP2 and 3</w:t>
      </w:r>
      <w:r w:rsidR="00641DB9" w:rsidRPr="003A1B7B">
        <w:t>)</w:t>
      </w:r>
      <w:bookmarkEnd w:id="11"/>
      <w:r w:rsidRPr="003A1B7B">
        <w:t>.</w:t>
      </w:r>
      <w:r w:rsidR="00E26CF5" w:rsidRPr="003A1B7B">
        <w:t xml:space="preserve"> </w:t>
      </w:r>
      <w:bookmarkEnd w:id="10"/>
      <w:r w:rsidR="00FE3C0A" w:rsidRPr="003A1B7B">
        <w:t xml:space="preserve">Corneal </w:t>
      </w:r>
      <w:r w:rsidR="00E26CF5" w:rsidRPr="003A1B7B">
        <w:t xml:space="preserve">ulcers </w:t>
      </w:r>
      <w:r w:rsidR="00FE3C0A" w:rsidRPr="003A1B7B">
        <w:t xml:space="preserve">were more </w:t>
      </w:r>
      <w:r w:rsidR="00E26CF5" w:rsidRPr="003A1B7B">
        <w:t>frequent</w:t>
      </w:r>
      <w:r w:rsidR="001861EE" w:rsidRPr="003A1B7B">
        <w:t xml:space="preserve"> </w:t>
      </w:r>
      <w:r w:rsidR="00E26CF5" w:rsidRPr="003A1B7B">
        <w:t xml:space="preserve">during </w:t>
      </w:r>
      <w:r w:rsidR="001861EE" w:rsidRPr="003A1B7B">
        <w:t xml:space="preserve">early </w:t>
      </w:r>
      <w:r w:rsidR="00E26CF5" w:rsidRPr="003A1B7B">
        <w:t>childhood</w:t>
      </w:r>
      <w:r w:rsidR="002C3C06" w:rsidRPr="003A1B7B">
        <w:t xml:space="preserve"> (age</w:t>
      </w:r>
      <w:r w:rsidR="00854D6E" w:rsidRPr="003A1B7B">
        <w:t>≤</w:t>
      </w:r>
      <w:r w:rsidR="008F4240" w:rsidRPr="003A1B7B">
        <w:t xml:space="preserve">10 </w:t>
      </w:r>
      <w:r w:rsidR="00541B4E" w:rsidRPr="003A1B7B">
        <w:t>years</w:t>
      </w:r>
      <w:r w:rsidR="002C3C06" w:rsidRPr="003A1B7B">
        <w:t xml:space="preserve">) </w:t>
      </w:r>
      <w:r w:rsidR="00FE3C0A" w:rsidRPr="003A1B7B">
        <w:t>in both groups</w:t>
      </w:r>
      <w:r w:rsidR="00541B4E" w:rsidRPr="003A1B7B">
        <w:t>.</w:t>
      </w:r>
      <w:r w:rsidR="00DC629E" w:rsidRPr="003A1B7B">
        <w:t xml:space="preserve"> </w:t>
      </w:r>
      <w:r w:rsidR="00C94A00" w:rsidRPr="003A1B7B">
        <w:t xml:space="preserve">All patients </w:t>
      </w:r>
      <w:r w:rsidR="005A5325">
        <w:t xml:space="preserve">presenting </w:t>
      </w:r>
      <w:r w:rsidR="00C94A00" w:rsidRPr="003A1B7B">
        <w:t>with corneal ulcer</w:t>
      </w:r>
      <w:r w:rsidR="00B666DC" w:rsidRPr="003A1B7B">
        <w:t>s</w:t>
      </w:r>
      <w:r w:rsidR="00C94A00" w:rsidRPr="003A1B7B">
        <w:t xml:space="preserve"> were treated initially by topical fortified antibiotics (Ceftazidime and Vancomycin) after cultures were </w:t>
      </w:r>
      <w:r w:rsidR="00A6146C" w:rsidRPr="003A1B7B">
        <w:t>obtained</w:t>
      </w:r>
      <w:r w:rsidR="00C94A00" w:rsidRPr="003A1B7B">
        <w:t xml:space="preserve">. One patient was treated with Photo Activated Chromophore for Keratitis cross linking (PACK CXL) with good </w:t>
      </w:r>
      <w:r w:rsidR="005A5325">
        <w:t xml:space="preserve">ulcer </w:t>
      </w:r>
      <w:r w:rsidR="00C94A00" w:rsidRPr="003A1B7B">
        <w:t>resolution.</w:t>
      </w:r>
      <w:r w:rsidR="00C94A00" w:rsidRPr="003A1B7B">
        <w:rPr>
          <w:vertAlign w:val="superscript"/>
        </w:rPr>
        <w:t>1</w:t>
      </w:r>
      <w:r w:rsidR="00C94A00" w:rsidRPr="003A1B7B">
        <w:rPr>
          <w:vertAlign w:val="superscript"/>
          <w:rtl/>
        </w:rPr>
        <w:t>2</w:t>
      </w:r>
      <w:r w:rsidR="00C94A00" w:rsidRPr="003A1B7B">
        <w:rPr>
          <w:vertAlign w:val="superscript"/>
        </w:rPr>
        <w:t xml:space="preserve"> </w:t>
      </w:r>
      <w:r w:rsidR="00C94A00" w:rsidRPr="003A1B7B">
        <w:t xml:space="preserve">For patients with dry eye signs lubricating </w:t>
      </w:r>
      <w:r w:rsidR="00A6146C" w:rsidRPr="003A1B7B">
        <w:t xml:space="preserve">eye </w:t>
      </w:r>
      <w:r w:rsidR="00C94A00" w:rsidRPr="003A1B7B">
        <w:t xml:space="preserve">drops were used. </w:t>
      </w:r>
      <w:r w:rsidR="007660F7" w:rsidRPr="003A1B7B">
        <w:t>Surgical interventions such as</w:t>
      </w:r>
      <w:r w:rsidR="0019159C" w:rsidRPr="003A1B7B">
        <w:t xml:space="preserve"> </w:t>
      </w:r>
      <w:bookmarkStart w:id="12" w:name="_Hlk43056972"/>
      <w:r w:rsidR="00B666DC" w:rsidRPr="003A1B7B">
        <w:t xml:space="preserve">lateral </w:t>
      </w:r>
      <w:r w:rsidR="007660F7" w:rsidRPr="003A1B7B">
        <w:t xml:space="preserve">tarsorrhaphy </w:t>
      </w:r>
      <w:bookmarkEnd w:id="12"/>
      <w:r w:rsidR="007660F7" w:rsidRPr="003A1B7B">
        <w:t xml:space="preserve">and amniotic membrane </w:t>
      </w:r>
      <w:r w:rsidR="00411255" w:rsidRPr="003A1B7B">
        <w:t>transplant</w:t>
      </w:r>
      <w:r w:rsidR="001861EE" w:rsidRPr="003A1B7B">
        <w:t>ation</w:t>
      </w:r>
      <w:r w:rsidR="00411255" w:rsidRPr="003A1B7B">
        <w:t xml:space="preserve"> </w:t>
      </w:r>
      <w:r w:rsidR="00137472" w:rsidRPr="003A1B7B">
        <w:t xml:space="preserve">were </w:t>
      </w:r>
      <w:r w:rsidR="0019159C" w:rsidRPr="003A1B7B">
        <w:t xml:space="preserve">required </w:t>
      </w:r>
      <w:r w:rsidR="00F332F3" w:rsidRPr="003A1B7B">
        <w:t xml:space="preserve">due to </w:t>
      </w:r>
      <w:r w:rsidR="00C94A00" w:rsidRPr="003A1B7B">
        <w:t>non</w:t>
      </w:r>
      <w:r w:rsidR="00F332F3" w:rsidRPr="003A1B7B">
        <w:t xml:space="preserve">healing corneal ulcers </w:t>
      </w:r>
      <w:r w:rsidR="0019159C" w:rsidRPr="003A1B7B">
        <w:t xml:space="preserve">in </w:t>
      </w:r>
      <w:r w:rsidR="00794728" w:rsidRPr="003A1B7B">
        <w:t>four</w:t>
      </w:r>
      <w:r w:rsidR="0019159C" w:rsidRPr="003A1B7B">
        <w:t xml:space="preserve"> </w:t>
      </w:r>
      <w:r w:rsidR="00347D6E" w:rsidRPr="003A1B7B">
        <w:t xml:space="preserve">eyes of </w:t>
      </w:r>
      <w:r w:rsidR="007E45BA" w:rsidRPr="003A1B7B">
        <w:t>CIPA</w:t>
      </w:r>
      <w:r w:rsidR="0019159C" w:rsidRPr="003A1B7B">
        <w:t xml:space="preserve"> </w:t>
      </w:r>
      <w:r w:rsidR="00347D6E" w:rsidRPr="003A1B7B">
        <w:t xml:space="preserve">patients and 7 eyes of </w:t>
      </w:r>
      <w:r w:rsidR="00F44F0F" w:rsidRPr="003A1B7B">
        <w:t xml:space="preserve">CIP </w:t>
      </w:r>
      <w:r w:rsidR="0019159C" w:rsidRPr="003A1B7B">
        <w:t>patients</w:t>
      </w:r>
      <w:r w:rsidR="00F44F0F" w:rsidRPr="003A1B7B">
        <w:t>.</w:t>
      </w:r>
      <w:r w:rsidR="00746FDF" w:rsidRPr="003A1B7B">
        <w:t xml:space="preserve"> </w:t>
      </w:r>
      <w:bookmarkStart w:id="13" w:name="_Hlk58044440"/>
      <w:bookmarkStart w:id="14" w:name="_Hlk57666135"/>
      <w:r w:rsidR="00746FDF" w:rsidRPr="003A1B7B">
        <w:t xml:space="preserve">One patient </w:t>
      </w:r>
      <w:r w:rsidR="00C94A00" w:rsidRPr="003A1B7B">
        <w:t>(CIP2</w:t>
      </w:r>
      <w:r w:rsidR="00F12092" w:rsidRPr="003A1B7B">
        <w:t xml:space="preserve">, Appendix </w:t>
      </w:r>
      <w:r w:rsidR="00140CF4" w:rsidRPr="003A1B7B">
        <w:t>table</w:t>
      </w:r>
      <w:r w:rsidR="00F12092" w:rsidRPr="003A1B7B">
        <w:t xml:space="preserve"> 1</w:t>
      </w:r>
      <w:r w:rsidR="00C94A00" w:rsidRPr="003A1B7B">
        <w:t xml:space="preserve">) </w:t>
      </w:r>
      <w:r w:rsidR="00746FDF" w:rsidRPr="003A1B7B">
        <w:t xml:space="preserve">had </w:t>
      </w:r>
      <w:r w:rsidR="00774226" w:rsidRPr="003A1B7B">
        <w:t>multiple</w:t>
      </w:r>
      <w:r w:rsidR="00746FDF" w:rsidRPr="003A1B7B">
        <w:t xml:space="preserve"> </w:t>
      </w:r>
      <w:r w:rsidR="00137472" w:rsidRPr="003A1B7B">
        <w:t xml:space="preserve">surgeries </w:t>
      </w:r>
      <w:r w:rsidR="00774226" w:rsidRPr="003A1B7B">
        <w:t xml:space="preserve">in both eyes </w:t>
      </w:r>
      <w:r w:rsidR="00275064" w:rsidRPr="003A1B7B">
        <w:t>to treat</w:t>
      </w:r>
      <w:r w:rsidR="00774226" w:rsidRPr="003A1B7B">
        <w:t xml:space="preserve"> </w:t>
      </w:r>
      <w:r w:rsidR="001A7BC4" w:rsidRPr="003A1B7B">
        <w:t>non</w:t>
      </w:r>
      <w:r w:rsidR="001A7BC4">
        <w:t>-</w:t>
      </w:r>
      <w:r w:rsidR="00774226" w:rsidRPr="003A1B7B">
        <w:t xml:space="preserve">healing </w:t>
      </w:r>
      <w:r w:rsidR="00275064" w:rsidRPr="003A1B7B">
        <w:t xml:space="preserve">recurrent </w:t>
      </w:r>
      <w:r w:rsidR="00774226" w:rsidRPr="003A1B7B">
        <w:t>corneal erosions and</w:t>
      </w:r>
      <w:r w:rsidR="00275064" w:rsidRPr="003A1B7B">
        <w:t xml:space="preserve"> </w:t>
      </w:r>
      <w:r w:rsidR="00774226" w:rsidRPr="003A1B7B">
        <w:t>melting</w:t>
      </w:r>
      <w:r w:rsidR="00A6146C" w:rsidRPr="003A1B7B">
        <w:t>,</w:t>
      </w:r>
      <w:r w:rsidR="00774226" w:rsidRPr="003A1B7B">
        <w:t xml:space="preserve"> includ</w:t>
      </w:r>
      <w:r w:rsidR="005A5325">
        <w:t>ing</w:t>
      </w:r>
      <w:r w:rsidR="00774226" w:rsidRPr="003A1B7B">
        <w:t xml:space="preserve"> </w:t>
      </w:r>
      <w:r w:rsidR="00D1287D" w:rsidRPr="003A1B7B">
        <w:t>several</w:t>
      </w:r>
      <w:r w:rsidR="00137472" w:rsidRPr="003A1B7B">
        <w:t xml:space="preserve"> </w:t>
      </w:r>
      <w:r w:rsidR="00746FDF" w:rsidRPr="003A1B7B">
        <w:t xml:space="preserve">amniotic membrane </w:t>
      </w:r>
      <w:r w:rsidR="00E26CF5" w:rsidRPr="003A1B7B">
        <w:t>transplant</w:t>
      </w:r>
      <w:r w:rsidR="001861EE" w:rsidRPr="003A1B7B">
        <w:t>ation</w:t>
      </w:r>
      <w:r w:rsidR="00C22788" w:rsidRPr="003A1B7B">
        <w:t>s</w:t>
      </w:r>
      <w:r w:rsidR="00D1287D" w:rsidRPr="003A1B7B">
        <w:t>,</w:t>
      </w:r>
      <w:r w:rsidR="00DC629E" w:rsidRPr="003A1B7B">
        <w:t xml:space="preserve"> </w:t>
      </w:r>
      <w:r w:rsidR="00275064" w:rsidRPr="003A1B7B">
        <w:t xml:space="preserve">lateral </w:t>
      </w:r>
      <w:r w:rsidR="00D1287D" w:rsidRPr="003A1B7B">
        <w:t>and</w:t>
      </w:r>
      <w:r w:rsidR="00275064" w:rsidRPr="003A1B7B">
        <w:t xml:space="preserve"> central </w:t>
      </w:r>
      <w:r w:rsidR="00746FDF" w:rsidRPr="003A1B7B">
        <w:t>tarsorrhaph</w:t>
      </w:r>
      <w:r w:rsidR="00FC3424" w:rsidRPr="003A1B7B">
        <w:t>y</w:t>
      </w:r>
      <w:r w:rsidR="00746FDF" w:rsidRPr="003A1B7B">
        <w:t>,</w:t>
      </w:r>
      <w:r w:rsidR="006F3047" w:rsidRPr="003A1B7B">
        <w:t xml:space="preserve"> </w:t>
      </w:r>
      <w:r w:rsidR="00A80065">
        <w:t>tectonic</w:t>
      </w:r>
      <w:r w:rsidR="00E13F72">
        <w:t xml:space="preserve"> </w:t>
      </w:r>
      <w:r w:rsidR="006F3047" w:rsidRPr="003A1B7B">
        <w:t>corneal</w:t>
      </w:r>
      <w:r w:rsidR="00746FDF" w:rsidRPr="003A1B7B">
        <w:t xml:space="preserve"> graft</w:t>
      </w:r>
      <w:r w:rsidR="00C94A00" w:rsidRPr="003A1B7B">
        <w:t xml:space="preserve"> </w:t>
      </w:r>
      <w:r w:rsidR="00D1287D" w:rsidRPr="003A1B7B">
        <w:t xml:space="preserve">and a </w:t>
      </w:r>
      <w:r w:rsidR="00E26CF5" w:rsidRPr="003A1B7B">
        <w:t xml:space="preserve">permanent </w:t>
      </w:r>
      <w:proofErr w:type="spellStart"/>
      <w:r w:rsidR="007D72C8" w:rsidRPr="003A1B7B">
        <w:t>punctal</w:t>
      </w:r>
      <w:proofErr w:type="spellEnd"/>
      <w:r w:rsidR="00746FDF" w:rsidRPr="003A1B7B">
        <w:t xml:space="preserve"> </w:t>
      </w:r>
      <w:r w:rsidR="009C36BD" w:rsidRPr="003A1B7B">
        <w:t>occlusion</w:t>
      </w:r>
      <w:bookmarkEnd w:id="13"/>
      <w:r w:rsidR="00F12092" w:rsidRPr="003A1B7B">
        <w:t>.</w:t>
      </w:r>
      <w:bookmarkEnd w:id="14"/>
    </w:p>
    <w:p w14:paraId="55C78B3E" w14:textId="2AC69FF6" w:rsidR="00647840" w:rsidRPr="003A1B7B" w:rsidRDefault="00D1287D" w:rsidP="00647840">
      <w:pPr>
        <w:spacing w:line="360" w:lineRule="auto"/>
      </w:pPr>
      <w:r w:rsidRPr="003A1B7B">
        <w:t>Main o</w:t>
      </w:r>
      <w:r w:rsidR="00C83FE3" w:rsidRPr="003A1B7B">
        <w:t xml:space="preserve">cular findings </w:t>
      </w:r>
      <w:r w:rsidRPr="003A1B7B">
        <w:t xml:space="preserve">of the CIPA and CIP patients </w:t>
      </w:r>
      <w:r w:rsidR="00C83FE3" w:rsidRPr="003A1B7B">
        <w:t xml:space="preserve">are detailed in </w:t>
      </w:r>
      <w:r w:rsidR="003B57A2" w:rsidRPr="003A1B7B">
        <w:t>TABLE</w:t>
      </w:r>
      <w:r w:rsidR="00C83FE3" w:rsidRPr="003A1B7B">
        <w:t xml:space="preserve"> 3. </w:t>
      </w:r>
    </w:p>
    <w:p w14:paraId="20F35ABD" w14:textId="50CAD876" w:rsidR="00647840" w:rsidRDefault="00647840" w:rsidP="00647840">
      <w:pPr>
        <w:spacing w:line="360" w:lineRule="auto"/>
      </w:pPr>
    </w:p>
    <w:p w14:paraId="10DF03B5" w14:textId="569DEC40" w:rsidR="005C1500" w:rsidRDefault="005C1500" w:rsidP="00647840">
      <w:pPr>
        <w:spacing w:line="360" w:lineRule="auto"/>
      </w:pPr>
    </w:p>
    <w:p w14:paraId="037D479E" w14:textId="77777777" w:rsidR="005C1500" w:rsidRPr="003A1B7B" w:rsidRDefault="005C1500" w:rsidP="00647840">
      <w:pPr>
        <w:spacing w:line="360" w:lineRule="auto"/>
      </w:pPr>
    </w:p>
    <w:p w14:paraId="38C1736C" w14:textId="44A6915B" w:rsidR="00647840" w:rsidRPr="003A1B7B" w:rsidRDefault="00647840" w:rsidP="00647840">
      <w:pPr>
        <w:pStyle w:val="NoSpacing"/>
      </w:pPr>
      <w:r w:rsidRPr="003A1B7B">
        <w:rPr>
          <w:b/>
          <w:bCs/>
        </w:rPr>
        <w:t>TABLE 3</w:t>
      </w:r>
      <w:r w:rsidRPr="003A1B7B">
        <w:t xml:space="preserve"> Ocular Findings in Patients with Congenital Insensitivity to Pain </w:t>
      </w:r>
      <w:r w:rsidR="00F93BA2">
        <w:t>w</w:t>
      </w:r>
      <w:r w:rsidRPr="003A1B7B">
        <w:t xml:space="preserve">ith and </w:t>
      </w:r>
      <w:r w:rsidR="00F93BA2">
        <w:t>w</w:t>
      </w:r>
      <w:r w:rsidRPr="003A1B7B">
        <w:t>ithout Anhidrosis</w:t>
      </w:r>
    </w:p>
    <w:tbl>
      <w:tblPr>
        <w:tblStyle w:val="TableGrid1"/>
        <w:tblpPr w:leftFromText="180" w:rightFromText="180" w:vertAnchor="text" w:horzAnchor="margin" w:tblpXSpec="center" w:tblpY="128"/>
        <w:tblW w:w="11586" w:type="dxa"/>
        <w:tblBorders>
          <w:left w:val="none" w:sz="0" w:space="0" w:color="auto"/>
          <w:right w:val="none" w:sz="0" w:space="0" w:color="auto"/>
          <w:insideV w:val="none" w:sz="0" w:space="0" w:color="auto"/>
        </w:tblBorders>
        <w:tblLook w:val="04A0" w:firstRow="1" w:lastRow="0" w:firstColumn="1" w:lastColumn="0" w:noHBand="0" w:noVBand="1"/>
      </w:tblPr>
      <w:tblGrid>
        <w:gridCol w:w="3605"/>
        <w:gridCol w:w="1537"/>
        <w:gridCol w:w="1267"/>
        <w:gridCol w:w="1718"/>
        <w:gridCol w:w="1538"/>
        <w:gridCol w:w="1921"/>
      </w:tblGrid>
      <w:tr w:rsidR="00647840" w:rsidRPr="003A1B7B" w14:paraId="2FB8F968" w14:textId="77777777" w:rsidTr="00647840">
        <w:trPr>
          <w:trHeight w:val="124"/>
        </w:trPr>
        <w:tc>
          <w:tcPr>
            <w:tcW w:w="3605" w:type="dxa"/>
          </w:tcPr>
          <w:p w14:paraId="0ACC19BE" w14:textId="77777777" w:rsidR="00647840" w:rsidRPr="003A1B7B" w:rsidRDefault="00647840" w:rsidP="00647840">
            <w:pPr>
              <w:rPr>
                <w:b/>
                <w:bCs/>
              </w:rPr>
            </w:pPr>
            <w:r w:rsidRPr="003A1B7B">
              <w:rPr>
                <w:b/>
                <w:bCs/>
              </w:rPr>
              <w:t>Ocular Finding</w:t>
            </w:r>
          </w:p>
        </w:tc>
        <w:tc>
          <w:tcPr>
            <w:tcW w:w="2804" w:type="dxa"/>
            <w:gridSpan w:val="2"/>
          </w:tcPr>
          <w:p w14:paraId="530449BE" w14:textId="77777777" w:rsidR="00647840" w:rsidRPr="003A1B7B" w:rsidRDefault="00647840" w:rsidP="00647840">
            <w:pPr>
              <w:jc w:val="center"/>
              <w:rPr>
                <w:b/>
                <w:bCs/>
              </w:rPr>
            </w:pPr>
            <w:r w:rsidRPr="003A1B7B">
              <w:rPr>
                <w:b/>
                <w:bCs/>
              </w:rPr>
              <w:t>No. (%) Patients</w:t>
            </w:r>
          </w:p>
        </w:tc>
        <w:tc>
          <w:tcPr>
            <w:tcW w:w="3256" w:type="dxa"/>
            <w:gridSpan w:val="2"/>
          </w:tcPr>
          <w:p w14:paraId="668DCEF2" w14:textId="77777777" w:rsidR="00647840" w:rsidRPr="003A1B7B" w:rsidRDefault="00647840" w:rsidP="00647840">
            <w:pPr>
              <w:jc w:val="center"/>
              <w:rPr>
                <w:b/>
                <w:bCs/>
              </w:rPr>
            </w:pPr>
            <w:r w:rsidRPr="003A1B7B">
              <w:rPr>
                <w:b/>
                <w:bCs/>
              </w:rPr>
              <w:t>No. (%) Eyes</w:t>
            </w:r>
          </w:p>
        </w:tc>
        <w:tc>
          <w:tcPr>
            <w:tcW w:w="1921" w:type="dxa"/>
          </w:tcPr>
          <w:p w14:paraId="6948FA58" w14:textId="77777777" w:rsidR="00647840" w:rsidRPr="003A1B7B" w:rsidRDefault="00647840" w:rsidP="00647840">
            <w:pPr>
              <w:jc w:val="center"/>
              <w:rPr>
                <w:b/>
                <w:bCs/>
              </w:rPr>
            </w:pPr>
            <w:r w:rsidRPr="003A1B7B">
              <w:rPr>
                <w:b/>
                <w:bCs/>
              </w:rPr>
              <w:t>p value</w:t>
            </w:r>
          </w:p>
        </w:tc>
      </w:tr>
      <w:tr w:rsidR="00647840" w:rsidRPr="003A1B7B" w14:paraId="32F0F708" w14:textId="77777777" w:rsidTr="004162BF">
        <w:trPr>
          <w:trHeight w:val="124"/>
        </w:trPr>
        <w:tc>
          <w:tcPr>
            <w:tcW w:w="3605" w:type="dxa"/>
          </w:tcPr>
          <w:p w14:paraId="6644D2C9" w14:textId="77777777" w:rsidR="00647840" w:rsidRPr="003A1B7B" w:rsidRDefault="00647840" w:rsidP="00647840"/>
        </w:tc>
        <w:tc>
          <w:tcPr>
            <w:tcW w:w="1537" w:type="dxa"/>
          </w:tcPr>
          <w:p w14:paraId="79575836" w14:textId="77777777" w:rsidR="00647840" w:rsidRPr="003A1B7B" w:rsidRDefault="00647840" w:rsidP="00647840">
            <w:pPr>
              <w:jc w:val="center"/>
              <w:rPr>
                <w:b/>
                <w:bCs/>
              </w:rPr>
            </w:pPr>
            <w:r w:rsidRPr="003A1B7B">
              <w:rPr>
                <w:b/>
                <w:bCs/>
              </w:rPr>
              <w:t>CIPA</w:t>
            </w:r>
          </w:p>
        </w:tc>
        <w:tc>
          <w:tcPr>
            <w:tcW w:w="1267" w:type="dxa"/>
          </w:tcPr>
          <w:p w14:paraId="26DFFEBD" w14:textId="77777777" w:rsidR="00647840" w:rsidRPr="003A1B7B" w:rsidRDefault="00647840" w:rsidP="00647840">
            <w:pPr>
              <w:jc w:val="center"/>
              <w:rPr>
                <w:b/>
                <w:bCs/>
              </w:rPr>
            </w:pPr>
            <w:r w:rsidRPr="003A1B7B">
              <w:rPr>
                <w:b/>
                <w:bCs/>
              </w:rPr>
              <w:t>CIP</w:t>
            </w:r>
          </w:p>
        </w:tc>
        <w:tc>
          <w:tcPr>
            <w:tcW w:w="1718" w:type="dxa"/>
          </w:tcPr>
          <w:p w14:paraId="7A3C5A85" w14:textId="77777777" w:rsidR="00647840" w:rsidRPr="003A1B7B" w:rsidRDefault="00647840" w:rsidP="00647840">
            <w:pPr>
              <w:jc w:val="center"/>
              <w:rPr>
                <w:b/>
                <w:bCs/>
              </w:rPr>
            </w:pPr>
            <w:r w:rsidRPr="003A1B7B">
              <w:rPr>
                <w:b/>
                <w:bCs/>
              </w:rPr>
              <w:t>CIPA</w:t>
            </w:r>
          </w:p>
        </w:tc>
        <w:tc>
          <w:tcPr>
            <w:tcW w:w="1538" w:type="dxa"/>
          </w:tcPr>
          <w:p w14:paraId="7869938E" w14:textId="77777777" w:rsidR="00647840" w:rsidRPr="003A1B7B" w:rsidRDefault="00647840" w:rsidP="00647840">
            <w:pPr>
              <w:jc w:val="center"/>
              <w:rPr>
                <w:b/>
                <w:bCs/>
              </w:rPr>
            </w:pPr>
            <w:r w:rsidRPr="003A1B7B">
              <w:rPr>
                <w:b/>
                <w:bCs/>
              </w:rPr>
              <w:t>CIP</w:t>
            </w:r>
          </w:p>
        </w:tc>
        <w:tc>
          <w:tcPr>
            <w:tcW w:w="1921" w:type="dxa"/>
          </w:tcPr>
          <w:p w14:paraId="054E9684" w14:textId="77777777" w:rsidR="00647840" w:rsidRPr="003A1B7B" w:rsidRDefault="00647840" w:rsidP="00647840">
            <w:pPr>
              <w:jc w:val="center"/>
              <w:rPr>
                <w:b/>
                <w:bCs/>
              </w:rPr>
            </w:pPr>
          </w:p>
        </w:tc>
      </w:tr>
      <w:tr w:rsidR="00647840" w:rsidRPr="003A1B7B" w14:paraId="14F4B421" w14:textId="77777777" w:rsidTr="004162BF">
        <w:trPr>
          <w:trHeight w:val="601"/>
        </w:trPr>
        <w:tc>
          <w:tcPr>
            <w:tcW w:w="3605" w:type="dxa"/>
          </w:tcPr>
          <w:p w14:paraId="6141C6C5" w14:textId="77777777" w:rsidR="00647840" w:rsidRPr="003A1B7B" w:rsidRDefault="00647840" w:rsidP="00647840">
            <w:pPr>
              <w:rPr>
                <w:b/>
                <w:bCs/>
              </w:rPr>
            </w:pPr>
            <w:r w:rsidRPr="003A1B7B">
              <w:rPr>
                <w:b/>
                <w:bCs/>
              </w:rPr>
              <w:t xml:space="preserve">Corneal opacities </w:t>
            </w:r>
          </w:p>
          <w:p w14:paraId="33735DBE" w14:textId="77777777" w:rsidR="00647840" w:rsidRPr="003A1B7B" w:rsidRDefault="00647840" w:rsidP="00647840">
            <w:pPr>
              <w:ind w:firstLine="567"/>
            </w:pPr>
            <w:r w:rsidRPr="003A1B7B">
              <w:t>1 eye</w:t>
            </w:r>
          </w:p>
          <w:p w14:paraId="6BE00442" w14:textId="77777777" w:rsidR="00647840" w:rsidRPr="003A1B7B" w:rsidRDefault="00647840" w:rsidP="00647840">
            <w:pPr>
              <w:ind w:firstLine="567"/>
            </w:pPr>
            <w:r w:rsidRPr="003A1B7B">
              <w:t>2 eyes</w:t>
            </w:r>
          </w:p>
        </w:tc>
        <w:tc>
          <w:tcPr>
            <w:tcW w:w="1537" w:type="dxa"/>
          </w:tcPr>
          <w:p w14:paraId="0C1047B3" w14:textId="77777777" w:rsidR="00647840" w:rsidRPr="003A1B7B" w:rsidRDefault="00647840" w:rsidP="00647840">
            <w:pPr>
              <w:jc w:val="center"/>
            </w:pPr>
          </w:p>
          <w:p w14:paraId="679B4AE8" w14:textId="77777777" w:rsidR="00647840" w:rsidRPr="003A1B7B" w:rsidRDefault="00647840" w:rsidP="00647840">
            <w:pPr>
              <w:jc w:val="center"/>
            </w:pPr>
            <w:r w:rsidRPr="003A1B7B">
              <w:t>5/32 (15.6)</w:t>
            </w:r>
          </w:p>
          <w:p w14:paraId="4B959EEA" w14:textId="77777777" w:rsidR="00647840" w:rsidRPr="003A1B7B" w:rsidRDefault="00647840" w:rsidP="00647840">
            <w:pPr>
              <w:jc w:val="center"/>
            </w:pPr>
            <w:r w:rsidRPr="003A1B7B">
              <w:t>5/32 (15.6)</w:t>
            </w:r>
          </w:p>
        </w:tc>
        <w:tc>
          <w:tcPr>
            <w:tcW w:w="1267" w:type="dxa"/>
          </w:tcPr>
          <w:p w14:paraId="45FE61C8" w14:textId="77777777" w:rsidR="00647840" w:rsidRPr="003A1B7B" w:rsidRDefault="00647840" w:rsidP="00647840">
            <w:pPr>
              <w:jc w:val="center"/>
            </w:pPr>
          </w:p>
          <w:p w14:paraId="4AFA0947" w14:textId="77777777" w:rsidR="00647840" w:rsidRPr="003A1B7B" w:rsidRDefault="00647840" w:rsidP="00647840">
            <w:pPr>
              <w:jc w:val="center"/>
            </w:pPr>
            <w:r w:rsidRPr="003A1B7B">
              <w:t>4/7 (57.0)</w:t>
            </w:r>
          </w:p>
          <w:p w14:paraId="7542B78A" w14:textId="77777777" w:rsidR="00647840" w:rsidRPr="003A1B7B" w:rsidRDefault="00647840" w:rsidP="00647840">
            <w:pPr>
              <w:jc w:val="center"/>
            </w:pPr>
            <w:r w:rsidRPr="003A1B7B">
              <w:t>2/7 (28.5)</w:t>
            </w:r>
          </w:p>
        </w:tc>
        <w:tc>
          <w:tcPr>
            <w:tcW w:w="1718" w:type="dxa"/>
          </w:tcPr>
          <w:p w14:paraId="1B8825AB" w14:textId="77777777" w:rsidR="00647840" w:rsidRPr="003A1B7B" w:rsidRDefault="00647840" w:rsidP="00647840">
            <w:pPr>
              <w:jc w:val="center"/>
            </w:pPr>
            <w:r w:rsidRPr="003A1B7B">
              <w:t>15 (23.4)</w:t>
            </w:r>
          </w:p>
        </w:tc>
        <w:tc>
          <w:tcPr>
            <w:tcW w:w="1538" w:type="dxa"/>
          </w:tcPr>
          <w:p w14:paraId="5119C066" w14:textId="77777777" w:rsidR="00647840" w:rsidRPr="003A1B7B" w:rsidRDefault="00647840" w:rsidP="00647840">
            <w:pPr>
              <w:jc w:val="center"/>
            </w:pPr>
            <w:r w:rsidRPr="003A1B7B">
              <w:t>8 (57)</w:t>
            </w:r>
          </w:p>
        </w:tc>
        <w:tc>
          <w:tcPr>
            <w:tcW w:w="1921" w:type="dxa"/>
          </w:tcPr>
          <w:p w14:paraId="63F6FA7F" w14:textId="77777777" w:rsidR="00647840" w:rsidRPr="00F93BA2" w:rsidRDefault="00647840" w:rsidP="00647840">
            <w:pPr>
              <w:jc w:val="center"/>
              <w:rPr>
                <w:b/>
                <w:bCs/>
              </w:rPr>
            </w:pPr>
            <w:r w:rsidRPr="00F93BA2">
              <w:rPr>
                <w:b/>
                <w:bCs/>
              </w:rPr>
              <w:t>0.01</w:t>
            </w:r>
          </w:p>
        </w:tc>
      </w:tr>
      <w:tr w:rsidR="00647840" w:rsidRPr="003A1B7B" w14:paraId="2E86A80E" w14:textId="77777777" w:rsidTr="004162BF">
        <w:trPr>
          <w:trHeight w:val="325"/>
        </w:trPr>
        <w:tc>
          <w:tcPr>
            <w:tcW w:w="3605" w:type="dxa"/>
            <w:vMerge w:val="restart"/>
          </w:tcPr>
          <w:p w14:paraId="0AAF0F3D" w14:textId="77777777" w:rsidR="00647840" w:rsidRPr="003A1B7B" w:rsidRDefault="00647840" w:rsidP="00647840">
            <w:r w:rsidRPr="003A1B7B">
              <w:t xml:space="preserve">       Location</w:t>
            </w:r>
          </w:p>
          <w:p w14:paraId="78E841F1" w14:textId="77777777" w:rsidR="00647840" w:rsidRPr="003A1B7B" w:rsidRDefault="00647840" w:rsidP="00647840">
            <w:pPr>
              <w:ind w:firstLine="567"/>
            </w:pPr>
            <w:r w:rsidRPr="003A1B7B">
              <w:t xml:space="preserve">      Diffuse</w:t>
            </w:r>
          </w:p>
          <w:p w14:paraId="0136AFE5" w14:textId="77777777" w:rsidR="00647840" w:rsidRPr="003A1B7B" w:rsidRDefault="00647840" w:rsidP="00647840">
            <w:pPr>
              <w:ind w:firstLine="567"/>
            </w:pPr>
            <w:r w:rsidRPr="003A1B7B">
              <w:t xml:space="preserve">      Central</w:t>
            </w:r>
          </w:p>
          <w:p w14:paraId="2A0682B0" w14:textId="77777777" w:rsidR="00647840" w:rsidRPr="003A1B7B" w:rsidRDefault="00647840" w:rsidP="00647840">
            <w:pPr>
              <w:ind w:firstLine="567"/>
            </w:pPr>
            <w:r w:rsidRPr="003A1B7B">
              <w:t xml:space="preserve">      Eccentric</w:t>
            </w:r>
          </w:p>
        </w:tc>
        <w:tc>
          <w:tcPr>
            <w:tcW w:w="1537" w:type="dxa"/>
            <w:vMerge w:val="restart"/>
          </w:tcPr>
          <w:p w14:paraId="56D07101" w14:textId="77777777" w:rsidR="00647840" w:rsidRPr="003A1B7B" w:rsidRDefault="00647840" w:rsidP="00647840">
            <w:pPr>
              <w:jc w:val="center"/>
            </w:pPr>
          </w:p>
        </w:tc>
        <w:tc>
          <w:tcPr>
            <w:tcW w:w="1267" w:type="dxa"/>
            <w:vMerge w:val="restart"/>
          </w:tcPr>
          <w:p w14:paraId="158C1B41" w14:textId="77777777" w:rsidR="00647840" w:rsidRPr="003A1B7B" w:rsidRDefault="00647840" w:rsidP="00647840">
            <w:pPr>
              <w:jc w:val="center"/>
            </w:pPr>
          </w:p>
        </w:tc>
        <w:tc>
          <w:tcPr>
            <w:tcW w:w="1718" w:type="dxa"/>
            <w:vMerge w:val="restart"/>
          </w:tcPr>
          <w:p w14:paraId="3AFE4D5A" w14:textId="77777777" w:rsidR="00647840" w:rsidRPr="003A1B7B" w:rsidRDefault="00647840" w:rsidP="00647840">
            <w:pPr>
              <w:jc w:val="center"/>
            </w:pPr>
          </w:p>
          <w:p w14:paraId="48EA4D23" w14:textId="77777777" w:rsidR="00647840" w:rsidRPr="003A1B7B" w:rsidRDefault="00647840" w:rsidP="00647840">
            <w:pPr>
              <w:jc w:val="center"/>
            </w:pPr>
            <w:r w:rsidRPr="003A1B7B">
              <w:t>1/15 (6.7)</w:t>
            </w:r>
          </w:p>
          <w:p w14:paraId="5F9E1094" w14:textId="77777777" w:rsidR="00647840" w:rsidRPr="003A1B7B" w:rsidRDefault="00647840" w:rsidP="00647840">
            <w:pPr>
              <w:jc w:val="center"/>
            </w:pPr>
            <w:r w:rsidRPr="003A1B7B">
              <w:t>6/15 (40.0)</w:t>
            </w:r>
          </w:p>
          <w:p w14:paraId="4DEEE7F0" w14:textId="77777777" w:rsidR="00647840" w:rsidRPr="003A1B7B" w:rsidRDefault="00647840" w:rsidP="00647840">
            <w:pPr>
              <w:jc w:val="center"/>
            </w:pPr>
            <w:r w:rsidRPr="003A1B7B">
              <w:t>8/15 (53.0)</w:t>
            </w:r>
          </w:p>
        </w:tc>
        <w:tc>
          <w:tcPr>
            <w:tcW w:w="1538" w:type="dxa"/>
            <w:vMerge w:val="restart"/>
          </w:tcPr>
          <w:p w14:paraId="6144CAC9" w14:textId="77777777" w:rsidR="00647840" w:rsidRPr="003A1B7B" w:rsidRDefault="00647840" w:rsidP="00647840">
            <w:pPr>
              <w:jc w:val="center"/>
            </w:pPr>
          </w:p>
          <w:p w14:paraId="272470BD" w14:textId="77777777" w:rsidR="00647840" w:rsidRPr="003A1B7B" w:rsidRDefault="00647840" w:rsidP="00647840">
            <w:pPr>
              <w:jc w:val="center"/>
            </w:pPr>
            <w:r w:rsidRPr="003A1B7B">
              <w:t>2/8 (25.0)</w:t>
            </w:r>
          </w:p>
          <w:p w14:paraId="3C05D5D5" w14:textId="77777777" w:rsidR="00647840" w:rsidRPr="003A1B7B" w:rsidRDefault="00647840" w:rsidP="00647840">
            <w:pPr>
              <w:jc w:val="center"/>
            </w:pPr>
            <w:r w:rsidRPr="003A1B7B">
              <w:t>6/8 (75.0)</w:t>
            </w:r>
          </w:p>
          <w:p w14:paraId="46E917AF" w14:textId="77777777" w:rsidR="00647840" w:rsidRPr="003A1B7B" w:rsidRDefault="00647840" w:rsidP="00647840">
            <w:pPr>
              <w:jc w:val="center"/>
            </w:pPr>
            <w:r w:rsidRPr="003A1B7B">
              <w:t>0</w:t>
            </w:r>
          </w:p>
        </w:tc>
        <w:tc>
          <w:tcPr>
            <w:tcW w:w="1921" w:type="dxa"/>
            <w:tcBorders>
              <w:bottom w:val="nil"/>
            </w:tcBorders>
            <w:vAlign w:val="bottom"/>
          </w:tcPr>
          <w:p w14:paraId="73CA310F" w14:textId="77777777" w:rsidR="00F27A51" w:rsidRDefault="00F27A51" w:rsidP="00647840">
            <w:pPr>
              <w:jc w:val="center"/>
            </w:pPr>
          </w:p>
          <w:p w14:paraId="773E5D1A" w14:textId="0CBE18CD" w:rsidR="00647840" w:rsidRPr="003A1B7B" w:rsidRDefault="00647840" w:rsidP="00647840">
            <w:pPr>
              <w:jc w:val="center"/>
            </w:pPr>
            <w:r w:rsidRPr="003A1B7B">
              <w:t>0.27</w:t>
            </w:r>
          </w:p>
        </w:tc>
      </w:tr>
      <w:tr w:rsidR="00647840" w:rsidRPr="003A1B7B" w14:paraId="506772C6" w14:textId="77777777" w:rsidTr="004162BF">
        <w:trPr>
          <w:trHeight w:val="226"/>
        </w:trPr>
        <w:tc>
          <w:tcPr>
            <w:tcW w:w="3605" w:type="dxa"/>
            <w:vMerge/>
          </w:tcPr>
          <w:p w14:paraId="7EE9F36E" w14:textId="77777777" w:rsidR="00647840" w:rsidRPr="003A1B7B" w:rsidRDefault="00647840" w:rsidP="00647840"/>
        </w:tc>
        <w:tc>
          <w:tcPr>
            <w:tcW w:w="1537" w:type="dxa"/>
            <w:vMerge/>
          </w:tcPr>
          <w:p w14:paraId="702CB4B3" w14:textId="77777777" w:rsidR="00647840" w:rsidRPr="003A1B7B" w:rsidRDefault="00647840" w:rsidP="00647840">
            <w:pPr>
              <w:jc w:val="center"/>
            </w:pPr>
          </w:p>
        </w:tc>
        <w:tc>
          <w:tcPr>
            <w:tcW w:w="1267" w:type="dxa"/>
            <w:vMerge/>
          </w:tcPr>
          <w:p w14:paraId="7E1D2D09" w14:textId="77777777" w:rsidR="00647840" w:rsidRPr="003A1B7B" w:rsidRDefault="00647840" w:rsidP="00647840">
            <w:pPr>
              <w:jc w:val="center"/>
            </w:pPr>
          </w:p>
        </w:tc>
        <w:tc>
          <w:tcPr>
            <w:tcW w:w="1718" w:type="dxa"/>
            <w:vMerge/>
          </w:tcPr>
          <w:p w14:paraId="4055B5C5" w14:textId="77777777" w:rsidR="00647840" w:rsidRPr="003A1B7B" w:rsidRDefault="00647840" w:rsidP="00647840">
            <w:pPr>
              <w:jc w:val="center"/>
            </w:pPr>
          </w:p>
        </w:tc>
        <w:tc>
          <w:tcPr>
            <w:tcW w:w="1538" w:type="dxa"/>
            <w:vMerge/>
          </w:tcPr>
          <w:p w14:paraId="332B1804" w14:textId="77777777" w:rsidR="00647840" w:rsidRPr="003A1B7B" w:rsidRDefault="00647840" w:rsidP="00647840">
            <w:pPr>
              <w:jc w:val="center"/>
            </w:pPr>
          </w:p>
        </w:tc>
        <w:tc>
          <w:tcPr>
            <w:tcW w:w="1921" w:type="dxa"/>
            <w:tcBorders>
              <w:top w:val="nil"/>
              <w:bottom w:val="nil"/>
            </w:tcBorders>
          </w:tcPr>
          <w:p w14:paraId="174515F1" w14:textId="77777777" w:rsidR="00647840" w:rsidRPr="003A1B7B" w:rsidRDefault="00647840" w:rsidP="00647840">
            <w:pPr>
              <w:jc w:val="center"/>
            </w:pPr>
            <w:r w:rsidRPr="003A1B7B">
              <w:t>0.19</w:t>
            </w:r>
          </w:p>
        </w:tc>
      </w:tr>
      <w:tr w:rsidR="00647840" w:rsidRPr="003A1B7B" w14:paraId="6FB97235" w14:textId="77777777" w:rsidTr="004162BF">
        <w:trPr>
          <w:trHeight w:val="147"/>
        </w:trPr>
        <w:tc>
          <w:tcPr>
            <w:tcW w:w="3605" w:type="dxa"/>
            <w:vMerge/>
          </w:tcPr>
          <w:p w14:paraId="2BAB06EC" w14:textId="77777777" w:rsidR="00647840" w:rsidRPr="003A1B7B" w:rsidRDefault="00647840" w:rsidP="00647840"/>
        </w:tc>
        <w:tc>
          <w:tcPr>
            <w:tcW w:w="1537" w:type="dxa"/>
            <w:vMerge/>
          </w:tcPr>
          <w:p w14:paraId="5B356246" w14:textId="77777777" w:rsidR="00647840" w:rsidRPr="003A1B7B" w:rsidRDefault="00647840" w:rsidP="00647840">
            <w:pPr>
              <w:jc w:val="center"/>
            </w:pPr>
          </w:p>
        </w:tc>
        <w:tc>
          <w:tcPr>
            <w:tcW w:w="1267" w:type="dxa"/>
            <w:vMerge/>
          </w:tcPr>
          <w:p w14:paraId="2A080FC4" w14:textId="77777777" w:rsidR="00647840" w:rsidRPr="003A1B7B" w:rsidRDefault="00647840" w:rsidP="00647840">
            <w:pPr>
              <w:jc w:val="center"/>
            </w:pPr>
          </w:p>
        </w:tc>
        <w:tc>
          <w:tcPr>
            <w:tcW w:w="1718" w:type="dxa"/>
            <w:vMerge/>
          </w:tcPr>
          <w:p w14:paraId="1251A11B" w14:textId="77777777" w:rsidR="00647840" w:rsidRPr="003A1B7B" w:rsidRDefault="00647840" w:rsidP="00647840">
            <w:pPr>
              <w:jc w:val="center"/>
            </w:pPr>
          </w:p>
        </w:tc>
        <w:tc>
          <w:tcPr>
            <w:tcW w:w="1538" w:type="dxa"/>
            <w:vMerge/>
          </w:tcPr>
          <w:p w14:paraId="609E468C" w14:textId="77777777" w:rsidR="00647840" w:rsidRPr="003A1B7B" w:rsidRDefault="00647840" w:rsidP="00647840">
            <w:pPr>
              <w:jc w:val="center"/>
            </w:pPr>
          </w:p>
        </w:tc>
        <w:tc>
          <w:tcPr>
            <w:tcW w:w="1921" w:type="dxa"/>
            <w:tcBorders>
              <w:top w:val="nil"/>
            </w:tcBorders>
          </w:tcPr>
          <w:p w14:paraId="33055C7A" w14:textId="77777777" w:rsidR="00647840" w:rsidRPr="00F93BA2" w:rsidRDefault="00647840" w:rsidP="00647840">
            <w:pPr>
              <w:jc w:val="center"/>
              <w:rPr>
                <w:b/>
                <w:bCs/>
              </w:rPr>
            </w:pPr>
            <w:r w:rsidRPr="00F93BA2">
              <w:rPr>
                <w:b/>
                <w:bCs/>
              </w:rPr>
              <w:t>0.02</w:t>
            </w:r>
          </w:p>
        </w:tc>
      </w:tr>
      <w:tr w:rsidR="00647840" w:rsidRPr="003A1B7B" w14:paraId="532DB41D" w14:textId="77777777" w:rsidTr="004162BF">
        <w:trPr>
          <w:trHeight w:val="352"/>
        </w:trPr>
        <w:tc>
          <w:tcPr>
            <w:tcW w:w="3605" w:type="dxa"/>
            <w:vMerge w:val="restart"/>
          </w:tcPr>
          <w:p w14:paraId="385F5CCE" w14:textId="77777777" w:rsidR="00647840" w:rsidRPr="003A1B7B" w:rsidRDefault="00647840" w:rsidP="00647840">
            <w:r w:rsidRPr="003A1B7B">
              <w:t xml:space="preserve">       Depth</w:t>
            </w:r>
          </w:p>
          <w:p w14:paraId="3D7826EC" w14:textId="77777777" w:rsidR="00647840" w:rsidRPr="003A1B7B" w:rsidRDefault="00647840" w:rsidP="00647840">
            <w:pPr>
              <w:ind w:firstLine="567"/>
            </w:pPr>
            <w:r w:rsidRPr="003A1B7B">
              <w:t xml:space="preserve">      Subepithelial</w:t>
            </w:r>
          </w:p>
          <w:p w14:paraId="457A0EA4" w14:textId="77777777" w:rsidR="00647840" w:rsidRPr="003A1B7B" w:rsidRDefault="00647840" w:rsidP="00647840">
            <w:pPr>
              <w:ind w:firstLine="567"/>
            </w:pPr>
            <w:r w:rsidRPr="003A1B7B">
              <w:t xml:space="preserve">      Superficial stromal</w:t>
            </w:r>
          </w:p>
          <w:p w14:paraId="76907A6C" w14:textId="77777777" w:rsidR="00647840" w:rsidRPr="003A1B7B" w:rsidRDefault="00647840" w:rsidP="00647840">
            <w:pPr>
              <w:ind w:firstLine="567"/>
            </w:pPr>
            <w:r w:rsidRPr="003A1B7B">
              <w:t xml:space="preserve">      Deep stromal</w:t>
            </w:r>
          </w:p>
        </w:tc>
        <w:tc>
          <w:tcPr>
            <w:tcW w:w="1537" w:type="dxa"/>
            <w:vMerge w:val="restart"/>
          </w:tcPr>
          <w:p w14:paraId="1FB58110" w14:textId="77777777" w:rsidR="00647840" w:rsidRPr="003A1B7B" w:rsidRDefault="00647840" w:rsidP="00647840">
            <w:pPr>
              <w:jc w:val="center"/>
            </w:pPr>
          </w:p>
        </w:tc>
        <w:tc>
          <w:tcPr>
            <w:tcW w:w="1267" w:type="dxa"/>
            <w:vMerge w:val="restart"/>
          </w:tcPr>
          <w:p w14:paraId="11251829" w14:textId="77777777" w:rsidR="00647840" w:rsidRPr="003A1B7B" w:rsidRDefault="00647840" w:rsidP="00647840">
            <w:pPr>
              <w:jc w:val="center"/>
            </w:pPr>
          </w:p>
        </w:tc>
        <w:tc>
          <w:tcPr>
            <w:tcW w:w="1718" w:type="dxa"/>
            <w:vMerge w:val="restart"/>
          </w:tcPr>
          <w:p w14:paraId="571C8C19" w14:textId="77777777" w:rsidR="00647840" w:rsidRPr="003A1B7B" w:rsidRDefault="00647840" w:rsidP="00647840">
            <w:pPr>
              <w:jc w:val="center"/>
            </w:pPr>
          </w:p>
          <w:p w14:paraId="7D37858D" w14:textId="77777777" w:rsidR="00647840" w:rsidRPr="003A1B7B" w:rsidRDefault="00647840" w:rsidP="00647840">
            <w:pPr>
              <w:jc w:val="center"/>
            </w:pPr>
            <w:r w:rsidRPr="003A1B7B">
              <w:t>2/15 (13.3)</w:t>
            </w:r>
          </w:p>
          <w:p w14:paraId="560B76B2" w14:textId="77777777" w:rsidR="00647840" w:rsidRPr="003A1B7B" w:rsidRDefault="00647840" w:rsidP="00647840">
            <w:pPr>
              <w:jc w:val="center"/>
            </w:pPr>
            <w:r w:rsidRPr="003A1B7B">
              <w:t>6/15 (40.0)</w:t>
            </w:r>
          </w:p>
          <w:p w14:paraId="10D569E7" w14:textId="77777777" w:rsidR="00647840" w:rsidRPr="003A1B7B" w:rsidRDefault="00647840" w:rsidP="00647840">
            <w:pPr>
              <w:jc w:val="center"/>
            </w:pPr>
            <w:r w:rsidRPr="003A1B7B">
              <w:t>7/15 (46.6)</w:t>
            </w:r>
          </w:p>
        </w:tc>
        <w:tc>
          <w:tcPr>
            <w:tcW w:w="1538" w:type="dxa"/>
            <w:vMerge w:val="restart"/>
          </w:tcPr>
          <w:p w14:paraId="664C7139" w14:textId="77777777" w:rsidR="00647840" w:rsidRPr="003A1B7B" w:rsidRDefault="00647840" w:rsidP="00647840">
            <w:pPr>
              <w:jc w:val="center"/>
            </w:pPr>
          </w:p>
          <w:p w14:paraId="1DA07B4A" w14:textId="77777777" w:rsidR="00647840" w:rsidRPr="003A1B7B" w:rsidRDefault="00647840" w:rsidP="00647840">
            <w:pPr>
              <w:jc w:val="center"/>
            </w:pPr>
            <w:r w:rsidRPr="003A1B7B">
              <w:t>1/8 (12.5)</w:t>
            </w:r>
          </w:p>
          <w:p w14:paraId="30A688B8" w14:textId="77777777" w:rsidR="00647840" w:rsidRPr="003A1B7B" w:rsidRDefault="00647840" w:rsidP="00647840">
            <w:pPr>
              <w:jc w:val="center"/>
            </w:pPr>
            <w:r w:rsidRPr="003A1B7B">
              <w:t>2/8 (25.0)</w:t>
            </w:r>
          </w:p>
          <w:p w14:paraId="7FD7D594" w14:textId="77777777" w:rsidR="00647840" w:rsidRPr="003A1B7B" w:rsidRDefault="00647840" w:rsidP="00647840">
            <w:pPr>
              <w:jc w:val="center"/>
            </w:pPr>
            <w:r w:rsidRPr="003A1B7B">
              <w:t>5/8 (62.5)</w:t>
            </w:r>
          </w:p>
        </w:tc>
        <w:tc>
          <w:tcPr>
            <w:tcW w:w="1921" w:type="dxa"/>
            <w:tcBorders>
              <w:bottom w:val="nil"/>
            </w:tcBorders>
            <w:vAlign w:val="bottom"/>
          </w:tcPr>
          <w:p w14:paraId="6F84909B" w14:textId="77777777" w:rsidR="00F27A51" w:rsidRDefault="00F27A51" w:rsidP="00647840">
            <w:pPr>
              <w:jc w:val="center"/>
            </w:pPr>
          </w:p>
          <w:p w14:paraId="16298DB2" w14:textId="2EC8FC52" w:rsidR="00647840" w:rsidRPr="003A1B7B" w:rsidRDefault="00647840" w:rsidP="00647840">
            <w:pPr>
              <w:jc w:val="center"/>
            </w:pPr>
            <w:r w:rsidRPr="003A1B7B">
              <w:t>0.9</w:t>
            </w:r>
          </w:p>
        </w:tc>
      </w:tr>
      <w:tr w:rsidR="00647840" w:rsidRPr="003A1B7B" w14:paraId="22FB05AE" w14:textId="77777777" w:rsidTr="004162BF">
        <w:trPr>
          <w:trHeight w:val="158"/>
        </w:trPr>
        <w:tc>
          <w:tcPr>
            <w:tcW w:w="3605" w:type="dxa"/>
            <w:vMerge/>
          </w:tcPr>
          <w:p w14:paraId="1B639D32" w14:textId="77777777" w:rsidR="00647840" w:rsidRPr="003A1B7B" w:rsidRDefault="00647840" w:rsidP="00647840"/>
        </w:tc>
        <w:tc>
          <w:tcPr>
            <w:tcW w:w="1537" w:type="dxa"/>
            <w:vMerge/>
          </w:tcPr>
          <w:p w14:paraId="579246C7" w14:textId="77777777" w:rsidR="00647840" w:rsidRPr="003A1B7B" w:rsidRDefault="00647840" w:rsidP="00647840">
            <w:pPr>
              <w:jc w:val="center"/>
            </w:pPr>
          </w:p>
        </w:tc>
        <w:tc>
          <w:tcPr>
            <w:tcW w:w="1267" w:type="dxa"/>
            <w:vMerge/>
          </w:tcPr>
          <w:p w14:paraId="21B2224D" w14:textId="77777777" w:rsidR="00647840" w:rsidRPr="003A1B7B" w:rsidRDefault="00647840" w:rsidP="00647840">
            <w:pPr>
              <w:jc w:val="center"/>
            </w:pPr>
          </w:p>
        </w:tc>
        <w:tc>
          <w:tcPr>
            <w:tcW w:w="1718" w:type="dxa"/>
            <w:vMerge/>
          </w:tcPr>
          <w:p w14:paraId="49DAADED" w14:textId="77777777" w:rsidR="00647840" w:rsidRPr="003A1B7B" w:rsidRDefault="00647840" w:rsidP="00647840">
            <w:pPr>
              <w:jc w:val="center"/>
            </w:pPr>
          </w:p>
        </w:tc>
        <w:tc>
          <w:tcPr>
            <w:tcW w:w="1538" w:type="dxa"/>
            <w:vMerge/>
          </w:tcPr>
          <w:p w14:paraId="654F41A6" w14:textId="77777777" w:rsidR="00647840" w:rsidRPr="003A1B7B" w:rsidRDefault="00647840" w:rsidP="00647840">
            <w:pPr>
              <w:jc w:val="center"/>
            </w:pPr>
          </w:p>
        </w:tc>
        <w:tc>
          <w:tcPr>
            <w:tcW w:w="1921" w:type="dxa"/>
            <w:tcBorders>
              <w:top w:val="nil"/>
              <w:bottom w:val="nil"/>
            </w:tcBorders>
          </w:tcPr>
          <w:p w14:paraId="2C96745E" w14:textId="77777777" w:rsidR="00647840" w:rsidRPr="003A1B7B" w:rsidRDefault="00647840" w:rsidP="00647840">
            <w:pPr>
              <w:jc w:val="center"/>
            </w:pPr>
            <w:r w:rsidRPr="003A1B7B">
              <w:t>0.65</w:t>
            </w:r>
          </w:p>
        </w:tc>
      </w:tr>
      <w:tr w:rsidR="00647840" w:rsidRPr="003A1B7B" w14:paraId="3684BFCB" w14:textId="77777777" w:rsidTr="004162BF">
        <w:trPr>
          <w:trHeight w:val="226"/>
        </w:trPr>
        <w:tc>
          <w:tcPr>
            <w:tcW w:w="3605" w:type="dxa"/>
            <w:vMerge/>
          </w:tcPr>
          <w:p w14:paraId="13159B49" w14:textId="77777777" w:rsidR="00647840" w:rsidRPr="003A1B7B" w:rsidRDefault="00647840" w:rsidP="00647840"/>
        </w:tc>
        <w:tc>
          <w:tcPr>
            <w:tcW w:w="1537" w:type="dxa"/>
            <w:vMerge/>
          </w:tcPr>
          <w:p w14:paraId="3EF30667" w14:textId="77777777" w:rsidR="00647840" w:rsidRPr="003A1B7B" w:rsidRDefault="00647840" w:rsidP="00647840">
            <w:pPr>
              <w:jc w:val="center"/>
            </w:pPr>
          </w:p>
        </w:tc>
        <w:tc>
          <w:tcPr>
            <w:tcW w:w="1267" w:type="dxa"/>
            <w:vMerge/>
          </w:tcPr>
          <w:p w14:paraId="0C4970D1" w14:textId="77777777" w:rsidR="00647840" w:rsidRPr="003A1B7B" w:rsidRDefault="00647840" w:rsidP="00647840">
            <w:pPr>
              <w:jc w:val="center"/>
            </w:pPr>
          </w:p>
        </w:tc>
        <w:tc>
          <w:tcPr>
            <w:tcW w:w="1718" w:type="dxa"/>
            <w:vMerge/>
          </w:tcPr>
          <w:p w14:paraId="7879BBC4" w14:textId="77777777" w:rsidR="00647840" w:rsidRPr="003A1B7B" w:rsidRDefault="00647840" w:rsidP="00647840">
            <w:pPr>
              <w:jc w:val="center"/>
            </w:pPr>
          </w:p>
        </w:tc>
        <w:tc>
          <w:tcPr>
            <w:tcW w:w="1538" w:type="dxa"/>
            <w:vMerge/>
          </w:tcPr>
          <w:p w14:paraId="71255718" w14:textId="77777777" w:rsidR="00647840" w:rsidRPr="003A1B7B" w:rsidRDefault="00647840" w:rsidP="00647840">
            <w:pPr>
              <w:jc w:val="center"/>
            </w:pPr>
          </w:p>
        </w:tc>
        <w:tc>
          <w:tcPr>
            <w:tcW w:w="1921" w:type="dxa"/>
            <w:tcBorders>
              <w:top w:val="nil"/>
            </w:tcBorders>
          </w:tcPr>
          <w:p w14:paraId="408B2E87" w14:textId="77777777" w:rsidR="00647840" w:rsidRPr="003A1B7B" w:rsidRDefault="00647840" w:rsidP="00647840">
            <w:pPr>
              <w:jc w:val="center"/>
            </w:pPr>
            <w:r w:rsidRPr="003A1B7B">
              <w:t>0.66</w:t>
            </w:r>
          </w:p>
        </w:tc>
      </w:tr>
      <w:tr w:rsidR="00647840" w:rsidRPr="003A1B7B" w14:paraId="10D1EBC7" w14:textId="77777777" w:rsidTr="004162BF">
        <w:trPr>
          <w:trHeight w:val="302"/>
        </w:trPr>
        <w:tc>
          <w:tcPr>
            <w:tcW w:w="3605" w:type="dxa"/>
            <w:vMerge w:val="restart"/>
          </w:tcPr>
          <w:p w14:paraId="1DBEA4EB" w14:textId="77777777" w:rsidR="00647840" w:rsidRPr="003A1B7B" w:rsidRDefault="00647840" w:rsidP="00647840">
            <w:r w:rsidRPr="003A1B7B">
              <w:t xml:space="preserve">       Diameter, mm</w:t>
            </w:r>
          </w:p>
          <w:p w14:paraId="35C97A80" w14:textId="77777777" w:rsidR="00647840" w:rsidRPr="003A1B7B" w:rsidRDefault="00647840" w:rsidP="00647840">
            <w:pPr>
              <w:ind w:firstLine="567"/>
            </w:pPr>
            <w:r w:rsidRPr="003A1B7B">
              <w:t xml:space="preserve">       &lt;2</w:t>
            </w:r>
          </w:p>
          <w:p w14:paraId="0D6D6402" w14:textId="77777777" w:rsidR="00647840" w:rsidRPr="003A1B7B" w:rsidRDefault="00647840" w:rsidP="00647840">
            <w:pPr>
              <w:ind w:firstLine="567"/>
            </w:pPr>
            <w:r w:rsidRPr="003A1B7B">
              <w:t xml:space="preserve">       2–4</w:t>
            </w:r>
          </w:p>
          <w:p w14:paraId="38A25C98" w14:textId="78312F3E" w:rsidR="00647840" w:rsidRPr="003A1B7B" w:rsidRDefault="00647840" w:rsidP="00647840">
            <w:pPr>
              <w:ind w:firstLine="567"/>
            </w:pPr>
            <w:r w:rsidRPr="003A1B7B">
              <w:t xml:space="preserve">       &gt;4</w:t>
            </w:r>
          </w:p>
        </w:tc>
        <w:tc>
          <w:tcPr>
            <w:tcW w:w="1537" w:type="dxa"/>
            <w:vMerge w:val="restart"/>
          </w:tcPr>
          <w:p w14:paraId="47C71214" w14:textId="77777777" w:rsidR="00647840" w:rsidRPr="003A1B7B" w:rsidRDefault="00647840" w:rsidP="00647840">
            <w:pPr>
              <w:jc w:val="center"/>
            </w:pPr>
          </w:p>
        </w:tc>
        <w:tc>
          <w:tcPr>
            <w:tcW w:w="1267" w:type="dxa"/>
            <w:vMerge w:val="restart"/>
          </w:tcPr>
          <w:p w14:paraId="3B0D6175" w14:textId="77777777" w:rsidR="00647840" w:rsidRPr="003A1B7B" w:rsidRDefault="00647840" w:rsidP="00647840">
            <w:pPr>
              <w:jc w:val="center"/>
            </w:pPr>
          </w:p>
        </w:tc>
        <w:tc>
          <w:tcPr>
            <w:tcW w:w="1718" w:type="dxa"/>
            <w:vMerge w:val="restart"/>
          </w:tcPr>
          <w:p w14:paraId="0B609754" w14:textId="77777777" w:rsidR="00647840" w:rsidRPr="003A1B7B" w:rsidRDefault="00647840" w:rsidP="00647840">
            <w:pPr>
              <w:jc w:val="center"/>
            </w:pPr>
          </w:p>
          <w:p w14:paraId="139A327B" w14:textId="77777777" w:rsidR="00647840" w:rsidRPr="003A1B7B" w:rsidRDefault="00647840" w:rsidP="00647840">
            <w:pPr>
              <w:jc w:val="center"/>
            </w:pPr>
            <w:r w:rsidRPr="003A1B7B">
              <w:t>5/15 (33.3)</w:t>
            </w:r>
          </w:p>
          <w:p w14:paraId="1D8F5EAB" w14:textId="77777777" w:rsidR="00647840" w:rsidRPr="003A1B7B" w:rsidRDefault="00647840" w:rsidP="00647840">
            <w:pPr>
              <w:jc w:val="center"/>
            </w:pPr>
            <w:r w:rsidRPr="003A1B7B">
              <w:t>4/15 (26.6)</w:t>
            </w:r>
          </w:p>
          <w:p w14:paraId="202F92A0" w14:textId="77777777" w:rsidR="00647840" w:rsidRPr="003A1B7B" w:rsidRDefault="00647840" w:rsidP="00647840">
            <w:pPr>
              <w:jc w:val="center"/>
            </w:pPr>
            <w:r w:rsidRPr="003A1B7B">
              <w:t>6/15 (40.0)</w:t>
            </w:r>
          </w:p>
        </w:tc>
        <w:tc>
          <w:tcPr>
            <w:tcW w:w="1538" w:type="dxa"/>
            <w:vMerge w:val="restart"/>
          </w:tcPr>
          <w:p w14:paraId="5C18C90F" w14:textId="77777777" w:rsidR="00647840" w:rsidRPr="003A1B7B" w:rsidRDefault="00647840" w:rsidP="00647840">
            <w:pPr>
              <w:jc w:val="center"/>
            </w:pPr>
          </w:p>
          <w:p w14:paraId="3DE6227C" w14:textId="77777777" w:rsidR="00647840" w:rsidRPr="003A1B7B" w:rsidRDefault="00647840" w:rsidP="00647840">
            <w:pPr>
              <w:jc w:val="center"/>
            </w:pPr>
            <w:r w:rsidRPr="003A1B7B">
              <w:t>1/8 (12.5)</w:t>
            </w:r>
          </w:p>
          <w:p w14:paraId="40C5C750" w14:textId="77777777" w:rsidR="00647840" w:rsidRPr="003A1B7B" w:rsidRDefault="00647840" w:rsidP="00647840">
            <w:pPr>
              <w:jc w:val="center"/>
            </w:pPr>
            <w:r w:rsidRPr="003A1B7B">
              <w:t>3/8 (37.5)</w:t>
            </w:r>
          </w:p>
          <w:p w14:paraId="7E7C20D9" w14:textId="77777777" w:rsidR="00647840" w:rsidRPr="003A1B7B" w:rsidRDefault="00647840" w:rsidP="00647840">
            <w:pPr>
              <w:jc w:val="center"/>
            </w:pPr>
            <w:r w:rsidRPr="003A1B7B">
              <w:t>4/8 (50.0)</w:t>
            </w:r>
          </w:p>
        </w:tc>
        <w:tc>
          <w:tcPr>
            <w:tcW w:w="1921" w:type="dxa"/>
            <w:tcBorders>
              <w:bottom w:val="nil"/>
            </w:tcBorders>
            <w:vAlign w:val="bottom"/>
          </w:tcPr>
          <w:p w14:paraId="32EC108D" w14:textId="77777777" w:rsidR="00F27A51" w:rsidRDefault="00F27A51" w:rsidP="00647840">
            <w:pPr>
              <w:jc w:val="center"/>
            </w:pPr>
          </w:p>
          <w:p w14:paraId="7B052E66" w14:textId="4BAC7AB3" w:rsidR="00647840" w:rsidRPr="003A1B7B" w:rsidRDefault="00647840" w:rsidP="00647840">
            <w:pPr>
              <w:jc w:val="center"/>
            </w:pPr>
            <w:r w:rsidRPr="003A1B7B">
              <w:t>0.36</w:t>
            </w:r>
          </w:p>
        </w:tc>
      </w:tr>
      <w:tr w:rsidR="00647840" w:rsidRPr="003A1B7B" w14:paraId="7B189BF7" w14:textId="77777777" w:rsidTr="004162BF">
        <w:trPr>
          <w:trHeight w:val="204"/>
        </w:trPr>
        <w:tc>
          <w:tcPr>
            <w:tcW w:w="3605" w:type="dxa"/>
            <w:vMerge/>
          </w:tcPr>
          <w:p w14:paraId="604EFA59" w14:textId="77777777" w:rsidR="00647840" w:rsidRPr="003A1B7B" w:rsidRDefault="00647840" w:rsidP="00647840"/>
        </w:tc>
        <w:tc>
          <w:tcPr>
            <w:tcW w:w="1537" w:type="dxa"/>
            <w:vMerge/>
          </w:tcPr>
          <w:p w14:paraId="50E705FE" w14:textId="77777777" w:rsidR="00647840" w:rsidRPr="003A1B7B" w:rsidRDefault="00647840" w:rsidP="00647840">
            <w:pPr>
              <w:jc w:val="center"/>
            </w:pPr>
          </w:p>
        </w:tc>
        <w:tc>
          <w:tcPr>
            <w:tcW w:w="1267" w:type="dxa"/>
            <w:vMerge/>
          </w:tcPr>
          <w:p w14:paraId="49DDBD0F" w14:textId="77777777" w:rsidR="00647840" w:rsidRPr="003A1B7B" w:rsidRDefault="00647840" w:rsidP="00647840">
            <w:pPr>
              <w:jc w:val="center"/>
            </w:pPr>
          </w:p>
        </w:tc>
        <w:tc>
          <w:tcPr>
            <w:tcW w:w="1718" w:type="dxa"/>
            <w:vMerge/>
          </w:tcPr>
          <w:p w14:paraId="5AAAD5D8" w14:textId="77777777" w:rsidR="00647840" w:rsidRPr="003A1B7B" w:rsidRDefault="00647840" w:rsidP="00647840">
            <w:pPr>
              <w:jc w:val="center"/>
            </w:pPr>
          </w:p>
        </w:tc>
        <w:tc>
          <w:tcPr>
            <w:tcW w:w="1538" w:type="dxa"/>
            <w:vMerge/>
          </w:tcPr>
          <w:p w14:paraId="66DAA0CC" w14:textId="77777777" w:rsidR="00647840" w:rsidRPr="003A1B7B" w:rsidRDefault="00647840" w:rsidP="00647840">
            <w:pPr>
              <w:jc w:val="center"/>
            </w:pPr>
          </w:p>
        </w:tc>
        <w:tc>
          <w:tcPr>
            <w:tcW w:w="1921" w:type="dxa"/>
            <w:tcBorders>
              <w:top w:val="nil"/>
              <w:bottom w:val="nil"/>
            </w:tcBorders>
          </w:tcPr>
          <w:p w14:paraId="6C57B070" w14:textId="77777777" w:rsidR="00647840" w:rsidRPr="003A1B7B" w:rsidRDefault="00647840" w:rsidP="00647840">
            <w:pPr>
              <w:jc w:val="center"/>
            </w:pPr>
            <w:r w:rsidRPr="003A1B7B">
              <w:t>0.65</w:t>
            </w:r>
          </w:p>
        </w:tc>
      </w:tr>
      <w:tr w:rsidR="00647840" w:rsidRPr="003A1B7B" w14:paraId="2681B218" w14:textId="77777777" w:rsidTr="004162BF">
        <w:trPr>
          <w:trHeight w:val="321"/>
        </w:trPr>
        <w:tc>
          <w:tcPr>
            <w:tcW w:w="3605" w:type="dxa"/>
            <w:vMerge/>
          </w:tcPr>
          <w:p w14:paraId="7A24467E" w14:textId="77777777" w:rsidR="00647840" w:rsidRPr="003A1B7B" w:rsidRDefault="00647840" w:rsidP="00647840"/>
        </w:tc>
        <w:tc>
          <w:tcPr>
            <w:tcW w:w="1537" w:type="dxa"/>
            <w:vMerge/>
          </w:tcPr>
          <w:p w14:paraId="5CB1420A" w14:textId="77777777" w:rsidR="00647840" w:rsidRPr="003A1B7B" w:rsidRDefault="00647840" w:rsidP="00647840">
            <w:pPr>
              <w:jc w:val="center"/>
            </w:pPr>
          </w:p>
        </w:tc>
        <w:tc>
          <w:tcPr>
            <w:tcW w:w="1267" w:type="dxa"/>
            <w:vMerge/>
          </w:tcPr>
          <w:p w14:paraId="173F53A0" w14:textId="77777777" w:rsidR="00647840" w:rsidRPr="003A1B7B" w:rsidRDefault="00647840" w:rsidP="00647840">
            <w:pPr>
              <w:jc w:val="center"/>
            </w:pPr>
          </w:p>
        </w:tc>
        <w:tc>
          <w:tcPr>
            <w:tcW w:w="1718" w:type="dxa"/>
            <w:vMerge/>
          </w:tcPr>
          <w:p w14:paraId="7377DA5E" w14:textId="77777777" w:rsidR="00647840" w:rsidRPr="003A1B7B" w:rsidRDefault="00647840" w:rsidP="00647840">
            <w:pPr>
              <w:jc w:val="center"/>
            </w:pPr>
          </w:p>
        </w:tc>
        <w:tc>
          <w:tcPr>
            <w:tcW w:w="1538" w:type="dxa"/>
            <w:vMerge/>
          </w:tcPr>
          <w:p w14:paraId="58013FA8" w14:textId="77777777" w:rsidR="00647840" w:rsidRPr="003A1B7B" w:rsidRDefault="00647840" w:rsidP="00647840">
            <w:pPr>
              <w:jc w:val="center"/>
            </w:pPr>
          </w:p>
        </w:tc>
        <w:tc>
          <w:tcPr>
            <w:tcW w:w="1921" w:type="dxa"/>
            <w:tcBorders>
              <w:top w:val="nil"/>
            </w:tcBorders>
          </w:tcPr>
          <w:p w14:paraId="42F40572" w14:textId="77777777" w:rsidR="00647840" w:rsidRPr="003A1B7B" w:rsidRDefault="00647840" w:rsidP="00647840">
            <w:pPr>
              <w:jc w:val="center"/>
            </w:pPr>
            <w:r w:rsidRPr="003A1B7B">
              <w:t>0.68</w:t>
            </w:r>
          </w:p>
        </w:tc>
      </w:tr>
      <w:tr w:rsidR="00647840" w:rsidRPr="003A1B7B" w14:paraId="241C8041" w14:textId="77777777" w:rsidTr="004162BF">
        <w:trPr>
          <w:trHeight w:val="336"/>
        </w:trPr>
        <w:tc>
          <w:tcPr>
            <w:tcW w:w="3605" w:type="dxa"/>
            <w:vMerge w:val="restart"/>
          </w:tcPr>
          <w:p w14:paraId="589A07BA" w14:textId="77777777" w:rsidR="00647840" w:rsidRPr="003A1B7B" w:rsidRDefault="00647840" w:rsidP="00647840">
            <w:pPr>
              <w:rPr>
                <w:b/>
                <w:bCs/>
              </w:rPr>
            </w:pPr>
            <w:r w:rsidRPr="003A1B7B">
              <w:rPr>
                <w:b/>
                <w:bCs/>
                <w:lang w:bidi="ar-SA"/>
              </w:rPr>
              <w:t xml:space="preserve">Corneal sensitivity </w:t>
            </w:r>
            <w:r w:rsidRPr="003A1B7B">
              <w:rPr>
                <w:b/>
                <w:bCs/>
              </w:rPr>
              <w:t xml:space="preserve"> </w:t>
            </w:r>
          </w:p>
          <w:p w14:paraId="28274F93" w14:textId="77777777" w:rsidR="00647840" w:rsidRPr="003A1B7B" w:rsidRDefault="00647840" w:rsidP="00647840">
            <w:pPr>
              <w:ind w:firstLine="567"/>
            </w:pPr>
            <w:r w:rsidRPr="003A1B7B">
              <w:t xml:space="preserve">NA </w:t>
            </w:r>
          </w:p>
          <w:p w14:paraId="07248E8D" w14:textId="77777777" w:rsidR="00647840" w:rsidRPr="003A1B7B" w:rsidRDefault="00647840" w:rsidP="00647840">
            <w:pPr>
              <w:ind w:firstLine="567"/>
            </w:pPr>
            <w:r w:rsidRPr="003A1B7B">
              <w:t xml:space="preserve">Positive   </w:t>
            </w:r>
          </w:p>
          <w:p w14:paraId="207D6A07" w14:textId="77777777" w:rsidR="00647840" w:rsidRPr="003A1B7B" w:rsidRDefault="00647840" w:rsidP="00647840">
            <w:pPr>
              <w:ind w:firstLine="567"/>
            </w:pPr>
            <w:r w:rsidRPr="003A1B7B">
              <w:t>Negative</w:t>
            </w:r>
          </w:p>
        </w:tc>
        <w:tc>
          <w:tcPr>
            <w:tcW w:w="1537" w:type="dxa"/>
            <w:vMerge w:val="restart"/>
          </w:tcPr>
          <w:p w14:paraId="065947DE" w14:textId="77777777" w:rsidR="00647840" w:rsidRPr="003A1B7B" w:rsidRDefault="00647840" w:rsidP="00647840">
            <w:pPr>
              <w:jc w:val="center"/>
            </w:pPr>
          </w:p>
          <w:p w14:paraId="2A26C167" w14:textId="77777777" w:rsidR="00647840" w:rsidRPr="003A1B7B" w:rsidRDefault="00647840" w:rsidP="00647840">
            <w:pPr>
              <w:jc w:val="center"/>
            </w:pPr>
            <w:r w:rsidRPr="003A1B7B">
              <w:t>6/32 (18.8)</w:t>
            </w:r>
          </w:p>
        </w:tc>
        <w:tc>
          <w:tcPr>
            <w:tcW w:w="1267" w:type="dxa"/>
            <w:vMerge w:val="restart"/>
          </w:tcPr>
          <w:p w14:paraId="2BD65746" w14:textId="77777777" w:rsidR="00647840" w:rsidRPr="003A1B7B" w:rsidRDefault="00647840" w:rsidP="00647840">
            <w:pPr>
              <w:jc w:val="center"/>
            </w:pPr>
          </w:p>
          <w:p w14:paraId="58DEDD83" w14:textId="77777777" w:rsidR="00647840" w:rsidRPr="003A1B7B" w:rsidRDefault="00647840" w:rsidP="00647840">
            <w:pPr>
              <w:jc w:val="center"/>
            </w:pPr>
            <w:r w:rsidRPr="003A1B7B">
              <w:t>1/7 (14.2)</w:t>
            </w:r>
          </w:p>
        </w:tc>
        <w:tc>
          <w:tcPr>
            <w:tcW w:w="1718" w:type="dxa"/>
            <w:vMerge w:val="restart"/>
          </w:tcPr>
          <w:p w14:paraId="78E4D68F" w14:textId="77777777" w:rsidR="00647840" w:rsidRPr="003A1B7B" w:rsidRDefault="00647840" w:rsidP="00647840">
            <w:pPr>
              <w:jc w:val="center"/>
            </w:pPr>
          </w:p>
          <w:p w14:paraId="7E082255" w14:textId="77777777" w:rsidR="00647840" w:rsidRPr="003A1B7B" w:rsidRDefault="00647840" w:rsidP="00647840">
            <w:pPr>
              <w:jc w:val="center"/>
            </w:pPr>
            <w:r w:rsidRPr="003A1B7B">
              <w:t>12/64 (18.8)</w:t>
            </w:r>
          </w:p>
          <w:p w14:paraId="191A16C9" w14:textId="77777777" w:rsidR="00647840" w:rsidRPr="003A1B7B" w:rsidRDefault="00647840" w:rsidP="00647840">
            <w:pPr>
              <w:jc w:val="center"/>
            </w:pPr>
            <w:r w:rsidRPr="003A1B7B">
              <w:t>27/52 (52.0)</w:t>
            </w:r>
          </w:p>
          <w:p w14:paraId="18E8D2E5" w14:textId="77777777" w:rsidR="00647840" w:rsidRPr="003A1B7B" w:rsidRDefault="00647840" w:rsidP="00647840">
            <w:pPr>
              <w:jc w:val="center"/>
            </w:pPr>
            <w:r w:rsidRPr="003A1B7B">
              <w:t>25/52 (48.0)</w:t>
            </w:r>
          </w:p>
        </w:tc>
        <w:tc>
          <w:tcPr>
            <w:tcW w:w="1538" w:type="dxa"/>
            <w:vMerge w:val="restart"/>
          </w:tcPr>
          <w:p w14:paraId="36EF65AC" w14:textId="77777777" w:rsidR="00647840" w:rsidRPr="003A1B7B" w:rsidRDefault="00647840" w:rsidP="00647840">
            <w:pPr>
              <w:jc w:val="center"/>
            </w:pPr>
          </w:p>
          <w:p w14:paraId="191C4018" w14:textId="77777777" w:rsidR="00647840" w:rsidRPr="003A1B7B" w:rsidRDefault="00647840" w:rsidP="00647840">
            <w:pPr>
              <w:jc w:val="center"/>
            </w:pPr>
            <w:r w:rsidRPr="003A1B7B">
              <w:t>2/14 (14.2)</w:t>
            </w:r>
          </w:p>
          <w:p w14:paraId="6BD38C91" w14:textId="77777777" w:rsidR="00647840" w:rsidRPr="003A1B7B" w:rsidRDefault="00647840" w:rsidP="00647840">
            <w:pPr>
              <w:jc w:val="center"/>
            </w:pPr>
            <w:r w:rsidRPr="003A1B7B">
              <w:t>4/12 (33.3)</w:t>
            </w:r>
          </w:p>
          <w:p w14:paraId="2DC48B31" w14:textId="77777777" w:rsidR="00647840" w:rsidRPr="003A1B7B" w:rsidRDefault="00647840" w:rsidP="00647840">
            <w:pPr>
              <w:jc w:val="center"/>
            </w:pPr>
            <w:r w:rsidRPr="003A1B7B">
              <w:t>8/12 (66.6)</w:t>
            </w:r>
          </w:p>
        </w:tc>
        <w:tc>
          <w:tcPr>
            <w:tcW w:w="1921" w:type="dxa"/>
            <w:tcBorders>
              <w:bottom w:val="nil"/>
            </w:tcBorders>
            <w:vAlign w:val="bottom"/>
          </w:tcPr>
          <w:p w14:paraId="681C9BA8" w14:textId="77777777" w:rsidR="00647840" w:rsidRPr="003A1B7B" w:rsidRDefault="00647840" w:rsidP="00647840">
            <w:pPr>
              <w:jc w:val="center"/>
            </w:pPr>
          </w:p>
          <w:p w14:paraId="2C8C7976" w14:textId="77777777" w:rsidR="00647840" w:rsidRPr="003A1B7B" w:rsidRDefault="00647840" w:rsidP="00647840">
            <w:pPr>
              <w:jc w:val="center"/>
            </w:pPr>
            <w:r w:rsidRPr="003A1B7B">
              <w:t>0.9</w:t>
            </w:r>
          </w:p>
        </w:tc>
      </w:tr>
      <w:tr w:rsidR="00647840" w:rsidRPr="003A1B7B" w14:paraId="714A06E0" w14:textId="77777777" w:rsidTr="004162BF">
        <w:trPr>
          <w:trHeight w:val="204"/>
        </w:trPr>
        <w:tc>
          <w:tcPr>
            <w:tcW w:w="3605" w:type="dxa"/>
            <w:vMerge/>
          </w:tcPr>
          <w:p w14:paraId="74711607" w14:textId="77777777" w:rsidR="00647840" w:rsidRPr="003A1B7B" w:rsidRDefault="00647840" w:rsidP="00647840">
            <w:pPr>
              <w:rPr>
                <w:b/>
                <w:bCs/>
              </w:rPr>
            </w:pPr>
          </w:p>
        </w:tc>
        <w:tc>
          <w:tcPr>
            <w:tcW w:w="1537" w:type="dxa"/>
            <w:vMerge/>
          </w:tcPr>
          <w:p w14:paraId="3166F145" w14:textId="77777777" w:rsidR="00647840" w:rsidRPr="003A1B7B" w:rsidRDefault="00647840" w:rsidP="00647840">
            <w:pPr>
              <w:jc w:val="center"/>
            </w:pPr>
          </w:p>
        </w:tc>
        <w:tc>
          <w:tcPr>
            <w:tcW w:w="1267" w:type="dxa"/>
            <w:vMerge/>
          </w:tcPr>
          <w:p w14:paraId="5542BF1A" w14:textId="77777777" w:rsidR="00647840" w:rsidRPr="003A1B7B" w:rsidRDefault="00647840" w:rsidP="00647840">
            <w:pPr>
              <w:jc w:val="center"/>
            </w:pPr>
          </w:p>
        </w:tc>
        <w:tc>
          <w:tcPr>
            <w:tcW w:w="1718" w:type="dxa"/>
            <w:vMerge/>
          </w:tcPr>
          <w:p w14:paraId="7CAA3CE1" w14:textId="77777777" w:rsidR="00647840" w:rsidRPr="003A1B7B" w:rsidRDefault="00647840" w:rsidP="00647840">
            <w:pPr>
              <w:jc w:val="center"/>
            </w:pPr>
          </w:p>
        </w:tc>
        <w:tc>
          <w:tcPr>
            <w:tcW w:w="1538" w:type="dxa"/>
            <w:vMerge/>
          </w:tcPr>
          <w:p w14:paraId="29EE8E48" w14:textId="77777777" w:rsidR="00647840" w:rsidRPr="003A1B7B" w:rsidRDefault="00647840" w:rsidP="00647840">
            <w:pPr>
              <w:jc w:val="center"/>
            </w:pPr>
          </w:p>
        </w:tc>
        <w:tc>
          <w:tcPr>
            <w:tcW w:w="1921" w:type="dxa"/>
            <w:tcBorders>
              <w:top w:val="nil"/>
              <w:bottom w:val="nil"/>
            </w:tcBorders>
            <w:vAlign w:val="center"/>
          </w:tcPr>
          <w:p w14:paraId="3FD53473" w14:textId="77777777" w:rsidR="00647840" w:rsidRPr="003A1B7B" w:rsidRDefault="00647840" w:rsidP="00647840">
            <w:pPr>
              <w:jc w:val="center"/>
            </w:pPr>
            <w:r w:rsidRPr="003A1B7B">
              <w:t>0.34</w:t>
            </w:r>
          </w:p>
        </w:tc>
      </w:tr>
      <w:tr w:rsidR="00647840" w:rsidRPr="003A1B7B" w14:paraId="4ADEDC25" w14:textId="77777777" w:rsidTr="004162BF">
        <w:trPr>
          <w:trHeight w:val="204"/>
        </w:trPr>
        <w:tc>
          <w:tcPr>
            <w:tcW w:w="3605" w:type="dxa"/>
            <w:vMerge/>
          </w:tcPr>
          <w:p w14:paraId="3FF6BD2E" w14:textId="77777777" w:rsidR="00647840" w:rsidRPr="003A1B7B" w:rsidRDefault="00647840" w:rsidP="00647840">
            <w:pPr>
              <w:rPr>
                <w:b/>
                <w:bCs/>
              </w:rPr>
            </w:pPr>
          </w:p>
        </w:tc>
        <w:tc>
          <w:tcPr>
            <w:tcW w:w="1537" w:type="dxa"/>
            <w:vMerge/>
          </w:tcPr>
          <w:p w14:paraId="77C466A6" w14:textId="77777777" w:rsidR="00647840" w:rsidRPr="003A1B7B" w:rsidRDefault="00647840" w:rsidP="00647840">
            <w:pPr>
              <w:jc w:val="center"/>
            </w:pPr>
          </w:p>
        </w:tc>
        <w:tc>
          <w:tcPr>
            <w:tcW w:w="1267" w:type="dxa"/>
            <w:vMerge/>
          </w:tcPr>
          <w:p w14:paraId="44A2DF72" w14:textId="77777777" w:rsidR="00647840" w:rsidRPr="003A1B7B" w:rsidRDefault="00647840" w:rsidP="00647840">
            <w:pPr>
              <w:jc w:val="center"/>
            </w:pPr>
          </w:p>
        </w:tc>
        <w:tc>
          <w:tcPr>
            <w:tcW w:w="1718" w:type="dxa"/>
            <w:vMerge/>
          </w:tcPr>
          <w:p w14:paraId="3762FD0B" w14:textId="77777777" w:rsidR="00647840" w:rsidRPr="003A1B7B" w:rsidRDefault="00647840" w:rsidP="00647840">
            <w:pPr>
              <w:jc w:val="center"/>
            </w:pPr>
          </w:p>
        </w:tc>
        <w:tc>
          <w:tcPr>
            <w:tcW w:w="1538" w:type="dxa"/>
            <w:vMerge/>
          </w:tcPr>
          <w:p w14:paraId="6B9266A9" w14:textId="77777777" w:rsidR="00647840" w:rsidRPr="003A1B7B" w:rsidRDefault="00647840" w:rsidP="00647840">
            <w:pPr>
              <w:jc w:val="center"/>
            </w:pPr>
          </w:p>
        </w:tc>
        <w:tc>
          <w:tcPr>
            <w:tcW w:w="1921" w:type="dxa"/>
            <w:tcBorders>
              <w:top w:val="nil"/>
            </w:tcBorders>
          </w:tcPr>
          <w:p w14:paraId="6A794F2A" w14:textId="77777777" w:rsidR="00647840" w:rsidRPr="003A1B7B" w:rsidRDefault="00647840" w:rsidP="00647840">
            <w:pPr>
              <w:jc w:val="center"/>
            </w:pPr>
            <w:r w:rsidRPr="003A1B7B">
              <w:t>0.34</w:t>
            </w:r>
          </w:p>
        </w:tc>
      </w:tr>
      <w:tr w:rsidR="00647840" w:rsidRPr="003A1B7B" w14:paraId="5AFED40F" w14:textId="77777777" w:rsidTr="004162BF">
        <w:trPr>
          <w:trHeight w:val="341"/>
        </w:trPr>
        <w:tc>
          <w:tcPr>
            <w:tcW w:w="3605" w:type="dxa"/>
            <w:vMerge w:val="restart"/>
          </w:tcPr>
          <w:p w14:paraId="62B041C5" w14:textId="77777777" w:rsidR="00647840" w:rsidRPr="003A1B7B" w:rsidRDefault="00647840" w:rsidP="00647840">
            <w:pPr>
              <w:rPr>
                <w:b/>
                <w:bCs/>
              </w:rPr>
            </w:pPr>
            <w:r w:rsidRPr="003A1B7B">
              <w:rPr>
                <w:b/>
                <w:bCs/>
              </w:rPr>
              <w:t xml:space="preserve">Schirmer </w:t>
            </w:r>
          </w:p>
          <w:p w14:paraId="1ED8039A" w14:textId="77777777" w:rsidR="00647840" w:rsidRPr="003A1B7B" w:rsidRDefault="00647840" w:rsidP="00647840">
            <w:pPr>
              <w:ind w:firstLine="567"/>
            </w:pPr>
            <w:r w:rsidRPr="003A1B7B">
              <w:t xml:space="preserve">NA </w:t>
            </w:r>
          </w:p>
          <w:p w14:paraId="600EE709" w14:textId="77777777" w:rsidR="00647840" w:rsidRPr="003A1B7B" w:rsidRDefault="00647840" w:rsidP="00647840">
            <w:pPr>
              <w:ind w:firstLine="567"/>
            </w:pPr>
            <w:r w:rsidRPr="003A1B7B">
              <w:t xml:space="preserve">&gt;10 </w:t>
            </w:r>
          </w:p>
          <w:p w14:paraId="36C23809" w14:textId="77777777" w:rsidR="00647840" w:rsidRPr="003A1B7B" w:rsidRDefault="00647840" w:rsidP="00647840">
            <w:pPr>
              <w:ind w:firstLine="567"/>
            </w:pPr>
            <w:r w:rsidRPr="003A1B7B">
              <w:t>≤10</w:t>
            </w:r>
          </w:p>
        </w:tc>
        <w:tc>
          <w:tcPr>
            <w:tcW w:w="1537" w:type="dxa"/>
            <w:vMerge w:val="restart"/>
          </w:tcPr>
          <w:p w14:paraId="53EC7D19" w14:textId="77777777" w:rsidR="00647840" w:rsidRPr="003A1B7B" w:rsidRDefault="00647840" w:rsidP="00647840">
            <w:pPr>
              <w:jc w:val="center"/>
            </w:pPr>
          </w:p>
          <w:p w14:paraId="3287FB07" w14:textId="77777777" w:rsidR="00647840" w:rsidRPr="003A1B7B" w:rsidRDefault="00647840" w:rsidP="00647840">
            <w:pPr>
              <w:jc w:val="center"/>
            </w:pPr>
            <w:r w:rsidRPr="003A1B7B">
              <w:t xml:space="preserve">14/32 (43.8) </w:t>
            </w:r>
          </w:p>
        </w:tc>
        <w:tc>
          <w:tcPr>
            <w:tcW w:w="1267" w:type="dxa"/>
            <w:vMerge w:val="restart"/>
          </w:tcPr>
          <w:p w14:paraId="25B6184E" w14:textId="77777777" w:rsidR="00647840" w:rsidRPr="003A1B7B" w:rsidRDefault="00647840" w:rsidP="00647840">
            <w:pPr>
              <w:jc w:val="center"/>
            </w:pPr>
          </w:p>
          <w:p w14:paraId="55CF3D3B" w14:textId="77777777" w:rsidR="00647840" w:rsidRPr="003A1B7B" w:rsidRDefault="00647840" w:rsidP="00647840">
            <w:pPr>
              <w:jc w:val="center"/>
            </w:pPr>
            <w:r w:rsidRPr="003A1B7B">
              <w:t>3/7 (42.8)</w:t>
            </w:r>
          </w:p>
        </w:tc>
        <w:tc>
          <w:tcPr>
            <w:tcW w:w="1718" w:type="dxa"/>
            <w:vMerge w:val="restart"/>
          </w:tcPr>
          <w:p w14:paraId="0A6CD28F" w14:textId="77777777" w:rsidR="00647840" w:rsidRPr="003A1B7B" w:rsidRDefault="00647840" w:rsidP="00647840">
            <w:pPr>
              <w:jc w:val="center"/>
            </w:pPr>
          </w:p>
          <w:p w14:paraId="0BD66E6D" w14:textId="77777777" w:rsidR="00647840" w:rsidRPr="003A1B7B" w:rsidRDefault="00647840" w:rsidP="00647840">
            <w:pPr>
              <w:jc w:val="center"/>
            </w:pPr>
            <w:r w:rsidRPr="003A1B7B">
              <w:t>28/64 (43.8)</w:t>
            </w:r>
          </w:p>
          <w:p w14:paraId="3C570119" w14:textId="77777777" w:rsidR="00647840" w:rsidRPr="003A1B7B" w:rsidRDefault="00647840" w:rsidP="00647840">
            <w:pPr>
              <w:jc w:val="center"/>
            </w:pPr>
            <w:r w:rsidRPr="003A1B7B">
              <w:t>30/36 (83.3)</w:t>
            </w:r>
          </w:p>
          <w:p w14:paraId="70D1EA14" w14:textId="77777777" w:rsidR="00647840" w:rsidRPr="003A1B7B" w:rsidRDefault="00647840" w:rsidP="00647840">
            <w:pPr>
              <w:jc w:val="center"/>
            </w:pPr>
            <w:r w:rsidRPr="003A1B7B">
              <w:t>6/36 (16.6)</w:t>
            </w:r>
          </w:p>
        </w:tc>
        <w:tc>
          <w:tcPr>
            <w:tcW w:w="1538" w:type="dxa"/>
            <w:vMerge w:val="restart"/>
          </w:tcPr>
          <w:p w14:paraId="400E04D7" w14:textId="77777777" w:rsidR="00647840" w:rsidRPr="003A1B7B" w:rsidRDefault="00647840" w:rsidP="00647840">
            <w:pPr>
              <w:jc w:val="center"/>
            </w:pPr>
          </w:p>
          <w:p w14:paraId="74DC8471" w14:textId="77777777" w:rsidR="00647840" w:rsidRPr="003A1B7B" w:rsidRDefault="00647840" w:rsidP="00647840">
            <w:pPr>
              <w:jc w:val="center"/>
            </w:pPr>
            <w:r w:rsidRPr="003A1B7B">
              <w:t>6/14 (42.8)</w:t>
            </w:r>
          </w:p>
          <w:p w14:paraId="4AD1E92C" w14:textId="77777777" w:rsidR="00647840" w:rsidRPr="003A1B7B" w:rsidRDefault="00647840" w:rsidP="00647840">
            <w:pPr>
              <w:jc w:val="center"/>
            </w:pPr>
            <w:r w:rsidRPr="003A1B7B">
              <w:t>2/8 (25.0)</w:t>
            </w:r>
          </w:p>
          <w:p w14:paraId="71EB1C37" w14:textId="77777777" w:rsidR="00647840" w:rsidRPr="003A1B7B" w:rsidRDefault="00647840" w:rsidP="00647840">
            <w:pPr>
              <w:jc w:val="center"/>
            </w:pPr>
            <w:r w:rsidRPr="003A1B7B">
              <w:t>6/8 (75.0)</w:t>
            </w:r>
          </w:p>
        </w:tc>
        <w:tc>
          <w:tcPr>
            <w:tcW w:w="1921" w:type="dxa"/>
            <w:tcBorders>
              <w:bottom w:val="nil"/>
            </w:tcBorders>
            <w:vAlign w:val="bottom"/>
          </w:tcPr>
          <w:p w14:paraId="63A66503" w14:textId="77777777" w:rsidR="00647840" w:rsidRPr="003A1B7B" w:rsidRDefault="00647840" w:rsidP="00647840">
            <w:pPr>
              <w:jc w:val="center"/>
            </w:pPr>
          </w:p>
          <w:p w14:paraId="017E07D3" w14:textId="77777777" w:rsidR="00647840" w:rsidRPr="003A1B7B" w:rsidRDefault="00647840" w:rsidP="00647840">
            <w:pPr>
              <w:jc w:val="center"/>
            </w:pPr>
            <w:r w:rsidRPr="003A1B7B">
              <w:t>0.99</w:t>
            </w:r>
          </w:p>
        </w:tc>
      </w:tr>
      <w:tr w:rsidR="00647840" w:rsidRPr="003A1B7B" w14:paraId="137E5291" w14:textId="77777777" w:rsidTr="004162BF">
        <w:trPr>
          <w:trHeight w:val="158"/>
        </w:trPr>
        <w:tc>
          <w:tcPr>
            <w:tcW w:w="3605" w:type="dxa"/>
            <w:vMerge/>
          </w:tcPr>
          <w:p w14:paraId="7D1A3C4E" w14:textId="77777777" w:rsidR="00647840" w:rsidRPr="003A1B7B" w:rsidRDefault="00647840" w:rsidP="00647840">
            <w:pPr>
              <w:rPr>
                <w:b/>
                <w:bCs/>
              </w:rPr>
            </w:pPr>
          </w:p>
        </w:tc>
        <w:tc>
          <w:tcPr>
            <w:tcW w:w="1537" w:type="dxa"/>
            <w:vMerge/>
          </w:tcPr>
          <w:p w14:paraId="7288877A" w14:textId="77777777" w:rsidR="00647840" w:rsidRPr="003A1B7B" w:rsidRDefault="00647840" w:rsidP="00647840">
            <w:pPr>
              <w:jc w:val="center"/>
            </w:pPr>
          </w:p>
        </w:tc>
        <w:tc>
          <w:tcPr>
            <w:tcW w:w="1267" w:type="dxa"/>
            <w:vMerge/>
          </w:tcPr>
          <w:p w14:paraId="7AC238FF" w14:textId="77777777" w:rsidR="00647840" w:rsidRPr="003A1B7B" w:rsidRDefault="00647840" w:rsidP="00647840">
            <w:pPr>
              <w:jc w:val="center"/>
            </w:pPr>
          </w:p>
        </w:tc>
        <w:tc>
          <w:tcPr>
            <w:tcW w:w="1718" w:type="dxa"/>
            <w:vMerge/>
          </w:tcPr>
          <w:p w14:paraId="08117B36" w14:textId="77777777" w:rsidR="00647840" w:rsidRPr="003A1B7B" w:rsidRDefault="00647840" w:rsidP="00647840">
            <w:pPr>
              <w:jc w:val="center"/>
            </w:pPr>
          </w:p>
        </w:tc>
        <w:tc>
          <w:tcPr>
            <w:tcW w:w="1538" w:type="dxa"/>
            <w:vMerge/>
          </w:tcPr>
          <w:p w14:paraId="21B081BD" w14:textId="77777777" w:rsidR="00647840" w:rsidRPr="003A1B7B" w:rsidRDefault="00647840" w:rsidP="00647840">
            <w:pPr>
              <w:jc w:val="center"/>
            </w:pPr>
          </w:p>
        </w:tc>
        <w:tc>
          <w:tcPr>
            <w:tcW w:w="1921" w:type="dxa"/>
            <w:tcBorders>
              <w:top w:val="nil"/>
              <w:bottom w:val="nil"/>
            </w:tcBorders>
          </w:tcPr>
          <w:p w14:paraId="0B6DEF34" w14:textId="77777777" w:rsidR="00647840" w:rsidRPr="00F93BA2" w:rsidRDefault="00647840" w:rsidP="00647840">
            <w:pPr>
              <w:jc w:val="center"/>
              <w:rPr>
                <w:b/>
                <w:bCs/>
              </w:rPr>
            </w:pPr>
            <w:r w:rsidRPr="00F93BA2">
              <w:rPr>
                <w:b/>
                <w:bCs/>
              </w:rPr>
              <w:t>0.003</w:t>
            </w:r>
          </w:p>
        </w:tc>
      </w:tr>
      <w:tr w:rsidR="00647840" w:rsidRPr="003A1B7B" w14:paraId="63076220" w14:textId="77777777" w:rsidTr="004162BF">
        <w:trPr>
          <w:trHeight w:val="287"/>
        </w:trPr>
        <w:tc>
          <w:tcPr>
            <w:tcW w:w="3605" w:type="dxa"/>
            <w:vMerge/>
          </w:tcPr>
          <w:p w14:paraId="703252C0" w14:textId="77777777" w:rsidR="00647840" w:rsidRPr="003A1B7B" w:rsidRDefault="00647840" w:rsidP="00647840">
            <w:pPr>
              <w:rPr>
                <w:b/>
                <w:bCs/>
              </w:rPr>
            </w:pPr>
          </w:p>
        </w:tc>
        <w:tc>
          <w:tcPr>
            <w:tcW w:w="1537" w:type="dxa"/>
            <w:vMerge/>
          </w:tcPr>
          <w:p w14:paraId="559D73EE" w14:textId="77777777" w:rsidR="00647840" w:rsidRPr="003A1B7B" w:rsidRDefault="00647840" w:rsidP="00647840">
            <w:pPr>
              <w:jc w:val="center"/>
            </w:pPr>
          </w:p>
        </w:tc>
        <w:tc>
          <w:tcPr>
            <w:tcW w:w="1267" w:type="dxa"/>
            <w:vMerge/>
          </w:tcPr>
          <w:p w14:paraId="147545C2" w14:textId="77777777" w:rsidR="00647840" w:rsidRPr="003A1B7B" w:rsidRDefault="00647840" w:rsidP="00647840">
            <w:pPr>
              <w:jc w:val="center"/>
            </w:pPr>
          </w:p>
        </w:tc>
        <w:tc>
          <w:tcPr>
            <w:tcW w:w="1718" w:type="dxa"/>
            <w:vMerge/>
          </w:tcPr>
          <w:p w14:paraId="7201E436" w14:textId="77777777" w:rsidR="00647840" w:rsidRPr="003A1B7B" w:rsidRDefault="00647840" w:rsidP="00647840">
            <w:pPr>
              <w:jc w:val="center"/>
            </w:pPr>
          </w:p>
        </w:tc>
        <w:tc>
          <w:tcPr>
            <w:tcW w:w="1538" w:type="dxa"/>
            <w:vMerge/>
          </w:tcPr>
          <w:p w14:paraId="4D9CE96C" w14:textId="77777777" w:rsidR="00647840" w:rsidRPr="003A1B7B" w:rsidRDefault="00647840" w:rsidP="00647840">
            <w:pPr>
              <w:jc w:val="center"/>
            </w:pPr>
          </w:p>
        </w:tc>
        <w:tc>
          <w:tcPr>
            <w:tcW w:w="1921" w:type="dxa"/>
            <w:tcBorders>
              <w:top w:val="nil"/>
            </w:tcBorders>
          </w:tcPr>
          <w:p w14:paraId="17B3AD2D" w14:textId="77777777" w:rsidR="00647840" w:rsidRPr="00F93BA2" w:rsidRDefault="00647840" w:rsidP="00647840">
            <w:pPr>
              <w:jc w:val="center"/>
              <w:rPr>
                <w:b/>
                <w:bCs/>
              </w:rPr>
            </w:pPr>
            <w:r w:rsidRPr="00F93BA2">
              <w:rPr>
                <w:b/>
                <w:bCs/>
              </w:rPr>
              <w:t>0.003</w:t>
            </w:r>
          </w:p>
        </w:tc>
      </w:tr>
      <w:tr w:rsidR="00647840" w:rsidRPr="003A1B7B" w14:paraId="76FC6048" w14:textId="77777777" w:rsidTr="004162BF">
        <w:trPr>
          <w:trHeight w:val="158"/>
        </w:trPr>
        <w:tc>
          <w:tcPr>
            <w:tcW w:w="3605" w:type="dxa"/>
            <w:vMerge w:val="restart"/>
          </w:tcPr>
          <w:p w14:paraId="2D4C4A1B" w14:textId="77777777" w:rsidR="00647840" w:rsidRPr="003A1B7B" w:rsidRDefault="00647840" w:rsidP="00647840">
            <w:pPr>
              <w:rPr>
                <w:b/>
                <w:bCs/>
              </w:rPr>
            </w:pPr>
            <w:r w:rsidRPr="003A1B7B">
              <w:rPr>
                <w:b/>
                <w:bCs/>
              </w:rPr>
              <w:t>Superficial punctate keratitis</w:t>
            </w:r>
          </w:p>
          <w:p w14:paraId="62C3B789" w14:textId="77777777" w:rsidR="00647840" w:rsidRPr="003A1B7B" w:rsidRDefault="00647840" w:rsidP="00647840">
            <w:pPr>
              <w:ind w:firstLine="567"/>
            </w:pPr>
            <w:r w:rsidRPr="003A1B7B">
              <w:t>NA</w:t>
            </w:r>
          </w:p>
          <w:p w14:paraId="0964F8C9" w14:textId="77777777" w:rsidR="00647840" w:rsidRPr="003A1B7B" w:rsidRDefault="00647840" w:rsidP="00647840">
            <w:pPr>
              <w:ind w:firstLine="567"/>
            </w:pPr>
            <w:r w:rsidRPr="003A1B7B">
              <w:t>A0D</w:t>
            </w:r>
            <w:r w:rsidRPr="003A1B7B">
              <w:rPr>
                <w:rtl/>
              </w:rPr>
              <w:t>0</w:t>
            </w:r>
          </w:p>
          <w:p w14:paraId="01A8EDB9" w14:textId="77777777" w:rsidR="00647840" w:rsidRPr="003A1B7B" w:rsidRDefault="00647840" w:rsidP="00647840">
            <w:pPr>
              <w:ind w:firstLine="567"/>
            </w:pPr>
            <w:r w:rsidRPr="003A1B7B">
              <w:t xml:space="preserve">A1D1 </w:t>
            </w:r>
          </w:p>
          <w:p w14:paraId="48B4763F" w14:textId="77777777" w:rsidR="00647840" w:rsidRPr="003A1B7B" w:rsidRDefault="00647840" w:rsidP="00647840">
            <w:pPr>
              <w:ind w:firstLine="567"/>
            </w:pPr>
            <w:r w:rsidRPr="003A1B7B">
              <w:t>A1D2</w:t>
            </w:r>
          </w:p>
          <w:p w14:paraId="4E2936E3" w14:textId="77777777" w:rsidR="00647840" w:rsidRPr="003A1B7B" w:rsidRDefault="00647840" w:rsidP="00647840">
            <w:pPr>
              <w:ind w:firstLine="567"/>
            </w:pPr>
            <w:r w:rsidRPr="003A1B7B">
              <w:t>A1D3</w:t>
            </w:r>
          </w:p>
          <w:p w14:paraId="1E2B8C44" w14:textId="77777777" w:rsidR="00647840" w:rsidRPr="003A1B7B" w:rsidRDefault="00647840" w:rsidP="00647840">
            <w:pPr>
              <w:ind w:firstLine="567"/>
            </w:pPr>
            <w:r w:rsidRPr="003A1B7B">
              <w:t>A2D1</w:t>
            </w:r>
          </w:p>
          <w:p w14:paraId="07B0D277" w14:textId="77777777" w:rsidR="00647840" w:rsidRPr="003A1B7B" w:rsidRDefault="00647840" w:rsidP="00647840">
            <w:pPr>
              <w:ind w:firstLine="567"/>
            </w:pPr>
            <w:r w:rsidRPr="003A1B7B">
              <w:t>A2D3</w:t>
            </w:r>
          </w:p>
          <w:p w14:paraId="2586D6D4" w14:textId="77777777" w:rsidR="00647840" w:rsidRPr="003A1B7B" w:rsidRDefault="00647840" w:rsidP="00647840">
            <w:pPr>
              <w:ind w:firstLine="567"/>
            </w:pPr>
            <w:r w:rsidRPr="003A1B7B">
              <w:t>A3D1</w:t>
            </w:r>
          </w:p>
          <w:p w14:paraId="40EC5450" w14:textId="77777777" w:rsidR="00647840" w:rsidRPr="003A1B7B" w:rsidRDefault="00647840" w:rsidP="00647840">
            <w:pPr>
              <w:ind w:firstLine="567"/>
            </w:pPr>
            <w:r w:rsidRPr="003A1B7B">
              <w:t>A3D2</w:t>
            </w:r>
          </w:p>
          <w:p w14:paraId="456B5DF9" w14:textId="77777777" w:rsidR="00647840" w:rsidRPr="003A1B7B" w:rsidRDefault="00647840" w:rsidP="00647840">
            <w:pPr>
              <w:ind w:firstLine="567"/>
            </w:pPr>
            <w:r w:rsidRPr="003A1B7B">
              <w:t>A3D3</w:t>
            </w:r>
          </w:p>
        </w:tc>
        <w:tc>
          <w:tcPr>
            <w:tcW w:w="1537" w:type="dxa"/>
            <w:vMerge w:val="restart"/>
          </w:tcPr>
          <w:p w14:paraId="4300FC4A" w14:textId="77777777" w:rsidR="00647840" w:rsidRPr="003A1B7B" w:rsidRDefault="00647840" w:rsidP="00647840">
            <w:pPr>
              <w:jc w:val="center"/>
            </w:pPr>
          </w:p>
          <w:p w14:paraId="17DB6CC4" w14:textId="77777777" w:rsidR="00647840" w:rsidRPr="003A1B7B" w:rsidRDefault="00647840" w:rsidP="00647840">
            <w:pPr>
              <w:jc w:val="center"/>
            </w:pPr>
            <w:r w:rsidRPr="003A1B7B">
              <w:t>6/32 (18.75)</w:t>
            </w:r>
          </w:p>
        </w:tc>
        <w:tc>
          <w:tcPr>
            <w:tcW w:w="1267" w:type="dxa"/>
            <w:vMerge w:val="restart"/>
          </w:tcPr>
          <w:p w14:paraId="57E8526D" w14:textId="77777777" w:rsidR="00647840" w:rsidRPr="003A1B7B" w:rsidRDefault="00647840" w:rsidP="00647840">
            <w:pPr>
              <w:jc w:val="center"/>
            </w:pPr>
          </w:p>
          <w:p w14:paraId="06AEF46C" w14:textId="77777777" w:rsidR="00647840" w:rsidRPr="003A1B7B" w:rsidRDefault="00647840" w:rsidP="00647840">
            <w:pPr>
              <w:jc w:val="center"/>
            </w:pPr>
            <w:r w:rsidRPr="003A1B7B">
              <w:t>1/7 (14.0)</w:t>
            </w:r>
          </w:p>
        </w:tc>
        <w:tc>
          <w:tcPr>
            <w:tcW w:w="1718" w:type="dxa"/>
            <w:vMerge w:val="restart"/>
          </w:tcPr>
          <w:p w14:paraId="00E37807" w14:textId="77777777" w:rsidR="00647840" w:rsidRPr="003A1B7B" w:rsidRDefault="00647840" w:rsidP="00647840">
            <w:pPr>
              <w:jc w:val="center"/>
            </w:pPr>
          </w:p>
          <w:p w14:paraId="31805F23" w14:textId="77777777" w:rsidR="00647840" w:rsidRPr="003A1B7B" w:rsidRDefault="00647840" w:rsidP="00647840">
            <w:pPr>
              <w:jc w:val="center"/>
            </w:pPr>
            <w:r w:rsidRPr="003A1B7B">
              <w:t>12/64 (18.75)</w:t>
            </w:r>
          </w:p>
          <w:p w14:paraId="24CE9D35" w14:textId="77777777" w:rsidR="00647840" w:rsidRPr="003A1B7B" w:rsidRDefault="00647840" w:rsidP="00647840">
            <w:pPr>
              <w:jc w:val="center"/>
            </w:pPr>
            <w:r w:rsidRPr="003A1B7B">
              <w:t>22/52 (42.3)</w:t>
            </w:r>
          </w:p>
          <w:p w14:paraId="2571B0EB" w14:textId="77777777" w:rsidR="00647840" w:rsidRPr="003A1B7B" w:rsidRDefault="00647840" w:rsidP="00647840">
            <w:pPr>
              <w:jc w:val="center"/>
            </w:pPr>
            <w:r w:rsidRPr="003A1B7B">
              <w:t>9/52 (17.3)</w:t>
            </w:r>
          </w:p>
          <w:p w14:paraId="159CDB1D" w14:textId="77777777" w:rsidR="00647840" w:rsidRPr="003A1B7B" w:rsidRDefault="00647840" w:rsidP="00647840">
            <w:pPr>
              <w:jc w:val="center"/>
            </w:pPr>
            <w:r w:rsidRPr="003A1B7B">
              <w:t>2/52 (3.8)</w:t>
            </w:r>
          </w:p>
          <w:p w14:paraId="3D8E980D" w14:textId="77777777" w:rsidR="00647840" w:rsidRPr="003A1B7B" w:rsidRDefault="00647840" w:rsidP="00647840">
            <w:pPr>
              <w:jc w:val="center"/>
            </w:pPr>
            <w:r w:rsidRPr="003A1B7B">
              <w:t>2/52 (3.8)</w:t>
            </w:r>
          </w:p>
          <w:p w14:paraId="226C08DF" w14:textId="77777777" w:rsidR="00647840" w:rsidRPr="003A1B7B" w:rsidRDefault="00647840" w:rsidP="00647840">
            <w:pPr>
              <w:jc w:val="center"/>
            </w:pPr>
            <w:r w:rsidRPr="003A1B7B">
              <w:t>2/52 (3.8)</w:t>
            </w:r>
          </w:p>
          <w:p w14:paraId="259D2296" w14:textId="77777777" w:rsidR="00647840" w:rsidRPr="003A1B7B" w:rsidRDefault="00647840" w:rsidP="00647840">
            <w:pPr>
              <w:jc w:val="center"/>
            </w:pPr>
            <w:r w:rsidRPr="003A1B7B">
              <w:t>4/52 (7.7)</w:t>
            </w:r>
          </w:p>
          <w:p w14:paraId="1844AA96" w14:textId="77777777" w:rsidR="00647840" w:rsidRPr="003A1B7B" w:rsidRDefault="00647840" w:rsidP="00647840">
            <w:pPr>
              <w:jc w:val="center"/>
            </w:pPr>
            <w:r w:rsidRPr="003A1B7B">
              <w:t>1/52 (1.9)</w:t>
            </w:r>
          </w:p>
          <w:p w14:paraId="1D510B05" w14:textId="77777777" w:rsidR="00647840" w:rsidRPr="003A1B7B" w:rsidRDefault="00647840" w:rsidP="00647840">
            <w:pPr>
              <w:jc w:val="center"/>
            </w:pPr>
            <w:r w:rsidRPr="003A1B7B">
              <w:t>3/52 (5.7)</w:t>
            </w:r>
          </w:p>
          <w:p w14:paraId="49208014" w14:textId="77777777" w:rsidR="00647840" w:rsidRPr="003A1B7B" w:rsidRDefault="00647840" w:rsidP="00647840">
            <w:pPr>
              <w:jc w:val="center"/>
            </w:pPr>
            <w:r w:rsidRPr="003A1B7B">
              <w:t>7/52 (13.4)</w:t>
            </w:r>
          </w:p>
        </w:tc>
        <w:tc>
          <w:tcPr>
            <w:tcW w:w="1538" w:type="dxa"/>
            <w:vMerge w:val="restart"/>
          </w:tcPr>
          <w:p w14:paraId="7EDE611E" w14:textId="77777777" w:rsidR="00647840" w:rsidRPr="003A1B7B" w:rsidRDefault="00647840" w:rsidP="00647840">
            <w:pPr>
              <w:jc w:val="center"/>
            </w:pPr>
          </w:p>
          <w:p w14:paraId="3440C4A5" w14:textId="77777777" w:rsidR="00647840" w:rsidRPr="003A1B7B" w:rsidRDefault="00647840" w:rsidP="00647840">
            <w:pPr>
              <w:jc w:val="center"/>
            </w:pPr>
            <w:r w:rsidRPr="003A1B7B">
              <w:t>2/14 (14.0)</w:t>
            </w:r>
          </w:p>
          <w:p w14:paraId="33C4B473" w14:textId="77777777" w:rsidR="00647840" w:rsidRPr="003A1B7B" w:rsidRDefault="00647840" w:rsidP="00647840">
            <w:pPr>
              <w:jc w:val="center"/>
            </w:pPr>
            <w:r w:rsidRPr="003A1B7B">
              <w:t>2/12 (16.5)</w:t>
            </w:r>
          </w:p>
          <w:p w14:paraId="1C4B76B2" w14:textId="77777777" w:rsidR="00647840" w:rsidRPr="003A1B7B" w:rsidRDefault="00647840" w:rsidP="00647840">
            <w:pPr>
              <w:jc w:val="center"/>
            </w:pPr>
            <w:r w:rsidRPr="003A1B7B">
              <w:t>1/12 (8.3)</w:t>
            </w:r>
          </w:p>
          <w:p w14:paraId="1615591E" w14:textId="77777777" w:rsidR="00647840" w:rsidRPr="003A1B7B" w:rsidRDefault="00647840" w:rsidP="00647840">
            <w:pPr>
              <w:jc w:val="center"/>
            </w:pPr>
            <w:r w:rsidRPr="003A1B7B">
              <w:t>1/12 (8.3)</w:t>
            </w:r>
          </w:p>
          <w:p w14:paraId="4C088E31" w14:textId="77777777" w:rsidR="00647840" w:rsidRPr="003A1B7B" w:rsidRDefault="00647840" w:rsidP="00647840">
            <w:pPr>
              <w:jc w:val="center"/>
            </w:pPr>
            <w:r w:rsidRPr="003A1B7B">
              <w:t>3/12 (25)</w:t>
            </w:r>
          </w:p>
          <w:p w14:paraId="7F43D3C6" w14:textId="77777777" w:rsidR="00647840" w:rsidRPr="003A1B7B" w:rsidRDefault="00647840" w:rsidP="00647840">
            <w:pPr>
              <w:jc w:val="center"/>
            </w:pPr>
            <w:r w:rsidRPr="003A1B7B">
              <w:t>0/12 (0)</w:t>
            </w:r>
          </w:p>
          <w:p w14:paraId="68205B4C" w14:textId="77777777" w:rsidR="00647840" w:rsidRPr="003A1B7B" w:rsidRDefault="00647840" w:rsidP="00647840">
            <w:pPr>
              <w:jc w:val="center"/>
              <w:rPr>
                <w:rtl/>
              </w:rPr>
            </w:pPr>
            <w:r w:rsidRPr="003A1B7B">
              <w:t>1/12 (8.3)</w:t>
            </w:r>
          </w:p>
          <w:p w14:paraId="3C5B62ED" w14:textId="77777777" w:rsidR="00647840" w:rsidRPr="003A1B7B" w:rsidRDefault="00647840" w:rsidP="00647840">
            <w:pPr>
              <w:jc w:val="center"/>
            </w:pPr>
            <w:r w:rsidRPr="003A1B7B">
              <w:t>0/12 (0)</w:t>
            </w:r>
          </w:p>
          <w:p w14:paraId="18EF02A7" w14:textId="77777777" w:rsidR="00647840" w:rsidRPr="003A1B7B" w:rsidRDefault="00647840" w:rsidP="00647840">
            <w:pPr>
              <w:jc w:val="center"/>
            </w:pPr>
            <w:r w:rsidRPr="003A1B7B">
              <w:t>0/12(0)</w:t>
            </w:r>
          </w:p>
          <w:p w14:paraId="2445915E" w14:textId="77777777" w:rsidR="00647840" w:rsidRPr="003A1B7B" w:rsidRDefault="00647840" w:rsidP="00647840">
            <w:r w:rsidRPr="003A1B7B">
              <w:t>4/12 (33.3)</w:t>
            </w:r>
          </w:p>
        </w:tc>
        <w:tc>
          <w:tcPr>
            <w:tcW w:w="1921" w:type="dxa"/>
            <w:tcBorders>
              <w:bottom w:val="nil"/>
            </w:tcBorders>
          </w:tcPr>
          <w:p w14:paraId="1BE68EAE" w14:textId="77777777" w:rsidR="00647840" w:rsidRPr="003A1B7B" w:rsidRDefault="00647840" w:rsidP="00647840"/>
        </w:tc>
      </w:tr>
      <w:tr w:rsidR="00647840" w:rsidRPr="003A1B7B" w14:paraId="28FB09F8" w14:textId="77777777" w:rsidTr="004162BF">
        <w:trPr>
          <w:trHeight w:val="157"/>
        </w:trPr>
        <w:tc>
          <w:tcPr>
            <w:tcW w:w="3605" w:type="dxa"/>
            <w:vMerge/>
          </w:tcPr>
          <w:p w14:paraId="4B069767" w14:textId="77777777" w:rsidR="00647840" w:rsidRPr="003A1B7B" w:rsidRDefault="00647840" w:rsidP="00647840">
            <w:pPr>
              <w:rPr>
                <w:b/>
                <w:bCs/>
              </w:rPr>
            </w:pPr>
          </w:p>
        </w:tc>
        <w:tc>
          <w:tcPr>
            <w:tcW w:w="1537" w:type="dxa"/>
            <w:vMerge/>
          </w:tcPr>
          <w:p w14:paraId="56EB1DF6" w14:textId="77777777" w:rsidR="00647840" w:rsidRPr="003A1B7B" w:rsidRDefault="00647840" w:rsidP="00647840">
            <w:pPr>
              <w:jc w:val="center"/>
            </w:pPr>
          </w:p>
        </w:tc>
        <w:tc>
          <w:tcPr>
            <w:tcW w:w="1267" w:type="dxa"/>
            <w:vMerge/>
          </w:tcPr>
          <w:p w14:paraId="14E95484" w14:textId="77777777" w:rsidR="00647840" w:rsidRPr="003A1B7B" w:rsidRDefault="00647840" w:rsidP="00647840">
            <w:pPr>
              <w:jc w:val="center"/>
            </w:pPr>
          </w:p>
        </w:tc>
        <w:tc>
          <w:tcPr>
            <w:tcW w:w="1718" w:type="dxa"/>
            <w:vMerge/>
          </w:tcPr>
          <w:p w14:paraId="565BFFE1" w14:textId="77777777" w:rsidR="00647840" w:rsidRPr="003A1B7B" w:rsidRDefault="00647840" w:rsidP="00647840">
            <w:pPr>
              <w:jc w:val="center"/>
            </w:pPr>
          </w:p>
        </w:tc>
        <w:tc>
          <w:tcPr>
            <w:tcW w:w="1538" w:type="dxa"/>
            <w:vMerge/>
          </w:tcPr>
          <w:p w14:paraId="22742FDC" w14:textId="77777777" w:rsidR="00647840" w:rsidRPr="003A1B7B" w:rsidRDefault="00647840" w:rsidP="00647840">
            <w:pPr>
              <w:jc w:val="center"/>
            </w:pPr>
          </w:p>
        </w:tc>
        <w:tc>
          <w:tcPr>
            <w:tcW w:w="1921" w:type="dxa"/>
            <w:tcBorders>
              <w:top w:val="nil"/>
              <w:bottom w:val="nil"/>
            </w:tcBorders>
          </w:tcPr>
          <w:p w14:paraId="5E5CCB95" w14:textId="77777777" w:rsidR="00647840" w:rsidRPr="003A1B7B" w:rsidRDefault="00647840" w:rsidP="00647840">
            <w:pPr>
              <w:jc w:val="center"/>
            </w:pPr>
            <w:r w:rsidRPr="003A1B7B">
              <w:t>0.99</w:t>
            </w:r>
          </w:p>
        </w:tc>
      </w:tr>
      <w:tr w:rsidR="00647840" w:rsidRPr="003A1B7B" w14:paraId="52588EFD" w14:textId="77777777" w:rsidTr="004162BF">
        <w:trPr>
          <w:trHeight w:val="157"/>
        </w:trPr>
        <w:tc>
          <w:tcPr>
            <w:tcW w:w="3605" w:type="dxa"/>
            <w:vMerge/>
          </w:tcPr>
          <w:p w14:paraId="41BA25B7" w14:textId="77777777" w:rsidR="00647840" w:rsidRPr="003A1B7B" w:rsidRDefault="00647840" w:rsidP="00647840">
            <w:pPr>
              <w:rPr>
                <w:b/>
                <w:bCs/>
              </w:rPr>
            </w:pPr>
          </w:p>
        </w:tc>
        <w:tc>
          <w:tcPr>
            <w:tcW w:w="1537" w:type="dxa"/>
            <w:vMerge/>
          </w:tcPr>
          <w:p w14:paraId="1D45C748" w14:textId="77777777" w:rsidR="00647840" w:rsidRPr="003A1B7B" w:rsidRDefault="00647840" w:rsidP="00647840">
            <w:pPr>
              <w:jc w:val="center"/>
            </w:pPr>
          </w:p>
        </w:tc>
        <w:tc>
          <w:tcPr>
            <w:tcW w:w="1267" w:type="dxa"/>
            <w:vMerge/>
          </w:tcPr>
          <w:p w14:paraId="18FADAEB" w14:textId="77777777" w:rsidR="00647840" w:rsidRPr="003A1B7B" w:rsidRDefault="00647840" w:rsidP="00647840">
            <w:pPr>
              <w:jc w:val="center"/>
            </w:pPr>
          </w:p>
        </w:tc>
        <w:tc>
          <w:tcPr>
            <w:tcW w:w="1718" w:type="dxa"/>
            <w:vMerge/>
          </w:tcPr>
          <w:p w14:paraId="6AAD20F7" w14:textId="77777777" w:rsidR="00647840" w:rsidRPr="003A1B7B" w:rsidRDefault="00647840" w:rsidP="00647840">
            <w:pPr>
              <w:jc w:val="center"/>
            </w:pPr>
          </w:p>
        </w:tc>
        <w:tc>
          <w:tcPr>
            <w:tcW w:w="1538" w:type="dxa"/>
            <w:vMerge/>
          </w:tcPr>
          <w:p w14:paraId="0ED69B65" w14:textId="77777777" w:rsidR="00647840" w:rsidRPr="003A1B7B" w:rsidRDefault="00647840" w:rsidP="00647840">
            <w:pPr>
              <w:jc w:val="center"/>
            </w:pPr>
          </w:p>
        </w:tc>
        <w:tc>
          <w:tcPr>
            <w:tcW w:w="1921" w:type="dxa"/>
            <w:tcBorders>
              <w:top w:val="nil"/>
              <w:bottom w:val="nil"/>
            </w:tcBorders>
          </w:tcPr>
          <w:p w14:paraId="5A14283D" w14:textId="77777777" w:rsidR="00647840" w:rsidRPr="003A1B7B" w:rsidRDefault="00647840" w:rsidP="00647840">
            <w:pPr>
              <w:jc w:val="center"/>
            </w:pPr>
            <w:r w:rsidRPr="003A1B7B">
              <w:t>0.18</w:t>
            </w:r>
          </w:p>
        </w:tc>
      </w:tr>
      <w:tr w:rsidR="00647840" w:rsidRPr="003A1B7B" w14:paraId="5A57369C" w14:textId="77777777" w:rsidTr="004162BF">
        <w:trPr>
          <w:trHeight w:val="157"/>
        </w:trPr>
        <w:tc>
          <w:tcPr>
            <w:tcW w:w="3605" w:type="dxa"/>
            <w:vMerge/>
          </w:tcPr>
          <w:p w14:paraId="2A727028" w14:textId="77777777" w:rsidR="00647840" w:rsidRPr="003A1B7B" w:rsidRDefault="00647840" w:rsidP="00647840">
            <w:pPr>
              <w:rPr>
                <w:b/>
                <w:bCs/>
              </w:rPr>
            </w:pPr>
          </w:p>
        </w:tc>
        <w:tc>
          <w:tcPr>
            <w:tcW w:w="1537" w:type="dxa"/>
            <w:vMerge/>
          </w:tcPr>
          <w:p w14:paraId="034565C2" w14:textId="77777777" w:rsidR="00647840" w:rsidRPr="003A1B7B" w:rsidRDefault="00647840" w:rsidP="00647840">
            <w:pPr>
              <w:jc w:val="center"/>
            </w:pPr>
          </w:p>
        </w:tc>
        <w:tc>
          <w:tcPr>
            <w:tcW w:w="1267" w:type="dxa"/>
            <w:vMerge/>
          </w:tcPr>
          <w:p w14:paraId="185D71EF" w14:textId="77777777" w:rsidR="00647840" w:rsidRPr="003A1B7B" w:rsidRDefault="00647840" w:rsidP="00647840">
            <w:pPr>
              <w:jc w:val="center"/>
            </w:pPr>
          </w:p>
        </w:tc>
        <w:tc>
          <w:tcPr>
            <w:tcW w:w="1718" w:type="dxa"/>
            <w:vMerge/>
          </w:tcPr>
          <w:p w14:paraId="53E8A8FB" w14:textId="77777777" w:rsidR="00647840" w:rsidRPr="003A1B7B" w:rsidRDefault="00647840" w:rsidP="00647840">
            <w:pPr>
              <w:jc w:val="center"/>
            </w:pPr>
          </w:p>
        </w:tc>
        <w:tc>
          <w:tcPr>
            <w:tcW w:w="1538" w:type="dxa"/>
            <w:vMerge/>
          </w:tcPr>
          <w:p w14:paraId="1FA776C8" w14:textId="77777777" w:rsidR="00647840" w:rsidRPr="003A1B7B" w:rsidRDefault="00647840" w:rsidP="00647840">
            <w:pPr>
              <w:jc w:val="center"/>
            </w:pPr>
          </w:p>
        </w:tc>
        <w:tc>
          <w:tcPr>
            <w:tcW w:w="1921" w:type="dxa"/>
            <w:tcBorders>
              <w:top w:val="nil"/>
              <w:bottom w:val="nil"/>
            </w:tcBorders>
          </w:tcPr>
          <w:p w14:paraId="7684A913" w14:textId="77777777" w:rsidR="00647840" w:rsidRPr="003A1B7B" w:rsidRDefault="00647840" w:rsidP="00647840">
            <w:pPr>
              <w:jc w:val="center"/>
            </w:pPr>
            <w:r w:rsidRPr="003A1B7B">
              <w:t>0.67</w:t>
            </w:r>
          </w:p>
        </w:tc>
      </w:tr>
      <w:tr w:rsidR="00647840" w:rsidRPr="003A1B7B" w14:paraId="3C041EAB" w14:textId="77777777" w:rsidTr="004162BF">
        <w:trPr>
          <w:trHeight w:val="157"/>
        </w:trPr>
        <w:tc>
          <w:tcPr>
            <w:tcW w:w="3605" w:type="dxa"/>
            <w:vMerge/>
          </w:tcPr>
          <w:p w14:paraId="5ED6F07D" w14:textId="77777777" w:rsidR="00647840" w:rsidRPr="003A1B7B" w:rsidRDefault="00647840" w:rsidP="00647840">
            <w:pPr>
              <w:rPr>
                <w:b/>
                <w:bCs/>
              </w:rPr>
            </w:pPr>
          </w:p>
        </w:tc>
        <w:tc>
          <w:tcPr>
            <w:tcW w:w="1537" w:type="dxa"/>
            <w:vMerge/>
          </w:tcPr>
          <w:p w14:paraId="76D4C1E0" w14:textId="77777777" w:rsidR="00647840" w:rsidRPr="003A1B7B" w:rsidRDefault="00647840" w:rsidP="00647840">
            <w:pPr>
              <w:jc w:val="center"/>
            </w:pPr>
          </w:p>
        </w:tc>
        <w:tc>
          <w:tcPr>
            <w:tcW w:w="1267" w:type="dxa"/>
            <w:vMerge/>
          </w:tcPr>
          <w:p w14:paraId="5B1E9FBD" w14:textId="77777777" w:rsidR="00647840" w:rsidRPr="003A1B7B" w:rsidRDefault="00647840" w:rsidP="00647840">
            <w:pPr>
              <w:jc w:val="center"/>
            </w:pPr>
          </w:p>
        </w:tc>
        <w:tc>
          <w:tcPr>
            <w:tcW w:w="1718" w:type="dxa"/>
            <w:vMerge/>
          </w:tcPr>
          <w:p w14:paraId="40E30F1F" w14:textId="77777777" w:rsidR="00647840" w:rsidRPr="003A1B7B" w:rsidRDefault="00647840" w:rsidP="00647840">
            <w:pPr>
              <w:jc w:val="center"/>
            </w:pPr>
          </w:p>
        </w:tc>
        <w:tc>
          <w:tcPr>
            <w:tcW w:w="1538" w:type="dxa"/>
            <w:vMerge/>
          </w:tcPr>
          <w:p w14:paraId="61C7DC98" w14:textId="77777777" w:rsidR="00647840" w:rsidRPr="003A1B7B" w:rsidRDefault="00647840" w:rsidP="00647840">
            <w:pPr>
              <w:jc w:val="center"/>
            </w:pPr>
          </w:p>
        </w:tc>
        <w:tc>
          <w:tcPr>
            <w:tcW w:w="1921" w:type="dxa"/>
            <w:tcBorders>
              <w:top w:val="nil"/>
              <w:bottom w:val="nil"/>
            </w:tcBorders>
          </w:tcPr>
          <w:p w14:paraId="4B66A63C" w14:textId="77777777" w:rsidR="00647840" w:rsidRPr="003A1B7B" w:rsidRDefault="00647840" w:rsidP="00647840">
            <w:pPr>
              <w:jc w:val="center"/>
            </w:pPr>
            <w:r w:rsidRPr="003A1B7B">
              <w:t>1.0</w:t>
            </w:r>
          </w:p>
        </w:tc>
      </w:tr>
      <w:tr w:rsidR="00647840" w:rsidRPr="003A1B7B" w14:paraId="35B2BEEE" w14:textId="77777777" w:rsidTr="004162BF">
        <w:trPr>
          <w:trHeight w:val="157"/>
        </w:trPr>
        <w:tc>
          <w:tcPr>
            <w:tcW w:w="3605" w:type="dxa"/>
            <w:vMerge/>
          </w:tcPr>
          <w:p w14:paraId="05195BEB" w14:textId="77777777" w:rsidR="00647840" w:rsidRPr="003A1B7B" w:rsidRDefault="00647840" w:rsidP="00647840">
            <w:pPr>
              <w:rPr>
                <w:b/>
                <w:bCs/>
              </w:rPr>
            </w:pPr>
          </w:p>
        </w:tc>
        <w:tc>
          <w:tcPr>
            <w:tcW w:w="1537" w:type="dxa"/>
            <w:vMerge/>
          </w:tcPr>
          <w:p w14:paraId="38E7F906" w14:textId="77777777" w:rsidR="00647840" w:rsidRPr="003A1B7B" w:rsidRDefault="00647840" w:rsidP="00647840">
            <w:pPr>
              <w:jc w:val="center"/>
            </w:pPr>
          </w:p>
        </w:tc>
        <w:tc>
          <w:tcPr>
            <w:tcW w:w="1267" w:type="dxa"/>
            <w:vMerge/>
          </w:tcPr>
          <w:p w14:paraId="36492CED" w14:textId="77777777" w:rsidR="00647840" w:rsidRPr="003A1B7B" w:rsidRDefault="00647840" w:rsidP="00647840">
            <w:pPr>
              <w:jc w:val="center"/>
            </w:pPr>
          </w:p>
        </w:tc>
        <w:tc>
          <w:tcPr>
            <w:tcW w:w="1718" w:type="dxa"/>
            <w:vMerge/>
          </w:tcPr>
          <w:p w14:paraId="304D6075" w14:textId="77777777" w:rsidR="00647840" w:rsidRPr="003A1B7B" w:rsidRDefault="00647840" w:rsidP="00647840">
            <w:pPr>
              <w:jc w:val="center"/>
            </w:pPr>
          </w:p>
        </w:tc>
        <w:tc>
          <w:tcPr>
            <w:tcW w:w="1538" w:type="dxa"/>
            <w:vMerge/>
          </w:tcPr>
          <w:p w14:paraId="237A329C" w14:textId="77777777" w:rsidR="00647840" w:rsidRPr="003A1B7B" w:rsidRDefault="00647840" w:rsidP="00647840">
            <w:pPr>
              <w:jc w:val="center"/>
            </w:pPr>
          </w:p>
        </w:tc>
        <w:tc>
          <w:tcPr>
            <w:tcW w:w="1921" w:type="dxa"/>
            <w:tcBorders>
              <w:top w:val="nil"/>
              <w:bottom w:val="nil"/>
            </w:tcBorders>
          </w:tcPr>
          <w:p w14:paraId="21F456CD" w14:textId="77777777" w:rsidR="00647840" w:rsidRPr="003A1B7B" w:rsidRDefault="00647840" w:rsidP="00647840">
            <w:pPr>
              <w:jc w:val="center"/>
            </w:pPr>
            <w:r w:rsidRPr="003A1B7B">
              <w:t>1.0</w:t>
            </w:r>
          </w:p>
        </w:tc>
      </w:tr>
      <w:tr w:rsidR="00647840" w:rsidRPr="003A1B7B" w14:paraId="61AF3DCE" w14:textId="77777777" w:rsidTr="004162BF">
        <w:trPr>
          <w:trHeight w:val="157"/>
        </w:trPr>
        <w:tc>
          <w:tcPr>
            <w:tcW w:w="3605" w:type="dxa"/>
            <w:vMerge/>
          </w:tcPr>
          <w:p w14:paraId="25537CBD" w14:textId="77777777" w:rsidR="00647840" w:rsidRPr="003A1B7B" w:rsidRDefault="00647840" w:rsidP="00647840">
            <w:pPr>
              <w:rPr>
                <w:b/>
                <w:bCs/>
              </w:rPr>
            </w:pPr>
          </w:p>
        </w:tc>
        <w:tc>
          <w:tcPr>
            <w:tcW w:w="1537" w:type="dxa"/>
            <w:vMerge/>
          </w:tcPr>
          <w:p w14:paraId="0EE5350E" w14:textId="77777777" w:rsidR="00647840" w:rsidRPr="003A1B7B" w:rsidRDefault="00647840" w:rsidP="00647840">
            <w:pPr>
              <w:jc w:val="center"/>
            </w:pPr>
          </w:p>
        </w:tc>
        <w:tc>
          <w:tcPr>
            <w:tcW w:w="1267" w:type="dxa"/>
            <w:vMerge/>
          </w:tcPr>
          <w:p w14:paraId="0A311E20" w14:textId="77777777" w:rsidR="00647840" w:rsidRPr="003A1B7B" w:rsidRDefault="00647840" w:rsidP="00647840">
            <w:pPr>
              <w:jc w:val="center"/>
            </w:pPr>
          </w:p>
        </w:tc>
        <w:tc>
          <w:tcPr>
            <w:tcW w:w="1718" w:type="dxa"/>
            <w:vMerge/>
          </w:tcPr>
          <w:p w14:paraId="195D6268" w14:textId="77777777" w:rsidR="00647840" w:rsidRPr="003A1B7B" w:rsidRDefault="00647840" w:rsidP="00647840">
            <w:pPr>
              <w:jc w:val="center"/>
            </w:pPr>
          </w:p>
        </w:tc>
        <w:tc>
          <w:tcPr>
            <w:tcW w:w="1538" w:type="dxa"/>
            <w:vMerge/>
          </w:tcPr>
          <w:p w14:paraId="2E94ECC6" w14:textId="77777777" w:rsidR="00647840" w:rsidRPr="003A1B7B" w:rsidRDefault="00647840" w:rsidP="00647840">
            <w:pPr>
              <w:jc w:val="center"/>
            </w:pPr>
          </w:p>
        </w:tc>
        <w:tc>
          <w:tcPr>
            <w:tcW w:w="1921" w:type="dxa"/>
            <w:tcBorders>
              <w:top w:val="nil"/>
              <w:bottom w:val="nil"/>
            </w:tcBorders>
          </w:tcPr>
          <w:p w14:paraId="224C3C3A" w14:textId="77777777" w:rsidR="00647840" w:rsidRPr="003A1B7B" w:rsidRDefault="00647840" w:rsidP="00647840">
            <w:pPr>
              <w:jc w:val="center"/>
            </w:pPr>
            <w:r w:rsidRPr="003A1B7B">
              <w:t>0.47</w:t>
            </w:r>
          </w:p>
        </w:tc>
      </w:tr>
      <w:tr w:rsidR="00647840" w:rsidRPr="003A1B7B" w14:paraId="0520EC49" w14:textId="77777777" w:rsidTr="004162BF">
        <w:trPr>
          <w:trHeight w:val="157"/>
        </w:trPr>
        <w:tc>
          <w:tcPr>
            <w:tcW w:w="3605" w:type="dxa"/>
            <w:vMerge/>
          </w:tcPr>
          <w:p w14:paraId="1AE305A5" w14:textId="77777777" w:rsidR="00647840" w:rsidRPr="003A1B7B" w:rsidRDefault="00647840" w:rsidP="00647840">
            <w:pPr>
              <w:rPr>
                <w:b/>
                <w:bCs/>
              </w:rPr>
            </w:pPr>
          </w:p>
        </w:tc>
        <w:tc>
          <w:tcPr>
            <w:tcW w:w="1537" w:type="dxa"/>
            <w:vMerge/>
          </w:tcPr>
          <w:p w14:paraId="125C3D72" w14:textId="77777777" w:rsidR="00647840" w:rsidRPr="003A1B7B" w:rsidRDefault="00647840" w:rsidP="00647840">
            <w:pPr>
              <w:jc w:val="center"/>
            </w:pPr>
          </w:p>
        </w:tc>
        <w:tc>
          <w:tcPr>
            <w:tcW w:w="1267" w:type="dxa"/>
            <w:vMerge/>
          </w:tcPr>
          <w:p w14:paraId="77AE0239" w14:textId="77777777" w:rsidR="00647840" w:rsidRPr="003A1B7B" w:rsidRDefault="00647840" w:rsidP="00647840">
            <w:pPr>
              <w:jc w:val="center"/>
            </w:pPr>
          </w:p>
        </w:tc>
        <w:tc>
          <w:tcPr>
            <w:tcW w:w="1718" w:type="dxa"/>
            <w:vMerge/>
          </w:tcPr>
          <w:p w14:paraId="69982D4E" w14:textId="77777777" w:rsidR="00647840" w:rsidRPr="003A1B7B" w:rsidRDefault="00647840" w:rsidP="00647840">
            <w:pPr>
              <w:jc w:val="center"/>
            </w:pPr>
          </w:p>
        </w:tc>
        <w:tc>
          <w:tcPr>
            <w:tcW w:w="1538" w:type="dxa"/>
            <w:vMerge/>
          </w:tcPr>
          <w:p w14:paraId="0E0EF90F" w14:textId="77777777" w:rsidR="00647840" w:rsidRPr="003A1B7B" w:rsidRDefault="00647840" w:rsidP="00647840">
            <w:pPr>
              <w:jc w:val="center"/>
            </w:pPr>
          </w:p>
        </w:tc>
        <w:tc>
          <w:tcPr>
            <w:tcW w:w="1921" w:type="dxa"/>
            <w:tcBorders>
              <w:top w:val="nil"/>
              <w:bottom w:val="nil"/>
            </w:tcBorders>
          </w:tcPr>
          <w:p w14:paraId="6F756141" w14:textId="77777777" w:rsidR="00647840" w:rsidRPr="003A1B7B" w:rsidRDefault="00647840" w:rsidP="00647840">
            <w:pPr>
              <w:jc w:val="center"/>
            </w:pPr>
            <w:r w:rsidRPr="003A1B7B">
              <w:t>1.0</w:t>
            </w:r>
          </w:p>
        </w:tc>
      </w:tr>
      <w:tr w:rsidR="00647840" w:rsidRPr="003A1B7B" w14:paraId="6DC1D47E" w14:textId="77777777" w:rsidTr="004162BF">
        <w:trPr>
          <w:trHeight w:val="157"/>
        </w:trPr>
        <w:tc>
          <w:tcPr>
            <w:tcW w:w="3605" w:type="dxa"/>
            <w:vMerge/>
          </w:tcPr>
          <w:p w14:paraId="5B154EC3" w14:textId="77777777" w:rsidR="00647840" w:rsidRPr="003A1B7B" w:rsidRDefault="00647840" w:rsidP="00647840">
            <w:pPr>
              <w:rPr>
                <w:b/>
                <w:bCs/>
              </w:rPr>
            </w:pPr>
          </w:p>
        </w:tc>
        <w:tc>
          <w:tcPr>
            <w:tcW w:w="1537" w:type="dxa"/>
            <w:vMerge/>
          </w:tcPr>
          <w:p w14:paraId="5B7B690D" w14:textId="77777777" w:rsidR="00647840" w:rsidRPr="003A1B7B" w:rsidRDefault="00647840" w:rsidP="00647840">
            <w:pPr>
              <w:jc w:val="center"/>
            </w:pPr>
          </w:p>
        </w:tc>
        <w:tc>
          <w:tcPr>
            <w:tcW w:w="1267" w:type="dxa"/>
            <w:vMerge/>
          </w:tcPr>
          <w:p w14:paraId="287A0C3D" w14:textId="77777777" w:rsidR="00647840" w:rsidRPr="003A1B7B" w:rsidRDefault="00647840" w:rsidP="00647840">
            <w:pPr>
              <w:jc w:val="center"/>
            </w:pPr>
          </w:p>
        </w:tc>
        <w:tc>
          <w:tcPr>
            <w:tcW w:w="1718" w:type="dxa"/>
            <w:vMerge/>
          </w:tcPr>
          <w:p w14:paraId="6D3444F1" w14:textId="77777777" w:rsidR="00647840" w:rsidRPr="003A1B7B" w:rsidRDefault="00647840" w:rsidP="00647840">
            <w:pPr>
              <w:jc w:val="center"/>
            </w:pPr>
          </w:p>
        </w:tc>
        <w:tc>
          <w:tcPr>
            <w:tcW w:w="1538" w:type="dxa"/>
            <w:vMerge/>
          </w:tcPr>
          <w:p w14:paraId="0945C804" w14:textId="77777777" w:rsidR="00647840" w:rsidRPr="003A1B7B" w:rsidRDefault="00647840" w:rsidP="00647840">
            <w:pPr>
              <w:jc w:val="center"/>
            </w:pPr>
          </w:p>
        </w:tc>
        <w:tc>
          <w:tcPr>
            <w:tcW w:w="1921" w:type="dxa"/>
            <w:tcBorders>
              <w:top w:val="nil"/>
              <w:bottom w:val="nil"/>
            </w:tcBorders>
          </w:tcPr>
          <w:p w14:paraId="5516FBAC" w14:textId="77777777" w:rsidR="00647840" w:rsidRPr="00F93BA2" w:rsidRDefault="00647840" w:rsidP="00647840">
            <w:pPr>
              <w:jc w:val="center"/>
              <w:rPr>
                <w:b/>
                <w:bCs/>
              </w:rPr>
            </w:pPr>
            <w:r w:rsidRPr="00F93BA2">
              <w:rPr>
                <w:b/>
                <w:bCs/>
              </w:rPr>
              <w:t>0.04</w:t>
            </w:r>
          </w:p>
        </w:tc>
      </w:tr>
      <w:tr w:rsidR="00647840" w:rsidRPr="003A1B7B" w14:paraId="21F0AAD1" w14:textId="77777777" w:rsidTr="004162BF">
        <w:trPr>
          <w:trHeight w:val="184"/>
        </w:trPr>
        <w:tc>
          <w:tcPr>
            <w:tcW w:w="3605" w:type="dxa"/>
            <w:vMerge/>
          </w:tcPr>
          <w:p w14:paraId="4001CBE7" w14:textId="77777777" w:rsidR="00647840" w:rsidRPr="003A1B7B" w:rsidRDefault="00647840" w:rsidP="00647840">
            <w:pPr>
              <w:rPr>
                <w:b/>
                <w:bCs/>
              </w:rPr>
            </w:pPr>
          </w:p>
        </w:tc>
        <w:tc>
          <w:tcPr>
            <w:tcW w:w="1537" w:type="dxa"/>
            <w:vMerge/>
          </w:tcPr>
          <w:p w14:paraId="1FF82693" w14:textId="77777777" w:rsidR="00647840" w:rsidRPr="003A1B7B" w:rsidRDefault="00647840" w:rsidP="00647840">
            <w:pPr>
              <w:jc w:val="center"/>
            </w:pPr>
          </w:p>
        </w:tc>
        <w:tc>
          <w:tcPr>
            <w:tcW w:w="1267" w:type="dxa"/>
            <w:vMerge/>
          </w:tcPr>
          <w:p w14:paraId="0DEC9E16" w14:textId="77777777" w:rsidR="00647840" w:rsidRPr="003A1B7B" w:rsidRDefault="00647840" w:rsidP="00647840">
            <w:pPr>
              <w:jc w:val="center"/>
            </w:pPr>
          </w:p>
        </w:tc>
        <w:tc>
          <w:tcPr>
            <w:tcW w:w="1718" w:type="dxa"/>
            <w:vMerge/>
          </w:tcPr>
          <w:p w14:paraId="49796CD0" w14:textId="77777777" w:rsidR="00647840" w:rsidRPr="003A1B7B" w:rsidRDefault="00647840" w:rsidP="00647840">
            <w:pPr>
              <w:jc w:val="center"/>
            </w:pPr>
          </w:p>
        </w:tc>
        <w:tc>
          <w:tcPr>
            <w:tcW w:w="1538" w:type="dxa"/>
            <w:vMerge/>
          </w:tcPr>
          <w:p w14:paraId="52503197" w14:textId="77777777" w:rsidR="00647840" w:rsidRPr="003A1B7B" w:rsidRDefault="00647840" w:rsidP="00647840">
            <w:pPr>
              <w:jc w:val="center"/>
            </w:pPr>
          </w:p>
        </w:tc>
        <w:tc>
          <w:tcPr>
            <w:tcW w:w="1921" w:type="dxa"/>
            <w:tcBorders>
              <w:top w:val="nil"/>
              <w:bottom w:val="nil"/>
            </w:tcBorders>
            <w:shd w:val="clear" w:color="auto" w:fill="auto"/>
          </w:tcPr>
          <w:p w14:paraId="698B5960" w14:textId="77777777" w:rsidR="00647840" w:rsidRPr="003A1B7B" w:rsidRDefault="00647840" w:rsidP="00647840">
            <w:pPr>
              <w:jc w:val="center"/>
            </w:pPr>
            <w:r w:rsidRPr="003A1B7B">
              <w:t>1.0</w:t>
            </w:r>
          </w:p>
        </w:tc>
      </w:tr>
      <w:tr w:rsidR="00647840" w:rsidRPr="003A1B7B" w14:paraId="2033B771" w14:textId="77777777" w:rsidTr="004162BF">
        <w:trPr>
          <w:trHeight w:val="53"/>
        </w:trPr>
        <w:tc>
          <w:tcPr>
            <w:tcW w:w="3605" w:type="dxa"/>
            <w:vMerge/>
          </w:tcPr>
          <w:p w14:paraId="28D5DFD4" w14:textId="77777777" w:rsidR="00647840" w:rsidRPr="003A1B7B" w:rsidRDefault="00647840" w:rsidP="00647840">
            <w:pPr>
              <w:rPr>
                <w:b/>
                <w:bCs/>
              </w:rPr>
            </w:pPr>
          </w:p>
        </w:tc>
        <w:tc>
          <w:tcPr>
            <w:tcW w:w="1537" w:type="dxa"/>
            <w:vMerge/>
          </w:tcPr>
          <w:p w14:paraId="2FF8A1EE" w14:textId="77777777" w:rsidR="00647840" w:rsidRPr="003A1B7B" w:rsidRDefault="00647840" w:rsidP="00647840">
            <w:pPr>
              <w:jc w:val="center"/>
            </w:pPr>
          </w:p>
        </w:tc>
        <w:tc>
          <w:tcPr>
            <w:tcW w:w="1267" w:type="dxa"/>
            <w:vMerge/>
          </w:tcPr>
          <w:p w14:paraId="70690019" w14:textId="77777777" w:rsidR="00647840" w:rsidRPr="003A1B7B" w:rsidRDefault="00647840" w:rsidP="00647840">
            <w:pPr>
              <w:jc w:val="center"/>
            </w:pPr>
          </w:p>
        </w:tc>
        <w:tc>
          <w:tcPr>
            <w:tcW w:w="1718" w:type="dxa"/>
            <w:vMerge/>
          </w:tcPr>
          <w:p w14:paraId="0735BAB8" w14:textId="77777777" w:rsidR="00647840" w:rsidRPr="003A1B7B" w:rsidRDefault="00647840" w:rsidP="00647840">
            <w:pPr>
              <w:jc w:val="center"/>
            </w:pPr>
          </w:p>
        </w:tc>
        <w:tc>
          <w:tcPr>
            <w:tcW w:w="1538" w:type="dxa"/>
            <w:vMerge/>
          </w:tcPr>
          <w:p w14:paraId="3348CD3B" w14:textId="77777777" w:rsidR="00647840" w:rsidRPr="003A1B7B" w:rsidRDefault="00647840" w:rsidP="00647840">
            <w:pPr>
              <w:jc w:val="center"/>
            </w:pPr>
          </w:p>
        </w:tc>
        <w:tc>
          <w:tcPr>
            <w:tcW w:w="1921" w:type="dxa"/>
            <w:tcBorders>
              <w:top w:val="nil"/>
            </w:tcBorders>
          </w:tcPr>
          <w:p w14:paraId="0AF6269B" w14:textId="77777777" w:rsidR="00647840" w:rsidRPr="003A1B7B" w:rsidRDefault="00647840" w:rsidP="00647840">
            <w:pPr>
              <w:jc w:val="center"/>
            </w:pPr>
            <w:r w:rsidRPr="003A1B7B">
              <w:t>0.19</w:t>
            </w:r>
          </w:p>
        </w:tc>
      </w:tr>
    </w:tbl>
    <w:p w14:paraId="73495A0F" w14:textId="2DC092D3" w:rsidR="00BE5AEE" w:rsidRDefault="004162BF" w:rsidP="00647840">
      <w:r w:rsidRPr="003A1B7B">
        <w:t xml:space="preserve">CIPA= congenital insensitivity to pain with anhidrosis; </w:t>
      </w:r>
      <w:r w:rsidR="00BE5AEE" w:rsidRPr="003A1B7B">
        <w:t xml:space="preserve">CIP= congenital insensitivity to pain without anhidrosis; </w:t>
      </w:r>
      <w:r w:rsidR="00D918A1" w:rsidRPr="003A1B7B">
        <w:t>Superficial punctate keratitis (SPK) area and density of the lesions were used as parameters to quantify SPK</w:t>
      </w:r>
      <w:r w:rsidR="000A0E03" w:rsidRPr="003A1B7B">
        <w:t>.</w:t>
      </w:r>
      <w:r w:rsidR="00D1287D" w:rsidRPr="003A1B7B">
        <w:rPr>
          <w:vertAlign w:val="superscript"/>
        </w:rPr>
        <w:t>11</w:t>
      </w:r>
      <w:r w:rsidR="00D918A1" w:rsidRPr="003A1B7B">
        <w:t xml:space="preserve"> A represents the area of the lesion, ranging from A0 (no staining) to A3 (area occupies more than two-thirds of the cornea), and D represents the density, ranging from D0 (no punctate staining) to D3 (high density; lesions overlap). </w:t>
      </w:r>
      <w:r w:rsidR="00BE5AEE" w:rsidRPr="003A1B7B">
        <w:t xml:space="preserve">NA = </w:t>
      </w:r>
      <w:r w:rsidR="00D918A1" w:rsidRPr="003A1B7B">
        <w:t xml:space="preserve">results </w:t>
      </w:r>
      <w:r w:rsidR="00BE5AEE" w:rsidRPr="003A1B7B">
        <w:t xml:space="preserve">not </w:t>
      </w:r>
      <w:r w:rsidR="00D918A1" w:rsidRPr="003A1B7B">
        <w:t>available</w:t>
      </w:r>
      <w:r w:rsidR="00702FB3">
        <w:t xml:space="preserve">. </w:t>
      </w:r>
      <w:r w:rsidR="00F93BA2">
        <w:t>p</w:t>
      </w:r>
      <w:r w:rsidR="00702FB3">
        <w:t xml:space="preserve"> values, reflecting statistically significant differences between the CIPA and CIP groups are highlighted in bold.</w:t>
      </w:r>
    </w:p>
    <w:p w14:paraId="4203FA88" w14:textId="77777777" w:rsidR="00BD1785" w:rsidRPr="003A1B7B" w:rsidRDefault="00BD1785" w:rsidP="00647840"/>
    <w:p w14:paraId="3DBD6EF6" w14:textId="08B0AD94" w:rsidR="00436CAC" w:rsidRDefault="001A7BC4" w:rsidP="00BD1785">
      <w:pPr>
        <w:spacing w:line="360" w:lineRule="auto"/>
      </w:pPr>
      <w:bookmarkStart w:id="15" w:name="_Hlk58040953"/>
      <w:r>
        <w:t>C</w:t>
      </w:r>
      <w:r w:rsidR="00D918A1" w:rsidRPr="003A1B7B">
        <w:t xml:space="preserve">orneal opacities were found in </w:t>
      </w:r>
      <w:bookmarkEnd w:id="15"/>
      <w:r w:rsidR="00D918A1" w:rsidRPr="003A1B7B">
        <w:t xml:space="preserve">23.4% of CIPA eyes </w:t>
      </w:r>
      <w:r w:rsidR="00C82BAF">
        <w:t xml:space="preserve">versus </w:t>
      </w:r>
      <w:r w:rsidR="00D918A1" w:rsidRPr="003A1B7B">
        <w:t>57% of the CIP eyes (p=0.01)</w:t>
      </w:r>
      <w:r w:rsidR="00CE6BDF">
        <w:t xml:space="preserve"> (Figure 2)</w:t>
      </w:r>
      <w:r w:rsidR="00D918A1" w:rsidRPr="003A1B7B">
        <w:t xml:space="preserve">. </w:t>
      </w:r>
      <w:r w:rsidR="00897797">
        <w:t>M</w:t>
      </w:r>
      <w:r w:rsidR="00FD330A">
        <w:t xml:space="preserve">ost </w:t>
      </w:r>
      <w:r w:rsidR="00C83FE3" w:rsidRPr="003A1B7B">
        <w:t>corneal</w:t>
      </w:r>
      <w:r w:rsidR="00251069" w:rsidRPr="003A1B7B">
        <w:t xml:space="preserve"> opacities </w:t>
      </w:r>
      <w:r>
        <w:t xml:space="preserve">extended from the </w:t>
      </w:r>
      <w:r w:rsidR="00FD330A">
        <w:t xml:space="preserve">superficial </w:t>
      </w:r>
      <w:r>
        <w:t xml:space="preserve">to </w:t>
      </w:r>
      <w:r w:rsidR="00CE6BDF">
        <w:t>the</w:t>
      </w:r>
      <w:r w:rsidR="00CE6BDF" w:rsidRPr="003A1B7B">
        <w:t xml:space="preserve"> deep</w:t>
      </w:r>
      <w:r w:rsidR="00251069" w:rsidRPr="003A1B7B">
        <w:t xml:space="preserve"> stroma and measured more than 4 mm </w:t>
      </w:r>
      <w:r w:rsidR="00AB2A95" w:rsidRPr="003A1B7B">
        <w:t xml:space="preserve">in </w:t>
      </w:r>
      <w:r w:rsidR="00897797">
        <w:t>diameter</w:t>
      </w:r>
      <w:r w:rsidR="00AB2A95" w:rsidRPr="003A1B7B">
        <w:t>.</w:t>
      </w:r>
      <w:r w:rsidR="00D918A1" w:rsidRPr="003A1B7B">
        <w:t xml:space="preserve"> The location of corneal opacities varied among the two groups.</w:t>
      </w:r>
      <w:r w:rsidR="00B93CF4" w:rsidRPr="003A1B7B">
        <w:t xml:space="preserve"> </w:t>
      </w:r>
      <w:r w:rsidR="00AB2A95" w:rsidRPr="003A1B7B">
        <w:t>I</w:t>
      </w:r>
      <w:r w:rsidR="00251069" w:rsidRPr="003A1B7B">
        <w:t xml:space="preserve">n the CIPA group </w:t>
      </w:r>
      <w:r w:rsidR="00D918A1" w:rsidRPr="003A1B7B">
        <w:t>peripheral corneal opacities were more prevalent than in the CIP group (53.0 % of eyes versus 0</w:t>
      </w:r>
      <w:r w:rsidR="00897797" w:rsidRPr="003A1B7B">
        <w:t>%</w:t>
      </w:r>
      <w:r w:rsidR="00897797">
        <w:t>,</w:t>
      </w:r>
      <w:r w:rsidR="00897797" w:rsidRPr="003A1B7B">
        <w:t xml:space="preserve"> </w:t>
      </w:r>
      <w:r w:rsidR="00D918A1" w:rsidRPr="003A1B7B">
        <w:t>p= 0.02), while in the CIP group central opacities were more common than in CIPA (75.0% of the eyes vs 40%, p=0.19)</w:t>
      </w:r>
      <w:r w:rsidR="00251069" w:rsidRPr="003A1B7B">
        <w:t>.</w:t>
      </w:r>
      <w:r w:rsidR="005449FB" w:rsidRPr="003A1B7B">
        <w:t xml:space="preserve"> </w:t>
      </w:r>
    </w:p>
    <w:p w14:paraId="0A9FD5BA" w14:textId="2F014609" w:rsidR="00BD1785" w:rsidRDefault="00B52819" w:rsidP="00BD1785">
      <w:pPr>
        <w:spacing w:line="360" w:lineRule="auto"/>
      </w:pPr>
      <w:r w:rsidRPr="003A1B7B">
        <w:t>B</w:t>
      </w:r>
      <w:r w:rsidR="00D918A1" w:rsidRPr="003A1B7B">
        <w:t xml:space="preserve">link </w:t>
      </w:r>
      <w:r w:rsidR="00251069" w:rsidRPr="003A1B7B">
        <w:t>reflex</w:t>
      </w:r>
      <w:r w:rsidR="00C565D4" w:rsidRPr="003A1B7B">
        <w:t xml:space="preserve"> </w:t>
      </w:r>
      <w:r w:rsidR="006C4CD5" w:rsidRPr="003A1B7B">
        <w:t xml:space="preserve">to </w:t>
      </w:r>
      <w:r w:rsidR="00C565D4" w:rsidRPr="003A1B7B">
        <w:t>evaluate</w:t>
      </w:r>
      <w:r w:rsidR="006C4CD5" w:rsidRPr="003A1B7B">
        <w:t xml:space="preserve"> corneal sensitivity</w:t>
      </w:r>
      <w:r w:rsidR="00993940" w:rsidRPr="003A1B7B">
        <w:t xml:space="preserve"> </w:t>
      </w:r>
      <w:r w:rsidR="006C4CD5" w:rsidRPr="003A1B7B">
        <w:t xml:space="preserve">was assessed </w:t>
      </w:r>
      <w:r w:rsidR="00251069" w:rsidRPr="003A1B7B">
        <w:t>in 2</w:t>
      </w:r>
      <w:r w:rsidR="0054756B" w:rsidRPr="003A1B7B">
        <w:t>6</w:t>
      </w:r>
      <w:r w:rsidR="00251069" w:rsidRPr="003A1B7B">
        <w:t xml:space="preserve"> </w:t>
      </w:r>
      <w:r w:rsidR="00CE6BDF">
        <w:t xml:space="preserve">CIPA </w:t>
      </w:r>
      <w:r w:rsidR="00251069" w:rsidRPr="003A1B7B">
        <w:t xml:space="preserve">patients and </w:t>
      </w:r>
      <w:r w:rsidR="00BE61B0" w:rsidRPr="003A1B7B">
        <w:t>six</w:t>
      </w:r>
      <w:r w:rsidR="0070249E" w:rsidRPr="003A1B7B">
        <w:t xml:space="preserve"> </w:t>
      </w:r>
      <w:r w:rsidR="00CE6BDF">
        <w:t xml:space="preserve">CIP </w:t>
      </w:r>
      <w:r w:rsidR="00251069" w:rsidRPr="003A1B7B">
        <w:t>patients</w:t>
      </w:r>
      <w:r w:rsidR="00CC5C6F" w:rsidRPr="003A1B7B">
        <w:t xml:space="preserve">, </w:t>
      </w:r>
      <w:r w:rsidR="00D565F4">
        <w:t>and found</w:t>
      </w:r>
      <w:r w:rsidR="00D565F4" w:rsidRPr="003A1B7B">
        <w:t xml:space="preserve"> </w:t>
      </w:r>
      <w:r w:rsidR="006C4CD5" w:rsidRPr="003A1B7B">
        <w:t xml:space="preserve">positive </w:t>
      </w:r>
      <w:r w:rsidR="00251069" w:rsidRPr="003A1B7B">
        <w:t>in 5</w:t>
      </w:r>
      <w:r w:rsidR="0054756B" w:rsidRPr="003A1B7B">
        <w:t>2</w:t>
      </w:r>
      <w:r w:rsidR="00C83FE3" w:rsidRPr="003A1B7B">
        <w:t>.0</w:t>
      </w:r>
      <w:r w:rsidR="00251069" w:rsidRPr="003A1B7B">
        <w:t xml:space="preserve">% </w:t>
      </w:r>
      <w:r w:rsidR="00CE6BDF" w:rsidRPr="003A1B7B">
        <w:t xml:space="preserve">and 33.3% </w:t>
      </w:r>
      <w:r w:rsidR="00251069" w:rsidRPr="003A1B7B">
        <w:t xml:space="preserve">of </w:t>
      </w:r>
      <w:r w:rsidR="00083A9B" w:rsidRPr="003A1B7B">
        <w:t>eyes,</w:t>
      </w:r>
      <w:r w:rsidR="00251069" w:rsidRPr="003A1B7B">
        <w:t xml:space="preserve"> </w:t>
      </w:r>
      <w:r w:rsidR="00CE6BDF">
        <w:t>respectively</w:t>
      </w:r>
      <w:r w:rsidR="00B618EA" w:rsidRPr="003A1B7B">
        <w:t>.</w:t>
      </w:r>
      <w:r w:rsidR="006C4CD5" w:rsidRPr="003A1B7B">
        <w:t xml:space="preserve"> The </w:t>
      </w:r>
      <w:r w:rsidR="00BE61B0" w:rsidRPr="003A1B7B">
        <w:t>three</w:t>
      </w:r>
      <w:r w:rsidR="006C4CD5" w:rsidRPr="003A1B7B">
        <w:t xml:space="preserve"> </w:t>
      </w:r>
      <w:r w:rsidR="00CE6BDF">
        <w:t xml:space="preserve">CIPA </w:t>
      </w:r>
      <w:r w:rsidR="006C4CD5" w:rsidRPr="003A1B7B">
        <w:t xml:space="preserve">patients who were included in the study by </w:t>
      </w:r>
      <w:proofErr w:type="spellStart"/>
      <w:r w:rsidR="006C4CD5" w:rsidRPr="003A1B7B">
        <w:t>Yagev</w:t>
      </w:r>
      <w:proofErr w:type="spellEnd"/>
      <w:r w:rsidR="006C4CD5" w:rsidRPr="003A1B7B">
        <w:t xml:space="preserve"> et al all had a negative </w:t>
      </w:r>
      <w:r w:rsidRPr="003A1B7B">
        <w:t>blink</w:t>
      </w:r>
      <w:r w:rsidR="006C4CD5" w:rsidRPr="003A1B7B">
        <w:t xml:space="preserve"> reflex</w:t>
      </w:r>
      <w:r w:rsidRPr="003A1B7B">
        <w:t>,</w:t>
      </w:r>
      <w:r w:rsidR="006C4CD5" w:rsidRPr="003A1B7B">
        <w:t xml:space="preserve"> and corneal opacities were present in </w:t>
      </w:r>
      <w:r w:rsidR="00BE61B0" w:rsidRPr="003A1B7B">
        <w:t>four</w:t>
      </w:r>
      <w:r w:rsidR="006C4CD5" w:rsidRPr="003A1B7B">
        <w:t xml:space="preserve"> of the </w:t>
      </w:r>
      <w:r w:rsidR="00BE61B0" w:rsidRPr="003A1B7B">
        <w:t>six</w:t>
      </w:r>
      <w:r w:rsidR="006C4CD5" w:rsidRPr="003A1B7B">
        <w:t xml:space="preserve"> eyes</w:t>
      </w:r>
      <w:r w:rsidR="00BD1785">
        <w:t>.</w:t>
      </w:r>
      <w:r w:rsidR="006C4CD5" w:rsidRPr="003A1B7B">
        <w:rPr>
          <w:vertAlign w:val="superscript"/>
          <w:rtl/>
        </w:rPr>
        <w:t xml:space="preserve"> 8</w:t>
      </w:r>
      <w:r w:rsidR="006C4CD5" w:rsidRPr="003A1B7B">
        <w:t>(</w:t>
      </w:r>
      <w:r w:rsidR="00447B55" w:rsidRPr="003A1B7B">
        <w:t>A</w:t>
      </w:r>
      <w:r w:rsidR="006C4CD5" w:rsidRPr="003A1B7B">
        <w:t xml:space="preserve">ppendix </w:t>
      </w:r>
      <w:r w:rsidR="006B262D" w:rsidRPr="003A1B7B">
        <w:t>table</w:t>
      </w:r>
      <w:r w:rsidR="006C4CD5" w:rsidRPr="003A1B7B">
        <w:t>1: CIPA2,4,6)</w:t>
      </w:r>
      <w:bookmarkStart w:id="16" w:name="_Hlk54293212"/>
      <w:r w:rsidR="00BD1785">
        <w:t xml:space="preserve"> </w:t>
      </w:r>
    </w:p>
    <w:p w14:paraId="42E7DCB0" w14:textId="405A6AE8" w:rsidR="00BD1785" w:rsidRDefault="00720969" w:rsidP="00BD1785">
      <w:pPr>
        <w:spacing w:line="360" w:lineRule="auto"/>
      </w:pPr>
      <w:r w:rsidRPr="003A1B7B">
        <w:t xml:space="preserve">We </w:t>
      </w:r>
      <w:r w:rsidR="00CA5571" w:rsidRPr="003A1B7B">
        <w:t xml:space="preserve">investigated the relationships </w:t>
      </w:r>
      <w:r w:rsidR="00DA5980" w:rsidRPr="003A1B7B">
        <w:t>among</w:t>
      </w:r>
      <w:r w:rsidR="00083A9B">
        <w:t xml:space="preserve"> </w:t>
      </w:r>
      <w:r w:rsidR="00CA5571" w:rsidRPr="003A1B7B">
        <w:t xml:space="preserve">corneal sensitivity, </w:t>
      </w:r>
      <w:r w:rsidR="00A80065">
        <w:t xml:space="preserve">development of </w:t>
      </w:r>
      <w:r w:rsidR="00CA5571" w:rsidRPr="003A1B7B">
        <w:t xml:space="preserve">corneal opacities and visual acuity </w:t>
      </w:r>
      <w:r w:rsidR="00A80065">
        <w:t xml:space="preserve">in the eyes of patients </w:t>
      </w:r>
      <w:r w:rsidR="00CA5571" w:rsidRPr="003A1B7B">
        <w:t xml:space="preserve">in the whole cohort and in the CIPA </w:t>
      </w:r>
      <w:r w:rsidR="00436CAC">
        <w:t>group</w:t>
      </w:r>
      <w:r w:rsidR="00436CAC" w:rsidRPr="003A1B7B">
        <w:t xml:space="preserve"> </w:t>
      </w:r>
      <w:r w:rsidR="00CA5571" w:rsidRPr="003A1B7B">
        <w:t xml:space="preserve">(because of the small </w:t>
      </w:r>
      <w:r w:rsidR="00436CAC">
        <w:t>number</w:t>
      </w:r>
      <w:r w:rsidR="00CA5571" w:rsidRPr="003A1B7B">
        <w:t xml:space="preserve"> of the CIP patients, their re</w:t>
      </w:r>
      <w:r w:rsidR="00BE61B0" w:rsidRPr="003A1B7B">
        <w:t>s</w:t>
      </w:r>
      <w:r w:rsidR="00CA5571" w:rsidRPr="003A1B7B">
        <w:t xml:space="preserve">ults were not assessed separately). </w:t>
      </w:r>
      <w:r w:rsidR="00CD3101">
        <w:t xml:space="preserve">The results of the </w:t>
      </w:r>
      <w:r w:rsidR="00CD3101" w:rsidRPr="003A1B7B">
        <w:t xml:space="preserve">Spearman’s </w:t>
      </w:r>
      <w:r w:rsidR="00CD3101">
        <w:t xml:space="preserve">rank </w:t>
      </w:r>
      <w:r w:rsidR="00CD3101" w:rsidRPr="003A1B7B">
        <w:t>correlation</w:t>
      </w:r>
      <w:r w:rsidR="00CD3101">
        <w:t xml:space="preserve"> test yielded</w:t>
      </w:r>
      <w:r w:rsidR="00CD3101" w:rsidRPr="003A1B7B">
        <w:t xml:space="preserve"> </w:t>
      </w:r>
      <w:r w:rsidR="006C4CD5" w:rsidRPr="003A1B7B">
        <w:t xml:space="preserve">a moderate negative correlation between </w:t>
      </w:r>
      <w:r w:rsidR="00CD3101">
        <w:t xml:space="preserve">the preserved </w:t>
      </w:r>
      <w:r w:rsidR="00CD3101" w:rsidRPr="003A1B7B">
        <w:t>corneal sensitivity</w:t>
      </w:r>
      <w:r w:rsidR="00CD3101">
        <w:t xml:space="preserve"> and </w:t>
      </w:r>
      <w:r w:rsidR="00A80065">
        <w:t xml:space="preserve">the development of </w:t>
      </w:r>
      <w:r w:rsidR="006C4CD5" w:rsidRPr="003A1B7B">
        <w:t xml:space="preserve">corneal </w:t>
      </w:r>
      <w:r w:rsidR="00A80065" w:rsidRPr="003A1B7B">
        <w:t>opacit</w:t>
      </w:r>
      <w:r w:rsidR="00A80065">
        <w:t>ies</w:t>
      </w:r>
      <w:r w:rsidR="00A80065" w:rsidRPr="003A1B7B">
        <w:t xml:space="preserve"> </w:t>
      </w:r>
      <w:r w:rsidR="006C4CD5" w:rsidRPr="003A1B7B">
        <w:t xml:space="preserve">in the whole cohort and in the CIPA group specifically </w:t>
      </w:r>
      <w:r w:rsidR="006C4CD5" w:rsidRPr="003A1B7B">
        <w:rPr>
          <w:color w:val="222222"/>
          <w:shd w:val="clear" w:color="auto" w:fill="FFFFFF"/>
        </w:rPr>
        <w:t>(r= -0.41, p= 0.001 and r= -0.49, p&lt;0.001, respectively</w:t>
      </w:r>
      <w:r w:rsidR="002548CE">
        <w:rPr>
          <w:color w:val="222222"/>
          <w:shd w:val="clear" w:color="auto" w:fill="FFFFFF"/>
        </w:rPr>
        <w:t>.</w:t>
      </w:r>
      <w:r w:rsidR="00385455" w:rsidRPr="003A1B7B">
        <w:rPr>
          <w:color w:val="222222"/>
          <w:shd w:val="clear" w:color="auto" w:fill="FFFFFF"/>
        </w:rPr>
        <w:t xml:space="preserve"> Appendix </w:t>
      </w:r>
      <w:r w:rsidR="006B262D" w:rsidRPr="003A1B7B">
        <w:rPr>
          <w:color w:val="222222"/>
          <w:shd w:val="clear" w:color="auto" w:fill="FFFFFF"/>
        </w:rPr>
        <w:t>t</w:t>
      </w:r>
      <w:r w:rsidR="00385455" w:rsidRPr="003A1B7B">
        <w:rPr>
          <w:color w:val="222222"/>
          <w:shd w:val="clear" w:color="auto" w:fill="FFFFFF"/>
        </w:rPr>
        <w:t>ables 2 and 3</w:t>
      </w:r>
      <w:r w:rsidR="006C4CD5" w:rsidRPr="003A1B7B">
        <w:rPr>
          <w:color w:val="222222"/>
          <w:shd w:val="clear" w:color="auto" w:fill="FFFFFF"/>
        </w:rPr>
        <w:t>)</w:t>
      </w:r>
      <w:r w:rsidR="006C4CD5" w:rsidRPr="003A1B7B">
        <w:t xml:space="preserve">. </w:t>
      </w:r>
      <w:bookmarkEnd w:id="16"/>
      <w:r w:rsidR="006C4CD5" w:rsidRPr="003A1B7B">
        <w:t xml:space="preserve">We also examined relationships between </w:t>
      </w:r>
      <w:r w:rsidR="00A80065">
        <w:t>the</w:t>
      </w:r>
      <w:r w:rsidR="006C4CD5" w:rsidRPr="003A1B7B">
        <w:t xml:space="preserve"> </w:t>
      </w:r>
      <w:r w:rsidR="00CD3101" w:rsidRPr="003A1B7B">
        <w:t>corneal sensitivity</w:t>
      </w:r>
      <w:r w:rsidR="00CD3101">
        <w:t xml:space="preserve">, </w:t>
      </w:r>
      <w:r w:rsidR="005A7762">
        <w:t xml:space="preserve">evidence </w:t>
      </w:r>
      <w:r w:rsidR="00CD3101">
        <w:t xml:space="preserve">of </w:t>
      </w:r>
      <w:r w:rsidR="00CD3101" w:rsidRPr="003A1B7B">
        <w:t xml:space="preserve">corneal opacities and </w:t>
      </w:r>
      <w:r w:rsidR="006C4CD5" w:rsidRPr="003A1B7B">
        <w:t xml:space="preserve">VA </w:t>
      </w:r>
      <w:r w:rsidR="00CD3101">
        <w:t>at the last visit. We</w:t>
      </w:r>
      <w:r w:rsidR="00CD3101" w:rsidRPr="003A1B7B">
        <w:t xml:space="preserve"> </w:t>
      </w:r>
      <w:r w:rsidR="006C4CD5" w:rsidRPr="003A1B7B">
        <w:t xml:space="preserve">found that eyes with </w:t>
      </w:r>
      <w:r w:rsidR="005A7762">
        <w:t>preserved corneal sens</w:t>
      </w:r>
      <w:r w:rsidR="00DD3E2F">
        <w:t>itivity</w:t>
      </w:r>
      <w:r w:rsidR="006C4CD5" w:rsidRPr="003A1B7B">
        <w:t xml:space="preserve"> tended to have </w:t>
      </w:r>
      <w:r w:rsidR="005A7762">
        <w:t>good</w:t>
      </w:r>
      <w:r w:rsidR="005A7762" w:rsidRPr="003A1B7B">
        <w:t xml:space="preserve"> </w:t>
      </w:r>
      <w:r w:rsidR="006C4CD5" w:rsidRPr="003A1B7B">
        <w:t>VA (</w:t>
      </w:r>
      <w:r w:rsidR="006C58D7" w:rsidRPr="003A1B7B">
        <w:t>correlation between positive blink response and VA</w:t>
      </w:r>
      <w:r w:rsidR="00C517E5" w:rsidRPr="003A1B7B">
        <w:t>≥</w:t>
      </w:r>
      <w:r w:rsidR="006C58D7" w:rsidRPr="003A1B7B">
        <w:t xml:space="preserve"> 20/25:</w:t>
      </w:r>
      <w:r w:rsidR="006C4CD5" w:rsidRPr="003A1B7B">
        <w:t xml:space="preserve"> r= 0.38, p= 0.002 for </w:t>
      </w:r>
      <w:r w:rsidR="006C58D7" w:rsidRPr="003A1B7B">
        <w:t>the whole</w:t>
      </w:r>
      <w:r w:rsidR="006C4CD5" w:rsidRPr="003A1B7B">
        <w:t xml:space="preserve"> cohort and r= 0.39, p= 0.004 </w:t>
      </w:r>
      <w:r w:rsidR="006C58D7" w:rsidRPr="003A1B7B">
        <w:t>for</w:t>
      </w:r>
      <w:r w:rsidR="006C4CD5" w:rsidRPr="003A1B7B">
        <w:t xml:space="preserve"> the CIPA group). </w:t>
      </w:r>
      <w:r w:rsidR="00DA5980" w:rsidRPr="003A1B7B">
        <w:t xml:space="preserve">In addition, </w:t>
      </w:r>
      <w:r w:rsidR="005A7762">
        <w:t xml:space="preserve">the </w:t>
      </w:r>
      <w:r w:rsidR="006C4CD5" w:rsidRPr="003A1B7B">
        <w:t xml:space="preserve">eyes with corneal opacities </w:t>
      </w:r>
      <w:r w:rsidR="00040BF8">
        <w:t>had a decreased</w:t>
      </w:r>
      <w:r w:rsidR="006C4CD5" w:rsidRPr="003A1B7B">
        <w:t xml:space="preserve"> visual acuity (</w:t>
      </w:r>
      <w:r w:rsidR="00053346" w:rsidRPr="003A1B7B">
        <w:t xml:space="preserve">correlation between </w:t>
      </w:r>
      <w:r w:rsidR="005A7762">
        <w:t xml:space="preserve">the presence of </w:t>
      </w:r>
      <w:r w:rsidR="00053346" w:rsidRPr="003A1B7B">
        <w:t xml:space="preserve">corneal </w:t>
      </w:r>
      <w:r w:rsidR="005A7762" w:rsidRPr="003A1B7B">
        <w:t>opacit</w:t>
      </w:r>
      <w:r w:rsidR="005A7762">
        <w:t>ies</w:t>
      </w:r>
      <w:r w:rsidR="005A7762" w:rsidRPr="003A1B7B">
        <w:t xml:space="preserve"> </w:t>
      </w:r>
      <w:r w:rsidR="00053346" w:rsidRPr="003A1B7B">
        <w:t xml:space="preserve">and VA 20/80-20/200: </w:t>
      </w:r>
      <w:r w:rsidR="006C4CD5" w:rsidRPr="003A1B7B">
        <w:t xml:space="preserve">r=0.34, p=0.002 in </w:t>
      </w:r>
      <w:r w:rsidR="00DA5980" w:rsidRPr="003A1B7B">
        <w:t>the whole</w:t>
      </w:r>
      <w:r w:rsidR="00B20C59" w:rsidRPr="003A1B7B">
        <w:t xml:space="preserve"> </w:t>
      </w:r>
      <w:r w:rsidR="006C4CD5" w:rsidRPr="003A1B7B">
        <w:t>cohort) and this relation</w:t>
      </w:r>
      <w:r w:rsidR="00DA5980" w:rsidRPr="003A1B7B">
        <w:t>ship</w:t>
      </w:r>
      <w:r w:rsidR="006C4CD5" w:rsidRPr="003A1B7B">
        <w:t xml:space="preserve"> was </w:t>
      </w:r>
      <w:r w:rsidR="00823D83" w:rsidRPr="003A1B7B">
        <w:t xml:space="preserve">even </w:t>
      </w:r>
      <w:r w:rsidR="006C4CD5" w:rsidRPr="003A1B7B">
        <w:t xml:space="preserve">stronger in eyes with central corneal </w:t>
      </w:r>
      <w:r w:rsidR="00DA5980" w:rsidRPr="003A1B7B">
        <w:t xml:space="preserve">opacities </w:t>
      </w:r>
      <w:r w:rsidR="006C4CD5" w:rsidRPr="003A1B7B">
        <w:t>(r=0.</w:t>
      </w:r>
      <w:r w:rsidR="00040BF8" w:rsidRPr="003A1B7B">
        <w:t>4</w:t>
      </w:r>
      <w:r w:rsidR="00040BF8">
        <w:t>7</w:t>
      </w:r>
      <w:r w:rsidR="006C4CD5" w:rsidRPr="003A1B7B">
        <w:t xml:space="preserve">, p&lt;0.001 </w:t>
      </w:r>
      <w:r w:rsidR="00823D83" w:rsidRPr="003A1B7B">
        <w:t>for the whole</w:t>
      </w:r>
      <w:r w:rsidR="006C4CD5" w:rsidRPr="003A1B7B">
        <w:t xml:space="preserve"> cohort and r=0.</w:t>
      </w:r>
      <w:r w:rsidR="00040BF8" w:rsidRPr="003A1B7B">
        <w:t>4</w:t>
      </w:r>
      <w:r w:rsidR="00040BF8">
        <w:t>4</w:t>
      </w:r>
      <w:r w:rsidR="006C4CD5" w:rsidRPr="003A1B7B">
        <w:t xml:space="preserve">, p&lt;0.001 </w:t>
      </w:r>
      <w:r w:rsidR="00823D83" w:rsidRPr="003A1B7B">
        <w:t>for</w:t>
      </w:r>
      <w:r w:rsidR="006C4CD5" w:rsidRPr="003A1B7B">
        <w:t xml:space="preserve"> the CIPA group</w:t>
      </w:r>
      <w:r w:rsidR="00040BF8" w:rsidRPr="003A1B7B">
        <w:t>)</w:t>
      </w:r>
      <w:r w:rsidR="00040BF8">
        <w:t>, whereas t</w:t>
      </w:r>
      <w:r w:rsidR="005054E3" w:rsidRPr="003A1B7B">
        <w:t>he</w:t>
      </w:r>
      <w:r w:rsidR="006C4CD5" w:rsidRPr="003A1B7B">
        <w:t xml:space="preserve"> eyes </w:t>
      </w:r>
      <w:r w:rsidR="00CE7D5A" w:rsidRPr="003A1B7B">
        <w:t xml:space="preserve">with </w:t>
      </w:r>
      <w:r w:rsidR="00040BF8">
        <w:t>poor</w:t>
      </w:r>
      <w:r w:rsidR="00040BF8" w:rsidRPr="003A1B7B">
        <w:t xml:space="preserve"> </w:t>
      </w:r>
      <w:r w:rsidR="00CE7D5A" w:rsidRPr="003A1B7B">
        <w:t xml:space="preserve">VA </w:t>
      </w:r>
      <w:r w:rsidR="006C4CD5" w:rsidRPr="003A1B7B">
        <w:t xml:space="preserve">tended to have </w:t>
      </w:r>
      <w:r w:rsidR="005054E3" w:rsidRPr="003A1B7B">
        <w:t xml:space="preserve">a </w:t>
      </w:r>
      <w:r w:rsidR="006C4CD5" w:rsidRPr="003A1B7B">
        <w:t>negative blink reflex. (</w:t>
      </w:r>
      <w:r w:rsidR="006B262D" w:rsidRPr="003A1B7B">
        <w:t>A</w:t>
      </w:r>
      <w:r w:rsidR="006C4CD5" w:rsidRPr="003A1B7B">
        <w:t xml:space="preserve">ppendix </w:t>
      </w:r>
      <w:r w:rsidR="006B262D" w:rsidRPr="003A1B7B">
        <w:t>tables</w:t>
      </w:r>
      <w:r w:rsidR="006C4CD5" w:rsidRPr="003A1B7B">
        <w:t xml:space="preserve"> 2 and 3).</w:t>
      </w:r>
      <w:r w:rsidR="006B262D" w:rsidRPr="003A1B7B">
        <w:t xml:space="preserve"> </w:t>
      </w:r>
    </w:p>
    <w:p w14:paraId="1CD01083" w14:textId="077DB9C9" w:rsidR="001C109E" w:rsidRDefault="00B618EA" w:rsidP="00BD1785">
      <w:pPr>
        <w:spacing w:line="360" w:lineRule="auto"/>
      </w:pPr>
      <w:r w:rsidRPr="003A1B7B">
        <w:t xml:space="preserve">Schirmer </w:t>
      </w:r>
      <w:r w:rsidR="00251069" w:rsidRPr="003A1B7B">
        <w:t xml:space="preserve">test </w:t>
      </w:r>
      <w:r w:rsidR="006C4CD5" w:rsidRPr="003A1B7B">
        <w:t xml:space="preserve">with </w:t>
      </w:r>
      <w:proofErr w:type="spellStart"/>
      <w:r w:rsidR="006C4CD5" w:rsidRPr="003A1B7B">
        <w:rPr>
          <w:color w:val="222222"/>
          <w:shd w:val="clear" w:color="auto" w:fill="FFFFFF"/>
        </w:rPr>
        <w:t>anaesthetic</w:t>
      </w:r>
      <w:proofErr w:type="spellEnd"/>
      <w:r w:rsidR="006C4CD5" w:rsidRPr="003A1B7B">
        <w:t xml:space="preserve"> </w:t>
      </w:r>
      <w:r w:rsidR="00251069" w:rsidRPr="003A1B7B">
        <w:t xml:space="preserve">was performed </w:t>
      </w:r>
      <w:r w:rsidR="006C4CD5" w:rsidRPr="003A1B7B">
        <w:t>to</w:t>
      </w:r>
      <w:r w:rsidR="00251069" w:rsidRPr="003A1B7B">
        <w:t xml:space="preserve"> patients </w:t>
      </w:r>
      <w:r w:rsidR="006C4CD5" w:rsidRPr="003A1B7B">
        <w:t>who were cooperative enough for the testing</w:t>
      </w:r>
      <w:r w:rsidR="00412DEA">
        <w:t xml:space="preserve"> (Table 3)</w:t>
      </w:r>
      <w:r w:rsidR="006C4CD5" w:rsidRPr="003A1B7B">
        <w:t xml:space="preserve">. The results were </w:t>
      </w:r>
      <w:r w:rsidR="00E85EE9" w:rsidRPr="003A1B7B">
        <w:t>within the</w:t>
      </w:r>
      <w:r w:rsidR="00251069" w:rsidRPr="003A1B7B">
        <w:t xml:space="preserve"> normal range in </w:t>
      </w:r>
      <w:r w:rsidR="00FF581F" w:rsidRPr="003A1B7B">
        <w:t>83.3</w:t>
      </w:r>
      <w:r w:rsidR="00251069" w:rsidRPr="003A1B7B">
        <w:t xml:space="preserve">% of </w:t>
      </w:r>
      <w:r w:rsidR="00E85EE9" w:rsidRPr="003A1B7B">
        <w:t xml:space="preserve">CIPA </w:t>
      </w:r>
      <w:r w:rsidR="00251069" w:rsidRPr="003A1B7B">
        <w:t xml:space="preserve">eyes, </w:t>
      </w:r>
      <w:r w:rsidR="002C3C06" w:rsidRPr="003A1B7B">
        <w:t xml:space="preserve">whereas </w:t>
      </w:r>
      <w:r w:rsidR="00251069" w:rsidRPr="003A1B7B">
        <w:t xml:space="preserve">in the CIP group </w:t>
      </w:r>
      <w:r w:rsidR="006C4CD5" w:rsidRPr="003A1B7B">
        <w:t>they were</w:t>
      </w:r>
      <w:r w:rsidR="00251069" w:rsidRPr="003A1B7B">
        <w:t xml:space="preserve"> below the</w:t>
      </w:r>
      <w:r w:rsidR="00302BD1" w:rsidRPr="003A1B7B">
        <w:t xml:space="preserve"> normal</w:t>
      </w:r>
      <w:r w:rsidR="00251069" w:rsidRPr="003A1B7B">
        <w:t xml:space="preserve"> limit in </w:t>
      </w:r>
      <w:r w:rsidR="00FF581F" w:rsidRPr="003A1B7B">
        <w:t>75</w:t>
      </w:r>
      <w:r w:rsidR="00251069" w:rsidRPr="003A1B7B">
        <w:t>% of eyes</w:t>
      </w:r>
      <w:r w:rsidR="006C4CD5" w:rsidRPr="003A1B7B">
        <w:t xml:space="preserve"> (p= 0.003). </w:t>
      </w:r>
      <w:r w:rsidR="00251069" w:rsidRPr="003A1B7B">
        <w:t xml:space="preserve">TBUT was measured in 24 CIPA </w:t>
      </w:r>
      <w:r w:rsidR="00E85EE9" w:rsidRPr="003A1B7B">
        <w:t>patients</w:t>
      </w:r>
      <w:r w:rsidR="00251069" w:rsidRPr="003A1B7B">
        <w:t xml:space="preserve"> and </w:t>
      </w:r>
      <w:r w:rsidR="000D26FE" w:rsidRPr="003A1B7B">
        <w:t>four</w:t>
      </w:r>
      <w:r w:rsidR="00FF581F" w:rsidRPr="003A1B7B">
        <w:t xml:space="preserve"> </w:t>
      </w:r>
      <w:r w:rsidR="00E85EE9" w:rsidRPr="003A1B7B">
        <w:t xml:space="preserve">CIP </w:t>
      </w:r>
      <w:r w:rsidR="00251069" w:rsidRPr="003A1B7B">
        <w:t xml:space="preserve">patients </w:t>
      </w:r>
      <w:r w:rsidR="00E85EE9" w:rsidRPr="003A1B7B">
        <w:t xml:space="preserve">and </w:t>
      </w:r>
      <w:r w:rsidR="00251069" w:rsidRPr="003A1B7B">
        <w:t xml:space="preserve">was above the lower limit of normal (5 seconds) in 73% and </w:t>
      </w:r>
      <w:r w:rsidR="00A74A66" w:rsidRPr="003A1B7B">
        <w:t>63</w:t>
      </w:r>
      <w:r w:rsidR="00251069" w:rsidRPr="003A1B7B">
        <w:t>% of eyes</w:t>
      </w:r>
      <w:r w:rsidR="002C3C06" w:rsidRPr="003A1B7B">
        <w:t>,</w:t>
      </w:r>
      <w:r w:rsidR="00251069" w:rsidRPr="003A1B7B">
        <w:t xml:space="preserve"> respectively</w:t>
      </w:r>
      <w:r w:rsidR="00DD3E2F">
        <w:t xml:space="preserve"> (Appendix table 1)</w:t>
      </w:r>
      <w:r w:rsidR="00251069" w:rsidRPr="003A1B7B">
        <w:t>.</w:t>
      </w:r>
      <w:r w:rsidR="006B262D" w:rsidRPr="003A1B7B">
        <w:t xml:space="preserve"> </w:t>
      </w:r>
    </w:p>
    <w:p w14:paraId="726157C1" w14:textId="4140C1AA" w:rsidR="001C109E" w:rsidRDefault="005859CA" w:rsidP="00BD1785">
      <w:pPr>
        <w:spacing w:line="360" w:lineRule="auto"/>
      </w:pPr>
      <w:r>
        <w:t>Forty two percent</w:t>
      </w:r>
      <w:r w:rsidR="006C1DE4" w:rsidRPr="003A1B7B">
        <w:t xml:space="preserve"> </w:t>
      </w:r>
      <w:r w:rsidR="00251069" w:rsidRPr="003A1B7B">
        <w:t xml:space="preserve">of CIPA </w:t>
      </w:r>
      <w:r>
        <w:t>eyes</w:t>
      </w:r>
      <w:r w:rsidRPr="003A1B7B">
        <w:t xml:space="preserve"> </w:t>
      </w:r>
      <w:r w:rsidR="00251069" w:rsidRPr="003A1B7B">
        <w:t>showed no SPK findings (A0D0)</w:t>
      </w:r>
      <w:r w:rsidR="006A1323" w:rsidRPr="003A1B7B">
        <w:t xml:space="preserve"> </w:t>
      </w:r>
      <w:r w:rsidR="006C1DE4" w:rsidRPr="003A1B7B">
        <w:t>and 17% had</w:t>
      </w:r>
      <w:r w:rsidR="00251069" w:rsidRPr="003A1B7B">
        <w:t xml:space="preserve"> mild </w:t>
      </w:r>
      <w:r w:rsidR="006A1323" w:rsidRPr="003A1B7B">
        <w:t xml:space="preserve">and localized </w:t>
      </w:r>
      <w:r w:rsidR="00251069" w:rsidRPr="003A1B7B">
        <w:t>SPK (A1D1</w:t>
      </w:r>
      <w:r w:rsidR="00AE34F9" w:rsidRPr="003A1B7B">
        <w:t>).</w:t>
      </w:r>
      <w:r w:rsidR="00251069" w:rsidRPr="003A1B7B">
        <w:t xml:space="preserve"> </w:t>
      </w:r>
      <w:r w:rsidR="00C565D4" w:rsidRPr="003A1B7B">
        <w:t>In the CIP group</w:t>
      </w:r>
      <w:r w:rsidR="00412DEA">
        <w:t>,</w:t>
      </w:r>
      <w:r w:rsidR="00C565D4" w:rsidRPr="003A1B7B">
        <w:t xml:space="preserve"> SPK </w:t>
      </w:r>
      <w:r w:rsidR="006A1323" w:rsidRPr="003A1B7B">
        <w:t xml:space="preserve">was more prevalent and severe, being very dense and localized to </w:t>
      </w:r>
      <w:r w:rsidR="00C13EE0" w:rsidRPr="003A1B7B">
        <w:t xml:space="preserve">at least </w:t>
      </w:r>
      <w:r w:rsidR="006A1323" w:rsidRPr="003A1B7B">
        <w:t xml:space="preserve">one third of the cornea (A1D3) in 25% and very dense and diffuse (A3D3) in 33% of the eyes. </w:t>
      </w:r>
      <w:r w:rsidR="006B262D" w:rsidRPr="003A1B7B">
        <w:t xml:space="preserve"> </w:t>
      </w:r>
    </w:p>
    <w:p w14:paraId="52E0A7BB" w14:textId="6C525D90" w:rsidR="00AD3B60" w:rsidRPr="003A1B7B" w:rsidRDefault="00943D01" w:rsidP="00BD1785">
      <w:pPr>
        <w:spacing w:line="360" w:lineRule="auto"/>
      </w:pPr>
      <w:r w:rsidRPr="003A1B7B">
        <w:t xml:space="preserve">Strabismus was found in </w:t>
      </w:r>
      <w:r w:rsidR="0061217A" w:rsidRPr="003A1B7B">
        <w:t>four</w:t>
      </w:r>
      <w:r w:rsidR="006A1323" w:rsidRPr="003A1B7B">
        <w:t xml:space="preserve"> </w:t>
      </w:r>
      <w:r w:rsidR="00C13EE0" w:rsidRPr="003A1B7B">
        <w:t xml:space="preserve">CIPA </w:t>
      </w:r>
      <w:r w:rsidRPr="003A1B7B">
        <w:t>patient</w:t>
      </w:r>
      <w:r w:rsidR="00C13EE0" w:rsidRPr="003A1B7B">
        <w:t>s</w:t>
      </w:r>
      <w:r w:rsidRPr="003A1B7B">
        <w:t xml:space="preserve"> </w:t>
      </w:r>
      <w:r w:rsidR="00C13EE0" w:rsidRPr="003A1B7B">
        <w:t>and one CIP patient</w:t>
      </w:r>
      <w:r w:rsidR="006A1323" w:rsidRPr="003A1B7B">
        <w:t xml:space="preserve"> </w:t>
      </w:r>
      <w:r w:rsidRPr="003A1B7B">
        <w:t>(</w:t>
      </w:r>
      <w:r w:rsidR="006A1323" w:rsidRPr="003A1B7B">
        <w:t xml:space="preserve">Appendix </w:t>
      </w:r>
      <w:r w:rsidR="00984287" w:rsidRPr="003A1B7B">
        <w:t>table 1</w:t>
      </w:r>
      <w:r w:rsidR="006150D0" w:rsidRPr="003A1B7B">
        <w:t xml:space="preserve">). Four </w:t>
      </w:r>
      <w:r w:rsidR="000C0178" w:rsidRPr="003A1B7B">
        <w:t xml:space="preserve">patients </w:t>
      </w:r>
      <w:r w:rsidR="00AD3B60" w:rsidRPr="003A1B7B">
        <w:t xml:space="preserve">had esotropia and </w:t>
      </w:r>
      <w:r w:rsidR="0061217A" w:rsidRPr="003A1B7B">
        <w:t>one</w:t>
      </w:r>
      <w:r w:rsidR="00AD3B60" w:rsidRPr="003A1B7B">
        <w:t xml:space="preserve"> exotropia. In all but one patient it was likely a sensory strabismus </w:t>
      </w:r>
      <w:r w:rsidR="006150D0" w:rsidRPr="003A1B7B">
        <w:t xml:space="preserve">related </w:t>
      </w:r>
      <w:r w:rsidR="00AD3B60" w:rsidRPr="003A1B7B">
        <w:t>to corneal opacities.</w:t>
      </w:r>
      <w:r w:rsidR="000C0178" w:rsidRPr="003A1B7B">
        <w:t xml:space="preserve"> </w:t>
      </w:r>
      <w:r w:rsidR="001B26BC" w:rsidRPr="003A1B7B">
        <w:t xml:space="preserve">Patient CIPA12 </w:t>
      </w:r>
      <w:r w:rsidR="000C0178" w:rsidRPr="003A1B7B">
        <w:t xml:space="preserve">with </w:t>
      </w:r>
      <w:r w:rsidR="00AD3B60" w:rsidRPr="003A1B7B">
        <w:t xml:space="preserve">exotropia and no corneal opacity had </w:t>
      </w:r>
      <w:r w:rsidR="001B26BC" w:rsidRPr="003A1B7B">
        <w:t xml:space="preserve">eyelid </w:t>
      </w:r>
      <w:r w:rsidR="00AD3B60" w:rsidRPr="003A1B7B">
        <w:t xml:space="preserve">ptosis </w:t>
      </w:r>
      <w:r w:rsidR="001B26BC" w:rsidRPr="003A1B7B">
        <w:t>in</w:t>
      </w:r>
      <w:r w:rsidR="00AD3B60" w:rsidRPr="003A1B7B">
        <w:t xml:space="preserve"> </w:t>
      </w:r>
      <w:r w:rsidR="000C0178" w:rsidRPr="003A1B7B">
        <w:t>one</w:t>
      </w:r>
      <w:r w:rsidR="00AD3B60" w:rsidRPr="003A1B7B">
        <w:t xml:space="preserve"> eye which caused astigmatism and amblyopia</w:t>
      </w:r>
      <w:r w:rsidR="00AF4874" w:rsidRPr="003A1B7B">
        <w:t>.</w:t>
      </w:r>
      <w:r w:rsidR="00251069" w:rsidRPr="003A1B7B">
        <w:t xml:space="preserve"> </w:t>
      </w:r>
      <w:r w:rsidR="004C5166" w:rsidRPr="003A1B7B">
        <w:t xml:space="preserve">Very high </w:t>
      </w:r>
      <w:r w:rsidR="009C36BD" w:rsidRPr="003A1B7B">
        <w:t>astigmatism</w:t>
      </w:r>
      <w:r w:rsidR="00AD3B60" w:rsidRPr="003A1B7B">
        <w:t xml:space="preserve"> (≥4.50D)</w:t>
      </w:r>
      <w:r w:rsidR="009C36BD" w:rsidRPr="003A1B7B">
        <w:t xml:space="preserve"> was found in </w:t>
      </w:r>
      <w:r w:rsidR="0061217A" w:rsidRPr="003A1B7B">
        <w:t>one</w:t>
      </w:r>
      <w:r w:rsidR="00AD3B60" w:rsidRPr="003A1B7B">
        <w:t xml:space="preserve"> eye of </w:t>
      </w:r>
      <w:r w:rsidR="0061217A" w:rsidRPr="003A1B7B">
        <w:t>one</w:t>
      </w:r>
      <w:r w:rsidR="00AD3B60" w:rsidRPr="003A1B7B">
        <w:t xml:space="preserve"> patient </w:t>
      </w:r>
      <w:r w:rsidR="001B26BC" w:rsidRPr="003A1B7B">
        <w:t xml:space="preserve">CIPA32 </w:t>
      </w:r>
      <w:r w:rsidR="0061217A" w:rsidRPr="003A1B7B">
        <w:t>who</w:t>
      </w:r>
      <w:r w:rsidR="00AD3B60" w:rsidRPr="003A1B7B">
        <w:t xml:space="preserve"> had </w:t>
      </w:r>
      <w:r w:rsidR="004C5166" w:rsidRPr="003A1B7B">
        <w:t xml:space="preserve">keratoconus with </w:t>
      </w:r>
      <w:r w:rsidR="00AD3B60" w:rsidRPr="003A1B7B">
        <w:t xml:space="preserve">corneal hydrops </w:t>
      </w:r>
      <w:r w:rsidR="00467788" w:rsidRPr="003A1B7B">
        <w:t>which was possibly related to corneal exposure and thinning</w:t>
      </w:r>
      <w:r w:rsidR="00AD3B60" w:rsidRPr="003A1B7B">
        <w:t xml:space="preserve">. In the CIP group, </w:t>
      </w:r>
      <w:r w:rsidR="006B357C" w:rsidRPr="003A1B7B">
        <w:t>two</w:t>
      </w:r>
      <w:r w:rsidR="00AD3B60" w:rsidRPr="003A1B7B">
        <w:t xml:space="preserve"> patients presented </w:t>
      </w:r>
      <w:r w:rsidR="004C5166" w:rsidRPr="003A1B7B">
        <w:t xml:space="preserve">with </w:t>
      </w:r>
      <w:r w:rsidR="00AD3B60" w:rsidRPr="003A1B7B">
        <w:t>high astigmatism without keratoconus</w:t>
      </w:r>
      <w:r w:rsidR="00EC0F63" w:rsidRPr="003A1B7B">
        <w:t>, which</w:t>
      </w:r>
      <w:r w:rsidR="006B357C" w:rsidRPr="003A1B7B">
        <w:t xml:space="preserve"> </w:t>
      </w:r>
      <w:r w:rsidR="00AD3B60" w:rsidRPr="003A1B7B">
        <w:t xml:space="preserve">was likely </w:t>
      </w:r>
      <w:r w:rsidR="00222C27" w:rsidRPr="003A1B7B">
        <w:t>due to their</w:t>
      </w:r>
      <w:r w:rsidR="00AD3B60" w:rsidRPr="003A1B7B">
        <w:t xml:space="preserve"> corneal opacities </w:t>
      </w:r>
      <w:bookmarkStart w:id="17" w:name="_Hlk56896582"/>
      <w:r w:rsidR="00AD3B60" w:rsidRPr="003A1B7B">
        <w:t>(CIP4 and CIP5</w:t>
      </w:r>
      <w:bookmarkEnd w:id="17"/>
      <w:r w:rsidR="00AD3B60" w:rsidRPr="003A1B7B">
        <w:t>).</w:t>
      </w:r>
      <w:r w:rsidR="00C517E5" w:rsidRPr="003A1B7B">
        <w:t xml:space="preserve"> </w:t>
      </w:r>
      <w:r w:rsidR="00151435" w:rsidRPr="003A1B7B">
        <w:t>P</w:t>
      </w:r>
      <w:r w:rsidR="00251069" w:rsidRPr="003A1B7B">
        <w:t xml:space="preserve">osterior segment </w:t>
      </w:r>
      <w:r w:rsidR="00D7789E" w:rsidRPr="003A1B7B">
        <w:t xml:space="preserve">of the eye </w:t>
      </w:r>
      <w:r w:rsidR="00251069" w:rsidRPr="003A1B7B">
        <w:t>w</w:t>
      </w:r>
      <w:r w:rsidR="005449FB" w:rsidRPr="003A1B7B">
        <w:t>as</w:t>
      </w:r>
      <w:r w:rsidR="00251069" w:rsidRPr="003A1B7B">
        <w:t xml:space="preserve"> normal in all patients.</w:t>
      </w:r>
      <w:r w:rsidR="000A0E03" w:rsidRPr="003A1B7B">
        <w:t xml:space="preserve"> </w:t>
      </w:r>
    </w:p>
    <w:p w14:paraId="34852292" w14:textId="18AE461C" w:rsidR="004D5860" w:rsidRPr="003A1B7B" w:rsidRDefault="00574A3A" w:rsidP="00515C31">
      <w:pPr>
        <w:pStyle w:val="Heading1"/>
        <w:rPr>
          <w:rtl/>
        </w:rPr>
      </w:pPr>
      <w:r w:rsidRPr="003A1B7B">
        <w:t>D</w:t>
      </w:r>
      <w:r w:rsidR="002D361A" w:rsidRPr="003A1B7B">
        <w:t>ISCUSSION</w:t>
      </w:r>
    </w:p>
    <w:p w14:paraId="63601131" w14:textId="05F4DE24" w:rsidR="0076366E" w:rsidRDefault="00EE7C23">
      <w:pPr>
        <w:spacing w:line="360" w:lineRule="auto"/>
      </w:pPr>
      <w:r w:rsidRPr="003A1B7B">
        <w:t xml:space="preserve">Our </w:t>
      </w:r>
      <w:r w:rsidR="008B61B6" w:rsidRPr="003A1B7B">
        <w:t xml:space="preserve">study </w:t>
      </w:r>
      <w:r w:rsidR="00574A3A" w:rsidRPr="003A1B7B">
        <w:t xml:space="preserve">included patients with </w:t>
      </w:r>
      <w:r w:rsidR="00EA7CBF" w:rsidRPr="003A1B7B">
        <w:t>CIPA</w:t>
      </w:r>
      <w:r w:rsidR="000A0E03" w:rsidRPr="003A1B7B">
        <w:t xml:space="preserve"> and CIP</w:t>
      </w:r>
      <w:r w:rsidR="00EA7CBF" w:rsidRPr="003A1B7B">
        <w:t xml:space="preserve"> syndrome</w:t>
      </w:r>
      <w:r w:rsidR="000A0E03" w:rsidRPr="003A1B7B">
        <w:t>s</w:t>
      </w:r>
      <w:r w:rsidR="00B76AAC" w:rsidRPr="003A1B7B">
        <w:t>.</w:t>
      </w:r>
      <w:r w:rsidR="00D019A8" w:rsidRPr="003A1B7B">
        <w:t xml:space="preserve"> </w:t>
      </w:r>
      <w:r w:rsidR="00AD3B60" w:rsidRPr="003A1B7B">
        <w:t>Several studies reported ocular findings in CIPA patients, but t</w:t>
      </w:r>
      <w:r w:rsidR="008B61B6" w:rsidRPr="003A1B7B">
        <w:t>o the best of our knowledge, the ocular manifestation</w:t>
      </w:r>
      <w:r w:rsidR="00A646F6" w:rsidRPr="003A1B7B">
        <w:t>s</w:t>
      </w:r>
      <w:r w:rsidR="008B61B6" w:rsidRPr="003A1B7B">
        <w:t xml:space="preserve"> in CIP </w:t>
      </w:r>
      <w:r w:rsidR="00757502" w:rsidRPr="003A1B7B">
        <w:t xml:space="preserve">have </w:t>
      </w:r>
      <w:r w:rsidR="004A5305" w:rsidRPr="003A1B7B">
        <w:t>not</w:t>
      </w:r>
      <w:r w:rsidR="00AD3B60" w:rsidRPr="003A1B7B">
        <w:t xml:space="preserve"> been </w:t>
      </w:r>
      <w:r w:rsidR="00757502" w:rsidRPr="003A1B7B">
        <w:t xml:space="preserve">specifically addressed </w:t>
      </w:r>
      <w:r w:rsidR="008B61B6" w:rsidRPr="003A1B7B">
        <w:t xml:space="preserve">in the literature. </w:t>
      </w:r>
      <w:r w:rsidR="00C83FE3" w:rsidRPr="003A1B7B">
        <w:t xml:space="preserve">The </w:t>
      </w:r>
      <w:r w:rsidR="00013CF8" w:rsidRPr="003A1B7B">
        <w:t>two</w:t>
      </w:r>
      <w:r w:rsidR="00C83FE3" w:rsidRPr="003A1B7B">
        <w:t xml:space="preserve"> </w:t>
      </w:r>
      <w:r w:rsidR="00574A3A" w:rsidRPr="003A1B7B">
        <w:t>groups presented</w:t>
      </w:r>
      <w:r w:rsidR="0022175F" w:rsidRPr="003A1B7B">
        <w:t xml:space="preserve"> with</w:t>
      </w:r>
      <w:r w:rsidR="00574A3A" w:rsidRPr="003A1B7B">
        <w:t xml:space="preserve"> unique but similar ocular manifestations that are mainly restricted to the ocular surface. </w:t>
      </w:r>
      <w:r w:rsidR="00897DC4" w:rsidRPr="003A1B7B">
        <w:t>Some patients in both groups developed corneal ulcers at least once during their lifetime, especially during early childhood. In CIP patients the ulcers were more prevalent and difficult to treat and commonly required surgical interventions.</w:t>
      </w:r>
      <w:r w:rsidR="00483695" w:rsidRPr="003A1B7B">
        <w:t xml:space="preserve"> </w:t>
      </w:r>
      <w:r w:rsidR="00AF7B01" w:rsidRPr="003A1B7B">
        <w:t xml:space="preserve">Thus, CIP patients exhibited more severe ocular surface disease than those with CIPA, likely due to more prevalent loss of corneal sensation. </w:t>
      </w:r>
      <w:r w:rsidR="00D9478E" w:rsidRPr="003A1B7B">
        <w:t>Moreover, VA in the CIP patients was lower than in the CIPA group.</w:t>
      </w:r>
      <w:r w:rsidR="00142608" w:rsidRPr="003A1B7B">
        <w:t xml:space="preserve"> </w:t>
      </w:r>
      <w:r w:rsidR="00897DC4" w:rsidRPr="003A1B7B">
        <w:t xml:space="preserve">It has been shown that mutations in </w:t>
      </w:r>
      <w:r w:rsidR="00142608" w:rsidRPr="003A1B7B">
        <w:rPr>
          <w:i/>
          <w:iCs/>
        </w:rPr>
        <w:t xml:space="preserve">NTRK1 </w:t>
      </w:r>
      <w:r w:rsidR="00897DC4" w:rsidRPr="003A1B7B">
        <w:t xml:space="preserve">and </w:t>
      </w:r>
      <w:r w:rsidR="00142608" w:rsidRPr="003A1B7B">
        <w:rPr>
          <w:i/>
          <w:iCs/>
        </w:rPr>
        <w:t xml:space="preserve">PRDM12 </w:t>
      </w:r>
      <w:r w:rsidR="00897DC4" w:rsidRPr="003A1B7B">
        <w:t>cause CIP</w:t>
      </w:r>
      <w:r w:rsidR="00142608" w:rsidRPr="003A1B7B">
        <w:t>A</w:t>
      </w:r>
      <w:r w:rsidR="00897DC4" w:rsidRPr="003A1B7B">
        <w:t xml:space="preserve"> and CIP</w:t>
      </w:r>
      <w:r w:rsidR="00142608" w:rsidRPr="003A1B7B">
        <w:t xml:space="preserve"> </w:t>
      </w:r>
      <w:r w:rsidR="00897DC4" w:rsidRPr="003A1B7B">
        <w:t>syndromes, respectively, through absence of nociceptive sensory neurons, and in CIPA also through the lack of sympathetic innervation of sweat glands.</w:t>
      </w:r>
      <w:r w:rsidR="00897DC4" w:rsidRPr="003A1B7B">
        <w:rPr>
          <w:vertAlign w:val="superscript"/>
        </w:rPr>
        <w:t>4,6</w:t>
      </w:r>
      <w:r w:rsidR="00897DC4" w:rsidRPr="003A1B7B">
        <w:t xml:space="preserve"> Recently, </w:t>
      </w:r>
      <w:r w:rsidR="00897DC4" w:rsidRPr="003A1B7B">
        <w:rPr>
          <w:i/>
          <w:iCs/>
        </w:rPr>
        <w:t>PRDM12</w:t>
      </w:r>
      <w:r w:rsidR="00897DC4" w:rsidRPr="003A1B7B">
        <w:t xml:space="preserve"> was found to be responsible for the expression and maintenance of NTRK1 during the development process of nociceptive sensory neurons in dorsal root ganglia and trigeminal ganglia.</w:t>
      </w:r>
      <w:r w:rsidR="00897DC4" w:rsidRPr="003A1B7B">
        <w:rPr>
          <w:vertAlign w:val="superscript"/>
        </w:rPr>
        <w:t>13</w:t>
      </w:r>
      <w:r w:rsidR="00897DC4" w:rsidRPr="003A1B7B">
        <w:t xml:space="preserve"> Thus both </w:t>
      </w:r>
      <w:r w:rsidR="00D363A8" w:rsidRPr="003A1B7B">
        <w:t xml:space="preserve">CIPA and </w:t>
      </w:r>
      <w:r w:rsidR="001E1E89" w:rsidRPr="003A1B7B">
        <w:t>PRDM12</w:t>
      </w:r>
      <w:r w:rsidR="001E1E89">
        <w:t>-</w:t>
      </w:r>
      <w:r w:rsidR="00754965" w:rsidRPr="003A1B7B">
        <w:t xml:space="preserve">related </w:t>
      </w:r>
      <w:r w:rsidR="00897DC4" w:rsidRPr="003A1B7B">
        <w:t xml:space="preserve">CIP syndromes have the same common final pathway of abnormal development of nociceptive sensory neurons. </w:t>
      </w:r>
      <w:r w:rsidR="00BE1129" w:rsidRPr="003A1B7B">
        <w:t xml:space="preserve">Given the same pathophysiological mechanism, ocular manifestations in both diseases are expected to be similar. It is unclear, therefore, why in our study CIP patients tended to have poorer outcome than those with CIPA, and it is possible that the bias was caused by there being a small number of CIP patients in the study. </w:t>
      </w:r>
      <w:r w:rsidR="004B1A7E">
        <w:t>It is also possible that longer follow</w:t>
      </w:r>
      <w:r w:rsidR="001E1E89">
        <w:t>-</w:t>
      </w:r>
      <w:r w:rsidR="004B1A7E">
        <w:t xml:space="preserve">up </w:t>
      </w:r>
      <w:r w:rsidR="001E1E89">
        <w:t>time</w:t>
      </w:r>
      <w:r w:rsidR="004B1A7E">
        <w:t xml:space="preserve"> of the CIP patients in our study (median </w:t>
      </w:r>
      <w:r w:rsidR="001E1E89">
        <w:t>follow-up period</w:t>
      </w:r>
      <w:r w:rsidR="004B1A7E">
        <w:t xml:space="preserve"> </w:t>
      </w:r>
      <w:r w:rsidR="001E1E89">
        <w:t xml:space="preserve">of 94 months </w:t>
      </w:r>
      <w:r w:rsidR="004B1A7E">
        <w:t xml:space="preserve">versus </w:t>
      </w:r>
      <w:r w:rsidR="001E1E89">
        <w:t>50 in the CIPA group</w:t>
      </w:r>
      <w:r w:rsidR="004B1A7E">
        <w:t xml:space="preserve">) played a role, as the chances of developing ocular complications increase with longer duration of the disease. </w:t>
      </w:r>
      <w:r w:rsidR="00BE1129" w:rsidRPr="003A1B7B">
        <w:t xml:space="preserve">Further studies involving larger series of CIP patients are needed to confirm the differences </w:t>
      </w:r>
      <w:r w:rsidR="004B1A7E">
        <w:t xml:space="preserve">in the severity </w:t>
      </w:r>
      <w:r w:rsidR="00453D95">
        <w:t>between</w:t>
      </w:r>
      <w:r w:rsidR="004B1A7E">
        <w:t xml:space="preserve"> the two entities </w:t>
      </w:r>
      <w:r w:rsidR="00BE1129" w:rsidRPr="003A1B7B">
        <w:t>and elucidate their mechanism.</w:t>
      </w:r>
      <w:r w:rsidR="006B262D" w:rsidRPr="003A1B7B">
        <w:t xml:space="preserve"> </w:t>
      </w:r>
    </w:p>
    <w:p w14:paraId="711481C6" w14:textId="390D31A6" w:rsidR="001C109E" w:rsidRDefault="00052903" w:rsidP="001C109E">
      <w:pPr>
        <w:spacing w:line="360" w:lineRule="auto"/>
      </w:pPr>
      <w:r w:rsidRPr="003A1B7B">
        <w:t>Among CIPA patients</w:t>
      </w:r>
      <w:r w:rsidR="008B2267">
        <w:t xml:space="preserve"> included in our study</w:t>
      </w:r>
      <w:r w:rsidR="00005FB5" w:rsidRPr="003A1B7B">
        <w:t>,</w:t>
      </w:r>
      <w:r w:rsidR="00E10D9A">
        <w:t xml:space="preserve"> </w:t>
      </w:r>
      <w:r w:rsidR="00574A3A" w:rsidRPr="003A1B7B">
        <w:t xml:space="preserve">half of the examined eyes </w:t>
      </w:r>
      <w:r w:rsidR="00CC61FC" w:rsidRPr="003A1B7B">
        <w:t>had</w:t>
      </w:r>
      <w:r w:rsidR="00F332F3" w:rsidRPr="003A1B7B">
        <w:t xml:space="preserve"> </w:t>
      </w:r>
      <w:r w:rsidR="00BE1129" w:rsidRPr="003A1B7B">
        <w:t>positive blink</w:t>
      </w:r>
      <w:r w:rsidR="00CC61FC" w:rsidRPr="003A1B7B">
        <w:t xml:space="preserve"> reflex</w:t>
      </w:r>
      <w:r w:rsidRPr="003A1B7B">
        <w:t>,</w:t>
      </w:r>
      <w:r w:rsidR="00574A3A" w:rsidRPr="003A1B7B">
        <w:t xml:space="preserve"> and corneal </w:t>
      </w:r>
      <w:r w:rsidR="00CA4F62" w:rsidRPr="003A1B7B">
        <w:t>opacities</w:t>
      </w:r>
      <w:r w:rsidRPr="003A1B7B">
        <w:t xml:space="preserve"> were </w:t>
      </w:r>
      <w:r w:rsidR="00574A3A" w:rsidRPr="003A1B7B">
        <w:t>present</w:t>
      </w:r>
      <w:r w:rsidR="00A646F6" w:rsidRPr="003A1B7B">
        <w:t xml:space="preserve"> in</w:t>
      </w:r>
      <w:r w:rsidR="00574A3A" w:rsidRPr="003A1B7B">
        <w:t xml:space="preserve"> </w:t>
      </w:r>
      <w:r w:rsidR="00B9515B" w:rsidRPr="003A1B7B">
        <w:t>only</w:t>
      </w:r>
      <w:r w:rsidR="00574A3A" w:rsidRPr="003A1B7B">
        <w:t xml:space="preserve"> </w:t>
      </w:r>
      <w:r w:rsidR="006B357C" w:rsidRPr="003A1B7B">
        <w:t>ten</w:t>
      </w:r>
      <w:r w:rsidR="00574A3A" w:rsidRPr="003A1B7B">
        <w:t xml:space="preserve"> of 32 patients. </w:t>
      </w:r>
      <w:r w:rsidR="00FC36AE">
        <w:t>Interestingly, these results</w:t>
      </w:r>
      <w:r w:rsidR="00FC36AE" w:rsidRPr="003A1B7B">
        <w:t xml:space="preserve"> </w:t>
      </w:r>
      <w:r w:rsidR="00FC36AE">
        <w:t xml:space="preserve">somewhat </w:t>
      </w:r>
      <w:r w:rsidR="00A63E79" w:rsidRPr="003A1B7B">
        <w:t xml:space="preserve">differ from </w:t>
      </w:r>
      <w:r w:rsidR="00FC36AE">
        <w:t>those</w:t>
      </w:r>
      <w:r w:rsidR="00FC36AE" w:rsidRPr="003A1B7B">
        <w:t xml:space="preserve"> </w:t>
      </w:r>
      <w:r w:rsidR="00A63E79" w:rsidRPr="003A1B7B">
        <w:t>in</w:t>
      </w:r>
      <w:r w:rsidRPr="003A1B7B">
        <w:t xml:space="preserve"> </w:t>
      </w:r>
      <w:r w:rsidR="00574A3A" w:rsidRPr="003A1B7B">
        <w:t>a previous series of 15 Bedouin CIPA patients</w:t>
      </w:r>
      <w:r w:rsidR="00FC36AE">
        <w:t xml:space="preserve"> who tended to have a more frequent corneal involvement (negative blink</w:t>
      </w:r>
      <w:r w:rsidR="00BE1129" w:rsidRPr="003A1B7B">
        <w:t xml:space="preserve"> </w:t>
      </w:r>
      <w:r w:rsidR="00574A3A" w:rsidRPr="003A1B7B">
        <w:t xml:space="preserve">reflex </w:t>
      </w:r>
      <w:r w:rsidR="00BE1129" w:rsidRPr="003A1B7B">
        <w:t xml:space="preserve">in </w:t>
      </w:r>
      <w:r w:rsidR="00574A3A" w:rsidRPr="003A1B7B">
        <w:t xml:space="preserve">all eyes and corneal </w:t>
      </w:r>
      <w:r w:rsidR="0022175F" w:rsidRPr="003A1B7B">
        <w:t xml:space="preserve">opacities </w:t>
      </w:r>
      <w:r w:rsidR="00574A3A" w:rsidRPr="003A1B7B">
        <w:t xml:space="preserve">in </w:t>
      </w:r>
      <w:r w:rsidR="006B357C" w:rsidRPr="003A1B7B">
        <w:t>ten</w:t>
      </w:r>
      <w:r w:rsidR="00574A3A" w:rsidRPr="003A1B7B">
        <w:t xml:space="preserve"> out of 15 patients</w:t>
      </w:r>
      <w:r w:rsidR="00FC36AE">
        <w:t>)</w:t>
      </w:r>
      <w:r w:rsidR="00932D68" w:rsidRPr="003A1B7B">
        <w:t>.</w:t>
      </w:r>
      <w:r w:rsidR="00BE1129" w:rsidRPr="003A1B7B">
        <w:rPr>
          <w:vertAlign w:val="superscript"/>
        </w:rPr>
        <w:t>8</w:t>
      </w:r>
      <w:r w:rsidR="00574A3A" w:rsidRPr="003A1B7B">
        <w:t xml:space="preserve"> </w:t>
      </w:r>
      <w:bookmarkStart w:id="18" w:name="_Hlk56749227"/>
      <w:r w:rsidR="00167D34" w:rsidRPr="003A1B7B">
        <w:t xml:space="preserve">The reasons for these </w:t>
      </w:r>
      <w:r w:rsidR="00BE1129" w:rsidRPr="003A1B7B">
        <w:t>differences might be accounted by several factors</w:t>
      </w:r>
      <w:r w:rsidR="00883FF0" w:rsidRPr="003A1B7B">
        <w:t xml:space="preserve">, </w:t>
      </w:r>
      <w:r w:rsidR="00213A60" w:rsidRPr="003A1B7B">
        <w:t>one of which could be</w:t>
      </w:r>
      <w:r w:rsidR="00BE1129" w:rsidRPr="003A1B7B">
        <w:t xml:space="preserve"> </w:t>
      </w:r>
      <w:r w:rsidR="005E0AFF" w:rsidRPr="003A1B7B">
        <w:t xml:space="preserve">a </w:t>
      </w:r>
      <w:r w:rsidR="0009646C" w:rsidRPr="003A1B7B">
        <w:t>limited and possibly not entirely representative patients’ sample in the previous study</w:t>
      </w:r>
      <w:r w:rsidR="006B262D" w:rsidRPr="003A1B7B">
        <w:t>.</w:t>
      </w:r>
      <w:r w:rsidR="006B262D" w:rsidRPr="003A1B7B">
        <w:rPr>
          <w:vertAlign w:val="superscript"/>
        </w:rPr>
        <w:t>8</w:t>
      </w:r>
      <w:r w:rsidR="00213A60" w:rsidRPr="003A1B7B">
        <w:t xml:space="preserve"> The </w:t>
      </w:r>
      <w:r w:rsidR="006B357C" w:rsidRPr="003A1B7B">
        <w:t>three</w:t>
      </w:r>
      <w:r w:rsidR="00213A60" w:rsidRPr="003A1B7B">
        <w:t xml:space="preserve"> patients in the current study who were also included in the previous series, all had negative blink reflex and corneal opacities present in </w:t>
      </w:r>
      <w:r w:rsidR="006B357C" w:rsidRPr="003A1B7B">
        <w:t>four</w:t>
      </w:r>
      <w:r w:rsidR="00213A60" w:rsidRPr="003A1B7B">
        <w:t xml:space="preserve"> of the </w:t>
      </w:r>
      <w:r w:rsidR="006B357C" w:rsidRPr="003A1B7B">
        <w:t>six</w:t>
      </w:r>
      <w:r w:rsidR="00213A60" w:rsidRPr="003A1B7B">
        <w:t xml:space="preserve"> eyes</w:t>
      </w:r>
      <w:r w:rsidR="00754965" w:rsidRPr="003A1B7B">
        <w:t xml:space="preserve">. </w:t>
      </w:r>
      <w:r w:rsidR="00213A60" w:rsidRPr="003A1B7B">
        <w:t>Also, patients enrolled in the previous study were younger than in the current one, and the blink reflex</w:t>
      </w:r>
      <w:r w:rsidR="0076366E">
        <w:t xml:space="preserve"> results</w:t>
      </w:r>
      <w:r w:rsidR="00213A60" w:rsidRPr="003A1B7B">
        <w:t xml:space="preserve"> could be variable in young children. </w:t>
      </w:r>
      <w:proofErr w:type="spellStart"/>
      <w:r w:rsidR="00213A60" w:rsidRPr="003A1B7B">
        <w:t>Shatzky</w:t>
      </w:r>
      <w:proofErr w:type="spellEnd"/>
      <w:r w:rsidR="00213A60" w:rsidRPr="003A1B7B">
        <w:t xml:space="preserve"> et al reported that some CIPA patients have conserved sensitivity, as a pain-sensation response to pinpricks was elicited in patchy areas </w:t>
      </w:r>
      <w:r w:rsidR="004F587A">
        <w:t xml:space="preserve">on the head, </w:t>
      </w:r>
      <w:proofErr w:type="gramStart"/>
      <w:r w:rsidR="004F587A">
        <w:t>neck</w:t>
      </w:r>
      <w:proofErr w:type="gramEnd"/>
      <w:r w:rsidR="004F587A">
        <w:t xml:space="preserve"> and </w:t>
      </w:r>
      <w:r w:rsidR="00213A60" w:rsidRPr="003A1B7B">
        <w:t>palms.</w:t>
      </w:r>
      <w:r w:rsidR="00213A60" w:rsidRPr="003A1B7B">
        <w:rPr>
          <w:vertAlign w:val="superscript"/>
        </w:rPr>
        <w:t>1</w:t>
      </w:r>
      <w:r w:rsidR="00F842E3" w:rsidRPr="003A1B7B">
        <w:rPr>
          <w:vertAlign w:val="superscript"/>
        </w:rPr>
        <w:t>4</w:t>
      </w:r>
      <w:r w:rsidR="00213A60" w:rsidRPr="003A1B7B">
        <w:t xml:space="preserve"> Hence, preserved corneal reflex may be found in CIPA patients that do not present the full spectrum of the syndrome and have some residual corneal sensation. This could account for a</w:t>
      </w:r>
      <w:r w:rsidR="0009646C" w:rsidRPr="003A1B7B">
        <w:t xml:space="preserve"> </w:t>
      </w:r>
      <w:r w:rsidR="00BE1129" w:rsidRPr="003A1B7B">
        <w:t>variable presentation of the disease, even in patients with the same genetic defect</w:t>
      </w:r>
      <w:bookmarkEnd w:id="18"/>
      <w:r w:rsidR="00BE1129" w:rsidRPr="003A1B7B">
        <w:t xml:space="preserve">. </w:t>
      </w:r>
      <w:r w:rsidR="00213A60" w:rsidRPr="003A1B7B">
        <w:t xml:space="preserve">In agreement with that, other authors also reported variable results in CIPA patients. In a study of 18 Japanese CIPA patients, blink reflex was positive in </w:t>
      </w:r>
      <w:r w:rsidR="006B357C" w:rsidRPr="003A1B7B">
        <w:t>one</w:t>
      </w:r>
      <w:r w:rsidR="00213A60" w:rsidRPr="003A1B7B">
        <w:t xml:space="preserve"> patient, diminished in </w:t>
      </w:r>
      <w:r w:rsidR="006B357C" w:rsidRPr="003A1B7B">
        <w:t>seven</w:t>
      </w:r>
      <w:r w:rsidR="00213A60" w:rsidRPr="003A1B7B">
        <w:t xml:space="preserve">, and absent in </w:t>
      </w:r>
      <w:r w:rsidR="006B357C" w:rsidRPr="003A1B7B">
        <w:t>three</w:t>
      </w:r>
      <w:r w:rsidR="00213A60" w:rsidRPr="003A1B7B">
        <w:t xml:space="preserve"> patients.</w:t>
      </w:r>
      <w:r w:rsidR="00213A60" w:rsidRPr="003A1B7B">
        <w:rPr>
          <w:vertAlign w:val="superscript"/>
        </w:rPr>
        <w:t>9</w:t>
      </w:r>
      <w:r w:rsidR="00213A60" w:rsidRPr="003A1B7B">
        <w:t xml:space="preserve"> According to </w:t>
      </w:r>
      <w:proofErr w:type="spellStart"/>
      <w:r w:rsidR="00213A60" w:rsidRPr="003A1B7B">
        <w:t>Jarade</w:t>
      </w:r>
      <w:proofErr w:type="spellEnd"/>
      <w:r w:rsidR="00213A60" w:rsidRPr="003A1B7B">
        <w:t xml:space="preserve"> et al, only 14 patients out of 52 worldwide showed corneal involvement; normal lacrimation with lack of corneal sensitivity and no blink reflex </w:t>
      </w:r>
      <w:r w:rsidR="009019FD">
        <w:t xml:space="preserve">were observed </w:t>
      </w:r>
      <w:r w:rsidR="00213A60" w:rsidRPr="003A1B7B">
        <w:t>in most patients.</w:t>
      </w:r>
      <w:r w:rsidR="00532695" w:rsidRPr="003A1B7B">
        <w:t xml:space="preserve"> </w:t>
      </w:r>
      <w:r w:rsidR="00754965" w:rsidRPr="003A1B7B">
        <w:t>N</w:t>
      </w:r>
      <w:r w:rsidR="00DD41DF" w:rsidRPr="003A1B7B">
        <w:t>eurotrophic corneal ulcers with poor healing, which predispose to repeated corneal infections and subsequent scarring, were also reported.</w:t>
      </w:r>
      <w:r w:rsidR="00DD41DF" w:rsidRPr="003A1B7B">
        <w:rPr>
          <w:vertAlign w:val="superscript"/>
        </w:rPr>
        <w:t>1</w:t>
      </w:r>
      <w:r w:rsidR="00F842E3" w:rsidRPr="003A1B7B">
        <w:rPr>
          <w:vertAlign w:val="superscript"/>
        </w:rPr>
        <w:t>5</w:t>
      </w:r>
      <w:r w:rsidR="00DD41DF" w:rsidRPr="003A1B7B">
        <w:t xml:space="preserve"> </w:t>
      </w:r>
      <w:r w:rsidR="0012611D">
        <w:t xml:space="preserve">A relatively less frequent corneal scarring observed in the current study compared to the previous </w:t>
      </w:r>
      <w:r w:rsidR="00143C68">
        <w:t>one</w:t>
      </w:r>
      <w:r w:rsidR="0012611D">
        <w:t xml:space="preserve"> </w:t>
      </w:r>
      <w:r w:rsidR="0012611D" w:rsidRPr="003A1B7B">
        <w:t xml:space="preserve">by </w:t>
      </w:r>
      <w:proofErr w:type="spellStart"/>
      <w:r w:rsidR="0012611D" w:rsidRPr="003A1B7B">
        <w:t>Yagev</w:t>
      </w:r>
      <w:proofErr w:type="spellEnd"/>
      <w:r w:rsidR="0012611D" w:rsidRPr="003A1B7B">
        <w:t xml:space="preserve"> et al</w:t>
      </w:r>
      <w:r w:rsidR="0012611D">
        <w:t xml:space="preserve">. conducted </w:t>
      </w:r>
      <w:r w:rsidR="00143C68">
        <w:t xml:space="preserve">two decades ago </w:t>
      </w:r>
      <w:r w:rsidR="0012611D">
        <w:t>on the same population</w:t>
      </w:r>
      <w:r w:rsidR="00143C68">
        <w:t xml:space="preserve">, </w:t>
      </w:r>
      <w:r w:rsidR="0012611D">
        <w:t xml:space="preserve">could also </w:t>
      </w:r>
      <w:r w:rsidR="00143C68">
        <w:t xml:space="preserve">reflect the experience accumulated during the years with </w:t>
      </w:r>
      <w:r w:rsidR="00D6682C">
        <w:t xml:space="preserve">recognition and </w:t>
      </w:r>
      <w:r w:rsidR="00143C68">
        <w:t>managing this condition</w:t>
      </w:r>
      <w:r w:rsidR="00D6682C">
        <w:t>.</w:t>
      </w:r>
      <w:r w:rsidR="00CA718D">
        <w:t xml:space="preserve"> </w:t>
      </w:r>
      <w:r w:rsidR="00D6682C">
        <w:t xml:space="preserve">Thus, taken together, the results of the two studies may indicate that </w:t>
      </w:r>
      <w:r w:rsidR="00F33B78">
        <w:t>an earlier diagnosis</w:t>
      </w:r>
      <w:r w:rsidR="00D6682C" w:rsidRPr="003A1B7B">
        <w:t xml:space="preserve"> of the disease</w:t>
      </w:r>
      <w:r w:rsidR="00D6682C">
        <w:t xml:space="preserve"> and its more aggressive treatment </w:t>
      </w:r>
      <w:r w:rsidR="009019FD" w:rsidRPr="003A1B7B">
        <w:t>le</w:t>
      </w:r>
      <w:r w:rsidR="009019FD">
        <w:t>d</w:t>
      </w:r>
      <w:r w:rsidR="00D6682C" w:rsidRPr="003A1B7B">
        <w:t xml:space="preserve"> to a more favorable outcome</w:t>
      </w:r>
      <w:r w:rsidR="00D6682C">
        <w:t>.</w:t>
      </w:r>
    </w:p>
    <w:p w14:paraId="3FEBAB15" w14:textId="609757F2" w:rsidR="001C109E" w:rsidRDefault="00574A3A" w:rsidP="001C109E">
      <w:pPr>
        <w:spacing w:line="360" w:lineRule="auto"/>
      </w:pPr>
      <w:r w:rsidRPr="003A1B7B">
        <w:t xml:space="preserve">Tear production </w:t>
      </w:r>
      <w:r w:rsidR="00605082" w:rsidRPr="003A1B7B">
        <w:t xml:space="preserve">as evidenced by a Schirmer test results </w:t>
      </w:r>
      <w:r w:rsidRPr="003A1B7B">
        <w:t>was normal in the majority of CIPA patients</w:t>
      </w:r>
      <w:r w:rsidR="00605082" w:rsidRPr="003A1B7B">
        <w:t xml:space="preserve"> and reduced in CIP,</w:t>
      </w:r>
      <w:r w:rsidRPr="003A1B7B">
        <w:t xml:space="preserve"> </w:t>
      </w:r>
      <w:r w:rsidR="005E0AFF" w:rsidRPr="003A1B7B">
        <w:t xml:space="preserve">in agreement </w:t>
      </w:r>
      <w:r w:rsidR="00CA718D">
        <w:t>with</w:t>
      </w:r>
      <w:r w:rsidR="00E77D87">
        <w:t xml:space="preserve"> previous</w:t>
      </w:r>
      <w:r w:rsidR="009019FD">
        <w:t xml:space="preserve"> reports </w:t>
      </w:r>
      <w:r w:rsidR="00605082" w:rsidRPr="003A1B7B">
        <w:t>.</w:t>
      </w:r>
      <w:r w:rsidR="00605082" w:rsidRPr="003A1B7B">
        <w:rPr>
          <w:vertAlign w:val="superscript"/>
        </w:rPr>
        <w:t>6,</w:t>
      </w:r>
      <w:r w:rsidR="009019FD">
        <w:rPr>
          <w:vertAlign w:val="superscript"/>
        </w:rPr>
        <w:t>9,</w:t>
      </w:r>
      <w:r w:rsidR="00605082" w:rsidRPr="003A1B7B">
        <w:rPr>
          <w:vertAlign w:val="superscript"/>
        </w:rPr>
        <w:t xml:space="preserve">10 </w:t>
      </w:r>
      <w:r w:rsidRPr="003A1B7B">
        <w:t>TBUT measurements</w:t>
      </w:r>
      <w:r w:rsidR="00605082" w:rsidRPr="003A1B7B">
        <w:t>, however,</w:t>
      </w:r>
      <w:r w:rsidRPr="003A1B7B">
        <w:t xml:space="preserve"> were </w:t>
      </w:r>
      <w:r w:rsidR="00D60CF5" w:rsidRPr="003A1B7B">
        <w:t>within the normal range in both groups</w:t>
      </w:r>
      <w:r w:rsidRPr="003A1B7B">
        <w:t xml:space="preserve">. </w:t>
      </w:r>
      <w:proofErr w:type="spellStart"/>
      <w:r w:rsidR="00B55EF7" w:rsidRPr="003A1B7B">
        <w:t>Yagev</w:t>
      </w:r>
      <w:proofErr w:type="spellEnd"/>
      <w:r w:rsidR="00B55EF7" w:rsidRPr="003A1B7B">
        <w:t xml:space="preserve"> et al </w:t>
      </w:r>
      <w:r w:rsidR="00F157E8" w:rsidRPr="003A1B7B">
        <w:t xml:space="preserve">also </w:t>
      </w:r>
      <w:r w:rsidR="00A63E79" w:rsidRPr="003A1B7B">
        <w:t xml:space="preserve">reported </w:t>
      </w:r>
      <w:r w:rsidR="00B55EF7" w:rsidRPr="003A1B7B">
        <w:t>that TBUT was normal</w:t>
      </w:r>
      <w:r w:rsidR="00A63E79" w:rsidRPr="003A1B7B">
        <w:t>,</w:t>
      </w:r>
      <w:r w:rsidR="00D60CF5" w:rsidRPr="003A1B7B">
        <w:rPr>
          <w:vertAlign w:val="superscript"/>
        </w:rPr>
        <w:t>8</w:t>
      </w:r>
      <w:r w:rsidR="003A6508" w:rsidRPr="003A1B7B">
        <w:t xml:space="preserve"> </w:t>
      </w:r>
      <w:r w:rsidR="00D60CF5" w:rsidRPr="003A1B7B">
        <w:t>whereas</w:t>
      </w:r>
      <w:r w:rsidR="006F792A" w:rsidRPr="003A1B7B">
        <w:t xml:space="preserve"> Amano </w:t>
      </w:r>
      <w:r w:rsidRPr="003A1B7B">
        <w:t xml:space="preserve">et al </w:t>
      </w:r>
      <w:r w:rsidR="002C7CFF" w:rsidRPr="003A1B7B">
        <w:t xml:space="preserve">found </w:t>
      </w:r>
      <w:r w:rsidR="001D382E">
        <w:t xml:space="preserve">a </w:t>
      </w:r>
      <w:r w:rsidR="001D382E" w:rsidRPr="003A1B7B">
        <w:t xml:space="preserve">decreased </w:t>
      </w:r>
      <w:r w:rsidRPr="003A1B7B">
        <w:t xml:space="preserve">TBUT </w:t>
      </w:r>
      <w:r w:rsidR="00B97915">
        <w:t xml:space="preserve">in </w:t>
      </w:r>
      <w:r w:rsidR="00B97915" w:rsidRPr="003A1B7B">
        <w:t>CIPA patients</w:t>
      </w:r>
      <w:r w:rsidR="00F07FED" w:rsidRPr="003A1B7B">
        <w:t>.</w:t>
      </w:r>
      <w:r w:rsidR="00D60CF5" w:rsidRPr="003A1B7B">
        <w:rPr>
          <w:vertAlign w:val="superscript"/>
        </w:rPr>
        <w:t>9</w:t>
      </w:r>
      <w:r w:rsidRPr="003A1B7B">
        <w:t xml:space="preserve"> </w:t>
      </w:r>
      <w:r w:rsidR="00D60CF5" w:rsidRPr="003A1B7B">
        <w:t xml:space="preserve">It should be noted that </w:t>
      </w:r>
      <w:r w:rsidR="00294687" w:rsidRPr="003A1B7B">
        <w:t>both</w:t>
      </w:r>
      <w:r w:rsidR="00D60CF5" w:rsidRPr="003A1B7B">
        <w:t xml:space="preserve"> Schirmer </w:t>
      </w:r>
      <w:r w:rsidR="00294687" w:rsidRPr="003A1B7B">
        <w:t xml:space="preserve">test and </w:t>
      </w:r>
      <w:r w:rsidR="00D60CF5" w:rsidRPr="003A1B7B">
        <w:t xml:space="preserve">TBUT may be </w:t>
      </w:r>
      <w:r w:rsidR="00294687" w:rsidRPr="003A1B7B">
        <w:t xml:space="preserve">of limited value for </w:t>
      </w:r>
      <w:r w:rsidR="00D60CF5" w:rsidRPr="003A1B7B">
        <w:t>assess</w:t>
      </w:r>
      <w:r w:rsidR="00294687" w:rsidRPr="003A1B7B">
        <w:t>ment of</w:t>
      </w:r>
      <w:r w:rsidR="00D60CF5" w:rsidRPr="003A1B7B">
        <w:t xml:space="preserve"> dry eye signs in children. </w:t>
      </w:r>
      <w:r w:rsidR="00EF7E16" w:rsidRPr="003A1B7B">
        <w:t xml:space="preserve">According to </w:t>
      </w:r>
      <w:r w:rsidR="00D60CF5" w:rsidRPr="003A1B7B">
        <w:t>recent study by Ong Tone et al</w:t>
      </w:r>
      <w:r w:rsidR="00EF7E16" w:rsidRPr="003A1B7B">
        <w:t xml:space="preserve">, </w:t>
      </w:r>
      <w:r w:rsidR="00D60CF5" w:rsidRPr="003A1B7B">
        <w:t xml:space="preserve">the only reliable method </w:t>
      </w:r>
      <w:r w:rsidR="00EF7E16" w:rsidRPr="003A1B7B">
        <w:t>for that</w:t>
      </w:r>
      <w:r w:rsidR="001329D2" w:rsidRPr="003A1B7B">
        <w:t xml:space="preserve"> </w:t>
      </w:r>
      <w:r w:rsidR="00D60CF5" w:rsidRPr="003A1B7B">
        <w:t>is by corneal fluorescein staining.</w:t>
      </w:r>
      <w:r w:rsidR="00D60CF5" w:rsidRPr="003A1B7B">
        <w:rPr>
          <w:vertAlign w:val="superscript"/>
        </w:rPr>
        <w:t>16</w:t>
      </w:r>
      <w:r w:rsidR="006B262D" w:rsidRPr="003A1B7B">
        <w:t xml:space="preserve"> </w:t>
      </w:r>
    </w:p>
    <w:p w14:paraId="6F42A9ED" w14:textId="1EB9B4F9" w:rsidR="00574A3A" w:rsidRPr="003A1B7B" w:rsidRDefault="002F521F" w:rsidP="001C109E">
      <w:pPr>
        <w:spacing w:line="360" w:lineRule="auto"/>
      </w:pPr>
      <w:r w:rsidRPr="003A1B7B">
        <w:t>Congenital insensitivity to pain is a group of rare disorders. Lon</w:t>
      </w:r>
      <w:r w:rsidR="00897810" w:rsidRPr="003A1B7B">
        <w:t>g</w:t>
      </w:r>
      <w:r w:rsidRPr="003A1B7B">
        <w:t>-term prognosis of CIPA patients has not been established, and little data exist regarding ocular manifestations of CIP.</w:t>
      </w:r>
      <w:r w:rsidR="000E51DC" w:rsidRPr="003A1B7B">
        <w:t xml:space="preserve"> </w:t>
      </w:r>
      <w:r w:rsidRPr="003A1B7B">
        <w:t>Our study</w:t>
      </w:r>
      <w:r w:rsidR="009D7E67" w:rsidRPr="003A1B7B">
        <w:t xml:space="preserve"> </w:t>
      </w:r>
      <w:r w:rsidRPr="003A1B7B">
        <w:t xml:space="preserve">is unique in its </w:t>
      </w:r>
      <w:r w:rsidR="009D7E67" w:rsidRPr="003A1B7B">
        <w:t>large number of patients</w:t>
      </w:r>
      <w:r w:rsidRPr="003A1B7B">
        <w:t xml:space="preserve"> and</w:t>
      </w:r>
      <w:r w:rsidR="009D7E67" w:rsidRPr="003A1B7B">
        <w:t xml:space="preserve"> long</w:t>
      </w:r>
      <w:r w:rsidRPr="003A1B7B">
        <w:t xml:space="preserve"> follow</w:t>
      </w:r>
      <w:r w:rsidR="00721095" w:rsidRPr="003A1B7B">
        <w:t>-</w:t>
      </w:r>
      <w:r w:rsidRPr="003A1B7B">
        <w:t>up</w:t>
      </w:r>
      <w:r w:rsidR="009D7E67" w:rsidRPr="003A1B7B">
        <w:t xml:space="preserve"> period</w:t>
      </w:r>
      <w:r w:rsidR="005D4002" w:rsidRPr="003A1B7B">
        <w:t xml:space="preserve">, which </w:t>
      </w:r>
      <w:r w:rsidR="00DA1569" w:rsidRPr="003A1B7B">
        <w:t xml:space="preserve">allows us to </w:t>
      </w:r>
      <w:r w:rsidR="005D4002" w:rsidRPr="003A1B7B">
        <w:t>expand our understanding of the</w:t>
      </w:r>
      <w:r w:rsidRPr="003A1B7B">
        <w:t xml:space="preserve"> </w:t>
      </w:r>
      <w:r w:rsidR="00224758" w:rsidRPr="003A1B7B">
        <w:t xml:space="preserve">natural history of these disorders </w:t>
      </w:r>
      <w:r w:rsidRPr="003A1B7B">
        <w:t xml:space="preserve">and </w:t>
      </w:r>
      <w:r w:rsidR="008B5876">
        <w:t>draw conclusions</w:t>
      </w:r>
      <w:r w:rsidR="00224758">
        <w:t xml:space="preserve"> </w:t>
      </w:r>
      <w:r w:rsidR="00C213FA">
        <w:t xml:space="preserve">about </w:t>
      </w:r>
      <w:r w:rsidR="00224758">
        <w:t>their management</w:t>
      </w:r>
      <w:r w:rsidRPr="003A1B7B">
        <w:t>.</w:t>
      </w:r>
      <w:r w:rsidR="005449FB" w:rsidRPr="003A1B7B">
        <w:t xml:space="preserve"> </w:t>
      </w:r>
      <w:r w:rsidR="00991733" w:rsidRPr="003A1B7B">
        <w:t xml:space="preserve">According to </w:t>
      </w:r>
      <w:r w:rsidR="00E77D87">
        <w:t>our</w:t>
      </w:r>
      <w:r w:rsidR="00E77D87" w:rsidRPr="003A1B7B">
        <w:t xml:space="preserve"> </w:t>
      </w:r>
      <w:r w:rsidR="00991733" w:rsidRPr="003A1B7B">
        <w:t>results</w:t>
      </w:r>
      <w:r w:rsidR="00C213FA">
        <w:t xml:space="preserve"> </w:t>
      </w:r>
      <w:r w:rsidR="00991733" w:rsidRPr="003A1B7B">
        <w:t xml:space="preserve">patients with CIPA and CIP may present with or without ocular involvement. </w:t>
      </w:r>
      <w:r w:rsidR="0009646C" w:rsidRPr="003A1B7B">
        <w:t xml:space="preserve">In general, significant </w:t>
      </w:r>
      <w:r w:rsidR="00991733" w:rsidRPr="003A1B7B">
        <w:t xml:space="preserve">corneal opacities were noticed mostly in patients who lack </w:t>
      </w:r>
      <w:r w:rsidR="00D60CF5" w:rsidRPr="003A1B7B">
        <w:t>blink</w:t>
      </w:r>
      <w:r w:rsidR="00991733" w:rsidRPr="003A1B7B">
        <w:t xml:space="preserve"> reflex</w:t>
      </w:r>
      <w:r w:rsidR="00BD1394" w:rsidRPr="003A1B7B">
        <w:t xml:space="preserve">. </w:t>
      </w:r>
      <w:r w:rsidR="00CA5571" w:rsidRPr="003A1B7B">
        <w:t>Our statistical analysis confirmed</w:t>
      </w:r>
      <w:r w:rsidR="00BD1394" w:rsidRPr="003A1B7B">
        <w:t xml:space="preserve"> a negative correlation between</w:t>
      </w:r>
      <w:r w:rsidR="00CA5571" w:rsidRPr="003A1B7B">
        <w:t xml:space="preserve"> presence of </w:t>
      </w:r>
      <w:r w:rsidR="00167D34" w:rsidRPr="003A1B7B">
        <w:t xml:space="preserve">the </w:t>
      </w:r>
      <w:r w:rsidR="00CA5571" w:rsidRPr="003A1B7B">
        <w:t xml:space="preserve">blink response and corneal opacities, such that a preserved corneal sensitivity serves as a protective factor against the development of corneal </w:t>
      </w:r>
      <w:r w:rsidR="00E77D87">
        <w:t>scarring</w:t>
      </w:r>
      <w:r w:rsidR="00991733" w:rsidRPr="003A1B7B">
        <w:t xml:space="preserve">. </w:t>
      </w:r>
      <w:r w:rsidR="00CA5571" w:rsidRPr="003A1B7B">
        <w:t>Moreover</w:t>
      </w:r>
      <w:r w:rsidR="00A37FD9" w:rsidRPr="003A1B7B">
        <w:t>, we show that i</w:t>
      </w:r>
      <w:r w:rsidR="00991733" w:rsidRPr="003A1B7B">
        <w:t>n</w:t>
      </w:r>
      <w:r w:rsidR="00DA1569" w:rsidRPr="003A1B7B">
        <w:t xml:space="preserve"> most</w:t>
      </w:r>
      <w:r w:rsidR="00991733" w:rsidRPr="003A1B7B">
        <w:t xml:space="preserve"> </w:t>
      </w:r>
      <w:r w:rsidR="00DA1569" w:rsidRPr="003A1B7B">
        <w:t xml:space="preserve">eyes </w:t>
      </w:r>
      <w:r w:rsidR="00991733" w:rsidRPr="003A1B7B">
        <w:t xml:space="preserve">with </w:t>
      </w:r>
      <w:r w:rsidR="00A37FD9" w:rsidRPr="003A1B7B">
        <w:t>preserved corneal sensitivity</w:t>
      </w:r>
      <w:r w:rsidR="00991733" w:rsidRPr="003A1B7B">
        <w:t xml:space="preserve">, good vision was </w:t>
      </w:r>
      <w:r w:rsidR="00A37FD9" w:rsidRPr="003A1B7B">
        <w:t>maintained</w:t>
      </w:r>
      <w:r w:rsidR="00991733" w:rsidRPr="003A1B7B">
        <w:t>.</w:t>
      </w:r>
      <w:r w:rsidR="00991733" w:rsidRPr="003A1B7B">
        <w:rPr>
          <w:vertAlign w:val="superscript"/>
        </w:rPr>
        <w:t xml:space="preserve"> </w:t>
      </w:r>
      <w:r w:rsidR="0087648D" w:rsidRPr="003A1B7B">
        <w:t>Yet</w:t>
      </w:r>
      <w:r w:rsidR="00155A9E" w:rsidRPr="003A1B7B">
        <w:t xml:space="preserve">, </w:t>
      </w:r>
      <w:r w:rsidR="0087648D" w:rsidRPr="003A1B7B">
        <w:t xml:space="preserve">there is </w:t>
      </w:r>
      <w:r w:rsidR="00155A9E" w:rsidRPr="003A1B7B">
        <w:t xml:space="preserve">a </w:t>
      </w:r>
      <w:r w:rsidR="0087648D" w:rsidRPr="003A1B7B">
        <w:t xml:space="preserve">wide phenotypic variability between disorders causing congenital insensitivity to pain and </w:t>
      </w:r>
      <w:r w:rsidR="00497EB7" w:rsidRPr="003A1B7B">
        <w:t>even among individuals with the same pathogenic variants, suggesting that interaction with other genetic and environmental factors may contribute to the phenotype</w:t>
      </w:r>
      <w:r w:rsidR="005B7D7A" w:rsidRPr="003A1B7B">
        <w:t>.</w:t>
      </w:r>
      <w:r w:rsidR="005449FB" w:rsidRPr="003A1B7B">
        <w:t xml:space="preserve"> </w:t>
      </w:r>
      <w:r w:rsidR="00D60CF5" w:rsidRPr="003A1B7B">
        <w:t>Although</w:t>
      </w:r>
      <w:r w:rsidR="00BF2AFB" w:rsidRPr="003A1B7B">
        <w:t xml:space="preserve"> </w:t>
      </w:r>
      <w:r w:rsidR="008B5876" w:rsidRPr="003A1B7B">
        <w:t xml:space="preserve">CIP patients </w:t>
      </w:r>
      <w:r w:rsidR="00DF041A" w:rsidRPr="003A1B7B">
        <w:t xml:space="preserve">had </w:t>
      </w:r>
      <w:r w:rsidR="008B5876">
        <w:t>more</w:t>
      </w:r>
      <w:r w:rsidR="008B5876" w:rsidRPr="003A1B7B">
        <w:t xml:space="preserve"> </w:t>
      </w:r>
      <w:r w:rsidR="00BC43C7" w:rsidRPr="003A1B7B">
        <w:t xml:space="preserve">frequent </w:t>
      </w:r>
      <w:r w:rsidR="0092764D" w:rsidRPr="003A1B7B">
        <w:t xml:space="preserve">ocular </w:t>
      </w:r>
      <w:r w:rsidR="00574A3A" w:rsidRPr="003A1B7B">
        <w:t xml:space="preserve">involvement </w:t>
      </w:r>
      <w:r w:rsidR="008B5876">
        <w:t>than those with CIPA</w:t>
      </w:r>
      <w:r w:rsidR="00D60CF5" w:rsidRPr="003A1B7B">
        <w:t>,</w:t>
      </w:r>
      <w:r w:rsidR="00483695" w:rsidRPr="003A1B7B">
        <w:t xml:space="preserve"> </w:t>
      </w:r>
      <w:r w:rsidR="00155A9E" w:rsidRPr="003A1B7B">
        <w:t xml:space="preserve">individuals </w:t>
      </w:r>
      <w:r w:rsidR="00574A3A" w:rsidRPr="003A1B7B">
        <w:t xml:space="preserve">in both groups may </w:t>
      </w:r>
      <w:r w:rsidR="00167D34" w:rsidRPr="003A1B7B">
        <w:t xml:space="preserve">develop </w:t>
      </w:r>
      <w:r w:rsidR="00574A3A" w:rsidRPr="003A1B7B">
        <w:t>normal vision</w:t>
      </w:r>
      <w:r w:rsidR="005D4002" w:rsidRPr="003A1B7B">
        <w:t>,</w:t>
      </w:r>
      <w:r w:rsidR="00574A3A" w:rsidRPr="003A1B7B">
        <w:t xml:space="preserve"> </w:t>
      </w:r>
      <w:r w:rsidR="00BC43C7" w:rsidRPr="003A1B7B">
        <w:t xml:space="preserve">especially </w:t>
      </w:r>
      <w:r w:rsidR="00574A3A" w:rsidRPr="003A1B7B">
        <w:t>if corneal sensitivity is</w:t>
      </w:r>
      <w:r w:rsidR="00BC43C7" w:rsidRPr="003A1B7B">
        <w:t xml:space="preserve"> not severely affected</w:t>
      </w:r>
      <w:r w:rsidR="00767326" w:rsidRPr="003A1B7B">
        <w:t>. However</w:t>
      </w:r>
      <w:r w:rsidR="00574A3A" w:rsidRPr="003A1B7B">
        <w:t xml:space="preserve">, </w:t>
      </w:r>
      <w:r w:rsidR="00C85568" w:rsidRPr="003A1B7B">
        <w:t xml:space="preserve">children </w:t>
      </w:r>
      <w:r w:rsidR="005D4002" w:rsidRPr="003A1B7B">
        <w:t xml:space="preserve">with these conditions </w:t>
      </w:r>
      <w:r w:rsidR="00C85568" w:rsidRPr="003A1B7B">
        <w:t xml:space="preserve">should be closely </w:t>
      </w:r>
      <w:r w:rsidR="00767326" w:rsidRPr="003A1B7B">
        <w:t xml:space="preserve">monitored </w:t>
      </w:r>
      <w:r w:rsidR="00C85568" w:rsidRPr="003A1B7B">
        <w:t xml:space="preserve">by an ophthalmologist </w:t>
      </w:r>
      <w:r w:rsidR="00C213FA" w:rsidRPr="003A1B7B">
        <w:t>to identify</w:t>
      </w:r>
      <w:r w:rsidR="00C85568" w:rsidRPr="003A1B7B">
        <w:t xml:space="preserve"> and treat ocular surface disease</w:t>
      </w:r>
      <w:r w:rsidR="0076366E">
        <w:t xml:space="preserve"> early</w:t>
      </w:r>
      <w:r w:rsidR="005D4002" w:rsidRPr="003A1B7B">
        <w:t xml:space="preserve"> </w:t>
      </w:r>
      <w:proofErr w:type="gramStart"/>
      <w:r w:rsidR="00C85568" w:rsidRPr="003A1B7B">
        <w:t>in order to</w:t>
      </w:r>
      <w:proofErr w:type="gramEnd"/>
      <w:r w:rsidR="00C85568" w:rsidRPr="003A1B7B">
        <w:t xml:space="preserve"> prevent vision loss due to corneal</w:t>
      </w:r>
      <w:r w:rsidR="00CA3ADF" w:rsidRPr="003A1B7B">
        <w:t xml:space="preserve"> ulceration and</w:t>
      </w:r>
      <w:r w:rsidR="00C85568" w:rsidRPr="003A1B7B">
        <w:t xml:space="preserve"> </w:t>
      </w:r>
      <w:r w:rsidR="00CA3ADF" w:rsidRPr="003A1B7B">
        <w:t>scarring</w:t>
      </w:r>
      <w:r w:rsidR="00C85568" w:rsidRPr="003A1B7B">
        <w:t>.</w:t>
      </w:r>
      <w:r w:rsidR="00CA3ADF" w:rsidRPr="003A1B7B">
        <w:t xml:space="preserve"> This is especially true for</w:t>
      </w:r>
      <w:r w:rsidR="00CA0738" w:rsidRPr="003A1B7B">
        <w:t xml:space="preserve"> </w:t>
      </w:r>
      <w:r w:rsidR="00224758">
        <w:t>children</w:t>
      </w:r>
      <w:r w:rsidR="00224758" w:rsidRPr="003A1B7B">
        <w:t xml:space="preserve"> </w:t>
      </w:r>
      <w:r w:rsidR="004734B1" w:rsidRPr="003A1B7B">
        <w:t>who lack</w:t>
      </w:r>
      <w:r w:rsidR="005D598F" w:rsidRPr="003A1B7B">
        <w:t xml:space="preserve"> </w:t>
      </w:r>
      <w:r w:rsidR="00D60CF5" w:rsidRPr="003A1B7B">
        <w:t>blink</w:t>
      </w:r>
      <w:r w:rsidR="005D598F" w:rsidRPr="003A1B7B">
        <w:t xml:space="preserve"> reflex</w:t>
      </w:r>
      <w:r w:rsidR="00224758">
        <w:t>, for whom</w:t>
      </w:r>
      <w:bookmarkStart w:id="19" w:name="_Hlk56777981"/>
      <w:r w:rsidR="00C213FA">
        <w:t xml:space="preserve"> </w:t>
      </w:r>
      <w:r w:rsidR="00DC50E7" w:rsidRPr="003A1B7B">
        <w:t xml:space="preserve">a prophylactic lateral tarsorrhaphy should be considered. A study by </w:t>
      </w:r>
      <w:proofErr w:type="spellStart"/>
      <w:r w:rsidR="00DC50E7" w:rsidRPr="00C213FA">
        <w:t>Lambley</w:t>
      </w:r>
      <w:proofErr w:type="spellEnd"/>
      <w:r w:rsidR="00DC50E7" w:rsidRPr="003A1B7B">
        <w:t xml:space="preserve"> et al on children with corneal anesthesia from different causes showed beneficial role of early tarsorrhaphy to prevent corneal scaring and microbial keratitis.</w:t>
      </w:r>
      <w:r w:rsidR="00DC50E7" w:rsidRPr="003A1B7B">
        <w:rPr>
          <w:vertAlign w:val="superscript"/>
        </w:rPr>
        <w:t>1</w:t>
      </w:r>
      <w:r w:rsidR="006D7301" w:rsidRPr="003A1B7B">
        <w:rPr>
          <w:vertAlign w:val="superscript"/>
        </w:rPr>
        <w:t>7</w:t>
      </w:r>
      <w:r w:rsidR="00DC50E7" w:rsidRPr="003A1B7B">
        <w:t xml:space="preserve"> The children with positive blink reflex have a better prognosis and therefore </w:t>
      </w:r>
      <w:r w:rsidR="00E6341B" w:rsidRPr="003A1B7B">
        <w:t xml:space="preserve">may </w:t>
      </w:r>
      <w:r w:rsidR="00DC50E7" w:rsidRPr="003A1B7B">
        <w:t xml:space="preserve">have less frequent follow up and no need for </w:t>
      </w:r>
      <w:r w:rsidR="008D21B7" w:rsidRPr="003A1B7B">
        <w:t>prophylactic</w:t>
      </w:r>
      <w:r w:rsidR="00DC50E7" w:rsidRPr="003A1B7B">
        <w:t xml:space="preserve"> intervention.</w:t>
      </w:r>
      <w:bookmarkEnd w:id="19"/>
    </w:p>
    <w:p w14:paraId="3F20E6C2" w14:textId="77777777" w:rsidR="00DC629E" w:rsidRPr="003A1B7B" w:rsidRDefault="00DC629E" w:rsidP="00515C31">
      <w:pPr>
        <w:spacing w:before="240" w:after="240" w:line="360" w:lineRule="auto"/>
        <w:rPr>
          <w:b/>
        </w:rPr>
      </w:pPr>
    </w:p>
    <w:p w14:paraId="23468DC5" w14:textId="4F0F1254" w:rsidR="00A646F6" w:rsidRPr="003A1B7B" w:rsidRDefault="00A646F6">
      <w:pPr>
        <w:rPr>
          <w:b/>
        </w:rPr>
      </w:pPr>
    </w:p>
    <w:p w14:paraId="18AF92EA" w14:textId="7CF10A93" w:rsidR="002274CB" w:rsidRPr="003A1B7B" w:rsidRDefault="002274CB" w:rsidP="002274CB">
      <w:pPr>
        <w:pStyle w:val="Heading1"/>
        <w:rPr>
          <w:b w:val="0"/>
          <w:bCs/>
          <w:lang w:bidi="ar-SA"/>
        </w:rPr>
      </w:pPr>
      <w:r w:rsidRPr="003A1B7B">
        <w:rPr>
          <w:lang w:bidi="ar-SA"/>
        </w:rPr>
        <w:t xml:space="preserve">Contributors </w:t>
      </w:r>
      <w:r w:rsidRPr="003A1B7B">
        <w:rPr>
          <w:b w:val="0"/>
          <w:bCs/>
          <w:lang w:bidi="ar-SA"/>
        </w:rPr>
        <w:t>BE</w:t>
      </w:r>
      <w:r w:rsidR="00984287" w:rsidRPr="003A1B7B">
        <w:rPr>
          <w:b w:val="0"/>
          <w:bCs/>
          <w:lang w:bidi="ar-SA"/>
        </w:rPr>
        <w:t>,</w:t>
      </w:r>
      <w:r w:rsidR="00500A05" w:rsidRPr="003A1B7B">
        <w:rPr>
          <w:b w:val="0"/>
          <w:bCs/>
          <w:lang w:bidi="ar-SA"/>
        </w:rPr>
        <w:t xml:space="preserve"> </w:t>
      </w:r>
      <w:r w:rsidR="000D3963" w:rsidRPr="003A1B7B">
        <w:rPr>
          <w:b w:val="0"/>
          <w:bCs/>
          <w:lang w:bidi="ar-SA"/>
        </w:rPr>
        <w:t xml:space="preserve">RY </w:t>
      </w:r>
      <w:r w:rsidR="00500A05" w:rsidRPr="003A1B7B">
        <w:rPr>
          <w:b w:val="0"/>
          <w:bCs/>
          <w:lang w:bidi="ar-SA"/>
        </w:rPr>
        <w:t xml:space="preserve">and </w:t>
      </w:r>
      <w:r w:rsidRPr="003A1B7B">
        <w:rPr>
          <w:b w:val="0"/>
          <w:bCs/>
          <w:lang w:bidi="ar-SA"/>
        </w:rPr>
        <w:t>ET</w:t>
      </w:r>
      <w:r w:rsidR="00C04949" w:rsidRPr="003A1B7B">
        <w:rPr>
          <w:b w:val="0"/>
          <w:bCs/>
          <w:lang w:bidi="ar-SA"/>
        </w:rPr>
        <w:t xml:space="preserve"> </w:t>
      </w:r>
      <w:r w:rsidRPr="003A1B7B">
        <w:rPr>
          <w:b w:val="0"/>
          <w:bCs/>
          <w:lang w:bidi="ar-SA"/>
        </w:rPr>
        <w:t>designed the study</w:t>
      </w:r>
      <w:r w:rsidR="00500A05" w:rsidRPr="003A1B7B">
        <w:rPr>
          <w:b w:val="0"/>
          <w:bCs/>
          <w:lang w:bidi="ar-SA"/>
        </w:rPr>
        <w:t xml:space="preserve"> and </w:t>
      </w:r>
      <w:r w:rsidRPr="003A1B7B">
        <w:rPr>
          <w:b w:val="0"/>
          <w:bCs/>
          <w:lang w:bidi="ar-SA"/>
        </w:rPr>
        <w:t xml:space="preserve">initiated the project. </w:t>
      </w:r>
      <w:r w:rsidR="00500A05" w:rsidRPr="003A1B7B">
        <w:rPr>
          <w:b w:val="0"/>
          <w:bCs/>
          <w:lang w:bidi="ar-SA"/>
        </w:rPr>
        <w:t xml:space="preserve">BE, </w:t>
      </w:r>
      <w:r w:rsidRPr="003A1B7B">
        <w:rPr>
          <w:b w:val="0"/>
          <w:bCs/>
          <w:lang w:bidi="ar-SA"/>
        </w:rPr>
        <w:t>AI, RY</w:t>
      </w:r>
      <w:r w:rsidR="00C04949" w:rsidRPr="003A1B7B">
        <w:rPr>
          <w:b w:val="0"/>
          <w:bCs/>
          <w:lang w:bidi="ar-SA"/>
        </w:rPr>
        <w:t xml:space="preserve">, </w:t>
      </w:r>
      <w:r w:rsidRPr="003A1B7B">
        <w:rPr>
          <w:b w:val="0"/>
          <w:bCs/>
          <w:lang w:bidi="ar-SA"/>
        </w:rPr>
        <w:t>AB</w:t>
      </w:r>
      <w:r w:rsidR="0057259C" w:rsidRPr="003A1B7B">
        <w:rPr>
          <w:b w:val="0"/>
          <w:bCs/>
          <w:lang w:bidi="ar-SA"/>
        </w:rPr>
        <w:t>,</w:t>
      </w:r>
      <w:r w:rsidR="00984287" w:rsidRPr="003A1B7B">
        <w:rPr>
          <w:b w:val="0"/>
          <w:bCs/>
          <w:lang w:bidi="ar-SA"/>
        </w:rPr>
        <w:t xml:space="preserve"> </w:t>
      </w:r>
      <w:r w:rsidR="00C04949" w:rsidRPr="003A1B7B">
        <w:rPr>
          <w:b w:val="0"/>
          <w:bCs/>
          <w:lang w:bidi="ar-SA"/>
        </w:rPr>
        <w:t>GL</w:t>
      </w:r>
      <w:r w:rsidR="0057259C" w:rsidRPr="003A1B7B">
        <w:rPr>
          <w:b w:val="0"/>
          <w:bCs/>
          <w:lang w:bidi="ar-SA"/>
        </w:rPr>
        <w:t>, and ET</w:t>
      </w:r>
      <w:r w:rsidR="00C04949" w:rsidRPr="003A1B7B">
        <w:rPr>
          <w:b w:val="0"/>
          <w:bCs/>
          <w:lang w:bidi="ar-SA"/>
        </w:rPr>
        <w:t xml:space="preserve"> </w:t>
      </w:r>
      <w:r w:rsidR="00500A05" w:rsidRPr="003A1B7B">
        <w:rPr>
          <w:b w:val="0"/>
          <w:bCs/>
          <w:lang w:bidi="ar-SA"/>
        </w:rPr>
        <w:t xml:space="preserve">examined the patients and collected the </w:t>
      </w:r>
      <w:r w:rsidRPr="003A1B7B">
        <w:rPr>
          <w:b w:val="0"/>
          <w:bCs/>
          <w:lang w:bidi="ar-SA"/>
        </w:rPr>
        <w:t>data</w:t>
      </w:r>
      <w:r w:rsidR="00C04949" w:rsidRPr="003A1B7B">
        <w:rPr>
          <w:b w:val="0"/>
          <w:bCs/>
          <w:lang w:bidi="ar-SA"/>
        </w:rPr>
        <w:t>.</w:t>
      </w:r>
      <w:r w:rsidR="00D87C1F" w:rsidRPr="003A1B7B">
        <w:rPr>
          <w:b w:val="0"/>
          <w:bCs/>
          <w:lang w:bidi="ar-SA"/>
        </w:rPr>
        <w:t xml:space="preserve"> LG monitored data acquisition</w:t>
      </w:r>
      <w:r w:rsidR="002F6D4C" w:rsidRPr="003A1B7B">
        <w:rPr>
          <w:b w:val="0"/>
          <w:bCs/>
          <w:lang w:bidi="ar-SA"/>
        </w:rPr>
        <w:t>, critically analyzed</w:t>
      </w:r>
      <w:r w:rsidR="00500A05" w:rsidRPr="003A1B7B">
        <w:rPr>
          <w:b w:val="0"/>
          <w:bCs/>
          <w:lang w:bidi="ar-SA"/>
        </w:rPr>
        <w:t xml:space="preserve"> </w:t>
      </w:r>
      <w:r w:rsidR="002F6D4C" w:rsidRPr="003A1B7B">
        <w:rPr>
          <w:b w:val="0"/>
          <w:bCs/>
          <w:lang w:bidi="ar-SA"/>
        </w:rPr>
        <w:t xml:space="preserve">the data </w:t>
      </w:r>
      <w:r w:rsidR="00500A05" w:rsidRPr="003A1B7B">
        <w:rPr>
          <w:b w:val="0"/>
          <w:bCs/>
          <w:lang w:bidi="ar-SA"/>
        </w:rPr>
        <w:t>and interpret</w:t>
      </w:r>
      <w:r w:rsidR="002F6D4C" w:rsidRPr="003A1B7B">
        <w:rPr>
          <w:b w:val="0"/>
          <w:bCs/>
          <w:lang w:bidi="ar-SA"/>
        </w:rPr>
        <w:t>ed</w:t>
      </w:r>
      <w:r w:rsidR="00500A05" w:rsidRPr="003A1B7B">
        <w:rPr>
          <w:b w:val="0"/>
          <w:bCs/>
          <w:lang w:bidi="ar-SA"/>
        </w:rPr>
        <w:t xml:space="preserve"> the results</w:t>
      </w:r>
      <w:r w:rsidR="00D87C1F" w:rsidRPr="003A1B7B">
        <w:rPr>
          <w:b w:val="0"/>
          <w:bCs/>
          <w:lang w:bidi="ar-SA"/>
        </w:rPr>
        <w:t xml:space="preserve">. </w:t>
      </w:r>
      <w:r w:rsidR="00500A05" w:rsidRPr="003A1B7B">
        <w:rPr>
          <w:b w:val="0"/>
          <w:bCs/>
          <w:lang w:bidi="ar-SA"/>
        </w:rPr>
        <w:t>BE</w:t>
      </w:r>
      <w:r w:rsidR="00D87C1F" w:rsidRPr="003A1B7B">
        <w:rPr>
          <w:b w:val="0"/>
          <w:bCs/>
          <w:lang w:bidi="ar-SA"/>
        </w:rPr>
        <w:t xml:space="preserve"> and LG wrote the </w:t>
      </w:r>
      <w:r w:rsidR="00F12462" w:rsidRPr="003A1B7B">
        <w:rPr>
          <w:b w:val="0"/>
          <w:bCs/>
          <w:lang w:bidi="ar-SA"/>
        </w:rPr>
        <w:t>manuscript and revised it</w:t>
      </w:r>
      <w:r w:rsidR="00D87C1F" w:rsidRPr="003A1B7B">
        <w:rPr>
          <w:b w:val="0"/>
          <w:bCs/>
          <w:lang w:bidi="ar-SA"/>
        </w:rPr>
        <w:t>.</w:t>
      </w:r>
      <w:r w:rsidR="00C04949" w:rsidRPr="003A1B7B">
        <w:rPr>
          <w:b w:val="0"/>
          <w:bCs/>
          <w:lang w:bidi="ar-SA"/>
        </w:rPr>
        <w:t xml:space="preserve"> CB contributed to data </w:t>
      </w:r>
      <w:r w:rsidR="00F12462" w:rsidRPr="003A1B7B">
        <w:rPr>
          <w:b w:val="0"/>
          <w:bCs/>
          <w:lang w:bidi="ar-SA"/>
        </w:rPr>
        <w:t xml:space="preserve">acquisition </w:t>
      </w:r>
      <w:r w:rsidR="00C04949" w:rsidRPr="003A1B7B">
        <w:rPr>
          <w:b w:val="0"/>
          <w:bCs/>
          <w:lang w:bidi="ar-SA"/>
        </w:rPr>
        <w:t xml:space="preserve">and writing. MAT </w:t>
      </w:r>
      <w:r w:rsidR="00DB11E1" w:rsidRPr="003A1B7B">
        <w:rPr>
          <w:b w:val="0"/>
          <w:bCs/>
          <w:lang w:bidi="ar-SA"/>
        </w:rPr>
        <w:t xml:space="preserve">performed </w:t>
      </w:r>
      <w:r w:rsidR="00C04949" w:rsidRPr="003A1B7B">
        <w:rPr>
          <w:b w:val="0"/>
          <w:bCs/>
          <w:lang w:bidi="ar-SA"/>
        </w:rPr>
        <w:t xml:space="preserve">statistical analysis </w:t>
      </w:r>
      <w:r w:rsidR="00DB11E1" w:rsidRPr="003A1B7B">
        <w:rPr>
          <w:b w:val="0"/>
          <w:bCs/>
          <w:lang w:bidi="ar-SA"/>
        </w:rPr>
        <w:t>and participated in revising the paper</w:t>
      </w:r>
      <w:r w:rsidR="00C04949" w:rsidRPr="003A1B7B">
        <w:rPr>
          <w:b w:val="0"/>
          <w:bCs/>
          <w:lang w:bidi="ar-SA"/>
        </w:rPr>
        <w:t>.</w:t>
      </w:r>
      <w:r w:rsidR="00E06539" w:rsidRPr="003A1B7B">
        <w:rPr>
          <w:b w:val="0"/>
          <w:bCs/>
          <w:lang w:bidi="ar-SA"/>
        </w:rPr>
        <w:t xml:space="preserve"> </w:t>
      </w:r>
      <w:r w:rsidR="00DB11E1" w:rsidRPr="003A1B7B">
        <w:rPr>
          <w:b w:val="0"/>
          <w:bCs/>
          <w:lang w:bidi="ar-SA"/>
        </w:rPr>
        <w:t xml:space="preserve">All authors approved the submitted version. </w:t>
      </w:r>
      <w:r w:rsidR="00E06539" w:rsidRPr="003A1B7B">
        <w:rPr>
          <w:b w:val="0"/>
          <w:bCs/>
          <w:lang w:bidi="ar-SA"/>
        </w:rPr>
        <w:t>BE and LG contributed equally</w:t>
      </w:r>
      <w:r w:rsidR="00500A05" w:rsidRPr="003A1B7B">
        <w:rPr>
          <w:b w:val="0"/>
          <w:bCs/>
          <w:lang w:bidi="ar-SA"/>
        </w:rPr>
        <w:t>.</w:t>
      </w:r>
    </w:p>
    <w:p w14:paraId="14969358" w14:textId="5EF24327" w:rsidR="00164889" w:rsidRPr="003A1B7B" w:rsidRDefault="00C04949" w:rsidP="00164889">
      <w:r w:rsidRPr="003A1B7B">
        <w:rPr>
          <w:b/>
          <w:bCs/>
        </w:rPr>
        <w:t>Funding</w:t>
      </w:r>
      <w:r w:rsidRPr="003A1B7B">
        <w:t xml:space="preserve"> </w:t>
      </w:r>
      <w:r w:rsidR="00164889" w:rsidRPr="003A1B7B">
        <w:t>No financial disclosures.</w:t>
      </w:r>
    </w:p>
    <w:p w14:paraId="0F0725B5" w14:textId="77777777" w:rsidR="00C04949" w:rsidRPr="003A1B7B" w:rsidRDefault="00C04949" w:rsidP="00164889"/>
    <w:p w14:paraId="27B865E4" w14:textId="203E51DE" w:rsidR="00C04949" w:rsidRPr="003A1B7B" w:rsidRDefault="00C04949" w:rsidP="00164889">
      <w:r w:rsidRPr="003A1B7B">
        <w:rPr>
          <w:b/>
          <w:bCs/>
        </w:rPr>
        <w:t>Competing interests</w:t>
      </w:r>
      <w:r w:rsidRPr="003A1B7B">
        <w:t xml:space="preserve"> None declared</w:t>
      </w:r>
    </w:p>
    <w:p w14:paraId="11D78592" w14:textId="77777777" w:rsidR="00C04949" w:rsidRPr="003A1B7B" w:rsidRDefault="00C04949" w:rsidP="00164889"/>
    <w:p w14:paraId="15D7EE0B" w14:textId="046B090F" w:rsidR="00C04949" w:rsidRPr="003A1B7B" w:rsidRDefault="00C04949" w:rsidP="00164889">
      <w:r w:rsidRPr="003A1B7B">
        <w:rPr>
          <w:b/>
          <w:bCs/>
        </w:rPr>
        <w:t>Patient consent for publication</w:t>
      </w:r>
      <w:r w:rsidRPr="003A1B7B">
        <w:t xml:space="preserve"> Parents consented for </w:t>
      </w:r>
      <w:r w:rsidR="00984287" w:rsidRPr="003A1B7B">
        <w:t xml:space="preserve">Figure </w:t>
      </w:r>
      <w:r w:rsidRPr="003A1B7B">
        <w:t>2.</w:t>
      </w:r>
    </w:p>
    <w:p w14:paraId="3EA876D4" w14:textId="103F0838" w:rsidR="00160EDC" w:rsidRPr="001C109E" w:rsidRDefault="00C532B0" w:rsidP="001C109E">
      <w:pPr>
        <w:rPr>
          <w:b/>
          <w:bCs/>
        </w:rPr>
      </w:pPr>
      <w:r w:rsidRPr="003A1B7B">
        <w:rPr>
          <w:b/>
        </w:rPr>
        <w:br w:type="page"/>
      </w:r>
      <w:r w:rsidR="00160EDC" w:rsidRPr="001C109E">
        <w:rPr>
          <w:b/>
          <w:bCs/>
        </w:rPr>
        <w:t>R</w:t>
      </w:r>
      <w:r w:rsidR="002D361A" w:rsidRPr="001C109E">
        <w:rPr>
          <w:b/>
          <w:bCs/>
        </w:rPr>
        <w:t>EFERENCES</w:t>
      </w:r>
    </w:p>
    <w:p w14:paraId="3498B679" w14:textId="4331F8D2" w:rsidR="00160EDC" w:rsidRPr="003A1B7B" w:rsidRDefault="00160EDC" w:rsidP="00515C31">
      <w:pPr>
        <w:pStyle w:val="ListParagraph"/>
        <w:widowControl w:val="0"/>
        <w:numPr>
          <w:ilvl w:val="0"/>
          <w:numId w:val="1"/>
        </w:numPr>
        <w:spacing w:before="240" w:after="240" w:line="360" w:lineRule="auto"/>
      </w:pPr>
      <w:bookmarkStart w:id="20" w:name="_Hlk42853968"/>
      <w:r w:rsidRPr="003A1B7B">
        <w:t xml:space="preserve">Dyck PJ, Mellinger JF, Reagan TJ, et al. Not </w:t>
      </w:r>
      <w:r w:rsidR="00D84168" w:rsidRPr="003A1B7B">
        <w:t>‘</w:t>
      </w:r>
      <w:r w:rsidRPr="003A1B7B">
        <w:t>indifference to pain</w:t>
      </w:r>
      <w:r w:rsidR="00D84168" w:rsidRPr="003A1B7B">
        <w:t>’</w:t>
      </w:r>
      <w:r w:rsidRPr="003A1B7B">
        <w:t xml:space="preserve"> but varieties of hereditary sensory and autonomic neuropathy. </w:t>
      </w:r>
      <w:r w:rsidRPr="003A1B7B">
        <w:rPr>
          <w:i/>
        </w:rPr>
        <w:t>Brain</w:t>
      </w:r>
      <w:r w:rsidRPr="003A1B7B">
        <w:t xml:space="preserve"> 1983;106(2):373</w:t>
      </w:r>
      <w:r w:rsidR="000A26BA" w:rsidRPr="003A1B7B">
        <w:t>–</w:t>
      </w:r>
      <w:r w:rsidRPr="003A1B7B">
        <w:t>390.</w:t>
      </w:r>
    </w:p>
    <w:p w14:paraId="62F93885" w14:textId="0471CB30" w:rsidR="00160EDC" w:rsidRPr="003A1B7B" w:rsidRDefault="00160EDC" w:rsidP="00515C31">
      <w:pPr>
        <w:pStyle w:val="ListParagraph"/>
        <w:widowControl w:val="0"/>
        <w:numPr>
          <w:ilvl w:val="0"/>
          <w:numId w:val="1"/>
        </w:numPr>
        <w:spacing w:before="240" w:after="240" w:line="360" w:lineRule="auto"/>
      </w:pPr>
      <w:proofErr w:type="spellStart"/>
      <w:r w:rsidRPr="003A1B7B">
        <w:t>Haga</w:t>
      </w:r>
      <w:proofErr w:type="spellEnd"/>
      <w:r w:rsidRPr="003A1B7B">
        <w:t xml:space="preserve"> N, Kubota M, Miwa Z. Epidemiology of hereditary sensory and autonomic neuropathy type IV and V in Japan. </w:t>
      </w:r>
      <w:r w:rsidRPr="003A1B7B">
        <w:rPr>
          <w:i/>
        </w:rPr>
        <w:t>Am J Med Genet A</w:t>
      </w:r>
      <w:r w:rsidRPr="003A1B7B">
        <w:t xml:space="preserve"> 2013;161</w:t>
      </w:r>
      <w:proofErr w:type="gramStart"/>
      <w:r w:rsidR="000A26BA" w:rsidRPr="003A1B7B">
        <w:t>A</w:t>
      </w:r>
      <w:r w:rsidRPr="003A1B7B">
        <w:t>(</w:t>
      </w:r>
      <w:proofErr w:type="gramEnd"/>
      <w:r w:rsidRPr="003A1B7B">
        <w:t>4):871</w:t>
      </w:r>
      <w:r w:rsidR="000A26BA" w:rsidRPr="003A1B7B">
        <w:t>–</w:t>
      </w:r>
      <w:r w:rsidRPr="003A1B7B">
        <w:t>874.</w:t>
      </w:r>
    </w:p>
    <w:p w14:paraId="0E75079F" w14:textId="757C8C47" w:rsidR="006720E7" w:rsidRPr="003A1B7B" w:rsidRDefault="006720E7" w:rsidP="00515C31">
      <w:pPr>
        <w:pStyle w:val="ListParagraph"/>
        <w:widowControl w:val="0"/>
        <w:numPr>
          <w:ilvl w:val="0"/>
          <w:numId w:val="1"/>
        </w:numPr>
        <w:spacing w:before="240" w:after="240" w:line="360" w:lineRule="auto"/>
      </w:pPr>
      <w:bookmarkStart w:id="21" w:name="_Hlk43115065"/>
      <w:r w:rsidRPr="003A1B7B">
        <w:t xml:space="preserve">Schon KR, Parker APJ, Woods CG. Congenital insensitivity to pain overview. In: Adam MP, </w:t>
      </w:r>
      <w:proofErr w:type="spellStart"/>
      <w:r w:rsidRPr="003A1B7B">
        <w:t>Ardinger</w:t>
      </w:r>
      <w:proofErr w:type="spellEnd"/>
      <w:r w:rsidRPr="003A1B7B">
        <w:t xml:space="preserve"> HH, </w:t>
      </w:r>
      <w:proofErr w:type="spellStart"/>
      <w:r w:rsidRPr="003A1B7B">
        <w:t>Pagon</w:t>
      </w:r>
      <w:proofErr w:type="spellEnd"/>
      <w:r w:rsidRPr="003A1B7B">
        <w:t xml:space="preserve"> RA, et al, editors. </w:t>
      </w:r>
      <w:proofErr w:type="spellStart"/>
      <w:r w:rsidRPr="003A1B7B">
        <w:t>GeneReviews</w:t>
      </w:r>
      <w:proofErr w:type="spellEnd"/>
      <w:r w:rsidRPr="003A1B7B">
        <w:t>®. Seattle (WA): University of Washington, Seattle, 1993.</w:t>
      </w:r>
    </w:p>
    <w:bookmarkEnd w:id="21"/>
    <w:p w14:paraId="7EE898FC" w14:textId="488F3D9C" w:rsidR="00160EDC" w:rsidRPr="003A1B7B" w:rsidRDefault="000A26BA" w:rsidP="00515C31">
      <w:pPr>
        <w:pStyle w:val="ListParagraph"/>
        <w:widowControl w:val="0"/>
        <w:numPr>
          <w:ilvl w:val="0"/>
          <w:numId w:val="1"/>
        </w:numPr>
        <w:spacing w:before="240" w:after="240" w:line="360" w:lineRule="auto"/>
      </w:pPr>
      <w:proofErr w:type="spellStart"/>
      <w:r w:rsidRPr="003A1B7B">
        <w:t>Mardy</w:t>
      </w:r>
      <w:proofErr w:type="spellEnd"/>
      <w:r w:rsidRPr="003A1B7B">
        <w:t xml:space="preserve"> S, Miura Y, Endo F, Matsuda I, Indo Y</w:t>
      </w:r>
      <w:r w:rsidR="00160EDC" w:rsidRPr="003A1B7B">
        <w:t xml:space="preserve">. Congenital insensitivity to pain with anhidrosis (CIPA): effect of TRKA (NTRK1) missense mutations on autophosphorylation of the receptor tyrosine kinase for nerve growth factor. </w:t>
      </w:r>
      <w:r w:rsidR="00160EDC" w:rsidRPr="003A1B7B">
        <w:rPr>
          <w:i/>
        </w:rPr>
        <w:t>Hum Mol Genet</w:t>
      </w:r>
      <w:r w:rsidR="00160EDC" w:rsidRPr="003A1B7B">
        <w:t xml:space="preserve"> 2001;10(3):179</w:t>
      </w:r>
      <w:r w:rsidRPr="003A1B7B">
        <w:t>–</w:t>
      </w:r>
      <w:r w:rsidR="00160EDC" w:rsidRPr="003A1B7B">
        <w:t>188.</w:t>
      </w:r>
    </w:p>
    <w:p w14:paraId="4B92A54B" w14:textId="33E8B814" w:rsidR="00160EDC" w:rsidRPr="003A1B7B" w:rsidRDefault="00160EDC" w:rsidP="00515C31">
      <w:pPr>
        <w:pStyle w:val="ListParagraph"/>
        <w:widowControl w:val="0"/>
        <w:numPr>
          <w:ilvl w:val="0"/>
          <w:numId w:val="1"/>
        </w:numPr>
        <w:spacing w:before="240" w:after="240" w:line="360" w:lineRule="auto"/>
      </w:pPr>
      <w:r w:rsidRPr="003A1B7B">
        <w:t xml:space="preserve">Cox JJ, </w:t>
      </w:r>
      <w:proofErr w:type="spellStart"/>
      <w:r w:rsidRPr="003A1B7B">
        <w:t>Sheynin</w:t>
      </w:r>
      <w:proofErr w:type="spellEnd"/>
      <w:r w:rsidRPr="003A1B7B">
        <w:t xml:space="preserve"> J, </w:t>
      </w:r>
      <w:proofErr w:type="spellStart"/>
      <w:r w:rsidRPr="003A1B7B">
        <w:t>Shorer</w:t>
      </w:r>
      <w:proofErr w:type="spellEnd"/>
      <w:r w:rsidRPr="003A1B7B">
        <w:t xml:space="preserve"> Z, et al. Congenital insensitivity to pain: </w:t>
      </w:r>
      <w:r w:rsidR="000A26BA" w:rsidRPr="003A1B7B">
        <w:t>n</w:t>
      </w:r>
      <w:r w:rsidRPr="003A1B7B">
        <w:t xml:space="preserve">ovel SCN9A missense and in-frame deletion mutations. </w:t>
      </w:r>
      <w:r w:rsidRPr="003A1B7B">
        <w:rPr>
          <w:i/>
          <w:iCs/>
        </w:rPr>
        <w:t xml:space="preserve">Hum </w:t>
      </w:r>
      <w:proofErr w:type="spellStart"/>
      <w:r w:rsidRPr="003A1B7B">
        <w:rPr>
          <w:i/>
          <w:iCs/>
        </w:rPr>
        <w:t>Mutat</w:t>
      </w:r>
      <w:proofErr w:type="spellEnd"/>
      <w:r w:rsidRPr="003A1B7B">
        <w:t xml:space="preserve"> 2010;31(9</w:t>
      </w:r>
      <w:proofErr w:type="gramStart"/>
      <w:r w:rsidRPr="003A1B7B">
        <w:t>):</w:t>
      </w:r>
      <w:r w:rsidR="000A26BA" w:rsidRPr="003A1B7B">
        <w:t>E</w:t>
      </w:r>
      <w:proofErr w:type="gramEnd"/>
      <w:r w:rsidRPr="003A1B7B">
        <w:t>1670</w:t>
      </w:r>
      <w:r w:rsidR="000A26BA" w:rsidRPr="003A1B7B">
        <w:t>–E</w:t>
      </w:r>
      <w:r w:rsidRPr="003A1B7B">
        <w:t>1686.</w:t>
      </w:r>
    </w:p>
    <w:p w14:paraId="7C003CE8" w14:textId="2CC980D2" w:rsidR="002F7B31" w:rsidRPr="003A1B7B" w:rsidRDefault="00160EDC" w:rsidP="00515C31">
      <w:pPr>
        <w:pStyle w:val="ListParagraph"/>
        <w:widowControl w:val="0"/>
        <w:numPr>
          <w:ilvl w:val="0"/>
          <w:numId w:val="1"/>
        </w:numPr>
        <w:spacing w:before="240" w:after="240" w:line="360" w:lineRule="auto"/>
      </w:pPr>
      <w:r w:rsidRPr="003A1B7B">
        <w:t>Chen YC, Auer-</w:t>
      </w:r>
      <w:proofErr w:type="spellStart"/>
      <w:r w:rsidRPr="003A1B7B">
        <w:t>Grumbach</w:t>
      </w:r>
      <w:proofErr w:type="spellEnd"/>
      <w:r w:rsidRPr="003A1B7B">
        <w:t xml:space="preserve"> M, Matsukawa S, et al. Transcriptional regulator PRDM12 is essential for human pain perception. </w:t>
      </w:r>
      <w:r w:rsidRPr="003A1B7B">
        <w:rPr>
          <w:i/>
        </w:rPr>
        <w:t>Nat Genet</w:t>
      </w:r>
      <w:r w:rsidRPr="003A1B7B">
        <w:t xml:space="preserve"> 2015;47(7):803</w:t>
      </w:r>
      <w:r w:rsidR="000A26BA" w:rsidRPr="003A1B7B">
        <w:t>–</w:t>
      </w:r>
      <w:r w:rsidRPr="003A1B7B">
        <w:t>808.</w:t>
      </w:r>
    </w:p>
    <w:p w14:paraId="311005B4" w14:textId="64E07398" w:rsidR="00160EDC" w:rsidRPr="003A1B7B" w:rsidRDefault="00160EDC" w:rsidP="00515C31">
      <w:pPr>
        <w:pStyle w:val="ListParagraph"/>
        <w:widowControl w:val="0"/>
        <w:numPr>
          <w:ilvl w:val="0"/>
          <w:numId w:val="1"/>
        </w:numPr>
        <w:spacing w:before="240" w:after="240" w:line="360" w:lineRule="auto"/>
      </w:pPr>
      <w:r w:rsidRPr="003A1B7B">
        <w:t xml:space="preserve">Mimura T, Amano S. In </w:t>
      </w:r>
      <w:r w:rsidR="000A26BA" w:rsidRPr="003A1B7B">
        <w:t>vivo confocal microscopy of hereditary sensory and autonomic neuropathy</w:t>
      </w:r>
      <w:r w:rsidRPr="003A1B7B">
        <w:t xml:space="preserve">. </w:t>
      </w:r>
      <w:proofErr w:type="spellStart"/>
      <w:r w:rsidRPr="003A1B7B">
        <w:rPr>
          <w:i/>
          <w:iCs/>
        </w:rPr>
        <w:t>Curr</w:t>
      </w:r>
      <w:proofErr w:type="spellEnd"/>
      <w:r w:rsidRPr="003A1B7B">
        <w:rPr>
          <w:i/>
          <w:iCs/>
        </w:rPr>
        <w:t xml:space="preserve"> Eye Res</w:t>
      </w:r>
      <w:r w:rsidRPr="003A1B7B">
        <w:t xml:space="preserve"> 2008</w:t>
      </w:r>
      <w:r w:rsidR="000A26BA" w:rsidRPr="003A1B7B">
        <w:t>;33(11)</w:t>
      </w:r>
      <w:r w:rsidRPr="003A1B7B">
        <w:t>:940</w:t>
      </w:r>
      <w:r w:rsidR="000A26BA" w:rsidRPr="003A1B7B">
        <w:t>–</w:t>
      </w:r>
      <w:r w:rsidRPr="003A1B7B">
        <w:t>945.</w:t>
      </w:r>
    </w:p>
    <w:p w14:paraId="737DDBA0" w14:textId="0CA3C7F9" w:rsidR="00160EDC" w:rsidRPr="003A1B7B" w:rsidRDefault="00160EDC" w:rsidP="00515C31">
      <w:pPr>
        <w:pStyle w:val="ListParagraph"/>
        <w:widowControl w:val="0"/>
        <w:numPr>
          <w:ilvl w:val="0"/>
          <w:numId w:val="1"/>
        </w:numPr>
        <w:spacing w:before="240" w:after="240" w:line="360" w:lineRule="auto"/>
      </w:pPr>
      <w:proofErr w:type="spellStart"/>
      <w:r w:rsidRPr="003A1B7B">
        <w:t>Yagev</w:t>
      </w:r>
      <w:proofErr w:type="spellEnd"/>
      <w:r w:rsidRPr="003A1B7B">
        <w:t xml:space="preserve"> R, Levy J, </w:t>
      </w:r>
      <w:proofErr w:type="spellStart"/>
      <w:r w:rsidRPr="003A1B7B">
        <w:t>Shorer</w:t>
      </w:r>
      <w:proofErr w:type="spellEnd"/>
      <w:r w:rsidRPr="003A1B7B">
        <w:t xml:space="preserve"> Z, </w:t>
      </w:r>
      <w:proofErr w:type="spellStart"/>
      <w:r w:rsidRPr="003A1B7B">
        <w:t>Lifshitz</w:t>
      </w:r>
      <w:proofErr w:type="spellEnd"/>
      <w:r w:rsidRPr="003A1B7B">
        <w:t xml:space="preserve"> T. Congenital insensitivity to pain with anhidrosis: ocular and systemic manifestations. </w:t>
      </w:r>
      <w:r w:rsidRPr="003A1B7B">
        <w:rPr>
          <w:i/>
          <w:iCs/>
        </w:rPr>
        <w:t xml:space="preserve">Am J </w:t>
      </w:r>
      <w:proofErr w:type="spellStart"/>
      <w:r w:rsidRPr="003A1B7B">
        <w:rPr>
          <w:i/>
          <w:iCs/>
        </w:rPr>
        <w:t>Ophthalmol</w:t>
      </w:r>
      <w:proofErr w:type="spellEnd"/>
      <w:r w:rsidRPr="003A1B7B">
        <w:t xml:space="preserve"> 1999;127(3):322</w:t>
      </w:r>
      <w:r w:rsidR="000A26BA" w:rsidRPr="003A1B7B">
        <w:t>–</w:t>
      </w:r>
      <w:r w:rsidRPr="003A1B7B">
        <w:t>326.</w:t>
      </w:r>
    </w:p>
    <w:p w14:paraId="27A2F5FE" w14:textId="3B59C3F2" w:rsidR="002F7B31" w:rsidRPr="003A1B7B" w:rsidRDefault="00160EDC" w:rsidP="00515C31">
      <w:pPr>
        <w:pStyle w:val="ListParagraph"/>
        <w:widowControl w:val="0"/>
        <w:numPr>
          <w:ilvl w:val="0"/>
          <w:numId w:val="1"/>
        </w:numPr>
        <w:spacing w:before="240" w:after="240" w:line="360" w:lineRule="auto"/>
      </w:pPr>
      <w:r w:rsidRPr="003A1B7B">
        <w:t xml:space="preserve">Amano S, Fukuoka S, Usui T, et al. Ocular </w:t>
      </w:r>
      <w:r w:rsidR="000A26BA" w:rsidRPr="003A1B7B">
        <w:t>manifestations of congenital insensitivity to pain with anhidros</w:t>
      </w:r>
      <w:r w:rsidRPr="003A1B7B">
        <w:t xml:space="preserve">is. </w:t>
      </w:r>
      <w:r w:rsidRPr="003A1B7B">
        <w:rPr>
          <w:i/>
          <w:iCs/>
        </w:rPr>
        <w:t xml:space="preserve">Am J </w:t>
      </w:r>
      <w:proofErr w:type="spellStart"/>
      <w:r w:rsidRPr="003A1B7B">
        <w:rPr>
          <w:i/>
          <w:iCs/>
        </w:rPr>
        <w:t>Ophthalmol</w:t>
      </w:r>
      <w:proofErr w:type="spellEnd"/>
      <w:r w:rsidRPr="003A1B7B">
        <w:t xml:space="preserve"> 2006;141(3):472</w:t>
      </w:r>
      <w:r w:rsidR="000A26BA" w:rsidRPr="003A1B7B">
        <w:t>–</w:t>
      </w:r>
      <w:r w:rsidRPr="003A1B7B">
        <w:t>477.</w:t>
      </w:r>
    </w:p>
    <w:p w14:paraId="6E5898F9" w14:textId="23DFBE4D" w:rsidR="00160EDC" w:rsidRPr="003A1B7B" w:rsidRDefault="002F7B31" w:rsidP="00515C31">
      <w:pPr>
        <w:pStyle w:val="ListParagraph"/>
        <w:widowControl w:val="0"/>
        <w:numPr>
          <w:ilvl w:val="0"/>
          <w:numId w:val="1"/>
        </w:numPr>
        <w:spacing w:before="240" w:after="240" w:line="360" w:lineRule="auto"/>
      </w:pPr>
      <w:r w:rsidRPr="003A1B7B">
        <w:t xml:space="preserve">Zhang S, </w:t>
      </w:r>
      <w:r w:rsidR="000A26BA" w:rsidRPr="003A1B7B">
        <w:t xml:space="preserve">Malik </w:t>
      </w:r>
      <w:r w:rsidRPr="003A1B7B">
        <w:t>Sharif S, Chen Y</w:t>
      </w:r>
      <w:r w:rsidR="000A26BA" w:rsidRPr="003A1B7B">
        <w:t>C</w:t>
      </w:r>
      <w:r w:rsidRPr="003A1B7B">
        <w:t xml:space="preserve">, et al. Clinical features for diagnosis and management of patients with PRDM12 congenital insensitivity to pain. </w:t>
      </w:r>
      <w:r w:rsidRPr="003A1B7B">
        <w:rPr>
          <w:i/>
          <w:iCs/>
        </w:rPr>
        <w:t xml:space="preserve">J </w:t>
      </w:r>
      <w:r w:rsidR="000A26BA" w:rsidRPr="003A1B7B">
        <w:rPr>
          <w:i/>
          <w:iCs/>
        </w:rPr>
        <w:t>M</w:t>
      </w:r>
      <w:r w:rsidRPr="003A1B7B">
        <w:rPr>
          <w:i/>
          <w:iCs/>
        </w:rPr>
        <w:t xml:space="preserve">ed </w:t>
      </w:r>
      <w:r w:rsidR="000A26BA" w:rsidRPr="003A1B7B">
        <w:rPr>
          <w:i/>
          <w:iCs/>
        </w:rPr>
        <w:t>G</w:t>
      </w:r>
      <w:r w:rsidRPr="003A1B7B">
        <w:rPr>
          <w:i/>
          <w:iCs/>
        </w:rPr>
        <w:t>enet</w:t>
      </w:r>
      <w:r w:rsidRPr="003A1B7B">
        <w:t xml:space="preserve"> 2016</w:t>
      </w:r>
      <w:r w:rsidR="000A26BA" w:rsidRPr="003A1B7B">
        <w:t>;53(8)</w:t>
      </w:r>
      <w:r w:rsidRPr="003A1B7B">
        <w:t>:533</w:t>
      </w:r>
      <w:r w:rsidR="000A26BA" w:rsidRPr="003A1B7B">
        <w:t>–</w:t>
      </w:r>
      <w:r w:rsidRPr="003A1B7B">
        <w:t>535.</w:t>
      </w:r>
    </w:p>
    <w:p w14:paraId="65150F98" w14:textId="77DDD0DF" w:rsidR="00160EDC" w:rsidRPr="003A1B7B" w:rsidRDefault="00160EDC" w:rsidP="00515C31">
      <w:pPr>
        <w:pStyle w:val="ListParagraph"/>
        <w:widowControl w:val="0"/>
        <w:numPr>
          <w:ilvl w:val="0"/>
          <w:numId w:val="1"/>
        </w:numPr>
        <w:spacing w:before="240" w:after="240" w:line="360" w:lineRule="auto"/>
      </w:pPr>
      <w:r w:rsidRPr="003A1B7B">
        <w:t xml:space="preserve">Miyata K, Amano S, </w:t>
      </w:r>
      <w:proofErr w:type="spellStart"/>
      <w:r w:rsidRPr="003A1B7B">
        <w:t>Sawa</w:t>
      </w:r>
      <w:proofErr w:type="spellEnd"/>
      <w:r w:rsidRPr="003A1B7B">
        <w:t xml:space="preserve"> M, Nishida T. A</w:t>
      </w:r>
      <w:r w:rsidR="000A26BA" w:rsidRPr="003A1B7B">
        <w:t xml:space="preserve"> novel grading method for superficial punctate keratopathy magnitude and its correlation with corneal epithelial permea</w:t>
      </w:r>
      <w:r w:rsidRPr="003A1B7B">
        <w:t xml:space="preserve">bility. </w:t>
      </w:r>
      <w:r w:rsidRPr="003A1B7B">
        <w:rPr>
          <w:i/>
        </w:rPr>
        <w:t xml:space="preserve">Arch </w:t>
      </w:r>
      <w:proofErr w:type="spellStart"/>
      <w:r w:rsidRPr="003A1B7B">
        <w:rPr>
          <w:i/>
        </w:rPr>
        <w:t>Ophthalmol</w:t>
      </w:r>
      <w:proofErr w:type="spellEnd"/>
      <w:r w:rsidRPr="003A1B7B">
        <w:t xml:space="preserve"> 2003;121(11):1537</w:t>
      </w:r>
      <w:r w:rsidR="000A26BA" w:rsidRPr="003A1B7B">
        <w:t>–</w:t>
      </w:r>
      <w:r w:rsidRPr="003A1B7B">
        <w:t>1539.</w:t>
      </w:r>
    </w:p>
    <w:p w14:paraId="13A2EB2F" w14:textId="6538A1C7" w:rsidR="00DC50E7" w:rsidRPr="003A1B7B" w:rsidRDefault="00DC50E7" w:rsidP="00DC50E7">
      <w:pPr>
        <w:pStyle w:val="ListParagraph"/>
        <w:widowControl w:val="0"/>
        <w:numPr>
          <w:ilvl w:val="0"/>
          <w:numId w:val="1"/>
        </w:numPr>
        <w:spacing w:before="240" w:after="240" w:line="360" w:lineRule="auto"/>
      </w:pPr>
      <w:r w:rsidRPr="003A1B7B">
        <w:t xml:space="preserve">Krakauer Y, </w:t>
      </w:r>
      <w:proofErr w:type="spellStart"/>
      <w:r w:rsidRPr="003A1B7B">
        <w:t>Knyazer</w:t>
      </w:r>
      <w:proofErr w:type="spellEnd"/>
      <w:r w:rsidRPr="003A1B7B">
        <w:t xml:space="preserve"> B, Elsana B, </w:t>
      </w:r>
      <w:proofErr w:type="spellStart"/>
      <w:r w:rsidRPr="003A1B7B">
        <w:t>Tsumi</w:t>
      </w:r>
      <w:proofErr w:type="spellEnd"/>
      <w:r w:rsidRPr="003A1B7B">
        <w:t xml:space="preserve"> E. Corneal Infection in a Child with Congenital Insensitivity to Pain and Anhidrosis Treated with Accelerated Corneal Cross-Linking: Case Report. </w:t>
      </w:r>
      <w:r w:rsidRPr="003A1B7B">
        <w:rPr>
          <w:i/>
          <w:iCs/>
        </w:rPr>
        <w:t>Clin Surg</w:t>
      </w:r>
      <w:r w:rsidRPr="003A1B7B">
        <w:t>. 2019;4(2379):29-31.</w:t>
      </w:r>
    </w:p>
    <w:p w14:paraId="48A3333F" w14:textId="10880470" w:rsidR="00DC50E7" w:rsidRPr="003A1B7B" w:rsidRDefault="00DC50E7" w:rsidP="008B1BBB">
      <w:pPr>
        <w:pStyle w:val="ListParagraph"/>
        <w:widowControl w:val="0"/>
        <w:numPr>
          <w:ilvl w:val="0"/>
          <w:numId w:val="1"/>
        </w:numPr>
        <w:spacing w:before="240" w:after="240" w:line="360" w:lineRule="auto"/>
        <w:rPr>
          <w:noProof/>
        </w:rPr>
      </w:pPr>
      <w:proofErr w:type="spellStart"/>
      <w:r w:rsidRPr="003A1B7B">
        <w:t>Desiderio</w:t>
      </w:r>
      <w:proofErr w:type="spellEnd"/>
      <w:r w:rsidRPr="003A1B7B">
        <w:t xml:space="preserve"> S, </w:t>
      </w:r>
      <w:proofErr w:type="spellStart"/>
      <w:r w:rsidRPr="003A1B7B">
        <w:t>Vermeiren</w:t>
      </w:r>
      <w:proofErr w:type="spellEnd"/>
      <w:r w:rsidRPr="003A1B7B">
        <w:t xml:space="preserve"> S, Van </w:t>
      </w:r>
      <w:proofErr w:type="spellStart"/>
      <w:r w:rsidRPr="003A1B7B">
        <w:t>Campenhout</w:t>
      </w:r>
      <w:proofErr w:type="spellEnd"/>
      <w:r w:rsidRPr="003A1B7B">
        <w:t xml:space="preserve"> C, et al. Prdm12 directs nociceptive sensory neuron development by regulating the expression of the NGF receptor </w:t>
      </w:r>
      <w:proofErr w:type="spellStart"/>
      <w:r w:rsidRPr="003A1B7B">
        <w:t>TrkA</w:t>
      </w:r>
      <w:proofErr w:type="spellEnd"/>
      <w:r w:rsidRPr="003A1B7B">
        <w:t xml:space="preserve">. </w:t>
      </w:r>
      <w:r w:rsidRPr="003A1B7B">
        <w:rPr>
          <w:i/>
          <w:iCs/>
        </w:rPr>
        <w:t>Cell Rep</w:t>
      </w:r>
      <w:r w:rsidRPr="003A1B7B">
        <w:t xml:space="preserve"> 2019;26(13):3522–3536.e5.</w:t>
      </w:r>
    </w:p>
    <w:p w14:paraId="11EB19A3" w14:textId="4D1751D0" w:rsidR="00F842E3" w:rsidRPr="003A1B7B" w:rsidRDefault="00F842E3" w:rsidP="00F842E3">
      <w:pPr>
        <w:pStyle w:val="ListParagraph"/>
        <w:widowControl w:val="0"/>
        <w:numPr>
          <w:ilvl w:val="0"/>
          <w:numId w:val="1"/>
        </w:numPr>
        <w:spacing w:before="240" w:after="240" w:line="360" w:lineRule="auto"/>
      </w:pPr>
      <w:proofErr w:type="spellStart"/>
      <w:r w:rsidRPr="003A1B7B">
        <w:t>Shatzky</w:t>
      </w:r>
      <w:proofErr w:type="spellEnd"/>
      <w:r w:rsidRPr="003A1B7B">
        <w:t xml:space="preserve"> S, Moses S, Levy J, et al. Congenital insensitivity to pain with anhidrosis (CIPA) in Israeli-Bedouins: genetic heterogeneity, novel mutations in the TRKA/NGF receptor gene, clinical findings, and results of nerve conduction studies. </w:t>
      </w:r>
      <w:r w:rsidRPr="003A1B7B">
        <w:rPr>
          <w:i/>
        </w:rPr>
        <w:t xml:space="preserve">Am J Med Genet </w:t>
      </w:r>
      <w:r w:rsidRPr="003A1B7B">
        <w:rPr>
          <w:iCs/>
        </w:rPr>
        <w:t>2000;</w:t>
      </w:r>
      <w:r w:rsidRPr="003A1B7B">
        <w:t>92(5):353–360.</w:t>
      </w:r>
    </w:p>
    <w:p w14:paraId="718CAD4F" w14:textId="7999875E" w:rsidR="00160EDC" w:rsidRPr="003A1B7B" w:rsidRDefault="00160EDC" w:rsidP="00515C31">
      <w:pPr>
        <w:pStyle w:val="ListParagraph"/>
        <w:widowControl w:val="0"/>
        <w:numPr>
          <w:ilvl w:val="0"/>
          <w:numId w:val="1"/>
        </w:numPr>
        <w:spacing w:before="240" w:after="240" w:line="360" w:lineRule="auto"/>
      </w:pPr>
      <w:proofErr w:type="spellStart"/>
      <w:r w:rsidRPr="003A1B7B">
        <w:t>Jarade</w:t>
      </w:r>
      <w:proofErr w:type="spellEnd"/>
      <w:r w:rsidRPr="003A1B7B">
        <w:t xml:space="preserve"> EF, El-Sheikh HF, </w:t>
      </w:r>
      <w:proofErr w:type="spellStart"/>
      <w:r w:rsidRPr="003A1B7B">
        <w:t>Tabbara</w:t>
      </w:r>
      <w:proofErr w:type="spellEnd"/>
      <w:r w:rsidRPr="003A1B7B">
        <w:t xml:space="preserve"> KF. Indolent corneal ulcers in a patient with congenital insensitivity to pain with anhidrosis: </w:t>
      </w:r>
      <w:r w:rsidR="00F313FB" w:rsidRPr="003A1B7B">
        <w:t xml:space="preserve">a </w:t>
      </w:r>
      <w:r w:rsidRPr="003A1B7B">
        <w:t xml:space="preserve">case report and literature review. </w:t>
      </w:r>
      <w:r w:rsidRPr="003A1B7B">
        <w:rPr>
          <w:i/>
          <w:iCs/>
        </w:rPr>
        <w:t xml:space="preserve">Eur J </w:t>
      </w:r>
      <w:proofErr w:type="spellStart"/>
      <w:r w:rsidRPr="003A1B7B">
        <w:rPr>
          <w:i/>
          <w:iCs/>
        </w:rPr>
        <w:t>Ophthalmol</w:t>
      </w:r>
      <w:proofErr w:type="spellEnd"/>
      <w:r w:rsidRPr="003A1B7B">
        <w:t xml:space="preserve"> 2002;12(1):60</w:t>
      </w:r>
      <w:r w:rsidR="00F313FB" w:rsidRPr="003A1B7B">
        <w:t>–</w:t>
      </w:r>
      <w:r w:rsidRPr="003A1B7B">
        <w:t>65.</w:t>
      </w:r>
    </w:p>
    <w:p w14:paraId="1B3888C7" w14:textId="72C29914" w:rsidR="006D7301" w:rsidRPr="003A1B7B" w:rsidRDefault="006D7301" w:rsidP="006D7301">
      <w:pPr>
        <w:pStyle w:val="ListParagraph"/>
        <w:widowControl w:val="0"/>
        <w:numPr>
          <w:ilvl w:val="0"/>
          <w:numId w:val="1"/>
        </w:numPr>
        <w:spacing w:before="240" w:after="240" w:line="360" w:lineRule="auto"/>
        <w:rPr>
          <w:shd w:val="clear" w:color="auto" w:fill="FFFFFF"/>
        </w:rPr>
      </w:pPr>
      <w:r w:rsidRPr="003A1B7B">
        <w:rPr>
          <w:color w:val="212121"/>
          <w:shd w:val="clear" w:color="auto" w:fill="FFFFFF"/>
        </w:rPr>
        <w:t xml:space="preserve">Ong Tone S, Elbaz U, Silverman E, Levy D, Williams S, </w:t>
      </w:r>
      <w:proofErr w:type="spellStart"/>
      <w:r w:rsidRPr="003A1B7B">
        <w:rPr>
          <w:color w:val="212121"/>
          <w:shd w:val="clear" w:color="auto" w:fill="FFFFFF"/>
        </w:rPr>
        <w:t>Mireskandari</w:t>
      </w:r>
      <w:proofErr w:type="spellEnd"/>
      <w:r w:rsidRPr="003A1B7B">
        <w:rPr>
          <w:color w:val="212121"/>
          <w:shd w:val="clear" w:color="auto" w:fill="FFFFFF"/>
        </w:rPr>
        <w:t xml:space="preserve"> K, Ali A. Evaluation of Dry Eye Disease in Children </w:t>
      </w:r>
      <w:proofErr w:type="gramStart"/>
      <w:r w:rsidRPr="003A1B7B">
        <w:rPr>
          <w:color w:val="212121"/>
          <w:shd w:val="clear" w:color="auto" w:fill="FFFFFF"/>
        </w:rPr>
        <w:t>With</w:t>
      </w:r>
      <w:proofErr w:type="gramEnd"/>
      <w:r w:rsidRPr="003A1B7B">
        <w:rPr>
          <w:color w:val="212121"/>
          <w:shd w:val="clear" w:color="auto" w:fill="FFFFFF"/>
        </w:rPr>
        <w:t xml:space="preserve"> Systemic Lupus Erythematosus and Healthy Controls. Cornea. 2019 May;38(5):581-586.</w:t>
      </w:r>
    </w:p>
    <w:p w14:paraId="3FDEC12E" w14:textId="638789E3" w:rsidR="00DC50E7" w:rsidRPr="003A1B7B" w:rsidRDefault="00DC50E7" w:rsidP="00DC50E7">
      <w:pPr>
        <w:pStyle w:val="ListParagraph"/>
        <w:widowControl w:val="0"/>
        <w:numPr>
          <w:ilvl w:val="0"/>
          <w:numId w:val="1"/>
        </w:numPr>
        <w:spacing w:before="240" w:after="240" w:line="360" w:lineRule="auto"/>
      </w:pPr>
      <w:proofErr w:type="spellStart"/>
      <w:r w:rsidRPr="003A1B7B">
        <w:rPr>
          <w:color w:val="333333"/>
        </w:rPr>
        <w:t>Lambley</w:t>
      </w:r>
      <w:proofErr w:type="spellEnd"/>
      <w:r w:rsidRPr="003A1B7B">
        <w:rPr>
          <w:color w:val="333333"/>
        </w:rPr>
        <w:t> RG, Pereyra-Muñoz N, </w:t>
      </w:r>
      <w:proofErr w:type="spellStart"/>
      <w:r w:rsidRPr="003A1B7B">
        <w:rPr>
          <w:color w:val="333333"/>
        </w:rPr>
        <w:t>Parulekar</w:t>
      </w:r>
      <w:proofErr w:type="spellEnd"/>
      <w:r w:rsidRPr="003A1B7B">
        <w:rPr>
          <w:color w:val="333333"/>
        </w:rPr>
        <w:t> M</w:t>
      </w:r>
      <w:r w:rsidRPr="003A1B7B">
        <w:rPr>
          <w:i/>
          <w:iCs/>
          <w:color w:val="333333"/>
        </w:rPr>
        <w:t xml:space="preserve">, et al </w:t>
      </w:r>
      <w:r w:rsidRPr="003A1B7B">
        <w:rPr>
          <w:color w:val="333333"/>
        </w:rPr>
        <w:t xml:space="preserve">Structural and functional outcomes of </w:t>
      </w:r>
      <w:proofErr w:type="spellStart"/>
      <w:r w:rsidRPr="003A1B7B">
        <w:rPr>
          <w:color w:val="333333"/>
        </w:rPr>
        <w:t>anaesthetic</w:t>
      </w:r>
      <w:proofErr w:type="spellEnd"/>
      <w:r w:rsidRPr="003A1B7B">
        <w:rPr>
          <w:color w:val="333333"/>
        </w:rPr>
        <w:t xml:space="preserve"> cornea in children. </w:t>
      </w:r>
      <w:r w:rsidRPr="003A1B7B">
        <w:rPr>
          <w:i/>
          <w:iCs/>
          <w:color w:val="333333"/>
        </w:rPr>
        <w:t>British Journal of Ophthalmology </w:t>
      </w:r>
      <w:proofErr w:type="gramStart"/>
      <w:r w:rsidRPr="003A1B7B">
        <w:rPr>
          <w:color w:val="333333"/>
        </w:rPr>
        <w:t>2015;</w:t>
      </w:r>
      <w:r w:rsidRPr="003A1B7B">
        <w:rPr>
          <w:b/>
          <w:bCs/>
          <w:color w:val="333333"/>
        </w:rPr>
        <w:t>99:</w:t>
      </w:r>
      <w:r w:rsidRPr="003A1B7B">
        <w:rPr>
          <w:color w:val="333333"/>
        </w:rPr>
        <w:t>418</w:t>
      </w:r>
      <w:proofErr w:type="gramEnd"/>
      <w:r w:rsidRPr="003A1B7B">
        <w:rPr>
          <w:color w:val="333333"/>
        </w:rPr>
        <w:t>-424.</w:t>
      </w:r>
    </w:p>
    <w:bookmarkEnd w:id="20"/>
    <w:p w14:paraId="00000237" w14:textId="77777777" w:rsidR="00476095" w:rsidRPr="003A1B7B" w:rsidRDefault="00476095" w:rsidP="00C825CC">
      <w:pPr>
        <w:pStyle w:val="ListParagraph"/>
        <w:widowControl w:val="0"/>
        <w:spacing w:before="240" w:after="240" w:line="360" w:lineRule="auto"/>
        <w:ind w:left="1005"/>
      </w:pPr>
    </w:p>
    <w:p w14:paraId="09681AA8" w14:textId="0450444B" w:rsidR="006720E7" w:rsidRPr="003A1B7B" w:rsidRDefault="006720E7" w:rsidP="0083771D">
      <w:pPr>
        <w:spacing w:before="240" w:after="240" w:line="360" w:lineRule="auto"/>
      </w:pPr>
      <w:r w:rsidRPr="003A1B7B">
        <w:br w:type="page"/>
      </w:r>
    </w:p>
    <w:p w14:paraId="58A16DF4" w14:textId="1F7C6E6C" w:rsidR="00BD4ECD" w:rsidRPr="003A1B7B" w:rsidRDefault="006720E7" w:rsidP="00515C31">
      <w:pPr>
        <w:pStyle w:val="Heading1"/>
        <w:rPr>
          <w:bCs/>
          <w:sz w:val="18"/>
          <w:szCs w:val="18"/>
        </w:rPr>
      </w:pPr>
      <w:r w:rsidRPr="003A1B7B">
        <w:t>Figure captions</w:t>
      </w:r>
    </w:p>
    <w:p w14:paraId="08367D65" w14:textId="143AB456" w:rsidR="00C61F90" w:rsidRPr="00C102CF" w:rsidRDefault="00BB6664" w:rsidP="009D17D6">
      <w:pPr>
        <w:spacing w:before="240" w:after="240" w:line="360" w:lineRule="auto"/>
      </w:pPr>
      <w:r w:rsidRPr="00C102CF">
        <w:t>FIGURE 1.</w:t>
      </w:r>
      <w:r w:rsidR="00C61F90" w:rsidRPr="00C102CF">
        <w:t xml:space="preserve"> Pedigree of </w:t>
      </w:r>
      <w:r w:rsidR="001C109E" w:rsidRPr="00C102CF">
        <w:t>F</w:t>
      </w:r>
      <w:r w:rsidR="00E9705F" w:rsidRPr="00C102CF">
        <w:t xml:space="preserve">amily </w:t>
      </w:r>
      <w:r w:rsidR="005449FB" w:rsidRPr="00C102CF">
        <w:t>2</w:t>
      </w:r>
      <w:r w:rsidR="004F7C99" w:rsidRPr="00C102CF">
        <w:t xml:space="preserve"> with </w:t>
      </w:r>
      <w:r w:rsidRPr="00C102CF">
        <w:t xml:space="preserve">congenital insensitivity to pain with anhidrosis </w:t>
      </w:r>
      <w:r w:rsidR="00C61F90" w:rsidRPr="00C102CF">
        <w:t xml:space="preserve">(left) and </w:t>
      </w:r>
      <w:r w:rsidR="001C109E" w:rsidRPr="00C102CF">
        <w:t>F</w:t>
      </w:r>
      <w:r w:rsidR="004F7C99" w:rsidRPr="00C102CF">
        <w:t xml:space="preserve">amily </w:t>
      </w:r>
      <w:r w:rsidR="005449FB" w:rsidRPr="00C102CF">
        <w:t>7</w:t>
      </w:r>
      <w:r w:rsidRPr="00C102CF">
        <w:t xml:space="preserve"> </w:t>
      </w:r>
      <w:r w:rsidR="004F7C99" w:rsidRPr="00C102CF">
        <w:t xml:space="preserve">with </w:t>
      </w:r>
      <w:r w:rsidRPr="00C102CF">
        <w:t>congenital insensitivity to pain without anhidrosis</w:t>
      </w:r>
      <w:r w:rsidR="00C61F90" w:rsidRPr="00C102CF">
        <w:t xml:space="preserve"> (right</w:t>
      </w:r>
      <w:r w:rsidRPr="00C102CF">
        <w:t>)</w:t>
      </w:r>
      <w:r w:rsidR="00DC50E7" w:rsidRPr="00C102CF">
        <w:t xml:space="preserve"> (See Appendix </w:t>
      </w:r>
      <w:r w:rsidR="001C109E" w:rsidRPr="00C102CF">
        <w:t>table 1</w:t>
      </w:r>
      <w:r w:rsidR="00DC50E7" w:rsidRPr="00C102CF">
        <w:t>)</w:t>
      </w:r>
      <w:r w:rsidR="00C61F90" w:rsidRPr="00C102CF">
        <w:t>. Filled symbols indicate affected individuals. Small round filled symbols indicate abortions.</w:t>
      </w:r>
      <w:r w:rsidR="004F7C99" w:rsidRPr="00C102CF">
        <w:t xml:space="preserve"> Squ</w:t>
      </w:r>
      <w:r w:rsidRPr="00C102CF">
        <w:t>a</w:t>
      </w:r>
      <w:r w:rsidR="004F7C99" w:rsidRPr="00C102CF">
        <w:t>res indicate males</w:t>
      </w:r>
      <w:r w:rsidRPr="00C102CF">
        <w:t>;</w:t>
      </w:r>
      <w:r w:rsidR="004F7C99" w:rsidRPr="00C102CF">
        <w:t xml:space="preserve"> circles </w:t>
      </w:r>
      <w:r w:rsidRPr="00C102CF">
        <w:t xml:space="preserve">indicate </w:t>
      </w:r>
      <w:r w:rsidR="004F7C99" w:rsidRPr="00C102CF">
        <w:t xml:space="preserve">females. </w:t>
      </w:r>
      <w:r w:rsidRPr="00C102CF">
        <w:t xml:space="preserve">A diagonal </w:t>
      </w:r>
      <w:r w:rsidR="004F7C99" w:rsidRPr="00C102CF">
        <w:t>lin</w:t>
      </w:r>
      <w:r w:rsidRPr="00C102CF">
        <w:t>e</w:t>
      </w:r>
      <w:r w:rsidR="004F7C99" w:rsidRPr="00C102CF">
        <w:t xml:space="preserve"> across </w:t>
      </w:r>
      <w:r w:rsidR="0021466E" w:rsidRPr="00C102CF">
        <w:t xml:space="preserve">a </w:t>
      </w:r>
      <w:r w:rsidR="004F7C99" w:rsidRPr="00C102CF">
        <w:t xml:space="preserve">symbol </w:t>
      </w:r>
      <w:r w:rsidRPr="00C102CF">
        <w:t xml:space="preserve">indicates </w:t>
      </w:r>
      <w:r w:rsidR="00DC50E7" w:rsidRPr="00C102CF">
        <w:t>a deceased individual. Please note that in Family 7 both marriages are consanguineous, among first cousins.</w:t>
      </w:r>
    </w:p>
    <w:p w14:paraId="6F89DD41" w14:textId="77777777" w:rsidR="009D17D6" w:rsidRPr="00C102CF" w:rsidRDefault="009D17D6" w:rsidP="009D17D6">
      <w:pPr>
        <w:widowControl w:val="0"/>
        <w:spacing w:line="360" w:lineRule="auto"/>
      </w:pPr>
      <w:r w:rsidRPr="00C102CF">
        <w:t>FIGURE 2: External eye photographs of patient CIPA 5 showing permanent</w:t>
      </w:r>
    </w:p>
    <w:p w14:paraId="16F9EFE4" w14:textId="77777777" w:rsidR="009D17D6" w:rsidRPr="00C102CF" w:rsidRDefault="009D17D6" w:rsidP="009D17D6">
      <w:pPr>
        <w:widowControl w:val="0"/>
        <w:spacing w:line="360" w:lineRule="auto"/>
      </w:pPr>
      <w:r w:rsidRPr="00C102CF">
        <w:t>lateral tarsorrhaphy and central corneal opacity in the left eye, while the right</w:t>
      </w:r>
    </w:p>
    <w:p w14:paraId="5E90C4D7" w14:textId="51F3814C" w:rsidR="00123454" w:rsidRPr="00C102CF" w:rsidRDefault="009D17D6" w:rsidP="009D17D6">
      <w:pPr>
        <w:widowControl w:val="0"/>
        <w:spacing w:line="360" w:lineRule="auto"/>
      </w:pPr>
      <w:r w:rsidRPr="00C102CF">
        <w:t>eye is with clear cornea and appears normal.</w:t>
      </w:r>
    </w:p>
    <w:p w14:paraId="72DD5C4E" w14:textId="77777777" w:rsidR="00123454" w:rsidRPr="003A1B7B" w:rsidRDefault="00123454" w:rsidP="00515C31">
      <w:pPr>
        <w:widowControl w:val="0"/>
        <w:spacing w:before="240" w:after="240" w:line="360" w:lineRule="auto"/>
      </w:pPr>
    </w:p>
    <w:sectPr w:rsidR="00123454" w:rsidRPr="003A1B7B" w:rsidSect="00F62624">
      <w:footerReference w:type="default" r:id="rId9"/>
      <w:pgSz w:w="11906" w:h="16838"/>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D18C" w14:textId="77777777" w:rsidR="00840730" w:rsidRDefault="00840730">
      <w:r>
        <w:separator/>
      </w:r>
    </w:p>
    <w:p w14:paraId="3A64F15A" w14:textId="77777777" w:rsidR="00840730" w:rsidRDefault="00840730"/>
    <w:p w14:paraId="4D8BEF86" w14:textId="77777777" w:rsidR="00840730" w:rsidRDefault="00840730" w:rsidP="0083771D"/>
  </w:endnote>
  <w:endnote w:type="continuationSeparator" w:id="0">
    <w:p w14:paraId="5BDF86F2" w14:textId="77777777" w:rsidR="00840730" w:rsidRDefault="00840730">
      <w:r>
        <w:continuationSeparator/>
      </w:r>
    </w:p>
    <w:p w14:paraId="2948D5B8" w14:textId="77777777" w:rsidR="00840730" w:rsidRDefault="00840730"/>
    <w:p w14:paraId="6A3BCB95" w14:textId="77777777" w:rsidR="00840730" w:rsidRDefault="00840730" w:rsidP="0083771D"/>
  </w:endnote>
  <w:endnote w:type="continuationNotice" w:id="1">
    <w:p w14:paraId="3680A957" w14:textId="77777777" w:rsidR="00840730" w:rsidRDefault="00840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31300F51" w:rsidR="00F93BA2" w:rsidRDefault="00F93BA2">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17</w:t>
    </w:r>
    <w:r>
      <w:rPr>
        <w:rFonts w:eastAsia="Arial"/>
        <w:color w:val="000000"/>
      </w:rPr>
      <w:fldChar w:fldCharType="end"/>
    </w:r>
  </w:p>
  <w:p w14:paraId="00000249" w14:textId="77777777" w:rsidR="00F93BA2" w:rsidRDefault="00F93BA2">
    <w:pPr>
      <w:pBdr>
        <w:top w:val="nil"/>
        <w:left w:val="nil"/>
        <w:bottom w:val="nil"/>
        <w:right w:val="nil"/>
        <w:between w:val="nil"/>
      </w:pBdr>
      <w:tabs>
        <w:tab w:val="center" w:pos="4153"/>
        <w:tab w:val="right" w:pos="8306"/>
      </w:tabs>
      <w:rPr>
        <w:rFonts w:eastAsia="Arial"/>
        <w:color w:val="000000"/>
      </w:rPr>
    </w:pPr>
  </w:p>
  <w:p w14:paraId="065C7509" w14:textId="77777777" w:rsidR="00F93BA2" w:rsidRDefault="00F93BA2"/>
  <w:p w14:paraId="74674205" w14:textId="77777777" w:rsidR="00F93BA2" w:rsidRDefault="00F93BA2" w:rsidP="00837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3C497" w14:textId="77777777" w:rsidR="00840730" w:rsidRDefault="00840730">
      <w:r>
        <w:separator/>
      </w:r>
    </w:p>
    <w:p w14:paraId="3529BA62" w14:textId="77777777" w:rsidR="00840730" w:rsidRDefault="00840730"/>
    <w:p w14:paraId="1CE0203D" w14:textId="77777777" w:rsidR="00840730" w:rsidRDefault="00840730" w:rsidP="0083771D"/>
  </w:footnote>
  <w:footnote w:type="continuationSeparator" w:id="0">
    <w:p w14:paraId="35F5FE9A" w14:textId="77777777" w:rsidR="00840730" w:rsidRDefault="00840730">
      <w:r>
        <w:continuationSeparator/>
      </w:r>
    </w:p>
    <w:p w14:paraId="393519C9" w14:textId="77777777" w:rsidR="00840730" w:rsidRDefault="00840730"/>
    <w:p w14:paraId="452B0491" w14:textId="77777777" w:rsidR="00840730" w:rsidRDefault="00840730" w:rsidP="0083771D"/>
  </w:footnote>
  <w:footnote w:type="continuationNotice" w:id="1">
    <w:p w14:paraId="26E6902B" w14:textId="77777777" w:rsidR="00840730" w:rsidRDefault="008407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67B48"/>
    <w:multiLevelType w:val="hybridMultilevel"/>
    <w:tmpl w:val="AD30A5F4"/>
    <w:lvl w:ilvl="0" w:tplc="AF46BE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193D"/>
    <w:rsid w:val="000042CB"/>
    <w:rsid w:val="00004635"/>
    <w:rsid w:val="00005FB5"/>
    <w:rsid w:val="00011678"/>
    <w:rsid w:val="000124D4"/>
    <w:rsid w:val="00013CF8"/>
    <w:rsid w:val="00015FBF"/>
    <w:rsid w:val="00021330"/>
    <w:rsid w:val="00027391"/>
    <w:rsid w:val="000318A0"/>
    <w:rsid w:val="00031D47"/>
    <w:rsid w:val="00032894"/>
    <w:rsid w:val="00032FFB"/>
    <w:rsid w:val="000335E0"/>
    <w:rsid w:val="00035A20"/>
    <w:rsid w:val="00040BF8"/>
    <w:rsid w:val="00042A8A"/>
    <w:rsid w:val="00045139"/>
    <w:rsid w:val="0004729E"/>
    <w:rsid w:val="00052344"/>
    <w:rsid w:val="00052903"/>
    <w:rsid w:val="00053346"/>
    <w:rsid w:val="00054598"/>
    <w:rsid w:val="00055495"/>
    <w:rsid w:val="000554CC"/>
    <w:rsid w:val="00060784"/>
    <w:rsid w:val="000661BB"/>
    <w:rsid w:val="00067841"/>
    <w:rsid w:val="00067864"/>
    <w:rsid w:val="000679EB"/>
    <w:rsid w:val="00070CF9"/>
    <w:rsid w:val="00073768"/>
    <w:rsid w:val="000761D1"/>
    <w:rsid w:val="000777D1"/>
    <w:rsid w:val="00081246"/>
    <w:rsid w:val="00083A9B"/>
    <w:rsid w:val="00085A78"/>
    <w:rsid w:val="0008745B"/>
    <w:rsid w:val="0009227A"/>
    <w:rsid w:val="0009646C"/>
    <w:rsid w:val="00096D58"/>
    <w:rsid w:val="000A0E03"/>
    <w:rsid w:val="000A26BA"/>
    <w:rsid w:val="000A2BEE"/>
    <w:rsid w:val="000A45A0"/>
    <w:rsid w:val="000A47F7"/>
    <w:rsid w:val="000A5303"/>
    <w:rsid w:val="000B325A"/>
    <w:rsid w:val="000B4B82"/>
    <w:rsid w:val="000C0178"/>
    <w:rsid w:val="000C601A"/>
    <w:rsid w:val="000C636C"/>
    <w:rsid w:val="000D26FE"/>
    <w:rsid w:val="000D2C4B"/>
    <w:rsid w:val="000D2F36"/>
    <w:rsid w:val="000D3963"/>
    <w:rsid w:val="000D4D52"/>
    <w:rsid w:val="000D6CC9"/>
    <w:rsid w:val="000E1630"/>
    <w:rsid w:val="000E51DC"/>
    <w:rsid w:val="000E6C50"/>
    <w:rsid w:val="000E7551"/>
    <w:rsid w:val="000F0AE9"/>
    <w:rsid w:val="000F601B"/>
    <w:rsid w:val="000F6BDA"/>
    <w:rsid w:val="000F73ED"/>
    <w:rsid w:val="00100694"/>
    <w:rsid w:val="00102A97"/>
    <w:rsid w:val="0010626F"/>
    <w:rsid w:val="00106F90"/>
    <w:rsid w:val="00110DB0"/>
    <w:rsid w:val="00113944"/>
    <w:rsid w:val="00120ED8"/>
    <w:rsid w:val="00123454"/>
    <w:rsid w:val="00125FA2"/>
    <w:rsid w:val="0012611D"/>
    <w:rsid w:val="00126F82"/>
    <w:rsid w:val="00130B5B"/>
    <w:rsid w:val="0013248D"/>
    <w:rsid w:val="001329D2"/>
    <w:rsid w:val="001342D1"/>
    <w:rsid w:val="00136188"/>
    <w:rsid w:val="00137472"/>
    <w:rsid w:val="00140CF4"/>
    <w:rsid w:val="0014111D"/>
    <w:rsid w:val="001411CF"/>
    <w:rsid w:val="001413D8"/>
    <w:rsid w:val="00141E7F"/>
    <w:rsid w:val="00142608"/>
    <w:rsid w:val="001436E6"/>
    <w:rsid w:val="00143C68"/>
    <w:rsid w:val="00144C32"/>
    <w:rsid w:val="00151435"/>
    <w:rsid w:val="00152F49"/>
    <w:rsid w:val="001554E0"/>
    <w:rsid w:val="00155A9E"/>
    <w:rsid w:val="00156075"/>
    <w:rsid w:val="00157807"/>
    <w:rsid w:val="00160A07"/>
    <w:rsid w:val="00160EDC"/>
    <w:rsid w:val="001632B7"/>
    <w:rsid w:val="00164889"/>
    <w:rsid w:val="001648F3"/>
    <w:rsid w:val="00167D34"/>
    <w:rsid w:val="00171926"/>
    <w:rsid w:val="00174146"/>
    <w:rsid w:val="001805D3"/>
    <w:rsid w:val="00181013"/>
    <w:rsid w:val="00181CFC"/>
    <w:rsid w:val="001861EE"/>
    <w:rsid w:val="0019159C"/>
    <w:rsid w:val="001928C2"/>
    <w:rsid w:val="00196442"/>
    <w:rsid w:val="0019732F"/>
    <w:rsid w:val="001A54F2"/>
    <w:rsid w:val="001A58FA"/>
    <w:rsid w:val="001A5DED"/>
    <w:rsid w:val="001A6F12"/>
    <w:rsid w:val="001A7BC4"/>
    <w:rsid w:val="001B1FB4"/>
    <w:rsid w:val="001B26BC"/>
    <w:rsid w:val="001B2CF7"/>
    <w:rsid w:val="001B438A"/>
    <w:rsid w:val="001B7994"/>
    <w:rsid w:val="001C01AA"/>
    <w:rsid w:val="001C109E"/>
    <w:rsid w:val="001C1209"/>
    <w:rsid w:val="001C20FB"/>
    <w:rsid w:val="001C23FA"/>
    <w:rsid w:val="001C2A69"/>
    <w:rsid w:val="001C343E"/>
    <w:rsid w:val="001D196B"/>
    <w:rsid w:val="001D382E"/>
    <w:rsid w:val="001D42BC"/>
    <w:rsid w:val="001D77B8"/>
    <w:rsid w:val="001D79C0"/>
    <w:rsid w:val="001E09EF"/>
    <w:rsid w:val="001E1E89"/>
    <w:rsid w:val="001F46A2"/>
    <w:rsid w:val="0021059E"/>
    <w:rsid w:val="00210C83"/>
    <w:rsid w:val="00213A60"/>
    <w:rsid w:val="0021466E"/>
    <w:rsid w:val="002168BE"/>
    <w:rsid w:val="0022118F"/>
    <w:rsid w:val="0022175F"/>
    <w:rsid w:val="00222C27"/>
    <w:rsid w:val="00224758"/>
    <w:rsid w:val="002274CB"/>
    <w:rsid w:val="00231D39"/>
    <w:rsid w:val="00231EFF"/>
    <w:rsid w:val="00233D35"/>
    <w:rsid w:val="00236547"/>
    <w:rsid w:val="002436C5"/>
    <w:rsid w:val="00246123"/>
    <w:rsid w:val="00246DEC"/>
    <w:rsid w:val="00250F7A"/>
    <w:rsid w:val="00251069"/>
    <w:rsid w:val="002548CE"/>
    <w:rsid w:val="002558E7"/>
    <w:rsid w:val="00255B7F"/>
    <w:rsid w:val="00255F15"/>
    <w:rsid w:val="0025652F"/>
    <w:rsid w:val="00260952"/>
    <w:rsid w:val="002639CE"/>
    <w:rsid w:val="00270561"/>
    <w:rsid w:val="00275064"/>
    <w:rsid w:val="0027629B"/>
    <w:rsid w:val="00282B88"/>
    <w:rsid w:val="0028571A"/>
    <w:rsid w:val="00287C10"/>
    <w:rsid w:val="00293A9A"/>
    <w:rsid w:val="00294687"/>
    <w:rsid w:val="002954CA"/>
    <w:rsid w:val="002A6F4E"/>
    <w:rsid w:val="002B014A"/>
    <w:rsid w:val="002B1D33"/>
    <w:rsid w:val="002C0AF7"/>
    <w:rsid w:val="002C28F1"/>
    <w:rsid w:val="002C3AA4"/>
    <w:rsid w:val="002C3C06"/>
    <w:rsid w:val="002C5D04"/>
    <w:rsid w:val="002C7CFF"/>
    <w:rsid w:val="002D01E4"/>
    <w:rsid w:val="002D26BD"/>
    <w:rsid w:val="002D2BCA"/>
    <w:rsid w:val="002D3354"/>
    <w:rsid w:val="002D361A"/>
    <w:rsid w:val="002E1D19"/>
    <w:rsid w:val="002E4E7B"/>
    <w:rsid w:val="002E53E9"/>
    <w:rsid w:val="002E7C39"/>
    <w:rsid w:val="002F1A56"/>
    <w:rsid w:val="002F41BF"/>
    <w:rsid w:val="002F521F"/>
    <w:rsid w:val="002F6D4C"/>
    <w:rsid w:val="002F79C8"/>
    <w:rsid w:val="002F7B31"/>
    <w:rsid w:val="003006C9"/>
    <w:rsid w:val="003023D6"/>
    <w:rsid w:val="00302B86"/>
    <w:rsid w:val="00302BD1"/>
    <w:rsid w:val="003145E0"/>
    <w:rsid w:val="003177EC"/>
    <w:rsid w:val="0032120B"/>
    <w:rsid w:val="00326F18"/>
    <w:rsid w:val="00331EEB"/>
    <w:rsid w:val="00334FE6"/>
    <w:rsid w:val="00335F1A"/>
    <w:rsid w:val="00340E95"/>
    <w:rsid w:val="00341DF5"/>
    <w:rsid w:val="003444A1"/>
    <w:rsid w:val="00347D6E"/>
    <w:rsid w:val="0035283C"/>
    <w:rsid w:val="0035559D"/>
    <w:rsid w:val="00355EF7"/>
    <w:rsid w:val="003609BE"/>
    <w:rsid w:val="003610C6"/>
    <w:rsid w:val="003623CF"/>
    <w:rsid w:val="0036518F"/>
    <w:rsid w:val="00371598"/>
    <w:rsid w:val="0037754A"/>
    <w:rsid w:val="0038451D"/>
    <w:rsid w:val="00385455"/>
    <w:rsid w:val="0039309C"/>
    <w:rsid w:val="00395E70"/>
    <w:rsid w:val="00396AE9"/>
    <w:rsid w:val="003A1B7B"/>
    <w:rsid w:val="003A2F46"/>
    <w:rsid w:val="003A6508"/>
    <w:rsid w:val="003A669B"/>
    <w:rsid w:val="003A7600"/>
    <w:rsid w:val="003B09F9"/>
    <w:rsid w:val="003B2095"/>
    <w:rsid w:val="003B2DCD"/>
    <w:rsid w:val="003B3900"/>
    <w:rsid w:val="003B44DC"/>
    <w:rsid w:val="003B57A2"/>
    <w:rsid w:val="003D0432"/>
    <w:rsid w:val="003D27F8"/>
    <w:rsid w:val="003D7242"/>
    <w:rsid w:val="003D752C"/>
    <w:rsid w:val="003D787E"/>
    <w:rsid w:val="003E23EB"/>
    <w:rsid w:val="003E3CAF"/>
    <w:rsid w:val="003F38AF"/>
    <w:rsid w:val="003F3F6C"/>
    <w:rsid w:val="00405C9A"/>
    <w:rsid w:val="00411255"/>
    <w:rsid w:val="004116F9"/>
    <w:rsid w:val="00412DEA"/>
    <w:rsid w:val="00414A94"/>
    <w:rsid w:val="00415B46"/>
    <w:rsid w:val="004162BF"/>
    <w:rsid w:val="0042120A"/>
    <w:rsid w:val="0042327F"/>
    <w:rsid w:val="004248F1"/>
    <w:rsid w:val="004254B3"/>
    <w:rsid w:val="0043034D"/>
    <w:rsid w:val="00430CF6"/>
    <w:rsid w:val="00431CD2"/>
    <w:rsid w:val="00432C8C"/>
    <w:rsid w:val="00434A6C"/>
    <w:rsid w:val="004357FC"/>
    <w:rsid w:val="00435D87"/>
    <w:rsid w:val="00436CAC"/>
    <w:rsid w:val="004406B6"/>
    <w:rsid w:val="0044071E"/>
    <w:rsid w:val="00440B06"/>
    <w:rsid w:val="00445F33"/>
    <w:rsid w:val="00447B55"/>
    <w:rsid w:val="0045394B"/>
    <w:rsid w:val="00453D95"/>
    <w:rsid w:val="004556D5"/>
    <w:rsid w:val="00455829"/>
    <w:rsid w:val="00455984"/>
    <w:rsid w:val="00457534"/>
    <w:rsid w:val="004647C6"/>
    <w:rsid w:val="00467788"/>
    <w:rsid w:val="004734B1"/>
    <w:rsid w:val="00473636"/>
    <w:rsid w:val="004740FC"/>
    <w:rsid w:val="00474253"/>
    <w:rsid w:val="00476095"/>
    <w:rsid w:val="00476560"/>
    <w:rsid w:val="00480C46"/>
    <w:rsid w:val="00482FCA"/>
    <w:rsid w:val="00483695"/>
    <w:rsid w:val="00485F64"/>
    <w:rsid w:val="00487238"/>
    <w:rsid w:val="004932D5"/>
    <w:rsid w:val="00493874"/>
    <w:rsid w:val="00494999"/>
    <w:rsid w:val="00495595"/>
    <w:rsid w:val="00496C3C"/>
    <w:rsid w:val="00497234"/>
    <w:rsid w:val="00497EB7"/>
    <w:rsid w:val="004A2097"/>
    <w:rsid w:val="004A5305"/>
    <w:rsid w:val="004A5C4C"/>
    <w:rsid w:val="004A70CA"/>
    <w:rsid w:val="004B1A7E"/>
    <w:rsid w:val="004B5F0E"/>
    <w:rsid w:val="004B7913"/>
    <w:rsid w:val="004C1ED5"/>
    <w:rsid w:val="004C5166"/>
    <w:rsid w:val="004C5BDE"/>
    <w:rsid w:val="004C79CC"/>
    <w:rsid w:val="004D124E"/>
    <w:rsid w:val="004D4092"/>
    <w:rsid w:val="004D5860"/>
    <w:rsid w:val="004D72CE"/>
    <w:rsid w:val="004E0FC9"/>
    <w:rsid w:val="004E62E6"/>
    <w:rsid w:val="004F2738"/>
    <w:rsid w:val="004F2EE6"/>
    <w:rsid w:val="004F587A"/>
    <w:rsid w:val="004F6BA5"/>
    <w:rsid w:val="004F7C99"/>
    <w:rsid w:val="00500A05"/>
    <w:rsid w:val="00501A3F"/>
    <w:rsid w:val="005054E3"/>
    <w:rsid w:val="00506180"/>
    <w:rsid w:val="005130F2"/>
    <w:rsid w:val="00515C31"/>
    <w:rsid w:val="005168FB"/>
    <w:rsid w:val="00520423"/>
    <w:rsid w:val="00523B4D"/>
    <w:rsid w:val="005242E8"/>
    <w:rsid w:val="005300AB"/>
    <w:rsid w:val="00531EFF"/>
    <w:rsid w:val="00532695"/>
    <w:rsid w:val="005344AE"/>
    <w:rsid w:val="005374B6"/>
    <w:rsid w:val="00537B7C"/>
    <w:rsid w:val="005406EA"/>
    <w:rsid w:val="00541B4E"/>
    <w:rsid w:val="005449FB"/>
    <w:rsid w:val="0054594C"/>
    <w:rsid w:val="0054756B"/>
    <w:rsid w:val="00547BAC"/>
    <w:rsid w:val="00551238"/>
    <w:rsid w:val="00553255"/>
    <w:rsid w:val="00557760"/>
    <w:rsid w:val="00560E1A"/>
    <w:rsid w:val="00563505"/>
    <w:rsid w:val="0057139F"/>
    <w:rsid w:val="0057226F"/>
    <w:rsid w:val="0057259C"/>
    <w:rsid w:val="00574A3A"/>
    <w:rsid w:val="00582341"/>
    <w:rsid w:val="005859CA"/>
    <w:rsid w:val="00586424"/>
    <w:rsid w:val="00587198"/>
    <w:rsid w:val="005906A8"/>
    <w:rsid w:val="0059230A"/>
    <w:rsid w:val="00592805"/>
    <w:rsid w:val="00592F85"/>
    <w:rsid w:val="005959B6"/>
    <w:rsid w:val="005977DE"/>
    <w:rsid w:val="005A0244"/>
    <w:rsid w:val="005A1B37"/>
    <w:rsid w:val="005A2418"/>
    <w:rsid w:val="005A5325"/>
    <w:rsid w:val="005A7762"/>
    <w:rsid w:val="005A7863"/>
    <w:rsid w:val="005B085E"/>
    <w:rsid w:val="005B1026"/>
    <w:rsid w:val="005B2075"/>
    <w:rsid w:val="005B7D7A"/>
    <w:rsid w:val="005B7F9B"/>
    <w:rsid w:val="005C1500"/>
    <w:rsid w:val="005C3617"/>
    <w:rsid w:val="005C5F21"/>
    <w:rsid w:val="005D05EE"/>
    <w:rsid w:val="005D4002"/>
    <w:rsid w:val="005D4A1A"/>
    <w:rsid w:val="005D598F"/>
    <w:rsid w:val="005D6642"/>
    <w:rsid w:val="005E0AFF"/>
    <w:rsid w:val="005E0EAA"/>
    <w:rsid w:val="005E56C5"/>
    <w:rsid w:val="005F0AD5"/>
    <w:rsid w:val="005F1882"/>
    <w:rsid w:val="005F306F"/>
    <w:rsid w:val="005F526F"/>
    <w:rsid w:val="005F6A32"/>
    <w:rsid w:val="0060042D"/>
    <w:rsid w:val="0060270C"/>
    <w:rsid w:val="006049F9"/>
    <w:rsid w:val="00605082"/>
    <w:rsid w:val="00605B37"/>
    <w:rsid w:val="00611491"/>
    <w:rsid w:val="0061217A"/>
    <w:rsid w:val="00614A54"/>
    <w:rsid w:val="006150D0"/>
    <w:rsid w:val="00615526"/>
    <w:rsid w:val="00616A39"/>
    <w:rsid w:val="0061723F"/>
    <w:rsid w:val="00622063"/>
    <w:rsid w:val="00623B40"/>
    <w:rsid w:val="00623E4B"/>
    <w:rsid w:val="00626E59"/>
    <w:rsid w:val="00635948"/>
    <w:rsid w:val="00636837"/>
    <w:rsid w:val="00636B0D"/>
    <w:rsid w:val="00641A5D"/>
    <w:rsid w:val="00641DB9"/>
    <w:rsid w:val="006430B5"/>
    <w:rsid w:val="00643758"/>
    <w:rsid w:val="00643ED2"/>
    <w:rsid w:val="006455B0"/>
    <w:rsid w:val="00647840"/>
    <w:rsid w:val="006528D0"/>
    <w:rsid w:val="00670B5A"/>
    <w:rsid w:val="006713C4"/>
    <w:rsid w:val="006720E7"/>
    <w:rsid w:val="00672B43"/>
    <w:rsid w:val="00673397"/>
    <w:rsid w:val="00686592"/>
    <w:rsid w:val="00686D01"/>
    <w:rsid w:val="00691915"/>
    <w:rsid w:val="006A1323"/>
    <w:rsid w:val="006A25A2"/>
    <w:rsid w:val="006A6DF7"/>
    <w:rsid w:val="006B262D"/>
    <w:rsid w:val="006B357C"/>
    <w:rsid w:val="006B7070"/>
    <w:rsid w:val="006C1DE4"/>
    <w:rsid w:val="006C344C"/>
    <w:rsid w:val="006C3F83"/>
    <w:rsid w:val="006C4CD5"/>
    <w:rsid w:val="006C4D1A"/>
    <w:rsid w:val="006C58D7"/>
    <w:rsid w:val="006D40B5"/>
    <w:rsid w:val="006D7301"/>
    <w:rsid w:val="006E3DFF"/>
    <w:rsid w:val="006E4EDD"/>
    <w:rsid w:val="006E69F3"/>
    <w:rsid w:val="006F1D49"/>
    <w:rsid w:val="006F29F5"/>
    <w:rsid w:val="006F2E8E"/>
    <w:rsid w:val="006F3047"/>
    <w:rsid w:val="006F3C6A"/>
    <w:rsid w:val="006F792A"/>
    <w:rsid w:val="00702082"/>
    <w:rsid w:val="0070249E"/>
    <w:rsid w:val="00702FB3"/>
    <w:rsid w:val="00704BFA"/>
    <w:rsid w:val="00707CE5"/>
    <w:rsid w:val="00713E8F"/>
    <w:rsid w:val="00717004"/>
    <w:rsid w:val="00720969"/>
    <w:rsid w:val="00721095"/>
    <w:rsid w:val="007213F7"/>
    <w:rsid w:val="007226D6"/>
    <w:rsid w:val="00724AF7"/>
    <w:rsid w:val="007267FF"/>
    <w:rsid w:val="00726B9C"/>
    <w:rsid w:val="00727753"/>
    <w:rsid w:val="007308E7"/>
    <w:rsid w:val="00730DD2"/>
    <w:rsid w:val="0073283A"/>
    <w:rsid w:val="00735388"/>
    <w:rsid w:val="0073599F"/>
    <w:rsid w:val="00735CBE"/>
    <w:rsid w:val="00735D7A"/>
    <w:rsid w:val="007364C7"/>
    <w:rsid w:val="007377EE"/>
    <w:rsid w:val="00741D5C"/>
    <w:rsid w:val="00743E81"/>
    <w:rsid w:val="00746FDF"/>
    <w:rsid w:val="00747F17"/>
    <w:rsid w:val="007500E5"/>
    <w:rsid w:val="00750180"/>
    <w:rsid w:val="00750E02"/>
    <w:rsid w:val="00753863"/>
    <w:rsid w:val="00754965"/>
    <w:rsid w:val="00754AAC"/>
    <w:rsid w:val="00757502"/>
    <w:rsid w:val="00757AE8"/>
    <w:rsid w:val="0076366E"/>
    <w:rsid w:val="00764113"/>
    <w:rsid w:val="00764296"/>
    <w:rsid w:val="007660F7"/>
    <w:rsid w:val="00767326"/>
    <w:rsid w:val="0077122E"/>
    <w:rsid w:val="00771DE4"/>
    <w:rsid w:val="007737C7"/>
    <w:rsid w:val="00774226"/>
    <w:rsid w:val="00781DD4"/>
    <w:rsid w:val="00782151"/>
    <w:rsid w:val="00794728"/>
    <w:rsid w:val="00794A43"/>
    <w:rsid w:val="00797C40"/>
    <w:rsid w:val="007A0591"/>
    <w:rsid w:val="007A5F45"/>
    <w:rsid w:val="007A72EB"/>
    <w:rsid w:val="007B6265"/>
    <w:rsid w:val="007C1920"/>
    <w:rsid w:val="007C33DE"/>
    <w:rsid w:val="007C7935"/>
    <w:rsid w:val="007D3DE1"/>
    <w:rsid w:val="007D72C8"/>
    <w:rsid w:val="007D7A05"/>
    <w:rsid w:val="007E44A5"/>
    <w:rsid w:val="007E458F"/>
    <w:rsid w:val="007E45BA"/>
    <w:rsid w:val="007E7DB1"/>
    <w:rsid w:val="007F0B98"/>
    <w:rsid w:val="007F48ED"/>
    <w:rsid w:val="007F557E"/>
    <w:rsid w:val="00802BDD"/>
    <w:rsid w:val="0080751F"/>
    <w:rsid w:val="00810E73"/>
    <w:rsid w:val="00811B71"/>
    <w:rsid w:val="008135FD"/>
    <w:rsid w:val="00813AC2"/>
    <w:rsid w:val="00816693"/>
    <w:rsid w:val="00816B6E"/>
    <w:rsid w:val="00816E52"/>
    <w:rsid w:val="00823D83"/>
    <w:rsid w:val="00824F4E"/>
    <w:rsid w:val="00826117"/>
    <w:rsid w:val="00827A5E"/>
    <w:rsid w:val="00836C56"/>
    <w:rsid w:val="0083771D"/>
    <w:rsid w:val="00840730"/>
    <w:rsid w:val="008412F0"/>
    <w:rsid w:val="008501CA"/>
    <w:rsid w:val="00854D6E"/>
    <w:rsid w:val="00854EAA"/>
    <w:rsid w:val="00860468"/>
    <w:rsid w:val="00866B1A"/>
    <w:rsid w:val="0086729E"/>
    <w:rsid w:val="008753B0"/>
    <w:rsid w:val="008756A5"/>
    <w:rsid w:val="0087648D"/>
    <w:rsid w:val="008774DB"/>
    <w:rsid w:val="00880AB4"/>
    <w:rsid w:val="00883FF0"/>
    <w:rsid w:val="00885061"/>
    <w:rsid w:val="00885B63"/>
    <w:rsid w:val="00887CB6"/>
    <w:rsid w:val="008903C5"/>
    <w:rsid w:val="00895D2A"/>
    <w:rsid w:val="00897797"/>
    <w:rsid w:val="00897810"/>
    <w:rsid w:val="00897DC4"/>
    <w:rsid w:val="008A088B"/>
    <w:rsid w:val="008A686A"/>
    <w:rsid w:val="008A6BD7"/>
    <w:rsid w:val="008B0E54"/>
    <w:rsid w:val="008B1BBB"/>
    <w:rsid w:val="008B2267"/>
    <w:rsid w:val="008B2B7B"/>
    <w:rsid w:val="008B5876"/>
    <w:rsid w:val="008B61B6"/>
    <w:rsid w:val="008B6E45"/>
    <w:rsid w:val="008B7EDE"/>
    <w:rsid w:val="008C03F0"/>
    <w:rsid w:val="008C0C1C"/>
    <w:rsid w:val="008C0FEA"/>
    <w:rsid w:val="008C24CC"/>
    <w:rsid w:val="008C24ED"/>
    <w:rsid w:val="008C2A0F"/>
    <w:rsid w:val="008D21B7"/>
    <w:rsid w:val="008D26BA"/>
    <w:rsid w:val="008D627C"/>
    <w:rsid w:val="008D74DC"/>
    <w:rsid w:val="008E152F"/>
    <w:rsid w:val="008E364D"/>
    <w:rsid w:val="008F1206"/>
    <w:rsid w:val="008F1476"/>
    <w:rsid w:val="008F14A8"/>
    <w:rsid w:val="008F4240"/>
    <w:rsid w:val="009004DD"/>
    <w:rsid w:val="009019FD"/>
    <w:rsid w:val="0091768E"/>
    <w:rsid w:val="00921F89"/>
    <w:rsid w:val="00923548"/>
    <w:rsid w:val="00923610"/>
    <w:rsid w:val="0092764D"/>
    <w:rsid w:val="009307B2"/>
    <w:rsid w:val="00932D68"/>
    <w:rsid w:val="009430EF"/>
    <w:rsid w:val="00943D01"/>
    <w:rsid w:val="00946143"/>
    <w:rsid w:val="00946786"/>
    <w:rsid w:val="00947104"/>
    <w:rsid w:val="00953F52"/>
    <w:rsid w:val="0095550E"/>
    <w:rsid w:val="00956A0D"/>
    <w:rsid w:val="00961B86"/>
    <w:rsid w:val="00961F8A"/>
    <w:rsid w:val="00962669"/>
    <w:rsid w:val="009634D2"/>
    <w:rsid w:val="009655A7"/>
    <w:rsid w:val="00970FF2"/>
    <w:rsid w:val="0097327A"/>
    <w:rsid w:val="009740D9"/>
    <w:rsid w:val="0097621D"/>
    <w:rsid w:val="00984287"/>
    <w:rsid w:val="00985AE8"/>
    <w:rsid w:val="00985F23"/>
    <w:rsid w:val="009864A6"/>
    <w:rsid w:val="00991733"/>
    <w:rsid w:val="00991875"/>
    <w:rsid w:val="00992AA4"/>
    <w:rsid w:val="009932BC"/>
    <w:rsid w:val="00993940"/>
    <w:rsid w:val="009979A2"/>
    <w:rsid w:val="009A181A"/>
    <w:rsid w:val="009A208F"/>
    <w:rsid w:val="009A209F"/>
    <w:rsid w:val="009A49FD"/>
    <w:rsid w:val="009A507D"/>
    <w:rsid w:val="009A5554"/>
    <w:rsid w:val="009B33F0"/>
    <w:rsid w:val="009B4489"/>
    <w:rsid w:val="009B6E5A"/>
    <w:rsid w:val="009C36BD"/>
    <w:rsid w:val="009C56BA"/>
    <w:rsid w:val="009C6067"/>
    <w:rsid w:val="009D17D6"/>
    <w:rsid w:val="009D1DC2"/>
    <w:rsid w:val="009D26DD"/>
    <w:rsid w:val="009D44C4"/>
    <w:rsid w:val="009D7E67"/>
    <w:rsid w:val="009E01A6"/>
    <w:rsid w:val="009E26EB"/>
    <w:rsid w:val="009E597B"/>
    <w:rsid w:val="009F5AF2"/>
    <w:rsid w:val="009F6E43"/>
    <w:rsid w:val="00A00594"/>
    <w:rsid w:val="00A0193B"/>
    <w:rsid w:val="00A02E2A"/>
    <w:rsid w:val="00A03901"/>
    <w:rsid w:val="00A0577B"/>
    <w:rsid w:val="00A12BA1"/>
    <w:rsid w:val="00A2086E"/>
    <w:rsid w:val="00A2166F"/>
    <w:rsid w:val="00A224B4"/>
    <w:rsid w:val="00A326AF"/>
    <w:rsid w:val="00A37FD9"/>
    <w:rsid w:val="00A406DE"/>
    <w:rsid w:val="00A432D7"/>
    <w:rsid w:val="00A43BEF"/>
    <w:rsid w:val="00A44914"/>
    <w:rsid w:val="00A453D6"/>
    <w:rsid w:val="00A46150"/>
    <w:rsid w:val="00A50419"/>
    <w:rsid w:val="00A50A35"/>
    <w:rsid w:val="00A53933"/>
    <w:rsid w:val="00A54B98"/>
    <w:rsid w:val="00A60E88"/>
    <w:rsid w:val="00A6146C"/>
    <w:rsid w:val="00A630AE"/>
    <w:rsid w:val="00A63E79"/>
    <w:rsid w:val="00A646F6"/>
    <w:rsid w:val="00A72F01"/>
    <w:rsid w:val="00A74A66"/>
    <w:rsid w:val="00A762C5"/>
    <w:rsid w:val="00A80065"/>
    <w:rsid w:val="00A82298"/>
    <w:rsid w:val="00A84305"/>
    <w:rsid w:val="00A84802"/>
    <w:rsid w:val="00A90A20"/>
    <w:rsid w:val="00A93045"/>
    <w:rsid w:val="00A95204"/>
    <w:rsid w:val="00AA0DAB"/>
    <w:rsid w:val="00AA4704"/>
    <w:rsid w:val="00AB2A95"/>
    <w:rsid w:val="00AB3F32"/>
    <w:rsid w:val="00AB4EFF"/>
    <w:rsid w:val="00AC0A18"/>
    <w:rsid w:val="00AC67AE"/>
    <w:rsid w:val="00AD3B60"/>
    <w:rsid w:val="00AD3D4F"/>
    <w:rsid w:val="00AE34F9"/>
    <w:rsid w:val="00AF08C6"/>
    <w:rsid w:val="00AF0D1A"/>
    <w:rsid w:val="00AF1895"/>
    <w:rsid w:val="00AF4874"/>
    <w:rsid w:val="00AF7B01"/>
    <w:rsid w:val="00B01036"/>
    <w:rsid w:val="00B03243"/>
    <w:rsid w:val="00B07333"/>
    <w:rsid w:val="00B100D4"/>
    <w:rsid w:val="00B14BE4"/>
    <w:rsid w:val="00B15AF9"/>
    <w:rsid w:val="00B16645"/>
    <w:rsid w:val="00B1753D"/>
    <w:rsid w:val="00B20C59"/>
    <w:rsid w:val="00B25240"/>
    <w:rsid w:val="00B357A5"/>
    <w:rsid w:val="00B37B2A"/>
    <w:rsid w:val="00B43801"/>
    <w:rsid w:val="00B44EAC"/>
    <w:rsid w:val="00B47D85"/>
    <w:rsid w:val="00B50E40"/>
    <w:rsid w:val="00B52819"/>
    <w:rsid w:val="00B55EF7"/>
    <w:rsid w:val="00B618EA"/>
    <w:rsid w:val="00B61F88"/>
    <w:rsid w:val="00B6497B"/>
    <w:rsid w:val="00B666DC"/>
    <w:rsid w:val="00B74925"/>
    <w:rsid w:val="00B76AAC"/>
    <w:rsid w:val="00B82450"/>
    <w:rsid w:val="00B8262A"/>
    <w:rsid w:val="00B832AF"/>
    <w:rsid w:val="00B8576F"/>
    <w:rsid w:val="00B93CF4"/>
    <w:rsid w:val="00B9515B"/>
    <w:rsid w:val="00B97915"/>
    <w:rsid w:val="00BA0561"/>
    <w:rsid w:val="00BA2B64"/>
    <w:rsid w:val="00BA6901"/>
    <w:rsid w:val="00BB3F8F"/>
    <w:rsid w:val="00BB53B5"/>
    <w:rsid w:val="00BB62CB"/>
    <w:rsid w:val="00BB6664"/>
    <w:rsid w:val="00BC25CD"/>
    <w:rsid w:val="00BC43C7"/>
    <w:rsid w:val="00BC50BE"/>
    <w:rsid w:val="00BD1394"/>
    <w:rsid w:val="00BD1785"/>
    <w:rsid w:val="00BD3799"/>
    <w:rsid w:val="00BD4ECD"/>
    <w:rsid w:val="00BD5FA5"/>
    <w:rsid w:val="00BD629A"/>
    <w:rsid w:val="00BD6387"/>
    <w:rsid w:val="00BE1129"/>
    <w:rsid w:val="00BE3328"/>
    <w:rsid w:val="00BE5AEE"/>
    <w:rsid w:val="00BE61B0"/>
    <w:rsid w:val="00BF2AFB"/>
    <w:rsid w:val="00BF62E6"/>
    <w:rsid w:val="00BF76B2"/>
    <w:rsid w:val="00C02E0B"/>
    <w:rsid w:val="00C0387C"/>
    <w:rsid w:val="00C04949"/>
    <w:rsid w:val="00C04D06"/>
    <w:rsid w:val="00C04D72"/>
    <w:rsid w:val="00C102CF"/>
    <w:rsid w:val="00C112BB"/>
    <w:rsid w:val="00C12A3D"/>
    <w:rsid w:val="00C13C90"/>
    <w:rsid w:val="00C13EE0"/>
    <w:rsid w:val="00C1602B"/>
    <w:rsid w:val="00C16E06"/>
    <w:rsid w:val="00C2069D"/>
    <w:rsid w:val="00C213FA"/>
    <w:rsid w:val="00C2275F"/>
    <w:rsid w:val="00C22788"/>
    <w:rsid w:val="00C249B2"/>
    <w:rsid w:val="00C24E34"/>
    <w:rsid w:val="00C261A5"/>
    <w:rsid w:val="00C2641E"/>
    <w:rsid w:val="00C27720"/>
    <w:rsid w:val="00C27F1B"/>
    <w:rsid w:val="00C3023E"/>
    <w:rsid w:val="00C30D8E"/>
    <w:rsid w:val="00C326AB"/>
    <w:rsid w:val="00C36A33"/>
    <w:rsid w:val="00C41034"/>
    <w:rsid w:val="00C438E7"/>
    <w:rsid w:val="00C45148"/>
    <w:rsid w:val="00C45C8E"/>
    <w:rsid w:val="00C471DA"/>
    <w:rsid w:val="00C504F8"/>
    <w:rsid w:val="00C517E5"/>
    <w:rsid w:val="00C52110"/>
    <w:rsid w:val="00C532B0"/>
    <w:rsid w:val="00C565D4"/>
    <w:rsid w:val="00C56F1B"/>
    <w:rsid w:val="00C577A3"/>
    <w:rsid w:val="00C61F90"/>
    <w:rsid w:val="00C6250A"/>
    <w:rsid w:val="00C6595C"/>
    <w:rsid w:val="00C66C39"/>
    <w:rsid w:val="00C671D3"/>
    <w:rsid w:val="00C72C53"/>
    <w:rsid w:val="00C74699"/>
    <w:rsid w:val="00C754D7"/>
    <w:rsid w:val="00C7630E"/>
    <w:rsid w:val="00C775A6"/>
    <w:rsid w:val="00C80A65"/>
    <w:rsid w:val="00C80CE7"/>
    <w:rsid w:val="00C8249F"/>
    <w:rsid w:val="00C825CC"/>
    <w:rsid w:val="00C82BAF"/>
    <w:rsid w:val="00C83D7F"/>
    <w:rsid w:val="00C83FE3"/>
    <w:rsid w:val="00C85568"/>
    <w:rsid w:val="00C92AFF"/>
    <w:rsid w:val="00C92C66"/>
    <w:rsid w:val="00C94982"/>
    <w:rsid w:val="00C94A00"/>
    <w:rsid w:val="00C96DEC"/>
    <w:rsid w:val="00CA0738"/>
    <w:rsid w:val="00CA13EA"/>
    <w:rsid w:val="00CA233C"/>
    <w:rsid w:val="00CA284E"/>
    <w:rsid w:val="00CA3ADF"/>
    <w:rsid w:val="00CA4BF7"/>
    <w:rsid w:val="00CA4F62"/>
    <w:rsid w:val="00CA5571"/>
    <w:rsid w:val="00CA718D"/>
    <w:rsid w:val="00CB47CE"/>
    <w:rsid w:val="00CB7B9A"/>
    <w:rsid w:val="00CB7BBC"/>
    <w:rsid w:val="00CC0813"/>
    <w:rsid w:val="00CC47CD"/>
    <w:rsid w:val="00CC4BB3"/>
    <w:rsid w:val="00CC5C6F"/>
    <w:rsid w:val="00CC61FC"/>
    <w:rsid w:val="00CD1139"/>
    <w:rsid w:val="00CD3101"/>
    <w:rsid w:val="00CD4860"/>
    <w:rsid w:val="00CE28F9"/>
    <w:rsid w:val="00CE5547"/>
    <w:rsid w:val="00CE5748"/>
    <w:rsid w:val="00CE6BDF"/>
    <w:rsid w:val="00CE7D5A"/>
    <w:rsid w:val="00CE7FDB"/>
    <w:rsid w:val="00CF105F"/>
    <w:rsid w:val="00CF1B62"/>
    <w:rsid w:val="00CF1DCA"/>
    <w:rsid w:val="00CF5F10"/>
    <w:rsid w:val="00D00AAE"/>
    <w:rsid w:val="00D01335"/>
    <w:rsid w:val="00D019A8"/>
    <w:rsid w:val="00D07547"/>
    <w:rsid w:val="00D07F20"/>
    <w:rsid w:val="00D1088E"/>
    <w:rsid w:val="00D1287D"/>
    <w:rsid w:val="00D13356"/>
    <w:rsid w:val="00D135D8"/>
    <w:rsid w:val="00D20C9B"/>
    <w:rsid w:val="00D34DF4"/>
    <w:rsid w:val="00D34FD9"/>
    <w:rsid w:val="00D363A8"/>
    <w:rsid w:val="00D43C28"/>
    <w:rsid w:val="00D45D3C"/>
    <w:rsid w:val="00D5062D"/>
    <w:rsid w:val="00D55A29"/>
    <w:rsid w:val="00D565F4"/>
    <w:rsid w:val="00D60CF5"/>
    <w:rsid w:val="00D61A78"/>
    <w:rsid w:val="00D624D4"/>
    <w:rsid w:val="00D62E22"/>
    <w:rsid w:val="00D63E3E"/>
    <w:rsid w:val="00D651CF"/>
    <w:rsid w:val="00D666C1"/>
    <w:rsid w:val="00D6682C"/>
    <w:rsid w:val="00D66AF2"/>
    <w:rsid w:val="00D764D2"/>
    <w:rsid w:val="00D776F9"/>
    <w:rsid w:val="00D7789E"/>
    <w:rsid w:val="00D77D9B"/>
    <w:rsid w:val="00D84168"/>
    <w:rsid w:val="00D8453C"/>
    <w:rsid w:val="00D85071"/>
    <w:rsid w:val="00D86B55"/>
    <w:rsid w:val="00D87C1F"/>
    <w:rsid w:val="00D90E26"/>
    <w:rsid w:val="00D90FAA"/>
    <w:rsid w:val="00D91526"/>
    <w:rsid w:val="00D918A1"/>
    <w:rsid w:val="00D92CC2"/>
    <w:rsid w:val="00D9450E"/>
    <w:rsid w:val="00D9478E"/>
    <w:rsid w:val="00D97D36"/>
    <w:rsid w:val="00DA01CC"/>
    <w:rsid w:val="00DA1569"/>
    <w:rsid w:val="00DA32D5"/>
    <w:rsid w:val="00DA4E20"/>
    <w:rsid w:val="00DA5980"/>
    <w:rsid w:val="00DB11E1"/>
    <w:rsid w:val="00DB28AE"/>
    <w:rsid w:val="00DC11CD"/>
    <w:rsid w:val="00DC1F2D"/>
    <w:rsid w:val="00DC2DC9"/>
    <w:rsid w:val="00DC2FE8"/>
    <w:rsid w:val="00DC50E7"/>
    <w:rsid w:val="00DC629E"/>
    <w:rsid w:val="00DC6720"/>
    <w:rsid w:val="00DC7E77"/>
    <w:rsid w:val="00DD2202"/>
    <w:rsid w:val="00DD3E2F"/>
    <w:rsid w:val="00DD41DF"/>
    <w:rsid w:val="00DD5844"/>
    <w:rsid w:val="00DE18F0"/>
    <w:rsid w:val="00DE576D"/>
    <w:rsid w:val="00DF041A"/>
    <w:rsid w:val="00DF17BB"/>
    <w:rsid w:val="00DF43DE"/>
    <w:rsid w:val="00E026CA"/>
    <w:rsid w:val="00E041F3"/>
    <w:rsid w:val="00E04A95"/>
    <w:rsid w:val="00E06539"/>
    <w:rsid w:val="00E10794"/>
    <w:rsid w:val="00E10D9A"/>
    <w:rsid w:val="00E11AF2"/>
    <w:rsid w:val="00E1218D"/>
    <w:rsid w:val="00E13F72"/>
    <w:rsid w:val="00E14954"/>
    <w:rsid w:val="00E152C7"/>
    <w:rsid w:val="00E16AC2"/>
    <w:rsid w:val="00E21C34"/>
    <w:rsid w:val="00E23172"/>
    <w:rsid w:val="00E25997"/>
    <w:rsid w:val="00E26CF5"/>
    <w:rsid w:val="00E30544"/>
    <w:rsid w:val="00E32BFB"/>
    <w:rsid w:val="00E3356D"/>
    <w:rsid w:val="00E46639"/>
    <w:rsid w:val="00E471B6"/>
    <w:rsid w:val="00E4758B"/>
    <w:rsid w:val="00E52497"/>
    <w:rsid w:val="00E54D19"/>
    <w:rsid w:val="00E62233"/>
    <w:rsid w:val="00E6341B"/>
    <w:rsid w:val="00E73C56"/>
    <w:rsid w:val="00E77D87"/>
    <w:rsid w:val="00E8179C"/>
    <w:rsid w:val="00E8454E"/>
    <w:rsid w:val="00E85EE9"/>
    <w:rsid w:val="00E9705F"/>
    <w:rsid w:val="00EA3CE4"/>
    <w:rsid w:val="00EA68D8"/>
    <w:rsid w:val="00EA7CBF"/>
    <w:rsid w:val="00EB097B"/>
    <w:rsid w:val="00EB2078"/>
    <w:rsid w:val="00EB2463"/>
    <w:rsid w:val="00EB28A3"/>
    <w:rsid w:val="00EB2B4E"/>
    <w:rsid w:val="00EB7BFC"/>
    <w:rsid w:val="00EC0F63"/>
    <w:rsid w:val="00EC0F7B"/>
    <w:rsid w:val="00EC23DC"/>
    <w:rsid w:val="00ED13D2"/>
    <w:rsid w:val="00ED308C"/>
    <w:rsid w:val="00ED6BE9"/>
    <w:rsid w:val="00ED789C"/>
    <w:rsid w:val="00EE495F"/>
    <w:rsid w:val="00EE6872"/>
    <w:rsid w:val="00EE7C23"/>
    <w:rsid w:val="00EF14F9"/>
    <w:rsid w:val="00EF5A4F"/>
    <w:rsid w:val="00EF7E16"/>
    <w:rsid w:val="00F00153"/>
    <w:rsid w:val="00F03C71"/>
    <w:rsid w:val="00F07FED"/>
    <w:rsid w:val="00F12092"/>
    <w:rsid w:val="00F12462"/>
    <w:rsid w:val="00F1456E"/>
    <w:rsid w:val="00F157E8"/>
    <w:rsid w:val="00F15D83"/>
    <w:rsid w:val="00F20005"/>
    <w:rsid w:val="00F20F4A"/>
    <w:rsid w:val="00F21DA2"/>
    <w:rsid w:val="00F23ED5"/>
    <w:rsid w:val="00F240E4"/>
    <w:rsid w:val="00F27A51"/>
    <w:rsid w:val="00F30BD1"/>
    <w:rsid w:val="00F313FB"/>
    <w:rsid w:val="00F318E0"/>
    <w:rsid w:val="00F332F3"/>
    <w:rsid w:val="00F33B78"/>
    <w:rsid w:val="00F33E55"/>
    <w:rsid w:val="00F36175"/>
    <w:rsid w:val="00F44F0F"/>
    <w:rsid w:val="00F47962"/>
    <w:rsid w:val="00F50987"/>
    <w:rsid w:val="00F56830"/>
    <w:rsid w:val="00F61361"/>
    <w:rsid w:val="00F622D8"/>
    <w:rsid w:val="00F62624"/>
    <w:rsid w:val="00F7653D"/>
    <w:rsid w:val="00F80A61"/>
    <w:rsid w:val="00F822FD"/>
    <w:rsid w:val="00F842E3"/>
    <w:rsid w:val="00F872AA"/>
    <w:rsid w:val="00F879C1"/>
    <w:rsid w:val="00F9041A"/>
    <w:rsid w:val="00F9059A"/>
    <w:rsid w:val="00F93BA2"/>
    <w:rsid w:val="00F960A3"/>
    <w:rsid w:val="00F97346"/>
    <w:rsid w:val="00F979D6"/>
    <w:rsid w:val="00FA55EE"/>
    <w:rsid w:val="00FA67CF"/>
    <w:rsid w:val="00FA6A5D"/>
    <w:rsid w:val="00FA7969"/>
    <w:rsid w:val="00FA7DEF"/>
    <w:rsid w:val="00FB33DA"/>
    <w:rsid w:val="00FB40F3"/>
    <w:rsid w:val="00FB4A3A"/>
    <w:rsid w:val="00FC0858"/>
    <w:rsid w:val="00FC11AB"/>
    <w:rsid w:val="00FC3424"/>
    <w:rsid w:val="00FC36AE"/>
    <w:rsid w:val="00FC3E70"/>
    <w:rsid w:val="00FC518B"/>
    <w:rsid w:val="00FC543B"/>
    <w:rsid w:val="00FC588D"/>
    <w:rsid w:val="00FD330A"/>
    <w:rsid w:val="00FD6910"/>
    <w:rsid w:val="00FE259B"/>
    <w:rsid w:val="00FE27E8"/>
    <w:rsid w:val="00FE2EE0"/>
    <w:rsid w:val="00FE3C0A"/>
    <w:rsid w:val="00FF025B"/>
    <w:rsid w:val="00FF1E8B"/>
    <w:rsid w:val="00FF3E41"/>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E598A54A-CCC5-4F34-B6E9-42FF4CD4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Heading1">
    <w:name w:val="heading 1"/>
    <w:basedOn w:val="Normal"/>
    <w:next w:val="Normal"/>
    <w:link w:val="Heading1Char1"/>
    <w:uiPriority w:val="9"/>
    <w:qFormat/>
    <w:rsid w:val="008C2A0F"/>
    <w:pPr>
      <w:spacing w:before="240" w:after="240" w:line="360" w:lineRule="auto"/>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uiPriority w:val="9"/>
    <w:rsid w:val="008C2A0F"/>
    <w:rPr>
      <w:rFonts w:eastAsia="Times New Roman"/>
      <w:b/>
      <w:lang w:bidi="he-IL"/>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unhideWhenUsed/>
    <w:rsid w:val="000654D8"/>
    <w:rPr>
      <w:sz w:val="20"/>
      <w:szCs w:val="20"/>
    </w:rPr>
  </w:style>
  <w:style w:type="character" w:customStyle="1" w:styleId="CommentTextChar">
    <w:name w:val="Comment Text Char"/>
    <w:basedOn w:val="DefaultParagraphFont"/>
    <w:link w:val="CommentText"/>
    <w:uiPriority w:val="99"/>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 w:type="table" w:customStyle="1" w:styleId="TableGrid1">
    <w:name w:val="Table Grid1"/>
    <w:basedOn w:val="TableNormal"/>
    <w:next w:val="TableGrid"/>
    <w:uiPriority w:val="39"/>
    <w:rsid w:val="00D9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20C59"/>
  </w:style>
  <w:style w:type="paragraph" w:styleId="NoSpacing">
    <w:name w:val="No Spacing"/>
    <w:uiPriority w:val="1"/>
    <w:qFormat/>
    <w:rsid w:val="00647840"/>
    <w:rPr>
      <w:rFonts w:eastAsia="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1477143922">
      <w:bodyDiv w:val="1"/>
      <w:marLeft w:val="0"/>
      <w:marRight w:val="0"/>
      <w:marTop w:val="0"/>
      <w:marBottom w:val="0"/>
      <w:divBdr>
        <w:top w:val="none" w:sz="0" w:space="0" w:color="auto"/>
        <w:left w:val="none" w:sz="0" w:space="0" w:color="auto"/>
        <w:bottom w:val="none" w:sz="0" w:space="0" w:color="auto"/>
        <w:right w:val="none" w:sz="0" w:space="0" w:color="auto"/>
      </w:divBdr>
      <w:divsChild>
        <w:div w:id="377900263">
          <w:marLeft w:val="0"/>
          <w:marRight w:val="0"/>
          <w:marTop w:val="0"/>
          <w:marBottom w:val="445"/>
          <w:divBdr>
            <w:top w:val="single" w:sz="2" w:space="0" w:color="FFFFFF"/>
            <w:left w:val="single" w:sz="2" w:space="0" w:color="FFFFFF"/>
            <w:bottom w:val="single" w:sz="2" w:space="0" w:color="FFFFFF"/>
            <w:right w:val="single" w:sz="2" w:space="0" w:color="FFFFFF"/>
          </w:divBdr>
          <w:divsChild>
            <w:div w:id="1513378912">
              <w:marLeft w:val="0"/>
              <w:marRight w:val="0"/>
              <w:marTop w:val="0"/>
              <w:marBottom w:val="0"/>
              <w:divBdr>
                <w:top w:val="none" w:sz="0" w:space="0" w:color="auto"/>
                <w:left w:val="none" w:sz="0" w:space="0" w:color="auto"/>
                <w:bottom w:val="none" w:sz="0" w:space="0" w:color="auto"/>
                <w:right w:val="none" w:sz="0" w:space="0" w:color="auto"/>
              </w:divBdr>
            </w:div>
          </w:divsChild>
        </w:div>
        <w:div w:id="78966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E88637-38EB-C04E-94E6-C872AA7B766E}">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Props1.xml><?xml version="1.0" encoding="utf-8"?>
<ds:datastoreItem xmlns:ds="http://schemas.openxmlformats.org/officeDocument/2006/customXml" ds:itemID="{202217C5-41FE-4E17-AE69-CE55136E26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17</Pages>
  <Words>4748</Words>
  <Characters>27069</Characters>
  <Application>Microsoft Office Word</Application>
  <DocSecurity>0</DocSecurity>
  <Lines>225</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elsana</dc:creator>
  <cp:keywords/>
  <dc:description/>
  <cp:lastModifiedBy>baker elsana</cp:lastModifiedBy>
  <cp:revision>4</cp:revision>
  <dcterms:created xsi:type="dcterms:W3CDTF">2021-02-07T11:29:00Z</dcterms:created>
  <dcterms:modified xsi:type="dcterms:W3CDTF">2021-02-08T17:24:00Z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