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03C" w:rsidRDefault="000C6628" w:rsidP="00F31A1C">
      <w:pPr>
        <w:ind w:left="84" w:firstLine="284"/>
        <w:jc w:val="center"/>
        <w:rPr>
          <w:b/>
          <w:bCs/>
          <w:sz w:val="24"/>
          <w:szCs w:val="24"/>
          <w:rtl/>
        </w:rPr>
      </w:pPr>
      <w:r>
        <w:rPr>
          <w:b/>
          <w:bCs/>
          <w:sz w:val="24"/>
          <w:szCs w:val="24"/>
        </w:rPr>
        <w:t>The impact of COVID-19 pandemic and non-pharmace</w:t>
      </w:r>
      <w:bookmarkStart w:id="0" w:name="_GoBack"/>
      <w:bookmarkEnd w:id="0"/>
      <w:r>
        <w:rPr>
          <w:b/>
          <w:bCs/>
          <w:sz w:val="24"/>
          <w:szCs w:val="24"/>
        </w:rPr>
        <w:t xml:space="preserve">utical measures on </w:t>
      </w:r>
      <w:r w:rsidR="00EC6523">
        <w:rPr>
          <w:b/>
          <w:bCs/>
          <w:sz w:val="24"/>
          <w:szCs w:val="24"/>
        </w:rPr>
        <w:t xml:space="preserve">most </w:t>
      </w:r>
      <w:r>
        <w:rPr>
          <w:b/>
          <w:bCs/>
          <w:sz w:val="24"/>
          <w:szCs w:val="24"/>
        </w:rPr>
        <w:t>common infectious diseases: Based on diagnoses documented</w:t>
      </w:r>
      <w:r w:rsidR="00F31A1C">
        <w:rPr>
          <w:b/>
          <w:bCs/>
          <w:sz w:val="24"/>
          <w:szCs w:val="24"/>
        </w:rPr>
        <w:t xml:space="preserve"> in Israel</w:t>
      </w:r>
      <w:r>
        <w:rPr>
          <w:b/>
          <w:bCs/>
          <w:sz w:val="24"/>
          <w:szCs w:val="24"/>
        </w:rPr>
        <w:t xml:space="preserve"> during 2017-202</w:t>
      </w:r>
      <w:r w:rsidR="00271D2A">
        <w:rPr>
          <w:b/>
          <w:bCs/>
          <w:sz w:val="24"/>
          <w:szCs w:val="24"/>
        </w:rPr>
        <w:t>0</w:t>
      </w:r>
      <w:r>
        <w:rPr>
          <w:b/>
          <w:bCs/>
          <w:sz w:val="24"/>
          <w:szCs w:val="24"/>
        </w:rPr>
        <w:t xml:space="preserve"> </w:t>
      </w:r>
    </w:p>
    <w:p w:rsidR="00477B12" w:rsidRDefault="00477B12" w:rsidP="00FE1C19">
      <w:pPr>
        <w:ind w:left="84" w:firstLine="284"/>
        <w:jc w:val="center"/>
        <w:rPr>
          <w:b/>
          <w:bCs/>
          <w:sz w:val="24"/>
          <w:szCs w:val="24"/>
          <w:rtl/>
        </w:rPr>
      </w:pPr>
    </w:p>
    <w:p w:rsidR="00D966B3" w:rsidRPr="00D966B3" w:rsidRDefault="00D966B3" w:rsidP="00FE1C19">
      <w:pPr>
        <w:bidi w:val="0"/>
        <w:ind w:left="84" w:right="-625" w:firstLine="284"/>
        <w:rPr>
          <w:b/>
          <w:bCs/>
          <w:sz w:val="24"/>
          <w:szCs w:val="24"/>
        </w:rPr>
      </w:pPr>
      <w:r w:rsidRPr="00D966B3">
        <w:rPr>
          <w:b/>
          <w:bCs/>
          <w:sz w:val="24"/>
          <w:szCs w:val="24"/>
        </w:rPr>
        <w:t>Introduction</w:t>
      </w:r>
    </w:p>
    <w:p w:rsidR="00497C96" w:rsidRDefault="00477B12" w:rsidP="00FE5393">
      <w:pPr>
        <w:bidi w:val="0"/>
        <w:ind w:left="84" w:right="-625" w:firstLine="284"/>
        <w:rPr>
          <w:sz w:val="24"/>
          <w:szCs w:val="24"/>
        </w:rPr>
      </w:pPr>
      <w:r>
        <w:rPr>
          <w:sz w:val="24"/>
          <w:szCs w:val="24"/>
        </w:rPr>
        <w:t>Controlling the spread of infectious disea</w:t>
      </w:r>
      <w:r w:rsidR="008C46E3">
        <w:rPr>
          <w:sz w:val="24"/>
          <w:szCs w:val="24"/>
        </w:rPr>
        <w:t xml:space="preserve">ses has been an issue for humankind, since </w:t>
      </w:r>
      <w:r w:rsidR="00776AED">
        <w:rPr>
          <w:sz w:val="24"/>
          <w:szCs w:val="24"/>
        </w:rPr>
        <w:t xml:space="preserve">the </w:t>
      </w:r>
      <w:r w:rsidR="008C46E3">
        <w:rPr>
          <w:sz w:val="24"/>
          <w:szCs w:val="24"/>
        </w:rPr>
        <w:t>dawn of the modern civilization</w:t>
      </w:r>
      <w:r w:rsidR="00D4435D">
        <w:rPr>
          <w:sz w:val="24"/>
          <w:szCs w:val="24"/>
        </w:rPr>
        <w:t xml:space="preserve"> </w:t>
      </w:r>
      <w:r w:rsidR="00D4435D">
        <w:rPr>
          <w:sz w:val="24"/>
          <w:szCs w:val="24"/>
        </w:rPr>
        <w:fldChar w:fldCharType="begin"/>
      </w:r>
      <w:r w:rsidR="00FE5393">
        <w:rPr>
          <w:sz w:val="24"/>
          <w:szCs w:val="24"/>
        </w:rPr>
        <w:instrText xml:space="preserve"> ADDIN ZOTERO_ITEM CSL_CITATION {"citationID":"5ekSBlNf","properties":{"formattedCitation":"\\super 1\\nosupersub{}","plainCitation":"1","noteIndex":0},"citationItems":[{"id":631,"uris":["http://zotero.org/users/6119070/items/WVRBCN34"],"uri":["http://zotero.org/users/6119070/items/WVRBCN34"],"itemData":{"id":631,"type":"book","abstract":"\"Oxford Textbook of Infectious Disease Control\" published on  by Oxford University Press.","ISBN":"978-0-19-175713-6","language":"en_US","note":"container-title: Oxford Textbook of Infectious Disease Control","publisher":"Oxford University Press","source":"oxfordmedicine.com","title":"Oxford Textbook of Infectious Disease Control: A Geographical Analysis from Medieval Quarantine to Global Eradication","title-short":"Oxford Textbook of Infectious Disease Control","URL":"https://oxfordmedicine.com/view/10.1093/med/9780199596614.001.0001/med-9780199596614","author":[{"family":"Cliff","given":"Andrew"},{"family":"Smallman-Raynor","given":"Matthew"}],"accessed":{"date-parts":[["2021",7,6]]}}}],"schema":"https://github.com/citation-style-language/schema/raw/master/csl-citation.json"} </w:instrText>
      </w:r>
      <w:r w:rsidR="00D4435D">
        <w:rPr>
          <w:sz w:val="24"/>
          <w:szCs w:val="24"/>
        </w:rPr>
        <w:fldChar w:fldCharType="separate"/>
      </w:r>
      <w:r w:rsidR="00FE5393" w:rsidRPr="00FE5393">
        <w:rPr>
          <w:rFonts w:ascii="Calibri" w:hAnsi="Calibri" w:cs="Calibri"/>
          <w:sz w:val="24"/>
          <w:szCs w:val="24"/>
          <w:vertAlign w:val="superscript"/>
        </w:rPr>
        <w:t>1</w:t>
      </w:r>
      <w:r w:rsidR="00D4435D">
        <w:rPr>
          <w:sz w:val="24"/>
          <w:szCs w:val="24"/>
        </w:rPr>
        <w:fldChar w:fldCharType="end"/>
      </w:r>
      <w:r w:rsidR="008C46E3">
        <w:rPr>
          <w:sz w:val="24"/>
          <w:szCs w:val="24"/>
        </w:rPr>
        <w:t>.</w:t>
      </w:r>
      <w:r w:rsidR="00F1281A">
        <w:rPr>
          <w:sz w:val="24"/>
          <w:szCs w:val="24"/>
        </w:rPr>
        <w:t xml:space="preserve"> </w:t>
      </w:r>
      <w:r w:rsidR="00F31E72">
        <w:rPr>
          <w:sz w:val="24"/>
          <w:szCs w:val="24"/>
        </w:rPr>
        <w:t>B</w:t>
      </w:r>
      <w:r w:rsidR="008C46E3">
        <w:rPr>
          <w:sz w:val="24"/>
          <w:szCs w:val="24"/>
        </w:rPr>
        <w:t xml:space="preserve">y the end of </w:t>
      </w:r>
      <w:r w:rsidR="00F31E72">
        <w:rPr>
          <w:sz w:val="24"/>
          <w:szCs w:val="24"/>
        </w:rPr>
        <w:t>March 2020</w:t>
      </w:r>
      <w:ins w:id="1" w:author="amarshi" w:date="2021-07-06T20:44:00Z">
        <w:r w:rsidR="00A0237F">
          <w:rPr>
            <w:sz w:val="24"/>
            <w:szCs w:val="24"/>
          </w:rPr>
          <w:t xml:space="preserve">, </w:t>
        </w:r>
      </w:ins>
      <w:r w:rsidR="00F31E72">
        <w:rPr>
          <w:sz w:val="24"/>
          <w:szCs w:val="24"/>
        </w:rPr>
        <w:t xml:space="preserve"> </w:t>
      </w:r>
      <w:r w:rsidR="008C46E3">
        <w:rPr>
          <w:sz w:val="24"/>
          <w:szCs w:val="24"/>
        </w:rPr>
        <w:t xml:space="preserve">136 countries </w:t>
      </w:r>
      <w:r w:rsidR="00F31E72">
        <w:rPr>
          <w:sz w:val="24"/>
          <w:szCs w:val="24"/>
        </w:rPr>
        <w:t xml:space="preserve">all </w:t>
      </w:r>
      <w:r w:rsidR="00EF4521">
        <w:rPr>
          <w:sz w:val="24"/>
          <w:szCs w:val="24"/>
        </w:rPr>
        <w:t>around the</w:t>
      </w:r>
      <w:r w:rsidR="008C46E3">
        <w:rPr>
          <w:sz w:val="24"/>
          <w:szCs w:val="24"/>
        </w:rPr>
        <w:t xml:space="preserve"> world have already implemented </w:t>
      </w:r>
      <w:r w:rsidR="00F31E72">
        <w:rPr>
          <w:sz w:val="24"/>
          <w:szCs w:val="24"/>
        </w:rPr>
        <w:t xml:space="preserve">significant </w:t>
      </w:r>
      <w:r w:rsidR="008C46E3">
        <w:rPr>
          <w:sz w:val="24"/>
          <w:szCs w:val="24"/>
        </w:rPr>
        <w:t xml:space="preserve">health measures </w:t>
      </w:r>
      <w:r w:rsidR="00F31E72">
        <w:rPr>
          <w:sz w:val="24"/>
          <w:szCs w:val="24"/>
        </w:rPr>
        <w:t xml:space="preserve">facing </w:t>
      </w:r>
      <w:r w:rsidR="0059045E">
        <w:rPr>
          <w:sz w:val="24"/>
          <w:szCs w:val="24"/>
        </w:rPr>
        <w:t>the emerging pandemic</w:t>
      </w:r>
      <w:r w:rsidR="00EF4521">
        <w:rPr>
          <w:sz w:val="24"/>
          <w:szCs w:val="24"/>
        </w:rPr>
        <w:t xml:space="preserve"> Coronavirus infectious disease – 2019 (COVID-19) caused by</w:t>
      </w:r>
      <w:r w:rsidR="0059045E">
        <w:rPr>
          <w:sz w:val="24"/>
          <w:szCs w:val="24"/>
        </w:rPr>
        <w:t xml:space="preserve"> SARS-CoV-2 </w:t>
      </w:r>
      <w:r w:rsidR="0059045E">
        <w:rPr>
          <w:sz w:val="24"/>
          <w:szCs w:val="24"/>
        </w:rPr>
        <w:fldChar w:fldCharType="begin"/>
      </w:r>
      <w:r w:rsidR="00FE5393">
        <w:rPr>
          <w:sz w:val="24"/>
          <w:szCs w:val="24"/>
        </w:rPr>
        <w:instrText xml:space="preserve"> ADDIN ZOTERO_ITEM CSL_CITATION {"citationID":"hbOxcBZR","properties":{"formattedCitation":"\\super 2\\nosupersub{}","plainCitation":"2","noteIndex":0},"citationItems":[{"id":539,"uris":["http://zotero.org/users/6119070/items/ZK8WWYII"],"uri":["http://zotero.org/users/6119070/items/ZK8WWYII"],"itemData":{"id":539,"type":"article-journal","language":"en","note":"publisher: World Health Organization","source":"apps.who.int","title":"Coronavirus disease 2019 (COVID-19): situation report, 67","title-short":"Coronavirus disease 2019 (COVID-19)","URL":"https://apps.who.int/iris/handle/10665/331613","author":[{"family":"Organization","given":"World Health"}],"accessed":{"date-parts":[["2021",6,20]]},"issued":{"date-parts":[["2020",3,27]]}}}],"schema":"https://github.com/citation-style-language/schema/raw/master/csl-citation.json"} </w:instrText>
      </w:r>
      <w:r w:rsidR="0059045E">
        <w:rPr>
          <w:sz w:val="24"/>
          <w:szCs w:val="24"/>
        </w:rPr>
        <w:fldChar w:fldCharType="separate"/>
      </w:r>
      <w:r w:rsidR="00FE5393" w:rsidRPr="00FE5393">
        <w:rPr>
          <w:rFonts w:ascii="Calibri" w:hAnsi="Calibri" w:cs="Calibri"/>
          <w:sz w:val="24"/>
          <w:szCs w:val="24"/>
          <w:vertAlign w:val="superscript"/>
        </w:rPr>
        <w:t>2</w:t>
      </w:r>
      <w:r w:rsidR="0059045E">
        <w:rPr>
          <w:sz w:val="24"/>
          <w:szCs w:val="24"/>
        </w:rPr>
        <w:fldChar w:fldCharType="end"/>
      </w:r>
      <w:r w:rsidR="0059045E">
        <w:rPr>
          <w:sz w:val="24"/>
          <w:szCs w:val="24"/>
        </w:rPr>
        <w:t xml:space="preserve">. </w:t>
      </w:r>
      <w:r w:rsidR="00F31E72">
        <w:rPr>
          <w:sz w:val="24"/>
          <w:szCs w:val="24"/>
        </w:rPr>
        <w:t xml:space="preserve">Yearning for vaccine development </w:t>
      </w:r>
      <w:r w:rsidR="0059045E">
        <w:rPr>
          <w:sz w:val="24"/>
          <w:szCs w:val="24"/>
        </w:rPr>
        <w:t xml:space="preserve"> governments focused their efforts in secondary prevention and non-pharmaceutical </w:t>
      </w:r>
      <w:r w:rsidR="0003365B">
        <w:rPr>
          <w:sz w:val="24"/>
          <w:szCs w:val="24"/>
        </w:rPr>
        <w:t xml:space="preserve">solutions </w:t>
      </w:r>
      <w:r w:rsidR="0003365B">
        <w:rPr>
          <w:sz w:val="24"/>
          <w:szCs w:val="24"/>
        </w:rPr>
        <w:fldChar w:fldCharType="begin"/>
      </w:r>
      <w:r w:rsidR="00FE5393">
        <w:rPr>
          <w:sz w:val="24"/>
          <w:szCs w:val="24"/>
        </w:rPr>
        <w:instrText xml:space="preserve"> ADDIN ZOTERO_ITEM CSL_CITATION {"citationID":"NY51dea6","properties":{"formattedCitation":"\\super 3\\nosupersub{}","plainCitation":"3","noteIndex":0},"citationItems":[{"id":538,"uris":["http://zotero.org/users/6119070/items/2NQE9FLQ"],"uri":["http://zotero.org/users/6119070/items/2NQE9FLQ"],"itemData":{"id":538,"type":"article-journal","abstract":"Non-pharmaceutical interventions (NPIs) are used to reduce transmission of SARS coronavirus 2 (SARS-CoV-2) that causes coronavirus disease 2019 (COVID-19). However, empirical evidence of the effectiveness of specific NPIs has been inconsistent. We assessed the effectiveness of NPIs around internal containment and closure, international travel restrictions, economic measures, and health system actions on SARS-CoV-2 transmission in 130 countries and territories.","container-title":"BMC Medicine","DOI":"10.1186/s12916-020-01872-8","ISSN":"1741-7015","issue":"1","journalAbbreviation":"BMC Medicine","page":"40","source":"BioMed Central","title":"The impact of non-pharmaceutical interventions on SARS-CoV-2 transmission across 130 countries and territories","volume":"19","author":[{"family":"Liu","given":"Yang"},{"family":"Morgenstern","given":"Christian"},{"family":"Kelly","given":"James"},{"family":"Lowe","given":"Rachel"},{"family":"Munday","given":"James"},{"family":"Villabona-Arenas","given":"C. Julian"},{"family":"Gibbs","given":"Hamish"},{"family":"Pearson","given":"Carl A. B."},{"family":"Prem","given":"Kiesha"},{"family":"Leclerc","given":"Quentin J."},{"family":"Meakin","given":"Sophie R."},{"family":"Edmunds","given":"W. John"},{"family":"Jarvis","given":"Christopher I."},{"family":"Gimma","given":"Amy"},{"family":"Funk","given":"Sebastian"},{"family":"Quaife","given":"Matthew"},{"family":"Russell","given":"Timothy W."},{"family":"Emory","given":"Jon C."},{"family":"Abbott","given":"Sam"},{"family":"Hellewell","given":"Joel"},{"family":"Tully","given":"Damien C."},{"family":"Houben","given":"Rein M. G. J."},{"family":"O’Reilly","given":"Kathleen"},{"family":"Gore-Langton","given":"Georgia R."},{"family":"Kucharski","given":"Adam J."},{"family":"Auzenbergs","given":"Megan"},{"family":"Quilty","given":"Billy J."},{"family":"Jombart","given":"Thibaut"},{"family":"Rosello","given":"Alicia"},{"family":"Brady","given":"Oliver"},{"family":"Atkins","given":"Katherine E."},{"family":"Zandvoort","given":"Kevin","non-dropping-particle":"van"},{"family":"Rudge","given":"James W."},{"family":"Endo","given":"Akira"},{"family":"Abbas","given":"Kaja"},{"family":"Sun","given":"Fiona Yueqian"},{"family":"Procter","given":"Simon R."},{"family":"Clifford","given":"Samuel"},{"family":"Foss","given":"Anna M."},{"family":"Davies","given":"Nicholas G."},{"family":"Chan","given":"Yung-Wai Desmond"},{"family":"Diamond","given":"Charlie"},{"family":"Barnard","given":"Rosanna C."},{"family":"Eggo","given":"Rosalind M."},{"family":"Deol","given":"Arminder K."},{"family":"Nightingale","given":"Emily S."},{"family":"Simons","given":"David"},{"family":"Sherratt","given":"Katharine"},{"family":"Medley","given":"Graham"},{"family":"Hué","given":"Stéphane"},{"family":"Knight","given":"Gwenan M."},{"family":"Flasche","given":"Stefan"},{"family":"Bosse","given":"Nikos I."},{"family":"Klepac","given":"Petra"},{"family":"Jit","given":"Mark"},{"literal":"CMMID COVID-19 Working Group"}],"issued":{"date-parts":[["2021",2,5]]}}}],"schema":"https://github.com/citation-style-language/schema/raw/master/csl-citation.json"} </w:instrText>
      </w:r>
      <w:r w:rsidR="0003365B">
        <w:rPr>
          <w:sz w:val="24"/>
          <w:szCs w:val="24"/>
        </w:rPr>
        <w:fldChar w:fldCharType="separate"/>
      </w:r>
      <w:r w:rsidR="00FE5393" w:rsidRPr="00FE5393">
        <w:rPr>
          <w:rFonts w:ascii="Calibri" w:hAnsi="Calibri" w:cs="Calibri"/>
          <w:sz w:val="24"/>
          <w:szCs w:val="24"/>
          <w:vertAlign w:val="superscript"/>
        </w:rPr>
        <w:t>3</w:t>
      </w:r>
      <w:r w:rsidR="0003365B">
        <w:rPr>
          <w:sz w:val="24"/>
          <w:szCs w:val="24"/>
        </w:rPr>
        <w:fldChar w:fldCharType="end"/>
      </w:r>
      <w:r w:rsidR="0059045E">
        <w:rPr>
          <w:sz w:val="24"/>
          <w:szCs w:val="24"/>
        </w:rPr>
        <w:t xml:space="preserve"> </w:t>
      </w:r>
      <w:r w:rsidR="0003365B">
        <w:rPr>
          <w:sz w:val="24"/>
          <w:szCs w:val="24"/>
        </w:rPr>
        <w:t xml:space="preserve">to reduce the transmission of the virus. Most countries </w:t>
      </w:r>
      <w:r w:rsidR="00EF4521">
        <w:rPr>
          <w:sz w:val="24"/>
          <w:szCs w:val="24"/>
        </w:rPr>
        <w:t xml:space="preserve">adapted </w:t>
      </w:r>
      <w:r w:rsidR="0003365B">
        <w:rPr>
          <w:sz w:val="24"/>
          <w:szCs w:val="24"/>
        </w:rPr>
        <w:t xml:space="preserve">similar steps: Isolating suspected people following an exposure to </w:t>
      </w:r>
      <w:r w:rsidR="00497C96">
        <w:rPr>
          <w:sz w:val="24"/>
          <w:szCs w:val="24"/>
        </w:rPr>
        <w:t xml:space="preserve">a </w:t>
      </w:r>
      <w:r w:rsidR="0003365B">
        <w:rPr>
          <w:sz w:val="24"/>
          <w:szCs w:val="24"/>
        </w:rPr>
        <w:t>confirmed case, closure of working places and schools, wearing a face-mask in</w:t>
      </w:r>
      <w:r w:rsidR="00497C96">
        <w:rPr>
          <w:sz w:val="24"/>
          <w:szCs w:val="24"/>
        </w:rPr>
        <w:t xml:space="preserve"> </w:t>
      </w:r>
      <w:r w:rsidR="00EF4521">
        <w:rPr>
          <w:sz w:val="24"/>
          <w:szCs w:val="24"/>
        </w:rPr>
        <w:t>enclosed spaces and</w:t>
      </w:r>
      <w:r w:rsidR="0003365B">
        <w:rPr>
          <w:sz w:val="24"/>
          <w:szCs w:val="24"/>
        </w:rPr>
        <w:t xml:space="preserve"> in some cases even</w:t>
      </w:r>
      <w:r w:rsidR="00497C96">
        <w:rPr>
          <w:sz w:val="24"/>
          <w:szCs w:val="24"/>
        </w:rPr>
        <w:t xml:space="preserve"> large scale quarantines</w:t>
      </w:r>
      <w:r w:rsidR="001B23E2">
        <w:rPr>
          <w:sz w:val="24"/>
          <w:szCs w:val="24"/>
        </w:rPr>
        <w:t xml:space="preserve"> </w:t>
      </w:r>
      <w:r w:rsidR="001B23E2">
        <w:rPr>
          <w:sz w:val="24"/>
          <w:szCs w:val="24"/>
        </w:rPr>
        <w:fldChar w:fldCharType="begin"/>
      </w:r>
      <w:r w:rsidR="00FE5393">
        <w:rPr>
          <w:sz w:val="24"/>
          <w:szCs w:val="24"/>
        </w:rPr>
        <w:instrText xml:space="preserve"> ADDIN ZOTERO_ITEM CSL_CITATION {"citationID":"ctQ7fVK4","properties":{"formattedCitation":"\\super 4\\nosupersub{}","plainCitation":"4","noteIndex":0},"citationItems":[{"id":537,"uris":["http://zotero.org/users/6119070/items/AQLY66Z9"],"uri":["http://zotero.org/users/6119070/items/AQLY66Z9"],"itemData":{"id":537,"type":"webpage","language":"en","title":"Variation in government responses to COVID-19","URL":"https://www.bsg.ox.ac.uk/research/publications/variation-government-responses-covid-19","accessed":{"date-parts":[["2021",6,20]]}}}],"schema":"https://github.com/citation-style-language/schema/raw/master/csl-citation.json"} </w:instrText>
      </w:r>
      <w:r w:rsidR="001B23E2">
        <w:rPr>
          <w:sz w:val="24"/>
          <w:szCs w:val="24"/>
        </w:rPr>
        <w:fldChar w:fldCharType="separate"/>
      </w:r>
      <w:r w:rsidR="00FE5393" w:rsidRPr="00FE5393">
        <w:rPr>
          <w:rFonts w:ascii="Calibri" w:hAnsi="Calibri" w:cs="Calibri"/>
          <w:sz w:val="24"/>
          <w:szCs w:val="24"/>
          <w:vertAlign w:val="superscript"/>
        </w:rPr>
        <w:t>4</w:t>
      </w:r>
      <w:r w:rsidR="001B23E2">
        <w:rPr>
          <w:sz w:val="24"/>
          <w:szCs w:val="24"/>
        </w:rPr>
        <w:fldChar w:fldCharType="end"/>
      </w:r>
      <w:r w:rsidR="00497C96">
        <w:rPr>
          <w:sz w:val="24"/>
          <w:szCs w:val="24"/>
        </w:rPr>
        <w:t xml:space="preserve">. </w:t>
      </w:r>
      <w:r w:rsidR="00EF4521">
        <w:rPr>
          <w:sz w:val="24"/>
          <w:szCs w:val="24"/>
        </w:rPr>
        <w:t>The</w:t>
      </w:r>
      <w:r w:rsidR="00497C96">
        <w:rPr>
          <w:sz w:val="24"/>
          <w:szCs w:val="24"/>
        </w:rPr>
        <w:t xml:space="preserve"> steps taken</w:t>
      </w:r>
      <w:r w:rsidR="00EF4521">
        <w:rPr>
          <w:sz w:val="24"/>
          <w:szCs w:val="24"/>
        </w:rPr>
        <w:t xml:space="preserve"> were</w:t>
      </w:r>
      <w:r w:rsidR="001B23E2">
        <w:rPr>
          <w:sz w:val="24"/>
          <w:szCs w:val="24"/>
        </w:rPr>
        <w:t xml:space="preserve"> </w:t>
      </w:r>
      <w:r w:rsidR="00497C96">
        <w:rPr>
          <w:sz w:val="24"/>
          <w:szCs w:val="24"/>
        </w:rPr>
        <w:t xml:space="preserve">determined by the </w:t>
      </w:r>
      <w:r w:rsidR="001B23E2">
        <w:rPr>
          <w:sz w:val="24"/>
          <w:szCs w:val="24"/>
        </w:rPr>
        <w:t>rate of viral spread</w:t>
      </w:r>
      <w:r w:rsidR="00497C96">
        <w:rPr>
          <w:sz w:val="24"/>
          <w:szCs w:val="24"/>
        </w:rPr>
        <w:t xml:space="preserve">, </w:t>
      </w:r>
      <w:r w:rsidR="00F31E72">
        <w:rPr>
          <w:sz w:val="24"/>
          <w:szCs w:val="24"/>
        </w:rPr>
        <w:t xml:space="preserve">yet </w:t>
      </w:r>
      <w:r w:rsidR="00497C96">
        <w:rPr>
          <w:sz w:val="24"/>
          <w:szCs w:val="24"/>
        </w:rPr>
        <w:t xml:space="preserve"> their </w:t>
      </w:r>
      <w:r w:rsidR="001B23E2">
        <w:rPr>
          <w:sz w:val="24"/>
          <w:szCs w:val="24"/>
        </w:rPr>
        <w:t xml:space="preserve">effectiveness was strongly associated to citizen's </w:t>
      </w:r>
      <w:r w:rsidR="00EF4521">
        <w:rPr>
          <w:sz w:val="24"/>
          <w:szCs w:val="24"/>
        </w:rPr>
        <w:t xml:space="preserve">level of </w:t>
      </w:r>
      <w:r w:rsidR="001B23E2">
        <w:rPr>
          <w:sz w:val="24"/>
          <w:szCs w:val="24"/>
        </w:rPr>
        <w:t xml:space="preserve">cooperation </w:t>
      </w:r>
      <w:r w:rsidR="001B23E2">
        <w:rPr>
          <w:sz w:val="24"/>
          <w:szCs w:val="24"/>
        </w:rPr>
        <w:fldChar w:fldCharType="begin"/>
      </w:r>
      <w:r w:rsidR="00FE5393">
        <w:rPr>
          <w:sz w:val="24"/>
          <w:szCs w:val="24"/>
        </w:rPr>
        <w:instrText xml:space="preserve"> ADDIN ZOTERO_ITEM CSL_CITATION {"citationID":"hk1Qx1GH","properties":{"formattedCitation":"\\super 5\\nosupersub{}","plainCitation":"5","noteIndex":0},"citationItems":[{"id":536,"uris":["http://zotero.org/users/6119070/items/LUYV98J7"],"uri":["http://zotero.org/users/6119070/items/LUYV98J7"],"itemData":{"id":536,"type":"article-journal","abstract":"Before the advent of the COVID-19 pandemic, several countries had their preparedness\nfor pandemics assessed via the Global Health Security Index (GHSI).1 The USA and the\nUK were identified as two countries most prepared. Experiences with COVID-19 have\nshown that in-depth assessments of outbreak preparedness need to go beyond publicised\nplans. Prior assessments of countries such as Vietnam (ranked 50th on the GHSI) and\nNew Zealand (35th on the GHSI)1 are inconsistent with actual performance.2 In practice,\nit is better to benchmark countries during a pandemic in ways that allow information\non outcomes and performance to be obtained, analysed, reported, and used in real time.","container-title":"The Lancet","DOI":"10.1016/S0140-6736(20)31601-9","ISSN":"0140-6736, 1474-547X","issue":"10252","journalAbbreviation":"The Lancet","language":"English","note":"publisher: Elsevier\nPMID: 32681821","page":"653-655","source":"www.thelancet.com","title":"Assessing national performance in response to COVID-19","volume":"396","author":[{"family":"Fisher","given":"Dale"},{"family":"Teo","given":"Yik Ying"},{"family":"Nabarro","given":"David"}],"issued":{"date-parts":[["2020",9,5]]}}}],"schema":"https://github.com/citation-style-language/schema/raw/master/csl-citation.json"} </w:instrText>
      </w:r>
      <w:r w:rsidR="001B23E2">
        <w:rPr>
          <w:sz w:val="24"/>
          <w:szCs w:val="24"/>
        </w:rPr>
        <w:fldChar w:fldCharType="separate"/>
      </w:r>
      <w:r w:rsidR="00FE5393" w:rsidRPr="00FE5393">
        <w:rPr>
          <w:rFonts w:ascii="Calibri" w:hAnsi="Calibri" w:cs="Calibri"/>
          <w:sz w:val="24"/>
          <w:szCs w:val="24"/>
          <w:vertAlign w:val="superscript"/>
        </w:rPr>
        <w:t>5</w:t>
      </w:r>
      <w:r w:rsidR="001B23E2">
        <w:rPr>
          <w:sz w:val="24"/>
          <w:szCs w:val="24"/>
        </w:rPr>
        <w:fldChar w:fldCharType="end"/>
      </w:r>
      <w:r w:rsidR="001B23E2">
        <w:rPr>
          <w:sz w:val="24"/>
          <w:szCs w:val="24"/>
        </w:rPr>
        <w:t xml:space="preserve">. </w:t>
      </w:r>
    </w:p>
    <w:p w:rsidR="009226A4" w:rsidRDefault="00036E98" w:rsidP="00FE5393">
      <w:pPr>
        <w:bidi w:val="0"/>
        <w:ind w:left="84" w:right="-625" w:firstLine="284"/>
        <w:rPr>
          <w:sz w:val="24"/>
          <w:szCs w:val="24"/>
        </w:rPr>
      </w:pPr>
      <w:r>
        <w:rPr>
          <w:sz w:val="24"/>
          <w:szCs w:val="24"/>
        </w:rPr>
        <w:t>Local</w:t>
      </w:r>
      <w:r w:rsidR="001B23E2">
        <w:rPr>
          <w:sz w:val="24"/>
          <w:szCs w:val="24"/>
        </w:rPr>
        <w:t xml:space="preserve"> interventions aimed to contain the eme</w:t>
      </w:r>
      <w:r>
        <w:rPr>
          <w:sz w:val="24"/>
          <w:szCs w:val="24"/>
        </w:rPr>
        <w:t>rging outbreaks</w:t>
      </w:r>
      <w:r w:rsidR="005A2484">
        <w:rPr>
          <w:sz w:val="24"/>
          <w:szCs w:val="24"/>
        </w:rPr>
        <w:t xml:space="preserve"> by ‘flatten</w:t>
      </w:r>
      <w:r w:rsidR="00EF4521">
        <w:rPr>
          <w:sz w:val="24"/>
          <w:szCs w:val="24"/>
        </w:rPr>
        <w:t>ing</w:t>
      </w:r>
      <w:r w:rsidR="005A2484">
        <w:rPr>
          <w:sz w:val="24"/>
          <w:szCs w:val="24"/>
        </w:rPr>
        <w:t xml:space="preserve"> the curve’</w:t>
      </w:r>
      <w:r>
        <w:rPr>
          <w:sz w:val="24"/>
          <w:szCs w:val="24"/>
        </w:rPr>
        <w:t xml:space="preserve"> and reduc</w:t>
      </w:r>
      <w:r w:rsidR="00EF4521">
        <w:rPr>
          <w:sz w:val="24"/>
          <w:szCs w:val="24"/>
        </w:rPr>
        <w:t>ing</w:t>
      </w:r>
      <w:r>
        <w:rPr>
          <w:sz w:val="24"/>
          <w:szCs w:val="24"/>
        </w:rPr>
        <w:t xml:space="preserve"> the spread</w:t>
      </w:r>
      <w:r w:rsidR="00C06339">
        <w:rPr>
          <w:sz w:val="24"/>
          <w:szCs w:val="24"/>
        </w:rPr>
        <w:t xml:space="preserve"> of the pandemic,</w:t>
      </w:r>
      <w:r>
        <w:rPr>
          <w:sz w:val="24"/>
          <w:szCs w:val="24"/>
        </w:rPr>
        <w:t xml:space="preserve"> </w:t>
      </w:r>
      <w:r w:rsidR="00800D5D">
        <w:rPr>
          <w:sz w:val="24"/>
          <w:szCs w:val="24"/>
        </w:rPr>
        <w:t xml:space="preserve"> </w:t>
      </w:r>
      <w:r w:rsidR="00EF4521">
        <w:rPr>
          <w:sz w:val="24"/>
          <w:szCs w:val="24"/>
        </w:rPr>
        <w:t>to allow</w:t>
      </w:r>
      <w:r w:rsidR="00800D5D">
        <w:rPr>
          <w:sz w:val="24"/>
          <w:szCs w:val="24"/>
        </w:rPr>
        <w:t xml:space="preserve"> </w:t>
      </w:r>
      <w:r>
        <w:rPr>
          <w:sz w:val="24"/>
          <w:szCs w:val="24"/>
        </w:rPr>
        <w:t xml:space="preserve">health systems </w:t>
      </w:r>
      <w:r w:rsidR="00EF4521">
        <w:rPr>
          <w:sz w:val="24"/>
          <w:szCs w:val="24"/>
        </w:rPr>
        <w:t xml:space="preserve">the capability </w:t>
      </w:r>
      <w:r w:rsidR="00C06339">
        <w:rPr>
          <w:sz w:val="24"/>
          <w:szCs w:val="24"/>
        </w:rPr>
        <w:t xml:space="preserve">to handle the </w:t>
      </w:r>
      <w:r w:rsidR="00173104">
        <w:rPr>
          <w:sz w:val="24"/>
          <w:szCs w:val="24"/>
        </w:rPr>
        <w:t>increasing</w:t>
      </w:r>
      <w:r w:rsidR="00C06339">
        <w:rPr>
          <w:sz w:val="24"/>
          <w:szCs w:val="24"/>
        </w:rPr>
        <w:t xml:space="preserve"> burden</w:t>
      </w:r>
      <w:r w:rsidR="00800D5D">
        <w:rPr>
          <w:sz w:val="24"/>
          <w:szCs w:val="24"/>
        </w:rPr>
        <w:t xml:space="preserve">, in face of </w:t>
      </w:r>
      <w:r w:rsidR="00C07160">
        <w:rPr>
          <w:sz w:val="24"/>
          <w:szCs w:val="24"/>
        </w:rPr>
        <w:t xml:space="preserve"> increasing demand </w:t>
      </w:r>
      <w:r w:rsidR="00BF1C6D">
        <w:rPr>
          <w:sz w:val="24"/>
          <w:szCs w:val="24"/>
        </w:rPr>
        <w:t>of</w:t>
      </w:r>
      <w:r w:rsidR="00C07160">
        <w:rPr>
          <w:sz w:val="24"/>
          <w:szCs w:val="24"/>
        </w:rPr>
        <w:t xml:space="preserve"> resources and intensive care units </w:t>
      </w:r>
      <w:r w:rsidR="00C07160">
        <w:rPr>
          <w:sz w:val="24"/>
          <w:szCs w:val="24"/>
        </w:rPr>
        <w:fldChar w:fldCharType="begin"/>
      </w:r>
      <w:r w:rsidR="00FE5393">
        <w:rPr>
          <w:sz w:val="24"/>
          <w:szCs w:val="24"/>
        </w:rPr>
        <w:instrText xml:space="preserve"> ADDIN ZOTERO_ITEM CSL_CITATION {"citationID":"nKOAqEDB","properties":{"formattedCitation":"\\super 6\\nosupersub{}","plainCitation":"6","noteIndex":0},"citationItems":[{"id":549,"uris":["http://zotero.org/users/6119070/items/4A2F7D79"],"uri":["http://zotero.org/users/6119070/items/4A2F7D79"],"itemData":{"id":549,"type":"article-journal","container-title":"Nature Medicine","DOI":"10.1038/s41591-020-0952-y","ISSN":"1078-8956, 1546-170X","issue":"8","journalAbbreviation":"Nat Med","language":"en","page":"1212-1217","source":"DOI.org (Crossref)","title":"Disease and healthcare burden of COVID-19 in the United States","volume":"26","author":[{"family":"Miller","given":"Ian F."},{"family":"Becker","given":"Alexander D."},{"family":"Grenfell","given":"Bryan T."},{"family":"Metcalf","given":"C. Jessica E."}],"issued":{"date-parts":[["2020",8]]}}}],"schema":"https://github.com/citation-style-language/schema/raw/master/csl-citation.json"} </w:instrText>
      </w:r>
      <w:r w:rsidR="00C07160">
        <w:rPr>
          <w:sz w:val="24"/>
          <w:szCs w:val="24"/>
        </w:rPr>
        <w:fldChar w:fldCharType="separate"/>
      </w:r>
      <w:r w:rsidR="00FE5393" w:rsidRPr="00FE5393">
        <w:rPr>
          <w:rFonts w:ascii="Calibri" w:hAnsi="Calibri" w:cs="Calibri"/>
          <w:sz w:val="24"/>
          <w:szCs w:val="24"/>
          <w:vertAlign w:val="superscript"/>
        </w:rPr>
        <w:t>6</w:t>
      </w:r>
      <w:r w:rsidR="00C07160">
        <w:rPr>
          <w:sz w:val="24"/>
          <w:szCs w:val="24"/>
        </w:rPr>
        <w:fldChar w:fldCharType="end"/>
      </w:r>
      <w:r w:rsidR="00C07160">
        <w:rPr>
          <w:sz w:val="24"/>
          <w:szCs w:val="24"/>
        </w:rPr>
        <w:t>.</w:t>
      </w:r>
      <w:r w:rsidR="00EC72FE">
        <w:rPr>
          <w:sz w:val="24"/>
          <w:szCs w:val="24"/>
        </w:rPr>
        <w:t xml:space="preserve"> In a retrospect, it </w:t>
      </w:r>
      <w:r w:rsidR="00A6220E">
        <w:rPr>
          <w:sz w:val="24"/>
          <w:szCs w:val="24"/>
        </w:rPr>
        <w:t>is now</w:t>
      </w:r>
      <w:r w:rsidR="00EC72FE">
        <w:rPr>
          <w:sz w:val="24"/>
          <w:szCs w:val="24"/>
        </w:rPr>
        <w:t xml:space="preserve"> possible to associate delays and avoidance of non-</w:t>
      </w:r>
      <w:r w:rsidR="003B40C1">
        <w:rPr>
          <w:sz w:val="24"/>
          <w:szCs w:val="24"/>
        </w:rPr>
        <w:t xml:space="preserve">SARS-CoV-2 </w:t>
      </w:r>
      <w:r w:rsidR="00EC72FE">
        <w:rPr>
          <w:sz w:val="24"/>
          <w:szCs w:val="24"/>
        </w:rPr>
        <w:t xml:space="preserve">medical treatments during the peak of the pandemic to excess deaths and higher mortality rates </w:t>
      </w:r>
      <w:r w:rsidR="00EC72FE">
        <w:rPr>
          <w:sz w:val="24"/>
          <w:szCs w:val="24"/>
        </w:rPr>
        <w:fldChar w:fldCharType="begin"/>
      </w:r>
      <w:r w:rsidR="00FE5393">
        <w:rPr>
          <w:sz w:val="24"/>
          <w:szCs w:val="24"/>
        </w:rPr>
        <w:instrText xml:space="preserve"> ADDIN ZOTERO_ITEM CSL_CITATION {"citationID":"srE4xQQN","properties":{"formattedCitation":"\\super 7\\nosupersub{}","plainCitation":"7","noteIndex":0},"citationItems":[{"id":551,"uris":["http://zotero.org/users/6119070/items/RFN42SPE"],"uri":["http://zotero.org/users/6119070/items/RFN42SPE"],"itemData":{"id":551,"type":"article-journal","container-title":"Public Health","DOI":"10.1016/j.puhe.2020.10.004","ISSN":"00333506","journalAbbreviation":"Public Health","language":"en","page":"101-103","source":"DOI.org (Crossref)","title":"Non–COVID-19 excess deaths by age and gender in the United States during the first three months of the COVID-19 pandemic","volume":"189","author":[{"family":"Jacobson","given":"S.H."},{"family":"Jokela","given":"J.A."}],"issued":{"date-parts":[["2020",12]]}}}],"schema":"https://github.com/citation-style-language/schema/raw/master/csl-citation.json"} </w:instrText>
      </w:r>
      <w:r w:rsidR="00EC72FE">
        <w:rPr>
          <w:sz w:val="24"/>
          <w:szCs w:val="24"/>
        </w:rPr>
        <w:fldChar w:fldCharType="separate"/>
      </w:r>
      <w:r w:rsidR="00FE5393" w:rsidRPr="00FE5393">
        <w:rPr>
          <w:rFonts w:ascii="Calibri" w:hAnsi="Calibri" w:cs="Calibri"/>
          <w:sz w:val="24"/>
          <w:szCs w:val="24"/>
          <w:vertAlign w:val="superscript"/>
        </w:rPr>
        <w:t>7</w:t>
      </w:r>
      <w:r w:rsidR="00EC72FE">
        <w:rPr>
          <w:sz w:val="24"/>
          <w:szCs w:val="24"/>
        </w:rPr>
        <w:fldChar w:fldCharType="end"/>
      </w:r>
      <w:r w:rsidR="00EC72FE">
        <w:rPr>
          <w:sz w:val="24"/>
          <w:szCs w:val="24"/>
        </w:rPr>
        <w:t>.</w:t>
      </w:r>
      <w:r w:rsidR="009226A4">
        <w:rPr>
          <w:sz w:val="24"/>
          <w:szCs w:val="24"/>
        </w:rPr>
        <w:t xml:space="preserve"> The Centers of Diseases Control and Prevention (CDC) addressed an issue of major decreases in Emergency Department</w:t>
      </w:r>
      <w:r w:rsidR="00EF4521">
        <w:rPr>
          <w:sz w:val="24"/>
          <w:szCs w:val="24"/>
        </w:rPr>
        <w:t xml:space="preserve"> (ED)</w:t>
      </w:r>
      <w:r w:rsidR="009226A4">
        <w:rPr>
          <w:sz w:val="24"/>
          <w:szCs w:val="24"/>
        </w:rPr>
        <w:t xml:space="preserve"> visits due to </w:t>
      </w:r>
      <w:r w:rsidR="009226A4" w:rsidRPr="009226A4">
        <w:rPr>
          <w:sz w:val="24"/>
          <w:szCs w:val="24"/>
        </w:rPr>
        <w:t>chest pain and acute myocardial infarction</w:t>
      </w:r>
      <w:r w:rsidR="009226A4">
        <w:rPr>
          <w:sz w:val="24"/>
          <w:szCs w:val="24"/>
        </w:rPr>
        <w:t xml:space="preserve"> </w:t>
      </w:r>
      <w:r w:rsidR="009226A4">
        <w:rPr>
          <w:sz w:val="24"/>
          <w:szCs w:val="24"/>
        </w:rPr>
        <w:fldChar w:fldCharType="begin"/>
      </w:r>
      <w:r w:rsidR="00FE5393">
        <w:rPr>
          <w:sz w:val="24"/>
          <w:szCs w:val="24"/>
        </w:rPr>
        <w:instrText xml:space="preserve"> ADDIN ZOTERO_ITEM CSL_CITATION {"citationID":"XjesRiz1","properties":{"formattedCitation":"\\super 8\\nosupersub{}","plainCitation":"8","noteIndex":0},"citationItems":[{"id":553,"uris":["http://zotero.org/users/6119070/items/Q6SIW4BW"],"uri":["http://zotero.org/users/6119070/items/Q6SIW4BW"],"itemData":{"id":553,"type":"article-journal","container-title":"MMWR. Morbidity and Mortality Weekly Report","DOI":"10.15585/mmwr.mm6923e1","ISSN":"0149-2195, 1545-861X","issue":"23","journalAbbreviation":"MMWR Morb. Mortal. Wkly. Rep.","page":"699-704","source":"DOI.org (Crossref)","title":"Impact of the COVID-19 Pandemic on Emergency Department Visits — United States, January 1, 2019–May 30, 2020","volume":"69","author":[{"family":"Hartnett","given":"Kathleen P."},{"family":"Kite-Powell","given":"Aaron"},{"family":"DeVies","given":"Jourdan"},{"family":"Coletta","given":"Michael A."},{"family":"Boehmer","given":"Tegan K."},{"family":"Adjemian","given":"Jennifer"},{"family":"Gundlapalli","given":"Adi V."},{"literal":"National Syndromic Surveillance Program Community of Practice"}],"issued":{"date-parts":[["2020",6,12]]}}}],"schema":"https://github.com/citation-style-language/schema/raw/master/csl-citation.json"} </w:instrText>
      </w:r>
      <w:r w:rsidR="009226A4">
        <w:rPr>
          <w:sz w:val="24"/>
          <w:szCs w:val="24"/>
        </w:rPr>
        <w:fldChar w:fldCharType="separate"/>
      </w:r>
      <w:r w:rsidR="00FE5393" w:rsidRPr="00FE5393">
        <w:rPr>
          <w:rFonts w:ascii="Calibri" w:hAnsi="Calibri" w:cs="Calibri"/>
          <w:sz w:val="24"/>
          <w:szCs w:val="24"/>
          <w:vertAlign w:val="superscript"/>
        </w:rPr>
        <w:t>8</w:t>
      </w:r>
      <w:r w:rsidR="009226A4">
        <w:rPr>
          <w:sz w:val="24"/>
          <w:szCs w:val="24"/>
        </w:rPr>
        <w:fldChar w:fldCharType="end"/>
      </w:r>
      <w:r w:rsidR="009226A4">
        <w:rPr>
          <w:sz w:val="24"/>
          <w:szCs w:val="24"/>
        </w:rPr>
        <w:t xml:space="preserve">, suggesting that </w:t>
      </w:r>
      <w:r w:rsidR="009226A4" w:rsidRPr="009226A4">
        <w:rPr>
          <w:sz w:val="24"/>
          <w:szCs w:val="24"/>
        </w:rPr>
        <w:t xml:space="preserve">some </w:t>
      </w:r>
      <w:r w:rsidR="00173104">
        <w:rPr>
          <w:sz w:val="24"/>
          <w:szCs w:val="24"/>
        </w:rPr>
        <w:t>people</w:t>
      </w:r>
      <w:r w:rsidR="009226A4" w:rsidRPr="009226A4">
        <w:rPr>
          <w:sz w:val="24"/>
          <w:szCs w:val="24"/>
        </w:rPr>
        <w:t xml:space="preserve"> could be delaying care for conditions that might result</w:t>
      </w:r>
      <w:r w:rsidR="009226A4">
        <w:rPr>
          <w:sz w:val="24"/>
          <w:szCs w:val="24"/>
        </w:rPr>
        <w:t xml:space="preserve"> in increased mortality. </w:t>
      </w:r>
    </w:p>
    <w:p w:rsidR="00D71128" w:rsidRDefault="0033178C" w:rsidP="00FE5393">
      <w:pPr>
        <w:bidi w:val="0"/>
        <w:ind w:left="84" w:right="-625" w:firstLine="284"/>
        <w:rPr>
          <w:sz w:val="24"/>
          <w:szCs w:val="24"/>
        </w:rPr>
      </w:pPr>
      <w:r>
        <w:rPr>
          <w:sz w:val="24"/>
          <w:szCs w:val="24"/>
        </w:rPr>
        <w:t xml:space="preserve">During the pandemic, many health systems around the world reported a </w:t>
      </w:r>
      <w:r w:rsidR="001C3D89">
        <w:rPr>
          <w:sz w:val="24"/>
          <w:szCs w:val="24"/>
        </w:rPr>
        <w:t>dramatic</w:t>
      </w:r>
      <w:r>
        <w:rPr>
          <w:sz w:val="24"/>
          <w:szCs w:val="24"/>
        </w:rPr>
        <w:t xml:space="preserve"> decline</w:t>
      </w:r>
      <w:r w:rsidR="001C3D89">
        <w:rPr>
          <w:sz w:val="24"/>
          <w:szCs w:val="24"/>
        </w:rPr>
        <w:t xml:space="preserve"> </w:t>
      </w:r>
      <w:r>
        <w:rPr>
          <w:sz w:val="24"/>
          <w:szCs w:val="24"/>
        </w:rPr>
        <w:t xml:space="preserve">in </w:t>
      </w:r>
      <w:r w:rsidR="001C3D89">
        <w:rPr>
          <w:sz w:val="24"/>
          <w:szCs w:val="24"/>
        </w:rPr>
        <w:t xml:space="preserve">rates of </w:t>
      </w:r>
      <w:r>
        <w:rPr>
          <w:sz w:val="24"/>
          <w:szCs w:val="24"/>
        </w:rPr>
        <w:t xml:space="preserve">admissions due to various medical conditions: </w:t>
      </w:r>
      <w:r w:rsidR="00EF4521">
        <w:rPr>
          <w:sz w:val="24"/>
          <w:szCs w:val="24"/>
        </w:rPr>
        <w:t xml:space="preserve">respiratory </w:t>
      </w:r>
      <w:r>
        <w:rPr>
          <w:sz w:val="24"/>
          <w:szCs w:val="24"/>
        </w:rPr>
        <w:t>diseases</w:t>
      </w:r>
      <w:r w:rsidR="003D39BD">
        <w:rPr>
          <w:sz w:val="24"/>
          <w:szCs w:val="24"/>
        </w:rPr>
        <w:t xml:space="preserve"> </w:t>
      </w:r>
      <w:r w:rsidR="003D39BD">
        <w:rPr>
          <w:sz w:val="24"/>
          <w:szCs w:val="24"/>
        </w:rPr>
        <w:fldChar w:fldCharType="begin"/>
      </w:r>
      <w:r w:rsidR="00FE5393">
        <w:rPr>
          <w:sz w:val="24"/>
          <w:szCs w:val="24"/>
        </w:rPr>
        <w:instrText xml:space="preserve"> ADDIN ZOTERO_ITEM CSL_CITATION {"citationID":"wQyU9esm","properties":{"formattedCitation":"\\super 9\\nosupersub{}","plainCitation":"9","noteIndex":0},"citationItems":[{"id":561,"uris":["http://zotero.org/users/6119070/items/RLR649SE"],"uri":["http://zotero.org/users/6119070/items/RLR649SE"],"itemData":{"id":561,"type":"article-journal","abstract":"Non-pharmaceutical interventions (NPIs) have been widely implemented to mitigate the spread of COVID-19. We assessed the effect of NPIs on hospitalisations for pneumonia, influenza, COPD and asthma. This retrospective, ecological study compared the weekly incidence of hospitalisation for four respiratory conditions before (January 2016–January 2020) and during (February–July 2020) the implementation of NPI against COVID-19. Hospitalisations for all four respiratory conditions decreased substantially during the intervention period. The cumulative incidence of admissions for COPD and asthma was 58% and 48% of the mean incidence during the 4 preceding years, respectively.","container-title":"Thorax","DOI":"10.1136/thoraxjnl-2020-216526","ISSN":"0040-6376, 1468-3296","journalAbbreviation":"Thorax","language":"en","page":"thoraxjnl-2020-216526","source":"DOI.org (Crossref)","title":"Decrease in hospital admissions for respiratory diseases during the COVID-19 pandemic: a nationwide claims study","title-short":"Decrease in hospital admissions for respiratory diseases during the COVID-19 pandemic","author":[{"family":"Huh","given":"Kyungmin"},{"family":"Kim","given":"Young-Eun"},{"family":"Ji","given":"Wonjun"},{"family":"Kim","given":"Dong Wook"},{"family":"Lee","given":"Eun-Joo"},{"family":"Kim","given":"Jong-Hun"},{"family":"Kang","given":"Ji-Man"},{"family":"Jung","given":"Jaehun"}],"issued":{"date-parts":[["2021",3,29]]}}}],"schema":"https://github.com/citation-style-language/schema/raw/master/csl-citation.json"} </w:instrText>
      </w:r>
      <w:r w:rsidR="003D39BD">
        <w:rPr>
          <w:sz w:val="24"/>
          <w:szCs w:val="24"/>
        </w:rPr>
        <w:fldChar w:fldCharType="separate"/>
      </w:r>
      <w:r w:rsidR="00FE5393" w:rsidRPr="00FE5393">
        <w:rPr>
          <w:rFonts w:ascii="Calibri" w:hAnsi="Calibri" w:cs="Calibri"/>
          <w:sz w:val="24"/>
          <w:szCs w:val="24"/>
          <w:vertAlign w:val="superscript"/>
        </w:rPr>
        <w:t>9</w:t>
      </w:r>
      <w:r w:rsidR="003D39BD">
        <w:rPr>
          <w:sz w:val="24"/>
          <w:szCs w:val="24"/>
        </w:rPr>
        <w:fldChar w:fldCharType="end"/>
      </w:r>
      <w:r>
        <w:rPr>
          <w:sz w:val="24"/>
          <w:szCs w:val="24"/>
        </w:rPr>
        <w:t xml:space="preserve"> </w:t>
      </w:r>
      <w:r w:rsidR="00EF4521">
        <w:rPr>
          <w:sz w:val="24"/>
          <w:szCs w:val="24"/>
        </w:rPr>
        <w:t xml:space="preserve">including </w:t>
      </w:r>
      <w:r>
        <w:rPr>
          <w:sz w:val="24"/>
          <w:szCs w:val="24"/>
        </w:rPr>
        <w:t xml:space="preserve">pneumonias </w:t>
      </w:r>
      <w:r>
        <w:rPr>
          <w:sz w:val="24"/>
          <w:szCs w:val="24"/>
        </w:rPr>
        <w:fldChar w:fldCharType="begin"/>
      </w:r>
      <w:r w:rsidR="00FE5393">
        <w:rPr>
          <w:sz w:val="24"/>
          <w:szCs w:val="24"/>
        </w:rPr>
        <w:instrText xml:space="preserve"> ADDIN ZOTERO_ITEM CSL_CITATION {"citationID":"ad89Ga4G","properties":{"formattedCitation":"\\super 10\\nosupersub{}","plainCitation":"10","noteIndex":0},"citationItems":[{"id":555,"uris":["http://zotero.org/users/6119070/items/GCW8ZZP6"],"uri":["http://zotero.org/users/6119070/items/GCW8ZZP6"],"itemData":{"id":555,"type":"article-journal","abstract":"Abstract\n            \n              Objective\n              To determine the incidence of hospital admissions and associated mortality rates for non-covid medical conditions during the covid-19 pandemic.\n            \n            \n              Design\n              Nationwide, population based cohort study.\n            \n            \n              Setting\n              Denmark from 13 March 2019 to 27 January 2021.\n            \n            \n              Participants\n              All Danish residents &gt;1 year of age.\n            \n            \n              Main outcomes measures\n              Population based healthcare registries that encompass the entire Danish population were used to compare hospital admission and mortality rates during the covid-19 pandemic (from 11 March 2020 to 27 January 2021) with the prepandemic baseline data (from 13 March 2019 to 10 March 2020). Hospital admissions were categorised as covid-19 when patients were assigned a diagnosis code for covid-19 within five days of admission. All patients were followed until migration, death, or end of follow-up, whichever came first. Rate ratios for hospital admissions were computed using Poisson regression and were directly standardised using the Danish population on 1 January 2019 as reference. 30 day mortality rate ratios were examined by Cox regression, adjusted for age and sex, and covid-19 diagnosis was used as a competing risk.\n            \n            \n              Results\n              5 753 179 residents were identified during 567.8 million person weeks of observation, with 1 113 705 hospital admissions among 675 447 people. Compared with the prepandemic baseline period (mean hospital admission rate 204.1 per 100 000/week), the overall hospital admission rate for non-covid-19 conditions decreased to 142.8 per 100 000/week (rate ratio 0.70, 95% confidence interval 0.66 to 0.74) after the first national lockdown, followed by a gradual return to baseline levels until the second national lockdown when it decreased to 158.3 per 100 000/week (0.78, 0.73 to 0.82). This pattern was mirrored for most major diagnosis groups except for non-covid-19 respiratory diseases, nervous system diseases, cancer, heart failure, sepsis, and non-covid-19 respiratory infections, which remained lower throughout the study period. Overall 30 day mortality rates were higher during the first national lockdown (mortality rate ratio 1.28, 95% confidence interval 1.23 to 1.32) and the second national lockdown (1.20, 1.16 to 1.24), and these results were similar across most major diagnosis groups. For non-covid-19 respiratory diseases, cancer, pneumonia, and sepsis, the 30 day mortality rate ratios were also higher between lockdown periods.\n            \n            \n              Conclusions\n              Hospital admissions for all major non-covid-19 disease groups decreased during national lockdowns compared with the prepandemic baseline period. Additionally, mortality rates were higher overall and for patients admitted to hospital with conditions such as respiratory diseases, cancer, pneumonia, and sepsis. Increased attention towards management of serious non-covid-19 medical conditions is warranted.","container-title":"BMJ","DOI":"10.1136/bmj.n1135","ISSN":"1756-1833","journalAbbreviation":"BMJ","language":"en","page":"n1135","source":"DOI.org (Crossref)","title":"Hospital admission and mortality rates for non-covid diseases in Denmark during covid-19 pandemic: nationwide population based cohort study","title-short":"Hospital admission and mortality rates for non-covid diseases in Denmark during covid-19 pandemic","author":[{"family":"Bodilsen","given":"Jacob"},{"family":"Nielsen","given":"Peter Brønnum"},{"family":"Søgaard","given":"Mette"},{"family":"Dalager-Pedersen","given":"Michael"},{"family":"Speiser","given":"Lasse Ole Zacho"},{"family":"Yndigegn","given":"Troels"},{"family":"Nielsen","given":"Henrik"},{"family":"Larsen","given":"Torben Bjerregaard"},{"family":"Skjøth","given":"Flemming"}],"issued":{"date-parts":[["2021",5,24]]}}}],"schema":"https://github.com/citation-style-language/schema/raw/master/csl-citation.json"} </w:instrText>
      </w:r>
      <w:r>
        <w:rPr>
          <w:sz w:val="24"/>
          <w:szCs w:val="24"/>
        </w:rPr>
        <w:fldChar w:fldCharType="separate"/>
      </w:r>
      <w:r w:rsidR="00FE5393" w:rsidRPr="00FE5393">
        <w:rPr>
          <w:rFonts w:ascii="Calibri" w:hAnsi="Calibri" w:cs="Calibri"/>
          <w:sz w:val="24"/>
          <w:szCs w:val="24"/>
          <w:vertAlign w:val="superscript"/>
        </w:rPr>
        <w:t>10</w:t>
      </w:r>
      <w:r>
        <w:rPr>
          <w:sz w:val="24"/>
          <w:szCs w:val="24"/>
        </w:rPr>
        <w:fldChar w:fldCharType="end"/>
      </w:r>
      <w:r>
        <w:rPr>
          <w:sz w:val="24"/>
          <w:szCs w:val="24"/>
        </w:rPr>
        <w:t xml:space="preserve">, neurological conditions </w:t>
      </w:r>
      <w:r w:rsidR="003D39BD">
        <w:rPr>
          <w:sz w:val="24"/>
          <w:szCs w:val="24"/>
        </w:rPr>
        <w:fldChar w:fldCharType="begin"/>
      </w:r>
      <w:r w:rsidR="00FE5393">
        <w:rPr>
          <w:sz w:val="24"/>
          <w:szCs w:val="24"/>
        </w:rPr>
        <w:instrText xml:space="preserve"> ADDIN ZOTERO_ITEM CSL_CITATION {"citationID":"4nZrMLop","properties":{"formattedCitation":"\\super 11,12\\nosupersub{}","plainCitation":"11,12","noteIndex":0},"citationItems":[{"id":557,"uris":["http://zotero.org/users/6119070/items/UHNKUCRZ"],"uri":["http://zotero.org/users/6119070/items/UHNKUCRZ"],"itemData":{"id":557,"type":"article-journal","container-title":"Journal of Neurology","DOI":"10.1007/s00415-020-10030-2","ISSN":"0340-5354, 1432-1459","issue":"12","journalAbbreviation":"J Neurol","language":"en","page":"3457-3458","source":"DOI.org (Crossref)","title":"What has caused the fall in stroke admissions during the COVID-19 pandemic?","volume":"267","author":[{"family":"Perry","given":"Richard"},{"family":"Banaras","given":"Azra"},{"family":"Werring","given":"David J."},{"family":"Simister","given":"Robert"}],"issued":{"date-parts":[["2020",12]]}}},{"id":559,"uris":["http://zotero.org/users/6119070/items/ALVCARN7"],"uri":["http://zotero.org/users/6119070/items/ALVCARN7"],"itemData":{"id":559,"type":"article-journal","container-title":"Frontiers in Neurology","DOI":"10.3389/fneur.2020.584522","ISSN":"1664-2295","journalAbbreviation":"Front. Neurol.","page":"584522","source":"DOI.org (Crossref)","title":"Negative Impact of the COVID-19 Pandemic on Admissions for Intracranial Hemorrhage","volume":"11","author":[{"family":"Abdulazim","given":"Amr"},{"family":"Ebert","given":"Anne"},{"family":"Etminan","given":"Nima"},{"family":"Szabo","given":"Kristina"},{"family":"Alonso","given":"Angelika"}],"issued":{"date-parts":[["2020",9,18]]}}}],"schema":"https://github.com/citation-style-language/schema/raw/master/csl-citation.json"} </w:instrText>
      </w:r>
      <w:r w:rsidR="003D39BD">
        <w:rPr>
          <w:sz w:val="24"/>
          <w:szCs w:val="24"/>
        </w:rPr>
        <w:fldChar w:fldCharType="separate"/>
      </w:r>
      <w:r w:rsidR="00FE5393" w:rsidRPr="00FE5393">
        <w:rPr>
          <w:rFonts w:ascii="Calibri" w:hAnsi="Calibri" w:cs="Calibri"/>
          <w:sz w:val="24"/>
          <w:szCs w:val="24"/>
          <w:vertAlign w:val="superscript"/>
        </w:rPr>
        <w:t>11,12</w:t>
      </w:r>
      <w:r w:rsidR="003D39BD">
        <w:rPr>
          <w:sz w:val="24"/>
          <w:szCs w:val="24"/>
        </w:rPr>
        <w:fldChar w:fldCharType="end"/>
      </w:r>
      <w:r w:rsidR="003D39BD">
        <w:rPr>
          <w:sz w:val="24"/>
          <w:szCs w:val="24"/>
        </w:rPr>
        <w:t xml:space="preserve">, gastrointestinal conditions </w:t>
      </w:r>
      <w:r w:rsidR="003D39BD">
        <w:rPr>
          <w:sz w:val="24"/>
          <w:szCs w:val="24"/>
        </w:rPr>
        <w:fldChar w:fldCharType="begin"/>
      </w:r>
      <w:r w:rsidR="00FE5393">
        <w:rPr>
          <w:sz w:val="24"/>
          <w:szCs w:val="24"/>
        </w:rPr>
        <w:instrText xml:space="preserve"> ADDIN ZOTERO_ITEM CSL_CITATION {"citationID":"wXL1B1dv","properties":{"formattedCitation":"\\super 13\\nosupersub{}","plainCitation":"13","noteIndex":0},"citationItems":[{"id":565,"uris":["http://zotero.org/users/6119070/items/W27QPAER"],"uri":["http://zotero.org/users/6119070/items/W27QPAER"],"itemData":{"id":565,"type":"article-journal","container-title":"Gastroenterology","DOI":"10.1053/j.gastro.2021.02.055","ISSN":"00165085","issue":"7","journalAbbreviation":"Gastroenterology","language":"en","page":"2602-2604.e5","source":"DOI.org (Crossref)","title":"Impact of the Coronavirus Disease 2019 Pandemic on Gastrointestinal Procedures and Cancers in the United States: A Multicenter Research Network Study","title-short":"Impact of the Coronavirus Disease 2019 Pandemic on Gastrointestinal Procedures and Cancers in the United States","volume":"160","author":[{"family":"Khan","given":"Ahmad"},{"family":"Bilal","given":"Mohammad"},{"family":"Morrow","given":"Vincent"},{"family":"Cooper","given":"Gregory"},{"family":"Thakkar","given":"Shyam"},{"family":"Singh","given":"Shailendra"}],"issued":{"date-parts":[["2021",6]]}}}],"schema":"https://github.com/citation-style-language/schema/raw/master/csl-citation.json"} </w:instrText>
      </w:r>
      <w:r w:rsidR="003D39BD">
        <w:rPr>
          <w:sz w:val="24"/>
          <w:szCs w:val="24"/>
        </w:rPr>
        <w:fldChar w:fldCharType="separate"/>
      </w:r>
      <w:r w:rsidR="00FE5393" w:rsidRPr="00FE5393">
        <w:rPr>
          <w:rFonts w:ascii="Calibri" w:hAnsi="Calibri" w:cs="Calibri"/>
          <w:sz w:val="24"/>
          <w:szCs w:val="24"/>
          <w:vertAlign w:val="superscript"/>
        </w:rPr>
        <w:t>13</w:t>
      </w:r>
      <w:r w:rsidR="003D39BD">
        <w:rPr>
          <w:sz w:val="24"/>
          <w:szCs w:val="24"/>
        </w:rPr>
        <w:fldChar w:fldCharType="end"/>
      </w:r>
      <w:r w:rsidR="003D39BD">
        <w:rPr>
          <w:sz w:val="24"/>
          <w:szCs w:val="24"/>
        </w:rPr>
        <w:t xml:space="preserve"> as well as chronic diseases </w:t>
      </w:r>
      <w:r w:rsidR="003D39BD">
        <w:rPr>
          <w:sz w:val="24"/>
          <w:szCs w:val="24"/>
        </w:rPr>
        <w:fldChar w:fldCharType="begin"/>
      </w:r>
      <w:r w:rsidR="00FE5393">
        <w:rPr>
          <w:sz w:val="24"/>
          <w:szCs w:val="24"/>
        </w:rPr>
        <w:instrText xml:space="preserve"> ADDIN ZOTERO_ITEM CSL_CITATION {"citationID":"I28VLp8t","properties":{"formattedCitation":"\\super 14\\nosupersub{}","plainCitation":"14","noteIndex":0},"citationItems":[{"id":563,"uris":["http://zotero.org/users/6119070/items/SMUXKTFE"],"uri":["http://zotero.org/users/6119070/items/SMUXKTFE"],"itemData":{"id":563,"type":"article-journal","container-title":"Risk Management and Healthcare Policy","DOI":"10.2147/RMHP.S293471","ISSN":"1179-1594","journalAbbreviation":"RMHP","language":"en","page":"575-584","source":"DOI.org (Crossref)","title":"The Effects of the Health System Response to the COVID-19 Pandemic on Chronic Disease Management: A Narrative Review","title-short":"The Effects of the Health System Response to the COVID-19 Pandemic on Chronic Disease Management","volume":"Volume 14","author":[{"family":"Kendzerska","given":"Tetyana"},{"family":"Zhu","given":"David T"},{"family":"Gershon","given":"Andrea S"},{"family":"Edwards","given":"Jodi D"},{"family":"Peixoto","given":"Cayden"},{"family":"Robillard","given":"Rebecca"},{"family":"Kendall","given":"Claire E"}],"issued":{"date-parts":[["2021",2]]}}}],"schema":"https://github.com/citation-style-language/schema/raw/master/csl-citation.json"} </w:instrText>
      </w:r>
      <w:r w:rsidR="003D39BD">
        <w:rPr>
          <w:sz w:val="24"/>
          <w:szCs w:val="24"/>
        </w:rPr>
        <w:fldChar w:fldCharType="separate"/>
      </w:r>
      <w:r w:rsidR="00FE5393" w:rsidRPr="00FE5393">
        <w:rPr>
          <w:rFonts w:ascii="Calibri" w:hAnsi="Calibri" w:cs="Calibri"/>
          <w:sz w:val="24"/>
          <w:szCs w:val="24"/>
          <w:vertAlign w:val="superscript"/>
        </w:rPr>
        <w:t>14</w:t>
      </w:r>
      <w:r w:rsidR="003D39BD">
        <w:rPr>
          <w:sz w:val="24"/>
          <w:szCs w:val="24"/>
        </w:rPr>
        <w:fldChar w:fldCharType="end"/>
      </w:r>
      <w:r w:rsidR="00D71128">
        <w:rPr>
          <w:sz w:val="24"/>
          <w:szCs w:val="24"/>
        </w:rPr>
        <w:t xml:space="preserve">. While some of the variance in the number of admissions and diagnosis rates could be contributed to avoidance of </w:t>
      </w:r>
      <w:r w:rsidR="00EF4521">
        <w:rPr>
          <w:sz w:val="24"/>
          <w:szCs w:val="24"/>
        </w:rPr>
        <w:t>patients approaching health</w:t>
      </w:r>
      <w:r w:rsidR="00D71128">
        <w:rPr>
          <w:sz w:val="24"/>
          <w:szCs w:val="24"/>
        </w:rPr>
        <w:t xml:space="preserve"> systems, some could be associated to changes in</w:t>
      </w:r>
      <w:r w:rsidR="006C64FA">
        <w:rPr>
          <w:sz w:val="24"/>
          <w:szCs w:val="24"/>
        </w:rPr>
        <w:t xml:space="preserve"> the</w:t>
      </w:r>
      <w:r w:rsidR="00D71128">
        <w:rPr>
          <w:sz w:val="24"/>
          <w:szCs w:val="24"/>
        </w:rPr>
        <w:t xml:space="preserve"> spread of seasonal and non-seasonal diseases due to non-pharmaceutical </w:t>
      </w:r>
      <w:r w:rsidR="006C64FA">
        <w:rPr>
          <w:sz w:val="24"/>
          <w:szCs w:val="24"/>
        </w:rPr>
        <w:t>measures</w:t>
      </w:r>
      <w:r w:rsidR="00D71128">
        <w:rPr>
          <w:sz w:val="24"/>
          <w:szCs w:val="24"/>
        </w:rPr>
        <w:t xml:space="preserve"> taken </w:t>
      </w:r>
      <w:r w:rsidR="00D71128">
        <w:rPr>
          <w:sz w:val="24"/>
          <w:szCs w:val="24"/>
        </w:rPr>
        <w:fldChar w:fldCharType="begin"/>
      </w:r>
      <w:r w:rsidR="00FE5393">
        <w:rPr>
          <w:sz w:val="24"/>
          <w:szCs w:val="24"/>
        </w:rPr>
        <w:instrText xml:space="preserve"> ADDIN ZOTERO_ITEM CSL_CITATION {"citationID":"i9kOhAq1","properties":{"formattedCitation":"\\super 15\\nosupersub{}","plainCitation":"15","noteIndex":0},"citationItems":[{"id":567,"uris":["http://zotero.org/users/6119070/items/7AAUKJBC"],"uri":["http://zotero.org/users/6119070/items/7AAUKJBC"],"itemData":{"id":567,"type":"article-journal","container-title":"The Lancet Regional Health - Europe","DOI":"10.1016/j.lanepe.2021.100103","ISSN":"26667762","journalAbbreviation":"The Lancet Regional Health - Europe","language":"en","page":"100103","source":"DOI.org (Crossref)","title":"Impact of the COVID-19 pandemic and associated non-pharmaceutical interventions on other notifiable infectious diseases in Germany: An analysis of national surveillance data during week 1–2016 – week 32–2020","title-short":"Impact of the COVID-19 pandemic and associated non-pharmaceutical interventions on other notifiable infectious diseases in Germany","author":[{"family":"Ullrich","given":"Alexander"},{"family":"Schranz","given":"Madlen"},{"family":"Rexroth","given":"Ute"},{"family":"Hamouda","given":"Osamah"},{"family":"Schaade","given":"Lars"},{"family":"Diercke","given":"Michaela"},{"family":"Boender","given":"T. Sonia"}],"issued":{"date-parts":[["2021",6]]}}}],"schema":"https://github.com/citation-style-language/schema/raw/master/csl-citation.json"} </w:instrText>
      </w:r>
      <w:r w:rsidR="00D71128">
        <w:rPr>
          <w:sz w:val="24"/>
          <w:szCs w:val="24"/>
        </w:rPr>
        <w:fldChar w:fldCharType="separate"/>
      </w:r>
      <w:r w:rsidR="00FE5393" w:rsidRPr="00FE5393">
        <w:rPr>
          <w:rFonts w:ascii="Calibri" w:hAnsi="Calibri" w:cs="Calibri"/>
          <w:sz w:val="24"/>
          <w:szCs w:val="24"/>
          <w:vertAlign w:val="superscript"/>
        </w:rPr>
        <w:t>15</w:t>
      </w:r>
      <w:r w:rsidR="00D71128">
        <w:rPr>
          <w:sz w:val="24"/>
          <w:szCs w:val="24"/>
        </w:rPr>
        <w:fldChar w:fldCharType="end"/>
      </w:r>
      <w:r w:rsidR="00D71128">
        <w:rPr>
          <w:sz w:val="24"/>
          <w:szCs w:val="24"/>
        </w:rPr>
        <w:t>.</w:t>
      </w:r>
    </w:p>
    <w:p w:rsidR="00705F9F" w:rsidRDefault="00705F9F" w:rsidP="00FE5393">
      <w:pPr>
        <w:bidi w:val="0"/>
        <w:ind w:left="84" w:right="-625" w:firstLine="284"/>
        <w:rPr>
          <w:sz w:val="24"/>
          <w:szCs w:val="24"/>
        </w:rPr>
      </w:pPr>
      <w:r>
        <w:rPr>
          <w:sz w:val="24"/>
          <w:szCs w:val="24"/>
        </w:rPr>
        <w:t>The non-pharmaceutical interventions</w:t>
      </w:r>
      <w:r w:rsidR="009A7889">
        <w:rPr>
          <w:sz w:val="24"/>
          <w:szCs w:val="24"/>
        </w:rPr>
        <w:t xml:space="preserve"> such as social distancing and </w:t>
      </w:r>
      <w:r w:rsidR="00EF4521">
        <w:rPr>
          <w:sz w:val="24"/>
          <w:szCs w:val="24"/>
        </w:rPr>
        <w:t>universal masking</w:t>
      </w:r>
      <w:r w:rsidR="009A7889">
        <w:rPr>
          <w:sz w:val="24"/>
          <w:szCs w:val="24"/>
        </w:rPr>
        <w:t xml:space="preserve">, </w:t>
      </w:r>
      <w:r>
        <w:rPr>
          <w:sz w:val="24"/>
          <w:szCs w:val="24"/>
        </w:rPr>
        <w:t xml:space="preserve">were associated </w:t>
      </w:r>
      <w:r w:rsidR="00EF4521">
        <w:rPr>
          <w:sz w:val="24"/>
          <w:szCs w:val="24"/>
        </w:rPr>
        <w:t xml:space="preserve">with </w:t>
      </w:r>
      <w:r>
        <w:rPr>
          <w:sz w:val="24"/>
          <w:szCs w:val="24"/>
        </w:rPr>
        <w:t xml:space="preserve">global decrease in the incidence of seasonal </w:t>
      </w:r>
      <w:r w:rsidR="009A7889">
        <w:rPr>
          <w:sz w:val="24"/>
          <w:szCs w:val="24"/>
        </w:rPr>
        <w:t xml:space="preserve">infectious disease; </w:t>
      </w:r>
      <w:r>
        <w:rPr>
          <w:sz w:val="24"/>
          <w:szCs w:val="24"/>
        </w:rPr>
        <w:t xml:space="preserve">respiratory diseases, including influenza </w:t>
      </w:r>
      <w:r>
        <w:rPr>
          <w:sz w:val="24"/>
          <w:szCs w:val="24"/>
        </w:rPr>
        <w:fldChar w:fldCharType="begin"/>
      </w:r>
      <w:r w:rsidR="00FE5393">
        <w:rPr>
          <w:sz w:val="24"/>
          <w:szCs w:val="24"/>
        </w:rPr>
        <w:instrText xml:space="preserve"> ADDIN ZOTERO_ITEM CSL_CITATION {"citationID":"1YxBVWjH","properties":{"formattedCitation":"\\super 16\\nosupersub{}","plainCitation":"16","noteIndex":0},"citationItems":[{"id":570,"uris":["http://zotero.org/users/6119070/items/HBWPV7N4"],"uri":["http://zotero.org/users/6119070/items/HBWPV7N4"],"itemData":{"id":570,"type":"article-journal","container-title":"MMWR. Morbidity and Mortality Weekly Report","DOI":"10.15585/mmwr.mm6937a6","ISSN":"0149-2195, 1545-861X","issue":"37","journalAbbreviation":"MMWR Morb. Mortal. Wkly. Rep.","page":"1305-1309","source":"DOI.org (Crossref)","title":"Decreased Influenza Activity During the COVID-19 Pandemic — United States, Australia, Chile, and South Africa, 2020","volume":"69","author":[{"family":"Olsen","given":"Sonja J."},{"family":"Azziz-Baumgartner","given":"Eduardo"},{"family":"Budd","given":"Alicia P."},{"family":"Brammer","given":"Lynnette"},{"family":"Sullivan","given":"Sheena"},{"family":"Pineda","given":"Rodrigo Fasce"},{"family":"Cohen","given":"Cheryl"},{"family":"Fry","given":"Alicia M."}],"issued":{"date-parts":[["2020",9,18]]}}}],"schema":"https://github.com/citation-style-language/schema/raw/master/csl-citation.json"} </w:instrText>
      </w:r>
      <w:r>
        <w:rPr>
          <w:sz w:val="24"/>
          <w:szCs w:val="24"/>
        </w:rPr>
        <w:fldChar w:fldCharType="separate"/>
      </w:r>
      <w:r w:rsidR="00FE5393" w:rsidRPr="00FE5393">
        <w:rPr>
          <w:rFonts w:ascii="Calibri" w:hAnsi="Calibri" w:cs="Calibri"/>
          <w:sz w:val="24"/>
          <w:szCs w:val="24"/>
          <w:vertAlign w:val="superscript"/>
        </w:rPr>
        <w:t>16</w:t>
      </w:r>
      <w:r>
        <w:rPr>
          <w:sz w:val="24"/>
          <w:szCs w:val="24"/>
        </w:rPr>
        <w:fldChar w:fldCharType="end"/>
      </w:r>
      <w:r w:rsidR="009A7889">
        <w:rPr>
          <w:sz w:val="24"/>
          <w:szCs w:val="24"/>
        </w:rPr>
        <w:t xml:space="preserve"> upper, and lower respiratory diseases of all ages </w:t>
      </w:r>
      <w:r w:rsidR="009A7889">
        <w:rPr>
          <w:sz w:val="24"/>
          <w:szCs w:val="24"/>
        </w:rPr>
        <w:fldChar w:fldCharType="begin"/>
      </w:r>
      <w:r w:rsidR="00FE5393">
        <w:rPr>
          <w:sz w:val="24"/>
          <w:szCs w:val="24"/>
        </w:rPr>
        <w:instrText xml:space="preserve"> ADDIN ZOTERO_ITEM CSL_CITATION {"citationID":"OHFDetSF","properties":{"formattedCitation":"\\super 17,18\\nosupersub{}","plainCitation":"17,18","noteIndex":0},"citationItems":[{"id":574,"uris":["http://zotero.org/users/6119070/items/9L6L27AB"],"uri":["http://zotero.org/users/6119070/items/9L6L27AB"],"itemData":{"id":574,"type":"article-journal","container-title":"Pediatric Infectious Disease Journal","DOI":"10.1097/INF.0000000000002845","ISSN":"0891-3668","issue":"12","language":"en","page":"e423-e427","source":"DOI.org (Crossref)","title":"Effect of Social Distancing Due to the COVID-19 Pandemic on the Incidence of Viral Respiratory Tract Infections in Children in Finland During Early 2020","volume":"39","author":[{"family":"Kuitunen","given":"Ilari"},{"family":"Artama","given":"Miia"},{"family":"Mäkelä","given":"Lotta"},{"family":"Backman","given":"Katri"},{"family":"Heiskanen-Kosma","given":"Tarja"},{"family":"Renko","given":"Marjo"}],"issued":{"date-parts":[["2020",12]]}}},{"id":572,"uris":["http://zotero.org/users/6119070/items/UVFYRWBH"],"uri":["http://zotero.org/users/6119070/items/UVFYRWBH"],"itemData":{"id":572,"type":"article-journal","abstract":"During the coronavirus disease (COVID-19) pandemic, social distancing was effective in controlling disease spread across South Korea. The impact of national social distancing on the spread of common respiratory virus infections has rarely been investigated. We evaluated the weekly proportion of negative respiratory virus polymerase chain reaction (PCR) test results and weekly positive rates of each respiratory virus during the social distancing period (10th–41st weeks of 2020) and the corresponding period in different years, utilizing the national respiratory virus surveillance dataset reported by the Korean Center for Disease Control and Prevention. The proportions of negative respiratory virus PCR test results increased up to 87.8% and 86.1% during level 3 and level 2 of the social distancing period, respectively. The higher the level of social distancing, the higher the proportion of negative respiratory virus PCR test results. During the social distancing period, the mean weekly positive rates for parainfluenza virus, influenza virus, human coronavirus, and human metapneumovirus were significantly lower than those during the same period in 2015–2019 (0.1% vs. 9.3%,\n              P\n              &lt;0.001; 0.1% vs. 7.2%,\n              P\n              &lt;0.001; 0.4% vs. 2.3%,\n              P\n              &lt;0.001; and 0.2% vs. 5.3%,\n              P\n              &lt;0.001, respectively). The mean positive rate for rhinovirus/enterovirus during level 3 social distancing was lower than that in the same period in 2015–2019 (8.5% vs. 19.0%,\n              P\n              &lt;0.001), but the rate during level 1 social distancing was higher than that in the same period in 2015–2019 (38.3% vs. 19.4%,\n              P\n              &lt;0.001). The national application of social distancing reduced the spread of common respiratory virus infections during the COVID-19 pandemic.","container-title":"PLOS ONE","DOI":"10.1371/journal.pone.0252963","ISSN":"1932-6203","issue":"6","journalAbbreviation":"PLoS ONE","language":"en","page":"e0252963","source":"DOI.org (Crossref)","title":"Impact of social distancing on the spread of common respiratory viruses during the coronavirus disease outbreak","volume":"16","author":[{"family":"Kim","given":"Min-Chul"},{"family":"Kweon","given":"Oh Joo"},{"family":"Lim","given":"Yong Kwan"},{"family":"Choi","given":"Seong-Ho"},{"family":"Chung","given":"Jin-Won"},{"family":"Lee","given":"Mi-Kyung"}],"editor":[{"family":"Chan","given":"Renee W.Y."}],"issued":{"date-parts":[["2021",6,14]]}}}],"schema":"https://github.com/citation-style-language/schema/raw/master/csl-citation.json"} </w:instrText>
      </w:r>
      <w:r w:rsidR="009A7889">
        <w:rPr>
          <w:sz w:val="24"/>
          <w:szCs w:val="24"/>
        </w:rPr>
        <w:fldChar w:fldCharType="separate"/>
      </w:r>
      <w:r w:rsidR="00FE5393" w:rsidRPr="00FE5393">
        <w:rPr>
          <w:rFonts w:ascii="Calibri" w:hAnsi="Calibri" w:cs="Calibri"/>
          <w:sz w:val="24"/>
          <w:szCs w:val="24"/>
          <w:vertAlign w:val="superscript"/>
        </w:rPr>
        <w:t>17,18</w:t>
      </w:r>
      <w:r w:rsidR="009A7889">
        <w:rPr>
          <w:sz w:val="24"/>
          <w:szCs w:val="24"/>
        </w:rPr>
        <w:fldChar w:fldCharType="end"/>
      </w:r>
      <w:r w:rsidR="009A7889">
        <w:rPr>
          <w:sz w:val="24"/>
          <w:szCs w:val="24"/>
        </w:rPr>
        <w:t>. Strict '</w:t>
      </w:r>
      <w:r w:rsidR="00173104">
        <w:rPr>
          <w:sz w:val="24"/>
          <w:szCs w:val="24"/>
        </w:rPr>
        <w:t>s</w:t>
      </w:r>
      <w:r w:rsidR="009A7889">
        <w:rPr>
          <w:sz w:val="24"/>
          <w:szCs w:val="24"/>
        </w:rPr>
        <w:t xml:space="preserve">tay-at-home' regimes were also found associated to decrease in rates of food-borne infections and diseases transmitted by </w:t>
      </w:r>
      <w:r w:rsidR="00D6693F">
        <w:rPr>
          <w:sz w:val="24"/>
          <w:szCs w:val="24"/>
        </w:rPr>
        <w:t xml:space="preserve">close physical </w:t>
      </w:r>
      <w:r w:rsidR="009A7889">
        <w:rPr>
          <w:sz w:val="24"/>
          <w:szCs w:val="24"/>
        </w:rPr>
        <w:t>contact such as</w:t>
      </w:r>
      <w:r w:rsidR="00EF4521">
        <w:rPr>
          <w:sz w:val="24"/>
          <w:szCs w:val="24"/>
        </w:rPr>
        <w:t xml:space="preserve"> sexually transmitted diseases</w:t>
      </w:r>
      <w:r w:rsidR="009A7889">
        <w:rPr>
          <w:sz w:val="24"/>
          <w:szCs w:val="24"/>
        </w:rPr>
        <w:t xml:space="preserve"> </w:t>
      </w:r>
      <w:r w:rsidR="00EF4521">
        <w:rPr>
          <w:sz w:val="24"/>
          <w:szCs w:val="24"/>
        </w:rPr>
        <w:t>(</w:t>
      </w:r>
      <w:r w:rsidR="009A7889">
        <w:rPr>
          <w:sz w:val="24"/>
          <w:szCs w:val="24"/>
        </w:rPr>
        <w:t>STD's</w:t>
      </w:r>
      <w:r w:rsidR="00EF4521">
        <w:rPr>
          <w:sz w:val="24"/>
          <w:szCs w:val="24"/>
        </w:rPr>
        <w:t>)</w:t>
      </w:r>
      <w:r w:rsidR="009A7889">
        <w:rPr>
          <w:sz w:val="24"/>
          <w:szCs w:val="24"/>
        </w:rPr>
        <w:t xml:space="preserve"> </w:t>
      </w:r>
      <w:r w:rsidR="00D6693F">
        <w:rPr>
          <w:sz w:val="24"/>
          <w:szCs w:val="24"/>
        </w:rPr>
        <w:fldChar w:fldCharType="begin"/>
      </w:r>
      <w:r w:rsidR="00FE5393">
        <w:rPr>
          <w:sz w:val="24"/>
          <w:szCs w:val="24"/>
        </w:rPr>
        <w:instrText xml:space="preserve"> ADDIN ZOTERO_ITEM CSL_CITATION {"citationID":"idxObptw","properties":{"formattedCitation":"\\super 19\\nosupersub{}","plainCitation":"19","noteIndex":0},"citationItems":[{"id":575,"uris":["http://zotero.org/users/6119070/items/Q7LGDS3I"],"uri":["http://zotero.org/users/6119070/items/Q7LGDS3I"],"itemData":{"id":575,"type":"article-journal","abstract":"Abstract\n            Data from a recent epidemiological surveillance network showed a decrease in the reported number of sexually transmitted diseases (STDs) and food-borne infections. We reflect on the possible drivers and consequences of a decrease in these transmittable infectious diseases linked to human contact in relation to social distancing due to the COVID-19 pandemic in Madrid (Spain).","container-title":"Journal of Travel Medicine","DOI":"10.1093/jtm/taaa134","ISSN":"1195-1982, 1708-8305","issue":"8","language":"en","page":"taaa134","source":"DOI.org (Crossref)","title":"Social distancing to combat COVID-19 led to a marked decrease in food-borne infections and sexually transmitted diseases in Spain","volume":"27","author":[{"family":"Miguel Buckley","given":"R","non-dropping-particle":"de"},{"family":"Trigo","given":"E"},{"family":"Calle-Prieto","given":"F","non-dropping-particle":"de la"},{"family":"Arsuaga","given":"M"},{"family":"Díaz-Menéndez","given":"M"}],"issued":{"date-parts":[["2020",12,23]]}}}],"schema":"https://github.com/citation-style-language/schema/raw/master/csl-citation.json"} </w:instrText>
      </w:r>
      <w:r w:rsidR="00D6693F">
        <w:rPr>
          <w:sz w:val="24"/>
          <w:szCs w:val="24"/>
        </w:rPr>
        <w:fldChar w:fldCharType="separate"/>
      </w:r>
      <w:r w:rsidR="00FE5393" w:rsidRPr="00FE5393">
        <w:rPr>
          <w:rFonts w:ascii="Calibri" w:hAnsi="Calibri" w:cs="Calibri"/>
          <w:sz w:val="24"/>
          <w:szCs w:val="24"/>
          <w:vertAlign w:val="superscript"/>
        </w:rPr>
        <w:t>19</w:t>
      </w:r>
      <w:r w:rsidR="00D6693F">
        <w:rPr>
          <w:sz w:val="24"/>
          <w:szCs w:val="24"/>
        </w:rPr>
        <w:fldChar w:fldCharType="end"/>
      </w:r>
      <w:r w:rsidR="00D6693F">
        <w:rPr>
          <w:sz w:val="24"/>
          <w:szCs w:val="24"/>
        </w:rPr>
        <w:t xml:space="preserve">. </w:t>
      </w:r>
    </w:p>
    <w:p w:rsidR="00851FE0" w:rsidRPr="00EC72AE" w:rsidRDefault="00851FE0" w:rsidP="00FE5393">
      <w:pPr>
        <w:bidi w:val="0"/>
        <w:ind w:left="84" w:firstLine="284"/>
        <w:rPr>
          <w:sz w:val="24"/>
          <w:szCs w:val="24"/>
        </w:rPr>
      </w:pPr>
      <w:r w:rsidRPr="00FE1C19">
        <w:rPr>
          <w:sz w:val="24"/>
          <w:szCs w:val="24"/>
        </w:rPr>
        <w:t>Like m</w:t>
      </w:r>
      <w:r w:rsidR="00800D5D">
        <w:rPr>
          <w:sz w:val="24"/>
          <w:szCs w:val="24"/>
        </w:rPr>
        <w:t>any</w:t>
      </w:r>
      <w:r w:rsidRPr="00FE1C19">
        <w:rPr>
          <w:sz w:val="24"/>
          <w:szCs w:val="24"/>
        </w:rPr>
        <w:t xml:space="preserve"> countries, during the early phases of SARS-CoV-2 spreading (March 2020), incidence rates in Israel surged in a short period of time; </w:t>
      </w:r>
      <w:r>
        <w:rPr>
          <w:sz w:val="24"/>
          <w:szCs w:val="24"/>
        </w:rPr>
        <w:t>In less than</w:t>
      </w:r>
      <w:r w:rsidRPr="00FE1C19">
        <w:rPr>
          <w:sz w:val="24"/>
          <w:szCs w:val="24"/>
        </w:rPr>
        <w:t xml:space="preserve"> 30 days from the first confirmed case (February 21,2020), the doubling period of the disease</w:t>
      </w:r>
      <w:r>
        <w:rPr>
          <w:sz w:val="24"/>
          <w:szCs w:val="24"/>
        </w:rPr>
        <w:t xml:space="preserve"> in Israel</w:t>
      </w:r>
      <w:r w:rsidRPr="00FE1C19">
        <w:rPr>
          <w:sz w:val="24"/>
          <w:szCs w:val="24"/>
        </w:rPr>
        <w:t xml:space="preserve"> was less than 3 days </w:t>
      </w:r>
      <w:r w:rsidRPr="00FE1C19">
        <w:rPr>
          <w:sz w:val="24"/>
          <w:szCs w:val="24"/>
        </w:rPr>
        <w:fldChar w:fldCharType="begin"/>
      </w:r>
      <w:r w:rsidR="00FE5393">
        <w:rPr>
          <w:sz w:val="24"/>
          <w:szCs w:val="24"/>
        </w:rPr>
        <w:instrText xml:space="preserve"> ADDIN ZOTERO_ITEM CSL_CITATION {"citationID":"ZCoGWqFT","properties":{"formattedCitation":"\\super 20\\nosupersub{}","plainCitation":"20","noteIndex":0},"citationItems":[{"id":568,"uris":["http://zotero.org/users/6119070/items/R33PE95Y"],"uri":["http://zotero.org/users/6119070/items/R33PE95Y"],"itemData":{"id":568,"type":"article-journal","container-title":"PLOS ONE","DOI":"10.1371/journal.pone.0240393","ISSN":"1932-6203","issue":"10","journalAbbreviation":"PLoS ONE","language":"en","page":"e0240393","source":"DOI.org (Crossref)","title":"The first wave of COVID-19 in Israel—Initial analysis of publicly available data","volume":"15","author":[{"family":"Last","given":"Mark"}],"editor":[{"family":"Gherghina","given":"Stefan Cristian"}],"issued":{"date-parts":[["2020",10,29]]}}}],"schema":"https://github.com/citation-style-language/schema/raw/master/csl-citation.json"} </w:instrText>
      </w:r>
      <w:r w:rsidRPr="00FE1C19">
        <w:rPr>
          <w:sz w:val="24"/>
          <w:szCs w:val="24"/>
        </w:rPr>
        <w:fldChar w:fldCharType="separate"/>
      </w:r>
      <w:r w:rsidR="00FE5393" w:rsidRPr="00FE5393">
        <w:rPr>
          <w:rFonts w:ascii="Calibri" w:hAnsi="Calibri" w:cs="Calibri"/>
          <w:sz w:val="24"/>
          <w:szCs w:val="24"/>
          <w:vertAlign w:val="superscript"/>
        </w:rPr>
        <w:t>20</w:t>
      </w:r>
      <w:r w:rsidRPr="00FE1C19">
        <w:rPr>
          <w:sz w:val="24"/>
          <w:szCs w:val="24"/>
        </w:rPr>
        <w:fldChar w:fldCharType="end"/>
      </w:r>
      <w:r>
        <w:rPr>
          <w:sz w:val="24"/>
          <w:szCs w:val="24"/>
        </w:rPr>
        <w:t xml:space="preserve">, leading the </w:t>
      </w:r>
      <w:r w:rsidR="00800D5D">
        <w:rPr>
          <w:sz w:val="24"/>
          <w:szCs w:val="24"/>
        </w:rPr>
        <w:t>ministry of health</w:t>
      </w:r>
      <w:r w:rsidR="00B61529">
        <w:rPr>
          <w:sz w:val="24"/>
          <w:szCs w:val="24"/>
        </w:rPr>
        <w:t xml:space="preserve"> </w:t>
      </w:r>
      <w:r>
        <w:rPr>
          <w:sz w:val="24"/>
          <w:szCs w:val="24"/>
        </w:rPr>
        <w:t xml:space="preserve">to implement </w:t>
      </w:r>
      <w:r w:rsidRPr="00FE1C19">
        <w:rPr>
          <w:sz w:val="24"/>
          <w:szCs w:val="24"/>
        </w:rPr>
        <w:t xml:space="preserve">restrictive non-pharmaceutical </w:t>
      </w:r>
      <w:r>
        <w:rPr>
          <w:sz w:val="24"/>
          <w:szCs w:val="24"/>
        </w:rPr>
        <w:t>intervention.</w:t>
      </w:r>
      <w:r w:rsidRPr="00EC72AE">
        <w:rPr>
          <w:sz w:val="24"/>
          <w:szCs w:val="24"/>
        </w:rPr>
        <w:t xml:space="preserve"> Strict physical restrains implemented on 17 March 2020, and were followed </w:t>
      </w:r>
      <w:r w:rsidRPr="00EC72AE">
        <w:rPr>
          <w:sz w:val="24"/>
          <w:szCs w:val="24"/>
        </w:rPr>
        <w:lastRenderedPageBreak/>
        <w:t xml:space="preserve">by </w:t>
      </w:r>
      <w:r w:rsidR="00EF4521">
        <w:rPr>
          <w:sz w:val="24"/>
          <w:szCs w:val="24"/>
        </w:rPr>
        <w:t>universal masking in and out-doors</w:t>
      </w:r>
      <w:r w:rsidRPr="00EC72AE">
        <w:rPr>
          <w:sz w:val="24"/>
          <w:szCs w:val="24"/>
        </w:rPr>
        <w:t xml:space="preserve"> (12 April), and two major lockdowns (</w:t>
      </w:r>
      <w:r>
        <w:rPr>
          <w:sz w:val="24"/>
          <w:szCs w:val="24"/>
        </w:rPr>
        <w:t>8</w:t>
      </w:r>
      <w:r w:rsidRPr="00EC72AE">
        <w:rPr>
          <w:sz w:val="24"/>
          <w:szCs w:val="24"/>
        </w:rPr>
        <w:t xml:space="preserve"> April – 4 May; 17 September -18 October), when Israelis had to remain</w:t>
      </w:r>
      <w:r w:rsidR="00203D44">
        <w:rPr>
          <w:sz w:val="24"/>
          <w:szCs w:val="24"/>
        </w:rPr>
        <w:t xml:space="preserve"> </w:t>
      </w:r>
      <w:r w:rsidR="00EF4521">
        <w:rPr>
          <w:sz w:val="24"/>
          <w:szCs w:val="24"/>
        </w:rPr>
        <w:t>within</w:t>
      </w:r>
      <w:r w:rsidRPr="00EC72AE">
        <w:rPr>
          <w:sz w:val="24"/>
          <w:szCs w:val="24"/>
        </w:rPr>
        <w:t xml:space="preserve"> </w:t>
      </w:r>
      <w:r w:rsidR="00203D44">
        <w:rPr>
          <w:sz w:val="24"/>
          <w:szCs w:val="24"/>
        </w:rPr>
        <w:t>500</w:t>
      </w:r>
      <w:r w:rsidR="00203D44" w:rsidRPr="00EC72AE">
        <w:rPr>
          <w:sz w:val="24"/>
          <w:szCs w:val="24"/>
        </w:rPr>
        <w:t xml:space="preserve"> </w:t>
      </w:r>
      <w:r w:rsidRPr="00EC72AE">
        <w:rPr>
          <w:sz w:val="24"/>
          <w:szCs w:val="24"/>
        </w:rPr>
        <w:t xml:space="preserve">meters </w:t>
      </w:r>
      <w:r w:rsidR="00EF4521">
        <w:rPr>
          <w:sz w:val="24"/>
          <w:szCs w:val="24"/>
        </w:rPr>
        <w:t>of</w:t>
      </w:r>
      <w:r w:rsidR="00EF4521" w:rsidRPr="00EC72AE">
        <w:rPr>
          <w:sz w:val="24"/>
          <w:szCs w:val="24"/>
        </w:rPr>
        <w:t xml:space="preserve"> </w:t>
      </w:r>
      <w:r w:rsidRPr="00EC72AE">
        <w:rPr>
          <w:sz w:val="24"/>
          <w:szCs w:val="24"/>
        </w:rPr>
        <w:t xml:space="preserve">their homes. </w:t>
      </w:r>
    </w:p>
    <w:p w:rsidR="00851FE0" w:rsidRDefault="00EF4521">
      <w:pPr>
        <w:bidi w:val="0"/>
        <w:ind w:left="84" w:right="-625" w:firstLine="284"/>
        <w:rPr>
          <w:sz w:val="24"/>
          <w:szCs w:val="24"/>
        </w:rPr>
      </w:pPr>
      <w:r>
        <w:rPr>
          <w:sz w:val="24"/>
          <w:szCs w:val="24"/>
        </w:rPr>
        <w:t xml:space="preserve">The first lockdown was followed by a five months </w:t>
      </w:r>
      <w:r w:rsidR="00FE5393">
        <w:rPr>
          <w:sz w:val="24"/>
          <w:szCs w:val="24"/>
        </w:rPr>
        <w:t>period in</w:t>
      </w:r>
      <w:r w:rsidR="00EF3216">
        <w:rPr>
          <w:sz w:val="24"/>
          <w:szCs w:val="24"/>
        </w:rPr>
        <w:t xml:space="preserve"> which </w:t>
      </w:r>
      <w:r w:rsidR="00851FE0" w:rsidRPr="00EC72AE">
        <w:rPr>
          <w:sz w:val="24"/>
          <w:szCs w:val="24"/>
        </w:rPr>
        <w:t xml:space="preserve">population's compliance </w:t>
      </w:r>
      <w:r w:rsidR="00EF3216">
        <w:rPr>
          <w:sz w:val="24"/>
          <w:szCs w:val="24"/>
        </w:rPr>
        <w:t>decreased</w:t>
      </w:r>
      <w:r w:rsidR="00FE5393">
        <w:rPr>
          <w:sz w:val="24"/>
          <w:szCs w:val="24"/>
        </w:rPr>
        <w:t>,</w:t>
      </w:r>
      <w:r w:rsidR="00EF3216">
        <w:rPr>
          <w:sz w:val="24"/>
          <w:szCs w:val="24"/>
        </w:rPr>
        <w:t xml:space="preserve"> </w:t>
      </w:r>
      <w:r w:rsidR="00851FE0" w:rsidRPr="00EC72AE">
        <w:rPr>
          <w:sz w:val="24"/>
          <w:szCs w:val="24"/>
        </w:rPr>
        <w:t>and a relatively early easing in most restrictions</w:t>
      </w:r>
      <w:r w:rsidR="00EF3216">
        <w:rPr>
          <w:sz w:val="24"/>
          <w:szCs w:val="24"/>
        </w:rPr>
        <w:t xml:space="preserve"> </w:t>
      </w:r>
      <w:r w:rsidR="00FE5393">
        <w:rPr>
          <w:sz w:val="24"/>
          <w:szCs w:val="24"/>
        </w:rPr>
        <w:t>has occurred</w:t>
      </w:r>
      <w:r w:rsidR="00851FE0" w:rsidRPr="00EC72AE">
        <w:rPr>
          <w:sz w:val="24"/>
          <w:szCs w:val="24"/>
        </w:rPr>
        <w:t xml:space="preserve"> except </w:t>
      </w:r>
      <w:r w:rsidR="00EF3216">
        <w:rPr>
          <w:sz w:val="24"/>
          <w:szCs w:val="24"/>
        </w:rPr>
        <w:t>of masking</w:t>
      </w:r>
      <w:r w:rsidR="00203D44">
        <w:rPr>
          <w:sz w:val="24"/>
          <w:szCs w:val="24"/>
        </w:rPr>
        <w:t xml:space="preserve">, </w:t>
      </w:r>
      <w:r w:rsidR="00851FE0" w:rsidRPr="00EC72AE">
        <w:rPr>
          <w:sz w:val="24"/>
          <w:szCs w:val="24"/>
        </w:rPr>
        <w:t xml:space="preserve">and few limitations regarding public gathering </w:t>
      </w:r>
      <w:r w:rsidR="00851FE0" w:rsidRPr="00EC72AE">
        <w:rPr>
          <w:sz w:val="24"/>
          <w:szCs w:val="24"/>
        </w:rPr>
        <w:fldChar w:fldCharType="begin"/>
      </w:r>
      <w:r w:rsidR="00FE5393">
        <w:rPr>
          <w:sz w:val="24"/>
          <w:szCs w:val="24"/>
        </w:rPr>
        <w:instrText xml:space="preserve"> ADDIN ZOTERO_ITEM CSL_CITATION {"citationID":"K7529tAB","properties":{"formattedCitation":"\\super 21\\nosupersub{}","plainCitation":"21","noteIndex":0},"citationItems":[{"id":624,"uris":["http://zotero.org/users/6119070/items/A3HQGA4G"],"uri":["http://zotero.org/users/6119070/items/A3HQGA4G"],"itemData":{"id":624,"type":"article-journal","abstract":"This study examined the role of trust in lay people’s health behaviors related to the current pandemic. A total of 376 Israelis completed an online questionnaire during the second lockdown. A latent profile analysis was conducted to identify profiles of individuals based on their levels of trust in the various institutions and stakeholders examined in this study. A three-profile solution was deemed most appropriate. The largest profile (N = 178) was characterized by low levels of trust in the government, but high levels of trust in science and one’s primary care provider. Next, was the generally low trust profile (N = 108), characterized by low levels of trust directed towards all stakeholders and institutes. The third profile (N = 79) was characterized by high levels of trust. Results are discussed in relation to the important role of trust in determining people’s response to the current pandemic and the unique features of Israeli society.","container-title":"International Journal of Environmental Research and Public Health","DOI":"10.3390/ijerph18052643","ISSN":"1660-4601","issue":"5","journalAbbreviation":"IJERPH","language":"en","page":"2643","source":"DOI.org (Crossref)","title":"Trust and Compliance with COVID-19 Preventive Behaviors during the Pandemic","volume":"18","author":[{"family":"Ayalon","given":"Liat"}],"issued":{"date-parts":[["2021",3,5]]}}}],"schema":"https://github.com/citation-style-language/schema/raw/master/csl-citation.json"} </w:instrText>
      </w:r>
      <w:r w:rsidR="00851FE0" w:rsidRPr="00EC72AE">
        <w:rPr>
          <w:sz w:val="24"/>
          <w:szCs w:val="24"/>
        </w:rPr>
        <w:fldChar w:fldCharType="separate"/>
      </w:r>
      <w:r w:rsidR="00FE5393" w:rsidRPr="00FE5393">
        <w:rPr>
          <w:rFonts w:ascii="Calibri" w:hAnsi="Calibri" w:cs="Calibri"/>
          <w:sz w:val="24"/>
          <w:szCs w:val="24"/>
          <w:vertAlign w:val="superscript"/>
        </w:rPr>
        <w:t>21</w:t>
      </w:r>
      <w:r w:rsidR="00851FE0" w:rsidRPr="00EC72AE">
        <w:rPr>
          <w:sz w:val="24"/>
          <w:szCs w:val="24"/>
        </w:rPr>
        <w:fldChar w:fldCharType="end"/>
      </w:r>
      <w:r w:rsidR="00851FE0" w:rsidRPr="00EC72AE">
        <w:rPr>
          <w:sz w:val="24"/>
          <w:szCs w:val="24"/>
        </w:rPr>
        <w:t xml:space="preserve">, the 'second wave' of the pandemic followed by 218,000 new cases by the time the second lockdown has started </w:t>
      </w:r>
      <w:r w:rsidR="00851FE0" w:rsidRPr="00EC72AE">
        <w:rPr>
          <w:sz w:val="24"/>
          <w:szCs w:val="24"/>
        </w:rPr>
        <w:fldChar w:fldCharType="begin"/>
      </w:r>
      <w:r w:rsidR="00FE5393">
        <w:rPr>
          <w:sz w:val="24"/>
          <w:szCs w:val="24"/>
        </w:rPr>
        <w:instrText xml:space="preserve"> ADDIN ZOTERO_ITEM CSL_CITATION {"citationID":"fIFfzJyQ","properties":{"formattedCitation":"\\super 22\\nosupersub{}","plainCitation":"22","noteIndex":0},"citationItems":[{"id":626,"uris":["http://zotero.org/users/6119070/items/ZRFIFJ38"],"uri":["http://zotero.org/users/6119070/items/ZRFIFJ38"],"itemData":{"id":626,"type":"report","event-place":"Israel","publisher":"Israel Ministry of Health","publisher-place":"Israel","title":"COVID-19 database (in Hebrew)","URL":"https://data.gov.il/dataset/covid-19","accessed":{"date-parts":[["2021",6,21]]}}}],"schema":"https://github.com/citation-style-language/schema/raw/master/csl-citation.json"} </w:instrText>
      </w:r>
      <w:r w:rsidR="00851FE0" w:rsidRPr="00EC72AE">
        <w:rPr>
          <w:sz w:val="24"/>
          <w:szCs w:val="24"/>
        </w:rPr>
        <w:fldChar w:fldCharType="separate"/>
      </w:r>
      <w:r w:rsidR="00FE5393" w:rsidRPr="00FE5393">
        <w:rPr>
          <w:rFonts w:ascii="Calibri" w:hAnsi="Calibri" w:cs="Calibri"/>
          <w:sz w:val="24"/>
          <w:szCs w:val="24"/>
          <w:vertAlign w:val="superscript"/>
        </w:rPr>
        <w:t>22</w:t>
      </w:r>
      <w:r w:rsidR="00851FE0" w:rsidRPr="00EC72AE">
        <w:rPr>
          <w:sz w:val="24"/>
          <w:szCs w:val="24"/>
        </w:rPr>
        <w:fldChar w:fldCharType="end"/>
      </w:r>
      <w:r w:rsidR="00851FE0" w:rsidRPr="00EC72AE">
        <w:rPr>
          <w:sz w:val="24"/>
          <w:szCs w:val="24"/>
        </w:rPr>
        <w:t xml:space="preserve">. </w:t>
      </w:r>
      <w:r w:rsidR="00FE5393" w:rsidRPr="00EC72AE">
        <w:rPr>
          <w:sz w:val="24"/>
          <w:szCs w:val="24"/>
        </w:rPr>
        <w:t>The</w:t>
      </w:r>
      <w:r w:rsidR="00851FE0" w:rsidRPr="00EC72AE">
        <w:rPr>
          <w:sz w:val="24"/>
          <w:szCs w:val="24"/>
        </w:rPr>
        <w:t xml:space="preserve"> sequence of events in Israel lead to a unique epidemiological study: where a couple of prolonged and strict lockdowns, separated by a five months period of loose restrictions and steep increase in morbidity</w:t>
      </w:r>
      <w:r w:rsidR="00203D44">
        <w:rPr>
          <w:sz w:val="24"/>
          <w:szCs w:val="24"/>
        </w:rPr>
        <w:t xml:space="preserve">. </w:t>
      </w:r>
    </w:p>
    <w:p w:rsidR="00D966B3" w:rsidRDefault="002B1FC7" w:rsidP="00FE5393">
      <w:pPr>
        <w:bidi w:val="0"/>
        <w:ind w:left="84" w:right="-625" w:firstLine="284"/>
        <w:rPr>
          <w:sz w:val="24"/>
          <w:szCs w:val="24"/>
        </w:rPr>
      </w:pPr>
      <w:r>
        <w:rPr>
          <w:sz w:val="24"/>
          <w:szCs w:val="24"/>
        </w:rPr>
        <w:t xml:space="preserve">Up until this point, </w:t>
      </w:r>
      <w:r w:rsidR="00EC6523">
        <w:rPr>
          <w:sz w:val="24"/>
          <w:szCs w:val="24"/>
        </w:rPr>
        <w:t>many</w:t>
      </w:r>
      <w:r>
        <w:rPr>
          <w:sz w:val="24"/>
          <w:szCs w:val="24"/>
        </w:rPr>
        <w:t xml:space="preserve"> studies regarding the impact of non-pharmaceutical interventions and social distancing regulations were mainly focused on respiratory diseases including SARS-CoV-2 </w:t>
      </w:r>
      <w:r>
        <w:rPr>
          <w:sz w:val="24"/>
          <w:szCs w:val="24"/>
        </w:rPr>
        <w:fldChar w:fldCharType="begin"/>
      </w:r>
      <w:r w:rsidR="00FE5393">
        <w:rPr>
          <w:sz w:val="24"/>
          <w:szCs w:val="24"/>
        </w:rPr>
        <w:instrText xml:space="preserve"> ADDIN ZOTERO_ITEM CSL_CITATION {"citationID":"hJzW7Fws","properties":{"formattedCitation":"\\super 17,18,23\\nosupersub{}","plainCitation":"17,18,23","noteIndex":0},"citationItems":[{"id":574,"uris":["http://zotero.org/users/6119070/items/9L6L27AB"],"uri":["http://zotero.org/users/6119070/items/9L6L27AB"],"itemData":{"id":574,"type":"article-journal","container-title":"Pediatric Infectious Disease Journal","DOI":"10.1097/INF.0000000000002845","ISSN":"0891-3668","issue":"12","language":"en","page":"e423-e427","source":"DOI.org (Crossref)","title":"Effect of Social Distancing Due to the COVID-19 Pandemic on the Incidence of Viral Respiratory Tract Infections in Children in Finland During Early 2020","volume":"39","author":[{"family":"Kuitunen","given":"Ilari"},{"family":"Artama","given":"Miia"},{"family":"Mäkelä","given":"Lotta"},{"family":"Backman","given":"Katri"},{"family":"Heiskanen-Kosma","given":"Tarja"},{"family":"Renko","given":"Marjo"}],"issued":{"date-parts":[["2020",12]]}}},{"id":572,"uris":["http://zotero.org/users/6119070/items/UVFYRWBH"],"uri":["http://zotero.org/users/6119070/items/UVFYRWBH"],"itemData":{"id":572,"type":"article-journal","abstract":"During the coronavirus disease (COVID-19) pandemic, social distancing was effective in controlling disease spread across South Korea. The impact of national social distancing on the spread of common respiratory virus infections has rarely been investigated. We evaluated the weekly proportion of negative respiratory virus polymerase chain reaction (PCR) test results and weekly positive rates of each respiratory virus during the social distancing period (10th–41st weeks of 2020) and the corresponding period in different years, utilizing the national respiratory virus surveillance dataset reported by the Korean Center for Disease Control and Prevention. The proportions of negative respiratory virus PCR test results increased up to 87.8% and 86.1% during level 3 and level 2 of the social distancing period, respectively. The higher the level of social distancing, the higher the proportion of negative respiratory virus PCR test results. During the social distancing period, the mean weekly positive rates for parainfluenza virus, influenza virus, human coronavirus, and human metapneumovirus were significantly lower than those during the same period in 2015–2019 (0.1% vs. 9.3%,\n              P\n              &lt;0.001; 0.1% vs. 7.2%,\n              P\n              &lt;0.001; 0.4% vs. 2.3%,\n              P\n              &lt;0.001; and 0.2% vs. 5.3%,\n              P\n              &lt;0.001, respectively). The mean positive rate for rhinovirus/enterovirus during level 3 social distancing was lower than that in the same period in 2015–2019 (8.5% vs. 19.0%,\n              P\n              &lt;0.001), but the rate during level 1 social distancing was higher than that in the same period in 2015–2019 (38.3% vs. 19.4%,\n              P\n              &lt;0.001). The national application of social distancing reduced the spread of common respiratory virus infections during the COVID-19 pandemic.","container-title":"PLOS ONE","DOI":"10.1371/journal.pone.0252963","ISSN":"1932-6203","issue":"6","journalAbbreviation":"PLoS ONE","language":"en","page":"e0252963","source":"DOI.org (Crossref)","title":"Impact of social distancing on the spread of common respiratory viruses during the coronavirus disease outbreak","volume":"16","author":[{"family":"Kim","given":"Min-Chul"},{"family":"Kweon","given":"Oh Joo"},{"family":"Lim","given":"Yong Kwan"},{"family":"Choi","given":"Seong-Ho"},{"family":"Chung","given":"Jin-Won"},{"family":"Lee","given":"Mi-Kyung"}],"editor":[{"family":"Chan","given":"Renee W.Y."}],"issued":{"date-parts":[["2021",6,14]]}}},{"id":581,"uris":["http://zotero.org/users/6119070/items/JXZ4CQ7C"],"uri":["http://zotero.org/users/6119070/items/JXZ4CQ7C"],"itemData":{"id":581,"type":"article-journal","container-title":"The Lancet","DOI":"10.1016/S0140-6736(20)31142-9","ISSN":"01406736","issue":"10242","journalAbbreviation":"The Lancet","language":"en","page":"1973-1987","source":"DOI.org (Crossref)","title":"Physical distancing, face masks, and eye protection to prevent person-to-person transmission of SARS-CoV-2 and COVID-19: a systematic review and meta-analysis","title-short":"Physical distancing, face masks, and eye protection to prevent person-to-person transmission of SARS-CoV-2 and COVID-19","volume":"395","author":[{"family":"Chu","given":"Derek K"},{"family":"Akl","given":"Elie A"},{"family":"Duda","given":"Stephanie"},{"family":"Solo","given":"Karla"},{"family":"Yaacoub","given":"Sally"},{"family":"Schünemann","given":"Holger J"},{"family":"Chu","given":"Derek K"},{"family":"Akl","given":"Elie A"},{"family":"El-harakeh","given":"Amena"},{"family":"Bognanni","given":"Antonio"},{"family":"Lotfi","given":"Tamara"},{"family":"Loeb","given":"Mark"},{"family":"Hajizadeh","given":"Anisa"},{"family":"Bak","given":"Anna"},{"family":"Izcovich","given":"Ariel"},{"family":"Cuello-Garcia","given":"Carlos A"},{"family":"Chen","given":"Chen"},{"family":"Harris","given":"David J"},{"family":"Borowiack","given":"Ewa"},{"family":"Chamseddine","given":"Fatimah"},{"family":"Schünemann","given":"Finn"},{"family":"Morgano","given":"Gian Paolo"},{"family":"Muti Schünemann","given":"Giovanna E U"},{"family":"Chen","given":"Guang"},{"family":"Zhao","given":"Hong"},{"family":"Neumann","given":"Ignacio"},{"family":"Chan","given":"Jeffrey"},{"family":"Khabsa","given":"Joanne"},{"family":"Hneiny","given":"Layal"},{"family":"Harrison","given":"Leila"},{"family":"Smith","given":"Maureen"},{"family":"Rizk","given":"Nesrine"},{"family":"Giorgi Rossi","given":"Paolo"},{"family":"AbiHanna","given":"Pierre"},{"family":"El-khoury","given":"Rayane"},{"family":"Stalteri","given":"Rosa"},{"family":"Baldeh","given":"Tejan"},{"family":"Piggott","given":"Thomas"},{"family":"Zhang","given":"Yuan"},{"family":"Saad","given":"Zahra"},{"family":"Khamis","given":"Assem"},{"family":"Reinap","given":"Marge"},{"family":"Duda","given":"Stephanie"},{"family":"Solo","given":"Karla"},{"family":"Yaacoub","given":"Sally"},{"family":"Schünemann","given":"Holger J"}],"issued":{"date-parts":[["2020",6]]}}}],"schema":"https://github.com/citation-style-language/schema/raw/master/csl-citation.json"} </w:instrText>
      </w:r>
      <w:r>
        <w:rPr>
          <w:sz w:val="24"/>
          <w:szCs w:val="24"/>
        </w:rPr>
        <w:fldChar w:fldCharType="separate"/>
      </w:r>
      <w:r w:rsidR="00FE5393" w:rsidRPr="00FE5393">
        <w:rPr>
          <w:rFonts w:ascii="Calibri" w:hAnsi="Calibri" w:cs="Calibri"/>
          <w:sz w:val="24"/>
          <w:szCs w:val="24"/>
          <w:vertAlign w:val="superscript"/>
        </w:rPr>
        <w:t>17,18,23</w:t>
      </w:r>
      <w:r>
        <w:rPr>
          <w:sz w:val="24"/>
          <w:szCs w:val="24"/>
        </w:rPr>
        <w:fldChar w:fldCharType="end"/>
      </w:r>
      <w:r>
        <w:rPr>
          <w:sz w:val="24"/>
          <w:szCs w:val="24"/>
        </w:rPr>
        <w:t xml:space="preserve">, seasonal diseases </w:t>
      </w:r>
      <w:r>
        <w:rPr>
          <w:sz w:val="24"/>
          <w:szCs w:val="24"/>
        </w:rPr>
        <w:fldChar w:fldCharType="begin"/>
      </w:r>
      <w:r w:rsidR="00FE5393">
        <w:rPr>
          <w:sz w:val="24"/>
          <w:szCs w:val="24"/>
        </w:rPr>
        <w:instrText xml:space="preserve"> ADDIN ZOTERO_ITEM CSL_CITATION {"citationID":"XcpN3MMR","properties":{"formattedCitation":"\\super 16\\nosupersub{}","plainCitation":"16","noteIndex":0},"citationItems":[{"id":570,"uris":["http://zotero.org/users/6119070/items/HBWPV7N4"],"uri":["http://zotero.org/users/6119070/items/HBWPV7N4"],"itemData":{"id":570,"type":"article-journal","container-title":"MMWR. Morbidity and Mortality Weekly Report","DOI":"10.15585/mmwr.mm6937a6","ISSN":"0149-2195, 1545-861X","issue":"37","journalAbbreviation":"MMWR Morb. Mortal. Wkly. Rep.","page":"1305-1309","source":"DOI.org (Crossref)","title":"Decreased Influenza Activity During the COVID-19 Pandemic — United States, Australia, Chile, and South Africa, 2020","volume":"69","author":[{"family":"Olsen","given":"Sonja J."},{"family":"Azziz-Baumgartner","given":"Eduardo"},{"family":"Budd","given":"Alicia P."},{"family":"Brammer","given":"Lynnette"},{"family":"Sullivan","given":"Sheena"},{"family":"Pineda","given":"Rodrigo Fasce"},{"family":"Cohen","given":"Cheryl"},{"family":"Fry","given":"Alicia M."}],"issued":{"date-parts":[["2020",9,18]]}}}],"schema":"https://github.com/citation-style-language/schema/raw/master/csl-citation.json"} </w:instrText>
      </w:r>
      <w:r>
        <w:rPr>
          <w:sz w:val="24"/>
          <w:szCs w:val="24"/>
        </w:rPr>
        <w:fldChar w:fldCharType="separate"/>
      </w:r>
      <w:r w:rsidR="00FE5393" w:rsidRPr="00FE5393">
        <w:rPr>
          <w:rFonts w:ascii="Calibri" w:hAnsi="Calibri" w:cs="Calibri"/>
          <w:sz w:val="24"/>
          <w:szCs w:val="24"/>
          <w:vertAlign w:val="superscript"/>
        </w:rPr>
        <w:t>16</w:t>
      </w:r>
      <w:r>
        <w:rPr>
          <w:sz w:val="24"/>
          <w:szCs w:val="24"/>
        </w:rPr>
        <w:fldChar w:fldCharType="end"/>
      </w:r>
      <w:r>
        <w:rPr>
          <w:sz w:val="24"/>
          <w:szCs w:val="24"/>
        </w:rPr>
        <w:t xml:space="preserve"> and general admissions to EDs and hospitals </w:t>
      </w:r>
      <w:r>
        <w:rPr>
          <w:sz w:val="24"/>
          <w:szCs w:val="24"/>
        </w:rPr>
        <w:fldChar w:fldCharType="begin"/>
      </w:r>
      <w:r w:rsidR="00FE5393">
        <w:rPr>
          <w:sz w:val="24"/>
          <w:szCs w:val="24"/>
        </w:rPr>
        <w:instrText xml:space="preserve"> ADDIN ZOTERO_ITEM CSL_CITATION {"citationID":"MAKAKeBI","properties":{"formattedCitation":"\\super 10\\nosupersub{}","plainCitation":"10","noteIndex":0},"citationItems":[{"id":555,"uris":["http://zotero.org/users/6119070/items/GCW8ZZP6"],"uri":["http://zotero.org/users/6119070/items/GCW8ZZP6"],"itemData":{"id":555,"type":"article-journal","abstract":"Abstract\n            \n              Objective\n              To determine the incidence of hospital admissions and associated mortality rates for non-covid medical conditions during the covid-19 pandemic.\n            \n            \n              Design\n              Nationwide, population based cohort study.\n            \n            \n              Setting\n              Denmark from 13 March 2019 to 27 January 2021.\n            \n            \n              Participants\n              All Danish residents &gt;1 year of age.\n            \n            \n              Main outcomes measures\n              Population based healthcare registries that encompass the entire Danish population were used to compare hospital admission and mortality rates during the covid-19 pandemic (from 11 March 2020 to 27 January 2021) with the prepandemic baseline data (from 13 March 2019 to 10 March 2020). Hospital admissions were categorised as covid-19 when patients were assigned a diagnosis code for covid-19 within five days of admission. All patients were followed until migration, death, or end of follow-up, whichever came first. Rate ratios for hospital admissions were computed using Poisson regression and were directly standardised using the Danish population on 1 January 2019 as reference. 30 day mortality rate ratios were examined by Cox regression, adjusted for age and sex, and covid-19 diagnosis was used as a competing risk.\n            \n            \n              Results\n              5 753 179 residents were identified during 567.8 million person weeks of observation, with 1 113 705 hospital admissions among 675 447 people. Compared with the prepandemic baseline period (mean hospital admission rate 204.1 per 100 000/week), the overall hospital admission rate for non-covid-19 conditions decreased to 142.8 per 100 000/week (rate ratio 0.70, 95% confidence interval 0.66 to 0.74) after the first national lockdown, followed by a gradual return to baseline levels until the second national lockdown when it decreased to 158.3 per 100 000/week (0.78, 0.73 to 0.82). This pattern was mirrored for most major diagnosis groups except for non-covid-19 respiratory diseases, nervous system diseases, cancer, heart failure, sepsis, and non-covid-19 respiratory infections, which remained lower throughout the study period. Overall 30 day mortality rates were higher during the first national lockdown (mortality rate ratio 1.28, 95% confidence interval 1.23 to 1.32) and the second national lockdown (1.20, 1.16 to 1.24), and these results were similar across most major diagnosis groups. For non-covid-19 respiratory diseases, cancer, pneumonia, and sepsis, the 30 day mortality rate ratios were also higher between lockdown periods.\n            \n            \n              Conclusions\n              Hospital admissions for all major non-covid-19 disease groups decreased during national lockdowns compared with the prepandemic baseline period. Additionally, mortality rates were higher overall and for patients admitted to hospital with conditions such as respiratory diseases, cancer, pneumonia, and sepsis. Increased attention towards management of serious non-covid-19 medical conditions is warranted.","container-title":"BMJ","DOI":"10.1136/bmj.n1135","ISSN":"1756-1833","journalAbbreviation":"BMJ","language":"en","page":"n1135","source":"DOI.org (Crossref)","title":"Hospital admission and mortality rates for non-covid diseases in Denmark during covid-19 pandemic: nationwide population based cohort study","title-short":"Hospital admission and mortality rates for non-covid diseases in Denmark during covid-19 pandemic","author":[{"family":"Bodilsen","given":"Jacob"},{"family":"Nielsen","given":"Peter Brønnum"},{"family":"Søgaard","given":"Mette"},{"family":"Dalager-Pedersen","given":"Michael"},{"family":"Speiser","given":"Lasse Ole Zacho"},{"family":"Yndigegn","given":"Troels"},{"family":"Nielsen","given":"Henrik"},{"family":"Larsen","given":"Torben Bjerregaard"},{"family":"Skjøth","given":"Flemming"}],"issued":{"date-parts":[["2021",5,24]]}}}],"schema":"https://github.com/citation-style-language/schema/raw/master/csl-citation.json"} </w:instrText>
      </w:r>
      <w:r>
        <w:rPr>
          <w:sz w:val="24"/>
          <w:szCs w:val="24"/>
        </w:rPr>
        <w:fldChar w:fldCharType="separate"/>
      </w:r>
      <w:r w:rsidR="00FE5393" w:rsidRPr="00FE5393">
        <w:rPr>
          <w:rFonts w:ascii="Calibri" w:hAnsi="Calibri" w:cs="Calibri"/>
          <w:sz w:val="24"/>
          <w:szCs w:val="24"/>
          <w:vertAlign w:val="superscript"/>
        </w:rPr>
        <w:t>10</w:t>
      </w:r>
      <w:r>
        <w:rPr>
          <w:sz w:val="24"/>
          <w:szCs w:val="24"/>
        </w:rPr>
        <w:fldChar w:fldCharType="end"/>
      </w:r>
      <w:r>
        <w:rPr>
          <w:sz w:val="24"/>
          <w:szCs w:val="24"/>
        </w:rPr>
        <w:t>. Only few studies focused on the epidemiology of</w:t>
      </w:r>
      <w:r w:rsidR="00D966B3">
        <w:rPr>
          <w:sz w:val="24"/>
          <w:szCs w:val="24"/>
        </w:rPr>
        <w:t xml:space="preserve"> </w:t>
      </w:r>
      <w:r w:rsidR="00C065C0">
        <w:rPr>
          <w:sz w:val="24"/>
          <w:szCs w:val="24"/>
        </w:rPr>
        <w:t>c</w:t>
      </w:r>
      <w:r w:rsidR="00203D44">
        <w:rPr>
          <w:sz w:val="24"/>
          <w:szCs w:val="24"/>
        </w:rPr>
        <w:t>ommon</w:t>
      </w:r>
      <w:r w:rsidR="00D966B3">
        <w:rPr>
          <w:sz w:val="24"/>
          <w:szCs w:val="24"/>
        </w:rPr>
        <w:t xml:space="preserve"> infectious diseases in community </w:t>
      </w:r>
      <w:r w:rsidR="00D966B3">
        <w:rPr>
          <w:sz w:val="24"/>
          <w:szCs w:val="24"/>
        </w:rPr>
        <w:fldChar w:fldCharType="begin"/>
      </w:r>
      <w:r w:rsidR="00FE5393">
        <w:rPr>
          <w:sz w:val="24"/>
          <w:szCs w:val="24"/>
        </w:rPr>
        <w:instrText xml:space="preserve"> ADDIN ZOTERO_ITEM CSL_CITATION {"citationID":"7fCMlL4w","properties":{"formattedCitation":"\\super 15\\nosupersub{}","plainCitation":"15","noteIndex":0},"citationItems":[{"id":567,"uris":["http://zotero.org/users/6119070/items/7AAUKJBC"],"uri":["http://zotero.org/users/6119070/items/7AAUKJBC"],"itemData":{"id":567,"type":"article-journal","container-title":"The Lancet Regional Health - Europe","DOI":"10.1016/j.lanepe.2021.100103","ISSN":"26667762","journalAbbreviation":"The Lancet Regional Health - Europe","language":"en","page":"100103","source":"DOI.org (Crossref)","title":"Impact of the COVID-19 pandemic and associated non-pharmaceutical interventions on other notifiable infectious diseases in Germany: An analysis of national surveillance data during week 1–2016 – week 32–2020","title-short":"Impact of the COVID-19 pandemic and associated non-pharmaceutical interventions on other notifiable infectious diseases in Germany","author":[{"family":"Ullrich","given":"Alexander"},{"family":"Schranz","given":"Madlen"},{"family":"Rexroth","given":"Ute"},{"family":"Hamouda","given":"Osamah"},{"family":"Schaade","given":"Lars"},{"family":"Diercke","given":"Michaela"},{"family":"Boender","given":"T. Sonia"}],"issued":{"date-parts":[["2021",6]]}}}],"schema":"https://github.com/citation-style-language/schema/raw/master/csl-citation.json"} </w:instrText>
      </w:r>
      <w:r w:rsidR="00D966B3">
        <w:rPr>
          <w:sz w:val="24"/>
          <w:szCs w:val="24"/>
        </w:rPr>
        <w:fldChar w:fldCharType="separate"/>
      </w:r>
      <w:r w:rsidR="00FE5393" w:rsidRPr="00FE5393">
        <w:rPr>
          <w:rFonts w:ascii="Calibri" w:hAnsi="Calibri" w:cs="Calibri"/>
          <w:sz w:val="24"/>
          <w:szCs w:val="24"/>
          <w:vertAlign w:val="superscript"/>
        </w:rPr>
        <w:t>15</w:t>
      </w:r>
      <w:r w:rsidR="00D966B3">
        <w:rPr>
          <w:sz w:val="24"/>
          <w:szCs w:val="24"/>
        </w:rPr>
        <w:fldChar w:fldCharType="end"/>
      </w:r>
      <w:r w:rsidR="00D966B3">
        <w:rPr>
          <w:sz w:val="24"/>
          <w:szCs w:val="24"/>
        </w:rPr>
        <w:t>, yet the number of diseases inspected was small</w:t>
      </w:r>
      <w:r w:rsidR="00C065C0">
        <w:rPr>
          <w:sz w:val="24"/>
          <w:szCs w:val="24"/>
        </w:rPr>
        <w:t xml:space="preserve"> and endemic for several areas. Hence, </w:t>
      </w:r>
      <w:r w:rsidR="00D966B3">
        <w:rPr>
          <w:sz w:val="24"/>
          <w:szCs w:val="24"/>
        </w:rPr>
        <w:t xml:space="preserve">the questions regarding the impact </w:t>
      </w:r>
      <w:r w:rsidR="00EC6523">
        <w:rPr>
          <w:sz w:val="24"/>
          <w:szCs w:val="24"/>
        </w:rPr>
        <w:t xml:space="preserve">of </w:t>
      </w:r>
      <w:r w:rsidR="00D966B3">
        <w:rPr>
          <w:sz w:val="24"/>
          <w:szCs w:val="24"/>
        </w:rPr>
        <w:t xml:space="preserve">intervention itself </w:t>
      </w:r>
      <w:r w:rsidR="00C065C0">
        <w:rPr>
          <w:sz w:val="24"/>
          <w:szCs w:val="24"/>
        </w:rPr>
        <w:t>on common infectious diseases in community left unsolved</w:t>
      </w:r>
      <w:r w:rsidR="00D966B3">
        <w:rPr>
          <w:sz w:val="24"/>
          <w:szCs w:val="24"/>
        </w:rPr>
        <w:t>.</w:t>
      </w:r>
    </w:p>
    <w:p w:rsidR="00D966B3" w:rsidRDefault="0049523B">
      <w:pPr>
        <w:bidi w:val="0"/>
        <w:ind w:left="84" w:right="-625" w:firstLine="284"/>
        <w:rPr>
          <w:sz w:val="24"/>
          <w:szCs w:val="24"/>
        </w:rPr>
      </w:pPr>
      <w:r>
        <w:rPr>
          <w:sz w:val="24"/>
          <w:szCs w:val="24"/>
        </w:rPr>
        <w:t>O</w:t>
      </w:r>
      <w:r w:rsidR="00C065C0">
        <w:rPr>
          <w:sz w:val="24"/>
          <w:szCs w:val="24"/>
        </w:rPr>
        <w:t>ur study</w:t>
      </w:r>
      <w:r w:rsidR="00D966B3">
        <w:rPr>
          <w:sz w:val="24"/>
          <w:szCs w:val="24"/>
        </w:rPr>
        <w:t xml:space="preserve"> </w:t>
      </w:r>
      <w:r w:rsidR="00FE5393">
        <w:rPr>
          <w:sz w:val="24"/>
          <w:szCs w:val="24"/>
        </w:rPr>
        <w:t>aims</w:t>
      </w:r>
      <w:r w:rsidR="00E63198">
        <w:rPr>
          <w:sz w:val="24"/>
          <w:szCs w:val="24"/>
        </w:rPr>
        <w:t xml:space="preserve"> to</w:t>
      </w:r>
      <w:r w:rsidR="00D966B3">
        <w:rPr>
          <w:sz w:val="24"/>
          <w:szCs w:val="24"/>
        </w:rPr>
        <w:t xml:space="preserve"> investigate the impact of non-pharmaceutical interventions during SARS-CoV-2 pandemic on epidemiology of community acquired infectious diseases</w:t>
      </w:r>
      <w:r>
        <w:rPr>
          <w:sz w:val="24"/>
          <w:szCs w:val="24"/>
        </w:rPr>
        <w:t xml:space="preserve"> that are mostly diagnosed based on clinical symptoms.</w:t>
      </w:r>
      <w:r w:rsidR="00D966B3">
        <w:rPr>
          <w:sz w:val="24"/>
          <w:szCs w:val="24"/>
        </w:rPr>
        <w:t xml:space="preserve"> </w:t>
      </w:r>
      <w:r>
        <w:rPr>
          <w:sz w:val="24"/>
          <w:szCs w:val="24"/>
        </w:rPr>
        <w:t>The study conducted based on accumulative CID data from the past four years.</w:t>
      </w:r>
    </w:p>
    <w:p w:rsidR="00D966B3" w:rsidRDefault="00D966B3" w:rsidP="00FE1C19">
      <w:pPr>
        <w:bidi w:val="0"/>
        <w:ind w:left="84" w:right="-625" w:firstLine="284"/>
        <w:rPr>
          <w:sz w:val="24"/>
          <w:szCs w:val="24"/>
        </w:rPr>
      </w:pPr>
    </w:p>
    <w:p w:rsidR="00F22300" w:rsidRDefault="00D966B3" w:rsidP="00FE1C19">
      <w:pPr>
        <w:bidi w:val="0"/>
        <w:ind w:left="84" w:right="-625" w:firstLine="284"/>
        <w:rPr>
          <w:b/>
          <w:bCs/>
          <w:sz w:val="24"/>
          <w:szCs w:val="24"/>
        </w:rPr>
      </w:pPr>
      <w:r w:rsidRPr="00D966B3">
        <w:rPr>
          <w:b/>
          <w:bCs/>
          <w:sz w:val="24"/>
          <w:szCs w:val="24"/>
        </w:rPr>
        <w:t>Methods</w:t>
      </w:r>
    </w:p>
    <w:p w:rsidR="00D966B3" w:rsidRPr="00D82A4B" w:rsidRDefault="002B0716" w:rsidP="00FE1C19">
      <w:pPr>
        <w:bidi w:val="0"/>
        <w:ind w:left="84" w:right="-625" w:firstLine="284"/>
        <w:rPr>
          <w:b/>
          <w:bCs/>
          <w:i/>
          <w:iCs/>
          <w:sz w:val="24"/>
          <w:szCs w:val="24"/>
        </w:rPr>
      </w:pPr>
      <w:r w:rsidRPr="00D82A4B">
        <w:rPr>
          <w:b/>
          <w:bCs/>
          <w:i/>
          <w:iCs/>
          <w:sz w:val="24"/>
          <w:szCs w:val="24"/>
        </w:rPr>
        <w:t>Design and setting</w:t>
      </w:r>
    </w:p>
    <w:p w:rsidR="00851FE0" w:rsidRDefault="00F22300">
      <w:pPr>
        <w:bidi w:val="0"/>
        <w:ind w:left="84" w:right="-625" w:firstLine="284"/>
        <w:rPr>
          <w:sz w:val="24"/>
          <w:szCs w:val="24"/>
        </w:rPr>
      </w:pPr>
      <w:r>
        <w:rPr>
          <w:sz w:val="24"/>
          <w:szCs w:val="24"/>
        </w:rPr>
        <w:t>We analyzed data from Clalit Health</w:t>
      </w:r>
      <w:r w:rsidR="00E667A2">
        <w:rPr>
          <w:sz w:val="24"/>
          <w:szCs w:val="24"/>
        </w:rPr>
        <w:t xml:space="preserve"> S</w:t>
      </w:r>
      <w:r>
        <w:rPr>
          <w:sz w:val="24"/>
          <w:szCs w:val="24"/>
        </w:rPr>
        <w:t xml:space="preserve">ervices (CHS), the largest of four health care organizations in </w:t>
      </w:r>
      <w:r w:rsidR="00E667A2">
        <w:rPr>
          <w:sz w:val="24"/>
          <w:szCs w:val="24"/>
        </w:rPr>
        <w:t>Israel, which</w:t>
      </w:r>
      <w:r>
        <w:rPr>
          <w:sz w:val="24"/>
          <w:szCs w:val="24"/>
        </w:rPr>
        <w:t xml:space="preserve"> insures almost 53% of the population.</w:t>
      </w:r>
      <w:r w:rsidR="00E667A2">
        <w:rPr>
          <w:sz w:val="24"/>
          <w:szCs w:val="24"/>
        </w:rPr>
        <w:t xml:space="preserve"> The data included</w:t>
      </w:r>
      <w:r w:rsidR="00E667A2">
        <w:rPr>
          <w:b/>
          <w:bCs/>
          <w:sz w:val="24"/>
          <w:szCs w:val="24"/>
        </w:rPr>
        <w:t xml:space="preserve"> </w:t>
      </w:r>
      <w:r w:rsidR="003E029B" w:rsidRPr="003E029B">
        <w:rPr>
          <w:sz w:val="24"/>
          <w:szCs w:val="24"/>
        </w:rPr>
        <w:t>1</w:t>
      </w:r>
      <w:r w:rsidR="003E029B">
        <w:rPr>
          <w:sz w:val="24"/>
          <w:szCs w:val="24"/>
        </w:rPr>
        <w:t>,</w:t>
      </w:r>
      <w:r w:rsidR="003E029B" w:rsidRPr="003E029B">
        <w:rPr>
          <w:sz w:val="24"/>
          <w:szCs w:val="24"/>
        </w:rPr>
        <w:t>845</w:t>
      </w:r>
      <w:r w:rsidR="003E029B">
        <w:rPr>
          <w:sz w:val="24"/>
          <w:szCs w:val="24"/>
        </w:rPr>
        <w:t>,</w:t>
      </w:r>
      <w:r w:rsidR="003E029B" w:rsidRPr="003E029B">
        <w:rPr>
          <w:sz w:val="24"/>
          <w:szCs w:val="24"/>
        </w:rPr>
        <w:t xml:space="preserve">273 </w:t>
      </w:r>
      <w:r w:rsidR="00012136">
        <w:rPr>
          <w:sz w:val="24"/>
          <w:szCs w:val="24"/>
        </w:rPr>
        <w:t xml:space="preserve">diagnoses </w:t>
      </w:r>
      <w:r w:rsidR="00E667A2">
        <w:rPr>
          <w:sz w:val="24"/>
          <w:szCs w:val="24"/>
        </w:rPr>
        <w:t xml:space="preserve">from registries </w:t>
      </w:r>
      <w:r w:rsidR="00012136">
        <w:rPr>
          <w:sz w:val="24"/>
          <w:szCs w:val="24"/>
        </w:rPr>
        <w:t xml:space="preserve">of </w:t>
      </w:r>
      <w:r w:rsidR="003E029B" w:rsidRPr="003E029B">
        <w:rPr>
          <w:sz w:val="24"/>
          <w:szCs w:val="24"/>
        </w:rPr>
        <w:t>445,640</w:t>
      </w:r>
      <w:r w:rsidR="00012136">
        <w:rPr>
          <w:sz w:val="24"/>
          <w:szCs w:val="24"/>
        </w:rPr>
        <w:t xml:space="preserve"> patients</w:t>
      </w:r>
      <w:r w:rsidR="00D82A4B">
        <w:rPr>
          <w:sz w:val="24"/>
          <w:szCs w:val="24"/>
        </w:rPr>
        <w:t>, in</w:t>
      </w:r>
      <w:r w:rsidR="00293593">
        <w:rPr>
          <w:sz w:val="24"/>
          <w:szCs w:val="24"/>
        </w:rPr>
        <w:t xml:space="preserve"> </w:t>
      </w:r>
      <w:r w:rsidR="003E029B" w:rsidRPr="003E029B">
        <w:rPr>
          <w:sz w:val="24"/>
          <w:szCs w:val="24"/>
        </w:rPr>
        <w:t>209</w:t>
      </w:r>
      <w:r w:rsidR="003E029B">
        <w:rPr>
          <w:sz w:val="24"/>
          <w:szCs w:val="24"/>
        </w:rPr>
        <w:t xml:space="preserve"> </w:t>
      </w:r>
      <w:r w:rsidR="00D91DA7">
        <w:rPr>
          <w:sz w:val="24"/>
          <w:szCs w:val="24"/>
        </w:rPr>
        <w:t>primary care clinics</w:t>
      </w:r>
      <w:r w:rsidR="00E667A2">
        <w:rPr>
          <w:sz w:val="24"/>
          <w:szCs w:val="24"/>
        </w:rPr>
        <w:t xml:space="preserve"> in southern district of CHS</w:t>
      </w:r>
      <w:r w:rsidR="00E667A2" w:rsidRPr="00E667A2">
        <w:rPr>
          <w:sz w:val="24"/>
          <w:szCs w:val="24"/>
        </w:rPr>
        <w:t>.</w:t>
      </w:r>
      <w:r w:rsidR="00E667A2">
        <w:rPr>
          <w:sz w:val="24"/>
          <w:szCs w:val="24"/>
        </w:rPr>
        <w:t xml:space="preserve"> The study </w:t>
      </w:r>
      <w:r>
        <w:rPr>
          <w:sz w:val="24"/>
          <w:szCs w:val="24"/>
        </w:rPr>
        <w:t xml:space="preserve">approved by CHS institutional ethics committee, and did not require informed consent. </w:t>
      </w:r>
    </w:p>
    <w:p w:rsidR="00E667A2" w:rsidRPr="00D82A4B" w:rsidRDefault="002B0716" w:rsidP="00851FE0">
      <w:pPr>
        <w:bidi w:val="0"/>
        <w:ind w:left="84" w:right="-625" w:firstLine="284"/>
        <w:rPr>
          <w:b/>
          <w:bCs/>
          <w:i/>
          <w:iCs/>
          <w:sz w:val="24"/>
          <w:szCs w:val="24"/>
        </w:rPr>
      </w:pPr>
      <w:r w:rsidRPr="00D82A4B">
        <w:rPr>
          <w:b/>
          <w:bCs/>
          <w:i/>
          <w:iCs/>
          <w:sz w:val="24"/>
          <w:szCs w:val="24"/>
        </w:rPr>
        <w:t>Data source and inclusion criteria</w:t>
      </w:r>
      <w:r w:rsidR="00F22300" w:rsidRPr="00D82A4B">
        <w:rPr>
          <w:b/>
          <w:bCs/>
          <w:i/>
          <w:iCs/>
          <w:sz w:val="24"/>
          <w:szCs w:val="24"/>
        </w:rPr>
        <w:t xml:space="preserve">  </w:t>
      </w:r>
    </w:p>
    <w:p w:rsidR="00B61529" w:rsidRDefault="00FE0EC9">
      <w:pPr>
        <w:bidi w:val="0"/>
        <w:ind w:left="84" w:right="-625" w:firstLine="284"/>
        <w:rPr>
          <w:sz w:val="24"/>
          <w:szCs w:val="24"/>
        </w:rPr>
      </w:pPr>
      <w:r>
        <w:rPr>
          <w:sz w:val="24"/>
          <w:szCs w:val="24"/>
        </w:rPr>
        <w:t>Data extracted from CHS using Clalit's Data sharing platform powered by 'MDClone' (</w:t>
      </w:r>
      <w:hyperlink r:id="rId7" w:history="1">
        <w:r w:rsidRPr="00B140DA">
          <w:rPr>
            <w:rStyle w:val="Hyperlink"/>
            <w:sz w:val="24"/>
            <w:szCs w:val="24"/>
          </w:rPr>
          <w:t>http://www.mdclone.com</w:t>
        </w:r>
      </w:hyperlink>
      <w:r>
        <w:rPr>
          <w:sz w:val="24"/>
          <w:szCs w:val="24"/>
        </w:rPr>
        <w:t xml:space="preserve">). </w:t>
      </w:r>
      <w:r w:rsidR="00352C0D">
        <w:rPr>
          <w:sz w:val="24"/>
          <w:szCs w:val="24"/>
        </w:rPr>
        <w:t>Our primary database</w:t>
      </w:r>
      <w:r w:rsidR="002B0716">
        <w:rPr>
          <w:sz w:val="24"/>
          <w:szCs w:val="24"/>
        </w:rPr>
        <w:t xml:space="preserve"> included all medical records of patients</w:t>
      </w:r>
      <w:r w:rsidR="00124E9B">
        <w:rPr>
          <w:sz w:val="24"/>
          <w:szCs w:val="24"/>
        </w:rPr>
        <w:t xml:space="preserve"> from all ages</w:t>
      </w:r>
      <w:r w:rsidR="00D44DC7">
        <w:rPr>
          <w:sz w:val="24"/>
          <w:szCs w:val="24"/>
        </w:rPr>
        <w:t xml:space="preserve"> living </w:t>
      </w:r>
      <w:r w:rsidR="00D44DC7" w:rsidRPr="00D44DC7">
        <w:rPr>
          <w:sz w:val="24"/>
          <w:szCs w:val="24"/>
        </w:rPr>
        <w:t>in the Southern district of Israel</w:t>
      </w:r>
      <w:r w:rsidR="00D82A4B">
        <w:rPr>
          <w:sz w:val="24"/>
          <w:szCs w:val="24"/>
        </w:rPr>
        <w:t>, w</w:t>
      </w:r>
      <w:r w:rsidR="00530391">
        <w:rPr>
          <w:sz w:val="24"/>
          <w:szCs w:val="24"/>
        </w:rPr>
        <w:t>ho atte</w:t>
      </w:r>
      <w:r w:rsidR="00D44DC7">
        <w:rPr>
          <w:sz w:val="24"/>
          <w:szCs w:val="24"/>
        </w:rPr>
        <w:t>nded</w:t>
      </w:r>
      <w:r w:rsidR="00D82A4B">
        <w:rPr>
          <w:sz w:val="24"/>
          <w:szCs w:val="24"/>
        </w:rPr>
        <w:t xml:space="preserve"> to</w:t>
      </w:r>
      <w:r w:rsidR="00530391">
        <w:rPr>
          <w:sz w:val="24"/>
          <w:szCs w:val="24"/>
        </w:rPr>
        <w:t xml:space="preserve"> CHS primary care clinics</w:t>
      </w:r>
      <w:r w:rsidR="00D44DC7">
        <w:rPr>
          <w:sz w:val="24"/>
          <w:szCs w:val="24"/>
        </w:rPr>
        <w:t xml:space="preserve"> or considered their physician via CHS telemedicine services</w:t>
      </w:r>
      <w:r w:rsidR="00D82A4B">
        <w:rPr>
          <w:sz w:val="24"/>
          <w:szCs w:val="24"/>
        </w:rPr>
        <w:t xml:space="preserve"> -</w:t>
      </w:r>
      <w:r w:rsidR="00530391">
        <w:rPr>
          <w:sz w:val="24"/>
          <w:szCs w:val="24"/>
        </w:rPr>
        <w:t xml:space="preserve"> and </w:t>
      </w:r>
      <w:r w:rsidR="002B0716">
        <w:rPr>
          <w:sz w:val="24"/>
          <w:szCs w:val="24"/>
        </w:rPr>
        <w:t xml:space="preserve">diagnosed with </w:t>
      </w:r>
      <w:r w:rsidR="00530391">
        <w:rPr>
          <w:sz w:val="24"/>
          <w:szCs w:val="24"/>
        </w:rPr>
        <w:t xml:space="preserve">any </w:t>
      </w:r>
      <w:r w:rsidR="002B0716">
        <w:rPr>
          <w:sz w:val="24"/>
          <w:szCs w:val="24"/>
        </w:rPr>
        <w:t>infectious disease</w:t>
      </w:r>
      <w:r w:rsidR="00530391">
        <w:rPr>
          <w:sz w:val="24"/>
          <w:szCs w:val="24"/>
        </w:rPr>
        <w:t xml:space="preserve"> </w:t>
      </w:r>
      <w:r w:rsidR="002B0716">
        <w:rPr>
          <w:sz w:val="24"/>
          <w:szCs w:val="24"/>
        </w:rPr>
        <w:t>(supplementary table</w:t>
      </w:r>
      <w:r w:rsidR="00D44DC7">
        <w:rPr>
          <w:sz w:val="24"/>
          <w:szCs w:val="24"/>
        </w:rPr>
        <w:t>.</w:t>
      </w:r>
      <w:r w:rsidR="002B0716">
        <w:rPr>
          <w:sz w:val="24"/>
          <w:szCs w:val="24"/>
        </w:rPr>
        <w:t xml:space="preserve">I) between 1 </w:t>
      </w:r>
      <w:r w:rsidR="002D789C">
        <w:rPr>
          <w:sz w:val="24"/>
          <w:szCs w:val="24"/>
        </w:rPr>
        <w:t xml:space="preserve">January 2017 and 31 December 2020. </w:t>
      </w:r>
      <w:r w:rsidR="00352C0D">
        <w:rPr>
          <w:sz w:val="24"/>
          <w:szCs w:val="24"/>
        </w:rPr>
        <w:t xml:space="preserve">Each register in our final data was </w:t>
      </w:r>
      <w:r w:rsidR="00530391">
        <w:rPr>
          <w:sz w:val="24"/>
          <w:szCs w:val="24"/>
        </w:rPr>
        <w:t xml:space="preserve">a </w:t>
      </w:r>
      <w:r w:rsidR="00352C0D">
        <w:rPr>
          <w:sz w:val="24"/>
          <w:szCs w:val="24"/>
        </w:rPr>
        <w:t xml:space="preserve">new diagnosis of </w:t>
      </w:r>
      <w:r w:rsidR="00530391">
        <w:rPr>
          <w:sz w:val="24"/>
          <w:szCs w:val="24"/>
        </w:rPr>
        <w:t xml:space="preserve">a </w:t>
      </w:r>
      <w:r w:rsidR="00352C0D">
        <w:rPr>
          <w:sz w:val="24"/>
          <w:szCs w:val="24"/>
        </w:rPr>
        <w:t xml:space="preserve">patient within the </w:t>
      </w:r>
      <w:r w:rsidR="00530391">
        <w:rPr>
          <w:sz w:val="24"/>
          <w:szCs w:val="24"/>
        </w:rPr>
        <w:t>previously mentioned</w:t>
      </w:r>
      <w:r w:rsidR="00352C0D">
        <w:rPr>
          <w:sz w:val="24"/>
          <w:szCs w:val="24"/>
        </w:rPr>
        <w:t xml:space="preserve"> range of dates. In order to avoid </w:t>
      </w:r>
      <w:r w:rsidR="00530391">
        <w:rPr>
          <w:sz w:val="24"/>
          <w:szCs w:val="24"/>
        </w:rPr>
        <w:t xml:space="preserve">multiple counting of same patient's </w:t>
      </w:r>
      <w:r w:rsidR="00352C0D">
        <w:rPr>
          <w:sz w:val="24"/>
          <w:szCs w:val="24"/>
        </w:rPr>
        <w:t>diagnosis</w:t>
      </w:r>
      <w:r w:rsidR="00530391">
        <w:rPr>
          <w:sz w:val="24"/>
          <w:szCs w:val="24"/>
        </w:rPr>
        <w:t xml:space="preserve">, a diagnosis </w:t>
      </w:r>
      <w:r w:rsidR="00595B7C">
        <w:rPr>
          <w:sz w:val="24"/>
          <w:szCs w:val="24"/>
        </w:rPr>
        <w:t xml:space="preserve">considered 'new' only if it </w:t>
      </w:r>
      <w:r w:rsidR="00530391">
        <w:rPr>
          <w:sz w:val="24"/>
          <w:szCs w:val="24"/>
        </w:rPr>
        <w:t>was not</w:t>
      </w:r>
      <w:r w:rsidR="00595B7C">
        <w:rPr>
          <w:sz w:val="24"/>
          <w:szCs w:val="24"/>
        </w:rPr>
        <w:t xml:space="preserve"> </w:t>
      </w:r>
      <w:r w:rsidR="00352C0D">
        <w:rPr>
          <w:sz w:val="24"/>
          <w:szCs w:val="24"/>
        </w:rPr>
        <w:t xml:space="preserve">reoccurred </w:t>
      </w:r>
      <w:r w:rsidR="00530391">
        <w:rPr>
          <w:sz w:val="24"/>
          <w:szCs w:val="24"/>
        </w:rPr>
        <w:t xml:space="preserve">and documented in the medical record of a patient within </w:t>
      </w:r>
      <w:r w:rsidR="00B61529">
        <w:rPr>
          <w:sz w:val="24"/>
          <w:szCs w:val="24"/>
        </w:rPr>
        <w:t xml:space="preserve">seven </w:t>
      </w:r>
      <w:r w:rsidR="00530391">
        <w:rPr>
          <w:sz w:val="24"/>
          <w:szCs w:val="24"/>
        </w:rPr>
        <w:t>days.</w:t>
      </w:r>
      <w:r w:rsidR="00B61529">
        <w:rPr>
          <w:sz w:val="24"/>
          <w:szCs w:val="24"/>
        </w:rPr>
        <w:t xml:space="preserve"> Diagnosis of any </w:t>
      </w:r>
      <w:r w:rsidR="003C0B56">
        <w:rPr>
          <w:sz w:val="24"/>
          <w:szCs w:val="24"/>
        </w:rPr>
        <w:t>symptoms</w:t>
      </w:r>
      <w:r w:rsidR="00B61529">
        <w:rPr>
          <w:sz w:val="24"/>
          <w:szCs w:val="24"/>
        </w:rPr>
        <w:t xml:space="preserve"> that turned to be diagnosed as CVOID-19</w:t>
      </w:r>
      <w:r w:rsidR="003C0B56">
        <w:rPr>
          <w:sz w:val="24"/>
          <w:szCs w:val="24"/>
        </w:rPr>
        <w:t xml:space="preserve"> within seven days, were excluded from our data.</w:t>
      </w:r>
    </w:p>
    <w:p w:rsidR="003C0B56" w:rsidRDefault="003C0B56" w:rsidP="00FE1C19">
      <w:pPr>
        <w:bidi w:val="0"/>
        <w:ind w:left="84" w:right="-625" w:firstLine="284"/>
        <w:rPr>
          <w:sz w:val="24"/>
          <w:szCs w:val="24"/>
        </w:rPr>
      </w:pPr>
    </w:p>
    <w:p w:rsidR="00530391" w:rsidRPr="00D82A4B" w:rsidRDefault="00530391" w:rsidP="00FE1C19">
      <w:pPr>
        <w:bidi w:val="0"/>
        <w:ind w:left="84" w:right="-625" w:firstLine="284"/>
        <w:rPr>
          <w:b/>
          <w:bCs/>
          <w:i/>
          <w:iCs/>
          <w:sz w:val="24"/>
          <w:szCs w:val="24"/>
        </w:rPr>
      </w:pPr>
      <w:r w:rsidRPr="00D82A4B">
        <w:rPr>
          <w:b/>
          <w:bCs/>
          <w:i/>
          <w:iCs/>
          <w:sz w:val="24"/>
          <w:szCs w:val="24"/>
        </w:rPr>
        <w:lastRenderedPageBreak/>
        <w:t>Variables and definitions</w:t>
      </w:r>
    </w:p>
    <w:p w:rsidR="00FE0EC9" w:rsidRDefault="00D44DC7" w:rsidP="001A5AFE">
      <w:pPr>
        <w:bidi w:val="0"/>
        <w:ind w:left="84" w:right="-625" w:firstLine="284"/>
        <w:rPr>
          <w:sz w:val="24"/>
          <w:szCs w:val="24"/>
        </w:rPr>
        <w:pPrChange w:id="2" w:author="טל מיכאל" w:date="2021-07-07T12:00:00Z">
          <w:pPr>
            <w:bidi w:val="0"/>
            <w:ind w:left="84" w:right="-625" w:firstLine="284"/>
          </w:pPr>
        </w:pPrChange>
      </w:pPr>
      <w:r>
        <w:rPr>
          <w:sz w:val="24"/>
          <w:szCs w:val="24"/>
        </w:rPr>
        <w:t>Each register contained an ICD-</w:t>
      </w:r>
      <w:r w:rsidR="00124E9B">
        <w:rPr>
          <w:sz w:val="24"/>
          <w:szCs w:val="24"/>
        </w:rPr>
        <w:t>9</w:t>
      </w:r>
      <w:r>
        <w:rPr>
          <w:sz w:val="24"/>
          <w:szCs w:val="24"/>
        </w:rPr>
        <w:t xml:space="preserve"> index of the disease, the date of diagnosis, the clinic's serial number, the visit's serial number, the age</w:t>
      </w:r>
      <w:r w:rsidR="00124E9B">
        <w:rPr>
          <w:sz w:val="24"/>
          <w:szCs w:val="24"/>
        </w:rPr>
        <w:t>,</w:t>
      </w:r>
      <w:r>
        <w:rPr>
          <w:sz w:val="24"/>
          <w:szCs w:val="24"/>
        </w:rPr>
        <w:t xml:space="preserve"> </w:t>
      </w:r>
      <w:r w:rsidR="00124E9B">
        <w:rPr>
          <w:sz w:val="24"/>
          <w:szCs w:val="24"/>
        </w:rPr>
        <w:t xml:space="preserve">gender and ethnicity </w:t>
      </w:r>
      <w:r>
        <w:rPr>
          <w:sz w:val="24"/>
          <w:szCs w:val="24"/>
        </w:rPr>
        <w:t xml:space="preserve">of the patient. We than grouped the </w:t>
      </w:r>
      <w:r w:rsidR="00B00778">
        <w:rPr>
          <w:sz w:val="24"/>
          <w:szCs w:val="24"/>
        </w:rPr>
        <w:t xml:space="preserve">most frequent infectious </w:t>
      </w:r>
      <w:r>
        <w:rPr>
          <w:sz w:val="24"/>
          <w:szCs w:val="24"/>
        </w:rPr>
        <w:t xml:space="preserve">diseases into </w:t>
      </w:r>
      <w:r w:rsidR="00271D2A">
        <w:rPr>
          <w:sz w:val="24"/>
          <w:szCs w:val="24"/>
        </w:rPr>
        <w:t>seven</w:t>
      </w:r>
      <w:r>
        <w:rPr>
          <w:sz w:val="24"/>
          <w:szCs w:val="24"/>
        </w:rPr>
        <w:t xml:space="preserve"> main groups </w:t>
      </w:r>
      <w:r w:rsidR="00124E9B">
        <w:rPr>
          <w:sz w:val="24"/>
          <w:szCs w:val="24"/>
        </w:rPr>
        <w:t>according to</w:t>
      </w:r>
      <w:r w:rsidR="00FE0EC9">
        <w:rPr>
          <w:sz w:val="24"/>
          <w:szCs w:val="24"/>
        </w:rPr>
        <w:t xml:space="preserve"> general site of infection</w:t>
      </w:r>
      <w:r w:rsidR="00124E9B">
        <w:rPr>
          <w:sz w:val="24"/>
          <w:szCs w:val="24"/>
        </w:rPr>
        <w:t xml:space="preserve"> </w:t>
      </w:r>
      <w:r>
        <w:rPr>
          <w:sz w:val="24"/>
          <w:szCs w:val="24"/>
        </w:rPr>
        <w:t>(the specific diseases included in each group are presented in supplementary table.I)</w:t>
      </w:r>
      <w:r w:rsidR="00124E9B">
        <w:rPr>
          <w:sz w:val="24"/>
          <w:szCs w:val="24"/>
        </w:rPr>
        <w:t>; (1)</w:t>
      </w:r>
      <w:r w:rsidR="00271D2A">
        <w:rPr>
          <w:sz w:val="24"/>
          <w:szCs w:val="24"/>
        </w:rPr>
        <w:t>Upper respiratory</w:t>
      </w:r>
      <w:r w:rsidR="00124E9B">
        <w:rPr>
          <w:sz w:val="24"/>
          <w:szCs w:val="24"/>
        </w:rPr>
        <w:t xml:space="preserve"> diseases; (2)</w:t>
      </w:r>
      <w:r w:rsidR="00271D2A">
        <w:rPr>
          <w:sz w:val="24"/>
          <w:szCs w:val="24"/>
        </w:rPr>
        <w:t xml:space="preserve">Lower respiratory diseases </w:t>
      </w:r>
      <w:r w:rsidR="00124E9B">
        <w:rPr>
          <w:sz w:val="24"/>
          <w:szCs w:val="24"/>
        </w:rPr>
        <w:t>; (3)</w:t>
      </w:r>
      <w:r w:rsidR="00271D2A">
        <w:rPr>
          <w:sz w:val="24"/>
          <w:szCs w:val="24"/>
        </w:rPr>
        <w:t>Gastrointestinal diseases</w:t>
      </w:r>
      <w:r w:rsidR="00124E9B">
        <w:rPr>
          <w:sz w:val="24"/>
          <w:szCs w:val="24"/>
        </w:rPr>
        <w:t>; (4)Ear infections; (5)Eyes infections; (6)Skin infection</w:t>
      </w:r>
      <w:r w:rsidR="00271D2A">
        <w:rPr>
          <w:sz w:val="24"/>
          <w:szCs w:val="24"/>
        </w:rPr>
        <w:t>s; (7)Urinary tracts infections.</w:t>
      </w:r>
      <w:ins w:id="3" w:author="טל מיכאל" w:date="2021-07-07T11:22:00Z">
        <w:r w:rsidR="00F357B4">
          <w:rPr>
            <w:sz w:val="24"/>
            <w:szCs w:val="24"/>
          </w:rPr>
          <w:t xml:space="preserve"> We excluded </w:t>
        </w:r>
      </w:ins>
      <w:ins w:id="4" w:author="טל מיכאל" w:date="2021-07-07T11:24:00Z">
        <w:r w:rsidR="00F357B4">
          <w:rPr>
            <w:sz w:val="24"/>
            <w:szCs w:val="24"/>
          </w:rPr>
          <w:t xml:space="preserve">equivocal </w:t>
        </w:r>
      </w:ins>
      <w:ins w:id="5" w:author="טל מיכאל" w:date="2021-07-07T11:22:00Z">
        <w:r w:rsidR="00F357B4">
          <w:rPr>
            <w:sz w:val="24"/>
            <w:szCs w:val="24"/>
          </w:rPr>
          <w:t>diagnoses</w:t>
        </w:r>
      </w:ins>
      <w:ins w:id="6" w:author="טל מיכאל" w:date="2021-07-07T12:00:00Z">
        <w:r w:rsidR="001A5AFE">
          <w:rPr>
            <w:sz w:val="24"/>
            <w:szCs w:val="24"/>
          </w:rPr>
          <w:t xml:space="preserve"> such as: </w:t>
        </w:r>
      </w:ins>
      <w:ins w:id="7" w:author="טל מיכאל" w:date="2021-07-07T11:24:00Z">
        <w:r w:rsidR="00F357B4">
          <w:rPr>
            <w:sz w:val="24"/>
            <w:szCs w:val="24"/>
          </w:rPr>
          <w:t>"cough", "fever"</w:t>
        </w:r>
      </w:ins>
      <w:ins w:id="8" w:author="טל מיכאל" w:date="2021-07-07T11:25:00Z">
        <w:r w:rsidR="00F357B4">
          <w:rPr>
            <w:sz w:val="24"/>
            <w:szCs w:val="24"/>
          </w:rPr>
          <w:t>, and "unknown"</w:t>
        </w:r>
      </w:ins>
      <w:ins w:id="9" w:author="טל מיכאל" w:date="2021-07-07T11:24:00Z">
        <w:r w:rsidR="00F357B4">
          <w:rPr>
            <w:sz w:val="24"/>
            <w:szCs w:val="24"/>
          </w:rPr>
          <w:t>.</w:t>
        </w:r>
      </w:ins>
      <w:del w:id="10" w:author="טל מיכאל" w:date="2021-07-07T11:22:00Z">
        <w:r w:rsidR="00FE0EC9" w:rsidRPr="00FE0EC9" w:rsidDel="00F357B4">
          <w:rPr>
            <w:sz w:val="24"/>
            <w:szCs w:val="24"/>
          </w:rPr>
          <w:delText xml:space="preserve"> </w:delText>
        </w:r>
      </w:del>
      <w:ins w:id="11" w:author="טל מיכאל" w:date="2021-07-07T11:25:00Z">
        <w:r w:rsidR="00F357B4">
          <w:rPr>
            <w:sz w:val="24"/>
            <w:szCs w:val="24"/>
          </w:rPr>
          <w:t xml:space="preserve"> </w:t>
        </w:r>
      </w:ins>
      <w:r w:rsidR="00A77BDF">
        <w:rPr>
          <w:sz w:val="24"/>
          <w:szCs w:val="24"/>
        </w:rPr>
        <w:t xml:space="preserve">For the further analysis, we recoded the continuous age variable into six </w:t>
      </w:r>
      <w:r w:rsidR="004607CA">
        <w:rPr>
          <w:sz w:val="24"/>
          <w:szCs w:val="24"/>
        </w:rPr>
        <w:t xml:space="preserve">discrete </w:t>
      </w:r>
      <w:r w:rsidR="00A77BDF">
        <w:rPr>
          <w:sz w:val="24"/>
          <w:szCs w:val="24"/>
        </w:rPr>
        <w:t>age groups</w:t>
      </w:r>
      <w:r w:rsidR="00EF3216">
        <w:rPr>
          <w:sz w:val="24"/>
          <w:szCs w:val="24"/>
        </w:rPr>
        <w:t>:</w:t>
      </w:r>
      <w:r w:rsidR="00A77BDF">
        <w:rPr>
          <w:sz w:val="24"/>
          <w:szCs w:val="24"/>
        </w:rPr>
        <w:t xml:space="preserve"> 0-4 years, 5-14 years, 15-34 years, 35-59 years, 60-79 years and 80 years and above.</w:t>
      </w:r>
    </w:p>
    <w:p w:rsidR="00D82A4B" w:rsidRDefault="00FE0EC9" w:rsidP="00271D2A">
      <w:pPr>
        <w:bidi w:val="0"/>
        <w:ind w:left="84" w:right="-625" w:firstLine="284"/>
        <w:rPr>
          <w:sz w:val="24"/>
          <w:szCs w:val="24"/>
        </w:rPr>
      </w:pPr>
      <w:r>
        <w:rPr>
          <w:sz w:val="24"/>
          <w:szCs w:val="24"/>
        </w:rPr>
        <w:t xml:space="preserve">In our analysis, we addressed the </w:t>
      </w:r>
      <w:r w:rsidRPr="008325E4">
        <w:rPr>
          <w:sz w:val="24"/>
          <w:szCs w:val="24"/>
        </w:rPr>
        <w:t xml:space="preserve">implementation </w:t>
      </w:r>
      <w:r>
        <w:rPr>
          <w:sz w:val="24"/>
          <w:szCs w:val="24"/>
        </w:rPr>
        <w:t xml:space="preserve">dates of the main and major non-pharmaceutical interventions applied in Israel (as described in supplementary table.II). </w:t>
      </w:r>
      <w:r w:rsidR="00124E9B">
        <w:rPr>
          <w:sz w:val="24"/>
          <w:szCs w:val="24"/>
        </w:rPr>
        <w:t xml:space="preserve">   </w:t>
      </w:r>
    </w:p>
    <w:p w:rsidR="00D82A4B" w:rsidRDefault="00D82A4B" w:rsidP="00FE0EC9">
      <w:pPr>
        <w:bidi w:val="0"/>
        <w:ind w:left="84" w:right="-625" w:firstLine="284"/>
        <w:rPr>
          <w:sz w:val="24"/>
          <w:szCs w:val="24"/>
        </w:rPr>
      </w:pPr>
      <w:r>
        <w:rPr>
          <w:sz w:val="24"/>
          <w:szCs w:val="24"/>
        </w:rPr>
        <w:t>No changes occurred in the definitions of any disease mentioned above between the years 2017 and 2021.</w:t>
      </w:r>
      <w:r w:rsidR="008325E4">
        <w:rPr>
          <w:sz w:val="24"/>
          <w:szCs w:val="24"/>
        </w:rPr>
        <w:t xml:space="preserve"> </w:t>
      </w:r>
    </w:p>
    <w:p w:rsidR="00D70F9A" w:rsidRDefault="00D70F9A" w:rsidP="00D70F9A">
      <w:pPr>
        <w:bidi w:val="0"/>
        <w:ind w:left="84" w:right="-625" w:firstLine="284"/>
        <w:rPr>
          <w:b/>
          <w:bCs/>
          <w:i/>
          <w:iCs/>
          <w:sz w:val="24"/>
          <w:szCs w:val="24"/>
        </w:rPr>
      </w:pPr>
    </w:p>
    <w:p w:rsidR="00D82A4B" w:rsidRPr="00D82A4B" w:rsidRDefault="00D82A4B" w:rsidP="00FE1C19">
      <w:pPr>
        <w:bidi w:val="0"/>
        <w:ind w:left="84" w:right="-625" w:firstLine="284"/>
        <w:rPr>
          <w:b/>
          <w:bCs/>
          <w:i/>
          <w:iCs/>
          <w:sz w:val="24"/>
          <w:szCs w:val="24"/>
        </w:rPr>
      </w:pPr>
      <w:r w:rsidRPr="00D82A4B">
        <w:rPr>
          <w:b/>
          <w:bCs/>
          <w:i/>
          <w:iCs/>
          <w:sz w:val="24"/>
          <w:szCs w:val="24"/>
        </w:rPr>
        <w:t>Statistical Analysis</w:t>
      </w:r>
    </w:p>
    <w:p w:rsidR="00DC23DC" w:rsidRDefault="00A77BDF" w:rsidP="00DC23DC">
      <w:pPr>
        <w:bidi w:val="0"/>
        <w:ind w:left="84" w:right="-625" w:firstLine="284"/>
        <w:rPr>
          <w:sz w:val="24"/>
          <w:szCs w:val="24"/>
        </w:rPr>
      </w:pPr>
      <w:r>
        <w:rPr>
          <w:sz w:val="24"/>
          <w:szCs w:val="24"/>
        </w:rPr>
        <w:t xml:space="preserve">First, we examined the overall and the age-stratified number of diagnosis per each year (2017-2020). We than summed the daily number of diagnosis </w:t>
      </w:r>
      <w:r w:rsidR="008447D5">
        <w:rPr>
          <w:sz w:val="24"/>
          <w:szCs w:val="24"/>
        </w:rPr>
        <w:t>of</w:t>
      </w:r>
      <w:r>
        <w:rPr>
          <w:sz w:val="24"/>
          <w:szCs w:val="24"/>
        </w:rPr>
        <w:t xml:space="preserve"> each infections group </w:t>
      </w:r>
      <w:r w:rsidR="008447D5">
        <w:rPr>
          <w:sz w:val="24"/>
          <w:szCs w:val="24"/>
        </w:rPr>
        <w:t>into</w:t>
      </w:r>
      <w:r>
        <w:rPr>
          <w:sz w:val="24"/>
          <w:szCs w:val="24"/>
        </w:rPr>
        <w:t xml:space="preserve"> a </w:t>
      </w:r>
      <w:r w:rsidR="008447D5">
        <w:rPr>
          <w:sz w:val="24"/>
          <w:szCs w:val="24"/>
        </w:rPr>
        <w:t xml:space="preserve">calendric </w:t>
      </w:r>
      <w:r>
        <w:rPr>
          <w:sz w:val="24"/>
          <w:szCs w:val="24"/>
        </w:rPr>
        <w:t>weekly</w:t>
      </w:r>
      <w:r w:rsidR="008447D5">
        <w:rPr>
          <w:sz w:val="24"/>
          <w:szCs w:val="24"/>
        </w:rPr>
        <w:t xml:space="preserve"> (1-52)</w:t>
      </w:r>
      <w:r>
        <w:rPr>
          <w:sz w:val="24"/>
          <w:szCs w:val="24"/>
        </w:rPr>
        <w:t xml:space="preserve"> number of events, and compared the overall and age-specific weekly events through the years of surveillance.</w:t>
      </w:r>
      <w:r w:rsidR="008447D5">
        <w:rPr>
          <w:sz w:val="24"/>
          <w:szCs w:val="24"/>
        </w:rPr>
        <w:t xml:space="preserve"> Since the </w:t>
      </w:r>
      <w:r w:rsidR="00DC23DC">
        <w:rPr>
          <w:sz w:val="24"/>
          <w:szCs w:val="24"/>
        </w:rPr>
        <w:t>number</w:t>
      </w:r>
      <w:r w:rsidR="008447D5">
        <w:rPr>
          <w:sz w:val="24"/>
          <w:szCs w:val="24"/>
        </w:rPr>
        <w:t xml:space="preserve"> of</w:t>
      </w:r>
      <w:r w:rsidR="00DC23DC">
        <w:rPr>
          <w:sz w:val="24"/>
          <w:szCs w:val="24"/>
        </w:rPr>
        <w:t xml:space="preserve"> outpatients registered to each clinic in Clalit's Southern district was not available, we were not able to estimate incidence rates, hence only counts were used. </w:t>
      </w:r>
    </w:p>
    <w:p w:rsidR="00FF6034" w:rsidRDefault="00DC23DC" w:rsidP="00FE5393">
      <w:pPr>
        <w:bidi w:val="0"/>
        <w:ind w:left="84" w:right="-625" w:firstLine="284"/>
        <w:rPr>
          <w:sz w:val="24"/>
          <w:szCs w:val="24"/>
        </w:rPr>
      </w:pPr>
      <w:r>
        <w:rPr>
          <w:sz w:val="24"/>
          <w:szCs w:val="24"/>
        </w:rPr>
        <w:t xml:space="preserve">    </w:t>
      </w:r>
      <w:r w:rsidR="008447D5">
        <w:rPr>
          <w:sz w:val="24"/>
          <w:szCs w:val="24"/>
        </w:rPr>
        <w:t xml:space="preserve"> </w:t>
      </w:r>
      <w:r w:rsidR="00A77BDF">
        <w:rPr>
          <w:sz w:val="24"/>
          <w:szCs w:val="24"/>
        </w:rPr>
        <w:t xml:space="preserve">   </w:t>
      </w:r>
      <w:r w:rsidR="00724400">
        <w:rPr>
          <w:sz w:val="24"/>
          <w:szCs w:val="24"/>
        </w:rPr>
        <w:t xml:space="preserve">To determine the possible changes in </w:t>
      </w:r>
      <w:r w:rsidR="00EF3216">
        <w:rPr>
          <w:sz w:val="24"/>
          <w:szCs w:val="24"/>
        </w:rPr>
        <w:t>diagnosis of</w:t>
      </w:r>
      <w:r w:rsidR="00724400">
        <w:rPr>
          <w:sz w:val="24"/>
          <w:szCs w:val="24"/>
        </w:rPr>
        <w:t xml:space="preserve"> </w:t>
      </w:r>
      <w:r w:rsidR="00094221">
        <w:rPr>
          <w:sz w:val="24"/>
          <w:szCs w:val="24"/>
        </w:rPr>
        <w:t>common infections</w:t>
      </w:r>
      <w:r w:rsidR="00724400">
        <w:rPr>
          <w:sz w:val="24"/>
          <w:szCs w:val="24"/>
        </w:rPr>
        <w:t xml:space="preserve"> </w:t>
      </w:r>
      <w:r w:rsidR="00094221">
        <w:rPr>
          <w:sz w:val="24"/>
          <w:szCs w:val="24"/>
        </w:rPr>
        <w:t>diagnosed</w:t>
      </w:r>
      <w:r w:rsidR="00724400">
        <w:rPr>
          <w:sz w:val="24"/>
          <w:szCs w:val="24"/>
        </w:rPr>
        <w:t xml:space="preserve"> </w:t>
      </w:r>
      <w:r w:rsidR="00094221">
        <w:rPr>
          <w:sz w:val="24"/>
          <w:szCs w:val="24"/>
        </w:rPr>
        <w:t xml:space="preserve">during the </w:t>
      </w:r>
      <w:r w:rsidR="00724400">
        <w:rPr>
          <w:sz w:val="24"/>
          <w:szCs w:val="24"/>
        </w:rPr>
        <w:t xml:space="preserve">pandemic compared to the </w:t>
      </w:r>
      <w:r w:rsidR="003A2150">
        <w:rPr>
          <w:sz w:val="24"/>
          <w:szCs w:val="24"/>
        </w:rPr>
        <w:t>prior surveillance time</w:t>
      </w:r>
      <w:r w:rsidR="00724400">
        <w:rPr>
          <w:sz w:val="24"/>
          <w:szCs w:val="24"/>
        </w:rPr>
        <w:t xml:space="preserve">, we </w:t>
      </w:r>
      <w:r w:rsidR="00094221">
        <w:rPr>
          <w:sz w:val="24"/>
          <w:szCs w:val="24"/>
        </w:rPr>
        <w:t xml:space="preserve">had to estimate </w:t>
      </w:r>
      <w:r w:rsidR="00724400">
        <w:rPr>
          <w:sz w:val="24"/>
          <w:szCs w:val="24"/>
        </w:rPr>
        <w:t xml:space="preserve">the </w:t>
      </w:r>
      <w:r w:rsidR="00094221">
        <w:rPr>
          <w:sz w:val="24"/>
          <w:szCs w:val="24"/>
        </w:rPr>
        <w:t xml:space="preserve">expected number of new diagnosis during the 'intervention' period. </w:t>
      </w:r>
      <w:r w:rsidR="003A2150">
        <w:rPr>
          <w:sz w:val="24"/>
          <w:szCs w:val="24"/>
        </w:rPr>
        <w:t>Hence, to</w:t>
      </w:r>
      <w:r w:rsidR="00094221">
        <w:rPr>
          <w:sz w:val="24"/>
          <w:szCs w:val="24"/>
        </w:rPr>
        <w:t xml:space="preserve"> </w:t>
      </w:r>
      <w:r w:rsidR="003A2150">
        <w:rPr>
          <w:sz w:val="24"/>
          <w:szCs w:val="24"/>
        </w:rPr>
        <w:t>estimate the</w:t>
      </w:r>
      <w:r w:rsidR="00094221">
        <w:rPr>
          <w:sz w:val="24"/>
          <w:szCs w:val="24"/>
        </w:rPr>
        <w:t xml:space="preserve"> expected number of weekly diagnosis per each infections group</w:t>
      </w:r>
      <w:r w:rsidR="003A2150">
        <w:rPr>
          <w:sz w:val="24"/>
          <w:szCs w:val="24"/>
        </w:rPr>
        <w:t xml:space="preserve"> (counts)</w:t>
      </w:r>
      <w:r w:rsidR="00094221">
        <w:rPr>
          <w:sz w:val="24"/>
          <w:szCs w:val="24"/>
        </w:rPr>
        <w:t xml:space="preserve"> </w:t>
      </w:r>
      <w:r w:rsidR="003A2150">
        <w:rPr>
          <w:sz w:val="24"/>
          <w:szCs w:val="24"/>
        </w:rPr>
        <w:t>a</w:t>
      </w:r>
      <w:r w:rsidR="00094221">
        <w:rPr>
          <w:sz w:val="24"/>
          <w:szCs w:val="24"/>
        </w:rPr>
        <w:t xml:space="preserve"> quas</w:t>
      </w:r>
      <w:r w:rsidR="003A2150">
        <w:rPr>
          <w:sz w:val="24"/>
          <w:szCs w:val="24"/>
        </w:rPr>
        <w:t>si-Poisson regression</w:t>
      </w:r>
      <w:r w:rsidR="00850BE5">
        <w:rPr>
          <w:sz w:val="24"/>
          <w:szCs w:val="24"/>
        </w:rPr>
        <w:t xml:space="preserve"> </w:t>
      </w:r>
      <w:r w:rsidR="00C11D00">
        <w:rPr>
          <w:sz w:val="24"/>
          <w:szCs w:val="24"/>
        </w:rPr>
        <w:t xml:space="preserve">was </w:t>
      </w:r>
      <w:r w:rsidR="003A2150">
        <w:rPr>
          <w:sz w:val="24"/>
          <w:szCs w:val="24"/>
        </w:rPr>
        <w:t>used</w:t>
      </w:r>
      <w:r w:rsidR="00850BE5">
        <w:rPr>
          <w:sz w:val="24"/>
          <w:szCs w:val="24"/>
        </w:rPr>
        <w:t xml:space="preserve"> </w:t>
      </w:r>
      <w:r w:rsidR="00850BE5">
        <w:rPr>
          <w:sz w:val="24"/>
          <w:szCs w:val="24"/>
        </w:rPr>
        <w:fldChar w:fldCharType="begin"/>
      </w:r>
      <w:r w:rsidR="00FE5393">
        <w:rPr>
          <w:sz w:val="24"/>
          <w:szCs w:val="24"/>
        </w:rPr>
        <w:instrText xml:space="preserve"> ADDIN ZOTERO_ITEM CSL_CITATION {"citationID":"bQZWQzEN","properties":{"formattedCitation":"\\super 24\\nosupersub{}","plainCitation":"24","noteIndex":0},"citationItems":[{"id":584,"uris":["http://zotero.org/users/6119070/items/9P226HGV"],"uri":["http://zotero.org/users/6119070/items/9P226HGV"],"itemData":{"id":584,"type":"article-journal","abstract":"Quasi-Poisson and negative binomial regression models have equal numbers of parameters, and either could be used for overdispersed count data. While they often give similar results, there can be striking differences in estimating the effects of covariates. We explain when and why such differences occur. The variance of a quasi-Poisson model is a linear function of the mean while the variance of a negative binomial model is a quadratic function of the mean. These variance relationships affect the weights in the iteratively weighted least-squares algorithm of fitting models to data. Because the variance is a function of the mean, large and small counts get weighted differently in quasi-Poisson and negative binomial regression. We provide an example using harbor seal counts from aerial surveys. These counts are affected by date, time of day, and time relative to low tide. We present results on a data set that showed a dramatic difference on estimating abundance of harbor seals when using quasi-Poisson vs. negative binomial regression. This difference is described and explained in light of the different weighting used in each regression method. A general understanding of weighting can help ecologists choose between these two methods.","container-title":"Ecology","DOI":"10.1890/07-0043.1","ISSN":"0012-9658","issue":"11","journalAbbreviation":"Ecology","language":"eng","note":"PMID: 18051645","page":"2766-2772","source":"PubMed","title":"Quasi-Poisson vs. negative binomial regression: how should we model overdispersed count data?","title-short":"Quasi-Poisson vs. negative binomial regression","volume":"88","author":[{"family":"Ver Hoef","given":"Jay M."},{"family":"Boveng","given":"Peter L."}],"issued":{"date-parts":[["2007",11]]}}}],"schema":"https://github.com/citation-style-language/schema/raw/master/csl-citation.json"} </w:instrText>
      </w:r>
      <w:r w:rsidR="00850BE5">
        <w:rPr>
          <w:sz w:val="24"/>
          <w:szCs w:val="24"/>
        </w:rPr>
        <w:fldChar w:fldCharType="separate"/>
      </w:r>
      <w:r w:rsidR="00FE5393" w:rsidRPr="00FE5393">
        <w:rPr>
          <w:rFonts w:ascii="Calibri" w:hAnsi="Calibri" w:cs="Calibri"/>
          <w:sz w:val="24"/>
          <w:szCs w:val="24"/>
          <w:vertAlign w:val="superscript"/>
        </w:rPr>
        <w:t>24</w:t>
      </w:r>
      <w:r w:rsidR="00850BE5">
        <w:rPr>
          <w:sz w:val="24"/>
          <w:szCs w:val="24"/>
        </w:rPr>
        <w:fldChar w:fldCharType="end"/>
      </w:r>
      <w:r w:rsidR="00850BE5">
        <w:rPr>
          <w:sz w:val="24"/>
          <w:szCs w:val="24"/>
        </w:rPr>
        <w:t xml:space="preserve"> [due to over dispersion of the observed events].</w:t>
      </w:r>
    </w:p>
    <w:p w:rsidR="00CE1CDA" w:rsidRDefault="00C11D00" w:rsidP="003E029B">
      <w:pPr>
        <w:bidi w:val="0"/>
        <w:ind w:left="84" w:right="-625" w:firstLine="284"/>
        <w:rPr>
          <w:sz w:val="24"/>
          <w:szCs w:val="24"/>
        </w:rPr>
      </w:pPr>
      <w:r>
        <w:rPr>
          <w:sz w:val="24"/>
          <w:szCs w:val="24"/>
        </w:rPr>
        <w:t xml:space="preserve">We decomposed the variation of the time-series into three </w:t>
      </w:r>
      <w:r w:rsidR="00C57C56">
        <w:rPr>
          <w:sz w:val="24"/>
          <w:szCs w:val="24"/>
        </w:rPr>
        <w:t>components representing</w:t>
      </w:r>
      <w:r>
        <w:rPr>
          <w:sz w:val="24"/>
          <w:szCs w:val="24"/>
        </w:rPr>
        <w:t xml:space="preserve"> (1) trend, (2) seasonal variation and (3) cyclic changes</w:t>
      </w:r>
      <w:r w:rsidR="007D7486">
        <w:rPr>
          <w:sz w:val="24"/>
          <w:szCs w:val="24"/>
        </w:rPr>
        <w:t xml:space="preserve">. Each year was divided into four seasons based on the local weather: Winter (December – February), spring (March-May), summer (June-September) and autumn (October-November). </w:t>
      </w:r>
      <w:r w:rsidR="00C57C56">
        <w:rPr>
          <w:sz w:val="24"/>
          <w:szCs w:val="24"/>
        </w:rPr>
        <w:t xml:space="preserve">Cyclic changes treated using common trigonometrical harmonic functions. </w:t>
      </w:r>
      <w:r w:rsidR="00E30FBD">
        <w:rPr>
          <w:sz w:val="24"/>
          <w:szCs w:val="24"/>
        </w:rPr>
        <w:t>In this general model, we represented the whole period of strict NPIs using a binary '</w:t>
      </w:r>
      <w:r w:rsidR="00E30FBD">
        <w:rPr>
          <w:i/>
          <w:iCs/>
          <w:sz w:val="24"/>
          <w:szCs w:val="24"/>
        </w:rPr>
        <w:t>limitations</w:t>
      </w:r>
      <w:r w:rsidR="00E30FBD">
        <w:rPr>
          <w:sz w:val="24"/>
          <w:szCs w:val="24"/>
        </w:rPr>
        <w:t>'</w:t>
      </w:r>
      <w:r w:rsidR="00E30FBD">
        <w:rPr>
          <w:i/>
          <w:iCs/>
          <w:sz w:val="24"/>
          <w:szCs w:val="24"/>
        </w:rPr>
        <w:t xml:space="preserve"> </w:t>
      </w:r>
      <w:r w:rsidR="00E30FBD">
        <w:rPr>
          <w:sz w:val="24"/>
          <w:szCs w:val="24"/>
        </w:rPr>
        <w:t xml:space="preserve">variable </w:t>
      </w:r>
      <w:r w:rsidR="00DA43E6">
        <w:rPr>
          <w:sz w:val="24"/>
          <w:szCs w:val="24"/>
        </w:rPr>
        <w:t>set as '0' for dates before 17 March 2020, and '1' for the rest (see Eq.1).</w:t>
      </w:r>
      <w:r w:rsidR="007964A5">
        <w:rPr>
          <w:sz w:val="24"/>
          <w:szCs w:val="24"/>
        </w:rPr>
        <w:t xml:space="preserve"> </w:t>
      </w:r>
      <w:r w:rsidR="00CE1CDA">
        <w:rPr>
          <w:sz w:val="24"/>
          <w:szCs w:val="24"/>
        </w:rPr>
        <w:t xml:space="preserve">Using </w:t>
      </w:r>
      <w:r w:rsidR="003E029B">
        <w:rPr>
          <w:sz w:val="24"/>
          <w:szCs w:val="24"/>
        </w:rPr>
        <w:t>this model</w:t>
      </w:r>
      <w:r w:rsidR="00CE1CDA">
        <w:rPr>
          <w:sz w:val="24"/>
          <w:szCs w:val="24"/>
        </w:rPr>
        <w:t>, we calculated the intercepts, and implemented the</w:t>
      </w:r>
      <w:r w:rsidR="003E029B">
        <w:rPr>
          <w:sz w:val="24"/>
          <w:szCs w:val="24"/>
        </w:rPr>
        <w:t xml:space="preserve"> best</w:t>
      </w:r>
      <w:r w:rsidR="00CE1CDA">
        <w:rPr>
          <w:sz w:val="24"/>
          <w:szCs w:val="24"/>
        </w:rPr>
        <w:t xml:space="preserve"> model</w:t>
      </w:r>
      <w:r w:rsidR="003E029B">
        <w:rPr>
          <w:sz w:val="24"/>
          <w:szCs w:val="24"/>
        </w:rPr>
        <w:t xml:space="preserve"> achieved</w:t>
      </w:r>
      <w:r w:rsidR="00CE1CDA">
        <w:rPr>
          <w:sz w:val="24"/>
          <w:szCs w:val="24"/>
        </w:rPr>
        <w:t xml:space="preserve"> to investigate the overall expected weekly number of diagnosis for each infections group during the pandemic; assuming no change in limitations</w:t>
      </w:r>
      <w:r w:rsidR="003E029B">
        <w:rPr>
          <w:sz w:val="24"/>
          <w:szCs w:val="24"/>
        </w:rPr>
        <w:t xml:space="preserve"> had </w:t>
      </w:r>
      <w:r w:rsidR="00CE1CDA">
        <w:rPr>
          <w:sz w:val="24"/>
          <w:szCs w:val="24"/>
        </w:rPr>
        <w:t>occurred (</w:t>
      </w:r>
      <w:r w:rsidR="00CE1CDA">
        <w:rPr>
          <w:i/>
          <w:iCs/>
          <w:sz w:val="24"/>
          <w:szCs w:val="24"/>
        </w:rPr>
        <w:t>limitations = 0</w:t>
      </w:r>
      <w:r w:rsidR="00CE1CDA">
        <w:rPr>
          <w:sz w:val="24"/>
          <w:szCs w:val="24"/>
        </w:rPr>
        <w:t xml:space="preserve">).  </w:t>
      </w:r>
    </w:p>
    <w:p w:rsidR="007964A5" w:rsidRDefault="001A5AFE" w:rsidP="003E029B">
      <w:pPr>
        <w:bidi w:val="0"/>
        <w:ind w:left="84" w:right="-625" w:firstLine="284"/>
        <w:jc w:val="center"/>
        <w:rPr>
          <w:sz w:val="24"/>
          <w:szCs w:val="24"/>
        </w:rPr>
      </w:pPr>
      <m:oMathPara>
        <m:oMath>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counts</m:t>
                  </m:r>
                </m:e>
              </m:d>
            </m:e>
          </m:func>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1</m:t>
              </m:r>
            </m:sub>
          </m:sSub>
          <m:d>
            <m:dPr>
              <m:ctrlPr>
                <w:rPr>
                  <w:rFonts w:ascii="Cambria Math" w:hAnsi="Cambria Math"/>
                  <w:i/>
                </w:rPr>
              </m:ctrlPr>
            </m:dPr>
            <m:e>
              <m:r>
                <w:rPr>
                  <w:rFonts w:ascii="Cambria Math" w:hAnsi="Cambria Math"/>
                </w:rPr>
                <m:t>trend</m:t>
              </m:r>
            </m:e>
          </m:d>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2</m:t>
              </m:r>
            </m:sub>
          </m:sSub>
          <m:d>
            <m:dPr>
              <m:ctrlPr>
                <w:rPr>
                  <w:rFonts w:ascii="Cambria Math" w:hAnsi="Cambria Math"/>
                  <w:i/>
                </w:rPr>
              </m:ctrlPr>
            </m:dPr>
            <m:e>
              <m:r>
                <w:rPr>
                  <w:rFonts w:ascii="Cambria Math" w:hAnsi="Cambria Math"/>
                </w:rPr>
                <m:t>limitations</m:t>
              </m:r>
            </m:e>
          </m:d>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3</m:t>
              </m:r>
            </m:sub>
          </m:sSub>
          <m:d>
            <m:dPr>
              <m:ctrlPr>
                <w:rPr>
                  <w:rFonts w:ascii="Cambria Math" w:hAnsi="Cambria Math"/>
                  <w:i/>
                </w:rPr>
              </m:ctrlPr>
            </m:dPr>
            <m:e>
              <m:r>
                <w:rPr>
                  <w:rFonts w:ascii="Cambria Math" w:hAnsi="Cambria Math"/>
                </w:rPr>
                <m:t>season</m:t>
              </m:r>
            </m:e>
          </m:d>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4</m:t>
              </m:r>
            </m:sub>
          </m:sSub>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(2π*</m:t>
              </m:r>
              <m:f>
                <m:fPr>
                  <m:ctrlPr>
                    <w:rPr>
                      <w:rFonts w:ascii="Cambria Math" w:hAnsi="Cambria Math"/>
                      <w:i/>
                    </w:rPr>
                  </m:ctrlPr>
                </m:fPr>
                <m:num>
                  <m:r>
                    <w:rPr>
                      <w:rFonts w:ascii="Cambria Math" w:hAnsi="Cambria Math"/>
                    </w:rPr>
                    <m:t>week</m:t>
                  </m:r>
                </m:num>
                <m:den>
                  <m:r>
                    <w:rPr>
                      <w:rFonts w:ascii="Cambria Math" w:hAnsi="Cambria Math"/>
                    </w:rPr>
                    <m:t>52</m:t>
                  </m:r>
                </m:den>
              </m:f>
              <m:r>
                <w:rPr>
                  <w:rFonts w:ascii="Cambria Math" w:hAnsi="Cambria Math"/>
                </w:rPr>
                <m:t>))</m:t>
              </m:r>
            </m:e>
          </m:func>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5</m:t>
              </m:r>
            </m:sub>
          </m:sSub>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(2π*</m:t>
              </m:r>
              <m:f>
                <m:fPr>
                  <m:ctrlPr>
                    <w:rPr>
                      <w:rFonts w:ascii="Cambria Math" w:hAnsi="Cambria Math"/>
                      <w:i/>
                    </w:rPr>
                  </m:ctrlPr>
                </m:fPr>
                <m:num>
                  <m:r>
                    <w:rPr>
                      <w:rFonts w:ascii="Cambria Math" w:hAnsi="Cambria Math"/>
                    </w:rPr>
                    <m:t>week</m:t>
                  </m:r>
                </m:num>
                <m:den>
                  <m:r>
                    <w:rPr>
                      <w:rFonts w:ascii="Cambria Math" w:hAnsi="Cambria Math"/>
                    </w:rPr>
                    <m:t>52</m:t>
                  </m:r>
                </m:den>
              </m:f>
              <m:r>
                <w:rPr>
                  <w:rFonts w:ascii="Cambria Math" w:hAnsi="Cambria Math"/>
                </w:rPr>
                <m:t>))</m:t>
              </m:r>
            </m:e>
          </m:func>
        </m:oMath>
      </m:oMathPara>
    </w:p>
    <w:p w:rsidR="003030B8" w:rsidRPr="003E029B" w:rsidRDefault="003E029B" w:rsidP="004D5E88">
      <w:pPr>
        <w:bidi w:val="0"/>
        <w:ind w:left="84" w:right="-625" w:firstLine="284"/>
        <w:rPr>
          <w:sz w:val="24"/>
          <w:szCs w:val="24"/>
        </w:rPr>
      </w:pPr>
      <w:r>
        <w:rPr>
          <w:sz w:val="24"/>
          <w:szCs w:val="24"/>
        </w:rPr>
        <w:lastRenderedPageBreak/>
        <w:t xml:space="preserve">In the analysis of the overall data, the trend </w:t>
      </w:r>
      <w:r>
        <w:rPr>
          <w:rFonts w:eastAsiaTheme="minorEastAsia"/>
          <w:sz w:val="24"/>
          <w:szCs w:val="24"/>
        </w:rPr>
        <w:t>found significant (P-value &lt; 0.001) and</w:t>
      </w:r>
      <w:r w:rsidRPr="003E029B">
        <w:rPr>
          <w:rFonts w:eastAsiaTheme="minorEastAsia"/>
          <w:sz w:val="24"/>
          <w:szCs w:val="24"/>
        </w:rPr>
        <w:t xml:space="preserve"> the exponent of </w:t>
      </w:r>
      <m:oMath>
        <m:sSub>
          <m:sSubPr>
            <m:ctrlPr>
              <w:rPr>
                <w:rFonts w:ascii="Cambria Math" w:hAnsi="Cambria Math"/>
                <w:i/>
              </w:rPr>
            </m:ctrlPr>
          </m:sSubPr>
          <m:e>
            <m:r>
              <w:rPr>
                <w:rFonts w:ascii="Cambria Math" w:hAnsi="Cambria Math"/>
              </w:rPr>
              <m:t>β</m:t>
            </m:r>
          </m:e>
          <m:sub>
            <m:r>
              <w:rPr>
                <w:rFonts w:ascii="Cambria Math" w:hAnsi="Cambria Math"/>
              </w:rPr>
              <m:t>2</m:t>
            </m:r>
          </m:sub>
        </m:sSub>
      </m:oMath>
      <w:r w:rsidRPr="003E029B">
        <w:rPr>
          <w:rFonts w:eastAsiaTheme="minorEastAsia"/>
          <w:sz w:val="24"/>
          <w:szCs w:val="24"/>
        </w:rPr>
        <w:t xml:space="preserve"> (t</w:t>
      </w:r>
      <w:r>
        <w:rPr>
          <w:rFonts w:eastAsiaTheme="minorEastAsia"/>
          <w:sz w:val="24"/>
          <w:szCs w:val="24"/>
        </w:rPr>
        <w:t>he effect of limitations) was 0.414</w:t>
      </w:r>
      <w:r w:rsidRPr="003E029B">
        <w:rPr>
          <w:rFonts w:eastAsiaTheme="minorEastAsia"/>
          <w:sz w:val="24"/>
          <w:szCs w:val="24"/>
        </w:rPr>
        <w:t xml:space="preserve">, hence the average decrease in number of diagnosis since the limitations had started was </w:t>
      </w:r>
      <w:r>
        <w:rPr>
          <w:rFonts w:eastAsiaTheme="minorEastAsia"/>
          <w:sz w:val="24"/>
          <w:szCs w:val="24"/>
        </w:rPr>
        <w:t>58.6</w:t>
      </w:r>
      <w:r w:rsidRPr="003E029B">
        <w:rPr>
          <w:rFonts w:eastAsiaTheme="minorEastAsia"/>
          <w:sz w:val="24"/>
          <w:szCs w:val="24"/>
        </w:rPr>
        <w:t>%. The season</w:t>
      </w:r>
      <w:r>
        <w:rPr>
          <w:rFonts w:eastAsiaTheme="minorEastAsia"/>
          <w:sz w:val="24"/>
          <w:szCs w:val="24"/>
        </w:rPr>
        <w:t xml:space="preserve"> variable</w:t>
      </w:r>
      <w:r w:rsidRPr="003E029B">
        <w:rPr>
          <w:rFonts w:eastAsiaTheme="minorEastAsia"/>
          <w:sz w:val="24"/>
          <w:szCs w:val="24"/>
        </w:rPr>
        <w:t xml:space="preserve"> found to be significant (</w:t>
      </w:r>
      <m:oMath>
        <m:r>
          <m:rPr>
            <m:sty m:val="p"/>
          </m:rPr>
          <w:rPr>
            <w:rFonts w:ascii="Cambria Math" w:eastAsiaTheme="minorEastAsia" w:hAnsi="Cambria Math"/>
            <w:sz w:val="24"/>
            <w:szCs w:val="24"/>
          </w:rPr>
          <m:t>exp⁡</m:t>
        </m:r>
        <m:r>
          <w:rPr>
            <w:rFonts w:ascii="Cambria Math" w:eastAsiaTheme="minorEastAsia" w:hAnsi="Cambria Math"/>
            <w:sz w:val="24"/>
            <w:szCs w:val="24"/>
          </w:rPr>
          <m:t>(</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m:t>
        </m:r>
      </m:oMath>
      <w:r w:rsidRPr="003E029B">
        <w:rPr>
          <w:rFonts w:eastAsiaTheme="minorEastAsia"/>
          <w:sz w:val="24"/>
          <w:szCs w:val="24"/>
        </w:rPr>
        <w:t>= -0</w:t>
      </w:r>
      <w:r>
        <w:rPr>
          <w:rFonts w:eastAsiaTheme="minorEastAsia"/>
          <w:sz w:val="24"/>
          <w:szCs w:val="24"/>
        </w:rPr>
        <w:t>.95</w:t>
      </w:r>
      <w:r w:rsidRPr="003E029B">
        <w:rPr>
          <w:rFonts w:eastAsiaTheme="minorEastAsia"/>
          <w:sz w:val="24"/>
          <w:szCs w:val="24"/>
        </w:rPr>
        <w:t>, CI</w:t>
      </w:r>
      <w:r w:rsidR="004D5E88">
        <w:rPr>
          <w:rFonts w:eastAsiaTheme="minorEastAsia"/>
          <w:sz w:val="24"/>
          <w:szCs w:val="24"/>
        </w:rPr>
        <w:t>%</w:t>
      </w:r>
      <w:r w:rsidRPr="003E029B">
        <w:rPr>
          <w:rFonts w:eastAsiaTheme="minorEastAsia"/>
          <w:sz w:val="24"/>
          <w:szCs w:val="24"/>
        </w:rPr>
        <w:t xml:space="preserve">95: </w:t>
      </w:r>
      <w:r>
        <w:rPr>
          <w:rFonts w:eastAsiaTheme="minorEastAsia"/>
          <w:sz w:val="24"/>
          <w:szCs w:val="24"/>
        </w:rPr>
        <w:t>0.920-0.983</w:t>
      </w:r>
      <w:r w:rsidRPr="003E029B">
        <w:rPr>
          <w:rFonts w:eastAsiaTheme="minorEastAsia"/>
          <w:sz w:val="24"/>
          <w:szCs w:val="24"/>
        </w:rPr>
        <w:t>), as well as the weekly cycle described by Cosine (</w:t>
      </w:r>
      <m:oMath>
        <m:r>
          <m:rPr>
            <m:sty m:val="p"/>
          </m:rPr>
          <w:rPr>
            <w:rFonts w:ascii="Cambria Math" w:eastAsiaTheme="minorEastAsia" w:hAnsi="Cambria Math"/>
            <w:sz w:val="24"/>
            <w:szCs w:val="24"/>
          </w:rPr>
          <m:t>exp⁡</m:t>
        </m:r>
        <m:r>
          <w:rPr>
            <w:rFonts w:ascii="Cambria Math" w:eastAsiaTheme="minorEastAsia" w:hAnsi="Cambria Math"/>
            <w:sz w:val="24"/>
            <w:szCs w:val="24"/>
          </w:rPr>
          <m:t>(</m:t>
        </m:r>
        <m:sSub>
          <m:sSubPr>
            <m:ctrlPr>
              <w:rPr>
                <w:rFonts w:ascii="Cambria Math" w:hAnsi="Cambria Math"/>
                <w:i/>
              </w:rPr>
            </m:ctrlPr>
          </m:sSubPr>
          <m:e>
            <m:r>
              <w:rPr>
                <w:rFonts w:ascii="Cambria Math" w:hAnsi="Cambria Math"/>
              </w:rPr>
              <m:t>β</m:t>
            </m:r>
          </m:e>
          <m:sub>
            <m:r>
              <w:rPr>
                <w:rFonts w:ascii="Cambria Math" w:hAnsi="Cambria Math"/>
              </w:rPr>
              <m:t>5</m:t>
            </m:r>
          </m:sub>
        </m:sSub>
        <m:r>
          <w:rPr>
            <w:rFonts w:ascii="Cambria Math" w:hAnsi="Cambria Math"/>
          </w:rPr>
          <m:t>)</m:t>
        </m:r>
      </m:oMath>
      <w:r w:rsidRPr="003E029B">
        <w:rPr>
          <w:rFonts w:eastAsiaTheme="minorEastAsia"/>
          <w:sz w:val="24"/>
          <w:szCs w:val="24"/>
        </w:rPr>
        <w:t xml:space="preserve">= </w:t>
      </w:r>
      <w:r>
        <w:rPr>
          <w:rFonts w:eastAsiaTheme="minorEastAsia"/>
          <w:sz w:val="24"/>
          <w:szCs w:val="24"/>
        </w:rPr>
        <w:t>1.094</w:t>
      </w:r>
      <w:r w:rsidRPr="003E029B">
        <w:rPr>
          <w:rFonts w:eastAsiaTheme="minorEastAsia"/>
          <w:sz w:val="24"/>
          <w:szCs w:val="24"/>
        </w:rPr>
        <w:t>, CI</w:t>
      </w:r>
      <w:r w:rsidR="004D5E88">
        <w:rPr>
          <w:rFonts w:eastAsiaTheme="minorEastAsia"/>
          <w:sz w:val="24"/>
          <w:szCs w:val="24"/>
        </w:rPr>
        <w:t>%</w:t>
      </w:r>
      <w:r w:rsidRPr="003E029B">
        <w:rPr>
          <w:rFonts w:eastAsiaTheme="minorEastAsia"/>
          <w:sz w:val="24"/>
          <w:szCs w:val="24"/>
        </w:rPr>
        <w:t xml:space="preserve">95: </w:t>
      </w:r>
      <w:r>
        <w:rPr>
          <w:rFonts w:eastAsiaTheme="minorEastAsia"/>
          <w:sz w:val="24"/>
          <w:szCs w:val="24"/>
        </w:rPr>
        <w:t>1.054 – 1.135</w:t>
      </w:r>
      <w:r w:rsidRPr="003E029B">
        <w:rPr>
          <w:rFonts w:eastAsiaTheme="minorEastAsia"/>
          <w:sz w:val="24"/>
          <w:szCs w:val="24"/>
        </w:rPr>
        <w:t>)</w:t>
      </w:r>
      <w:r w:rsidRPr="003E029B">
        <w:rPr>
          <w:sz w:val="24"/>
          <w:szCs w:val="24"/>
        </w:rPr>
        <w:t>.</w:t>
      </w:r>
    </w:p>
    <w:p w:rsidR="003E029B" w:rsidRDefault="007964A5" w:rsidP="00FE5393">
      <w:pPr>
        <w:bidi w:val="0"/>
        <w:ind w:left="84" w:right="-625" w:firstLine="284"/>
        <w:rPr>
          <w:sz w:val="24"/>
          <w:szCs w:val="24"/>
        </w:rPr>
      </w:pPr>
      <w:r>
        <w:rPr>
          <w:sz w:val="24"/>
          <w:szCs w:val="24"/>
        </w:rPr>
        <w:t>Next, to investigate</w:t>
      </w:r>
      <w:r w:rsidR="00CE1CDA">
        <w:rPr>
          <w:sz w:val="24"/>
          <w:szCs w:val="24"/>
        </w:rPr>
        <w:t xml:space="preserve"> the association between each </w:t>
      </w:r>
      <w:r w:rsidR="00BC66D5">
        <w:rPr>
          <w:sz w:val="24"/>
          <w:szCs w:val="24"/>
        </w:rPr>
        <w:t>NPI implemented</w:t>
      </w:r>
      <w:r w:rsidR="003E029B">
        <w:rPr>
          <w:sz w:val="24"/>
          <w:szCs w:val="24"/>
        </w:rPr>
        <w:t>,</w:t>
      </w:r>
      <w:r w:rsidR="00BC66D5">
        <w:rPr>
          <w:sz w:val="24"/>
          <w:szCs w:val="24"/>
        </w:rPr>
        <w:t xml:space="preserve"> to the number of weekly diagnosis during the pandemic period, we conducted </w:t>
      </w:r>
      <w:r w:rsidR="003E029B">
        <w:rPr>
          <w:sz w:val="24"/>
          <w:szCs w:val="24"/>
        </w:rPr>
        <w:t>a</w:t>
      </w:r>
      <w:r w:rsidR="00BC66D5">
        <w:rPr>
          <w:sz w:val="24"/>
          <w:szCs w:val="24"/>
        </w:rPr>
        <w:t xml:space="preserve"> segmented regression </w:t>
      </w:r>
      <w:r w:rsidR="003E029B">
        <w:rPr>
          <w:sz w:val="24"/>
          <w:szCs w:val="24"/>
        </w:rPr>
        <w:t xml:space="preserve">model </w:t>
      </w:r>
      <w:r w:rsidR="00BC66D5">
        <w:rPr>
          <w:sz w:val="24"/>
          <w:szCs w:val="24"/>
        </w:rPr>
        <w:t>for the interrupted time series</w:t>
      </w:r>
      <w:r w:rsidR="003E029B">
        <w:rPr>
          <w:sz w:val="24"/>
          <w:szCs w:val="24"/>
        </w:rPr>
        <w:t xml:space="preserve"> (ITSA). We added to Eq.1 binary variables describing the first and the second quarantines (Quarantine</w:t>
      </w:r>
      <w:r w:rsidR="003E029B">
        <w:rPr>
          <w:sz w:val="24"/>
          <w:szCs w:val="24"/>
          <w:vertAlign w:val="subscript"/>
        </w:rPr>
        <w:t>1/2</w:t>
      </w:r>
      <w:r w:rsidR="003E029B">
        <w:rPr>
          <w:sz w:val="24"/>
          <w:szCs w:val="24"/>
        </w:rPr>
        <w:t>), and related the time passed since intervention had started (Quarantine</w:t>
      </w:r>
      <w:r w:rsidR="003E029B" w:rsidRPr="003E029B">
        <w:rPr>
          <w:sz w:val="24"/>
          <w:szCs w:val="24"/>
          <w:vertAlign w:val="subscript"/>
        </w:rPr>
        <w:t>time1/time2</w:t>
      </w:r>
      <w:r w:rsidR="003E029B">
        <w:rPr>
          <w:sz w:val="24"/>
          <w:szCs w:val="24"/>
        </w:rPr>
        <w:t xml:space="preserve">) </w:t>
      </w:r>
      <w:r w:rsidR="003E029B">
        <w:rPr>
          <w:sz w:val="24"/>
          <w:szCs w:val="24"/>
        </w:rPr>
        <w:fldChar w:fldCharType="begin"/>
      </w:r>
      <w:r w:rsidR="00FE5393">
        <w:rPr>
          <w:sz w:val="24"/>
          <w:szCs w:val="24"/>
        </w:rPr>
        <w:instrText xml:space="preserve"> ADDIN ZOTERO_ITEM CSL_CITATION {"citationID":"1cWaKkha","properties":{"formattedCitation":"\\super 25\\nosupersub{}","plainCitation":"25","noteIndex":0},"citationItems":[{"id":591,"uris":["http://zotero.org/users/6119070/items/48C3XW8I"],"uri":["http://zotero.org/users/6119070/items/48C3XW8I"],"itemData":{"id":591,"type":"article-journal","abstract":"Interrupted time series designs are frequently employed to evaluate program impact. Analysis strategies to determine if shifts have occurred are not well known. The case where statistical fluctuations (errors) may be assumed independent is considered, and a segmented regression methodology presented. The method discussed ia applied to the assessment of changes in local and state perinatal postneonatal mortality to identify historical trends and will be used to evaluate the impact of the North Carolina Regionalized Perinatal Care Program when seven years of post-program mortality data become available. The perinatal program region is contrasted with a control region to provide a basis for interpretation of differences noted. Relevant segmented regression models provided good fits to the data and highlighted mortality trends over the last 30 years. Considerable racial differences in these trends were identified, particularly for postneonatal mortality. Segmented regression is considered relevant for the analysis of interrupted time series designs in other applications when errors can be taken to be independent. Thus, the methodology may be regarded as a general statistical tool for evaluation purposes.","container-title":"American Journal of Public Health","ISSN":"0090-0036","issue":"1","journalAbbreviation":"Am J Public Health","note":"PMID: 7258429\nPMCID: PMC1619708","page":"38-46","source":"PubMed Central","title":"Analysis of interrupted time series mortality trends: an example to evaluate regionalized perinatal care.","title-short":"Analysis of interrupted time series mortality trends","volume":"71","author":[{"family":"Gillings","given":"D"},{"family":"Makuc","given":"D"},{"family":"Siegel","given":"E"}],"issued":{"date-parts":[["1981",1]]}}}],"schema":"https://github.com/citation-style-language/schema/raw/master/csl-citation.json"} </w:instrText>
      </w:r>
      <w:r w:rsidR="003E029B">
        <w:rPr>
          <w:sz w:val="24"/>
          <w:szCs w:val="24"/>
        </w:rPr>
        <w:fldChar w:fldCharType="separate"/>
      </w:r>
      <w:r w:rsidR="00FE5393" w:rsidRPr="00FE5393">
        <w:rPr>
          <w:rFonts w:ascii="Calibri" w:hAnsi="Calibri" w:cs="Calibri"/>
          <w:sz w:val="24"/>
          <w:szCs w:val="24"/>
          <w:vertAlign w:val="superscript"/>
        </w:rPr>
        <w:t>25</w:t>
      </w:r>
      <w:r w:rsidR="003E029B">
        <w:rPr>
          <w:sz w:val="24"/>
          <w:szCs w:val="24"/>
        </w:rPr>
        <w:fldChar w:fldCharType="end"/>
      </w:r>
      <w:r w:rsidR="003E029B">
        <w:rPr>
          <w:sz w:val="24"/>
          <w:szCs w:val="24"/>
        </w:rPr>
        <w:t xml:space="preserve">. We also adjusted for autocorrelation using a one-step lagged counts variable (See Eq.2). A negative binomial regression performed and the best model chosen based on achieved </w:t>
      </w:r>
      <w:r w:rsidR="003E029B" w:rsidRPr="003E029B">
        <w:rPr>
          <w:sz w:val="24"/>
          <w:szCs w:val="24"/>
        </w:rPr>
        <w:t>Bayesian information criterion</w:t>
      </w:r>
      <w:r w:rsidR="003E029B">
        <w:rPr>
          <w:sz w:val="24"/>
          <w:szCs w:val="24"/>
        </w:rPr>
        <w:t xml:space="preserve"> (BIC). The effect of each NPI estimated using the calculated constants.</w:t>
      </w:r>
    </w:p>
    <w:p w:rsidR="003E029B" w:rsidRPr="00ED7CF1" w:rsidRDefault="001A5AFE" w:rsidP="003E029B">
      <w:pPr>
        <w:bidi w:val="0"/>
        <w:ind w:left="84" w:right="-625" w:firstLine="284"/>
        <w:jc w:val="center"/>
        <w:rPr>
          <w:sz w:val="24"/>
          <w:szCs w:val="24"/>
        </w:rPr>
      </w:pPr>
      <m:oMathPara>
        <m:oMath>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counts</m:t>
                  </m:r>
                </m:e>
              </m:d>
            </m:e>
          </m:func>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1</m:t>
              </m:r>
            </m:sub>
          </m:sSub>
          <m:d>
            <m:dPr>
              <m:ctrlPr>
                <w:rPr>
                  <w:rFonts w:ascii="Cambria Math" w:hAnsi="Cambria Math"/>
                  <w:i/>
                </w:rPr>
              </m:ctrlPr>
            </m:dPr>
            <m:e>
              <m:r>
                <w:rPr>
                  <w:rFonts w:ascii="Cambria Math" w:hAnsi="Cambria Math"/>
                </w:rPr>
                <m:t>trend</m:t>
              </m:r>
            </m:e>
          </m:d>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(2π*</m:t>
              </m:r>
              <m:f>
                <m:fPr>
                  <m:ctrlPr>
                    <w:rPr>
                      <w:rFonts w:ascii="Cambria Math" w:hAnsi="Cambria Math"/>
                      <w:i/>
                    </w:rPr>
                  </m:ctrlPr>
                </m:fPr>
                <m:num>
                  <m:r>
                    <w:rPr>
                      <w:rFonts w:ascii="Cambria Math" w:hAnsi="Cambria Math"/>
                    </w:rPr>
                    <m:t>week</m:t>
                  </m:r>
                </m:num>
                <m:den>
                  <m:r>
                    <w:rPr>
                      <w:rFonts w:ascii="Cambria Math" w:hAnsi="Cambria Math"/>
                    </w:rPr>
                    <m:t>52</m:t>
                  </m:r>
                </m:den>
              </m:f>
              <m:r>
                <w:rPr>
                  <w:rFonts w:ascii="Cambria Math" w:hAnsi="Cambria Math"/>
                </w:rPr>
                <m:t>))</m:t>
              </m:r>
            </m:e>
          </m:func>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(2π*</m:t>
              </m:r>
              <m:f>
                <m:fPr>
                  <m:ctrlPr>
                    <w:rPr>
                      <w:rFonts w:ascii="Cambria Math" w:hAnsi="Cambria Math"/>
                      <w:i/>
                    </w:rPr>
                  </m:ctrlPr>
                </m:fPr>
                <m:num>
                  <m:r>
                    <w:rPr>
                      <w:rFonts w:ascii="Cambria Math" w:hAnsi="Cambria Math"/>
                    </w:rPr>
                    <m:t>week</m:t>
                  </m:r>
                </m:num>
                <m:den>
                  <m:r>
                    <w:rPr>
                      <w:rFonts w:ascii="Cambria Math" w:hAnsi="Cambria Math"/>
                    </w:rPr>
                    <m:t>52</m:t>
                  </m:r>
                </m:den>
              </m:f>
              <m:r>
                <w:rPr>
                  <w:rFonts w:ascii="Cambria Math" w:hAnsi="Cambria Math"/>
                </w:rPr>
                <m:t>))</m:t>
              </m:r>
            </m:e>
          </m:func>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4</m:t>
              </m:r>
            </m:sub>
          </m:sSub>
          <m:d>
            <m:dPr>
              <m:ctrlPr>
                <w:rPr>
                  <w:rFonts w:ascii="Cambria Math" w:hAnsi="Cambria Math"/>
                  <w:i/>
                </w:rPr>
              </m:ctrlPr>
            </m:dPr>
            <m:e>
              <m:r>
                <w:rPr>
                  <w:rFonts w:ascii="Cambria Math" w:hAnsi="Cambria Math"/>
                </w:rPr>
                <m:t>limitations</m:t>
              </m:r>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5</m:t>
              </m:r>
            </m:sub>
          </m:sSub>
          <m:d>
            <m:dPr>
              <m:ctrlPr>
                <w:rPr>
                  <w:rFonts w:ascii="Cambria Math" w:hAnsi="Cambria Math"/>
                  <w:i/>
                </w:rPr>
              </m:ctrlPr>
            </m:dPr>
            <m:e>
              <m:r>
                <w:rPr>
                  <w:rFonts w:ascii="Cambria Math" w:hAnsi="Cambria Math"/>
                </w:rPr>
                <m:t>Quarantin</m:t>
              </m:r>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6</m:t>
              </m:r>
            </m:sub>
          </m:sSub>
          <m:d>
            <m:dPr>
              <m:ctrlPr>
                <w:rPr>
                  <w:rFonts w:ascii="Cambria Math" w:hAnsi="Cambria Math"/>
                  <w:i/>
                </w:rPr>
              </m:ctrlPr>
            </m:dPr>
            <m:e>
              <m:r>
                <w:rPr>
                  <w:rFonts w:ascii="Cambria Math" w:hAnsi="Cambria Math"/>
                </w:rPr>
                <m:t>Quarantin</m:t>
              </m:r>
              <m:sSub>
                <m:sSubPr>
                  <m:ctrlPr>
                    <w:rPr>
                      <w:rFonts w:ascii="Cambria Math" w:hAnsi="Cambria Math"/>
                      <w:i/>
                    </w:rPr>
                  </m:ctrlPr>
                </m:sSubPr>
                <m:e>
                  <m:sSub>
                    <m:sSubPr>
                      <m:ctrlPr>
                        <w:rPr>
                          <w:rFonts w:ascii="Cambria Math" w:hAnsi="Cambria Math"/>
                          <w:i/>
                        </w:rPr>
                      </m:ctrlPr>
                    </m:sSubPr>
                    <m:e>
                      <m:r>
                        <w:rPr>
                          <w:rFonts w:ascii="Cambria Math" w:hAnsi="Cambria Math"/>
                        </w:rPr>
                        <m:t>e</m:t>
                      </m:r>
                    </m:e>
                    <m:sub>
                      <m:r>
                        <w:rPr>
                          <w:rFonts w:ascii="Cambria Math" w:hAnsi="Cambria Math"/>
                        </w:rPr>
                        <m:t>1</m:t>
                      </m:r>
                    </m:sub>
                  </m:sSub>
                </m:e>
                <m:sub>
                  <m:r>
                    <w:rPr>
                      <w:rFonts w:ascii="Cambria Math" w:hAnsi="Cambria Math"/>
                    </w:rPr>
                    <m:t>time</m:t>
                  </m:r>
                </m:sub>
              </m:sSub>
            </m:e>
          </m:d>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7</m:t>
              </m:r>
            </m:sub>
          </m:sSub>
          <m:d>
            <m:dPr>
              <m:ctrlPr>
                <w:rPr>
                  <w:rFonts w:ascii="Cambria Math" w:hAnsi="Cambria Math"/>
                  <w:i/>
                </w:rPr>
              </m:ctrlPr>
            </m:dPr>
            <m:e>
              <m:r>
                <w:rPr>
                  <w:rFonts w:ascii="Cambria Math" w:hAnsi="Cambria Math"/>
                </w:rPr>
                <m:t>Quarantin</m:t>
              </m:r>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8</m:t>
              </m:r>
            </m:sub>
          </m:sSub>
          <m:d>
            <m:dPr>
              <m:ctrlPr>
                <w:rPr>
                  <w:rFonts w:ascii="Cambria Math" w:hAnsi="Cambria Math"/>
                  <w:i/>
                </w:rPr>
              </m:ctrlPr>
            </m:dPr>
            <m:e>
              <m:r>
                <w:rPr>
                  <w:rFonts w:ascii="Cambria Math" w:hAnsi="Cambria Math"/>
                </w:rPr>
                <m:t>Quarantin</m:t>
              </m:r>
              <m:sSub>
                <m:sSubPr>
                  <m:ctrlPr>
                    <w:rPr>
                      <w:rFonts w:ascii="Cambria Math" w:hAnsi="Cambria Math"/>
                      <w:i/>
                    </w:rPr>
                  </m:ctrlPr>
                </m:sSubPr>
                <m:e>
                  <m:sSub>
                    <m:sSubPr>
                      <m:ctrlPr>
                        <w:rPr>
                          <w:rFonts w:ascii="Cambria Math" w:hAnsi="Cambria Math"/>
                          <w:i/>
                        </w:rPr>
                      </m:ctrlPr>
                    </m:sSubPr>
                    <m:e>
                      <m:r>
                        <w:rPr>
                          <w:rFonts w:ascii="Cambria Math" w:hAnsi="Cambria Math"/>
                        </w:rPr>
                        <m:t>e</m:t>
                      </m:r>
                    </m:e>
                    <m:sub>
                      <m:r>
                        <w:rPr>
                          <w:rFonts w:ascii="Cambria Math" w:hAnsi="Cambria Math"/>
                        </w:rPr>
                        <m:t>2</m:t>
                      </m:r>
                    </m:sub>
                  </m:sSub>
                </m:e>
                <m:sub>
                  <m:r>
                    <w:rPr>
                      <w:rFonts w:ascii="Cambria Math" w:hAnsi="Cambria Math"/>
                    </w:rPr>
                    <m:t>time</m:t>
                  </m:r>
                </m:sub>
              </m:sSub>
            </m:e>
          </m:d>
          <m:r>
            <w:rPr>
              <w:rFonts w:ascii="Cambria Math" w:hAnsi="Cambria Math"/>
            </w:rPr>
            <m:t>+ la</m:t>
          </m:r>
          <m:sSub>
            <m:sSubPr>
              <m:ctrlPr>
                <w:rPr>
                  <w:rFonts w:ascii="Cambria Math" w:hAnsi="Cambria Math"/>
                  <w:i/>
                </w:rPr>
              </m:ctrlPr>
            </m:sSubPr>
            <m:e>
              <m:r>
                <w:rPr>
                  <w:rFonts w:ascii="Cambria Math" w:hAnsi="Cambria Math"/>
                </w:rPr>
                <m:t>g</m:t>
              </m:r>
            </m:e>
            <m:sub>
              <m:r>
                <w:rPr>
                  <w:rFonts w:ascii="Cambria Math" w:hAnsi="Cambria Math"/>
                </w:rPr>
                <m:t>-1</m:t>
              </m:r>
            </m:sub>
          </m:sSub>
          <m:d>
            <m:dPr>
              <m:ctrlPr>
                <w:rPr>
                  <w:rFonts w:ascii="Cambria Math" w:hAnsi="Cambria Math"/>
                  <w:i/>
                </w:rPr>
              </m:ctrlPr>
            </m:dPr>
            <m:e>
              <m:r>
                <w:rPr>
                  <w:rFonts w:ascii="Cambria Math" w:hAnsi="Cambria Math"/>
                </w:rPr>
                <m:t>count</m:t>
              </m:r>
            </m:e>
          </m:d>
          <m:r>
            <w:rPr>
              <w:rFonts w:ascii="Cambria Math" w:hAnsi="Cambria Math"/>
            </w:rPr>
            <m:t xml:space="preserve">  </m:t>
          </m:r>
        </m:oMath>
      </m:oMathPara>
    </w:p>
    <w:p w:rsidR="00D824FB" w:rsidRDefault="00D824FB" w:rsidP="004D5E88">
      <w:pPr>
        <w:bidi w:val="0"/>
        <w:ind w:left="84" w:right="-625" w:firstLine="284"/>
        <w:rPr>
          <w:sz w:val="24"/>
          <w:szCs w:val="24"/>
        </w:rPr>
      </w:pPr>
    </w:p>
    <w:p w:rsidR="00D82A4B" w:rsidRDefault="003E029B" w:rsidP="00D824FB">
      <w:pPr>
        <w:bidi w:val="0"/>
        <w:ind w:left="84" w:right="-625" w:firstLine="284"/>
        <w:rPr>
          <w:sz w:val="24"/>
          <w:szCs w:val="24"/>
        </w:rPr>
      </w:pPr>
      <w:r>
        <w:rPr>
          <w:sz w:val="24"/>
          <w:szCs w:val="24"/>
        </w:rPr>
        <w:t xml:space="preserve">Associations were considered statistically significant when p-value &lt; 0.05. The data analysis performed using R (version 4.0.3) and the packages: </w:t>
      </w:r>
      <w:r>
        <w:rPr>
          <w:i/>
          <w:iCs/>
          <w:sz w:val="24"/>
          <w:szCs w:val="24"/>
        </w:rPr>
        <w:t xml:space="preserve">data.table, dplyr, lubridate, ggplot2 </w:t>
      </w:r>
      <w:r>
        <w:rPr>
          <w:sz w:val="24"/>
          <w:szCs w:val="24"/>
        </w:rPr>
        <w:t xml:space="preserve">and </w:t>
      </w:r>
      <w:r>
        <w:rPr>
          <w:i/>
          <w:iCs/>
          <w:sz w:val="24"/>
          <w:szCs w:val="24"/>
        </w:rPr>
        <w:t>MASS</w:t>
      </w:r>
      <w:r>
        <w:rPr>
          <w:sz w:val="24"/>
          <w:szCs w:val="24"/>
        </w:rPr>
        <w:t>.</w:t>
      </w:r>
    </w:p>
    <w:p w:rsidR="00851FE0" w:rsidRPr="00D44DC7" w:rsidRDefault="00851FE0" w:rsidP="00A0237F">
      <w:pPr>
        <w:bidi w:val="0"/>
        <w:ind w:right="-625"/>
        <w:rPr>
          <w:sz w:val="24"/>
          <w:szCs w:val="24"/>
        </w:rPr>
      </w:pPr>
    </w:p>
    <w:p w:rsidR="003E029B" w:rsidRPr="00D82A4B" w:rsidRDefault="003E029B" w:rsidP="003E029B">
      <w:pPr>
        <w:bidi w:val="0"/>
        <w:ind w:left="84" w:right="-625" w:firstLine="284"/>
        <w:rPr>
          <w:b/>
          <w:bCs/>
          <w:i/>
          <w:iCs/>
          <w:sz w:val="24"/>
          <w:szCs w:val="24"/>
        </w:rPr>
      </w:pPr>
      <w:r>
        <w:rPr>
          <w:b/>
          <w:bCs/>
          <w:i/>
          <w:iCs/>
          <w:sz w:val="24"/>
          <w:szCs w:val="24"/>
        </w:rPr>
        <w:t>Findings</w:t>
      </w:r>
    </w:p>
    <w:p w:rsidR="00B975AC" w:rsidRDefault="003E029B" w:rsidP="00A0237F">
      <w:pPr>
        <w:bidi w:val="0"/>
        <w:ind w:right="-625"/>
        <w:rPr>
          <w:sz w:val="24"/>
          <w:szCs w:val="24"/>
        </w:rPr>
      </w:pPr>
      <w:r>
        <w:rPr>
          <w:sz w:val="24"/>
          <w:szCs w:val="24"/>
        </w:rPr>
        <w:t xml:space="preserve">We analyzed data of </w:t>
      </w:r>
      <w:r w:rsidRPr="003E029B">
        <w:rPr>
          <w:sz w:val="24"/>
          <w:szCs w:val="24"/>
        </w:rPr>
        <w:t>445,640</w:t>
      </w:r>
      <w:r>
        <w:rPr>
          <w:sz w:val="24"/>
          <w:szCs w:val="24"/>
        </w:rPr>
        <w:t xml:space="preserve"> children and adults diagnosed with 8 common community acquired groups of diseases, and admitted to one of 209 primary care clinics in the south of Israel. During the years 2017-2019 the numbers of </w:t>
      </w:r>
      <w:r w:rsidR="0034465B">
        <w:rPr>
          <w:sz w:val="24"/>
          <w:szCs w:val="24"/>
        </w:rPr>
        <w:t>yearly diagnosis were: 540,945</w:t>
      </w:r>
      <w:r>
        <w:rPr>
          <w:sz w:val="24"/>
          <w:szCs w:val="24"/>
        </w:rPr>
        <w:t xml:space="preserve">; 525,265 and 498,871 respectively – while in the pandemic year a </w:t>
      </w:r>
      <w:r w:rsidR="004D5E88">
        <w:rPr>
          <w:sz w:val="24"/>
          <w:szCs w:val="24"/>
        </w:rPr>
        <w:t>significant</w:t>
      </w:r>
      <w:r>
        <w:rPr>
          <w:sz w:val="24"/>
          <w:szCs w:val="24"/>
        </w:rPr>
        <w:t xml:space="preserve"> reduction occurred </w:t>
      </w:r>
      <w:r w:rsidR="004D5E88">
        <w:rPr>
          <w:sz w:val="24"/>
          <w:szCs w:val="24"/>
        </w:rPr>
        <w:t xml:space="preserve">among all age groups </w:t>
      </w:r>
      <w:r>
        <w:rPr>
          <w:sz w:val="24"/>
          <w:szCs w:val="24"/>
        </w:rPr>
        <w:t>as 280,192 diagnosis were documented (</w:t>
      </w:r>
      <w:r w:rsidR="004D5E88">
        <w:rPr>
          <w:sz w:val="24"/>
          <w:szCs w:val="24"/>
        </w:rPr>
        <w:t>F = 74.43, P-value &lt; 0.001).</w:t>
      </w:r>
      <w:r w:rsidR="00CB260C">
        <w:rPr>
          <w:sz w:val="24"/>
          <w:szCs w:val="24"/>
        </w:rPr>
        <w:t xml:space="preserve"> </w:t>
      </w:r>
      <w:r w:rsidR="0090091A">
        <w:rPr>
          <w:sz w:val="24"/>
          <w:szCs w:val="24"/>
        </w:rPr>
        <w:t xml:space="preserve">It is less likely to assume that increase in ER diagnosis was the cause for the reduction in community diagnosis since </w:t>
      </w:r>
      <w:r w:rsidR="00CB260C">
        <w:rPr>
          <w:sz w:val="24"/>
          <w:szCs w:val="24"/>
        </w:rPr>
        <w:t>nu</w:t>
      </w:r>
      <w:r w:rsidR="0090091A">
        <w:rPr>
          <w:sz w:val="24"/>
          <w:szCs w:val="24"/>
        </w:rPr>
        <w:t>mber of visits to ERs also decreased</w:t>
      </w:r>
      <w:r w:rsidR="00CB260C">
        <w:rPr>
          <w:sz w:val="24"/>
          <w:szCs w:val="24"/>
        </w:rPr>
        <w:t xml:space="preserve"> </w:t>
      </w:r>
      <w:r w:rsidR="00CB260C">
        <w:rPr>
          <w:sz w:val="24"/>
          <w:szCs w:val="24"/>
        </w:rPr>
        <w:fldChar w:fldCharType="begin"/>
      </w:r>
      <w:r w:rsidR="00CB260C">
        <w:rPr>
          <w:sz w:val="24"/>
          <w:szCs w:val="24"/>
        </w:rPr>
        <w:instrText xml:space="preserve"> ADDIN ZOTERO_ITEM CSL_CITATION {"citationID":"IoNMCQnL","properties":{"formattedCitation":"\\super 26\\nosupersub{}","plainCitation":"26","noteIndex":0},"citationItems":[{"id":673,"uris":["http://zotero.org/users/6119070/items/YVV3EZD7"],"uri":["http://zotero.org/users/6119070/items/YVV3EZD7"],"itemData":{"id":673,"type":"report","collection-title":"Respiratory viruses in in Israel surveillance report","event-place":"Israel","page":"12","publisher":"The National Center for Disease Control, Ministry of Health","publisher-place":"Israel","title":"Weekly update report for Week 4","accessed":{"date-parts":[["2021",7,6]]}}}],"schema":"https://github.com/citation-style-language/schema/raw/master/csl-citation.json"} </w:instrText>
      </w:r>
      <w:r w:rsidR="00CB260C">
        <w:rPr>
          <w:sz w:val="24"/>
          <w:szCs w:val="24"/>
        </w:rPr>
        <w:fldChar w:fldCharType="separate"/>
      </w:r>
      <w:r w:rsidR="00CB260C" w:rsidRPr="00CB260C">
        <w:rPr>
          <w:rFonts w:ascii="Calibri" w:hAnsi="Calibri" w:cs="Calibri"/>
          <w:sz w:val="24"/>
          <w:szCs w:val="24"/>
          <w:vertAlign w:val="superscript"/>
        </w:rPr>
        <w:t>26</w:t>
      </w:r>
      <w:r w:rsidR="00CB260C">
        <w:rPr>
          <w:sz w:val="24"/>
          <w:szCs w:val="24"/>
        </w:rPr>
        <w:fldChar w:fldCharType="end"/>
      </w:r>
      <w:r w:rsidR="0090091A">
        <w:rPr>
          <w:sz w:val="24"/>
          <w:szCs w:val="24"/>
        </w:rPr>
        <w:t xml:space="preserve">. </w:t>
      </w:r>
      <w:r w:rsidR="00FE6FFE">
        <w:rPr>
          <w:sz w:val="24"/>
          <w:szCs w:val="24"/>
        </w:rPr>
        <w:t>In the following analysis no significant association was found to either g</w:t>
      </w:r>
      <w:r w:rsidR="00F572B4">
        <w:rPr>
          <w:sz w:val="24"/>
          <w:szCs w:val="24"/>
        </w:rPr>
        <w:t xml:space="preserve">ender </w:t>
      </w:r>
      <w:r w:rsidR="00FE6FFE">
        <w:rPr>
          <w:sz w:val="24"/>
          <w:szCs w:val="24"/>
        </w:rPr>
        <w:t>or</w:t>
      </w:r>
      <w:r w:rsidR="00F572B4">
        <w:rPr>
          <w:sz w:val="24"/>
          <w:szCs w:val="24"/>
        </w:rPr>
        <w:t xml:space="preserve"> </w:t>
      </w:r>
      <w:r w:rsidR="008C14D5">
        <w:rPr>
          <w:sz w:val="24"/>
          <w:szCs w:val="24"/>
        </w:rPr>
        <w:t xml:space="preserve">population size </w:t>
      </w:r>
      <w:r w:rsidR="008652DC">
        <w:rPr>
          <w:sz w:val="24"/>
          <w:szCs w:val="24"/>
        </w:rPr>
        <w:t>in cities or villages</w:t>
      </w:r>
      <w:r w:rsidR="0049523B">
        <w:rPr>
          <w:sz w:val="24"/>
          <w:szCs w:val="24"/>
        </w:rPr>
        <w:t xml:space="preserve"> </w:t>
      </w:r>
      <w:r w:rsidR="008C14D5">
        <w:rPr>
          <w:sz w:val="24"/>
          <w:szCs w:val="24"/>
        </w:rPr>
        <w:t>(</w:t>
      </w:r>
      <w:r w:rsidR="00370755">
        <w:rPr>
          <w:sz w:val="24"/>
          <w:szCs w:val="24"/>
        </w:rPr>
        <w:t xml:space="preserve">i.e. </w:t>
      </w:r>
      <w:r w:rsidR="008C14D5">
        <w:rPr>
          <w:sz w:val="24"/>
          <w:szCs w:val="24"/>
        </w:rPr>
        <w:t>less or more than 20</w:t>
      </w:r>
      <w:r w:rsidR="00370755">
        <w:rPr>
          <w:sz w:val="24"/>
          <w:szCs w:val="24"/>
        </w:rPr>
        <w:t>,</w:t>
      </w:r>
      <w:r w:rsidR="008C14D5">
        <w:rPr>
          <w:sz w:val="24"/>
          <w:szCs w:val="24"/>
        </w:rPr>
        <w:t>00</w:t>
      </w:r>
      <w:r w:rsidR="008652DC">
        <w:rPr>
          <w:sz w:val="24"/>
          <w:szCs w:val="24"/>
        </w:rPr>
        <w:t>0</w:t>
      </w:r>
      <w:r w:rsidR="008C14D5">
        <w:rPr>
          <w:sz w:val="24"/>
          <w:szCs w:val="24"/>
        </w:rPr>
        <w:t xml:space="preserve"> residents)</w:t>
      </w:r>
      <w:r w:rsidR="00FE6FFE">
        <w:rPr>
          <w:sz w:val="24"/>
          <w:szCs w:val="24"/>
        </w:rPr>
        <w:t>.</w:t>
      </w:r>
      <w:r w:rsidR="008C14D5">
        <w:rPr>
          <w:sz w:val="24"/>
          <w:szCs w:val="24"/>
        </w:rPr>
        <w:t xml:space="preserve"> </w:t>
      </w:r>
      <w:r w:rsidR="00F572B4">
        <w:rPr>
          <w:sz w:val="24"/>
          <w:szCs w:val="24"/>
        </w:rPr>
        <w:t xml:space="preserve"> </w:t>
      </w:r>
    </w:p>
    <w:p w:rsidR="00DD670D" w:rsidRDefault="00DD670D">
      <w:pPr>
        <w:bidi w:val="0"/>
        <w:ind w:left="84" w:right="-625" w:firstLine="284"/>
        <w:rPr>
          <w:b/>
          <w:bCs/>
          <w:i/>
          <w:iCs/>
          <w:sz w:val="24"/>
          <w:szCs w:val="24"/>
        </w:rPr>
      </w:pPr>
    </w:p>
    <w:p w:rsidR="00F77335" w:rsidRDefault="00912C33" w:rsidP="00DD670D">
      <w:pPr>
        <w:bidi w:val="0"/>
        <w:ind w:left="84" w:right="-625" w:firstLine="284"/>
        <w:rPr>
          <w:b/>
          <w:bCs/>
          <w:i/>
          <w:iCs/>
          <w:sz w:val="24"/>
          <w:szCs w:val="24"/>
        </w:rPr>
      </w:pPr>
      <w:r>
        <w:rPr>
          <w:b/>
          <w:bCs/>
          <w:i/>
          <w:iCs/>
          <w:sz w:val="24"/>
          <w:szCs w:val="24"/>
        </w:rPr>
        <w:t>Lower respiratory infections</w:t>
      </w:r>
    </w:p>
    <w:p w:rsidR="000650FF" w:rsidRDefault="00F77335">
      <w:pPr>
        <w:bidi w:val="0"/>
        <w:ind w:left="84" w:right="-625" w:firstLine="284"/>
        <w:rPr>
          <w:sz w:val="24"/>
          <w:szCs w:val="24"/>
        </w:rPr>
      </w:pPr>
      <w:r>
        <w:rPr>
          <w:sz w:val="24"/>
          <w:szCs w:val="24"/>
        </w:rPr>
        <w:t>During the pandemic year, respiratory diseases had the most dramatic change compared to the expected number of diagnoses. The significant reductions occurred among all age groups (</w:t>
      </w:r>
      <w:r w:rsidR="00373BB0">
        <w:rPr>
          <w:sz w:val="24"/>
          <w:szCs w:val="24"/>
        </w:rPr>
        <w:t>supplementary table.III</w:t>
      </w:r>
      <w:r>
        <w:rPr>
          <w:sz w:val="24"/>
          <w:szCs w:val="24"/>
        </w:rPr>
        <w:t xml:space="preserve">), but the most </w:t>
      </w:r>
      <w:r w:rsidR="000650FF">
        <w:rPr>
          <w:sz w:val="24"/>
          <w:szCs w:val="24"/>
        </w:rPr>
        <w:t>prominent</w:t>
      </w:r>
      <w:r>
        <w:rPr>
          <w:sz w:val="24"/>
          <w:szCs w:val="24"/>
        </w:rPr>
        <w:t xml:space="preserve"> were seen among the young children: a 61.32% decrease (CI%95 -53.59 to -69.04) among 0-4 years old, and 65.37% reduction (CI%95 -57.22 to -73.53) among 4-15 years old. </w:t>
      </w:r>
      <w:r w:rsidR="00BB54DF">
        <w:rPr>
          <w:sz w:val="24"/>
          <w:szCs w:val="24"/>
        </w:rPr>
        <w:t xml:space="preserve">According to the ITSA we </w:t>
      </w:r>
      <w:r w:rsidR="000650FF">
        <w:rPr>
          <w:sz w:val="24"/>
          <w:szCs w:val="24"/>
        </w:rPr>
        <w:t>performed,</w:t>
      </w:r>
      <w:r w:rsidR="00BB54DF">
        <w:rPr>
          <w:sz w:val="24"/>
          <w:szCs w:val="24"/>
        </w:rPr>
        <w:t xml:space="preserve"> the effect</w:t>
      </w:r>
      <w:r w:rsidR="000650FF">
        <w:rPr>
          <w:sz w:val="24"/>
          <w:szCs w:val="24"/>
        </w:rPr>
        <w:t>s</w:t>
      </w:r>
      <w:r w:rsidR="00BB54DF">
        <w:rPr>
          <w:sz w:val="24"/>
          <w:szCs w:val="24"/>
        </w:rPr>
        <w:t xml:space="preserve"> </w:t>
      </w:r>
      <w:r w:rsidR="000650FF">
        <w:rPr>
          <w:sz w:val="24"/>
          <w:szCs w:val="24"/>
        </w:rPr>
        <w:t>contributed to the</w:t>
      </w:r>
      <w:r w:rsidR="00FD2170">
        <w:rPr>
          <w:sz w:val="24"/>
          <w:szCs w:val="24"/>
        </w:rPr>
        <w:t xml:space="preserve"> strict </w:t>
      </w:r>
      <w:r w:rsidR="000650FF">
        <w:rPr>
          <w:sz w:val="24"/>
          <w:szCs w:val="24"/>
        </w:rPr>
        <w:t>restrictions</w:t>
      </w:r>
      <w:r w:rsidR="00FD2170">
        <w:rPr>
          <w:sz w:val="24"/>
          <w:szCs w:val="24"/>
        </w:rPr>
        <w:t xml:space="preserve">, </w:t>
      </w:r>
      <w:r w:rsidR="000650FF">
        <w:rPr>
          <w:sz w:val="24"/>
          <w:szCs w:val="24"/>
        </w:rPr>
        <w:t>and first lockdown</w:t>
      </w:r>
      <w:r w:rsidR="00FD2170">
        <w:rPr>
          <w:sz w:val="24"/>
          <w:szCs w:val="24"/>
        </w:rPr>
        <w:t xml:space="preserve"> </w:t>
      </w:r>
      <w:r w:rsidR="000650FF">
        <w:rPr>
          <w:sz w:val="24"/>
          <w:szCs w:val="24"/>
        </w:rPr>
        <w:t>were</w:t>
      </w:r>
      <w:r w:rsidR="00FD2170">
        <w:rPr>
          <w:sz w:val="24"/>
          <w:szCs w:val="24"/>
        </w:rPr>
        <w:t xml:space="preserve"> significant among all age groups. The intercept </w:t>
      </w:r>
      <w:r w:rsidR="00FD2170">
        <w:rPr>
          <w:sz w:val="24"/>
          <w:szCs w:val="24"/>
        </w:rPr>
        <w:lastRenderedPageBreak/>
        <w:t xml:space="preserve">associated to the time passed since the first </w:t>
      </w:r>
      <w:r w:rsidR="000650FF">
        <w:rPr>
          <w:sz w:val="24"/>
          <w:szCs w:val="24"/>
        </w:rPr>
        <w:t xml:space="preserve">lockdown was mainly negative but found insignificant among </w:t>
      </w:r>
      <w:r w:rsidR="00FD2170">
        <w:rPr>
          <w:sz w:val="24"/>
          <w:szCs w:val="24"/>
        </w:rPr>
        <w:t xml:space="preserve">0-4 </w:t>
      </w:r>
      <w:r w:rsidR="000650FF">
        <w:rPr>
          <w:sz w:val="24"/>
          <w:szCs w:val="24"/>
        </w:rPr>
        <w:t>years old children.</w:t>
      </w:r>
      <w:r w:rsidR="00FD2170">
        <w:rPr>
          <w:sz w:val="24"/>
          <w:szCs w:val="24"/>
        </w:rPr>
        <w:t xml:space="preserve"> </w:t>
      </w:r>
      <w:r w:rsidR="000650FF">
        <w:rPr>
          <w:sz w:val="24"/>
          <w:szCs w:val="24"/>
        </w:rPr>
        <w:t>The effect of second lockdown and the time since it had started were mostly insignificant, but were positively associated to adults aged 35-</w:t>
      </w:r>
      <w:r w:rsidR="004D6462">
        <w:rPr>
          <w:sz w:val="24"/>
          <w:szCs w:val="24"/>
        </w:rPr>
        <w:t>59</w:t>
      </w:r>
      <w:r w:rsidR="000650FF">
        <w:rPr>
          <w:sz w:val="24"/>
          <w:szCs w:val="24"/>
        </w:rPr>
        <w:t xml:space="preserve">. </w:t>
      </w:r>
    </w:p>
    <w:p w:rsidR="002D789C" w:rsidRDefault="00912C33" w:rsidP="000650FF">
      <w:pPr>
        <w:bidi w:val="0"/>
        <w:ind w:left="84" w:right="-625" w:firstLine="284"/>
        <w:rPr>
          <w:b/>
          <w:bCs/>
          <w:i/>
          <w:iCs/>
          <w:sz w:val="24"/>
          <w:szCs w:val="24"/>
        </w:rPr>
      </w:pPr>
      <w:r>
        <w:rPr>
          <w:b/>
          <w:bCs/>
          <w:i/>
          <w:iCs/>
          <w:sz w:val="24"/>
          <w:szCs w:val="24"/>
        </w:rPr>
        <w:t xml:space="preserve">Upper respiratory infections </w:t>
      </w:r>
    </w:p>
    <w:p w:rsidR="000650FF" w:rsidRDefault="00912C33" w:rsidP="004D6462">
      <w:pPr>
        <w:bidi w:val="0"/>
        <w:ind w:left="84" w:right="-625" w:firstLine="284"/>
        <w:rPr>
          <w:sz w:val="24"/>
          <w:szCs w:val="24"/>
        </w:rPr>
      </w:pPr>
      <w:r>
        <w:rPr>
          <w:sz w:val="24"/>
          <w:szCs w:val="24"/>
        </w:rPr>
        <w:t>Upper respiratory</w:t>
      </w:r>
      <w:r w:rsidR="003F6CFF">
        <w:rPr>
          <w:sz w:val="24"/>
          <w:szCs w:val="24"/>
        </w:rPr>
        <w:t xml:space="preserve"> diseases showed a significant decrease compared to the expected morbidity based </w:t>
      </w:r>
      <w:r w:rsidR="004D6462">
        <w:rPr>
          <w:sz w:val="24"/>
          <w:szCs w:val="24"/>
        </w:rPr>
        <w:t>on our model</w:t>
      </w:r>
      <w:r w:rsidR="003F6CFF">
        <w:rPr>
          <w:sz w:val="24"/>
          <w:szCs w:val="24"/>
        </w:rPr>
        <w:t xml:space="preserve">. </w:t>
      </w:r>
      <w:r w:rsidR="000650FF">
        <w:rPr>
          <w:sz w:val="24"/>
          <w:szCs w:val="24"/>
        </w:rPr>
        <w:t xml:space="preserve">Children aged 0-4 and 4-15 years old presented the most prominent reduction </w:t>
      </w:r>
      <w:r w:rsidR="003F6CFF">
        <w:rPr>
          <w:sz w:val="24"/>
          <w:szCs w:val="24"/>
        </w:rPr>
        <w:t xml:space="preserve">48.06% (CI%95 -40.73 to -55.93) and 61.61% (CI%95 -52.42 to -70.20) respectively. </w:t>
      </w:r>
      <w:r w:rsidR="000650FF">
        <w:rPr>
          <w:sz w:val="24"/>
          <w:szCs w:val="24"/>
        </w:rPr>
        <w:t xml:space="preserve">Among other </w:t>
      </w:r>
      <w:r w:rsidR="00370755">
        <w:rPr>
          <w:sz w:val="24"/>
          <w:szCs w:val="24"/>
        </w:rPr>
        <w:t xml:space="preserve">age </w:t>
      </w:r>
      <w:r w:rsidR="000650FF">
        <w:rPr>
          <w:sz w:val="24"/>
          <w:szCs w:val="24"/>
        </w:rPr>
        <w:t xml:space="preserve">groups, reduction in effect's </w:t>
      </w:r>
      <w:r w:rsidR="00BF0AB7">
        <w:rPr>
          <w:sz w:val="24"/>
          <w:szCs w:val="24"/>
        </w:rPr>
        <w:t>magnitude</w:t>
      </w:r>
      <w:r w:rsidR="000650FF">
        <w:rPr>
          <w:sz w:val="24"/>
          <w:szCs w:val="24"/>
        </w:rPr>
        <w:t xml:space="preserve"> has </w:t>
      </w:r>
      <w:r w:rsidR="00BF0AB7">
        <w:rPr>
          <w:sz w:val="24"/>
          <w:szCs w:val="24"/>
        </w:rPr>
        <w:t>developed</w:t>
      </w:r>
      <w:r w:rsidR="000650FF">
        <w:rPr>
          <w:sz w:val="24"/>
          <w:szCs w:val="24"/>
        </w:rPr>
        <w:t xml:space="preserve"> as age increased</w:t>
      </w:r>
      <w:r w:rsidR="00BF0AB7">
        <w:rPr>
          <w:sz w:val="24"/>
          <w:szCs w:val="24"/>
        </w:rPr>
        <w:t>. The effects of restrictions and the first lockdown were negative and significant among all age groups, as the second increased with age. The time that followed the lockdown had a significant effect among all age groups: a slight positive among the youngest population, and negative for the rest.</w:t>
      </w:r>
      <w:r w:rsidR="00DD670D">
        <w:rPr>
          <w:sz w:val="24"/>
          <w:szCs w:val="24"/>
        </w:rPr>
        <w:t xml:space="preserve"> The effect of the second lockdown and the time that followed were negative and significant for children, but were inconsistent for the rest: while the second lockdown was associated with negative and significant effect for young adults (15-34) and the elderly (80+), the time followed was not significantly associated to the first, and showed positive and significant effect for all the rest.   </w:t>
      </w:r>
      <w:r w:rsidR="00BF0AB7">
        <w:rPr>
          <w:sz w:val="24"/>
          <w:szCs w:val="24"/>
        </w:rPr>
        <w:t xml:space="preserve">  </w:t>
      </w:r>
    </w:p>
    <w:p w:rsidR="00912C33" w:rsidRDefault="00912C33" w:rsidP="00DD670D">
      <w:pPr>
        <w:bidi w:val="0"/>
        <w:ind w:right="-625"/>
        <w:rPr>
          <w:b/>
          <w:bCs/>
          <w:i/>
          <w:iCs/>
          <w:sz w:val="24"/>
          <w:szCs w:val="24"/>
        </w:rPr>
      </w:pPr>
    </w:p>
    <w:p w:rsidR="00912C33" w:rsidRDefault="00912C33" w:rsidP="00912C33">
      <w:pPr>
        <w:bidi w:val="0"/>
        <w:ind w:left="84" w:right="-625" w:firstLine="284"/>
        <w:rPr>
          <w:b/>
          <w:bCs/>
          <w:i/>
          <w:iCs/>
          <w:sz w:val="24"/>
          <w:szCs w:val="24"/>
        </w:rPr>
      </w:pPr>
      <w:r>
        <w:rPr>
          <w:b/>
          <w:bCs/>
          <w:i/>
          <w:iCs/>
          <w:sz w:val="24"/>
          <w:szCs w:val="24"/>
        </w:rPr>
        <w:t>Gastrointestinal diseases</w:t>
      </w:r>
    </w:p>
    <w:p w:rsidR="00C57FC2" w:rsidRDefault="00C57FC2" w:rsidP="00796E26">
      <w:pPr>
        <w:bidi w:val="0"/>
        <w:ind w:left="84" w:right="-625" w:firstLine="284"/>
        <w:rPr>
          <w:sz w:val="24"/>
          <w:szCs w:val="24"/>
        </w:rPr>
      </w:pPr>
      <w:r>
        <w:rPr>
          <w:sz w:val="24"/>
          <w:szCs w:val="24"/>
        </w:rPr>
        <w:t>G</w:t>
      </w:r>
      <w:r w:rsidR="00912C33">
        <w:rPr>
          <w:sz w:val="24"/>
          <w:szCs w:val="24"/>
        </w:rPr>
        <w:t xml:space="preserve">astrointestinal diseases </w:t>
      </w:r>
      <w:r>
        <w:rPr>
          <w:sz w:val="24"/>
          <w:szCs w:val="24"/>
        </w:rPr>
        <w:t>decreased significantly</w:t>
      </w:r>
      <w:r w:rsidR="00912C33">
        <w:rPr>
          <w:sz w:val="24"/>
          <w:szCs w:val="24"/>
        </w:rPr>
        <w:t xml:space="preserve"> du</w:t>
      </w:r>
      <w:r>
        <w:rPr>
          <w:sz w:val="24"/>
          <w:szCs w:val="24"/>
        </w:rPr>
        <w:t>ring 2020 among all age groups. P</w:t>
      </w:r>
      <w:r w:rsidR="00912C33">
        <w:rPr>
          <w:sz w:val="24"/>
          <w:szCs w:val="24"/>
        </w:rPr>
        <w:t>rominent differences compared to the expected morbidity detected among children</w:t>
      </w:r>
      <w:r>
        <w:rPr>
          <w:sz w:val="24"/>
          <w:szCs w:val="24"/>
        </w:rPr>
        <w:t xml:space="preserve"> of 0-4 years old:</w:t>
      </w:r>
      <w:r w:rsidR="00912C33">
        <w:rPr>
          <w:sz w:val="24"/>
          <w:szCs w:val="24"/>
        </w:rPr>
        <w:t xml:space="preserve"> </w:t>
      </w:r>
      <w:r>
        <w:rPr>
          <w:sz w:val="24"/>
          <w:szCs w:val="24"/>
        </w:rPr>
        <w:t xml:space="preserve">53.35% (CI%95 -46.95 to -59.74); and 4-15 years old: </w:t>
      </w:r>
      <w:r w:rsidR="00912C33">
        <w:rPr>
          <w:sz w:val="24"/>
          <w:szCs w:val="24"/>
        </w:rPr>
        <w:t>58.15% (CI%95 -51.00 to -65.29)</w:t>
      </w:r>
      <w:r>
        <w:rPr>
          <w:sz w:val="24"/>
          <w:szCs w:val="24"/>
        </w:rPr>
        <w:t xml:space="preserve">. </w:t>
      </w:r>
      <w:r w:rsidR="00912C33">
        <w:rPr>
          <w:sz w:val="24"/>
          <w:szCs w:val="24"/>
        </w:rPr>
        <w:t xml:space="preserve">The trend </w:t>
      </w:r>
      <w:r>
        <w:rPr>
          <w:sz w:val="24"/>
          <w:szCs w:val="24"/>
        </w:rPr>
        <w:t>turned</w:t>
      </w:r>
      <w:r w:rsidR="00912C33">
        <w:rPr>
          <w:sz w:val="24"/>
          <w:szCs w:val="24"/>
        </w:rPr>
        <w:t xml:space="preserve"> limited as age increased: -39.79% among young adults to -26.32% among 80+ years old.</w:t>
      </w:r>
      <w:r w:rsidR="002B7CBC">
        <w:rPr>
          <w:sz w:val="24"/>
          <w:szCs w:val="24"/>
        </w:rPr>
        <w:t xml:space="preserve"> </w:t>
      </w:r>
      <w:r w:rsidR="00912C33">
        <w:rPr>
          <w:sz w:val="24"/>
          <w:szCs w:val="24"/>
        </w:rPr>
        <w:t xml:space="preserve">The effect of </w:t>
      </w:r>
      <w:r w:rsidR="002B7CBC">
        <w:rPr>
          <w:sz w:val="24"/>
          <w:szCs w:val="24"/>
        </w:rPr>
        <w:t xml:space="preserve">restrictions, as well as the first and the second lockdowns found negative and significant for most age groups except of two cases: (1) the first and the second lockdown didn't have any significant effect among 80+ years old. (2) </w:t>
      </w:r>
      <w:r w:rsidR="00370755">
        <w:rPr>
          <w:sz w:val="24"/>
          <w:szCs w:val="24"/>
        </w:rPr>
        <w:t>The</w:t>
      </w:r>
      <w:r w:rsidR="002B7CBC">
        <w:rPr>
          <w:sz w:val="24"/>
          <w:szCs w:val="24"/>
        </w:rPr>
        <w:t xml:space="preserve"> second lockdown didn't show significance for ages 4-15.</w:t>
      </w:r>
      <w:r>
        <w:rPr>
          <w:sz w:val="24"/>
          <w:szCs w:val="24"/>
        </w:rPr>
        <w:t xml:space="preserve"> An interesting trend observed for the time followed the first and the second lockdowns</w:t>
      </w:r>
      <w:r w:rsidR="00796E26">
        <w:rPr>
          <w:sz w:val="24"/>
          <w:szCs w:val="24"/>
        </w:rPr>
        <w:t xml:space="preserve"> among all age groups</w:t>
      </w:r>
      <w:r>
        <w:rPr>
          <w:sz w:val="24"/>
          <w:szCs w:val="24"/>
        </w:rPr>
        <w:t>: while the first had a positive significant effect</w:t>
      </w:r>
      <w:r w:rsidR="00796E26">
        <w:rPr>
          <w:sz w:val="24"/>
          <w:szCs w:val="24"/>
        </w:rPr>
        <w:t xml:space="preserve"> for all</w:t>
      </w:r>
      <w:r>
        <w:rPr>
          <w:sz w:val="24"/>
          <w:szCs w:val="24"/>
        </w:rPr>
        <w:t>, the second</w:t>
      </w:r>
      <w:r w:rsidR="00796E26">
        <w:rPr>
          <w:sz w:val="24"/>
          <w:szCs w:val="24"/>
        </w:rPr>
        <w:t xml:space="preserve"> presented negative and significant effect.</w:t>
      </w:r>
    </w:p>
    <w:p w:rsidR="00912C33" w:rsidRDefault="00912C33" w:rsidP="00912C33">
      <w:pPr>
        <w:bidi w:val="0"/>
        <w:ind w:left="84" w:right="-625" w:firstLine="284"/>
        <w:rPr>
          <w:b/>
          <w:bCs/>
          <w:i/>
          <w:iCs/>
          <w:sz w:val="24"/>
          <w:szCs w:val="24"/>
        </w:rPr>
      </w:pPr>
    </w:p>
    <w:p w:rsidR="00902DA5" w:rsidRDefault="00902DA5" w:rsidP="00912C33">
      <w:pPr>
        <w:bidi w:val="0"/>
        <w:ind w:left="84" w:right="-625" w:firstLine="284"/>
        <w:rPr>
          <w:b/>
          <w:bCs/>
          <w:i/>
          <w:iCs/>
          <w:sz w:val="24"/>
          <w:szCs w:val="24"/>
        </w:rPr>
      </w:pPr>
      <w:r>
        <w:rPr>
          <w:b/>
          <w:bCs/>
          <w:i/>
          <w:iCs/>
          <w:sz w:val="24"/>
          <w:szCs w:val="24"/>
        </w:rPr>
        <w:t>Urinary infections</w:t>
      </w:r>
    </w:p>
    <w:p w:rsidR="00851FE0" w:rsidRDefault="00902DA5" w:rsidP="00A0237F">
      <w:pPr>
        <w:bidi w:val="0"/>
        <w:ind w:left="84" w:right="-625" w:firstLine="284"/>
        <w:rPr>
          <w:sz w:val="24"/>
          <w:szCs w:val="24"/>
        </w:rPr>
      </w:pPr>
      <w:r>
        <w:rPr>
          <w:sz w:val="24"/>
          <w:szCs w:val="24"/>
        </w:rPr>
        <w:t xml:space="preserve">urinary infections </w:t>
      </w:r>
      <w:r w:rsidR="00370755">
        <w:rPr>
          <w:sz w:val="24"/>
          <w:szCs w:val="24"/>
        </w:rPr>
        <w:t xml:space="preserve">diagnosis </w:t>
      </w:r>
      <w:r w:rsidR="002859B6">
        <w:rPr>
          <w:sz w:val="24"/>
          <w:szCs w:val="24"/>
        </w:rPr>
        <w:t>was significantly lower in all age groups</w:t>
      </w:r>
      <w:r w:rsidR="00163062">
        <w:rPr>
          <w:sz w:val="24"/>
          <w:szCs w:val="24"/>
        </w:rPr>
        <w:t xml:space="preserve"> during the pandemic year, and ranged from reduction of 9.87% among elderly (CI%95 -5.38 to -14.37) to 39.30% among children of 4-15 years old (</w:t>
      </w:r>
      <w:r w:rsidR="002859B6">
        <w:rPr>
          <w:sz w:val="24"/>
          <w:szCs w:val="24"/>
        </w:rPr>
        <w:t>CI%95 -32.05 to -46.54)</w:t>
      </w:r>
      <w:r w:rsidR="00163062">
        <w:rPr>
          <w:sz w:val="24"/>
          <w:szCs w:val="24"/>
        </w:rPr>
        <w:t>. Nevertheless, the individual effect of each NPI seem</w:t>
      </w:r>
      <w:r w:rsidR="00A52124">
        <w:rPr>
          <w:sz w:val="24"/>
          <w:szCs w:val="24"/>
        </w:rPr>
        <w:t>ed</w:t>
      </w:r>
      <w:r w:rsidR="00163062">
        <w:rPr>
          <w:sz w:val="24"/>
          <w:szCs w:val="24"/>
        </w:rPr>
        <w:t xml:space="preserve"> to be negligible. The restriction</w:t>
      </w:r>
      <w:r w:rsidR="00A52124">
        <w:rPr>
          <w:sz w:val="24"/>
          <w:szCs w:val="24"/>
        </w:rPr>
        <w:t>s</w:t>
      </w:r>
      <w:r w:rsidR="00163062">
        <w:rPr>
          <w:sz w:val="24"/>
          <w:szCs w:val="24"/>
        </w:rPr>
        <w:t xml:space="preserve"> period presented a negative and significant effect only for children from both age groups, and the first lockdown had a significant but negligible positive effect on the elderly. A significant but negligible positive effect </w:t>
      </w:r>
      <w:r w:rsidR="00A52124">
        <w:rPr>
          <w:sz w:val="24"/>
          <w:szCs w:val="24"/>
        </w:rPr>
        <w:t>was also associated to the time that followed the lockdown for all age groups. The effect of the second lockdown found negative and significant for 0-4, 35-59 and 80+ years old, and the time passed since the second lockdown had a negative and significant effect among all age groups.</w:t>
      </w:r>
    </w:p>
    <w:p w:rsidR="0049523B" w:rsidDel="00F357B4" w:rsidRDefault="0049523B" w:rsidP="00F357B4">
      <w:pPr>
        <w:bidi w:val="0"/>
        <w:ind w:right="-625"/>
        <w:rPr>
          <w:del w:id="12" w:author="טל מיכאל" w:date="2021-07-07T11:25:00Z"/>
          <w:b/>
          <w:bCs/>
          <w:i/>
          <w:iCs/>
          <w:sz w:val="24"/>
          <w:szCs w:val="24"/>
        </w:rPr>
        <w:pPrChange w:id="13" w:author="טל מיכאל" w:date="2021-07-07T11:25:00Z">
          <w:pPr>
            <w:bidi w:val="0"/>
            <w:ind w:left="84" w:right="-625" w:firstLine="284"/>
          </w:pPr>
        </w:pPrChange>
      </w:pPr>
    </w:p>
    <w:p w:rsidR="0049523B" w:rsidDel="00F357B4" w:rsidRDefault="0049523B" w:rsidP="00F357B4">
      <w:pPr>
        <w:bidi w:val="0"/>
        <w:ind w:right="-625"/>
        <w:rPr>
          <w:del w:id="14" w:author="טל מיכאל" w:date="2021-07-07T11:25:00Z"/>
          <w:b/>
          <w:bCs/>
          <w:i/>
          <w:iCs/>
          <w:sz w:val="24"/>
          <w:szCs w:val="24"/>
        </w:rPr>
        <w:pPrChange w:id="15" w:author="טל מיכאל" w:date="2021-07-07T11:25:00Z">
          <w:pPr>
            <w:bidi w:val="0"/>
            <w:ind w:left="84" w:right="-625" w:firstLine="284"/>
          </w:pPr>
        </w:pPrChange>
      </w:pPr>
    </w:p>
    <w:p w:rsidR="00B61529" w:rsidDel="00F357B4" w:rsidRDefault="00B61529">
      <w:pPr>
        <w:bidi w:val="0"/>
        <w:ind w:left="84" w:right="-625" w:firstLine="284"/>
        <w:rPr>
          <w:del w:id="16" w:author="טל מיכאל" w:date="2021-07-07T11:25:00Z"/>
          <w:b/>
          <w:bCs/>
          <w:i/>
          <w:iCs/>
          <w:sz w:val="24"/>
          <w:szCs w:val="24"/>
        </w:rPr>
      </w:pPr>
    </w:p>
    <w:p w:rsidR="00F53C23" w:rsidRDefault="00F53C23">
      <w:pPr>
        <w:bidi w:val="0"/>
        <w:ind w:left="84" w:right="-625" w:firstLine="284"/>
        <w:rPr>
          <w:b/>
          <w:bCs/>
          <w:i/>
          <w:iCs/>
          <w:sz w:val="24"/>
          <w:szCs w:val="24"/>
        </w:rPr>
      </w:pPr>
      <w:r>
        <w:rPr>
          <w:b/>
          <w:bCs/>
          <w:i/>
          <w:iCs/>
          <w:sz w:val="24"/>
          <w:szCs w:val="24"/>
        </w:rPr>
        <w:t>Ear infections</w:t>
      </w:r>
    </w:p>
    <w:p w:rsidR="00040739" w:rsidRDefault="00356604" w:rsidP="004D6462">
      <w:pPr>
        <w:bidi w:val="0"/>
        <w:ind w:left="84" w:right="-625" w:firstLine="284"/>
        <w:rPr>
          <w:sz w:val="24"/>
          <w:szCs w:val="24"/>
        </w:rPr>
      </w:pPr>
      <w:r>
        <w:rPr>
          <w:sz w:val="24"/>
          <w:szCs w:val="24"/>
        </w:rPr>
        <w:t>In contrast</w:t>
      </w:r>
      <w:r w:rsidR="00040739">
        <w:rPr>
          <w:sz w:val="24"/>
          <w:szCs w:val="24"/>
        </w:rPr>
        <w:t xml:space="preserve"> </w:t>
      </w:r>
      <w:r w:rsidR="004D6462">
        <w:rPr>
          <w:sz w:val="24"/>
          <w:szCs w:val="24"/>
        </w:rPr>
        <w:t>to the diagnosis based on our model</w:t>
      </w:r>
      <w:r w:rsidR="00040739">
        <w:rPr>
          <w:sz w:val="24"/>
          <w:szCs w:val="24"/>
        </w:rPr>
        <w:t>, the observed number of ear infections diagnosed during the p</w:t>
      </w:r>
      <w:r>
        <w:rPr>
          <w:sz w:val="24"/>
          <w:szCs w:val="24"/>
        </w:rPr>
        <w:t>andemic was significantly lower:</w:t>
      </w:r>
      <w:r w:rsidR="00040739">
        <w:rPr>
          <w:sz w:val="24"/>
          <w:szCs w:val="24"/>
        </w:rPr>
        <w:t xml:space="preserve"> ranged from</w:t>
      </w:r>
      <w:r w:rsidR="000B61A3">
        <w:rPr>
          <w:sz w:val="24"/>
          <w:szCs w:val="24"/>
        </w:rPr>
        <w:t xml:space="preserve"> </w:t>
      </w:r>
      <w:r w:rsidR="00040739">
        <w:rPr>
          <w:sz w:val="24"/>
          <w:szCs w:val="24"/>
        </w:rPr>
        <w:t>-</w:t>
      </w:r>
      <w:r w:rsidR="000B61A3">
        <w:rPr>
          <w:sz w:val="24"/>
          <w:szCs w:val="24"/>
        </w:rPr>
        <w:t>54.37% (CI%95: -46.87 to – 61.72)</w:t>
      </w:r>
      <w:r w:rsidR="00040739">
        <w:rPr>
          <w:sz w:val="24"/>
          <w:szCs w:val="24"/>
        </w:rPr>
        <w:t xml:space="preserve"> among youngest children</w:t>
      </w:r>
      <w:r w:rsidR="000B61A3">
        <w:rPr>
          <w:sz w:val="24"/>
          <w:szCs w:val="24"/>
        </w:rPr>
        <w:t xml:space="preserve"> </w:t>
      </w:r>
      <w:r w:rsidR="00040739">
        <w:rPr>
          <w:sz w:val="24"/>
          <w:szCs w:val="24"/>
        </w:rPr>
        <w:t>to -</w:t>
      </w:r>
      <w:r w:rsidR="000B61A3">
        <w:rPr>
          <w:sz w:val="24"/>
          <w:szCs w:val="24"/>
        </w:rPr>
        <w:t>10.69% (CI%95: -5.58 to – 15.80)</w:t>
      </w:r>
      <w:r w:rsidR="00040739">
        <w:rPr>
          <w:sz w:val="24"/>
          <w:szCs w:val="24"/>
        </w:rPr>
        <w:t xml:space="preserve"> for adults aged 60-79. The restrictions period showed a negative and significant effect among all age groups, most prominent among the children. This group was also negatively affected by the first lockdown, in contrast to the elderly that were positively affect by it.</w:t>
      </w:r>
      <w:r w:rsidR="00177F6D">
        <w:rPr>
          <w:sz w:val="24"/>
          <w:szCs w:val="24"/>
        </w:rPr>
        <w:t xml:space="preserve"> The time followed the first lockdown had a positive and significant effect among all age groups, effecting mostly the children aged 4-15 years old. The effect contributed by the second lockdown was negative and significantly associated only to both edges of aged: 0-15 year's old children, and the elderly. During the following period, a negative and significant effect existed among all age groups, again most prominent among children aged 4-15 years old.</w:t>
      </w:r>
    </w:p>
    <w:p w:rsidR="002F38D5" w:rsidRDefault="002F38D5" w:rsidP="002F38D5">
      <w:pPr>
        <w:bidi w:val="0"/>
        <w:ind w:left="84" w:right="-625" w:firstLine="284"/>
        <w:rPr>
          <w:sz w:val="24"/>
          <w:szCs w:val="24"/>
        </w:rPr>
      </w:pPr>
    </w:p>
    <w:p w:rsidR="00912C33" w:rsidRDefault="00912C33" w:rsidP="00912C33">
      <w:pPr>
        <w:bidi w:val="0"/>
        <w:ind w:left="84" w:right="-625" w:firstLine="284"/>
        <w:rPr>
          <w:b/>
          <w:bCs/>
          <w:i/>
          <w:iCs/>
          <w:sz w:val="24"/>
          <w:szCs w:val="24"/>
        </w:rPr>
      </w:pPr>
      <w:r>
        <w:rPr>
          <w:b/>
          <w:bCs/>
          <w:i/>
          <w:iCs/>
          <w:sz w:val="24"/>
          <w:szCs w:val="24"/>
        </w:rPr>
        <w:t>Eye infections</w:t>
      </w:r>
    </w:p>
    <w:p w:rsidR="00E01461" w:rsidRDefault="00F86320" w:rsidP="009D1B19">
      <w:pPr>
        <w:bidi w:val="0"/>
        <w:ind w:left="84" w:right="-625" w:firstLine="284"/>
        <w:rPr>
          <w:sz w:val="24"/>
          <w:szCs w:val="24"/>
        </w:rPr>
      </w:pPr>
      <w:r>
        <w:rPr>
          <w:sz w:val="24"/>
          <w:szCs w:val="24"/>
        </w:rPr>
        <w:t>Eye infections showed a significant decrease during the pa</w:t>
      </w:r>
      <w:r w:rsidR="00356604">
        <w:rPr>
          <w:sz w:val="24"/>
          <w:szCs w:val="24"/>
        </w:rPr>
        <w:t xml:space="preserve">ndemic, in all age groups: from -58.50% (CI%95: -50.25 to -65.77) among children of 0-4 years old, to -20.43% (CI%95: -14.53 to -20.06). Restrictions </w:t>
      </w:r>
      <w:r w:rsidR="00E01461">
        <w:rPr>
          <w:sz w:val="24"/>
          <w:szCs w:val="24"/>
        </w:rPr>
        <w:t>had a negative and significant effect for all age groups except of adults aged 60+. The first lockdown seemed to significantly affect only the youngest children, while the second one affected them and children aged 4-15 years old.</w:t>
      </w:r>
      <w:r w:rsidR="00356604">
        <w:rPr>
          <w:sz w:val="24"/>
          <w:szCs w:val="24"/>
        </w:rPr>
        <w:t xml:space="preserve"> </w:t>
      </w:r>
      <w:r w:rsidR="00E01461">
        <w:rPr>
          <w:sz w:val="24"/>
          <w:szCs w:val="24"/>
        </w:rPr>
        <w:t>The time that followed the first lockdown had a significant and positive effect among adults aged 60+, while the time that followed the second lockdown was negatively associated to all age groups</w:t>
      </w:r>
      <w:r w:rsidR="00356604">
        <w:rPr>
          <w:sz w:val="24"/>
          <w:szCs w:val="24"/>
        </w:rPr>
        <w:t xml:space="preserve"> </w:t>
      </w:r>
      <w:r w:rsidR="00E01461">
        <w:rPr>
          <w:sz w:val="24"/>
          <w:szCs w:val="24"/>
        </w:rPr>
        <w:t>except of the youngest children.</w:t>
      </w:r>
    </w:p>
    <w:p w:rsidR="00E01461" w:rsidRDefault="00E01461" w:rsidP="00E01461">
      <w:pPr>
        <w:bidi w:val="0"/>
        <w:ind w:left="84" w:right="-625" w:firstLine="284"/>
        <w:rPr>
          <w:sz w:val="24"/>
          <w:szCs w:val="24"/>
        </w:rPr>
      </w:pPr>
    </w:p>
    <w:p w:rsidR="00C930EC" w:rsidRDefault="00C930EC" w:rsidP="00C930EC">
      <w:pPr>
        <w:bidi w:val="0"/>
        <w:ind w:left="84" w:right="-625" w:firstLine="284"/>
        <w:rPr>
          <w:b/>
          <w:bCs/>
          <w:i/>
          <w:iCs/>
          <w:sz w:val="24"/>
          <w:szCs w:val="24"/>
        </w:rPr>
      </w:pPr>
      <w:r>
        <w:rPr>
          <w:b/>
          <w:bCs/>
          <w:i/>
          <w:iCs/>
          <w:sz w:val="24"/>
          <w:szCs w:val="24"/>
        </w:rPr>
        <w:t>Skin infections</w:t>
      </w:r>
    </w:p>
    <w:p w:rsidR="00B975AC" w:rsidRDefault="00E01461" w:rsidP="00A0237F">
      <w:pPr>
        <w:bidi w:val="0"/>
        <w:ind w:right="-625"/>
        <w:rPr>
          <w:sz w:val="24"/>
          <w:szCs w:val="24"/>
        </w:rPr>
      </w:pPr>
      <w:r>
        <w:rPr>
          <w:sz w:val="24"/>
          <w:szCs w:val="24"/>
        </w:rPr>
        <w:t>Children experienced the most prominent decrease in number of observed cases of skin infections compared to the expected: -44.96% for children aged 0-4 and -50.98% for children aged 4-15 (</w:t>
      </w:r>
      <w:r w:rsidR="00271BC5">
        <w:rPr>
          <w:sz w:val="24"/>
          <w:szCs w:val="24"/>
        </w:rPr>
        <w:t xml:space="preserve">CI%95: -38.67 to -51.24; </w:t>
      </w:r>
      <w:r w:rsidR="00271BC5" w:rsidRPr="00271BC5">
        <w:rPr>
          <w:sz w:val="24"/>
          <w:szCs w:val="24"/>
        </w:rPr>
        <w:t>-44.30 to – 56.47</w:t>
      </w:r>
      <w:r w:rsidR="00271BC5">
        <w:rPr>
          <w:sz w:val="24"/>
          <w:szCs w:val="24"/>
        </w:rPr>
        <w:t xml:space="preserve"> respectively)</w:t>
      </w:r>
      <w:r w:rsidR="00177707">
        <w:rPr>
          <w:sz w:val="24"/>
          <w:szCs w:val="24"/>
        </w:rPr>
        <w:t>. In the other groups, differences were significant but moderate. The effect of restrictions was negative and significant among children, and young adults up to 39, and the elderly. The first lockdown had a negative and significant effect only for children (0-15 years old), and the second found negative only among adults of15-34 years old. The time that followed the first lockdown was positively and significantly associated to increase in morbidity among all except of the elderly. The time that followed the second lockdown had an opposite pattern: negative and significant effect among all age groups except of the elderly</w:t>
      </w:r>
      <w:r w:rsidR="00B975AC">
        <w:rPr>
          <w:sz w:val="24"/>
          <w:szCs w:val="24"/>
        </w:rPr>
        <w:t>.</w:t>
      </w:r>
    </w:p>
    <w:p w:rsidR="00B3500C" w:rsidRDefault="00B3500C" w:rsidP="00F95578">
      <w:pPr>
        <w:bidi w:val="0"/>
        <w:ind w:left="84" w:right="-625" w:firstLine="284"/>
        <w:rPr>
          <w:sz w:val="24"/>
          <w:szCs w:val="24"/>
        </w:rPr>
      </w:pPr>
    </w:p>
    <w:p w:rsidR="00B3500C" w:rsidRDefault="00B3500C">
      <w:pPr>
        <w:bidi w:val="0"/>
        <w:ind w:left="84" w:right="-625" w:firstLine="284"/>
        <w:rPr>
          <w:ins w:id="17" w:author="טל מיכאל" w:date="2021-07-07T11:25:00Z"/>
          <w:sz w:val="24"/>
          <w:szCs w:val="24"/>
        </w:rPr>
      </w:pPr>
    </w:p>
    <w:p w:rsidR="00F357B4" w:rsidRDefault="00F357B4" w:rsidP="00F357B4">
      <w:pPr>
        <w:bidi w:val="0"/>
        <w:ind w:left="84" w:right="-625" w:firstLine="284"/>
        <w:rPr>
          <w:ins w:id="18" w:author="טל מיכאל" w:date="2021-07-07T11:25:00Z"/>
          <w:sz w:val="24"/>
          <w:szCs w:val="24"/>
        </w:rPr>
        <w:pPrChange w:id="19" w:author="טל מיכאל" w:date="2021-07-07T11:25:00Z">
          <w:pPr>
            <w:bidi w:val="0"/>
            <w:ind w:left="84" w:right="-625" w:firstLine="284"/>
          </w:pPr>
        </w:pPrChange>
      </w:pPr>
    </w:p>
    <w:p w:rsidR="00F357B4" w:rsidRDefault="00F357B4" w:rsidP="00F357B4">
      <w:pPr>
        <w:bidi w:val="0"/>
        <w:ind w:left="84" w:right="-625" w:firstLine="284"/>
        <w:rPr>
          <w:ins w:id="20" w:author="טל מיכאל" w:date="2021-07-07T11:25:00Z"/>
          <w:sz w:val="24"/>
          <w:szCs w:val="24"/>
        </w:rPr>
        <w:pPrChange w:id="21" w:author="טל מיכאל" w:date="2021-07-07T11:25:00Z">
          <w:pPr>
            <w:bidi w:val="0"/>
            <w:ind w:left="84" w:right="-625" w:firstLine="284"/>
          </w:pPr>
        </w:pPrChange>
      </w:pPr>
    </w:p>
    <w:p w:rsidR="00F357B4" w:rsidRDefault="00F357B4" w:rsidP="00F357B4">
      <w:pPr>
        <w:bidi w:val="0"/>
        <w:ind w:left="84" w:right="-625" w:firstLine="284"/>
        <w:rPr>
          <w:sz w:val="24"/>
          <w:szCs w:val="24"/>
        </w:rPr>
        <w:pPrChange w:id="22" w:author="טל מיכאל" w:date="2021-07-07T11:25:00Z">
          <w:pPr>
            <w:bidi w:val="0"/>
            <w:ind w:left="84" w:right="-625" w:firstLine="284"/>
          </w:pPr>
        </w:pPrChange>
      </w:pPr>
    </w:p>
    <w:p w:rsidR="00F95578" w:rsidRPr="00D82A4B" w:rsidRDefault="00F95578">
      <w:pPr>
        <w:bidi w:val="0"/>
        <w:ind w:left="84" w:right="-625" w:firstLine="284"/>
        <w:rPr>
          <w:b/>
          <w:bCs/>
          <w:i/>
          <w:iCs/>
          <w:sz w:val="24"/>
          <w:szCs w:val="24"/>
        </w:rPr>
      </w:pPr>
      <w:r>
        <w:rPr>
          <w:b/>
          <w:bCs/>
          <w:i/>
          <w:iCs/>
          <w:sz w:val="24"/>
          <w:szCs w:val="24"/>
        </w:rPr>
        <w:lastRenderedPageBreak/>
        <w:t>Discussion</w:t>
      </w:r>
    </w:p>
    <w:p w:rsidR="00EC72AE" w:rsidRPr="00EC72AE" w:rsidRDefault="00EC72AE" w:rsidP="00F357B4">
      <w:pPr>
        <w:bidi w:val="0"/>
        <w:ind w:left="84" w:firstLine="284"/>
        <w:rPr>
          <w:sz w:val="24"/>
          <w:szCs w:val="24"/>
        </w:rPr>
      </w:pPr>
      <w:r w:rsidRPr="00EC72AE">
        <w:rPr>
          <w:sz w:val="24"/>
          <w:szCs w:val="24"/>
        </w:rPr>
        <w:t xml:space="preserve">The COVID-19 pandemic has had a significant </w:t>
      </w:r>
      <w:ins w:id="23" w:author="טל מיכאל" w:date="2021-07-07T11:26:00Z">
        <w:r w:rsidR="00F357B4">
          <w:rPr>
            <w:sz w:val="24"/>
            <w:szCs w:val="24"/>
          </w:rPr>
          <w:t xml:space="preserve">and global </w:t>
        </w:r>
      </w:ins>
      <w:r w:rsidRPr="00EC72AE">
        <w:rPr>
          <w:sz w:val="24"/>
          <w:szCs w:val="24"/>
        </w:rPr>
        <w:t>effect on every aspect of health</w:t>
      </w:r>
      <w:del w:id="24" w:author="טל מיכאל" w:date="2021-07-07T11:26:00Z">
        <w:r w:rsidRPr="00EC72AE" w:rsidDel="00F357B4">
          <w:rPr>
            <w:sz w:val="24"/>
            <w:szCs w:val="24"/>
          </w:rPr>
          <w:delText xml:space="preserve"> in almost every health system around the world</w:delText>
        </w:r>
      </w:del>
      <w:r w:rsidRPr="00EC72AE">
        <w:rPr>
          <w:sz w:val="24"/>
          <w:szCs w:val="24"/>
        </w:rPr>
        <w:t>, and represented a turning point for global health, threatening to become a burden that health systems would not be able to contain</w:t>
      </w:r>
      <w:r w:rsidR="00F357B4">
        <w:rPr>
          <w:sz w:val="24"/>
          <w:szCs w:val="24"/>
        </w:rPr>
        <w:fldChar w:fldCharType="begin"/>
      </w:r>
      <w:r w:rsidR="00F357B4">
        <w:rPr>
          <w:sz w:val="24"/>
          <w:szCs w:val="24"/>
        </w:rPr>
        <w:instrText xml:space="preserve"> ADDIN ZOTERO_ITEM CSL_CITATION {"citationID":"jIv1iZj3","properties":{"formattedCitation":"\\super 27\\nosupersub{}","plainCitation":"27","noteIndex":0},"citationItems":[{"id":604,"uris":["http://zotero.org/users/6119070/items/Y3AXU4IM"],"uri":["http://zotero.org/users/6119070/items/Y3AXU4IM"],"itemData":{"id":604,"type":"article-journal","container-title":"BMJ","DOI":"10.1136/bmj.m3026","ISSN":"1756-1833","journalAbbreviation":"BMJ","language":"en","page":"m3026","source":"DOI.org (Crossref)","title":"Management of post-acute covid-19 in primary care","author":[{"family":"Greenhalgh","given":"Trisha"},{"family":"Knight","given":"Matthew"},{"family":"A’Court","given":"Christine"},{"family":"Buxton","given":"Maria"},{"family":"Husain","given":"Laiba"}],"issued":{"date-parts":[["2020",8,11]]}}}],"schema":"https://github.com/citation-style-language/schema/raw/master/csl-citation.json"} </w:instrText>
      </w:r>
      <w:r w:rsidR="00F357B4">
        <w:rPr>
          <w:sz w:val="24"/>
          <w:szCs w:val="24"/>
        </w:rPr>
        <w:fldChar w:fldCharType="separate"/>
      </w:r>
      <w:r w:rsidR="00F357B4" w:rsidRPr="00F357B4">
        <w:rPr>
          <w:rFonts w:ascii="Calibri" w:hAnsi="Calibri" w:cs="Calibri"/>
          <w:sz w:val="24"/>
          <w:szCs w:val="24"/>
          <w:vertAlign w:val="superscript"/>
        </w:rPr>
        <w:t>27</w:t>
      </w:r>
      <w:r w:rsidR="00F357B4">
        <w:rPr>
          <w:sz w:val="24"/>
          <w:szCs w:val="24"/>
        </w:rPr>
        <w:fldChar w:fldCharType="end"/>
      </w:r>
      <w:del w:id="25" w:author="טל מיכאל" w:date="2021-07-07T11:26:00Z">
        <w:r w:rsidR="009D1B19" w:rsidDel="00F357B4">
          <w:rPr>
            <w:sz w:val="24"/>
            <w:szCs w:val="24"/>
          </w:rPr>
          <w:delText xml:space="preserve"> (28)</w:delText>
        </w:r>
      </w:del>
      <w:r w:rsidRPr="00EC72AE">
        <w:rPr>
          <w:sz w:val="24"/>
          <w:szCs w:val="24"/>
        </w:rPr>
        <w:t>. The pandemic has emphasized the role of primary and community health care</w:t>
      </w:r>
      <w:r w:rsidR="00FE5393">
        <w:rPr>
          <w:sz w:val="24"/>
          <w:szCs w:val="24"/>
        </w:rPr>
        <w:t xml:space="preserve"> </w:t>
      </w:r>
      <w:r w:rsidRPr="00EC72AE">
        <w:rPr>
          <w:sz w:val="24"/>
          <w:szCs w:val="24"/>
        </w:rPr>
        <w:fldChar w:fldCharType="begin"/>
      </w:r>
      <w:r w:rsidR="00F357B4">
        <w:rPr>
          <w:sz w:val="24"/>
          <w:szCs w:val="24"/>
        </w:rPr>
        <w:instrText xml:space="preserve"> ADDIN ZOTERO_ITEM CSL_CITATION {"citationID":"8Ai3sUFg","properties":{"formattedCitation":"\\super 28\\nosupersub{}","plainCitation":"28","noteIndex":0},"citationItems":[{"id":602,"uris":["http://zotero.org/users/6119070/items/PCXIAWZT"],"uri":["http://zotero.org/users/6119070/items/PCXIAWZT"],"itemData":{"id":602,"type":"article-journal","abstract":"In the course of the COVID-19 pandemic, it has become clear that primary healthcare systems play a critical role in clinical care, such as patient screening, triage, physical and psychological support and also in promoting good community advice and awareness in coordination with secondary healthcare and preventive care. Because of the role of social and environmental factors in COVID-19 transmission and burden of disease, it is essential to ensure that there is adequate coordination of population-based health services and public health interventions. The COVID-19 pandemic has shown the primary and community healthcare (P&amp;CHC) system’s weaknesses worldwide. In many instances, P&amp;CHC played only a minor role, the emphasis being on hospital and intensive care beds. This was compounded by political failures, in supporting local community resilience. Placing community building, social cohesion and resilience at the forefront of dealing with the COVID-19 crisis can help align solutions that provide a vision of ‘planetary health’. This can be achieved by involving local well-being and participation in the face of any pervasive health and environmental crisis, including other epidemics and large-scale ecological crises. This paper proposes that P&amp;CHC should take on two critical roles: first, to support local problem-solving efforts and to serve as a partner in innovative approaches to safeguarding community well-being; and second, to understand the local environment and health risks in the context of the global health perspective. We see this as an opportunity of immediate value and broad consequence beyond the control of the COVID-19 pandemic.","container-title":"BMJ Global Health","DOI":"10.1136/bmjgh-2020-004111","ISSN":"2059-7908","issue":"3","journalAbbreviation":"BMJ Glob Health","language":"en","page":"e004111","source":"DOI.org (Crossref)","title":"On the importance of primary and community healthcare in relation to global health and environmental threats: lessons from the COVID-19 crisis","title-short":"On the importance of primary and community healthcare in relation to global health and environmental threats","volume":"6","author":[{"family":"Lauriola","given":"Paolo"},{"family":"Martín-Olmedo","given":"Piedad"},{"family":"Leonardi","given":"Giovanni S."},{"family":"Bouland","given":"Catherine"},{"family":"Verheij","given":"Robert"},{"family":"Dückers","given":"Michel L A"},{"family":"Tongeren","given":"Martie","non-dropping-particle":"van"},{"family":"Laghi","given":"Ferdinando"},{"family":"Hazel","given":"Peter","non-dropping-particle":"van den"},{"family":"Gokdemir","given":"Ozden"},{"family":"Segredo","given":"Evelyn"},{"family":"Etzel","given":"Ruth A"},{"family":"Abelsohn","given":"Alan"},{"family":"Bianchi","given":"Fabrizio"},{"family":"Romizi","given":"Roberto"},{"family":"Miserotti","given":"Giuseppe"},{"family":"Romizi","given":"Francesco"},{"family":"Bortolotti","given":"Paolo"},{"family":"Vinci","given":"Emanuele"},{"family":"Giustetto","given":"Guido"},{"family":"Santamaria","given":"Mariagrazia"},{"family":"Serafini","given":"Alice"},{"family":"Pegoraro","given":"Samantha"},{"family":"Agius","given":"Raymond"},{"family":"Zeka","given":"Ariana"}],"issued":{"date-parts":[["2021",3]]}}}],"schema":"https://github.com/citation-style-language/schema/raw/master/csl-citation.json"} </w:instrText>
      </w:r>
      <w:r w:rsidRPr="00EC72AE">
        <w:rPr>
          <w:sz w:val="24"/>
          <w:szCs w:val="24"/>
        </w:rPr>
        <w:fldChar w:fldCharType="separate"/>
      </w:r>
      <w:r w:rsidR="00F357B4" w:rsidRPr="00F357B4">
        <w:rPr>
          <w:rFonts w:ascii="Calibri" w:hAnsi="Calibri" w:cs="Calibri"/>
          <w:sz w:val="24"/>
          <w:szCs w:val="24"/>
          <w:vertAlign w:val="superscript"/>
        </w:rPr>
        <w:t>28</w:t>
      </w:r>
      <w:r w:rsidRPr="00EC72AE">
        <w:rPr>
          <w:sz w:val="24"/>
          <w:szCs w:val="24"/>
        </w:rPr>
        <w:fldChar w:fldCharType="end"/>
      </w:r>
      <w:r w:rsidRPr="00EC72AE">
        <w:rPr>
          <w:sz w:val="24"/>
          <w:szCs w:val="24"/>
        </w:rPr>
        <w:t xml:space="preserve"> in diagnosing, treating and monitoring the physical and non-physical aspects of outpatients. Alongside the meticulous management of acute and post-acute growing number of COVID-19 outpatients </w:t>
      </w:r>
      <w:r w:rsidRPr="00EC72AE">
        <w:rPr>
          <w:sz w:val="24"/>
          <w:szCs w:val="24"/>
        </w:rPr>
        <w:fldChar w:fldCharType="begin"/>
      </w:r>
      <w:r w:rsidR="00F357B4">
        <w:rPr>
          <w:sz w:val="24"/>
          <w:szCs w:val="24"/>
        </w:rPr>
        <w:instrText xml:space="preserve"> ADDIN ZOTERO_ITEM CSL_CITATION {"citationID":"q3SaQUru","properties":{"formattedCitation":"\\super 27,29\\nosupersub{}","plainCitation":"27,29","noteIndex":0},"citationItems":[{"id":604,"uris":["http://zotero.org/users/6119070/items/Y3AXU4IM"],"uri":["http://zotero.org/users/6119070/items/Y3AXU4IM"],"itemData":{"id":604,"type":"article-journal","container-title":"BMJ","DOI":"10.1136/bmj.m3026","ISSN":"1756-1833","journalAbbreviation":"BMJ","language":"en","page":"m3026","source":"DOI.org (Crossref)","title":"Management of post-acute covid-19 in primary care","author":[{"family":"Greenhalgh","given":"Trisha"},{"family":"Knight","given":"Matthew"},{"family":"A’Court","given":"Christine"},{"family":"Buxton","given":"Maria"},{"family":"Husain","given":"Laiba"}],"issued":{"date-parts":[["2020",8,11]]}}},{"id":606,"uris":["http://zotero.org/users/6119070/items/9IA44Y2Z"],"uri":["http://zotero.org/users/6119070/items/9IA44Y2Z"],"itemData":{"id":606,"type":"article-journal","container-title":"EClinicalMedicine","DOI":"10.1016/j.eclinm.2021.100941","ISSN":"25895370","journalAbbreviation":"EClinicalMedicine","language":"en","page":"100941","source":"DOI.org (Crossref)","title":"A simple, home-therapy algorithm to prevent hospitalisation for COVID-19 patients: A retrospective observational matched-cohort study","title-short":"A simple, home-therapy algorithm to prevent hospitalisation for COVID-19 patients","author":[{"family":"Suter","given":"Fredy"},{"family":"Consolaro","given":"Elena"},{"family":"Pedroni","given":"Stefania"},{"family":"Moroni","given":"Chiara"},{"family":"Pastò","given":"Elena"},{"family":"Paganini","given":"Maria Vittoria"},{"family":"Pravettoni","given":"Grazia"},{"family":"Cantarelli","given":"Umberto"},{"family":"Rubis","given":"Nadia"},{"family":"Perico","given":"Norberto"},{"family":"Perna","given":"Annalisa"},{"family":"Peracchi","given":"Tobia"},{"family":"Ruggenenti","given":"Piero"},{"family":"Remuzzi","given":"Giuseppe"}],"issued":{"date-parts":[["2021",6]]}}}],"schema":"https://github.com/citation-style-language/schema/raw/master/csl-citation.json"} </w:instrText>
      </w:r>
      <w:r w:rsidRPr="00EC72AE">
        <w:rPr>
          <w:sz w:val="24"/>
          <w:szCs w:val="24"/>
        </w:rPr>
        <w:fldChar w:fldCharType="separate"/>
      </w:r>
      <w:r w:rsidR="00F357B4" w:rsidRPr="00F357B4">
        <w:rPr>
          <w:rFonts w:ascii="Calibri" w:hAnsi="Calibri" w:cs="Calibri"/>
          <w:sz w:val="24"/>
          <w:szCs w:val="24"/>
          <w:vertAlign w:val="superscript"/>
        </w:rPr>
        <w:t>27,29</w:t>
      </w:r>
      <w:r w:rsidRPr="00EC72AE">
        <w:rPr>
          <w:sz w:val="24"/>
          <w:szCs w:val="24"/>
        </w:rPr>
        <w:fldChar w:fldCharType="end"/>
      </w:r>
      <w:r w:rsidRPr="00EC72AE">
        <w:rPr>
          <w:sz w:val="24"/>
          <w:szCs w:val="24"/>
        </w:rPr>
        <w:t xml:space="preserve">, nurse practitioners and family physicians in community clinics kept managing the </w:t>
      </w:r>
      <w:r w:rsidR="00FE5393">
        <w:rPr>
          <w:sz w:val="24"/>
          <w:szCs w:val="24"/>
        </w:rPr>
        <w:t>treatment of</w:t>
      </w:r>
      <w:r w:rsidR="00FE5393" w:rsidRPr="00EC72AE">
        <w:rPr>
          <w:sz w:val="24"/>
          <w:szCs w:val="24"/>
        </w:rPr>
        <w:t xml:space="preserve"> </w:t>
      </w:r>
      <w:r w:rsidRPr="00EC72AE">
        <w:rPr>
          <w:sz w:val="24"/>
          <w:szCs w:val="24"/>
        </w:rPr>
        <w:t xml:space="preserve">chronic and acute non-COVID </w:t>
      </w:r>
      <w:r w:rsidRPr="009D1B19">
        <w:rPr>
          <w:sz w:val="24"/>
          <w:szCs w:val="24"/>
        </w:rPr>
        <w:t xml:space="preserve">patients on a daily basis. </w:t>
      </w:r>
      <w:r w:rsidRPr="00A0237F">
        <w:rPr>
          <w:sz w:val="24"/>
          <w:szCs w:val="24"/>
        </w:rPr>
        <w:t>Diagnosing and providing appropriate treatment became a challenge, and increased the burden on medical teams, as patients avoided and in some cases were prohibited from visiting community clinics.</w:t>
      </w:r>
      <w:r w:rsidRPr="00FE5393">
        <w:rPr>
          <w:sz w:val="24"/>
          <w:szCs w:val="24"/>
        </w:rPr>
        <w:t xml:space="preserve"> </w:t>
      </w:r>
      <w:r w:rsidRPr="009D1B19">
        <w:rPr>
          <w:sz w:val="24"/>
          <w:szCs w:val="24"/>
        </w:rPr>
        <w:t xml:space="preserve">The </w:t>
      </w:r>
      <w:r w:rsidRPr="00EC72AE">
        <w:rPr>
          <w:sz w:val="24"/>
          <w:szCs w:val="24"/>
        </w:rPr>
        <w:t xml:space="preserve">burden of pandemic on community health was even more significant, as morbidity rates increased and medical teams have been suffering of continuous physical and psychological burnout </w:t>
      </w:r>
      <w:r w:rsidRPr="00EC72AE">
        <w:rPr>
          <w:sz w:val="24"/>
          <w:szCs w:val="24"/>
        </w:rPr>
        <w:fldChar w:fldCharType="begin"/>
      </w:r>
      <w:r w:rsidR="00FE5393">
        <w:rPr>
          <w:sz w:val="24"/>
          <w:szCs w:val="24"/>
        </w:rPr>
        <w:instrText xml:space="preserve"> ADDIN ZOTERO_ITEM CSL_CITATION {"citationID":"5NUhxzr6","properties":{"formattedCitation":"\\super 20\\nosupersub{}","plainCitation":"20","noteIndex":0},"citationItems":[{"id":568,"uris":["http://zotero.org/users/6119070/items/R33PE95Y"],"uri":["http://zotero.org/users/6119070/items/R33PE95Y"],"itemData":{"id":568,"type":"article-journal","container-title":"PLOS ONE","DOI":"10.1371/journal.pone.0240393","ISSN":"1932-6203","issue":"10","journalAbbreviation":"PLoS ONE","language":"en","page":"e0240393","source":"DOI.org (Crossref)","title":"The first wave of COVID-19 in Israel—Initial analysis of publicly available data","volume":"15","author":[{"family":"Last","given":"Mark"}],"editor":[{"family":"Gherghina","given":"Stefan Cristian"}],"issued":{"date-parts":[["2020",10,29]]}}}],"schema":"https://github.com/citation-style-language/schema/raw/master/csl-citation.json"} </w:instrText>
      </w:r>
      <w:r w:rsidRPr="00EC72AE">
        <w:rPr>
          <w:sz w:val="24"/>
          <w:szCs w:val="24"/>
        </w:rPr>
        <w:fldChar w:fldCharType="separate"/>
      </w:r>
      <w:r w:rsidR="00FE5393" w:rsidRPr="00FE5393">
        <w:rPr>
          <w:rFonts w:ascii="Calibri" w:hAnsi="Calibri" w:cs="Calibri"/>
          <w:sz w:val="24"/>
          <w:szCs w:val="24"/>
          <w:vertAlign w:val="superscript"/>
        </w:rPr>
        <w:t>20</w:t>
      </w:r>
      <w:r w:rsidRPr="00EC72AE">
        <w:rPr>
          <w:sz w:val="24"/>
          <w:szCs w:val="24"/>
        </w:rPr>
        <w:fldChar w:fldCharType="end"/>
      </w:r>
      <w:r w:rsidRPr="00EC72AE">
        <w:rPr>
          <w:sz w:val="24"/>
          <w:szCs w:val="24"/>
        </w:rPr>
        <w:t xml:space="preserve">. </w:t>
      </w:r>
      <w:r w:rsidR="00FE5393">
        <w:rPr>
          <w:sz w:val="24"/>
          <w:szCs w:val="24"/>
        </w:rPr>
        <w:t>H</w:t>
      </w:r>
      <w:r w:rsidRPr="00EC72AE">
        <w:rPr>
          <w:sz w:val="24"/>
          <w:szCs w:val="24"/>
        </w:rPr>
        <w:t xml:space="preserve">ence </w:t>
      </w:r>
      <w:r w:rsidR="009D1B19">
        <w:rPr>
          <w:sz w:val="24"/>
          <w:szCs w:val="24"/>
        </w:rPr>
        <w:t xml:space="preserve">health authorities </w:t>
      </w:r>
      <w:r w:rsidRPr="00EC72AE">
        <w:rPr>
          <w:sz w:val="24"/>
          <w:szCs w:val="24"/>
        </w:rPr>
        <w:t xml:space="preserve"> implemented various control policies: including NPI's and strict limitations, in attempting </w:t>
      </w:r>
      <w:r w:rsidR="00FE5393">
        <w:rPr>
          <w:sz w:val="24"/>
          <w:szCs w:val="24"/>
        </w:rPr>
        <w:t>to</w:t>
      </w:r>
      <w:r w:rsidRPr="00EC72AE">
        <w:rPr>
          <w:sz w:val="24"/>
          <w:szCs w:val="24"/>
        </w:rPr>
        <w:t xml:space="preserve"> soften a possible surge in demand of health services </w:t>
      </w:r>
      <w:r w:rsidRPr="00EC72AE">
        <w:rPr>
          <w:sz w:val="24"/>
          <w:szCs w:val="24"/>
        </w:rPr>
        <w:fldChar w:fldCharType="begin"/>
      </w:r>
      <w:r w:rsidR="00CB260C">
        <w:rPr>
          <w:sz w:val="24"/>
          <w:szCs w:val="24"/>
        </w:rPr>
        <w:instrText xml:space="preserve"> ADDIN ZOTERO_ITEM CSL_CITATION {"citationID":"ELEIz6MM","properties":{"formattedCitation":"\\super 30\\nosupersub{}","plainCitation":"30","noteIndex":0},"citationItems":[{"id":612,"uris":["http://zotero.org/users/6119070/items/W4MMTRFU"],"uri":["http://zotero.org/users/6119070/items/W4MMTRFU"],"itemData":{"id":612,"type":"article-journal","container-title":"Scientific Data","DOI":"10.1038/s41597-020-00609-9","ISSN":"2052-4463","issue":"1","journalAbbreviation":"Sci Data","language":"en","page":"285","source":"DOI.org (Crossref)","title":"A structured open dataset of government interventions in response to COVID-19","volume":"7","author":[{"family":"Desvars-Larrive","given":"Amélie"},{"family":"Dervic","given":"Elma"},{"family":"Haug","given":"Nils"},{"family":"Niederkrotenthaler","given":"Thomas"},{"family":"Chen","given":"Jiaying"},{"family":"Di Natale","given":"Anna"},{"family":"Lasser","given":"Jana"},{"family":"Gliga","given":"Diana S."},{"family":"Roux","given":"Alexandra"},{"family":"Sorger","given":"Johannes"},{"family":"Chakraborty","given":"Abhijit"},{"family":"Ten","given":"Alexandr"},{"family":"Dervic","given":"Alija"},{"family":"Pacheco","given":"Andrea"},{"family":"Jurczak","given":"Ania"},{"family":"Cserjan","given":"David"},{"family":"Lederhilger","given":"Diana"},{"family":"Bulska","given":"Dominika"},{"family":"Berishaj","given":"Dorontinë"},{"family":"Tames","given":"Erwin Flores"},{"family":"Álvarez","given":"Francisco S."},{"family":"Takriti","given":"Huda"},{"family":"Korbel","given":"Jan"},{"family":"Reddish","given":"Jenny"},{"family":"Grzymała-Moszczyńska","given":"Joanna"},{"family":"Stangl","given":"Johannes"},{"family":"Hadziavdic","given":"Lamija"},{"family":"Stoeger","given":"Laura"},{"family":"Gooriah","given":"Leana"},{"family":"Geyrhofer","given":"Lukas"},{"family":"Ferreira","given":"Marcia R."},{"family":"Bartoszek","given":"Marta"},{"family":"Vierlinger","given":"Rainer"},{"family":"Holder","given":"Samantha"},{"family":"Haberfellner","given":"Simon"},{"family":"Ahne","given":"Verena"},{"family":"Reisch","given":"Viktoria"},{"family":"Servedio","given":"Vito D. P."},{"family":"Chen","given":"Xiao"},{"family":"Pocasangre-Orellana","given":"Xochilt María"},{"family":"Garncarek","given":"Zuzanna"},{"family":"Garcia","given":"David"},{"family":"Thurner","given":"Stefan"}],"issued":{"date-parts":[["2020",12]]}}}],"schema":"https://github.com/citation-style-language/schema/raw/master/csl-citation.json"} </w:instrText>
      </w:r>
      <w:r w:rsidRPr="00EC72AE">
        <w:rPr>
          <w:sz w:val="24"/>
          <w:szCs w:val="24"/>
        </w:rPr>
        <w:fldChar w:fldCharType="separate"/>
      </w:r>
      <w:r w:rsidR="00CB260C" w:rsidRPr="00CB260C">
        <w:rPr>
          <w:rFonts w:ascii="Calibri" w:hAnsi="Calibri" w:cs="Calibri"/>
          <w:sz w:val="24"/>
          <w:szCs w:val="24"/>
          <w:vertAlign w:val="superscript"/>
        </w:rPr>
        <w:t>30</w:t>
      </w:r>
      <w:r w:rsidRPr="00EC72AE">
        <w:rPr>
          <w:sz w:val="24"/>
          <w:szCs w:val="24"/>
        </w:rPr>
        <w:fldChar w:fldCharType="end"/>
      </w:r>
      <w:r w:rsidRPr="00EC72AE">
        <w:rPr>
          <w:sz w:val="24"/>
          <w:szCs w:val="24"/>
        </w:rPr>
        <w:t xml:space="preserve">. Beside their ability to change the course of the pandemic spread </w:t>
      </w:r>
      <w:r w:rsidRPr="00EC72AE">
        <w:rPr>
          <w:sz w:val="24"/>
          <w:szCs w:val="24"/>
        </w:rPr>
        <w:fldChar w:fldCharType="begin"/>
      </w:r>
      <w:r w:rsidR="00CB260C">
        <w:rPr>
          <w:sz w:val="24"/>
          <w:szCs w:val="24"/>
        </w:rPr>
        <w:instrText xml:space="preserve"> ADDIN ZOTERO_ITEM CSL_CITATION {"citationID":"QOWVlpcA","properties":{"formattedCitation":"\\super 31\\nosupersub{}","plainCitation":"31","noteIndex":0},"citationItems":[{"id":614,"uris":["http://zotero.org/users/6119070/items/7Q2ZKVRJ"],"uri":["http://zotero.org/users/6119070/items/7Q2ZKVRJ"],"itemData":{"id":614,"type":"article-journal","container-title":"Nature","DOI":"10.1038/s41586-020-2405-7","ISSN":"0028-0836, 1476-4687","issue":"7820","journalAbbreviation":"Nature","language":"en","page":"257-261","source":"DOI.org (Crossref)","title":"Estimating the effects of non-pharmaceutical interventions on COVID-19 in Europe","volume":"584","author":[{"family":"Flaxman","given":"Seth"},{"family":"Mishra","given":"Swapnil"},{"family":"Gandy","given":"Axel"},{"family":"Unwin","given":"H. Juliette T."},{"family":"Mellan","given":"Thomas A."},{"family":"Coupland","given":"Helen"},{"family":"Whittaker","given":"Charles"},{"family":"Zhu","given":"Harrison"},{"family":"Berah","given":"Tresnia"},{"family":"Eaton","given":"Jeffrey W."},{"family":"Monod","given":"Mélodie"},{"literal":"Imperial College COVID-19 Response Team"},{"family":"Perez-Guzman","given":"Pablo N."},{"family":"Schmit","given":"Nora"},{"family":"Cilloni","given":"Lucia"},{"family":"Ainslie","given":"Kylie E. C."},{"family":"Baguelin","given":"Marc"},{"family":"Boonyasiri","given":"Adhiratha"},{"family":"Boyd","given":"Olivia"},{"family":"Cattarino","given":"Lorenzo"},{"family":"Cooper","given":"Laura V."},{"family":"Cucunubá","given":"Zulma"},{"family":"Cuomo-Dannenburg","given":"Gina"},{"family":"Dighe","given":"Amy"},{"family":"Djaafara","given":"Bimandra"},{"family":"Dorigatti","given":"Ilaria"},{"family":"Elsland","given":"Sabine L.","non-dropping-particle":"van"},{"family":"FitzJohn","given":"Richard G."},{"family":"Gaythorpe","given":"Katy A. M."},{"family":"Geidelberg","given":"Lily"},{"family":"Grassly","given":"Nicholas C."},{"family":"Green","given":"William D."},{"family":"Hallett","given":"Timothy"},{"family":"Hamlet","given":"Arran"},{"family":"Hinsley","given":"Wes"},{"family":"Jeffrey","given":"Ben"},{"family":"Knock","given":"Edward"},{"family":"Laydon","given":"Daniel J."},{"family":"Nedjati-Gilani","given":"Gemma"},{"family":"Nouvellet","given":"Pierre"},{"family":"Parag","given":"Kris V."},{"family":"Siveroni","given":"Igor"},{"family":"Thompson","given":"Hayley A."},{"family":"Verity","given":"Robert"},{"family":"Volz","given":"Erik"},{"family":"Walters","given":"Caroline E."},{"family":"Wang","given":"Haowei"},{"family":"Wang","given":"Yuanrong"},{"family":"Watson","given":"Oliver J."},{"family":"Winskill","given":"Peter"},{"family":"Xi","given":"Xiaoyue"},{"family":"Walker","given":"Patrick G. T."},{"family":"Ghani","given":"Azra C."},{"family":"Donnelly","given":"Christl A."},{"family":"Riley","given":"Steven"},{"family":"Vollmer","given":"Michaela A. C."},{"family":"Ferguson","given":"Neil M."},{"family":"Okell","given":"Lucy C."},{"family":"Bhatt","given":"Samir"}],"issued":{"date-parts":[["2020",8,13]]}}}],"schema":"https://github.com/citation-style-language/schema/raw/master/csl-citation.json"} </w:instrText>
      </w:r>
      <w:r w:rsidRPr="00EC72AE">
        <w:rPr>
          <w:sz w:val="24"/>
          <w:szCs w:val="24"/>
        </w:rPr>
        <w:fldChar w:fldCharType="separate"/>
      </w:r>
      <w:r w:rsidR="00CB260C" w:rsidRPr="00CB260C">
        <w:rPr>
          <w:rFonts w:ascii="Calibri" w:hAnsi="Calibri" w:cs="Calibri"/>
          <w:sz w:val="24"/>
          <w:szCs w:val="24"/>
          <w:vertAlign w:val="superscript"/>
        </w:rPr>
        <w:t>31</w:t>
      </w:r>
      <w:r w:rsidRPr="00EC72AE">
        <w:rPr>
          <w:sz w:val="24"/>
          <w:szCs w:val="24"/>
        </w:rPr>
        <w:fldChar w:fldCharType="end"/>
      </w:r>
      <w:r w:rsidRPr="00EC72AE">
        <w:rPr>
          <w:sz w:val="24"/>
          <w:szCs w:val="24"/>
        </w:rPr>
        <w:t>, NPIs were associated with negative outcomes: including a significant decrease in hospital admissions due to heart diseases, and other urgent medical conditions</w:t>
      </w:r>
      <w:r w:rsidR="008035CD">
        <w:rPr>
          <w:sz w:val="24"/>
          <w:szCs w:val="24"/>
        </w:rPr>
        <w:fldChar w:fldCharType="begin"/>
      </w:r>
      <w:r w:rsidR="008035CD">
        <w:rPr>
          <w:sz w:val="24"/>
          <w:szCs w:val="24"/>
        </w:rPr>
        <w:instrText xml:space="preserve"> ADDIN ZOTERO_ITEM CSL_CITATION {"citationID":"aGgSCcNm","properties":{"formattedCitation":"\\super 11,12,14\\nosupersub{}","plainCitation":"11,12,14","noteIndex":0},"citationItems":[{"id":557,"uris":["http://zotero.org/users/6119070/items/UHNKUCRZ"],"uri":["http://zotero.org/users/6119070/items/UHNKUCRZ"],"itemData":{"id":557,"type":"article-journal","container-title":"Journal of Neurology","DOI":"10.1007/s00415-020-10030-2","ISSN":"0340-5354, 1432-1459","issue":"12","journalAbbreviation":"J Neurol","language":"en","page":"3457-3458","source":"DOI.org (Crossref)","title":"What has caused the fall in stroke admissions during the COVID-19 pandemic?","volume":"267","author":[{"family":"Perry","given":"Richard"},{"family":"Banaras","given":"Azra"},{"family":"Werring","given":"David J."},{"family":"Simister","given":"Robert"}],"issued":{"date-parts":[["2020",12]]}}},{"id":559,"uris":["http://zotero.org/users/6119070/items/ALVCARN7"],"uri":["http://zotero.org/users/6119070/items/ALVCARN7"],"itemData":{"id":559,"type":"article-journal","container-title":"Frontiers in Neurology","DOI":"10.3389/fneur.2020.584522","ISSN":"1664-2295","journalAbbreviation":"Front. Neurol.","page":"584522","source":"DOI.org (Crossref)","title":"Negative Impact of the COVID-19 Pandemic on Admissions for Intracranial Hemorrhage","volume":"11","author":[{"family":"Abdulazim","given":"Amr"},{"family":"Ebert","given":"Anne"},{"family":"Etminan","given":"Nima"},{"family":"Szabo","given":"Kristina"},{"family":"Alonso","given":"Angelika"}],"issued":{"date-parts":[["2020",9,18]]}}},{"id":563,"uris":["http://zotero.org/users/6119070/items/SMUXKTFE"],"uri":["http://zotero.org/users/6119070/items/SMUXKTFE"],"itemData":{"id":563,"type":"article-journal","container-title":"Risk Management and Healthcare Policy","DOI":"10.2147/RMHP.S293471","ISSN":"1179-1594","journalAbbreviation":"RMHP","language":"en","page":"575-584","source":"DOI.org (Crossref)","title":"The Effects of the Health System Response to the COVID-19 Pandemic on Chronic Disease Management: A Narrative Review","title-short":"The Effects of the Health System Response to the COVID-19 Pandemic on Chronic Disease Management","volume":"Volume 14","author":[{"family":"Kendzerska","given":"Tetyana"},{"family":"Zhu","given":"David T"},{"family":"Gershon","given":"Andrea S"},{"family":"Edwards","given":"Jodi D"},{"family":"Peixoto","given":"Cayden"},{"family":"Robillard","given":"Rebecca"},{"family":"Kendall","given":"Claire E"}],"issued":{"date-parts":[["2021",2]]}}}],"schema":"https://github.com/citation-style-language/schema/raw/master/csl-citation.json"} </w:instrText>
      </w:r>
      <w:r w:rsidR="008035CD">
        <w:rPr>
          <w:sz w:val="24"/>
          <w:szCs w:val="24"/>
        </w:rPr>
        <w:fldChar w:fldCharType="separate"/>
      </w:r>
      <w:r w:rsidR="008035CD" w:rsidRPr="008035CD">
        <w:rPr>
          <w:rFonts w:ascii="Calibri" w:hAnsi="Calibri" w:cs="Calibri"/>
          <w:sz w:val="24"/>
          <w:szCs w:val="24"/>
          <w:vertAlign w:val="superscript"/>
        </w:rPr>
        <w:t>11,12,14</w:t>
      </w:r>
      <w:r w:rsidR="008035CD">
        <w:rPr>
          <w:sz w:val="24"/>
          <w:szCs w:val="24"/>
        </w:rPr>
        <w:fldChar w:fldCharType="end"/>
      </w:r>
      <w:r w:rsidR="008035CD">
        <w:rPr>
          <w:sz w:val="24"/>
          <w:szCs w:val="24"/>
        </w:rPr>
        <w:t xml:space="preserve"> </w:t>
      </w:r>
      <w:r w:rsidRPr="00EC72AE">
        <w:rPr>
          <w:sz w:val="24"/>
          <w:szCs w:val="24"/>
        </w:rPr>
        <w:t xml:space="preserve">as well as negative psychological effects </w:t>
      </w:r>
      <w:r w:rsidRPr="00EC72AE">
        <w:rPr>
          <w:sz w:val="24"/>
          <w:szCs w:val="24"/>
        </w:rPr>
        <w:fldChar w:fldCharType="begin"/>
      </w:r>
      <w:r w:rsidR="00CB260C">
        <w:rPr>
          <w:sz w:val="24"/>
          <w:szCs w:val="24"/>
        </w:rPr>
        <w:instrText xml:space="preserve"> ADDIN ZOTERO_ITEM CSL_CITATION {"citationID":"S9MNoyP5","properties":{"formattedCitation":"\\super 32\\nosupersub{}","plainCitation":"32","noteIndex":0},"citationItems":[{"id":616,"uris":["http://zotero.org/users/6119070/items/ZNVB5EIK"],"uri":["http://zotero.org/users/6119070/items/ZNVB5EIK"],"itemData":{"id":616,"type":"article-journal","container-title":"The Lancet","DOI":"10.1016/S0140-6736(20)30460-8","ISSN":"01406736","issue":"10227","journalAbbreviation":"The Lancet","language":"en","page":"912-920","source":"DOI.org (Crossref)","title":"The psychological impact of quarantine and how to reduce it: rapid review of the evidence","title-short":"The psychological impact of quarantine and how to reduce it","volume":"395","author":[{"family":"Brooks","given":"Samantha K"},{"family":"Webster","given":"Rebecca K"},{"family":"Smith","given":"Louise E"},{"family":"Woodland","given":"Lisa"},{"family":"Wessely","given":"Simon"},{"family":"Greenberg","given":"Neil"},{"family":"Rubin","given":"Gideon James"}],"issued":{"date-parts":[["2020",3]]}}}],"schema":"https://github.com/citation-style-language/schema/raw/master/csl-citation.json"} </w:instrText>
      </w:r>
      <w:r w:rsidRPr="00EC72AE">
        <w:rPr>
          <w:sz w:val="24"/>
          <w:szCs w:val="24"/>
        </w:rPr>
        <w:fldChar w:fldCharType="separate"/>
      </w:r>
      <w:r w:rsidR="00CB260C" w:rsidRPr="00CB260C">
        <w:rPr>
          <w:rFonts w:ascii="Calibri" w:hAnsi="Calibri" w:cs="Calibri"/>
          <w:sz w:val="24"/>
          <w:szCs w:val="24"/>
          <w:vertAlign w:val="superscript"/>
        </w:rPr>
        <w:t>32</w:t>
      </w:r>
      <w:r w:rsidRPr="00EC72AE">
        <w:rPr>
          <w:sz w:val="24"/>
          <w:szCs w:val="24"/>
        </w:rPr>
        <w:fldChar w:fldCharType="end"/>
      </w:r>
      <w:r w:rsidRPr="00EC72AE">
        <w:rPr>
          <w:sz w:val="24"/>
          <w:szCs w:val="24"/>
        </w:rPr>
        <w:t xml:space="preserve">. </w:t>
      </w:r>
    </w:p>
    <w:p w:rsidR="00477211" w:rsidRPr="007758A3" w:rsidDel="007758A3" w:rsidRDefault="00EC72AE" w:rsidP="007758A3">
      <w:pPr>
        <w:bidi w:val="0"/>
        <w:ind w:left="84" w:firstLine="284"/>
        <w:rPr>
          <w:ins w:id="26" w:author="amarshi" w:date="2021-07-06T22:41:00Z"/>
          <w:del w:id="27" w:author="טל מיכאל" w:date="2021-07-07T11:42:00Z"/>
          <w:sz w:val="24"/>
          <w:szCs w:val="24"/>
          <w:rPrChange w:id="28" w:author="טל מיכאל" w:date="2021-07-07T11:42:00Z">
            <w:rPr>
              <w:ins w:id="29" w:author="amarshi" w:date="2021-07-06T22:41:00Z"/>
              <w:del w:id="30" w:author="טל מיכאל" w:date="2021-07-07T11:42:00Z"/>
              <w:sz w:val="24"/>
              <w:szCs w:val="24"/>
              <w:lang w:val="en"/>
            </w:rPr>
          </w:rPrChange>
        </w:rPr>
        <w:pPrChange w:id="31" w:author="טל מיכאל" w:date="2021-07-07T11:42:00Z">
          <w:pPr>
            <w:bidi w:val="0"/>
            <w:ind w:left="84" w:firstLine="284"/>
          </w:pPr>
        </w:pPrChange>
      </w:pPr>
      <w:r w:rsidRPr="00EC72AE">
        <w:rPr>
          <w:sz w:val="24"/>
          <w:szCs w:val="24"/>
        </w:rPr>
        <w:t xml:space="preserve">Nevertheless there is a growing evidence </w:t>
      </w:r>
      <w:r w:rsidRPr="00EC72AE">
        <w:rPr>
          <w:sz w:val="24"/>
          <w:szCs w:val="24"/>
        </w:rPr>
        <w:fldChar w:fldCharType="begin"/>
      </w:r>
      <w:r w:rsidR="00CB260C">
        <w:rPr>
          <w:sz w:val="24"/>
          <w:szCs w:val="24"/>
        </w:rPr>
        <w:instrText xml:space="preserve"> ADDIN ZOTERO_ITEM CSL_CITATION {"citationID":"NbPV3he2","properties":{"formattedCitation":"\\super 15,33\\nosupersub{}","plainCitation":"15,33","noteIndex":0},"citationItems":[{"id":567,"uris":["http://zotero.org/users/6119070/items/7AAUKJBC"],"uri":["http://zotero.org/users/6119070/items/7AAUKJBC"],"itemData":{"id":567,"type":"article-journal","container-title":"The Lancet Regional Health - Europe","DOI":"10.1016/j.lanepe.2021.100103","ISSN":"26667762","journalAbbreviation":"The Lancet Regional Health - Europe","language":"en","page":"100103","source":"DOI.org (Crossref)","title":"Impact of the COVID-19 pandemic and associated non-pharmaceutical interventions on other notifiable infectious diseases in Germany: An analysis of national surveillance data during week 1–2016 – week 32–2020","title-short":"Impact of the COVID-19 pandemic and associated non-pharmaceutical interventions on other notifiable infectious diseases in Germany","author":[{"family":"Ullrich","given":"Alexander"},{"family":"Schranz","given":"Madlen"},{"family":"Rexroth","given":"Ute"},{"family":"Hamouda","given":"Osamah"},{"family":"Schaade","given":"Lars"},{"family":"Diercke","given":"Michaela"},{"family":"Boender","given":"T. Sonia"}],"issued":{"date-parts":[["2021",6]]}}},{"id":618,"uris":["http://zotero.org/users/6119070/items/RXZKAJVS"],"uri":["http://zotero.org/users/6119070/items/RXZKAJVS"],"itemData":{"id":618,"type":"article-journal","container-title":"The Lancet Regional Health - Europe","DOI":"10.1016/j.lanepe.2021.100112","ISSN":"26667762","journalAbbreviation":"The Lancet Regional Health - Europe","language":"en","page":"100112","source":"DOI.org (Crossref)","title":"Trends in respiratory virus circulation following COVID-19-targeted nonpharmaceutical interventions in Germany, January - September 2020: Analysis of national surveillance data","title-short":"Trends in respiratory virus circulation following COVID-19-targeted nonpharmaceutical interventions in Germany, January - September 2020","volume":"6","author":[{"family":"Oh","given":"Djin-Ye"},{"family":"Buda","given":"Silke"},{"family":"Biere","given":"Barbara"},{"family":"Reiche","given":"Janine"},{"family":"Schlosser","given":"Frank"},{"family":"Duwe","given":"Susanne"},{"family":"Wedde","given":"Marianne"},{"family":"Kleist","given":"Max","non-dropping-particle":"von"},{"family":"Mielke","given":"Martin"},{"family":"Wolff","given":"Thorsten"},{"family":"Dürrwald","given":"Ralf"}],"issued":{"date-parts":[["2021",7]]}}}],"schema":"https://github.com/citation-style-language/schema/raw/master/csl-citation.json"} </w:instrText>
      </w:r>
      <w:r w:rsidRPr="00EC72AE">
        <w:rPr>
          <w:sz w:val="24"/>
          <w:szCs w:val="24"/>
        </w:rPr>
        <w:fldChar w:fldCharType="separate"/>
      </w:r>
      <w:r w:rsidR="00CB260C" w:rsidRPr="00CB260C">
        <w:rPr>
          <w:rFonts w:ascii="Calibri" w:hAnsi="Calibri" w:cs="Calibri"/>
          <w:sz w:val="24"/>
          <w:szCs w:val="24"/>
          <w:vertAlign w:val="superscript"/>
        </w:rPr>
        <w:t>15,33</w:t>
      </w:r>
      <w:r w:rsidRPr="00EC72AE">
        <w:rPr>
          <w:sz w:val="24"/>
          <w:szCs w:val="24"/>
        </w:rPr>
        <w:fldChar w:fldCharType="end"/>
      </w:r>
      <w:r w:rsidRPr="00EC72AE">
        <w:rPr>
          <w:sz w:val="24"/>
          <w:szCs w:val="24"/>
        </w:rPr>
        <w:t xml:space="preserve">, that alongside the negative impacts of NPIs, they can play a major role in reduction of </w:t>
      </w:r>
      <w:r w:rsidR="0068461B">
        <w:rPr>
          <w:sz w:val="24"/>
          <w:szCs w:val="24"/>
        </w:rPr>
        <w:t xml:space="preserve">COVID and </w:t>
      </w:r>
      <w:r w:rsidRPr="00EC72AE">
        <w:rPr>
          <w:sz w:val="24"/>
          <w:szCs w:val="24"/>
        </w:rPr>
        <w:t xml:space="preserve">non-COVID infectious diseases, hence might reduce the burden associated to seasonal and endemic infections in times of crisis. </w:t>
      </w:r>
      <w:ins w:id="32" w:author="טל מיכאל" w:date="2021-07-07T11:35:00Z">
        <w:r w:rsidR="000560A4">
          <w:rPr>
            <w:sz w:val="24"/>
            <w:szCs w:val="24"/>
          </w:rPr>
          <w:t>T</w:t>
        </w:r>
      </w:ins>
      <w:ins w:id="33" w:author="טל מיכאל" w:date="2021-07-07T11:28:00Z">
        <w:r w:rsidR="00F357B4">
          <w:rPr>
            <w:sz w:val="24"/>
            <w:szCs w:val="24"/>
          </w:rPr>
          <w:t>he reduction in infectious morbidity</w:t>
        </w:r>
      </w:ins>
      <w:ins w:id="34" w:author="טל מיכאל" w:date="2021-07-07T11:29:00Z">
        <w:r w:rsidR="00F357B4">
          <w:rPr>
            <w:sz w:val="24"/>
            <w:szCs w:val="24"/>
          </w:rPr>
          <w:t xml:space="preserve"> in Israe</w:t>
        </w:r>
      </w:ins>
      <w:ins w:id="35" w:author="טל מיכאל" w:date="2021-07-07T11:30:00Z">
        <w:r w:rsidR="00F357B4">
          <w:rPr>
            <w:sz w:val="24"/>
            <w:szCs w:val="24"/>
          </w:rPr>
          <w:t>l</w:t>
        </w:r>
      </w:ins>
      <w:ins w:id="36" w:author="טל מיכאל" w:date="2021-07-07T11:35:00Z">
        <w:r w:rsidR="000560A4">
          <w:rPr>
            <w:sz w:val="24"/>
            <w:szCs w:val="24"/>
          </w:rPr>
          <w:t xml:space="preserve">, a country </w:t>
        </w:r>
      </w:ins>
      <w:ins w:id="37" w:author="טל מיכאל" w:date="2021-07-07T11:40:00Z">
        <w:r w:rsidR="000560A4">
          <w:rPr>
            <w:sz w:val="24"/>
            <w:szCs w:val="24"/>
          </w:rPr>
          <w:t xml:space="preserve">ranked under the OECD average of physicians and nurses per 1000 patients </w:t>
        </w:r>
      </w:ins>
      <w:r w:rsidR="000560A4">
        <w:rPr>
          <w:sz w:val="24"/>
          <w:szCs w:val="24"/>
        </w:rPr>
        <w:fldChar w:fldCharType="begin"/>
      </w:r>
      <w:r w:rsidR="000560A4">
        <w:rPr>
          <w:sz w:val="24"/>
          <w:szCs w:val="24"/>
        </w:rPr>
        <w:instrText xml:space="preserve"> ADDIN ZOTERO_ITEM CSL_CITATION {"citationID":"47XmaIYU","properties":{"formattedCitation":"\\super 34\\nosupersub{}","plainCitation":"34","noteIndex":0},"citationItems":[{"id":676,"uris":["http://zotero.org/users/6119070/items/QI3BD62D"],"uri":["http://zotero.org/users/6119070/items/QI3BD62D"],"itemData":{"id":676,"type":"report","abstract":"Doctors are defined as \"practising\" doctors providing direct care to patients. However for some countries (Canada, France, the Netherlands, Slovakia and Turkey), due to lack of comparable data, the figures correspond to \"professionally active\" doctors, including doctors working in the health sector as managers, educators, researchers, etc. (adding another 5-10% of doctors). Doctors are usually generalists who assume responsibility for the provision of continuing care to individuals and families, or specialists such as paediatricians, obstetricians/gynaecologists, psychiatrists, medical specialists and surgical specialists. This indicator is measured per 1 000 inhabitants.","language":"en","note":"type: dataset\nDOI: 10.1787/4355e1ec-en","publisher":"OECD","source":"DOI.org (Crossref)","title":"Doctors and Nurses","URL":"https://www.oecd-ilibrary.org/social-issues-migration-health/doctors/indicator/english_4355e1ec-en","accessed":{"date-parts":[["2021",7,7]]}}}],"schema":"https://github.com/citation-style-language/schema/raw/master/csl-citation.json"} </w:instrText>
      </w:r>
      <w:r w:rsidR="000560A4">
        <w:rPr>
          <w:sz w:val="24"/>
          <w:szCs w:val="24"/>
        </w:rPr>
        <w:fldChar w:fldCharType="separate"/>
      </w:r>
      <w:r w:rsidR="000560A4" w:rsidRPr="000560A4">
        <w:rPr>
          <w:rFonts w:ascii="Calibri" w:hAnsi="Calibri" w:cs="Calibri"/>
          <w:sz w:val="24"/>
          <w:szCs w:val="24"/>
          <w:vertAlign w:val="superscript"/>
        </w:rPr>
        <w:t>34</w:t>
      </w:r>
      <w:r w:rsidR="000560A4">
        <w:rPr>
          <w:sz w:val="24"/>
          <w:szCs w:val="24"/>
        </w:rPr>
        <w:fldChar w:fldCharType="end"/>
      </w:r>
      <w:ins w:id="38" w:author="טל מיכאל" w:date="2021-07-07T11:41:00Z">
        <w:r w:rsidR="000560A4">
          <w:rPr>
            <w:sz w:val="24"/>
            <w:szCs w:val="24"/>
          </w:rPr>
          <w:t xml:space="preserve">, could be a major role player, </w:t>
        </w:r>
      </w:ins>
      <w:ins w:id="39" w:author="טל מיכאל" w:date="2021-07-07T11:30:00Z">
        <w:r w:rsidR="00F357B4">
          <w:rPr>
            <w:sz w:val="24"/>
            <w:szCs w:val="24"/>
          </w:rPr>
          <w:t xml:space="preserve">enabled </w:t>
        </w:r>
      </w:ins>
      <w:ins w:id="40" w:author="טל מיכאל" w:date="2021-07-07T11:32:00Z">
        <w:r w:rsidR="000560A4">
          <w:rPr>
            <w:sz w:val="24"/>
            <w:szCs w:val="24"/>
          </w:rPr>
          <w:t>the</w:t>
        </w:r>
      </w:ins>
      <w:ins w:id="41" w:author="טל מיכאל" w:date="2021-07-07T11:30:00Z">
        <w:r w:rsidR="00F357B4">
          <w:rPr>
            <w:sz w:val="24"/>
            <w:szCs w:val="24"/>
          </w:rPr>
          <w:t xml:space="preserve"> local community health system to manage</w:t>
        </w:r>
      </w:ins>
      <w:ins w:id="42" w:author="טל מיכאל" w:date="2021-07-07T11:31:00Z">
        <w:r w:rsidR="000560A4">
          <w:rPr>
            <w:sz w:val="24"/>
            <w:szCs w:val="24"/>
          </w:rPr>
          <w:t xml:space="preserve"> routine health tasks</w:t>
        </w:r>
      </w:ins>
      <w:ins w:id="43" w:author="טל מיכאל" w:date="2021-07-07T11:41:00Z">
        <w:r w:rsidR="000560A4">
          <w:rPr>
            <w:sz w:val="24"/>
            <w:szCs w:val="24"/>
          </w:rPr>
          <w:t>.</w:t>
        </w:r>
      </w:ins>
      <w:ins w:id="44" w:author="טל מיכאל" w:date="2021-07-07T11:32:00Z">
        <w:r w:rsidR="000560A4">
          <w:rPr>
            <w:sz w:val="24"/>
            <w:szCs w:val="24"/>
          </w:rPr>
          <w:t xml:space="preserve"> </w:t>
        </w:r>
      </w:ins>
      <w:ins w:id="45" w:author="טל מיכאל" w:date="2021-07-07T11:42:00Z">
        <w:r w:rsidR="007758A3">
          <w:rPr>
            <w:sz w:val="24"/>
            <w:szCs w:val="24"/>
          </w:rPr>
          <w:t>And</w:t>
        </w:r>
      </w:ins>
      <w:ins w:id="46" w:author="טל מיכאל" w:date="2021-07-07T11:32:00Z">
        <w:r w:rsidR="000560A4">
          <w:rPr>
            <w:sz w:val="24"/>
            <w:szCs w:val="24"/>
          </w:rPr>
          <w:t xml:space="preserve"> might even contributed to </w:t>
        </w:r>
      </w:ins>
      <w:ins w:id="47" w:author="טל מיכאל" w:date="2021-07-07T11:42:00Z">
        <w:r w:rsidR="007758A3">
          <w:rPr>
            <w:sz w:val="24"/>
            <w:szCs w:val="24"/>
          </w:rPr>
          <w:t>the management</w:t>
        </w:r>
      </w:ins>
      <w:ins w:id="48" w:author="טל מיכאל" w:date="2021-07-07T11:33:00Z">
        <w:r w:rsidR="000560A4">
          <w:rPr>
            <w:sz w:val="24"/>
            <w:szCs w:val="24"/>
          </w:rPr>
          <w:t xml:space="preserve"> </w:t>
        </w:r>
      </w:ins>
      <w:ins w:id="49" w:author="טל מיכאל" w:date="2021-07-07T11:42:00Z">
        <w:r w:rsidR="007758A3">
          <w:rPr>
            <w:sz w:val="24"/>
            <w:szCs w:val="24"/>
          </w:rPr>
          <w:t xml:space="preserve">of the </w:t>
        </w:r>
      </w:ins>
      <w:ins w:id="50" w:author="טל מיכאל" w:date="2021-07-07T11:33:00Z">
        <w:r w:rsidR="000560A4">
          <w:rPr>
            <w:sz w:val="24"/>
            <w:szCs w:val="24"/>
          </w:rPr>
          <w:t xml:space="preserve">nationwide mass </w:t>
        </w:r>
      </w:ins>
      <w:ins w:id="51" w:author="טל מיכאל" w:date="2021-07-07T11:34:00Z">
        <w:r w:rsidR="000560A4">
          <w:rPr>
            <w:sz w:val="24"/>
            <w:szCs w:val="24"/>
          </w:rPr>
          <w:t>vaccination</w:t>
        </w:r>
      </w:ins>
      <w:ins w:id="52" w:author="טל מיכאל" w:date="2021-07-07T11:33:00Z">
        <w:r w:rsidR="000560A4">
          <w:rPr>
            <w:sz w:val="24"/>
            <w:szCs w:val="24"/>
          </w:rPr>
          <w:t xml:space="preserve"> </w:t>
        </w:r>
      </w:ins>
      <w:ins w:id="53" w:author="טל מיכאל" w:date="2021-07-07T11:34:00Z">
        <w:r w:rsidR="000560A4">
          <w:rPr>
            <w:sz w:val="24"/>
            <w:szCs w:val="24"/>
          </w:rPr>
          <w:t xml:space="preserve">operation </w:t>
        </w:r>
      </w:ins>
      <w:r w:rsidR="000560A4">
        <w:rPr>
          <w:sz w:val="24"/>
          <w:szCs w:val="24"/>
        </w:rPr>
        <w:fldChar w:fldCharType="begin"/>
      </w:r>
      <w:r w:rsidR="000560A4">
        <w:rPr>
          <w:sz w:val="24"/>
          <w:szCs w:val="24"/>
        </w:rPr>
        <w:instrText xml:space="preserve"> ADDIN ZOTERO_ITEM CSL_CITATION {"citationID":"HU2Ggy5g","properties":{"formattedCitation":"\\super 35\\nosupersub{}","plainCitation":"35","noteIndex":0},"citationItems":[{"id":674,"uris":["http://zotero.org/users/6119070/items/N69X9R2W"],"uri":["http://zotero.org/users/6119070/items/N69X9R2W"],"itemData":{"id":674,"type":"article-journal","container-title":"New England Journal of Medicine","DOI":"10.1056/NEJMoa2101765","ISSN":"0028-4793, 1533-4406","issue":"15","journalAbbreviation":"N Engl J Med","language":"en","page":"1412-1423","source":"DOI.org (Crossref)","title":"BNT162b2 mRNA Covid-19 Vaccine in a Nationwide Mass Vaccination Setting","volume":"384","author":[{"family":"Dagan","given":"Noa"},{"family":"Barda","given":"Noam"},{"family":"Kepten","given":"Eldad"},{"family":"Miron","given":"Oren"},{"family":"Perchik","given":"Shay"},{"family":"Katz","given":"Mark A."},{"family":"Hernán","given":"Miguel A."},{"family":"Lipsitch","given":"Marc"},{"family":"Reis","given":"Ben"},{"family":"Balicer","given":"Ran D."}],"issued":{"date-parts":[["2021",4,15]]}}}],"schema":"https://github.com/citation-style-language/schema/raw/master/csl-citation.json"} </w:instrText>
      </w:r>
      <w:r w:rsidR="000560A4">
        <w:rPr>
          <w:sz w:val="24"/>
          <w:szCs w:val="24"/>
        </w:rPr>
        <w:fldChar w:fldCharType="separate"/>
      </w:r>
      <w:r w:rsidR="000560A4" w:rsidRPr="000560A4">
        <w:rPr>
          <w:rFonts w:ascii="Calibri" w:hAnsi="Calibri" w:cs="Calibri"/>
          <w:sz w:val="24"/>
          <w:szCs w:val="24"/>
          <w:vertAlign w:val="superscript"/>
        </w:rPr>
        <w:t>35</w:t>
      </w:r>
      <w:r w:rsidR="000560A4">
        <w:rPr>
          <w:sz w:val="24"/>
          <w:szCs w:val="24"/>
        </w:rPr>
        <w:fldChar w:fldCharType="end"/>
      </w:r>
      <w:ins w:id="54" w:author="טל מיכאל" w:date="2021-07-07T11:34:00Z">
        <w:r w:rsidR="000560A4">
          <w:rPr>
            <w:sz w:val="24"/>
            <w:szCs w:val="24"/>
          </w:rPr>
          <w:t>.</w:t>
        </w:r>
      </w:ins>
      <w:ins w:id="55" w:author="טל מיכאל" w:date="2021-07-07T11:42:00Z">
        <w:r w:rsidR="007758A3">
          <w:rPr>
            <w:sz w:val="24"/>
            <w:szCs w:val="24"/>
          </w:rPr>
          <w:t xml:space="preserve"> </w:t>
        </w:r>
      </w:ins>
      <w:ins w:id="56" w:author="amarshi" w:date="2021-07-06T22:40:00Z">
        <w:del w:id="57" w:author="טל מיכאל" w:date="2021-07-07T11:42:00Z">
          <w:r w:rsidR="00477211" w:rsidRPr="00267C3B" w:rsidDel="007758A3">
            <w:rPr>
              <w:b/>
              <w:bCs/>
              <w:sz w:val="24"/>
              <w:szCs w:val="24"/>
              <w:lang w:val="en"/>
            </w:rPr>
            <w:delText>It can be assumed that a decrease in infectious morbidity has enabled our community health syste</w:delText>
          </w:r>
          <w:r w:rsidR="00477211" w:rsidDel="007758A3">
            <w:rPr>
              <w:b/>
              <w:bCs/>
              <w:sz w:val="24"/>
              <w:szCs w:val="24"/>
              <w:lang w:val="en"/>
            </w:rPr>
            <w:delText xml:space="preserve">m, which is ranked in the doctors per 1000 inhabitant's ratio only in the 14/32 in the OECD, to manage routine health </w:delText>
          </w:r>
          <w:r w:rsidR="00477211" w:rsidRPr="00267C3B" w:rsidDel="007758A3">
            <w:rPr>
              <w:b/>
              <w:bCs/>
              <w:sz w:val="24"/>
              <w:szCs w:val="24"/>
              <w:lang w:val="en"/>
            </w:rPr>
            <w:delText>tasks, and</w:delText>
          </w:r>
          <w:r w:rsidR="00477211" w:rsidDel="007758A3">
            <w:rPr>
              <w:b/>
              <w:bCs/>
              <w:sz w:val="24"/>
              <w:szCs w:val="24"/>
              <w:lang w:val="en"/>
            </w:rPr>
            <w:delText xml:space="preserve"> even successfully manage</w:delText>
          </w:r>
          <w:r w:rsidR="00477211" w:rsidRPr="00267C3B" w:rsidDel="007758A3">
            <w:rPr>
              <w:b/>
              <w:bCs/>
              <w:sz w:val="24"/>
              <w:szCs w:val="24"/>
              <w:lang w:val="en"/>
            </w:rPr>
            <w:delText xml:space="preserve"> the country's population </w:delText>
          </w:r>
          <w:r w:rsidR="00477211" w:rsidDel="007758A3">
            <w:rPr>
              <w:b/>
              <w:bCs/>
              <w:sz w:val="24"/>
              <w:szCs w:val="24"/>
              <w:lang w:val="en"/>
            </w:rPr>
            <w:delText xml:space="preserve">covid-19 </w:delText>
          </w:r>
          <w:r w:rsidR="00477211" w:rsidRPr="00267C3B" w:rsidDel="007758A3">
            <w:rPr>
              <w:b/>
              <w:bCs/>
              <w:sz w:val="24"/>
              <w:szCs w:val="24"/>
              <w:lang w:val="en"/>
            </w:rPr>
            <w:delText>vaccinati</w:delText>
          </w:r>
          <w:r w:rsidR="00477211" w:rsidDel="007758A3">
            <w:rPr>
              <w:b/>
              <w:bCs/>
              <w:sz w:val="24"/>
              <w:szCs w:val="24"/>
              <w:lang w:val="en"/>
            </w:rPr>
            <w:delText>on national mission</w:delText>
          </w:r>
        </w:del>
      </w:ins>
      <w:ins w:id="58" w:author="amarshi" w:date="2021-07-06T22:44:00Z">
        <w:del w:id="59" w:author="טל מיכאל" w:date="2021-07-07T11:42:00Z">
          <w:r w:rsidR="002277BA" w:rsidDel="007758A3">
            <w:rPr>
              <w:b/>
              <w:bCs/>
              <w:sz w:val="24"/>
              <w:szCs w:val="24"/>
              <w:lang w:val="en"/>
            </w:rPr>
            <w:delText xml:space="preserve"> (balicer nejm)</w:delText>
          </w:r>
        </w:del>
      </w:ins>
      <w:ins w:id="60" w:author="amarshi" w:date="2021-07-06T22:40:00Z">
        <w:del w:id="61" w:author="טל מיכאל" w:date="2021-07-07T11:42:00Z">
          <w:r w:rsidR="00477211" w:rsidRPr="00267C3B" w:rsidDel="007758A3">
            <w:rPr>
              <w:b/>
              <w:bCs/>
              <w:sz w:val="24"/>
              <w:szCs w:val="24"/>
              <w:lang w:val="en"/>
            </w:rPr>
            <w:delText>.</w:delText>
          </w:r>
        </w:del>
      </w:ins>
      <w:ins w:id="62" w:author="amarshi" w:date="2021-07-06T22:41:00Z">
        <w:del w:id="63" w:author="טל מיכאל" w:date="2021-07-07T11:42:00Z">
          <w:r w:rsidR="00477211" w:rsidDel="007758A3">
            <w:rPr>
              <w:sz w:val="24"/>
              <w:szCs w:val="24"/>
              <w:lang w:val="en"/>
            </w:rPr>
            <w:delText xml:space="preserve"> </w:delText>
          </w:r>
        </w:del>
      </w:ins>
    </w:p>
    <w:p w:rsidR="00EC72AE" w:rsidRDefault="00EC72AE" w:rsidP="007758A3">
      <w:pPr>
        <w:bidi w:val="0"/>
        <w:rPr>
          <w:ins w:id="64" w:author="טל מיכאל" w:date="2021-07-07T11:45:00Z"/>
          <w:sz w:val="24"/>
          <w:szCs w:val="24"/>
        </w:rPr>
        <w:pPrChange w:id="65" w:author="טל מיכאל" w:date="2021-07-07T11:42:00Z">
          <w:pPr>
            <w:bidi w:val="0"/>
            <w:ind w:left="84" w:firstLine="284"/>
          </w:pPr>
        </w:pPrChange>
      </w:pPr>
      <w:del w:id="66" w:author="amarshi" w:date="2021-07-06T22:42:00Z">
        <w:r w:rsidRPr="00EC72AE" w:rsidDel="00477211">
          <w:rPr>
            <w:sz w:val="24"/>
            <w:szCs w:val="24"/>
          </w:rPr>
          <w:delText xml:space="preserve">These interventions implemented by many countries held an exceptional potential to harm local economies </w:delText>
        </w:r>
        <w:r w:rsidRPr="00EC72AE" w:rsidDel="00477211">
          <w:rPr>
            <w:sz w:val="24"/>
            <w:szCs w:val="24"/>
          </w:rPr>
          <w:fldChar w:fldCharType="begin"/>
        </w:r>
        <w:r w:rsidR="00CB260C" w:rsidDel="00477211">
          <w:rPr>
            <w:sz w:val="24"/>
            <w:szCs w:val="24"/>
          </w:rPr>
          <w:delInstrText xml:space="preserve"> ADDIN ZOTERO_ITEM CSL_CITATION {"citationID":"0qpa3Jh1","properties":{"formattedCitation":"\\super 34\\nosupersub{}","plainCitation":"34","noteIndex":0},"citationItems":[{"id":620,"uris":["http://zotero.org/users/6119070/items/865F6EMP"],"uri":["http://zotero.org/users/6119070/items/865F6EMP"],"itemData":{"id":620,"type":"article-journal","container-title":"BMJ","DOI":"10.1136/bmj.m4074","ISSN":"1756-1833","journalAbbreviation":"BMJ","language":"en","page":"m4074","source":"DOI.org (Crossref)","title":"Harms of public health interventions against covid-19 must not be ignored","author":[{"family":"Bavli","given":"Itai"},{"family":"Sutton","given":"Brent"},{"family":"Galea","given":"Sandro"}],"issued":{"date-parts":[["2020",11,2]]}}}],"schema":"https://github.com/citation-style-language/schema/raw/master/csl-citation.json"} </w:delInstrText>
        </w:r>
        <w:r w:rsidRPr="00EC72AE" w:rsidDel="00477211">
          <w:rPr>
            <w:sz w:val="24"/>
            <w:szCs w:val="24"/>
          </w:rPr>
          <w:fldChar w:fldCharType="separate"/>
        </w:r>
        <w:r w:rsidR="00CB260C" w:rsidRPr="00CB260C" w:rsidDel="00477211">
          <w:rPr>
            <w:rFonts w:ascii="Calibri" w:hAnsi="Calibri" w:cs="Calibri"/>
            <w:sz w:val="24"/>
            <w:szCs w:val="24"/>
            <w:vertAlign w:val="superscript"/>
          </w:rPr>
          <w:delText>34</w:delText>
        </w:r>
        <w:r w:rsidRPr="00EC72AE" w:rsidDel="00477211">
          <w:rPr>
            <w:sz w:val="24"/>
            <w:szCs w:val="24"/>
          </w:rPr>
          <w:fldChar w:fldCharType="end"/>
        </w:r>
        <w:r w:rsidRPr="00EC72AE" w:rsidDel="00477211">
          <w:rPr>
            <w:sz w:val="24"/>
            <w:szCs w:val="24"/>
          </w:rPr>
          <w:delText xml:space="preserve">, increase inequities and even affect mortality rates </w:delText>
        </w:r>
        <w:r w:rsidRPr="00EC72AE" w:rsidDel="00477211">
          <w:rPr>
            <w:sz w:val="24"/>
            <w:szCs w:val="24"/>
          </w:rPr>
          <w:fldChar w:fldCharType="begin"/>
        </w:r>
        <w:r w:rsidR="00FE5393" w:rsidDel="00477211">
          <w:rPr>
            <w:sz w:val="24"/>
            <w:szCs w:val="24"/>
          </w:rPr>
          <w:delInstrText xml:space="preserve"> ADDIN ZOTERO_ITEM CSL_CITATION {"citationID":"5BfDmEaA","properties":{"formattedCitation":"\\super 7\\nosupersub{}","plainCitation":"7","noteIndex":0},"citationItems":[{"id":551,"uris":["http://zotero.org/users/6119070/items/RFN42SPE"],"uri":["http://zotero.org/users/6119070/items/RFN42SPE"],"itemData":{"id":551,"type":"article-journal","container-title":"Public Health","DOI":"10.1016/j.puhe.2020.10.004","ISSN":"00333506","journalAbbreviation":"Public Health","language":"en","page":"101-103","source":"DOI.org (Crossref)","title":"Non–COVID-19 excess deaths by age and gender in the United States during the first three months of the COVID-19 pandemic","volume":"189","author":[{"family":"Jacobson","given":"S.H."},{"family":"Jokela","given":"J.A."}],"issued":{"date-parts":[["2020",12]]}}}],"schema":"https://github.com/citation-style-language/schema/raw/master/csl-citation.json"} </w:delInstrText>
        </w:r>
        <w:r w:rsidRPr="00EC72AE" w:rsidDel="00477211">
          <w:rPr>
            <w:sz w:val="24"/>
            <w:szCs w:val="24"/>
          </w:rPr>
          <w:fldChar w:fldCharType="separate"/>
        </w:r>
        <w:r w:rsidR="00FE5393" w:rsidRPr="00FE5393" w:rsidDel="00477211">
          <w:rPr>
            <w:rFonts w:ascii="Calibri" w:hAnsi="Calibri" w:cs="Calibri"/>
            <w:sz w:val="24"/>
            <w:szCs w:val="24"/>
            <w:vertAlign w:val="superscript"/>
          </w:rPr>
          <w:delText>7</w:delText>
        </w:r>
        <w:r w:rsidRPr="00EC72AE" w:rsidDel="00477211">
          <w:rPr>
            <w:sz w:val="24"/>
            <w:szCs w:val="24"/>
          </w:rPr>
          <w:fldChar w:fldCharType="end"/>
        </w:r>
      </w:del>
      <w:del w:id="67" w:author="טל מיכאל" w:date="2021-07-07T11:42:00Z">
        <w:r w:rsidRPr="00EC72AE" w:rsidDel="007758A3">
          <w:rPr>
            <w:sz w:val="24"/>
            <w:szCs w:val="24"/>
          </w:rPr>
          <w:delText>; but at the same time,</w:delText>
        </w:r>
      </w:del>
      <w:ins w:id="68" w:author="amarshi" w:date="2021-07-06T22:43:00Z">
        <w:r w:rsidR="002277BA">
          <w:rPr>
            <w:sz w:val="24"/>
            <w:szCs w:val="24"/>
          </w:rPr>
          <w:t>our experience</w:t>
        </w:r>
      </w:ins>
      <w:r w:rsidRPr="00EC72AE">
        <w:rPr>
          <w:sz w:val="24"/>
          <w:szCs w:val="24"/>
        </w:rPr>
        <w:t xml:space="preserve"> could shed light on the necessity of encouraging health promoting actions that can be easily implemented and eventually influence the spread of COVID and non-COVID infections </w:t>
      </w:r>
      <w:r w:rsidRPr="00EC72AE">
        <w:rPr>
          <w:sz w:val="24"/>
          <w:szCs w:val="24"/>
        </w:rPr>
        <w:fldChar w:fldCharType="begin"/>
      </w:r>
      <w:r w:rsidR="000560A4">
        <w:rPr>
          <w:sz w:val="24"/>
          <w:szCs w:val="24"/>
        </w:rPr>
        <w:instrText xml:space="preserve"> ADDIN ZOTERO_ITEM CSL_CITATION {"citationID":"kyV5OGTl","properties":{"formattedCitation":"\\super 36\\nosupersub{}","plainCitation":"36","noteIndex":0},"citationItems":[{"id":622,"uris":["http://zotero.org/users/6119070/items/ZWDYSF3J"],"uri":["http://zotero.org/users/6119070/items/ZWDYSF3J"],"itemData":{"id":622,"type":"article-journal","abstract":"Public health measures were decisive in controlling the SARS epidemic in 2003. Isolation is the separation of ill persons from non-infected persons. Quarantine is movement restriction, often with fever surveillance, of contacts when it is not evident whether they have been infected but are not yet symptomatic or have not been infected. Community containment includes measures that range from increasing social distancing to community-wide quarantine. Whether these measures will be sufficient to control 2019-nCoV depends on addressing some unanswered questions.","container-title":"Journal of Travel Medicine","DOI":"10.1093/jtm/taaa020","ISSN":"1708-8305","issue":"2","language":"en","page":"taaa020","source":"DOI.org (Crossref)","title":"Isolation, quarantine, social distancing and community containment: pivotal role for old-style public health measures in the novel coronavirus (2019-nCoV) outbreak","title-short":"Isolation, quarantine, social distancing and community containment","volume":"27","author":[{"family":"Wilder-Smith","given":"A"},{"family":"Freedman","given":"D O"}],"issued":{"date-parts":[["2020",3,13]]}}}],"schema":"https://github.com/citation-style-language/schema/raw/master/csl-citation.json"} </w:instrText>
      </w:r>
      <w:r w:rsidRPr="00EC72AE">
        <w:rPr>
          <w:sz w:val="24"/>
          <w:szCs w:val="24"/>
        </w:rPr>
        <w:fldChar w:fldCharType="separate"/>
      </w:r>
      <w:r w:rsidR="000560A4" w:rsidRPr="000560A4">
        <w:rPr>
          <w:rFonts w:ascii="Calibri" w:hAnsi="Calibri" w:cs="Calibri"/>
          <w:sz w:val="24"/>
          <w:szCs w:val="24"/>
          <w:vertAlign w:val="superscript"/>
        </w:rPr>
        <w:t>36</w:t>
      </w:r>
      <w:r w:rsidRPr="00EC72AE">
        <w:rPr>
          <w:sz w:val="24"/>
          <w:szCs w:val="24"/>
        </w:rPr>
        <w:fldChar w:fldCharType="end"/>
      </w:r>
      <w:r w:rsidRPr="00EC72AE">
        <w:rPr>
          <w:sz w:val="24"/>
          <w:szCs w:val="24"/>
        </w:rPr>
        <w:t xml:space="preserve">. </w:t>
      </w:r>
    </w:p>
    <w:p w:rsidR="007758A3" w:rsidRPr="00EC72AE" w:rsidDel="007758A3" w:rsidRDefault="007758A3" w:rsidP="007758A3">
      <w:pPr>
        <w:bidi w:val="0"/>
        <w:rPr>
          <w:del w:id="69" w:author="טל מיכאל" w:date="2021-07-07T11:45:00Z"/>
          <w:sz w:val="24"/>
          <w:szCs w:val="24"/>
        </w:rPr>
        <w:pPrChange w:id="70" w:author="טל מיכאל" w:date="2021-07-07T11:45:00Z">
          <w:pPr>
            <w:bidi w:val="0"/>
            <w:ind w:left="84" w:firstLine="284"/>
          </w:pPr>
        </w:pPrChange>
      </w:pPr>
    </w:p>
    <w:p w:rsidR="00EC72AE" w:rsidRPr="004D6462" w:rsidRDefault="00EC72AE" w:rsidP="000560A4">
      <w:pPr>
        <w:bidi w:val="0"/>
        <w:ind w:left="84" w:firstLine="284"/>
        <w:rPr>
          <w:sz w:val="24"/>
          <w:szCs w:val="24"/>
        </w:rPr>
      </w:pPr>
      <w:r w:rsidRPr="00EC72AE">
        <w:rPr>
          <w:sz w:val="24"/>
          <w:szCs w:val="24"/>
        </w:rPr>
        <w:t>Like many other countries, the NPI measures taken by the Israeli government during the pandemic meant to reduce the spread of the disease</w:t>
      </w:r>
      <w:r w:rsidR="00851FE0">
        <w:rPr>
          <w:sz w:val="24"/>
          <w:szCs w:val="24"/>
        </w:rPr>
        <w:t>, but the early easing and the lockdown that followed created a unique outbreak situation. We aimed to examine</w:t>
      </w:r>
      <w:r w:rsidRPr="00EC72AE">
        <w:rPr>
          <w:sz w:val="24"/>
          <w:szCs w:val="24"/>
        </w:rPr>
        <w:t xml:space="preserve"> the effect</w:t>
      </w:r>
      <w:r w:rsidR="00851FE0">
        <w:rPr>
          <w:sz w:val="24"/>
          <w:szCs w:val="24"/>
        </w:rPr>
        <w:t>s</w:t>
      </w:r>
      <w:r w:rsidRPr="00EC72AE">
        <w:rPr>
          <w:sz w:val="24"/>
          <w:szCs w:val="24"/>
        </w:rPr>
        <w:t xml:space="preserve"> of NPIs on common infections, accounting for</w:t>
      </w:r>
      <w:r w:rsidR="007857BA">
        <w:rPr>
          <w:sz w:val="24"/>
          <w:szCs w:val="24"/>
        </w:rPr>
        <w:t xml:space="preserve"> a</w:t>
      </w:r>
      <w:r w:rsidRPr="00EC72AE">
        <w:rPr>
          <w:sz w:val="24"/>
          <w:szCs w:val="24"/>
        </w:rPr>
        <w:t xml:space="preserve"> </w:t>
      </w:r>
      <w:r w:rsidR="007857BA">
        <w:rPr>
          <w:sz w:val="24"/>
          <w:szCs w:val="24"/>
        </w:rPr>
        <w:t>great</w:t>
      </w:r>
      <w:r w:rsidRPr="00EC72AE">
        <w:rPr>
          <w:sz w:val="24"/>
          <w:szCs w:val="24"/>
        </w:rPr>
        <w:t xml:space="preserve"> burden on community health </w:t>
      </w:r>
      <w:r w:rsidRPr="00EC72AE">
        <w:rPr>
          <w:sz w:val="24"/>
          <w:szCs w:val="24"/>
        </w:rPr>
        <w:fldChar w:fldCharType="begin"/>
      </w:r>
      <w:r w:rsidR="000560A4">
        <w:rPr>
          <w:sz w:val="24"/>
          <w:szCs w:val="24"/>
        </w:rPr>
        <w:instrText xml:space="preserve"> ADDIN ZOTERO_ITEM CSL_CITATION {"citationID":"e5LVhYnw","properties":{"formattedCitation":"\\super 37\\nosupersub{}","plainCitation":"37","noteIndex":0},"citationItems":[{"id":627,"uris":["http://zotero.org/users/6119070/items/K6CQIR8I"],"uri":["http://zotero.org/users/6119070/items/K6CQIR8I"],"itemData":{"id":627,"type":"article-journal","container-title":"Annals of Clinical Microbiology and Antimicrobials","DOI":"10.1186/s12941-018-0278-5","ISSN":"1476-0711","issue":"1","journalAbbreviation":"Ann Clin Microbiol Antimicrob","language":"en","page":"26","source":"DOI.org (Crossref)","title":"Infectious disease burden and antibiotic prescribing in primary care in Israel","volume":"17","author":[{"family":"Low","given":"Marcelo"},{"family":"Almog","given":"Ronit"},{"family":"Balicer","given":"Ran D."},{"family":"Liberman","given":"Nicky"},{"family":"Raz","given":"Raul"},{"family":"Peretz","given":"Avi"},{"family":"Nitzan","given":"Orna"}],"issued":{"date-parts":[["2018",12]]}}}],"schema":"https://github.com/citation-style-language/schema/raw/master/csl-citation.json"} </w:instrText>
      </w:r>
      <w:r w:rsidRPr="00EC72AE">
        <w:rPr>
          <w:sz w:val="24"/>
          <w:szCs w:val="24"/>
        </w:rPr>
        <w:fldChar w:fldCharType="separate"/>
      </w:r>
      <w:r w:rsidR="000560A4" w:rsidRPr="000560A4">
        <w:rPr>
          <w:rFonts w:ascii="Calibri" w:hAnsi="Calibri" w:cs="Calibri"/>
          <w:sz w:val="24"/>
          <w:szCs w:val="24"/>
          <w:vertAlign w:val="superscript"/>
        </w:rPr>
        <w:t>37</w:t>
      </w:r>
      <w:r w:rsidRPr="00EC72AE">
        <w:rPr>
          <w:sz w:val="24"/>
          <w:szCs w:val="24"/>
        </w:rPr>
        <w:fldChar w:fldCharType="end"/>
      </w:r>
      <w:r w:rsidRPr="00EC72AE">
        <w:rPr>
          <w:sz w:val="24"/>
          <w:szCs w:val="24"/>
        </w:rPr>
        <w:t xml:space="preserve"> among the same population in </w:t>
      </w:r>
      <w:r w:rsidR="007857BA">
        <w:rPr>
          <w:sz w:val="24"/>
          <w:szCs w:val="24"/>
        </w:rPr>
        <w:t>three</w:t>
      </w:r>
      <w:r w:rsidRPr="00EC72AE">
        <w:rPr>
          <w:sz w:val="24"/>
          <w:szCs w:val="24"/>
        </w:rPr>
        <w:t xml:space="preserve"> different time points: (1) During the period of strict restrains; (2) during the first lockdown and the following period; and (3) during and after the second lockdown.</w:t>
      </w:r>
      <w:r w:rsidR="008035CD">
        <w:rPr>
          <w:sz w:val="24"/>
          <w:szCs w:val="24"/>
        </w:rPr>
        <w:t xml:space="preserve"> </w:t>
      </w:r>
      <w:r w:rsidRPr="00EC72AE">
        <w:rPr>
          <w:sz w:val="24"/>
          <w:szCs w:val="24"/>
        </w:rPr>
        <w:t xml:space="preserve">By investigating the impact of NPIs on the epidemiology of these infectious diseases, we </w:t>
      </w:r>
      <w:r w:rsidR="003302FC">
        <w:rPr>
          <w:sz w:val="24"/>
          <w:szCs w:val="24"/>
        </w:rPr>
        <w:t xml:space="preserve">trace effective contagious disease </w:t>
      </w:r>
      <w:r w:rsidR="003302FC" w:rsidRPr="004D6462">
        <w:rPr>
          <w:sz w:val="24"/>
          <w:szCs w:val="24"/>
        </w:rPr>
        <w:t xml:space="preserve">reduction tools. </w:t>
      </w:r>
      <w:r w:rsidR="007857BA" w:rsidRPr="004D6462">
        <w:rPr>
          <w:sz w:val="24"/>
          <w:szCs w:val="24"/>
        </w:rPr>
        <w:t xml:space="preserve"> </w:t>
      </w:r>
    </w:p>
    <w:p w:rsidR="00EC72AE" w:rsidRPr="00EC72AE" w:rsidRDefault="00EC72AE" w:rsidP="00EC72AE">
      <w:pPr>
        <w:bidi w:val="0"/>
        <w:ind w:left="84" w:firstLine="284"/>
        <w:rPr>
          <w:sz w:val="24"/>
          <w:szCs w:val="24"/>
        </w:rPr>
      </w:pPr>
    </w:p>
    <w:p w:rsidR="00EC72AE" w:rsidRPr="00EC72AE" w:rsidRDefault="00EC72AE" w:rsidP="00EA3CD7">
      <w:pPr>
        <w:bidi w:val="0"/>
        <w:ind w:left="84" w:firstLine="284"/>
        <w:rPr>
          <w:b/>
          <w:bCs/>
          <w:i/>
          <w:iCs/>
          <w:sz w:val="24"/>
          <w:szCs w:val="24"/>
        </w:rPr>
      </w:pPr>
      <w:r w:rsidRPr="00EC72AE">
        <w:rPr>
          <w:b/>
          <w:bCs/>
          <w:i/>
          <w:iCs/>
          <w:sz w:val="24"/>
          <w:szCs w:val="24"/>
        </w:rPr>
        <w:t xml:space="preserve">Strict physical </w:t>
      </w:r>
      <w:r w:rsidR="00EA3CD7">
        <w:rPr>
          <w:b/>
          <w:bCs/>
          <w:i/>
          <w:iCs/>
          <w:sz w:val="24"/>
          <w:szCs w:val="24"/>
        </w:rPr>
        <w:t>restrictions</w:t>
      </w:r>
      <w:r w:rsidRPr="00EC72AE">
        <w:rPr>
          <w:b/>
          <w:bCs/>
          <w:i/>
          <w:iCs/>
          <w:sz w:val="24"/>
          <w:szCs w:val="24"/>
        </w:rPr>
        <w:t xml:space="preserve"> </w:t>
      </w:r>
    </w:p>
    <w:p w:rsidR="00EA3CD7" w:rsidRDefault="00EC72AE" w:rsidP="000560A4">
      <w:pPr>
        <w:bidi w:val="0"/>
        <w:ind w:left="84" w:firstLine="284"/>
        <w:rPr>
          <w:sz w:val="24"/>
          <w:szCs w:val="24"/>
        </w:rPr>
      </w:pPr>
      <w:r w:rsidRPr="00EC72AE">
        <w:rPr>
          <w:sz w:val="24"/>
          <w:szCs w:val="24"/>
        </w:rPr>
        <w:t xml:space="preserve">       Before the first lockdown has started, a series of strict restraints were adopted by the government: On 13 March 2020 Educational institutions</w:t>
      </w:r>
      <w:r w:rsidR="006572E2">
        <w:rPr>
          <w:sz w:val="24"/>
          <w:szCs w:val="24"/>
        </w:rPr>
        <w:t xml:space="preserve"> and some daycares</w:t>
      </w:r>
      <w:r w:rsidRPr="00EC72AE">
        <w:rPr>
          <w:sz w:val="24"/>
          <w:szCs w:val="24"/>
        </w:rPr>
        <w:t xml:space="preserve"> had been closed until further notice, while on 17 March 2020 a new regulation determined a person </w:t>
      </w:r>
      <w:r w:rsidRPr="00EC72AE">
        <w:rPr>
          <w:sz w:val="24"/>
          <w:szCs w:val="24"/>
        </w:rPr>
        <w:lastRenderedPageBreak/>
        <w:t xml:space="preserve">could exit to a public place only if it was necessary. This period of time is usually characterized by a moderate decrease in the incidence rates of community acquired infectious diseases, as upper and lower respiratory diseases account for most of diagnosis among all age groups during this period </w:t>
      </w:r>
      <w:r w:rsidRPr="00EC72AE">
        <w:rPr>
          <w:sz w:val="24"/>
          <w:szCs w:val="24"/>
        </w:rPr>
        <w:fldChar w:fldCharType="begin"/>
      </w:r>
      <w:r w:rsidR="000560A4">
        <w:rPr>
          <w:sz w:val="24"/>
          <w:szCs w:val="24"/>
        </w:rPr>
        <w:instrText xml:space="preserve"> ADDIN ZOTERO_ITEM CSL_CITATION {"citationID":"hrhM2gNO","properties":{"formattedCitation":"\\super 38\\nosupersub{}","plainCitation":"38","noteIndex":0},"citationItems":[{"id":629,"uris":["http://zotero.org/users/6119070/items/NTC9HNQQ"],"uri":["http://zotero.org/users/6119070/items/NTC9HNQQ"],"itemData":{"id":629,"type":"article-journal","abstract":"The seasonal cycle of respiratory viral diseases has been widely recognized for thousands of years, as annual epidemics of the common cold and influenza disease hit the human population like clockwork in the winter season in temperate regions. Moreover, epidemics caused by viruses such as severe acute respiratory syndrome coronavirus (SARS-CoV) and the newly emerging SARS-CoV-2 occur during the winter months. The mechanisms underlying the seasonal nature of respiratory viral infections have been examined and debated for many years. The two major contributing factors are the changes in environmental parameters and human behavior. Studies have revealed the effect of temperature and humidity on respiratory virus stability and transmission rates. More recent research highlights the importance of the environmental factors, especially temperature and humidity, in modulating host intrinsic, innate, and adaptive immune responses to viral infections in the respiratory tract. Here we review evidence of how outdoor and indoor climates are linked to the seasonality of viral respiratory infections. We further discuss determinants of host response in the seasonality of respiratory viruses by highlighting recent studies in the field.","container-title":"Annual Review of Virology","DOI":"10.1146/annurev-virology-012420-022445","ISSN":"2327-056X, 2327-0578","issue":"1","journalAbbreviation":"Annu. Rev. Virol.","language":"en","page":"83-101","source":"DOI.org (Crossref)","title":"Seasonality of Respiratory Viral Infections","volume":"7","author":[{"family":"Moriyama","given":"Miyu"},{"family":"Hugentobler","given":"Walter J."},{"family":"Iwasaki","given":"Akiko"}],"issued":{"date-parts":[["2020",9,29]]}}}],"schema":"https://github.com/citation-style-language/schema/raw/master/csl-citation.json"} </w:instrText>
      </w:r>
      <w:r w:rsidRPr="00EC72AE">
        <w:rPr>
          <w:sz w:val="24"/>
          <w:szCs w:val="24"/>
        </w:rPr>
        <w:fldChar w:fldCharType="separate"/>
      </w:r>
      <w:r w:rsidR="000560A4" w:rsidRPr="000560A4">
        <w:rPr>
          <w:rFonts w:ascii="Calibri" w:hAnsi="Calibri" w:cs="Calibri"/>
          <w:sz w:val="24"/>
          <w:szCs w:val="24"/>
          <w:vertAlign w:val="superscript"/>
        </w:rPr>
        <w:t>38</w:t>
      </w:r>
      <w:r w:rsidRPr="00EC72AE">
        <w:rPr>
          <w:sz w:val="24"/>
          <w:szCs w:val="24"/>
        </w:rPr>
        <w:fldChar w:fldCharType="end"/>
      </w:r>
      <w:r w:rsidRPr="00EC72AE">
        <w:rPr>
          <w:sz w:val="24"/>
          <w:szCs w:val="24"/>
        </w:rPr>
        <w:t>. The seasonal tren</w:t>
      </w:r>
      <w:r w:rsidR="00BB11FE">
        <w:rPr>
          <w:sz w:val="24"/>
          <w:szCs w:val="24"/>
        </w:rPr>
        <w:t xml:space="preserve">d </w:t>
      </w:r>
      <w:r w:rsidRPr="00EC72AE">
        <w:rPr>
          <w:sz w:val="24"/>
          <w:szCs w:val="24"/>
        </w:rPr>
        <w:t>demonstrated in our analysis, but this year the observed number of diagnosis of respiratory diseases found significantly lower than expected by our model</w:t>
      </w:r>
      <w:r w:rsidR="00BB11FE">
        <w:rPr>
          <w:sz w:val="24"/>
          <w:szCs w:val="24"/>
        </w:rPr>
        <w:t>: an average decrease of 50.1% among young children and 57.2% among children aged 5-14.</w:t>
      </w:r>
      <w:r w:rsidR="00EC5166">
        <w:rPr>
          <w:sz w:val="24"/>
          <w:szCs w:val="24"/>
        </w:rPr>
        <w:t xml:space="preserve"> While adjusting for seasonal changes and diagnosis documented on the week before, the strict restrictions </w:t>
      </w:r>
      <w:r w:rsidR="009B2C90">
        <w:rPr>
          <w:sz w:val="24"/>
          <w:szCs w:val="24"/>
        </w:rPr>
        <w:t>seemed</w:t>
      </w:r>
      <w:r w:rsidR="00EC5166">
        <w:rPr>
          <w:sz w:val="24"/>
          <w:szCs w:val="24"/>
        </w:rPr>
        <w:t xml:space="preserve"> to decrease 57% of potential morbidity of lower respiratory infections and an average of 40.4% among upper respiratory infections for both age groups.</w:t>
      </w:r>
      <w:r w:rsidR="003644F5">
        <w:rPr>
          <w:sz w:val="24"/>
          <w:szCs w:val="24"/>
        </w:rPr>
        <w:t xml:space="preserve"> Immediate </w:t>
      </w:r>
      <w:r w:rsidR="00314260">
        <w:rPr>
          <w:sz w:val="24"/>
          <w:szCs w:val="24"/>
        </w:rPr>
        <w:t>association between restrictions</w:t>
      </w:r>
      <w:r w:rsidR="003644F5">
        <w:rPr>
          <w:sz w:val="24"/>
          <w:szCs w:val="24"/>
        </w:rPr>
        <w:t xml:space="preserve"> </w:t>
      </w:r>
      <w:r w:rsidR="00314260">
        <w:rPr>
          <w:sz w:val="24"/>
          <w:szCs w:val="24"/>
        </w:rPr>
        <w:t>and</w:t>
      </w:r>
      <w:r w:rsidR="003644F5">
        <w:rPr>
          <w:sz w:val="24"/>
          <w:szCs w:val="24"/>
        </w:rPr>
        <w:t xml:space="preserve"> </w:t>
      </w:r>
      <w:r w:rsidR="00314260">
        <w:rPr>
          <w:sz w:val="24"/>
          <w:szCs w:val="24"/>
        </w:rPr>
        <w:t xml:space="preserve">major decrease </w:t>
      </w:r>
      <w:r w:rsidR="003644F5">
        <w:rPr>
          <w:sz w:val="24"/>
          <w:szCs w:val="24"/>
        </w:rPr>
        <w:t>of respiratory infections among children</w:t>
      </w:r>
      <w:r w:rsidR="00314260">
        <w:rPr>
          <w:sz w:val="24"/>
          <w:szCs w:val="24"/>
        </w:rPr>
        <w:t xml:space="preserve"> </w:t>
      </w:r>
      <w:r w:rsidR="003644F5">
        <w:rPr>
          <w:sz w:val="24"/>
          <w:szCs w:val="24"/>
        </w:rPr>
        <w:t xml:space="preserve">also </w:t>
      </w:r>
      <w:r w:rsidR="00314260">
        <w:rPr>
          <w:sz w:val="24"/>
          <w:szCs w:val="24"/>
        </w:rPr>
        <w:t xml:space="preserve">reported by Haapanen et.al </w:t>
      </w:r>
      <w:r w:rsidR="00314260">
        <w:rPr>
          <w:sz w:val="24"/>
          <w:szCs w:val="24"/>
        </w:rPr>
        <w:fldChar w:fldCharType="begin"/>
      </w:r>
      <w:r w:rsidR="000560A4">
        <w:rPr>
          <w:sz w:val="24"/>
          <w:szCs w:val="24"/>
        </w:rPr>
        <w:instrText xml:space="preserve"> ADDIN ZOTERO_ITEM CSL_CITATION {"citationID":"zEDhYQDD","properties":{"formattedCitation":"\\super 39\\nosupersub{}","plainCitation":"39","noteIndex":0},"citationItems":[{"id":650,"uris":["http://zotero.org/users/6119070/items/I8CVU5YL"],"uri":["http://zotero.org/users/6119070/items/I8CVU5YL"],"itemData":{"id":650,"type":"article-journal","abstract":"&lt;h2&gt;Abstract&lt;/h2&gt;&lt;h3&gt;Background&lt;/h3&gt;&lt;p&gt;Nationwide restrictions started in Finland in March to prevent the spread of COVID-19, leading to school and day care closures. The aim of this study is to describe the effect of closures and re-openings on the respiratory pathogen epidemiology.&lt;/p&gt;&lt;h3&gt;Methods&lt;/h3&gt;&lt;p&gt;Laboratory-confirmed cases of SARS-CoV-2; respiratory syncytial virus (RSV); influenza (A &amp; B); parainfluenza-, adeno-, and rhinoviruses; Mycoplasma pneumoniae; and Streptococcus pneumoniae in children were collected from the National Infectious Disease Register over the period of 2017–2020. Weekly incidences (weeks 1 to 35) with 95% confidence intervals (CIs) were calculated per 100 000 children in 2020 and compared by incidence rate ratios (IRRs) to corresponding periods in 2017−2019.&lt;/p&gt;&lt;h3&gt;Findings&lt;/h3&gt;&lt;p&gt;The lockdown had immediate impact on the incidences of respiratory pathogens except SARS-CoV-2. Week after the lockdown began IRR was 0•3 (CI 0•3–0•4) and next week the IRR was 0•1 (0•1–0•2). The incidence of SARS-CoV-2 started to decline eight weeks after the lockdown began. The highest recorded weekly incidence of SARS-CoV-2 was 7•2/100 000 children. The effect of the lockdown lasted until late summer. Rhinovirus and SARS-CoV-2 began to increase before the schools or day cares opened in August. The re-opening of schools seemed to have no impact on the incidence of any pathogen.&lt;/p&gt;&lt;h3&gt;Interpretation&lt;/h3&gt;&lt;p&gt;Our results suggest that general social distancing, including school and day care closures, played a crucial role in reducing infections, and the effect lasted for several weeks. The re-opening of schools and day care centres seems to have had no immediate impact on the incidences of any respiratory pathogens.&lt;/p&gt;&lt;h3&gt;Funding&lt;/h3&gt;&lt;p&gt;This study had no funding source.&lt;/p&gt;","container-title":"EClinicalMedicine","DOI":"10.1016/j.eclinm.2021.100807","ISSN":"2589-5370","journalAbbreviation":"EClinicalMedicine","language":"English","note":"publisher: Elsevier\nPMID: 33817612","source":"www.thelancet.com","title":"The impact of the lockdown and the re-opening of schools and day cares on the epidemiology of SARS-CoV-2 and other respiratory infections in children – A nationwide register study in Finland","URL":"https://www.thelancet.com/journals/eclinm/article/PIIS2589-5370(21)00087-0/abstract","volume":"34","author":[{"family":"Haapanen","given":"Marjut"},{"family":"Renko","given":"Marjo"},{"family":"Artama","given":"Miia"},{"family":"Kuitunen","given":"Ilari"}],"accessed":{"date-parts":[["2021",7,3]]},"issued":{"date-parts":[["2021",4,1]]}}}],"schema":"https://github.com/citation-style-language/schema/raw/master/csl-citation.json"} </w:instrText>
      </w:r>
      <w:r w:rsidR="00314260">
        <w:rPr>
          <w:sz w:val="24"/>
          <w:szCs w:val="24"/>
        </w:rPr>
        <w:fldChar w:fldCharType="separate"/>
      </w:r>
      <w:r w:rsidR="000560A4" w:rsidRPr="000560A4">
        <w:rPr>
          <w:rFonts w:ascii="Calibri" w:hAnsi="Calibri" w:cs="Calibri"/>
          <w:sz w:val="24"/>
          <w:szCs w:val="24"/>
          <w:vertAlign w:val="superscript"/>
        </w:rPr>
        <w:t>39</w:t>
      </w:r>
      <w:r w:rsidR="00314260">
        <w:rPr>
          <w:sz w:val="24"/>
          <w:szCs w:val="24"/>
        </w:rPr>
        <w:fldChar w:fldCharType="end"/>
      </w:r>
      <w:r w:rsidR="00314260">
        <w:rPr>
          <w:sz w:val="24"/>
          <w:szCs w:val="24"/>
        </w:rPr>
        <w:t xml:space="preserve">, but </w:t>
      </w:r>
      <w:r w:rsidR="00EA3CD7">
        <w:rPr>
          <w:sz w:val="24"/>
          <w:szCs w:val="24"/>
        </w:rPr>
        <w:t>the</w:t>
      </w:r>
      <w:r w:rsidR="00314260">
        <w:rPr>
          <w:sz w:val="24"/>
          <w:szCs w:val="24"/>
        </w:rPr>
        <w:t xml:space="preserve"> magnitude</w:t>
      </w:r>
      <w:r w:rsidR="00EA3CD7">
        <w:rPr>
          <w:sz w:val="24"/>
          <w:szCs w:val="24"/>
        </w:rPr>
        <w:t xml:space="preserve"> reported</w:t>
      </w:r>
      <w:r w:rsidR="00314260">
        <w:rPr>
          <w:sz w:val="24"/>
          <w:szCs w:val="24"/>
        </w:rPr>
        <w:t xml:space="preserve"> </w:t>
      </w:r>
      <w:r w:rsidR="00EA3CD7">
        <w:rPr>
          <w:sz w:val="24"/>
          <w:szCs w:val="24"/>
        </w:rPr>
        <w:t>was much</w:t>
      </w:r>
      <w:r w:rsidR="00314260">
        <w:rPr>
          <w:sz w:val="24"/>
          <w:szCs w:val="24"/>
        </w:rPr>
        <w:t xml:space="preserve"> moderate.</w:t>
      </w:r>
      <w:r w:rsidR="007F7E19">
        <w:rPr>
          <w:sz w:val="24"/>
          <w:szCs w:val="24"/>
        </w:rPr>
        <w:t xml:space="preserve"> </w:t>
      </w:r>
    </w:p>
    <w:p w:rsidR="009B2C90" w:rsidRDefault="007F7E19" w:rsidP="000560A4">
      <w:pPr>
        <w:bidi w:val="0"/>
        <w:ind w:left="84" w:firstLine="284"/>
        <w:rPr>
          <w:sz w:val="24"/>
          <w:szCs w:val="24"/>
        </w:rPr>
      </w:pPr>
      <w:r>
        <w:rPr>
          <w:sz w:val="24"/>
          <w:szCs w:val="24"/>
        </w:rPr>
        <w:t xml:space="preserve">The restrictions including schools </w:t>
      </w:r>
      <w:r w:rsidR="00EA3CD7">
        <w:rPr>
          <w:sz w:val="24"/>
          <w:szCs w:val="24"/>
        </w:rPr>
        <w:t>closure</w:t>
      </w:r>
      <w:r>
        <w:rPr>
          <w:sz w:val="24"/>
          <w:szCs w:val="24"/>
        </w:rPr>
        <w:t xml:space="preserve"> seemed to be effective in reducing the spread of other infectious diseases</w:t>
      </w:r>
      <w:r w:rsidR="00790E6F">
        <w:rPr>
          <w:sz w:val="24"/>
          <w:szCs w:val="24"/>
        </w:rPr>
        <w:t xml:space="preserve"> as well</w:t>
      </w:r>
      <w:r>
        <w:rPr>
          <w:sz w:val="24"/>
          <w:szCs w:val="24"/>
        </w:rPr>
        <w:t xml:space="preserve"> including</w:t>
      </w:r>
      <w:r w:rsidR="00790E6F">
        <w:rPr>
          <w:sz w:val="24"/>
          <w:szCs w:val="24"/>
        </w:rPr>
        <w:t>;</w:t>
      </w:r>
      <w:r>
        <w:rPr>
          <w:sz w:val="24"/>
          <w:szCs w:val="24"/>
        </w:rPr>
        <w:t xml:space="preserve"> </w:t>
      </w:r>
      <w:r w:rsidR="009B2C90">
        <w:rPr>
          <w:sz w:val="24"/>
          <w:szCs w:val="24"/>
        </w:rPr>
        <w:t>gastrointestinal diseases and ear infections</w:t>
      </w:r>
      <w:r w:rsidR="00FE5393">
        <w:rPr>
          <w:sz w:val="24"/>
          <w:szCs w:val="24"/>
        </w:rPr>
        <w:t xml:space="preserve">. </w:t>
      </w:r>
      <w:r>
        <w:rPr>
          <w:sz w:val="24"/>
          <w:szCs w:val="24"/>
        </w:rPr>
        <w:t xml:space="preserve">Similar effects were also described in other studies </w:t>
      </w:r>
      <w:r>
        <w:rPr>
          <w:sz w:val="24"/>
          <w:szCs w:val="24"/>
        </w:rPr>
        <w:fldChar w:fldCharType="begin"/>
      </w:r>
      <w:r w:rsidR="000560A4">
        <w:rPr>
          <w:sz w:val="24"/>
          <w:szCs w:val="24"/>
        </w:rPr>
        <w:instrText xml:space="preserve"> ADDIN ZOTERO_ITEM CSL_CITATION {"citationID":"cYDhJ95G","properties":{"formattedCitation":"\\super 40\\nosupersub{}","plainCitation":"40","noteIndex":0},"citationItems":[{"id":649,"uris":["http://zotero.org/users/6119070/items/8GX52C3H"],"uri":["http://zotero.org/users/6119070/items/8GX52C3H"],"itemData":{"id":649,"type":"article-journal","container-title":"Pediatrics","DOI":"10.1542/peds.2020-006460","ISSN":"0031-4005, 1098-4275","issue":"4","journalAbbreviation":"Pediatrics","language":"en","page":"e2020006460","source":"DOI.org (Crossref)","title":"Social Distancing for COVID-19 and Diagnoses of Other Infectious Diseases in Children","volume":"146","author":[{"family":"Hatoun","given":"Jonathan"},{"family":"Correa","given":"Emily Trudell"},{"family":"Donahue","given":"Sara Mary Alice"},{"family":"Vernacchio","given":"Louis"}],"issued":{"date-parts":[["2020",10]]}}}],"schema":"https://github.com/citation-style-language/schema/raw/master/csl-citation.json"} </w:instrText>
      </w:r>
      <w:r>
        <w:rPr>
          <w:sz w:val="24"/>
          <w:szCs w:val="24"/>
        </w:rPr>
        <w:fldChar w:fldCharType="separate"/>
      </w:r>
      <w:r w:rsidR="000560A4" w:rsidRPr="000560A4">
        <w:rPr>
          <w:rFonts w:ascii="Calibri" w:hAnsi="Calibri" w:cs="Calibri"/>
          <w:sz w:val="24"/>
          <w:szCs w:val="24"/>
          <w:vertAlign w:val="superscript"/>
        </w:rPr>
        <w:t>40</w:t>
      </w:r>
      <w:r>
        <w:rPr>
          <w:sz w:val="24"/>
          <w:szCs w:val="24"/>
        </w:rPr>
        <w:fldChar w:fldCharType="end"/>
      </w:r>
      <w:r>
        <w:rPr>
          <w:sz w:val="24"/>
          <w:szCs w:val="24"/>
        </w:rPr>
        <w:t xml:space="preserve">, and included </w:t>
      </w:r>
      <w:r w:rsidR="00EA3CD7">
        <w:rPr>
          <w:sz w:val="24"/>
          <w:szCs w:val="24"/>
        </w:rPr>
        <w:t xml:space="preserve">drastic </w:t>
      </w:r>
      <w:r>
        <w:rPr>
          <w:sz w:val="24"/>
          <w:szCs w:val="24"/>
        </w:rPr>
        <w:t>reduction in bronchiolitis, gastroenteritis and otitis media</w:t>
      </w:r>
      <w:r w:rsidR="00EA3CD7">
        <w:rPr>
          <w:sz w:val="24"/>
          <w:szCs w:val="24"/>
        </w:rPr>
        <w:t xml:space="preserve"> </w:t>
      </w:r>
      <w:r w:rsidR="00EA3CD7">
        <w:rPr>
          <w:sz w:val="24"/>
          <w:szCs w:val="24"/>
        </w:rPr>
        <w:fldChar w:fldCharType="begin"/>
      </w:r>
      <w:r w:rsidR="000560A4">
        <w:rPr>
          <w:sz w:val="24"/>
          <w:szCs w:val="24"/>
        </w:rPr>
        <w:instrText xml:space="preserve"> ADDIN ZOTERO_ITEM CSL_CITATION {"citationID":"PBi6gAIN","properties":{"formattedCitation":"\\super 41\\nosupersub{}","plainCitation":"41","noteIndex":0},"citationItems":[{"id":648,"uris":["http://zotero.org/users/6119070/items/6BLQ69Y5"],"uri":["http://zotero.org/users/6119070/items/6BLQ69Y5"],"itemData":{"id":648,"type":"article-journal","abstract":"Abstract\n            A time series analysis of 871 543 pediatric emergency visits revealed that the coronavirus disease 2019 (COVID-19) lockdown and school closures were associated with a significant decrease in infectious diseases disseminated through airborne or fecal–oral transmission: common cold, gastroenteritis, bronchiolitis, and acute otitis. No change was found for urinary tract infections.","container-title":"Clinical Infectious Diseases","DOI":"10.1093/cid/ciaa710","ISSN":"1058-4838, 1537-6591","issue":"2","language":"en","page":"319-322","source":"DOI.org (Crossref)","title":"Coronavirus Disease 2019 Pandemic: Impact Caused by School Closure and National Lockdown on Pediatric Visits and Admissions for Viral and Nonviral Infections—a Time Series Analysis","title-short":"Coronavirus Disease 2019 Pandemic","volume":"72","author":[{"family":"Angoulvant","given":"François"},{"family":"Ouldali","given":"Naïm"},{"family":"Yang","given":"David Dawei"},{"family":"Filser","given":"Mathilde"},{"family":"Gajdos","given":"Vincent"},{"family":"Rybak","given":"Alexis"},{"family":"Guedj","given":"Romain"},{"family":"Soussan-Banini","given":"Valérie"},{"family":"Basmaci","given":"Romain"},{"family":"Lefevre-Utile","given":"Alain"},{"family":"Brun-Ney","given":"Dominique"},{"family":"Beaujouan","given":"Laure"},{"family":"Skurnik","given":"David"}],"issued":{"date-parts":[["2021",1,27]]}}}],"schema":"https://github.com/citation-style-language/schema/raw/master/csl-citation.json"} </w:instrText>
      </w:r>
      <w:r w:rsidR="00EA3CD7">
        <w:rPr>
          <w:sz w:val="24"/>
          <w:szCs w:val="24"/>
        </w:rPr>
        <w:fldChar w:fldCharType="separate"/>
      </w:r>
      <w:r w:rsidR="000560A4" w:rsidRPr="000560A4">
        <w:rPr>
          <w:rFonts w:ascii="Calibri" w:hAnsi="Calibri" w:cs="Calibri"/>
          <w:sz w:val="24"/>
          <w:szCs w:val="24"/>
          <w:vertAlign w:val="superscript"/>
        </w:rPr>
        <w:t>41</w:t>
      </w:r>
      <w:r w:rsidR="00EA3CD7">
        <w:rPr>
          <w:sz w:val="24"/>
          <w:szCs w:val="24"/>
        </w:rPr>
        <w:fldChar w:fldCharType="end"/>
      </w:r>
      <w:r>
        <w:rPr>
          <w:sz w:val="24"/>
          <w:szCs w:val="24"/>
        </w:rPr>
        <w:t>.</w:t>
      </w:r>
      <w:r w:rsidR="00EA3CD7">
        <w:rPr>
          <w:sz w:val="24"/>
          <w:szCs w:val="24"/>
        </w:rPr>
        <w:t xml:space="preserve"> In our study, some significant but less prominent effects among children also observed in eye infections, skin infections and urinary tract infections.  </w:t>
      </w:r>
    </w:p>
    <w:p w:rsidR="00CE414F" w:rsidRDefault="00CE414F" w:rsidP="000560A4">
      <w:pPr>
        <w:bidi w:val="0"/>
        <w:ind w:left="84" w:firstLine="284"/>
        <w:rPr>
          <w:sz w:val="24"/>
          <w:szCs w:val="24"/>
        </w:rPr>
      </w:pPr>
      <w:r>
        <w:rPr>
          <w:sz w:val="24"/>
          <w:szCs w:val="24"/>
        </w:rPr>
        <w:t xml:space="preserve">The young adults group (15-34) experienced the second most prominent reduction in infectious diseases since the restrictions had started; it was most </w:t>
      </w:r>
      <w:r w:rsidRPr="00CE414F">
        <w:rPr>
          <w:sz w:val="24"/>
          <w:szCs w:val="24"/>
        </w:rPr>
        <w:t>considerable</w:t>
      </w:r>
      <w:r>
        <w:rPr>
          <w:sz w:val="24"/>
          <w:szCs w:val="24"/>
        </w:rPr>
        <w:t xml:space="preserve"> among </w:t>
      </w:r>
      <w:r w:rsidR="00FE5393">
        <w:rPr>
          <w:sz w:val="24"/>
          <w:szCs w:val="24"/>
        </w:rPr>
        <w:t>respiratory, GI and ear infections.</w:t>
      </w:r>
      <w:r w:rsidR="00FF0647">
        <w:rPr>
          <w:sz w:val="24"/>
          <w:szCs w:val="24"/>
        </w:rPr>
        <w:t xml:space="preserve"> The impact of restrictions on this age group seemed to be closer to the effect it has among children, than the effect among 35+ years old. Since teenagers aged 15-18 and adults in this group were probably in educational frameworks (t</w:t>
      </w:r>
      <w:r w:rsidR="00FF0647" w:rsidRPr="00FF0647">
        <w:rPr>
          <w:sz w:val="24"/>
          <w:szCs w:val="24"/>
        </w:rPr>
        <w:t>he median age for obtaining an undergraduate</w:t>
      </w:r>
      <w:r w:rsidR="00FF0647">
        <w:rPr>
          <w:sz w:val="24"/>
          <w:szCs w:val="24"/>
        </w:rPr>
        <w:t xml:space="preserve"> in Israel is 27 </w:t>
      </w:r>
      <w:r w:rsidR="00FF0647">
        <w:rPr>
          <w:sz w:val="24"/>
          <w:szCs w:val="24"/>
        </w:rPr>
        <w:fldChar w:fldCharType="begin"/>
      </w:r>
      <w:r w:rsidR="000560A4">
        <w:rPr>
          <w:sz w:val="24"/>
          <w:szCs w:val="24"/>
        </w:rPr>
        <w:instrText xml:space="preserve"> ADDIN ZOTERO_ITEM CSL_CITATION {"citationID":"fu9vNhqC","properties":{"formattedCitation":"\\super 42\\nosupersub{}","plainCitation":"42","noteIndex":0},"citationItems":[{"id":646,"uris":["http://zotero.org/users/6119070/items/N5YJWHUK"],"uri":["http://zotero.org/users/6119070/items/N5YJWHUK"],"itemData":{"id":646,"type":"chapter","container-title":"Education at a Glance 2019","ISBN":"978-92-64-80398-5","language":"en","note":"collection-title: Education at a Glance","publisher":"OECD","source":"DOI.org (Crossref)","title":"Israel","URL":"https://www.oecd-ilibrary.org/education/education-at-a-glance-2019_7bf7ad75-en","container-author":[{"literal":"OECD"}],"accessed":{"date-parts":[["2021",7,3]]},"issued":{"date-parts":[["2019",9,10]]}}}],"schema":"https://github.com/citation-style-language/schema/raw/master/csl-citation.json"} </w:instrText>
      </w:r>
      <w:r w:rsidR="00FF0647">
        <w:rPr>
          <w:sz w:val="24"/>
          <w:szCs w:val="24"/>
        </w:rPr>
        <w:fldChar w:fldCharType="separate"/>
      </w:r>
      <w:r w:rsidR="000560A4" w:rsidRPr="000560A4">
        <w:rPr>
          <w:rFonts w:ascii="Calibri" w:hAnsi="Calibri" w:cs="Calibri"/>
          <w:sz w:val="24"/>
          <w:szCs w:val="24"/>
          <w:vertAlign w:val="superscript"/>
        </w:rPr>
        <w:t>42</w:t>
      </w:r>
      <w:r w:rsidR="00FF0647">
        <w:rPr>
          <w:sz w:val="24"/>
          <w:szCs w:val="24"/>
        </w:rPr>
        <w:fldChar w:fldCharType="end"/>
      </w:r>
      <w:r w:rsidR="00FF0647">
        <w:rPr>
          <w:sz w:val="24"/>
          <w:szCs w:val="24"/>
        </w:rPr>
        <w:t xml:space="preserve">), </w:t>
      </w:r>
      <w:r w:rsidR="008F72BA">
        <w:rPr>
          <w:sz w:val="24"/>
          <w:szCs w:val="24"/>
        </w:rPr>
        <w:t xml:space="preserve">schools closure attributed to this group too. </w:t>
      </w:r>
    </w:p>
    <w:p w:rsidR="00AE6070" w:rsidRDefault="00660EE0" w:rsidP="000560A4">
      <w:pPr>
        <w:bidi w:val="0"/>
        <w:ind w:left="84" w:firstLine="284"/>
        <w:rPr>
          <w:sz w:val="24"/>
          <w:szCs w:val="24"/>
        </w:rPr>
      </w:pPr>
      <w:r>
        <w:rPr>
          <w:sz w:val="24"/>
          <w:szCs w:val="24"/>
        </w:rPr>
        <w:t>S</w:t>
      </w:r>
      <w:r w:rsidR="00BC7BE2">
        <w:rPr>
          <w:sz w:val="24"/>
          <w:szCs w:val="24"/>
        </w:rPr>
        <w:t>ignificant but smaller effect sizes</w:t>
      </w:r>
      <w:r w:rsidR="00AE6070">
        <w:rPr>
          <w:sz w:val="24"/>
          <w:szCs w:val="24"/>
        </w:rPr>
        <w:t xml:space="preserve"> </w:t>
      </w:r>
      <w:r w:rsidR="00FE5393">
        <w:rPr>
          <w:sz w:val="24"/>
          <w:szCs w:val="24"/>
        </w:rPr>
        <w:t xml:space="preserve">compared to the other age groups, </w:t>
      </w:r>
      <w:r w:rsidR="00AE6070">
        <w:rPr>
          <w:sz w:val="24"/>
          <w:szCs w:val="24"/>
        </w:rPr>
        <w:t>computed</w:t>
      </w:r>
      <w:r w:rsidR="00BC7BE2">
        <w:rPr>
          <w:sz w:val="24"/>
          <w:szCs w:val="24"/>
        </w:rPr>
        <w:t xml:space="preserve"> for the age groups of 35-59 and 60-79. </w:t>
      </w:r>
      <w:r w:rsidR="00567A6B">
        <w:rPr>
          <w:sz w:val="24"/>
          <w:szCs w:val="24"/>
        </w:rPr>
        <w:t xml:space="preserve">Compare to the other groups, these had the highest labor force participation rates </w:t>
      </w:r>
      <w:r w:rsidR="00567A6B">
        <w:rPr>
          <w:sz w:val="24"/>
          <w:szCs w:val="24"/>
        </w:rPr>
        <w:fldChar w:fldCharType="begin"/>
      </w:r>
      <w:r w:rsidR="000560A4">
        <w:rPr>
          <w:sz w:val="24"/>
          <w:szCs w:val="24"/>
        </w:rPr>
        <w:instrText xml:space="preserve"> ADDIN ZOTERO_ITEM CSL_CITATION {"citationID":"6Q1yh5nX","properties":{"formattedCitation":"\\super 43\\nosupersub{}","plainCitation":"43","noteIndex":0},"citationItems":[{"id":645,"uris":["http://zotero.org/users/6119070/items/84ZP5SKJ"],"uri":["http://zotero.org/users/6119070/items/84ZP5SKJ"],"itemData":{"id":645,"type":"book","collection-title":"OECD Labour Force Statistics","ISBN":"978-92-64-81162-1","language":"en","note":"DOI: 10.1787/5842cc7f-en","publisher":"OECD","source":"DOI.org (Crossref)","title":"OECD Labour Force Statistics 2020","URL":"https://www.oecd-ilibrary.org/employment/oecd-labour-force-statistics-2020_5842cc7f-en","author":[{"literal":"OECD"}],"accessed":{"date-parts":[["2021",7,3]]},"issued":{"date-parts":[["2020",9,2]]}}}],"schema":"https://github.com/citation-style-language/schema/raw/master/csl-citation.json"} </w:instrText>
      </w:r>
      <w:r w:rsidR="00567A6B">
        <w:rPr>
          <w:sz w:val="24"/>
          <w:szCs w:val="24"/>
        </w:rPr>
        <w:fldChar w:fldCharType="separate"/>
      </w:r>
      <w:r w:rsidR="000560A4" w:rsidRPr="000560A4">
        <w:rPr>
          <w:rFonts w:ascii="Calibri" w:hAnsi="Calibri" w:cs="Calibri"/>
          <w:sz w:val="24"/>
          <w:szCs w:val="24"/>
          <w:vertAlign w:val="superscript"/>
        </w:rPr>
        <w:t>43</w:t>
      </w:r>
      <w:r w:rsidR="00567A6B">
        <w:rPr>
          <w:sz w:val="24"/>
          <w:szCs w:val="24"/>
        </w:rPr>
        <w:fldChar w:fldCharType="end"/>
      </w:r>
      <w:r w:rsidR="00567A6B">
        <w:rPr>
          <w:sz w:val="24"/>
          <w:szCs w:val="24"/>
        </w:rPr>
        <w:t xml:space="preserve">, hence up until the </w:t>
      </w:r>
      <w:r w:rsidR="00893CF6">
        <w:rPr>
          <w:sz w:val="24"/>
          <w:szCs w:val="24"/>
        </w:rPr>
        <w:t>third week of limitations when</w:t>
      </w:r>
      <w:r w:rsidR="00567A6B">
        <w:rPr>
          <w:sz w:val="24"/>
          <w:szCs w:val="24"/>
        </w:rPr>
        <w:t xml:space="preserve"> only 30% of the market </w:t>
      </w:r>
      <w:r w:rsidR="00AE6070">
        <w:rPr>
          <w:sz w:val="24"/>
          <w:szCs w:val="24"/>
        </w:rPr>
        <w:t>allowed to operate</w:t>
      </w:r>
      <w:r w:rsidR="00567A6B">
        <w:rPr>
          <w:sz w:val="24"/>
          <w:szCs w:val="24"/>
        </w:rPr>
        <w:t xml:space="preserve">, </w:t>
      </w:r>
      <w:r w:rsidR="00893CF6">
        <w:rPr>
          <w:sz w:val="24"/>
          <w:szCs w:val="24"/>
        </w:rPr>
        <w:t>most of these</w:t>
      </w:r>
      <w:r w:rsidR="00567A6B">
        <w:rPr>
          <w:sz w:val="24"/>
          <w:szCs w:val="24"/>
        </w:rPr>
        <w:t xml:space="preserve"> people kept attending to their working places, exposing themselves to common infectious diseases. It is possible that the reduction</w:t>
      </w:r>
      <w:r w:rsidR="00AF078D">
        <w:rPr>
          <w:sz w:val="24"/>
          <w:szCs w:val="24"/>
        </w:rPr>
        <w:t xml:space="preserve"> </w:t>
      </w:r>
      <w:r w:rsidR="00D605FB">
        <w:rPr>
          <w:sz w:val="24"/>
          <w:szCs w:val="24"/>
        </w:rPr>
        <w:t xml:space="preserve">in </w:t>
      </w:r>
      <w:r w:rsidR="00AF078D">
        <w:rPr>
          <w:sz w:val="24"/>
          <w:szCs w:val="24"/>
        </w:rPr>
        <w:t xml:space="preserve">diagnosis among this age group was partially contributed to the steep decline in children's morbidity, particularly in respiratory and gastrointestinal infections, since children had been described before as a major source </w:t>
      </w:r>
      <w:r w:rsidR="00AE6070">
        <w:rPr>
          <w:sz w:val="24"/>
          <w:szCs w:val="24"/>
        </w:rPr>
        <w:t>of</w:t>
      </w:r>
      <w:r w:rsidR="00AF078D">
        <w:rPr>
          <w:sz w:val="24"/>
          <w:szCs w:val="24"/>
        </w:rPr>
        <w:t xml:space="preserve"> secondary transmissions </w:t>
      </w:r>
      <w:r w:rsidR="00AF078D">
        <w:rPr>
          <w:sz w:val="24"/>
          <w:szCs w:val="24"/>
        </w:rPr>
        <w:fldChar w:fldCharType="begin"/>
      </w:r>
      <w:r w:rsidR="000560A4">
        <w:rPr>
          <w:sz w:val="24"/>
          <w:szCs w:val="24"/>
        </w:rPr>
        <w:instrText xml:space="preserve"> ADDIN ZOTERO_ITEM CSL_CITATION {"citationID":"40qybehh","properties":{"formattedCitation":"\\super 44\\nosupersub{}","plainCitation":"44","noteIndex":0},"citationItems":[{"id":644,"uris":["http://zotero.org/users/6119070/items/T3B3XZZA"],"uri":["http://zotero.org/users/6119070/items/T3B3XZZA"],"itemData":{"id":644,"type":"article-journal","abstract":"Background: \n        Acute respiratory illness (ARI) and acute gastroenteritis (AGE) are the most common infections in children; the risk of such illness increases with daycare attendance. We estimated the risk of transmission of ARI and AGE from daycare attendees to their parents and describe measures used by families to prevent that transmission.\n        Methods: \n        We performed a retrospective cohort study of parents and children 12–60 months of age attending childcare centers attended by ≥60 children in the greater Québec City area, Canada. Participants were contacted at home by phone to answer a standardized questionnaire on infections that occurred in children and parents during the winter period.\n        Results: \n        Overall, 374 households and 608 participants were included. AGE and ARI occurred at an incidence of 8.7 and 19 episodes per 100 child-months, respectively. Transmission to parents occurred about once in every 3 episodes for both types of infections. AGE in parents caused more frequent work absenteeism than ARI (62% vs. 34%, P &lt; 0.005) with slightly longer duration (23% vs. 15% missing ≥2 days). Hand hygiene with soap was the primary household preventive measure. The 2009 pandemic may have positively influenced home hand hygiene practices overall but alcohol-based disinfection was infrequently applied.\n        Conclusions: \n        Parental risk and impact of AGE and ARI acquisition from their children are substantial. ARI occur more frequently overall among children, but parental work loss appears greater with AGE transmission. Our findings suggest that preventive practices to reduce the risk of secondary ARI and AGE transmission to parents warrants greater emphasis, evaluation and education.","container-title":"The Pediatric Infectious Disease Journal","DOI":"10.1097/INF.0000000000000220","ISSN":"0891-3668","issue":"6","language":"en-US","page":"583–588","source":"journals.lww.com","title":"Transmission of Acute Gastroenteritis and Respiratory Illness From Children to Parents","volume":"33","author":[{"family":"Sacri","given":"Anne Sylvia"},{"family":"De Serres","given":"Gaston"},{"family":"Quach","given":"Caroline"},{"family":"Boulianne","given":"Nicole"},{"family":"Valiquette","given":"Louis"},{"family":"Skowronski","given":"Danuta M."}],"issued":{"date-parts":[["2014",6]]}}}],"schema":"https://github.com/citation-style-language/schema/raw/master/csl-citation.json"} </w:instrText>
      </w:r>
      <w:r w:rsidR="00AF078D">
        <w:rPr>
          <w:sz w:val="24"/>
          <w:szCs w:val="24"/>
        </w:rPr>
        <w:fldChar w:fldCharType="separate"/>
      </w:r>
      <w:r w:rsidR="000560A4" w:rsidRPr="000560A4">
        <w:rPr>
          <w:rFonts w:ascii="Calibri" w:hAnsi="Calibri" w:cs="Calibri"/>
          <w:sz w:val="24"/>
          <w:szCs w:val="24"/>
          <w:vertAlign w:val="superscript"/>
        </w:rPr>
        <w:t>44</w:t>
      </w:r>
      <w:r w:rsidR="00AF078D">
        <w:rPr>
          <w:sz w:val="24"/>
          <w:szCs w:val="24"/>
        </w:rPr>
        <w:fldChar w:fldCharType="end"/>
      </w:r>
      <w:r w:rsidR="00AF078D">
        <w:rPr>
          <w:sz w:val="24"/>
          <w:szCs w:val="24"/>
        </w:rPr>
        <w:t>.</w:t>
      </w:r>
      <w:r w:rsidR="00AE6070">
        <w:rPr>
          <w:sz w:val="24"/>
          <w:szCs w:val="24"/>
        </w:rPr>
        <w:t xml:space="preserve"> </w:t>
      </w:r>
    </w:p>
    <w:p w:rsidR="005C49C8" w:rsidRDefault="00AF078D" w:rsidP="000560A4">
      <w:pPr>
        <w:bidi w:val="0"/>
        <w:ind w:left="84" w:firstLine="284"/>
        <w:rPr>
          <w:sz w:val="24"/>
          <w:szCs w:val="24"/>
        </w:rPr>
      </w:pPr>
      <w:r>
        <w:rPr>
          <w:sz w:val="24"/>
          <w:szCs w:val="24"/>
        </w:rPr>
        <w:t xml:space="preserve">   </w:t>
      </w:r>
      <w:r w:rsidR="008D60C7">
        <w:rPr>
          <w:sz w:val="24"/>
          <w:szCs w:val="24"/>
        </w:rPr>
        <w:t xml:space="preserve">The average </w:t>
      </w:r>
      <w:r w:rsidR="00891088">
        <w:rPr>
          <w:sz w:val="24"/>
          <w:szCs w:val="24"/>
        </w:rPr>
        <w:t xml:space="preserve">weekly </w:t>
      </w:r>
      <w:r w:rsidR="008D60C7">
        <w:rPr>
          <w:sz w:val="24"/>
          <w:szCs w:val="24"/>
        </w:rPr>
        <w:t xml:space="preserve">reduction in number of infections diagnosed among the 80+ years old </w:t>
      </w:r>
      <w:r w:rsidR="00891088">
        <w:rPr>
          <w:sz w:val="24"/>
          <w:szCs w:val="24"/>
        </w:rPr>
        <w:t>was 30% less than any other year</w:t>
      </w:r>
      <w:r w:rsidR="00862064">
        <w:rPr>
          <w:sz w:val="24"/>
          <w:szCs w:val="24"/>
        </w:rPr>
        <w:t xml:space="preserve"> – yet It is noteworthy that year 2020 has started with a lower number of weekly infectious diagnoses among this age group</w:t>
      </w:r>
      <w:r w:rsidR="004D6462">
        <w:rPr>
          <w:sz w:val="24"/>
          <w:szCs w:val="24"/>
        </w:rPr>
        <w:t>, this finding could be contributed to</w:t>
      </w:r>
      <w:r w:rsidR="00D4435D">
        <w:rPr>
          <w:sz w:val="24"/>
          <w:szCs w:val="24"/>
        </w:rPr>
        <w:t xml:space="preserve"> a significant decrease in seasonal Influenza, due to successful vaccination operation</w:t>
      </w:r>
      <w:r w:rsidR="008035CD">
        <w:rPr>
          <w:sz w:val="24"/>
          <w:szCs w:val="24"/>
        </w:rPr>
        <w:t xml:space="preserve"> </w:t>
      </w:r>
      <w:r w:rsidR="008035CD">
        <w:rPr>
          <w:sz w:val="24"/>
          <w:szCs w:val="24"/>
        </w:rPr>
        <w:fldChar w:fldCharType="begin"/>
      </w:r>
      <w:r w:rsidR="000560A4">
        <w:rPr>
          <w:sz w:val="24"/>
          <w:szCs w:val="24"/>
        </w:rPr>
        <w:instrText xml:space="preserve"> ADDIN ZOTERO_ITEM CSL_CITATION {"citationID":"WLGiDUTp","properties":{"formattedCitation":"\\super 45\\nosupersub{}","plainCitation":"45","noteIndex":0},"citationItems":[{"id":672,"uris":["http://zotero.org/users/6119070/items/T6BE3D65"],"uri":["http://zotero.org/users/6119070/items/T6BE3D65"],"itemData":{"id":672,"type":"report","collection-title":"Surveillance of influenza-like illness in Israel","event-place":"Israel","page":"12","publisher":"The National Center for Disease Control, Ministry of Health","publisher-place":"Israel","title":"Weekly update report for Week 52","accessed":{"date-parts":[["2021",7,6]]}}}],"schema":"https://github.com/citation-style-language/schema/raw/master/csl-citation.json"} </w:instrText>
      </w:r>
      <w:r w:rsidR="008035CD">
        <w:rPr>
          <w:sz w:val="24"/>
          <w:szCs w:val="24"/>
        </w:rPr>
        <w:fldChar w:fldCharType="separate"/>
      </w:r>
      <w:r w:rsidR="000560A4" w:rsidRPr="000560A4">
        <w:rPr>
          <w:rFonts w:ascii="Calibri" w:hAnsi="Calibri" w:cs="Calibri"/>
          <w:sz w:val="24"/>
          <w:szCs w:val="24"/>
          <w:vertAlign w:val="superscript"/>
        </w:rPr>
        <w:t>45</w:t>
      </w:r>
      <w:r w:rsidR="008035CD">
        <w:rPr>
          <w:sz w:val="24"/>
          <w:szCs w:val="24"/>
        </w:rPr>
        <w:fldChar w:fldCharType="end"/>
      </w:r>
      <w:r w:rsidR="00862064">
        <w:rPr>
          <w:sz w:val="24"/>
          <w:szCs w:val="24"/>
        </w:rPr>
        <w:t>. A</w:t>
      </w:r>
      <w:r w:rsidR="00891088">
        <w:rPr>
          <w:sz w:val="24"/>
          <w:szCs w:val="24"/>
        </w:rPr>
        <w:t xml:space="preserve">ccording to </w:t>
      </w:r>
      <w:r w:rsidR="009B7FF5">
        <w:rPr>
          <w:sz w:val="24"/>
          <w:szCs w:val="24"/>
        </w:rPr>
        <w:t xml:space="preserve">our </w:t>
      </w:r>
      <w:r w:rsidR="00891088">
        <w:rPr>
          <w:sz w:val="24"/>
          <w:szCs w:val="24"/>
        </w:rPr>
        <w:t xml:space="preserve">ITSA </w:t>
      </w:r>
      <w:r w:rsidR="009B7FF5">
        <w:rPr>
          <w:sz w:val="24"/>
          <w:szCs w:val="24"/>
        </w:rPr>
        <w:t xml:space="preserve">model </w:t>
      </w:r>
      <w:r w:rsidR="00891088">
        <w:rPr>
          <w:sz w:val="24"/>
          <w:szCs w:val="24"/>
        </w:rPr>
        <w:t xml:space="preserve">restrictions contributed </w:t>
      </w:r>
      <w:r w:rsidR="00FE5393">
        <w:rPr>
          <w:sz w:val="24"/>
          <w:szCs w:val="24"/>
        </w:rPr>
        <w:t>significantly to reduction in</w:t>
      </w:r>
      <w:r w:rsidR="00891088">
        <w:rPr>
          <w:sz w:val="24"/>
          <w:szCs w:val="24"/>
        </w:rPr>
        <w:t xml:space="preserve"> </w:t>
      </w:r>
      <w:r w:rsidR="0049523B">
        <w:rPr>
          <w:sz w:val="24"/>
          <w:szCs w:val="24"/>
        </w:rPr>
        <w:t>respiratory and GI diseases,</w:t>
      </w:r>
      <w:r w:rsidR="00891088">
        <w:rPr>
          <w:sz w:val="24"/>
          <w:szCs w:val="24"/>
        </w:rPr>
        <w:t xml:space="preserve"> but barley effected the rest. </w:t>
      </w:r>
      <w:r w:rsidR="00862064">
        <w:rPr>
          <w:sz w:val="24"/>
          <w:szCs w:val="24"/>
        </w:rPr>
        <w:t>It is possible that</w:t>
      </w:r>
      <w:r w:rsidR="005C49C8">
        <w:rPr>
          <w:sz w:val="24"/>
          <w:szCs w:val="24"/>
        </w:rPr>
        <w:t xml:space="preserve"> intensive</w:t>
      </w:r>
      <w:r w:rsidR="00862064">
        <w:rPr>
          <w:sz w:val="24"/>
          <w:szCs w:val="24"/>
        </w:rPr>
        <w:t xml:space="preserve"> media coverage regarding the spread of the SARS-CoV-2</w:t>
      </w:r>
      <w:r w:rsidR="005C49C8">
        <w:rPr>
          <w:sz w:val="24"/>
          <w:szCs w:val="24"/>
        </w:rPr>
        <w:t xml:space="preserve"> and detection of new local cases in</w:t>
      </w:r>
      <w:r w:rsidR="00862064">
        <w:rPr>
          <w:sz w:val="24"/>
          <w:szCs w:val="24"/>
        </w:rPr>
        <w:t xml:space="preserve"> mid-February</w:t>
      </w:r>
      <w:r w:rsidR="005C49C8">
        <w:rPr>
          <w:sz w:val="24"/>
          <w:szCs w:val="24"/>
        </w:rPr>
        <w:t xml:space="preserve"> was associated to a slight reduction in number of diagnoses among 80+ years </w:t>
      </w:r>
      <w:r w:rsidR="005C49C8">
        <w:rPr>
          <w:sz w:val="24"/>
          <w:szCs w:val="24"/>
        </w:rPr>
        <w:lastRenderedPageBreak/>
        <w:t xml:space="preserve">old; a population that found </w:t>
      </w:r>
      <w:r w:rsidR="00893CF6">
        <w:rPr>
          <w:sz w:val="24"/>
          <w:szCs w:val="24"/>
        </w:rPr>
        <w:t xml:space="preserve">most </w:t>
      </w:r>
      <w:r w:rsidR="005C49C8">
        <w:rPr>
          <w:sz w:val="24"/>
          <w:szCs w:val="24"/>
        </w:rPr>
        <w:t xml:space="preserve">susceptible to negative changes in life-style and avoidance behaviors </w:t>
      </w:r>
      <w:r w:rsidR="005C49C8">
        <w:rPr>
          <w:sz w:val="24"/>
          <w:szCs w:val="24"/>
        </w:rPr>
        <w:fldChar w:fldCharType="begin"/>
      </w:r>
      <w:r w:rsidR="000560A4">
        <w:rPr>
          <w:sz w:val="24"/>
          <w:szCs w:val="24"/>
        </w:rPr>
        <w:instrText xml:space="preserve"> ADDIN ZOTERO_ITEM CSL_CITATION {"citationID":"3M1pGV6E","properties":{"formattedCitation":"\\super 46\\nosupersub{}","plainCitation":"46","noteIndex":0},"citationItems":[{"id":643,"uris":["http://zotero.org/users/6119070/items/FKLMW7HL"],"uri":["http://zotero.org/users/6119070/items/FKLMW7HL"],"itemData":{"id":643,"type":"article-journal","abstract":"Aims: To describe how the first phase of the COVID-19 pandemic affected older persons from the general Finnish population, who are at-risk of developing cognitive impairment or already have dementia. Specifically, to describe whether participants experienced a change in risk factors that are relevant for the prevention of cognitive declineincluding diet, physical activity, access to medical care, social and cognitive stimulating activities, and emotional health and wellbeing. Method: A postal survey was sent in June 2020 to 859 participants from the Finnish Geriatric Intervention Study to Prevent Cognitive Impairment and Disability (FINGER), an ongoing longitudinal study. The survey was developed to assess the effect of the COVID-19 pandemic and related infection-control measures on daily life, specifically commitment to distancing measures, access to healthcare and social services, daily activities, and changes in cognitive and social activities. Results: By September 2020 613 (71%) participants responded (mean age=77.7 years, 32% lived alone, 80% had at least one chronic condition). Three quarters adopted some distancing practices during the first months of the pandemic. Older participants more likely to practice total isolation than younger ones (29% vs. 19%; p=0.003). Non-acute healthcare visits were cancelled for 5% of the participants who needed appointments, but cancellations in dental healthcare (43%), home aid (30%), and rehabilitative services (53%) were more common. Pandemic-related changes were reported in social engagements, e.g. less contact with friends (55%) and family (31%), or less frequent attendance in cultural events (38%) or associations (25%), although remote contact with others increased for 40%. Feelings of loneliness increased for 21%, particularly those who were older (p=0.023) or living alone (p&lt;0.001). Physical activity reduced for 34%, but dietary habits remained stable or improved. Pandemic-related changes in lifestyle and activities were more evident among those living alone. Conclusions: Finnish older persons generally reported less negatives changes in lifestyles and behaviors during the pandemic than expected. Older people and those living alone seemed more susceptible to negative changes. It is important to compare how coping strategies may compare with other European countries, to identify factors that may help older individuals to maintain healthy lifestyles during future waves of COVID-19.","container-title":"Frontiers in Psychiatry","DOI":"10.3389/fpsyt.2021.624125","ISSN":"1664-0640","journalAbbreviation":"Front. Psychiatry","language":"English","note":"publisher: Frontiers","source":"Frontiers","title":"Changes in Lifestyle, Behaviors, and Risk Factors for Cognitive Impairment in Older Persons During the First Wave of the Coronavirus Disease 2019 Pandemic in Finland: Results From the FINGER Study","title-short":"Changes in Lifestyle, Behaviors, and Risk Factors for Cognitive Impairment in Older Persons During the First Wave of the Coronavirus Disease 2019 Pandemic in Finland","URL":"https://www.frontiersin.org/articles/10.3389/fpsyt.2021.624125/full","volume":"12","author":[{"family":"Lehtisalo","given":"Jenni"},{"family":"Palmer","given":"Katie"},{"family":"Mangialasche","given":"Francesca"},{"family":"Solomon","given":"Alina"},{"family":"Kivipelto","given":"Miia"},{"family":"Ngandu","given":"Tiia"}],"accessed":{"date-parts":[["2021",7,3]]},"issued":{"date-parts":[["2021"]]}}}],"schema":"https://github.com/citation-style-language/schema/raw/master/csl-citation.json"} </w:instrText>
      </w:r>
      <w:r w:rsidR="005C49C8">
        <w:rPr>
          <w:sz w:val="24"/>
          <w:szCs w:val="24"/>
        </w:rPr>
        <w:fldChar w:fldCharType="separate"/>
      </w:r>
      <w:r w:rsidR="000560A4" w:rsidRPr="000560A4">
        <w:rPr>
          <w:rFonts w:ascii="Calibri" w:hAnsi="Calibri" w:cs="Calibri"/>
          <w:sz w:val="24"/>
          <w:szCs w:val="24"/>
          <w:vertAlign w:val="superscript"/>
        </w:rPr>
        <w:t>46</w:t>
      </w:r>
      <w:r w:rsidR="005C49C8">
        <w:rPr>
          <w:sz w:val="24"/>
          <w:szCs w:val="24"/>
        </w:rPr>
        <w:fldChar w:fldCharType="end"/>
      </w:r>
      <w:r w:rsidR="005C49C8">
        <w:rPr>
          <w:sz w:val="24"/>
          <w:szCs w:val="24"/>
        </w:rPr>
        <w:t>.</w:t>
      </w:r>
    </w:p>
    <w:p w:rsidR="005C49C8" w:rsidRPr="005C49C8" w:rsidRDefault="005C49C8" w:rsidP="005C49C8">
      <w:pPr>
        <w:bidi w:val="0"/>
        <w:ind w:left="84" w:firstLine="284"/>
        <w:rPr>
          <w:b/>
          <w:bCs/>
          <w:i/>
          <w:iCs/>
          <w:sz w:val="24"/>
          <w:szCs w:val="24"/>
        </w:rPr>
      </w:pPr>
      <w:r>
        <w:rPr>
          <w:b/>
          <w:bCs/>
          <w:i/>
          <w:iCs/>
          <w:sz w:val="24"/>
          <w:szCs w:val="24"/>
        </w:rPr>
        <w:t>The first lockdown and the time that followed</w:t>
      </w:r>
    </w:p>
    <w:p w:rsidR="00805FA3" w:rsidRDefault="005C49C8" w:rsidP="00805FA3">
      <w:pPr>
        <w:bidi w:val="0"/>
        <w:ind w:left="84" w:firstLine="284"/>
        <w:rPr>
          <w:sz w:val="24"/>
          <w:szCs w:val="24"/>
        </w:rPr>
      </w:pPr>
      <w:r>
        <w:rPr>
          <w:sz w:val="24"/>
          <w:szCs w:val="24"/>
        </w:rPr>
        <w:t xml:space="preserve">The first lockdown has started </w:t>
      </w:r>
      <w:r w:rsidR="00893CF6">
        <w:rPr>
          <w:sz w:val="24"/>
          <w:szCs w:val="24"/>
        </w:rPr>
        <w:t>at 8 April 2020, three weeks after the strict restrictions had implemented. A gradual easing had started on April 19, until a complete cancelation of travel restrictions, and opening of education institutions on May 4</w:t>
      </w:r>
      <w:r w:rsidR="00893CF6" w:rsidRPr="00893CF6">
        <w:rPr>
          <w:sz w:val="24"/>
          <w:szCs w:val="24"/>
          <w:vertAlign w:val="superscript"/>
        </w:rPr>
        <w:t>th</w:t>
      </w:r>
      <w:r w:rsidR="00893CF6">
        <w:rPr>
          <w:sz w:val="24"/>
          <w:szCs w:val="24"/>
        </w:rPr>
        <w:t>.</w:t>
      </w:r>
      <w:r w:rsidR="00805FA3">
        <w:rPr>
          <w:sz w:val="24"/>
          <w:szCs w:val="24"/>
        </w:rPr>
        <w:t xml:space="preserve"> The immediate effect of lockdown observed for most infectious diagnosis (except of urinary infections) among children can be explained by additional closure of all daycares and inclusive education frameworks. </w:t>
      </w:r>
    </w:p>
    <w:p w:rsidR="002A2E89" w:rsidRDefault="00805FA3" w:rsidP="000560A4">
      <w:pPr>
        <w:bidi w:val="0"/>
        <w:ind w:left="84" w:firstLine="284"/>
        <w:rPr>
          <w:sz w:val="24"/>
          <w:szCs w:val="24"/>
        </w:rPr>
      </w:pPr>
      <w:r>
        <w:rPr>
          <w:sz w:val="24"/>
          <w:szCs w:val="24"/>
        </w:rPr>
        <w:t xml:space="preserve">In all other age </w:t>
      </w:r>
      <w:r w:rsidR="00D74FCC">
        <w:rPr>
          <w:sz w:val="24"/>
          <w:szCs w:val="24"/>
        </w:rPr>
        <w:t>groups,</w:t>
      </w:r>
      <w:r>
        <w:rPr>
          <w:sz w:val="24"/>
          <w:szCs w:val="24"/>
        </w:rPr>
        <w:t xml:space="preserve"> a pattern of </w:t>
      </w:r>
      <w:r w:rsidR="00D74FCC">
        <w:rPr>
          <w:sz w:val="24"/>
          <w:szCs w:val="24"/>
        </w:rPr>
        <w:t xml:space="preserve">declining effectiveness seemed to evolve with increasing age. </w:t>
      </w:r>
      <w:r w:rsidR="00D8220F">
        <w:rPr>
          <w:sz w:val="24"/>
          <w:szCs w:val="24"/>
        </w:rPr>
        <w:t xml:space="preserve">As shown by Mehrotra et al. </w:t>
      </w:r>
      <w:r w:rsidR="00D8220F">
        <w:rPr>
          <w:sz w:val="24"/>
          <w:szCs w:val="24"/>
        </w:rPr>
        <w:fldChar w:fldCharType="begin"/>
      </w:r>
      <w:r w:rsidR="000560A4">
        <w:rPr>
          <w:sz w:val="24"/>
          <w:szCs w:val="24"/>
        </w:rPr>
        <w:instrText xml:space="preserve"> ADDIN ZOTERO_ITEM CSL_CITATION {"citationID":"8BfJC4oM","properties":{"formattedCitation":"\\super 47\\nosupersub{}","plainCitation":"47","noteIndex":0},"citationItems":[{"id":642,"uris":["http://zotero.org/users/6119070/items/B9A39KQ8"],"uri":["http://zotero.org/users/6119070/items/B9A39KQ8"],"itemData":{"id":642,"type":"article-journal","DOI":"10.26099/DS9E-JM36","note":"publisher: Commonwealth Fund","source":"DOI.org (Datacite)","title":"What Impact Has COVID-19 Had on Outpatient Visits?","URL":"https://www.commonwealthfund.org/publications/2020/apr/impact-covid-19-outpatient-visits","author":[{"family":"Mehrotra","given":"Ateev"},{"family":"Chernew","given":"Michael"},{"family":"Linetsky","given":"David"},{"family":"Hatch","given":"Hilary"},{"family":"Cutler","given":"David"}],"accessed":{"date-parts":[["2021",7,3]]},"issued":{"date-parts":[["2020"]]}}}],"schema":"https://github.com/citation-style-language/schema/raw/master/csl-citation.json"} </w:instrText>
      </w:r>
      <w:r w:rsidR="00D8220F">
        <w:rPr>
          <w:sz w:val="24"/>
          <w:szCs w:val="24"/>
        </w:rPr>
        <w:fldChar w:fldCharType="separate"/>
      </w:r>
      <w:r w:rsidR="000560A4" w:rsidRPr="000560A4">
        <w:rPr>
          <w:rFonts w:ascii="Calibri" w:hAnsi="Calibri" w:cs="Calibri"/>
          <w:sz w:val="24"/>
          <w:szCs w:val="24"/>
          <w:vertAlign w:val="superscript"/>
        </w:rPr>
        <w:t>47</w:t>
      </w:r>
      <w:r w:rsidR="00D8220F">
        <w:rPr>
          <w:sz w:val="24"/>
          <w:szCs w:val="24"/>
        </w:rPr>
        <w:fldChar w:fldCharType="end"/>
      </w:r>
      <w:r w:rsidR="00D8220F">
        <w:rPr>
          <w:sz w:val="24"/>
          <w:szCs w:val="24"/>
        </w:rPr>
        <w:t xml:space="preserve"> it </w:t>
      </w:r>
      <w:r w:rsidR="00D74FCC">
        <w:rPr>
          <w:sz w:val="24"/>
          <w:szCs w:val="24"/>
        </w:rPr>
        <w:t>is possible that</w:t>
      </w:r>
      <w:r w:rsidR="002E190F">
        <w:rPr>
          <w:sz w:val="24"/>
          <w:szCs w:val="24"/>
        </w:rPr>
        <w:t xml:space="preserve"> the older the patients were, the more they were prone to skip medical appointments, and avoid visiting in</w:t>
      </w:r>
      <w:r w:rsidR="00D8220F">
        <w:rPr>
          <w:sz w:val="24"/>
          <w:szCs w:val="24"/>
        </w:rPr>
        <w:t xml:space="preserve"> community</w:t>
      </w:r>
      <w:r w:rsidR="002E190F">
        <w:rPr>
          <w:sz w:val="24"/>
          <w:szCs w:val="24"/>
        </w:rPr>
        <w:t xml:space="preserve"> clinics</w:t>
      </w:r>
      <w:r w:rsidR="00D8220F">
        <w:rPr>
          <w:sz w:val="24"/>
          <w:szCs w:val="24"/>
        </w:rPr>
        <w:t>, hence a reduction in the number o</w:t>
      </w:r>
      <w:r w:rsidR="00ED2E1E">
        <w:rPr>
          <w:sz w:val="24"/>
          <w:szCs w:val="24"/>
        </w:rPr>
        <w:t>f new diagnosis could occur. It is also possible that older patients followed the lockdown restrictions more strictly</w:t>
      </w:r>
      <w:r w:rsidR="002A2E89">
        <w:rPr>
          <w:sz w:val="24"/>
          <w:szCs w:val="24"/>
        </w:rPr>
        <w:t xml:space="preserve"> and were willing to isolate, though previous results are inconsistent </w:t>
      </w:r>
      <w:r w:rsidR="002A2E89">
        <w:rPr>
          <w:sz w:val="24"/>
          <w:szCs w:val="24"/>
        </w:rPr>
        <w:fldChar w:fldCharType="begin"/>
      </w:r>
      <w:r w:rsidR="000560A4">
        <w:rPr>
          <w:sz w:val="24"/>
          <w:szCs w:val="24"/>
        </w:rPr>
        <w:instrText xml:space="preserve"> ADDIN ZOTERO_ITEM CSL_CITATION {"citationID":"9f0Xro8a","properties":{"formattedCitation":"\\super 48\\nosupersub{}","plainCitation":"48","noteIndex":0},"citationItems":[{"id":641,"uris":["http://zotero.org/users/6119070/items/88LZUS5P"],"uri":["http://zotero.org/users/6119070/items/88LZUS5P"],"itemData":{"id":641,"type":"article-journal","container-title":"PLOS ONE","DOI":"10.1371/journal.pone.0235590","ISSN":"1932-6203","issue":"7","journalAbbreviation":"PLoS ONE","language":"en","page":"e0235590","source":"DOI.org (Crossref)","title":"Elderly people and responses to COVID-19 in 27 Countries","volume":"15","author":[{"family":"Daoust","given":"J. -F."}],"editor":[{"family":"Tu","given":"Wen-Jun"}],"issued":{"date-parts":[["2020",7,2]]}}}],"schema":"https://github.com/citation-style-language/schema/raw/master/csl-citation.json"} </w:instrText>
      </w:r>
      <w:r w:rsidR="002A2E89">
        <w:rPr>
          <w:sz w:val="24"/>
          <w:szCs w:val="24"/>
        </w:rPr>
        <w:fldChar w:fldCharType="separate"/>
      </w:r>
      <w:r w:rsidR="000560A4" w:rsidRPr="000560A4">
        <w:rPr>
          <w:rFonts w:ascii="Calibri" w:hAnsi="Calibri" w:cs="Calibri"/>
          <w:sz w:val="24"/>
          <w:szCs w:val="24"/>
          <w:vertAlign w:val="superscript"/>
        </w:rPr>
        <w:t>48</w:t>
      </w:r>
      <w:r w:rsidR="002A2E89">
        <w:rPr>
          <w:sz w:val="24"/>
          <w:szCs w:val="24"/>
        </w:rPr>
        <w:fldChar w:fldCharType="end"/>
      </w:r>
      <w:r w:rsidR="002A2E89">
        <w:rPr>
          <w:sz w:val="24"/>
          <w:szCs w:val="24"/>
        </w:rPr>
        <w:t xml:space="preserve">. </w:t>
      </w:r>
    </w:p>
    <w:p w:rsidR="0015013E" w:rsidRDefault="002A2E89" w:rsidP="000560A4">
      <w:pPr>
        <w:bidi w:val="0"/>
        <w:ind w:left="84" w:firstLine="284"/>
        <w:rPr>
          <w:sz w:val="24"/>
          <w:szCs w:val="24"/>
        </w:rPr>
      </w:pPr>
      <w:r>
        <w:rPr>
          <w:sz w:val="24"/>
          <w:szCs w:val="24"/>
        </w:rPr>
        <w:t xml:space="preserve">The time passed since the lockdown marked by a continuous decrease in upper and lower respiratory diseases in most age groups, except of children aged 0-4. This </w:t>
      </w:r>
      <w:r w:rsidR="000F0A23">
        <w:rPr>
          <w:sz w:val="24"/>
          <w:szCs w:val="24"/>
        </w:rPr>
        <w:t>reduction</w:t>
      </w:r>
      <w:r>
        <w:rPr>
          <w:sz w:val="24"/>
          <w:szCs w:val="24"/>
        </w:rPr>
        <w:t xml:space="preserve"> </w:t>
      </w:r>
      <w:r w:rsidR="000F0A23">
        <w:rPr>
          <w:sz w:val="24"/>
          <w:szCs w:val="24"/>
        </w:rPr>
        <w:t>of</w:t>
      </w:r>
      <w:r>
        <w:rPr>
          <w:sz w:val="24"/>
          <w:szCs w:val="24"/>
        </w:rPr>
        <w:t xml:space="preserve"> airborne transmitted diseases can be explained by the obligation to wear face-masks in public </w:t>
      </w:r>
      <w:r w:rsidR="000F0A23">
        <w:rPr>
          <w:sz w:val="24"/>
          <w:szCs w:val="24"/>
        </w:rPr>
        <w:fldChar w:fldCharType="begin"/>
      </w:r>
      <w:r w:rsidR="000560A4">
        <w:rPr>
          <w:sz w:val="24"/>
          <w:szCs w:val="24"/>
        </w:rPr>
        <w:instrText xml:space="preserve"> ADDIN ZOTERO_ITEM CSL_CITATION {"citationID":"5kvhu3ZL","properties":{"formattedCitation":"\\super 49,50\\nosupersub{}","plainCitation":"49,50","noteIndex":0},"citationItems":[{"id":639,"uris":["http://zotero.org/users/6119070/items/L7FBVANI"],"uri":["http://zotero.org/users/6119070/items/L7FBVANI"],"itemData":{"id":639,"type":"article-journal","abstract":"This systematic review and meta-analysis quantified the protective effect of facemasks and respirators against respiratory infections among healthcare workers. Relevant articles were retrieved from Pubmed, EMBASE, and Web of Science. Meta-analyses were conducted to calculate pooled estimates. Meta-analysis of randomized controlled trials (RCTs) indicated a protective effect of masks and respirators against clinical respiratory illness (CRI) (risk ratio [RR] = 0.59; 95% confidence interval [CI]:0.46–0.77) and influenza-like illness (ILI) (RR = 0.34; 95% CI:0.14–0.82). Compared to masks, N95 respirators conferred superior protection against CRI (RR = 0.47; 95% CI: 0.36–0.62) and laboratory-confirmed bacterial (RR = 0.46; 95% CI: 0.34–0.62), but not viral infections or ILI. Meta-analysis of observational studies provided evidence of a protective effect of masks (OR = 0.13; 95% CI: 0.03–0.62) and respirators (OR = 0.12; 95% CI: 0.06–0.26) against severe acute respiratory syndrome (SARS). This systematic review and meta-analysis supports the use of respiratory protection. However, the existing evidence is sparse and findings are inconsistent within and across studies. Multicentre RCTs with standardized protocols conducted outside epidemic periods would help to clarify the circumstances under which the use of masks or respirators is most warranted.","container-title":"Clinical Infectious Diseases","DOI":"10.1093/cid/cix681","ISSN":"1058-4838","issue":"11","journalAbbreviation":"Clinical Infectious Diseases","page":"1934-1942","source":"Silverchair","title":"Effectiveness of Masks and Respirators Against Respiratory Infections in Healthcare Workers: A Systematic Review and Meta-Analysis","title-short":"Effectiveness of Masks and Respirators Against Respiratory Infections in Healthcare Workers","volume":"65","author":[{"family":"Offeddu","given":"Vittoria"},{"family":"Yung","given":"Chee Fu"},{"family":"Low","given":"Mabel Sheau Fong"},{"family":"Tam","given":"Clarence C"}],"issued":{"date-parts":[["2017",11,13]]}}},{"id":640,"uris":["http://zotero.org/users/6119070/items/ALSZAGHX"],"uri":["http://zotero.org/users/6119070/items/ALSZAGHX"],"itemData":{"id":640,"type":"article-journal","abstract":"Face masks are recommended to reduce community transmission of SARS-CoV-2. One of the primary benefits of face masks and other coverings is as source control devices to reduce the expulsion of respiratory aerosols during coughing, breathing, and speaking. Face shields and neck gaiters have been proposed as an alternative to face masks, but information about face shields and neck gaiters as source control devices is limited. We used a cough aerosol simulator with a pliable skin headform to propel small aerosol particles (0 to 7 µm) into different face coverings. An N95 respirator blocked 99% (standard deviation (SD) 0.3%) of the cough aerosol, a medical grade procedure mask blocked 59% (SD 6.9%), a 3-ply cotton cloth face mask blocked 51% (SD 7.7%), and a polyester neck gaiter blocked 47% (SD 7.5%) as a single layer and 60% (SD 7.2%) when folded into a double layer. In contrast, the face shield blocked 2% (SD 15.3%) of the cough aerosol. Our results suggest that face masks and neck gaiters are preferable to face shields as source control devices for cough aerosols.","container-title":"Aerosol Science and Technology","DOI":"10.1080/02786826.2020.1862409","ISSN":"0278-6826","issue":"4","note":"publisher: Taylor &amp; Francis\n_eprint: https://doi.org/10.1080/02786826.2020.1862409","page":"449-457","source":"Taylor and Francis+NEJM","title":"Efficacy of face masks, neck gaiters and face shields for reducing the expulsion of simulated cough-generated aerosols","volume":"55","author":[{"family":"Lindsley","given":"William G."},{"family":"Blachere","given":"Francoise M."},{"family":"Law","given":"Brandon F."},{"family":"Beezhold","given":"Donald H."},{"family":"Noti","given":"John D."}],"issued":{"date-parts":[["2021",4,3]]}}}],"schema":"https://github.com/citation-style-language/schema/raw/master/csl-citation.json"} </w:instrText>
      </w:r>
      <w:r w:rsidR="000F0A23">
        <w:rPr>
          <w:sz w:val="24"/>
          <w:szCs w:val="24"/>
        </w:rPr>
        <w:fldChar w:fldCharType="separate"/>
      </w:r>
      <w:r w:rsidR="000560A4" w:rsidRPr="000560A4">
        <w:rPr>
          <w:rFonts w:ascii="Calibri" w:hAnsi="Calibri" w:cs="Calibri"/>
          <w:sz w:val="24"/>
          <w:szCs w:val="24"/>
          <w:vertAlign w:val="superscript"/>
        </w:rPr>
        <w:t>49,50</w:t>
      </w:r>
      <w:r w:rsidR="000F0A23">
        <w:rPr>
          <w:sz w:val="24"/>
          <w:szCs w:val="24"/>
        </w:rPr>
        <w:fldChar w:fldCharType="end"/>
      </w:r>
      <w:r w:rsidR="000F0A23">
        <w:rPr>
          <w:sz w:val="24"/>
          <w:szCs w:val="24"/>
        </w:rPr>
        <w:t xml:space="preserve">. Yet face-masks obligation and social distancing were not feasible among 0-4 years old children when daycares reopened, leading to slight increase </w:t>
      </w:r>
      <w:r w:rsidR="00716B36">
        <w:rPr>
          <w:sz w:val="24"/>
          <w:szCs w:val="24"/>
        </w:rPr>
        <w:t>in infectious morbidity of most kinds</w:t>
      </w:r>
      <w:r w:rsidR="00F01171">
        <w:rPr>
          <w:sz w:val="24"/>
          <w:szCs w:val="24"/>
        </w:rPr>
        <w:t>. The partially increase presented in GI, skin and ears infections among ages 4-79 reflects the major ro</w:t>
      </w:r>
      <w:r w:rsidR="0015013E">
        <w:rPr>
          <w:sz w:val="24"/>
          <w:szCs w:val="24"/>
        </w:rPr>
        <w:t>le social distancing has played before</w:t>
      </w:r>
      <w:r w:rsidR="00F01171">
        <w:rPr>
          <w:sz w:val="24"/>
          <w:szCs w:val="24"/>
        </w:rPr>
        <w:t xml:space="preserve">, as young children struggled to follow social distancing restrictions, and young adults had lower compliance compared to others </w:t>
      </w:r>
      <w:r w:rsidR="00F01171">
        <w:rPr>
          <w:sz w:val="24"/>
          <w:szCs w:val="24"/>
        </w:rPr>
        <w:fldChar w:fldCharType="begin"/>
      </w:r>
      <w:r w:rsidR="000560A4">
        <w:rPr>
          <w:sz w:val="24"/>
          <w:szCs w:val="24"/>
        </w:rPr>
        <w:instrText xml:space="preserve"> ADDIN ZOTERO_ITEM CSL_CITATION {"citationID":"d0Fcbela","properties":{"formattedCitation":"\\super 51\\nosupersub{}","plainCitation":"51","noteIndex":0},"citationItems":[{"id":638,"uris":["http://zotero.org/users/6119070/items/WPBZUBSK"],"uri":["http://zotero.org/users/6119070/items/WPBZUBSK"],"itemData":{"id":638,"type":"article-journal","container-title":"Social Science &amp; Medicine","DOI":"10.1016/j.socscimed.2020.113370","ISSN":"02779536","journalAbbreviation":"Social Science &amp; Medicine","language":"en","page":"113370","source":"DOI.org (Crossref)","title":"Non-compliance with COVID-19-related public health measures among young adults in Switzerland: Insights from a longitudinal cohort study","title-short":"Non-compliance with COVID-19-related public health measures among young adults in Switzerland","volume":"268","author":[{"family":"Nivette","given":"Amy"},{"family":"Ribeaud","given":"Denis"},{"family":"Murray","given":"Aja"},{"family":"Steinhoff","given":"Annekatrin"},{"family":"Bechtiger","given":"Laura"},{"family":"Hepp","given":"Urs"},{"family":"Shanahan","given":"Lilly"},{"family":"Eisner","given":"Manuel"}],"issued":{"date-parts":[["2021",1]]}}}],"schema":"https://github.com/citation-style-language/schema/raw/master/csl-citation.json"} </w:instrText>
      </w:r>
      <w:r w:rsidR="00F01171">
        <w:rPr>
          <w:sz w:val="24"/>
          <w:szCs w:val="24"/>
        </w:rPr>
        <w:fldChar w:fldCharType="separate"/>
      </w:r>
      <w:r w:rsidR="000560A4" w:rsidRPr="000560A4">
        <w:rPr>
          <w:rFonts w:ascii="Calibri" w:hAnsi="Calibri" w:cs="Calibri"/>
          <w:sz w:val="24"/>
          <w:szCs w:val="24"/>
          <w:vertAlign w:val="superscript"/>
        </w:rPr>
        <w:t>51</w:t>
      </w:r>
      <w:r w:rsidR="00F01171">
        <w:rPr>
          <w:sz w:val="24"/>
          <w:szCs w:val="24"/>
        </w:rPr>
        <w:fldChar w:fldCharType="end"/>
      </w:r>
      <w:r w:rsidR="0015013E">
        <w:rPr>
          <w:sz w:val="24"/>
          <w:szCs w:val="24"/>
        </w:rPr>
        <w:t xml:space="preserve">: </w:t>
      </w:r>
      <w:r w:rsidR="00F01171">
        <w:rPr>
          <w:sz w:val="24"/>
          <w:szCs w:val="24"/>
        </w:rPr>
        <w:t>the effect of social-distancing</w:t>
      </w:r>
      <w:r w:rsidR="0015013E">
        <w:rPr>
          <w:sz w:val="24"/>
          <w:szCs w:val="24"/>
        </w:rPr>
        <w:t xml:space="preserve"> decreased among younger population, hence raising a question regarding the burden of non-respiratory infectious diseases could potentially be reduced by basic hygiene principals</w:t>
      </w:r>
      <w:r w:rsidR="0026371F">
        <w:rPr>
          <w:sz w:val="24"/>
          <w:szCs w:val="24"/>
        </w:rPr>
        <w:t xml:space="preserve"> only.</w:t>
      </w:r>
    </w:p>
    <w:p w:rsidR="0015013E" w:rsidRDefault="0015013E" w:rsidP="0015013E">
      <w:pPr>
        <w:bidi w:val="0"/>
        <w:ind w:left="84" w:firstLine="284"/>
        <w:rPr>
          <w:sz w:val="24"/>
          <w:szCs w:val="24"/>
        </w:rPr>
      </w:pPr>
      <w:r>
        <w:rPr>
          <w:sz w:val="24"/>
          <w:szCs w:val="24"/>
        </w:rPr>
        <w:t xml:space="preserve"> </w:t>
      </w:r>
    </w:p>
    <w:p w:rsidR="0015013E" w:rsidRPr="005C49C8" w:rsidRDefault="0015013E" w:rsidP="0015013E">
      <w:pPr>
        <w:bidi w:val="0"/>
        <w:ind w:left="84" w:firstLine="284"/>
        <w:rPr>
          <w:b/>
          <w:bCs/>
          <w:i/>
          <w:iCs/>
          <w:sz w:val="24"/>
          <w:szCs w:val="24"/>
        </w:rPr>
      </w:pPr>
      <w:r>
        <w:rPr>
          <w:b/>
          <w:bCs/>
          <w:i/>
          <w:iCs/>
          <w:sz w:val="24"/>
          <w:szCs w:val="24"/>
        </w:rPr>
        <w:t>The second lockdown and the time that followed</w:t>
      </w:r>
    </w:p>
    <w:p w:rsidR="00273806" w:rsidRDefault="00D4435D" w:rsidP="00F90448">
      <w:pPr>
        <w:bidi w:val="0"/>
        <w:ind w:left="84" w:firstLine="284"/>
        <w:rPr>
          <w:sz w:val="24"/>
          <w:szCs w:val="24"/>
        </w:rPr>
      </w:pPr>
      <w:r>
        <w:rPr>
          <w:sz w:val="24"/>
          <w:szCs w:val="24"/>
        </w:rPr>
        <w:t>For many economical and sociological reasons t</w:t>
      </w:r>
      <w:r w:rsidR="00785FFF">
        <w:rPr>
          <w:sz w:val="24"/>
          <w:szCs w:val="24"/>
        </w:rPr>
        <w:t xml:space="preserve">he second lockdown started with lower </w:t>
      </w:r>
      <w:r w:rsidR="00273806">
        <w:rPr>
          <w:sz w:val="24"/>
          <w:szCs w:val="24"/>
        </w:rPr>
        <w:t xml:space="preserve">public </w:t>
      </w:r>
      <w:r w:rsidR="00785FFF">
        <w:rPr>
          <w:sz w:val="24"/>
          <w:szCs w:val="24"/>
        </w:rPr>
        <w:t xml:space="preserve">willingness </w:t>
      </w:r>
      <w:r w:rsidR="00273806">
        <w:rPr>
          <w:sz w:val="24"/>
          <w:szCs w:val="24"/>
        </w:rPr>
        <w:t>to</w:t>
      </w:r>
      <w:r w:rsidR="00785FFF">
        <w:rPr>
          <w:sz w:val="24"/>
          <w:szCs w:val="24"/>
        </w:rPr>
        <w:t xml:space="preserve"> comply </w:t>
      </w:r>
      <w:r w:rsidR="00785FFF">
        <w:rPr>
          <w:sz w:val="24"/>
          <w:szCs w:val="24"/>
        </w:rPr>
        <w:fldChar w:fldCharType="begin"/>
      </w:r>
      <w:r w:rsidR="00FE5393">
        <w:rPr>
          <w:sz w:val="24"/>
          <w:szCs w:val="24"/>
        </w:rPr>
        <w:instrText xml:space="preserve"> ADDIN ZOTERO_ITEM CSL_CITATION {"citationID":"3TriweEH","properties":{"formattedCitation":"\\super 21\\nosupersub{}","plainCitation":"21","noteIndex":0},"citationItems":[{"id":624,"uris":["http://zotero.org/users/6119070/items/A3HQGA4G"],"uri":["http://zotero.org/users/6119070/items/A3HQGA4G"],"itemData":{"id":624,"type":"article-journal","abstract":"This study examined the role of trust in lay people’s health behaviors related to the current pandemic. A total of 376 Israelis completed an online questionnaire during the second lockdown. A latent profile analysis was conducted to identify profiles of individuals based on their levels of trust in the various institutions and stakeholders examined in this study. A three-profile solution was deemed most appropriate. The largest profile (N = 178) was characterized by low levels of trust in the government, but high levels of trust in science and one’s primary care provider. Next, was the generally low trust profile (N = 108), characterized by low levels of trust directed towards all stakeholders and institutes. The third profile (N = 79) was characterized by high levels of trust. Results are discussed in relation to the important role of trust in determining people’s response to the current pandemic and the unique features of Israeli society.","container-title":"International Journal of Environmental Research and Public Health","DOI":"10.3390/ijerph18052643","ISSN":"1660-4601","issue":"5","journalAbbreviation":"IJERPH","language":"en","page":"2643","source":"DOI.org (Crossref)","title":"Trust and Compliance with COVID-19 Preventive Behaviors during the Pandemic","volume":"18","author":[{"family":"Ayalon","given":"Liat"}],"issued":{"date-parts":[["2021",3,5]]}}}],"schema":"https://github.com/citation-style-language/schema/raw/master/csl-citation.json"} </w:instrText>
      </w:r>
      <w:r w:rsidR="00785FFF">
        <w:rPr>
          <w:sz w:val="24"/>
          <w:szCs w:val="24"/>
        </w:rPr>
        <w:fldChar w:fldCharType="separate"/>
      </w:r>
      <w:r w:rsidR="00FE5393" w:rsidRPr="00FE5393">
        <w:rPr>
          <w:rFonts w:ascii="Calibri" w:hAnsi="Calibri" w:cs="Calibri"/>
          <w:sz w:val="24"/>
          <w:szCs w:val="24"/>
          <w:vertAlign w:val="superscript"/>
        </w:rPr>
        <w:t>21</w:t>
      </w:r>
      <w:r w:rsidR="00785FFF">
        <w:rPr>
          <w:sz w:val="24"/>
          <w:szCs w:val="24"/>
        </w:rPr>
        <w:fldChar w:fldCharType="end"/>
      </w:r>
      <w:r w:rsidR="00785FFF">
        <w:rPr>
          <w:sz w:val="24"/>
          <w:szCs w:val="24"/>
        </w:rPr>
        <w:t>.</w:t>
      </w:r>
      <w:r w:rsidR="00273806">
        <w:rPr>
          <w:sz w:val="24"/>
          <w:szCs w:val="24"/>
        </w:rPr>
        <w:t xml:space="preserve"> We hypothesized that these factors could contribute to a great variability in the lockdown's effect, which eventually did found to be </w:t>
      </w:r>
      <w:r w:rsidR="00A55E79">
        <w:rPr>
          <w:sz w:val="24"/>
          <w:szCs w:val="24"/>
        </w:rPr>
        <w:t>inconsistent</w:t>
      </w:r>
      <w:r w:rsidR="00273806">
        <w:rPr>
          <w:sz w:val="24"/>
          <w:szCs w:val="24"/>
        </w:rPr>
        <w:t xml:space="preserve"> among different age groups </w:t>
      </w:r>
      <w:del w:id="71" w:author="amarshi" w:date="2021-07-06T21:22:00Z">
        <w:r w:rsidR="00273806" w:rsidDel="00F90448">
          <w:rPr>
            <w:sz w:val="24"/>
            <w:szCs w:val="24"/>
          </w:rPr>
          <w:delText>and infections</w:delText>
        </w:r>
        <w:r w:rsidR="00A55E79" w:rsidDel="00F90448">
          <w:rPr>
            <w:sz w:val="24"/>
            <w:szCs w:val="24"/>
          </w:rPr>
          <w:delText>.</w:delText>
        </w:r>
        <w:r w:rsidR="00273806" w:rsidDel="00F90448">
          <w:rPr>
            <w:sz w:val="24"/>
            <w:szCs w:val="24"/>
          </w:rPr>
          <w:delText xml:space="preserve"> </w:delText>
        </w:r>
      </w:del>
    </w:p>
    <w:p w:rsidR="007758A3" w:rsidRDefault="00A55E79" w:rsidP="007758A3">
      <w:pPr>
        <w:bidi w:val="0"/>
        <w:ind w:left="84" w:firstLine="284"/>
        <w:rPr>
          <w:ins w:id="72" w:author="טל מיכאל" w:date="2021-07-07T11:51:00Z"/>
          <w:sz w:val="24"/>
          <w:szCs w:val="24"/>
          <w:lang w:val="en"/>
        </w:rPr>
        <w:pPrChange w:id="73" w:author="טל מיכאל" w:date="2021-07-07T11:49:00Z">
          <w:pPr>
            <w:bidi w:val="0"/>
            <w:ind w:left="84" w:firstLine="284"/>
          </w:pPr>
        </w:pPrChange>
      </w:pPr>
      <w:r>
        <w:rPr>
          <w:sz w:val="24"/>
          <w:szCs w:val="24"/>
        </w:rPr>
        <w:t xml:space="preserve">Since </w:t>
      </w:r>
      <w:r w:rsidR="00D4435D">
        <w:rPr>
          <w:sz w:val="24"/>
          <w:szCs w:val="24"/>
        </w:rPr>
        <w:t>universal masking</w:t>
      </w:r>
      <w:r>
        <w:rPr>
          <w:sz w:val="24"/>
          <w:szCs w:val="24"/>
        </w:rPr>
        <w:t xml:space="preserve"> continued</w:t>
      </w:r>
      <w:r w:rsidR="00E75393">
        <w:rPr>
          <w:sz w:val="24"/>
          <w:szCs w:val="24"/>
        </w:rPr>
        <w:t>,</w:t>
      </w:r>
      <w:r>
        <w:rPr>
          <w:sz w:val="24"/>
          <w:szCs w:val="24"/>
        </w:rPr>
        <w:t xml:space="preserve"> </w:t>
      </w:r>
      <w:r w:rsidR="00273806">
        <w:rPr>
          <w:sz w:val="24"/>
          <w:szCs w:val="24"/>
        </w:rPr>
        <w:t>no significant effect</w:t>
      </w:r>
      <w:r w:rsidR="00C02103">
        <w:rPr>
          <w:sz w:val="24"/>
          <w:szCs w:val="24"/>
        </w:rPr>
        <w:t xml:space="preserve"> among respiratory infections</w:t>
      </w:r>
      <w:r w:rsidR="00273806">
        <w:rPr>
          <w:sz w:val="24"/>
          <w:szCs w:val="24"/>
        </w:rPr>
        <w:t xml:space="preserve"> was expected.</w:t>
      </w:r>
      <w:r w:rsidR="00E75393">
        <w:rPr>
          <w:sz w:val="24"/>
          <w:szCs w:val="24"/>
        </w:rPr>
        <w:t xml:space="preserve"> We did however observe a positive effect of lockdown and the time that followed on respiratory diseases among 35-59 years old. </w:t>
      </w:r>
      <w:r w:rsidR="00440F43">
        <w:rPr>
          <w:sz w:val="24"/>
          <w:szCs w:val="24"/>
        </w:rPr>
        <w:t>This finding is in line with a significant increase in SARS-Cov-2 Incidence rate ratios (IRR) among this group</w:t>
      </w:r>
      <w:r w:rsidR="006171E7">
        <w:rPr>
          <w:sz w:val="24"/>
          <w:szCs w:val="24"/>
        </w:rPr>
        <w:t xml:space="preserve"> during this period</w:t>
      </w:r>
      <w:r w:rsidR="00440F43">
        <w:rPr>
          <w:sz w:val="24"/>
          <w:szCs w:val="24"/>
        </w:rPr>
        <w:t>, observed by</w:t>
      </w:r>
      <w:r w:rsidR="00B37109">
        <w:rPr>
          <w:sz w:val="24"/>
          <w:szCs w:val="24"/>
        </w:rPr>
        <w:t xml:space="preserve"> Somekh et al. </w:t>
      </w:r>
      <w:r w:rsidR="00B37109">
        <w:rPr>
          <w:sz w:val="24"/>
          <w:szCs w:val="24"/>
        </w:rPr>
        <w:fldChar w:fldCharType="begin"/>
      </w:r>
      <w:r w:rsidR="000560A4">
        <w:rPr>
          <w:sz w:val="24"/>
          <w:szCs w:val="24"/>
        </w:rPr>
        <w:instrText xml:space="preserve"> ADDIN ZOTERO_ITEM CSL_CITATION {"citationID":"igQOZCqE","properties":{"formattedCitation":"\\super 52\\nosupersub{}","plainCitation":"52","noteIndex":0},"citationItems":[{"id":637,"uris":["http://zotero.org/users/6119070/items/3CPS8T3X"],"uri":["http://zotero.org/users/6119070/items/3CPS8T3X"],"itemData":{"id":637,"type":"article-journal","container-title":"JAMA Network Open","DOI":"10.1001/jamanetworkopen.2021.7105","ISSN":"2574-3805","issue":"4","journalAbbreviation":"JAMA Netw Open","language":"en","page":"e217105","source":"DOI.org (Crossref)","title":"Comparison of COVID-19 Incidence Rates Before and After School Reopening in Israel","volume":"4","author":[{"family":"Somekh","given":"Ido"},{"family":"Boker","given":"Lital Keinan"},{"family":"Shohat","given":"Tamy"},{"family":"Pettoello-Mantovani","given":"Massimo"},{"family":"Simões","given":"Eric A. F."},{"family":"Somekh","given":"Eli"}],"issued":{"date-parts":[["2021",4,26]]}}}],"schema":"https://github.com/citation-style-language/schema/raw/master/csl-citation.json"} </w:instrText>
      </w:r>
      <w:r w:rsidR="00B37109">
        <w:rPr>
          <w:sz w:val="24"/>
          <w:szCs w:val="24"/>
        </w:rPr>
        <w:fldChar w:fldCharType="separate"/>
      </w:r>
      <w:r w:rsidR="000560A4" w:rsidRPr="000560A4">
        <w:rPr>
          <w:rFonts w:ascii="Calibri" w:hAnsi="Calibri" w:cs="Calibri"/>
          <w:sz w:val="24"/>
          <w:szCs w:val="24"/>
          <w:vertAlign w:val="superscript"/>
        </w:rPr>
        <w:t>52</w:t>
      </w:r>
      <w:r w:rsidR="00B37109">
        <w:rPr>
          <w:sz w:val="24"/>
          <w:szCs w:val="24"/>
        </w:rPr>
        <w:fldChar w:fldCharType="end"/>
      </w:r>
      <w:r w:rsidR="00B37109">
        <w:rPr>
          <w:sz w:val="24"/>
          <w:szCs w:val="24"/>
        </w:rPr>
        <w:t>, and might be associated to</w:t>
      </w:r>
      <w:r w:rsidR="006171E7">
        <w:rPr>
          <w:sz w:val="24"/>
          <w:szCs w:val="24"/>
        </w:rPr>
        <w:t xml:space="preserve"> reduced compliance related to income assurance considerations </w:t>
      </w:r>
      <w:r w:rsidR="006171E7">
        <w:rPr>
          <w:sz w:val="24"/>
          <w:szCs w:val="24"/>
        </w:rPr>
        <w:fldChar w:fldCharType="begin"/>
      </w:r>
      <w:r w:rsidR="000560A4">
        <w:rPr>
          <w:sz w:val="24"/>
          <w:szCs w:val="24"/>
        </w:rPr>
        <w:instrText xml:space="preserve"> ADDIN ZOTERO_ITEM CSL_CITATION {"citationID":"BaWIAcqN","properties":{"formattedCitation":"\\super 53\\nosupersub{}","plainCitation":"53","noteIndex":0},"citationItems":[{"id":636,"uris":["http://zotero.org/users/6119070/items/QD8LQ4Y4"],"uri":["http://zotero.org/users/6119070/items/QD8LQ4Y4"],"itemData":{"id":636,"type":"article-journal","abstract":"The outbreak of a new Coronavirus disease (COVID-19) poses dramatic challenges to public health authorities worldwide. One measure put in place to contain the spread of the disease is self-quarantine of individuals who may have been exposed to the disease. While officials expect the public to comply with such regulation, studies suggest that a major obstacle to compliance for self-quarantine is concern over loss of income or employment due to the prolonged absence from work.","container-title":"Israel Journal of Health Policy Research","DOI":"10.1186/s13584-020-00418-w","ISSN":"2045-4015","issue":"1","journalAbbreviation":"Israel Journal of Health Policy Research","page":"54","source":"BioMed Central","title":"Income assurances are a crucial factor in determining public compliance with self-isolation regulations during the COVID-19 outbreak – cohort study in Israel","volume":"9","author":[{"family":"Bodas","given":"Moran"},{"family":"Peleg","given":"Kobi"}],"issued":{"date-parts":[["2020",10,20]]}}}],"schema":"https://github.com/citation-style-language/schema/raw/master/csl-citation.json"} </w:instrText>
      </w:r>
      <w:r w:rsidR="006171E7">
        <w:rPr>
          <w:sz w:val="24"/>
          <w:szCs w:val="24"/>
        </w:rPr>
        <w:fldChar w:fldCharType="separate"/>
      </w:r>
      <w:r w:rsidR="000560A4" w:rsidRPr="000560A4">
        <w:rPr>
          <w:rFonts w:ascii="Calibri" w:hAnsi="Calibri" w:cs="Calibri"/>
          <w:sz w:val="24"/>
          <w:szCs w:val="24"/>
          <w:vertAlign w:val="superscript"/>
        </w:rPr>
        <w:t>53</w:t>
      </w:r>
      <w:r w:rsidR="006171E7">
        <w:rPr>
          <w:sz w:val="24"/>
          <w:szCs w:val="24"/>
        </w:rPr>
        <w:fldChar w:fldCharType="end"/>
      </w:r>
      <w:r w:rsidR="006171E7">
        <w:rPr>
          <w:sz w:val="24"/>
          <w:szCs w:val="24"/>
        </w:rPr>
        <w:t xml:space="preserve"> that could have </w:t>
      </w:r>
      <w:r w:rsidR="00FF1B68">
        <w:rPr>
          <w:sz w:val="24"/>
          <w:szCs w:val="24"/>
        </w:rPr>
        <w:t>influenced</w:t>
      </w:r>
      <w:r w:rsidR="006171E7">
        <w:rPr>
          <w:sz w:val="24"/>
          <w:szCs w:val="24"/>
        </w:rPr>
        <w:t xml:space="preserve"> this group more than the rest.</w:t>
      </w:r>
      <w:r w:rsidR="00CB4449">
        <w:rPr>
          <w:sz w:val="24"/>
          <w:szCs w:val="24"/>
        </w:rPr>
        <w:t xml:space="preserve"> </w:t>
      </w:r>
      <w:r w:rsidR="0049523B">
        <w:rPr>
          <w:sz w:val="24"/>
          <w:szCs w:val="24"/>
        </w:rPr>
        <w:t>A</w:t>
      </w:r>
      <w:r w:rsidR="0076306B">
        <w:rPr>
          <w:sz w:val="24"/>
          <w:szCs w:val="24"/>
        </w:rPr>
        <w:t xml:space="preserve">ge groups </w:t>
      </w:r>
      <w:r w:rsidR="00CB4449">
        <w:rPr>
          <w:sz w:val="24"/>
          <w:szCs w:val="24"/>
        </w:rPr>
        <w:t xml:space="preserve">that characterized with greater avoidance and willing to self-isolate </w:t>
      </w:r>
      <w:r w:rsidR="00CB4449">
        <w:rPr>
          <w:sz w:val="24"/>
          <w:szCs w:val="24"/>
        </w:rPr>
        <w:fldChar w:fldCharType="begin"/>
      </w:r>
      <w:r w:rsidR="000560A4">
        <w:rPr>
          <w:sz w:val="24"/>
          <w:szCs w:val="24"/>
        </w:rPr>
        <w:instrText xml:space="preserve"> ADDIN ZOTERO_ITEM CSL_CITATION {"citationID":"I9KZyX4l","properties":{"formattedCitation":"\\super 48\\nosupersub{}","plainCitation":"48","noteIndex":0},"citationItems":[{"id":641,"uris":["http://zotero.org/users/6119070/items/88LZUS5P"],"uri":["http://zotero.org/users/6119070/items/88LZUS5P"],"itemData":{"id":641,"type":"article-journal","container-title":"PLOS ONE","DOI":"10.1371/journal.pone.0235590","ISSN":"1932-6203","issue":"7","journalAbbreviation":"PLoS ONE","language":"en","page":"e0235590","source":"DOI.org (Crossref)","title":"Elderly people and responses to COVID-19 in 27 Countries","volume":"15","author":[{"family":"Daoust","given":"J. -F."}],"editor":[{"family":"Tu","given":"Wen-Jun"}],"issued":{"date-parts":[["2020",7,2]]}}}],"schema":"https://github.com/citation-style-language/schema/raw/master/csl-citation.json"} </w:instrText>
      </w:r>
      <w:r w:rsidR="00CB4449">
        <w:rPr>
          <w:sz w:val="24"/>
          <w:szCs w:val="24"/>
        </w:rPr>
        <w:fldChar w:fldCharType="separate"/>
      </w:r>
      <w:r w:rsidR="000560A4" w:rsidRPr="000560A4">
        <w:rPr>
          <w:rFonts w:ascii="Calibri" w:hAnsi="Calibri" w:cs="Calibri"/>
          <w:sz w:val="24"/>
          <w:szCs w:val="24"/>
          <w:vertAlign w:val="superscript"/>
        </w:rPr>
        <w:t>48</w:t>
      </w:r>
      <w:r w:rsidR="00CB4449">
        <w:rPr>
          <w:sz w:val="24"/>
          <w:szCs w:val="24"/>
        </w:rPr>
        <w:fldChar w:fldCharType="end"/>
      </w:r>
      <w:r w:rsidR="00CB4449">
        <w:rPr>
          <w:sz w:val="24"/>
          <w:szCs w:val="24"/>
        </w:rPr>
        <w:t xml:space="preserve"> seemed to gain less from the second lockdown. </w:t>
      </w:r>
      <w:r w:rsidR="00E10F2A">
        <w:rPr>
          <w:sz w:val="24"/>
          <w:szCs w:val="24"/>
        </w:rPr>
        <w:t xml:space="preserve">Compared to the first lockdown, the easing </w:t>
      </w:r>
      <w:r w:rsidR="00E10F2A">
        <w:rPr>
          <w:sz w:val="24"/>
          <w:szCs w:val="24"/>
        </w:rPr>
        <w:lastRenderedPageBreak/>
        <w:t>of restrictions was more gradual during the time followed the second lockdown</w:t>
      </w:r>
      <w:r w:rsidR="00EB730F">
        <w:rPr>
          <w:sz w:val="24"/>
          <w:szCs w:val="24"/>
        </w:rPr>
        <w:t>.</w:t>
      </w:r>
      <w:r w:rsidR="00EB730F" w:rsidRPr="00EB730F">
        <w:rPr>
          <w:sz w:val="24"/>
          <w:szCs w:val="24"/>
        </w:rPr>
        <w:t xml:space="preserve"> </w:t>
      </w:r>
      <w:r w:rsidR="00A05B29">
        <w:rPr>
          <w:sz w:val="24"/>
          <w:szCs w:val="24"/>
        </w:rPr>
        <w:t>The measures taken reflected in our results: as the effect contributed to this period was significant in most infectious diseases. While this time the effect among the children aged 5-14 years old seemed to be more prominent compared to the younger children</w:t>
      </w:r>
      <w:r w:rsidR="00AE4185">
        <w:rPr>
          <w:sz w:val="24"/>
          <w:szCs w:val="24"/>
        </w:rPr>
        <w:t xml:space="preserve">. We </w:t>
      </w:r>
      <w:r w:rsidR="0049523B">
        <w:rPr>
          <w:sz w:val="24"/>
          <w:szCs w:val="24"/>
        </w:rPr>
        <w:t xml:space="preserve">found </w:t>
      </w:r>
      <w:r w:rsidR="00A05B29">
        <w:rPr>
          <w:sz w:val="24"/>
          <w:szCs w:val="24"/>
        </w:rPr>
        <w:t xml:space="preserve">the pattern </w:t>
      </w:r>
      <w:r w:rsidR="00AE4185">
        <w:rPr>
          <w:sz w:val="24"/>
          <w:szCs w:val="24"/>
        </w:rPr>
        <w:t xml:space="preserve">observed </w:t>
      </w:r>
      <w:r w:rsidR="00A05B29">
        <w:rPr>
          <w:sz w:val="24"/>
          <w:szCs w:val="24"/>
        </w:rPr>
        <w:t>among other ages</w:t>
      </w:r>
      <w:r w:rsidR="00AE4185">
        <w:rPr>
          <w:sz w:val="24"/>
          <w:szCs w:val="24"/>
        </w:rPr>
        <w:t xml:space="preserve"> interesting, as it</w:t>
      </w:r>
      <w:r w:rsidR="00A05B29">
        <w:rPr>
          <w:sz w:val="24"/>
          <w:szCs w:val="24"/>
        </w:rPr>
        <w:t xml:space="preserve"> seemed to follow the one </w:t>
      </w:r>
      <w:r w:rsidR="00AE4185">
        <w:rPr>
          <w:sz w:val="24"/>
          <w:szCs w:val="24"/>
        </w:rPr>
        <w:t>of the first lockdown: t</w:t>
      </w:r>
      <w:r w:rsidR="00A05B29">
        <w:rPr>
          <w:sz w:val="24"/>
          <w:szCs w:val="24"/>
        </w:rPr>
        <w:t>he</w:t>
      </w:r>
      <w:r w:rsidR="00AE4185">
        <w:rPr>
          <w:sz w:val="24"/>
          <w:szCs w:val="24"/>
        </w:rPr>
        <w:t xml:space="preserve"> older the adults were, the more they seemed to keep the social distancing and follow </w:t>
      </w:r>
      <w:r w:rsidR="00EF0829">
        <w:rPr>
          <w:sz w:val="24"/>
          <w:szCs w:val="24"/>
        </w:rPr>
        <w:t xml:space="preserve">previous </w:t>
      </w:r>
      <w:r w:rsidR="00AE4185">
        <w:rPr>
          <w:sz w:val="24"/>
          <w:szCs w:val="24"/>
        </w:rPr>
        <w:t>restrictions, hence effected less by changes in regime.</w:t>
      </w:r>
      <w:ins w:id="74" w:author="טל מיכאל" w:date="2021-07-07T11:49:00Z">
        <w:r w:rsidR="007758A3">
          <w:rPr>
            <w:b/>
            <w:bCs/>
            <w:sz w:val="24"/>
            <w:szCs w:val="24"/>
            <w:lang w:val="en"/>
          </w:rPr>
          <w:t xml:space="preserve"> </w:t>
        </w:r>
      </w:ins>
    </w:p>
    <w:p w:rsidR="007758A3" w:rsidRPr="00B317EE" w:rsidDel="007758A3" w:rsidRDefault="007758A3" w:rsidP="007758A3">
      <w:pPr>
        <w:bidi w:val="0"/>
        <w:ind w:left="84" w:firstLine="284"/>
        <w:rPr>
          <w:del w:id="75" w:author="טל מיכאל" w:date="2021-07-07T11:49:00Z"/>
          <w:moveTo w:id="76" w:author="טל מיכאל" w:date="2021-07-07T11:49:00Z"/>
          <w:sz w:val="24"/>
          <w:szCs w:val="24"/>
        </w:rPr>
        <w:pPrChange w:id="77" w:author="טל מיכאל" w:date="2021-07-07T11:51:00Z">
          <w:pPr>
            <w:bidi w:val="0"/>
            <w:ind w:left="84" w:firstLine="284"/>
          </w:pPr>
        </w:pPrChange>
      </w:pPr>
      <w:moveToRangeStart w:id="78" w:author="טל מיכאל" w:date="2021-07-07T11:49:00Z" w:name="move76551006"/>
      <w:moveTo w:id="79" w:author="טל מיכאל" w:date="2021-07-07T11:49:00Z">
        <w:r w:rsidRPr="00B317EE">
          <w:rPr>
            <w:sz w:val="24"/>
            <w:szCs w:val="24"/>
            <w:lang w:val="en"/>
          </w:rPr>
          <w:t xml:space="preserve">Detection of </w:t>
        </w:r>
        <w:r>
          <w:rPr>
            <w:sz w:val="24"/>
            <w:szCs w:val="24"/>
            <w:lang w:val="en"/>
          </w:rPr>
          <w:t xml:space="preserve">age specific </w:t>
        </w:r>
        <w:r w:rsidRPr="00B317EE">
          <w:rPr>
            <w:sz w:val="24"/>
            <w:szCs w:val="24"/>
            <w:lang w:val="en"/>
          </w:rPr>
          <w:t>common infectious diseases in the community, even in a seasonal epidemic routine, can be controlled and treated by local NPI-adjusted decisions, in collaboration with local populations, which will a</w:t>
        </w:r>
        <w:r>
          <w:rPr>
            <w:sz w:val="24"/>
            <w:szCs w:val="24"/>
            <w:lang w:val="en"/>
          </w:rPr>
          <w:t xml:space="preserve">lleviate suffering, shorten </w:t>
        </w:r>
        <w:r w:rsidRPr="00B317EE">
          <w:rPr>
            <w:sz w:val="24"/>
            <w:szCs w:val="24"/>
            <w:lang w:val="en"/>
          </w:rPr>
          <w:t xml:space="preserve"> days, and help eradicate and stop infection chains.</w:t>
        </w:r>
        <w:r>
          <w:rPr>
            <w:sz w:val="24"/>
            <w:szCs w:val="24"/>
            <w:lang w:val="en"/>
          </w:rPr>
          <w:t xml:space="preserve"> </w:t>
        </w:r>
        <w:r w:rsidRPr="00B317EE">
          <w:rPr>
            <w:sz w:val="24"/>
            <w:szCs w:val="24"/>
            <w:lang w:val="en"/>
          </w:rPr>
          <w:t>For example, a collective closure of nurseries for several days due to an infe</w:t>
        </w:r>
        <w:r>
          <w:rPr>
            <w:sz w:val="24"/>
            <w:szCs w:val="24"/>
            <w:lang w:val="en"/>
          </w:rPr>
          <w:t>ction with</w:t>
        </w:r>
        <w:r w:rsidRPr="00B317EE">
          <w:rPr>
            <w:sz w:val="24"/>
            <w:szCs w:val="24"/>
            <w:lang w:val="en"/>
          </w:rPr>
          <w:t xml:space="preserve"> adenovirus, instead of a rolling and slow infection of all daycare children, and its lateral effects on morbidity and working days of parents.</w:t>
        </w:r>
      </w:moveTo>
    </w:p>
    <w:moveToRangeEnd w:id="78"/>
    <w:p w:rsidR="00AE4185" w:rsidRPr="00B317EE" w:rsidRDefault="00477211" w:rsidP="007758A3">
      <w:pPr>
        <w:bidi w:val="0"/>
        <w:ind w:left="84" w:firstLine="284"/>
        <w:rPr>
          <w:ins w:id="80" w:author="amarshi" w:date="2021-07-06T22:47:00Z"/>
          <w:b/>
          <w:bCs/>
          <w:sz w:val="24"/>
          <w:szCs w:val="24"/>
          <w:rPrChange w:id="81" w:author="amarshi" w:date="2021-07-06T23:55:00Z">
            <w:rPr>
              <w:ins w:id="82" w:author="amarshi" w:date="2021-07-06T22:47:00Z"/>
              <w:b/>
              <w:bCs/>
              <w:sz w:val="24"/>
              <w:szCs w:val="24"/>
              <w:lang w:val="en"/>
            </w:rPr>
          </w:rPrChange>
        </w:rPr>
        <w:pPrChange w:id="83" w:author="טל מיכאל" w:date="2021-07-07T11:49:00Z">
          <w:pPr>
            <w:bidi w:val="0"/>
            <w:ind w:left="84" w:firstLine="284"/>
          </w:pPr>
        </w:pPrChange>
      </w:pPr>
      <w:ins w:id="84" w:author="amarshi" w:date="2021-07-06T22:35:00Z">
        <w:del w:id="85" w:author="טל מיכאל" w:date="2021-07-07T11:49:00Z">
          <w:r w:rsidRPr="00477211" w:rsidDel="007758A3">
            <w:rPr>
              <w:b/>
              <w:bCs/>
              <w:sz w:val="24"/>
              <w:szCs w:val="24"/>
              <w:lang w:val="en"/>
            </w:rPr>
            <w:delText xml:space="preserve"> </w:delText>
          </w:r>
        </w:del>
      </w:ins>
    </w:p>
    <w:p w:rsidR="00B317EE" w:rsidRDefault="00B317EE" w:rsidP="00B317EE">
      <w:pPr>
        <w:bidi w:val="0"/>
        <w:ind w:left="84" w:firstLine="284"/>
        <w:rPr>
          <w:ins w:id="86" w:author="amarshi" w:date="2021-07-06T23:53:00Z"/>
          <w:sz w:val="24"/>
          <w:szCs w:val="24"/>
        </w:rPr>
      </w:pPr>
      <w:ins w:id="87" w:author="amarshi" w:date="2021-07-06T23:50:00Z">
        <w:r w:rsidRPr="00B317EE">
          <w:rPr>
            <w:sz w:val="24"/>
            <w:szCs w:val="24"/>
            <w:lang w:val="en"/>
          </w:rPr>
          <w:t>Identification of disease groups and their epidemiological characterization during an epidemic. Allows for better assessments of a health system for community or home diagnostic means and instruments</w:t>
        </w:r>
      </w:ins>
      <w:ins w:id="88" w:author="amarshi" w:date="2021-07-06T23:51:00Z">
        <w:r>
          <w:rPr>
            <w:sz w:val="24"/>
            <w:szCs w:val="24"/>
            <w:lang w:val="en"/>
          </w:rPr>
          <w:t xml:space="preserve"> ( e.g. UTI </w:t>
        </w:r>
      </w:ins>
      <w:ins w:id="89" w:author="amarshi" w:date="2021-07-06T23:52:00Z">
        <w:r>
          <w:rPr>
            <w:sz w:val="24"/>
            <w:szCs w:val="24"/>
            <w:lang w:val="en"/>
          </w:rPr>
          <w:t xml:space="preserve">home kit diagnosis , telemedicine diagnostic video tools, etc.) </w:t>
        </w:r>
      </w:ins>
      <w:ins w:id="90" w:author="amarshi" w:date="2021-07-06T23:50:00Z">
        <w:r w:rsidRPr="00B317EE">
          <w:rPr>
            <w:sz w:val="24"/>
            <w:szCs w:val="24"/>
            <w:lang w:val="en"/>
          </w:rPr>
          <w:t xml:space="preserve">, as well as for more accessible and population-adapted means of treatment. What will actually increase </w:t>
        </w:r>
        <w:r>
          <w:rPr>
            <w:sz w:val="24"/>
            <w:szCs w:val="24"/>
            <w:lang w:val="en"/>
          </w:rPr>
          <w:t xml:space="preserve">public </w:t>
        </w:r>
        <w:r w:rsidRPr="00B317EE">
          <w:rPr>
            <w:sz w:val="24"/>
            <w:szCs w:val="24"/>
            <w:lang w:val="en"/>
          </w:rPr>
          <w:t xml:space="preserve">satisfaction, </w:t>
        </w:r>
        <w:r>
          <w:rPr>
            <w:sz w:val="24"/>
            <w:szCs w:val="24"/>
            <w:lang w:val="en"/>
          </w:rPr>
          <w:t xml:space="preserve">reduce illness, and </w:t>
        </w:r>
        <w:r w:rsidRPr="00B317EE">
          <w:rPr>
            <w:sz w:val="24"/>
            <w:szCs w:val="24"/>
            <w:lang w:val="en"/>
          </w:rPr>
          <w:t xml:space="preserve">will </w:t>
        </w:r>
      </w:ins>
      <w:ins w:id="91" w:author="amarshi" w:date="2021-07-06T23:51:00Z">
        <w:r>
          <w:rPr>
            <w:sz w:val="24"/>
            <w:szCs w:val="24"/>
            <w:lang w:val="en"/>
          </w:rPr>
          <w:t xml:space="preserve">eventually </w:t>
        </w:r>
      </w:ins>
      <w:ins w:id="92" w:author="amarshi" w:date="2021-07-06T23:50:00Z">
        <w:r w:rsidRPr="00B317EE">
          <w:rPr>
            <w:sz w:val="24"/>
            <w:szCs w:val="24"/>
            <w:lang w:val="en"/>
          </w:rPr>
          <w:t>promote maintaining restrictions during an epidemic and reduce morbidity complications.</w:t>
        </w:r>
      </w:ins>
    </w:p>
    <w:p w:rsidR="00B317EE" w:rsidRPr="00B317EE" w:rsidDel="007758A3" w:rsidRDefault="00B317EE">
      <w:pPr>
        <w:bidi w:val="0"/>
        <w:ind w:left="84" w:firstLine="284"/>
        <w:rPr>
          <w:ins w:id="93" w:author="amarshi" w:date="2021-07-06T23:58:00Z"/>
          <w:moveFrom w:id="94" w:author="טל מיכאל" w:date="2021-07-07T11:49:00Z"/>
          <w:sz w:val="24"/>
          <w:szCs w:val="24"/>
        </w:rPr>
        <w:pPrChange w:id="95" w:author="amarshi" w:date="2021-07-06T23:58:00Z">
          <w:pPr>
            <w:ind w:left="84" w:firstLine="284"/>
          </w:pPr>
        </w:pPrChange>
      </w:pPr>
      <w:moveFromRangeStart w:id="96" w:author="טל מיכאל" w:date="2021-07-07T11:49:00Z" w:name="move76551006"/>
      <w:moveFrom w:id="97" w:author="טל מיכאל" w:date="2021-07-07T11:49:00Z">
        <w:ins w:id="98" w:author="amarshi" w:date="2021-07-06T23:55:00Z">
          <w:r w:rsidRPr="00B317EE" w:rsidDel="007758A3">
            <w:rPr>
              <w:sz w:val="24"/>
              <w:szCs w:val="24"/>
              <w:lang w:val="en"/>
            </w:rPr>
            <w:t xml:space="preserve">Detection of </w:t>
          </w:r>
        </w:ins>
        <w:ins w:id="99" w:author="amarshi" w:date="2021-07-06T23:59:00Z">
          <w:r w:rsidDel="007758A3">
            <w:rPr>
              <w:sz w:val="24"/>
              <w:szCs w:val="24"/>
              <w:lang w:val="en"/>
            </w:rPr>
            <w:t xml:space="preserve">age specific </w:t>
          </w:r>
        </w:ins>
        <w:ins w:id="100" w:author="amarshi" w:date="2021-07-06T23:55:00Z">
          <w:r w:rsidRPr="00B317EE" w:rsidDel="007758A3">
            <w:rPr>
              <w:sz w:val="24"/>
              <w:szCs w:val="24"/>
              <w:lang w:val="en"/>
            </w:rPr>
            <w:t>common infectious diseases in the community, even in a seasonal epidemic routine, can be controlled and treated by local NPI-adjusted decisions, in collaboration with local populations, which will a</w:t>
          </w:r>
          <w:r w:rsidDel="007758A3">
            <w:rPr>
              <w:sz w:val="24"/>
              <w:szCs w:val="24"/>
              <w:lang w:val="en"/>
            </w:rPr>
            <w:t>lleviate suffering, shorten</w:t>
          </w:r>
        </w:ins>
        <w:ins w:id="101" w:author="amarshi" w:date="2021-07-07T00:00:00Z">
          <w:r w:rsidDel="007758A3">
            <w:rPr>
              <w:sz w:val="24"/>
              <w:szCs w:val="24"/>
              <w:lang w:val="en"/>
            </w:rPr>
            <w:t xml:space="preserve"> </w:t>
          </w:r>
        </w:ins>
        <w:ins w:id="102" w:author="amarshi" w:date="2021-07-06T23:55:00Z">
          <w:r w:rsidRPr="00B317EE" w:rsidDel="007758A3">
            <w:rPr>
              <w:sz w:val="24"/>
              <w:szCs w:val="24"/>
              <w:lang w:val="en"/>
            </w:rPr>
            <w:t xml:space="preserve"> days, and help eradicate and stop infection chains.</w:t>
          </w:r>
        </w:ins>
        <w:ins w:id="103" w:author="amarshi" w:date="2021-07-06T23:58:00Z">
          <w:r w:rsidDel="007758A3">
            <w:rPr>
              <w:sz w:val="24"/>
              <w:szCs w:val="24"/>
              <w:lang w:val="en"/>
            </w:rPr>
            <w:t xml:space="preserve"> </w:t>
          </w:r>
          <w:r w:rsidRPr="00B317EE" w:rsidDel="007758A3">
            <w:rPr>
              <w:sz w:val="24"/>
              <w:szCs w:val="24"/>
              <w:lang w:val="en"/>
            </w:rPr>
            <w:t>For example, a collective closure of nurseries for several days due to an infe</w:t>
          </w:r>
          <w:r w:rsidR="00D8235F" w:rsidDel="007758A3">
            <w:rPr>
              <w:sz w:val="24"/>
              <w:szCs w:val="24"/>
              <w:lang w:val="en"/>
            </w:rPr>
            <w:t>ction with</w:t>
          </w:r>
          <w:r w:rsidRPr="00B317EE" w:rsidDel="007758A3">
            <w:rPr>
              <w:sz w:val="24"/>
              <w:szCs w:val="24"/>
              <w:lang w:val="en"/>
            </w:rPr>
            <w:t xml:space="preserve"> adenovirus, instead of a rolling and slow infection of all daycare children, and its lateral effects on morbidity and working days of parents.</w:t>
          </w:r>
        </w:ins>
      </w:moveFrom>
    </w:p>
    <w:moveFromRangeEnd w:id="96"/>
    <w:p w:rsidR="00B317EE" w:rsidRPr="00B317EE" w:rsidRDefault="00B317EE" w:rsidP="00B317EE">
      <w:pPr>
        <w:bidi w:val="0"/>
        <w:ind w:left="84" w:firstLine="284"/>
        <w:rPr>
          <w:ins w:id="104" w:author="amarshi" w:date="2021-07-06T23:55:00Z"/>
          <w:sz w:val="24"/>
          <w:szCs w:val="24"/>
        </w:rPr>
      </w:pPr>
    </w:p>
    <w:p w:rsidR="00B317EE" w:rsidRPr="00B317EE" w:rsidDel="007758A3" w:rsidRDefault="00B317EE" w:rsidP="00B317EE">
      <w:pPr>
        <w:bidi w:val="0"/>
        <w:ind w:left="84" w:firstLine="284"/>
        <w:rPr>
          <w:ins w:id="105" w:author="amarshi" w:date="2021-07-06T23:50:00Z"/>
          <w:del w:id="106" w:author="טל מיכאל" w:date="2021-07-07T11:50:00Z"/>
          <w:sz w:val="24"/>
          <w:szCs w:val="24"/>
          <w:rtl/>
        </w:rPr>
      </w:pPr>
    </w:p>
    <w:p w:rsidR="00B317EE" w:rsidRPr="00280E9E" w:rsidDel="007758A3" w:rsidRDefault="00B317EE" w:rsidP="00B317EE">
      <w:pPr>
        <w:bidi w:val="0"/>
        <w:ind w:left="84" w:firstLine="284"/>
        <w:rPr>
          <w:ins w:id="107" w:author="amarshi" w:date="2021-07-06T22:59:00Z"/>
          <w:del w:id="108" w:author="טל מיכאל" w:date="2021-07-07T11:50:00Z"/>
          <w:sz w:val="24"/>
          <w:szCs w:val="24"/>
        </w:rPr>
      </w:pPr>
    </w:p>
    <w:p w:rsidR="002277BA" w:rsidRPr="002277BA" w:rsidDel="007758A3" w:rsidRDefault="002277BA" w:rsidP="002277BA">
      <w:pPr>
        <w:bidi w:val="0"/>
        <w:ind w:left="84" w:firstLine="284"/>
        <w:rPr>
          <w:del w:id="109" w:author="טל מיכאל" w:date="2021-07-07T11:50:00Z"/>
          <w:sz w:val="24"/>
          <w:szCs w:val="24"/>
        </w:rPr>
      </w:pPr>
    </w:p>
    <w:p w:rsidR="00F33959" w:rsidRPr="00AE4185" w:rsidRDefault="00F33959" w:rsidP="00F33959">
      <w:pPr>
        <w:bidi w:val="0"/>
        <w:ind w:left="84" w:firstLine="284"/>
        <w:rPr>
          <w:b/>
          <w:bCs/>
          <w:i/>
          <w:iCs/>
          <w:sz w:val="24"/>
          <w:szCs w:val="24"/>
        </w:rPr>
      </w:pPr>
      <w:r>
        <w:rPr>
          <w:b/>
          <w:bCs/>
          <w:i/>
          <w:iCs/>
          <w:sz w:val="24"/>
          <w:szCs w:val="24"/>
        </w:rPr>
        <w:t>Limitations</w:t>
      </w:r>
    </w:p>
    <w:p w:rsidR="00432020" w:rsidRDefault="000E4B30" w:rsidP="001A5AFE">
      <w:pPr>
        <w:bidi w:val="0"/>
        <w:ind w:left="84" w:firstLine="284"/>
        <w:rPr>
          <w:sz w:val="24"/>
          <w:szCs w:val="24"/>
        </w:rPr>
        <w:pPrChange w:id="110" w:author="טל מיכאל" w:date="2021-07-07T12:01:00Z">
          <w:pPr>
            <w:bidi w:val="0"/>
            <w:ind w:left="84" w:firstLine="284"/>
          </w:pPr>
        </w:pPrChange>
      </w:pPr>
      <w:del w:id="111" w:author="amarshi" w:date="2021-07-06T20:56:00Z">
        <w:r w:rsidDel="00FF0246">
          <w:rPr>
            <w:rFonts w:hint="cs"/>
            <w:sz w:val="24"/>
            <w:szCs w:val="24"/>
          </w:rPr>
          <w:delText>T</w:delText>
        </w:r>
        <w:r w:rsidDel="00FF0246">
          <w:rPr>
            <w:sz w:val="24"/>
            <w:szCs w:val="24"/>
          </w:rPr>
          <w:delText xml:space="preserve">his </w:delText>
        </w:r>
      </w:del>
      <w:ins w:id="112" w:author="amarshi" w:date="2021-07-06T20:57:00Z">
        <w:r w:rsidR="00FF0246">
          <w:rPr>
            <w:sz w:val="24"/>
            <w:szCs w:val="24"/>
          </w:rPr>
          <w:t>O</w:t>
        </w:r>
      </w:ins>
      <w:ins w:id="113" w:author="amarshi" w:date="2021-07-06T20:56:00Z">
        <w:r w:rsidR="00FF0246">
          <w:rPr>
            <w:sz w:val="24"/>
            <w:szCs w:val="24"/>
          </w:rPr>
          <w:t xml:space="preserve">ur </w:t>
        </w:r>
      </w:ins>
      <w:r>
        <w:rPr>
          <w:sz w:val="24"/>
          <w:szCs w:val="24"/>
        </w:rPr>
        <w:t xml:space="preserve">study has several limitations. The data </w:t>
      </w:r>
      <w:del w:id="114" w:author="amarshi" w:date="2021-07-06T20:56:00Z">
        <w:r w:rsidDel="00FF0246">
          <w:rPr>
            <w:sz w:val="24"/>
            <w:szCs w:val="24"/>
          </w:rPr>
          <w:delText xml:space="preserve">we used </w:delText>
        </w:r>
      </w:del>
      <w:ins w:id="115" w:author="amarshi" w:date="2021-07-06T20:56:00Z">
        <w:r w:rsidR="00FF0246">
          <w:rPr>
            <w:sz w:val="24"/>
            <w:szCs w:val="24"/>
          </w:rPr>
          <w:t xml:space="preserve">collected </w:t>
        </w:r>
      </w:ins>
      <w:r>
        <w:rPr>
          <w:sz w:val="24"/>
          <w:szCs w:val="24"/>
        </w:rPr>
        <w:t>from CHS based on diagnosis documented by physicians in community clinic</w:t>
      </w:r>
      <w:r w:rsidR="00D11C79">
        <w:rPr>
          <w:sz w:val="24"/>
          <w:szCs w:val="24"/>
        </w:rPr>
        <w:t xml:space="preserve">s, </w:t>
      </w:r>
      <w:del w:id="116" w:author="amarshi" w:date="2021-07-06T20:57:00Z">
        <w:r w:rsidR="00D11C79" w:rsidDel="00FF0246">
          <w:rPr>
            <w:sz w:val="24"/>
            <w:szCs w:val="24"/>
          </w:rPr>
          <w:delText>and based on</w:delText>
        </w:r>
      </w:del>
      <w:ins w:id="117" w:author="amarshi" w:date="2021-07-06T20:57:00Z">
        <w:r w:rsidR="00FF0246">
          <w:rPr>
            <w:sz w:val="24"/>
            <w:szCs w:val="24"/>
          </w:rPr>
          <w:t>either</w:t>
        </w:r>
      </w:ins>
      <w:ins w:id="118" w:author="טל מיכאל" w:date="2021-07-07T11:46:00Z">
        <w:r w:rsidR="007758A3">
          <w:rPr>
            <w:sz w:val="24"/>
            <w:szCs w:val="24"/>
          </w:rPr>
          <w:t xml:space="preserve"> </w:t>
        </w:r>
      </w:ins>
      <w:ins w:id="119" w:author="amarshi" w:date="2021-07-06T20:57:00Z">
        <w:del w:id="120" w:author="טל מיכאל" w:date="2021-07-07T11:46:00Z">
          <w:r w:rsidR="00FF0246" w:rsidDel="007758A3">
            <w:rPr>
              <w:sz w:val="24"/>
              <w:szCs w:val="24"/>
            </w:rPr>
            <w:delText xml:space="preserve"> </w:delText>
          </w:r>
        </w:del>
      </w:ins>
      <w:del w:id="121" w:author="טל מיכאל" w:date="2021-07-07T11:46:00Z">
        <w:r w:rsidR="00D11C79" w:rsidDel="007758A3">
          <w:rPr>
            <w:sz w:val="24"/>
            <w:szCs w:val="24"/>
          </w:rPr>
          <w:delText xml:space="preserve"> </w:delText>
        </w:r>
      </w:del>
      <w:r w:rsidR="00D11C79">
        <w:rPr>
          <w:sz w:val="24"/>
          <w:szCs w:val="24"/>
        </w:rPr>
        <w:t xml:space="preserve">in-person </w:t>
      </w:r>
      <w:ins w:id="122" w:author="amarshi" w:date="2021-07-06T20:57:00Z">
        <w:r w:rsidR="00FF0246">
          <w:rPr>
            <w:sz w:val="24"/>
            <w:szCs w:val="24"/>
          </w:rPr>
          <w:t xml:space="preserve">or </w:t>
        </w:r>
      </w:ins>
      <w:del w:id="123" w:author="amarshi" w:date="2021-07-06T20:57:00Z">
        <w:r w:rsidR="00D11C79" w:rsidDel="00FF0246">
          <w:rPr>
            <w:sz w:val="24"/>
            <w:szCs w:val="24"/>
          </w:rPr>
          <w:delText>and</w:delText>
        </w:r>
      </w:del>
      <w:r w:rsidR="00D11C79">
        <w:rPr>
          <w:sz w:val="24"/>
          <w:szCs w:val="24"/>
        </w:rPr>
        <w:t xml:space="preserve"> telemedicine visits. </w:t>
      </w:r>
      <w:del w:id="124" w:author="amarshi" w:date="2021-07-06T20:57:00Z">
        <w:r w:rsidR="00D11C79" w:rsidDel="00FF0246">
          <w:rPr>
            <w:sz w:val="24"/>
            <w:szCs w:val="24"/>
          </w:rPr>
          <w:delText xml:space="preserve">Yet </w:delText>
        </w:r>
      </w:del>
      <w:ins w:id="125" w:author="amarshi" w:date="2021-07-06T21:07:00Z">
        <w:del w:id="126" w:author="טל מיכאל" w:date="2021-07-07T12:01:00Z">
          <w:r w:rsidR="008221B6" w:rsidDel="001A5AFE">
            <w:rPr>
              <w:sz w:val="24"/>
              <w:szCs w:val="24"/>
            </w:rPr>
            <w:delText>unfortunately</w:delText>
          </w:r>
        </w:del>
      </w:ins>
      <w:ins w:id="127" w:author="טל מיכאל" w:date="2021-07-07T12:01:00Z">
        <w:r w:rsidR="001A5AFE">
          <w:rPr>
            <w:sz w:val="24"/>
            <w:szCs w:val="24"/>
          </w:rPr>
          <w:t>Unfortunately</w:t>
        </w:r>
      </w:ins>
      <w:ins w:id="128" w:author="amarshi" w:date="2021-07-06T20:57:00Z">
        <w:r w:rsidR="00FF0246">
          <w:rPr>
            <w:sz w:val="24"/>
            <w:szCs w:val="24"/>
          </w:rPr>
          <w:t xml:space="preserve"> </w:t>
        </w:r>
      </w:ins>
      <w:r w:rsidR="00D11C79">
        <w:rPr>
          <w:sz w:val="24"/>
          <w:szCs w:val="24"/>
        </w:rPr>
        <w:t xml:space="preserve">we were unable to retrieve </w:t>
      </w:r>
      <w:ins w:id="129" w:author="amarshi" w:date="2021-07-06T20:54:00Z">
        <w:r w:rsidR="00FF0246">
          <w:rPr>
            <w:sz w:val="24"/>
            <w:szCs w:val="24"/>
          </w:rPr>
          <w:t xml:space="preserve">accurate information </w:t>
        </w:r>
      </w:ins>
      <w:del w:id="130" w:author="amarshi" w:date="2021-07-06T20:54:00Z">
        <w:r w:rsidR="00D11C79" w:rsidDel="00FF0246">
          <w:rPr>
            <w:sz w:val="24"/>
            <w:szCs w:val="24"/>
          </w:rPr>
          <w:delText>da</w:delText>
        </w:r>
        <w:r w:rsidR="00612E59" w:rsidDel="00FF0246">
          <w:rPr>
            <w:sz w:val="24"/>
            <w:szCs w:val="24"/>
          </w:rPr>
          <w:delText xml:space="preserve">ta </w:delText>
        </w:r>
      </w:del>
      <w:r w:rsidR="00612E59">
        <w:rPr>
          <w:sz w:val="24"/>
          <w:szCs w:val="24"/>
        </w:rPr>
        <w:t xml:space="preserve">regarding </w:t>
      </w:r>
      <w:del w:id="131" w:author="amarshi" w:date="2021-07-06T20:54:00Z">
        <w:r w:rsidR="00612E59" w:rsidDel="00FF0246">
          <w:rPr>
            <w:sz w:val="24"/>
            <w:szCs w:val="24"/>
          </w:rPr>
          <w:delText>the type of visit</w:delText>
        </w:r>
      </w:del>
      <w:ins w:id="132" w:author="amarshi" w:date="2021-07-06T20:54:00Z">
        <w:r w:rsidR="00FF0246">
          <w:rPr>
            <w:sz w:val="24"/>
            <w:szCs w:val="24"/>
          </w:rPr>
          <w:t>visit type</w:t>
        </w:r>
      </w:ins>
      <w:r w:rsidR="00D11C79">
        <w:rPr>
          <w:sz w:val="24"/>
          <w:szCs w:val="24"/>
        </w:rPr>
        <w:t xml:space="preserve">, </w:t>
      </w:r>
      <w:ins w:id="133" w:author="amarshi" w:date="2021-07-06T20:54:00Z">
        <w:r w:rsidR="00FF0246">
          <w:rPr>
            <w:sz w:val="24"/>
            <w:szCs w:val="24"/>
          </w:rPr>
          <w:t xml:space="preserve">influencing to some extent the physician diagnostic </w:t>
        </w:r>
      </w:ins>
      <w:ins w:id="134" w:author="amarshi" w:date="2021-07-06T20:55:00Z">
        <w:r w:rsidR="00FF0246">
          <w:rPr>
            <w:sz w:val="24"/>
            <w:szCs w:val="24"/>
          </w:rPr>
          <w:t>capability</w:t>
        </w:r>
      </w:ins>
      <w:ins w:id="135" w:author="amarshi" w:date="2021-07-06T20:54:00Z">
        <w:r w:rsidR="00FF0246">
          <w:rPr>
            <w:sz w:val="24"/>
            <w:szCs w:val="24"/>
          </w:rPr>
          <w:t>.</w:t>
        </w:r>
      </w:ins>
      <w:ins w:id="136" w:author="amarshi" w:date="2021-07-06T21:05:00Z">
        <w:r w:rsidR="008221B6">
          <w:rPr>
            <w:sz w:val="24"/>
            <w:szCs w:val="24"/>
          </w:rPr>
          <w:t xml:space="preserve"> We </w:t>
        </w:r>
      </w:ins>
      <w:ins w:id="137" w:author="amarshi" w:date="2021-07-06T21:07:00Z">
        <w:r w:rsidR="008221B6">
          <w:rPr>
            <w:sz w:val="24"/>
            <w:szCs w:val="24"/>
          </w:rPr>
          <w:t>are aware</w:t>
        </w:r>
      </w:ins>
      <w:ins w:id="138" w:author="amarshi" w:date="2021-07-06T21:05:00Z">
        <w:r w:rsidR="008221B6">
          <w:rPr>
            <w:sz w:val="24"/>
            <w:szCs w:val="24"/>
          </w:rPr>
          <w:t xml:space="preserve"> that primary physicians use their clinical</w:t>
        </w:r>
      </w:ins>
      <w:ins w:id="139" w:author="טל מיכאל" w:date="2021-07-07T12:00:00Z">
        <w:r w:rsidR="001A5AFE">
          <w:rPr>
            <w:sz w:val="24"/>
            <w:szCs w:val="24"/>
          </w:rPr>
          <w:t xml:space="preserve"> </w:t>
        </w:r>
      </w:ins>
      <w:ins w:id="140" w:author="amarshi" w:date="2021-07-06T21:05:00Z">
        <w:del w:id="141" w:author="טל מיכאל" w:date="2021-07-07T12:00:00Z">
          <w:r w:rsidR="008221B6" w:rsidDel="001A5AFE">
            <w:rPr>
              <w:sz w:val="24"/>
              <w:szCs w:val="24"/>
            </w:rPr>
            <w:delText xml:space="preserve">  </w:delText>
          </w:r>
        </w:del>
        <w:r w:rsidR="008221B6">
          <w:rPr>
            <w:sz w:val="24"/>
            <w:szCs w:val="24"/>
          </w:rPr>
          <w:t>basics skills</w:t>
        </w:r>
      </w:ins>
      <w:ins w:id="142" w:author="amarshi" w:date="2021-07-06T21:06:00Z">
        <w:r w:rsidR="008221B6">
          <w:rPr>
            <w:sz w:val="24"/>
            <w:szCs w:val="24"/>
          </w:rPr>
          <w:t xml:space="preserve"> especially physical examination, along lab and imaging tests to make </w:t>
        </w:r>
      </w:ins>
      <w:ins w:id="143" w:author="amarshi" w:date="2021-07-06T21:07:00Z">
        <w:r w:rsidR="008221B6">
          <w:rPr>
            <w:sz w:val="24"/>
            <w:szCs w:val="24"/>
          </w:rPr>
          <w:t>i</w:t>
        </w:r>
      </w:ins>
      <w:ins w:id="144" w:author="amarshi" w:date="2021-07-06T21:06:00Z">
        <w:r w:rsidR="008221B6">
          <w:rPr>
            <w:sz w:val="24"/>
            <w:szCs w:val="24"/>
          </w:rPr>
          <w:t>nfection disease diagnosis.</w:t>
        </w:r>
      </w:ins>
      <w:ins w:id="145" w:author="amarshi" w:date="2021-07-06T21:05:00Z">
        <w:r w:rsidR="008221B6">
          <w:rPr>
            <w:sz w:val="24"/>
            <w:szCs w:val="24"/>
          </w:rPr>
          <w:t xml:space="preserve"> </w:t>
        </w:r>
      </w:ins>
      <w:del w:id="146" w:author="amarshi" w:date="2021-07-06T20:56:00Z">
        <w:r w:rsidR="00D11C79" w:rsidDel="00FF0246">
          <w:rPr>
            <w:sz w:val="24"/>
            <w:szCs w:val="24"/>
          </w:rPr>
          <w:delText xml:space="preserve">but </w:delText>
        </w:r>
        <w:r w:rsidR="00612E59" w:rsidDel="00FF0246">
          <w:rPr>
            <w:sz w:val="24"/>
            <w:szCs w:val="24"/>
          </w:rPr>
          <w:delText>since we chose common diagnosis that were</w:delText>
        </w:r>
        <w:r w:rsidR="00432020" w:rsidDel="00FF0246">
          <w:rPr>
            <w:sz w:val="24"/>
            <w:szCs w:val="24"/>
          </w:rPr>
          <w:delText xml:space="preserve"> mainly</w:delText>
        </w:r>
        <w:r w:rsidR="00612E59" w:rsidDel="00FF0246">
          <w:rPr>
            <w:sz w:val="24"/>
            <w:szCs w:val="24"/>
          </w:rPr>
          <w:delText xml:space="preserve"> based on description of symptoms and </w:delText>
        </w:r>
        <w:r w:rsidR="00432020" w:rsidDel="00FF0246">
          <w:rPr>
            <w:sz w:val="24"/>
            <w:szCs w:val="24"/>
          </w:rPr>
          <w:delText>could</w:delText>
        </w:r>
        <w:r w:rsidR="00612E59" w:rsidDel="00FF0246">
          <w:rPr>
            <w:sz w:val="24"/>
            <w:szCs w:val="24"/>
          </w:rPr>
          <w:delText xml:space="preserve"> be d</w:delText>
        </w:r>
        <w:r w:rsidR="00432020" w:rsidDel="00FF0246">
          <w:rPr>
            <w:sz w:val="24"/>
            <w:szCs w:val="24"/>
          </w:rPr>
          <w:delText>one via telehealth platforms, we could have reduced the possible bias</w:delText>
        </w:r>
      </w:del>
      <w:del w:id="147" w:author="טל מיכאל" w:date="2021-07-07T12:00:00Z">
        <w:r w:rsidR="00432020" w:rsidDel="001A5AFE">
          <w:rPr>
            <w:sz w:val="24"/>
            <w:szCs w:val="24"/>
          </w:rPr>
          <w:delText xml:space="preserve">. </w:delText>
        </w:r>
      </w:del>
      <w:del w:id="148" w:author="amarshi" w:date="2021-07-06T20:58:00Z">
        <w:r w:rsidR="00432020" w:rsidDel="00FF0246">
          <w:rPr>
            <w:sz w:val="24"/>
            <w:szCs w:val="24"/>
          </w:rPr>
          <w:delText xml:space="preserve">Yet </w:delText>
        </w:r>
      </w:del>
      <w:ins w:id="149" w:author="amarshi" w:date="2021-07-06T21:07:00Z">
        <w:r w:rsidR="008221B6">
          <w:rPr>
            <w:sz w:val="24"/>
            <w:szCs w:val="24"/>
          </w:rPr>
          <w:t>Therefor</w:t>
        </w:r>
      </w:ins>
      <w:ins w:id="150" w:author="amarshi" w:date="2021-07-06T20:58:00Z">
        <w:r w:rsidR="00FF0246">
          <w:rPr>
            <w:sz w:val="24"/>
            <w:szCs w:val="24"/>
          </w:rPr>
          <w:t xml:space="preserve"> the</w:t>
        </w:r>
      </w:ins>
      <w:ins w:id="151" w:author="amarshi" w:date="2021-07-06T21:07:00Z">
        <w:r w:rsidR="008221B6">
          <w:rPr>
            <w:sz w:val="24"/>
            <w:szCs w:val="24"/>
          </w:rPr>
          <w:t xml:space="preserve"> </w:t>
        </w:r>
      </w:ins>
      <w:ins w:id="152" w:author="amarshi" w:date="2021-07-06T21:03:00Z">
        <w:r w:rsidR="008221B6">
          <w:rPr>
            <w:sz w:val="24"/>
            <w:szCs w:val="24"/>
          </w:rPr>
          <w:t>statistic</w:t>
        </w:r>
      </w:ins>
      <w:ins w:id="153" w:author="amarshi" w:date="2021-07-06T21:04:00Z">
        <w:r w:rsidR="008221B6">
          <w:rPr>
            <w:sz w:val="24"/>
            <w:szCs w:val="24"/>
          </w:rPr>
          <w:t xml:space="preserve"> power</w:t>
        </w:r>
      </w:ins>
      <w:ins w:id="154" w:author="amarshi" w:date="2021-07-06T20:58:00Z">
        <w:r w:rsidR="00FF0246">
          <w:rPr>
            <w:sz w:val="24"/>
            <w:szCs w:val="24"/>
          </w:rPr>
          <w:t xml:space="preserve"> of our findings </w:t>
        </w:r>
        <w:del w:id="155" w:author="טל מיכאל" w:date="2021-07-07T12:01:00Z">
          <w:r w:rsidR="00FF0246" w:rsidDel="001A5AFE">
            <w:rPr>
              <w:sz w:val="24"/>
              <w:szCs w:val="24"/>
            </w:rPr>
            <w:delText>can</w:delText>
          </w:r>
        </w:del>
      </w:ins>
      <w:ins w:id="156" w:author="טל מיכאל" w:date="2021-07-07T12:01:00Z">
        <w:r w:rsidR="001A5AFE">
          <w:rPr>
            <w:sz w:val="24"/>
            <w:szCs w:val="24"/>
          </w:rPr>
          <w:t>could</w:t>
        </w:r>
      </w:ins>
      <w:ins w:id="157" w:author="amarshi" w:date="2021-07-06T20:58:00Z">
        <w:r w:rsidR="00FF0246">
          <w:rPr>
            <w:sz w:val="24"/>
            <w:szCs w:val="24"/>
          </w:rPr>
          <w:t xml:space="preserve"> be </w:t>
        </w:r>
      </w:ins>
      <w:r w:rsidR="00432020">
        <w:rPr>
          <w:sz w:val="24"/>
          <w:szCs w:val="24"/>
        </w:rPr>
        <w:t>more accurate</w:t>
      </w:r>
      <w:ins w:id="158" w:author="amarshi" w:date="2021-07-06T20:59:00Z">
        <w:del w:id="159" w:author="טל מיכאל" w:date="2021-07-07T12:01:00Z">
          <w:r w:rsidR="00FF0246" w:rsidDel="001A5AFE">
            <w:rPr>
              <w:sz w:val="24"/>
              <w:szCs w:val="24"/>
            </w:rPr>
            <w:delText>'</w:delText>
          </w:r>
        </w:del>
        <w:r w:rsidR="00FF0246">
          <w:rPr>
            <w:sz w:val="24"/>
            <w:szCs w:val="24"/>
          </w:rPr>
          <w:t xml:space="preserve"> by furth</w:t>
        </w:r>
      </w:ins>
      <w:ins w:id="160" w:author="amarshi" w:date="2021-07-06T21:02:00Z">
        <w:r w:rsidR="00FF0246">
          <w:rPr>
            <w:sz w:val="24"/>
            <w:szCs w:val="24"/>
          </w:rPr>
          <w:t>e</w:t>
        </w:r>
      </w:ins>
      <w:ins w:id="161" w:author="amarshi" w:date="2021-07-06T20:59:00Z">
        <w:r w:rsidR="00FF0246">
          <w:rPr>
            <w:sz w:val="24"/>
            <w:szCs w:val="24"/>
          </w:rPr>
          <w:t>r</w:t>
        </w:r>
      </w:ins>
      <w:r w:rsidR="00432020">
        <w:rPr>
          <w:sz w:val="24"/>
          <w:szCs w:val="24"/>
        </w:rPr>
        <w:t xml:space="preserve"> examination of lab tests conducted during this period, and possible changes in treatment regimens</w:t>
      </w:r>
      <w:del w:id="162" w:author="amarshi" w:date="2021-07-06T20:59:00Z">
        <w:r w:rsidR="00432020" w:rsidDel="00FF0246">
          <w:rPr>
            <w:sz w:val="24"/>
            <w:szCs w:val="24"/>
          </w:rPr>
          <w:delText xml:space="preserve"> are </w:delText>
        </w:r>
        <w:r w:rsidR="001D519D" w:rsidDel="00FF0246">
          <w:rPr>
            <w:sz w:val="24"/>
            <w:szCs w:val="24"/>
          </w:rPr>
          <w:delText>needed</w:delText>
        </w:r>
      </w:del>
      <w:r w:rsidR="001D519D">
        <w:rPr>
          <w:sz w:val="24"/>
          <w:szCs w:val="24"/>
        </w:rPr>
        <w:t xml:space="preserve">. Since data regarding </w:t>
      </w:r>
      <w:r w:rsidR="001D519D" w:rsidRPr="001D519D">
        <w:rPr>
          <w:sz w:val="24"/>
          <w:szCs w:val="24"/>
        </w:rPr>
        <w:t>socioeconomic status</w:t>
      </w:r>
      <w:r w:rsidR="001D519D">
        <w:rPr>
          <w:sz w:val="24"/>
          <w:szCs w:val="24"/>
        </w:rPr>
        <w:t xml:space="preserve">, and zip codes of patients were not available, we could not adjust our analysis to these </w:t>
      </w:r>
      <w:del w:id="163" w:author="amarshi" w:date="2021-07-06T21:00:00Z">
        <w:r w:rsidR="001D519D" w:rsidDel="00FF0246">
          <w:rPr>
            <w:sz w:val="24"/>
            <w:szCs w:val="24"/>
          </w:rPr>
          <w:delText>major</w:delText>
        </w:r>
      </w:del>
      <w:r w:rsidR="001D519D">
        <w:rPr>
          <w:sz w:val="24"/>
          <w:szCs w:val="24"/>
        </w:rPr>
        <w:t xml:space="preserve"> confounders associated to </w:t>
      </w:r>
      <w:r w:rsidR="0085033A">
        <w:rPr>
          <w:sz w:val="24"/>
          <w:szCs w:val="24"/>
        </w:rPr>
        <w:t>transmission</w:t>
      </w:r>
      <w:r w:rsidR="001D519D">
        <w:rPr>
          <w:sz w:val="24"/>
          <w:szCs w:val="24"/>
        </w:rPr>
        <w:t xml:space="preserve"> of infectious disea</w:t>
      </w:r>
      <w:r w:rsidR="0085033A">
        <w:rPr>
          <w:sz w:val="24"/>
          <w:szCs w:val="24"/>
        </w:rPr>
        <w:t>ses. Nevertheless, b</w:t>
      </w:r>
      <w:r w:rsidR="001D519D">
        <w:rPr>
          <w:sz w:val="24"/>
          <w:szCs w:val="24"/>
        </w:rPr>
        <w:t xml:space="preserve">ased on </w:t>
      </w:r>
      <w:del w:id="164" w:author="amarshi" w:date="2021-07-06T21:01:00Z">
        <w:r w:rsidR="001D519D" w:rsidDel="00FF0246">
          <w:rPr>
            <w:sz w:val="24"/>
            <w:szCs w:val="24"/>
          </w:rPr>
          <w:delText xml:space="preserve">the </w:delText>
        </w:r>
      </w:del>
      <w:r w:rsidR="001D519D">
        <w:rPr>
          <w:sz w:val="24"/>
          <w:szCs w:val="24"/>
        </w:rPr>
        <w:t xml:space="preserve">clinic patients </w:t>
      </w:r>
      <w:del w:id="165" w:author="amarshi" w:date="2021-07-06T21:01:00Z">
        <w:r w:rsidR="001D519D" w:rsidDel="00FF0246">
          <w:rPr>
            <w:sz w:val="24"/>
            <w:szCs w:val="24"/>
          </w:rPr>
          <w:delText xml:space="preserve">were </w:delText>
        </w:r>
      </w:del>
      <w:r w:rsidR="001D519D">
        <w:rPr>
          <w:sz w:val="24"/>
          <w:szCs w:val="24"/>
        </w:rPr>
        <w:t>registere</w:t>
      </w:r>
      <w:ins w:id="166" w:author="amarshi" w:date="2021-07-06T21:01:00Z">
        <w:r w:rsidR="00FF0246">
          <w:rPr>
            <w:sz w:val="24"/>
            <w:szCs w:val="24"/>
          </w:rPr>
          <w:t>ion</w:t>
        </w:r>
      </w:ins>
      <w:del w:id="167" w:author="amarshi" w:date="2021-07-06T21:01:00Z">
        <w:r w:rsidR="001D519D" w:rsidDel="00FF0246">
          <w:rPr>
            <w:sz w:val="24"/>
            <w:szCs w:val="24"/>
          </w:rPr>
          <w:delText>d</w:delText>
        </w:r>
      </w:del>
      <w:r w:rsidR="001D519D">
        <w:rPr>
          <w:sz w:val="24"/>
          <w:szCs w:val="24"/>
        </w:rPr>
        <w:t xml:space="preserve"> we </w:t>
      </w:r>
      <w:del w:id="168" w:author="amarshi" w:date="2021-07-06T21:01:00Z">
        <w:r w:rsidR="001D519D" w:rsidDel="00FF0246">
          <w:rPr>
            <w:sz w:val="24"/>
            <w:szCs w:val="24"/>
          </w:rPr>
          <w:delText xml:space="preserve">detected the number of residents in </w:delText>
        </w:r>
        <w:r w:rsidR="0085033A" w:rsidDel="00FF0246">
          <w:rPr>
            <w:sz w:val="24"/>
            <w:szCs w:val="24"/>
          </w:rPr>
          <w:delText>each</w:delText>
        </w:r>
        <w:r w:rsidR="001D519D" w:rsidDel="00FF0246">
          <w:rPr>
            <w:sz w:val="24"/>
            <w:szCs w:val="24"/>
          </w:rPr>
          <w:delText xml:space="preserve"> living area, and analyzed</w:delText>
        </w:r>
      </w:del>
      <w:ins w:id="169" w:author="amarshi" w:date="2021-07-06T21:01:00Z">
        <w:r w:rsidR="00FF0246">
          <w:rPr>
            <w:sz w:val="24"/>
            <w:szCs w:val="24"/>
          </w:rPr>
          <w:t>compared</w:t>
        </w:r>
      </w:ins>
      <w:r w:rsidR="001D519D">
        <w:rPr>
          <w:sz w:val="24"/>
          <w:szCs w:val="24"/>
        </w:rPr>
        <w:t xml:space="preserve"> the data separately for towns with more than 2</w:t>
      </w:r>
      <w:ins w:id="170" w:author="amarshi" w:date="2021-07-06T21:00:00Z">
        <w:r w:rsidR="00FF0246">
          <w:rPr>
            <w:sz w:val="24"/>
            <w:szCs w:val="24"/>
          </w:rPr>
          <w:t>0</w:t>
        </w:r>
      </w:ins>
      <w:r w:rsidR="001D519D">
        <w:rPr>
          <w:sz w:val="24"/>
          <w:szCs w:val="24"/>
        </w:rPr>
        <w:t xml:space="preserve">000 resident, or </w:t>
      </w:r>
      <w:ins w:id="171" w:author="amarshi" w:date="2021-07-06T21:01:00Z">
        <w:del w:id="172" w:author="טל מיכאל" w:date="2021-07-07T11:46:00Z">
          <w:r w:rsidR="00FF0246" w:rsidDel="007758A3">
            <w:rPr>
              <w:sz w:val="24"/>
              <w:szCs w:val="24"/>
            </w:rPr>
            <w:delText xml:space="preserve"> </w:delText>
          </w:r>
        </w:del>
      </w:ins>
      <w:ins w:id="173" w:author="amarshi" w:date="2021-07-06T21:02:00Z">
        <w:r w:rsidR="00FF0246">
          <w:rPr>
            <w:sz w:val="24"/>
            <w:szCs w:val="24"/>
          </w:rPr>
          <w:t>settlements</w:t>
        </w:r>
      </w:ins>
      <w:ins w:id="174" w:author="amarshi" w:date="2021-07-06T21:01:00Z">
        <w:r w:rsidR="00FF0246">
          <w:rPr>
            <w:sz w:val="24"/>
            <w:szCs w:val="24"/>
          </w:rPr>
          <w:t xml:space="preserve"> with </w:t>
        </w:r>
      </w:ins>
      <w:r w:rsidR="001D519D">
        <w:rPr>
          <w:sz w:val="24"/>
          <w:szCs w:val="24"/>
        </w:rPr>
        <w:t>less. Though we did estimate the possible effect of different NPIs on morbidity while adjusting for changes related with time, the observational study we conducted can</w:t>
      </w:r>
      <w:r w:rsidR="00B61529">
        <w:rPr>
          <w:sz w:val="24"/>
          <w:szCs w:val="24"/>
        </w:rPr>
        <w:t xml:space="preserve"> </w:t>
      </w:r>
      <w:r w:rsidR="001D519D">
        <w:rPr>
          <w:sz w:val="24"/>
          <w:szCs w:val="24"/>
        </w:rPr>
        <w:t xml:space="preserve">not draw causal </w:t>
      </w:r>
      <w:r w:rsidR="001D519D" w:rsidRPr="001D519D">
        <w:rPr>
          <w:sz w:val="24"/>
          <w:szCs w:val="24"/>
        </w:rPr>
        <w:t xml:space="preserve">relations between the covariates and </w:t>
      </w:r>
      <w:r w:rsidR="001D519D">
        <w:rPr>
          <w:sz w:val="24"/>
          <w:szCs w:val="24"/>
        </w:rPr>
        <w:t xml:space="preserve">changes associated to each intervention.  </w:t>
      </w:r>
    </w:p>
    <w:p w:rsidR="00B975AC" w:rsidDel="001A5AFE" w:rsidRDefault="00B975AC">
      <w:pPr>
        <w:bidi w:val="0"/>
        <w:ind w:left="84" w:firstLine="284"/>
        <w:rPr>
          <w:del w:id="175" w:author="טל מיכאל" w:date="2021-07-07T12:02:00Z"/>
          <w:sz w:val="24"/>
          <w:szCs w:val="24"/>
        </w:rPr>
      </w:pPr>
    </w:p>
    <w:p w:rsidR="001A5AFE" w:rsidRDefault="001A5AFE" w:rsidP="00F33959">
      <w:pPr>
        <w:bidi w:val="0"/>
        <w:ind w:left="84" w:firstLine="284"/>
        <w:rPr>
          <w:ins w:id="176" w:author="טל מיכאל" w:date="2021-07-07T12:02:00Z"/>
          <w:sz w:val="24"/>
          <w:szCs w:val="24"/>
        </w:rPr>
      </w:pPr>
    </w:p>
    <w:p w:rsidR="001A5AFE" w:rsidRDefault="001A5AFE" w:rsidP="001A5AFE">
      <w:pPr>
        <w:bidi w:val="0"/>
        <w:ind w:left="84" w:firstLine="284"/>
        <w:rPr>
          <w:ins w:id="177" w:author="טל מיכאל" w:date="2021-07-07T12:02:00Z"/>
          <w:sz w:val="24"/>
          <w:szCs w:val="24"/>
        </w:rPr>
        <w:pPrChange w:id="178" w:author="טל מיכאל" w:date="2021-07-07T12:02:00Z">
          <w:pPr>
            <w:bidi w:val="0"/>
            <w:ind w:left="84" w:firstLine="284"/>
          </w:pPr>
        </w:pPrChange>
      </w:pPr>
    </w:p>
    <w:p w:rsidR="001A5AFE" w:rsidRDefault="001A5AFE" w:rsidP="001A5AFE">
      <w:pPr>
        <w:bidi w:val="0"/>
        <w:ind w:left="84" w:firstLine="284"/>
        <w:rPr>
          <w:ins w:id="179" w:author="טל מיכאל" w:date="2021-07-07T12:02:00Z"/>
          <w:sz w:val="24"/>
          <w:szCs w:val="24"/>
        </w:rPr>
        <w:pPrChange w:id="180" w:author="טל מיכאל" w:date="2021-07-07T12:02:00Z">
          <w:pPr>
            <w:bidi w:val="0"/>
            <w:ind w:left="84" w:firstLine="284"/>
          </w:pPr>
        </w:pPrChange>
      </w:pPr>
    </w:p>
    <w:p w:rsidR="00A05B29" w:rsidRPr="00AE4185" w:rsidRDefault="00AE4185" w:rsidP="001A5AFE">
      <w:pPr>
        <w:bidi w:val="0"/>
        <w:ind w:left="84" w:firstLine="284"/>
        <w:rPr>
          <w:b/>
          <w:bCs/>
          <w:i/>
          <w:iCs/>
          <w:sz w:val="24"/>
          <w:szCs w:val="24"/>
        </w:rPr>
        <w:pPrChange w:id="181" w:author="טל מיכאל" w:date="2021-07-07T12:02:00Z">
          <w:pPr>
            <w:bidi w:val="0"/>
            <w:ind w:left="84" w:firstLine="284"/>
          </w:pPr>
        </w:pPrChange>
      </w:pPr>
      <w:r>
        <w:rPr>
          <w:b/>
          <w:bCs/>
          <w:i/>
          <w:iCs/>
          <w:sz w:val="24"/>
          <w:szCs w:val="24"/>
        </w:rPr>
        <w:lastRenderedPageBreak/>
        <w:t>C</w:t>
      </w:r>
      <w:r w:rsidRPr="00AE4185">
        <w:rPr>
          <w:b/>
          <w:bCs/>
          <w:i/>
          <w:iCs/>
          <w:sz w:val="24"/>
          <w:szCs w:val="24"/>
        </w:rPr>
        <w:t xml:space="preserve">onclusion </w:t>
      </w:r>
      <w:r w:rsidR="00A05B29" w:rsidRPr="00AE4185">
        <w:rPr>
          <w:b/>
          <w:bCs/>
          <w:i/>
          <w:iCs/>
          <w:sz w:val="24"/>
          <w:szCs w:val="24"/>
        </w:rPr>
        <w:t xml:space="preserve">   </w:t>
      </w:r>
    </w:p>
    <w:p w:rsidR="00267C3B" w:rsidRPr="00477211" w:rsidRDefault="00EF0829" w:rsidP="000560A4">
      <w:pPr>
        <w:bidi w:val="0"/>
        <w:ind w:left="84" w:firstLine="284"/>
        <w:rPr>
          <w:ins w:id="182" w:author="amarshi" w:date="2021-07-06T22:04:00Z"/>
          <w:b/>
          <w:bCs/>
          <w:sz w:val="24"/>
          <w:szCs w:val="24"/>
          <w:lang w:val="en"/>
          <w:rPrChange w:id="183" w:author="amarshi" w:date="2021-07-06T22:35:00Z">
            <w:rPr>
              <w:ins w:id="184" w:author="amarshi" w:date="2021-07-06T22:04:00Z"/>
              <w:b/>
              <w:bCs/>
              <w:sz w:val="24"/>
              <w:szCs w:val="24"/>
            </w:rPr>
          </w:rPrChange>
        </w:rPr>
      </w:pPr>
      <w:r w:rsidRPr="00EF0829">
        <w:rPr>
          <w:sz w:val="24"/>
          <w:szCs w:val="24"/>
        </w:rPr>
        <w:t xml:space="preserve">As the incidence rates of COVID-19 are globally increasing again, </w:t>
      </w:r>
      <w:r>
        <w:rPr>
          <w:sz w:val="24"/>
          <w:szCs w:val="24"/>
        </w:rPr>
        <w:t>resolutions</w:t>
      </w:r>
      <w:r w:rsidRPr="00EF0829">
        <w:rPr>
          <w:sz w:val="24"/>
          <w:szCs w:val="24"/>
        </w:rPr>
        <w:t xml:space="preserve"> regarding possible elimination and eradication of the pandemic are back on decision maker's tables. Various measures and </w:t>
      </w:r>
      <w:r>
        <w:rPr>
          <w:sz w:val="24"/>
          <w:szCs w:val="24"/>
        </w:rPr>
        <w:t xml:space="preserve">non-pharmaceutical </w:t>
      </w:r>
      <w:r w:rsidRPr="00EF0829">
        <w:rPr>
          <w:sz w:val="24"/>
          <w:szCs w:val="24"/>
        </w:rPr>
        <w:t>interventions are available</w:t>
      </w:r>
      <w:r>
        <w:rPr>
          <w:sz w:val="24"/>
          <w:szCs w:val="24"/>
        </w:rPr>
        <w:t xml:space="preserve">, including </w:t>
      </w:r>
      <w:r w:rsidR="00654BCF">
        <w:rPr>
          <w:sz w:val="24"/>
          <w:szCs w:val="24"/>
        </w:rPr>
        <w:t>face-masks and</w:t>
      </w:r>
      <w:r w:rsidR="00C05A46">
        <w:rPr>
          <w:sz w:val="24"/>
          <w:szCs w:val="24"/>
        </w:rPr>
        <w:t xml:space="preserve"> physical</w:t>
      </w:r>
      <w:r w:rsidR="00654BCF">
        <w:rPr>
          <w:sz w:val="24"/>
          <w:szCs w:val="24"/>
        </w:rPr>
        <w:t xml:space="preserve"> distancing</w:t>
      </w:r>
      <w:r w:rsidR="00020FBC">
        <w:rPr>
          <w:sz w:val="24"/>
          <w:szCs w:val="24"/>
        </w:rPr>
        <w:t xml:space="preserve">; </w:t>
      </w:r>
      <w:r w:rsidR="00C05A46">
        <w:rPr>
          <w:sz w:val="24"/>
          <w:szCs w:val="24"/>
        </w:rPr>
        <w:t>all</w:t>
      </w:r>
      <w:r w:rsidRPr="00EF0829">
        <w:rPr>
          <w:sz w:val="24"/>
          <w:szCs w:val="24"/>
        </w:rPr>
        <w:t xml:space="preserve"> </w:t>
      </w:r>
      <w:r w:rsidR="00020FBC">
        <w:rPr>
          <w:sz w:val="24"/>
          <w:szCs w:val="24"/>
        </w:rPr>
        <w:t>can</w:t>
      </w:r>
      <w:r w:rsidRPr="00EF0829">
        <w:rPr>
          <w:sz w:val="24"/>
          <w:szCs w:val="24"/>
        </w:rPr>
        <w:t xml:space="preserve"> be implemented by governments</w:t>
      </w:r>
      <w:r w:rsidR="00020FBC">
        <w:rPr>
          <w:sz w:val="24"/>
          <w:szCs w:val="24"/>
        </w:rPr>
        <w:t>.</w:t>
      </w:r>
      <w:r w:rsidRPr="00EF0829">
        <w:rPr>
          <w:sz w:val="24"/>
          <w:szCs w:val="24"/>
        </w:rPr>
        <w:t xml:space="preserve"> </w:t>
      </w:r>
      <w:r w:rsidR="00020FBC">
        <w:rPr>
          <w:sz w:val="24"/>
          <w:szCs w:val="24"/>
        </w:rPr>
        <w:t>B</w:t>
      </w:r>
      <w:r w:rsidRPr="00EF0829">
        <w:rPr>
          <w:sz w:val="24"/>
          <w:szCs w:val="24"/>
        </w:rPr>
        <w:t xml:space="preserve">ut their effectiveness to mitigate the spread of disease remained unclear </w:t>
      </w:r>
      <w:r w:rsidRPr="00EF0829">
        <w:rPr>
          <w:sz w:val="24"/>
          <w:szCs w:val="24"/>
        </w:rPr>
        <w:fldChar w:fldCharType="begin"/>
      </w:r>
      <w:r w:rsidR="000560A4">
        <w:rPr>
          <w:sz w:val="24"/>
          <w:szCs w:val="24"/>
        </w:rPr>
        <w:instrText xml:space="preserve"> ADDIN ZOTERO_ITEM CSL_CITATION {"citationID":"sMfHGP1o","properties":{"formattedCitation":"\\super 54\\nosupersub{}","plainCitation":"54","noteIndex":0},"citationItems":[{"id":590,"uris":["http://zotero.org/users/6119070/items/PGRVGC2R"],"uri":["http://zotero.org/users/6119070/items/PGRVGC2R"],"itemData":{"id":590,"type":"article-journal","abstract":"Assessing the effectiveness of non-pharmaceutical interventions (NPIs) to mitigate the spread of SARS-CoV-2 is critical to inform future preparedness response plans. Here we quantify the impact of 6,068 hierarchically coded NPIs implemented in 79 territories on the effective reproduction number, Rt, of COVID-19. We propose a modelling approach that combines four computational techniques merging statistical, inference and artificial intelligence tools. We validate our findings with two external datasets recording 42,151 additional NPIs from 226 countries. Our results indicate that a suitable combination of NPIs is necessary to curb the spread of the virus. Less disruptive and costly NPIs can be as effective as more intrusive, drastic, ones (for example, a national lockdown). Using country-specific ‘what-if’ scenarios, we assess how the effectiveness of NPIs depends on the local context such as timing of their adoption, opening the way for forecasting the effectiveness of future interventions.","container-title":"Nature Human Behaviour","DOI":"10.1038/s41562-020-01009-0","ISSN":"2397-3374","issue":"12","journalAbbreviation":"Nat Hum Behav","language":"en","note":"Bandiera_abtest: a\nCg_type: Nature Research Journals\nnumber: 12\nPrimary_atype: Research\npublisher: Nature Publishing Group\nSubject_term: Epidemiology;Viral infection\nSubject_term_id: epidemiology;viral-infection","page":"1303-1312","source":"www.nature.com","title":"Ranking the effectiveness of worldwide COVID-19 government interventions","volume":"4","author":[{"family":"Haug","given":"Nils"},{"family":"Geyrhofer","given":"Lukas"},{"family":"Londei","given":"Alessandro"},{"family":"Dervic","given":"Elma"},{"family":"Desvars-Larrive","given":"Amélie"},{"family":"Loreto","given":"Vittorio"},{"family":"Pinior","given":"Beate"},{"family":"Thurner","given":"Stefan"},{"family":"Klimek","given":"Peter"}],"issued":{"date-parts":[["2020",12]]}}}],"schema":"https://github.com/citation-style-language/schema/raw/master/csl-citation.json"} </w:instrText>
      </w:r>
      <w:r w:rsidRPr="00EF0829">
        <w:rPr>
          <w:sz w:val="24"/>
          <w:szCs w:val="24"/>
        </w:rPr>
        <w:fldChar w:fldCharType="separate"/>
      </w:r>
      <w:r w:rsidR="000560A4" w:rsidRPr="000560A4">
        <w:rPr>
          <w:rFonts w:ascii="Calibri" w:hAnsi="Calibri" w:cs="Calibri"/>
          <w:sz w:val="24"/>
          <w:szCs w:val="24"/>
          <w:vertAlign w:val="superscript"/>
        </w:rPr>
        <w:t>54</w:t>
      </w:r>
      <w:r w:rsidRPr="00EF0829">
        <w:rPr>
          <w:sz w:val="24"/>
          <w:szCs w:val="24"/>
        </w:rPr>
        <w:fldChar w:fldCharType="end"/>
      </w:r>
      <w:r w:rsidRPr="00EF0829">
        <w:rPr>
          <w:sz w:val="24"/>
          <w:szCs w:val="24"/>
        </w:rPr>
        <w:t>, and mostly relays on degree of compliance of the population and societal impact.</w:t>
      </w:r>
      <w:r w:rsidR="00654BCF">
        <w:rPr>
          <w:sz w:val="24"/>
          <w:szCs w:val="24"/>
        </w:rPr>
        <w:t xml:space="preserve"> </w:t>
      </w:r>
      <w:r w:rsidR="00C05A46">
        <w:rPr>
          <w:sz w:val="24"/>
          <w:szCs w:val="24"/>
        </w:rPr>
        <w:t>Nevertheless,</w:t>
      </w:r>
      <w:r w:rsidR="00EE42D4">
        <w:rPr>
          <w:sz w:val="24"/>
          <w:szCs w:val="24"/>
        </w:rPr>
        <w:t xml:space="preserve"> our analysis suggests</w:t>
      </w:r>
      <w:r w:rsidR="00C05A46">
        <w:rPr>
          <w:sz w:val="24"/>
          <w:szCs w:val="24"/>
        </w:rPr>
        <w:t xml:space="preserve"> rational use and careful management of NPIs can contribute </w:t>
      </w:r>
      <w:r w:rsidR="00397B07">
        <w:rPr>
          <w:sz w:val="24"/>
          <w:szCs w:val="24"/>
        </w:rPr>
        <w:t>to some extent to</w:t>
      </w:r>
      <w:r w:rsidR="00C05A46">
        <w:rPr>
          <w:sz w:val="24"/>
          <w:szCs w:val="24"/>
        </w:rPr>
        <w:t xml:space="preserve"> reduction of common infectious diseases spread, and indirectly </w:t>
      </w:r>
      <w:r w:rsidR="00654BCF">
        <w:rPr>
          <w:sz w:val="24"/>
          <w:szCs w:val="24"/>
        </w:rPr>
        <w:t xml:space="preserve">reduce the burden on </w:t>
      </w:r>
      <w:r w:rsidR="00EE42D4">
        <w:rPr>
          <w:sz w:val="24"/>
          <w:szCs w:val="24"/>
        </w:rPr>
        <w:t>community health</w:t>
      </w:r>
      <w:r w:rsidR="00F31A1C">
        <w:rPr>
          <w:sz w:val="24"/>
          <w:szCs w:val="24"/>
        </w:rPr>
        <w:t>.</w:t>
      </w:r>
      <w:ins w:id="185" w:author="amarshi" w:date="2021-07-06T21:54:00Z">
        <w:r w:rsidR="007E0582" w:rsidRPr="007E0582">
          <w:rPr>
            <w:b/>
            <w:bCs/>
            <w:sz w:val="24"/>
            <w:szCs w:val="24"/>
          </w:rPr>
          <w:t xml:space="preserve"> </w:t>
        </w:r>
      </w:ins>
      <w:ins w:id="186" w:author="amarshi" w:date="2021-07-06T22:04:00Z">
        <w:r w:rsidR="00267C3B" w:rsidRPr="001A5AFE">
          <w:rPr>
            <w:sz w:val="24"/>
            <w:szCs w:val="24"/>
            <w:lang w:val="en"/>
            <w:rPrChange w:id="187" w:author="טל מיכאל" w:date="2021-07-07T12:01:00Z">
              <w:rPr>
                <w:b/>
                <w:bCs/>
                <w:sz w:val="24"/>
                <w:szCs w:val="24"/>
                <w:lang w:val="en"/>
              </w:rPr>
            </w:rPrChange>
          </w:rPr>
          <w:t>It is possible that using these tools in collaboration with a local population, can compensate for a medical shortage of manpower in times of routine or crisis, without the need for far-reaching policy decisions</w:t>
        </w:r>
      </w:ins>
      <w:ins w:id="188" w:author="amarshi" w:date="2021-07-06T22:16:00Z">
        <w:r w:rsidR="00212D2F" w:rsidRPr="001A5AFE">
          <w:rPr>
            <w:sz w:val="24"/>
            <w:szCs w:val="24"/>
            <w:rPrChange w:id="189" w:author="טל מיכאל" w:date="2021-07-07T12:01:00Z">
              <w:rPr>
                <w:b/>
                <w:bCs/>
                <w:sz w:val="24"/>
                <w:szCs w:val="24"/>
              </w:rPr>
            </w:rPrChange>
          </w:rPr>
          <w:t>.</w:t>
        </w:r>
        <w:r w:rsidR="00212D2F">
          <w:rPr>
            <w:b/>
            <w:bCs/>
            <w:sz w:val="24"/>
            <w:szCs w:val="24"/>
          </w:rPr>
          <w:t xml:space="preserve"> </w:t>
        </w:r>
      </w:ins>
    </w:p>
    <w:p w:rsidR="00FE5393" w:rsidRDefault="00EE42D4" w:rsidP="00267C3B">
      <w:pPr>
        <w:bidi w:val="0"/>
        <w:ind w:left="84" w:firstLine="284"/>
        <w:rPr>
          <w:sz w:val="24"/>
          <w:szCs w:val="24"/>
        </w:rPr>
      </w:pPr>
      <w:r>
        <w:rPr>
          <w:sz w:val="24"/>
          <w:szCs w:val="24"/>
        </w:rPr>
        <w:t xml:space="preserve"> </w:t>
      </w:r>
    </w:p>
    <w:p w:rsidR="00FE5393" w:rsidRDefault="00FE5393">
      <w:pPr>
        <w:bidi w:val="0"/>
        <w:ind w:left="84" w:firstLine="284"/>
        <w:rPr>
          <w:sz w:val="24"/>
          <w:szCs w:val="24"/>
        </w:rPr>
      </w:pPr>
    </w:p>
    <w:p w:rsidR="00FE5393" w:rsidRDefault="00FE5393">
      <w:pPr>
        <w:bidi w:val="0"/>
        <w:ind w:left="84" w:firstLine="284"/>
        <w:rPr>
          <w:sz w:val="24"/>
          <w:szCs w:val="24"/>
        </w:rPr>
      </w:pPr>
    </w:p>
    <w:p w:rsidR="0049523B" w:rsidRDefault="0049523B">
      <w:pPr>
        <w:bidi w:val="0"/>
        <w:ind w:left="84" w:firstLine="284"/>
        <w:rPr>
          <w:sz w:val="24"/>
          <w:szCs w:val="24"/>
        </w:rPr>
      </w:pPr>
    </w:p>
    <w:p w:rsidR="0049523B" w:rsidRDefault="0049523B">
      <w:pPr>
        <w:bidi w:val="0"/>
        <w:ind w:left="84" w:firstLine="284"/>
        <w:rPr>
          <w:sz w:val="24"/>
          <w:szCs w:val="24"/>
        </w:rPr>
      </w:pPr>
    </w:p>
    <w:p w:rsidR="0049523B" w:rsidDel="001A5AFE" w:rsidRDefault="0049523B">
      <w:pPr>
        <w:bidi w:val="0"/>
        <w:ind w:left="84" w:firstLine="284"/>
        <w:rPr>
          <w:del w:id="190" w:author="טל מיכאל" w:date="2021-07-07T11:54:00Z"/>
          <w:sz w:val="24"/>
          <w:szCs w:val="24"/>
        </w:rPr>
      </w:pPr>
    </w:p>
    <w:p w:rsidR="0049523B" w:rsidRDefault="0049523B">
      <w:pPr>
        <w:bidi w:val="0"/>
        <w:ind w:left="84" w:firstLine="284"/>
        <w:rPr>
          <w:ins w:id="191" w:author="טל מיכאל" w:date="2021-07-07T11:54:00Z"/>
          <w:sz w:val="24"/>
          <w:szCs w:val="24"/>
        </w:rPr>
      </w:pPr>
    </w:p>
    <w:p w:rsidR="001A5AFE" w:rsidRDefault="001A5AFE" w:rsidP="001A5AFE">
      <w:pPr>
        <w:bidi w:val="0"/>
        <w:ind w:left="84" w:firstLine="284"/>
        <w:rPr>
          <w:ins w:id="192" w:author="טל מיכאל" w:date="2021-07-07T11:54:00Z"/>
          <w:sz w:val="24"/>
          <w:szCs w:val="24"/>
        </w:rPr>
        <w:pPrChange w:id="193" w:author="טל מיכאל" w:date="2021-07-07T11:54:00Z">
          <w:pPr>
            <w:bidi w:val="0"/>
            <w:ind w:left="84" w:firstLine="284"/>
          </w:pPr>
        </w:pPrChange>
      </w:pPr>
    </w:p>
    <w:p w:rsidR="001A5AFE" w:rsidRDefault="001A5AFE" w:rsidP="001A5AFE">
      <w:pPr>
        <w:bidi w:val="0"/>
        <w:ind w:left="84" w:firstLine="284"/>
        <w:rPr>
          <w:ins w:id="194" w:author="טל מיכאל" w:date="2021-07-07T11:54:00Z"/>
          <w:sz w:val="24"/>
          <w:szCs w:val="24"/>
        </w:rPr>
        <w:pPrChange w:id="195" w:author="טל מיכאל" w:date="2021-07-07T11:54:00Z">
          <w:pPr>
            <w:bidi w:val="0"/>
            <w:ind w:left="84" w:firstLine="284"/>
          </w:pPr>
        </w:pPrChange>
      </w:pPr>
    </w:p>
    <w:p w:rsidR="001A5AFE" w:rsidRDefault="001A5AFE" w:rsidP="001A5AFE">
      <w:pPr>
        <w:bidi w:val="0"/>
        <w:ind w:left="84" w:firstLine="284"/>
        <w:rPr>
          <w:ins w:id="196" w:author="טל מיכאל" w:date="2021-07-07T11:54:00Z"/>
          <w:sz w:val="24"/>
          <w:szCs w:val="24"/>
        </w:rPr>
        <w:pPrChange w:id="197" w:author="טל מיכאל" w:date="2021-07-07T11:54:00Z">
          <w:pPr>
            <w:bidi w:val="0"/>
            <w:ind w:left="84" w:firstLine="284"/>
          </w:pPr>
        </w:pPrChange>
      </w:pPr>
    </w:p>
    <w:p w:rsidR="001A5AFE" w:rsidRDefault="001A5AFE" w:rsidP="001A5AFE">
      <w:pPr>
        <w:bidi w:val="0"/>
        <w:ind w:left="84" w:firstLine="284"/>
        <w:rPr>
          <w:ins w:id="198" w:author="טל מיכאל" w:date="2021-07-07T11:54:00Z"/>
          <w:sz w:val="24"/>
          <w:szCs w:val="24"/>
        </w:rPr>
        <w:pPrChange w:id="199" w:author="טל מיכאל" w:date="2021-07-07T11:54:00Z">
          <w:pPr>
            <w:bidi w:val="0"/>
            <w:ind w:left="84" w:firstLine="284"/>
          </w:pPr>
        </w:pPrChange>
      </w:pPr>
    </w:p>
    <w:p w:rsidR="001A5AFE" w:rsidRDefault="001A5AFE" w:rsidP="001A5AFE">
      <w:pPr>
        <w:bidi w:val="0"/>
        <w:ind w:left="84" w:firstLine="284"/>
        <w:rPr>
          <w:ins w:id="200" w:author="טל מיכאל" w:date="2021-07-07T11:54:00Z"/>
          <w:sz w:val="24"/>
          <w:szCs w:val="24"/>
        </w:rPr>
        <w:pPrChange w:id="201" w:author="טל מיכאל" w:date="2021-07-07T11:54:00Z">
          <w:pPr>
            <w:bidi w:val="0"/>
            <w:ind w:left="84" w:firstLine="284"/>
          </w:pPr>
        </w:pPrChange>
      </w:pPr>
    </w:p>
    <w:p w:rsidR="001A5AFE" w:rsidRDefault="001A5AFE" w:rsidP="001A5AFE">
      <w:pPr>
        <w:bidi w:val="0"/>
        <w:ind w:left="84" w:firstLine="284"/>
        <w:rPr>
          <w:ins w:id="202" w:author="טל מיכאל" w:date="2021-07-07T11:54:00Z"/>
          <w:sz w:val="24"/>
          <w:szCs w:val="24"/>
        </w:rPr>
        <w:pPrChange w:id="203" w:author="טל מיכאל" w:date="2021-07-07T11:54:00Z">
          <w:pPr>
            <w:bidi w:val="0"/>
            <w:ind w:left="84" w:firstLine="284"/>
          </w:pPr>
        </w:pPrChange>
      </w:pPr>
    </w:p>
    <w:p w:rsidR="001A5AFE" w:rsidRDefault="001A5AFE" w:rsidP="001A5AFE">
      <w:pPr>
        <w:bidi w:val="0"/>
        <w:ind w:left="84" w:firstLine="284"/>
        <w:rPr>
          <w:ins w:id="204" w:author="טל מיכאל" w:date="2021-07-07T11:54:00Z"/>
          <w:sz w:val="24"/>
          <w:szCs w:val="24"/>
        </w:rPr>
        <w:pPrChange w:id="205" w:author="טל מיכאל" w:date="2021-07-07T11:54:00Z">
          <w:pPr>
            <w:bidi w:val="0"/>
            <w:ind w:left="84" w:firstLine="284"/>
          </w:pPr>
        </w:pPrChange>
      </w:pPr>
    </w:p>
    <w:p w:rsidR="001A5AFE" w:rsidRDefault="001A5AFE" w:rsidP="001A5AFE">
      <w:pPr>
        <w:bidi w:val="0"/>
        <w:ind w:left="84" w:firstLine="284"/>
        <w:rPr>
          <w:ins w:id="206" w:author="טל מיכאל" w:date="2021-07-07T11:54:00Z"/>
          <w:sz w:val="24"/>
          <w:szCs w:val="24"/>
        </w:rPr>
        <w:pPrChange w:id="207" w:author="טל מיכאל" w:date="2021-07-07T11:54:00Z">
          <w:pPr>
            <w:bidi w:val="0"/>
            <w:ind w:left="84" w:firstLine="284"/>
          </w:pPr>
        </w:pPrChange>
      </w:pPr>
    </w:p>
    <w:p w:rsidR="001A5AFE" w:rsidRDefault="001A5AFE" w:rsidP="001A5AFE">
      <w:pPr>
        <w:bidi w:val="0"/>
        <w:ind w:left="84" w:firstLine="284"/>
        <w:rPr>
          <w:ins w:id="208" w:author="טל מיכאל" w:date="2021-07-07T11:54:00Z"/>
          <w:sz w:val="24"/>
          <w:szCs w:val="24"/>
        </w:rPr>
        <w:pPrChange w:id="209" w:author="טל מיכאל" w:date="2021-07-07T11:54:00Z">
          <w:pPr>
            <w:bidi w:val="0"/>
            <w:ind w:left="84" w:firstLine="284"/>
          </w:pPr>
        </w:pPrChange>
      </w:pPr>
    </w:p>
    <w:p w:rsidR="001A5AFE" w:rsidRDefault="001A5AFE" w:rsidP="001A5AFE">
      <w:pPr>
        <w:bidi w:val="0"/>
        <w:ind w:left="84" w:firstLine="284"/>
        <w:rPr>
          <w:ins w:id="210" w:author="טל מיכאל" w:date="2021-07-07T11:54:00Z"/>
          <w:sz w:val="24"/>
          <w:szCs w:val="24"/>
        </w:rPr>
        <w:pPrChange w:id="211" w:author="טל מיכאל" w:date="2021-07-07T11:54:00Z">
          <w:pPr>
            <w:bidi w:val="0"/>
            <w:ind w:left="84" w:firstLine="284"/>
          </w:pPr>
        </w:pPrChange>
      </w:pPr>
    </w:p>
    <w:p w:rsidR="001A5AFE" w:rsidRDefault="001A5AFE" w:rsidP="001A5AFE">
      <w:pPr>
        <w:bidi w:val="0"/>
        <w:ind w:left="84" w:firstLine="284"/>
        <w:rPr>
          <w:ins w:id="212" w:author="טל מיכאל" w:date="2021-07-07T11:54:00Z"/>
          <w:sz w:val="24"/>
          <w:szCs w:val="24"/>
        </w:rPr>
        <w:pPrChange w:id="213" w:author="טל מיכאל" w:date="2021-07-07T11:54:00Z">
          <w:pPr>
            <w:bidi w:val="0"/>
            <w:ind w:left="84" w:firstLine="284"/>
          </w:pPr>
        </w:pPrChange>
      </w:pPr>
    </w:p>
    <w:p w:rsidR="001A5AFE" w:rsidRDefault="001A5AFE" w:rsidP="001A5AFE">
      <w:pPr>
        <w:bidi w:val="0"/>
        <w:ind w:left="84" w:firstLine="284"/>
        <w:rPr>
          <w:ins w:id="214" w:author="טל מיכאל" w:date="2021-07-07T11:54:00Z"/>
          <w:sz w:val="24"/>
          <w:szCs w:val="24"/>
        </w:rPr>
        <w:pPrChange w:id="215" w:author="טל מיכאל" w:date="2021-07-07T11:54:00Z">
          <w:pPr>
            <w:bidi w:val="0"/>
            <w:ind w:left="84" w:firstLine="284"/>
          </w:pPr>
        </w:pPrChange>
      </w:pPr>
    </w:p>
    <w:p w:rsidR="001A5AFE" w:rsidRDefault="001A5AFE" w:rsidP="001A5AFE">
      <w:pPr>
        <w:bidi w:val="0"/>
        <w:ind w:left="84" w:firstLine="284"/>
        <w:rPr>
          <w:ins w:id="216" w:author="טל מיכאל" w:date="2021-07-07T11:54:00Z"/>
          <w:sz w:val="24"/>
          <w:szCs w:val="24"/>
        </w:rPr>
        <w:pPrChange w:id="217" w:author="טל מיכאל" w:date="2021-07-07T11:54:00Z">
          <w:pPr>
            <w:bidi w:val="0"/>
            <w:ind w:left="84" w:firstLine="284"/>
          </w:pPr>
        </w:pPrChange>
      </w:pPr>
    </w:p>
    <w:p w:rsidR="001A5AFE" w:rsidRDefault="001A5AFE" w:rsidP="001A5AFE">
      <w:pPr>
        <w:bidi w:val="0"/>
        <w:ind w:left="84" w:firstLine="284"/>
        <w:rPr>
          <w:ins w:id="218" w:author="טל מיכאל" w:date="2021-07-07T11:54:00Z"/>
          <w:sz w:val="24"/>
          <w:szCs w:val="24"/>
        </w:rPr>
        <w:pPrChange w:id="219" w:author="טל מיכאל" w:date="2021-07-07T11:54:00Z">
          <w:pPr>
            <w:bidi w:val="0"/>
            <w:ind w:left="84" w:firstLine="284"/>
          </w:pPr>
        </w:pPrChange>
      </w:pPr>
    </w:p>
    <w:p w:rsidR="001A5AFE" w:rsidRDefault="001A5AFE" w:rsidP="001A5AFE">
      <w:pPr>
        <w:bidi w:val="0"/>
        <w:ind w:left="84" w:firstLine="284"/>
        <w:rPr>
          <w:sz w:val="24"/>
          <w:szCs w:val="24"/>
        </w:rPr>
        <w:pPrChange w:id="220" w:author="טל מיכאל" w:date="2021-07-07T11:54:00Z">
          <w:pPr>
            <w:bidi w:val="0"/>
            <w:ind w:left="84" w:firstLine="284"/>
          </w:pPr>
        </w:pPrChange>
      </w:pPr>
    </w:p>
    <w:p w:rsidR="0049523B" w:rsidDel="001A5AFE" w:rsidRDefault="0049523B">
      <w:pPr>
        <w:bidi w:val="0"/>
        <w:ind w:left="84" w:firstLine="284"/>
        <w:rPr>
          <w:del w:id="221" w:author="טל מיכאל" w:date="2021-07-07T12:03:00Z"/>
          <w:sz w:val="24"/>
          <w:szCs w:val="24"/>
        </w:rPr>
      </w:pPr>
    </w:p>
    <w:p w:rsidR="001A5AFE" w:rsidRDefault="00FE5393" w:rsidP="001A5AFE">
      <w:pPr>
        <w:pStyle w:val="Bibliography"/>
        <w:bidi w:val="0"/>
      </w:pPr>
      <w:r>
        <w:fldChar w:fldCharType="begin"/>
      </w:r>
      <w:r w:rsidR="001A5AFE">
        <w:instrText xml:space="preserve"> ADDIN ZOTERO_BIBL {"uncited":[],"omitted":[],"custom":[]} CSL_BIBLIOGRAPHY </w:instrText>
      </w:r>
      <w:r>
        <w:fldChar w:fldCharType="separate"/>
      </w:r>
      <w:r w:rsidR="001A5AFE">
        <w:t xml:space="preserve">1. </w:t>
      </w:r>
      <w:r w:rsidR="001A5AFE">
        <w:tab/>
        <w:t xml:space="preserve">Cliff A, Smallman-Raynor M. </w:t>
      </w:r>
      <w:r w:rsidR="001A5AFE">
        <w:rPr>
          <w:i/>
          <w:iCs/>
        </w:rPr>
        <w:t>Oxford Textbook of Infectious Disease Control: A Geographical Analysis from Medieval Quarantine to Global Eradication</w:t>
      </w:r>
      <w:r w:rsidR="001A5AFE">
        <w:t>. Oxford University Press Accessed July 6, 2021. https://oxfordmedicine.com/view/10.1093/med/9780199596614.001.0001/med-9780199596614</w:t>
      </w:r>
    </w:p>
    <w:p w:rsidR="001A5AFE" w:rsidRDefault="001A5AFE" w:rsidP="001A5AFE">
      <w:pPr>
        <w:pStyle w:val="Bibliography"/>
        <w:bidi w:val="0"/>
      </w:pPr>
      <w:r>
        <w:t xml:space="preserve">2. </w:t>
      </w:r>
      <w:r>
        <w:tab/>
        <w:t>Organization WH. Coronavirus disease 2019 (COVID-19): situation report, 67. Published online March 27, 2020. Accessed June 20, 2021. https://apps.who.int/iris/handle/10665/331613</w:t>
      </w:r>
    </w:p>
    <w:p w:rsidR="001A5AFE" w:rsidRDefault="001A5AFE" w:rsidP="001A5AFE">
      <w:pPr>
        <w:pStyle w:val="Bibliography"/>
        <w:bidi w:val="0"/>
      </w:pPr>
      <w:r>
        <w:t xml:space="preserve">3. </w:t>
      </w:r>
      <w:r>
        <w:tab/>
        <w:t xml:space="preserve">Liu Y, Morgenstern C, Kelly J, et al. The impact of non-pharmaceutical interventions on SARS-CoV-2 transmission across 130 countries and territories. </w:t>
      </w:r>
      <w:r>
        <w:rPr>
          <w:i/>
          <w:iCs/>
        </w:rPr>
        <w:t>BMC Med</w:t>
      </w:r>
      <w:r>
        <w:t>. 2021;19(1):40. doi:10.1186/s12916-020-01872-8</w:t>
      </w:r>
    </w:p>
    <w:p w:rsidR="001A5AFE" w:rsidRDefault="001A5AFE" w:rsidP="001A5AFE">
      <w:pPr>
        <w:pStyle w:val="Bibliography"/>
        <w:bidi w:val="0"/>
      </w:pPr>
      <w:r>
        <w:t xml:space="preserve">4. </w:t>
      </w:r>
      <w:r>
        <w:tab/>
        <w:t>Variation in government responses to COVID-19. Accessed June 20, 2021. https://www.bsg.ox.ac.uk/research/publications/variation-government-responses-covid-19</w:t>
      </w:r>
    </w:p>
    <w:p w:rsidR="001A5AFE" w:rsidRDefault="001A5AFE" w:rsidP="001A5AFE">
      <w:pPr>
        <w:pStyle w:val="Bibliography"/>
        <w:bidi w:val="0"/>
      </w:pPr>
      <w:r>
        <w:t xml:space="preserve">5. </w:t>
      </w:r>
      <w:r>
        <w:tab/>
        <w:t xml:space="preserve">Fisher D, Teo YY, Nabarro D. Assessing national performance in response to COVID-19. </w:t>
      </w:r>
      <w:r>
        <w:rPr>
          <w:i/>
          <w:iCs/>
        </w:rPr>
        <w:t>The Lancet</w:t>
      </w:r>
      <w:r>
        <w:t>. 2020;396(10252):653-655. doi:10.1016/S0140-6736(20)31601-9</w:t>
      </w:r>
    </w:p>
    <w:p w:rsidR="001A5AFE" w:rsidRDefault="001A5AFE" w:rsidP="001A5AFE">
      <w:pPr>
        <w:pStyle w:val="Bibliography"/>
        <w:bidi w:val="0"/>
      </w:pPr>
      <w:r>
        <w:t xml:space="preserve">6. </w:t>
      </w:r>
      <w:r>
        <w:tab/>
        <w:t xml:space="preserve">Miller IF, Becker AD, Grenfell BT, Metcalf CJE. Disease and healthcare burden of COVID-19 in the United States. </w:t>
      </w:r>
      <w:r>
        <w:rPr>
          <w:i/>
          <w:iCs/>
        </w:rPr>
        <w:t>Nat Med</w:t>
      </w:r>
      <w:r>
        <w:t>. 2020;26(8):1212-1217. doi:10.1038/s41591-020-0952-y</w:t>
      </w:r>
    </w:p>
    <w:p w:rsidR="001A5AFE" w:rsidRDefault="001A5AFE" w:rsidP="001A5AFE">
      <w:pPr>
        <w:pStyle w:val="Bibliography"/>
        <w:bidi w:val="0"/>
      </w:pPr>
      <w:r>
        <w:t xml:space="preserve">7. </w:t>
      </w:r>
      <w:r>
        <w:tab/>
        <w:t xml:space="preserve">Jacobson SH, Jokela JA. Non–COVID-19 excess deaths by age and gender in the United States during the first three months of the COVID-19 pandemic. </w:t>
      </w:r>
      <w:r>
        <w:rPr>
          <w:i/>
          <w:iCs/>
        </w:rPr>
        <w:t>Public Health</w:t>
      </w:r>
      <w:r>
        <w:t>. 2020;189:101-103. doi:10.1016/j.puhe.2020.10.004</w:t>
      </w:r>
    </w:p>
    <w:p w:rsidR="001A5AFE" w:rsidRDefault="001A5AFE" w:rsidP="001A5AFE">
      <w:pPr>
        <w:pStyle w:val="Bibliography"/>
        <w:bidi w:val="0"/>
      </w:pPr>
      <w:r>
        <w:t xml:space="preserve">8. </w:t>
      </w:r>
      <w:r>
        <w:tab/>
        <w:t xml:space="preserve">Hartnett KP, Kite-Powell A, DeVies J, et al. Impact of the COVID-19 Pandemic on Emergency Department Visits — United States, January 1, 2019–May 30, 2020. </w:t>
      </w:r>
      <w:r>
        <w:rPr>
          <w:i/>
          <w:iCs/>
        </w:rPr>
        <w:t>MMWR Morb Mortal Wkly Rep</w:t>
      </w:r>
      <w:r>
        <w:t>. 2020;69(23):699-704. doi:10.15585/mmwr.mm6923e1</w:t>
      </w:r>
    </w:p>
    <w:p w:rsidR="001A5AFE" w:rsidRDefault="001A5AFE" w:rsidP="001A5AFE">
      <w:pPr>
        <w:pStyle w:val="Bibliography"/>
        <w:bidi w:val="0"/>
      </w:pPr>
      <w:r>
        <w:t xml:space="preserve">9. </w:t>
      </w:r>
      <w:r>
        <w:tab/>
        <w:t xml:space="preserve">Huh K, Kim Y-E, Ji W, et al. Decrease in hospital admissions for respiratory diseases during the COVID-19 pandemic: a nationwide claims study. </w:t>
      </w:r>
      <w:r>
        <w:rPr>
          <w:i/>
          <w:iCs/>
        </w:rPr>
        <w:t>Thorax</w:t>
      </w:r>
      <w:r>
        <w:t>. Published online March 29, 2021:thoraxjnl-2020-216526. doi:10.1136/thoraxjnl-2020-216526</w:t>
      </w:r>
    </w:p>
    <w:p w:rsidR="001A5AFE" w:rsidRDefault="001A5AFE" w:rsidP="001A5AFE">
      <w:pPr>
        <w:pStyle w:val="Bibliography"/>
        <w:bidi w:val="0"/>
      </w:pPr>
      <w:r>
        <w:t xml:space="preserve">10. </w:t>
      </w:r>
      <w:r>
        <w:tab/>
        <w:t xml:space="preserve">Bodilsen J, Nielsen PB, Søgaard M, et al. Hospital admission and mortality rates for non-covid diseases in Denmark during covid-19 pandemic: nationwide population based cohort study. </w:t>
      </w:r>
      <w:r>
        <w:rPr>
          <w:i/>
          <w:iCs/>
        </w:rPr>
        <w:t>BMJ</w:t>
      </w:r>
      <w:r>
        <w:t>. Published online May 24, 2021:n1135. doi:10.1136/bmj.n1135</w:t>
      </w:r>
    </w:p>
    <w:p w:rsidR="001A5AFE" w:rsidRDefault="001A5AFE" w:rsidP="001A5AFE">
      <w:pPr>
        <w:pStyle w:val="Bibliography"/>
        <w:bidi w:val="0"/>
      </w:pPr>
      <w:r>
        <w:t xml:space="preserve">11. </w:t>
      </w:r>
      <w:r>
        <w:tab/>
        <w:t xml:space="preserve">Perry R, Banaras A, Werring DJ, Simister R. What has caused the fall in stroke admissions during the COVID-19 pandemic? </w:t>
      </w:r>
      <w:r>
        <w:rPr>
          <w:i/>
          <w:iCs/>
        </w:rPr>
        <w:t>J Neurol</w:t>
      </w:r>
      <w:r>
        <w:t>. 2020;267(12):3457-3458. doi:10.1007/s00415-020-10030-2</w:t>
      </w:r>
    </w:p>
    <w:p w:rsidR="001A5AFE" w:rsidRDefault="001A5AFE" w:rsidP="001A5AFE">
      <w:pPr>
        <w:pStyle w:val="Bibliography"/>
        <w:bidi w:val="0"/>
      </w:pPr>
      <w:r>
        <w:t xml:space="preserve">12. </w:t>
      </w:r>
      <w:r>
        <w:tab/>
        <w:t xml:space="preserve">Abdulazim A, Ebert A, Etminan N, Szabo K, Alonso A. Negative Impact of the COVID-19 Pandemic on Admissions for Intracranial Hemorrhage. </w:t>
      </w:r>
      <w:r>
        <w:rPr>
          <w:i/>
          <w:iCs/>
        </w:rPr>
        <w:t>Front Neurol</w:t>
      </w:r>
      <w:r>
        <w:t>. 2020;11:584522. doi:10.3389/fneur.2020.584522</w:t>
      </w:r>
    </w:p>
    <w:p w:rsidR="001A5AFE" w:rsidRDefault="001A5AFE" w:rsidP="001A5AFE">
      <w:pPr>
        <w:pStyle w:val="Bibliography"/>
        <w:bidi w:val="0"/>
      </w:pPr>
      <w:r>
        <w:t xml:space="preserve">13. </w:t>
      </w:r>
      <w:r>
        <w:tab/>
        <w:t xml:space="preserve">Khan A, Bilal M, Morrow V, Cooper G, Thakkar S, Singh S. Impact of the Coronavirus Disease 2019 Pandemic on Gastrointestinal Procedures and Cancers in the United States: A Multicenter Research Network Study. </w:t>
      </w:r>
      <w:r>
        <w:rPr>
          <w:i/>
          <w:iCs/>
        </w:rPr>
        <w:t>Gastroenterology</w:t>
      </w:r>
      <w:r>
        <w:t>. 2021;160(7):2602-2604.e5. doi:10.1053/j.gastro.2021.02.055</w:t>
      </w:r>
    </w:p>
    <w:p w:rsidR="001A5AFE" w:rsidRDefault="001A5AFE" w:rsidP="001A5AFE">
      <w:pPr>
        <w:pStyle w:val="Bibliography"/>
        <w:bidi w:val="0"/>
      </w:pPr>
      <w:r>
        <w:t xml:space="preserve">14. </w:t>
      </w:r>
      <w:r>
        <w:tab/>
        <w:t xml:space="preserve">Kendzerska T, Zhu DT, Gershon AS, et al. The Effects of the Health System Response to the COVID-19 Pandemic on Chronic Disease Management: A Narrative Review. </w:t>
      </w:r>
      <w:r>
        <w:rPr>
          <w:i/>
          <w:iCs/>
        </w:rPr>
        <w:t>Risk Manag Healthc Policy</w:t>
      </w:r>
      <w:r>
        <w:t>. 2021;Volume 14:575-584. doi:10.2147/RMHP.S293471</w:t>
      </w:r>
    </w:p>
    <w:p w:rsidR="001A5AFE" w:rsidRDefault="001A5AFE" w:rsidP="001A5AFE">
      <w:pPr>
        <w:pStyle w:val="Bibliography"/>
        <w:bidi w:val="0"/>
      </w:pPr>
      <w:r>
        <w:lastRenderedPageBreak/>
        <w:t xml:space="preserve">15. </w:t>
      </w:r>
      <w:r>
        <w:tab/>
        <w:t xml:space="preserve">Ullrich A, Schranz M, Rexroth U, et al. Impact of the COVID-19 pandemic and associated non-pharmaceutical interventions on other notifiable infectious diseases in Germany: An analysis of national surveillance data during week 1–2016 – week 32–2020. </w:t>
      </w:r>
      <w:r>
        <w:rPr>
          <w:i/>
          <w:iCs/>
        </w:rPr>
        <w:t>Lancet Reg Health - Eur</w:t>
      </w:r>
      <w:r>
        <w:t>. Published online June 2021:100103. doi:10.1016/j.lanepe.2021.100103</w:t>
      </w:r>
    </w:p>
    <w:p w:rsidR="001A5AFE" w:rsidRDefault="001A5AFE" w:rsidP="001A5AFE">
      <w:pPr>
        <w:pStyle w:val="Bibliography"/>
        <w:bidi w:val="0"/>
      </w:pPr>
      <w:r>
        <w:t xml:space="preserve">16. </w:t>
      </w:r>
      <w:r>
        <w:tab/>
        <w:t xml:space="preserve">Olsen SJ, Azziz-Baumgartner E, Budd AP, et al. Decreased Influenza Activity During the COVID-19 Pandemic — United States, Australia, Chile, and South Africa, 2020. </w:t>
      </w:r>
      <w:r>
        <w:rPr>
          <w:i/>
          <w:iCs/>
        </w:rPr>
        <w:t>MMWR Morb Mortal Wkly Rep</w:t>
      </w:r>
      <w:r>
        <w:t>. 2020;69(37):1305-1309. doi:10.15585/mmwr.mm6937a6</w:t>
      </w:r>
    </w:p>
    <w:p w:rsidR="001A5AFE" w:rsidRDefault="001A5AFE" w:rsidP="001A5AFE">
      <w:pPr>
        <w:pStyle w:val="Bibliography"/>
        <w:bidi w:val="0"/>
      </w:pPr>
      <w:r>
        <w:t xml:space="preserve">17. </w:t>
      </w:r>
      <w:r>
        <w:tab/>
        <w:t xml:space="preserve">Kuitunen I, Artama M, Mäkelä L, Backman K, Heiskanen-Kosma T, Renko M. Effect of Social Distancing Due to the COVID-19 Pandemic on the Incidence of Viral Respiratory Tract Infections in Children in Finland During Early 2020. </w:t>
      </w:r>
      <w:r>
        <w:rPr>
          <w:i/>
          <w:iCs/>
        </w:rPr>
        <w:t>Pediatr Infect Dis J</w:t>
      </w:r>
      <w:r>
        <w:t>. 2020;39(12):e423-e427. doi:10.1097/INF.0000000000002845</w:t>
      </w:r>
    </w:p>
    <w:p w:rsidR="001A5AFE" w:rsidRDefault="001A5AFE" w:rsidP="001A5AFE">
      <w:pPr>
        <w:pStyle w:val="Bibliography"/>
        <w:bidi w:val="0"/>
      </w:pPr>
      <w:r>
        <w:t xml:space="preserve">18. </w:t>
      </w:r>
      <w:r>
        <w:tab/>
        <w:t xml:space="preserve">Kim M-C, Kweon OJ, Lim YK, Choi S-H, Chung J-W, Lee M-K. Impact of social distancing on the spread of common respiratory viruses during the coronavirus disease outbreak. Chan RWY, ed. </w:t>
      </w:r>
      <w:r>
        <w:rPr>
          <w:i/>
          <w:iCs/>
        </w:rPr>
        <w:t>PLOS ONE</w:t>
      </w:r>
      <w:r>
        <w:t>. 2021;16(6):e0252963. doi:10.1371/journal.pone.0252963</w:t>
      </w:r>
    </w:p>
    <w:p w:rsidR="001A5AFE" w:rsidRDefault="001A5AFE" w:rsidP="001A5AFE">
      <w:pPr>
        <w:pStyle w:val="Bibliography"/>
        <w:bidi w:val="0"/>
      </w:pPr>
      <w:r>
        <w:t xml:space="preserve">19. </w:t>
      </w:r>
      <w:r>
        <w:tab/>
        <w:t xml:space="preserve">de Miguel Buckley R, Trigo E, de la Calle-Prieto F, Arsuaga M, Díaz-Menéndez M. Social distancing to combat COVID-19 led to a marked decrease in food-borne infections and sexually transmitted diseases in Spain. </w:t>
      </w:r>
      <w:r>
        <w:rPr>
          <w:i/>
          <w:iCs/>
        </w:rPr>
        <w:t>J Travel Med</w:t>
      </w:r>
      <w:r>
        <w:t>. 2020;27(8):taaa134. doi:10.1093/jtm/taaa134</w:t>
      </w:r>
    </w:p>
    <w:p w:rsidR="001A5AFE" w:rsidRDefault="001A5AFE" w:rsidP="001A5AFE">
      <w:pPr>
        <w:pStyle w:val="Bibliography"/>
        <w:bidi w:val="0"/>
      </w:pPr>
      <w:r>
        <w:t xml:space="preserve">20. </w:t>
      </w:r>
      <w:r>
        <w:tab/>
        <w:t xml:space="preserve">Last M. The first wave of COVID-19 in Israel—Initial analysis of publicly available data. Gherghina SC, ed. </w:t>
      </w:r>
      <w:r>
        <w:rPr>
          <w:i/>
          <w:iCs/>
        </w:rPr>
        <w:t>PLOS ONE</w:t>
      </w:r>
      <w:r>
        <w:t>. 2020;15(10):e0240393. doi:10.1371/journal.pone.0240393</w:t>
      </w:r>
    </w:p>
    <w:p w:rsidR="001A5AFE" w:rsidRDefault="001A5AFE" w:rsidP="001A5AFE">
      <w:pPr>
        <w:pStyle w:val="Bibliography"/>
        <w:bidi w:val="0"/>
      </w:pPr>
      <w:r>
        <w:t xml:space="preserve">21. </w:t>
      </w:r>
      <w:r>
        <w:tab/>
        <w:t xml:space="preserve">Ayalon L. Trust and Compliance with COVID-19 Preventive Behaviors during the Pandemic. </w:t>
      </w:r>
      <w:r>
        <w:rPr>
          <w:i/>
          <w:iCs/>
        </w:rPr>
        <w:t>Int J Environ Res Public Health</w:t>
      </w:r>
      <w:r>
        <w:t>. 2021;18(5):2643. doi:10.3390/ijerph18052643</w:t>
      </w:r>
    </w:p>
    <w:p w:rsidR="001A5AFE" w:rsidRDefault="001A5AFE" w:rsidP="001A5AFE">
      <w:pPr>
        <w:pStyle w:val="Bibliography"/>
        <w:bidi w:val="0"/>
      </w:pPr>
      <w:r>
        <w:t xml:space="preserve">22. </w:t>
      </w:r>
      <w:r>
        <w:tab/>
      </w:r>
      <w:r>
        <w:rPr>
          <w:i/>
          <w:iCs/>
        </w:rPr>
        <w:t>COVID-19 Database (in Hebrew)</w:t>
      </w:r>
      <w:r>
        <w:t>. Israel Ministry of Health Accessed June 21, 2021. https://data.gov.il/dataset/covid-19</w:t>
      </w:r>
    </w:p>
    <w:p w:rsidR="001A5AFE" w:rsidRDefault="001A5AFE" w:rsidP="001A5AFE">
      <w:pPr>
        <w:pStyle w:val="Bibliography"/>
        <w:bidi w:val="0"/>
      </w:pPr>
      <w:r>
        <w:t xml:space="preserve">23. </w:t>
      </w:r>
      <w:r>
        <w:tab/>
        <w:t xml:space="preserve">Chu DK, Akl EA, Duda S, et al. Physical distancing, face masks, and eye protection to prevent person-to-person transmission of SARS-CoV-2 and COVID-19: a systematic review and meta-analysis. </w:t>
      </w:r>
      <w:r>
        <w:rPr>
          <w:i/>
          <w:iCs/>
        </w:rPr>
        <w:t>The Lancet</w:t>
      </w:r>
      <w:r>
        <w:t>. 2020;395(10242):1973-1987. doi:10.1016/S0140-6736(20)31142-9</w:t>
      </w:r>
    </w:p>
    <w:p w:rsidR="001A5AFE" w:rsidRDefault="001A5AFE" w:rsidP="001A5AFE">
      <w:pPr>
        <w:pStyle w:val="Bibliography"/>
        <w:bidi w:val="0"/>
      </w:pPr>
      <w:r>
        <w:t xml:space="preserve">24. </w:t>
      </w:r>
      <w:r>
        <w:tab/>
        <w:t xml:space="preserve">Ver Hoef JM, Boveng PL. Quasi-Poisson vs. negative binomial regression: how should we model overdispersed count data? </w:t>
      </w:r>
      <w:r>
        <w:rPr>
          <w:i/>
          <w:iCs/>
        </w:rPr>
        <w:t>Ecology</w:t>
      </w:r>
      <w:r>
        <w:t>. 2007;88(11):2766-2772. doi:10.1890/07-0043.1</w:t>
      </w:r>
    </w:p>
    <w:p w:rsidR="001A5AFE" w:rsidRDefault="001A5AFE" w:rsidP="001A5AFE">
      <w:pPr>
        <w:pStyle w:val="Bibliography"/>
        <w:bidi w:val="0"/>
      </w:pPr>
      <w:r>
        <w:t xml:space="preserve">25. </w:t>
      </w:r>
      <w:r>
        <w:tab/>
        <w:t xml:space="preserve">Gillings D, Makuc D, Siegel E. Analysis of interrupted time series mortality trends: an example to evaluate regionalized perinatal care. </w:t>
      </w:r>
      <w:r>
        <w:rPr>
          <w:i/>
          <w:iCs/>
        </w:rPr>
        <w:t>Am J Public Health</w:t>
      </w:r>
      <w:r>
        <w:t>. 1981;71(1):38-46.</w:t>
      </w:r>
    </w:p>
    <w:p w:rsidR="001A5AFE" w:rsidRDefault="001A5AFE" w:rsidP="001A5AFE">
      <w:pPr>
        <w:pStyle w:val="Bibliography"/>
        <w:bidi w:val="0"/>
      </w:pPr>
      <w:r>
        <w:t xml:space="preserve">26. </w:t>
      </w:r>
      <w:r>
        <w:tab/>
      </w:r>
      <w:r>
        <w:rPr>
          <w:i/>
          <w:iCs/>
        </w:rPr>
        <w:t>Weekly Update Report for Week 4</w:t>
      </w:r>
      <w:r>
        <w:t>. The National Center for Disease Control, Ministry of Health; :12.</w:t>
      </w:r>
    </w:p>
    <w:p w:rsidR="001A5AFE" w:rsidRDefault="001A5AFE" w:rsidP="001A5AFE">
      <w:pPr>
        <w:pStyle w:val="Bibliography"/>
        <w:bidi w:val="0"/>
      </w:pPr>
      <w:r>
        <w:t xml:space="preserve">27. </w:t>
      </w:r>
      <w:r>
        <w:tab/>
        <w:t xml:space="preserve">Greenhalgh T, Knight M, A’Court C, Buxton M, Husain L. Management of post-acute covid-19 in primary care. </w:t>
      </w:r>
      <w:r>
        <w:rPr>
          <w:i/>
          <w:iCs/>
        </w:rPr>
        <w:t>BMJ</w:t>
      </w:r>
      <w:r>
        <w:t>. Published online August 11, 2020:m3026. doi:10.1136/bmj.m3026</w:t>
      </w:r>
    </w:p>
    <w:p w:rsidR="001A5AFE" w:rsidRDefault="001A5AFE" w:rsidP="001A5AFE">
      <w:pPr>
        <w:pStyle w:val="Bibliography"/>
        <w:bidi w:val="0"/>
      </w:pPr>
      <w:r>
        <w:t xml:space="preserve">28. </w:t>
      </w:r>
      <w:r>
        <w:tab/>
        <w:t xml:space="preserve">Lauriola P, Martín-Olmedo P, Leonardi GS, et al. On the importance of primary and community healthcare in relation to global health and environmental threats: lessons from the COVID-19 crisis. </w:t>
      </w:r>
      <w:r>
        <w:rPr>
          <w:i/>
          <w:iCs/>
        </w:rPr>
        <w:t>BMJ Glob Health</w:t>
      </w:r>
      <w:r>
        <w:t>. 2021;6(3):e004111. doi:10.1136/bmjgh-2020-004111</w:t>
      </w:r>
    </w:p>
    <w:p w:rsidR="001A5AFE" w:rsidRDefault="001A5AFE" w:rsidP="001A5AFE">
      <w:pPr>
        <w:pStyle w:val="Bibliography"/>
        <w:bidi w:val="0"/>
      </w:pPr>
      <w:r>
        <w:lastRenderedPageBreak/>
        <w:t xml:space="preserve">29. </w:t>
      </w:r>
      <w:r>
        <w:tab/>
        <w:t xml:space="preserve">Suter F, Consolaro E, Pedroni S, et al. A simple, home-therapy algorithm to prevent hospitalisation for COVID-19 patients: A retrospective observational matched-cohort study. </w:t>
      </w:r>
      <w:r>
        <w:rPr>
          <w:i/>
          <w:iCs/>
        </w:rPr>
        <w:t>EClinicalMedicine</w:t>
      </w:r>
      <w:r>
        <w:t>. Published online June 2021:100941. doi:10.1016/j.eclinm.2021.100941</w:t>
      </w:r>
    </w:p>
    <w:p w:rsidR="001A5AFE" w:rsidRDefault="001A5AFE" w:rsidP="001A5AFE">
      <w:pPr>
        <w:pStyle w:val="Bibliography"/>
        <w:bidi w:val="0"/>
      </w:pPr>
      <w:r>
        <w:t xml:space="preserve">30. </w:t>
      </w:r>
      <w:r>
        <w:tab/>
        <w:t xml:space="preserve">Desvars-Larrive A, Dervic E, Haug N, et al. A structured open dataset of government interventions in response to COVID-19. </w:t>
      </w:r>
      <w:r>
        <w:rPr>
          <w:i/>
          <w:iCs/>
        </w:rPr>
        <w:t>Sci Data</w:t>
      </w:r>
      <w:r>
        <w:t>. 2020;7(1):285. doi:10.1038/s41597-020-00609-9</w:t>
      </w:r>
    </w:p>
    <w:p w:rsidR="001A5AFE" w:rsidRDefault="001A5AFE" w:rsidP="001A5AFE">
      <w:pPr>
        <w:pStyle w:val="Bibliography"/>
        <w:bidi w:val="0"/>
      </w:pPr>
      <w:r>
        <w:t xml:space="preserve">31. </w:t>
      </w:r>
      <w:r>
        <w:tab/>
        <w:t xml:space="preserve">Flaxman S, Mishra S, Gandy A, et al. Estimating the effects of non-pharmaceutical interventions on COVID-19 in Europe. </w:t>
      </w:r>
      <w:r>
        <w:rPr>
          <w:i/>
          <w:iCs/>
        </w:rPr>
        <w:t>Nature</w:t>
      </w:r>
      <w:r>
        <w:t>. 2020;584(7820):257-261. doi:10.1038/s41586-020-2405-7</w:t>
      </w:r>
    </w:p>
    <w:p w:rsidR="001A5AFE" w:rsidRDefault="001A5AFE" w:rsidP="001A5AFE">
      <w:pPr>
        <w:pStyle w:val="Bibliography"/>
        <w:bidi w:val="0"/>
      </w:pPr>
      <w:r>
        <w:t xml:space="preserve">32. </w:t>
      </w:r>
      <w:r>
        <w:tab/>
        <w:t xml:space="preserve">Brooks SK, Webster RK, Smith LE, et al. The psychological impact of quarantine and how to reduce it: rapid review of the evidence. </w:t>
      </w:r>
      <w:r>
        <w:rPr>
          <w:i/>
          <w:iCs/>
        </w:rPr>
        <w:t>The Lancet</w:t>
      </w:r>
      <w:r>
        <w:t>. 2020;395(10227):912-920. doi:10.1016/S0140-6736(20)30460-8</w:t>
      </w:r>
    </w:p>
    <w:p w:rsidR="001A5AFE" w:rsidRDefault="001A5AFE" w:rsidP="001A5AFE">
      <w:pPr>
        <w:pStyle w:val="Bibliography"/>
        <w:bidi w:val="0"/>
      </w:pPr>
      <w:r>
        <w:t xml:space="preserve">33. </w:t>
      </w:r>
      <w:r>
        <w:tab/>
        <w:t xml:space="preserve">Oh D-Y, Buda S, Biere B, et al. Trends in respiratory virus circulation following COVID-19-targeted nonpharmaceutical interventions in Germany, January - September 2020: Analysis of national surveillance data. </w:t>
      </w:r>
      <w:r>
        <w:rPr>
          <w:i/>
          <w:iCs/>
        </w:rPr>
        <w:t>Lancet Reg Health - Eur</w:t>
      </w:r>
      <w:r>
        <w:t>. 2021;6:100112. doi:10.1016/j.lanepe.2021.100112</w:t>
      </w:r>
    </w:p>
    <w:p w:rsidR="001A5AFE" w:rsidRDefault="001A5AFE" w:rsidP="001A5AFE">
      <w:pPr>
        <w:pStyle w:val="Bibliography"/>
        <w:bidi w:val="0"/>
      </w:pPr>
      <w:r>
        <w:t xml:space="preserve">34. </w:t>
      </w:r>
      <w:r>
        <w:tab/>
        <w:t>Doctors and Nurses. doi:10.1787/4355e1ec-en</w:t>
      </w:r>
    </w:p>
    <w:p w:rsidR="001A5AFE" w:rsidRDefault="001A5AFE" w:rsidP="001A5AFE">
      <w:pPr>
        <w:pStyle w:val="Bibliography"/>
        <w:bidi w:val="0"/>
      </w:pPr>
      <w:r>
        <w:t xml:space="preserve">35. </w:t>
      </w:r>
      <w:r>
        <w:tab/>
        <w:t xml:space="preserve">Dagan N, Barda N, Kepten E, et al. BNT162b2 mRNA Covid-19 Vaccine in a Nationwide Mass Vaccination Setting. </w:t>
      </w:r>
      <w:r>
        <w:rPr>
          <w:i/>
          <w:iCs/>
        </w:rPr>
        <w:t>N Engl J Med</w:t>
      </w:r>
      <w:r>
        <w:t>. 2021;384(15):1412-1423. doi:10.1056/NEJMoa2101765</w:t>
      </w:r>
    </w:p>
    <w:p w:rsidR="001A5AFE" w:rsidRDefault="001A5AFE" w:rsidP="001A5AFE">
      <w:pPr>
        <w:pStyle w:val="Bibliography"/>
        <w:bidi w:val="0"/>
      </w:pPr>
      <w:r>
        <w:t xml:space="preserve">36. </w:t>
      </w:r>
      <w:r>
        <w:tab/>
        <w:t xml:space="preserve">Wilder-Smith A, Freedman DO. Isolation, quarantine, social distancing and community containment: pivotal role for old-style public health measures in the novel coronavirus (2019-nCoV) outbreak. </w:t>
      </w:r>
      <w:r>
        <w:rPr>
          <w:i/>
          <w:iCs/>
        </w:rPr>
        <w:t>J Travel Med</w:t>
      </w:r>
      <w:r>
        <w:t>. 2020;27(2):taaa020. doi:10.1093/jtm/taaa020</w:t>
      </w:r>
    </w:p>
    <w:p w:rsidR="001A5AFE" w:rsidRDefault="001A5AFE" w:rsidP="001A5AFE">
      <w:pPr>
        <w:pStyle w:val="Bibliography"/>
        <w:bidi w:val="0"/>
      </w:pPr>
      <w:r>
        <w:t xml:space="preserve">37. </w:t>
      </w:r>
      <w:r>
        <w:tab/>
        <w:t xml:space="preserve">Low M, Almog R, Balicer RD, et al. Infectious disease burden and antibiotic prescribing in primary care in Israel. </w:t>
      </w:r>
      <w:r>
        <w:rPr>
          <w:i/>
          <w:iCs/>
        </w:rPr>
        <w:t>Ann Clin Microbiol Antimicrob</w:t>
      </w:r>
      <w:r>
        <w:t>. 2018;17(1):26. doi:10.1186/s12941-018-0278-5</w:t>
      </w:r>
    </w:p>
    <w:p w:rsidR="001A5AFE" w:rsidRDefault="001A5AFE" w:rsidP="001A5AFE">
      <w:pPr>
        <w:pStyle w:val="Bibliography"/>
        <w:bidi w:val="0"/>
      </w:pPr>
      <w:r>
        <w:t xml:space="preserve">38. </w:t>
      </w:r>
      <w:r>
        <w:tab/>
        <w:t xml:space="preserve">Moriyama M, Hugentobler WJ, Iwasaki A. Seasonality of Respiratory Viral Infections. </w:t>
      </w:r>
      <w:r>
        <w:rPr>
          <w:i/>
          <w:iCs/>
        </w:rPr>
        <w:t>Annu Rev Virol</w:t>
      </w:r>
      <w:r>
        <w:t>. 2020;7(1):83-101. doi:10.1146/annurev-virology-012420-022445</w:t>
      </w:r>
    </w:p>
    <w:p w:rsidR="001A5AFE" w:rsidRDefault="001A5AFE" w:rsidP="001A5AFE">
      <w:pPr>
        <w:pStyle w:val="Bibliography"/>
        <w:bidi w:val="0"/>
      </w:pPr>
      <w:r>
        <w:t xml:space="preserve">39. </w:t>
      </w:r>
      <w:r>
        <w:tab/>
        <w:t xml:space="preserve">Haapanen M, Renko M, Artama M, Kuitunen I. The impact of the lockdown and the re-opening of schools and day cares on the epidemiology of SARS-CoV-2 and other respiratory infections in children – A nationwide register study in Finland. </w:t>
      </w:r>
      <w:r>
        <w:rPr>
          <w:i/>
          <w:iCs/>
        </w:rPr>
        <w:t>EClinicalMedicine</w:t>
      </w:r>
      <w:r>
        <w:t>. 2021;34. doi:10.1016/j.eclinm.2021.100807</w:t>
      </w:r>
    </w:p>
    <w:p w:rsidR="001A5AFE" w:rsidRDefault="001A5AFE" w:rsidP="001A5AFE">
      <w:pPr>
        <w:pStyle w:val="Bibliography"/>
        <w:bidi w:val="0"/>
      </w:pPr>
      <w:r>
        <w:t xml:space="preserve">40. </w:t>
      </w:r>
      <w:r>
        <w:tab/>
        <w:t xml:space="preserve">Hatoun J, Correa ET, Donahue SMA, Vernacchio L. Social Distancing for COVID-19 and Diagnoses of Other Infectious Diseases in Children. </w:t>
      </w:r>
      <w:r>
        <w:rPr>
          <w:i/>
          <w:iCs/>
        </w:rPr>
        <w:t>Pediatrics</w:t>
      </w:r>
      <w:r>
        <w:t>. 2020;146(4):e2020006460. doi:10.1542/peds.2020-006460</w:t>
      </w:r>
    </w:p>
    <w:p w:rsidR="001A5AFE" w:rsidRDefault="001A5AFE" w:rsidP="001A5AFE">
      <w:pPr>
        <w:pStyle w:val="Bibliography"/>
        <w:bidi w:val="0"/>
      </w:pPr>
      <w:r>
        <w:t xml:space="preserve">41. </w:t>
      </w:r>
      <w:r>
        <w:tab/>
        <w:t xml:space="preserve">Angoulvant F, Ouldali N, Yang DD, et al. Coronavirus Disease 2019 Pandemic: Impact Caused by School Closure and National Lockdown on Pediatric Visits and Admissions for Viral and Nonviral Infections—a Time Series Analysis. </w:t>
      </w:r>
      <w:r>
        <w:rPr>
          <w:i/>
          <w:iCs/>
        </w:rPr>
        <w:t>Clin Infect Dis</w:t>
      </w:r>
      <w:r>
        <w:t>. 2021;72(2):319-322. doi:10.1093/cid/ciaa710</w:t>
      </w:r>
    </w:p>
    <w:p w:rsidR="001A5AFE" w:rsidRDefault="001A5AFE" w:rsidP="001A5AFE">
      <w:pPr>
        <w:pStyle w:val="Bibliography"/>
        <w:bidi w:val="0"/>
      </w:pPr>
      <w:r>
        <w:t xml:space="preserve">42. </w:t>
      </w:r>
      <w:r>
        <w:tab/>
        <w:t xml:space="preserve">Israel. In: </w:t>
      </w:r>
      <w:r>
        <w:rPr>
          <w:i/>
          <w:iCs/>
        </w:rPr>
        <w:t>Education at a Glance 2019</w:t>
      </w:r>
      <w:r>
        <w:t>. Education at a Glance. OECD; 2019. Accessed July 3, 2021. https://www.oecd-ilibrary.org/education/education-at-a-glance-2019_7bf7ad75-en</w:t>
      </w:r>
    </w:p>
    <w:p w:rsidR="001A5AFE" w:rsidRDefault="001A5AFE" w:rsidP="001A5AFE">
      <w:pPr>
        <w:pStyle w:val="Bibliography"/>
        <w:bidi w:val="0"/>
      </w:pPr>
      <w:r>
        <w:t xml:space="preserve">43. </w:t>
      </w:r>
      <w:r>
        <w:tab/>
        <w:t xml:space="preserve">OECD. </w:t>
      </w:r>
      <w:r>
        <w:rPr>
          <w:i/>
          <w:iCs/>
        </w:rPr>
        <w:t>OECD Labour Force Statistics 2020</w:t>
      </w:r>
      <w:r>
        <w:t>. OECD; 2020. doi:10.1787/5842cc7f-en</w:t>
      </w:r>
    </w:p>
    <w:p w:rsidR="001A5AFE" w:rsidRDefault="001A5AFE" w:rsidP="001A5AFE">
      <w:pPr>
        <w:pStyle w:val="Bibliography"/>
        <w:bidi w:val="0"/>
      </w:pPr>
      <w:r>
        <w:lastRenderedPageBreak/>
        <w:t xml:space="preserve">44. </w:t>
      </w:r>
      <w:r>
        <w:tab/>
        <w:t xml:space="preserve">Sacri AS, De Serres G, Quach C, Boulianne N, Valiquette L, Skowronski DM. Transmission of Acute Gastroenteritis and Respiratory Illness From Children to Parents. </w:t>
      </w:r>
      <w:r>
        <w:rPr>
          <w:i/>
          <w:iCs/>
        </w:rPr>
        <w:t>Pediatr Infect Dis J</w:t>
      </w:r>
      <w:r>
        <w:t>. 2014;33(6):583-588. doi:10.1097/INF.0000000000000220</w:t>
      </w:r>
    </w:p>
    <w:p w:rsidR="001A5AFE" w:rsidRDefault="001A5AFE" w:rsidP="001A5AFE">
      <w:pPr>
        <w:pStyle w:val="Bibliography"/>
        <w:bidi w:val="0"/>
      </w:pPr>
      <w:r>
        <w:t xml:space="preserve">45. </w:t>
      </w:r>
      <w:r>
        <w:tab/>
      </w:r>
      <w:r>
        <w:rPr>
          <w:i/>
          <w:iCs/>
        </w:rPr>
        <w:t>Weekly Update Report for Week 52</w:t>
      </w:r>
      <w:r>
        <w:t>. The National Center for Disease Control, Ministry of Health; :12.</w:t>
      </w:r>
    </w:p>
    <w:p w:rsidR="001A5AFE" w:rsidRDefault="001A5AFE" w:rsidP="001A5AFE">
      <w:pPr>
        <w:pStyle w:val="Bibliography"/>
        <w:bidi w:val="0"/>
      </w:pPr>
      <w:r>
        <w:t xml:space="preserve">46. </w:t>
      </w:r>
      <w:r>
        <w:tab/>
        <w:t xml:space="preserve">Lehtisalo J, Palmer K, Mangialasche F, Solomon A, Kivipelto M, Ngandu T. Changes in Lifestyle, Behaviors, and Risk Factors for Cognitive Impairment in Older Persons During the First Wave of the Coronavirus Disease 2019 Pandemic in Finland: Results From the FINGER Study. </w:t>
      </w:r>
      <w:r>
        <w:rPr>
          <w:i/>
          <w:iCs/>
        </w:rPr>
        <w:t>Front Psychiatry</w:t>
      </w:r>
      <w:r>
        <w:t>. 2021;12. doi:10.3389/fpsyt.2021.624125</w:t>
      </w:r>
    </w:p>
    <w:p w:rsidR="001A5AFE" w:rsidRDefault="001A5AFE" w:rsidP="001A5AFE">
      <w:pPr>
        <w:pStyle w:val="Bibliography"/>
        <w:bidi w:val="0"/>
      </w:pPr>
      <w:r>
        <w:t xml:space="preserve">47. </w:t>
      </w:r>
      <w:r>
        <w:tab/>
        <w:t>Mehrotra A, Chernew M, Linetsky D, Hatch H, Cutler D. What Impact Has COVID-19 Had on Outpatient Visits? Published online 2020. doi:10.26099/DS9E-JM36</w:t>
      </w:r>
    </w:p>
    <w:p w:rsidR="001A5AFE" w:rsidRDefault="001A5AFE" w:rsidP="001A5AFE">
      <w:pPr>
        <w:pStyle w:val="Bibliography"/>
        <w:bidi w:val="0"/>
      </w:pPr>
      <w:r>
        <w:t xml:space="preserve">48. </w:t>
      </w:r>
      <w:r>
        <w:tab/>
        <w:t xml:space="preserve">Daoust J-F. Elderly people and responses to COVID-19 in 27 Countries. Tu W-J, ed. </w:t>
      </w:r>
      <w:r>
        <w:rPr>
          <w:i/>
          <w:iCs/>
        </w:rPr>
        <w:t>PLOS ONE</w:t>
      </w:r>
      <w:r>
        <w:t>. 2020;15(7):e0235590. doi:10.1371/journal.pone.0235590</w:t>
      </w:r>
    </w:p>
    <w:p w:rsidR="001A5AFE" w:rsidRDefault="001A5AFE" w:rsidP="001A5AFE">
      <w:pPr>
        <w:pStyle w:val="Bibliography"/>
        <w:bidi w:val="0"/>
      </w:pPr>
      <w:r>
        <w:t xml:space="preserve">49. </w:t>
      </w:r>
      <w:r>
        <w:tab/>
        <w:t xml:space="preserve">Offeddu V, Yung CF, Low MSF, Tam CC. Effectiveness of Masks and Respirators Against Respiratory Infections in Healthcare Workers: A Systematic Review and Meta-Analysis. </w:t>
      </w:r>
      <w:r>
        <w:rPr>
          <w:i/>
          <w:iCs/>
        </w:rPr>
        <w:t>Clin Infect Dis</w:t>
      </w:r>
      <w:r>
        <w:t>. 2017;65(11):1934-1942. doi:10.1093/cid/cix681</w:t>
      </w:r>
    </w:p>
    <w:p w:rsidR="001A5AFE" w:rsidRDefault="001A5AFE" w:rsidP="001A5AFE">
      <w:pPr>
        <w:pStyle w:val="Bibliography"/>
        <w:bidi w:val="0"/>
      </w:pPr>
      <w:r>
        <w:t xml:space="preserve">50. </w:t>
      </w:r>
      <w:r>
        <w:tab/>
        <w:t xml:space="preserve">Lindsley WG, Blachere FM, Law BF, Beezhold DH, Noti JD. Efficacy of face masks, neck gaiters and face shields for reducing the expulsion of simulated cough-generated aerosols. </w:t>
      </w:r>
      <w:r>
        <w:rPr>
          <w:i/>
          <w:iCs/>
        </w:rPr>
        <w:t>Aerosol Sci Technol</w:t>
      </w:r>
      <w:r>
        <w:t>. 2021;55(4):449-457. doi:10.1080/02786826.2020.1862409</w:t>
      </w:r>
    </w:p>
    <w:p w:rsidR="001A5AFE" w:rsidRDefault="001A5AFE" w:rsidP="001A5AFE">
      <w:pPr>
        <w:pStyle w:val="Bibliography"/>
        <w:bidi w:val="0"/>
      </w:pPr>
      <w:r>
        <w:t xml:space="preserve">51. </w:t>
      </w:r>
      <w:r>
        <w:tab/>
        <w:t xml:space="preserve">Nivette A, Ribeaud D, Murray A, et al. Non-compliance with COVID-19-related public health measures among young adults in Switzerland: Insights from a longitudinal cohort study. </w:t>
      </w:r>
      <w:r>
        <w:rPr>
          <w:i/>
          <w:iCs/>
        </w:rPr>
        <w:t>Soc Sci Med</w:t>
      </w:r>
      <w:r>
        <w:t>. 2021;268:113370. doi:10.1016/j.socscimed.2020.113370</w:t>
      </w:r>
    </w:p>
    <w:p w:rsidR="001A5AFE" w:rsidRDefault="001A5AFE" w:rsidP="001A5AFE">
      <w:pPr>
        <w:pStyle w:val="Bibliography"/>
        <w:bidi w:val="0"/>
      </w:pPr>
      <w:r>
        <w:t xml:space="preserve">52. </w:t>
      </w:r>
      <w:r>
        <w:tab/>
        <w:t xml:space="preserve">Somekh I, Boker LK, Shohat T, Pettoello-Mantovani M, Simões EAF, Somekh E. Comparison of COVID-19 Incidence Rates Before and After School Reopening in Israel. </w:t>
      </w:r>
      <w:r>
        <w:rPr>
          <w:i/>
          <w:iCs/>
        </w:rPr>
        <w:t>JAMA Netw Open</w:t>
      </w:r>
      <w:r>
        <w:t>. 2021;4(4):e217105. doi:10.1001/jamanetworkopen.2021.7105</w:t>
      </w:r>
    </w:p>
    <w:p w:rsidR="001A5AFE" w:rsidRDefault="001A5AFE" w:rsidP="001A5AFE">
      <w:pPr>
        <w:pStyle w:val="Bibliography"/>
        <w:bidi w:val="0"/>
      </w:pPr>
      <w:r>
        <w:t xml:space="preserve">53. </w:t>
      </w:r>
      <w:r>
        <w:tab/>
        <w:t xml:space="preserve">Bodas M, Peleg K. Income assurances are a crucial factor in determining public compliance with self-isolation regulations during the COVID-19 outbreak – cohort study in Israel. </w:t>
      </w:r>
      <w:r>
        <w:rPr>
          <w:i/>
          <w:iCs/>
        </w:rPr>
        <w:t>Isr J Health Policy Res</w:t>
      </w:r>
      <w:r>
        <w:t>. 2020;9(1):54. doi:10.1186/s13584-020-00418-w</w:t>
      </w:r>
    </w:p>
    <w:p w:rsidR="001A5AFE" w:rsidRDefault="001A5AFE" w:rsidP="001A5AFE">
      <w:pPr>
        <w:pStyle w:val="Bibliography"/>
        <w:bidi w:val="0"/>
      </w:pPr>
      <w:r>
        <w:t xml:space="preserve">54. </w:t>
      </w:r>
      <w:r>
        <w:tab/>
        <w:t xml:space="preserve">Haug N, Geyrhofer L, Londei A, et al. Ranking the effectiveness of worldwide COVID-19 government interventions. </w:t>
      </w:r>
      <w:r>
        <w:rPr>
          <w:i/>
          <w:iCs/>
        </w:rPr>
        <w:t>Nat Hum Behav</w:t>
      </w:r>
      <w:r>
        <w:t>. 2020;4(12):1303-1312. doi:10.1038/s41562-020-01009-0</w:t>
      </w:r>
    </w:p>
    <w:p w:rsidR="00FE5393" w:rsidDel="001A5AFE" w:rsidRDefault="00FE5393" w:rsidP="001A5AFE">
      <w:pPr>
        <w:bidi w:val="0"/>
        <w:ind w:left="84" w:firstLine="284"/>
        <w:rPr>
          <w:del w:id="222" w:author="טל מיכאל" w:date="2021-07-07T12:02:00Z"/>
          <w:sz w:val="24"/>
          <w:szCs w:val="24"/>
        </w:rPr>
      </w:pPr>
      <w:r>
        <w:rPr>
          <w:sz w:val="24"/>
          <w:szCs w:val="24"/>
        </w:rPr>
        <w:fldChar w:fldCharType="end"/>
      </w:r>
    </w:p>
    <w:p w:rsidR="00CF0842" w:rsidDel="001A5AFE" w:rsidRDefault="00CF0842">
      <w:pPr>
        <w:bidi w:val="0"/>
        <w:ind w:left="84" w:firstLine="284"/>
        <w:rPr>
          <w:ins w:id="223" w:author="amarshi" w:date="2021-07-06T21:41:00Z"/>
          <w:del w:id="224" w:author="טל מיכאל" w:date="2021-07-07T12:02:00Z"/>
          <w:b/>
          <w:bCs/>
          <w:sz w:val="24"/>
          <w:szCs w:val="24"/>
        </w:rPr>
      </w:pPr>
    </w:p>
    <w:p w:rsidR="00015DC3" w:rsidDel="001A5AFE" w:rsidRDefault="00015DC3" w:rsidP="00015DC3">
      <w:pPr>
        <w:bidi w:val="0"/>
        <w:ind w:left="84" w:firstLine="284"/>
        <w:rPr>
          <w:ins w:id="225" w:author="amarshi" w:date="2021-07-06T21:41:00Z"/>
          <w:del w:id="226" w:author="טל מיכאל" w:date="2021-07-07T12:02:00Z"/>
          <w:b/>
          <w:bCs/>
          <w:sz w:val="24"/>
          <w:szCs w:val="24"/>
        </w:rPr>
      </w:pPr>
    </w:p>
    <w:p w:rsidR="00280E9E" w:rsidDel="001A5AFE" w:rsidRDefault="00280E9E" w:rsidP="001A5AFE">
      <w:pPr>
        <w:bidi w:val="0"/>
        <w:ind w:left="84"/>
        <w:rPr>
          <w:ins w:id="227" w:author="amarshi" w:date="2021-07-06T23:03:00Z"/>
          <w:del w:id="228" w:author="טל מיכאל" w:date="2021-07-07T12:02:00Z"/>
          <w:b/>
          <w:bCs/>
          <w:sz w:val="24"/>
          <w:szCs w:val="24"/>
        </w:rPr>
        <w:pPrChange w:id="229" w:author="טל מיכאל" w:date="2021-07-07T12:02:00Z">
          <w:pPr>
            <w:ind w:left="84" w:firstLine="284"/>
          </w:pPr>
        </w:pPrChange>
      </w:pPr>
    </w:p>
    <w:p w:rsidR="00280E9E" w:rsidDel="001A5AFE" w:rsidRDefault="00280E9E" w:rsidP="001A5AFE">
      <w:pPr>
        <w:bidi w:val="0"/>
        <w:ind w:left="84"/>
        <w:rPr>
          <w:ins w:id="230" w:author="amarshi" w:date="2021-07-06T23:03:00Z"/>
          <w:del w:id="231" w:author="טל מיכאל" w:date="2021-07-07T12:02:00Z"/>
          <w:b/>
          <w:bCs/>
          <w:sz w:val="24"/>
          <w:szCs w:val="24"/>
        </w:rPr>
        <w:pPrChange w:id="232" w:author="טל מיכאל" w:date="2021-07-07T12:02:00Z">
          <w:pPr>
            <w:ind w:left="84" w:firstLine="284"/>
          </w:pPr>
        </w:pPrChange>
      </w:pPr>
    </w:p>
    <w:p w:rsidR="00280E9E" w:rsidDel="001A5AFE" w:rsidRDefault="00280E9E">
      <w:pPr>
        <w:bidi w:val="0"/>
        <w:ind w:left="84" w:firstLine="284"/>
        <w:rPr>
          <w:ins w:id="233" w:author="amarshi" w:date="2021-07-06T23:03:00Z"/>
          <w:del w:id="234" w:author="טל מיכאל" w:date="2021-07-07T12:02:00Z"/>
          <w:b/>
          <w:bCs/>
          <w:sz w:val="24"/>
          <w:szCs w:val="24"/>
        </w:rPr>
        <w:pPrChange w:id="235" w:author="amarshi" w:date="2021-07-06T23:03:00Z">
          <w:pPr>
            <w:ind w:left="84" w:firstLine="284"/>
          </w:pPr>
        </w:pPrChange>
      </w:pPr>
    </w:p>
    <w:p w:rsidR="00280E9E" w:rsidDel="001A5AFE" w:rsidRDefault="00280E9E" w:rsidP="001A5AFE">
      <w:pPr>
        <w:bidi w:val="0"/>
        <w:ind w:left="84"/>
        <w:rPr>
          <w:del w:id="236" w:author="טל מיכאל" w:date="2021-07-07T12:02:00Z"/>
          <w:b/>
          <w:bCs/>
          <w:sz w:val="24"/>
          <w:szCs w:val="24"/>
        </w:rPr>
        <w:pPrChange w:id="237" w:author="טל מיכאל" w:date="2021-07-07T12:02:00Z">
          <w:pPr>
            <w:ind w:left="84" w:firstLine="284"/>
          </w:pPr>
        </w:pPrChange>
      </w:pPr>
    </w:p>
    <w:p w:rsidR="00280E9E" w:rsidDel="001A5AFE" w:rsidRDefault="00280E9E" w:rsidP="001A5AFE">
      <w:pPr>
        <w:bidi w:val="0"/>
        <w:ind w:left="84"/>
        <w:rPr>
          <w:ins w:id="238" w:author="amarshi" w:date="2021-07-06T23:03:00Z"/>
          <w:del w:id="239" w:author="טל מיכאל" w:date="2021-07-07T12:02:00Z"/>
          <w:b/>
          <w:bCs/>
          <w:sz w:val="24"/>
          <w:szCs w:val="24"/>
        </w:rPr>
        <w:pPrChange w:id="240" w:author="טל מיכאל" w:date="2021-07-07T12:02:00Z">
          <w:pPr>
            <w:ind w:left="84" w:firstLine="284"/>
          </w:pPr>
        </w:pPrChange>
      </w:pPr>
    </w:p>
    <w:p w:rsidR="00280E9E" w:rsidDel="001A5AFE" w:rsidRDefault="00280E9E" w:rsidP="001A5AFE">
      <w:pPr>
        <w:bidi w:val="0"/>
        <w:ind w:left="84"/>
        <w:rPr>
          <w:ins w:id="241" w:author="amarshi" w:date="2021-07-06T23:03:00Z"/>
          <w:del w:id="242" w:author="טל מיכאל" w:date="2021-07-07T12:02:00Z"/>
          <w:b/>
          <w:bCs/>
          <w:sz w:val="24"/>
          <w:szCs w:val="24"/>
        </w:rPr>
        <w:pPrChange w:id="243" w:author="טל מיכאל" w:date="2021-07-07T12:02:00Z">
          <w:pPr>
            <w:ind w:left="84" w:firstLine="284"/>
          </w:pPr>
        </w:pPrChange>
      </w:pPr>
    </w:p>
    <w:p w:rsidR="00280E9E" w:rsidDel="001A5AFE" w:rsidRDefault="00280E9E" w:rsidP="001A5AFE">
      <w:pPr>
        <w:bidi w:val="0"/>
        <w:ind w:left="84"/>
        <w:rPr>
          <w:ins w:id="244" w:author="amarshi" w:date="2021-07-06T23:03:00Z"/>
          <w:del w:id="245" w:author="טל מיכאל" w:date="2021-07-07T12:02:00Z"/>
          <w:b/>
          <w:bCs/>
          <w:sz w:val="24"/>
          <w:szCs w:val="24"/>
        </w:rPr>
        <w:pPrChange w:id="246" w:author="טל מיכאל" w:date="2021-07-07T12:02:00Z">
          <w:pPr>
            <w:ind w:left="84" w:firstLine="284"/>
          </w:pPr>
        </w:pPrChange>
      </w:pPr>
    </w:p>
    <w:p w:rsidR="00280E9E" w:rsidDel="001A5AFE" w:rsidRDefault="00280E9E" w:rsidP="001A5AFE">
      <w:pPr>
        <w:bidi w:val="0"/>
        <w:ind w:left="84"/>
        <w:rPr>
          <w:ins w:id="247" w:author="amarshi" w:date="2021-07-06T23:03:00Z"/>
          <w:del w:id="248" w:author="טל מיכאל" w:date="2021-07-07T12:02:00Z"/>
          <w:b/>
          <w:bCs/>
          <w:sz w:val="24"/>
          <w:szCs w:val="24"/>
        </w:rPr>
        <w:pPrChange w:id="249" w:author="טל מיכאל" w:date="2021-07-07T12:02:00Z">
          <w:pPr>
            <w:ind w:left="84" w:firstLine="284"/>
          </w:pPr>
        </w:pPrChange>
      </w:pPr>
    </w:p>
    <w:p w:rsidR="00280E9E" w:rsidDel="001A5AFE" w:rsidRDefault="00280E9E" w:rsidP="001A5AFE">
      <w:pPr>
        <w:bidi w:val="0"/>
        <w:ind w:left="84"/>
        <w:rPr>
          <w:ins w:id="250" w:author="amarshi" w:date="2021-07-06T23:03:00Z"/>
          <w:del w:id="251" w:author="טל מיכאל" w:date="2021-07-07T12:02:00Z"/>
          <w:b/>
          <w:bCs/>
          <w:sz w:val="24"/>
          <w:szCs w:val="24"/>
        </w:rPr>
        <w:pPrChange w:id="252" w:author="טל מיכאל" w:date="2021-07-07T12:02:00Z">
          <w:pPr>
            <w:ind w:left="84" w:firstLine="284"/>
          </w:pPr>
        </w:pPrChange>
      </w:pPr>
    </w:p>
    <w:p w:rsidR="00280E9E" w:rsidDel="001A5AFE" w:rsidRDefault="00280E9E" w:rsidP="001A5AFE">
      <w:pPr>
        <w:bidi w:val="0"/>
        <w:ind w:left="84"/>
        <w:rPr>
          <w:ins w:id="253" w:author="amarshi" w:date="2021-07-06T23:03:00Z"/>
          <w:del w:id="254" w:author="טל מיכאל" w:date="2021-07-07T12:02:00Z"/>
          <w:b/>
          <w:bCs/>
          <w:sz w:val="24"/>
          <w:szCs w:val="24"/>
        </w:rPr>
        <w:pPrChange w:id="255" w:author="טל מיכאל" w:date="2021-07-07T12:02:00Z">
          <w:pPr>
            <w:ind w:left="84" w:firstLine="284"/>
          </w:pPr>
        </w:pPrChange>
      </w:pPr>
    </w:p>
    <w:p w:rsidR="00280E9E" w:rsidDel="001A5AFE" w:rsidRDefault="00280E9E" w:rsidP="001A5AFE">
      <w:pPr>
        <w:bidi w:val="0"/>
        <w:ind w:left="84"/>
        <w:rPr>
          <w:ins w:id="256" w:author="amarshi" w:date="2021-07-06T23:03:00Z"/>
          <w:del w:id="257" w:author="טל מיכאל" w:date="2021-07-07T12:02:00Z"/>
          <w:b/>
          <w:bCs/>
          <w:sz w:val="24"/>
          <w:szCs w:val="24"/>
        </w:rPr>
        <w:pPrChange w:id="258" w:author="טל מיכאל" w:date="2021-07-07T12:02:00Z">
          <w:pPr>
            <w:ind w:left="84" w:firstLine="284"/>
          </w:pPr>
        </w:pPrChange>
      </w:pPr>
    </w:p>
    <w:p w:rsidR="00280E9E" w:rsidDel="001A5AFE" w:rsidRDefault="00280E9E" w:rsidP="001A5AFE">
      <w:pPr>
        <w:bidi w:val="0"/>
        <w:ind w:left="84"/>
        <w:rPr>
          <w:ins w:id="259" w:author="amarshi" w:date="2021-07-06T23:03:00Z"/>
          <w:del w:id="260" w:author="טל מיכאל" w:date="2021-07-07T12:02:00Z"/>
          <w:b/>
          <w:bCs/>
          <w:sz w:val="24"/>
          <w:szCs w:val="24"/>
        </w:rPr>
        <w:pPrChange w:id="261" w:author="טל מיכאל" w:date="2021-07-07T12:02:00Z">
          <w:pPr>
            <w:ind w:left="84" w:firstLine="284"/>
          </w:pPr>
        </w:pPrChange>
      </w:pPr>
    </w:p>
    <w:p w:rsidR="00280E9E" w:rsidDel="001A5AFE" w:rsidRDefault="00280E9E">
      <w:pPr>
        <w:bidi w:val="0"/>
        <w:ind w:left="84" w:firstLine="284"/>
        <w:rPr>
          <w:ins w:id="262" w:author="amarshi" w:date="2021-07-06T23:03:00Z"/>
          <w:del w:id="263" w:author="טל מיכאל" w:date="2021-07-07T12:02:00Z"/>
          <w:b/>
          <w:bCs/>
          <w:sz w:val="24"/>
          <w:szCs w:val="24"/>
        </w:rPr>
        <w:pPrChange w:id="264" w:author="amarshi" w:date="2021-07-06T23:03:00Z">
          <w:pPr>
            <w:ind w:left="84" w:firstLine="284"/>
          </w:pPr>
        </w:pPrChange>
      </w:pPr>
    </w:p>
    <w:p w:rsidR="00280E9E" w:rsidDel="001A5AFE" w:rsidRDefault="00280E9E">
      <w:pPr>
        <w:bidi w:val="0"/>
        <w:ind w:left="84" w:firstLine="284"/>
        <w:rPr>
          <w:ins w:id="265" w:author="amarshi" w:date="2021-07-06T23:03:00Z"/>
          <w:del w:id="266" w:author="טל מיכאל" w:date="2021-07-07T12:02:00Z"/>
          <w:b/>
          <w:bCs/>
          <w:sz w:val="24"/>
          <w:szCs w:val="24"/>
        </w:rPr>
        <w:pPrChange w:id="267" w:author="amarshi" w:date="2021-07-06T23:03:00Z">
          <w:pPr>
            <w:ind w:left="84" w:firstLine="284"/>
          </w:pPr>
        </w:pPrChange>
      </w:pPr>
    </w:p>
    <w:p w:rsidR="00280E9E" w:rsidDel="001A5AFE" w:rsidRDefault="00280E9E">
      <w:pPr>
        <w:bidi w:val="0"/>
        <w:ind w:left="84" w:firstLine="284"/>
        <w:rPr>
          <w:ins w:id="268" w:author="amarshi" w:date="2021-07-06T23:03:00Z"/>
          <w:del w:id="269" w:author="טל מיכאל" w:date="2021-07-07T12:02:00Z"/>
          <w:b/>
          <w:bCs/>
          <w:sz w:val="24"/>
          <w:szCs w:val="24"/>
        </w:rPr>
        <w:pPrChange w:id="270" w:author="amarshi" w:date="2021-07-06T23:03:00Z">
          <w:pPr>
            <w:ind w:left="84" w:firstLine="284"/>
          </w:pPr>
        </w:pPrChange>
      </w:pPr>
    </w:p>
    <w:p w:rsidR="00280E9E" w:rsidDel="001A5AFE" w:rsidRDefault="00280E9E">
      <w:pPr>
        <w:bidi w:val="0"/>
        <w:ind w:left="84" w:firstLine="284"/>
        <w:rPr>
          <w:ins w:id="271" w:author="amarshi" w:date="2021-07-06T23:03:00Z"/>
          <w:del w:id="272" w:author="טל מיכאל" w:date="2021-07-07T12:02:00Z"/>
          <w:b/>
          <w:bCs/>
          <w:sz w:val="24"/>
          <w:szCs w:val="24"/>
        </w:rPr>
        <w:pPrChange w:id="273" w:author="amarshi" w:date="2021-07-06T23:03:00Z">
          <w:pPr>
            <w:ind w:left="84" w:firstLine="284"/>
          </w:pPr>
        </w:pPrChange>
      </w:pPr>
    </w:p>
    <w:p w:rsidR="00280E9E" w:rsidDel="001A5AFE" w:rsidRDefault="00280E9E">
      <w:pPr>
        <w:bidi w:val="0"/>
        <w:ind w:left="84" w:firstLine="284"/>
        <w:rPr>
          <w:ins w:id="274" w:author="amarshi" w:date="2021-07-06T23:03:00Z"/>
          <w:del w:id="275" w:author="טל מיכאל" w:date="2021-07-07T12:02:00Z"/>
          <w:b/>
          <w:bCs/>
          <w:sz w:val="24"/>
          <w:szCs w:val="24"/>
        </w:rPr>
        <w:pPrChange w:id="276" w:author="amarshi" w:date="2021-07-06T23:03:00Z">
          <w:pPr>
            <w:ind w:left="84" w:firstLine="284"/>
          </w:pPr>
        </w:pPrChange>
      </w:pPr>
    </w:p>
    <w:p w:rsidR="00280E9E" w:rsidDel="001A5AFE" w:rsidRDefault="00280E9E" w:rsidP="001A5AFE">
      <w:pPr>
        <w:bidi w:val="0"/>
        <w:rPr>
          <w:ins w:id="277" w:author="amarshi" w:date="2021-07-06T23:03:00Z"/>
          <w:del w:id="278" w:author="טל מיכאל" w:date="2021-07-07T12:02:00Z"/>
          <w:b/>
          <w:bCs/>
          <w:sz w:val="24"/>
          <w:szCs w:val="24"/>
        </w:rPr>
        <w:pPrChange w:id="279" w:author="טל מיכאל" w:date="2021-07-07T12:02:00Z">
          <w:pPr>
            <w:ind w:left="84" w:firstLine="284"/>
          </w:pPr>
        </w:pPrChange>
      </w:pPr>
      <w:ins w:id="280" w:author="amarshi" w:date="2021-07-06T23:05:00Z">
        <w:del w:id="281" w:author="טל מיכאל" w:date="2021-07-07T12:02:00Z">
          <w:r w:rsidDel="001A5AFE">
            <w:rPr>
              <w:b/>
              <w:bCs/>
              <w:sz w:val="24"/>
              <w:szCs w:val="24"/>
            </w:rPr>
            <w:delText xml:space="preserve">Abstract main points </w:delText>
          </w:r>
        </w:del>
      </w:ins>
    </w:p>
    <w:p w:rsidR="00015DC3" w:rsidRPr="00015DC3" w:rsidDel="001A5AFE" w:rsidRDefault="00015DC3" w:rsidP="001A5AFE">
      <w:pPr>
        <w:bidi w:val="0"/>
        <w:rPr>
          <w:ins w:id="282" w:author="amarshi" w:date="2021-07-06T21:46:00Z"/>
          <w:del w:id="283" w:author="טל מיכאל" w:date="2021-07-07T12:02:00Z"/>
          <w:b/>
          <w:bCs/>
          <w:sz w:val="24"/>
          <w:szCs w:val="24"/>
        </w:rPr>
        <w:pPrChange w:id="284" w:author="טל מיכאל" w:date="2021-07-07T12:02:00Z">
          <w:pPr>
            <w:ind w:left="84" w:firstLine="284"/>
          </w:pPr>
        </w:pPrChange>
      </w:pPr>
      <w:ins w:id="285" w:author="amarshi" w:date="2021-07-06T21:46:00Z">
        <w:del w:id="286" w:author="טל מיכאל" w:date="2021-07-07T12:02:00Z">
          <w:r w:rsidRPr="00015DC3" w:rsidDel="001A5AFE">
            <w:rPr>
              <w:b/>
              <w:bCs/>
              <w:sz w:val="24"/>
              <w:szCs w:val="24"/>
            </w:rPr>
            <w:delText>Far-reaching policy decisions concerning public health were made and implemented during 2020, in an attempt to curb the corona virus, which is still with us</w:delText>
          </w:r>
          <w:r w:rsidRPr="00015DC3" w:rsidDel="001A5AFE">
            <w:rPr>
              <w:rFonts w:cs="Arial"/>
              <w:b/>
              <w:bCs/>
              <w:sz w:val="24"/>
              <w:szCs w:val="24"/>
              <w:rtl/>
            </w:rPr>
            <w:delText>.</w:delText>
          </w:r>
        </w:del>
      </w:ins>
    </w:p>
    <w:p w:rsidR="00015DC3" w:rsidRPr="00015DC3" w:rsidDel="001A5AFE" w:rsidRDefault="00280E9E" w:rsidP="001A5AFE">
      <w:pPr>
        <w:bidi w:val="0"/>
        <w:rPr>
          <w:ins w:id="287" w:author="amarshi" w:date="2021-07-06T21:46:00Z"/>
          <w:del w:id="288" w:author="טל מיכאל" w:date="2021-07-07T12:02:00Z"/>
          <w:b/>
          <w:bCs/>
          <w:sz w:val="24"/>
          <w:szCs w:val="24"/>
        </w:rPr>
        <w:pPrChange w:id="289" w:author="טל מיכאל" w:date="2021-07-07T12:02:00Z">
          <w:pPr>
            <w:ind w:left="84" w:firstLine="284"/>
          </w:pPr>
        </w:pPrChange>
      </w:pPr>
      <w:ins w:id="290" w:author="amarshi" w:date="2021-07-06T23:05:00Z">
        <w:del w:id="291" w:author="טל מיכאל" w:date="2021-07-07T12:02:00Z">
          <w:r w:rsidDel="001A5AFE">
            <w:rPr>
              <w:b/>
              <w:bCs/>
              <w:sz w:val="24"/>
              <w:szCs w:val="24"/>
            </w:rPr>
            <w:delText>L</w:delText>
          </w:r>
        </w:del>
      </w:ins>
      <w:ins w:id="292" w:author="amarshi" w:date="2021-07-06T23:06:00Z">
        <w:del w:id="293" w:author="טל מיכאל" w:date="2021-07-07T12:02:00Z">
          <w:r w:rsidDel="001A5AFE">
            <w:rPr>
              <w:b/>
              <w:bCs/>
              <w:sz w:val="24"/>
              <w:szCs w:val="24"/>
            </w:rPr>
            <w:delText>ateral implications</w:delText>
          </w:r>
        </w:del>
      </w:ins>
      <w:ins w:id="294" w:author="amarshi" w:date="2021-07-06T21:46:00Z">
        <w:del w:id="295" w:author="טל מיכאל" w:date="2021-07-07T12:02:00Z">
          <w:r w:rsidR="00015DC3" w:rsidRPr="00015DC3" w:rsidDel="001A5AFE">
            <w:rPr>
              <w:b/>
              <w:bCs/>
              <w:sz w:val="24"/>
              <w:szCs w:val="24"/>
            </w:rPr>
            <w:delText xml:space="preserve"> of closures and social constraints are ambivalent</w:delText>
          </w:r>
          <w:r w:rsidR="00015DC3" w:rsidRPr="00015DC3" w:rsidDel="001A5AFE">
            <w:rPr>
              <w:rFonts w:cs="Arial"/>
              <w:b/>
              <w:bCs/>
              <w:sz w:val="24"/>
              <w:szCs w:val="24"/>
              <w:rtl/>
            </w:rPr>
            <w:delText>.</w:delText>
          </w:r>
        </w:del>
      </w:ins>
    </w:p>
    <w:p w:rsidR="00015DC3" w:rsidDel="001A5AFE" w:rsidRDefault="00015DC3" w:rsidP="001A5AFE">
      <w:pPr>
        <w:bidi w:val="0"/>
        <w:rPr>
          <w:ins w:id="296" w:author="amarshi" w:date="2021-07-06T21:50:00Z"/>
          <w:del w:id="297" w:author="טל מיכאל" w:date="2021-07-07T12:02:00Z"/>
          <w:b/>
          <w:bCs/>
          <w:sz w:val="24"/>
          <w:szCs w:val="24"/>
        </w:rPr>
        <w:pPrChange w:id="298" w:author="טל מיכאל" w:date="2021-07-07T12:02:00Z">
          <w:pPr>
            <w:bidi w:val="0"/>
            <w:ind w:left="84" w:firstLine="284"/>
          </w:pPr>
        </w:pPrChange>
      </w:pPr>
      <w:ins w:id="299" w:author="amarshi" w:date="2021-07-06T21:46:00Z">
        <w:del w:id="300" w:author="טל מיכאל" w:date="2021-07-07T12:02:00Z">
          <w:r w:rsidRPr="00015DC3" w:rsidDel="001A5AFE">
            <w:rPr>
              <w:b/>
              <w:bCs/>
              <w:sz w:val="24"/>
              <w:szCs w:val="24"/>
            </w:rPr>
            <w:delText>Following an in-depth literature review on the subject, we have chosen to specifically examine the effects on the most common infectious diseases in the community, a relatively neglected issue in the leading international literature.</w:delText>
          </w:r>
        </w:del>
      </w:ins>
    </w:p>
    <w:p w:rsidR="00015DC3" w:rsidRPr="00015DC3" w:rsidDel="001A5AFE" w:rsidRDefault="00015DC3" w:rsidP="001A5AFE">
      <w:pPr>
        <w:bidi w:val="0"/>
        <w:rPr>
          <w:ins w:id="301" w:author="amarshi" w:date="2021-07-06T21:50:00Z"/>
          <w:del w:id="302" w:author="טל מיכאל" w:date="2021-07-07T12:02:00Z"/>
          <w:b/>
          <w:bCs/>
          <w:sz w:val="24"/>
          <w:szCs w:val="24"/>
        </w:rPr>
        <w:pPrChange w:id="303" w:author="טל מיכאל" w:date="2021-07-07T12:02:00Z">
          <w:pPr>
            <w:ind w:left="84" w:firstLine="284"/>
          </w:pPr>
        </w:pPrChange>
      </w:pPr>
      <w:ins w:id="304" w:author="amarshi" w:date="2021-07-06T21:50:00Z">
        <w:del w:id="305" w:author="טל מיכאל" w:date="2021-07-07T12:02:00Z">
          <w:r w:rsidRPr="00015DC3" w:rsidDel="001A5AFE">
            <w:rPr>
              <w:b/>
              <w:bCs/>
              <w:sz w:val="24"/>
              <w:szCs w:val="24"/>
            </w:rPr>
            <w:delText>We faced a challenge, in analyzing information, conc</w:delText>
          </w:r>
          <w:r w:rsidDel="001A5AFE">
            <w:rPr>
              <w:b/>
              <w:bCs/>
              <w:sz w:val="24"/>
              <w:szCs w:val="24"/>
            </w:rPr>
            <w:delText xml:space="preserve">erning diseases that are </w:delText>
          </w:r>
        </w:del>
      </w:ins>
      <w:ins w:id="306" w:author="amarshi" w:date="2021-07-06T21:51:00Z">
        <w:del w:id="307" w:author="טל מיכאל" w:date="2021-07-07T12:02:00Z">
          <w:r w:rsidDel="001A5AFE">
            <w:rPr>
              <w:b/>
              <w:bCs/>
              <w:sz w:val="24"/>
              <w:szCs w:val="24"/>
            </w:rPr>
            <w:delText>mostly</w:delText>
          </w:r>
        </w:del>
      </w:ins>
      <w:ins w:id="308" w:author="amarshi" w:date="2021-07-06T21:50:00Z">
        <w:del w:id="309" w:author="טל מיכאל" w:date="2021-07-07T12:02:00Z">
          <w:r w:rsidRPr="00015DC3" w:rsidDel="001A5AFE">
            <w:rPr>
              <w:b/>
              <w:bCs/>
              <w:sz w:val="24"/>
              <w:szCs w:val="24"/>
            </w:rPr>
            <w:delText xml:space="preserve"> </w:delText>
          </w:r>
          <w:r w:rsidDel="001A5AFE">
            <w:rPr>
              <w:b/>
              <w:bCs/>
              <w:sz w:val="24"/>
              <w:szCs w:val="24"/>
            </w:rPr>
            <w:delText>based on clinical diagnosis</w:delText>
          </w:r>
          <w:r w:rsidRPr="00015DC3" w:rsidDel="001A5AFE">
            <w:rPr>
              <w:rFonts w:cs="Arial"/>
              <w:b/>
              <w:bCs/>
              <w:sz w:val="24"/>
              <w:szCs w:val="24"/>
              <w:rtl/>
            </w:rPr>
            <w:delText>.</w:delText>
          </w:r>
        </w:del>
      </w:ins>
    </w:p>
    <w:p w:rsidR="00015DC3" w:rsidDel="001A5AFE" w:rsidRDefault="00015DC3" w:rsidP="001A5AFE">
      <w:pPr>
        <w:bidi w:val="0"/>
        <w:rPr>
          <w:ins w:id="310" w:author="amarshi" w:date="2021-07-06T23:03:00Z"/>
          <w:del w:id="311" w:author="טל מיכאל" w:date="2021-07-07T12:02:00Z"/>
          <w:b/>
          <w:bCs/>
          <w:sz w:val="24"/>
          <w:szCs w:val="24"/>
        </w:rPr>
        <w:pPrChange w:id="312" w:author="טל מיכאל" w:date="2021-07-07T12:02:00Z">
          <w:pPr>
            <w:ind w:left="84" w:firstLine="284"/>
          </w:pPr>
        </w:pPrChange>
      </w:pPr>
      <w:ins w:id="313" w:author="amarshi" w:date="2021-07-06T21:50:00Z">
        <w:del w:id="314" w:author="טל מיכאל" w:date="2021-07-07T12:02:00Z">
          <w:r w:rsidRPr="00015DC3" w:rsidDel="001A5AFE">
            <w:rPr>
              <w:b/>
              <w:bCs/>
              <w:sz w:val="24"/>
              <w:szCs w:val="24"/>
            </w:rPr>
            <w:delText>The s</w:delText>
          </w:r>
          <w:r w:rsidDel="001A5AFE">
            <w:rPr>
              <w:b/>
              <w:bCs/>
              <w:sz w:val="24"/>
              <w:szCs w:val="24"/>
            </w:rPr>
            <w:delText xml:space="preserve">pecial conditions created in </w:delText>
          </w:r>
        </w:del>
      </w:ins>
      <w:ins w:id="315" w:author="amarshi" w:date="2021-07-06T21:51:00Z">
        <w:del w:id="316" w:author="טל מיכאל" w:date="2021-07-07T12:02:00Z">
          <w:r w:rsidDel="001A5AFE">
            <w:rPr>
              <w:b/>
              <w:bCs/>
              <w:sz w:val="24"/>
              <w:szCs w:val="24"/>
            </w:rPr>
            <w:delText>our</w:delText>
          </w:r>
        </w:del>
      </w:ins>
      <w:ins w:id="317" w:author="amarshi" w:date="2021-07-06T21:50:00Z">
        <w:del w:id="318" w:author="טל מיכאל" w:date="2021-07-07T12:02:00Z">
          <w:r w:rsidRPr="00015DC3" w:rsidDel="001A5AFE">
            <w:rPr>
              <w:b/>
              <w:bCs/>
              <w:sz w:val="24"/>
              <w:szCs w:val="24"/>
            </w:rPr>
            <w:delText xml:space="preserve"> study populatio</w:delText>
          </w:r>
          <w:r w:rsidDel="001A5AFE">
            <w:rPr>
              <w:b/>
              <w:bCs/>
              <w:sz w:val="24"/>
              <w:szCs w:val="24"/>
            </w:rPr>
            <w:delText xml:space="preserve">n, unique conditions of </w:delText>
          </w:r>
        </w:del>
      </w:ins>
      <w:ins w:id="319" w:author="amarshi" w:date="2021-07-06T21:51:00Z">
        <w:del w:id="320" w:author="טל מיכאל" w:date="2021-07-07T12:02:00Z">
          <w:r w:rsidDel="001A5AFE">
            <w:rPr>
              <w:b/>
              <w:bCs/>
              <w:sz w:val="24"/>
              <w:szCs w:val="24"/>
            </w:rPr>
            <w:delText>lockdowns</w:delText>
          </w:r>
        </w:del>
      </w:ins>
      <w:ins w:id="321" w:author="amarshi" w:date="2021-07-06T21:50:00Z">
        <w:del w:id="322" w:author="טל מיכאל" w:date="2021-07-07T12:02:00Z">
          <w:r w:rsidRPr="00015DC3" w:rsidDel="001A5AFE">
            <w:rPr>
              <w:b/>
              <w:bCs/>
              <w:sz w:val="24"/>
              <w:szCs w:val="24"/>
            </w:rPr>
            <w:delText xml:space="preserve"> and limitations, enabled significant statistical power in all age groups, based on a large-scale database, unique to the available and equal public medical </w:delText>
          </w:r>
        </w:del>
      </w:ins>
      <w:ins w:id="323" w:author="amarshi" w:date="2021-07-06T21:52:00Z">
        <w:del w:id="324" w:author="טל מיכאל" w:date="2021-07-07T12:02:00Z">
          <w:r w:rsidDel="001A5AFE">
            <w:rPr>
              <w:b/>
              <w:bCs/>
              <w:sz w:val="24"/>
              <w:szCs w:val="24"/>
            </w:rPr>
            <w:delText xml:space="preserve">health </w:delText>
          </w:r>
        </w:del>
      </w:ins>
      <w:ins w:id="325" w:author="amarshi" w:date="2021-07-06T21:50:00Z">
        <w:del w:id="326" w:author="טל מיכאל" w:date="2021-07-07T12:02:00Z">
          <w:r w:rsidRPr="00015DC3" w:rsidDel="001A5AFE">
            <w:rPr>
              <w:b/>
              <w:bCs/>
              <w:sz w:val="24"/>
              <w:szCs w:val="24"/>
            </w:rPr>
            <w:delText>services for every resident in Israel</w:delText>
          </w:r>
          <w:r w:rsidRPr="00015DC3" w:rsidDel="001A5AFE">
            <w:rPr>
              <w:rFonts w:cs="Arial"/>
              <w:b/>
              <w:bCs/>
              <w:sz w:val="24"/>
              <w:szCs w:val="24"/>
              <w:rtl/>
            </w:rPr>
            <w:delText>.</w:delText>
          </w:r>
        </w:del>
      </w:ins>
    </w:p>
    <w:p w:rsidR="00280E9E" w:rsidDel="001A5AFE" w:rsidRDefault="00280E9E" w:rsidP="001A5AFE">
      <w:pPr>
        <w:bidi w:val="0"/>
        <w:rPr>
          <w:ins w:id="327" w:author="amarshi" w:date="2021-07-06T23:03:00Z"/>
          <w:del w:id="328" w:author="טל מיכאל" w:date="2021-07-07T12:02:00Z"/>
          <w:b/>
          <w:bCs/>
          <w:sz w:val="24"/>
          <w:szCs w:val="24"/>
          <w:rtl/>
        </w:rPr>
        <w:pPrChange w:id="329" w:author="טל מיכאל" w:date="2021-07-07T12:02:00Z">
          <w:pPr>
            <w:ind w:left="84" w:firstLine="284"/>
          </w:pPr>
        </w:pPrChange>
      </w:pPr>
    </w:p>
    <w:p w:rsidR="00280E9E" w:rsidRPr="00280E9E" w:rsidDel="001A5AFE" w:rsidRDefault="00280E9E" w:rsidP="001A5AFE">
      <w:pPr>
        <w:bidi w:val="0"/>
        <w:rPr>
          <w:ins w:id="330" w:author="amarshi" w:date="2021-07-06T23:03:00Z"/>
          <w:del w:id="331" w:author="טל מיכאל" w:date="2021-07-07T12:02:00Z"/>
          <w:b/>
          <w:bCs/>
          <w:sz w:val="24"/>
          <w:szCs w:val="24"/>
          <w:lang w:val="en"/>
        </w:rPr>
        <w:pPrChange w:id="332" w:author="טל מיכאל" w:date="2021-07-07T12:02:00Z">
          <w:pPr>
            <w:bidi w:val="0"/>
            <w:ind w:left="84" w:firstLine="284"/>
          </w:pPr>
        </w:pPrChange>
      </w:pPr>
      <w:ins w:id="333" w:author="amarshi" w:date="2021-07-06T23:03:00Z">
        <w:del w:id="334" w:author="טל מיכאל" w:date="2021-07-07T12:02:00Z">
          <w:r w:rsidRPr="00280E9E" w:rsidDel="001A5AFE">
            <w:rPr>
              <w:b/>
              <w:bCs/>
              <w:sz w:val="24"/>
              <w:szCs w:val="24"/>
              <w:lang w:val="en"/>
            </w:rPr>
            <w:delText>The ability to limit infectious epidemics in the community with available and unsophisticated tools.</w:delText>
          </w:r>
        </w:del>
      </w:ins>
    </w:p>
    <w:p w:rsidR="00280E9E" w:rsidRPr="00280E9E" w:rsidDel="001A5AFE" w:rsidRDefault="00280E9E" w:rsidP="001A5AFE">
      <w:pPr>
        <w:bidi w:val="0"/>
        <w:rPr>
          <w:ins w:id="335" w:author="amarshi" w:date="2021-07-06T23:03:00Z"/>
          <w:del w:id="336" w:author="טל מיכאל" w:date="2021-07-07T12:02:00Z"/>
          <w:b/>
          <w:bCs/>
          <w:sz w:val="24"/>
          <w:szCs w:val="24"/>
          <w:lang w:val="en"/>
        </w:rPr>
        <w:pPrChange w:id="337" w:author="טל מיכאל" w:date="2021-07-07T12:02:00Z">
          <w:pPr>
            <w:bidi w:val="0"/>
            <w:ind w:left="84" w:firstLine="284"/>
          </w:pPr>
        </w:pPrChange>
      </w:pPr>
      <w:ins w:id="338" w:author="amarshi" w:date="2021-07-06T23:03:00Z">
        <w:del w:id="339" w:author="טל מיכאל" w:date="2021-07-07T12:02:00Z">
          <w:r w:rsidRPr="00280E9E" w:rsidDel="001A5AFE">
            <w:rPr>
              <w:b/>
              <w:bCs/>
              <w:sz w:val="24"/>
              <w:szCs w:val="24"/>
              <w:lang w:val="en"/>
            </w:rPr>
            <w:delText>The understanding that epidemic morbidity stems from a range of factors, environmental and human alike.</w:delText>
          </w:r>
        </w:del>
      </w:ins>
    </w:p>
    <w:p w:rsidR="00280E9E" w:rsidRPr="00280E9E" w:rsidDel="001A5AFE" w:rsidRDefault="00280E9E" w:rsidP="001A5AFE">
      <w:pPr>
        <w:bidi w:val="0"/>
        <w:rPr>
          <w:ins w:id="340" w:author="amarshi" w:date="2021-07-06T23:03:00Z"/>
          <w:del w:id="341" w:author="טל מיכאל" w:date="2021-07-07T12:02:00Z"/>
          <w:b/>
          <w:bCs/>
          <w:sz w:val="24"/>
          <w:szCs w:val="24"/>
          <w:lang w:val="en"/>
        </w:rPr>
        <w:pPrChange w:id="342" w:author="טל מיכאל" w:date="2021-07-07T12:02:00Z">
          <w:pPr>
            <w:bidi w:val="0"/>
            <w:ind w:left="84" w:firstLine="284"/>
          </w:pPr>
        </w:pPrChange>
      </w:pPr>
      <w:ins w:id="343" w:author="amarshi" w:date="2021-07-06T23:03:00Z">
        <w:del w:id="344" w:author="טל מיכאל" w:date="2021-07-07T12:02:00Z">
          <w:r w:rsidRPr="00280E9E" w:rsidDel="001A5AFE">
            <w:rPr>
              <w:b/>
              <w:bCs/>
              <w:sz w:val="24"/>
              <w:szCs w:val="24"/>
              <w:lang w:val="en"/>
            </w:rPr>
            <w:delText>It is worthwhile to characterize infectious groups that behave differently epidemiologically, in an attempt to give a unique response to each such group.</w:delText>
          </w:r>
        </w:del>
      </w:ins>
    </w:p>
    <w:p w:rsidR="00280E9E" w:rsidRPr="00280E9E" w:rsidDel="001A5AFE" w:rsidRDefault="00280E9E" w:rsidP="001A5AFE">
      <w:pPr>
        <w:bidi w:val="0"/>
        <w:rPr>
          <w:ins w:id="345" w:author="amarshi" w:date="2021-07-06T23:03:00Z"/>
          <w:del w:id="346" w:author="טל מיכאל" w:date="2021-07-07T12:02:00Z"/>
          <w:b/>
          <w:bCs/>
          <w:sz w:val="24"/>
          <w:szCs w:val="24"/>
        </w:rPr>
        <w:pPrChange w:id="347" w:author="טל מיכאל" w:date="2021-07-07T12:02:00Z">
          <w:pPr>
            <w:bidi w:val="0"/>
            <w:ind w:left="84" w:firstLine="284"/>
          </w:pPr>
        </w:pPrChange>
      </w:pPr>
      <w:ins w:id="348" w:author="amarshi" w:date="2021-07-06T23:03:00Z">
        <w:del w:id="349" w:author="טל מיכאל" w:date="2021-07-07T12:02:00Z">
          <w:r w:rsidRPr="00280E9E" w:rsidDel="001A5AFE">
            <w:rPr>
              <w:b/>
              <w:bCs/>
              <w:sz w:val="24"/>
              <w:szCs w:val="24"/>
              <w:lang w:val="en"/>
            </w:rPr>
            <w:delText>Separation between end-of-age groups significantly affects infection with common infectious diseases.</w:delText>
          </w:r>
        </w:del>
      </w:ins>
    </w:p>
    <w:p w:rsidR="00280E9E" w:rsidRPr="00280E9E" w:rsidDel="001A5AFE" w:rsidRDefault="00280E9E" w:rsidP="001A5AFE">
      <w:pPr>
        <w:bidi w:val="0"/>
        <w:rPr>
          <w:ins w:id="350" w:author="amarshi" w:date="2021-07-06T23:03:00Z"/>
          <w:del w:id="351" w:author="טל מיכאל" w:date="2021-07-07T12:02:00Z"/>
          <w:b/>
          <w:bCs/>
          <w:i/>
          <w:iCs/>
          <w:sz w:val="24"/>
          <w:szCs w:val="24"/>
        </w:rPr>
        <w:pPrChange w:id="352" w:author="טל מיכאל" w:date="2021-07-07T12:02:00Z">
          <w:pPr>
            <w:bidi w:val="0"/>
            <w:ind w:left="84" w:firstLine="284"/>
          </w:pPr>
        </w:pPrChange>
      </w:pPr>
    </w:p>
    <w:p w:rsidR="00280E9E" w:rsidRPr="00015DC3" w:rsidDel="001A5AFE" w:rsidRDefault="00280E9E" w:rsidP="001A5AFE">
      <w:pPr>
        <w:bidi w:val="0"/>
        <w:rPr>
          <w:ins w:id="353" w:author="amarshi" w:date="2021-07-06T21:50:00Z"/>
          <w:del w:id="354" w:author="טל מיכאל" w:date="2021-07-07T12:02:00Z"/>
          <w:b/>
          <w:bCs/>
          <w:sz w:val="24"/>
          <w:szCs w:val="24"/>
        </w:rPr>
        <w:pPrChange w:id="355" w:author="טל מיכאל" w:date="2021-07-07T12:02:00Z">
          <w:pPr>
            <w:ind w:left="84" w:firstLine="284"/>
          </w:pPr>
        </w:pPrChange>
      </w:pPr>
    </w:p>
    <w:p w:rsidR="00015DC3" w:rsidDel="001A5AFE" w:rsidRDefault="00015DC3" w:rsidP="001A5AFE">
      <w:pPr>
        <w:bidi w:val="0"/>
        <w:rPr>
          <w:ins w:id="356" w:author="amarshi" w:date="2021-07-06T23:00:00Z"/>
          <w:del w:id="357" w:author="טל מיכאל" w:date="2021-07-07T12:02:00Z"/>
          <w:b/>
          <w:bCs/>
          <w:sz w:val="24"/>
          <w:szCs w:val="24"/>
        </w:rPr>
        <w:pPrChange w:id="358" w:author="טל מיכאל" w:date="2021-07-07T12:02:00Z">
          <w:pPr>
            <w:bidi w:val="0"/>
            <w:ind w:left="84" w:firstLine="284"/>
          </w:pPr>
        </w:pPrChange>
      </w:pPr>
    </w:p>
    <w:p w:rsidR="00280E9E" w:rsidDel="001A5AFE" w:rsidRDefault="00280E9E" w:rsidP="001A5AFE">
      <w:pPr>
        <w:bidi w:val="0"/>
        <w:ind w:left="84" w:firstLine="284"/>
        <w:rPr>
          <w:ins w:id="359" w:author="amarshi" w:date="2021-07-06T23:00:00Z"/>
          <w:del w:id="360" w:author="טל מיכאל" w:date="2021-07-07T12:03:00Z"/>
          <w:b/>
          <w:bCs/>
          <w:sz w:val="24"/>
          <w:szCs w:val="24"/>
        </w:rPr>
        <w:pPrChange w:id="361" w:author="טל מיכאל" w:date="2021-07-07T12:02:00Z">
          <w:pPr>
            <w:bidi w:val="0"/>
            <w:ind w:left="84" w:firstLine="284"/>
          </w:pPr>
        </w:pPrChange>
      </w:pPr>
    </w:p>
    <w:p w:rsidR="00280E9E" w:rsidDel="001A5AFE" w:rsidRDefault="00280E9E" w:rsidP="00280E9E">
      <w:pPr>
        <w:bidi w:val="0"/>
        <w:ind w:left="84" w:firstLine="284"/>
        <w:rPr>
          <w:ins w:id="362" w:author="amarshi" w:date="2021-07-06T22:24:00Z"/>
          <w:del w:id="363" w:author="טל מיכאל" w:date="2021-07-07T12:03:00Z"/>
          <w:b/>
          <w:bCs/>
          <w:sz w:val="24"/>
          <w:szCs w:val="24"/>
          <w:rtl/>
        </w:rPr>
      </w:pPr>
    </w:p>
    <w:p w:rsidR="00190A39" w:rsidDel="001A5AFE" w:rsidRDefault="00190A39" w:rsidP="00190A39">
      <w:pPr>
        <w:bidi w:val="0"/>
        <w:ind w:left="84" w:firstLine="284"/>
        <w:rPr>
          <w:ins w:id="364" w:author="amarshi" w:date="2021-07-06T21:47:00Z"/>
          <w:del w:id="365" w:author="טל מיכאל" w:date="2021-07-07T12:03:00Z"/>
          <w:b/>
          <w:bCs/>
          <w:sz w:val="24"/>
          <w:szCs w:val="24"/>
        </w:rPr>
      </w:pPr>
    </w:p>
    <w:p w:rsidR="00015DC3" w:rsidDel="001A5AFE" w:rsidRDefault="00015DC3" w:rsidP="00015DC3">
      <w:pPr>
        <w:bidi w:val="0"/>
        <w:ind w:left="84" w:firstLine="284"/>
        <w:rPr>
          <w:ins w:id="366" w:author="amarshi" w:date="2021-07-06T21:42:00Z"/>
          <w:del w:id="367" w:author="טל מיכאל" w:date="2021-07-07T12:02:00Z"/>
          <w:b/>
          <w:bCs/>
          <w:sz w:val="24"/>
          <w:szCs w:val="24"/>
          <w:rtl/>
        </w:rPr>
      </w:pPr>
    </w:p>
    <w:p w:rsidR="00015DC3" w:rsidRPr="00015DC3" w:rsidRDefault="00015DC3" w:rsidP="001A5AFE">
      <w:pPr>
        <w:bidi w:val="0"/>
        <w:rPr>
          <w:b/>
          <w:bCs/>
          <w:sz w:val="24"/>
          <w:szCs w:val="24"/>
          <w:rtl/>
        </w:rPr>
        <w:pPrChange w:id="368" w:author="טל מיכאל" w:date="2021-07-07T12:02:00Z">
          <w:pPr>
            <w:bidi w:val="0"/>
            <w:ind w:left="84" w:firstLine="284"/>
          </w:pPr>
        </w:pPrChange>
      </w:pPr>
    </w:p>
    <w:sectPr w:rsidR="00015DC3" w:rsidRPr="00015DC3" w:rsidSect="00A0237F">
      <w:pgSz w:w="11906" w:h="16838"/>
      <w:pgMar w:top="1440" w:right="1558" w:bottom="1440" w:left="1276"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FE7" w:rsidRDefault="00AE3FE7" w:rsidP="00C065C0">
      <w:pPr>
        <w:spacing w:after="0" w:line="240" w:lineRule="auto"/>
      </w:pPr>
      <w:r>
        <w:separator/>
      </w:r>
    </w:p>
  </w:endnote>
  <w:endnote w:type="continuationSeparator" w:id="0">
    <w:p w:rsidR="00AE3FE7" w:rsidRDefault="00AE3FE7" w:rsidP="00C06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FE7" w:rsidRDefault="00AE3FE7" w:rsidP="00C065C0">
      <w:pPr>
        <w:spacing w:after="0" w:line="240" w:lineRule="auto"/>
      </w:pPr>
      <w:r>
        <w:separator/>
      </w:r>
    </w:p>
  </w:footnote>
  <w:footnote w:type="continuationSeparator" w:id="0">
    <w:p w:rsidR="00AE3FE7" w:rsidRDefault="00AE3FE7" w:rsidP="00C065C0">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טל מיכאל">
    <w15:presenceInfo w15:providerId="AD" w15:userId="S-1-5-21-1220750395-818509756-262303683-1790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59B"/>
    <w:rsid w:val="00012136"/>
    <w:rsid w:val="00015DC3"/>
    <w:rsid w:val="00020FBC"/>
    <w:rsid w:val="0003365B"/>
    <w:rsid w:val="00036E98"/>
    <w:rsid w:val="00040739"/>
    <w:rsid w:val="000560A4"/>
    <w:rsid w:val="000650FF"/>
    <w:rsid w:val="00094221"/>
    <w:rsid w:val="000B4B64"/>
    <w:rsid w:val="000B61A3"/>
    <w:rsid w:val="000C5DE3"/>
    <w:rsid w:val="000C6628"/>
    <w:rsid w:val="000D091E"/>
    <w:rsid w:val="000D49B9"/>
    <w:rsid w:val="000E4B30"/>
    <w:rsid w:val="000F03A2"/>
    <w:rsid w:val="000F0A23"/>
    <w:rsid w:val="0010671E"/>
    <w:rsid w:val="00110674"/>
    <w:rsid w:val="001239E2"/>
    <w:rsid w:val="00124E9B"/>
    <w:rsid w:val="001415A2"/>
    <w:rsid w:val="0015013E"/>
    <w:rsid w:val="00163062"/>
    <w:rsid w:val="00171703"/>
    <w:rsid w:val="00173104"/>
    <w:rsid w:val="001741D9"/>
    <w:rsid w:val="00177707"/>
    <w:rsid w:val="00177F6D"/>
    <w:rsid w:val="00190A39"/>
    <w:rsid w:val="001A020E"/>
    <w:rsid w:val="001A5AFE"/>
    <w:rsid w:val="001B23E2"/>
    <w:rsid w:val="001C3D89"/>
    <w:rsid w:val="001C522C"/>
    <w:rsid w:val="001D519D"/>
    <w:rsid w:val="001D6A09"/>
    <w:rsid w:val="00203D44"/>
    <w:rsid w:val="00212D2F"/>
    <w:rsid w:val="002277BA"/>
    <w:rsid w:val="00233528"/>
    <w:rsid w:val="0026371F"/>
    <w:rsid w:val="00267C3B"/>
    <w:rsid w:val="002712E6"/>
    <w:rsid w:val="00271BC5"/>
    <w:rsid w:val="00271D2A"/>
    <w:rsid w:val="00272B8E"/>
    <w:rsid w:val="00273806"/>
    <w:rsid w:val="00280E9E"/>
    <w:rsid w:val="002859B6"/>
    <w:rsid w:val="00293593"/>
    <w:rsid w:val="002A2E89"/>
    <w:rsid w:val="002A4608"/>
    <w:rsid w:val="002B0716"/>
    <w:rsid w:val="002B1FC7"/>
    <w:rsid w:val="002B7CBC"/>
    <w:rsid w:val="002C13E8"/>
    <w:rsid w:val="002D6BAA"/>
    <w:rsid w:val="002D789C"/>
    <w:rsid w:val="002E190F"/>
    <w:rsid w:val="002F38D5"/>
    <w:rsid w:val="002F4217"/>
    <w:rsid w:val="002F4526"/>
    <w:rsid w:val="00300F57"/>
    <w:rsid w:val="003030B8"/>
    <w:rsid w:val="00314260"/>
    <w:rsid w:val="003302FC"/>
    <w:rsid w:val="0033178C"/>
    <w:rsid w:val="0034465B"/>
    <w:rsid w:val="00352C0D"/>
    <w:rsid w:val="00356604"/>
    <w:rsid w:val="003621D2"/>
    <w:rsid w:val="003644F5"/>
    <w:rsid w:val="00370755"/>
    <w:rsid w:val="00373BB0"/>
    <w:rsid w:val="00383B31"/>
    <w:rsid w:val="00397B07"/>
    <w:rsid w:val="003A2150"/>
    <w:rsid w:val="003B40C1"/>
    <w:rsid w:val="003C0B56"/>
    <w:rsid w:val="003D39BD"/>
    <w:rsid w:val="003D3A90"/>
    <w:rsid w:val="003E029B"/>
    <w:rsid w:val="003F57EE"/>
    <w:rsid w:val="003F6CFF"/>
    <w:rsid w:val="00401B84"/>
    <w:rsid w:val="00414E93"/>
    <w:rsid w:val="00420677"/>
    <w:rsid w:val="0042746D"/>
    <w:rsid w:val="00432020"/>
    <w:rsid w:val="00440F43"/>
    <w:rsid w:val="004607CA"/>
    <w:rsid w:val="00477211"/>
    <w:rsid w:val="00477B12"/>
    <w:rsid w:val="00477F6E"/>
    <w:rsid w:val="0049523B"/>
    <w:rsid w:val="00497C96"/>
    <w:rsid w:val="004A35FF"/>
    <w:rsid w:val="004C187E"/>
    <w:rsid w:val="004D5E88"/>
    <w:rsid w:val="004D6462"/>
    <w:rsid w:val="004E2F39"/>
    <w:rsid w:val="005179CC"/>
    <w:rsid w:val="005223CC"/>
    <w:rsid w:val="00530391"/>
    <w:rsid w:val="00552A33"/>
    <w:rsid w:val="00567A6B"/>
    <w:rsid w:val="00570EE5"/>
    <w:rsid w:val="0059045E"/>
    <w:rsid w:val="00595B7C"/>
    <w:rsid w:val="005A2484"/>
    <w:rsid w:val="005B11AE"/>
    <w:rsid w:val="005B4204"/>
    <w:rsid w:val="005C49C8"/>
    <w:rsid w:val="0060309B"/>
    <w:rsid w:val="0061230D"/>
    <w:rsid w:val="00612E59"/>
    <w:rsid w:val="006171E7"/>
    <w:rsid w:val="00654BCF"/>
    <w:rsid w:val="006572E2"/>
    <w:rsid w:val="00660567"/>
    <w:rsid w:val="00660EE0"/>
    <w:rsid w:val="0068461B"/>
    <w:rsid w:val="006A5CB3"/>
    <w:rsid w:val="006C58DF"/>
    <w:rsid w:val="006C64FA"/>
    <w:rsid w:val="006D7AC4"/>
    <w:rsid w:val="006E3483"/>
    <w:rsid w:val="006F22B3"/>
    <w:rsid w:val="00705F9F"/>
    <w:rsid w:val="00716B36"/>
    <w:rsid w:val="00724400"/>
    <w:rsid w:val="00752093"/>
    <w:rsid w:val="0076306B"/>
    <w:rsid w:val="007758A3"/>
    <w:rsid w:val="00776AED"/>
    <w:rsid w:val="007857BA"/>
    <w:rsid w:val="00785FFF"/>
    <w:rsid w:val="00790463"/>
    <w:rsid w:val="00790E6F"/>
    <w:rsid w:val="007964A5"/>
    <w:rsid w:val="00796E26"/>
    <w:rsid w:val="007D7486"/>
    <w:rsid w:val="007E0582"/>
    <w:rsid w:val="007F7251"/>
    <w:rsid w:val="007F7E19"/>
    <w:rsid w:val="00800D5D"/>
    <w:rsid w:val="008035CD"/>
    <w:rsid w:val="00805FA3"/>
    <w:rsid w:val="008221B6"/>
    <w:rsid w:val="008325E4"/>
    <w:rsid w:val="008447D5"/>
    <w:rsid w:val="0085033A"/>
    <w:rsid w:val="00850BE5"/>
    <w:rsid w:val="00851FE0"/>
    <w:rsid w:val="008529D9"/>
    <w:rsid w:val="00862064"/>
    <w:rsid w:val="008652DC"/>
    <w:rsid w:val="00872253"/>
    <w:rsid w:val="00873C20"/>
    <w:rsid w:val="00891088"/>
    <w:rsid w:val="00893CF6"/>
    <w:rsid w:val="00895324"/>
    <w:rsid w:val="00897922"/>
    <w:rsid w:val="008B3696"/>
    <w:rsid w:val="008C14D5"/>
    <w:rsid w:val="008C46E3"/>
    <w:rsid w:val="008D0C00"/>
    <w:rsid w:val="008D259B"/>
    <w:rsid w:val="008D60C7"/>
    <w:rsid w:val="008F38D5"/>
    <w:rsid w:val="008F72BA"/>
    <w:rsid w:val="0090091A"/>
    <w:rsid w:val="00902DA5"/>
    <w:rsid w:val="00912C33"/>
    <w:rsid w:val="009226A4"/>
    <w:rsid w:val="0094642B"/>
    <w:rsid w:val="00971C90"/>
    <w:rsid w:val="009921AD"/>
    <w:rsid w:val="009A7889"/>
    <w:rsid w:val="009B2C90"/>
    <w:rsid w:val="009B7FF5"/>
    <w:rsid w:val="009C671E"/>
    <w:rsid w:val="009D1B19"/>
    <w:rsid w:val="00A0237F"/>
    <w:rsid w:val="00A05B29"/>
    <w:rsid w:val="00A52124"/>
    <w:rsid w:val="00A537E1"/>
    <w:rsid w:val="00A55E79"/>
    <w:rsid w:val="00A6220E"/>
    <w:rsid w:val="00A77A9A"/>
    <w:rsid w:val="00A77BDF"/>
    <w:rsid w:val="00A8011D"/>
    <w:rsid w:val="00A91D5C"/>
    <w:rsid w:val="00AB326D"/>
    <w:rsid w:val="00AB33A7"/>
    <w:rsid w:val="00AE041B"/>
    <w:rsid w:val="00AE3FE7"/>
    <w:rsid w:val="00AE4185"/>
    <w:rsid w:val="00AE6070"/>
    <w:rsid w:val="00AF078D"/>
    <w:rsid w:val="00AF1F08"/>
    <w:rsid w:val="00AF5FB0"/>
    <w:rsid w:val="00B00778"/>
    <w:rsid w:val="00B07566"/>
    <w:rsid w:val="00B07B16"/>
    <w:rsid w:val="00B133A1"/>
    <w:rsid w:val="00B20CC0"/>
    <w:rsid w:val="00B317EE"/>
    <w:rsid w:val="00B34F07"/>
    <w:rsid w:val="00B3500C"/>
    <w:rsid w:val="00B37109"/>
    <w:rsid w:val="00B53B77"/>
    <w:rsid w:val="00B6103C"/>
    <w:rsid w:val="00B61529"/>
    <w:rsid w:val="00B61E66"/>
    <w:rsid w:val="00B62E2E"/>
    <w:rsid w:val="00B70896"/>
    <w:rsid w:val="00B75D98"/>
    <w:rsid w:val="00B975AC"/>
    <w:rsid w:val="00BB11FE"/>
    <w:rsid w:val="00BB3BC2"/>
    <w:rsid w:val="00BB54DF"/>
    <w:rsid w:val="00BC66D5"/>
    <w:rsid w:val="00BC7BE2"/>
    <w:rsid w:val="00BE2A3B"/>
    <w:rsid w:val="00BF0AB7"/>
    <w:rsid w:val="00BF1C6D"/>
    <w:rsid w:val="00C02103"/>
    <w:rsid w:val="00C05A46"/>
    <w:rsid w:val="00C06339"/>
    <w:rsid w:val="00C065C0"/>
    <w:rsid w:val="00C07160"/>
    <w:rsid w:val="00C11D00"/>
    <w:rsid w:val="00C1625B"/>
    <w:rsid w:val="00C57C18"/>
    <w:rsid w:val="00C57C56"/>
    <w:rsid w:val="00C57FC2"/>
    <w:rsid w:val="00C6531C"/>
    <w:rsid w:val="00C930EC"/>
    <w:rsid w:val="00C93683"/>
    <w:rsid w:val="00CB260C"/>
    <w:rsid w:val="00CB4449"/>
    <w:rsid w:val="00CB6142"/>
    <w:rsid w:val="00CD7BEC"/>
    <w:rsid w:val="00CE1CDA"/>
    <w:rsid w:val="00CE414F"/>
    <w:rsid w:val="00CF0842"/>
    <w:rsid w:val="00D11C79"/>
    <w:rsid w:val="00D24AD7"/>
    <w:rsid w:val="00D4435D"/>
    <w:rsid w:val="00D44DC7"/>
    <w:rsid w:val="00D605FB"/>
    <w:rsid w:val="00D6693F"/>
    <w:rsid w:val="00D70F9A"/>
    <w:rsid w:val="00D71128"/>
    <w:rsid w:val="00D74FCC"/>
    <w:rsid w:val="00D8220F"/>
    <w:rsid w:val="00D8235F"/>
    <w:rsid w:val="00D824FB"/>
    <w:rsid w:val="00D82A4B"/>
    <w:rsid w:val="00D86435"/>
    <w:rsid w:val="00D91DA7"/>
    <w:rsid w:val="00D966B3"/>
    <w:rsid w:val="00D97178"/>
    <w:rsid w:val="00DA43E6"/>
    <w:rsid w:val="00DB38C5"/>
    <w:rsid w:val="00DC1209"/>
    <w:rsid w:val="00DC23DC"/>
    <w:rsid w:val="00DC6922"/>
    <w:rsid w:val="00DD670D"/>
    <w:rsid w:val="00DE4EFE"/>
    <w:rsid w:val="00DE6861"/>
    <w:rsid w:val="00DE7305"/>
    <w:rsid w:val="00E00D46"/>
    <w:rsid w:val="00E01461"/>
    <w:rsid w:val="00E10F2A"/>
    <w:rsid w:val="00E26718"/>
    <w:rsid w:val="00E30FBD"/>
    <w:rsid w:val="00E51DF6"/>
    <w:rsid w:val="00E55F77"/>
    <w:rsid w:val="00E63198"/>
    <w:rsid w:val="00E667A2"/>
    <w:rsid w:val="00E75393"/>
    <w:rsid w:val="00E76A97"/>
    <w:rsid w:val="00E83796"/>
    <w:rsid w:val="00EA3CD7"/>
    <w:rsid w:val="00EB730F"/>
    <w:rsid w:val="00EC5166"/>
    <w:rsid w:val="00EC6523"/>
    <w:rsid w:val="00EC72AE"/>
    <w:rsid w:val="00EC72FE"/>
    <w:rsid w:val="00ED2E1E"/>
    <w:rsid w:val="00ED7CF1"/>
    <w:rsid w:val="00EE42D4"/>
    <w:rsid w:val="00EF02FA"/>
    <w:rsid w:val="00EF0829"/>
    <w:rsid w:val="00EF3216"/>
    <w:rsid w:val="00EF4521"/>
    <w:rsid w:val="00F01171"/>
    <w:rsid w:val="00F04C5D"/>
    <w:rsid w:val="00F1281A"/>
    <w:rsid w:val="00F218B4"/>
    <w:rsid w:val="00F22300"/>
    <w:rsid w:val="00F31A1C"/>
    <w:rsid w:val="00F31E72"/>
    <w:rsid w:val="00F33959"/>
    <w:rsid w:val="00F357B4"/>
    <w:rsid w:val="00F53C23"/>
    <w:rsid w:val="00F572B4"/>
    <w:rsid w:val="00F66CD6"/>
    <w:rsid w:val="00F74D6F"/>
    <w:rsid w:val="00F77335"/>
    <w:rsid w:val="00F86320"/>
    <w:rsid w:val="00F86B2D"/>
    <w:rsid w:val="00F90448"/>
    <w:rsid w:val="00F95578"/>
    <w:rsid w:val="00FB31D5"/>
    <w:rsid w:val="00FC597C"/>
    <w:rsid w:val="00FD2170"/>
    <w:rsid w:val="00FE0EC9"/>
    <w:rsid w:val="00FE1C19"/>
    <w:rsid w:val="00FE5393"/>
    <w:rsid w:val="00FE6FFE"/>
    <w:rsid w:val="00FF0246"/>
    <w:rsid w:val="00FF0647"/>
    <w:rsid w:val="00FF1B68"/>
    <w:rsid w:val="00FF60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259F7-D92D-45E2-A516-B7C3EB6A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D71128"/>
    <w:pPr>
      <w:tabs>
        <w:tab w:val="left" w:pos="504"/>
      </w:tabs>
      <w:spacing w:after="240" w:line="240" w:lineRule="auto"/>
      <w:ind w:left="504" w:hanging="504"/>
    </w:pPr>
  </w:style>
  <w:style w:type="character" w:styleId="LineNumber">
    <w:name w:val="line number"/>
    <w:basedOn w:val="DefaultParagraphFont"/>
    <w:uiPriority w:val="99"/>
    <w:semiHidden/>
    <w:unhideWhenUsed/>
    <w:rsid w:val="00FE1C19"/>
  </w:style>
  <w:style w:type="character" w:styleId="Hyperlink">
    <w:name w:val="Hyperlink"/>
    <w:basedOn w:val="DefaultParagraphFont"/>
    <w:uiPriority w:val="99"/>
    <w:unhideWhenUsed/>
    <w:rsid w:val="00FE0EC9"/>
    <w:rPr>
      <w:color w:val="0563C1" w:themeColor="hyperlink"/>
      <w:u w:val="single"/>
    </w:rPr>
  </w:style>
  <w:style w:type="paragraph" w:styleId="Header">
    <w:name w:val="header"/>
    <w:basedOn w:val="Normal"/>
    <w:link w:val="HeaderChar"/>
    <w:uiPriority w:val="99"/>
    <w:unhideWhenUsed/>
    <w:rsid w:val="00C065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65C0"/>
  </w:style>
  <w:style w:type="paragraph" w:styleId="Footer">
    <w:name w:val="footer"/>
    <w:basedOn w:val="Normal"/>
    <w:link w:val="FooterChar"/>
    <w:uiPriority w:val="99"/>
    <w:unhideWhenUsed/>
    <w:rsid w:val="00C065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65C0"/>
  </w:style>
  <w:style w:type="paragraph" w:styleId="BalloonText">
    <w:name w:val="Balloon Text"/>
    <w:basedOn w:val="Normal"/>
    <w:link w:val="BalloonTextChar"/>
    <w:uiPriority w:val="99"/>
    <w:semiHidden/>
    <w:unhideWhenUsed/>
    <w:rsid w:val="00C06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5C0"/>
    <w:rPr>
      <w:rFonts w:ascii="Segoe UI" w:hAnsi="Segoe UI" w:cs="Segoe UI"/>
      <w:sz w:val="18"/>
      <w:szCs w:val="18"/>
    </w:rPr>
  </w:style>
  <w:style w:type="paragraph" w:styleId="ListParagraph">
    <w:name w:val="List Paragraph"/>
    <w:basedOn w:val="Normal"/>
    <w:uiPriority w:val="34"/>
    <w:qFormat/>
    <w:rsid w:val="00A77BDF"/>
    <w:pPr>
      <w:ind w:left="720"/>
      <w:contextualSpacing/>
    </w:pPr>
  </w:style>
  <w:style w:type="character" w:styleId="PlaceholderText">
    <w:name w:val="Placeholder Text"/>
    <w:basedOn w:val="DefaultParagraphFont"/>
    <w:uiPriority w:val="99"/>
    <w:semiHidden/>
    <w:rsid w:val="003A2150"/>
    <w:rPr>
      <w:color w:val="808080"/>
    </w:rPr>
  </w:style>
  <w:style w:type="character" w:styleId="CommentReference">
    <w:name w:val="annotation reference"/>
    <w:basedOn w:val="DefaultParagraphFont"/>
    <w:uiPriority w:val="99"/>
    <w:semiHidden/>
    <w:unhideWhenUsed/>
    <w:rsid w:val="00F31E72"/>
    <w:rPr>
      <w:sz w:val="16"/>
      <w:szCs w:val="16"/>
    </w:rPr>
  </w:style>
  <w:style w:type="paragraph" w:styleId="CommentText">
    <w:name w:val="annotation text"/>
    <w:basedOn w:val="Normal"/>
    <w:link w:val="CommentTextChar"/>
    <w:uiPriority w:val="99"/>
    <w:semiHidden/>
    <w:unhideWhenUsed/>
    <w:rsid w:val="00F31E72"/>
    <w:pPr>
      <w:spacing w:line="240" w:lineRule="auto"/>
    </w:pPr>
    <w:rPr>
      <w:sz w:val="20"/>
      <w:szCs w:val="20"/>
    </w:rPr>
  </w:style>
  <w:style w:type="character" w:customStyle="1" w:styleId="CommentTextChar">
    <w:name w:val="Comment Text Char"/>
    <w:basedOn w:val="DefaultParagraphFont"/>
    <w:link w:val="CommentText"/>
    <w:uiPriority w:val="99"/>
    <w:semiHidden/>
    <w:rsid w:val="00F31E72"/>
    <w:rPr>
      <w:sz w:val="20"/>
      <w:szCs w:val="20"/>
    </w:rPr>
  </w:style>
  <w:style w:type="paragraph" w:styleId="CommentSubject">
    <w:name w:val="annotation subject"/>
    <w:basedOn w:val="CommentText"/>
    <w:next w:val="CommentText"/>
    <w:link w:val="CommentSubjectChar"/>
    <w:uiPriority w:val="99"/>
    <w:semiHidden/>
    <w:unhideWhenUsed/>
    <w:rsid w:val="00F31E72"/>
    <w:rPr>
      <w:b/>
      <w:bCs/>
    </w:rPr>
  </w:style>
  <w:style w:type="character" w:customStyle="1" w:styleId="CommentSubjectChar">
    <w:name w:val="Comment Subject Char"/>
    <w:basedOn w:val="CommentTextChar"/>
    <w:link w:val="CommentSubject"/>
    <w:uiPriority w:val="99"/>
    <w:semiHidden/>
    <w:rsid w:val="00F31E72"/>
    <w:rPr>
      <w:b/>
      <w:bCs/>
      <w:sz w:val="20"/>
      <w:szCs w:val="20"/>
    </w:rPr>
  </w:style>
  <w:style w:type="paragraph" w:styleId="HTMLPreformatted">
    <w:name w:val="HTML Preformatted"/>
    <w:basedOn w:val="Normal"/>
    <w:link w:val="HTMLPreformattedChar"/>
    <w:uiPriority w:val="99"/>
    <w:semiHidden/>
    <w:unhideWhenUsed/>
    <w:rsid w:val="00267C3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67C3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1188">
      <w:bodyDiv w:val="1"/>
      <w:marLeft w:val="0"/>
      <w:marRight w:val="0"/>
      <w:marTop w:val="0"/>
      <w:marBottom w:val="0"/>
      <w:divBdr>
        <w:top w:val="none" w:sz="0" w:space="0" w:color="auto"/>
        <w:left w:val="none" w:sz="0" w:space="0" w:color="auto"/>
        <w:bottom w:val="none" w:sz="0" w:space="0" w:color="auto"/>
        <w:right w:val="none" w:sz="0" w:space="0" w:color="auto"/>
      </w:divBdr>
    </w:div>
    <w:div w:id="538395961">
      <w:bodyDiv w:val="1"/>
      <w:marLeft w:val="0"/>
      <w:marRight w:val="0"/>
      <w:marTop w:val="0"/>
      <w:marBottom w:val="0"/>
      <w:divBdr>
        <w:top w:val="none" w:sz="0" w:space="0" w:color="auto"/>
        <w:left w:val="none" w:sz="0" w:space="0" w:color="auto"/>
        <w:bottom w:val="none" w:sz="0" w:space="0" w:color="auto"/>
        <w:right w:val="none" w:sz="0" w:space="0" w:color="auto"/>
      </w:divBdr>
    </w:div>
    <w:div w:id="674112593">
      <w:bodyDiv w:val="1"/>
      <w:marLeft w:val="0"/>
      <w:marRight w:val="0"/>
      <w:marTop w:val="0"/>
      <w:marBottom w:val="0"/>
      <w:divBdr>
        <w:top w:val="none" w:sz="0" w:space="0" w:color="auto"/>
        <w:left w:val="none" w:sz="0" w:space="0" w:color="auto"/>
        <w:bottom w:val="none" w:sz="0" w:space="0" w:color="auto"/>
        <w:right w:val="none" w:sz="0" w:space="0" w:color="auto"/>
      </w:divBdr>
    </w:div>
    <w:div w:id="816217126">
      <w:bodyDiv w:val="1"/>
      <w:marLeft w:val="0"/>
      <w:marRight w:val="0"/>
      <w:marTop w:val="0"/>
      <w:marBottom w:val="0"/>
      <w:divBdr>
        <w:top w:val="none" w:sz="0" w:space="0" w:color="auto"/>
        <w:left w:val="none" w:sz="0" w:space="0" w:color="auto"/>
        <w:bottom w:val="none" w:sz="0" w:space="0" w:color="auto"/>
        <w:right w:val="none" w:sz="0" w:space="0" w:color="auto"/>
      </w:divBdr>
    </w:div>
    <w:div w:id="1070272365">
      <w:bodyDiv w:val="1"/>
      <w:marLeft w:val="0"/>
      <w:marRight w:val="0"/>
      <w:marTop w:val="0"/>
      <w:marBottom w:val="0"/>
      <w:divBdr>
        <w:top w:val="none" w:sz="0" w:space="0" w:color="auto"/>
        <w:left w:val="none" w:sz="0" w:space="0" w:color="auto"/>
        <w:bottom w:val="none" w:sz="0" w:space="0" w:color="auto"/>
        <w:right w:val="none" w:sz="0" w:space="0" w:color="auto"/>
      </w:divBdr>
    </w:div>
    <w:div w:id="1278760013">
      <w:bodyDiv w:val="1"/>
      <w:marLeft w:val="0"/>
      <w:marRight w:val="0"/>
      <w:marTop w:val="0"/>
      <w:marBottom w:val="0"/>
      <w:divBdr>
        <w:top w:val="none" w:sz="0" w:space="0" w:color="auto"/>
        <w:left w:val="none" w:sz="0" w:space="0" w:color="auto"/>
        <w:bottom w:val="none" w:sz="0" w:space="0" w:color="auto"/>
        <w:right w:val="none" w:sz="0" w:space="0" w:color="auto"/>
      </w:divBdr>
    </w:div>
    <w:div w:id="1280382547">
      <w:bodyDiv w:val="1"/>
      <w:marLeft w:val="0"/>
      <w:marRight w:val="0"/>
      <w:marTop w:val="0"/>
      <w:marBottom w:val="0"/>
      <w:divBdr>
        <w:top w:val="none" w:sz="0" w:space="0" w:color="auto"/>
        <w:left w:val="none" w:sz="0" w:space="0" w:color="auto"/>
        <w:bottom w:val="none" w:sz="0" w:space="0" w:color="auto"/>
        <w:right w:val="none" w:sz="0" w:space="0" w:color="auto"/>
      </w:divBdr>
      <w:divsChild>
        <w:div w:id="1055348275">
          <w:marLeft w:val="0"/>
          <w:marRight w:val="0"/>
          <w:marTop w:val="0"/>
          <w:marBottom w:val="0"/>
          <w:divBdr>
            <w:top w:val="none" w:sz="0" w:space="0" w:color="auto"/>
            <w:left w:val="none" w:sz="0" w:space="0" w:color="auto"/>
            <w:bottom w:val="none" w:sz="0" w:space="0" w:color="auto"/>
            <w:right w:val="none" w:sz="0" w:space="0" w:color="auto"/>
          </w:divBdr>
          <w:divsChild>
            <w:div w:id="135224018">
              <w:marLeft w:val="0"/>
              <w:marRight w:val="0"/>
              <w:marTop w:val="0"/>
              <w:marBottom w:val="0"/>
              <w:divBdr>
                <w:top w:val="none" w:sz="0" w:space="0" w:color="auto"/>
                <w:left w:val="none" w:sz="0" w:space="0" w:color="auto"/>
                <w:bottom w:val="none" w:sz="0" w:space="0" w:color="auto"/>
                <w:right w:val="none" w:sz="0" w:space="0" w:color="auto"/>
              </w:divBdr>
              <w:divsChild>
                <w:div w:id="845094464">
                  <w:marLeft w:val="0"/>
                  <w:marRight w:val="0"/>
                  <w:marTop w:val="0"/>
                  <w:marBottom w:val="0"/>
                  <w:divBdr>
                    <w:top w:val="none" w:sz="0" w:space="0" w:color="auto"/>
                    <w:left w:val="none" w:sz="0" w:space="0" w:color="auto"/>
                    <w:bottom w:val="none" w:sz="0" w:space="0" w:color="auto"/>
                    <w:right w:val="none" w:sz="0" w:space="0" w:color="auto"/>
                  </w:divBdr>
                  <w:divsChild>
                    <w:div w:id="406223064">
                      <w:marLeft w:val="0"/>
                      <w:marRight w:val="0"/>
                      <w:marTop w:val="0"/>
                      <w:marBottom w:val="0"/>
                      <w:divBdr>
                        <w:top w:val="none" w:sz="0" w:space="0" w:color="auto"/>
                        <w:left w:val="none" w:sz="0" w:space="0" w:color="auto"/>
                        <w:bottom w:val="none" w:sz="0" w:space="0" w:color="auto"/>
                        <w:right w:val="none" w:sz="0" w:space="0" w:color="auto"/>
                      </w:divBdr>
                      <w:divsChild>
                        <w:div w:id="1341007799">
                          <w:marLeft w:val="0"/>
                          <w:marRight w:val="0"/>
                          <w:marTop w:val="0"/>
                          <w:marBottom w:val="0"/>
                          <w:divBdr>
                            <w:top w:val="none" w:sz="0" w:space="0" w:color="auto"/>
                            <w:left w:val="none" w:sz="0" w:space="0" w:color="auto"/>
                            <w:bottom w:val="none" w:sz="0" w:space="0" w:color="auto"/>
                            <w:right w:val="none" w:sz="0" w:space="0" w:color="auto"/>
                          </w:divBdr>
                          <w:divsChild>
                            <w:div w:id="140276179">
                              <w:marLeft w:val="0"/>
                              <w:marRight w:val="0"/>
                              <w:marTop w:val="0"/>
                              <w:marBottom w:val="0"/>
                              <w:divBdr>
                                <w:top w:val="none" w:sz="0" w:space="0" w:color="auto"/>
                                <w:left w:val="none" w:sz="0" w:space="0" w:color="auto"/>
                                <w:bottom w:val="none" w:sz="0" w:space="0" w:color="auto"/>
                                <w:right w:val="none" w:sz="0" w:space="0" w:color="auto"/>
                              </w:divBdr>
                              <w:divsChild>
                                <w:div w:id="1386174283">
                                  <w:marLeft w:val="0"/>
                                  <w:marRight w:val="0"/>
                                  <w:marTop w:val="0"/>
                                  <w:marBottom w:val="0"/>
                                  <w:divBdr>
                                    <w:top w:val="none" w:sz="0" w:space="0" w:color="auto"/>
                                    <w:left w:val="none" w:sz="0" w:space="0" w:color="auto"/>
                                    <w:bottom w:val="none" w:sz="0" w:space="0" w:color="auto"/>
                                    <w:right w:val="none" w:sz="0" w:space="0" w:color="auto"/>
                                  </w:divBdr>
                                  <w:divsChild>
                                    <w:div w:id="1326395749">
                                      <w:marLeft w:val="0"/>
                                      <w:marRight w:val="0"/>
                                      <w:marTop w:val="0"/>
                                      <w:marBottom w:val="0"/>
                                      <w:divBdr>
                                        <w:top w:val="none" w:sz="0" w:space="0" w:color="auto"/>
                                        <w:left w:val="none" w:sz="0" w:space="0" w:color="auto"/>
                                        <w:bottom w:val="none" w:sz="0" w:space="0" w:color="auto"/>
                                        <w:right w:val="none" w:sz="0" w:space="0" w:color="auto"/>
                                      </w:divBdr>
                                    </w:div>
                                    <w:div w:id="661853674">
                                      <w:marLeft w:val="0"/>
                                      <w:marRight w:val="0"/>
                                      <w:marTop w:val="0"/>
                                      <w:marBottom w:val="0"/>
                                      <w:divBdr>
                                        <w:top w:val="none" w:sz="0" w:space="0" w:color="auto"/>
                                        <w:left w:val="none" w:sz="0" w:space="0" w:color="auto"/>
                                        <w:bottom w:val="none" w:sz="0" w:space="0" w:color="auto"/>
                                        <w:right w:val="none" w:sz="0" w:space="0" w:color="auto"/>
                                      </w:divBdr>
                                      <w:divsChild>
                                        <w:div w:id="14695529">
                                          <w:marLeft w:val="165"/>
                                          <w:marRight w:val="0"/>
                                          <w:marTop w:val="150"/>
                                          <w:marBottom w:val="0"/>
                                          <w:divBdr>
                                            <w:top w:val="none" w:sz="0" w:space="0" w:color="auto"/>
                                            <w:left w:val="none" w:sz="0" w:space="0" w:color="auto"/>
                                            <w:bottom w:val="none" w:sz="0" w:space="0" w:color="auto"/>
                                            <w:right w:val="none" w:sz="0" w:space="0" w:color="auto"/>
                                          </w:divBdr>
                                          <w:divsChild>
                                            <w:div w:id="2116948129">
                                              <w:marLeft w:val="0"/>
                                              <w:marRight w:val="0"/>
                                              <w:marTop w:val="0"/>
                                              <w:marBottom w:val="0"/>
                                              <w:divBdr>
                                                <w:top w:val="none" w:sz="0" w:space="0" w:color="auto"/>
                                                <w:left w:val="none" w:sz="0" w:space="0" w:color="auto"/>
                                                <w:bottom w:val="none" w:sz="0" w:space="0" w:color="auto"/>
                                                <w:right w:val="none" w:sz="0" w:space="0" w:color="auto"/>
                                              </w:divBdr>
                                              <w:divsChild>
                                                <w:div w:id="1990541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5592642">
      <w:bodyDiv w:val="1"/>
      <w:marLeft w:val="0"/>
      <w:marRight w:val="0"/>
      <w:marTop w:val="0"/>
      <w:marBottom w:val="0"/>
      <w:divBdr>
        <w:top w:val="none" w:sz="0" w:space="0" w:color="auto"/>
        <w:left w:val="none" w:sz="0" w:space="0" w:color="auto"/>
        <w:bottom w:val="none" w:sz="0" w:space="0" w:color="auto"/>
        <w:right w:val="none" w:sz="0" w:space="0" w:color="auto"/>
      </w:divBdr>
    </w:div>
    <w:div w:id="1558127808">
      <w:bodyDiv w:val="1"/>
      <w:marLeft w:val="0"/>
      <w:marRight w:val="0"/>
      <w:marTop w:val="0"/>
      <w:marBottom w:val="0"/>
      <w:divBdr>
        <w:top w:val="none" w:sz="0" w:space="0" w:color="auto"/>
        <w:left w:val="none" w:sz="0" w:space="0" w:color="auto"/>
        <w:bottom w:val="none" w:sz="0" w:space="0" w:color="auto"/>
        <w:right w:val="none" w:sz="0" w:space="0" w:color="auto"/>
      </w:divBdr>
    </w:div>
    <w:div w:id="203175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dclon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B88EB-1811-47CE-971D-E743AC4DF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26039</Words>
  <Characters>130199</Characters>
  <Application>Microsoft Office Word</Application>
  <DocSecurity>0</DocSecurity>
  <Lines>1084</Lines>
  <Paragraphs>311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HP</Company>
  <LinksUpToDate>false</LinksUpToDate>
  <CharactersWithSpaces>155927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טל מיכאל</dc:creator>
  <cp:lastModifiedBy>טל מיכאל</cp:lastModifiedBy>
  <cp:revision>2</cp:revision>
  <cp:lastPrinted>2021-07-06T08:44:00Z</cp:lastPrinted>
  <dcterms:created xsi:type="dcterms:W3CDTF">2021-07-07T09:06:00Z</dcterms:created>
  <dcterms:modified xsi:type="dcterms:W3CDTF">2021-07-07T09:06:00Z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id="bCeb4myr"/&gt;&lt;style id="http://www.zotero.org/styles/american-medical-association" hasBibliography="1" bibliographyStyleHasBeenSet="1"/&gt;&lt;prefs&gt;&lt;pref name="fieldType" value="Field"/&gt;&lt;pref name="au</vt:lpwstr>
  </property>
  <property fmtid="{D5CDD505-2E9C-101B-9397-08002B2CF9AE}" pid="3" name="ZOTERO_PREF_2">
    <vt:lpwstr>tomaticJournalAbbreviations" value="true"/&gt;&lt;/prefs&gt;&lt;/data&gt;</vt:lpwstr>
  </property>
</Properties>
</file>