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9611F1" w14:textId="77777777" w:rsidR="00D936CB" w:rsidRPr="0006329A" w:rsidRDefault="00191EFF" w:rsidP="00703C8B">
      <w:pPr>
        <w:pStyle w:val="Title"/>
        <w:spacing w:after="200" w:line="360" w:lineRule="auto"/>
        <w:jc w:val="both"/>
        <w:rPr>
          <w:rFonts w:ascii="Times New Roman" w:hAnsi="Times New Roman" w:cs="Times New Roman"/>
          <w:color w:val="000000" w:themeColor="text1"/>
          <w:sz w:val="24"/>
          <w:szCs w:val="24"/>
        </w:rPr>
        <w:sectPr w:rsidR="00D936CB" w:rsidRPr="0006329A">
          <w:headerReference w:type="default" r:id="rId8"/>
          <w:footerReference w:type="even" r:id="rId9"/>
          <w:footerReference w:type="default" r:id="rId10"/>
          <w:footnotePr>
            <w:numRestart w:val="eachSect"/>
          </w:footnotePr>
          <w:pgSz w:w="12240" w:h="15840"/>
          <w:pgMar w:top="1440" w:right="1440" w:bottom="1440" w:left="1440" w:header="720" w:footer="720" w:gutter="0"/>
          <w:pgNumType w:start="1"/>
          <w:cols w:space="720"/>
          <w:titlePg/>
        </w:sectPr>
      </w:pPr>
      <w:bookmarkStart w:id="0" w:name="_heading=h.gjdgxs" w:colFirst="0" w:colLast="0"/>
      <w:bookmarkEnd w:id="0"/>
      <w:r w:rsidRPr="0006329A">
        <w:rPr>
          <w:rFonts w:ascii="Times New Roman" w:hAnsi="Times New Roman" w:cs="Times New Roman"/>
          <w:noProof/>
          <w:color w:val="000000" w:themeColor="text1"/>
          <w:sz w:val="24"/>
          <w:szCs w:val="24"/>
          <w:lang w:val="en-US"/>
        </w:rPr>
        <w:drawing>
          <wp:inline distT="114300" distB="114300" distL="114300" distR="114300" wp14:anchorId="0F96187C" wp14:editId="0F96187D">
            <wp:extent cx="5943600" cy="7696200"/>
            <wp:effectExtent l="0" t="0" r="0" b="0"/>
            <wp:docPr id="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5943600" cy="7696200"/>
                    </a:xfrm>
                    <a:prstGeom prst="rect">
                      <a:avLst/>
                    </a:prstGeom>
                    <a:ln/>
                  </pic:spPr>
                </pic:pic>
              </a:graphicData>
            </a:graphic>
          </wp:inline>
        </w:drawing>
      </w:r>
    </w:p>
    <w:p w14:paraId="0F9611F2" w14:textId="77777777" w:rsidR="00D936CB" w:rsidRPr="0006329A" w:rsidRDefault="00191EFF" w:rsidP="0006329A">
      <w:pPr>
        <w:spacing w:after="200" w:line="360" w:lineRule="auto"/>
        <w:ind w:left="2880" w:firstLine="720"/>
        <w:jc w:val="both"/>
        <w:rPr>
          <w:color w:val="000000" w:themeColor="text1"/>
          <w:sz w:val="18"/>
          <w:szCs w:val="18"/>
        </w:rPr>
      </w:pPr>
      <w:r w:rsidRPr="0006329A">
        <w:rPr>
          <w:color w:val="000000" w:themeColor="text1"/>
          <w:sz w:val="18"/>
          <w:szCs w:val="18"/>
        </w:rPr>
        <w:lastRenderedPageBreak/>
        <w:t>Table of Contents</w:t>
      </w:r>
    </w:p>
    <w:p w14:paraId="0F9611F3" w14:textId="67FBBE97" w:rsidR="00D936CB" w:rsidRPr="0006329A" w:rsidRDefault="004A1AD6" w:rsidP="0006329A">
      <w:pPr>
        <w:spacing w:after="200" w:line="360" w:lineRule="auto"/>
        <w:ind w:left="1440"/>
        <w:jc w:val="both"/>
        <w:rPr>
          <w:color w:val="000000" w:themeColor="text1"/>
          <w:sz w:val="18"/>
          <w:szCs w:val="18"/>
        </w:rPr>
      </w:pPr>
      <w:r>
        <w:rPr>
          <w:color w:val="000000" w:themeColor="text1"/>
          <w:sz w:val="18"/>
          <w:szCs w:val="18"/>
        </w:rPr>
        <w:pict w14:anchorId="0F96187E">
          <v:rect id="_x0000_i1025" style="width:0;height:1.5pt" o:hralign="center" o:hrstd="t" o:hr="t" fillcolor="#a0a0a0" stroked="f"/>
        </w:pict>
      </w:r>
      <w:r w:rsidR="00191EFF" w:rsidRPr="0006329A">
        <w:rPr>
          <w:b/>
          <w:i/>
          <w:color w:val="000000" w:themeColor="text1"/>
          <w:sz w:val="18"/>
          <w:szCs w:val="18"/>
        </w:rPr>
        <w:t>Islamic Vernacular Cosmopolitanism: New Perspectives from the Tijāniyya Mālīkiyya in Senegal</w:t>
      </w:r>
      <w:r w:rsidR="00191EFF" w:rsidRPr="0006329A">
        <w:rPr>
          <w:color w:val="000000" w:themeColor="text1"/>
          <w:sz w:val="18"/>
          <w:szCs w:val="18"/>
        </w:rPr>
        <w:tab/>
      </w:r>
      <w:r w:rsidR="00191EFF" w:rsidRPr="0006329A">
        <w:rPr>
          <w:color w:val="000000" w:themeColor="text1"/>
          <w:sz w:val="18"/>
          <w:szCs w:val="18"/>
        </w:rPr>
        <w:tab/>
      </w:r>
      <w:r w:rsidR="00191EFF" w:rsidRPr="0006329A">
        <w:rPr>
          <w:color w:val="000000" w:themeColor="text1"/>
          <w:sz w:val="18"/>
          <w:szCs w:val="18"/>
        </w:rPr>
        <w:tab/>
      </w:r>
      <w:r w:rsidR="00191EFF" w:rsidRPr="0006329A">
        <w:rPr>
          <w:color w:val="000000" w:themeColor="text1"/>
          <w:sz w:val="18"/>
          <w:szCs w:val="18"/>
        </w:rPr>
        <w:tab/>
        <w:t xml:space="preserve">     </w:t>
      </w:r>
    </w:p>
    <w:p w14:paraId="0F9611F4" w14:textId="77777777" w:rsidR="00D936CB" w:rsidRPr="0006329A" w:rsidRDefault="00D936CB" w:rsidP="0006329A">
      <w:pPr>
        <w:spacing w:line="360" w:lineRule="auto"/>
        <w:jc w:val="both"/>
        <w:rPr>
          <w:color w:val="000000" w:themeColor="text1"/>
          <w:sz w:val="18"/>
          <w:szCs w:val="18"/>
        </w:rPr>
      </w:pPr>
    </w:p>
    <w:p w14:paraId="0F9611F5"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Chapter 1</w:t>
      </w:r>
      <w:r w:rsidRPr="0006329A">
        <w:rPr>
          <w:b/>
          <w:color w:val="000000" w:themeColor="text1"/>
          <w:sz w:val="18"/>
          <w:szCs w:val="18"/>
        </w:rPr>
        <w:tab/>
        <w:t xml:space="preserve">Introduction: </w:t>
      </w:r>
      <w:r w:rsidRPr="0006329A">
        <w:rPr>
          <w:b/>
          <w:i/>
          <w:color w:val="000000" w:themeColor="text1"/>
          <w:sz w:val="18"/>
          <w:szCs w:val="18"/>
        </w:rPr>
        <w:t>The Tijāniyya Mālīkiyya</w:t>
      </w:r>
      <w:r w:rsidRPr="0006329A">
        <w:rPr>
          <w:b/>
          <w:color w:val="000000" w:themeColor="text1"/>
          <w:sz w:val="18"/>
          <w:szCs w:val="18"/>
        </w:rPr>
        <w:t xml:space="preserve"> between the Local and the Global</w:t>
      </w:r>
    </w:p>
    <w:p w14:paraId="0F9611F6" w14:textId="77777777" w:rsidR="00D936CB" w:rsidRPr="0006329A" w:rsidRDefault="00D936CB" w:rsidP="0006329A">
      <w:pPr>
        <w:spacing w:line="360" w:lineRule="auto"/>
        <w:jc w:val="both"/>
        <w:rPr>
          <w:b/>
          <w:color w:val="000000" w:themeColor="text1"/>
          <w:sz w:val="18"/>
          <w:szCs w:val="18"/>
        </w:rPr>
      </w:pPr>
    </w:p>
    <w:p w14:paraId="0F9611F7" w14:textId="77777777" w:rsidR="00D936CB" w:rsidRPr="0006329A" w:rsidRDefault="00191EFF" w:rsidP="00703C8B">
      <w:pPr>
        <w:spacing w:before="200" w:line="360" w:lineRule="auto"/>
        <w:ind w:left="1440" w:right="-90" w:hanging="1"/>
        <w:jc w:val="both"/>
        <w:rPr>
          <w:color w:val="000000" w:themeColor="text1"/>
          <w:sz w:val="18"/>
          <w:szCs w:val="18"/>
        </w:rPr>
      </w:pPr>
      <w:r w:rsidRPr="0006329A">
        <w:rPr>
          <w:color w:val="000000" w:themeColor="text1"/>
          <w:sz w:val="18"/>
          <w:szCs w:val="18"/>
        </w:rPr>
        <w:t xml:space="preserve">Sketch of </w:t>
      </w:r>
      <w:r w:rsidRPr="0006329A">
        <w:rPr>
          <w:i/>
          <w:color w:val="000000" w:themeColor="text1"/>
          <w:sz w:val="18"/>
          <w:szCs w:val="18"/>
        </w:rPr>
        <w:t xml:space="preserve">Sūfī </w:t>
      </w:r>
      <w:r w:rsidRPr="0006329A">
        <w:rPr>
          <w:color w:val="000000" w:themeColor="text1"/>
          <w:sz w:val="18"/>
          <w:szCs w:val="18"/>
        </w:rPr>
        <w:t>Studies in Senegal</w:t>
      </w:r>
    </w:p>
    <w:p w14:paraId="0F9611F8" w14:textId="77777777" w:rsidR="00D936CB" w:rsidRPr="0006329A" w:rsidRDefault="00191EFF" w:rsidP="00703C8B">
      <w:pPr>
        <w:spacing w:before="200" w:after="240" w:line="360" w:lineRule="auto"/>
        <w:ind w:left="1440" w:hanging="1"/>
        <w:jc w:val="both"/>
        <w:rPr>
          <w:color w:val="000000" w:themeColor="text1"/>
          <w:sz w:val="18"/>
          <w:szCs w:val="18"/>
        </w:rPr>
      </w:pPr>
      <w:r w:rsidRPr="0006329A">
        <w:rPr>
          <w:color w:val="000000" w:themeColor="text1"/>
          <w:sz w:val="18"/>
          <w:szCs w:val="18"/>
        </w:rPr>
        <w:t>Line of Argument</w:t>
      </w:r>
    </w:p>
    <w:p w14:paraId="0F9611F9" w14:textId="77777777" w:rsidR="00D936CB" w:rsidRPr="0006329A" w:rsidRDefault="00191EFF" w:rsidP="00703C8B">
      <w:pPr>
        <w:spacing w:before="200" w:line="360" w:lineRule="auto"/>
        <w:ind w:left="720" w:firstLine="720"/>
        <w:jc w:val="both"/>
        <w:rPr>
          <w:color w:val="000000" w:themeColor="text1"/>
          <w:sz w:val="18"/>
          <w:szCs w:val="18"/>
        </w:rPr>
      </w:pPr>
      <w:r w:rsidRPr="0006329A">
        <w:rPr>
          <w:color w:val="000000" w:themeColor="text1"/>
          <w:sz w:val="18"/>
          <w:szCs w:val="18"/>
        </w:rPr>
        <w:t xml:space="preserve">Directing Senegalese </w:t>
      </w:r>
      <w:r w:rsidRPr="0006329A">
        <w:rPr>
          <w:i/>
          <w:color w:val="000000" w:themeColor="text1"/>
          <w:sz w:val="18"/>
          <w:szCs w:val="18"/>
        </w:rPr>
        <w:t>Sūfī</w:t>
      </w:r>
      <w:r w:rsidRPr="0006329A">
        <w:rPr>
          <w:color w:val="000000" w:themeColor="text1"/>
          <w:sz w:val="18"/>
          <w:szCs w:val="18"/>
        </w:rPr>
        <w:t xml:space="preserve"> Studies toward Cosmopolitanism</w:t>
      </w:r>
    </w:p>
    <w:p w14:paraId="0F9611FA" w14:textId="77777777" w:rsidR="00D936CB" w:rsidRPr="0006329A" w:rsidRDefault="00191EFF" w:rsidP="00703C8B">
      <w:pPr>
        <w:spacing w:before="200" w:line="360" w:lineRule="auto"/>
        <w:ind w:left="720" w:firstLine="720"/>
        <w:jc w:val="both"/>
        <w:rPr>
          <w:color w:val="000000" w:themeColor="text1"/>
          <w:sz w:val="18"/>
          <w:szCs w:val="18"/>
        </w:rPr>
      </w:pPr>
      <w:r w:rsidRPr="0006329A">
        <w:rPr>
          <w:color w:val="000000" w:themeColor="text1"/>
          <w:sz w:val="18"/>
          <w:szCs w:val="18"/>
        </w:rPr>
        <w:t>Theories of Cosmopolitanism and Universalism</w:t>
      </w:r>
    </w:p>
    <w:p w14:paraId="0F9611FB" w14:textId="77777777" w:rsidR="00D936CB" w:rsidRPr="0006329A" w:rsidRDefault="00191EFF" w:rsidP="00703C8B">
      <w:pPr>
        <w:spacing w:before="200" w:line="360" w:lineRule="auto"/>
        <w:ind w:left="720" w:firstLine="720"/>
        <w:jc w:val="both"/>
        <w:rPr>
          <w:color w:val="000000" w:themeColor="text1"/>
          <w:sz w:val="18"/>
          <w:szCs w:val="18"/>
        </w:rPr>
      </w:pPr>
      <w:r w:rsidRPr="0006329A">
        <w:rPr>
          <w:color w:val="000000" w:themeColor="text1"/>
          <w:sz w:val="18"/>
          <w:szCs w:val="18"/>
        </w:rPr>
        <w:t>Making Islam African, or Muslim Afropolitanism</w:t>
      </w:r>
    </w:p>
    <w:p w14:paraId="0F9611FC" w14:textId="77777777" w:rsidR="00D936CB" w:rsidRPr="0006329A" w:rsidRDefault="00191EFF" w:rsidP="00703C8B">
      <w:pPr>
        <w:spacing w:before="200" w:line="360" w:lineRule="auto"/>
        <w:ind w:left="720" w:firstLine="720"/>
        <w:jc w:val="both"/>
        <w:rPr>
          <w:color w:val="000000" w:themeColor="text1"/>
          <w:sz w:val="18"/>
          <w:szCs w:val="18"/>
        </w:rPr>
      </w:pPr>
      <w:r w:rsidRPr="0006329A">
        <w:rPr>
          <w:color w:val="000000" w:themeColor="text1"/>
          <w:sz w:val="18"/>
          <w:szCs w:val="18"/>
        </w:rPr>
        <w:t>Structure of the book</w:t>
      </w:r>
    </w:p>
    <w:p w14:paraId="0F9611FD" w14:textId="77777777" w:rsidR="00D936CB" w:rsidRPr="0006329A" w:rsidRDefault="00D936CB" w:rsidP="0006329A">
      <w:pPr>
        <w:spacing w:line="360" w:lineRule="auto"/>
        <w:jc w:val="both"/>
        <w:rPr>
          <w:color w:val="000000" w:themeColor="text1"/>
          <w:sz w:val="18"/>
          <w:szCs w:val="18"/>
        </w:rPr>
      </w:pPr>
    </w:p>
    <w:p w14:paraId="0F9611FE" w14:textId="77777777" w:rsidR="00D936CB" w:rsidRPr="0006329A" w:rsidRDefault="00D936CB" w:rsidP="0006329A">
      <w:pPr>
        <w:spacing w:line="360" w:lineRule="auto"/>
        <w:jc w:val="both"/>
        <w:rPr>
          <w:color w:val="000000" w:themeColor="text1"/>
          <w:sz w:val="18"/>
          <w:szCs w:val="18"/>
        </w:rPr>
      </w:pPr>
    </w:p>
    <w:p w14:paraId="0F9611FF" w14:textId="77777777" w:rsidR="00D936CB" w:rsidRPr="0006329A" w:rsidRDefault="00191EFF" w:rsidP="0006329A">
      <w:pPr>
        <w:spacing w:line="360" w:lineRule="auto"/>
        <w:jc w:val="both"/>
        <w:rPr>
          <w:color w:val="000000" w:themeColor="text1"/>
          <w:sz w:val="18"/>
          <w:szCs w:val="18"/>
        </w:rPr>
      </w:pPr>
      <w:r w:rsidRPr="0006329A">
        <w:rPr>
          <w:b/>
          <w:color w:val="000000" w:themeColor="text1"/>
          <w:sz w:val="18"/>
          <w:szCs w:val="18"/>
        </w:rPr>
        <w:t>Part I</w:t>
      </w:r>
      <w:r w:rsidRPr="0006329A">
        <w:rPr>
          <w:b/>
          <w:color w:val="000000" w:themeColor="text1"/>
          <w:sz w:val="18"/>
          <w:szCs w:val="18"/>
        </w:rPr>
        <w:tab/>
      </w:r>
      <w:r w:rsidRPr="0006329A">
        <w:rPr>
          <w:b/>
          <w:color w:val="000000" w:themeColor="text1"/>
          <w:sz w:val="18"/>
          <w:szCs w:val="18"/>
        </w:rPr>
        <w:tab/>
        <w:t>Violence, Counter-violence, and Ephemeral Hate Speech</w:t>
      </w:r>
    </w:p>
    <w:p w14:paraId="0F961201" w14:textId="77777777" w:rsidR="00D936CB" w:rsidRPr="0006329A" w:rsidRDefault="00D936CB" w:rsidP="0006329A">
      <w:pPr>
        <w:spacing w:line="360" w:lineRule="auto"/>
        <w:jc w:val="both"/>
        <w:rPr>
          <w:color w:val="000000" w:themeColor="text1"/>
          <w:sz w:val="18"/>
          <w:szCs w:val="18"/>
        </w:rPr>
      </w:pPr>
    </w:p>
    <w:p w14:paraId="0F961202" w14:textId="77777777" w:rsidR="00D936CB" w:rsidRPr="0006329A" w:rsidRDefault="00D936CB" w:rsidP="0006329A">
      <w:pPr>
        <w:spacing w:line="360" w:lineRule="auto"/>
        <w:jc w:val="both"/>
        <w:rPr>
          <w:b/>
          <w:color w:val="000000" w:themeColor="text1"/>
          <w:sz w:val="18"/>
          <w:szCs w:val="18"/>
        </w:rPr>
      </w:pPr>
    </w:p>
    <w:p w14:paraId="0F961203"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 xml:space="preserve">Chapter 2        The </w:t>
      </w:r>
      <w:r w:rsidRPr="0006329A">
        <w:rPr>
          <w:b/>
          <w:i/>
          <w:color w:val="000000" w:themeColor="text1"/>
          <w:sz w:val="18"/>
          <w:szCs w:val="18"/>
        </w:rPr>
        <w:t xml:space="preserve">Jihād </w:t>
      </w:r>
      <w:r w:rsidRPr="0006329A">
        <w:rPr>
          <w:b/>
          <w:color w:val="000000" w:themeColor="text1"/>
          <w:sz w:val="18"/>
          <w:szCs w:val="18"/>
        </w:rPr>
        <w:t>of Maba Diakhou Bâ Explained through the Teachings of Cheikh</w:t>
      </w:r>
    </w:p>
    <w:p w14:paraId="0F961204" w14:textId="77777777" w:rsidR="00D936CB" w:rsidRPr="0006329A" w:rsidRDefault="00191EFF" w:rsidP="0006329A">
      <w:pPr>
        <w:spacing w:line="360" w:lineRule="auto"/>
        <w:ind w:left="720" w:firstLine="720"/>
        <w:jc w:val="both"/>
        <w:rPr>
          <w:color w:val="000000" w:themeColor="text1"/>
          <w:sz w:val="18"/>
          <w:szCs w:val="18"/>
        </w:rPr>
      </w:pPr>
      <w:r w:rsidRPr="0006329A">
        <w:rPr>
          <w:b/>
          <w:color w:val="000000" w:themeColor="text1"/>
          <w:sz w:val="18"/>
          <w:szCs w:val="18"/>
        </w:rPr>
        <w:t xml:space="preserve"> Ahmed Tidiane Sy </w:t>
      </w:r>
      <w:r w:rsidRPr="0006329A">
        <w:rPr>
          <w:b/>
          <w:color w:val="000000" w:themeColor="text1"/>
          <w:sz w:val="18"/>
          <w:szCs w:val="18"/>
        </w:rPr>
        <w:tab/>
      </w:r>
      <w:r w:rsidRPr="0006329A">
        <w:rPr>
          <w:color w:val="000000" w:themeColor="text1"/>
          <w:sz w:val="18"/>
          <w:szCs w:val="18"/>
        </w:rPr>
        <w:tab/>
      </w:r>
      <w:r w:rsidRPr="0006329A">
        <w:rPr>
          <w:color w:val="000000" w:themeColor="text1"/>
          <w:sz w:val="18"/>
          <w:szCs w:val="18"/>
        </w:rPr>
        <w:tab/>
      </w:r>
      <w:r w:rsidRPr="0006329A">
        <w:rPr>
          <w:color w:val="000000" w:themeColor="text1"/>
          <w:sz w:val="18"/>
          <w:szCs w:val="18"/>
        </w:rPr>
        <w:tab/>
      </w:r>
      <w:r w:rsidRPr="0006329A">
        <w:rPr>
          <w:color w:val="000000" w:themeColor="text1"/>
          <w:sz w:val="18"/>
          <w:szCs w:val="18"/>
        </w:rPr>
        <w:tab/>
      </w:r>
      <w:r w:rsidRPr="0006329A">
        <w:rPr>
          <w:color w:val="000000" w:themeColor="text1"/>
          <w:sz w:val="18"/>
          <w:szCs w:val="18"/>
        </w:rPr>
        <w:tab/>
      </w:r>
      <w:r w:rsidRPr="0006329A">
        <w:rPr>
          <w:color w:val="000000" w:themeColor="text1"/>
          <w:sz w:val="18"/>
          <w:szCs w:val="18"/>
        </w:rPr>
        <w:tab/>
      </w:r>
      <w:r w:rsidRPr="0006329A">
        <w:rPr>
          <w:color w:val="000000" w:themeColor="text1"/>
          <w:sz w:val="18"/>
          <w:szCs w:val="18"/>
        </w:rPr>
        <w:tab/>
        <w:t xml:space="preserve">       </w:t>
      </w:r>
    </w:p>
    <w:p w14:paraId="0F961205" w14:textId="77777777" w:rsidR="00D936CB" w:rsidRPr="0006329A" w:rsidRDefault="00191EFF" w:rsidP="0006329A">
      <w:pPr>
        <w:spacing w:before="240" w:after="240" w:line="360" w:lineRule="auto"/>
        <w:ind w:left="720" w:firstLine="720"/>
        <w:jc w:val="both"/>
        <w:rPr>
          <w:color w:val="000000" w:themeColor="text1"/>
          <w:sz w:val="18"/>
          <w:szCs w:val="18"/>
        </w:rPr>
      </w:pPr>
      <w:r w:rsidRPr="0006329A">
        <w:rPr>
          <w:color w:val="000000" w:themeColor="text1"/>
          <w:sz w:val="18"/>
          <w:szCs w:val="18"/>
        </w:rPr>
        <w:t xml:space="preserve">The Pre-colonial Senegambian Republics in the Context of Maba’s </w:t>
      </w:r>
      <w:r w:rsidRPr="0006329A">
        <w:rPr>
          <w:i/>
          <w:color w:val="000000" w:themeColor="text1"/>
          <w:sz w:val="18"/>
          <w:szCs w:val="18"/>
        </w:rPr>
        <w:t>jihād</w:t>
      </w:r>
    </w:p>
    <w:p w14:paraId="0F961206" w14:textId="77777777" w:rsidR="00D936CB" w:rsidRPr="0006329A" w:rsidRDefault="00191EFF" w:rsidP="0006329A">
      <w:pPr>
        <w:spacing w:before="240" w:after="240" w:line="360" w:lineRule="auto"/>
        <w:ind w:left="720" w:firstLine="720"/>
        <w:jc w:val="both"/>
        <w:rPr>
          <w:color w:val="000000" w:themeColor="text1"/>
          <w:sz w:val="18"/>
          <w:szCs w:val="18"/>
        </w:rPr>
      </w:pPr>
      <w:r w:rsidRPr="0006329A">
        <w:rPr>
          <w:i/>
          <w:color w:val="000000" w:themeColor="text1"/>
          <w:sz w:val="18"/>
          <w:szCs w:val="18"/>
        </w:rPr>
        <w:t xml:space="preserve">Jihād </w:t>
      </w:r>
      <w:r w:rsidRPr="0006329A">
        <w:rPr>
          <w:color w:val="000000" w:themeColor="text1"/>
          <w:sz w:val="18"/>
          <w:szCs w:val="18"/>
        </w:rPr>
        <w:t>as Reaction to the Offenses from the Ceddo</w:t>
      </w:r>
    </w:p>
    <w:p w14:paraId="0F961207" w14:textId="0247E276" w:rsidR="00D936CB" w:rsidRPr="0006329A" w:rsidRDefault="00403F6A" w:rsidP="0006329A">
      <w:pPr>
        <w:spacing w:before="240" w:after="240" w:line="360" w:lineRule="auto"/>
        <w:ind w:left="720" w:firstLine="720"/>
        <w:jc w:val="both"/>
        <w:rPr>
          <w:color w:val="000000" w:themeColor="text1"/>
          <w:sz w:val="18"/>
          <w:szCs w:val="18"/>
        </w:rPr>
      </w:pPr>
      <w:r w:rsidRPr="0006329A">
        <w:rPr>
          <w:i/>
          <w:color w:val="000000" w:themeColor="text1"/>
          <w:sz w:val="18"/>
          <w:szCs w:val="18"/>
        </w:rPr>
        <w:t>J</w:t>
      </w:r>
      <w:r w:rsidR="00191EFF" w:rsidRPr="0006329A">
        <w:rPr>
          <w:i/>
          <w:color w:val="000000" w:themeColor="text1"/>
          <w:sz w:val="18"/>
          <w:szCs w:val="18"/>
        </w:rPr>
        <w:t xml:space="preserve">ihād </w:t>
      </w:r>
      <w:r w:rsidR="00191EFF" w:rsidRPr="0006329A">
        <w:rPr>
          <w:color w:val="000000" w:themeColor="text1"/>
          <w:sz w:val="18"/>
          <w:szCs w:val="18"/>
        </w:rPr>
        <w:t>as a Response to Offenses of the Europeans</w:t>
      </w:r>
      <w:r w:rsidR="00191EFF" w:rsidRPr="0006329A">
        <w:rPr>
          <w:color w:val="000000" w:themeColor="text1"/>
          <w:sz w:val="18"/>
          <w:szCs w:val="18"/>
        </w:rPr>
        <w:tab/>
      </w:r>
      <w:r w:rsidR="00191EFF" w:rsidRPr="0006329A">
        <w:rPr>
          <w:color w:val="000000" w:themeColor="text1"/>
          <w:sz w:val="18"/>
          <w:szCs w:val="18"/>
        </w:rPr>
        <w:tab/>
      </w:r>
      <w:r w:rsidR="00191EFF" w:rsidRPr="0006329A">
        <w:rPr>
          <w:color w:val="000000" w:themeColor="text1"/>
          <w:sz w:val="18"/>
          <w:szCs w:val="18"/>
        </w:rPr>
        <w:tab/>
      </w:r>
      <w:r w:rsidR="00191EFF" w:rsidRPr="0006329A">
        <w:rPr>
          <w:color w:val="000000" w:themeColor="text1"/>
          <w:sz w:val="18"/>
          <w:szCs w:val="18"/>
        </w:rPr>
        <w:tab/>
      </w:r>
    </w:p>
    <w:p w14:paraId="0F961208" w14:textId="77777777" w:rsidR="00D936CB" w:rsidRPr="0006329A" w:rsidRDefault="00191EFF" w:rsidP="0006329A">
      <w:pPr>
        <w:spacing w:before="240" w:after="240" w:line="360" w:lineRule="auto"/>
        <w:ind w:left="720" w:firstLine="720"/>
        <w:jc w:val="both"/>
        <w:rPr>
          <w:color w:val="000000" w:themeColor="text1"/>
          <w:sz w:val="18"/>
          <w:szCs w:val="18"/>
        </w:rPr>
      </w:pPr>
      <w:r w:rsidRPr="0006329A">
        <w:rPr>
          <w:i/>
          <w:color w:val="000000" w:themeColor="text1"/>
          <w:sz w:val="18"/>
          <w:szCs w:val="18"/>
        </w:rPr>
        <w:t xml:space="preserve">Jihād </w:t>
      </w:r>
      <w:r w:rsidRPr="0006329A">
        <w:rPr>
          <w:color w:val="000000" w:themeColor="text1"/>
          <w:sz w:val="18"/>
          <w:szCs w:val="18"/>
        </w:rPr>
        <w:t>as Conquest for Change in the Political Apparatus</w:t>
      </w:r>
    </w:p>
    <w:p w14:paraId="0F961209" w14:textId="77777777" w:rsidR="00D936CB" w:rsidRPr="0006329A" w:rsidRDefault="00D936CB" w:rsidP="0006329A">
      <w:pPr>
        <w:spacing w:line="360" w:lineRule="auto"/>
        <w:jc w:val="both"/>
        <w:rPr>
          <w:b/>
          <w:color w:val="000000" w:themeColor="text1"/>
          <w:sz w:val="18"/>
          <w:szCs w:val="18"/>
        </w:rPr>
      </w:pPr>
    </w:p>
    <w:p w14:paraId="0F96120A" w14:textId="736CDCF5" w:rsidR="00D936CB" w:rsidRPr="0006329A" w:rsidRDefault="00191EFF" w:rsidP="0006329A">
      <w:pPr>
        <w:spacing w:line="360" w:lineRule="auto"/>
        <w:jc w:val="both"/>
        <w:rPr>
          <w:color w:val="000000" w:themeColor="text1"/>
          <w:sz w:val="18"/>
          <w:szCs w:val="18"/>
        </w:rPr>
      </w:pPr>
      <w:r w:rsidRPr="0006329A">
        <w:rPr>
          <w:b/>
          <w:color w:val="000000" w:themeColor="text1"/>
          <w:sz w:val="18"/>
          <w:szCs w:val="18"/>
        </w:rPr>
        <w:t>Chapter 3</w:t>
      </w:r>
      <w:r w:rsidRPr="0006329A">
        <w:rPr>
          <w:b/>
          <w:color w:val="000000" w:themeColor="text1"/>
          <w:sz w:val="18"/>
          <w:szCs w:val="18"/>
        </w:rPr>
        <w:tab/>
      </w:r>
      <w:r w:rsidR="008D4F01" w:rsidRPr="0006329A">
        <w:rPr>
          <w:b/>
          <w:color w:val="000000" w:themeColor="text1"/>
          <w:sz w:val="18"/>
          <w:szCs w:val="18"/>
        </w:rPr>
        <w:t xml:space="preserve">After the </w:t>
      </w:r>
      <w:r w:rsidRPr="0006329A">
        <w:rPr>
          <w:b/>
          <w:i/>
          <w:color w:val="000000" w:themeColor="text1"/>
          <w:sz w:val="18"/>
          <w:szCs w:val="18"/>
        </w:rPr>
        <w:t>jihād</w:t>
      </w:r>
      <w:r w:rsidR="008D4F01" w:rsidRPr="0006329A">
        <w:rPr>
          <w:b/>
          <w:i/>
          <w:color w:val="000000" w:themeColor="text1"/>
          <w:sz w:val="18"/>
          <w:szCs w:val="18"/>
        </w:rPr>
        <w:t>s</w:t>
      </w:r>
      <w:r w:rsidRPr="0006329A">
        <w:rPr>
          <w:b/>
          <w:color w:val="000000" w:themeColor="text1"/>
          <w:sz w:val="18"/>
          <w:szCs w:val="18"/>
        </w:rPr>
        <w:t xml:space="preserve">: Establishing a </w:t>
      </w:r>
      <w:r w:rsidRPr="0006329A">
        <w:rPr>
          <w:b/>
          <w:i/>
          <w:color w:val="000000" w:themeColor="text1"/>
          <w:sz w:val="18"/>
          <w:szCs w:val="18"/>
        </w:rPr>
        <w:t xml:space="preserve">Sūfī </w:t>
      </w:r>
      <w:r w:rsidRPr="0006329A">
        <w:rPr>
          <w:b/>
          <w:color w:val="000000" w:themeColor="text1"/>
          <w:sz w:val="18"/>
          <w:szCs w:val="18"/>
        </w:rPr>
        <w:t>Tradition of Islamic Teaching in Senegal</w:t>
      </w:r>
    </w:p>
    <w:p w14:paraId="0F96120B" w14:textId="77777777" w:rsidR="00D936CB" w:rsidRPr="0006329A" w:rsidRDefault="00D936CB" w:rsidP="0006329A">
      <w:pPr>
        <w:spacing w:line="360" w:lineRule="auto"/>
        <w:jc w:val="both"/>
        <w:rPr>
          <w:color w:val="000000" w:themeColor="text1"/>
          <w:sz w:val="18"/>
          <w:szCs w:val="18"/>
        </w:rPr>
      </w:pPr>
    </w:p>
    <w:p w14:paraId="0F96120C" w14:textId="77777777" w:rsidR="00D936CB" w:rsidRPr="0006329A" w:rsidRDefault="00191EFF" w:rsidP="0006329A">
      <w:pPr>
        <w:spacing w:line="360" w:lineRule="auto"/>
        <w:jc w:val="both"/>
        <w:rPr>
          <w:i/>
          <w:color w:val="000000" w:themeColor="text1"/>
          <w:sz w:val="18"/>
          <w:szCs w:val="18"/>
        </w:rPr>
      </w:pPr>
      <w:r w:rsidRPr="0006329A">
        <w:rPr>
          <w:color w:val="000000" w:themeColor="text1"/>
          <w:sz w:val="18"/>
          <w:szCs w:val="18"/>
        </w:rPr>
        <w:tab/>
      </w:r>
      <w:r w:rsidRPr="0006329A">
        <w:rPr>
          <w:color w:val="000000" w:themeColor="text1"/>
          <w:sz w:val="18"/>
          <w:szCs w:val="18"/>
        </w:rPr>
        <w:tab/>
        <w:t>Teaching Values in the</w:t>
      </w:r>
      <w:r w:rsidRPr="0006329A">
        <w:rPr>
          <w:i/>
          <w:color w:val="000000" w:themeColor="text1"/>
          <w:sz w:val="18"/>
          <w:szCs w:val="18"/>
        </w:rPr>
        <w:t xml:space="preserve"> Tijāniyya Mālīkiyya </w:t>
      </w:r>
    </w:p>
    <w:p w14:paraId="0F96120D" w14:textId="77777777" w:rsidR="00D936CB" w:rsidRPr="0006329A" w:rsidRDefault="00D936CB" w:rsidP="0006329A">
      <w:pPr>
        <w:spacing w:line="360" w:lineRule="auto"/>
        <w:jc w:val="both"/>
        <w:rPr>
          <w:i/>
          <w:color w:val="000000" w:themeColor="text1"/>
          <w:sz w:val="18"/>
          <w:szCs w:val="18"/>
        </w:rPr>
      </w:pPr>
    </w:p>
    <w:p w14:paraId="0F96120E"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The</w:t>
      </w:r>
      <w:r w:rsidRPr="0006329A">
        <w:rPr>
          <w:i/>
          <w:color w:val="000000" w:themeColor="text1"/>
          <w:sz w:val="18"/>
          <w:szCs w:val="18"/>
        </w:rPr>
        <w:t xml:space="preserve"> </w:t>
      </w:r>
      <w:r w:rsidRPr="0006329A">
        <w:rPr>
          <w:color w:val="000000" w:themeColor="text1"/>
          <w:sz w:val="18"/>
          <w:szCs w:val="18"/>
        </w:rPr>
        <w:t>Spiritual Authority as an Institution</w:t>
      </w:r>
    </w:p>
    <w:p w14:paraId="0F96120F" w14:textId="77777777" w:rsidR="00D936CB" w:rsidRPr="0006329A" w:rsidRDefault="00D936CB" w:rsidP="0006329A">
      <w:pPr>
        <w:spacing w:line="360" w:lineRule="auto"/>
        <w:ind w:left="720"/>
        <w:jc w:val="both"/>
        <w:rPr>
          <w:color w:val="000000" w:themeColor="text1"/>
          <w:sz w:val="18"/>
          <w:szCs w:val="18"/>
        </w:rPr>
      </w:pPr>
    </w:p>
    <w:p w14:paraId="0F961210" w14:textId="77777777" w:rsidR="00D936CB" w:rsidRPr="0006329A" w:rsidRDefault="00191EFF" w:rsidP="0006329A">
      <w:pPr>
        <w:spacing w:after="200" w:line="360" w:lineRule="auto"/>
        <w:ind w:left="720" w:firstLine="720"/>
        <w:jc w:val="both"/>
        <w:rPr>
          <w:color w:val="000000" w:themeColor="text1"/>
          <w:sz w:val="18"/>
          <w:szCs w:val="18"/>
        </w:rPr>
      </w:pPr>
      <w:r w:rsidRPr="0006329A">
        <w:rPr>
          <w:color w:val="000000" w:themeColor="text1"/>
          <w:sz w:val="18"/>
          <w:szCs w:val="18"/>
        </w:rPr>
        <w:t>The Founding of Novel Religious Structures</w:t>
      </w:r>
    </w:p>
    <w:p w14:paraId="0F961211" w14:textId="77777777" w:rsidR="00D936CB" w:rsidRPr="0006329A" w:rsidRDefault="00D936CB" w:rsidP="0006329A">
      <w:pPr>
        <w:spacing w:line="360" w:lineRule="auto"/>
        <w:jc w:val="both"/>
        <w:rPr>
          <w:b/>
          <w:color w:val="000000" w:themeColor="text1"/>
          <w:sz w:val="18"/>
          <w:szCs w:val="18"/>
        </w:rPr>
      </w:pPr>
    </w:p>
    <w:p w14:paraId="0F961212"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 xml:space="preserve">Chapter 4 </w:t>
      </w:r>
      <w:r w:rsidRPr="0006329A">
        <w:rPr>
          <w:b/>
          <w:color w:val="000000" w:themeColor="text1"/>
          <w:sz w:val="18"/>
          <w:szCs w:val="18"/>
        </w:rPr>
        <w:tab/>
        <w:t xml:space="preserve">Hate Speech, ‘New’ Muslim Preachers, and the Senegalese Sufiscape </w:t>
      </w:r>
    </w:p>
    <w:p w14:paraId="0F961213" w14:textId="77777777" w:rsidR="00D936CB" w:rsidRPr="0006329A" w:rsidRDefault="00D936CB" w:rsidP="0006329A">
      <w:pPr>
        <w:spacing w:line="360" w:lineRule="auto"/>
        <w:jc w:val="both"/>
        <w:rPr>
          <w:color w:val="000000" w:themeColor="text1"/>
          <w:sz w:val="18"/>
          <w:szCs w:val="18"/>
        </w:rPr>
      </w:pPr>
    </w:p>
    <w:p w14:paraId="0F961214" w14:textId="77777777" w:rsidR="00D936CB" w:rsidRPr="0006329A" w:rsidRDefault="00191EFF" w:rsidP="0006329A">
      <w:pPr>
        <w:spacing w:after="200" w:line="360" w:lineRule="auto"/>
        <w:ind w:left="720" w:firstLine="720"/>
        <w:jc w:val="both"/>
        <w:rPr>
          <w:i/>
          <w:color w:val="000000" w:themeColor="text1"/>
          <w:sz w:val="18"/>
          <w:szCs w:val="18"/>
        </w:rPr>
      </w:pPr>
      <w:r w:rsidRPr="0006329A">
        <w:rPr>
          <w:color w:val="000000" w:themeColor="text1"/>
          <w:sz w:val="18"/>
          <w:szCs w:val="18"/>
        </w:rPr>
        <w:t xml:space="preserve">Muslim Preachers in the Senegalese </w:t>
      </w:r>
      <w:r w:rsidRPr="0006329A">
        <w:rPr>
          <w:i/>
          <w:color w:val="000000" w:themeColor="text1"/>
          <w:sz w:val="18"/>
          <w:szCs w:val="18"/>
        </w:rPr>
        <w:t>Sūfīscape</w:t>
      </w:r>
    </w:p>
    <w:p w14:paraId="0F961215" w14:textId="77777777" w:rsidR="00D936CB" w:rsidRPr="0006329A" w:rsidRDefault="00191EFF" w:rsidP="0006329A">
      <w:pPr>
        <w:spacing w:after="200" w:line="360" w:lineRule="auto"/>
        <w:ind w:left="720" w:firstLine="720"/>
        <w:jc w:val="both"/>
        <w:rPr>
          <w:color w:val="000000" w:themeColor="text1"/>
          <w:sz w:val="18"/>
          <w:szCs w:val="18"/>
        </w:rPr>
      </w:pPr>
      <w:r w:rsidRPr="0006329A">
        <w:rPr>
          <w:color w:val="000000" w:themeColor="text1"/>
          <w:sz w:val="18"/>
          <w:szCs w:val="18"/>
        </w:rPr>
        <w:t>France in Senegal: The Dialectic of Local and Global</w:t>
      </w:r>
    </w:p>
    <w:p w14:paraId="0F961216" w14:textId="77777777" w:rsidR="00D936CB" w:rsidRPr="0006329A" w:rsidRDefault="00191EFF" w:rsidP="0006329A">
      <w:pPr>
        <w:spacing w:after="200" w:line="360" w:lineRule="auto"/>
        <w:ind w:left="720" w:firstLine="720"/>
        <w:jc w:val="both"/>
        <w:rPr>
          <w:color w:val="000000" w:themeColor="text1"/>
          <w:sz w:val="18"/>
          <w:szCs w:val="18"/>
        </w:rPr>
      </w:pPr>
      <w:r w:rsidRPr="0006329A">
        <w:rPr>
          <w:color w:val="000000" w:themeColor="text1"/>
          <w:sz w:val="18"/>
          <w:szCs w:val="18"/>
        </w:rPr>
        <w:t>Global Islamic Awareness and Radicalization in Public Speech</w:t>
      </w:r>
      <w:r w:rsidRPr="0006329A">
        <w:rPr>
          <w:color w:val="000000" w:themeColor="text1"/>
          <w:sz w:val="18"/>
          <w:szCs w:val="18"/>
        </w:rPr>
        <w:tab/>
      </w:r>
    </w:p>
    <w:p w14:paraId="0F961217" w14:textId="77777777" w:rsidR="00D936CB" w:rsidRPr="0006329A" w:rsidRDefault="00191EFF" w:rsidP="0006329A">
      <w:pPr>
        <w:spacing w:after="200" w:line="360" w:lineRule="auto"/>
        <w:ind w:left="720" w:firstLine="720"/>
        <w:jc w:val="both"/>
        <w:rPr>
          <w:color w:val="000000" w:themeColor="text1"/>
          <w:sz w:val="18"/>
          <w:szCs w:val="18"/>
        </w:rPr>
      </w:pPr>
      <w:r w:rsidRPr="0006329A">
        <w:rPr>
          <w:color w:val="000000" w:themeColor="text1"/>
          <w:sz w:val="18"/>
          <w:szCs w:val="18"/>
        </w:rPr>
        <w:t xml:space="preserve">Islamic, African, and Senegalese Models of Free Speech Limitations </w:t>
      </w:r>
    </w:p>
    <w:p w14:paraId="0F961218" w14:textId="77777777" w:rsidR="00D936CB" w:rsidRPr="0006329A" w:rsidRDefault="00D936CB" w:rsidP="0006329A">
      <w:pPr>
        <w:spacing w:line="360" w:lineRule="auto"/>
        <w:jc w:val="both"/>
        <w:rPr>
          <w:b/>
          <w:color w:val="000000" w:themeColor="text1"/>
          <w:sz w:val="18"/>
          <w:szCs w:val="18"/>
        </w:rPr>
      </w:pPr>
    </w:p>
    <w:p w14:paraId="0F961219"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Part II</w:t>
      </w:r>
      <w:r w:rsidRPr="0006329A">
        <w:rPr>
          <w:b/>
          <w:color w:val="000000" w:themeColor="text1"/>
          <w:sz w:val="18"/>
          <w:szCs w:val="18"/>
        </w:rPr>
        <w:tab/>
      </w:r>
      <w:r w:rsidRPr="0006329A">
        <w:rPr>
          <w:b/>
          <w:color w:val="000000" w:themeColor="text1"/>
          <w:sz w:val="18"/>
          <w:szCs w:val="18"/>
        </w:rPr>
        <w:tab/>
        <w:t>The Historical Tradition of Democracy in Senegal</w:t>
      </w:r>
    </w:p>
    <w:p w14:paraId="0F96121A" w14:textId="77777777" w:rsidR="00D936CB" w:rsidRPr="0006329A" w:rsidRDefault="00D936CB" w:rsidP="0006329A">
      <w:pPr>
        <w:spacing w:line="360" w:lineRule="auto"/>
        <w:jc w:val="both"/>
        <w:rPr>
          <w:color w:val="000000" w:themeColor="text1"/>
          <w:sz w:val="18"/>
          <w:szCs w:val="18"/>
        </w:rPr>
      </w:pPr>
    </w:p>
    <w:p w14:paraId="0F96121B" w14:textId="77777777" w:rsidR="00D936CB" w:rsidRPr="0006329A" w:rsidRDefault="00D936CB" w:rsidP="0006329A">
      <w:pPr>
        <w:spacing w:line="360" w:lineRule="auto"/>
        <w:jc w:val="both"/>
        <w:rPr>
          <w:b/>
          <w:color w:val="000000" w:themeColor="text1"/>
          <w:sz w:val="18"/>
          <w:szCs w:val="18"/>
        </w:rPr>
      </w:pPr>
    </w:p>
    <w:p w14:paraId="0F96121C" w14:textId="77777777" w:rsidR="00D936CB" w:rsidRPr="0006329A" w:rsidRDefault="00191EFF" w:rsidP="0006329A">
      <w:pPr>
        <w:spacing w:line="360" w:lineRule="auto"/>
        <w:jc w:val="both"/>
        <w:rPr>
          <w:color w:val="000000" w:themeColor="text1"/>
          <w:sz w:val="18"/>
          <w:szCs w:val="18"/>
        </w:rPr>
      </w:pPr>
      <w:r w:rsidRPr="0006329A">
        <w:rPr>
          <w:b/>
          <w:color w:val="000000" w:themeColor="text1"/>
          <w:sz w:val="18"/>
          <w:szCs w:val="18"/>
        </w:rPr>
        <w:t>Chapter 5</w:t>
      </w:r>
      <w:r w:rsidRPr="0006329A">
        <w:rPr>
          <w:b/>
          <w:color w:val="000000" w:themeColor="text1"/>
          <w:sz w:val="18"/>
          <w:szCs w:val="18"/>
        </w:rPr>
        <w:tab/>
        <w:t xml:space="preserve">How </w:t>
      </w:r>
      <w:r w:rsidRPr="0006329A">
        <w:rPr>
          <w:b/>
          <w:i/>
          <w:color w:val="000000" w:themeColor="text1"/>
          <w:sz w:val="18"/>
          <w:szCs w:val="18"/>
        </w:rPr>
        <w:t xml:space="preserve">Sūfī </w:t>
      </w:r>
      <w:r w:rsidRPr="0006329A">
        <w:rPr>
          <w:b/>
          <w:color w:val="000000" w:themeColor="text1"/>
          <w:sz w:val="18"/>
          <w:szCs w:val="18"/>
        </w:rPr>
        <w:t>Leaders Contribute to Democratization in West Africa</w:t>
      </w:r>
    </w:p>
    <w:p w14:paraId="0F96121D" w14:textId="77777777" w:rsidR="00D936CB" w:rsidRPr="0006329A" w:rsidRDefault="00191EFF" w:rsidP="0006329A">
      <w:pPr>
        <w:spacing w:before="280" w:after="280" w:line="360" w:lineRule="auto"/>
        <w:ind w:left="720" w:firstLine="720"/>
        <w:jc w:val="both"/>
        <w:rPr>
          <w:color w:val="000000" w:themeColor="text1"/>
          <w:sz w:val="18"/>
          <w:szCs w:val="18"/>
        </w:rPr>
      </w:pPr>
      <w:r w:rsidRPr="0006329A">
        <w:rPr>
          <w:color w:val="000000" w:themeColor="text1"/>
          <w:sz w:val="18"/>
          <w:szCs w:val="18"/>
        </w:rPr>
        <w:t>Past and Present Sūfī Influences on Islamic Politics: A Comparative Perspective</w:t>
      </w:r>
    </w:p>
    <w:p w14:paraId="0F96121E" w14:textId="77777777" w:rsidR="00D936CB" w:rsidRPr="0006329A" w:rsidRDefault="00191EFF" w:rsidP="0006329A">
      <w:pPr>
        <w:spacing w:before="280" w:after="280" w:line="360" w:lineRule="auto"/>
        <w:ind w:left="720" w:firstLine="720"/>
        <w:jc w:val="both"/>
        <w:rPr>
          <w:color w:val="000000" w:themeColor="text1"/>
          <w:sz w:val="18"/>
          <w:szCs w:val="18"/>
        </w:rPr>
      </w:pPr>
      <w:r w:rsidRPr="0006329A">
        <w:rPr>
          <w:color w:val="000000" w:themeColor="text1"/>
          <w:sz w:val="18"/>
          <w:szCs w:val="18"/>
        </w:rPr>
        <w:t>Historical Roots of Muslim Democratic Communities in West Africa</w:t>
      </w:r>
    </w:p>
    <w:p w14:paraId="0F96121F" w14:textId="77777777" w:rsidR="00D936CB" w:rsidRPr="0006329A" w:rsidRDefault="00191EFF" w:rsidP="0006329A">
      <w:pPr>
        <w:spacing w:before="280" w:after="280" w:line="360" w:lineRule="auto"/>
        <w:ind w:left="720" w:firstLine="720"/>
        <w:jc w:val="both"/>
        <w:rPr>
          <w:color w:val="000000" w:themeColor="text1"/>
          <w:sz w:val="18"/>
          <w:szCs w:val="18"/>
        </w:rPr>
      </w:pPr>
      <w:r w:rsidRPr="0006329A">
        <w:rPr>
          <w:color w:val="000000" w:themeColor="text1"/>
          <w:sz w:val="18"/>
          <w:szCs w:val="18"/>
        </w:rPr>
        <w:t>West African Postcolonial States and the New Democratic Order</w:t>
      </w:r>
    </w:p>
    <w:p w14:paraId="0F961220" w14:textId="77777777" w:rsidR="00D936CB" w:rsidRPr="0006329A" w:rsidRDefault="00191EFF" w:rsidP="0006329A">
      <w:pPr>
        <w:spacing w:before="280" w:after="280" w:line="360" w:lineRule="auto"/>
        <w:ind w:left="720" w:firstLine="720"/>
        <w:jc w:val="both"/>
        <w:rPr>
          <w:color w:val="000000" w:themeColor="text1"/>
          <w:sz w:val="18"/>
          <w:szCs w:val="18"/>
        </w:rPr>
      </w:pPr>
      <w:r w:rsidRPr="0006329A">
        <w:rPr>
          <w:color w:val="000000" w:themeColor="text1"/>
          <w:sz w:val="18"/>
          <w:szCs w:val="18"/>
        </w:rPr>
        <w:t xml:space="preserve">A Sociological Perspective on </w:t>
      </w:r>
      <w:r w:rsidRPr="0006329A">
        <w:rPr>
          <w:i/>
          <w:color w:val="000000" w:themeColor="text1"/>
          <w:sz w:val="18"/>
          <w:szCs w:val="18"/>
        </w:rPr>
        <w:t xml:space="preserve">Sūfī </w:t>
      </w:r>
      <w:r w:rsidRPr="0006329A">
        <w:rPr>
          <w:color w:val="000000" w:themeColor="text1"/>
          <w:sz w:val="18"/>
          <w:szCs w:val="18"/>
        </w:rPr>
        <w:t>Democratizing Institutions</w:t>
      </w:r>
    </w:p>
    <w:p w14:paraId="0F961221" w14:textId="77777777" w:rsidR="00D936CB" w:rsidRPr="0006329A" w:rsidRDefault="00D936CB" w:rsidP="0006329A">
      <w:pPr>
        <w:spacing w:line="360" w:lineRule="auto"/>
        <w:jc w:val="both"/>
        <w:rPr>
          <w:b/>
          <w:color w:val="000000" w:themeColor="text1"/>
          <w:sz w:val="18"/>
          <w:szCs w:val="18"/>
        </w:rPr>
      </w:pPr>
    </w:p>
    <w:p w14:paraId="0F961222" w14:textId="77777777" w:rsidR="00D936CB" w:rsidRPr="0006329A" w:rsidRDefault="00191EFF" w:rsidP="0006329A">
      <w:pPr>
        <w:spacing w:line="360" w:lineRule="auto"/>
        <w:jc w:val="both"/>
        <w:rPr>
          <w:color w:val="000000" w:themeColor="text1"/>
          <w:sz w:val="18"/>
          <w:szCs w:val="18"/>
        </w:rPr>
      </w:pPr>
      <w:r w:rsidRPr="0006329A">
        <w:rPr>
          <w:b/>
          <w:color w:val="000000" w:themeColor="text1"/>
          <w:sz w:val="18"/>
          <w:szCs w:val="18"/>
        </w:rPr>
        <w:t>Chapter 6</w:t>
      </w:r>
      <w:r w:rsidRPr="0006329A">
        <w:rPr>
          <w:b/>
          <w:color w:val="000000" w:themeColor="text1"/>
          <w:sz w:val="18"/>
          <w:szCs w:val="18"/>
        </w:rPr>
        <w:tab/>
        <w:t xml:space="preserve">Religions and Political Parties in Senegal: A Reassessment </w:t>
      </w:r>
    </w:p>
    <w:p w14:paraId="0F961223" w14:textId="77777777" w:rsidR="00D936CB" w:rsidRPr="0006329A" w:rsidRDefault="00D936CB" w:rsidP="0006329A">
      <w:pPr>
        <w:spacing w:line="360" w:lineRule="auto"/>
        <w:jc w:val="both"/>
        <w:rPr>
          <w:color w:val="000000" w:themeColor="text1"/>
          <w:sz w:val="18"/>
          <w:szCs w:val="18"/>
        </w:rPr>
      </w:pPr>
    </w:p>
    <w:p w14:paraId="0F961224" w14:textId="77777777" w:rsidR="00D936CB" w:rsidRPr="0006329A" w:rsidRDefault="00D936CB" w:rsidP="0006329A">
      <w:pPr>
        <w:spacing w:line="360" w:lineRule="auto"/>
        <w:jc w:val="both"/>
        <w:rPr>
          <w:color w:val="000000" w:themeColor="text1"/>
          <w:sz w:val="18"/>
          <w:szCs w:val="18"/>
        </w:rPr>
      </w:pPr>
    </w:p>
    <w:p w14:paraId="0F961225"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A Historical Analysis of the “Islamist” and “Animist” Party</w:t>
      </w:r>
    </w:p>
    <w:p w14:paraId="0F961226" w14:textId="77777777" w:rsidR="00D936CB" w:rsidRPr="0006329A" w:rsidRDefault="00D936CB" w:rsidP="0006329A">
      <w:pPr>
        <w:spacing w:line="360" w:lineRule="auto"/>
        <w:jc w:val="both"/>
        <w:rPr>
          <w:color w:val="000000" w:themeColor="text1"/>
          <w:sz w:val="18"/>
          <w:szCs w:val="18"/>
        </w:rPr>
      </w:pPr>
    </w:p>
    <w:p w14:paraId="0F961227"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Political Parties During French Colonization</w:t>
      </w:r>
    </w:p>
    <w:p w14:paraId="0F961228" w14:textId="77777777" w:rsidR="00D936CB" w:rsidRPr="0006329A" w:rsidRDefault="00D936CB" w:rsidP="0006329A">
      <w:pPr>
        <w:spacing w:line="360" w:lineRule="auto"/>
        <w:jc w:val="both"/>
        <w:rPr>
          <w:color w:val="000000" w:themeColor="text1"/>
          <w:sz w:val="18"/>
          <w:szCs w:val="18"/>
        </w:rPr>
      </w:pPr>
    </w:p>
    <w:p w14:paraId="0F961229"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Political Parties and the Emergence of Religious Movements (1960–2000)</w:t>
      </w:r>
    </w:p>
    <w:p w14:paraId="0F96122A" w14:textId="77777777" w:rsidR="00D936CB" w:rsidRPr="0006329A" w:rsidRDefault="00D936CB" w:rsidP="0006329A">
      <w:pPr>
        <w:spacing w:line="360" w:lineRule="auto"/>
        <w:jc w:val="both"/>
        <w:rPr>
          <w:color w:val="000000" w:themeColor="text1"/>
          <w:sz w:val="18"/>
          <w:szCs w:val="18"/>
        </w:rPr>
      </w:pPr>
    </w:p>
    <w:p w14:paraId="4D497A69" w14:textId="77777777" w:rsidR="00403F6A"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The Alternance Regimes and Religious Leaders (2000–2020)</w:t>
      </w:r>
    </w:p>
    <w:p w14:paraId="0F96122B" w14:textId="326598DE" w:rsidR="00D936CB" w:rsidRPr="0006329A" w:rsidRDefault="00D936CB" w:rsidP="0006329A">
      <w:pPr>
        <w:spacing w:line="360" w:lineRule="auto"/>
        <w:ind w:left="720" w:firstLine="720"/>
        <w:jc w:val="both"/>
        <w:rPr>
          <w:color w:val="000000" w:themeColor="text1"/>
          <w:sz w:val="18"/>
          <w:szCs w:val="18"/>
        </w:rPr>
      </w:pPr>
    </w:p>
    <w:p w14:paraId="0F96122C" w14:textId="77777777" w:rsidR="00D936CB" w:rsidRPr="0006329A" w:rsidRDefault="00D936CB" w:rsidP="0006329A">
      <w:pPr>
        <w:spacing w:line="360" w:lineRule="auto"/>
        <w:jc w:val="both"/>
        <w:rPr>
          <w:color w:val="000000" w:themeColor="text1"/>
          <w:sz w:val="18"/>
          <w:szCs w:val="18"/>
        </w:rPr>
      </w:pPr>
    </w:p>
    <w:p w14:paraId="0F96122D"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Part III</w:t>
      </w:r>
      <w:r w:rsidRPr="0006329A">
        <w:rPr>
          <w:b/>
          <w:color w:val="000000" w:themeColor="text1"/>
          <w:sz w:val="18"/>
          <w:szCs w:val="18"/>
        </w:rPr>
        <w:tab/>
        <w:t xml:space="preserve">The Public Sphere: </w:t>
      </w:r>
      <w:r w:rsidRPr="0006329A">
        <w:rPr>
          <w:b/>
          <w:i/>
          <w:color w:val="000000" w:themeColor="text1"/>
          <w:sz w:val="18"/>
          <w:szCs w:val="18"/>
        </w:rPr>
        <w:t xml:space="preserve">Sūfī </w:t>
      </w:r>
      <w:r w:rsidRPr="0006329A">
        <w:rPr>
          <w:b/>
          <w:color w:val="000000" w:themeColor="text1"/>
          <w:sz w:val="18"/>
          <w:szCs w:val="18"/>
        </w:rPr>
        <w:t>Speeches, Rituals, and Rallies</w:t>
      </w:r>
    </w:p>
    <w:p w14:paraId="0F96122E" w14:textId="77777777" w:rsidR="00D936CB" w:rsidRPr="0006329A" w:rsidRDefault="00D936CB" w:rsidP="0006329A">
      <w:pPr>
        <w:spacing w:line="360" w:lineRule="auto"/>
        <w:jc w:val="both"/>
        <w:rPr>
          <w:b/>
          <w:color w:val="000000" w:themeColor="text1"/>
          <w:sz w:val="18"/>
          <w:szCs w:val="18"/>
        </w:rPr>
      </w:pPr>
    </w:p>
    <w:p w14:paraId="0F96122F" w14:textId="77777777" w:rsidR="00D936CB" w:rsidRPr="0006329A" w:rsidRDefault="00D936CB" w:rsidP="0006329A">
      <w:pPr>
        <w:spacing w:line="360" w:lineRule="auto"/>
        <w:jc w:val="both"/>
        <w:rPr>
          <w:b/>
          <w:color w:val="000000" w:themeColor="text1"/>
          <w:sz w:val="18"/>
          <w:szCs w:val="18"/>
        </w:rPr>
      </w:pPr>
    </w:p>
    <w:p w14:paraId="0F961231" w14:textId="7EA64BD8" w:rsidR="00D936CB" w:rsidRPr="0006329A" w:rsidRDefault="00191EFF" w:rsidP="00BB0CF9">
      <w:pPr>
        <w:spacing w:line="360" w:lineRule="auto"/>
        <w:ind w:left="1440" w:hanging="1440"/>
        <w:jc w:val="both"/>
        <w:rPr>
          <w:b/>
          <w:color w:val="000000" w:themeColor="text1"/>
          <w:sz w:val="18"/>
          <w:szCs w:val="18"/>
        </w:rPr>
      </w:pPr>
      <w:r w:rsidRPr="0006329A">
        <w:rPr>
          <w:b/>
          <w:color w:val="000000" w:themeColor="text1"/>
          <w:sz w:val="18"/>
          <w:szCs w:val="18"/>
        </w:rPr>
        <w:t>Chapter 7</w:t>
      </w:r>
      <w:r w:rsidRPr="0006329A">
        <w:rPr>
          <w:b/>
          <w:color w:val="000000" w:themeColor="text1"/>
          <w:sz w:val="18"/>
          <w:szCs w:val="18"/>
        </w:rPr>
        <w:tab/>
        <w:t>A Senegalese Muslim Public Intellectual and Scholar: Serigne Cheikh Ahmed Tidiane Sy “Al-Maktūm” (1925–2017)</w:t>
      </w:r>
      <w:r w:rsidRPr="0006329A">
        <w:rPr>
          <w:b/>
          <w:color w:val="000000" w:themeColor="text1"/>
          <w:sz w:val="18"/>
          <w:szCs w:val="18"/>
        </w:rPr>
        <w:tab/>
      </w:r>
    </w:p>
    <w:p w14:paraId="0F961232" w14:textId="77777777" w:rsidR="00D936CB" w:rsidRPr="0006329A" w:rsidRDefault="00D936CB" w:rsidP="0006329A">
      <w:pPr>
        <w:spacing w:line="360" w:lineRule="auto"/>
        <w:jc w:val="both"/>
        <w:rPr>
          <w:color w:val="000000" w:themeColor="text1"/>
          <w:sz w:val="18"/>
          <w:szCs w:val="18"/>
        </w:rPr>
      </w:pPr>
    </w:p>
    <w:p w14:paraId="0F961233"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Perceptions of Religion and Politics</w:t>
      </w:r>
    </w:p>
    <w:p w14:paraId="0F961234" w14:textId="77777777" w:rsidR="00D936CB" w:rsidRPr="0006329A" w:rsidRDefault="00D936CB" w:rsidP="0006329A">
      <w:pPr>
        <w:spacing w:line="360" w:lineRule="auto"/>
        <w:ind w:left="720" w:firstLine="720"/>
        <w:jc w:val="both"/>
        <w:rPr>
          <w:color w:val="000000" w:themeColor="text1"/>
          <w:sz w:val="18"/>
          <w:szCs w:val="18"/>
        </w:rPr>
      </w:pPr>
    </w:p>
    <w:p w14:paraId="0F961235"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Entangled Paradigms: “Traditions” and Islam</w:t>
      </w:r>
    </w:p>
    <w:p w14:paraId="0F961236" w14:textId="77777777" w:rsidR="00D936CB" w:rsidRPr="0006329A" w:rsidRDefault="00D936CB" w:rsidP="0006329A">
      <w:pPr>
        <w:spacing w:line="360" w:lineRule="auto"/>
        <w:jc w:val="both"/>
        <w:rPr>
          <w:color w:val="000000" w:themeColor="text1"/>
          <w:sz w:val="18"/>
          <w:szCs w:val="18"/>
        </w:rPr>
      </w:pPr>
    </w:p>
    <w:p w14:paraId="0F961237"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Contemporary Issues and the Believer’s Attitude</w:t>
      </w:r>
    </w:p>
    <w:p w14:paraId="0F961238" w14:textId="77777777" w:rsidR="00D936CB" w:rsidRPr="0006329A" w:rsidRDefault="00D936CB" w:rsidP="0006329A">
      <w:pPr>
        <w:spacing w:line="360" w:lineRule="auto"/>
        <w:ind w:left="720" w:firstLine="720"/>
        <w:jc w:val="both"/>
        <w:rPr>
          <w:color w:val="000000" w:themeColor="text1"/>
          <w:sz w:val="18"/>
          <w:szCs w:val="18"/>
        </w:rPr>
      </w:pPr>
    </w:p>
    <w:p w14:paraId="0F961239"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Quarrels of Universalisms or Misunderstanding of the Other?</w:t>
      </w:r>
    </w:p>
    <w:p w14:paraId="0F96123A" w14:textId="77777777" w:rsidR="00D936CB" w:rsidRPr="0006329A" w:rsidRDefault="00D936CB" w:rsidP="00703C8B">
      <w:pPr>
        <w:spacing w:line="360" w:lineRule="auto"/>
        <w:ind w:left="720" w:firstLine="720"/>
        <w:jc w:val="both"/>
        <w:rPr>
          <w:color w:val="000000" w:themeColor="text1"/>
          <w:sz w:val="18"/>
          <w:szCs w:val="18"/>
        </w:rPr>
      </w:pPr>
    </w:p>
    <w:p w14:paraId="0F96123C" w14:textId="56C27744" w:rsidR="00D936CB" w:rsidRPr="0006329A" w:rsidRDefault="00BB0CF9" w:rsidP="00BB0CF9">
      <w:pPr>
        <w:spacing w:line="360" w:lineRule="auto"/>
        <w:ind w:left="1440" w:hanging="1440"/>
        <w:jc w:val="both"/>
        <w:rPr>
          <w:b/>
          <w:i/>
          <w:color w:val="000000" w:themeColor="text1"/>
          <w:sz w:val="18"/>
          <w:szCs w:val="18"/>
        </w:rPr>
      </w:pPr>
      <w:r>
        <w:rPr>
          <w:b/>
          <w:color w:val="000000" w:themeColor="text1"/>
          <w:sz w:val="18"/>
          <w:szCs w:val="18"/>
        </w:rPr>
        <w:t xml:space="preserve">Chapter </w:t>
      </w:r>
      <w:proofErr w:type="gramStart"/>
      <w:r>
        <w:rPr>
          <w:b/>
          <w:color w:val="000000" w:themeColor="text1"/>
          <w:sz w:val="18"/>
          <w:szCs w:val="18"/>
        </w:rPr>
        <w:t xml:space="preserve">8  </w:t>
      </w:r>
      <w:r>
        <w:rPr>
          <w:b/>
          <w:color w:val="000000" w:themeColor="text1"/>
          <w:sz w:val="18"/>
          <w:szCs w:val="18"/>
        </w:rPr>
        <w:tab/>
      </w:r>
      <w:proofErr w:type="gramEnd"/>
      <w:r w:rsidR="00191EFF" w:rsidRPr="0006329A">
        <w:rPr>
          <w:b/>
          <w:color w:val="000000" w:themeColor="text1"/>
          <w:sz w:val="18"/>
          <w:szCs w:val="18"/>
        </w:rPr>
        <w:t>‘Celebrating the One Because of Whom I Was Created’: Meaning,</w:t>
      </w:r>
      <w:r w:rsidR="00403F6A" w:rsidRPr="0006329A">
        <w:rPr>
          <w:b/>
          <w:color w:val="000000" w:themeColor="text1"/>
          <w:sz w:val="18"/>
          <w:szCs w:val="18"/>
        </w:rPr>
        <w:t xml:space="preserve"> </w:t>
      </w:r>
      <w:r w:rsidR="00191EFF" w:rsidRPr="0006329A">
        <w:rPr>
          <w:b/>
          <w:color w:val="000000" w:themeColor="text1"/>
          <w:sz w:val="18"/>
          <w:szCs w:val="18"/>
        </w:rPr>
        <w:t xml:space="preserve">Representations, and Performance during the </w:t>
      </w:r>
      <w:r w:rsidR="00191EFF" w:rsidRPr="0006329A">
        <w:rPr>
          <w:b/>
          <w:i/>
          <w:color w:val="000000" w:themeColor="text1"/>
          <w:sz w:val="18"/>
          <w:szCs w:val="18"/>
        </w:rPr>
        <w:t>Gàmmu</w:t>
      </w:r>
      <w:r w:rsidR="00191EFF" w:rsidRPr="0006329A">
        <w:rPr>
          <w:b/>
          <w:color w:val="000000" w:themeColor="text1"/>
          <w:sz w:val="18"/>
          <w:szCs w:val="18"/>
        </w:rPr>
        <w:t xml:space="preserve"> of Tivaouane in Senegal</w:t>
      </w:r>
      <w:r w:rsidR="00191EFF" w:rsidRPr="0006329A">
        <w:rPr>
          <w:b/>
          <w:color w:val="000000" w:themeColor="text1"/>
          <w:sz w:val="18"/>
          <w:szCs w:val="18"/>
        </w:rPr>
        <w:tab/>
      </w:r>
    </w:p>
    <w:p w14:paraId="0F96123D" w14:textId="77777777" w:rsidR="00D936CB" w:rsidRPr="0006329A" w:rsidRDefault="00D936CB" w:rsidP="00703C8B">
      <w:pPr>
        <w:spacing w:line="360" w:lineRule="auto"/>
        <w:ind w:left="720"/>
        <w:jc w:val="both"/>
        <w:rPr>
          <w:b/>
          <w:i/>
          <w:color w:val="000000" w:themeColor="text1"/>
          <w:sz w:val="18"/>
          <w:szCs w:val="18"/>
        </w:rPr>
      </w:pPr>
    </w:p>
    <w:p w14:paraId="0F96123E" w14:textId="77777777" w:rsidR="00D936CB" w:rsidRPr="0006329A" w:rsidRDefault="00191EFF" w:rsidP="00703C8B">
      <w:pPr>
        <w:spacing w:line="360" w:lineRule="auto"/>
        <w:ind w:left="720"/>
        <w:jc w:val="both"/>
        <w:rPr>
          <w:color w:val="000000" w:themeColor="text1"/>
          <w:sz w:val="18"/>
          <w:szCs w:val="18"/>
        </w:rPr>
      </w:pPr>
      <w:r w:rsidRPr="0006329A">
        <w:rPr>
          <w:color w:val="000000" w:themeColor="text1"/>
          <w:sz w:val="18"/>
          <w:szCs w:val="18"/>
        </w:rPr>
        <w:t xml:space="preserve">  </w:t>
      </w:r>
      <w:r w:rsidRPr="0006329A">
        <w:rPr>
          <w:color w:val="000000" w:themeColor="text1"/>
          <w:sz w:val="18"/>
          <w:szCs w:val="18"/>
        </w:rPr>
        <w:tab/>
        <w:t xml:space="preserve">Meaning and Significance of the </w:t>
      </w:r>
      <w:r w:rsidRPr="0006329A">
        <w:rPr>
          <w:i/>
          <w:color w:val="000000" w:themeColor="text1"/>
          <w:sz w:val="18"/>
          <w:szCs w:val="18"/>
        </w:rPr>
        <w:t>Gàmmu</w:t>
      </w:r>
    </w:p>
    <w:p w14:paraId="0F96123F" w14:textId="77777777" w:rsidR="00D936CB" w:rsidRPr="0006329A" w:rsidRDefault="00D936CB" w:rsidP="00703C8B">
      <w:pPr>
        <w:spacing w:line="360" w:lineRule="auto"/>
        <w:ind w:left="720" w:firstLine="720"/>
        <w:jc w:val="both"/>
        <w:rPr>
          <w:color w:val="000000" w:themeColor="text1"/>
          <w:sz w:val="18"/>
          <w:szCs w:val="18"/>
        </w:rPr>
      </w:pPr>
    </w:p>
    <w:p w14:paraId="0F961240" w14:textId="77777777" w:rsidR="00D936CB" w:rsidRPr="0006329A" w:rsidRDefault="00191EFF" w:rsidP="00703C8B">
      <w:pPr>
        <w:spacing w:line="360" w:lineRule="auto"/>
        <w:ind w:left="720" w:firstLine="720"/>
        <w:jc w:val="both"/>
        <w:rPr>
          <w:color w:val="000000" w:themeColor="text1"/>
          <w:sz w:val="18"/>
          <w:szCs w:val="18"/>
        </w:rPr>
      </w:pPr>
      <w:r w:rsidRPr="0006329A">
        <w:rPr>
          <w:color w:val="000000" w:themeColor="text1"/>
          <w:sz w:val="18"/>
          <w:szCs w:val="18"/>
        </w:rPr>
        <w:t xml:space="preserve">Representations and Indigenization of the </w:t>
      </w:r>
      <w:r w:rsidRPr="0006329A">
        <w:rPr>
          <w:i/>
          <w:color w:val="000000" w:themeColor="text1"/>
          <w:sz w:val="18"/>
          <w:szCs w:val="18"/>
        </w:rPr>
        <w:t>Gàmmu</w:t>
      </w:r>
    </w:p>
    <w:p w14:paraId="0F961241" w14:textId="77777777" w:rsidR="00D936CB" w:rsidRPr="0006329A" w:rsidRDefault="00D936CB" w:rsidP="00703C8B">
      <w:pPr>
        <w:spacing w:line="360" w:lineRule="auto"/>
        <w:ind w:left="720" w:firstLine="720"/>
        <w:jc w:val="both"/>
        <w:rPr>
          <w:color w:val="000000" w:themeColor="text1"/>
          <w:sz w:val="18"/>
          <w:szCs w:val="18"/>
        </w:rPr>
      </w:pPr>
    </w:p>
    <w:p w14:paraId="0F961242" w14:textId="77777777" w:rsidR="00D936CB" w:rsidRPr="0006329A" w:rsidRDefault="00191EFF" w:rsidP="00703C8B">
      <w:pPr>
        <w:spacing w:line="360" w:lineRule="auto"/>
        <w:ind w:left="720" w:firstLine="720"/>
        <w:jc w:val="both"/>
        <w:rPr>
          <w:color w:val="000000" w:themeColor="text1"/>
          <w:sz w:val="18"/>
          <w:szCs w:val="18"/>
        </w:rPr>
      </w:pPr>
      <w:r w:rsidRPr="0006329A">
        <w:rPr>
          <w:color w:val="000000" w:themeColor="text1"/>
          <w:sz w:val="18"/>
          <w:szCs w:val="18"/>
        </w:rPr>
        <w:t xml:space="preserve">Ceremonies, Performance, and </w:t>
      </w:r>
      <w:r w:rsidRPr="0006329A">
        <w:rPr>
          <w:i/>
          <w:color w:val="000000" w:themeColor="text1"/>
          <w:sz w:val="18"/>
          <w:szCs w:val="18"/>
        </w:rPr>
        <w:t xml:space="preserve">Parrhesiastic </w:t>
      </w:r>
      <w:r w:rsidRPr="0006329A">
        <w:rPr>
          <w:color w:val="000000" w:themeColor="text1"/>
          <w:sz w:val="18"/>
          <w:szCs w:val="18"/>
        </w:rPr>
        <w:t>speeches</w:t>
      </w:r>
    </w:p>
    <w:p w14:paraId="0F961243" w14:textId="77777777" w:rsidR="00D936CB" w:rsidRPr="0006329A" w:rsidRDefault="00D936CB" w:rsidP="00703C8B">
      <w:pPr>
        <w:spacing w:line="360" w:lineRule="auto"/>
        <w:ind w:left="720" w:firstLine="720"/>
        <w:jc w:val="both"/>
        <w:rPr>
          <w:color w:val="000000" w:themeColor="text1"/>
          <w:sz w:val="18"/>
          <w:szCs w:val="18"/>
        </w:rPr>
      </w:pPr>
    </w:p>
    <w:p w14:paraId="0F961244" w14:textId="77777777" w:rsidR="00D936CB" w:rsidRPr="0006329A" w:rsidRDefault="00191EFF" w:rsidP="0006329A">
      <w:pPr>
        <w:spacing w:line="360" w:lineRule="auto"/>
        <w:ind w:left="720" w:firstLine="720"/>
        <w:jc w:val="both"/>
        <w:rPr>
          <w:color w:val="000000" w:themeColor="text1"/>
          <w:sz w:val="18"/>
          <w:szCs w:val="18"/>
        </w:rPr>
      </w:pPr>
      <w:r w:rsidRPr="0006329A">
        <w:rPr>
          <w:color w:val="000000" w:themeColor="text1"/>
          <w:sz w:val="18"/>
          <w:szCs w:val="18"/>
        </w:rPr>
        <w:t xml:space="preserve">Toward Chinese Entry to the </w:t>
      </w:r>
      <w:r w:rsidRPr="0006329A">
        <w:rPr>
          <w:i/>
          <w:color w:val="000000" w:themeColor="text1"/>
          <w:sz w:val="18"/>
          <w:szCs w:val="18"/>
        </w:rPr>
        <w:t>Gàmmu</w:t>
      </w:r>
    </w:p>
    <w:p w14:paraId="0F961245"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Conclusion</w:t>
      </w:r>
    </w:p>
    <w:p w14:paraId="0F961246" w14:textId="77777777" w:rsidR="00D936CB" w:rsidRPr="0006329A" w:rsidRDefault="00D936CB" w:rsidP="0006329A">
      <w:pPr>
        <w:spacing w:line="360" w:lineRule="auto"/>
        <w:jc w:val="both"/>
        <w:rPr>
          <w:b/>
          <w:color w:val="000000" w:themeColor="text1"/>
          <w:sz w:val="18"/>
          <w:szCs w:val="18"/>
        </w:rPr>
      </w:pPr>
    </w:p>
    <w:p w14:paraId="0F961247" w14:textId="77777777" w:rsidR="00D936CB" w:rsidRPr="0006329A" w:rsidRDefault="00191EFF" w:rsidP="0006329A">
      <w:pPr>
        <w:spacing w:line="360" w:lineRule="auto"/>
        <w:jc w:val="both"/>
        <w:rPr>
          <w:b/>
          <w:color w:val="000000" w:themeColor="text1"/>
          <w:sz w:val="18"/>
          <w:szCs w:val="18"/>
        </w:rPr>
      </w:pPr>
      <w:r w:rsidRPr="0006329A">
        <w:rPr>
          <w:b/>
          <w:color w:val="000000" w:themeColor="text1"/>
          <w:sz w:val="18"/>
          <w:szCs w:val="18"/>
        </w:rPr>
        <w:t>Bibliography</w:t>
      </w:r>
    </w:p>
    <w:p w14:paraId="0F961248" w14:textId="77777777" w:rsidR="00D936CB" w:rsidRPr="0006329A" w:rsidRDefault="00D936CB" w:rsidP="0006329A">
      <w:pPr>
        <w:spacing w:line="360" w:lineRule="auto"/>
        <w:jc w:val="both"/>
        <w:rPr>
          <w:b/>
          <w:color w:val="000000" w:themeColor="text1"/>
          <w:sz w:val="18"/>
          <w:szCs w:val="18"/>
        </w:rPr>
      </w:pPr>
    </w:p>
    <w:p w14:paraId="0F96124E" w14:textId="75C57484" w:rsidR="00D936CB" w:rsidRPr="0006329A" w:rsidRDefault="00191EFF" w:rsidP="0006329A">
      <w:pPr>
        <w:spacing w:line="360" w:lineRule="auto"/>
        <w:jc w:val="both"/>
        <w:rPr>
          <w:b/>
          <w:color w:val="000000" w:themeColor="text1"/>
        </w:rPr>
      </w:pPr>
      <w:r w:rsidRPr="0006329A">
        <w:rPr>
          <w:b/>
          <w:color w:val="000000" w:themeColor="text1"/>
          <w:sz w:val="18"/>
          <w:szCs w:val="18"/>
        </w:rPr>
        <w:t>Index</w:t>
      </w:r>
    </w:p>
    <w:p w14:paraId="2C1AEF15" w14:textId="77777777" w:rsidR="00703C8B" w:rsidRDefault="00703C8B" w:rsidP="00703C8B">
      <w:pPr>
        <w:spacing w:before="200" w:line="360" w:lineRule="auto"/>
        <w:ind w:right="-90" w:hanging="2"/>
        <w:jc w:val="both"/>
        <w:rPr>
          <w:b/>
          <w:color w:val="000000" w:themeColor="text1"/>
        </w:rPr>
      </w:pPr>
    </w:p>
    <w:p w14:paraId="74D23F7D" w14:textId="77777777" w:rsidR="00BA2E58" w:rsidRDefault="00BA2E58" w:rsidP="00703C8B">
      <w:pPr>
        <w:spacing w:before="200" w:line="360" w:lineRule="auto"/>
        <w:ind w:right="-90" w:hanging="2"/>
        <w:jc w:val="both"/>
        <w:rPr>
          <w:b/>
          <w:color w:val="000000" w:themeColor="text1"/>
        </w:rPr>
        <w:sectPr w:rsidR="00BA2E58" w:rsidSect="00BA2E58">
          <w:headerReference w:type="default" r:id="rId12"/>
          <w:footnotePr>
            <w:numRestart w:val="eachSect"/>
          </w:footnotePr>
          <w:pgSz w:w="12240" w:h="15840"/>
          <w:pgMar w:top="1440" w:right="1440" w:bottom="1440" w:left="1440" w:header="720" w:footer="720" w:gutter="0"/>
          <w:pgNumType w:fmt="lowerRoman" w:start="1"/>
          <w:cols w:space="720"/>
          <w:titlePg/>
        </w:sectPr>
      </w:pPr>
    </w:p>
    <w:p w14:paraId="0F96124F" w14:textId="77777777" w:rsidR="00D936CB" w:rsidRPr="0006329A" w:rsidRDefault="00191EFF" w:rsidP="0006329A">
      <w:pPr>
        <w:spacing w:before="200" w:line="360" w:lineRule="auto"/>
        <w:ind w:right="-90"/>
        <w:jc w:val="both"/>
        <w:rPr>
          <w:b/>
          <w:color w:val="000000" w:themeColor="text1"/>
        </w:rPr>
      </w:pPr>
      <w:r w:rsidRPr="0006329A">
        <w:rPr>
          <w:b/>
          <w:color w:val="000000" w:themeColor="text1"/>
        </w:rPr>
        <w:lastRenderedPageBreak/>
        <w:t>CHAPTER 1</w:t>
      </w:r>
      <w:r w:rsidRPr="0006329A">
        <w:rPr>
          <w:b/>
          <w:color w:val="000000" w:themeColor="text1"/>
        </w:rPr>
        <w:tab/>
      </w:r>
    </w:p>
    <w:p w14:paraId="0F961250" w14:textId="77777777" w:rsidR="00D936CB" w:rsidRPr="0006329A" w:rsidRDefault="00191EFF" w:rsidP="00703C8B">
      <w:pPr>
        <w:spacing w:before="200" w:line="360" w:lineRule="auto"/>
        <w:ind w:right="-90" w:hanging="2"/>
        <w:jc w:val="both"/>
        <w:rPr>
          <w:b/>
          <w:color w:val="000000" w:themeColor="text1"/>
        </w:rPr>
      </w:pPr>
      <w:r w:rsidRPr="0006329A">
        <w:rPr>
          <w:b/>
          <w:color w:val="000000" w:themeColor="text1"/>
        </w:rPr>
        <w:t xml:space="preserve">Introduction: </w:t>
      </w:r>
      <w:r w:rsidRPr="0006329A">
        <w:rPr>
          <w:b/>
          <w:i/>
          <w:color w:val="000000" w:themeColor="text1"/>
        </w:rPr>
        <w:t>The Tijāniyya Mālīkiyya</w:t>
      </w:r>
      <w:r w:rsidRPr="0006329A">
        <w:rPr>
          <w:b/>
          <w:color w:val="000000" w:themeColor="text1"/>
        </w:rPr>
        <w:t xml:space="preserve"> between the Local and the Global</w:t>
      </w:r>
    </w:p>
    <w:p w14:paraId="0F961251" w14:textId="77777777" w:rsidR="00D936CB" w:rsidRPr="0006329A" w:rsidRDefault="00191EFF" w:rsidP="00703C8B">
      <w:pPr>
        <w:spacing w:before="200" w:line="360" w:lineRule="auto"/>
        <w:ind w:right="-90" w:hanging="2"/>
        <w:jc w:val="both"/>
        <w:rPr>
          <w:color w:val="000000" w:themeColor="text1"/>
        </w:rPr>
      </w:pPr>
      <w:r w:rsidRPr="0006329A">
        <w:rPr>
          <w:color w:val="000000" w:themeColor="text1"/>
        </w:rPr>
        <w:t xml:space="preserve">September 14 is the anniversary of the death of El Hadji Abdul Aziz Sy “Dabakh” (1904–1997), who was Caliph General of the </w:t>
      </w:r>
      <w:r w:rsidRPr="0006329A">
        <w:rPr>
          <w:i/>
          <w:color w:val="000000" w:themeColor="text1"/>
        </w:rPr>
        <w:t>Tijāniyya</w:t>
      </w:r>
      <w:r w:rsidRPr="0006329A">
        <w:rPr>
          <w:color w:val="000000" w:themeColor="text1"/>
        </w:rPr>
        <w:t xml:space="preserve"> (KGT) from 1957 to 1997. He lived in the holy city of Tivaouane, Senegal. The celebration of this event often takes place in the city’s mosques, animated with public lectures and prayer sessions. In 2020, the current KGT Serigne Babacar Sy “Mansour” chose this symbolic day in Senegal to launch the completion of the Great Mosque of Tivaouane, which had been under construction for decades. In light of the Covid-19 pandemic, the Caliph decided against large public gatherings, and instead asked the disciples to conduct a televised fundraiser dedicated to the completion of the mosque.</w:t>
      </w:r>
    </w:p>
    <w:p w14:paraId="0F961252" w14:textId="063EE005" w:rsidR="00D936CB" w:rsidRPr="0006329A" w:rsidRDefault="00191EFF" w:rsidP="00703C8B">
      <w:pPr>
        <w:spacing w:before="200" w:line="360" w:lineRule="auto"/>
        <w:ind w:right="-90" w:firstLine="720"/>
        <w:jc w:val="both"/>
        <w:rPr>
          <w:color w:val="000000" w:themeColor="text1"/>
        </w:rPr>
      </w:pPr>
      <w:r w:rsidRPr="0006329A">
        <w:rPr>
          <w:color w:val="000000" w:themeColor="text1"/>
        </w:rPr>
        <w:t xml:space="preserve">In the evening, a large television gala was presented at the </w:t>
      </w:r>
      <w:r w:rsidRPr="0006329A">
        <w:rPr>
          <w:i/>
          <w:color w:val="000000" w:themeColor="text1"/>
        </w:rPr>
        <w:t>Museum of Black Civilizations</w:t>
      </w:r>
      <w:r w:rsidRPr="0006329A">
        <w:rPr>
          <w:color w:val="000000" w:themeColor="text1"/>
        </w:rPr>
        <w:t xml:space="preserve"> (MCN) in Dakar, which was donated by the People’s Republic of China. The stage was rich in Islamic and eastern decorative arts</w:t>
      </w:r>
      <w:r w:rsidR="00403F6A" w:rsidRPr="0006329A">
        <w:rPr>
          <w:color w:val="000000" w:themeColor="text1"/>
        </w:rPr>
        <w:t>, with</w:t>
      </w:r>
      <w:r w:rsidRPr="0006329A">
        <w:rPr>
          <w:color w:val="000000" w:themeColor="text1"/>
        </w:rPr>
        <w:t xml:space="preserve"> green and white colors dominat</w:t>
      </w:r>
      <w:r w:rsidR="00403F6A" w:rsidRPr="0006329A">
        <w:rPr>
          <w:color w:val="000000" w:themeColor="text1"/>
        </w:rPr>
        <w:t>ing</w:t>
      </w:r>
      <w:r w:rsidRPr="0006329A">
        <w:rPr>
          <w:color w:val="000000" w:themeColor="text1"/>
        </w:rPr>
        <w:t xml:space="preserve"> alongside gleaming white armchairs covered with gold ornaments. Those who viewed this scene might believe they were entering a Great Mosque, with the attendant embellishments and decor. The beauty of the decorations on the walls and wooden doors emphasized that piety and faith would be displayed in profusion. Setting the stage with Islamic paraphernalia provided an air of sacredness and solemnity </w:t>
      </w:r>
      <w:r w:rsidR="00403F6A" w:rsidRPr="0006329A">
        <w:rPr>
          <w:color w:val="000000" w:themeColor="text1"/>
        </w:rPr>
        <w:t xml:space="preserve">for </w:t>
      </w:r>
      <w:r w:rsidRPr="0006329A">
        <w:rPr>
          <w:color w:val="000000" w:themeColor="text1"/>
        </w:rPr>
        <w:t>the session to come.</w:t>
      </w:r>
    </w:p>
    <w:p w14:paraId="0F961253" w14:textId="60439BFF" w:rsidR="00D936CB" w:rsidRPr="0006329A" w:rsidRDefault="00191EFF" w:rsidP="0006329A">
      <w:pPr>
        <w:spacing w:before="200" w:line="360" w:lineRule="auto"/>
        <w:ind w:right="-90" w:firstLine="720"/>
        <w:jc w:val="both"/>
        <w:rPr>
          <w:color w:val="000000" w:themeColor="text1"/>
        </w:rPr>
      </w:pPr>
      <w:r w:rsidRPr="0006329A">
        <w:rPr>
          <w:color w:val="000000" w:themeColor="text1"/>
        </w:rPr>
        <w:t xml:space="preserve">The lightning illuminated the center of the stage, reflected by luminescent projectors worthy of Hollywood. The whole stage was decorated with artificial flowers adorning the edges of the wooden walls. Eight armchairs for the distinguished guests—all scholars of Islam—were arranged around the stage. Behind the main presenter stood a giant screen with a blue background, on which the model of the Great Mosque of Tivaouane continually scrolled.  Next to it was the effigy of El Hadji Malick Sy (1852–1922), the founder of the Sy </w:t>
      </w:r>
      <w:r w:rsidRPr="0006329A">
        <w:rPr>
          <w:i/>
          <w:color w:val="000000" w:themeColor="text1"/>
        </w:rPr>
        <w:t>Tijāniyya</w:t>
      </w:r>
      <w:r w:rsidRPr="0006329A">
        <w:rPr>
          <w:color w:val="000000" w:themeColor="text1"/>
        </w:rPr>
        <w:t xml:space="preserve"> community, habitually dressed in a white garment, and the emblem of</w:t>
      </w:r>
      <w:r w:rsidRPr="0006329A">
        <w:rPr>
          <w:i/>
          <w:color w:val="000000" w:themeColor="text1"/>
        </w:rPr>
        <w:t xml:space="preserve"> Jama’atou Nour Assouniya</w:t>
      </w:r>
      <w:r w:rsidRPr="0006329A">
        <w:rPr>
          <w:color w:val="000000" w:themeColor="text1"/>
        </w:rPr>
        <w:t xml:space="preserve"> (Association for the Light of the Sunnah), which is responsible for the work on the mosque.</w:t>
      </w:r>
      <w:r w:rsidRPr="0006329A">
        <w:rPr>
          <w:color w:val="000000" w:themeColor="text1"/>
          <w:vertAlign w:val="superscript"/>
        </w:rPr>
        <w:footnoteReference w:id="1"/>
      </w:r>
    </w:p>
    <w:p w14:paraId="0F961254" w14:textId="2F7DFBB9" w:rsidR="00D936CB" w:rsidRPr="00706771" w:rsidRDefault="00191EFF" w:rsidP="00706771">
      <w:pPr>
        <w:spacing w:before="200" w:line="360" w:lineRule="auto"/>
        <w:ind w:right="-90" w:firstLine="720"/>
        <w:jc w:val="both"/>
        <w:rPr>
          <w:color w:val="000000" w:themeColor="text1"/>
        </w:rPr>
      </w:pPr>
      <w:r w:rsidRPr="0006329A">
        <w:rPr>
          <w:color w:val="000000" w:themeColor="text1"/>
        </w:rPr>
        <w:lastRenderedPageBreak/>
        <w:t xml:space="preserve">The decor of the room was intended to capture the attention of the spectators/disciples. The event was broadcast live by the leading television channels in Senegal (2sTV, SenTV, Tfm, 7TV, ITV), radio stations (Rfm, Zikfm, Iradio), and on websites, the </w:t>
      </w:r>
      <w:r w:rsidR="00403F6A" w:rsidRPr="0006329A">
        <w:rPr>
          <w:color w:val="000000" w:themeColor="text1"/>
        </w:rPr>
        <w:t>most well-known</w:t>
      </w:r>
      <w:r w:rsidRPr="0006329A">
        <w:rPr>
          <w:color w:val="000000" w:themeColor="text1"/>
        </w:rPr>
        <w:t xml:space="preserve"> being the </w:t>
      </w:r>
      <w:r w:rsidRPr="0006329A">
        <w:rPr>
          <w:i/>
          <w:color w:val="000000" w:themeColor="text1"/>
        </w:rPr>
        <w:t>Tijāniyya</w:t>
      </w:r>
      <w:r w:rsidRPr="0006329A">
        <w:rPr>
          <w:color w:val="000000" w:themeColor="text1"/>
        </w:rPr>
        <w:t xml:space="preserve"> website, Asfiyahi.org. On the television screens, the scrolling banners explained how to contribute, either by check or bank transfer to the Islamic Development Bank, with an account number accompanied by a Swift code. One could also contribute by Visa or MasterCard or use money transfer centers such as Free Money, SGBS, e-Money, Wizall, or YUP; arguably the best-known </w:t>
      </w:r>
      <w:r w:rsidR="00FE07A8" w:rsidRPr="0006329A">
        <w:rPr>
          <w:color w:val="000000" w:themeColor="text1"/>
        </w:rPr>
        <w:t>and</w:t>
      </w:r>
      <w:r w:rsidRPr="0006329A">
        <w:rPr>
          <w:color w:val="000000" w:themeColor="text1"/>
        </w:rPr>
        <w:t xml:space="preserve"> easiest for the majority of followers to use. WhatsApp phone numbers were provided for more information on how to contribute to the event, which was also po</w:t>
      </w:r>
      <w:r w:rsidRPr="00706771">
        <w:rPr>
          <w:color w:val="000000" w:themeColor="text1"/>
        </w:rPr>
        <w:t>sted on the official website of the Great Mosque, and on other social network platforms, especially for</w:t>
      </w:r>
      <w:r w:rsidR="00FE07A8" w:rsidRPr="00706771">
        <w:rPr>
          <w:color w:val="000000" w:themeColor="text1"/>
        </w:rPr>
        <w:t xml:space="preserve"> the</w:t>
      </w:r>
      <w:r w:rsidRPr="00706771">
        <w:rPr>
          <w:color w:val="000000" w:themeColor="text1"/>
        </w:rPr>
        <w:t xml:space="preserve"> Senegalese in the </w:t>
      </w:r>
      <w:commentRangeStart w:id="1"/>
      <w:commentRangeStart w:id="2"/>
      <w:r w:rsidRPr="00706771">
        <w:rPr>
          <w:color w:val="000000" w:themeColor="text1"/>
        </w:rPr>
        <w:t>diaspora</w:t>
      </w:r>
      <w:commentRangeEnd w:id="1"/>
      <w:r w:rsidR="00FE07A8" w:rsidRPr="00706771">
        <w:rPr>
          <w:rStyle w:val="CommentReference"/>
          <w:color w:val="000000" w:themeColor="text1"/>
          <w:sz w:val="24"/>
          <w:szCs w:val="24"/>
          <w:lang w:val="en"/>
        </w:rPr>
        <w:commentReference w:id="1"/>
      </w:r>
      <w:commentRangeEnd w:id="2"/>
      <w:r w:rsidR="00706771" w:rsidRPr="00706771">
        <w:rPr>
          <w:rStyle w:val="CommentReference"/>
          <w:color w:val="000000" w:themeColor="text1"/>
          <w:sz w:val="24"/>
          <w:szCs w:val="24"/>
          <w:lang w:val="en"/>
        </w:rPr>
        <w:commentReference w:id="2"/>
      </w:r>
      <w:r w:rsidRPr="00706771">
        <w:rPr>
          <w:color w:val="000000" w:themeColor="text1"/>
        </w:rPr>
        <w:t xml:space="preserve">. </w:t>
      </w:r>
      <w:r w:rsidR="00706771" w:rsidRPr="00706771">
        <w:rPr>
          <w:color w:val="000000" w:themeColor="text1"/>
        </w:rPr>
        <w:t xml:space="preserve">I recall this event to epitomizes the type of cosmopolitanism that the Sy </w:t>
      </w:r>
      <w:r w:rsidR="00706771" w:rsidRPr="00706771">
        <w:rPr>
          <w:i/>
          <w:color w:val="000000" w:themeColor="text1"/>
        </w:rPr>
        <w:t>Tijāniyya</w:t>
      </w:r>
      <w:r w:rsidR="00706771" w:rsidRPr="00706771">
        <w:rPr>
          <w:color w:val="000000" w:themeColor="text1"/>
        </w:rPr>
        <w:t xml:space="preserve"> is developing in Senegal, which is also at the core of this work.</w:t>
      </w:r>
    </w:p>
    <w:p w14:paraId="0F961255" w14:textId="662A3320" w:rsidR="00D936CB" w:rsidRPr="00706771" w:rsidRDefault="00191EFF" w:rsidP="00706771">
      <w:pPr>
        <w:spacing w:line="360" w:lineRule="auto"/>
        <w:ind w:firstLine="720"/>
        <w:jc w:val="both"/>
        <w:rPr>
          <w:color w:val="000000" w:themeColor="text1"/>
        </w:rPr>
      </w:pPr>
      <w:r w:rsidRPr="00706771">
        <w:rPr>
          <w:color w:val="000000" w:themeColor="text1"/>
        </w:rPr>
        <w:t xml:space="preserve">This book first seeks to enter the debate on Muslim cosmopolitanism by providing the premises of the argument for religious globalization. The </w:t>
      </w:r>
      <w:r w:rsidRPr="00706771">
        <w:rPr>
          <w:i/>
          <w:color w:val="000000" w:themeColor="text1"/>
        </w:rPr>
        <w:t>Sūfī</w:t>
      </w:r>
      <w:r w:rsidRPr="00706771">
        <w:rPr>
          <w:color w:val="000000" w:themeColor="text1"/>
        </w:rPr>
        <w:t xml:space="preserve"> Muslim is a hybrid type who breaks the boundaries of the local and the global, the singular and the plural, the particular and the universal. In Senegal, the </w:t>
      </w:r>
      <w:r w:rsidRPr="00706771">
        <w:rPr>
          <w:i/>
          <w:color w:val="000000" w:themeColor="text1"/>
        </w:rPr>
        <w:t xml:space="preserve">Tijāniyya </w:t>
      </w:r>
      <w:r w:rsidRPr="00706771">
        <w:rPr>
          <w:color w:val="000000" w:themeColor="text1"/>
        </w:rPr>
        <w:t>is the largest Islamic order,</w:t>
      </w:r>
      <w:r w:rsidRPr="00706771">
        <w:rPr>
          <w:color w:val="000000" w:themeColor="text1"/>
          <w:vertAlign w:val="superscript"/>
        </w:rPr>
        <w:footnoteReference w:id="2"/>
      </w:r>
      <w:r w:rsidRPr="00706771">
        <w:rPr>
          <w:color w:val="000000" w:themeColor="text1"/>
        </w:rPr>
        <w:t xml:space="preserve"> but its different </w:t>
      </w:r>
      <w:r w:rsidRPr="00706771">
        <w:rPr>
          <w:i/>
          <w:color w:val="000000" w:themeColor="text1"/>
        </w:rPr>
        <w:t>Sūfī</w:t>
      </w:r>
      <w:r w:rsidRPr="00706771">
        <w:rPr>
          <w:color w:val="000000" w:themeColor="text1"/>
        </w:rPr>
        <w:t xml:space="preserve"> branches have not yet fully attracted academic curiosity. In this book, I recalibrate the dominant narratives on Islam in Senegal by investigating new branches of the </w:t>
      </w:r>
      <w:r w:rsidRPr="00706771">
        <w:rPr>
          <w:i/>
          <w:color w:val="000000" w:themeColor="text1"/>
        </w:rPr>
        <w:t>Tijāniyya</w:t>
      </w:r>
      <w:r w:rsidRPr="00706771">
        <w:rPr>
          <w:color w:val="000000" w:themeColor="text1"/>
        </w:rPr>
        <w:t xml:space="preserve">, which are the subject of few historical, sociological, philosophical or anthropological inquiries. </w:t>
      </w:r>
      <w:r w:rsidR="00FE07A8" w:rsidRPr="00706771">
        <w:rPr>
          <w:color w:val="000000" w:themeColor="text1"/>
        </w:rPr>
        <w:t xml:space="preserve">In this study, </w:t>
      </w:r>
      <w:r w:rsidRPr="00706771">
        <w:rPr>
          <w:color w:val="000000" w:themeColor="text1"/>
        </w:rPr>
        <w:t xml:space="preserve">I </w:t>
      </w:r>
      <w:r w:rsidR="00DF04CF" w:rsidRPr="00706771">
        <w:rPr>
          <w:color w:val="000000" w:themeColor="text1"/>
        </w:rPr>
        <w:t xml:space="preserve">analyze </w:t>
      </w:r>
      <w:r w:rsidRPr="00706771">
        <w:rPr>
          <w:color w:val="000000" w:themeColor="text1"/>
        </w:rPr>
        <w:t xml:space="preserve">the </w:t>
      </w:r>
      <w:r w:rsidRPr="00706771">
        <w:rPr>
          <w:i/>
          <w:color w:val="000000" w:themeColor="text1"/>
        </w:rPr>
        <w:t>Tijāniyya</w:t>
      </w:r>
      <w:r w:rsidRPr="00706771">
        <w:rPr>
          <w:color w:val="000000" w:themeColor="text1"/>
        </w:rPr>
        <w:t xml:space="preserve"> </w:t>
      </w:r>
      <w:r w:rsidR="00FE07A8" w:rsidRPr="00706771">
        <w:rPr>
          <w:color w:val="000000" w:themeColor="text1"/>
        </w:rPr>
        <w:t>through the window of the</w:t>
      </w:r>
      <w:r w:rsidRPr="00706771">
        <w:rPr>
          <w:color w:val="000000" w:themeColor="text1"/>
        </w:rPr>
        <w:t xml:space="preserve"> Sy family of Tivaouane, Senegal</w:t>
      </w:r>
      <w:r w:rsidR="00FE07A8" w:rsidRPr="00706771">
        <w:rPr>
          <w:color w:val="000000" w:themeColor="text1"/>
        </w:rPr>
        <w:t xml:space="preserve">, with the intention of examining </w:t>
      </w:r>
      <w:r w:rsidRPr="00706771">
        <w:rPr>
          <w:color w:val="000000" w:themeColor="text1"/>
        </w:rPr>
        <w:t xml:space="preserve">some understudied aspects of the </w:t>
      </w:r>
      <w:r w:rsidRPr="00706771">
        <w:rPr>
          <w:i/>
          <w:color w:val="000000" w:themeColor="text1"/>
        </w:rPr>
        <w:t>Tijāniyya</w:t>
      </w:r>
      <w:r w:rsidR="00FE07A8" w:rsidRPr="00706771">
        <w:rPr>
          <w:iCs/>
          <w:color w:val="000000" w:themeColor="text1"/>
        </w:rPr>
        <w:t>,</w:t>
      </w:r>
      <w:r w:rsidRPr="00706771">
        <w:rPr>
          <w:i/>
          <w:color w:val="000000" w:themeColor="text1"/>
        </w:rPr>
        <w:t xml:space="preserve"> </w:t>
      </w:r>
      <w:r w:rsidR="00FE07A8" w:rsidRPr="00706771">
        <w:rPr>
          <w:color w:val="000000" w:themeColor="text1"/>
        </w:rPr>
        <w:t>such as re</w:t>
      </w:r>
      <w:r w:rsidRPr="00706771">
        <w:rPr>
          <w:color w:val="000000" w:themeColor="text1"/>
        </w:rPr>
        <w:t xml:space="preserve">ligious celebrations and </w:t>
      </w:r>
      <w:r w:rsidRPr="00706771">
        <w:rPr>
          <w:i/>
          <w:color w:val="000000" w:themeColor="text1"/>
        </w:rPr>
        <w:t>Sūfī</w:t>
      </w:r>
      <w:r w:rsidRPr="00706771">
        <w:rPr>
          <w:b/>
          <w:i/>
          <w:color w:val="000000" w:themeColor="text1"/>
        </w:rPr>
        <w:t xml:space="preserve"> </w:t>
      </w:r>
      <w:r w:rsidRPr="00706771">
        <w:rPr>
          <w:color w:val="000000" w:themeColor="text1"/>
        </w:rPr>
        <w:t>democratic</w:t>
      </w:r>
      <w:r w:rsidRPr="00706771">
        <w:rPr>
          <w:b/>
          <w:i/>
          <w:color w:val="000000" w:themeColor="text1"/>
        </w:rPr>
        <w:t xml:space="preserve"> </w:t>
      </w:r>
      <w:r w:rsidRPr="00706771">
        <w:rPr>
          <w:color w:val="000000" w:themeColor="text1"/>
        </w:rPr>
        <w:t>politics. Th</w:t>
      </w:r>
      <w:r w:rsidR="00FE07A8" w:rsidRPr="00706771">
        <w:rPr>
          <w:color w:val="000000" w:themeColor="text1"/>
        </w:rPr>
        <w:t>is</w:t>
      </w:r>
      <w:r w:rsidRPr="00706771">
        <w:rPr>
          <w:color w:val="000000" w:themeColor="text1"/>
        </w:rPr>
        <w:t xml:space="preserve"> book aims to </w:t>
      </w:r>
      <w:r w:rsidR="00DF04CF" w:rsidRPr="00706771">
        <w:rPr>
          <w:color w:val="000000" w:themeColor="text1"/>
        </w:rPr>
        <w:t>explore</w:t>
      </w:r>
      <w:r w:rsidR="00FE07A8" w:rsidRPr="00706771">
        <w:rPr>
          <w:color w:val="000000" w:themeColor="text1"/>
        </w:rPr>
        <w:t xml:space="preserve"> </w:t>
      </w:r>
      <w:r w:rsidRPr="00706771">
        <w:rPr>
          <w:color w:val="000000" w:themeColor="text1"/>
        </w:rPr>
        <w:t xml:space="preserve">the interplay between local and global changes in society. </w:t>
      </w:r>
      <w:r w:rsidRPr="00706771">
        <w:rPr>
          <w:bCs/>
          <w:color w:val="000000" w:themeColor="text1"/>
        </w:rPr>
        <w:t xml:space="preserve">I focus on what I term “Tijānī vernacular cosmopolitanism,” which is the transformations and re-interpretations of Islam through the </w:t>
      </w:r>
      <w:r w:rsidRPr="00706771">
        <w:rPr>
          <w:bCs/>
          <w:i/>
          <w:color w:val="000000" w:themeColor="text1"/>
        </w:rPr>
        <w:t>Tijāniyya Mālīkiyya</w:t>
      </w:r>
      <w:r w:rsidRPr="00706771">
        <w:rPr>
          <w:bCs/>
          <w:color w:val="000000" w:themeColor="text1"/>
        </w:rPr>
        <w:t xml:space="preserve">, therefore emphasizing the local character of </w:t>
      </w:r>
      <w:r w:rsidRPr="00706771">
        <w:rPr>
          <w:bCs/>
          <w:i/>
          <w:color w:val="000000" w:themeColor="text1"/>
        </w:rPr>
        <w:t xml:space="preserve">Sūfī </w:t>
      </w:r>
      <w:r w:rsidRPr="00706771">
        <w:rPr>
          <w:bCs/>
          <w:color w:val="000000" w:themeColor="text1"/>
        </w:rPr>
        <w:t>beliefs and practices</w:t>
      </w:r>
      <w:r w:rsidRPr="00706771">
        <w:rPr>
          <w:b/>
          <w:color w:val="000000" w:themeColor="text1"/>
        </w:rPr>
        <w:t xml:space="preserve">. </w:t>
      </w:r>
      <w:r w:rsidRPr="00706771">
        <w:rPr>
          <w:i/>
          <w:color w:val="000000" w:themeColor="text1"/>
        </w:rPr>
        <w:t xml:space="preserve">Tijāniyya </w:t>
      </w:r>
      <w:r w:rsidRPr="00706771">
        <w:rPr>
          <w:color w:val="000000" w:themeColor="text1"/>
        </w:rPr>
        <w:t xml:space="preserve">vernacular cosmopolitanism includes different dimensions: political (global jihadism, democratic politics, religious movements, political parties), </w:t>
      </w:r>
      <w:r w:rsidRPr="00706771">
        <w:rPr>
          <w:color w:val="000000" w:themeColor="text1"/>
        </w:rPr>
        <w:lastRenderedPageBreak/>
        <w:t xml:space="preserve">cultural (education, </w:t>
      </w:r>
      <w:r w:rsidRPr="00706771">
        <w:rPr>
          <w:i/>
          <w:color w:val="000000" w:themeColor="text1"/>
        </w:rPr>
        <w:t xml:space="preserve">Sūfī </w:t>
      </w:r>
      <w:r w:rsidRPr="00706771">
        <w:rPr>
          <w:color w:val="000000" w:themeColor="text1"/>
        </w:rPr>
        <w:t>congregations, neo-</w:t>
      </w:r>
      <w:r w:rsidRPr="00706771">
        <w:rPr>
          <w:i/>
          <w:color w:val="000000" w:themeColor="text1"/>
        </w:rPr>
        <w:t>Sūfī</w:t>
      </w:r>
      <w:r w:rsidRPr="00706771">
        <w:rPr>
          <w:color w:val="000000" w:themeColor="text1"/>
        </w:rPr>
        <w:t xml:space="preserve"> movements), discursive and ritualistic (philosophical Sufism, knowledge production, </w:t>
      </w:r>
      <w:r w:rsidRPr="00706771">
        <w:rPr>
          <w:i/>
          <w:color w:val="000000" w:themeColor="text1"/>
        </w:rPr>
        <w:t>Sūfī</w:t>
      </w:r>
      <w:r w:rsidRPr="00706771">
        <w:rPr>
          <w:color w:val="000000" w:themeColor="text1"/>
        </w:rPr>
        <w:t xml:space="preserve"> festivities). Each chapter focuses on a theme that connects to </w:t>
      </w:r>
      <w:commentRangeStart w:id="3"/>
      <w:r w:rsidRPr="00706771">
        <w:rPr>
          <w:color w:val="000000" w:themeColor="text1"/>
        </w:rPr>
        <w:t>cosmopolitanism</w:t>
      </w:r>
      <w:commentRangeEnd w:id="3"/>
      <w:r w:rsidR="00DF04CF" w:rsidRPr="00706771">
        <w:rPr>
          <w:rStyle w:val="CommentReference"/>
          <w:color w:val="000000" w:themeColor="text1"/>
          <w:sz w:val="24"/>
          <w:szCs w:val="24"/>
          <w:lang w:val="en"/>
        </w:rPr>
        <w:commentReference w:id="3"/>
      </w:r>
      <w:r w:rsidRPr="00706771">
        <w:rPr>
          <w:color w:val="000000" w:themeColor="text1"/>
        </w:rPr>
        <w:t xml:space="preserve">. </w:t>
      </w:r>
      <w:r w:rsidR="00706771" w:rsidRPr="00706771">
        <w:rPr>
          <w:color w:val="000000" w:themeColor="text1"/>
        </w:rPr>
        <w:t>To sum up my main point about what the book intends to do: it first seeks to indicate the way that there are Sufi orders’ offshoots of the Tijaniyya that are worth to be taken into consideration by scholars. Among those understudied branches there is the Sy Tijaniyya of Tivaouane, which since the end of the 20th century to the present day, continues to play important roles in the Senegalese Islamic public sphere. The Sy family is depleted with religious as well as secular phenomena interesting enough to be explored by researchers. There are localized religious-related activities and events that can be interpreted accordingly to the current of vernacular cosmopolitanism.</w:t>
      </w:r>
    </w:p>
    <w:p w14:paraId="0F961256" w14:textId="77777777" w:rsidR="00D936CB" w:rsidRPr="0006329A" w:rsidRDefault="00D936CB" w:rsidP="0006329A">
      <w:pPr>
        <w:spacing w:before="200" w:line="360" w:lineRule="auto"/>
        <w:ind w:right="-90" w:hanging="2"/>
        <w:jc w:val="both"/>
        <w:rPr>
          <w:color w:val="000000" w:themeColor="text1"/>
        </w:rPr>
      </w:pPr>
    </w:p>
    <w:p w14:paraId="0F961257" w14:textId="77777777" w:rsidR="00D936CB" w:rsidRPr="0006329A" w:rsidRDefault="00191EFF" w:rsidP="0006329A">
      <w:pPr>
        <w:spacing w:before="200" w:line="360" w:lineRule="auto"/>
        <w:ind w:right="-90" w:hanging="2"/>
        <w:jc w:val="both"/>
        <w:rPr>
          <w:color w:val="000000" w:themeColor="text1"/>
        </w:rPr>
      </w:pPr>
      <w:r w:rsidRPr="0006329A">
        <w:rPr>
          <w:b/>
          <w:color w:val="000000" w:themeColor="text1"/>
        </w:rPr>
        <w:t xml:space="preserve">Sketch of </w:t>
      </w:r>
      <w:r w:rsidRPr="0006329A">
        <w:rPr>
          <w:b/>
          <w:i/>
          <w:color w:val="000000" w:themeColor="text1"/>
        </w:rPr>
        <w:t xml:space="preserve">Sūfī </w:t>
      </w:r>
      <w:r w:rsidRPr="0006329A">
        <w:rPr>
          <w:b/>
          <w:color w:val="000000" w:themeColor="text1"/>
        </w:rPr>
        <w:t>Studies in Senegal</w:t>
      </w:r>
    </w:p>
    <w:p w14:paraId="0F961258" w14:textId="43AD06D9" w:rsidR="00D936CB" w:rsidRPr="0006329A" w:rsidRDefault="00191EFF" w:rsidP="0006329A">
      <w:pPr>
        <w:spacing w:before="200" w:line="360" w:lineRule="auto"/>
        <w:jc w:val="both"/>
        <w:rPr>
          <w:color w:val="000000" w:themeColor="text1"/>
        </w:rPr>
      </w:pPr>
      <w:r w:rsidRPr="0006329A">
        <w:rPr>
          <w:color w:val="000000" w:themeColor="text1"/>
        </w:rPr>
        <w:t>S</w:t>
      </w:r>
      <w:r w:rsidRPr="0006329A">
        <w:rPr>
          <w:i/>
          <w:color w:val="000000" w:themeColor="text1"/>
        </w:rPr>
        <w:t xml:space="preserve">ūfī turūq </w:t>
      </w:r>
      <w:r w:rsidRPr="0006329A">
        <w:rPr>
          <w:color w:val="000000" w:themeColor="text1"/>
        </w:rPr>
        <w:t xml:space="preserve">practice a form of vernacular cosmopolitanism, but </w:t>
      </w:r>
      <w:r w:rsidR="00DF04CF" w:rsidRPr="0006329A">
        <w:rPr>
          <w:color w:val="000000" w:themeColor="text1"/>
        </w:rPr>
        <w:t xml:space="preserve">due to </w:t>
      </w:r>
      <w:r w:rsidRPr="0006329A">
        <w:rPr>
          <w:color w:val="000000" w:themeColor="text1"/>
        </w:rPr>
        <w:t xml:space="preserve">its diversity in spirituality and activities in Senegal, few of the branches or movements have been explored by researchers. Most often, research on Islam in the country is on the Murīds and the many political and economic aspects of the </w:t>
      </w:r>
      <w:r w:rsidRPr="0006329A">
        <w:rPr>
          <w:i/>
          <w:color w:val="000000" w:themeColor="text1"/>
        </w:rPr>
        <w:t>Murīdiyya</w:t>
      </w:r>
      <w:r w:rsidRPr="0006329A">
        <w:rPr>
          <w:color w:val="000000" w:themeColor="text1"/>
        </w:rPr>
        <w:t xml:space="preserve">. There are indeed exceptions to the general trend </w:t>
      </w:r>
      <w:r w:rsidR="00DF04CF" w:rsidRPr="0006329A">
        <w:rPr>
          <w:color w:val="000000" w:themeColor="text1"/>
        </w:rPr>
        <w:t xml:space="preserve">of </w:t>
      </w:r>
      <w:r w:rsidRPr="0006329A">
        <w:rPr>
          <w:color w:val="000000" w:themeColor="text1"/>
        </w:rPr>
        <w:t>Murīd</w:t>
      </w:r>
      <w:r w:rsidRPr="0006329A">
        <w:rPr>
          <w:i/>
          <w:color w:val="000000" w:themeColor="text1"/>
        </w:rPr>
        <w:t xml:space="preserve"> </w:t>
      </w:r>
      <w:r w:rsidRPr="0006329A">
        <w:rPr>
          <w:color w:val="000000" w:themeColor="text1"/>
        </w:rPr>
        <w:t>studies</w:t>
      </w:r>
      <w:r w:rsidR="00DF04CF" w:rsidRPr="0006329A">
        <w:rPr>
          <w:color w:val="000000" w:themeColor="text1"/>
        </w:rPr>
        <w:t>, such as th</w:t>
      </w:r>
      <w:r w:rsidRPr="0006329A">
        <w:rPr>
          <w:color w:val="000000" w:themeColor="text1"/>
        </w:rPr>
        <w:t>e rich work of Fallou Ngom</w:t>
      </w:r>
      <w:r w:rsidRPr="0006329A">
        <w:rPr>
          <w:color w:val="000000" w:themeColor="text1"/>
          <w:vertAlign w:val="superscript"/>
        </w:rPr>
        <w:footnoteReference w:id="3"/>
      </w:r>
      <w:r w:rsidRPr="0006329A">
        <w:rPr>
          <w:color w:val="000000" w:themeColor="text1"/>
        </w:rPr>
        <w:t xml:space="preserve"> in linguistic anthropology on the beliefs and practices of the Murīds, viewed and analyzed through the lenses of ‘</w:t>
      </w:r>
      <w:r w:rsidRPr="0006329A">
        <w:rPr>
          <w:i/>
          <w:color w:val="000000" w:themeColor="text1"/>
        </w:rPr>
        <w:t>Ajamī</w:t>
      </w:r>
      <w:r w:rsidR="00DF04CF" w:rsidRPr="0006329A">
        <w:rPr>
          <w:i/>
          <w:color w:val="000000" w:themeColor="text1"/>
        </w:rPr>
        <w:t>’</w:t>
      </w:r>
      <w:r w:rsidRPr="0006329A">
        <w:rPr>
          <w:i/>
          <w:color w:val="000000" w:themeColor="text1"/>
        </w:rPr>
        <w:t xml:space="preserve"> </w:t>
      </w:r>
      <w:r w:rsidRPr="0006329A">
        <w:rPr>
          <w:color w:val="000000" w:themeColor="text1"/>
        </w:rPr>
        <w:t>literature. Before Ngom’s book, historian Cheikh Babou</w:t>
      </w:r>
      <w:r w:rsidRPr="0006329A">
        <w:rPr>
          <w:color w:val="000000" w:themeColor="text1"/>
          <w:vertAlign w:val="superscript"/>
        </w:rPr>
        <w:footnoteReference w:id="4"/>
      </w:r>
      <w:r w:rsidRPr="0006329A">
        <w:rPr>
          <w:color w:val="000000" w:themeColor="text1"/>
        </w:rPr>
        <w:t xml:space="preserve"> researched the educational values ​​of the Murīds and their conceptions of politics</w:t>
      </w:r>
      <w:r w:rsidR="00DF04CF" w:rsidRPr="0006329A">
        <w:rPr>
          <w:color w:val="000000" w:themeColor="text1"/>
        </w:rPr>
        <w:t>. By investigating h</w:t>
      </w:r>
      <w:r w:rsidRPr="0006329A">
        <w:rPr>
          <w:color w:val="000000" w:themeColor="text1"/>
        </w:rPr>
        <w:t>ow Murīds perceive themselves beyond their archival portraitures by French colonials</w:t>
      </w:r>
      <w:r w:rsidR="00DF04CF" w:rsidRPr="0006329A">
        <w:rPr>
          <w:color w:val="000000" w:themeColor="text1"/>
        </w:rPr>
        <w:t xml:space="preserve">, </w:t>
      </w:r>
      <w:r w:rsidRPr="0006329A">
        <w:rPr>
          <w:color w:val="000000" w:themeColor="text1"/>
        </w:rPr>
        <w:t xml:space="preserve">he opened up new avenues toward local </w:t>
      </w:r>
      <w:r w:rsidRPr="0006329A">
        <w:rPr>
          <w:i/>
          <w:color w:val="000000" w:themeColor="text1"/>
        </w:rPr>
        <w:t xml:space="preserve">épistèmés </w:t>
      </w:r>
      <w:r w:rsidRPr="0006329A">
        <w:rPr>
          <w:color w:val="000000" w:themeColor="text1"/>
        </w:rPr>
        <w:t xml:space="preserve">(worldviews and understandings). Nevertheless, studies on the Murīds dominate research on Senegalese Islam, but the exploration of the academic production in Arabic in North Africa and the Gulf countries is still in need of Muridology. Under any conditions, and compared to other </w:t>
      </w:r>
      <w:r w:rsidRPr="0006329A">
        <w:rPr>
          <w:i/>
          <w:color w:val="000000" w:themeColor="text1"/>
        </w:rPr>
        <w:t xml:space="preserve">Sūfī </w:t>
      </w:r>
      <w:r w:rsidRPr="0006329A">
        <w:rPr>
          <w:color w:val="000000" w:themeColor="text1"/>
        </w:rPr>
        <w:t xml:space="preserve">branches in Senegal, </w:t>
      </w:r>
      <w:r w:rsidR="00212C5F" w:rsidRPr="0006329A">
        <w:rPr>
          <w:color w:val="000000" w:themeColor="text1"/>
        </w:rPr>
        <w:t>there has a lot of discussion and research</w:t>
      </w:r>
      <w:r w:rsidRPr="0006329A">
        <w:rPr>
          <w:color w:val="000000" w:themeColor="text1"/>
        </w:rPr>
        <w:t>.</w:t>
      </w:r>
    </w:p>
    <w:p w14:paraId="0F961259"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lastRenderedPageBreak/>
        <w:t xml:space="preserve">Regarding the </w:t>
      </w:r>
      <w:r w:rsidRPr="0006329A">
        <w:rPr>
          <w:i/>
          <w:color w:val="000000" w:themeColor="text1"/>
        </w:rPr>
        <w:t>Tijāniyya</w:t>
      </w:r>
      <w:r w:rsidRPr="0006329A">
        <w:rPr>
          <w:color w:val="000000" w:themeColor="text1"/>
        </w:rPr>
        <w:t xml:space="preserve">—the largest </w:t>
      </w:r>
      <w:r w:rsidRPr="0006329A">
        <w:rPr>
          <w:i/>
          <w:color w:val="000000" w:themeColor="text1"/>
        </w:rPr>
        <w:t xml:space="preserve">Sūfī </w:t>
      </w:r>
      <w:r w:rsidRPr="0006329A">
        <w:rPr>
          <w:color w:val="000000" w:themeColor="text1"/>
        </w:rPr>
        <w:t>order in Senegal and Africa—important recent research has been done, including the work of the Islamologist Rüdiger Seesemann</w:t>
      </w:r>
      <w:r w:rsidRPr="0006329A">
        <w:rPr>
          <w:color w:val="000000" w:themeColor="text1"/>
          <w:vertAlign w:val="superscript"/>
        </w:rPr>
        <w:footnoteReference w:id="5"/>
      </w:r>
      <w:r w:rsidRPr="0006329A">
        <w:rPr>
          <w:color w:val="000000" w:themeColor="text1"/>
        </w:rPr>
        <w:t xml:space="preserve"> on the </w:t>
      </w:r>
      <w:r w:rsidRPr="0006329A">
        <w:rPr>
          <w:i/>
          <w:color w:val="000000" w:themeColor="text1"/>
        </w:rPr>
        <w:t xml:space="preserve">Tijāniyya Ibrāhīmiyya </w:t>
      </w:r>
      <w:r w:rsidRPr="0006329A">
        <w:rPr>
          <w:color w:val="000000" w:themeColor="text1"/>
        </w:rPr>
        <w:t>(of Cheikh Ibrahima Niasse, 1900–1975)</w:t>
      </w:r>
      <w:r w:rsidRPr="0006329A">
        <w:rPr>
          <w:i/>
          <w:color w:val="000000" w:themeColor="text1"/>
        </w:rPr>
        <w:t xml:space="preserve">, </w:t>
      </w:r>
      <w:r w:rsidRPr="0006329A">
        <w:rPr>
          <w:color w:val="000000" w:themeColor="text1"/>
        </w:rPr>
        <w:t>which is ingrained in the history of ideas and concepts debated in global Sufism. This publication is followed by studies on the life and work of Niasse by Zachary Wright,</w:t>
      </w:r>
      <w:r w:rsidRPr="0006329A">
        <w:rPr>
          <w:color w:val="000000" w:themeColor="text1"/>
          <w:vertAlign w:val="superscript"/>
        </w:rPr>
        <w:footnoteReference w:id="6"/>
      </w:r>
      <w:r w:rsidRPr="0006329A">
        <w:rPr>
          <w:color w:val="000000" w:themeColor="text1"/>
        </w:rPr>
        <w:t xml:space="preserve"> who draws up the historical facts punctuating the development of </w:t>
      </w:r>
      <w:r w:rsidRPr="0006329A">
        <w:rPr>
          <w:i/>
          <w:color w:val="000000" w:themeColor="text1"/>
        </w:rPr>
        <w:t>Tijāniyya Ibrāhīmiyya</w:t>
      </w:r>
      <w:r w:rsidRPr="0006329A">
        <w:rPr>
          <w:color w:val="000000" w:themeColor="text1"/>
        </w:rPr>
        <w:t xml:space="preserve"> while also using Islamology to give an appropriate reading of the texts on the </w:t>
      </w:r>
      <w:r w:rsidRPr="0006329A">
        <w:rPr>
          <w:i/>
          <w:color w:val="000000" w:themeColor="text1"/>
        </w:rPr>
        <w:t>Sūfī</w:t>
      </w:r>
      <w:r w:rsidRPr="0006329A">
        <w:rPr>
          <w:color w:val="000000" w:themeColor="text1"/>
        </w:rPr>
        <w:t xml:space="preserve"> order and that branch, which is the most widespread in West Africa.</w:t>
      </w:r>
      <w:r w:rsidRPr="0006329A">
        <w:rPr>
          <w:color w:val="000000" w:themeColor="text1"/>
          <w:vertAlign w:val="superscript"/>
        </w:rPr>
        <w:footnoteReference w:id="7"/>
      </w:r>
      <w:r w:rsidRPr="0006329A">
        <w:rPr>
          <w:color w:val="000000" w:themeColor="text1"/>
        </w:rPr>
        <w:t xml:space="preserve"> As for the political scientist Ousmane Kane,</w:t>
      </w:r>
      <w:r w:rsidRPr="0006329A">
        <w:rPr>
          <w:color w:val="000000" w:themeColor="text1"/>
          <w:vertAlign w:val="superscript"/>
        </w:rPr>
        <w:footnoteReference w:id="8"/>
      </w:r>
      <w:r w:rsidRPr="0006329A">
        <w:rPr>
          <w:color w:val="000000" w:themeColor="text1"/>
        </w:rPr>
        <w:t xml:space="preserve"> he shows that beyond the focal points of Timbuktu and the jihadist Salafist trope, all of which are discussed in the journalistic and academic spheres, there are other avenues to explore in African Islam, such as literary production and educational values. </w:t>
      </w:r>
    </w:p>
    <w:p w14:paraId="0F96125A" w14:textId="126A2250" w:rsidR="00D936CB" w:rsidRPr="0006329A" w:rsidRDefault="00191EFF" w:rsidP="0006329A">
      <w:pPr>
        <w:spacing w:before="200" w:after="240" w:line="360" w:lineRule="auto"/>
        <w:ind w:firstLine="720"/>
        <w:jc w:val="both"/>
        <w:rPr>
          <w:color w:val="000000" w:themeColor="text1"/>
        </w:rPr>
      </w:pPr>
      <w:r w:rsidRPr="0006329A">
        <w:rPr>
          <w:color w:val="000000" w:themeColor="text1"/>
        </w:rPr>
        <w:t xml:space="preserve">Scholars of West Africa such as Uthmān bin Fudi (1754–1817) of the </w:t>
      </w:r>
      <w:r w:rsidRPr="0006329A">
        <w:rPr>
          <w:i/>
          <w:color w:val="000000" w:themeColor="text1"/>
        </w:rPr>
        <w:t>Qādiriyya</w:t>
      </w:r>
      <w:r w:rsidRPr="0006329A">
        <w:rPr>
          <w:color w:val="000000" w:themeColor="text1"/>
        </w:rPr>
        <w:t xml:space="preserve"> in Sokoto, his brother Abdullahī (1767–1828), his eldest son Muhammad Bello (1781–1837), and his daughter Nana Asmu’a (1793–1864) have produced many works in Arabic, Hausa, </w:t>
      </w:r>
      <w:r w:rsidRPr="0006329A">
        <w:rPr>
          <w:i/>
          <w:color w:val="000000" w:themeColor="text1"/>
        </w:rPr>
        <w:t xml:space="preserve">‘Ajami’ </w:t>
      </w:r>
      <w:r w:rsidRPr="0006329A">
        <w:rPr>
          <w:color w:val="000000" w:themeColor="text1"/>
        </w:rPr>
        <w:t xml:space="preserve">and Fulani. Bello’s son-in-law, the Tijānī scholar El Hadji Oumar Tall (1797–1864) of Tekrur (the current-day Senegal River Valley) has written the second most important book of the </w:t>
      </w:r>
      <w:r w:rsidRPr="0006329A">
        <w:rPr>
          <w:i/>
          <w:color w:val="000000" w:themeColor="text1"/>
        </w:rPr>
        <w:t>Tijāniyya</w:t>
      </w:r>
      <w:r w:rsidRPr="0006329A">
        <w:rPr>
          <w:color w:val="000000" w:themeColor="text1"/>
        </w:rPr>
        <w:t xml:space="preserve"> </w:t>
      </w:r>
      <w:r w:rsidRPr="0006329A">
        <w:rPr>
          <w:i/>
          <w:color w:val="000000" w:themeColor="text1"/>
        </w:rPr>
        <w:t>tarīqa</w:t>
      </w:r>
      <w:r w:rsidRPr="0006329A">
        <w:rPr>
          <w:color w:val="000000" w:themeColor="text1"/>
        </w:rPr>
        <w:t>.</w:t>
      </w:r>
      <w:r w:rsidRPr="0006329A">
        <w:rPr>
          <w:color w:val="000000" w:themeColor="text1"/>
          <w:vertAlign w:val="superscript"/>
        </w:rPr>
        <w:footnoteReference w:id="9"/>
      </w:r>
      <w:r w:rsidRPr="0006329A">
        <w:rPr>
          <w:color w:val="000000" w:themeColor="text1"/>
        </w:rPr>
        <w:t xml:space="preserve"> Tall has many representatives (</w:t>
      </w:r>
      <w:r w:rsidRPr="0006329A">
        <w:rPr>
          <w:i/>
          <w:color w:val="000000" w:themeColor="text1"/>
        </w:rPr>
        <w:t>muqaddāmat</w:t>
      </w:r>
      <w:r w:rsidRPr="0006329A">
        <w:rPr>
          <w:color w:val="000000" w:themeColor="text1"/>
        </w:rPr>
        <w:t xml:space="preserve">) in Senegal, including El Hadji Abdoulaye </w:t>
      </w:r>
      <w:r w:rsidRPr="0006329A">
        <w:rPr>
          <w:color w:val="000000" w:themeColor="text1"/>
        </w:rPr>
        <w:lastRenderedPageBreak/>
        <w:t xml:space="preserve">Niasse (1844–1922), the father of Cheikh Ibrahima Niasse, and El Hadji Malick Sy, the </w:t>
      </w:r>
      <w:r w:rsidRPr="0006329A">
        <w:rPr>
          <w:i/>
          <w:color w:val="000000" w:themeColor="text1"/>
        </w:rPr>
        <w:t xml:space="preserve">Sūfī </w:t>
      </w:r>
      <w:r w:rsidRPr="0006329A">
        <w:rPr>
          <w:color w:val="000000" w:themeColor="text1"/>
        </w:rPr>
        <w:t xml:space="preserve">saint and scholar who established the </w:t>
      </w:r>
      <w:r w:rsidRPr="0006329A">
        <w:rPr>
          <w:i/>
          <w:color w:val="000000" w:themeColor="text1"/>
        </w:rPr>
        <w:t>Mālīkiyya</w:t>
      </w:r>
      <w:r w:rsidRPr="0006329A">
        <w:rPr>
          <w:color w:val="000000" w:themeColor="text1"/>
        </w:rPr>
        <w:t xml:space="preserve"> community. These two scholars and their families have extensively written on different subjects and continue to influence the disciples. Each saint experienced a different set of generational challenges, but all did their part to spread Islamic learning, as they formed distinct communities. Ware III contends that those </w:t>
      </w:r>
      <w:r w:rsidR="00212C5F" w:rsidRPr="0006329A">
        <w:rPr>
          <w:i/>
          <w:color w:val="000000" w:themeColor="text1"/>
        </w:rPr>
        <w:t xml:space="preserve">Sūfī </w:t>
      </w:r>
      <w:r w:rsidR="00212C5F" w:rsidRPr="0006329A">
        <w:rPr>
          <w:iCs/>
          <w:color w:val="000000" w:themeColor="text1"/>
        </w:rPr>
        <w:t>leaders</w:t>
      </w:r>
      <w:r w:rsidRPr="0006329A">
        <w:rPr>
          <w:color w:val="000000" w:themeColor="text1"/>
        </w:rPr>
        <w:t xml:space="preserve"> proscribed slavery and sought to “democratize” access to Islam and Islamic learning in the region.</w:t>
      </w:r>
      <w:r w:rsidRPr="0006329A">
        <w:rPr>
          <w:color w:val="000000" w:themeColor="text1"/>
          <w:vertAlign w:val="superscript"/>
        </w:rPr>
        <w:footnoteReference w:id="10"/>
      </w:r>
    </w:p>
    <w:p w14:paraId="0F96125B" w14:textId="77777777" w:rsidR="00D936CB" w:rsidRPr="0006329A" w:rsidRDefault="00191EFF" w:rsidP="0006329A">
      <w:pPr>
        <w:spacing w:before="200" w:after="240" w:line="360" w:lineRule="auto"/>
        <w:ind w:firstLine="720"/>
        <w:jc w:val="both"/>
        <w:rPr>
          <w:color w:val="000000" w:themeColor="text1"/>
        </w:rPr>
      </w:pPr>
      <w:r w:rsidRPr="0006329A">
        <w:rPr>
          <w:color w:val="000000" w:themeColor="text1"/>
        </w:rPr>
        <w:t xml:space="preserve">Not long ago, Zachary Wright studied </w:t>
      </w:r>
      <w:r w:rsidRPr="0006329A">
        <w:rPr>
          <w:i/>
          <w:color w:val="000000" w:themeColor="text1"/>
        </w:rPr>
        <w:t>Tijāniyya</w:t>
      </w:r>
      <w:r w:rsidRPr="0006329A">
        <w:rPr>
          <w:color w:val="000000" w:themeColor="text1"/>
        </w:rPr>
        <w:t xml:space="preserve"> in North Africa and the scholarly interactions of the founder of the order, Shaykh Ahmad al-Tijānī with other religious savants from Morocco to Mecca.</w:t>
      </w:r>
      <w:r w:rsidRPr="0006329A">
        <w:rPr>
          <w:color w:val="000000" w:themeColor="text1"/>
          <w:vertAlign w:val="superscript"/>
        </w:rPr>
        <w:footnoteReference w:id="11"/>
      </w:r>
      <w:r w:rsidRPr="0006329A">
        <w:rPr>
          <w:color w:val="000000" w:themeColor="text1"/>
        </w:rPr>
        <w:t xml:space="preserve"> He describes the quest for knowledge of the itinerant in the </w:t>
      </w:r>
      <w:r w:rsidRPr="0006329A">
        <w:rPr>
          <w:i/>
          <w:color w:val="000000" w:themeColor="text1"/>
        </w:rPr>
        <w:t>Sūfī</w:t>
      </w:r>
      <w:r w:rsidRPr="0006329A">
        <w:rPr>
          <w:color w:val="000000" w:themeColor="text1"/>
        </w:rPr>
        <w:t xml:space="preserve"> intellectual tradition, as the saint traveled to confront scientists and verify the authenticity of their knowledge before adhering to or rejecting them, in accord with the </w:t>
      </w:r>
      <w:r w:rsidRPr="0006329A">
        <w:rPr>
          <w:i/>
          <w:color w:val="000000" w:themeColor="text1"/>
        </w:rPr>
        <w:t>Shariʻa</w:t>
      </w:r>
      <w:r w:rsidRPr="0006329A">
        <w:rPr>
          <w:color w:val="000000" w:themeColor="text1"/>
        </w:rPr>
        <w:t xml:space="preserve"> and Sunnah. There are other publications on the </w:t>
      </w:r>
      <w:r w:rsidRPr="0006329A">
        <w:rPr>
          <w:i/>
          <w:color w:val="000000" w:themeColor="text1"/>
        </w:rPr>
        <w:t>Tijāniyya Ibrāhīmiyya</w:t>
      </w:r>
      <w:r w:rsidRPr="0006329A">
        <w:rPr>
          <w:color w:val="000000" w:themeColor="text1"/>
        </w:rPr>
        <w:t xml:space="preserve"> in Arabic in Mauritania and Sudan, and in English in countries such as Nigeria and Ghana. Joseph Hill has written the most important contribution to </w:t>
      </w:r>
      <w:r w:rsidRPr="0006329A">
        <w:rPr>
          <w:i/>
          <w:color w:val="000000" w:themeColor="text1"/>
        </w:rPr>
        <w:t xml:space="preserve">Tijānī </w:t>
      </w:r>
      <w:r w:rsidRPr="0006329A">
        <w:rPr>
          <w:color w:val="000000" w:themeColor="text1"/>
        </w:rPr>
        <w:t xml:space="preserve">women studies by focusing on the </w:t>
      </w:r>
      <w:r w:rsidRPr="0006329A">
        <w:rPr>
          <w:i/>
          <w:color w:val="000000" w:themeColor="text1"/>
        </w:rPr>
        <w:t>muqaddāmat</w:t>
      </w:r>
      <w:r w:rsidRPr="0006329A">
        <w:rPr>
          <w:color w:val="000000" w:themeColor="text1"/>
        </w:rPr>
        <w:t xml:space="preserve"> of the </w:t>
      </w:r>
      <w:r w:rsidRPr="0006329A">
        <w:rPr>
          <w:i/>
          <w:color w:val="000000" w:themeColor="text1"/>
        </w:rPr>
        <w:t>Tijāniyya Ibrāhīmiyya</w:t>
      </w:r>
      <w:r w:rsidRPr="0006329A">
        <w:rPr>
          <w:color w:val="000000" w:themeColor="text1"/>
        </w:rPr>
        <w:t xml:space="preserve"> in Senegal.</w:t>
      </w:r>
      <w:r w:rsidRPr="0006329A">
        <w:rPr>
          <w:color w:val="000000" w:themeColor="text1"/>
          <w:vertAlign w:val="superscript"/>
        </w:rPr>
        <w:footnoteReference w:id="12"/>
      </w:r>
      <w:r w:rsidRPr="0006329A">
        <w:rPr>
          <w:color w:val="000000" w:themeColor="text1"/>
        </w:rPr>
        <w:t xml:space="preserve"> The anthropologist dissects their perceptions of their roles in the </w:t>
      </w:r>
      <w:r w:rsidRPr="0006329A">
        <w:rPr>
          <w:i/>
          <w:color w:val="000000" w:themeColor="text1"/>
        </w:rPr>
        <w:t>Tijāniyya</w:t>
      </w:r>
      <w:r w:rsidRPr="0006329A">
        <w:rPr>
          <w:color w:val="000000" w:themeColor="text1"/>
        </w:rPr>
        <w:t xml:space="preserve"> and shows how they have significant leeway in the initiation, revivification, and perpetuation of this offshoot of the order. Even though women have played significant roles in Islamic scholarship in West Africa, they have largely been excluded from the study by male researchers.</w:t>
      </w:r>
      <w:r w:rsidRPr="0006329A">
        <w:rPr>
          <w:color w:val="000000" w:themeColor="text1"/>
          <w:vertAlign w:val="superscript"/>
        </w:rPr>
        <w:footnoteReference w:id="13"/>
      </w:r>
      <w:r w:rsidRPr="0006329A">
        <w:rPr>
          <w:color w:val="000000" w:themeColor="text1"/>
        </w:rPr>
        <w:t xml:space="preserve"> Many female scholars did not leave behind writings, but in the oral historic record of Senegal, they are praised for their </w:t>
      </w:r>
      <w:r w:rsidRPr="0006329A">
        <w:rPr>
          <w:color w:val="000000" w:themeColor="text1"/>
        </w:rPr>
        <w:lastRenderedPageBreak/>
        <w:t>saintliness and good etiquette (</w:t>
      </w:r>
      <w:r w:rsidRPr="0006329A">
        <w:rPr>
          <w:i/>
          <w:color w:val="000000" w:themeColor="text1"/>
        </w:rPr>
        <w:t>jikko ju baax</w:t>
      </w:r>
      <w:r w:rsidRPr="0006329A">
        <w:rPr>
          <w:color w:val="000000" w:themeColor="text1"/>
        </w:rPr>
        <w:t xml:space="preserve">), models to be followed by women and young girls. Sokhna Fatima Sy (1886–1972), the eldest daughter of El Hadji Malick Sy, served as a model among followers of the </w:t>
      </w:r>
      <w:r w:rsidRPr="0006329A">
        <w:rPr>
          <w:i/>
          <w:color w:val="000000" w:themeColor="text1"/>
        </w:rPr>
        <w:t>Mālīkiyya Tijānī</w:t>
      </w:r>
      <w:r w:rsidRPr="0006329A">
        <w:rPr>
          <w:color w:val="000000" w:themeColor="text1"/>
        </w:rPr>
        <w:t xml:space="preserve"> Youth.</w:t>
      </w:r>
    </w:p>
    <w:p w14:paraId="0F96125C" w14:textId="59FE3C3B" w:rsidR="00D936CB" w:rsidRPr="0006329A" w:rsidRDefault="00212C5F" w:rsidP="0006329A">
      <w:pPr>
        <w:spacing w:before="200" w:after="240" w:line="360" w:lineRule="auto"/>
        <w:ind w:firstLine="720"/>
        <w:jc w:val="both"/>
        <w:rPr>
          <w:color w:val="000000" w:themeColor="text1"/>
        </w:rPr>
      </w:pPr>
      <w:r w:rsidRPr="0006329A">
        <w:rPr>
          <w:color w:val="000000" w:themeColor="text1"/>
        </w:rPr>
        <w:t xml:space="preserve">Other </w:t>
      </w:r>
      <w:r w:rsidR="00191EFF" w:rsidRPr="0006329A">
        <w:rPr>
          <w:color w:val="000000" w:themeColor="text1"/>
        </w:rPr>
        <w:t xml:space="preserve">examples of studies of the </w:t>
      </w:r>
      <w:r w:rsidR="00191EFF" w:rsidRPr="0006329A">
        <w:rPr>
          <w:i/>
          <w:color w:val="000000" w:themeColor="text1"/>
        </w:rPr>
        <w:t>Tijāniyya</w:t>
      </w:r>
      <w:r w:rsidRPr="0006329A">
        <w:rPr>
          <w:i/>
          <w:color w:val="000000" w:themeColor="text1"/>
        </w:rPr>
        <w:t xml:space="preserve"> </w:t>
      </w:r>
      <w:r w:rsidRPr="0006329A">
        <w:rPr>
          <w:iCs/>
          <w:color w:val="000000" w:themeColor="text1"/>
        </w:rPr>
        <w:t>exist</w:t>
      </w:r>
      <w:r w:rsidR="00191EFF" w:rsidRPr="0006329A">
        <w:rPr>
          <w:color w:val="000000" w:themeColor="text1"/>
        </w:rPr>
        <w:t>, but</w:t>
      </w:r>
      <w:r w:rsidRPr="0006329A">
        <w:rPr>
          <w:color w:val="000000" w:themeColor="text1"/>
        </w:rPr>
        <w:t xml:space="preserve"> their number is </w:t>
      </w:r>
      <w:r w:rsidR="00191EFF" w:rsidRPr="0006329A">
        <w:rPr>
          <w:color w:val="000000" w:themeColor="text1"/>
        </w:rPr>
        <w:t>not yet comparable to th</w:t>
      </w:r>
      <w:r w:rsidRPr="0006329A">
        <w:rPr>
          <w:color w:val="000000" w:themeColor="text1"/>
        </w:rPr>
        <w:t xml:space="preserve">at </w:t>
      </w:r>
      <w:r w:rsidR="00191EFF" w:rsidRPr="0006329A">
        <w:rPr>
          <w:color w:val="000000" w:themeColor="text1"/>
        </w:rPr>
        <w:t xml:space="preserve">of studies on the </w:t>
      </w:r>
      <w:r w:rsidR="00191EFF" w:rsidRPr="0006329A">
        <w:rPr>
          <w:i/>
          <w:color w:val="000000" w:themeColor="text1"/>
        </w:rPr>
        <w:t>Murīdiyya</w:t>
      </w:r>
      <w:r w:rsidR="00191EFF" w:rsidRPr="0006329A">
        <w:rPr>
          <w:color w:val="000000" w:themeColor="text1"/>
        </w:rPr>
        <w:t xml:space="preserve">. </w:t>
      </w:r>
      <w:r w:rsidRPr="0006329A">
        <w:rPr>
          <w:color w:val="000000" w:themeColor="text1"/>
        </w:rPr>
        <w:t>Th</w:t>
      </w:r>
      <w:r w:rsidR="00191EFF" w:rsidRPr="0006329A">
        <w:rPr>
          <w:color w:val="000000" w:themeColor="text1"/>
        </w:rPr>
        <w:t xml:space="preserve">ese studies </w:t>
      </w:r>
      <w:r w:rsidRPr="0006329A">
        <w:rPr>
          <w:color w:val="000000" w:themeColor="text1"/>
        </w:rPr>
        <w:t>are all similar in that th</w:t>
      </w:r>
      <w:r w:rsidR="00191EFF" w:rsidRPr="0006329A">
        <w:rPr>
          <w:color w:val="000000" w:themeColor="text1"/>
        </w:rPr>
        <w:t xml:space="preserve">ey briefly mention the </w:t>
      </w:r>
      <w:r w:rsidR="00191EFF" w:rsidRPr="0006329A">
        <w:rPr>
          <w:i/>
          <w:color w:val="000000" w:themeColor="text1"/>
        </w:rPr>
        <w:t xml:space="preserve">Tijāniyya </w:t>
      </w:r>
      <w:r w:rsidR="00191EFF" w:rsidRPr="0006329A">
        <w:rPr>
          <w:color w:val="000000" w:themeColor="text1"/>
        </w:rPr>
        <w:t>of the Sy family in Tivaouane. This is quite normal, since it is not the primary object of their study. I propose that the Sy family of Tivaouane has played an important role in Senegambian history and continues to play it in Senegalese Islam</w:t>
      </w:r>
      <w:r w:rsidRPr="0006329A">
        <w:rPr>
          <w:color w:val="000000" w:themeColor="text1"/>
        </w:rPr>
        <w:t xml:space="preserve">, deserving </w:t>
      </w:r>
      <w:r w:rsidR="00191EFF" w:rsidRPr="0006329A">
        <w:rPr>
          <w:color w:val="000000" w:themeColor="text1"/>
        </w:rPr>
        <w:t>more investigation from researchers</w:t>
      </w:r>
      <w:r w:rsidRPr="0006329A">
        <w:rPr>
          <w:color w:val="000000" w:themeColor="text1"/>
        </w:rPr>
        <w:t xml:space="preserve"> and those </w:t>
      </w:r>
      <w:r w:rsidR="00191EFF" w:rsidRPr="0006329A">
        <w:rPr>
          <w:color w:val="000000" w:themeColor="text1"/>
        </w:rPr>
        <w:t xml:space="preserve">studying the </w:t>
      </w:r>
      <w:r w:rsidR="00191EFF" w:rsidRPr="0006329A">
        <w:rPr>
          <w:i/>
          <w:color w:val="000000" w:themeColor="text1"/>
        </w:rPr>
        <w:t>Tijāniyya</w:t>
      </w:r>
      <w:r w:rsidR="00191EFF" w:rsidRPr="0006329A">
        <w:rPr>
          <w:color w:val="000000" w:themeColor="text1"/>
        </w:rPr>
        <w:t>.</w:t>
      </w:r>
    </w:p>
    <w:p w14:paraId="0F96125D" w14:textId="095981FF" w:rsidR="00D936CB" w:rsidRPr="0006329A" w:rsidRDefault="00191EFF" w:rsidP="0006329A">
      <w:pPr>
        <w:spacing w:before="200" w:after="240" w:line="360" w:lineRule="auto"/>
        <w:ind w:firstLine="720"/>
        <w:jc w:val="both"/>
        <w:rPr>
          <w:color w:val="000000" w:themeColor="text1"/>
        </w:rPr>
      </w:pPr>
      <w:r w:rsidRPr="0006329A">
        <w:rPr>
          <w:color w:val="000000" w:themeColor="text1"/>
        </w:rPr>
        <w:t xml:space="preserve">From the outset, one must accept that this large branch of the Senegalese </w:t>
      </w:r>
      <w:r w:rsidRPr="0006329A">
        <w:rPr>
          <w:i/>
          <w:color w:val="000000" w:themeColor="text1"/>
        </w:rPr>
        <w:t>Tijāniyya</w:t>
      </w:r>
      <w:r w:rsidRPr="0006329A">
        <w:rPr>
          <w:color w:val="000000" w:themeColor="text1"/>
        </w:rPr>
        <w:t xml:space="preserve">, called the </w:t>
      </w:r>
      <w:r w:rsidRPr="0006329A">
        <w:rPr>
          <w:i/>
          <w:color w:val="000000" w:themeColor="text1"/>
        </w:rPr>
        <w:t>Tijāniyya Mālikiyya</w:t>
      </w:r>
      <w:r w:rsidRPr="0006329A">
        <w:rPr>
          <w:color w:val="000000" w:themeColor="text1"/>
        </w:rPr>
        <w:t xml:space="preserve"> or the Sy </w:t>
      </w:r>
      <w:r w:rsidRPr="0006329A">
        <w:rPr>
          <w:i/>
          <w:color w:val="000000" w:themeColor="text1"/>
        </w:rPr>
        <w:t>Tijāniyya</w:t>
      </w:r>
      <w:r w:rsidRPr="0006329A">
        <w:rPr>
          <w:color w:val="000000" w:themeColor="text1"/>
        </w:rPr>
        <w:t xml:space="preserve">, does not benefit from major publications. Over the past decades, there have been </w:t>
      </w:r>
      <w:r w:rsidR="00CE4E99" w:rsidRPr="0006329A">
        <w:rPr>
          <w:color w:val="000000" w:themeColor="text1"/>
        </w:rPr>
        <w:t xml:space="preserve">some </w:t>
      </w:r>
      <w:r w:rsidRPr="0006329A">
        <w:rPr>
          <w:color w:val="000000" w:themeColor="text1"/>
        </w:rPr>
        <w:t xml:space="preserve">studies and surveys by colonial administrators and a very few bachelors’ and masters’ theses on this branch of the order. Islamologist El Hadji Ravane Mbaye is the first among researchers to study the biography and works of El Hadji Malick Sy broadly and translate some of the </w:t>
      </w:r>
      <w:r w:rsidRPr="0006329A">
        <w:rPr>
          <w:i/>
          <w:color w:val="000000" w:themeColor="text1"/>
        </w:rPr>
        <w:t>Sūfī</w:t>
      </w:r>
      <w:r w:rsidRPr="0006329A">
        <w:rPr>
          <w:color w:val="000000" w:themeColor="text1"/>
        </w:rPr>
        <w:t xml:space="preserve"> writings into French for the general public.</w:t>
      </w:r>
      <w:r w:rsidRPr="0006329A">
        <w:rPr>
          <w:color w:val="000000" w:themeColor="text1"/>
          <w:vertAlign w:val="superscript"/>
        </w:rPr>
        <w:footnoteReference w:id="14"/>
      </w:r>
      <w:r w:rsidRPr="0006329A">
        <w:rPr>
          <w:color w:val="000000" w:themeColor="text1"/>
        </w:rPr>
        <w:t xml:space="preserve"> </w:t>
      </w:r>
    </w:p>
    <w:p w14:paraId="0F96125E" w14:textId="0F0C4436" w:rsidR="00D936CB" w:rsidRPr="0006329A" w:rsidRDefault="00191EFF" w:rsidP="0006329A">
      <w:pPr>
        <w:spacing w:line="360" w:lineRule="auto"/>
        <w:ind w:hanging="2"/>
        <w:jc w:val="both"/>
        <w:rPr>
          <w:color w:val="000000" w:themeColor="text1"/>
        </w:rPr>
      </w:pPr>
      <w:r w:rsidRPr="0006329A">
        <w:rPr>
          <w:noProof/>
          <w:color w:val="000000" w:themeColor="text1"/>
        </w:rPr>
        <w:lastRenderedPageBreak/>
        <w:drawing>
          <wp:inline distT="114300" distB="114300" distL="114300" distR="114300" wp14:anchorId="0F96187F" wp14:editId="1C1A2125">
            <wp:extent cx="5943600" cy="4908176"/>
            <wp:effectExtent l="0" t="0" r="0" b="6985"/>
            <wp:docPr id="2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15"/>
                    <a:srcRect t="-1" b="36226"/>
                    <a:stretch/>
                  </pic:blipFill>
                  <pic:spPr bwMode="auto">
                    <a:xfrm>
                      <a:off x="0" y="0"/>
                      <a:ext cx="5943600" cy="4908176"/>
                    </a:xfrm>
                    <a:prstGeom prst="rect">
                      <a:avLst/>
                    </a:prstGeom>
                    <a:ln>
                      <a:noFill/>
                    </a:ln>
                    <a:extLst>
                      <a:ext uri="{53640926-AAD7-44D8-BBD7-CCE9431645EC}">
                        <a14:shadowObscured xmlns:a14="http://schemas.microsoft.com/office/drawing/2010/main"/>
                      </a:ext>
                    </a:extLst>
                  </pic:spPr>
                </pic:pic>
              </a:graphicData>
            </a:graphic>
          </wp:inline>
        </w:drawing>
      </w:r>
      <w:r w:rsidRPr="0006329A">
        <w:rPr>
          <w:color w:val="000000" w:themeColor="text1"/>
        </w:rPr>
        <w:t>It was the desire to participate in studies of the Sy branch that prompted me to write my first book, which was on succession problems in the Sy family of Tivaouane.</w:t>
      </w:r>
      <w:r w:rsidRPr="0006329A">
        <w:rPr>
          <w:color w:val="000000" w:themeColor="text1"/>
          <w:vertAlign w:val="superscript"/>
        </w:rPr>
        <w:footnoteReference w:id="15"/>
      </w:r>
      <w:r w:rsidRPr="0006329A">
        <w:rPr>
          <w:color w:val="000000" w:themeColor="text1"/>
        </w:rPr>
        <w:t xml:space="preserve"> In that work, I tried to understand institutions that reproduce and disseminate the </w:t>
      </w:r>
      <w:r w:rsidRPr="0006329A">
        <w:rPr>
          <w:i/>
          <w:color w:val="000000" w:themeColor="text1"/>
        </w:rPr>
        <w:t xml:space="preserve">Tijāniyya Mālīkiyya </w:t>
      </w:r>
      <w:r w:rsidRPr="0006329A">
        <w:rPr>
          <w:color w:val="000000" w:themeColor="text1"/>
        </w:rPr>
        <w:t xml:space="preserve">in Senegal. I concluded that these are </w:t>
      </w:r>
      <w:r w:rsidRPr="0006329A">
        <w:rPr>
          <w:i/>
          <w:color w:val="000000" w:themeColor="text1"/>
        </w:rPr>
        <w:t xml:space="preserve">Qur’ānic </w:t>
      </w:r>
      <w:r w:rsidRPr="0006329A">
        <w:rPr>
          <w:color w:val="000000" w:themeColor="text1"/>
        </w:rPr>
        <w:t>schools (</w:t>
      </w:r>
      <w:r w:rsidRPr="0006329A">
        <w:rPr>
          <w:i/>
          <w:color w:val="000000" w:themeColor="text1"/>
        </w:rPr>
        <w:t>daara</w:t>
      </w:r>
      <w:r w:rsidRPr="0006329A">
        <w:rPr>
          <w:color w:val="000000" w:themeColor="text1"/>
        </w:rPr>
        <w:t>), religious congregations (</w:t>
      </w:r>
      <w:r w:rsidRPr="0006329A">
        <w:rPr>
          <w:i/>
          <w:color w:val="000000" w:themeColor="text1"/>
        </w:rPr>
        <w:t>dahira</w:t>
      </w:r>
      <w:r w:rsidRPr="0006329A">
        <w:rPr>
          <w:color w:val="000000" w:themeColor="text1"/>
        </w:rPr>
        <w:t>), and (</w:t>
      </w:r>
      <w:r w:rsidRPr="0006329A">
        <w:rPr>
          <w:i/>
          <w:color w:val="000000" w:themeColor="text1"/>
        </w:rPr>
        <w:t>Khalīfa</w:t>
      </w:r>
      <w:r w:rsidRPr="0006329A">
        <w:rPr>
          <w:color w:val="000000" w:themeColor="text1"/>
        </w:rPr>
        <w:t xml:space="preserve">) the authority of the Caliph who is always chosen from this family. There are many booklets published by authors who work on a chosen marabout and documentary films on television or the Internet, </w:t>
      </w:r>
      <w:r w:rsidR="00CE4E99" w:rsidRPr="0006329A">
        <w:rPr>
          <w:color w:val="000000" w:themeColor="text1"/>
        </w:rPr>
        <w:t xml:space="preserve">but a </w:t>
      </w:r>
      <w:r w:rsidRPr="0006329A">
        <w:rPr>
          <w:color w:val="000000" w:themeColor="text1"/>
        </w:rPr>
        <w:t>more comprehensive work on the whole family of this branch is a mus</w:t>
      </w:r>
      <w:r w:rsidR="00CE4E99" w:rsidRPr="0006329A">
        <w:rPr>
          <w:color w:val="000000" w:themeColor="text1"/>
        </w:rPr>
        <w:t>t at the academic level</w:t>
      </w:r>
      <w:r w:rsidRPr="0006329A">
        <w:rPr>
          <w:color w:val="000000" w:themeColor="text1"/>
        </w:rPr>
        <w:t xml:space="preserve">. This is the main reason why I wrote this book. I conducted interviews in Senegal, but also have recourse to academic material, audiocassettes on marabout conferences, Internet sources, local and international newspapers, and YouTube videos. This study does not pretend to </w:t>
      </w:r>
      <w:r w:rsidRPr="0006329A">
        <w:rPr>
          <w:color w:val="000000" w:themeColor="text1"/>
        </w:rPr>
        <w:lastRenderedPageBreak/>
        <w:t xml:space="preserve">be exhaustive, but it is hoped that it will move away from the same themes and similar research subjects and help researchers gain a fresh perspective on Senegalese Islam. </w:t>
      </w:r>
    </w:p>
    <w:p w14:paraId="0F96125F" w14:textId="77777777" w:rsidR="00D936CB" w:rsidRPr="0006329A" w:rsidRDefault="00191EFF" w:rsidP="0006329A">
      <w:pPr>
        <w:spacing w:before="200" w:after="240" w:line="360" w:lineRule="auto"/>
        <w:ind w:hanging="2"/>
        <w:jc w:val="both"/>
        <w:rPr>
          <w:color w:val="000000" w:themeColor="text1"/>
        </w:rPr>
      </w:pPr>
      <w:r w:rsidRPr="0006329A">
        <w:rPr>
          <w:b/>
          <w:color w:val="000000" w:themeColor="text1"/>
        </w:rPr>
        <w:t>Line of Argument</w:t>
      </w:r>
    </w:p>
    <w:p w14:paraId="0F961260" w14:textId="14683822" w:rsidR="00D936CB" w:rsidRPr="0006329A" w:rsidRDefault="00191EFF" w:rsidP="0006329A">
      <w:pPr>
        <w:spacing w:before="200" w:after="240" w:line="360" w:lineRule="auto"/>
        <w:jc w:val="both"/>
        <w:rPr>
          <w:color w:val="000000" w:themeColor="text1"/>
        </w:rPr>
      </w:pPr>
      <w:r w:rsidRPr="0006329A">
        <w:rPr>
          <w:color w:val="000000" w:themeColor="text1"/>
        </w:rPr>
        <w:t>The first part of this book deals with “</w:t>
      </w:r>
      <w:r w:rsidRPr="0006329A">
        <w:rPr>
          <w:i/>
          <w:color w:val="000000" w:themeColor="text1"/>
        </w:rPr>
        <w:t>Violence, Counter-violence and Ephemeral Hate Speech</w:t>
      </w:r>
      <w:r w:rsidRPr="0006329A">
        <w:rPr>
          <w:color w:val="000000" w:themeColor="text1"/>
        </w:rPr>
        <w:t>”. I begin by examining an under-studied</w:t>
      </w:r>
      <w:r w:rsidRPr="0006329A">
        <w:rPr>
          <w:i/>
          <w:color w:val="000000" w:themeColor="text1"/>
        </w:rPr>
        <w:t xml:space="preserve"> jihād,</w:t>
      </w:r>
      <w:r w:rsidRPr="0006329A">
        <w:rPr>
          <w:color w:val="000000" w:themeColor="text1"/>
        </w:rPr>
        <w:t xml:space="preserve"> the one waged by Maba Diakhou Bâ (1830–1867) against non-Muslims in Senegambia. That “holy war” (Islamic revolution) wrought the common heritage of non-violence of the three grand </w:t>
      </w:r>
      <w:r w:rsidRPr="0006329A">
        <w:rPr>
          <w:i/>
          <w:color w:val="000000" w:themeColor="text1"/>
        </w:rPr>
        <w:t xml:space="preserve">Sūfī </w:t>
      </w:r>
      <w:r w:rsidRPr="0006329A">
        <w:rPr>
          <w:color w:val="000000" w:themeColor="text1"/>
        </w:rPr>
        <w:t xml:space="preserve">families of the country: </w:t>
      </w:r>
      <w:proofErr w:type="gramStart"/>
      <w:r w:rsidRPr="0006329A">
        <w:rPr>
          <w:color w:val="000000" w:themeColor="text1"/>
        </w:rPr>
        <w:t>the</w:t>
      </w:r>
      <w:proofErr w:type="gramEnd"/>
      <w:r w:rsidRPr="0006329A">
        <w:rPr>
          <w:color w:val="000000" w:themeColor="text1"/>
        </w:rPr>
        <w:t xml:space="preserve"> </w:t>
      </w:r>
      <w:r w:rsidRPr="0006329A">
        <w:rPr>
          <w:i/>
          <w:color w:val="000000" w:themeColor="text1"/>
        </w:rPr>
        <w:t>Tijāniyya Ibrāhīmiyya</w:t>
      </w:r>
      <w:r w:rsidRPr="0006329A">
        <w:rPr>
          <w:color w:val="000000" w:themeColor="text1"/>
        </w:rPr>
        <w:t xml:space="preserve">, the </w:t>
      </w:r>
      <w:r w:rsidRPr="0006329A">
        <w:rPr>
          <w:i/>
          <w:color w:val="000000" w:themeColor="text1"/>
        </w:rPr>
        <w:t>Murīdiyya</w:t>
      </w:r>
      <w:r w:rsidRPr="0006329A">
        <w:rPr>
          <w:color w:val="000000" w:themeColor="text1"/>
        </w:rPr>
        <w:t xml:space="preserve"> and the </w:t>
      </w:r>
      <w:r w:rsidRPr="0006329A">
        <w:rPr>
          <w:i/>
          <w:color w:val="000000" w:themeColor="text1"/>
        </w:rPr>
        <w:t>Tijāniyya Mālīkiyya</w:t>
      </w:r>
      <w:r w:rsidRPr="0006329A">
        <w:rPr>
          <w:color w:val="000000" w:themeColor="text1"/>
        </w:rPr>
        <w:t xml:space="preserve"> (see Chapter 2). Their ancestors and some of their family members have actively participated in Bâ’s </w:t>
      </w:r>
      <w:r w:rsidRPr="0006329A">
        <w:rPr>
          <w:i/>
          <w:color w:val="000000" w:themeColor="text1"/>
        </w:rPr>
        <w:t>jihād</w:t>
      </w:r>
      <w:r w:rsidRPr="0006329A">
        <w:rPr>
          <w:color w:val="000000" w:themeColor="text1"/>
        </w:rPr>
        <w:t xml:space="preserve">. El Hadji Malick Sy has transformed its </w:t>
      </w:r>
      <w:r w:rsidRPr="0006329A">
        <w:rPr>
          <w:i/>
          <w:color w:val="000000" w:themeColor="text1"/>
        </w:rPr>
        <w:t>Mabaian</w:t>
      </w:r>
      <w:r w:rsidRPr="0006329A">
        <w:rPr>
          <w:color w:val="000000" w:themeColor="text1"/>
        </w:rPr>
        <w:t xml:space="preserve"> heritage into a </w:t>
      </w:r>
      <w:r w:rsidRPr="0006329A">
        <w:rPr>
          <w:i/>
          <w:color w:val="000000" w:themeColor="text1"/>
        </w:rPr>
        <w:t xml:space="preserve">Sūfī-way </w:t>
      </w:r>
      <w:r w:rsidRPr="0006329A">
        <w:rPr>
          <w:color w:val="000000" w:themeColor="text1"/>
        </w:rPr>
        <w:t xml:space="preserve">that cultivates peace and teaches acceptance of the other. Furthermore, he argued that he was not waging </w:t>
      </w:r>
      <w:r w:rsidRPr="0006329A">
        <w:rPr>
          <w:i/>
          <w:color w:val="000000" w:themeColor="text1"/>
        </w:rPr>
        <w:t>jihād</w:t>
      </w:r>
      <w:r w:rsidRPr="0006329A">
        <w:rPr>
          <w:color w:val="000000" w:themeColor="text1"/>
        </w:rPr>
        <w:t xml:space="preserve"> for the simple reason that his spiritual guide El Hadji Oumar Tall and his disciple Maba Diakhou Bâ had already done the job for him. From then on, his focus would be on educating the masses (see Chapter 3). The fundamental question is this: how did the Senegambian </w:t>
      </w:r>
      <w:r w:rsidRPr="0006329A">
        <w:rPr>
          <w:i/>
          <w:color w:val="000000" w:themeColor="text1"/>
        </w:rPr>
        <w:t>Sūfī</w:t>
      </w:r>
      <w:r w:rsidRPr="0006329A">
        <w:rPr>
          <w:color w:val="000000" w:themeColor="text1"/>
        </w:rPr>
        <w:t xml:space="preserve"> guides move from global jihadist violence to a more peaceful Islamic coexistence? Even after decades of </w:t>
      </w:r>
      <w:r w:rsidRPr="0006329A">
        <w:rPr>
          <w:i/>
          <w:color w:val="000000" w:themeColor="text1"/>
        </w:rPr>
        <w:t>jihād</w:t>
      </w:r>
      <w:r w:rsidRPr="0006329A">
        <w:rPr>
          <w:color w:val="000000" w:themeColor="text1"/>
        </w:rPr>
        <w:t xml:space="preserve">, more than a century of colonization, and then independence, mass violence can at any time occur in Senegambia, but not all the time. Iran Ndao who holds a </w:t>
      </w:r>
      <w:r w:rsidRPr="0006329A">
        <w:rPr>
          <w:i/>
          <w:color w:val="000000" w:themeColor="text1"/>
        </w:rPr>
        <w:t xml:space="preserve">Qur’ānic </w:t>
      </w:r>
      <w:r w:rsidRPr="0006329A">
        <w:rPr>
          <w:color w:val="000000" w:themeColor="text1"/>
        </w:rPr>
        <w:t xml:space="preserve">school in Tivaouane and supposedly a disciple of El Hadji Malick Sy, exemplifies Muslim preachers who call for violence during the Charlie Hebdo attack in Paris in 2015. Nevertheless, the call for the cause of Islam emanating from these preachers does not concede that apology for violence is the rule. Hate speech is expressed in the context of tense international violence. Iran Ndao, even though he is very popular and has many followers, does not represent the official voice of this branch (See Chapter 4). </w:t>
      </w:r>
      <w:r w:rsidRPr="0006329A">
        <w:rPr>
          <w:iCs/>
          <w:color w:val="000000" w:themeColor="text1"/>
        </w:rPr>
        <w:t>The main argument is that the Sy Tijāniyya was able to transform the mass violence that reverberated around the ancient Senegambian kingdoms—exacerbated by foreign powers, France and Great Britain—into a viable culture of peace based on Islamic institutions.</w:t>
      </w:r>
      <w:r w:rsidRPr="0006329A">
        <w:rPr>
          <w:color w:val="000000" w:themeColor="text1"/>
        </w:rPr>
        <w:t xml:space="preserve"> Even if this culture of peace is threatened at times by major events traversing global Islam, it remains a stable one. The teaching of El Hadji Malick Sy, his descendants, and the members of his large family and disciples contribute to the appeasement of tensions in the Senegalese social space. They use a democracy of cooperation and inclusion rooted in positive reciprocity between the religious and the political, which the country enjoys to this day.</w:t>
      </w:r>
    </w:p>
    <w:p w14:paraId="0F961261" w14:textId="6F3EBDDF" w:rsidR="00D936CB" w:rsidRPr="0006329A" w:rsidRDefault="00191EFF" w:rsidP="0006329A">
      <w:pPr>
        <w:spacing w:before="200" w:after="240" w:line="360" w:lineRule="auto"/>
        <w:ind w:firstLine="720"/>
        <w:jc w:val="both"/>
        <w:rPr>
          <w:color w:val="000000" w:themeColor="text1"/>
        </w:rPr>
      </w:pPr>
      <w:r w:rsidRPr="0006329A">
        <w:rPr>
          <w:color w:val="000000" w:themeColor="text1"/>
        </w:rPr>
        <w:lastRenderedPageBreak/>
        <w:t>The second part of the book revolves around “</w:t>
      </w:r>
      <w:r w:rsidRPr="0006329A">
        <w:rPr>
          <w:i/>
          <w:color w:val="000000" w:themeColor="text1"/>
        </w:rPr>
        <w:t>A Democratic Tradition Founded in Sūfī Values</w:t>
      </w:r>
      <w:r w:rsidRPr="0006329A">
        <w:rPr>
          <w:color w:val="000000" w:themeColor="text1"/>
        </w:rPr>
        <w:t xml:space="preserve">.” I retrace the history of civic engagement by members of several orders; </w:t>
      </w:r>
      <w:r w:rsidR="00C8290D" w:rsidRPr="0006329A">
        <w:rPr>
          <w:color w:val="000000" w:themeColor="text1"/>
        </w:rPr>
        <w:t xml:space="preserve">who </w:t>
      </w:r>
      <w:r w:rsidRPr="0006329A">
        <w:rPr>
          <w:color w:val="000000" w:themeColor="text1"/>
        </w:rPr>
        <w:t xml:space="preserve">no longer fought for a central Islamic State ruled by </w:t>
      </w:r>
      <w:r w:rsidRPr="0006329A">
        <w:rPr>
          <w:i/>
          <w:color w:val="000000" w:themeColor="text1"/>
        </w:rPr>
        <w:t>Shariʻa</w:t>
      </w:r>
      <w:r w:rsidRPr="0006329A">
        <w:rPr>
          <w:color w:val="000000" w:themeColor="text1"/>
        </w:rPr>
        <w:t xml:space="preserve">, but accepted religious diversity and the right to religious difference. They expanded first within a colonial state and then </w:t>
      </w:r>
      <w:r w:rsidR="00C8290D" w:rsidRPr="0006329A">
        <w:rPr>
          <w:color w:val="000000" w:themeColor="text1"/>
        </w:rPr>
        <w:t xml:space="preserve">in tandem </w:t>
      </w:r>
      <w:r w:rsidRPr="0006329A">
        <w:rPr>
          <w:color w:val="000000" w:themeColor="text1"/>
        </w:rPr>
        <w:t>with a secular postcolonial state (see Chapter 5). I show in the following chapter that democracy has a long religious/</w:t>
      </w:r>
      <w:r w:rsidRPr="0006329A">
        <w:rPr>
          <w:i/>
          <w:color w:val="000000" w:themeColor="text1"/>
        </w:rPr>
        <w:t>Sūfī</w:t>
      </w:r>
      <w:r w:rsidRPr="0006329A">
        <w:rPr>
          <w:color w:val="000000" w:themeColor="text1"/>
        </w:rPr>
        <w:t xml:space="preserve"> history in Senegal (see Chapter 6). How did Senegal come to be a pluralist democracy strongly influenced by religions (Islam and Christianity, in addition to Masonry)? Compared with countries such as Germany and Poland, where it is possible to speak of Christian democratic political parties, it is quite unacceptable to secular hardliners to talk about a Senegalese democratic system inspired by Islam. They claim that it is anti-constitutional and anti-Republican to use religions in state politics and laws. Yet, French anticlerical principles and non-religious political parties inherited from colonization were reformulated in accordance with local religious ideologies including </w:t>
      </w:r>
      <w:r w:rsidRPr="0006329A">
        <w:rPr>
          <w:i/>
          <w:color w:val="000000" w:themeColor="text1"/>
        </w:rPr>
        <w:t>Sūfī</w:t>
      </w:r>
      <w:r w:rsidRPr="0006329A">
        <w:rPr>
          <w:color w:val="000000" w:themeColor="text1"/>
        </w:rPr>
        <w:t xml:space="preserve"> Islam and Christianity. </w:t>
      </w:r>
      <w:r w:rsidRPr="0006329A">
        <w:rPr>
          <w:iCs/>
          <w:color w:val="000000" w:themeColor="text1"/>
        </w:rPr>
        <w:t>In short, politics has a long path linked to religion, and not recognizing it as such could prevent any analyst of Islam in the country from understanding the state-building process in Senegal. Religions and the state are the two pillars of Senegalese democracy.</w:t>
      </w:r>
      <w:r w:rsidRPr="0006329A">
        <w:rPr>
          <w:b/>
          <w:color w:val="000000" w:themeColor="text1"/>
        </w:rPr>
        <w:t xml:space="preserve"> </w:t>
      </w:r>
      <w:r w:rsidR="00C8290D" w:rsidRPr="0006329A">
        <w:rPr>
          <w:bCs/>
          <w:color w:val="000000" w:themeColor="text1"/>
        </w:rPr>
        <w:t xml:space="preserve">In this book, </w:t>
      </w:r>
      <w:r w:rsidRPr="0006329A">
        <w:rPr>
          <w:color w:val="000000" w:themeColor="text1"/>
        </w:rPr>
        <w:t xml:space="preserve">I </w:t>
      </w:r>
      <w:r w:rsidR="00C8290D" w:rsidRPr="0006329A">
        <w:rPr>
          <w:color w:val="000000" w:themeColor="text1"/>
        </w:rPr>
        <w:t xml:space="preserve">alternate </w:t>
      </w:r>
      <w:r w:rsidRPr="0006329A">
        <w:rPr>
          <w:color w:val="000000" w:themeColor="text1"/>
        </w:rPr>
        <w:t xml:space="preserve">between Senegalese political time and world time to emphasize that the global is </w:t>
      </w:r>
      <w:r w:rsidR="00C8290D" w:rsidRPr="0006329A">
        <w:rPr>
          <w:color w:val="000000" w:themeColor="text1"/>
        </w:rPr>
        <w:t xml:space="preserve">present </w:t>
      </w:r>
      <w:r w:rsidRPr="0006329A">
        <w:rPr>
          <w:color w:val="000000" w:themeColor="text1"/>
        </w:rPr>
        <w:t>in the local.</w:t>
      </w:r>
    </w:p>
    <w:p w14:paraId="0F961263" w14:textId="14C665EB" w:rsidR="00D936CB" w:rsidRDefault="00191EFF" w:rsidP="00706771">
      <w:pPr>
        <w:spacing w:before="200" w:after="240" w:line="360" w:lineRule="auto"/>
        <w:ind w:firstLine="720"/>
        <w:jc w:val="both"/>
        <w:rPr>
          <w:iCs/>
          <w:color w:val="000000" w:themeColor="text1"/>
        </w:rPr>
      </w:pPr>
      <w:r w:rsidRPr="0006329A">
        <w:rPr>
          <w:color w:val="000000" w:themeColor="text1"/>
        </w:rPr>
        <w:t>The third part is devoted to “</w:t>
      </w:r>
      <w:r w:rsidRPr="0006329A">
        <w:rPr>
          <w:i/>
          <w:color w:val="000000" w:themeColor="text1"/>
        </w:rPr>
        <w:t>The Public</w:t>
      </w:r>
      <w:r w:rsidRPr="0006329A">
        <w:rPr>
          <w:color w:val="000000" w:themeColor="text1"/>
        </w:rPr>
        <w:t xml:space="preserve"> </w:t>
      </w:r>
      <w:r w:rsidRPr="0006329A">
        <w:rPr>
          <w:i/>
          <w:color w:val="000000" w:themeColor="text1"/>
        </w:rPr>
        <w:t>Sphere: Sūfī Speeches, Rituals, and Rallies</w:t>
      </w:r>
      <w:r w:rsidRPr="0006329A">
        <w:rPr>
          <w:color w:val="000000" w:themeColor="text1"/>
        </w:rPr>
        <w:t xml:space="preserve">.” The public speech of the </w:t>
      </w:r>
      <w:r w:rsidRPr="0006329A">
        <w:rPr>
          <w:i/>
          <w:color w:val="000000" w:themeColor="text1"/>
        </w:rPr>
        <w:t>Sūfī</w:t>
      </w:r>
      <w:r w:rsidRPr="0006329A">
        <w:rPr>
          <w:color w:val="000000" w:themeColor="text1"/>
        </w:rPr>
        <w:t xml:space="preserve"> guide (Serigne Cheikh in this case) showcases how local readings of religion are exercised. The </w:t>
      </w:r>
      <w:r w:rsidRPr="0006329A">
        <w:rPr>
          <w:i/>
          <w:color w:val="000000" w:themeColor="text1"/>
        </w:rPr>
        <w:t xml:space="preserve">Sūfī </w:t>
      </w:r>
      <w:r w:rsidRPr="0006329A">
        <w:rPr>
          <w:color w:val="000000" w:themeColor="text1"/>
        </w:rPr>
        <w:t xml:space="preserve">saint is also a scholar who presents an intellectual discourse to his followers and to the citizens of the world (see Chapter 7). Religious leaders are cosmopolitans, as they are inspired by world news, but religion is understood through the prism of vernacular languages. Their speeches are supposed to answer the questions posed by their followers, Muslims, and citizens. Disciples of marabouts make the trip to the city of Tivaouane to attend Mawlīd (or </w:t>
      </w:r>
      <w:r w:rsidRPr="0006329A">
        <w:rPr>
          <w:i/>
          <w:color w:val="000000" w:themeColor="text1"/>
        </w:rPr>
        <w:t>Gàmmu</w:t>
      </w:r>
      <w:r w:rsidRPr="0006329A">
        <w:rPr>
          <w:color w:val="000000" w:themeColor="text1"/>
        </w:rPr>
        <w:t xml:space="preserve"> in Wolof), the most important religious event in Senegalese Sufism (see Chapter 8). The question of how to satisfy religious, political, and economic demands, renew the faith of the disciples, and strengthen a community is developed here. </w:t>
      </w:r>
      <w:r w:rsidRPr="0006329A">
        <w:rPr>
          <w:iCs/>
          <w:color w:val="000000" w:themeColor="text1"/>
        </w:rPr>
        <w:t xml:space="preserve">The Tijānī Mālīkī community gathers in the holy city to celebrate religious events, and in doing so, they consolidate their sense of engagement vis-à-vis their guides and illuminate their chosen path toward </w:t>
      </w:r>
      <w:commentRangeStart w:id="4"/>
      <w:r w:rsidRPr="0006329A">
        <w:rPr>
          <w:iCs/>
          <w:color w:val="000000" w:themeColor="text1"/>
        </w:rPr>
        <w:t>Allah</w:t>
      </w:r>
      <w:commentRangeEnd w:id="4"/>
      <w:r w:rsidR="00C8290D" w:rsidRPr="0006329A">
        <w:rPr>
          <w:rStyle w:val="CommentReference"/>
          <w:color w:val="000000" w:themeColor="text1"/>
          <w:sz w:val="24"/>
          <w:szCs w:val="24"/>
          <w:lang w:val="en"/>
        </w:rPr>
        <w:commentReference w:id="4"/>
      </w:r>
      <w:r w:rsidRPr="0006329A">
        <w:rPr>
          <w:iCs/>
          <w:color w:val="000000" w:themeColor="text1"/>
        </w:rPr>
        <w:t xml:space="preserve">. </w:t>
      </w:r>
      <w:r w:rsidR="00706771" w:rsidRPr="00706771">
        <w:rPr>
          <w:color w:val="000000" w:themeColor="text1"/>
        </w:rPr>
        <w:t xml:space="preserve">In other words, these three sections will help the reader understand the eminently cultural and political role of the Sy family in the history, geography and sociology of Senegambia and what today constitutes The </w:t>
      </w:r>
      <w:r w:rsidR="00706771" w:rsidRPr="00706771">
        <w:rPr>
          <w:color w:val="000000" w:themeColor="text1"/>
        </w:rPr>
        <w:lastRenderedPageBreak/>
        <w:t>Gambia and Senegal. In many aspects regarding the global society, the Tijaniyya has given its appropriate response to the demands of disciples who are at the same time citizens of the world. The Sy Tijaniyya is permanently in dialogue with the rest of the society, the Islamic and external world. Thinking together the three parts of the book and the different questions raised in the introduction allows the author to show by examples the social function of the Sy Tijaniyya on every sphere of life across the country, the Senegambian and Tijaniyya diasporas.</w:t>
      </w:r>
    </w:p>
    <w:p w14:paraId="1A409CE6" w14:textId="77777777" w:rsidR="00706771" w:rsidRPr="00706771" w:rsidRDefault="00706771" w:rsidP="00706771">
      <w:pPr>
        <w:spacing w:before="200" w:after="240" w:line="360" w:lineRule="auto"/>
        <w:ind w:firstLine="720"/>
        <w:jc w:val="both"/>
        <w:rPr>
          <w:iCs/>
          <w:color w:val="000000" w:themeColor="text1"/>
        </w:rPr>
      </w:pPr>
    </w:p>
    <w:p w14:paraId="0F961264" w14:textId="77777777" w:rsidR="00D936CB" w:rsidRPr="0006329A" w:rsidRDefault="00191EFF" w:rsidP="0006329A">
      <w:pPr>
        <w:spacing w:before="200" w:line="360" w:lineRule="auto"/>
        <w:ind w:right="-90" w:hanging="2"/>
        <w:jc w:val="both"/>
        <w:rPr>
          <w:b/>
          <w:color w:val="000000" w:themeColor="text1"/>
        </w:rPr>
      </w:pPr>
      <w:r w:rsidRPr="0006329A">
        <w:rPr>
          <w:b/>
          <w:color w:val="000000" w:themeColor="text1"/>
        </w:rPr>
        <w:t xml:space="preserve">Directing Senegalese </w:t>
      </w:r>
      <w:r w:rsidRPr="0006329A">
        <w:rPr>
          <w:b/>
          <w:i/>
          <w:color w:val="000000" w:themeColor="text1"/>
        </w:rPr>
        <w:t>Sūfī</w:t>
      </w:r>
      <w:r w:rsidRPr="0006329A">
        <w:rPr>
          <w:b/>
          <w:color w:val="000000" w:themeColor="text1"/>
        </w:rPr>
        <w:t xml:space="preserve"> Studies toward Cosmopolitanism</w:t>
      </w:r>
    </w:p>
    <w:p w14:paraId="0F961265" w14:textId="4068F198" w:rsidR="00D936CB" w:rsidRPr="0006329A" w:rsidRDefault="00C8290D" w:rsidP="0006329A">
      <w:pPr>
        <w:spacing w:before="200" w:line="360" w:lineRule="auto"/>
        <w:jc w:val="both"/>
        <w:rPr>
          <w:color w:val="000000" w:themeColor="text1"/>
        </w:rPr>
      </w:pPr>
      <w:r w:rsidRPr="0006329A">
        <w:rPr>
          <w:color w:val="000000" w:themeColor="text1"/>
        </w:rPr>
        <w:t xml:space="preserve">Returning to the </w:t>
      </w:r>
      <w:r w:rsidR="00191EFF" w:rsidRPr="0006329A">
        <w:rPr>
          <w:color w:val="000000" w:themeColor="text1"/>
        </w:rPr>
        <w:t>evening’s event</w:t>
      </w:r>
      <w:r w:rsidRPr="0006329A">
        <w:rPr>
          <w:color w:val="000000" w:themeColor="text1"/>
        </w:rPr>
        <w:t xml:space="preserve"> in Tivaouane</w:t>
      </w:r>
      <w:r w:rsidR="00191EFF" w:rsidRPr="0006329A">
        <w:rPr>
          <w:color w:val="000000" w:themeColor="text1"/>
        </w:rPr>
        <w:t xml:space="preserve">, the choice of guest speakers emphasized the importance of the gathering and demonstrated that the language boundaries between </w:t>
      </w:r>
      <w:r w:rsidRPr="0006329A">
        <w:rPr>
          <w:color w:val="000000" w:themeColor="text1"/>
        </w:rPr>
        <w:t xml:space="preserve">speakers of </w:t>
      </w:r>
      <w:r w:rsidR="00191EFF" w:rsidRPr="0006329A">
        <w:rPr>
          <w:color w:val="000000" w:themeColor="text1"/>
        </w:rPr>
        <w:t>Arabic (Arabisants) and French (Françisants) were erased during the event. Here it is important to note the intervention of two guests whom I referred to in my first book (2010), as the</w:t>
      </w:r>
      <w:r w:rsidR="00191EFF" w:rsidRPr="0006329A">
        <w:rPr>
          <w:i/>
          <w:color w:val="000000" w:themeColor="text1"/>
        </w:rPr>
        <w:t xml:space="preserve"> </w:t>
      </w:r>
      <w:r w:rsidR="00191EFF" w:rsidRPr="0006329A">
        <w:rPr>
          <w:color w:val="000000" w:themeColor="text1"/>
        </w:rPr>
        <w:t xml:space="preserve">New Muslim Intellectuals (NMI). These two </w:t>
      </w:r>
      <w:r w:rsidR="00191EFF" w:rsidRPr="0006329A">
        <w:rPr>
          <w:i/>
          <w:color w:val="000000" w:themeColor="text1"/>
        </w:rPr>
        <w:t xml:space="preserve">Tijānī </w:t>
      </w:r>
      <w:r w:rsidR="00191EFF" w:rsidRPr="0006329A">
        <w:rPr>
          <w:color w:val="000000" w:themeColor="text1"/>
        </w:rPr>
        <w:t>savants were Dr. Abdoul Aziz Kébé, professor of Arabic and Islamic civilization at UCAD and General Delegate for the Organization of the Pilgrimage to Mecca, and Hadji Mansour Sy “Djamil,” a House Representative, a critical thinker inspired by Marxist ideology, a renowned civil servant who retired from the Islamic Development Bank in Riyadh, Saudi Arabia, and co-President of the World Council of Religions for Peace. These intellectuals, popular both in Senegalese religious milieus and in universities, are representative of Cosmopolitan Muslim Intellectuals (CMI). Their long-awaited speeches were listened to by the Senegalese audience</w:t>
      </w:r>
      <w:r w:rsidRPr="0006329A">
        <w:rPr>
          <w:color w:val="000000" w:themeColor="text1"/>
        </w:rPr>
        <w:t xml:space="preserve">, </w:t>
      </w:r>
      <w:r w:rsidR="00191EFF" w:rsidRPr="0006329A">
        <w:rPr>
          <w:color w:val="000000" w:themeColor="text1"/>
        </w:rPr>
        <w:t xml:space="preserve">captivated by the use of imagery based on scientific research and contemplation. Their public speeches encompassed </w:t>
      </w:r>
      <w:r w:rsidR="00191EFF" w:rsidRPr="0006329A">
        <w:rPr>
          <w:i/>
          <w:color w:val="000000" w:themeColor="text1"/>
        </w:rPr>
        <w:t>Qur’ānic</w:t>
      </w:r>
      <w:r w:rsidR="00191EFF" w:rsidRPr="0006329A">
        <w:rPr>
          <w:color w:val="000000" w:themeColor="text1"/>
        </w:rPr>
        <w:t xml:space="preserve"> values, which are often expressed in Arabic, French, or English. But in this context, and many others across the country, Wolof was used for better reception and understanding by the disciples (</w:t>
      </w:r>
      <w:r w:rsidR="00191EFF" w:rsidRPr="0006329A">
        <w:rPr>
          <w:i/>
          <w:color w:val="000000" w:themeColor="text1"/>
        </w:rPr>
        <w:t>taalibe</w:t>
      </w:r>
      <w:r w:rsidR="00191EFF" w:rsidRPr="0006329A">
        <w:rPr>
          <w:color w:val="000000" w:themeColor="text1"/>
        </w:rPr>
        <w:t xml:space="preserve">). Throughout this book, </w:t>
      </w:r>
      <w:r w:rsidRPr="0006329A">
        <w:rPr>
          <w:color w:val="000000" w:themeColor="text1"/>
        </w:rPr>
        <w:t>at times seeming</w:t>
      </w:r>
      <w:r w:rsidR="00191EFF" w:rsidRPr="0006329A">
        <w:rPr>
          <w:color w:val="000000" w:themeColor="text1"/>
        </w:rPr>
        <w:t xml:space="preserve"> redundant, I use Wolof as a language of religious globalization, postulating that the global lies in the particular. The fundraising event helps better delineate th</w:t>
      </w:r>
      <w:r w:rsidRPr="0006329A">
        <w:rPr>
          <w:color w:val="000000" w:themeColor="text1"/>
        </w:rPr>
        <w:t>is</w:t>
      </w:r>
      <w:r w:rsidR="00191EFF" w:rsidRPr="0006329A">
        <w:rPr>
          <w:color w:val="000000" w:themeColor="text1"/>
        </w:rPr>
        <w:t xml:space="preserve"> line of argument. </w:t>
      </w:r>
    </w:p>
    <w:p w14:paraId="0F961266"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a fifteen-minute video, the current KGT announced the news to his peer Caliph generals, and to Muslims in general, that he and his family would like to finish the work of the Great Mosque of Tivaouane in honor of El Hadji Malick Sy (his grandfather). While on pilgrimage to Mecca in 1888, Sy had expressed the desire to build mosques in Senegal where “he and his brothers and </w:t>
      </w:r>
      <w:r w:rsidRPr="0006329A">
        <w:rPr>
          <w:color w:val="000000" w:themeColor="text1"/>
        </w:rPr>
        <w:lastRenderedPageBreak/>
        <w:t>sisters in Islam” along with his co-religionists could peacefully worship Allah. This news was respectively announced to the Caliphs of the following families: Al-Tijānī in Senegal (based in Pikine, off the suburbs of Dakar), Tall of Louga, Mbacké of Touba, Laye of Yoff-Cambérène, Bâ of Médina Gounasse, Niasse of Kaolack, Kounta of Ndiassane, Ngom of Mpal, Sall of Louga, Ndiéguène of Thiès, Seck of Thiénaba, Cissé of Pire, and Cissé of Diamal. At the end of his speech, the KGT announced that the President of Senegal, Macky Sall, had already contributed to the mosque, but that information would be released to the public later and only if necessary.</w:t>
      </w:r>
      <w:r w:rsidRPr="0006329A">
        <w:rPr>
          <w:color w:val="000000" w:themeColor="text1"/>
          <w:vertAlign w:val="superscript"/>
        </w:rPr>
        <w:footnoteReference w:id="16"/>
      </w:r>
      <w:r w:rsidRPr="0006329A">
        <w:rPr>
          <w:color w:val="000000" w:themeColor="text1"/>
        </w:rPr>
        <w:t xml:space="preserve"> A few years earlier, President Sall had expressed the wish to have permission from the Sy family to finish the job; the politicization of public donations by the Head of State or special contribution from a Muslim citizen, or both, hinges on each camp’s claim (the state or the mosque). President Sall had already invested billions of francs CFA in the construction of a complex site for guest accommodation, alongside conference rooms and other utilities in the holy city.</w:t>
      </w:r>
    </w:p>
    <w:p w14:paraId="0F961267"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an opening address that lasted fewer than ten minutes, scholar Kébé asked what would be the most fruitful speech that one could make to such an audience to deliver “values ​​of positive actions” (in French) of the Prophet Muhammad? In other words, what did the Prophet do to get people to respond positively to his call? Kébé replies that it is a discourse that calls people to God, and to set out on the path traced by Allah and taught by the Prophet Muhammad himself. It is this way that he understood the official call of the KGT to finish the work of the mosque, which does not belong to El Hadji Malick Sy but to Allah, according to the </w:t>
      </w:r>
      <w:r w:rsidRPr="0006329A">
        <w:rPr>
          <w:i/>
          <w:color w:val="000000" w:themeColor="text1"/>
        </w:rPr>
        <w:t>Qur’ān</w:t>
      </w:r>
      <w:r w:rsidRPr="0006329A">
        <w:rPr>
          <w:color w:val="000000" w:themeColor="text1"/>
        </w:rPr>
        <w:t>,</w:t>
      </w:r>
      <w:r w:rsidRPr="0006329A">
        <w:rPr>
          <w:color w:val="000000" w:themeColor="text1"/>
          <w:vertAlign w:val="superscript"/>
        </w:rPr>
        <w:footnoteReference w:id="17"/>
      </w:r>
      <w:r w:rsidRPr="0006329A">
        <w:rPr>
          <w:color w:val="000000" w:themeColor="text1"/>
        </w:rPr>
        <w:t xml:space="preserve"> and therefore to Muslims who dwell on the earth. Furthermore, he recalled El Hadji Malick Sy’s teaching that men die with their goods and their material belongings since this world is not eternal, and only the House of Allah remains. More to the point, the act of participating in the construction of a mosque never dies, because it is transferred to the benefits of the next world. This is why the patriarch of Tivaouane had the foresight to build mosques in the two largest cities in Senegal during French colonization, in Dakar and Saint-Louis, to re-Islamize urban societies that were more exposed to changes in the so-called “modern” world.</w:t>
      </w:r>
    </w:p>
    <w:p w14:paraId="0F961271" w14:textId="29141934" w:rsidR="00D936CB" w:rsidRPr="0006329A" w:rsidRDefault="00191EFF" w:rsidP="0006329A">
      <w:pPr>
        <w:spacing w:before="200" w:line="360" w:lineRule="auto"/>
        <w:ind w:firstLine="720"/>
        <w:jc w:val="both"/>
        <w:rPr>
          <w:color w:val="000000" w:themeColor="text1"/>
        </w:rPr>
      </w:pPr>
      <w:r w:rsidRPr="0006329A">
        <w:rPr>
          <w:color w:val="000000" w:themeColor="text1"/>
        </w:rPr>
        <w:lastRenderedPageBreak/>
        <w:t>As a second point of discursive reasoning, Kébé quoted the</w:t>
      </w:r>
      <w:r w:rsidRPr="0006329A">
        <w:rPr>
          <w:i/>
          <w:color w:val="000000" w:themeColor="text1"/>
        </w:rPr>
        <w:t xml:space="preserve"> Sūfī</w:t>
      </w:r>
      <w:r w:rsidRPr="0006329A">
        <w:rPr>
          <w:color w:val="000000" w:themeColor="text1"/>
        </w:rPr>
        <w:t xml:space="preserve"> saint and intellectual Cheikh Ahmed Tidiane Sy Al-Maktoum (1925–2017, known as, and hereafter Serigne Cheikh). Serigne Cheikh taught that what makes a man truly alive is not only the alimentary nutrition (food and meals) that he consumes all day long, but rather that which nourishes his soul (</w:t>
      </w:r>
      <w:r w:rsidRPr="0006329A">
        <w:rPr>
          <w:i/>
          <w:color w:val="000000" w:themeColor="text1"/>
        </w:rPr>
        <w:t>rūh</w:t>
      </w:r>
      <w:r w:rsidRPr="0006329A">
        <w:rPr>
          <w:color w:val="000000" w:themeColor="text1"/>
        </w:rPr>
        <w:t>), including worshipping and praying to Allah (</w:t>
      </w:r>
      <w:r w:rsidRPr="0006329A">
        <w:rPr>
          <w:i/>
          <w:color w:val="000000" w:themeColor="text1"/>
        </w:rPr>
        <w:t>jaamu Yàlla</w:t>
      </w:r>
      <w:r w:rsidRPr="0006329A">
        <w:rPr>
          <w:color w:val="000000" w:themeColor="text1"/>
        </w:rPr>
        <w:t>), which allow</w:t>
      </w:r>
      <w:r w:rsidR="00521611" w:rsidRPr="0006329A">
        <w:rPr>
          <w:color w:val="000000" w:themeColor="text1"/>
        </w:rPr>
        <w:t>s</w:t>
      </w:r>
      <w:r w:rsidRPr="0006329A">
        <w:rPr>
          <w:color w:val="000000" w:themeColor="text1"/>
        </w:rPr>
        <w:t xml:space="preserve"> the (spiritual) body to take shape. Worship and prayer keep the soul alive until the Last Judgment (</w:t>
      </w:r>
      <w:r w:rsidRPr="0006329A">
        <w:rPr>
          <w:i/>
          <w:color w:val="000000" w:themeColor="text1"/>
        </w:rPr>
        <w:t>Yawm al-Qiyām</w:t>
      </w:r>
      <w:r w:rsidRPr="0006329A">
        <w:rPr>
          <w:color w:val="000000" w:themeColor="text1"/>
        </w:rPr>
        <w:t xml:space="preserve">). Kébé maintained that the mosque “symbolized” (in French), the place par excellence for the practice of religion, and furthermore, that it represented a space of solidarity and social peace. But before being a social space, the mosque is an “edifice,” and any edifice needs a solid financial base. All things being considered, Kébé asked this question: how to join the expressed desire to finish the Great Mosque of Tivaouane to the necessary acts of its practical realization with financial contributions from Muslims? Thus, he devolved to the </w:t>
      </w:r>
      <w:r w:rsidRPr="0006329A">
        <w:rPr>
          <w:i/>
          <w:color w:val="000000" w:themeColor="text1"/>
        </w:rPr>
        <w:t>Qur’ān</w:t>
      </w:r>
      <w:r w:rsidRPr="0006329A">
        <w:rPr>
          <w:color w:val="000000" w:themeColor="text1"/>
        </w:rPr>
        <w:t>, which invites believers to respond to pious acts:</w:t>
      </w:r>
      <w:r w:rsidR="00484FAE" w:rsidRPr="0006329A">
        <w:rPr>
          <w:color w:val="000000" w:themeColor="text1"/>
        </w:rPr>
        <w:t xml:space="preserve"> “Believers, respond to God and His Messenger when he calls you to that which gives you life. Know that God comes between a man and his heart, </w:t>
      </w:r>
      <w:r w:rsidR="00484FAE" w:rsidRPr="0006329A">
        <w:rPr>
          <w:i/>
          <w:color w:val="000000" w:themeColor="text1"/>
          <w:vertAlign w:val="superscript"/>
        </w:rPr>
        <w:t>c</w:t>
      </w:r>
      <w:r w:rsidR="00484FAE" w:rsidRPr="0006329A">
        <w:rPr>
          <w:color w:val="000000" w:themeColor="text1"/>
        </w:rPr>
        <w:t xml:space="preserve"> and that you will be gathered to Him</w:t>
      </w:r>
      <w:r w:rsidRPr="0006329A">
        <w:rPr>
          <w:color w:val="000000" w:themeColor="text1"/>
        </w:rPr>
        <w:t>.”</w:t>
      </w:r>
      <w:r w:rsidRPr="0006329A">
        <w:rPr>
          <w:color w:val="000000" w:themeColor="text1"/>
          <w:vertAlign w:val="superscript"/>
        </w:rPr>
        <w:footnoteReference w:id="18"/>
      </w:r>
      <w:r w:rsidRPr="0006329A">
        <w:rPr>
          <w:color w:val="000000" w:themeColor="text1"/>
        </w:rPr>
        <w:t xml:space="preserve"> </w:t>
      </w:r>
    </w:p>
    <w:p w14:paraId="0F961272" w14:textId="77777777" w:rsidR="00D936CB" w:rsidRPr="0006329A" w:rsidRDefault="00191EFF" w:rsidP="0006329A">
      <w:pPr>
        <w:spacing w:before="200" w:line="360" w:lineRule="auto"/>
        <w:ind w:right="-90" w:firstLine="720"/>
        <w:jc w:val="both"/>
        <w:rPr>
          <w:color w:val="000000" w:themeColor="text1"/>
        </w:rPr>
      </w:pPr>
      <w:r w:rsidRPr="0006329A">
        <w:rPr>
          <w:color w:val="000000" w:themeColor="text1"/>
        </w:rPr>
        <w:t>What touched the viewers and listeners of this evening was the verse that the speaker used, recalling emphatically that when Allah promises a reward to those who lend to Him, though “we know that Allah does not take for himself,” Kébé proclaimed, one can only hope for enormous dividends, and make a sincere loan to Allah: “Whatever you prepare, you will find it with Allah better and greater in rewards [...].”</w:t>
      </w:r>
      <w:r w:rsidRPr="0006329A">
        <w:rPr>
          <w:color w:val="000000" w:themeColor="text1"/>
          <w:vertAlign w:val="superscript"/>
        </w:rPr>
        <w:footnoteReference w:id="19"/>
      </w:r>
      <w:r w:rsidRPr="0006329A">
        <w:rPr>
          <w:color w:val="000000" w:themeColor="text1"/>
        </w:rPr>
        <w:t xml:space="preserve"> For the Islamologist, lending to Allah is worth the willingness to pay for it, because the reward will be immense.</w:t>
      </w:r>
      <w:r w:rsidRPr="0006329A">
        <w:rPr>
          <w:color w:val="000000" w:themeColor="text1"/>
          <w:vertAlign w:val="superscript"/>
        </w:rPr>
        <w:footnoteReference w:id="20"/>
      </w:r>
      <w:r w:rsidRPr="0006329A">
        <w:rPr>
          <w:color w:val="000000" w:themeColor="text1"/>
        </w:rPr>
        <w:t xml:space="preserve"> Compensation is more important than that of modern-day banking or credit agencies. Thus, he called on the faithful to join the KGT and get involved in the mosque project by attesting to their acts with the “issuance of bonds” which are not “Public Treasury bonds or Eurobond,” but “bonds to Allah”. These acts would serve as a certificate on the Day of Judgment, since they are more beneficial in the next world.</w:t>
      </w:r>
      <w:r w:rsidRPr="0006329A">
        <w:rPr>
          <w:color w:val="000000" w:themeColor="text1"/>
          <w:vertAlign w:val="superscript"/>
        </w:rPr>
        <w:footnoteReference w:id="21"/>
      </w:r>
      <w:r w:rsidRPr="0006329A">
        <w:rPr>
          <w:color w:val="000000" w:themeColor="text1"/>
        </w:rPr>
        <w:t xml:space="preserve"> </w:t>
      </w:r>
    </w:p>
    <w:p w14:paraId="0F961273" w14:textId="77777777" w:rsidR="00D936CB" w:rsidRPr="0006329A" w:rsidRDefault="00D936CB" w:rsidP="00703C8B">
      <w:pPr>
        <w:spacing w:before="200" w:line="360" w:lineRule="auto"/>
        <w:ind w:right="-90" w:hanging="2"/>
        <w:jc w:val="both"/>
        <w:rPr>
          <w:color w:val="000000" w:themeColor="text1"/>
        </w:rPr>
      </w:pPr>
    </w:p>
    <w:p w14:paraId="0F961274" w14:textId="77777777" w:rsidR="00D936CB" w:rsidRPr="0006329A" w:rsidRDefault="00191EFF" w:rsidP="0006329A">
      <w:pPr>
        <w:spacing w:line="360" w:lineRule="auto"/>
        <w:ind w:left="1" w:right="-90" w:hanging="3"/>
        <w:jc w:val="both"/>
        <w:rPr>
          <w:color w:val="000000" w:themeColor="text1"/>
        </w:rPr>
      </w:pPr>
      <w:r w:rsidRPr="0006329A">
        <w:rPr>
          <w:b/>
          <w:noProof/>
          <w:color w:val="000000" w:themeColor="text1"/>
        </w:rPr>
        <w:lastRenderedPageBreak/>
        <w:drawing>
          <wp:inline distT="114300" distB="114300" distL="114300" distR="114300" wp14:anchorId="0F961881" wp14:editId="0F961882">
            <wp:extent cx="4414838" cy="2562225"/>
            <wp:effectExtent l="0" t="0" r="0"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
                    <a:srcRect/>
                    <a:stretch>
                      <a:fillRect/>
                    </a:stretch>
                  </pic:blipFill>
                  <pic:spPr>
                    <a:xfrm>
                      <a:off x="0" y="0"/>
                      <a:ext cx="4414838" cy="2562225"/>
                    </a:xfrm>
                    <a:prstGeom prst="rect">
                      <a:avLst/>
                    </a:prstGeom>
                    <a:ln/>
                  </pic:spPr>
                </pic:pic>
              </a:graphicData>
            </a:graphic>
          </wp:inline>
        </w:drawing>
      </w:r>
    </w:p>
    <w:p w14:paraId="0F961275" w14:textId="77777777" w:rsidR="00D936CB" w:rsidRPr="0006329A" w:rsidRDefault="00191EFF" w:rsidP="00703C8B">
      <w:pPr>
        <w:spacing w:before="200" w:line="360" w:lineRule="auto"/>
        <w:ind w:right="-90"/>
        <w:jc w:val="both"/>
        <w:rPr>
          <w:color w:val="000000" w:themeColor="text1"/>
        </w:rPr>
      </w:pPr>
      <w:r w:rsidRPr="0006329A">
        <w:rPr>
          <w:b/>
          <w:color w:val="000000" w:themeColor="text1"/>
        </w:rPr>
        <w:t xml:space="preserve">      Fig. 2: The Maquette of the Great Mosque of Tivaouane after the fundraising event</w:t>
      </w:r>
    </w:p>
    <w:p w14:paraId="0F961276" w14:textId="77777777" w:rsidR="00D936CB" w:rsidRPr="0006329A" w:rsidRDefault="00191EFF" w:rsidP="00703C8B">
      <w:pPr>
        <w:spacing w:before="200" w:line="360" w:lineRule="auto"/>
        <w:jc w:val="both"/>
        <w:rPr>
          <w:color w:val="000000" w:themeColor="text1"/>
        </w:rPr>
      </w:pPr>
      <w:r w:rsidRPr="0006329A">
        <w:rPr>
          <w:color w:val="000000" w:themeColor="text1"/>
        </w:rPr>
        <w:t>The second speaker of the evening was El Hadji Mansour Sy “Jamil,” who reflected on the pluriversal aspects of religious edifices, borrowing an example from the Catholic Church. He recalled that he was designated by the former KGT Serigne Mansour Sy (1925–2012) to represent him at the Vatican, more precisely at the ceremony during which Monsignor Theodore Adrien Sarr of Senegal was created</w:t>
      </w:r>
      <w:r w:rsidRPr="0006329A">
        <w:rPr>
          <w:color w:val="000000" w:themeColor="text1"/>
          <w:vertAlign w:val="superscript"/>
        </w:rPr>
        <w:footnoteReference w:id="22"/>
      </w:r>
      <w:r w:rsidRPr="0006329A">
        <w:rPr>
          <w:color w:val="000000" w:themeColor="text1"/>
        </w:rPr>
        <w:t xml:space="preserve"> by Pope Benedict XVI during the consistory of 24 November 2007. The marabout took the opportunity to visit St. Peter’s Basilica in Vatican City in Rome. The banker confessed that he was fascinated by the gold pillars in the church, which also prompted him to think further by asking what the workers had relied on to build such a beautiful building! It is not the money they put in to make the church beautiful, he kindly smiled; rather, it was the strong faith with which the workers executed the task. For workers and their patrons, “there is always most beautiful in this world, but there is nothing more beautiful for God.” After this example borrowing from Christianity through the voice of the grandson of El Hadji Malick Sy, “Jamil” drew a parallel between the beauty of this church and the desire to see a similar Muslim place in the holy city of Tivaouane: “There is nothing too beautiful for Hājj Mālik. There is nothing too beautiful for Tivaouane,” he proclaimed.</w:t>
      </w:r>
    </w:p>
    <w:p w14:paraId="0F961277" w14:textId="5D1CB96C" w:rsidR="00D936CB" w:rsidRPr="0006329A" w:rsidRDefault="00191EFF" w:rsidP="00703C8B">
      <w:pPr>
        <w:spacing w:before="200" w:line="360" w:lineRule="auto"/>
        <w:ind w:firstLine="720"/>
        <w:jc w:val="both"/>
        <w:rPr>
          <w:color w:val="000000" w:themeColor="text1"/>
        </w:rPr>
      </w:pPr>
      <w:r w:rsidRPr="0006329A">
        <w:rPr>
          <w:color w:val="000000" w:themeColor="text1"/>
        </w:rPr>
        <w:t xml:space="preserve">The observations of the </w:t>
      </w:r>
      <w:r w:rsidRPr="0006329A">
        <w:rPr>
          <w:iCs/>
          <w:color w:val="000000" w:themeColor="text1"/>
        </w:rPr>
        <w:t>Sūfī</w:t>
      </w:r>
      <w:r w:rsidRPr="0006329A">
        <w:rPr>
          <w:color w:val="000000" w:themeColor="text1"/>
        </w:rPr>
        <w:t xml:space="preserve"> intellectuals were interspersed with the lyrical flights of religious singers who chimed in to allow the Internet users to be ready to react by giving money </w:t>
      </w:r>
      <w:r w:rsidRPr="0006329A">
        <w:rPr>
          <w:color w:val="000000" w:themeColor="text1"/>
        </w:rPr>
        <w:lastRenderedPageBreak/>
        <w:t>and material goods. The viewers were inspired by the example of a female disciple of El Hadji Malick Sy</w:t>
      </w:r>
      <w:r w:rsidR="00521611" w:rsidRPr="0006329A">
        <w:rPr>
          <w:color w:val="000000" w:themeColor="text1"/>
        </w:rPr>
        <w:t>,</w:t>
      </w:r>
      <w:r w:rsidRPr="0006329A">
        <w:rPr>
          <w:color w:val="000000" w:themeColor="text1"/>
        </w:rPr>
        <w:t xml:space="preserve"> who, even though she lost almost everything because of the flood in Senegal (and around the world), wholeheartedly put the 10,000 FCFA that was left available to her as goods toward the construction of the Great Mosque of Tivaouane. The money flowed, and in less than five hours of fundraising, the organizers were able to collect more than a billion francs CFA in a single day, and billions more in the days following. This record has never been matched in the history of fundraising in Senegal.</w:t>
      </w:r>
    </w:p>
    <w:p w14:paraId="0F961278"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Why the need to narrate this recent story of fundraising for the Great Mosque of Tivaouane? Where are the binary oppositions between the local, the particular, the traditional, the African, and the sacred? Where do the global, the profane, the universal, the modern, and the secular stand, meet, telescope, or coalesce? The interconnectivity of socio-religious phenomena, identities, and practices of Muslims testifies to the overcoming of these simplistic separations/distinctions often theorized by scholars around the world, not just by those in the West. These academics have a certain idea about the separation, categorization, and rationalization of religious practices, including the classification of Sūfī orders and African communities, between logic and illogic, modern and traditional, progressive and rebarbative, tolerant and intolerant, popular and intellectual, rational and irrational. Throughout the chapters of this book, from examples of discourses or practices on the ground, I show how these entities interpenetrate rather than exclude each other. Muslim practices on which I work are localized in Senegal, and more particularly in the Sy family of Tivaouane, since it is one of the less-studied branches of the </w:t>
      </w:r>
      <w:r w:rsidRPr="0006329A">
        <w:rPr>
          <w:i/>
          <w:color w:val="000000" w:themeColor="text1"/>
        </w:rPr>
        <w:t>Tijāniyya</w:t>
      </w:r>
      <w:r w:rsidRPr="0006329A">
        <w:rPr>
          <w:color w:val="000000" w:themeColor="text1"/>
        </w:rPr>
        <w:t>. While focusing on the context of Islam in Senegal, this book constantly goes back and forth between what is being deployed on the local field and Islam in the world (how international news about Muslims are lived, expressed, and reinterpreted in a locale by different actors).</w:t>
      </w:r>
    </w:p>
    <w:p w14:paraId="0F961279" w14:textId="77777777" w:rsidR="00D936CB" w:rsidRPr="0006329A" w:rsidRDefault="00191EFF" w:rsidP="0006329A">
      <w:pPr>
        <w:spacing w:before="200" w:line="360" w:lineRule="auto"/>
        <w:ind w:right="-90" w:hanging="2"/>
        <w:jc w:val="both"/>
        <w:rPr>
          <w:color w:val="000000" w:themeColor="text1"/>
        </w:rPr>
      </w:pPr>
      <w:r w:rsidRPr="0006329A">
        <w:rPr>
          <w:b/>
          <w:color w:val="000000" w:themeColor="text1"/>
        </w:rPr>
        <w:t>Theories of Cosmopolitanism and Universalism</w:t>
      </w:r>
    </w:p>
    <w:p w14:paraId="0F96127A" w14:textId="04603D21" w:rsidR="00D936CB" w:rsidRPr="0006329A" w:rsidRDefault="00191EFF" w:rsidP="0006329A">
      <w:pPr>
        <w:spacing w:before="200" w:line="360" w:lineRule="auto"/>
        <w:jc w:val="both"/>
        <w:rPr>
          <w:color w:val="000000" w:themeColor="text1"/>
        </w:rPr>
      </w:pPr>
      <w:r w:rsidRPr="0006329A">
        <w:rPr>
          <w:color w:val="000000" w:themeColor="text1"/>
        </w:rPr>
        <w:t xml:space="preserve">Going back to ancient Greece, the cosmopolitan citizen was a citizen of the world, as opposed to the citizen living in a city, or </w:t>
      </w:r>
      <w:r w:rsidRPr="0006329A">
        <w:rPr>
          <w:i/>
          <w:color w:val="000000" w:themeColor="text1"/>
        </w:rPr>
        <w:t>polis</w:t>
      </w:r>
      <w:r w:rsidRPr="0006329A">
        <w:rPr>
          <w:color w:val="000000" w:themeColor="text1"/>
        </w:rPr>
        <w:t xml:space="preserve">. Traveling the world, the life of the cosmopolitan also involved a certain lifestyle, a class-consciousness, and changes in habits toward others, embracing diversity and cultural difference. The problem with this Greek citizen is that he relied on the material </w:t>
      </w:r>
      <w:r w:rsidRPr="0006329A">
        <w:rPr>
          <w:color w:val="000000" w:themeColor="text1"/>
        </w:rPr>
        <w:lastRenderedPageBreak/>
        <w:t>resources of his social class to enable him to move around the world.</w:t>
      </w:r>
      <w:r w:rsidRPr="0006329A">
        <w:rPr>
          <w:color w:val="000000" w:themeColor="text1"/>
          <w:vertAlign w:val="superscript"/>
        </w:rPr>
        <w:footnoteReference w:id="23"/>
      </w:r>
      <w:r w:rsidRPr="0006329A">
        <w:rPr>
          <w:color w:val="000000" w:themeColor="text1"/>
        </w:rPr>
        <w:t xml:space="preserve"> In other words, are there cosmopolitan citizens who do not travel, who have never gone out, or who rarely leave their small places? I think the answer can only be affirmative, because changes in the world are coming from everywhere; it is both circulatory and circumambulatory as in the </w:t>
      </w:r>
      <w:r w:rsidRPr="0006329A">
        <w:rPr>
          <w:i/>
          <w:color w:val="000000" w:themeColor="text1"/>
        </w:rPr>
        <w:t xml:space="preserve">gàmmu </w:t>
      </w:r>
      <w:r w:rsidRPr="0006329A">
        <w:rPr>
          <w:color w:val="000000" w:themeColor="text1"/>
        </w:rPr>
        <w:t xml:space="preserve">ritual I study in Chapter 8. The cosmopolitan citizen goes beyond the borders of nation-states and the so-called modern societies to engage in social networks, relationships, and connections much </w:t>
      </w:r>
      <w:r w:rsidR="00630011" w:rsidRPr="0006329A">
        <w:rPr>
          <w:color w:val="000000" w:themeColor="text1"/>
        </w:rPr>
        <w:t>more extensive and quicker</w:t>
      </w:r>
      <w:r w:rsidRPr="0006329A">
        <w:rPr>
          <w:color w:val="000000" w:themeColor="text1"/>
        </w:rPr>
        <w:t xml:space="preserve"> to reach.</w:t>
      </w:r>
      <w:r w:rsidRPr="0006329A">
        <w:rPr>
          <w:color w:val="000000" w:themeColor="text1"/>
          <w:vertAlign w:val="superscript"/>
        </w:rPr>
        <w:footnoteReference w:id="24"/>
      </w:r>
      <w:r w:rsidRPr="0006329A">
        <w:rPr>
          <w:color w:val="000000" w:themeColor="text1"/>
        </w:rPr>
        <w:t xml:space="preserve"> </w:t>
      </w:r>
    </w:p>
    <w:p w14:paraId="0F96127B" w14:textId="0EE659AC"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Khairudin Aljunied’s book </w:t>
      </w:r>
      <w:r w:rsidRPr="0006329A">
        <w:rPr>
          <w:i/>
          <w:color w:val="000000" w:themeColor="text1"/>
        </w:rPr>
        <w:t xml:space="preserve">Muslim Cosmopolitanism </w:t>
      </w:r>
      <w:r w:rsidRPr="0006329A">
        <w:rPr>
          <w:color w:val="000000" w:themeColor="text1"/>
        </w:rPr>
        <w:t>fits well with this project.</w:t>
      </w:r>
      <w:r w:rsidRPr="0006329A">
        <w:rPr>
          <w:color w:val="000000" w:themeColor="text1"/>
          <w:vertAlign w:val="superscript"/>
        </w:rPr>
        <w:footnoteReference w:id="25"/>
      </w:r>
      <w:r w:rsidRPr="0006329A">
        <w:rPr>
          <w:color w:val="000000" w:themeColor="text1"/>
        </w:rPr>
        <w:t xml:space="preserve"> By combining mosques and Muslim intellectuals with indigenous or vernacular cosmopolitanism, the Malaysian scholar explains how Islam is interpreted in terms of local Islamic values.</w:t>
      </w:r>
      <w:r w:rsidRPr="0006329A">
        <w:rPr>
          <w:color w:val="000000" w:themeColor="text1"/>
          <w:vertAlign w:val="superscript"/>
        </w:rPr>
        <w:footnoteReference w:id="26"/>
      </w:r>
      <w:r w:rsidRPr="0006329A">
        <w:rPr>
          <w:color w:val="000000" w:themeColor="text1"/>
        </w:rPr>
        <w:t xml:space="preserve"> He focuses on renowned intellectuals such as Chandra Muzaffar, Azyumardi Azra, and Hussein Mutalib to show their varied social and intellectual upbringing. What fits well with the present book is the indigenization of Islam undertaken by Azra’s “Islam Nusantara” (our Islam). Aljunied in reality takes up Mamadou Diouf’s idea of “vernacular cosmopolitanism” without ever mentioning it or referring to the Columbia University scholar </w:t>
      </w:r>
      <w:r w:rsidR="00630011" w:rsidRPr="0006329A">
        <w:rPr>
          <w:color w:val="000000" w:themeColor="text1"/>
        </w:rPr>
        <w:t>mentioned</w:t>
      </w:r>
      <w:r w:rsidRPr="0006329A">
        <w:rPr>
          <w:color w:val="000000" w:themeColor="text1"/>
        </w:rPr>
        <w:t xml:space="preserve"> below.</w:t>
      </w:r>
    </w:p>
    <w:p w14:paraId="0F96127C"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Pnina Werbner does not embrace the notion of “Muslim cosmopolitanism,” because she thinks that Muslims are often depicted as intolerant and repressive, and not as they are or say they are, </w:t>
      </w:r>
      <w:r w:rsidRPr="0006329A">
        <w:rPr>
          <w:i/>
          <w:color w:val="000000" w:themeColor="text1"/>
        </w:rPr>
        <w:t>i.e.</w:t>
      </w:r>
      <w:r w:rsidRPr="0006329A">
        <w:rPr>
          <w:color w:val="000000" w:themeColor="text1"/>
        </w:rPr>
        <w:t xml:space="preserve"> tolerant, hospitable, and cosmopolitan in their own way.</w:t>
      </w:r>
      <w:r w:rsidRPr="0006329A">
        <w:rPr>
          <w:color w:val="000000" w:themeColor="text1"/>
          <w:vertAlign w:val="superscript"/>
        </w:rPr>
        <w:footnoteReference w:id="27"/>
      </w:r>
      <w:r w:rsidRPr="0006329A">
        <w:rPr>
          <w:color w:val="000000" w:themeColor="text1"/>
        </w:rPr>
        <w:t xml:space="preserve"> She uses concepts in urdu such as </w:t>
      </w:r>
      <w:r w:rsidRPr="0006329A">
        <w:rPr>
          <w:i/>
          <w:color w:val="000000" w:themeColor="text1"/>
        </w:rPr>
        <w:t>insaniyat</w:t>
      </w:r>
      <w:r w:rsidRPr="0006329A">
        <w:rPr>
          <w:color w:val="000000" w:themeColor="text1"/>
        </w:rPr>
        <w:t xml:space="preserve"> (humanity) and </w:t>
      </w:r>
      <w:r w:rsidRPr="0006329A">
        <w:rPr>
          <w:i/>
          <w:color w:val="000000" w:themeColor="text1"/>
        </w:rPr>
        <w:t>admiyat</w:t>
      </w:r>
      <w:r w:rsidRPr="0006329A">
        <w:rPr>
          <w:color w:val="000000" w:themeColor="text1"/>
        </w:rPr>
        <w:t xml:space="preserve"> (more human nature, urbanity, kindness, affability, politeness) to explain what she calls a vernacular cosmopolitanism of a Pakistani Naqshbandiyya </w:t>
      </w:r>
      <w:r w:rsidRPr="0006329A">
        <w:rPr>
          <w:iCs/>
          <w:color w:val="000000" w:themeColor="text1"/>
        </w:rPr>
        <w:lastRenderedPageBreak/>
        <w:t>Sūfī</w:t>
      </w:r>
      <w:r w:rsidRPr="0006329A">
        <w:rPr>
          <w:color w:val="000000" w:themeColor="text1"/>
        </w:rPr>
        <w:t xml:space="preserve"> order in the northwest frontier province at Ghamkol Sharif. It is worth emphasizing that Muslim cosmopolitanism is intellectually constructed, it is a scheme of thought to make sense of what is observed, not a quantifiable reality; metaphorically, it is a river that meets with different rivers including the one in Ghamkol Sharif.</w:t>
      </w:r>
    </w:p>
    <w:p w14:paraId="0F96127D" w14:textId="360ADAA6" w:rsidR="00D936CB" w:rsidRPr="0006329A" w:rsidRDefault="00191EFF" w:rsidP="0006329A">
      <w:pPr>
        <w:spacing w:before="200" w:line="360" w:lineRule="auto"/>
        <w:ind w:firstLine="720"/>
        <w:jc w:val="both"/>
        <w:rPr>
          <w:color w:val="000000" w:themeColor="text1"/>
        </w:rPr>
      </w:pPr>
      <w:r w:rsidRPr="0006329A">
        <w:rPr>
          <w:color w:val="000000" w:themeColor="text1"/>
        </w:rPr>
        <w:t>African scholars have participated in the ongoing debate between the universal and the particular, but from the angle of the decolonization of African sciences and societies, by returning to—and this time incorporating—African languages in theoretical approaches (</w:t>
      </w:r>
      <w:r w:rsidR="00630011" w:rsidRPr="0006329A">
        <w:rPr>
          <w:color w:val="000000" w:themeColor="text1"/>
        </w:rPr>
        <w:t xml:space="preserve">discussed in </w:t>
      </w:r>
      <w:r w:rsidRPr="0006329A">
        <w:rPr>
          <w:color w:val="000000" w:themeColor="text1"/>
        </w:rPr>
        <w:t>Chapter 7). The novelist and essayist Ngũgĩ Wa Thiong’o is arguably the most popular proponent of the epistemic decolonization current, which is changing ways of conceptualizing and thinking about Africa.</w:t>
      </w:r>
      <w:r w:rsidRPr="0006329A">
        <w:rPr>
          <w:color w:val="000000" w:themeColor="text1"/>
          <w:vertAlign w:val="superscript"/>
        </w:rPr>
        <w:footnoteReference w:id="28"/>
      </w:r>
      <w:r w:rsidRPr="0006329A">
        <w:rPr>
          <w:color w:val="000000" w:themeColor="text1"/>
        </w:rPr>
        <w:t xml:space="preserve"> Departing from Hegelian and Kantian Eurocentric views of Africa and Euro-North American language imperialism would open a new way of understanding the continent via its native languages. According to Wa Thiong’o, opening up the scientific debate to African languages will practically benefit Africans to a larger extent: African languages are connected to cosmopolitanism. Rather than always copying Western models which have strived to function properly on the continent, Africans should express their own ideas in their own languages.</w:t>
      </w:r>
      <w:r w:rsidRPr="0006329A">
        <w:rPr>
          <w:color w:val="000000" w:themeColor="text1"/>
          <w:vertAlign w:val="superscript"/>
        </w:rPr>
        <w:footnoteReference w:id="29"/>
      </w:r>
      <w:r w:rsidRPr="0006329A">
        <w:rPr>
          <w:color w:val="000000" w:themeColor="text1"/>
        </w:rPr>
        <w:t xml:space="preserve"> More than instructive is Wa Thiong’o’s </w:t>
      </w:r>
      <w:r w:rsidRPr="0006329A">
        <w:rPr>
          <w:i/>
          <w:color w:val="000000" w:themeColor="text1"/>
        </w:rPr>
        <w:t>The River Between,</w:t>
      </w:r>
      <w:r w:rsidRPr="0006329A">
        <w:rPr>
          <w:color w:val="000000" w:themeColor="text1"/>
          <w:vertAlign w:val="superscript"/>
        </w:rPr>
        <w:footnoteReference w:id="30"/>
      </w:r>
      <w:r w:rsidRPr="0006329A">
        <w:rPr>
          <w:color w:val="000000" w:themeColor="text1"/>
        </w:rPr>
        <w:t xml:space="preserve"> whereupon the local and the global, the traditional and modern, Makuyu versus Kameno, are divided by colonialism and Christianity. The Gikuyu are separated through the symbolism of a centripetal river, which at the same time brings them together for the need of a </w:t>
      </w:r>
      <w:r w:rsidRPr="0006329A">
        <w:rPr>
          <w:i/>
          <w:color w:val="000000" w:themeColor="text1"/>
        </w:rPr>
        <w:t>dialogue of cultures</w:t>
      </w:r>
      <w:r w:rsidRPr="0006329A">
        <w:rPr>
          <w:color w:val="000000" w:themeColor="text1"/>
        </w:rPr>
        <w:t>: it is where Wa Thiong’o meets Senegalese scholars Léopold Sédar Senghor, and Serigne Cheikh whose ideas on Islamic cosmopolitanism are important to this study. I use this local thinker as well as his multilingual repertoire to serve as explanatory tools.</w:t>
      </w:r>
    </w:p>
    <w:p w14:paraId="0F96127E" w14:textId="497F163C" w:rsidR="00D936CB" w:rsidRPr="0006329A" w:rsidRDefault="00191EFF" w:rsidP="0006329A">
      <w:pPr>
        <w:spacing w:before="200" w:line="360" w:lineRule="auto"/>
        <w:ind w:firstLine="720"/>
        <w:jc w:val="both"/>
        <w:rPr>
          <w:color w:val="000000" w:themeColor="text1"/>
        </w:rPr>
      </w:pPr>
      <w:r w:rsidRPr="0006329A">
        <w:rPr>
          <w:color w:val="000000" w:themeColor="text1"/>
        </w:rPr>
        <w:t>The Ghanaian philosopher Kwasi Wiredu has demonstrated that African cultures are providers of a type of science that is adaptable to modernity, which is not only Western.</w:t>
      </w:r>
      <w:r w:rsidRPr="0006329A">
        <w:rPr>
          <w:color w:val="000000" w:themeColor="text1"/>
          <w:vertAlign w:val="superscript"/>
        </w:rPr>
        <w:footnoteReference w:id="31"/>
      </w:r>
      <w:r w:rsidRPr="0006329A">
        <w:rPr>
          <w:color w:val="000000" w:themeColor="text1"/>
        </w:rPr>
        <w:t xml:space="preserve"> Based </w:t>
      </w:r>
      <w:r w:rsidRPr="0006329A">
        <w:rPr>
          <w:color w:val="000000" w:themeColor="text1"/>
        </w:rPr>
        <w:lastRenderedPageBreak/>
        <w:t>on his Akan culture, he explains how it is possible to do mathematics or logic, to talk about democratic values and human rights, by using African languages ​​and cultural values. Thus, he focuses on the local but borrows from the discipline of philosophy to support his arguments. His 1996 book completely ignores Wa Thiong’o’s, previously published in 1986. Sani Osha</w:t>
      </w:r>
      <w:r w:rsidRPr="0006329A">
        <w:rPr>
          <w:color w:val="000000" w:themeColor="text1"/>
          <w:vertAlign w:val="superscript"/>
        </w:rPr>
        <w:footnoteReference w:id="32"/>
      </w:r>
      <w:r w:rsidRPr="0006329A">
        <w:rPr>
          <w:color w:val="000000" w:themeColor="text1"/>
        </w:rPr>
        <w:t xml:space="preserve"> criticized Wiredu’s approach, which employs the work of (European) philosophers to explain African realities. The same critique could be applied to Osha who uses anthropologists and social philosophers who have reflected on the question of universalism/particularism, but all in European languages.</w:t>
      </w:r>
      <w:r w:rsidRPr="0006329A">
        <w:rPr>
          <w:color w:val="000000" w:themeColor="text1"/>
          <w:vertAlign w:val="superscript"/>
        </w:rPr>
        <w:footnoteReference w:id="33"/>
      </w:r>
      <w:r w:rsidRPr="0006329A">
        <w:rPr>
          <w:color w:val="000000" w:themeColor="text1"/>
        </w:rPr>
        <w:t xml:space="preserve"> I go beyond the debate between Eurocentrism and Afrocentrism, and use different authors </w:t>
      </w:r>
      <w:r w:rsidR="00630011" w:rsidRPr="0006329A">
        <w:rPr>
          <w:color w:val="000000" w:themeColor="text1"/>
        </w:rPr>
        <w:t>to support</w:t>
      </w:r>
      <w:r w:rsidRPr="0006329A">
        <w:rPr>
          <w:color w:val="000000" w:themeColor="text1"/>
        </w:rPr>
        <w:t xml:space="preserve"> my arguments</w:t>
      </w:r>
      <w:r w:rsidR="00630011" w:rsidRPr="0006329A">
        <w:rPr>
          <w:color w:val="000000" w:themeColor="text1"/>
        </w:rPr>
        <w:t xml:space="preserve"> and</w:t>
      </w:r>
      <w:r w:rsidRPr="0006329A">
        <w:rPr>
          <w:color w:val="000000" w:themeColor="text1"/>
        </w:rPr>
        <w:t xml:space="preserve"> rely on the Wolof language and Senegalese thinkers throughout this work to be closer to the actors’ narratives and the local realities, though my translations never fully reflect the author’s original views and ideas.</w:t>
      </w:r>
    </w:p>
    <w:p w14:paraId="0F96127F" w14:textId="6C9CEC8D" w:rsidR="00D936CB" w:rsidRPr="0006329A" w:rsidRDefault="00191EFF" w:rsidP="0006329A">
      <w:pPr>
        <w:spacing w:before="200" w:line="360" w:lineRule="auto"/>
        <w:ind w:firstLine="720"/>
        <w:jc w:val="both"/>
        <w:rPr>
          <w:color w:val="000000" w:themeColor="text1"/>
        </w:rPr>
      </w:pPr>
      <w:r w:rsidRPr="0006329A">
        <w:rPr>
          <w:color w:val="000000" w:themeColor="text1"/>
        </w:rPr>
        <w:t>Kwame Appiah emphasizes local values ​​and practices in his definition of cosmopolitanism,</w:t>
      </w:r>
      <w:r w:rsidRPr="0006329A">
        <w:rPr>
          <w:color w:val="000000" w:themeColor="text1"/>
          <w:vertAlign w:val="superscript"/>
        </w:rPr>
        <w:footnoteReference w:id="34"/>
      </w:r>
      <w:r w:rsidRPr="0006329A">
        <w:rPr>
          <w:color w:val="000000" w:themeColor="text1"/>
        </w:rPr>
        <w:t xml:space="preserve"> which also implies multiple tensions between different value systems. For him, these values ​​relate to tolerance, human rights, openness and acceptance of different ways of living in society, and being in the world. He argues that certain movements or exclusive systems such as international Islamic jihadism, are incompatible with cosmopolitanism. However, I think that the modern jihadists are full citizens of the world (see Chapter 4), but </w:t>
      </w:r>
      <w:r w:rsidR="00630011" w:rsidRPr="0006329A">
        <w:rPr>
          <w:color w:val="000000" w:themeColor="text1"/>
        </w:rPr>
        <w:t>with</w:t>
      </w:r>
      <w:r w:rsidRPr="0006329A">
        <w:rPr>
          <w:color w:val="000000" w:themeColor="text1"/>
        </w:rPr>
        <w:t xml:space="preserve"> their own reading, understanding, and interpretation of tolerance toward non-Muslims, resorting to physical violence to resolve their differences. What interests me the most in Appiah’s theory is his argument that there is diversity in African cultures, and that post-modern and post-colonial cultures are global ones, even if there </w:t>
      </w:r>
      <w:commentRangeStart w:id="5"/>
      <w:r w:rsidRPr="0006329A">
        <w:rPr>
          <w:color w:val="000000" w:themeColor="text1"/>
        </w:rPr>
        <w:t xml:space="preserve">were </w:t>
      </w:r>
      <w:commentRangeEnd w:id="5"/>
      <w:r w:rsidR="00630011" w:rsidRPr="0006329A">
        <w:rPr>
          <w:rStyle w:val="CommentReference"/>
          <w:color w:val="000000" w:themeColor="text1"/>
          <w:sz w:val="24"/>
          <w:szCs w:val="24"/>
          <w:lang w:val="en"/>
        </w:rPr>
        <w:commentReference w:id="5"/>
      </w:r>
      <w:r w:rsidRPr="0006329A">
        <w:rPr>
          <w:color w:val="000000" w:themeColor="text1"/>
        </w:rPr>
        <w:t>as such many centuries ago. According to Appiah, the project of decolonization of African thought is limited; one cannot isolate Africa from the rest of the world. He criticizes Kwasi Wiredu for not implying that postcolonialism has been replaced by popular cultures: “Wiredu does not mention the canons of rationality we’re supposed to employ.”</w:t>
      </w:r>
      <w:r w:rsidRPr="0006329A">
        <w:rPr>
          <w:color w:val="000000" w:themeColor="text1"/>
          <w:vertAlign w:val="superscript"/>
        </w:rPr>
        <w:footnoteReference w:id="35"/>
      </w:r>
      <w:r w:rsidRPr="0006329A">
        <w:rPr>
          <w:color w:val="000000" w:themeColor="text1"/>
        </w:rPr>
        <w:t xml:space="preserve"> Appiah uses a series of articles on African philosophy that Wiredu had published long before his 1996 </w:t>
      </w:r>
      <w:r w:rsidRPr="0006329A">
        <w:rPr>
          <w:color w:val="000000" w:themeColor="text1"/>
        </w:rPr>
        <w:lastRenderedPageBreak/>
        <w:t>book. Appiah also understands the problem when he says that fallibilism is a characteristic of social sciences; no science is perfect, and any scientific knowledge is valid for a given time.</w:t>
      </w:r>
      <w:r w:rsidRPr="0006329A">
        <w:rPr>
          <w:color w:val="000000" w:themeColor="text1"/>
          <w:vertAlign w:val="superscript"/>
        </w:rPr>
        <w:footnoteReference w:id="36"/>
      </w:r>
      <w:r w:rsidRPr="0006329A">
        <w:rPr>
          <w:color w:val="000000" w:themeColor="text1"/>
        </w:rPr>
        <w:t xml:space="preserve"> Based on what Appiah says, I think that Wiredu’s goal was not to take stock of decolonial thought completely, but to show how it is plausible to review the sciences that come from other horizons, to show that it is possible to do research, philosophize, and study in African languages, and build an Afromodernity. African Muslim societies are proprietors and producers of knowledge that must be taken into account when speaking of universalism, and this is </w:t>
      </w:r>
      <w:r w:rsidR="00630011" w:rsidRPr="0006329A">
        <w:rPr>
          <w:color w:val="000000" w:themeColor="text1"/>
        </w:rPr>
        <w:t>my intention</w:t>
      </w:r>
      <w:r w:rsidRPr="0006329A">
        <w:rPr>
          <w:color w:val="000000" w:themeColor="text1"/>
        </w:rPr>
        <w:t xml:space="preserve"> throughout this book. Wiredu announces this as the last sentence of his introduction: “[H]uman beings cannot live by particulars or universals, but by some combination of both.”</w:t>
      </w:r>
      <w:r w:rsidRPr="0006329A">
        <w:rPr>
          <w:color w:val="000000" w:themeColor="text1"/>
          <w:vertAlign w:val="superscript"/>
        </w:rPr>
        <w:footnoteReference w:id="37"/>
      </w:r>
      <w:r w:rsidRPr="0006329A">
        <w:rPr>
          <w:color w:val="000000" w:themeColor="text1"/>
        </w:rPr>
        <w:t xml:space="preserve"> Moreover, there are many similarities in the moral philosophy of the Akan and that of the Wolof, including concerns for the interests of others, the right to hospitality, the right to political participation, the right to justice,</w:t>
      </w:r>
      <w:r w:rsidRPr="0006329A">
        <w:rPr>
          <w:color w:val="000000" w:themeColor="text1"/>
          <w:vertAlign w:val="superscript"/>
        </w:rPr>
        <w:footnoteReference w:id="38"/>
      </w:r>
      <w:r w:rsidRPr="0006329A">
        <w:rPr>
          <w:color w:val="000000" w:themeColor="text1"/>
        </w:rPr>
        <w:t xml:space="preserve"> and to religious freedom among the Wolof, but there are also differences that mark the fabric and cultural specificity of each one. Translating from one language to another is considered in this book. Wa Thiong’o calls “translation the language of languages, a language through which all languages can talk to one another.”</w:t>
      </w:r>
      <w:r w:rsidRPr="0006329A">
        <w:rPr>
          <w:color w:val="000000" w:themeColor="text1"/>
          <w:vertAlign w:val="superscript"/>
        </w:rPr>
        <w:footnoteReference w:id="39"/>
      </w:r>
      <w:r w:rsidRPr="0006329A">
        <w:rPr>
          <w:color w:val="000000" w:themeColor="text1"/>
        </w:rPr>
        <w:t xml:space="preserve"> It is also important to note the incompleteness of any translation, which is why I always remind the reader that I use a tentative translation.</w:t>
      </w:r>
    </w:p>
    <w:p w14:paraId="0F961280"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There are many critiques of the model of cosmopolitanism proposed by Appiah. I end this section with Chike Jeffers, for whom Appiah has failed to go deeper into the question of </w:t>
      </w:r>
      <w:r w:rsidRPr="0006329A">
        <w:rPr>
          <w:i/>
          <w:color w:val="000000" w:themeColor="text1"/>
        </w:rPr>
        <w:t>political</w:t>
      </w:r>
      <w:r w:rsidRPr="0006329A">
        <w:rPr>
          <w:color w:val="000000" w:themeColor="text1"/>
        </w:rPr>
        <w:t xml:space="preserve"> cosmopolitans (resistance to political oppression or cultural imperialism) and </w:t>
      </w:r>
      <w:r w:rsidRPr="0006329A">
        <w:rPr>
          <w:i/>
          <w:color w:val="000000" w:themeColor="text1"/>
        </w:rPr>
        <w:t xml:space="preserve">cultural </w:t>
      </w:r>
      <w:r w:rsidRPr="0006329A">
        <w:rPr>
          <w:color w:val="000000" w:themeColor="text1"/>
        </w:rPr>
        <w:t>cosmopolitans (cultural resistance), because his cosmopolitanism is Eurocentric.</w:t>
      </w:r>
      <w:r w:rsidRPr="0006329A">
        <w:rPr>
          <w:color w:val="000000" w:themeColor="text1"/>
          <w:vertAlign w:val="superscript"/>
        </w:rPr>
        <w:footnoteReference w:id="40"/>
      </w:r>
      <w:r w:rsidRPr="0006329A">
        <w:rPr>
          <w:color w:val="000000" w:themeColor="text1"/>
        </w:rPr>
        <w:t xml:space="preserve"> Sani Osha, </w:t>
      </w:r>
      <w:r w:rsidRPr="0006329A">
        <w:rPr>
          <w:color w:val="000000" w:themeColor="text1"/>
        </w:rPr>
        <w:lastRenderedPageBreak/>
        <w:t xml:space="preserve">along with Wiredu and Appiah and many other African philosophers such as Valentim Mudimbe and Achille Mbembe, overlook the richness of the African Islamic traditions and intellectual worlds (the Indian Ocean, North and West Africa). Yet there may have been African thinkers who wrote in </w:t>
      </w:r>
      <w:r w:rsidRPr="0006329A">
        <w:rPr>
          <w:i/>
          <w:color w:val="000000" w:themeColor="text1"/>
        </w:rPr>
        <w:t>‘Ajamī’</w:t>
      </w:r>
      <w:r w:rsidRPr="0006329A">
        <w:rPr>
          <w:color w:val="000000" w:themeColor="text1"/>
        </w:rPr>
        <w:t xml:space="preserve">—any native language written with Arabic scripts—or in Arabic, about their societies, on different sciences transmitted, translated, and explained in oral idioms. This is where the teaching of Serigne Cheikh comes into play; the </w:t>
      </w:r>
      <w:r w:rsidRPr="0006329A">
        <w:rPr>
          <w:iCs/>
          <w:color w:val="000000" w:themeColor="text1"/>
        </w:rPr>
        <w:t>Sūfī</w:t>
      </w:r>
      <w:r w:rsidRPr="0006329A">
        <w:rPr>
          <w:i/>
          <w:color w:val="000000" w:themeColor="text1"/>
        </w:rPr>
        <w:t xml:space="preserve"> </w:t>
      </w:r>
      <w:r w:rsidRPr="0006329A">
        <w:rPr>
          <w:color w:val="000000" w:themeColor="text1"/>
        </w:rPr>
        <w:t xml:space="preserve">scholar is a producer of knowledge, a transmitter of sciences, and a translator (see Chapter 7). </w:t>
      </w:r>
    </w:p>
    <w:p w14:paraId="0F961281"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Toyin Falola explains that “Arab-centric” </w:t>
      </w:r>
      <w:r w:rsidRPr="0006329A">
        <w:rPr>
          <w:i/>
          <w:color w:val="000000" w:themeColor="text1"/>
        </w:rPr>
        <w:t>Wahhābiyya</w:t>
      </w:r>
      <w:r w:rsidRPr="0006329A">
        <w:rPr>
          <w:color w:val="000000" w:themeColor="text1"/>
        </w:rPr>
        <w:t xml:space="preserve"> and </w:t>
      </w:r>
      <w:r w:rsidRPr="0006329A">
        <w:rPr>
          <w:i/>
          <w:color w:val="000000" w:themeColor="text1"/>
        </w:rPr>
        <w:t>Salifiyya</w:t>
      </w:r>
      <w:r w:rsidRPr="0006329A">
        <w:rPr>
          <w:color w:val="000000" w:themeColor="text1"/>
        </w:rPr>
        <w:t xml:space="preserve"> are totalitarian as they oppose Sufism, African traditions, and other faiths: “In fact, Sūfī traditions have been very flexible and this is what explains why Islam spread throughout Africa through Sufism, which the Wahhābī and Salafī militants who share their views hate.”</w:t>
      </w:r>
      <w:r w:rsidRPr="0006329A">
        <w:rPr>
          <w:color w:val="000000" w:themeColor="text1"/>
          <w:vertAlign w:val="superscript"/>
        </w:rPr>
        <w:footnoteReference w:id="41"/>
      </w:r>
      <w:r w:rsidRPr="0006329A">
        <w:rPr>
          <w:color w:val="000000" w:themeColor="text1"/>
        </w:rPr>
        <w:t xml:space="preserve"> Once and for all, the academic dichotomy between </w:t>
      </w:r>
      <w:r w:rsidRPr="0006329A">
        <w:rPr>
          <w:i/>
          <w:color w:val="000000" w:themeColor="text1"/>
        </w:rPr>
        <w:t>Sūfī</w:t>
      </w:r>
      <w:r w:rsidRPr="0006329A">
        <w:rPr>
          <w:color w:val="000000" w:themeColor="text1"/>
        </w:rPr>
        <w:t xml:space="preserve"> and </w:t>
      </w:r>
      <w:r w:rsidRPr="0006329A">
        <w:rPr>
          <w:i/>
          <w:color w:val="000000" w:themeColor="text1"/>
        </w:rPr>
        <w:t>Salafī,</w:t>
      </w:r>
      <w:r w:rsidRPr="0006329A">
        <w:rPr>
          <w:color w:val="000000" w:themeColor="text1"/>
        </w:rPr>
        <w:t xml:space="preserve"> African philosophy, and Islam philosophy/ideology is misleading. One example suffices to demonstrate the fallacy of this statement: religious guides (Dan Fodio, Tall, and Bâ) who took up arms for the cause of Allah (</w:t>
      </w:r>
      <w:r w:rsidRPr="0006329A">
        <w:rPr>
          <w:i/>
          <w:color w:val="000000" w:themeColor="text1"/>
        </w:rPr>
        <w:t>jihād fī sabīlilā</w:t>
      </w:r>
      <w:r w:rsidRPr="0006329A">
        <w:rPr>
          <w:color w:val="000000" w:themeColor="text1"/>
        </w:rPr>
        <w:t>), at the same time taught peace in their schools. For them, it was not a contradiction to be offered the occasion to adjust their conceptions of religious doctrines with the needs of the time. In doing so, they navigated different specters of Salafism: quietist, politicos, and jihadist. To a certain measure, their</w:t>
      </w:r>
      <w:r w:rsidRPr="0006329A">
        <w:rPr>
          <w:i/>
          <w:color w:val="000000" w:themeColor="text1"/>
        </w:rPr>
        <w:t xml:space="preserve"> jihāds</w:t>
      </w:r>
      <w:r w:rsidRPr="0006329A">
        <w:rPr>
          <w:color w:val="000000" w:themeColor="text1"/>
        </w:rPr>
        <w:t xml:space="preserve"> were violent because they were often confused with wars of conquest, which did not respect </w:t>
      </w:r>
      <w:r w:rsidRPr="0006329A">
        <w:rPr>
          <w:i/>
          <w:color w:val="000000" w:themeColor="text1"/>
        </w:rPr>
        <w:t>Qur’ānic</w:t>
      </w:r>
      <w:r w:rsidRPr="0006329A">
        <w:rPr>
          <w:color w:val="000000" w:themeColor="text1"/>
        </w:rPr>
        <w:t xml:space="preserve">/Islamic rules of </w:t>
      </w:r>
      <w:r w:rsidRPr="0006329A">
        <w:rPr>
          <w:i/>
          <w:color w:val="000000" w:themeColor="text1"/>
        </w:rPr>
        <w:t>jihād,</w:t>
      </w:r>
      <w:r w:rsidRPr="0006329A">
        <w:rPr>
          <w:color w:val="000000" w:themeColor="text1"/>
        </w:rPr>
        <w:t xml:space="preserve"> and mostly in regard with the conditions of the enslavement of non-Muslims. Briefly said, </w:t>
      </w:r>
      <w:commentRangeStart w:id="6"/>
      <w:r w:rsidRPr="0006329A">
        <w:rPr>
          <w:i/>
          <w:iCs/>
          <w:color w:val="000000" w:themeColor="text1"/>
        </w:rPr>
        <w:t>Sūfī</w:t>
      </w:r>
      <w:r w:rsidRPr="0006329A">
        <w:rPr>
          <w:color w:val="000000" w:themeColor="text1"/>
        </w:rPr>
        <w:t xml:space="preserve"> </w:t>
      </w:r>
      <w:commentRangeEnd w:id="6"/>
      <w:r w:rsidR="00630011" w:rsidRPr="0006329A">
        <w:rPr>
          <w:rStyle w:val="CommentReference"/>
          <w:color w:val="000000" w:themeColor="text1"/>
          <w:sz w:val="24"/>
          <w:szCs w:val="24"/>
          <w:lang w:val="en"/>
        </w:rPr>
        <w:commentReference w:id="6"/>
      </w:r>
      <w:r w:rsidRPr="0006329A">
        <w:rPr>
          <w:color w:val="000000" w:themeColor="text1"/>
        </w:rPr>
        <w:t>are peaceful but not always pacifist.</w:t>
      </w:r>
    </w:p>
    <w:p w14:paraId="0F961282" w14:textId="5B2BD39C"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Falola shows that Islam is not an African religion—completely forgetting the role of Abyssinia in the founding of that religion. He advocates for a syncretized/blended form of Islam with African “ancient” values to reconcile the two traditions for the future of Africa. Nevertheless, he appraises the Islamic banking system, which he sees as grounded in faith and founded on free interest loans for a fair sharing of resources (in the continent). Islamic financing can be a solution against pressures from ascending capitalist and communist groups. This call for symbiosis is what </w:t>
      </w:r>
      <w:r w:rsidRPr="0006329A">
        <w:rPr>
          <w:color w:val="000000" w:themeColor="text1"/>
        </w:rPr>
        <w:lastRenderedPageBreak/>
        <w:t>spiritual guides and their disciples have been doing for centuries: mixing philosophical, political, and economic traditions (see Chapter 7). One example from Serigne Babacar Sy (1883-1957) is often orally recalled by Senegalese, not only his disciples: “A worthy man never lies regardless of his fear, he never steals whatever his difficulties, he does not hide the kindness of others, he never let go of his friends, he never changes his principles.”</w:t>
      </w:r>
    </w:p>
    <w:p w14:paraId="0F961283" w14:textId="77777777" w:rsidR="00D936CB" w:rsidRPr="0006329A" w:rsidRDefault="00191EFF" w:rsidP="0006329A">
      <w:pPr>
        <w:spacing w:before="200" w:line="360" w:lineRule="auto"/>
        <w:jc w:val="both"/>
        <w:rPr>
          <w:color w:val="000000" w:themeColor="text1"/>
        </w:rPr>
      </w:pPr>
      <w:r w:rsidRPr="0006329A">
        <w:rPr>
          <w:b/>
          <w:color w:val="000000" w:themeColor="text1"/>
        </w:rPr>
        <w:t>Making Islam African, or Muslim Afropolitanism</w:t>
      </w:r>
    </w:p>
    <w:p w14:paraId="0F961284" w14:textId="205B5D4B" w:rsidR="00D936CB" w:rsidRPr="0006329A" w:rsidRDefault="00191EFF" w:rsidP="0006329A">
      <w:pPr>
        <w:spacing w:before="200" w:line="360" w:lineRule="auto"/>
        <w:jc w:val="both"/>
        <w:rPr>
          <w:color w:val="000000" w:themeColor="text1"/>
        </w:rPr>
      </w:pPr>
      <w:r w:rsidRPr="0006329A">
        <w:rPr>
          <w:color w:val="000000" w:themeColor="text1"/>
        </w:rPr>
        <w:t xml:space="preserve">On the theoretical level, the Atlanticist Michael Gomez explains that in </w:t>
      </w:r>
      <w:r w:rsidR="00E85C0F" w:rsidRPr="0006329A">
        <w:rPr>
          <w:color w:val="000000" w:themeColor="text1"/>
        </w:rPr>
        <w:t>13</w:t>
      </w:r>
      <w:r w:rsidR="00E85C0F" w:rsidRPr="0006329A">
        <w:rPr>
          <w:color w:val="000000" w:themeColor="text1"/>
          <w:vertAlign w:val="superscript"/>
        </w:rPr>
        <w:t>th</w:t>
      </w:r>
      <w:r w:rsidR="00E85C0F" w:rsidRPr="0006329A">
        <w:rPr>
          <w:color w:val="000000" w:themeColor="text1"/>
        </w:rPr>
        <w:t xml:space="preserve"> </w:t>
      </w:r>
      <w:r w:rsidRPr="0006329A">
        <w:rPr>
          <w:color w:val="000000" w:themeColor="text1"/>
        </w:rPr>
        <w:t xml:space="preserve">century western Sudan, the kings of Mali failed in their willingness to unravel the mysteries of the Atlantic Ocean, which is why they fell back on another ocean made of sand, </w:t>
      </w:r>
      <w:r w:rsidR="00E85C0F" w:rsidRPr="0006329A">
        <w:rPr>
          <w:color w:val="000000" w:themeColor="text1"/>
        </w:rPr>
        <w:t>leading t</w:t>
      </w:r>
      <w:r w:rsidRPr="0006329A">
        <w:rPr>
          <w:color w:val="000000" w:themeColor="text1"/>
        </w:rPr>
        <w:t>hem eastward</w:t>
      </w:r>
      <w:r w:rsidR="00E85C0F" w:rsidRPr="0006329A">
        <w:rPr>
          <w:color w:val="000000" w:themeColor="text1"/>
        </w:rPr>
        <w:t xml:space="preserve"> </w:t>
      </w:r>
      <w:r w:rsidRPr="0006329A">
        <w:rPr>
          <w:color w:val="000000" w:themeColor="text1"/>
        </w:rPr>
        <w:t>toward Cairo and Mecca.</w:t>
      </w:r>
      <w:r w:rsidRPr="0006329A">
        <w:rPr>
          <w:color w:val="000000" w:themeColor="text1"/>
          <w:vertAlign w:val="superscript"/>
        </w:rPr>
        <w:footnoteReference w:id="42"/>
      </w:r>
      <w:r w:rsidRPr="0006329A">
        <w:rPr>
          <w:color w:val="000000" w:themeColor="text1"/>
        </w:rPr>
        <w:t xml:space="preserve"> The internationalization of African politics was done through the pilgrimage to Mecca of Mansa Musa first, and afterward by Askia Al-Hājj Muhammad Ture/Silla (1442–1538), about whom Gomez analyzes the international scope by speaking of “Return of Cosmopolitanism” or “Renaissance.” This Islamic cosmopolitanism consists of the indigenization or Africanization of Islam by recruiting Arab, Egyptian, and Andalusian scholars to teach in Western Sudanese metropolises. The historian shows that the global is contained in the local and vice versa; indigenization equals internationalization. Mansa Musa extended Mali’s spatial dimension from the Niger loop to present-day Senegal and </w:t>
      </w:r>
      <w:r w:rsidR="00E85C0F" w:rsidRPr="0006329A">
        <w:rPr>
          <w:color w:val="000000" w:themeColor="text1"/>
        </w:rPr>
        <w:t>T</w:t>
      </w:r>
      <w:r w:rsidRPr="0006329A">
        <w:rPr>
          <w:color w:val="000000" w:themeColor="text1"/>
        </w:rPr>
        <w:t xml:space="preserve">he Gambia. </w:t>
      </w:r>
      <w:r w:rsidR="00E85C0F" w:rsidRPr="0006329A">
        <w:rPr>
          <w:color w:val="000000" w:themeColor="text1"/>
        </w:rPr>
        <w:t>Thus</w:t>
      </w:r>
      <w:r w:rsidRPr="0006329A">
        <w:rPr>
          <w:color w:val="000000" w:themeColor="text1"/>
        </w:rPr>
        <w:t xml:space="preserve">, cosmopolitanism is not a new phenomenon in West Africa; from the first Arab and Andalusian pilgrims on their way to Mecca to the neo-jihadists in the Sahara and the Sahel, African Islam has always been accompanied by global influences. Another anthropological and theoretical study of those influences is through </w:t>
      </w:r>
      <w:proofErr w:type="gramStart"/>
      <w:r w:rsidRPr="0006329A">
        <w:rPr>
          <w:i/>
          <w:color w:val="000000" w:themeColor="text1"/>
        </w:rPr>
        <w:t>Shi‘</w:t>
      </w:r>
      <w:proofErr w:type="gramEnd"/>
      <w:r w:rsidRPr="0006329A">
        <w:rPr>
          <w:i/>
          <w:color w:val="000000" w:themeColor="text1"/>
        </w:rPr>
        <w:t xml:space="preserve">i </w:t>
      </w:r>
      <w:r w:rsidRPr="0006329A">
        <w:rPr>
          <w:color w:val="000000" w:themeColor="text1"/>
        </w:rPr>
        <w:t>practices and beliefs in Senegal</w:t>
      </w:r>
      <w:r w:rsidRPr="0006329A">
        <w:rPr>
          <w:i/>
          <w:color w:val="000000" w:themeColor="text1"/>
        </w:rPr>
        <w:t>.</w:t>
      </w:r>
    </w:p>
    <w:p w14:paraId="0F961285" w14:textId="6C16D059"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her book </w:t>
      </w:r>
      <w:r w:rsidRPr="0006329A">
        <w:rPr>
          <w:i/>
          <w:color w:val="000000" w:themeColor="text1"/>
        </w:rPr>
        <w:t>Shi‘i Cosmopolitanisms in Africa</w:t>
      </w:r>
      <w:r w:rsidRPr="0006329A">
        <w:rPr>
          <w:color w:val="000000" w:themeColor="text1"/>
        </w:rPr>
        <w:t>,</w:t>
      </w:r>
      <w:r w:rsidRPr="0006329A">
        <w:rPr>
          <w:color w:val="000000" w:themeColor="text1"/>
          <w:vertAlign w:val="superscript"/>
        </w:rPr>
        <w:footnoteReference w:id="43"/>
      </w:r>
      <w:r w:rsidRPr="0006329A">
        <w:rPr>
          <w:color w:val="000000" w:themeColor="text1"/>
        </w:rPr>
        <w:t xml:space="preserve"> anthropologist Mara Leichtman prefers the term cosmopolitanism, which describes individuals engaged in human interaction, either continuously or discontinuously, to transnationalism, because the latter theoretical current cannot always be limited to transfers of money between North and South and movements of objects and people.  As a result, the tabula rasa of the other regions of the world, their forms of colonization </w:t>
      </w:r>
      <w:r w:rsidRPr="0006329A">
        <w:rPr>
          <w:color w:val="000000" w:themeColor="text1"/>
        </w:rPr>
        <w:lastRenderedPageBreak/>
        <w:t xml:space="preserve">and their internal realities are noticed. She uses the cosmopolitan current to analyze the appropriation of </w:t>
      </w:r>
      <w:proofErr w:type="gramStart"/>
      <w:r w:rsidRPr="0006329A">
        <w:rPr>
          <w:i/>
          <w:color w:val="000000" w:themeColor="text1"/>
        </w:rPr>
        <w:t>Shi‘</w:t>
      </w:r>
      <w:proofErr w:type="gramEnd"/>
      <w:r w:rsidRPr="0006329A">
        <w:rPr>
          <w:i/>
          <w:color w:val="000000" w:themeColor="text1"/>
        </w:rPr>
        <w:t>i</w:t>
      </w:r>
      <w:r w:rsidRPr="0006329A">
        <w:rPr>
          <w:color w:val="000000" w:themeColor="text1"/>
        </w:rPr>
        <w:t xml:space="preserve"> principles by the Senegalese and their conversion to this form of Islam (in a Senegalese context). The internalization or indigenization of global influences is a visible reality in all societies. Leichtman defines cosmopolitanism by re-mobilizing the changes of identity, the permanent tensions between the moral and the political, and the specific history of each community. </w:t>
      </w:r>
      <w:r w:rsidR="00E85C0F" w:rsidRPr="0006329A">
        <w:rPr>
          <w:color w:val="000000" w:themeColor="text1"/>
        </w:rPr>
        <w:t>Fundamentally,</w:t>
      </w:r>
      <w:r w:rsidRPr="0006329A">
        <w:rPr>
          <w:color w:val="000000" w:themeColor="text1"/>
        </w:rPr>
        <w:t xml:space="preserve"> it is cosmopolitanism that unites Christians and Muslims, Tijānīs and Murīds, Salafists and Animists in the Senegalese nation-state, connecting them with the Senegalese diaspora, other communities, and the rest of the world. </w:t>
      </w:r>
    </w:p>
    <w:p w14:paraId="0F961286"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Mamadou Diouf (2000) has written an article often cited in academia in which he shows that what is called cosmopolitanism among the Murīds of Senegal typically refers to the vernacular. He draws from Stuart Hall’s notion of “vernacular modernity,” </w:t>
      </w:r>
      <w:r w:rsidRPr="0006329A">
        <w:rPr>
          <w:iCs/>
          <w:color w:val="000000" w:themeColor="text1"/>
        </w:rPr>
        <w:t>i.e</w:t>
      </w:r>
      <w:r w:rsidRPr="0006329A">
        <w:rPr>
          <w:i/>
          <w:color w:val="000000" w:themeColor="text1"/>
        </w:rPr>
        <w:t>.</w:t>
      </w:r>
      <w:r w:rsidRPr="0006329A">
        <w:rPr>
          <w:color w:val="000000" w:themeColor="text1"/>
        </w:rPr>
        <w:t>,</w:t>
      </w:r>
      <w:r w:rsidRPr="0006329A">
        <w:rPr>
          <w:i/>
          <w:color w:val="000000" w:themeColor="text1"/>
        </w:rPr>
        <w:t xml:space="preserve"> </w:t>
      </w:r>
      <w:r w:rsidRPr="0006329A">
        <w:rPr>
          <w:color w:val="000000" w:themeColor="text1"/>
        </w:rPr>
        <w:t xml:space="preserve">non-western notions of modernity or alternative modernities to the western model based on Eurocentricity. The historian-theorist gives the example of the city of Touba as a point of reference, which remains the center of the thoughts and actions of the disciples of the </w:t>
      </w:r>
      <w:r w:rsidRPr="0006329A">
        <w:rPr>
          <w:i/>
          <w:color w:val="000000" w:themeColor="text1"/>
        </w:rPr>
        <w:t>Murīdiyya</w:t>
      </w:r>
      <w:r w:rsidRPr="0006329A">
        <w:rPr>
          <w:color w:val="000000" w:themeColor="text1"/>
        </w:rPr>
        <w:t xml:space="preserve">. From Saint Louis, Missouri, Tokyo, Montpellier to Cape Town, </w:t>
      </w:r>
      <w:commentRangeStart w:id="7"/>
      <w:r w:rsidRPr="0006329A">
        <w:rPr>
          <w:color w:val="000000" w:themeColor="text1"/>
        </w:rPr>
        <w:t>t</w:t>
      </w:r>
      <w:r w:rsidRPr="00E06F0B">
        <w:rPr>
          <w:color w:val="000000" w:themeColor="text1"/>
        </w:rPr>
        <w:t>he</w:t>
      </w:r>
      <w:commentRangeEnd w:id="7"/>
      <w:r w:rsidR="00E85C0F" w:rsidRPr="00E06F0B">
        <w:rPr>
          <w:rStyle w:val="CommentReference"/>
          <w:color w:val="000000" w:themeColor="text1"/>
          <w:sz w:val="24"/>
          <w:szCs w:val="24"/>
          <w:lang w:val="en"/>
        </w:rPr>
        <w:commentReference w:id="7"/>
      </w:r>
      <w:r w:rsidRPr="0006329A">
        <w:rPr>
          <w:color w:val="000000" w:themeColor="text1"/>
        </w:rPr>
        <w:t xml:space="preserve"> Murīds remain tuned to the news regarding their </w:t>
      </w:r>
      <w:r w:rsidRPr="0006329A">
        <w:rPr>
          <w:i/>
          <w:color w:val="000000" w:themeColor="text1"/>
        </w:rPr>
        <w:t>Sūfī</w:t>
      </w:r>
      <w:r w:rsidRPr="0006329A">
        <w:rPr>
          <w:color w:val="000000" w:themeColor="text1"/>
        </w:rPr>
        <w:t xml:space="preserve"> guides (known as marabouts) in Senegal, and they always have the image of the saint Cheikh Ahmadou Bamba Mbacké (1853–1927) in mind, wherever they travel in the world. They always seek to replicate his image in the new place: “In the Murid case, there is neither a dissolution of the local in the global nor an annexation of the latter by the former.”</w:t>
      </w:r>
      <w:r w:rsidRPr="0006329A">
        <w:rPr>
          <w:color w:val="000000" w:themeColor="text1"/>
          <w:vertAlign w:val="superscript"/>
        </w:rPr>
        <w:footnoteReference w:id="44"/>
      </w:r>
    </w:p>
    <w:p w14:paraId="0F961287" w14:textId="3FE1DF1C" w:rsidR="00D936CB" w:rsidRPr="0006329A" w:rsidRDefault="00191EFF" w:rsidP="0006329A">
      <w:pPr>
        <w:spacing w:before="200" w:line="360" w:lineRule="auto"/>
        <w:ind w:firstLine="720"/>
        <w:jc w:val="both"/>
        <w:rPr>
          <w:color w:val="000000" w:themeColor="text1"/>
        </w:rPr>
      </w:pPr>
      <w:r w:rsidRPr="0006329A">
        <w:rPr>
          <w:color w:val="000000" w:themeColor="text1"/>
        </w:rPr>
        <w:t>Diouf’s model focuses more on the Murīd who is constantly in motion, a globe-trotter, rather than the Murīd who has never traveled</w:t>
      </w:r>
      <w:r w:rsidR="00E85C0F" w:rsidRPr="0006329A">
        <w:rPr>
          <w:color w:val="000000" w:themeColor="text1"/>
        </w:rPr>
        <w:t xml:space="preserve"> and</w:t>
      </w:r>
      <w:r w:rsidRPr="0006329A">
        <w:rPr>
          <w:color w:val="000000" w:themeColor="text1"/>
        </w:rPr>
        <w:t xml:space="preserve"> stays at home. Initially, I had planned to seek universality along the lines of theories of universalism and cosmopolitanism, but when returning to the point of departure and adjusting two dimensions of the concepts, I realized that Diouf’s example can serve as a model of analysis in this book. Thus, I will</w:t>
      </w:r>
      <w:r w:rsidR="00E85C0F" w:rsidRPr="0006329A">
        <w:rPr>
          <w:color w:val="000000" w:themeColor="text1"/>
        </w:rPr>
        <w:t xml:space="preserve"> pivot in the other</w:t>
      </w:r>
      <w:r w:rsidRPr="0006329A">
        <w:rPr>
          <w:color w:val="000000" w:themeColor="text1"/>
        </w:rPr>
        <w:t xml:space="preserve"> direction and </w:t>
      </w:r>
      <w:r w:rsidRPr="0006329A">
        <w:rPr>
          <w:color w:val="000000" w:themeColor="text1"/>
        </w:rPr>
        <w:lastRenderedPageBreak/>
        <w:t>say that there is a “Tijānī vernacular cosmopolitanism,” with several autonomous centers from the cities of Fez and ‘Ayn Mādī respectively in Morocco and Algeria. Tivaouane is then one of these centers from which the activities of Tijānīs affiliated with the Sy family are organized. The Great Mosque of Tivaouane has been the subject of major contributions, which shows how the city and its religious stream are important in Senegambian Islam as well as in Senegalese society. Local marabouts—some of whom have never traveled outside the country—are of the hybrid type, meaning that they navigate various worlds to produce knowledge that serves human beings.</w:t>
      </w:r>
    </w:p>
    <w:p w14:paraId="0F961288" w14:textId="77777777" w:rsidR="00D936CB" w:rsidRPr="0006329A" w:rsidRDefault="00D936CB" w:rsidP="0006329A">
      <w:pPr>
        <w:spacing w:before="200" w:line="360" w:lineRule="auto"/>
        <w:jc w:val="both"/>
        <w:rPr>
          <w:b/>
          <w:color w:val="000000" w:themeColor="text1"/>
        </w:rPr>
      </w:pPr>
    </w:p>
    <w:p w14:paraId="0F961289" w14:textId="77777777" w:rsidR="00D936CB" w:rsidRPr="0006329A" w:rsidRDefault="00191EFF" w:rsidP="0006329A">
      <w:pPr>
        <w:spacing w:before="200" w:line="360" w:lineRule="auto"/>
        <w:jc w:val="both"/>
        <w:rPr>
          <w:color w:val="000000" w:themeColor="text1"/>
        </w:rPr>
      </w:pPr>
      <w:r w:rsidRPr="0006329A">
        <w:rPr>
          <w:b/>
          <w:color w:val="000000" w:themeColor="text1"/>
        </w:rPr>
        <w:t>Structure of the book</w:t>
      </w:r>
    </w:p>
    <w:p w14:paraId="0F96128A" w14:textId="3734A77F" w:rsidR="00D936CB" w:rsidRPr="0006329A" w:rsidRDefault="00191EFF" w:rsidP="0006329A">
      <w:pPr>
        <w:spacing w:before="200" w:line="360" w:lineRule="auto"/>
        <w:jc w:val="both"/>
        <w:rPr>
          <w:color w:val="000000" w:themeColor="text1"/>
        </w:rPr>
      </w:pPr>
      <w:r w:rsidRPr="0006329A">
        <w:rPr>
          <w:color w:val="000000" w:themeColor="text1"/>
        </w:rPr>
        <w:t xml:space="preserve">In </w:t>
      </w:r>
      <w:r w:rsidRPr="0006329A">
        <w:rPr>
          <w:b/>
          <w:color w:val="000000" w:themeColor="text1"/>
        </w:rPr>
        <w:t>Chapter 2</w:t>
      </w:r>
      <w:r w:rsidRPr="0006329A">
        <w:rPr>
          <w:color w:val="000000" w:themeColor="text1"/>
        </w:rPr>
        <w:t xml:space="preserve">, I revisit the vast movement of Islamic armed resistance in West Africa. The </w:t>
      </w:r>
      <w:r w:rsidRPr="0006329A">
        <w:rPr>
          <w:i/>
          <w:color w:val="000000" w:themeColor="text1"/>
        </w:rPr>
        <w:t xml:space="preserve">jihād </w:t>
      </w:r>
      <w:r w:rsidRPr="0006329A">
        <w:rPr>
          <w:color w:val="000000" w:themeColor="text1"/>
        </w:rPr>
        <w:t xml:space="preserve">of Maba Diakhou Bâ, is often overlooked by researchers in the fields of sociology and anthropology of Islam in Senegambia. I use a local scholar’s explanatory framework to decipher aspects of that translocal </w:t>
      </w:r>
      <w:r w:rsidRPr="0006329A">
        <w:rPr>
          <w:i/>
          <w:color w:val="000000" w:themeColor="text1"/>
        </w:rPr>
        <w:t xml:space="preserve">jihād. </w:t>
      </w:r>
      <w:r w:rsidRPr="0006329A">
        <w:rPr>
          <w:color w:val="000000" w:themeColor="text1"/>
        </w:rPr>
        <w:t xml:space="preserve">What was the view of African “non-Europhone” intellectuals on </w:t>
      </w:r>
      <w:r w:rsidRPr="0006329A">
        <w:rPr>
          <w:i/>
          <w:color w:val="000000" w:themeColor="text1"/>
        </w:rPr>
        <w:t xml:space="preserve">jihād </w:t>
      </w:r>
      <w:r w:rsidRPr="0006329A">
        <w:rPr>
          <w:color w:val="000000" w:themeColor="text1"/>
        </w:rPr>
        <w:t xml:space="preserve">in West Africa? By non-Europhones, I do not mean that these intellectuals do not speak the so-called colonial languages (English and French), but that their first language of communication is their mother tongue, whether it be Pulaar, Mandika, or Wolof. To address this question, I revisit the public discourse of Serigne Cheikh, to scrutinize how this public intellectual analyzes </w:t>
      </w:r>
      <w:r w:rsidRPr="0006329A">
        <w:rPr>
          <w:i/>
          <w:color w:val="000000" w:themeColor="text1"/>
        </w:rPr>
        <w:t xml:space="preserve">jihād </w:t>
      </w:r>
      <w:r w:rsidRPr="0006329A">
        <w:rPr>
          <w:color w:val="000000" w:themeColor="text1"/>
        </w:rPr>
        <w:t xml:space="preserve">in general, and more specifically the </w:t>
      </w:r>
      <w:r w:rsidRPr="0006329A">
        <w:rPr>
          <w:i/>
          <w:color w:val="000000" w:themeColor="text1"/>
        </w:rPr>
        <w:t xml:space="preserve">jihād </w:t>
      </w:r>
      <w:r w:rsidRPr="0006329A">
        <w:rPr>
          <w:color w:val="000000" w:themeColor="text1"/>
        </w:rPr>
        <w:t xml:space="preserve">of his grand-father Maba Diakhou Bâ in Senegambia. For me, that </w:t>
      </w:r>
      <w:r w:rsidRPr="0006329A">
        <w:rPr>
          <w:i/>
          <w:color w:val="000000" w:themeColor="text1"/>
        </w:rPr>
        <w:t xml:space="preserve">jihād </w:t>
      </w:r>
      <w:r w:rsidRPr="0006329A">
        <w:rPr>
          <w:color w:val="000000" w:themeColor="text1"/>
        </w:rPr>
        <w:t xml:space="preserve">is at the foundation of non-violent philosophies and traditions that will emerge later in </w:t>
      </w:r>
      <w:r w:rsidRPr="0006329A">
        <w:rPr>
          <w:i/>
          <w:color w:val="000000" w:themeColor="text1"/>
        </w:rPr>
        <w:t>Sūfī</w:t>
      </w:r>
      <w:r w:rsidRPr="0006329A">
        <w:rPr>
          <w:color w:val="000000" w:themeColor="text1"/>
        </w:rPr>
        <w:t xml:space="preserve"> families of the Sy of Tivaouane, the Mbacké of Touba, and the Cissé of Diosong, along with the Niasse of Kaolack.</w:t>
      </w:r>
    </w:p>
    <w:p w14:paraId="0F96128B"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w:t>
      </w:r>
      <w:r w:rsidRPr="0006329A">
        <w:rPr>
          <w:b/>
          <w:color w:val="000000" w:themeColor="text1"/>
        </w:rPr>
        <w:t>Chapter</w:t>
      </w:r>
      <w:r w:rsidRPr="0006329A">
        <w:rPr>
          <w:color w:val="000000" w:themeColor="text1"/>
        </w:rPr>
        <w:t xml:space="preserve"> </w:t>
      </w:r>
      <w:r w:rsidRPr="0006329A">
        <w:rPr>
          <w:b/>
          <w:color w:val="000000" w:themeColor="text1"/>
        </w:rPr>
        <w:t>3</w:t>
      </w:r>
      <w:r w:rsidRPr="0006329A">
        <w:rPr>
          <w:color w:val="000000" w:themeColor="text1"/>
        </w:rPr>
        <w:t xml:space="preserve">, I examine the philosophy and practice of Muslim education in the tradition of the Sy family of Tivaouane (Senegal). The focus is on formal educational institutions such as the </w:t>
      </w:r>
      <w:r w:rsidRPr="0006329A">
        <w:rPr>
          <w:i/>
          <w:color w:val="000000" w:themeColor="text1"/>
        </w:rPr>
        <w:t>dahira</w:t>
      </w:r>
      <w:r w:rsidRPr="0006329A">
        <w:rPr>
          <w:color w:val="000000" w:themeColor="text1"/>
        </w:rPr>
        <w:t>, or</w:t>
      </w:r>
      <w:r w:rsidRPr="0006329A">
        <w:rPr>
          <w:i/>
          <w:color w:val="000000" w:themeColor="text1"/>
        </w:rPr>
        <w:t xml:space="preserve"> Sūfī</w:t>
      </w:r>
      <w:r w:rsidRPr="0006329A">
        <w:rPr>
          <w:color w:val="000000" w:themeColor="text1"/>
        </w:rPr>
        <w:t xml:space="preserve"> circles of worship or congregations, and the </w:t>
      </w:r>
      <w:r w:rsidRPr="0006329A">
        <w:rPr>
          <w:i/>
          <w:color w:val="000000" w:themeColor="text1"/>
        </w:rPr>
        <w:t xml:space="preserve">daara </w:t>
      </w:r>
      <w:r w:rsidRPr="0006329A">
        <w:rPr>
          <w:color w:val="000000" w:themeColor="text1"/>
        </w:rPr>
        <w:t xml:space="preserve">or </w:t>
      </w:r>
      <w:r w:rsidRPr="0006329A">
        <w:rPr>
          <w:i/>
          <w:color w:val="000000" w:themeColor="text1"/>
        </w:rPr>
        <w:t xml:space="preserve">Qur’ānic </w:t>
      </w:r>
      <w:r w:rsidRPr="0006329A">
        <w:rPr>
          <w:color w:val="000000" w:themeColor="text1"/>
        </w:rPr>
        <w:t xml:space="preserve">school, which play a major role in the system of education pioneered by the Sy branch of the </w:t>
      </w:r>
      <w:r w:rsidRPr="0006329A">
        <w:rPr>
          <w:i/>
          <w:color w:val="000000" w:themeColor="text1"/>
        </w:rPr>
        <w:t>Tijāniyya</w:t>
      </w:r>
      <w:r w:rsidRPr="0006329A">
        <w:rPr>
          <w:color w:val="000000" w:themeColor="text1"/>
        </w:rPr>
        <w:t xml:space="preserve">. I also analyze a third institution, the khalifa, or spiritual authority, which continues to play a central role in the Muslim </w:t>
      </w:r>
      <w:r w:rsidRPr="0006329A">
        <w:rPr>
          <w:i/>
          <w:color w:val="000000" w:themeColor="text1"/>
        </w:rPr>
        <w:t xml:space="preserve">turūq </w:t>
      </w:r>
      <w:r w:rsidRPr="0006329A">
        <w:rPr>
          <w:color w:val="000000" w:themeColor="text1"/>
        </w:rPr>
        <w:t xml:space="preserve">as a transmitter of the teachings of El Hadji Malick Sy who represented the founder, Shaykh Ahmad al-Tijānī. I show how these three institutions work together in constantly reshaping the Sy </w:t>
      </w:r>
      <w:r w:rsidRPr="0006329A">
        <w:rPr>
          <w:i/>
          <w:color w:val="000000" w:themeColor="text1"/>
        </w:rPr>
        <w:t xml:space="preserve">Tijāniyya </w:t>
      </w:r>
      <w:r w:rsidRPr="0006329A">
        <w:rPr>
          <w:color w:val="000000" w:themeColor="text1"/>
        </w:rPr>
        <w:t>(</w:t>
      </w:r>
      <w:r w:rsidRPr="0006329A">
        <w:rPr>
          <w:i/>
          <w:color w:val="000000" w:themeColor="text1"/>
        </w:rPr>
        <w:t xml:space="preserve">Syèen </w:t>
      </w:r>
      <w:r w:rsidRPr="0006329A">
        <w:rPr>
          <w:color w:val="000000" w:themeColor="text1"/>
        </w:rPr>
        <w:t xml:space="preserve">si in Wolof), how changes in Senegalese society influence and </w:t>
      </w:r>
      <w:r w:rsidRPr="0006329A">
        <w:rPr>
          <w:color w:val="000000" w:themeColor="text1"/>
        </w:rPr>
        <w:lastRenderedPageBreak/>
        <w:t>transform the branch, and how the continuous development of neo-</w:t>
      </w:r>
      <w:r w:rsidRPr="0006329A">
        <w:rPr>
          <w:i/>
          <w:color w:val="000000" w:themeColor="text1"/>
        </w:rPr>
        <w:t>Sūfī</w:t>
      </w:r>
      <w:r w:rsidRPr="0006329A">
        <w:rPr>
          <w:color w:val="000000" w:themeColor="text1"/>
        </w:rPr>
        <w:t xml:space="preserve"> organizations increases the importance of </w:t>
      </w:r>
      <w:r w:rsidRPr="0006329A">
        <w:rPr>
          <w:i/>
          <w:color w:val="000000" w:themeColor="text1"/>
        </w:rPr>
        <w:t xml:space="preserve">Tijāniyya </w:t>
      </w:r>
      <w:r w:rsidRPr="0006329A">
        <w:rPr>
          <w:color w:val="000000" w:themeColor="text1"/>
        </w:rPr>
        <w:t xml:space="preserve">in a cosmopolitan world. </w:t>
      </w:r>
    </w:p>
    <w:p w14:paraId="0F96128C" w14:textId="40F96F2C"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Always aiming at emphasizing the tensions between the local and the global, I dissect how global jihadism resonates in Senegal. </w:t>
      </w:r>
      <w:r w:rsidRPr="0006329A">
        <w:rPr>
          <w:b/>
          <w:color w:val="000000" w:themeColor="text1"/>
        </w:rPr>
        <w:t>Chapter 4</w:t>
      </w:r>
      <w:r w:rsidRPr="0006329A">
        <w:rPr>
          <w:color w:val="000000" w:themeColor="text1"/>
        </w:rPr>
        <w:t xml:space="preserve"> is entitled “‘Hate Speech, ‘New’ Muslim Preachers, and the Senegalese Sufiscape.” I explain the suppression of religious and political boundaries by terrorist attacks and the reaction of preachers in Senegal to the Charlie Hebdo attack in Paris in January 2015. The recent increase in media outlets (radio, television, and the Internet) in Senegal has offered preachers innovative platforms with which to reach out to a diverse audience. Preachers, called </w:t>
      </w:r>
      <w:r w:rsidRPr="0006329A">
        <w:rPr>
          <w:i/>
          <w:color w:val="000000" w:themeColor="text1"/>
        </w:rPr>
        <w:t xml:space="preserve">waaraatekat </w:t>
      </w:r>
      <w:r w:rsidRPr="0006329A">
        <w:rPr>
          <w:color w:val="000000" w:themeColor="text1"/>
        </w:rPr>
        <w:t xml:space="preserve">in Wolof, may be teachers, </w:t>
      </w:r>
      <w:r w:rsidRPr="0006329A">
        <w:rPr>
          <w:i/>
          <w:color w:val="000000" w:themeColor="text1"/>
        </w:rPr>
        <w:t>ustaz</w:t>
      </w:r>
      <w:r w:rsidRPr="0006329A">
        <w:rPr>
          <w:color w:val="000000" w:themeColor="text1"/>
        </w:rPr>
        <w:t xml:space="preserve">, imāms, or religious counselors. Through the use of case studies, the chapter addresses the various challenges preachers face while trying to educate the general public. I show how Senegalese preachers who belong to or sympathize with </w:t>
      </w:r>
      <w:r w:rsidRPr="0006329A">
        <w:rPr>
          <w:i/>
          <w:color w:val="000000" w:themeColor="text1"/>
        </w:rPr>
        <w:t>Sūfī</w:t>
      </w:r>
      <w:r w:rsidRPr="0006329A">
        <w:rPr>
          <w:color w:val="000000" w:themeColor="text1"/>
        </w:rPr>
        <w:t xml:space="preserve"> orders have been instrumental in proselytizing believers and moralizing society; occasional hate speeches are almost always counterbalanced by speeches emphasizing the tolerant teachings of the dominant </w:t>
      </w:r>
      <w:r w:rsidRPr="0006329A">
        <w:rPr>
          <w:i/>
          <w:color w:val="000000" w:themeColor="text1"/>
        </w:rPr>
        <w:t>Sūfī</w:t>
      </w:r>
      <w:r w:rsidRPr="0006329A">
        <w:rPr>
          <w:color w:val="000000" w:themeColor="text1"/>
        </w:rPr>
        <w:t xml:space="preserve"> leaders (</w:t>
      </w:r>
      <w:r w:rsidRPr="0006329A">
        <w:rPr>
          <w:i/>
          <w:color w:val="000000" w:themeColor="text1"/>
        </w:rPr>
        <w:t xml:space="preserve">sëriñ </w:t>
      </w:r>
      <w:r w:rsidRPr="0006329A">
        <w:rPr>
          <w:color w:val="000000" w:themeColor="text1"/>
        </w:rPr>
        <w:t xml:space="preserve">or marabouts) and other Islamic groups. The preaching of non-violence exemplifies the type of political stability </w:t>
      </w:r>
      <w:r w:rsidR="003F556A" w:rsidRPr="0006329A">
        <w:rPr>
          <w:color w:val="000000" w:themeColor="text1"/>
        </w:rPr>
        <w:t xml:space="preserve">present in </w:t>
      </w:r>
      <w:r w:rsidRPr="0006329A">
        <w:rPr>
          <w:color w:val="000000" w:themeColor="text1"/>
        </w:rPr>
        <w:t>Senegal.</w:t>
      </w:r>
    </w:p>
    <w:p w14:paraId="0F96128D"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the second part, starting with </w:t>
      </w:r>
      <w:r w:rsidRPr="0006329A">
        <w:rPr>
          <w:b/>
          <w:color w:val="000000" w:themeColor="text1"/>
        </w:rPr>
        <w:t>Chapter 5</w:t>
      </w:r>
      <w:r w:rsidRPr="0006329A">
        <w:rPr>
          <w:color w:val="000000" w:themeColor="text1"/>
        </w:rPr>
        <w:t xml:space="preserve">, I explore two intertwined argumentative threads that lead to </w:t>
      </w:r>
      <w:r w:rsidRPr="0006329A">
        <w:rPr>
          <w:i/>
          <w:color w:val="000000" w:themeColor="text1"/>
        </w:rPr>
        <w:t xml:space="preserve">Sūfī </w:t>
      </w:r>
      <w:r w:rsidRPr="0006329A">
        <w:rPr>
          <w:color w:val="000000" w:themeColor="text1"/>
        </w:rPr>
        <w:t xml:space="preserve">democratic politics: first, I perform both a descriptive and comparative analysis of countries such as Indonesia, India, Egypt, and Morocco to briefly show how </w:t>
      </w:r>
      <w:r w:rsidRPr="0006329A">
        <w:rPr>
          <w:i/>
          <w:color w:val="000000" w:themeColor="text1"/>
        </w:rPr>
        <w:t xml:space="preserve">Sūfī </w:t>
      </w:r>
      <w:r w:rsidRPr="0006329A">
        <w:rPr>
          <w:color w:val="000000" w:themeColor="text1"/>
        </w:rPr>
        <w:t>orders have played and continue to play a strong role in political mobilization. Second, I implement a historical perspective on the role of Islam in modeling a “better” and more stable society during the pre-colonial, colonial, and post-independence eras in West Africa. In doing so, I build on historians of Islam in West Africa such as Cheikh Babou (2007), Fallou Ngom (2016), Seesemann (2011), Zachary Wright (2015, 2019, 2020), and Michael Gomez (2018), to name a few, by offering examples of religious actors and institutions that epitomize the process of democratization from below or democracy emerging from local communities.</w:t>
      </w:r>
    </w:p>
    <w:p w14:paraId="0F96128E"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In </w:t>
      </w:r>
      <w:r w:rsidRPr="0006329A">
        <w:rPr>
          <w:b/>
          <w:color w:val="000000" w:themeColor="text1"/>
        </w:rPr>
        <w:t>Chapter 6</w:t>
      </w:r>
      <w:r w:rsidRPr="0006329A">
        <w:rPr>
          <w:color w:val="000000" w:themeColor="text1"/>
        </w:rPr>
        <w:t xml:space="preserve">, building on the previous chapter of the book and moving from global to local, I delve into the role of political parties and </w:t>
      </w:r>
      <w:r w:rsidRPr="0006329A">
        <w:rPr>
          <w:i/>
          <w:color w:val="000000" w:themeColor="text1"/>
        </w:rPr>
        <w:t xml:space="preserve">Sūfī </w:t>
      </w:r>
      <w:r w:rsidRPr="0006329A">
        <w:rPr>
          <w:color w:val="000000" w:themeColor="text1"/>
        </w:rPr>
        <w:t xml:space="preserve">institutions (leaders and disciples) in building democracy in a Muslim-majority country without an Islamic State (Senegal). This chapter is an overview of the role of religions in the pre-colonial, colonial, and post-independence periods in what is presently Senegal. Democratic transitions have been noted in Muslim-majority countries </w:t>
      </w:r>
      <w:r w:rsidRPr="0006329A">
        <w:rPr>
          <w:color w:val="000000" w:themeColor="text1"/>
        </w:rPr>
        <w:lastRenderedPageBreak/>
        <w:t xml:space="preserve">such as Indonesia, Turkey, Tunisia, Bangladesh, and Senegal, which is 96% Muslim, 3% Christian and 1% “other religions” including African Indigenous Religions. </w:t>
      </w:r>
      <w:r w:rsidRPr="0006329A">
        <w:rPr>
          <w:i/>
          <w:color w:val="000000" w:themeColor="text1"/>
        </w:rPr>
        <w:t>Sūfī</w:t>
      </w:r>
      <w:r w:rsidRPr="0006329A">
        <w:rPr>
          <w:color w:val="000000" w:themeColor="text1"/>
        </w:rPr>
        <w:t xml:space="preserve"> orders (</w:t>
      </w:r>
      <w:r w:rsidRPr="0006329A">
        <w:rPr>
          <w:i/>
          <w:color w:val="000000" w:themeColor="text1"/>
        </w:rPr>
        <w:t xml:space="preserve">Tijāniyya, Qādīriyya, Lāhiniyya, </w:t>
      </w:r>
      <w:r w:rsidRPr="0006329A">
        <w:rPr>
          <w:color w:val="000000" w:themeColor="text1"/>
        </w:rPr>
        <w:t xml:space="preserve">and </w:t>
      </w:r>
      <w:r w:rsidRPr="0006329A">
        <w:rPr>
          <w:i/>
          <w:color w:val="000000" w:themeColor="text1"/>
        </w:rPr>
        <w:t>Murīdiyya</w:t>
      </w:r>
      <w:r w:rsidRPr="0006329A">
        <w:rPr>
          <w:color w:val="000000" w:themeColor="text1"/>
        </w:rPr>
        <w:t>) are the most popular forms of Islam, just as Roman Catholicism is for Christianity. These religious entities have correlatively played a considerable role in the pacification of the political space. This chapter is less about the formation and modes of organizations of political parties and more about how those entities, including parties formed by religious leaders and religious movements, play out in the electoral game for significant democratic advancement. I argue that the customary and Islamic traditions of peaceful coexistence have slowly accommodated the postcolonial and secular projects of democratization in Senegal.</w:t>
      </w:r>
    </w:p>
    <w:p w14:paraId="0F96128F"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The last part of the book begins with </w:t>
      </w:r>
      <w:r w:rsidRPr="0006329A">
        <w:rPr>
          <w:b/>
          <w:color w:val="000000" w:themeColor="text1"/>
        </w:rPr>
        <w:t>Chapter 7</w:t>
      </w:r>
      <w:r w:rsidRPr="0006329A">
        <w:rPr>
          <w:color w:val="000000" w:themeColor="text1"/>
        </w:rPr>
        <w:t xml:space="preserve">, which shows that </w:t>
      </w:r>
      <w:r w:rsidRPr="0006329A">
        <w:rPr>
          <w:i/>
          <w:color w:val="000000" w:themeColor="text1"/>
        </w:rPr>
        <w:t>Sūfī</w:t>
      </w:r>
      <w:r w:rsidRPr="0006329A">
        <w:rPr>
          <w:color w:val="000000" w:themeColor="text1"/>
        </w:rPr>
        <w:t xml:space="preserve"> guides, religious leaders, and Islamic preachers can also be secular philosophers capable of theorizing democratic values. To what extent can sainthood be separated from scientificity? How do we distinguish a saint from a detached intellectual, a critical thinker, or a social scientist? Does what is considered a binary distinction between subjectivity and objectivity make sense in an African Islamic context? Are those epistemological categories (the self and the other, the secular and the religious, the individual and the society, the unique and the multiple, for example) intertwined and comprised in the same person, the saint, the thinker, and is it permanent? In this chapter, contrary to Toyin Falola’s distinction of Islamic and African philosophies, I present an example of a </w:t>
      </w:r>
      <w:r w:rsidRPr="0006329A">
        <w:rPr>
          <w:i/>
          <w:color w:val="000000" w:themeColor="text1"/>
        </w:rPr>
        <w:t xml:space="preserve">Sūfī </w:t>
      </w:r>
      <w:r w:rsidRPr="0006329A">
        <w:rPr>
          <w:color w:val="000000" w:themeColor="text1"/>
        </w:rPr>
        <w:t xml:space="preserve">philosopher who transcends different intellectual traditions (European, African, and Islamic). Serigne Cheikh is a Senegalese scholar, one of the most well-known marabouts in the Senegalese public sphere, known especially for his critical ideas on ways of explaining the religious, but also for his insights on thinking about sciences and the social. This chapter is about Sy’s oral speeches produced via audio- and videocassettes from 1965 to 2011, extending an invitation to researchers to engage more with African Muslim oratures, cosmologies, worldviews, and thoughts. </w:t>
      </w:r>
    </w:p>
    <w:p w14:paraId="0F961290"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The intermittence between politics and religious festivities is the focus of </w:t>
      </w:r>
      <w:r w:rsidRPr="0006329A">
        <w:rPr>
          <w:b/>
          <w:color w:val="000000" w:themeColor="text1"/>
        </w:rPr>
        <w:t>Chapter 8</w:t>
      </w:r>
      <w:r w:rsidRPr="0006329A">
        <w:rPr>
          <w:color w:val="000000" w:themeColor="text1"/>
        </w:rPr>
        <w:t xml:space="preserve">, for which I give a glimpse of rituals, ceremonies, and the underlying political messages surrounding their organization. One of those festivities is the gathering performed by </w:t>
      </w:r>
      <w:r w:rsidRPr="0006329A">
        <w:rPr>
          <w:i/>
          <w:color w:val="000000" w:themeColor="text1"/>
        </w:rPr>
        <w:t xml:space="preserve">Sūfī </w:t>
      </w:r>
      <w:r w:rsidRPr="0006329A">
        <w:rPr>
          <w:color w:val="000000" w:themeColor="text1"/>
        </w:rPr>
        <w:t>orders all around the world known as the celebration of the Birthday of Prophet Muhammad (</w:t>
      </w:r>
      <w:r w:rsidRPr="0006329A">
        <w:rPr>
          <w:i/>
          <w:color w:val="000000" w:themeColor="text1"/>
        </w:rPr>
        <w:t>Mawlīd al-Nabī</w:t>
      </w:r>
      <w:r w:rsidRPr="0006329A">
        <w:rPr>
          <w:color w:val="000000" w:themeColor="text1"/>
        </w:rPr>
        <w:t xml:space="preserve">), or </w:t>
      </w:r>
      <w:r w:rsidRPr="0006329A">
        <w:rPr>
          <w:i/>
          <w:color w:val="000000" w:themeColor="text1"/>
        </w:rPr>
        <w:t xml:space="preserve">Gàmmu </w:t>
      </w:r>
      <w:r w:rsidRPr="0006329A">
        <w:rPr>
          <w:color w:val="000000" w:themeColor="text1"/>
        </w:rPr>
        <w:t xml:space="preserve">in Wolof. This chapter explores the most visible and important </w:t>
      </w:r>
      <w:r w:rsidRPr="0006329A">
        <w:rPr>
          <w:i/>
          <w:color w:val="000000" w:themeColor="text1"/>
        </w:rPr>
        <w:t xml:space="preserve">Gàmmu </w:t>
      </w:r>
      <w:r w:rsidRPr="0006329A">
        <w:rPr>
          <w:color w:val="000000" w:themeColor="text1"/>
        </w:rPr>
        <w:t xml:space="preserve">in Senegal, the one organized by the Sy </w:t>
      </w:r>
      <w:r w:rsidRPr="0006329A">
        <w:rPr>
          <w:i/>
          <w:color w:val="000000" w:themeColor="text1"/>
        </w:rPr>
        <w:t xml:space="preserve">Tijāniyya </w:t>
      </w:r>
      <w:r w:rsidRPr="0006329A">
        <w:rPr>
          <w:color w:val="000000" w:themeColor="text1"/>
        </w:rPr>
        <w:t xml:space="preserve">in Tivaouane. Delving into the ritualistic meanings of the </w:t>
      </w:r>
      <w:r w:rsidRPr="0006329A">
        <w:rPr>
          <w:i/>
          <w:color w:val="000000" w:themeColor="text1"/>
        </w:rPr>
        <w:lastRenderedPageBreak/>
        <w:t xml:space="preserve">Gàmmu </w:t>
      </w:r>
      <w:r w:rsidRPr="0006329A">
        <w:rPr>
          <w:color w:val="000000" w:themeColor="text1"/>
        </w:rPr>
        <w:t xml:space="preserve">and how they are represented and performed by religious actors provides insights into important aspects of the social and political roles of </w:t>
      </w:r>
      <w:r w:rsidRPr="0006329A">
        <w:rPr>
          <w:i/>
          <w:color w:val="000000" w:themeColor="text1"/>
        </w:rPr>
        <w:t>Sūfī</w:t>
      </w:r>
      <w:r w:rsidRPr="0006329A">
        <w:rPr>
          <w:color w:val="000000" w:themeColor="text1"/>
        </w:rPr>
        <w:t xml:space="preserve"> orders in Senegal and beyond.</w:t>
      </w:r>
    </w:p>
    <w:p w14:paraId="0F961291" w14:textId="77777777" w:rsidR="00D936CB" w:rsidRPr="0006329A" w:rsidRDefault="00191EFF" w:rsidP="0006329A">
      <w:pPr>
        <w:spacing w:before="200" w:line="360" w:lineRule="auto"/>
        <w:ind w:firstLine="720"/>
        <w:jc w:val="both"/>
        <w:rPr>
          <w:color w:val="000000" w:themeColor="text1"/>
        </w:rPr>
      </w:pPr>
      <w:r w:rsidRPr="0006329A">
        <w:rPr>
          <w:color w:val="000000" w:themeColor="text1"/>
        </w:rPr>
        <w:t xml:space="preserve">This book contributes to studies on Sufism in general and Islam in Senegal in particular. It aims to show that there are many interesting topics in Senegalese Islam, but they are unexplored by researchers. Going beyond the Murīd-domineering representation of Islam in Senegal is a heuristic exigency. By including the oral speeches of religious men in vernacular languages, I show that it is possible to integrate them into the grand narratives of Islamic pluralism and cosmopolitanism. The intended audience for this book is primarily the academic world: teachers, students, and researchers. </w:t>
      </w:r>
    </w:p>
    <w:p w14:paraId="62A41A67" w14:textId="77777777" w:rsidR="00FF077C" w:rsidRPr="0006329A" w:rsidRDefault="00FF077C" w:rsidP="0006329A">
      <w:pPr>
        <w:spacing w:before="200" w:line="360" w:lineRule="auto"/>
        <w:ind w:firstLine="720"/>
        <w:jc w:val="both"/>
        <w:rPr>
          <w:color w:val="000000" w:themeColor="text1"/>
        </w:rPr>
      </w:pPr>
    </w:p>
    <w:p w14:paraId="180C549D" w14:textId="77777777" w:rsidR="00FF077C" w:rsidRPr="0006329A" w:rsidRDefault="00FF077C" w:rsidP="0006329A">
      <w:pPr>
        <w:spacing w:before="200" w:line="360" w:lineRule="auto"/>
        <w:ind w:firstLine="720"/>
        <w:jc w:val="both"/>
        <w:rPr>
          <w:color w:val="000000" w:themeColor="text1"/>
        </w:rPr>
      </w:pPr>
    </w:p>
    <w:p w14:paraId="2C16C9D4" w14:textId="1A94744D" w:rsidR="0073142C" w:rsidRPr="0006329A" w:rsidRDefault="0073142C" w:rsidP="0006329A">
      <w:pPr>
        <w:spacing w:line="360" w:lineRule="auto"/>
        <w:jc w:val="both"/>
        <w:rPr>
          <w:color w:val="000000" w:themeColor="text1"/>
        </w:rPr>
      </w:pPr>
      <w:r w:rsidRPr="0006329A">
        <w:rPr>
          <w:color w:val="000000" w:themeColor="text1"/>
        </w:rPr>
        <w:br w:type="page"/>
      </w:r>
    </w:p>
    <w:p w14:paraId="4C3E7F58" w14:textId="77777777" w:rsidR="00FF077C" w:rsidRPr="0006329A" w:rsidRDefault="00FF077C" w:rsidP="00703C8B">
      <w:pPr>
        <w:spacing w:before="200" w:line="360" w:lineRule="auto"/>
        <w:ind w:firstLine="720"/>
        <w:jc w:val="both"/>
        <w:rPr>
          <w:color w:val="000000" w:themeColor="text1"/>
        </w:rPr>
      </w:pPr>
    </w:p>
    <w:p w14:paraId="014985BD" w14:textId="77777777" w:rsidR="00FF077C" w:rsidRPr="0006329A" w:rsidRDefault="00FF077C" w:rsidP="00703C8B">
      <w:pPr>
        <w:spacing w:before="200" w:line="360" w:lineRule="auto"/>
        <w:ind w:firstLine="720"/>
        <w:jc w:val="both"/>
        <w:rPr>
          <w:color w:val="000000" w:themeColor="text1"/>
        </w:rPr>
      </w:pPr>
    </w:p>
    <w:p w14:paraId="7C9C4E37" w14:textId="77777777" w:rsidR="00FF077C" w:rsidRPr="0006329A" w:rsidRDefault="00FF077C" w:rsidP="0006329A">
      <w:pPr>
        <w:spacing w:before="200" w:line="360" w:lineRule="auto"/>
        <w:ind w:firstLine="720"/>
        <w:jc w:val="both"/>
        <w:rPr>
          <w:color w:val="000000" w:themeColor="text1"/>
        </w:rPr>
      </w:pPr>
    </w:p>
    <w:p w14:paraId="13719AC8" w14:textId="77777777" w:rsidR="00FF077C" w:rsidRPr="0006329A" w:rsidRDefault="00FF077C" w:rsidP="0006329A">
      <w:pPr>
        <w:spacing w:before="200" w:line="360" w:lineRule="auto"/>
        <w:ind w:firstLine="720"/>
        <w:jc w:val="both"/>
        <w:rPr>
          <w:color w:val="000000" w:themeColor="text1"/>
        </w:rPr>
      </w:pPr>
    </w:p>
    <w:p w14:paraId="4EB4D327" w14:textId="77777777" w:rsidR="00AB21EF" w:rsidRPr="0006329A" w:rsidRDefault="00AB21EF" w:rsidP="0006329A">
      <w:pPr>
        <w:spacing w:before="200" w:line="360" w:lineRule="auto"/>
        <w:ind w:firstLine="720"/>
        <w:jc w:val="both"/>
        <w:rPr>
          <w:color w:val="000000" w:themeColor="text1"/>
        </w:rPr>
      </w:pPr>
    </w:p>
    <w:p w14:paraId="4C279C9B" w14:textId="77777777" w:rsidR="00AB21EF" w:rsidRPr="0006329A" w:rsidRDefault="00AB21EF" w:rsidP="0006329A">
      <w:pPr>
        <w:spacing w:before="200" w:line="360" w:lineRule="auto"/>
        <w:ind w:firstLine="720"/>
        <w:jc w:val="both"/>
        <w:rPr>
          <w:color w:val="000000" w:themeColor="text1"/>
        </w:rPr>
      </w:pPr>
    </w:p>
    <w:p w14:paraId="26AFC7F1" w14:textId="77777777" w:rsidR="00AB21EF" w:rsidRPr="0006329A" w:rsidRDefault="00AB21EF" w:rsidP="0006329A">
      <w:pPr>
        <w:spacing w:before="200" w:line="360" w:lineRule="auto"/>
        <w:ind w:firstLine="720"/>
        <w:jc w:val="both"/>
        <w:rPr>
          <w:color w:val="000000" w:themeColor="text1"/>
        </w:rPr>
      </w:pPr>
    </w:p>
    <w:p w14:paraId="688BEE74" w14:textId="77777777" w:rsidR="00AB21EF" w:rsidRPr="0006329A" w:rsidRDefault="00AB21EF" w:rsidP="0006329A">
      <w:pPr>
        <w:spacing w:before="200" w:line="360" w:lineRule="auto"/>
        <w:ind w:firstLine="720"/>
        <w:jc w:val="both"/>
        <w:rPr>
          <w:color w:val="000000" w:themeColor="text1"/>
        </w:rPr>
      </w:pPr>
    </w:p>
    <w:p w14:paraId="785A7A8E" w14:textId="77777777" w:rsidR="00FF077C" w:rsidRPr="0006329A" w:rsidRDefault="00FF077C" w:rsidP="0006329A">
      <w:pPr>
        <w:spacing w:line="360" w:lineRule="auto"/>
        <w:ind w:left="4320" w:firstLine="720"/>
        <w:jc w:val="both"/>
        <w:rPr>
          <w:b/>
          <w:color w:val="000000" w:themeColor="text1"/>
        </w:rPr>
      </w:pPr>
      <w:r w:rsidRPr="0006329A">
        <w:rPr>
          <w:b/>
          <w:color w:val="000000" w:themeColor="text1"/>
        </w:rPr>
        <w:t>Part I</w:t>
      </w:r>
      <w:r w:rsidRPr="0006329A">
        <w:rPr>
          <w:b/>
          <w:color w:val="000000" w:themeColor="text1"/>
        </w:rPr>
        <w:tab/>
      </w:r>
      <w:r w:rsidRPr="0006329A">
        <w:rPr>
          <w:b/>
          <w:color w:val="000000" w:themeColor="text1"/>
        </w:rPr>
        <w:tab/>
      </w:r>
    </w:p>
    <w:p w14:paraId="5E44AC21" w14:textId="77777777" w:rsidR="00FF077C" w:rsidRPr="0006329A" w:rsidRDefault="00FF077C" w:rsidP="0006329A">
      <w:pPr>
        <w:spacing w:line="360" w:lineRule="auto"/>
        <w:jc w:val="both"/>
        <w:rPr>
          <w:b/>
          <w:color w:val="000000" w:themeColor="text1"/>
        </w:rPr>
      </w:pPr>
    </w:p>
    <w:p w14:paraId="319D3DD9" w14:textId="421C99CA" w:rsidR="00FF077C" w:rsidRPr="0006329A" w:rsidRDefault="00FF077C" w:rsidP="0006329A">
      <w:pPr>
        <w:spacing w:line="360" w:lineRule="auto"/>
        <w:ind w:left="4320" w:firstLine="720"/>
        <w:jc w:val="both"/>
        <w:rPr>
          <w:color w:val="000000" w:themeColor="text1"/>
        </w:rPr>
      </w:pPr>
      <w:r w:rsidRPr="0006329A">
        <w:rPr>
          <w:b/>
          <w:color w:val="000000" w:themeColor="text1"/>
        </w:rPr>
        <w:t>Violence, Counter-violence, and Ephemeral Hate Speech</w:t>
      </w:r>
    </w:p>
    <w:p w14:paraId="084BA0FC" w14:textId="77777777" w:rsidR="00FF077C" w:rsidRPr="0006329A" w:rsidRDefault="00FF077C" w:rsidP="00703C8B">
      <w:pPr>
        <w:spacing w:before="200" w:line="360" w:lineRule="auto"/>
        <w:ind w:firstLine="720"/>
        <w:jc w:val="both"/>
        <w:rPr>
          <w:color w:val="000000" w:themeColor="text1"/>
        </w:rPr>
      </w:pPr>
    </w:p>
    <w:p w14:paraId="586B8B1C" w14:textId="77777777" w:rsidR="00FF077C" w:rsidRPr="0006329A" w:rsidRDefault="00FF077C" w:rsidP="00703C8B">
      <w:pPr>
        <w:spacing w:before="200" w:line="360" w:lineRule="auto"/>
        <w:ind w:firstLine="720"/>
        <w:jc w:val="both"/>
        <w:rPr>
          <w:color w:val="000000" w:themeColor="text1"/>
        </w:rPr>
      </w:pPr>
    </w:p>
    <w:p w14:paraId="30C4876A" w14:textId="77777777" w:rsidR="00FF077C" w:rsidRPr="0006329A" w:rsidRDefault="00FF077C" w:rsidP="0006329A">
      <w:pPr>
        <w:spacing w:before="200" w:line="360" w:lineRule="auto"/>
        <w:ind w:firstLine="720"/>
        <w:jc w:val="both"/>
        <w:rPr>
          <w:color w:val="000000" w:themeColor="text1"/>
        </w:rPr>
      </w:pPr>
    </w:p>
    <w:p w14:paraId="7E8BC9F7" w14:textId="77777777" w:rsidR="00FF077C" w:rsidRPr="0006329A" w:rsidRDefault="00FF077C" w:rsidP="0006329A">
      <w:pPr>
        <w:spacing w:before="200" w:line="360" w:lineRule="auto"/>
        <w:ind w:firstLine="720"/>
        <w:jc w:val="both"/>
        <w:rPr>
          <w:color w:val="000000" w:themeColor="text1"/>
        </w:rPr>
      </w:pPr>
    </w:p>
    <w:p w14:paraId="53D00E7A" w14:textId="77777777" w:rsidR="00FF077C" w:rsidRPr="0006329A" w:rsidRDefault="00FF077C" w:rsidP="0006329A">
      <w:pPr>
        <w:spacing w:before="200" w:line="360" w:lineRule="auto"/>
        <w:ind w:firstLine="720"/>
        <w:jc w:val="both"/>
        <w:rPr>
          <w:color w:val="000000" w:themeColor="text1"/>
        </w:rPr>
      </w:pPr>
    </w:p>
    <w:p w14:paraId="6FC84100" w14:textId="77777777" w:rsidR="00FF077C" w:rsidRPr="0006329A" w:rsidRDefault="00FF077C" w:rsidP="0006329A">
      <w:pPr>
        <w:spacing w:before="200" w:line="360" w:lineRule="auto"/>
        <w:ind w:firstLine="720"/>
        <w:jc w:val="both"/>
        <w:rPr>
          <w:color w:val="000000" w:themeColor="text1"/>
        </w:rPr>
      </w:pPr>
    </w:p>
    <w:p w14:paraId="70727F4E" w14:textId="77777777" w:rsidR="00FF077C" w:rsidRPr="0006329A" w:rsidRDefault="00FF077C" w:rsidP="0006329A">
      <w:pPr>
        <w:spacing w:before="200" w:line="360" w:lineRule="auto"/>
        <w:ind w:firstLine="720"/>
        <w:jc w:val="both"/>
        <w:rPr>
          <w:color w:val="000000" w:themeColor="text1"/>
        </w:rPr>
      </w:pPr>
    </w:p>
    <w:p w14:paraId="738AB929" w14:textId="77777777" w:rsidR="00FF077C" w:rsidRPr="0006329A" w:rsidRDefault="00FF077C" w:rsidP="0006329A">
      <w:pPr>
        <w:spacing w:before="200" w:line="360" w:lineRule="auto"/>
        <w:ind w:firstLine="720"/>
        <w:jc w:val="both"/>
        <w:rPr>
          <w:color w:val="000000" w:themeColor="text1"/>
        </w:rPr>
      </w:pPr>
    </w:p>
    <w:p w14:paraId="2BEE5467" w14:textId="77777777" w:rsidR="00FF077C" w:rsidRPr="0006329A" w:rsidRDefault="00FF077C" w:rsidP="0006329A">
      <w:pPr>
        <w:spacing w:before="200" w:line="360" w:lineRule="auto"/>
        <w:ind w:firstLine="720"/>
        <w:jc w:val="both"/>
        <w:rPr>
          <w:color w:val="000000" w:themeColor="text1"/>
        </w:rPr>
      </w:pPr>
    </w:p>
    <w:p w14:paraId="7128CCA8" w14:textId="77777777" w:rsidR="00FF077C" w:rsidRPr="0006329A" w:rsidRDefault="00FF077C" w:rsidP="0006329A">
      <w:pPr>
        <w:spacing w:before="200" w:line="360" w:lineRule="auto"/>
        <w:ind w:firstLine="720"/>
        <w:jc w:val="both"/>
        <w:rPr>
          <w:color w:val="000000" w:themeColor="text1"/>
        </w:rPr>
      </w:pPr>
    </w:p>
    <w:p w14:paraId="3977524E" w14:textId="5E1421A9" w:rsidR="0073142C" w:rsidRPr="0006329A" w:rsidRDefault="0073142C" w:rsidP="0006329A">
      <w:pPr>
        <w:spacing w:line="360" w:lineRule="auto"/>
        <w:jc w:val="both"/>
        <w:rPr>
          <w:color w:val="000000" w:themeColor="text1"/>
        </w:rPr>
      </w:pPr>
    </w:p>
    <w:p w14:paraId="0F961295" w14:textId="77777777" w:rsidR="00D936CB" w:rsidRPr="0006329A" w:rsidRDefault="00D936CB" w:rsidP="00703C8B">
      <w:pPr>
        <w:spacing w:before="200" w:line="360" w:lineRule="auto"/>
        <w:jc w:val="both"/>
        <w:rPr>
          <w:color w:val="000000" w:themeColor="text1"/>
        </w:rPr>
      </w:pPr>
    </w:p>
    <w:p w14:paraId="0F961296" w14:textId="77777777" w:rsidR="00D936CB" w:rsidRPr="0006329A" w:rsidRDefault="00191EFF" w:rsidP="00703C8B">
      <w:pPr>
        <w:spacing w:after="200" w:line="360" w:lineRule="auto"/>
        <w:jc w:val="both"/>
        <w:rPr>
          <w:b/>
          <w:color w:val="000000" w:themeColor="text1"/>
        </w:rPr>
      </w:pPr>
      <w:r w:rsidRPr="0006329A">
        <w:rPr>
          <w:b/>
          <w:color w:val="000000" w:themeColor="text1"/>
        </w:rPr>
        <w:t xml:space="preserve">CHAPTER 2 </w:t>
      </w:r>
    </w:p>
    <w:p w14:paraId="0F961297" w14:textId="77777777" w:rsidR="00D936CB" w:rsidRPr="0006329A" w:rsidRDefault="00191EFF" w:rsidP="0006329A">
      <w:pPr>
        <w:spacing w:after="200" w:line="360" w:lineRule="auto"/>
        <w:jc w:val="both"/>
        <w:rPr>
          <w:b/>
          <w:color w:val="000000" w:themeColor="text1"/>
        </w:rPr>
      </w:pPr>
      <w:r w:rsidRPr="0006329A">
        <w:rPr>
          <w:b/>
          <w:color w:val="000000" w:themeColor="text1"/>
        </w:rPr>
        <w:t xml:space="preserve">The </w:t>
      </w:r>
      <w:r w:rsidRPr="0006329A">
        <w:rPr>
          <w:b/>
          <w:i/>
          <w:color w:val="000000" w:themeColor="text1"/>
        </w:rPr>
        <w:t xml:space="preserve">Jihād </w:t>
      </w:r>
      <w:r w:rsidRPr="0006329A">
        <w:rPr>
          <w:b/>
          <w:color w:val="000000" w:themeColor="text1"/>
        </w:rPr>
        <w:t>of Maba Diakhou Bâ Explained through the Teachings of Cheikh Ahmed Tidiane Sy</w:t>
      </w:r>
    </w:p>
    <w:p w14:paraId="0F961298" w14:textId="451B7F5C" w:rsidR="00D936CB" w:rsidRPr="0006329A" w:rsidRDefault="00191EFF" w:rsidP="0006329A">
      <w:pPr>
        <w:spacing w:after="200" w:line="360" w:lineRule="auto"/>
        <w:jc w:val="both"/>
        <w:rPr>
          <w:color w:val="000000" w:themeColor="text1"/>
        </w:rPr>
      </w:pPr>
      <w:r w:rsidRPr="0006329A">
        <w:rPr>
          <w:color w:val="000000" w:themeColor="text1"/>
        </w:rPr>
        <w:t xml:space="preserve">Most of the religious leaders responsible for the </w:t>
      </w:r>
      <w:r w:rsidRPr="0006329A">
        <w:rPr>
          <w:i/>
          <w:color w:val="000000" w:themeColor="text1"/>
        </w:rPr>
        <w:t xml:space="preserve">jihād </w:t>
      </w:r>
      <w:r w:rsidRPr="0006329A">
        <w:rPr>
          <w:color w:val="000000" w:themeColor="text1"/>
        </w:rPr>
        <w:t xml:space="preserve">in Senegambia belonged to the </w:t>
      </w:r>
      <w:r w:rsidRPr="0006329A">
        <w:rPr>
          <w:i/>
          <w:color w:val="000000" w:themeColor="text1"/>
        </w:rPr>
        <w:t xml:space="preserve">Tijāniyya, </w:t>
      </w:r>
      <w:r w:rsidRPr="0006329A">
        <w:rPr>
          <w:color w:val="000000" w:themeColor="text1"/>
        </w:rPr>
        <w:t xml:space="preserve">although some belonged to the </w:t>
      </w:r>
      <w:r w:rsidRPr="0006329A">
        <w:rPr>
          <w:i/>
          <w:color w:val="000000" w:themeColor="text1"/>
        </w:rPr>
        <w:t>Qādiriyya</w:t>
      </w:r>
      <w:r w:rsidRPr="0006329A">
        <w:rPr>
          <w:color w:val="000000" w:themeColor="text1"/>
        </w:rPr>
        <w:t xml:space="preserve">, but almost all of them were Fulbe people, including the Haalpulaar’en of the Senegal River Valley. In this chapter, I will first revisit the vast movement of Islamic armed resistance in West Africa; then, I will focus on the </w:t>
      </w:r>
      <w:r w:rsidRPr="0006329A">
        <w:rPr>
          <w:i/>
          <w:color w:val="000000" w:themeColor="text1"/>
        </w:rPr>
        <w:t xml:space="preserve">jihād </w:t>
      </w:r>
      <w:r w:rsidRPr="0006329A">
        <w:rPr>
          <w:color w:val="000000" w:themeColor="text1"/>
        </w:rPr>
        <w:t xml:space="preserve">of a scholar of Islam who was originally from Fouta Toro but later </w:t>
      </w:r>
      <w:r w:rsidR="005E145D" w:rsidRPr="0006329A">
        <w:rPr>
          <w:color w:val="000000" w:themeColor="text1"/>
        </w:rPr>
        <w:t xml:space="preserve">settled </w:t>
      </w:r>
      <w:r w:rsidRPr="0006329A">
        <w:rPr>
          <w:color w:val="000000" w:themeColor="text1"/>
        </w:rPr>
        <w:t xml:space="preserve">in central Senegal. The </w:t>
      </w:r>
      <w:r w:rsidRPr="0006329A">
        <w:rPr>
          <w:i/>
          <w:color w:val="000000" w:themeColor="text1"/>
        </w:rPr>
        <w:t xml:space="preserve">jihād </w:t>
      </w:r>
      <w:r w:rsidRPr="0006329A">
        <w:rPr>
          <w:color w:val="000000" w:themeColor="text1"/>
        </w:rPr>
        <w:t>of Màbba Jaxu Ba (1809–1867), better known as Maba Diakhou Bâ, is often overlooked by researchers in the fields of sociology and anthropology of Islam in Senegambia. However, there are several historians who have studied his life, in particular Martin Klein, Charlotte Alison Quinn, Iba Der Thiam, and recently a literary work and stage play by Ginette Bâ-Curry.</w:t>
      </w:r>
      <w:r w:rsidRPr="0006329A">
        <w:rPr>
          <w:color w:val="000000" w:themeColor="text1"/>
          <w:vertAlign w:val="superscript"/>
        </w:rPr>
        <w:footnoteReference w:id="45"/>
      </w:r>
      <w:r w:rsidRPr="0006329A">
        <w:rPr>
          <w:color w:val="000000" w:themeColor="text1"/>
        </w:rPr>
        <w:t xml:space="preserve"> These authors have inspired the research on the </w:t>
      </w:r>
      <w:r w:rsidRPr="0006329A">
        <w:rPr>
          <w:i/>
          <w:color w:val="000000" w:themeColor="text1"/>
        </w:rPr>
        <w:t xml:space="preserve">jihād </w:t>
      </w:r>
      <w:r w:rsidRPr="0006329A">
        <w:rPr>
          <w:color w:val="000000" w:themeColor="text1"/>
        </w:rPr>
        <w:t>of Maba Diakhou Bâ that I will later</w:t>
      </w:r>
      <w:r w:rsidR="005E145D" w:rsidRPr="0006329A">
        <w:rPr>
          <w:color w:val="000000" w:themeColor="text1"/>
        </w:rPr>
        <w:t xml:space="preserve"> develop</w:t>
      </w:r>
      <w:r w:rsidRPr="0006329A">
        <w:rPr>
          <w:color w:val="000000" w:themeColor="text1"/>
        </w:rPr>
        <w:t>.</w:t>
      </w:r>
    </w:p>
    <w:p w14:paraId="0F961299" w14:textId="4AF1C0B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This reflection on the accomplishments of the holy man Maba Diakhou emerges from the book </w:t>
      </w:r>
      <w:r w:rsidRPr="0006329A">
        <w:rPr>
          <w:i/>
          <w:color w:val="000000" w:themeColor="text1"/>
        </w:rPr>
        <w:t>African Voices on Slavery and the Slave Trade: Essays on Sources and Methods</w:t>
      </w:r>
      <w:r w:rsidRPr="0006329A">
        <w:rPr>
          <w:color w:val="000000" w:themeColor="text1"/>
          <w:vertAlign w:val="superscript"/>
        </w:rPr>
        <w:footnoteReference w:id="46"/>
      </w:r>
      <w:r w:rsidRPr="0006329A">
        <w:rPr>
          <w:color w:val="000000" w:themeColor="text1"/>
        </w:rPr>
        <w:t xml:space="preserve"> which—as the title indicates—deals with original sources on slavery in Africa. The authors represented in this volume argue that African intellectuals are marginalized in research on their own societies with regard to local scholarly production. This begs the question, what was the position of African “non- Europhone” intellectuals on the issues not only of slavery,</w:t>
      </w:r>
      <w:r w:rsidR="00900647" w:rsidRPr="0006329A">
        <w:rPr>
          <w:color w:val="000000" w:themeColor="text1"/>
        </w:rPr>
        <w:t xml:space="preserve"> but</w:t>
      </w:r>
      <w:r w:rsidRPr="0006329A">
        <w:rPr>
          <w:color w:val="000000" w:themeColor="text1"/>
        </w:rPr>
        <w:t xml:space="preserve"> also</w:t>
      </w:r>
      <w:r w:rsidR="00900647" w:rsidRPr="0006329A">
        <w:rPr>
          <w:color w:val="000000" w:themeColor="text1"/>
        </w:rPr>
        <w:t>,</w:t>
      </w:r>
      <w:r w:rsidRPr="0006329A">
        <w:rPr>
          <w:color w:val="000000" w:themeColor="text1"/>
        </w:rPr>
        <w:t xml:space="preserve"> by extension</w:t>
      </w:r>
      <w:r w:rsidR="00900647" w:rsidRPr="0006329A">
        <w:rPr>
          <w:color w:val="000000" w:themeColor="text1"/>
        </w:rPr>
        <w:t>,</w:t>
      </w:r>
      <w:r w:rsidRPr="0006329A">
        <w:rPr>
          <w:color w:val="000000" w:themeColor="text1"/>
        </w:rPr>
        <w:t xml:space="preserve"> on the </w:t>
      </w:r>
      <w:r w:rsidRPr="0006329A">
        <w:rPr>
          <w:i/>
          <w:color w:val="000000" w:themeColor="text1"/>
        </w:rPr>
        <w:t xml:space="preserve">jihāds </w:t>
      </w:r>
      <w:r w:rsidRPr="0006329A">
        <w:rPr>
          <w:color w:val="000000" w:themeColor="text1"/>
        </w:rPr>
        <w:t xml:space="preserve">in West Africa? Here, by non-Europhones, I do not mean that these intellectuals do not </w:t>
      </w:r>
      <w:r w:rsidRPr="0006329A">
        <w:rPr>
          <w:color w:val="000000" w:themeColor="text1"/>
        </w:rPr>
        <w:lastRenderedPageBreak/>
        <w:t>speak the so-called colonial languages (English and French), but that their first language of communication is their African mother tongue, whether it be Hausa, Amharic, or Wolof.</w:t>
      </w:r>
    </w:p>
    <w:p w14:paraId="0F96129A"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 will therefore try to answer this question by revisiting the public discourse of Cheikh Ahmed Tidiane Sy (1925–2017)—henceforth Serigne Cheikh—to see how this author-lecturer analyzes </w:t>
      </w:r>
      <w:r w:rsidRPr="0006329A">
        <w:rPr>
          <w:i/>
          <w:color w:val="000000" w:themeColor="text1"/>
        </w:rPr>
        <w:t xml:space="preserve">jihād </w:t>
      </w:r>
      <w:r w:rsidRPr="0006329A">
        <w:rPr>
          <w:color w:val="000000" w:themeColor="text1"/>
        </w:rPr>
        <w:t xml:space="preserve">in general and more specifically the </w:t>
      </w:r>
      <w:r w:rsidRPr="0006329A">
        <w:rPr>
          <w:i/>
          <w:color w:val="000000" w:themeColor="text1"/>
        </w:rPr>
        <w:t xml:space="preserve">jihād </w:t>
      </w:r>
      <w:r w:rsidRPr="0006329A">
        <w:rPr>
          <w:color w:val="000000" w:themeColor="text1"/>
        </w:rPr>
        <w:t xml:space="preserve">of Maba Diakhou Bâ. In the first part, I will speak of </w:t>
      </w:r>
      <w:r w:rsidRPr="0006329A">
        <w:rPr>
          <w:i/>
          <w:color w:val="000000" w:themeColor="text1"/>
        </w:rPr>
        <w:t xml:space="preserve">jihād </w:t>
      </w:r>
      <w:r w:rsidRPr="0006329A">
        <w:rPr>
          <w:color w:val="000000" w:themeColor="text1"/>
        </w:rPr>
        <w:t xml:space="preserve">as a response to repeated attacks perpetrated by non-Muslims, and in the second part, of </w:t>
      </w:r>
      <w:r w:rsidRPr="0006329A">
        <w:rPr>
          <w:i/>
          <w:color w:val="000000" w:themeColor="text1"/>
        </w:rPr>
        <w:t xml:space="preserve">jihād </w:t>
      </w:r>
      <w:r w:rsidRPr="0006329A">
        <w:rPr>
          <w:color w:val="000000" w:themeColor="text1"/>
        </w:rPr>
        <w:t xml:space="preserve">as the conquest of new spaces for a change in political structure. In the third part, I examine the question of how the Senegambian religious families, and more particularly the Sy family of Tivaouane, have all benefited from, but also maintained, this common heritage. I conclude that the public discourse of the thinker Serigne Cheikh helps to further understanding of what slavery and </w:t>
      </w:r>
      <w:r w:rsidRPr="0006329A">
        <w:rPr>
          <w:i/>
          <w:color w:val="000000" w:themeColor="text1"/>
        </w:rPr>
        <w:t xml:space="preserve">jihād </w:t>
      </w:r>
      <w:r w:rsidRPr="0006329A">
        <w:rPr>
          <w:color w:val="000000" w:themeColor="text1"/>
        </w:rPr>
        <w:t>represent in the Senegalese Muslim and West African contexts.</w:t>
      </w:r>
      <w:r w:rsidRPr="0006329A">
        <w:rPr>
          <w:color w:val="000000" w:themeColor="text1"/>
        </w:rPr>
        <w:tab/>
      </w:r>
      <w:r w:rsidRPr="0006329A">
        <w:rPr>
          <w:color w:val="000000" w:themeColor="text1"/>
        </w:rPr>
        <w:tab/>
      </w:r>
    </w:p>
    <w:p w14:paraId="0F96129B" w14:textId="77777777" w:rsidR="00D936CB" w:rsidRPr="0006329A" w:rsidRDefault="00191EFF" w:rsidP="0006329A">
      <w:pPr>
        <w:spacing w:before="240" w:after="240" w:line="360" w:lineRule="auto"/>
        <w:jc w:val="both"/>
        <w:rPr>
          <w:b/>
          <w:i/>
          <w:color w:val="000000" w:themeColor="text1"/>
        </w:rPr>
      </w:pPr>
      <w:r w:rsidRPr="0006329A">
        <w:rPr>
          <w:b/>
          <w:i/>
          <w:color w:val="000000" w:themeColor="text1"/>
        </w:rPr>
        <w:t>The Local Thinker as a Social Analyst</w:t>
      </w:r>
    </w:p>
    <w:p w14:paraId="0F96129C" w14:textId="377B1395" w:rsidR="00D936CB" w:rsidRPr="0006329A" w:rsidRDefault="00191EFF" w:rsidP="0006329A">
      <w:pPr>
        <w:spacing w:before="240" w:after="240" w:line="360" w:lineRule="auto"/>
        <w:jc w:val="both"/>
        <w:rPr>
          <w:color w:val="000000" w:themeColor="text1"/>
        </w:rPr>
      </w:pPr>
      <w:r w:rsidRPr="0006329A">
        <w:rPr>
          <w:color w:val="000000" w:themeColor="text1"/>
        </w:rPr>
        <w:t xml:space="preserve">The scholar Serigne Cheikh uses cultural universals to interpret socially localized facts. His vast Islamic, French, and African cultural and general knowledge have enabled him to navigate different registers of interpretation of Senegambian societal phenomena. On questions related to this theme, Serigne Cheikh debated with the first and second generations of individuals or marabouts who had indirectly experienced the </w:t>
      </w:r>
      <w:r w:rsidRPr="0006329A">
        <w:rPr>
          <w:i/>
          <w:color w:val="000000" w:themeColor="text1"/>
        </w:rPr>
        <w:t xml:space="preserve">jihād </w:t>
      </w:r>
      <w:r w:rsidRPr="0006329A">
        <w:rPr>
          <w:color w:val="000000" w:themeColor="text1"/>
        </w:rPr>
        <w:t xml:space="preserve">of Maba. These notables include such individuals as Amadou Ndiaye Samb of Ndoucoumane, Massamba Mékhé, Djibril Guèye Samba Ngoné of Tivaouane, Samba Ngoti Lô of Ndiawagne—who, according to the marabout must have been one hundred years old in 1959—Serigne Alioune Guèye (the scribe of El Hadji Malick Sy), Mor Talla Wade (the father of President Abdoulaye Wade), Serigne Abdoul Aziz Sy Dabakh of Tivaouane, Serigne Amath Ndiaye Sirwal of Kaolack, Hadji Matar Thiam of Ngaye-Mékhé, Serigne Abasse Thioub of Bargny, El Hadji Amadou Dème of Sokone, Ousmane Ndiaye Thiass and Makhtar Ndiaye Ngary (these latter two hailing from Saint-Louis), and more. These personalities, among many others, are representative of public figures in Senegal with whom Serigne Cheikh discussed different subjects. He draws on their debates and ideas to establish a historical and scholastic record </w:t>
      </w:r>
      <w:r w:rsidR="00900647" w:rsidRPr="0006329A">
        <w:rPr>
          <w:color w:val="000000" w:themeColor="text1"/>
        </w:rPr>
        <w:t xml:space="preserve">to ground </w:t>
      </w:r>
      <w:r w:rsidRPr="0006329A">
        <w:rPr>
          <w:color w:val="000000" w:themeColor="text1"/>
        </w:rPr>
        <w:t xml:space="preserve">his social theory framework. Added to this is the biological fact that Abdou Bâ (or Ablaye Woulimata Khouma), Maba’s consanguineous younger brother, is the maternal great-grandfather of Cheikh Tidiane Sy. Abdou Bâ was one of the </w:t>
      </w:r>
      <w:r w:rsidRPr="0006329A">
        <w:rPr>
          <w:color w:val="000000" w:themeColor="text1"/>
        </w:rPr>
        <w:lastRenderedPageBreak/>
        <w:t xml:space="preserve">architects of this </w:t>
      </w:r>
      <w:r w:rsidRPr="0006329A">
        <w:rPr>
          <w:i/>
          <w:color w:val="000000" w:themeColor="text1"/>
        </w:rPr>
        <w:t xml:space="preserve">jihād </w:t>
      </w:r>
      <w:r w:rsidRPr="0006329A">
        <w:rPr>
          <w:color w:val="000000" w:themeColor="text1"/>
        </w:rPr>
        <w:t>of Maba. With his political allies, Bâ drew up Maba’s war plans and strategies.</w:t>
      </w:r>
    </w:p>
    <w:p w14:paraId="0F96129D" w14:textId="77777777" w:rsidR="00D936CB" w:rsidRPr="0006329A" w:rsidRDefault="00191EFF" w:rsidP="0006329A">
      <w:pPr>
        <w:spacing w:before="240" w:after="240" w:line="360" w:lineRule="auto"/>
        <w:ind w:firstLine="720"/>
        <w:jc w:val="both"/>
        <w:rPr>
          <w:color w:val="000000" w:themeColor="text1"/>
        </w:rPr>
      </w:pPr>
      <w:r w:rsidRPr="0006329A">
        <w:rPr>
          <w:color w:val="000000" w:themeColor="text1"/>
        </w:rPr>
        <w:t>Serigne Cheikh has always encouraged the Senegalese public to reconcile the so-called maraboutic school (</w:t>
      </w:r>
      <w:r w:rsidRPr="0006329A">
        <w:rPr>
          <w:i/>
          <w:color w:val="000000" w:themeColor="text1"/>
        </w:rPr>
        <w:t>daara</w:t>
      </w:r>
      <w:r w:rsidRPr="0006329A">
        <w:rPr>
          <w:color w:val="000000" w:themeColor="text1"/>
        </w:rPr>
        <w:t>) with the so-called modern European one (</w:t>
      </w:r>
      <w:r w:rsidRPr="0006329A">
        <w:rPr>
          <w:i/>
          <w:color w:val="000000" w:themeColor="text1"/>
        </w:rPr>
        <w:t>ekoolu tubaab</w:t>
      </w:r>
      <w:r w:rsidRPr="0006329A">
        <w:rPr>
          <w:color w:val="000000" w:themeColor="text1"/>
        </w:rPr>
        <w:t>).</w:t>
      </w:r>
      <w:r w:rsidRPr="0006329A">
        <w:rPr>
          <w:color w:val="000000" w:themeColor="text1"/>
          <w:vertAlign w:val="superscript"/>
        </w:rPr>
        <w:footnoteReference w:id="47"/>
      </w:r>
      <w:r w:rsidRPr="0006329A">
        <w:rPr>
          <w:color w:val="000000" w:themeColor="text1"/>
        </w:rPr>
        <w:t xml:space="preserve"> The distinction between the two schools is not clear-cut, because there are many Senegalese students attending both at the same time or one after the other. In this chapter, I try to assemble the ideas of the scholar on the </w:t>
      </w:r>
      <w:r w:rsidRPr="0006329A">
        <w:rPr>
          <w:i/>
          <w:color w:val="000000" w:themeColor="text1"/>
        </w:rPr>
        <w:t xml:space="preserve">jihād </w:t>
      </w:r>
      <w:r w:rsidRPr="0006329A">
        <w:rPr>
          <w:color w:val="000000" w:themeColor="text1"/>
        </w:rPr>
        <w:t>of Maba, using audiovisual and cassette sources from his public lectures called “</w:t>
      </w:r>
      <w:r w:rsidRPr="0006329A">
        <w:rPr>
          <w:i/>
          <w:color w:val="000000" w:themeColor="text1"/>
        </w:rPr>
        <w:t>causeries</w:t>
      </w:r>
      <w:r w:rsidRPr="0006329A">
        <w:rPr>
          <w:color w:val="000000" w:themeColor="text1"/>
        </w:rPr>
        <w:t xml:space="preserve">” in Senegal and from his hourly speeches during the </w:t>
      </w:r>
      <w:r w:rsidRPr="0006329A">
        <w:rPr>
          <w:i/>
          <w:color w:val="000000" w:themeColor="text1"/>
        </w:rPr>
        <w:t xml:space="preserve">Gàmmu </w:t>
      </w:r>
      <w:r w:rsidRPr="0006329A">
        <w:rPr>
          <w:color w:val="000000" w:themeColor="text1"/>
        </w:rPr>
        <w:t xml:space="preserve">of Tivaouane—celebration of the anniversary of the birth of the Prophet Muhammad (see chapter 7). These sources have not yet been considered by researchers. In his book Frederick Cooper, </w:t>
      </w:r>
      <w:r w:rsidRPr="0006329A">
        <w:rPr>
          <w:i/>
          <w:color w:val="000000" w:themeColor="text1"/>
        </w:rPr>
        <w:t>Colonialism in Question: Theory, Knowledge, History</w:t>
      </w:r>
      <w:r w:rsidRPr="0006329A">
        <w:rPr>
          <w:color w:val="000000" w:themeColor="text1"/>
        </w:rPr>
        <w:t>, the author invites researchers to do retrospective history or "doing history backwards" because we know things from the point of view of the present, sometimes disconnected from their original context. Historians do not question the silences, the unspoken, the unobserved facts and the leads not considered. In addition, we sometimes ignore the alternatives available to actors at the time things were happening. Going back to all these facts might help the historian or the social and human sciences researcher to grasp other aspects of the past.</w:t>
      </w:r>
    </w:p>
    <w:p w14:paraId="0F96129E" w14:textId="77777777" w:rsidR="00D936CB" w:rsidRPr="0006329A" w:rsidRDefault="00191EFF" w:rsidP="0006329A">
      <w:pPr>
        <w:spacing w:before="240" w:after="240" w:line="360" w:lineRule="auto"/>
        <w:jc w:val="both"/>
        <w:rPr>
          <w:b/>
          <w:i/>
          <w:color w:val="000000" w:themeColor="text1"/>
        </w:rPr>
      </w:pPr>
      <w:r w:rsidRPr="0006329A">
        <w:rPr>
          <w:b/>
          <w:color w:val="000000" w:themeColor="text1"/>
        </w:rPr>
        <w:t xml:space="preserve">The Pre-colonial Senegambian Republics in the Context of Maba’s </w:t>
      </w:r>
      <w:r w:rsidRPr="0006329A">
        <w:rPr>
          <w:b/>
          <w:i/>
          <w:color w:val="000000" w:themeColor="text1"/>
        </w:rPr>
        <w:t>jihād</w:t>
      </w:r>
    </w:p>
    <w:p w14:paraId="0F96129F"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The </w:t>
      </w:r>
      <w:r w:rsidRPr="0006329A">
        <w:rPr>
          <w:i/>
          <w:color w:val="000000" w:themeColor="text1"/>
        </w:rPr>
        <w:t xml:space="preserve">jihād </w:t>
      </w:r>
      <w:r w:rsidRPr="0006329A">
        <w:rPr>
          <w:color w:val="000000" w:themeColor="text1"/>
        </w:rPr>
        <w:t>of Maba is neither the first war in West Africa, nor is it an exceptional one.</w:t>
      </w:r>
      <w:r w:rsidRPr="0006329A">
        <w:rPr>
          <w:color w:val="000000" w:themeColor="text1"/>
          <w:vertAlign w:val="superscript"/>
        </w:rPr>
        <w:footnoteReference w:id="48"/>
      </w:r>
      <w:r w:rsidRPr="0006329A">
        <w:rPr>
          <w:color w:val="000000" w:themeColor="text1"/>
        </w:rPr>
        <w:t xml:space="preserve"> The first </w:t>
      </w:r>
      <w:r w:rsidRPr="0006329A">
        <w:rPr>
          <w:i/>
          <w:color w:val="000000" w:themeColor="text1"/>
        </w:rPr>
        <w:t xml:space="preserve">jihād </w:t>
      </w:r>
      <w:r w:rsidRPr="0006329A">
        <w:rPr>
          <w:color w:val="000000" w:themeColor="text1"/>
        </w:rPr>
        <w:t xml:space="preserve">recorded in West Africa was that of </w:t>
      </w:r>
      <w:r w:rsidRPr="0006329A">
        <w:rPr>
          <w:i/>
          <w:color w:val="000000" w:themeColor="text1"/>
        </w:rPr>
        <w:t xml:space="preserve">Imam </w:t>
      </w:r>
      <w:r w:rsidRPr="0006329A">
        <w:rPr>
          <w:color w:val="000000" w:themeColor="text1"/>
        </w:rPr>
        <w:t xml:space="preserve">Nasīr al-Dīn (d. 1674), launched in 1673; it is known as Sharbubba, and it was waged between the borders of present-day Mauritania and Wallo (Senegal). It was followed by the </w:t>
      </w:r>
      <w:r w:rsidRPr="0006329A">
        <w:rPr>
          <w:i/>
          <w:color w:val="000000" w:themeColor="text1"/>
        </w:rPr>
        <w:t xml:space="preserve">jihād </w:t>
      </w:r>
      <w:r w:rsidRPr="0006329A">
        <w:rPr>
          <w:color w:val="000000" w:themeColor="text1"/>
        </w:rPr>
        <w:t xml:space="preserve">of </w:t>
      </w:r>
      <w:r w:rsidRPr="0006329A">
        <w:rPr>
          <w:i/>
          <w:color w:val="000000" w:themeColor="text1"/>
        </w:rPr>
        <w:t xml:space="preserve">Eliman </w:t>
      </w:r>
      <w:r w:rsidRPr="0006329A">
        <w:rPr>
          <w:color w:val="000000" w:themeColor="text1"/>
        </w:rPr>
        <w:t xml:space="preserve">Malik Sy (d. 1699) in the Bundu in 1698. There were three other </w:t>
      </w:r>
      <w:r w:rsidRPr="0006329A">
        <w:rPr>
          <w:i/>
          <w:color w:val="000000" w:themeColor="text1"/>
        </w:rPr>
        <w:t xml:space="preserve">jihāds </w:t>
      </w:r>
      <w:r w:rsidRPr="0006329A">
        <w:rPr>
          <w:color w:val="000000" w:themeColor="text1"/>
        </w:rPr>
        <w:t xml:space="preserve">in the two Fouta. The first was driven by Almami Ibrahima Karamoko Alfa </w:t>
      </w:r>
      <w:r w:rsidRPr="0006329A">
        <w:rPr>
          <w:color w:val="000000" w:themeColor="text1"/>
        </w:rPr>
        <w:lastRenderedPageBreak/>
        <w:t xml:space="preserve">(d. 1751) in Futa Jallo in 1726. This was followed by the holy war carried out by </w:t>
      </w:r>
      <w:r w:rsidRPr="0006329A">
        <w:rPr>
          <w:i/>
          <w:color w:val="000000" w:themeColor="text1"/>
        </w:rPr>
        <w:t xml:space="preserve">Almami </w:t>
      </w:r>
      <w:r w:rsidRPr="0006329A">
        <w:rPr>
          <w:color w:val="000000" w:themeColor="text1"/>
        </w:rPr>
        <w:t>Sulayman Baal (d. 1776) in Futa Toro in 1769. His name comes up often in political debate in Senegal, but his resistance movement has not been researched in depth.</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A0" w14:textId="77777777" w:rsidR="00D936CB" w:rsidRPr="0006329A" w:rsidRDefault="00191EFF" w:rsidP="0006329A">
      <w:pPr>
        <w:spacing w:before="240" w:after="240" w:line="360" w:lineRule="auto"/>
        <w:jc w:val="both"/>
        <w:rPr>
          <w:b/>
          <w:color w:val="000000" w:themeColor="text1"/>
        </w:rPr>
      </w:pPr>
      <w:r w:rsidRPr="0006329A">
        <w:rPr>
          <w:b/>
          <w:noProof/>
          <w:color w:val="000000" w:themeColor="text1"/>
        </w:rPr>
        <w:lastRenderedPageBreak/>
        <w:drawing>
          <wp:inline distT="114300" distB="114300" distL="114300" distR="114300" wp14:anchorId="0F961883" wp14:editId="291D105A">
            <wp:extent cx="5849471" cy="7328535"/>
            <wp:effectExtent l="0" t="0" r="0" b="5715"/>
            <wp:docPr id="2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7"/>
                    <a:srcRect r="1583" b="4618"/>
                    <a:stretch/>
                  </pic:blipFill>
                  <pic:spPr bwMode="auto">
                    <a:xfrm>
                      <a:off x="0" y="0"/>
                      <a:ext cx="5849471" cy="7328535"/>
                    </a:xfrm>
                    <a:prstGeom prst="rect">
                      <a:avLst/>
                    </a:prstGeom>
                    <a:ln>
                      <a:noFill/>
                    </a:ln>
                    <a:extLst>
                      <a:ext uri="{53640926-AAD7-44D8-BBD7-CCE9431645EC}">
                        <a14:shadowObscured xmlns:a14="http://schemas.microsoft.com/office/drawing/2010/main"/>
                      </a:ext>
                    </a:extLst>
                  </pic:spPr>
                </pic:pic>
              </a:graphicData>
            </a:graphic>
          </wp:inline>
        </w:drawing>
      </w:r>
    </w:p>
    <w:p w14:paraId="0F9612A1" w14:textId="77777777"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Another </w:t>
      </w:r>
      <w:r w:rsidRPr="0006329A">
        <w:rPr>
          <w:i/>
          <w:color w:val="000000" w:themeColor="text1"/>
        </w:rPr>
        <w:t>Almami</w:t>
      </w:r>
      <w:r w:rsidRPr="0006329A">
        <w:rPr>
          <w:color w:val="000000" w:themeColor="text1"/>
        </w:rPr>
        <w:t>, Ibrahima Sorry Mawdo (</w:t>
      </w:r>
      <w:r w:rsidRPr="0006329A">
        <w:rPr>
          <w:i/>
          <w:color w:val="000000" w:themeColor="text1"/>
        </w:rPr>
        <w:t>reg</w:t>
      </w:r>
      <w:r w:rsidRPr="0006329A">
        <w:rPr>
          <w:color w:val="000000" w:themeColor="text1"/>
        </w:rPr>
        <w:t xml:space="preserve">. 1751–1791), waged his </w:t>
      </w:r>
      <w:r w:rsidRPr="0006329A">
        <w:rPr>
          <w:i/>
          <w:color w:val="000000" w:themeColor="text1"/>
        </w:rPr>
        <w:t xml:space="preserve">jihād </w:t>
      </w:r>
      <w:r w:rsidRPr="0006329A">
        <w:rPr>
          <w:color w:val="000000" w:themeColor="text1"/>
        </w:rPr>
        <w:t xml:space="preserve">in Futa Jallo in 1776. There was the one by Mahdi Fatta (d. 1791) in Upper Guinea, or more precisely in Moria, </w:t>
      </w:r>
      <w:r w:rsidRPr="0006329A">
        <w:rPr>
          <w:color w:val="000000" w:themeColor="text1"/>
        </w:rPr>
        <w:lastRenderedPageBreak/>
        <w:t xml:space="preserve">in 1789–1791. Of all these religious revolutions, that of Sokoto in 1804 is the one that has been most thoroughly studied in West Africa. It was led by a Pullo whose parents were from Futa Toro, named </w:t>
      </w:r>
      <w:r w:rsidRPr="0006329A">
        <w:rPr>
          <w:i/>
          <w:color w:val="000000" w:themeColor="text1"/>
        </w:rPr>
        <w:t xml:space="preserve">Sarkin </w:t>
      </w:r>
      <w:r w:rsidRPr="0006329A">
        <w:rPr>
          <w:color w:val="000000" w:themeColor="text1"/>
        </w:rPr>
        <w:t xml:space="preserve">Musulmi ‘Uthman Dan Fodio (d. 1817). The </w:t>
      </w:r>
      <w:r w:rsidRPr="0006329A">
        <w:rPr>
          <w:i/>
          <w:color w:val="000000" w:themeColor="text1"/>
        </w:rPr>
        <w:t xml:space="preserve">jihād </w:t>
      </w:r>
      <w:r w:rsidRPr="0006329A">
        <w:rPr>
          <w:color w:val="000000" w:themeColor="text1"/>
        </w:rPr>
        <w:t xml:space="preserve">of Hamdullahi in 1818 in Macina was spearheaded by </w:t>
      </w:r>
      <w:r w:rsidRPr="0006329A">
        <w:rPr>
          <w:i/>
          <w:color w:val="000000" w:themeColor="text1"/>
        </w:rPr>
        <w:t xml:space="preserve">Seku </w:t>
      </w:r>
      <w:r w:rsidRPr="0006329A">
        <w:rPr>
          <w:color w:val="000000" w:themeColor="text1"/>
        </w:rPr>
        <w:t xml:space="preserve">Ahmad b. Muhammad Lobbo (d. 1853). It can be considered to be a continuation of the Dan Fodio war by his son Muhammad Bello and his brother Abdullahi, representing the great empire of Sokoto. The Sokoto </w:t>
      </w:r>
      <w:r w:rsidRPr="0006329A">
        <w:rPr>
          <w:i/>
          <w:color w:val="000000" w:themeColor="text1"/>
        </w:rPr>
        <w:t xml:space="preserve">jihād </w:t>
      </w:r>
      <w:r w:rsidRPr="0006329A">
        <w:rPr>
          <w:color w:val="000000" w:themeColor="text1"/>
        </w:rPr>
        <w:t>influenced that of El-Hadji Oumar Tall (1797–1864), which took place in 1852, for the establishment of a very large Toucouleur empire. Another less studied counter-</w:t>
      </w:r>
      <w:r w:rsidRPr="0006329A">
        <w:rPr>
          <w:i/>
          <w:color w:val="000000" w:themeColor="text1"/>
        </w:rPr>
        <w:t xml:space="preserve">jihād </w:t>
      </w:r>
      <w:r w:rsidRPr="0006329A">
        <w:rPr>
          <w:color w:val="000000" w:themeColor="text1"/>
        </w:rPr>
        <w:t xml:space="preserve">is that of Borno led by </w:t>
      </w:r>
      <w:r w:rsidRPr="0006329A">
        <w:rPr>
          <w:i/>
          <w:color w:val="000000" w:themeColor="text1"/>
        </w:rPr>
        <w:t xml:space="preserve">Shehu </w:t>
      </w:r>
      <w:r w:rsidRPr="0006329A">
        <w:rPr>
          <w:color w:val="000000" w:themeColor="text1"/>
        </w:rPr>
        <w:t xml:space="preserve">Muhammad al-Kanīmī (1776–1837) in 1810, in response to that of Dan Fodio (or the Fodiawa), who attacked a category of Muslims considered “bad Muslims,” often confused with disbelievers. What lessons are there to be learned from all these </w:t>
      </w:r>
      <w:r w:rsidRPr="0006329A">
        <w:rPr>
          <w:i/>
          <w:color w:val="000000" w:themeColor="text1"/>
        </w:rPr>
        <w:t>jihād</w:t>
      </w:r>
      <w:r w:rsidRPr="0006329A">
        <w:rPr>
          <w:color w:val="000000" w:themeColor="text1"/>
        </w:rPr>
        <w:t>?</w:t>
      </w:r>
    </w:p>
    <w:p w14:paraId="0F9612A2" w14:textId="5521B6BA" w:rsidR="00D936CB" w:rsidRPr="0006329A" w:rsidRDefault="00191EFF" w:rsidP="0006329A">
      <w:pPr>
        <w:spacing w:before="240" w:after="240" w:line="360" w:lineRule="auto"/>
        <w:ind w:firstLine="720"/>
        <w:jc w:val="both"/>
        <w:rPr>
          <w:color w:val="000000" w:themeColor="text1"/>
        </w:rPr>
      </w:pPr>
      <w:r w:rsidRPr="0006329A">
        <w:rPr>
          <w:color w:val="000000" w:themeColor="text1"/>
        </w:rPr>
        <w:t>Amir Syed has criticized Philip Curtin and Paul Lovejoy for overestimating the link</w:t>
      </w:r>
      <w:r w:rsidR="00900647" w:rsidRPr="0006329A">
        <w:rPr>
          <w:color w:val="000000" w:themeColor="text1"/>
        </w:rPr>
        <w:t>s</w:t>
      </w:r>
      <w:r w:rsidRPr="0006329A">
        <w:rPr>
          <w:color w:val="000000" w:themeColor="text1"/>
        </w:rPr>
        <w:t xml:space="preserve"> between </w:t>
      </w:r>
      <w:r w:rsidR="00900647" w:rsidRPr="0006329A">
        <w:rPr>
          <w:color w:val="000000" w:themeColor="text1"/>
        </w:rPr>
        <w:t xml:space="preserve">the </w:t>
      </w:r>
      <w:r w:rsidRPr="0006329A">
        <w:rPr>
          <w:color w:val="000000" w:themeColor="text1"/>
        </w:rPr>
        <w:t xml:space="preserve">West African </w:t>
      </w:r>
      <w:r w:rsidRPr="0006329A">
        <w:rPr>
          <w:i/>
          <w:color w:val="000000" w:themeColor="text1"/>
        </w:rPr>
        <w:t>jihāds</w:t>
      </w:r>
      <w:r w:rsidRPr="0006329A">
        <w:rPr>
          <w:color w:val="000000" w:themeColor="text1"/>
        </w:rPr>
        <w:t xml:space="preserve">, which these authors assume have been built on each other. According to Syed, the historians argue that </w:t>
      </w:r>
      <w:r w:rsidRPr="0006329A">
        <w:rPr>
          <w:i/>
          <w:color w:val="000000" w:themeColor="text1"/>
        </w:rPr>
        <w:t>jihāds</w:t>
      </w:r>
      <w:r w:rsidRPr="0006329A">
        <w:rPr>
          <w:color w:val="000000" w:themeColor="text1"/>
        </w:rPr>
        <w:t xml:space="preserve"> are similar because they are called as such, </w:t>
      </w:r>
      <w:r w:rsidR="00900647" w:rsidRPr="0006329A">
        <w:rPr>
          <w:color w:val="000000" w:themeColor="text1"/>
        </w:rPr>
        <w:t xml:space="preserve">and </w:t>
      </w:r>
      <w:r w:rsidRPr="0006329A">
        <w:rPr>
          <w:color w:val="000000" w:themeColor="text1"/>
        </w:rPr>
        <w:t>“intrinsically linked and connected”.</w:t>
      </w:r>
      <w:r w:rsidRPr="0006329A">
        <w:rPr>
          <w:color w:val="000000" w:themeColor="text1"/>
          <w:vertAlign w:val="superscript"/>
        </w:rPr>
        <w:footnoteReference w:id="49"/>
      </w:r>
      <w:r w:rsidRPr="0006329A">
        <w:rPr>
          <w:color w:val="000000" w:themeColor="text1"/>
        </w:rPr>
        <w:t xml:space="preserve"> He finally calls for a reconceptualization of the historical records concerning other non-Fulani ethnic groups.</w:t>
      </w:r>
      <w:r w:rsidRPr="0006329A">
        <w:rPr>
          <w:color w:val="000000" w:themeColor="text1"/>
          <w:vertAlign w:val="superscript"/>
        </w:rPr>
        <w:footnoteReference w:id="50"/>
      </w:r>
      <w:r w:rsidRPr="0006329A">
        <w:rPr>
          <w:color w:val="000000" w:themeColor="text1"/>
        </w:rPr>
        <w:t xml:space="preserve"> I do think, however, that the </w:t>
      </w:r>
      <w:r w:rsidRPr="0006329A">
        <w:rPr>
          <w:i/>
          <w:color w:val="000000" w:themeColor="text1"/>
        </w:rPr>
        <w:t xml:space="preserve">Pulaagu </w:t>
      </w:r>
      <w:r w:rsidRPr="0006329A">
        <w:rPr>
          <w:color w:val="000000" w:themeColor="text1"/>
        </w:rPr>
        <w:t>(</w:t>
      </w:r>
      <w:r w:rsidRPr="0006329A">
        <w:rPr>
          <w:i/>
          <w:color w:val="000000" w:themeColor="text1"/>
        </w:rPr>
        <w:t>Fulanity</w:t>
      </w:r>
      <w:r w:rsidRPr="0006329A">
        <w:rPr>
          <w:color w:val="000000" w:themeColor="text1"/>
        </w:rPr>
        <w:t xml:space="preserve">) of the leaders of these </w:t>
      </w:r>
      <w:r w:rsidRPr="0006329A">
        <w:rPr>
          <w:i/>
          <w:color w:val="000000" w:themeColor="text1"/>
        </w:rPr>
        <w:t>jihāds</w:t>
      </w:r>
      <w:r w:rsidRPr="0006329A">
        <w:rPr>
          <w:color w:val="000000" w:themeColor="text1"/>
        </w:rPr>
        <w:t xml:space="preserve"> </w:t>
      </w:r>
      <w:r w:rsidR="00900647" w:rsidRPr="0006329A">
        <w:rPr>
          <w:color w:val="000000" w:themeColor="text1"/>
        </w:rPr>
        <w:t xml:space="preserve">is </w:t>
      </w:r>
      <w:r w:rsidRPr="0006329A">
        <w:rPr>
          <w:color w:val="000000" w:themeColor="text1"/>
        </w:rPr>
        <w:t xml:space="preserve">both unchangeable and irrefutable, </w:t>
      </w:r>
      <w:r w:rsidR="00900647" w:rsidRPr="0006329A">
        <w:rPr>
          <w:color w:val="000000" w:themeColor="text1"/>
        </w:rPr>
        <w:t xml:space="preserve">and </w:t>
      </w:r>
      <w:r w:rsidRPr="0006329A">
        <w:rPr>
          <w:color w:val="000000" w:themeColor="text1"/>
        </w:rPr>
        <w:t xml:space="preserve">why they should be accepted as a given and historical/empirical fact. The fulfulde or pulaar lingua franca doubled with the feeling of common belonging to a group are tangible. It reflects a community’s cohesion which binds several sub-groups of the sub-region. Language and Islam are a sounding board for </w:t>
      </w:r>
      <w:r w:rsidRPr="0006329A">
        <w:rPr>
          <w:color w:val="000000" w:themeColor="text1"/>
        </w:rPr>
        <w:lastRenderedPageBreak/>
        <w:t xml:space="preserve">Fulani communities in West Africa. They resonate in their social and political psyche. To sum up, two major lessons can be drawn from Fulani </w:t>
      </w:r>
      <w:r w:rsidRPr="0006329A">
        <w:rPr>
          <w:i/>
          <w:color w:val="000000" w:themeColor="text1"/>
        </w:rPr>
        <w:t>jihāds</w:t>
      </w:r>
      <w:r w:rsidRPr="0006329A">
        <w:rPr>
          <w:color w:val="000000" w:themeColor="text1"/>
        </w:rPr>
        <w:t>:</w:t>
      </w:r>
    </w:p>
    <w:p w14:paraId="0F9612A3" w14:textId="05667F84"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The first lesson is that most of the warlords were Fulbe or Haalpulaar’en from the </w:t>
      </w:r>
      <w:r w:rsidRPr="0006329A">
        <w:rPr>
          <w:i/>
          <w:color w:val="000000" w:themeColor="text1"/>
        </w:rPr>
        <w:t xml:space="preserve">Qādiriyya </w:t>
      </w:r>
      <w:r w:rsidRPr="0006329A">
        <w:rPr>
          <w:color w:val="000000" w:themeColor="text1"/>
        </w:rPr>
        <w:t xml:space="preserve">and </w:t>
      </w:r>
      <w:r w:rsidRPr="0006329A">
        <w:rPr>
          <w:i/>
          <w:color w:val="000000" w:themeColor="text1"/>
        </w:rPr>
        <w:t xml:space="preserve">Tijāniyya Sūfī </w:t>
      </w:r>
      <w:r w:rsidRPr="0006329A">
        <w:rPr>
          <w:color w:val="000000" w:themeColor="text1"/>
        </w:rPr>
        <w:t xml:space="preserve">orders. The second is that they all wanted to use the model of the Sokoto </w:t>
      </w:r>
      <w:r w:rsidRPr="0006329A">
        <w:rPr>
          <w:i/>
          <w:color w:val="000000" w:themeColor="text1"/>
        </w:rPr>
        <w:t>jihād</w:t>
      </w:r>
      <w:r w:rsidRPr="0006329A">
        <w:rPr>
          <w:color w:val="000000" w:themeColor="text1"/>
        </w:rPr>
        <w:t xml:space="preserve">, which in turn replicated Prophet Muhammad’s model of </w:t>
      </w:r>
      <w:r w:rsidRPr="0006329A">
        <w:rPr>
          <w:i/>
          <w:color w:val="000000" w:themeColor="text1"/>
        </w:rPr>
        <w:t>jihād</w:t>
      </w:r>
      <w:r w:rsidRPr="0006329A">
        <w:rPr>
          <w:color w:val="000000" w:themeColor="text1"/>
        </w:rPr>
        <w:t xml:space="preserve">, but in a different pre-colonial or colonial context. Hence the forms of war were similar but at the same time unique and complex. The region in question is a transnational area stretching from the Senegal River Valley to the borders of British Sudan. One common denominator of these </w:t>
      </w:r>
      <w:r w:rsidRPr="0006329A">
        <w:rPr>
          <w:i/>
          <w:color w:val="000000" w:themeColor="text1"/>
        </w:rPr>
        <w:t xml:space="preserve">jihād </w:t>
      </w:r>
      <w:r w:rsidRPr="0006329A">
        <w:rPr>
          <w:color w:val="000000" w:themeColor="text1"/>
        </w:rPr>
        <w:t>is the resistance to the enslavement of Muslims, which was seen as a way of protecting the infidels. For Ahmad Baba (d. 1627) of Timbuktu, who is cited as a reference in terms of Mālīkī Islamic jurisprudence, a Muslim cannot be a slave.</w:t>
      </w:r>
      <w:r w:rsidRPr="0006329A">
        <w:rPr>
          <w:color w:val="000000" w:themeColor="text1"/>
          <w:vertAlign w:val="superscript"/>
        </w:rPr>
        <w:footnoteReference w:id="51"/>
      </w:r>
      <w:r w:rsidRPr="0006329A">
        <w:rPr>
          <w:color w:val="000000" w:themeColor="text1"/>
        </w:rPr>
        <w:t xml:space="preserve"> This assertion is echoed by </w:t>
      </w:r>
      <w:r w:rsidRPr="0006329A">
        <w:rPr>
          <w:i/>
          <w:color w:val="000000" w:themeColor="text1"/>
        </w:rPr>
        <w:t xml:space="preserve">jihādist </w:t>
      </w:r>
      <w:r w:rsidRPr="0006329A">
        <w:rPr>
          <w:color w:val="000000" w:themeColor="text1"/>
        </w:rPr>
        <w:t xml:space="preserve">saints such as El Hadji Oumar, who rejected the servitude of Muslim subjects. </w:t>
      </w:r>
      <w:r w:rsidR="00516B32" w:rsidRPr="0006329A">
        <w:rPr>
          <w:color w:val="000000" w:themeColor="text1"/>
        </w:rPr>
        <w:t xml:space="preserve">The legitimacy of </w:t>
      </w:r>
      <w:r w:rsidR="00516B32" w:rsidRPr="0006329A">
        <w:rPr>
          <w:i/>
          <w:color w:val="000000" w:themeColor="text1"/>
        </w:rPr>
        <w:t xml:space="preserve">jihād </w:t>
      </w:r>
      <w:r w:rsidR="00516B32" w:rsidRPr="0006329A">
        <w:rPr>
          <w:color w:val="000000" w:themeColor="text1"/>
        </w:rPr>
        <w:t>in a post-Muhammadan Muslim world has been written about extensively by s</w:t>
      </w:r>
      <w:r w:rsidRPr="0006329A">
        <w:rPr>
          <w:color w:val="000000" w:themeColor="text1"/>
        </w:rPr>
        <w:t xml:space="preserve">cholars of the </w:t>
      </w:r>
      <w:r w:rsidRPr="0006329A">
        <w:rPr>
          <w:i/>
          <w:color w:val="000000" w:themeColor="text1"/>
        </w:rPr>
        <w:t>Bilād al-Sudān</w:t>
      </w:r>
      <w:r w:rsidRPr="0006329A">
        <w:rPr>
          <w:color w:val="000000" w:themeColor="text1"/>
        </w:rPr>
        <w:t>.</w:t>
      </w:r>
    </w:p>
    <w:p w14:paraId="0F9612A4" w14:textId="100C9E7B" w:rsidR="00D936CB" w:rsidRPr="0006329A" w:rsidRDefault="00191EFF" w:rsidP="0006329A">
      <w:pPr>
        <w:spacing w:before="240" w:after="240" w:line="360" w:lineRule="auto"/>
        <w:ind w:firstLine="720"/>
        <w:jc w:val="both"/>
        <w:rPr>
          <w:color w:val="000000" w:themeColor="text1"/>
        </w:rPr>
      </w:pPr>
      <w:r w:rsidRPr="0006329A">
        <w:rPr>
          <w:color w:val="000000" w:themeColor="text1"/>
        </w:rPr>
        <w:t>Another commonality, similar to the Westphalian war principles but applicable to the context of the time in Africa, is that the religion of the king was that of the region (</w:t>
      </w:r>
      <w:r w:rsidRPr="0006329A">
        <w:rPr>
          <w:i/>
          <w:color w:val="000000" w:themeColor="text1"/>
        </w:rPr>
        <w:t>cuius regio, eius religio</w:t>
      </w:r>
      <w:r w:rsidRPr="0006329A">
        <w:rPr>
          <w:color w:val="000000" w:themeColor="text1"/>
        </w:rPr>
        <w:t xml:space="preserve">). If a leader is deemed animist, then all those within his territory who follow him are judged disbelievers or fetishists. Hence the division between </w:t>
      </w:r>
      <w:r w:rsidRPr="0006329A">
        <w:rPr>
          <w:i/>
          <w:color w:val="000000" w:themeColor="text1"/>
        </w:rPr>
        <w:t xml:space="preserve">Dār al-Kufr </w:t>
      </w:r>
      <w:r w:rsidRPr="0006329A">
        <w:rPr>
          <w:color w:val="000000" w:themeColor="text1"/>
        </w:rPr>
        <w:t xml:space="preserve">(abode of unbelievers) and </w:t>
      </w:r>
      <w:r w:rsidRPr="0006329A">
        <w:rPr>
          <w:i/>
          <w:color w:val="000000" w:themeColor="text1"/>
        </w:rPr>
        <w:t xml:space="preserve">Dār al-Islām </w:t>
      </w:r>
      <w:r w:rsidRPr="0006329A">
        <w:rPr>
          <w:color w:val="000000" w:themeColor="text1"/>
        </w:rPr>
        <w:t>(abode of Islam) is addressed. Non-Muslims (</w:t>
      </w:r>
      <w:r w:rsidRPr="0006329A">
        <w:rPr>
          <w:i/>
          <w:color w:val="000000" w:themeColor="text1"/>
        </w:rPr>
        <w:t>dhimmis</w:t>
      </w:r>
      <w:r w:rsidRPr="0006329A">
        <w:rPr>
          <w:color w:val="000000" w:themeColor="text1"/>
        </w:rPr>
        <w:t>) are protected by the Muslim leader, but they must pay taxes for protection (</w:t>
      </w:r>
      <w:r w:rsidRPr="0006329A">
        <w:rPr>
          <w:i/>
          <w:color w:val="000000" w:themeColor="text1"/>
        </w:rPr>
        <w:t>jizya</w:t>
      </w:r>
      <w:r w:rsidRPr="0006329A">
        <w:rPr>
          <w:color w:val="000000" w:themeColor="text1"/>
        </w:rPr>
        <w:t xml:space="preserve">). Support for non-Muslim leaders deemed to be disbelievers was also used as a pretext to attack a Muslim leader. The brimming ideas of holy war and the regions that were affected were familiar to local Muslim leaders. Maba’s call to arms was not foreign </w:t>
      </w:r>
      <w:r w:rsidR="00516B32" w:rsidRPr="0006329A">
        <w:rPr>
          <w:color w:val="000000" w:themeColor="text1"/>
        </w:rPr>
        <w:t xml:space="preserve">in </w:t>
      </w:r>
      <w:r w:rsidRPr="0006329A">
        <w:rPr>
          <w:color w:val="000000" w:themeColor="text1"/>
        </w:rPr>
        <w:t>this broad context of social change in West Africa. To a certain extent,</w:t>
      </w:r>
      <w:r w:rsidR="00516B32" w:rsidRPr="0006329A">
        <w:rPr>
          <w:color w:val="000000" w:themeColor="text1"/>
        </w:rPr>
        <w:t xml:space="preserve"> </w:t>
      </w:r>
      <w:r w:rsidRPr="0006329A">
        <w:rPr>
          <w:color w:val="000000" w:themeColor="text1"/>
        </w:rPr>
        <w:t xml:space="preserve">Maba’s </w:t>
      </w:r>
      <w:r w:rsidRPr="0006329A">
        <w:rPr>
          <w:i/>
          <w:color w:val="000000" w:themeColor="text1"/>
        </w:rPr>
        <w:t xml:space="preserve">jihād </w:t>
      </w:r>
      <w:r w:rsidRPr="0006329A">
        <w:rPr>
          <w:color w:val="000000" w:themeColor="text1"/>
        </w:rPr>
        <w:t xml:space="preserve">was inspired by Tall’s </w:t>
      </w:r>
      <w:r w:rsidR="00516B32" w:rsidRPr="0006329A">
        <w:rPr>
          <w:color w:val="000000" w:themeColor="text1"/>
        </w:rPr>
        <w:t xml:space="preserve">earlier </w:t>
      </w:r>
      <w:r w:rsidRPr="0006329A">
        <w:rPr>
          <w:color w:val="000000" w:themeColor="text1"/>
        </w:rPr>
        <w:t xml:space="preserve">model in the 1850s; both leaders were warriors from the Senegal River Valley in Fouta Toro, and they shared the same </w:t>
      </w:r>
      <w:r w:rsidRPr="0006329A">
        <w:rPr>
          <w:i/>
          <w:color w:val="000000" w:themeColor="text1"/>
        </w:rPr>
        <w:t>Tijāniyya Sūfī</w:t>
      </w:r>
      <w:r w:rsidRPr="0006329A">
        <w:rPr>
          <w:color w:val="000000" w:themeColor="text1"/>
        </w:rPr>
        <w:t xml:space="preserve"> order and Fulbe Pulaar ethnicity</w:t>
      </w:r>
      <w:r w:rsidRPr="0006329A">
        <w:rPr>
          <w:i/>
          <w:color w:val="000000" w:themeColor="text1"/>
        </w:rPr>
        <w:t xml:space="preserve">. </w:t>
      </w:r>
      <w:r w:rsidRPr="0006329A">
        <w:rPr>
          <w:color w:val="000000" w:themeColor="text1"/>
        </w:rPr>
        <w:t xml:space="preserve">The astounding difference between the </w:t>
      </w:r>
      <w:r w:rsidRPr="0006329A">
        <w:rPr>
          <w:i/>
          <w:color w:val="000000" w:themeColor="text1"/>
        </w:rPr>
        <w:t xml:space="preserve">jihād </w:t>
      </w:r>
      <w:r w:rsidRPr="0006329A">
        <w:rPr>
          <w:color w:val="000000" w:themeColor="text1"/>
        </w:rPr>
        <w:t xml:space="preserve">of El Hadji Oumar and that of Maba lies in the literary production around legal questions regarding Islamic society. Did Maba write any works on his conception of the legitimacy of a holy war or on any other subject? </w:t>
      </w:r>
      <w:r w:rsidR="00516B32" w:rsidRPr="0006329A">
        <w:rPr>
          <w:color w:val="000000" w:themeColor="text1"/>
        </w:rPr>
        <w:t xml:space="preserve">Regarding this question, it is important to consider the </w:t>
      </w:r>
      <w:r w:rsidRPr="0006329A">
        <w:rPr>
          <w:color w:val="000000" w:themeColor="text1"/>
        </w:rPr>
        <w:t xml:space="preserve">supporters of oral tradition, the griots, </w:t>
      </w:r>
      <w:r w:rsidRPr="0006329A">
        <w:rPr>
          <w:color w:val="000000" w:themeColor="text1"/>
        </w:rPr>
        <w:lastRenderedPageBreak/>
        <w:t xml:space="preserve">traditionalists, and elders, </w:t>
      </w:r>
      <w:r w:rsidR="00516B32" w:rsidRPr="0006329A">
        <w:rPr>
          <w:color w:val="000000" w:themeColor="text1"/>
        </w:rPr>
        <w:t xml:space="preserve">who </w:t>
      </w:r>
      <w:r w:rsidRPr="0006329A">
        <w:rPr>
          <w:color w:val="000000" w:themeColor="text1"/>
        </w:rPr>
        <w:t>also have commentaries on the stories involving their ancestors. The</w:t>
      </w:r>
      <w:r w:rsidR="00516B32" w:rsidRPr="0006329A">
        <w:rPr>
          <w:color w:val="000000" w:themeColor="text1"/>
        </w:rPr>
        <w:t>se</w:t>
      </w:r>
      <w:r w:rsidRPr="0006329A">
        <w:rPr>
          <w:color w:val="000000" w:themeColor="text1"/>
        </w:rPr>
        <w:t xml:space="preserve"> stories help balance the search for archives, which otherwise fully reflect the point of view of the colonizer over that of the colonized. The few papers presented during the symposium on Maba at UCAD in Dakar in 2017 clearly showed the relevance and the urgent need to combine academic/archival knowledge with oral research in the field.</w:t>
      </w:r>
      <w:r w:rsidRPr="0006329A">
        <w:rPr>
          <w:color w:val="000000" w:themeColor="text1"/>
        </w:rPr>
        <w:tab/>
      </w:r>
    </w:p>
    <w:p w14:paraId="0F9612A5" w14:textId="77777777" w:rsidR="00D936CB" w:rsidRPr="0006329A" w:rsidRDefault="00191EFF" w:rsidP="0006329A">
      <w:pPr>
        <w:spacing w:before="240" w:after="240" w:line="360" w:lineRule="auto"/>
        <w:jc w:val="both"/>
        <w:rPr>
          <w:b/>
          <w:i/>
          <w:color w:val="000000" w:themeColor="text1"/>
        </w:rPr>
      </w:pPr>
      <w:r w:rsidRPr="0006329A">
        <w:rPr>
          <w:b/>
          <w:color w:val="000000" w:themeColor="text1"/>
        </w:rPr>
        <w:t xml:space="preserve">The </w:t>
      </w:r>
      <w:r w:rsidRPr="0006329A">
        <w:rPr>
          <w:b/>
          <w:i/>
          <w:color w:val="000000" w:themeColor="text1"/>
        </w:rPr>
        <w:t xml:space="preserve">Tijāniyya </w:t>
      </w:r>
      <w:r w:rsidRPr="0006329A">
        <w:rPr>
          <w:b/>
          <w:color w:val="000000" w:themeColor="text1"/>
        </w:rPr>
        <w:t xml:space="preserve">and the Origin of Maba’s </w:t>
      </w:r>
      <w:r w:rsidRPr="0006329A">
        <w:rPr>
          <w:b/>
          <w:i/>
          <w:color w:val="000000" w:themeColor="text1"/>
        </w:rPr>
        <w:t>Jihād</w:t>
      </w:r>
    </w:p>
    <w:p w14:paraId="0F9612A6"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Ahmad al-Tijānī (1737–1815) founded the </w:t>
      </w:r>
      <w:r w:rsidRPr="0006329A">
        <w:rPr>
          <w:i/>
          <w:color w:val="000000" w:themeColor="text1"/>
        </w:rPr>
        <w:t xml:space="preserve">Tijāniyya </w:t>
      </w:r>
      <w:r w:rsidRPr="0006329A">
        <w:rPr>
          <w:color w:val="000000" w:themeColor="text1"/>
        </w:rPr>
        <w:t xml:space="preserve">in the Algerian desert before establishing himself in Fez (Morocco), where he was eventually buried. The </w:t>
      </w:r>
      <w:r w:rsidRPr="0006329A">
        <w:rPr>
          <w:i/>
          <w:color w:val="000000" w:themeColor="text1"/>
        </w:rPr>
        <w:t xml:space="preserve">Tijāniyya </w:t>
      </w:r>
      <w:r w:rsidRPr="0006329A">
        <w:rPr>
          <w:color w:val="000000" w:themeColor="text1"/>
        </w:rPr>
        <w:t xml:space="preserve">is one of the largest and most widespread Muslim brotherhoods in Africa, especially in West Africa, where it has millions of followers. Muhammad al-Ghālī (d. 1829) was the representative of Ahmad al-Tijānī in Mecca, where he renewed the </w:t>
      </w:r>
      <w:r w:rsidRPr="0006329A">
        <w:rPr>
          <w:i/>
          <w:color w:val="000000" w:themeColor="text1"/>
        </w:rPr>
        <w:t xml:space="preserve">wird tijānī </w:t>
      </w:r>
      <w:r w:rsidRPr="0006329A">
        <w:rPr>
          <w:color w:val="000000" w:themeColor="text1"/>
        </w:rPr>
        <w:t xml:space="preserve">of the pilgrim El Hadji Oumar Tall. Al-Ghālī designated him </w:t>
      </w:r>
      <w:r w:rsidRPr="0006329A">
        <w:rPr>
          <w:i/>
          <w:color w:val="000000" w:themeColor="text1"/>
        </w:rPr>
        <w:t xml:space="preserve">Khalifa </w:t>
      </w:r>
      <w:r w:rsidRPr="0006329A">
        <w:rPr>
          <w:color w:val="000000" w:themeColor="text1"/>
        </w:rPr>
        <w:t xml:space="preserve">of the </w:t>
      </w:r>
      <w:r w:rsidRPr="0006329A">
        <w:rPr>
          <w:i/>
          <w:color w:val="000000" w:themeColor="text1"/>
        </w:rPr>
        <w:t xml:space="preserve">tarīqa </w:t>
      </w:r>
      <w:r w:rsidRPr="0006329A">
        <w:rPr>
          <w:color w:val="000000" w:themeColor="text1"/>
        </w:rPr>
        <w:t xml:space="preserve">in West Africa. Tall transmitted the </w:t>
      </w:r>
      <w:r w:rsidRPr="0006329A">
        <w:rPr>
          <w:i/>
          <w:color w:val="000000" w:themeColor="text1"/>
        </w:rPr>
        <w:t xml:space="preserve">wird tijānī </w:t>
      </w:r>
      <w:r w:rsidRPr="0006329A">
        <w:rPr>
          <w:color w:val="000000" w:themeColor="text1"/>
        </w:rPr>
        <w:t>both to Maba and to Alfa Mayoro Wéllé (d. 1886) of Gaya, Wallo, Senegal</w:t>
      </w:r>
      <w:r w:rsidRPr="0006329A">
        <w:rPr>
          <w:i/>
          <w:color w:val="000000" w:themeColor="text1"/>
        </w:rPr>
        <w:t xml:space="preserve">. </w:t>
      </w:r>
      <w:r w:rsidRPr="0006329A">
        <w:rPr>
          <w:color w:val="000000" w:themeColor="text1"/>
        </w:rPr>
        <w:t xml:space="preserve">Wéllé is the maternal uncle and spiritual master of El-Hadji Malick Sy (1852–1922), the paternal grandfather of Serigne Cheikh. </w:t>
      </w:r>
      <w:r w:rsidRPr="0006329A">
        <w:rPr>
          <w:color w:val="000000" w:themeColor="text1"/>
        </w:rPr>
        <w:tab/>
      </w:r>
    </w:p>
    <w:p w14:paraId="0F9612A7" w14:textId="77777777" w:rsidR="00D936CB" w:rsidRPr="0006329A" w:rsidRDefault="00191EFF" w:rsidP="0006329A">
      <w:pPr>
        <w:spacing w:before="240" w:after="240" w:line="360" w:lineRule="auto"/>
        <w:ind w:firstLine="720"/>
        <w:jc w:val="both"/>
        <w:rPr>
          <w:color w:val="000000" w:themeColor="text1"/>
        </w:rPr>
      </w:pPr>
      <w:r w:rsidRPr="0006329A">
        <w:rPr>
          <w:color w:val="000000" w:themeColor="text1"/>
        </w:rPr>
        <w:t>The encounter between El-Hadji Oumar Tall and Maba took place in Kabakoto between 1847 and 1850.</w:t>
      </w:r>
      <w:r w:rsidRPr="0006329A">
        <w:rPr>
          <w:color w:val="000000" w:themeColor="text1"/>
          <w:vertAlign w:val="superscript"/>
        </w:rPr>
        <w:footnoteReference w:id="52"/>
      </w:r>
      <w:r w:rsidRPr="0006329A">
        <w:rPr>
          <w:color w:val="000000" w:themeColor="text1"/>
        </w:rPr>
        <w:t xml:space="preserve"> It goes without saying that these leaders knew about the political and military activities that had taken place in the sub-region. These warrior-saint leaders also knew how to read the Senegambian </w:t>
      </w:r>
      <w:r w:rsidRPr="0006329A">
        <w:rPr>
          <w:i/>
          <w:color w:val="000000" w:themeColor="text1"/>
        </w:rPr>
        <w:t>mind map</w:t>
      </w:r>
      <w:r w:rsidRPr="0006329A">
        <w:rPr>
          <w:color w:val="000000" w:themeColor="text1"/>
        </w:rPr>
        <w:t xml:space="preserve">. As Tall was spreading towards the East, another disciple was therefore needed to take care of the west, in particular the Badibu, the Niumi, and the surrounding areas with important </w:t>
      </w:r>
      <w:r w:rsidRPr="0006329A">
        <w:rPr>
          <w:i/>
          <w:color w:val="000000" w:themeColor="text1"/>
        </w:rPr>
        <w:t xml:space="preserve">ceddo </w:t>
      </w:r>
      <w:r w:rsidRPr="0006329A">
        <w:rPr>
          <w:color w:val="000000" w:themeColor="text1"/>
        </w:rPr>
        <w:t>potential, which until then had not been affected by the great wars of Islamization.</w:t>
      </w:r>
      <w:r w:rsidRPr="0006329A">
        <w:rPr>
          <w:color w:val="000000" w:themeColor="text1"/>
          <w:vertAlign w:val="superscript"/>
        </w:rPr>
        <w:footnoteReference w:id="53"/>
      </w:r>
      <w:r w:rsidRPr="0006329A">
        <w:rPr>
          <w:color w:val="000000" w:themeColor="text1"/>
        </w:rPr>
        <w:t xml:space="preserve"> The most important outcome of this meeting, on which apparently only Thiam </w:t>
      </w:r>
      <w:r w:rsidRPr="0006329A">
        <w:rPr>
          <w:color w:val="000000" w:themeColor="text1"/>
        </w:rPr>
        <w:lastRenderedPageBreak/>
        <w:t>dwells,</w:t>
      </w:r>
      <w:r w:rsidRPr="0006329A">
        <w:rPr>
          <w:color w:val="000000" w:themeColor="text1"/>
          <w:vertAlign w:val="superscript"/>
        </w:rPr>
        <w:footnoteReference w:id="54"/>
      </w:r>
      <w:r w:rsidRPr="0006329A">
        <w:rPr>
          <w:color w:val="000000" w:themeColor="text1"/>
        </w:rPr>
        <w:t xml:space="preserve"> is the transmission of the </w:t>
      </w:r>
      <w:r w:rsidRPr="0006329A">
        <w:rPr>
          <w:i/>
          <w:color w:val="000000" w:themeColor="text1"/>
        </w:rPr>
        <w:t xml:space="preserve">wird tijānī </w:t>
      </w:r>
      <w:r w:rsidRPr="0006329A">
        <w:rPr>
          <w:color w:val="000000" w:themeColor="text1"/>
        </w:rPr>
        <w:t xml:space="preserve">from El Hadji Oumar to Maba. The historian speaks of ritual, </w:t>
      </w:r>
      <w:r w:rsidRPr="0006329A">
        <w:rPr>
          <w:i/>
          <w:color w:val="000000" w:themeColor="text1"/>
        </w:rPr>
        <w:t>wird</w:t>
      </w:r>
      <w:r w:rsidRPr="0006329A">
        <w:rPr>
          <w:color w:val="000000" w:themeColor="text1"/>
        </w:rPr>
        <w:t xml:space="preserve">, </w:t>
      </w:r>
      <w:r w:rsidRPr="0006329A">
        <w:rPr>
          <w:i/>
          <w:color w:val="000000" w:themeColor="text1"/>
        </w:rPr>
        <w:t xml:space="preserve">wazifa, </w:t>
      </w:r>
      <w:r w:rsidRPr="0006329A">
        <w:rPr>
          <w:color w:val="000000" w:themeColor="text1"/>
        </w:rPr>
        <w:t xml:space="preserve">and </w:t>
      </w:r>
      <w:r w:rsidRPr="0006329A">
        <w:rPr>
          <w:i/>
          <w:color w:val="000000" w:themeColor="text1"/>
        </w:rPr>
        <w:t>lazīm</w:t>
      </w:r>
      <w:r w:rsidRPr="0006329A">
        <w:rPr>
          <w:color w:val="000000" w:themeColor="text1"/>
        </w:rPr>
        <w:t>, which Bâ-Curry also takes up.</w:t>
      </w:r>
      <w:r w:rsidRPr="0006329A">
        <w:rPr>
          <w:color w:val="000000" w:themeColor="text1"/>
          <w:vertAlign w:val="superscript"/>
        </w:rPr>
        <w:footnoteReference w:id="55"/>
      </w:r>
    </w:p>
    <w:p w14:paraId="237C38DC" w14:textId="77777777" w:rsidR="00516B32" w:rsidRPr="0006329A" w:rsidRDefault="00191EFF" w:rsidP="0006329A">
      <w:pPr>
        <w:spacing w:before="240" w:after="240" w:line="360" w:lineRule="auto"/>
        <w:ind w:firstLine="720"/>
        <w:jc w:val="both"/>
        <w:rPr>
          <w:color w:val="000000" w:themeColor="text1"/>
        </w:rPr>
      </w:pPr>
      <w:r w:rsidRPr="0006329A">
        <w:rPr>
          <w:noProof/>
          <w:color w:val="000000" w:themeColor="text1"/>
        </w:rPr>
        <w:drawing>
          <wp:inline distT="114300" distB="114300" distL="114300" distR="114300" wp14:anchorId="0F961885" wp14:editId="59204EC1">
            <wp:extent cx="5109882" cy="4504690"/>
            <wp:effectExtent l="0" t="0" r="0" b="0"/>
            <wp:docPr id="2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18"/>
                    <a:srcRect t="10589" r="3264" b="30278"/>
                    <a:stretch/>
                  </pic:blipFill>
                  <pic:spPr bwMode="auto">
                    <a:xfrm>
                      <a:off x="0" y="0"/>
                      <a:ext cx="5114842" cy="4509063"/>
                    </a:xfrm>
                    <a:prstGeom prst="rect">
                      <a:avLst/>
                    </a:prstGeom>
                    <a:ln>
                      <a:noFill/>
                    </a:ln>
                    <a:extLst>
                      <a:ext uri="{53640926-AAD7-44D8-BBD7-CCE9431645EC}">
                        <a14:shadowObscured xmlns:a14="http://schemas.microsoft.com/office/drawing/2010/main"/>
                      </a:ext>
                    </a:extLst>
                  </pic:spPr>
                </pic:pic>
              </a:graphicData>
            </a:graphic>
          </wp:inline>
        </w:drawing>
      </w:r>
    </w:p>
    <w:p w14:paraId="0F9612A8" w14:textId="35DABC72"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Going in this spiritual direction would show that the link between </w:t>
      </w:r>
      <w:r w:rsidRPr="0006329A">
        <w:rPr>
          <w:i/>
          <w:color w:val="000000" w:themeColor="text1"/>
        </w:rPr>
        <w:t xml:space="preserve">Tijāniyya </w:t>
      </w:r>
      <w:r w:rsidRPr="0006329A">
        <w:rPr>
          <w:color w:val="000000" w:themeColor="text1"/>
        </w:rPr>
        <w:t xml:space="preserve">and </w:t>
      </w:r>
      <w:r w:rsidRPr="0006329A">
        <w:rPr>
          <w:i/>
          <w:color w:val="000000" w:themeColor="text1"/>
        </w:rPr>
        <w:t xml:space="preserve">jihād </w:t>
      </w:r>
      <w:r w:rsidRPr="0006329A">
        <w:rPr>
          <w:color w:val="000000" w:themeColor="text1"/>
        </w:rPr>
        <w:t xml:space="preserve">must be considered by researchers. Moreover, David Robinson points out that by the mid-1840s, Tall had made the momentous decision to “ideologically unite </w:t>
      </w:r>
      <w:r w:rsidRPr="0006329A">
        <w:rPr>
          <w:i/>
          <w:color w:val="000000" w:themeColor="text1"/>
        </w:rPr>
        <w:t xml:space="preserve">Tijāniyya </w:t>
      </w:r>
      <w:r w:rsidRPr="0006329A">
        <w:rPr>
          <w:color w:val="000000" w:themeColor="text1"/>
        </w:rPr>
        <w:t xml:space="preserve">and </w:t>
      </w:r>
      <w:r w:rsidRPr="0006329A">
        <w:rPr>
          <w:i/>
          <w:color w:val="000000" w:themeColor="text1"/>
        </w:rPr>
        <w:t>jihād</w:t>
      </w:r>
      <w:r w:rsidRPr="0006329A">
        <w:rPr>
          <w:color w:val="000000" w:themeColor="text1"/>
        </w:rPr>
        <w:t>.”</w:t>
      </w:r>
      <w:r w:rsidRPr="0006329A">
        <w:rPr>
          <w:color w:val="000000" w:themeColor="text1"/>
          <w:vertAlign w:val="superscript"/>
        </w:rPr>
        <w:footnoteReference w:id="56"/>
      </w:r>
    </w:p>
    <w:p w14:paraId="0F9612A9" w14:textId="7C470675" w:rsidR="00D936CB" w:rsidRPr="0006329A" w:rsidRDefault="00191EFF" w:rsidP="0006329A">
      <w:pPr>
        <w:spacing w:before="240" w:after="240" w:line="360" w:lineRule="auto"/>
        <w:ind w:firstLine="720"/>
        <w:jc w:val="both"/>
        <w:rPr>
          <w:color w:val="000000" w:themeColor="text1"/>
        </w:rPr>
      </w:pPr>
      <w:r w:rsidRPr="0006329A">
        <w:rPr>
          <w:color w:val="000000" w:themeColor="text1"/>
        </w:rPr>
        <w:lastRenderedPageBreak/>
        <w:t xml:space="preserve">In studying West African </w:t>
      </w:r>
      <w:r w:rsidRPr="0006329A">
        <w:rPr>
          <w:i/>
          <w:color w:val="000000" w:themeColor="text1"/>
        </w:rPr>
        <w:t>jihād</w:t>
      </w:r>
      <w:r w:rsidRPr="0006329A">
        <w:rPr>
          <w:color w:val="000000" w:themeColor="text1"/>
        </w:rPr>
        <w:t xml:space="preserve">, it is also important to emphasize the role of these warriors’ affiliation with </w:t>
      </w:r>
      <w:r w:rsidRPr="0006329A">
        <w:rPr>
          <w:i/>
          <w:color w:val="000000" w:themeColor="text1"/>
        </w:rPr>
        <w:t>Sūfī</w:t>
      </w:r>
      <w:r w:rsidRPr="0006329A">
        <w:rPr>
          <w:color w:val="000000" w:themeColor="text1"/>
        </w:rPr>
        <w:t xml:space="preserve"> orders and not restrict the analysis to geopolitical and historical contexts. The religious bond testifies to the unfailing submission of the leader to his hierarchical superior in holiness (by the </w:t>
      </w:r>
      <w:r w:rsidRPr="0006329A">
        <w:rPr>
          <w:i/>
          <w:color w:val="000000" w:themeColor="text1"/>
        </w:rPr>
        <w:t>wilāya</w:t>
      </w:r>
      <w:r w:rsidRPr="0006329A">
        <w:rPr>
          <w:color w:val="000000" w:themeColor="text1"/>
        </w:rPr>
        <w:t xml:space="preserve">), with which the saint can hope to approach God, to die in combat, and thus to earn the blessings of the Eternal. Finally, </w:t>
      </w:r>
      <w:r w:rsidR="00516B32" w:rsidRPr="0006329A">
        <w:rPr>
          <w:color w:val="000000" w:themeColor="text1"/>
        </w:rPr>
        <w:t xml:space="preserve">added </w:t>
      </w:r>
      <w:r w:rsidRPr="0006329A">
        <w:rPr>
          <w:color w:val="000000" w:themeColor="text1"/>
        </w:rPr>
        <w:t>to the hierocratic division of labor is the administrative one by delegating representatives (</w:t>
      </w:r>
      <w:r w:rsidRPr="0006329A">
        <w:rPr>
          <w:i/>
          <w:color w:val="000000" w:themeColor="text1"/>
        </w:rPr>
        <w:t>muqaddam</w:t>
      </w:r>
      <w:r w:rsidRPr="0006329A">
        <w:rPr>
          <w:color w:val="000000" w:themeColor="text1"/>
        </w:rPr>
        <w:t xml:space="preserve">) in zones chosen beforehand by the director of conscience. </w:t>
      </w:r>
      <w:r w:rsidR="00516B32" w:rsidRPr="0006329A">
        <w:rPr>
          <w:i/>
          <w:color w:val="000000" w:themeColor="text1"/>
        </w:rPr>
        <w:t>J</w:t>
      </w:r>
      <w:r w:rsidRPr="0006329A">
        <w:rPr>
          <w:i/>
          <w:color w:val="000000" w:themeColor="text1"/>
        </w:rPr>
        <w:t xml:space="preserve">ihād </w:t>
      </w:r>
      <w:r w:rsidR="00516B32" w:rsidRPr="0006329A">
        <w:rPr>
          <w:iCs/>
          <w:color w:val="000000" w:themeColor="text1"/>
        </w:rPr>
        <w:t xml:space="preserve">to </w:t>
      </w:r>
      <w:r w:rsidRPr="0006329A">
        <w:rPr>
          <w:color w:val="000000" w:themeColor="text1"/>
        </w:rPr>
        <w:t xml:space="preserve">that end also spread the </w:t>
      </w:r>
      <w:r w:rsidRPr="0006329A">
        <w:rPr>
          <w:i/>
          <w:color w:val="000000" w:themeColor="text1"/>
        </w:rPr>
        <w:t xml:space="preserve">Tijāniyya </w:t>
      </w:r>
      <w:r w:rsidRPr="0006329A">
        <w:rPr>
          <w:color w:val="000000" w:themeColor="text1"/>
        </w:rPr>
        <w:t xml:space="preserve">in West Africa. For example, Maba Diakhou took up arms first to respond to the attacks of </w:t>
      </w:r>
      <w:r w:rsidRPr="0006329A">
        <w:rPr>
          <w:i/>
          <w:color w:val="000000" w:themeColor="text1"/>
        </w:rPr>
        <w:t xml:space="preserve">Ceddo </w:t>
      </w:r>
      <w:r w:rsidRPr="0006329A">
        <w:rPr>
          <w:color w:val="000000" w:themeColor="text1"/>
        </w:rPr>
        <w:t>(politicos or individuals), against foreign-invaders-colonialists or Tubaab, and finally to conquer more territories.</w:t>
      </w:r>
    </w:p>
    <w:p w14:paraId="0F9612AA" w14:textId="77777777" w:rsidR="00D936CB" w:rsidRPr="0006329A" w:rsidRDefault="00D936CB" w:rsidP="0006329A">
      <w:pPr>
        <w:spacing w:before="240" w:after="240" w:line="360" w:lineRule="auto"/>
        <w:ind w:firstLine="720"/>
        <w:jc w:val="both"/>
        <w:rPr>
          <w:color w:val="000000" w:themeColor="text1"/>
        </w:rPr>
      </w:pPr>
    </w:p>
    <w:p w14:paraId="0F9612AB" w14:textId="77777777" w:rsidR="00D936CB" w:rsidRPr="0006329A" w:rsidRDefault="00191EFF" w:rsidP="0006329A">
      <w:pPr>
        <w:spacing w:before="240" w:after="240" w:line="360" w:lineRule="auto"/>
        <w:jc w:val="both"/>
        <w:rPr>
          <w:b/>
          <w:color w:val="000000" w:themeColor="text1"/>
        </w:rPr>
      </w:pPr>
      <w:r w:rsidRPr="0006329A">
        <w:rPr>
          <w:b/>
          <w:i/>
          <w:color w:val="000000" w:themeColor="text1"/>
        </w:rPr>
        <w:t xml:space="preserve">Jihād </w:t>
      </w:r>
      <w:r w:rsidRPr="0006329A">
        <w:rPr>
          <w:b/>
          <w:color w:val="000000" w:themeColor="text1"/>
        </w:rPr>
        <w:t>as Reaction to the Offenses (</w:t>
      </w:r>
      <w:r w:rsidRPr="0006329A">
        <w:rPr>
          <w:b/>
          <w:i/>
          <w:color w:val="000000" w:themeColor="text1"/>
        </w:rPr>
        <w:t>tooñ</w:t>
      </w:r>
      <w:r w:rsidRPr="0006329A">
        <w:rPr>
          <w:b/>
          <w:color w:val="000000" w:themeColor="text1"/>
        </w:rPr>
        <w:t>) from the Ceddo</w:t>
      </w:r>
    </w:p>
    <w:p w14:paraId="0F9612AC" w14:textId="0DF80E7F" w:rsidR="00D936CB" w:rsidRPr="0006329A" w:rsidRDefault="00191EFF" w:rsidP="0006329A">
      <w:pPr>
        <w:spacing w:before="240" w:after="240" w:line="360" w:lineRule="auto"/>
        <w:jc w:val="both"/>
        <w:rPr>
          <w:color w:val="000000" w:themeColor="text1"/>
        </w:rPr>
      </w:pPr>
      <w:r w:rsidRPr="0006329A">
        <w:rPr>
          <w:iCs/>
          <w:color w:val="000000" w:themeColor="text1"/>
        </w:rPr>
        <w:t>In the</w:t>
      </w:r>
      <w:r w:rsidRPr="0006329A">
        <w:rPr>
          <w:i/>
          <w:color w:val="000000" w:themeColor="text1"/>
        </w:rPr>
        <w:t xml:space="preserve"> Qur’ān, </w:t>
      </w:r>
      <w:r w:rsidRPr="0006329A">
        <w:rPr>
          <w:color w:val="000000" w:themeColor="text1"/>
        </w:rPr>
        <w:t>a</w:t>
      </w:r>
      <w:r w:rsidRPr="0006329A">
        <w:rPr>
          <w:i/>
          <w:color w:val="000000" w:themeColor="text1"/>
        </w:rPr>
        <w:t xml:space="preserve"> </w:t>
      </w:r>
      <w:r w:rsidRPr="0006329A">
        <w:rPr>
          <w:color w:val="000000" w:themeColor="text1"/>
        </w:rPr>
        <w:t>war in the name of Allah or</w:t>
      </w:r>
      <w:r w:rsidRPr="0006329A">
        <w:rPr>
          <w:i/>
          <w:color w:val="000000" w:themeColor="text1"/>
        </w:rPr>
        <w:t xml:space="preserve"> jihād</w:t>
      </w:r>
      <w:r w:rsidRPr="0006329A">
        <w:rPr>
          <w:color w:val="000000" w:themeColor="text1"/>
        </w:rPr>
        <w:t xml:space="preserve"> is linked to several conditions including the time and place where it will</w:t>
      </w:r>
      <w:r w:rsidR="00516B32" w:rsidRPr="0006329A">
        <w:rPr>
          <w:color w:val="000000" w:themeColor="text1"/>
        </w:rPr>
        <w:t xml:space="preserve"> occur</w:t>
      </w:r>
      <w:r w:rsidRPr="0006329A">
        <w:rPr>
          <w:color w:val="000000" w:themeColor="text1"/>
        </w:rPr>
        <w:t xml:space="preserve">, the military forces and logistic means with which Muslims should fight, the religion of the ruler etc. Senegalese Islamicist, Seckou Sagna explains and opposes the </w:t>
      </w:r>
      <w:r w:rsidRPr="0006329A">
        <w:rPr>
          <w:i/>
          <w:color w:val="000000" w:themeColor="text1"/>
        </w:rPr>
        <w:t>jihād fi sabililā</w:t>
      </w:r>
      <w:r w:rsidRPr="0006329A">
        <w:rPr>
          <w:color w:val="000000" w:themeColor="text1"/>
        </w:rPr>
        <w:t xml:space="preserve"> (in Allah’s sake) to the more militant, martial </w:t>
      </w:r>
      <w:r w:rsidRPr="0006329A">
        <w:rPr>
          <w:i/>
          <w:color w:val="000000" w:themeColor="text1"/>
        </w:rPr>
        <w:t>jihād</w:t>
      </w:r>
      <w:r w:rsidRPr="0006329A">
        <w:rPr>
          <w:color w:val="000000" w:themeColor="text1"/>
        </w:rPr>
        <w:t>, which fighting for the goods of this world (</w:t>
      </w:r>
      <w:r w:rsidRPr="0006329A">
        <w:rPr>
          <w:i/>
          <w:color w:val="000000" w:themeColor="text1"/>
        </w:rPr>
        <w:t>dunya</w:t>
      </w:r>
      <w:r w:rsidRPr="0006329A">
        <w:rPr>
          <w:color w:val="000000" w:themeColor="text1"/>
        </w:rPr>
        <w:t xml:space="preserve">): “God by prescribing the </w:t>
      </w:r>
      <w:r w:rsidRPr="0006329A">
        <w:rPr>
          <w:i/>
          <w:color w:val="000000" w:themeColor="text1"/>
        </w:rPr>
        <w:t>jihād</w:t>
      </w:r>
      <w:r w:rsidRPr="0006329A">
        <w:rPr>
          <w:color w:val="000000" w:themeColor="text1"/>
        </w:rPr>
        <w:t xml:space="preserve"> subordinated it to a </w:t>
      </w:r>
      <w:r w:rsidRPr="0006329A">
        <w:rPr>
          <w:i/>
          <w:color w:val="000000" w:themeColor="text1"/>
        </w:rPr>
        <w:t>sine qua non</w:t>
      </w:r>
      <w:r w:rsidRPr="0006329A">
        <w:rPr>
          <w:color w:val="000000" w:themeColor="text1"/>
        </w:rPr>
        <w:t>: fight those who fought you,” Sagna reasons (</w:t>
      </w:r>
      <w:r w:rsidRPr="0006329A">
        <w:rPr>
          <w:i/>
          <w:color w:val="000000" w:themeColor="text1"/>
        </w:rPr>
        <w:t>my translation</w:t>
      </w:r>
      <w:r w:rsidRPr="0006329A">
        <w:rPr>
          <w:color w:val="000000" w:themeColor="text1"/>
        </w:rPr>
        <w:t xml:space="preserve">). To draw a parallel, Serigne Cheikh’s conception of </w:t>
      </w:r>
      <w:r w:rsidRPr="0006329A">
        <w:rPr>
          <w:i/>
          <w:color w:val="000000" w:themeColor="text1"/>
        </w:rPr>
        <w:t xml:space="preserve">jihād </w:t>
      </w:r>
      <w:r w:rsidRPr="0006329A">
        <w:rPr>
          <w:color w:val="000000" w:themeColor="text1"/>
        </w:rPr>
        <w:t>is defensive: resorting to violence only</w:t>
      </w:r>
      <w:r w:rsidR="00AE1302" w:rsidRPr="0006329A">
        <w:rPr>
          <w:color w:val="000000" w:themeColor="text1"/>
        </w:rPr>
        <w:t xml:space="preserve"> when</w:t>
      </w:r>
      <w:r w:rsidRPr="0006329A">
        <w:rPr>
          <w:color w:val="000000" w:themeColor="text1"/>
        </w:rPr>
        <w:t xml:space="preserve"> </w:t>
      </w:r>
      <w:r w:rsidR="00AE1302" w:rsidRPr="0006329A">
        <w:rPr>
          <w:color w:val="000000" w:themeColor="text1"/>
        </w:rPr>
        <w:t xml:space="preserve">necessary, </w:t>
      </w:r>
      <w:r w:rsidRPr="0006329A">
        <w:rPr>
          <w:color w:val="000000" w:themeColor="text1"/>
        </w:rPr>
        <w:t>in case of self-defense. The list of people and goods not to be attacked is long</w:t>
      </w:r>
      <w:r w:rsidR="00AE1302" w:rsidRPr="0006329A">
        <w:rPr>
          <w:color w:val="000000" w:themeColor="text1"/>
        </w:rPr>
        <w:t xml:space="preserve"> and includes</w:t>
      </w:r>
      <w:r w:rsidRPr="0006329A">
        <w:rPr>
          <w:color w:val="000000" w:themeColor="text1"/>
        </w:rPr>
        <w:t xml:space="preserve"> women, those under the age of puberty, monks, rabbis, the weak, infants, the sick etc. In the same token and applied to Maba’s context, it is forbidden to plunder homes, farms, mosques etc. In summary, the </w:t>
      </w:r>
      <w:r w:rsidRPr="0006329A">
        <w:rPr>
          <w:i/>
          <w:color w:val="000000" w:themeColor="text1"/>
        </w:rPr>
        <w:t>right to be different</w:t>
      </w:r>
      <w:r w:rsidRPr="0006329A">
        <w:rPr>
          <w:color w:val="000000" w:themeColor="text1"/>
        </w:rPr>
        <w:t xml:space="preserve"> is highly recommended in the atmosphere of permanent tensions, because the conditions leading to an Islamically legitimized </w:t>
      </w:r>
      <w:r w:rsidRPr="0006329A">
        <w:rPr>
          <w:i/>
          <w:color w:val="000000" w:themeColor="text1"/>
        </w:rPr>
        <w:t xml:space="preserve">jihād </w:t>
      </w:r>
      <w:r w:rsidRPr="0006329A">
        <w:rPr>
          <w:color w:val="000000" w:themeColor="text1"/>
        </w:rPr>
        <w:t>are difficult to meet.</w:t>
      </w:r>
      <w:r w:rsidRPr="0006329A">
        <w:rPr>
          <w:color w:val="000000" w:themeColor="text1"/>
          <w:vertAlign w:val="superscript"/>
        </w:rPr>
        <w:footnoteReference w:id="57"/>
      </w:r>
      <w:r w:rsidRPr="0006329A">
        <w:rPr>
          <w:color w:val="000000" w:themeColor="text1"/>
        </w:rPr>
        <w:t xml:space="preserve"> </w:t>
      </w:r>
    </w:p>
    <w:p w14:paraId="0F9612AD" w14:textId="00943091" w:rsidR="00D936CB" w:rsidRPr="0006329A" w:rsidRDefault="00191EFF" w:rsidP="0006329A">
      <w:pPr>
        <w:spacing w:before="240" w:after="240" w:line="360" w:lineRule="auto"/>
        <w:ind w:firstLine="720"/>
        <w:jc w:val="both"/>
        <w:rPr>
          <w:color w:val="000000" w:themeColor="text1"/>
        </w:rPr>
      </w:pPr>
      <w:r w:rsidRPr="0006329A">
        <w:rPr>
          <w:color w:val="000000" w:themeColor="text1"/>
        </w:rPr>
        <w:lastRenderedPageBreak/>
        <w:t xml:space="preserve">Maba’s </w:t>
      </w:r>
      <w:r w:rsidRPr="0006329A">
        <w:rPr>
          <w:i/>
          <w:color w:val="000000" w:themeColor="text1"/>
        </w:rPr>
        <w:t>jihād</w:t>
      </w:r>
      <w:r w:rsidRPr="0006329A">
        <w:rPr>
          <w:color w:val="000000" w:themeColor="text1"/>
        </w:rPr>
        <w:t xml:space="preserve"> could be understood as an armed reaction to the numerous attacks against him and his community. From his beginning as a quiet teacher in Jolof,</w:t>
      </w:r>
      <w:r w:rsidRPr="0006329A">
        <w:rPr>
          <w:color w:val="000000" w:themeColor="text1"/>
          <w:vertAlign w:val="superscript"/>
        </w:rPr>
        <w:footnoteReference w:id="58"/>
      </w:r>
      <w:r w:rsidRPr="0006329A">
        <w:rPr>
          <w:color w:val="000000" w:themeColor="text1"/>
        </w:rPr>
        <w:t xml:space="preserve"> Maba gradually and perhaps unwittingly became a politically engaged activist in the world of Badibu, his host province. According to Serigne Cheikh, the </w:t>
      </w:r>
      <w:r w:rsidRPr="0006329A">
        <w:rPr>
          <w:i/>
          <w:color w:val="000000" w:themeColor="text1"/>
        </w:rPr>
        <w:t xml:space="preserve">jihād </w:t>
      </w:r>
      <w:r w:rsidRPr="0006329A">
        <w:rPr>
          <w:color w:val="000000" w:themeColor="text1"/>
        </w:rPr>
        <w:t xml:space="preserve">of El Hadji Oumar Tall and Maba were an armed response to the attacks of non-Muslim African leaders. After tolerating several attacks against Muslims, Tall replied by saying that it was Allah who allowed him to launch his </w:t>
      </w:r>
      <w:r w:rsidRPr="0006329A">
        <w:rPr>
          <w:i/>
          <w:color w:val="000000" w:themeColor="text1"/>
        </w:rPr>
        <w:t xml:space="preserve">jihād </w:t>
      </w:r>
      <w:r w:rsidRPr="0006329A">
        <w:rPr>
          <w:color w:val="000000" w:themeColor="text1"/>
        </w:rPr>
        <w:t>on Monday, 21 September 1852.</w:t>
      </w:r>
      <w:r w:rsidRPr="0006329A">
        <w:rPr>
          <w:color w:val="000000" w:themeColor="text1"/>
          <w:vertAlign w:val="superscript"/>
        </w:rPr>
        <w:footnoteReference w:id="59"/>
      </w:r>
      <w:r w:rsidRPr="0006329A">
        <w:rPr>
          <w:color w:val="000000" w:themeColor="text1"/>
        </w:rPr>
        <w:t xml:space="preserve"> On this Serigne Cheikh clarifies the difference between a </w:t>
      </w:r>
      <w:r w:rsidRPr="0006329A">
        <w:rPr>
          <w:i/>
          <w:color w:val="000000" w:themeColor="text1"/>
        </w:rPr>
        <w:t xml:space="preserve">war of conquest </w:t>
      </w:r>
      <w:r w:rsidRPr="0006329A">
        <w:rPr>
          <w:color w:val="000000" w:themeColor="text1"/>
        </w:rPr>
        <w:t xml:space="preserve">(guerre de conquête) and a </w:t>
      </w:r>
      <w:r w:rsidRPr="0006329A">
        <w:rPr>
          <w:i/>
          <w:color w:val="000000" w:themeColor="text1"/>
        </w:rPr>
        <w:t>holy war</w:t>
      </w:r>
      <w:r w:rsidRPr="0006329A">
        <w:rPr>
          <w:color w:val="000000" w:themeColor="text1"/>
        </w:rPr>
        <w:t xml:space="preserve"> (guerre sainte) by recalling here the rules, which are conditions but also the amalgams:</w:t>
      </w:r>
    </w:p>
    <w:p w14:paraId="0F9612AE"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Ndax yonent bi neena jixaad ak xare, ni ma koy xàmmee </w:t>
      </w:r>
      <w:proofErr w:type="gramStart"/>
      <w:r w:rsidRPr="0006329A">
        <w:rPr>
          <w:color w:val="000000" w:themeColor="text1"/>
        </w:rPr>
        <w:t>mooy :</w:t>
      </w:r>
      <w:proofErr w:type="gramEnd"/>
      <w:r w:rsidRPr="0006329A">
        <w:rPr>
          <w:color w:val="000000" w:themeColor="text1"/>
        </w:rPr>
        <w:t xml:space="preserve"> xare loo jot yax. [Yonent bee waax de]. [Nee jixaad, jixaad]. Jixaad doo gañ mag, doo gañ xale, do gañ jiggéen, doo làkk kër, doo làkk tool, te bala nga door ñu door la. Waaw lolooy jixaad. Boo gañee mag mu yaaxu. Boo gañee jiggéen mu yaaxu. Boo gañee xale mu yaaxu. Boo làkkee tool mu yaaxu. Boo làkkee kër mu yaaxu. Boo njekke tooñ mu yaaxu.</w:t>
      </w:r>
      <w:r w:rsidRPr="0006329A">
        <w:rPr>
          <w:color w:val="000000" w:themeColor="text1"/>
          <w:vertAlign w:val="superscript"/>
        </w:rPr>
        <w:footnoteReference w:id="60"/>
      </w:r>
    </w:p>
    <w:p w14:paraId="0F9612AF" w14:textId="77777777" w:rsidR="00D936CB" w:rsidRPr="0006329A" w:rsidRDefault="00191EFF" w:rsidP="0006329A">
      <w:pPr>
        <w:spacing w:before="240" w:after="240" w:line="360" w:lineRule="auto"/>
        <w:jc w:val="both"/>
        <w:rPr>
          <w:color w:val="000000" w:themeColor="text1"/>
        </w:rPr>
      </w:pPr>
      <w:r w:rsidRPr="0006329A">
        <w:rPr>
          <w:color w:val="000000" w:themeColor="text1"/>
        </w:rPr>
        <w:t>Translation:</w:t>
      </w:r>
    </w:p>
    <w:p w14:paraId="0F9612B0" w14:textId="0050E5C6" w:rsidR="00D936CB" w:rsidRPr="0006329A" w:rsidRDefault="00191EFF" w:rsidP="0006329A">
      <w:pPr>
        <w:spacing w:before="240" w:after="240" w:line="360" w:lineRule="auto"/>
        <w:ind w:left="720"/>
        <w:jc w:val="both"/>
        <w:rPr>
          <w:color w:val="000000" w:themeColor="text1"/>
        </w:rPr>
      </w:pPr>
      <w:r w:rsidRPr="0006329A">
        <w:rPr>
          <w:color w:val="000000" w:themeColor="text1"/>
        </w:rPr>
        <w:t>[...] This is how the Prophet Muhammad distinguished a holy war (</w:t>
      </w:r>
      <w:r w:rsidRPr="0006329A">
        <w:rPr>
          <w:i/>
          <w:color w:val="000000" w:themeColor="text1"/>
        </w:rPr>
        <w:t>jihād</w:t>
      </w:r>
      <w:r w:rsidRPr="0006329A">
        <w:rPr>
          <w:color w:val="000000" w:themeColor="text1"/>
        </w:rPr>
        <w:t>) from an ordinary war (</w:t>
      </w:r>
      <w:r w:rsidRPr="0006329A">
        <w:rPr>
          <w:i/>
          <w:color w:val="000000" w:themeColor="text1"/>
        </w:rPr>
        <w:t>xare</w:t>
      </w:r>
      <w:r w:rsidRPr="0006329A">
        <w:rPr>
          <w:color w:val="000000" w:themeColor="text1"/>
        </w:rPr>
        <w:t xml:space="preserve">). In the latter, the fighter plunders everything in </w:t>
      </w:r>
      <w:r w:rsidR="00AE1302" w:rsidRPr="0006329A">
        <w:rPr>
          <w:color w:val="000000" w:themeColor="text1"/>
        </w:rPr>
        <w:t xml:space="preserve">their </w:t>
      </w:r>
      <w:r w:rsidRPr="0006329A">
        <w:rPr>
          <w:color w:val="000000" w:themeColor="text1"/>
        </w:rPr>
        <w:t xml:space="preserve">path [it is the Prophet who speaks, eh, he repeats it twice]. He says that in a </w:t>
      </w:r>
      <w:r w:rsidRPr="0006329A">
        <w:rPr>
          <w:i/>
          <w:color w:val="000000" w:themeColor="text1"/>
        </w:rPr>
        <w:t xml:space="preserve">jihād </w:t>
      </w:r>
      <w:r w:rsidRPr="0006329A">
        <w:rPr>
          <w:color w:val="000000" w:themeColor="text1"/>
        </w:rPr>
        <w:t xml:space="preserve">(repeated twice) it is not allowed to hurt the elderly, children and women. It is also not allowed to ransack houses and fields, and before taking revenge on the adversary, he must attack first. This is what </w:t>
      </w:r>
      <w:r w:rsidRPr="0006329A">
        <w:rPr>
          <w:i/>
          <w:color w:val="000000" w:themeColor="text1"/>
        </w:rPr>
        <w:t xml:space="preserve">jihād </w:t>
      </w:r>
      <w:r w:rsidRPr="0006329A">
        <w:rPr>
          <w:color w:val="000000" w:themeColor="text1"/>
        </w:rPr>
        <w:t xml:space="preserve">is about. </w:t>
      </w:r>
      <w:r w:rsidRPr="0006329A">
        <w:rPr>
          <w:color w:val="000000" w:themeColor="text1"/>
        </w:rPr>
        <w:lastRenderedPageBreak/>
        <w:t xml:space="preserve">To harm people of old age is not to do </w:t>
      </w:r>
      <w:r w:rsidRPr="0006329A">
        <w:rPr>
          <w:i/>
          <w:color w:val="000000" w:themeColor="text1"/>
        </w:rPr>
        <w:t>jihād</w:t>
      </w:r>
      <w:r w:rsidRPr="0006329A">
        <w:rPr>
          <w:color w:val="000000" w:themeColor="text1"/>
        </w:rPr>
        <w:t xml:space="preserve">. Offending women is not allowed in </w:t>
      </w:r>
      <w:r w:rsidRPr="0006329A">
        <w:rPr>
          <w:i/>
          <w:color w:val="000000" w:themeColor="text1"/>
        </w:rPr>
        <w:t>jihād</w:t>
      </w:r>
      <w:r w:rsidRPr="0006329A">
        <w:rPr>
          <w:color w:val="000000" w:themeColor="text1"/>
        </w:rPr>
        <w:t xml:space="preserve">, neither is molesting children. Setting fire to the fields of the enemy, burning homes, are not allowed in a </w:t>
      </w:r>
      <w:r w:rsidRPr="0006329A">
        <w:rPr>
          <w:i/>
          <w:color w:val="000000" w:themeColor="text1"/>
        </w:rPr>
        <w:t>jihād</w:t>
      </w:r>
      <w:r w:rsidRPr="0006329A">
        <w:rPr>
          <w:color w:val="000000" w:themeColor="text1"/>
        </w:rPr>
        <w:t xml:space="preserve">. To harm others violates the rules of </w:t>
      </w:r>
      <w:r w:rsidRPr="0006329A">
        <w:rPr>
          <w:i/>
          <w:color w:val="000000" w:themeColor="text1"/>
        </w:rPr>
        <w:t>jihād</w:t>
      </w:r>
      <w:r w:rsidRPr="0006329A">
        <w:rPr>
          <w:color w:val="000000" w:themeColor="text1"/>
        </w:rPr>
        <w:t>.</w:t>
      </w:r>
      <w:r w:rsidRPr="0006329A">
        <w:rPr>
          <w:color w:val="000000" w:themeColor="text1"/>
          <w:vertAlign w:val="superscript"/>
        </w:rPr>
        <w:footnoteReference w:id="61"/>
      </w:r>
    </w:p>
    <w:p w14:paraId="37300E19" w14:textId="19EFD04E" w:rsidR="00FF077C" w:rsidRPr="0006329A" w:rsidRDefault="00191EFF" w:rsidP="0006329A">
      <w:pPr>
        <w:spacing w:line="360" w:lineRule="auto"/>
        <w:jc w:val="both"/>
        <w:rPr>
          <w:color w:val="000000" w:themeColor="text1"/>
        </w:rPr>
      </w:pPr>
      <w:r w:rsidRPr="0006329A">
        <w:rPr>
          <w:color w:val="000000" w:themeColor="text1"/>
        </w:rPr>
        <w:t>Abdou Bâ often reminded Lat Dior of these rules before their military expeditions.</w:t>
      </w:r>
      <w:r w:rsidRPr="0006329A">
        <w:rPr>
          <w:color w:val="000000" w:themeColor="text1"/>
          <w:vertAlign w:val="superscript"/>
        </w:rPr>
        <w:footnoteReference w:id="62"/>
      </w:r>
      <w:r w:rsidRPr="0006329A">
        <w:rPr>
          <w:color w:val="000000" w:themeColor="text1"/>
        </w:rPr>
        <w:t xml:space="preserve"> A list of Maba's political advisers includes Abdou Bâ, Meissa Mbaye, Demba War, Mamour Ndari, Lat Dior, Birane Cissé, Amath Thierno Bâ, Goumbo Guèye, Youga Fally, Samba Diobaye, Demba Cissé, Aly Khodia, Marame Gawlo, Omar Sène, Doungui Sakho, Ndari Kani, Saër Kani, Matar Kalla, Katim Thierno, Mamour Diangou, Diaète Diang, among others.</w:t>
      </w:r>
      <w:r w:rsidRPr="0006329A">
        <w:rPr>
          <w:color w:val="000000" w:themeColor="text1"/>
          <w:vertAlign w:val="superscript"/>
        </w:rPr>
        <w:footnoteReference w:id="63"/>
      </w:r>
      <w:r w:rsidRPr="0006329A">
        <w:rPr>
          <w:color w:val="000000" w:themeColor="text1"/>
        </w:rPr>
        <w:t xml:space="preserve"> In a letter to the Governor of The Gambia, Maba insisted that Senegambian Muslims were oppressed by </w:t>
      </w:r>
      <w:r w:rsidRPr="0006329A">
        <w:rPr>
          <w:i/>
          <w:color w:val="000000" w:themeColor="text1"/>
        </w:rPr>
        <w:t xml:space="preserve">ceddo </w:t>
      </w:r>
      <w:r w:rsidRPr="0006329A">
        <w:rPr>
          <w:color w:val="000000" w:themeColor="text1"/>
        </w:rPr>
        <w:t>chiefs.</w:t>
      </w:r>
      <w:r w:rsidRPr="0006329A">
        <w:rPr>
          <w:color w:val="000000" w:themeColor="text1"/>
          <w:vertAlign w:val="superscript"/>
        </w:rPr>
        <w:footnoteReference w:id="64"/>
      </w:r>
      <w:r w:rsidRPr="0006329A">
        <w:rPr>
          <w:color w:val="000000" w:themeColor="text1"/>
        </w:rPr>
        <w:t xml:space="preserve"> This is why Allah and the Prophet rightly authorized him to take responsibility for defending them against the Soninke, who are viewed as practitioners of traditional African religions.</w:t>
      </w:r>
      <w:r w:rsidRPr="0006329A">
        <w:rPr>
          <w:color w:val="000000" w:themeColor="text1"/>
          <w:vertAlign w:val="superscript"/>
        </w:rPr>
        <w:footnoteReference w:id="65"/>
      </w:r>
      <w:r w:rsidRPr="0006329A">
        <w:rPr>
          <w:color w:val="000000" w:themeColor="text1"/>
        </w:rPr>
        <w:t xml:space="preserve"> The term Soninke remains ambiguous because it is often confused with the notions of animists, fetishists, pagans, or non-Muslims, while the inhabitants of Badibu and Niumi could well have been converted to Islam for centuries. But they are judged by “the other” supposedly better Muslim, who thinks himself more representative of Islamic standards, and subjectively and </w:t>
      </w:r>
      <w:r w:rsidR="00AE1302" w:rsidRPr="0006329A">
        <w:rPr>
          <w:color w:val="000000" w:themeColor="text1"/>
        </w:rPr>
        <w:t>arbitrarily</w:t>
      </w:r>
      <w:r w:rsidRPr="0006329A">
        <w:rPr>
          <w:color w:val="000000" w:themeColor="text1"/>
        </w:rPr>
        <w:t xml:space="preserve"> blamed as “bad Muslims”.</w:t>
      </w:r>
      <w:r w:rsidRPr="0006329A">
        <w:rPr>
          <w:color w:val="000000" w:themeColor="text1"/>
          <w:vertAlign w:val="superscript"/>
        </w:rPr>
        <w:footnoteReference w:id="66"/>
      </w:r>
      <w:r w:rsidRPr="0006329A">
        <w:rPr>
          <w:color w:val="000000" w:themeColor="text1"/>
        </w:rPr>
        <w:t xml:space="preserve"> The example of Mat Diakher, the son of Diaréba Marone who had </w:t>
      </w:r>
      <w:r w:rsidRPr="0006329A">
        <w:rPr>
          <w:color w:val="000000" w:themeColor="text1"/>
        </w:rPr>
        <w:lastRenderedPageBreak/>
        <w:t>been king of Badibu since 1833, is representative of the offenses of the Soninke. This prince had taken the wife of a marabout and asked Maba for four oxen to celebrate the wedding.</w:t>
      </w:r>
      <w:r w:rsidRPr="0006329A">
        <w:rPr>
          <w:color w:val="000000" w:themeColor="text1"/>
          <w:vertAlign w:val="superscript"/>
        </w:rPr>
        <w:footnoteReference w:id="67"/>
      </w:r>
      <w:r w:rsidRPr="0006329A">
        <w:rPr>
          <w:color w:val="000000" w:themeColor="text1"/>
        </w:rPr>
        <w:t xml:space="preserve"> In reaction, Maba sent his disciple Amath Khodia to have the woman released.</w:t>
      </w:r>
      <w:r w:rsidRPr="0006329A">
        <w:rPr>
          <w:color w:val="000000" w:themeColor="text1"/>
          <w:vertAlign w:val="superscript"/>
        </w:rPr>
        <w:footnoteReference w:id="68"/>
      </w:r>
      <w:r w:rsidRPr="0006329A">
        <w:rPr>
          <w:color w:val="000000" w:themeColor="text1"/>
        </w:rPr>
        <w:t xml:space="preserve"> The taalibe of Maba reacted by killing first Mat Diakher and later his father. Klein writes that, in February 1863, Maba killed pagans and sold slaves for the glory of Allah.</w:t>
      </w:r>
      <w:r w:rsidRPr="0006329A">
        <w:rPr>
          <w:color w:val="000000" w:themeColor="text1"/>
          <w:vertAlign w:val="superscript"/>
        </w:rPr>
        <w:footnoteReference w:id="69"/>
      </w:r>
      <w:r w:rsidRPr="0006329A">
        <w:rPr>
          <w:color w:val="000000" w:themeColor="text1"/>
        </w:rPr>
        <w:t xml:space="preserve"> He also promised to plunder the city of Mansa Diaréba Marone. With all the menace, the </w:t>
      </w:r>
      <w:r w:rsidRPr="0006329A">
        <w:rPr>
          <w:i/>
          <w:color w:val="000000" w:themeColor="text1"/>
        </w:rPr>
        <w:t xml:space="preserve">Ceddo </w:t>
      </w:r>
      <w:r w:rsidRPr="0006329A">
        <w:rPr>
          <w:color w:val="000000" w:themeColor="text1"/>
        </w:rPr>
        <w:t>preferred death to a shaved head—the sign of converting to Islam, which is a shame for the non-Muslim.</w:t>
      </w:r>
      <w:r w:rsidRPr="0006329A">
        <w:rPr>
          <w:color w:val="000000" w:themeColor="text1"/>
          <w:vertAlign w:val="superscript"/>
        </w:rPr>
        <w:footnoteReference w:id="70"/>
      </w:r>
      <w:r w:rsidRPr="0006329A">
        <w:rPr>
          <w:color w:val="000000" w:themeColor="text1"/>
        </w:rPr>
        <w:t xml:space="preserve"> Contrary to popular belief, </w:t>
      </w:r>
      <w:r w:rsidRPr="0006329A">
        <w:rPr>
          <w:i/>
          <w:color w:val="000000" w:themeColor="text1"/>
        </w:rPr>
        <w:t xml:space="preserve">Ceddo </w:t>
      </w:r>
      <w:r w:rsidRPr="0006329A">
        <w:rPr>
          <w:color w:val="000000" w:themeColor="text1"/>
        </w:rPr>
        <w:t>upheld</w:t>
      </w:r>
      <w:r w:rsidR="00AE1302" w:rsidRPr="0006329A">
        <w:rPr>
          <w:color w:val="000000" w:themeColor="text1"/>
        </w:rPr>
        <w:t xml:space="preserve"> this</w:t>
      </w:r>
      <w:r w:rsidRPr="0006329A">
        <w:rPr>
          <w:color w:val="000000" w:themeColor="text1"/>
        </w:rPr>
        <w:t xml:space="preserve"> principle and would rather die than be tortured, humiliated, dishonored, or belittled.</w:t>
      </w:r>
      <w:r w:rsidRPr="0006329A">
        <w:rPr>
          <w:color w:val="000000" w:themeColor="text1"/>
        </w:rPr>
        <w:tab/>
        <w:t xml:space="preserve">Another </w:t>
      </w:r>
      <w:r w:rsidRPr="0006329A">
        <w:rPr>
          <w:i/>
          <w:color w:val="000000" w:themeColor="text1"/>
        </w:rPr>
        <w:t xml:space="preserve">Ceddo </w:t>
      </w:r>
      <w:r w:rsidRPr="0006329A">
        <w:rPr>
          <w:color w:val="000000" w:themeColor="text1"/>
        </w:rPr>
        <w:t xml:space="preserve">attack came from Coumba Ndama, the king of Saloum, who attacked the Nandjigui school and killed seventy of the best reciters of the </w:t>
      </w:r>
      <w:r w:rsidRPr="0006329A">
        <w:rPr>
          <w:i/>
          <w:color w:val="000000" w:themeColor="text1"/>
        </w:rPr>
        <w:t>Qur’ān</w:t>
      </w:r>
      <w:r w:rsidRPr="0006329A">
        <w:rPr>
          <w:color w:val="000000" w:themeColor="text1"/>
        </w:rPr>
        <w:t>.</w:t>
      </w:r>
      <w:r w:rsidRPr="0006329A">
        <w:rPr>
          <w:color w:val="000000" w:themeColor="text1"/>
          <w:vertAlign w:val="superscript"/>
        </w:rPr>
        <w:footnoteReference w:id="71"/>
      </w:r>
      <w:r w:rsidRPr="0006329A">
        <w:rPr>
          <w:color w:val="000000" w:themeColor="text1"/>
        </w:rPr>
        <w:t xml:space="preserve"> The soldiers of Buur Saluum took students from the school (</w:t>
      </w:r>
      <w:r w:rsidRPr="0006329A">
        <w:rPr>
          <w:i/>
          <w:color w:val="000000" w:themeColor="text1"/>
        </w:rPr>
        <w:t>ndongo daara</w:t>
      </w:r>
      <w:r w:rsidRPr="0006329A">
        <w:rPr>
          <w:color w:val="000000" w:themeColor="text1"/>
        </w:rPr>
        <w:t xml:space="preserve">) as spoils of war to become their slaves. Apparently, like El-Hadji Oumar Tall, Maba was attacked several times, but he refused to take up arms to retaliate. Finally, to justify his reaction to the attacks, he used the </w:t>
      </w:r>
      <w:r w:rsidRPr="0006329A">
        <w:rPr>
          <w:i/>
          <w:color w:val="000000" w:themeColor="text1"/>
        </w:rPr>
        <w:t>Qur’ān,</w:t>
      </w:r>
      <w:r w:rsidRPr="0006329A">
        <w:rPr>
          <w:color w:val="000000" w:themeColor="text1"/>
          <w:vertAlign w:val="superscript"/>
        </w:rPr>
        <w:footnoteReference w:id="72"/>
      </w:r>
      <w:r w:rsidRPr="0006329A">
        <w:rPr>
          <w:color w:val="000000" w:themeColor="text1"/>
        </w:rPr>
        <w:t xml:space="preserve"> which states: </w:t>
      </w:r>
      <w:r w:rsidR="00972BB8" w:rsidRPr="0006329A">
        <w:rPr>
          <w:color w:val="000000" w:themeColor="text1"/>
        </w:rPr>
        <w:t>“</w:t>
      </w:r>
      <w:r w:rsidR="00FF077C" w:rsidRPr="0006329A">
        <w:rPr>
          <w:color w:val="000000" w:themeColor="text1"/>
        </w:rPr>
        <w:t xml:space="preserve">Those who have been attacked are permitted to take up arms because they have been wronged–God has the power to help them.” </w:t>
      </w:r>
    </w:p>
    <w:p w14:paraId="0F9612B2" w14:textId="1A9FB5D1" w:rsidR="00D936CB" w:rsidRPr="0006329A" w:rsidRDefault="00191EFF" w:rsidP="0006329A">
      <w:pPr>
        <w:spacing w:before="240" w:after="240" w:line="360" w:lineRule="auto"/>
        <w:ind w:firstLine="720"/>
        <w:jc w:val="both"/>
        <w:rPr>
          <w:color w:val="000000" w:themeColor="text1"/>
        </w:rPr>
      </w:pPr>
      <w:r w:rsidRPr="0006329A">
        <w:rPr>
          <w:color w:val="000000" w:themeColor="text1"/>
        </w:rPr>
        <w:t>Resistance to oppression is the duty of every Muslim,</w:t>
      </w:r>
      <w:r w:rsidRPr="0006329A">
        <w:rPr>
          <w:color w:val="000000" w:themeColor="text1"/>
          <w:vertAlign w:val="superscript"/>
        </w:rPr>
        <w:footnoteReference w:id="73"/>
      </w:r>
      <w:r w:rsidRPr="0006329A">
        <w:rPr>
          <w:color w:val="000000" w:themeColor="text1"/>
        </w:rPr>
        <w:t xml:space="preserve"> and Maba went from refusing </w:t>
      </w:r>
      <w:r w:rsidRPr="0006329A">
        <w:rPr>
          <w:i/>
          <w:color w:val="000000" w:themeColor="text1"/>
        </w:rPr>
        <w:t xml:space="preserve">ceddo </w:t>
      </w:r>
      <w:r w:rsidRPr="0006329A">
        <w:rPr>
          <w:color w:val="000000" w:themeColor="text1"/>
        </w:rPr>
        <w:t xml:space="preserve">domination to taking up arms to resist. </w:t>
      </w:r>
      <w:r w:rsidR="00AE1302" w:rsidRPr="0006329A">
        <w:rPr>
          <w:color w:val="000000" w:themeColor="text1"/>
        </w:rPr>
        <w:t>His reaction can be read</w:t>
      </w:r>
      <w:r w:rsidRPr="0006329A">
        <w:rPr>
          <w:color w:val="000000" w:themeColor="text1"/>
        </w:rPr>
        <w:t xml:space="preserve"> along the lines of Serigne Cheikh’s comment:</w:t>
      </w:r>
      <w:r w:rsidRPr="0006329A">
        <w:rPr>
          <w:color w:val="000000" w:themeColor="text1"/>
        </w:rPr>
        <w:tab/>
      </w:r>
    </w:p>
    <w:p w14:paraId="0F9612B3" w14:textId="77777777" w:rsidR="00D936CB" w:rsidRPr="0006329A" w:rsidRDefault="00191EFF" w:rsidP="00703C8B">
      <w:pPr>
        <w:spacing w:before="240" w:after="240" w:line="360" w:lineRule="auto"/>
        <w:ind w:left="720"/>
        <w:jc w:val="both"/>
        <w:rPr>
          <w:color w:val="000000" w:themeColor="text1"/>
        </w:rPr>
      </w:pPr>
      <w:r w:rsidRPr="0006329A">
        <w:rPr>
          <w:i/>
          <w:color w:val="000000" w:themeColor="text1"/>
        </w:rPr>
        <w:t xml:space="preserve">Yonent bi ni mu tool ci Yàlla, Yàlla jox ko pénc moo xam ni daf ni ko na woote te bumu forcer kenn. Bumu forcer kenn. Ñu bari tudd nañu jixaad mais xamu ñu jixaad. Jixaad mooy firi feyyu. Mooy kuñu yàgg a tooñ ñu naan ko muñal, muñal, muñal ba mu xey feyyu. </w:t>
      </w:r>
      <w:r w:rsidRPr="0006329A">
        <w:rPr>
          <w:i/>
          <w:color w:val="000000" w:themeColor="text1"/>
        </w:rPr>
        <w:lastRenderedPageBreak/>
        <w:t>Loolu mooy jixaad. Xaqiixaam mooy loolu. Yonent bi, bi ko Yàlla nee feyyul, automatiquement dafa fàtte xaqiixa ndax bokk yi, daal di deelu ca ada bëgg a faj mbir mi fàjjinu ada, te mooy ni xeexkat yi [di] def. Xareek yow boo amee dara ñu nàngu ko daw lekki ko. Yàlla ni ko [axa] taxumalaa jóg book. Sa bàkkan na tax nga jóg. Yàllaa ko wax yonent bi, ta wax na dëgg. Bu ko bàyyiwoon mu taas àddina</w:t>
      </w:r>
      <w:r w:rsidRPr="0006329A">
        <w:rPr>
          <w:color w:val="000000" w:themeColor="text1"/>
        </w:rPr>
        <w:t>.</w:t>
      </w:r>
      <w:r w:rsidRPr="0006329A">
        <w:rPr>
          <w:color w:val="000000" w:themeColor="text1"/>
          <w:vertAlign w:val="superscript"/>
        </w:rPr>
        <w:footnoteReference w:id="74"/>
      </w:r>
    </w:p>
    <w:p w14:paraId="0F9612B4" w14:textId="77777777" w:rsidR="00D936CB" w:rsidRPr="0006329A" w:rsidRDefault="00D936CB" w:rsidP="00703C8B">
      <w:pPr>
        <w:spacing w:before="240" w:after="240" w:line="360" w:lineRule="auto"/>
        <w:ind w:left="720"/>
        <w:jc w:val="both"/>
        <w:rPr>
          <w:color w:val="000000" w:themeColor="text1"/>
        </w:rPr>
      </w:pPr>
    </w:p>
    <w:p w14:paraId="0F9612B5" w14:textId="77777777" w:rsidR="00D936CB" w:rsidRPr="0006329A" w:rsidRDefault="00191EFF" w:rsidP="0006329A">
      <w:pPr>
        <w:spacing w:before="240" w:after="240" w:line="360" w:lineRule="auto"/>
        <w:jc w:val="both"/>
        <w:rPr>
          <w:color w:val="000000" w:themeColor="text1"/>
        </w:rPr>
      </w:pPr>
      <w:r w:rsidRPr="0006329A">
        <w:rPr>
          <w:i/>
          <w:color w:val="000000" w:themeColor="text1"/>
        </w:rPr>
        <w:t>Translation:</w:t>
      </w:r>
      <w:r w:rsidRPr="0006329A">
        <w:rPr>
          <w:color w:val="000000" w:themeColor="text1"/>
        </w:rPr>
        <w:tab/>
      </w:r>
    </w:p>
    <w:p w14:paraId="0F9612B6" w14:textId="61AF831E"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Despite the rank that the Prophet (Muhammad) occupies with Allah, he ordered him to preach in non-violence: that is to say, not to force anyone. Let him not force anyone. Many have spoken of </w:t>
      </w:r>
      <w:r w:rsidRPr="0006329A">
        <w:rPr>
          <w:i/>
          <w:color w:val="000000" w:themeColor="text1"/>
        </w:rPr>
        <w:t xml:space="preserve">jihād </w:t>
      </w:r>
      <w:r w:rsidRPr="0006329A">
        <w:rPr>
          <w:color w:val="000000" w:themeColor="text1"/>
        </w:rPr>
        <w:t xml:space="preserve">but do not know what it means. </w:t>
      </w:r>
      <w:r w:rsidR="00AE1302" w:rsidRPr="0006329A">
        <w:rPr>
          <w:i/>
          <w:color w:val="000000" w:themeColor="text1"/>
        </w:rPr>
        <w:t>J</w:t>
      </w:r>
      <w:r w:rsidRPr="0006329A">
        <w:rPr>
          <w:i/>
          <w:color w:val="000000" w:themeColor="text1"/>
        </w:rPr>
        <w:t xml:space="preserve">ihād </w:t>
      </w:r>
      <w:r w:rsidRPr="0006329A">
        <w:rPr>
          <w:color w:val="000000" w:themeColor="text1"/>
        </w:rPr>
        <w:t xml:space="preserve">means to correct an offense, to respond to an aggression caused to a non-Muslim. The Muslim who does a </w:t>
      </w:r>
      <w:r w:rsidRPr="0006329A">
        <w:rPr>
          <w:i/>
          <w:color w:val="000000" w:themeColor="text1"/>
        </w:rPr>
        <w:t xml:space="preserve">jihād </w:t>
      </w:r>
      <w:r w:rsidRPr="0006329A">
        <w:rPr>
          <w:color w:val="000000" w:themeColor="text1"/>
        </w:rPr>
        <w:t xml:space="preserve">is in fact a person who has been assaulted several times and who is always asked to be patient despite the offenses, and one day he attacks the aggressor. This is the meaning of </w:t>
      </w:r>
      <w:r w:rsidRPr="0006329A">
        <w:rPr>
          <w:i/>
          <w:color w:val="000000" w:themeColor="text1"/>
        </w:rPr>
        <w:t>jihād</w:t>
      </w:r>
      <w:r w:rsidRPr="0006329A">
        <w:rPr>
          <w:color w:val="000000" w:themeColor="text1"/>
        </w:rPr>
        <w:t>, its essential reality (</w:t>
      </w:r>
      <w:r w:rsidRPr="0006329A">
        <w:rPr>
          <w:i/>
          <w:color w:val="000000" w:themeColor="text1"/>
        </w:rPr>
        <w:t>haqīqa</w:t>
      </w:r>
      <w:r w:rsidRPr="0006329A">
        <w:rPr>
          <w:color w:val="000000" w:themeColor="text1"/>
        </w:rPr>
        <w:t>).</w:t>
      </w:r>
      <w:r w:rsidRPr="0006329A">
        <w:rPr>
          <w:color w:val="000000" w:themeColor="text1"/>
          <w:vertAlign w:val="superscript"/>
        </w:rPr>
        <w:footnoteReference w:id="75"/>
      </w:r>
      <w:r w:rsidRPr="0006329A">
        <w:rPr>
          <w:color w:val="000000" w:themeColor="text1"/>
        </w:rPr>
        <w:t xml:space="preserve"> When Allah ordered the Prophet to respond to the attack, he </w:t>
      </w:r>
      <w:r w:rsidRPr="0006329A">
        <w:rPr>
          <w:i/>
          <w:color w:val="000000" w:themeColor="text1"/>
        </w:rPr>
        <w:t xml:space="preserve">automatically </w:t>
      </w:r>
      <w:r w:rsidRPr="0006329A">
        <w:rPr>
          <w:color w:val="000000" w:themeColor="text1"/>
        </w:rPr>
        <w:t xml:space="preserve">forgot the primary meaning of an armed </w:t>
      </w:r>
      <w:r w:rsidRPr="0006329A">
        <w:rPr>
          <w:i/>
          <w:color w:val="000000" w:themeColor="text1"/>
        </w:rPr>
        <w:t>jihād</w:t>
      </w:r>
      <w:r w:rsidRPr="0006329A">
        <w:rPr>
          <w:color w:val="000000" w:themeColor="text1"/>
        </w:rPr>
        <w:t xml:space="preserve">, albeit under the influence of relatives and allies who could no longer bear repeated offenses. Thus, the Prophet returned to the Arab tradition to settle the problem. His act of revenge is similar to that of the warriors: fighting for material gain and making it their own. And God intervened to tell him that he was not fighting for a prescribed </w:t>
      </w:r>
      <w:r w:rsidRPr="0006329A">
        <w:rPr>
          <w:i/>
          <w:color w:val="000000" w:themeColor="text1"/>
        </w:rPr>
        <w:t>jihād</w:t>
      </w:r>
      <w:r w:rsidRPr="0006329A">
        <w:rPr>
          <w:color w:val="000000" w:themeColor="text1"/>
        </w:rPr>
        <w:t>, but rather for personal satisfaction. It is what God told the Prophet, and He is right. Had God allowed it, he would have finished the world by killing all.</w:t>
      </w:r>
    </w:p>
    <w:p w14:paraId="0F9612B7" w14:textId="77777777" w:rsidR="00D936CB" w:rsidRPr="0006329A" w:rsidRDefault="00191EFF" w:rsidP="0006329A">
      <w:pPr>
        <w:spacing w:before="240" w:after="240" w:line="360" w:lineRule="auto"/>
        <w:jc w:val="both"/>
        <w:rPr>
          <w:b/>
          <w:color w:val="000000" w:themeColor="text1"/>
        </w:rPr>
      </w:pPr>
      <w:r w:rsidRPr="0006329A">
        <w:rPr>
          <w:b/>
          <w:i/>
          <w:color w:val="000000" w:themeColor="text1"/>
        </w:rPr>
        <w:t xml:space="preserve">Jihād </w:t>
      </w:r>
      <w:r w:rsidRPr="0006329A">
        <w:rPr>
          <w:b/>
          <w:color w:val="000000" w:themeColor="text1"/>
        </w:rPr>
        <w:t>as a Response to Offenses of the Tubaab</w:t>
      </w:r>
    </w:p>
    <w:p w14:paraId="0F9612B8" w14:textId="50A7458C" w:rsidR="00D936CB" w:rsidRPr="0006329A" w:rsidRDefault="00191EFF" w:rsidP="0006329A">
      <w:pPr>
        <w:spacing w:before="240" w:after="240" w:line="360" w:lineRule="auto"/>
        <w:jc w:val="both"/>
        <w:rPr>
          <w:color w:val="000000" w:themeColor="text1"/>
        </w:rPr>
      </w:pPr>
      <w:r w:rsidRPr="0006329A">
        <w:rPr>
          <w:color w:val="000000" w:themeColor="text1"/>
        </w:rPr>
        <w:t xml:space="preserve">From 1854 onward, territories that were called Senegal by the Europeans—due to </w:t>
      </w:r>
      <w:r w:rsidR="00B7237A" w:rsidRPr="0006329A">
        <w:rPr>
          <w:color w:val="000000" w:themeColor="text1"/>
        </w:rPr>
        <w:t>the</w:t>
      </w:r>
      <w:r w:rsidRPr="0006329A">
        <w:rPr>
          <w:color w:val="000000" w:themeColor="text1"/>
        </w:rPr>
        <w:t xml:space="preserve"> single geographical entity controlled by their soldiers—experienced political instability because the</w:t>
      </w:r>
      <w:r w:rsidRPr="0006329A">
        <w:rPr>
          <w:i/>
          <w:color w:val="000000" w:themeColor="text1"/>
        </w:rPr>
        <w:t xml:space="preserve"> </w:t>
      </w:r>
      <w:r w:rsidRPr="0006329A">
        <w:rPr>
          <w:i/>
          <w:color w:val="000000" w:themeColor="text1"/>
        </w:rPr>
        <w:lastRenderedPageBreak/>
        <w:t xml:space="preserve">Colony </w:t>
      </w:r>
      <w:r w:rsidRPr="0006329A">
        <w:rPr>
          <w:color w:val="000000" w:themeColor="text1"/>
        </w:rPr>
        <w:t xml:space="preserve">was no longer managed by a </w:t>
      </w:r>
      <w:r w:rsidRPr="0006329A">
        <w:rPr>
          <w:i/>
          <w:color w:val="000000" w:themeColor="text1"/>
        </w:rPr>
        <w:t>Company</w:t>
      </w:r>
      <w:r w:rsidRPr="0006329A">
        <w:rPr>
          <w:color w:val="000000" w:themeColor="text1"/>
        </w:rPr>
        <w:t xml:space="preserve"> but by a </w:t>
      </w:r>
      <w:r w:rsidRPr="0006329A">
        <w:rPr>
          <w:i/>
          <w:color w:val="000000" w:themeColor="text1"/>
        </w:rPr>
        <w:t>Government</w:t>
      </w:r>
      <w:r w:rsidRPr="0006329A">
        <w:rPr>
          <w:color w:val="000000" w:themeColor="text1"/>
        </w:rPr>
        <w:t xml:space="preserve">, which </w:t>
      </w:r>
      <w:r w:rsidR="00B7237A" w:rsidRPr="0006329A">
        <w:rPr>
          <w:color w:val="000000" w:themeColor="text1"/>
        </w:rPr>
        <w:t>varied</w:t>
      </w:r>
      <w:r w:rsidRPr="0006329A">
        <w:rPr>
          <w:color w:val="000000" w:themeColor="text1"/>
        </w:rPr>
        <w:t xml:space="preserve"> </w:t>
      </w:r>
      <w:r w:rsidR="00B7237A" w:rsidRPr="0006329A">
        <w:rPr>
          <w:color w:val="000000" w:themeColor="text1"/>
        </w:rPr>
        <w:t xml:space="preserve">greatly </w:t>
      </w:r>
      <w:r w:rsidRPr="0006329A">
        <w:rPr>
          <w:color w:val="000000" w:themeColor="text1"/>
        </w:rPr>
        <w:t>depending on European wars</w:t>
      </w:r>
      <w:r w:rsidR="00B7237A" w:rsidRPr="0006329A">
        <w:rPr>
          <w:color w:val="000000" w:themeColor="text1"/>
        </w:rPr>
        <w:t>,</w:t>
      </w:r>
      <w:r w:rsidRPr="0006329A">
        <w:rPr>
          <w:color w:val="000000" w:themeColor="text1"/>
        </w:rPr>
        <w:t xml:space="preserve"> especially between France and Great Britain. Maba seized this upheaval </w:t>
      </w:r>
      <w:r w:rsidR="00B7237A" w:rsidRPr="0006329A">
        <w:rPr>
          <w:color w:val="000000" w:themeColor="text1"/>
        </w:rPr>
        <w:t xml:space="preserve">of </w:t>
      </w:r>
      <w:r w:rsidRPr="0006329A">
        <w:rPr>
          <w:color w:val="000000" w:themeColor="text1"/>
        </w:rPr>
        <w:t>the Senegal borders and tried to secure his own land and people as much as possible</w:t>
      </w:r>
      <w:r w:rsidR="00B7237A" w:rsidRPr="0006329A">
        <w:rPr>
          <w:color w:val="000000" w:themeColor="text1"/>
        </w:rPr>
        <w:t xml:space="preserve"> and profited from</w:t>
      </w:r>
      <w:r w:rsidRPr="0006329A">
        <w:rPr>
          <w:color w:val="000000" w:themeColor="text1"/>
        </w:rPr>
        <w:t xml:space="preserve"> those rivalries by finally signing treaties. </w:t>
      </w:r>
      <w:r w:rsidR="00B7237A" w:rsidRPr="0006329A">
        <w:rPr>
          <w:color w:val="000000" w:themeColor="text1"/>
        </w:rPr>
        <w:t xml:space="preserve">These </w:t>
      </w:r>
      <w:r w:rsidRPr="0006329A">
        <w:rPr>
          <w:color w:val="000000" w:themeColor="text1"/>
        </w:rPr>
        <w:t xml:space="preserve">treaties between local chiefs and the Europeans </w:t>
      </w:r>
      <w:r w:rsidR="00B7237A" w:rsidRPr="0006329A">
        <w:rPr>
          <w:color w:val="000000" w:themeColor="text1"/>
        </w:rPr>
        <w:t xml:space="preserve">will be further discussed </w:t>
      </w:r>
      <w:r w:rsidRPr="0006329A">
        <w:rPr>
          <w:color w:val="000000" w:themeColor="text1"/>
        </w:rPr>
        <w:t>in the following section.</w:t>
      </w:r>
    </w:p>
    <w:p w14:paraId="0F9612B9" w14:textId="11112061" w:rsidR="00D936CB" w:rsidRPr="0006329A" w:rsidRDefault="00191EFF" w:rsidP="0006329A">
      <w:pPr>
        <w:spacing w:before="240" w:after="240" w:line="360" w:lineRule="auto"/>
        <w:ind w:firstLine="720"/>
        <w:jc w:val="both"/>
        <w:rPr>
          <w:color w:val="000000" w:themeColor="text1"/>
        </w:rPr>
      </w:pPr>
      <w:r w:rsidRPr="0006329A">
        <w:rPr>
          <w:color w:val="000000" w:themeColor="text1"/>
        </w:rPr>
        <w:t>In 1859, Maba took over the western part of The Gambia, the Sine, and Saloum, as the result of an agreement between the French and the British.</w:t>
      </w:r>
      <w:r w:rsidRPr="0006329A">
        <w:rPr>
          <w:color w:val="000000" w:themeColor="text1"/>
          <w:vertAlign w:val="superscript"/>
        </w:rPr>
        <w:footnoteReference w:id="76"/>
      </w:r>
      <w:r w:rsidRPr="0006329A">
        <w:rPr>
          <w:color w:val="000000" w:themeColor="text1"/>
        </w:rPr>
        <w:t xml:space="preserve"> </w:t>
      </w:r>
      <w:r w:rsidR="00B7237A" w:rsidRPr="0006329A">
        <w:rPr>
          <w:color w:val="000000" w:themeColor="text1"/>
        </w:rPr>
        <w:t>I</w:t>
      </w:r>
      <w:r w:rsidRPr="0006329A">
        <w:rPr>
          <w:color w:val="000000" w:themeColor="text1"/>
        </w:rPr>
        <w:t>t is important to remember that local Senegambian farmers sold their groundnut crops to the British and French outposts that were established on the riverfront trading areas.</w:t>
      </w:r>
      <w:r w:rsidRPr="0006329A">
        <w:rPr>
          <w:color w:val="000000" w:themeColor="text1"/>
          <w:vertAlign w:val="superscript"/>
        </w:rPr>
        <w:footnoteReference w:id="77"/>
      </w:r>
      <w:r w:rsidRPr="0006329A">
        <w:rPr>
          <w:color w:val="000000" w:themeColor="text1"/>
        </w:rPr>
        <w:t xml:space="preserve"> According to Quinn, the British imported violence into the Gambian River Region, in particular by imposing taxes on products sold and by pillaging the areas suspected of rebellion.</w:t>
      </w:r>
      <w:r w:rsidRPr="0006329A">
        <w:rPr>
          <w:color w:val="000000" w:themeColor="text1"/>
          <w:vertAlign w:val="superscript"/>
        </w:rPr>
        <w:footnoteReference w:id="78"/>
      </w:r>
      <w:r w:rsidRPr="0006329A">
        <w:rPr>
          <w:color w:val="000000" w:themeColor="text1"/>
        </w:rPr>
        <w:t xml:space="preserve"> </w:t>
      </w:r>
      <w:r w:rsidR="00B7237A" w:rsidRPr="0006329A">
        <w:rPr>
          <w:color w:val="000000" w:themeColor="text1"/>
        </w:rPr>
        <w:t xml:space="preserve">When the </w:t>
      </w:r>
      <w:r w:rsidRPr="0006329A">
        <w:rPr>
          <w:color w:val="000000" w:themeColor="text1"/>
        </w:rPr>
        <w:t>British Colonel George D’Arcy was living in Bathurst</w:t>
      </w:r>
      <w:r w:rsidR="00B7237A" w:rsidRPr="0006329A">
        <w:rPr>
          <w:color w:val="000000" w:themeColor="text1"/>
        </w:rPr>
        <w:t xml:space="preserve">, </w:t>
      </w:r>
      <w:r w:rsidRPr="0006329A">
        <w:rPr>
          <w:color w:val="000000" w:themeColor="text1"/>
        </w:rPr>
        <w:t>Diaréba Marone and his troops—in a state of inebriation—not only refused to pay the customs, but also looted British properties. D’Arcy, annoyed by the Soninke, asked the Governor of Sierra Leone to help him militarily to defeat Marone’s forces. The punitive expedition to Suwarra Kunda was made in early 1861.</w:t>
      </w:r>
      <w:r w:rsidRPr="0006329A">
        <w:rPr>
          <w:color w:val="000000" w:themeColor="text1"/>
          <w:vertAlign w:val="superscript"/>
        </w:rPr>
        <w:footnoteReference w:id="79"/>
      </w:r>
      <w:r w:rsidRPr="0006329A">
        <w:rPr>
          <w:color w:val="000000" w:themeColor="text1"/>
        </w:rPr>
        <w:t xml:space="preserve"> </w:t>
      </w:r>
    </w:p>
    <w:p w14:paraId="0F9612BA" w14:textId="6B8578F3" w:rsidR="00D936CB" w:rsidRPr="0006329A" w:rsidRDefault="00191EFF" w:rsidP="0006329A">
      <w:pPr>
        <w:spacing w:before="240" w:after="240" w:line="360" w:lineRule="auto"/>
        <w:ind w:firstLine="720"/>
        <w:jc w:val="both"/>
        <w:rPr>
          <w:color w:val="000000" w:themeColor="text1"/>
        </w:rPr>
      </w:pPr>
      <w:r w:rsidRPr="0006329A">
        <w:rPr>
          <w:color w:val="000000" w:themeColor="text1"/>
        </w:rPr>
        <w:t>In the murky game of their local alliances, the British also wanted to recover the mobilization capacity of Muslim leaders such as Maba. They were sympathetic to the reformer who, furthermore, resupplied himself with arms and ammunition in The Gambia.</w:t>
      </w:r>
      <w:r w:rsidRPr="0006329A">
        <w:rPr>
          <w:color w:val="000000" w:themeColor="text1"/>
          <w:vertAlign w:val="superscript"/>
        </w:rPr>
        <w:footnoteReference w:id="80"/>
      </w:r>
      <w:r w:rsidRPr="0006329A">
        <w:rPr>
          <w:color w:val="000000" w:themeColor="text1"/>
        </w:rPr>
        <w:t xml:space="preserve"> Maba in his </w:t>
      </w:r>
      <w:r w:rsidR="008D4F01" w:rsidRPr="00F04E39">
        <w:rPr>
          <w:color w:val="000000" w:themeColor="text1"/>
        </w:rPr>
        <w:t>violent quarrel</w:t>
      </w:r>
      <w:r w:rsidRPr="0006329A">
        <w:rPr>
          <w:color w:val="000000" w:themeColor="text1"/>
        </w:rPr>
        <w:t xml:space="preserve"> with the Soninke chiefs then turned farther west, toward Niumi, while El Hadji Oumar was in the process of spreading eastwards to Nioro, French Sudan. That </w:t>
      </w:r>
      <w:r w:rsidRPr="0006329A">
        <w:rPr>
          <w:i/>
          <w:color w:val="000000" w:themeColor="text1"/>
        </w:rPr>
        <w:t xml:space="preserve">hijra </w:t>
      </w:r>
      <w:r w:rsidRPr="0006329A">
        <w:rPr>
          <w:color w:val="000000" w:themeColor="text1"/>
        </w:rPr>
        <w:t xml:space="preserve">(emigration) is called </w:t>
      </w:r>
      <w:r w:rsidRPr="0006329A">
        <w:rPr>
          <w:i/>
          <w:color w:val="000000" w:themeColor="text1"/>
        </w:rPr>
        <w:t xml:space="preserve">fergo Nioro </w:t>
      </w:r>
      <w:r w:rsidRPr="0006329A">
        <w:rPr>
          <w:color w:val="000000" w:themeColor="text1"/>
        </w:rPr>
        <w:t>in the Pulaar language.</w:t>
      </w:r>
      <w:r w:rsidRPr="0006329A">
        <w:rPr>
          <w:color w:val="000000" w:themeColor="text1"/>
        </w:rPr>
        <w:tab/>
      </w:r>
      <w:r w:rsidRPr="0006329A">
        <w:rPr>
          <w:color w:val="000000" w:themeColor="text1"/>
        </w:rPr>
        <w:tab/>
      </w:r>
      <w:r w:rsidRPr="0006329A">
        <w:rPr>
          <w:color w:val="000000" w:themeColor="text1"/>
        </w:rPr>
        <w:tab/>
      </w:r>
    </w:p>
    <w:p w14:paraId="0F9612BB" w14:textId="67D224F4"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In both Badibu and Niumi, the marabouts were not fully involved in central politics, not because they were not interested, but rather because they were more involved in Islamic schooling. </w:t>
      </w:r>
      <w:r w:rsidRPr="0006329A">
        <w:rPr>
          <w:color w:val="000000" w:themeColor="text1"/>
        </w:rPr>
        <w:lastRenderedPageBreak/>
        <w:t xml:space="preserve">The royal families (Mané, Sonko, and Jammeh) lived off the products of agriculture, more specifically of peanut products, commerce, and the slave trade, by levying taxes on British imports or on </w:t>
      </w:r>
      <w:r w:rsidR="00B7237A" w:rsidRPr="0006329A">
        <w:rPr>
          <w:color w:val="000000" w:themeColor="text1"/>
        </w:rPr>
        <w:t xml:space="preserve">foreigners </w:t>
      </w:r>
      <w:r w:rsidRPr="0006329A">
        <w:rPr>
          <w:color w:val="000000" w:themeColor="text1"/>
        </w:rPr>
        <w:t>crossing through their territory to access the Atlantic Ocean. The levied taxes were invested in armaments against neighboring enemies or simply in conquests. So bathed in the seven principles of peaceful coexistence with non-Muslims, a philosophy expressed by the disciples of the jakhanke marabout Al-Hājj Sālim Suwarī (d. 1525),</w:t>
      </w:r>
      <w:r w:rsidRPr="0006329A">
        <w:rPr>
          <w:color w:val="000000" w:themeColor="text1"/>
          <w:vertAlign w:val="superscript"/>
        </w:rPr>
        <w:footnoteReference w:id="81"/>
      </w:r>
      <w:r w:rsidRPr="0006329A">
        <w:rPr>
          <w:color w:val="000000" w:themeColor="text1"/>
        </w:rPr>
        <w:t xml:space="preserve"> the marabouts of </w:t>
      </w:r>
      <w:r w:rsidRPr="0006329A">
        <w:rPr>
          <w:i/>
          <w:color w:val="000000" w:themeColor="text1"/>
        </w:rPr>
        <w:t xml:space="preserve">Dār-al-Harb </w:t>
      </w:r>
      <w:r w:rsidRPr="0006329A">
        <w:rPr>
          <w:color w:val="000000" w:themeColor="text1"/>
        </w:rPr>
        <w:t xml:space="preserve">provided magical services to kings, especially during war times. What was therefore called the “war of the marabouts against the Soninke” is in reality the supreme stage of a latent conflict between two powers with contradictory political and social agendas. In April 1862, following the death of Demba Sonko in Berending, things fell into total chaos. In this mess of succession to the throne and political instability, about seven hundred Muslims rose up and </w:t>
      </w:r>
      <w:r w:rsidR="00F33589" w:rsidRPr="0006329A">
        <w:rPr>
          <w:color w:val="000000" w:themeColor="text1"/>
        </w:rPr>
        <w:t xml:space="preserve">burned Jokadu </w:t>
      </w:r>
      <w:r w:rsidRPr="0006329A">
        <w:rPr>
          <w:color w:val="000000" w:themeColor="text1"/>
        </w:rPr>
        <w:t xml:space="preserve">on their way to </w:t>
      </w:r>
      <w:r w:rsidR="00F33589" w:rsidRPr="0006329A">
        <w:rPr>
          <w:color w:val="000000" w:themeColor="text1"/>
        </w:rPr>
        <w:t xml:space="preserve">fight </w:t>
      </w:r>
      <w:r w:rsidRPr="0006329A">
        <w:rPr>
          <w:color w:val="000000" w:themeColor="text1"/>
        </w:rPr>
        <w:t xml:space="preserve">the infidels. They invited the king and his retinue to shave their heads, indicative of </w:t>
      </w:r>
      <w:r w:rsidR="00F33589" w:rsidRPr="0006329A">
        <w:rPr>
          <w:color w:val="000000" w:themeColor="text1"/>
        </w:rPr>
        <w:t>surrender</w:t>
      </w:r>
      <w:r w:rsidRPr="0006329A">
        <w:rPr>
          <w:color w:val="000000" w:themeColor="text1"/>
        </w:rPr>
        <w:t xml:space="preserve"> to Islam.</w:t>
      </w:r>
      <w:r w:rsidRPr="0006329A">
        <w:rPr>
          <w:color w:val="000000" w:themeColor="text1"/>
          <w:vertAlign w:val="superscript"/>
        </w:rPr>
        <w:footnoteReference w:id="82"/>
      </w:r>
      <w:r w:rsidRPr="0006329A">
        <w:rPr>
          <w:color w:val="000000" w:themeColor="text1"/>
        </w:rPr>
        <w:t xml:space="preserve"> It was those Muslims who called on Maba to assist them in the battlefield. The marabout sent his brother Abdou Bâ, along with taalibe including Birane Cissé.</w:t>
      </w:r>
      <w:r w:rsidRPr="0006329A">
        <w:rPr>
          <w:color w:val="000000" w:themeColor="text1"/>
          <w:vertAlign w:val="superscript"/>
        </w:rPr>
        <w:footnoteReference w:id="83"/>
      </w:r>
      <w:r w:rsidRPr="0006329A">
        <w:rPr>
          <w:color w:val="000000" w:themeColor="text1"/>
        </w:rPr>
        <w:t xml:space="preserve"> In May, the followers of Maba set fire to Soninke villages, including Berending, exhumed the body of Demba Sonko, and headed east towards Essau. King Buntu Jammeh and the war chiefs (called </w:t>
      </w:r>
      <w:r w:rsidRPr="0006329A">
        <w:rPr>
          <w:i/>
          <w:color w:val="000000" w:themeColor="text1"/>
        </w:rPr>
        <w:t>suma</w:t>
      </w:r>
      <w:r w:rsidRPr="0006329A">
        <w:rPr>
          <w:color w:val="000000" w:themeColor="text1"/>
        </w:rPr>
        <w:t>) took refuge in an isolated place, where they called on the British who had been settled in Bathurst since 1816. From that city, George D’Arcy of the 3rd West India Regiment intervened.</w:t>
      </w:r>
      <w:r w:rsidRPr="0006329A">
        <w:rPr>
          <w:color w:val="000000" w:themeColor="text1"/>
          <w:vertAlign w:val="superscript"/>
        </w:rPr>
        <w:footnoteReference w:id="84"/>
      </w:r>
      <w:r w:rsidRPr="0006329A">
        <w:rPr>
          <w:color w:val="000000" w:themeColor="text1"/>
        </w:rPr>
        <w:t xml:space="preserve"> He sent the Gambia Militia to join the regiment at Fort Bullen, better known as Barra Point (Badibu). There was a cease-fire and an official recognition of a new king by both parties.</w:t>
      </w:r>
    </w:p>
    <w:p w14:paraId="0F9612BC" w14:textId="1BBBC07B"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Regarding Maba’s relations with the leaders of the Senegal colony, it must be said that at the beginning the marabout did not pose any problems, if I refer to General Louis-Léon César Faidherbe (1818–1889) in Saint-Louis and Governor Pinet Laprade (1822–1869) in Gorée. The oil trade was booming in Senegambia to supply French oil and soap factories in Marseilles. </w:t>
      </w:r>
      <w:r w:rsidR="00F33589" w:rsidRPr="0006329A">
        <w:rPr>
          <w:color w:val="000000" w:themeColor="text1"/>
        </w:rPr>
        <w:t xml:space="preserve">As such, </w:t>
      </w:r>
      <w:r w:rsidRPr="0006329A">
        <w:rPr>
          <w:color w:val="000000" w:themeColor="text1"/>
        </w:rPr>
        <w:t xml:space="preserve">the Bordeaux merchants residing in Saint-Louis requested the appointment of Faidherbe to secure their companies in West Africa. Faidherbe, having survived a defeat during the First World </w:t>
      </w:r>
      <w:r w:rsidRPr="0006329A">
        <w:rPr>
          <w:color w:val="000000" w:themeColor="text1"/>
        </w:rPr>
        <w:lastRenderedPageBreak/>
        <w:t>War in the north of France, seized the opportunity to undertake the Great French Empire by importing ‘his’ understanding of state violence into Senegambi</w:t>
      </w:r>
      <w:r w:rsidR="00F33589" w:rsidRPr="0006329A">
        <w:rPr>
          <w:color w:val="000000" w:themeColor="text1"/>
        </w:rPr>
        <w:t xml:space="preserve">a, succeeding </w:t>
      </w:r>
      <w:r w:rsidRPr="0006329A">
        <w:rPr>
          <w:color w:val="000000" w:themeColor="text1"/>
        </w:rPr>
        <w:t>in his mission of chaotic conquest of Senegal and imperial domination of the western part of Africa. As Maba was rising in glory and in power, the natives of St. Louis wanted the support of the French to safeguard their economic interests. But the French went further by conquering new lands and suppressing the progression and ardor of Maba’s supporters who faced them. Faidherbe’s colonial project is analyzed by Serigne Cheikh in a global context of resource opportunities:</w:t>
      </w:r>
    </w:p>
    <w:p w14:paraId="0F9612BD" w14:textId="77777777" w:rsidR="00D936CB" w:rsidRPr="0006329A" w:rsidRDefault="00191EFF" w:rsidP="0006329A">
      <w:pPr>
        <w:spacing w:before="240" w:after="240" w:line="360" w:lineRule="auto"/>
        <w:ind w:left="720"/>
        <w:jc w:val="both"/>
        <w:rPr>
          <w:color w:val="000000" w:themeColor="text1"/>
        </w:rPr>
      </w:pPr>
      <w:r w:rsidRPr="0006329A">
        <w:rPr>
          <w:i/>
          <w:color w:val="000000" w:themeColor="text1"/>
        </w:rPr>
        <w:t>Shaykh Al-Hājj ‘Umar deful waxul. Daf doon def liggéyam ñu sossal ko rekk, pur bëgg a dëg ci yu kenn xamul. Ndax boobu yëg nan ni France fassul yeene toog Senegaal, mo nga jëm Brésil. France, Brésil la jëmmoon ndax daara amu fi, gerté rekk a fi am. Looloo tax, bum ko yëggee, te moom bu France demee Brésil mu yàqqu yaxéet. Moo tax mu soos si fi problemu Al-Hājj ‘Umar. Te Al-Hajj ‘Umar deful waxul. Waaye nak ko ‘acculer’ mu taxaw, ko ‘acculer’ rekk mu taxaw, man maa lo ko wax.</w:t>
      </w:r>
      <w:r w:rsidRPr="0006329A">
        <w:rPr>
          <w:color w:val="000000" w:themeColor="text1"/>
          <w:vertAlign w:val="superscript"/>
        </w:rPr>
        <w:footnoteReference w:id="85"/>
      </w:r>
    </w:p>
    <w:p w14:paraId="0F9612BE" w14:textId="77777777" w:rsidR="00D936CB" w:rsidRPr="0006329A" w:rsidRDefault="00191EFF" w:rsidP="0006329A">
      <w:pPr>
        <w:spacing w:before="240" w:after="240" w:line="360" w:lineRule="auto"/>
        <w:jc w:val="both"/>
        <w:rPr>
          <w:i/>
          <w:color w:val="000000" w:themeColor="text1"/>
        </w:rPr>
      </w:pPr>
      <w:proofErr w:type="gramStart"/>
      <w:r w:rsidRPr="0006329A">
        <w:rPr>
          <w:i/>
          <w:color w:val="000000" w:themeColor="text1"/>
        </w:rPr>
        <w:t>Translation :</w:t>
      </w:r>
      <w:proofErr w:type="gramEnd"/>
    </w:p>
    <w:p w14:paraId="0F9612BF" w14:textId="21D7E726"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El Hadji Oumar Tall did nothing that is worth justifying a war against him. He was in his own path to spread Islam, but the French fomented things which led on to his elimination. Because at that time, Tall felt that France was not going to stay in Senegal: </w:t>
      </w:r>
      <w:r w:rsidR="00F33589" w:rsidRPr="0006329A">
        <w:rPr>
          <w:color w:val="000000" w:themeColor="text1"/>
        </w:rPr>
        <w:t xml:space="preserve">but </w:t>
      </w:r>
      <w:r w:rsidRPr="0006329A">
        <w:rPr>
          <w:color w:val="000000" w:themeColor="text1"/>
        </w:rPr>
        <w:t>was going to Brazil, because—to put it bluntly—there is nothing here (in Senegal) except peanuts production. That is why, when Faidherbe knew he would be destined to fail if France went to Brazil, he invented the</w:t>
      </w:r>
      <w:r w:rsidR="00F33589" w:rsidRPr="0006329A">
        <w:rPr>
          <w:color w:val="000000" w:themeColor="text1"/>
        </w:rPr>
        <w:t xml:space="preserve"> problem of</w:t>
      </w:r>
      <w:r w:rsidRPr="0006329A">
        <w:rPr>
          <w:color w:val="000000" w:themeColor="text1"/>
        </w:rPr>
        <w:t xml:space="preserve"> El Hadji Oumar.</w:t>
      </w:r>
      <w:r w:rsidRPr="0006329A">
        <w:rPr>
          <w:color w:val="000000" w:themeColor="text1"/>
          <w:vertAlign w:val="superscript"/>
        </w:rPr>
        <w:footnoteReference w:id="86"/>
      </w:r>
      <w:r w:rsidRPr="0006329A">
        <w:rPr>
          <w:color w:val="000000" w:themeColor="text1"/>
        </w:rPr>
        <w:t xml:space="preserve"> But Tall did nothing bad: the evidence is that whoever is </w:t>
      </w:r>
      <w:r w:rsidR="00F33589" w:rsidRPr="0006329A">
        <w:rPr>
          <w:color w:val="000000" w:themeColor="text1"/>
        </w:rPr>
        <w:t>backed into a</w:t>
      </w:r>
      <w:r w:rsidRPr="0006329A">
        <w:rPr>
          <w:color w:val="000000" w:themeColor="text1"/>
        </w:rPr>
        <w:t xml:space="preserve"> corner,</w:t>
      </w:r>
      <w:r w:rsidR="00F33589" w:rsidRPr="0006329A">
        <w:rPr>
          <w:color w:val="000000" w:themeColor="text1"/>
        </w:rPr>
        <w:t xml:space="preserve"> </w:t>
      </w:r>
      <w:r w:rsidRPr="0006329A">
        <w:rPr>
          <w:color w:val="000000" w:themeColor="text1"/>
        </w:rPr>
        <w:t>fights back. I’m telling you.</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C0" w14:textId="4EA80A64" w:rsidR="00D936CB" w:rsidRPr="0006329A" w:rsidRDefault="00191EFF" w:rsidP="0006329A">
      <w:pPr>
        <w:spacing w:before="240" w:after="240" w:line="360" w:lineRule="auto"/>
        <w:jc w:val="both"/>
        <w:rPr>
          <w:color w:val="000000" w:themeColor="text1"/>
        </w:rPr>
      </w:pPr>
      <w:r w:rsidRPr="0006329A">
        <w:rPr>
          <w:color w:val="000000" w:themeColor="text1"/>
        </w:rPr>
        <w:t xml:space="preserve">At the beginning of the French colonization of Senegal, governors Laprade and Faidherbe preferred Muslims to </w:t>
      </w:r>
      <w:r w:rsidRPr="0006329A">
        <w:rPr>
          <w:i/>
          <w:color w:val="000000" w:themeColor="text1"/>
        </w:rPr>
        <w:t>Ceddo</w:t>
      </w:r>
      <w:r w:rsidRPr="0006329A">
        <w:rPr>
          <w:color w:val="000000" w:themeColor="text1"/>
        </w:rPr>
        <w:t xml:space="preserve">, about whom they complained regarding their violence against the populations. Faidherbe thus wrote to Maba: “You are not one of those false marabouts who, under the pretext of civil war, wage war simply to pillage the country and take women and children </w:t>
      </w:r>
      <w:r w:rsidRPr="0006329A">
        <w:rPr>
          <w:color w:val="000000" w:themeColor="text1"/>
        </w:rPr>
        <w:lastRenderedPageBreak/>
        <w:t>hostage to sell them.”</w:t>
      </w:r>
      <w:r w:rsidRPr="0006329A">
        <w:rPr>
          <w:color w:val="000000" w:themeColor="text1"/>
          <w:vertAlign w:val="superscript"/>
        </w:rPr>
        <w:footnoteReference w:id="87"/>
      </w:r>
      <w:r w:rsidRPr="0006329A">
        <w:rPr>
          <w:color w:val="000000" w:themeColor="text1"/>
        </w:rPr>
        <w:t xml:space="preserve"> For Faidherbe, Maba was not a brigand, like the </w:t>
      </w:r>
      <w:r w:rsidRPr="0006329A">
        <w:rPr>
          <w:i/>
          <w:color w:val="000000" w:themeColor="text1"/>
        </w:rPr>
        <w:t xml:space="preserve">ceddo </w:t>
      </w:r>
      <w:r w:rsidRPr="0006329A">
        <w:rPr>
          <w:color w:val="000000" w:themeColor="text1"/>
        </w:rPr>
        <w:t>chiefs who were considered to be the real enemies of France. Later on, the governor of The Gambia, George D’Arcy, and Faidherbe saw in Maba a “bad Muslim,” a potentially dangerous leader.</w:t>
      </w:r>
      <w:r w:rsidRPr="0006329A">
        <w:rPr>
          <w:color w:val="000000" w:themeColor="text1"/>
          <w:vertAlign w:val="superscript"/>
        </w:rPr>
        <w:footnoteReference w:id="88"/>
      </w:r>
      <w:r w:rsidRPr="0006329A">
        <w:rPr>
          <w:color w:val="000000" w:themeColor="text1"/>
        </w:rPr>
        <w:t xml:space="preserve"> Faidherbe approved of the destruction of the </w:t>
      </w:r>
      <w:r w:rsidRPr="0006329A">
        <w:rPr>
          <w:i/>
          <w:color w:val="000000" w:themeColor="text1"/>
        </w:rPr>
        <w:t xml:space="preserve">Ceddo </w:t>
      </w:r>
      <w:r w:rsidRPr="0006329A">
        <w:rPr>
          <w:color w:val="000000" w:themeColor="text1"/>
        </w:rPr>
        <w:t xml:space="preserve">because he thought that the marabouts were becoming a plague worse than the disease of the </w:t>
      </w:r>
      <w:r w:rsidRPr="0006329A">
        <w:rPr>
          <w:i/>
          <w:color w:val="000000" w:themeColor="text1"/>
        </w:rPr>
        <w:t xml:space="preserve">ceddo </w:t>
      </w:r>
      <w:r w:rsidRPr="0006329A">
        <w:rPr>
          <w:color w:val="000000" w:themeColor="text1"/>
        </w:rPr>
        <w:t>kings.</w:t>
      </w:r>
      <w:r w:rsidRPr="0006329A">
        <w:rPr>
          <w:color w:val="000000" w:themeColor="text1"/>
          <w:vertAlign w:val="superscript"/>
        </w:rPr>
        <w:footnoteReference w:id="89"/>
      </w:r>
      <w:r w:rsidRPr="0006329A">
        <w:rPr>
          <w:color w:val="000000" w:themeColor="text1"/>
        </w:rPr>
        <w:t xml:space="preserve"> </w:t>
      </w:r>
      <w:r w:rsidR="00F33589" w:rsidRPr="0006329A">
        <w:rPr>
          <w:color w:val="000000" w:themeColor="text1"/>
        </w:rPr>
        <w:t xml:space="preserve">Therefore, the enemy was considered to be unified and </w:t>
      </w:r>
      <w:r w:rsidRPr="0006329A">
        <w:rPr>
          <w:color w:val="000000" w:themeColor="text1"/>
        </w:rPr>
        <w:t>irreducible: the Senegambian, but not the Muslim or the non-Muslim. To Pinet Laprade, who asked Maba why he had taken the Jolof, thus not respecting the treaty of October 1864 which offered him the Saloum and the Rip, the Almamy replied:</w:t>
      </w:r>
      <w:r w:rsidRPr="0006329A">
        <w:rPr>
          <w:color w:val="000000" w:themeColor="text1"/>
        </w:rPr>
        <w:tab/>
      </w:r>
    </w:p>
    <w:p w14:paraId="0F9612C1"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It is because the people of Djolof enslave free men and sell them and take away their horses to raid the Saloum. Also, they kill or enslave all Muslims who want to join me. I sent three messengers to the </w:t>
      </w:r>
      <w:r w:rsidRPr="0006329A">
        <w:rPr>
          <w:i/>
          <w:color w:val="000000" w:themeColor="text1"/>
        </w:rPr>
        <w:t xml:space="preserve">Buur </w:t>
      </w:r>
      <w:r w:rsidRPr="0006329A">
        <w:rPr>
          <w:color w:val="000000" w:themeColor="text1"/>
        </w:rPr>
        <w:t>of Djolof, who always allows these raids to take place, that is why I came. Besides, I let you know that neither Djolof nor Sine nor Baol belong to you</w:t>
      </w:r>
      <w:r w:rsidRPr="0006329A">
        <w:rPr>
          <w:i/>
          <w:color w:val="000000" w:themeColor="text1"/>
        </w:rPr>
        <w:t xml:space="preserve">. </w:t>
      </w:r>
      <w:r w:rsidRPr="0006329A">
        <w:rPr>
          <w:color w:val="000000" w:themeColor="text1"/>
        </w:rPr>
        <w:t>If they are your property, then prevent the indescribable damage that non-Muslims cause to Muslims. Don’t send me any more messages about non-Muslims. Get out of this business.</w:t>
      </w:r>
      <w:r w:rsidRPr="0006329A">
        <w:rPr>
          <w:color w:val="000000" w:themeColor="text1"/>
          <w:vertAlign w:val="superscript"/>
        </w:rPr>
        <w:footnoteReference w:id="90"/>
      </w:r>
    </w:p>
    <w:p w14:paraId="0F9612C2" w14:textId="1FA36CB5" w:rsidR="00D936CB" w:rsidRPr="0006329A" w:rsidRDefault="00191EFF" w:rsidP="0006329A">
      <w:pPr>
        <w:spacing w:before="240" w:after="240" w:line="360" w:lineRule="auto"/>
        <w:jc w:val="both"/>
        <w:rPr>
          <w:color w:val="000000" w:themeColor="text1"/>
        </w:rPr>
      </w:pPr>
      <w:r w:rsidRPr="0006329A">
        <w:rPr>
          <w:color w:val="000000" w:themeColor="text1"/>
        </w:rPr>
        <w:t>On 22 July 1865, Pinet Laprade wrote that Maba completely controlled the Jolof empire.</w:t>
      </w:r>
      <w:r w:rsidRPr="0006329A">
        <w:rPr>
          <w:color w:val="000000" w:themeColor="text1"/>
          <w:vertAlign w:val="superscript"/>
        </w:rPr>
        <w:footnoteReference w:id="91"/>
      </w:r>
      <w:r w:rsidRPr="0006329A">
        <w:rPr>
          <w:color w:val="000000" w:themeColor="text1"/>
        </w:rPr>
        <w:t xml:space="preserve"> Maba thought he had been charged by Allah to defend the weak co-religious believer against the massive enslavement enacted by non-Muslims. The public intellectual Serigne Cheikh explains that in Senegambia, the enslaved could be a learned man or a noble who happens to stand up and advocate that a Muslim cannot be a slave because there are only slaves in Allah, and who finally </w:t>
      </w:r>
      <w:r w:rsidR="00F33589" w:rsidRPr="0006329A">
        <w:rPr>
          <w:color w:val="000000" w:themeColor="text1"/>
        </w:rPr>
        <w:t>arbitrarily</w:t>
      </w:r>
      <w:r w:rsidRPr="0006329A">
        <w:rPr>
          <w:color w:val="000000" w:themeColor="text1"/>
        </w:rPr>
        <w:t xml:space="preserve"> is taken into bondage:</w:t>
      </w:r>
    </w:p>
    <w:p w14:paraId="0F9612C3" w14:textId="77777777" w:rsidR="00D936CB" w:rsidRPr="0006329A" w:rsidRDefault="00191EFF" w:rsidP="0006329A">
      <w:pPr>
        <w:spacing w:before="240" w:after="240" w:line="360" w:lineRule="auto"/>
        <w:ind w:left="720"/>
        <w:jc w:val="both"/>
        <w:rPr>
          <w:i/>
          <w:color w:val="000000" w:themeColor="text1"/>
        </w:rPr>
      </w:pPr>
      <w:r w:rsidRPr="0006329A">
        <w:rPr>
          <w:i/>
          <w:color w:val="000000" w:themeColor="text1"/>
        </w:rPr>
        <w:lastRenderedPageBreak/>
        <w:t xml:space="preserve">Amadu Dem bu Sookoon bi muy ndaw, ku sawaroon ci xam xam la. Mu ñew seetsi Seydil </w:t>
      </w:r>
      <w:r w:rsidRPr="0006329A">
        <w:rPr>
          <w:color w:val="000000" w:themeColor="text1"/>
        </w:rPr>
        <w:t>Hājj Mālik</w:t>
      </w:r>
      <w:r w:rsidRPr="0006329A">
        <w:rPr>
          <w:i/>
          <w:color w:val="000000" w:themeColor="text1"/>
        </w:rPr>
        <w:t xml:space="preserve"> [Neena fan yooyu sax moo ngi yëgg ci moom disaayu yaram. Gànnaw gi la dégg ni dafa tëdd]. Muni ko góór gi man daal dama beggoon a am ay laaj yu ma la laaj. Bi maay njëkk a wax mooy Loi bi Tubaab yi woote mu abolir l’esclavage est-ce que sañ nañ koo appliquer ci jullit, mu nekk jaam. Mawdo ni ko kenn sañuko [Gis nga jox nit ki conscience su limu doon, luko ëpp importance amul. Te ki xas ni Ash’ādu Allāh Ilāha Illalāh. Wone na ni benn sàng rekk a am, ñëpp jaam lañu.</w:t>
      </w:r>
    </w:p>
    <w:p w14:paraId="0F9612C4" w14:textId="77777777" w:rsidR="00D936CB" w:rsidRPr="0006329A" w:rsidRDefault="00D936CB" w:rsidP="0006329A">
      <w:pPr>
        <w:spacing w:before="240" w:after="240" w:line="360" w:lineRule="auto"/>
        <w:ind w:left="720"/>
        <w:jc w:val="both"/>
        <w:rPr>
          <w:color w:val="000000" w:themeColor="text1"/>
        </w:rPr>
      </w:pPr>
    </w:p>
    <w:p w14:paraId="0F9612C5"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Waa naka ngay woñeekoo tey, ñu ni la jaam nga, nga di ko nàngu. Na la téémééri junni nit wër di la door ak di la tàkk, lànkal doo jaam. Jaamu kenn rekk nga mooy sunu boroom. Gis nga loolu kenn mënu cee genne Seydil Hājj Mālik. Daf daan wax ni nit ñi dañuy fekk ku ñu tooñ ñu ni jaam la. Te jaam amul, mais benn kawaru doomu àddama ki ni mo moom jaam bi mënu ko defar, [mënu ko defar]. Kon nak mbir la mo nga xam ni bu ñu ci woote </w:t>
      </w:r>
      <w:r w:rsidRPr="0006329A">
        <w:rPr>
          <w:i/>
          <w:color w:val="000000" w:themeColor="text1"/>
        </w:rPr>
        <w:t xml:space="preserve">Loi </w:t>
      </w:r>
      <w:r w:rsidRPr="0006329A">
        <w:rPr>
          <w:color w:val="000000" w:themeColor="text1"/>
        </w:rPr>
        <w:t xml:space="preserve">na ñu ko </w:t>
      </w:r>
      <w:r w:rsidRPr="0006329A">
        <w:rPr>
          <w:i/>
          <w:color w:val="000000" w:themeColor="text1"/>
        </w:rPr>
        <w:t xml:space="preserve">appliquer </w:t>
      </w:r>
      <w:r w:rsidRPr="0006329A">
        <w:rPr>
          <w:color w:val="000000" w:themeColor="text1"/>
        </w:rPr>
        <w:t xml:space="preserve">ñeneen, </w:t>
      </w:r>
      <w:r w:rsidRPr="0006329A">
        <w:rPr>
          <w:i/>
          <w:color w:val="000000" w:themeColor="text1"/>
        </w:rPr>
        <w:t xml:space="preserve">mais </w:t>
      </w:r>
      <w:r w:rsidRPr="0006329A">
        <w:rPr>
          <w:color w:val="000000" w:themeColor="text1"/>
        </w:rPr>
        <w:t xml:space="preserve">dutuñu ko </w:t>
      </w:r>
      <w:r w:rsidRPr="0006329A">
        <w:rPr>
          <w:i/>
          <w:color w:val="000000" w:themeColor="text1"/>
        </w:rPr>
        <w:t xml:space="preserve">appliquer </w:t>
      </w:r>
      <w:r w:rsidRPr="0006329A">
        <w:rPr>
          <w:color w:val="000000" w:themeColor="text1"/>
        </w:rPr>
        <w:t xml:space="preserve">ci jullit, </w:t>
      </w:r>
      <w:r w:rsidRPr="0006329A">
        <w:rPr>
          <w:i/>
          <w:color w:val="000000" w:themeColor="text1"/>
        </w:rPr>
        <w:t xml:space="preserve">parce que </w:t>
      </w:r>
      <w:r w:rsidRPr="0006329A">
        <w:rPr>
          <w:color w:val="000000" w:themeColor="text1"/>
        </w:rPr>
        <w:t>jullit mësul nekk jaam, àbbadan, mësul nekk jaam.</w:t>
      </w:r>
      <w:r w:rsidRPr="0006329A">
        <w:rPr>
          <w:color w:val="000000" w:themeColor="text1"/>
          <w:vertAlign w:val="superscript"/>
        </w:rPr>
        <w:footnoteReference w:id="92"/>
      </w:r>
      <w:r w:rsidRPr="0006329A">
        <w:rPr>
          <w:color w:val="000000" w:themeColor="text1"/>
        </w:rPr>
        <w:tab/>
      </w:r>
      <w:r w:rsidRPr="0006329A">
        <w:rPr>
          <w:color w:val="000000" w:themeColor="text1"/>
        </w:rPr>
        <w:tab/>
      </w:r>
      <w:r w:rsidRPr="0006329A">
        <w:rPr>
          <w:color w:val="000000" w:themeColor="text1"/>
        </w:rPr>
        <w:tab/>
      </w:r>
    </w:p>
    <w:p w14:paraId="0F9612C6" w14:textId="77777777" w:rsidR="00D936CB" w:rsidRPr="0006329A" w:rsidRDefault="00191EFF" w:rsidP="0006329A">
      <w:pPr>
        <w:spacing w:before="240" w:after="240" w:line="360" w:lineRule="auto"/>
        <w:jc w:val="both"/>
        <w:rPr>
          <w:i/>
          <w:color w:val="000000" w:themeColor="text1"/>
        </w:rPr>
      </w:pPr>
      <w:r w:rsidRPr="0006329A">
        <w:rPr>
          <w:i/>
          <w:color w:val="000000" w:themeColor="text1"/>
        </w:rPr>
        <w:t>Translation:</w:t>
      </w:r>
    </w:p>
    <w:p w14:paraId="0F9612C7"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El Hadji Amadou Dème of Sokone was curious to learn when he was a younger student. One day, he visited El Hadji Malick Sy (or Mawdo).</w:t>
      </w:r>
      <w:r w:rsidRPr="0006329A">
        <w:rPr>
          <w:color w:val="000000" w:themeColor="text1"/>
          <w:vertAlign w:val="superscript"/>
        </w:rPr>
        <w:footnoteReference w:id="93"/>
      </w:r>
      <w:r w:rsidRPr="0006329A">
        <w:rPr>
          <w:color w:val="000000" w:themeColor="text1"/>
        </w:rPr>
        <w:t xml:space="preserve"> So, Dème said to him: I wanted to ask you questions [in a Pulaar accent]. Here is the first one: Can we apply to the Muslim subject the law that the whites voted in regard to the abolition of slavery? Mawdo replied, ‘No, because no one has the right to apply it to him.’ [You see, nothing is more important to make the human being aware of what he really is; self-consciousness is utmost to define identity]. The one who pronounces the </w:t>
      </w:r>
      <w:r w:rsidRPr="0006329A">
        <w:rPr>
          <w:i/>
          <w:color w:val="000000" w:themeColor="text1"/>
        </w:rPr>
        <w:t>shahada</w:t>
      </w:r>
      <w:r w:rsidRPr="0006329A">
        <w:rPr>
          <w:color w:val="000000" w:themeColor="text1"/>
        </w:rPr>
        <w:t xml:space="preserve">: “There is no God but Allah,” has already shown that there is only one Noble (Allah) and all the rest [of Muslims] are his slaves. How can you then change your mind and accept being called a slave and being treated as such? If a hundred people beat you to death and tie you up, refuse; you are not a slave. You are </w:t>
      </w:r>
      <w:r w:rsidRPr="0006329A">
        <w:rPr>
          <w:color w:val="000000" w:themeColor="text1"/>
        </w:rPr>
        <w:lastRenderedPageBreak/>
        <w:t>only a slave to Allah who is Our Sole Owner. [See] No one could make Seydi El Hadji Malick Sy reconsider his remarks. He said that people confuse a victim of an offense with a slave, because the latter does not exist. And the one who calls him/herself master of the slave does not even manage to make a single hair of the one whose property s/he claims. So if we pass a law on the abolition of slavery, apply it to others but not to Muslims, because the Muslim has never been a slave. Until the end of time, he will not be a slave.</w:t>
      </w:r>
      <w:r w:rsidRPr="0006329A">
        <w:rPr>
          <w:color w:val="000000" w:themeColor="text1"/>
        </w:rPr>
        <w:tab/>
      </w:r>
      <w:r w:rsidRPr="0006329A">
        <w:rPr>
          <w:color w:val="000000" w:themeColor="text1"/>
        </w:rPr>
        <w:tab/>
      </w:r>
      <w:r w:rsidRPr="0006329A">
        <w:rPr>
          <w:color w:val="000000" w:themeColor="text1"/>
        </w:rPr>
        <w:tab/>
      </w:r>
    </w:p>
    <w:p w14:paraId="0F9612C8" w14:textId="66E1FF6B" w:rsidR="00D936CB" w:rsidRPr="0006329A" w:rsidRDefault="00191EFF" w:rsidP="0006329A">
      <w:pPr>
        <w:spacing w:before="240" w:after="240" w:line="360" w:lineRule="auto"/>
        <w:jc w:val="both"/>
        <w:rPr>
          <w:color w:val="000000" w:themeColor="text1"/>
        </w:rPr>
      </w:pPr>
      <w:r w:rsidRPr="0006329A">
        <w:rPr>
          <w:color w:val="000000" w:themeColor="text1"/>
        </w:rPr>
        <w:t xml:space="preserve">In the Sy family, slaves are referred to as the group of the </w:t>
      </w:r>
      <w:r w:rsidRPr="0006329A">
        <w:rPr>
          <w:i/>
          <w:color w:val="000000" w:themeColor="text1"/>
        </w:rPr>
        <w:t>oppressed</w:t>
      </w:r>
      <w:r w:rsidRPr="0006329A">
        <w:rPr>
          <w:color w:val="000000" w:themeColor="text1"/>
        </w:rPr>
        <w:t xml:space="preserve">. The issue of slavery becomes complicated when those who are supposed to defend the people against the tyrant instead reduce them to servitude. For example, the punitive expeditions of Maba’s armies recorded several slaves as spoils of war, </w:t>
      </w:r>
      <w:r w:rsidR="0022442A" w:rsidRPr="0006329A">
        <w:rPr>
          <w:color w:val="000000" w:themeColor="text1"/>
        </w:rPr>
        <w:t>a reason for later</w:t>
      </w:r>
      <w:r w:rsidRPr="0006329A">
        <w:rPr>
          <w:color w:val="000000" w:themeColor="text1"/>
        </w:rPr>
        <w:t xml:space="preserve"> criticism. However, it must be stated that slavery is accepted as an institution in Islam, Christianity, and Judaism as well.</w:t>
      </w:r>
      <w:r w:rsidRPr="0006329A">
        <w:rPr>
          <w:color w:val="000000" w:themeColor="text1"/>
          <w:vertAlign w:val="superscript"/>
        </w:rPr>
        <w:footnoteReference w:id="94"/>
      </w:r>
      <w:r w:rsidRPr="0006329A">
        <w:rPr>
          <w:color w:val="000000" w:themeColor="text1"/>
        </w:rPr>
        <w:t xml:space="preserve"> The </w:t>
      </w:r>
      <w:r w:rsidRPr="0006329A">
        <w:rPr>
          <w:i/>
          <w:color w:val="000000" w:themeColor="text1"/>
        </w:rPr>
        <w:t xml:space="preserve">Qur’ān </w:t>
      </w:r>
      <w:r w:rsidRPr="0006329A">
        <w:rPr>
          <w:color w:val="000000" w:themeColor="text1"/>
        </w:rPr>
        <w:t>did not abolish slavery, but rather fixed the conditions under which it is possible. It also encourages certain morality towards the slaves’ emancipation. Islamic law prohibits the enslavement of protégés or (</w:t>
      </w:r>
      <w:r w:rsidRPr="0006329A">
        <w:rPr>
          <w:i/>
          <w:color w:val="000000" w:themeColor="text1"/>
        </w:rPr>
        <w:t>dhimmī</w:t>
      </w:r>
      <w:r w:rsidRPr="0006329A">
        <w:rPr>
          <w:color w:val="000000" w:themeColor="text1"/>
        </w:rPr>
        <w:t>), orphans, non-Muslims living in the Islamic space (</w:t>
      </w:r>
      <w:r w:rsidRPr="0006329A">
        <w:rPr>
          <w:i/>
          <w:color w:val="000000" w:themeColor="text1"/>
        </w:rPr>
        <w:t>Dār al-Islām</w:t>
      </w:r>
      <w:r w:rsidRPr="0006329A">
        <w:rPr>
          <w:color w:val="000000" w:themeColor="text1"/>
        </w:rPr>
        <w:t>). Only slaves captured or purchased outside of Islamic territory or the children of slaves in captivity are legally recognized as slaves.</w:t>
      </w:r>
      <w:r w:rsidRPr="0006329A">
        <w:rPr>
          <w:color w:val="000000" w:themeColor="text1"/>
          <w:vertAlign w:val="superscript"/>
        </w:rPr>
        <w:footnoteReference w:id="95"/>
      </w:r>
      <w:r w:rsidRPr="0006329A">
        <w:rPr>
          <w:color w:val="000000" w:themeColor="text1"/>
        </w:rPr>
        <w:t xml:space="preserve"> Recognized as a human being and as property at the same time, the slave enjoys the privilege of being able to buy his freedom. Did Maba and his allies free the slaves they knew to be Muslim? Did they refuse to admit their Islamness and be manumitted, since they are the only ones vested with the mission to judge in Islam?</w:t>
      </w:r>
    </w:p>
    <w:p w14:paraId="0F9612C9" w14:textId="77777777" w:rsidR="00D936CB" w:rsidRPr="0006329A" w:rsidRDefault="00191EFF" w:rsidP="0006329A">
      <w:pPr>
        <w:spacing w:before="240" w:after="240" w:line="360" w:lineRule="auto"/>
        <w:jc w:val="both"/>
        <w:rPr>
          <w:b/>
          <w:color w:val="000000" w:themeColor="text1"/>
        </w:rPr>
      </w:pPr>
      <w:r w:rsidRPr="0006329A">
        <w:rPr>
          <w:b/>
          <w:color w:val="000000" w:themeColor="text1"/>
        </w:rPr>
        <w:t xml:space="preserve">The Pre-colonial Senegambian Republics in the Context of Maba’s </w:t>
      </w:r>
      <w:r w:rsidRPr="0006329A">
        <w:rPr>
          <w:b/>
          <w:i/>
          <w:color w:val="000000" w:themeColor="text1"/>
        </w:rPr>
        <w:t>Jihād</w:t>
      </w:r>
    </w:p>
    <w:p w14:paraId="0F9612CA" w14:textId="0710AC01" w:rsidR="00D936CB" w:rsidRPr="0006329A" w:rsidRDefault="00191EFF" w:rsidP="0006329A">
      <w:pPr>
        <w:spacing w:before="240" w:after="240" w:line="360" w:lineRule="auto"/>
        <w:jc w:val="both"/>
        <w:rPr>
          <w:color w:val="000000" w:themeColor="text1"/>
        </w:rPr>
      </w:pPr>
      <w:r w:rsidRPr="0006329A">
        <w:rPr>
          <w:color w:val="000000" w:themeColor="text1"/>
        </w:rPr>
        <w:t>It has already been said that it is a Muslim’s duty to remove a corrupt government.</w:t>
      </w:r>
      <w:r w:rsidRPr="0006329A">
        <w:rPr>
          <w:color w:val="000000" w:themeColor="text1"/>
          <w:vertAlign w:val="superscript"/>
        </w:rPr>
        <w:footnoteReference w:id="96"/>
      </w:r>
      <w:r w:rsidRPr="0006329A">
        <w:rPr>
          <w:color w:val="000000" w:themeColor="text1"/>
        </w:rPr>
        <w:t xml:space="preserve"> Bennison supports this idea of revolting against a tyrant</w:t>
      </w:r>
      <w:r w:rsidR="0022442A" w:rsidRPr="0006329A">
        <w:rPr>
          <w:color w:val="000000" w:themeColor="text1"/>
        </w:rPr>
        <w:t xml:space="preserve"> by</w:t>
      </w:r>
      <w:r w:rsidRPr="0006329A">
        <w:rPr>
          <w:color w:val="000000" w:themeColor="text1"/>
        </w:rPr>
        <w:t xml:space="preserve"> North African Muslim chiefdoms against the French.</w:t>
      </w:r>
      <w:r w:rsidRPr="0006329A">
        <w:rPr>
          <w:color w:val="000000" w:themeColor="text1"/>
          <w:vertAlign w:val="superscript"/>
        </w:rPr>
        <w:footnoteReference w:id="97"/>
      </w:r>
      <w:r w:rsidRPr="0006329A">
        <w:rPr>
          <w:color w:val="000000" w:themeColor="text1"/>
        </w:rPr>
        <w:t xml:space="preserve"> I recall this to show some similarities between North African </w:t>
      </w:r>
      <w:r w:rsidRPr="0006329A">
        <w:rPr>
          <w:i/>
          <w:color w:val="000000" w:themeColor="text1"/>
        </w:rPr>
        <w:t xml:space="preserve">jihād </w:t>
      </w:r>
      <w:r w:rsidRPr="0006329A">
        <w:rPr>
          <w:color w:val="000000" w:themeColor="text1"/>
        </w:rPr>
        <w:t xml:space="preserve">and the West African ones, both based on politico-religious entities to defend a religion and a polity rather than nation- </w:t>
      </w:r>
      <w:r w:rsidRPr="0006329A">
        <w:rPr>
          <w:color w:val="000000" w:themeColor="text1"/>
        </w:rPr>
        <w:lastRenderedPageBreak/>
        <w:t>states which are invented and imposed by the colonizer. The chief-warrior-</w:t>
      </w:r>
      <w:r w:rsidRPr="0006329A">
        <w:rPr>
          <w:i/>
          <w:color w:val="000000" w:themeColor="text1"/>
        </w:rPr>
        <w:t xml:space="preserve">jihādist </w:t>
      </w:r>
      <w:r w:rsidRPr="0006329A">
        <w:rPr>
          <w:color w:val="000000" w:themeColor="text1"/>
        </w:rPr>
        <w:t>did not think in terms of defense of a unitary central state, but rather of dominated Muslim peoples or nations. It is clear that Maba thought more of bringing together the Senegambian Muslims than of respecting the colonial treaties or the separation of these two political states (the domain of the colonist from that of the African king). He went beyond colonial and traditional divisions, and envisioned a larger Muslim polity. Maba explains clearly why he took military action against the invader:</w:t>
      </w:r>
    </w:p>
    <w:p w14:paraId="0F9612CB"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In the name of God, whose Kingdom is everlasting, and all that is not of Him is perishable. I, Maba, I don’t see what concerns you in the affairs of Jolof, Cayor, Baol, Sine, and the rest of Saloum. Tell me, how does that concern you? Are you Muslim or Christian? Do you love infidels or do you hate believers? [...] As for me, I find in the laws of the Prophet (peace and blessings be upon him) that we must declare war on the infidels who are next to you [...] I do not harm anyone, except those who do it to Muslims. If you wrong me three times, </w:t>
      </w:r>
      <w:r w:rsidRPr="0006329A">
        <w:rPr>
          <w:i/>
          <w:color w:val="000000" w:themeColor="text1"/>
        </w:rPr>
        <w:t xml:space="preserve">I will always endure it with patience. </w:t>
      </w:r>
      <w:r w:rsidRPr="0006329A">
        <w:rPr>
          <w:color w:val="000000" w:themeColor="text1"/>
        </w:rPr>
        <w:t>Djolof, Cayor, Baol, Sine, and the rest of Saloum still harm Muslims</w:t>
      </w:r>
      <w:r w:rsidRPr="0006329A">
        <w:rPr>
          <w:color w:val="000000" w:themeColor="text1"/>
          <w:vertAlign w:val="superscript"/>
        </w:rPr>
        <w:footnoteReference w:id="98"/>
      </w:r>
      <w:r w:rsidRPr="0006329A">
        <w:rPr>
          <w:color w:val="000000" w:themeColor="text1"/>
        </w:rPr>
        <w:t xml:space="preserve"> [</w:t>
      </w:r>
      <w:r w:rsidRPr="0006329A">
        <w:rPr>
          <w:i/>
          <w:color w:val="000000" w:themeColor="text1"/>
        </w:rPr>
        <w:t>emphasis is mine</w:t>
      </w:r>
      <w:r w:rsidRPr="0006329A">
        <w:rPr>
          <w:color w:val="000000" w:themeColor="text1"/>
        </w:rPr>
        <w:t>].</w:t>
      </w:r>
    </w:p>
    <w:p w14:paraId="0F9612CC" w14:textId="77777777"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Other ecological factors contributed to the advent of the </w:t>
      </w:r>
      <w:r w:rsidRPr="0006329A">
        <w:rPr>
          <w:i/>
          <w:color w:val="000000" w:themeColor="text1"/>
        </w:rPr>
        <w:t xml:space="preserve">jihād </w:t>
      </w:r>
      <w:r w:rsidRPr="0006329A">
        <w:rPr>
          <w:color w:val="000000" w:themeColor="text1"/>
        </w:rPr>
        <w:t>of Maba. According to Klein,</w:t>
      </w:r>
      <w:r w:rsidRPr="0006329A">
        <w:rPr>
          <w:color w:val="000000" w:themeColor="text1"/>
          <w:vertAlign w:val="superscript"/>
        </w:rPr>
        <w:footnoteReference w:id="99"/>
      </w:r>
      <w:r w:rsidRPr="0006329A">
        <w:rPr>
          <w:color w:val="000000" w:themeColor="text1"/>
        </w:rPr>
        <w:t xml:space="preserve"> natural disasters and the invasion of insects in 1862, 1864, and 1865 also precipitated political upheaval. Maba attacked Jolof in 1865 but failed to mobilize the leaders of Jolof and Trarza.</w:t>
      </w:r>
      <w:r w:rsidRPr="0006329A">
        <w:rPr>
          <w:color w:val="000000" w:themeColor="text1"/>
          <w:vertAlign w:val="superscript"/>
        </w:rPr>
        <w:footnoteReference w:id="100"/>
      </w:r>
      <w:r w:rsidRPr="0006329A">
        <w:rPr>
          <w:color w:val="000000" w:themeColor="text1"/>
        </w:rPr>
        <w:t xml:space="preserve"> Could Maba actually rally the leaders of Jolof, Trarza, and Futa to his causes of conquest? The answer is no, given the strong alliances that the French were able to forge with certain local political Wolof/Tukulor/Moor leaders. He could only really count on </w:t>
      </w:r>
      <w:r w:rsidRPr="0006329A">
        <w:rPr>
          <w:i/>
          <w:color w:val="000000" w:themeColor="text1"/>
        </w:rPr>
        <w:t xml:space="preserve">The Tijani League of Senegambia </w:t>
      </w:r>
      <w:r w:rsidRPr="0006329A">
        <w:rPr>
          <w:color w:val="000000" w:themeColor="text1"/>
        </w:rPr>
        <w:t xml:space="preserve">to assist his allies threatened by the </w:t>
      </w:r>
      <w:r w:rsidRPr="0006329A">
        <w:rPr>
          <w:i/>
          <w:color w:val="000000" w:themeColor="text1"/>
        </w:rPr>
        <w:t xml:space="preserve">Ceddo </w:t>
      </w:r>
      <w:r w:rsidRPr="0006329A">
        <w:rPr>
          <w:color w:val="000000" w:themeColor="text1"/>
        </w:rPr>
        <w:t>as well as by the French and the British. The Soninke marabout Mamadou Lamine Dramé (d. 1887) would join this movement later:</w:t>
      </w:r>
      <w:r w:rsidRPr="0006329A">
        <w:rPr>
          <w:color w:val="000000" w:themeColor="text1"/>
        </w:rPr>
        <w:tab/>
      </w:r>
    </w:p>
    <w:p w14:paraId="0F9612CD" w14:textId="77777777" w:rsidR="00D936CB" w:rsidRPr="0006329A" w:rsidRDefault="00191EFF" w:rsidP="00703C8B">
      <w:pPr>
        <w:spacing w:before="240" w:after="240" w:line="360" w:lineRule="auto"/>
        <w:ind w:left="720"/>
        <w:jc w:val="both"/>
        <w:rPr>
          <w:color w:val="000000" w:themeColor="text1"/>
        </w:rPr>
      </w:pPr>
      <w:r w:rsidRPr="0006329A">
        <w:rPr>
          <w:color w:val="000000" w:themeColor="text1"/>
        </w:rPr>
        <w:lastRenderedPageBreak/>
        <w:t xml:space="preserve">Not all the branches of the </w:t>
      </w:r>
      <w:r w:rsidRPr="0006329A">
        <w:rPr>
          <w:i/>
          <w:color w:val="000000" w:themeColor="text1"/>
        </w:rPr>
        <w:t xml:space="preserve">Tijaniyya </w:t>
      </w:r>
      <w:r w:rsidRPr="0006329A">
        <w:rPr>
          <w:color w:val="000000" w:themeColor="text1"/>
        </w:rPr>
        <w:t>were involved in the resistance to French expansion in Senegal, but France’s most vigorous opponents were almost all Tijani, and many early French administrators feared the passion that Tijani marabouts were able to arouse in their followers.</w:t>
      </w:r>
      <w:r w:rsidRPr="0006329A">
        <w:rPr>
          <w:color w:val="000000" w:themeColor="text1"/>
          <w:vertAlign w:val="superscript"/>
        </w:rPr>
        <w:footnoteReference w:id="101"/>
      </w:r>
    </w:p>
    <w:p w14:paraId="0F9612CE" w14:textId="25A346B5" w:rsidR="00D936CB" w:rsidRPr="0006329A" w:rsidRDefault="00191EFF" w:rsidP="00703C8B">
      <w:pPr>
        <w:spacing w:before="240" w:after="240" w:line="360" w:lineRule="auto"/>
        <w:ind w:firstLine="720"/>
        <w:jc w:val="both"/>
        <w:rPr>
          <w:color w:val="000000" w:themeColor="text1"/>
        </w:rPr>
      </w:pPr>
      <w:r w:rsidRPr="0006329A">
        <w:rPr>
          <w:color w:val="000000" w:themeColor="text1"/>
        </w:rPr>
        <w:t xml:space="preserve">Considering the scale of the </w:t>
      </w:r>
      <w:r w:rsidRPr="0006329A">
        <w:rPr>
          <w:i/>
          <w:color w:val="000000" w:themeColor="text1"/>
        </w:rPr>
        <w:t xml:space="preserve">jihādī </w:t>
      </w:r>
      <w:r w:rsidRPr="0006329A">
        <w:rPr>
          <w:color w:val="000000" w:themeColor="text1"/>
        </w:rPr>
        <w:t xml:space="preserve">phenomenon and its direct fanaticizing effects on the populations, the French were more determined than ever to eradicate this </w:t>
      </w:r>
      <w:r w:rsidRPr="0006329A">
        <w:rPr>
          <w:i/>
          <w:color w:val="000000" w:themeColor="text1"/>
        </w:rPr>
        <w:t xml:space="preserve">Tijani League, </w:t>
      </w:r>
      <w:r w:rsidRPr="0006329A">
        <w:rPr>
          <w:color w:val="000000" w:themeColor="text1"/>
        </w:rPr>
        <w:t xml:space="preserve">which turned out to be </w:t>
      </w:r>
      <w:r w:rsidR="0022442A" w:rsidRPr="0006329A">
        <w:rPr>
          <w:color w:val="000000" w:themeColor="text1"/>
        </w:rPr>
        <w:t xml:space="preserve">growing </w:t>
      </w:r>
      <w:r w:rsidRPr="0006329A">
        <w:rPr>
          <w:color w:val="000000" w:themeColor="text1"/>
        </w:rPr>
        <w:t>throughout several kingdoms.</w:t>
      </w:r>
      <w:r w:rsidRPr="0006329A">
        <w:rPr>
          <w:color w:val="000000" w:themeColor="text1"/>
          <w:vertAlign w:val="superscript"/>
        </w:rPr>
        <w:footnoteReference w:id="102"/>
      </w:r>
      <w:r w:rsidRPr="0006329A">
        <w:rPr>
          <w:color w:val="000000" w:themeColor="text1"/>
        </w:rPr>
        <w:t xml:space="preserve"> It was therefore necessary to explore the alliances between the marabout intelligentsia based in Nioro with the marabouts Fodé Sylla and Ibrahima Ndiaye in Haute Casamance.</w:t>
      </w:r>
      <w:r w:rsidRPr="0006329A">
        <w:rPr>
          <w:color w:val="000000" w:themeColor="text1"/>
          <w:vertAlign w:val="superscript"/>
        </w:rPr>
        <w:footnoteReference w:id="103"/>
      </w:r>
      <w:r w:rsidRPr="0006329A">
        <w:rPr>
          <w:color w:val="000000" w:themeColor="text1"/>
        </w:rPr>
        <w:t xml:space="preserve"> In his letter to the Commander of Kaolack in 1864, Maba states that he would like to stop his </w:t>
      </w:r>
      <w:r w:rsidRPr="0006329A">
        <w:rPr>
          <w:i/>
          <w:color w:val="000000" w:themeColor="text1"/>
        </w:rPr>
        <w:t xml:space="preserve">jihād </w:t>
      </w:r>
      <w:r w:rsidRPr="0006329A">
        <w:rPr>
          <w:color w:val="000000" w:themeColor="text1"/>
        </w:rPr>
        <w:t>and engage in agriculture and trade, but he had reached a point where that was no longer possible.</w:t>
      </w:r>
      <w:r w:rsidRPr="0006329A">
        <w:rPr>
          <w:color w:val="000000" w:themeColor="text1"/>
          <w:vertAlign w:val="superscript"/>
        </w:rPr>
        <w:footnoteReference w:id="104"/>
      </w:r>
      <w:r w:rsidRPr="0006329A">
        <w:rPr>
          <w:color w:val="000000" w:themeColor="text1"/>
        </w:rPr>
        <w:t xml:space="preserve"> He had to avenge the Muslims and convert the non-Muslims. On 30 November 1865, the battle of Paoskoto (or Pathé Badiane) broke out. The narrator Serigne Cheikh provides a description:</w:t>
      </w:r>
    </w:p>
    <w:p w14:paraId="0F9612CF"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Tubaab yi bañu yonee, ñi téyé leen ni leen Lat Dior a nga ca Nioro. Te boobu moom lañuy wut, ñu wax leen famu nekk ca Nioro, ñu prepare ko bu baax nak ba nga xam ni bi yoon du leen rëcc. Ñu wuti Nioro, waaye fekk na am na ñu leen fa jiitu ñu wax ko ko: Maam Abdu Ba solante ak Lat Dior. Wax ko ni ko: Yonent bi mësul bëgg ku noonam di fekk ci biir këram. Kon nak nañu doggale ji Tubaab yi ci xur wa. Nañu doggale ji Tubaab yi ci xur wa, xuru Paate Bajaan, nga jël </w:t>
      </w:r>
      <w:r w:rsidRPr="0006329A">
        <w:rPr>
          <w:i/>
          <w:color w:val="000000" w:themeColor="text1"/>
        </w:rPr>
        <w:t xml:space="preserve">aile droite </w:t>
      </w:r>
      <w:r w:rsidRPr="0006329A">
        <w:rPr>
          <w:color w:val="000000" w:themeColor="text1"/>
        </w:rPr>
        <w:t xml:space="preserve">bi ma jël </w:t>
      </w:r>
      <w:r w:rsidRPr="0006329A">
        <w:rPr>
          <w:i/>
          <w:color w:val="000000" w:themeColor="text1"/>
        </w:rPr>
        <w:t xml:space="preserve">aile gauche </w:t>
      </w:r>
      <w:r w:rsidRPr="0006329A">
        <w:rPr>
          <w:color w:val="000000" w:themeColor="text1"/>
        </w:rPr>
        <w:t xml:space="preserve">bi, du ñu rëcc muk. </w:t>
      </w:r>
      <w:r w:rsidRPr="0006329A">
        <w:rPr>
          <w:i/>
          <w:color w:val="000000" w:themeColor="text1"/>
        </w:rPr>
        <w:t xml:space="preserve">Mais </w:t>
      </w:r>
      <w:r w:rsidRPr="0006329A">
        <w:rPr>
          <w:color w:val="000000" w:themeColor="text1"/>
        </w:rPr>
        <w:t>la mu waxoon na am. Booba ña doon jël si Lat Dior ñëpp ay noobal lañu. Yàlla xam na ko. Waaye ñoom ñëpp ca xur wa lañu des. Kenn génnul ba tey.</w:t>
      </w:r>
      <w:r w:rsidRPr="0006329A">
        <w:rPr>
          <w:color w:val="000000" w:themeColor="text1"/>
          <w:vertAlign w:val="superscript"/>
        </w:rPr>
        <w:footnoteReference w:id="105"/>
      </w:r>
      <w:r w:rsidRPr="0006329A">
        <w:rPr>
          <w:color w:val="000000" w:themeColor="text1"/>
        </w:rPr>
        <w:tab/>
      </w:r>
      <w:r w:rsidRPr="0006329A">
        <w:rPr>
          <w:color w:val="000000" w:themeColor="text1"/>
        </w:rPr>
        <w:tab/>
      </w:r>
      <w:r w:rsidRPr="0006329A">
        <w:rPr>
          <w:color w:val="000000" w:themeColor="text1"/>
        </w:rPr>
        <w:tab/>
      </w:r>
    </w:p>
    <w:p w14:paraId="0F9612D0" w14:textId="77777777" w:rsidR="00D936CB" w:rsidRPr="0006329A" w:rsidRDefault="00191EFF" w:rsidP="0006329A">
      <w:pPr>
        <w:spacing w:before="240" w:after="240" w:line="360" w:lineRule="auto"/>
        <w:jc w:val="both"/>
        <w:rPr>
          <w:color w:val="000000" w:themeColor="text1"/>
        </w:rPr>
      </w:pPr>
      <w:r w:rsidRPr="0006329A">
        <w:rPr>
          <w:color w:val="000000" w:themeColor="text1"/>
        </w:rPr>
        <w:lastRenderedPageBreak/>
        <w:t xml:space="preserve">Translation: </w:t>
      </w:r>
    </w:p>
    <w:p w14:paraId="0F9612D1" w14:textId="676B97D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The Tubaabs (Whites or Europeans, here the French) had sent agents who confirmed to them that Lat Dior was in Nioro. At this point, the Tubaab were tracking him down and they got confirmation that Lat Dior was there. They prepared well so that he wouldn’t escape them this time. They walked towards Nioro, where </w:t>
      </w:r>
      <w:r w:rsidR="0022442A" w:rsidRPr="0006329A">
        <w:rPr>
          <w:color w:val="000000" w:themeColor="text1"/>
        </w:rPr>
        <w:t>combatants</w:t>
      </w:r>
      <w:r w:rsidRPr="0006329A">
        <w:rPr>
          <w:color w:val="000000" w:themeColor="text1"/>
        </w:rPr>
        <w:t xml:space="preserve"> were already camped. They warned Lat Dior of the imminent arrival of the Tubaab. My grandfather Abdou Bâ advised Lat Dior, telling him: “The Prophet never wanted the enemy to be attacked in his home. </w:t>
      </w:r>
      <w:r w:rsidR="0022442A" w:rsidRPr="0006329A">
        <w:rPr>
          <w:color w:val="000000" w:themeColor="text1"/>
        </w:rPr>
        <w:t>So,</w:t>
      </w:r>
      <w:r w:rsidRPr="0006329A">
        <w:rPr>
          <w:color w:val="000000" w:themeColor="text1"/>
        </w:rPr>
        <w:t xml:space="preserve"> let’s meet the Whites in the dry valley of Pathé Badiane. You take the right wing and I take the left one, the White will never escape us.” What he said actually happened: all the people who came to pick Lat Dior were nobles, God knows that, but all of them remained in the battlefield.</w:t>
      </w:r>
    </w:p>
    <w:p w14:paraId="0F9612D2" w14:textId="25ACF3B1" w:rsidR="00D936CB" w:rsidRPr="0006329A" w:rsidRDefault="00191EFF" w:rsidP="0006329A">
      <w:pPr>
        <w:spacing w:before="240" w:after="240" w:line="360" w:lineRule="auto"/>
        <w:ind w:firstLine="720"/>
        <w:jc w:val="both"/>
        <w:rPr>
          <w:color w:val="000000" w:themeColor="text1"/>
        </w:rPr>
      </w:pPr>
      <w:r w:rsidRPr="0006329A">
        <w:rPr>
          <w:color w:val="000000" w:themeColor="text1"/>
        </w:rPr>
        <w:t>The battle of Pathé Badiane reunited the Wolofs, the Peuls, and the Mandinka to fight alongside Maba.</w:t>
      </w:r>
      <w:r w:rsidRPr="0006329A">
        <w:rPr>
          <w:color w:val="000000" w:themeColor="text1"/>
          <w:vertAlign w:val="superscript"/>
        </w:rPr>
        <w:footnoteReference w:id="106"/>
      </w:r>
      <w:r w:rsidRPr="0006329A">
        <w:rPr>
          <w:color w:val="000000" w:themeColor="text1"/>
        </w:rPr>
        <w:t xml:space="preserve"> This interethnic coalition</w:t>
      </w:r>
      <w:r w:rsidR="0022442A" w:rsidRPr="0006329A">
        <w:rPr>
          <w:color w:val="000000" w:themeColor="text1"/>
        </w:rPr>
        <w:t>,</w:t>
      </w:r>
      <w:r w:rsidRPr="0006329A">
        <w:rPr>
          <w:color w:val="000000" w:themeColor="text1"/>
        </w:rPr>
        <w:t xml:space="preserve"> mentioned only by this author</w:t>
      </w:r>
      <w:r w:rsidR="0022442A" w:rsidRPr="0006329A">
        <w:rPr>
          <w:color w:val="000000" w:themeColor="text1"/>
        </w:rPr>
        <w:t>,</w:t>
      </w:r>
      <w:r w:rsidRPr="0006329A">
        <w:rPr>
          <w:color w:val="000000" w:themeColor="text1"/>
        </w:rPr>
        <w:t xml:space="preserve"> shows the importance of the transethnic and transregional dimensions of this war. Furthermore, Barry argues that the political conflicts of Kajoor and Saloum are related because of the matrimonial ties between the two ruling classes of these kingdoms.</w:t>
      </w:r>
      <w:r w:rsidRPr="0006329A">
        <w:rPr>
          <w:color w:val="000000" w:themeColor="text1"/>
          <w:vertAlign w:val="superscript"/>
        </w:rPr>
        <w:footnoteReference w:id="107"/>
      </w:r>
      <w:r w:rsidRPr="0006329A">
        <w:rPr>
          <w:color w:val="000000" w:themeColor="text1"/>
        </w:rPr>
        <w:t xml:space="preserve"> Intermarriage was widely practiced, and kings exposed themselves to internal conflicts, but not to a mass destructive conquest of the region. It was the Europeans who exacerbated the local situation, for example, the British defeat against the Ashanti in 1863.</w:t>
      </w:r>
      <w:r w:rsidRPr="0006329A">
        <w:rPr>
          <w:color w:val="000000" w:themeColor="text1"/>
        </w:rPr>
        <w:tab/>
      </w:r>
      <w:r w:rsidRPr="0006329A">
        <w:rPr>
          <w:color w:val="000000" w:themeColor="text1"/>
        </w:rPr>
        <w:tab/>
      </w:r>
    </w:p>
    <w:p w14:paraId="0F9612D3" w14:textId="770D85F2" w:rsidR="00D936CB" w:rsidRPr="0006329A" w:rsidRDefault="00191EFF" w:rsidP="0006329A">
      <w:pPr>
        <w:spacing w:before="240" w:after="240" w:line="360" w:lineRule="auto"/>
        <w:ind w:firstLine="720"/>
        <w:jc w:val="both"/>
        <w:rPr>
          <w:color w:val="000000" w:themeColor="text1"/>
        </w:rPr>
      </w:pPr>
      <w:r w:rsidRPr="0006329A">
        <w:rPr>
          <w:color w:val="000000" w:themeColor="text1"/>
        </w:rPr>
        <w:t>In 1866, D’Arcy led one hundred and forty troops of the 3</w:t>
      </w:r>
      <w:r w:rsidRPr="0006329A">
        <w:rPr>
          <w:color w:val="000000" w:themeColor="text1"/>
          <w:vertAlign w:val="superscript"/>
        </w:rPr>
        <w:t>rd</w:t>
      </w:r>
      <w:r w:rsidR="0022442A" w:rsidRPr="0006329A">
        <w:rPr>
          <w:color w:val="000000" w:themeColor="text1"/>
        </w:rPr>
        <w:t xml:space="preserve"> W</w:t>
      </w:r>
      <w:r w:rsidRPr="0006329A">
        <w:rPr>
          <w:color w:val="000000" w:themeColor="text1"/>
        </w:rPr>
        <w:t>est India Regiment and one hundred soldiers of the Gambian Militia in a raid to plunder four villages and punish the Muslims. The Touba Kolong Muslim Fetish Center was bombarded by a British warlord whose soldiers killed three hundred and fifty Muslims of the eight hundred who lived in the area. In 1867, the Muslims pillaged Bakindiki, Mansa’s village, and killed the king.</w:t>
      </w:r>
    </w:p>
    <w:p w14:paraId="0F9612D4" w14:textId="149269BA"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On the French side, in April 1867 Louis Alexandre Flize, the Commander of Gorée, sent two hundred and seventy soldiers who set pro-Maba villages on fire. Maba burned Diakhao in a </w:t>
      </w:r>
      <w:r w:rsidRPr="0006329A">
        <w:rPr>
          <w:color w:val="000000" w:themeColor="text1"/>
        </w:rPr>
        <w:lastRenderedPageBreak/>
        <w:t xml:space="preserve">surprise attack while Coumba Ndoffene Diouf was at a funeral, taking </w:t>
      </w:r>
      <w:r w:rsidR="00331A8C" w:rsidRPr="0006329A">
        <w:rPr>
          <w:color w:val="000000" w:themeColor="text1"/>
        </w:rPr>
        <w:t>everything</w:t>
      </w:r>
      <w:r w:rsidRPr="0006329A">
        <w:rPr>
          <w:color w:val="000000" w:themeColor="text1"/>
        </w:rPr>
        <w:t>.</w:t>
      </w:r>
      <w:r w:rsidRPr="0006329A">
        <w:rPr>
          <w:color w:val="000000" w:themeColor="text1"/>
          <w:vertAlign w:val="superscript"/>
        </w:rPr>
        <w:footnoteReference w:id="108"/>
      </w:r>
      <w:r w:rsidRPr="0006329A">
        <w:rPr>
          <w:color w:val="000000" w:themeColor="text1"/>
        </w:rPr>
        <w:t xml:space="preserve"> Maba’s act is therefore “in violation of the rules” of </w:t>
      </w:r>
      <w:r w:rsidRPr="0006329A">
        <w:rPr>
          <w:i/>
          <w:color w:val="000000" w:themeColor="text1"/>
        </w:rPr>
        <w:t>jihād</w:t>
      </w:r>
      <w:r w:rsidRPr="0006329A">
        <w:rPr>
          <w:color w:val="000000" w:themeColor="text1"/>
        </w:rPr>
        <w:t>.</w:t>
      </w:r>
      <w:r w:rsidR="00331A8C" w:rsidRPr="0006329A">
        <w:rPr>
          <w:color w:val="000000" w:themeColor="text1"/>
        </w:rPr>
        <w:t xml:space="preserve"> T</w:t>
      </w:r>
      <w:r w:rsidRPr="0006329A">
        <w:rPr>
          <w:color w:val="000000" w:themeColor="text1"/>
        </w:rPr>
        <w:t>hey took an enormous booty which was the subject of litigation among the Bâ siblings as well as between their allies (Cissé, Kane, Sy, Ndao, etc.). Abandoned by Lat Dior, defeated by the armies of Buur Sine, Maba was abruptly killed on 18 July 1867</w:t>
      </w:r>
      <w:r w:rsidR="00331A8C" w:rsidRPr="0006329A">
        <w:rPr>
          <w:color w:val="000000" w:themeColor="text1"/>
        </w:rPr>
        <w:t xml:space="preserve">. The following account is </w:t>
      </w:r>
      <w:r w:rsidRPr="0006329A">
        <w:rPr>
          <w:color w:val="000000" w:themeColor="text1"/>
        </w:rPr>
        <w:t xml:space="preserve">scarcely discussed in Senegal, but is known by some hagiographers: </w:t>
      </w:r>
    </w:p>
    <w:p w14:paraId="0F9612D5"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Maba was killed. His head was sent to the French at Goree by the Bur Sine as proof that after years of false rumors he was finally dead. His body was buried at Gossas, near Sokone on the frontier between Niumi and Salum; his tomb soon was the object of local pilgrimage.</w:t>
      </w:r>
      <w:r w:rsidRPr="0006329A">
        <w:rPr>
          <w:color w:val="000000" w:themeColor="text1"/>
          <w:vertAlign w:val="superscript"/>
        </w:rPr>
        <w:footnoteReference w:id="109"/>
      </w:r>
    </w:p>
    <w:p w14:paraId="0F9612D6" w14:textId="4FEEC17D" w:rsidR="00D936CB" w:rsidRPr="0006329A" w:rsidRDefault="00191EFF" w:rsidP="0006329A">
      <w:pPr>
        <w:spacing w:before="240" w:after="240" w:line="360" w:lineRule="auto"/>
        <w:jc w:val="both"/>
        <w:rPr>
          <w:color w:val="000000" w:themeColor="text1"/>
        </w:rPr>
      </w:pPr>
      <w:r w:rsidRPr="0006329A">
        <w:rPr>
          <w:color w:val="000000" w:themeColor="text1"/>
        </w:rPr>
        <w:t xml:space="preserve">When Maba died, his brother Mamour Ndari Bâ (1824–1889) came into conflict with Saër Maty (1855–1897), the son of the late </w:t>
      </w:r>
      <w:r w:rsidRPr="0006329A">
        <w:rPr>
          <w:i/>
          <w:color w:val="000000" w:themeColor="text1"/>
        </w:rPr>
        <w:t xml:space="preserve">jihādist. </w:t>
      </w:r>
      <w:r w:rsidRPr="0006329A">
        <w:rPr>
          <w:color w:val="000000" w:themeColor="text1"/>
        </w:rPr>
        <w:t xml:space="preserve">Saër Maty is the son of Maty Ndiaye, niece of the king of Jolof Alboury Ndiaye (d. 1902), who continued his political battle until he was killed in Dosso (Nigérien territory). In 1887, Mamour Ndari attacked his nephew with the support of the French, who ended up defeating the ancient kingdoms of Sine and Saloum, including the territories occupied by Maba’s soldiers. </w:t>
      </w:r>
      <w:r w:rsidR="00331A8C" w:rsidRPr="0006329A">
        <w:rPr>
          <w:color w:val="000000" w:themeColor="text1"/>
        </w:rPr>
        <w:t>Total c</w:t>
      </w:r>
      <w:r w:rsidRPr="0006329A">
        <w:rPr>
          <w:color w:val="000000" w:themeColor="text1"/>
        </w:rPr>
        <w:t xml:space="preserve">haos </w:t>
      </w:r>
      <w:r w:rsidR="00331A8C" w:rsidRPr="0006329A">
        <w:rPr>
          <w:color w:val="000000" w:themeColor="text1"/>
        </w:rPr>
        <w:t xml:space="preserve">reigned </w:t>
      </w:r>
      <w:r w:rsidRPr="0006329A">
        <w:rPr>
          <w:color w:val="000000" w:themeColor="text1"/>
        </w:rPr>
        <w:t>in the region.</w:t>
      </w:r>
    </w:p>
    <w:p w14:paraId="0F9612D7"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A year before his uncle attacked him, Saër Maty pursued Birane Cissé and besieged Sabakh: the latter took refuge in Ndimba. His uncle Said Kani Touré and Diatta Falaye Jammeh were killed there.</w:t>
      </w:r>
      <w:r w:rsidRPr="0006329A">
        <w:rPr>
          <w:color w:val="000000" w:themeColor="text1"/>
          <w:vertAlign w:val="superscript"/>
        </w:rPr>
        <w:footnoteReference w:id="110"/>
      </w:r>
      <w:r w:rsidRPr="0006329A">
        <w:rPr>
          <w:color w:val="000000" w:themeColor="text1"/>
        </w:rPr>
        <w:t xml:space="preserve"> Saër Maty confided to the Governor of The Gambia that he was going to set Nioro on fire. Did he put his plan into action? Another version maintains that Saër Maty was attacked by Touré and Cissé, and he took refuge in Kaolack, but another day moved to Nioro to seek support from his family members. Whatever the cause of Saër Maty’s movements in the different kingdoms of Senegambia, we should not lose sight that </w:t>
      </w:r>
      <w:r w:rsidRPr="0006329A">
        <w:rPr>
          <w:color w:val="000000" w:themeColor="text1"/>
        </w:rPr>
        <w:lastRenderedPageBreak/>
        <w:t>the strong alliance of Cissé, Touré and Mamour Ndari against Saër Maty, finally forced Maba’s son to fall back into the fringes of Bathurst where he died: today his mausoleum is inside a hotel in the city of Banjul.</w:t>
      </w:r>
    </w:p>
    <w:p w14:paraId="0F9612D8" w14:textId="4713AD62" w:rsidR="00D936CB" w:rsidRPr="0006329A" w:rsidRDefault="00191EFF" w:rsidP="0006329A">
      <w:pPr>
        <w:spacing w:before="240" w:after="240" w:line="360" w:lineRule="auto"/>
        <w:ind w:firstLine="720"/>
        <w:jc w:val="both"/>
        <w:rPr>
          <w:color w:val="000000" w:themeColor="text1"/>
        </w:rPr>
      </w:pPr>
      <w:r w:rsidRPr="0006329A">
        <w:rPr>
          <w:color w:val="000000" w:themeColor="text1"/>
        </w:rPr>
        <w:t>Based on reports by British colonialists, Mamour Ndari held Birane Cissé responsible for the unrest.</w:t>
      </w:r>
      <w:r w:rsidRPr="0006329A">
        <w:rPr>
          <w:color w:val="000000" w:themeColor="text1"/>
          <w:vertAlign w:val="superscript"/>
        </w:rPr>
        <w:footnoteReference w:id="111"/>
      </w:r>
      <w:r w:rsidRPr="0006329A">
        <w:rPr>
          <w:color w:val="000000" w:themeColor="text1"/>
        </w:rPr>
        <w:t xml:space="preserve"> This is the reason why Maba’s brother supported the British against Birane Cissé, who was active to preserve his political autonomy. In reality, he was the dominant Islamic figure on the north bank of the Gambia River. In witness whereof, Cissé requested two hundred men and cannons from the British to wage war against Saër Maty, and against Mamour Ndari who had previously attacked their village of Keur Samba Yacine, if I defer to Skinner’s expertise on the domain. For the historian, Maba’s brother and son are portrayed both by the Cissé and the Touré as “foreigners” from Kajoor. In the end, Birane Cissé was dismissed by Governor Rowe in 1888: he thought that the marabout did not respect the treaties with the Europeans </w:t>
      </w:r>
      <w:r w:rsidR="00404DF2" w:rsidRPr="0006329A">
        <w:rPr>
          <w:color w:val="000000" w:themeColor="text1"/>
        </w:rPr>
        <w:t>i</w:t>
      </w:r>
      <w:r w:rsidRPr="0006329A">
        <w:rPr>
          <w:color w:val="000000" w:themeColor="text1"/>
        </w:rPr>
        <w:t>n Badibu.</w:t>
      </w:r>
    </w:p>
    <w:p w14:paraId="0F9612D9" w14:textId="58EF64FD" w:rsidR="00D936CB" w:rsidRPr="0006329A" w:rsidRDefault="00191EFF" w:rsidP="00703C8B">
      <w:pPr>
        <w:spacing w:before="240" w:after="240" w:line="360" w:lineRule="auto"/>
        <w:ind w:left="720"/>
        <w:jc w:val="both"/>
        <w:rPr>
          <w:color w:val="000000" w:themeColor="text1"/>
        </w:rPr>
      </w:pPr>
      <w:r w:rsidRPr="0006329A">
        <w:rPr>
          <w:color w:val="000000" w:themeColor="text1"/>
        </w:rPr>
        <w:t>In 1873, British authorities met with Mamour Ndari to discuss how to better control Muslim forces in the sub-region, at the same time, he admitted that he had no control over Fodé Kaba and Birane Cissé. The same year, Mamour Ndari signed a treaty with Cornelius Kortright, chief administrator of The Gambia, that he would secure trade and bring peace to the territories under his control. He and his successors as head of province received 110</w:t>
      </w:r>
      <w:r w:rsidR="00404DF2" w:rsidRPr="0006329A">
        <w:rPr>
          <w:color w:val="000000" w:themeColor="text1"/>
        </w:rPr>
        <w:t xml:space="preserve"> </w:t>
      </w:r>
      <w:r w:rsidRPr="0006329A">
        <w:rPr>
          <w:color w:val="000000" w:themeColor="text1"/>
        </w:rPr>
        <w:t>pound sterling per year: the goal was to counter Birane Cissé and Fodé Kaba, the most ferocious opponents of colonial powers.</w:t>
      </w:r>
      <w:r w:rsidRPr="0006329A">
        <w:rPr>
          <w:color w:val="000000" w:themeColor="text1"/>
          <w:vertAlign w:val="superscript"/>
        </w:rPr>
        <w:footnoteReference w:id="112"/>
      </w:r>
      <w:r w:rsidRPr="0006329A">
        <w:rPr>
          <w:color w:val="000000" w:themeColor="text1"/>
        </w:rPr>
        <w:tab/>
      </w:r>
    </w:p>
    <w:p w14:paraId="0F9612DA" w14:textId="77777777" w:rsidR="00D936CB" w:rsidRPr="0006329A" w:rsidRDefault="00191EFF" w:rsidP="00703C8B">
      <w:pPr>
        <w:spacing w:before="240" w:after="240" w:line="360" w:lineRule="auto"/>
        <w:jc w:val="both"/>
        <w:rPr>
          <w:color w:val="000000" w:themeColor="text1"/>
        </w:rPr>
      </w:pPr>
      <w:r w:rsidRPr="0006329A">
        <w:rPr>
          <w:color w:val="000000" w:themeColor="text1"/>
        </w:rPr>
        <w:t>Marty split the post-Mabaian movement by noting that Saër Maty used Islam and the rebels while Mamour Ndari relied on the French. Mamour Ndari had made an alliance with Fodé Kaba (d. 1901) in Kian and Diara against the marabout Birane Cissé, head of the province of Kaymor, allied to Moussa Molo (1881–1903), the son of Alfa Molo (1867–1881) in the Fouladou.</w:t>
      </w:r>
      <w:r w:rsidRPr="0006329A">
        <w:rPr>
          <w:color w:val="000000" w:themeColor="text1"/>
          <w:vertAlign w:val="superscript"/>
        </w:rPr>
        <w:footnoteReference w:id="113"/>
      </w:r>
      <w:r w:rsidRPr="0006329A">
        <w:rPr>
          <w:color w:val="000000" w:themeColor="text1"/>
        </w:rPr>
        <w:t xml:space="preserve"> When </w:t>
      </w:r>
      <w:r w:rsidRPr="0006329A">
        <w:rPr>
          <w:color w:val="000000" w:themeColor="text1"/>
        </w:rPr>
        <w:lastRenderedPageBreak/>
        <w:t>Mamour Ndari died in 1889, the French installed his son Mandiaye Bâ, who would later be dismissed from his administrative functions and replaced by his younger brother named Ousmane Bâ, “affilated to the Tidianism of al-Hadj Malik.”</w:t>
      </w:r>
      <w:r w:rsidRPr="0006329A">
        <w:rPr>
          <w:color w:val="000000" w:themeColor="text1"/>
          <w:vertAlign w:val="superscript"/>
        </w:rPr>
        <w:footnoteReference w:id="114"/>
      </w:r>
      <w:r w:rsidRPr="0006329A">
        <w:rPr>
          <w:color w:val="000000" w:themeColor="text1"/>
        </w:rPr>
        <w:t xml:space="preserve"> Mamour Ndari’s intelligence is often recalled within historical accounts, as related here by Serigne Cheikh:</w:t>
      </w:r>
      <w:r w:rsidRPr="0006329A">
        <w:rPr>
          <w:color w:val="000000" w:themeColor="text1"/>
        </w:rPr>
        <w:tab/>
      </w:r>
    </w:p>
    <w:p w14:paraId="0F9612DB" w14:textId="77777777" w:rsidR="00D936CB" w:rsidRPr="0006329A" w:rsidRDefault="00191EFF" w:rsidP="00703C8B">
      <w:pPr>
        <w:spacing w:before="240" w:after="240" w:line="360" w:lineRule="auto"/>
        <w:ind w:left="720"/>
        <w:jc w:val="both"/>
        <w:rPr>
          <w:color w:val="000000" w:themeColor="text1"/>
        </w:rPr>
      </w:pPr>
      <w:r w:rsidRPr="0006329A">
        <w:rPr>
          <w:i/>
          <w:color w:val="000000" w:themeColor="text1"/>
        </w:rPr>
        <w:t>Président Lamine Guèye daf ma ni ñaari nit dañ maa jaaxal ci àdduna. Sa maam Seex Anta ak sa maam Maamur Ndaari. Mu ni ma sa maam Seex Anta naka la yëgg ni Tubaab yaa ngi fexe, keyitu sékreem yepp mu rawale ko yoobu ko ca Angale ya [Moo ma ko wax de] Ni ma sa maam Maamur Ndari, bamu yëgee ni Tubaab yaa ngi ko fexeel, mu jël njabóotam yenu yebbal ca Angale ya [Mu ni ma] looloo tax, tey Amadu Lamin Ba, mënn a nekk Imam Ratib bu Gàmbi. Mu ni ma looloo ko sabab [looloo ko sabab]. Amadu Lamin Ba, muy bu Gouvernement Angleterre dee yonee sax, boole ko ci, te sëttu Maamur Ndari la, seetal loolu. Pur nga xam ni mag ñi xam nañu liñiy def</w:t>
      </w:r>
      <w:r w:rsidRPr="0006329A">
        <w:rPr>
          <w:color w:val="000000" w:themeColor="text1"/>
        </w:rPr>
        <w:t>.</w:t>
      </w:r>
      <w:r w:rsidRPr="0006329A">
        <w:rPr>
          <w:color w:val="000000" w:themeColor="text1"/>
          <w:vertAlign w:val="superscript"/>
        </w:rPr>
        <w:footnoteReference w:id="115"/>
      </w:r>
    </w:p>
    <w:p w14:paraId="0F9612DC" w14:textId="77777777" w:rsidR="00D936CB" w:rsidRPr="0006329A" w:rsidRDefault="00191EFF" w:rsidP="00703C8B">
      <w:pPr>
        <w:spacing w:before="240" w:after="240" w:line="360" w:lineRule="auto"/>
        <w:jc w:val="both"/>
        <w:rPr>
          <w:color w:val="000000" w:themeColor="text1"/>
        </w:rPr>
      </w:pP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DD" w14:textId="77777777" w:rsidR="00D936CB" w:rsidRPr="0006329A" w:rsidRDefault="00191EFF" w:rsidP="0006329A">
      <w:pPr>
        <w:spacing w:before="240" w:after="240" w:line="360" w:lineRule="auto"/>
        <w:jc w:val="both"/>
        <w:rPr>
          <w:color w:val="000000" w:themeColor="text1"/>
        </w:rPr>
      </w:pPr>
      <w:r w:rsidRPr="0006329A">
        <w:rPr>
          <w:color w:val="000000" w:themeColor="text1"/>
        </w:rPr>
        <w:t>Translation:</w:t>
      </w:r>
    </w:p>
    <w:p w14:paraId="0F9612DE"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Président Lamine Guèye</w:t>
      </w:r>
      <w:r w:rsidRPr="0006329A">
        <w:rPr>
          <w:color w:val="000000" w:themeColor="text1"/>
          <w:vertAlign w:val="superscript"/>
        </w:rPr>
        <w:footnoteReference w:id="116"/>
      </w:r>
      <w:r w:rsidRPr="0006329A">
        <w:rPr>
          <w:color w:val="000000" w:themeColor="text1"/>
        </w:rPr>
        <w:t xml:space="preserve"> told me that there are two people who impressed him a lot: “These are [your] grandfathers Cheikh Anta Mbacké and Mamour Ndari.” He told me when Sheikh Anta heard rumors that the Tubaab were planning a coup against him, he gathered all his personal (classified) files and took them to the British. [Indeed, Guèye told me so]. This is why today Amadou Lamine Bâ can be Imam Ratīb of Gambia (of Banjul). [He told me] “That’s the historical cause of their settlement in the Gambia. Whenever the British Government organized an event, Amadou Lamine Bâ was invited. And he is a grandson of Mamour Ndari. So, you know that the elders know what they’re doing.</w:t>
      </w:r>
      <w:r w:rsidRPr="0006329A">
        <w:rPr>
          <w:color w:val="000000" w:themeColor="text1"/>
        </w:rPr>
        <w:tab/>
      </w:r>
      <w:r w:rsidRPr="0006329A">
        <w:rPr>
          <w:color w:val="000000" w:themeColor="text1"/>
        </w:rPr>
        <w:tab/>
      </w:r>
      <w:r w:rsidRPr="0006329A">
        <w:rPr>
          <w:color w:val="000000" w:themeColor="text1"/>
        </w:rPr>
        <w:tab/>
      </w:r>
    </w:p>
    <w:p w14:paraId="0F9612DF" w14:textId="321F54E1" w:rsidR="00D936CB" w:rsidRPr="0006329A" w:rsidRDefault="00191EFF" w:rsidP="0006329A">
      <w:pPr>
        <w:spacing w:before="240" w:after="240" w:line="360" w:lineRule="auto"/>
        <w:jc w:val="both"/>
        <w:rPr>
          <w:color w:val="000000" w:themeColor="text1"/>
        </w:rPr>
      </w:pPr>
      <w:r w:rsidRPr="0006329A">
        <w:rPr>
          <w:color w:val="000000" w:themeColor="text1"/>
        </w:rPr>
        <w:lastRenderedPageBreak/>
        <w:t>Mamour Ndari Bâ is the father of Ousmane Bâ with his wife Diama. His son is a “</w:t>
      </w:r>
      <w:r w:rsidRPr="0006329A">
        <w:rPr>
          <w:i/>
          <w:color w:val="000000" w:themeColor="text1"/>
        </w:rPr>
        <w:t>Sëriñu lasrar</w:t>
      </w:r>
      <w:r w:rsidRPr="0006329A">
        <w:rPr>
          <w:color w:val="000000" w:themeColor="text1"/>
        </w:rPr>
        <w:t xml:space="preserve">” (marabout who knows the secret numbers). Ousmane is also a </w:t>
      </w:r>
      <w:r w:rsidRPr="0006329A">
        <w:rPr>
          <w:i/>
          <w:color w:val="000000" w:themeColor="text1"/>
        </w:rPr>
        <w:t xml:space="preserve">muqaddam </w:t>
      </w:r>
      <w:r w:rsidRPr="0006329A">
        <w:rPr>
          <w:color w:val="000000" w:themeColor="text1"/>
        </w:rPr>
        <w:t xml:space="preserve">of Babacar Sy who instructed his son Serigne Cheikh to write an </w:t>
      </w:r>
      <w:r w:rsidRPr="0006329A">
        <w:rPr>
          <w:i/>
          <w:color w:val="000000" w:themeColor="text1"/>
        </w:rPr>
        <w:t xml:space="preserve">ijāza </w:t>
      </w:r>
      <w:r w:rsidRPr="0006329A">
        <w:rPr>
          <w:color w:val="000000" w:themeColor="text1"/>
        </w:rPr>
        <w:t xml:space="preserve">for Bâ, that is, an authorization document to initiate and disseminate the </w:t>
      </w:r>
      <w:r w:rsidRPr="0006329A">
        <w:rPr>
          <w:i/>
          <w:color w:val="000000" w:themeColor="text1"/>
        </w:rPr>
        <w:t xml:space="preserve">Tijāniyya </w:t>
      </w:r>
      <w:r w:rsidRPr="0006329A">
        <w:rPr>
          <w:color w:val="000000" w:themeColor="text1"/>
        </w:rPr>
        <w:t xml:space="preserve">or any </w:t>
      </w:r>
      <w:r w:rsidRPr="0006329A">
        <w:rPr>
          <w:i/>
          <w:color w:val="000000" w:themeColor="text1"/>
        </w:rPr>
        <w:t>Sūfī</w:t>
      </w:r>
      <w:r w:rsidRPr="0006329A">
        <w:rPr>
          <w:color w:val="000000" w:themeColor="text1"/>
        </w:rPr>
        <w:t xml:space="preserve"> order toward aspir</w:t>
      </w:r>
      <w:r w:rsidR="00404DF2" w:rsidRPr="0006329A">
        <w:rPr>
          <w:color w:val="000000" w:themeColor="text1"/>
        </w:rPr>
        <w:t>ing followers</w:t>
      </w:r>
      <w:r w:rsidRPr="0006329A">
        <w:rPr>
          <w:color w:val="000000" w:themeColor="text1"/>
        </w:rPr>
        <w:t xml:space="preserve">. Ousmane Diama Bâ is the stepfather of Abdou Hamid Kane (1855–1932), who was appointed </w:t>
      </w:r>
      <w:r w:rsidRPr="0006329A">
        <w:rPr>
          <w:i/>
          <w:color w:val="000000" w:themeColor="text1"/>
        </w:rPr>
        <w:t xml:space="preserve">cadi </w:t>
      </w:r>
      <w:r w:rsidRPr="0006329A">
        <w:rPr>
          <w:color w:val="000000" w:themeColor="text1"/>
        </w:rPr>
        <w:t>of Kaolack in 1898.</w:t>
      </w:r>
      <w:r w:rsidRPr="0006329A">
        <w:rPr>
          <w:color w:val="000000" w:themeColor="text1"/>
          <w:vertAlign w:val="superscript"/>
        </w:rPr>
        <w:footnoteReference w:id="117"/>
      </w:r>
      <w:r w:rsidRPr="0006329A">
        <w:rPr>
          <w:color w:val="000000" w:themeColor="text1"/>
        </w:rPr>
        <w:t xml:space="preserve"> He also facilitated the establishment of the family of Abdoulaye Niasse (1848–1922) from the British territories of the Gambia to Léona in Kaolack in 1911, thanks to the intervention of his marabout El Hadji Malick Sy in Tivaouane.</w:t>
      </w:r>
      <w:r w:rsidRPr="0006329A">
        <w:rPr>
          <w:color w:val="000000" w:themeColor="text1"/>
          <w:vertAlign w:val="superscript"/>
        </w:rPr>
        <w:footnoteReference w:id="118"/>
      </w:r>
      <w:r w:rsidRPr="0006329A">
        <w:rPr>
          <w:color w:val="000000" w:themeColor="text1"/>
        </w:rPr>
        <w:t xml:space="preserve"> But when he wanted to make changes in the </w:t>
      </w:r>
      <w:r w:rsidRPr="0006329A">
        <w:rPr>
          <w:i/>
          <w:color w:val="000000" w:themeColor="text1"/>
        </w:rPr>
        <w:t xml:space="preserve">Qur’rānic </w:t>
      </w:r>
      <w:r w:rsidRPr="0006329A">
        <w:rPr>
          <w:color w:val="000000" w:themeColor="text1"/>
        </w:rPr>
        <w:t xml:space="preserve">schooling system in Senegal, Paul Brocard, the Commander of the Circle of Sine Saloum in Kaolack, asked for his dismissal, which was not done, due to the close friendship between the </w:t>
      </w:r>
      <w:r w:rsidRPr="0006329A">
        <w:rPr>
          <w:i/>
          <w:color w:val="000000" w:themeColor="text1"/>
        </w:rPr>
        <w:t xml:space="preserve">cadi </w:t>
      </w:r>
      <w:r w:rsidRPr="0006329A">
        <w:rPr>
          <w:color w:val="000000" w:themeColor="text1"/>
        </w:rPr>
        <w:t>and El Hadji Malick Sy and the gratitude he enjoyed from the leaders of the Colony of Senegal.</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E0" w14:textId="77777777" w:rsidR="00D936CB" w:rsidRPr="0006329A" w:rsidRDefault="00191EFF" w:rsidP="0006329A">
      <w:pPr>
        <w:spacing w:before="240" w:after="240" w:line="360" w:lineRule="auto"/>
        <w:jc w:val="both"/>
        <w:rPr>
          <w:b/>
          <w:color w:val="000000" w:themeColor="text1"/>
        </w:rPr>
      </w:pPr>
      <w:r w:rsidRPr="0006329A">
        <w:rPr>
          <w:b/>
          <w:color w:val="000000" w:themeColor="text1"/>
        </w:rPr>
        <w:t xml:space="preserve">Reaping the Benefits of </w:t>
      </w:r>
      <w:r w:rsidRPr="0006329A">
        <w:rPr>
          <w:b/>
          <w:i/>
          <w:color w:val="000000" w:themeColor="text1"/>
        </w:rPr>
        <w:t>Jihād</w:t>
      </w:r>
      <w:r w:rsidRPr="0006329A">
        <w:rPr>
          <w:b/>
          <w:color w:val="000000" w:themeColor="text1"/>
        </w:rPr>
        <w:t>: The Dominant Branches of Senegalese Islam</w:t>
      </w:r>
    </w:p>
    <w:p w14:paraId="0F9612E1" w14:textId="77777777" w:rsidR="00D936CB" w:rsidRPr="0006329A" w:rsidRDefault="00191EFF" w:rsidP="0006329A">
      <w:pPr>
        <w:spacing w:before="240" w:after="240" w:line="360" w:lineRule="auto"/>
        <w:jc w:val="both"/>
        <w:rPr>
          <w:color w:val="000000" w:themeColor="text1"/>
        </w:rPr>
      </w:pPr>
      <w:r w:rsidRPr="0006329A">
        <w:rPr>
          <w:color w:val="000000" w:themeColor="text1"/>
        </w:rPr>
        <w:t>Islam has always had a unifying force, beyond ethnic, racial, or geographic differences. Inspired by this mass-mobilizing ideology, Maba succeeded in bringing together two hundred and fifty marabouts from Senegambia as well as their families, including Abdoulaye Niasse’s father (Muhammad Niasse), Makhtar Penda Sy, the paternal uncle of El Hadji Malick Sy, and Momar Anta Sally (1822–1882), father of Ahmadou Bamba.</w:t>
      </w:r>
      <w:r w:rsidRPr="0006329A">
        <w:rPr>
          <w:color w:val="000000" w:themeColor="text1"/>
          <w:vertAlign w:val="superscript"/>
        </w:rPr>
        <w:footnoteReference w:id="119"/>
      </w:r>
      <w:r w:rsidRPr="0006329A">
        <w:rPr>
          <w:color w:val="000000" w:themeColor="text1"/>
        </w:rPr>
        <w:t xml:space="preserve"> Momar is related to the Bâs through Anta Sally Kane, the sister of Yacine Kane who is one of Saër Maty’s wives (see figure I). More intriguingly, on the </w:t>
      </w:r>
      <w:r w:rsidRPr="0006329A">
        <w:rPr>
          <w:i/>
          <w:color w:val="000000" w:themeColor="text1"/>
        </w:rPr>
        <w:t>Shariʻatic</w:t>
      </w:r>
      <w:r w:rsidRPr="0006329A">
        <w:rPr>
          <w:color w:val="000000" w:themeColor="text1"/>
        </w:rPr>
        <w:t xml:space="preserve"> level, how did Momar Anta Sally endorse or explain the</w:t>
      </w:r>
      <w:r w:rsidRPr="0006329A">
        <w:rPr>
          <w:i/>
          <w:color w:val="000000" w:themeColor="text1"/>
        </w:rPr>
        <w:t xml:space="preserve"> jihād </w:t>
      </w:r>
      <w:r w:rsidRPr="0006329A">
        <w:rPr>
          <w:color w:val="000000" w:themeColor="text1"/>
        </w:rPr>
        <w:t>of Maba? Were there any Islamic legal bases on which Muslim scholars/jurists who worked in Maba’s Court relied to justify the ransacks of the faith combatants? Serigne Cheikh explains the gathering of the Muslim élite in Nioro:</w:t>
      </w:r>
    </w:p>
    <w:p w14:paraId="0F9612E2"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lastRenderedPageBreak/>
        <w:t>Xam nga Nioro fa la mag ñepp dajewoon. Maam Moor Anta Sali, Maam Maxtaar Penda, Xadi Majaxate Kala [waaw], Maamur Ndari, ñoom ñepp fa la ñu dajewoon, ak seen bokk yu baax yi, di seet rekk fu ñuy jaar pur rawale rééw mi.</w:t>
      </w:r>
      <w:r w:rsidRPr="0006329A">
        <w:rPr>
          <w:color w:val="000000" w:themeColor="text1"/>
          <w:vertAlign w:val="superscript"/>
        </w:rPr>
        <w:footnoteReference w:id="120"/>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E3" w14:textId="77777777" w:rsidR="00D936CB" w:rsidRPr="0006329A" w:rsidRDefault="00191EFF" w:rsidP="0006329A">
      <w:pPr>
        <w:spacing w:before="240" w:after="240" w:line="360" w:lineRule="auto"/>
        <w:jc w:val="both"/>
        <w:rPr>
          <w:color w:val="000000" w:themeColor="text1"/>
        </w:rPr>
      </w:pPr>
      <w:r w:rsidRPr="0006329A">
        <w:rPr>
          <w:color w:val="000000" w:themeColor="text1"/>
        </w:rPr>
        <w:t>Translation:</w:t>
      </w:r>
    </w:p>
    <w:p w14:paraId="0F9612E4"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It was in Nioro where the elders had gathered. Our grandfathers, Mor Anta Saly, Makhtar Penda, Cadi Madiakhate Kala (1835–1902), [yes], Mamour Ndari, they all met there with their parents and allies, always finding out how to save the country, to pacify the kingdoms.</w:t>
      </w:r>
    </w:p>
    <w:p w14:paraId="0F9612E5" w14:textId="24EE607B" w:rsidR="00D936CB" w:rsidRPr="0006329A" w:rsidRDefault="00191EFF" w:rsidP="0006329A">
      <w:pPr>
        <w:spacing w:before="240" w:after="240" w:line="360" w:lineRule="auto"/>
        <w:jc w:val="both"/>
        <w:rPr>
          <w:color w:val="000000" w:themeColor="text1"/>
        </w:rPr>
      </w:pPr>
      <w:r w:rsidRPr="0006329A">
        <w:rPr>
          <w:color w:val="000000" w:themeColor="text1"/>
        </w:rPr>
        <w:t xml:space="preserve">Even if the Almamy of Rip failed to establish a formal central state structure, capable not only of transcending ethnic affiliations but also of consolidating the achievements of </w:t>
      </w:r>
      <w:r w:rsidRPr="0006329A">
        <w:rPr>
          <w:i/>
          <w:color w:val="000000" w:themeColor="text1"/>
        </w:rPr>
        <w:t xml:space="preserve">jihād </w:t>
      </w:r>
      <w:r w:rsidRPr="0006329A">
        <w:rPr>
          <w:color w:val="000000" w:themeColor="text1"/>
        </w:rPr>
        <w:t xml:space="preserve">(territories, booty, political organizations, confidence in </w:t>
      </w:r>
      <w:r w:rsidRPr="0006329A">
        <w:rPr>
          <w:i/>
          <w:color w:val="000000" w:themeColor="text1"/>
        </w:rPr>
        <w:t xml:space="preserve">ceddo </w:t>
      </w:r>
      <w:r w:rsidRPr="0006329A">
        <w:rPr>
          <w:color w:val="000000" w:themeColor="text1"/>
        </w:rPr>
        <w:t>chefs, and so forth),</w:t>
      </w:r>
      <w:r w:rsidRPr="0006329A">
        <w:rPr>
          <w:color w:val="000000" w:themeColor="text1"/>
          <w:vertAlign w:val="superscript"/>
        </w:rPr>
        <w:footnoteReference w:id="121"/>
      </w:r>
      <w:r w:rsidRPr="0006329A">
        <w:rPr>
          <w:color w:val="000000" w:themeColor="text1"/>
        </w:rPr>
        <w:t xml:space="preserve"> this holy war had multiple consequences with regard to the upcoming local religious leaders. The Senegalese marabouts Ahmadou Bamba Mbacké and El Hadji Malick Sy, among other beneficiaries of this </w:t>
      </w:r>
      <w:r w:rsidRPr="0006329A">
        <w:rPr>
          <w:i/>
          <w:color w:val="000000" w:themeColor="text1"/>
        </w:rPr>
        <w:t xml:space="preserve">jihād, </w:t>
      </w:r>
      <w:r w:rsidRPr="0006329A">
        <w:rPr>
          <w:color w:val="000000" w:themeColor="text1"/>
        </w:rPr>
        <w:t>were able</w:t>
      </w:r>
      <w:r w:rsidR="00404DF2" w:rsidRPr="0006329A">
        <w:rPr>
          <w:color w:val="000000" w:themeColor="text1"/>
        </w:rPr>
        <w:t xml:space="preserve"> </w:t>
      </w:r>
      <w:r w:rsidRPr="0006329A">
        <w:rPr>
          <w:color w:val="000000" w:themeColor="text1"/>
        </w:rPr>
        <w:t xml:space="preserve">to negotiate a lower degree of political compromise with </w:t>
      </w:r>
      <w:r w:rsidRPr="0006329A">
        <w:rPr>
          <w:i/>
          <w:color w:val="000000" w:themeColor="text1"/>
        </w:rPr>
        <w:t xml:space="preserve">ceddo </w:t>
      </w:r>
      <w:r w:rsidRPr="0006329A">
        <w:rPr>
          <w:color w:val="000000" w:themeColor="text1"/>
        </w:rPr>
        <w:t>military leaders</w:t>
      </w:r>
      <w:r w:rsidR="00404DF2" w:rsidRPr="0006329A">
        <w:rPr>
          <w:color w:val="000000" w:themeColor="text1"/>
        </w:rPr>
        <w:t xml:space="preserve"> on account of their individual charisma.</w:t>
      </w:r>
      <w:r w:rsidRPr="0006329A">
        <w:rPr>
          <w:color w:val="000000" w:themeColor="text1"/>
          <w:vertAlign w:val="superscript"/>
        </w:rPr>
        <w:footnoteReference w:id="122"/>
      </w:r>
      <w:r w:rsidRPr="0006329A">
        <w:rPr>
          <w:color w:val="000000" w:themeColor="text1"/>
        </w:rPr>
        <w:t xml:space="preserve"> Indeed, the </w:t>
      </w:r>
      <w:r w:rsidRPr="0006329A">
        <w:rPr>
          <w:i/>
          <w:color w:val="000000" w:themeColor="text1"/>
        </w:rPr>
        <w:t xml:space="preserve">Tijānī </w:t>
      </w:r>
      <w:r w:rsidRPr="0006329A">
        <w:rPr>
          <w:color w:val="000000" w:themeColor="text1"/>
        </w:rPr>
        <w:t>families, Sy from Tivaouane, Niasse and Cissé from Kaolack, and Seck from Thiénaba, all benefited/learned from Maba’s reformation movement, incorporating it into new philosophies of non-violence. In Fanon’s sense, violence served as a catharsis for postcolonial political stability. In this context, post-</w:t>
      </w:r>
      <w:r w:rsidRPr="0006329A">
        <w:rPr>
          <w:i/>
          <w:color w:val="000000" w:themeColor="text1"/>
        </w:rPr>
        <w:t xml:space="preserve">jihādist </w:t>
      </w:r>
      <w:r w:rsidRPr="0006329A">
        <w:rPr>
          <w:color w:val="000000" w:themeColor="text1"/>
        </w:rPr>
        <w:t xml:space="preserve">political phase, non-violence is valued and promoted. It is in the reorientation of violence from an uncertain past to a fruitful present and future, that I understand the lessons taught by post-war </w:t>
      </w:r>
      <w:r w:rsidRPr="0006329A">
        <w:rPr>
          <w:i/>
          <w:color w:val="000000" w:themeColor="text1"/>
        </w:rPr>
        <w:t>Sūfī</w:t>
      </w:r>
      <w:r w:rsidRPr="0006329A">
        <w:rPr>
          <w:color w:val="000000" w:themeColor="text1"/>
        </w:rPr>
        <w:t xml:space="preserve"> leaders. Here, I would like to rethink and re-state the historical and sociological links between civil wars in Senegambia and the emergence of modern democracies, peaceful coexistence, and coherence.</w:t>
      </w:r>
    </w:p>
    <w:p w14:paraId="0F9612E6" w14:textId="77777777" w:rsidR="00D936CB" w:rsidRPr="0006329A" w:rsidRDefault="00191EFF" w:rsidP="0006329A">
      <w:pPr>
        <w:spacing w:before="240" w:after="240" w:line="360" w:lineRule="auto"/>
        <w:ind w:firstLine="720"/>
        <w:jc w:val="both"/>
        <w:rPr>
          <w:color w:val="000000" w:themeColor="text1"/>
        </w:rPr>
      </w:pPr>
      <w:r w:rsidRPr="0006329A">
        <w:rPr>
          <w:color w:val="000000" w:themeColor="text1"/>
        </w:rPr>
        <w:t xml:space="preserve">Serigne Cheikh recalls that his grandfather, El Hadji Malick Sy, maintained that </w:t>
      </w:r>
      <w:r w:rsidRPr="0006329A">
        <w:rPr>
          <w:i/>
          <w:color w:val="000000" w:themeColor="text1"/>
        </w:rPr>
        <w:t xml:space="preserve">jihād </w:t>
      </w:r>
      <w:r w:rsidRPr="0006329A">
        <w:rPr>
          <w:color w:val="000000" w:themeColor="text1"/>
        </w:rPr>
        <w:t>was no longer relevant for Senegambians and religious families in West Africa, because El Hadji Oumar Tall and Maba had already done the job for all Muslims. He adds that Sy respected Maba’s family and his efforts to Islamize the country:</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E7" w14:textId="77777777" w:rsidR="00D936CB" w:rsidRPr="0006329A" w:rsidRDefault="00191EFF" w:rsidP="0006329A">
      <w:pPr>
        <w:spacing w:before="240" w:after="240" w:line="360" w:lineRule="auto"/>
        <w:ind w:left="720"/>
        <w:jc w:val="both"/>
        <w:rPr>
          <w:color w:val="000000" w:themeColor="text1"/>
        </w:rPr>
      </w:pPr>
      <w:r w:rsidRPr="0006329A">
        <w:rPr>
          <w:i/>
          <w:color w:val="000000" w:themeColor="text1"/>
        </w:rPr>
        <w:lastRenderedPageBreak/>
        <w:t>Shaykhal Hājj Mālik mësul tudd muk Màbba ndax yërëm ko ak ñeewàntu ko [waaw]. Al- Mujāhidul al-Kabīr rekk lay wax [waaw], ndax taalibe bu mënnoo na toog ca deram, naan àttaayaam, kenn du ni ko sa bët bi suuf fa ngi ci, bu gennee, tàkku di def jixaadam ba ñu jël ca bàkkanam, taalibe bu jara roy la [waaw]. Loolu mo tax mu naw ko ba Al-Mujāhidul al-Kabīr rekk la daan wax [waaw]. Mawdo ku bari kersa la, tayyit ku bari yërmënde la. Ñi jaay seen bàkkan yëpp ndax diine daf leen na soppoon, yërëm leen.</w:t>
      </w:r>
      <w:r w:rsidRPr="0006329A">
        <w:rPr>
          <w:color w:val="000000" w:themeColor="text1"/>
        </w:rPr>
        <w:tab/>
      </w:r>
      <w:r w:rsidRPr="0006329A">
        <w:rPr>
          <w:color w:val="000000" w:themeColor="text1"/>
        </w:rPr>
        <w:tab/>
      </w:r>
      <w:r w:rsidRPr="0006329A">
        <w:rPr>
          <w:color w:val="000000" w:themeColor="text1"/>
        </w:rPr>
        <w:tab/>
      </w:r>
    </w:p>
    <w:p w14:paraId="0F9612E9" w14:textId="4D9FECBC" w:rsidR="00D936CB" w:rsidRPr="0006329A" w:rsidRDefault="00191EFF" w:rsidP="00B9396A">
      <w:pPr>
        <w:spacing w:before="240" w:after="240" w:line="360" w:lineRule="auto"/>
        <w:ind w:left="720"/>
        <w:jc w:val="both"/>
        <w:rPr>
          <w:color w:val="000000" w:themeColor="text1"/>
        </w:rPr>
      </w:pPr>
      <w:r w:rsidRPr="0006329A">
        <w:rPr>
          <w:i/>
          <w:color w:val="000000" w:themeColor="text1"/>
        </w:rPr>
        <w:t>Ndax daan na wax ni Shaykhal Al-Hājj ‘Umar ak Tafsir Màbba ño ma tee def jixaad. Lii ma ci naroon a def, def nañu ko [waaw]. Sama yoon xal nañu ko bamu léer. Lu ma neex di naa ko ci def [waaw]</w:t>
      </w:r>
      <w:r w:rsidRPr="0006329A">
        <w:rPr>
          <w:color w:val="000000" w:themeColor="text1"/>
        </w:rPr>
        <w:t>.</w:t>
      </w:r>
      <w:r w:rsidRPr="0006329A">
        <w:rPr>
          <w:color w:val="000000" w:themeColor="text1"/>
          <w:vertAlign w:val="superscript"/>
        </w:rPr>
        <w:footnoteReference w:id="123"/>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EA" w14:textId="77777777" w:rsidR="00D936CB" w:rsidRPr="0006329A" w:rsidRDefault="00191EFF" w:rsidP="0006329A">
      <w:pPr>
        <w:spacing w:before="240" w:after="240" w:line="360" w:lineRule="auto"/>
        <w:jc w:val="both"/>
        <w:rPr>
          <w:color w:val="000000" w:themeColor="text1"/>
        </w:rPr>
      </w:pPr>
      <w:r w:rsidRPr="0006329A">
        <w:rPr>
          <w:color w:val="000000" w:themeColor="text1"/>
        </w:rPr>
        <w:t>Translation:</w:t>
      </w:r>
    </w:p>
    <w:p w14:paraId="0F9612EB"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Out of respect and compassion, Shaykh El Hadji Malick Sy (or Mawdo) never called Maba by name. He always called him the Great Faith Fighter [yes]. As a disciple, Maba could teach quietly in his school, and not wage holy war. If he is killed in a </w:t>
      </w:r>
      <w:r w:rsidRPr="0006329A">
        <w:rPr>
          <w:i/>
          <w:color w:val="000000" w:themeColor="text1"/>
        </w:rPr>
        <w:t>jihād</w:t>
      </w:r>
      <w:r w:rsidRPr="0006329A">
        <w:rPr>
          <w:color w:val="000000" w:themeColor="text1"/>
        </w:rPr>
        <w:t xml:space="preserve">, it is because he is simply exemplary [yes]. That is why Sy respected him and only called him through the Great Faith Fighter of the faith [yes]. Mawdo respected him and also felt sorry for him and for all those who wage </w:t>
      </w:r>
      <w:r w:rsidRPr="0006329A">
        <w:rPr>
          <w:i/>
          <w:color w:val="000000" w:themeColor="text1"/>
        </w:rPr>
        <w:t xml:space="preserve">jihād </w:t>
      </w:r>
      <w:r w:rsidRPr="0006329A">
        <w:rPr>
          <w:color w:val="000000" w:themeColor="text1"/>
        </w:rPr>
        <w:t xml:space="preserve">and died in it. </w:t>
      </w:r>
    </w:p>
    <w:p w14:paraId="0F9612EC" w14:textId="77777777" w:rsidR="00D936CB" w:rsidRPr="0006329A" w:rsidRDefault="00D936CB" w:rsidP="0006329A">
      <w:pPr>
        <w:spacing w:before="240" w:after="240" w:line="360" w:lineRule="auto"/>
        <w:ind w:left="720"/>
        <w:jc w:val="both"/>
        <w:rPr>
          <w:color w:val="000000" w:themeColor="text1"/>
        </w:rPr>
      </w:pPr>
    </w:p>
    <w:p w14:paraId="0F9612ED"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Mawdo said: “Shaykh El Hadji Oumar and the exegete of the </w:t>
      </w:r>
      <w:r w:rsidRPr="0006329A">
        <w:rPr>
          <w:i/>
          <w:color w:val="000000" w:themeColor="text1"/>
        </w:rPr>
        <w:t xml:space="preserve">Qur’ān </w:t>
      </w:r>
      <w:r w:rsidRPr="0006329A">
        <w:rPr>
          <w:color w:val="000000" w:themeColor="text1"/>
        </w:rPr>
        <w:t xml:space="preserve">Maba made it easier for me not to do </w:t>
      </w:r>
      <w:r w:rsidRPr="0006329A">
        <w:rPr>
          <w:i/>
          <w:color w:val="000000" w:themeColor="text1"/>
        </w:rPr>
        <w:t>jihād</w:t>
      </w:r>
      <w:r w:rsidRPr="0006329A">
        <w:rPr>
          <w:color w:val="000000" w:themeColor="text1"/>
        </w:rPr>
        <w:t>; they did everything I had to do. [Oh yes]: they clearly paved the way for me, now I can do whatever I want in religion. [yes]</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EE" w14:textId="4B456DEE" w:rsidR="00D936CB" w:rsidRPr="0006329A" w:rsidRDefault="00191EFF" w:rsidP="0006329A">
      <w:pPr>
        <w:spacing w:before="240" w:after="240" w:line="360" w:lineRule="auto"/>
        <w:jc w:val="both"/>
        <w:rPr>
          <w:color w:val="000000" w:themeColor="text1"/>
        </w:rPr>
      </w:pPr>
      <w:r w:rsidRPr="0006329A">
        <w:rPr>
          <w:color w:val="000000" w:themeColor="text1"/>
        </w:rPr>
        <w:t xml:space="preserve">Regarding the Sy family, apart from kinship relations with the Bâ, there were propaedeutic- educational relationships between the two lineages. Serigne Cheikh says that the student he liked the most in his </w:t>
      </w:r>
      <w:r w:rsidRPr="0006329A">
        <w:rPr>
          <w:i/>
          <w:color w:val="000000" w:themeColor="text1"/>
        </w:rPr>
        <w:t xml:space="preserve">daara </w:t>
      </w:r>
      <w:r w:rsidRPr="0006329A">
        <w:rPr>
          <w:color w:val="000000" w:themeColor="text1"/>
        </w:rPr>
        <w:t>was Saader Bâ, grandson of Maba, a</w:t>
      </w:r>
      <w:r w:rsidR="00404DF2" w:rsidRPr="0006329A">
        <w:rPr>
          <w:color w:val="000000" w:themeColor="text1"/>
        </w:rPr>
        <w:t>l</w:t>
      </w:r>
      <w:r w:rsidRPr="0006329A">
        <w:rPr>
          <w:color w:val="000000" w:themeColor="text1"/>
        </w:rPr>
        <w:t>though blind, he was a quick learner.</w:t>
      </w:r>
    </w:p>
    <w:p w14:paraId="0F9612EF"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 xml:space="preserve">{Serigne Babacar] moo ma wax ni Saader mi sëtu Màbba Jaxu la, kon nak na nga góórgolu ci àlliwaam. Ndax Yàlla daf ko def mu nekk silmaxa. Kon nak fokk jàng rekk lay mënn a </w:t>
      </w:r>
      <w:r w:rsidRPr="0006329A">
        <w:rPr>
          <w:color w:val="000000" w:themeColor="text1"/>
        </w:rPr>
        <w:lastRenderedPageBreak/>
        <w:t>def, mais</w:t>
      </w:r>
      <w:r w:rsidRPr="0006329A">
        <w:rPr>
          <w:i/>
          <w:color w:val="000000" w:themeColor="text1"/>
        </w:rPr>
        <w:t xml:space="preserve"> </w:t>
      </w:r>
      <w:r w:rsidRPr="0006329A">
        <w:rPr>
          <w:color w:val="000000" w:themeColor="text1"/>
        </w:rPr>
        <w:t>nan ko jàngal. Tabarkàlla ñi ma doon jàngal ñepp Saader laa ci gënn a naw, parce que lo ko jàngal mu tari ko.</w:t>
      </w:r>
      <w:r w:rsidRPr="0006329A">
        <w:rPr>
          <w:color w:val="000000" w:themeColor="text1"/>
          <w:vertAlign w:val="superscript"/>
        </w:rPr>
        <w:footnoteReference w:id="124"/>
      </w:r>
      <w:r w:rsidRPr="0006329A">
        <w:rPr>
          <w:color w:val="000000" w:themeColor="text1"/>
        </w:rPr>
        <w:tab/>
      </w:r>
    </w:p>
    <w:p w14:paraId="0F9612F0" w14:textId="77777777" w:rsidR="00D936CB" w:rsidRPr="0006329A" w:rsidRDefault="00191EFF" w:rsidP="0006329A">
      <w:pPr>
        <w:spacing w:before="240" w:after="240" w:line="360" w:lineRule="auto"/>
        <w:jc w:val="both"/>
        <w:rPr>
          <w:color w:val="000000" w:themeColor="text1"/>
        </w:rPr>
      </w:pPr>
      <w:r w:rsidRPr="0006329A">
        <w:rPr>
          <w:color w:val="000000" w:themeColor="text1"/>
        </w:rPr>
        <w:t>Translation:</w:t>
      </w:r>
      <w:r w:rsidRPr="0006329A">
        <w:rPr>
          <w:color w:val="000000" w:themeColor="text1"/>
        </w:rPr>
        <w:tab/>
      </w:r>
      <w:r w:rsidRPr="0006329A">
        <w:rPr>
          <w:color w:val="000000" w:themeColor="text1"/>
        </w:rPr>
        <w:tab/>
      </w:r>
      <w:r w:rsidRPr="0006329A">
        <w:rPr>
          <w:color w:val="000000" w:themeColor="text1"/>
        </w:rPr>
        <w:tab/>
      </w:r>
    </w:p>
    <w:p w14:paraId="0F9612F1" w14:textId="77777777" w:rsidR="00D936CB" w:rsidRPr="0006329A" w:rsidRDefault="00191EFF" w:rsidP="0006329A">
      <w:pPr>
        <w:spacing w:before="240" w:after="240" w:line="360" w:lineRule="auto"/>
        <w:ind w:left="720"/>
        <w:jc w:val="both"/>
        <w:rPr>
          <w:color w:val="000000" w:themeColor="text1"/>
        </w:rPr>
      </w:pPr>
      <w:r w:rsidRPr="0006329A">
        <w:rPr>
          <w:color w:val="000000" w:themeColor="text1"/>
        </w:rPr>
        <w:t>Serigne Babacar Sy told me that Saader Bâ is a grandson of Maba Diakhou, so you will have to help him with his education. Although Allah made him blind, he can only learn. Thanks to Allah, of all the people I taught, Saader is the one I adored the most, because he learned quickly.</w:t>
      </w:r>
    </w:p>
    <w:p w14:paraId="0F9612F2" w14:textId="5A5F5BD8" w:rsidR="00D936CB" w:rsidRPr="0006329A" w:rsidRDefault="00191EFF" w:rsidP="0006329A">
      <w:pPr>
        <w:spacing w:before="240" w:after="240" w:line="360" w:lineRule="auto"/>
        <w:jc w:val="both"/>
        <w:rPr>
          <w:color w:val="000000" w:themeColor="text1"/>
        </w:rPr>
      </w:pPr>
      <w:r w:rsidRPr="0006329A">
        <w:rPr>
          <w:color w:val="000000" w:themeColor="text1"/>
        </w:rPr>
        <w:t xml:space="preserve">However, </w:t>
      </w:r>
      <w:r w:rsidR="00404DF2" w:rsidRPr="0006329A">
        <w:rPr>
          <w:color w:val="000000" w:themeColor="text1"/>
        </w:rPr>
        <w:t xml:space="preserve">the spiritual relations between the Bâ and the Sy through the </w:t>
      </w:r>
      <w:r w:rsidR="0056414D" w:rsidRPr="0006329A">
        <w:rPr>
          <w:color w:val="000000" w:themeColor="text1"/>
        </w:rPr>
        <w:t xml:space="preserve">two </w:t>
      </w:r>
      <w:r w:rsidR="00404DF2" w:rsidRPr="0006329A">
        <w:rPr>
          <w:color w:val="000000" w:themeColor="text1"/>
        </w:rPr>
        <w:t xml:space="preserve">marabout-pilgrims, El Hadji Abdoul Aziz Sy “Dabakh” and Serigne Abdoul Aziz Sy “Junior”, </w:t>
      </w:r>
      <w:r w:rsidRPr="0006329A">
        <w:rPr>
          <w:color w:val="000000" w:themeColor="text1"/>
        </w:rPr>
        <w:t xml:space="preserve">remains </w:t>
      </w:r>
      <w:r w:rsidR="00404DF2" w:rsidRPr="0006329A">
        <w:rPr>
          <w:color w:val="000000" w:themeColor="text1"/>
        </w:rPr>
        <w:t>to be investigated</w:t>
      </w:r>
      <w:r w:rsidRPr="0006329A">
        <w:rPr>
          <w:color w:val="000000" w:themeColor="text1"/>
        </w:rPr>
        <w:t>. Regarding the legacy of the Mbacké family from Touba, the author Bassirou Mbacké, son of Ahmadou Bamba and father of the current Caliph General of the Mourides (Serigne Mountaga), first analyzes these acts which made Maba lose his cause: “his haste and refusal of consultation, motivated by his desire to restore Islam and protect Muslims.”</w:t>
      </w:r>
      <w:r w:rsidRPr="0006329A">
        <w:rPr>
          <w:color w:val="000000" w:themeColor="text1"/>
          <w:vertAlign w:val="superscript"/>
        </w:rPr>
        <w:footnoteReference w:id="125"/>
      </w:r>
      <w:r w:rsidRPr="0006329A">
        <w:rPr>
          <w:color w:val="000000" w:themeColor="text1"/>
        </w:rPr>
        <w:t xml:space="preserve"> The author of this book even goes so far as to say that Maba is “neither a scholar nor a political expert” and he had not a “disciplined army.” Mbacké’s views must, however, be recontextualized, as his main point is that no one should be forced to adhere to Islam. Indeed, the author’s family suffered greatly from their migrations to Nioro and their constant movement between Kajoor, Sine, Jolof, Saloum, and Bawol, where the Mbacké-Bawol is located, which was also the base of Lat Dior at one point in the war.</w:t>
      </w:r>
      <w:r w:rsidRPr="0006329A">
        <w:rPr>
          <w:color w:val="000000" w:themeColor="text1"/>
          <w:vertAlign w:val="superscript"/>
        </w:rPr>
        <w:footnoteReference w:id="126"/>
      </w:r>
      <w:r w:rsidRPr="0006329A">
        <w:rPr>
          <w:color w:val="000000" w:themeColor="text1"/>
        </w:rPr>
        <w:t xml:space="preserve"> Historian Babou notes that the Mbacké-Mbacké were deeply affected by the violence of Maba’s </w:t>
      </w:r>
      <w:r w:rsidRPr="0006329A">
        <w:rPr>
          <w:i/>
          <w:color w:val="000000" w:themeColor="text1"/>
        </w:rPr>
        <w:t>jihād</w:t>
      </w:r>
      <w:r w:rsidRPr="0006329A">
        <w:rPr>
          <w:color w:val="000000" w:themeColor="text1"/>
        </w:rPr>
        <w:t>, because in a short time, Ahmadou Bamba lost his sister, his uncle, his mother Mame Diara Bousso (1833–1866) in Porokhane, and his grandfather Habib Allah, who was then ninety years old.</w:t>
      </w:r>
      <w:r w:rsidRPr="0006329A">
        <w:rPr>
          <w:color w:val="000000" w:themeColor="text1"/>
          <w:vertAlign w:val="superscript"/>
        </w:rPr>
        <w:footnoteReference w:id="127"/>
      </w:r>
      <w:r w:rsidRPr="0006329A">
        <w:rPr>
          <w:color w:val="000000" w:themeColor="text1"/>
        </w:rPr>
        <w:t xml:space="preserve"> The latter died in Signy on the borders of Sine Saloum because </w:t>
      </w:r>
      <w:r w:rsidR="00404DF2" w:rsidRPr="0006329A">
        <w:rPr>
          <w:color w:val="000000" w:themeColor="text1"/>
        </w:rPr>
        <w:t xml:space="preserve">the constant </w:t>
      </w:r>
      <w:r w:rsidRPr="0006329A">
        <w:rPr>
          <w:color w:val="000000" w:themeColor="text1"/>
        </w:rPr>
        <w:t xml:space="preserve">moving back </w:t>
      </w:r>
      <w:r w:rsidRPr="0006329A">
        <w:rPr>
          <w:color w:val="000000" w:themeColor="text1"/>
        </w:rPr>
        <w:lastRenderedPageBreak/>
        <w:t>and forth was unbearable for such an old man.</w:t>
      </w:r>
      <w:r w:rsidRPr="0006329A">
        <w:rPr>
          <w:color w:val="000000" w:themeColor="text1"/>
          <w:vertAlign w:val="superscript"/>
        </w:rPr>
        <w:footnoteReference w:id="128"/>
      </w:r>
      <w:r w:rsidRPr="0006329A">
        <w:rPr>
          <w:color w:val="000000" w:themeColor="text1"/>
        </w:rPr>
        <w:t xml:space="preserve"> This is why Bachir Mbacké denounced all this violence in the biography of his father.</w:t>
      </w:r>
    </w:p>
    <w:p w14:paraId="0F9612F3" w14:textId="17534357" w:rsidR="00D936CB" w:rsidRPr="0006329A" w:rsidRDefault="00191EFF" w:rsidP="0006329A">
      <w:pPr>
        <w:spacing w:before="240" w:after="240" w:line="360" w:lineRule="auto"/>
        <w:ind w:firstLine="720"/>
        <w:jc w:val="both"/>
        <w:rPr>
          <w:color w:val="000000" w:themeColor="text1"/>
        </w:rPr>
      </w:pPr>
      <w:r w:rsidRPr="0006329A">
        <w:rPr>
          <w:color w:val="000000" w:themeColor="text1"/>
        </w:rPr>
        <w:t>The philosophy of violence is entrenched in Bamba’s visions and lies at the heart of the beliefs of his community. This vision of the Prophet with his companions by his side dates from 1895 in Touba, when Bamba expressed a desire to join them for the Badr war.</w:t>
      </w:r>
      <w:r w:rsidRPr="0006329A">
        <w:rPr>
          <w:color w:val="000000" w:themeColor="text1"/>
          <w:vertAlign w:val="superscript"/>
        </w:rPr>
        <w:footnoteReference w:id="129"/>
      </w:r>
      <w:r w:rsidRPr="0006329A">
        <w:rPr>
          <w:color w:val="000000" w:themeColor="text1"/>
        </w:rPr>
        <w:t xml:space="preserve"> Prophet Muhammad told him that the time to spill blood for Islam was over, but if he wanted to be one of their companions, he had to confront the enemies of Islam of his own time, without shedding blood. </w:t>
      </w:r>
      <w:r w:rsidR="005F6904" w:rsidRPr="0006329A">
        <w:rPr>
          <w:color w:val="000000" w:themeColor="text1"/>
        </w:rPr>
        <w:t xml:space="preserve">Therefore, </w:t>
      </w:r>
      <w:r w:rsidRPr="0006329A">
        <w:rPr>
          <w:color w:val="000000" w:themeColor="text1"/>
        </w:rPr>
        <w:t xml:space="preserve">it is a </w:t>
      </w:r>
      <w:r w:rsidRPr="0006329A">
        <w:rPr>
          <w:i/>
          <w:color w:val="000000" w:themeColor="text1"/>
        </w:rPr>
        <w:t xml:space="preserve">jihād al-nafs </w:t>
      </w:r>
      <w:r w:rsidRPr="0006329A">
        <w:rPr>
          <w:color w:val="000000" w:themeColor="text1"/>
        </w:rPr>
        <w:t>to spread Islam rather than a call to take up arms.</w:t>
      </w:r>
    </w:p>
    <w:p w14:paraId="0F9612F4" w14:textId="704B1A39" w:rsidR="00D936CB" w:rsidRPr="0006329A" w:rsidRDefault="00191EFF" w:rsidP="0006329A">
      <w:pPr>
        <w:spacing w:before="240" w:after="240" w:line="360" w:lineRule="auto"/>
        <w:ind w:firstLine="720"/>
        <w:jc w:val="both"/>
        <w:rPr>
          <w:b/>
          <w:color w:val="000000" w:themeColor="text1"/>
        </w:rPr>
      </w:pPr>
      <w:r w:rsidRPr="0006329A">
        <w:rPr>
          <w:color w:val="000000" w:themeColor="text1"/>
        </w:rPr>
        <w:t>Abdoulaye Niasse came up against Saër Maty’s attacks on Muslims.</w:t>
      </w:r>
      <w:r w:rsidRPr="0006329A">
        <w:rPr>
          <w:color w:val="000000" w:themeColor="text1"/>
          <w:vertAlign w:val="superscript"/>
        </w:rPr>
        <w:footnoteReference w:id="130"/>
      </w:r>
      <w:r w:rsidRPr="0006329A">
        <w:rPr>
          <w:color w:val="000000" w:themeColor="text1"/>
        </w:rPr>
        <w:t xml:space="preserve"> The marabout Niasse even settled in Taïba Niassène to avoid the violence perpetrated by Saër Maty’s supporters against his uncle Mamour Ndari.</w:t>
      </w:r>
      <w:r w:rsidRPr="0006329A">
        <w:rPr>
          <w:color w:val="000000" w:themeColor="text1"/>
          <w:vertAlign w:val="superscript"/>
        </w:rPr>
        <w:footnoteReference w:id="131"/>
      </w:r>
      <w:r w:rsidRPr="0006329A">
        <w:rPr>
          <w:color w:val="000000" w:themeColor="text1"/>
        </w:rPr>
        <w:t xml:space="preserve"> Nowadays, most Niominka are followers of the </w:t>
      </w:r>
      <w:r w:rsidRPr="0006329A">
        <w:rPr>
          <w:i/>
          <w:color w:val="000000" w:themeColor="text1"/>
        </w:rPr>
        <w:t>Tijāniyya</w:t>
      </w:r>
      <w:r w:rsidRPr="0006329A">
        <w:rPr>
          <w:color w:val="000000" w:themeColor="text1"/>
        </w:rPr>
        <w:t xml:space="preserve">. Maba’s legacy continues </w:t>
      </w:r>
      <w:r w:rsidR="005F6904" w:rsidRPr="0006329A">
        <w:rPr>
          <w:color w:val="000000" w:themeColor="text1"/>
        </w:rPr>
        <w:t xml:space="preserve">through </w:t>
      </w:r>
      <w:r w:rsidRPr="0006329A">
        <w:rPr>
          <w:color w:val="000000" w:themeColor="text1"/>
        </w:rPr>
        <w:t>the descendants of the Grand marabout Ibrahima Niasse.</w:t>
      </w:r>
      <w:r w:rsidRPr="0006329A">
        <w:rPr>
          <w:color w:val="000000" w:themeColor="text1"/>
          <w:vertAlign w:val="superscript"/>
        </w:rPr>
        <w:footnoteReference w:id="132"/>
      </w:r>
      <w:r w:rsidRPr="0006329A">
        <w:rPr>
          <w:color w:val="000000" w:themeColor="text1"/>
        </w:rPr>
        <w:t xml:space="preserve"> The transfer of the chains of initiation from one to the other is noted during and after these periods of </w:t>
      </w:r>
      <w:r w:rsidRPr="0006329A">
        <w:rPr>
          <w:i/>
          <w:color w:val="000000" w:themeColor="text1"/>
        </w:rPr>
        <w:t>jihād</w:t>
      </w:r>
      <w:r w:rsidRPr="0006329A">
        <w:rPr>
          <w:color w:val="000000" w:themeColor="text1"/>
        </w:rPr>
        <w:t xml:space="preserve">. Niasse’s </w:t>
      </w:r>
      <w:r w:rsidRPr="0006329A">
        <w:rPr>
          <w:i/>
          <w:color w:val="000000" w:themeColor="text1"/>
        </w:rPr>
        <w:t xml:space="preserve">jihād </w:t>
      </w:r>
      <w:r w:rsidRPr="0006329A">
        <w:rPr>
          <w:color w:val="000000" w:themeColor="text1"/>
        </w:rPr>
        <w:t>was not a politically militant one, but rather a “</w:t>
      </w:r>
      <w:r w:rsidRPr="0006329A">
        <w:rPr>
          <w:i/>
          <w:color w:val="000000" w:themeColor="text1"/>
        </w:rPr>
        <w:t>jihād</w:t>
      </w:r>
      <w:r w:rsidRPr="0006329A">
        <w:rPr>
          <w:color w:val="000000" w:themeColor="text1"/>
        </w:rPr>
        <w:t xml:space="preserve"> of the Pen,” as he wrote extensively throughout his life, writing praise poetry and travelogues, treatises on Sufism and metaphysics, grammar texts, legal texts, and countless sermons and letters. Wright provides translations of some of Niasse’s most important works. He begins with his first known writing, </w:t>
      </w:r>
      <w:r w:rsidRPr="0006329A">
        <w:rPr>
          <w:i/>
          <w:color w:val="000000" w:themeColor="text1"/>
        </w:rPr>
        <w:t>Ruh al-adab</w:t>
      </w:r>
      <w:r w:rsidRPr="0006329A">
        <w:rPr>
          <w:color w:val="000000" w:themeColor="text1"/>
        </w:rPr>
        <w:t>, a poem of 121 verses outlining the proper conduct of a Muslim (</w:t>
      </w:r>
      <w:r w:rsidRPr="0006329A">
        <w:rPr>
          <w:i/>
          <w:color w:val="000000" w:themeColor="text1"/>
        </w:rPr>
        <w:t>jihād al-nafs</w:t>
      </w:r>
      <w:r w:rsidRPr="0006329A">
        <w:rPr>
          <w:color w:val="000000" w:themeColor="text1"/>
        </w:rPr>
        <w:t xml:space="preserve">), by following the Prophet, the Shaykh of the </w:t>
      </w:r>
      <w:r w:rsidRPr="0006329A">
        <w:rPr>
          <w:i/>
          <w:color w:val="000000" w:themeColor="text1"/>
        </w:rPr>
        <w:t xml:space="preserve">Tijāniyya, </w:t>
      </w:r>
      <w:r w:rsidRPr="0006329A">
        <w:rPr>
          <w:color w:val="000000" w:themeColor="text1"/>
        </w:rPr>
        <w:t>and the words of other saints.</w:t>
      </w:r>
      <w:r w:rsidRPr="0006329A">
        <w:rPr>
          <w:color w:val="000000" w:themeColor="text1"/>
          <w:vertAlign w:val="superscript"/>
        </w:rPr>
        <w:footnoteReference w:id="133"/>
      </w:r>
    </w:p>
    <w:p w14:paraId="0F9612F5" w14:textId="0C39F0B3" w:rsidR="00D936CB" w:rsidRPr="0006329A" w:rsidRDefault="00191EFF" w:rsidP="0006329A">
      <w:pPr>
        <w:spacing w:before="240" w:after="240" w:line="360" w:lineRule="auto"/>
        <w:ind w:firstLine="720"/>
        <w:jc w:val="both"/>
        <w:rPr>
          <w:color w:val="000000" w:themeColor="text1"/>
        </w:rPr>
      </w:pPr>
      <w:r w:rsidRPr="0006329A">
        <w:rPr>
          <w:color w:val="000000" w:themeColor="text1"/>
        </w:rPr>
        <w:lastRenderedPageBreak/>
        <w:t>The Cissé and the Niasse have long-standing relationships in Saloum. The ancestor of the Cissé (Birane) was a student of Maba. More to the point, Cissé negotiated a treaty with Queen Victoria against the British who were heading for Saloum.</w:t>
      </w:r>
      <w:r w:rsidRPr="0006329A">
        <w:rPr>
          <w:color w:val="000000" w:themeColor="text1"/>
          <w:vertAlign w:val="superscript"/>
        </w:rPr>
        <w:footnoteReference w:id="134"/>
      </w:r>
      <w:r w:rsidRPr="0006329A">
        <w:rPr>
          <w:color w:val="000000" w:themeColor="text1"/>
        </w:rPr>
        <w:t xml:space="preserve"> Defeated by the French in 1891, Cissé was deported to Gabon along with Ahmadou Bamba, who was more popular in colonial times. Leaving Gabon, he was placed under house arrest in the region of Louga. His grandson Samba Thiane Cissé, son of Hassan, </w:t>
      </w:r>
      <w:r w:rsidR="005F6904" w:rsidRPr="0006329A">
        <w:rPr>
          <w:color w:val="000000" w:themeColor="text1"/>
        </w:rPr>
        <w:t xml:space="preserve">was </w:t>
      </w:r>
      <w:r w:rsidRPr="0006329A">
        <w:rPr>
          <w:color w:val="000000" w:themeColor="text1"/>
        </w:rPr>
        <w:t xml:space="preserve">a renowned scholar who left the village of Keur Samba to found the village of Diosong near Kaolack. His descendants are known for having extended the </w:t>
      </w:r>
      <w:r w:rsidRPr="0006329A">
        <w:rPr>
          <w:i/>
          <w:color w:val="000000" w:themeColor="text1"/>
        </w:rPr>
        <w:t xml:space="preserve">Tijāniyya </w:t>
      </w:r>
      <w:r w:rsidRPr="0006329A">
        <w:rPr>
          <w:color w:val="000000" w:themeColor="text1"/>
        </w:rPr>
        <w:t>internationally, especially through the work of Sheikh Hassane Cissé and his younger brothers Cheikh Tidiane Cissé et Mahi Cissé. They are Cheikh Ibrahima Niasse</w:t>
      </w:r>
      <w:r w:rsidR="005F6904" w:rsidRPr="0006329A">
        <w:rPr>
          <w:color w:val="000000" w:themeColor="text1"/>
        </w:rPr>
        <w:t>’s</w:t>
      </w:r>
      <w:r w:rsidRPr="0006329A">
        <w:rPr>
          <w:color w:val="000000" w:themeColor="text1"/>
        </w:rPr>
        <w:t xml:space="preserve"> grandsons through his daughter Seyda Fatima Zahra Niasse.</w:t>
      </w:r>
      <w:r w:rsidRPr="0006329A">
        <w:rPr>
          <w:color w:val="000000" w:themeColor="text1"/>
        </w:rPr>
        <w:tab/>
      </w:r>
      <w:r w:rsidRPr="0006329A">
        <w:rPr>
          <w:color w:val="000000" w:themeColor="text1"/>
        </w:rPr>
        <w:tab/>
      </w:r>
      <w:r w:rsidRPr="0006329A">
        <w:rPr>
          <w:color w:val="000000" w:themeColor="text1"/>
        </w:rPr>
        <w:tab/>
      </w:r>
      <w:r w:rsidRPr="0006329A">
        <w:rPr>
          <w:color w:val="000000" w:themeColor="text1"/>
        </w:rPr>
        <w:tab/>
      </w:r>
    </w:p>
    <w:p w14:paraId="0F9612F6" w14:textId="77777777" w:rsidR="00D936CB" w:rsidRPr="0006329A" w:rsidRDefault="00191EFF" w:rsidP="0006329A">
      <w:pPr>
        <w:spacing w:before="240" w:after="240" w:line="360" w:lineRule="auto"/>
        <w:jc w:val="both"/>
        <w:rPr>
          <w:color w:val="000000" w:themeColor="text1"/>
        </w:rPr>
      </w:pPr>
      <w:r w:rsidRPr="0006329A">
        <w:rPr>
          <w:b/>
          <w:color w:val="000000" w:themeColor="text1"/>
        </w:rPr>
        <w:t>Conclusion</w:t>
      </w:r>
      <w:r w:rsidRPr="0006329A">
        <w:rPr>
          <w:color w:val="000000" w:themeColor="text1"/>
        </w:rPr>
        <w:tab/>
      </w:r>
      <w:r w:rsidRPr="0006329A">
        <w:rPr>
          <w:color w:val="000000" w:themeColor="text1"/>
        </w:rPr>
        <w:tab/>
      </w:r>
    </w:p>
    <w:p w14:paraId="0F9612F7" w14:textId="3B4C986C" w:rsidR="00D936CB" w:rsidRPr="0006329A" w:rsidRDefault="00191EFF" w:rsidP="0006329A">
      <w:pPr>
        <w:spacing w:before="240" w:after="240" w:line="360" w:lineRule="auto"/>
        <w:jc w:val="both"/>
        <w:rPr>
          <w:color w:val="000000" w:themeColor="text1"/>
        </w:rPr>
      </w:pPr>
      <w:r w:rsidRPr="0006329A">
        <w:rPr>
          <w:color w:val="000000" w:themeColor="text1"/>
        </w:rPr>
        <w:t xml:space="preserve">The reading of the </w:t>
      </w:r>
      <w:r w:rsidRPr="0006329A">
        <w:rPr>
          <w:i/>
          <w:color w:val="000000" w:themeColor="text1"/>
        </w:rPr>
        <w:t xml:space="preserve">jihād </w:t>
      </w:r>
      <w:r w:rsidRPr="0006329A">
        <w:rPr>
          <w:color w:val="000000" w:themeColor="text1"/>
        </w:rPr>
        <w:t xml:space="preserve">of Maba through the teachings of Serigne Cheikh can help researchers better understand one of the precursors of Islam in West Africa. I started off with different examples of </w:t>
      </w:r>
      <w:r w:rsidRPr="0006329A">
        <w:rPr>
          <w:i/>
          <w:color w:val="000000" w:themeColor="text1"/>
        </w:rPr>
        <w:t xml:space="preserve">jihād </w:t>
      </w:r>
      <w:r w:rsidRPr="0006329A">
        <w:rPr>
          <w:color w:val="000000" w:themeColor="text1"/>
        </w:rPr>
        <w:t xml:space="preserve">from the Prophet Muhammad, El Hadji Oumar Tall to Maba Diakhou Bâ. After their wars, there was a renewal of Islamic scholarship characterized by the teaching and preaching of the marabouts. In fact, El Hadji Abdoulaye Niasse, Hadji Malick Sy, Cheikh Ahmadou Bamba Mbacké, El Hadji Amadou Dème, Abdoul Hamid Kane, and several other unknown or little known Sūfīs reformulated Maba’s </w:t>
      </w:r>
      <w:r w:rsidRPr="0006329A">
        <w:rPr>
          <w:i/>
          <w:color w:val="000000" w:themeColor="text1"/>
        </w:rPr>
        <w:t xml:space="preserve">jihād </w:t>
      </w:r>
      <w:r w:rsidRPr="0006329A">
        <w:rPr>
          <w:color w:val="000000" w:themeColor="text1"/>
        </w:rPr>
        <w:t xml:space="preserve">in terms of </w:t>
      </w:r>
      <w:r w:rsidRPr="0006329A">
        <w:rPr>
          <w:i/>
          <w:color w:val="000000" w:themeColor="text1"/>
        </w:rPr>
        <w:t xml:space="preserve">jihād al-nafs, </w:t>
      </w:r>
      <w:r w:rsidRPr="0006329A">
        <w:rPr>
          <w:color w:val="000000" w:themeColor="text1"/>
        </w:rPr>
        <w:t xml:space="preserve">the Greater one. The Suwarian tradition resurfaced and became the most prevalent Islamic way in Senegambia, as it remains today. On a more epistemological level, Serigne Cheikh’s public discourse shows that African </w:t>
      </w:r>
      <w:proofErr w:type="gramStart"/>
      <w:r w:rsidRPr="0006329A">
        <w:rPr>
          <w:color w:val="000000" w:themeColor="text1"/>
        </w:rPr>
        <w:t>public</w:t>
      </w:r>
      <w:proofErr w:type="gramEnd"/>
      <w:r w:rsidRPr="0006329A">
        <w:rPr>
          <w:color w:val="000000" w:themeColor="text1"/>
        </w:rPr>
        <w:t xml:space="preserve"> Islamic intellectuals have their part to play in world research. Sy’s speech cuts across different geographies and political grammars (how and with what rules to read a </w:t>
      </w:r>
      <w:r w:rsidRPr="0006329A">
        <w:rPr>
          <w:i/>
          <w:color w:val="000000" w:themeColor="text1"/>
        </w:rPr>
        <w:t>jihād</w:t>
      </w:r>
      <w:r w:rsidRPr="0006329A">
        <w:rPr>
          <w:color w:val="000000" w:themeColor="text1"/>
        </w:rPr>
        <w:t xml:space="preserve">). It blurs the lines of knowledge set by an academy seeking to separate the </w:t>
      </w:r>
      <w:r w:rsidRPr="0006329A">
        <w:rPr>
          <w:i/>
          <w:color w:val="000000" w:themeColor="text1"/>
        </w:rPr>
        <w:t xml:space="preserve">Sūfī </w:t>
      </w:r>
      <w:r w:rsidRPr="0006329A">
        <w:rPr>
          <w:color w:val="000000" w:themeColor="text1"/>
        </w:rPr>
        <w:t xml:space="preserve">from the Salafī, the local from the global, the noble from the slave, the written from the oral, the secular from the religious, the bellicose from the peaceful. African Muslims on the continent should be given a voice to better hear their stories and </w:t>
      </w:r>
      <w:r w:rsidR="005F6904" w:rsidRPr="0006329A">
        <w:rPr>
          <w:color w:val="000000" w:themeColor="text1"/>
        </w:rPr>
        <w:t xml:space="preserve">to </w:t>
      </w:r>
      <w:r w:rsidRPr="0006329A">
        <w:rPr>
          <w:color w:val="000000" w:themeColor="text1"/>
        </w:rPr>
        <w:t>engage with them.</w:t>
      </w:r>
    </w:p>
    <w:p w14:paraId="0F9612F8" w14:textId="2759231A" w:rsidR="00D936CB" w:rsidRPr="0006329A" w:rsidRDefault="00191EFF" w:rsidP="0006329A">
      <w:pPr>
        <w:spacing w:before="240" w:after="240" w:line="360" w:lineRule="auto"/>
        <w:ind w:firstLine="720"/>
        <w:jc w:val="both"/>
        <w:rPr>
          <w:color w:val="000000" w:themeColor="text1"/>
        </w:rPr>
      </w:pPr>
      <w:r w:rsidRPr="0006329A">
        <w:rPr>
          <w:color w:val="000000" w:themeColor="text1"/>
        </w:rPr>
        <w:lastRenderedPageBreak/>
        <w:t xml:space="preserve">After this brief epistemological break, a return to Maba’s </w:t>
      </w:r>
      <w:r w:rsidRPr="0006329A">
        <w:rPr>
          <w:i/>
          <w:color w:val="000000" w:themeColor="text1"/>
        </w:rPr>
        <w:t xml:space="preserve">jihād </w:t>
      </w:r>
      <w:r w:rsidRPr="0006329A">
        <w:rPr>
          <w:color w:val="000000" w:themeColor="text1"/>
        </w:rPr>
        <w:t xml:space="preserve">is necessary, not only for further analysis but to ask three questions. The first is this: Sambou Ousmane Touré, Cheikhou Diop, and Mandiaye Khouredia argue that Maba is “a foreigner”; he is not from Rip and therefore should not be leading “their” </w:t>
      </w:r>
      <w:r w:rsidRPr="0006329A">
        <w:rPr>
          <w:i/>
          <w:color w:val="000000" w:themeColor="text1"/>
        </w:rPr>
        <w:t>jihād</w:t>
      </w:r>
      <w:r w:rsidRPr="0006329A">
        <w:rPr>
          <w:color w:val="000000" w:themeColor="text1"/>
        </w:rPr>
        <w:t xml:space="preserve">. Who actually is this warrior triumvirate often cited by authors but never fully explored in their </w:t>
      </w:r>
      <w:r w:rsidRPr="0006329A">
        <w:rPr>
          <w:i/>
          <w:color w:val="000000" w:themeColor="text1"/>
        </w:rPr>
        <w:t xml:space="preserve">Sūfī </w:t>
      </w:r>
      <w:r w:rsidRPr="0006329A">
        <w:rPr>
          <w:color w:val="000000" w:themeColor="text1"/>
        </w:rPr>
        <w:t xml:space="preserve">affiliations and political postures? The second question is about El Hadji Abdoulaye Niasse who is known to oppose Saër Maty’s attacks against Muslims. How to distinguish a Muslim identity from the African one, since both claim to be Muslims? The last question is this: could Birane Cissé be considered a member of the </w:t>
      </w:r>
      <w:r w:rsidRPr="0006329A">
        <w:rPr>
          <w:i/>
          <w:color w:val="000000" w:themeColor="text1"/>
        </w:rPr>
        <w:t xml:space="preserve">Tijani League, </w:t>
      </w:r>
      <w:r w:rsidRPr="0006329A">
        <w:rPr>
          <w:color w:val="000000" w:themeColor="text1"/>
        </w:rPr>
        <w:t xml:space="preserve">because Wright confirms that in the tradition of the Cissé, it is said that he has never been initiated into the </w:t>
      </w:r>
      <w:r w:rsidRPr="0006329A">
        <w:rPr>
          <w:i/>
          <w:color w:val="000000" w:themeColor="text1"/>
        </w:rPr>
        <w:t xml:space="preserve">Tijāniyya </w:t>
      </w:r>
      <w:r w:rsidRPr="0006329A">
        <w:rPr>
          <w:color w:val="000000" w:themeColor="text1"/>
        </w:rPr>
        <w:t>either by his master Maba or any other marabout?</w:t>
      </w:r>
      <w:r w:rsidRPr="0006329A">
        <w:rPr>
          <w:color w:val="000000" w:themeColor="text1"/>
          <w:vertAlign w:val="superscript"/>
        </w:rPr>
        <w:footnoteReference w:id="135"/>
      </w:r>
      <w:r w:rsidRPr="0006329A">
        <w:rPr>
          <w:color w:val="000000" w:themeColor="text1"/>
        </w:rPr>
        <w:t xml:space="preserve"> If this is proven correct, it shows that the barriers between </w:t>
      </w:r>
      <w:r w:rsidRPr="0006329A">
        <w:rPr>
          <w:i/>
          <w:color w:val="000000" w:themeColor="text1"/>
        </w:rPr>
        <w:t xml:space="preserve">Sūfī </w:t>
      </w:r>
      <w:r w:rsidRPr="0006329A">
        <w:rPr>
          <w:color w:val="000000" w:themeColor="text1"/>
        </w:rPr>
        <w:t>orders were not so rigid/close in Maba’s time. Momar Anta Sally taught Saër Maty</w:t>
      </w:r>
      <w:r w:rsidRPr="0006329A">
        <w:rPr>
          <w:color w:val="000000" w:themeColor="text1"/>
          <w:vertAlign w:val="superscript"/>
        </w:rPr>
        <w:footnoteReference w:id="136"/>
      </w:r>
      <w:r w:rsidRPr="0006329A">
        <w:rPr>
          <w:color w:val="000000" w:themeColor="text1"/>
        </w:rPr>
        <w:t xml:space="preserve"> and Triaud and Mahibou, who argue that it is rather the colonial historiography that overestimated the differences between the </w:t>
      </w:r>
      <w:r w:rsidRPr="0006329A">
        <w:rPr>
          <w:i/>
          <w:color w:val="000000" w:themeColor="text1"/>
        </w:rPr>
        <w:t xml:space="preserve">Tijāniyya </w:t>
      </w:r>
      <w:r w:rsidRPr="0006329A">
        <w:rPr>
          <w:color w:val="000000" w:themeColor="text1"/>
        </w:rPr>
        <w:t xml:space="preserve">and </w:t>
      </w:r>
      <w:r w:rsidRPr="0006329A">
        <w:rPr>
          <w:i/>
          <w:color w:val="000000" w:themeColor="text1"/>
        </w:rPr>
        <w:t xml:space="preserve">Qādiriyya </w:t>
      </w:r>
      <w:r w:rsidRPr="0006329A">
        <w:rPr>
          <w:color w:val="000000" w:themeColor="text1"/>
        </w:rPr>
        <w:t xml:space="preserve">doctrines. </w:t>
      </w:r>
      <w:r w:rsidR="005F6904" w:rsidRPr="0006329A">
        <w:rPr>
          <w:color w:val="000000" w:themeColor="text1"/>
        </w:rPr>
        <w:t>Turning</w:t>
      </w:r>
      <w:r w:rsidRPr="0006329A">
        <w:rPr>
          <w:color w:val="000000" w:themeColor="text1"/>
        </w:rPr>
        <w:t xml:space="preserve"> in the other direction, the question becomes: would it not have had a reproduction of the Mabean model of </w:t>
      </w:r>
      <w:r w:rsidRPr="0006329A">
        <w:rPr>
          <w:i/>
          <w:color w:val="000000" w:themeColor="text1"/>
        </w:rPr>
        <w:t xml:space="preserve">jihād </w:t>
      </w:r>
      <w:r w:rsidRPr="0006329A">
        <w:rPr>
          <w:color w:val="000000" w:themeColor="text1"/>
        </w:rPr>
        <w:t xml:space="preserve">reflected in the disciple Birane Cissé, both inspired by the </w:t>
      </w:r>
      <w:r w:rsidRPr="0006329A">
        <w:rPr>
          <w:i/>
          <w:color w:val="000000" w:themeColor="text1"/>
        </w:rPr>
        <w:t>Tijāniyya</w:t>
      </w:r>
      <w:r w:rsidRPr="0006329A">
        <w:rPr>
          <w:color w:val="000000" w:themeColor="text1"/>
        </w:rPr>
        <w:t xml:space="preserve"> of Tall? Other questions arise, but the ambition to explore the life and work of Maba Diakhou Bâ can already be considered a great scientific achievement. More research needs to be done on the other little-known religious guides and </w:t>
      </w:r>
      <w:r w:rsidRPr="0006329A">
        <w:rPr>
          <w:i/>
          <w:color w:val="000000" w:themeColor="text1"/>
        </w:rPr>
        <w:t>Sūfī</w:t>
      </w:r>
      <w:r w:rsidRPr="0006329A">
        <w:rPr>
          <w:color w:val="000000" w:themeColor="text1"/>
        </w:rPr>
        <w:t xml:space="preserve"> centers, which have enormous heuristic potential. In the following chapter, I explore one of the non-violent Islamic traditions inherited from Maba’s </w:t>
      </w:r>
      <w:r w:rsidRPr="0006329A">
        <w:rPr>
          <w:i/>
          <w:color w:val="000000" w:themeColor="text1"/>
        </w:rPr>
        <w:t>jihād</w:t>
      </w:r>
      <w:r w:rsidRPr="0006329A">
        <w:rPr>
          <w:color w:val="000000" w:themeColor="text1"/>
        </w:rPr>
        <w:t xml:space="preserve">. </w:t>
      </w:r>
    </w:p>
    <w:p w14:paraId="0F9612FA" w14:textId="77777777" w:rsidR="00D936CB" w:rsidRPr="0006329A" w:rsidRDefault="00D936CB" w:rsidP="0006329A">
      <w:pPr>
        <w:spacing w:before="240" w:after="240" w:line="360" w:lineRule="auto"/>
        <w:jc w:val="both"/>
        <w:rPr>
          <w:color w:val="000000" w:themeColor="text1"/>
        </w:rPr>
        <w:sectPr w:rsidR="00D936CB" w:rsidRPr="0006329A" w:rsidSect="00BA2E58">
          <w:footnotePr>
            <w:numRestart w:val="eachSect"/>
          </w:footnotePr>
          <w:pgSz w:w="12240" w:h="15840"/>
          <w:pgMar w:top="1440" w:right="1440" w:bottom="1440" w:left="1440" w:header="720" w:footer="720" w:gutter="0"/>
          <w:pgNumType w:start="1"/>
          <w:cols w:space="720"/>
          <w:titlePg/>
        </w:sectPr>
      </w:pPr>
    </w:p>
    <w:p w14:paraId="0F9612FB" w14:textId="77777777" w:rsidR="00D936CB" w:rsidRPr="0006329A" w:rsidRDefault="00191EFF" w:rsidP="0006329A">
      <w:pPr>
        <w:spacing w:after="200" w:line="360" w:lineRule="auto"/>
        <w:jc w:val="both"/>
        <w:rPr>
          <w:b/>
          <w:color w:val="000000" w:themeColor="text1"/>
        </w:rPr>
      </w:pPr>
      <w:r w:rsidRPr="0006329A">
        <w:rPr>
          <w:b/>
          <w:color w:val="000000" w:themeColor="text1"/>
        </w:rPr>
        <w:lastRenderedPageBreak/>
        <w:t>CHAPTER 3</w:t>
      </w:r>
    </w:p>
    <w:p w14:paraId="0F9612FC" w14:textId="3B079AF6" w:rsidR="00D936CB" w:rsidRPr="0006329A" w:rsidRDefault="008D4F01" w:rsidP="0006329A">
      <w:pPr>
        <w:spacing w:after="200" w:line="360" w:lineRule="auto"/>
        <w:jc w:val="both"/>
        <w:rPr>
          <w:b/>
          <w:color w:val="000000" w:themeColor="text1"/>
        </w:rPr>
      </w:pPr>
      <w:r w:rsidRPr="0006329A">
        <w:rPr>
          <w:b/>
          <w:color w:val="000000" w:themeColor="text1"/>
        </w:rPr>
        <w:t xml:space="preserve">After the </w:t>
      </w:r>
      <w:r w:rsidR="00191EFF" w:rsidRPr="0006329A">
        <w:rPr>
          <w:b/>
          <w:i/>
          <w:color w:val="000000" w:themeColor="text1"/>
        </w:rPr>
        <w:t>jihād</w:t>
      </w:r>
      <w:r w:rsidRPr="0006329A">
        <w:rPr>
          <w:b/>
          <w:i/>
          <w:color w:val="000000" w:themeColor="text1"/>
        </w:rPr>
        <w:t>s</w:t>
      </w:r>
      <w:r w:rsidR="00191EFF" w:rsidRPr="0006329A">
        <w:rPr>
          <w:b/>
          <w:color w:val="000000" w:themeColor="text1"/>
        </w:rPr>
        <w:t xml:space="preserve">: Establishing a </w:t>
      </w:r>
      <w:r w:rsidR="00191EFF" w:rsidRPr="0006329A">
        <w:rPr>
          <w:b/>
          <w:i/>
          <w:color w:val="000000" w:themeColor="text1"/>
        </w:rPr>
        <w:t xml:space="preserve">Sūfī </w:t>
      </w:r>
      <w:r w:rsidR="00191EFF" w:rsidRPr="0006329A">
        <w:rPr>
          <w:b/>
          <w:color w:val="000000" w:themeColor="text1"/>
        </w:rPr>
        <w:t>Tradition of Islamic Teaching in Senegal</w:t>
      </w:r>
    </w:p>
    <w:p w14:paraId="0F9612FD" w14:textId="77777777" w:rsidR="00D936CB" w:rsidRPr="0006329A" w:rsidRDefault="00191EFF" w:rsidP="0006329A">
      <w:pPr>
        <w:spacing w:after="200" w:line="360" w:lineRule="auto"/>
        <w:ind w:left="3420"/>
        <w:jc w:val="both"/>
        <w:rPr>
          <w:color w:val="000000" w:themeColor="text1"/>
        </w:rPr>
      </w:pPr>
      <w:r w:rsidRPr="0006329A">
        <w:rPr>
          <w:color w:val="000000" w:themeColor="text1"/>
        </w:rPr>
        <w:t>The ink of the scholar is more precious than the blood of the martyr. Ahmad Baba of Timbuktu (quoted in Diagne 2013).</w:t>
      </w:r>
    </w:p>
    <w:p w14:paraId="0F9612FE" w14:textId="77777777" w:rsidR="00D936CB" w:rsidRPr="0006329A" w:rsidRDefault="00191EFF" w:rsidP="0006329A">
      <w:pPr>
        <w:spacing w:after="200" w:line="360" w:lineRule="auto"/>
        <w:jc w:val="both"/>
        <w:rPr>
          <w:b/>
          <w:color w:val="000000" w:themeColor="text1"/>
        </w:rPr>
      </w:pPr>
      <w:r w:rsidRPr="0006329A">
        <w:rPr>
          <w:b/>
          <w:color w:val="000000" w:themeColor="text1"/>
        </w:rPr>
        <w:t>Introduction</w:t>
      </w:r>
    </w:p>
    <w:p w14:paraId="0F9612FF" w14:textId="7D322D01" w:rsidR="00D936CB" w:rsidRPr="0006329A" w:rsidRDefault="00191EFF" w:rsidP="0006329A">
      <w:pPr>
        <w:spacing w:after="200" w:line="360" w:lineRule="auto"/>
        <w:jc w:val="both"/>
        <w:rPr>
          <w:color w:val="000000" w:themeColor="text1"/>
        </w:rPr>
      </w:pPr>
      <w:r w:rsidRPr="0006329A">
        <w:rPr>
          <w:i/>
          <w:color w:val="000000" w:themeColor="text1"/>
        </w:rPr>
        <w:t>Sūfī turūq</w:t>
      </w:r>
      <w:r w:rsidRPr="0006329A">
        <w:rPr>
          <w:color w:val="000000" w:themeColor="text1"/>
        </w:rPr>
        <w:t xml:space="preserve"> are important in the world and their religious incandescence deserves to be analyzed by researchers of Islam. In Senegal, the </w:t>
      </w:r>
      <w:r w:rsidRPr="0006329A">
        <w:rPr>
          <w:i/>
          <w:color w:val="000000" w:themeColor="text1"/>
        </w:rPr>
        <w:t xml:space="preserve">Murīdiyya </w:t>
      </w:r>
      <w:r w:rsidRPr="0006329A">
        <w:rPr>
          <w:color w:val="000000" w:themeColor="text1"/>
        </w:rPr>
        <w:t>has been well studied as an African brotherhood, yet the focus of these studies ha</w:t>
      </w:r>
      <w:r w:rsidR="00357EE4" w:rsidRPr="0006329A">
        <w:rPr>
          <w:color w:val="000000" w:themeColor="text1"/>
        </w:rPr>
        <w:t>s</w:t>
      </w:r>
      <w:r w:rsidRPr="0006329A">
        <w:rPr>
          <w:color w:val="000000" w:themeColor="text1"/>
        </w:rPr>
        <w:t xml:space="preserve"> been on its role in contemporary politics or its influence on the economic Senegalese landscape. Scholars are increasingly beginning to place an emphasis on religious education. For example, Cheikh Babou’s work on educational processes within the </w:t>
      </w:r>
      <w:r w:rsidRPr="0006329A">
        <w:rPr>
          <w:i/>
          <w:color w:val="000000" w:themeColor="text1"/>
        </w:rPr>
        <w:t>Murīdiyya</w:t>
      </w:r>
      <w:r w:rsidRPr="0006329A">
        <w:rPr>
          <w:color w:val="000000" w:themeColor="text1"/>
        </w:rPr>
        <w:t xml:space="preserve"> has shifted emphasis away from earlier foci while emphasizing the teaching methods of the founder. Despite the number of works on the </w:t>
      </w:r>
      <w:r w:rsidRPr="0006329A">
        <w:rPr>
          <w:i/>
          <w:color w:val="000000" w:themeColor="text1"/>
        </w:rPr>
        <w:t>Murīdiyya</w:t>
      </w:r>
      <w:r w:rsidRPr="0006329A">
        <w:rPr>
          <w:color w:val="000000" w:themeColor="text1"/>
        </w:rPr>
        <w:t xml:space="preserve"> and its popularity as a subject, the largest order in West Africa remains the </w:t>
      </w:r>
      <w:r w:rsidRPr="0006329A">
        <w:rPr>
          <w:i/>
          <w:color w:val="000000" w:themeColor="text1"/>
        </w:rPr>
        <w:t>Tijāniyya</w:t>
      </w:r>
      <w:r w:rsidRPr="0006329A">
        <w:rPr>
          <w:color w:val="000000" w:themeColor="text1"/>
        </w:rPr>
        <w:t xml:space="preserve">, founded in Algeria by Ahmad al-Tijānī (1737–1815) in 1781. There has been renewed interest in studying the </w:t>
      </w:r>
      <w:r w:rsidRPr="0006329A">
        <w:rPr>
          <w:i/>
          <w:color w:val="000000" w:themeColor="text1"/>
        </w:rPr>
        <w:t>Tijāniyya</w:t>
      </w:r>
      <w:r w:rsidRPr="0006329A">
        <w:rPr>
          <w:color w:val="000000" w:themeColor="text1"/>
        </w:rPr>
        <w:t xml:space="preserve"> in recent times, led by scholars such as Jean-Louis Triaud and David Robinson, but from a more historical rather than socio-anthropological perspective. Benjamin Soares has taken a multidisciplinary focus by studying the </w:t>
      </w:r>
      <w:r w:rsidRPr="0006329A">
        <w:rPr>
          <w:i/>
          <w:color w:val="000000" w:themeColor="text1"/>
        </w:rPr>
        <w:t>Hamawiyya</w:t>
      </w:r>
      <w:r w:rsidRPr="0006329A">
        <w:rPr>
          <w:color w:val="000000" w:themeColor="text1"/>
        </w:rPr>
        <w:t xml:space="preserve"> branch of the brotherhood emerging from Nioro (Mali). Other researchers are interested in </w:t>
      </w:r>
      <w:r w:rsidRPr="0006329A">
        <w:rPr>
          <w:i/>
          <w:color w:val="000000" w:themeColor="text1"/>
        </w:rPr>
        <w:t>Tijāniyya</w:t>
      </w:r>
      <w:r w:rsidRPr="0006329A">
        <w:rPr>
          <w:color w:val="000000" w:themeColor="text1"/>
        </w:rPr>
        <w:t xml:space="preserve"> in Côte d’Ivoire, Mauritania, Nigeria, Bénin, and Sudan. Their studies crosscut the </w:t>
      </w:r>
      <w:r w:rsidRPr="0006329A">
        <w:rPr>
          <w:i/>
          <w:color w:val="000000" w:themeColor="text1"/>
        </w:rPr>
        <w:t>Tijāniyya</w:t>
      </w:r>
      <w:r w:rsidRPr="0006329A">
        <w:rPr>
          <w:color w:val="000000" w:themeColor="text1"/>
        </w:rPr>
        <w:t xml:space="preserve"> of Kaolack (Senegal), mainly the one of El Hadji Ibrahima Niasse (1900–1975), due to its transnational ramifications.  Though there are historical studies on the </w:t>
      </w:r>
      <w:r w:rsidRPr="0006329A">
        <w:rPr>
          <w:i/>
          <w:color w:val="000000" w:themeColor="text1"/>
        </w:rPr>
        <w:t>Tijāniyya</w:t>
      </w:r>
      <w:r w:rsidRPr="0006329A">
        <w:rPr>
          <w:color w:val="000000" w:themeColor="text1"/>
        </w:rPr>
        <w:t xml:space="preserve"> branch, my aim is to </w:t>
      </w:r>
      <w:r w:rsidR="00357EE4" w:rsidRPr="0006329A">
        <w:rPr>
          <w:color w:val="000000" w:themeColor="text1"/>
        </w:rPr>
        <w:t xml:space="preserve">conduct </w:t>
      </w:r>
      <w:r w:rsidRPr="0006329A">
        <w:rPr>
          <w:color w:val="000000" w:themeColor="text1"/>
        </w:rPr>
        <w:t xml:space="preserve">a socio-anthropological study of the Sy family of Tivaouane, established in Senegal by El Hadji Malick Sy (1853–1922) in the first half of the twentieth century. I explore the cultural values as well as the educational principles of the Sy </w:t>
      </w:r>
      <w:r w:rsidRPr="0006329A">
        <w:rPr>
          <w:i/>
          <w:color w:val="000000" w:themeColor="text1"/>
        </w:rPr>
        <w:t>Tijāniyya.</w:t>
      </w:r>
      <w:r w:rsidRPr="0006329A">
        <w:rPr>
          <w:color w:val="000000" w:themeColor="text1"/>
        </w:rPr>
        <w:t xml:space="preserve"> This family and branch of the brotherhood ha</w:t>
      </w:r>
      <w:r w:rsidR="00357EE4" w:rsidRPr="0006329A">
        <w:rPr>
          <w:color w:val="000000" w:themeColor="text1"/>
        </w:rPr>
        <w:t>s</w:t>
      </w:r>
      <w:r w:rsidRPr="0006329A">
        <w:rPr>
          <w:color w:val="000000" w:themeColor="text1"/>
        </w:rPr>
        <w:t xml:space="preserve"> a reputation for being well-versed in the Islamic sciences</w:t>
      </w:r>
      <w:r w:rsidR="00357EE4" w:rsidRPr="0006329A">
        <w:rPr>
          <w:color w:val="000000" w:themeColor="text1"/>
        </w:rPr>
        <w:t>, as</w:t>
      </w:r>
      <w:r w:rsidRPr="0006329A">
        <w:rPr>
          <w:color w:val="000000" w:themeColor="text1"/>
        </w:rPr>
        <w:t xml:space="preserve"> people from Tivaouane are </w:t>
      </w:r>
      <w:r w:rsidR="00357EE4" w:rsidRPr="0006329A">
        <w:rPr>
          <w:color w:val="000000" w:themeColor="text1"/>
        </w:rPr>
        <w:t xml:space="preserve">perceived </w:t>
      </w:r>
      <w:r w:rsidRPr="0006329A">
        <w:rPr>
          <w:color w:val="000000" w:themeColor="text1"/>
        </w:rPr>
        <w:t xml:space="preserve">by Senegalese as well-learned in Islamic education. Colonial administrators like Paul Marty referred to the </w:t>
      </w:r>
      <w:r w:rsidRPr="0006329A">
        <w:rPr>
          <w:i/>
          <w:color w:val="000000" w:themeColor="text1"/>
        </w:rPr>
        <w:t>Qur’ānic</w:t>
      </w:r>
      <w:r w:rsidRPr="0006329A">
        <w:rPr>
          <w:color w:val="000000" w:themeColor="text1"/>
        </w:rPr>
        <w:t xml:space="preserve"> school held by El Hadji Malick Sy as </w:t>
      </w:r>
      <w:r w:rsidRPr="0006329A">
        <w:rPr>
          <w:i/>
          <w:color w:val="000000" w:themeColor="text1"/>
        </w:rPr>
        <w:t>Popular University of Tivaouane</w:t>
      </w:r>
      <w:r w:rsidRPr="0006329A">
        <w:rPr>
          <w:color w:val="000000" w:themeColor="text1"/>
        </w:rPr>
        <w:t>.</w:t>
      </w:r>
      <w:r w:rsidRPr="0006329A">
        <w:rPr>
          <w:color w:val="000000" w:themeColor="text1"/>
          <w:vertAlign w:val="superscript"/>
        </w:rPr>
        <w:footnoteReference w:id="137"/>
      </w:r>
      <w:r w:rsidRPr="0006329A">
        <w:rPr>
          <w:color w:val="000000" w:themeColor="text1"/>
        </w:rPr>
        <w:t xml:space="preserve"> To this day there are students coming from every part of Senegal and The Gambia to study religious sciences at his </w:t>
      </w:r>
      <w:r w:rsidRPr="0006329A">
        <w:rPr>
          <w:i/>
          <w:color w:val="000000" w:themeColor="text1"/>
        </w:rPr>
        <w:t>Qur’ānic</w:t>
      </w:r>
      <w:r w:rsidRPr="0006329A">
        <w:rPr>
          <w:color w:val="000000" w:themeColor="text1"/>
        </w:rPr>
        <w:t xml:space="preserve"> school. Discussing the </w:t>
      </w:r>
      <w:r w:rsidRPr="0006329A">
        <w:rPr>
          <w:color w:val="000000" w:themeColor="text1"/>
        </w:rPr>
        <w:lastRenderedPageBreak/>
        <w:t xml:space="preserve">relationship between religion and culture in the educational system will provide a better understanding of the reproduction of the </w:t>
      </w:r>
      <w:r w:rsidRPr="0006329A">
        <w:rPr>
          <w:i/>
          <w:color w:val="000000" w:themeColor="text1"/>
        </w:rPr>
        <w:t>Tijāniyya</w:t>
      </w:r>
      <w:r w:rsidRPr="0006329A">
        <w:rPr>
          <w:color w:val="000000" w:themeColor="text1"/>
        </w:rPr>
        <w:t xml:space="preserve"> in this country. </w:t>
      </w:r>
    </w:p>
    <w:p w14:paraId="0F961300" w14:textId="4D960A90"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As a theoretical framework, I draw on Bourdieu’s theory of religious practice, to show how, through institutions, the marabouts and their followers reproduce the values of the </w:t>
      </w:r>
      <w:r w:rsidRPr="0006329A">
        <w:rPr>
          <w:i/>
          <w:color w:val="000000" w:themeColor="text1"/>
        </w:rPr>
        <w:t xml:space="preserve">Tijāniyya, </w:t>
      </w:r>
      <w:r w:rsidRPr="0006329A">
        <w:rPr>
          <w:color w:val="000000" w:themeColor="text1"/>
        </w:rPr>
        <w:t xml:space="preserve">while refashioning them through local situations. In my theory of reproduction, the disciples are actors, not just individuals who suffer from maraboutic domination. I will also review the common idea of internalization of the dominant’s ideology by the dominated as Bourdieu does, although his </w:t>
      </w:r>
      <w:r w:rsidRPr="0006329A">
        <w:rPr>
          <w:i/>
          <w:color w:val="000000" w:themeColor="text1"/>
        </w:rPr>
        <w:t>habitus</w:t>
      </w:r>
      <w:r w:rsidRPr="0006329A">
        <w:rPr>
          <w:color w:val="000000" w:themeColor="text1"/>
        </w:rPr>
        <w:t xml:space="preserve"> concept is a changing principle.</w:t>
      </w:r>
      <w:r w:rsidRPr="0006329A">
        <w:rPr>
          <w:color w:val="000000" w:themeColor="text1"/>
          <w:vertAlign w:val="superscript"/>
        </w:rPr>
        <w:footnoteReference w:id="138"/>
      </w:r>
      <w:r w:rsidRPr="0006329A">
        <w:rPr>
          <w:color w:val="000000" w:themeColor="text1"/>
        </w:rPr>
        <w:t xml:space="preserve"> Although Bourdieu </w:t>
      </w:r>
      <w:r w:rsidR="00357EE4" w:rsidRPr="0006329A">
        <w:rPr>
          <w:color w:val="000000" w:themeColor="text1"/>
        </w:rPr>
        <w:t xml:space="preserve">slightly </w:t>
      </w:r>
      <w:r w:rsidRPr="0006329A">
        <w:rPr>
          <w:color w:val="000000" w:themeColor="text1"/>
        </w:rPr>
        <w:t>explores the issue of resistance among the subordinated (disciples), I show through my analysis that disciples of marabouts can alter the terms of dependence by creating their own branch, and participat</w:t>
      </w:r>
      <w:r w:rsidR="00357EE4" w:rsidRPr="0006329A">
        <w:rPr>
          <w:color w:val="000000" w:themeColor="text1"/>
        </w:rPr>
        <w:t>ing</w:t>
      </w:r>
      <w:r w:rsidRPr="0006329A">
        <w:rPr>
          <w:color w:val="000000" w:themeColor="text1"/>
        </w:rPr>
        <w:t xml:space="preserve"> in the development and perpetuation of </w:t>
      </w:r>
      <w:r w:rsidRPr="0006329A">
        <w:rPr>
          <w:i/>
          <w:color w:val="000000" w:themeColor="text1"/>
        </w:rPr>
        <w:t>Tijāniyya</w:t>
      </w:r>
      <w:r w:rsidRPr="0006329A">
        <w:rPr>
          <w:color w:val="000000" w:themeColor="text1"/>
        </w:rPr>
        <w:t xml:space="preserve"> values.</w:t>
      </w:r>
    </w:p>
    <w:p w14:paraId="0F961301" w14:textId="7EF3EBBA" w:rsidR="00D936CB" w:rsidRPr="0006329A" w:rsidRDefault="00357EE4" w:rsidP="0006329A">
      <w:pPr>
        <w:spacing w:after="200" w:line="360" w:lineRule="auto"/>
        <w:ind w:firstLine="720"/>
        <w:jc w:val="both"/>
        <w:rPr>
          <w:color w:val="000000" w:themeColor="text1"/>
        </w:rPr>
      </w:pPr>
      <w:r w:rsidRPr="0006329A">
        <w:rPr>
          <w:color w:val="000000" w:themeColor="text1"/>
        </w:rPr>
        <w:t xml:space="preserve">Regarding </w:t>
      </w:r>
      <w:r w:rsidR="00191EFF" w:rsidRPr="0006329A">
        <w:rPr>
          <w:color w:val="000000" w:themeColor="text1"/>
        </w:rPr>
        <w:t xml:space="preserve">theories on Senegalese Islam, Marty has provided early studies of Islam in Sub-Saharan Africa and focused on the importance of religion and its influence on political structures. He hoped that a French Muslim policy would aid the French colonial regime in establishing a </w:t>
      </w:r>
      <w:r w:rsidR="00191EFF" w:rsidRPr="0006329A">
        <w:rPr>
          <w:i/>
          <w:color w:val="000000" w:themeColor="text1"/>
        </w:rPr>
        <w:t>rapprochement</w:t>
      </w:r>
      <w:r w:rsidR="00191EFF" w:rsidRPr="0006329A">
        <w:rPr>
          <w:color w:val="000000" w:themeColor="text1"/>
        </w:rPr>
        <w:t xml:space="preserve"> to lessen the divide between anti-Christian and anti-European ideas held by Muslims, and the French suspicions and anticlerical policies.</w:t>
      </w:r>
      <w:r w:rsidR="00191EFF" w:rsidRPr="0006329A">
        <w:rPr>
          <w:color w:val="000000" w:themeColor="text1"/>
          <w:vertAlign w:val="superscript"/>
        </w:rPr>
        <w:footnoteReference w:id="139"/>
      </w:r>
      <w:r w:rsidR="00191EFF" w:rsidRPr="0006329A">
        <w:rPr>
          <w:color w:val="000000" w:themeColor="text1"/>
        </w:rPr>
        <w:t xml:space="preserve"> Christian Coulon has shown that although dated, Marty’s ideas are valid in understanding more contemporary Islamic practices in Senegal.</w:t>
      </w:r>
      <w:r w:rsidR="00191EFF" w:rsidRPr="0006329A">
        <w:rPr>
          <w:color w:val="000000" w:themeColor="text1"/>
          <w:vertAlign w:val="superscript"/>
        </w:rPr>
        <w:footnoteReference w:id="140"/>
      </w:r>
      <w:r w:rsidR="00191EFF" w:rsidRPr="0006329A">
        <w:rPr>
          <w:color w:val="000000" w:themeColor="text1"/>
        </w:rPr>
        <w:t xml:space="preserve"> Seesemann and Soares have criticized Coulon, and have accused Marty of maintaining a colonial perspective on Islam in Senegal.</w:t>
      </w:r>
      <w:r w:rsidR="00191EFF" w:rsidRPr="0006329A">
        <w:rPr>
          <w:color w:val="000000" w:themeColor="text1"/>
          <w:vertAlign w:val="superscript"/>
        </w:rPr>
        <w:footnoteReference w:id="141"/>
      </w:r>
      <w:r w:rsidR="00191EFF" w:rsidRPr="0006329A">
        <w:rPr>
          <w:color w:val="000000" w:themeColor="text1"/>
        </w:rPr>
        <w:t xml:space="preserve"> Yet, even in Marty’s work, we can tease out important cultural data for understanding the impact of </w:t>
      </w:r>
      <w:r w:rsidR="00191EFF" w:rsidRPr="0006329A">
        <w:rPr>
          <w:i/>
          <w:color w:val="000000" w:themeColor="text1"/>
        </w:rPr>
        <w:t xml:space="preserve">Sūfī turūq </w:t>
      </w:r>
      <w:r w:rsidR="00191EFF" w:rsidRPr="0006329A">
        <w:rPr>
          <w:color w:val="000000" w:themeColor="text1"/>
        </w:rPr>
        <w:t xml:space="preserve">on Senegalese society.  These include the transmission of Islamic knowledge and more specifically, the use of amulets and their “production” in a broad Muslim space, French Islamic policies and their relationships toward local religious leaders/guides. I will not detail all these points </w:t>
      </w:r>
      <w:r w:rsidRPr="0006329A">
        <w:rPr>
          <w:color w:val="000000" w:themeColor="text1"/>
        </w:rPr>
        <w:t>here</w:t>
      </w:r>
      <w:r w:rsidR="00191EFF" w:rsidRPr="0006329A">
        <w:rPr>
          <w:color w:val="000000" w:themeColor="text1"/>
        </w:rPr>
        <w:t xml:space="preserve">, but one must </w:t>
      </w:r>
      <w:r w:rsidRPr="0006329A">
        <w:rPr>
          <w:color w:val="000000" w:themeColor="text1"/>
        </w:rPr>
        <w:t xml:space="preserve">also </w:t>
      </w:r>
      <w:r w:rsidR="00191EFF" w:rsidRPr="0006329A">
        <w:rPr>
          <w:color w:val="000000" w:themeColor="text1"/>
        </w:rPr>
        <w:t xml:space="preserve">understand that the point of view of practitioners is scientifically constructed. Neither the ethnographer nor the </w:t>
      </w:r>
      <w:r w:rsidR="00191EFF" w:rsidRPr="0006329A">
        <w:rPr>
          <w:color w:val="000000" w:themeColor="text1"/>
        </w:rPr>
        <w:lastRenderedPageBreak/>
        <w:t xml:space="preserve">interviewees are neutral when talking about their subject: Marty’s work can be useful for any scientist on Islam in Senegal. I use oral sources, written texts by the marabouts and their disciples and personal interviews conducted in Tivaouane and Dakar. In examining the concepts of </w:t>
      </w:r>
      <w:r w:rsidR="00191EFF" w:rsidRPr="0006329A">
        <w:rPr>
          <w:i/>
          <w:color w:val="000000" w:themeColor="text1"/>
        </w:rPr>
        <w:t xml:space="preserve">daara, khalifa, </w:t>
      </w:r>
      <w:r w:rsidR="00191EFF" w:rsidRPr="0006329A">
        <w:rPr>
          <w:color w:val="000000" w:themeColor="text1"/>
        </w:rPr>
        <w:t>and</w:t>
      </w:r>
      <w:r w:rsidR="00191EFF" w:rsidRPr="0006329A">
        <w:rPr>
          <w:i/>
          <w:color w:val="000000" w:themeColor="text1"/>
        </w:rPr>
        <w:t xml:space="preserve"> dahira </w:t>
      </w:r>
      <w:r w:rsidR="00191EFF" w:rsidRPr="0006329A">
        <w:rPr>
          <w:color w:val="000000" w:themeColor="text1"/>
        </w:rPr>
        <w:t xml:space="preserve">I aim to trace the development and continuation of the </w:t>
      </w:r>
      <w:r w:rsidR="00191EFF" w:rsidRPr="0006329A">
        <w:rPr>
          <w:i/>
          <w:color w:val="000000" w:themeColor="text1"/>
        </w:rPr>
        <w:t>Tijāniyya</w:t>
      </w:r>
      <w:r w:rsidR="00191EFF" w:rsidRPr="0006329A">
        <w:rPr>
          <w:color w:val="000000" w:themeColor="text1"/>
        </w:rPr>
        <w:t xml:space="preserve">. </w:t>
      </w:r>
    </w:p>
    <w:p w14:paraId="0F961302" w14:textId="77777777" w:rsidR="00D936CB" w:rsidRPr="0006329A" w:rsidRDefault="00191EFF" w:rsidP="0006329A">
      <w:pPr>
        <w:spacing w:after="200" w:line="360" w:lineRule="auto"/>
        <w:ind w:firstLine="720"/>
        <w:jc w:val="both"/>
        <w:rPr>
          <w:color w:val="000000" w:themeColor="text1"/>
        </w:rPr>
      </w:pPr>
      <w:r w:rsidRPr="0006329A">
        <w:rPr>
          <w:i/>
          <w:color w:val="000000" w:themeColor="text1"/>
        </w:rPr>
        <w:t>Daara</w:t>
      </w:r>
      <w:r w:rsidRPr="0006329A">
        <w:rPr>
          <w:color w:val="000000" w:themeColor="text1"/>
        </w:rPr>
        <w:t xml:space="preserve"> is the school in which different religious and non-religious sciences are taught. It is sometimes mistakenly referred to as a </w:t>
      </w:r>
      <w:r w:rsidRPr="0006329A">
        <w:rPr>
          <w:i/>
          <w:color w:val="000000" w:themeColor="text1"/>
        </w:rPr>
        <w:t>Qur’ānic</w:t>
      </w:r>
      <w:r w:rsidRPr="0006329A">
        <w:rPr>
          <w:color w:val="000000" w:themeColor="text1"/>
        </w:rPr>
        <w:t xml:space="preserve"> school yet they are distinct entities. I will give an overview of </w:t>
      </w:r>
      <w:r w:rsidRPr="0006329A">
        <w:rPr>
          <w:i/>
          <w:color w:val="000000" w:themeColor="text1"/>
        </w:rPr>
        <w:t>Qur’ānic</w:t>
      </w:r>
      <w:r w:rsidRPr="0006329A">
        <w:rPr>
          <w:color w:val="000000" w:themeColor="text1"/>
        </w:rPr>
        <w:t xml:space="preserve"> school in precolonial and colonial times, and the changes that El Hadji Malick Sy brought to the </w:t>
      </w:r>
      <w:r w:rsidRPr="0006329A">
        <w:rPr>
          <w:i/>
          <w:color w:val="000000" w:themeColor="text1"/>
        </w:rPr>
        <w:t xml:space="preserve">Tijāniyya, </w:t>
      </w:r>
      <w:r w:rsidRPr="0006329A">
        <w:rPr>
          <w:color w:val="000000" w:themeColor="text1"/>
        </w:rPr>
        <w:t xml:space="preserve">via the </w:t>
      </w:r>
      <w:r w:rsidRPr="0006329A">
        <w:rPr>
          <w:i/>
          <w:color w:val="000000" w:themeColor="text1"/>
        </w:rPr>
        <w:t>daara</w:t>
      </w:r>
      <w:r w:rsidRPr="0006329A">
        <w:rPr>
          <w:color w:val="000000" w:themeColor="text1"/>
        </w:rPr>
        <w:t xml:space="preserve">. Second, I will talk about </w:t>
      </w:r>
      <w:r w:rsidRPr="0006329A">
        <w:rPr>
          <w:i/>
          <w:color w:val="000000" w:themeColor="text1"/>
        </w:rPr>
        <w:t>Khalifa</w:t>
      </w:r>
      <w:r w:rsidRPr="0006329A">
        <w:rPr>
          <w:color w:val="000000" w:themeColor="text1"/>
        </w:rPr>
        <w:t xml:space="preserve">, an institution in the brotherhood designating the brotherhood’s spiritual authority or the representative of Ahmad al-Tijānī; this institution becomes important and is often contested. Next, I will analyze the </w:t>
      </w:r>
      <w:r w:rsidRPr="0006329A">
        <w:rPr>
          <w:i/>
          <w:color w:val="000000" w:themeColor="text1"/>
        </w:rPr>
        <w:t>dahira</w:t>
      </w:r>
      <w:r w:rsidRPr="0006329A">
        <w:rPr>
          <w:color w:val="000000" w:themeColor="text1"/>
        </w:rPr>
        <w:t xml:space="preserve"> as a religious association</w:t>
      </w:r>
      <w:r w:rsidRPr="0006329A">
        <w:rPr>
          <w:i/>
          <w:color w:val="000000" w:themeColor="text1"/>
        </w:rPr>
        <w:t xml:space="preserve"> </w:t>
      </w:r>
      <w:r w:rsidRPr="0006329A">
        <w:rPr>
          <w:color w:val="000000" w:themeColor="text1"/>
        </w:rPr>
        <w:t xml:space="preserve">which groups several disciples around a religious leader. Finally, I will explain how all these institutions have evolved over a span of time and refashioned the Sy </w:t>
      </w:r>
      <w:r w:rsidRPr="0006329A">
        <w:rPr>
          <w:i/>
          <w:color w:val="000000" w:themeColor="text1"/>
        </w:rPr>
        <w:t>Tijāniyya</w:t>
      </w:r>
      <w:r w:rsidRPr="0006329A">
        <w:rPr>
          <w:color w:val="000000" w:themeColor="text1"/>
        </w:rPr>
        <w:t>.</w:t>
      </w:r>
    </w:p>
    <w:p w14:paraId="0F961303" w14:textId="77777777" w:rsidR="00D936CB" w:rsidRPr="0006329A" w:rsidRDefault="00191EFF" w:rsidP="0006329A">
      <w:pPr>
        <w:spacing w:after="200" w:line="360" w:lineRule="auto"/>
        <w:jc w:val="both"/>
        <w:rPr>
          <w:b/>
          <w:color w:val="000000" w:themeColor="text1"/>
        </w:rPr>
      </w:pPr>
      <w:r w:rsidRPr="0006329A">
        <w:rPr>
          <w:b/>
          <w:color w:val="000000" w:themeColor="text1"/>
        </w:rPr>
        <w:t>Islamic Education in West Africa</w:t>
      </w:r>
    </w:p>
    <w:p w14:paraId="0F961304" w14:textId="499F0449" w:rsidR="00D936CB" w:rsidRPr="0006329A" w:rsidRDefault="00191EFF" w:rsidP="0006329A">
      <w:pPr>
        <w:spacing w:after="200" w:line="360" w:lineRule="auto"/>
        <w:jc w:val="both"/>
        <w:rPr>
          <w:color w:val="000000" w:themeColor="text1"/>
        </w:rPr>
      </w:pPr>
      <w:r w:rsidRPr="0006329A">
        <w:rPr>
          <w:color w:val="000000" w:themeColor="text1"/>
        </w:rPr>
        <w:t xml:space="preserve">Bruce Hall and Charles Stewart have shown that there is a triangular flow of knowledge in Islamic Africa. </w:t>
      </w:r>
      <w:r w:rsidR="00310D8A" w:rsidRPr="0006329A">
        <w:rPr>
          <w:color w:val="000000" w:themeColor="text1"/>
        </w:rPr>
        <w:t xml:space="preserve">They illustrate how </w:t>
      </w:r>
      <w:r w:rsidRPr="0006329A">
        <w:rPr>
          <w:color w:val="000000" w:themeColor="text1"/>
        </w:rPr>
        <w:t xml:space="preserve">Egyptian textbooks and authors were the most widely taught in what would become West Africa. Scholars in the Maghreb commented on textbooks from Egypt, and Berber and Arab merchants took the lead </w:t>
      </w:r>
      <w:r w:rsidR="00310D8A" w:rsidRPr="0006329A">
        <w:rPr>
          <w:color w:val="000000" w:themeColor="text1"/>
        </w:rPr>
        <w:t>in disseminating t</w:t>
      </w:r>
      <w:r w:rsidRPr="0006329A">
        <w:rPr>
          <w:color w:val="000000" w:themeColor="text1"/>
        </w:rPr>
        <w:t>hem in Africa south of the Sahara.</w:t>
      </w:r>
      <w:r w:rsidRPr="0006329A">
        <w:rPr>
          <w:color w:val="000000" w:themeColor="text1"/>
          <w:vertAlign w:val="superscript"/>
        </w:rPr>
        <w:footnoteReference w:id="142"/>
      </w:r>
      <w:r w:rsidRPr="0006329A">
        <w:rPr>
          <w:color w:val="000000" w:themeColor="text1"/>
        </w:rPr>
        <w:t xml:space="preserve"> </w:t>
      </w:r>
      <w:r w:rsidR="00310D8A" w:rsidRPr="0006329A">
        <w:rPr>
          <w:color w:val="000000" w:themeColor="text1"/>
        </w:rPr>
        <w:t xml:space="preserve">Thus </w:t>
      </w:r>
      <w:r w:rsidRPr="0006329A">
        <w:rPr>
          <w:color w:val="000000" w:themeColor="text1"/>
        </w:rPr>
        <w:t xml:space="preserve">Arabic textbooks dominated the teaching material, </w:t>
      </w:r>
      <w:r w:rsidR="00310D8A" w:rsidRPr="0006329A">
        <w:rPr>
          <w:color w:val="000000" w:themeColor="text1"/>
        </w:rPr>
        <w:t xml:space="preserve">later to be </w:t>
      </w:r>
      <w:r w:rsidRPr="0006329A">
        <w:rPr>
          <w:color w:val="000000" w:themeColor="text1"/>
        </w:rPr>
        <w:t>followed by law and Sufism</w:t>
      </w:r>
      <w:r w:rsidR="00BC2CB0" w:rsidRPr="0006329A">
        <w:rPr>
          <w:color w:val="000000" w:themeColor="text1"/>
        </w:rPr>
        <w:t>, with</w:t>
      </w:r>
      <w:r w:rsidRPr="0006329A">
        <w:rPr>
          <w:color w:val="000000" w:themeColor="text1"/>
        </w:rPr>
        <w:t xml:space="preserve"> development of Sufism in the western part of the continent began in the second half of the 19</w:t>
      </w:r>
      <w:r w:rsidRPr="0006329A">
        <w:rPr>
          <w:color w:val="000000" w:themeColor="text1"/>
          <w:vertAlign w:val="superscript"/>
        </w:rPr>
        <w:t>th</w:t>
      </w:r>
      <w:r w:rsidR="00310D8A" w:rsidRPr="0006329A">
        <w:rPr>
          <w:color w:val="000000" w:themeColor="text1"/>
        </w:rPr>
        <w:t xml:space="preserve"> </w:t>
      </w:r>
      <w:r w:rsidRPr="0006329A">
        <w:rPr>
          <w:color w:val="000000" w:themeColor="text1"/>
        </w:rPr>
        <w:t xml:space="preserve">century. </w:t>
      </w:r>
      <w:r w:rsidR="00BC2CB0" w:rsidRPr="0006329A">
        <w:rPr>
          <w:color w:val="000000" w:themeColor="text1"/>
        </w:rPr>
        <w:t>This has</w:t>
      </w:r>
      <w:r w:rsidRPr="0006329A">
        <w:rPr>
          <w:color w:val="000000" w:themeColor="text1"/>
        </w:rPr>
        <w:t xml:space="preserve"> caused heated debates among the leaders and scholars of the </w:t>
      </w:r>
      <w:r w:rsidRPr="0006329A">
        <w:rPr>
          <w:i/>
          <w:color w:val="000000" w:themeColor="text1"/>
        </w:rPr>
        <w:t>Qādīriyya</w:t>
      </w:r>
      <w:r w:rsidRPr="0006329A">
        <w:rPr>
          <w:color w:val="000000" w:themeColor="text1"/>
        </w:rPr>
        <w:t xml:space="preserve"> and the </w:t>
      </w:r>
      <w:r w:rsidRPr="0006329A">
        <w:rPr>
          <w:i/>
          <w:color w:val="000000" w:themeColor="text1"/>
        </w:rPr>
        <w:t>Tijāniyya</w:t>
      </w:r>
      <w:r w:rsidRPr="0006329A">
        <w:rPr>
          <w:color w:val="000000" w:themeColor="text1"/>
        </w:rPr>
        <w:t xml:space="preserve">. An important point advanced by </w:t>
      </w:r>
      <w:r w:rsidR="00BC2CB0" w:rsidRPr="0006329A">
        <w:rPr>
          <w:color w:val="000000" w:themeColor="text1"/>
        </w:rPr>
        <w:t xml:space="preserve">these </w:t>
      </w:r>
      <w:r w:rsidRPr="0006329A">
        <w:rPr>
          <w:color w:val="000000" w:themeColor="text1"/>
        </w:rPr>
        <w:t xml:space="preserve">authors </w:t>
      </w:r>
      <w:r w:rsidR="00310D8A" w:rsidRPr="0006329A">
        <w:rPr>
          <w:color w:val="000000" w:themeColor="text1"/>
        </w:rPr>
        <w:t>wa</w:t>
      </w:r>
      <w:r w:rsidRPr="0006329A">
        <w:rPr>
          <w:color w:val="000000" w:themeColor="text1"/>
        </w:rPr>
        <w:t xml:space="preserve">s to distinguish </w:t>
      </w:r>
      <w:r w:rsidRPr="0006329A">
        <w:rPr>
          <w:i/>
          <w:color w:val="000000" w:themeColor="text1"/>
        </w:rPr>
        <w:t xml:space="preserve">tasawwuf </w:t>
      </w:r>
      <w:r w:rsidRPr="0006329A">
        <w:rPr>
          <w:color w:val="000000" w:themeColor="text1"/>
        </w:rPr>
        <w:t xml:space="preserve">or mysticism from writings on </w:t>
      </w:r>
      <w:r w:rsidRPr="0006329A">
        <w:rPr>
          <w:i/>
          <w:color w:val="000000" w:themeColor="text1"/>
        </w:rPr>
        <w:t>Sūfī</w:t>
      </w:r>
      <w:r w:rsidRPr="0006329A">
        <w:rPr>
          <w:color w:val="000000" w:themeColor="text1"/>
        </w:rPr>
        <w:t xml:space="preserve"> orders, organization, and holy cities etc. The circulation of knowledge from east, north, and south and ideas from a teacher to another is important in this </w:t>
      </w:r>
      <w:r w:rsidRPr="0006329A">
        <w:rPr>
          <w:color w:val="000000" w:themeColor="text1"/>
        </w:rPr>
        <w:lastRenderedPageBreak/>
        <w:t xml:space="preserve">context of learning. In summary, in </w:t>
      </w:r>
      <w:r w:rsidRPr="0006329A">
        <w:rPr>
          <w:i/>
          <w:color w:val="000000" w:themeColor="text1"/>
        </w:rPr>
        <w:t>Qur’ānic</w:t>
      </w:r>
      <w:r w:rsidRPr="0006329A">
        <w:rPr>
          <w:color w:val="000000" w:themeColor="text1"/>
        </w:rPr>
        <w:t xml:space="preserve"> schools, the “core curriculum” was built on Arabic textbooks and memorization.  </w:t>
      </w:r>
    </w:p>
    <w:p w14:paraId="0F961305" w14:textId="77777777" w:rsidR="00D936CB" w:rsidRPr="0006329A" w:rsidRDefault="00191EFF" w:rsidP="0006329A">
      <w:pPr>
        <w:spacing w:line="360" w:lineRule="auto"/>
        <w:ind w:firstLine="720"/>
        <w:jc w:val="both"/>
        <w:rPr>
          <w:color w:val="000000" w:themeColor="text1"/>
        </w:rPr>
      </w:pPr>
      <w:r w:rsidRPr="0006329A">
        <w:rPr>
          <w:color w:val="000000" w:themeColor="text1"/>
        </w:rPr>
        <w:t>As for the Arabic language, Ousmane O. Kane</w:t>
      </w:r>
      <w:r w:rsidRPr="0006329A">
        <w:rPr>
          <w:i/>
          <w:color w:val="000000" w:themeColor="text1"/>
        </w:rPr>
        <w:t xml:space="preserve"> </w:t>
      </w:r>
      <w:r w:rsidRPr="0006329A">
        <w:rPr>
          <w:color w:val="000000" w:themeColor="text1"/>
        </w:rPr>
        <w:t>and Tal Tamari both explain how and why Arabic serves as the basis of Islamic education among non-Arabic-speaking students in West Africa.</w:t>
      </w:r>
      <w:r w:rsidRPr="0006329A">
        <w:rPr>
          <w:color w:val="000000" w:themeColor="text1"/>
          <w:vertAlign w:val="superscript"/>
        </w:rPr>
        <w:footnoteReference w:id="143"/>
      </w:r>
      <w:r w:rsidRPr="0006329A">
        <w:rPr>
          <w:color w:val="000000" w:themeColor="text1"/>
        </w:rPr>
        <w:t xml:space="preserve"> Their commentaries on how teaching or the school was organized have common points with what I grew up observing in Tivaouane through the </w:t>
      </w:r>
      <w:r w:rsidRPr="0006329A">
        <w:rPr>
          <w:i/>
          <w:color w:val="000000" w:themeColor="text1"/>
        </w:rPr>
        <w:t>Tijāniyya Mālīkiyya</w:t>
      </w:r>
      <w:r w:rsidRPr="0006329A">
        <w:rPr>
          <w:color w:val="000000" w:themeColor="text1"/>
        </w:rPr>
        <w:t>. Starting with the pronunciation of the Arabic alphabet, students use a wooden tablet on which letters are written using a rosary (</w:t>
      </w:r>
      <w:r w:rsidRPr="0006329A">
        <w:rPr>
          <w:i/>
          <w:color w:val="000000" w:themeColor="text1"/>
        </w:rPr>
        <w:t>xalima</w:t>
      </w:r>
      <w:r w:rsidRPr="0006329A">
        <w:rPr>
          <w:color w:val="000000" w:themeColor="text1"/>
        </w:rPr>
        <w:t>) and black ink (</w:t>
      </w:r>
      <w:r w:rsidRPr="0006329A">
        <w:rPr>
          <w:i/>
          <w:color w:val="000000" w:themeColor="text1"/>
        </w:rPr>
        <w:t>daa</w:t>
      </w:r>
      <w:r w:rsidRPr="0006329A">
        <w:rPr>
          <w:color w:val="000000" w:themeColor="text1"/>
        </w:rPr>
        <w:t xml:space="preserve">) made from a cooking pot’s soot. Afterward, they learn the </w:t>
      </w:r>
      <w:r w:rsidRPr="0006329A">
        <w:rPr>
          <w:i/>
          <w:color w:val="000000" w:themeColor="text1"/>
        </w:rPr>
        <w:t>basmala</w:t>
      </w:r>
      <w:r w:rsidRPr="0006329A">
        <w:rPr>
          <w:color w:val="000000" w:themeColor="text1"/>
        </w:rPr>
        <w:t xml:space="preserve"> (</w:t>
      </w:r>
      <w:r w:rsidRPr="0006329A">
        <w:rPr>
          <w:i/>
          <w:color w:val="000000" w:themeColor="text1"/>
        </w:rPr>
        <w:t>Surat</w:t>
      </w:r>
      <w:r w:rsidRPr="0006329A">
        <w:rPr>
          <w:color w:val="000000" w:themeColor="text1"/>
        </w:rPr>
        <w:t xml:space="preserve"> 114) and keep going up to the next </w:t>
      </w:r>
      <w:r w:rsidRPr="0006329A">
        <w:rPr>
          <w:i/>
          <w:color w:val="000000" w:themeColor="text1"/>
        </w:rPr>
        <w:t>Surat</w:t>
      </w:r>
      <w:r w:rsidRPr="0006329A">
        <w:rPr>
          <w:color w:val="000000" w:themeColor="text1"/>
        </w:rPr>
        <w:t>.</w:t>
      </w:r>
    </w:p>
    <w:p w14:paraId="0F961307" w14:textId="5D31DFE1" w:rsidR="00D936CB" w:rsidRPr="0006329A" w:rsidRDefault="00191EFF" w:rsidP="0006329A">
      <w:pPr>
        <w:spacing w:line="360" w:lineRule="auto"/>
        <w:ind w:firstLine="720"/>
        <w:jc w:val="both"/>
        <w:rPr>
          <w:color w:val="000000" w:themeColor="text1"/>
        </w:rPr>
      </w:pPr>
      <w:r w:rsidRPr="0006329A">
        <w:rPr>
          <w:color w:val="000000" w:themeColor="text1"/>
        </w:rPr>
        <w:t xml:space="preserve">School schedules vary, usually with instruction in the morning and early afternoon. Other schools begin before dawn and return in the afternoon. In some schools in Tivaouane, there are evening sessions as well. Religious holidays are observed. Classes do not take place on Wednesday afternoon, </w:t>
      </w:r>
      <w:r w:rsidR="00BC2CB0" w:rsidRPr="0006329A">
        <w:rPr>
          <w:color w:val="000000" w:themeColor="text1"/>
        </w:rPr>
        <w:t xml:space="preserve">all day </w:t>
      </w:r>
      <w:r w:rsidRPr="0006329A">
        <w:rPr>
          <w:color w:val="000000" w:themeColor="text1"/>
        </w:rPr>
        <w:t xml:space="preserve">Thursday, and Friday morning. They resume after the Friday prayer at the mosque. Most Muslim students attend </w:t>
      </w:r>
      <w:r w:rsidRPr="0006329A">
        <w:rPr>
          <w:i/>
          <w:color w:val="000000" w:themeColor="text1"/>
        </w:rPr>
        <w:t>Qu’rānic</w:t>
      </w:r>
      <w:r w:rsidRPr="0006329A">
        <w:rPr>
          <w:color w:val="000000" w:themeColor="text1"/>
        </w:rPr>
        <w:t xml:space="preserve"> school for several years, from age five or six until the</w:t>
      </w:r>
      <w:r w:rsidR="00BC2CB0" w:rsidRPr="0006329A">
        <w:rPr>
          <w:color w:val="000000" w:themeColor="text1"/>
        </w:rPr>
        <w:t>ir instruction is complete</w:t>
      </w:r>
      <w:r w:rsidRPr="0006329A">
        <w:rPr>
          <w:color w:val="000000" w:themeColor="text1"/>
        </w:rPr>
        <w:t xml:space="preserve">. Students who went back and forth (from 1 to 114 and 114 to 1) in memorizing the </w:t>
      </w:r>
      <w:r w:rsidRPr="0006329A">
        <w:rPr>
          <w:i/>
          <w:color w:val="000000" w:themeColor="text1"/>
        </w:rPr>
        <w:t xml:space="preserve">Qu’rānic </w:t>
      </w:r>
      <w:r w:rsidRPr="0006329A">
        <w:rPr>
          <w:color w:val="000000" w:themeColor="text1"/>
        </w:rPr>
        <w:t>(</w:t>
      </w:r>
      <w:r w:rsidRPr="0006329A">
        <w:rPr>
          <w:i/>
          <w:color w:val="000000" w:themeColor="text1"/>
        </w:rPr>
        <w:t>wacc na</w:t>
      </w:r>
      <w:r w:rsidRPr="0006329A">
        <w:rPr>
          <w:color w:val="000000" w:themeColor="text1"/>
        </w:rPr>
        <w:t>),</w:t>
      </w:r>
      <w:r w:rsidRPr="0006329A">
        <w:rPr>
          <w:i/>
          <w:color w:val="000000" w:themeColor="text1"/>
        </w:rPr>
        <w:t xml:space="preserve"> </w:t>
      </w:r>
      <w:r w:rsidRPr="0006329A">
        <w:rPr>
          <w:color w:val="000000" w:themeColor="text1"/>
        </w:rPr>
        <w:t xml:space="preserve">celebrate the occasion by receiving the book and a turban symbolizing the achievement. </w:t>
      </w:r>
      <w:r w:rsidRPr="0006329A">
        <w:rPr>
          <w:i/>
          <w:color w:val="000000" w:themeColor="text1"/>
        </w:rPr>
        <w:t>Qur’ānic</w:t>
      </w:r>
      <w:r w:rsidRPr="0006329A">
        <w:rPr>
          <w:color w:val="000000" w:themeColor="text1"/>
        </w:rPr>
        <w:t xml:space="preserve"> sciences such as memorization, orthoepy (</w:t>
      </w:r>
      <w:r w:rsidRPr="0006329A">
        <w:rPr>
          <w:i/>
          <w:color w:val="000000" w:themeColor="text1"/>
        </w:rPr>
        <w:t>tajwīd</w:t>
      </w:r>
      <w:r w:rsidRPr="0006329A">
        <w:rPr>
          <w:color w:val="000000" w:themeColor="text1"/>
        </w:rPr>
        <w:t xml:space="preserve">), Sufism, grammar, theology, jurisprudence aim to help young pupils both in strengthening their faith and learning about religion. </w:t>
      </w:r>
      <w:r w:rsidRPr="0006329A">
        <w:rPr>
          <w:i/>
          <w:color w:val="000000" w:themeColor="text1"/>
        </w:rPr>
        <w:t>Qu’rānic</w:t>
      </w:r>
      <w:r w:rsidRPr="0006329A">
        <w:rPr>
          <w:color w:val="000000" w:themeColor="text1"/>
        </w:rPr>
        <w:t xml:space="preserve"> schools have different names in West Africa, but almost </w:t>
      </w:r>
      <w:r w:rsidR="00F04E39">
        <w:rPr>
          <w:color w:val="000000" w:themeColor="text1"/>
        </w:rPr>
        <w:t xml:space="preserve">all </w:t>
      </w:r>
      <w:r w:rsidRPr="0006329A">
        <w:rPr>
          <w:color w:val="000000" w:themeColor="text1"/>
        </w:rPr>
        <w:t xml:space="preserve">have a similar curriculum. With the introduction of foreign European languages during colonization, after graduation, students further their studies in an English/Arabic school or a French/Arabic school or médersa in French parlance. </w:t>
      </w:r>
    </w:p>
    <w:p w14:paraId="0F961308" w14:textId="7EA55A1D"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David Skinner has done pathbreaking work in studying the transformation of Islamic education from </w:t>
      </w:r>
      <w:r w:rsidRPr="0006329A">
        <w:rPr>
          <w:i/>
          <w:color w:val="000000" w:themeColor="text1"/>
        </w:rPr>
        <w:t>marakanta</w:t>
      </w:r>
      <w:r w:rsidRPr="0006329A">
        <w:rPr>
          <w:color w:val="000000" w:themeColor="text1"/>
        </w:rPr>
        <w:t xml:space="preserve"> schools to more “modern” educational institutions in the 19</w:t>
      </w:r>
      <w:r w:rsidRPr="0006329A">
        <w:rPr>
          <w:color w:val="000000" w:themeColor="text1"/>
          <w:vertAlign w:val="superscript"/>
        </w:rPr>
        <w:t>th</w:t>
      </w:r>
      <w:r w:rsidR="00BC2CB0" w:rsidRPr="0006329A">
        <w:rPr>
          <w:color w:val="000000" w:themeColor="text1"/>
        </w:rPr>
        <w:t xml:space="preserve"> </w:t>
      </w:r>
      <w:r w:rsidRPr="0006329A">
        <w:rPr>
          <w:color w:val="000000" w:themeColor="text1"/>
        </w:rPr>
        <w:t>century.</w:t>
      </w:r>
      <w:r w:rsidRPr="0006329A">
        <w:rPr>
          <w:color w:val="000000" w:themeColor="text1"/>
          <w:vertAlign w:val="superscript"/>
        </w:rPr>
        <w:footnoteReference w:id="144"/>
      </w:r>
      <w:r w:rsidRPr="0006329A">
        <w:rPr>
          <w:color w:val="000000" w:themeColor="text1"/>
        </w:rPr>
        <w:t xml:space="preserve"> The British government sought to influence Muslim education by taking control of their education </w:t>
      </w:r>
      <w:r w:rsidRPr="0006329A">
        <w:rPr>
          <w:color w:val="000000" w:themeColor="text1"/>
        </w:rPr>
        <w:lastRenderedPageBreak/>
        <w:t xml:space="preserve">and the way they are taught. The old schooling was heavily based on the </w:t>
      </w:r>
      <w:r w:rsidRPr="0006329A">
        <w:rPr>
          <w:i/>
          <w:color w:val="000000" w:themeColor="text1"/>
        </w:rPr>
        <w:t xml:space="preserve">Qu’rān </w:t>
      </w:r>
      <w:r w:rsidRPr="0006329A">
        <w:rPr>
          <w:color w:val="000000" w:themeColor="text1"/>
        </w:rPr>
        <w:t>and its teachings, most of what was learned was</w:t>
      </w:r>
      <w:r w:rsidR="00BC2CB0" w:rsidRPr="0006329A">
        <w:rPr>
          <w:color w:val="000000" w:themeColor="text1"/>
        </w:rPr>
        <w:t xml:space="preserve"> </w:t>
      </w:r>
      <w:r w:rsidRPr="0006329A">
        <w:rPr>
          <w:color w:val="000000" w:themeColor="text1"/>
        </w:rPr>
        <w:t>in Arabic. This new school was a spin on the traditional Christian missionary schools</w:t>
      </w:r>
      <w:r w:rsidR="00BC2CB0" w:rsidRPr="0006329A">
        <w:rPr>
          <w:color w:val="000000" w:themeColor="text1"/>
        </w:rPr>
        <w:t>, which</w:t>
      </w:r>
      <w:r w:rsidRPr="0006329A">
        <w:rPr>
          <w:color w:val="000000" w:themeColor="text1"/>
        </w:rPr>
        <w:t xml:space="preserve"> no longer sought to convert children</w:t>
      </w:r>
      <w:r w:rsidR="00BC2CB0" w:rsidRPr="0006329A">
        <w:rPr>
          <w:color w:val="000000" w:themeColor="text1"/>
        </w:rPr>
        <w:t>. Ho</w:t>
      </w:r>
      <w:r w:rsidRPr="0006329A">
        <w:rPr>
          <w:color w:val="000000" w:themeColor="text1"/>
        </w:rPr>
        <w:t xml:space="preserve">wever, the curriculum was heavily influenced by British curriculum and incorporated Islamic teachings and studies with English and mathematics. </w:t>
      </w:r>
    </w:p>
    <w:p w14:paraId="0F961309" w14:textId="6C5061F3" w:rsidR="00D936CB" w:rsidRPr="0006329A" w:rsidRDefault="00191EFF" w:rsidP="0006329A">
      <w:pPr>
        <w:spacing w:before="280" w:after="280" w:line="360" w:lineRule="auto"/>
        <w:ind w:firstLine="720"/>
        <w:jc w:val="both"/>
        <w:rPr>
          <w:color w:val="000000" w:themeColor="text1"/>
        </w:rPr>
      </w:pPr>
      <w:r w:rsidRPr="0006329A">
        <w:rPr>
          <w:color w:val="000000" w:themeColor="text1"/>
        </w:rPr>
        <w:t>The Anglophone model of Arabic/English schools in the Northern Territories of Ghana and Nigeria, and The Gambia, are similar to the French model of médersa. The creation of the médersas of Djenné and Saint-Louis was authorized by the General Government in 1906 and 1907. For Governor General of French West Africa, William Ponty, it was necessary to convince African Islam (</w:t>
      </w:r>
      <w:r w:rsidRPr="0006329A">
        <w:rPr>
          <w:i/>
          <w:color w:val="000000" w:themeColor="text1"/>
        </w:rPr>
        <w:t>Qu’rānic</w:t>
      </w:r>
      <w:r w:rsidRPr="0006329A">
        <w:rPr>
          <w:color w:val="000000" w:themeColor="text1"/>
        </w:rPr>
        <w:t xml:space="preserve"> school or </w:t>
      </w:r>
      <w:r w:rsidRPr="0006329A">
        <w:rPr>
          <w:i/>
          <w:color w:val="000000" w:themeColor="text1"/>
        </w:rPr>
        <w:t>daara</w:t>
      </w:r>
      <w:r w:rsidRPr="0006329A">
        <w:rPr>
          <w:color w:val="000000" w:themeColor="text1"/>
        </w:rPr>
        <w:t>) that the goal of French policy was to give the Black African Muslim a more “modern” “mentality”.</w:t>
      </w:r>
      <w:r w:rsidRPr="0006329A">
        <w:rPr>
          <w:color w:val="000000" w:themeColor="text1"/>
          <w:vertAlign w:val="superscript"/>
        </w:rPr>
        <w:footnoteReference w:id="145"/>
      </w:r>
      <w:r w:rsidRPr="0006329A">
        <w:rPr>
          <w:color w:val="000000" w:themeColor="text1"/>
        </w:rPr>
        <w:t xml:space="preserve"> Médersa was founded to counter the rising role of </w:t>
      </w:r>
      <w:r w:rsidRPr="0006329A">
        <w:rPr>
          <w:i/>
          <w:color w:val="000000" w:themeColor="text1"/>
        </w:rPr>
        <w:t xml:space="preserve">daara </w:t>
      </w:r>
      <w:r w:rsidRPr="0006329A">
        <w:rPr>
          <w:color w:val="000000" w:themeColor="text1"/>
        </w:rPr>
        <w:t xml:space="preserve">on the indigenous peoples called colonial subjects. The bulk of the work has been entrusted to Paul Marty but also to Maurice Delafosse, both in the General Government Dakar. Paul Marty was born and raised in Algeria, worked in Senegal, Morocco, and Tunisia where he died. He shaped the model of médersa in French West Africa and put forward the idea of taking advantage of the “Tunisian” and “Algerian experiences” regarding maraboutic education. Three médersas were erected in the Colony of Algeria: in Médéa which was transferred to Blida then to Algiers in 1859, to Tlemcen and Constantine in 1855. </w:t>
      </w:r>
      <w:r w:rsidR="00BC2CB0" w:rsidRPr="0006329A">
        <w:rPr>
          <w:color w:val="000000" w:themeColor="text1"/>
        </w:rPr>
        <w:t xml:space="preserve">In </w:t>
      </w:r>
      <w:r w:rsidRPr="0006329A">
        <w:rPr>
          <w:color w:val="000000" w:themeColor="text1"/>
        </w:rPr>
        <w:t>the Médersa of Saint-Louis</w:t>
      </w:r>
      <w:r w:rsidR="00BC2CB0" w:rsidRPr="0006329A">
        <w:rPr>
          <w:color w:val="000000" w:themeColor="text1"/>
        </w:rPr>
        <w:t>, inspectors</w:t>
      </w:r>
      <w:r w:rsidRPr="0006329A">
        <w:rPr>
          <w:color w:val="000000" w:themeColor="text1"/>
        </w:rPr>
        <w:t xml:space="preserve"> reported the physical violence that teachers exerted on their </w:t>
      </w:r>
      <w:commentRangeStart w:id="8"/>
      <w:r w:rsidRPr="0006329A">
        <w:rPr>
          <w:color w:val="000000" w:themeColor="text1"/>
        </w:rPr>
        <w:t>pupils</w:t>
      </w:r>
      <w:r w:rsidR="00D61F2B" w:rsidRPr="0006329A">
        <w:rPr>
          <w:color w:val="000000" w:themeColor="text1"/>
        </w:rPr>
        <w:t xml:space="preserve">, and the </w:t>
      </w:r>
      <w:r w:rsidR="00D61F2B" w:rsidRPr="0006329A">
        <w:rPr>
          <w:i/>
          <w:color w:val="000000" w:themeColor="text1"/>
        </w:rPr>
        <w:t>daara</w:t>
      </w:r>
      <w:r w:rsidR="00D61F2B" w:rsidRPr="0006329A">
        <w:rPr>
          <w:color w:val="000000" w:themeColor="text1"/>
        </w:rPr>
        <w:t xml:space="preserve"> as a place of exploitation of children</w:t>
      </w:r>
      <w:r w:rsidRPr="0006329A">
        <w:rPr>
          <w:color w:val="000000" w:themeColor="text1"/>
        </w:rPr>
        <w:t>.</w:t>
      </w:r>
      <w:r w:rsidR="00BC2CB0" w:rsidRPr="0006329A">
        <w:rPr>
          <w:color w:val="000000" w:themeColor="text1"/>
        </w:rPr>
        <w:t xml:space="preserve"> Later </w:t>
      </w:r>
      <w:commentRangeEnd w:id="8"/>
      <w:r w:rsidR="00BC2CB0" w:rsidRPr="0006329A">
        <w:rPr>
          <w:rStyle w:val="CommentReference"/>
          <w:color w:val="000000" w:themeColor="text1"/>
          <w:sz w:val="24"/>
          <w:szCs w:val="24"/>
          <w:lang w:val="en"/>
        </w:rPr>
        <w:commentReference w:id="8"/>
      </w:r>
      <w:r w:rsidR="00BC2CB0" w:rsidRPr="0006329A">
        <w:rPr>
          <w:color w:val="000000" w:themeColor="text1"/>
        </w:rPr>
        <w:t xml:space="preserve">in 1908, the </w:t>
      </w:r>
      <w:r w:rsidRPr="0006329A">
        <w:rPr>
          <w:color w:val="000000" w:themeColor="text1"/>
        </w:rPr>
        <w:t>director of th</w:t>
      </w:r>
      <w:r w:rsidR="00BC2CB0" w:rsidRPr="0006329A">
        <w:rPr>
          <w:color w:val="000000" w:themeColor="text1"/>
        </w:rPr>
        <w:t>at</w:t>
      </w:r>
      <w:r w:rsidRPr="0006329A">
        <w:rPr>
          <w:color w:val="000000" w:themeColor="text1"/>
        </w:rPr>
        <w:t xml:space="preserve"> Médersa, Edmond Destaing, visited El Hadji Malick Sy’s </w:t>
      </w:r>
      <w:r w:rsidRPr="0006329A">
        <w:rPr>
          <w:i/>
          <w:color w:val="000000" w:themeColor="text1"/>
        </w:rPr>
        <w:t>daara</w:t>
      </w:r>
      <w:r w:rsidRPr="0006329A">
        <w:rPr>
          <w:color w:val="000000" w:themeColor="text1"/>
        </w:rPr>
        <w:t xml:space="preserve"> in Tivaouane, among other schoolteachers in Senegal. It was Sy’s library that caught his attention the most, due to the religious diversity of the teachings and the cultural openness of the marabout.</w:t>
      </w:r>
    </w:p>
    <w:p w14:paraId="0F96130A" w14:textId="77777777" w:rsidR="00D936CB" w:rsidRPr="0006329A" w:rsidRDefault="00191EFF" w:rsidP="0006329A">
      <w:pPr>
        <w:spacing w:after="200" w:line="360" w:lineRule="auto"/>
        <w:jc w:val="both"/>
        <w:rPr>
          <w:b/>
          <w:i/>
          <w:color w:val="000000" w:themeColor="text1"/>
        </w:rPr>
      </w:pPr>
      <w:r w:rsidRPr="0006329A">
        <w:rPr>
          <w:b/>
          <w:color w:val="000000" w:themeColor="text1"/>
        </w:rPr>
        <w:t>Teaching Values during the Time of El Hadji Malick Sy</w:t>
      </w:r>
      <w:r w:rsidRPr="0006329A">
        <w:rPr>
          <w:b/>
          <w:i/>
          <w:color w:val="000000" w:themeColor="text1"/>
        </w:rPr>
        <w:t xml:space="preserve"> </w:t>
      </w:r>
    </w:p>
    <w:p w14:paraId="0F96130B" w14:textId="12881705" w:rsidR="00D936CB" w:rsidRPr="0006329A" w:rsidRDefault="00191EFF" w:rsidP="0006329A">
      <w:pPr>
        <w:spacing w:after="200" w:line="360" w:lineRule="auto"/>
        <w:jc w:val="both"/>
        <w:rPr>
          <w:color w:val="000000" w:themeColor="text1"/>
        </w:rPr>
      </w:pPr>
      <w:r w:rsidRPr="0006329A">
        <w:rPr>
          <w:color w:val="000000" w:themeColor="text1"/>
        </w:rPr>
        <w:lastRenderedPageBreak/>
        <w:t xml:space="preserve">During Maba Diakhou’s </w:t>
      </w:r>
      <w:r w:rsidRPr="0006329A">
        <w:rPr>
          <w:i/>
          <w:color w:val="000000" w:themeColor="text1"/>
        </w:rPr>
        <w:t xml:space="preserve">jihād </w:t>
      </w:r>
      <w:r w:rsidRPr="0006329A">
        <w:rPr>
          <w:color w:val="000000" w:themeColor="text1"/>
        </w:rPr>
        <w:t xml:space="preserve">in the Gambia River Valley in the 1850s and early 1860s, El Hadji Malick Sy was a young student who traveled from one place to another in Wallo, Kajoor, and Jolof. It is often said and widely known that at an early age, his father was killed by non-Muslims in Jolof, though they could be Muslims in internecine conflicts. Sy experienced an unstable life and sought to convert the capital of violence amassed during his </w:t>
      </w:r>
      <w:r w:rsidRPr="0006329A">
        <w:rPr>
          <w:i/>
          <w:color w:val="000000" w:themeColor="text1"/>
        </w:rPr>
        <w:t>rihālat</w:t>
      </w:r>
      <w:r w:rsidRPr="0006329A">
        <w:rPr>
          <w:color w:val="000000" w:themeColor="text1"/>
        </w:rPr>
        <w:t xml:space="preserve"> </w:t>
      </w:r>
      <w:r w:rsidR="00BC2CB0" w:rsidRPr="0006329A">
        <w:rPr>
          <w:color w:val="000000" w:themeColor="text1"/>
        </w:rPr>
        <w:t xml:space="preserve">first </w:t>
      </w:r>
      <w:r w:rsidRPr="0006329A">
        <w:rPr>
          <w:color w:val="000000" w:themeColor="text1"/>
        </w:rPr>
        <w:t xml:space="preserve">into vivid religious knowledge and then something more viable </w:t>
      </w:r>
      <w:r w:rsidR="00BA795B" w:rsidRPr="0006329A">
        <w:rPr>
          <w:color w:val="000000" w:themeColor="text1"/>
        </w:rPr>
        <w:t>like</w:t>
      </w:r>
      <w:r w:rsidRPr="0006329A">
        <w:rPr>
          <w:color w:val="000000" w:themeColor="text1"/>
        </w:rPr>
        <w:t xml:space="preserve"> a school of thought</w:t>
      </w:r>
      <w:r w:rsidR="00BA795B" w:rsidRPr="0006329A">
        <w:rPr>
          <w:color w:val="000000" w:themeColor="text1"/>
        </w:rPr>
        <w:t>,</w:t>
      </w:r>
      <w:r w:rsidRPr="0006329A">
        <w:rPr>
          <w:color w:val="000000" w:themeColor="text1"/>
        </w:rPr>
        <w:t xml:space="preserve"> known today as the </w:t>
      </w:r>
      <w:r w:rsidRPr="0006329A">
        <w:rPr>
          <w:i/>
          <w:color w:val="000000" w:themeColor="text1"/>
        </w:rPr>
        <w:t>Tijāniyya Mālīkiyya</w:t>
      </w:r>
      <w:r w:rsidRPr="0006329A">
        <w:rPr>
          <w:color w:val="000000" w:themeColor="text1"/>
        </w:rPr>
        <w:t xml:space="preserve">. He learned the Islamic sciences in different </w:t>
      </w:r>
      <w:r w:rsidRPr="0006329A">
        <w:rPr>
          <w:i/>
          <w:color w:val="000000" w:themeColor="text1"/>
        </w:rPr>
        <w:t>daara</w:t>
      </w:r>
      <w:r w:rsidRPr="0006329A">
        <w:rPr>
          <w:color w:val="000000" w:themeColor="text1"/>
        </w:rPr>
        <w:t xml:space="preserve"> throughout Senegal and Mauritania. He followed an educational curriculum that had been used for many years by Muslim pupils and their teachers in North and West Africa.</w:t>
      </w:r>
      <w:r w:rsidRPr="0006329A">
        <w:rPr>
          <w:color w:val="000000" w:themeColor="text1"/>
          <w:vertAlign w:val="superscript"/>
        </w:rPr>
        <w:footnoteReference w:id="146"/>
      </w:r>
      <w:r w:rsidRPr="0006329A">
        <w:rPr>
          <w:color w:val="000000" w:themeColor="text1"/>
        </w:rPr>
        <w:t xml:space="preserve"> The curriculum was expected to last twenty years. From 1871 to 1888, El Hadji Malick Sy pursued his training in Islamic sciences. Sy began with </w:t>
      </w:r>
      <w:r w:rsidRPr="0006329A">
        <w:rPr>
          <w:i/>
          <w:color w:val="000000" w:themeColor="text1"/>
        </w:rPr>
        <w:t>Qur’ānic</w:t>
      </w:r>
      <w:r w:rsidRPr="0006329A">
        <w:rPr>
          <w:color w:val="000000" w:themeColor="text1"/>
        </w:rPr>
        <w:t xml:space="preserve"> studies, and after that he traveled to Saint Louis, then to a village in Kajoor where the marabout Magaye Awa taught him the book of ‘Abd al-Rahmān al-Ahdarī.   </w:t>
      </w:r>
    </w:p>
    <w:p w14:paraId="0F96130C" w14:textId="472E0B53"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1873, he learned the </w:t>
      </w:r>
      <w:r w:rsidRPr="0006329A">
        <w:rPr>
          <w:i/>
          <w:color w:val="000000" w:themeColor="text1"/>
        </w:rPr>
        <w:t xml:space="preserve">Risālā </w:t>
      </w:r>
      <w:r w:rsidRPr="0006329A">
        <w:rPr>
          <w:color w:val="000000" w:themeColor="text1"/>
        </w:rPr>
        <w:t xml:space="preserve">of </w:t>
      </w:r>
      <w:proofErr w:type="gramStart"/>
      <w:r w:rsidRPr="0006329A">
        <w:rPr>
          <w:color w:val="000000" w:themeColor="text1"/>
        </w:rPr>
        <w:t>Ibn</w:t>
      </w:r>
      <w:proofErr w:type="gramEnd"/>
      <w:r w:rsidRPr="0006329A">
        <w:rPr>
          <w:color w:val="000000" w:themeColor="text1"/>
        </w:rPr>
        <w:t xml:space="preserve"> Abi Zayd al-Qayrawānī. From 1873 to 1875, the master Kala Seye taught him (</w:t>
      </w:r>
      <w:r w:rsidRPr="0006329A">
        <w:rPr>
          <w:i/>
          <w:color w:val="000000" w:themeColor="text1"/>
        </w:rPr>
        <w:t xml:space="preserve">Al-Ajurūmiyya, Mulha, Kitāb at-Tasrīf </w:t>
      </w:r>
      <w:r w:rsidRPr="0006329A">
        <w:rPr>
          <w:color w:val="000000" w:themeColor="text1"/>
        </w:rPr>
        <w:t xml:space="preserve">and the </w:t>
      </w:r>
      <w:r w:rsidRPr="0006329A">
        <w:rPr>
          <w:i/>
          <w:color w:val="000000" w:themeColor="text1"/>
        </w:rPr>
        <w:t>Muqadimma al-Kukiyya</w:t>
      </w:r>
      <w:r w:rsidRPr="0006329A">
        <w:rPr>
          <w:color w:val="000000" w:themeColor="text1"/>
        </w:rPr>
        <w:t>). He learned the manual of theology (</w:t>
      </w:r>
      <w:r w:rsidRPr="0006329A">
        <w:rPr>
          <w:i/>
          <w:color w:val="000000" w:themeColor="text1"/>
        </w:rPr>
        <w:t>‘Aqa’id As-Sanūsī</w:t>
      </w:r>
      <w:r w:rsidRPr="0006329A">
        <w:rPr>
          <w:color w:val="000000" w:themeColor="text1"/>
        </w:rPr>
        <w:t>) at the age of eighteen under the direction of his maternal uncle Mayoro Welle</w:t>
      </w:r>
      <w:r w:rsidR="00BA795B" w:rsidRPr="0006329A">
        <w:rPr>
          <w:color w:val="000000" w:themeColor="text1"/>
        </w:rPr>
        <w:t>,</w:t>
      </w:r>
      <w:r w:rsidRPr="0006329A">
        <w:rPr>
          <w:color w:val="000000" w:themeColor="text1"/>
        </w:rPr>
        <w:t xml:space="preserve"> who according to oral and written sources had stayed with El Hadji Oumar Tall in Hore Fonde during Tall’s </w:t>
      </w:r>
      <w:r w:rsidRPr="0006329A">
        <w:rPr>
          <w:i/>
          <w:color w:val="000000" w:themeColor="text1"/>
        </w:rPr>
        <w:t>jihād</w:t>
      </w:r>
      <w:r w:rsidRPr="0006329A">
        <w:rPr>
          <w:color w:val="000000" w:themeColor="text1"/>
        </w:rPr>
        <w:t xml:space="preserve"> recruitment in 1858–1859. After receiving the </w:t>
      </w:r>
      <w:r w:rsidRPr="0006329A">
        <w:rPr>
          <w:i/>
          <w:color w:val="000000" w:themeColor="text1"/>
        </w:rPr>
        <w:t>wird</w:t>
      </w:r>
      <w:r w:rsidRPr="0006329A">
        <w:rPr>
          <w:color w:val="000000" w:themeColor="text1"/>
        </w:rPr>
        <w:t xml:space="preserve"> of the </w:t>
      </w:r>
      <w:r w:rsidRPr="0006329A">
        <w:rPr>
          <w:i/>
          <w:color w:val="000000" w:themeColor="text1"/>
        </w:rPr>
        <w:t>Tijāniyya</w:t>
      </w:r>
      <w:r w:rsidRPr="0006329A">
        <w:rPr>
          <w:color w:val="000000" w:themeColor="text1"/>
        </w:rPr>
        <w:t xml:space="preserve"> from El Hadji Oumar Tall, he</w:t>
      </w:r>
      <w:r w:rsidR="00BA795B" w:rsidRPr="0006329A">
        <w:rPr>
          <w:color w:val="000000" w:themeColor="text1"/>
        </w:rPr>
        <w:t xml:space="preserve"> then</w:t>
      </w:r>
      <w:r w:rsidRPr="0006329A">
        <w:rPr>
          <w:color w:val="000000" w:themeColor="text1"/>
        </w:rPr>
        <w:t xml:space="preserve"> initiated his nephew. In the Fuuta Toro (Podor), he learned orthoepy from Mamadou Top. This discipline is in fact one of the seven technical readings of the </w:t>
      </w:r>
      <w:r w:rsidRPr="0006329A">
        <w:rPr>
          <w:i/>
          <w:color w:val="000000" w:themeColor="text1"/>
        </w:rPr>
        <w:t>Qur’ān</w:t>
      </w:r>
      <w:r w:rsidRPr="0006329A">
        <w:rPr>
          <w:color w:val="000000" w:themeColor="text1"/>
        </w:rPr>
        <w:t xml:space="preserve">. </w:t>
      </w:r>
    </w:p>
    <w:p w14:paraId="0F96130D" w14:textId="2B097353"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El Hadji Malick Sy made other study trips in the surrounding villages of Gaya and began to study the orthography of the </w:t>
      </w:r>
      <w:r w:rsidRPr="0006329A">
        <w:rPr>
          <w:i/>
          <w:color w:val="000000" w:themeColor="text1"/>
        </w:rPr>
        <w:t>Qur’ān</w:t>
      </w:r>
      <w:r w:rsidRPr="0006329A">
        <w:rPr>
          <w:color w:val="000000" w:themeColor="text1"/>
        </w:rPr>
        <w:t xml:space="preserve">. He traveled to Thilla Draman between 1875 and 1876, and with one of the most famous grammarians of this place, he studied the </w:t>
      </w:r>
      <w:r w:rsidRPr="0006329A">
        <w:rPr>
          <w:i/>
          <w:color w:val="000000" w:themeColor="text1"/>
        </w:rPr>
        <w:t>Alfiya</w:t>
      </w:r>
      <w:r w:rsidRPr="0006329A">
        <w:rPr>
          <w:color w:val="000000" w:themeColor="text1"/>
        </w:rPr>
        <w:t xml:space="preserve"> of Muhammad </w:t>
      </w:r>
      <w:proofErr w:type="gramStart"/>
      <w:r w:rsidRPr="0006329A">
        <w:rPr>
          <w:color w:val="000000" w:themeColor="text1"/>
        </w:rPr>
        <w:t>Ibn</w:t>
      </w:r>
      <w:proofErr w:type="gramEnd"/>
      <w:r w:rsidRPr="0006329A">
        <w:rPr>
          <w:color w:val="000000" w:themeColor="text1"/>
        </w:rPr>
        <w:t xml:space="preserve"> Mālik. At Ndiabali, he delved into law with the most widely used Muslim book of Khalil </w:t>
      </w:r>
      <w:proofErr w:type="gramStart"/>
      <w:r w:rsidRPr="0006329A">
        <w:rPr>
          <w:color w:val="000000" w:themeColor="text1"/>
        </w:rPr>
        <w:t>Ibn</w:t>
      </w:r>
      <w:proofErr w:type="gramEnd"/>
      <w:r w:rsidRPr="0006329A">
        <w:rPr>
          <w:color w:val="000000" w:themeColor="text1"/>
        </w:rPr>
        <w:t xml:space="preserve"> Ishāq. After multiple trips to Haalpulaar and Wolof villages, he returned to St. Louis to deepen his </w:t>
      </w:r>
      <w:r w:rsidRPr="0006329A">
        <w:rPr>
          <w:color w:val="000000" w:themeColor="text1"/>
        </w:rPr>
        <w:lastRenderedPageBreak/>
        <w:t xml:space="preserve">knowledge of literature and philosophy.  While there, Ahmadou Ndiaye Mabèye–also master of Ahmadou Bamba (1853–1927), the founder of the </w:t>
      </w:r>
      <w:r w:rsidRPr="0006329A">
        <w:rPr>
          <w:i/>
          <w:color w:val="000000" w:themeColor="text1"/>
        </w:rPr>
        <w:t>Murīdiyya</w:t>
      </w:r>
      <w:r w:rsidRPr="0006329A">
        <w:rPr>
          <w:color w:val="000000" w:themeColor="text1"/>
        </w:rPr>
        <w:t xml:space="preserve">–taught him the </w:t>
      </w:r>
      <w:r w:rsidRPr="0006329A">
        <w:rPr>
          <w:i/>
          <w:color w:val="000000" w:themeColor="text1"/>
        </w:rPr>
        <w:t xml:space="preserve">Maqāmāt </w:t>
      </w:r>
      <w:r w:rsidRPr="0006329A">
        <w:rPr>
          <w:color w:val="000000" w:themeColor="text1"/>
        </w:rPr>
        <w:t>of Harīrī.  Sy returned again to Thilogne (Futa Tooro)</w:t>
      </w:r>
      <w:r w:rsidR="00BA795B" w:rsidRPr="0006329A">
        <w:rPr>
          <w:color w:val="000000" w:themeColor="text1"/>
        </w:rPr>
        <w:t>,</w:t>
      </w:r>
      <w:r w:rsidRPr="0006329A">
        <w:rPr>
          <w:color w:val="000000" w:themeColor="text1"/>
        </w:rPr>
        <w:t xml:space="preserve"> and with Yoro Baal he studied </w:t>
      </w:r>
      <w:r w:rsidRPr="0006329A">
        <w:rPr>
          <w:i/>
          <w:color w:val="000000" w:themeColor="text1"/>
        </w:rPr>
        <w:t>Al-Ihmirār</w:t>
      </w:r>
      <w:r w:rsidRPr="0006329A">
        <w:rPr>
          <w:color w:val="000000" w:themeColor="text1"/>
        </w:rPr>
        <w:t xml:space="preserve"> of Ibn Mālik.</w:t>
      </w:r>
      <w:r w:rsidRPr="0006329A">
        <w:rPr>
          <w:color w:val="000000" w:themeColor="text1"/>
          <w:vertAlign w:val="superscript"/>
        </w:rPr>
        <w:footnoteReference w:id="147"/>
      </w:r>
      <w:r w:rsidRPr="0006329A">
        <w:rPr>
          <w:color w:val="000000" w:themeColor="text1"/>
        </w:rPr>
        <w:t xml:space="preserve"> </w:t>
      </w:r>
      <w:r w:rsidR="00BA795B" w:rsidRPr="0006329A">
        <w:rPr>
          <w:color w:val="000000" w:themeColor="text1"/>
        </w:rPr>
        <w:t>Sy’s educational journey to master diverse subjects reflects the variety of sciences typically taught</w:t>
      </w:r>
      <w:r w:rsidRPr="0006329A">
        <w:rPr>
          <w:color w:val="000000" w:themeColor="text1"/>
        </w:rPr>
        <w:t xml:space="preserve"> in Senegambia and in many parts of the Muslim world</w:t>
      </w:r>
      <w:r w:rsidR="00BA795B" w:rsidRPr="0006329A">
        <w:rPr>
          <w:color w:val="000000" w:themeColor="text1"/>
        </w:rPr>
        <w:t xml:space="preserve">, as illustrated by the chart </w:t>
      </w:r>
      <w:commentRangeStart w:id="9"/>
      <w:r w:rsidR="00BA795B" w:rsidRPr="0006329A">
        <w:rPr>
          <w:color w:val="000000" w:themeColor="text1"/>
        </w:rPr>
        <w:t>below</w:t>
      </w:r>
      <w:commentRangeEnd w:id="9"/>
      <w:r w:rsidR="00BA795B" w:rsidRPr="0006329A">
        <w:rPr>
          <w:rStyle w:val="CommentReference"/>
          <w:color w:val="000000" w:themeColor="text1"/>
          <w:sz w:val="24"/>
          <w:szCs w:val="24"/>
          <w:lang w:val="en"/>
        </w:rPr>
        <w:commentReference w:id="9"/>
      </w:r>
      <w:r w:rsidR="00BA795B" w:rsidRPr="0006329A">
        <w:rPr>
          <w:color w:val="000000" w:themeColor="text1"/>
        </w:rPr>
        <w:t>.</w:t>
      </w:r>
    </w:p>
    <w:p w14:paraId="0F96130E" w14:textId="77777777" w:rsidR="00D936CB" w:rsidRPr="0006329A" w:rsidRDefault="00191EFF" w:rsidP="0006329A">
      <w:pPr>
        <w:spacing w:after="200" w:line="360" w:lineRule="auto"/>
        <w:ind w:left="2880" w:firstLine="720"/>
        <w:jc w:val="both"/>
        <w:rPr>
          <w:color w:val="000000" w:themeColor="text1"/>
        </w:rPr>
      </w:pPr>
      <w:r w:rsidRPr="0006329A">
        <w:rPr>
          <w:b/>
          <w:color w:val="000000" w:themeColor="text1"/>
        </w:rPr>
        <w:t xml:space="preserve">The Islamic “Core Curriculum”                              </w:t>
      </w:r>
    </w:p>
    <w:tbl>
      <w:tblPr>
        <w:tblStyle w:val="a1"/>
        <w:tblW w:w="99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472"/>
        <w:gridCol w:w="1701"/>
        <w:gridCol w:w="2977"/>
        <w:gridCol w:w="1820"/>
      </w:tblGrid>
      <w:tr w:rsidR="00703C8B" w:rsidRPr="0006329A" w14:paraId="0F961313" w14:textId="77777777">
        <w:tc>
          <w:tcPr>
            <w:tcW w:w="3472" w:type="dxa"/>
          </w:tcPr>
          <w:p w14:paraId="0F96130F" w14:textId="77777777" w:rsidR="00D936CB" w:rsidRPr="0006329A" w:rsidRDefault="00191EFF" w:rsidP="0006329A">
            <w:pPr>
              <w:spacing w:after="200" w:line="360" w:lineRule="auto"/>
              <w:jc w:val="both"/>
              <w:rPr>
                <w:b/>
                <w:color w:val="000000" w:themeColor="text1"/>
              </w:rPr>
            </w:pPr>
            <w:r w:rsidRPr="0006329A">
              <w:rPr>
                <w:b/>
                <w:smallCaps/>
                <w:color w:val="000000" w:themeColor="text1"/>
              </w:rPr>
              <w:t>BOOK</w:t>
            </w:r>
          </w:p>
        </w:tc>
        <w:tc>
          <w:tcPr>
            <w:tcW w:w="1701" w:type="dxa"/>
          </w:tcPr>
          <w:p w14:paraId="0F961310" w14:textId="77777777" w:rsidR="00D936CB" w:rsidRPr="0006329A" w:rsidRDefault="00191EFF" w:rsidP="0006329A">
            <w:pPr>
              <w:spacing w:after="200" w:line="360" w:lineRule="auto"/>
              <w:jc w:val="both"/>
              <w:rPr>
                <w:b/>
                <w:color w:val="000000" w:themeColor="text1"/>
              </w:rPr>
            </w:pPr>
            <w:r w:rsidRPr="0006329A">
              <w:rPr>
                <w:b/>
                <w:smallCaps/>
                <w:color w:val="000000" w:themeColor="text1"/>
              </w:rPr>
              <w:t>SUBJECT</w:t>
            </w:r>
          </w:p>
        </w:tc>
        <w:tc>
          <w:tcPr>
            <w:tcW w:w="2977" w:type="dxa"/>
          </w:tcPr>
          <w:p w14:paraId="0F961311" w14:textId="77777777" w:rsidR="00D936CB" w:rsidRPr="0006329A" w:rsidRDefault="00191EFF" w:rsidP="0006329A">
            <w:pPr>
              <w:tabs>
                <w:tab w:val="left" w:pos="1348"/>
              </w:tabs>
              <w:spacing w:after="200" w:line="360" w:lineRule="auto"/>
              <w:jc w:val="both"/>
              <w:rPr>
                <w:b/>
                <w:color w:val="000000" w:themeColor="text1"/>
              </w:rPr>
            </w:pPr>
            <w:r w:rsidRPr="0006329A">
              <w:rPr>
                <w:b/>
                <w:smallCaps/>
                <w:color w:val="000000" w:themeColor="text1"/>
              </w:rPr>
              <w:t>AUTHOR</w:t>
            </w:r>
          </w:p>
        </w:tc>
        <w:tc>
          <w:tcPr>
            <w:tcW w:w="1820" w:type="dxa"/>
          </w:tcPr>
          <w:p w14:paraId="0F961312" w14:textId="77777777" w:rsidR="00D936CB" w:rsidRPr="0006329A" w:rsidRDefault="00191EFF" w:rsidP="0006329A">
            <w:pPr>
              <w:spacing w:after="200" w:line="360" w:lineRule="auto"/>
              <w:jc w:val="both"/>
              <w:rPr>
                <w:b/>
                <w:smallCaps/>
                <w:color w:val="000000" w:themeColor="text1"/>
              </w:rPr>
            </w:pPr>
            <w:r w:rsidRPr="0006329A">
              <w:rPr>
                <w:b/>
                <w:smallCaps/>
                <w:color w:val="000000" w:themeColor="text1"/>
              </w:rPr>
              <w:t>NATIONALITY</w:t>
            </w:r>
          </w:p>
        </w:tc>
      </w:tr>
      <w:tr w:rsidR="00703C8B" w:rsidRPr="0006329A" w14:paraId="0F961315" w14:textId="77777777">
        <w:tc>
          <w:tcPr>
            <w:tcW w:w="9970" w:type="dxa"/>
            <w:gridSpan w:val="4"/>
          </w:tcPr>
          <w:p w14:paraId="0F961314" w14:textId="77777777" w:rsidR="00D936CB" w:rsidRPr="0006329A" w:rsidRDefault="00191EFF" w:rsidP="00703C8B">
            <w:pPr>
              <w:spacing w:after="200" w:line="360" w:lineRule="auto"/>
              <w:ind w:left="3686"/>
              <w:jc w:val="both"/>
              <w:rPr>
                <w:b/>
                <w:i/>
                <w:color w:val="000000" w:themeColor="text1"/>
              </w:rPr>
            </w:pPr>
            <w:r w:rsidRPr="0006329A">
              <w:rPr>
                <w:b/>
                <w:i/>
                <w:color w:val="000000" w:themeColor="text1"/>
              </w:rPr>
              <w:t>I</w:t>
            </w:r>
            <w:r w:rsidRPr="0006329A">
              <w:rPr>
                <w:b/>
                <w:i/>
                <w:color w:val="000000" w:themeColor="text1"/>
                <w:vertAlign w:val="superscript"/>
              </w:rPr>
              <w:t xml:space="preserve">st </w:t>
            </w:r>
            <w:r w:rsidRPr="0006329A">
              <w:rPr>
                <w:b/>
                <w:i/>
                <w:color w:val="000000" w:themeColor="text1"/>
              </w:rPr>
              <w:t>Level</w:t>
            </w:r>
          </w:p>
        </w:tc>
      </w:tr>
      <w:tr w:rsidR="00703C8B" w:rsidRPr="0006329A" w14:paraId="0F96131A" w14:textId="77777777">
        <w:tc>
          <w:tcPr>
            <w:tcW w:w="3472" w:type="dxa"/>
          </w:tcPr>
          <w:p w14:paraId="0F961316" w14:textId="77777777" w:rsidR="00D936CB" w:rsidRPr="0006329A" w:rsidRDefault="00191EFF" w:rsidP="00703C8B">
            <w:pPr>
              <w:spacing w:after="200" w:line="360" w:lineRule="auto"/>
              <w:jc w:val="both"/>
              <w:rPr>
                <w:color w:val="000000" w:themeColor="text1"/>
              </w:rPr>
            </w:pPr>
            <w:r w:rsidRPr="0006329A">
              <w:rPr>
                <w:color w:val="000000" w:themeColor="text1"/>
              </w:rPr>
              <w:t>Aqsām ad-dīn</w:t>
            </w:r>
          </w:p>
        </w:tc>
        <w:tc>
          <w:tcPr>
            <w:tcW w:w="1701" w:type="dxa"/>
          </w:tcPr>
          <w:p w14:paraId="0F961317" w14:textId="77777777" w:rsidR="00D936CB" w:rsidRPr="0006329A" w:rsidRDefault="00191EFF" w:rsidP="00703C8B">
            <w:pPr>
              <w:spacing w:after="200" w:line="360" w:lineRule="auto"/>
              <w:jc w:val="both"/>
              <w:rPr>
                <w:color w:val="000000" w:themeColor="text1"/>
              </w:rPr>
            </w:pPr>
            <w:r w:rsidRPr="0006329A">
              <w:rPr>
                <w:color w:val="000000" w:themeColor="text1"/>
              </w:rPr>
              <w:t>Theology</w:t>
            </w:r>
          </w:p>
        </w:tc>
        <w:tc>
          <w:tcPr>
            <w:tcW w:w="2977" w:type="dxa"/>
          </w:tcPr>
          <w:p w14:paraId="0F961318"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Anonymous</w:t>
            </w:r>
          </w:p>
        </w:tc>
        <w:tc>
          <w:tcPr>
            <w:tcW w:w="1820" w:type="dxa"/>
          </w:tcPr>
          <w:p w14:paraId="0F961319" w14:textId="77777777" w:rsidR="00D936CB" w:rsidRPr="0006329A" w:rsidRDefault="00191EFF" w:rsidP="0006329A">
            <w:pPr>
              <w:spacing w:after="200" w:line="360" w:lineRule="auto"/>
              <w:jc w:val="both"/>
              <w:rPr>
                <w:color w:val="000000" w:themeColor="text1"/>
              </w:rPr>
            </w:pPr>
            <w:r w:rsidRPr="0006329A">
              <w:rPr>
                <w:color w:val="000000" w:themeColor="text1"/>
              </w:rPr>
              <w:t>Anonymous</w:t>
            </w:r>
          </w:p>
        </w:tc>
      </w:tr>
      <w:tr w:rsidR="00703C8B" w:rsidRPr="0006329A" w14:paraId="0F961320" w14:textId="77777777">
        <w:trPr>
          <w:trHeight w:val="638"/>
        </w:trPr>
        <w:tc>
          <w:tcPr>
            <w:tcW w:w="3472" w:type="dxa"/>
          </w:tcPr>
          <w:p w14:paraId="0F96131B" w14:textId="77777777" w:rsidR="00D936CB" w:rsidRPr="0006329A" w:rsidRDefault="00D936CB" w:rsidP="00703C8B">
            <w:pPr>
              <w:spacing w:after="200" w:line="360" w:lineRule="auto"/>
              <w:jc w:val="both"/>
              <w:rPr>
                <w:smallCaps/>
                <w:color w:val="000000" w:themeColor="text1"/>
              </w:rPr>
            </w:pPr>
          </w:p>
          <w:p w14:paraId="0F96131C" w14:textId="77777777" w:rsidR="00D936CB" w:rsidRPr="0006329A" w:rsidRDefault="00191EFF" w:rsidP="00703C8B">
            <w:pPr>
              <w:spacing w:after="200" w:line="360" w:lineRule="auto"/>
              <w:jc w:val="both"/>
              <w:rPr>
                <w:smallCaps/>
                <w:color w:val="000000" w:themeColor="text1"/>
              </w:rPr>
            </w:pPr>
            <w:r w:rsidRPr="0006329A">
              <w:rPr>
                <w:color w:val="000000" w:themeColor="text1"/>
              </w:rPr>
              <w:t>As-Sanusī as-Sugra</w:t>
            </w:r>
          </w:p>
        </w:tc>
        <w:tc>
          <w:tcPr>
            <w:tcW w:w="1701" w:type="dxa"/>
          </w:tcPr>
          <w:p w14:paraId="0F96131D" w14:textId="77777777" w:rsidR="00D936CB" w:rsidRPr="0006329A" w:rsidRDefault="00191EFF" w:rsidP="0006329A">
            <w:pPr>
              <w:spacing w:after="200" w:line="360" w:lineRule="auto"/>
              <w:jc w:val="both"/>
              <w:rPr>
                <w:color w:val="000000" w:themeColor="text1"/>
              </w:rPr>
            </w:pPr>
            <w:r w:rsidRPr="0006329A">
              <w:rPr>
                <w:color w:val="000000" w:themeColor="text1"/>
              </w:rPr>
              <w:t>Theology</w:t>
            </w:r>
          </w:p>
        </w:tc>
        <w:tc>
          <w:tcPr>
            <w:tcW w:w="2977" w:type="dxa"/>
          </w:tcPr>
          <w:p w14:paraId="0F96131E"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 xml:space="preserve">Muhammad ben Yusuf as-Sanusī </w:t>
            </w:r>
            <w:r w:rsidRPr="0006329A">
              <w:rPr>
                <w:smallCaps/>
                <w:color w:val="000000" w:themeColor="text1"/>
              </w:rPr>
              <w:t>(1428</w:t>
            </w:r>
            <w:r w:rsidRPr="0006329A">
              <w:rPr>
                <w:color w:val="000000" w:themeColor="text1"/>
              </w:rPr>
              <w:t>–</w:t>
            </w:r>
            <w:r w:rsidRPr="0006329A">
              <w:rPr>
                <w:smallCaps/>
                <w:color w:val="000000" w:themeColor="text1"/>
              </w:rPr>
              <w:t>1490)</w:t>
            </w:r>
          </w:p>
        </w:tc>
        <w:tc>
          <w:tcPr>
            <w:tcW w:w="1820" w:type="dxa"/>
          </w:tcPr>
          <w:p w14:paraId="0F96131F" w14:textId="77777777" w:rsidR="00D936CB" w:rsidRPr="0006329A" w:rsidRDefault="00191EFF" w:rsidP="0006329A">
            <w:pPr>
              <w:spacing w:after="200" w:line="360" w:lineRule="auto"/>
              <w:jc w:val="both"/>
              <w:rPr>
                <w:color w:val="000000" w:themeColor="text1"/>
              </w:rPr>
            </w:pPr>
            <w:r w:rsidRPr="0006329A">
              <w:rPr>
                <w:color w:val="000000" w:themeColor="text1"/>
              </w:rPr>
              <w:t>Algerian</w:t>
            </w:r>
          </w:p>
        </w:tc>
      </w:tr>
      <w:tr w:rsidR="00703C8B" w:rsidRPr="0006329A" w14:paraId="0F961325" w14:textId="77777777">
        <w:tc>
          <w:tcPr>
            <w:tcW w:w="3472" w:type="dxa"/>
          </w:tcPr>
          <w:p w14:paraId="0F961321" w14:textId="77777777" w:rsidR="00D936CB" w:rsidRPr="0006329A" w:rsidRDefault="00191EFF" w:rsidP="00703C8B">
            <w:pPr>
              <w:spacing w:after="200" w:line="360" w:lineRule="auto"/>
              <w:jc w:val="both"/>
              <w:rPr>
                <w:color w:val="000000" w:themeColor="text1"/>
              </w:rPr>
            </w:pPr>
            <w:r w:rsidRPr="0006329A">
              <w:rPr>
                <w:color w:val="000000" w:themeColor="text1"/>
              </w:rPr>
              <w:t>Ahdarī</w:t>
            </w:r>
          </w:p>
        </w:tc>
        <w:tc>
          <w:tcPr>
            <w:tcW w:w="1701" w:type="dxa"/>
          </w:tcPr>
          <w:p w14:paraId="0F961322"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23"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Abd ar-Rahmān al-Ahdarī (1812–1857)</w:t>
            </w:r>
          </w:p>
        </w:tc>
        <w:tc>
          <w:tcPr>
            <w:tcW w:w="1820" w:type="dxa"/>
          </w:tcPr>
          <w:p w14:paraId="0F961324" w14:textId="77777777" w:rsidR="00D936CB" w:rsidRPr="0006329A" w:rsidRDefault="00191EFF" w:rsidP="0006329A">
            <w:pPr>
              <w:spacing w:after="200" w:line="360" w:lineRule="auto"/>
              <w:jc w:val="both"/>
              <w:rPr>
                <w:color w:val="000000" w:themeColor="text1"/>
              </w:rPr>
            </w:pPr>
            <w:r w:rsidRPr="0006329A">
              <w:rPr>
                <w:color w:val="000000" w:themeColor="text1"/>
              </w:rPr>
              <w:t>Algerian</w:t>
            </w:r>
          </w:p>
        </w:tc>
      </w:tr>
      <w:tr w:rsidR="00703C8B" w:rsidRPr="0006329A" w14:paraId="0F96132A" w14:textId="77777777">
        <w:tc>
          <w:tcPr>
            <w:tcW w:w="3472" w:type="dxa"/>
          </w:tcPr>
          <w:p w14:paraId="0F961326" w14:textId="77777777" w:rsidR="00D936CB" w:rsidRPr="0006329A" w:rsidRDefault="00191EFF" w:rsidP="00703C8B">
            <w:pPr>
              <w:spacing w:after="200" w:line="360" w:lineRule="auto"/>
              <w:jc w:val="both"/>
              <w:rPr>
                <w:color w:val="000000" w:themeColor="text1"/>
              </w:rPr>
            </w:pPr>
            <w:r w:rsidRPr="0006329A">
              <w:rPr>
                <w:color w:val="000000" w:themeColor="text1"/>
              </w:rPr>
              <w:t>Al-’ashmawī</w:t>
            </w:r>
          </w:p>
        </w:tc>
        <w:tc>
          <w:tcPr>
            <w:tcW w:w="1701" w:type="dxa"/>
          </w:tcPr>
          <w:p w14:paraId="0F961327"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28"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Abd al Bara al-Ashmawī (</w:t>
            </w:r>
            <w:r w:rsidRPr="0006329A">
              <w:rPr>
                <w:i/>
                <w:color w:val="000000" w:themeColor="text1"/>
              </w:rPr>
              <w:t>ob.</w:t>
            </w:r>
            <w:r w:rsidRPr="0006329A">
              <w:rPr>
                <w:color w:val="000000" w:themeColor="text1"/>
              </w:rPr>
              <w:t xml:space="preserve"> 1585)</w:t>
            </w:r>
          </w:p>
        </w:tc>
        <w:tc>
          <w:tcPr>
            <w:tcW w:w="1820" w:type="dxa"/>
          </w:tcPr>
          <w:p w14:paraId="0F961329" w14:textId="77777777" w:rsidR="00D936CB" w:rsidRPr="0006329A" w:rsidRDefault="00191EFF" w:rsidP="0006329A">
            <w:pPr>
              <w:spacing w:after="200" w:line="360" w:lineRule="auto"/>
              <w:jc w:val="both"/>
              <w:rPr>
                <w:color w:val="000000" w:themeColor="text1"/>
              </w:rPr>
            </w:pPr>
            <w:r w:rsidRPr="0006329A">
              <w:rPr>
                <w:color w:val="000000" w:themeColor="text1"/>
              </w:rPr>
              <w:t>Egyptian</w:t>
            </w:r>
          </w:p>
        </w:tc>
      </w:tr>
      <w:tr w:rsidR="00703C8B" w:rsidRPr="0006329A" w14:paraId="0F96132F" w14:textId="77777777">
        <w:tc>
          <w:tcPr>
            <w:tcW w:w="3472" w:type="dxa"/>
          </w:tcPr>
          <w:p w14:paraId="0F96132B" w14:textId="77777777" w:rsidR="00D936CB" w:rsidRPr="0006329A" w:rsidRDefault="00191EFF" w:rsidP="00703C8B">
            <w:pPr>
              <w:spacing w:after="200" w:line="360" w:lineRule="auto"/>
              <w:jc w:val="both"/>
              <w:rPr>
                <w:color w:val="000000" w:themeColor="text1"/>
              </w:rPr>
            </w:pPr>
            <w:r w:rsidRPr="0006329A">
              <w:rPr>
                <w:color w:val="000000" w:themeColor="text1"/>
              </w:rPr>
              <w:t>Al-’awfī</w:t>
            </w:r>
          </w:p>
        </w:tc>
        <w:tc>
          <w:tcPr>
            <w:tcW w:w="1701" w:type="dxa"/>
          </w:tcPr>
          <w:p w14:paraId="0F96132C"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2D"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Anonymous</w:t>
            </w:r>
          </w:p>
        </w:tc>
        <w:tc>
          <w:tcPr>
            <w:tcW w:w="1820" w:type="dxa"/>
          </w:tcPr>
          <w:p w14:paraId="0F96132E" w14:textId="77777777" w:rsidR="00D936CB" w:rsidRPr="0006329A" w:rsidRDefault="00191EFF" w:rsidP="0006329A">
            <w:pPr>
              <w:spacing w:after="200" w:line="360" w:lineRule="auto"/>
              <w:jc w:val="both"/>
              <w:rPr>
                <w:color w:val="000000" w:themeColor="text1"/>
              </w:rPr>
            </w:pPr>
            <w:r w:rsidRPr="0006329A">
              <w:rPr>
                <w:color w:val="000000" w:themeColor="text1"/>
              </w:rPr>
              <w:t>Anonymous</w:t>
            </w:r>
          </w:p>
        </w:tc>
      </w:tr>
      <w:tr w:rsidR="00703C8B" w:rsidRPr="0006329A" w14:paraId="0F961334" w14:textId="77777777">
        <w:tc>
          <w:tcPr>
            <w:tcW w:w="3472" w:type="dxa"/>
          </w:tcPr>
          <w:p w14:paraId="0F961330" w14:textId="77777777" w:rsidR="00D936CB" w:rsidRPr="0006329A" w:rsidRDefault="00191EFF" w:rsidP="00703C8B">
            <w:pPr>
              <w:spacing w:after="200" w:line="360" w:lineRule="auto"/>
              <w:jc w:val="both"/>
              <w:rPr>
                <w:color w:val="000000" w:themeColor="text1"/>
              </w:rPr>
            </w:pPr>
            <w:r w:rsidRPr="0006329A">
              <w:rPr>
                <w:color w:val="000000" w:themeColor="text1"/>
              </w:rPr>
              <w:t>Ibn ‘ashīr</w:t>
            </w:r>
          </w:p>
        </w:tc>
        <w:tc>
          <w:tcPr>
            <w:tcW w:w="1701" w:type="dxa"/>
          </w:tcPr>
          <w:p w14:paraId="0F961331"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32"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 xml:space="preserve">Abd al-Wahad Ibn </w:t>
            </w:r>
            <w:r w:rsidRPr="0006329A">
              <w:rPr>
                <w:color w:val="000000" w:themeColor="text1"/>
                <w:vertAlign w:val="superscript"/>
              </w:rPr>
              <w:t>‘</w:t>
            </w:r>
            <w:r w:rsidRPr="0006329A">
              <w:rPr>
                <w:color w:val="000000" w:themeColor="text1"/>
              </w:rPr>
              <w:t>Ashīr (d. 1631)</w:t>
            </w:r>
          </w:p>
        </w:tc>
        <w:tc>
          <w:tcPr>
            <w:tcW w:w="1820" w:type="dxa"/>
          </w:tcPr>
          <w:p w14:paraId="0F961333" w14:textId="77777777" w:rsidR="00D936CB" w:rsidRPr="0006329A" w:rsidRDefault="00191EFF" w:rsidP="0006329A">
            <w:pPr>
              <w:spacing w:after="200" w:line="360" w:lineRule="auto"/>
              <w:jc w:val="both"/>
              <w:rPr>
                <w:color w:val="000000" w:themeColor="text1"/>
              </w:rPr>
            </w:pPr>
            <w:r w:rsidRPr="0006329A">
              <w:rPr>
                <w:color w:val="000000" w:themeColor="text1"/>
              </w:rPr>
              <w:t>Morrocan</w:t>
            </w:r>
          </w:p>
        </w:tc>
      </w:tr>
      <w:tr w:rsidR="00703C8B" w:rsidRPr="0006329A" w14:paraId="0F961339" w14:textId="77777777">
        <w:tc>
          <w:tcPr>
            <w:tcW w:w="3472" w:type="dxa"/>
          </w:tcPr>
          <w:p w14:paraId="0F961335" w14:textId="77777777" w:rsidR="00D936CB" w:rsidRPr="0006329A" w:rsidRDefault="00191EFF" w:rsidP="00703C8B">
            <w:pPr>
              <w:spacing w:after="200" w:line="360" w:lineRule="auto"/>
              <w:jc w:val="both"/>
              <w:rPr>
                <w:color w:val="000000" w:themeColor="text1"/>
              </w:rPr>
            </w:pPr>
            <w:r w:rsidRPr="0006329A">
              <w:rPr>
                <w:color w:val="000000" w:themeColor="text1"/>
              </w:rPr>
              <w:t>Al-muqaddimal-’izziyya</w:t>
            </w:r>
          </w:p>
        </w:tc>
        <w:tc>
          <w:tcPr>
            <w:tcW w:w="1701" w:type="dxa"/>
          </w:tcPr>
          <w:p w14:paraId="0F961336"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37"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 xml:space="preserve">Salih </w:t>
            </w:r>
            <w:r w:rsidRPr="0006329A">
              <w:rPr>
                <w:color w:val="000000" w:themeColor="text1"/>
                <w:vertAlign w:val="superscript"/>
              </w:rPr>
              <w:t>‘</w:t>
            </w:r>
            <w:r w:rsidRPr="0006329A">
              <w:rPr>
                <w:color w:val="000000" w:themeColor="text1"/>
              </w:rPr>
              <w:t>Abd as Samī`</w:t>
            </w:r>
            <w:r w:rsidRPr="0006329A">
              <w:rPr>
                <w:color w:val="000000" w:themeColor="text1"/>
                <w:vertAlign w:val="superscript"/>
              </w:rPr>
              <w:t xml:space="preserve"> </w:t>
            </w:r>
            <w:r w:rsidRPr="0006329A">
              <w:rPr>
                <w:color w:val="000000" w:themeColor="text1"/>
              </w:rPr>
              <w:t>(d.1532)</w:t>
            </w:r>
          </w:p>
        </w:tc>
        <w:tc>
          <w:tcPr>
            <w:tcW w:w="1820" w:type="dxa"/>
          </w:tcPr>
          <w:p w14:paraId="0F961338" w14:textId="77777777" w:rsidR="00D936CB" w:rsidRPr="0006329A" w:rsidRDefault="00191EFF" w:rsidP="0006329A">
            <w:pPr>
              <w:spacing w:after="200" w:line="360" w:lineRule="auto"/>
              <w:jc w:val="both"/>
              <w:rPr>
                <w:color w:val="000000" w:themeColor="text1"/>
              </w:rPr>
            </w:pPr>
            <w:r w:rsidRPr="0006329A">
              <w:rPr>
                <w:color w:val="000000" w:themeColor="text1"/>
              </w:rPr>
              <w:t>Egyptian</w:t>
            </w:r>
          </w:p>
        </w:tc>
      </w:tr>
      <w:tr w:rsidR="00703C8B" w:rsidRPr="0006329A" w14:paraId="0F96133E" w14:textId="77777777">
        <w:tc>
          <w:tcPr>
            <w:tcW w:w="3472" w:type="dxa"/>
          </w:tcPr>
          <w:p w14:paraId="0F96133A" w14:textId="77777777" w:rsidR="00D936CB" w:rsidRPr="0006329A" w:rsidRDefault="00191EFF" w:rsidP="00703C8B">
            <w:pPr>
              <w:spacing w:after="200" w:line="360" w:lineRule="auto"/>
              <w:jc w:val="both"/>
              <w:rPr>
                <w:color w:val="000000" w:themeColor="text1"/>
              </w:rPr>
            </w:pPr>
            <w:r w:rsidRPr="0006329A">
              <w:rPr>
                <w:color w:val="000000" w:themeColor="text1"/>
              </w:rPr>
              <w:t>Risāla</w:t>
            </w:r>
          </w:p>
        </w:tc>
        <w:tc>
          <w:tcPr>
            <w:tcW w:w="1701" w:type="dxa"/>
          </w:tcPr>
          <w:p w14:paraId="0F96133B"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3C"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Abd Allah Ibn Zayd al-Qayrawānī (922–996)</w:t>
            </w:r>
          </w:p>
        </w:tc>
        <w:tc>
          <w:tcPr>
            <w:tcW w:w="1820" w:type="dxa"/>
          </w:tcPr>
          <w:p w14:paraId="0F96133D" w14:textId="77777777" w:rsidR="00D936CB" w:rsidRPr="0006329A" w:rsidRDefault="00191EFF" w:rsidP="0006329A">
            <w:pPr>
              <w:spacing w:after="200" w:line="360" w:lineRule="auto"/>
              <w:jc w:val="both"/>
              <w:rPr>
                <w:color w:val="000000" w:themeColor="text1"/>
              </w:rPr>
            </w:pPr>
            <w:r w:rsidRPr="0006329A">
              <w:rPr>
                <w:color w:val="000000" w:themeColor="text1"/>
              </w:rPr>
              <w:t>Tunisian</w:t>
            </w:r>
          </w:p>
        </w:tc>
      </w:tr>
      <w:tr w:rsidR="00703C8B" w:rsidRPr="0006329A" w14:paraId="0F961343" w14:textId="77777777">
        <w:tc>
          <w:tcPr>
            <w:tcW w:w="3472" w:type="dxa"/>
          </w:tcPr>
          <w:p w14:paraId="0F96133F" w14:textId="77777777" w:rsidR="00D936CB" w:rsidRPr="0006329A" w:rsidRDefault="00191EFF" w:rsidP="00703C8B">
            <w:pPr>
              <w:spacing w:after="200" w:line="360" w:lineRule="auto"/>
              <w:jc w:val="both"/>
              <w:rPr>
                <w:color w:val="000000" w:themeColor="text1"/>
              </w:rPr>
            </w:pPr>
            <w:r w:rsidRPr="0006329A">
              <w:rPr>
                <w:color w:val="000000" w:themeColor="text1"/>
              </w:rPr>
              <w:lastRenderedPageBreak/>
              <w:t>Ibn Rush</w:t>
            </w:r>
          </w:p>
        </w:tc>
        <w:tc>
          <w:tcPr>
            <w:tcW w:w="1701" w:type="dxa"/>
          </w:tcPr>
          <w:p w14:paraId="0F961340"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41"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Abu l-Walīd Muhammad Ibn Rushd (d. 1126)</w:t>
            </w:r>
          </w:p>
        </w:tc>
        <w:tc>
          <w:tcPr>
            <w:tcW w:w="1820" w:type="dxa"/>
          </w:tcPr>
          <w:p w14:paraId="0F961342" w14:textId="77777777" w:rsidR="00D936CB" w:rsidRPr="0006329A" w:rsidRDefault="00191EFF" w:rsidP="0006329A">
            <w:pPr>
              <w:spacing w:after="200" w:line="360" w:lineRule="auto"/>
              <w:jc w:val="both"/>
              <w:rPr>
                <w:color w:val="000000" w:themeColor="text1"/>
              </w:rPr>
            </w:pPr>
            <w:r w:rsidRPr="0006329A">
              <w:rPr>
                <w:color w:val="000000" w:themeColor="text1"/>
              </w:rPr>
              <w:t>Spanish</w:t>
            </w:r>
          </w:p>
        </w:tc>
      </w:tr>
      <w:tr w:rsidR="00703C8B" w:rsidRPr="0006329A" w14:paraId="0F961348" w14:textId="77777777">
        <w:tc>
          <w:tcPr>
            <w:tcW w:w="3472" w:type="dxa"/>
          </w:tcPr>
          <w:p w14:paraId="0F961344" w14:textId="77777777" w:rsidR="00D936CB" w:rsidRPr="0006329A" w:rsidRDefault="00191EFF" w:rsidP="00703C8B">
            <w:pPr>
              <w:spacing w:after="200" w:line="360" w:lineRule="auto"/>
              <w:jc w:val="both"/>
              <w:rPr>
                <w:color w:val="000000" w:themeColor="text1"/>
              </w:rPr>
            </w:pPr>
            <w:r w:rsidRPr="0006329A">
              <w:rPr>
                <w:color w:val="000000" w:themeColor="text1"/>
              </w:rPr>
              <w:t>Ashal Al-Masalik</w:t>
            </w:r>
          </w:p>
        </w:tc>
        <w:tc>
          <w:tcPr>
            <w:tcW w:w="1701" w:type="dxa"/>
          </w:tcPr>
          <w:p w14:paraId="0F961345"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Islamic Law </w:t>
            </w:r>
          </w:p>
        </w:tc>
        <w:tc>
          <w:tcPr>
            <w:tcW w:w="2977" w:type="dxa"/>
          </w:tcPr>
          <w:p w14:paraId="0F961346"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Anonymous</w:t>
            </w:r>
          </w:p>
        </w:tc>
        <w:tc>
          <w:tcPr>
            <w:tcW w:w="1820" w:type="dxa"/>
          </w:tcPr>
          <w:p w14:paraId="0F961347" w14:textId="77777777" w:rsidR="00D936CB" w:rsidRPr="0006329A" w:rsidRDefault="00191EFF" w:rsidP="0006329A">
            <w:pPr>
              <w:spacing w:after="200" w:line="360" w:lineRule="auto"/>
              <w:jc w:val="both"/>
              <w:rPr>
                <w:color w:val="000000" w:themeColor="text1"/>
              </w:rPr>
            </w:pPr>
            <w:r w:rsidRPr="0006329A">
              <w:rPr>
                <w:color w:val="000000" w:themeColor="text1"/>
              </w:rPr>
              <w:t>Egyptian</w:t>
            </w:r>
          </w:p>
        </w:tc>
      </w:tr>
      <w:tr w:rsidR="00703C8B" w:rsidRPr="0006329A" w14:paraId="0F96134A" w14:textId="77777777">
        <w:tc>
          <w:tcPr>
            <w:tcW w:w="9970" w:type="dxa"/>
            <w:gridSpan w:val="4"/>
          </w:tcPr>
          <w:p w14:paraId="0F961349" w14:textId="77777777" w:rsidR="00D936CB" w:rsidRPr="0006329A" w:rsidRDefault="00191EFF" w:rsidP="00703C8B">
            <w:pPr>
              <w:spacing w:after="200" w:line="360" w:lineRule="auto"/>
              <w:ind w:left="3686"/>
              <w:jc w:val="both"/>
              <w:rPr>
                <w:b/>
                <w:i/>
                <w:color w:val="000000" w:themeColor="text1"/>
              </w:rPr>
            </w:pPr>
            <w:r w:rsidRPr="0006329A">
              <w:rPr>
                <w:b/>
                <w:i/>
                <w:color w:val="000000" w:themeColor="text1"/>
              </w:rPr>
              <w:t>2</w:t>
            </w:r>
            <w:r w:rsidRPr="0006329A">
              <w:rPr>
                <w:b/>
                <w:i/>
                <w:color w:val="000000" w:themeColor="text1"/>
                <w:vertAlign w:val="superscript"/>
              </w:rPr>
              <w:t>nd</w:t>
            </w:r>
            <w:r w:rsidRPr="0006329A">
              <w:rPr>
                <w:b/>
                <w:i/>
                <w:color w:val="000000" w:themeColor="text1"/>
              </w:rPr>
              <w:t xml:space="preserve"> and 3</w:t>
            </w:r>
            <w:r w:rsidRPr="0006329A">
              <w:rPr>
                <w:b/>
                <w:i/>
                <w:color w:val="000000" w:themeColor="text1"/>
                <w:vertAlign w:val="superscript"/>
              </w:rPr>
              <w:t>rd</w:t>
            </w:r>
          </w:p>
        </w:tc>
      </w:tr>
      <w:tr w:rsidR="00703C8B" w:rsidRPr="0006329A" w14:paraId="0F96134F" w14:textId="77777777">
        <w:tc>
          <w:tcPr>
            <w:tcW w:w="3472" w:type="dxa"/>
          </w:tcPr>
          <w:p w14:paraId="0F96134B" w14:textId="77777777" w:rsidR="00D936CB" w:rsidRPr="0006329A" w:rsidRDefault="00191EFF" w:rsidP="00703C8B">
            <w:pPr>
              <w:spacing w:after="200" w:line="360" w:lineRule="auto"/>
              <w:jc w:val="both"/>
              <w:rPr>
                <w:color w:val="000000" w:themeColor="text1"/>
              </w:rPr>
            </w:pPr>
            <w:r w:rsidRPr="0006329A">
              <w:rPr>
                <w:color w:val="000000" w:themeColor="text1"/>
              </w:rPr>
              <w:t>Mukhtāsar</w:t>
            </w:r>
          </w:p>
        </w:tc>
        <w:tc>
          <w:tcPr>
            <w:tcW w:w="1701" w:type="dxa"/>
          </w:tcPr>
          <w:p w14:paraId="0F96134C"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Muslim Law </w:t>
            </w:r>
          </w:p>
        </w:tc>
        <w:tc>
          <w:tcPr>
            <w:tcW w:w="2977" w:type="dxa"/>
          </w:tcPr>
          <w:p w14:paraId="0F96134D"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Halīl Ibn Ishāq (d. 1374)</w:t>
            </w:r>
          </w:p>
        </w:tc>
        <w:tc>
          <w:tcPr>
            <w:tcW w:w="1820" w:type="dxa"/>
          </w:tcPr>
          <w:p w14:paraId="0F96134E" w14:textId="77777777" w:rsidR="00D936CB" w:rsidRPr="0006329A" w:rsidRDefault="00191EFF" w:rsidP="0006329A">
            <w:pPr>
              <w:spacing w:after="200" w:line="360" w:lineRule="auto"/>
              <w:jc w:val="both"/>
              <w:rPr>
                <w:color w:val="000000" w:themeColor="text1"/>
              </w:rPr>
            </w:pPr>
            <w:r w:rsidRPr="0006329A">
              <w:rPr>
                <w:color w:val="000000" w:themeColor="text1"/>
              </w:rPr>
              <w:t>Egyptian</w:t>
            </w:r>
          </w:p>
        </w:tc>
      </w:tr>
      <w:tr w:rsidR="00703C8B" w:rsidRPr="0006329A" w14:paraId="0F961354" w14:textId="77777777">
        <w:tc>
          <w:tcPr>
            <w:tcW w:w="3472" w:type="dxa"/>
          </w:tcPr>
          <w:p w14:paraId="0F961350" w14:textId="77777777" w:rsidR="00D936CB" w:rsidRPr="0006329A" w:rsidRDefault="00191EFF" w:rsidP="00703C8B">
            <w:pPr>
              <w:spacing w:after="200" w:line="360" w:lineRule="auto"/>
              <w:jc w:val="both"/>
              <w:rPr>
                <w:color w:val="000000" w:themeColor="text1"/>
              </w:rPr>
            </w:pPr>
            <w:r w:rsidRPr="0006329A">
              <w:rPr>
                <w:color w:val="000000" w:themeColor="text1"/>
              </w:rPr>
              <w:t>Tuhfa Al-Hukkām</w:t>
            </w:r>
          </w:p>
        </w:tc>
        <w:tc>
          <w:tcPr>
            <w:tcW w:w="1701" w:type="dxa"/>
          </w:tcPr>
          <w:p w14:paraId="0F961351"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Muslim Law </w:t>
            </w:r>
          </w:p>
        </w:tc>
        <w:tc>
          <w:tcPr>
            <w:tcW w:w="2977" w:type="dxa"/>
          </w:tcPr>
          <w:p w14:paraId="0F961352"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 xml:space="preserve">Abu Bakr Muhammad Ibn </w:t>
            </w:r>
            <w:r w:rsidRPr="0006329A">
              <w:rPr>
                <w:color w:val="000000" w:themeColor="text1"/>
                <w:vertAlign w:val="superscript"/>
              </w:rPr>
              <w:t>‘</w:t>
            </w:r>
            <w:r w:rsidRPr="0006329A">
              <w:rPr>
                <w:color w:val="000000" w:themeColor="text1"/>
              </w:rPr>
              <w:t>Asīm (1358–1426)</w:t>
            </w:r>
          </w:p>
        </w:tc>
        <w:tc>
          <w:tcPr>
            <w:tcW w:w="1820" w:type="dxa"/>
          </w:tcPr>
          <w:p w14:paraId="0F961353" w14:textId="77777777" w:rsidR="00D936CB" w:rsidRPr="0006329A" w:rsidRDefault="00191EFF" w:rsidP="0006329A">
            <w:pPr>
              <w:spacing w:after="200" w:line="360" w:lineRule="auto"/>
              <w:jc w:val="both"/>
              <w:rPr>
                <w:color w:val="000000" w:themeColor="text1"/>
              </w:rPr>
            </w:pPr>
            <w:r w:rsidRPr="0006329A">
              <w:rPr>
                <w:color w:val="000000" w:themeColor="text1"/>
              </w:rPr>
              <w:t>Andalusian</w:t>
            </w:r>
          </w:p>
        </w:tc>
      </w:tr>
      <w:tr w:rsidR="00703C8B" w:rsidRPr="0006329A" w14:paraId="0F961359" w14:textId="77777777">
        <w:tc>
          <w:tcPr>
            <w:tcW w:w="3472" w:type="dxa"/>
          </w:tcPr>
          <w:p w14:paraId="0F961355" w14:textId="77777777" w:rsidR="00D936CB" w:rsidRPr="0006329A" w:rsidRDefault="00191EFF" w:rsidP="00703C8B">
            <w:pPr>
              <w:spacing w:after="200" w:line="360" w:lineRule="auto"/>
              <w:jc w:val="both"/>
              <w:rPr>
                <w:color w:val="000000" w:themeColor="text1"/>
              </w:rPr>
            </w:pPr>
            <w:r w:rsidRPr="0006329A">
              <w:rPr>
                <w:color w:val="000000" w:themeColor="text1"/>
              </w:rPr>
              <w:t>As-saw ‘alal-l-Jalalaynī</w:t>
            </w:r>
          </w:p>
        </w:tc>
        <w:tc>
          <w:tcPr>
            <w:tcW w:w="1701" w:type="dxa"/>
          </w:tcPr>
          <w:p w14:paraId="0F961356" w14:textId="77777777" w:rsidR="00D936CB" w:rsidRPr="0006329A" w:rsidRDefault="00191EFF" w:rsidP="00703C8B">
            <w:pPr>
              <w:spacing w:after="200" w:line="360" w:lineRule="auto"/>
              <w:jc w:val="both"/>
              <w:rPr>
                <w:color w:val="000000" w:themeColor="text1"/>
              </w:rPr>
            </w:pPr>
            <w:r w:rsidRPr="0006329A">
              <w:rPr>
                <w:i/>
                <w:color w:val="000000" w:themeColor="text1"/>
              </w:rPr>
              <w:t>Qur’ānic</w:t>
            </w:r>
            <w:r w:rsidRPr="0006329A">
              <w:rPr>
                <w:color w:val="000000" w:themeColor="text1"/>
              </w:rPr>
              <w:t xml:space="preserve"> Exegesis</w:t>
            </w:r>
          </w:p>
        </w:tc>
        <w:tc>
          <w:tcPr>
            <w:tcW w:w="2977" w:type="dxa"/>
          </w:tcPr>
          <w:p w14:paraId="0F961357"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Ahmad Ibn Muhammad as-Sawi (1761–1825)</w:t>
            </w:r>
          </w:p>
        </w:tc>
        <w:tc>
          <w:tcPr>
            <w:tcW w:w="1820" w:type="dxa"/>
          </w:tcPr>
          <w:p w14:paraId="0F961358" w14:textId="77777777" w:rsidR="00D936CB" w:rsidRPr="0006329A" w:rsidRDefault="00191EFF" w:rsidP="0006329A">
            <w:pPr>
              <w:spacing w:after="200" w:line="360" w:lineRule="auto"/>
              <w:jc w:val="both"/>
              <w:rPr>
                <w:color w:val="000000" w:themeColor="text1"/>
              </w:rPr>
            </w:pPr>
            <w:r w:rsidRPr="0006329A">
              <w:rPr>
                <w:color w:val="000000" w:themeColor="text1"/>
              </w:rPr>
              <w:t>Egyptian</w:t>
            </w:r>
          </w:p>
        </w:tc>
      </w:tr>
      <w:tr w:rsidR="00703C8B" w:rsidRPr="0006329A" w14:paraId="0F96135E" w14:textId="77777777">
        <w:tc>
          <w:tcPr>
            <w:tcW w:w="3472" w:type="dxa"/>
          </w:tcPr>
          <w:p w14:paraId="0F96135A" w14:textId="77777777" w:rsidR="00D936CB" w:rsidRPr="0006329A" w:rsidRDefault="00191EFF" w:rsidP="00703C8B">
            <w:pPr>
              <w:spacing w:after="200" w:line="360" w:lineRule="auto"/>
              <w:jc w:val="both"/>
              <w:rPr>
                <w:color w:val="000000" w:themeColor="text1"/>
              </w:rPr>
            </w:pPr>
            <w:r w:rsidRPr="0006329A">
              <w:rPr>
                <w:color w:val="000000" w:themeColor="text1"/>
              </w:rPr>
              <w:t>Al-ajurrumiyya</w:t>
            </w:r>
          </w:p>
        </w:tc>
        <w:tc>
          <w:tcPr>
            <w:tcW w:w="1701" w:type="dxa"/>
          </w:tcPr>
          <w:p w14:paraId="0F96135B" w14:textId="77777777" w:rsidR="00D936CB" w:rsidRPr="0006329A" w:rsidRDefault="00191EFF" w:rsidP="00703C8B">
            <w:pPr>
              <w:spacing w:after="200" w:line="360" w:lineRule="auto"/>
              <w:jc w:val="both"/>
              <w:rPr>
                <w:color w:val="000000" w:themeColor="text1"/>
              </w:rPr>
            </w:pPr>
            <w:r w:rsidRPr="0006329A">
              <w:rPr>
                <w:color w:val="000000" w:themeColor="text1"/>
              </w:rPr>
              <w:t>Grammar</w:t>
            </w:r>
          </w:p>
        </w:tc>
        <w:tc>
          <w:tcPr>
            <w:tcW w:w="2977" w:type="dxa"/>
          </w:tcPr>
          <w:p w14:paraId="0F96135C"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Abu Allah Muhammad as-Sinhājī (Ibn Ajurrum) (1273–1323)</w:t>
            </w:r>
          </w:p>
        </w:tc>
        <w:tc>
          <w:tcPr>
            <w:tcW w:w="1820" w:type="dxa"/>
          </w:tcPr>
          <w:p w14:paraId="0F96135D" w14:textId="77777777" w:rsidR="00D936CB" w:rsidRPr="0006329A" w:rsidRDefault="00191EFF" w:rsidP="0006329A">
            <w:pPr>
              <w:spacing w:after="200" w:line="360" w:lineRule="auto"/>
              <w:jc w:val="both"/>
              <w:rPr>
                <w:color w:val="000000" w:themeColor="text1"/>
              </w:rPr>
            </w:pPr>
            <w:r w:rsidRPr="0006329A">
              <w:rPr>
                <w:color w:val="000000" w:themeColor="text1"/>
              </w:rPr>
              <w:t>Morrocan</w:t>
            </w:r>
          </w:p>
        </w:tc>
      </w:tr>
      <w:tr w:rsidR="00703C8B" w:rsidRPr="0006329A" w14:paraId="0F961363" w14:textId="77777777">
        <w:tc>
          <w:tcPr>
            <w:tcW w:w="3472" w:type="dxa"/>
          </w:tcPr>
          <w:p w14:paraId="0F96135F" w14:textId="77777777" w:rsidR="00D936CB" w:rsidRPr="0006329A" w:rsidRDefault="00191EFF" w:rsidP="00703C8B">
            <w:pPr>
              <w:spacing w:after="200" w:line="360" w:lineRule="auto"/>
              <w:jc w:val="both"/>
              <w:rPr>
                <w:color w:val="000000" w:themeColor="text1"/>
              </w:rPr>
            </w:pPr>
            <w:r w:rsidRPr="0006329A">
              <w:rPr>
                <w:color w:val="000000" w:themeColor="text1"/>
              </w:rPr>
              <w:t>Mulha Al-I`rab</w:t>
            </w:r>
          </w:p>
        </w:tc>
        <w:tc>
          <w:tcPr>
            <w:tcW w:w="1701" w:type="dxa"/>
          </w:tcPr>
          <w:p w14:paraId="0F961360" w14:textId="77777777" w:rsidR="00D936CB" w:rsidRPr="0006329A" w:rsidRDefault="00191EFF" w:rsidP="00703C8B">
            <w:pPr>
              <w:spacing w:after="200" w:line="360" w:lineRule="auto"/>
              <w:jc w:val="both"/>
              <w:rPr>
                <w:color w:val="000000" w:themeColor="text1"/>
              </w:rPr>
            </w:pPr>
            <w:r w:rsidRPr="0006329A">
              <w:rPr>
                <w:color w:val="000000" w:themeColor="text1"/>
              </w:rPr>
              <w:t>Grammar</w:t>
            </w:r>
          </w:p>
        </w:tc>
        <w:tc>
          <w:tcPr>
            <w:tcW w:w="2977" w:type="dxa"/>
          </w:tcPr>
          <w:p w14:paraId="0F961361"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 xml:space="preserve">Al-Qāsim bin </w:t>
            </w:r>
            <w:r w:rsidRPr="0006329A">
              <w:rPr>
                <w:color w:val="000000" w:themeColor="text1"/>
                <w:vertAlign w:val="superscript"/>
              </w:rPr>
              <w:t>‘</w:t>
            </w:r>
            <w:r w:rsidRPr="0006329A">
              <w:rPr>
                <w:color w:val="000000" w:themeColor="text1"/>
              </w:rPr>
              <w:t>Ali al-Harīrī (1054–1122)</w:t>
            </w:r>
          </w:p>
        </w:tc>
        <w:tc>
          <w:tcPr>
            <w:tcW w:w="1820" w:type="dxa"/>
          </w:tcPr>
          <w:p w14:paraId="0F961362" w14:textId="77777777" w:rsidR="00D936CB" w:rsidRPr="0006329A" w:rsidRDefault="00191EFF" w:rsidP="0006329A">
            <w:pPr>
              <w:spacing w:after="200" w:line="360" w:lineRule="auto"/>
              <w:jc w:val="both"/>
              <w:rPr>
                <w:color w:val="000000" w:themeColor="text1"/>
              </w:rPr>
            </w:pPr>
            <w:r w:rsidRPr="0006329A">
              <w:rPr>
                <w:color w:val="000000" w:themeColor="text1"/>
              </w:rPr>
              <w:t>Iraqi</w:t>
            </w:r>
          </w:p>
        </w:tc>
      </w:tr>
      <w:tr w:rsidR="00703C8B" w:rsidRPr="0006329A" w14:paraId="0F961368" w14:textId="77777777">
        <w:tc>
          <w:tcPr>
            <w:tcW w:w="3472" w:type="dxa"/>
          </w:tcPr>
          <w:p w14:paraId="0F961364" w14:textId="77777777" w:rsidR="00D936CB" w:rsidRPr="0006329A" w:rsidRDefault="00191EFF" w:rsidP="00703C8B">
            <w:pPr>
              <w:spacing w:after="200" w:line="360" w:lineRule="auto"/>
              <w:jc w:val="both"/>
              <w:rPr>
                <w:color w:val="000000" w:themeColor="text1"/>
              </w:rPr>
            </w:pPr>
            <w:r w:rsidRPr="0006329A">
              <w:rPr>
                <w:color w:val="000000" w:themeColor="text1"/>
              </w:rPr>
              <w:t>Lamiya Al-Af`al</w:t>
            </w:r>
          </w:p>
        </w:tc>
        <w:tc>
          <w:tcPr>
            <w:tcW w:w="1701" w:type="dxa"/>
          </w:tcPr>
          <w:p w14:paraId="0F961365" w14:textId="77777777" w:rsidR="00D936CB" w:rsidRPr="0006329A" w:rsidRDefault="00191EFF" w:rsidP="00703C8B">
            <w:pPr>
              <w:spacing w:after="200" w:line="360" w:lineRule="auto"/>
              <w:jc w:val="both"/>
              <w:rPr>
                <w:color w:val="000000" w:themeColor="text1"/>
              </w:rPr>
            </w:pPr>
            <w:r w:rsidRPr="0006329A">
              <w:rPr>
                <w:color w:val="000000" w:themeColor="text1"/>
              </w:rPr>
              <w:t>Grammar</w:t>
            </w:r>
          </w:p>
        </w:tc>
        <w:tc>
          <w:tcPr>
            <w:tcW w:w="2977" w:type="dxa"/>
          </w:tcPr>
          <w:p w14:paraId="0F961366"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Jamal ad-Dīn Muhammad (1203–1273/4)</w:t>
            </w:r>
          </w:p>
        </w:tc>
        <w:tc>
          <w:tcPr>
            <w:tcW w:w="1820" w:type="dxa"/>
          </w:tcPr>
          <w:p w14:paraId="0F961367" w14:textId="77777777" w:rsidR="00D936CB" w:rsidRPr="0006329A" w:rsidRDefault="00191EFF" w:rsidP="0006329A">
            <w:pPr>
              <w:spacing w:after="200" w:line="360" w:lineRule="auto"/>
              <w:jc w:val="both"/>
              <w:rPr>
                <w:color w:val="000000" w:themeColor="text1"/>
              </w:rPr>
            </w:pPr>
            <w:r w:rsidRPr="0006329A">
              <w:rPr>
                <w:color w:val="000000" w:themeColor="text1"/>
              </w:rPr>
              <w:t>Andalusian</w:t>
            </w:r>
          </w:p>
        </w:tc>
      </w:tr>
      <w:tr w:rsidR="00703C8B" w:rsidRPr="0006329A" w14:paraId="0F96136D" w14:textId="77777777">
        <w:tc>
          <w:tcPr>
            <w:tcW w:w="3472" w:type="dxa"/>
          </w:tcPr>
          <w:p w14:paraId="0F961369" w14:textId="77777777" w:rsidR="00D936CB" w:rsidRPr="0006329A" w:rsidRDefault="00191EFF" w:rsidP="00703C8B">
            <w:pPr>
              <w:spacing w:after="200" w:line="360" w:lineRule="auto"/>
              <w:jc w:val="both"/>
              <w:rPr>
                <w:color w:val="000000" w:themeColor="text1"/>
              </w:rPr>
            </w:pPr>
            <w:r w:rsidRPr="0006329A">
              <w:rPr>
                <w:color w:val="000000" w:themeColor="text1"/>
              </w:rPr>
              <w:t>Al-Alfiyya</w:t>
            </w:r>
          </w:p>
        </w:tc>
        <w:tc>
          <w:tcPr>
            <w:tcW w:w="1701" w:type="dxa"/>
          </w:tcPr>
          <w:p w14:paraId="0F96136A" w14:textId="77777777" w:rsidR="00D936CB" w:rsidRPr="0006329A" w:rsidRDefault="00191EFF" w:rsidP="00703C8B">
            <w:pPr>
              <w:spacing w:after="200" w:line="360" w:lineRule="auto"/>
              <w:jc w:val="both"/>
              <w:rPr>
                <w:color w:val="000000" w:themeColor="text1"/>
              </w:rPr>
            </w:pPr>
            <w:r w:rsidRPr="0006329A">
              <w:rPr>
                <w:color w:val="000000" w:themeColor="text1"/>
              </w:rPr>
              <w:t>Grammar</w:t>
            </w:r>
          </w:p>
        </w:tc>
        <w:tc>
          <w:tcPr>
            <w:tcW w:w="2977" w:type="dxa"/>
          </w:tcPr>
          <w:p w14:paraId="0F96136B"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Muhammad Ibn Mālik (d</w:t>
            </w:r>
            <w:r w:rsidRPr="0006329A">
              <w:rPr>
                <w:i/>
                <w:color w:val="000000" w:themeColor="text1"/>
              </w:rPr>
              <w:t xml:space="preserve">. </w:t>
            </w:r>
            <w:r w:rsidRPr="0006329A">
              <w:rPr>
                <w:color w:val="000000" w:themeColor="text1"/>
              </w:rPr>
              <w:t xml:space="preserve"> 1274)</w:t>
            </w:r>
          </w:p>
        </w:tc>
        <w:tc>
          <w:tcPr>
            <w:tcW w:w="1820" w:type="dxa"/>
          </w:tcPr>
          <w:p w14:paraId="0F96136C" w14:textId="77777777" w:rsidR="00D936CB" w:rsidRPr="0006329A" w:rsidRDefault="00191EFF" w:rsidP="0006329A">
            <w:pPr>
              <w:spacing w:after="200" w:line="360" w:lineRule="auto"/>
              <w:jc w:val="both"/>
              <w:rPr>
                <w:color w:val="000000" w:themeColor="text1"/>
              </w:rPr>
            </w:pPr>
            <w:r w:rsidRPr="0006329A">
              <w:rPr>
                <w:color w:val="000000" w:themeColor="text1"/>
              </w:rPr>
              <w:t>Andalusian</w:t>
            </w:r>
          </w:p>
        </w:tc>
      </w:tr>
      <w:tr w:rsidR="00703C8B" w:rsidRPr="0006329A" w14:paraId="0F961372" w14:textId="77777777">
        <w:tc>
          <w:tcPr>
            <w:tcW w:w="3472" w:type="dxa"/>
          </w:tcPr>
          <w:p w14:paraId="0F96136E" w14:textId="77777777" w:rsidR="00D936CB" w:rsidRPr="0006329A" w:rsidRDefault="00191EFF" w:rsidP="00703C8B">
            <w:pPr>
              <w:spacing w:after="200" w:line="360" w:lineRule="auto"/>
              <w:jc w:val="both"/>
              <w:rPr>
                <w:color w:val="000000" w:themeColor="text1"/>
              </w:rPr>
            </w:pPr>
            <w:r w:rsidRPr="0006329A">
              <w:rPr>
                <w:color w:val="000000" w:themeColor="text1"/>
              </w:rPr>
              <w:t>Muqāddima al-Kukiyya</w:t>
            </w:r>
          </w:p>
        </w:tc>
        <w:tc>
          <w:tcPr>
            <w:tcW w:w="1701" w:type="dxa"/>
          </w:tcPr>
          <w:p w14:paraId="0F96136F" w14:textId="77777777" w:rsidR="00D936CB" w:rsidRPr="0006329A" w:rsidRDefault="00191EFF" w:rsidP="00703C8B">
            <w:pPr>
              <w:spacing w:after="200" w:line="360" w:lineRule="auto"/>
              <w:jc w:val="both"/>
              <w:rPr>
                <w:color w:val="000000" w:themeColor="text1"/>
              </w:rPr>
            </w:pPr>
            <w:r w:rsidRPr="0006329A">
              <w:rPr>
                <w:color w:val="000000" w:themeColor="text1"/>
              </w:rPr>
              <w:t>Grammar</w:t>
            </w:r>
          </w:p>
        </w:tc>
        <w:tc>
          <w:tcPr>
            <w:tcW w:w="2977" w:type="dxa"/>
          </w:tcPr>
          <w:p w14:paraId="0F961370"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Mor Khoudia Coumba (1840-1880)</w:t>
            </w:r>
          </w:p>
        </w:tc>
        <w:tc>
          <w:tcPr>
            <w:tcW w:w="1820" w:type="dxa"/>
          </w:tcPr>
          <w:p w14:paraId="0F961371" w14:textId="77777777" w:rsidR="00D936CB" w:rsidRPr="0006329A" w:rsidRDefault="00191EFF" w:rsidP="0006329A">
            <w:pPr>
              <w:spacing w:after="200" w:line="360" w:lineRule="auto"/>
              <w:jc w:val="both"/>
              <w:rPr>
                <w:color w:val="000000" w:themeColor="text1"/>
              </w:rPr>
            </w:pPr>
            <w:r w:rsidRPr="0006329A">
              <w:rPr>
                <w:color w:val="000000" w:themeColor="text1"/>
              </w:rPr>
              <w:t>Seengalese</w:t>
            </w:r>
          </w:p>
        </w:tc>
      </w:tr>
      <w:tr w:rsidR="00703C8B" w:rsidRPr="0006329A" w14:paraId="0F961374" w14:textId="77777777">
        <w:tc>
          <w:tcPr>
            <w:tcW w:w="9970" w:type="dxa"/>
            <w:gridSpan w:val="4"/>
          </w:tcPr>
          <w:p w14:paraId="0F961373" w14:textId="77777777" w:rsidR="00D936CB" w:rsidRPr="0006329A" w:rsidRDefault="00191EFF" w:rsidP="00703C8B">
            <w:pPr>
              <w:spacing w:after="200" w:line="360" w:lineRule="auto"/>
              <w:jc w:val="both"/>
              <w:rPr>
                <w:b/>
                <w:i/>
                <w:color w:val="000000" w:themeColor="text1"/>
              </w:rPr>
            </w:pPr>
            <w:r w:rsidRPr="0006329A">
              <w:rPr>
                <w:b/>
                <w:i/>
                <w:color w:val="000000" w:themeColor="text1"/>
              </w:rPr>
              <w:t>Additional readings: arts, poetry, and philosophy</w:t>
            </w:r>
          </w:p>
        </w:tc>
      </w:tr>
      <w:tr w:rsidR="00703C8B" w:rsidRPr="0006329A" w14:paraId="0F961379" w14:textId="77777777">
        <w:tc>
          <w:tcPr>
            <w:tcW w:w="3472" w:type="dxa"/>
          </w:tcPr>
          <w:p w14:paraId="0F961375" w14:textId="77777777" w:rsidR="00D936CB" w:rsidRPr="0006329A" w:rsidRDefault="00191EFF" w:rsidP="00703C8B">
            <w:pPr>
              <w:spacing w:after="200" w:line="360" w:lineRule="auto"/>
              <w:jc w:val="both"/>
              <w:rPr>
                <w:color w:val="000000" w:themeColor="text1"/>
              </w:rPr>
            </w:pPr>
            <w:r w:rsidRPr="0006329A">
              <w:rPr>
                <w:color w:val="000000" w:themeColor="text1"/>
              </w:rPr>
              <w:t>Al-Mu`allāqat</w:t>
            </w:r>
          </w:p>
        </w:tc>
        <w:tc>
          <w:tcPr>
            <w:tcW w:w="1701" w:type="dxa"/>
          </w:tcPr>
          <w:p w14:paraId="0F961376"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Poetry </w:t>
            </w:r>
          </w:p>
        </w:tc>
        <w:tc>
          <w:tcPr>
            <w:tcW w:w="2977" w:type="dxa"/>
          </w:tcPr>
          <w:p w14:paraId="0F961377"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Anonymous</w:t>
            </w:r>
          </w:p>
        </w:tc>
        <w:tc>
          <w:tcPr>
            <w:tcW w:w="1820" w:type="dxa"/>
          </w:tcPr>
          <w:p w14:paraId="0F961378" w14:textId="77777777" w:rsidR="00D936CB" w:rsidRPr="0006329A" w:rsidRDefault="00191EFF" w:rsidP="0006329A">
            <w:pPr>
              <w:spacing w:after="200" w:line="360" w:lineRule="auto"/>
              <w:jc w:val="both"/>
              <w:rPr>
                <w:color w:val="000000" w:themeColor="text1"/>
              </w:rPr>
            </w:pPr>
            <w:r w:rsidRPr="0006329A">
              <w:rPr>
                <w:color w:val="000000" w:themeColor="text1"/>
              </w:rPr>
              <w:t>Anonymous</w:t>
            </w:r>
          </w:p>
        </w:tc>
      </w:tr>
      <w:tr w:rsidR="00703C8B" w:rsidRPr="0006329A" w14:paraId="0F96137E" w14:textId="77777777">
        <w:tc>
          <w:tcPr>
            <w:tcW w:w="3472" w:type="dxa"/>
          </w:tcPr>
          <w:p w14:paraId="0F96137A" w14:textId="77777777" w:rsidR="00D936CB" w:rsidRPr="0006329A" w:rsidRDefault="00191EFF" w:rsidP="00703C8B">
            <w:pPr>
              <w:spacing w:after="200" w:line="360" w:lineRule="auto"/>
              <w:jc w:val="both"/>
              <w:rPr>
                <w:color w:val="000000" w:themeColor="text1"/>
              </w:rPr>
            </w:pPr>
            <w:r w:rsidRPr="0006329A">
              <w:rPr>
                <w:color w:val="000000" w:themeColor="text1"/>
              </w:rPr>
              <w:lastRenderedPageBreak/>
              <w:t>Maqsūra</w:t>
            </w:r>
          </w:p>
        </w:tc>
        <w:tc>
          <w:tcPr>
            <w:tcW w:w="1701" w:type="dxa"/>
          </w:tcPr>
          <w:p w14:paraId="0F96137B"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Poetry </w:t>
            </w:r>
          </w:p>
        </w:tc>
        <w:tc>
          <w:tcPr>
            <w:tcW w:w="2977" w:type="dxa"/>
          </w:tcPr>
          <w:p w14:paraId="0F96137C"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Abī Bakr Muhammad Ibn Durāyd</w:t>
            </w:r>
          </w:p>
        </w:tc>
        <w:tc>
          <w:tcPr>
            <w:tcW w:w="1820" w:type="dxa"/>
          </w:tcPr>
          <w:p w14:paraId="0F96137D" w14:textId="77777777" w:rsidR="00D936CB" w:rsidRPr="0006329A" w:rsidRDefault="00191EFF" w:rsidP="0006329A">
            <w:pPr>
              <w:spacing w:after="200" w:line="360" w:lineRule="auto"/>
              <w:jc w:val="both"/>
              <w:rPr>
                <w:color w:val="000000" w:themeColor="text1"/>
              </w:rPr>
            </w:pPr>
            <w:r w:rsidRPr="0006329A">
              <w:rPr>
                <w:color w:val="000000" w:themeColor="text1"/>
              </w:rPr>
              <w:t>Iraqi</w:t>
            </w:r>
          </w:p>
        </w:tc>
      </w:tr>
      <w:tr w:rsidR="00703C8B" w:rsidRPr="0006329A" w14:paraId="0F961383" w14:textId="77777777">
        <w:tc>
          <w:tcPr>
            <w:tcW w:w="3472" w:type="dxa"/>
          </w:tcPr>
          <w:p w14:paraId="0F96137F" w14:textId="77777777" w:rsidR="00D936CB" w:rsidRPr="0006329A" w:rsidRDefault="00191EFF" w:rsidP="00703C8B">
            <w:pPr>
              <w:spacing w:after="200" w:line="360" w:lineRule="auto"/>
              <w:jc w:val="both"/>
              <w:rPr>
                <w:color w:val="000000" w:themeColor="text1"/>
              </w:rPr>
            </w:pPr>
            <w:r w:rsidRPr="0006329A">
              <w:rPr>
                <w:color w:val="000000" w:themeColor="text1"/>
              </w:rPr>
              <w:t>Nayl Al-Amānī</w:t>
            </w:r>
          </w:p>
        </w:tc>
        <w:tc>
          <w:tcPr>
            <w:tcW w:w="1701" w:type="dxa"/>
          </w:tcPr>
          <w:p w14:paraId="0F961380" w14:textId="77777777" w:rsidR="00D936CB" w:rsidRPr="0006329A" w:rsidRDefault="00191EFF" w:rsidP="00703C8B">
            <w:pPr>
              <w:spacing w:after="200" w:line="360" w:lineRule="auto"/>
              <w:jc w:val="both"/>
              <w:rPr>
                <w:color w:val="000000" w:themeColor="text1"/>
              </w:rPr>
            </w:pPr>
            <w:r w:rsidRPr="0006329A">
              <w:rPr>
                <w:color w:val="000000" w:themeColor="text1"/>
              </w:rPr>
              <w:t xml:space="preserve">Poetry </w:t>
            </w:r>
          </w:p>
        </w:tc>
        <w:tc>
          <w:tcPr>
            <w:tcW w:w="2977" w:type="dxa"/>
          </w:tcPr>
          <w:p w14:paraId="0F961381"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Al-Hasān Ibn Mas-’ud al-Yūsī (1631–1691)</w:t>
            </w:r>
          </w:p>
        </w:tc>
        <w:tc>
          <w:tcPr>
            <w:tcW w:w="1820" w:type="dxa"/>
          </w:tcPr>
          <w:p w14:paraId="0F961382" w14:textId="77777777" w:rsidR="00D936CB" w:rsidRPr="0006329A" w:rsidRDefault="00191EFF" w:rsidP="0006329A">
            <w:pPr>
              <w:spacing w:after="200" w:line="360" w:lineRule="auto"/>
              <w:jc w:val="both"/>
              <w:rPr>
                <w:color w:val="000000" w:themeColor="text1"/>
              </w:rPr>
            </w:pPr>
            <w:r w:rsidRPr="0006329A">
              <w:rPr>
                <w:color w:val="000000" w:themeColor="text1"/>
              </w:rPr>
              <w:t>Morrocan</w:t>
            </w:r>
          </w:p>
        </w:tc>
      </w:tr>
      <w:tr w:rsidR="00703C8B" w:rsidRPr="0006329A" w14:paraId="0F961388" w14:textId="77777777">
        <w:trPr>
          <w:trHeight w:val="592"/>
        </w:trPr>
        <w:tc>
          <w:tcPr>
            <w:tcW w:w="3472" w:type="dxa"/>
          </w:tcPr>
          <w:p w14:paraId="0F961384" w14:textId="77777777" w:rsidR="00D936CB" w:rsidRPr="0006329A" w:rsidRDefault="00191EFF" w:rsidP="00703C8B">
            <w:pPr>
              <w:spacing w:after="200" w:line="360" w:lineRule="auto"/>
              <w:jc w:val="both"/>
              <w:rPr>
                <w:color w:val="000000" w:themeColor="text1"/>
              </w:rPr>
            </w:pPr>
            <w:r w:rsidRPr="0006329A">
              <w:rPr>
                <w:color w:val="000000" w:themeColor="text1"/>
              </w:rPr>
              <w:t>Maqqamat</w:t>
            </w:r>
          </w:p>
        </w:tc>
        <w:tc>
          <w:tcPr>
            <w:tcW w:w="1701" w:type="dxa"/>
          </w:tcPr>
          <w:p w14:paraId="0F961385" w14:textId="77777777" w:rsidR="00D936CB" w:rsidRPr="0006329A" w:rsidRDefault="00191EFF" w:rsidP="00703C8B">
            <w:pPr>
              <w:spacing w:after="200" w:line="360" w:lineRule="auto"/>
              <w:jc w:val="both"/>
              <w:rPr>
                <w:color w:val="000000" w:themeColor="text1"/>
              </w:rPr>
            </w:pPr>
            <w:r w:rsidRPr="0006329A">
              <w:rPr>
                <w:color w:val="000000" w:themeColor="text1"/>
              </w:rPr>
              <w:t>Literature, philosophy</w:t>
            </w:r>
          </w:p>
        </w:tc>
        <w:tc>
          <w:tcPr>
            <w:tcW w:w="2977" w:type="dxa"/>
          </w:tcPr>
          <w:p w14:paraId="0F961386"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 xml:space="preserve">Al-Qāsim bin </w:t>
            </w:r>
            <w:r w:rsidRPr="0006329A">
              <w:rPr>
                <w:color w:val="000000" w:themeColor="text1"/>
                <w:vertAlign w:val="superscript"/>
              </w:rPr>
              <w:t>‘</w:t>
            </w:r>
            <w:r w:rsidRPr="0006329A">
              <w:rPr>
                <w:color w:val="000000" w:themeColor="text1"/>
              </w:rPr>
              <w:t>Ali al-Harīrī (1054–1122)</w:t>
            </w:r>
          </w:p>
        </w:tc>
        <w:tc>
          <w:tcPr>
            <w:tcW w:w="1820" w:type="dxa"/>
          </w:tcPr>
          <w:p w14:paraId="0F961387" w14:textId="77777777" w:rsidR="00D936CB" w:rsidRPr="0006329A" w:rsidRDefault="00191EFF" w:rsidP="0006329A">
            <w:pPr>
              <w:spacing w:after="200" w:line="360" w:lineRule="auto"/>
              <w:jc w:val="both"/>
              <w:rPr>
                <w:color w:val="000000" w:themeColor="text1"/>
              </w:rPr>
            </w:pPr>
            <w:r w:rsidRPr="0006329A">
              <w:rPr>
                <w:color w:val="000000" w:themeColor="text1"/>
              </w:rPr>
              <w:t>Iraqi</w:t>
            </w:r>
          </w:p>
        </w:tc>
      </w:tr>
      <w:tr w:rsidR="00703C8B" w:rsidRPr="0006329A" w14:paraId="0F96138A" w14:textId="77777777">
        <w:tc>
          <w:tcPr>
            <w:tcW w:w="9970" w:type="dxa"/>
            <w:gridSpan w:val="4"/>
          </w:tcPr>
          <w:p w14:paraId="0F961389" w14:textId="77777777" w:rsidR="00D936CB" w:rsidRPr="0006329A" w:rsidRDefault="00191EFF" w:rsidP="00703C8B">
            <w:pPr>
              <w:spacing w:after="200" w:line="360" w:lineRule="auto"/>
              <w:ind w:left="3686"/>
              <w:jc w:val="both"/>
              <w:rPr>
                <w:b/>
                <w:i/>
                <w:color w:val="000000" w:themeColor="text1"/>
              </w:rPr>
            </w:pPr>
            <w:r w:rsidRPr="0006329A">
              <w:rPr>
                <w:b/>
                <w:i/>
                <w:color w:val="000000" w:themeColor="text1"/>
              </w:rPr>
              <w:t>Other Subjects</w:t>
            </w:r>
          </w:p>
        </w:tc>
      </w:tr>
      <w:tr w:rsidR="00703C8B" w:rsidRPr="0006329A" w14:paraId="0F96138F" w14:textId="77777777">
        <w:tc>
          <w:tcPr>
            <w:tcW w:w="3472" w:type="dxa"/>
          </w:tcPr>
          <w:p w14:paraId="0F96138B" w14:textId="77777777" w:rsidR="00D936CB" w:rsidRPr="0006329A" w:rsidRDefault="00191EFF" w:rsidP="00703C8B">
            <w:pPr>
              <w:spacing w:after="200" w:line="360" w:lineRule="auto"/>
              <w:jc w:val="both"/>
              <w:rPr>
                <w:color w:val="000000" w:themeColor="text1"/>
              </w:rPr>
            </w:pPr>
            <w:r w:rsidRPr="0006329A">
              <w:rPr>
                <w:color w:val="000000" w:themeColor="text1"/>
              </w:rPr>
              <w:t>Ar-Ramiza</w:t>
            </w:r>
          </w:p>
        </w:tc>
        <w:tc>
          <w:tcPr>
            <w:tcW w:w="1701" w:type="dxa"/>
          </w:tcPr>
          <w:p w14:paraId="0F96138C" w14:textId="77777777" w:rsidR="00D936CB" w:rsidRPr="0006329A" w:rsidRDefault="00191EFF" w:rsidP="00703C8B">
            <w:pPr>
              <w:spacing w:after="200" w:line="360" w:lineRule="auto"/>
              <w:jc w:val="both"/>
              <w:rPr>
                <w:color w:val="000000" w:themeColor="text1"/>
              </w:rPr>
            </w:pPr>
            <w:r w:rsidRPr="0006329A">
              <w:rPr>
                <w:color w:val="000000" w:themeColor="text1"/>
              </w:rPr>
              <w:t>Metric</w:t>
            </w:r>
          </w:p>
        </w:tc>
        <w:tc>
          <w:tcPr>
            <w:tcW w:w="2977" w:type="dxa"/>
          </w:tcPr>
          <w:p w14:paraId="0F96138D"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rPr>
              <w:t>Abd Allah Ibn Muhammad al-Hazrājī (</w:t>
            </w:r>
            <w:r w:rsidRPr="0006329A">
              <w:rPr>
                <w:i/>
                <w:color w:val="000000" w:themeColor="text1"/>
              </w:rPr>
              <w:t>d.</w:t>
            </w:r>
            <w:r w:rsidRPr="0006329A">
              <w:rPr>
                <w:color w:val="000000" w:themeColor="text1"/>
              </w:rPr>
              <w:t xml:space="preserve"> 1154)</w:t>
            </w:r>
          </w:p>
        </w:tc>
        <w:tc>
          <w:tcPr>
            <w:tcW w:w="1820" w:type="dxa"/>
          </w:tcPr>
          <w:p w14:paraId="0F96138E" w14:textId="77777777" w:rsidR="00D936CB" w:rsidRPr="0006329A" w:rsidRDefault="00191EFF" w:rsidP="0006329A">
            <w:pPr>
              <w:spacing w:after="200" w:line="360" w:lineRule="auto"/>
              <w:jc w:val="both"/>
              <w:rPr>
                <w:color w:val="000000" w:themeColor="text1"/>
              </w:rPr>
            </w:pPr>
            <w:r w:rsidRPr="0006329A">
              <w:rPr>
                <w:color w:val="000000" w:themeColor="text1"/>
              </w:rPr>
              <w:t>Andalusian</w:t>
            </w:r>
          </w:p>
        </w:tc>
      </w:tr>
      <w:tr w:rsidR="00703C8B" w:rsidRPr="0006329A" w14:paraId="0F961394" w14:textId="77777777">
        <w:tc>
          <w:tcPr>
            <w:tcW w:w="3472" w:type="dxa"/>
          </w:tcPr>
          <w:p w14:paraId="0F961390" w14:textId="77777777" w:rsidR="00D936CB" w:rsidRPr="0006329A" w:rsidRDefault="00191EFF" w:rsidP="00703C8B">
            <w:pPr>
              <w:spacing w:after="200" w:line="360" w:lineRule="auto"/>
              <w:jc w:val="both"/>
              <w:rPr>
                <w:color w:val="000000" w:themeColor="text1"/>
              </w:rPr>
            </w:pPr>
            <w:r w:rsidRPr="0006329A">
              <w:rPr>
                <w:color w:val="000000" w:themeColor="text1"/>
              </w:rPr>
              <w:t>Al-Jawhar Al-Maknūn</w:t>
            </w:r>
          </w:p>
        </w:tc>
        <w:tc>
          <w:tcPr>
            <w:tcW w:w="1701" w:type="dxa"/>
          </w:tcPr>
          <w:p w14:paraId="0F961391" w14:textId="77777777" w:rsidR="00D936CB" w:rsidRPr="0006329A" w:rsidRDefault="00191EFF" w:rsidP="00703C8B">
            <w:pPr>
              <w:spacing w:after="200" w:line="360" w:lineRule="auto"/>
              <w:jc w:val="both"/>
              <w:rPr>
                <w:color w:val="000000" w:themeColor="text1"/>
              </w:rPr>
            </w:pPr>
            <w:r w:rsidRPr="0006329A">
              <w:rPr>
                <w:color w:val="000000" w:themeColor="text1"/>
              </w:rPr>
              <w:t>Rhetoric</w:t>
            </w:r>
          </w:p>
        </w:tc>
        <w:tc>
          <w:tcPr>
            <w:tcW w:w="2977" w:type="dxa"/>
            <w:vMerge w:val="restart"/>
          </w:tcPr>
          <w:p w14:paraId="0F961392"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Abd ar-Rahman al-Ahdārī</w:t>
            </w:r>
          </w:p>
        </w:tc>
        <w:tc>
          <w:tcPr>
            <w:tcW w:w="1820" w:type="dxa"/>
            <w:vMerge w:val="restart"/>
          </w:tcPr>
          <w:p w14:paraId="0F961393" w14:textId="77777777" w:rsidR="00D936CB" w:rsidRPr="0006329A" w:rsidRDefault="00191EFF" w:rsidP="0006329A">
            <w:pPr>
              <w:spacing w:after="200" w:line="360" w:lineRule="auto"/>
              <w:jc w:val="both"/>
              <w:rPr>
                <w:color w:val="000000" w:themeColor="text1"/>
              </w:rPr>
            </w:pPr>
            <w:r w:rsidRPr="0006329A">
              <w:rPr>
                <w:color w:val="000000" w:themeColor="text1"/>
              </w:rPr>
              <w:t>Algerian</w:t>
            </w:r>
          </w:p>
        </w:tc>
      </w:tr>
      <w:tr w:rsidR="00703C8B" w:rsidRPr="0006329A" w14:paraId="0F961399" w14:textId="77777777">
        <w:tc>
          <w:tcPr>
            <w:tcW w:w="3472" w:type="dxa"/>
          </w:tcPr>
          <w:p w14:paraId="0F961395" w14:textId="77777777" w:rsidR="00D936CB" w:rsidRPr="0006329A" w:rsidRDefault="00191EFF" w:rsidP="00703C8B">
            <w:pPr>
              <w:spacing w:after="200" w:line="360" w:lineRule="auto"/>
              <w:jc w:val="both"/>
              <w:rPr>
                <w:color w:val="000000" w:themeColor="text1"/>
              </w:rPr>
            </w:pPr>
            <w:r w:rsidRPr="0006329A">
              <w:rPr>
                <w:color w:val="000000" w:themeColor="text1"/>
              </w:rPr>
              <w:t>Matn As-Sullam</w:t>
            </w:r>
          </w:p>
        </w:tc>
        <w:tc>
          <w:tcPr>
            <w:tcW w:w="1701" w:type="dxa"/>
          </w:tcPr>
          <w:p w14:paraId="0F961396" w14:textId="77777777" w:rsidR="00D936CB" w:rsidRPr="0006329A" w:rsidRDefault="00191EFF" w:rsidP="00703C8B">
            <w:pPr>
              <w:spacing w:after="200" w:line="360" w:lineRule="auto"/>
              <w:jc w:val="both"/>
              <w:rPr>
                <w:color w:val="000000" w:themeColor="text1"/>
              </w:rPr>
            </w:pPr>
            <w:r w:rsidRPr="0006329A">
              <w:rPr>
                <w:color w:val="000000" w:themeColor="text1"/>
              </w:rPr>
              <w:t>Logic</w:t>
            </w:r>
          </w:p>
        </w:tc>
        <w:tc>
          <w:tcPr>
            <w:tcW w:w="2977" w:type="dxa"/>
            <w:vMerge/>
          </w:tcPr>
          <w:p w14:paraId="0F961397" w14:textId="77777777" w:rsidR="00D936CB" w:rsidRPr="0006329A" w:rsidRDefault="00D936CB" w:rsidP="0006329A">
            <w:pPr>
              <w:widowControl w:val="0"/>
              <w:pBdr>
                <w:top w:val="nil"/>
                <w:left w:val="nil"/>
                <w:bottom w:val="nil"/>
                <w:right w:val="nil"/>
                <w:between w:val="nil"/>
              </w:pBdr>
              <w:spacing w:line="360" w:lineRule="auto"/>
              <w:jc w:val="both"/>
              <w:rPr>
                <w:color w:val="000000" w:themeColor="text1"/>
              </w:rPr>
            </w:pPr>
          </w:p>
        </w:tc>
        <w:tc>
          <w:tcPr>
            <w:tcW w:w="1820" w:type="dxa"/>
            <w:vMerge/>
          </w:tcPr>
          <w:p w14:paraId="0F961398" w14:textId="77777777" w:rsidR="00D936CB" w:rsidRPr="0006329A" w:rsidRDefault="00D936CB" w:rsidP="0006329A">
            <w:pPr>
              <w:widowControl w:val="0"/>
              <w:pBdr>
                <w:top w:val="nil"/>
                <w:left w:val="nil"/>
                <w:bottom w:val="nil"/>
                <w:right w:val="nil"/>
                <w:between w:val="nil"/>
              </w:pBdr>
              <w:spacing w:line="360" w:lineRule="auto"/>
              <w:jc w:val="both"/>
              <w:rPr>
                <w:color w:val="000000" w:themeColor="text1"/>
              </w:rPr>
            </w:pPr>
          </w:p>
        </w:tc>
      </w:tr>
      <w:tr w:rsidR="00703C8B" w:rsidRPr="0006329A" w14:paraId="0F96139E" w14:textId="77777777">
        <w:tc>
          <w:tcPr>
            <w:tcW w:w="3472" w:type="dxa"/>
          </w:tcPr>
          <w:p w14:paraId="0F96139A" w14:textId="77777777" w:rsidR="00D936CB" w:rsidRPr="0006329A" w:rsidRDefault="00191EFF" w:rsidP="00703C8B">
            <w:pPr>
              <w:spacing w:after="200" w:line="360" w:lineRule="auto"/>
              <w:jc w:val="both"/>
              <w:rPr>
                <w:color w:val="000000" w:themeColor="text1"/>
              </w:rPr>
            </w:pPr>
            <w:r w:rsidRPr="0006329A">
              <w:rPr>
                <w:color w:val="000000" w:themeColor="text1"/>
              </w:rPr>
              <w:t>Al-Warāqat</w:t>
            </w:r>
          </w:p>
        </w:tc>
        <w:tc>
          <w:tcPr>
            <w:tcW w:w="1701" w:type="dxa"/>
          </w:tcPr>
          <w:p w14:paraId="0F96139B" w14:textId="77777777" w:rsidR="00D936CB" w:rsidRPr="0006329A" w:rsidRDefault="00191EFF" w:rsidP="00703C8B">
            <w:pPr>
              <w:spacing w:after="200" w:line="360" w:lineRule="auto"/>
              <w:jc w:val="both"/>
              <w:rPr>
                <w:color w:val="000000" w:themeColor="text1"/>
              </w:rPr>
            </w:pPr>
            <w:r w:rsidRPr="0006329A">
              <w:rPr>
                <w:color w:val="000000" w:themeColor="text1"/>
              </w:rPr>
              <w:t>Legal Methodology</w:t>
            </w:r>
          </w:p>
        </w:tc>
        <w:tc>
          <w:tcPr>
            <w:tcW w:w="2977" w:type="dxa"/>
          </w:tcPr>
          <w:p w14:paraId="0F96139C" w14:textId="77777777" w:rsidR="00D936CB" w:rsidRPr="0006329A" w:rsidRDefault="00191EFF" w:rsidP="0006329A">
            <w:pPr>
              <w:tabs>
                <w:tab w:val="left" w:pos="1348"/>
              </w:tabs>
              <w:spacing w:after="200" w:line="360" w:lineRule="auto"/>
              <w:jc w:val="both"/>
              <w:rPr>
                <w:color w:val="000000" w:themeColor="text1"/>
              </w:rPr>
            </w:pPr>
            <w:r w:rsidRPr="0006329A">
              <w:rPr>
                <w:color w:val="000000" w:themeColor="text1"/>
                <w:vertAlign w:val="superscript"/>
              </w:rPr>
              <w:t>‘</w:t>
            </w:r>
            <w:r w:rsidRPr="0006329A">
              <w:rPr>
                <w:color w:val="000000" w:themeColor="text1"/>
              </w:rPr>
              <w:t>Abd al-Mālik Al-Juwaynī (d. 1085)</w:t>
            </w:r>
          </w:p>
        </w:tc>
        <w:tc>
          <w:tcPr>
            <w:tcW w:w="1820" w:type="dxa"/>
          </w:tcPr>
          <w:p w14:paraId="0F96139D" w14:textId="77777777" w:rsidR="00D936CB" w:rsidRPr="0006329A" w:rsidRDefault="00191EFF" w:rsidP="0006329A">
            <w:pPr>
              <w:spacing w:after="200" w:line="360" w:lineRule="auto"/>
              <w:jc w:val="both"/>
              <w:rPr>
                <w:color w:val="000000" w:themeColor="text1"/>
              </w:rPr>
            </w:pPr>
            <w:r w:rsidRPr="0006329A">
              <w:rPr>
                <w:color w:val="000000" w:themeColor="text1"/>
              </w:rPr>
              <w:t>Persan</w:t>
            </w:r>
          </w:p>
        </w:tc>
      </w:tr>
    </w:tbl>
    <w:p w14:paraId="0F96139F" w14:textId="77777777" w:rsidR="00D936CB" w:rsidRPr="0006329A" w:rsidRDefault="00D936CB" w:rsidP="00703C8B">
      <w:pPr>
        <w:spacing w:after="200" w:line="360" w:lineRule="auto"/>
        <w:jc w:val="both"/>
        <w:rPr>
          <w:color w:val="000000" w:themeColor="text1"/>
        </w:rPr>
      </w:pPr>
    </w:p>
    <w:p w14:paraId="0F9613A0" w14:textId="482203FB" w:rsidR="00D936CB" w:rsidRPr="0006329A" w:rsidRDefault="00191EFF" w:rsidP="00703C8B">
      <w:pPr>
        <w:spacing w:after="200" w:line="360" w:lineRule="auto"/>
        <w:jc w:val="both"/>
        <w:rPr>
          <w:color w:val="000000" w:themeColor="text1"/>
        </w:rPr>
      </w:pPr>
      <w:r w:rsidRPr="0006329A">
        <w:rPr>
          <w:color w:val="000000" w:themeColor="text1"/>
        </w:rPr>
        <w:t xml:space="preserve">Even today, this Sunni Islamic model of learning remains important. The student at the end of his learning the Qur’an begins his </w:t>
      </w:r>
      <w:r w:rsidRPr="0006329A">
        <w:rPr>
          <w:i/>
          <w:color w:val="000000" w:themeColor="text1"/>
        </w:rPr>
        <w:t>Lakhdari</w:t>
      </w:r>
      <w:r w:rsidRPr="0006329A">
        <w:rPr>
          <w:color w:val="000000" w:themeColor="text1"/>
        </w:rPr>
        <w:t xml:space="preserve"> (</w:t>
      </w:r>
      <w:r w:rsidRPr="0006329A">
        <w:rPr>
          <w:i/>
          <w:color w:val="000000" w:themeColor="text1"/>
        </w:rPr>
        <w:t>Al-Ahdarī</w:t>
      </w:r>
      <w:r w:rsidRPr="0006329A">
        <w:rPr>
          <w:color w:val="000000" w:themeColor="text1"/>
        </w:rPr>
        <w:t xml:space="preserve">), </w:t>
      </w:r>
      <w:r w:rsidRPr="0006329A">
        <w:rPr>
          <w:i/>
          <w:color w:val="000000" w:themeColor="text1"/>
        </w:rPr>
        <w:t>Al-’ashmāwī</w:t>
      </w:r>
      <w:r w:rsidRPr="0006329A">
        <w:rPr>
          <w:color w:val="000000" w:themeColor="text1"/>
        </w:rPr>
        <w:t>,</w:t>
      </w:r>
      <w:r w:rsidRPr="0006329A">
        <w:rPr>
          <w:i/>
          <w:color w:val="000000" w:themeColor="text1"/>
        </w:rPr>
        <w:t xml:space="preserve"> Muqqadima</w:t>
      </w:r>
      <w:r w:rsidRPr="0006329A">
        <w:rPr>
          <w:color w:val="000000" w:themeColor="text1"/>
        </w:rPr>
        <w:t xml:space="preserve">, </w:t>
      </w:r>
      <w:r w:rsidRPr="0006329A">
        <w:rPr>
          <w:i/>
          <w:color w:val="000000" w:themeColor="text1"/>
        </w:rPr>
        <w:t>Risāla, Irshād, Ibn Rushd,</w:t>
      </w:r>
      <w:r w:rsidRPr="0006329A">
        <w:rPr>
          <w:color w:val="000000" w:themeColor="text1"/>
        </w:rPr>
        <w:t xml:space="preserve"> </w:t>
      </w:r>
      <w:r w:rsidRPr="0006329A">
        <w:rPr>
          <w:i/>
          <w:color w:val="000000" w:themeColor="text1"/>
        </w:rPr>
        <w:t>As-Sāwī ‘alal-l-Jalalāynī</w:t>
      </w:r>
      <w:r w:rsidRPr="0006329A">
        <w:rPr>
          <w:color w:val="000000" w:themeColor="text1"/>
        </w:rPr>
        <w:t xml:space="preserve">. If desired, he can continue with a book of Islamic law that is </w:t>
      </w:r>
      <w:r w:rsidRPr="0006329A">
        <w:rPr>
          <w:i/>
          <w:color w:val="000000" w:themeColor="text1"/>
        </w:rPr>
        <w:t>Tuhfat Hukkām</w:t>
      </w:r>
      <w:r w:rsidRPr="0006329A">
        <w:rPr>
          <w:color w:val="000000" w:themeColor="text1"/>
        </w:rPr>
        <w:t>, and after that he can complete his grammar</w:t>
      </w:r>
      <w:r w:rsidRPr="0006329A">
        <w:rPr>
          <w:i/>
          <w:color w:val="000000" w:themeColor="text1"/>
        </w:rPr>
        <w:t xml:space="preserve"> Al-ajurrūmiyya, Mulha Al-I</w:t>
      </w:r>
      <w:r w:rsidRPr="0006329A">
        <w:rPr>
          <w:color w:val="000000" w:themeColor="text1"/>
        </w:rPr>
        <w:t>‛</w:t>
      </w:r>
      <w:r w:rsidRPr="0006329A">
        <w:rPr>
          <w:i/>
          <w:color w:val="000000" w:themeColor="text1"/>
        </w:rPr>
        <w:t>rāb</w:t>
      </w:r>
      <w:r w:rsidRPr="0006329A">
        <w:rPr>
          <w:color w:val="000000" w:themeColor="text1"/>
        </w:rPr>
        <w:t xml:space="preserve">, </w:t>
      </w:r>
      <w:r w:rsidRPr="0006329A">
        <w:rPr>
          <w:i/>
          <w:color w:val="000000" w:themeColor="text1"/>
        </w:rPr>
        <w:t>Lāmiya Al-Af</w:t>
      </w:r>
      <w:r w:rsidRPr="0006329A">
        <w:rPr>
          <w:color w:val="000000" w:themeColor="text1"/>
        </w:rPr>
        <w:t>‛</w:t>
      </w:r>
      <w:r w:rsidRPr="0006329A">
        <w:rPr>
          <w:i/>
          <w:color w:val="000000" w:themeColor="text1"/>
        </w:rPr>
        <w:t>al, Ibn Durayd</w:t>
      </w:r>
      <w:r w:rsidRPr="0006329A">
        <w:rPr>
          <w:color w:val="000000" w:themeColor="text1"/>
        </w:rPr>
        <w:t xml:space="preserve"> (</w:t>
      </w:r>
      <w:r w:rsidRPr="0006329A">
        <w:rPr>
          <w:i/>
          <w:color w:val="000000" w:themeColor="text1"/>
        </w:rPr>
        <w:t>Maqsūra</w:t>
      </w:r>
      <w:r w:rsidRPr="0006329A">
        <w:rPr>
          <w:color w:val="000000" w:themeColor="text1"/>
        </w:rPr>
        <w:t>). After his training in grammar, he may continue to study Ibn Malik (</w:t>
      </w:r>
      <w:r w:rsidRPr="0006329A">
        <w:rPr>
          <w:i/>
          <w:color w:val="000000" w:themeColor="text1"/>
        </w:rPr>
        <w:t>Al-Alfiyya</w:t>
      </w:r>
      <w:r w:rsidRPr="0006329A">
        <w:rPr>
          <w:color w:val="000000" w:themeColor="text1"/>
        </w:rPr>
        <w:t xml:space="preserve">), </w:t>
      </w:r>
      <w:r w:rsidRPr="0006329A">
        <w:rPr>
          <w:i/>
          <w:color w:val="000000" w:themeColor="text1"/>
        </w:rPr>
        <w:t>Maqamat</w:t>
      </w:r>
      <w:r w:rsidRPr="0006329A">
        <w:rPr>
          <w:color w:val="000000" w:themeColor="text1"/>
        </w:rPr>
        <w:t xml:space="preserve"> of Harīrī, </w:t>
      </w:r>
      <w:r w:rsidRPr="0006329A">
        <w:rPr>
          <w:i/>
          <w:color w:val="000000" w:themeColor="text1"/>
        </w:rPr>
        <w:t>Al-Ihmirār</w:t>
      </w:r>
      <w:r w:rsidRPr="0006329A">
        <w:rPr>
          <w:color w:val="000000" w:themeColor="text1"/>
        </w:rPr>
        <w:t xml:space="preserve"> etc. </w:t>
      </w:r>
      <w:r w:rsidR="00BA795B" w:rsidRPr="0006329A">
        <w:rPr>
          <w:color w:val="000000" w:themeColor="text1"/>
        </w:rPr>
        <w:t xml:space="preserve">as learned by </w:t>
      </w:r>
      <w:r w:rsidRPr="0006329A">
        <w:rPr>
          <w:color w:val="000000" w:themeColor="text1"/>
        </w:rPr>
        <w:t>our ancestors.</w:t>
      </w:r>
      <w:r w:rsidRPr="0006329A">
        <w:rPr>
          <w:color w:val="000000" w:themeColor="text1"/>
          <w:vertAlign w:val="superscript"/>
        </w:rPr>
        <w:footnoteReference w:id="148"/>
      </w:r>
      <w:r w:rsidRPr="0006329A">
        <w:rPr>
          <w:color w:val="000000" w:themeColor="text1"/>
        </w:rPr>
        <w:t xml:space="preserve"> </w:t>
      </w:r>
    </w:p>
    <w:p w14:paraId="0F9613A1" w14:textId="5BFF821C"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The importance in detailing his studies is to show the seriousness and the difficulty in mastering the Islamic sciences.  At the same time, the frequent travels in the region helped Sy build an important set of connections that could validate his authority as a master in the </w:t>
      </w:r>
      <w:r w:rsidRPr="0006329A">
        <w:rPr>
          <w:i/>
          <w:color w:val="000000" w:themeColor="text1"/>
        </w:rPr>
        <w:t>Tijāniyya</w:t>
      </w:r>
      <w:r w:rsidRPr="0006329A">
        <w:rPr>
          <w:color w:val="000000" w:themeColor="text1"/>
        </w:rPr>
        <w:t xml:space="preserve">.  After </w:t>
      </w:r>
      <w:r w:rsidRPr="0006329A">
        <w:rPr>
          <w:color w:val="000000" w:themeColor="text1"/>
        </w:rPr>
        <w:lastRenderedPageBreak/>
        <w:t xml:space="preserve">finishing his studies, Sy opened a </w:t>
      </w:r>
      <w:r w:rsidRPr="0006329A">
        <w:rPr>
          <w:i/>
          <w:color w:val="000000" w:themeColor="text1"/>
        </w:rPr>
        <w:t>Qur’āni</w:t>
      </w:r>
      <w:r w:rsidRPr="0006329A">
        <w:rPr>
          <w:color w:val="000000" w:themeColor="text1"/>
        </w:rPr>
        <w:t xml:space="preserve">c school in Saint Louis in the 1880s, where he built a network of local allies who were interpreters or subalterns workers in the French colonial administration. </w:t>
      </w:r>
      <w:r w:rsidR="00BA795B" w:rsidRPr="0006329A">
        <w:rPr>
          <w:color w:val="000000" w:themeColor="text1"/>
        </w:rPr>
        <w:t>Following this</w:t>
      </w:r>
      <w:r w:rsidRPr="0006329A">
        <w:rPr>
          <w:color w:val="000000" w:themeColor="text1"/>
        </w:rPr>
        <w:t xml:space="preserve">, he moved to Ndiarnde, a village in the Wolof kingdom of Kajoor, to install a </w:t>
      </w:r>
      <w:r w:rsidRPr="0006329A">
        <w:rPr>
          <w:i/>
          <w:color w:val="000000" w:themeColor="text1"/>
        </w:rPr>
        <w:t>daara</w:t>
      </w:r>
      <w:r w:rsidRPr="0006329A">
        <w:rPr>
          <w:color w:val="000000" w:themeColor="text1"/>
        </w:rPr>
        <w:t xml:space="preserve"> where Islamic arts and sciences were taught from 1895 to 1900. He trained many students from several provinces of Senegal, the Gambia and Mauritania. Hundreds of them in turn became his representatives or </w:t>
      </w:r>
      <w:r w:rsidRPr="0006329A">
        <w:rPr>
          <w:i/>
          <w:color w:val="000000" w:themeColor="text1"/>
        </w:rPr>
        <w:t>muqaddam</w:t>
      </w:r>
      <w:r w:rsidRPr="0006329A">
        <w:rPr>
          <w:color w:val="000000" w:themeColor="text1"/>
        </w:rPr>
        <w:t xml:space="preserve"> in different regions of the country. Finally, he moved permanently to Tivaouane in 1900, a town that served as a commercial crossroads, which subsequently has become a Holy City in Senegal. </w:t>
      </w:r>
    </w:p>
    <w:p w14:paraId="0F9613A2" w14:textId="77777777" w:rsidR="00D936CB" w:rsidRPr="0006329A" w:rsidRDefault="00191EFF" w:rsidP="0006329A">
      <w:pPr>
        <w:spacing w:line="360" w:lineRule="auto"/>
        <w:jc w:val="both"/>
        <w:rPr>
          <w:color w:val="000000" w:themeColor="text1"/>
        </w:rPr>
      </w:pPr>
      <w:r w:rsidRPr="0006329A">
        <w:rPr>
          <w:noProof/>
          <w:color w:val="000000" w:themeColor="text1"/>
        </w:rPr>
        <w:drawing>
          <wp:inline distT="0" distB="0" distL="0" distR="0" wp14:anchorId="0F961887" wp14:editId="0F961888">
            <wp:extent cx="2909379" cy="2090739"/>
            <wp:effectExtent l="0" t="0" r="0" b="0"/>
            <wp:docPr id="25" name="image4.png" descr="Picture1"/>
            <wp:cNvGraphicFramePr/>
            <a:graphic xmlns:a="http://schemas.openxmlformats.org/drawingml/2006/main">
              <a:graphicData uri="http://schemas.openxmlformats.org/drawingml/2006/picture">
                <pic:pic xmlns:pic="http://schemas.openxmlformats.org/drawingml/2006/picture">
                  <pic:nvPicPr>
                    <pic:cNvPr id="0" name="image4.png" descr="Picture1"/>
                    <pic:cNvPicPr preferRelativeResize="0"/>
                  </pic:nvPicPr>
                  <pic:blipFill>
                    <a:blip r:embed="rId19"/>
                    <a:srcRect/>
                    <a:stretch>
                      <a:fillRect/>
                    </a:stretch>
                  </pic:blipFill>
                  <pic:spPr>
                    <a:xfrm>
                      <a:off x="0" y="0"/>
                      <a:ext cx="2909379" cy="2090739"/>
                    </a:xfrm>
                    <a:prstGeom prst="rect">
                      <a:avLst/>
                    </a:prstGeom>
                    <a:ln/>
                  </pic:spPr>
                </pic:pic>
              </a:graphicData>
            </a:graphic>
          </wp:inline>
        </w:drawing>
      </w:r>
      <w:r w:rsidRPr="0006329A">
        <w:rPr>
          <w:noProof/>
          <w:color w:val="000000" w:themeColor="text1"/>
        </w:rPr>
        <w:drawing>
          <wp:inline distT="0" distB="0" distL="0" distR="0" wp14:anchorId="0F961889" wp14:editId="0F96188A">
            <wp:extent cx="2795588" cy="2092295"/>
            <wp:effectExtent l="0" t="0" r="0" b="0"/>
            <wp:docPr id="24" name="image3.png" descr="Picture1%20copy"/>
            <wp:cNvGraphicFramePr/>
            <a:graphic xmlns:a="http://schemas.openxmlformats.org/drawingml/2006/main">
              <a:graphicData uri="http://schemas.openxmlformats.org/drawingml/2006/picture">
                <pic:pic xmlns:pic="http://schemas.openxmlformats.org/drawingml/2006/picture">
                  <pic:nvPicPr>
                    <pic:cNvPr id="0" name="image3.png" descr="Picture1%20copy"/>
                    <pic:cNvPicPr preferRelativeResize="0"/>
                  </pic:nvPicPr>
                  <pic:blipFill>
                    <a:blip r:embed="rId20"/>
                    <a:srcRect/>
                    <a:stretch>
                      <a:fillRect/>
                    </a:stretch>
                  </pic:blipFill>
                  <pic:spPr>
                    <a:xfrm>
                      <a:off x="0" y="0"/>
                      <a:ext cx="2795588" cy="2092295"/>
                    </a:xfrm>
                    <a:prstGeom prst="rect">
                      <a:avLst/>
                    </a:prstGeom>
                    <a:ln/>
                  </pic:spPr>
                </pic:pic>
              </a:graphicData>
            </a:graphic>
          </wp:inline>
        </w:drawing>
      </w:r>
    </w:p>
    <w:p w14:paraId="0F9613A3" w14:textId="0082C8DC" w:rsidR="00D936CB" w:rsidRPr="0006329A" w:rsidRDefault="00191EFF" w:rsidP="0006329A">
      <w:pPr>
        <w:spacing w:line="360" w:lineRule="auto"/>
        <w:ind w:firstLine="720"/>
        <w:jc w:val="both"/>
        <w:rPr>
          <w:b/>
          <w:color w:val="000000" w:themeColor="text1"/>
        </w:rPr>
      </w:pPr>
      <w:r w:rsidRPr="0006329A">
        <w:rPr>
          <w:b/>
          <w:color w:val="000000" w:themeColor="text1"/>
        </w:rPr>
        <w:t>Photo 1:</w:t>
      </w:r>
      <w:r w:rsidR="003E063F" w:rsidRPr="0006329A">
        <w:rPr>
          <w:b/>
          <w:color w:val="000000" w:themeColor="text1"/>
        </w:rPr>
        <w:t xml:space="preserve"> </w:t>
      </w:r>
      <w:r w:rsidRPr="0006329A">
        <w:rPr>
          <w:b/>
          <w:color w:val="000000" w:themeColor="text1"/>
        </w:rPr>
        <w:t>The First Great Mosque</w:t>
      </w:r>
      <w:r w:rsidRPr="0006329A">
        <w:rPr>
          <w:b/>
          <w:color w:val="000000" w:themeColor="text1"/>
        </w:rPr>
        <w:tab/>
      </w:r>
      <w:r w:rsidRPr="0006329A">
        <w:rPr>
          <w:b/>
          <w:color w:val="000000" w:themeColor="text1"/>
        </w:rPr>
        <w:tab/>
      </w:r>
      <w:r w:rsidRPr="0006329A">
        <w:rPr>
          <w:b/>
          <w:color w:val="000000" w:themeColor="text1"/>
        </w:rPr>
        <w:tab/>
        <w:t>Photo 2: El Hadji Malick Sy</w:t>
      </w:r>
    </w:p>
    <w:p w14:paraId="0F9613A4" w14:textId="77777777" w:rsidR="00D936CB" w:rsidRPr="0006329A" w:rsidRDefault="00191EFF" w:rsidP="0006329A">
      <w:pPr>
        <w:spacing w:line="360" w:lineRule="auto"/>
        <w:ind w:firstLine="720"/>
        <w:jc w:val="both"/>
        <w:rPr>
          <w:color w:val="000000" w:themeColor="text1"/>
        </w:rPr>
      </w:pPr>
      <w:r w:rsidRPr="0006329A">
        <w:rPr>
          <w:b/>
          <w:color w:val="000000" w:themeColor="text1"/>
        </w:rPr>
        <w:t>in Tivaouane.</w:t>
      </w:r>
      <w:r w:rsidRPr="0006329A">
        <w:rPr>
          <w:b/>
          <w:color w:val="000000" w:themeColor="text1"/>
        </w:rPr>
        <w:tab/>
      </w:r>
      <w:r w:rsidRPr="0006329A">
        <w:rPr>
          <w:b/>
          <w:color w:val="000000" w:themeColor="text1"/>
        </w:rPr>
        <w:tab/>
      </w:r>
      <w:r w:rsidRPr="0006329A">
        <w:rPr>
          <w:b/>
          <w:color w:val="000000" w:themeColor="text1"/>
        </w:rPr>
        <w:tab/>
      </w:r>
      <w:r w:rsidRPr="0006329A">
        <w:rPr>
          <w:b/>
          <w:color w:val="000000" w:themeColor="text1"/>
        </w:rPr>
        <w:tab/>
      </w:r>
      <w:r w:rsidRPr="0006329A">
        <w:rPr>
          <w:b/>
          <w:color w:val="000000" w:themeColor="text1"/>
        </w:rPr>
        <w:tab/>
      </w:r>
      <w:r w:rsidRPr="0006329A">
        <w:rPr>
          <w:b/>
          <w:color w:val="000000" w:themeColor="text1"/>
        </w:rPr>
        <w:tab/>
        <w:t>Mausoleum in Tivaouane.</w:t>
      </w:r>
    </w:p>
    <w:p w14:paraId="0F9613A5" w14:textId="77777777" w:rsidR="00D936CB" w:rsidRPr="0006329A" w:rsidRDefault="00D936CB" w:rsidP="0006329A">
      <w:pPr>
        <w:spacing w:after="200" w:line="360" w:lineRule="auto"/>
        <w:jc w:val="both"/>
        <w:rPr>
          <w:color w:val="000000" w:themeColor="text1"/>
        </w:rPr>
      </w:pPr>
    </w:p>
    <w:p w14:paraId="0F9613A6" w14:textId="6021CEDD" w:rsidR="00D936CB" w:rsidRPr="0006329A" w:rsidRDefault="00191EFF" w:rsidP="0006329A">
      <w:pPr>
        <w:spacing w:after="200" w:line="360" w:lineRule="auto"/>
        <w:jc w:val="both"/>
        <w:rPr>
          <w:color w:val="000000" w:themeColor="text1"/>
        </w:rPr>
      </w:pPr>
      <w:r w:rsidRPr="0006329A">
        <w:rPr>
          <w:color w:val="000000" w:themeColor="text1"/>
        </w:rPr>
        <w:t>In 1904, Sy obtained authorization from the French to open a school in Tivaouane. In the same year, he built a mosque and obtained land for cultivation at Diaksaw, a few kilometers to the north of Tivaouane.</w:t>
      </w:r>
      <w:r w:rsidRPr="0006329A">
        <w:rPr>
          <w:color w:val="000000" w:themeColor="text1"/>
          <w:vertAlign w:val="superscript"/>
        </w:rPr>
        <w:footnoteReference w:id="149"/>
      </w:r>
      <w:r w:rsidRPr="0006329A">
        <w:rPr>
          <w:color w:val="000000" w:themeColor="text1"/>
        </w:rPr>
        <w:t xml:space="preserve"> At this time, he began to establish his own path in the </w:t>
      </w:r>
      <w:r w:rsidRPr="0006329A">
        <w:rPr>
          <w:i/>
          <w:color w:val="000000" w:themeColor="text1"/>
        </w:rPr>
        <w:t xml:space="preserve">Tijāniyya, </w:t>
      </w:r>
      <w:r w:rsidRPr="0006329A">
        <w:rPr>
          <w:color w:val="000000" w:themeColor="text1"/>
        </w:rPr>
        <w:t xml:space="preserve">by adapting and changing some of its norms. One of his notable contributions is the role of </w:t>
      </w:r>
      <w:r w:rsidRPr="0006329A">
        <w:rPr>
          <w:i/>
          <w:color w:val="000000" w:themeColor="text1"/>
        </w:rPr>
        <w:t xml:space="preserve">hadiya </w:t>
      </w:r>
      <w:r w:rsidRPr="0006329A">
        <w:rPr>
          <w:color w:val="000000" w:themeColor="text1"/>
        </w:rPr>
        <w:t>in exchange for teaching or giving any other religious service.</w:t>
      </w:r>
      <w:r w:rsidRPr="0006329A">
        <w:rPr>
          <w:i/>
          <w:color w:val="000000" w:themeColor="text1"/>
        </w:rPr>
        <w:t xml:space="preserve"> </w:t>
      </w:r>
      <w:r w:rsidRPr="0006329A">
        <w:rPr>
          <w:color w:val="000000" w:themeColor="text1"/>
        </w:rPr>
        <w:t xml:space="preserve">In his book </w:t>
      </w:r>
      <w:r w:rsidRPr="0006329A">
        <w:rPr>
          <w:i/>
          <w:color w:val="000000" w:themeColor="text1"/>
        </w:rPr>
        <w:t>Silencing Those Who Criticize the Tarīqa of Ahmad al-Tijānī</w:t>
      </w:r>
      <w:r w:rsidRPr="0006329A">
        <w:rPr>
          <w:color w:val="000000" w:themeColor="text1"/>
        </w:rPr>
        <w:t>,</w:t>
      </w:r>
      <w:r w:rsidRPr="0006329A">
        <w:rPr>
          <w:color w:val="000000" w:themeColor="text1"/>
          <w:vertAlign w:val="superscript"/>
        </w:rPr>
        <w:footnoteReference w:id="150"/>
      </w:r>
      <w:r w:rsidRPr="0006329A">
        <w:rPr>
          <w:color w:val="000000" w:themeColor="text1"/>
        </w:rPr>
        <w:t xml:space="preserve"> Sy criticizes entrepreneurs of the sacred who exploited their </w:t>
      </w:r>
      <w:r w:rsidRPr="0006329A">
        <w:rPr>
          <w:color w:val="000000" w:themeColor="text1"/>
        </w:rPr>
        <w:lastRenderedPageBreak/>
        <w:t xml:space="preserve">consumers by accepting a gift (or </w:t>
      </w:r>
      <w:r w:rsidRPr="0006329A">
        <w:rPr>
          <w:i/>
          <w:color w:val="000000" w:themeColor="text1"/>
        </w:rPr>
        <w:t>hadiya</w:t>
      </w:r>
      <w:r w:rsidRPr="0006329A">
        <w:rPr>
          <w:color w:val="000000" w:themeColor="text1"/>
        </w:rPr>
        <w:t xml:space="preserve">). The </w:t>
      </w:r>
      <w:r w:rsidRPr="0006329A">
        <w:rPr>
          <w:i/>
          <w:color w:val="000000" w:themeColor="text1"/>
        </w:rPr>
        <w:t xml:space="preserve">hadiya </w:t>
      </w:r>
      <w:r w:rsidRPr="0006329A">
        <w:rPr>
          <w:color w:val="000000" w:themeColor="text1"/>
        </w:rPr>
        <w:t>in the</w:t>
      </w:r>
      <w:r w:rsidRPr="0006329A">
        <w:rPr>
          <w:i/>
          <w:color w:val="000000" w:themeColor="text1"/>
        </w:rPr>
        <w:t xml:space="preserve"> Sūfī </w:t>
      </w:r>
      <w:r w:rsidRPr="0006329A">
        <w:rPr>
          <w:color w:val="000000" w:themeColor="text1"/>
        </w:rPr>
        <w:t xml:space="preserve">tradition is a voluntary act of donation of property that the disciple gives to his master without the demand of the latter: </w:t>
      </w:r>
      <w:r w:rsidRPr="0006329A">
        <w:rPr>
          <w:i/>
          <w:color w:val="000000" w:themeColor="text1"/>
        </w:rPr>
        <w:t xml:space="preserve">hadiya </w:t>
      </w:r>
      <w:r w:rsidRPr="0006329A">
        <w:rPr>
          <w:color w:val="000000" w:themeColor="text1"/>
        </w:rPr>
        <w:t xml:space="preserve">is neither preceded by a demand nor followed by it. This differs from </w:t>
      </w:r>
      <w:r w:rsidRPr="0006329A">
        <w:rPr>
          <w:i/>
          <w:color w:val="000000" w:themeColor="text1"/>
        </w:rPr>
        <w:t>sadaqa,</w:t>
      </w:r>
      <w:r w:rsidRPr="0006329A">
        <w:rPr>
          <w:color w:val="000000" w:themeColor="text1"/>
        </w:rPr>
        <w:t xml:space="preserve"> or charity, a gratuitous act a person in a higher position gives freely to the poor or needy. The </w:t>
      </w:r>
      <w:r w:rsidRPr="0006329A">
        <w:rPr>
          <w:i/>
          <w:color w:val="000000" w:themeColor="text1"/>
        </w:rPr>
        <w:t>hadiya</w:t>
      </w:r>
      <w:r w:rsidRPr="0006329A">
        <w:rPr>
          <w:color w:val="000000" w:themeColor="text1"/>
        </w:rPr>
        <w:t xml:space="preserve"> is not the Islamic </w:t>
      </w:r>
      <w:r w:rsidRPr="0006329A">
        <w:rPr>
          <w:i/>
          <w:color w:val="000000" w:themeColor="text1"/>
        </w:rPr>
        <w:t>zakāt</w:t>
      </w:r>
      <w:r w:rsidRPr="0006329A">
        <w:rPr>
          <w:color w:val="000000" w:themeColor="text1"/>
        </w:rPr>
        <w:t xml:space="preserve">, one of the pillars of Islam, obligatory for every Muslim who has property, according to the Islamic law. The marabouts play a central role in the definition of </w:t>
      </w:r>
      <w:r w:rsidRPr="0006329A">
        <w:rPr>
          <w:i/>
          <w:color w:val="000000" w:themeColor="text1"/>
        </w:rPr>
        <w:t>hadiya</w:t>
      </w:r>
      <w:r w:rsidRPr="0006329A">
        <w:rPr>
          <w:color w:val="000000" w:themeColor="text1"/>
        </w:rPr>
        <w:t xml:space="preserve">. That is why El Hadji Malick Sy denounced marabouts who used this new form of </w:t>
      </w:r>
      <w:r w:rsidRPr="0006329A">
        <w:rPr>
          <w:i/>
          <w:color w:val="000000" w:themeColor="text1"/>
        </w:rPr>
        <w:t xml:space="preserve">hadiya </w:t>
      </w:r>
      <w:r w:rsidRPr="0006329A">
        <w:rPr>
          <w:color w:val="000000" w:themeColor="text1"/>
        </w:rPr>
        <w:t xml:space="preserve">as practicing </w:t>
      </w:r>
      <w:r w:rsidRPr="0006329A">
        <w:rPr>
          <w:i/>
          <w:color w:val="000000" w:themeColor="text1"/>
        </w:rPr>
        <w:t>rashwa</w:t>
      </w:r>
      <w:r w:rsidRPr="0006329A">
        <w:rPr>
          <w:color w:val="000000" w:themeColor="text1"/>
        </w:rPr>
        <w:t xml:space="preserve"> (corruption).</w:t>
      </w:r>
      <w:r w:rsidRPr="0006329A">
        <w:rPr>
          <w:color w:val="000000" w:themeColor="text1"/>
          <w:vertAlign w:val="superscript"/>
        </w:rPr>
        <w:footnoteReference w:id="151"/>
      </w:r>
      <w:r w:rsidRPr="0006329A">
        <w:rPr>
          <w:color w:val="000000" w:themeColor="text1"/>
        </w:rPr>
        <w:t xml:space="preserve"> This </w:t>
      </w:r>
      <w:r w:rsidR="003E063F" w:rsidRPr="0006329A">
        <w:rPr>
          <w:color w:val="000000" w:themeColor="text1"/>
        </w:rPr>
        <w:t>misguided</w:t>
      </w:r>
      <w:r w:rsidRPr="0006329A">
        <w:rPr>
          <w:color w:val="000000" w:themeColor="text1"/>
        </w:rPr>
        <w:t xml:space="preserve"> practicing gift-giving is similar to those denounced at the same time by his kin Ahmadou Bamba, in his </w:t>
      </w:r>
      <w:r w:rsidRPr="0006329A">
        <w:rPr>
          <w:i/>
          <w:color w:val="000000" w:themeColor="text1"/>
        </w:rPr>
        <w:t>Itineraries of Paradise.</w:t>
      </w:r>
      <w:r w:rsidRPr="0006329A">
        <w:rPr>
          <w:color w:val="000000" w:themeColor="text1"/>
          <w:vertAlign w:val="superscript"/>
        </w:rPr>
        <w:footnoteReference w:id="152"/>
      </w:r>
    </w:p>
    <w:p w14:paraId="0F9613A7" w14:textId="5189BBEC" w:rsidR="00D936CB" w:rsidRPr="0006329A" w:rsidRDefault="00191EFF" w:rsidP="0006329A">
      <w:pPr>
        <w:spacing w:after="200" w:line="360" w:lineRule="auto"/>
        <w:ind w:firstLine="720"/>
        <w:jc w:val="both"/>
        <w:rPr>
          <w:color w:val="000000" w:themeColor="text1"/>
        </w:rPr>
      </w:pPr>
      <w:r w:rsidRPr="0006329A">
        <w:rPr>
          <w:color w:val="000000" w:themeColor="text1"/>
        </w:rPr>
        <w:t>Sy encouraged a rational understanding of Islam and did not perform miracles as a sign to convince others of his saintliness. He widely criticized marabouts who perform miracles as satanic practitioners of un-Islamic beliefs.</w:t>
      </w:r>
      <w:r w:rsidRPr="0006329A">
        <w:rPr>
          <w:color w:val="000000" w:themeColor="text1"/>
          <w:vertAlign w:val="superscript"/>
        </w:rPr>
        <w:footnoteReference w:id="153"/>
      </w:r>
      <w:r w:rsidRPr="0006329A">
        <w:rPr>
          <w:color w:val="000000" w:themeColor="text1"/>
        </w:rPr>
        <w:t xml:space="preserve"> Furthermore, he did not </w:t>
      </w:r>
      <w:r w:rsidR="003E063F" w:rsidRPr="0006329A">
        <w:rPr>
          <w:color w:val="000000" w:themeColor="text1"/>
        </w:rPr>
        <w:t xml:space="preserve">value </w:t>
      </w:r>
      <w:r w:rsidRPr="0006329A">
        <w:rPr>
          <w:color w:val="000000" w:themeColor="text1"/>
        </w:rPr>
        <w:t>the practice of spiritual retreat (or</w:t>
      </w:r>
      <w:r w:rsidRPr="0006329A">
        <w:rPr>
          <w:i/>
          <w:color w:val="000000" w:themeColor="text1"/>
        </w:rPr>
        <w:t xml:space="preserve"> khalwa</w:t>
      </w:r>
      <w:r w:rsidRPr="0006329A">
        <w:rPr>
          <w:color w:val="000000" w:themeColor="text1"/>
        </w:rPr>
        <w:t xml:space="preserve">). According to Sy, Ahmad al-Tijānī proscribed </w:t>
      </w:r>
      <w:r w:rsidRPr="0006329A">
        <w:rPr>
          <w:i/>
          <w:color w:val="000000" w:themeColor="text1"/>
        </w:rPr>
        <w:t>khalwa</w:t>
      </w:r>
      <w:r w:rsidRPr="0006329A">
        <w:rPr>
          <w:color w:val="000000" w:themeColor="text1"/>
        </w:rPr>
        <w:t xml:space="preserve"> while living in Fez.</w:t>
      </w:r>
      <w:r w:rsidRPr="0006329A">
        <w:rPr>
          <w:color w:val="000000" w:themeColor="text1"/>
          <w:vertAlign w:val="superscript"/>
        </w:rPr>
        <w:footnoteReference w:id="154"/>
      </w:r>
      <w:r w:rsidRPr="0006329A">
        <w:rPr>
          <w:color w:val="000000" w:themeColor="text1"/>
        </w:rPr>
        <w:t xml:space="preserve"> In contrast to some West African brotherhoods, Sy’s philosophy of teaching did not revolve around the personal relationship between a master and his disciple as a means of initiation to hidden knowledge and charismatic power. I build on Brenner’s idea that “the existence of an </w:t>
      </w:r>
      <w:r w:rsidRPr="0006329A">
        <w:rPr>
          <w:i/>
          <w:color w:val="000000" w:themeColor="text1"/>
        </w:rPr>
        <w:t>esoteric épistémè</w:t>
      </w:r>
      <w:r w:rsidRPr="0006329A">
        <w:rPr>
          <w:color w:val="000000" w:themeColor="text1"/>
        </w:rPr>
        <w:t xml:space="preserve"> does not therefore eliminate more ‘rationalistic’ forms of discourse.</w:t>
      </w:r>
      <w:r w:rsidRPr="0006329A">
        <w:rPr>
          <w:color w:val="000000" w:themeColor="text1"/>
          <w:vertAlign w:val="superscript"/>
        </w:rPr>
        <w:footnoteReference w:id="155"/>
      </w:r>
      <w:r w:rsidRPr="0006329A">
        <w:rPr>
          <w:color w:val="000000" w:themeColor="text1"/>
        </w:rPr>
        <w:t xml:space="preserve"> Today, public historians, young preachers and public lecturers have invented miracles in order to reinforce and validate Sy’s image as a spiritual leader in Senegal, to counterbalance attacks on the divine station of their spiritual master. Wright criticizes that point on Sy’s rational understanding of religion, which for me </w:t>
      </w:r>
      <w:r w:rsidR="003E063F" w:rsidRPr="0006329A">
        <w:rPr>
          <w:color w:val="000000" w:themeColor="text1"/>
        </w:rPr>
        <w:t>signifies how</w:t>
      </w:r>
      <w:r w:rsidRPr="0006329A">
        <w:rPr>
          <w:color w:val="000000" w:themeColor="text1"/>
        </w:rPr>
        <w:t xml:space="preserve"> other marabouts have a jaundiced view of the world: </w:t>
      </w:r>
    </w:p>
    <w:p w14:paraId="0F9613A8" w14:textId="77777777" w:rsidR="00D936CB" w:rsidRPr="0006329A" w:rsidRDefault="00191EFF" w:rsidP="0006329A">
      <w:pPr>
        <w:spacing w:after="240" w:line="360" w:lineRule="auto"/>
        <w:ind w:left="720"/>
        <w:jc w:val="both"/>
        <w:rPr>
          <w:color w:val="000000" w:themeColor="text1"/>
        </w:rPr>
      </w:pPr>
      <w:r w:rsidRPr="0006329A">
        <w:rPr>
          <w:color w:val="000000" w:themeColor="text1"/>
        </w:rPr>
        <w:lastRenderedPageBreak/>
        <w:t>An example of such portraits avoided here can be found in a study of the Tijāniyya in Senegal, where the twentieth-century Tijānī Shaykh Mālik Sy’s teaching is presented as a “rational understanding of Islam,” which “brought open-mindedness to his interpretation of the rule of Islam.</w:t>
      </w:r>
      <w:r w:rsidRPr="0006329A">
        <w:rPr>
          <w:color w:val="000000" w:themeColor="text1"/>
          <w:vertAlign w:val="superscript"/>
        </w:rPr>
        <w:footnoteReference w:id="156"/>
      </w:r>
    </w:p>
    <w:p w14:paraId="0F9613A9" w14:textId="19FB5E4A"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By rational understanding of Islam, I </w:t>
      </w:r>
      <w:r w:rsidR="009D4E61" w:rsidRPr="0006329A">
        <w:rPr>
          <w:color w:val="000000" w:themeColor="text1"/>
        </w:rPr>
        <w:t xml:space="preserve">refer to </w:t>
      </w:r>
      <w:r w:rsidRPr="0006329A">
        <w:rPr>
          <w:color w:val="000000" w:themeColor="text1"/>
        </w:rPr>
        <w:t xml:space="preserve">how Sy was able to reconcile his religion and </w:t>
      </w:r>
      <w:r w:rsidRPr="0006329A">
        <w:rPr>
          <w:i/>
          <w:color w:val="000000" w:themeColor="text1"/>
        </w:rPr>
        <w:t xml:space="preserve">Sūfī </w:t>
      </w:r>
      <w:r w:rsidRPr="0006329A">
        <w:rPr>
          <w:color w:val="000000" w:themeColor="text1"/>
        </w:rPr>
        <w:t xml:space="preserve">way with local cultures and the learning dispositions of his </w:t>
      </w:r>
      <w:r w:rsidRPr="0006329A">
        <w:rPr>
          <w:i/>
          <w:color w:val="000000" w:themeColor="text1"/>
        </w:rPr>
        <w:t>taalibe</w:t>
      </w:r>
      <w:r w:rsidRPr="0006329A">
        <w:rPr>
          <w:color w:val="000000" w:themeColor="text1"/>
        </w:rPr>
        <w:t>. Knowing that the majority of the inhabitants of the region of Kajoor did not understand Arabi</w:t>
      </w:r>
      <w:r w:rsidR="009D4E61" w:rsidRPr="0006329A">
        <w:rPr>
          <w:color w:val="000000" w:themeColor="text1"/>
        </w:rPr>
        <w:t>c and were</w:t>
      </w:r>
      <w:r w:rsidRPr="0006329A">
        <w:rPr>
          <w:color w:val="000000" w:themeColor="text1"/>
        </w:rPr>
        <w:t xml:space="preserve"> </w:t>
      </w:r>
      <w:r w:rsidR="009D4E61" w:rsidRPr="0006329A">
        <w:rPr>
          <w:color w:val="000000" w:themeColor="text1"/>
        </w:rPr>
        <w:t xml:space="preserve">either </w:t>
      </w:r>
      <w:r w:rsidRPr="0006329A">
        <w:rPr>
          <w:color w:val="000000" w:themeColor="text1"/>
        </w:rPr>
        <w:t xml:space="preserve">not Muslim or are freshly converted to Islam, it was necessary to moderate one’s teaching lessons without ever alternating the basic rules of Islam. Sy has often been characterized as an intellectual in the colonial order; </w:t>
      </w:r>
      <w:r w:rsidR="009D4E61" w:rsidRPr="0006329A">
        <w:rPr>
          <w:color w:val="000000" w:themeColor="text1"/>
        </w:rPr>
        <w:t>most likely due to</w:t>
      </w:r>
      <w:r w:rsidRPr="0006329A">
        <w:rPr>
          <w:color w:val="000000" w:themeColor="text1"/>
        </w:rPr>
        <w:t xml:space="preserve"> his skills in adapting his teachings to the new political and social order. One strategy of avoiding running the gauntlet of misunderstanding either by Muslims or his disciples is to circumvent controversial subjects or metaphysical explanations. Sy taught </w:t>
      </w:r>
      <w:r w:rsidR="009D4E61" w:rsidRPr="0006329A">
        <w:rPr>
          <w:color w:val="000000" w:themeColor="text1"/>
        </w:rPr>
        <w:t xml:space="preserve">through example </w:t>
      </w:r>
      <w:r w:rsidRPr="0006329A">
        <w:rPr>
          <w:color w:val="000000" w:themeColor="text1"/>
        </w:rPr>
        <w:t xml:space="preserve">(pedagogie par l’exemple) and drawing </w:t>
      </w:r>
      <w:r w:rsidR="009D4E61" w:rsidRPr="0006329A">
        <w:rPr>
          <w:color w:val="000000" w:themeColor="text1"/>
        </w:rPr>
        <w:t xml:space="preserve">instances </w:t>
      </w:r>
      <w:r w:rsidRPr="0006329A">
        <w:rPr>
          <w:color w:val="000000" w:themeColor="text1"/>
        </w:rPr>
        <w:t>from his audience’s social environment and analytical reason (see below some cases). Yet, he reserved debates on mysticism to advanced students. He put aside miracles and overbidding debates: one’s spiritual guide is above everyone else in Senegal. The goal is to mold the human being (</w:t>
      </w:r>
      <w:r w:rsidRPr="0006329A">
        <w:rPr>
          <w:i/>
          <w:color w:val="000000" w:themeColor="text1"/>
        </w:rPr>
        <w:t>defar nit</w:t>
      </w:r>
      <w:r w:rsidRPr="0006329A">
        <w:rPr>
          <w:color w:val="000000" w:themeColor="text1"/>
        </w:rPr>
        <w:t xml:space="preserve">) and instill good manners into his moral character. The marabouts and disciples of Tivaouane followed in his footsteps in their teaching philosophy and pedagogy that </w:t>
      </w:r>
      <w:r w:rsidR="009D4E61" w:rsidRPr="0006329A">
        <w:rPr>
          <w:color w:val="000000" w:themeColor="text1"/>
        </w:rPr>
        <w:t xml:space="preserve">all types </w:t>
      </w:r>
      <w:r w:rsidRPr="0006329A">
        <w:rPr>
          <w:color w:val="000000" w:themeColor="text1"/>
        </w:rPr>
        <w:t xml:space="preserve">Senegalese </w:t>
      </w:r>
      <w:r w:rsidR="009D4E61" w:rsidRPr="0006329A">
        <w:rPr>
          <w:color w:val="000000" w:themeColor="text1"/>
        </w:rPr>
        <w:t>can</w:t>
      </w:r>
      <w:r w:rsidRPr="0006329A">
        <w:rPr>
          <w:color w:val="000000" w:themeColor="text1"/>
        </w:rPr>
        <w:t xml:space="preserve"> appreciate. He encourages his followers to learn scientific subjects and acquire scientific skills such as medicine for utilitarian purposes.</w:t>
      </w:r>
      <w:r w:rsidRPr="0006329A">
        <w:rPr>
          <w:color w:val="000000" w:themeColor="text1"/>
          <w:vertAlign w:val="superscript"/>
        </w:rPr>
        <w:footnoteReference w:id="157"/>
      </w:r>
      <w:r w:rsidRPr="0006329A">
        <w:rPr>
          <w:color w:val="000000" w:themeColor="text1"/>
          <w:vertAlign w:val="superscript"/>
        </w:rPr>
        <w:t xml:space="preserve"> </w:t>
      </w:r>
      <w:r w:rsidRPr="0006329A">
        <w:rPr>
          <w:color w:val="000000" w:themeColor="text1"/>
        </w:rPr>
        <w:t xml:space="preserve">This was similar to other Muslim reformists such as Muhammad Abduh, Jamāl al-Dīn al-Afghanī and Sa‛id al-Jabī. Sy advised his followers, as a legal Islamic principle, to adhere to the practice of enema to cure illness. As a religious agent, he also appealed to his disciples to </w:t>
      </w:r>
      <w:r w:rsidRPr="0006329A">
        <w:rPr>
          <w:color w:val="000000" w:themeColor="text1"/>
        </w:rPr>
        <w:lastRenderedPageBreak/>
        <w:t>respect French sanitary measures by getting vaccinated to eradicate the bubonic plague in Senegal between 1914 and 1916.</w:t>
      </w:r>
    </w:p>
    <w:p w14:paraId="0F9613AA" w14:textId="4794EF6D"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Other elements taken from Sy’s thinking focused on Islamic laws and the interpretations of </w:t>
      </w:r>
      <w:r w:rsidRPr="0006329A">
        <w:rPr>
          <w:i/>
          <w:color w:val="000000" w:themeColor="text1"/>
        </w:rPr>
        <w:t xml:space="preserve">Malīkī </w:t>
      </w:r>
      <w:r w:rsidRPr="0006329A">
        <w:rPr>
          <w:color w:val="000000" w:themeColor="text1"/>
        </w:rPr>
        <w:t>jurisprudence. Some</w:t>
      </w:r>
      <w:r w:rsidRPr="0006329A">
        <w:rPr>
          <w:i/>
          <w:color w:val="000000" w:themeColor="text1"/>
        </w:rPr>
        <w:t xml:space="preserve"> </w:t>
      </w:r>
      <w:r w:rsidRPr="0006329A">
        <w:rPr>
          <w:color w:val="000000" w:themeColor="text1"/>
        </w:rPr>
        <w:t xml:space="preserve">religious figures opposed his stance authorizing his followers to pay </w:t>
      </w:r>
      <w:r w:rsidRPr="0006329A">
        <w:rPr>
          <w:i/>
          <w:color w:val="000000" w:themeColor="text1"/>
        </w:rPr>
        <w:t>zakāt</w:t>
      </w:r>
      <w:r w:rsidRPr="0006329A">
        <w:rPr>
          <w:color w:val="000000" w:themeColor="text1"/>
        </w:rPr>
        <w:t>, by using oleaginous products like peanuts or coconuts.</w:t>
      </w:r>
      <w:r w:rsidRPr="0006329A">
        <w:rPr>
          <w:color w:val="000000" w:themeColor="text1"/>
          <w:vertAlign w:val="superscript"/>
        </w:rPr>
        <w:footnoteReference w:id="158"/>
      </w:r>
      <w:r w:rsidRPr="0006329A">
        <w:rPr>
          <w:color w:val="000000" w:themeColor="text1"/>
        </w:rPr>
        <w:t xml:space="preserve"> His branch distinguishes itself by the second ritual, </w:t>
      </w:r>
      <w:r w:rsidRPr="0006329A">
        <w:rPr>
          <w:i/>
          <w:color w:val="000000" w:themeColor="text1"/>
        </w:rPr>
        <w:t xml:space="preserve">wazīfa </w:t>
      </w:r>
      <w:r w:rsidRPr="0006329A">
        <w:rPr>
          <w:color w:val="000000" w:themeColor="text1"/>
        </w:rPr>
        <w:t>his disciples perform in the morning.</w:t>
      </w:r>
      <w:r w:rsidRPr="0006329A">
        <w:rPr>
          <w:color w:val="000000" w:themeColor="text1"/>
          <w:vertAlign w:val="superscript"/>
        </w:rPr>
        <w:footnoteReference w:id="159"/>
      </w:r>
      <w:r w:rsidRPr="0006329A">
        <w:rPr>
          <w:color w:val="000000" w:themeColor="text1"/>
        </w:rPr>
        <w:t xml:space="preserve"> Ahmad al-Tijānī said in his </w:t>
      </w:r>
      <w:r w:rsidRPr="0006329A">
        <w:rPr>
          <w:i/>
          <w:color w:val="000000" w:themeColor="text1"/>
        </w:rPr>
        <w:t>Precious Meaning and Attainment of Hopes From the Outpouring Abū-l-’Abbās al-Tijānī</w:t>
      </w:r>
      <w:r w:rsidRPr="0006329A">
        <w:rPr>
          <w:color w:val="000000" w:themeColor="text1"/>
        </w:rPr>
        <w:t>,</w:t>
      </w:r>
      <w:r w:rsidRPr="0006329A">
        <w:rPr>
          <w:i/>
          <w:color w:val="000000" w:themeColor="text1"/>
        </w:rPr>
        <w:t xml:space="preserve"> </w:t>
      </w:r>
      <w:r w:rsidRPr="0006329A">
        <w:rPr>
          <w:color w:val="000000" w:themeColor="text1"/>
        </w:rPr>
        <w:t>the</w:t>
      </w:r>
      <w:r w:rsidRPr="0006329A">
        <w:rPr>
          <w:i/>
          <w:color w:val="000000" w:themeColor="text1"/>
        </w:rPr>
        <w:t xml:space="preserve"> </w:t>
      </w:r>
      <w:r w:rsidRPr="0006329A">
        <w:rPr>
          <w:color w:val="000000" w:themeColor="text1"/>
        </w:rPr>
        <w:t>main book</w:t>
      </w:r>
      <w:r w:rsidRPr="0006329A">
        <w:rPr>
          <w:i/>
          <w:color w:val="000000" w:themeColor="text1"/>
        </w:rPr>
        <w:t xml:space="preserve"> </w:t>
      </w:r>
      <w:r w:rsidRPr="0006329A">
        <w:rPr>
          <w:color w:val="000000" w:themeColor="text1"/>
        </w:rPr>
        <w:t>of</w:t>
      </w:r>
      <w:r w:rsidRPr="0006329A">
        <w:rPr>
          <w:i/>
          <w:color w:val="000000" w:themeColor="text1"/>
        </w:rPr>
        <w:t xml:space="preserve"> </w:t>
      </w:r>
      <w:r w:rsidRPr="0006329A">
        <w:rPr>
          <w:color w:val="000000" w:themeColor="text1"/>
        </w:rPr>
        <w:t>the Tijānī</w:t>
      </w:r>
      <w:r w:rsidRPr="0006329A">
        <w:rPr>
          <w:i/>
          <w:color w:val="000000" w:themeColor="text1"/>
        </w:rPr>
        <w:t>,</w:t>
      </w:r>
      <w:r w:rsidRPr="0006329A">
        <w:rPr>
          <w:color w:val="000000" w:themeColor="text1"/>
        </w:rPr>
        <w:t xml:space="preserve"> that his disciples could perform the </w:t>
      </w:r>
      <w:r w:rsidRPr="0006329A">
        <w:rPr>
          <w:i/>
          <w:color w:val="000000" w:themeColor="text1"/>
        </w:rPr>
        <w:t>wazīfa</w:t>
      </w:r>
      <w:r w:rsidRPr="0006329A">
        <w:rPr>
          <w:color w:val="000000" w:themeColor="text1"/>
        </w:rPr>
        <w:t xml:space="preserve"> one </w:t>
      </w:r>
      <w:r w:rsidRPr="0006329A">
        <w:rPr>
          <w:i/>
          <w:color w:val="000000" w:themeColor="text1"/>
        </w:rPr>
        <w:t xml:space="preserve">or </w:t>
      </w:r>
      <w:r w:rsidRPr="0006329A">
        <w:rPr>
          <w:color w:val="000000" w:themeColor="text1"/>
        </w:rPr>
        <w:t>two times a day if they wanted.</w:t>
      </w:r>
      <w:r w:rsidRPr="0006329A">
        <w:rPr>
          <w:color w:val="000000" w:themeColor="text1"/>
          <w:vertAlign w:val="superscript"/>
        </w:rPr>
        <w:footnoteReference w:id="160"/>
      </w:r>
      <w:r w:rsidRPr="0006329A">
        <w:rPr>
          <w:color w:val="000000" w:themeColor="text1"/>
        </w:rPr>
        <w:t xml:space="preserve"> Sy </w:t>
      </w:r>
      <w:r w:rsidR="009D4E61" w:rsidRPr="0006329A">
        <w:rPr>
          <w:color w:val="000000" w:themeColor="text1"/>
        </w:rPr>
        <w:t xml:space="preserve">simply </w:t>
      </w:r>
      <w:r w:rsidRPr="0006329A">
        <w:rPr>
          <w:color w:val="000000" w:themeColor="text1"/>
        </w:rPr>
        <w:t xml:space="preserve">applied a scriptural decision </w:t>
      </w:r>
      <w:r w:rsidR="009D4E61" w:rsidRPr="0006329A">
        <w:rPr>
          <w:color w:val="000000" w:themeColor="text1"/>
        </w:rPr>
        <w:t xml:space="preserve">that was recommended by the founder, </w:t>
      </w:r>
      <w:r w:rsidRPr="0006329A">
        <w:rPr>
          <w:color w:val="000000" w:themeColor="text1"/>
        </w:rPr>
        <w:t>Ahmad al-Tijānī</w:t>
      </w:r>
      <w:r w:rsidR="009D4E61" w:rsidRPr="0006329A">
        <w:rPr>
          <w:color w:val="000000" w:themeColor="text1"/>
        </w:rPr>
        <w:t>.</w:t>
      </w:r>
      <w:r w:rsidRPr="0006329A">
        <w:rPr>
          <w:color w:val="000000" w:themeColor="text1"/>
        </w:rPr>
        <w:t xml:space="preserve"> Some other Senegalese</w:t>
      </w:r>
      <w:r w:rsidRPr="0006329A">
        <w:rPr>
          <w:i/>
          <w:color w:val="000000" w:themeColor="text1"/>
        </w:rPr>
        <w:t xml:space="preserve"> Tijānī</w:t>
      </w:r>
      <w:r w:rsidRPr="0006329A">
        <w:rPr>
          <w:color w:val="000000" w:themeColor="text1"/>
        </w:rPr>
        <w:t xml:space="preserve"> branches perform it once a day.</w:t>
      </w:r>
    </w:p>
    <w:p w14:paraId="0F9613AB" w14:textId="77777777" w:rsidR="00D936CB" w:rsidRPr="0006329A" w:rsidRDefault="00191EFF" w:rsidP="00703C8B">
      <w:pPr>
        <w:spacing w:after="200" w:line="360" w:lineRule="auto"/>
        <w:ind w:firstLine="720"/>
        <w:jc w:val="both"/>
        <w:rPr>
          <w:color w:val="000000" w:themeColor="text1"/>
        </w:rPr>
      </w:pPr>
      <w:r w:rsidRPr="0006329A">
        <w:rPr>
          <w:color w:val="000000" w:themeColor="text1"/>
        </w:rPr>
        <w:t xml:space="preserve">An evident adaption by Sy is his reshaping of </w:t>
      </w:r>
      <w:r w:rsidRPr="0006329A">
        <w:rPr>
          <w:i/>
          <w:color w:val="000000" w:themeColor="text1"/>
        </w:rPr>
        <w:t>Gàmmu</w:t>
      </w:r>
      <w:r w:rsidRPr="0006329A">
        <w:rPr>
          <w:color w:val="000000" w:themeColor="text1"/>
        </w:rPr>
        <w:t>, a ceremony celebrating the birthday of Prophet Muhammad.</w:t>
      </w:r>
      <w:r w:rsidRPr="0006329A">
        <w:rPr>
          <w:color w:val="000000" w:themeColor="text1"/>
          <w:vertAlign w:val="superscript"/>
        </w:rPr>
        <w:footnoteReference w:id="161"/>
      </w:r>
      <w:r w:rsidRPr="0006329A">
        <w:rPr>
          <w:color w:val="000000" w:themeColor="text1"/>
        </w:rPr>
        <w:t xml:space="preserve"> The </w:t>
      </w:r>
      <w:r w:rsidRPr="0006329A">
        <w:rPr>
          <w:i/>
          <w:color w:val="000000" w:themeColor="text1"/>
        </w:rPr>
        <w:t>Mawlīd</w:t>
      </w:r>
      <w:r w:rsidRPr="0006329A">
        <w:rPr>
          <w:color w:val="000000" w:themeColor="text1"/>
        </w:rPr>
        <w:t xml:space="preserve"> used to be a Muslim gathering in maraboutic heterotopias of Senegambia.</w:t>
      </w:r>
      <w:r w:rsidRPr="0006329A">
        <w:rPr>
          <w:color w:val="000000" w:themeColor="text1"/>
          <w:vertAlign w:val="superscript"/>
        </w:rPr>
        <w:footnoteReference w:id="162"/>
      </w:r>
      <w:r w:rsidRPr="0006329A">
        <w:rPr>
          <w:color w:val="000000" w:themeColor="text1"/>
        </w:rPr>
        <w:t xml:space="preserve"> Sy organized the </w:t>
      </w:r>
      <w:r w:rsidRPr="0006329A">
        <w:rPr>
          <w:i/>
          <w:color w:val="000000" w:themeColor="text1"/>
        </w:rPr>
        <w:t>Gàmmu</w:t>
      </w:r>
      <w:r w:rsidRPr="0006329A">
        <w:rPr>
          <w:color w:val="000000" w:themeColor="text1"/>
        </w:rPr>
        <w:t xml:space="preserve"> for the first time in Tivaouane in 1902. He received permission from the French authorities and invited them to attend the official meeting in the city. That is why his followers believed erroneously that he was the first to organize a </w:t>
      </w:r>
      <w:r w:rsidRPr="0006329A">
        <w:rPr>
          <w:i/>
          <w:color w:val="000000" w:themeColor="text1"/>
        </w:rPr>
        <w:t>Gàmmu</w:t>
      </w:r>
      <w:r w:rsidRPr="0006329A">
        <w:rPr>
          <w:color w:val="000000" w:themeColor="text1"/>
        </w:rPr>
        <w:t xml:space="preserve"> in Senegal. </w:t>
      </w:r>
    </w:p>
    <w:p w14:paraId="0F9613AC" w14:textId="6D95FA95" w:rsidR="00D936CB" w:rsidRPr="0006329A" w:rsidRDefault="00191EFF" w:rsidP="00703C8B">
      <w:pPr>
        <w:spacing w:after="200" w:line="360" w:lineRule="auto"/>
        <w:ind w:firstLine="720"/>
        <w:jc w:val="both"/>
        <w:rPr>
          <w:color w:val="000000" w:themeColor="text1"/>
        </w:rPr>
      </w:pPr>
      <w:r w:rsidRPr="0006329A">
        <w:rPr>
          <w:color w:val="000000" w:themeColor="text1"/>
        </w:rPr>
        <w:t xml:space="preserve">Admittedly, El Hadji Malick Sy was influenced by leaders of the </w:t>
      </w:r>
      <w:r w:rsidRPr="0006329A">
        <w:rPr>
          <w:i/>
          <w:color w:val="000000" w:themeColor="text1"/>
        </w:rPr>
        <w:t xml:space="preserve">Tijāniyya </w:t>
      </w:r>
      <w:r w:rsidRPr="0006329A">
        <w:rPr>
          <w:color w:val="000000" w:themeColor="text1"/>
        </w:rPr>
        <w:t xml:space="preserve">in North Africa, the home of Sy’s spiritual masters and the center of the brotherhood, who had also developed a </w:t>
      </w:r>
      <w:r w:rsidRPr="0006329A">
        <w:rPr>
          <w:color w:val="000000" w:themeColor="text1"/>
        </w:rPr>
        <w:lastRenderedPageBreak/>
        <w:t>strong relationship with the French colonial government. He had received a</w:t>
      </w:r>
      <w:r w:rsidR="009D4E61" w:rsidRPr="0006329A">
        <w:rPr>
          <w:color w:val="000000" w:themeColor="text1"/>
        </w:rPr>
        <w:t>n</w:t>
      </w:r>
      <w:r w:rsidRPr="0006329A">
        <w:rPr>
          <w:color w:val="000000" w:themeColor="text1"/>
        </w:rPr>
        <w:t xml:space="preserve"> </w:t>
      </w:r>
      <w:r w:rsidRPr="0006329A">
        <w:rPr>
          <w:i/>
          <w:color w:val="000000" w:themeColor="text1"/>
        </w:rPr>
        <w:t>ijāza</w:t>
      </w:r>
      <w:r w:rsidRPr="0006329A">
        <w:rPr>
          <w:color w:val="000000" w:themeColor="text1"/>
        </w:rPr>
        <w:t xml:space="preserve"> (diploma) from Ahmad al-Abdallāwī (1815–1912) authorizing him to initiate disciples into the </w:t>
      </w:r>
      <w:r w:rsidRPr="0006329A">
        <w:rPr>
          <w:i/>
          <w:color w:val="000000" w:themeColor="text1"/>
        </w:rPr>
        <w:t>Tijāniyya</w:t>
      </w:r>
      <w:r w:rsidRPr="0006329A">
        <w:rPr>
          <w:color w:val="000000" w:themeColor="text1"/>
        </w:rPr>
        <w:t xml:space="preserve">. The son of al-Abdallāwī visited Sy in Senegal in 1912 and transmitted a letter from the Paramount Chief Si Ali al-Tijānī (1866–1920) still living in Fez. During the First World War, Si Ali forwarded recommendations from Lyautey, the French Resident General in Morocco, for West Africans </w:t>
      </w:r>
      <w:r w:rsidRPr="0006329A">
        <w:rPr>
          <w:i/>
          <w:color w:val="000000" w:themeColor="text1"/>
        </w:rPr>
        <w:t>Tijānī</w:t>
      </w:r>
      <w:r w:rsidRPr="0006329A">
        <w:rPr>
          <w:color w:val="000000" w:themeColor="text1"/>
        </w:rPr>
        <w:t xml:space="preserve"> to support French troops and at the same time propagate the idea of France as a Muslim power.  Sy, in turn, called for support of the French government in 1912 and in 1914. It is my contention that this influence as a master telling his disciple to follow his recommendation, was of secondary importance, because the environment in which he was living in Saint Louis, Dakar and Tivaouane was already influenced by the French way of life. </w:t>
      </w:r>
    </w:p>
    <w:p w14:paraId="0F9613AD" w14:textId="19CCC2C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Another way Sy chose to show loyalty to the French authorities was to appoint an intermediary, his son-in-law, El Hadji Seydou Nourou Tall (1876–1980), </w:t>
      </w:r>
      <w:r w:rsidR="007D2A1C" w:rsidRPr="0006329A">
        <w:rPr>
          <w:color w:val="000000" w:themeColor="text1"/>
        </w:rPr>
        <w:t>tasked with spreading</w:t>
      </w:r>
      <w:r w:rsidRPr="0006329A">
        <w:rPr>
          <w:color w:val="000000" w:themeColor="text1"/>
        </w:rPr>
        <w:t xml:space="preserve"> Islam and the </w:t>
      </w:r>
      <w:r w:rsidRPr="0006329A">
        <w:rPr>
          <w:i/>
          <w:color w:val="000000" w:themeColor="text1"/>
        </w:rPr>
        <w:t>Tijāniyya</w:t>
      </w:r>
      <w:r w:rsidRPr="0006329A">
        <w:rPr>
          <w:color w:val="000000" w:themeColor="text1"/>
        </w:rPr>
        <w:t xml:space="preserve"> in Senegal and surrounding territories. At the same time, the French sent him to help enforce their message in their colonies. Tall both served the French and strengthened the </w:t>
      </w:r>
      <w:r w:rsidRPr="0006329A">
        <w:rPr>
          <w:i/>
          <w:color w:val="000000" w:themeColor="text1"/>
        </w:rPr>
        <w:t xml:space="preserve">Tijāniyya </w:t>
      </w:r>
      <w:r w:rsidRPr="0006329A">
        <w:rPr>
          <w:color w:val="000000" w:themeColor="text1"/>
        </w:rPr>
        <w:t xml:space="preserve">in different West African locations. The authorization to initiate and supervise members of the </w:t>
      </w:r>
      <w:r w:rsidRPr="0006329A">
        <w:rPr>
          <w:i/>
          <w:color w:val="000000" w:themeColor="text1"/>
        </w:rPr>
        <w:t>Tijāniyya</w:t>
      </w:r>
      <w:r w:rsidRPr="0006329A">
        <w:rPr>
          <w:color w:val="000000" w:themeColor="text1"/>
        </w:rPr>
        <w:t xml:space="preserve"> (</w:t>
      </w:r>
      <w:r w:rsidRPr="0006329A">
        <w:rPr>
          <w:i/>
          <w:color w:val="000000" w:themeColor="text1"/>
        </w:rPr>
        <w:t>ijāza</w:t>
      </w:r>
      <w:r w:rsidRPr="0006329A">
        <w:rPr>
          <w:color w:val="000000" w:themeColor="text1"/>
        </w:rPr>
        <w:t xml:space="preserve">) that he received from El Hadji Malick Sy, can be understood in terms of symbolic meaning: it is this reciprocal fidelity between a master and his disciple that creates, legitimizes, reproduces and perpetuates the maraboutic system of affiliation. El Hadji Seydou Nourou Tall played a political and religious role at the supranational level, while Babacar Sy, the oldest son of El Hadji Malick Sy at this time, became the successor to his father. These two religious authorities were in a position of competition in the field of salvation goods, right after the death of their master in Tivaouane in 1922.  </w:t>
      </w:r>
    </w:p>
    <w:p w14:paraId="0F9613AE" w14:textId="77777777" w:rsidR="00D936CB" w:rsidRPr="0006329A" w:rsidRDefault="00191EFF" w:rsidP="000632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60" w:lineRule="auto"/>
        <w:jc w:val="both"/>
        <w:rPr>
          <w:b/>
          <w:color w:val="000000" w:themeColor="text1"/>
        </w:rPr>
      </w:pPr>
      <w:r w:rsidRPr="0006329A">
        <w:rPr>
          <w:b/>
          <w:color w:val="000000" w:themeColor="text1"/>
        </w:rPr>
        <w:t>Embodiment/Disembodiment of Knowledge</w:t>
      </w:r>
    </w:p>
    <w:p w14:paraId="0F9613AF" w14:textId="108AAEA3" w:rsidR="00D936CB" w:rsidRPr="0006329A" w:rsidRDefault="00191EFF" w:rsidP="000632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360" w:lineRule="auto"/>
        <w:jc w:val="both"/>
        <w:rPr>
          <w:color w:val="000000" w:themeColor="text1"/>
        </w:rPr>
      </w:pPr>
      <w:r w:rsidRPr="0006329A">
        <w:rPr>
          <w:color w:val="000000" w:themeColor="text1"/>
        </w:rPr>
        <w:t xml:space="preserve">In West Africa, Wright shows how a master-to-disciple or person-to-person teaching was widely practiced </w:t>
      </w:r>
      <w:r w:rsidR="007D2A1C" w:rsidRPr="0006329A">
        <w:rPr>
          <w:color w:val="000000" w:themeColor="text1"/>
        </w:rPr>
        <w:t xml:space="preserve">throughout history </w:t>
      </w:r>
      <w:r w:rsidRPr="0006329A">
        <w:rPr>
          <w:color w:val="000000" w:themeColor="text1"/>
        </w:rPr>
        <w:t>by infusing religious values into the learners/followers’ bodies: the shaykh is the book.</w:t>
      </w:r>
      <w:r w:rsidRPr="0006329A">
        <w:rPr>
          <w:color w:val="000000" w:themeColor="text1"/>
          <w:vertAlign w:val="superscript"/>
        </w:rPr>
        <w:footnoteReference w:id="163"/>
      </w:r>
      <w:r w:rsidRPr="0006329A">
        <w:rPr>
          <w:color w:val="000000" w:themeColor="text1"/>
        </w:rPr>
        <w:t xml:space="preserve"> But Wright neither acknowledges nor goes further as to say that this was because of the high illiteracy rate in West African Muslim communities. These people cannot read </w:t>
      </w:r>
      <w:r w:rsidRPr="0006329A">
        <w:rPr>
          <w:color w:val="000000" w:themeColor="text1"/>
        </w:rPr>
        <w:lastRenderedPageBreak/>
        <w:t>in Arabic, that’s why they need to find Islamic knowledge in the body of a learned person: a marabout, a reader, or a teacher, to whom they finally refer or seek for knowledge. Ware III speaks of an embodied Islamic knowledge in West Africa: “the people were the books, just as the Prophet was the Walking Qur’ān.</w:t>
      </w:r>
      <w:r w:rsidRPr="0006329A">
        <w:rPr>
          <w:color w:val="000000" w:themeColor="text1"/>
          <w:vertAlign w:val="superscript"/>
        </w:rPr>
        <w:footnoteReference w:id="164"/>
      </w:r>
      <w:r w:rsidRPr="0006329A">
        <w:rPr>
          <w:color w:val="000000" w:themeColor="text1"/>
        </w:rPr>
        <w:t xml:space="preserve"> However, Sani Umar doubts a disembodied Islamic knowledge and explains that baraka, which constitutes the authority of the shaykh, is essential in the West African case. Taking the example of Umar Falke, a disciple of Cheikh Ibrahima Niasse in Nigeria, Sani Umar concludes that the educational corpus, the body </w:t>
      </w:r>
      <w:r w:rsidR="007D2A1C" w:rsidRPr="0006329A">
        <w:rPr>
          <w:color w:val="000000" w:themeColor="text1"/>
        </w:rPr>
        <w:t xml:space="preserve">of </w:t>
      </w:r>
      <w:r w:rsidRPr="0006329A">
        <w:rPr>
          <w:color w:val="000000" w:themeColor="text1"/>
        </w:rPr>
        <w:t xml:space="preserve">the marabout-disciple relationship, and the corporation i.e. </w:t>
      </w:r>
      <w:r w:rsidRPr="0006329A">
        <w:rPr>
          <w:i/>
          <w:color w:val="000000" w:themeColor="text1"/>
        </w:rPr>
        <w:t>tarīqa</w:t>
      </w:r>
      <w:r w:rsidRPr="0006329A">
        <w:rPr>
          <w:color w:val="000000" w:themeColor="text1"/>
        </w:rPr>
        <w:t xml:space="preserve"> are triangular in Islamic Sufistic education.</w:t>
      </w:r>
      <w:r w:rsidRPr="0006329A">
        <w:rPr>
          <w:color w:val="000000" w:themeColor="text1"/>
          <w:vertAlign w:val="superscript"/>
        </w:rPr>
        <w:footnoteReference w:id="165"/>
      </w:r>
      <w:r w:rsidRPr="0006329A">
        <w:rPr>
          <w:color w:val="000000" w:themeColor="text1"/>
        </w:rPr>
        <w:t xml:space="preserve"> Any disembedding of the system or disembodiment would lead to a spiritual deficit in search for knowledge of the disciple-aspirant. </w:t>
      </w:r>
      <w:r w:rsidR="007D2A1C" w:rsidRPr="0006329A">
        <w:rPr>
          <w:color w:val="000000" w:themeColor="text1"/>
        </w:rPr>
        <w:t xml:space="preserve">Thus </w:t>
      </w:r>
      <w:r w:rsidRPr="0006329A">
        <w:rPr>
          <w:color w:val="000000" w:themeColor="text1"/>
        </w:rPr>
        <w:t>it is the shaykh who gives spirit to the text before printing it into the body of the learner. This learning is different from that Shaykh Google displays to his Internet followers, if we allow this reference that the prolific young marabout Abdoul Aziz Mbacké Majalis uses.</w:t>
      </w:r>
    </w:p>
    <w:p w14:paraId="0F9613B0" w14:textId="77777777" w:rsidR="00D936CB" w:rsidRPr="0006329A" w:rsidRDefault="00D936CB" w:rsidP="0006329A">
      <w:pPr>
        <w:spacing w:line="360" w:lineRule="auto"/>
        <w:jc w:val="both"/>
        <w:rPr>
          <w:color w:val="000000" w:themeColor="text1"/>
        </w:rPr>
      </w:pPr>
    </w:p>
    <w:p w14:paraId="0F9613B1" w14:textId="77777777" w:rsidR="00D936CB" w:rsidRPr="0006329A" w:rsidRDefault="00191EFF" w:rsidP="0006329A">
      <w:pPr>
        <w:spacing w:after="200" w:line="360" w:lineRule="auto"/>
        <w:jc w:val="both"/>
        <w:rPr>
          <w:b/>
          <w:color w:val="000000" w:themeColor="text1"/>
        </w:rPr>
      </w:pPr>
      <w:r w:rsidRPr="0006329A">
        <w:rPr>
          <w:b/>
          <w:i/>
          <w:color w:val="000000" w:themeColor="text1"/>
        </w:rPr>
        <w:t xml:space="preserve">Khalifa, </w:t>
      </w:r>
      <w:r w:rsidRPr="0006329A">
        <w:rPr>
          <w:b/>
          <w:color w:val="000000" w:themeColor="text1"/>
        </w:rPr>
        <w:t>or the</w:t>
      </w:r>
      <w:r w:rsidRPr="0006329A">
        <w:rPr>
          <w:b/>
          <w:i/>
          <w:color w:val="000000" w:themeColor="text1"/>
        </w:rPr>
        <w:t xml:space="preserve"> </w:t>
      </w:r>
      <w:r w:rsidRPr="0006329A">
        <w:rPr>
          <w:b/>
          <w:color w:val="000000" w:themeColor="text1"/>
        </w:rPr>
        <w:t xml:space="preserve">Spiritual Authority </w:t>
      </w:r>
    </w:p>
    <w:p w14:paraId="0F9613B2" w14:textId="6B37D1D7" w:rsidR="00D936CB" w:rsidRPr="0006329A" w:rsidRDefault="00191EFF" w:rsidP="0006329A">
      <w:pPr>
        <w:spacing w:after="200" w:line="360" w:lineRule="auto"/>
        <w:jc w:val="both"/>
        <w:rPr>
          <w:color w:val="000000" w:themeColor="text1"/>
        </w:rPr>
      </w:pPr>
      <w:r w:rsidRPr="0006329A">
        <w:rPr>
          <w:color w:val="000000" w:themeColor="text1"/>
        </w:rPr>
        <w:t xml:space="preserve">Babacar Sy was a French citizen and was well-educated in Islamic studies; upon his father’s death, and despite the opposition of some disciples in the brotherhood, he became the </w:t>
      </w:r>
      <w:r w:rsidRPr="0006329A">
        <w:rPr>
          <w:i/>
          <w:color w:val="000000" w:themeColor="text1"/>
        </w:rPr>
        <w:t>Khalife général des tidianes</w:t>
      </w:r>
      <w:r w:rsidRPr="0006329A">
        <w:rPr>
          <w:color w:val="000000" w:themeColor="text1"/>
        </w:rPr>
        <w:t xml:space="preserve"> </w:t>
      </w:r>
      <w:r w:rsidRPr="0006329A">
        <w:rPr>
          <w:i/>
          <w:color w:val="000000" w:themeColor="text1"/>
        </w:rPr>
        <w:t>et de la famille Sy</w:t>
      </w:r>
      <w:r w:rsidRPr="0006329A">
        <w:rPr>
          <w:color w:val="000000" w:themeColor="text1"/>
        </w:rPr>
        <w:t xml:space="preserve"> </w:t>
      </w:r>
      <w:r w:rsidRPr="0006329A">
        <w:rPr>
          <w:iCs/>
          <w:color w:val="000000" w:themeColor="text1"/>
        </w:rPr>
        <w:t>(</w:t>
      </w:r>
      <w:r w:rsidRPr="0006329A">
        <w:rPr>
          <w:color w:val="000000" w:themeColor="text1"/>
        </w:rPr>
        <w:t>hereafter referred to as the</w:t>
      </w:r>
      <w:r w:rsidRPr="0006329A">
        <w:rPr>
          <w:i/>
          <w:color w:val="000000" w:themeColor="text1"/>
        </w:rPr>
        <w:t xml:space="preserve"> </w:t>
      </w:r>
      <w:r w:rsidRPr="0006329A">
        <w:rPr>
          <w:color w:val="000000" w:themeColor="text1"/>
        </w:rPr>
        <w:t xml:space="preserve">KGT). He inherited a strong political and religious network from his father’s friends and the French authorities. The governors serving in French West Africa between 1920 and 1930–Maurice Beurnier, Henri Dirat, Jules Carde, Jules Brévié and Camille Maillet–contributed to institutionalize the French endearing title of KGT during the second half of the 1920s. The institutionalization of this religious title by statesmen and marabouts became a social reality when it was naturally accepted by followers. Since that time, the </w:t>
      </w:r>
      <w:r w:rsidRPr="0006329A">
        <w:rPr>
          <w:iCs/>
          <w:color w:val="000000" w:themeColor="text1"/>
        </w:rPr>
        <w:t>KGT</w:t>
      </w:r>
      <w:r w:rsidRPr="0006329A">
        <w:rPr>
          <w:color w:val="000000" w:themeColor="text1"/>
        </w:rPr>
        <w:t xml:space="preserve"> has always been chosen from the Sy family of Tivaouane</w:t>
      </w:r>
      <w:r w:rsidRPr="0006329A">
        <w:rPr>
          <w:i/>
          <w:color w:val="000000" w:themeColor="text1"/>
        </w:rPr>
        <w:t xml:space="preserve">. </w:t>
      </w:r>
      <w:r w:rsidRPr="0006329A">
        <w:rPr>
          <w:color w:val="000000" w:themeColor="text1"/>
        </w:rPr>
        <w:t xml:space="preserve">The title of KGT is </w:t>
      </w:r>
      <w:r w:rsidR="007D2A1C" w:rsidRPr="0006329A">
        <w:rPr>
          <w:color w:val="000000" w:themeColor="text1"/>
        </w:rPr>
        <w:t>increasingly being</w:t>
      </w:r>
      <w:r w:rsidRPr="0006329A">
        <w:rPr>
          <w:color w:val="000000" w:themeColor="text1"/>
        </w:rPr>
        <w:t xml:space="preserve"> challenged but not claimed by other </w:t>
      </w:r>
      <w:r w:rsidRPr="0006329A">
        <w:rPr>
          <w:i/>
          <w:color w:val="000000" w:themeColor="text1"/>
        </w:rPr>
        <w:t xml:space="preserve">Sūfī </w:t>
      </w:r>
      <w:r w:rsidRPr="0006329A">
        <w:rPr>
          <w:color w:val="000000" w:themeColor="text1"/>
        </w:rPr>
        <w:t xml:space="preserve">branches of the </w:t>
      </w:r>
      <w:r w:rsidRPr="0006329A">
        <w:rPr>
          <w:i/>
          <w:color w:val="000000" w:themeColor="text1"/>
        </w:rPr>
        <w:t>Tijāniyya</w:t>
      </w:r>
      <w:r w:rsidRPr="0006329A">
        <w:rPr>
          <w:color w:val="000000" w:themeColor="text1"/>
        </w:rPr>
        <w:t xml:space="preserve">. </w:t>
      </w:r>
    </w:p>
    <w:p w14:paraId="0F9613B3" w14:textId="66DA45A5" w:rsidR="00D936CB" w:rsidRPr="0006329A" w:rsidRDefault="00191EFF" w:rsidP="0006329A">
      <w:pPr>
        <w:spacing w:after="200" w:line="360" w:lineRule="auto"/>
        <w:ind w:firstLine="720"/>
        <w:jc w:val="both"/>
        <w:rPr>
          <w:color w:val="000000" w:themeColor="text1"/>
        </w:rPr>
      </w:pPr>
      <w:r w:rsidRPr="0006329A">
        <w:rPr>
          <w:color w:val="000000" w:themeColor="text1"/>
        </w:rPr>
        <w:lastRenderedPageBreak/>
        <w:t>In the brotherhood, during a period of economic crisis in 1929</w:t>
      </w:r>
      <w:r w:rsidR="007D2A1C" w:rsidRPr="0006329A">
        <w:rPr>
          <w:color w:val="000000" w:themeColor="text1"/>
        </w:rPr>
        <w:t xml:space="preserve"> and </w:t>
      </w:r>
      <w:r w:rsidRPr="0006329A">
        <w:rPr>
          <w:color w:val="000000" w:themeColor="text1"/>
        </w:rPr>
        <w:t xml:space="preserve">during </w:t>
      </w:r>
      <w:r w:rsidR="007D2A1C" w:rsidRPr="0006329A">
        <w:rPr>
          <w:color w:val="000000" w:themeColor="text1"/>
        </w:rPr>
        <w:t xml:space="preserve">that year’s </w:t>
      </w:r>
      <w:r w:rsidRPr="0006329A">
        <w:rPr>
          <w:i/>
          <w:color w:val="000000" w:themeColor="text1"/>
        </w:rPr>
        <w:t>gàmmu</w:t>
      </w:r>
      <w:r w:rsidR="007D2A1C" w:rsidRPr="0006329A">
        <w:rPr>
          <w:i/>
          <w:color w:val="000000" w:themeColor="text1"/>
        </w:rPr>
        <w:t>,</w:t>
      </w:r>
      <w:r w:rsidRPr="0006329A">
        <w:rPr>
          <w:color w:val="000000" w:themeColor="text1"/>
        </w:rPr>
        <w:t xml:space="preserve"> Shaykh Ibrahima Niasse, the leader of the biggest branch out of Senegal, began to claim that he was the highest authority to represent Ahmad al-Tijānī in Sub-Saharan Africa. But Ousmane Kane, the brother-in-law of Babacar Sy and representative in the city of Kaolack, never accepted Niasse as such. He criticized Niasse on several occasions for claiming that he was the </w:t>
      </w:r>
      <w:r w:rsidRPr="0006329A">
        <w:rPr>
          <w:i/>
          <w:color w:val="000000" w:themeColor="text1"/>
        </w:rPr>
        <w:t>Gawth al-zamān</w:t>
      </w:r>
      <w:r w:rsidRPr="0006329A">
        <w:rPr>
          <w:color w:val="000000" w:themeColor="text1"/>
        </w:rPr>
        <w:t>, or Succour of the age.</w:t>
      </w:r>
      <w:r w:rsidRPr="0006329A">
        <w:rPr>
          <w:color w:val="000000" w:themeColor="text1"/>
          <w:vertAlign w:val="superscript"/>
        </w:rPr>
        <w:footnoteReference w:id="166"/>
      </w:r>
      <w:r w:rsidRPr="0006329A">
        <w:rPr>
          <w:color w:val="000000" w:themeColor="text1"/>
        </w:rPr>
        <w:t xml:space="preserve"> Since Maba’s </w:t>
      </w:r>
      <w:r w:rsidRPr="0006329A">
        <w:rPr>
          <w:i/>
          <w:color w:val="000000" w:themeColor="text1"/>
        </w:rPr>
        <w:t>jihād</w:t>
      </w:r>
      <w:r w:rsidRPr="0006329A">
        <w:rPr>
          <w:color w:val="000000" w:themeColor="text1"/>
        </w:rPr>
        <w:t xml:space="preserve">’s multiple alliances to this day, there remains a struggle between the Kane allied to the Sy and Niasse families for the control of religious services within the </w:t>
      </w:r>
      <w:r w:rsidRPr="0006329A">
        <w:rPr>
          <w:i/>
          <w:color w:val="000000" w:themeColor="text1"/>
        </w:rPr>
        <w:t xml:space="preserve">tarīqa </w:t>
      </w:r>
      <w:r w:rsidRPr="0006329A">
        <w:rPr>
          <w:color w:val="000000" w:themeColor="text1"/>
        </w:rPr>
        <w:t xml:space="preserve">in Senegal. </w:t>
      </w:r>
    </w:p>
    <w:p w14:paraId="0F9613B4" w14:textId="001312E0"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The </w:t>
      </w:r>
      <w:r w:rsidRPr="0006329A">
        <w:rPr>
          <w:i/>
          <w:color w:val="000000" w:themeColor="text1"/>
        </w:rPr>
        <w:t>Sūfī</w:t>
      </w:r>
      <w:r w:rsidRPr="0006329A">
        <w:rPr>
          <w:color w:val="000000" w:themeColor="text1"/>
        </w:rPr>
        <w:t xml:space="preserve"> notion of </w:t>
      </w:r>
      <w:r w:rsidRPr="0006329A">
        <w:rPr>
          <w:i/>
          <w:color w:val="000000" w:themeColor="text1"/>
        </w:rPr>
        <w:t>tarbiyya</w:t>
      </w:r>
      <w:r w:rsidRPr="0006329A">
        <w:rPr>
          <w:color w:val="000000" w:themeColor="text1"/>
        </w:rPr>
        <w:t xml:space="preserve"> or spiritual education</w:t>
      </w:r>
      <w:r w:rsidR="007D2A1C" w:rsidRPr="0006329A">
        <w:rPr>
          <w:color w:val="000000" w:themeColor="text1"/>
        </w:rPr>
        <w:t xml:space="preserve"> is </w:t>
      </w:r>
      <w:r w:rsidRPr="0006329A">
        <w:rPr>
          <w:color w:val="000000" w:themeColor="text1"/>
        </w:rPr>
        <w:t xml:space="preserve">well known in Shaykh Ibrahima Niasse’s teachings all over the world. Serigne Cheikh Tidiane Sy who was close to Niasse at this time in the 1950-1960s, created the </w:t>
      </w:r>
      <w:r w:rsidRPr="0006329A">
        <w:rPr>
          <w:i/>
          <w:color w:val="000000" w:themeColor="text1"/>
        </w:rPr>
        <w:t xml:space="preserve">Islamic Educative Association </w:t>
      </w:r>
      <w:r w:rsidRPr="0006329A">
        <w:rPr>
          <w:color w:val="000000" w:themeColor="text1"/>
        </w:rPr>
        <w:t>(</w:t>
      </w:r>
      <w:r w:rsidRPr="0006329A">
        <w:rPr>
          <w:i/>
          <w:color w:val="000000" w:themeColor="text1"/>
        </w:rPr>
        <w:t>Jamā’at Tarbiyya Islamīyya</w:t>
      </w:r>
      <w:r w:rsidRPr="0006329A">
        <w:rPr>
          <w:color w:val="000000" w:themeColor="text1"/>
        </w:rPr>
        <w:t xml:space="preserve">) in 1955. He called young Muslims to adapt Islam to ‘modern’ times using his journal, </w:t>
      </w:r>
      <w:r w:rsidRPr="0006329A">
        <w:rPr>
          <w:i/>
          <w:color w:val="000000" w:themeColor="text1"/>
        </w:rPr>
        <w:t>La Causerie instructive islamique</w:t>
      </w:r>
      <w:r w:rsidRPr="0006329A">
        <w:rPr>
          <w:color w:val="000000" w:themeColor="text1"/>
        </w:rPr>
        <w:t>,</w:t>
      </w:r>
      <w:r w:rsidRPr="0006329A">
        <w:rPr>
          <w:i/>
          <w:color w:val="000000" w:themeColor="text1"/>
        </w:rPr>
        <w:t xml:space="preserve"> </w:t>
      </w:r>
      <w:r w:rsidRPr="0006329A">
        <w:rPr>
          <w:color w:val="000000" w:themeColor="text1"/>
        </w:rPr>
        <w:t xml:space="preserve">written in both French and Arabic. He was </w:t>
      </w:r>
      <w:r w:rsidR="005B05B6" w:rsidRPr="0006329A">
        <w:rPr>
          <w:color w:val="000000" w:themeColor="text1"/>
        </w:rPr>
        <w:t xml:space="preserve">heavily </w:t>
      </w:r>
      <w:r w:rsidRPr="0006329A">
        <w:rPr>
          <w:color w:val="000000" w:themeColor="text1"/>
        </w:rPr>
        <w:t xml:space="preserve">influenced by the reformist movement </w:t>
      </w:r>
      <w:r w:rsidRPr="0006329A">
        <w:rPr>
          <w:i/>
          <w:color w:val="000000" w:themeColor="text1"/>
        </w:rPr>
        <w:t>Ahl al-Sunna,</w:t>
      </w:r>
      <w:r w:rsidRPr="0006329A">
        <w:rPr>
          <w:color w:val="000000" w:themeColor="text1"/>
        </w:rPr>
        <w:t xml:space="preserve"> referred to as </w:t>
      </w:r>
      <w:r w:rsidRPr="0006329A">
        <w:rPr>
          <w:i/>
          <w:color w:val="000000" w:themeColor="text1"/>
        </w:rPr>
        <w:t xml:space="preserve">Wahhabism </w:t>
      </w:r>
      <w:r w:rsidRPr="0006329A">
        <w:rPr>
          <w:color w:val="000000" w:themeColor="text1"/>
        </w:rPr>
        <w:t>by French colonial authorities, but often criticized Wahhabī’s anti-</w:t>
      </w:r>
      <w:r w:rsidRPr="0006329A">
        <w:rPr>
          <w:i/>
          <w:color w:val="000000" w:themeColor="text1"/>
        </w:rPr>
        <w:t xml:space="preserve">Sūfī </w:t>
      </w:r>
      <w:r w:rsidRPr="0006329A">
        <w:rPr>
          <w:color w:val="000000" w:themeColor="text1"/>
        </w:rPr>
        <w:t xml:space="preserve">attacks. Senegalese urban cities such as Thiès, Mbour and Dakar were the main sites of proselytism for this movement; and Serigne Cheikh was in association with reformists of these agglomerations. From the 1940s to 1950s, </w:t>
      </w:r>
      <w:r w:rsidR="005B05B6" w:rsidRPr="0006329A">
        <w:rPr>
          <w:color w:val="000000" w:themeColor="text1"/>
        </w:rPr>
        <w:t xml:space="preserve">he </w:t>
      </w:r>
      <w:r w:rsidRPr="0006329A">
        <w:rPr>
          <w:color w:val="000000" w:themeColor="text1"/>
        </w:rPr>
        <w:t>introduced modern technologies into the court of the KGT such as the automobile, the telephone, the radio amplifier, and also</w:t>
      </w:r>
      <w:r w:rsidR="005B05B6" w:rsidRPr="0006329A">
        <w:rPr>
          <w:color w:val="000000" w:themeColor="text1"/>
        </w:rPr>
        <w:t xml:space="preserve"> </w:t>
      </w:r>
      <w:r w:rsidRPr="0006329A">
        <w:rPr>
          <w:color w:val="000000" w:themeColor="text1"/>
        </w:rPr>
        <w:t xml:space="preserve">cinema. His modern interpretation of Islamic principles </w:t>
      </w:r>
      <w:r w:rsidR="005B05B6" w:rsidRPr="0006329A">
        <w:rPr>
          <w:color w:val="000000" w:themeColor="text1"/>
        </w:rPr>
        <w:t xml:space="preserve">in many ways </w:t>
      </w:r>
      <w:r w:rsidRPr="0006329A">
        <w:rPr>
          <w:color w:val="000000" w:themeColor="text1"/>
        </w:rPr>
        <w:t xml:space="preserve">resembles the one of Niasse in Senegal and Northern Nigeria. I mentioned these events to show the limitations of Bourdieu’s theoretical perspective on religion. Within the religious field, the followers can succeed in </w:t>
      </w:r>
      <w:r w:rsidRPr="0006329A">
        <w:rPr>
          <w:i/>
          <w:color w:val="000000" w:themeColor="text1"/>
        </w:rPr>
        <w:t>resisting domination</w:t>
      </w:r>
      <w:r w:rsidRPr="0006329A">
        <w:rPr>
          <w:color w:val="000000" w:themeColor="text1"/>
        </w:rPr>
        <w:t xml:space="preserve">, by creating a dissident branch or founding a new brotherhood and becoming dominators in turn. When El Hadji Abdoul Aziz Sy became the </w:t>
      </w:r>
      <w:r w:rsidRPr="0006329A">
        <w:rPr>
          <w:iCs/>
          <w:color w:val="000000" w:themeColor="text1"/>
        </w:rPr>
        <w:t>KGT</w:t>
      </w:r>
      <w:r w:rsidRPr="0006329A">
        <w:rPr>
          <w:i/>
          <w:color w:val="000000" w:themeColor="text1"/>
        </w:rPr>
        <w:t xml:space="preserve"> </w:t>
      </w:r>
      <w:r w:rsidRPr="0006329A">
        <w:rPr>
          <w:color w:val="000000" w:themeColor="text1"/>
        </w:rPr>
        <w:t xml:space="preserve">in 1957, Serigne Cheikh and his brothers Mansour Sy and Abdoul Aziz Sy “Junior” refused to acknowledge him as the successor to their father Babacar Sy. Yet, the nomination of their uncle as the legitimate </w:t>
      </w:r>
      <w:r w:rsidRPr="0006329A">
        <w:rPr>
          <w:iCs/>
          <w:color w:val="000000" w:themeColor="text1"/>
        </w:rPr>
        <w:t>KGT</w:t>
      </w:r>
      <w:r w:rsidRPr="0006329A">
        <w:rPr>
          <w:color w:val="000000" w:themeColor="text1"/>
        </w:rPr>
        <w:t xml:space="preserve"> was consecrated by the grandsons of Ahmad al-Tijānī, who traveled to Tivaouane.</w:t>
      </w:r>
      <w:r w:rsidRPr="0006329A">
        <w:rPr>
          <w:color w:val="000000" w:themeColor="text1"/>
          <w:vertAlign w:val="superscript"/>
        </w:rPr>
        <w:footnoteReference w:id="167"/>
      </w:r>
    </w:p>
    <w:p w14:paraId="0F9613B5"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lastRenderedPageBreak/>
        <w:t xml:space="preserve"> The conflict over spiritual authority was one between lineal succession and collateral succession–both drawn from Wolof society. There are no laws in the </w:t>
      </w:r>
      <w:r w:rsidRPr="0006329A">
        <w:rPr>
          <w:i/>
          <w:color w:val="000000" w:themeColor="text1"/>
        </w:rPr>
        <w:t xml:space="preserve">Tijāniyya </w:t>
      </w:r>
      <w:r w:rsidRPr="0006329A">
        <w:rPr>
          <w:color w:val="000000" w:themeColor="text1"/>
        </w:rPr>
        <w:t xml:space="preserve">stating the legitimacy of a </w:t>
      </w:r>
      <w:r w:rsidRPr="0006329A">
        <w:rPr>
          <w:i/>
          <w:color w:val="000000" w:themeColor="text1"/>
        </w:rPr>
        <w:t xml:space="preserve">Khalifa </w:t>
      </w:r>
      <w:r w:rsidRPr="0006329A">
        <w:rPr>
          <w:color w:val="000000" w:themeColor="text1"/>
        </w:rPr>
        <w:t xml:space="preserve">but that his only competence should be in Islamic and Muslim sciences.  The consequence was public division amongst the Sy family, illustrated by the building of a mosque at the tomb of Babacar Sy in 1957, a hundred meters from the mausoleum of El Hadji Malick Sy. The </w:t>
      </w:r>
      <w:r w:rsidRPr="0006329A">
        <w:rPr>
          <w:iCs/>
          <w:color w:val="000000" w:themeColor="text1"/>
        </w:rPr>
        <w:t>KGT</w:t>
      </w:r>
      <w:r w:rsidRPr="0006329A">
        <w:rPr>
          <w:i/>
          <w:color w:val="000000" w:themeColor="text1"/>
        </w:rPr>
        <w:t xml:space="preserve"> </w:t>
      </w:r>
      <w:r w:rsidRPr="0006329A">
        <w:rPr>
          <w:color w:val="000000" w:themeColor="text1"/>
        </w:rPr>
        <w:t>did not succeed in convincing the French (Pierre Lami, Governor of Senegal) and Senegalese (Mamadou Dia, Chief of the Government) authorities to prohibit the construction of a third mosque in the city.</w:t>
      </w:r>
    </w:p>
    <w:p w14:paraId="0F9613B6"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1961, the first Senegalese President Leopold Senghor and his Prime Minister Mamadou Dia, appointed Cheikh Ahmed Tidiane Sy (Serigne Cheikh) as the first Senegalese ambassador to Egypt. On 14 April 1961, Serigne Cheikh presented his credentials to Gamal Abdel Nasser.  While in Cairo, he wrote </w:t>
      </w:r>
      <w:r w:rsidRPr="0006329A">
        <w:rPr>
          <w:i/>
          <w:color w:val="000000" w:themeColor="text1"/>
        </w:rPr>
        <w:t>Majhūl Ujma</w:t>
      </w:r>
      <w:r w:rsidRPr="0006329A">
        <w:rPr>
          <w:color w:val="000000" w:themeColor="text1"/>
        </w:rPr>
        <w:t xml:space="preserve">, or the </w:t>
      </w:r>
      <w:r w:rsidRPr="0006329A">
        <w:rPr>
          <w:i/>
          <w:color w:val="000000" w:themeColor="text1"/>
        </w:rPr>
        <w:t>Unknown of the Nation</w:t>
      </w:r>
      <w:r w:rsidRPr="0006329A">
        <w:rPr>
          <w:color w:val="000000" w:themeColor="text1"/>
        </w:rPr>
        <w:t xml:space="preserve">, a biography of his grandfather El Hadji Malick Sy.  In it, Serigne Cheikh claimed to be the legitimate successor of his father. His uncle, the </w:t>
      </w:r>
      <w:r w:rsidRPr="0006329A">
        <w:rPr>
          <w:iCs/>
          <w:color w:val="000000" w:themeColor="text1"/>
        </w:rPr>
        <w:t>KGT</w:t>
      </w:r>
      <w:r w:rsidRPr="0006329A">
        <w:rPr>
          <w:color w:val="000000" w:themeColor="text1"/>
        </w:rPr>
        <w:t xml:space="preserve"> was a member of the Egyptian Supreme Council for Islamic Affairs in 1965. Both of these marabouts (uncle and nephew) brought Egyptian and Islamic culture to the life of the people of Tivaouane. They helped </w:t>
      </w:r>
      <w:r w:rsidRPr="0006329A">
        <w:rPr>
          <w:i/>
          <w:iCs/>
          <w:color w:val="000000" w:themeColor="text1"/>
        </w:rPr>
        <w:t>Qur’anic</w:t>
      </w:r>
      <w:r w:rsidRPr="0006329A">
        <w:rPr>
          <w:color w:val="000000" w:themeColor="text1"/>
        </w:rPr>
        <w:t xml:space="preserve"> students and their own sons to get grants from the government to go study in Egypt, Kuwait, Morocco and Saudi Arabia.</w:t>
      </w:r>
      <w:r w:rsidRPr="0006329A">
        <w:rPr>
          <w:color w:val="000000" w:themeColor="text1"/>
          <w:vertAlign w:val="superscript"/>
        </w:rPr>
        <w:footnoteReference w:id="168"/>
      </w:r>
      <w:r w:rsidRPr="0006329A">
        <w:rPr>
          <w:color w:val="000000" w:themeColor="text1"/>
        </w:rPr>
        <w:t xml:space="preserve"> </w:t>
      </w:r>
    </w:p>
    <w:p w14:paraId="0F9613B7"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1978, exceeded by the conflict of succession and the absence of a single authority in the Sy family, President Senghor finally found Abdoul Aziz Sy “Junior,” former student and the homonym of the </w:t>
      </w:r>
      <w:r w:rsidRPr="0006329A">
        <w:rPr>
          <w:iCs/>
          <w:color w:val="000000" w:themeColor="text1"/>
        </w:rPr>
        <w:t>KGT</w:t>
      </w:r>
      <w:r w:rsidRPr="0006329A">
        <w:rPr>
          <w:color w:val="000000" w:themeColor="text1"/>
        </w:rPr>
        <w:t xml:space="preserve">. From this date to the 1990, there was calm regarding the tensions between the two factions (uncle versus nephews). </w:t>
      </w:r>
    </w:p>
    <w:p w14:paraId="0F9613B8" w14:textId="36E0BDF4" w:rsidR="00D936CB" w:rsidRPr="0006329A" w:rsidRDefault="00191EFF" w:rsidP="0006329A">
      <w:pPr>
        <w:spacing w:after="200" w:line="360" w:lineRule="auto"/>
        <w:ind w:firstLine="720"/>
        <w:jc w:val="both"/>
        <w:rPr>
          <w:color w:val="000000" w:themeColor="text1"/>
        </w:rPr>
      </w:pPr>
      <w:r w:rsidRPr="0006329A">
        <w:rPr>
          <w:color w:val="000000" w:themeColor="text1"/>
        </w:rPr>
        <w:t>In 1993, another struggle erupted claiming power over discourse between Abdoul Aziz Sy “Junior”, the spokesman of the Sy family and his nephew Moustapha Sy, the second son of Serigne Cheikh</w:t>
      </w:r>
      <w:r w:rsidR="005B05B6" w:rsidRPr="0006329A">
        <w:rPr>
          <w:color w:val="000000" w:themeColor="text1"/>
        </w:rPr>
        <w:t>,</w:t>
      </w:r>
      <w:r w:rsidRPr="0006329A">
        <w:rPr>
          <w:color w:val="000000" w:themeColor="text1"/>
          <w:vertAlign w:val="superscript"/>
        </w:rPr>
        <w:footnoteReference w:id="169"/>
      </w:r>
      <w:r w:rsidRPr="0006329A">
        <w:rPr>
          <w:color w:val="000000" w:themeColor="text1"/>
        </w:rPr>
        <w:t xml:space="preserve"> </w:t>
      </w:r>
      <w:r w:rsidR="005B05B6" w:rsidRPr="0006329A">
        <w:rPr>
          <w:color w:val="000000" w:themeColor="text1"/>
        </w:rPr>
        <w:t>over w</w:t>
      </w:r>
      <w:r w:rsidRPr="0006329A">
        <w:rPr>
          <w:color w:val="000000" w:themeColor="text1"/>
        </w:rPr>
        <w:t xml:space="preserve">hich of the two leaders was allowed to speak in the name of and in the absence </w:t>
      </w:r>
      <w:r w:rsidRPr="0006329A">
        <w:rPr>
          <w:color w:val="000000" w:themeColor="text1"/>
        </w:rPr>
        <w:lastRenderedPageBreak/>
        <w:t>of Serigne Cheikh in Tivaouane</w:t>
      </w:r>
      <w:r w:rsidR="005B05B6" w:rsidRPr="0006329A">
        <w:rPr>
          <w:color w:val="000000" w:themeColor="text1"/>
        </w:rPr>
        <w:t>.</w:t>
      </w:r>
      <w:r w:rsidRPr="0006329A">
        <w:rPr>
          <w:color w:val="000000" w:themeColor="text1"/>
        </w:rPr>
        <w:t xml:space="preserve"> In 1997, before his death, the </w:t>
      </w:r>
      <w:r w:rsidRPr="0006329A">
        <w:rPr>
          <w:i/>
          <w:iCs/>
          <w:color w:val="000000" w:themeColor="text1"/>
        </w:rPr>
        <w:t>Khalife</w:t>
      </w:r>
      <w:r w:rsidRPr="0006329A">
        <w:rPr>
          <w:color w:val="000000" w:themeColor="text1"/>
        </w:rPr>
        <w:t xml:space="preserve"> recognized Mansour Sy as </w:t>
      </w:r>
      <w:r w:rsidRPr="0006329A">
        <w:rPr>
          <w:iCs/>
          <w:color w:val="000000" w:themeColor="text1"/>
        </w:rPr>
        <w:t>KGT</w:t>
      </w:r>
      <w:r w:rsidRPr="0006329A">
        <w:rPr>
          <w:i/>
          <w:color w:val="000000" w:themeColor="text1"/>
        </w:rPr>
        <w:t xml:space="preserve">. </w:t>
      </w:r>
      <w:r w:rsidRPr="0006329A">
        <w:rPr>
          <w:color w:val="000000" w:themeColor="text1"/>
        </w:rPr>
        <w:t xml:space="preserve">The family of Serigne Cheikh did not accept this pronouncement and attacked the new </w:t>
      </w:r>
      <w:r w:rsidRPr="0006329A">
        <w:rPr>
          <w:i/>
          <w:iCs/>
          <w:color w:val="000000" w:themeColor="text1"/>
        </w:rPr>
        <w:t>Khalife</w:t>
      </w:r>
      <w:r w:rsidRPr="0006329A">
        <w:rPr>
          <w:color w:val="000000" w:themeColor="text1"/>
        </w:rPr>
        <w:t xml:space="preserve"> and his spokesman in a conference held in Tivaouane in April 1998. After this mega event, a new </w:t>
      </w:r>
      <w:r w:rsidRPr="0006329A">
        <w:rPr>
          <w:i/>
          <w:color w:val="000000" w:themeColor="text1"/>
        </w:rPr>
        <w:t xml:space="preserve">gàmmu </w:t>
      </w:r>
      <w:r w:rsidRPr="0006329A">
        <w:rPr>
          <w:color w:val="000000" w:themeColor="text1"/>
        </w:rPr>
        <w:t>was created</w:t>
      </w:r>
      <w:r w:rsidRPr="0006329A">
        <w:rPr>
          <w:i/>
          <w:color w:val="000000" w:themeColor="text1"/>
        </w:rPr>
        <w:t xml:space="preserve"> </w:t>
      </w:r>
      <w:r w:rsidRPr="0006329A">
        <w:rPr>
          <w:color w:val="000000" w:themeColor="text1"/>
        </w:rPr>
        <w:t>in the Sy branch in addition to the two existing.</w:t>
      </w:r>
    </w:p>
    <w:p w14:paraId="0F9613B9" w14:textId="55C972FE"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Spiritually, El Hadji Abdoul Aziz Sy was respected by Senegalese of all social strata, though </w:t>
      </w:r>
      <w:r w:rsidR="005B05B6" w:rsidRPr="0006329A">
        <w:rPr>
          <w:color w:val="000000" w:themeColor="text1"/>
        </w:rPr>
        <w:t xml:space="preserve">within </w:t>
      </w:r>
      <w:r w:rsidRPr="0006329A">
        <w:rPr>
          <w:color w:val="000000" w:themeColor="text1"/>
        </w:rPr>
        <w:t xml:space="preserve">his family, he faced opposition to his power from 1957 to 1997. Nevertheless, the </w:t>
      </w:r>
      <w:r w:rsidRPr="0006329A">
        <w:rPr>
          <w:i/>
          <w:color w:val="000000" w:themeColor="text1"/>
        </w:rPr>
        <w:t xml:space="preserve">daara </w:t>
      </w:r>
      <w:r w:rsidRPr="0006329A">
        <w:rPr>
          <w:color w:val="000000" w:themeColor="text1"/>
        </w:rPr>
        <w:t xml:space="preserve">he led in Tivaouane, called </w:t>
      </w:r>
      <w:r w:rsidRPr="0006329A">
        <w:rPr>
          <w:i/>
          <w:color w:val="000000" w:themeColor="text1"/>
        </w:rPr>
        <w:t>Daara El Hadji Malick</w:t>
      </w:r>
      <w:r w:rsidRPr="0006329A">
        <w:rPr>
          <w:color w:val="000000" w:themeColor="text1"/>
        </w:rPr>
        <w:t xml:space="preserve"> and the spiritual authority he incarnated are still sustained by his sons, cousins and his nephews. Their </w:t>
      </w:r>
      <w:r w:rsidRPr="0006329A">
        <w:rPr>
          <w:i/>
          <w:color w:val="000000" w:themeColor="text1"/>
        </w:rPr>
        <w:t xml:space="preserve">daara </w:t>
      </w:r>
      <w:r w:rsidRPr="0006329A">
        <w:rPr>
          <w:color w:val="000000" w:themeColor="text1"/>
        </w:rPr>
        <w:t xml:space="preserve">focuses on Islamic education, and perpetuates El Hadji Malick Sy’s teaching legacy. </w:t>
      </w:r>
      <w:r w:rsidRPr="0006329A">
        <w:rPr>
          <w:color w:val="000000" w:themeColor="text1"/>
          <w:vertAlign w:val="superscript"/>
        </w:rPr>
        <w:footnoteReference w:id="170"/>
      </w:r>
      <w:r w:rsidRPr="0006329A">
        <w:rPr>
          <w:color w:val="000000" w:themeColor="text1"/>
        </w:rPr>
        <w:t xml:space="preserve"> </w:t>
      </w:r>
    </w:p>
    <w:p w14:paraId="0F9613BA" w14:textId="77777777" w:rsidR="00D936CB" w:rsidRPr="0006329A" w:rsidRDefault="00D936CB" w:rsidP="0006329A">
      <w:pPr>
        <w:spacing w:after="200" w:line="360" w:lineRule="auto"/>
        <w:jc w:val="both"/>
        <w:rPr>
          <w:b/>
          <w:i/>
          <w:color w:val="000000" w:themeColor="text1"/>
        </w:rPr>
      </w:pPr>
    </w:p>
    <w:p w14:paraId="0F9613BB" w14:textId="77777777" w:rsidR="00D936CB" w:rsidRPr="0006329A" w:rsidRDefault="00191EFF" w:rsidP="0006329A">
      <w:pPr>
        <w:spacing w:after="200" w:line="360" w:lineRule="auto"/>
        <w:jc w:val="both"/>
        <w:rPr>
          <w:b/>
          <w:color w:val="000000" w:themeColor="text1"/>
        </w:rPr>
      </w:pPr>
      <w:r w:rsidRPr="0006329A">
        <w:rPr>
          <w:b/>
          <w:i/>
          <w:color w:val="000000" w:themeColor="text1"/>
        </w:rPr>
        <w:t>Dahira</w:t>
      </w:r>
      <w:r w:rsidRPr="0006329A">
        <w:rPr>
          <w:b/>
          <w:color w:val="000000" w:themeColor="text1"/>
        </w:rPr>
        <w:t>: The Founding of New Religious Institutions</w:t>
      </w:r>
    </w:p>
    <w:p w14:paraId="0F9613BC" w14:textId="77777777" w:rsidR="00D936CB" w:rsidRPr="0006329A" w:rsidRDefault="00191EFF" w:rsidP="0006329A">
      <w:pPr>
        <w:spacing w:after="200" w:line="360" w:lineRule="auto"/>
        <w:jc w:val="both"/>
        <w:rPr>
          <w:color w:val="000000" w:themeColor="text1"/>
          <w:vertAlign w:val="superscript"/>
        </w:rPr>
      </w:pPr>
      <w:r w:rsidRPr="0006329A">
        <w:rPr>
          <w:color w:val="000000" w:themeColor="text1"/>
        </w:rPr>
        <w:t xml:space="preserve">The last concept I will analyze is the most developed religious institution in Senegal. The </w:t>
      </w:r>
      <w:r w:rsidRPr="0006329A">
        <w:rPr>
          <w:i/>
          <w:iCs/>
          <w:color w:val="000000" w:themeColor="text1"/>
        </w:rPr>
        <w:t>Khalife</w:t>
      </w:r>
      <w:r w:rsidRPr="0006329A">
        <w:rPr>
          <w:color w:val="000000" w:themeColor="text1"/>
        </w:rPr>
        <w:t xml:space="preserve"> Babacar Sy’s greatest contribution to Senegalese Islam is the creation of the </w:t>
      </w:r>
      <w:r w:rsidRPr="0006329A">
        <w:rPr>
          <w:i/>
          <w:color w:val="000000" w:themeColor="text1"/>
        </w:rPr>
        <w:t>Dāhiratul Kirām al-Tijāniyyu</w:t>
      </w:r>
      <w:r w:rsidRPr="0006329A">
        <w:rPr>
          <w:color w:val="000000" w:themeColor="text1"/>
        </w:rPr>
        <w:t xml:space="preserve"> in Dakar in 1927.</w:t>
      </w:r>
      <w:r w:rsidRPr="0006329A">
        <w:rPr>
          <w:color w:val="000000" w:themeColor="text1"/>
          <w:vertAlign w:val="superscript"/>
        </w:rPr>
        <w:footnoteReference w:id="171"/>
      </w:r>
    </w:p>
    <w:p w14:paraId="0F9613BD" w14:textId="77777777" w:rsidR="00D936CB" w:rsidRPr="0006329A" w:rsidRDefault="00191EFF" w:rsidP="0006329A">
      <w:pPr>
        <w:spacing w:after="200" w:line="360" w:lineRule="auto"/>
        <w:ind w:firstLine="720"/>
        <w:jc w:val="both"/>
        <w:rPr>
          <w:color w:val="000000" w:themeColor="text1"/>
        </w:rPr>
      </w:pPr>
      <w:r w:rsidRPr="0006329A">
        <w:rPr>
          <w:noProof/>
          <w:color w:val="000000" w:themeColor="text1"/>
        </w:rPr>
        <w:lastRenderedPageBreak/>
        <w:drawing>
          <wp:inline distT="0" distB="0" distL="0" distR="0" wp14:anchorId="0F96188B" wp14:editId="0F96188C">
            <wp:extent cx="5495925" cy="3883660"/>
            <wp:effectExtent l="0" t="0" r="0" b="0"/>
            <wp:docPr id="27" name="image6.jpg" descr="serigne ababacar sy bw"/>
            <wp:cNvGraphicFramePr/>
            <a:graphic xmlns:a="http://schemas.openxmlformats.org/drawingml/2006/main">
              <a:graphicData uri="http://schemas.openxmlformats.org/drawingml/2006/picture">
                <pic:pic xmlns:pic="http://schemas.openxmlformats.org/drawingml/2006/picture">
                  <pic:nvPicPr>
                    <pic:cNvPr id="0" name="image6.jpg" descr="serigne ababacar sy bw"/>
                    <pic:cNvPicPr preferRelativeResize="0"/>
                  </pic:nvPicPr>
                  <pic:blipFill>
                    <a:blip r:embed="rId21"/>
                    <a:srcRect/>
                    <a:stretch>
                      <a:fillRect/>
                    </a:stretch>
                  </pic:blipFill>
                  <pic:spPr>
                    <a:xfrm>
                      <a:off x="0" y="0"/>
                      <a:ext cx="5495925" cy="3883660"/>
                    </a:xfrm>
                    <a:prstGeom prst="rect">
                      <a:avLst/>
                    </a:prstGeom>
                    <a:ln/>
                  </pic:spPr>
                </pic:pic>
              </a:graphicData>
            </a:graphic>
          </wp:inline>
        </w:drawing>
      </w:r>
    </w:p>
    <w:p w14:paraId="0F9613BE" w14:textId="77777777" w:rsidR="00D936CB" w:rsidRPr="0006329A" w:rsidRDefault="00191EFF" w:rsidP="0006329A">
      <w:pPr>
        <w:spacing w:after="200" w:line="360" w:lineRule="auto"/>
        <w:ind w:firstLine="720"/>
        <w:jc w:val="both"/>
        <w:rPr>
          <w:b/>
          <w:color w:val="000000" w:themeColor="text1"/>
        </w:rPr>
      </w:pPr>
      <w:r w:rsidRPr="0006329A">
        <w:rPr>
          <w:b/>
          <w:color w:val="000000" w:themeColor="text1"/>
        </w:rPr>
        <w:t xml:space="preserve">   Fig. II: First</w:t>
      </w:r>
      <w:r w:rsidRPr="0006329A">
        <w:rPr>
          <w:b/>
          <w:i/>
          <w:color w:val="000000" w:themeColor="text1"/>
        </w:rPr>
        <w:t xml:space="preserve"> Dahira</w:t>
      </w:r>
      <w:r w:rsidRPr="0006329A">
        <w:rPr>
          <w:b/>
          <w:color w:val="000000" w:themeColor="text1"/>
        </w:rPr>
        <w:t xml:space="preserve"> in Senegal founded by the Caliph Babacar Sy in 1927. </w:t>
      </w:r>
    </w:p>
    <w:p w14:paraId="0F9613BF" w14:textId="5D66A74F" w:rsidR="00D936CB" w:rsidRPr="0006329A" w:rsidRDefault="00191EFF" w:rsidP="0006329A">
      <w:pPr>
        <w:spacing w:after="200" w:line="360" w:lineRule="auto"/>
        <w:jc w:val="both"/>
        <w:rPr>
          <w:color w:val="000000" w:themeColor="text1"/>
        </w:rPr>
      </w:pPr>
      <w:r w:rsidRPr="0006329A">
        <w:rPr>
          <w:color w:val="000000" w:themeColor="text1"/>
        </w:rPr>
        <w:t xml:space="preserve">The </w:t>
      </w:r>
      <w:r w:rsidRPr="0006329A">
        <w:rPr>
          <w:i/>
          <w:color w:val="000000" w:themeColor="text1"/>
        </w:rPr>
        <w:t>dahira</w:t>
      </w:r>
      <w:r w:rsidRPr="0006329A">
        <w:rPr>
          <w:color w:val="000000" w:themeColor="text1"/>
        </w:rPr>
        <w:t xml:space="preserve"> was created as a system of solidarity to help rural </w:t>
      </w:r>
      <w:r w:rsidRPr="0006329A">
        <w:rPr>
          <w:i/>
          <w:color w:val="000000" w:themeColor="text1"/>
        </w:rPr>
        <w:t xml:space="preserve">tijānī </w:t>
      </w:r>
      <w:r w:rsidRPr="0006329A">
        <w:rPr>
          <w:color w:val="000000" w:themeColor="text1"/>
        </w:rPr>
        <w:t>disciples who had migrated to urban centers in the 1920s.</w:t>
      </w:r>
      <w:r w:rsidRPr="0006329A">
        <w:rPr>
          <w:color w:val="000000" w:themeColor="text1"/>
          <w:vertAlign w:val="superscript"/>
        </w:rPr>
        <w:footnoteReference w:id="172"/>
      </w:r>
      <w:r w:rsidRPr="0006329A">
        <w:rPr>
          <w:color w:val="000000" w:themeColor="text1"/>
        </w:rPr>
        <w:t xml:space="preserve"> The </w:t>
      </w:r>
      <w:r w:rsidRPr="0006329A">
        <w:rPr>
          <w:i/>
          <w:color w:val="000000" w:themeColor="text1"/>
        </w:rPr>
        <w:t>dahira</w:t>
      </w:r>
      <w:r w:rsidRPr="0006329A">
        <w:rPr>
          <w:color w:val="000000" w:themeColor="text1"/>
        </w:rPr>
        <w:t xml:space="preserve"> also helped to stabilize transhumant disciples after the death of the major </w:t>
      </w:r>
      <w:r w:rsidRPr="0006329A">
        <w:rPr>
          <w:i/>
          <w:color w:val="000000" w:themeColor="text1"/>
        </w:rPr>
        <w:t xml:space="preserve">tijānī </w:t>
      </w:r>
      <w:r w:rsidRPr="0006329A">
        <w:rPr>
          <w:color w:val="000000" w:themeColor="text1"/>
        </w:rPr>
        <w:t xml:space="preserve">leaders, including El Hadji Malick Sy as well as to challenge the fast progress of the </w:t>
      </w:r>
      <w:r w:rsidRPr="0006329A">
        <w:rPr>
          <w:i/>
          <w:color w:val="000000" w:themeColor="text1"/>
        </w:rPr>
        <w:t xml:space="preserve">Murīdiyya. </w:t>
      </w:r>
      <w:r w:rsidRPr="0006329A">
        <w:rPr>
          <w:color w:val="000000" w:themeColor="text1"/>
        </w:rPr>
        <w:t xml:space="preserve">Initially, there were not a lot of </w:t>
      </w:r>
      <w:r w:rsidRPr="0006329A">
        <w:rPr>
          <w:i/>
          <w:color w:val="000000" w:themeColor="text1"/>
        </w:rPr>
        <w:t>dahira</w:t>
      </w:r>
      <w:r w:rsidRPr="0006329A">
        <w:rPr>
          <w:color w:val="000000" w:themeColor="text1"/>
        </w:rPr>
        <w:t xml:space="preserve"> in Senegal; on a transnational level, the first one was created in Abidjan in 1947, where Wolof and Haalpulaar disciples of El Hadji Seydou Nourou Tall and Babacar Sy were working as civil administrators and traders in Ivory Coast. These </w:t>
      </w:r>
      <w:r w:rsidRPr="0006329A">
        <w:rPr>
          <w:i/>
          <w:color w:val="000000" w:themeColor="text1"/>
        </w:rPr>
        <w:t>Tijāniyya</w:t>
      </w:r>
      <w:r w:rsidRPr="0006329A">
        <w:rPr>
          <w:color w:val="000000" w:themeColor="text1"/>
        </w:rPr>
        <w:t xml:space="preserve"> marabouts </w:t>
      </w:r>
      <w:r w:rsidR="005B05B6" w:rsidRPr="0006329A">
        <w:rPr>
          <w:color w:val="000000" w:themeColor="text1"/>
        </w:rPr>
        <w:t>were in competition there as well as in</w:t>
      </w:r>
      <w:r w:rsidRPr="0006329A">
        <w:rPr>
          <w:color w:val="000000" w:themeColor="text1"/>
        </w:rPr>
        <w:t xml:space="preserve"> Congo-Brazzaville, where they </w:t>
      </w:r>
      <w:r w:rsidR="005B05B6" w:rsidRPr="0006329A">
        <w:rPr>
          <w:color w:val="000000" w:themeColor="text1"/>
        </w:rPr>
        <w:t>were both represented by the</w:t>
      </w:r>
      <w:r w:rsidRPr="0006329A">
        <w:rPr>
          <w:color w:val="000000" w:themeColor="text1"/>
        </w:rPr>
        <w:t xml:space="preserve"> </w:t>
      </w:r>
      <w:r w:rsidR="005B05B6" w:rsidRPr="0006329A">
        <w:rPr>
          <w:color w:val="000000" w:themeColor="text1"/>
        </w:rPr>
        <w:t>jeweler and trader Madiakhou Diongue</w:t>
      </w:r>
      <w:r w:rsidRPr="0006329A">
        <w:rPr>
          <w:color w:val="000000" w:themeColor="text1"/>
        </w:rPr>
        <w:t>.</w:t>
      </w:r>
      <w:r w:rsidRPr="0006329A">
        <w:rPr>
          <w:color w:val="000000" w:themeColor="text1"/>
          <w:vertAlign w:val="superscript"/>
        </w:rPr>
        <w:footnoteReference w:id="173"/>
      </w:r>
      <w:r w:rsidRPr="0006329A">
        <w:rPr>
          <w:color w:val="000000" w:themeColor="text1"/>
        </w:rPr>
        <w:t xml:space="preserve"> In Gabon, Ndary Mbaye represented Babacar Sy in spreading Islam, the brotherhood and the</w:t>
      </w:r>
      <w:r w:rsidRPr="0006329A">
        <w:rPr>
          <w:i/>
          <w:color w:val="000000" w:themeColor="text1"/>
        </w:rPr>
        <w:t xml:space="preserve"> dahiras</w:t>
      </w:r>
      <w:r w:rsidRPr="0006329A">
        <w:rPr>
          <w:color w:val="000000" w:themeColor="text1"/>
        </w:rPr>
        <w:t xml:space="preserve">. In Senegal later in the 1960s, Serigne Cheikh grouped </w:t>
      </w:r>
      <w:r w:rsidRPr="0006329A">
        <w:rPr>
          <w:i/>
          <w:color w:val="000000" w:themeColor="text1"/>
        </w:rPr>
        <w:t>dahiras</w:t>
      </w:r>
      <w:r w:rsidRPr="0006329A">
        <w:rPr>
          <w:color w:val="000000" w:themeColor="text1"/>
        </w:rPr>
        <w:t xml:space="preserve"> from the same region into one federation. The association is highly organized and headed by a President, who represents the federation during religious festivals in Tivaouane. The Murids adopted a similar model in 1980 </w:t>
      </w:r>
      <w:r w:rsidRPr="0006329A">
        <w:rPr>
          <w:color w:val="000000" w:themeColor="text1"/>
        </w:rPr>
        <w:lastRenderedPageBreak/>
        <w:t xml:space="preserve">under Moustapha Bassirou Mbacké, a grandson of Ahmadou Bamba.  He urged </w:t>
      </w:r>
      <w:r w:rsidRPr="0006329A">
        <w:rPr>
          <w:i/>
          <w:color w:val="000000" w:themeColor="text1"/>
        </w:rPr>
        <w:t>murīd dahiras</w:t>
      </w:r>
      <w:r w:rsidRPr="0006329A">
        <w:rPr>
          <w:color w:val="000000" w:themeColor="text1"/>
        </w:rPr>
        <w:t xml:space="preserve"> to organize themselves into a federation </w:t>
      </w:r>
      <w:r w:rsidRPr="0006329A">
        <w:rPr>
          <w:i/>
          <w:color w:val="000000" w:themeColor="text1"/>
        </w:rPr>
        <w:t>of Murid dahiras</w:t>
      </w:r>
      <w:r w:rsidRPr="0006329A">
        <w:rPr>
          <w:color w:val="000000" w:themeColor="text1"/>
        </w:rPr>
        <w:t xml:space="preserve">, then into a Union </w:t>
      </w:r>
      <w:r w:rsidRPr="0006329A">
        <w:rPr>
          <w:i/>
          <w:color w:val="000000" w:themeColor="text1"/>
        </w:rPr>
        <w:t>of Murīd dahiras</w:t>
      </w:r>
      <w:r w:rsidRPr="0006329A">
        <w:rPr>
          <w:color w:val="000000" w:themeColor="text1"/>
        </w:rPr>
        <w:t xml:space="preserve">. This call has reinforced </w:t>
      </w:r>
      <w:r w:rsidRPr="0006329A">
        <w:rPr>
          <w:i/>
          <w:color w:val="000000" w:themeColor="text1"/>
        </w:rPr>
        <w:t>murīd’s</w:t>
      </w:r>
      <w:r w:rsidRPr="0006329A">
        <w:rPr>
          <w:color w:val="000000" w:themeColor="text1"/>
        </w:rPr>
        <w:t xml:space="preserve"> presence in urban areas such as Dakar.</w:t>
      </w:r>
    </w:p>
    <w:p w14:paraId="0F9613C0"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Tivaouane, Oumou Kalsoum Mbaye, a niece of Serigne Cheikh, created a women’s association in 1973. Later, this association became the </w:t>
      </w:r>
      <w:r w:rsidRPr="0006329A">
        <w:rPr>
          <w:i/>
          <w:color w:val="000000" w:themeColor="text1"/>
        </w:rPr>
        <w:t xml:space="preserve">Well Guided Muslims </w:t>
      </w:r>
      <w:r w:rsidRPr="0006329A">
        <w:rPr>
          <w:color w:val="000000" w:themeColor="text1"/>
        </w:rPr>
        <w:t>(</w:t>
      </w:r>
      <w:r w:rsidRPr="0006329A">
        <w:rPr>
          <w:i/>
          <w:color w:val="000000" w:themeColor="text1"/>
        </w:rPr>
        <w:t>Mustarshidāt</w:t>
      </w:r>
      <w:r w:rsidRPr="0006329A">
        <w:rPr>
          <w:color w:val="000000" w:themeColor="text1"/>
        </w:rPr>
        <w:t xml:space="preserve">). Women are generally a spirited force in religious activities in the Senegalese public sphere.  </w:t>
      </w:r>
    </w:p>
    <w:p w14:paraId="0F9613C1"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When the sons of Serigne Cheikh integrated</w:t>
      </w:r>
      <w:r w:rsidRPr="0006329A">
        <w:rPr>
          <w:i/>
          <w:color w:val="000000" w:themeColor="text1"/>
        </w:rPr>
        <w:t xml:space="preserve"> Mustarshidāt, </w:t>
      </w:r>
      <w:r w:rsidRPr="0006329A">
        <w:rPr>
          <w:color w:val="000000" w:themeColor="text1"/>
        </w:rPr>
        <w:t>with the aim of teaching Islam during their public gatherings, the group was renamed the</w:t>
      </w:r>
      <w:r w:rsidRPr="0006329A">
        <w:rPr>
          <w:i/>
          <w:color w:val="000000" w:themeColor="text1"/>
        </w:rPr>
        <w:t xml:space="preserve"> Group of Rightly Guided Men and Women </w:t>
      </w:r>
      <w:r w:rsidRPr="0006329A">
        <w:rPr>
          <w:color w:val="000000" w:themeColor="text1"/>
        </w:rPr>
        <w:t>(</w:t>
      </w:r>
      <w:r w:rsidRPr="0006329A">
        <w:rPr>
          <w:i/>
          <w:color w:val="000000" w:themeColor="text1"/>
        </w:rPr>
        <w:t xml:space="preserve">Dahiratul Mustarshidīna wal Mustarshidātī, </w:t>
      </w:r>
      <w:r w:rsidRPr="0006329A">
        <w:rPr>
          <w:color w:val="000000" w:themeColor="text1"/>
        </w:rPr>
        <w:t>hereafter referred to as the</w:t>
      </w:r>
      <w:r w:rsidRPr="0006329A">
        <w:rPr>
          <w:i/>
          <w:color w:val="000000" w:themeColor="text1"/>
        </w:rPr>
        <w:t xml:space="preserve"> </w:t>
      </w:r>
      <w:r w:rsidRPr="0006329A">
        <w:rPr>
          <w:color w:val="000000" w:themeColor="text1"/>
        </w:rPr>
        <w:t xml:space="preserve">DMWM). The marabout Serigne Cheikh explained that the term </w:t>
      </w:r>
      <w:r w:rsidRPr="0006329A">
        <w:rPr>
          <w:i/>
          <w:color w:val="000000" w:themeColor="text1"/>
        </w:rPr>
        <w:t>Mustarshīt</w:t>
      </w:r>
      <w:r w:rsidRPr="0006329A">
        <w:rPr>
          <w:color w:val="000000" w:themeColor="text1"/>
        </w:rPr>
        <w:t xml:space="preserve"> (guided) was drawn from Mālik b. Dīnār al-Sāmī (d. 748–49), who preferred it to the term </w:t>
      </w:r>
      <w:r w:rsidRPr="0006329A">
        <w:rPr>
          <w:i/>
          <w:color w:val="000000" w:themeColor="text1"/>
        </w:rPr>
        <w:t>tālīb</w:t>
      </w:r>
      <w:r w:rsidRPr="0006329A">
        <w:rPr>
          <w:color w:val="000000" w:themeColor="text1"/>
        </w:rPr>
        <w:t xml:space="preserve"> (student); El Hadji Malick Sy refers to this Indian </w:t>
      </w:r>
      <w:r w:rsidRPr="0006329A">
        <w:rPr>
          <w:i/>
          <w:color w:val="000000" w:themeColor="text1"/>
        </w:rPr>
        <w:t xml:space="preserve">Sūfī </w:t>
      </w:r>
      <w:r w:rsidRPr="0006329A">
        <w:rPr>
          <w:color w:val="000000" w:themeColor="text1"/>
        </w:rPr>
        <w:t>in his writings.</w:t>
      </w:r>
      <w:r w:rsidRPr="0006329A">
        <w:rPr>
          <w:color w:val="000000" w:themeColor="text1"/>
          <w:vertAlign w:val="superscript"/>
        </w:rPr>
        <w:footnoteReference w:id="174"/>
      </w:r>
      <w:r w:rsidRPr="0006329A">
        <w:rPr>
          <w:color w:val="000000" w:themeColor="text1"/>
        </w:rPr>
        <w:t xml:space="preserve"> </w:t>
      </w:r>
    </w:p>
    <w:p w14:paraId="0F9613C2" w14:textId="77777777" w:rsidR="00D936CB" w:rsidRPr="0006329A" w:rsidRDefault="00191EFF" w:rsidP="0006329A">
      <w:pPr>
        <w:spacing w:after="200" w:line="360" w:lineRule="auto"/>
        <w:ind w:firstLine="720"/>
        <w:jc w:val="both"/>
        <w:rPr>
          <w:b/>
          <w:color w:val="000000" w:themeColor="text1"/>
        </w:rPr>
      </w:pPr>
      <w:r w:rsidRPr="0006329A">
        <w:rPr>
          <w:color w:val="000000" w:themeColor="text1"/>
        </w:rPr>
        <w:t xml:space="preserve">In the 1980s, Moustapha Sy moved the </w:t>
      </w:r>
      <w:r w:rsidRPr="0006329A">
        <w:rPr>
          <w:i/>
          <w:color w:val="000000" w:themeColor="text1"/>
        </w:rPr>
        <w:t>dahira</w:t>
      </w:r>
      <w:r w:rsidRPr="0006329A">
        <w:rPr>
          <w:color w:val="000000" w:themeColor="text1"/>
        </w:rPr>
        <w:t xml:space="preserve"> to Dakar. His female cousins in Tivaouane, frustrated by his appropriation of their association, created the </w:t>
      </w:r>
      <w:r w:rsidRPr="0006329A">
        <w:rPr>
          <w:i/>
          <w:color w:val="000000" w:themeColor="text1"/>
        </w:rPr>
        <w:t>Dahiratul Nihmatī Filahī (The Circle of Those Who are in the Sake of God),</w:t>
      </w:r>
      <w:r w:rsidRPr="0006329A">
        <w:rPr>
          <w:color w:val="000000" w:themeColor="text1"/>
        </w:rPr>
        <w:t xml:space="preserve"> which includes only female members. They adopted the green symbol of Islam to demarcate themselves from the white one of the </w:t>
      </w:r>
      <w:r w:rsidRPr="0006329A">
        <w:rPr>
          <w:i/>
          <w:color w:val="000000" w:themeColor="text1"/>
        </w:rPr>
        <w:t>Mustarshidīn.</w:t>
      </w:r>
      <w:r w:rsidRPr="0006329A">
        <w:rPr>
          <w:color w:val="000000" w:themeColor="text1"/>
          <w:vertAlign w:val="superscript"/>
        </w:rPr>
        <w:footnoteReference w:id="175"/>
      </w:r>
    </w:p>
    <w:p w14:paraId="0F9613C3" w14:textId="41E93641"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Like </w:t>
      </w:r>
      <w:r w:rsidRPr="0006329A">
        <w:rPr>
          <w:i/>
          <w:color w:val="000000" w:themeColor="text1"/>
        </w:rPr>
        <w:t>The Circle of Those Who Follow the Traces of the Fathers and the Ancestors,</w:t>
      </w:r>
      <w:r w:rsidRPr="0006329A">
        <w:rPr>
          <w:color w:val="000000" w:themeColor="text1"/>
          <w:vertAlign w:val="superscript"/>
        </w:rPr>
        <w:footnoteReference w:id="176"/>
      </w:r>
      <w:r w:rsidRPr="0006329A">
        <w:rPr>
          <w:color w:val="000000" w:themeColor="text1"/>
        </w:rPr>
        <w:t xml:space="preserve"> led by Moustapha Sy, son of Abdoul Aziz Sy “Junior”, they competed with the DMWM in the religious market, especially during </w:t>
      </w:r>
      <w:r w:rsidRPr="0006329A">
        <w:rPr>
          <w:i/>
          <w:color w:val="000000" w:themeColor="text1"/>
        </w:rPr>
        <w:t>Gàmmu</w:t>
      </w:r>
      <w:r w:rsidRPr="0006329A">
        <w:rPr>
          <w:color w:val="000000" w:themeColor="text1"/>
        </w:rPr>
        <w:t xml:space="preserve"> and </w:t>
      </w:r>
      <w:r w:rsidRPr="0006329A">
        <w:rPr>
          <w:i/>
          <w:color w:val="000000" w:themeColor="text1"/>
        </w:rPr>
        <w:t>Tamxarit</w:t>
      </w:r>
      <w:r w:rsidRPr="0006329A">
        <w:rPr>
          <w:color w:val="000000" w:themeColor="text1"/>
        </w:rPr>
        <w:t xml:space="preserve"> (Muslim New Year), for which they invested millions CFA to demonstrate power and prestige. The </w:t>
      </w:r>
      <w:r w:rsidRPr="0006329A">
        <w:rPr>
          <w:i/>
          <w:color w:val="000000" w:themeColor="text1"/>
        </w:rPr>
        <w:t>dahira</w:t>
      </w:r>
      <w:r w:rsidRPr="0006329A">
        <w:rPr>
          <w:color w:val="000000" w:themeColor="text1"/>
        </w:rPr>
        <w:t xml:space="preserve"> is funded from member contributions both in and outside of Senegal. Members pay monthly or annual dues fixed by the association</w:t>
      </w:r>
      <w:r w:rsidR="002A7F1F" w:rsidRPr="0006329A">
        <w:rPr>
          <w:color w:val="000000" w:themeColor="text1"/>
        </w:rPr>
        <w:t>, which a</w:t>
      </w:r>
      <w:r w:rsidRPr="0006329A">
        <w:rPr>
          <w:color w:val="000000" w:themeColor="text1"/>
        </w:rPr>
        <w:t>re then used to invest in major projects, such as the building or rehabilitation of mosques</w:t>
      </w:r>
      <w:r w:rsidR="002A7F1F" w:rsidRPr="0006329A">
        <w:rPr>
          <w:color w:val="000000" w:themeColor="text1"/>
        </w:rPr>
        <w:t xml:space="preserve">, and </w:t>
      </w:r>
      <w:r w:rsidRPr="0006329A">
        <w:rPr>
          <w:color w:val="000000" w:themeColor="text1"/>
        </w:rPr>
        <w:t xml:space="preserve">build hospitals, </w:t>
      </w:r>
      <w:r w:rsidRPr="0006329A">
        <w:rPr>
          <w:i/>
          <w:color w:val="000000" w:themeColor="text1"/>
        </w:rPr>
        <w:t>daara</w:t>
      </w:r>
      <w:r w:rsidRPr="0006329A">
        <w:rPr>
          <w:color w:val="000000" w:themeColor="text1"/>
        </w:rPr>
        <w:t xml:space="preserve"> or professional learning centers for its members, or for the good of the community. Money has also been used to maintain holy places, prepare meals for the annual </w:t>
      </w:r>
      <w:r w:rsidRPr="0006329A">
        <w:rPr>
          <w:i/>
          <w:color w:val="000000" w:themeColor="text1"/>
        </w:rPr>
        <w:t>gàmmu</w:t>
      </w:r>
      <w:r w:rsidRPr="0006329A">
        <w:rPr>
          <w:color w:val="000000" w:themeColor="text1"/>
        </w:rPr>
        <w:t>, and sometimes, to further enrich marabouts. The economic, spiritual, and political investment of Moustapha Sy in DMWM</w:t>
      </w:r>
      <w:r w:rsidRPr="0006329A">
        <w:rPr>
          <w:i/>
          <w:color w:val="000000" w:themeColor="text1"/>
        </w:rPr>
        <w:t xml:space="preserve"> </w:t>
      </w:r>
      <w:r w:rsidRPr="0006329A">
        <w:rPr>
          <w:color w:val="000000" w:themeColor="text1"/>
        </w:rPr>
        <w:t xml:space="preserve">made him inclined to control and protect it against his </w:t>
      </w:r>
      <w:r w:rsidRPr="0006329A">
        <w:rPr>
          <w:color w:val="000000" w:themeColor="text1"/>
        </w:rPr>
        <w:lastRenderedPageBreak/>
        <w:t xml:space="preserve">rivals within the Sy family, </w:t>
      </w:r>
      <w:r w:rsidRPr="0006329A">
        <w:rPr>
          <w:i/>
          <w:color w:val="000000" w:themeColor="text1"/>
        </w:rPr>
        <w:t xml:space="preserve">Tijāniyya </w:t>
      </w:r>
      <w:r w:rsidRPr="0006329A">
        <w:rPr>
          <w:color w:val="000000" w:themeColor="text1"/>
        </w:rPr>
        <w:t xml:space="preserve">brotherhood and broader society. The appropriation of the movement by Moustapha Sy and his monopolization of the most important status (Moral Guide) changed the political orientation of this </w:t>
      </w:r>
      <w:r w:rsidRPr="0006329A">
        <w:rPr>
          <w:i/>
          <w:color w:val="000000" w:themeColor="text1"/>
        </w:rPr>
        <w:t>dahira,</w:t>
      </w:r>
      <w:r w:rsidRPr="0006329A">
        <w:rPr>
          <w:color w:val="000000" w:themeColor="text1"/>
        </w:rPr>
        <w:t xml:space="preserve"> which had grown nationally by the end of the 1980</w:t>
      </w:r>
      <w:r w:rsidR="002A7F1F" w:rsidRPr="0006329A">
        <w:rPr>
          <w:color w:val="000000" w:themeColor="text1"/>
        </w:rPr>
        <w:t>’</w:t>
      </w:r>
      <w:r w:rsidRPr="0006329A">
        <w:rPr>
          <w:color w:val="000000" w:themeColor="text1"/>
        </w:rPr>
        <w:t xml:space="preserve">s. Today, the </w:t>
      </w:r>
      <w:r w:rsidRPr="0006329A">
        <w:rPr>
          <w:i/>
          <w:color w:val="000000" w:themeColor="text1"/>
        </w:rPr>
        <w:t>Mustarshidīn</w:t>
      </w:r>
      <w:r w:rsidRPr="0006329A">
        <w:rPr>
          <w:color w:val="000000" w:themeColor="text1"/>
        </w:rPr>
        <w:t xml:space="preserve"> movement alongside an organized </w:t>
      </w:r>
      <w:r w:rsidRPr="0006329A">
        <w:rPr>
          <w:i/>
          <w:color w:val="000000" w:themeColor="text1"/>
        </w:rPr>
        <w:t xml:space="preserve">dahira, </w:t>
      </w:r>
      <w:r w:rsidRPr="0006329A">
        <w:rPr>
          <w:color w:val="000000" w:themeColor="text1"/>
        </w:rPr>
        <w:t>a TV station, and a political party (PUR) are important in Senegalese social and political life (on politics, see chapter 5 and 6).</w:t>
      </w:r>
    </w:p>
    <w:p w14:paraId="0F9613C4"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The influence of the DMWM was tremendous and the stratification within the </w:t>
      </w:r>
      <w:r w:rsidRPr="0006329A">
        <w:rPr>
          <w:i/>
          <w:color w:val="000000" w:themeColor="text1"/>
        </w:rPr>
        <w:t>dahira</w:t>
      </w:r>
      <w:r w:rsidRPr="0006329A">
        <w:rPr>
          <w:color w:val="000000" w:themeColor="text1"/>
        </w:rPr>
        <w:t xml:space="preserve"> is important. Babacar Sy is the Supreme Guide, Serigne Cheikh their Spiritual Guide, and Moustapha Sy, the Moral Guide. Hadji Malick Sy is one of their references. The </w:t>
      </w:r>
      <w:r w:rsidRPr="0006329A">
        <w:rPr>
          <w:i/>
          <w:color w:val="000000" w:themeColor="text1"/>
        </w:rPr>
        <w:t>Mustarshidīn</w:t>
      </w:r>
      <w:r w:rsidRPr="0006329A">
        <w:rPr>
          <w:color w:val="000000" w:themeColor="text1"/>
        </w:rPr>
        <w:t xml:space="preserve"> draws values from Islamic laws and Wolof culture as well as the thoughts and teachings of Babacar Sy, incarnated by Serigne Cheikh. The followers, who call themselves </w:t>
      </w:r>
      <w:r w:rsidRPr="0006329A">
        <w:rPr>
          <w:i/>
          <w:color w:val="000000" w:themeColor="text1"/>
        </w:rPr>
        <w:t>co-disciples</w:t>
      </w:r>
      <w:r w:rsidRPr="0006329A">
        <w:rPr>
          <w:color w:val="000000" w:themeColor="text1"/>
        </w:rPr>
        <w:t xml:space="preserve"> are at the bottom of the association’s hierarchy.  In the DMWM, women have a </w:t>
      </w:r>
      <w:r w:rsidRPr="0006329A">
        <w:rPr>
          <w:i/>
          <w:color w:val="000000" w:themeColor="text1"/>
        </w:rPr>
        <w:t>Féminine Section</w:t>
      </w:r>
      <w:r w:rsidRPr="0006329A">
        <w:rPr>
          <w:color w:val="000000" w:themeColor="text1"/>
        </w:rPr>
        <w:t xml:space="preserve"> which organizes discussion themes about gender roles in Islam, women’s mystical life, and reproductive health. The language of the </w:t>
      </w:r>
      <w:r w:rsidRPr="0006329A">
        <w:rPr>
          <w:i/>
          <w:color w:val="000000" w:themeColor="text1"/>
        </w:rPr>
        <w:t>Mustarshidīn</w:t>
      </w:r>
      <w:r w:rsidRPr="0006329A">
        <w:rPr>
          <w:color w:val="000000" w:themeColor="text1"/>
        </w:rPr>
        <w:t xml:space="preserve"> conferences is mixed: French, Wolof, Arabic. In ritual and language, the </w:t>
      </w:r>
      <w:r w:rsidRPr="0006329A">
        <w:rPr>
          <w:i/>
          <w:color w:val="000000" w:themeColor="text1"/>
        </w:rPr>
        <w:t>Mustarshidīn</w:t>
      </w:r>
      <w:r w:rsidRPr="0006329A">
        <w:rPr>
          <w:color w:val="000000" w:themeColor="text1"/>
        </w:rPr>
        <w:t xml:space="preserve"> do not learn Arabic with the sole aim of better understanding the </w:t>
      </w:r>
      <w:r w:rsidRPr="0006329A">
        <w:rPr>
          <w:i/>
          <w:color w:val="000000" w:themeColor="text1"/>
        </w:rPr>
        <w:t>Qur’ān</w:t>
      </w:r>
      <w:r w:rsidRPr="0006329A">
        <w:rPr>
          <w:color w:val="000000" w:themeColor="text1"/>
        </w:rPr>
        <w:t>, rather, they learn Arabic to be able to speak at their conferences, to perform dramatic plays, and to participate in external debates. In a nutshell, Arabic is a part of the common grounding, a notion which contradicts Fatou Sow’s statement that “Arabic is only spoken in the country sparingly, in order to read and recite the Koran.”</w:t>
      </w:r>
      <w:r w:rsidRPr="0006329A">
        <w:rPr>
          <w:color w:val="000000" w:themeColor="text1"/>
          <w:vertAlign w:val="superscript"/>
        </w:rPr>
        <w:footnoteReference w:id="177"/>
      </w:r>
    </w:p>
    <w:p w14:paraId="0F9613C5"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During the time of El Hadji Malick Sy, adherents went to Tivaouane or to the nearest village where a </w:t>
      </w:r>
      <w:r w:rsidRPr="0006329A">
        <w:rPr>
          <w:i/>
          <w:color w:val="000000" w:themeColor="text1"/>
        </w:rPr>
        <w:t>muqaddam,</w:t>
      </w:r>
      <w:r w:rsidRPr="0006329A">
        <w:rPr>
          <w:color w:val="000000" w:themeColor="text1"/>
        </w:rPr>
        <w:t xml:space="preserve"> in person, could initiate them into the brotherhood. Now, a collective affiliation is given to all disciples who need to be initiated through their chain of transmission (</w:t>
      </w:r>
      <w:r w:rsidRPr="0006329A">
        <w:rPr>
          <w:i/>
          <w:color w:val="000000" w:themeColor="text1"/>
        </w:rPr>
        <w:t>silsila</w:t>
      </w:r>
      <w:r w:rsidRPr="0006329A">
        <w:rPr>
          <w:color w:val="000000" w:themeColor="text1"/>
        </w:rPr>
        <w:t xml:space="preserve">). This has expanded the </w:t>
      </w:r>
      <w:r w:rsidRPr="0006329A">
        <w:rPr>
          <w:i/>
          <w:color w:val="000000" w:themeColor="text1"/>
        </w:rPr>
        <w:t>Mustarshidīn</w:t>
      </w:r>
      <w:r w:rsidRPr="0006329A">
        <w:rPr>
          <w:color w:val="000000" w:themeColor="text1"/>
        </w:rPr>
        <w:t xml:space="preserve"> authority within the branch but also made it possible to expand the brotherhood.  </w:t>
      </w:r>
    </w:p>
    <w:p w14:paraId="0F9613C6" w14:textId="5C456DCA" w:rsidR="00D936CB" w:rsidRPr="0006329A" w:rsidRDefault="00191EFF" w:rsidP="0006329A">
      <w:pPr>
        <w:spacing w:after="200" w:line="360" w:lineRule="auto"/>
        <w:ind w:firstLine="720"/>
        <w:jc w:val="both"/>
        <w:rPr>
          <w:color w:val="000000" w:themeColor="text1"/>
        </w:rPr>
      </w:pPr>
      <w:r w:rsidRPr="0006329A">
        <w:rPr>
          <w:color w:val="000000" w:themeColor="text1"/>
        </w:rPr>
        <w:lastRenderedPageBreak/>
        <w:t>Since the mid1990</w:t>
      </w:r>
      <w:r w:rsidR="002A7F1F" w:rsidRPr="0006329A">
        <w:rPr>
          <w:color w:val="000000" w:themeColor="text1"/>
        </w:rPr>
        <w:t>’</w:t>
      </w:r>
      <w:r w:rsidRPr="0006329A">
        <w:rPr>
          <w:color w:val="000000" w:themeColor="text1"/>
        </w:rPr>
        <w:t xml:space="preserve">s, the </w:t>
      </w:r>
      <w:r w:rsidRPr="0006329A">
        <w:rPr>
          <w:i/>
          <w:color w:val="000000" w:themeColor="text1"/>
        </w:rPr>
        <w:t>Mustarshidīn</w:t>
      </w:r>
      <w:r w:rsidRPr="0006329A">
        <w:rPr>
          <w:color w:val="000000" w:themeColor="text1"/>
        </w:rPr>
        <w:t xml:space="preserve"> have held conferences in honor of Ramadan</w:t>
      </w:r>
      <w:r w:rsidRPr="0006329A">
        <w:rPr>
          <w:i/>
          <w:color w:val="000000" w:themeColor="text1"/>
        </w:rPr>
        <w:t xml:space="preserve"> </w:t>
      </w:r>
      <w:r w:rsidRPr="0006329A">
        <w:rPr>
          <w:color w:val="000000" w:themeColor="text1"/>
        </w:rPr>
        <w:t xml:space="preserve">in Dakar-Yoff and their </w:t>
      </w:r>
      <w:r w:rsidRPr="0006329A">
        <w:rPr>
          <w:i/>
          <w:color w:val="000000" w:themeColor="text1"/>
        </w:rPr>
        <w:t>Gàmmu</w:t>
      </w:r>
      <w:r w:rsidRPr="0006329A">
        <w:rPr>
          <w:color w:val="000000" w:themeColor="text1"/>
        </w:rPr>
        <w:t xml:space="preserve"> in Tivaouane. The content of the conference sessions of the </w:t>
      </w:r>
      <w:r w:rsidRPr="0006329A">
        <w:rPr>
          <w:i/>
          <w:color w:val="000000" w:themeColor="text1"/>
        </w:rPr>
        <w:t xml:space="preserve">Mustarshidīn </w:t>
      </w:r>
      <w:r w:rsidRPr="0006329A">
        <w:rPr>
          <w:color w:val="000000" w:themeColor="text1"/>
        </w:rPr>
        <w:t>has become more sophisticated and global. They debate worldwide politics and social issues and invite sociologists, journalists, biologists, specialists of Islam, and political scientists to participate</w:t>
      </w:r>
      <w:r w:rsidR="002A7F1F" w:rsidRPr="0006329A">
        <w:rPr>
          <w:color w:val="000000" w:themeColor="text1"/>
        </w:rPr>
        <w:t xml:space="preserve"> in these discussions</w:t>
      </w:r>
      <w:r w:rsidRPr="0006329A">
        <w:rPr>
          <w:color w:val="000000" w:themeColor="text1"/>
        </w:rPr>
        <w:t xml:space="preserve">. The meeting of the minds allows the </w:t>
      </w:r>
      <w:r w:rsidRPr="0006329A">
        <w:rPr>
          <w:i/>
          <w:color w:val="000000" w:themeColor="text1"/>
        </w:rPr>
        <w:t>Mustarshidīn</w:t>
      </w:r>
      <w:r w:rsidRPr="0006329A">
        <w:rPr>
          <w:color w:val="000000" w:themeColor="text1"/>
        </w:rPr>
        <w:t xml:space="preserve"> to increasingly be called to adapt the religion to rapidly changing times. They use electronic religiosity to launch their political and religious message, though they do criticize the negative effects </w:t>
      </w:r>
      <w:r w:rsidR="002A7F1F" w:rsidRPr="0006329A">
        <w:rPr>
          <w:color w:val="000000" w:themeColor="text1"/>
        </w:rPr>
        <w:t xml:space="preserve">this has </w:t>
      </w:r>
      <w:r w:rsidRPr="0006329A">
        <w:rPr>
          <w:color w:val="000000" w:themeColor="text1"/>
        </w:rPr>
        <w:t xml:space="preserve">on the people. For instance, there has been a growing movement by the faithful to use cell phone tunes of </w:t>
      </w:r>
      <w:r w:rsidRPr="0006329A">
        <w:rPr>
          <w:i/>
          <w:color w:val="000000" w:themeColor="text1"/>
        </w:rPr>
        <w:t>Qur’āni</w:t>
      </w:r>
      <w:r w:rsidRPr="0006329A">
        <w:rPr>
          <w:color w:val="000000" w:themeColor="text1"/>
        </w:rPr>
        <w:t xml:space="preserve">c verses. Yet, issues arise when one is in the restroom, a place known in Islamic tradition as highly frequented by bad djinns. In the same vein, when asked if Rap music is </w:t>
      </w:r>
      <w:r w:rsidRPr="0006329A">
        <w:rPr>
          <w:i/>
          <w:color w:val="000000" w:themeColor="text1"/>
        </w:rPr>
        <w:t>harām</w:t>
      </w:r>
      <w:r w:rsidRPr="0006329A">
        <w:rPr>
          <w:color w:val="000000" w:themeColor="text1"/>
        </w:rPr>
        <w:t xml:space="preserve"> or </w:t>
      </w:r>
      <w:r w:rsidRPr="0006329A">
        <w:rPr>
          <w:i/>
          <w:color w:val="000000" w:themeColor="text1"/>
        </w:rPr>
        <w:t>hallal</w:t>
      </w:r>
      <w:r w:rsidRPr="0006329A">
        <w:rPr>
          <w:color w:val="000000" w:themeColor="text1"/>
        </w:rPr>
        <w:t xml:space="preserve">, Serigne Cheikh answered that the question should be reversed—not asking about licit or illicitness of music, but only if it is decent or indecent. If it is decent, </w:t>
      </w:r>
      <w:r w:rsidR="002A7F1F" w:rsidRPr="0006329A">
        <w:rPr>
          <w:color w:val="000000" w:themeColor="text1"/>
        </w:rPr>
        <w:t xml:space="preserve">then </w:t>
      </w:r>
      <w:r w:rsidRPr="0006329A">
        <w:rPr>
          <w:color w:val="000000" w:themeColor="text1"/>
        </w:rPr>
        <w:t>it is authorized, and if indecent</w:t>
      </w:r>
      <w:r w:rsidR="002A7F1F" w:rsidRPr="0006329A">
        <w:rPr>
          <w:color w:val="000000" w:themeColor="text1"/>
        </w:rPr>
        <w:t>,</w:t>
      </w:r>
      <w:r w:rsidRPr="0006329A">
        <w:rPr>
          <w:color w:val="000000" w:themeColor="text1"/>
        </w:rPr>
        <w:t xml:space="preserve"> it is unauthorized. This permits the Spiritual guide, to open a new avenue for legitimizing the </w:t>
      </w:r>
      <w:r w:rsidRPr="0006329A">
        <w:rPr>
          <w:i/>
          <w:color w:val="000000" w:themeColor="text1"/>
        </w:rPr>
        <w:t>Mustarshidīn</w:t>
      </w:r>
      <w:r w:rsidRPr="0006329A">
        <w:rPr>
          <w:color w:val="000000" w:themeColor="text1"/>
        </w:rPr>
        <w:t>’s</w:t>
      </w:r>
      <w:r w:rsidRPr="0006329A">
        <w:rPr>
          <w:i/>
          <w:color w:val="000000" w:themeColor="text1"/>
        </w:rPr>
        <w:t xml:space="preserve"> </w:t>
      </w:r>
      <w:r w:rsidRPr="0006329A">
        <w:rPr>
          <w:color w:val="000000" w:themeColor="text1"/>
        </w:rPr>
        <w:t xml:space="preserve">musical group, sometimes criticized for their blending of sacred texts with profane activities. </w:t>
      </w:r>
    </w:p>
    <w:p w14:paraId="0F9613C7" w14:textId="69744491" w:rsidR="00D936CB" w:rsidRPr="0006329A" w:rsidRDefault="00191EFF" w:rsidP="0006329A">
      <w:pPr>
        <w:spacing w:after="200" w:line="360" w:lineRule="auto"/>
        <w:ind w:firstLine="720"/>
        <w:jc w:val="both"/>
        <w:rPr>
          <w:color w:val="000000" w:themeColor="text1"/>
        </w:rPr>
      </w:pPr>
      <w:r w:rsidRPr="0006329A">
        <w:rPr>
          <w:i/>
          <w:color w:val="000000" w:themeColor="text1"/>
        </w:rPr>
        <w:t>U-turns in political orientation</w:t>
      </w:r>
      <w:r w:rsidRPr="0006329A">
        <w:rPr>
          <w:color w:val="000000" w:themeColor="text1"/>
        </w:rPr>
        <w:t xml:space="preserve"> amongst leaders of the movement, a term taken from Roman Loimeier,</w:t>
      </w:r>
      <w:r w:rsidRPr="0006329A">
        <w:rPr>
          <w:color w:val="000000" w:themeColor="text1"/>
          <w:vertAlign w:val="superscript"/>
        </w:rPr>
        <w:footnoteReference w:id="178"/>
      </w:r>
      <w:r w:rsidRPr="0006329A">
        <w:rPr>
          <w:color w:val="000000" w:themeColor="text1"/>
        </w:rPr>
        <w:t xml:space="preserve"> and the threat of ordinary disciples and members of the government are a part of the ideological movement’s framework. Moustapha Sy said in French during the </w:t>
      </w:r>
      <w:r w:rsidRPr="0006329A">
        <w:rPr>
          <w:i/>
          <w:color w:val="000000" w:themeColor="text1"/>
        </w:rPr>
        <w:t>Universities of Ramadan</w:t>
      </w:r>
      <w:r w:rsidRPr="0006329A">
        <w:rPr>
          <w:color w:val="000000" w:themeColor="text1"/>
        </w:rPr>
        <w:t xml:space="preserve"> held in 2009—in presence of </w:t>
      </w:r>
      <w:r w:rsidR="002A7F1F" w:rsidRPr="0006329A">
        <w:rPr>
          <w:color w:val="000000" w:themeColor="text1"/>
        </w:rPr>
        <w:t>the recently dismissed</w:t>
      </w:r>
      <w:r w:rsidR="00AA44E0" w:rsidRPr="0006329A">
        <w:rPr>
          <w:color w:val="000000" w:themeColor="text1"/>
        </w:rPr>
        <w:t xml:space="preserve"> minister from Government</w:t>
      </w:r>
      <w:r w:rsidR="002A7F1F" w:rsidRPr="0006329A">
        <w:rPr>
          <w:color w:val="000000" w:themeColor="text1"/>
        </w:rPr>
        <w:t xml:space="preserve"> </w:t>
      </w:r>
      <w:r w:rsidRPr="0006329A">
        <w:rPr>
          <w:color w:val="000000" w:themeColor="text1"/>
        </w:rPr>
        <w:t>Macky Sall</w:t>
      </w:r>
      <w:r w:rsidR="00AA44E0" w:rsidRPr="0006329A">
        <w:rPr>
          <w:color w:val="000000" w:themeColor="text1"/>
        </w:rPr>
        <w:t xml:space="preserve">, who was </w:t>
      </w:r>
      <w:r w:rsidRPr="0006329A">
        <w:rPr>
          <w:color w:val="000000" w:themeColor="text1"/>
        </w:rPr>
        <w:t>not given a voice—that a leader must be unpredictable.  Thus</w:t>
      </w:r>
      <w:r w:rsidR="00AA44E0" w:rsidRPr="0006329A">
        <w:rPr>
          <w:color w:val="000000" w:themeColor="text1"/>
        </w:rPr>
        <w:t>,</w:t>
      </w:r>
      <w:r w:rsidRPr="0006329A">
        <w:rPr>
          <w:color w:val="000000" w:themeColor="text1"/>
        </w:rPr>
        <w:t xml:space="preserve"> his followers should validate and normalize his changing attitude towards a range of social and political activities, demonstrating that there is no system of domination without an acceptance of, and a participation in, the religious establishment by disciples. Henceforth, this movement has to count on the new religious and political leader Mansour Sy “Jamil”</w:t>
      </w:r>
      <w:r w:rsidRPr="0006329A">
        <w:rPr>
          <w:color w:val="000000" w:themeColor="text1"/>
          <w:vertAlign w:val="superscript"/>
        </w:rPr>
        <w:t xml:space="preserve"> </w:t>
      </w:r>
      <w:r w:rsidRPr="0006329A">
        <w:rPr>
          <w:color w:val="000000" w:themeColor="text1"/>
        </w:rPr>
        <w:t>to counterbalance their role as the most powerful movement in the Sy family. Mansour Sy “Jamil” is the Caliph of his father Moustapha Sy “Jamil'”.  Mansour received his Master’s degree in Islamic studies from La Sorbonne. He retired from the Islamic Development Bank in Riyadh and is presently leading a</w:t>
      </w:r>
      <w:r w:rsidRPr="0006329A">
        <w:rPr>
          <w:i/>
          <w:color w:val="000000" w:themeColor="text1"/>
        </w:rPr>
        <w:t xml:space="preserve"> Qur’ānic</w:t>
      </w:r>
      <w:r w:rsidRPr="0006329A">
        <w:rPr>
          <w:color w:val="000000" w:themeColor="text1"/>
        </w:rPr>
        <w:t xml:space="preserve"> school with hundreds of students in his father’s compound in Dakar. With the Senegalese sociologist Abdou Salam Fall of the UCAD, he created the </w:t>
      </w:r>
      <w:r w:rsidRPr="0006329A">
        <w:rPr>
          <w:i/>
          <w:color w:val="000000" w:themeColor="text1"/>
        </w:rPr>
        <w:t xml:space="preserve">Manifeste citoyen pour la refondation </w:t>
      </w:r>
      <w:r w:rsidRPr="0006329A">
        <w:rPr>
          <w:i/>
          <w:color w:val="000000" w:themeColor="text1"/>
        </w:rPr>
        <w:lastRenderedPageBreak/>
        <w:t>nationale</w:t>
      </w:r>
      <w:r w:rsidRPr="0006329A">
        <w:rPr>
          <w:color w:val="000000" w:themeColor="text1"/>
        </w:rPr>
        <w:t xml:space="preserve"> (Citizen Manifesto for the National Refoundation) in 2010. He organizes conferences in Senegal and the United States to mobilize citizens, not just disciples, against the regime of President Wade. After participating in Wade’s defeat in 2012, he is actually engaged in criticizing the flaws of Sall’s government and always stands for the population.</w:t>
      </w:r>
    </w:p>
    <w:p w14:paraId="0F9613C8" w14:textId="77777777" w:rsidR="00D936CB" w:rsidRPr="0006329A" w:rsidRDefault="00191EFF" w:rsidP="0006329A">
      <w:pPr>
        <w:spacing w:after="200" w:line="360" w:lineRule="auto"/>
        <w:ind w:firstLine="720"/>
        <w:jc w:val="both"/>
        <w:rPr>
          <w:b/>
          <w:color w:val="000000" w:themeColor="text1"/>
        </w:rPr>
      </w:pPr>
      <w:r w:rsidRPr="0006329A">
        <w:rPr>
          <w:color w:val="000000" w:themeColor="text1"/>
        </w:rPr>
        <w:t xml:space="preserve">Today, in religious transnationalization in Europe, notably Italy, Spain, France and Switzerland, as well as in the United States, mainly New York, Atlanta, Washington and Cincinnati, </w:t>
      </w:r>
      <w:r w:rsidRPr="0006329A">
        <w:rPr>
          <w:i/>
          <w:color w:val="000000" w:themeColor="text1"/>
        </w:rPr>
        <w:t xml:space="preserve">Dahiratul Mutahabīna fī Lāhī </w:t>
      </w:r>
      <w:r w:rsidRPr="0006329A">
        <w:rPr>
          <w:color w:val="000000" w:themeColor="text1"/>
        </w:rPr>
        <w:t xml:space="preserve">(The Community of Those Who Love Each Other for Allah’s Sake) and </w:t>
      </w:r>
      <w:hyperlink r:id="rId22">
        <w:r w:rsidRPr="0006329A">
          <w:rPr>
            <w:i/>
            <w:color w:val="000000" w:themeColor="text1"/>
          </w:rPr>
          <w:t>The Islamic Tijaniya Foundation of America</w:t>
        </w:r>
      </w:hyperlink>
      <w:r w:rsidRPr="0006329A">
        <w:rPr>
          <w:color w:val="000000" w:themeColor="text1"/>
        </w:rPr>
        <w:t xml:space="preserve"> are the most important structures headed by grandsons and disciples of El Hadji Malick Sy. The </w:t>
      </w:r>
      <w:r w:rsidRPr="0006329A">
        <w:rPr>
          <w:i/>
          <w:color w:val="000000" w:themeColor="text1"/>
        </w:rPr>
        <w:t>IFTA</w:t>
      </w:r>
      <w:r w:rsidRPr="0006329A">
        <w:rPr>
          <w:color w:val="000000" w:themeColor="text1"/>
        </w:rPr>
        <w:t xml:space="preserve"> was created by Si Ahmed Sy, a son of El Hadji Habib Sy (see chapter 1 fig. 1). He lived in the United States for a long time (see pedigree) and often organizes </w:t>
      </w:r>
      <w:r w:rsidRPr="0006329A">
        <w:rPr>
          <w:i/>
          <w:color w:val="000000" w:themeColor="text1"/>
        </w:rPr>
        <w:t>Gàmmu</w:t>
      </w:r>
      <w:r w:rsidRPr="0006329A">
        <w:rPr>
          <w:color w:val="000000" w:themeColor="text1"/>
        </w:rPr>
        <w:t xml:space="preserve">, conferences inviting </w:t>
      </w:r>
      <w:r w:rsidRPr="0006329A">
        <w:rPr>
          <w:i/>
          <w:color w:val="000000" w:themeColor="text1"/>
        </w:rPr>
        <w:t>tijānī shuyūkh</w:t>
      </w:r>
      <w:r w:rsidRPr="0006329A">
        <w:rPr>
          <w:color w:val="000000" w:themeColor="text1"/>
        </w:rPr>
        <w:t xml:space="preserve"> from Morocco or Algeria as well as family ceremonies with Muslim communities in America.  In some European countries, Abdoul Aziz Sy “Junior” (d. 2017) and Babacar Sy Mansour (b. 1934) who succeeded him as a KGT have installed the </w:t>
      </w:r>
      <w:r w:rsidRPr="0006329A">
        <w:rPr>
          <w:i/>
          <w:color w:val="000000" w:themeColor="text1"/>
        </w:rPr>
        <w:t>Dahiratul Mutahabīna fī Lāhī</w:t>
      </w:r>
      <w:r w:rsidRPr="0006329A">
        <w:rPr>
          <w:color w:val="000000" w:themeColor="text1"/>
        </w:rPr>
        <w:t xml:space="preserve">. The maraboutic leadership and work are visible in the globalization of the branch. The implantation of the Sy branch in the global Muslim and secular networks has repercussions on these three local institutions.  </w:t>
      </w:r>
    </w:p>
    <w:p w14:paraId="0F9613C9" w14:textId="77777777" w:rsidR="00D936CB" w:rsidRPr="0006329A" w:rsidRDefault="00D936CB" w:rsidP="0006329A">
      <w:pPr>
        <w:spacing w:after="200" w:line="360" w:lineRule="auto"/>
        <w:jc w:val="both"/>
        <w:rPr>
          <w:b/>
          <w:color w:val="000000" w:themeColor="text1"/>
        </w:rPr>
      </w:pPr>
    </w:p>
    <w:p w14:paraId="0F9613CA" w14:textId="77777777" w:rsidR="00D936CB" w:rsidRPr="0006329A" w:rsidRDefault="00191EFF" w:rsidP="0006329A">
      <w:pPr>
        <w:spacing w:after="200" w:line="360" w:lineRule="auto"/>
        <w:jc w:val="both"/>
        <w:rPr>
          <w:b/>
          <w:color w:val="000000" w:themeColor="text1"/>
        </w:rPr>
      </w:pPr>
      <w:r w:rsidRPr="0006329A">
        <w:rPr>
          <w:b/>
          <w:color w:val="000000" w:themeColor="text1"/>
        </w:rPr>
        <w:t>Conclusion</w:t>
      </w:r>
    </w:p>
    <w:p w14:paraId="5B3C7731" w14:textId="77777777" w:rsidR="00BB4CF5" w:rsidRDefault="00191EFF" w:rsidP="0006329A">
      <w:pPr>
        <w:spacing w:after="200" w:line="360" w:lineRule="auto"/>
        <w:jc w:val="both"/>
        <w:rPr>
          <w:color w:val="000000" w:themeColor="text1"/>
        </w:rPr>
        <w:sectPr w:rsidR="00BB4CF5" w:rsidSect="00BB4CF5">
          <w:headerReference w:type="default" r:id="rId23"/>
          <w:footnotePr>
            <w:numRestart w:val="eachSect"/>
          </w:footnotePr>
          <w:pgSz w:w="12240" w:h="15840"/>
          <w:pgMar w:top="1440" w:right="1440" w:bottom="1440" w:left="1440" w:header="720" w:footer="720" w:gutter="0"/>
          <w:cols w:space="720"/>
          <w:titlePg/>
        </w:sectPr>
      </w:pPr>
      <w:r w:rsidRPr="0006329A">
        <w:rPr>
          <w:color w:val="000000" w:themeColor="text1"/>
        </w:rPr>
        <w:t xml:space="preserve">The </w:t>
      </w:r>
      <w:r w:rsidRPr="0006329A">
        <w:rPr>
          <w:i/>
          <w:color w:val="000000" w:themeColor="text1"/>
        </w:rPr>
        <w:t>daara, khalifa</w:t>
      </w:r>
      <w:r w:rsidRPr="0006329A">
        <w:rPr>
          <w:color w:val="000000" w:themeColor="text1"/>
        </w:rPr>
        <w:t xml:space="preserve"> and </w:t>
      </w:r>
      <w:r w:rsidRPr="0006329A">
        <w:rPr>
          <w:i/>
          <w:color w:val="000000" w:themeColor="text1"/>
        </w:rPr>
        <w:t>dahira</w:t>
      </w:r>
      <w:r w:rsidRPr="0006329A">
        <w:rPr>
          <w:color w:val="000000" w:themeColor="text1"/>
        </w:rPr>
        <w:t xml:space="preserve"> are critical, core institutions which reproduce the Sy </w:t>
      </w:r>
      <w:r w:rsidRPr="0006329A">
        <w:rPr>
          <w:i/>
          <w:color w:val="000000" w:themeColor="text1"/>
        </w:rPr>
        <w:t xml:space="preserve">Tijāniyya </w:t>
      </w:r>
      <w:r w:rsidRPr="0006329A">
        <w:rPr>
          <w:color w:val="000000" w:themeColor="text1"/>
        </w:rPr>
        <w:t>in Senegal and beyond.  The founder of this branch was aware of the rapid changes in his society associated with colonization</w:t>
      </w:r>
      <w:r w:rsidR="00AA44E0" w:rsidRPr="0006329A">
        <w:rPr>
          <w:color w:val="000000" w:themeColor="text1"/>
        </w:rPr>
        <w:t xml:space="preserve"> and consequently </w:t>
      </w:r>
      <w:r w:rsidRPr="0006329A">
        <w:rPr>
          <w:color w:val="000000" w:themeColor="text1"/>
        </w:rPr>
        <w:t xml:space="preserve">brought flexibility in interpreting the rules of Islam in general and the </w:t>
      </w:r>
      <w:r w:rsidRPr="0006329A">
        <w:rPr>
          <w:i/>
          <w:color w:val="000000" w:themeColor="text1"/>
        </w:rPr>
        <w:t>Tijāniyya</w:t>
      </w:r>
      <w:r w:rsidRPr="0006329A">
        <w:rPr>
          <w:color w:val="000000" w:themeColor="text1"/>
        </w:rPr>
        <w:t xml:space="preserve"> in particular</w:t>
      </w:r>
      <w:r w:rsidR="00AA44E0" w:rsidRPr="0006329A">
        <w:rPr>
          <w:color w:val="000000" w:themeColor="text1"/>
        </w:rPr>
        <w:t xml:space="preserve">. However, he also </w:t>
      </w:r>
      <w:r w:rsidRPr="0006329A">
        <w:rPr>
          <w:color w:val="000000" w:themeColor="text1"/>
        </w:rPr>
        <w:t xml:space="preserve">created religious principles that set his branch apart from others in the region. After the founder’s death, marabouts and disciples have continued to expand the order, but have since created the </w:t>
      </w:r>
      <w:r w:rsidRPr="0006329A">
        <w:rPr>
          <w:i/>
          <w:color w:val="000000" w:themeColor="text1"/>
        </w:rPr>
        <w:t>dahira</w:t>
      </w:r>
      <w:r w:rsidRPr="0006329A">
        <w:rPr>
          <w:color w:val="000000" w:themeColor="text1"/>
        </w:rPr>
        <w:t xml:space="preserve">, an institution fundamental to its growth as it extended the capacity to disseminate the order. This </w:t>
      </w:r>
      <w:r w:rsidRPr="0006329A">
        <w:rPr>
          <w:i/>
          <w:color w:val="000000" w:themeColor="text1"/>
        </w:rPr>
        <w:t>capacité d’initiatives des acteurs</w:t>
      </w:r>
      <w:r w:rsidRPr="0006329A">
        <w:rPr>
          <w:color w:val="000000" w:themeColor="text1"/>
        </w:rPr>
        <w:t>,</w:t>
      </w:r>
      <w:r w:rsidRPr="0006329A">
        <w:rPr>
          <w:i/>
          <w:color w:val="000000" w:themeColor="text1"/>
        </w:rPr>
        <w:t xml:space="preserve"> </w:t>
      </w:r>
      <w:r w:rsidRPr="0006329A">
        <w:rPr>
          <w:color w:val="000000" w:themeColor="text1"/>
        </w:rPr>
        <w:t>or human</w:t>
      </w:r>
      <w:r w:rsidRPr="0006329A">
        <w:rPr>
          <w:i/>
          <w:color w:val="000000" w:themeColor="text1"/>
        </w:rPr>
        <w:t xml:space="preserve"> </w:t>
      </w:r>
      <w:r w:rsidRPr="0006329A">
        <w:rPr>
          <w:color w:val="000000" w:themeColor="text1"/>
        </w:rPr>
        <w:t xml:space="preserve">agency, has made this branch enduring in reinventing itself and always imaginative in terms of public presence. The strategies of reproduction of the branch are not without conflict over power and prestige amongst the family and among those affiliated with other </w:t>
      </w:r>
      <w:r w:rsidRPr="0006329A">
        <w:rPr>
          <w:i/>
          <w:color w:val="000000" w:themeColor="text1"/>
        </w:rPr>
        <w:t xml:space="preserve">Tijāniyya </w:t>
      </w:r>
      <w:r w:rsidRPr="0006329A">
        <w:rPr>
          <w:color w:val="000000" w:themeColor="text1"/>
        </w:rPr>
        <w:t xml:space="preserve">leaders in Senegal, such as El Hadji Ibrahima Niasse of Kaolack, Abasse Sall of Louga, and Madior Cissé of </w:t>
      </w:r>
      <w:r w:rsidRPr="0006329A">
        <w:rPr>
          <w:color w:val="000000" w:themeColor="text1"/>
        </w:rPr>
        <w:lastRenderedPageBreak/>
        <w:t>Saint Louis. Cissé, for example, assumed his position independently of any validation from the sons of Babacar S</w:t>
      </w:r>
      <w:r w:rsidR="00AA44E0" w:rsidRPr="0006329A">
        <w:rPr>
          <w:color w:val="000000" w:themeColor="text1"/>
        </w:rPr>
        <w:t xml:space="preserve">y and </w:t>
      </w:r>
      <w:r w:rsidRPr="0006329A">
        <w:rPr>
          <w:color w:val="000000" w:themeColor="text1"/>
        </w:rPr>
        <w:t xml:space="preserve">through the institution of his </w:t>
      </w:r>
      <w:r w:rsidRPr="0006329A">
        <w:rPr>
          <w:i/>
          <w:color w:val="000000" w:themeColor="text1"/>
        </w:rPr>
        <w:t xml:space="preserve">Dahiratul Mutahabīna fī Lāhī </w:t>
      </w:r>
      <w:r w:rsidRPr="0006329A">
        <w:rPr>
          <w:color w:val="000000" w:themeColor="text1"/>
        </w:rPr>
        <w:t xml:space="preserve">created in 1953. Being independent from their spiritual authority, Cissé has competed with the Sy </w:t>
      </w:r>
      <w:r w:rsidRPr="0006329A">
        <w:rPr>
          <w:i/>
          <w:color w:val="000000" w:themeColor="text1"/>
        </w:rPr>
        <w:t>Tijāniyya</w:t>
      </w:r>
      <w:r w:rsidRPr="0006329A">
        <w:rPr>
          <w:color w:val="000000" w:themeColor="text1"/>
        </w:rPr>
        <w:t xml:space="preserve"> during religious festivals in Saint Louis.</w:t>
      </w:r>
      <w:r w:rsidRPr="0006329A">
        <w:rPr>
          <w:color w:val="000000" w:themeColor="text1"/>
          <w:vertAlign w:val="superscript"/>
        </w:rPr>
        <w:footnoteReference w:id="179"/>
      </w:r>
      <w:r w:rsidRPr="0006329A">
        <w:rPr>
          <w:color w:val="000000" w:themeColor="text1"/>
        </w:rPr>
        <w:t xml:space="preserve"> Despite these intra-field competitions, and </w:t>
      </w:r>
      <w:r w:rsidR="00AA44E0" w:rsidRPr="0006329A">
        <w:rPr>
          <w:color w:val="000000" w:themeColor="text1"/>
        </w:rPr>
        <w:t xml:space="preserve">occaisional </w:t>
      </w:r>
      <w:r w:rsidRPr="0006329A">
        <w:rPr>
          <w:color w:val="000000" w:themeColor="text1"/>
        </w:rPr>
        <w:t>spontaneous counter-speech</w:t>
      </w:r>
      <w:r w:rsidR="00AA44E0" w:rsidRPr="0006329A">
        <w:rPr>
          <w:color w:val="000000" w:themeColor="text1"/>
        </w:rPr>
        <w:t>es</w:t>
      </w:r>
      <w:r w:rsidRPr="0006329A">
        <w:rPr>
          <w:color w:val="000000" w:themeColor="text1"/>
        </w:rPr>
        <w:t xml:space="preserve"> by students/preacher of the branch, the Sy </w:t>
      </w:r>
      <w:r w:rsidRPr="0006329A">
        <w:rPr>
          <w:i/>
          <w:color w:val="000000" w:themeColor="text1"/>
        </w:rPr>
        <w:t>Tijāniyya</w:t>
      </w:r>
      <w:r w:rsidRPr="0006329A">
        <w:rPr>
          <w:color w:val="000000" w:themeColor="text1"/>
        </w:rPr>
        <w:t xml:space="preserve"> remains strongly present in Senegalese Islam and beyond. </w:t>
      </w:r>
    </w:p>
    <w:p w14:paraId="0F9613E2" w14:textId="77777777" w:rsidR="00D936CB" w:rsidRPr="0006329A" w:rsidRDefault="00191EFF" w:rsidP="00703C8B">
      <w:pPr>
        <w:spacing w:line="360" w:lineRule="auto"/>
        <w:jc w:val="both"/>
        <w:rPr>
          <w:b/>
          <w:color w:val="000000" w:themeColor="text1"/>
        </w:rPr>
      </w:pPr>
      <w:r w:rsidRPr="0006329A">
        <w:rPr>
          <w:b/>
          <w:color w:val="000000" w:themeColor="text1"/>
        </w:rPr>
        <w:lastRenderedPageBreak/>
        <w:t>CHAPTER 4</w:t>
      </w:r>
    </w:p>
    <w:p w14:paraId="0F9613E3" w14:textId="77777777" w:rsidR="00D936CB" w:rsidRPr="0006329A" w:rsidRDefault="00191EFF" w:rsidP="00703C8B">
      <w:pPr>
        <w:spacing w:line="360" w:lineRule="auto"/>
        <w:jc w:val="both"/>
        <w:rPr>
          <w:color w:val="000000" w:themeColor="text1"/>
        </w:rPr>
      </w:pPr>
      <w:r w:rsidRPr="0006329A">
        <w:rPr>
          <w:b/>
          <w:color w:val="000000" w:themeColor="text1"/>
        </w:rPr>
        <w:t>Hate Speech, ‘New’ Muslim Preachers, and the Senegalese Sufiscape</w:t>
      </w:r>
    </w:p>
    <w:p w14:paraId="0F9613E4" w14:textId="77777777" w:rsidR="00D936CB" w:rsidRPr="0006329A" w:rsidRDefault="00191EFF" w:rsidP="0006329A">
      <w:pPr>
        <w:spacing w:after="200" w:line="360" w:lineRule="auto"/>
        <w:ind w:left="4320"/>
        <w:jc w:val="both"/>
        <w:rPr>
          <w:color w:val="000000" w:themeColor="text1"/>
        </w:rPr>
      </w:pPr>
      <w:r w:rsidRPr="0006329A">
        <w:rPr>
          <w:color w:val="000000" w:themeColor="text1"/>
        </w:rPr>
        <w:t>No one person is free when others are not.</w:t>
      </w:r>
      <w:r w:rsidRPr="0006329A">
        <w:rPr>
          <w:color w:val="000000" w:themeColor="text1"/>
          <w:vertAlign w:val="superscript"/>
        </w:rPr>
        <w:footnoteReference w:id="180"/>
      </w:r>
    </w:p>
    <w:p w14:paraId="0F9613E5" w14:textId="77777777" w:rsidR="00D936CB" w:rsidRPr="0006329A" w:rsidRDefault="00191EFF" w:rsidP="0006329A">
      <w:pPr>
        <w:spacing w:after="200" w:line="360" w:lineRule="auto"/>
        <w:jc w:val="both"/>
        <w:rPr>
          <w:b/>
          <w:color w:val="000000" w:themeColor="text1"/>
        </w:rPr>
      </w:pPr>
      <w:r w:rsidRPr="0006329A">
        <w:rPr>
          <w:b/>
          <w:color w:val="000000" w:themeColor="text1"/>
        </w:rPr>
        <w:t>Introduction</w:t>
      </w:r>
    </w:p>
    <w:p w14:paraId="0F9613E6" w14:textId="77777777" w:rsidR="00D936CB" w:rsidRPr="0006329A" w:rsidRDefault="00191EFF" w:rsidP="0006329A">
      <w:pPr>
        <w:spacing w:after="200" w:line="360" w:lineRule="auto"/>
        <w:jc w:val="both"/>
        <w:rPr>
          <w:b/>
          <w:color w:val="000000" w:themeColor="text1"/>
        </w:rPr>
      </w:pPr>
      <w:r w:rsidRPr="0006329A">
        <w:rPr>
          <w:color w:val="000000" w:themeColor="text1"/>
        </w:rPr>
        <w:t xml:space="preserve">Religion can be inspirational for peace in the world, but it can also inspire violence. This chapter focuses on the ways that Senegalese preachers have approached violence, particularly during the Charlie Hebdo attack in Paris in January 2015. Preacher, or </w:t>
      </w:r>
      <w:r w:rsidRPr="0006329A">
        <w:rPr>
          <w:i/>
          <w:color w:val="000000" w:themeColor="text1"/>
        </w:rPr>
        <w:t>waaraatekat</w:t>
      </w:r>
      <w:r w:rsidRPr="0006329A">
        <w:rPr>
          <w:color w:val="000000" w:themeColor="text1"/>
        </w:rPr>
        <w:t xml:space="preserve"> in Wolof, is a polysemic term, which can refer to a teacher, </w:t>
      </w:r>
      <w:r w:rsidRPr="0006329A">
        <w:rPr>
          <w:i/>
          <w:color w:val="000000" w:themeColor="text1"/>
        </w:rPr>
        <w:t>ustaz</w:t>
      </w:r>
      <w:r w:rsidRPr="0006329A">
        <w:rPr>
          <w:color w:val="000000" w:themeColor="text1"/>
        </w:rPr>
        <w:t xml:space="preserve">, rhetorician, sophist, imām, religious counselor, demagogue, or even </w:t>
      </w:r>
      <w:r w:rsidRPr="0006329A">
        <w:rPr>
          <w:i/>
          <w:color w:val="000000" w:themeColor="text1"/>
        </w:rPr>
        <w:t xml:space="preserve">parrhesiaste </w:t>
      </w:r>
      <w:r w:rsidRPr="0006329A">
        <w:rPr>
          <w:color w:val="000000" w:themeColor="text1"/>
        </w:rPr>
        <w:t xml:space="preserve">in a Foucauldian sense. For the purpose of this chapter, the word </w:t>
      </w:r>
      <w:r w:rsidRPr="0006329A">
        <w:rPr>
          <w:i/>
          <w:color w:val="000000" w:themeColor="text1"/>
        </w:rPr>
        <w:t xml:space="preserve">waaraatekat </w:t>
      </w:r>
      <w:r w:rsidRPr="0006329A">
        <w:rPr>
          <w:color w:val="000000" w:themeColor="text1"/>
        </w:rPr>
        <w:t>is used to mean simply preacher</w:t>
      </w:r>
      <w:r w:rsidRPr="0006329A">
        <w:rPr>
          <w:i/>
          <w:color w:val="000000" w:themeColor="text1"/>
        </w:rPr>
        <w:t>.</w:t>
      </w:r>
      <w:r w:rsidRPr="0006329A">
        <w:rPr>
          <w:color w:val="000000" w:themeColor="text1"/>
        </w:rPr>
        <w:t xml:space="preserve"> This study explores the ideology promulgated by different Muslim preachers in print and broadcast media and the role that a</w:t>
      </w:r>
      <w:r w:rsidRPr="0006329A">
        <w:rPr>
          <w:i/>
          <w:color w:val="000000" w:themeColor="text1"/>
        </w:rPr>
        <w:t xml:space="preserve"> Sūfī </w:t>
      </w:r>
      <w:r w:rsidRPr="0006329A">
        <w:rPr>
          <w:color w:val="000000" w:themeColor="text1"/>
        </w:rPr>
        <w:t>approach to religion can play to ensure a tolerant secular democracy in a country that is 95 percent Muslim, using data from the religious broadcasts of two Muslim preachers (Ustaz Alioune Sall and Ustaz Iran Ndao) as well as the response of the President of Senegal (Macky Sall) to the Charlie Hebdo attack. Muslim preachers (</w:t>
      </w:r>
      <w:r w:rsidRPr="0006329A">
        <w:rPr>
          <w:i/>
          <w:color w:val="000000" w:themeColor="text1"/>
        </w:rPr>
        <w:t>Sūfī</w:t>
      </w:r>
      <w:r w:rsidRPr="0006329A">
        <w:rPr>
          <w:color w:val="000000" w:themeColor="text1"/>
        </w:rPr>
        <w:t xml:space="preserve"> or otherwise), through mass communication, have gained a form of spiritual authority that allows them not only to carve out a (third) space in the Islamic sphere but also to interpret ongoing debates on and within Islam by aligning themselves with dominant Sūfī authorities and their representatives. Satellite television, radio, and the Internet have shifted the voices of the Islamic discourse within the Senegalese Muslim community to a more positive light. For this reason, modern Sūfī preachers’ critical speeches in the public sphere can be viewed as compatible with peaceful coexistence of different faiths and beliefs, as well as with secularism and democracy. </w:t>
      </w:r>
    </w:p>
    <w:p w14:paraId="0F9613E7"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 begin this study by reviewing the reactions of some Islamic preachers to the terrorist attack in Paris, focusing on the most prolific Senegalese religious commentators on national media. With the current pluralization and privatization of television stations, there are burgeoning religious programs that have given voice to </w:t>
      </w:r>
      <w:r w:rsidRPr="0006329A">
        <w:rPr>
          <w:i/>
          <w:color w:val="000000" w:themeColor="text1"/>
        </w:rPr>
        <w:t>Qur’ānic</w:t>
      </w:r>
      <w:r w:rsidRPr="0006329A">
        <w:rPr>
          <w:color w:val="000000" w:themeColor="text1"/>
        </w:rPr>
        <w:t xml:space="preserve"> teachers such as Ustaz Alioune Sall and Ustaz Iran Ndao. Their public discourses have contributed significantly to the fashioning of a new </w:t>
      </w:r>
      <w:r w:rsidRPr="0006329A">
        <w:rPr>
          <w:color w:val="000000" w:themeColor="text1"/>
        </w:rPr>
        <w:lastRenderedPageBreak/>
        <w:t xml:space="preserve">type of believer and practitioner. These </w:t>
      </w:r>
      <w:r w:rsidRPr="0006329A">
        <w:rPr>
          <w:i/>
          <w:color w:val="000000" w:themeColor="text1"/>
        </w:rPr>
        <w:t>waaraatekat</w:t>
      </w:r>
      <w:r w:rsidRPr="0006329A">
        <w:rPr>
          <w:color w:val="000000" w:themeColor="text1"/>
        </w:rPr>
        <w:t xml:space="preserve"> are amongst the most influential preachers in the Islamic community. I conducted a directed and taped interview with Alioune Sall in Dakar (8/6/2015) and participated in phone calls and an informal discussion with Iran Ndao. The latter often redirected me to his aired statements on the Charlie Hebdo attack. Ndao’s </w:t>
      </w:r>
      <w:r w:rsidRPr="0006329A">
        <w:rPr>
          <w:i/>
          <w:color w:val="000000" w:themeColor="text1"/>
        </w:rPr>
        <w:t>Qur’ānic</w:t>
      </w:r>
      <w:r w:rsidRPr="0006329A">
        <w:rPr>
          <w:color w:val="000000" w:themeColor="text1"/>
        </w:rPr>
        <w:t xml:space="preserve"> school named </w:t>
      </w:r>
      <w:r w:rsidRPr="0006329A">
        <w:rPr>
          <w:i/>
          <w:color w:val="000000" w:themeColor="text1"/>
        </w:rPr>
        <w:t>Daara Serigne Babacar Sy</w:t>
      </w:r>
      <w:r w:rsidRPr="0006329A">
        <w:rPr>
          <w:color w:val="000000" w:themeColor="text1"/>
        </w:rPr>
        <w:t xml:space="preserve"> faces the author’s family house in Tivaouane. </w:t>
      </w:r>
    </w:p>
    <w:p w14:paraId="0F9613E8"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Next, I analyze the cartoons cited by the above-mentioned preachers and by those who participated in a rally organized by Murid marabouts in Touba.</w:t>
      </w:r>
      <w:r w:rsidRPr="0006329A">
        <w:rPr>
          <w:color w:val="000000" w:themeColor="text1"/>
          <w:vertAlign w:val="superscript"/>
        </w:rPr>
        <w:footnoteReference w:id="181"/>
      </w:r>
      <w:r w:rsidRPr="0006329A">
        <w:rPr>
          <w:color w:val="000000" w:themeColor="text1"/>
        </w:rPr>
        <w:t xml:space="preserve"> That rally was a debate over intolerance, truth, violence, and civility in a secular state. Should the right to free speech be absolute or restrained?  In Senegal, a country renowned for its democracy, freedom of speech is guaranteed by the Constitution and other related laws, but Senegalese do not consider it an absolute right to publicly criticize or offend others. Freedom of expression is limited by the Penal Code as well as by the moral values of different ethnicities. </w:t>
      </w:r>
    </w:p>
    <w:p w14:paraId="0F9613E9" w14:textId="308700FE" w:rsidR="00D936CB" w:rsidRPr="0006329A" w:rsidRDefault="00191EFF" w:rsidP="0006329A">
      <w:pPr>
        <w:spacing w:after="200" w:line="360" w:lineRule="auto"/>
        <w:ind w:firstLine="720"/>
        <w:jc w:val="both"/>
        <w:rPr>
          <w:color w:val="000000" w:themeColor="text1"/>
        </w:rPr>
      </w:pPr>
      <w:r w:rsidRPr="0006329A">
        <w:rPr>
          <w:color w:val="000000" w:themeColor="text1"/>
        </w:rPr>
        <w:t>Last</w:t>
      </w:r>
      <w:r w:rsidR="006C13F8" w:rsidRPr="0006329A">
        <w:rPr>
          <w:color w:val="000000" w:themeColor="text1"/>
        </w:rPr>
        <w:t>ly</w:t>
      </w:r>
      <w:r w:rsidRPr="0006329A">
        <w:rPr>
          <w:color w:val="000000" w:themeColor="text1"/>
        </w:rPr>
        <w:t>, I explore how the secular state, represented and defined by Senegalese president Macky Sall, helps us to better understand the tensions between freedom of expression and its limits in a contemporary African nation. In the president’s official speech delivered to the public in Wolof, he defends the state’s approach to secularism against certain preachers. This study attempts to explicate what freedom of the press and information means in a Muslim-majority country compared to Islamic, African, and Senegalese legal systems.</w:t>
      </w:r>
    </w:p>
    <w:p w14:paraId="0F9613EA" w14:textId="77777777" w:rsidR="00D936CB" w:rsidRPr="0006329A" w:rsidRDefault="00191EFF" w:rsidP="0006329A">
      <w:pPr>
        <w:spacing w:after="200" w:line="360" w:lineRule="auto"/>
        <w:jc w:val="both"/>
        <w:rPr>
          <w:color w:val="000000" w:themeColor="text1"/>
        </w:rPr>
      </w:pPr>
      <w:r w:rsidRPr="0006329A">
        <w:rPr>
          <w:b/>
          <w:color w:val="000000" w:themeColor="text1"/>
        </w:rPr>
        <w:t>Theoretical Setting: Principled Coexistence, Free Speech, and Democracy</w:t>
      </w:r>
    </w:p>
    <w:p w14:paraId="0F9613EB" w14:textId="77777777" w:rsidR="00D936CB" w:rsidRPr="0006329A" w:rsidRDefault="00191EFF" w:rsidP="0006329A">
      <w:pPr>
        <w:spacing w:after="200" w:line="360" w:lineRule="auto"/>
        <w:jc w:val="both"/>
        <w:rPr>
          <w:color w:val="000000" w:themeColor="text1"/>
        </w:rPr>
      </w:pPr>
      <w:r w:rsidRPr="0006329A">
        <w:rPr>
          <w:color w:val="000000" w:themeColor="text1"/>
        </w:rPr>
        <w:t xml:space="preserve">Michel Foucault (2001) has addressed the topic of (modern) criticism in a series of lectures devoted to the Greek notion of </w:t>
      </w:r>
      <w:r w:rsidRPr="0006329A">
        <w:rPr>
          <w:i/>
          <w:color w:val="000000" w:themeColor="text1"/>
        </w:rPr>
        <w:t>parrhesia</w:t>
      </w:r>
      <w:r w:rsidRPr="0006329A">
        <w:rPr>
          <w:color w:val="000000" w:themeColor="text1"/>
        </w:rPr>
        <w:t>,</w:t>
      </w:r>
      <w:r w:rsidRPr="0006329A">
        <w:rPr>
          <w:i/>
          <w:color w:val="000000" w:themeColor="text1"/>
        </w:rPr>
        <w:t xml:space="preserve"> </w:t>
      </w:r>
      <w:r w:rsidRPr="0006329A">
        <w:rPr>
          <w:color w:val="000000" w:themeColor="text1"/>
        </w:rPr>
        <w:t>which translates ‘</w:t>
      </w:r>
      <w:r w:rsidRPr="0006329A">
        <w:rPr>
          <w:i/>
          <w:color w:val="000000" w:themeColor="text1"/>
        </w:rPr>
        <w:t>franc-parler’</w:t>
      </w:r>
      <w:r w:rsidRPr="0006329A">
        <w:rPr>
          <w:color w:val="000000" w:themeColor="text1"/>
        </w:rPr>
        <w:t xml:space="preserve"> in French (frank speech or free speech)</w:t>
      </w:r>
      <w:r w:rsidRPr="0006329A">
        <w:rPr>
          <w:i/>
          <w:color w:val="000000" w:themeColor="text1"/>
        </w:rPr>
        <w:t>.</w:t>
      </w:r>
      <w:r w:rsidRPr="0006329A">
        <w:rPr>
          <w:color w:val="000000" w:themeColor="text1"/>
          <w:vertAlign w:val="superscript"/>
        </w:rPr>
        <w:footnoteReference w:id="182"/>
      </w:r>
      <w:r w:rsidRPr="0006329A">
        <w:rPr>
          <w:i/>
          <w:color w:val="000000" w:themeColor="text1"/>
        </w:rPr>
        <w:t xml:space="preserve"> </w:t>
      </w:r>
      <w:r w:rsidRPr="0006329A">
        <w:rPr>
          <w:color w:val="000000" w:themeColor="text1"/>
        </w:rPr>
        <w:t xml:space="preserve">The Senegalese preacher who is recounting the message of the </w:t>
      </w:r>
      <w:r w:rsidRPr="0006329A">
        <w:rPr>
          <w:i/>
          <w:iCs/>
          <w:color w:val="000000" w:themeColor="text1"/>
        </w:rPr>
        <w:t>Qur’ān</w:t>
      </w:r>
      <w:r w:rsidRPr="0006329A">
        <w:rPr>
          <w:color w:val="000000" w:themeColor="text1"/>
        </w:rPr>
        <w:t xml:space="preserve"> or the Prophet of Islam can be considered as a truth-teller, a </w:t>
      </w:r>
      <w:r w:rsidRPr="0006329A">
        <w:rPr>
          <w:i/>
          <w:color w:val="000000" w:themeColor="text1"/>
        </w:rPr>
        <w:t>parrhesiaste</w:t>
      </w:r>
      <w:r w:rsidRPr="0006329A">
        <w:rPr>
          <w:color w:val="000000" w:themeColor="text1"/>
        </w:rPr>
        <w:t xml:space="preserve"> or </w:t>
      </w:r>
      <w:r w:rsidRPr="0006329A">
        <w:rPr>
          <w:i/>
          <w:color w:val="000000" w:themeColor="text1"/>
        </w:rPr>
        <w:t>un</w:t>
      </w:r>
      <w:r w:rsidRPr="0006329A">
        <w:rPr>
          <w:color w:val="000000" w:themeColor="text1"/>
        </w:rPr>
        <w:t xml:space="preserve"> </w:t>
      </w:r>
      <w:r w:rsidRPr="0006329A">
        <w:rPr>
          <w:i/>
          <w:color w:val="000000" w:themeColor="text1"/>
        </w:rPr>
        <w:t>franc-parleur</w:t>
      </w:r>
      <w:r w:rsidRPr="0006329A">
        <w:rPr>
          <w:color w:val="000000" w:themeColor="text1"/>
        </w:rPr>
        <w:t xml:space="preserve">. According to Foucault, </w:t>
      </w:r>
      <w:r w:rsidRPr="0006329A">
        <w:rPr>
          <w:i/>
          <w:color w:val="000000" w:themeColor="text1"/>
        </w:rPr>
        <w:t xml:space="preserve">parrhesiastic </w:t>
      </w:r>
      <w:r w:rsidRPr="0006329A">
        <w:rPr>
          <w:color w:val="000000" w:themeColor="text1"/>
        </w:rPr>
        <w:t xml:space="preserve">speech is not envisioned in terms of true or false; the veracity of the message counts less than the authority of the person delivering the message. In their public speeches, Ustaz Alioune Sall and Ustaz Iran Ndao assert that their interpretations of the texts are </w:t>
      </w:r>
      <w:r w:rsidRPr="0006329A">
        <w:rPr>
          <w:color w:val="000000" w:themeColor="text1"/>
        </w:rPr>
        <w:lastRenderedPageBreak/>
        <w:t xml:space="preserve">correct, and they do not display anything that might imply uncertainty. However, for Non-Governmental Organizations (NGOs) such as Human Rights Watch and Amnesty International-Senegal, their </w:t>
      </w:r>
      <w:r w:rsidRPr="0006329A">
        <w:rPr>
          <w:i/>
          <w:color w:val="000000" w:themeColor="text1"/>
        </w:rPr>
        <w:t>parrhesiastic</w:t>
      </w:r>
      <w:r w:rsidRPr="0006329A">
        <w:rPr>
          <w:color w:val="000000" w:themeColor="text1"/>
        </w:rPr>
        <w:t xml:space="preserve"> discourse can be problematic. There are misunderstandings and oftentimes verbal clashes between the so-called ‘secularists,’ human rights activists (</w:t>
      </w:r>
      <w:r w:rsidRPr="0006329A">
        <w:rPr>
          <w:i/>
          <w:color w:val="000000" w:themeColor="text1"/>
        </w:rPr>
        <w:t>droit-de l’hommistes</w:t>
      </w:r>
      <w:r w:rsidRPr="0006329A">
        <w:rPr>
          <w:color w:val="000000" w:themeColor="text1"/>
        </w:rPr>
        <w:t>), and the religious, Sūfī and non-Sūfī (even if these groups overlap in certain cases). In the democratic realm, how can one express one’s ideas without offending the other who does not share his/her viewpoint?</w:t>
      </w:r>
    </w:p>
    <w:p w14:paraId="0F9613EC" w14:textId="77777777" w:rsidR="00D936CB" w:rsidRPr="0006329A" w:rsidRDefault="00191EFF" w:rsidP="0006329A">
      <w:pPr>
        <w:spacing w:line="360" w:lineRule="auto"/>
        <w:ind w:firstLine="720"/>
        <w:jc w:val="both"/>
        <w:rPr>
          <w:color w:val="000000" w:themeColor="text1"/>
        </w:rPr>
      </w:pPr>
      <w:r w:rsidRPr="0006329A">
        <w:rPr>
          <w:color w:val="000000" w:themeColor="text1"/>
        </w:rPr>
        <w:t>I am reminded of Emperor Asoka (ruled 304–232 B.C.E.), an inspiration for the modern Indian secular state. There are many similarities between India and Senegal regarding secularism and democracy.</w:t>
      </w:r>
      <w:r w:rsidRPr="0006329A">
        <w:rPr>
          <w:color w:val="000000" w:themeColor="text1"/>
          <w:vertAlign w:val="superscript"/>
        </w:rPr>
        <w:footnoteReference w:id="183"/>
      </w:r>
      <w:r w:rsidRPr="0006329A">
        <w:rPr>
          <w:color w:val="000000" w:themeColor="text1"/>
        </w:rPr>
        <w:t xml:space="preserve"> Asoka, who converted to Buddhism, wrote during a time when hate speech was increasing in India.  He acted as arbiter by regulating religious differences, while at the same time calling for more religious tolerance. According to sociologist Rajeev Bhargava,</w:t>
      </w:r>
      <w:r w:rsidRPr="0006329A">
        <w:rPr>
          <w:color w:val="000000" w:themeColor="text1"/>
          <w:vertAlign w:val="superscript"/>
        </w:rPr>
        <w:footnoteReference w:id="184"/>
      </w:r>
      <w:r w:rsidRPr="0006329A">
        <w:rPr>
          <w:color w:val="000000" w:themeColor="text1"/>
        </w:rPr>
        <w:t xml:space="preserve">  Asoka in his Edicts 7 and 12 enunciated two rules of public discourse for a general coexistence of diverse people and social groups: the first one is </w:t>
      </w:r>
      <w:r w:rsidRPr="0006329A">
        <w:rPr>
          <w:i/>
          <w:color w:val="000000" w:themeColor="text1"/>
        </w:rPr>
        <w:t>self-related self-restraint</w:t>
      </w:r>
      <w:r w:rsidRPr="0006329A">
        <w:rPr>
          <w:color w:val="000000" w:themeColor="text1"/>
        </w:rPr>
        <w:t xml:space="preserve">: the restraint that an individual imposes on him/herself. It is self-discipline, subjective ethics of civil responsibility, for example, not to make disparaging remarks that will cause harm to one’s own person or body. Then the question becomes, how do we progress from harmful speech to good conduct or action? What good are words if no actions are to follow? </w:t>
      </w:r>
    </w:p>
    <w:p w14:paraId="0F9613EE"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Asoka articulates the second important restriction, which is </w:t>
      </w:r>
      <w:r w:rsidRPr="0006329A">
        <w:rPr>
          <w:i/>
          <w:color w:val="000000" w:themeColor="text1"/>
        </w:rPr>
        <w:t>other-related self-restraint</w:t>
      </w:r>
      <w:r w:rsidRPr="0006329A">
        <w:rPr>
          <w:color w:val="000000" w:themeColor="text1"/>
        </w:rPr>
        <w:t xml:space="preserve">. Citizens of a confined area should never deride or insult other people in the community. Criticism is a good thing for society but only on the condition that it does not cause harm to society, damage </w:t>
      </w:r>
      <w:r w:rsidRPr="0006329A">
        <w:rPr>
          <w:i/>
          <w:color w:val="000000" w:themeColor="text1"/>
        </w:rPr>
        <w:t>dhamma</w:t>
      </w:r>
      <w:r w:rsidRPr="0006329A">
        <w:rPr>
          <w:color w:val="000000" w:themeColor="text1"/>
        </w:rPr>
        <w:t>,</w:t>
      </w:r>
      <w:r w:rsidRPr="0006329A">
        <w:rPr>
          <w:i/>
          <w:color w:val="000000" w:themeColor="text1"/>
        </w:rPr>
        <w:t xml:space="preserve"> </w:t>
      </w:r>
      <w:r w:rsidRPr="0006329A">
        <w:rPr>
          <w:color w:val="000000" w:themeColor="text1"/>
        </w:rPr>
        <w:t xml:space="preserve">or reduce social and economic development. To offer a parallel with Islam, it is often </w:t>
      </w:r>
      <w:r w:rsidRPr="0006329A">
        <w:rPr>
          <w:color w:val="000000" w:themeColor="text1"/>
        </w:rPr>
        <w:lastRenderedPageBreak/>
        <w:t>said that 124,000 prophets were created by Allah</w:t>
      </w:r>
      <w:r w:rsidRPr="0006329A">
        <w:rPr>
          <w:color w:val="000000" w:themeColor="text1"/>
          <w:vertAlign w:val="superscript"/>
        </w:rPr>
        <w:footnoteReference w:id="185"/>
      </w:r>
      <w:r w:rsidRPr="0006329A">
        <w:rPr>
          <w:color w:val="000000" w:themeColor="text1"/>
        </w:rPr>
        <w:t xml:space="preserve"> but only a few of them were endowed with a message for the believers. Control of one’s tongue is important in Islamic Sunna.</w:t>
      </w:r>
    </w:p>
    <w:p w14:paraId="0F9613EF" w14:textId="1C16460A" w:rsidR="00D936CB" w:rsidRPr="0006329A" w:rsidRDefault="00191EFF" w:rsidP="0006329A">
      <w:pPr>
        <w:spacing w:line="360" w:lineRule="auto"/>
        <w:ind w:firstLine="720"/>
        <w:jc w:val="both"/>
        <w:rPr>
          <w:color w:val="000000" w:themeColor="text1"/>
        </w:rPr>
      </w:pPr>
      <w:r w:rsidRPr="0006329A">
        <w:rPr>
          <w:color w:val="000000" w:themeColor="text1"/>
        </w:rPr>
        <w:t xml:space="preserve">Freedom of expression should have no legally imposed limit, but rather it is up to the speaker/preacher to fix his own limits. Cartoons are accepted in Senegal as far as they depict politicians and social mores, but not religious leaders, </w:t>
      </w:r>
      <w:r w:rsidRPr="0006329A">
        <w:rPr>
          <w:i/>
          <w:color w:val="000000" w:themeColor="text1"/>
        </w:rPr>
        <w:t>Sūfī</w:t>
      </w:r>
      <w:r w:rsidRPr="0006329A">
        <w:rPr>
          <w:color w:val="000000" w:themeColor="text1"/>
        </w:rPr>
        <w:t xml:space="preserve"> guides, or religions in general: “What everybody knows and keeps it quiet, who says it first is the fool” (‘</w:t>
      </w:r>
      <w:r w:rsidRPr="0006329A">
        <w:rPr>
          <w:i/>
          <w:color w:val="000000" w:themeColor="text1"/>
        </w:rPr>
        <w:t>Lu ñëpp xam noppi, ku ko njëkk a wax yaay dof bi’</w:t>
      </w:r>
      <w:r w:rsidRPr="0006329A">
        <w:rPr>
          <w:color w:val="000000" w:themeColor="text1"/>
        </w:rPr>
        <w:t xml:space="preserve">). The imminent consequence is physical violence (beating, rarely killing) </w:t>
      </w:r>
      <w:r w:rsidR="006C13F8" w:rsidRPr="0006329A">
        <w:rPr>
          <w:color w:val="000000" w:themeColor="text1"/>
        </w:rPr>
        <w:t>for the pronouncer or critic</w:t>
      </w:r>
      <w:r w:rsidRPr="0006329A">
        <w:rPr>
          <w:color w:val="000000" w:themeColor="text1"/>
        </w:rPr>
        <w:t xml:space="preserve">, </w:t>
      </w:r>
      <w:r w:rsidR="006C13F8" w:rsidRPr="0006329A">
        <w:rPr>
          <w:color w:val="000000" w:themeColor="text1"/>
        </w:rPr>
        <w:t xml:space="preserve">their </w:t>
      </w:r>
      <w:r w:rsidRPr="0006329A">
        <w:rPr>
          <w:color w:val="000000" w:themeColor="text1"/>
        </w:rPr>
        <w:t>family</w:t>
      </w:r>
      <w:r w:rsidR="006C13F8" w:rsidRPr="0006329A">
        <w:rPr>
          <w:color w:val="000000" w:themeColor="text1"/>
        </w:rPr>
        <w:t xml:space="preserve"> </w:t>
      </w:r>
      <w:r w:rsidRPr="0006329A">
        <w:rPr>
          <w:color w:val="000000" w:themeColor="text1"/>
        </w:rPr>
        <w:t xml:space="preserve">or relatives by </w:t>
      </w:r>
      <w:r w:rsidR="006C13F8" w:rsidRPr="0006329A">
        <w:rPr>
          <w:color w:val="000000" w:themeColor="text1"/>
        </w:rPr>
        <w:t xml:space="preserve">a </w:t>
      </w:r>
      <w:r w:rsidRPr="0006329A">
        <w:rPr>
          <w:color w:val="000000" w:themeColor="text1"/>
        </w:rPr>
        <w:t>mob or vigilante groups.</w:t>
      </w:r>
    </w:p>
    <w:p w14:paraId="0F9613F1" w14:textId="1D89BC9C" w:rsidR="00D936CB" w:rsidRPr="0006329A" w:rsidRDefault="00191EFF" w:rsidP="0006329A">
      <w:pPr>
        <w:spacing w:line="360" w:lineRule="auto"/>
        <w:ind w:firstLine="720"/>
        <w:jc w:val="both"/>
        <w:rPr>
          <w:color w:val="000000" w:themeColor="text1"/>
        </w:rPr>
      </w:pPr>
      <w:r w:rsidRPr="0006329A">
        <w:rPr>
          <w:color w:val="000000" w:themeColor="text1"/>
        </w:rPr>
        <w:t>Anthropologist Talal Asad holds that criticism is used as a device to tempt terrorists. In this sense, speech seduces.</w:t>
      </w:r>
      <w:r w:rsidRPr="0006329A">
        <w:rPr>
          <w:color w:val="000000" w:themeColor="text1"/>
          <w:vertAlign w:val="superscript"/>
        </w:rPr>
        <w:footnoteReference w:id="186"/>
      </w:r>
      <w:r w:rsidRPr="0006329A">
        <w:rPr>
          <w:color w:val="000000" w:themeColor="text1"/>
        </w:rPr>
        <w:t xml:space="preserve"> However, to make a connection with Islam, even in the case of an evocation deemed blasphemous (</w:t>
      </w:r>
      <w:r w:rsidRPr="0006329A">
        <w:rPr>
          <w:i/>
          <w:color w:val="000000" w:themeColor="text1"/>
        </w:rPr>
        <w:t>tajdīf</w:t>
      </w:r>
      <w:r w:rsidRPr="0006329A">
        <w:rPr>
          <w:color w:val="000000" w:themeColor="text1"/>
        </w:rPr>
        <w:t xml:space="preserve">) or defamatory to Prophet Muhammad or Allah, the </w:t>
      </w:r>
      <w:r w:rsidRPr="0006329A">
        <w:rPr>
          <w:i/>
          <w:color w:val="000000" w:themeColor="text1"/>
        </w:rPr>
        <w:t>Qur’ān</w:t>
      </w:r>
      <w:r w:rsidRPr="0006329A">
        <w:rPr>
          <w:color w:val="000000" w:themeColor="text1"/>
        </w:rPr>
        <w:t xml:space="preserve"> does not condemn the blasphemer’s act as a crime worthy of capital punishment. Rather, it is Muslim jurists who have </w:t>
      </w:r>
      <w:r w:rsidR="006C13F8" w:rsidRPr="0006329A">
        <w:rPr>
          <w:color w:val="000000" w:themeColor="text1"/>
        </w:rPr>
        <w:t xml:space="preserve">declared </w:t>
      </w:r>
      <w:r w:rsidRPr="0006329A">
        <w:rPr>
          <w:i/>
          <w:color w:val="000000" w:themeColor="text1"/>
        </w:rPr>
        <w:t>fatāwa</w:t>
      </w:r>
      <w:r w:rsidRPr="0006329A">
        <w:rPr>
          <w:color w:val="000000" w:themeColor="text1"/>
        </w:rPr>
        <w:t>, sounding the call to kill the authors of blasphemous acts.</w:t>
      </w:r>
      <w:r w:rsidRPr="0006329A">
        <w:rPr>
          <w:color w:val="000000" w:themeColor="text1"/>
          <w:vertAlign w:val="superscript"/>
        </w:rPr>
        <w:footnoteReference w:id="187"/>
      </w:r>
      <w:r w:rsidRPr="0006329A">
        <w:rPr>
          <w:color w:val="000000" w:themeColor="text1"/>
        </w:rPr>
        <w:t xml:space="preserve"> </w:t>
      </w:r>
      <w:r w:rsidRPr="0006329A">
        <w:rPr>
          <w:i/>
          <w:color w:val="000000" w:themeColor="text1"/>
        </w:rPr>
        <w:t>Shariʻa</w:t>
      </w:r>
      <w:r w:rsidRPr="0006329A">
        <w:rPr>
          <w:color w:val="000000" w:themeColor="text1"/>
        </w:rPr>
        <w:t xml:space="preserve"> is not a pathway to access Allah’s rules of life, but rather a law made by men, aiming at being applied to Muslims.</w:t>
      </w:r>
      <w:r w:rsidRPr="0006329A">
        <w:rPr>
          <w:color w:val="000000" w:themeColor="text1"/>
          <w:vertAlign w:val="superscript"/>
        </w:rPr>
        <w:footnoteReference w:id="188"/>
      </w:r>
      <w:r w:rsidRPr="0006329A">
        <w:rPr>
          <w:color w:val="000000" w:themeColor="text1"/>
        </w:rPr>
        <w:t xml:space="preserve"> For Palaver, forgiveness is very important in all Abrahamic religions, but that dimension is not taken into account by jihādists, whether interpreters or militants. Building on Fazlur Rahman, Palaver notes that the jihādists’ interpretation of the texts is not comprehensive: their rhetorical devices tend to ‘disregard the historical or textual context to justify their bloody acts’.</w:t>
      </w:r>
      <w:r w:rsidRPr="0006329A">
        <w:rPr>
          <w:color w:val="000000" w:themeColor="text1"/>
          <w:vertAlign w:val="superscript"/>
        </w:rPr>
        <w:footnoteReference w:id="189"/>
      </w:r>
      <w:r w:rsidRPr="0006329A">
        <w:rPr>
          <w:color w:val="000000" w:themeColor="text1"/>
        </w:rPr>
        <w:t xml:space="preserve"> </w:t>
      </w:r>
    </w:p>
    <w:p w14:paraId="0F9613F2" w14:textId="77777777" w:rsidR="00D936CB" w:rsidRPr="0006329A" w:rsidRDefault="00D936CB" w:rsidP="0006329A">
      <w:pPr>
        <w:spacing w:line="360" w:lineRule="auto"/>
        <w:ind w:firstLine="720"/>
        <w:jc w:val="both"/>
        <w:rPr>
          <w:color w:val="000000" w:themeColor="text1"/>
        </w:rPr>
      </w:pPr>
    </w:p>
    <w:p w14:paraId="0F9613F3"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For many Muslims, Charlie Hebdo cartoonists and journalists were not exercising their right to free speech, but instead they were using it to offend Muslims by belittling and humiliating the Prophet Muhammad. The satire was not a critique of Muhammad’s deeds or sayings, but was meant to show how Islam is the religion of terrorists. As a reminder, one year before the Charlie Hebdo massacre, the number of people killed globally in terrorist attacks skyrocketed to 32,688.</w:t>
      </w:r>
      <w:r w:rsidRPr="0006329A">
        <w:rPr>
          <w:color w:val="000000" w:themeColor="text1"/>
          <w:vertAlign w:val="superscript"/>
        </w:rPr>
        <w:footnoteReference w:id="190"/>
      </w:r>
    </w:p>
    <w:p w14:paraId="0F9613F5" w14:textId="77777777" w:rsidR="00D936CB" w:rsidRPr="0006329A" w:rsidRDefault="00191EFF" w:rsidP="0006329A">
      <w:pPr>
        <w:spacing w:line="360" w:lineRule="auto"/>
        <w:ind w:firstLine="720"/>
        <w:jc w:val="both"/>
        <w:rPr>
          <w:color w:val="000000" w:themeColor="text1"/>
        </w:rPr>
      </w:pPr>
      <w:r w:rsidRPr="0006329A">
        <w:rPr>
          <w:color w:val="000000" w:themeColor="text1"/>
        </w:rPr>
        <w:t>Some secularists staunchly argue that Islam is incompatible with modern democracy.</w:t>
      </w:r>
      <w:r w:rsidRPr="0006329A">
        <w:rPr>
          <w:color w:val="000000" w:themeColor="text1"/>
          <w:vertAlign w:val="superscript"/>
        </w:rPr>
        <w:footnoteReference w:id="191"/>
      </w:r>
      <w:r w:rsidRPr="0006329A">
        <w:rPr>
          <w:color w:val="000000" w:themeColor="text1"/>
        </w:rPr>
        <w:t xml:space="preserve"> Jocelyne Cesari contends that Indonesia and Senegal are unsecular democracies, because the Indonesian archipelago has blasphemy laws in the Pancasila principles (belief in God), while Senegal has laws criminalizing homosexuality.</w:t>
      </w:r>
      <w:r w:rsidRPr="0006329A">
        <w:rPr>
          <w:color w:val="000000" w:themeColor="text1"/>
          <w:vertAlign w:val="superscript"/>
        </w:rPr>
        <w:footnoteReference w:id="192"/>
      </w:r>
      <w:r w:rsidRPr="0006329A">
        <w:rPr>
          <w:color w:val="000000" w:themeColor="text1"/>
        </w:rPr>
        <w:t xml:space="preserve"> According to Alfred Stepan, none of the Nobel or the Skytte Prize recipients (Robert Dahl, Juan J. Linz, or Arendt Lijphart) has ever written or stated that secularism is a precondition for a modern democracy.</w:t>
      </w:r>
      <w:r w:rsidRPr="0006329A">
        <w:rPr>
          <w:color w:val="000000" w:themeColor="text1"/>
          <w:vertAlign w:val="superscript"/>
        </w:rPr>
        <w:footnoteReference w:id="193"/>
      </w:r>
      <w:r w:rsidRPr="0006329A">
        <w:rPr>
          <w:color w:val="000000" w:themeColor="text1"/>
        </w:rPr>
        <w:t xml:space="preserve"> However, if freedom of expression is one of the requirements for a functioning democracy, then Senegal is indeed a democratic country compared to a large number of African countries. Islam can be shown to be reconcilable with democracy, secularism, and modern criticism. How to justify the right to speak out freely in a secular and ethnically diverse society is another </w:t>
      </w:r>
      <w:proofErr w:type="gramStart"/>
      <w:r w:rsidRPr="0006329A">
        <w:rPr>
          <w:color w:val="000000" w:themeColor="text1"/>
        </w:rPr>
        <w:t>question.</w:t>
      </w:r>
      <w:proofErr w:type="gramEnd"/>
      <w:r w:rsidRPr="0006329A">
        <w:rPr>
          <w:color w:val="000000" w:themeColor="text1"/>
        </w:rPr>
        <w:t xml:space="preserve"> Senegalese in general </w:t>
      </w:r>
      <w:r w:rsidRPr="0006329A">
        <w:rPr>
          <w:color w:val="000000" w:themeColor="text1"/>
        </w:rPr>
        <w:lastRenderedPageBreak/>
        <w:t>have found their own path to tolerance by limiting their own public speech for the sake of peaceful cohabitation between Christians, non-Muslims, and the different Sūfī orders.</w:t>
      </w:r>
    </w:p>
    <w:p w14:paraId="0F9613F6" w14:textId="77777777" w:rsidR="00D936CB" w:rsidRPr="0006329A" w:rsidRDefault="00D936CB" w:rsidP="0006329A">
      <w:pPr>
        <w:spacing w:line="360" w:lineRule="auto"/>
        <w:jc w:val="both"/>
        <w:rPr>
          <w:b/>
          <w:color w:val="000000" w:themeColor="text1"/>
          <w:u w:val="single"/>
        </w:rPr>
      </w:pPr>
    </w:p>
    <w:p w14:paraId="0F9613F7" w14:textId="77777777" w:rsidR="00D936CB" w:rsidRPr="0006329A" w:rsidRDefault="00191EFF" w:rsidP="0006329A">
      <w:pPr>
        <w:spacing w:after="200" w:line="360" w:lineRule="auto"/>
        <w:jc w:val="both"/>
        <w:rPr>
          <w:b/>
          <w:color w:val="000000" w:themeColor="text1"/>
        </w:rPr>
      </w:pPr>
      <w:r w:rsidRPr="0006329A">
        <w:rPr>
          <w:b/>
          <w:color w:val="000000" w:themeColor="text1"/>
        </w:rPr>
        <w:t xml:space="preserve">Muslim Preachers in the Senegalese </w:t>
      </w:r>
      <w:r w:rsidRPr="0006329A">
        <w:rPr>
          <w:b/>
          <w:i/>
          <w:color w:val="000000" w:themeColor="text1"/>
        </w:rPr>
        <w:t>Sufīscape</w:t>
      </w:r>
    </w:p>
    <w:p w14:paraId="0F9613F8" w14:textId="77777777" w:rsidR="00D936CB" w:rsidRPr="0006329A" w:rsidRDefault="00191EFF" w:rsidP="0006329A">
      <w:pPr>
        <w:spacing w:after="200" w:line="360" w:lineRule="auto"/>
        <w:jc w:val="both"/>
        <w:rPr>
          <w:color w:val="000000" w:themeColor="text1"/>
        </w:rPr>
      </w:pPr>
      <w:r w:rsidRPr="0006329A">
        <w:rPr>
          <w:color w:val="000000" w:themeColor="text1"/>
        </w:rPr>
        <w:t xml:space="preserve">I describe the influence of Sūfī orders on all walks of life in Senegal as the </w:t>
      </w:r>
      <w:r w:rsidRPr="0006329A">
        <w:rPr>
          <w:i/>
          <w:color w:val="000000" w:themeColor="text1"/>
        </w:rPr>
        <w:t>Senegalese Sufiscape</w:t>
      </w:r>
      <w:r w:rsidRPr="0006329A">
        <w:rPr>
          <w:color w:val="000000" w:themeColor="text1"/>
        </w:rPr>
        <w:t xml:space="preserve">, which encompasses the overwhelmingly visible and acceptable role that Sūfī Islam plays in public life and politics. Marabout and non-denominational preachers have had a long history of presence in the Senegalese public space. These peripatetic religious figures can be traced to the pre-colonial period, mainly between the seventeenth and nineteenth centuries, when various marabouts launched </w:t>
      </w:r>
      <w:r w:rsidRPr="0006329A">
        <w:rPr>
          <w:i/>
          <w:color w:val="000000" w:themeColor="text1"/>
        </w:rPr>
        <w:t>jihād</w:t>
      </w:r>
      <w:r w:rsidRPr="0006329A">
        <w:rPr>
          <w:color w:val="000000" w:themeColor="text1"/>
        </w:rPr>
        <w:t xml:space="preserve"> in West Africa (chapter 1). Two trends developed in the Senegalese religious field of that time: one was intended to purify traditional practices deemed contrary to Islam (a Salafī and Wahhabī version), the other one, more malleable toward these practices, was adopted by Sūfī orders. Sometimes the two currents coalesced in the same shaykh, for example, El Hadji Oumar Tall (1797–1864) who was of the </w:t>
      </w:r>
      <w:r w:rsidRPr="0006329A">
        <w:rPr>
          <w:i/>
          <w:color w:val="000000" w:themeColor="text1"/>
        </w:rPr>
        <w:t xml:space="preserve">Tijāniyya </w:t>
      </w:r>
      <w:r w:rsidRPr="0006329A">
        <w:rPr>
          <w:color w:val="000000" w:themeColor="text1"/>
        </w:rPr>
        <w:t>order but also opted for strict Salafī interpretations of the Islamic law, which were sometimes anathema to the local populations. This shows that the Salafī-Sūfī distinction is misleading: Sūfī guides’ radical positions depend often upon the political context in which they live. These marabouts preached mostly by writing texts in Arabic or in</w:t>
      </w:r>
      <w:r w:rsidRPr="0006329A">
        <w:rPr>
          <w:i/>
          <w:color w:val="000000" w:themeColor="text1"/>
        </w:rPr>
        <w:t xml:space="preserve"> ‘Ajami’ </w:t>
      </w:r>
      <w:r w:rsidRPr="0006329A">
        <w:rPr>
          <w:color w:val="000000" w:themeColor="text1"/>
        </w:rPr>
        <w:t xml:space="preserve">to examine the meaning, scope, and necessity of spreading Islam or of re-Islamizing the fading society. </w:t>
      </w:r>
    </w:p>
    <w:p w14:paraId="0F9613F9" w14:textId="0854A54A" w:rsidR="00D936CB" w:rsidRPr="0006329A" w:rsidRDefault="00191EFF" w:rsidP="0006329A">
      <w:pPr>
        <w:spacing w:after="160" w:line="360" w:lineRule="auto"/>
        <w:ind w:firstLine="720"/>
        <w:jc w:val="both"/>
        <w:rPr>
          <w:color w:val="000000" w:themeColor="text1"/>
        </w:rPr>
      </w:pPr>
      <w:r w:rsidRPr="0006329A">
        <w:rPr>
          <w:color w:val="000000" w:themeColor="text1"/>
        </w:rPr>
        <w:t>With the advent of colonialism, marabout preachers were censored by the colonial administration. Books and manuals, especially those from the Middle and Near East capable of threatening the colonial presence, were strictly forbidden in Francophone West Africa. The development of anti-colonial resistance movements drove the French to prohibit purportedly subversive Arab newspapers in their colonies. The only tolerated public discourse was that from pro-French marabouts who implored Muslims to accept the French presence. They were considered ‘good preachers’ by the French, while the others who stood uncompromisingly against colonial rule were considered to be either Salafīsts, Wahhabists, jihādists, or Mad Men with an insurrectionary discourse. From the 1980</w:t>
      </w:r>
      <w:r w:rsidR="00E874E1" w:rsidRPr="0006329A">
        <w:rPr>
          <w:color w:val="000000" w:themeColor="text1"/>
        </w:rPr>
        <w:t>’</w:t>
      </w:r>
      <w:r w:rsidRPr="0006329A">
        <w:rPr>
          <w:color w:val="000000" w:themeColor="text1"/>
        </w:rPr>
        <w:t>s forward into the 1990</w:t>
      </w:r>
      <w:r w:rsidR="00E874E1" w:rsidRPr="0006329A">
        <w:rPr>
          <w:color w:val="000000" w:themeColor="text1"/>
        </w:rPr>
        <w:t>’</w:t>
      </w:r>
      <w:r w:rsidRPr="0006329A">
        <w:rPr>
          <w:color w:val="000000" w:themeColor="text1"/>
        </w:rPr>
        <w:t xml:space="preserve">s, preachers such as Moustapha Guèye were allowed broadcast time on the only public television station on Thursday evenings or Friday mornings. It was with the opening of FM radio stations in Africa in 1994 that the </w:t>
      </w:r>
      <w:r w:rsidRPr="0006329A">
        <w:rPr>
          <w:color w:val="000000" w:themeColor="text1"/>
        </w:rPr>
        <w:lastRenderedPageBreak/>
        <w:t>liberalization of audiovisual spaces began with concomitantly more freedom of expression in the media (</w:t>
      </w:r>
      <w:r w:rsidRPr="0006329A">
        <w:rPr>
          <w:i/>
          <w:color w:val="000000" w:themeColor="text1"/>
        </w:rPr>
        <w:t>wax sa xalaat</w:t>
      </w:r>
      <w:r w:rsidRPr="0006329A">
        <w:rPr>
          <w:color w:val="000000" w:themeColor="text1"/>
        </w:rPr>
        <w:t xml:space="preserve"> or speak your mind). The third wave of democratization in the world has opened up avenues for freedom of speech in many Sub-Saharan African countries.</w:t>
      </w:r>
    </w:p>
    <w:p w14:paraId="0F9613FA" w14:textId="583062BA" w:rsidR="00D936CB" w:rsidRPr="0006329A" w:rsidRDefault="00191EFF" w:rsidP="0006329A">
      <w:pPr>
        <w:widowControl w:val="0"/>
        <w:spacing w:after="240" w:line="360" w:lineRule="auto"/>
        <w:ind w:firstLine="720"/>
        <w:jc w:val="both"/>
        <w:rPr>
          <w:color w:val="000000" w:themeColor="text1"/>
        </w:rPr>
      </w:pPr>
      <w:r w:rsidRPr="0006329A">
        <w:rPr>
          <w:color w:val="000000" w:themeColor="text1"/>
        </w:rPr>
        <w:t xml:space="preserve">When African students return from Arab countries, they are called </w:t>
      </w:r>
      <w:r w:rsidRPr="0006329A">
        <w:rPr>
          <w:i/>
          <w:color w:val="000000" w:themeColor="text1"/>
        </w:rPr>
        <w:t>Arabisants</w:t>
      </w:r>
      <w:r w:rsidRPr="0006329A">
        <w:rPr>
          <w:color w:val="000000" w:themeColor="text1"/>
        </w:rPr>
        <w:t xml:space="preserve"> in Francophone parlance and marginalized in the Senegalese public space, which is largely dominated by a French-speaking élite who have a comprehensible interest in limiting the initiatives of those who espouse the religion of the majority of Senegalese. </w:t>
      </w:r>
      <w:r w:rsidRPr="0006329A">
        <w:rPr>
          <w:i/>
          <w:color w:val="000000" w:themeColor="text1"/>
        </w:rPr>
        <w:t>Tijānī</w:t>
      </w:r>
      <w:r w:rsidRPr="0006329A">
        <w:rPr>
          <w:color w:val="000000" w:themeColor="text1"/>
        </w:rPr>
        <w:t xml:space="preserve"> intellectuals such as Mame Matar Guèye of the Islamic NGO </w:t>
      </w:r>
      <w:r w:rsidRPr="0006329A">
        <w:rPr>
          <w:i/>
          <w:color w:val="000000" w:themeColor="text1"/>
        </w:rPr>
        <w:t xml:space="preserve">Jamra, </w:t>
      </w:r>
      <w:r w:rsidRPr="0006329A">
        <w:rPr>
          <w:color w:val="000000" w:themeColor="text1"/>
        </w:rPr>
        <w:t xml:space="preserve">which is engaged in cleansing society from “bad” values, or Sidy Lamine Niasse (1950–2018), in their public discourses play on a triple register (French, Arabic, Wolof). Niasse was a press patron (Group </w:t>
      </w:r>
      <w:r w:rsidRPr="0006329A">
        <w:rPr>
          <w:i/>
          <w:color w:val="000000" w:themeColor="text1"/>
        </w:rPr>
        <w:t>Walfadjri</w:t>
      </w:r>
      <w:r w:rsidRPr="0006329A">
        <w:rPr>
          <w:color w:val="000000" w:themeColor="text1"/>
        </w:rPr>
        <w:t>), and preacher who graduated from Al-Azhar University. In recruiting preacher such as Ustaz Tayyib Socé, Ustaz Cheikh Ahmad Tidiane Ndao, and Ustaz Alioune Sall, radio stations have allowed their listeners to better understand the Islamic religion through broadcasts in Wolof on Sud FM, Dunya FM, and Set FM radios from the 1990</w:t>
      </w:r>
      <w:r w:rsidR="00E874E1" w:rsidRPr="0006329A">
        <w:rPr>
          <w:color w:val="000000" w:themeColor="text1"/>
        </w:rPr>
        <w:t>’</w:t>
      </w:r>
      <w:r w:rsidRPr="0006329A">
        <w:rPr>
          <w:color w:val="000000" w:themeColor="text1"/>
        </w:rPr>
        <w:t>s onward. Brian Larkin has argued that in Northern Nigeria, reformists such as Abubakar Gumi (1924–1992) have separated themselves from the ‘traditional’ model of preaching of their predecessors in the 1960</w:t>
      </w:r>
      <w:r w:rsidR="00E874E1" w:rsidRPr="0006329A">
        <w:rPr>
          <w:color w:val="000000" w:themeColor="text1"/>
        </w:rPr>
        <w:t>’</w:t>
      </w:r>
      <w:r w:rsidRPr="0006329A">
        <w:rPr>
          <w:color w:val="000000" w:themeColor="text1"/>
        </w:rPr>
        <w:t>s and 1970</w:t>
      </w:r>
      <w:r w:rsidR="00E874E1" w:rsidRPr="0006329A">
        <w:rPr>
          <w:color w:val="000000" w:themeColor="text1"/>
        </w:rPr>
        <w:t>’</w:t>
      </w:r>
      <w:r w:rsidRPr="0006329A">
        <w:rPr>
          <w:color w:val="000000" w:themeColor="text1"/>
        </w:rPr>
        <w:t>s.</w:t>
      </w:r>
      <w:r w:rsidRPr="0006329A">
        <w:rPr>
          <w:color w:val="000000" w:themeColor="text1"/>
          <w:vertAlign w:val="superscript"/>
        </w:rPr>
        <w:footnoteReference w:id="194"/>
      </w:r>
      <w:r w:rsidRPr="0006329A">
        <w:rPr>
          <w:color w:val="000000" w:themeColor="text1"/>
        </w:rPr>
        <w:t xml:space="preserve"> Through radio Kaduna, Gumi has organized religious, political, and broadcast statements by using Hausa, Arabic, and English, to make his speech accessible to the Muslim masses. Gumi, who graduated from the University of Madina, has also criticized </w:t>
      </w:r>
      <w:r w:rsidRPr="0006329A">
        <w:rPr>
          <w:iCs/>
          <w:color w:val="000000" w:themeColor="text1"/>
        </w:rPr>
        <w:t>Sūfī</w:t>
      </w:r>
      <w:r w:rsidRPr="0006329A">
        <w:rPr>
          <w:color w:val="000000" w:themeColor="text1"/>
        </w:rPr>
        <w:t xml:space="preserve"> leaders on methodological, pedagogical, and eschatological grounds.</w:t>
      </w:r>
      <w:r w:rsidRPr="0006329A">
        <w:rPr>
          <w:color w:val="000000" w:themeColor="text1"/>
          <w:vertAlign w:val="superscript"/>
        </w:rPr>
        <w:footnoteReference w:id="195"/>
      </w:r>
      <w:r w:rsidRPr="0006329A">
        <w:rPr>
          <w:color w:val="000000" w:themeColor="text1"/>
        </w:rPr>
        <w:t xml:space="preserve"> In Senegal, the argument for using Wolof as a lingua franca, and the fact that in the country </w:t>
      </w:r>
      <w:r w:rsidRPr="0006329A">
        <w:rPr>
          <w:i/>
          <w:color w:val="000000" w:themeColor="text1"/>
        </w:rPr>
        <w:t>waaraatekat</w:t>
      </w:r>
      <w:r w:rsidRPr="0006329A">
        <w:rPr>
          <w:color w:val="000000" w:themeColor="text1"/>
        </w:rPr>
        <w:t xml:space="preserve"> do not severely criticize </w:t>
      </w:r>
      <w:r w:rsidRPr="0006329A">
        <w:rPr>
          <w:iCs/>
          <w:color w:val="000000" w:themeColor="text1"/>
        </w:rPr>
        <w:t>Sūfī</w:t>
      </w:r>
      <w:r w:rsidRPr="0006329A">
        <w:rPr>
          <w:color w:val="000000" w:themeColor="text1"/>
        </w:rPr>
        <w:t xml:space="preserve"> figures, inspired my research on Senegalese preachers and the mediasphere. The preachers use Wolof to further promote their vision of Islam </w:t>
      </w:r>
      <w:r w:rsidRPr="0006329A">
        <w:rPr>
          <w:color w:val="000000" w:themeColor="text1"/>
        </w:rPr>
        <w:lastRenderedPageBreak/>
        <w:t xml:space="preserve">among listeners without directly confronting the </w:t>
      </w:r>
      <w:r w:rsidRPr="0006329A">
        <w:rPr>
          <w:i/>
          <w:color w:val="000000" w:themeColor="text1"/>
        </w:rPr>
        <w:t>Sëriñ</w:t>
      </w:r>
      <w:r w:rsidRPr="0006329A">
        <w:rPr>
          <w:color w:val="000000" w:themeColor="text1"/>
        </w:rPr>
        <w:t xml:space="preserve"> monopoly of Islamic expertise and interpretation.  </w:t>
      </w:r>
    </w:p>
    <w:p w14:paraId="0F9613FB" w14:textId="77777777" w:rsidR="00D936CB" w:rsidRPr="0006329A" w:rsidRDefault="00191EFF" w:rsidP="0006329A">
      <w:pPr>
        <w:spacing w:after="160" w:line="360" w:lineRule="auto"/>
        <w:ind w:firstLine="720"/>
        <w:jc w:val="both"/>
        <w:rPr>
          <w:color w:val="000000" w:themeColor="text1"/>
        </w:rPr>
      </w:pPr>
      <w:r w:rsidRPr="0006329A">
        <w:rPr>
          <w:color w:val="000000" w:themeColor="text1"/>
        </w:rPr>
        <w:t xml:space="preserve">With more radios and televisions on the public place, media patrons are forced to recruit preachers able to meet their demands in the subject of Islam, since religion is very important to the Senegalese. Ustaz Iran Ndao, Ustaz Pape Hann, and others of the </w:t>
      </w:r>
      <w:r w:rsidRPr="0006329A">
        <w:rPr>
          <w:i/>
          <w:color w:val="000000" w:themeColor="text1"/>
        </w:rPr>
        <w:t xml:space="preserve">Tijāniyya Mālīkiyya </w:t>
      </w:r>
      <w:r w:rsidRPr="0006329A">
        <w:rPr>
          <w:color w:val="000000" w:themeColor="text1"/>
        </w:rPr>
        <w:t>entered the televisual scene with popular shows and sizeable listening audiences. Of all these preachers Iran Ndao and Alioune Sall are the most visible; however, they were not trained in Arab countries but rather by local marabouts. That is why they are not violently critical of the marabouts. Their strategies consist of satisfying the demands of religion without affecting the sensitive fibers of the Sūfī orders, their leaders, or their disciples. To do otherwise would threaten the Senegalese social contract of stability and good relations between different religions, confessions, and the state. By not criticizing the marabouts or the central state (or at least very little), they have been able to create an interstitial space between marabouts and Muslims. It was this third space of deployment of new ideas about religion that gave them legitimate tools to assert themselves as influential preachers. In addition to occupying the space, “the Web 2.0 Revolution which occurred between 2005 and 2015 has [also] facilitated the construction of virtual communities through YouTube, Facebook and Twitter.”</w:t>
      </w:r>
      <w:r w:rsidRPr="0006329A">
        <w:rPr>
          <w:color w:val="000000" w:themeColor="text1"/>
          <w:vertAlign w:val="superscript"/>
        </w:rPr>
        <w:footnoteReference w:id="196"/>
      </w:r>
      <w:r w:rsidRPr="0006329A">
        <w:rPr>
          <w:color w:val="000000" w:themeColor="text1"/>
        </w:rPr>
        <w:t xml:space="preserve"> After their aired shows, preachers’ videos are uploaded to different website platforms and shared mostly through WhatsApp in Senegal and in the Senegalese diaspora.</w:t>
      </w:r>
    </w:p>
    <w:p w14:paraId="0F9613FC" w14:textId="48157162"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Currently in Senegal, Islam is one of the most visible religious expressions in the public sphere. By drawing upon Sūfī principles, preachers use them as pedagogical tools to tie their moral message directly to the </w:t>
      </w:r>
      <w:r w:rsidRPr="0006329A">
        <w:rPr>
          <w:i/>
          <w:color w:val="000000" w:themeColor="text1"/>
        </w:rPr>
        <w:t>Qur’ān</w:t>
      </w:r>
      <w:r w:rsidRPr="0006329A">
        <w:rPr>
          <w:color w:val="000000" w:themeColor="text1"/>
        </w:rPr>
        <w:t>, the life of Prophet Muhammad, and his four Caliphs, while placing less importance on the contributions of contemporary Arab intellectuals. Therefore, the rise to prominence of modern preachers is due, in part, to their ability to read and interpret the religious needs of the general public, comprised large</w:t>
      </w:r>
      <w:r w:rsidR="00E874E1" w:rsidRPr="0006329A">
        <w:rPr>
          <w:color w:val="000000" w:themeColor="text1"/>
        </w:rPr>
        <w:t>ly</w:t>
      </w:r>
      <w:r w:rsidRPr="0006329A">
        <w:rPr>
          <w:color w:val="000000" w:themeColor="text1"/>
        </w:rPr>
        <w:t xml:space="preserve"> by Sūfī-affiliated followers who are navigating the Sūfīscape. </w:t>
      </w:r>
    </w:p>
    <w:p w14:paraId="0F9613FD" w14:textId="6F97DB0D" w:rsidR="00D936CB" w:rsidRPr="0006329A" w:rsidRDefault="00191EFF" w:rsidP="0006329A">
      <w:pPr>
        <w:spacing w:after="160" w:line="360" w:lineRule="auto"/>
        <w:ind w:firstLine="720"/>
        <w:jc w:val="both"/>
        <w:rPr>
          <w:color w:val="000000" w:themeColor="text1"/>
        </w:rPr>
      </w:pPr>
      <w:r w:rsidRPr="0006329A">
        <w:rPr>
          <w:color w:val="000000" w:themeColor="text1"/>
        </w:rPr>
        <w:lastRenderedPageBreak/>
        <w:t>Cruise O’Brien has posited that the Senegalese social contract between the state and the Sūfī orders was first conceived by the colonial administrator.</w:t>
      </w:r>
      <w:r w:rsidRPr="0006329A">
        <w:rPr>
          <w:color w:val="000000" w:themeColor="text1"/>
          <w:vertAlign w:val="superscript"/>
        </w:rPr>
        <w:footnoteReference w:id="197"/>
      </w:r>
      <w:r w:rsidRPr="0006329A">
        <w:rPr>
          <w:color w:val="000000" w:themeColor="text1"/>
        </w:rPr>
        <w:t xml:space="preserve"> However, the contract between the State and the Sūfī orders has been revised by the visible role that the Catholic Church plays in the Senegalese democratic game. There has actually been a blurring of the rapport between the State and Sūfī orders. Who is the patron, the head of the Senegalese state or the Caliph of a particular Sūfī order? Formerly characterized as a semi- or quasi-democracy, </w:t>
      </w:r>
      <w:r w:rsidR="00AF776D" w:rsidRPr="0006329A">
        <w:rPr>
          <w:color w:val="000000" w:themeColor="text1"/>
        </w:rPr>
        <w:t>the Senegalese democratic model is distinct c</w:t>
      </w:r>
      <w:r w:rsidRPr="0006329A">
        <w:rPr>
          <w:color w:val="000000" w:themeColor="text1"/>
        </w:rPr>
        <w:t>ompared to the Nigérien and Malian models. For me, the most interesting difference is that so far Senegal has escaped the terrorist attacks in West Africa which have at least once plagued Mali, Niger, Côte d’Ivoire, and Burkina Faso.</w:t>
      </w:r>
      <w:r w:rsidRPr="0006329A">
        <w:rPr>
          <w:color w:val="000000" w:themeColor="text1"/>
          <w:vertAlign w:val="superscript"/>
        </w:rPr>
        <w:footnoteReference w:id="198"/>
      </w:r>
      <w:r w:rsidRPr="0006329A">
        <w:rPr>
          <w:color w:val="000000" w:themeColor="text1"/>
        </w:rPr>
        <w:t xml:space="preserve"> The </w:t>
      </w:r>
      <w:r w:rsidRPr="0006329A">
        <w:rPr>
          <w:i/>
          <w:color w:val="000000" w:themeColor="text1"/>
        </w:rPr>
        <w:t>Salafī jihādist</w:t>
      </w:r>
      <w:r w:rsidRPr="0006329A">
        <w:rPr>
          <w:color w:val="000000" w:themeColor="text1"/>
        </w:rPr>
        <w:t xml:space="preserve"> trend has not gained traction yet in Senegal.</w:t>
      </w:r>
      <w:r w:rsidRPr="0006329A">
        <w:rPr>
          <w:color w:val="000000" w:themeColor="text1"/>
          <w:vertAlign w:val="superscript"/>
        </w:rPr>
        <w:footnoteReference w:id="199"/>
      </w:r>
      <w:r w:rsidRPr="0006329A">
        <w:rPr>
          <w:color w:val="000000" w:themeColor="text1"/>
        </w:rPr>
        <w:t xml:space="preserve"> Senegalese are deeply committed to their </w:t>
      </w:r>
      <w:r w:rsidRPr="0006329A">
        <w:rPr>
          <w:i/>
          <w:color w:val="000000" w:themeColor="text1"/>
        </w:rPr>
        <w:t xml:space="preserve">turūq </w:t>
      </w:r>
      <w:r w:rsidRPr="0006329A">
        <w:rPr>
          <w:color w:val="000000" w:themeColor="text1"/>
        </w:rPr>
        <w:t xml:space="preserve">values and beliefs which teach tolerance and diversity, although Sūfī followers are not always pacifist. </w:t>
      </w:r>
    </w:p>
    <w:p w14:paraId="0F9613FE" w14:textId="45BC66B5"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modern Senegalese religious history, the debate over intolerance and blasphemy started with the Rushdie Affair, which caused a wave of uproar in the mosques in Senegal in 1989.  Even the peaceful but not always pacific Sūfī shaykh of the </w:t>
      </w:r>
      <w:r w:rsidRPr="0006329A">
        <w:rPr>
          <w:i/>
          <w:color w:val="000000" w:themeColor="text1"/>
        </w:rPr>
        <w:t>Tijāniyya</w:t>
      </w:r>
      <w:r w:rsidRPr="0006329A">
        <w:rPr>
          <w:color w:val="000000" w:themeColor="text1"/>
        </w:rPr>
        <w:t xml:space="preserve"> Sūfī order, El Hadji Abdoul Aziz Sy (1904–1997) of Tivaouane, called for the killing of Salman Rushdie for blaspheming the Prophet of Islam. The Khalifa General of the </w:t>
      </w:r>
      <w:r w:rsidRPr="0006329A">
        <w:rPr>
          <w:i/>
          <w:color w:val="000000" w:themeColor="text1"/>
        </w:rPr>
        <w:t>Tijāniyya</w:t>
      </w:r>
      <w:r w:rsidRPr="0006329A">
        <w:rPr>
          <w:color w:val="000000" w:themeColor="text1"/>
        </w:rPr>
        <w:t xml:space="preserve"> (KGT), the supreme shaykh’s title in Senegal, asks the following question: Does freedom of expression, ‘</w:t>
      </w:r>
      <w:r w:rsidRPr="0006329A">
        <w:rPr>
          <w:i/>
          <w:color w:val="000000" w:themeColor="text1"/>
        </w:rPr>
        <w:t>la liberté d’expression,</w:t>
      </w:r>
      <w:r w:rsidRPr="0006329A">
        <w:rPr>
          <w:color w:val="000000" w:themeColor="text1"/>
        </w:rPr>
        <w:t xml:space="preserve">’ make sense if it gives the individuals the right to offend innocent people and ‘tarnish their human </w:t>
      </w:r>
      <w:r w:rsidRPr="0006329A">
        <w:rPr>
          <w:color w:val="000000" w:themeColor="text1"/>
        </w:rPr>
        <w:lastRenderedPageBreak/>
        <w:t>dignity’?</w:t>
      </w:r>
      <w:r w:rsidRPr="0006329A">
        <w:rPr>
          <w:color w:val="000000" w:themeColor="text1"/>
          <w:vertAlign w:val="superscript"/>
        </w:rPr>
        <w:footnoteReference w:id="200"/>
      </w:r>
      <w:r w:rsidRPr="0006329A">
        <w:rPr>
          <w:color w:val="000000" w:themeColor="text1"/>
        </w:rPr>
        <w:t xml:space="preserve"> The Caliph urged the Socialist government to ban Salman Rushdie’s book </w:t>
      </w:r>
      <w:r w:rsidRPr="0006329A">
        <w:rPr>
          <w:i/>
          <w:color w:val="000000" w:themeColor="text1"/>
        </w:rPr>
        <w:t>The</w:t>
      </w:r>
      <w:r w:rsidRPr="0006329A">
        <w:rPr>
          <w:color w:val="000000" w:themeColor="text1"/>
        </w:rPr>
        <w:t xml:space="preserve"> </w:t>
      </w:r>
      <w:r w:rsidRPr="0006329A">
        <w:rPr>
          <w:i/>
          <w:color w:val="000000" w:themeColor="text1"/>
        </w:rPr>
        <w:t>Satanic Verses</w:t>
      </w:r>
      <w:r w:rsidRPr="0006329A">
        <w:rPr>
          <w:color w:val="000000" w:themeColor="text1"/>
        </w:rPr>
        <w:t xml:space="preserve"> in Senegal.</w:t>
      </w:r>
      <w:r w:rsidRPr="0006329A">
        <w:rPr>
          <w:color w:val="000000" w:themeColor="text1"/>
          <w:vertAlign w:val="superscript"/>
        </w:rPr>
        <w:footnoteReference w:id="201"/>
      </w:r>
      <w:r w:rsidRPr="0006329A">
        <w:rPr>
          <w:color w:val="000000" w:themeColor="text1"/>
        </w:rPr>
        <w:t xml:space="preserve"> </w:t>
      </w:r>
    </w:p>
    <w:p w14:paraId="0F9613FF"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Two decades later, on 30 September 2005, when the Danish newspaper Jyllands-Posten published an article entitled ‘The Face of Muhammad,’ the Khalifa General of the </w:t>
      </w:r>
      <w:r w:rsidRPr="0006329A">
        <w:rPr>
          <w:i/>
          <w:color w:val="000000" w:themeColor="text1"/>
        </w:rPr>
        <w:t>Tijāniyya</w:t>
      </w:r>
      <w:r w:rsidRPr="0006329A">
        <w:rPr>
          <w:color w:val="000000" w:themeColor="text1"/>
        </w:rPr>
        <w:t xml:space="preserve">, Serigne Mansour Sy (1925–2012), responded with a poem cursing the cartoonists for their impious, dastardly act. Muslims organized prayer ceremonies in mosques and asked Allah for protection from the enemies of Islam and from their perceived plans to destroy it. When the Charlie Hebdo offices were attacked, following similar mobilizations, some Muslims gathered around the </w:t>
      </w:r>
      <w:r w:rsidRPr="0006329A">
        <w:rPr>
          <w:i/>
          <w:color w:val="000000" w:themeColor="text1"/>
        </w:rPr>
        <w:t>Place de l’Obélisque</w:t>
      </w:r>
      <w:r w:rsidRPr="0006329A">
        <w:rPr>
          <w:color w:val="000000" w:themeColor="text1"/>
        </w:rPr>
        <w:t xml:space="preserve"> in Dakar to denounce the attacks against their faith. As Senegalese Sūfī leaders had on occasion responded to non-Muslim and Salafī ideological attacks, Muslim preachers did the same during the Charlie Hebdo attack. </w:t>
      </w:r>
    </w:p>
    <w:p w14:paraId="0F961400" w14:textId="77777777" w:rsidR="00D936CB" w:rsidRPr="0006329A" w:rsidRDefault="00191EFF" w:rsidP="0006329A">
      <w:pPr>
        <w:spacing w:after="200" w:line="360" w:lineRule="auto"/>
        <w:jc w:val="both"/>
        <w:rPr>
          <w:color w:val="000000" w:themeColor="text1"/>
        </w:rPr>
      </w:pPr>
      <w:r w:rsidRPr="0006329A">
        <w:rPr>
          <w:b/>
          <w:color w:val="000000" w:themeColor="text1"/>
        </w:rPr>
        <w:t>France in Senegal: The Dialectic of Local and Global Islam</w:t>
      </w:r>
    </w:p>
    <w:p w14:paraId="0F961401" w14:textId="3712E497" w:rsidR="00D936CB" w:rsidRPr="0006329A" w:rsidRDefault="00191EFF" w:rsidP="0006329A">
      <w:pPr>
        <w:spacing w:after="200" w:line="360" w:lineRule="auto"/>
        <w:jc w:val="both"/>
        <w:rPr>
          <w:color w:val="000000" w:themeColor="text1"/>
        </w:rPr>
      </w:pPr>
      <w:r w:rsidRPr="0006329A">
        <w:rPr>
          <w:color w:val="000000" w:themeColor="text1"/>
        </w:rPr>
        <w:t xml:space="preserve">Omar Diaby epitomizes best what a translocal </w:t>
      </w:r>
      <w:r w:rsidRPr="0006329A">
        <w:rPr>
          <w:i/>
          <w:color w:val="000000" w:themeColor="text1"/>
        </w:rPr>
        <w:t xml:space="preserve">jihādist </w:t>
      </w:r>
      <w:r w:rsidRPr="0006329A">
        <w:rPr>
          <w:color w:val="000000" w:themeColor="text1"/>
        </w:rPr>
        <w:t>might look like.</w:t>
      </w:r>
      <w:r w:rsidRPr="0006329A">
        <w:rPr>
          <w:i/>
          <w:color w:val="000000" w:themeColor="text1"/>
        </w:rPr>
        <w:t xml:space="preserve"> </w:t>
      </w:r>
      <w:r w:rsidRPr="0006329A">
        <w:rPr>
          <w:color w:val="000000" w:themeColor="text1"/>
        </w:rPr>
        <w:t>This</w:t>
      </w:r>
      <w:r w:rsidRPr="0006329A">
        <w:rPr>
          <w:i/>
          <w:color w:val="000000" w:themeColor="text1"/>
        </w:rPr>
        <w:t xml:space="preserve"> </w:t>
      </w:r>
      <w:r w:rsidRPr="0006329A">
        <w:rPr>
          <w:color w:val="000000" w:themeColor="text1"/>
        </w:rPr>
        <w:t xml:space="preserve">young man from Senegal (whence his name Omsen) traveled to France to join his family and became a French citizen living in Nice. He was arrested several times for </w:t>
      </w:r>
      <w:r w:rsidR="00AF776D" w:rsidRPr="0006329A">
        <w:rPr>
          <w:color w:val="000000" w:themeColor="text1"/>
        </w:rPr>
        <w:t>robbery</w:t>
      </w:r>
      <w:r w:rsidRPr="0006329A">
        <w:rPr>
          <w:color w:val="000000" w:themeColor="text1"/>
        </w:rPr>
        <w:t xml:space="preserve">; however, despite a hefty criminal record, he was able to move in the IS world from Syria to Iraq to get training in international </w:t>
      </w:r>
      <w:r w:rsidRPr="0006329A">
        <w:rPr>
          <w:i/>
          <w:color w:val="000000" w:themeColor="text1"/>
        </w:rPr>
        <w:t xml:space="preserve">jihād </w:t>
      </w:r>
      <w:r w:rsidRPr="0006329A">
        <w:rPr>
          <w:color w:val="000000" w:themeColor="text1"/>
        </w:rPr>
        <w:t>strategies. Back in France, he was convicted of fomenting a terrorist attack and systematically repatriated to Senegal in 2013.</w:t>
      </w:r>
      <w:r w:rsidRPr="0006329A">
        <w:rPr>
          <w:color w:val="000000" w:themeColor="text1"/>
          <w:vertAlign w:val="superscript"/>
        </w:rPr>
        <w:footnoteReference w:id="202"/>
      </w:r>
      <w:r w:rsidRPr="0006329A">
        <w:rPr>
          <w:color w:val="000000" w:themeColor="text1"/>
        </w:rPr>
        <w:t xml:space="preserve"> Omsen shares characteristics with Salafīsts who frequented the Bellefontaine</w:t>
      </w:r>
      <w:r w:rsidR="00AF776D" w:rsidRPr="0006329A">
        <w:rPr>
          <w:color w:val="000000" w:themeColor="text1"/>
        </w:rPr>
        <w:t xml:space="preserve"> </w:t>
      </w:r>
      <w:r w:rsidRPr="0006329A">
        <w:rPr>
          <w:color w:val="000000" w:themeColor="text1"/>
        </w:rPr>
        <w:t>mosque in Toulouse</w:t>
      </w:r>
      <w:r w:rsidR="00AF776D" w:rsidRPr="0006329A">
        <w:rPr>
          <w:color w:val="000000" w:themeColor="text1"/>
        </w:rPr>
        <w:t xml:space="preserve">, </w:t>
      </w:r>
      <w:r w:rsidR="00492A13">
        <w:rPr>
          <w:color w:val="000000" w:themeColor="text1"/>
        </w:rPr>
        <w:t>the same</w:t>
      </w:r>
      <w:commentRangeStart w:id="10"/>
      <w:r w:rsidR="00AF776D" w:rsidRPr="0006329A">
        <w:rPr>
          <w:color w:val="000000" w:themeColor="text1"/>
        </w:rPr>
        <w:t xml:space="preserve"> as</w:t>
      </w:r>
      <w:r w:rsidRPr="0006329A">
        <w:rPr>
          <w:color w:val="000000" w:themeColor="text1"/>
        </w:rPr>
        <w:t xml:space="preserve"> the Kouachis, two young French brothers of Algerian descent</w:t>
      </w:r>
      <w:r w:rsidR="00492A13">
        <w:rPr>
          <w:color w:val="000000" w:themeColor="text1"/>
        </w:rPr>
        <w:t xml:space="preserve"> di before him</w:t>
      </w:r>
      <w:r w:rsidRPr="0006329A">
        <w:rPr>
          <w:color w:val="000000" w:themeColor="text1"/>
        </w:rPr>
        <w:t xml:space="preserve">. </w:t>
      </w:r>
      <w:commentRangeEnd w:id="10"/>
      <w:r w:rsidR="00AF776D" w:rsidRPr="0006329A">
        <w:rPr>
          <w:rStyle w:val="CommentReference"/>
          <w:color w:val="000000" w:themeColor="text1"/>
          <w:sz w:val="24"/>
          <w:szCs w:val="24"/>
          <w:lang w:val="en"/>
        </w:rPr>
        <w:commentReference w:id="10"/>
      </w:r>
      <w:r w:rsidRPr="0006329A">
        <w:rPr>
          <w:color w:val="000000" w:themeColor="text1"/>
        </w:rPr>
        <w:t xml:space="preserve">On 7 January 2015, Saïd and Chérif Kouachi entered the premises </w:t>
      </w:r>
      <w:r w:rsidRPr="0006329A">
        <w:rPr>
          <w:color w:val="000000" w:themeColor="text1"/>
        </w:rPr>
        <w:lastRenderedPageBreak/>
        <w:t xml:space="preserve">of the satirical magazine Charlie Hebdo in Paris and opened fire, killing twelve people and wounding twenty. It is worth recalling that this attack happened on the same day that Michel Houellebecq, the French </w:t>
      </w:r>
      <w:proofErr w:type="gramStart"/>
      <w:r w:rsidRPr="0006329A">
        <w:rPr>
          <w:color w:val="000000" w:themeColor="text1"/>
        </w:rPr>
        <w:t>anti-</w:t>
      </w:r>
      <w:proofErr w:type="gramEnd"/>
      <w:r w:rsidRPr="0006329A">
        <w:rPr>
          <w:color w:val="000000" w:themeColor="text1"/>
        </w:rPr>
        <w:t xml:space="preserve">Islamic novelist, was releasing his book </w:t>
      </w:r>
      <w:r w:rsidRPr="0006329A">
        <w:rPr>
          <w:i/>
          <w:color w:val="000000" w:themeColor="text1"/>
        </w:rPr>
        <w:t>Soumission</w:t>
      </w:r>
      <w:r w:rsidRPr="0006329A">
        <w:rPr>
          <w:color w:val="000000" w:themeColor="text1"/>
        </w:rPr>
        <w:t xml:space="preserve"> (or Islam), based on Theo</w:t>
      </w:r>
      <w:r w:rsidR="00AF776D" w:rsidRPr="0006329A">
        <w:rPr>
          <w:color w:val="000000" w:themeColor="text1"/>
        </w:rPr>
        <w:t xml:space="preserve"> </w:t>
      </w:r>
      <w:r w:rsidRPr="0006329A">
        <w:rPr>
          <w:color w:val="000000" w:themeColor="text1"/>
        </w:rPr>
        <w:t>Van Gogh’s short film (</w:t>
      </w:r>
      <w:r w:rsidRPr="0006329A">
        <w:rPr>
          <w:i/>
          <w:color w:val="000000" w:themeColor="text1"/>
        </w:rPr>
        <w:t>Submission</w:t>
      </w:r>
      <w:r w:rsidRPr="0006329A">
        <w:rPr>
          <w:color w:val="000000" w:themeColor="text1"/>
        </w:rPr>
        <w:t>). Two days later, on 9 January, another young Frenchman of Malian descent shot and killed a policewoman. Amedy Coulibaly took hostages in a kosher supermarket situated at Porte de Vincennes in the 20</w:t>
      </w:r>
      <w:r w:rsidRPr="0006329A">
        <w:rPr>
          <w:color w:val="000000" w:themeColor="text1"/>
          <w:vertAlign w:val="superscript"/>
        </w:rPr>
        <w:t>th</w:t>
      </w:r>
      <w:r w:rsidR="00AF776D" w:rsidRPr="0006329A">
        <w:rPr>
          <w:color w:val="000000" w:themeColor="text1"/>
        </w:rPr>
        <w:t xml:space="preserve"> </w:t>
      </w:r>
      <w:r w:rsidRPr="0006329A">
        <w:rPr>
          <w:color w:val="000000" w:themeColor="text1"/>
        </w:rPr>
        <w:t>Parisian District. He killed four people of Jewish origin. The French police fatally shot all of the suspected assailants, who were French from two minority groups: Black and Arab (or Beur, to include other North African-descended groups). Thus</w:t>
      </w:r>
      <w:r w:rsidR="00AF776D" w:rsidRPr="0006329A">
        <w:rPr>
          <w:color w:val="000000" w:themeColor="text1"/>
        </w:rPr>
        <w:t xml:space="preserve"> </w:t>
      </w:r>
      <w:r w:rsidRPr="0006329A">
        <w:rPr>
          <w:color w:val="000000" w:themeColor="text1"/>
        </w:rPr>
        <w:t xml:space="preserve">the </w:t>
      </w:r>
      <w:r w:rsidR="00AF776D" w:rsidRPr="0006329A">
        <w:rPr>
          <w:color w:val="000000" w:themeColor="text1"/>
        </w:rPr>
        <w:t xml:space="preserve">attacks from the </w:t>
      </w:r>
      <w:r w:rsidRPr="0006329A">
        <w:rPr>
          <w:color w:val="000000" w:themeColor="text1"/>
        </w:rPr>
        <w:t>7</w:t>
      </w:r>
      <w:r w:rsidR="00AF776D" w:rsidRPr="0006329A">
        <w:rPr>
          <w:color w:val="000000" w:themeColor="text1"/>
          <w:vertAlign w:val="superscript"/>
        </w:rPr>
        <w:t>th</w:t>
      </w:r>
      <w:r w:rsidRPr="0006329A">
        <w:rPr>
          <w:color w:val="000000" w:themeColor="text1"/>
        </w:rPr>
        <w:t>–9</w:t>
      </w:r>
      <w:r w:rsidR="00AF776D" w:rsidRPr="0006329A">
        <w:rPr>
          <w:color w:val="000000" w:themeColor="text1"/>
          <w:vertAlign w:val="superscript"/>
        </w:rPr>
        <w:t>th</w:t>
      </w:r>
      <w:r w:rsidR="00AF776D" w:rsidRPr="0006329A">
        <w:rPr>
          <w:color w:val="000000" w:themeColor="text1"/>
        </w:rPr>
        <w:t xml:space="preserve"> </w:t>
      </w:r>
      <w:r w:rsidRPr="0006329A">
        <w:rPr>
          <w:color w:val="000000" w:themeColor="text1"/>
        </w:rPr>
        <w:t xml:space="preserve">in Paris have left a traumatic imprint on the people, whether from France or </w:t>
      </w:r>
      <w:r w:rsidR="00AF776D" w:rsidRPr="0006329A">
        <w:rPr>
          <w:color w:val="000000" w:themeColor="text1"/>
        </w:rPr>
        <w:t>around the world</w:t>
      </w:r>
      <w:r w:rsidRPr="0006329A">
        <w:rPr>
          <w:color w:val="000000" w:themeColor="text1"/>
        </w:rPr>
        <w:t>. This is what the political scientist Kepel has called “the European equivalent of the ‘double raid’ of September 11.”</w:t>
      </w:r>
      <w:r w:rsidRPr="0006329A">
        <w:rPr>
          <w:color w:val="000000" w:themeColor="text1"/>
          <w:vertAlign w:val="superscript"/>
        </w:rPr>
        <w:footnoteReference w:id="203"/>
      </w:r>
    </w:p>
    <w:p w14:paraId="0F961402" w14:textId="569EF30E" w:rsidR="00D936CB" w:rsidRPr="0006329A" w:rsidRDefault="00191EFF" w:rsidP="0006329A">
      <w:pPr>
        <w:spacing w:after="200" w:line="360" w:lineRule="auto"/>
        <w:ind w:firstLine="720"/>
        <w:jc w:val="both"/>
        <w:rPr>
          <w:color w:val="000000" w:themeColor="text1"/>
        </w:rPr>
      </w:pPr>
      <w:r w:rsidRPr="0006329A">
        <w:rPr>
          <w:color w:val="000000" w:themeColor="text1"/>
        </w:rPr>
        <w:t>Muslim and non-Muslim communities around the world were stunned by the Charlie Hebdo attack, and it led to a display of sympathy for the victims throughout the media. In countries such as Pakistan, Iraq, Somalia, Algeria, Sudan, Niger,</w:t>
      </w:r>
      <w:r w:rsidRPr="0006329A">
        <w:rPr>
          <w:color w:val="000000" w:themeColor="text1"/>
          <w:vertAlign w:val="superscript"/>
        </w:rPr>
        <w:footnoteReference w:id="204"/>
      </w:r>
      <w:r w:rsidRPr="0006329A">
        <w:rPr>
          <w:color w:val="000000" w:themeColor="text1"/>
        </w:rPr>
        <w:t xml:space="preserve"> and Senegal, very few Muslims celebrated the killings of the cartoonists, but they paradoxically welcomed the highly symbolic and honorable act of suppressing the enemies of Islam. In this case, the difference between secular terrorism and religious terrorism became blurred. Secular terrorism comes from a state, an official authority or an individual. Religious terrorism derives from a religious institution or a religiously motivated actor. If we define terrorism as </w:t>
      </w:r>
      <w:r w:rsidR="00AF776D" w:rsidRPr="0006329A">
        <w:rPr>
          <w:color w:val="000000" w:themeColor="text1"/>
        </w:rPr>
        <w:t xml:space="preserve">the </w:t>
      </w:r>
      <w:r w:rsidRPr="0006329A">
        <w:rPr>
          <w:color w:val="000000" w:themeColor="text1"/>
        </w:rPr>
        <w:t>political scientists, it is an act of ‘killing of civilians for political purposes’.</w:t>
      </w:r>
      <w:r w:rsidRPr="0006329A">
        <w:rPr>
          <w:color w:val="000000" w:themeColor="text1"/>
          <w:vertAlign w:val="superscript"/>
        </w:rPr>
        <w:footnoteReference w:id="205"/>
      </w:r>
      <w:r w:rsidRPr="0006329A">
        <w:rPr>
          <w:color w:val="000000" w:themeColor="text1"/>
        </w:rPr>
        <w:t xml:space="preserve"> Thus, for the Charlie Hebdo killers and their sympathizers in the Muslim world, there is no distinction between political, religious, and secular terrorism. Some Muslim extremists think that they have the right to protect their religion, their honor, human dignity, and reputation for the survival of the Islamic community. This lack of distinction between secular and religious in Islam is something that most French laïcists do not understand. Nevertheless, the </w:t>
      </w:r>
      <w:r w:rsidRPr="0006329A">
        <w:rPr>
          <w:color w:val="000000" w:themeColor="text1"/>
        </w:rPr>
        <w:lastRenderedPageBreak/>
        <w:t>separation between the secular, the public, and the political is not always effective or practicable in any religion.</w:t>
      </w:r>
    </w:p>
    <w:p w14:paraId="0F961403"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The French secular model does not condemn blasphemy, but it does criminalize hate speech. Having been sued several times by individuals and notably by two French Islamic associations the (</w:t>
      </w:r>
      <w:r w:rsidRPr="0006329A">
        <w:rPr>
          <w:i/>
          <w:color w:val="000000" w:themeColor="text1"/>
        </w:rPr>
        <w:t>Union of Islamic Organization of France</w:t>
      </w:r>
      <w:r w:rsidRPr="0006329A">
        <w:rPr>
          <w:color w:val="000000" w:themeColor="text1"/>
        </w:rPr>
        <w:t xml:space="preserve"> and </w:t>
      </w:r>
      <w:r w:rsidRPr="0006329A">
        <w:rPr>
          <w:i/>
          <w:color w:val="000000" w:themeColor="text1"/>
        </w:rPr>
        <w:t>The Grand Mosque of Paris</w:t>
      </w:r>
      <w:r w:rsidRPr="0006329A">
        <w:rPr>
          <w:color w:val="000000" w:themeColor="text1"/>
        </w:rPr>
        <w:t>), Charlie Hebdo has never been convicted by the French courts for blasphemy.</w:t>
      </w:r>
      <w:r w:rsidRPr="0006329A">
        <w:rPr>
          <w:color w:val="000000" w:themeColor="text1"/>
          <w:vertAlign w:val="superscript"/>
        </w:rPr>
        <w:footnoteReference w:id="206"/>
      </w:r>
      <w:r w:rsidRPr="0006329A">
        <w:rPr>
          <w:color w:val="000000" w:themeColor="text1"/>
        </w:rPr>
        <w:t xml:space="preserve"> According to the French court decisions and the French law, cartoons are not considered either blasphemous acts or ones that can incite violence; they are only part of freedom of the press and artistic speech in France. Charlie Hebdo was firebombed in September 2011, because terrorist individuals believed that the magazine had debased their Prophet only to sell copies and to try to revive a bankrupt press-organ; there were probably political motives as well.</w:t>
      </w:r>
      <w:r w:rsidRPr="0006329A">
        <w:rPr>
          <w:color w:val="000000" w:themeColor="text1"/>
          <w:vertAlign w:val="superscript"/>
        </w:rPr>
        <w:footnoteReference w:id="207"/>
      </w:r>
    </w:p>
    <w:p w14:paraId="0F961404"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On 11 January 2015, French President François Hollande called for an international march in Paris, to show support for the Republic and its fundamental right to free speech.  It was an opportunity for world leaders to denounce religious intolerance. The slogan ‘I am Charlie’ was launched on 7 January 2015 at 12:52 p.m. by Joachim Roncin, the artistic director of the free magazine </w:t>
      </w:r>
      <w:r w:rsidRPr="0006329A">
        <w:rPr>
          <w:i/>
          <w:color w:val="000000" w:themeColor="text1"/>
        </w:rPr>
        <w:t>Stylist</w:t>
      </w:r>
      <w:r w:rsidRPr="0006329A">
        <w:rPr>
          <w:color w:val="000000" w:themeColor="text1"/>
        </w:rPr>
        <w:t>.</w:t>
      </w:r>
      <w:r w:rsidRPr="0006329A">
        <w:rPr>
          <w:color w:val="000000" w:themeColor="text1"/>
          <w:vertAlign w:val="superscript"/>
        </w:rPr>
        <w:footnoteReference w:id="208"/>
      </w:r>
      <w:r w:rsidRPr="0006329A">
        <w:rPr>
          <w:color w:val="000000" w:themeColor="text1"/>
        </w:rPr>
        <w:t xml:space="preserve"> At the same time, some Muslims such as the French feminist activist Rokhaya Diallo and the Swiss public intellectual and Oxford University Professor Tariq Ramadan refused to endorse the slogan but vehemently condemned the attack. Apart from that small group, millions of demonstrators from around the world showed their anger toward the act of killing the cartoonists and journalists. Forty-two world leaders were present in Paris for a “march in support of Republican values.” The heads of state from the United Kingdom and the United States,</w:t>
      </w:r>
      <w:r w:rsidRPr="0006329A">
        <w:rPr>
          <w:color w:val="000000" w:themeColor="text1"/>
          <w:vertAlign w:val="superscript"/>
        </w:rPr>
        <w:footnoteReference w:id="209"/>
      </w:r>
      <w:r w:rsidRPr="0006329A">
        <w:rPr>
          <w:color w:val="000000" w:themeColor="text1"/>
        </w:rPr>
        <w:t xml:space="preserve"> who </w:t>
      </w:r>
      <w:r w:rsidRPr="0006329A">
        <w:rPr>
          <w:color w:val="000000" w:themeColor="text1"/>
        </w:rPr>
        <w:lastRenderedPageBreak/>
        <w:t>generally recognize religious values in a society, did not attend because they were not sure whether the march was to caution the offensive cartoons or to support free speech. However, to denounce the terrorist attacks, six African presidents from Niger, Gabon, Togo, Benin, Mali, and Senegal, along with the Chadian Prime minister made the trip to Paris to demonstrate sympathy for the victims of the crimes. Senegalese President Macky Sall took part in the march,</w:t>
      </w:r>
      <w:r w:rsidRPr="0006329A">
        <w:rPr>
          <w:color w:val="000000" w:themeColor="text1"/>
          <w:vertAlign w:val="superscript"/>
        </w:rPr>
        <w:footnoteReference w:id="210"/>
      </w:r>
      <w:r w:rsidRPr="0006329A">
        <w:rPr>
          <w:color w:val="000000" w:themeColor="text1"/>
        </w:rPr>
        <w:t xml:space="preserve"> and, on prime-time national television, denounced what he called a ‘barbaric aggression’. </w:t>
      </w:r>
    </w:p>
    <w:p w14:paraId="0F961405" w14:textId="77777777" w:rsidR="00D936CB" w:rsidRPr="0006329A" w:rsidRDefault="00191EFF" w:rsidP="0006329A">
      <w:pPr>
        <w:spacing w:after="200" w:line="360" w:lineRule="auto"/>
        <w:jc w:val="both"/>
        <w:rPr>
          <w:b/>
          <w:color w:val="000000" w:themeColor="text1"/>
        </w:rPr>
      </w:pPr>
      <w:r w:rsidRPr="0006329A">
        <w:rPr>
          <w:b/>
          <w:color w:val="000000" w:themeColor="text1"/>
        </w:rPr>
        <w:t>Global Islamic Awareness and Radicalization in Public Speech</w:t>
      </w:r>
      <w:r w:rsidRPr="0006329A">
        <w:rPr>
          <w:b/>
          <w:color w:val="000000" w:themeColor="text1"/>
        </w:rPr>
        <w:tab/>
      </w:r>
    </w:p>
    <w:p w14:paraId="319423CC" w14:textId="51B6DAE8" w:rsidR="00484FAE" w:rsidRPr="0006329A" w:rsidRDefault="00F7011B" w:rsidP="0006329A">
      <w:pPr>
        <w:spacing w:line="360" w:lineRule="auto"/>
        <w:jc w:val="both"/>
        <w:rPr>
          <w:color w:val="000000" w:themeColor="text1"/>
        </w:rPr>
      </w:pPr>
      <w:r w:rsidRPr="0006329A">
        <w:rPr>
          <w:color w:val="000000" w:themeColor="text1"/>
        </w:rPr>
        <w:t xml:space="preserve">On 21 January 2015, ten days after the attack on Charlie Hebdo journalists by two over-armed brothers, </w:t>
      </w:r>
      <w:r w:rsidR="00191EFF" w:rsidRPr="0006329A">
        <w:rPr>
          <w:color w:val="000000" w:themeColor="text1"/>
        </w:rPr>
        <w:t xml:space="preserve">Imam Ali Khamenei addressed a first letter to the Western youth, especially those in Europe and North America. I draw two important lessons from the first letter: young people must refuse to be confined to geographic and mental borders, as he put it, and young Muslims may resort to violence to solve a problem, but they are not inherently violent. Briefly said, violence is not exclusive to any particular religion, race, or ethnicity. </w:t>
      </w:r>
      <w:r w:rsidRPr="0006329A">
        <w:rPr>
          <w:color w:val="000000" w:themeColor="text1"/>
        </w:rPr>
        <w:t xml:space="preserve">His </w:t>
      </w:r>
      <w:r w:rsidR="00191EFF" w:rsidRPr="0006329A">
        <w:rPr>
          <w:color w:val="000000" w:themeColor="text1"/>
        </w:rPr>
        <w:t xml:space="preserve">second letter </w:t>
      </w:r>
      <w:r w:rsidRPr="0006329A">
        <w:rPr>
          <w:color w:val="000000" w:themeColor="text1"/>
        </w:rPr>
        <w:t>from</w:t>
      </w:r>
      <w:r w:rsidR="00191EFF" w:rsidRPr="0006329A">
        <w:rPr>
          <w:color w:val="000000" w:themeColor="text1"/>
        </w:rPr>
        <w:t xml:space="preserve"> 30 November 2015</w:t>
      </w:r>
      <w:r w:rsidRPr="0006329A">
        <w:rPr>
          <w:color w:val="000000" w:themeColor="text1"/>
        </w:rPr>
        <w:t xml:space="preserve"> </w:t>
      </w:r>
      <w:r w:rsidR="00191EFF" w:rsidRPr="0006329A">
        <w:rPr>
          <w:color w:val="000000" w:themeColor="text1"/>
        </w:rPr>
        <w:t>is more sociological</w:t>
      </w:r>
      <w:r w:rsidRPr="0006329A">
        <w:rPr>
          <w:color w:val="000000" w:themeColor="text1"/>
        </w:rPr>
        <w:t>, as i</w:t>
      </w:r>
      <w:r w:rsidR="00191EFF" w:rsidRPr="0006329A">
        <w:rPr>
          <w:color w:val="000000" w:themeColor="text1"/>
        </w:rPr>
        <w:t xml:space="preserve">t distinguishes different forms of violence, the most important being state violence. States and their leaders organize various forms of violence, be it terrorist attacks—and Khamenei </w:t>
      </w:r>
      <w:r w:rsidRPr="0006329A">
        <w:rPr>
          <w:color w:val="000000" w:themeColor="text1"/>
        </w:rPr>
        <w:t xml:space="preserve">deeply </w:t>
      </w:r>
      <w:r w:rsidR="00191EFF" w:rsidRPr="0006329A">
        <w:rPr>
          <w:color w:val="000000" w:themeColor="text1"/>
        </w:rPr>
        <w:t xml:space="preserve">delved into that matter—or the exclusion of certain categories of citizens from existing in the world. The letters are from a Muslim religious leader’s perspective. The Ayatollah recalls a verse from the </w:t>
      </w:r>
      <w:r w:rsidR="00191EFF" w:rsidRPr="0006329A">
        <w:rPr>
          <w:i/>
          <w:color w:val="000000" w:themeColor="text1"/>
        </w:rPr>
        <w:t>Qur’ān Surat al-Mā’idah</w:t>
      </w:r>
      <w:r w:rsidR="00191EFF" w:rsidRPr="0006329A">
        <w:rPr>
          <w:color w:val="000000" w:themeColor="text1"/>
        </w:rPr>
        <w:t xml:space="preserve"> 5 verse 32 stating that</w:t>
      </w:r>
      <w:r w:rsidR="00484FAE" w:rsidRPr="0006329A">
        <w:rPr>
          <w:color w:val="000000" w:themeColor="text1"/>
        </w:rPr>
        <w:t xml:space="preserve"> “On account of [his deed], We decreed to the Children of Israel that anyone kills a person–unless in retribution for murder or spreading corruption in the land–it is as if he kills all mankind…,”</w:t>
      </w:r>
    </w:p>
    <w:p w14:paraId="0F961406" w14:textId="142273E5" w:rsidR="00D936CB" w:rsidRPr="0006329A" w:rsidRDefault="00484FAE" w:rsidP="00703C8B">
      <w:pPr>
        <w:spacing w:after="200" w:line="360" w:lineRule="auto"/>
        <w:jc w:val="both"/>
        <w:rPr>
          <w:color w:val="000000" w:themeColor="text1"/>
        </w:rPr>
      </w:pPr>
      <w:r w:rsidRPr="0006329A">
        <w:rPr>
          <w:color w:val="000000" w:themeColor="text1"/>
        </w:rPr>
        <w:t>b</w:t>
      </w:r>
      <w:r w:rsidR="00191EFF" w:rsidRPr="0006329A">
        <w:rPr>
          <w:color w:val="000000" w:themeColor="text1"/>
        </w:rPr>
        <w:t>ut it was worth adding the following clause that “</w:t>
      </w:r>
      <w:r w:rsidRPr="0006329A">
        <w:rPr>
          <w:color w:val="000000" w:themeColor="text1"/>
        </w:rPr>
        <w:t>while if any saves a life it is as if he saves the lives of all mankind</w:t>
      </w:r>
      <w:r w:rsidR="00191EFF" w:rsidRPr="0006329A">
        <w:rPr>
          <w:color w:val="000000" w:themeColor="text1"/>
        </w:rPr>
        <w:t>”</w:t>
      </w:r>
      <w:r w:rsidRPr="0006329A">
        <w:rPr>
          <w:color w:val="000000" w:themeColor="text1"/>
        </w:rPr>
        <w:t>.</w:t>
      </w:r>
    </w:p>
    <w:p w14:paraId="0F961407" w14:textId="582A80C6"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Senegal, the famous Senegalese preacher Ustaz Alioune Sall condemned the Muslim aggression against the Charlie Hebdo staff. Not only did he make his position clear on radio and television, but he also participated in a protest in Dakar along with </w:t>
      </w:r>
      <w:r w:rsidR="00F7011B" w:rsidRPr="0006329A">
        <w:rPr>
          <w:color w:val="000000" w:themeColor="text1"/>
        </w:rPr>
        <w:t xml:space="preserve">several </w:t>
      </w:r>
      <w:r w:rsidRPr="0006329A">
        <w:rPr>
          <w:color w:val="000000" w:themeColor="text1"/>
        </w:rPr>
        <w:t>veiled Muslim women. In an interview, he asked me the following question: “How can you caricature someone you’ve never seen?” For him, one person’s freedom ends where another’s begins: “</w:t>
      </w:r>
      <w:r w:rsidRPr="0006329A">
        <w:rPr>
          <w:i/>
          <w:color w:val="000000" w:themeColor="text1"/>
        </w:rPr>
        <w:t>ku nekk fa sa loxo yem, la sa liberte yem</w:t>
      </w:r>
      <w:r w:rsidRPr="0006329A">
        <w:rPr>
          <w:color w:val="000000" w:themeColor="text1"/>
        </w:rPr>
        <w:t>.” He explained the notion of offense (</w:t>
      </w:r>
      <w:r w:rsidRPr="0006329A">
        <w:rPr>
          <w:i/>
          <w:color w:val="000000" w:themeColor="text1"/>
        </w:rPr>
        <w:t>tooñ</w:t>
      </w:r>
      <w:r w:rsidRPr="0006329A">
        <w:rPr>
          <w:color w:val="000000" w:themeColor="text1"/>
        </w:rPr>
        <w:t xml:space="preserve">), stating that often an offense does not </w:t>
      </w:r>
      <w:r w:rsidRPr="0006329A">
        <w:rPr>
          <w:color w:val="000000" w:themeColor="text1"/>
        </w:rPr>
        <w:lastRenderedPageBreak/>
        <w:t>warrant the magnitude of the response: “Some Muslims want to die for Prophet Muhammad, if it is the best way to save his heritage. They think that it is thanks to Prophet Muhammad that they were created and brought to life.”</w:t>
      </w:r>
      <w:r w:rsidRPr="0006329A">
        <w:rPr>
          <w:color w:val="000000" w:themeColor="text1"/>
          <w:vertAlign w:val="superscript"/>
        </w:rPr>
        <w:footnoteReference w:id="211"/>
      </w:r>
      <w:r w:rsidRPr="0006329A">
        <w:rPr>
          <w:color w:val="000000" w:themeColor="text1"/>
        </w:rPr>
        <w:t xml:space="preserve"> Finally, Ustaz Alioune Sall concluded by distinguishing freedom of expression from freedom to offend. For him, there is no democracy in Senegal because the Republic prohibits the organization of religious political parties, while such religiously-oriented political parties are possible in other Muslim-majority democracies.</w:t>
      </w:r>
      <w:r w:rsidRPr="0006329A">
        <w:rPr>
          <w:color w:val="000000" w:themeColor="text1"/>
          <w:vertAlign w:val="superscript"/>
        </w:rPr>
        <w:footnoteReference w:id="212"/>
      </w:r>
      <w:r w:rsidRPr="0006329A">
        <w:rPr>
          <w:color w:val="000000" w:themeColor="text1"/>
        </w:rPr>
        <w:t xml:space="preserve"> As a member of the </w:t>
      </w:r>
      <w:r w:rsidRPr="0006329A">
        <w:rPr>
          <w:i/>
          <w:color w:val="000000" w:themeColor="text1"/>
        </w:rPr>
        <w:t>Environmental, Economic and Social Council of Senegal</w:t>
      </w:r>
      <w:r w:rsidRPr="0006329A">
        <w:rPr>
          <w:color w:val="000000" w:themeColor="text1"/>
        </w:rPr>
        <w:t>,</w:t>
      </w:r>
      <w:r w:rsidRPr="0006329A">
        <w:rPr>
          <w:i/>
          <w:color w:val="000000" w:themeColor="text1"/>
        </w:rPr>
        <w:t xml:space="preserve"> </w:t>
      </w:r>
      <w:r w:rsidRPr="0006329A">
        <w:rPr>
          <w:color w:val="000000" w:themeColor="text1"/>
        </w:rPr>
        <w:t xml:space="preserve">and as adviser to President Sall, he claims that the Senegalese state should try a mode of governance grounded in the Islamic values of politics and education and not the French model of </w:t>
      </w:r>
      <w:r w:rsidRPr="0006329A">
        <w:rPr>
          <w:i/>
          <w:color w:val="000000" w:themeColor="text1"/>
        </w:rPr>
        <w:t>laïcité</w:t>
      </w:r>
      <w:r w:rsidRPr="0006329A">
        <w:rPr>
          <w:color w:val="000000" w:themeColor="text1"/>
        </w:rPr>
        <w:t>. Although Ustaz Alioune Sall criticized the cartoonists and the modern state, he never implied in public or in my interview with him that the journalists and cartoonists should be killed.</w:t>
      </w:r>
      <w:r w:rsidRPr="0006329A">
        <w:rPr>
          <w:color w:val="000000" w:themeColor="text1"/>
          <w:vertAlign w:val="superscript"/>
        </w:rPr>
        <w:footnoteReference w:id="213"/>
      </w:r>
      <w:r w:rsidRPr="0006329A">
        <w:rPr>
          <w:color w:val="000000" w:themeColor="text1"/>
        </w:rPr>
        <w:t xml:space="preserve">  In using pure speech – simple and not harmful to anyone – he respected the Senegalese cultural norms on </w:t>
      </w:r>
      <w:r w:rsidR="00F7011B" w:rsidRPr="0006329A">
        <w:rPr>
          <w:color w:val="000000" w:themeColor="text1"/>
        </w:rPr>
        <w:t xml:space="preserve">the model for </w:t>
      </w:r>
      <w:r w:rsidRPr="0006329A">
        <w:rPr>
          <w:color w:val="000000" w:themeColor="text1"/>
        </w:rPr>
        <w:t xml:space="preserve">public discourse. This was in contrast to Ibrahima Badiane or Ustaz Iran Ndao, the most famous </w:t>
      </w:r>
      <w:r w:rsidRPr="0006329A">
        <w:rPr>
          <w:i/>
          <w:color w:val="000000" w:themeColor="text1"/>
        </w:rPr>
        <w:t>waaraatekat</w:t>
      </w:r>
      <w:r w:rsidRPr="0006329A">
        <w:rPr>
          <w:color w:val="000000" w:themeColor="text1"/>
        </w:rPr>
        <w:t xml:space="preserve"> in Senegal. </w:t>
      </w:r>
    </w:p>
    <w:p w14:paraId="0F961408" w14:textId="0665DE81"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On 15 January 2015, during a religious TV program called </w:t>
      </w:r>
      <w:r w:rsidRPr="0006329A">
        <w:rPr>
          <w:i/>
          <w:color w:val="000000" w:themeColor="text1"/>
        </w:rPr>
        <w:t>Sen Dine</w:t>
      </w:r>
      <w:r w:rsidRPr="0006329A">
        <w:rPr>
          <w:color w:val="000000" w:themeColor="text1"/>
        </w:rPr>
        <w:t xml:space="preserve"> on</w:t>
      </w:r>
      <w:r w:rsidRPr="0006329A">
        <w:rPr>
          <w:i/>
          <w:color w:val="000000" w:themeColor="text1"/>
        </w:rPr>
        <w:t xml:space="preserve"> SenTV</w:t>
      </w:r>
      <w:r w:rsidRPr="0006329A">
        <w:rPr>
          <w:color w:val="000000" w:themeColor="text1"/>
        </w:rPr>
        <w:t xml:space="preserve"> (a private television station), Iran Ndao cursed the Charlie Hebdo cartoonists, and eulogized Chérif and Saïd Kouachi. In a persuasive</w:t>
      </w:r>
      <w:r w:rsidR="00F7011B" w:rsidRPr="0006329A">
        <w:rPr>
          <w:color w:val="000000" w:themeColor="text1"/>
        </w:rPr>
        <w:t>,</w:t>
      </w:r>
      <w:r w:rsidRPr="0006329A">
        <w:rPr>
          <w:color w:val="000000" w:themeColor="text1"/>
        </w:rPr>
        <w:t xml:space="preserve"> but not always coherent speech, he inspired both admiration from his listeners and contempt from his opponents. The point he was trying to make was that ordinary Senegalese, human rights activists, and state officials do not openly publicly condemn </w:t>
      </w:r>
      <w:r w:rsidR="00F7011B" w:rsidRPr="0006329A">
        <w:rPr>
          <w:color w:val="000000" w:themeColor="text1"/>
        </w:rPr>
        <w:t xml:space="preserve">State led </w:t>
      </w:r>
      <w:r w:rsidRPr="0006329A">
        <w:rPr>
          <w:color w:val="000000" w:themeColor="text1"/>
        </w:rPr>
        <w:lastRenderedPageBreak/>
        <w:t xml:space="preserve">violent acts </w:t>
      </w:r>
      <w:r w:rsidR="00F7011B" w:rsidRPr="0006329A">
        <w:rPr>
          <w:color w:val="000000" w:themeColor="text1"/>
        </w:rPr>
        <w:t xml:space="preserve">directed against potentially Muslim opponents by </w:t>
      </w:r>
      <w:r w:rsidRPr="0006329A">
        <w:rPr>
          <w:color w:val="000000" w:themeColor="text1"/>
        </w:rPr>
        <w:t>certain enthusiastic marabouts or their zealous followers</w:t>
      </w:r>
      <w:r w:rsidR="00F7011B" w:rsidRPr="0006329A">
        <w:rPr>
          <w:color w:val="000000" w:themeColor="text1"/>
        </w:rPr>
        <w:t>.</w:t>
      </w:r>
    </w:p>
    <w:p w14:paraId="0F961409" w14:textId="4A298021"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In his TV show, Iran Ndao referenced some facts that hint at the rise of religious intolerance in Senegal, but he did not mention the names of the people who were implicated.  For some, I will disclose their names for the sake of clarity, for others, I will apply the principle of anonymity and civility to protect their personal safety. Ndao addressed human rights activists who defended free speech by reminding them that they were silent when the headquarters of a television station—the one of Sidy Lamine Niasse—was sacked by the </w:t>
      </w:r>
      <w:r w:rsidRPr="0006329A">
        <w:rPr>
          <w:i/>
          <w:color w:val="000000" w:themeColor="text1"/>
        </w:rPr>
        <w:t xml:space="preserve">taalibe </w:t>
      </w:r>
      <w:r w:rsidRPr="0006329A">
        <w:rPr>
          <w:color w:val="000000" w:themeColor="text1"/>
        </w:rPr>
        <w:t xml:space="preserve">of Mame Thierno Birahim Mbacké in 2009. Mame Thierno is the younger brother of the Murid leader Serigne Modou Kara Mbacké who, during a TV program and in the newspaper, </w:t>
      </w:r>
      <w:r w:rsidRPr="0006329A">
        <w:rPr>
          <w:i/>
          <w:color w:val="000000" w:themeColor="text1"/>
        </w:rPr>
        <w:t>Walfadjri</w:t>
      </w:r>
      <w:r w:rsidRPr="0006329A">
        <w:rPr>
          <w:color w:val="000000" w:themeColor="text1"/>
        </w:rPr>
        <w:t xml:space="preserve">, was an object of criticism from his other half-brother living in Italy. Iran Ndao pushes further by recalling that when Senegalese criticized the secular stance of Abdoulaye Wade’s </w:t>
      </w:r>
      <w:r w:rsidRPr="0006329A">
        <w:rPr>
          <w:i/>
          <w:color w:val="000000" w:themeColor="text1"/>
        </w:rPr>
        <w:t>Monument of the African Renaissance</w:t>
      </w:r>
      <w:r w:rsidRPr="0006329A">
        <w:rPr>
          <w:color w:val="000000" w:themeColor="text1"/>
        </w:rPr>
        <w:t xml:space="preserve">, the former President of Senegal replied by saying that Christians revere someone who is not God: ‘If the Senegalese were at that time willing to express solidarity with offended Christians, why not today with Muslims who are equally committed to their religious beliefs?’ </w:t>
      </w:r>
    </w:p>
    <w:p w14:paraId="0F96140A" w14:textId="69D0495C" w:rsidR="00D936CB" w:rsidRPr="0006329A" w:rsidRDefault="00191EFF" w:rsidP="0006329A">
      <w:pPr>
        <w:spacing w:after="200" w:line="360" w:lineRule="auto"/>
        <w:ind w:firstLine="720"/>
        <w:jc w:val="both"/>
        <w:rPr>
          <w:color w:val="000000" w:themeColor="text1"/>
        </w:rPr>
      </w:pPr>
      <w:r w:rsidRPr="0006329A">
        <w:rPr>
          <w:color w:val="000000" w:themeColor="text1"/>
        </w:rPr>
        <w:t>When President Sall authorized diplomatic passports to protect famous Senegalese gay men, the political and religious leader Serigne Modou Bousso Dieng, who leaked the information to the press, was sent to jail for defamation. Iran Ndao also quoted the case of one journalist – Souleymane Jules Diop—who made critical remarks toward a marabout. Diop stated that a politician—Jean-Paul Diaz—had revealed that the marabout drinks alcohol. Once appointed by President Sall as his communications advisor, Diop</w:t>
      </w:r>
      <w:r w:rsidR="002302F2" w:rsidRPr="0006329A">
        <w:rPr>
          <w:color w:val="000000" w:themeColor="text1"/>
        </w:rPr>
        <w:t>,</w:t>
      </w:r>
      <w:r w:rsidRPr="0006329A">
        <w:rPr>
          <w:color w:val="000000" w:themeColor="text1"/>
        </w:rPr>
        <w:t xml:space="preserve"> who had been a refugee in Canada for a few years under Wade, was obliged to make the trek to a holy city in Senegal to apologize to the marabout. Iran Ndao additionally cited other cases of offenses to a Murid marabout. In effect, the House representative—Moustapha Cissé Lô—has accused a marabout of drinking alcohol and spending time with prostitutes in Dakar. The Murid deputy unsuspectingly revealed that story during a telephone conversation recorded by his political rivals in Touba. One of the houses of the deputy in Touba was ransacked and his cars burned by a group of enraged Murid looters.</w:t>
      </w:r>
    </w:p>
    <w:p w14:paraId="0F96140B" w14:textId="0D15B3AA" w:rsidR="00D936CB" w:rsidRPr="0006329A" w:rsidRDefault="00191EFF" w:rsidP="0006329A">
      <w:pPr>
        <w:spacing w:after="200" w:line="360" w:lineRule="auto"/>
        <w:ind w:firstLine="720"/>
        <w:jc w:val="both"/>
        <w:rPr>
          <w:color w:val="000000" w:themeColor="text1"/>
        </w:rPr>
      </w:pPr>
      <w:r w:rsidRPr="0006329A">
        <w:rPr>
          <w:color w:val="000000" w:themeColor="text1"/>
        </w:rPr>
        <w:lastRenderedPageBreak/>
        <w:t>Finally, when the late Dakar university professor Oumar Sankharé published a book in 2014,</w:t>
      </w:r>
      <w:r w:rsidRPr="0006329A">
        <w:rPr>
          <w:color w:val="000000" w:themeColor="text1"/>
          <w:vertAlign w:val="superscript"/>
        </w:rPr>
        <w:footnoteReference w:id="214"/>
      </w:r>
      <w:r w:rsidRPr="0006329A">
        <w:rPr>
          <w:color w:val="000000" w:themeColor="text1"/>
        </w:rPr>
        <w:t xml:space="preserve"> which examined the ancient Greek contribution to the edification of the </w:t>
      </w:r>
      <w:r w:rsidRPr="0006329A">
        <w:rPr>
          <w:i/>
          <w:color w:val="000000" w:themeColor="text1"/>
        </w:rPr>
        <w:t>Qur’ān</w:t>
      </w:r>
      <w:r w:rsidRPr="0006329A">
        <w:rPr>
          <w:color w:val="000000" w:themeColor="text1"/>
        </w:rPr>
        <w:t xml:space="preserve">, he was subjected to threats, especially from the spokesmen of the </w:t>
      </w:r>
      <w:r w:rsidRPr="0006329A">
        <w:rPr>
          <w:i/>
          <w:color w:val="000000" w:themeColor="text1"/>
        </w:rPr>
        <w:t>Tijāniyya</w:t>
      </w:r>
      <w:r w:rsidRPr="0006329A">
        <w:rPr>
          <w:color w:val="000000" w:themeColor="text1"/>
        </w:rPr>
        <w:t xml:space="preserve"> (Serigne Abdoul Aziz Sy “Junior” and Serigne Bassirou Abdou Khadre Mbacké). The professor had to publicly apologize for having offended Muslim sensitivities. According to Iran Ndao, if Senegalese were not passive in these situations with ordinary citizens and the marabouts, why should they be when Muhammad was under attack. For him, ‘what people did to Prophet Muhammad, caricatured him, if it was done to a marabout in Senegal, there would be the end of the world’: “</w:t>
      </w:r>
      <w:r w:rsidRPr="0006329A">
        <w:rPr>
          <w:i/>
          <w:color w:val="000000" w:themeColor="text1"/>
        </w:rPr>
        <w:t>Loolu ñu def Seydina Muhammad, desine ko, suñu ko defoon benn sëriñ ci Senegaal àdduna tukki.</w:t>
      </w:r>
      <w:r w:rsidRPr="0006329A">
        <w:rPr>
          <w:color w:val="000000" w:themeColor="text1"/>
        </w:rPr>
        <w:t>”</w:t>
      </w:r>
      <w:r w:rsidRPr="0006329A">
        <w:rPr>
          <w:color w:val="000000" w:themeColor="text1"/>
          <w:vertAlign w:val="superscript"/>
        </w:rPr>
        <w:footnoteReference w:id="215"/>
      </w:r>
      <w:r w:rsidRPr="0006329A">
        <w:rPr>
          <w:color w:val="000000" w:themeColor="text1"/>
        </w:rPr>
        <w:t xml:space="preserve"> This means that Senegalese are more careful about their local saints than other religious figures across the Muslim world. Then the preacher adopted a more radical argumentation and tone:</w:t>
      </w:r>
    </w:p>
    <w:p w14:paraId="0F96140C" w14:textId="77777777" w:rsidR="00D936CB" w:rsidRPr="0006329A" w:rsidRDefault="00191EFF" w:rsidP="0006329A">
      <w:pPr>
        <w:spacing w:after="200" w:line="360" w:lineRule="auto"/>
        <w:ind w:left="720"/>
        <w:jc w:val="both"/>
        <w:rPr>
          <w:color w:val="000000" w:themeColor="text1"/>
        </w:rPr>
      </w:pPr>
      <w:r w:rsidRPr="0006329A">
        <w:rPr>
          <w:color w:val="000000" w:themeColor="text1"/>
        </w:rPr>
        <w:t>“Why would they accept it when it is done to Prophet Muhammad? Even though Muhammad would forgive them, Muslims are not actually pardoning them. These transgressors</w:t>
      </w:r>
      <w:r w:rsidRPr="0006329A">
        <w:rPr>
          <w:color w:val="000000" w:themeColor="text1"/>
          <w:vertAlign w:val="superscript"/>
        </w:rPr>
        <w:footnoteReference w:id="216"/>
      </w:r>
      <w:r w:rsidRPr="0006329A">
        <w:rPr>
          <w:color w:val="000000" w:themeColor="text1"/>
        </w:rPr>
        <w:t xml:space="preserve"> and bandits should be killed. They assaulted our hearts. (…) The prophet is the heart of Muslims, and they prefer him to their lives. (…) Any person insulting Prophet Muhammad should be killed.” ‘</w:t>
      </w:r>
      <w:r w:rsidRPr="0006329A">
        <w:rPr>
          <w:i/>
          <w:color w:val="000000" w:themeColor="text1"/>
        </w:rPr>
        <w:t>Kepp ku saaga yonent bi dan laa wara rey; kepp ku ŋaañ yonent bi dan laa wara rey.</w:t>
      </w:r>
      <w:r w:rsidRPr="0006329A">
        <w:rPr>
          <w:color w:val="000000" w:themeColor="text1"/>
        </w:rPr>
        <w:t>’</w:t>
      </w:r>
    </w:p>
    <w:p w14:paraId="0F96140D"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Iran Ndao emphasized that whoever insults </w:t>
      </w:r>
      <w:r w:rsidRPr="0006329A">
        <w:rPr>
          <w:i/>
          <w:color w:val="000000" w:themeColor="text1"/>
        </w:rPr>
        <w:t>any</w:t>
      </w:r>
      <w:r w:rsidRPr="0006329A">
        <w:rPr>
          <w:color w:val="000000" w:themeColor="text1"/>
        </w:rPr>
        <w:t xml:space="preserve"> prophet should be killed.</w:t>
      </w:r>
      <w:r w:rsidRPr="0006329A">
        <w:rPr>
          <w:color w:val="000000" w:themeColor="text1"/>
          <w:vertAlign w:val="superscript"/>
        </w:rPr>
        <w:footnoteReference w:id="217"/>
      </w:r>
      <w:r w:rsidRPr="0006329A">
        <w:rPr>
          <w:color w:val="000000" w:themeColor="text1"/>
        </w:rPr>
        <w:t xml:space="preserve"> For him, French authorities should apologize to Muslims, because not only did they turn a blind eye to the </w:t>
      </w:r>
      <w:r w:rsidRPr="0006329A">
        <w:rPr>
          <w:color w:val="000000" w:themeColor="text1"/>
        </w:rPr>
        <w:lastRenderedPageBreak/>
        <w:t>cartoonists for a long time, they also protected Salman Rushdie. Ndao further believed that human rights activists should denounce attacks against Muslims: ‘What does freedom mean? Where does freedom of cursing exist?’ or “</w:t>
      </w:r>
      <w:r w:rsidRPr="0006329A">
        <w:rPr>
          <w:i/>
          <w:color w:val="000000" w:themeColor="text1"/>
        </w:rPr>
        <w:t>Lan moy liberté? liberté xaste fumu am</w:t>
      </w:r>
      <w:r w:rsidRPr="0006329A">
        <w:rPr>
          <w:color w:val="000000" w:themeColor="text1"/>
        </w:rPr>
        <w:t>?” For Ndao, even if the right of free speech is protected by the state laws in France, that does not mean that the citizens can abuse that right and offend others. He condemns the silence of some imams for fear of losing their job at radio or television stations: “because himself works for free, only for Allah’s sake,” he used to say. Finally, Iran Ndao congratulated the Kouachi brothers who became martyrs or “</w:t>
      </w:r>
      <w:r w:rsidRPr="0006329A">
        <w:rPr>
          <w:i/>
          <w:color w:val="000000" w:themeColor="text1"/>
        </w:rPr>
        <w:t>shahīd</w:t>
      </w:r>
      <w:r w:rsidRPr="0006329A">
        <w:rPr>
          <w:color w:val="000000" w:themeColor="text1"/>
        </w:rPr>
        <w:t xml:space="preserve">,” and he guaranteed them eternal Paradise according to the </w:t>
      </w:r>
      <w:r w:rsidRPr="0006329A">
        <w:rPr>
          <w:i/>
          <w:color w:val="000000" w:themeColor="text1"/>
        </w:rPr>
        <w:t>ahadīth</w:t>
      </w:r>
      <w:r w:rsidRPr="0006329A">
        <w:rPr>
          <w:color w:val="000000" w:themeColor="text1"/>
        </w:rPr>
        <w:t xml:space="preserve"> (he did not say which ones). Here, I emphasize that in Islam it is a duty for Muslims to denounce injustice for the sake of truth, and from there for a better society and the common good.</w:t>
      </w:r>
    </w:p>
    <w:p w14:paraId="0F96140E" w14:textId="77777777" w:rsidR="00D936CB" w:rsidRPr="0006329A" w:rsidRDefault="00D936CB" w:rsidP="0006329A">
      <w:pPr>
        <w:spacing w:line="360" w:lineRule="auto"/>
        <w:ind w:firstLine="720"/>
        <w:jc w:val="both"/>
        <w:rPr>
          <w:color w:val="000000" w:themeColor="text1"/>
        </w:rPr>
      </w:pPr>
    </w:p>
    <w:p w14:paraId="0F96140F" w14:textId="37ACD9B2" w:rsidR="00D936CB" w:rsidRPr="0006329A" w:rsidRDefault="00191EFF" w:rsidP="0006329A">
      <w:pPr>
        <w:tabs>
          <w:tab w:val="left" w:pos="900"/>
        </w:tabs>
        <w:spacing w:after="200" w:line="360" w:lineRule="auto"/>
        <w:jc w:val="both"/>
        <w:rPr>
          <w:color w:val="000000" w:themeColor="text1"/>
        </w:rPr>
      </w:pPr>
      <w:r w:rsidRPr="0006329A">
        <w:rPr>
          <w:color w:val="000000" w:themeColor="text1"/>
        </w:rPr>
        <w:tab/>
        <w:t xml:space="preserve">The Kouachi brothers were also honored at a rally organized by Murid leaders in Touba. The spokesman, Serigne Mame Mor Mbacké, started off by using the same accusatory words as Iran Ndao, when he talked about Salman Rushdie and the Danish cartoons. The spokesman radically argued that </w:t>
      </w:r>
      <w:r w:rsidRPr="0006329A">
        <w:rPr>
          <w:i/>
          <w:color w:val="000000" w:themeColor="text1"/>
        </w:rPr>
        <w:t>any</w:t>
      </w:r>
      <w:r w:rsidRPr="0006329A">
        <w:rPr>
          <w:color w:val="000000" w:themeColor="text1"/>
        </w:rPr>
        <w:t xml:space="preserve"> person insulting the Prophet—obviously including Charlie</w:t>
      </w:r>
      <w:r w:rsidR="002302F2" w:rsidRPr="0006329A">
        <w:rPr>
          <w:color w:val="000000" w:themeColor="text1"/>
        </w:rPr>
        <w:t xml:space="preserve"> </w:t>
      </w:r>
      <w:r w:rsidRPr="0006329A">
        <w:rPr>
          <w:color w:val="000000" w:themeColor="text1"/>
        </w:rPr>
        <w:t>Hebdo journalists and cartoonists</w:t>
      </w:r>
      <w:r w:rsidR="002302F2" w:rsidRPr="0006329A">
        <w:rPr>
          <w:color w:val="000000" w:themeColor="text1"/>
        </w:rPr>
        <w:t>— “</w:t>
      </w:r>
      <w:r w:rsidRPr="0006329A">
        <w:rPr>
          <w:color w:val="000000" w:themeColor="text1"/>
        </w:rPr>
        <w:t>should be killed,” even if the insulter begs for forgiveness: ‘</w:t>
      </w:r>
      <w:r w:rsidRPr="0006329A">
        <w:rPr>
          <w:i/>
          <w:color w:val="000000" w:themeColor="text1"/>
        </w:rPr>
        <w:t>ku ko ŋaañi danu lay rey dónte tubb nga, boroom xam xam yee ko wax</w:t>
      </w:r>
      <w:r w:rsidRPr="0006329A">
        <w:rPr>
          <w:color w:val="000000" w:themeColor="text1"/>
        </w:rPr>
        <w:t xml:space="preserve">,’ (“any person insulting him ‘the Prophet’ should be killed, even if he begs for forgiveness, it is what Islamic scholars say”). According to him, Jews created Charlie Hebdo for financial gain. He called the Charlie Hebdo affair the </w:t>
      </w:r>
      <w:r w:rsidRPr="0006329A">
        <w:rPr>
          <w:i/>
          <w:color w:val="000000" w:themeColor="text1"/>
        </w:rPr>
        <w:t>Jahiliyya affair</w:t>
      </w:r>
      <w:r w:rsidRPr="0006329A">
        <w:rPr>
          <w:color w:val="000000" w:themeColor="text1"/>
        </w:rPr>
        <w:t>, for which he condemned all activists and supporters of freedom of speech who were involved: “May Allah kill them all” (‘</w:t>
      </w:r>
      <w:r w:rsidRPr="0006329A">
        <w:rPr>
          <w:i/>
          <w:color w:val="000000" w:themeColor="text1"/>
        </w:rPr>
        <w:t>dee akub nasah ñeel na noonub lislam</w:t>
      </w:r>
      <w:r w:rsidRPr="0006329A">
        <w:rPr>
          <w:color w:val="000000" w:themeColor="text1"/>
        </w:rPr>
        <w:t xml:space="preserve">’). He also asked local media houses to not publish the cartoons in Senegal. Finally, he called for the creation of a national association for defending Islam. But most importantly, he called for a revision of the concept of free speech, its limits, and the type of democracy which enabled these excesses in Senegal. </w:t>
      </w:r>
    </w:p>
    <w:p w14:paraId="0F961410" w14:textId="7D285FFF"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Following him to the microphone, the famous Murid preacher and imam Serigne Ahmad Rafai ibn Fallou Mbacké reiterated the words of his predecessor by </w:t>
      </w:r>
      <w:r w:rsidRPr="0006329A">
        <w:rPr>
          <w:i/>
          <w:color w:val="000000" w:themeColor="text1"/>
        </w:rPr>
        <w:t>praising</w:t>
      </w:r>
      <w:r w:rsidRPr="0006329A">
        <w:rPr>
          <w:color w:val="000000" w:themeColor="text1"/>
        </w:rPr>
        <w:t xml:space="preserve"> the killing of the cartoonists: “</w:t>
      </w:r>
      <w:r w:rsidRPr="0006329A">
        <w:rPr>
          <w:i/>
          <w:color w:val="000000" w:themeColor="text1"/>
        </w:rPr>
        <w:t>nungi rafetlu bu baax rey gi.</w:t>
      </w:r>
      <w:r w:rsidRPr="0006329A">
        <w:rPr>
          <w:color w:val="000000" w:themeColor="text1"/>
        </w:rPr>
        <w:t xml:space="preserve">” He criticized freedom of speech and called the march </w:t>
      </w:r>
      <w:r w:rsidRPr="0006329A">
        <w:rPr>
          <w:color w:val="000000" w:themeColor="text1"/>
        </w:rPr>
        <w:lastRenderedPageBreak/>
        <w:t xml:space="preserve">in Paris, the “march of shame”. He called on Muslims to leave France, because they could not be spared from further attacks if ever Muslims were attacked again. His stance raises the problem of limits of public speech that some marabouts in Senegal (ab)use while other ordinary citizens or civil activists may not. Security services sometimes have difficulties supervising what is known as “speech plus” activities, </w:t>
      </w:r>
      <w:r w:rsidR="00A203A5" w:rsidRPr="0006329A">
        <w:rPr>
          <w:i/>
          <w:color w:val="000000" w:themeColor="text1"/>
        </w:rPr>
        <w:t>i.e.,</w:t>
      </w:r>
      <w:r w:rsidRPr="0006329A">
        <w:rPr>
          <w:color w:val="000000" w:themeColor="text1"/>
        </w:rPr>
        <w:t xml:space="preserve"> marches, protests, demonstrations, and sit-ins. In closing, I want to emphasize the fact that those preachers and their marabouts supporters do not represent all Senegalese Muslims. Now let me turn to the state’s side and analyze President Sall’s justification for his participation in the Parisian march and his “official” perception of the debate. </w:t>
      </w:r>
    </w:p>
    <w:p w14:paraId="0F961411" w14:textId="3DF737F0" w:rsidR="00D936CB" w:rsidRPr="0006329A" w:rsidRDefault="00191EFF" w:rsidP="0006329A">
      <w:pPr>
        <w:spacing w:after="200" w:line="360" w:lineRule="auto"/>
        <w:ind w:firstLine="720"/>
        <w:jc w:val="both"/>
        <w:rPr>
          <w:color w:val="000000" w:themeColor="text1"/>
        </w:rPr>
      </w:pPr>
      <w:r w:rsidRPr="0006329A">
        <w:rPr>
          <w:color w:val="000000" w:themeColor="text1"/>
        </w:rPr>
        <w:t xml:space="preserve">On 22 January 2015, during a press conference at the Presidential House in Dakar, President Sall spoke in Wolof on national TV about the trip, to reach a broader audience. He recalled that when terrorists attacked Northern Mali in 2012, at a very difficult time for both Africa and France, the French Government intervened with the greatest efficiency by driving the Islamists out of power and re-establishing peace. President Sall presented a global viewpoint of the issue by linking the instability of a country with global terrorism. For Sall, terrorism is not Islamic, and if ever terrorists </w:t>
      </w:r>
      <w:r w:rsidR="00A203A5" w:rsidRPr="0006329A">
        <w:rPr>
          <w:color w:val="000000" w:themeColor="text1"/>
        </w:rPr>
        <w:t xml:space="preserve">were to </w:t>
      </w:r>
      <w:r w:rsidRPr="0006329A">
        <w:rPr>
          <w:color w:val="000000" w:themeColor="text1"/>
        </w:rPr>
        <w:t xml:space="preserve">enter Senegal, they </w:t>
      </w:r>
      <w:r w:rsidR="00A203A5" w:rsidRPr="0006329A">
        <w:rPr>
          <w:color w:val="000000" w:themeColor="text1"/>
        </w:rPr>
        <w:t xml:space="preserve">would </w:t>
      </w:r>
      <w:r w:rsidRPr="0006329A">
        <w:rPr>
          <w:color w:val="000000" w:themeColor="text1"/>
        </w:rPr>
        <w:t>first attack local Islamic practices and Sūfī orders. By taking a pro-Sūfī approach, Sall gained credibility with a larger audience.  For him, local Sūfī orders are at the center of Islamic practices and Senegalese political stability. However, he reminded his audience that Senegal is a secular country, neither Islamic nor Sūfī: “The role of government is to protect all citizens, without exception, be they Muslims, Christians, or Polytheists.” But that does not mean and has never meant that we will support a newspaper that fights Islam.”</w:t>
      </w:r>
      <w:r w:rsidRPr="0006329A">
        <w:rPr>
          <w:color w:val="000000" w:themeColor="text1"/>
          <w:vertAlign w:val="superscript"/>
        </w:rPr>
        <w:footnoteReference w:id="218"/>
      </w:r>
      <w:r w:rsidRPr="0006329A">
        <w:rPr>
          <w:color w:val="000000" w:themeColor="text1"/>
        </w:rPr>
        <w:t xml:space="preserve">  Sall set the tone </w:t>
      </w:r>
      <w:r w:rsidR="00A203A5" w:rsidRPr="0006329A">
        <w:rPr>
          <w:color w:val="000000" w:themeColor="text1"/>
        </w:rPr>
        <w:t>for the underlying principles of a</w:t>
      </w:r>
      <w:r w:rsidRPr="0006329A">
        <w:rPr>
          <w:color w:val="000000" w:themeColor="text1"/>
        </w:rPr>
        <w:t xml:space="preserve"> Senegalese secular state, arguing that freedom of press and free speech do not mean freedom to offend the majority of citizens. The France ambassador in Dakar reacted by denouncing the ban on the commemorative issue of </w:t>
      </w:r>
      <w:r w:rsidRPr="0006329A">
        <w:rPr>
          <w:i/>
          <w:color w:val="000000" w:themeColor="text1"/>
        </w:rPr>
        <w:t xml:space="preserve">Charlie Hebdo </w:t>
      </w:r>
      <w:r w:rsidRPr="0006329A">
        <w:rPr>
          <w:color w:val="000000" w:themeColor="text1"/>
        </w:rPr>
        <w:t>and</w:t>
      </w:r>
      <w:r w:rsidRPr="0006329A">
        <w:rPr>
          <w:i/>
          <w:color w:val="000000" w:themeColor="text1"/>
        </w:rPr>
        <w:t xml:space="preserve"> Libération </w:t>
      </w:r>
      <w:r w:rsidRPr="0006329A">
        <w:rPr>
          <w:color w:val="000000" w:themeColor="text1"/>
        </w:rPr>
        <w:t>in Senegal and announcing that France would take note. He notably recognized Senegal as a sovereign state, but also emphasized the fact that the French Republic must respect that principle of sovereignty.</w:t>
      </w:r>
      <w:r w:rsidRPr="0006329A">
        <w:rPr>
          <w:color w:val="000000" w:themeColor="text1"/>
          <w:vertAlign w:val="superscript"/>
        </w:rPr>
        <w:t xml:space="preserve"> </w:t>
      </w:r>
      <w:r w:rsidRPr="0006329A">
        <w:rPr>
          <w:color w:val="000000" w:themeColor="text1"/>
        </w:rPr>
        <w:t>It is worth emphasizing that two months before the attack, the OIF (</w:t>
      </w:r>
      <w:r w:rsidRPr="0006329A">
        <w:rPr>
          <w:i/>
          <w:color w:val="000000" w:themeColor="text1"/>
        </w:rPr>
        <w:t>Organisation Internationale de la Francophonie</w:t>
      </w:r>
      <w:r w:rsidRPr="0006329A">
        <w:rPr>
          <w:color w:val="000000" w:themeColor="text1"/>
        </w:rPr>
        <w:t xml:space="preserve">) Summit was held in Dakar, and the Senegalese state spent a lot of money supplying a new venue for the event to please the French </w:t>
      </w:r>
      <w:r w:rsidRPr="0006329A">
        <w:rPr>
          <w:color w:val="000000" w:themeColor="text1"/>
        </w:rPr>
        <w:lastRenderedPageBreak/>
        <w:t xml:space="preserve">Socialist government. French neocolonial domination through </w:t>
      </w:r>
      <w:r w:rsidRPr="0006329A">
        <w:rPr>
          <w:i/>
          <w:color w:val="000000" w:themeColor="text1"/>
        </w:rPr>
        <w:t>La Françafrique</w:t>
      </w:r>
      <w:r w:rsidRPr="0006329A">
        <w:rPr>
          <w:color w:val="000000" w:themeColor="text1"/>
        </w:rPr>
        <w:t xml:space="preserve">—France’s everlasting presence in Africa represented by its African presidents— stirred anti-French sentiments, mostly among youths. For Muslims, it was the French model of secularity that was denounced, because French officials were appearing to tolerate unrestrained offenses against Muslims. </w:t>
      </w:r>
    </w:p>
    <w:p w14:paraId="0F961412" w14:textId="5029B639" w:rsidR="00D936CB" w:rsidRPr="0006329A" w:rsidRDefault="00191EFF" w:rsidP="0006329A">
      <w:pPr>
        <w:spacing w:after="200" w:line="360" w:lineRule="auto"/>
        <w:jc w:val="both"/>
        <w:rPr>
          <w:b/>
          <w:color w:val="000000" w:themeColor="text1"/>
        </w:rPr>
      </w:pPr>
      <w:r w:rsidRPr="0006329A">
        <w:rPr>
          <w:b/>
          <w:color w:val="000000" w:themeColor="text1"/>
        </w:rPr>
        <w:t xml:space="preserve">Islamic, African, and Senegalese Models of Free Speech Limitations </w:t>
      </w:r>
    </w:p>
    <w:p w14:paraId="0F961413" w14:textId="49F3C17E" w:rsidR="00D936CB" w:rsidRPr="0006329A" w:rsidRDefault="00191EFF" w:rsidP="0006329A">
      <w:pPr>
        <w:spacing w:line="360" w:lineRule="auto"/>
        <w:jc w:val="both"/>
        <w:rPr>
          <w:color w:val="000000" w:themeColor="text1"/>
        </w:rPr>
      </w:pPr>
      <w:r w:rsidRPr="0006329A">
        <w:rPr>
          <w:color w:val="000000" w:themeColor="text1"/>
        </w:rPr>
        <w:t xml:space="preserve">The Universal Islamic Declaration of Human Rights (UIDHR) is grounded in the </w:t>
      </w:r>
      <w:r w:rsidRPr="0006329A">
        <w:rPr>
          <w:i/>
          <w:color w:val="000000" w:themeColor="text1"/>
        </w:rPr>
        <w:t xml:space="preserve">Qur’ān </w:t>
      </w:r>
      <w:r w:rsidRPr="0006329A">
        <w:rPr>
          <w:color w:val="000000" w:themeColor="text1"/>
        </w:rPr>
        <w:t>and the Sunna Muhammadiyya</w:t>
      </w:r>
      <w:r w:rsidRPr="0006329A">
        <w:rPr>
          <w:i/>
          <w:color w:val="000000" w:themeColor="text1"/>
        </w:rPr>
        <w:t xml:space="preserve">. </w:t>
      </w:r>
      <w:r w:rsidRPr="0006329A">
        <w:rPr>
          <w:color w:val="000000" w:themeColor="text1"/>
        </w:rPr>
        <w:t xml:space="preserve">It states in Article XII: ‘Right to Freedom of Belief, Thought, and Speech’: e) “No one shall </w:t>
      </w:r>
      <w:r w:rsidRPr="0006329A">
        <w:rPr>
          <w:i/>
          <w:color w:val="000000" w:themeColor="text1"/>
        </w:rPr>
        <w:t>hold in contempt or ridicule the religious beliefs of others or incite public hostility against them</w:t>
      </w:r>
      <w:r w:rsidRPr="0006329A">
        <w:rPr>
          <w:color w:val="000000" w:themeColor="text1"/>
        </w:rPr>
        <w:t>; respect for the religious feelings of others is obligatory on all Muslims.”</w:t>
      </w:r>
      <w:r w:rsidRPr="0006329A">
        <w:rPr>
          <w:color w:val="000000" w:themeColor="text1"/>
          <w:vertAlign w:val="superscript"/>
        </w:rPr>
        <w:footnoteReference w:id="219"/>
      </w:r>
      <w:r w:rsidRPr="0006329A">
        <w:rPr>
          <w:color w:val="000000" w:themeColor="text1"/>
        </w:rPr>
        <w:t xml:space="preserve"> The UIDHR</w:t>
      </w:r>
      <w:r w:rsidRPr="0006329A">
        <w:rPr>
          <w:i/>
          <w:color w:val="000000" w:themeColor="text1"/>
        </w:rPr>
        <w:t xml:space="preserve"> </w:t>
      </w:r>
      <w:r w:rsidRPr="0006329A">
        <w:rPr>
          <w:color w:val="000000" w:themeColor="text1"/>
        </w:rPr>
        <w:t xml:space="preserve">has limitations on public speech as well, and the Declaration of Principles on Freedom of Expression in Africa </w:t>
      </w:r>
      <w:r w:rsidR="00A203A5" w:rsidRPr="0006329A">
        <w:rPr>
          <w:color w:val="000000" w:themeColor="text1"/>
        </w:rPr>
        <w:t xml:space="preserve">also </w:t>
      </w:r>
      <w:r w:rsidRPr="0006329A">
        <w:rPr>
          <w:color w:val="000000" w:themeColor="text1"/>
        </w:rPr>
        <w:t>addresses free speech, as it is related to democracy. The DPFEA states in its Article 2: “Any</w:t>
      </w:r>
      <w:r w:rsidRPr="0006329A">
        <w:rPr>
          <w:i/>
          <w:color w:val="000000" w:themeColor="text1"/>
        </w:rPr>
        <w:t xml:space="preserve"> restrictions</w:t>
      </w:r>
      <w:r w:rsidRPr="0006329A">
        <w:rPr>
          <w:color w:val="000000" w:themeColor="text1"/>
        </w:rPr>
        <w:t xml:space="preserve"> on freedom of expression shall be provided by law, serve a legitimate interest and be necessary and in a </w:t>
      </w:r>
      <w:r w:rsidRPr="0006329A">
        <w:rPr>
          <w:i/>
          <w:color w:val="000000" w:themeColor="text1"/>
        </w:rPr>
        <w:t>democratic</w:t>
      </w:r>
      <w:r w:rsidRPr="0006329A">
        <w:rPr>
          <w:color w:val="000000" w:themeColor="text1"/>
        </w:rPr>
        <w:t xml:space="preserve"> society.”</w:t>
      </w:r>
      <w:r w:rsidRPr="0006329A">
        <w:rPr>
          <w:color w:val="000000" w:themeColor="text1"/>
          <w:vertAlign w:val="superscript"/>
        </w:rPr>
        <w:footnoteReference w:id="220"/>
      </w:r>
      <w:r w:rsidRPr="0006329A">
        <w:rPr>
          <w:color w:val="000000" w:themeColor="text1"/>
        </w:rPr>
        <w:t xml:space="preserve"> In Senegal</w:t>
      </w:r>
      <w:r w:rsidR="00A203A5" w:rsidRPr="0006329A">
        <w:rPr>
          <w:color w:val="000000" w:themeColor="text1"/>
        </w:rPr>
        <w:t>,</w:t>
      </w:r>
      <w:r w:rsidRPr="0006329A">
        <w:rPr>
          <w:color w:val="000000" w:themeColor="text1"/>
        </w:rPr>
        <w:t xml:space="preserve"> </w:t>
      </w:r>
      <w:r w:rsidR="00A203A5" w:rsidRPr="0006329A">
        <w:rPr>
          <w:color w:val="000000" w:themeColor="text1"/>
        </w:rPr>
        <w:t xml:space="preserve">Article 10 in </w:t>
      </w:r>
      <w:r w:rsidRPr="0006329A">
        <w:rPr>
          <w:color w:val="000000" w:themeColor="text1"/>
        </w:rPr>
        <w:t xml:space="preserve">the Constitution of 2001 </w:t>
      </w:r>
      <w:r w:rsidR="00A203A5" w:rsidRPr="0006329A">
        <w:rPr>
          <w:color w:val="000000" w:themeColor="text1"/>
        </w:rPr>
        <w:t xml:space="preserve">guarantees </w:t>
      </w:r>
      <w:r w:rsidRPr="0006329A">
        <w:rPr>
          <w:color w:val="000000" w:themeColor="text1"/>
        </w:rPr>
        <w:t xml:space="preserve">the right to free speech and caricature, but these rights are limited by other related laws: “Each one has the right of expression and to disseminate his/her opinion freely by word, pen, </w:t>
      </w:r>
      <w:r w:rsidRPr="0006329A">
        <w:rPr>
          <w:i/>
          <w:color w:val="000000" w:themeColor="text1"/>
        </w:rPr>
        <w:t>image</w:t>
      </w:r>
      <w:r w:rsidRPr="0006329A">
        <w:rPr>
          <w:color w:val="000000" w:themeColor="text1"/>
        </w:rPr>
        <w:t xml:space="preserve">, and peaceful march provided that the exercise of </w:t>
      </w:r>
      <w:r w:rsidRPr="0006329A">
        <w:rPr>
          <w:i/>
          <w:color w:val="000000" w:themeColor="text1"/>
        </w:rPr>
        <w:t>these rights does not infringe</w:t>
      </w:r>
      <w:r w:rsidRPr="0006329A">
        <w:rPr>
          <w:color w:val="000000" w:themeColor="text1"/>
        </w:rPr>
        <w:t xml:space="preserve"> the honor and the consideration of others, or </w:t>
      </w:r>
      <w:r w:rsidRPr="0006329A">
        <w:rPr>
          <w:i/>
          <w:color w:val="000000" w:themeColor="text1"/>
        </w:rPr>
        <w:t>the public order</w:t>
      </w:r>
      <w:r w:rsidRPr="0006329A">
        <w:rPr>
          <w:color w:val="000000" w:themeColor="text1"/>
        </w:rPr>
        <w:t xml:space="preserve">” (translation and emphasis are mine). This article means that free speech has its limits in Senegal, and in that </w:t>
      </w:r>
      <w:r w:rsidR="00A203A5" w:rsidRPr="0006329A">
        <w:rPr>
          <w:color w:val="000000" w:themeColor="text1"/>
        </w:rPr>
        <w:t>perspective,</w:t>
      </w:r>
      <w:r w:rsidRPr="0006329A">
        <w:rPr>
          <w:color w:val="000000" w:themeColor="text1"/>
        </w:rPr>
        <w:t xml:space="preserve"> I echo Gifford’s point of view.</w:t>
      </w:r>
      <w:r w:rsidRPr="0006329A">
        <w:rPr>
          <w:color w:val="000000" w:themeColor="text1"/>
          <w:vertAlign w:val="superscript"/>
        </w:rPr>
        <w:footnoteReference w:id="221"/>
      </w:r>
      <w:r w:rsidRPr="0006329A">
        <w:rPr>
          <w:color w:val="000000" w:themeColor="text1"/>
        </w:rPr>
        <w:t xml:space="preserve"> </w:t>
      </w:r>
    </w:p>
    <w:p w14:paraId="0F961415" w14:textId="2752D864" w:rsidR="00D936CB" w:rsidRPr="0006329A" w:rsidRDefault="00191EFF" w:rsidP="0006329A">
      <w:pPr>
        <w:spacing w:line="360" w:lineRule="auto"/>
        <w:ind w:firstLine="720"/>
        <w:jc w:val="both"/>
        <w:rPr>
          <w:color w:val="000000" w:themeColor="text1"/>
        </w:rPr>
      </w:pPr>
      <w:r w:rsidRPr="0006329A">
        <w:rPr>
          <w:color w:val="000000" w:themeColor="text1"/>
        </w:rPr>
        <w:t xml:space="preserve">The lack of distinction between the cultural, secular, and religious aspects of life looms large in Senegalese perception of politics. For example, when President Sall attended the march in Paris, he did not perceive this as a religious act but rather as a political and diplomatic one. Consequently, his presence at the march was not a criticism of Islam. To the contrary, Sall argued that the King of Saudi Arabia had sent his son to represent him at the March in Paris, and that the </w:t>
      </w:r>
      <w:r w:rsidRPr="0006329A">
        <w:rPr>
          <w:color w:val="000000" w:themeColor="text1"/>
        </w:rPr>
        <w:lastRenderedPageBreak/>
        <w:t>King of Jordan—</w:t>
      </w:r>
      <w:r w:rsidR="00A203A5" w:rsidRPr="0006329A">
        <w:rPr>
          <w:color w:val="000000" w:themeColor="text1"/>
        </w:rPr>
        <w:t xml:space="preserve"> </w:t>
      </w:r>
      <w:r w:rsidRPr="0006329A">
        <w:rPr>
          <w:color w:val="000000" w:themeColor="text1"/>
        </w:rPr>
        <w:t xml:space="preserve">“who is a direct descendant of Prophet Muhammad”—was also present with his wife. Thus, most Muslim countries, including Turkey and Morocco, were represented in Paris. The Senegalese president obviously does not endorse the anti-religious ideas of Charlie Hebdo, nor did his presence signify that he “is Charlie.” To those who said that the President was not a good Muslim, or that he was an apostate (claim from Sidy Lamine Niasse), Sall responded by stating that Allah is the Best Judge, which suggests that no one has a monopoly on deciding proper Islamic practice. Sall believed that politicians who hoped to garner political support against his regime activated this commentary on his trip to discredit him. As a known Murid, Macky Sall took advantage of his trip to Algeria to visit the head of the </w:t>
      </w:r>
      <w:r w:rsidRPr="0006329A">
        <w:rPr>
          <w:i/>
          <w:color w:val="000000" w:themeColor="text1"/>
        </w:rPr>
        <w:t xml:space="preserve">Tijāniyya </w:t>
      </w:r>
      <w:r w:rsidRPr="0006329A">
        <w:rPr>
          <w:color w:val="000000" w:themeColor="text1"/>
        </w:rPr>
        <w:t xml:space="preserve">in Aïn Madhi (in the Laghouat province). In doing so, along with some Sūfī compatriots accompanying him, he alerted the majority of Senegalese Muslims to the fact that he supports the Senegalese tolerant form of Islam. Sūfī orders have influenced the Senegalese model of democracy. It is not John Stuart Mill’s </w:t>
      </w:r>
      <w:r w:rsidRPr="0006329A">
        <w:rPr>
          <w:i/>
          <w:color w:val="000000" w:themeColor="text1"/>
        </w:rPr>
        <w:t>On Liberty</w:t>
      </w:r>
      <w:r w:rsidRPr="0006329A">
        <w:rPr>
          <w:color w:val="000000" w:themeColor="text1"/>
        </w:rPr>
        <w:t xml:space="preserve">—which inspired most laws regarding free speech in the West including France—that inspires Senegalese when they think of politics, or the religious or free speech. Senegalese cultures do not even have words for secularism in the local languages; this does not, however, mean that they do not have a principled distance vis-à-vis politics or the state (see next Chapter). </w:t>
      </w:r>
    </w:p>
    <w:p w14:paraId="0F961416" w14:textId="77777777" w:rsidR="00D936CB" w:rsidRPr="0006329A" w:rsidRDefault="00D936CB" w:rsidP="0006329A">
      <w:pPr>
        <w:spacing w:line="360" w:lineRule="auto"/>
        <w:jc w:val="both"/>
        <w:rPr>
          <w:color w:val="000000" w:themeColor="text1"/>
        </w:rPr>
      </w:pPr>
    </w:p>
    <w:p w14:paraId="0F961417" w14:textId="77777777" w:rsidR="00D936CB" w:rsidRPr="0006329A" w:rsidRDefault="00191EFF" w:rsidP="0006329A">
      <w:pPr>
        <w:spacing w:after="200" w:line="360" w:lineRule="auto"/>
        <w:jc w:val="both"/>
        <w:rPr>
          <w:b/>
          <w:color w:val="000000" w:themeColor="text1"/>
        </w:rPr>
      </w:pPr>
      <w:r w:rsidRPr="0006329A">
        <w:rPr>
          <w:b/>
          <w:color w:val="000000" w:themeColor="text1"/>
        </w:rPr>
        <w:t>Conclusion</w:t>
      </w:r>
    </w:p>
    <w:p w14:paraId="0F961418" w14:textId="2F882E0F" w:rsidR="00D936CB" w:rsidRPr="0006329A" w:rsidRDefault="00191EFF" w:rsidP="0006329A">
      <w:pPr>
        <w:spacing w:after="200" w:line="360" w:lineRule="auto"/>
        <w:jc w:val="both"/>
        <w:rPr>
          <w:color w:val="000000" w:themeColor="text1"/>
        </w:rPr>
      </w:pPr>
      <w:r w:rsidRPr="0006329A">
        <w:rPr>
          <w:color w:val="000000" w:themeColor="text1"/>
        </w:rPr>
        <w:t xml:space="preserve">All public speech must have limits. However, these limits can never be explicitly written or enacted into law, because </w:t>
      </w:r>
      <w:r w:rsidR="00A203A5" w:rsidRPr="0006329A">
        <w:rPr>
          <w:color w:val="000000" w:themeColor="text1"/>
        </w:rPr>
        <w:t xml:space="preserve">they </w:t>
      </w:r>
      <w:r w:rsidRPr="0006329A">
        <w:rPr>
          <w:color w:val="000000" w:themeColor="text1"/>
        </w:rPr>
        <w:t>will weaken the principle of free speech per se. Critical speech must be held in public to be free. But the way it is carried out and expressed will be different, depending on people and the specificities of their cultures. Its limits are almost non-existent in the secular French religious and political cultures. But even for France, the free speech law is not absolute, as its interpretation often depends on the judges, who may be seen as making Islamophobic decisions. The solution employed by some young Muslims living in France</w:t>
      </w:r>
      <w:r w:rsidR="00A203A5" w:rsidRPr="0006329A">
        <w:rPr>
          <w:color w:val="000000" w:themeColor="text1"/>
        </w:rPr>
        <w:t>,</w:t>
      </w:r>
      <w:r w:rsidRPr="0006329A">
        <w:rPr>
          <w:color w:val="000000" w:themeColor="text1"/>
        </w:rPr>
        <w:t xml:space="preserve"> is to use counter-violence to restore social justice. According to Emmanuel Todd, it is rather Islamophobia in French society that explains the religious radicalization of certain young Muslim urbanites. French Islamophobia breeds more anti-Semitism amongst marginalized Muslim youngsters.</w:t>
      </w:r>
      <w:r w:rsidRPr="0006329A">
        <w:rPr>
          <w:color w:val="000000" w:themeColor="text1"/>
          <w:vertAlign w:val="superscript"/>
        </w:rPr>
        <w:footnoteReference w:id="222"/>
      </w:r>
      <w:r w:rsidRPr="0006329A">
        <w:rPr>
          <w:color w:val="000000" w:themeColor="text1"/>
        </w:rPr>
        <w:t xml:space="preserve"> Kepel criticizes Todd for dismissing the role of the 7–9 January attacks in Paris and their causes. For him, Todd just focuses </w:t>
      </w:r>
      <w:r w:rsidRPr="0006329A">
        <w:rPr>
          <w:color w:val="000000" w:themeColor="text1"/>
        </w:rPr>
        <w:lastRenderedPageBreak/>
        <w:t>on their aftermaths (what happened on 11 January which Todd sees as a result of Islamophobia in French society).</w:t>
      </w:r>
      <w:r w:rsidRPr="0006329A">
        <w:rPr>
          <w:color w:val="000000" w:themeColor="text1"/>
          <w:vertAlign w:val="superscript"/>
        </w:rPr>
        <w:footnoteReference w:id="223"/>
      </w:r>
      <w:r w:rsidRPr="0006329A">
        <w:rPr>
          <w:color w:val="000000" w:themeColor="text1"/>
        </w:rPr>
        <w:t xml:space="preserve"> Kepels also underlines how the high rate of unemployment in the area where people of North and Sub-Saharan Africa descent live</w:t>
      </w:r>
      <w:r w:rsidR="00A203A5" w:rsidRPr="0006329A">
        <w:rPr>
          <w:color w:val="000000" w:themeColor="text1"/>
        </w:rPr>
        <w:t>, directly affects</w:t>
      </w:r>
      <w:r w:rsidRPr="0006329A">
        <w:rPr>
          <w:color w:val="000000" w:themeColor="text1"/>
        </w:rPr>
        <w:t xml:space="preserve"> its inhabitants. Ongoing migration flows and the growth of Islam in France call for the revision by officials and decision-makers of certain amendments regarding freedom of belief (the religious signs problem), free speech, and censorship laws. </w:t>
      </w:r>
    </w:p>
    <w:p w14:paraId="5E66623B" w14:textId="77777777" w:rsidR="00BB4CF5" w:rsidRDefault="00191EFF" w:rsidP="0006329A">
      <w:pPr>
        <w:spacing w:after="200" w:line="360" w:lineRule="auto"/>
        <w:ind w:firstLine="720"/>
        <w:jc w:val="both"/>
        <w:rPr>
          <w:color w:val="000000" w:themeColor="text1"/>
        </w:rPr>
        <w:sectPr w:rsidR="00BB4CF5" w:rsidSect="00BB4CF5">
          <w:footnotePr>
            <w:numRestart w:val="eachSect"/>
          </w:footnotePr>
          <w:pgSz w:w="12240" w:h="15840"/>
          <w:pgMar w:top="1440" w:right="1440" w:bottom="1440" w:left="1440" w:header="720" w:footer="720" w:gutter="0"/>
          <w:cols w:space="720"/>
          <w:titlePg/>
        </w:sectPr>
      </w:pPr>
      <w:r w:rsidRPr="0006329A">
        <w:rPr>
          <w:color w:val="000000" w:themeColor="text1"/>
        </w:rPr>
        <w:t xml:space="preserve">A large percentage of Senegal’s population is illiterate in French, which is unexpectedly the language of the laws that most people do not understand. The élite use the colonial language for self-legitimation, social empowerment, control, and conservation of political power. Ordinary citizens use other cultural-lingual resources to participate in the public debate. Senegalese preachers or </w:t>
      </w:r>
      <w:r w:rsidRPr="0006329A">
        <w:rPr>
          <w:i/>
          <w:color w:val="000000" w:themeColor="text1"/>
        </w:rPr>
        <w:t>waaraatekat</w:t>
      </w:r>
      <w:r w:rsidRPr="0006329A">
        <w:rPr>
          <w:color w:val="000000" w:themeColor="text1"/>
        </w:rPr>
        <w:t xml:space="preserve"> who use Wolof as a means of communication are among the most visible social actors in the society. Freedom of expression is guaranteed in Senegal, but the supreme law and public opinion limit public speech, whether from fear of being socially blamed or physically attacked, or just out of respect for social rules of civility (‘</w:t>
      </w:r>
      <w:r w:rsidRPr="0006329A">
        <w:rPr>
          <w:i/>
          <w:color w:val="000000" w:themeColor="text1"/>
        </w:rPr>
        <w:t>am kersa walla lu nit jomb’</w:t>
      </w:r>
      <w:r w:rsidRPr="0006329A">
        <w:rPr>
          <w:color w:val="000000" w:themeColor="text1"/>
        </w:rPr>
        <w:t xml:space="preserve">). Senegalese are often prone to moralization, which they do more during tragic events that might destabilize the society. </w:t>
      </w:r>
      <w:r w:rsidRPr="0006329A">
        <w:rPr>
          <w:i/>
          <w:color w:val="000000" w:themeColor="text1"/>
        </w:rPr>
        <w:t>Intolerant/Hate expressions of Islam are fortunately sporadic</w:t>
      </w:r>
      <w:r w:rsidRPr="0006329A">
        <w:rPr>
          <w:color w:val="000000" w:themeColor="text1"/>
        </w:rPr>
        <w:t xml:space="preserve">: Senegalese citizens have a higher sense of peace and tolerance. The country is underdeveloped with a high rate of poverty, but a stable and democratic country. To maintain that stability, people in general, not just the state officials and religious leaders </w:t>
      </w:r>
      <w:r w:rsidR="005C11E6" w:rsidRPr="0006329A">
        <w:rPr>
          <w:color w:val="000000" w:themeColor="text1"/>
        </w:rPr>
        <w:t xml:space="preserve">regardless of </w:t>
      </w:r>
      <w:r w:rsidRPr="0006329A">
        <w:rPr>
          <w:color w:val="000000" w:themeColor="text1"/>
        </w:rPr>
        <w:t xml:space="preserve">religious </w:t>
      </w:r>
      <w:proofErr w:type="gramStart"/>
      <w:r w:rsidRPr="0006329A">
        <w:rPr>
          <w:color w:val="000000" w:themeColor="text1"/>
        </w:rPr>
        <w:t>affiliation</w:t>
      </w:r>
      <w:r w:rsidR="005C11E6" w:rsidRPr="0006329A">
        <w:rPr>
          <w:color w:val="000000" w:themeColor="text1"/>
        </w:rPr>
        <w:t>,</w:t>
      </w:r>
      <w:r w:rsidRPr="0006329A">
        <w:rPr>
          <w:color w:val="000000" w:themeColor="text1"/>
        </w:rPr>
        <w:t xml:space="preserve">  should</w:t>
      </w:r>
      <w:proofErr w:type="gramEnd"/>
      <w:r w:rsidRPr="0006329A">
        <w:rPr>
          <w:color w:val="000000" w:themeColor="text1"/>
        </w:rPr>
        <w:t xml:space="preserve"> not say everything in public (on the street) (‘</w:t>
      </w:r>
      <w:r w:rsidRPr="0006329A">
        <w:rPr>
          <w:i/>
          <w:color w:val="000000" w:themeColor="text1"/>
        </w:rPr>
        <w:t>Du lëpp lañuy wax ci mbedd mi’</w:t>
      </w:r>
      <w:r w:rsidRPr="0006329A">
        <w:rPr>
          <w:color w:val="000000" w:themeColor="text1"/>
        </w:rPr>
        <w:t>). Nevertheless, it is to be expected that intolerant sentiments and radicalization will be more evident in years to come due to the high interconnectivity of Muslim societies.</w:t>
      </w:r>
      <w:r w:rsidRPr="0006329A">
        <w:rPr>
          <w:color w:val="000000" w:themeColor="text1"/>
          <w:vertAlign w:val="superscript"/>
        </w:rPr>
        <w:footnoteReference w:id="224"/>
      </w:r>
      <w:r w:rsidRPr="0006329A">
        <w:rPr>
          <w:color w:val="000000" w:themeColor="text1"/>
        </w:rPr>
        <w:t xml:space="preserve">  </w:t>
      </w:r>
    </w:p>
    <w:p w14:paraId="0F961419" w14:textId="09C825FF" w:rsidR="00D936CB" w:rsidRPr="0006329A" w:rsidRDefault="00D936CB" w:rsidP="0006329A">
      <w:pPr>
        <w:spacing w:after="200" w:line="360" w:lineRule="auto"/>
        <w:ind w:firstLine="720"/>
        <w:jc w:val="both"/>
        <w:rPr>
          <w:color w:val="000000" w:themeColor="text1"/>
        </w:rPr>
      </w:pPr>
    </w:p>
    <w:p w14:paraId="0F96141A" w14:textId="77777777" w:rsidR="00D936CB" w:rsidRPr="0006329A" w:rsidRDefault="00D936CB" w:rsidP="0006329A">
      <w:pPr>
        <w:spacing w:after="200" w:line="360" w:lineRule="auto"/>
        <w:jc w:val="both"/>
        <w:rPr>
          <w:color w:val="000000" w:themeColor="text1"/>
        </w:rPr>
      </w:pPr>
    </w:p>
    <w:p w14:paraId="0F96141B" w14:textId="77777777" w:rsidR="00D936CB" w:rsidRPr="0006329A" w:rsidRDefault="00D936CB" w:rsidP="0006329A">
      <w:pPr>
        <w:spacing w:after="200" w:line="360" w:lineRule="auto"/>
        <w:jc w:val="both"/>
        <w:rPr>
          <w:color w:val="000000" w:themeColor="text1"/>
        </w:rPr>
      </w:pPr>
    </w:p>
    <w:p w14:paraId="0F96141C" w14:textId="77777777" w:rsidR="00D936CB" w:rsidRPr="0006329A" w:rsidRDefault="00D936CB" w:rsidP="0006329A">
      <w:pPr>
        <w:spacing w:before="28" w:after="100" w:line="360" w:lineRule="auto"/>
        <w:ind w:firstLine="720"/>
        <w:jc w:val="both"/>
        <w:rPr>
          <w:color w:val="000000" w:themeColor="text1"/>
        </w:rPr>
      </w:pPr>
    </w:p>
    <w:p w14:paraId="0F96141D" w14:textId="77777777" w:rsidR="00D936CB" w:rsidRPr="0006329A" w:rsidRDefault="00D936CB" w:rsidP="0006329A">
      <w:pPr>
        <w:spacing w:before="28" w:line="360" w:lineRule="auto"/>
        <w:ind w:firstLine="720"/>
        <w:jc w:val="both"/>
        <w:rPr>
          <w:color w:val="000000" w:themeColor="text1"/>
        </w:rPr>
      </w:pPr>
    </w:p>
    <w:p w14:paraId="20A67670" w14:textId="77777777" w:rsidR="00FF077C" w:rsidRPr="0006329A" w:rsidRDefault="00FF077C" w:rsidP="0006329A">
      <w:pPr>
        <w:spacing w:before="28" w:line="360" w:lineRule="auto"/>
        <w:ind w:firstLine="720"/>
        <w:jc w:val="both"/>
        <w:rPr>
          <w:color w:val="000000" w:themeColor="text1"/>
        </w:rPr>
      </w:pPr>
    </w:p>
    <w:p w14:paraId="49399C41" w14:textId="77777777" w:rsidR="00844B98" w:rsidRPr="0006329A" w:rsidRDefault="00844B98" w:rsidP="0006329A">
      <w:pPr>
        <w:spacing w:before="28" w:line="360" w:lineRule="auto"/>
        <w:ind w:firstLine="720"/>
        <w:jc w:val="both"/>
        <w:rPr>
          <w:color w:val="000000" w:themeColor="text1"/>
        </w:rPr>
      </w:pPr>
    </w:p>
    <w:p w14:paraId="0C5E990B" w14:textId="77777777" w:rsidR="00844B98" w:rsidRPr="0006329A" w:rsidRDefault="00844B98" w:rsidP="0006329A">
      <w:pPr>
        <w:spacing w:before="28" w:line="360" w:lineRule="auto"/>
        <w:ind w:firstLine="720"/>
        <w:jc w:val="both"/>
        <w:rPr>
          <w:color w:val="000000" w:themeColor="text1"/>
        </w:rPr>
      </w:pPr>
    </w:p>
    <w:p w14:paraId="2421E3E9" w14:textId="77777777" w:rsidR="00844B98" w:rsidRPr="0006329A" w:rsidRDefault="00844B98" w:rsidP="0006329A">
      <w:pPr>
        <w:spacing w:before="28" w:line="360" w:lineRule="auto"/>
        <w:ind w:firstLine="720"/>
        <w:jc w:val="both"/>
        <w:rPr>
          <w:color w:val="000000" w:themeColor="text1"/>
        </w:rPr>
      </w:pPr>
    </w:p>
    <w:p w14:paraId="43311BDD" w14:textId="77777777" w:rsidR="00844B98" w:rsidRPr="0006329A" w:rsidRDefault="00844B98" w:rsidP="0006329A">
      <w:pPr>
        <w:spacing w:before="28" w:line="360" w:lineRule="auto"/>
        <w:ind w:firstLine="720"/>
        <w:jc w:val="both"/>
        <w:rPr>
          <w:color w:val="000000" w:themeColor="text1"/>
        </w:rPr>
      </w:pPr>
    </w:p>
    <w:p w14:paraId="5C139963" w14:textId="77777777" w:rsidR="00FF077C" w:rsidRPr="0006329A" w:rsidRDefault="00FF077C" w:rsidP="0006329A">
      <w:pPr>
        <w:spacing w:before="28" w:line="360" w:lineRule="auto"/>
        <w:ind w:firstLine="720"/>
        <w:jc w:val="both"/>
        <w:rPr>
          <w:color w:val="000000" w:themeColor="text1"/>
        </w:rPr>
      </w:pPr>
    </w:p>
    <w:p w14:paraId="76F0421A" w14:textId="77777777" w:rsidR="00FF077C" w:rsidRPr="0006329A" w:rsidRDefault="00FF077C" w:rsidP="0006329A">
      <w:pPr>
        <w:spacing w:before="28" w:line="360" w:lineRule="auto"/>
        <w:ind w:firstLine="720"/>
        <w:jc w:val="both"/>
        <w:rPr>
          <w:color w:val="000000" w:themeColor="text1"/>
        </w:rPr>
      </w:pPr>
    </w:p>
    <w:p w14:paraId="45B3FC24" w14:textId="46A7C000" w:rsidR="00FF077C" w:rsidRPr="0006329A" w:rsidRDefault="00FF077C" w:rsidP="00BB4CF5">
      <w:pPr>
        <w:spacing w:line="360" w:lineRule="auto"/>
        <w:ind w:left="4320" w:firstLine="720"/>
        <w:rPr>
          <w:b/>
          <w:color w:val="000000" w:themeColor="text1"/>
        </w:rPr>
      </w:pPr>
      <w:r w:rsidRPr="0006329A">
        <w:rPr>
          <w:b/>
          <w:color w:val="000000" w:themeColor="text1"/>
        </w:rPr>
        <w:t>Part II</w:t>
      </w:r>
    </w:p>
    <w:p w14:paraId="44D77140" w14:textId="77777777" w:rsidR="00FF077C" w:rsidRPr="0006329A" w:rsidRDefault="00FF077C" w:rsidP="0006329A">
      <w:pPr>
        <w:spacing w:line="360" w:lineRule="auto"/>
        <w:ind w:left="4320" w:firstLine="720"/>
        <w:jc w:val="both"/>
        <w:rPr>
          <w:b/>
          <w:color w:val="000000" w:themeColor="text1"/>
        </w:rPr>
      </w:pPr>
    </w:p>
    <w:p w14:paraId="7511C4B3" w14:textId="24DCC753" w:rsidR="00FF077C" w:rsidRPr="0006329A" w:rsidRDefault="00FF077C" w:rsidP="00BB4CF5">
      <w:pPr>
        <w:spacing w:line="360" w:lineRule="auto"/>
        <w:jc w:val="center"/>
        <w:rPr>
          <w:b/>
          <w:color w:val="000000" w:themeColor="text1"/>
        </w:rPr>
      </w:pPr>
      <w:r w:rsidRPr="0006329A">
        <w:rPr>
          <w:b/>
          <w:color w:val="000000" w:themeColor="text1"/>
        </w:rPr>
        <w:t>The Historical Tradition of Democracy in Senegal</w:t>
      </w:r>
    </w:p>
    <w:p w14:paraId="7A24E929" w14:textId="7BAD9321" w:rsidR="00523CBD" w:rsidRPr="0006329A" w:rsidRDefault="00523CBD" w:rsidP="0006329A">
      <w:pPr>
        <w:spacing w:line="360" w:lineRule="auto"/>
        <w:jc w:val="both"/>
        <w:rPr>
          <w:color w:val="000000" w:themeColor="text1"/>
        </w:rPr>
      </w:pPr>
      <w:r w:rsidRPr="0006329A">
        <w:rPr>
          <w:color w:val="000000" w:themeColor="text1"/>
        </w:rPr>
        <w:br w:type="page"/>
      </w:r>
    </w:p>
    <w:p w14:paraId="0F96141E" w14:textId="77777777" w:rsidR="00D936CB" w:rsidRPr="0006329A" w:rsidRDefault="00191EFF" w:rsidP="00703C8B">
      <w:pPr>
        <w:shd w:val="clear" w:color="auto" w:fill="FFFFFF"/>
        <w:spacing w:after="280" w:line="360" w:lineRule="auto"/>
        <w:jc w:val="both"/>
        <w:rPr>
          <w:b/>
          <w:color w:val="000000" w:themeColor="text1"/>
        </w:rPr>
      </w:pPr>
      <w:r w:rsidRPr="0006329A">
        <w:rPr>
          <w:b/>
          <w:color w:val="000000" w:themeColor="text1"/>
        </w:rPr>
        <w:lastRenderedPageBreak/>
        <w:t>CHAPTER 5</w:t>
      </w:r>
    </w:p>
    <w:p w14:paraId="0F96141F" w14:textId="36E55E84" w:rsidR="00D936CB" w:rsidRPr="0006329A" w:rsidRDefault="00191EFF" w:rsidP="0006329A">
      <w:pPr>
        <w:shd w:val="clear" w:color="auto" w:fill="FFFFFF"/>
        <w:spacing w:before="280" w:after="280" w:line="360" w:lineRule="auto"/>
        <w:jc w:val="both"/>
        <w:rPr>
          <w:b/>
          <w:i/>
          <w:color w:val="000000" w:themeColor="text1"/>
        </w:rPr>
      </w:pPr>
      <w:r w:rsidRPr="0006329A">
        <w:rPr>
          <w:b/>
          <w:color w:val="000000" w:themeColor="text1"/>
        </w:rPr>
        <w:t>On Religion, Politics, and Society in Africa: How Sūfī Leaders Contribute to Democratization in West Africa</w:t>
      </w:r>
    </w:p>
    <w:p w14:paraId="0F961420" w14:textId="77777777" w:rsidR="00D936CB" w:rsidRPr="0006329A" w:rsidRDefault="00191EFF" w:rsidP="0006329A">
      <w:pPr>
        <w:spacing w:line="360" w:lineRule="auto"/>
        <w:ind w:left="4320"/>
        <w:jc w:val="both"/>
        <w:rPr>
          <w:color w:val="000000" w:themeColor="text1"/>
        </w:rPr>
      </w:pPr>
      <w:r w:rsidRPr="0006329A">
        <w:rPr>
          <w:color w:val="000000" w:themeColor="text1"/>
        </w:rPr>
        <w:t>Those who thought that religion could be separate from politics understand neither religion nor politics.</w:t>
      </w:r>
      <w:r w:rsidRPr="0006329A">
        <w:rPr>
          <w:color w:val="000000" w:themeColor="text1"/>
          <w:vertAlign w:val="superscript"/>
        </w:rPr>
        <w:footnoteReference w:id="225"/>
      </w:r>
    </w:p>
    <w:p w14:paraId="0F961421" w14:textId="77777777" w:rsidR="00D936CB" w:rsidRPr="0006329A" w:rsidRDefault="00D936CB" w:rsidP="0006329A">
      <w:pPr>
        <w:spacing w:line="360" w:lineRule="auto"/>
        <w:ind w:left="4320"/>
        <w:jc w:val="both"/>
        <w:rPr>
          <w:color w:val="000000" w:themeColor="text1"/>
        </w:rPr>
      </w:pPr>
    </w:p>
    <w:p w14:paraId="0F961422" w14:textId="77777777" w:rsidR="00D936CB" w:rsidRPr="0006329A" w:rsidRDefault="00191EFF" w:rsidP="0006329A">
      <w:pPr>
        <w:spacing w:line="360" w:lineRule="auto"/>
        <w:ind w:left="4320"/>
        <w:jc w:val="both"/>
        <w:rPr>
          <w:b/>
          <w:color w:val="000000" w:themeColor="text1"/>
        </w:rPr>
      </w:pPr>
      <w:r w:rsidRPr="0006329A">
        <w:rPr>
          <w:color w:val="000000" w:themeColor="text1"/>
        </w:rPr>
        <w:t>More than ever, the building of democracy in Africa is a bottom-up affair.</w:t>
      </w:r>
      <w:r w:rsidRPr="0006329A">
        <w:rPr>
          <w:color w:val="000000" w:themeColor="text1"/>
          <w:vertAlign w:val="superscript"/>
        </w:rPr>
        <w:footnoteReference w:id="226"/>
      </w:r>
      <w:r w:rsidRPr="0006329A">
        <w:rPr>
          <w:color w:val="000000" w:themeColor="text1"/>
        </w:rPr>
        <w:t xml:space="preserve"> </w:t>
      </w:r>
    </w:p>
    <w:p w14:paraId="0F961423" w14:textId="77777777" w:rsidR="00D936CB" w:rsidRPr="0006329A" w:rsidRDefault="00191EFF" w:rsidP="0006329A">
      <w:pPr>
        <w:shd w:val="clear" w:color="auto" w:fill="FFFFFF"/>
        <w:spacing w:before="280" w:after="280" w:line="360" w:lineRule="auto"/>
        <w:jc w:val="both"/>
        <w:rPr>
          <w:b/>
          <w:color w:val="000000" w:themeColor="text1"/>
        </w:rPr>
      </w:pPr>
      <w:r w:rsidRPr="0006329A">
        <w:rPr>
          <w:b/>
          <w:color w:val="000000" w:themeColor="text1"/>
        </w:rPr>
        <w:t>Introduction</w:t>
      </w:r>
    </w:p>
    <w:p w14:paraId="0F961424" w14:textId="601AEBE8" w:rsidR="00D936CB" w:rsidRPr="0006329A" w:rsidRDefault="00191EFF" w:rsidP="0006329A">
      <w:pPr>
        <w:shd w:val="clear" w:color="auto" w:fill="FFFFFF"/>
        <w:spacing w:before="280" w:after="280" w:line="360" w:lineRule="auto"/>
        <w:jc w:val="both"/>
        <w:rPr>
          <w:color w:val="000000" w:themeColor="text1"/>
        </w:rPr>
      </w:pPr>
      <w:r w:rsidRPr="0006329A">
        <w:rPr>
          <w:color w:val="000000" w:themeColor="text1"/>
        </w:rPr>
        <w:t>Sūfīsm is understood by untrained people as a form of misinterpretation of Islam: the term “</w:t>
      </w:r>
      <w:r w:rsidRPr="0006329A">
        <w:rPr>
          <w:i/>
          <w:color w:val="000000" w:themeColor="text1"/>
        </w:rPr>
        <w:t>Sūfī</w:t>
      </w:r>
      <w:r w:rsidRPr="0006329A">
        <w:rPr>
          <w:color w:val="000000" w:themeColor="text1"/>
        </w:rPr>
        <w:t xml:space="preserve">” is neither in the </w:t>
      </w:r>
      <w:r w:rsidRPr="0006329A">
        <w:rPr>
          <w:i/>
          <w:color w:val="000000" w:themeColor="text1"/>
        </w:rPr>
        <w:t>Qur’ān</w:t>
      </w:r>
      <w:r w:rsidRPr="0006329A">
        <w:rPr>
          <w:color w:val="000000" w:themeColor="text1"/>
        </w:rPr>
        <w:t xml:space="preserve"> nor in the sayings of Prophet Muhammad. Non-</w:t>
      </w:r>
      <w:r w:rsidRPr="0006329A">
        <w:rPr>
          <w:i/>
          <w:color w:val="000000" w:themeColor="text1"/>
        </w:rPr>
        <w:t>Sūfīs</w:t>
      </w:r>
      <w:r w:rsidRPr="0006329A">
        <w:rPr>
          <w:color w:val="000000" w:themeColor="text1"/>
        </w:rPr>
        <w:t xml:space="preserve"> criticized mystical Islam most likely because of its extra-worldly oriented ideas and practices. That is why </w:t>
      </w:r>
      <w:r w:rsidRPr="0006329A">
        <w:rPr>
          <w:iCs/>
          <w:color w:val="000000" w:themeColor="text1"/>
        </w:rPr>
        <w:t>Sūfīs</w:t>
      </w:r>
      <w:r w:rsidRPr="0006329A">
        <w:rPr>
          <w:color w:val="000000" w:themeColor="text1"/>
        </w:rPr>
        <w:t xml:space="preserve"> are often construed as a Muslim heretic group, an Islamic sect, or a syncretistic community which is also apolitical. However, Sūfī leaders have long participated in politics, by inculcating moral values into their disciples, for the sake of this world and the next. Sūfīs engagement in politics can be democratically </w:t>
      </w:r>
      <w:r w:rsidRPr="0006329A">
        <w:rPr>
          <w:i/>
          <w:color w:val="000000" w:themeColor="text1"/>
        </w:rPr>
        <w:t>constructive, destructive or obstructive</w:t>
      </w:r>
      <w:r w:rsidRPr="0006329A">
        <w:rPr>
          <w:color w:val="000000" w:themeColor="text1"/>
        </w:rPr>
        <w:t xml:space="preserve">, </w:t>
      </w:r>
      <w:r w:rsidR="00926093" w:rsidRPr="0006329A">
        <w:rPr>
          <w:color w:val="000000" w:themeColor="text1"/>
        </w:rPr>
        <w:t>according to</w:t>
      </w:r>
      <w:r w:rsidRPr="0006329A">
        <w:rPr>
          <w:color w:val="000000" w:themeColor="text1"/>
        </w:rPr>
        <w:t xml:space="preserve"> Mirjam Künkler and Julia Leininger’s groundbreaking work on democratization and religion.</w:t>
      </w:r>
      <w:r w:rsidRPr="0006329A">
        <w:rPr>
          <w:color w:val="000000" w:themeColor="text1"/>
          <w:vertAlign w:val="superscript"/>
        </w:rPr>
        <w:footnoteReference w:id="227"/>
      </w:r>
      <w:r w:rsidRPr="0006329A">
        <w:rPr>
          <w:color w:val="000000" w:themeColor="text1"/>
        </w:rPr>
        <w:t xml:space="preserve"> In this chapter, I will exclusively focus on the constructive trend. Taking a fresh, but different, perspective on the field of Islam and African studies, I contend that </w:t>
      </w:r>
      <w:r w:rsidRPr="0006329A">
        <w:rPr>
          <w:iCs/>
          <w:color w:val="000000" w:themeColor="text1"/>
        </w:rPr>
        <w:t>Sūfī</w:t>
      </w:r>
      <w:r w:rsidRPr="0006329A">
        <w:rPr>
          <w:color w:val="000000" w:themeColor="text1"/>
        </w:rPr>
        <w:t xml:space="preserve"> guides/leaders—marabouts in a French and Francophone parlance—do promote peace and social justice during their religious gatherings (</w:t>
      </w:r>
      <w:r w:rsidRPr="0006329A">
        <w:rPr>
          <w:i/>
          <w:color w:val="000000" w:themeColor="text1"/>
        </w:rPr>
        <w:t xml:space="preserve">Gàmmu, Ziarra, Màggal </w:t>
      </w:r>
      <w:r w:rsidRPr="0006329A">
        <w:rPr>
          <w:color w:val="000000" w:themeColor="text1"/>
        </w:rPr>
        <w:t>etc). By addressing their constituents/citizens and enjoining them to follow their political injunctions, Sūfī actors foster democracy in West Africa.  </w:t>
      </w:r>
    </w:p>
    <w:p w14:paraId="0F961425" w14:textId="2CF3E69A" w:rsidR="00D936CB" w:rsidRPr="0006329A" w:rsidRDefault="00191EFF" w:rsidP="0006329A">
      <w:pPr>
        <w:shd w:val="clear" w:color="auto" w:fill="FFFFFF"/>
        <w:spacing w:before="280" w:after="280" w:line="360" w:lineRule="auto"/>
        <w:ind w:firstLine="720"/>
        <w:jc w:val="both"/>
        <w:rPr>
          <w:color w:val="000000" w:themeColor="text1"/>
        </w:rPr>
      </w:pPr>
      <w:r w:rsidRPr="0006329A">
        <w:rPr>
          <w:iCs/>
          <w:color w:val="000000" w:themeColor="text1"/>
        </w:rPr>
        <w:lastRenderedPageBreak/>
        <w:t>Sūfīs</w:t>
      </w:r>
      <w:r w:rsidRPr="0006329A">
        <w:rPr>
          <w:color w:val="000000" w:themeColor="text1"/>
        </w:rPr>
        <w:t>’</w:t>
      </w:r>
      <w:r w:rsidR="00926093" w:rsidRPr="0006329A">
        <w:rPr>
          <w:color w:val="000000" w:themeColor="text1"/>
        </w:rPr>
        <w:t xml:space="preserve"> </w:t>
      </w:r>
      <w:r w:rsidRPr="0006329A">
        <w:rPr>
          <w:color w:val="000000" w:themeColor="text1"/>
        </w:rPr>
        <w:t xml:space="preserve">engagements in politics are overlooked in African Islam, for which political scholars and journalists have frequently held and narrowly exerted a Weberian approach to religion. Some social scientists, as Orientalists did before them, contend also that Sūfīsm in Africa is a form of popular devotion, a non-lettered Islam, whose internal principles are incompatible with Western-inspired “modern” democracy. But the theory that religion, in general, and Sūfīsm in this case, are politically impotent, contradicts with the </w:t>
      </w:r>
      <w:r w:rsidRPr="0006329A">
        <w:rPr>
          <w:i/>
          <w:color w:val="000000" w:themeColor="text1"/>
        </w:rPr>
        <w:t>Harvard Research Project on Religion and Global Affairs</w:t>
      </w:r>
      <w:r w:rsidRPr="0006329A">
        <w:rPr>
          <w:color w:val="000000" w:themeColor="text1"/>
        </w:rPr>
        <w:t>, published in 2011</w:t>
      </w:r>
      <w:r w:rsidRPr="0006329A">
        <w:rPr>
          <w:i/>
          <w:color w:val="000000" w:themeColor="text1"/>
        </w:rPr>
        <w:t xml:space="preserve"> </w:t>
      </w:r>
      <w:r w:rsidRPr="0006329A">
        <w:rPr>
          <w:color w:val="000000" w:themeColor="text1"/>
        </w:rPr>
        <w:t>as</w:t>
      </w:r>
      <w:r w:rsidRPr="0006329A">
        <w:rPr>
          <w:i/>
          <w:color w:val="000000" w:themeColor="text1"/>
        </w:rPr>
        <w:t xml:space="preserve"> God’s Century: Resurgent Religion and Global Politics </w:t>
      </w:r>
      <w:r w:rsidRPr="0006329A">
        <w:rPr>
          <w:color w:val="000000" w:themeColor="text1"/>
        </w:rPr>
        <w:t>which “examines all democratic transitions that occurred between 1972 and 2000, and discovers that in about a third of all 82 identified cases, religious actors played a significant and constructive role towards democratization.”</w:t>
      </w:r>
      <w:r w:rsidRPr="0006329A">
        <w:rPr>
          <w:color w:val="000000" w:themeColor="text1"/>
          <w:vertAlign w:val="superscript"/>
        </w:rPr>
        <w:footnoteReference w:id="228"/>
      </w:r>
      <w:r w:rsidRPr="0006329A">
        <w:rPr>
          <w:color w:val="000000" w:themeColor="text1"/>
        </w:rPr>
        <w:t xml:space="preserve"> Mirjam Künkler and Julia Leininger</w:t>
      </w:r>
      <w:r w:rsidRPr="0006329A">
        <w:rPr>
          <w:color w:val="000000" w:themeColor="text1"/>
          <w:vertAlign w:val="superscript"/>
        </w:rPr>
        <w:footnoteReference w:id="229"/>
      </w:r>
      <w:r w:rsidRPr="0006329A">
        <w:rPr>
          <w:color w:val="000000" w:themeColor="text1"/>
        </w:rPr>
        <w:t xml:space="preserve"> observed that the </w:t>
      </w:r>
      <w:r w:rsidRPr="0006329A">
        <w:rPr>
          <w:i/>
          <w:color w:val="000000" w:themeColor="text1"/>
        </w:rPr>
        <w:t xml:space="preserve">Harvard Research Project </w:t>
      </w:r>
      <w:r w:rsidRPr="0006329A">
        <w:rPr>
          <w:color w:val="000000" w:themeColor="text1"/>
        </w:rPr>
        <w:t xml:space="preserve">did not examine the role of religious actors in “deepening and consolidating” democratic rule. Building upon these authors’ findings, I show that Sūfī teachings and rituals contain moral values, higher debates on citizenship, political engagement, social justice, equity, good governance, and mutual respect. Their teaching portfolio deals with questions as to how to </w:t>
      </w:r>
      <w:r w:rsidRPr="0006329A">
        <w:rPr>
          <w:i/>
          <w:color w:val="000000" w:themeColor="text1"/>
        </w:rPr>
        <w:t xml:space="preserve">live </w:t>
      </w:r>
      <w:r w:rsidRPr="0006329A">
        <w:rPr>
          <w:color w:val="000000" w:themeColor="text1"/>
        </w:rPr>
        <w:t xml:space="preserve">Sufism. </w:t>
      </w:r>
    </w:p>
    <w:p w14:paraId="0F961426" w14:textId="6BC4152E" w:rsidR="00D936CB" w:rsidRPr="0006329A" w:rsidRDefault="00191EFF" w:rsidP="0006329A">
      <w:pPr>
        <w:spacing w:before="280" w:after="280" w:line="360" w:lineRule="auto"/>
        <w:ind w:firstLine="720"/>
        <w:jc w:val="both"/>
        <w:rPr>
          <w:color w:val="000000" w:themeColor="text1"/>
        </w:rPr>
      </w:pPr>
      <w:r w:rsidRPr="0006329A">
        <w:rPr>
          <w:color w:val="000000" w:themeColor="text1"/>
        </w:rPr>
        <w:t>As a reminder and an ancillary point to my argument, I will say that the most liberal secularists in the world today, such as Jürgen Habermas, recognize Christianity as the source of Europe’s values of human rights, tolerance, and democracy.</w:t>
      </w:r>
      <w:r w:rsidRPr="0006329A">
        <w:rPr>
          <w:color w:val="000000" w:themeColor="text1"/>
          <w:vertAlign w:val="superscript"/>
        </w:rPr>
        <w:footnoteReference w:id="230"/>
      </w:r>
      <w:r w:rsidRPr="0006329A">
        <w:rPr>
          <w:color w:val="000000" w:themeColor="text1"/>
        </w:rPr>
        <w:t xml:space="preserve"> If Christian theology led to democratic values in the “West,” correlatively, Islam can also be a source of such values in West Africa. Current Sūfī political thoughts were showcased at the </w:t>
      </w:r>
      <w:r w:rsidRPr="0006329A">
        <w:rPr>
          <w:i/>
          <w:color w:val="000000" w:themeColor="text1"/>
        </w:rPr>
        <w:t>International Conference on Peace</w:t>
      </w:r>
      <w:r w:rsidRPr="0006329A">
        <w:rPr>
          <w:color w:val="000000" w:themeColor="text1"/>
        </w:rPr>
        <w:t xml:space="preserve"> held in Dakar (Senegal), in July 2015. The Tijānī Sūfī association </w:t>
      </w:r>
      <w:r w:rsidRPr="0006329A">
        <w:rPr>
          <w:i/>
          <w:color w:val="000000" w:themeColor="text1"/>
        </w:rPr>
        <w:t>Jamhiyatu Anssarud Din</w:t>
      </w:r>
      <w:r w:rsidRPr="0006329A">
        <w:rPr>
          <w:color w:val="000000" w:themeColor="text1"/>
        </w:rPr>
        <w:t xml:space="preserve"> of Medina Baay was the primary sponsor and organizer of the event, along with the Moroccan and Senegalese states. Many stakeholders presented on Islam</w:t>
      </w:r>
      <w:r w:rsidR="00926093" w:rsidRPr="0006329A">
        <w:rPr>
          <w:color w:val="000000" w:themeColor="text1"/>
        </w:rPr>
        <w:t xml:space="preserve"> and</w:t>
      </w:r>
      <w:r w:rsidRPr="0006329A">
        <w:rPr>
          <w:color w:val="000000" w:themeColor="text1"/>
        </w:rPr>
        <w:t xml:space="preserve"> tolerance and democracy. Those in attendance represented Christian and Muslim faiths, academics, political leaders from West Africa, North Africa, and international NGOs, such as the Jimmy Carter Foundation. The President of Senegal (Macky Sall) opened the Conference, Ahmad Tawfiq, the Moroccan minister of Religious </w:t>
      </w:r>
      <w:r w:rsidR="00926093" w:rsidRPr="0006329A">
        <w:rPr>
          <w:color w:val="000000" w:themeColor="text1"/>
        </w:rPr>
        <w:t>A</w:t>
      </w:r>
      <w:r w:rsidRPr="0006329A">
        <w:rPr>
          <w:color w:val="000000" w:themeColor="text1"/>
        </w:rPr>
        <w:t xml:space="preserve">ffairs also known as a historian and for his affiliation to the Sūfī branch of the </w:t>
      </w:r>
      <w:r w:rsidRPr="0006329A">
        <w:rPr>
          <w:i/>
          <w:color w:val="000000" w:themeColor="text1"/>
        </w:rPr>
        <w:t xml:space="preserve">Qādiriyya </w:t>
      </w:r>
      <w:r w:rsidRPr="0006329A">
        <w:rPr>
          <w:i/>
          <w:color w:val="000000" w:themeColor="text1"/>
        </w:rPr>
        <w:lastRenderedPageBreak/>
        <w:t>Butshishiyya,</w:t>
      </w:r>
      <w:r w:rsidRPr="0006329A">
        <w:rPr>
          <w:color w:val="000000" w:themeColor="text1"/>
        </w:rPr>
        <w:t xml:space="preserve"> gave an official address, and finally, Professor Ousmane Kane of Harvard University gave the inaugural </w:t>
      </w:r>
      <w:r w:rsidR="00926093" w:rsidRPr="0006329A">
        <w:rPr>
          <w:color w:val="000000" w:themeColor="text1"/>
        </w:rPr>
        <w:t>speech on</w:t>
      </w:r>
      <w:r w:rsidRPr="0006329A">
        <w:rPr>
          <w:color w:val="000000" w:themeColor="text1"/>
        </w:rPr>
        <w:t xml:space="preserve">: “Islam, Tolerance and Democracy: Reflections on the Trajectory of Postcolonial Senegal.” Roundtables and sessions focused on several topics </w:t>
      </w:r>
      <w:r w:rsidR="00926093" w:rsidRPr="0006329A">
        <w:rPr>
          <w:color w:val="000000" w:themeColor="text1"/>
        </w:rPr>
        <w:t>such as;</w:t>
      </w:r>
      <w:r w:rsidRPr="0006329A">
        <w:rPr>
          <w:color w:val="000000" w:themeColor="text1"/>
        </w:rPr>
        <w:t xml:space="preserve"> the philosophy of peace in Cheikh Ibrahima Niasse’s teaching; peace, </w:t>
      </w:r>
      <w:r w:rsidRPr="0006329A">
        <w:rPr>
          <w:i/>
          <w:color w:val="000000" w:themeColor="text1"/>
        </w:rPr>
        <w:t>sine qua non</w:t>
      </w:r>
      <w:r w:rsidRPr="0006329A">
        <w:rPr>
          <w:color w:val="000000" w:themeColor="text1"/>
        </w:rPr>
        <w:t xml:space="preserve"> for progress and development; interreligious dialogue and peace; the role of women and youth in peacemaking; and, global terrorism. </w:t>
      </w:r>
      <w:r w:rsidR="00F04E39">
        <w:rPr>
          <w:color w:val="000000" w:themeColor="text1"/>
        </w:rPr>
        <w:t>Such values and princip</w:t>
      </w:r>
      <w:r w:rsidR="00926093" w:rsidRPr="0006329A">
        <w:rPr>
          <w:color w:val="000000" w:themeColor="text1"/>
        </w:rPr>
        <w:t>l</w:t>
      </w:r>
      <w:r w:rsidR="00F04E39">
        <w:rPr>
          <w:color w:val="000000" w:themeColor="text1"/>
        </w:rPr>
        <w:t>e</w:t>
      </w:r>
      <w:r w:rsidR="00926093" w:rsidRPr="0006329A">
        <w:rPr>
          <w:color w:val="000000" w:themeColor="text1"/>
        </w:rPr>
        <w:t xml:space="preserve">s are further broadcast by </w:t>
      </w:r>
      <w:commentRangeStart w:id="11"/>
      <w:r w:rsidR="00926093" w:rsidRPr="00461343">
        <w:rPr>
          <w:i/>
          <w:color w:val="000000" w:themeColor="text1"/>
        </w:rPr>
        <w:t xml:space="preserve">Sūfī </w:t>
      </w:r>
      <w:commentRangeEnd w:id="11"/>
      <w:r w:rsidR="00926093" w:rsidRPr="00461343">
        <w:rPr>
          <w:rStyle w:val="CommentReference"/>
          <w:i/>
          <w:color w:val="000000" w:themeColor="text1"/>
          <w:sz w:val="24"/>
          <w:szCs w:val="24"/>
          <w:lang w:val="en"/>
        </w:rPr>
        <w:commentReference w:id="11"/>
      </w:r>
      <w:r w:rsidRPr="0006329A">
        <w:rPr>
          <w:color w:val="000000" w:themeColor="text1"/>
        </w:rPr>
        <w:t>orders who organize religious events know also how to reach out to a national audience (by text-messaging), and an international one, by broadcasting their activities and religious messages through the Internet and satellite television.</w:t>
      </w:r>
      <w:r w:rsidRPr="0006329A">
        <w:rPr>
          <w:color w:val="000000" w:themeColor="text1"/>
          <w:vertAlign w:val="superscript"/>
        </w:rPr>
        <w:footnoteReference w:id="231"/>
      </w:r>
    </w:p>
    <w:p w14:paraId="7D560D9B" w14:textId="77777777" w:rsidR="00BB4CF5" w:rsidRDefault="00191EFF" w:rsidP="00BB4CF5">
      <w:pPr>
        <w:spacing w:before="280" w:after="280" w:line="360" w:lineRule="auto"/>
        <w:ind w:firstLine="720"/>
        <w:jc w:val="center"/>
        <w:rPr>
          <w:color w:val="000000" w:themeColor="text1"/>
        </w:rPr>
      </w:pPr>
      <w:r w:rsidRPr="0006329A">
        <w:rPr>
          <w:noProof/>
          <w:color w:val="000000" w:themeColor="text1"/>
        </w:rPr>
        <w:drawing>
          <wp:inline distT="0" distB="0" distL="0" distR="0" wp14:anchorId="0F96188D" wp14:editId="0F96188E">
            <wp:extent cx="3979871" cy="2210446"/>
            <wp:effectExtent l="0" t="0" r="0" b="0"/>
            <wp:docPr id="26" name="image11.jpg" descr="IMG_1706.jpg"/>
            <wp:cNvGraphicFramePr/>
            <a:graphic xmlns:a="http://schemas.openxmlformats.org/drawingml/2006/main">
              <a:graphicData uri="http://schemas.openxmlformats.org/drawingml/2006/picture">
                <pic:pic xmlns:pic="http://schemas.openxmlformats.org/drawingml/2006/picture">
                  <pic:nvPicPr>
                    <pic:cNvPr id="0" name="image11.jpg" descr="IMG_1706.jpg"/>
                    <pic:cNvPicPr preferRelativeResize="0"/>
                  </pic:nvPicPr>
                  <pic:blipFill>
                    <a:blip r:embed="rId24"/>
                    <a:srcRect t="15884" b="15883"/>
                    <a:stretch>
                      <a:fillRect/>
                    </a:stretch>
                  </pic:blipFill>
                  <pic:spPr>
                    <a:xfrm>
                      <a:off x="0" y="0"/>
                      <a:ext cx="3979871" cy="2210446"/>
                    </a:xfrm>
                    <a:prstGeom prst="rect">
                      <a:avLst/>
                    </a:prstGeom>
                    <a:ln/>
                  </pic:spPr>
                </pic:pic>
              </a:graphicData>
            </a:graphic>
          </wp:inline>
        </w:drawing>
      </w:r>
    </w:p>
    <w:p w14:paraId="0F961428" w14:textId="30A85FA5" w:rsidR="00D936CB" w:rsidRPr="0006329A" w:rsidRDefault="00191EFF" w:rsidP="00BB4CF5">
      <w:pPr>
        <w:spacing w:before="280" w:after="280" w:line="360" w:lineRule="auto"/>
        <w:jc w:val="center"/>
        <w:rPr>
          <w:color w:val="000000" w:themeColor="text1"/>
        </w:rPr>
      </w:pPr>
      <w:r w:rsidRPr="0006329A">
        <w:rPr>
          <w:b/>
          <w:color w:val="000000" w:themeColor="text1"/>
        </w:rPr>
        <w:t>Photo 1. International Conference on Peace</w:t>
      </w:r>
      <w:r w:rsidRPr="0006329A">
        <w:rPr>
          <w:color w:val="000000" w:themeColor="text1"/>
        </w:rPr>
        <w:t xml:space="preserve">, </w:t>
      </w:r>
      <w:r w:rsidR="00BB4CF5">
        <w:rPr>
          <w:b/>
          <w:color w:val="000000" w:themeColor="text1"/>
        </w:rPr>
        <w:t xml:space="preserve">Dakar (Senegal) on 28-29 July 2015 </w:t>
      </w:r>
      <w:r w:rsidRPr="0006329A">
        <w:rPr>
          <w:b/>
          <w:color w:val="000000" w:themeColor="text1"/>
        </w:rPr>
        <w:t>(photo by author).</w:t>
      </w:r>
    </w:p>
    <w:p w14:paraId="0F961429" w14:textId="77777777"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In this paper, I aim to explore three intertwined argumentative threads: first, I perform a descriptive and comparative analysis on countries such as Indonesia, India, Egypt, and Morocco to briefly show how Sūfī orders have played and continue to play a strong role in political mobilization. Second, I implement a historical perspective on the role of Islam in shaping a “better” and stable society during the pre-colonial, colonial and post-independence eras. In doing so, I borrow from historians of Islam in West Africa such as David Robinson (2000), Cheikh Babou </w:t>
      </w:r>
      <w:r w:rsidRPr="0006329A">
        <w:rPr>
          <w:color w:val="000000" w:themeColor="text1"/>
        </w:rPr>
        <w:lastRenderedPageBreak/>
        <w:t>(2007), Mohamed Nouhi (2011), Bruce Hall (2011), Constant Hamès (2011), Rudolph Ware III (2014), and Zachary Wright (2015). Finally, using a more sociological methodology, I propose to scrutinize politics in post-independence West Africa, by taking examples (of religious actors and institutions) that epitomize the process of democratization from below.</w:t>
      </w:r>
    </w:p>
    <w:p w14:paraId="0F96142A" w14:textId="77777777" w:rsidR="00D936CB" w:rsidRPr="0006329A" w:rsidRDefault="00191EFF" w:rsidP="0006329A">
      <w:pPr>
        <w:spacing w:before="280" w:after="280" w:line="360" w:lineRule="auto"/>
        <w:jc w:val="both"/>
        <w:rPr>
          <w:b/>
          <w:color w:val="000000" w:themeColor="text1"/>
        </w:rPr>
      </w:pPr>
      <w:r w:rsidRPr="0006329A">
        <w:rPr>
          <w:b/>
          <w:color w:val="000000" w:themeColor="text1"/>
        </w:rPr>
        <w:t>Past and Present Sūfī Influences on Islamic Politics: A Comparative Perspective</w:t>
      </w:r>
    </w:p>
    <w:p w14:paraId="0F96142B" w14:textId="77777777" w:rsidR="00D936CB" w:rsidRPr="0006329A" w:rsidRDefault="00191EFF" w:rsidP="0006329A">
      <w:pPr>
        <w:spacing w:before="280" w:after="280" w:line="360" w:lineRule="auto"/>
        <w:ind w:firstLine="720"/>
        <w:jc w:val="both"/>
        <w:rPr>
          <w:b/>
          <w:color w:val="000000" w:themeColor="text1"/>
        </w:rPr>
      </w:pPr>
      <w:r w:rsidRPr="0006329A">
        <w:rPr>
          <w:color w:val="000000" w:themeColor="text1"/>
        </w:rPr>
        <w:t>Kamran Bokhari and Farid Senzai</w:t>
      </w:r>
      <w:r w:rsidRPr="0006329A">
        <w:rPr>
          <w:color w:val="000000" w:themeColor="text1"/>
          <w:vertAlign w:val="superscript"/>
        </w:rPr>
        <w:footnoteReference w:id="232"/>
      </w:r>
      <w:r w:rsidRPr="0006329A">
        <w:rPr>
          <w:color w:val="000000" w:themeColor="text1"/>
        </w:rPr>
        <w:t xml:space="preserve"> have completely ignored the political dimension of Sūfī beliefs in their book </w:t>
      </w:r>
      <w:r w:rsidRPr="0006329A">
        <w:rPr>
          <w:i/>
          <w:color w:val="000000" w:themeColor="text1"/>
        </w:rPr>
        <w:t>Political Islam in the Age of Democratization</w:t>
      </w:r>
      <w:r w:rsidRPr="0006329A">
        <w:rPr>
          <w:color w:val="000000" w:themeColor="text1"/>
        </w:rPr>
        <w:t xml:space="preserve">. Contrariwise to these authors, Kubicek’s </w:t>
      </w:r>
      <w:r w:rsidRPr="0006329A">
        <w:rPr>
          <w:i/>
          <w:color w:val="000000" w:themeColor="text1"/>
        </w:rPr>
        <w:t xml:space="preserve">Political Islam and Democracy in the Muslim World </w:t>
      </w:r>
      <w:r w:rsidRPr="0006329A">
        <w:rPr>
          <w:color w:val="000000" w:themeColor="text1"/>
        </w:rPr>
        <w:t>(2015) takes consideration of Sūfī politics in political Islam of Muslim-majority countries stretching from Senegal, Mali, Pakistan</w:t>
      </w:r>
      <w:r w:rsidRPr="0006329A">
        <w:rPr>
          <w:color w:val="000000" w:themeColor="text1"/>
          <w:vertAlign w:val="superscript"/>
        </w:rPr>
        <w:footnoteReference w:id="233"/>
      </w:r>
      <w:r w:rsidRPr="0006329A">
        <w:rPr>
          <w:color w:val="000000" w:themeColor="text1"/>
        </w:rPr>
        <w:t xml:space="preserve"> to Indonesia.  Later in my argument, I will demonstrate how Sūfī leaders, using their pedagogical ethics, mobilize their adherents towards political ends. For example in Indonesia, the central government is supported by a strong group of secular Muslims with tens of millions of members, </w:t>
      </w:r>
      <w:r w:rsidRPr="0006329A">
        <w:rPr>
          <w:color w:val="000000" w:themeColor="text1"/>
        </w:rPr>
        <w:lastRenderedPageBreak/>
        <w:t xml:space="preserve">organized around the </w:t>
      </w:r>
      <w:r w:rsidRPr="0006329A">
        <w:rPr>
          <w:i/>
          <w:color w:val="000000" w:themeColor="text1"/>
        </w:rPr>
        <w:t>Nahdlatul Ulama’</w:t>
      </w:r>
      <w:r w:rsidRPr="0006329A">
        <w:rPr>
          <w:color w:val="000000" w:themeColor="text1"/>
        </w:rPr>
        <w:t xml:space="preserve"> (NU, </w:t>
      </w:r>
      <w:r w:rsidRPr="0006329A">
        <w:rPr>
          <w:i/>
          <w:color w:val="000000" w:themeColor="text1"/>
        </w:rPr>
        <w:t>The Rise of the ‘Ulama</w:t>
      </w:r>
      <w:r w:rsidRPr="0006329A">
        <w:rPr>
          <w:color w:val="000000" w:themeColor="text1"/>
        </w:rPr>
        <w:t>) which is an Islamic civil society that incorporates Buddhist, animistic, and Sūfī traditions, as well as the thought of intellectuals who have studied in Arab countries and the United States.</w:t>
      </w:r>
      <w:r w:rsidRPr="0006329A">
        <w:rPr>
          <w:color w:val="000000" w:themeColor="text1"/>
          <w:vertAlign w:val="superscript"/>
        </w:rPr>
        <w:footnoteReference w:id="234"/>
      </w:r>
      <w:r w:rsidRPr="0006329A">
        <w:rPr>
          <w:color w:val="000000" w:themeColor="text1"/>
        </w:rPr>
        <w:t xml:space="preserve"> Sociologist Julia Howell has convincingly shown that Nurcholish Madjid and Abdurrahman Wahid, leaders of the NU and former president of Indonesia for the latter, have both encouraged Sūfī ways of spiritual development.</w:t>
      </w:r>
      <w:r w:rsidRPr="0006329A">
        <w:rPr>
          <w:color w:val="000000" w:themeColor="text1"/>
          <w:vertAlign w:val="superscript"/>
        </w:rPr>
        <w:footnoteReference w:id="235"/>
      </w:r>
      <w:r w:rsidRPr="0006329A">
        <w:rPr>
          <w:color w:val="000000" w:themeColor="text1"/>
        </w:rPr>
        <w:t xml:space="preserve"> She also mentioned that Haji Abdul Malik Amrullah (Hamka) and Arifin Ilham, who are rightfully placed in the category of Islamists </w:t>
      </w:r>
      <w:r w:rsidRPr="0006329A">
        <w:rPr>
          <w:i/>
          <w:color w:val="000000" w:themeColor="text1"/>
        </w:rPr>
        <w:t>Muhammadiyya</w:t>
      </w:r>
      <w:r w:rsidRPr="0006329A">
        <w:rPr>
          <w:color w:val="000000" w:themeColor="text1"/>
        </w:rPr>
        <w:t>, are Sūfī leaders as well, but “</w:t>
      </w:r>
      <w:r w:rsidRPr="0006329A">
        <w:rPr>
          <w:i/>
          <w:color w:val="000000" w:themeColor="text1"/>
        </w:rPr>
        <w:t>based-text Sūfīs</w:t>
      </w:r>
      <w:r w:rsidRPr="0006329A">
        <w:rPr>
          <w:color w:val="000000" w:themeColor="text1"/>
        </w:rPr>
        <w:t>” (those who found their teaching from the text), and not “</w:t>
      </w:r>
      <w:r w:rsidRPr="0006329A">
        <w:rPr>
          <w:i/>
          <w:color w:val="000000" w:themeColor="text1"/>
        </w:rPr>
        <w:t>based-saints Sūfīs</w:t>
      </w:r>
      <w:r w:rsidRPr="0006329A">
        <w:rPr>
          <w:color w:val="000000" w:themeColor="text1"/>
        </w:rPr>
        <w:t>” (those who insist more on the transmission of spiritual genealogies by blood).</w:t>
      </w:r>
      <w:r w:rsidRPr="0006329A">
        <w:rPr>
          <w:color w:val="000000" w:themeColor="text1"/>
          <w:vertAlign w:val="superscript"/>
        </w:rPr>
        <w:footnoteReference w:id="236"/>
      </w:r>
      <w:r w:rsidRPr="0006329A">
        <w:rPr>
          <w:color w:val="000000" w:themeColor="text1"/>
        </w:rPr>
        <w:t xml:space="preserve"> </w:t>
      </w:r>
    </w:p>
    <w:p w14:paraId="0F96142C" w14:textId="596B9FF5" w:rsidR="00D936CB" w:rsidRPr="0006329A" w:rsidRDefault="00191EFF" w:rsidP="0006329A">
      <w:pPr>
        <w:spacing w:line="360" w:lineRule="auto"/>
        <w:ind w:firstLine="720"/>
        <w:jc w:val="both"/>
        <w:rPr>
          <w:color w:val="000000" w:themeColor="text1"/>
        </w:rPr>
      </w:pPr>
      <w:r w:rsidRPr="0006329A">
        <w:rPr>
          <w:color w:val="000000" w:themeColor="text1"/>
        </w:rPr>
        <w:t>Sūfī orders and their leaders continue to play a very significant role in alternate democracies and secularisms. In India, sociologist Rajeev Bhargava finds in traditional religions the roots of what he calls the MICS (</w:t>
      </w:r>
      <w:r w:rsidRPr="0006329A">
        <w:rPr>
          <w:i/>
          <w:color w:val="000000" w:themeColor="text1"/>
        </w:rPr>
        <w:t>Modern Indian Constitutional Secularism</w:t>
      </w:r>
      <w:r w:rsidRPr="0006329A">
        <w:rPr>
          <w:color w:val="000000" w:themeColor="text1"/>
        </w:rPr>
        <w:t>). He traces this origin especially in the social and political philosophy of the Mughal Emperor, the Muslim Akbar (1543–1603) who preached religious tolerance by mixing the practices of his disciples with Hinduism.</w:t>
      </w:r>
      <w:r w:rsidRPr="0006329A">
        <w:rPr>
          <w:color w:val="000000" w:themeColor="text1"/>
          <w:vertAlign w:val="superscript"/>
        </w:rPr>
        <w:footnoteReference w:id="237"/>
      </w:r>
      <w:r w:rsidRPr="0006329A">
        <w:rPr>
          <w:color w:val="000000" w:themeColor="text1"/>
        </w:rPr>
        <w:t xml:space="preserve"> For Bhargava, modern Indian secularism drew its conceptual resources from within the </w:t>
      </w:r>
      <w:r w:rsidRPr="0006329A">
        <w:rPr>
          <w:i/>
          <w:color w:val="000000" w:themeColor="text1"/>
        </w:rPr>
        <w:t>pîr-guru tradition</w:t>
      </w:r>
      <w:r w:rsidRPr="0006329A">
        <w:rPr>
          <w:color w:val="000000" w:themeColor="text1"/>
        </w:rPr>
        <w:t>, which revolves around the figurehead of the Sūfī shaykh.</w:t>
      </w:r>
      <w:r w:rsidRPr="0006329A">
        <w:rPr>
          <w:color w:val="000000" w:themeColor="text1"/>
          <w:vertAlign w:val="superscript"/>
        </w:rPr>
        <w:footnoteReference w:id="238"/>
      </w:r>
      <w:r w:rsidRPr="0006329A">
        <w:rPr>
          <w:color w:val="000000" w:themeColor="text1"/>
        </w:rPr>
        <w:t xml:space="preserve"> This Indian model of secularism also found contemporary resonance in the philosophies of leaders such as Nehru and Gandhi. </w:t>
      </w:r>
      <w:r w:rsidR="0033630F" w:rsidRPr="0006329A">
        <w:rPr>
          <w:color w:val="000000" w:themeColor="text1"/>
        </w:rPr>
        <w:t>This</w:t>
      </w:r>
      <w:r w:rsidRPr="0006329A">
        <w:rPr>
          <w:color w:val="000000" w:themeColor="text1"/>
        </w:rPr>
        <w:t xml:space="preserve"> tolerant approach to religion facilitated the lives of Indian Muslims who immigrated to South Africa in the second half of the twentieth century. Ghulam Muhammad (d. 1911) of the </w:t>
      </w:r>
      <w:r w:rsidRPr="0006329A">
        <w:rPr>
          <w:i/>
          <w:color w:val="000000" w:themeColor="text1"/>
        </w:rPr>
        <w:t>Chishtiyya</w:t>
      </w:r>
      <w:r w:rsidRPr="0006329A">
        <w:rPr>
          <w:color w:val="000000" w:themeColor="text1"/>
        </w:rPr>
        <w:t xml:space="preserve"> Sūfī order is a case in point. He was the saint who eventually helped form a collective Muslim identity for South Africa’s Indian migrants. He was able to do so by adapting </w:t>
      </w:r>
      <w:r w:rsidRPr="0006329A">
        <w:rPr>
          <w:i/>
          <w:color w:val="000000" w:themeColor="text1"/>
        </w:rPr>
        <w:t xml:space="preserve">Chishtī </w:t>
      </w:r>
      <w:r w:rsidRPr="0006329A">
        <w:rPr>
          <w:color w:val="000000" w:themeColor="text1"/>
        </w:rPr>
        <w:t>principles</w:t>
      </w:r>
      <w:r w:rsidRPr="0006329A">
        <w:rPr>
          <w:i/>
          <w:color w:val="000000" w:themeColor="text1"/>
        </w:rPr>
        <w:t xml:space="preserve"> </w:t>
      </w:r>
      <w:r w:rsidRPr="0006329A">
        <w:rPr>
          <w:color w:val="000000" w:themeColor="text1"/>
        </w:rPr>
        <w:t xml:space="preserve">to colonial legal laws set in place while, subtly efficiently, in Durban, he worked </w:t>
      </w:r>
      <w:r w:rsidRPr="0006329A">
        <w:rPr>
          <w:color w:val="000000" w:themeColor="text1"/>
        </w:rPr>
        <w:lastRenderedPageBreak/>
        <w:t xml:space="preserve">with a young lawyer </w:t>
      </w:r>
      <w:r w:rsidR="0033630F" w:rsidRPr="0006329A">
        <w:rPr>
          <w:color w:val="000000" w:themeColor="text1"/>
        </w:rPr>
        <w:t xml:space="preserve">by </w:t>
      </w:r>
      <w:r w:rsidRPr="0006329A">
        <w:rPr>
          <w:color w:val="000000" w:themeColor="text1"/>
        </w:rPr>
        <w:t>the name of Mohandas Gandhi.</w:t>
      </w:r>
      <w:r w:rsidRPr="0006329A">
        <w:rPr>
          <w:color w:val="000000" w:themeColor="text1"/>
          <w:vertAlign w:val="superscript"/>
        </w:rPr>
        <w:footnoteReference w:id="239"/>
      </w:r>
      <w:r w:rsidRPr="0006329A">
        <w:rPr>
          <w:color w:val="000000" w:themeColor="text1"/>
        </w:rPr>
        <w:t xml:space="preserve"> In being flexible, the saint ensured that land, schools, mosques, and other Islamic buildings were passed down through his family descent. He also extended his </w:t>
      </w:r>
      <w:r w:rsidRPr="0006329A">
        <w:rPr>
          <w:i/>
          <w:color w:val="000000" w:themeColor="text1"/>
        </w:rPr>
        <w:t>baraka</w:t>
      </w:r>
      <w:r w:rsidRPr="0006329A">
        <w:rPr>
          <w:color w:val="000000" w:themeColor="text1"/>
        </w:rPr>
        <w:t xml:space="preserve"> to the more marginalized and forgotten populations among the indentured Indian workers. Today, his community has one of the most vibrant Sūfī circles in South Africa, where researchers noted a resurgence of Sūfīsm,</w:t>
      </w:r>
      <w:r w:rsidRPr="0006329A">
        <w:rPr>
          <w:color w:val="000000" w:themeColor="text1"/>
          <w:vertAlign w:val="superscript"/>
        </w:rPr>
        <w:footnoteReference w:id="240"/>
      </w:r>
      <w:r w:rsidRPr="0006329A">
        <w:rPr>
          <w:color w:val="000000" w:themeColor="text1"/>
        </w:rPr>
        <w:t xml:space="preserve"> but it is important to remember that local Muslim leaders were rather ambivalent towards the apartheid system. Furthermore, ordinary Muslims themselves saw the foreign Sūfī shaykhs</w:t>
      </w:r>
      <w:r w:rsidR="0033630F" w:rsidRPr="0006329A">
        <w:rPr>
          <w:color w:val="000000" w:themeColor="text1"/>
        </w:rPr>
        <w:t>,</w:t>
      </w:r>
      <w:r w:rsidRPr="0006329A">
        <w:rPr>
          <w:color w:val="000000" w:themeColor="text1"/>
        </w:rPr>
        <w:t xml:space="preserve"> who emerged later</w:t>
      </w:r>
      <w:r w:rsidR="0033630F" w:rsidRPr="0006329A">
        <w:rPr>
          <w:color w:val="000000" w:themeColor="text1"/>
        </w:rPr>
        <w:t>,</w:t>
      </w:r>
      <w:r w:rsidRPr="0006329A">
        <w:rPr>
          <w:color w:val="000000" w:themeColor="text1"/>
        </w:rPr>
        <w:t xml:space="preserve"> in a more positive light. For example</w:t>
      </w:r>
      <w:r w:rsidR="0033630F" w:rsidRPr="0006329A">
        <w:rPr>
          <w:color w:val="000000" w:themeColor="text1"/>
        </w:rPr>
        <w:t>,</w:t>
      </w:r>
      <w:r w:rsidRPr="0006329A">
        <w:rPr>
          <w:color w:val="000000" w:themeColor="text1"/>
        </w:rPr>
        <w:t xml:space="preserve"> Shaykh Yusuf da Costa of the </w:t>
      </w:r>
      <w:r w:rsidRPr="0006329A">
        <w:rPr>
          <w:i/>
          <w:color w:val="000000" w:themeColor="text1"/>
        </w:rPr>
        <w:t>Naqshbandī-Haqqaniyya</w:t>
      </w:r>
      <w:r w:rsidRPr="0006329A">
        <w:rPr>
          <w:color w:val="000000" w:themeColor="text1"/>
        </w:rPr>
        <w:t xml:space="preserve"> order, adopted modern and innovative practices to appeal to a wider audience.</w:t>
      </w:r>
      <w:r w:rsidRPr="0006329A">
        <w:rPr>
          <w:color w:val="000000" w:themeColor="text1"/>
          <w:vertAlign w:val="superscript"/>
        </w:rPr>
        <w:footnoteReference w:id="241"/>
      </w:r>
      <w:r w:rsidRPr="0006329A">
        <w:rPr>
          <w:color w:val="000000" w:themeColor="text1"/>
        </w:rPr>
        <w:t xml:space="preserve"> This </w:t>
      </w:r>
      <w:r w:rsidRPr="0006329A">
        <w:rPr>
          <w:i/>
          <w:color w:val="000000" w:themeColor="text1"/>
        </w:rPr>
        <w:t>tarīqa</w:t>
      </w:r>
      <w:r w:rsidRPr="0006329A">
        <w:rPr>
          <w:color w:val="000000" w:themeColor="text1"/>
        </w:rPr>
        <w:t xml:space="preserve"> has empowered women in their lives, with decision-making, renovated schools and other social structures, help</w:t>
      </w:r>
      <w:r w:rsidR="0033630F" w:rsidRPr="0006329A">
        <w:rPr>
          <w:color w:val="000000" w:themeColor="text1"/>
        </w:rPr>
        <w:t>ing</w:t>
      </w:r>
      <w:r w:rsidRPr="0006329A">
        <w:rPr>
          <w:color w:val="000000" w:themeColor="text1"/>
        </w:rPr>
        <w:t xml:space="preserve"> hundreds of thousands of black South Africans in need. </w:t>
      </w:r>
    </w:p>
    <w:p w14:paraId="0F96142D" w14:textId="77777777" w:rsidR="00D936CB" w:rsidRPr="0006329A" w:rsidRDefault="00D936CB" w:rsidP="0006329A">
      <w:pPr>
        <w:spacing w:line="360" w:lineRule="auto"/>
        <w:ind w:firstLine="720"/>
        <w:jc w:val="both"/>
        <w:rPr>
          <w:color w:val="000000" w:themeColor="text1"/>
        </w:rPr>
      </w:pPr>
    </w:p>
    <w:p w14:paraId="0F96142E" w14:textId="51C88B55" w:rsidR="00D936CB" w:rsidRPr="0006329A" w:rsidRDefault="00191EFF" w:rsidP="0006329A">
      <w:pPr>
        <w:spacing w:line="360" w:lineRule="auto"/>
        <w:ind w:firstLine="720"/>
        <w:jc w:val="both"/>
        <w:rPr>
          <w:color w:val="000000" w:themeColor="text1"/>
        </w:rPr>
      </w:pPr>
      <w:r w:rsidRPr="0006329A">
        <w:rPr>
          <w:color w:val="000000" w:themeColor="text1"/>
        </w:rPr>
        <w:t xml:space="preserve">In Egypt, political Islam best epitomized by the Muslim Brotherhood has borrowed from Sufism. From inception, Hassan al-Banna has defined the group as “a </w:t>
      </w:r>
      <w:r w:rsidRPr="0006329A">
        <w:rPr>
          <w:i/>
          <w:color w:val="000000" w:themeColor="text1"/>
        </w:rPr>
        <w:t>Salafīyya</w:t>
      </w:r>
      <w:r w:rsidRPr="0006329A">
        <w:rPr>
          <w:color w:val="000000" w:themeColor="text1"/>
        </w:rPr>
        <w:t xml:space="preserve"> message, a Sunni way, a Sūfī truth, a political organization, an athletic group, a cultural-educational union, an economic company, and a social idea.”</w:t>
      </w:r>
      <w:r w:rsidRPr="0006329A">
        <w:rPr>
          <w:color w:val="000000" w:themeColor="text1"/>
          <w:vertAlign w:val="superscript"/>
        </w:rPr>
        <w:footnoteReference w:id="242"/>
      </w:r>
      <w:r w:rsidRPr="0006329A">
        <w:rPr>
          <w:color w:val="000000" w:themeColor="text1"/>
        </w:rPr>
        <w:t xml:space="preserve"> </w:t>
      </w:r>
      <w:r w:rsidRPr="0006329A">
        <w:rPr>
          <w:i/>
          <w:color w:val="000000" w:themeColor="text1"/>
        </w:rPr>
        <w:t>Sūfī</w:t>
      </w:r>
      <w:r w:rsidRPr="0006329A">
        <w:rPr>
          <w:color w:val="000000" w:themeColor="text1"/>
        </w:rPr>
        <w:t xml:space="preserve"> institutions are some of the oldest and most prominent religious centers in Egypt. For example, many professors at Al-Azhar, a world-renowned Islamic University, are associated with </w:t>
      </w:r>
      <w:r w:rsidRPr="0006329A">
        <w:rPr>
          <w:i/>
          <w:color w:val="000000" w:themeColor="text1"/>
        </w:rPr>
        <w:t>Sūfī</w:t>
      </w:r>
      <w:r w:rsidRPr="0006329A">
        <w:rPr>
          <w:color w:val="000000" w:themeColor="text1"/>
        </w:rPr>
        <w:t xml:space="preserve"> orders. Egypt has over seventy-seven </w:t>
      </w:r>
      <w:r w:rsidRPr="0006329A">
        <w:rPr>
          <w:color w:val="000000" w:themeColor="text1"/>
        </w:rPr>
        <w:lastRenderedPageBreak/>
        <w:t xml:space="preserve">officially recognized </w:t>
      </w:r>
      <w:r w:rsidRPr="0006329A">
        <w:rPr>
          <w:i/>
          <w:color w:val="000000" w:themeColor="text1"/>
        </w:rPr>
        <w:t>tūruq</w:t>
      </w:r>
      <w:r w:rsidRPr="0006329A">
        <w:rPr>
          <w:color w:val="000000" w:themeColor="text1"/>
        </w:rPr>
        <w:t>, amounting to roughly fifteen million disciples.</w:t>
      </w:r>
      <w:r w:rsidRPr="0006329A">
        <w:rPr>
          <w:color w:val="000000" w:themeColor="text1"/>
          <w:vertAlign w:val="superscript"/>
        </w:rPr>
        <w:footnoteReference w:id="243"/>
      </w:r>
      <w:r w:rsidRPr="0006329A">
        <w:rPr>
          <w:color w:val="000000" w:themeColor="text1"/>
        </w:rPr>
        <w:t xml:space="preserve"> The formal organization of the Sūfī orders is the Supreme Council of Sūfī Orders, led by the president-appointed Supreme Leader of </w:t>
      </w:r>
      <w:r w:rsidRPr="0006329A">
        <w:rPr>
          <w:i/>
          <w:color w:val="000000" w:themeColor="text1"/>
        </w:rPr>
        <w:t>Sūfī</w:t>
      </w:r>
      <w:r w:rsidRPr="0006329A">
        <w:rPr>
          <w:color w:val="000000" w:themeColor="text1"/>
        </w:rPr>
        <w:t xml:space="preserve"> Orders. Egyptian Sūfīs usually have taken their distance from the central state, currently, they are gradually participating in politics by founding a political party: the </w:t>
      </w:r>
      <w:r w:rsidRPr="0006329A">
        <w:rPr>
          <w:i/>
          <w:color w:val="000000" w:themeColor="text1"/>
        </w:rPr>
        <w:t>Egyptian Liberation Party</w:t>
      </w:r>
      <w:r w:rsidRPr="0006329A">
        <w:rPr>
          <w:color w:val="000000" w:themeColor="text1"/>
        </w:rPr>
        <w:t xml:space="preserve"> or </w:t>
      </w:r>
      <w:r w:rsidRPr="0006329A">
        <w:rPr>
          <w:i/>
          <w:color w:val="000000" w:themeColor="text1"/>
        </w:rPr>
        <w:t>Tahrir al-Misri,</w:t>
      </w:r>
      <w:r w:rsidRPr="0006329A">
        <w:rPr>
          <w:color w:val="000000" w:themeColor="text1"/>
        </w:rPr>
        <w:t xml:space="preserve"> “in order to fight for equal citizenship, human rights, pluralism, and fundamental freedoms.</w:t>
      </w:r>
      <w:r w:rsidR="00ED42E1" w:rsidRPr="0006329A">
        <w:rPr>
          <w:color w:val="000000" w:themeColor="text1"/>
        </w:rPr>
        <w:t>”</w:t>
      </w:r>
      <w:r w:rsidRPr="0006329A">
        <w:rPr>
          <w:color w:val="000000" w:themeColor="text1"/>
          <w:vertAlign w:val="superscript"/>
        </w:rPr>
        <w:footnoteReference w:id="244"/>
      </w:r>
      <w:r w:rsidRPr="0006329A">
        <w:rPr>
          <w:color w:val="000000" w:themeColor="text1"/>
        </w:rPr>
        <w:t xml:space="preserve"> Distancing themselves from the government of Hosni Mubarak, seventeen Sūfī orders established the </w:t>
      </w:r>
      <w:r w:rsidRPr="0006329A">
        <w:rPr>
          <w:i/>
          <w:color w:val="000000" w:themeColor="text1"/>
        </w:rPr>
        <w:t>Egypt Liberation Party</w:t>
      </w:r>
      <w:r w:rsidRPr="0006329A">
        <w:rPr>
          <w:color w:val="000000" w:themeColor="text1"/>
        </w:rPr>
        <w:t xml:space="preserve">. As the country’s first official </w:t>
      </w:r>
      <w:r w:rsidRPr="0006329A">
        <w:rPr>
          <w:i/>
          <w:color w:val="000000" w:themeColor="text1"/>
        </w:rPr>
        <w:t>Sūfī</w:t>
      </w:r>
      <w:r w:rsidRPr="0006329A">
        <w:rPr>
          <w:color w:val="000000" w:themeColor="text1"/>
        </w:rPr>
        <w:t xml:space="preserve"> political party, it contained the </w:t>
      </w:r>
      <w:r w:rsidRPr="0006329A">
        <w:rPr>
          <w:i/>
          <w:color w:val="000000" w:themeColor="text1"/>
        </w:rPr>
        <w:t>Tijāniyya</w:t>
      </w:r>
      <w:r w:rsidRPr="0006329A">
        <w:rPr>
          <w:color w:val="000000" w:themeColor="text1"/>
        </w:rPr>
        <w:t xml:space="preserve"> and the </w:t>
      </w:r>
      <w:r w:rsidRPr="0006329A">
        <w:rPr>
          <w:i/>
          <w:color w:val="000000" w:themeColor="text1"/>
        </w:rPr>
        <w:t>al-‘Azmiyya</w:t>
      </w:r>
      <w:r w:rsidRPr="0006329A">
        <w:rPr>
          <w:color w:val="000000" w:themeColor="text1"/>
        </w:rPr>
        <w:t>.</w:t>
      </w:r>
      <w:r w:rsidRPr="0006329A">
        <w:rPr>
          <w:color w:val="000000" w:themeColor="text1"/>
          <w:vertAlign w:val="superscript"/>
        </w:rPr>
        <w:footnoteReference w:id="245"/>
      </w:r>
      <w:r w:rsidRPr="0006329A">
        <w:rPr>
          <w:color w:val="000000" w:themeColor="text1"/>
        </w:rPr>
        <w:t xml:space="preserve"> The military and General al-Sissi received widespread backing from the general population, especially </w:t>
      </w:r>
      <w:r w:rsidRPr="0006329A">
        <w:rPr>
          <w:i/>
          <w:color w:val="000000" w:themeColor="text1"/>
        </w:rPr>
        <w:t>Sūfīs</w:t>
      </w:r>
      <w:r w:rsidRPr="0006329A">
        <w:rPr>
          <w:color w:val="000000" w:themeColor="text1"/>
        </w:rPr>
        <w:t xml:space="preserve"> frustrated with the policies of Mohammed Morsi and the Muslim Brotherhood-controlled government. Similar to Saudi Arabian Salafis, members of </w:t>
      </w:r>
      <w:r w:rsidRPr="0006329A">
        <w:rPr>
          <w:i/>
          <w:color w:val="000000" w:themeColor="text1"/>
        </w:rPr>
        <w:t xml:space="preserve">Jama’at Ansar al-Sunnah al-Muhammaddiyah </w:t>
      </w:r>
      <w:r w:rsidRPr="0006329A">
        <w:rPr>
          <w:color w:val="000000" w:themeColor="text1"/>
        </w:rPr>
        <w:t xml:space="preserve">strongly opposed Sufism. </w:t>
      </w:r>
      <w:r w:rsidR="00492A13">
        <w:rPr>
          <w:color w:val="000000" w:themeColor="text1"/>
        </w:rPr>
        <w:t>Contrasting</w:t>
      </w:r>
      <w:commentRangeStart w:id="12"/>
      <w:r w:rsidR="00ED42E1" w:rsidRPr="0006329A">
        <w:rPr>
          <w:color w:val="000000" w:themeColor="text1"/>
        </w:rPr>
        <w:t>ly</w:t>
      </w:r>
      <w:commentRangeEnd w:id="12"/>
      <w:r w:rsidR="00ED42E1" w:rsidRPr="0006329A">
        <w:rPr>
          <w:rStyle w:val="CommentReference"/>
          <w:color w:val="000000" w:themeColor="text1"/>
          <w:sz w:val="24"/>
          <w:szCs w:val="24"/>
          <w:lang w:val="en"/>
        </w:rPr>
        <w:commentReference w:id="12"/>
      </w:r>
      <w:r w:rsidR="00ED42E1" w:rsidRPr="0006329A">
        <w:rPr>
          <w:color w:val="000000" w:themeColor="text1"/>
        </w:rPr>
        <w:t xml:space="preserve">, </w:t>
      </w:r>
      <w:r w:rsidR="00492A13">
        <w:rPr>
          <w:color w:val="000000" w:themeColor="text1"/>
        </w:rPr>
        <w:t>a</w:t>
      </w:r>
      <w:r w:rsidRPr="0006329A">
        <w:rPr>
          <w:color w:val="000000" w:themeColor="text1"/>
        </w:rPr>
        <w:t>nti-</w:t>
      </w:r>
      <w:r w:rsidRPr="0006329A">
        <w:rPr>
          <w:i/>
          <w:color w:val="000000" w:themeColor="text1"/>
        </w:rPr>
        <w:t>Sūfīs</w:t>
      </w:r>
      <w:r w:rsidRPr="0006329A">
        <w:rPr>
          <w:color w:val="000000" w:themeColor="text1"/>
        </w:rPr>
        <w:t xml:space="preserve"> hardliners </w:t>
      </w:r>
      <w:r w:rsidR="00ED42E1" w:rsidRPr="0006329A">
        <w:rPr>
          <w:color w:val="000000" w:themeColor="text1"/>
        </w:rPr>
        <w:t>cannot</w:t>
      </w:r>
      <w:r w:rsidRPr="0006329A">
        <w:rPr>
          <w:color w:val="000000" w:themeColor="text1"/>
        </w:rPr>
        <w:t xml:space="preserve"> prosper in Maghrebian countries such as Morocco.</w:t>
      </w:r>
    </w:p>
    <w:p w14:paraId="0F96142F" w14:textId="116FF258" w:rsidR="00D936CB" w:rsidRPr="0006329A" w:rsidRDefault="00191EFF" w:rsidP="0006329A">
      <w:pPr>
        <w:spacing w:before="280" w:after="280" w:line="360" w:lineRule="auto"/>
        <w:ind w:firstLine="720"/>
        <w:jc w:val="both"/>
        <w:rPr>
          <w:color w:val="000000" w:themeColor="text1"/>
        </w:rPr>
      </w:pPr>
      <w:r w:rsidRPr="0006329A">
        <w:rPr>
          <w:color w:val="000000" w:themeColor="text1"/>
        </w:rPr>
        <w:t>During and after the civil wars, both the Kings of Morocco (Hassan II and his son), along with Algerian political leaders have encouraged Sūfī thought as ways to counter Islamic extremism in the region. They organize and attend conferences on Sūfīsm by inviting experts and followers, finance Sūfī diverse projects, and pragmatically connect them to their peers around the world. Sūfīs play a diplomatic role between the Maghrebian states and the West African ones where citizens identify themselves with Sūfī orders such as the</w:t>
      </w:r>
      <w:r w:rsidRPr="0006329A">
        <w:rPr>
          <w:i/>
          <w:color w:val="000000" w:themeColor="text1"/>
        </w:rPr>
        <w:t xml:space="preserve"> Qādiriyya, </w:t>
      </w:r>
      <w:r w:rsidRPr="0006329A">
        <w:rPr>
          <w:color w:val="000000" w:themeColor="text1"/>
        </w:rPr>
        <w:t xml:space="preserve">the </w:t>
      </w:r>
      <w:r w:rsidRPr="0006329A">
        <w:rPr>
          <w:i/>
          <w:color w:val="000000" w:themeColor="text1"/>
        </w:rPr>
        <w:t>Muridiyya</w:t>
      </w:r>
      <w:r w:rsidRPr="0006329A">
        <w:rPr>
          <w:color w:val="000000" w:themeColor="text1"/>
        </w:rPr>
        <w:t>,</w:t>
      </w:r>
      <w:r w:rsidRPr="0006329A">
        <w:rPr>
          <w:i/>
          <w:color w:val="000000" w:themeColor="text1"/>
        </w:rPr>
        <w:t xml:space="preserve"> </w:t>
      </w:r>
      <w:r w:rsidRPr="0006329A">
        <w:rPr>
          <w:color w:val="000000" w:themeColor="text1"/>
        </w:rPr>
        <w:t xml:space="preserve">and other more invisible </w:t>
      </w:r>
      <w:r w:rsidRPr="0006329A">
        <w:rPr>
          <w:i/>
          <w:color w:val="000000" w:themeColor="text1"/>
        </w:rPr>
        <w:t xml:space="preserve">turūq </w:t>
      </w:r>
      <w:r w:rsidRPr="0006329A">
        <w:rPr>
          <w:color w:val="000000" w:themeColor="text1"/>
        </w:rPr>
        <w:t>for example</w:t>
      </w:r>
      <w:r w:rsidRPr="0006329A">
        <w:rPr>
          <w:i/>
          <w:color w:val="000000" w:themeColor="text1"/>
        </w:rPr>
        <w:t xml:space="preserve"> </w:t>
      </w:r>
      <w:r w:rsidRPr="0006329A">
        <w:rPr>
          <w:color w:val="000000" w:themeColor="text1"/>
        </w:rPr>
        <w:t xml:space="preserve">the </w:t>
      </w:r>
      <w:r w:rsidRPr="0006329A">
        <w:rPr>
          <w:i/>
          <w:color w:val="000000" w:themeColor="text1"/>
        </w:rPr>
        <w:t>Sanusiyya</w:t>
      </w:r>
      <w:r w:rsidRPr="0006329A">
        <w:rPr>
          <w:color w:val="000000" w:themeColor="text1"/>
        </w:rPr>
        <w:t xml:space="preserve"> and the </w:t>
      </w:r>
      <w:r w:rsidRPr="0006329A">
        <w:rPr>
          <w:i/>
          <w:color w:val="000000" w:themeColor="text1"/>
        </w:rPr>
        <w:t>Shādhīliyya</w:t>
      </w:r>
      <w:r w:rsidRPr="0006329A">
        <w:rPr>
          <w:color w:val="000000" w:themeColor="text1"/>
        </w:rPr>
        <w:t>.</w:t>
      </w:r>
      <w:r w:rsidRPr="0006329A">
        <w:rPr>
          <w:color w:val="000000" w:themeColor="text1"/>
          <w:vertAlign w:val="superscript"/>
        </w:rPr>
        <w:footnoteReference w:id="246"/>
      </w:r>
      <w:r w:rsidRPr="0006329A">
        <w:rPr>
          <w:color w:val="000000" w:themeColor="text1"/>
        </w:rPr>
        <w:t xml:space="preserve"> In Morocco, the </w:t>
      </w:r>
      <w:r w:rsidRPr="0006329A">
        <w:rPr>
          <w:i/>
          <w:color w:val="000000" w:themeColor="text1"/>
        </w:rPr>
        <w:t xml:space="preserve">Justice and </w:t>
      </w:r>
      <w:r w:rsidRPr="0006329A">
        <w:rPr>
          <w:i/>
          <w:color w:val="000000" w:themeColor="text1"/>
        </w:rPr>
        <w:lastRenderedPageBreak/>
        <w:t>Development Party</w:t>
      </w:r>
      <w:r w:rsidRPr="0006329A">
        <w:rPr>
          <w:color w:val="000000" w:themeColor="text1"/>
        </w:rPr>
        <w:t xml:space="preserve"> founded by Abdelssalam Yassin, classified as an Islamist, was and still is actually, a combination of the Muslims Brothers’ political view of Islam and the</w:t>
      </w:r>
      <w:r w:rsidRPr="0006329A">
        <w:rPr>
          <w:i/>
          <w:color w:val="000000" w:themeColor="text1"/>
        </w:rPr>
        <w:t xml:space="preserve"> Qādiriyya Butshishiyya </w:t>
      </w:r>
      <w:r w:rsidRPr="0006329A">
        <w:rPr>
          <w:color w:val="000000" w:themeColor="text1"/>
        </w:rPr>
        <w:t>non-violence tradition. Instead of outwardly engaging in political action, Sufis tend to practice kryptopolitics, as demonstrated by the Boutchichi order in Morocco.</w:t>
      </w:r>
      <w:r w:rsidRPr="0006329A">
        <w:rPr>
          <w:color w:val="000000" w:themeColor="text1"/>
          <w:vertAlign w:val="superscript"/>
        </w:rPr>
        <w:footnoteReference w:id="247"/>
      </w:r>
      <w:r w:rsidRPr="0006329A">
        <w:rPr>
          <w:color w:val="000000" w:themeColor="text1"/>
        </w:rPr>
        <w:t xml:space="preserve"> This aphorism adequately summarizes the usual Sūfī hesitancy in openly engaging in politics, but could co-opt certain ideologies, political leaders or parties. The </w:t>
      </w:r>
      <w:r w:rsidRPr="0006329A">
        <w:rPr>
          <w:i/>
          <w:color w:val="000000" w:themeColor="text1"/>
        </w:rPr>
        <w:t xml:space="preserve">Tijāniyya </w:t>
      </w:r>
      <w:r w:rsidRPr="0006329A">
        <w:rPr>
          <w:color w:val="000000" w:themeColor="text1"/>
        </w:rPr>
        <w:t xml:space="preserve">is the most important spiritual connector between Morocco and the rest of the continent stretching </w:t>
      </w:r>
      <w:r w:rsidR="00ED42E1" w:rsidRPr="0006329A">
        <w:rPr>
          <w:color w:val="000000" w:themeColor="text1"/>
        </w:rPr>
        <w:t>from</w:t>
      </w:r>
      <w:r w:rsidRPr="0006329A">
        <w:rPr>
          <w:color w:val="000000" w:themeColor="text1"/>
        </w:rPr>
        <w:t xml:space="preserve"> Egypt </w:t>
      </w:r>
      <w:r w:rsidR="00ED42E1" w:rsidRPr="0006329A">
        <w:rPr>
          <w:color w:val="000000" w:themeColor="text1"/>
        </w:rPr>
        <w:t xml:space="preserve">to </w:t>
      </w:r>
      <w:r w:rsidRPr="0006329A">
        <w:rPr>
          <w:color w:val="000000" w:themeColor="text1"/>
        </w:rPr>
        <w:t xml:space="preserve">South Africa. </w:t>
      </w:r>
    </w:p>
    <w:p w14:paraId="0F961430" w14:textId="1F74ABC7"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Among African, and more precisely West African Sūfī orders, the </w:t>
      </w:r>
      <w:r w:rsidRPr="0006329A">
        <w:rPr>
          <w:i/>
          <w:color w:val="000000" w:themeColor="text1"/>
        </w:rPr>
        <w:t>Tijāniyya</w:t>
      </w:r>
      <w:r w:rsidRPr="0006329A">
        <w:rPr>
          <w:color w:val="000000" w:themeColor="text1"/>
        </w:rPr>
        <w:t xml:space="preserve"> has the largest membership.  Focusing on the </w:t>
      </w:r>
      <w:r w:rsidRPr="0006329A">
        <w:rPr>
          <w:i/>
          <w:color w:val="000000" w:themeColor="text1"/>
        </w:rPr>
        <w:t>Tijāniyya</w:t>
      </w:r>
      <w:r w:rsidRPr="0006329A">
        <w:rPr>
          <w:color w:val="000000" w:themeColor="text1"/>
        </w:rPr>
        <w:t>, I would like to bring in A Pew Research poll conducted in Subsaharan Africa in 2008–9. According to this research (The World’s Muslims: Unity and Diversity–Religious Affiliation), “11 of the 15 countries surveyed have a quarter or more Muslims who identify themselves with a Sūfī order,”</w:t>
      </w:r>
      <w:r w:rsidRPr="0006329A">
        <w:rPr>
          <w:color w:val="000000" w:themeColor="text1"/>
          <w:vertAlign w:val="superscript"/>
        </w:rPr>
        <w:footnoteReference w:id="248"/>
      </w:r>
      <w:r w:rsidRPr="0006329A">
        <w:rPr>
          <w:color w:val="000000" w:themeColor="text1"/>
        </w:rPr>
        <w:t xml:space="preserve"> including Senegal with the highest rate of 92%. If Africa is the world’s youngest continent with the highest fertility rate in countries such as Niger, Mali, and Chad, based on a UNICEF study on </w:t>
      </w:r>
      <w:r w:rsidRPr="0006329A">
        <w:rPr>
          <w:i/>
          <w:color w:val="000000" w:themeColor="text1"/>
        </w:rPr>
        <w:t>Children of Africa by 2015-2050,</w:t>
      </w:r>
      <w:r w:rsidRPr="0006329A">
        <w:rPr>
          <w:color w:val="000000" w:themeColor="text1"/>
          <w:vertAlign w:val="superscript"/>
        </w:rPr>
        <w:footnoteReference w:id="249"/>
      </w:r>
      <w:r w:rsidRPr="0006329A">
        <w:rPr>
          <w:color w:val="000000" w:themeColor="text1"/>
        </w:rPr>
        <w:t xml:space="preserve"> one can predict that th region will be a high place of Sūfī revivalism in years to come. The following table, which is a combination of data drawn from the three research institutions: </w:t>
      </w:r>
      <w:proofErr w:type="gramStart"/>
      <w:r w:rsidRPr="0006329A">
        <w:rPr>
          <w:color w:val="000000" w:themeColor="text1"/>
        </w:rPr>
        <w:t>the</w:t>
      </w:r>
      <w:proofErr w:type="gramEnd"/>
      <w:r w:rsidRPr="0006329A">
        <w:rPr>
          <w:color w:val="000000" w:themeColor="text1"/>
        </w:rPr>
        <w:t xml:space="preserve"> Pew Center, UNICEF, and the Freedom House, evidences Sūfī recrudescence in West Africa. One can infer that, in countries where democracy is lacking, weakened, or rated not free, a portion of notable Sūfī leaders could be used to instill notions of tolerance and non-violence both for the rural and urban masses. As Sūfī leaders (</w:t>
      </w:r>
      <w:r w:rsidRPr="0006329A">
        <w:rPr>
          <w:i/>
          <w:color w:val="000000" w:themeColor="text1"/>
        </w:rPr>
        <w:t>Khulāfas, shuyūkhs, muqaddams</w:t>
      </w:r>
      <w:r w:rsidRPr="0006329A">
        <w:rPr>
          <w:color w:val="000000" w:themeColor="text1"/>
        </w:rPr>
        <w:t xml:space="preserve">) are close to the people (disciples and ordinary citizens), they can serve as relays of governments to the populace of West Africa. </w:t>
      </w:r>
    </w:p>
    <w:p w14:paraId="0F961431" w14:textId="77777777" w:rsidR="00D936CB" w:rsidRPr="0006329A" w:rsidRDefault="00D936CB" w:rsidP="0006329A">
      <w:pPr>
        <w:spacing w:before="280" w:after="280" w:line="360" w:lineRule="auto"/>
        <w:ind w:firstLine="720"/>
        <w:jc w:val="both"/>
        <w:rPr>
          <w:color w:val="000000" w:themeColor="text1"/>
        </w:rPr>
      </w:pPr>
    </w:p>
    <w:p w14:paraId="0F961432" w14:textId="77777777" w:rsidR="00D936CB" w:rsidRPr="0006329A" w:rsidRDefault="00D936CB" w:rsidP="0006329A">
      <w:pPr>
        <w:spacing w:before="280" w:after="280" w:line="360" w:lineRule="auto"/>
        <w:ind w:firstLine="720"/>
        <w:jc w:val="both"/>
        <w:rPr>
          <w:color w:val="000000" w:themeColor="text1"/>
        </w:rPr>
      </w:pPr>
    </w:p>
    <w:tbl>
      <w:tblPr>
        <w:tblStyle w:val="a2"/>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64"/>
        <w:gridCol w:w="1547"/>
        <w:gridCol w:w="1601"/>
        <w:gridCol w:w="1318"/>
        <w:gridCol w:w="2070"/>
        <w:gridCol w:w="2070"/>
      </w:tblGrid>
      <w:tr w:rsidR="00703C8B" w:rsidRPr="0006329A" w14:paraId="0F96143D" w14:textId="77777777" w:rsidTr="00ED42E1">
        <w:trPr>
          <w:trHeight w:val="348"/>
        </w:trPr>
        <w:tc>
          <w:tcPr>
            <w:tcW w:w="14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961437" w14:textId="77777777" w:rsidR="00D936CB" w:rsidRPr="0006329A" w:rsidRDefault="00191EFF" w:rsidP="0006329A">
            <w:pPr>
              <w:spacing w:line="360" w:lineRule="auto"/>
              <w:jc w:val="both"/>
              <w:rPr>
                <w:b/>
                <w:color w:val="000000" w:themeColor="text1"/>
              </w:rPr>
            </w:pPr>
            <w:r w:rsidRPr="0006329A">
              <w:rPr>
                <w:b/>
                <w:color w:val="000000" w:themeColor="text1"/>
              </w:rPr>
              <w:lastRenderedPageBreak/>
              <w:t>COUNTRY</w:t>
            </w:r>
          </w:p>
        </w:tc>
        <w:tc>
          <w:tcPr>
            <w:tcW w:w="154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8" w14:textId="77777777" w:rsidR="00D936CB" w:rsidRPr="0006329A" w:rsidRDefault="00191EFF" w:rsidP="0006329A">
            <w:pPr>
              <w:spacing w:line="360" w:lineRule="auto"/>
              <w:jc w:val="both"/>
              <w:rPr>
                <w:b/>
                <w:color w:val="000000" w:themeColor="text1"/>
              </w:rPr>
            </w:pPr>
            <w:r w:rsidRPr="0006329A">
              <w:rPr>
                <w:b/>
                <w:color w:val="000000" w:themeColor="text1"/>
              </w:rPr>
              <w:t>YEAR 2008-9</w:t>
            </w:r>
          </w:p>
        </w:tc>
        <w:tc>
          <w:tcPr>
            <w:tcW w:w="16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9" w14:textId="77777777" w:rsidR="00D936CB" w:rsidRPr="0006329A" w:rsidRDefault="00191EFF" w:rsidP="0006329A">
            <w:pPr>
              <w:spacing w:line="360" w:lineRule="auto"/>
              <w:jc w:val="both"/>
              <w:rPr>
                <w:b/>
                <w:color w:val="000000" w:themeColor="text1"/>
              </w:rPr>
            </w:pPr>
            <w:r w:rsidRPr="0006329A">
              <w:rPr>
                <w:b/>
                <w:color w:val="000000" w:themeColor="text1"/>
              </w:rPr>
              <w:t>YEAR 2008-9</w:t>
            </w:r>
          </w:p>
        </w:tc>
        <w:tc>
          <w:tcPr>
            <w:tcW w:w="131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A" w14:textId="77777777" w:rsidR="00D936CB" w:rsidRPr="0006329A" w:rsidRDefault="00191EFF" w:rsidP="0006329A">
            <w:pPr>
              <w:spacing w:line="360" w:lineRule="auto"/>
              <w:jc w:val="both"/>
              <w:rPr>
                <w:b/>
                <w:color w:val="000000" w:themeColor="text1"/>
              </w:rPr>
            </w:pPr>
            <w:r w:rsidRPr="0006329A">
              <w:rPr>
                <w:b/>
                <w:color w:val="000000" w:themeColor="text1"/>
              </w:rPr>
              <w:t>YEAR 2015</w:t>
            </w:r>
          </w:p>
        </w:tc>
        <w:tc>
          <w:tcPr>
            <w:tcW w:w="207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B" w14:textId="77777777" w:rsidR="00D936CB" w:rsidRPr="0006329A" w:rsidRDefault="00191EFF" w:rsidP="0006329A">
            <w:pPr>
              <w:spacing w:line="360" w:lineRule="auto"/>
              <w:jc w:val="both"/>
              <w:rPr>
                <w:b/>
                <w:color w:val="000000" w:themeColor="text1"/>
              </w:rPr>
            </w:pPr>
            <w:r w:rsidRPr="0006329A">
              <w:rPr>
                <w:b/>
                <w:color w:val="000000" w:themeColor="text1"/>
              </w:rPr>
              <w:t>AS OF MAY 2016</w:t>
            </w:r>
          </w:p>
        </w:tc>
        <w:tc>
          <w:tcPr>
            <w:tcW w:w="207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C" w14:textId="77777777" w:rsidR="00D936CB" w:rsidRPr="0006329A" w:rsidRDefault="00191EFF" w:rsidP="0006329A">
            <w:pPr>
              <w:spacing w:line="360" w:lineRule="auto"/>
              <w:jc w:val="both"/>
              <w:rPr>
                <w:b/>
                <w:color w:val="000000" w:themeColor="text1"/>
              </w:rPr>
            </w:pPr>
            <w:r w:rsidRPr="0006329A">
              <w:rPr>
                <w:b/>
                <w:color w:val="000000" w:themeColor="text1"/>
              </w:rPr>
              <w:t>AS OF APRIL 2020</w:t>
            </w:r>
          </w:p>
        </w:tc>
      </w:tr>
      <w:tr w:rsidR="00703C8B" w:rsidRPr="0006329A" w14:paraId="0F961447" w14:textId="77777777" w:rsidTr="00ED42E1">
        <w:trPr>
          <w:trHeight w:val="1046"/>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41" w14:textId="33EA7D7A" w:rsidR="00D936CB" w:rsidRPr="0006329A" w:rsidRDefault="00ED42E1" w:rsidP="00703C8B">
            <w:pPr>
              <w:spacing w:line="360" w:lineRule="auto"/>
              <w:jc w:val="both"/>
              <w:rPr>
                <w:b/>
                <w:color w:val="000000" w:themeColor="text1"/>
              </w:rPr>
            </w:pPr>
            <w:r w:rsidRPr="0006329A">
              <w:rPr>
                <w:b/>
                <w:color w:val="000000" w:themeColor="text1"/>
              </w:rPr>
              <w:t>Muslims/Total Sample</w:t>
            </w:r>
          </w:p>
        </w:tc>
        <w:tc>
          <w:tcPr>
            <w:tcW w:w="1547" w:type="dxa"/>
            <w:tcBorders>
              <w:bottom w:val="single" w:sz="8" w:space="0" w:color="000000"/>
              <w:right w:val="single" w:sz="8" w:space="0" w:color="000000"/>
            </w:tcBorders>
            <w:tcMar>
              <w:top w:w="100" w:type="dxa"/>
              <w:left w:w="100" w:type="dxa"/>
              <w:bottom w:w="100" w:type="dxa"/>
              <w:right w:w="100" w:type="dxa"/>
            </w:tcMar>
          </w:tcPr>
          <w:p w14:paraId="0F961442" w14:textId="45DC8038" w:rsidR="00D936CB" w:rsidRPr="0006329A" w:rsidRDefault="00191EFF" w:rsidP="0006329A">
            <w:pPr>
              <w:spacing w:line="360" w:lineRule="auto"/>
              <w:jc w:val="both"/>
              <w:rPr>
                <w:b/>
                <w:color w:val="000000" w:themeColor="text1"/>
              </w:rPr>
            </w:pPr>
            <w:r w:rsidRPr="0006329A">
              <w:rPr>
                <w:b/>
                <w:color w:val="000000" w:themeColor="text1"/>
              </w:rPr>
              <w:t>S</w:t>
            </w:r>
            <w:r w:rsidR="00ED42E1" w:rsidRPr="0006329A">
              <w:rPr>
                <w:b/>
                <w:color w:val="000000" w:themeColor="text1"/>
              </w:rPr>
              <w:t>ay they belong to a Sufi order</w:t>
            </w:r>
          </w:p>
        </w:tc>
        <w:tc>
          <w:tcPr>
            <w:tcW w:w="1601" w:type="dxa"/>
            <w:tcBorders>
              <w:bottom w:val="single" w:sz="8" w:space="0" w:color="000000"/>
              <w:right w:val="single" w:sz="8" w:space="0" w:color="000000"/>
            </w:tcBorders>
            <w:tcMar>
              <w:top w:w="100" w:type="dxa"/>
              <w:left w:w="100" w:type="dxa"/>
              <w:bottom w:w="100" w:type="dxa"/>
              <w:right w:w="100" w:type="dxa"/>
            </w:tcMar>
          </w:tcPr>
          <w:p w14:paraId="0F961443" w14:textId="372FC873" w:rsidR="00D936CB" w:rsidRPr="0006329A" w:rsidRDefault="00191EFF" w:rsidP="0006329A">
            <w:pPr>
              <w:spacing w:line="360" w:lineRule="auto"/>
              <w:jc w:val="both"/>
              <w:rPr>
                <w:b/>
                <w:color w:val="000000" w:themeColor="text1"/>
              </w:rPr>
            </w:pPr>
            <w:r w:rsidRPr="0006329A">
              <w:rPr>
                <w:b/>
                <w:color w:val="000000" w:themeColor="text1"/>
              </w:rPr>
              <w:t>S</w:t>
            </w:r>
            <w:r w:rsidR="00ED42E1" w:rsidRPr="0006329A">
              <w:rPr>
                <w:b/>
                <w:color w:val="000000" w:themeColor="text1"/>
              </w:rPr>
              <w:t>ay they belong to the Tijaniyya</w:t>
            </w:r>
          </w:p>
        </w:tc>
        <w:tc>
          <w:tcPr>
            <w:tcW w:w="1318" w:type="dxa"/>
            <w:tcBorders>
              <w:bottom w:val="single" w:sz="8" w:space="0" w:color="000000"/>
              <w:right w:val="single" w:sz="8" w:space="0" w:color="000000"/>
            </w:tcBorders>
            <w:tcMar>
              <w:top w:w="100" w:type="dxa"/>
              <w:left w:w="100" w:type="dxa"/>
              <w:bottom w:w="100" w:type="dxa"/>
              <w:right w:w="100" w:type="dxa"/>
            </w:tcMar>
          </w:tcPr>
          <w:p w14:paraId="0F961444" w14:textId="3F29B107" w:rsidR="00D936CB" w:rsidRPr="0006329A" w:rsidRDefault="00191EFF" w:rsidP="0006329A">
            <w:pPr>
              <w:spacing w:line="360" w:lineRule="auto"/>
              <w:jc w:val="both"/>
              <w:rPr>
                <w:b/>
                <w:color w:val="000000" w:themeColor="text1"/>
              </w:rPr>
            </w:pPr>
            <w:r w:rsidRPr="0006329A">
              <w:rPr>
                <w:b/>
                <w:color w:val="000000" w:themeColor="text1"/>
              </w:rPr>
              <w:t>N</w:t>
            </w:r>
            <w:r w:rsidR="00ED42E1" w:rsidRPr="0006329A">
              <w:rPr>
                <w:b/>
                <w:color w:val="000000" w:themeColor="text1"/>
              </w:rPr>
              <w:t>umber of children per woman</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5" w14:textId="6F44964B" w:rsidR="00D936CB" w:rsidRPr="0006329A" w:rsidRDefault="00191EFF" w:rsidP="0006329A">
            <w:pPr>
              <w:spacing w:line="360" w:lineRule="auto"/>
              <w:jc w:val="both"/>
              <w:rPr>
                <w:b/>
                <w:color w:val="000000" w:themeColor="text1"/>
              </w:rPr>
            </w:pPr>
            <w:r w:rsidRPr="0006329A">
              <w:rPr>
                <w:b/>
                <w:color w:val="000000" w:themeColor="text1"/>
              </w:rPr>
              <w:t>C</w:t>
            </w:r>
            <w:r w:rsidR="00ED42E1" w:rsidRPr="0006329A">
              <w:rPr>
                <w:b/>
                <w:color w:val="000000" w:themeColor="text1"/>
              </w:rPr>
              <w:t>ountry classified by Freedom House as:</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6" w14:textId="3546BD9F" w:rsidR="00D936CB" w:rsidRPr="0006329A" w:rsidRDefault="00191EFF" w:rsidP="0006329A">
            <w:pPr>
              <w:spacing w:line="360" w:lineRule="auto"/>
              <w:jc w:val="both"/>
              <w:rPr>
                <w:b/>
                <w:color w:val="000000" w:themeColor="text1"/>
              </w:rPr>
            </w:pPr>
            <w:r w:rsidRPr="0006329A">
              <w:rPr>
                <w:b/>
                <w:color w:val="000000" w:themeColor="text1"/>
              </w:rPr>
              <w:t>C</w:t>
            </w:r>
            <w:r w:rsidR="00ED42E1" w:rsidRPr="0006329A">
              <w:rPr>
                <w:b/>
                <w:color w:val="000000" w:themeColor="text1"/>
              </w:rPr>
              <w:t>ountry classified by Freedom House as:</w:t>
            </w:r>
          </w:p>
        </w:tc>
      </w:tr>
      <w:tr w:rsidR="00703C8B" w:rsidRPr="0006329A" w14:paraId="0F96144F" w14:textId="77777777" w:rsidTr="00ED42E1">
        <w:trPr>
          <w:trHeight w:val="497"/>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48" w14:textId="77777777" w:rsidR="00D936CB" w:rsidRPr="0006329A" w:rsidRDefault="00191EFF" w:rsidP="00703C8B">
            <w:pPr>
              <w:spacing w:line="360" w:lineRule="auto"/>
              <w:jc w:val="both"/>
              <w:rPr>
                <w:b/>
                <w:color w:val="000000" w:themeColor="text1"/>
              </w:rPr>
            </w:pPr>
            <w:r w:rsidRPr="0006329A">
              <w:rPr>
                <w:b/>
                <w:color w:val="000000" w:themeColor="text1"/>
              </w:rPr>
              <w:t>SENEGAL</w:t>
            </w:r>
          </w:p>
          <w:p w14:paraId="0F961449" w14:textId="77777777" w:rsidR="00D936CB" w:rsidRPr="0006329A" w:rsidRDefault="00191EFF" w:rsidP="0006329A">
            <w:pPr>
              <w:spacing w:line="360" w:lineRule="auto"/>
              <w:jc w:val="both"/>
              <w:rPr>
                <w:b/>
                <w:color w:val="000000" w:themeColor="text1"/>
              </w:rPr>
            </w:pPr>
            <w:r w:rsidRPr="0006329A">
              <w:rPr>
                <w:b/>
                <w:color w:val="000000" w:themeColor="text1"/>
              </w:rPr>
              <w:t>891 / 1000</w:t>
            </w:r>
          </w:p>
        </w:tc>
        <w:tc>
          <w:tcPr>
            <w:tcW w:w="1547" w:type="dxa"/>
            <w:tcBorders>
              <w:bottom w:val="single" w:sz="8" w:space="0" w:color="000000"/>
              <w:right w:val="single" w:sz="8" w:space="0" w:color="000000"/>
            </w:tcBorders>
            <w:tcMar>
              <w:top w:w="100" w:type="dxa"/>
              <w:left w:w="100" w:type="dxa"/>
              <w:bottom w:w="100" w:type="dxa"/>
              <w:right w:w="100" w:type="dxa"/>
            </w:tcMar>
          </w:tcPr>
          <w:p w14:paraId="0F96144A" w14:textId="77777777" w:rsidR="00D936CB" w:rsidRPr="0006329A" w:rsidRDefault="00191EFF" w:rsidP="0006329A">
            <w:pPr>
              <w:spacing w:line="360" w:lineRule="auto"/>
              <w:jc w:val="both"/>
              <w:rPr>
                <w:b/>
                <w:color w:val="000000" w:themeColor="text1"/>
              </w:rPr>
            </w:pPr>
            <w:r w:rsidRPr="0006329A">
              <w:rPr>
                <w:b/>
                <w:color w:val="000000" w:themeColor="text1"/>
              </w:rPr>
              <w:t>92%</w:t>
            </w:r>
          </w:p>
        </w:tc>
        <w:tc>
          <w:tcPr>
            <w:tcW w:w="1601" w:type="dxa"/>
            <w:tcBorders>
              <w:bottom w:val="single" w:sz="8" w:space="0" w:color="000000"/>
              <w:right w:val="single" w:sz="8" w:space="0" w:color="000000"/>
            </w:tcBorders>
            <w:tcMar>
              <w:top w:w="100" w:type="dxa"/>
              <w:left w:w="100" w:type="dxa"/>
              <w:bottom w:w="100" w:type="dxa"/>
              <w:right w:w="100" w:type="dxa"/>
            </w:tcMar>
          </w:tcPr>
          <w:p w14:paraId="0F96144B" w14:textId="77777777" w:rsidR="00D936CB" w:rsidRPr="0006329A" w:rsidRDefault="00191EFF" w:rsidP="0006329A">
            <w:pPr>
              <w:spacing w:line="360" w:lineRule="auto"/>
              <w:jc w:val="both"/>
              <w:rPr>
                <w:b/>
                <w:color w:val="000000" w:themeColor="text1"/>
              </w:rPr>
            </w:pPr>
            <w:r w:rsidRPr="0006329A">
              <w:rPr>
                <w:b/>
                <w:color w:val="000000" w:themeColor="text1"/>
              </w:rPr>
              <w:t xml:space="preserve">51%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4C" w14:textId="77777777" w:rsidR="00D936CB" w:rsidRPr="0006329A" w:rsidRDefault="00191EFF" w:rsidP="0006329A">
            <w:pPr>
              <w:spacing w:line="360" w:lineRule="auto"/>
              <w:jc w:val="both"/>
              <w:rPr>
                <w:b/>
                <w:color w:val="000000" w:themeColor="text1"/>
              </w:rPr>
            </w:pPr>
            <w:r w:rsidRPr="0006329A">
              <w:rPr>
                <w:b/>
                <w:color w:val="000000" w:themeColor="text1"/>
              </w:rPr>
              <w:t>4.8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D" w14:textId="77777777" w:rsidR="00D936CB" w:rsidRPr="0006329A" w:rsidRDefault="00191EFF" w:rsidP="0006329A">
            <w:pPr>
              <w:spacing w:line="360" w:lineRule="auto"/>
              <w:jc w:val="both"/>
              <w:rPr>
                <w:b/>
                <w:color w:val="000000" w:themeColor="text1"/>
              </w:rPr>
            </w:pPr>
            <w:r w:rsidRPr="0006329A">
              <w:rPr>
                <w:b/>
                <w:color w:val="000000" w:themeColor="text1"/>
              </w:rPr>
              <w:t>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E"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r w:rsidR="00703C8B" w:rsidRPr="0006329A" w14:paraId="0F961458" w14:textId="77777777" w:rsidTr="00ED42E1">
        <w:trPr>
          <w:trHeight w:val="497"/>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50" w14:textId="77777777" w:rsidR="00D936CB" w:rsidRPr="0006329A" w:rsidRDefault="00191EFF" w:rsidP="00703C8B">
            <w:pPr>
              <w:spacing w:line="360" w:lineRule="auto"/>
              <w:jc w:val="both"/>
              <w:rPr>
                <w:b/>
                <w:color w:val="000000" w:themeColor="text1"/>
              </w:rPr>
            </w:pPr>
            <w:r w:rsidRPr="0006329A">
              <w:rPr>
                <w:b/>
                <w:color w:val="000000" w:themeColor="text1"/>
              </w:rPr>
              <w:t>CHAD</w:t>
            </w:r>
          </w:p>
          <w:p w14:paraId="0F961451" w14:textId="77777777" w:rsidR="00D936CB" w:rsidRPr="0006329A" w:rsidRDefault="00191EFF" w:rsidP="0006329A">
            <w:pPr>
              <w:spacing w:line="360" w:lineRule="auto"/>
              <w:jc w:val="both"/>
              <w:rPr>
                <w:b/>
                <w:color w:val="000000" w:themeColor="text1"/>
              </w:rPr>
            </w:pPr>
            <w:r w:rsidRPr="0006329A">
              <w:rPr>
                <w:b/>
                <w:color w:val="000000" w:themeColor="text1"/>
              </w:rPr>
              <w:t>811 / 1503</w:t>
            </w:r>
          </w:p>
        </w:tc>
        <w:tc>
          <w:tcPr>
            <w:tcW w:w="1547" w:type="dxa"/>
            <w:tcBorders>
              <w:bottom w:val="single" w:sz="8" w:space="0" w:color="000000"/>
              <w:right w:val="single" w:sz="8" w:space="0" w:color="000000"/>
            </w:tcBorders>
            <w:tcMar>
              <w:top w:w="100" w:type="dxa"/>
              <w:left w:w="100" w:type="dxa"/>
              <w:bottom w:w="100" w:type="dxa"/>
              <w:right w:w="100" w:type="dxa"/>
            </w:tcMar>
          </w:tcPr>
          <w:p w14:paraId="0F961452" w14:textId="77777777" w:rsidR="00D936CB" w:rsidRPr="0006329A" w:rsidRDefault="00191EFF" w:rsidP="0006329A">
            <w:pPr>
              <w:spacing w:line="360" w:lineRule="auto"/>
              <w:jc w:val="both"/>
              <w:rPr>
                <w:b/>
                <w:color w:val="000000" w:themeColor="text1"/>
              </w:rPr>
            </w:pPr>
            <w:r w:rsidRPr="0006329A">
              <w:rPr>
                <w:b/>
                <w:color w:val="000000" w:themeColor="text1"/>
              </w:rPr>
              <w:t>55%</w:t>
            </w:r>
          </w:p>
        </w:tc>
        <w:tc>
          <w:tcPr>
            <w:tcW w:w="1601" w:type="dxa"/>
            <w:tcBorders>
              <w:bottom w:val="single" w:sz="8" w:space="0" w:color="000000"/>
              <w:right w:val="single" w:sz="8" w:space="0" w:color="000000"/>
            </w:tcBorders>
            <w:tcMar>
              <w:top w:w="100" w:type="dxa"/>
              <w:left w:w="100" w:type="dxa"/>
              <w:bottom w:w="100" w:type="dxa"/>
              <w:right w:w="100" w:type="dxa"/>
            </w:tcMar>
          </w:tcPr>
          <w:p w14:paraId="0F961453" w14:textId="77777777" w:rsidR="00D936CB" w:rsidRPr="0006329A" w:rsidRDefault="00191EFF" w:rsidP="0006329A">
            <w:pPr>
              <w:spacing w:line="360" w:lineRule="auto"/>
              <w:jc w:val="both"/>
              <w:rPr>
                <w:b/>
                <w:color w:val="000000" w:themeColor="text1"/>
              </w:rPr>
            </w:pPr>
            <w:r w:rsidRPr="0006329A">
              <w:rPr>
                <w:b/>
                <w:color w:val="000000" w:themeColor="text1"/>
              </w:rPr>
              <w:t>35%</w:t>
            </w:r>
          </w:p>
          <w:p w14:paraId="0F961454" w14:textId="77777777" w:rsidR="00D936CB" w:rsidRPr="0006329A" w:rsidRDefault="00191EFF" w:rsidP="0006329A">
            <w:pPr>
              <w:spacing w:line="360" w:lineRule="auto"/>
              <w:jc w:val="both"/>
              <w:rPr>
                <w:b/>
                <w:color w:val="000000" w:themeColor="text1"/>
              </w:rPr>
            </w:pPr>
            <w:r w:rsidRPr="0006329A">
              <w:rPr>
                <w:b/>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55" w14:textId="77777777" w:rsidR="00D936CB" w:rsidRPr="0006329A" w:rsidRDefault="00191EFF" w:rsidP="0006329A">
            <w:pPr>
              <w:spacing w:line="360" w:lineRule="auto"/>
              <w:jc w:val="both"/>
              <w:rPr>
                <w:b/>
                <w:color w:val="000000" w:themeColor="text1"/>
              </w:rPr>
            </w:pPr>
            <w:r w:rsidRPr="0006329A">
              <w:rPr>
                <w:b/>
                <w:color w:val="000000" w:themeColor="text1"/>
              </w:rPr>
              <w:t>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6" w14:textId="77777777" w:rsidR="00D936CB" w:rsidRPr="0006329A" w:rsidRDefault="00191EFF" w:rsidP="0006329A">
            <w:pPr>
              <w:spacing w:line="360" w:lineRule="auto"/>
              <w:jc w:val="both"/>
              <w:rPr>
                <w:b/>
                <w:color w:val="000000" w:themeColor="text1"/>
              </w:rPr>
            </w:pPr>
            <w:r w:rsidRPr="0006329A">
              <w:rPr>
                <w:b/>
                <w:color w:val="000000" w:themeColor="text1"/>
              </w:rPr>
              <w:t>Not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7" w14:textId="77777777" w:rsidR="00D936CB" w:rsidRPr="0006329A" w:rsidRDefault="00191EFF" w:rsidP="0006329A">
            <w:pPr>
              <w:spacing w:line="360" w:lineRule="auto"/>
              <w:jc w:val="both"/>
              <w:rPr>
                <w:b/>
                <w:color w:val="000000" w:themeColor="text1"/>
              </w:rPr>
            </w:pPr>
            <w:r w:rsidRPr="0006329A">
              <w:rPr>
                <w:b/>
                <w:color w:val="000000" w:themeColor="text1"/>
              </w:rPr>
              <w:t>Not free</w:t>
            </w:r>
          </w:p>
        </w:tc>
      </w:tr>
      <w:tr w:rsidR="00703C8B" w:rsidRPr="0006329A" w14:paraId="0F961461" w14:textId="77777777" w:rsidTr="00ED42E1">
        <w:trPr>
          <w:trHeight w:val="488"/>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59" w14:textId="77777777" w:rsidR="00D936CB" w:rsidRPr="0006329A" w:rsidRDefault="00191EFF" w:rsidP="00703C8B">
            <w:pPr>
              <w:spacing w:line="360" w:lineRule="auto"/>
              <w:jc w:val="both"/>
              <w:rPr>
                <w:b/>
                <w:color w:val="000000" w:themeColor="text1"/>
              </w:rPr>
            </w:pPr>
            <w:r w:rsidRPr="0006329A">
              <w:rPr>
                <w:b/>
                <w:color w:val="000000" w:themeColor="text1"/>
              </w:rPr>
              <w:t>CAMEROON</w:t>
            </w:r>
          </w:p>
          <w:p w14:paraId="0F96145A" w14:textId="77777777" w:rsidR="00D936CB" w:rsidRPr="0006329A" w:rsidRDefault="00191EFF" w:rsidP="0006329A">
            <w:pPr>
              <w:spacing w:line="360" w:lineRule="auto"/>
              <w:jc w:val="both"/>
              <w:rPr>
                <w:b/>
                <w:color w:val="000000" w:themeColor="text1"/>
              </w:rPr>
            </w:pPr>
            <w:r w:rsidRPr="0006329A">
              <w:rPr>
                <w:b/>
                <w:color w:val="000000" w:themeColor="text1"/>
              </w:rPr>
              <w:t>245 / 503</w:t>
            </w:r>
          </w:p>
        </w:tc>
        <w:tc>
          <w:tcPr>
            <w:tcW w:w="1547" w:type="dxa"/>
            <w:tcBorders>
              <w:bottom w:val="single" w:sz="8" w:space="0" w:color="000000"/>
              <w:right w:val="single" w:sz="8" w:space="0" w:color="000000"/>
            </w:tcBorders>
            <w:tcMar>
              <w:top w:w="100" w:type="dxa"/>
              <w:left w:w="100" w:type="dxa"/>
              <w:bottom w:w="100" w:type="dxa"/>
              <w:right w:w="100" w:type="dxa"/>
            </w:tcMar>
          </w:tcPr>
          <w:p w14:paraId="0F96145B" w14:textId="77777777" w:rsidR="00D936CB" w:rsidRPr="0006329A" w:rsidRDefault="00191EFF" w:rsidP="0006329A">
            <w:pPr>
              <w:spacing w:line="360" w:lineRule="auto"/>
              <w:jc w:val="both"/>
              <w:rPr>
                <w:b/>
                <w:color w:val="000000" w:themeColor="text1"/>
              </w:rPr>
            </w:pPr>
            <w:r w:rsidRPr="0006329A">
              <w:rPr>
                <w:b/>
                <w:color w:val="000000" w:themeColor="text1"/>
              </w:rPr>
              <w:t>48%</w:t>
            </w:r>
          </w:p>
        </w:tc>
        <w:tc>
          <w:tcPr>
            <w:tcW w:w="1601" w:type="dxa"/>
            <w:tcBorders>
              <w:bottom w:val="single" w:sz="8" w:space="0" w:color="000000"/>
              <w:right w:val="single" w:sz="8" w:space="0" w:color="000000"/>
            </w:tcBorders>
            <w:tcMar>
              <w:top w:w="100" w:type="dxa"/>
              <w:left w:w="100" w:type="dxa"/>
              <w:bottom w:w="100" w:type="dxa"/>
              <w:right w:w="100" w:type="dxa"/>
            </w:tcMar>
          </w:tcPr>
          <w:p w14:paraId="0F96145C" w14:textId="77777777" w:rsidR="00D936CB" w:rsidRPr="0006329A" w:rsidRDefault="00191EFF" w:rsidP="0006329A">
            <w:pPr>
              <w:spacing w:line="360" w:lineRule="auto"/>
              <w:jc w:val="both"/>
              <w:rPr>
                <w:b/>
                <w:color w:val="000000" w:themeColor="text1"/>
              </w:rPr>
            </w:pPr>
            <w:r w:rsidRPr="0006329A">
              <w:rPr>
                <w:b/>
                <w:color w:val="000000" w:themeColor="text1"/>
              </w:rPr>
              <w:t xml:space="preserve">31% </w:t>
            </w:r>
          </w:p>
          <w:p w14:paraId="0F96145D" w14:textId="77777777" w:rsidR="00D936CB" w:rsidRPr="0006329A" w:rsidRDefault="00191EFF" w:rsidP="0006329A">
            <w:pPr>
              <w:spacing w:line="360" w:lineRule="auto"/>
              <w:jc w:val="both"/>
              <w:rPr>
                <w:b/>
                <w:color w:val="000000" w:themeColor="text1"/>
              </w:rPr>
            </w:pPr>
            <w:r w:rsidRPr="0006329A">
              <w:rPr>
                <w:b/>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5E" w14:textId="77777777" w:rsidR="00D936CB" w:rsidRPr="0006329A" w:rsidRDefault="00191EFF" w:rsidP="0006329A">
            <w:pPr>
              <w:spacing w:line="360" w:lineRule="auto"/>
              <w:jc w:val="both"/>
              <w:rPr>
                <w:b/>
                <w:color w:val="000000" w:themeColor="text1"/>
              </w:rPr>
            </w:pPr>
            <w:r w:rsidRPr="0006329A">
              <w:rPr>
                <w:b/>
                <w:color w:val="000000" w:themeColor="text1"/>
              </w:rPr>
              <w:t>4.6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F" w14:textId="77777777" w:rsidR="00D936CB" w:rsidRPr="0006329A" w:rsidRDefault="00191EFF" w:rsidP="0006329A">
            <w:pPr>
              <w:spacing w:line="360" w:lineRule="auto"/>
              <w:jc w:val="both"/>
              <w:rPr>
                <w:b/>
                <w:color w:val="000000" w:themeColor="text1"/>
              </w:rPr>
            </w:pPr>
            <w:r w:rsidRPr="0006329A">
              <w:rPr>
                <w:b/>
                <w:color w:val="000000" w:themeColor="text1"/>
              </w:rPr>
              <w:t>Not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0" w14:textId="77777777" w:rsidR="00D936CB" w:rsidRPr="0006329A" w:rsidRDefault="00191EFF" w:rsidP="0006329A">
            <w:pPr>
              <w:spacing w:line="360" w:lineRule="auto"/>
              <w:jc w:val="both"/>
              <w:rPr>
                <w:b/>
                <w:color w:val="000000" w:themeColor="text1"/>
              </w:rPr>
            </w:pPr>
            <w:r w:rsidRPr="0006329A">
              <w:rPr>
                <w:b/>
                <w:color w:val="000000" w:themeColor="text1"/>
              </w:rPr>
              <w:t>Not free</w:t>
            </w:r>
          </w:p>
        </w:tc>
      </w:tr>
      <w:tr w:rsidR="00703C8B" w:rsidRPr="0006329A" w14:paraId="0F96146A" w14:textId="77777777" w:rsidTr="00ED42E1">
        <w:trPr>
          <w:trHeight w:val="488"/>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62" w14:textId="77777777" w:rsidR="00D936CB" w:rsidRPr="0006329A" w:rsidRDefault="00191EFF" w:rsidP="00703C8B">
            <w:pPr>
              <w:spacing w:line="360" w:lineRule="auto"/>
              <w:jc w:val="both"/>
              <w:rPr>
                <w:b/>
                <w:color w:val="000000" w:themeColor="text1"/>
              </w:rPr>
            </w:pPr>
            <w:r w:rsidRPr="0006329A">
              <w:rPr>
                <w:b/>
                <w:color w:val="000000" w:themeColor="text1"/>
              </w:rPr>
              <w:t>NIGER</w:t>
            </w:r>
          </w:p>
          <w:p w14:paraId="0F961463" w14:textId="77777777" w:rsidR="00D936CB" w:rsidRPr="0006329A" w:rsidRDefault="00191EFF" w:rsidP="0006329A">
            <w:pPr>
              <w:spacing w:line="360" w:lineRule="auto"/>
              <w:jc w:val="both"/>
              <w:rPr>
                <w:b/>
                <w:color w:val="000000" w:themeColor="text1"/>
              </w:rPr>
            </w:pPr>
            <w:r w:rsidRPr="0006329A">
              <w:rPr>
                <w:b/>
                <w:color w:val="000000" w:themeColor="text1"/>
              </w:rPr>
              <w:t>N/A</w:t>
            </w:r>
          </w:p>
        </w:tc>
        <w:tc>
          <w:tcPr>
            <w:tcW w:w="1547" w:type="dxa"/>
            <w:tcBorders>
              <w:bottom w:val="single" w:sz="8" w:space="0" w:color="000000"/>
              <w:right w:val="single" w:sz="8" w:space="0" w:color="000000"/>
            </w:tcBorders>
            <w:tcMar>
              <w:top w:w="100" w:type="dxa"/>
              <w:left w:w="100" w:type="dxa"/>
              <w:bottom w:w="100" w:type="dxa"/>
              <w:right w:w="100" w:type="dxa"/>
            </w:tcMar>
          </w:tcPr>
          <w:p w14:paraId="0F961464" w14:textId="77777777" w:rsidR="00D936CB" w:rsidRPr="0006329A" w:rsidRDefault="00191EFF" w:rsidP="0006329A">
            <w:pPr>
              <w:spacing w:line="360" w:lineRule="auto"/>
              <w:jc w:val="both"/>
              <w:rPr>
                <w:b/>
                <w:color w:val="000000" w:themeColor="text1"/>
              </w:rPr>
            </w:pPr>
            <w:r w:rsidRPr="0006329A">
              <w:rPr>
                <w:b/>
                <w:color w:val="000000" w:themeColor="text1"/>
              </w:rPr>
              <w:t xml:space="preserve"> 47%</w:t>
            </w:r>
          </w:p>
        </w:tc>
        <w:tc>
          <w:tcPr>
            <w:tcW w:w="1601" w:type="dxa"/>
            <w:tcBorders>
              <w:bottom w:val="single" w:sz="8" w:space="0" w:color="000000"/>
              <w:right w:val="single" w:sz="8" w:space="0" w:color="000000"/>
            </w:tcBorders>
            <w:tcMar>
              <w:top w:w="100" w:type="dxa"/>
              <w:left w:w="100" w:type="dxa"/>
              <w:bottom w:w="100" w:type="dxa"/>
              <w:right w:w="100" w:type="dxa"/>
            </w:tcMar>
          </w:tcPr>
          <w:p w14:paraId="0F961465" w14:textId="77777777" w:rsidR="00D936CB" w:rsidRPr="0006329A" w:rsidRDefault="00191EFF" w:rsidP="0006329A">
            <w:pPr>
              <w:spacing w:line="360" w:lineRule="auto"/>
              <w:jc w:val="both"/>
              <w:rPr>
                <w:b/>
                <w:color w:val="000000" w:themeColor="text1"/>
              </w:rPr>
            </w:pPr>
            <w:r w:rsidRPr="0006329A">
              <w:rPr>
                <w:b/>
                <w:color w:val="000000" w:themeColor="text1"/>
              </w:rPr>
              <w:t>34%</w:t>
            </w:r>
          </w:p>
          <w:p w14:paraId="0F961466" w14:textId="77777777" w:rsidR="00D936CB" w:rsidRPr="0006329A" w:rsidRDefault="00191EFF" w:rsidP="0006329A">
            <w:pPr>
              <w:spacing w:line="360" w:lineRule="auto"/>
              <w:jc w:val="both"/>
              <w:rPr>
                <w:b/>
                <w:color w:val="000000" w:themeColor="text1"/>
              </w:rPr>
            </w:pPr>
            <w:r w:rsidRPr="0006329A">
              <w:rPr>
                <w:b/>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67" w14:textId="77777777" w:rsidR="00D936CB" w:rsidRPr="0006329A" w:rsidRDefault="00191EFF" w:rsidP="0006329A">
            <w:pPr>
              <w:spacing w:line="360" w:lineRule="auto"/>
              <w:jc w:val="both"/>
              <w:rPr>
                <w:b/>
                <w:color w:val="000000" w:themeColor="text1"/>
              </w:rPr>
            </w:pPr>
            <w:r w:rsidRPr="0006329A">
              <w:rPr>
                <w:b/>
                <w:color w:val="000000" w:themeColor="text1"/>
              </w:rPr>
              <w:t>7.5</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8"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9"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r w:rsidR="00703C8B" w:rsidRPr="0006329A" w14:paraId="0F961472" w14:textId="77777777" w:rsidTr="00ED42E1">
        <w:trPr>
          <w:trHeight w:val="569"/>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6B" w14:textId="77777777" w:rsidR="00D936CB" w:rsidRPr="0006329A" w:rsidRDefault="00191EFF" w:rsidP="00703C8B">
            <w:pPr>
              <w:spacing w:line="360" w:lineRule="auto"/>
              <w:jc w:val="both"/>
              <w:rPr>
                <w:b/>
                <w:color w:val="000000" w:themeColor="text1"/>
              </w:rPr>
            </w:pPr>
            <w:r w:rsidRPr="0006329A">
              <w:rPr>
                <w:b/>
                <w:color w:val="000000" w:themeColor="text1"/>
              </w:rPr>
              <w:t>LIBERIA</w:t>
            </w:r>
          </w:p>
          <w:p w14:paraId="0F96146C" w14:textId="77777777" w:rsidR="00D936CB" w:rsidRPr="0006329A" w:rsidRDefault="00191EFF" w:rsidP="0006329A">
            <w:pPr>
              <w:spacing w:line="360" w:lineRule="auto"/>
              <w:jc w:val="both"/>
              <w:rPr>
                <w:b/>
                <w:color w:val="000000" w:themeColor="text1"/>
              </w:rPr>
            </w:pPr>
            <w:r w:rsidRPr="0006329A">
              <w:rPr>
                <w:b/>
                <w:color w:val="000000" w:themeColor="text1"/>
              </w:rPr>
              <w:t>279 / 1500</w:t>
            </w:r>
          </w:p>
        </w:tc>
        <w:tc>
          <w:tcPr>
            <w:tcW w:w="1547" w:type="dxa"/>
            <w:tcBorders>
              <w:bottom w:val="single" w:sz="8" w:space="0" w:color="000000"/>
              <w:right w:val="single" w:sz="8" w:space="0" w:color="000000"/>
            </w:tcBorders>
            <w:tcMar>
              <w:top w:w="100" w:type="dxa"/>
              <w:left w:w="100" w:type="dxa"/>
              <w:bottom w:w="100" w:type="dxa"/>
              <w:right w:w="100" w:type="dxa"/>
            </w:tcMar>
          </w:tcPr>
          <w:p w14:paraId="0F96146D" w14:textId="77777777" w:rsidR="00D936CB" w:rsidRPr="0006329A" w:rsidRDefault="00191EFF" w:rsidP="0006329A">
            <w:pPr>
              <w:spacing w:line="360" w:lineRule="auto"/>
              <w:jc w:val="both"/>
              <w:rPr>
                <w:b/>
                <w:color w:val="000000" w:themeColor="text1"/>
              </w:rPr>
            </w:pPr>
            <w:r w:rsidRPr="0006329A">
              <w:rPr>
                <w:b/>
                <w:color w:val="000000" w:themeColor="text1"/>
              </w:rPr>
              <w:t>45%</w:t>
            </w:r>
          </w:p>
        </w:tc>
        <w:tc>
          <w:tcPr>
            <w:tcW w:w="1601" w:type="dxa"/>
            <w:tcBorders>
              <w:bottom w:val="single" w:sz="8" w:space="0" w:color="000000"/>
              <w:right w:val="single" w:sz="8" w:space="0" w:color="000000"/>
            </w:tcBorders>
            <w:tcMar>
              <w:top w:w="100" w:type="dxa"/>
              <w:left w:w="100" w:type="dxa"/>
              <w:bottom w:w="100" w:type="dxa"/>
              <w:right w:w="100" w:type="dxa"/>
            </w:tcMar>
          </w:tcPr>
          <w:p w14:paraId="0F96146E" w14:textId="77777777" w:rsidR="00D936CB" w:rsidRPr="0006329A" w:rsidRDefault="00191EFF" w:rsidP="0006329A">
            <w:pPr>
              <w:spacing w:line="360" w:lineRule="auto"/>
              <w:jc w:val="both"/>
              <w:rPr>
                <w:b/>
                <w:color w:val="000000" w:themeColor="text1"/>
              </w:rPr>
            </w:pPr>
            <w:r w:rsidRPr="0006329A">
              <w:rPr>
                <w:b/>
                <w:color w:val="000000" w:themeColor="text1"/>
              </w:rPr>
              <w:t>25%</w:t>
            </w:r>
          </w:p>
        </w:tc>
        <w:tc>
          <w:tcPr>
            <w:tcW w:w="1318" w:type="dxa"/>
            <w:tcBorders>
              <w:bottom w:val="single" w:sz="8" w:space="0" w:color="000000"/>
              <w:right w:val="single" w:sz="8" w:space="0" w:color="000000"/>
            </w:tcBorders>
            <w:tcMar>
              <w:top w:w="100" w:type="dxa"/>
              <w:left w:w="100" w:type="dxa"/>
              <w:bottom w:w="100" w:type="dxa"/>
              <w:right w:w="100" w:type="dxa"/>
            </w:tcMar>
          </w:tcPr>
          <w:p w14:paraId="0F96146F" w14:textId="77777777" w:rsidR="00D936CB" w:rsidRPr="0006329A" w:rsidRDefault="00191EFF" w:rsidP="0006329A">
            <w:pPr>
              <w:spacing w:line="360" w:lineRule="auto"/>
              <w:jc w:val="both"/>
              <w:rPr>
                <w:b/>
                <w:color w:val="000000" w:themeColor="text1"/>
              </w:rPr>
            </w:pPr>
            <w:r w:rsidRPr="0006329A">
              <w:rPr>
                <w:b/>
                <w:color w:val="000000" w:themeColor="text1"/>
              </w:rPr>
              <w:t>4.6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0"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1"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r w:rsidR="00703C8B" w:rsidRPr="0006329A" w14:paraId="0F96147B" w14:textId="77777777" w:rsidTr="00ED42E1">
        <w:trPr>
          <w:trHeight w:val="659"/>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73" w14:textId="77777777" w:rsidR="00D936CB" w:rsidRPr="0006329A" w:rsidRDefault="00191EFF" w:rsidP="00703C8B">
            <w:pPr>
              <w:spacing w:line="360" w:lineRule="auto"/>
              <w:jc w:val="both"/>
              <w:rPr>
                <w:b/>
                <w:color w:val="000000" w:themeColor="text1"/>
              </w:rPr>
            </w:pPr>
            <w:r w:rsidRPr="0006329A">
              <w:rPr>
                <w:b/>
                <w:color w:val="000000" w:themeColor="text1"/>
              </w:rPr>
              <w:t xml:space="preserve">GUINEA </w:t>
            </w:r>
          </w:p>
          <w:p w14:paraId="0F961474" w14:textId="77777777" w:rsidR="00D936CB" w:rsidRPr="0006329A" w:rsidRDefault="00191EFF" w:rsidP="0006329A">
            <w:pPr>
              <w:spacing w:line="360" w:lineRule="auto"/>
              <w:jc w:val="both"/>
              <w:rPr>
                <w:b/>
                <w:color w:val="000000" w:themeColor="text1"/>
              </w:rPr>
            </w:pPr>
            <w:r w:rsidRPr="0006329A">
              <w:rPr>
                <w:b/>
                <w:color w:val="000000" w:themeColor="text1"/>
              </w:rPr>
              <w:t>BISSAU</w:t>
            </w:r>
          </w:p>
          <w:p w14:paraId="0F961475" w14:textId="77777777" w:rsidR="00D936CB" w:rsidRPr="0006329A" w:rsidRDefault="00191EFF" w:rsidP="0006329A">
            <w:pPr>
              <w:spacing w:line="360" w:lineRule="auto"/>
              <w:jc w:val="both"/>
              <w:rPr>
                <w:b/>
                <w:color w:val="000000" w:themeColor="text1"/>
              </w:rPr>
            </w:pPr>
            <w:r w:rsidRPr="0006329A">
              <w:rPr>
                <w:b/>
                <w:color w:val="000000" w:themeColor="text1"/>
              </w:rPr>
              <w:t>373 / 1000</w:t>
            </w:r>
          </w:p>
        </w:tc>
        <w:tc>
          <w:tcPr>
            <w:tcW w:w="1547" w:type="dxa"/>
            <w:tcBorders>
              <w:bottom w:val="single" w:sz="8" w:space="0" w:color="000000"/>
              <w:right w:val="single" w:sz="8" w:space="0" w:color="000000"/>
            </w:tcBorders>
            <w:tcMar>
              <w:top w:w="100" w:type="dxa"/>
              <w:left w:w="100" w:type="dxa"/>
              <w:bottom w:w="100" w:type="dxa"/>
              <w:right w:w="100" w:type="dxa"/>
            </w:tcMar>
          </w:tcPr>
          <w:p w14:paraId="0F961476" w14:textId="77777777" w:rsidR="00D936CB" w:rsidRPr="0006329A" w:rsidRDefault="00191EFF" w:rsidP="0006329A">
            <w:pPr>
              <w:spacing w:line="360" w:lineRule="auto"/>
              <w:jc w:val="both"/>
              <w:rPr>
                <w:b/>
                <w:color w:val="000000" w:themeColor="text1"/>
              </w:rPr>
            </w:pPr>
            <w:r w:rsidRPr="0006329A">
              <w:rPr>
                <w:b/>
                <w:color w:val="000000" w:themeColor="text1"/>
              </w:rPr>
              <w:t>40%</w:t>
            </w:r>
          </w:p>
        </w:tc>
        <w:tc>
          <w:tcPr>
            <w:tcW w:w="1601" w:type="dxa"/>
            <w:tcBorders>
              <w:bottom w:val="single" w:sz="8" w:space="0" w:color="000000"/>
              <w:right w:val="single" w:sz="8" w:space="0" w:color="000000"/>
            </w:tcBorders>
            <w:tcMar>
              <w:top w:w="100" w:type="dxa"/>
              <w:left w:w="100" w:type="dxa"/>
              <w:bottom w:w="100" w:type="dxa"/>
              <w:right w:w="100" w:type="dxa"/>
            </w:tcMar>
          </w:tcPr>
          <w:p w14:paraId="0F961477" w14:textId="77777777" w:rsidR="00D936CB" w:rsidRPr="0006329A" w:rsidRDefault="00191EFF" w:rsidP="0006329A">
            <w:pPr>
              <w:spacing w:line="360" w:lineRule="auto"/>
              <w:jc w:val="both"/>
              <w:rPr>
                <w:b/>
                <w:color w:val="000000" w:themeColor="text1"/>
              </w:rPr>
            </w:pPr>
            <w:r w:rsidRPr="0006329A">
              <w:rPr>
                <w:b/>
                <w:color w:val="000000" w:themeColor="text1"/>
              </w:rPr>
              <w:t>20%</w:t>
            </w:r>
          </w:p>
        </w:tc>
        <w:tc>
          <w:tcPr>
            <w:tcW w:w="1318" w:type="dxa"/>
            <w:tcBorders>
              <w:bottom w:val="single" w:sz="8" w:space="0" w:color="000000"/>
              <w:right w:val="single" w:sz="8" w:space="0" w:color="000000"/>
            </w:tcBorders>
            <w:tcMar>
              <w:top w:w="100" w:type="dxa"/>
              <w:left w:w="100" w:type="dxa"/>
              <w:bottom w:w="100" w:type="dxa"/>
              <w:right w:w="100" w:type="dxa"/>
            </w:tcMar>
          </w:tcPr>
          <w:p w14:paraId="0F961478" w14:textId="77777777" w:rsidR="00D936CB" w:rsidRPr="0006329A" w:rsidRDefault="00191EFF" w:rsidP="0006329A">
            <w:pPr>
              <w:spacing w:line="360" w:lineRule="auto"/>
              <w:jc w:val="both"/>
              <w:rPr>
                <w:b/>
                <w:color w:val="000000" w:themeColor="text1"/>
              </w:rPr>
            </w:pPr>
            <w:r w:rsidRPr="0006329A">
              <w:rPr>
                <w:b/>
                <w:color w:val="000000" w:themeColor="text1"/>
              </w:rPr>
              <w:t>4.8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9"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A"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r w:rsidR="00703C8B" w:rsidRPr="0006329A" w14:paraId="0F961484" w14:textId="77777777" w:rsidTr="00ED42E1">
        <w:trPr>
          <w:trHeight w:val="488"/>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7C" w14:textId="77777777" w:rsidR="00D936CB" w:rsidRPr="0006329A" w:rsidRDefault="00191EFF" w:rsidP="00703C8B">
            <w:pPr>
              <w:spacing w:line="360" w:lineRule="auto"/>
              <w:jc w:val="both"/>
              <w:rPr>
                <w:b/>
                <w:color w:val="000000" w:themeColor="text1"/>
              </w:rPr>
            </w:pPr>
            <w:r w:rsidRPr="0006329A">
              <w:rPr>
                <w:b/>
                <w:color w:val="000000" w:themeColor="text1"/>
              </w:rPr>
              <w:t>GHANA</w:t>
            </w:r>
          </w:p>
          <w:p w14:paraId="0F96147D" w14:textId="77777777" w:rsidR="00D936CB" w:rsidRPr="0006329A" w:rsidRDefault="00191EFF" w:rsidP="0006329A">
            <w:pPr>
              <w:spacing w:line="360" w:lineRule="auto"/>
              <w:jc w:val="both"/>
              <w:rPr>
                <w:b/>
                <w:color w:val="000000" w:themeColor="text1"/>
              </w:rPr>
            </w:pPr>
            <w:r w:rsidRPr="0006329A">
              <w:rPr>
                <w:b/>
                <w:color w:val="000000" w:themeColor="text1"/>
              </w:rPr>
              <w:t>339 / 1500</w:t>
            </w:r>
          </w:p>
        </w:tc>
        <w:tc>
          <w:tcPr>
            <w:tcW w:w="1547" w:type="dxa"/>
            <w:tcBorders>
              <w:bottom w:val="single" w:sz="8" w:space="0" w:color="000000"/>
              <w:right w:val="single" w:sz="8" w:space="0" w:color="000000"/>
            </w:tcBorders>
            <w:tcMar>
              <w:top w:w="100" w:type="dxa"/>
              <w:left w:w="100" w:type="dxa"/>
              <w:bottom w:w="100" w:type="dxa"/>
              <w:right w:w="100" w:type="dxa"/>
            </w:tcMar>
          </w:tcPr>
          <w:p w14:paraId="0F96147E" w14:textId="77777777" w:rsidR="00D936CB" w:rsidRPr="0006329A" w:rsidRDefault="00191EFF" w:rsidP="0006329A">
            <w:pPr>
              <w:spacing w:line="360" w:lineRule="auto"/>
              <w:jc w:val="both"/>
              <w:rPr>
                <w:b/>
                <w:color w:val="000000" w:themeColor="text1"/>
              </w:rPr>
            </w:pPr>
            <w:r w:rsidRPr="0006329A">
              <w:rPr>
                <w:b/>
                <w:color w:val="000000" w:themeColor="text1"/>
              </w:rPr>
              <w:t xml:space="preserve">37% </w:t>
            </w:r>
          </w:p>
        </w:tc>
        <w:tc>
          <w:tcPr>
            <w:tcW w:w="1601" w:type="dxa"/>
            <w:tcBorders>
              <w:bottom w:val="single" w:sz="8" w:space="0" w:color="000000"/>
              <w:right w:val="single" w:sz="8" w:space="0" w:color="000000"/>
            </w:tcBorders>
            <w:tcMar>
              <w:top w:w="100" w:type="dxa"/>
              <w:left w:w="100" w:type="dxa"/>
              <w:bottom w:w="100" w:type="dxa"/>
              <w:right w:w="100" w:type="dxa"/>
            </w:tcMar>
          </w:tcPr>
          <w:p w14:paraId="0F96147F" w14:textId="77777777" w:rsidR="00D936CB" w:rsidRPr="0006329A" w:rsidRDefault="00191EFF" w:rsidP="0006329A">
            <w:pPr>
              <w:spacing w:line="360" w:lineRule="auto"/>
              <w:jc w:val="both"/>
              <w:rPr>
                <w:b/>
                <w:color w:val="000000" w:themeColor="text1"/>
              </w:rPr>
            </w:pPr>
            <w:r w:rsidRPr="0006329A">
              <w:rPr>
                <w:b/>
                <w:color w:val="000000" w:themeColor="text1"/>
              </w:rPr>
              <w:t>27%</w:t>
            </w:r>
          </w:p>
          <w:p w14:paraId="0F961480" w14:textId="77777777" w:rsidR="00D936CB" w:rsidRPr="0006329A" w:rsidRDefault="00191EFF" w:rsidP="0006329A">
            <w:pPr>
              <w:spacing w:line="360" w:lineRule="auto"/>
              <w:jc w:val="both"/>
              <w:rPr>
                <w:b/>
                <w:color w:val="000000" w:themeColor="text1"/>
              </w:rPr>
            </w:pPr>
            <w:r w:rsidRPr="0006329A">
              <w:rPr>
                <w:b/>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81" w14:textId="77777777" w:rsidR="00D936CB" w:rsidRPr="0006329A" w:rsidRDefault="00191EFF" w:rsidP="0006329A">
            <w:pPr>
              <w:spacing w:line="360" w:lineRule="auto"/>
              <w:jc w:val="both"/>
              <w:rPr>
                <w:b/>
                <w:color w:val="000000" w:themeColor="text1"/>
              </w:rPr>
            </w:pPr>
            <w:r w:rsidRPr="0006329A">
              <w:rPr>
                <w:b/>
                <w:color w:val="000000" w:themeColor="text1"/>
              </w:rPr>
              <w:t>3.7</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2" w14:textId="77777777" w:rsidR="00D936CB" w:rsidRPr="0006329A" w:rsidRDefault="00191EFF" w:rsidP="0006329A">
            <w:pPr>
              <w:spacing w:line="360" w:lineRule="auto"/>
              <w:jc w:val="both"/>
              <w:rPr>
                <w:b/>
                <w:color w:val="000000" w:themeColor="text1"/>
              </w:rPr>
            </w:pPr>
            <w:r w:rsidRPr="0006329A">
              <w:rPr>
                <w:b/>
                <w:color w:val="000000" w:themeColor="text1"/>
              </w:rPr>
              <w:t>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3" w14:textId="77777777" w:rsidR="00D936CB" w:rsidRPr="0006329A" w:rsidRDefault="00191EFF" w:rsidP="0006329A">
            <w:pPr>
              <w:spacing w:line="360" w:lineRule="auto"/>
              <w:jc w:val="both"/>
              <w:rPr>
                <w:b/>
                <w:color w:val="000000" w:themeColor="text1"/>
              </w:rPr>
            </w:pPr>
            <w:r w:rsidRPr="0006329A">
              <w:rPr>
                <w:b/>
                <w:color w:val="000000" w:themeColor="text1"/>
              </w:rPr>
              <w:t>Free</w:t>
            </w:r>
          </w:p>
        </w:tc>
      </w:tr>
      <w:tr w:rsidR="00703C8B" w:rsidRPr="0006329A" w14:paraId="0F96148C" w14:textId="77777777" w:rsidTr="00ED42E1">
        <w:trPr>
          <w:trHeight w:val="815"/>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85" w14:textId="77777777" w:rsidR="00D936CB" w:rsidRPr="0006329A" w:rsidRDefault="00191EFF" w:rsidP="00703C8B">
            <w:pPr>
              <w:spacing w:line="360" w:lineRule="auto"/>
              <w:jc w:val="both"/>
              <w:rPr>
                <w:b/>
                <w:color w:val="000000" w:themeColor="text1"/>
              </w:rPr>
            </w:pPr>
            <w:r w:rsidRPr="0006329A">
              <w:rPr>
                <w:b/>
                <w:color w:val="000000" w:themeColor="text1"/>
              </w:rPr>
              <w:t>NIGERIA</w:t>
            </w:r>
          </w:p>
          <w:p w14:paraId="0F961486" w14:textId="77777777" w:rsidR="00D936CB" w:rsidRPr="0006329A" w:rsidRDefault="00191EFF" w:rsidP="0006329A">
            <w:pPr>
              <w:spacing w:line="360" w:lineRule="auto"/>
              <w:jc w:val="both"/>
              <w:rPr>
                <w:b/>
                <w:color w:val="000000" w:themeColor="text1"/>
              </w:rPr>
            </w:pPr>
            <w:r w:rsidRPr="0006329A">
              <w:rPr>
                <w:b/>
                <w:color w:val="000000" w:themeColor="text1"/>
              </w:rPr>
              <w:t>818 / 1516</w:t>
            </w:r>
          </w:p>
        </w:tc>
        <w:tc>
          <w:tcPr>
            <w:tcW w:w="1547" w:type="dxa"/>
            <w:tcBorders>
              <w:bottom w:val="single" w:sz="8" w:space="0" w:color="000000"/>
              <w:right w:val="single" w:sz="8" w:space="0" w:color="000000"/>
            </w:tcBorders>
            <w:tcMar>
              <w:top w:w="100" w:type="dxa"/>
              <w:left w:w="100" w:type="dxa"/>
              <w:bottom w:w="100" w:type="dxa"/>
              <w:right w:w="100" w:type="dxa"/>
            </w:tcMar>
          </w:tcPr>
          <w:p w14:paraId="0F961487" w14:textId="77777777" w:rsidR="00D936CB" w:rsidRPr="0006329A" w:rsidRDefault="00191EFF" w:rsidP="0006329A">
            <w:pPr>
              <w:spacing w:line="360" w:lineRule="auto"/>
              <w:jc w:val="both"/>
              <w:rPr>
                <w:b/>
                <w:color w:val="000000" w:themeColor="text1"/>
              </w:rPr>
            </w:pPr>
            <w:r w:rsidRPr="0006329A">
              <w:rPr>
                <w:b/>
                <w:color w:val="000000" w:themeColor="text1"/>
              </w:rPr>
              <w:t xml:space="preserve">37% </w:t>
            </w:r>
          </w:p>
        </w:tc>
        <w:tc>
          <w:tcPr>
            <w:tcW w:w="1601" w:type="dxa"/>
            <w:tcBorders>
              <w:bottom w:val="single" w:sz="8" w:space="0" w:color="000000"/>
              <w:right w:val="single" w:sz="8" w:space="0" w:color="000000"/>
            </w:tcBorders>
            <w:tcMar>
              <w:top w:w="100" w:type="dxa"/>
              <w:left w:w="100" w:type="dxa"/>
              <w:bottom w:w="100" w:type="dxa"/>
              <w:right w:w="100" w:type="dxa"/>
            </w:tcMar>
          </w:tcPr>
          <w:p w14:paraId="0F961488" w14:textId="77777777" w:rsidR="00D936CB" w:rsidRPr="0006329A" w:rsidRDefault="00191EFF" w:rsidP="0006329A">
            <w:pPr>
              <w:spacing w:line="360" w:lineRule="auto"/>
              <w:jc w:val="both"/>
              <w:rPr>
                <w:b/>
                <w:color w:val="000000" w:themeColor="text1"/>
              </w:rPr>
            </w:pPr>
            <w:r w:rsidRPr="0006329A">
              <w:rPr>
                <w:b/>
                <w:color w:val="000000" w:themeColor="text1"/>
              </w:rPr>
              <w:t>19%</w:t>
            </w:r>
          </w:p>
        </w:tc>
        <w:tc>
          <w:tcPr>
            <w:tcW w:w="1318" w:type="dxa"/>
            <w:tcBorders>
              <w:bottom w:val="single" w:sz="8" w:space="0" w:color="000000"/>
              <w:right w:val="single" w:sz="8" w:space="0" w:color="000000"/>
            </w:tcBorders>
            <w:tcMar>
              <w:top w:w="100" w:type="dxa"/>
              <w:left w:w="100" w:type="dxa"/>
              <w:bottom w:w="100" w:type="dxa"/>
              <w:right w:w="100" w:type="dxa"/>
            </w:tcMar>
          </w:tcPr>
          <w:p w14:paraId="0F961489" w14:textId="77777777" w:rsidR="00D936CB" w:rsidRPr="0006329A" w:rsidRDefault="00191EFF" w:rsidP="0006329A">
            <w:pPr>
              <w:spacing w:line="360" w:lineRule="auto"/>
              <w:jc w:val="both"/>
              <w:rPr>
                <w:b/>
                <w:color w:val="000000" w:themeColor="text1"/>
              </w:rPr>
            </w:pPr>
            <w:r w:rsidRPr="0006329A">
              <w:rPr>
                <w:b/>
                <w:color w:val="000000" w:themeColor="text1"/>
              </w:rPr>
              <w:t>5.9</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A"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B"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r w:rsidR="00703C8B" w:rsidRPr="0006329A" w14:paraId="0F961494" w14:textId="77777777" w:rsidTr="00ED42E1">
        <w:trPr>
          <w:trHeight w:val="425"/>
        </w:trPr>
        <w:tc>
          <w:tcPr>
            <w:tcW w:w="1464"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8D" w14:textId="77777777" w:rsidR="00D936CB" w:rsidRPr="0006329A" w:rsidRDefault="00191EFF" w:rsidP="00703C8B">
            <w:pPr>
              <w:spacing w:line="360" w:lineRule="auto"/>
              <w:jc w:val="both"/>
              <w:rPr>
                <w:b/>
                <w:color w:val="000000" w:themeColor="text1"/>
              </w:rPr>
            </w:pPr>
            <w:r w:rsidRPr="0006329A">
              <w:rPr>
                <w:b/>
                <w:color w:val="000000" w:themeColor="text1"/>
              </w:rPr>
              <w:t>MALI</w:t>
            </w:r>
          </w:p>
          <w:p w14:paraId="0F96148E" w14:textId="77777777" w:rsidR="00D936CB" w:rsidRPr="0006329A" w:rsidRDefault="00191EFF" w:rsidP="0006329A">
            <w:pPr>
              <w:spacing w:line="360" w:lineRule="auto"/>
              <w:jc w:val="both"/>
              <w:rPr>
                <w:b/>
                <w:color w:val="000000" w:themeColor="text1"/>
              </w:rPr>
            </w:pPr>
            <w:r w:rsidRPr="0006329A">
              <w:rPr>
                <w:b/>
                <w:color w:val="000000" w:themeColor="text1"/>
              </w:rPr>
              <w:lastRenderedPageBreak/>
              <w:t>901 / 1000</w:t>
            </w:r>
          </w:p>
        </w:tc>
        <w:tc>
          <w:tcPr>
            <w:tcW w:w="1547" w:type="dxa"/>
            <w:tcBorders>
              <w:bottom w:val="single" w:sz="8" w:space="0" w:color="000000"/>
              <w:right w:val="single" w:sz="8" w:space="0" w:color="000000"/>
            </w:tcBorders>
            <w:tcMar>
              <w:top w:w="100" w:type="dxa"/>
              <w:left w:w="100" w:type="dxa"/>
              <w:bottom w:w="100" w:type="dxa"/>
              <w:right w:w="100" w:type="dxa"/>
            </w:tcMar>
          </w:tcPr>
          <w:p w14:paraId="0F96148F" w14:textId="77777777" w:rsidR="00D936CB" w:rsidRPr="0006329A" w:rsidRDefault="00191EFF" w:rsidP="0006329A">
            <w:pPr>
              <w:spacing w:line="360" w:lineRule="auto"/>
              <w:jc w:val="both"/>
              <w:rPr>
                <w:b/>
                <w:color w:val="000000" w:themeColor="text1"/>
              </w:rPr>
            </w:pPr>
            <w:r w:rsidRPr="0006329A">
              <w:rPr>
                <w:b/>
                <w:color w:val="000000" w:themeColor="text1"/>
              </w:rPr>
              <w:lastRenderedPageBreak/>
              <w:t>8%</w:t>
            </w:r>
          </w:p>
        </w:tc>
        <w:tc>
          <w:tcPr>
            <w:tcW w:w="1601" w:type="dxa"/>
            <w:tcBorders>
              <w:bottom w:val="single" w:sz="8" w:space="0" w:color="000000"/>
              <w:right w:val="single" w:sz="8" w:space="0" w:color="000000"/>
            </w:tcBorders>
            <w:tcMar>
              <w:top w:w="100" w:type="dxa"/>
              <w:left w:w="100" w:type="dxa"/>
              <w:bottom w:w="100" w:type="dxa"/>
              <w:right w:w="100" w:type="dxa"/>
            </w:tcMar>
          </w:tcPr>
          <w:p w14:paraId="0F961490" w14:textId="77777777" w:rsidR="00D936CB" w:rsidRPr="0006329A" w:rsidRDefault="00191EFF" w:rsidP="0006329A">
            <w:pPr>
              <w:spacing w:line="360" w:lineRule="auto"/>
              <w:jc w:val="both"/>
              <w:rPr>
                <w:b/>
                <w:color w:val="000000" w:themeColor="text1"/>
                <w:vertAlign w:val="superscript"/>
              </w:rPr>
            </w:pPr>
            <w:r w:rsidRPr="0006329A">
              <w:rPr>
                <w:b/>
                <w:color w:val="000000" w:themeColor="text1"/>
              </w:rPr>
              <w:t>N/A*</w:t>
            </w:r>
          </w:p>
        </w:tc>
        <w:tc>
          <w:tcPr>
            <w:tcW w:w="1318" w:type="dxa"/>
            <w:tcBorders>
              <w:bottom w:val="single" w:sz="8" w:space="0" w:color="000000"/>
              <w:right w:val="single" w:sz="8" w:space="0" w:color="000000"/>
            </w:tcBorders>
            <w:tcMar>
              <w:top w:w="100" w:type="dxa"/>
              <w:left w:w="100" w:type="dxa"/>
              <w:bottom w:w="100" w:type="dxa"/>
              <w:right w:w="100" w:type="dxa"/>
            </w:tcMar>
          </w:tcPr>
          <w:p w14:paraId="0F961491" w14:textId="77777777" w:rsidR="00D936CB" w:rsidRPr="0006329A" w:rsidRDefault="00191EFF" w:rsidP="0006329A">
            <w:pPr>
              <w:spacing w:line="360" w:lineRule="auto"/>
              <w:jc w:val="both"/>
              <w:rPr>
                <w:b/>
                <w:color w:val="000000" w:themeColor="text1"/>
              </w:rPr>
            </w:pPr>
            <w:r w:rsidRPr="0006329A">
              <w:rPr>
                <w:b/>
                <w:color w:val="000000" w:themeColor="text1"/>
              </w:rPr>
              <w:t>6.8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92"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93" w14:textId="77777777" w:rsidR="00D936CB" w:rsidRPr="0006329A" w:rsidRDefault="00191EFF" w:rsidP="0006329A">
            <w:pPr>
              <w:spacing w:line="360" w:lineRule="auto"/>
              <w:jc w:val="both"/>
              <w:rPr>
                <w:b/>
                <w:color w:val="000000" w:themeColor="text1"/>
              </w:rPr>
            </w:pPr>
            <w:r w:rsidRPr="0006329A">
              <w:rPr>
                <w:b/>
                <w:color w:val="000000" w:themeColor="text1"/>
              </w:rPr>
              <w:t>Partly free</w:t>
            </w:r>
          </w:p>
        </w:tc>
      </w:tr>
    </w:tbl>
    <w:p w14:paraId="0F961495" w14:textId="77777777" w:rsidR="00D936CB" w:rsidRPr="0006329A" w:rsidRDefault="00191EFF" w:rsidP="00703C8B">
      <w:pPr>
        <w:spacing w:before="280" w:after="280" w:line="360" w:lineRule="auto"/>
        <w:jc w:val="both"/>
        <w:rPr>
          <w:b/>
          <w:color w:val="000000" w:themeColor="text1"/>
        </w:rPr>
      </w:pPr>
      <w:r w:rsidRPr="0006329A">
        <w:rPr>
          <w:b/>
          <w:color w:val="000000" w:themeColor="text1"/>
        </w:rPr>
        <w:lastRenderedPageBreak/>
        <w:t xml:space="preserve">Table 1: Percentage of Sūfī orders, demographic growth rates, and democratic performance in some West African countries (* It is important to note that, compared to Senegal, the number of those who are affiliated to a </w:t>
      </w:r>
      <w:r w:rsidRPr="0006329A">
        <w:rPr>
          <w:b/>
          <w:i/>
          <w:color w:val="000000" w:themeColor="text1"/>
        </w:rPr>
        <w:t>Sūfī</w:t>
      </w:r>
      <w:r w:rsidRPr="0006329A">
        <w:rPr>
          <w:b/>
          <w:color w:val="000000" w:themeColor="text1"/>
        </w:rPr>
        <w:t xml:space="preserve"> order in Mali is limited, but not that globally low).</w:t>
      </w:r>
    </w:p>
    <w:p w14:paraId="2513F599" w14:textId="77777777" w:rsidR="003A6FF2" w:rsidRPr="0006329A" w:rsidRDefault="003A6FF2" w:rsidP="0006329A">
      <w:pPr>
        <w:spacing w:before="280" w:after="280" w:line="360" w:lineRule="auto"/>
        <w:jc w:val="both"/>
        <w:rPr>
          <w:b/>
          <w:color w:val="000000" w:themeColor="text1"/>
        </w:rPr>
      </w:pPr>
    </w:p>
    <w:p w14:paraId="0F961496" w14:textId="2BF9B14F" w:rsidR="00D936CB" w:rsidRPr="0006329A" w:rsidRDefault="00191EFF" w:rsidP="0006329A">
      <w:pPr>
        <w:spacing w:before="280" w:after="280" w:line="360" w:lineRule="auto"/>
        <w:jc w:val="both"/>
        <w:rPr>
          <w:b/>
          <w:color w:val="000000" w:themeColor="text1"/>
        </w:rPr>
      </w:pPr>
      <w:r w:rsidRPr="0006329A">
        <w:rPr>
          <w:b/>
          <w:color w:val="000000" w:themeColor="text1"/>
        </w:rPr>
        <w:t>Historical Roots of Muslim Democratic Communities in West Africa</w:t>
      </w:r>
    </w:p>
    <w:p w14:paraId="0F961497" w14:textId="75E558B2" w:rsidR="00D936CB" w:rsidRPr="0006329A" w:rsidRDefault="00191EFF" w:rsidP="0006329A">
      <w:pPr>
        <w:spacing w:line="360" w:lineRule="auto"/>
        <w:jc w:val="both"/>
        <w:rPr>
          <w:color w:val="000000" w:themeColor="text1"/>
        </w:rPr>
      </w:pPr>
      <w:r w:rsidRPr="0006329A">
        <w:rPr>
          <w:color w:val="000000" w:themeColor="text1"/>
        </w:rPr>
        <w:t xml:space="preserve">Precolonial marabouts founded madrasas and developed initiatory chains not only to enroll more disciples to convert to Islam, but also to change a behavior and tie members together in a Muslim community, all belonging to the </w:t>
      </w:r>
      <w:r w:rsidRPr="0006329A">
        <w:rPr>
          <w:i/>
          <w:color w:val="000000" w:themeColor="text1"/>
        </w:rPr>
        <w:t>Umma</w:t>
      </w:r>
      <w:r w:rsidRPr="0006329A">
        <w:rPr>
          <w:color w:val="000000" w:themeColor="text1"/>
        </w:rPr>
        <w:t>.</w:t>
      </w:r>
    </w:p>
    <w:p w14:paraId="0F961499" w14:textId="4CCF3A68" w:rsidR="00D936CB" w:rsidRPr="0006329A" w:rsidRDefault="00191EFF" w:rsidP="0006329A">
      <w:pPr>
        <w:spacing w:line="360" w:lineRule="auto"/>
        <w:ind w:firstLine="720"/>
        <w:jc w:val="both"/>
        <w:rPr>
          <w:color w:val="000000" w:themeColor="text1"/>
        </w:rPr>
      </w:pPr>
      <w:r w:rsidRPr="0006329A">
        <w:rPr>
          <w:color w:val="000000" w:themeColor="text1"/>
        </w:rPr>
        <w:t>It should be remembered first that having a Muslim majority does not translate into an Islamic state or imping</w:t>
      </w:r>
      <w:r w:rsidR="003A6FF2" w:rsidRPr="0006329A">
        <w:rPr>
          <w:color w:val="000000" w:themeColor="text1"/>
        </w:rPr>
        <w:t>e</w:t>
      </w:r>
      <w:r w:rsidRPr="0006329A">
        <w:rPr>
          <w:color w:val="000000" w:themeColor="text1"/>
        </w:rPr>
        <w:t xml:space="preserve"> upon religious authorities or political leaders in the </w:t>
      </w:r>
      <w:r w:rsidRPr="0006329A">
        <w:rPr>
          <w:i/>
          <w:color w:val="000000" w:themeColor="text1"/>
        </w:rPr>
        <w:t>‘Umma</w:t>
      </w:r>
      <w:r w:rsidRPr="0006329A">
        <w:rPr>
          <w:color w:val="000000" w:themeColor="text1"/>
        </w:rPr>
        <w:t xml:space="preserve">. Each current in Islam has its vision of what </w:t>
      </w:r>
      <w:r w:rsidRPr="0006329A">
        <w:rPr>
          <w:i/>
          <w:color w:val="000000" w:themeColor="text1"/>
        </w:rPr>
        <w:t xml:space="preserve">dawla </w:t>
      </w:r>
      <w:r w:rsidRPr="0006329A">
        <w:rPr>
          <w:color w:val="000000" w:themeColor="text1"/>
        </w:rPr>
        <w:t xml:space="preserve">and caliphate mean in the global </w:t>
      </w:r>
      <w:r w:rsidRPr="0006329A">
        <w:rPr>
          <w:i/>
          <w:color w:val="000000" w:themeColor="text1"/>
        </w:rPr>
        <w:t>‘Umma</w:t>
      </w:r>
      <w:r w:rsidRPr="0006329A">
        <w:rPr>
          <w:color w:val="000000" w:themeColor="text1"/>
        </w:rPr>
        <w:t>. Conceptions and constructions of ‘</w:t>
      </w:r>
      <w:r w:rsidRPr="0006329A">
        <w:rPr>
          <w:i/>
          <w:color w:val="000000" w:themeColor="text1"/>
        </w:rPr>
        <w:t>Umma</w:t>
      </w:r>
      <w:r w:rsidRPr="0006329A">
        <w:rPr>
          <w:color w:val="000000" w:themeColor="text1"/>
        </w:rPr>
        <w:t xml:space="preserve"> vary within Muslim communities: Sunni, Shi’i, the Islamic Stat—in Iraq and Syria or Daesh, which is a Salafist version—the Saudi authorities of Mecca—Wahhabi interpretation etc. All are different from each other in the developments of what the ‘</w:t>
      </w:r>
      <w:r w:rsidRPr="0006329A">
        <w:rPr>
          <w:i/>
          <w:color w:val="000000" w:themeColor="text1"/>
        </w:rPr>
        <w:t>Umma should be</w:t>
      </w:r>
      <w:r w:rsidRPr="0006329A">
        <w:rPr>
          <w:color w:val="000000" w:themeColor="text1"/>
        </w:rPr>
        <w:t xml:space="preserve">. Piscatori and Saikal returned to the old theme of fragmentation of religious authority in Islam, but still recognize the interconnectivity between Muslim believers, what these authors call a </w:t>
      </w:r>
      <w:r w:rsidRPr="0006329A">
        <w:rPr>
          <w:i/>
          <w:color w:val="000000" w:themeColor="text1"/>
        </w:rPr>
        <w:t>fideistic community</w:t>
      </w:r>
      <w:r w:rsidRPr="0006329A">
        <w:rPr>
          <w:color w:val="000000" w:themeColor="text1"/>
        </w:rPr>
        <w:t>.</w:t>
      </w:r>
      <w:r w:rsidRPr="0006329A">
        <w:rPr>
          <w:color w:val="000000" w:themeColor="text1"/>
          <w:vertAlign w:val="superscript"/>
        </w:rPr>
        <w:footnoteReference w:id="250"/>
      </w:r>
      <w:r w:rsidRPr="0006329A">
        <w:rPr>
          <w:color w:val="000000" w:themeColor="text1"/>
        </w:rPr>
        <w:t xml:space="preserve"> The ‘</w:t>
      </w:r>
      <w:r w:rsidRPr="0006329A">
        <w:rPr>
          <w:i/>
          <w:color w:val="000000" w:themeColor="text1"/>
        </w:rPr>
        <w:t>Umma</w:t>
      </w:r>
      <w:r w:rsidRPr="0006329A">
        <w:rPr>
          <w:color w:val="000000" w:themeColor="text1"/>
        </w:rPr>
        <w:t xml:space="preserve"> has an ancient history with changes in the definition of the concept: does it mean (the mother, ‘</w:t>
      </w:r>
      <w:r w:rsidRPr="0006329A">
        <w:rPr>
          <w:i/>
          <w:color w:val="000000" w:themeColor="text1"/>
        </w:rPr>
        <w:t>Umma</w:t>
      </w:r>
      <w:r w:rsidRPr="0006329A">
        <w:rPr>
          <w:color w:val="000000" w:themeColor="text1"/>
        </w:rPr>
        <w:t>, I would rather say the womb), the people (</w:t>
      </w:r>
      <w:r w:rsidRPr="0006329A">
        <w:rPr>
          <w:i/>
          <w:color w:val="000000" w:themeColor="text1"/>
        </w:rPr>
        <w:t>qawm</w:t>
      </w:r>
      <w:r w:rsidRPr="0006329A">
        <w:rPr>
          <w:color w:val="000000" w:themeColor="text1"/>
        </w:rPr>
        <w:t xml:space="preserve">), a way forward, a given period, a way of behaving etc. In the </w:t>
      </w:r>
      <w:r w:rsidRPr="0006329A">
        <w:rPr>
          <w:i/>
          <w:color w:val="000000" w:themeColor="text1"/>
        </w:rPr>
        <w:t>Qur’ān</w:t>
      </w:r>
      <w:r w:rsidRPr="0006329A">
        <w:rPr>
          <w:color w:val="000000" w:themeColor="text1"/>
        </w:rPr>
        <w:t>, there are sixty-four references to the ‘</w:t>
      </w:r>
      <w:r w:rsidRPr="0006329A">
        <w:rPr>
          <w:i/>
          <w:color w:val="000000" w:themeColor="text1"/>
        </w:rPr>
        <w:t>Umma</w:t>
      </w:r>
      <w:r w:rsidRPr="0006329A">
        <w:rPr>
          <w:color w:val="000000" w:themeColor="text1"/>
        </w:rPr>
        <w:t>, most of them indicate a community (</w:t>
      </w:r>
      <w:r w:rsidRPr="0006329A">
        <w:rPr>
          <w:i/>
          <w:color w:val="000000" w:themeColor="text1"/>
        </w:rPr>
        <w:t>ummatan wāhidatan</w:t>
      </w:r>
      <w:r w:rsidRPr="0006329A">
        <w:rPr>
          <w:color w:val="000000" w:themeColor="text1"/>
        </w:rPr>
        <w:t>) “the original condition and the end of humanity.”</w:t>
      </w:r>
      <w:r w:rsidRPr="0006329A">
        <w:rPr>
          <w:color w:val="000000" w:themeColor="text1"/>
          <w:vertAlign w:val="superscript"/>
        </w:rPr>
        <w:footnoteReference w:id="251"/>
      </w:r>
      <w:r w:rsidRPr="0006329A">
        <w:rPr>
          <w:color w:val="000000" w:themeColor="text1"/>
        </w:rPr>
        <w:t xml:space="preserve"> The definition evolves among authors and scholars of Islam from Hassan al-Banna and Sayyid Qutb to Abul ‘Ala Mawdudi</w:t>
      </w:r>
      <w:r w:rsidR="003A6FF2" w:rsidRPr="0006329A">
        <w:rPr>
          <w:color w:val="000000" w:themeColor="text1"/>
        </w:rPr>
        <w:t>, and to</w:t>
      </w:r>
      <w:r w:rsidRPr="0006329A">
        <w:rPr>
          <w:color w:val="000000" w:themeColor="text1"/>
        </w:rPr>
        <w:t xml:space="preserve">day the Islamic State along with </w:t>
      </w:r>
      <w:r w:rsidRPr="0006329A">
        <w:rPr>
          <w:color w:val="000000" w:themeColor="text1"/>
        </w:rPr>
        <w:lastRenderedPageBreak/>
        <w:t>more radical interpretations of the ‘</w:t>
      </w:r>
      <w:r w:rsidRPr="0006329A">
        <w:rPr>
          <w:i/>
          <w:color w:val="000000" w:themeColor="text1"/>
        </w:rPr>
        <w:t>Umma</w:t>
      </w:r>
      <w:r w:rsidRPr="0006329A">
        <w:rPr>
          <w:color w:val="000000" w:themeColor="text1"/>
        </w:rPr>
        <w:t>, even allowing the use of Islamically legitimized violence.</w:t>
      </w:r>
    </w:p>
    <w:p w14:paraId="0F96149A" w14:textId="77777777" w:rsidR="00D936CB" w:rsidRPr="0006329A" w:rsidRDefault="00D936CB" w:rsidP="0006329A">
      <w:pPr>
        <w:spacing w:line="360" w:lineRule="auto"/>
        <w:ind w:firstLine="720"/>
        <w:jc w:val="both"/>
        <w:rPr>
          <w:color w:val="000000" w:themeColor="text1"/>
        </w:rPr>
      </w:pPr>
    </w:p>
    <w:p w14:paraId="0F96149B" w14:textId="77777777" w:rsidR="00D936CB" w:rsidRPr="0006329A" w:rsidRDefault="00191EFF" w:rsidP="0006329A">
      <w:pPr>
        <w:spacing w:line="360" w:lineRule="auto"/>
        <w:ind w:firstLine="720"/>
        <w:jc w:val="both"/>
        <w:rPr>
          <w:color w:val="000000" w:themeColor="text1"/>
        </w:rPr>
      </w:pPr>
      <w:r w:rsidRPr="0006329A">
        <w:rPr>
          <w:color w:val="000000" w:themeColor="text1"/>
        </w:rPr>
        <w:t>From all accounts, and for the case study of West Africa in the context of this book, I use ‘</w:t>
      </w:r>
      <w:r w:rsidRPr="0006329A">
        <w:rPr>
          <w:i/>
          <w:color w:val="000000" w:themeColor="text1"/>
        </w:rPr>
        <w:t xml:space="preserve">Umma </w:t>
      </w:r>
      <w:r w:rsidRPr="0006329A">
        <w:rPr>
          <w:color w:val="000000" w:themeColor="text1"/>
        </w:rPr>
        <w:t>in the sense of fideistic community</w:t>
      </w:r>
      <w:r w:rsidRPr="0006329A">
        <w:rPr>
          <w:i/>
          <w:color w:val="000000" w:themeColor="text1"/>
        </w:rPr>
        <w:t xml:space="preserve">. </w:t>
      </w:r>
      <w:r w:rsidRPr="0006329A">
        <w:rPr>
          <w:color w:val="000000" w:themeColor="text1"/>
        </w:rPr>
        <w:t>In general, Muslim intellectuals debated over the following questions: on which legal issues should the citizens obey a ruler? Who has the spiritual authority to decide for the people? Local Sūfī visions of politics</w:t>
      </w:r>
      <w:r w:rsidRPr="0006329A">
        <w:rPr>
          <w:color w:val="000000" w:themeColor="text1"/>
          <w:vertAlign w:val="superscript"/>
        </w:rPr>
        <w:footnoteReference w:id="252"/>
      </w:r>
      <w:r w:rsidRPr="0006329A">
        <w:rPr>
          <w:color w:val="000000" w:themeColor="text1"/>
        </w:rPr>
        <w:t xml:space="preserve"> were and are deeply-rooted in lived experiences of Islamic compendia, from far-fledged teachers of North Africa and Asia (and for example Andalusia and Baghdad). At an early age of Islam,</w:t>
      </w:r>
      <w:r w:rsidRPr="0006329A">
        <w:rPr>
          <w:i/>
          <w:color w:val="000000" w:themeColor="text1"/>
        </w:rPr>
        <w:t xml:space="preserve"> </w:t>
      </w:r>
      <w:r w:rsidRPr="0006329A">
        <w:rPr>
          <w:color w:val="000000" w:themeColor="text1"/>
        </w:rPr>
        <w:t xml:space="preserve">the most recent books of </w:t>
      </w:r>
      <w:r w:rsidRPr="0006329A">
        <w:rPr>
          <w:i/>
          <w:color w:val="000000" w:themeColor="text1"/>
        </w:rPr>
        <w:t>fiqh</w:t>
      </w:r>
      <w:r w:rsidRPr="0006329A">
        <w:rPr>
          <w:color w:val="000000" w:themeColor="text1"/>
        </w:rPr>
        <w:t xml:space="preserve"> or </w:t>
      </w:r>
      <w:r w:rsidRPr="0006329A">
        <w:rPr>
          <w:i/>
          <w:color w:val="000000" w:themeColor="text1"/>
        </w:rPr>
        <w:t>falsafa</w:t>
      </w:r>
      <w:r w:rsidRPr="0006329A">
        <w:rPr>
          <w:color w:val="000000" w:themeColor="text1"/>
        </w:rPr>
        <w:t xml:space="preserve"> were debated by scholars from Shingītī, Wālata, Timbuktu to Agadez. The book and the </w:t>
      </w:r>
      <w:r w:rsidRPr="0006329A">
        <w:rPr>
          <w:i/>
          <w:color w:val="000000" w:themeColor="text1"/>
        </w:rPr>
        <w:t xml:space="preserve">silsila </w:t>
      </w:r>
      <w:r w:rsidRPr="0006329A">
        <w:rPr>
          <w:color w:val="000000" w:themeColor="text1"/>
        </w:rPr>
        <w:t>were the vehicles through which democratization of socio-political knowledge and spiritual authority were possible in West Africa.</w:t>
      </w:r>
    </w:p>
    <w:p w14:paraId="0F96149C" w14:textId="426AA08D" w:rsidR="00D936CB" w:rsidRPr="0006329A" w:rsidRDefault="00191EFF" w:rsidP="0006329A">
      <w:pPr>
        <w:spacing w:before="280" w:after="280" w:line="360" w:lineRule="auto"/>
        <w:ind w:firstLine="720"/>
        <w:jc w:val="both"/>
        <w:rPr>
          <w:color w:val="000000" w:themeColor="text1"/>
        </w:rPr>
      </w:pPr>
      <w:r w:rsidRPr="0006329A">
        <w:rPr>
          <w:color w:val="000000" w:themeColor="text1"/>
        </w:rPr>
        <w:t>In pre-colonial West Africa, Islam can be classified into two historical schools: the path referring to Al-Hajj Salim Suware (d.</w:t>
      </w:r>
      <w:r w:rsidRPr="0006329A">
        <w:rPr>
          <w:i/>
          <w:color w:val="000000" w:themeColor="text1"/>
        </w:rPr>
        <w:t xml:space="preserve"> </w:t>
      </w:r>
      <w:r w:rsidRPr="0006329A">
        <w:rPr>
          <w:color w:val="000000" w:themeColor="text1"/>
        </w:rPr>
        <w:t xml:space="preserve">1525) or the </w:t>
      </w:r>
      <w:r w:rsidRPr="0006329A">
        <w:rPr>
          <w:i/>
          <w:color w:val="000000" w:themeColor="text1"/>
        </w:rPr>
        <w:t>Suwari</w:t>
      </w:r>
      <w:r w:rsidRPr="0006329A">
        <w:rPr>
          <w:color w:val="000000" w:themeColor="text1"/>
          <w:vertAlign w:val="superscript"/>
        </w:rPr>
        <w:footnoteReference w:id="253"/>
      </w:r>
      <w:r w:rsidRPr="0006329A">
        <w:rPr>
          <w:i/>
          <w:color w:val="000000" w:themeColor="text1"/>
        </w:rPr>
        <w:t xml:space="preserve"> tradition, </w:t>
      </w:r>
      <w:r w:rsidRPr="0006329A">
        <w:rPr>
          <w:color w:val="000000" w:themeColor="text1"/>
        </w:rPr>
        <w:t>and another one initiated by religious combatants such as the Berber scholar Awbek b. Aschfaghu best known as Nāsīr al-Dīn (1668–?). This trend is called the “</w:t>
      </w:r>
      <w:r w:rsidRPr="0006329A">
        <w:rPr>
          <w:i/>
          <w:color w:val="000000" w:themeColor="text1"/>
        </w:rPr>
        <w:t>jihādī tradition</w:t>
      </w:r>
      <w:r w:rsidRPr="0006329A">
        <w:rPr>
          <w:color w:val="000000" w:themeColor="text1"/>
        </w:rPr>
        <w:t>”</w:t>
      </w:r>
      <w:r w:rsidR="005A77C3" w:rsidRPr="0006329A">
        <w:rPr>
          <w:color w:val="000000" w:themeColor="text1"/>
        </w:rPr>
        <w:t xml:space="preserve">. However, </w:t>
      </w:r>
      <w:r w:rsidRPr="0006329A">
        <w:rPr>
          <w:color w:val="000000" w:themeColor="text1"/>
        </w:rPr>
        <w:t>I do not endorse a dichotomous view of those traditions:</w:t>
      </w:r>
      <w:r w:rsidRPr="0006329A">
        <w:rPr>
          <w:i/>
          <w:color w:val="000000" w:themeColor="text1"/>
        </w:rPr>
        <w:t xml:space="preserve"> jihādī vs. Suwari, Sūfī vs. Salafī/Wahhabī, Arab vs. African, Black Islam vs. White Islam, Sunni verssus Salafī </w:t>
      </w:r>
      <w:r w:rsidRPr="0006329A">
        <w:rPr>
          <w:color w:val="000000" w:themeColor="text1"/>
        </w:rPr>
        <w:t>etc.</w:t>
      </w:r>
      <w:r w:rsidRPr="0006329A">
        <w:rPr>
          <w:color w:val="000000" w:themeColor="text1"/>
          <w:vertAlign w:val="superscript"/>
        </w:rPr>
        <w:footnoteReference w:id="254"/>
      </w:r>
      <w:r w:rsidRPr="0006329A">
        <w:rPr>
          <w:color w:val="000000" w:themeColor="text1"/>
        </w:rPr>
        <w:t xml:space="preserve"> All of them have coalesced and produced the plural Islam (or islams) that we have today in West Africa.</w:t>
      </w:r>
    </w:p>
    <w:p w14:paraId="0F96149D" w14:textId="0F9E1512"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The </w:t>
      </w:r>
      <w:r w:rsidRPr="0006329A">
        <w:rPr>
          <w:i/>
          <w:color w:val="000000" w:themeColor="text1"/>
        </w:rPr>
        <w:t>Suwari tradition</w:t>
      </w:r>
      <w:r w:rsidRPr="0006329A">
        <w:rPr>
          <w:color w:val="000000" w:themeColor="text1"/>
        </w:rPr>
        <w:t xml:space="preserve">, emanating from the Maliki school and the </w:t>
      </w:r>
      <w:proofErr w:type="gramStart"/>
      <w:r w:rsidRPr="0006329A">
        <w:rPr>
          <w:i/>
          <w:color w:val="000000" w:themeColor="text1"/>
        </w:rPr>
        <w:t>Ash‘</w:t>
      </w:r>
      <w:proofErr w:type="gramEnd"/>
      <w:r w:rsidRPr="0006329A">
        <w:rPr>
          <w:i/>
          <w:color w:val="000000" w:themeColor="text1"/>
        </w:rPr>
        <w:t xml:space="preserve">arī </w:t>
      </w:r>
      <w:r w:rsidRPr="0006329A">
        <w:rPr>
          <w:color w:val="000000" w:themeColor="text1"/>
        </w:rPr>
        <w:t xml:space="preserve">theological doctrine, proposes to live in peace with non-Muslims, and not to force them into conversion. This </w:t>
      </w:r>
      <w:r w:rsidRPr="0006329A">
        <w:rPr>
          <w:color w:val="000000" w:themeColor="text1"/>
        </w:rPr>
        <w:lastRenderedPageBreak/>
        <w:t xml:space="preserve">tradition started in Western Mali or Eastern Senegal, swarming in the Mande world: in The Gambia, both in Guinea Conakry and Guinea Bissau, Sierra Leone, Mali, Côte d’Ivoire, Burkina Faso, and Ghana, where the </w:t>
      </w:r>
      <w:r w:rsidRPr="0006329A">
        <w:rPr>
          <w:i/>
          <w:color w:val="000000" w:themeColor="text1"/>
        </w:rPr>
        <w:t>Ashanti Nkramo</w:t>
      </w:r>
      <w:r w:rsidRPr="0006329A">
        <w:rPr>
          <w:color w:val="000000" w:themeColor="text1"/>
        </w:rPr>
        <w:t xml:space="preserve"> was a renowned figure of mediation between religions, and a respected adviser to a non-Muslim king: </w:t>
      </w:r>
      <w:proofErr w:type="gramStart"/>
      <w:r w:rsidRPr="0006329A">
        <w:rPr>
          <w:color w:val="000000" w:themeColor="text1"/>
        </w:rPr>
        <w:t>the</w:t>
      </w:r>
      <w:proofErr w:type="gramEnd"/>
      <w:r w:rsidRPr="0006329A">
        <w:rPr>
          <w:color w:val="000000" w:themeColor="text1"/>
        </w:rPr>
        <w:t xml:space="preserve"> Asantehene. The principle of </w:t>
      </w:r>
      <w:r w:rsidRPr="0006329A">
        <w:rPr>
          <w:i/>
          <w:color w:val="000000" w:themeColor="text1"/>
        </w:rPr>
        <w:t>cuius regio, eius religio</w:t>
      </w:r>
      <w:r w:rsidRPr="0006329A">
        <w:rPr>
          <w:color w:val="000000" w:themeColor="text1"/>
        </w:rPr>
        <w:t xml:space="preserve"> (“whose realm, his religion”)</w:t>
      </w:r>
      <w:r w:rsidRPr="0006329A">
        <w:rPr>
          <w:i/>
          <w:color w:val="000000" w:themeColor="text1"/>
        </w:rPr>
        <w:t xml:space="preserve"> </w:t>
      </w:r>
      <w:r w:rsidRPr="0006329A">
        <w:rPr>
          <w:color w:val="000000" w:themeColor="text1"/>
        </w:rPr>
        <w:t xml:space="preserve">was respected by the followers of this school of thought: more efficiently, they carried out a message of mutual respect, comprehensiveness, and religious tolerance based on Islamic moralities not explicitly the Sūfī ones. The center of Touba in Guinea became important in the spread of the </w:t>
      </w:r>
      <w:r w:rsidRPr="0006329A">
        <w:rPr>
          <w:i/>
          <w:color w:val="000000" w:themeColor="text1"/>
        </w:rPr>
        <w:t xml:space="preserve">Suwari tradition </w:t>
      </w:r>
      <w:r w:rsidRPr="0006329A">
        <w:rPr>
          <w:color w:val="000000" w:themeColor="text1"/>
        </w:rPr>
        <w:t>and later</w:t>
      </w:r>
      <w:r w:rsidRPr="0006329A">
        <w:rPr>
          <w:i/>
          <w:color w:val="000000" w:themeColor="text1"/>
        </w:rPr>
        <w:t xml:space="preserve">, </w:t>
      </w:r>
      <w:r w:rsidRPr="0006329A">
        <w:rPr>
          <w:color w:val="000000" w:themeColor="text1"/>
        </w:rPr>
        <w:t xml:space="preserve">the </w:t>
      </w:r>
      <w:r w:rsidRPr="0006329A">
        <w:rPr>
          <w:i/>
          <w:color w:val="000000" w:themeColor="text1"/>
        </w:rPr>
        <w:t>Qādīriyya</w:t>
      </w:r>
      <w:r w:rsidRPr="0006329A">
        <w:rPr>
          <w:color w:val="000000" w:themeColor="text1"/>
        </w:rPr>
        <w:t xml:space="preserve"> </w:t>
      </w:r>
      <w:r w:rsidRPr="0006329A">
        <w:rPr>
          <w:i/>
          <w:color w:val="000000" w:themeColor="text1"/>
        </w:rPr>
        <w:t>tarīqa</w:t>
      </w:r>
      <w:r w:rsidRPr="0006329A">
        <w:rPr>
          <w:color w:val="000000" w:themeColor="text1"/>
        </w:rPr>
        <w:t xml:space="preserve"> that had sprawled throughout Senegambia. Al-Hajj Kamara, the master of Ahmadou Bamba in Saint Louis, was a fresh product of this Jakhanke School of learning. I conclude this section by stating that historically the </w:t>
      </w:r>
      <w:r w:rsidRPr="0006329A">
        <w:rPr>
          <w:i/>
          <w:color w:val="000000" w:themeColor="text1"/>
        </w:rPr>
        <w:t>Suwari tradition</w:t>
      </w:r>
      <w:r w:rsidRPr="0006329A">
        <w:rPr>
          <w:color w:val="000000" w:themeColor="text1"/>
        </w:rPr>
        <w:t xml:space="preserve"> has laid the foundation of what Alfred Stepan has called the “Twin Tolerations” in this work,</w:t>
      </w:r>
      <w:r w:rsidRPr="0006329A">
        <w:rPr>
          <w:color w:val="000000" w:themeColor="text1"/>
          <w:vertAlign w:val="superscript"/>
        </w:rPr>
        <w:footnoteReference w:id="255"/>
      </w:r>
      <w:r w:rsidRPr="0006329A">
        <w:rPr>
          <w:color w:val="000000" w:themeColor="text1"/>
        </w:rPr>
        <w:t xml:space="preserve"> with the Senegalese “state/religion policy cooperation” as a poignant case, in another.</w:t>
      </w:r>
      <w:r w:rsidRPr="0006329A">
        <w:rPr>
          <w:color w:val="000000" w:themeColor="text1"/>
          <w:vertAlign w:val="superscript"/>
        </w:rPr>
        <w:footnoteReference w:id="256"/>
      </w:r>
      <w:r w:rsidRPr="0006329A">
        <w:rPr>
          <w:color w:val="000000" w:themeColor="text1"/>
        </w:rPr>
        <w:t xml:space="preserve"> </w:t>
      </w:r>
    </w:p>
    <w:p w14:paraId="0F96149E" w14:textId="77777777" w:rsidR="00D936CB" w:rsidRPr="0006329A" w:rsidRDefault="00191EFF" w:rsidP="0006329A">
      <w:pPr>
        <w:spacing w:before="280" w:after="280" w:line="360" w:lineRule="auto"/>
        <w:ind w:firstLine="720"/>
        <w:jc w:val="both"/>
        <w:rPr>
          <w:color w:val="000000" w:themeColor="text1"/>
        </w:rPr>
      </w:pPr>
      <w:r w:rsidRPr="0006329A">
        <w:rPr>
          <w:color w:val="000000" w:themeColor="text1"/>
        </w:rPr>
        <w:t>In the eighteenth century, Muslim scholars, such as Muhammad wuld al-Mukhtār wuld Maham Sa’īd al-Daymānī (1685–1753)—who draws from the writings of saints in the Muslim world, as evidenced in his</w:t>
      </w:r>
      <w:r w:rsidRPr="0006329A">
        <w:rPr>
          <w:i/>
          <w:color w:val="000000" w:themeColor="text1"/>
        </w:rPr>
        <w:t xml:space="preserve"> Khātimat at-tassawwuf</w:t>
      </w:r>
      <w:r w:rsidRPr="0006329A">
        <w:rPr>
          <w:color w:val="000000" w:themeColor="text1"/>
          <w:vertAlign w:val="superscript"/>
        </w:rPr>
        <w:footnoteReference w:id="257"/>
      </w:r>
      <w:r w:rsidRPr="0006329A">
        <w:rPr>
          <w:color w:val="000000" w:themeColor="text1"/>
        </w:rPr>
        <w:t>—started his religious proselytism in</w:t>
      </w:r>
      <w:r w:rsidRPr="0006329A">
        <w:rPr>
          <w:i/>
          <w:color w:val="000000" w:themeColor="text1"/>
        </w:rPr>
        <w:t xml:space="preserve"> </w:t>
      </w:r>
      <w:r w:rsidRPr="0006329A">
        <w:rPr>
          <w:color w:val="000000" w:themeColor="text1"/>
        </w:rPr>
        <w:t xml:space="preserve">his natal Gebla (Southwestern Mauritania). Al-Yadālī launched a Sūfī tradition of Islamic teaching that branched out across Western Africa. Inspired by Abu Hasan al-Shādhīlī and—Muhammad ibn Nasīr (1603–1674) of the Tamgrut </w:t>
      </w:r>
      <w:r w:rsidRPr="0006329A">
        <w:rPr>
          <w:i/>
          <w:color w:val="000000" w:themeColor="text1"/>
        </w:rPr>
        <w:t>zawiya</w:t>
      </w:r>
      <w:r w:rsidRPr="0006329A">
        <w:rPr>
          <w:color w:val="000000" w:themeColor="text1"/>
        </w:rPr>
        <w:t xml:space="preserve"> in Southern Morocco—, Al-Yadālī’s work teaches the valorization of virtues (</w:t>
      </w:r>
      <w:r w:rsidRPr="0006329A">
        <w:rPr>
          <w:i/>
          <w:color w:val="000000" w:themeColor="text1"/>
        </w:rPr>
        <w:t>fadā’il</w:t>
      </w:r>
      <w:r w:rsidRPr="0006329A">
        <w:rPr>
          <w:color w:val="000000" w:themeColor="text1"/>
        </w:rPr>
        <w:t>), avoidance of vices (</w:t>
      </w:r>
      <w:r w:rsidRPr="0006329A">
        <w:rPr>
          <w:i/>
          <w:color w:val="000000" w:themeColor="text1"/>
        </w:rPr>
        <w:t>radhā’il</w:t>
      </w:r>
      <w:r w:rsidRPr="0006329A">
        <w:rPr>
          <w:color w:val="000000" w:themeColor="text1"/>
        </w:rPr>
        <w:t>), warning against vile traits of character</w:t>
      </w:r>
      <w:r w:rsidRPr="0006329A">
        <w:rPr>
          <w:i/>
          <w:color w:val="000000" w:themeColor="text1"/>
        </w:rPr>
        <w:t xml:space="preserve"> </w:t>
      </w:r>
      <w:r w:rsidRPr="0006329A">
        <w:rPr>
          <w:color w:val="000000" w:themeColor="text1"/>
        </w:rPr>
        <w:t>(</w:t>
      </w:r>
      <w:r w:rsidRPr="0006329A">
        <w:rPr>
          <w:i/>
          <w:color w:val="000000" w:themeColor="text1"/>
        </w:rPr>
        <w:t>tarhib min masawi’ al-akhlāq</w:t>
      </w:r>
      <w:r w:rsidRPr="0006329A">
        <w:rPr>
          <w:color w:val="000000" w:themeColor="text1"/>
        </w:rPr>
        <w:t>), endorsement of noble traits of character (</w:t>
      </w:r>
      <w:r w:rsidRPr="0006329A">
        <w:rPr>
          <w:i/>
          <w:color w:val="000000" w:themeColor="text1"/>
        </w:rPr>
        <w:t>targhīb fi makarim al-akhlāq</w:t>
      </w:r>
      <w:r w:rsidRPr="0006329A">
        <w:rPr>
          <w:color w:val="000000" w:themeColor="text1"/>
        </w:rPr>
        <w:t>), good deed (</w:t>
      </w:r>
      <w:r w:rsidRPr="0006329A">
        <w:rPr>
          <w:i/>
          <w:color w:val="000000" w:themeColor="text1"/>
        </w:rPr>
        <w:t>al a’māl as-sālihah</w:t>
      </w:r>
      <w:r w:rsidRPr="0006329A">
        <w:rPr>
          <w:color w:val="000000" w:themeColor="text1"/>
        </w:rPr>
        <w:t>),</w:t>
      </w:r>
      <w:r w:rsidRPr="0006329A">
        <w:rPr>
          <w:i/>
          <w:color w:val="000000" w:themeColor="text1"/>
        </w:rPr>
        <w:t xml:space="preserve"> </w:t>
      </w:r>
      <w:r w:rsidRPr="0006329A">
        <w:rPr>
          <w:color w:val="000000" w:themeColor="text1"/>
        </w:rPr>
        <w:t>evil character such as envy (</w:t>
      </w:r>
      <w:r w:rsidRPr="0006329A">
        <w:rPr>
          <w:i/>
          <w:color w:val="000000" w:themeColor="text1"/>
        </w:rPr>
        <w:t>hasad</w:t>
      </w:r>
      <w:r w:rsidRPr="0006329A">
        <w:rPr>
          <w:color w:val="000000" w:themeColor="text1"/>
        </w:rPr>
        <w:t>) etc.</w:t>
      </w:r>
      <w:r w:rsidRPr="0006329A">
        <w:rPr>
          <w:color w:val="000000" w:themeColor="text1"/>
          <w:vertAlign w:val="superscript"/>
        </w:rPr>
        <w:footnoteReference w:id="258"/>
      </w:r>
      <w:r w:rsidRPr="0006329A">
        <w:rPr>
          <w:color w:val="000000" w:themeColor="text1"/>
        </w:rPr>
        <w:t xml:space="preserve"> </w:t>
      </w:r>
      <w:r w:rsidRPr="0006329A">
        <w:rPr>
          <w:color w:val="000000" w:themeColor="text1"/>
        </w:rPr>
        <w:lastRenderedPageBreak/>
        <w:t xml:space="preserve">Al- Yadālī’s Sūfī view is on how to behave or more precisely how to adapt a good Sūfī behavior to the general public. As the early Sūfī of Baghdad and Khurassan, the concept of </w:t>
      </w:r>
      <w:r w:rsidRPr="0006329A">
        <w:rPr>
          <w:i/>
          <w:color w:val="000000" w:themeColor="text1"/>
        </w:rPr>
        <w:t>adab</w:t>
      </w:r>
      <w:r w:rsidRPr="0006329A">
        <w:rPr>
          <w:color w:val="000000" w:themeColor="text1"/>
        </w:rPr>
        <w:t xml:space="preserve"> is central to Al-Yadālī’s philosophy of life. </w:t>
      </w:r>
      <w:r w:rsidRPr="0006329A">
        <w:rPr>
          <w:i/>
          <w:color w:val="000000" w:themeColor="text1"/>
        </w:rPr>
        <w:t>Adab</w:t>
      </w:r>
      <w:r w:rsidRPr="0006329A">
        <w:rPr>
          <w:color w:val="000000" w:themeColor="text1"/>
        </w:rPr>
        <w:t xml:space="preserve"> means etiquette, or </w:t>
      </w:r>
      <w:r w:rsidRPr="0006329A">
        <w:rPr>
          <w:i/>
          <w:color w:val="000000" w:themeColor="text1"/>
        </w:rPr>
        <w:t xml:space="preserve">good </w:t>
      </w:r>
      <w:r w:rsidRPr="0006329A">
        <w:rPr>
          <w:color w:val="000000" w:themeColor="text1"/>
        </w:rPr>
        <w:t xml:space="preserve">comportment towards Allah and the society. For Wright </w:t>
      </w:r>
      <w:r w:rsidRPr="0006329A">
        <w:rPr>
          <w:i/>
          <w:color w:val="000000" w:themeColor="text1"/>
        </w:rPr>
        <w:t>adab</w:t>
      </w:r>
      <w:r w:rsidRPr="0006329A">
        <w:rPr>
          <w:color w:val="000000" w:themeColor="text1"/>
        </w:rPr>
        <w:t xml:space="preserve"> (disposition, etiquette, character formation, bodily </w:t>
      </w:r>
      <w:r w:rsidRPr="0006329A">
        <w:rPr>
          <w:i/>
          <w:color w:val="000000" w:themeColor="text1"/>
        </w:rPr>
        <w:t>hexis</w:t>
      </w:r>
      <w:r w:rsidRPr="0006329A">
        <w:rPr>
          <w:color w:val="000000" w:themeColor="text1"/>
        </w:rPr>
        <w:t xml:space="preserve">, moral refinement) can be translated into the Bourdieusian concept of </w:t>
      </w:r>
      <w:r w:rsidRPr="0006329A">
        <w:rPr>
          <w:i/>
          <w:color w:val="000000" w:themeColor="text1"/>
        </w:rPr>
        <w:t>habitus</w:t>
      </w:r>
      <w:r w:rsidRPr="0006329A">
        <w:rPr>
          <w:color w:val="000000" w:themeColor="text1"/>
        </w:rPr>
        <w:t>.</w:t>
      </w:r>
      <w:r w:rsidRPr="0006329A">
        <w:rPr>
          <w:color w:val="000000" w:themeColor="text1"/>
          <w:vertAlign w:val="superscript"/>
        </w:rPr>
        <w:footnoteReference w:id="259"/>
      </w:r>
      <w:r w:rsidRPr="0006329A">
        <w:rPr>
          <w:color w:val="000000" w:themeColor="text1"/>
        </w:rPr>
        <w:t xml:space="preserve"> In the core of the text, Wright uses it as “good conduct,” “proper conduct” (169), “good character” (220, 284), “good manners” (216). Ware III uses almost the similar concepts of “good conduct,” “education,” and “training”.</w:t>
      </w:r>
      <w:r w:rsidRPr="0006329A">
        <w:rPr>
          <w:color w:val="000000" w:themeColor="text1"/>
          <w:vertAlign w:val="superscript"/>
        </w:rPr>
        <w:footnoteReference w:id="260"/>
      </w:r>
      <w:r w:rsidRPr="0006329A">
        <w:rPr>
          <w:color w:val="000000" w:themeColor="text1"/>
        </w:rPr>
        <w:t xml:space="preserve"> In my opinion, </w:t>
      </w:r>
      <w:r w:rsidRPr="0006329A">
        <w:rPr>
          <w:i/>
          <w:color w:val="000000" w:themeColor="text1"/>
        </w:rPr>
        <w:t>Adab</w:t>
      </w:r>
      <w:r w:rsidRPr="0006329A">
        <w:rPr>
          <w:color w:val="000000" w:themeColor="text1"/>
        </w:rPr>
        <w:t xml:space="preserve"> is inscribed in religious moral values while </w:t>
      </w:r>
      <w:r w:rsidRPr="0006329A">
        <w:rPr>
          <w:i/>
          <w:color w:val="000000" w:themeColor="text1"/>
        </w:rPr>
        <w:t xml:space="preserve">habitus </w:t>
      </w:r>
      <w:r w:rsidRPr="0006329A">
        <w:rPr>
          <w:color w:val="000000" w:themeColor="text1"/>
        </w:rPr>
        <w:t xml:space="preserve">is a more generic term including both what the society accepts as good and bad (manners or habits). </w:t>
      </w:r>
      <w:r w:rsidRPr="0006329A">
        <w:rPr>
          <w:i/>
          <w:color w:val="000000" w:themeColor="text1"/>
        </w:rPr>
        <w:t>Adab</w:t>
      </w:r>
      <w:r w:rsidRPr="0006329A">
        <w:rPr>
          <w:color w:val="000000" w:themeColor="text1"/>
        </w:rPr>
        <w:t xml:space="preserve"> can </w:t>
      </w:r>
      <w:r w:rsidRPr="0006329A">
        <w:rPr>
          <w:i/>
          <w:color w:val="000000" w:themeColor="text1"/>
        </w:rPr>
        <w:t>only</w:t>
      </w:r>
      <w:r w:rsidRPr="0006329A">
        <w:rPr>
          <w:color w:val="000000" w:themeColor="text1"/>
        </w:rPr>
        <w:t xml:space="preserve"> be constructive in democratic processes while </w:t>
      </w:r>
      <w:r w:rsidRPr="0006329A">
        <w:rPr>
          <w:i/>
          <w:color w:val="000000" w:themeColor="text1"/>
        </w:rPr>
        <w:t>habitus</w:t>
      </w:r>
      <w:r w:rsidRPr="0006329A">
        <w:rPr>
          <w:color w:val="000000" w:themeColor="text1"/>
        </w:rPr>
        <w:t xml:space="preserve"> can generate destructive/obstructive features that </w:t>
      </w:r>
      <w:r w:rsidRPr="0006329A">
        <w:rPr>
          <w:i/>
          <w:color w:val="000000" w:themeColor="text1"/>
        </w:rPr>
        <w:t>de-democratize</w:t>
      </w:r>
      <w:r w:rsidRPr="0006329A">
        <w:rPr>
          <w:color w:val="000000" w:themeColor="text1"/>
        </w:rPr>
        <w:t xml:space="preserve"> religious values, or in the context of this book deconsolidate a supposedly well-established democracy.  </w:t>
      </w:r>
    </w:p>
    <w:p w14:paraId="0F96149F" w14:textId="77777777" w:rsidR="00D936CB" w:rsidRPr="0006329A" w:rsidRDefault="00191EFF" w:rsidP="0006329A">
      <w:pPr>
        <w:spacing w:line="360" w:lineRule="auto"/>
        <w:ind w:firstLine="720"/>
        <w:jc w:val="both"/>
        <w:rPr>
          <w:color w:val="000000" w:themeColor="text1"/>
        </w:rPr>
      </w:pPr>
      <w:r w:rsidRPr="0006329A">
        <w:rPr>
          <w:color w:val="000000" w:themeColor="text1"/>
        </w:rPr>
        <w:t>It is finally important to note Al-Yadālī’s influence on Al-Hajj ‘Umar Tall (1797−1864),</w:t>
      </w:r>
      <w:r w:rsidRPr="0006329A">
        <w:rPr>
          <w:color w:val="000000" w:themeColor="text1"/>
          <w:vertAlign w:val="superscript"/>
        </w:rPr>
        <w:footnoteReference w:id="261"/>
      </w:r>
      <w:r w:rsidRPr="0006329A">
        <w:rPr>
          <w:color w:val="000000" w:themeColor="text1"/>
        </w:rPr>
        <w:t xml:space="preserve"> even though the latter saint was also inspired in his famous </w:t>
      </w:r>
      <w:r w:rsidRPr="0006329A">
        <w:rPr>
          <w:i/>
          <w:color w:val="000000" w:themeColor="text1"/>
        </w:rPr>
        <w:t>jihād</w:t>
      </w:r>
      <w:r w:rsidRPr="0006329A">
        <w:rPr>
          <w:color w:val="000000" w:themeColor="text1"/>
        </w:rPr>
        <w:t xml:space="preserve"> by ̒Uthmān Dan Fodio (1754–1817), the founder of the Sokoto Caliphate in 1804. Both Dan Fodio and Tall have written gaining authorizations to wage </w:t>
      </w:r>
      <w:r w:rsidRPr="0006329A">
        <w:rPr>
          <w:i/>
          <w:color w:val="000000" w:themeColor="text1"/>
        </w:rPr>
        <w:t>jihād</w:t>
      </w:r>
      <w:r w:rsidRPr="0006329A">
        <w:rPr>
          <w:color w:val="000000" w:themeColor="text1"/>
        </w:rPr>
        <w:t xml:space="preserve"> from Prophet Muhammad.</w:t>
      </w:r>
      <w:r w:rsidRPr="0006329A">
        <w:rPr>
          <w:color w:val="000000" w:themeColor="text1"/>
          <w:vertAlign w:val="superscript"/>
        </w:rPr>
        <w:t xml:space="preserve"> </w:t>
      </w:r>
      <w:r w:rsidRPr="0006329A">
        <w:rPr>
          <w:color w:val="000000" w:themeColor="text1"/>
          <w:vertAlign w:val="superscript"/>
        </w:rPr>
        <w:footnoteReference w:id="262"/>
      </w:r>
    </w:p>
    <w:p w14:paraId="0F9614A0" w14:textId="3E9B10D5"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The </w:t>
      </w:r>
      <w:r w:rsidRPr="0006329A">
        <w:rPr>
          <w:i/>
          <w:color w:val="000000" w:themeColor="text1"/>
        </w:rPr>
        <w:t xml:space="preserve">jihādī tradition </w:t>
      </w:r>
      <w:r w:rsidRPr="0006329A">
        <w:rPr>
          <w:color w:val="000000" w:themeColor="text1"/>
        </w:rPr>
        <w:t xml:space="preserve">is related to political resistance spurred against a dominant state. For this category of marabouts, it is a holy war against non-Muslims (kings and landlords) for the sake of establishing social justice and stability in West Africa. However, the violence generated by their wars has led to internal migration and renewed ethnic configurations, but ultimately has not </w:t>
      </w:r>
      <w:r w:rsidRPr="0006329A">
        <w:rPr>
          <w:color w:val="000000" w:themeColor="text1"/>
        </w:rPr>
        <w:lastRenderedPageBreak/>
        <w:t xml:space="preserve">resolved the problem of illegal enslavement of Muslims which was one of the causes of Dan Fodio’s </w:t>
      </w:r>
      <w:r w:rsidRPr="0006329A">
        <w:rPr>
          <w:i/>
          <w:color w:val="000000" w:themeColor="text1"/>
        </w:rPr>
        <w:t>jihād</w:t>
      </w:r>
      <w:r w:rsidRPr="0006329A">
        <w:rPr>
          <w:color w:val="000000" w:themeColor="text1"/>
        </w:rPr>
        <w:t>.</w:t>
      </w:r>
      <w:r w:rsidRPr="0006329A">
        <w:rPr>
          <w:color w:val="000000" w:themeColor="text1"/>
          <w:vertAlign w:val="superscript"/>
        </w:rPr>
        <w:footnoteReference w:id="263"/>
      </w:r>
      <w:r w:rsidRPr="0006329A">
        <w:rPr>
          <w:color w:val="000000" w:themeColor="text1"/>
        </w:rPr>
        <w:t xml:space="preserve"> Although the historical consensus seems to agree that the abolition of slavery found its main impetus when, in 1787, the Society for the Abolition of the Slave Trade, founded by Reverend Thomas Clarkson, held its first meeting in London to discuss ending the slave trade, historical records suggest that such credit should be given to Abdoul Kader Kane, imām of the Futa Tooro kingdom who had already abolished it in Senegambia, twenty years earlier.</w:t>
      </w:r>
      <w:r w:rsidRPr="0006329A">
        <w:rPr>
          <w:color w:val="000000" w:themeColor="text1"/>
          <w:vertAlign w:val="superscript"/>
        </w:rPr>
        <w:footnoteReference w:id="264"/>
      </w:r>
      <w:r w:rsidRPr="0006329A">
        <w:rPr>
          <w:color w:val="000000" w:themeColor="text1"/>
        </w:rPr>
        <w:t xml:space="preserve"> Ware III also indicates that Reverend Clarkson, as evidenced by his </w:t>
      </w:r>
      <w:r w:rsidRPr="0006329A">
        <w:rPr>
          <w:i/>
          <w:color w:val="000000" w:themeColor="text1"/>
        </w:rPr>
        <w:t>Letter on the Slave Trade 1791</w:t>
      </w:r>
      <w:r w:rsidRPr="0006329A">
        <w:rPr>
          <w:color w:val="000000" w:themeColor="text1"/>
        </w:rPr>
        <w:t>, knew of the imām’s emancipation of slaves, and was impressed enough by the latter’s action, to offer him as a role model for “Europe’s Christian kings.”</w:t>
      </w:r>
      <w:r w:rsidRPr="0006329A">
        <w:rPr>
          <w:color w:val="000000" w:themeColor="text1"/>
          <w:vertAlign w:val="superscript"/>
        </w:rPr>
        <w:footnoteReference w:id="265"/>
      </w:r>
      <w:r w:rsidRPr="0006329A">
        <w:rPr>
          <w:color w:val="000000" w:themeColor="text1"/>
        </w:rPr>
        <w:t xml:space="preserve"> Nonetheless, the question whether Kane banned the transatlantic slave trade (</w:t>
      </w:r>
      <w:r w:rsidRPr="0006329A">
        <w:rPr>
          <w:i/>
          <w:color w:val="000000" w:themeColor="text1"/>
        </w:rPr>
        <w:t>i.e.</w:t>
      </w:r>
      <w:r w:rsidRPr="0006329A">
        <w:rPr>
          <w:color w:val="000000" w:themeColor="text1"/>
        </w:rPr>
        <w:t xml:space="preserve"> the commerce with Europeans) or he strongly disapproved the enslavement of non-Muslim Blacks by the </w:t>
      </w:r>
      <w:r w:rsidRPr="0006329A">
        <w:rPr>
          <w:i/>
          <w:color w:val="000000" w:themeColor="text1"/>
        </w:rPr>
        <w:t>toroodo</w:t>
      </w:r>
      <w:r w:rsidRPr="0006329A">
        <w:rPr>
          <w:color w:val="000000" w:themeColor="text1"/>
        </w:rPr>
        <w:t xml:space="preserve"> clerisy remains unclear in my understanding. Be it as it may, I do think that Kane’s Islamic faith, confounded with Sūfī </w:t>
      </w:r>
      <w:r w:rsidRPr="0006329A">
        <w:rPr>
          <w:i/>
          <w:color w:val="000000" w:themeColor="text1"/>
        </w:rPr>
        <w:t xml:space="preserve">qādirī </w:t>
      </w:r>
      <w:r w:rsidRPr="0006329A">
        <w:rPr>
          <w:color w:val="000000" w:themeColor="text1"/>
        </w:rPr>
        <w:t>principles of equity and social justice, have helped foster his anti-slavery statements.</w:t>
      </w:r>
    </w:p>
    <w:p w14:paraId="0F9614A1" w14:textId="6D6F1D11" w:rsidR="00D936CB" w:rsidRPr="0006329A" w:rsidRDefault="00191EFF" w:rsidP="0006329A">
      <w:pPr>
        <w:spacing w:line="360" w:lineRule="auto"/>
        <w:ind w:firstLine="720"/>
        <w:jc w:val="both"/>
        <w:rPr>
          <w:color w:val="000000" w:themeColor="text1"/>
        </w:rPr>
      </w:pPr>
      <w:r w:rsidRPr="0006329A">
        <w:rPr>
          <w:color w:val="000000" w:themeColor="text1"/>
        </w:rPr>
        <w:t xml:space="preserve">Ciré Ibra Ndiaye has revisited the Toroobe Revolution by arguing that there is a reverse political reproduction of the defeated class of the Satigi rulers. Once in power, the Toroobe tempt to safeguard their class interests. They </w:t>
      </w:r>
      <w:r w:rsidR="005A77C3" w:rsidRPr="0006329A">
        <w:rPr>
          <w:color w:val="000000" w:themeColor="text1"/>
        </w:rPr>
        <w:t xml:space="preserve">subjugate </w:t>
      </w:r>
      <w:r w:rsidRPr="0006329A">
        <w:rPr>
          <w:color w:val="000000" w:themeColor="text1"/>
        </w:rPr>
        <w:t xml:space="preserve">those who dominated them before or who were opposed to their hegemonic political project. Ndiaye even revokes the so-called “revolution,” because the Baal and Kane regimes reproduced the same type of domination of the </w:t>
      </w:r>
      <w:r w:rsidRPr="0006329A">
        <w:rPr>
          <w:i/>
          <w:color w:val="000000" w:themeColor="text1"/>
        </w:rPr>
        <w:t xml:space="preserve">Satigi </w:t>
      </w:r>
      <w:r w:rsidRPr="0006329A">
        <w:rPr>
          <w:color w:val="000000" w:themeColor="text1"/>
        </w:rPr>
        <w:t>(Ndiaye), by hiding themselves behind a religion fraught with Arab-Berber radicalisms. Baal, whose real name is Racine Samba Barry, was from Macina: he was a foreigner in Fuuta Tooro.</w:t>
      </w:r>
      <w:r w:rsidRPr="0006329A">
        <w:rPr>
          <w:color w:val="000000" w:themeColor="text1"/>
          <w:vertAlign w:val="superscript"/>
        </w:rPr>
        <w:footnoteReference w:id="266"/>
      </w:r>
      <w:r w:rsidRPr="0006329A">
        <w:rPr>
          <w:color w:val="000000" w:themeColor="text1"/>
        </w:rPr>
        <w:t xml:space="preserve"> Baal was killed by his brothers in arms according to Ndiaye, and by Ali Kawri’s Bani Hasan troops for Ware III. The latter author is one of the historians who defend</w:t>
      </w:r>
      <w:r w:rsidR="005A77C3" w:rsidRPr="0006329A">
        <w:rPr>
          <w:color w:val="000000" w:themeColor="text1"/>
        </w:rPr>
        <w:t>s</w:t>
      </w:r>
      <w:r w:rsidRPr="0006329A">
        <w:rPr>
          <w:color w:val="000000" w:themeColor="text1"/>
        </w:rPr>
        <w:t xml:space="preserve"> the symbolic aspect of the revolution: the abolition of slavery by African Muslim leaders, long before the British (Thomas Clarkson) and the French (Victor Schœlcher). In effect</w:t>
      </w:r>
      <w:r w:rsidR="00BB0CF9">
        <w:rPr>
          <w:color w:val="000000" w:themeColor="text1"/>
        </w:rPr>
        <w:t>,</w:t>
      </w:r>
      <w:r w:rsidRPr="0006329A">
        <w:rPr>
          <w:color w:val="000000" w:themeColor="text1"/>
        </w:rPr>
        <w:t xml:space="preserve"> and for example, Abdoul Kader Kane signed a treaty with the French in 1785 to prohibit the sale of slaves on his territory, and at the same time established </w:t>
      </w:r>
      <w:r w:rsidRPr="0006329A">
        <w:rPr>
          <w:color w:val="000000" w:themeColor="text1"/>
        </w:rPr>
        <w:lastRenderedPageBreak/>
        <w:t>stricter taxes against European merchants.</w:t>
      </w:r>
      <w:r w:rsidRPr="0006329A">
        <w:rPr>
          <w:color w:val="000000" w:themeColor="text1"/>
          <w:vertAlign w:val="superscript"/>
        </w:rPr>
        <w:footnoteReference w:id="267"/>
      </w:r>
      <w:r w:rsidRPr="0006329A">
        <w:rPr>
          <w:color w:val="000000" w:themeColor="text1"/>
        </w:rPr>
        <w:t xml:space="preserve"> In that article, Ware III recognizes that from 1776 until 1806, Abdul Kader Kan sought “to end the Atlantic slave trade and to effectively end slavery within the lands he controlled” in the Senegal River Valley provinces of Fuuta Toro. </w:t>
      </w:r>
    </w:p>
    <w:p w14:paraId="0F9614A3" w14:textId="2FBF32B1" w:rsidR="00D936CB" w:rsidRPr="0006329A" w:rsidRDefault="00191EFF" w:rsidP="0006329A">
      <w:pPr>
        <w:spacing w:line="360" w:lineRule="auto"/>
        <w:ind w:firstLine="720"/>
        <w:jc w:val="both"/>
        <w:rPr>
          <w:color w:val="000000" w:themeColor="text1"/>
        </w:rPr>
      </w:pPr>
      <w:r w:rsidRPr="0006329A">
        <w:rPr>
          <w:color w:val="000000" w:themeColor="text1"/>
        </w:rPr>
        <w:t>In reformulating that this way, Ware III acknowledges what we also believe to be Ndiaye’s opinion that after the Toroodo Revolution, the Toroobe who were of the Q</w:t>
      </w:r>
      <w:r w:rsidRPr="0006329A">
        <w:rPr>
          <w:i/>
          <w:color w:val="000000" w:themeColor="text1"/>
        </w:rPr>
        <w:t xml:space="preserve">ādiriyya </w:t>
      </w:r>
      <w:r w:rsidRPr="0006329A">
        <w:rPr>
          <w:color w:val="000000" w:themeColor="text1"/>
        </w:rPr>
        <w:t xml:space="preserve">as well, </w:t>
      </w:r>
      <w:r w:rsidR="003032BE" w:rsidRPr="0006329A">
        <w:rPr>
          <w:color w:val="000000" w:themeColor="text1"/>
        </w:rPr>
        <w:t xml:space="preserve">later </w:t>
      </w:r>
      <w:r w:rsidRPr="0006329A">
        <w:rPr>
          <w:color w:val="000000" w:themeColor="text1"/>
        </w:rPr>
        <w:t>returned to</w:t>
      </w:r>
      <w:r w:rsidR="003032BE" w:rsidRPr="0006329A">
        <w:rPr>
          <w:color w:val="000000" w:themeColor="text1"/>
        </w:rPr>
        <w:t xml:space="preserve"> more</w:t>
      </w:r>
      <w:r w:rsidRPr="0006329A">
        <w:rPr>
          <w:color w:val="000000" w:themeColor="text1"/>
        </w:rPr>
        <w:t xml:space="preserve"> intensive slavery in the region.</w:t>
      </w:r>
    </w:p>
    <w:p w14:paraId="0F9614A4" w14:textId="77777777" w:rsidR="00D936CB" w:rsidRPr="0006329A" w:rsidRDefault="00191EFF" w:rsidP="0006329A">
      <w:pPr>
        <w:spacing w:before="280" w:after="280" w:line="360" w:lineRule="auto"/>
        <w:jc w:val="both"/>
        <w:rPr>
          <w:b/>
          <w:color w:val="000000" w:themeColor="text1"/>
        </w:rPr>
      </w:pPr>
      <w:r w:rsidRPr="0006329A">
        <w:rPr>
          <w:b/>
          <w:color w:val="000000" w:themeColor="text1"/>
        </w:rPr>
        <w:t>Colonization and Sūfī “Grassroots” of Democratization</w:t>
      </w:r>
    </w:p>
    <w:p w14:paraId="0F9614A5" w14:textId="77777777" w:rsidR="00D936CB" w:rsidRPr="0006329A" w:rsidRDefault="00191EFF" w:rsidP="0006329A">
      <w:pPr>
        <w:spacing w:before="280" w:after="280" w:line="360" w:lineRule="auto"/>
        <w:jc w:val="both"/>
        <w:rPr>
          <w:color w:val="000000" w:themeColor="text1"/>
        </w:rPr>
      </w:pPr>
      <w:r w:rsidRPr="0006329A">
        <w:rPr>
          <w:color w:val="000000" w:themeColor="text1"/>
        </w:rPr>
        <w:t xml:space="preserve">Sufism has a long presence in Western Sudanic Africa throughout the </w:t>
      </w:r>
      <w:r w:rsidRPr="0006329A">
        <w:rPr>
          <w:i/>
          <w:color w:val="000000" w:themeColor="text1"/>
        </w:rPr>
        <w:t xml:space="preserve">Sanusiyya </w:t>
      </w:r>
      <w:r w:rsidRPr="0006329A">
        <w:rPr>
          <w:color w:val="000000" w:themeColor="text1"/>
        </w:rPr>
        <w:t>Sūfī order and through the significant economic influences of the Q</w:t>
      </w:r>
      <w:r w:rsidRPr="0006329A">
        <w:rPr>
          <w:i/>
          <w:color w:val="000000" w:themeColor="text1"/>
        </w:rPr>
        <w:t>ādiriyya Kuntiyya.</w:t>
      </w:r>
      <w:r w:rsidRPr="0006329A">
        <w:rPr>
          <w:color w:val="000000" w:themeColor="text1"/>
        </w:rPr>
        <w:t xml:space="preserve"> Both </w:t>
      </w:r>
      <w:r w:rsidRPr="0006329A">
        <w:rPr>
          <w:i/>
          <w:color w:val="000000" w:themeColor="text1"/>
        </w:rPr>
        <w:t>turūq</w:t>
      </w:r>
      <w:r w:rsidRPr="0006329A">
        <w:rPr>
          <w:color w:val="000000" w:themeColor="text1"/>
        </w:rPr>
        <w:t xml:space="preserve"> spread to different ethnicities across the interior, easing conflicts but also for confronting the French in a deadly battle in modern day Libya and Chad. During colonization, Shaykh Saad Bou (1850–1917) of Mauritania and his disciple Fanta Mady (1865–1955) of French Guinea who both initiated to the </w:t>
      </w:r>
      <w:r w:rsidRPr="0006329A">
        <w:rPr>
          <w:i/>
          <w:color w:val="000000" w:themeColor="text1"/>
        </w:rPr>
        <w:t xml:space="preserve">Qādīriyya </w:t>
      </w:r>
      <w:r w:rsidRPr="0006329A">
        <w:rPr>
          <w:color w:val="000000" w:themeColor="text1"/>
        </w:rPr>
        <w:t xml:space="preserve">and the </w:t>
      </w:r>
      <w:r w:rsidRPr="0006329A">
        <w:rPr>
          <w:i/>
          <w:color w:val="000000" w:themeColor="text1"/>
        </w:rPr>
        <w:t>Tijāniyya</w:t>
      </w:r>
      <w:r w:rsidRPr="0006329A">
        <w:rPr>
          <w:color w:val="000000" w:themeColor="text1"/>
        </w:rPr>
        <w:t>, built their social connections from the tradition of tolerance, and gained success in the Forest empires extensively dominated by the Mandinka merchants including the Wangara or Juula also called Yarsé in Northern Burkina Faso. But the most famous Sūfī families in Senegal and The Gambia are those of El Hadji Abdoulaye Niasse (1848–1922), El Hadji Malik Sy (1853–1922) and Ahmadou Bamba: all were tuned with Al-Yadālī’s work,</w:t>
      </w:r>
      <w:r w:rsidRPr="0006329A">
        <w:rPr>
          <w:color w:val="000000" w:themeColor="text1"/>
          <w:vertAlign w:val="superscript"/>
        </w:rPr>
        <w:footnoteReference w:id="268"/>
      </w:r>
      <w:r w:rsidRPr="0006329A">
        <w:rPr>
          <w:color w:val="000000" w:themeColor="text1"/>
        </w:rPr>
        <w:t xml:space="preserve"> as well as Tall’s magnum opus </w:t>
      </w:r>
      <w:r w:rsidRPr="0006329A">
        <w:rPr>
          <w:i/>
          <w:color w:val="000000" w:themeColor="text1"/>
        </w:rPr>
        <w:t>The Spears.</w:t>
      </w:r>
      <w:r w:rsidRPr="0006329A">
        <w:rPr>
          <w:color w:val="000000" w:themeColor="text1"/>
          <w:vertAlign w:val="superscript"/>
        </w:rPr>
        <w:footnoteReference w:id="269"/>
      </w:r>
      <w:r w:rsidRPr="0006329A">
        <w:rPr>
          <w:color w:val="000000" w:themeColor="text1"/>
          <w:vertAlign w:val="superscript"/>
        </w:rPr>
        <w:t xml:space="preserve"> </w:t>
      </w:r>
      <w:r w:rsidRPr="0006329A">
        <w:rPr>
          <w:color w:val="000000" w:themeColor="text1"/>
        </w:rPr>
        <w:t xml:space="preserve">All of the aforementioned marabouts espoused non-violence, but in the form of </w:t>
      </w:r>
      <w:r w:rsidRPr="0006329A">
        <w:rPr>
          <w:i/>
          <w:color w:val="000000" w:themeColor="text1"/>
        </w:rPr>
        <w:t>cultural resistance</w:t>
      </w:r>
      <w:r w:rsidRPr="0006329A">
        <w:rPr>
          <w:color w:val="000000" w:themeColor="text1"/>
        </w:rPr>
        <w:t xml:space="preserve"> most pronounced in Ahmadou Bamba’s political philosophy of what it means to be an autonomous community in a fast and everchanging world. </w:t>
      </w:r>
      <w:r w:rsidRPr="0006329A">
        <w:rPr>
          <w:color w:val="000000" w:themeColor="text1"/>
        </w:rPr>
        <w:lastRenderedPageBreak/>
        <w:t>Senegalese politics draws consolidation of democratic values (peace, cohabitation, tolerance) from these different maraboutic schools. Villalón rightly argues that “the Senegalese democratic polity has been built on religious foundations.”</w:t>
      </w:r>
      <w:r w:rsidRPr="0006329A">
        <w:rPr>
          <w:color w:val="000000" w:themeColor="text1"/>
          <w:vertAlign w:val="superscript"/>
        </w:rPr>
        <w:footnoteReference w:id="270"/>
      </w:r>
      <w:r w:rsidRPr="0006329A">
        <w:rPr>
          <w:color w:val="000000" w:themeColor="text1"/>
        </w:rPr>
        <w:t xml:space="preserve"> </w:t>
      </w:r>
    </w:p>
    <w:p w14:paraId="0F9614A6" w14:textId="7F6330F4"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Furthermore, the debate among Muslims was on whether to accept a European way of life or not. Are Islam, in general, or local versions of Islam, compatible with the colonizers’ views and ways of life, developed through the concepts of nation-building, development, justice, peace? Some Muslim intellectuals argue positively that European ideas of social justice are acceptable for Africans. Three cases can be recalled: Si Ben ‘Umar or Si Benamor (1900−1968), great-grandson of the founder of the Tijānī Sūfī order (Ahmad al-Tijānī 1737−1815) and Seydou Nourou Tall (1876−1981) who is El Hadji Oumar’s grandson, and a close disciple of El Hadji Malick Sy (1852−1922) of Tivaouane.  If I refer to historian Hilary Jones, Sy one of the Tijānī leaders in Senegal and a </w:t>
      </w:r>
      <w:r w:rsidR="003032BE" w:rsidRPr="0006329A">
        <w:rPr>
          <w:color w:val="000000" w:themeColor="text1"/>
        </w:rPr>
        <w:t>pro-French actor</w:t>
      </w:r>
      <w:r w:rsidRPr="0006329A">
        <w:rPr>
          <w:color w:val="000000" w:themeColor="text1"/>
        </w:rPr>
        <w:t xml:space="preserve">, negotiated an administrative </w:t>
      </w:r>
      <w:r w:rsidRPr="0006329A">
        <w:rPr>
          <w:i/>
          <w:color w:val="000000" w:themeColor="text1"/>
        </w:rPr>
        <w:t>modus operandi</w:t>
      </w:r>
      <w:r w:rsidRPr="0006329A">
        <w:rPr>
          <w:color w:val="000000" w:themeColor="text1"/>
        </w:rPr>
        <w:t xml:space="preserve"> with the colonial state and mobilized votes to help the métis man François Carpot get elected to the French National Assembly in 1902.</w:t>
      </w:r>
      <w:r w:rsidRPr="0006329A">
        <w:rPr>
          <w:color w:val="000000" w:themeColor="text1"/>
          <w:vertAlign w:val="superscript"/>
        </w:rPr>
        <w:footnoteReference w:id="271"/>
      </w:r>
      <w:r w:rsidRPr="0006329A">
        <w:rPr>
          <w:color w:val="000000" w:themeColor="text1"/>
        </w:rPr>
        <w:t xml:space="preserve"> Sy thought that the Saint Louisian represented the citizens’ interest best when negotiating with colonial authorities. Sidi ben ‘Umar</w:t>
      </w:r>
      <w:r w:rsidR="003032BE" w:rsidRPr="0006329A">
        <w:rPr>
          <w:color w:val="000000" w:themeColor="text1"/>
        </w:rPr>
        <w:t xml:space="preserve">, originally </w:t>
      </w:r>
      <w:r w:rsidRPr="0006329A">
        <w:rPr>
          <w:color w:val="000000" w:themeColor="text1"/>
        </w:rPr>
        <w:t>from Algeria, went to convince the colonized of French and British West Africa that France has brought stability and social justice to its citizens and subjects in Africa;</w:t>
      </w:r>
      <w:r w:rsidRPr="0006329A">
        <w:rPr>
          <w:color w:val="000000" w:themeColor="text1"/>
          <w:vertAlign w:val="superscript"/>
        </w:rPr>
        <w:footnoteReference w:id="272"/>
      </w:r>
      <w:r w:rsidRPr="0006329A">
        <w:rPr>
          <w:color w:val="000000" w:themeColor="text1"/>
        </w:rPr>
        <w:t xml:space="preserve"> </w:t>
      </w:r>
      <w:r w:rsidR="003032BE" w:rsidRPr="0006329A">
        <w:rPr>
          <w:color w:val="000000" w:themeColor="text1"/>
        </w:rPr>
        <w:t xml:space="preserve">while </w:t>
      </w:r>
      <w:r w:rsidRPr="0006329A">
        <w:rPr>
          <w:color w:val="000000" w:themeColor="text1"/>
        </w:rPr>
        <w:t xml:space="preserve">Seydou Nourou Tall voyaged all over Sub-Saharan Africa to beg constituents to obey colonial policies regarding tax, health, education, and enrollment </w:t>
      </w:r>
      <w:r w:rsidRPr="0006329A">
        <w:rPr>
          <w:color w:val="000000" w:themeColor="text1"/>
        </w:rPr>
        <w:lastRenderedPageBreak/>
        <w:t xml:space="preserve">in the colonial army. Why was Seydou Nourou doing such traveling? The stake for his voyages was to promote peace, civic obedience, and political stability, to avoid confrontation with the French or any other European colonizer, but disseminated the </w:t>
      </w:r>
      <w:r w:rsidRPr="0006329A">
        <w:rPr>
          <w:i/>
          <w:color w:val="000000" w:themeColor="text1"/>
        </w:rPr>
        <w:t>Tijāniyya</w:t>
      </w:r>
      <w:r w:rsidRPr="0006329A">
        <w:rPr>
          <w:color w:val="000000" w:themeColor="text1"/>
        </w:rPr>
        <w:t xml:space="preserve"> order in West Africa.</w:t>
      </w:r>
    </w:p>
    <w:p w14:paraId="0F9614A7" w14:textId="1B5A0005" w:rsidR="00D936CB" w:rsidRPr="0006329A" w:rsidRDefault="00191EFF" w:rsidP="0006329A">
      <w:pPr>
        <w:spacing w:before="280" w:after="280" w:line="360" w:lineRule="auto"/>
        <w:ind w:firstLine="720"/>
        <w:jc w:val="both"/>
        <w:rPr>
          <w:color w:val="000000" w:themeColor="text1"/>
        </w:rPr>
      </w:pPr>
      <w:r w:rsidRPr="0006329A">
        <w:rPr>
          <w:color w:val="000000" w:themeColor="text1"/>
        </w:rPr>
        <w:t>The accommodative tradition is arguably a continuation and a mix of a North African Tijānī principle of tolerance</w:t>
      </w:r>
      <w:r w:rsidR="00844B98" w:rsidRPr="0006329A">
        <w:rPr>
          <w:color w:val="000000" w:themeColor="text1"/>
        </w:rPr>
        <w:t>—</w:t>
      </w:r>
      <w:r w:rsidRPr="0006329A">
        <w:rPr>
          <w:color w:val="000000" w:themeColor="text1"/>
        </w:rPr>
        <w:t>not quite like that in several cases—with the Suwari softer version in West Africa. The same cooperation, not collaboration, could be said about Hammadi uld Muhammad Bu-Addi also called Hammoadi by the French.</w:t>
      </w:r>
      <w:r w:rsidRPr="0006329A">
        <w:rPr>
          <w:color w:val="000000" w:themeColor="text1"/>
          <w:vertAlign w:val="superscript"/>
        </w:rPr>
        <w:footnoteReference w:id="273"/>
      </w:r>
      <w:r w:rsidRPr="0006329A">
        <w:rPr>
          <w:color w:val="000000" w:themeColor="text1"/>
        </w:rPr>
        <w:t xml:space="preserve"> Following Hammoadi who was a key figure in the French-Kunta alliance in Western Sudan, he saw the colonialists as a “</w:t>
      </w:r>
      <w:r w:rsidRPr="0006329A">
        <w:rPr>
          <w:i/>
          <w:color w:val="000000" w:themeColor="text1"/>
        </w:rPr>
        <w:t>force of justice</w:t>
      </w:r>
      <w:r w:rsidRPr="0006329A">
        <w:rPr>
          <w:color w:val="000000" w:themeColor="text1"/>
        </w:rPr>
        <w:t>”</w:t>
      </w:r>
      <w:r w:rsidRPr="0006329A">
        <w:rPr>
          <w:color w:val="000000" w:themeColor="text1"/>
          <w:vertAlign w:val="superscript"/>
        </w:rPr>
        <w:footnoteReference w:id="274"/>
      </w:r>
      <w:r w:rsidRPr="0006329A">
        <w:rPr>
          <w:i/>
          <w:color w:val="000000" w:themeColor="text1"/>
        </w:rPr>
        <w:t xml:space="preserve"> </w:t>
      </w:r>
      <w:r w:rsidRPr="0006329A">
        <w:rPr>
          <w:color w:val="000000" w:themeColor="text1"/>
        </w:rPr>
        <w:t>His proponents use the notion of “</w:t>
      </w:r>
      <w:r w:rsidRPr="0006329A">
        <w:rPr>
          <w:i/>
          <w:color w:val="000000" w:themeColor="text1"/>
        </w:rPr>
        <w:t>amān</w:t>
      </w:r>
      <w:r w:rsidRPr="0006329A">
        <w:rPr>
          <w:color w:val="000000" w:themeColor="text1"/>
        </w:rPr>
        <w:t>” or “safe conduct” as a “guide for the relation between Muslims and non-Muslims.”</w:t>
      </w:r>
      <w:r w:rsidRPr="0006329A">
        <w:rPr>
          <w:color w:val="000000" w:themeColor="text1"/>
          <w:vertAlign w:val="superscript"/>
        </w:rPr>
        <w:footnoteReference w:id="275"/>
      </w:r>
      <w:r w:rsidRPr="0006329A">
        <w:rPr>
          <w:color w:val="000000" w:themeColor="text1"/>
        </w:rPr>
        <w:t xml:space="preserve"> Often, these marabouts had their own order’s political agenda (to spread their influence and ideas of peace), but in doing so, they fostered French and British Republican principles in areas where colonial officials’ authority was challenged or jeopardized by the indigenous people. The French and British had worked with local African marabouts to propagate the principles of the </w:t>
      </w:r>
      <w:r w:rsidRPr="0006329A">
        <w:rPr>
          <w:i/>
          <w:color w:val="000000" w:themeColor="text1"/>
        </w:rPr>
        <w:t>civilizing mission</w:t>
      </w:r>
      <w:r w:rsidRPr="0006329A">
        <w:rPr>
          <w:color w:val="000000" w:themeColor="text1"/>
        </w:rPr>
        <w:t>. Certain Sūfī leaders recall al-Junayd of Baghdad (d. 910), the one saint who asserts: “rebellion against authority is an action of the ignorant.”</w:t>
      </w:r>
      <w:r w:rsidRPr="0006329A">
        <w:rPr>
          <w:color w:val="000000" w:themeColor="text1"/>
          <w:vertAlign w:val="superscript"/>
        </w:rPr>
        <w:footnoteReference w:id="276"/>
      </w:r>
      <w:r w:rsidRPr="0006329A">
        <w:rPr>
          <w:color w:val="000000" w:themeColor="text1"/>
        </w:rPr>
        <w:t xml:space="preserve"> </w:t>
      </w:r>
    </w:p>
    <w:p w14:paraId="0F9614A8" w14:textId="5D588D96"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Sūfī principles of abandonment, accommodation, and acceptance of Allah’s will, can find common ground with the not exclusively “Western” ideology of tolerance. For instance, the Muslims Krio in Sierra Leone, most likely affiliated with the </w:t>
      </w:r>
      <w:r w:rsidRPr="0006329A">
        <w:rPr>
          <w:i/>
          <w:color w:val="000000" w:themeColor="text1"/>
        </w:rPr>
        <w:t>Tijāniyya,</w:t>
      </w:r>
      <w:r w:rsidRPr="0006329A">
        <w:rPr>
          <w:color w:val="000000" w:themeColor="text1"/>
        </w:rPr>
        <w:t xml:space="preserve"> were known as intermediaries between British colonials and the people of the interior. Their leader, Alfa Yadalieu, was a follower of El-Hadji Oumar Tall, and was trained in Islamic sciences in Dinguiraye in Guinea.</w:t>
      </w:r>
      <w:r w:rsidRPr="0006329A">
        <w:rPr>
          <w:color w:val="000000" w:themeColor="text1"/>
          <w:vertAlign w:val="superscript"/>
        </w:rPr>
        <w:footnoteReference w:id="277"/>
      </w:r>
      <w:r w:rsidRPr="0006329A">
        <w:rPr>
          <w:color w:val="000000" w:themeColor="text1"/>
        </w:rPr>
        <w:t xml:space="preserve"> The Krio contributed to perpetuating British culture and policies in the hinterland. In Sierra Leone, a notable Temne scholar of the </w:t>
      </w:r>
      <w:r w:rsidRPr="0006329A">
        <w:rPr>
          <w:i/>
          <w:color w:val="000000" w:themeColor="text1"/>
        </w:rPr>
        <w:t>Tijāniyya,</w:t>
      </w:r>
      <w:r w:rsidRPr="0006329A">
        <w:rPr>
          <w:color w:val="000000" w:themeColor="text1"/>
        </w:rPr>
        <w:t xml:space="preserve"> Shaikh Sesay, was a</w:t>
      </w:r>
      <w:r w:rsidR="003032BE" w:rsidRPr="0006329A">
        <w:rPr>
          <w:color w:val="000000" w:themeColor="text1"/>
        </w:rPr>
        <w:t>lso a</w:t>
      </w:r>
      <w:r w:rsidRPr="0006329A">
        <w:rPr>
          <w:color w:val="000000" w:themeColor="text1"/>
        </w:rPr>
        <w:t xml:space="preserve"> political and </w:t>
      </w:r>
      <w:r w:rsidRPr="0006329A">
        <w:rPr>
          <w:color w:val="000000" w:themeColor="text1"/>
        </w:rPr>
        <w:lastRenderedPageBreak/>
        <w:t xml:space="preserve">cultural leader in the later twentieth century: “He was educated in Islam locally by scholars and in Senegal where he was initiated into the Tijaniyya </w:t>
      </w:r>
      <w:r w:rsidRPr="0006329A">
        <w:rPr>
          <w:i/>
          <w:color w:val="000000" w:themeColor="text1"/>
        </w:rPr>
        <w:t>ṭarīqah.</w:t>
      </w:r>
      <w:r w:rsidRPr="0006329A">
        <w:rPr>
          <w:color w:val="000000" w:themeColor="text1"/>
        </w:rPr>
        <w:t>”</w:t>
      </w:r>
      <w:r w:rsidRPr="0006329A">
        <w:rPr>
          <w:color w:val="000000" w:themeColor="text1"/>
          <w:vertAlign w:val="superscript"/>
        </w:rPr>
        <w:footnoteReference w:id="278"/>
      </w:r>
      <w:r w:rsidRPr="0006329A">
        <w:rPr>
          <w:i/>
          <w:color w:val="000000" w:themeColor="text1"/>
        </w:rPr>
        <w:t xml:space="preserve"> </w:t>
      </w:r>
      <w:r w:rsidRPr="0006329A">
        <w:rPr>
          <w:color w:val="000000" w:themeColor="text1"/>
        </w:rPr>
        <w:t xml:space="preserve">He pursued his studies at Al-Azhar and went back home in 1952 with an educational agenda. He was the major local link with the Muslim Brotherhood, and in that </w:t>
      </w:r>
      <w:r w:rsidR="003032BE" w:rsidRPr="0006329A">
        <w:rPr>
          <w:color w:val="000000" w:themeColor="text1"/>
        </w:rPr>
        <w:t>capacity,</w:t>
      </w:r>
      <w:r w:rsidRPr="0006329A">
        <w:rPr>
          <w:color w:val="000000" w:themeColor="text1"/>
        </w:rPr>
        <w:t xml:space="preserve"> he facilitated the convey</w:t>
      </w:r>
      <w:r w:rsidR="003032BE" w:rsidRPr="0006329A">
        <w:rPr>
          <w:color w:val="000000" w:themeColor="text1"/>
        </w:rPr>
        <w:t>ance</w:t>
      </w:r>
      <w:r w:rsidRPr="0006329A">
        <w:rPr>
          <w:color w:val="000000" w:themeColor="text1"/>
        </w:rPr>
        <w:t xml:space="preserve"> of young students to so-called “Arab” universities. He became imam in the Temne central mosque in Freetown and worked with several British governors. He was also involved in municipal politics, Muslim associations, and organized the pilgrimage to Mecca. On the other side, he drew lots of funds and helped recruit teachers from Egypt and Saudi Arabia to join Islamic schools in Sierra Leone. by drawing. Finally, Shaykh Sesay was appointed ambassador to Gamal Abdel Nasser in the 1970</w:t>
      </w:r>
      <w:r w:rsidR="003032BE" w:rsidRPr="0006329A">
        <w:rPr>
          <w:color w:val="000000" w:themeColor="text1"/>
        </w:rPr>
        <w:t>’</w:t>
      </w:r>
      <w:r w:rsidRPr="0006329A">
        <w:rPr>
          <w:color w:val="000000" w:themeColor="text1"/>
        </w:rPr>
        <w:t xml:space="preserve">s. </w:t>
      </w:r>
    </w:p>
    <w:p w14:paraId="0F9614A9" w14:textId="77777777" w:rsidR="00D936CB" w:rsidRPr="0006329A" w:rsidRDefault="00191EFF" w:rsidP="0006329A">
      <w:pPr>
        <w:spacing w:before="280" w:after="280" w:line="360" w:lineRule="auto"/>
        <w:ind w:firstLine="720"/>
        <w:jc w:val="both"/>
        <w:rPr>
          <w:color w:val="000000" w:themeColor="text1"/>
        </w:rPr>
      </w:pPr>
      <w:r w:rsidRPr="0006329A">
        <w:rPr>
          <w:color w:val="000000" w:themeColor="text1"/>
        </w:rPr>
        <w:t>In a similar way with Jirbil Sesay, in Ghana, the Senegalese Cheikh Ibrahima Niasse served as a mediator between the government of his friend Kwame Nkrumah and the Muslims affiliated to the MAP (</w:t>
      </w:r>
      <w:r w:rsidRPr="0006329A">
        <w:rPr>
          <w:i/>
          <w:color w:val="000000" w:themeColor="text1"/>
        </w:rPr>
        <w:t>Muslim Association Party</w:t>
      </w:r>
      <w:r w:rsidRPr="0006329A">
        <w:rPr>
          <w:color w:val="000000" w:themeColor="text1"/>
        </w:rPr>
        <w:t xml:space="preserve">). Muslims, called Zongos, were marginalized, especially in the Nima suburb of Accra, Kumasi, Tamale, and they were going back and forth between Togo, Northern Nigeria, and Burkina Faso. As the </w:t>
      </w:r>
      <w:r w:rsidRPr="0006329A">
        <w:rPr>
          <w:i/>
          <w:color w:val="000000" w:themeColor="text1"/>
        </w:rPr>
        <w:t xml:space="preserve">Tijāniyya </w:t>
      </w:r>
      <w:r w:rsidRPr="0006329A">
        <w:rPr>
          <w:color w:val="000000" w:themeColor="text1"/>
        </w:rPr>
        <w:t>was expanding in Ghana at that time,</w:t>
      </w:r>
      <w:r w:rsidRPr="0006329A">
        <w:rPr>
          <w:color w:val="000000" w:themeColor="text1"/>
          <w:vertAlign w:val="superscript"/>
        </w:rPr>
        <w:footnoteReference w:id="279"/>
      </w:r>
      <w:r w:rsidRPr="0006329A">
        <w:rPr>
          <w:i/>
          <w:color w:val="000000" w:themeColor="text1"/>
        </w:rPr>
        <w:t xml:space="preserve"> </w:t>
      </w:r>
      <w:r w:rsidRPr="0006329A">
        <w:rPr>
          <w:color w:val="000000" w:themeColor="text1"/>
        </w:rPr>
        <w:t>during a trip to Kumasi in 1953, Cheikh Ibrahima Niasse invited Ghanaian Muslims to overwhelmingly engage in political parties. Niasse announced that “Law was based on the word of God and so the followers of God had the right to do politics.”</w:t>
      </w:r>
      <w:r w:rsidRPr="0006329A">
        <w:rPr>
          <w:color w:val="000000" w:themeColor="text1"/>
          <w:vertAlign w:val="superscript"/>
        </w:rPr>
        <w:footnoteReference w:id="280"/>
      </w:r>
      <w:r w:rsidRPr="0006329A">
        <w:rPr>
          <w:color w:val="000000" w:themeColor="text1"/>
        </w:rPr>
        <w:t xml:space="preserve"> Niasse is truly in line with the </w:t>
      </w:r>
      <w:r w:rsidRPr="0006329A">
        <w:rPr>
          <w:color w:val="000000" w:themeColor="text1"/>
        </w:rPr>
        <w:lastRenderedPageBreak/>
        <w:t>Suwari tradition when dealing with non-Muslims.</w:t>
      </w:r>
      <w:r w:rsidRPr="0006329A">
        <w:rPr>
          <w:color w:val="000000" w:themeColor="text1"/>
          <w:vertAlign w:val="superscript"/>
        </w:rPr>
        <w:footnoteReference w:id="281"/>
      </w:r>
      <w:r w:rsidRPr="0006329A">
        <w:rPr>
          <w:color w:val="000000" w:themeColor="text1"/>
        </w:rPr>
        <w:t xml:space="preserve"> Ultimately, his call for participation in the management of public affairs reached his disciples in Sokode (Togo), in Parakou (Benin), Kankan (French Guinea), Kano (Nigeria), and Maroua (Cameroon), country where President Amadou Ahidjo combated the “Islamists” who disagreed with his “new” policies. As a result, he confused the followers of Mahmud Bâ—a Mauritanian reformist who had a strong base in Senegal and Mali—with those following Niasse. For his government, without indexing Niasse’s disciples nominally, were those in Northern Cameroon who aroused the fear of local authorities.</w:t>
      </w:r>
      <w:r w:rsidRPr="0006329A">
        <w:rPr>
          <w:color w:val="000000" w:themeColor="text1"/>
          <w:vertAlign w:val="superscript"/>
        </w:rPr>
        <w:footnoteReference w:id="282"/>
      </w:r>
      <w:r w:rsidRPr="0006329A">
        <w:rPr>
          <w:color w:val="000000" w:themeColor="text1"/>
        </w:rPr>
        <w:t xml:space="preserve"> Ahidjo repatriated suspected Hausa and Fulbe Muslims to Nigeria, most of them belonged to the </w:t>
      </w:r>
      <w:r w:rsidRPr="0006329A">
        <w:rPr>
          <w:i/>
          <w:color w:val="000000" w:themeColor="text1"/>
        </w:rPr>
        <w:t>Tijāniyya</w:t>
      </w:r>
      <w:r w:rsidRPr="0006329A">
        <w:rPr>
          <w:color w:val="000000" w:themeColor="text1"/>
        </w:rPr>
        <w:t>, the same way</w:t>
      </w:r>
      <w:r w:rsidRPr="0006329A">
        <w:rPr>
          <w:i/>
          <w:color w:val="000000" w:themeColor="text1"/>
        </w:rPr>
        <w:t xml:space="preserve"> </w:t>
      </w:r>
      <w:r w:rsidRPr="0006329A">
        <w:rPr>
          <w:color w:val="000000" w:themeColor="text1"/>
        </w:rPr>
        <w:t xml:space="preserve">as did Nkrumah with the Zongos “trouble makers” such as Muhammad Larden of Kumasi. </w:t>
      </w:r>
    </w:p>
    <w:p w14:paraId="0F9614AA" w14:textId="293CA5FC"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In Nigeria, the family and disciples of the famous Shaykh Tidiane Muhammad Salga (1869-1938), notably through his son-successor Abdullahi Salga and the highest spiritual authority of the Salgawa network, named Shaykh Abubakar Mijinyawa, worked to spread the </w:t>
      </w:r>
      <w:r w:rsidRPr="0006329A">
        <w:rPr>
          <w:i/>
          <w:color w:val="000000" w:themeColor="text1"/>
        </w:rPr>
        <w:t>Tijāniyya</w:t>
      </w:r>
      <w:r w:rsidRPr="0006329A">
        <w:rPr>
          <w:color w:val="000000" w:themeColor="text1"/>
        </w:rPr>
        <w:t xml:space="preserve"> in th</w:t>
      </w:r>
      <w:r w:rsidR="00DE6BAD" w:rsidRPr="0006329A">
        <w:rPr>
          <w:color w:val="000000" w:themeColor="text1"/>
        </w:rPr>
        <w:t>ere</w:t>
      </w:r>
      <w:r w:rsidRPr="0006329A">
        <w:rPr>
          <w:color w:val="000000" w:themeColor="text1"/>
        </w:rPr>
        <w:t>.</w:t>
      </w:r>
      <w:r w:rsidRPr="0006329A">
        <w:rPr>
          <w:color w:val="000000" w:themeColor="text1"/>
          <w:vertAlign w:val="superscript"/>
        </w:rPr>
        <w:footnoteReference w:id="283"/>
      </w:r>
      <w:r w:rsidRPr="0006329A">
        <w:rPr>
          <w:color w:val="000000" w:themeColor="text1"/>
        </w:rPr>
        <w:t xml:space="preserve"> Shaykh Tijānī 'Uthmān Zangon Barebari (1916-1970), Abu Bakr Atīq (1909-1974), Umar Falke (1893-1962) and businessman Mallam Uba Ringim (1919-1992), among many others, all became disciples of Cheikh Ibrahima Niasse, and worked for the development of </w:t>
      </w:r>
      <w:r w:rsidRPr="0006329A">
        <w:rPr>
          <w:i/>
          <w:color w:val="000000" w:themeColor="text1"/>
        </w:rPr>
        <w:t>Tijāniyya</w:t>
      </w:r>
      <w:r w:rsidRPr="0006329A">
        <w:rPr>
          <w:color w:val="000000" w:themeColor="text1"/>
        </w:rPr>
        <w:t xml:space="preserve"> in the country and its vicinity.</w:t>
      </w:r>
    </w:p>
    <w:p w14:paraId="0F9614AB" w14:textId="3CB77680" w:rsidR="00D936CB" w:rsidRPr="0006329A" w:rsidRDefault="00191EFF" w:rsidP="0006329A">
      <w:pPr>
        <w:spacing w:before="280" w:after="280" w:line="360" w:lineRule="auto"/>
        <w:ind w:firstLine="720"/>
        <w:jc w:val="both"/>
        <w:rPr>
          <w:color w:val="000000" w:themeColor="text1"/>
        </w:rPr>
      </w:pPr>
      <w:r w:rsidRPr="0006329A">
        <w:rPr>
          <w:color w:val="000000" w:themeColor="text1"/>
        </w:rPr>
        <w:t>To end this part, I return to Southern Mauritania, Northern Senegal, and Northern Mali, where</w:t>
      </w:r>
      <w:r w:rsidRPr="0006329A">
        <w:rPr>
          <w:i/>
          <w:color w:val="000000" w:themeColor="text1"/>
        </w:rPr>
        <w:t xml:space="preserve"> </w:t>
      </w:r>
      <w:r w:rsidRPr="0006329A">
        <w:rPr>
          <w:color w:val="000000" w:themeColor="text1"/>
        </w:rPr>
        <w:t xml:space="preserve">the French colonial government fought followers of the </w:t>
      </w:r>
      <w:r w:rsidRPr="0006329A">
        <w:rPr>
          <w:i/>
          <w:color w:val="000000" w:themeColor="text1"/>
        </w:rPr>
        <w:t>Tijāniyya Hamawiyya,</w:t>
      </w:r>
      <w:r w:rsidRPr="0006329A">
        <w:rPr>
          <w:color w:val="000000" w:themeColor="text1"/>
          <w:vertAlign w:val="superscript"/>
        </w:rPr>
        <w:t xml:space="preserve"> </w:t>
      </w:r>
      <w:r w:rsidRPr="0006329A">
        <w:rPr>
          <w:color w:val="000000" w:themeColor="text1"/>
          <w:vertAlign w:val="superscript"/>
        </w:rPr>
        <w:footnoteReference w:id="284"/>
      </w:r>
      <w:r w:rsidRPr="0006329A">
        <w:rPr>
          <w:color w:val="000000" w:themeColor="text1"/>
        </w:rPr>
        <w:t xml:space="preserve"> not only on their view of religion, but also on the grounds of suspected threat to the colonial order. In 1930, a </w:t>
      </w:r>
      <w:r w:rsidRPr="0006329A">
        <w:rPr>
          <w:i/>
          <w:color w:val="000000" w:themeColor="text1"/>
        </w:rPr>
        <w:t>muqaddam</w:t>
      </w:r>
      <w:r w:rsidRPr="0006329A">
        <w:rPr>
          <w:color w:val="000000" w:themeColor="text1"/>
        </w:rPr>
        <w:t xml:space="preserve"> of Shaykh Hamahullah named Yacuba Sylla (1906–1988) was deported to Sassandra (Côte d’Ivoire), and at independence, he represented the </w:t>
      </w:r>
      <w:r w:rsidRPr="0006329A">
        <w:rPr>
          <w:i/>
          <w:color w:val="000000" w:themeColor="text1"/>
        </w:rPr>
        <w:t xml:space="preserve">Hamawiyya </w:t>
      </w:r>
      <w:r w:rsidRPr="0006329A">
        <w:rPr>
          <w:color w:val="000000" w:themeColor="text1"/>
        </w:rPr>
        <w:t xml:space="preserve">in Gagnoa. Sylla organized </w:t>
      </w:r>
      <w:r w:rsidRPr="0006329A">
        <w:rPr>
          <w:color w:val="000000" w:themeColor="text1"/>
        </w:rPr>
        <w:lastRenderedPageBreak/>
        <w:t>his community prohibiting slavery, giving more responsibility to women and taught to “not shed blood”.</w:t>
      </w:r>
      <w:r w:rsidRPr="0006329A">
        <w:rPr>
          <w:color w:val="000000" w:themeColor="text1"/>
          <w:vertAlign w:val="superscript"/>
        </w:rPr>
        <w:footnoteReference w:id="285"/>
      </w:r>
      <w:r w:rsidRPr="0006329A">
        <w:rPr>
          <w:color w:val="000000" w:themeColor="text1"/>
        </w:rPr>
        <w:t xml:space="preserve"> He had privileged relations with Ivorian authorities, principally President Houphouët-Boigny and the PDCI political party. He reinforced interreligious dialogue and deepened the political stability of the country. He turned colonial violence into a tolerant and peaceful community to make possible the “</w:t>
      </w:r>
      <w:r w:rsidRPr="0006329A">
        <w:rPr>
          <w:i/>
          <w:color w:val="000000" w:themeColor="text1"/>
        </w:rPr>
        <w:t>vivre ensemble</w:t>
      </w:r>
      <w:r w:rsidRPr="0006329A">
        <w:rPr>
          <w:color w:val="000000" w:themeColor="text1"/>
        </w:rPr>
        <w:t>”. Another tijānī reformist of Abidjan, close to the Tijānī hamawī Amadou Hampate Bâ, is Ahmed Tijani Bâ who worked on educating Muslims, and bringing modern views of Islam to the multiple Ivoirian society.</w:t>
      </w:r>
      <w:r w:rsidRPr="0006329A">
        <w:rPr>
          <w:color w:val="000000" w:themeColor="text1"/>
          <w:vertAlign w:val="superscript"/>
        </w:rPr>
        <w:footnoteReference w:id="286"/>
      </w:r>
      <w:r w:rsidRPr="0006329A">
        <w:rPr>
          <w:color w:val="000000" w:themeColor="text1"/>
        </w:rPr>
        <w:t xml:space="preserve"> In the 1990</w:t>
      </w:r>
      <w:r w:rsidR="00DE6BAD" w:rsidRPr="0006329A">
        <w:rPr>
          <w:color w:val="000000" w:themeColor="text1"/>
        </w:rPr>
        <w:t>’</w:t>
      </w:r>
      <w:r w:rsidRPr="0006329A">
        <w:rPr>
          <w:color w:val="000000" w:themeColor="text1"/>
        </w:rPr>
        <w:t xml:space="preserve">s onwards, the peaceful contract between different faiths dissolved into ethno-regionalist conflicts that resulted in civil wars, resolving only in 2010 by democratic elections, and the rise to power of a Muslim-born </w:t>
      </w:r>
      <w:r w:rsidR="00DE6BAD" w:rsidRPr="0006329A">
        <w:rPr>
          <w:color w:val="000000" w:themeColor="text1"/>
        </w:rPr>
        <w:t xml:space="preserve">president </w:t>
      </w:r>
      <w:r w:rsidRPr="0006329A">
        <w:rPr>
          <w:color w:val="000000" w:themeColor="text1"/>
        </w:rPr>
        <w:t xml:space="preserve">(Alassane Dramane Ouatara). </w:t>
      </w:r>
    </w:p>
    <w:p w14:paraId="0F9614AC" w14:textId="77777777" w:rsidR="00D936CB" w:rsidRPr="0006329A" w:rsidRDefault="00191EFF" w:rsidP="0006329A">
      <w:pPr>
        <w:spacing w:before="280" w:after="280" w:line="360" w:lineRule="auto"/>
        <w:jc w:val="both"/>
        <w:rPr>
          <w:b/>
          <w:color w:val="000000" w:themeColor="text1"/>
        </w:rPr>
      </w:pPr>
      <w:r w:rsidRPr="0006329A">
        <w:rPr>
          <w:b/>
          <w:color w:val="000000" w:themeColor="text1"/>
        </w:rPr>
        <w:t>West African Postcolonial States and the New Democratic Order</w:t>
      </w:r>
    </w:p>
    <w:p w14:paraId="0F9614AD" w14:textId="326734EB" w:rsidR="00D936CB" w:rsidRPr="0006329A" w:rsidRDefault="00191EFF" w:rsidP="0006329A">
      <w:pPr>
        <w:spacing w:before="280" w:after="280" w:line="360" w:lineRule="auto"/>
        <w:jc w:val="both"/>
        <w:rPr>
          <w:b/>
          <w:color w:val="000000" w:themeColor="text1"/>
        </w:rPr>
      </w:pPr>
      <w:r w:rsidRPr="0006329A">
        <w:rPr>
          <w:color w:val="000000" w:themeColor="text1"/>
        </w:rPr>
        <w:t xml:space="preserve">During early independence in West African, Sūfī orders have maintained their political influence in countries like Senegal. In others such as Guinea Conakry and Mali, the Sūfīs have both supported or combatted the new authoritarian and semi-authoritarian regimes. Some of them adopted a neutral attitude by arguing that religious leaders should not be involved in politics. The </w:t>
      </w:r>
      <w:r w:rsidRPr="0006329A">
        <w:rPr>
          <w:i/>
          <w:color w:val="000000" w:themeColor="text1"/>
        </w:rPr>
        <w:t>obertura</w:t>
      </w:r>
      <w:r w:rsidRPr="0006329A">
        <w:rPr>
          <w:color w:val="000000" w:themeColor="text1"/>
        </w:rPr>
        <w:t xml:space="preserve"> or democratic opening of some post-colonial African states began in the 1990</w:t>
      </w:r>
      <w:r w:rsidR="00DE6BAD" w:rsidRPr="0006329A">
        <w:rPr>
          <w:color w:val="000000" w:themeColor="text1"/>
        </w:rPr>
        <w:t>’</w:t>
      </w:r>
      <w:r w:rsidRPr="0006329A">
        <w:rPr>
          <w:color w:val="000000" w:themeColor="text1"/>
        </w:rPr>
        <w:t xml:space="preserve">s when electoral processes were set, but conditioned by the liberalization of economies with structural adjustment programs. Politicians tried to incorporate religious actors and institutions into the state framework. For example, in 1990, the President of Burkina Faso, Blaise Compaoré who was unpopular because of the killing of his longtime friend (President Thomas Sankara), assisted a </w:t>
      </w:r>
      <w:r w:rsidRPr="0006329A">
        <w:rPr>
          <w:i/>
          <w:color w:val="000000" w:themeColor="text1"/>
        </w:rPr>
        <w:t>Mawlīd</w:t>
      </w:r>
      <w:r w:rsidRPr="0006329A">
        <w:rPr>
          <w:color w:val="000000" w:themeColor="text1"/>
        </w:rPr>
        <w:t xml:space="preserve"> in the holy city of Ramatoulaye in Northern Burkina Faso.</w:t>
      </w:r>
      <w:r w:rsidRPr="0006329A">
        <w:rPr>
          <w:color w:val="000000" w:themeColor="text1"/>
          <w:vertAlign w:val="superscript"/>
        </w:rPr>
        <w:footnoteReference w:id="287"/>
      </w:r>
      <w:r w:rsidRPr="0006329A">
        <w:rPr>
          <w:color w:val="000000" w:themeColor="text1"/>
        </w:rPr>
        <w:t xml:space="preserve"> </w:t>
      </w:r>
      <w:r w:rsidR="00DE6BAD" w:rsidRPr="0006329A">
        <w:rPr>
          <w:color w:val="000000" w:themeColor="text1"/>
        </w:rPr>
        <w:t>T</w:t>
      </w:r>
      <w:r w:rsidRPr="0006329A">
        <w:rPr>
          <w:color w:val="000000" w:themeColor="text1"/>
        </w:rPr>
        <w:t xml:space="preserve">his case </w:t>
      </w:r>
      <w:r w:rsidR="00DE6BAD" w:rsidRPr="0006329A">
        <w:rPr>
          <w:color w:val="000000" w:themeColor="text1"/>
        </w:rPr>
        <w:t>illustrates how</w:t>
      </w:r>
      <w:r w:rsidRPr="0006329A">
        <w:rPr>
          <w:color w:val="000000" w:themeColor="text1"/>
        </w:rPr>
        <w:t xml:space="preserve"> in </w:t>
      </w:r>
      <w:r w:rsidRPr="0006329A">
        <w:rPr>
          <w:color w:val="000000" w:themeColor="text1"/>
        </w:rPr>
        <w:lastRenderedPageBreak/>
        <w:t>times of extreme uncertainty, the best way for a central government to survive is to ally with Sūfī leaders</w:t>
      </w:r>
      <w:r w:rsidR="00DE6BAD" w:rsidRPr="0006329A">
        <w:rPr>
          <w:color w:val="000000" w:themeColor="text1"/>
        </w:rPr>
        <w:t xml:space="preserve">, particularly </w:t>
      </w:r>
      <w:r w:rsidRPr="0006329A">
        <w:rPr>
          <w:color w:val="000000" w:themeColor="text1"/>
        </w:rPr>
        <w:t>th</w:t>
      </w:r>
      <w:r w:rsidR="00DE6BAD" w:rsidRPr="0006329A">
        <w:rPr>
          <w:color w:val="000000" w:themeColor="text1"/>
        </w:rPr>
        <w:t>ose</w:t>
      </w:r>
      <w:r w:rsidRPr="0006329A">
        <w:rPr>
          <w:color w:val="000000" w:themeColor="text1"/>
        </w:rPr>
        <w:t xml:space="preserve"> most influential. </w:t>
      </w:r>
    </w:p>
    <w:p w14:paraId="0F9614AE" w14:textId="55B72C17" w:rsidR="00D936CB" w:rsidRPr="0006329A" w:rsidRDefault="00191EFF" w:rsidP="0006329A">
      <w:pPr>
        <w:widowControl w:val="0"/>
        <w:spacing w:before="280" w:after="280" w:line="360" w:lineRule="auto"/>
        <w:ind w:firstLine="720"/>
        <w:jc w:val="both"/>
        <w:rPr>
          <w:color w:val="000000" w:themeColor="text1"/>
        </w:rPr>
      </w:pPr>
      <w:r w:rsidRPr="0006329A">
        <w:rPr>
          <w:color w:val="000000" w:themeColor="text1"/>
        </w:rPr>
        <w:t xml:space="preserve"> Since 2000 onwards, democratization became almost inevitable for several countries, and Sūfīs are included in the state system to promote its policies. For example, in Niger, Mallam Mahamane Awal of Dogondoutchi is described by Masquelier as a </w:t>
      </w:r>
      <w:r w:rsidRPr="0006329A">
        <w:rPr>
          <w:i/>
          <w:color w:val="000000" w:themeColor="text1"/>
        </w:rPr>
        <w:t>mallam</w:t>
      </w:r>
      <w:r w:rsidRPr="0006329A">
        <w:rPr>
          <w:color w:val="000000" w:themeColor="text1"/>
        </w:rPr>
        <w:t xml:space="preserve"> who knows how to use political clientele and international programs to reinforce his Sūfī community, the </w:t>
      </w:r>
      <w:r w:rsidRPr="0006329A">
        <w:rPr>
          <w:i/>
          <w:color w:val="000000" w:themeColor="text1"/>
        </w:rPr>
        <w:t>Yan Awaliyya</w:t>
      </w:r>
      <w:r w:rsidRPr="0006329A">
        <w:rPr>
          <w:color w:val="000000" w:themeColor="text1"/>
        </w:rPr>
        <w:t>.</w:t>
      </w:r>
      <w:r w:rsidRPr="0006329A">
        <w:rPr>
          <w:color w:val="000000" w:themeColor="text1"/>
          <w:vertAlign w:val="superscript"/>
        </w:rPr>
        <w:footnoteReference w:id="288"/>
      </w:r>
      <w:r w:rsidRPr="0006329A">
        <w:rPr>
          <w:color w:val="000000" w:themeColor="text1"/>
        </w:rPr>
        <w:t xml:space="preserve"> In the same country, and as a rival Sūfī branch, a daughter of Niasse, Sokhna Rokhaya (1930–2020) married to a local disciple Hassumi Abubakar (1914–2004), better known by Shaykh of Kiota (120 km east of Niamey), invested in education and agricultural activities that show participation in micro level development.</w:t>
      </w:r>
      <w:r w:rsidRPr="0006329A">
        <w:rPr>
          <w:color w:val="000000" w:themeColor="text1"/>
          <w:vertAlign w:val="superscript"/>
        </w:rPr>
        <w:footnoteReference w:id="289"/>
      </w:r>
      <w:r w:rsidRPr="0006329A">
        <w:rPr>
          <w:color w:val="000000" w:themeColor="text1"/>
        </w:rPr>
        <w:t xml:space="preserve"> The reasoning behind Sūfī’s appropriation of international programs imposed by the United Nations and the European Union offered access to larger external financial or material resources. At the same time, governments use these religious notabilities as a safe resource to mobilize the masses for different elections. Three instances help to better understand how </w:t>
      </w:r>
      <w:r w:rsidR="00BA0EBC" w:rsidRPr="0006329A">
        <w:rPr>
          <w:color w:val="000000" w:themeColor="text1"/>
        </w:rPr>
        <w:t xml:space="preserve">marabouts are democratizers in West Africa </w:t>
      </w:r>
      <w:r w:rsidRPr="0006329A">
        <w:rPr>
          <w:color w:val="000000" w:themeColor="text1"/>
        </w:rPr>
        <w:t>at the ground level: the chain of transmission, the Sūfī broker, and the religious festival.</w:t>
      </w:r>
    </w:p>
    <w:p w14:paraId="0F9614AF" w14:textId="77777777" w:rsidR="00D936CB" w:rsidRPr="0006329A" w:rsidRDefault="00191EFF" w:rsidP="0006329A">
      <w:pPr>
        <w:spacing w:before="280" w:after="280" w:line="360" w:lineRule="auto"/>
        <w:jc w:val="both"/>
        <w:rPr>
          <w:b/>
          <w:color w:val="000000" w:themeColor="text1"/>
        </w:rPr>
      </w:pPr>
      <w:r w:rsidRPr="0006329A">
        <w:rPr>
          <w:b/>
          <w:color w:val="000000" w:themeColor="text1"/>
        </w:rPr>
        <w:t>A Sociological Perspective on Sūfī Democratizing Institutions</w:t>
      </w:r>
    </w:p>
    <w:p w14:paraId="0F9614B0" w14:textId="528DEDD4" w:rsidR="00D936CB" w:rsidRPr="0006329A" w:rsidRDefault="00BA0EBC" w:rsidP="0006329A">
      <w:pPr>
        <w:spacing w:before="280" w:after="280" w:line="360" w:lineRule="auto"/>
        <w:jc w:val="both"/>
        <w:rPr>
          <w:color w:val="000000" w:themeColor="text1"/>
        </w:rPr>
      </w:pPr>
      <w:r w:rsidRPr="0006329A">
        <w:rPr>
          <w:color w:val="000000" w:themeColor="text1"/>
        </w:rPr>
        <w:t>The</w:t>
      </w:r>
      <w:r w:rsidR="00191EFF" w:rsidRPr="0006329A">
        <w:rPr>
          <w:color w:val="000000" w:themeColor="text1"/>
        </w:rPr>
        <w:t xml:space="preserve"> concept of </w:t>
      </w:r>
      <w:r w:rsidR="00191EFF" w:rsidRPr="0006329A">
        <w:rPr>
          <w:i/>
          <w:color w:val="000000" w:themeColor="text1"/>
        </w:rPr>
        <w:t>silsila</w:t>
      </w:r>
      <w:r w:rsidR="00191EFF" w:rsidRPr="0006329A">
        <w:rPr>
          <w:color w:val="000000" w:themeColor="text1"/>
        </w:rPr>
        <w:t xml:space="preserve"> serves to attach individuals’ ethnicity or “race” of various regions into the same saint or his family. A </w:t>
      </w:r>
      <w:r w:rsidR="00191EFF" w:rsidRPr="0006329A">
        <w:rPr>
          <w:i/>
          <w:color w:val="000000" w:themeColor="text1"/>
        </w:rPr>
        <w:t xml:space="preserve">silsila al-wird </w:t>
      </w:r>
      <w:r w:rsidR="00191EFF" w:rsidRPr="0006329A">
        <w:rPr>
          <w:color w:val="000000" w:themeColor="text1"/>
        </w:rPr>
        <w:t xml:space="preserve">legitimates a leader’s authority, but does not guarantee its obeisance, which depends largely on the interest of the religious subjectivities and their freedom to act or react. But if the </w:t>
      </w:r>
      <w:r w:rsidR="00191EFF" w:rsidRPr="0006329A">
        <w:rPr>
          <w:i/>
          <w:color w:val="000000" w:themeColor="text1"/>
        </w:rPr>
        <w:t xml:space="preserve">silsila </w:t>
      </w:r>
      <w:r w:rsidR="00191EFF" w:rsidRPr="0006329A">
        <w:rPr>
          <w:color w:val="000000" w:themeColor="text1"/>
        </w:rPr>
        <w:t xml:space="preserve">is authentic (biologically or spiritually), and recognized as such, then chances to be obeyed increase, and disciples-citizens are more likely to follow politico-religious injunctions from marabouts.  The </w:t>
      </w:r>
      <w:r w:rsidR="00191EFF" w:rsidRPr="0006329A">
        <w:rPr>
          <w:i/>
          <w:color w:val="000000" w:themeColor="text1"/>
        </w:rPr>
        <w:t>silsila,</w:t>
      </w:r>
      <w:r w:rsidR="00191EFF" w:rsidRPr="0006329A">
        <w:rPr>
          <w:color w:val="000000" w:themeColor="text1"/>
        </w:rPr>
        <w:t xml:space="preserve"> and not just a patrilineal descent</w:t>
      </w:r>
      <w:r w:rsidRPr="0006329A">
        <w:rPr>
          <w:color w:val="000000" w:themeColor="text1"/>
        </w:rPr>
        <w:t xml:space="preserve"> and also allows </w:t>
      </w:r>
      <w:r w:rsidR="00191EFF" w:rsidRPr="0006329A">
        <w:rPr>
          <w:color w:val="000000" w:themeColor="text1"/>
        </w:rPr>
        <w:t xml:space="preserve">women to assume roles of social authority. Nana Asma’u (1793–1864), the daughter of Dan Fodio, </w:t>
      </w:r>
      <w:r w:rsidR="00191EFF" w:rsidRPr="0006329A">
        <w:rPr>
          <w:color w:val="000000" w:themeColor="text1"/>
        </w:rPr>
        <w:lastRenderedPageBreak/>
        <w:t xml:space="preserve">was an important Sūfī figure: she is the saint who inspired the </w:t>
      </w:r>
      <w:r w:rsidR="00191EFF" w:rsidRPr="0006329A">
        <w:rPr>
          <w:i/>
          <w:color w:val="000000" w:themeColor="text1"/>
        </w:rPr>
        <w:t>Yantara</w:t>
      </w:r>
      <w:r w:rsidR="00191EFF" w:rsidRPr="0006329A">
        <w:rPr>
          <w:color w:val="000000" w:themeColor="text1"/>
        </w:rPr>
        <w:t xml:space="preserve">, a worldwide qādirī association which promotes her intellectual legacy. Cheikh Ibrahima Niasse’s daughter: </w:t>
      </w:r>
      <w:r w:rsidR="00191EFF" w:rsidRPr="0006329A">
        <w:rPr>
          <w:i/>
          <w:color w:val="000000" w:themeColor="text1"/>
        </w:rPr>
        <w:t>Sayyīda</w:t>
      </w:r>
      <w:r w:rsidR="00191EFF" w:rsidRPr="0006329A">
        <w:rPr>
          <w:color w:val="000000" w:themeColor="text1"/>
        </w:rPr>
        <w:t xml:space="preserve"> Maryam Niasse (1930–2020) was a prominent Sūfī leader within African, African-American, and non-Africans Muslims communities.</w:t>
      </w:r>
      <w:r w:rsidR="00191EFF" w:rsidRPr="0006329A">
        <w:rPr>
          <w:color w:val="000000" w:themeColor="text1"/>
          <w:vertAlign w:val="superscript"/>
        </w:rPr>
        <w:footnoteReference w:id="290"/>
      </w:r>
      <w:r w:rsidR="00191EFF" w:rsidRPr="0006329A">
        <w:rPr>
          <w:color w:val="000000" w:themeColor="text1"/>
        </w:rPr>
        <w:t xml:space="preserve"> She represents a glo</w:t>
      </w:r>
      <w:r w:rsidRPr="0006329A">
        <w:rPr>
          <w:color w:val="000000" w:themeColor="text1"/>
        </w:rPr>
        <w:t>b</w:t>
      </w:r>
      <w:r w:rsidR="00191EFF" w:rsidRPr="0006329A">
        <w:rPr>
          <w:color w:val="000000" w:themeColor="text1"/>
        </w:rPr>
        <w:t>al schooling system in which racial and ethnic diversity is interlaced. Her schools (</w:t>
      </w:r>
      <w:r w:rsidR="00191EFF" w:rsidRPr="0006329A">
        <w:rPr>
          <w:i/>
          <w:color w:val="000000" w:themeColor="text1"/>
        </w:rPr>
        <w:t>daara</w:t>
      </w:r>
      <w:r w:rsidR="00191EFF" w:rsidRPr="0006329A">
        <w:rPr>
          <w:color w:val="000000" w:themeColor="text1"/>
        </w:rPr>
        <w:t>) in Kaolack and Dakar have trained several civil servants and politicians hailing from different countries.</w:t>
      </w:r>
    </w:p>
    <w:p w14:paraId="0F9614B1" w14:textId="289D850A" w:rsidR="00D936CB" w:rsidRPr="0006329A" w:rsidRDefault="00191EFF" w:rsidP="0006329A">
      <w:pPr>
        <w:spacing w:before="280" w:after="280" w:line="360" w:lineRule="auto"/>
        <w:jc w:val="both"/>
        <w:rPr>
          <w:color w:val="000000" w:themeColor="text1"/>
        </w:rPr>
      </w:pPr>
      <w:r w:rsidRPr="0006329A">
        <w:rPr>
          <w:color w:val="000000" w:themeColor="text1"/>
        </w:rPr>
        <w:tab/>
      </w:r>
      <w:r w:rsidR="00BA0EBC" w:rsidRPr="0006329A">
        <w:rPr>
          <w:color w:val="000000" w:themeColor="text1"/>
        </w:rPr>
        <w:t>Further, it is important to analyze t</w:t>
      </w:r>
      <w:r w:rsidRPr="0006329A">
        <w:rPr>
          <w:color w:val="000000" w:themeColor="text1"/>
        </w:rPr>
        <w:t>he</w:t>
      </w:r>
      <w:r w:rsidR="00BA0EBC" w:rsidRPr="0006329A">
        <w:rPr>
          <w:color w:val="000000" w:themeColor="text1"/>
        </w:rPr>
        <w:t xml:space="preserve"> role of the</w:t>
      </w:r>
      <w:r w:rsidRPr="0006329A">
        <w:rPr>
          <w:color w:val="000000" w:themeColor="text1"/>
        </w:rPr>
        <w:t xml:space="preserve"> </w:t>
      </w:r>
      <w:r w:rsidRPr="0006329A">
        <w:rPr>
          <w:i/>
          <w:color w:val="000000" w:themeColor="text1"/>
        </w:rPr>
        <w:t>Sūfī broker</w:t>
      </w:r>
      <w:r w:rsidR="00BA0EBC" w:rsidRPr="0006329A">
        <w:rPr>
          <w:i/>
          <w:color w:val="000000" w:themeColor="text1"/>
        </w:rPr>
        <w:t>.</w:t>
      </w:r>
      <w:r w:rsidRPr="0006329A">
        <w:rPr>
          <w:b/>
          <w:color w:val="000000" w:themeColor="text1"/>
        </w:rPr>
        <w:t xml:space="preserve"> </w:t>
      </w:r>
      <w:r w:rsidRPr="0006329A">
        <w:rPr>
          <w:color w:val="000000" w:themeColor="text1"/>
        </w:rPr>
        <w:t xml:space="preserve">Cheikh Ibrahima Niasse </w:t>
      </w:r>
      <w:r w:rsidR="00BA0EBC" w:rsidRPr="0006329A">
        <w:rPr>
          <w:color w:val="000000" w:themeColor="text1"/>
        </w:rPr>
        <w:t xml:space="preserve">offers </w:t>
      </w:r>
      <w:r w:rsidRPr="0006329A">
        <w:rPr>
          <w:color w:val="000000" w:themeColor="text1"/>
        </w:rPr>
        <w:t xml:space="preserve">a good </w:t>
      </w:r>
      <w:r w:rsidR="00BA0EBC" w:rsidRPr="0006329A">
        <w:rPr>
          <w:color w:val="000000" w:themeColor="text1"/>
        </w:rPr>
        <w:t>model for the notion of the Sūfī broker.</w:t>
      </w:r>
      <w:r w:rsidRPr="0006329A">
        <w:rPr>
          <w:color w:val="000000" w:themeColor="text1"/>
        </w:rPr>
        <w:t xml:space="preserve">  In Northern Nigeria, his disciple Shaykh Usman Dahiru Bauchi argued during the politico-religious unrest of the 1990</w:t>
      </w:r>
      <w:r w:rsidR="00BA0EBC" w:rsidRPr="0006329A">
        <w:rPr>
          <w:color w:val="000000" w:themeColor="text1"/>
        </w:rPr>
        <w:t>’</w:t>
      </w:r>
      <w:r w:rsidRPr="0006329A">
        <w:rPr>
          <w:color w:val="000000" w:themeColor="text1"/>
        </w:rPr>
        <w:t xml:space="preserve">s, that the introduction of </w:t>
      </w:r>
      <w:r w:rsidRPr="0006329A">
        <w:rPr>
          <w:i/>
          <w:color w:val="000000" w:themeColor="text1"/>
        </w:rPr>
        <w:t>Shariʻa</w:t>
      </w:r>
      <w:r w:rsidRPr="0006329A">
        <w:rPr>
          <w:color w:val="000000" w:themeColor="text1"/>
        </w:rPr>
        <w:t xml:space="preserve"> law in modern day Nigeria was illegal.</w:t>
      </w:r>
      <w:r w:rsidRPr="0006329A">
        <w:rPr>
          <w:color w:val="000000" w:themeColor="text1"/>
          <w:vertAlign w:val="superscript"/>
        </w:rPr>
        <w:footnoteReference w:id="291"/>
      </w:r>
      <w:r w:rsidRPr="0006329A">
        <w:rPr>
          <w:color w:val="000000" w:themeColor="text1"/>
        </w:rPr>
        <w:t xml:space="preserve"> Dahiru Bauchi became a credible interlocutor when Boko Haram erupted in Maiduguri in the early 2000</w:t>
      </w:r>
      <w:r w:rsidR="00BA0EBC" w:rsidRPr="0006329A">
        <w:rPr>
          <w:color w:val="000000" w:themeColor="text1"/>
        </w:rPr>
        <w:t>’</w:t>
      </w:r>
      <w:r w:rsidRPr="0006329A">
        <w:rPr>
          <w:color w:val="000000" w:themeColor="text1"/>
        </w:rPr>
        <w:t>s.</w:t>
      </w:r>
      <w:r w:rsidRPr="0006329A">
        <w:rPr>
          <w:color w:val="000000" w:themeColor="text1"/>
          <w:vertAlign w:val="superscript"/>
        </w:rPr>
        <w:footnoteReference w:id="292"/>
      </w:r>
      <w:r w:rsidRPr="0006329A">
        <w:rPr>
          <w:color w:val="000000" w:themeColor="text1"/>
        </w:rPr>
        <w:t xml:space="preserve"> At that time, the movement of those who defend</w:t>
      </w:r>
      <w:r w:rsidR="00BA0EBC" w:rsidRPr="0006329A">
        <w:rPr>
          <w:color w:val="000000" w:themeColor="text1"/>
        </w:rPr>
        <w:t>,</w:t>
      </w:r>
      <w:r w:rsidRPr="0006329A">
        <w:rPr>
          <w:color w:val="000000" w:themeColor="text1"/>
        </w:rPr>
        <w:t xml:space="preserve"> what I translate </w:t>
      </w:r>
      <w:r w:rsidR="00BA0EBC" w:rsidRPr="0006329A">
        <w:rPr>
          <w:color w:val="000000" w:themeColor="text1"/>
        </w:rPr>
        <w:t xml:space="preserve">as, </w:t>
      </w:r>
      <w:r w:rsidRPr="0006329A">
        <w:rPr>
          <w:color w:val="000000" w:themeColor="text1"/>
        </w:rPr>
        <w:t>“Western education is useless,” limited their actions to criticizing local Islamic traditions, personified in imāms and Sūfīs. However, Boko Haram showed a mitigated respect to Dahiru Bauchi. Before Bauchi, President Olesugun Abasanjo was chosen in September 2011, as the mediator with the leaders of the movement.</w:t>
      </w:r>
      <w:r w:rsidRPr="0006329A">
        <w:rPr>
          <w:color w:val="000000" w:themeColor="text1"/>
          <w:vertAlign w:val="superscript"/>
        </w:rPr>
        <w:footnoteReference w:id="293"/>
      </w:r>
      <w:r w:rsidRPr="0006329A">
        <w:rPr>
          <w:color w:val="000000" w:themeColor="text1"/>
        </w:rPr>
        <w:t xml:space="preserve"> However, it is not easy for a </w:t>
      </w:r>
      <w:r w:rsidRPr="0006329A">
        <w:rPr>
          <w:color w:val="000000" w:themeColor="text1"/>
        </w:rPr>
        <w:lastRenderedPageBreak/>
        <w:t xml:space="preserve">non-Muslim to negotiate with an Islamic radical group. Bauchi accepted to play that role in June 2012, when he was approached by President Goodluck Jonathan to be the facilitator with Boko Haram, as well as the leaders of that organization asked him to be. He relied on his diplomatic skills and religious authority to secure the release of French hostages detained by Boko Haram in Dabanga at the Nigeria, Chad, and Niger borders in Northeastern Nigeria, where the seven members of the French Moulin-Fournier family were taken hostage on 19 February 2013. Finally, the hostages were handed to the Cameroonian state authorities on April 18. The magazine </w:t>
      </w:r>
      <w:r w:rsidRPr="0006329A">
        <w:rPr>
          <w:i/>
          <w:color w:val="000000" w:themeColor="text1"/>
        </w:rPr>
        <w:t>Jeune Afrique</w:t>
      </w:r>
      <w:r w:rsidRPr="0006329A">
        <w:rPr>
          <w:color w:val="000000" w:themeColor="text1"/>
        </w:rPr>
        <w:t xml:space="preserve"> titled “Hostages Released: </w:t>
      </w:r>
      <w:proofErr w:type="gramStart"/>
      <w:r w:rsidRPr="0006329A">
        <w:rPr>
          <w:color w:val="000000" w:themeColor="text1"/>
        </w:rPr>
        <w:t>the</w:t>
      </w:r>
      <w:proofErr w:type="gramEnd"/>
      <w:r w:rsidRPr="0006329A">
        <w:rPr>
          <w:color w:val="000000" w:themeColor="text1"/>
        </w:rPr>
        <w:t xml:space="preserve"> French and the Old Wise Sūfī,” but when scholars research on peace and dialogue with Islamic radical groups, Sūfī diplomatic skills are left behind or forgotten.</w:t>
      </w:r>
    </w:p>
    <w:p w14:paraId="0F9614B2" w14:textId="4B6F0A02"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Another respected </w:t>
      </w:r>
      <w:r w:rsidRPr="0006329A">
        <w:rPr>
          <w:i/>
          <w:color w:val="000000" w:themeColor="text1"/>
        </w:rPr>
        <w:t>Sūfī</w:t>
      </w:r>
      <w:r w:rsidRPr="0006329A">
        <w:rPr>
          <w:color w:val="000000" w:themeColor="text1"/>
        </w:rPr>
        <w:t xml:space="preserve"> Shaykh, a disciple of Ibrahima Niasse, is Muhammad Ibrahim Salih of Maiduguri, the spokesperson of the </w:t>
      </w:r>
      <w:r w:rsidRPr="0006329A">
        <w:rPr>
          <w:i/>
          <w:color w:val="000000" w:themeColor="text1"/>
        </w:rPr>
        <w:t>Tijāniyya</w:t>
      </w:r>
      <w:r w:rsidRPr="0006329A">
        <w:rPr>
          <w:color w:val="000000" w:themeColor="text1"/>
        </w:rPr>
        <w:t xml:space="preserve"> order in this “troubled” region. He was President General Ibrahim Babangida’s personal </w:t>
      </w:r>
      <w:r w:rsidRPr="0006329A">
        <w:rPr>
          <w:i/>
          <w:color w:val="000000" w:themeColor="text1"/>
        </w:rPr>
        <w:t>mallam</w:t>
      </w:r>
      <w:r w:rsidRPr="0006329A">
        <w:rPr>
          <w:color w:val="000000" w:themeColor="text1"/>
        </w:rPr>
        <w:t xml:space="preserve"> (adviser in religious affairs). Similar to Bauchi, Salih was against the introduction of </w:t>
      </w:r>
      <w:r w:rsidRPr="0006329A">
        <w:rPr>
          <w:i/>
          <w:color w:val="000000" w:themeColor="text1"/>
        </w:rPr>
        <w:t>Shariʻa</w:t>
      </w:r>
      <w:r w:rsidRPr="0006329A">
        <w:rPr>
          <w:color w:val="000000" w:themeColor="text1"/>
        </w:rPr>
        <w:t xml:space="preserve"> law in Northern Nigeria. For him, the proposed </w:t>
      </w:r>
      <w:r w:rsidRPr="0006329A">
        <w:rPr>
          <w:i/>
          <w:color w:val="000000" w:themeColor="text1"/>
        </w:rPr>
        <w:t xml:space="preserve">Shariʻa </w:t>
      </w:r>
      <w:r w:rsidRPr="0006329A">
        <w:rPr>
          <w:color w:val="000000" w:themeColor="text1"/>
        </w:rPr>
        <w:t>Law would not do social justice, help the Nigerian people to reduce criminality, or improve their lives.</w:t>
      </w:r>
      <w:r w:rsidRPr="0006329A">
        <w:rPr>
          <w:color w:val="000000" w:themeColor="text1"/>
          <w:vertAlign w:val="superscript"/>
        </w:rPr>
        <w:footnoteReference w:id="294"/>
      </w:r>
      <w:r w:rsidRPr="0006329A">
        <w:rPr>
          <w:color w:val="000000" w:themeColor="text1"/>
        </w:rPr>
        <w:t xml:space="preserve"> Salih has followers in Nigeria, Sudan, Central African Republic, Niger, and Chad where Shaykh Mahamat Djarma, through his </w:t>
      </w:r>
      <w:r w:rsidRPr="0006329A">
        <w:rPr>
          <w:i/>
          <w:color w:val="000000" w:themeColor="text1"/>
        </w:rPr>
        <w:t>Association Al-Fayda Jariyya</w:t>
      </w:r>
      <w:r w:rsidRPr="0006329A">
        <w:rPr>
          <w:color w:val="000000" w:themeColor="text1"/>
        </w:rPr>
        <w:t xml:space="preserve">, a sub-branch of the </w:t>
      </w:r>
      <w:r w:rsidRPr="0006329A">
        <w:rPr>
          <w:i/>
          <w:color w:val="000000" w:themeColor="text1"/>
        </w:rPr>
        <w:t>Tijāniyya Ibrāhīmiyya</w:t>
      </w:r>
      <w:r w:rsidRPr="0006329A">
        <w:rPr>
          <w:color w:val="000000" w:themeColor="text1"/>
        </w:rPr>
        <w:t xml:space="preserve"> is largely popular in resolving social conflicts. Djarma criticizes the form of secularism, democracy, and capitalism of the Chadian state, </w:t>
      </w:r>
      <w:r w:rsidR="00BA0EBC" w:rsidRPr="0006329A">
        <w:rPr>
          <w:color w:val="000000" w:themeColor="text1"/>
        </w:rPr>
        <w:t>fueled</w:t>
      </w:r>
      <w:r w:rsidRPr="0006329A">
        <w:rPr>
          <w:color w:val="000000" w:themeColor="text1"/>
        </w:rPr>
        <w:t xml:space="preserve"> by the proliferation of Wahhabi and Salafī critiques due to the right of free speech guaranteed by the Chadian frenchified state.</w:t>
      </w:r>
      <w:r w:rsidRPr="0006329A">
        <w:rPr>
          <w:color w:val="000000" w:themeColor="text1"/>
          <w:vertAlign w:val="superscript"/>
        </w:rPr>
        <w:footnoteReference w:id="295"/>
      </w:r>
      <w:r w:rsidRPr="0006329A">
        <w:rPr>
          <w:color w:val="000000" w:themeColor="text1"/>
        </w:rPr>
        <w:t xml:space="preserve"> Djarma has consistent relationships with the Tijānī living in Al-Fasher (Darfur, Sudan).</w:t>
      </w:r>
      <w:r w:rsidRPr="0006329A">
        <w:rPr>
          <w:color w:val="000000" w:themeColor="text1"/>
          <w:vertAlign w:val="superscript"/>
        </w:rPr>
        <w:footnoteReference w:id="296"/>
      </w:r>
      <w:r w:rsidRPr="0006329A">
        <w:rPr>
          <w:color w:val="000000" w:themeColor="text1"/>
        </w:rPr>
        <w:t xml:space="preserve"> </w:t>
      </w:r>
      <w:r w:rsidRPr="0006329A">
        <w:rPr>
          <w:color w:val="000000" w:themeColor="text1"/>
        </w:rPr>
        <w:lastRenderedPageBreak/>
        <w:t xml:space="preserve">The </w:t>
      </w:r>
      <w:r w:rsidRPr="0006329A">
        <w:rPr>
          <w:i/>
          <w:color w:val="000000" w:themeColor="text1"/>
        </w:rPr>
        <w:t>Tijāniyya</w:t>
      </w:r>
      <w:r w:rsidRPr="0006329A">
        <w:rPr>
          <w:color w:val="000000" w:themeColor="text1"/>
        </w:rPr>
        <w:t xml:space="preserve"> </w:t>
      </w:r>
      <w:r w:rsidR="00BA0EBC" w:rsidRPr="0006329A">
        <w:rPr>
          <w:color w:val="000000" w:themeColor="text1"/>
        </w:rPr>
        <w:t>arrived</w:t>
      </w:r>
      <w:r w:rsidRPr="0006329A">
        <w:rPr>
          <w:color w:val="000000" w:themeColor="text1"/>
        </w:rPr>
        <w:t xml:space="preserve"> later to Sudan, spreading chiefly in the 1930</w:t>
      </w:r>
      <w:r w:rsidR="00BA0EBC" w:rsidRPr="0006329A">
        <w:rPr>
          <w:color w:val="000000" w:themeColor="text1"/>
        </w:rPr>
        <w:t>’</w:t>
      </w:r>
      <w:r w:rsidRPr="0006329A">
        <w:rPr>
          <w:color w:val="000000" w:themeColor="text1"/>
        </w:rPr>
        <w:t>s and late 1940</w:t>
      </w:r>
      <w:r w:rsidR="00BA0EBC" w:rsidRPr="0006329A">
        <w:rPr>
          <w:color w:val="000000" w:themeColor="text1"/>
        </w:rPr>
        <w:t>’</w:t>
      </w:r>
      <w:r w:rsidRPr="0006329A">
        <w:rPr>
          <w:color w:val="000000" w:themeColor="text1"/>
        </w:rPr>
        <w:t xml:space="preserve">s with the travels of Shaykh ben ‘Umar al-Tijānī (known as Si Benamor). He set up a leadership structure, but disunion reigned, and only increased with Niasse’s rise and later controversies. Therefore, Tijānīs </w:t>
      </w:r>
      <w:r w:rsidR="00BA0EBC" w:rsidRPr="0006329A">
        <w:rPr>
          <w:color w:val="000000" w:themeColor="text1"/>
        </w:rPr>
        <w:t>have</w:t>
      </w:r>
      <w:r w:rsidRPr="0006329A">
        <w:rPr>
          <w:color w:val="000000" w:themeColor="text1"/>
        </w:rPr>
        <w:t xml:space="preserve"> not participated much in Sudanese politics.</w:t>
      </w:r>
      <w:r w:rsidRPr="0006329A">
        <w:rPr>
          <w:color w:val="000000" w:themeColor="text1"/>
          <w:vertAlign w:val="superscript"/>
        </w:rPr>
        <w:footnoteReference w:id="297"/>
      </w:r>
      <w:r w:rsidRPr="0006329A">
        <w:rPr>
          <w:color w:val="000000" w:themeColor="text1"/>
        </w:rPr>
        <w:t xml:space="preserve"> One of the </w:t>
      </w:r>
      <w:r w:rsidRPr="0006329A">
        <w:rPr>
          <w:i/>
          <w:color w:val="000000" w:themeColor="text1"/>
        </w:rPr>
        <w:t>Tijāniyya</w:t>
      </w:r>
      <w:r w:rsidRPr="0006329A">
        <w:rPr>
          <w:color w:val="000000" w:themeColor="text1"/>
        </w:rPr>
        <w:t xml:space="preserve"> triumvirates is Shaykh Ibrāhīm Salīh, who has close ties with the Islamists. Eventually, many Tijānīs were in line with the “Islamic project” and </w:t>
      </w:r>
      <w:r w:rsidRPr="0006329A">
        <w:rPr>
          <w:i/>
          <w:color w:val="000000" w:themeColor="text1"/>
        </w:rPr>
        <w:t>jihād</w:t>
      </w:r>
      <w:r w:rsidRPr="0006329A">
        <w:rPr>
          <w:color w:val="000000" w:themeColor="text1"/>
        </w:rPr>
        <w:t xml:space="preserve"> of Muhammad al-Bashir’s governments. Those Tijānīs who aligned themselves with the Islamists’ movement have been widely criticized as an abandonment of Sūfī and Tijānī ideals, leading to further divisions in the Muslim community and the order of Shaykh Ahmad al-Tijānī. In general, the Sudanese government’s goal to create a unified Islam (</w:t>
      </w:r>
      <w:r w:rsidRPr="0006329A">
        <w:rPr>
          <w:i/>
          <w:color w:val="000000" w:themeColor="text1"/>
        </w:rPr>
        <w:t>‘Umma</w:t>
      </w:r>
      <w:r w:rsidRPr="0006329A">
        <w:rPr>
          <w:color w:val="000000" w:themeColor="text1"/>
        </w:rPr>
        <w:t xml:space="preserve">) has failed, and Islamism had instead created further divisions within Sūfī groups as it tried to undermine the opposition. The question is as Sūfī groups are gaining momentum in Sudan have a more politicized idea of Islam, in a post-Al-Bashir era, would they go further in waging </w:t>
      </w:r>
      <w:r w:rsidRPr="0006329A">
        <w:rPr>
          <w:i/>
          <w:color w:val="000000" w:themeColor="text1"/>
        </w:rPr>
        <w:t xml:space="preserve">jihād </w:t>
      </w:r>
      <w:r w:rsidRPr="0006329A">
        <w:rPr>
          <w:color w:val="000000" w:themeColor="text1"/>
        </w:rPr>
        <w:t>based on their own doctrinal devices.</w:t>
      </w:r>
    </w:p>
    <w:p w14:paraId="0F9614B3" w14:textId="7DDFDD3E" w:rsidR="00D936CB" w:rsidRPr="0006329A" w:rsidRDefault="00191EFF" w:rsidP="0006329A">
      <w:pPr>
        <w:spacing w:before="280" w:after="280" w:line="360" w:lineRule="auto"/>
        <w:ind w:firstLine="720"/>
        <w:jc w:val="both"/>
        <w:rPr>
          <w:color w:val="000000" w:themeColor="text1"/>
        </w:rPr>
      </w:pPr>
      <w:r w:rsidRPr="0006329A">
        <w:rPr>
          <w:color w:val="000000" w:themeColor="text1"/>
        </w:rPr>
        <w:t xml:space="preserve">As for Niasse followers in that multiethnic region, I could only speculate on the role of Mamoune Niasse in reconciling certain political factions of Nyala (Sudan) in 2008, when a delegation from that city attended the </w:t>
      </w:r>
      <w:r w:rsidRPr="0006329A">
        <w:rPr>
          <w:i/>
          <w:color w:val="000000" w:themeColor="text1"/>
        </w:rPr>
        <w:t>Mawlīd</w:t>
      </w:r>
      <w:r w:rsidRPr="0006329A">
        <w:rPr>
          <w:color w:val="000000" w:themeColor="text1"/>
        </w:rPr>
        <w:t xml:space="preserve"> of that year in Kaolack (Senegal). Further research is much needed on the implication of Sūfī in bringing peace and resolution to the genocide in Darfur. </w:t>
      </w:r>
    </w:p>
    <w:p w14:paraId="0F9614B4" w14:textId="77777777" w:rsidR="00D936CB" w:rsidRPr="0006329A" w:rsidRDefault="00191EFF" w:rsidP="0006329A">
      <w:pPr>
        <w:spacing w:before="280" w:after="280" w:line="360" w:lineRule="auto"/>
        <w:ind w:firstLine="720"/>
        <w:jc w:val="both"/>
        <w:rPr>
          <w:color w:val="000000" w:themeColor="text1"/>
        </w:rPr>
      </w:pPr>
      <w:r w:rsidRPr="0006329A">
        <w:rPr>
          <w:color w:val="000000" w:themeColor="text1"/>
        </w:rPr>
        <w:t>To conclude, Sūfī Shaykhs are involved in peace building processes in Africa because of their ability to resolve problems. If ever the modern state is repressive (</w:t>
      </w:r>
      <w:r w:rsidRPr="0006329A">
        <w:rPr>
          <w:i/>
          <w:color w:val="000000" w:themeColor="text1"/>
        </w:rPr>
        <w:t>state violence</w:t>
      </w:r>
      <w:r w:rsidRPr="0006329A">
        <w:rPr>
          <w:color w:val="000000" w:themeColor="text1"/>
        </w:rPr>
        <w:t xml:space="preserve">), the response given by the Islamist groups will be violent. According to Bourdieu there exists a </w:t>
      </w:r>
      <w:r w:rsidRPr="0006329A">
        <w:rPr>
          <w:i/>
          <w:color w:val="000000" w:themeColor="text1"/>
        </w:rPr>
        <w:t>law of conservation of violence</w:t>
      </w:r>
      <w:r w:rsidRPr="0006329A">
        <w:rPr>
          <w:color w:val="000000" w:themeColor="text1"/>
        </w:rPr>
        <w:t>, when he notes: “all violence is paid off by violence” (</w:t>
      </w:r>
      <w:r w:rsidRPr="0006329A">
        <w:rPr>
          <w:i/>
          <w:color w:val="000000" w:themeColor="text1"/>
        </w:rPr>
        <w:t xml:space="preserve">toute violence se </w:t>
      </w:r>
      <w:r w:rsidRPr="0006329A">
        <w:rPr>
          <w:i/>
          <w:color w:val="000000" w:themeColor="text1"/>
        </w:rPr>
        <w:lastRenderedPageBreak/>
        <w:t>paie par la violence</w:t>
      </w:r>
      <w:r w:rsidRPr="0006329A">
        <w:rPr>
          <w:color w:val="000000" w:themeColor="text1"/>
        </w:rPr>
        <w:t>).</w:t>
      </w:r>
      <w:r w:rsidRPr="0006329A">
        <w:rPr>
          <w:color w:val="000000" w:themeColor="text1"/>
          <w:vertAlign w:val="superscript"/>
        </w:rPr>
        <w:footnoteReference w:id="298"/>
      </w:r>
      <w:r w:rsidRPr="0006329A">
        <w:rPr>
          <w:color w:val="000000" w:themeColor="text1"/>
        </w:rPr>
        <w:t xml:space="preserve"> The reproduction of violence is pandemic in the world, but a state violence towards its citizens and </w:t>
      </w:r>
      <w:r w:rsidRPr="0006329A">
        <w:rPr>
          <w:i/>
          <w:color w:val="000000" w:themeColor="text1"/>
        </w:rPr>
        <w:t>private violence</w:t>
      </w:r>
      <w:r w:rsidRPr="0006329A">
        <w:rPr>
          <w:color w:val="000000" w:themeColor="text1"/>
        </w:rPr>
        <w:t xml:space="preserve"> against the state, can all be resolved or reduced by external forces engrained in Sūfī values of non-violence. The </w:t>
      </w:r>
      <w:r w:rsidRPr="0006329A">
        <w:rPr>
          <w:i/>
          <w:color w:val="000000" w:themeColor="text1"/>
        </w:rPr>
        <w:t>Mawlīd</w:t>
      </w:r>
      <w:r w:rsidRPr="0006329A">
        <w:rPr>
          <w:color w:val="000000" w:themeColor="text1"/>
        </w:rPr>
        <w:t xml:space="preserve"> is the ceremony during which non-violence, tolerance, good governance, social justice, and repentance are taught and promoted. </w:t>
      </w:r>
    </w:p>
    <w:p w14:paraId="0F9614B5" w14:textId="7539E1D3" w:rsidR="00D936CB" w:rsidRPr="0006329A" w:rsidRDefault="00191EFF" w:rsidP="0006329A">
      <w:pPr>
        <w:widowControl w:val="0"/>
        <w:autoSpaceDE w:val="0"/>
        <w:autoSpaceDN w:val="0"/>
        <w:adjustRightInd w:val="0"/>
        <w:spacing w:line="360" w:lineRule="auto"/>
        <w:jc w:val="both"/>
        <w:rPr>
          <w:color w:val="000000" w:themeColor="text1"/>
        </w:rPr>
      </w:pPr>
      <w:r w:rsidRPr="0006329A">
        <w:rPr>
          <w:i/>
          <w:color w:val="000000" w:themeColor="text1"/>
        </w:rPr>
        <w:t>Mawlīd al-Nabī</w:t>
      </w:r>
      <w:r w:rsidRPr="0006329A">
        <w:rPr>
          <w:color w:val="000000" w:themeColor="text1"/>
        </w:rPr>
        <w:t xml:space="preserve"> is the celebration of the birthday of Prophet Muhammad. This celebration is held all around the Muslim world, and in Africa the appellation can change depending on the Muslim group that celebrates it. In West Africa, Senegal is a suitable example of how to nurture democratic values during religious festivals (see Chapter 8). During official ceremonies organized in or next to a mosque, Sūfīs demonstrate their commitment to a better society. According to Kubicek, Senegalese Sūfīs have supported and facilitated democratization.</w:t>
      </w:r>
      <w:r w:rsidRPr="0006329A">
        <w:rPr>
          <w:color w:val="000000" w:themeColor="text1"/>
          <w:vertAlign w:val="superscript"/>
        </w:rPr>
        <w:footnoteReference w:id="299"/>
      </w:r>
      <w:r w:rsidRPr="0006329A">
        <w:rPr>
          <w:color w:val="000000" w:themeColor="text1"/>
        </w:rPr>
        <w:t xml:space="preserve"> In a co-authored article with Kelly show, </w:t>
      </w:r>
      <w:r w:rsidRPr="0006329A">
        <w:rPr>
          <w:i/>
          <w:color w:val="000000" w:themeColor="text1"/>
        </w:rPr>
        <w:t>in extenso,</w:t>
      </w:r>
      <w:r w:rsidRPr="0006329A">
        <w:rPr>
          <w:color w:val="000000" w:themeColor="text1"/>
        </w:rPr>
        <w:t xml:space="preserve"> how Sūfī orders influence the democratic process.</w:t>
      </w:r>
      <w:r w:rsidRPr="0006329A">
        <w:rPr>
          <w:color w:val="000000" w:themeColor="text1"/>
          <w:vertAlign w:val="superscript"/>
        </w:rPr>
        <w:footnoteReference w:id="300"/>
      </w:r>
      <w:r w:rsidRPr="0006329A">
        <w:rPr>
          <w:color w:val="000000" w:themeColor="text1"/>
        </w:rPr>
        <w:t xml:space="preserve"> We discuss the idea of Sūfī engagement in politics from colonial to modern times, honing in on the most important cases in the democratic history of Senegal. For Senegalese marabouts, democracy should be enshrined in Islamic values, incarnated, and sometimes promoted by marabouts, their progeny, and partisans. Their social project is about a healthy society inspired by Islamic notions of equality, well-being, social justice, and development. In that sense, their views of a new society converge with the ones of, or at least a fringe of, their disciples who are also ordinary citizens. For this type of marabouts, democratization must be inclusive of global religious values and local customs (</w:t>
      </w:r>
      <w:r w:rsidRPr="0006329A">
        <w:rPr>
          <w:i/>
          <w:color w:val="000000" w:themeColor="text1"/>
        </w:rPr>
        <w:t xml:space="preserve">aada </w:t>
      </w:r>
      <w:r w:rsidRPr="0006329A">
        <w:rPr>
          <w:color w:val="000000" w:themeColor="text1"/>
        </w:rPr>
        <w:t>in Wolof). Their conception of citizenship</w:t>
      </w:r>
      <w:r w:rsidR="00CE0F35" w:rsidRPr="0006329A">
        <w:rPr>
          <w:color w:val="000000" w:themeColor="text1"/>
        </w:rPr>
        <w:t xml:space="preserve"> first implies loyalty and respect to</w:t>
      </w:r>
      <w:r w:rsidRPr="0006329A">
        <w:rPr>
          <w:color w:val="000000" w:themeColor="text1"/>
        </w:rPr>
        <w:t xml:space="preserve"> affiliated religious authorities whether central or peripheral. The recommendations from Sūfīs are not always incompatible with the shared values of a common nation-state. </w:t>
      </w:r>
      <w:r w:rsidR="00F62462" w:rsidRPr="0006329A">
        <w:rPr>
          <w:color w:val="000000" w:themeColor="text1"/>
        </w:rPr>
        <w:t xml:space="preserve">Based on a petition done by Afrobarometer in 2019, about 1/citizens’ trust in state legitimacy (institutions such as courts, police, and tax agencies; 2/ trust in presidents who can respond adequately to a crisis; 3/ trust in </w:t>
      </w:r>
      <w:r w:rsidR="00F62462" w:rsidRPr="0006329A">
        <w:rPr>
          <w:color w:val="000000" w:themeColor="text1"/>
        </w:rPr>
        <w:lastRenderedPageBreak/>
        <w:t>traditional and religious leaders who could help the dissolve the crisis, Senegal is ranked 78% on the first one, 73% on the second, 85% on the last case. The average for thirty-four African countries was 75%, 52%, and 63%.</w:t>
      </w:r>
      <w:r w:rsidR="00F62462" w:rsidRPr="0006329A">
        <w:rPr>
          <w:rStyle w:val="FootnoteReference"/>
          <w:color w:val="000000" w:themeColor="text1"/>
        </w:rPr>
        <w:footnoteReference w:id="301"/>
      </w:r>
      <w:r w:rsidR="00F62462" w:rsidRPr="0006329A">
        <w:rPr>
          <w:color w:val="000000" w:themeColor="text1"/>
        </w:rPr>
        <w:t xml:space="preserve"> It means that the majority of Africans petitioned do not trust their state institutions, and in Senegal they give a large amount of credit to their marabouts in solving problems. </w:t>
      </w:r>
      <w:r w:rsidRPr="0006329A">
        <w:rPr>
          <w:color w:val="000000" w:themeColor="text1"/>
        </w:rPr>
        <w:t>I will expand on the Senegal case in the next chapter.</w:t>
      </w:r>
    </w:p>
    <w:p w14:paraId="3E8CB0C7" w14:textId="77777777" w:rsidR="00F62462" w:rsidRPr="0006329A" w:rsidRDefault="00F62462" w:rsidP="00703C8B">
      <w:pPr>
        <w:spacing w:line="360" w:lineRule="auto"/>
        <w:jc w:val="both"/>
        <w:rPr>
          <w:b/>
          <w:color w:val="000000" w:themeColor="text1"/>
        </w:rPr>
      </w:pPr>
    </w:p>
    <w:p w14:paraId="0F9614B6" w14:textId="77777777" w:rsidR="00D936CB" w:rsidRPr="0006329A" w:rsidRDefault="00191EFF" w:rsidP="0006329A">
      <w:pPr>
        <w:spacing w:line="360" w:lineRule="auto"/>
        <w:jc w:val="both"/>
        <w:rPr>
          <w:b/>
          <w:color w:val="000000" w:themeColor="text1"/>
        </w:rPr>
      </w:pPr>
      <w:r w:rsidRPr="0006329A">
        <w:rPr>
          <w:b/>
          <w:color w:val="000000" w:themeColor="text1"/>
        </w:rPr>
        <w:t>Conclusion</w:t>
      </w:r>
    </w:p>
    <w:p w14:paraId="0F9614B8" w14:textId="489947C6" w:rsidR="00D936CB" w:rsidRPr="0006329A" w:rsidRDefault="00191EFF" w:rsidP="0006329A">
      <w:pPr>
        <w:spacing w:line="360" w:lineRule="auto"/>
        <w:jc w:val="both"/>
        <w:rPr>
          <w:color w:val="000000" w:themeColor="text1"/>
        </w:rPr>
      </w:pPr>
      <w:r w:rsidRPr="0006329A">
        <w:rPr>
          <w:color w:val="000000" w:themeColor="text1"/>
        </w:rPr>
        <w:t xml:space="preserve">In this chapter, I wanted to show the contribution of Sūfī orders to democratic processes in some West African countries. Using scholarship on the history of Western African Islam, I have shown that Sūfī Islam was tardily established in Africa, but even so managed to establish itself, and finally developed to become one the forms of religious practices in West Africa. Sūfī Islam gleaned in a large extent from the </w:t>
      </w:r>
      <w:r w:rsidRPr="0006329A">
        <w:rPr>
          <w:i/>
          <w:color w:val="000000" w:themeColor="text1"/>
        </w:rPr>
        <w:t xml:space="preserve">Qur’ān </w:t>
      </w:r>
      <w:r w:rsidRPr="0006329A">
        <w:rPr>
          <w:color w:val="000000" w:themeColor="text1"/>
        </w:rPr>
        <w:t>and the Sunna, as well as African Traditional Religions (ATRs).</w:t>
      </w:r>
    </w:p>
    <w:p w14:paraId="0F9614BA" w14:textId="3B6354F7" w:rsidR="00D936CB" w:rsidRPr="0006329A" w:rsidRDefault="00191EFF" w:rsidP="0006329A">
      <w:pPr>
        <w:spacing w:line="360" w:lineRule="auto"/>
        <w:ind w:firstLine="720"/>
        <w:jc w:val="both"/>
        <w:rPr>
          <w:color w:val="000000" w:themeColor="text1"/>
        </w:rPr>
      </w:pPr>
      <w:r w:rsidRPr="0006329A">
        <w:rPr>
          <w:color w:val="000000" w:themeColor="text1"/>
        </w:rPr>
        <w:t xml:space="preserve">During colonization, their existence has been severely challenged by Western powers (Italy, France, and Great Britain). Sūfī orders had to reinvent new rules and adapt to the new political order. Some were vehemently combated by the colonizers, while others survived until today, thanks to the pragmatic attitude of their charismatic leaders and the way in which their paths are reworked by their families, friends, and followers. This tradition of peace is today promoted through saintly lineages’ political networks.  </w:t>
      </w:r>
    </w:p>
    <w:p w14:paraId="0F9614BC" w14:textId="04D2926E" w:rsidR="00D936CB" w:rsidRPr="0006329A" w:rsidRDefault="00191EFF" w:rsidP="0006329A">
      <w:pPr>
        <w:spacing w:line="360" w:lineRule="auto"/>
        <w:ind w:firstLine="720"/>
        <w:jc w:val="both"/>
        <w:rPr>
          <w:color w:val="000000" w:themeColor="text1"/>
        </w:rPr>
      </w:pPr>
      <w:r w:rsidRPr="0006329A">
        <w:rPr>
          <w:color w:val="000000" w:themeColor="text1"/>
        </w:rPr>
        <w:t>At independence, some Sūfī brother</w:t>
      </w:r>
      <w:r w:rsidR="00CE0F35" w:rsidRPr="0006329A">
        <w:rPr>
          <w:color w:val="000000" w:themeColor="text1"/>
        </w:rPr>
        <w:t>hoods</w:t>
      </w:r>
      <w:r w:rsidRPr="0006329A">
        <w:rPr>
          <w:color w:val="000000" w:themeColor="text1"/>
        </w:rPr>
        <w:t xml:space="preserve"> were to cooperate with the newly constituted regimes. They took the opportunity to expand their bases and strengthen their national and even international audiences. Those who refused to work with the settled regimes were simply quarantined or combatted.</w:t>
      </w:r>
    </w:p>
    <w:p w14:paraId="0F9614BE" w14:textId="1D4842E1" w:rsidR="00D936CB" w:rsidRPr="0006329A" w:rsidRDefault="00191EFF" w:rsidP="0006329A">
      <w:pPr>
        <w:spacing w:line="360" w:lineRule="auto"/>
        <w:ind w:firstLine="720"/>
        <w:jc w:val="both"/>
        <w:rPr>
          <w:color w:val="000000" w:themeColor="text1"/>
        </w:rPr>
      </w:pPr>
      <w:r w:rsidRPr="0006329A">
        <w:rPr>
          <w:color w:val="000000" w:themeColor="text1"/>
        </w:rPr>
        <w:t xml:space="preserve">With the third wave of democratization, reacting to pressure from donors and international agencies, African states and politicians yearning for popularity and credibility, turned to the religious leaders to make them ideologically bear their political and economic projects. As the leaders of Sūfī orders are tied to their followers, they serve as brokers for governments. The </w:t>
      </w:r>
      <w:r w:rsidRPr="0006329A">
        <w:rPr>
          <w:i/>
          <w:color w:val="000000" w:themeColor="text1"/>
        </w:rPr>
        <w:t>Mawlīd</w:t>
      </w:r>
      <w:r w:rsidRPr="0006329A">
        <w:rPr>
          <w:color w:val="000000" w:themeColor="text1"/>
        </w:rPr>
        <w:t xml:space="preserve"> day is an occasion for politicians and the religious community to converge for a few hours on democratic shared-values of tolerance and peace. </w:t>
      </w:r>
    </w:p>
    <w:p w14:paraId="0F9614BF" w14:textId="77297408" w:rsidR="00D936CB" w:rsidRPr="0006329A" w:rsidRDefault="00191EFF" w:rsidP="0006329A">
      <w:pPr>
        <w:spacing w:line="360" w:lineRule="auto"/>
        <w:ind w:firstLine="720"/>
        <w:jc w:val="both"/>
        <w:rPr>
          <w:color w:val="000000" w:themeColor="text1"/>
        </w:rPr>
      </w:pPr>
      <w:r w:rsidRPr="0006329A">
        <w:rPr>
          <w:color w:val="000000" w:themeColor="text1"/>
        </w:rPr>
        <w:lastRenderedPageBreak/>
        <w:t xml:space="preserve">In a globalized world, where citizens are increasingly individualized, the Sūfī system of value is put in stiff competition by Islamist </w:t>
      </w:r>
      <w:r w:rsidRPr="0006329A">
        <w:rPr>
          <w:i/>
          <w:color w:val="000000" w:themeColor="text1"/>
        </w:rPr>
        <w:t>Wahhabī/Salafī</w:t>
      </w:r>
      <w:r w:rsidRPr="0006329A">
        <w:rPr>
          <w:color w:val="000000" w:themeColor="text1"/>
        </w:rPr>
        <w:t xml:space="preserve"> who advocate for a more direct link with Allah (in both Guinea). While in Ghana and Burkina Faso, the </w:t>
      </w:r>
      <w:r w:rsidRPr="0006329A">
        <w:rPr>
          <w:i/>
          <w:color w:val="000000" w:themeColor="text1"/>
        </w:rPr>
        <w:t>Ahmadiyya</w:t>
      </w:r>
      <w:r w:rsidRPr="0006329A">
        <w:rPr>
          <w:color w:val="000000" w:themeColor="text1"/>
        </w:rPr>
        <w:t xml:space="preserve"> stands against Sūfīs and is gaining more ground. In The Gambia, Marloes Janson makes the distinction between</w:t>
      </w:r>
      <w:r w:rsidRPr="0006329A">
        <w:rPr>
          <w:i/>
          <w:color w:val="000000" w:themeColor="text1"/>
        </w:rPr>
        <w:t xml:space="preserve"> sila keeba</w:t>
      </w:r>
      <w:r w:rsidRPr="0006329A">
        <w:rPr>
          <w:color w:val="000000" w:themeColor="text1"/>
        </w:rPr>
        <w:t xml:space="preserve"> (can be a Sūfī or ordinary Muslims, an old path or the traditionalists) and the </w:t>
      </w:r>
      <w:r w:rsidRPr="0006329A">
        <w:rPr>
          <w:i/>
          <w:color w:val="000000" w:themeColor="text1"/>
        </w:rPr>
        <w:t>sila kutoo</w:t>
      </w:r>
      <w:r w:rsidRPr="0006329A">
        <w:rPr>
          <w:color w:val="000000" w:themeColor="text1"/>
        </w:rPr>
        <w:t xml:space="preserve"> (new style, the reformists including the </w:t>
      </w:r>
      <w:r w:rsidRPr="0006329A">
        <w:rPr>
          <w:i/>
          <w:color w:val="000000" w:themeColor="text1"/>
        </w:rPr>
        <w:t>Ahmadiyya</w:t>
      </w:r>
      <w:r w:rsidRPr="0006329A">
        <w:rPr>
          <w:color w:val="000000" w:themeColor="text1"/>
        </w:rPr>
        <w:t xml:space="preserve">, the </w:t>
      </w:r>
      <w:r w:rsidRPr="0006329A">
        <w:rPr>
          <w:i/>
          <w:color w:val="000000" w:themeColor="text1"/>
        </w:rPr>
        <w:t xml:space="preserve">Shiʻa, </w:t>
      </w:r>
      <w:r w:rsidRPr="0006329A">
        <w:rPr>
          <w:color w:val="000000" w:themeColor="text1"/>
        </w:rPr>
        <w:t>and</w:t>
      </w:r>
      <w:r w:rsidRPr="0006329A">
        <w:rPr>
          <w:i/>
          <w:color w:val="000000" w:themeColor="text1"/>
        </w:rPr>
        <w:t xml:space="preserve"> </w:t>
      </w:r>
      <w:r w:rsidRPr="0006329A">
        <w:rPr>
          <w:color w:val="000000" w:themeColor="text1"/>
        </w:rPr>
        <w:t xml:space="preserve">the </w:t>
      </w:r>
      <w:r w:rsidRPr="0006329A">
        <w:rPr>
          <w:i/>
          <w:color w:val="000000" w:themeColor="text1"/>
        </w:rPr>
        <w:t>Tablīghī Jamāʻat</w:t>
      </w:r>
      <w:r w:rsidRPr="0006329A">
        <w:rPr>
          <w:color w:val="000000" w:themeColor="text1"/>
        </w:rPr>
        <w:t xml:space="preserve">, called also </w:t>
      </w:r>
      <w:r w:rsidRPr="0006329A">
        <w:rPr>
          <w:i/>
          <w:color w:val="000000" w:themeColor="text1"/>
        </w:rPr>
        <w:t>Ahl al-Sunna</w:t>
      </w:r>
      <w:r w:rsidRPr="0006329A">
        <w:rPr>
          <w:color w:val="000000" w:themeColor="text1"/>
        </w:rPr>
        <w:t>.</w:t>
      </w:r>
      <w:r w:rsidRPr="0006329A">
        <w:rPr>
          <w:color w:val="000000" w:themeColor="text1"/>
          <w:vertAlign w:val="superscript"/>
        </w:rPr>
        <w:footnoteReference w:id="302"/>
      </w:r>
      <w:r w:rsidRPr="0006329A">
        <w:rPr>
          <w:color w:val="000000" w:themeColor="text1"/>
        </w:rPr>
        <w:t xml:space="preserve"> The reformists criticized the Sūfīs for their practices, and President Yaya Jammeh takes part in these criticisms in favoring reformist groups but using Sūfī when he sees fit. Those African “reformists” are trained in the Middle or Near-Eastern countries or in North Africa. They can also be African Muslims, who follow the sermons of the most prominent preachers in the Muslim world</w:t>
      </w:r>
      <w:r w:rsidR="00CE0F35" w:rsidRPr="0006329A">
        <w:rPr>
          <w:color w:val="000000" w:themeColor="text1"/>
        </w:rPr>
        <w:t xml:space="preserve"> through satellite, cable networks or the Internet</w:t>
      </w:r>
      <w:r w:rsidRPr="0006329A">
        <w:rPr>
          <w:color w:val="000000" w:themeColor="text1"/>
        </w:rPr>
        <w:t xml:space="preserve">. That is why the leaders of Sūfī orders and their followers are also sharpening their legal arguments to better deal with what they view as an intolerant form of Islam. Though it is high time to integrate the complexities and nuances of Sūfī politics into the ebullient </w:t>
      </w:r>
      <w:r w:rsidRPr="0006329A">
        <w:rPr>
          <w:i/>
          <w:color w:val="000000" w:themeColor="text1"/>
        </w:rPr>
        <w:t>Umma</w:t>
      </w:r>
      <w:r w:rsidRPr="0006329A">
        <w:rPr>
          <w:color w:val="000000" w:themeColor="text1"/>
        </w:rPr>
        <w:t xml:space="preserve"> and take into consideration the way they promote values of non-violence. What were the roles and actions of Sūfīs during the civil wars in Sierra Leone (a Muslim-majority country) and Liberia (a Muslim minority-country)?</w:t>
      </w:r>
    </w:p>
    <w:p w14:paraId="24B039F7" w14:textId="77777777" w:rsidR="00BB4CF5" w:rsidRDefault="00191EFF" w:rsidP="0006329A">
      <w:pPr>
        <w:spacing w:line="360" w:lineRule="auto"/>
        <w:jc w:val="both"/>
        <w:rPr>
          <w:color w:val="000000" w:themeColor="text1"/>
          <w:vertAlign w:val="superscript"/>
        </w:rPr>
        <w:sectPr w:rsidR="00BB4CF5" w:rsidSect="00BB4CF5">
          <w:footnotePr>
            <w:numRestart w:val="eachSect"/>
          </w:footnotePr>
          <w:pgSz w:w="12240" w:h="15840"/>
          <w:pgMar w:top="1440" w:right="1440" w:bottom="1440" w:left="1440" w:header="720" w:footer="720" w:gutter="0"/>
          <w:cols w:space="720"/>
          <w:titlePg/>
        </w:sectPr>
      </w:pPr>
      <w:r w:rsidRPr="0006329A">
        <w:rPr>
          <w:color w:val="000000" w:themeColor="text1"/>
        </w:rPr>
        <w:t xml:space="preserve"> For further research on democratization in Africa, we need to reframe the question of religion and politics in an </w:t>
      </w:r>
      <w:r w:rsidRPr="0006329A">
        <w:rPr>
          <w:i/>
          <w:color w:val="000000" w:themeColor="text1"/>
        </w:rPr>
        <w:t>emic</w:t>
      </w:r>
      <w:r w:rsidRPr="0006329A">
        <w:rPr>
          <w:color w:val="000000" w:themeColor="text1"/>
        </w:rPr>
        <w:t xml:space="preserve"> perspective, </w:t>
      </w:r>
      <w:r w:rsidR="00CE0F35" w:rsidRPr="0006329A">
        <w:rPr>
          <w:color w:val="000000" w:themeColor="text1"/>
        </w:rPr>
        <w:t>meaning that</w:t>
      </w:r>
      <w:r w:rsidRPr="0006329A">
        <w:rPr>
          <w:color w:val="000000" w:themeColor="text1"/>
        </w:rPr>
        <w:t xml:space="preserve"> in people’s everyday life where democracy makes sense to the “ordinary” Muslim citizens.</w:t>
      </w:r>
      <w:r w:rsidRPr="0006329A">
        <w:rPr>
          <w:color w:val="000000" w:themeColor="text1"/>
          <w:vertAlign w:val="superscript"/>
        </w:rPr>
        <w:footnoteReference w:id="303"/>
      </w:r>
      <w:r w:rsidRPr="0006329A">
        <w:rPr>
          <w:color w:val="000000" w:themeColor="text1"/>
        </w:rPr>
        <w:t xml:space="preserve"> At a micro-level, what informs their views and actions on political matters are worthy of exploration, for a new understanding of religion and democracy in Africa.</w:t>
      </w:r>
      <w:r w:rsidRPr="0006329A">
        <w:rPr>
          <w:color w:val="000000" w:themeColor="text1"/>
          <w:vertAlign w:val="superscript"/>
        </w:rPr>
        <w:t xml:space="preserve"> </w:t>
      </w:r>
    </w:p>
    <w:p w14:paraId="0F9614C7" w14:textId="77777777" w:rsidR="00D936CB" w:rsidRPr="0006329A" w:rsidRDefault="00191EFF" w:rsidP="00703C8B">
      <w:pPr>
        <w:spacing w:line="360" w:lineRule="auto"/>
        <w:jc w:val="both"/>
        <w:rPr>
          <w:b/>
          <w:color w:val="000000" w:themeColor="text1"/>
        </w:rPr>
      </w:pPr>
      <w:r w:rsidRPr="0006329A">
        <w:rPr>
          <w:b/>
          <w:color w:val="000000" w:themeColor="text1"/>
        </w:rPr>
        <w:lastRenderedPageBreak/>
        <w:t>CHAPTER 6</w:t>
      </w:r>
    </w:p>
    <w:p w14:paraId="0F9614C8" w14:textId="77777777" w:rsidR="00D936CB" w:rsidRPr="0006329A" w:rsidRDefault="00D936CB" w:rsidP="0006329A">
      <w:pPr>
        <w:spacing w:line="360" w:lineRule="auto"/>
        <w:jc w:val="both"/>
        <w:rPr>
          <w:b/>
          <w:color w:val="000000" w:themeColor="text1"/>
        </w:rPr>
      </w:pPr>
    </w:p>
    <w:p w14:paraId="0F9614C9" w14:textId="77777777" w:rsidR="00D936CB" w:rsidRPr="00F26377" w:rsidRDefault="00191EFF" w:rsidP="0006329A">
      <w:pPr>
        <w:spacing w:line="360" w:lineRule="auto"/>
        <w:jc w:val="both"/>
        <w:rPr>
          <w:b/>
          <w:color w:val="000000" w:themeColor="text1"/>
        </w:rPr>
      </w:pPr>
      <w:r w:rsidRPr="00F26377">
        <w:rPr>
          <w:b/>
          <w:color w:val="000000" w:themeColor="text1"/>
        </w:rPr>
        <w:t xml:space="preserve">Religions and Political Parties in Senegal: A Reassessment </w:t>
      </w:r>
    </w:p>
    <w:p w14:paraId="0F9614CA" w14:textId="77777777" w:rsidR="00D936CB" w:rsidRPr="0006329A" w:rsidRDefault="00D936CB" w:rsidP="0006329A">
      <w:pPr>
        <w:spacing w:line="360" w:lineRule="auto"/>
        <w:jc w:val="both"/>
        <w:rPr>
          <w:b/>
          <w:i/>
          <w:color w:val="000000" w:themeColor="text1"/>
        </w:rPr>
      </w:pPr>
    </w:p>
    <w:p w14:paraId="0F9614CB" w14:textId="12637D40" w:rsidR="00D936CB" w:rsidRPr="0006329A" w:rsidRDefault="00191EFF" w:rsidP="0006329A">
      <w:pPr>
        <w:spacing w:line="360" w:lineRule="auto"/>
        <w:jc w:val="both"/>
        <w:rPr>
          <w:color w:val="000000" w:themeColor="text1"/>
        </w:rPr>
      </w:pPr>
      <w:r w:rsidRPr="0006329A">
        <w:rPr>
          <w:color w:val="000000" w:themeColor="text1"/>
        </w:rPr>
        <w:t xml:space="preserve">The Senegalese secular tradition </w:t>
      </w:r>
      <w:r w:rsidR="008A4569" w:rsidRPr="0006329A">
        <w:rPr>
          <w:color w:val="000000" w:themeColor="text1"/>
        </w:rPr>
        <w:t xml:space="preserve">reviewed </w:t>
      </w:r>
      <w:r w:rsidRPr="0006329A">
        <w:rPr>
          <w:color w:val="000000" w:themeColor="text1"/>
        </w:rPr>
        <w:t>in the previous chapters has</w:t>
      </w:r>
      <w:r w:rsidR="008A4569" w:rsidRPr="0006329A">
        <w:rPr>
          <w:color w:val="000000" w:themeColor="text1"/>
        </w:rPr>
        <w:t xml:space="preserve"> been</w:t>
      </w:r>
      <w:r w:rsidRPr="0006329A">
        <w:rPr>
          <w:color w:val="000000" w:themeColor="text1"/>
        </w:rPr>
        <w:t xml:space="preserve"> integrated into the postcolonial project of democratization through peaceful coexistence of different religions, political stability, openness to political pluralism, freedom of expression, and rule of law. Democratic transitions have been noted in Muslim-majority countries such as Indonesia, Turkey, Tunisia, Bangladesh, and Senegal.</w:t>
      </w:r>
      <w:r w:rsidRPr="0006329A">
        <w:rPr>
          <w:color w:val="000000" w:themeColor="text1"/>
          <w:vertAlign w:val="superscript"/>
        </w:rPr>
        <w:footnoteReference w:id="304"/>
      </w:r>
      <w:r w:rsidRPr="0006329A">
        <w:rPr>
          <w:color w:val="000000" w:themeColor="text1"/>
        </w:rPr>
        <w:t xml:space="preserve"> In the last one, Sūfī orders are the most expressive form of Islam as well as Roman Catholicism for Christianity. Both entities have correlatively played a huge role in the pacification of the political space. </w:t>
      </w:r>
      <w:r w:rsidR="008A4569" w:rsidRPr="0006329A">
        <w:rPr>
          <w:color w:val="000000" w:themeColor="text1"/>
        </w:rPr>
        <w:t>This</w:t>
      </w:r>
      <w:r w:rsidRPr="0006329A">
        <w:rPr>
          <w:color w:val="000000" w:themeColor="text1"/>
        </w:rPr>
        <w:t xml:space="preserve"> chapter</w:t>
      </w:r>
      <w:r w:rsidR="008A4569" w:rsidRPr="0006329A">
        <w:rPr>
          <w:color w:val="000000" w:themeColor="text1"/>
        </w:rPr>
        <w:t xml:space="preserve"> focuses </w:t>
      </w:r>
      <w:r w:rsidRPr="0006329A">
        <w:rPr>
          <w:color w:val="000000" w:themeColor="text1"/>
        </w:rPr>
        <w:t xml:space="preserve">less </w:t>
      </w:r>
      <w:r w:rsidR="008A4569" w:rsidRPr="0006329A">
        <w:rPr>
          <w:color w:val="000000" w:themeColor="text1"/>
        </w:rPr>
        <w:t xml:space="preserve">on </w:t>
      </w:r>
      <w:r w:rsidRPr="0006329A">
        <w:rPr>
          <w:color w:val="000000" w:themeColor="text1"/>
        </w:rPr>
        <w:t>delving into the formation and modes of organizations of political parties</w:t>
      </w:r>
      <w:r w:rsidR="008A4569" w:rsidRPr="0006329A">
        <w:rPr>
          <w:color w:val="000000" w:themeColor="text1"/>
        </w:rPr>
        <w:t>,</w:t>
      </w:r>
      <w:r w:rsidRPr="0006329A">
        <w:rPr>
          <w:color w:val="000000" w:themeColor="text1"/>
        </w:rPr>
        <w:t xml:space="preserve"> but rather to </w:t>
      </w:r>
      <w:r w:rsidR="008A4569" w:rsidRPr="0006329A">
        <w:rPr>
          <w:color w:val="000000" w:themeColor="text1"/>
        </w:rPr>
        <w:t>how</w:t>
      </w:r>
      <w:r w:rsidRPr="0006329A">
        <w:rPr>
          <w:color w:val="000000" w:themeColor="text1"/>
        </w:rPr>
        <w:t xml:space="preserve"> they </w:t>
      </w:r>
      <w:r w:rsidR="008A4569" w:rsidRPr="0006329A">
        <w:rPr>
          <w:color w:val="000000" w:themeColor="text1"/>
        </w:rPr>
        <w:t xml:space="preserve">occur </w:t>
      </w:r>
      <w:r w:rsidRPr="0006329A">
        <w:rPr>
          <w:color w:val="000000" w:themeColor="text1"/>
        </w:rPr>
        <w:t xml:space="preserve">in the electoral game for significant democratic advancement. This chapter is an overview of the role of religions in the pre-colonial, colonial, and post-independence periods in what is present day Senegal. </w:t>
      </w:r>
      <w:r w:rsidR="008A4569" w:rsidRPr="0006329A">
        <w:rPr>
          <w:color w:val="000000" w:themeColor="text1"/>
        </w:rPr>
        <w:t>T</w:t>
      </w:r>
      <w:r w:rsidRPr="0006329A">
        <w:rPr>
          <w:color w:val="000000" w:themeColor="text1"/>
        </w:rPr>
        <w:t xml:space="preserve">here </w:t>
      </w:r>
      <w:r w:rsidR="008A4569" w:rsidRPr="0006329A">
        <w:rPr>
          <w:color w:val="000000" w:themeColor="text1"/>
        </w:rPr>
        <w:t>have been</w:t>
      </w:r>
      <w:r w:rsidRPr="0006329A">
        <w:rPr>
          <w:color w:val="000000" w:themeColor="text1"/>
        </w:rPr>
        <w:t xml:space="preserve"> ten presidential elections, twelve legislative, two senatorial, and finally five referendums</w:t>
      </w:r>
      <w:r w:rsidR="008A4569" w:rsidRPr="0006329A">
        <w:rPr>
          <w:color w:val="000000" w:themeColor="text1"/>
        </w:rPr>
        <w:t xml:space="preserve"> in Senegal</w:t>
      </w:r>
      <w:r w:rsidRPr="0006329A">
        <w:rPr>
          <w:color w:val="000000" w:themeColor="text1"/>
        </w:rPr>
        <w:t>.</w:t>
      </w:r>
      <w:r w:rsidRPr="0006329A">
        <w:rPr>
          <w:color w:val="000000" w:themeColor="text1"/>
          <w:vertAlign w:val="superscript"/>
        </w:rPr>
        <w:footnoteReference w:id="305"/>
      </w:r>
      <w:r w:rsidRPr="0006329A">
        <w:rPr>
          <w:color w:val="000000" w:themeColor="text1"/>
        </w:rPr>
        <w:t xml:space="preserve"> Analyzing these elections, the constitutionalist and political scientist, and former, Minister of Justice and Keeper of the Seals of the Republic of Senegal, Ismaïla Madior Fall (2018) lays aside the role of religion and religious leaders in these elections. Religion is an integral part of politics in Senegal: it deserves its place in the analyses of Francophone specialists of law and politics.</w:t>
      </w:r>
    </w:p>
    <w:p w14:paraId="0F9614CC" w14:textId="77777777" w:rsidR="00D936CB" w:rsidRPr="0006329A" w:rsidRDefault="00D936CB" w:rsidP="0006329A">
      <w:pPr>
        <w:spacing w:line="360" w:lineRule="auto"/>
        <w:jc w:val="both"/>
        <w:rPr>
          <w:color w:val="000000" w:themeColor="text1"/>
          <w:u w:val="single"/>
        </w:rPr>
      </w:pPr>
    </w:p>
    <w:p w14:paraId="0F9614CD" w14:textId="77777777" w:rsidR="00D936CB" w:rsidRPr="0006329A" w:rsidRDefault="00191EFF" w:rsidP="0006329A">
      <w:pPr>
        <w:spacing w:line="360" w:lineRule="auto"/>
        <w:jc w:val="both"/>
        <w:rPr>
          <w:b/>
          <w:color w:val="000000" w:themeColor="text1"/>
        </w:rPr>
      </w:pPr>
      <w:r w:rsidRPr="0006329A">
        <w:rPr>
          <w:b/>
          <w:color w:val="000000" w:themeColor="text1"/>
        </w:rPr>
        <w:t>A Historical Synopsis of the “Islamist” and “Animist” Party</w:t>
      </w:r>
    </w:p>
    <w:p w14:paraId="0F9614CE" w14:textId="365F2A79" w:rsidR="00D936CB" w:rsidRPr="0006329A" w:rsidRDefault="00191EFF" w:rsidP="0006329A">
      <w:pPr>
        <w:spacing w:line="360" w:lineRule="auto"/>
        <w:jc w:val="both"/>
        <w:rPr>
          <w:color w:val="000000" w:themeColor="text1"/>
          <w:vertAlign w:val="superscript"/>
        </w:rPr>
      </w:pPr>
      <w:r w:rsidRPr="0006329A">
        <w:rPr>
          <w:color w:val="000000" w:themeColor="text1"/>
        </w:rPr>
        <w:t xml:space="preserve">This part intends to briefly explore pre-colonial West African political history including early Senegal. The Western territorial part of Africa was successively called the kingdom of Ghana, Mali, and Songhay. What currently constitutes Senegal was known as Sanghāna, and was marginalized for most of the political life of the region. Politics was centralized mostly in the urban centers of Dia, Timbuktu, Gao, and Jenne, all in current day Mali. In his seminal work on the </w:t>
      </w:r>
      <w:r w:rsidRPr="0006329A">
        <w:rPr>
          <w:color w:val="000000" w:themeColor="text1"/>
        </w:rPr>
        <w:lastRenderedPageBreak/>
        <w:t xml:space="preserve">medieval Sudanese kingdoms, Gomez (2018) looks to decipher different types of relationship between the central party (the state), the civil (religious figures and traders) and the military society in Western Africa. Of all the kingdoms of the most Western Sudan, the one of Tekrur along the Senegal River Valley, played the most important roles in foreign policy, more specifically between the </w:t>
      </w:r>
      <w:r w:rsidRPr="0006329A">
        <w:rPr>
          <w:i/>
          <w:color w:val="000000" w:themeColor="text1"/>
        </w:rPr>
        <w:t xml:space="preserve">Bilād al-Maghrīb, </w:t>
      </w:r>
      <w:r w:rsidRPr="0006329A">
        <w:rPr>
          <w:color w:val="000000" w:themeColor="text1"/>
        </w:rPr>
        <w:t>the Middle East via Egypt, and the rest of Senegambia.</w:t>
      </w:r>
      <w:r w:rsidRPr="0006329A">
        <w:rPr>
          <w:color w:val="000000" w:themeColor="text1"/>
          <w:vertAlign w:val="superscript"/>
        </w:rPr>
        <w:footnoteReference w:id="306"/>
      </w:r>
      <w:r w:rsidRPr="0006329A">
        <w:rPr>
          <w:color w:val="000000" w:themeColor="text1"/>
        </w:rPr>
        <w:t xml:space="preserve"> The Islamization of Senegal originated in the long exchanges between North African and Sudanese travelers. From the eleventh century onwards, Islam began to develop </w:t>
      </w:r>
      <w:r w:rsidR="008A4569" w:rsidRPr="0006329A">
        <w:rPr>
          <w:color w:val="000000" w:themeColor="text1"/>
        </w:rPr>
        <w:t xml:space="preserve">due </w:t>
      </w:r>
      <w:r w:rsidRPr="0006329A">
        <w:rPr>
          <w:color w:val="000000" w:themeColor="text1"/>
        </w:rPr>
        <w:t>to traders, teachers, and politicians. The legitimate question to ask is therefore</w:t>
      </w:r>
      <w:r w:rsidR="008A4569" w:rsidRPr="0006329A">
        <w:rPr>
          <w:color w:val="000000" w:themeColor="text1"/>
        </w:rPr>
        <w:t>,</w:t>
      </w:r>
      <w:r w:rsidRPr="0006329A">
        <w:rPr>
          <w:color w:val="000000" w:themeColor="text1"/>
        </w:rPr>
        <w:t xml:space="preserve"> if there were indigenous political parties and polities that were involved, to a certain extent, in local and international politics. If so, how were these pre-colonial political parties organized? Otherwise, what were the modes of organization of the political society? There were certainly civil societies of hunters, fishermen, wise men etc., that cooperated, criticized, or faced the political will of the central regime. The biggest religious distinction was between the Islamic party and the animist (fetishist or traditionalist party). The Islamic party worked with kings in diplomatic relations with neighboring kingdoms and European travelers and invaders. These advisers were part of a type of civil society that collaborated or sometimes distanced itself from the political projects of the rulers. Examples of bloodiest resistance in African history came mainly from European invaders, and after them the Islamic party. Revolt against a tyrannic chief (Muslim or non-Muslim) was organized in a form of </w:t>
      </w:r>
      <w:r w:rsidRPr="0006329A">
        <w:rPr>
          <w:i/>
          <w:color w:val="000000" w:themeColor="text1"/>
        </w:rPr>
        <w:t>jihād.</w:t>
      </w:r>
      <w:r w:rsidRPr="0006329A">
        <w:rPr>
          <w:color w:val="000000" w:themeColor="text1"/>
        </w:rPr>
        <w:t xml:space="preserve"> Muslims of the region also resisted the enslavement of their co-religionists by non-Muslims, Jewish businessmen, and Christians (Europeans). It is worthwhile to </w:t>
      </w:r>
      <w:r w:rsidR="008A4569" w:rsidRPr="0006329A">
        <w:rPr>
          <w:color w:val="000000" w:themeColor="text1"/>
        </w:rPr>
        <w:t xml:space="preserve">recall </w:t>
      </w:r>
      <w:r w:rsidRPr="0006329A">
        <w:rPr>
          <w:color w:val="000000" w:themeColor="text1"/>
        </w:rPr>
        <w:t>that West Africans Muslims scholars, in general, were not against the institution of slavery, which is canonically deduced from Islam.</w:t>
      </w:r>
      <w:r w:rsidRPr="0006329A">
        <w:rPr>
          <w:color w:val="000000" w:themeColor="text1"/>
          <w:vertAlign w:val="superscript"/>
        </w:rPr>
        <w:footnoteReference w:id="307"/>
      </w:r>
    </w:p>
    <w:p w14:paraId="0F9614D0" w14:textId="77777777" w:rsidR="00D936CB" w:rsidRPr="0006329A" w:rsidRDefault="00191EFF" w:rsidP="0006329A">
      <w:pPr>
        <w:spacing w:line="360" w:lineRule="auto"/>
        <w:ind w:firstLine="720"/>
        <w:jc w:val="both"/>
        <w:rPr>
          <w:color w:val="000000" w:themeColor="text1"/>
        </w:rPr>
      </w:pPr>
      <w:r w:rsidRPr="0006329A">
        <w:rPr>
          <w:color w:val="000000" w:themeColor="text1"/>
        </w:rPr>
        <w:t>For the ceddo side which was also the ruling party at a certain time, there could have been opposition within a dynasty or a family, which ended up in a rejection of the central authority. Probably, there could have existed political parties in the Sudanese precolonial societies, but further research is needed to dissect their functioning and modes of political actions.</w:t>
      </w:r>
    </w:p>
    <w:p w14:paraId="0F9614D1" w14:textId="77777777" w:rsidR="00D936CB" w:rsidRPr="0006329A" w:rsidRDefault="00D936CB" w:rsidP="0006329A">
      <w:pPr>
        <w:spacing w:line="360" w:lineRule="auto"/>
        <w:ind w:firstLine="720"/>
        <w:jc w:val="both"/>
        <w:rPr>
          <w:color w:val="000000" w:themeColor="text1"/>
        </w:rPr>
      </w:pPr>
    </w:p>
    <w:p w14:paraId="0F9614D2" w14:textId="6D4D062F" w:rsidR="00D936CB" w:rsidRPr="0006329A" w:rsidRDefault="00191EFF" w:rsidP="0006329A">
      <w:pPr>
        <w:spacing w:line="360" w:lineRule="auto"/>
        <w:ind w:firstLine="720"/>
        <w:jc w:val="both"/>
        <w:rPr>
          <w:color w:val="000000" w:themeColor="text1"/>
        </w:rPr>
      </w:pPr>
      <w:r w:rsidRPr="0006329A">
        <w:rPr>
          <w:color w:val="000000" w:themeColor="text1"/>
        </w:rPr>
        <w:lastRenderedPageBreak/>
        <w:t xml:space="preserve">In the 15th century, the first Portuguese missionaries arrived in Senegal and started a form of evangelization called </w:t>
      </w:r>
      <w:r w:rsidRPr="0006329A">
        <w:rPr>
          <w:i/>
          <w:color w:val="000000" w:themeColor="text1"/>
        </w:rPr>
        <w:t>padrõado</w:t>
      </w:r>
      <w:r w:rsidRPr="0006329A">
        <w:rPr>
          <w:color w:val="000000" w:themeColor="text1"/>
        </w:rPr>
        <w:t>.</w:t>
      </w:r>
      <w:r w:rsidRPr="0006329A">
        <w:rPr>
          <w:color w:val="000000" w:themeColor="text1"/>
          <w:vertAlign w:val="superscript"/>
        </w:rPr>
        <w:footnoteReference w:id="308"/>
      </w:r>
      <w:r w:rsidRPr="0006329A">
        <w:rPr>
          <w:color w:val="000000" w:themeColor="text1"/>
        </w:rPr>
        <w:t xml:space="preserve"> Later on, with the arrival in St. Louis of the Sisters of St. Joseph of Cluny led by Anne Marie Javouhey, and the Brothers of Ploërmel, the first Cathedral in French Africa was built in 1828. Local Muslims adopted the model of church architecture for the construction of their mosques in the colony of Senegal. Christians experienced limited success in localities where Islam was playing a prominent political role. Catholic churches found their way in the </w:t>
      </w:r>
      <w:r w:rsidRPr="0006329A">
        <w:rPr>
          <w:i/>
          <w:color w:val="000000" w:themeColor="text1"/>
        </w:rPr>
        <w:t>Quatre communes</w:t>
      </w:r>
      <w:r w:rsidRPr="0006329A">
        <w:rPr>
          <w:color w:val="000000" w:themeColor="text1"/>
        </w:rPr>
        <w:t xml:space="preserve"> (Dakar, Saint-Louis, Rufisque and Gorée), the four major French cities along the Atlantic Coast. They also flourished in the west-central regions where the populations were superficially Islamized, for example, the Sereer groups in the Thiès and Fatick regions. These Catholic missions were sometimes </w:t>
      </w:r>
      <w:r w:rsidR="00492A13">
        <w:rPr>
          <w:color w:val="000000" w:themeColor="text1"/>
        </w:rPr>
        <w:t>supported sometimes</w:t>
      </w:r>
      <w:r w:rsidRPr="0006329A">
        <w:rPr>
          <w:color w:val="000000" w:themeColor="text1"/>
        </w:rPr>
        <w:t xml:space="preserve"> </w:t>
      </w:r>
      <w:commentRangeStart w:id="13"/>
      <w:r w:rsidRPr="0006329A">
        <w:rPr>
          <w:color w:val="000000" w:themeColor="text1"/>
        </w:rPr>
        <w:t xml:space="preserve">fought </w:t>
      </w:r>
      <w:commentRangeEnd w:id="13"/>
      <w:r w:rsidR="008A4569" w:rsidRPr="0006329A">
        <w:rPr>
          <w:rStyle w:val="CommentReference"/>
          <w:color w:val="000000" w:themeColor="text1"/>
          <w:sz w:val="24"/>
          <w:szCs w:val="24"/>
          <w:lang w:val="en"/>
        </w:rPr>
        <w:commentReference w:id="13"/>
      </w:r>
      <w:r w:rsidRPr="0006329A">
        <w:rPr>
          <w:color w:val="000000" w:themeColor="text1"/>
        </w:rPr>
        <w:t>by colonial administrators.</w:t>
      </w:r>
      <w:r w:rsidRPr="0006329A">
        <w:rPr>
          <w:color w:val="000000" w:themeColor="text1"/>
          <w:vertAlign w:val="superscript"/>
        </w:rPr>
        <w:footnoteReference w:id="309"/>
      </w:r>
      <w:r w:rsidRPr="0006329A">
        <w:rPr>
          <w:color w:val="000000" w:themeColor="text1"/>
        </w:rPr>
        <w:t xml:space="preserve"> They also expanded in the south of the country, in the Casamance region, especially among the Baynuk and Joola ethnicities. At that time, it was difficult to recognize a Christian party as one could see them emerging in Europe. </w:t>
      </w:r>
    </w:p>
    <w:p w14:paraId="0F9614D4" w14:textId="553B8C03" w:rsidR="00D936CB" w:rsidRPr="0006329A" w:rsidRDefault="00191EFF" w:rsidP="0006329A">
      <w:pPr>
        <w:spacing w:line="360" w:lineRule="auto"/>
        <w:ind w:firstLine="720"/>
        <w:jc w:val="both"/>
        <w:rPr>
          <w:color w:val="000000" w:themeColor="text1"/>
        </w:rPr>
      </w:pPr>
      <w:r w:rsidRPr="0006329A">
        <w:rPr>
          <w:color w:val="000000" w:themeColor="text1"/>
        </w:rPr>
        <w:t xml:space="preserve">On the Senegalese soil, the French were based in the </w:t>
      </w:r>
      <w:r w:rsidRPr="0006329A">
        <w:rPr>
          <w:i/>
          <w:color w:val="000000" w:themeColor="text1"/>
        </w:rPr>
        <w:t xml:space="preserve">Quatre Communes </w:t>
      </w:r>
      <w:r w:rsidRPr="0006329A">
        <w:rPr>
          <w:color w:val="000000" w:themeColor="text1"/>
        </w:rPr>
        <w:t>which enjoyed some political privileges from the colonizers.</w:t>
      </w:r>
      <w:r w:rsidRPr="0006329A">
        <w:rPr>
          <w:color w:val="000000" w:themeColor="text1"/>
          <w:vertAlign w:val="superscript"/>
        </w:rPr>
        <w:footnoteReference w:id="310"/>
      </w:r>
      <w:r w:rsidRPr="0006329A">
        <w:rPr>
          <w:color w:val="000000" w:themeColor="text1"/>
        </w:rPr>
        <w:t xml:space="preserve"> Those cities </w:t>
      </w:r>
      <w:r w:rsidR="008A4569" w:rsidRPr="0006329A">
        <w:rPr>
          <w:color w:val="000000" w:themeColor="text1"/>
        </w:rPr>
        <w:t xml:space="preserve">also </w:t>
      </w:r>
      <w:r w:rsidRPr="0006329A">
        <w:rPr>
          <w:color w:val="000000" w:themeColor="text1"/>
        </w:rPr>
        <w:t xml:space="preserve">had administrators affiliated </w:t>
      </w:r>
      <w:r w:rsidR="008A4569" w:rsidRPr="0006329A">
        <w:rPr>
          <w:color w:val="000000" w:themeColor="text1"/>
        </w:rPr>
        <w:t xml:space="preserve">with </w:t>
      </w:r>
      <w:r w:rsidRPr="0006329A">
        <w:rPr>
          <w:color w:val="000000" w:themeColor="text1"/>
        </w:rPr>
        <w:t>the grand Masonic lodges in France.</w:t>
      </w:r>
      <w:r w:rsidRPr="0006329A">
        <w:rPr>
          <w:color w:val="000000" w:themeColor="text1"/>
          <w:vertAlign w:val="superscript"/>
        </w:rPr>
        <w:footnoteReference w:id="311"/>
      </w:r>
      <w:r w:rsidRPr="0006329A">
        <w:rPr>
          <w:color w:val="000000" w:themeColor="text1"/>
        </w:rPr>
        <w:t xml:space="preserve"> Political parties either Masonic, Christian, Islamic or secular were almost all non-existent. It must be stated that in the eighteenth century, Christianity was the religion of the colonial European political elite, the mestizo and blacks (called </w:t>
      </w:r>
      <w:r w:rsidRPr="0006329A">
        <w:rPr>
          <w:i/>
          <w:color w:val="000000" w:themeColor="text1"/>
        </w:rPr>
        <w:t>gourmette</w:t>
      </w:r>
      <w:r w:rsidRPr="0006329A">
        <w:rPr>
          <w:color w:val="000000" w:themeColor="text1"/>
        </w:rPr>
        <w:t xml:space="preserve">). There were secularized Muslims living in port cities. The political voice of the inhabitants of the </w:t>
      </w:r>
      <w:r w:rsidRPr="0006329A">
        <w:rPr>
          <w:i/>
          <w:color w:val="000000" w:themeColor="text1"/>
        </w:rPr>
        <w:t>Quatre Communes</w:t>
      </w:r>
      <w:r w:rsidRPr="0006329A">
        <w:rPr>
          <w:color w:val="000000" w:themeColor="text1"/>
        </w:rPr>
        <w:t xml:space="preserve"> was audible in major metropolitan political institutions including the far-reaching territories of the Antilles.</w:t>
      </w:r>
    </w:p>
    <w:p w14:paraId="0F9614D5" w14:textId="77777777" w:rsidR="00D936CB" w:rsidRPr="0006329A" w:rsidRDefault="00D936CB" w:rsidP="0006329A">
      <w:pPr>
        <w:spacing w:line="360" w:lineRule="auto"/>
        <w:jc w:val="both"/>
        <w:rPr>
          <w:color w:val="000000" w:themeColor="text1"/>
        </w:rPr>
      </w:pPr>
    </w:p>
    <w:p w14:paraId="0F9614D6" w14:textId="77777777" w:rsidR="00D936CB" w:rsidRPr="0006329A" w:rsidRDefault="00191EFF" w:rsidP="0006329A">
      <w:pPr>
        <w:spacing w:line="360" w:lineRule="auto"/>
        <w:jc w:val="both"/>
        <w:rPr>
          <w:b/>
          <w:color w:val="000000" w:themeColor="text1"/>
        </w:rPr>
      </w:pPr>
      <w:r w:rsidRPr="0006329A">
        <w:rPr>
          <w:b/>
          <w:color w:val="000000" w:themeColor="text1"/>
        </w:rPr>
        <w:t>Political Parties During French Colonization</w:t>
      </w:r>
    </w:p>
    <w:p w14:paraId="0F9614D7" w14:textId="68773451" w:rsidR="00D936CB" w:rsidRPr="0006329A" w:rsidRDefault="00191EFF" w:rsidP="0006329A">
      <w:pPr>
        <w:spacing w:line="360" w:lineRule="auto"/>
        <w:jc w:val="both"/>
        <w:rPr>
          <w:color w:val="000000" w:themeColor="text1"/>
        </w:rPr>
      </w:pPr>
      <w:r w:rsidRPr="0006329A">
        <w:rPr>
          <w:color w:val="000000" w:themeColor="text1"/>
        </w:rPr>
        <w:t xml:space="preserve">The French began colonizing Senegal in 1854 with Governor Louis Léon-César Faidherbe who </w:t>
      </w:r>
      <w:r w:rsidR="008A4569" w:rsidRPr="0006329A">
        <w:rPr>
          <w:color w:val="000000" w:themeColor="text1"/>
        </w:rPr>
        <w:t xml:space="preserve">hailed </w:t>
      </w:r>
      <w:r w:rsidRPr="0006329A">
        <w:rPr>
          <w:color w:val="000000" w:themeColor="text1"/>
        </w:rPr>
        <w:t xml:space="preserve">from Algeria. He worked very seriously to reckon the importance of African languages in </w:t>
      </w:r>
      <w:r w:rsidRPr="0006329A">
        <w:rPr>
          <w:color w:val="000000" w:themeColor="text1"/>
        </w:rPr>
        <w:lastRenderedPageBreak/>
        <w:t>his political projects, and finally inserted Islam and the Muslims of St. Louis—including those who were citizens—in</w:t>
      </w:r>
      <w:r w:rsidR="008A4569" w:rsidRPr="0006329A">
        <w:rPr>
          <w:color w:val="000000" w:themeColor="text1"/>
        </w:rPr>
        <w:t>to</w:t>
      </w:r>
      <w:r w:rsidRPr="0006329A">
        <w:rPr>
          <w:color w:val="000000" w:themeColor="text1"/>
        </w:rPr>
        <w:t xml:space="preserve"> the colonial enterprise.</w:t>
      </w:r>
      <w:r w:rsidRPr="0006329A">
        <w:rPr>
          <w:color w:val="000000" w:themeColor="text1"/>
          <w:vertAlign w:val="superscript"/>
        </w:rPr>
        <w:footnoteReference w:id="312"/>
      </w:r>
      <w:r w:rsidRPr="0006329A">
        <w:rPr>
          <w:color w:val="000000" w:themeColor="text1"/>
        </w:rPr>
        <w:t xml:space="preserve"> In Saint-Louis, political parties were tied to those of metropolitan France. Senegalese politicians had a membership of the Socialist, Republican, Communist parties of the Hexagon. The activities of local political parties were done through reactions from editorial lines of newspapers. Jean Daramy d’Oxoby founded the </w:t>
      </w:r>
      <w:r w:rsidRPr="0006329A">
        <w:rPr>
          <w:i/>
          <w:color w:val="000000" w:themeColor="text1"/>
        </w:rPr>
        <w:t>Petit Sénégalais</w:t>
      </w:r>
      <w:r w:rsidRPr="0006329A">
        <w:rPr>
          <w:color w:val="000000" w:themeColor="text1"/>
        </w:rPr>
        <w:t xml:space="preserve"> in 1886 and opened the columns of the newspaper to local politicians and individuals who often criticized the colonial regime.</w:t>
      </w:r>
      <w:r w:rsidRPr="0006329A">
        <w:rPr>
          <w:color w:val="000000" w:themeColor="text1"/>
          <w:vertAlign w:val="superscript"/>
        </w:rPr>
        <w:footnoteReference w:id="313"/>
      </w:r>
      <w:r w:rsidRPr="0006329A">
        <w:rPr>
          <w:color w:val="000000" w:themeColor="text1"/>
        </w:rPr>
        <w:t xml:space="preserve"> Other progressive socialists created the newspaper </w:t>
      </w:r>
      <w:r w:rsidRPr="0006329A">
        <w:rPr>
          <w:i/>
          <w:color w:val="000000" w:themeColor="text1"/>
        </w:rPr>
        <w:t>Democracy of Senegal</w:t>
      </w:r>
      <w:r w:rsidRPr="0006329A">
        <w:rPr>
          <w:color w:val="000000" w:themeColor="text1"/>
        </w:rPr>
        <w:t xml:space="preserve"> in 1912 and paved the way for young Senegalese politicians such as Blaise Diagne (1872–1934). The Governor of Senegal, also known as Lieutenant-Governor, lived in Saint-Louis while the Governor-General of West Africa (AOF) was relocated to Dakar in 1902. They controlled the political life in the Senegalese colony by refusing or denying any formation of a local political party. The surveillance policies were reinforced by the Governor General of the AOF, Amédée William Merlaud-Ponty (1866–1915). In his </w:t>
      </w:r>
      <w:r w:rsidRPr="0006329A">
        <w:rPr>
          <w:i/>
          <w:color w:val="000000" w:themeColor="text1"/>
        </w:rPr>
        <w:t>Indigenous Policy Program for Senegal</w:t>
      </w:r>
      <w:r w:rsidRPr="0006329A">
        <w:rPr>
          <w:color w:val="000000" w:themeColor="text1"/>
        </w:rPr>
        <w:t>, he urged administrators to apply his policy of reconciliation between local traditions and colonial politics and stood up to any anticolonial movement be it a local party led by citizens or a party held by Senegalese subjects.</w:t>
      </w:r>
      <w:r w:rsidRPr="0006329A">
        <w:rPr>
          <w:color w:val="000000" w:themeColor="text1"/>
          <w:vertAlign w:val="superscript"/>
        </w:rPr>
        <w:footnoteReference w:id="314"/>
      </w:r>
    </w:p>
    <w:p w14:paraId="0F9614D9" w14:textId="401EF07A" w:rsidR="00D936CB" w:rsidRPr="0006329A" w:rsidRDefault="00191EFF" w:rsidP="0006329A">
      <w:pPr>
        <w:spacing w:line="360" w:lineRule="auto"/>
        <w:ind w:firstLine="720"/>
        <w:jc w:val="both"/>
        <w:rPr>
          <w:color w:val="000000" w:themeColor="text1"/>
        </w:rPr>
      </w:pPr>
      <w:r w:rsidRPr="0006329A">
        <w:rPr>
          <w:color w:val="000000" w:themeColor="text1"/>
        </w:rPr>
        <w:t xml:space="preserve">Blaise Diagne was elected to the French National Assembly under the parliamentary group </w:t>
      </w:r>
      <w:r w:rsidRPr="0006329A">
        <w:rPr>
          <w:i/>
          <w:color w:val="000000" w:themeColor="text1"/>
        </w:rPr>
        <w:t>Radical and Socialist Republican Party</w:t>
      </w:r>
      <w:r w:rsidRPr="0006329A">
        <w:rPr>
          <w:color w:val="000000" w:themeColor="text1"/>
        </w:rPr>
        <w:t xml:space="preserve"> (URDS) in 1914. Two important factors </w:t>
      </w:r>
      <w:r w:rsidR="00FA2F7A" w:rsidRPr="0006329A">
        <w:rPr>
          <w:color w:val="000000" w:themeColor="text1"/>
        </w:rPr>
        <w:t>should be highlighted about</w:t>
      </w:r>
      <w:r w:rsidRPr="0006329A">
        <w:rPr>
          <w:color w:val="000000" w:themeColor="text1"/>
        </w:rPr>
        <w:t xml:space="preserve"> MP Diagne during his mandates as a deputy in the Third Republic. Imbued with the Masonic (</w:t>
      </w:r>
      <w:r w:rsidRPr="0006329A">
        <w:rPr>
          <w:i/>
          <w:color w:val="000000" w:themeColor="text1"/>
        </w:rPr>
        <w:t>Grand Orient de France</w:t>
      </w:r>
      <w:r w:rsidRPr="0006329A">
        <w:rPr>
          <w:color w:val="000000" w:themeColor="text1"/>
        </w:rPr>
        <w:t>) ideas of freedom, social justice, and fraternity, Diagne pleaded for equality in social and salary treatment between blacks and white inhabitants of the French empire.</w:t>
      </w:r>
      <w:r w:rsidRPr="0006329A">
        <w:rPr>
          <w:color w:val="000000" w:themeColor="text1"/>
          <w:vertAlign w:val="superscript"/>
        </w:rPr>
        <w:footnoteReference w:id="315"/>
      </w:r>
      <w:r w:rsidRPr="0006329A">
        <w:rPr>
          <w:color w:val="000000" w:themeColor="text1"/>
        </w:rPr>
        <w:t xml:space="preserve"> During his tenure in the French National Assembly, he sought to better represent the colonized in metropolitan France, sometimes in cooperation with customary chiefs and Muslim religious guides and leaders called marabouts in Francophone parlance. Because of his stern pro-</w:t>
      </w:r>
      <w:r w:rsidRPr="0006329A">
        <w:rPr>
          <w:color w:val="000000" w:themeColor="text1"/>
        </w:rPr>
        <w:lastRenderedPageBreak/>
        <w:t>French positions, his political dolphin Lamine Guèye resigned from his party.</w:t>
      </w:r>
      <w:r w:rsidRPr="0006329A">
        <w:rPr>
          <w:color w:val="000000" w:themeColor="text1"/>
          <w:vertAlign w:val="superscript"/>
        </w:rPr>
        <w:footnoteReference w:id="316"/>
      </w:r>
      <w:r w:rsidRPr="0006329A">
        <w:rPr>
          <w:color w:val="000000" w:themeColor="text1"/>
        </w:rPr>
        <w:t xml:space="preserve"> When Diagne died in 1934, he was replaced by Galandou Diouf, a Muslim political activist from Rufisque. After Diouf’s passing, the Muslim Guèye of Saint-Louis was elected deputy to the French National Assembly.</w:t>
      </w:r>
    </w:p>
    <w:p w14:paraId="0F9614DA" w14:textId="7DFC451E" w:rsidR="00D936CB" w:rsidRPr="0006329A" w:rsidRDefault="00191EFF" w:rsidP="0006329A">
      <w:pPr>
        <w:spacing w:line="360" w:lineRule="auto"/>
        <w:ind w:firstLine="720"/>
        <w:jc w:val="both"/>
        <w:rPr>
          <w:color w:val="000000" w:themeColor="text1"/>
        </w:rPr>
      </w:pPr>
      <w:r w:rsidRPr="0006329A">
        <w:rPr>
          <w:color w:val="000000" w:themeColor="text1"/>
        </w:rPr>
        <w:t xml:space="preserve">At the end of the Second World War, internal political activities resumed with the elections of the </w:t>
      </w:r>
      <w:r w:rsidRPr="0006329A">
        <w:rPr>
          <w:i/>
          <w:color w:val="000000" w:themeColor="text1"/>
        </w:rPr>
        <w:t>First National Constituent Assembly</w:t>
      </w:r>
      <w:r w:rsidRPr="0006329A">
        <w:rPr>
          <w:color w:val="000000" w:themeColor="text1"/>
        </w:rPr>
        <w:t xml:space="preserve"> on 21 October 1945. Lamine Guèye was a close friend to the leaders of the </w:t>
      </w:r>
      <w:r w:rsidRPr="0006329A">
        <w:rPr>
          <w:i/>
          <w:color w:val="000000" w:themeColor="text1"/>
        </w:rPr>
        <w:t>Tijāniyya</w:t>
      </w:r>
      <w:r w:rsidRPr="0006329A">
        <w:rPr>
          <w:color w:val="000000" w:themeColor="text1"/>
        </w:rPr>
        <w:t xml:space="preserve"> such as El Hadji Seydou Nourou Tall (1864–1980), El Hadji Ibrahima Niasse (1900–1975), and El Hadji Abdoul Aziz Sy (1904–1997). But it cannot be stated that Guèye was affiliated to any of the Sūfī orders of his religious friends—even if the Sy performed the burial prayer for Guèye. The lawyer was elected deputy for the </w:t>
      </w:r>
      <w:r w:rsidRPr="0006329A">
        <w:rPr>
          <w:i/>
          <w:color w:val="000000" w:themeColor="text1"/>
        </w:rPr>
        <w:t>First Citizens’</w:t>
      </w:r>
      <w:r w:rsidRPr="0006329A">
        <w:rPr>
          <w:color w:val="000000" w:themeColor="text1"/>
        </w:rPr>
        <w:t xml:space="preserve"> </w:t>
      </w:r>
      <w:r w:rsidRPr="0006329A">
        <w:rPr>
          <w:i/>
          <w:color w:val="000000" w:themeColor="text1"/>
        </w:rPr>
        <w:t>College</w:t>
      </w:r>
      <w:r w:rsidRPr="0006329A">
        <w:rPr>
          <w:color w:val="000000" w:themeColor="text1"/>
        </w:rPr>
        <w:t xml:space="preserve"> to represent the four full-function communes (</w:t>
      </w:r>
      <w:r w:rsidRPr="0006329A">
        <w:rPr>
          <w:i/>
          <w:color w:val="000000" w:themeColor="text1"/>
        </w:rPr>
        <w:t>Communes de plein exercice</w:t>
      </w:r>
      <w:r w:rsidRPr="0006329A">
        <w:rPr>
          <w:color w:val="000000" w:themeColor="text1"/>
        </w:rPr>
        <w:t xml:space="preserve">), and the Roman Catholic Léopold Sédar Senghor secured the </w:t>
      </w:r>
      <w:r w:rsidRPr="0006329A">
        <w:rPr>
          <w:i/>
          <w:color w:val="000000" w:themeColor="text1"/>
        </w:rPr>
        <w:t>Second College</w:t>
      </w:r>
      <w:r w:rsidRPr="0006329A">
        <w:rPr>
          <w:color w:val="000000" w:themeColor="text1"/>
        </w:rPr>
        <w:t>, that of non-citizens of Senegal and Mauritania. At that time, the charisma of a man of science</w:t>
      </w:r>
      <w:r w:rsidR="00FA2F7A" w:rsidRPr="0006329A">
        <w:rPr>
          <w:color w:val="000000" w:themeColor="text1"/>
        </w:rPr>
        <w:t>,</w:t>
      </w:r>
      <w:r w:rsidRPr="0006329A">
        <w:rPr>
          <w:color w:val="000000" w:themeColor="text1"/>
        </w:rPr>
        <w:t xml:space="preserve"> lawyer for the first, and French grammar specialist for the second (</w:t>
      </w:r>
      <w:r w:rsidRPr="0006329A">
        <w:rPr>
          <w:i/>
          <w:color w:val="000000" w:themeColor="text1"/>
        </w:rPr>
        <w:t>agrégé</w:t>
      </w:r>
      <w:r w:rsidRPr="0006329A">
        <w:rPr>
          <w:color w:val="000000" w:themeColor="text1"/>
        </w:rPr>
        <w:t>)</w:t>
      </w:r>
      <w:r w:rsidR="00FA2F7A" w:rsidRPr="0006329A">
        <w:rPr>
          <w:color w:val="000000" w:themeColor="text1"/>
        </w:rPr>
        <w:t>,</w:t>
      </w:r>
      <w:r w:rsidRPr="0006329A">
        <w:rPr>
          <w:color w:val="000000" w:themeColor="text1"/>
        </w:rPr>
        <w:t xml:space="preserve"> had a kind of influence on the electorate. As a lawyer and a grammarian, they used their language skills to build up their social and symbolic capitals: they were among the most competent Blacks to represent Senegal in French institutions. In fact, Lamine Guèye passed a law extending French citizenship to all nationals of overseas countries (the Lamine Guèye Act promulgated on 7 May 1946). In reality, very few Africans or Senegalese have become full citizens of the French Republic.</w:t>
      </w:r>
    </w:p>
    <w:p w14:paraId="0F9614DC" w14:textId="52375B1E" w:rsidR="00D936CB" w:rsidRPr="0006329A" w:rsidRDefault="00191EFF" w:rsidP="0006329A">
      <w:pPr>
        <w:spacing w:line="360" w:lineRule="auto"/>
        <w:ind w:firstLine="720"/>
        <w:jc w:val="both"/>
        <w:rPr>
          <w:color w:val="000000" w:themeColor="text1"/>
        </w:rPr>
      </w:pPr>
      <w:r w:rsidRPr="0006329A">
        <w:rPr>
          <w:color w:val="000000" w:themeColor="text1"/>
        </w:rPr>
        <w:t xml:space="preserve">In the elections of the second </w:t>
      </w:r>
      <w:r w:rsidRPr="0006329A">
        <w:rPr>
          <w:i/>
          <w:color w:val="000000" w:themeColor="text1"/>
        </w:rPr>
        <w:t>National Constituent Assembly</w:t>
      </w:r>
      <w:r w:rsidRPr="0006329A">
        <w:rPr>
          <w:color w:val="000000" w:themeColor="text1"/>
        </w:rPr>
        <w:t xml:space="preserve"> on 2 June 1946, the two deputies were re-elected to the same seats, however with fewer lists of deputies. For the elections of the National Assembly (</w:t>
      </w:r>
      <w:r w:rsidRPr="0006329A">
        <w:rPr>
          <w:i/>
          <w:color w:val="000000" w:themeColor="text1"/>
        </w:rPr>
        <w:t>First Legislature</w:t>
      </w:r>
      <w:r w:rsidRPr="0006329A">
        <w:rPr>
          <w:color w:val="000000" w:themeColor="text1"/>
        </w:rPr>
        <w:t xml:space="preserve">) on 14 November 1946, the Socialists Guèye and Senghor were elected to the detriment of the list of two other political parties. This shows that at that time, the </w:t>
      </w:r>
      <w:r w:rsidRPr="0006329A">
        <w:rPr>
          <w:i/>
          <w:color w:val="000000" w:themeColor="text1"/>
        </w:rPr>
        <w:t>Quatre Communes</w:t>
      </w:r>
      <w:r w:rsidRPr="0006329A">
        <w:rPr>
          <w:color w:val="000000" w:themeColor="text1"/>
        </w:rPr>
        <w:t xml:space="preserve"> were completely controlled by the SFIO party (</w:t>
      </w:r>
      <w:r w:rsidRPr="0006329A">
        <w:rPr>
          <w:i/>
          <w:color w:val="000000" w:themeColor="text1"/>
        </w:rPr>
        <w:t>French Section of the Workers’ International</w:t>
      </w:r>
      <w:r w:rsidRPr="0006329A">
        <w:rPr>
          <w:color w:val="000000" w:themeColor="text1"/>
        </w:rPr>
        <w:t xml:space="preserve">). Furthermore, the co-discipleship between Lamine Guèye and the </w:t>
      </w:r>
      <w:r w:rsidRPr="0006329A">
        <w:rPr>
          <w:i/>
          <w:color w:val="000000" w:themeColor="text1"/>
        </w:rPr>
        <w:t>Khalifa General of the Tijāniyya</w:t>
      </w:r>
      <w:r w:rsidRPr="0006329A">
        <w:rPr>
          <w:color w:val="000000" w:themeColor="text1"/>
        </w:rPr>
        <w:t xml:space="preserve"> (Babacar Sy 1883–1957, henceforth KGT) under the supervision of the same </w:t>
      </w:r>
      <w:r w:rsidRPr="0006329A">
        <w:rPr>
          <w:i/>
          <w:color w:val="000000" w:themeColor="text1"/>
        </w:rPr>
        <w:t>Qur’ānic</w:t>
      </w:r>
      <w:r w:rsidRPr="0006329A">
        <w:rPr>
          <w:color w:val="000000" w:themeColor="text1"/>
        </w:rPr>
        <w:t xml:space="preserve"> teacher in Saint-Louis, can explain the Muslim support of the deputy.</w:t>
      </w:r>
      <w:r w:rsidRPr="0006329A">
        <w:rPr>
          <w:color w:val="000000" w:themeColor="text1"/>
          <w:vertAlign w:val="superscript"/>
        </w:rPr>
        <w:footnoteReference w:id="317"/>
      </w:r>
      <w:r w:rsidRPr="0006329A">
        <w:rPr>
          <w:color w:val="000000" w:themeColor="text1"/>
        </w:rPr>
        <w:t xml:space="preserve"> In the elections of the </w:t>
      </w:r>
      <w:r w:rsidRPr="0006329A">
        <w:rPr>
          <w:i/>
          <w:color w:val="000000" w:themeColor="text1"/>
        </w:rPr>
        <w:t xml:space="preserve">General Council of Senegal </w:t>
      </w:r>
      <w:r w:rsidRPr="0006329A">
        <w:rPr>
          <w:color w:val="000000" w:themeColor="text1"/>
        </w:rPr>
        <w:t xml:space="preserve">on 15 December 1946, fifty (50) councilors were elected. The post-war political reconfiguration that led to the decolonization of Africa was rooted </w:t>
      </w:r>
      <w:r w:rsidRPr="0006329A">
        <w:rPr>
          <w:color w:val="000000" w:themeColor="text1"/>
        </w:rPr>
        <w:lastRenderedPageBreak/>
        <w:t>in that Council’s members’ political talents. Councilors such as Senghor no longer demanded a policy of assimilation or legal equality between citizens and subjects or between “whites” and “black” Africans, but rather independence as an alternative to colonial exploitation and the only gauge of sovereignty.</w:t>
      </w:r>
      <w:r w:rsidRPr="0006329A">
        <w:rPr>
          <w:color w:val="000000" w:themeColor="text1"/>
          <w:vertAlign w:val="superscript"/>
        </w:rPr>
        <w:footnoteReference w:id="318"/>
      </w:r>
      <w:r w:rsidRPr="0006329A">
        <w:rPr>
          <w:color w:val="000000" w:themeColor="text1"/>
        </w:rPr>
        <w:t xml:space="preserve"> These councilors colored the Senegalese colonial political landscape in a religious environment of emulation and patronage emitting from the paramount marabouts, the Great electors, to politicians always in search of votes. The religious identity of members of Council was not that important because both Christians and their Muslim colleagues requested subsidies for the construction of </w:t>
      </w:r>
      <w:r w:rsidR="00FA2F7A" w:rsidRPr="0006329A">
        <w:rPr>
          <w:color w:val="000000" w:themeColor="text1"/>
        </w:rPr>
        <w:t xml:space="preserve">places of </w:t>
      </w:r>
      <w:r w:rsidRPr="0006329A">
        <w:rPr>
          <w:color w:val="000000" w:themeColor="text1"/>
        </w:rPr>
        <w:t>worship</w:t>
      </w:r>
      <w:r w:rsidR="00FA2F7A" w:rsidRPr="0006329A">
        <w:rPr>
          <w:color w:val="000000" w:themeColor="text1"/>
        </w:rPr>
        <w:t>,</w:t>
      </w:r>
      <w:r w:rsidRPr="0006329A">
        <w:rPr>
          <w:color w:val="000000" w:themeColor="text1"/>
        </w:rPr>
        <w:t xml:space="preserve"> especially for the Muslims in French West Africa (AOF). This clientelist relationship between politicians and religious leaders </w:t>
      </w:r>
      <w:r w:rsidR="00FA2F7A" w:rsidRPr="0006329A">
        <w:rPr>
          <w:color w:val="000000" w:themeColor="text1"/>
        </w:rPr>
        <w:t xml:space="preserve">would </w:t>
      </w:r>
      <w:r w:rsidRPr="0006329A">
        <w:rPr>
          <w:color w:val="000000" w:themeColor="text1"/>
        </w:rPr>
        <w:t>survive the Council.</w:t>
      </w:r>
    </w:p>
    <w:p w14:paraId="0F9614DE" w14:textId="30AF7EF7" w:rsidR="00D936CB" w:rsidRPr="0006329A" w:rsidRDefault="00191EFF" w:rsidP="0006329A">
      <w:pPr>
        <w:spacing w:line="360" w:lineRule="auto"/>
        <w:ind w:firstLine="720"/>
        <w:jc w:val="both"/>
        <w:rPr>
          <w:color w:val="000000" w:themeColor="text1"/>
        </w:rPr>
      </w:pPr>
      <w:r w:rsidRPr="0006329A">
        <w:rPr>
          <w:color w:val="000000" w:themeColor="text1"/>
        </w:rPr>
        <w:t xml:space="preserve">1947 was one year of unions’ effervescence in Senegal. In effect, the railway workers and/through the </w:t>
      </w:r>
      <w:r w:rsidRPr="0006329A">
        <w:rPr>
          <w:i/>
          <w:color w:val="000000" w:themeColor="text1"/>
        </w:rPr>
        <w:t>Indigenous Workers Union of Dakar-Niger</w:t>
      </w:r>
      <w:r w:rsidRPr="0006329A">
        <w:rPr>
          <w:color w:val="000000" w:themeColor="text1"/>
        </w:rPr>
        <w:t xml:space="preserve"> set the country into a state of immobility</w:t>
      </w:r>
      <w:r w:rsidR="00FA2F7A" w:rsidRPr="0006329A">
        <w:rPr>
          <w:color w:val="000000" w:themeColor="text1"/>
        </w:rPr>
        <w:t xml:space="preserve">, known as </w:t>
      </w:r>
      <w:r w:rsidRPr="0006329A">
        <w:rPr>
          <w:color w:val="000000" w:themeColor="text1"/>
        </w:rPr>
        <w:t>the 1947 Strike.</w:t>
      </w:r>
      <w:r w:rsidRPr="0006329A">
        <w:rPr>
          <w:color w:val="000000" w:themeColor="text1"/>
          <w:vertAlign w:val="superscript"/>
        </w:rPr>
        <w:footnoteReference w:id="319"/>
      </w:r>
      <w:r w:rsidRPr="0006329A">
        <w:rPr>
          <w:color w:val="000000" w:themeColor="text1"/>
        </w:rPr>
        <w:t xml:space="preserve"> Workers demanded equal pay, benefits, access to education, and medical care. The deputy Lamine Guèye played a considerable role in this crisis. In addition to his political responsibilities, he was appointed President of the </w:t>
      </w:r>
      <w:r w:rsidRPr="0006329A">
        <w:rPr>
          <w:i/>
          <w:color w:val="000000" w:themeColor="text1"/>
        </w:rPr>
        <w:t>Grand Council of the AOF</w:t>
      </w:r>
      <w:r w:rsidRPr="0006329A">
        <w:rPr>
          <w:color w:val="000000" w:themeColor="text1"/>
        </w:rPr>
        <w:t>, as a result of the elections of 3 November 1947. Lamine Guèye had established friendly relations with local marabouts, those of French West Africa, and the ministers of the overseas departments or (FOM).</w:t>
      </w:r>
    </w:p>
    <w:p w14:paraId="0F9614E0" w14:textId="0729D764" w:rsidR="00D936CB" w:rsidRPr="0006329A" w:rsidRDefault="00191EFF" w:rsidP="0006329A">
      <w:pPr>
        <w:spacing w:line="360" w:lineRule="auto"/>
        <w:ind w:firstLine="720"/>
        <w:jc w:val="both"/>
        <w:rPr>
          <w:color w:val="000000" w:themeColor="text1"/>
        </w:rPr>
      </w:pPr>
      <w:r w:rsidRPr="0006329A">
        <w:rPr>
          <w:color w:val="000000" w:themeColor="text1"/>
        </w:rPr>
        <w:t>In the twilight of Lamine Guèye’s political career, his protégé Senghor asked to opt into the SFIO for a current that would allow him to rethink Marxism. He thought that Marx’s doctrine was to be only “a method to the service of the integral man.”</w:t>
      </w:r>
      <w:r w:rsidRPr="0006329A">
        <w:rPr>
          <w:color w:val="000000" w:themeColor="text1"/>
          <w:vertAlign w:val="superscript"/>
        </w:rPr>
        <w:footnoteReference w:id="320"/>
      </w:r>
      <w:r w:rsidR="00FA2F7A" w:rsidRPr="0006329A">
        <w:rPr>
          <w:color w:val="000000" w:themeColor="text1"/>
        </w:rPr>
        <w:t xml:space="preserve"> H</w:t>
      </w:r>
      <w:r w:rsidRPr="0006329A">
        <w:rPr>
          <w:color w:val="000000" w:themeColor="text1"/>
        </w:rPr>
        <w:t xml:space="preserve">e </w:t>
      </w:r>
      <w:r w:rsidR="00FA2F7A" w:rsidRPr="0006329A">
        <w:rPr>
          <w:color w:val="000000" w:themeColor="text1"/>
        </w:rPr>
        <w:t xml:space="preserve">then </w:t>
      </w:r>
      <w:r w:rsidRPr="0006329A">
        <w:rPr>
          <w:color w:val="000000" w:themeColor="text1"/>
        </w:rPr>
        <w:t xml:space="preserve">departed from Lamine Guèye’s political views, </w:t>
      </w:r>
      <w:r w:rsidR="00FA2F7A" w:rsidRPr="0006329A">
        <w:rPr>
          <w:color w:val="000000" w:themeColor="text1"/>
        </w:rPr>
        <w:t xml:space="preserve">as </w:t>
      </w:r>
      <w:r w:rsidRPr="0006329A">
        <w:rPr>
          <w:color w:val="000000" w:themeColor="text1"/>
        </w:rPr>
        <w:t xml:space="preserve">the head of the party along with his editorial liner in the newspaper </w:t>
      </w:r>
      <w:r w:rsidRPr="0006329A">
        <w:rPr>
          <w:i/>
          <w:color w:val="000000" w:themeColor="text1"/>
        </w:rPr>
        <w:t>AOF</w:t>
      </w:r>
      <w:r w:rsidRPr="0006329A">
        <w:rPr>
          <w:color w:val="000000" w:themeColor="text1"/>
        </w:rPr>
        <w:t xml:space="preserve">. Senghor argued that the purpose of his party was the </w:t>
      </w:r>
      <w:r w:rsidRPr="0006329A">
        <w:rPr>
          <w:i/>
          <w:color w:val="000000" w:themeColor="text1"/>
        </w:rPr>
        <w:t>Condition Humaine</w:t>
      </w:r>
      <w:r w:rsidRPr="0006329A">
        <w:rPr>
          <w:color w:val="000000" w:themeColor="text1"/>
        </w:rPr>
        <w:t xml:space="preserve">, the name of its newspaper whose first issue came out on 11 February 1948, while he had not yet resigned from the SFIO. The ultimate break with the SFIO party dates back to 27 September 1948, when Senghor wrote to Guy Mollet, president of the metropolitan party to indicate the reasons for his withdrawal from the party which, he argues was based on personalization of power or more exactly Guèye’s </w:t>
      </w:r>
      <w:r w:rsidRPr="0006329A">
        <w:rPr>
          <w:color w:val="000000" w:themeColor="text1"/>
        </w:rPr>
        <w:lastRenderedPageBreak/>
        <w:t>(“personal power”).</w:t>
      </w:r>
      <w:r w:rsidRPr="0006329A">
        <w:rPr>
          <w:color w:val="000000" w:themeColor="text1"/>
          <w:vertAlign w:val="superscript"/>
        </w:rPr>
        <w:footnoteReference w:id="321"/>
      </w:r>
      <w:r w:rsidRPr="0006329A">
        <w:rPr>
          <w:color w:val="000000" w:themeColor="text1"/>
        </w:rPr>
        <w:t xml:space="preserve"> Senghor denounced in a lengthy letter what he calls the dictatorial attitudes or “Laminarist dictatorship” of his party mentor. For him, Guèye remained nailed only to the interests of the metropolitans, and no longer defended the peasants, the Negro-Africans, the Senegalese, and the Africans. It is this denunciation of the misery that </w:t>
      </w:r>
      <w:r w:rsidR="00FA2F7A" w:rsidRPr="0006329A">
        <w:rPr>
          <w:color w:val="000000" w:themeColor="text1"/>
        </w:rPr>
        <w:t>ravaged</w:t>
      </w:r>
      <w:r w:rsidRPr="0006329A">
        <w:rPr>
          <w:color w:val="000000" w:themeColor="text1"/>
        </w:rPr>
        <w:t xml:space="preserve"> African rural masses that made him stand out as the candidate of the “bush” (</w:t>
      </w:r>
      <w:r w:rsidRPr="0006329A">
        <w:rPr>
          <w:i/>
          <w:color w:val="000000" w:themeColor="text1"/>
        </w:rPr>
        <w:t>la brousse</w:t>
      </w:r>
      <w:r w:rsidRPr="0006329A">
        <w:rPr>
          <w:color w:val="000000" w:themeColor="text1"/>
        </w:rPr>
        <w:t xml:space="preserve">), unlike French citizens such as Guèye who was an </w:t>
      </w:r>
      <w:r w:rsidRPr="0006329A">
        <w:rPr>
          <w:i/>
          <w:color w:val="000000" w:themeColor="text1"/>
        </w:rPr>
        <w:t xml:space="preserve">assimilé </w:t>
      </w:r>
      <w:r w:rsidRPr="0006329A">
        <w:rPr>
          <w:color w:val="000000" w:themeColor="text1"/>
        </w:rPr>
        <w:t xml:space="preserve">or </w:t>
      </w:r>
      <w:r w:rsidRPr="0006329A">
        <w:rPr>
          <w:i/>
          <w:color w:val="000000" w:themeColor="text1"/>
        </w:rPr>
        <w:t xml:space="preserve">évolué </w:t>
      </w:r>
      <w:r w:rsidRPr="0006329A">
        <w:rPr>
          <w:color w:val="000000" w:themeColor="text1"/>
        </w:rPr>
        <w:t xml:space="preserve">(an assimilated/evolved French citizen and sometimes a native of the Quatre Communes). </w:t>
      </w:r>
    </w:p>
    <w:p w14:paraId="0F9614E2" w14:textId="6B38CFF9" w:rsidR="00D936CB" w:rsidRPr="0006329A" w:rsidRDefault="00191EFF" w:rsidP="0006329A">
      <w:pPr>
        <w:spacing w:line="360" w:lineRule="auto"/>
        <w:ind w:firstLine="720"/>
        <w:jc w:val="both"/>
        <w:rPr>
          <w:color w:val="000000" w:themeColor="text1"/>
        </w:rPr>
      </w:pPr>
      <w:r w:rsidRPr="0006329A">
        <w:rPr>
          <w:color w:val="000000" w:themeColor="text1"/>
        </w:rPr>
        <w:t xml:space="preserve">Senghor created the </w:t>
      </w:r>
      <w:r w:rsidRPr="0006329A">
        <w:rPr>
          <w:i/>
          <w:color w:val="000000" w:themeColor="text1"/>
        </w:rPr>
        <w:t>Senegalese Democratic Bloc</w:t>
      </w:r>
      <w:r w:rsidRPr="0006329A">
        <w:rPr>
          <w:color w:val="000000" w:themeColor="text1"/>
        </w:rPr>
        <w:t xml:space="preserve"> (BDS) on 27 October 1948. Along with his comrades Ibrahima Seydou N’Daw from Kaolack, Edouard Diatta from Kabrousse, André Guillabert from Saint-Louis, Mamadou Dia from Khombole and Léon Boissier-Palun, a Malian-Senegalese lawyer in Dakar who became the financier of the party. Senghor traveled in the country to expose his political programs to the peasants, in the meantime </w:t>
      </w:r>
      <w:r w:rsidR="00FA2F7A" w:rsidRPr="0006329A">
        <w:rPr>
          <w:color w:val="000000" w:themeColor="text1"/>
        </w:rPr>
        <w:t xml:space="preserve">gaining </w:t>
      </w:r>
      <w:r w:rsidRPr="0006329A">
        <w:rPr>
          <w:color w:val="000000" w:themeColor="text1"/>
        </w:rPr>
        <w:t>the support of the Grand marabouts such as the Khalifa General of the Murīds—El Hadji Falilou M’Backé (1888-1968), henceforth KGM)—, the KGT (Serigne Babacar Sy), who were the leaders of the two largest Sūfī orders in Senegal. Senghor had a special relationship with El Hadji Seydou Nourou Tall who, for a long time of the colonial moment, had an international stature of loyalty to the French.</w:t>
      </w:r>
    </w:p>
    <w:p w14:paraId="0F9614E4" w14:textId="15272D2B" w:rsidR="00D936CB" w:rsidRPr="0006329A" w:rsidRDefault="00191EFF" w:rsidP="0006329A">
      <w:pPr>
        <w:spacing w:line="360" w:lineRule="auto"/>
        <w:ind w:firstLine="720"/>
        <w:jc w:val="both"/>
        <w:rPr>
          <w:color w:val="000000" w:themeColor="text1"/>
        </w:rPr>
      </w:pPr>
      <w:r w:rsidRPr="0006329A">
        <w:rPr>
          <w:color w:val="000000" w:themeColor="text1"/>
        </w:rPr>
        <w:t xml:space="preserve">Upon their break-up, the two parties (SFIO and BDS) embarked on a permanent campaign of denigration, and the use of religion for political propaganda. The AOF, press organ of the SFIO began with pro-Islamic claims such as the need to build medersas, the reorganization of the pilgrimage to Mecca, the symbolism of the city of Touba in the Senegalese maraboutic ecumene etc. Senghor extended the columns of </w:t>
      </w:r>
      <w:r w:rsidRPr="0006329A">
        <w:rPr>
          <w:i/>
          <w:color w:val="000000" w:themeColor="text1"/>
        </w:rPr>
        <w:t>Condition Humaine</w:t>
      </w:r>
      <w:r w:rsidRPr="0006329A">
        <w:rPr>
          <w:color w:val="000000" w:themeColor="text1"/>
        </w:rPr>
        <w:t xml:space="preserve"> to BDS marabouts’ supporters to write on their political concerns. The clerics claimed their support to Senghor to help lead the world affairs, and not for the religious ones. Thus a Muslim majority has supported a Christian in the only goal of being represented in the French Parliament</w:t>
      </w:r>
      <w:r w:rsidR="00FA2F7A" w:rsidRPr="0006329A">
        <w:rPr>
          <w:color w:val="000000" w:themeColor="text1"/>
        </w:rPr>
        <w:t>.</w:t>
      </w:r>
    </w:p>
    <w:p w14:paraId="0F9614E6" w14:textId="4BAE191A" w:rsidR="00D936CB" w:rsidRPr="0006329A" w:rsidRDefault="00191EFF" w:rsidP="0006329A">
      <w:pPr>
        <w:spacing w:line="360" w:lineRule="auto"/>
        <w:ind w:firstLine="720"/>
        <w:jc w:val="both"/>
        <w:rPr>
          <w:color w:val="000000" w:themeColor="text1"/>
        </w:rPr>
      </w:pPr>
      <w:r w:rsidRPr="0006329A">
        <w:rPr>
          <w:color w:val="000000" w:themeColor="text1"/>
        </w:rPr>
        <w:t xml:space="preserve">Senghor, Dia and their BDS comrades defended themselves from SFIO diatribes and critics from the </w:t>
      </w:r>
      <w:r w:rsidRPr="0006329A">
        <w:rPr>
          <w:i/>
          <w:color w:val="000000" w:themeColor="text1"/>
        </w:rPr>
        <w:t>African Democratic Rally</w:t>
      </w:r>
      <w:r w:rsidRPr="0006329A">
        <w:rPr>
          <w:color w:val="000000" w:themeColor="text1"/>
        </w:rPr>
        <w:t xml:space="preserve"> (RDA) created by Houphouët-Boigny and his friends in 1946. The critics were on the alleged interference of Babacar Sy and El Hadji Seydou Nourou Tall in the activities of political parties</w:t>
      </w:r>
      <w:r w:rsidR="00FA2F7A" w:rsidRPr="0006329A">
        <w:rPr>
          <w:color w:val="000000" w:themeColor="text1"/>
        </w:rPr>
        <w:t>, that</w:t>
      </w:r>
      <w:r w:rsidRPr="0006329A">
        <w:rPr>
          <w:color w:val="000000" w:themeColor="text1"/>
        </w:rPr>
        <w:t xml:space="preserve"> marabouts should not be involved in politics. Senghor attacked Lamine Guèye and Houphouët-Boigny whom he </w:t>
      </w:r>
      <w:r w:rsidR="00FA2F7A" w:rsidRPr="0006329A">
        <w:rPr>
          <w:color w:val="000000" w:themeColor="text1"/>
        </w:rPr>
        <w:t>thought was</w:t>
      </w:r>
      <w:r w:rsidRPr="0006329A">
        <w:rPr>
          <w:color w:val="000000" w:themeColor="text1"/>
        </w:rPr>
        <w:t xml:space="preserve"> abandoning non-citizens (called </w:t>
      </w:r>
      <w:r w:rsidRPr="0006329A">
        <w:rPr>
          <w:color w:val="000000" w:themeColor="text1"/>
        </w:rPr>
        <w:lastRenderedPageBreak/>
        <w:t xml:space="preserve">Africans) in their struggles for national independence. The candidates Léopold Senghor and Mamadou Dia were re-elected in the disadvantage of SFIO leaders: Lamine Guèye and Assane Seck, as well as Thierno Bâ and Abdoulaye Guèye of the </w:t>
      </w:r>
      <w:r w:rsidRPr="0006329A">
        <w:rPr>
          <w:i/>
          <w:color w:val="000000" w:themeColor="text1"/>
        </w:rPr>
        <w:t>Senegalese Democratic Union</w:t>
      </w:r>
      <w:r w:rsidRPr="0006329A">
        <w:rPr>
          <w:color w:val="000000" w:themeColor="text1"/>
        </w:rPr>
        <w:t xml:space="preserve"> (UDS), the Senegalese section of the RDA. In 1952, the BDS won the Territorial elections with a majority in all cities except Dakar, still an SFIO stronghold. In brief, this period was marked, on one side, by the struggles for the decolonization of the former French colonies, while on the other, politicians and some social activists wanted to stay in the Greater French Community with advantages already gained such as the extension of public service to indigenous leaders by the </w:t>
      </w:r>
      <w:r w:rsidRPr="0006329A">
        <w:rPr>
          <w:i/>
          <w:color w:val="000000" w:themeColor="text1"/>
        </w:rPr>
        <w:t xml:space="preserve">Loi-Cadre </w:t>
      </w:r>
      <w:r w:rsidRPr="0006329A">
        <w:rPr>
          <w:color w:val="000000" w:themeColor="text1"/>
        </w:rPr>
        <w:t>in 1956. Proponents and opponents of independence were almost all in accord with religious leaders, whether they were of their faith or not.</w:t>
      </w:r>
    </w:p>
    <w:p w14:paraId="0F9614E7" w14:textId="77777777" w:rsidR="00D936CB" w:rsidRPr="0006329A" w:rsidRDefault="00D936CB" w:rsidP="0006329A">
      <w:pPr>
        <w:spacing w:line="360" w:lineRule="auto"/>
        <w:jc w:val="both"/>
        <w:rPr>
          <w:color w:val="000000" w:themeColor="text1"/>
          <w:u w:val="single"/>
        </w:rPr>
      </w:pPr>
    </w:p>
    <w:p w14:paraId="0F9614E8" w14:textId="77777777" w:rsidR="00D936CB" w:rsidRPr="0006329A" w:rsidRDefault="00191EFF" w:rsidP="0006329A">
      <w:pPr>
        <w:spacing w:line="360" w:lineRule="auto"/>
        <w:jc w:val="both"/>
        <w:rPr>
          <w:b/>
          <w:color w:val="000000" w:themeColor="text1"/>
        </w:rPr>
      </w:pPr>
      <w:r w:rsidRPr="0006329A">
        <w:rPr>
          <w:b/>
          <w:color w:val="000000" w:themeColor="text1"/>
        </w:rPr>
        <w:t>The Politics of Grouping Political Parties or the Birth of Senegalese Coalition Parties</w:t>
      </w:r>
    </w:p>
    <w:p w14:paraId="0F9614E9" w14:textId="4029AFAC" w:rsidR="00D936CB" w:rsidRPr="0006329A" w:rsidRDefault="00191EFF" w:rsidP="0006329A">
      <w:pPr>
        <w:spacing w:line="360" w:lineRule="auto"/>
        <w:jc w:val="both"/>
        <w:rPr>
          <w:color w:val="000000" w:themeColor="text1"/>
        </w:rPr>
      </w:pPr>
      <w:r w:rsidRPr="0006329A">
        <w:rPr>
          <w:color w:val="000000" w:themeColor="text1"/>
        </w:rPr>
        <w:t>In February 1957, the BPS (</w:t>
      </w:r>
      <w:r w:rsidRPr="0006329A">
        <w:rPr>
          <w:i/>
          <w:color w:val="000000" w:themeColor="text1"/>
        </w:rPr>
        <w:t>Senegalese Popular Bloc</w:t>
      </w:r>
      <w:r w:rsidRPr="0006329A">
        <w:rPr>
          <w:color w:val="000000" w:themeColor="text1"/>
        </w:rPr>
        <w:t xml:space="preserve">) </w:t>
      </w:r>
      <w:r w:rsidR="00D46265" w:rsidRPr="0006329A">
        <w:rPr>
          <w:color w:val="000000" w:themeColor="text1"/>
        </w:rPr>
        <w:t xml:space="preserve">was </w:t>
      </w:r>
      <w:r w:rsidRPr="0006329A">
        <w:rPr>
          <w:color w:val="000000" w:themeColor="text1"/>
        </w:rPr>
        <w:t>resuscitated in the BDS</w:t>
      </w:r>
      <w:r w:rsidR="00D46265" w:rsidRPr="0006329A">
        <w:rPr>
          <w:color w:val="000000" w:themeColor="text1"/>
        </w:rPr>
        <w:t>,</w:t>
      </w:r>
      <w:r w:rsidRPr="0006329A">
        <w:rPr>
          <w:color w:val="000000" w:themeColor="text1"/>
        </w:rPr>
        <w:t xml:space="preserve"> </w:t>
      </w:r>
      <w:r w:rsidR="00D46265" w:rsidRPr="0006329A">
        <w:rPr>
          <w:color w:val="000000" w:themeColor="text1"/>
        </w:rPr>
        <w:t>a result of</w:t>
      </w:r>
      <w:r w:rsidRPr="0006329A">
        <w:rPr>
          <w:color w:val="000000" w:themeColor="text1"/>
        </w:rPr>
        <w:t xml:space="preserve"> </w:t>
      </w:r>
      <w:r w:rsidR="00D46265" w:rsidRPr="0006329A">
        <w:rPr>
          <w:color w:val="000000" w:themeColor="text1"/>
        </w:rPr>
        <w:t>a merge</w:t>
      </w:r>
      <w:r w:rsidRPr="0006329A">
        <w:rPr>
          <w:color w:val="000000" w:themeColor="text1"/>
        </w:rPr>
        <w:t xml:space="preserve"> with political formations such as the </w:t>
      </w:r>
      <w:r w:rsidRPr="0006329A">
        <w:rPr>
          <w:i/>
          <w:color w:val="000000" w:themeColor="text1"/>
        </w:rPr>
        <w:t>Unitary Socialists</w:t>
      </w:r>
      <w:r w:rsidRPr="0006329A">
        <w:rPr>
          <w:color w:val="000000" w:themeColor="text1"/>
        </w:rPr>
        <w:t xml:space="preserve"> (US) of Abdoulaye Fofana, the </w:t>
      </w:r>
      <w:r w:rsidRPr="0006329A">
        <w:rPr>
          <w:i/>
          <w:color w:val="000000" w:themeColor="text1"/>
        </w:rPr>
        <w:t>Autonomous Movement of Casamance</w:t>
      </w:r>
      <w:r w:rsidRPr="0006329A">
        <w:rPr>
          <w:color w:val="000000" w:themeColor="text1"/>
        </w:rPr>
        <w:t xml:space="preserve"> (MAC) of Assane Seck, and several students’ unions, all committed to fighting </w:t>
      </w:r>
      <w:r w:rsidR="00D46265" w:rsidRPr="0006329A">
        <w:rPr>
          <w:color w:val="000000" w:themeColor="text1"/>
        </w:rPr>
        <w:t>for</w:t>
      </w:r>
      <w:r w:rsidRPr="0006329A">
        <w:rPr>
          <w:color w:val="000000" w:themeColor="text1"/>
        </w:rPr>
        <w:t xml:space="preserve"> autonomy or national independence.</w:t>
      </w:r>
    </w:p>
    <w:p w14:paraId="0F9614EB" w14:textId="385A49F0" w:rsidR="00D936CB" w:rsidRPr="0006329A" w:rsidRDefault="00191EFF" w:rsidP="0006329A">
      <w:pPr>
        <w:spacing w:line="360" w:lineRule="auto"/>
        <w:ind w:firstLine="720"/>
        <w:jc w:val="both"/>
        <w:rPr>
          <w:color w:val="000000" w:themeColor="text1"/>
        </w:rPr>
      </w:pPr>
      <w:r w:rsidRPr="0006329A">
        <w:rPr>
          <w:color w:val="000000" w:themeColor="text1"/>
        </w:rPr>
        <w:t xml:space="preserve">On the other hand, Lamine Guèye and several African socialists founded the </w:t>
      </w:r>
      <w:r w:rsidRPr="0006329A">
        <w:rPr>
          <w:i/>
          <w:color w:val="000000" w:themeColor="text1"/>
        </w:rPr>
        <w:t>African Socialist Movement</w:t>
      </w:r>
      <w:r w:rsidRPr="0006329A">
        <w:rPr>
          <w:color w:val="000000" w:themeColor="text1"/>
        </w:rPr>
        <w:t xml:space="preserve"> (MSA) at the beginning of February 1957. The Senegalese section of MSA was led by Guèye who renamed it the </w:t>
      </w:r>
      <w:r w:rsidRPr="0006329A">
        <w:rPr>
          <w:i/>
          <w:color w:val="000000" w:themeColor="text1"/>
        </w:rPr>
        <w:t>Senegalese Socialist Action Party</w:t>
      </w:r>
      <w:r w:rsidRPr="0006329A">
        <w:rPr>
          <w:color w:val="000000" w:themeColor="text1"/>
        </w:rPr>
        <w:t xml:space="preserve"> (PSAS). The trade unionist Abasse Guèye joined the PSAS through his </w:t>
      </w:r>
      <w:r w:rsidRPr="0006329A">
        <w:rPr>
          <w:i/>
          <w:color w:val="000000" w:themeColor="text1"/>
        </w:rPr>
        <w:t>Senegalese Democratic Rally</w:t>
      </w:r>
      <w:r w:rsidRPr="0006329A">
        <w:rPr>
          <w:color w:val="000000" w:themeColor="text1"/>
        </w:rPr>
        <w:t xml:space="preserve"> (RDS). The BPS proceeded to exclude certain movements of social groups such as the </w:t>
      </w:r>
      <w:r w:rsidRPr="0006329A">
        <w:rPr>
          <w:i/>
          <w:color w:val="000000" w:themeColor="text1"/>
        </w:rPr>
        <w:t>Democratic Union for the Defense of Interests of the Sine-Saloum Badolas</w:t>
      </w:r>
      <w:r w:rsidRPr="0006329A">
        <w:rPr>
          <w:color w:val="000000" w:themeColor="text1"/>
        </w:rPr>
        <w:t xml:space="preserve"> (UDIBSS) created by Mamadou Oumar Sy, and others parties with a more provincialist credo such as the </w:t>
      </w:r>
      <w:r w:rsidRPr="0006329A">
        <w:rPr>
          <w:i/>
          <w:color w:val="000000" w:themeColor="text1"/>
        </w:rPr>
        <w:t xml:space="preserve">Democratic Bloc of Niambour </w:t>
      </w:r>
      <w:r w:rsidRPr="0006329A">
        <w:rPr>
          <w:color w:val="000000" w:themeColor="text1"/>
        </w:rPr>
        <w:t>(BDD) launched by Alioune Tall.</w:t>
      </w:r>
      <w:r w:rsidRPr="0006329A">
        <w:rPr>
          <w:color w:val="000000" w:themeColor="text1"/>
          <w:vertAlign w:val="superscript"/>
        </w:rPr>
        <w:footnoteReference w:id="322"/>
      </w:r>
      <w:r w:rsidRPr="0006329A">
        <w:rPr>
          <w:color w:val="000000" w:themeColor="text1"/>
        </w:rPr>
        <w:t xml:space="preserve"> Senghor stood up openly against those religious, gendered, sectist, regionalist or ethnicist parties as they were against the national unitarian project (article 4 of the Constitution). For the elections’ results, the BPS won forty-seven (47) of the sixty (70) seats in the Territorial Assembly, as opposed to only twelve (12) seats for the PSAS and one (1) for the independent candidate Mady Cissokho of Kédougou. Among the SFIO councilors close to the </w:t>
      </w:r>
      <w:r w:rsidRPr="0006329A">
        <w:rPr>
          <w:i/>
          <w:color w:val="000000" w:themeColor="text1"/>
        </w:rPr>
        <w:t xml:space="preserve">Tijānī </w:t>
      </w:r>
      <w:r w:rsidRPr="0006329A">
        <w:rPr>
          <w:color w:val="000000" w:themeColor="text1"/>
        </w:rPr>
        <w:t xml:space="preserve">marabouts (Lamine Guèye), or were members of this Sūfī order, </w:t>
      </w:r>
      <w:r w:rsidR="00D46265" w:rsidRPr="0006329A">
        <w:rPr>
          <w:color w:val="000000" w:themeColor="text1"/>
        </w:rPr>
        <w:t>such as Me</w:t>
      </w:r>
      <w:r w:rsidRPr="0006329A">
        <w:rPr>
          <w:color w:val="000000" w:themeColor="text1"/>
        </w:rPr>
        <w:t xml:space="preserve"> Babacar Sèye, Abasse Guèye, and Amadou Assane N’Doye. At the end of 1957 and the beginning of 1958, what </w:t>
      </w:r>
      <w:r w:rsidRPr="0006329A">
        <w:rPr>
          <w:color w:val="000000" w:themeColor="text1"/>
        </w:rPr>
        <w:lastRenderedPageBreak/>
        <w:t xml:space="preserve">preoccupied the most Senegalese politicians was the question of national sovereignty. Dia had difficulties with the political </w:t>
      </w:r>
      <w:r w:rsidRPr="0006329A">
        <w:rPr>
          <w:i/>
          <w:color w:val="000000" w:themeColor="text1"/>
        </w:rPr>
        <w:t xml:space="preserve">bureau </w:t>
      </w:r>
      <w:r w:rsidRPr="0006329A">
        <w:rPr>
          <w:color w:val="000000" w:themeColor="text1"/>
        </w:rPr>
        <w:t xml:space="preserve">of his party, the </w:t>
      </w:r>
      <w:r w:rsidRPr="0006329A">
        <w:rPr>
          <w:i/>
          <w:color w:val="000000" w:themeColor="text1"/>
        </w:rPr>
        <w:t>Progressive Senegalese Union</w:t>
      </w:r>
      <w:r w:rsidRPr="0006329A">
        <w:rPr>
          <w:color w:val="000000" w:themeColor="text1"/>
        </w:rPr>
        <w:t xml:space="preserve"> (UPS) created on 8 April 1958, to bring together Laminists and some other party leaders. In the absence of Senghor and Di</w:t>
      </w:r>
      <w:r w:rsidR="00D46265" w:rsidRPr="0006329A">
        <w:rPr>
          <w:color w:val="000000" w:themeColor="text1"/>
        </w:rPr>
        <w:t xml:space="preserve">a, </w:t>
      </w:r>
      <w:r w:rsidRPr="0006329A">
        <w:rPr>
          <w:color w:val="000000" w:themeColor="text1"/>
        </w:rPr>
        <w:t xml:space="preserve">called the “great absentees” during President de Gaulle’s visit to Dakar on 26 August 1958, Lamine Guèye, Valdiodio N’Diaye and Gabriel d’Arboussier (RDA) held one after the other a pro-independence speech more or less nuanced, compared to the one that Ahmed Sékou Touré (1922–1984) delivered the next day in Conakry. Faced with the inhospitality of some Senegalese “bearers of banners” at Place Prôtet—named after the first French Governor of Senegal which imminently became the Place de l’Indépendance—the reactions of André Guillabert, Ibrahima Seydou N’Daw did not delay to correct this breach to the most powerful man of the French empire. This prompted de Gaulle to say that those who claimed independence, will have the opportunity to express it in the referendum of 28 September 1958. On 17 September 1958, the marabout El Hadji Ibrahima Niasse addressed his extended AOF community to vote “yes”. During the </w:t>
      </w:r>
      <w:r w:rsidRPr="0006329A">
        <w:rPr>
          <w:i/>
          <w:color w:val="000000" w:themeColor="text1"/>
        </w:rPr>
        <w:t xml:space="preserve">Mawlīd </w:t>
      </w:r>
      <w:r w:rsidRPr="0006329A">
        <w:rPr>
          <w:color w:val="000000" w:themeColor="text1"/>
        </w:rPr>
        <w:t xml:space="preserve">or </w:t>
      </w:r>
      <w:r w:rsidRPr="0006329A">
        <w:rPr>
          <w:i/>
          <w:color w:val="000000" w:themeColor="text1"/>
        </w:rPr>
        <w:t xml:space="preserve">Gàmmu </w:t>
      </w:r>
      <w:r w:rsidRPr="0006329A">
        <w:rPr>
          <w:color w:val="000000" w:themeColor="text1"/>
        </w:rPr>
        <w:t>of Tivaouane on 25 September 1958, El Hadji Abdoul Aziz Sy made it clear to all his disciples and to the Governor Pierre Lami who represented de Gaulle, that French presence was a major asset for Senegal. The KGT’s exhortation to support the French is reported by Coulon: “I ask all the faithful of the Tidiane sect of this country to be sincere collaborators of France always present at our side”.</w:t>
      </w:r>
      <w:r w:rsidRPr="0006329A">
        <w:rPr>
          <w:color w:val="000000" w:themeColor="text1"/>
          <w:vertAlign w:val="superscript"/>
        </w:rPr>
        <w:footnoteReference w:id="323"/>
      </w:r>
      <w:r w:rsidRPr="0006329A">
        <w:rPr>
          <w:color w:val="000000" w:themeColor="text1"/>
        </w:rPr>
        <w:t xml:space="preserve"> These marabouts wanted to stay in the French Community as well as keeping their Muslimness.</w:t>
      </w:r>
    </w:p>
    <w:p w14:paraId="0F9614ED" w14:textId="7AD357F9" w:rsidR="00D936CB" w:rsidRPr="0006329A" w:rsidRDefault="00191EFF" w:rsidP="0006329A">
      <w:pPr>
        <w:spacing w:line="360" w:lineRule="auto"/>
        <w:ind w:firstLine="720"/>
        <w:jc w:val="both"/>
        <w:rPr>
          <w:color w:val="000000" w:themeColor="text1"/>
        </w:rPr>
      </w:pPr>
      <w:r w:rsidRPr="0006329A">
        <w:rPr>
          <w:color w:val="000000" w:themeColor="text1"/>
        </w:rPr>
        <w:t xml:space="preserve">Without taking up the collection of loyalty of marabouts to France, I will remind that these religious leaders of all faiths had already taken positions to stay in the community, while the other dominant social group, that of politicians remained undecided. It was that persisting indecision which eventually divided the UPS between partisans of independence “now” who immediately created the </w:t>
      </w:r>
      <w:r w:rsidRPr="0006329A">
        <w:rPr>
          <w:i/>
          <w:color w:val="000000" w:themeColor="text1"/>
        </w:rPr>
        <w:t xml:space="preserve">Party for the African Rally-Senegal </w:t>
      </w:r>
      <w:r w:rsidRPr="0006329A">
        <w:rPr>
          <w:color w:val="000000" w:themeColor="text1"/>
        </w:rPr>
        <w:t xml:space="preserve">(PRA-Senegal), and those who wanted to continue in the Franco-African community which </w:t>
      </w:r>
      <w:r w:rsidR="00D46265" w:rsidRPr="0006329A">
        <w:rPr>
          <w:color w:val="000000" w:themeColor="text1"/>
        </w:rPr>
        <w:t xml:space="preserve">gradually </w:t>
      </w:r>
      <w:r w:rsidRPr="0006329A">
        <w:rPr>
          <w:color w:val="000000" w:themeColor="text1"/>
        </w:rPr>
        <w:t xml:space="preserve">would lead to national autonomy. The break was finally consecrated on 20 September 1958 and the “yes” won it by far. Enhanced by the Referendum on the Constitution of the Fifth Republic, de Gaulle was elected President of the French Republic and Community on 21 December 1958. In January 1959, the </w:t>
      </w:r>
      <w:r w:rsidRPr="0006329A">
        <w:rPr>
          <w:i/>
          <w:color w:val="000000" w:themeColor="text1"/>
        </w:rPr>
        <w:t xml:space="preserve">Federation of Mali </w:t>
      </w:r>
      <w:r w:rsidRPr="0006329A">
        <w:rPr>
          <w:color w:val="000000" w:themeColor="text1"/>
        </w:rPr>
        <w:t>was set up with six ministers and a government led by Modibo Keïta as President and Dia as Vice-</w:t>
      </w:r>
      <w:r w:rsidRPr="0006329A">
        <w:rPr>
          <w:color w:val="000000" w:themeColor="text1"/>
        </w:rPr>
        <w:lastRenderedPageBreak/>
        <w:t xml:space="preserve">President. Both were versed in Negro-African and Islamic values but were also largely opened to the world’s time (to skip over the notion of “modernity”). They were all members of the </w:t>
      </w:r>
      <w:r w:rsidRPr="0006329A">
        <w:rPr>
          <w:i/>
          <w:color w:val="000000" w:themeColor="text1"/>
        </w:rPr>
        <w:t>Honorary Committee of the Muslim League of Black Africa</w:t>
      </w:r>
      <w:r w:rsidRPr="0006329A">
        <w:rPr>
          <w:color w:val="000000" w:themeColor="text1"/>
        </w:rPr>
        <w:t xml:space="preserve"> created after the dissolution of the </w:t>
      </w:r>
      <w:r w:rsidRPr="0006329A">
        <w:rPr>
          <w:i/>
          <w:color w:val="000000" w:themeColor="text1"/>
        </w:rPr>
        <w:t>Muslim League of Mali</w:t>
      </w:r>
      <w:r w:rsidRPr="0006329A">
        <w:rPr>
          <w:color w:val="000000" w:themeColor="text1"/>
        </w:rPr>
        <w:t xml:space="preserve">. The first association controlled and sponsored by the state, gathered both (Salafī, Wahhabī, and Sūfī). The Muslim association became the </w:t>
      </w:r>
      <w:r w:rsidRPr="0006329A">
        <w:rPr>
          <w:i/>
          <w:color w:val="000000" w:themeColor="text1"/>
        </w:rPr>
        <w:t>Federation of Islamic Associations in Senegal</w:t>
      </w:r>
      <w:r w:rsidRPr="0006329A">
        <w:rPr>
          <w:color w:val="000000" w:themeColor="text1"/>
        </w:rPr>
        <w:t xml:space="preserve"> led by the </w:t>
      </w:r>
      <w:r w:rsidRPr="0006329A">
        <w:rPr>
          <w:i/>
          <w:color w:val="000000" w:themeColor="text1"/>
        </w:rPr>
        <w:t>Tijānī</w:t>
      </w:r>
      <w:r w:rsidRPr="0006329A">
        <w:rPr>
          <w:color w:val="000000" w:themeColor="text1"/>
        </w:rPr>
        <w:t>: Serigne Abdoul Aziz Sy “Junior” (1928–2017), Babacar Sy’s son from Tivaouane.</w:t>
      </w:r>
    </w:p>
    <w:p w14:paraId="0F9614EF" w14:textId="6054890D" w:rsidR="00D936CB" w:rsidRPr="0006329A" w:rsidRDefault="00072805" w:rsidP="0006329A">
      <w:pPr>
        <w:spacing w:line="360" w:lineRule="auto"/>
        <w:ind w:firstLine="720"/>
        <w:jc w:val="both"/>
        <w:rPr>
          <w:color w:val="000000" w:themeColor="text1"/>
          <w:vertAlign w:val="superscript"/>
        </w:rPr>
      </w:pPr>
      <w:r w:rsidRPr="0006329A">
        <w:rPr>
          <w:color w:val="000000" w:themeColor="text1"/>
        </w:rPr>
        <w:t>Against</w:t>
      </w:r>
      <w:r w:rsidR="00191EFF" w:rsidRPr="0006329A">
        <w:rPr>
          <w:color w:val="000000" w:themeColor="text1"/>
        </w:rPr>
        <w:t xml:space="preserve"> the impossibility </w:t>
      </w:r>
      <w:r w:rsidRPr="0006329A">
        <w:rPr>
          <w:color w:val="000000" w:themeColor="text1"/>
        </w:rPr>
        <w:t>of imposing an</w:t>
      </w:r>
      <w:r w:rsidR="00191EFF" w:rsidRPr="0006329A">
        <w:rPr>
          <w:color w:val="000000" w:themeColor="text1"/>
        </w:rPr>
        <w:t xml:space="preserve"> agenda to </w:t>
      </w:r>
      <w:r w:rsidRPr="0006329A">
        <w:rPr>
          <w:color w:val="000000" w:themeColor="text1"/>
        </w:rPr>
        <w:t xml:space="preserve">a </w:t>
      </w:r>
      <w:r w:rsidR="00191EFF" w:rsidRPr="0006329A">
        <w:rPr>
          <w:color w:val="000000" w:themeColor="text1"/>
        </w:rPr>
        <w:t xml:space="preserve">Government determined to restrict their temporal powers, the two most influential </w:t>
      </w:r>
      <w:r w:rsidR="00191EFF" w:rsidRPr="0006329A">
        <w:rPr>
          <w:i/>
          <w:color w:val="000000" w:themeColor="text1"/>
        </w:rPr>
        <w:t xml:space="preserve">Tijānī </w:t>
      </w:r>
      <w:r w:rsidR="00191EFF" w:rsidRPr="0006329A">
        <w:rPr>
          <w:color w:val="000000" w:themeColor="text1"/>
        </w:rPr>
        <w:t>marabouts on the political sphere</w:t>
      </w:r>
      <w:r w:rsidRPr="0006329A">
        <w:rPr>
          <w:color w:val="000000" w:themeColor="text1"/>
        </w:rPr>
        <w:t>,</w:t>
      </w:r>
      <w:r w:rsidR="00191EFF" w:rsidRPr="0006329A">
        <w:rPr>
          <w:color w:val="000000" w:themeColor="text1"/>
        </w:rPr>
        <w:t xml:space="preserve"> “Junior”’s brother Cheikh Ahmed Tidiane Sy (1925–2017) and El Hadji Ibrahima Niasse created the </w:t>
      </w:r>
      <w:r w:rsidR="00191EFF" w:rsidRPr="0006329A">
        <w:rPr>
          <w:i/>
          <w:color w:val="000000" w:themeColor="text1"/>
        </w:rPr>
        <w:t>Senegalese Solidarity Party</w:t>
      </w:r>
      <w:r w:rsidR="00191EFF" w:rsidRPr="0006329A">
        <w:rPr>
          <w:color w:val="000000" w:themeColor="text1"/>
        </w:rPr>
        <w:t xml:space="preserve"> (PSS) on 4 February 1959. The famous lawyer Oumar Diop became the Secretary-General, Ibrahima Seydou N’Daw—dissatisfied with the management of the UPS by Senghor and Dia—resigned from this party on 16 February 1959. N’Daw assumed the political leadership of the new PSS. </w:t>
      </w:r>
      <w:r w:rsidR="00191EFF" w:rsidRPr="0006329A">
        <w:rPr>
          <w:i/>
          <w:color w:val="000000" w:themeColor="text1"/>
        </w:rPr>
        <w:t>Dakar-Matin</w:t>
      </w:r>
      <w:r w:rsidR="00191EFF" w:rsidRPr="0006329A">
        <w:rPr>
          <w:color w:val="000000" w:themeColor="text1"/>
        </w:rPr>
        <w:t xml:space="preserve"> opened its columns to the new pro-French party, which also had its newspaper </w:t>
      </w:r>
      <w:r w:rsidR="00191EFF" w:rsidRPr="0006329A">
        <w:rPr>
          <w:i/>
          <w:color w:val="000000" w:themeColor="text1"/>
        </w:rPr>
        <w:t>Solidarity</w:t>
      </w:r>
      <w:r w:rsidR="00191EFF" w:rsidRPr="0006329A">
        <w:rPr>
          <w:color w:val="000000" w:themeColor="text1"/>
        </w:rPr>
        <w:t xml:space="preserve">. Charles Graziani who was the BDS financier became one of the party’s purveyors of funds. The creation of the maraboutic party allowed the French to have reliable allies to </w:t>
      </w:r>
      <w:r w:rsidR="00191EFF" w:rsidRPr="0006329A">
        <w:rPr>
          <w:i/>
          <w:color w:val="000000" w:themeColor="text1"/>
        </w:rPr>
        <w:t>supposedly</w:t>
      </w:r>
      <w:r w:rsidR="00191EFF" w:rsidRPr="0006329A">
        <w:rPr>
          <w:color w:val="000000" w:themeColor="text1"/>
        </w:rPr>
        <w:t xml:space="preserve"> defend the economic interests of France. This is the reason why Senghor sensed that the PSS was “a creation of French reactionary parties.”</w:t>
      </w:r>
      <w:r w:rsidR="00191EFF" w:rsidRPr="0006329A">
        <w:rPr>
          <w:color w:val="000000" w:themeColor="text1"/>
          <w:vertAlign w:val="superscript"/>
        </w:rPr>
        <w:footnoteReference w:id="324"/>
      </w:r>
    </w:p>
    <w:p w14:paraId="0F9614F1"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On 9 March 1959, Serigne Cheikh held a rally in the district of La Gueule Tapée in Dakar, during which he denounced the “Catholic peril” that Senghor represented: “I am a voice that is not political but religious. I fight for the defense of Islam. Our party was created by Islam and for Islam. We do not do politics, we defend a threatened religion.”</w:t>
      </w:r>
      <w:r w:rsidRPr="0006329A">
        <w:rPr>
          <w:color w:val="000000" w:themeColor="text1"/>
          <w:vertAlign w:val="superscript"/>
        </w:rPr>
        <w:footnoteReference w:id="325"/>
      </w:r>
      <w:r w:rsidRPr="0006329A">
        <w:rPr>
          <w:color w:val="000000" w:themeColor="text1"/>
        </w:rPr>
        <w:t xml:space="preserve"> The political ideas of Serigne Cheikh were quickly transplanted into the rural world and various </w:t>
      </w:r>
      <w:r w:rsidRPr="0006329A">
        <w:rPr>
          <w:i/>
          <w:color w:val="000000" w:themeColor="text1"/>
        </w:rPr>
        <w:t>Qur’ānic</w:t>
      </w:r>
      <w:r w:rsidRPr="0006329A">
        <w:rPr>
          <w:color w:val="000000" w:themeColor="text1"/>
        </w:rPr>
        <w:t xml:space="preserve"> schools, calling on Senegalese to vote for solidarity in a “torn and divided Senegal.”</w:t>
      </w:r>
      <w:r w:rsidRPr="0006329A">
        <w:rPr>
          <w:color w:val="000000" w:themeColor="text1"/>
          <w:vertAlign w:val="superscript"/>
        </w:rPr>
        <w:footnoteReference w:id="326"/>
      </w:r>
    </w:p>
    <w:p w14:paraId="0F9614F3"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There were rapprochements between PSS and the leftist parties such as the </w:t>
      </w:r>
      <w:r w:rsidRPr="0006329A">
        <w:rPr>
          <w:i/>
          <w:color w:val="000000" w:themeColor="text1"/>
        </w:rPr>
        <w:t>African Independence Party</w:t>
      </w:r>
      <w:r w:rsidRPr="0006329A">
        <w:rPr>
          <w:color w:val="000000" w:themeColor="text1"/>
        </w:rPr>
        <w:t xml:space="preserve">. This Marxist party was launched by Majmout Diop (1922–2007) in 1957, but outlawed by the Senghor’s regime in 1961. PRA-Senegal was created on 28 March 1958 by Amadou Mokhtar M’Bow, Assane Seck, and Abdoulaye Ly, three scholars called the “specialists </w:t>
      </w:r>
      <w:r w:rsidRPr="0006329A">
        <w:rPr>
          <w:color w:val="000000" w:themeColor="text1"/>
        </w:rPr>
        <w:lastRenderedPageBreak/>
        <w:t xml:space="preserve">of criticism”. In summary, these two parties staunchly opposed the UPS and Senghor’s so-called authoritarian and pro-French leadership. The results of the legislative elections on 22 March 1959 announced a defeat of the maraboutic party which had 12, 1 % of the votes versus 83% for the UPS, and 4, 9% for </w:t>
      </w:r>
      <w:r w:rsidRPr="0006329A">
        <w:rPr>
          <w:i/>
          <w:color w:val="000000" w:themeColor="text1"/>
        </w:rPr>
        <w:t>PRA-Senegal</w:t>
      </w:r>
      <w:r w:rsidRPr="0006329A">
        <w:rPr>
          <w:color w:val="000000" w:themeColor="text1"/>
        </w:rPr>
        <w:t>.</w:t>
      </w:r>
      <w:r w:rsidRPr="0006329A">
        <w:rPr>
          <w:color w:val="000000" w:themeColor="text1"/>
          <w:vertAlign w:val="superscript"/>
        </w:rPr>
        <w:footnoteReference w:id="327"/>
      </w:r>
      <w:r w:rsidRPr="0006329A">
        <w:rPr>
          <w:color w:val="000000" w:themeColor="text1"/>
        </w:rPr>
        <w:t xml:space="preserve"> The UPS swept up all the Parliament seats (eighty). Hence, the PSS rescued the </w:t>
      </w:r>
      <w:r w:rsidRPr="0006329A">
        <w:rPr>
          <w:i/>
          <w:color w:val="000000" w:themeColor="text1"/>
        </w:rPr>
        <w:t>Supreme Council of Religious Chiefs</w:t>
      </w:r>
      <w:r w:rsidRPr="0006329A">
        <w:rPr>
          <w:color w:val="000000" w:themeColor="text1"/>
        </w:rPr>
        <w:t>, not only to claim for deputies defending the Islamic religion but also ask for the sudden cancellation of an election fraught with fraud.</w:t>
      </w:r>
    </w:p>
    <w:p w14:paraId="0F9614F5"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When Senegal and Mali became independent from France, suddenly the </w:t>
      </w:r>
      <w:r w:rsidRPr="0006329A">
        <w:rPr>
          <w:i/>
          <w:color w:val="000000" w:themeColor="text1"/>
        </w:rPr>
        <w:t>Federation of Mali</w:t>
      </w:r>
      <w:r w:rsidRPr="0006329A">
        <w:rPr>
          <w:color w:val="000000" w:themeColor="text1"/>
        </w:rPr>
        <w:t xml:space="preserve"> was proclaimed on 20 June 1960. On 19 August 1960, on a night marked by political negotiations of all sorts, the rivalry between the Sudanese and the Senegalese officials ended up in dividing the Federation. In the absence of the President of the National Assembly (Lamine Guèye), M. Dia passed a law at two o’clock in the morning, declaring the withdrawal of Senegal from the Federation and the immediate independence of his country. That is why Dia is considered by some as the father of Senegal’s independence. On 25 August 1960, this time under the presidency of Lamine Guèye, the one hundred and eighteen (118) deputies unanimously adopted the new Constitution of Senegal. By secret ballot, Senghor was elected President of the First Republic of Senegal for a term of seven years, mainly to consolidate the achievements of independence and to act as a referee between the various institutions of the new Republic. Thus, Léopold Sédar Senghor was elected not by universal suffrage but rather by a College composed of deputies of the National Assembly, a delegate of the Territorial Assembly, a delegate of the Municipal Council, all of them meeting in Congress on 5 September 1960.</w:t>
      </w:r>
    </w:p>
    <w:p w14:paraId="0F9614F7" w14:textId="52280A56" w:rsidR="00D936CB" w:rsidRPr="0006329A" w:rsidRDefault="00191EFF" w:rsidP="0006329A">
      <w:pPr>
        <w:spacing w:line="360" w:lineRule="auto"/>
        <w:ind w:firstLine="720"/>
        <w:jc w:val="both"/>
        <w:rPr>
          <w:color w:val="000000" w:themeColor="text1"/>
        </w:rPr>
      </w:pPr>
      <w:r w:rsidRPr="0006329A">
        <w:rPr>
          <w:color w:val="000000" w:themeColor="text1"/>
        </w:rPr>
        <w:t>After his election, Senghor and the UPS party continued their politics of suspicion upon PAI and PRA-Senegal for receiving subsidies from foreign embassies, especially the United Arab Republic (currently Egypt) one in</w:t>
      </w:r>
      <w:r w:rsidR="00BB0CF9">
        <w:rPr>
          <w:color w:val="000000" w:themeColor="text1"/>
        </w:rPr>
        <w:t xml:space="preserve"> Dakar which was suspected to so</w:t>
      </w:r>
      <w:r w:rsidRPr="0006329A">
        <w:rPr>
          <w:color w:val="000000" w:themeColor="text1"/>
        </w:rPr>
        <w:t>w disorder in the country.</w:t>
      </w:r>
      <w:r w:rsidRPr="0006329A">
        <w:rPr>
          <w:color w:val="000000" w:themeColor="text1"/>
          <w:vertAlign w:val="superscript"/>
        </w:rPr>
        <w:footnoteReference w:id="328"/>
      </w:r>
      <w:r w:rsidRPr="0006329A">
        <w:rPr>
          <w:color w:val="000000" w:themeColor="text1"/>
        </w:rPr>
        <w:t xml:space="preserve"> </w:t>
      </w:r>
      <w:r w:rsidRPr="0006329A">
        <w:rPr>
          <w:color w:val="000000" w:themeColor="text1"/>
        </w:rPr>
        <w:lastRenderedPageBreak/>
        <w:t>These two parties along with the BMS (</w:t>
      </w:r>
      <w:r w:rsidRPr="0006329A">
        <w:rPr>
          <w:i/>
          <w:color w:val="000000" w:themeColor="text1"/>
        </w:rPr>
        <w:t>Bloc of the Senegalese Masses</w:t>
      </w:r>
      <w:r w:rsidRPr="0006329A">
        <w:rPr>
          <w:color w:val="000000" w:themeColor="text1"/>
        </w:rPr>
        <w:t xml:space="preserve">) created by Boubacar Guèye and Egyptologist scholar Cheikh Anta Diop in 1961, were the major opposition parties subject to question Senghor’s UPS policies. The suspicion weighed more on Diop’s party than on the other opposition parties. In another, intellectual vein, Senghor’s philosophy of </w:t>
      </w:r>
      <w:r w:rsidRPr="0006329A">
        <w:rPr>
          <w:i/>
          <w:color w:val="000000" w:themeColor="text1"/>
        </w:rPr>
        <w:t>Négritude</w:t>
      </w:r>
      <w:r w:rsidRPr="0006329A">
        <w:rPr>
          <w:color w:val="000000" w:themeColor="text1"/>
        </w:rPr>
        <w:t xml:space="preserve"> and Franco-African Community </w:t>
      </w:r>
      <w:r w:rsidR="00072805" w:rsidRPr="0006329A">
        <w:rPr>
          <w:color w:val="000000" w:themeColor="text1"/>
        </w:rPr>
        <w:t xml:space="preserve">did </w:t>
      </w:r>
      <w:r w:rsidRPr="0006329A">
        <w:rPr>
          <w:color w:val="000000" w:themeColor="text1"/>
        </w:rPr>
        <w:t xml:space="preserve">not pair well with Diop’s views on </w:t>
      </w:r>
      <w:r w:rsidRPr="0006329A">
        <w:rPr>
          <w:i/>
          <w:color w:val="000000" w:themeColor="text1"/>
        </w:rPr>
        <w:t>Panafricanism</w:t>
      </w:r>
      <w:r w:rsidRPr="0006329A">
        <w:rPr>
          <w:color w:val="000000" w:themeColor="text1"/>
        </w:rPr>
        <w:t xml:space="preserve"> and President Nasser’s political ideology of </w:t>
      </w:r>
      <w:r w:rsidRPr="0006329A">
        <w:rPr>
          <w:i/>
          <w:color w:val="000000" w:themeColor="text1"/>
        </w:rPr>
        <w:t>Pan-Arabism</w:t>
      </w:r>
      <w:r w:rsidRPr="0006329A">
        <w:rPr>
          <w:color w:val="000000" w:themeColor="text1"/>
        </w:rPr>
        <w:t xml:space="preserve">. Indeed, Diop was </w:t>
      </w:r>
      <w:r w:rsidRPr="0006329A">
        <w:rPr>
          <w:i/>
          <w:color w:val="000000" w:themeColor="text1"/>
        </w:rPr>
        <w:t xml:space="preserve">symbolically </w:t>
      </w:r>
      <w:r w:rsidRPr="0006329A">
        <w:rPr>
          <w:color w:val="000000" w:themeColor="text1"/>
        </w:rPr>
        <w:t>supported by the Grand Murīd marabout Cheikh M’Backé Gaïnde Fatma (1905–1978).</w:t>
      </w:r>
      <w:r w:rsidRPr="0006329A">
        <w:rPr>
          <w:color w:val="000000" w:themeColor="text1"/>
          <w:vertAlign w:val="superscript"/>
        </w:rPr>
        <w:footnoteReference w:id="329"/>
      </w:r>
      <w:r w:rsidRPr="0006329A">
        <w:rPr>
          <w:color w:val="000000" w:themeColor="text1"/>
        </w:rPr>
        <w:t xml:space="preserve"> In his </w:t>
      </w:r>
      <w:r w:rsidR="00072805" w:rsidRPr="0006329A">
        <w:rPr>
          <w:color w:val="000000" w:themeColor="text1"/>
        </w:rPr>
        <w:t xml:space="preserve">speech on </w:t>
      </w:r>
      <w:r w:rsidRPr="0006329A">
        <w:rPr>
          <w:color w:val="000000" w:themeColor="text1"/>
        </w:rPr>
        <w:t xml:space="preserve">November </w:t>
      </w:r>
      <w:r w:rsidR="00072805" w:rsidRPr="0006329A">
        <w:rPr>
          <w:color w:val="000000" w:themeColor="text1"/>
        </w:rPr>
        <w:t xml:space="preserve">8, </w:t>
      </w:r>
      <w:r w:rsidRPr="0006329A">
        <w:rPr>
          <w:color w:val="000000" w:themeColor="text1"/>
        </w:rPr>
        <w:t>1963, devoted to the restriction bill of political parties to three currents of thoughts (</w:t>
      </w:r>
      <w:r w:rsidRPr="0006329A">
        <w:rPr>
          <w:i/>
          <w:color w:val="000000" w:themeColor="text1"/>
        </w:rPr>
        <w:t>courants de pensée</w:t>
      </w:r>
      <w:r w:rsidRPr="0006329A">
        <w:rPr>
          <w:color w:val="000000" w:themeColor="text1"/>
        </w:rPr>
        <w:t>): socialist and democratic, liberal and democratic, communist or Marxist-Leninist,</w:t>
      </w:r>
      <w:r w:rsidRPr="0006329A">
        <w:rPr>
          <w:color w:val="000000" w:themeColor="text1"/>
          <w:vertAlign w:val="superscript"/>
        </w:rPr>
        <w:footnoteReference w:id="330"/>
      </w:r>
      <w:r w:rsidRPr="0006329A">
        <w:rPr>
          <w:color w:val="000000" w:themeColor="text1"/>
        </w:rPr>
        <w:t xml:space="preserve"> President Senghor denounced “the interventions of foreigners in favor of the opposition,” and announced that “any party that has received money from abroad would be dissolved.”</w:t>
      </w:r>
      <w:r w:rsidRPr="0006329A">
        <w:rPr>
          <w:color w:val="000000" w:themeColor="text1"/>
          <w:vertAlign w:val="superscript"/>
        </w:rPr>
        <w:footnoteReference w:id="331"/>
      </w:r>
      <w:r w:rsidRPr="0006329A">
        <w:rPr>
          <w:color w:val="000000" w:themeColor="text1"/>
        </w:rPr>
        <w:t xml:space="preserve"> As usual, Senghor and the Minister of Information pointed to some embassies responsible for the bloody riots and political unrest in Senegal. Even having problems with the opposition, Senghor was able to co-opt some marabouts who </w:t>
      </w:r>
      <w:r w:rsidR="00072805" w:rsidRPr="0006329A">
        <w:rPr>
          <w:color w:val="000000" w:themeColor="text1"/>
        </w:rPr>
        <w:t xml:space="preserve">would </w:t>
      </w:r>
      <w:r w:rsidRPr="0006329A">
        <w:rPr>
          <w:color w:val="000000" w:themeColor="text1"/>
        </w:rPr>
        <w:t>support the referendum of 3 March 1963, approved by the majority of Senegalese at 99</w:t>
      </w:r>
      <w:r w:rsidR="00072805" w:rsidRPr="0006329A">
        <w:rPr>
          <w:color w:val="000000" w:themeColor="text1"/>
        </w:rPr>
        <w:t>.</w:t>
      </w:r>
      <w:r w:rsidRPr="0006329A">
        <w:rPr>
          <w:color w:val="000000" w:themeColor="text1"/>
        </w:rPr>
        <w:t>45%.</w:t>
      </w:r>
      <w:r w:rsidRPr="0006329A">
        <w:rPr>
          <w:color w:val="000000" w:themeColor="text1"/>
          <w:vertAlign w:val="superscript"/>
        </w:rPr>
        <w:footnoteReference w:id="332"/>
      </w:r>
      <w:r w:rsidRPr="0006329A">
        <w:rPr>
          <w:color w:val="000000" w:themeColor="text1"/>
        </w:rPr>
        <w:t xml:space="preserve"> Despite uprisings during the campaign for the presidential and legislative elections on </w:t>
      </w:r>
      <w:r w:rsidR="00072805" w:rsidRPr="0006329A">
        <w:rPr>
          <w:color w:val="000000" w:themeColor="text1"/>
        </w:rPr>
        <w:t>the 1</w:t>
      </w:r>
      <w:r w:rsidR="00072805" w:rsidRPr="0006329A">
        <w:rPr>
          <w:color w:val="000000" w:themeColor="text1"/>
          <w:vertAlign w:val="superscript"/>
        </w:rPr>
        <w:t>st</w:t>
      </w:r>
      <w:r w:rsidR="00072805" w:rsidRPr="0006329A">
        <w:rPr>
          <w:color w:val="000000" w:themeColor="text1"/>
        </w:rPr>
        <w:t xml:space="preserve"> of</w:t>
      </w:r>
      <w:r w:rsidRPr="0006329A">
        <w:rPr>
          <w:color w:val="000000" w:themeColor="text1"/>
        </w:rPr>
        <w:t xml:space="preserve"> December 1963, Senghor as the single candidate of the UPS was elected with 99</w:t>
      </w:r>
      <w:r w:rsidR="00072805" w:rsidRPr="0006329A">
        <w:rPr>
          <w:color w:val="000000" w:themeColor="text1"/>
        </w:rPr>
        <w:t>.</w:t>
      </w:r>
      <w:r w:rsidRPr="0006329A">
        <w:rPr>
          <w:color w:val="000000" w:themeColor="text1"/>
        </w:rPr>
        <w:t xml:space="preserve">47% of the votes. His party won the eighty (80) seats of the National Assembly against a coalition of political parties called the </w:t>
      </w:r>
      <w:r w:rsidRPr="0006329A">
        <w:rPr>
          <w:i/>
          <w:color w:val="000000" w:themeColor="text1"/>
        </w:rPr>
        <w:t>Senegalese Democracy and Unity</w:t>
      </w:r>
      <w:r w:rsidRPr="0006329A">
        <w:rPr>
          <w:color w:val="000000" w:themeColor="text1"/>
        </w:rPr>
        <w:t xml:space="preserve"> (DUS). In 1964, Samba Guèye and Cheikh Anta Diop created the </w:t>
      </w:r>
      <w:r w:rsidRPr="0006329A">
        <w:rPr>
          <w:i/>
          <w:color w:val="000000" w:themeColor="text1"/>
        </w:rPr>
        <w:t>Senegalese National Front</w:t>
      </w:r>
      <w:r w:rsidRPr="0006329A">
        <w:rPr>
          <w:color w:val="000000" w:themeColor="text1"/>
        </w:rPr>
        <w:t xml:space="preserve"> (FNS) to resist Senghor’s hyper presidentialist regime. </w:t>
      </w:r>
      <w:r w:rsidR="00072805" w:rsidRPr="0006329A">
        <w:rPr>
          <w:color w:val="000000" w:themeColor="text1"/>
        </w:rPr>
        <w:t xml:space="preserve">However, </w:t>
      </w:r>
      <w:r w:rsidRPr="0006329A">
        <w:rPr>
          <w:color w:val="000000" w:themeColor="text1"/>
        </w:rPr>
        <w:t xml:space="preserve">Senghor emerged victorious from the competition with the opposition parties. </w:t>
      </w:r>
    </w:p>
    <w:p w14:paraId="0F9614F9"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With or without the support of the main Grand Caliph from Sūfī orders, or the less politicized Catholic Church, Senghor managed to bypass opposition alliances to win new presidential terms. With the single-party regime and the single candidate, Senghor was elected in the presidential and legislative elections on 25 February 1968, and the UPS exclusively allocated with 100% of the votes or the (eighty, 80) seats of the National Assembly. Senghor struggled to </w:t>
      </w:r>
      <w:r w:rsidRPr="0006329A">
        <w:rPr>
          <w:color w:val="000000" w:themeColor="text1"/>
        </w:rPr>
        <w:lastRenderedPageBreak/>
        <w:t xml:space="preserve">contain the students and unions’ General Strike on 31 May 1968. The </w:t>
      </w:r>
      <w:r w:rsidRPr="0006329A">
        <w:rPr>
          <w:i/>
          <w:color w:val="000000" w:themeColor="text1"/>
        </w:rPr>
        <w:t>Democratic Union of Senegalese Students</w:t>
      </w:r>
      <w:r w:rsidRPr="0006329A">
        <w:rPr>
          <w:color w:val="000000" w:themeColor="text1"/>
        </w:rPr>
        <w:t xml:space="preserve"> (UDES) and the </w:t>
      </w:r>
      <w:r w:rsidRPr="0006329A">
        <w:rPr>
          <w:i/>
          <w:color w:val="000000" w:themeColor="text1"/>
        </w:rPr>
        <w:t>Dakar Students’ Union</w:t>
      </w:r>
      <w:r w:rsidRPr="0006329A">
        <w:rPr>
          <w:color w:val="000000" w:themeColor="text1"/>
        </w:rPr>
        <w:t xml:space="preserve"> (UED) were all forbidden in 1971.</w:t>
      </w:r>
      <w:r w:rsidRPr="0006329A">
        <w:rPr>
          <w:color w:val="000000" w:themeColor="text1"/>
          <w:vertAlign w:val="superscript"/>
        </w:rPr>
        <w:footnoteReference w:id="333"/>
      </w:r>
      <w:r w:rsidRPr="0006329A">
        <w:rPr>
          <w:color w:val="000000" w:themeColor="text1"/>
        </w:rPr>
        <w:t xml:space="preserve"> Senghor relied on “his” marabouts, the rural masses, the French army, and police forces to topple youth insurrections in different cities, but mainly on the University of Dakar campus. </w:t>
      </w:r>
    </w:p>
    <w:p w14:paraId="0F9614FB" w14:textId="19BD587A" w:rsidR="00D936CB" w:rsidRPr="0006329A" w:rsidRDefault="00191EFF" w:rsidP="0006329A">
      <w:pPr>
        <w:spacing w:line="360" w:lineRule="auto"/>
        <w:ind w:firstLine="720"/>
        <w:jc w:val="both"/>
        <w:rPr>
          <w:color w:val="000000" w:themeColor="text1"/>
        </w:rPr>
      </w:pPr>
      <w:r w:rsidRPr="0006329A">
        <w:rPr>
          <w:color w:val="000000" w:themeColor="text1"/>
        </w:rPr>
        <w:t xml:space="preserve">Nevertheless, Senghor and his party </w:t>
      </w:r>
      <w:r w:rsidR="00072805" w:rsidRPr="0006329A">
        <w:rPr>
          <w:color w:val="000000" w:themeColor="text1"/>
        </w:rPr>
        <w:t xml:space="preserve">would </w:t>
      </w:r>
      <w:r w:rsidRPr="0006329A">
        <w:rPr>
          <w:color w:val="000000" w:themeColor="text1"/>
        </w:rPr>
        <w:t xml:space="preserve">win the 28 February 1973 election without any political rival, and an opposition weakened by police repression during May </w:t>
      </w:r>
      <w:r w:rsidRPr="00492A13">
        <w:rPr>
          <w:color w:val="000000" w:themeColor="text1"/>
        </w:rPr>
        <w:t>68.</w:t>
      </w:r>
      <w:r w:rsidRPr="0006329A">
        <w:rPr>
          <w:color w:val="000000" w:themeColor="text1"/>
        </w:rPr>
        <w:t xml:space="preserve"> But Senghor was constrained to open up his government to the oppositional leaders by co-opting members from the BMS party. Consequently, the law on the restriction of political currents (by extension parties) to a few, occasioned the creation of a liberal party or party of “contribution” on 31 July 1974. It became the </w:t>
      </w:r>
      <w:r w:rsidRPr="0006329A">
        <w:rPr>
          <w:i/>
          <w:color w:val="000000" w:themeColor="text1"/>
        </w:rPr>
        <w:t>Senegalese Democratic Party</w:t>
      </w:r>
      <w:r w:rsidRPr="0006329A">
        <w:rPr>
          <w:color w:val="000000" w:themeColor="text1"/>
        </w:rPr>
        <w:t xml:space="preserve"> (PDS) spearheaded by a lawyer, Abdoulaye Wade, as a valid opponent to Senghor. The authorization to create a new party did not prevent Senghor from winning the elections of 26 February 1978 with 82</w:t>
      </w:r>
      <w:r w:rsidR="00072805" w:rsidRPr="0006329A">
        <w:rPr>
          <w:color w:val="000000" w:themeColor="text1"/>
        </w:rPr>
        <w:t>.</w:t>
      </w:r>
      <w:r w:rsidRPr="0006329A">
        <w:rPr>
          <w:color w:val="000000" w:themeColor="text1"/>
        </w:rPr>
        <w:t>20% of the votes against 17</w:t>
      </w:r>
      <w:r w:rsidR="00072805" w:rsidRPr="0006329A">
        <w:rPr>
          <w:color w:val="000000" w:themeColor="text1"/>
        </w:rPr>
        <w:t>.</w:t>
      </w:r>
      <w:r w:rsidRPr="0006329A">
        <w:rPr>
          <w:color w:val="000000" w:themeColor="text1"/>
        </w:rPr>
        <w:t>80% for his challenger A. Wade. The liberal opponent won seventeen (17) deputies out of the hundred (100) of the National Assembly. It is a non-negligible entry of the opposition to the Parliament. Most religious leaders did not display public support for the PDS or the candidate Wade</w:t>
      </w:r>
      <w:r w:rsidR="00072805" w:rsidRPr="0006329A">
        <w:rPr>
          <w:color w:val="000000" w:themeColor="text1"/>
        </w:rPr>
        <w:t>, as</w:t>
      </w:r>
      <w:r w:rsidRPr="0006329A">
        <w:rPr>
          <w:color w:val="000000" w:themeColor="text1"/>
        </w:rPr>
        <w:t xml:space="preserve"> it is a rule that they often aligned themselves with the state ruling party, not the opposition.</w:t>
      </w:r>
    </w:p>
    <w:p w14:paraId="0F9614FD"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Senghor did not end his term, he resigned on 31 December 1980, after having amended the Constitution (Article 35) to be replaced by his Prime Minister (Abdou Diouf). On 1 January 1981, Diouf was sworn in and went through a structural reorganization of the UPS that became the </w:t>
      </w:r>
      <w:r w:rsidRPr="0006329A">
        <w:rPr>
          <w:i/>
          <w:color w:val="000000" w:themeColor="text1"/>
        </w:rPr>
        <w:t>Socialist Party</w:t>
      </w:r>
      <w:r w:rsidRPr="0006329A">
        <w:rPr>
          <w:color w:val="000000" w:themeColor="text1"/>
        </w:rPr>
        <w:t xml:space="preserve"> (PS) in 1976. The former patrons of the party could any longer bear the changes that Diouf brought to the party. This change has hastened the political retreat of some or the dissidence of others. Was Senghor’s withdrawal from politics motivated in part by political reasons like having more pressure from the opposition? The answer is no, since he succeeded, albeit with enormous difficulties, not only in holding the state in his hands but always in co-opting opposition leaders, including influential maraboutic authorities.</w:t>
      </w:r>
    </w:p>
    <w:p w14:paraId="0F9614FE" w14:textId="77777777" w:rsidR="00D936CB" w:rsidRPr="0006329A" w:rsidRDefault="00D936CB" w:rsidP="0006329A">
      <w:pPr>
        <w:spacing w:line="360" w:lineRule="auto"/>
        <w:jc w:val="both"/>
        <w:rPr>
          <w:color w:val="000000" w:themeColor="text1"/>
        </w:rPr>
      </w:pPr>
    </w:p>
    <w:p w14:paraId="0F9614FF" w14:textId="2EB9D87D" w:rsidR="00D936CB" w:rsidRPr="0006329A" w:rsidRDefault="00191EFF" w:rsidP="0006329A">
      <w:pPr>
        <w:spacing w:line="360" w:lineRule="auto"/>
        <w:jc w:val="both"/>
        <w:rPr>
          <w:color w:val="000000" w:themeColor="text1"/>
        </w:rPr>
      </w:pPr>
      <w:r w:rsidRPr="0006329A">
        <w:rPr>
          <w:b/>
          <w:color w:val="000000" w:themeColor="text1"/>
        </w:rPr>
        <w:t>Political Parties and the Emergence of Religious Movements between 1980 and 2000</w:t>
      </w:r>
      <w:r w:rsidRPr="0006329A">
        <w:rPr>
          <w:color w:val="000000" w:themeColor="text1"/>
        </w:rPr>
        <w:br/>
        <w:t xml:space="preserve">In Senegal, the slowdown in religious interest among urban youngsters, coupled with the political uncertainty of Senghor’s regime, had finally precipitated youth in the so-called “Islamic” revival movements, including Sūfī orders, particularly the </w:t>
      </w:r>
      <w:r w:rsidRPr="0006329A">
        <w:rPr>
          <w:i/>
          <w:color w:val="000000" w:themeColor="text1"/>
        </w:rPr>
        <w:t>Mustarshidīns</w:t>
      </w:r>
      <w:r w:rsidRPr="0006329A">
        <w:rPr>
          <w:color w:val="000000" w:themeColor="text1"/>
        </w:rPr>
        <w:t>.</w:t>
      </w:r>
      <w:r w:rsidRPr="0006329A">
        <w:rPr>
          <w:color w:val="000000" w:themeColor="text1"/>
          <w:vertAlign w:val="superscript"/>
        </w:rPr>
        <w:footnoteReference w:id="334"/>
      </w:r>
      <w:r w:rsidRPr="0006329A">
        <w:rPr>
          <w:color w:val="000000" w:themeColor="text1"/>
        </w:rPr>
        <w:t xml:space="preserve"> The </w:t>
      </w:r>
      <w:r w:rsidRPr="0006329A">
        <w:rPr>
          <w:i/>
          <w:color w:val="000000" w:themeColor="text1"/>
        </w:rPr>
        <w:t>Dahiratul Mustarshidīna Wal Mustarshidātī</w:t>
      </w:r>
      <w:r w:rsidRPr="0006329A">
        <w:rPr>
          <w:color w:val="000000" w:themeColor="text1"/>
        </w:rPr>
        <w:t xml:space="preserve"> (</w:t>
      </w:r>
      <w:r w:rsidRPr="0006329A">
        <w:rPr>
          <w:i/>
          <w:color w:val="000000" w:themeColor="text1"/>
        </w:rPr>
        <w:t>Community of the Rightly Guided Men and Women</w:t>
      </w:r>
      <w:r w:rsidRPr="0006329A">
        <w:rPr>
          <w:color w:val="000000" w:themeColor="text1"/>
        </w:rPr>
        <w:t xml:space="preserve">, henceforth DMWM) was born in the holy city of Tivaouane, and later on, called to the urban youth, mainly in the Dakar region, to a re-Islamization of Senegalese society. In the Muslim world, the affirmation of religious identity became the rule, a struggle carried out in Iran by Ali Khomeini in 1979. It is in this movement and its Islamist thematics that the Senegalese </w:t>
      </w:r>
      <w:r w:rsidR="00B34B09" w:rsidRPr="0006329A">
        <w:rPr>
          <w:color w:val="000000" w:themeColor="text1"/>
        </w:rPr>
        <w:t xml:space="preserve">appropriated, being </w:t>
      </w:r>
      <w:r w:rsidRPr="0006329A">
        <w:rPr>
          <w:color w:val="000000" w:themeColor="text1"/>
        </w:rPr>
        <w:t xml:space="preserve">freshly minted and trained in Arab universities and countries. They waged for a new society based on the principles of Islam. Ahmed Khalifa Niasse created the </w:t>
      </w:r>
      <w:r w:rsidRPr="0006329A">
        <w:rPr>
          <w:i/>
          <w:color w:val="000000" w:themeColor="text1"/>
        </w:rPr>
        <w:t>Party of God</w:t>
      </w:r>
      <w:r w:rsidRPr="0006329A">
        <w:rPr>
          <w:color w:val="000000" w:themeColor="text1"/>
        </w:rPr>
        <w:t xml:space="preserve"> (</w:t>
      </w:r>
      <w:r w:rsidRPr="0006329A">
        <w:rPr>
          <w:i/>
          <w:color w:val="000000" w:themeColor="text1"/>
        </w:rPr>
        <w:t>Hizbullāh</w:t>
      </w:r>
      <w:r w:rsidRPr="0006329A">
        <w:rPr>
          <w:color w:val="000000" w:themeColor="text1"/>
        </w:rPr>
        <w:t xml:space="preserve">) in 1979 and jointly the newspaper </w:t>
      </w:r>
      <w:r w:rsidRPr="0006329A">
        <w:rPr>
          <w:i/>
          <w:color w:val="000000" w:themeColor="text1"/>
        </w:rPr>
        <w:t>Allāhu Akbar</w:t>
      </w:r>
      <w:r w:rsidRPr="0006329A">
        <w:rPr>
          <w:color w:val="000000" w:themeColor="text1"/>
        </w:rPr>
        <w:t xml:space="preserve"> (1979–81)</w:t>
      </w:r>
      <w:r w:rsidR="00B34B09" w:rsidRPr="0006329A">
        <w:rPr>
          <w:color w:val="000000" w:themeColor="text1"/>
        </w:rPr>
        <w:t>, which</w:t>
      </w:r>
      <w:r w:rsidRPr="0006329A">
        <w:rPr>
          <w:color w:val="000000" w:themeColor="text1"/>
        </w:rPr>
        <w:t xml:space="preserve"> was banned by Senghor’s regime. As a well-known </w:t>
      </w:r>
      <w:r w:rsidRPr="0006329A">
        <w:rPr>
          <w:i/>
          <w:color w:val="000000" w:themeColor="text1"/>
        </w:rPr>
        <w:t>Tjānī</w:t>
      </w:r>
      <w:r w:rsidRPr="0006329A">
        <w:rPr>
          <w:color w:val="000000" w:themeColor="text1"/>
        </w:rPr>
        <w:t xml:space="preserve">, Niasse is one of the forerunners of Islamist movements in post-independence Senegal. He is the son of Muhammad Niasse (1881–1959), the first official caliph of the </w:t>
      </w:r>
      <w:r w:rsidRPr="0006329A">
        <w:rPr>
          <w:i/>
          <w:color w:val="000000" w:themeColor="text1"/>
        </w:rPr>
        <w:t>Tijāniyya</w:t>
      </w:r>
      <w:r w:rsidRPr="0006329A">
        <w:rPr>
          <w:color w:val="000000" w:themeColor="text1"/>
        </w:rPr>
        <w:t xml:space="preserve"> </w:t>
      </w:r>
      <w:r w:rsidRPr="0006329A">
        <w:rPr>
          <w:i/>
          <w:color w:val="000000" w:themeColor="text1"/>
        </w:rPr>
        <w:t>Niassène</w:t>
      </w:r>
      <w:r w:rsidRPr="0006329A">
        <w:rPr>
          <w:color w:val="000000" w:themeColor="text1"/>
        </w:rPr>
        <w:t xml:space="preserve"> of Kaolack. Briefly said, Ahmed Khalifa Niasse’s political appeal has fizzled. He </w:t>
      </w:r>
      <w:r w:rsidR="00B34B09" w:rsidRPr="0006329A">
        <w:rPr>
          <w:color w:val="000000" w:themeColor="text1"/>
        </w:rPr>
        <w:t xml:space="preserve">would </w:t>
      </w:r>
      <w:r w:rsidRPr="0006329A">
        <w:rPr>
          <w:color w:val="000000" w:themeColor="text1"/>
        </w:rPr>
        <w:t xml:space="preserve">later be the founder of the </w:t>
      </w:r>
      <w:r w:rsidRPr="0006329A">
        <w:rPr>
          <w:i/>
          <w:color w:val="000000" w:themeColor="text1"/>
        </w:rPr>
        <w:t>Patriotic Alliances Front</w:t>
      </w:r>
      <w:r w:rsidRPr="0006329A">
        <w:rPr>
          <w:color w:val="000000" w:themeColor="text1"/>
        </w:rPr>
        <w:t xml:space="preserve"> (FAP) and </w:t>
      </w:r>
      <w:r w:rsidR="00B34B09" w:rsidRPr="0006329A">
        <w:rPr>
          <w:color w:val="000000" w:themeColor="text1"/>
        </w:rPr>
        <w:t>to date</w:t>
      </w:r>
      <w:r w:rsidRPr="0006329A">
        <w:rPr>
          <w:color w:val="000000" w:themeColor="text1"/>
        </w:rPr>
        <w:t xml:space="preserve"> continue</w:t>
      </w:r>
      <w:r w:rsidR="00B34B09" w:rsidRPr="0006329A">
        <w:rPr>
          <w:color w:val="000000" w:themeColor="text1"/>
        </w:rPr>
        <w:t>s</w:t>
      </w:r>
      <w:r w:rsidRPr="0006329A">
        <w:rPr>
          <w:color w:val="000000" w:themeColor="text1"/>
        </w:rPr>
        <w:t xml:space="preserve"> his political activities</w:t>
      </w:r>
      <w:r w:rsidR="00B34B09" w:rsidRPr="0006329A">
        <w:rPr>
          <w:color w:val="000000" w:themeColor="text1"/>
        </w:rPr>
        <w:t>,</w:t>
      </w:r>
      <w:r w:rsidRPr="0006329A">
        <w:rPr>
          <w:color w:val="000000" w:themeColor="text1"/>
        </w:rPr>
        <w:t xml:space="preserve"> </w:t>
      </w:r>
      <w:r w:rsidR="00B34B09" w:rsidRPr="0006329A">
        <w:rPr>
          <w:color w:val="000000" w:themeColor="text1"/>
        </w:rPr>
        <w:t xml:space="preserve">now </w:t>
      </w:r>
      <w:r w:rsidRPr="0006329A">
        <w:rPr>
          <w:color w:val="000000" w:themeColor="text1"/>
        </w:rPr>
        <w:t>less through a political party. He failed to reunite Senegalese under the common interest of an Islamic state.</w:t>
      </w:r>
    </w:p>
    <w:p w14:paraId="0F961501"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 xml:space="preserve">His younger brother Sidy Lamine Niasse (1950–2018) who also studied at </w:t>
      </w:r>
      <w:r w:rsidRPr="0006329A">
        <w:rPr>
          <w:i/>
          <w:color w:val="000000" w:themeColor="text1"/>
        </w:rPr>
        <w:t xml:space="preserve">Al-Azhar </w:t>
      </w:r>
      <w:r w:rsidRPr="0006329A">
        <w:rPr>
          <w:color w:val="000000" w:themeColor="text1"/>
        </w:rPr>
        <w:t xml:space="preserve">University, was influenced by the Iranian Revolution. Vehemently, Sidi Lamine Niasse criticized the PS regime and was imprisoned by the Senghor regime (from 2 November 1979 to 2 November 1980). With Diouf’s regime, he became an emissary of the President to Arab leaders from whom he drew the financial resources allowing him to build a personal business. Niasse owned the private group </w:t>
      </w:r>
      <w:r w:rsidRPr="0006329A">
        <w:rPr>
          <w:i/>
          <w:color w:val="000000" w:themeColor="text1"/>
        </w:rPr>
        <w:t>Walfadjri</w:t>
      </w:r>
      <w:r w:rsidRPr="0006329A">
        <w:rPr>
          <w:color w:val="000000" w:themeColor="text1"/>
        </w:rPr>
        <w:t xml:space="preserve"> (alongside a newspaper launched on 13 January 1984, a radio station in 1997, and </w:t>
      </w:r>
      <w:r w:rsidRPr="0006329A">
        <w:rPr>
          <w:color w:val="000000" w:themeColor="text1"/>
        </w:rPr>
        <w:lastRenderedPageBreak/>
        <w:t>a Television channel in 2007). His group is one of the most important media outlets in the country.</w:t>
      </w:r>
      <w:r w:rsidRPr="0006329A">
        <w:rPr>
          <w:color w:val="000000" w:themeColor="text1"/>
          <w:vertAlign w:val="superscript"/>
        </w:rPr>
        <w:footnoteReference w:id="335"/>
      </w:r>
    </w:p>
    <w:p w14:paraId="0F961503" w14:textId="2C988CA9" w:rsidR="00D936CB" w:rsidRPr="0006329A" w:rsidRDefault="00191EFF" w:rsidP="0006329A">
      <w:pPr>
        <w:spacing w:line="360" w:lineRule="auto"/>
        <w:ind w:firstLine="720"/>
        <w:jc w:val="both"/>
        <w:rPr>
          <w:color w:val="000000" w:themeColor="text1"/>
        </w:rPr>
      </w:pPr>
      <w:r w:rsidRPr="0006329A">
        <w:rPr>
          <w:color w:val="000000" w:themeColor="text1"/>
        </w:rPr>
        <w:t>In the presidential and legislative elections of 27 February 1983, despite the challenges related to Diouf’s legitimacy and decreasing popularity, the results gave advantages to the PS with 83.45% of the votes, and the PDS represented by Abdoulaye Wade came second with 14.79%. The rest of the candidates did not cross the 2% threshold. In this case, Oumar Wone of the</w:t>
      </w:r>
      <w:r w:rsidRPr="0006329A">
        <w:rPr>
          <w:i/>
          <w:color w:val="000000" w:themeColor="text1"/>
        </w:rPr>
        <w:t xml:space="preserve"> Senegalese People’s Party</w:t>
      </w:r>
      <w:r w:rsidRPr="0006329A">
        <w:rPr>
          <w:color w:val="000000" w:themeColor="text1"/>
        </w:rPr>
        <w:t xml:space="preserve"> (PPS) received 0.20%, while Mamadou Dia’s </w:t>
      </w:r>
      <w:r w:rsidRPr="0006329A">
        <w:rPr>
          <w:i/>
          <w:color w:val="000000" w:themeColor="text1"/>
        </w:rPr>
        <w:t>People’s Democratic Movement</w:t>
      </w:r>
      <w:r w:rsidRPr="0006329A">
        <w:rPr>
          <w:color w:val="000000" w:themeColor="text1"/>
        </w:rPr>
        <w:t xml:space="preserve"> (MDP) hardly achieved 1.39%, and Majmouth Diop (PAI) ended up with 0.17% of the votes (AED). Mamadou Dia was released from prison in 1974 where Senghor had put him under the accusation of plotting a coup d’État on 17 December 1962. Dia is a disciple of the </w:t>
      </w:r>
      <w:r w:rsidRPr="0006329A">
        <w:rPr>
          <w:i/>
          <w:color w:val="000000" w:themeColor="text1"/>
        </w:rPr>
        <w:t xml:space="preserve">Tijāniyya Niassène </w:t>
      </w:r>
      <w:r w:rsidRPr="0006329A">
        <w:rPr>
          <w:color w:val="000000" w:themeColor="text1"/>
        </w:rPr>
        <w:t xml:space="preserve">but not personally engaged in maraboutic logics of subordination and politicking. The Socialist party also won the majority seats (one hundred and eleven, 111) in the National Assembly against eight (8) for the PDS and one (1) for the </w:t>
      </w:r>
      <w:r w:rsidRPr="0006329A">
        <w:rPr>
          <w:i/>
          <w:color w:val="000000" w:themeColor="text1"/>
        </w:rPr>
        <w:t>National Democratic Rally</w:t>
      </w:r>
      <w:r w:rsidRPr="0006329A">
        <w:rPr>
          <w:color w:val="000000" w:themeColor="text1"/>
        </w:rPr>
        <w:t xml:space="preserve"> (RND) founded by Doctor Samba Guèye and Professor Cheikh Anta Diop in 1976. The latter finally boycotted the single seat his party won by writing a letter to the President of the National Assembly. The leftist parties such as the </w:t>
      </w:r>
      <w:r w:rsidRPr="0006329A">
        <w:rPr>
          <w:i/>
          <w:color w:val="000000" w:themeColor="text1"/>
        </w:rPr>
        <w:t xml:space="preserve">Democratic League-Labor Party Movement </w:t>
      </w:r>
      <w:r w:rsidRPr="0006329A">
        <w:rPr>
          <w:color w:val="000000" w:themeColor="text1"/>
        </w:rPr>
        <w:t xml:space="preserve">(LD/MPT), the </w:t>
      </w:r>
      <w:r w:rsidRPr="0006329A">
        <w:rPr>
          <w:i/>
          <w:color w:val="000000" w:themeColor="text1"/>
        </w:rPr>
        <w:t>Independence and Labor Party</w:t>
      </w:r>
      <w:r w:rsidRPr="0006329A">
        <w:rPr>
          <w:color w:val="000000" w:themeColor="text1"/>
        </w:rPr>
        <w:t xml:space="preserve"> (PIT), the PAI and PPS had no representatives for this legislature.</w:t>
      </w:r>
    </w:p>
    <w:p w14:paraId="0F961505" w14:textId="407F94D0" w:rsidR="00D936CB" w:rsidRPr="0006329A" w:rsidRDefault="00191EFF" w:rsidP="0006329A">
      <w:pPr>
        <w:spacing w:line="360" w:lineRule="auto"/>
        <w:ind w:firstLine="720"/>
        <w:jc w:val="both"/>
        <w:rPr>
          <w:color w:val="000000" w:themeColor="text1"/>
        </w:rPr>
      </w:pPr>
      <w:r w:rsidRPr="0006329A">
        <w:rPr>
          <w:color w:val="000000" w:themeColor="text1"/>
        </w:rPr>
        <w:t>Except for the dreadful December 1963 and February 2012 elections, the presidential and legislative elections of 28 February 1988 are one of the most violent in Senegal’s contemporary political history. The police and often the army were sent out to patrol the streets in megacities.</w:t>
      </w:r>
      <w:r w:rsidRPr="0006329A">
        <w:rPr>
          <w:color w:val="000000" w:themeColor="text1"/>
          <w:vertAlign w:val="superscript"/>
        </w:rPr>
        <w:footnoteReference w:id="336"/>
      </w:r>
      <w:r w:rsidRPr="0006329A">
        <w:rPr>
          <w:color w:val="000000" w:themeColor="text1"/>
        </w:rPr>
        <w:t xml:space="preserve"> With the publication of the results, Abdou Diouf </w:t>
      </w:r>
      <w:r w:rsidR="00B34B09" w:rsidRPr="0006329A">
        <w:rPr>
          <w:color w:val="000000" w:themeColor="text1"/>
        </w:rPr>
        <w:t xml:space="preserve">totaled </w:t>
      </w:r>
      <w:r w:rsidRPr="0006329A">
        <w:rPr>
          <w:color w:val="000000" w:themeColor="text1"/>
        </w:rPr>
        <w:t xml:space="preserve">73.20% of the votes, the PDS of Abdoulaye Wade with 25.80%, the lawyer Babacar Niang, excluded from RND a few months ago, created the </w:t>
      </w:r>
      <w:r w:rsidRPr="0006329A">
        <w:rPr>
          <w:i/>
          <w:color w:val="000000" w:themeColor="text1"/>
        </w:rPr>
        <w:t>People’s Liberation Party</w:t>
      </w:r>
      <w:r w:rsidRPr="0006329A">
        <w:rPr>
          <w:color w:val="000000" w:themeColor="text1"/>
        </w:rPr>
        <w:t xml:space="preserve"> (PLP) and received only 0.75%. Finally, Landing Savané with the </w:t>
      </w:r>
      <w:r w:rsidRPr="0006329A">
        <w:rPr>
          <w:i/>
          <w:color w:val="000000" w:themeColor="text1"/>
        </w:rPr>
        <w:t>Revolutionary Movement for a New Democracy</w:t>
      </w:r>
      <w:r w:rsidRPr="0006329A">
        <w:rPr>
          <w:color w:val="000000" w:themeColor="text1"/>
        </w:rPr>
        <w:t xml:space="preserve"> (MRDN) earned 0.25% of the votes. The PS won the majority of seats (103) in the National Assembly. With this overwhelming majority, representatives could easily help pass President Diouf’s bills (</w:t>
      </w:r>
      <w:r w:rsidRPr="0006329A">
        <w:rPr>
          <w:i/>
          <w:color w:val="000000" w:themeColor="text1"/>
        </w:rPr>
        <w:t>projets de loi</w:t>
      </w:r>
      <w:r w:rsidRPr="0006329A">
        <w:rPr>
          <w:color w:val="000000" w:themeColor="text1"/>
        </w:rPr>
        <w:t xml:space="preserve">). Abdoulaye Wade’s </w:t>
      </w:r>
      <w:r w:rsidRPr="0006329A">
        <w:rPr>
          <w:color w:val="000000" w:themeColor="text1"/>
        </w:rPr>
        <w:lastRenderedPageBreak/>
        <w:t xml:space="preserve">PDS received 17 seats and the rest of the competing parties did not have representatives in the Parliament. For the elections of 1983 and 1988, many marabouts supported the incumbent candidate Diouf, including a </w:t>
      </w:r>
      <w:r w:rsidRPr="0006329A">
        <w:rPr>
          <w:i/>
          <w:color w:val="000000" w:themeColor="text1"/>
        </w:rPr>
        <w:t>ndigal</w:t>
      </w:r>
      <w:r w:rsidRPr="0006329A">
        <w:rPr>
          <w:color w:val="000000" w:themeColor="text1"/>
        </w:rPr>
        <w:t xml:space="preserve"> from the KGM Serigne Abdoul Lahat Mbacké (1905-1990): “Whoever does not vote for Abdou Diouf has therefore betrayed </w:t>
      </w:r>
      <w:r w:rsidRPr="0006329A">
        <w:rPr>
          <w:i/>
          <w:color w:val="000000" w:themeColor="text1"/>
        </w:rPr>
        <w:t xml:space="preserve">Sëriñ </w:t>
      </w:r>
      <w:r w:rsidRPr="0006329A">
        <w:rPr>
          <w:color w:val="000000" w:themeColor="text1"/>
        </w:rPr>
        <w:t>Touba”.</w:t>
      </w:r>
      <w:r w:rsidRPr="0006329A">
        <w:rPr>
          <w:color w:val="000000" w:themeColor="text1"/>
          <w:vertAlign w:val="superscript"/>
        </w:rPr>
        <w:footnoteReference w:id="337"/>
      </w:r>
      <w:r w:rsidRPr="0006329A">
        <w:rPr>
          <w:color w:val="000000" w:themeColor="text1"/>
        </w:rPr>
        <w:t xml:space="preserve"> This is translated literally but means that Diouf did a lot for the holy city of Touba and if his actions are not rewarded by the Murīds, they become disloyal to Cheikh Ahmadou Bamba, and by extension to the KGM who represents his father’s </w:t>
      </w:r>
      <w:r w:rsidRPr="0006329A">
        <w:rPr>
          <w:i/>
          <w:color w:val="000000" w:themeColor="text1"/>
        </w:rPr>
        <w:t>tarīqa</w:t>
      </w:r>
      <w:r w:rsidRPr="0006329A">
        <w:rPr>
          <w:color w:val="000000" w:themeColor="text1"/>
        </w:rPr>
        <w:t xml:space="preserve">. Despite tensions, suspicions of electoral frauds and the threats from opposition parties to the state officials, Diouf was re-elected President. </w:t>
      </w:r>
    </w:p>
    <w:p w14:paraId="0F961507" w14:textId="61C8A034" w:rsidR="00D936CB" w:rsidRPr="0006329A" w:rsidRDefault="00191EFF" w:rsidP="0006329A">
      <w:pPr>
        <w:spacing w:line="360" w:lineRule="auto"/>
        <w:ind w:firstLine="720"/>
        <w:jc w:val="both"/>
        <w:rPr>
          <w:color w:val="000000" w:themeColor="text1"/>
        </w:rPr>
      </w:pPr>
      <w:r w:rsidRPr="0006329A">
        <w:rPr>
          <w:color w:val="000000" w:themeColor="text1"/>
        </w:rPr>
        <w:t xml:space="preserve">For the presidential and legislative elections of 9 May 1993, Abdou Diouf received 58.40% of the </w:t>
      </w:r>
      <w:r w:rsidR="00B34B09" w:rsidRPr="0006329A">
        <w:rPr>
          <w:color w:val="000000" w:themeColor="text1"/>
        </w:rPr>
        <w:t xml:space="preserve">votes </w:t>
      </w:r>
      <w:r w:rsidRPr="0006329A">
        <w:rPr>
          <w:color w:val="000000" w:themeColor="text1"/>
        </w:rPr>
        <w:t xml:space="preserve">while Abdoulaye Wade came second with 32.03%. The remaining votes </w:t>
      </w:r>
      <w:r w:rsidR="00B34B09" w:rsidRPr="0006329A">
        <w:rPr>
          <w:color w:val="000000" w:themeColor="text1"/>
        </w:rPr>
        <w:t xml:space="preserve">were </w:t>
      </w:r>
      <w:r w:rsidRPr="0006329A">
        <w:rPr>
          <w:color w:val="000000" w:themeColor="text1"/>
        </w:rPr>
        <w:t xml:space="preserve">scattered across opposition parties which have difficulties exceeding the 2% threshold (AED). During the legislative elections of 1993, the bipolarity PS-PDS continued to imprint the electoral atmosphere. PS won 56.52% (or 84 seats) against 30.24% (or 27 deputies) for the PDS. The remaining votes </w:t>
      </w:r>
      <w:r w:rsidR="00B34B09" w:rsidRPr="0006329A">
        <w:rPr>
          <w:color w:val="000000" w:themeColor="text1"/>
        </w:rPr>
        <w:t xml:space="preserve">were </w:t>
      </w:r>
      <w:r w:rsidRPr="0006329A">
        <w:rPr>
          <w:color w:val="000000" w:themeColor="text1"/>
        </w:rPr>
        <w:t>divided between four parties and a political coalition: the coalition</w:t>
      </w:r>
      <w:r w:rsidRPr="0006329A">
        <w:rPr>
          <w:i/>
          <w:color w:val="000000" w:themeColor="text1"/>
        </w:rPr>
        <w:t xml:space="preserve"> Let’s Work for Senegal</w:t>
      </w:r>
      <w:r w:rsidRPr="0006329A">
        <w:rPr>
          <w:color w:val="000000" w:themeColor="text1"/>
        </w:rPr>
        <w:t xml:space="preserve"> (</w:t>
      </w:r>
      <w:r w:rsidRPr="0006329A">
        <w:rPr>
          <w:i/>
          <w:color w:val="000000" w:themeColor="text1"/>
        </w:rPr>
        <w:t>Jappoo Liggeyal Senegaal</w:t>
      </w:r>
      <w:r w:rsidRPr="0006329A">
        <w:rPr>
          <w:color w:val="000000" w:themeColor="text1"/>
        </w:rPr>
        <w:t>), the LD/MPT, the PIT, and the</w:t>
      </w:r>
      <w:r w:rsidRPr="0006329A">
        <w:rPr>
          <w:i/>
          <w:color w:val="000000" w:themeColor="text1"/>
        </w:rPr>
        <w:t xml:space="preserve"> Senegalese Democratic Party/Renovation</w:t>
      </w:r>
      <w:r w:rsidRPr="0006329A">
        <w:rPr>
          <w:color w:val="000000" w:themeColor="text1"/>
        </w:rPr>
        <w:t xml:space="preserve"> (UDS/R). For these elections, the most prominent and present religious group in the Senegalese public space was the </w:t>
      </w:r>
      <w:r w:rsidRPr="0006329A">
        <w:rPr>
          <w:i/>
          <w:color w:val="000000" w:themeColor="text1"/>
        </w:rPr>
        <w:t>Mustarchidīns</w:t>
      </w:r>
      <w:r w:rsidRPr="0006329A">
        <w:rPr>
          <w:color w:val="000000" w:themeColor="text1"/>
        </w:rPr>
        <w:t xml:space="preserve">, a branch of the </w:t>
      </w:r>
      <w:r w:rsidRPr="0006329A">
        <w:rPr>
          <w:i/>
          <w:color w:val="000000" w:themeColor="text1"/>
        </w:rPr>
        <w:t xml:space="preserve">Tijāniyya </w:t>
      </w:r>
      <w:r w:rsidRPr="0006329A">
        <w:rPr>
          <w:color w:val="000000" w:themeColor="text1"/>
        </w:rPr>
        <w:t xml:space="preserve">whose “moral leader” (or </w:t>
      </w:r>
      <w:r w:rsidRPr="0006329A">
        <w:rPr>
          <w:i/>
          <w:color w:val="000000" w:themeColor="text1"/>
        </w:rPr>
        <w:t>responsable moral</w:t>
      </w:r>
      <w:r w:rsidRPr="0006329A">
        <w:rPr>
          <w:color w:val="000000" w:themeColor="text1"/>
        </w:rPr>
        <w:t>) is Serigne Moustapha Sy.</w:t>
      </w:r>
      <w:r w:rsidRPr="0006329A">
        <w:rPr>
          <w:color w:val="000000" w:themeColor="text1"/>
          <w:vertAlign w:val="superscript"/>
        </w:rPr>
        <w:footnoteReference w:id="338"/>
      </w:r>
      <w:r w:rsidRPr="0006329A">
        <w:rPr>
          <w:color w:val="000000" w:themeColor="text1"/>
        </w:rPr>
        <w:t xml:space="preserve"> </w:t>
      </w:r>
      <w:r w:rsidRPr="0006329A">
        <w:rPr>
          <w:color w:val="000000" w:themeColor="text1"/>
        </w:rPr>
        <w:br/>
      </w:r>
      <w:r w:rsidRPr="0006329A">
        <w:rPr>
          <w:color w:val="000000" w:themeColor="text1"/>
        </w:rPr>
        <w:tab/>
        <w:t xml:space="preserve">The Diouf regime applied a heavy policy of maintaining public order, repressing any movement likely to call into question the legitimacy of its power. The assassination of the lawyer Babacar Sèye, Vice-President of the Constitutional Council on 15 May 1993, exacerbated political tensions between the state and the opposition. Moustapha Sy, who claimed to know the mastermind of the murder, was arrested a few months later and imprisoned at Rebeuss in Dakar. The crowd armed with machetes, clubs, and axes, embarked on a protest and attacked police officers present on the spot. Those policemen wanted to prevent them from reaching the Presidential Palace and the central prison of Dakar where Moustapha Sy was detained. On 16 February 1994, at a rally of the opposition parties mixed together with the </w:t>
      </w:r>
      <w:r w:rsidRPr="0006329A">
        <w:rPr>
          <w:i/>
          <w:color w:val="000000" w:themeColor="text1"/>
        </w:rPr>
        <w:t>Mustarshidīns,</w:t>
      </w:r>
      <w:r w:rsidRPr="0006329A">
        <w:rPr>
          <w:color w:val="000000" w:themeColor="text1"/>
        </w:rPr>
        <w:t xml:space="preserve"> on </w:t>
      </w:r>
      <w:r w:rsidRPr="0006329A">
        <w:rPr>
          <w:color w:val="000000" w:themeColor="text1"/>
        </w:rPr>
        <w:lastRenderedPageBreak/>
        <w:t xml:space="preserve">Charles de Gaulle Avenue in Dakar, six policemen were killed. More than one hundred and fifty members of the DMWM were arrested and on 17 February 1994, Djibo Kâ, then Minister of the Interior banned the movement throughout the national territory by a Decree no. 001123. Today the DMWM has at its disposal the </w:t>
      </w:r>
      <w:r w:rsidRPr="0006329A">
        <w:rPr>
          <w:i/>
          <w:color w:val="000000" w:themeColor="text1"/>
        </w:rPr>
        <w:t>Party of Unity and Rally</w:t>
      </w:r>
      <w:r w:rsidRPr="0006329A">
        <w:rPr>
          <w:color w:val="000000" w:themeColor="text1"/>
        </w:rPr>
        <w:t xml:space="preserve"> (PUR), created by Khalifa Diouf under the receipt No. 9515 on 3 February 1998.</w:t>
      </w:r>
      <w:r w:rsidRPr="0006329A">
        <w:rPr>
          <w:color w:val="000000" w:themeColor="text1"/>
          <w:vertAlign w:val="superscript"/>
        </w:rPr>
        <w:footnoteReference w:id="339"/>
      </w:r>
      <w:r w:rsidRPr="0006329A">
        <w:rPr>
          <w:color w:val="000000" w:themeColor="text1"/>
        </w:rPr>
        <w:t xml:space="preserve"> For the legislative elections of 9 May 1998, the movement of the marabout supported the PS thanks to political negotiations undertaken by Ousmane Tanor Dieng, the most powerful minister of </w:t>
      </w:r>
      <w:r w:rsidRPr="0006329A">
        <w:rPr>
          <w:i/>
          <w:color w:val="000000" w:themeColor="text1"/>
        </w:rPr>
        <w:t xml:space="preserve">Affairs and Presidential Services </w:t>
      </w:r>
      <w:r w:rsidRPr="0006329A">
        <w:rPr>
          <w:color w:val="000000" w:themeColor="text1"/>
        </w:rPr>
        <w:t>of President Diouf. For the results of the parliamentary elections, eighteen (18) political parties were represented in the National Assembly with ninety-three (93) deputies for the PS, twenty-three (23) for the PDS, eleven (11) for the URD party for which Djibo Ka was the head or (Secretary-General).</w:t>
      </w:r>
    </w:p>
    <w:p w14:paraId="0F961509" w14:textId="15721B21"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 xml:space="preserve">Another important Sūfī and political youth group, the </w:t>
      </w:r>
      <w:r w:rsidRPr="0006329A">
        <w:rPr>
          <w:i/>
          <w:color w:val="000000" w:themeColor="text1"/>
        </w:rPr>
        <w:t>World Movement for the Unity of God</w:t>
      </w:r>
      <w:r w:rsidRPr="0006329A">
        <w:rPr>
          <w:color w:val="000000" w:themeColor="text1"/>
        </w:rPr>
        <w:t xml:space="preserve"> (MMUD) of the Murīd marabout Modou Kara also supported the PS for those elections. This movement has instances and practices that resemble those of the </w:t>
      </w:r>
      <w:r w:rsidRPr="0006329A">
        <w:rPr>
          <w:i/>
          <w:color w:val="000000" w:themeColor="text1"/>
        </w:rPr>
        <w:t xml:space="preserve">Mustarshidīns, </w:t>
      </w:r>
      <w:r w:rsidRPr="0006329A">
        <w:rPr>
          <w:color w:val="000000" w:themeColor="text1"/>
        </w:rPr>
        <w:t xml:space="preserve">and vice versa. The strong militarization of the youth in their movements and close guardsmen could pose problems to the state </w:t>
      </w:r>
      <w:r w:rsidR="00864D50" w:rsidRPr="0006329A">
        <w:rPr>
          <w:color w:val="000000" w:themeColor="text1"/>
        </w:rPr>
        <w:t xml:space="preserve">whose </w:t>
      </w:r>
      <w:r w:rsidRPr="0006329A">
        <w:rPr>
          <w:color w:val="000000" w:themeColor="text1"/>
        </w:rPr>
        <w:t xml:space="preserve">visibly feigns to ignore the danger of the phenomenon. The MMUD is correlatively managed with the </w:t>
      </w:r>
      <w:r w:rsidRPr="0006329A">
        <w:rPr>
          <w:i/>
          <w:color w:val="000000" w:themeColor="text1"/>
        </w:rPr>
        <w:t>Party for Truth and Development</w:t>
      </w:r>
      <w:r w:rsidRPr="0006329A">
        <w:rPr>
          <w:color w:val="000000" w:themeColor="text1"/>
        </w:rPr>
        <w:t xml:space="preserve"> (PVD) that Modou Kara M’Backé created in 2004. Moustapha Sy, Modou Kara M’Backé, and other religious leaders have been involved in politics for a long time. There is another religious associative movement</w:t>
      </w:r>
      <w:r w:rsidR="00864D50" w:rsidRPr="0006329A">
        <w:rPr>
          <w:color w:val="000000" w:themeColor="text1"/>
        </w:rPr>
        <w:t xml:space="preserve"> that has long been</w:t>
      </w:r>
      <w:r w:rsidRPr="0006329A">
        <w:rPr>
          <w:color w:val="000000" w:themeColor="text1"/>
        </w:rPr>
        <w:t xml:space="preserve"> present in the Senegalese public spher</w:t>
      </w:r>
      <w:r w:rsidR="00864D50" w:rsidRPr="0006329A">
        <w:rPr>
          <w:color w:val="000000" w:themeColor="text1"/>
        </w:rPr>
        <w:t>e, t</w:t>
      </w:r>
      <w:r w:rsidRPr="0006329A">
        <w:rPr>
          <w:color w:val="000000" w:themeColor="text1"/>
        </w:rPr>
        <w:t xml:space="preserve">he </w:t>
      </w:r>
      <w:r w:rsidRPr="0006329A">
        <w:rPr>
          <w:i/>
          <w:color w:val="000000" w:themeColor="text1"/>
        </w:rPr>
        <w:t>Hizbut Tarqiyya</w:t>
      </w:r>
      <w:r w:rsidR="00864D50" w:rsidRPr="0006329A">
        <w:rPr>
          <w:iCs/>
          <w:color w:val="000000" w:themeColor="text1"/>
        </w:rPr>
        <w:t>,</w:t>
      </w:r>
      <w:r w:rsidR="00864D50" w:rsidRPr="0006329A">
        <w:rPr>
          <w:i/>
          <w:color w:val="000000" w:themeColor="text1"/>
        </w:rPr>
        <w:t xml:space="preserve"> </w:t>
      </w:r>
      <w:r w:rsidRPr="0006329A">
        <w:rPr>
          <w:color w:val="000000" w:themeColor="text1"/>
        </w:rPr>
        <w:t xml:space="preserve">which is active in the construction of citizenry through education and community development. Of all the religious leaders mentioned above, Sidy Lamine Niasse has played the most important role of opinion maker and democratic vanguard in Senegalese politics. His leadership was better expected by audiences whether secular or religious, young or old, female or male, civil or politician, and maybe heard rather than many opposition parties in terms of political influence and orienting the undecided voters and uncertain citizens. His group has been </w:t>
      </w:r>
      <w:r w:rsidR="00864D50" w:rsidRPr="0006329A">
        <w:rPr>
          <w:color w:val="000000" w:themeColor="text1"/>
        </w:rPr>
        <w:t xml:space="preserve">highly </w:t>
      </w:r>
      <w:r w:rsidRPr="0006329A">
        <w:rPr>
          <w:color w:val="000000" w:themeColor="text1"/>
        </w:rPr>
        <w:t>successful in defending the freedom of the Senegalese people, the voiceless, the needy, and the Arabophones in a country dominated by Francophones intellectuals. His radio and TV program “</w:t>
      </w:r>
      <w:r w:rsidRPr="0006329A">
        <w:rPr>
          <w:i/>
          <w:color w:val="000000" w:themeColor="text1"/>
        </w:rPr>
        <w:t>Diine ak Jamono</w:t>
      </w:r>
      <w:r w:rsidRPr="0006329A">
        <w:rPr>
          <w:color w:val="000000" w:themeColor="text1"/>
        </w:rPr>
        <w:t>” (</w:t>
      </w:r>
      <w:r w:rsidRPr="0006329A">
        <w:rPr>
          <w:i/>
          <w:color w:val="000000" w:themeColor="text1"/>
        </w:rPr>
        <w:t>Religion and Contemporary Issues</w:t>
      </w:r>
      <w:r w:rsidRPr="0006329A">
        <w:rPr>
          <w:color w:val="000000" w:themeColor="text1"/>
        </w:rPr>
        <w:t xml:space="preserve">) continue to play a huge role in the awakening of political consciousness.  </w:t>
      </w:r>
      <w:r w:rsidRPr="0006329A">
        <w:rPr>
          <w:color w:val="000000" w:themeColor="text1"/>
        </w:rPr>
        <w:lastRenderedPageBreak/>
        <w:t>“</w:t>
      </w:r>
      <w:r w:rsidRPr="0006329A">
        <w:rPr>
          <w:i/>
          <w:color w:val="000000" w:themeColor="text1"/>
        </w:rPr>
        <w:t>Diine ak Jamono</w:t>
      </w:r>
      <w:r w:rsidRPr="0006329A">
        <w:rPr>
          <w:color w:val="000000" w:themeColor="text1"/>
        </w:rPr>
        <w:t xml:space="preserve">” has helped lead to the first alternation of power (or </w:t>
      </w:r>
      <w:r w:rsidRPr="0006329A">
        <w:rPr>
          <w:i/>
          <w:color w:val="000000" w:themeColor="text1"/>
        </w:rPr>
        <w:t>alternance</w:t>
      </w:r>
      <w:r w:rsidRPr="0006329A">
        <w:rPr>
          <w:color w:val="000000" w:themeColor="text1"/>
        </w:rPr>
        <w:t>) in Senegal in 2000. Soares dubbed Sidy Lamine Niasse a “cosmopolitan public intellectual.”</w:t>
      </w:r>
      <w:r w:rsidRPr="0006329A">
        <w:rPr>
          <w:color w:val="000000" w:themeColor="text1"/>
          <w:vertAlign w:val="superscript"/>
        </w:rPr>
        <w:footnoteReference w:id="340"/>
      </w:r>
    </w:p>
    <w:p w14:paraId="0F96150B" w14:textId="77ABF095"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 xml:space="preserve">For the presidential election on 26 February 2000, Ahmed Khalifa Niasse of Kaolack, a founding member of the PDS was known for his sarcastic statements against A. Wade </w:t>
      </w:r>
      <w:r w:rsidR="00864D50" w:rsidRPr="0006329A">
        <w:rPr>
          <w:color w:val="000000" w:themeColor="text1"/>
        </w:rPr>
        <w:t xml:space="preserve">due to </w:t>
      </w:r>
      <w:r w:rsidRPr="0006329A">
        <w:rPr>
          <w:color w:val="000000" w:themeColor="text1"/>
        </w:rPr>
        <w:t>the marabout</w:t>
      </w:r>
      <w:r w:rsidR="00864D50" w:rsidRPr="0006329A">
        <w:rPr>
          <w:color w:val="000000" w:themeColor="text1"/>
        </w:rPr>
        <w:t xml:space="preserve">’s support of </w:t>
      </w:r>
      <w:r w:rsidRPr="0006329A">
        <w:rPr>
          <w:color w:val="000000" w:themeColor="text1"/>
        </w:rPr>
        <w:t xml:space="preserve">the PS. The former Socialist minister Djibo Kâ, who had just resigned from the PS, created the </w:t>
      </w:r>
      <w:r w:rsidRPr="0006329A">
        <w:rPr>
          <w:i/>
          <w:color w:val="000000" w:themeColor="text1"/>
        </w:rPr>
        <w:t xml:space="preserve">Union for Democratic Renewal </w:t>
      </w:r>
      <w:r w:rsidRPr="0006329A">
        <w:rPr>
          <w:color w:val="000000" w:themeColor="text1"/>
        </w:rPr>
        <w:t xml:space="preserve">(URD) in 1997 </w:t>
      </w:r>
      <w:r w:rsidR="00864D50" w:rsidRPr="0006329A">
        <w:rPr>
          <w:color w:val="000000" w:themeColor="text1"/>
        </w:rPr>
        <w:t xml:space="preserve">as </w:t>
      </w:r>
      <w:r w:rsidRPr="0006329A">
        <w:rPr>
          <w:color w:val="000000" w:themeColor="text1"/>
        </w:rPr>
        <w:t>he was frustrated by Ousmane Tanor Dieng’s personal management of</w:t>
      </w:r>
      <w:r w:rsidR="00864D50" w:rsidRPr="0006329A">
        <w:rPr>
          <w:color w:val="000000" w:themeColor="text1"/>
        </w:rPr>
        <w:t xml:space="preserve"> the</w:t>
      </w:r>
      <w:r w:rsidRPr="0006329A">
        <w:rPr>
          <w:color w:val="000000" w:themeColor="text1"/>
        </w:rPr>
        <w:t xml:space="preserve"> PS. Nevertheless, in the second round of the 2000 presidential election, Kâ supported the incumbent candidate A. Diouf for a third term. While in a new formation called </w:t>
      </w:r>
      <w:r w:rsidRPr="0006329A">
        <w:rPr>
          <w:i/>
          <w:color w:val="000000" w:themeColor="text1"/>
        </w:rPr>
        <w:t>Coalition Alternance 2000</w:t>
      </w:r>
      <w:r w:rsidRPr="0006329A">
        <w:rPr>
          <w:color w:val="000000" w:themeColor="text1"/>
        </w:rPr>
        <w:t>, some candidates of the first round</w:t>
      </w:r>
      <w:r w:rsidR="00864D50" w:rsidRPr="0006329A">
        <w:rPr>
          <w:color w:val="000000" w:themeColor="text1"/>
        </w:rPr>
        <w:t>,</w:t>
      </w:r>
      <w:r w:rsidRPr="0006329A">
        <w:rPr>
          <w:color w:val="000000" w:themeColor="text1"/>
        </w:rPr>
        <w:t xml:space="preserve"> Moustapha Niasse’s </w:t>
      </w:r>
      <w:r w:rsidRPr="0006329A">
        <w:rPr>
          <w:i/>
          <w:color w:val="000000" w:themeColor="text1"/>
        </w:rPr>
        <w:t xml:space="preserve">Alliance for Progressive Forces </w:t>
      </w:r>
      <w:r w:rsidRPr="0006329A">
        <w:rPr>
          <w:color w:val="000000" w:themeColor="text1"/>
        </w:rPr>
        <w:t xml:space="preserve">(AFP), Iba Der Thiam’s </w:t>
      </w:r>
      <w:r w:rsidRPr="0006329A">
        <w:rPr>
          <w:i/>
          <w:color w:val="000000" w:themeColor="text1"/>
        </w:rPr>
        <w:t>Convention for Democrats and Patriots</w:t>
      </w:r>
      <w:r w:rsidRPr="0006329A">
        <w:rPr>
          <w:color w:val="000000" w:themeColor="text1"/>
        </w:rPr>
        <w:t xml:space="preserve"> (CDP-</w:t>
      </w:r>
      <w:r w:rsidRPr="0006329A">
        <w:rPr>
          <w:i/>
          <w:color w:val="000000" w:themeColor="text1"/>
        </w:rPr>
        <w:t>Garab Gi</w:t>
      </w:r>
      <w:r w:rsidRPr="0006329A">
        <w:rPr>
          <w:color w:val="000000" w:themeColor="text1"/>
        </w:rPr>
        <w:t xml:space="preserve">) and Mademba Sock’s </w:t>
      </w:r>
      <w:r w:rsidRPr="0006329A">
        <w:rPr>
          <w:i/>
          <w:color w:val="000000" w:themeColor="text1"/>
        </w:rPr>
        <w:t>Rally of African Workers-Senegal</w:t>
      </w:r>
      <w:r w:rsidRPr="0006329A">
        <w:rPr>
          <w:color w:val="000000" w:themeColor="text1"/>
        </w:rPr>
        <w:t xml:space="preserve"> (RTA-S</w:t>
      </w:r>
      <w:proofErr w:type="gramStart"/>
      <w:r w:rsidRPr="0006329A">
        <w:rPr>
          <w:color w:val="000000" w:themeColor="text1"/>
        </w:rPr>
        <w:t>)</w:t>
      </w:r>
      <w:r w:rsidR="00864D50" w:rsidRPr="0006329A">
        <w:rPr>
          <w:color w:val="000000" w:themeColor="text1"/>
        </w:rPr>
        <w:t>,</w:t>
      </w:r>
      <w:r w:rsidRPr="0006329A">
        <w:rPr>
          <w:color w:val="000000" w:themeColor="text1"/>
        </w:rPr>
        <w:t>upported</w:t>
      </w:r>
      <w:proofErr w:type="gramEnd"/>
      <w:r w:rsidRPr="0006329A">
        <w:rPr>
          <w:color w:val="000000" w:themeColor="text1"/>
        </w:rPr>
        <w:t xml:space="preserve"> the so-called liberal candidate (A. Wade). Wade was elected in the second round with 58.49% against 41.51% for his Socialist rival, Abdou Diouf. It was the end of forty years of socialist rule in Senegal. A new political era was forthcoming with coalitions of political parties and a strong civil society including the religious society comprising the Catholic Church and Sūfī orders. Once Wade had won the presidential election, he gradually based his policy on a political model of favoritism of the </w:t>
      </w:r>
      <w:r w:rsidRPr="0006329A">
        <w:rPr>
          <w:i/>
          <w:color w:val="000000" w:themeColor="text1"/>
        </w:rPr>
        <w:t>Murīdiyya</w:t>
      </w:r>
      <w:r w:rsidRPr="0006329A">
        <w:rPr>
          <w:color w:val="000000" w:themeColor="text1"/>
        </w:rPr>
        <w:t xml:space="preserve"> order to the prejudice of the Catholic Church and other Sūfī orders.</w:t>
      </w:r>
      <w:r w:rsidRPr="0006329A">
        <w:rPr>
          <w:color w:val="000000" w:themeColor="text1"/>
          <w:vertAlign w:val="superscript"/>
        </w:rPr>
        <w:footnoteReference w:id="341"/>
      </w:r>
    </w:p>
    <w:p w14:paraId="0F96150D" w14:textId="4E5071DF"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 xml:space="preserve">One can infer a few critical points from the 2000 elections. The distinction between political and religious is stated in the Constitution, which re-elaborates the French constitutional law of 1958 alongside its many flaws. The Senegalese Constitution forbids any political party based on religion, province and ethnicity etc. </w:t>
      </w:r>
      <w:commentRangeStart w:id="14"/>
      <w:r w:rsidRPr="0006329A">
        <w:rPr>
          <w:color w:val="000000" w:themeColor="text1"/>
        </w:rPr>
        <w:t>Th</w:t>
      </w:r>
      <w:r w:rsidR="00AF09F3" w:rsidRPr="0006329A">
        <w:rPr>
          <w:color w:val="000000" w:themeColor="text1"/>
        </w:rPr>
        <w:t xml:space="preserve">en, how do we evaluate the attitude of </w:t>
      </w:r>
      <w:r w:rsidRPr="0006329A">
        <w:rPr>
          <w:color w:val="000000" w:themeColor="text1"/>
        </w:rPr>
        <w:t xml:space="preserve">presidential candidates </w:t>
      </w:r>
      <w:r w:rsidR="00AF09F3" w:rsidRPr="0006329A">
        <w:rPr>
          <w:color w:val="000000" w:themeColor="text1"/>
        </w:rPr>
        <w:t>during the presidential election of 2000? Those candidates</w:t>
      </w:r>
      <w:r w:rsidRPr="0006329A">
        <w:rPr>
          <w:color w:val="000000" w:themeColor="text1"/>
        </w:rPr>
        <w:t xml:space="preserve"> had religious programs </w:t>
      </w:r>
      <w:r w:rsidR="00AF09F3" w:rsidRPr="0006329A">
        <w:rPr>
          <w:color w:val="000000" w:themeColor="text1"/>
        </w:rPr>
        <w:t xml:space="preserve">mainly </w:t>
      </w:r>
      <w:r w:rsidRPr="0006329A">
        <w:rPr>
          <w:color w:val="000000" w:themeColor="text1"/>
        </w:rPr>
        <w:t xml:space="preserve">drawn from </w:t>
      </w:r>
      <w:r w:rsidRPr="00CC6691">
        <w:rPr>
          <w:color w:val="000000" w:themeColor="text1"/>
        </w:rPr>
        <w:t xml:space="preserve">the </w:t>
      </w:r>
      <w:r w:rsidRPr="00CC6691">
        <w:rPr>
          <w:i/>
          <w:color w:val="000000" w:themeColor="text1"/>
        </w:rPr>
        <w:t>Murīdiyya</w:t>
      </w:r>
      <w:r w:rsidRPr="00CC6691">
        <w:rPr>
          <w:color w:val="000000" w:themeColor="text1"/>
        </w:rPr>
        <w:t xml:space="preserve"> </w:t>
      </w:r>
      <w:r w:rsidR="00492A13" w:rsidRPr="00CC6691">
        <w:rPr>
          <w:color w:val="000000" w:themeColor="text1"/>
        </w:rPr>
        <w:t xml:space="preserve">considered </w:t>
      </w:r>
      <w:r w:rsidRPr="00CC6691">
        <w:rPr>
          <w:color w:val="000000" w:themeColor="text1"/>
        </w:rPr>
        <w:t>as a viable alternative political system</w:t>
      </w:r>
      <w:r w:rsidRPr="00CC6691">
        <w:rPr>
          <w:color w:val="000000" w:themeColor="text1"/>
          <w:vertAlign w:val="superscript"/>
        </w:rPr>
        <w:footnoteReference w:id="342"/>
      </w:r>
      <w:r w:rsidRPr="00CC6691">
        <w:rPr>
          <w:color w:val="000000" w:themeColor="text1"/>
        </w:rPr>
        <w:t xml:space="preserve"> </w:t>
      </w:r>
      <w:commentRangeEnd w:id="14"/>
      <w:r w:rsidR="00864D50" w:rsidRPr="00CC6691">
        <w:rPr>
          <w:rStyle w:val="CommentReference"/>
          <w:color w:val="000000" w:themeColor="text1"/>
          <w:sz w:val="24"/>
          <w:szCs w:val="24"/>
          <w:lang w:val="en"/>
        </w:rPr>
        <w:commentReference w:id="14"/>
      </w:r>
      <w:r w:rsidR="00AF09F3" w:rsidRPr="00CC6691">
        <w:rPr>
          <w:color w:val="000000" w:themeColor="text1"/>
        </w:rPr>
        <w:t>One can easily see</w:t>
      </w:r>
      <w:r w:rsidRPr="00CC6691">
        <w:rPr>
          <w:color w:val="000000" w:themeColor="text1"/>
        </w:rPr>
        <w:t xml:space="preserve"> that the distinction between </w:t>
      </w:r>
      <w:r w:rsidR="00844B98" w:rsidRPr="00CC6691">
        <w:rPr>
          <w:color w:val="000000" w:themeColor="text1"/>
        </w:rPr>
        <w:t xml:space="preserve">the </w:t>
      </w:r>
      <w:r w:rsidRPr="00CC6691">
        <w:rPr>
          <w:color w:val="000000" w:themeColor="text1"/>
        </w:rPr>
        <w:t>religio</w:t>
      </w:r>
      <w:r w:rsidR="00844B98" w:rsidRPr="00CC6691">
        <w:rPr>
          <w:color w:val="000000" w:themeColor="text1"/>
        </w:rPr>
        <w:t>us</w:t>
      </w:r>
      <w:r w:rsidRPr="00CC6691">
        <w:rPr>
          <w:color w:val="000000" w:themeColor="text1"/>
        </w:rPr>
        <w:t xml:space="preserve">, </w:t>
      </w:r>
      <w:r w:rsidR="00844B98" w:rsidRPr="00CC6691">
        <w:rPr>
          <w:color w:val="000000" w:themeColor="text1"/>
        </w:rPr>
        <w:t xml:space="preserve">the </w:t>
      </w:r>
      <w:r w:rsidRPr="00CC6691">
        <w:rPr>
          <w:color w:val="000000" w:themeColor="text1"/>
        </w:rPr>
        <w:t xml:space="preserve">secular and </w:t>
      </w:r>
      <w:r w:rsidR="00844B98" w:rsidRPr="00CC6691">
        <w:rPr>
          <w:color w:val="000000" w:themeColor="text1"/>
        </w:rPr>
        <w:t xml:space="preserve">the </w:t>
      </w:r>
      <w:r w:rsidRPr="00CC6691">
        <w:rPr>
          <w:color w:val="000000" w:themeColor="text1"/>
        </w:rPr>
        <w:t xml:space="preserve">politics </w:t>
      </w:r>
      <w:r w:rsidR="00492A13" w:rsidRPr="00CC6691">
        <w:rPr>
          <w:color w:val="000000" w:themeColor="text1"/>
        </w:rPr>
        <w:t>is unrealistic and unapplicable</w:t>
      </w:r>
      <w:r w:rsidRPr="00CC6691">
        <w:rPr>
          <w:color w:val="000000" w:themeColor="text1"/>
        </w:rPr>
        <w:t>. First</w:t>
      </w:r>
      <w:r w:rsidRPr="0006329A">
        <w:rPr>
          <w:color w:val="000000" w:themeColor="text1"/>
        </w:rPr>
        <w:t xml:space="preserve">, a state is secular by its work to guarantee freedom of conscience and pluralism </w:t>
      </w:r>
      <w:r w:rsidRPr="0006329A">
        <w:rPr>
          <w:color w:val="000000" w:themeColor="text1"/>
        </w:rPr>
        <w:lastRenderedPageBreak/>
        <w:t>in religious practices, and not because the modern government is trying to secure the separation of state and religion. A secular state does not mean a rule of law against religions.</w:t>
      </w:r>
      <w:r w:rsidRPr="0006329A">
        <w:rPr>
          <w:color w:val="000000" w:themeColor="text1"/>
          <w:vertAlign w:val="superscript"/>
        </w:rPr>
        <w:footnoteReference w:id="343"/>
      </w:r>
    </w:p>
    <w:p w14:paraId="0F96150F" w14:textId="1D1A3957" w:rsidR="00D936CB" w:rsidRPr="0006329A" w:rsidRDefault="00191EFF" w:rsidP="0006329A">
      <w:pPr>
        <w:spacing w:line="360" w:lineRule="auto"/>
        <w:ind w:firstLine="720"/>
        <w:jc w:val="both"/>
        <w:rPr>
          <w:color w:val="000000" w:themeColor="text1"/>
        </w:rPr>
      </w:pPr>
      <w:r w:rsidRPr="0006329A">
        <w:rPr>
          <w:color w:val="000000" w:themeColor="text1"/>
        </w:rPr>
        <w:t>What Buckley has described as a Senegalese “benevolent secularism” is attributable to the role played by Sūfī orders, considered as intermediaries between the State and the rural world.</w:t>
      </w:r>
      <w:r w:rsidRPr="0006329A">
        <w:rPr>
          <w:color w:val="000000" w:themeColor="text1"/>
          <w:vertAlign w:val="superscript"/>
        </w:rPr>
        <w:footnoteReference w:id="344"/>
      </w:r>
      <w:r w:rsidRPr="0006329A">
        <w:rPr>
          <w:color w:val="000000" w:themeColor="text1"/>
        </w:rPr>
        <w:t xml:space="preserve"> The most visible Sūfī orders in the political arena are the </w:t>
      </w:r>
      <w:r w:rsidRPr="0006329A">
        <w:rPr>
          <w:i/>
          <w:color w:val="000000" w:themeColor="text1"/>
        </w:rPr>
        <w:t>Tijāniyya,</w:t>
      </w:r>
      <w:r w:rsidRPr="0006329A">
        <w:rPr>
          <w:color w:val="000000" w:themeColor="text1"/>
        </w:rPr>
        <w:t xml:space="preserve"> the </w:t>
      </w:r>
      <w:r w:rsidRPr="0006329A">
        <w:rPr>
          <w:i/>
          <w:color w:val="000000" w:themeColor="text1"/>
        </w:rPr>
        <w:t>Murīdiyya</w:t>
      </w:r>
      <w:r w:rsidRPr="0006329A">
        <w:rPr>
          <w:color w:val="000000" w:themeColor="text1"/>
        </w:rPr>
        <w:t xml:space="preserve">, the </w:t>
      </w:r>
      <w:r w:rsidRPr="0006329A">
        <w:rPr>
          <w:i/>
          <w:color w:val="000000" w:themeColor="text1"/>
        </w:rPr>
        <w:t>Qādīriyya</w:t>
      </w:r>
      <w:r w:rsidRPr="0006329A">
        <w:rPr>
          <w:color w:val="000000" w:themeColor="text1"/>
        </w:rPr>
        <w:t xml:space="preserve">, and the </w:t>
      </w:r>
      <w:r w:rsidRPr="0006329A">
        <w:rPr>
          <w:i/>
          <w:color w:val="000000" w:themeColor="text1"/>
        </w:rPr>
        <w:t>Lāhiniyya</w:t>
      </w:r>
      <w:r w:rsidRPr="0006329A">
        <w:rPr>
          <w:color w:val="000000" w:themeColor="text1"/>
        </w:rPr>
        <w:t xml:space="preserve">; </w:t>
      </w:r>
      <w:r w:rsidR="006B129A" w:rsidRPr="0006329A">
        <w:rPr>
          <w:color w:val="000000" w:themeColor="text1"/>
        </w:rPr>
        <w:t xml:space="preserve">all </w:t>
      </w:r>
      <w:r w:rsidRPr="0006329A">
        <w:rPr>
          <w:color w:val="000000" w:themeColor="text1"/>
        </w:rPr>
        <w:t>belong</w:t>
      </w:r>
      <w:r w:rsidR="006B129A" w:rsidRPr="0006329A">
        <w:rPr>
          <w:color w:val="000000" w:themeColor="text1"/>
        </w:rPr>
        <w:t>ing</w:t>
      </w:r>
      <w:r w:rsidRPr="0006329A">
        <w:rPr>
          <w:color w:val="000000" w:themeColor="text1"/>
        </w:rPr>
        <w:t xml:space="preserve"> to civil society movements. For Villalón, Sūfī orders are at the foundation of the Senegalese State.</w:t>
      </w:r>
      <w:r w:rsidRPr="0006329A">
        <w:rPr>
          <w:color w:val="000000" w:themeColor="text1"/>
          <w:vertAlign w:val="superscript"/>
        </w:rPr>
        <w:footnoteReference w:id="345"/>
      </w:r>
      <w:r w:rsidRPr="0006329A">
        <w:rPr>
          <w:color w:val="000000" w:themeColor="text1"/>
        </w:rPr>
        <w:t xml:space="preserve"> The cohabitation or better said the “social contract” between the state and Sūfī orders can also strengthen the very Senegalese version of democracy. Wade broke this agreement between the state and other religious denominations and established his</w:t>
      </w:r>
      <w:r w:rsidRPr="0006329A">
        <w:rPr>
          <w:i/>
          <w:color w:val="000000" w:themeColor="text1"/>
        </w:rPr>
        <w:t xml:space="preserve"> tarīqa</w:t>
      </w:r>
      <w:r w:rsidRPr="0006329A">
        <w:rPr>
          <w:color w:val="000000" w:themeColor="text1"/>
        </w:rPr>
        <w:t xml:space="preserve"> as the best model for Negro-Islamic progress and endogenous development. Despite the criticism by the civil society and opposition parties, Wade won the presidential election of 25 February 2007 in the First round with 55.9% of the votes. Candidate Idrissa Seck of the party </w:t>
      </w:r>
      <w:r w:rsidRPr="0006329A">
        <w:rPr>
          <w:i/>
          <w:color w:val="000000" w:themeColor="text1"/>
        </w:rPr>
        <w:t xml:space="preserve">Rewmi </w:t>
      </w:r>
      <w:r w:rsidRPr="0006329A">
        <w:rPr>
          <w:color w:val="000000" w:themeColor="text1"/>
        </w:rPr>
        <w:t>(</w:t>
      </w:r>
      <w:r w:rsidRPr="0006329A">
        <w:rPr>
          <w:i/>
          <w:color w:val="000000" w:themeColor="text1"/>
        </w:rPr>
        <w:t>The Country</w:t>
      </w:r>
      <w:r w:rsidRPr="0006329A">
        <w:rPr>
          <w:color w:val="000000" w:themeColor="text1"/>
        </w:rPr>
        <w:t>)</w:t>
      </w:r>
      <w:r w:rsidRPr="0006329A">
        <w:rPr>
          <w:i/>
          <w:color w:val="000000" w:themeColor="text1"/>
        </w:rPr>
        <w:t xml:space="preserve"> </w:t>
      </w:r>
      <w:r w:rsidRPr="0006329A">
        <w:rPr>
          <w:color w:val="000000" w:themeColor="text1"/>
        </w:rPr>
        <w:t xml:space="preserve">and the </w:t>
      </w:r>
      <w:r w:rsidRPr="0006329A">
        <w:rPr>
          <w:i/>
          <w:color w:val="000000" w:themeColor="text1"/>
        </w:rPr>
        <w:t>coalition Together, Let’s Work for Senegal</w:t>
      </w:r>
      <w:r w:rsidRPr="0006329A">
        <w:rPr>
          <w:color w:val="000000" w:themeColor="text1"/>
        </w:rPr>
        <w:t xml:space="preserve"> or (</w:t>
      </w:r>
      <w:r w:rsidRPr="0006329A">
        <w:rPr>
          <w:i/>
          <w:color w:val="000000" w:themeColor="text1"/>
        </w:rPr>
        <w:t>And Liggey Senegaal</w:t>
      </w:r>
      <w:r w:rsidRPr="0006329A">
        <w:rPr>
          <w:color w:val="000000" w:themeColor="text1"/>
        </w:rPr>
        <w:t xml:space="preserve">) received 14.92%, Ousmane Tanor Dieng and PS earned 13.56%, and Moustapha Niasse and </w:t>
      </w:r>
      <w:r w:rsidRPr="0006329A">
        <w:rPr>
          <w:i/>
          <w:color w:val="000000" w:themeColor="text1"/>
        </w:rPr>
        <w:t>Coalition CA 2007</w:t>
      </w:r>
      <w:r w:rsidRPr="0006329A">
        <w:rPr>
          <w:color w:val="000000" w:themeColor="text1"/>
        </w:rPr>
        <w:t xml:space="preserve"> ended up with 5.93%. The other eleven parties, many of them from the traditional left turned around 2 to 0%, as usual. The opposition boycotted the legislative election on 3 June 2007, and the</w:t>
      </w:r>
      <w:r w:rsidRPr="0006329A">
        <w:rPr>
          <w:i/>
          <w:color w:val="000000" w:themeColor="text1"/>
        </w:rPr>
        <w:t xml:space="preserve"> Sopi Coalition 2007</w:t>
      </w:r>
      <w:r w:rsidRPr="0006329A">
        <w:rPr>
          <w:color w:val="000000" w:themeColor="text1"/>
        </w:rPr>
        <w:t xml:space="preserve"> including PDS won 69.21% of the votes (or 131) of the (150) seats in the Senegalese National Assembly. The rest of the seats are dispersed among the twelve political parties that will be represented in the House.</w:t>
      </w:r>
    </w:p>
    <w:p w14:paraId="0F961511"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Multiple logics of negotiation-domestication are deployed in order to win the maraboutic cause. A. Wade exploited this logic with the most influential marabouts such as the international </w:t>
      </w:r>
      <w:r w:rsidRPr="0006329A">
        <w:rPr>
          <w:i/>
          <w:color w:val="000000" w:themeColor="text1"/>
        </w:rPr>
        <w:t xml:space="preserve">Tijānī </w:t>
      </w:r>
      <w:r w:rsidRPr="0006329A">
        <w:rPr>
          <w:color w:val="000000" w:themeColor="text1"/>
        </w:rPr>
        <w:t xml:space="preserve">leader Mamoune Niasse (1944–2011) and his </w:t>
      </w:r>
      <w:r w:rsidRPr="0006329A">
        <w:rPr>
          <w:i/>
          <w:color w:val="000000" w:themeColor="text1"/>
        </w:rPr>
        <w:t>Rally for the People</w:t>
      </w:r>
      <w:r w:rsidRPr="0006329A">
        <w:rPr>
          <w:color w:val="000000" w:themeColor="text1"/>
        </w:rPr>
        <w:t xml:space="preserve"> party, and the Murīds Modou Kara M’Backé and Béthio Thioune during the 2007 elections. The Senegalese Catholic Church has always been, and is still today, the greatest pillar of this democracy. A minority religion can regain majority grandeur in the defense of citizens’ rights and human dignity. </w:t>
      </w:r>
    </w:p>
    <w:p w14:paraId="0F961512" w14:textId="77777777" w:rsidR="00D936CB" w:rsidRPr="0006329A" w:rsidRDefault="00D936CB" w:rsidP="0006329A">
      <w:pPr>
        <w:spacing w:line="360" w:lineRule="auto"/>
        <w:jc w:val="both"/>
        <w:rPr>
          <w:color w:val="000000" w:themeColor="text1"/>
        </w:rPr>
      </w:pPr>
    </w:p>
    <w:p w14:paraId="0F961513" w14:textId="77777777" w:rsidR="00D936CB" w:rsidRPr="0006329A" w:rsidRDefault="00191EFF" w:rsidP="0006329A">
      <w:pPr>
        <w:spacing w:line="360" w:lineRule="auto"/>
        <w:ind w:firstLine="720"/>
        <w:jc w:val="both"/>
        <w:rPr>
          <w:color w:val="000000" w:themeColor="text1"/>
        </w:rPr>
      </w:pPr>
      <w:r w:rsidRPr="0006329A">
        <w:rPr>
          <w:color w:val="000000" w:themeColor="text1"/>
        </w:rPr>
        <w:lastRenderedPageBreak/>
        <w:t>The Catholic Church, uncorrupted, or significantly less than a certain maraboutic class, weighs heavily on this democracy, and for that, deserves more attention in the scholarly interpretations of the Senegalese democratic system. I will return to the Catholic democracy question later in my conclusion.</w:t>
      </w:r>
    </w:p>
    <w:p w14:paraId="0F961515"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There are also other social bodies, sometimes invisible but deeply involved in strengthening the foundations of this democracy. The civil society as diverse as it is unified in acute situations, non-governmental, regional or continental organizations, cultural associations, participate at large in the transformation of the political space. Stricto sensu, by reinforcing a neo-authoritarian regime and enriching its allies including many marabouts, Wade unintentionally has created a petrified civil society, ready to deliver the people from the mutilation of its institutions. The mobilization of the civil society for the 2012 presidential election was made in part by the National Convention (</w:t>
      </w:r>
      <w:r w:rsidRPr="0006329A">
        <w:rPr>
          <w:i/>
          <w:color w:val="000000" w:themeColor="text1"/>
        </w:rPr>
        <w:t>Assises Nationales</w:t>
      </w:r>
      <w:r w:rsidRPr="0006329A">
        <w:rPr>
          <w:color w:val="000000" w:themeColor="text1"/>
        </w:rPr>
        <w:t xml:space="preserve">), which proposed a new Senegalese society. The </w:t>
      </w:r>
      <w:r w:rsidRPr="0006329A">
        <w:rPr>
          <w:i/>
          <w:color w:val="000000" w:themeColor="text1"/>
        </w:rPr>
        <w:t>Assises Nationales</w:t>
      </w:r>
      <w:r w:rsidRPr="0006329A">
        <w:rPr>
          <w:color w:val="000000" w:themeColor="text1"/>
        </w:rPr>
        <w:t xml:space="preserve"> also aimed at constitutionally restricting the powers of the President of the Republic, making him accountable for his actions.</w:t>
      </w:r>
      <w:r w:rsidRPr="0006329A">
        <w:rPr>
          <w:color w:val="000000" w:themeColor="text1"/>
          <w:vertAlign w:val="superscript"/>
        </w:rPr>
        <w:footnoteReference w:id="346"/>
      </w:r>
    </w:p>
    <w:p w14:paraId="0F961517"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On 23 June 2011, after a rugged day of demonstrations in the streets of Dakar, and in front of the grids of the National Assembly, demonstrators of various social strata and a Youth movement called </w:t>
      </w:r>
      <w:r w:rsidRPr="0006329A">
        <w:rPr>
          <w:i/>
          <w:color w:val="000000" w:themeColor="text1"/>
        </w:rPr>
        <w:t>Y en a marre</w:t>
      </w:r>
      <w:r w:rsidRPr="0006329A">
        <w:rPr>
          <w:color w:val="000000" w:themeColor="text1"/>
          <w:vertAlign w:val="superscript"/>
        </w:rPr>
        <w:footnoteReference w:id="347"/>
      </w:r>
      <w:r w:rsidRPr="0006329A">
        <w:rPr>
          <w:color w:val="000000" w:themeColor="text1"/>
        </w:rPr>
        <w:t xml:space="preserve"> prevented MPs from voting on the “presidential ticket” law. The “ticket” consisted of a simultaneous election by universal suffrage of the President and the Vice-President of the Republic, to pass them only with 25% of the vote cast. The withdrawal of the “presidential ticket” is due to the determination of the Senegalese to block President Wade’s undemocratic project. </w:t>
      </w:r>
    </w:p>
    <w:p w14:paraId="0F961519" w14:textId="77777777" w:rsidR="00D936CB" w:rsidRPr="0006329A" w:rsidRDefault="00191EFF" w:rsidP="0006329A">
      <w:pPr>
        <w:spacing w:line="360" w:lineRule="auto"/>
        <w:ind w:firstLine="720"/>
        <w:jc w:val="both"/>
        <w:rPr>
          <w:color w:val="000000" w:themeColor="text1"/>
        </w:rPr>
      </w:pPr>
      <w:r w:rsidRPr="0006329A">
        <w:rPr>
          <w:color w:val="000000" w:themeColor="text1"/>
        </w:rPr>
        <w:t>In the end, with a participation rate of 51.6%, the results of the First round of the election published by the Constitutional Council attributed 34.81% of the votes to Wade’s coalition (</w:t>
      </w:r>
      <w:r w:rsidRPr="0006329A">
        <w:rPr>
          <w:i/>
          <w:color w:val="000000" w:themeColor="text1"/>
        </w:rPr>
        <w:t>The Allied Forces 2012</w:t>
      </w:r>
      <w:r w:rsidRPr="0006329A">
        <w:rPr>
          <w:color w:val="000000" w:themeColor="text1"/>
        </w:rPr>
        <w:t xml:space="preserve"> or </w:t>
      </w:r>
      <w:r w:rsidRPr="0006329A">
        <w:rPr>
          <w:i/>
          <w:color w:val="000000" w:themeColor="text1"/>
        </w:rPr>
        <w:t>Fal 2012</w:t>
      </w:r>
      <w:r w:rsidRPr="0006329A">
        <w:rPr>
          <w:color w:val="000000" w:themeColor="text1"/>
        </w:rPr>
        <w:t xml:space="preserve">). If Wade had achieved his institutional coup on 23 June 2011, he would have won the presidential election in the First round. The </w:t>
      </w:r>
      <w:r w:rsidRPr="0006329A">
        <w:rPr>
          <w:i/>
          <w:color w:val="000000" w:themeColor="text1"/>
        </w:rPr>
        <w:t>Coalition Macky 2012</w:t>
      </w:r>
      <w:r w:rsidRPr="0006329A">
        <w:rPr>
          <w:color w:val="000000" w:themeColor="text1"/>
        </w:rPr>
        <w:t xml:space="preserve"> came second with 26.58% of the votes. Moustapha Niasse and his coalition </w:t>
      </w:r>
      <w:r w:rsidRPr="0006329A">
        <w:rPr>
          <w:i/>
          <w:color w:val="000000" w:themeColor="text1"/>
        </w:rPr>
        <w:t>United for Senegal</w:t>
      </w:r>
      <w:r w:rsidRPr="0006329A">
        <w:rPr>
          <w:color w:val="000000" w:themeColor="text1"/>
        </w:rPr>
        <w:t xml:space="preserve"> (</w:t>
      </w:r>
      <w:r w:rsidRPr="0006329A">
        <w:rPr>
          <w:i/>
          <w:color w:val="000000" w:themeColor="text1"/>
        </w:rPr>
        <w:t>Benno Siggil Senegaal</w:t>
      </w:r>
      <w:r w:rsidRPr="0006329A">
        <w:rPr>
          <w:color w:val="000000" w:themeColor="text1"/>
        </w:rPr>
        <w:t xml:space="preserve">) received 13.20%. Ousmane Tanor Dieng and his coalition </w:t>
      </w:r>
      <w:r w:rsidRPr="0006329A">
        <w:rPr>
          <w:i/>
          <w:color w:val="000000" w:themeColor="text1"/>
        </w:rPr>
        <w:t xml:space="preserve">United with Tanor </w:t>
      </w:r>
      <w:r w:rsidRPr="0006329A">
        <w:rPr>
          <w:color w:val="000000" w:themeColor="text1"/>
        </w:rPr>
        <w:lastRenderedPageBreak/>
        <w:t>(</w:t>
      </w:r>
      <w:r w:rsidRPr="0006329A">
        <w:rPr>
          <w:i/>
          <w:color w:val="000000" w:themeColor="text1"/>
        </w:rPr>
        <w:t>Benno Ak Tanor</w:t>
      </w:r>
      <w:r w:rsidRPr="0006329A">
        <w:rPr>
          <w:color w:val="000000" w:themeColor="text1"/>
        </w:rPr>
        <w:t>) won 11.30% of the votes. Idrissa Seck (</w:t>
      </w:r>
      <w:r w:rsidRPr="0006329A">
        <w:rPr>
          <w:i/>
          <w:color w:val="000000" w:themeColor="text1"/>
        </w:rPr>
        <w:t>Rewmi</w:t>
      </w:r>
      <w:r w:rsidRPr="0006329A">
        <w:rPr>
          <w:color w:val="000000" w:themeColor="text1"/>
        </w:rPr>
        <w:t xml:space="preserve">) earned only 7.86% of the suffrage, while he was second in the 2007 presidential election. Two candidates had each less than 2% of the vote: Ibrahima Fall (1.1%) and Cheikh Bamba Dièye, the mayor of Saint-Louis (1.93%). The other seven candidates had also less than 1% of the votes. What is important to recall is that the religious or maraboutic factor (of the candidates, here the </w:t>
      </w:r>
      <w:r w:rsidRPr="0006329A">
        <w:rPr>
          <w:i/>
          <w:color w:val="000000" w:themeColor="text1"/>
        </w:rPr>
        <w:t>Murīd</w:t>
      </w:r>
      <w:r w:rsidRPr="0006329A">
        <w:rPr>
          <w:color w:val="000000" w:themeColor="text1"/>
        </w:rPr>
        <w:t xml:space="preserve"> ones Fall and Dièye) was not ultimately decisive in the overall vote of the Senegalese. The candidate Wade is an exception because he is the one who always won polls in Touba from 2000 to 2017. The holy city of Touba is the second largest demographic and electoral city in Senegal, and by the way the bastion of the </w:t>
      </w:r>
      <w:r w:rsidRPr="0006329A">
        <w:rPr>
          <w:i/>
          <w:color w:val="000000" w:themeColor="text1"/>
        </w:rPr>
        <w:t>Murīdiyya</w:t>
      </w:r>
      <w:r w:rsidRPr="0006329A">
        <w:rPr>
          <w:color w:val="000000" w:themeColor="text1"/>
        </w:rPr>
        <w:t>.</w:t>
      </w:r>
    </w:p>
    <w:p w14:paraId="0F96151B" w14:textId="02F1767D" w:rsidR="00D936CB" w:rsidRPr="0006329A" w:rsidRDefault="00191EFF" w:rsidP="0006329A">
      <w:pPr>
        <w:spacing w:line="360" w:lineRule="auto"/>
        <w:ind w:firstLine="720"/>
        <w:jc w:val="both"/>
        <w:rPr>
          <w:color w:val="000000" w:themeColor="text1"/>
        </w:rPr>
      </w:pPr>
      <w:r w:rsidRPr="0006329A">
        <w:rPr>
          <w:color w:val="000000" w:themeColor="text1"/>
        </w:rPr>
        <w:t>In the Second round, the thirteen candidates of the First round, all supported the best-positioned candidate that was Macky Sall who resigned from the PDS in 2008. The candidate Sall won the presidential election of 2012 with 65.80% of the vote cast</w:t>
      </w:r>
      <w:r w:rsidR="006B129A" w:rsidRPr="0006329A">
        <w:rPr>
          <w:color w:val="000000" w:themeColor="text1"/>
        </w:rPr>
        <w:t xml:space="preserve">, representing </w:t>
      </w:r>
      <w:r w:rsidRPr="0006329A">
        <w:rPr>
          <w:color w:val="000000" w:themeColor="text1"/>
        </w:rPr>
        <w:t xml:space="preserve">the end of Wade’s reign as a President </w:t>
      </w:r>
      <w:r w:rsidR="006B129A" w:rsidRPr="0006329A">
        <w:rPr>
          <w:color w:val="000000" w:themeColor="text1"/>
        </w:rPr>
        <w:t xml:space="preserve">but </w:t>
      </w:r>
      <w:r w:rsidRPr="0006329A">
        <w:rPr>
          <w:color w:val="000000" w:themeColor="text1"/>
        </w:rPr>
        <w:t xml:space="preserve">not the end of his political life, even </w:t>
      </w:r>
      <w:r w:rsidR="006B129A" w:rsidRPr="0006329A">
        <w:rPr>
          <w:color w:val="000000" w:themeColor="text1"/>
        </w:rPr>
        <w:t xml:space="preserve">though </w:t>
      </w:r>
      <w:r w:rsidRPr="0006329A">
        <w:rPr>
          <w:color w:val="000000" w:themeColor="text1"/>
        </w:rPr>
        <w:t>he experienced thirty-eight years of political opposition.</w:t>
      </w:r>
    </w:p>
    <w:p w14:paraId="0F96151D" w14:textId="48A7BC61" w:rsidR="00D936CB" w:rsidRPr="0006329A" w:rsidRDefault="00191EFF" w:rsidP="0006329A">
      <w:pPr>
        <w:spacing w:line="360" w:lineRule="auto"/>
        <w:ind w:firstLine="720"/>
        <w:jc w:val="both"/>
        <w:rPr>
          <w:color w:val="000000" w:themeColor="text1"/>
        </w:rPr>
      </w:pPr>
      <w:r w:rsidRPr="0006329A">
        <w:rPr>
          <w:color w:val="000000" w:themeColor="text1"/>
        </w:rPr>
        <w:t xml:space="preserve">Senegalese exhausted of party quarrels </w:t>
      </w:r>
      <w:r w:rsidR="006B129A" w:rsidRPr="0006329A">
        <w:rPr>
          <w:color w:val="000000" w:themeColor="text1"/>
        </w:rPr>
        <w:t xml:space="preserve">did </w:t>
      </w:r>
      <w:r w:rsidRPr="0006329A">
        <w:rPr>
          <w:color w:val="000000" w:themeColor="text1"/>
        </w:rPr>
        <w:t>not vote en masse during the legislative elections of 1 July 2012. For those elections, there were twenty-four (24) lists of candidates and 5,368,783 Senegalese citizens were registered on the electoral lists (AED).</w:t>
      </w:r>
      <w:r w:rsidRPr="0006329A">
        <w:rPr>
          <w:i/>
          <w:color w:val="000000" w:themeColor="text1"/>
        </w:rPr>
        <w:t xml:space="preserve"> </w:t>
      </w:r>
      <w:r w:rsidRPr="0006329A">
        <w:rPr>
          <w:color w:val="000000" w:themeColor="text1"/>
        </w:rPr>
        <w:t xml:space="preserve">The number of voters was 1,968,852 and the valid votes cast went to 1,961,776 representing a participation rate of only 36.7%. Nevertheless, the ruling party and its allies </w:t>
      </w:r>
      <w:r w:rsidRPr="0006329A">
        <w:rPr>
          <w:i/>
          <w:color w:val="000000" w:themeColor="text1"/>
        </w:rPr>
        <w:t>United for Hope</w:t>
      </w:r>
      <w:r w:rsidRPr="0006329A">
        <w:rPr>
          <w:color w:val="000000" w:themeColor="text1"/>
        </w:rPr>
        <w:t>/</w:t>
      </w:r>
      <w:r w:rsidRPr="0006329A">
        <w:rPr>
          <w:i/>
          <w:color w:val="000000" w:themeColor="text1"/>
        </w:rPr>
        <w:t>Rally of Democratic Forces</w:t>
      </w:r>
      <w:r w:rsidRPr="0006329A">
        <w:rPr>
          <w:color w:val="000000" w:themeColor="text1"/>
        </w:rPr>
        <w:t xml:space="preserve"> or (</w:t>
      </w:r>
      <w:r w:rsidRPr="0006329A">
        <w:rPr>
          <w:i/>
          <w:color w:val="000000" w:themeColor="text1"/>
        </w:rPr>
        <w:t xml:space="preserve">Benno Bokk Yaakaar/Rassemblement des forces du changement, </w:t>
      </w:r>
      <w:r w:rsidRPr="0006329A">
        <w:rPr>
          <w:color w:val="000000" w:themeColor="text1"/>
        </w:rPr>
        <w:t>or BBY), the presidential majority had obtained 1,040,899 votes or 53.06% of the valid votes cast. BBY, the presidential coalition won 120 out of 150 seats in the National Assembly. The PDS obtained 298,846 votes or 15.23% of the votes validly cast with twelve (12) deputies. The remainder of the votes are distributed to eleven (parties or coalition of political parties) including religious representatives.</w:t>
      </w:r>
    </w:p>
    <w:p w14:paraId="0F96151F" w14:textId="77777777" w:rsidR="00D936CB" w:rsidRPr="0006329A" w:rsidRDefault="00191EFF" w:rsidP="0006329A">
      <w:pPr>
        <w:spacing w:line="360" w:lineRule="auto"/>
        <w:ind w:firstLine="720"/>
        <w:jc w:val="both"/>
        <w:rPr>
          <w:color w:val="000000" w:themeColor="text1"/>
        </w:rPr>
      </w:pPr>
      <w:r w:rsidRPr="0006329A">
        <w:rPr>
          <w:color w:val="000000" w:themeColor="text1"/>
        </w:rPr>
        <w:t>The</w:t>
      </w:r>
      <w:r w:rsidRPr="0006329A">
        <w:rPr>
          <w:i/>
          <w:color w:val="000000" w:themeColor="text1"/>
        </w:rPr>
        <w:t xml:space="preserve"> Citizen’s Movement for the National Refoundation/Bes du Ñaak</w:t>
      </w:r>
      <w:r w:rsidRPr="0006329A">
        <w:rPr>
          <w:color w:val="000000" w:themeColor="text1"/>
        </w:rPr>
        <w:t xml:space="preserve"> (</w:t>
      </w:r>
      <w:r w:rsidRPr="0006329A">
        <w:rPr>
          <w:i/>
          <w:color w:val="000000" w:themeColor="text1"/>
        </w:rPr>
        <w:t>Tomorrow is a New Day</w:t>
      </w:r>
      <w:r w:rsidRPr="0006329A">
        <w:rPr>
          <w:color w:val="000000" w:themeColor="text1"/>
        </w:rPr>
        <w:t xml:space="preserve">) of the marabout-banker El Hadji Mansour Sy “Djamil” got 113,321 votes and four (4) deputies including Marie-Louise Tine, the only Catholic woman of the XII legislature. Thus, this movement gets what no other leftist party (AJ/PADS, PIT, LD/MPT) had ever had in Senegal’s political history. The </w:t>
      </w:r>
      <w:r w:rsidRPr="0006329A">
        <w:rPr>
          <w:i/>
          <w:color w:val="000000" w:themeColor="text1"/>
        </w:rPr>
        <w:t>Senegalese Patriotic Movement</w:t>
      </w:r>
      <w:r w:rsidRPr="0006329A">
        <w:rPr>
          <w:color w:val="000000" w:themeColor="text1"/>
        </w:rPr>
        <w:t xml:space="preserve"> (MPS-Faxas) of the Sūfī disciples (or the </w:t>
      </w:r>
      <w:r w:rsidRPr="0006329A">
        <w:rPr>
          <w:i/>
          <w:color w:val="000000" w:themeColor="text1"/>
        </w:rPr>
        <w:t>Ciantakón</w:t>
      </w:r>
      <w:r w:rsidRPr="0006329A">
        <w:rPr>
          <w:color w:val="000000" w:themeColor="text1"/>
        </w:rPr>
        <w:t xml:space="preserve">) led by Khadim Thioune, son of the influential marabout Cheikh Béthio Thioune received 21,868 votes and won one seat. Modou Kara M’Backé’s PVD secured 48,553 votes and </w:t>
      </w:r>
      <w:r w:rsidRPr="0006329A">
        <w:rPr>
          <w:color w:val="000000" w:themeColor="text1"/>
        </w:rPr>
        <w:lastRenderedPageBreak/>
        <w:t xml:space="preserve">won three (3) seats, including one (1) for his wife, the journalist Sokhna Dieng M’Backé. Muslim women’s participation in electoral politics is very important in Senegal, but they have less leadership position in political parties most likely dominated by their male counterparts. In 2010, Senegalese President Wade signed into law one of the most comprehensive and aggressive gender parity bills in Africa.  The parity law was adopted on 28 May 2010. It called for political parties to put forward candidate lists for local and national elections that were equally split female and male. </w:t>
      </w:r>
    </w:p>
    <w:p w14:paraId="0F961521" w14:textId="293C2F10" w:rsidR="00D936CB" w:rsidRPr="0006329A" w:rsidRDefault="00191EFF" w:rsidP="0006329A">
      <w:pPr>
        <w:spacing w:line="360" w:lineRule="auto"/>
        <w:ind w:firstLine="720"/>
        <w:jc w:val="both"/>
        <w:rPr>
          <w:color w:val="000000" w:themeColor="text1"/>
        </w:rPr>
      </w:pPr>
      <w:r w:rsidRPr="0006329A">
        <w:rPr>
          <w:color w:val="000000" w:themeColor="text1"/>
        </w:rPr>
        <w:t xml:space="preserve">Continuing on the 2012 election, imam Mbaye Niang with his </w:t>
      </w:r>
      <w:r w:rsidRPr="0006329A">
        <w:rPr>
          <w:i/>
          <w:color w:val="000000" w:themeColor="text1"/>
        </w:rPr>
        <w:t xml:space="preserve">Movement for Reform and Social Development </w:t>
      </w:r>
      <w:r w:rsidRPr="0006329A">
        <w:rPr>
          <w:color w:val="000000" w:themeColor="text1"/>
        </w:rPr>
        <w:t>(MRDS) gets two (2) MPs. What Senegalese journalists have described as the “rise of the religious” to warn about the possible Islamization of the state, thus surfing on Islamophobia to sell newspapers</w:t>
      </w:r>
      <w:r w:rsidR="006B129A" w:rsidRPr="0006329A">
        <w:rPr>
          <w:color w:val="000000" w:themeColor="text1"/>
        </w:rPr>
        <w:t>,</w:t>
      </w:r>
      <w:r w:rsidRPr="0006329A">
        <w:rPr>
          <w:color w:val="000000" w:themeColor="text1"/>
        </w:rPr>
        <w:t xml:space="preserve"> was in fact a simple citizen expression of demand for more social justice best expressed by Imam Mbaye Niang and El Hadji Mansour Sy “Djamil” during the electoral campaign. One can see in their everyday public behavior and discourse, a secular political standing rooted in Islamic values. The other two marabouts (Thioune and M’Backé) have a partisan and timely determined </w:t>
      </w:r>
      <w:r w:rsidRPr="0006329A">
        <w:rPr>
          <w:i/>
          <w:color w:val="000000" w:themeColor="text1"/>
        </w:rPr>
        <w:t>Murīd</w:t>
      </w:r>
      <w:r w:rsidRPr="0006329A">
        <w:rPr>
          <w:color w:val="000000" w:themeColor="text1"/>
        </w:rPr>
        <w:t xml:space="preserve"> agenda in the formulations of their programs. Be it as it may, a new democratic era has surfaced in which social movements led by men belonging to Christianity or Islamic Sūfī orders will play a vanguard role in the management of public goods and institutions.</w:t>
      </w:r>
    </w:p>
    <w:p w14:paraId="0F961523" w14:textId="219B9EA9" w:rsidR="00D936CB" w:rsidRPr="0006329A" w:rsidRDefault="00191EFF" w:rsidP="0006329A">
      <w:pPr>
        <w:spacing w:line="360" w:lineRule="auto"/>
        <w:ind w:firstLine="720"/>
        <w:jc w:val="both"/>
        <w:rPr>
          <w:color w:val="000000" w:themeColor="text1"/>
        </w:rPr>
      </w:pPr>
      <w:r w:rsidRPr="0006329A">
        <w:rPr>
          <w:color w:val="000000" w:themeColor="text1"/>
        </w:rPr>
        <w:t>Democracy in Senegal is related to political stability combined with social justice from above, that is to say through the highest institutions. Some church leaders and marabouts have significantly contributed to the emergence and entrenchment of principles of social justice and sustainable civil peace (</w:t>
      </w:r>
      <w:r w:rsidRPr="0006329A">
        <w:rPr>
          <w:i/>
          <w:color w:val="000000" w:themeColor="text1"/>
        </w:rPr>
        <w:t>jàmm ju sax dàkk</w:t>
      </w:r>
      <w:r w:rsidRPr="0006329A">
        <w:rPr>
          <w:color w:val="000000" w:themeColor="text1"/>
        </w:rPr>
        <w:t>) in Senegal.</w:t>
      </w:r>
      <w:r w:rsidRPr="0006329A">
        <w:rPr>
          <w:color w:val="000000" w:themeColor="text1"/>
          <w:vertAlign w:val="superscript"/>
        </w:rPr>
        <w:footnoteReference w:id="348"/>
      </w:r>
      <w:r w:rsidRPr="0006329A">
        <w:rPr>
          <w:color w:val="000000" w:themeColor="text1"/>
        </w:rPr>
        <w:t xml:space="preserve"> President Sall’s new politics is the privatization of religious affiliations and the equidistance of the state from religious institutions. Privatization, however, does not mean removing religion from the political arena, and distancing does not mean neutrality or ignorance. Coming from the state, policies toward marabouts bec</w:t>
      </w:r>
      <w:r w:rsidR="006B129A" w:rsidRPr="0006329A">
        <w:rPr>
          <w:color w:val="000000" w:themeColor="text1"/>
        </w:rPr>
        <w:t>a</w:t>
      </w:r>
      <w:r w:rsidRPr="0006329A">
        <w:rPr>
          <w:color w:val="000000" w:themeColor="text1"/>
        </w:rPr>
        <w:t>me legitimate and normal (support for local developmental projects). But under President Sall, the pressure of some marabouts toward the state is visible</w:t>
      </w:r>
      <w:r w:rsidR="006B129A" w:rsidRPr="0006329A">
        <w:rPr>
          <w:color w:val="000000" w:themeColor="text1"/>
        </w:rPr>
        <w:t>, continuing to threaten</w:t>
      </w:r>
      <w:r w:rsidRPr="0006329A">
        <w:rPr>
          <w:color w:val="000000" w:themeColor="text1"/>
        </w:rPr>
        <w:t xml:space="preserve"> national unity and cohesion. The two weakest points of </w:t>
      </w:r>
      <w:r w:rsidRPr="0006329A">
        <w:rPr>
          <w:i/>
          <w:color w:val="000000" w:themeColor="text1"/>
        </w:rPr>
        <w:t>laïcité</w:t>
      </w:r>
      <w:r w:rsidRPr="0006329A">
        <w:rPr>
          <w:color w:val="000000" w:themeColor="text1"/>
        </w:rPr>
        <w:t xml:space="preserve"> and democracy in Senegal are the grip of the Sūfī orders on the state – the first sense of secularism is challenged by the fact not seriously discussed of the non-application of the law on parity in Touba. There is also a semblance of equality of all </w:t>
      </w:r>
      <w:r w:rsidRPr="0006329A">
        <w:rPr>
          <w:color w:val="000000" w:themeColor="text1"/>
        </w:rPr>
        <w:lastRenderedPageBreak/>
        <w:t xml:space="preserve">citizens before the law and the rule of law. In Senegal, politicians, the rich, and maraboutic families are treated </w:t>
      </w:r>
      <w:r w:rsidR="006B129A" w:rsidRPr="0006329A">
        <w:rPr>
          <w:color w:val="000000" w:themeColor="text1"/>
        </w:rPr>
        <w:t xml:space="preserve">better </w:t>
      </w:r>
      <w:r w:rsidRPr="0006329A">
        <w:rPr>
          <w:color w:val="000000" w:themeColor="text1"/>
        </w:rPr>
        <w:t>by those who are supposed to serve justice to the people. The law doesn’t apply to everyone even more so to politicians of the party in power.</w:t>
      </w:r>
      <w:r w:rsidRPr="0006329A">
        <w:rPr>
          <w:color w:val="000000" w:themeColor="text1"/>
          <w:vertAlign w:val="superscript"/>
        </w:rPr>
        <w:footnoteReference w:id="349"/>
      </w:r>
      <w:r w:rsidRPr="0006329A">
        <w:rPr>
          <w:color w:val="000000" w:themeColor="text1"/>
        </w:rPr>
        <w:t xml:space="preserve">  If this is an impediment to the “thin” definition of rule of law (</w:t>
      </w:r>
      <w:r w:rsidRPr="0006329A">
        <w:rPr>
          <w:i/>
          <w:color w:val="000000" w:themeColor="text1"/>
        </w:rPr>
        <w:t>état de droit</w:t>
      </w:r>
      <w:r w:rsidRPr="0006329A">
        <w:rPr>
          <w:color w:val="000000" w:themeColor="text1"/>
        </w:rPr>
        <w:t>) and an anathema to modern democracy. Democracy is an ideal type in a Weberian sens</w:t>
      </w:r>
      <w:r w:rsidR="006B129A" w:rsidRPr="0006329A">
        <w:rPr>
          <w:color w:val="000000" w:themeColor="text1"/>
        </w:rPr>
        <w:t>e,</w:t>
      </w:r>
      <w:r w:rsidRPr="0006329A">
        <w:rPr>
          <w:color w:val="000000" w:themeColor="text1"/>
        </w:rPr>
        <w:t xml:space="preserve"> people tend to achieve it through a long process, given that there is no perfect democracy. </w:t>
      </w:r>
    </w:p>
    <w:p w14:paraId="0F961524" w14:textId="77777777" w:rsidR="00D936CB" w:rsidRPr="0006329A" w:rsidRDefault="00D936CB" w:rsidP="0006329A">
      <w:pPr>
        <w:spacing w:line="360" w:lineRule="auto"/>
        <w:jc w:val="both"/>
        <w:rPr>
          <w:color w:val="000000" w:themeColor="text1"/>
        </w:rPr>
      </w:pPr>
    </w:p>
    <w:p w14:paraId="5409C9B6" w14:textId="4A97008E" w:rsidR="006B129A" w:rsidRPr="0006329A" w:rsidRDefault="00191EFF" w:rsidP="0006329A">
      <w:pPr>
        <w:spacing w:line="360" w:lineRule="auto"/>
        <w:jc w:val="both"/>
        <w:rPr>
          <w:b/>
          <w:color w:val="000000" w:themeColor="text1"/>
        </w:rPr>
      </w:pPr>
      <w:r w:rsidRPr="0006329A">
        <w:rPr>
          <w:b/>
          <w:color w:val="000000" w:themeColor="text1"/>
        </w:rPr>
        <w:t>President Sall’s First Term and Tracking Opposition Leaders</w:t>
      </w:r>
    </w:p>
    <w:p w14:paraId="0F961525" w14:textId="431DF0D9" w:rsidR="00D936CB" w:rsidRPr="0006329A" w:rsidRDefault="00191EFF" w:rsidP="0006329A">
      <w:pPr>
        <w:spacing w:line="360" w:lineRule="auto"/>
        <w:jc w:val="both"/>
        <w:rPr>
          <w:color w:val="000000" w:themeColor="text1"/>
        </w:rPr>
      </w:pPr>
      <w:r w:rsidRPr="0006329A">
        <w:rPr>
          <w:color w:val="000000" w:themeColor="text1"/>
        </w:rPr>
        <w:t xml:space="preserve">In the midst of </w:t>
      </w:r>
      <w:r w:rsidR="00885B0C" w:rsidRPr="0006329A">
        <w:rPr>
          <w:color w:val="000000" w:themeColor="text1"/>
        </w:rPr>
        <w:t xml:space="preserve">the </w:t>
      </w:r>
      <w:r w:rsidRPr="0006329A">
        <w:rPr>
          <w:color w:val="000000" w:themeColor="text1"/>
        </w:rPr>
        <w:t xml:space="preserve">euphoria between the two rounds of the 2012 presidential election, the candidate Sall promised if elected to reduce his term from seven (7) to five (5) years, </w:t>
      </w:r>
      <w:r w:rsidR="00885B0C" w:rsidRPr="0006329A">
        <w:rPr>
          <w:color w:val="000000" w:themeColor="text1"/>
        </w:rPr>
        <w:t>claiming</w:t>
      </w:r>
      <w:r w:rsidRPr="0006329A">
        <w:rPr>
          <w:color w:val="000000" w:themeColor="text1"/>
        </w:rPr>
        <w:t xml:space="preserve"> to strengthen Senegal’s democracy. Once in charge, Sall established a </w:t>
      </w:r>
      <w:r w:rsidRPr="0006329A">
        <w:rPr>
          <w:i/>
          <w:color w:val="000000" w:themeColor="text1"/>
        </w:rPr>
        <w:t>National Institutional Reform Commission</w:t>
      </w:r>
      <w:r w:rsidRPr="0006329A">
        <w:rPr>
          <w:color w:val="000000" w:themeColor="text1"/>
        </w:rPr>
        <w:t xml:space="preserve"> (CNRI) by Presidential Decree no. 2013–730 on 28 May 2013. The Commission conducted consultations at the national level to engage the citizens. Finally, faced with political and especially economic difficulties, Sall changed his mind for fear of losing the elections, if they were held as planned in February 2017. Supported by the presidential coalition</w:t>
      </w:r>
      <w:r w:rsidRPr="0006329A">
        <w:rPr>
          <w:i/>
          <w:color w:val="000000" w:themeColor="text1"/>
        </w:rPr>
        <w:t xml:space="preserve"> Benno Bokk Yaakar</w:t>
      </w:r>
      <w:r w:rsidRPr="0006329A">
        <w:rPr>
          <w:color w:val="000000" w:themeColor="text1"/>
        </w:rPr>
        <w:t>, Sall proposed a constitutional reform project. The Constitutional Council validated the project but rejected the reduction of the current term of office from seven to five years. The Council gave a blank check to the President who waited a little longer to set the date for a referendum. In Senegal, the Constitution has no sacred value among politicians</w:t>
      </w:r>
      <w:r w:rsidR="00885B0C" w:rsidRPr="0006329A">
        <w:rPr>
          <w:color w:val="000000" w:themeColor="text1"/>
        </w:rPr>
        <w:t xml:space="preserve"> </w:t>
      </w:r>
      <w:r w:rsidRPr="0006329A">
        <w:rPr>
          <w:color w:val="000000" w:themeColor="text1"/>
        </w:rPr>
        <w:t>and constitutional judges are not independent</w:t>
      </w:r>
      <w:r w:rsidR="00885B0C" w:rsidRPr="0006329A">
        <w:rPr>
          <w:color w:val="000000" w:themeColor="text1"/>
        </w:rPr>
        <w:t>,</w:t>
      </w:r>
      <w:r w:rsidRPr="0006329A">
        <w:rPr>
          <w:color w:val="000000" w:themeColor="text1"/>
        </w:rPr>
        <w:t xml:space="preserve"> often under the control of the President of the Republic.</w:t>
      </w:r>
      <w:r w:rsidRPr="0006329A">
        <w:rPr>
          <w:color w:val="000000" w:themeColor="text1"/>
          <w:vertAlign w:val="superscript"/>
        </w:rPr>
        <w:footnoteReference w:id="350"/>
      </w:r>
      <w:r w:rsidRPr="0006329A">
        <w:rPr>
          <w:color w:val="000000" w:themeColor="text1"/>
        </w:rPr>
        <w:t xml:space="preserve"> The instrumentalization of the Senegalese Constitution by the ruling party (socialist or liberal) allows politicians to stay in power as long as they wish.</w:t>
      </w:r>
    </w:p>
    <w:p w14:paraId="0F961526" w14:textId="77777777" w:rsidR="00D936CB" w:rsidRPr="0006329A" w:rsidRDefault="00D936CB" w:rsidP="0006329A">
      <w:pPr>
        <w:spacing w:line="360" w:lineRule="auto"/>
        <w:jc w:val="both"/>
        <w:rPr>
          <w:color w:val="000000" w:themeColor="text1"/>
        </w:rPr>
      </w:pPr>
    </w:p>
    <w:p w14:paraId="0F961527" w14:textId="2EEFD3C9" w:rsidR="00D936CB" w:rsidRPr="0006329A" w:rsidRDefault="00191EFF" w:rsidP="0006329A">
      <w:pPr>
        <w:spacing w:line="360" w:lineRule="auto"/>
        <w:ind w:firstLine="720"/>
        <w:jc w:val="both"/>
        <w:rPr>
          <w:color w:val="000000" w:themeColor="text1"/>
        </w:rPr>
      </w:pPr>
      <w:r w:rsidRPr="0006329A">
        <w:rPr>
          <w:color w:val="000000" w:themeColor="text1"/>
        </w:rPr>
        <w:lastRenderedPageBreak/>
        <w:t>Macky Sall set the date of the referendum on 20 March 2016 and immediately began his campaign, leaving everyone astonished. The referendum ha</w:t>
      </w:r>
      <w:r w:rsidR="00885B0C" w:rsidRPr="0006329A">
        <w:rPr>
          <w:color w:val="000000" w:themeColor="text1"/>
        </w:rPr>
        <w:t>d</w:t>
      </w:r>
      <w:r w:rsidRPr="0006329A">
        <w:rPr>
          <w:color w:val="000000" w:themeColor="text1"/>
        </w:rPr>
        <w:t xml:space="preserve"> been formalized in Law no. 2016–10 on 5 April 2016 revising the Constitution by the Constitutional Council (Décision no. 1/C/2016 on 12 February 2016). This is the first symbolic coup d’État of the Sall regime. Symbolic violence in Bourdieu’s sense,</w:t>
      </w:r>
      <w:r w:rsidRPr="0006329A">
        <w:rPr>
          <w:color w:val="000000" w:themeColor="text1"/>
          <w:vertAlign w:val="superscript"/>
        </w:rPr>
        <w:footnoteReference w:id="351"/>
      </w:r>
      <w:r w:rsidRPr="0006329A">
        <w:rPr>
          <w:color w:val="000000" w:themeColor="text1"/>
        </w:rPr>
        <w:t xml:space="preserve"> in this specific case, is related to the use of the constitutional text, and the interpretation of the following three sentences in French that the majority of Senegalese do not understand: “The term of office of the President of the Republic is five years. The mandate is renewable once. This disposition can only be revised by a referendum law”.</w:t>
      </w:r>
      <w:r w:rsidRPr="0006329A">
        <w:rPr>
          <w:color w:val="000000" w:themeColor="text1"/>
          <w:vertAlign w:val="superscript"/>
        </w:rPr>
        <w:footnoteReference w:id="352"/>
      </w:r>
      <w:r w:rsidRPr="0006329A">
        <w:rPr>
          <w:color w:val="000000" w:themeColor="text1"/>
        </w:rPr>
        <w:t xml:space="preserve"> Abdoulaye Wade took the opportunity to apply for a third term, validated by the Constitutional Council. To correct the confusion in the text, the constitutional law professor Ismaila Madior Fall, also President Sall’s juridical adviser for the referendum revised it in two sentences: “The term of office of the President of the Republic is five years. No one can serve more than two consecutive terms</w:t>
      </w:r>
      <w:r w:rsidR="00AF09F3" w:rsidRPr="0006329A">
        <w:rPr>
          <w:color w:val="000000" w:themeColor="text1"/>
        </w:rPr>
        <w:t>.</w:t>
      </w:r>
      <w:r w:rsidRPr="0006329A">
        <w:rPr>
          <w:color w:val="000000" w:themeColor="text1"/>
        </w:rPr>
        <w:t>” The limiting clause on the number of mandates is a problem in Africa. For many commentators of the new formulation of the article, including political party leaders and law professors at the University of Dakar, the article 27 in Fall’s rewording “could allow incumbent President Macky Sall to run for two more five-year terms after 2019”.</w:t>
      </w:r>
      <w:r w:rsidRPr="0006329A">
        <w:rPr>
          <w:color w:val="000000" w:themeColor="text1"/>
          <w:vertAlign w:val="superscript"/>
        </w:rPr>
        <w:footnoteReference w:id="353"/>
      </w:r>
      <w:r w:rsidRPr="0006329A">
        <w:rPr>
          <w:color w:val="000000" w:themeColor="text1"/>
        </w:rPr>
        <w:t xml:space="preserve"> </w:t>
      </w:r>
      <w:r w:rsidR="00885B0C" w:rsidRPr="0006329A">
        <w:rPr>
          <w:color w:val="000000" w:themeColor="text1"/>
        </w:rPr>
        <w:t>T</w:t>
      </w:r>
      <w:r w:rsidRPr="0006329A">
        <w:rPr>
          <w:color w:val="000000" w:themeColor="text1"/>
        </w:rPr>
        <w:t>he results of the referendum</w:t>
      </w:r>
      <w:r w:rsidR="00885B0C" w:rsidRPr="0006329A">
        <w:rPr>
          <w:color w:val="000000" w:themeColor="text1"/>
        </w:rPr>
        <w:t xml:space="preserve"> </w:t>
      </w:r>
      <w:r w:rsidRPr="0006329A">
        <w:rPr>
          <w:color w:val="000000" w:themeColor="text1"/>
        </w:rPr>
        <w:t>were 2,203,062 of the vote cast, of which 1,367,592 or 63% of them opted for the “yes” vote.</w:t>
      </w:r>
      <w:r w:rsidRPr="0006329A">
        <w:rPr>
          <w:color w:val="000000" w:themeColor="text1"/>
          <w:vertAlign w:val="superscript"/>
        </w:rPr>
        <w:footnoteReference w:id="354"/>
      </w:r>
      <w:r w:rsidRPr="0006329A">
        <w:rPr>
          <w:color w:val="000000" w:themeColor="text1"/>
        </w:rPr>
        <w:t xml:space="preserve"> The Senegalese people voted but not en masse </w:t>
      </w:r>
      <w:r w:rsidR="00885B0C" w:rsidRPr="0006329A">
        <w:rPr>
          <w:color w:val="000000" w:themeColor="text1"/>
        </w:rPr>
        <w:t>as</w:t>
      </w:r>
      <w:r w:rsidRPr="0006329A">
        <w:rPr>
          <w:color w:val="000000" w:themeColor="text1"/>
        </w:rPr>
        <w:t xml:space="preserve"> participation rate was only 38%.</w:t>
      </w:r>
    </w:p>
    <w:p w14:paraId="0F961529" w14:textId="30B90C14" w:rsidR="00D936CB" w:rsidRPr="0006329A" w:rsidRDefault="00191EFF" w:rsidP="0006329A">
      <w:pPr>
        <w:spacing w:line="360" w:lineRule="auto"/>
        <w:ind w:firstLine="720"/>
        <w:jc w:val="both"/>
        <w:rPr>
          <w:color w:val="000000" w:themeColor="text1"/>
        </w:rPr>
      </w:pPr>
      <w:r w:rsidRPr="0006329A">
        <w:rPr>
          <w:color w:val="000000" w:themeColor="text1"/>
        </w:rPr>
        <w:t>After the referendum, Sall started to track down his main opponents for office</w:t>
      </w:r>
      <w:r w:rsidR="00885B0C" w:rsidRPr="0006329A">
        <w:rPr>
          <w:color w:val="000000" w:themeColor="text1"/>
        </w:rPr>
        <w:t xml:space="preserve">, </w:t>
      </w:r>
      <w:r w:rsidRPr="0006329A">
        <w:rPr>
          <w:color w:val="000000" w:themeColor="text1"/>
        </w:rPr>
        <w:t xml:space="preserve">the most serious </w:t>
      </w:r>
      <w:r w:rsidR="00885B0C" w:rsidRPr="0006329A">
        <w:rPr>
          <w:color w:val="000000" w:themeColor="text1"/>
        </w:rPr>
        <w:t xml:space="preserve">of whom </w:t>
      </w:r>
      <w:r w:rsidRPr="0006329A">
        <w:rPr>
          <w:color w:val="000000" w:themeColor="text1"/>
        </w:rPr>
        <w:t xml:space="preserve">was Khalifa Ababacar Sall, the mayor of Dakar since 2009. He is named after the Khalifa Babacar Sy, but does not exhibit his Sūfī affiliation. On 7 March 2017, Sall and his associates were indicted by the senior judge of the High Court of Dakar for fraudulent use of municipal funds. The same day, he was taken to the prison of Rebeuss in Dakar where his son and party collaborators were imprisoned for a few months. On 30 March 2018, Khalifa Ababacar Sall was sentenced to five (5) years imprisonment by the </w:t>
      </w:r>
      <w:r w:rsidRPr="0006329A">
        <w:rPr>
          <w:i/>
          <w:color w:val="000000" w:themeColor="text1"/>
        </w:rPr>
        <w:t>Court of First Instance</w:t>
      </w:r>
      <w:r w:rsidRPr="0006329A">
        <w:rPr>
          <w:color w:val="000000" w:themeColor="text1"/>
        </w:rPr>
        <w:t xml:space="preserve">. His associates also had various sentences ranging from six months to five years in prison. The most serious candidates </w:t>
      </w:r>
      <w:r w:rsidRPr="0006329A">
        <w:rPr>
          <w:color w:val="000000" w:themeColor="text1"/>
        </w:rPr>
        <w:lastRenderedPageBreak/>
        <w:t>dismissed by the Sall regime, the APR militants launched into a race for the 2017 legislative elections.</w:t>
      </w:r>
    </w:p>
    <w:p w14:paraId="0F96152A" w14:textId="77777777" w:rsidR="00D936CB" w:rsidRPr="0006329A" w:rsidRDefault="00D936CB" w:rsidP="00BB4CF5">
      <w:pPr>
        <w:spacing w:line="360" w:lineRule="auto"/>
        <w:rPr>
          <w:color w:val="000000" w:themeColor="text1"/>
        </w:rPr>
      </w:pPr>
    </w:p>
    <w:p w14:paraId="0F96152B" w14:textId="5987B2C8" w:rsidR="00D936CB" w:rsidRPr="0006329A" w:rsidRDefault="00191EFF" w:rsidP="00BB4CF5">
      <w:pPr>
        <w:spacing w:line="360" w:lineRule="auto"/>
        <w:rPr>
          <w:color w:val="000000" w:themeColor="text1"/>
        </w:rPr>
      </w:pPr>
      <w:r w:rsidRPr="0006329A">
        <w:rPr>
          <w:b/>
          <w:color w:val="000000" w:themeColor="text1"/>
        </w:rPr>
        <w:t xml:space="preserve">The Legislative Elections of 30 July 2017 </w:t>
      </w:r>
      <w:r w:rsidRPr="0006329A">
        <w:rPr>
          <w:color w:val="000000" w:themeColor="text1"/>
        </w:rPr>
        <w:br/>
        <w:t xml:space="preserve">I observed the campaign of the 2017 legislative elections while traveling to Touba, Saint-Louis, Tivaouane, and Dakar, the western part of Senegal. From </w:t>
      </w:r>
      <w:r w:rsidR="00885B0C" w:rsidRPr="0006329A">
        <w:rPr>
          <w:color w:val="000000" w:themeColor="text1"/>
        </w:rPr>
        <w:t>one</w:t>
      </w:r>
      <w:r w:rsidRPr="0006329A">
        <w:rPr>
          <w:color w:val="000000" w:themeColor="text1"/>
        </w:rPr>
        <w:t xml:space="preserve"> place to another, the most visible banners and effigies of candidates were those of the leaders of BBY, the </w:t>
      </w:r>
      <w:r w:rsidRPr="0006329A">
        <w:rPr>
          <w:i/>
          <w:color w:val="000000" w:themeColor="text1"/>
        </w:rPr>
        <w:t>Patriotic Convergence for Justice and Equity</w:t>
      </w:r>
      <w:r w:rsidRPr="0006329A">
        <w:rPr>
          <w:color w:val="000000" w:themeColor="text1"/>
        </w:rPr>
        <w:t xml:space="preserve">/Nay Leer (CPJE/NL) led by Diop Sy, a House representative, business acumen, and active Tijānī disciple of the Sy family in Tivaouane.  The green and white colors of Islam, which are the ones of the PUR, were also well circulated. In Dakar, Khalifa Sall’s campaign signs and photos are displayed everywhere, showcasing his reputation. </w:t>
      </w:r>
    </w:p>
    <w:p w14:paraId="0F96152D" w14:textId="45E28F4D" w:rsidR="00D936CB" w:rsidRPr="0006329A" w:rsidRDefault="00191EFF" w:rsidP="00703C8B">
      <w:pPr>
        <w:spacing w:line="360" w:lineRule="auto"/>
        <w:ind w:firstLine="720"/>
        <w:jc w:val="both"/>
        <w:rPr>
          <w:color w:val="000000" w:themeColor="text1"/>
          <w:vertAlign w:val="superscript"/>
        </w:rPr>
      </w:pPr>
      <w:r w:rsidRPr="0006329A">
        <w:rPr>
          <w:color w:val="000000" w:themeColor="text1"/>
        </w:rPr>
        <w:t xml:space="preserve">For the 2017 elections, there were forty-seven (47) lists of nominations including many political coalitions. Because of the plethora of lists, on 27 July the Constitutional Council issued a </w:t>
      </w:r>
      <w:r w:rsidRPr="0006329A">
        <w:rPr>
          <w:i/>
          <w:color w:val="000000" w:themeColor="text1"/>
        </w:rPr>
        <w:t>Décision</w:t>
      </w:r>
      <w:r w:rsidRPr="0006329A">
        <w:rPr>
          <w:color w:val="000000" w:themeColor="text1"/>
        </w:rPr>
        <w:t xml:space="preserve"> authorizing the use of five voting papers out of the proposed forty-seven. The Council was simply following the </w:t>
      </w:r>
      <w:r w:rsidRPr="0006329A">
        <w:rPr>
          <w:i/>
          <w:color w:val="000000" w:themeColor="text1"/>
        </w:rPr>
        <w:t>Economic Community of West African States</w:t>
      </w:r>
      <w:r w:rsidRPr="0006329A">
        <w:rPr>
          <w:color w:val="000000" w:themeColor="text1"/>
        </w:rPr>
        <w:t xml:space="preserve"> (ECOWAS) protocol which imposes five ballot papers when there are several. A few candidates on the lists were identified as “religious leader” as their profession</w:t>
      </w:r>
      <w:r w:rsidR="00885B0C" w:rsidRPr="0006329A">
        <w:rPr>
          <w:color w:val="000000" w:themeColor="text1"/>
        </w:rPr>
        <w:t>, going</w:t>
      </w:r>
      <w:r w:rsidRPr="0006329A">
        <w:rPr>
          <w:color w:val="000000" w:themeColor="text1"/>
        </w:rPr>
        <w:t xml:space="preserve"> against the spirit of the Constitution. Also, there is an overwhelming use of the Wolof language for denominations and acronyms of political parties and coalitions.</w:t>
      </w:r>
      <w:r w:rsidRPr="0006329A">
        <w:rPr>
          <w:color w:val="000000" w:themeColor="text1"/>
          <w:vertAlign w:val="superscript"/>
        </w:rPr>
        <w:footnoteReference w:id="355"/>
      </w:r>
    </w:p>
    <w:p w14:paraId="0F96152F" w14:textId="77777777" w:rsidR="00D936CB" w:rsidRPr="0006329A" w:rsidRDefault="00191EFF" w:rsidP="00703C8B">
      <w:pPr>
        <w:spacing w:line="360" w:lineRule="auto"/>
        <w:ind w:firstLine="720"/>
        <w:jc w:val="both"/>
        <w:rPr>
          <w:color w:val="000000" w:themeColor="text1"/>
        </w:rPr>
      </w:pPr>
      <w:r w:rsidRPr="0006329A">
        <w:rPr>
          <w:color w:val="000000" w:themeColor="text1"/>
        </w:rPr>
        <w:t>For the elections, the number of registered voters was 6,219,446 with 3,337,494 total votes for 3,310,435 valid votes. There were 14,634 polling stations and the turnout was 53.66%.</w:t>
      </w:r>
      <w:r w:rsidRPr="0006329A">
        <w:rPr>
          <w:color w:val="000000" w:themeColor="text1"/>
          <w:vertAlign w:val="superscript"/>
        </w:rPr>
        <w:footnoteReference w:id="356"/>
      </w:r>
      <w:r w:rsidRPr="0006329A">
        <w:rPr>
          <w:color w:val="000000" w:themeColor="text1"/>
        </w:rPr>
        <w:t xml:space="preserve"> Leaders of opposition parties lamented the organization of the polls. For Wade, President “Sall has arranged that in all places where he thought that the opposition would win, there was no vote”.</w:t>
      </w:r>
      <w:r w:rsidRPr="0006329A">
        <w:rPr>
          <w:color w:val="000000" w:themeColor="text1"/>
          <w:vertAlign w:val="superscript"/>
        </w:rPr>
        <w:footnoteReference w:id="357"/>
      </w:r>
      <w:r w:rsidRPr="0006329A">
        <w:rPr>
          <w:color w:val="000000" w:themeColor="text1"/>
        </w:rPr>
        <w:t xml:space="preserve"> However, the </w:t>
      </w:r>
      <w:r w:rsidRPr="0006329A">
        <w:rPr>
          <w:i/>
          <w:color w:val="000000" w:themeColor="text1"/>
        </w:rPr>
        <w:t>African Union Observation Mission</w:t>
      </w:r>
      <w:r w:rsidRPr="0006329A">
        <w:rPr>
          <w:color w:val="000000" w:themeColor="text1"/>
        </w:rPr>
        <w:t xml:space="preserve"> headed by Catherine Samba Panza, President of the Central African Republic, denounced failures attributed to the </w:t>
      </w:r>
      <w:r w:rsidRPr="0006329A">
        <w:rPr>
          <w:i/>
          <w:color w:val="000000" w:themeColor="text1"/>
        </w:rPr>
        <w:t>Independent National Electoral Commission</w:t>
      </w:r>
      <w:r w:rsidRPr="0006329A">
        <w:rPr>
          <w:color w:val="000000" w:themeColor="text1"/>
        </w:rPr>
        <w:t xml:space="preserve"> (CENI), but also acclaimed the maturity of Senegalese democracy. This is confirmed </w:t>
      </w:r>
      <w:r w:rsidRPr="0006329A">
        <w:rPr>
          <w:color w:val="000000" w:themeColor="text1"/>
        </w:rPr>
        <w:lastRenderedPageBreak/>
        <w:t>by the ruling party, and the presidential coalition but not shared by the opposition and members of the civil society.</w:t>
      </w:r>
    </w:p>
    <w:p w14:paraId="0F961531" w14:textId="675CE225" w:rsidR="00D936CB" w:rsidRPr="0006329A" w:rsidRDefault="00191EFF" w:rsidP="00703C8B">
      <w:pPr>
        <w:spacing w:line="360" w:lineRule="auto"/>
        <w:ind w:firstLine="720"/>
        <w:jc w:val="both"/>
        <w:rPr>
          <w:color w:val="000000" w:themeColor="text1"/>
        </w:rPr>
      </w:pPr>
      <w:r w:rsidRPr="0006329A">
        <w:rPr>
          <w:color w:val="000000" w:themeColor="text1"/>
        </w:rPr>
        <w:t xml:space="preserve">For the final results of the legislative elections of 2017, I focus more on the large coalitions and the parties having a close relationship with religion. The </w:t>
      </w:r>
      <w:r w:rsidRPr="0006329A">
        <w:rPr>
          <w:i/>
          <w:color w:val="000000" w:themeColor="text1"/>
        </w:rPr>
        <w:t xml:space="preserve">Coalition Gagnante/Wattu Taxawu Senegal </w:t>
      </w:r>
      <w:r w:rsidRPr="0006329A">
        <w:rPr>
          <w:color w:val="000000" w:themeColor="text1"/>
        </w:rPr>
        <w:t xml:space="preserve">led by former President Wade won 552,095 votes with 19 seats in the National Assembly. </w:t>
      </w:r>
      <w:r w:rsidRPr="0006329A">
        <w:rPr>
          <w:i/>
          <w:color w:val="000000" w:themeColor="text1"/>
        </w:rPr>
        <w:t>Benno Bokk Yakaar</w:t>
      </w:r>
      <w:r w:rsidRPr="0006329A">
        <w:rPr>
          <w:color w:val="000000" w:themeColor="text1"/>
        </w:rPr>
        <w:t xml:space="preserve"> (BBY), the presidential coalition received 1,637,761 votes for 125 seats. The PVD had 22,769 votes and 1 MP in the National Assembly. The coalition </w:t>
      </w:r>
      <w:r w:rsidRPr="0006329A">
        <w:rPr>
          <w:i/>
          <w:color w:val="000000" w:themeColor="text1"/>
        </w:rPr>
        <w:t xml:space="preserve">Mankoo Taxawu Senegal </w:t>
      </w:r>
      <w:r w:rsidRPr="0006329A">
        <w:rPr>
          <w:color w:val="000000" w:themeColor="text1"/>
        </w:rPr>
        <w:t>(MTS)</w:t>
      </w:r>
      <w:r w:rsidRPr="0006329A">
        <w:rPr>
          <w:i/>
          <w:color w:val="000000" w:themeColor="text1"/>
        </w:rPr>
        <w:t xml:space="preserve"> </w:t>
      </w:r>
      <w:r w:rsidRPr="0006329A">
        <w:rPr>
          <w:color w:val="000000" w:themeColor="text1"/>
        </w:rPr>
        <w:t xml:space="preserve">received 388,188 votes for 7 seats while their leader Khalifa Ababacar Sall was in prison. The PUR manages to have 155,407 votes with 3 seats. Some politicians who supported BBY in 2012 left the presidential coalition in 2017. These are Khalifa Ababacar Sall and Aïssata Tall Sall of PS, Malick Gackou of AFP, Cheikh Bamba Dièye of FSD/BJ, Idrissa Seck of </w:t>
      </w:r>
      <w:r w:rsidRPr="0006329A">
        <w:rPr>
          <w:i/>
          <w:color w:val="000000" w:themeColor="text1"/>
        </w:rPr>
        <w:t>Rewmi</w:t>
      </w:r>
      <w:r w:rsidRPr="0006329A">
        <w:rPr>
          <w:color w:val="000000" w:themeColor="text1"/>
        </w:rPr>
        <w:t xml:space="preserve">, Cheikh Tidiane Gadio of the </w:t>
      </w:r>
      <w:r w:rsidRPr="0006329A">
        <w:rPr>
          <w:i/>
          <w:color w:val="000000" w:themeColor="text1"/>
        </w:rPr>
        <w:t>Citizen’ Political Movement: It’s Time to Act</w:t>
      </w:r>
      <w:r w:rsidRPr="0006329A">
        <w:rPr>
          <w:color w:val="000000" w:themeColor="text1"/>
        </w:rPr>
        <w:t xml:space="preserve"> (</w:t>
      </w:r>
      <w:r w:rsidRPr="0006329A">
        <w:rPr>
          <w:i/>
          <w:color w:val="000000" w:themeColor="text1"/>
        </w:rPr>
        <w:t>Luy Jot Jotna</w:t>
      </w:r>
      <w:r w:rsidRPr="0006329A">
        <w:rPr>
          <w:color w:val="000000" w:themeColor="text1"/>
        </w:rPr>
        <w:t xml:space="preserve">). Serigne Khadim Thioune of MPS–Faxas joined BBY for these elections, probably because of his father’s rapprochement with the presidential faction. El Hadji Mansour Sy “Djamil” at the head of </w:t>
      </w:r>
      <w:r w:rsidRPr="0006329A">
        <w:rPr>
          <w:i/>
          <w:color w:val="000000" w:themeColor="text1"/>
        </w:rPr>
        <w:t>Bes du Ñaak</w:t>
      </w:r>
      <w:r w:rsidRPr="0006329A">
        <w:rPr>
          <w:color w:val="000000" w:themeColor="text1"/>
        </w:rPr>
        <w:t>, joined the MTS coalition.</w:t>
      </w:r>
    </w:p>
    <w:p w14:paraId="0F961533" w14:textId="77777777" w:rsidR="00D936CB" w:rsidRPr="0006329A" w:rsidRDefault="00191EFF" w:rsidP="00703C8B">
      <w:pPr>
        <w:spacing w:line="360" w:lineRule="auto"/>
        <w:ind w:firstLine="720"/>
        <w:jc w:val="both"/>
        <w:rPr>
          <w:color w:val="000000" w:themeColor="text1"/>
        </w:rPr>
      </w:pPr>
      <w:r w:rsidRPr="0006329A">
        <w:rPr>
          <w:color w:val="000000" w:themeColor="text1"/>
        </w:rPr>
        <w:t xml:space="preserve">In the Parliamentary history of Senegal, PUR has more voters than any other party with religious connotations. Even in the departments of Diourbel and Mbacké, the stronghold of the </w:t>
      </w:r>
      <w:r w:rsidRPr="0006329A">
        <w:rPr>
          <w:i/>
          <w:color w:val="000000" w:themeColor="text1"/>
        </w:rPr>
        <w:t>Murīdiyya</w:t>
      </w:r>
      <w:r w:rsidRPr="0006329A">
        <w:rPr>
          <w:color w:val="000000" w:themeColor="text1"/>
        </w:rPr>
        <w:t>, the PUR party had 1,360 votes while the PVD was able to reap a meager gain of 625 votes. This is to indicate that in their own bases, the Murīds can vote for non-Murīds candidates and that the Sūfī order barriers are not as hermetic as people might think.</w:t>
      </w:r>
      <w:r w:rsidRPr="0006329A">
        <w:rPr>
          <w:color w:val="000000" w:themeColor="text1"/>
          <w:vertAlign w:val="superscript"/>
        </w:rPr>
        <w:footnoteReference w:id="358"/>
      </w:r>
      <w:r w:rsidRPr="0006329A">
        <w:rPr>
          <w:color w:val="000000" w:themeColor="text1"/>
        </w:rPr>
        <w:t xml:space="preserve"> Professor El Hadji (Issa) Sall who is the head of PUR, explains that his party is secular because, in Senegal, the religious party is not allowed unlike in Germany where there is a Christian democracy.</w:t>
      </w:r>
      <w:r w:rsidRPr="0006329A">
        <w:rPr>
          <w:color w:val="000000" w:themeColor="text1"/>
          <w:vertAlign w:val="superscript"/>
        </w:rPr>
        <w:footnoteReference w:id="359"/>
      </w:r>
      <w:r w:rsidRPr="0006329A">
        <w:rPr>
          <w:color w:val="000000" w:themeColor="text1"/>
        </w:rPr>
        <w:t xml:space="preserve"> However, this party identifies much more with Serigne Moustapha Sy, the moral leader of the </w:t>
      </w:r>
      <w:r w:rsidRPr="0006329A">
        <w:rPr>
          <w:i/>
          <w:color w:val="000000" w:themeColor="text1"/>
        </w:rPr>
        <w:t xml:space="preserve">Mustarchidīns </w:t>
      </w:r>
      <w:r w:rsidRPr="0006329A">
        <w:rPr>
          <w:color w:val="000000" w:themeColor="text1"/>
        </w:rPr>
        <w:t>and his father Serigne Cheikh who is their</w:t>
      </w:r>
      <w:r w:rsidRPr="0006329A">
        <w:rPr>
          <w:i/>
          <w:color w:val="000000" w:themeColor="text1"/>
        </w:rPr>
        <w:t xml:space="preserve"> </w:t>
      </w:r>
      <w:r w:rsidRPr="0006329A">
        <w:rPr>
          <w:color w:val="000000" w:themeColor="text1"/>
        </w:rPr>
        <w:t>spiritual guide. The inferring remarks are that it does not make sense to separate religion from politics (See the next chapter on how the marabout has inspired political parties and movements).</w:t>
      </w:r>
    </w:p>
    <w:p w14:paraId="0F961534" w14:textId="77777777" w:rsidR="00D936CB" w:rsidRPr="0006329A" w:rsidRDefault="00D936CB" w:rsidP="0006329A">
      <w:pPr>
        <w:spacing w:line="360" w:lineRule="auto"/>
        <w:jc w:val="both"/>
        <w:rPr>
          <w:b/>
          <w:color w:val="000000" w:themeColor="text1"/>
        </w:rPr>
      </w:pPr>
    </w:p>
    <w:p w14:paraId="0F961535" w14:textId="77777777" w:rsidR="00D936CB" w:rsidRPr="0006329A" w:rsidRDefault="00191EFF" w:rsidP="0006329A">
      <w:pPr>
        <w:spacing w:line="360" w:lineRule="auto"/>
        <w:jc w:val="both"/>
        <w:rPr>
          <w:b/>
          <w:color w:val="000000" w:themeColor="text1"/>
        </w:rPr>
      </w:pPr>
      <w:r w:rsidRPr="0006329A">
        <w:rPr>
          <w:b/>
          <w:color w:val="000000" w:themeColor="text1"/>
        </w:rPr>
        <w:lastRenderedPageBreak/>
        <w:t xml:space="preserve">How Religion and Politics Intersect in PUR </w:t>
      </w:r>
    </w:p>
    <w:p w14:paraId="0F961536" w14:textId="05663501" w:rsidR="00D936CB" w:rsidRPr="0006329A" w:rsidRDefault="00191EFF" w:rsidP="0006329A">
      <w:pPr>
        <w:spacing w:after="240" w:line="360" w:lineRule="auto"/>
        <w:jc w:val="both"/>
        <w:rPr>
          <w:color w:val="000000" w:themeColor="text1"/>
        </w:rPr>
      </w:pPr>
      <w:r w:rsidRPr="0006329A">
        <w:rPr>
          <w:color w:val="000000" w:themeColor="text1"/>
        </w:rPr>
        <w:t xml:space="preserve">The </w:t>
      </w:r>
      <w:r w:rsidRPr="0006329A">
        <w:rPr>
          <w:i/>
          <w:color w:val="000000" w:themeColor="text1"/>
        </w:rPr>
        <w:t>Party of Unity and Rally</w:t>
      </w:r>
      <w:r w:rsidRPr="0006329A">
        <w:rPr>
          <w:color w:val="000000" w:themeColor="text1"/>
        </w:rPr>
        <w:t xml:space="preserve"> (PUR) is a secular political party. The confusion lies in the fact that in Senegal any party with a strong religious base or with members affiliated with a </w:t>
      </w:r>
      <w:r w:rsidRPr="0006329A">
        <w:rPr>
          <w:i/>
          <w:color w:val="000000" w:themeColor="text1"/>
        </w:rPr>
        <w:t>dahira</w:t>
      </w:r>
      <w:r w:rsidRPr="0006329A">
        <w:rPr>
          <w:color w:val="000000" w:themeColor="text1"/>
        </w:rPr>
        <w:t xml:space="preserve"> whose leader is involved in politics, is referred to as a religious party. Journalists and the media are attached to secularism and</w:t>
      </w:r>
      <w:r w:rsidR="00D67BFA" w:rsidRPr="0006329A">
        <w:rPr>
          <w:color w:val="000000" w:themeColor="text1"/>
        </w:rPr>
        <w:t xml:space="preserve"> capriciously</w:t>
      </w:r>
      <w:r w:rsidRPr="0006329A">
        <w:rPr>
          <w:color w:val="000000" w:themeColor="text1"/>
        </w:rPr>
        <w:t xml:space="preserve"> participate in the </w:t>
      </w:r>
      <w:r w:rsidRPr="0006329A">
        <w:rPr>
          <w:i/>
          <w:color w:val="000000" w:themeColor="text1"/>
        </w:rPr>
        <w:t>satanization</w:t>
      </w:r>
      <w:r w:rsidRPr="0006329A">
        <w:rPr>
          <w:color w:val="000000" w:themeColor="text1"/>
        </w:rPr>
        <w:t xml:space="preserve"> of political parties with religious influence. Marabout followers are considered as disciples and not as free citizens who happen to use religion for politics. The political parties born out of Sūfī orders’ structures consider themselves secular like all others. </w:t>
      </w:r>
    </w:p>
    <w:p w14:paraId="0F961537" w14:textId="055AF44F" w:rsidR="00D936CB" w:rsidRPr="0006329A" w:rsidRDefault="00191EFF" w:rsidP="0006329A">
      <w:pPr>
        <w:spacing w:after="240" w:line="360" w:lineRule="auto"/>
        <w:ind w:firstLine="720"/>
        <w:jc w:val="both"/>
        <w:rPr>
          <w:color w:val="000000" w:themeColor="text1"/>
        </w:rPr>
      </w:pPr>
      <w:r w:rsidRPr="0006329A">
        <w:rPr>
          <w:color w:val="000000" w:themeColor="text1"/>
        </w:rPr>
        <w:t>The PUR, after its twenty years of political hibernation, especially under Wade, was running for office for the first time in history. Any careful observer would notice the surge of the white-green horde of PUR, thus assimilating their political cause to the one of Islam. Their campaign in terms of communication has reached the Senegalese masses especially those in the cities of Louga, Rufisque, Pikine, Tivaouane, and Thiès where it garners between 13,000 and 24,000 votes.</w:t>
      </w:r>
      <w:r w:rsidRPr="0006329A">
        <w:rPr>
          <w:color w:val="000000" w:themeColor="text1"/>
          <w:vertAlign w:val="superscript"/>
        </w:rPr>
        <w:footnoteReference w:id="360"/>
      </w:r>
      <w:r w:rsidRPr="0006329A">
        <w:rPr>
          <w:color w:val="000000" w:themeColor="text1"/>
        </w:rPr>
        <w:t xml:space="preserve"> Except for </w:t>
      </w:r>
      <w:r w:rsidRPr="0006329A">
        <w:rPr>
          <w:i/>
          <w:color w:val="000000" w:themeColor="text1"/>
        </w:rPr>
        <w:t>Bes du Ñaak</w:t>
      </w:r>
      <w:r w:rsidRPr="0006329A">
        <w:rPr>
          <w:color w:val="000000" w:themeColor="text1"/>
        </w:rPr>
        <w:t xml:space="preserve">, the PUR has a capacity for mobilization never </w:t>
      </w:r>
      <w:r w:rsidR="00D67BFA" w:rsidRPr="0006329A">
        <w:rPr>
          <w:color w:val="000000" w:themeColor="text1"/>
        </w:rPr>
        <w:t xml:space="preserve">before </w:t>
      </w:r>
      <w:r w:rsidRPr="0006329A">
        <w:rPr>
          <w:color w:val="000000" w:themeColor="text1"/>
        </w:rPr>
        <w:t>equaled by any other party supported and sponsored by a religious leader. Once again, the newspapers published on 31 July 31 and 1</w:t>
      </w:r>
      <w:r w:rsidR="00D67BFA" w:rsidRPr="0006329A">
        <w:rPr>
          <w:color w:val="000000" w:themeColor="text1"/>
        </w:rPr>
        <w:t xml:space="preserve"> </w:t>
      </w:r>
      <w:r w:rsidRPr="0006329A">
        <w:rPr>
          <w:color w:val="000000" w:themeColor="text1"/>
        </w:rPr>
        <w:t xml:space="preserve">August spoke of “the biggest surprise of these elections of 30 July 2017”. Yet in the Commune of Tivaouane, BBY won 8,920 votes or 45.96% out of a total of 19,503 votes. PUR comes in second with 3,019 or 15.53% of the vote. BBY’s victory in the Commune of Tivaouane can also be partly explained by the call of spokesperson Serigne Abdoul Aziz Sy “Junior” to support President Sall who had visibly invested billions FCFA in Tivaouane. All in all, the success of the PUR also invites another reading of the Senegalese political sphere. PUR voters are convinced militants who think that their model of social and political ideals </w:t>
      </w:r>
      <w:r w:rsidR="00D67BFA" w:rsidRPr="0006329A">
        <w:rPr>
          <w:color w:val="000000" w:themeColor="text1"/>
        </w:rPr>
        <w:t>is</w:t>
      </w:r>
      <w:r w:rsidRPr="0006329A">
        <w:rPr>
          <w:color w:val="000000" w:themeColor="text1"/>
        </w:rPr>
        <w:t xml:space="preserve"> better than those professional politicians who serve the citizens. PUR and its followers/militants are inspired by the political philosophy of Serigne Cheikh, which they blend with other political currents (See next Chapter).</w:t>
      </w:r>
    </w:p>
    <w:p w14:paraId="0F961539" w14:textId="77777777" w:rsidR="00D936CB" w:rsidRPr="0006329A" w:rsidRDefault="00191EFF" w:rsidP="0006329A">
      <w:pPr>
        <w:spacing w:line="360" w:lineRule="auto"/>
        <w:jc w:val="both"/>
        <w:rPr>
          <w:b/>
          <w:color w:val="000000" w:themeColor="text1"/>
        </w:rPr>
      </w:pPr>
      <w:r w:rsidRPr="0006329A">
        <w:rPr>
          <w:b/>
          <w:color w:val="000000" w:themeColor="text1"/>
        </w:rPr>
        <w:lastRenderedPageBreak/>
        <w:t xml:space="preserve">The Debates on the Sponsorship Act (or </w:t>
      </w:r>
      <w:r w:rsidRPr="0006329A">
        <w:rPr>
          <w:b/>
          <w:i/>
          <w:color w:val="000000" w:themeColor="text1"/>
        </w:rPr>
        <w:t>loi sur le parrainage</w:t>
      </w:r>
      <w:r w:rsidRPr="0006329A">
        <w:rPr>
          <w:b/>
          <w:color w:val="000000" w:themeColor="text1"/>
        </w:rPr>
        <w:t>)</w:t>
      </w:r>
    </w:p>
    <w:p w14:paraId="0F96153A" w14:textId="07842DF9" w:rsidR="00D936CB" w:rsidRPr="0006329A" w:rsidRDefault="00191EFF" w:rsidP="0006329A">
      <w:pPr>
        <w:spacing w:line="360" w:lineRule="auto"/>
        <w:jc w:val="both"/>
        <w:rPr>
          <w:color w:val="000000" w:themeColor="text1"/>
        </w:rPr>
      </w:pPr>
      <w:r w:rsidRPr="0006329A">
        <w:rPr>
          <w:color w:val="000000" w:themeColor="text1"/>
        </w:rPr>
        <w:t>In March 2018, President Sall introduced a new Bill.</w:t>
      </w:r>
      <w:r w:rsidRPr="0006329A">
        <w:rPr>
          <w:color w:val="000000" w:themeColor="text1"/>
          <w:vertAlign w:val="superscript"/>
        </w:rPr>
        <w:footnoteReference w:id="361"/>
      </w:r>
      <w:r w:rsidRPr="0006329A">
        <w:rPr>
          <w:color w:val="000000" w:themeColor="text1"/>
        </w:rPr>
        <w:t xml:space="preserve"> The revision or rewriting of the electoral code was entrusted to the lawyer-minister Ismaila Madior Fall who took charge of defending the bill, despite criticism from all sides. Indeed, the bill proposes to the candidates in the county, municipal and legislative elections, and the 2019 presidential election to collect sponsorship signatures by one percent of the global electoral file (</w:t>
      </w:r>
      <w:r w:rsidRPr="0006329A">
        <w:rPr>
          <w:i/>
          <w:color w:val="000000" w:themeColor="text1"/>
        </w:rPr>
        <w:t>fichier général</w:t>
      </w:r>
      <w:r w:rsidRPr="0006329A">
        <w:rPr>
          <w:color w:val="000000" w:themeColor="text1"/>
        </w:rPr>
        <w:t xml:space="preserve">), in at least seven of the fourteen regions of the country at the rate of two thousand signatures per region, to be validated first by a commission receiving applications, supervised and controlled by the </w:t>
      </w:r>
      <w:r w:rsidRPr="0006329A">
        <w:rPr>
          <w:i/>
          <w:color w:val="000000" w:themeColor="text1"/>
        </w:rPr>
        <w:t>National Independent Electoral Commission</w:t>
      </w:r>
      <w:r w:rsidRPr="0006329A">
        <w:rPr>
          <w:color w:val="000000" w:themeColor="text1"/>
        </w:rPr>
        <w:t xml:space="preserve"> (CENA) to finally be validated by the Constitutional Council.</w:t>
      </w:r>
      <w:r w:rsidRPr="0006329A">
        <w:rPr>
          <w:color w:val="000000" w:themeColor="text1"/>
          <w:vertAlign w:val="superscript"/>
        </w:rPr>
        <w:footnoteReference w:id="362"/>
      </w:r>
      <w:r w:rsidRPr="0006329A">
        <w:rPr>
          <w:color w:val="000000" w:themeColor="text1"/>
        </w:rPr>
        <w:t xml:space="preserve"> An elector must sponsor only one candidate</w:t>
      </w:r>
      <w:r w:rsidR="00D67BFA" w:rsidRPr="0006329A">
        <w:rPr>
          <w:color w:val="000000" w:themeColor="text1"/>
        </w:rPr>
        <w:t>, which</w:t>
      </w:r>
      <w:r w:rsidRPr="0006329A">
        <w:rPr>
          <w:color w:val="000000" w:themeColor="text1"/>
        </w:rPr>
        <w:t xml:space="preserve"> is difficult to know in a country with a high illiteracy rate. Once </w:t>
      </w:r>
      <w:r w:rsidR="00D67BFA" w:rsidRPr="0006329A">
        <w:rPr>
          <w:color w:val="000000" w:themeColor="text1"/>
        </w:rPr>
        <w:t>again,</w:t>
      </w:r>
      <w:r w:rsidRPr="0006329A">
        <w:rPr>
          <w:color w:val="000000" w:themeColor="text1"/>
        </w:rPr>
        <w:t xml:space="preserve"> the ignorance of the majority to write or read is an electoral gain for those in power</w:t>
      </w:r>
      <w:r w:rsidR="00D67BFA" w:rsidRPr="0006329A">
        <w:rPr>
          <w:color w:val="000000" w:themeColor="text1"/>
        </w:rPr>
        <w:t xml:space="preserve">, a </w:t>
      </w:r>
      <w:r w:rsidRPr="0006329A">
        <w:rPr>
          <w:color w:val="000000" w:themeColor="text1"/>
        </w:rPr>
        <w:t>fact facilitated by the constitutional judge</w:t>
      </w:r>
      <w:r w:rsidR="00D67BFA" w:rsidRPr="0006329A">
        <w:rPr>
          <w:color w:val="000000" w:themeColor="text1"/>
        </w:rPr>
        <w:t>, as</w:t>
      </w:r>
      <w:r w:rsidRPr="0006329A">
        <w:rPr>
          <w:color w:val="000000" w:themeColor="text1"/>
        </w:rPr>
        <w:t xml:space="preserve"> signing for two candidates cancels the second signature. In short, the Senegalese have variously appreciated the interest of having a law on sponsorship for the country.</w:t>
      </w:r>
    </w:p>
    <w:p w14:paraId="0F96153C" w14:textId="5CE57C3C" w:rsidR="00D936CB" w:rsidRPr="0006329A" w:rsidRDefault="00191EFF" w:rsidP="0006329A">
      <w:pPr>
        <w:spacing w:line="360" w:lineRule="auto"/>
        <w:ind w:firstLine="720"/>
        <w:jc w:val="both"/>
        <w:rPr>
          <w:color w:val="000000" w:themeColor="text1"/>
        </w:rPr>
      </w:pPr>
      <w:r w:rsidRPr="0006329A">
        <w:rPr>
          <w:color w:val="000000" w:themeColor="text1"/>
        </w:rPr>
        <w:t>Leaders of opposition parties with Mamadou Diop Decroix (</w:t>
      </w:r>
      <w:r w:rsidRPr="0006329A">
        <w:rPr>
          <w:i/>
          <w:color w:val="000000" w:themeColor="text1"/>
        </w:rPr>
        <w:t xml:space="preserve">African Party for Democracy and Nationalism/And Jëf </w:t>
      </w:r>
      <w:r w:rsidRPr="0006329A">
        <w:rPr>
          <w:color w:val="000000" w:themeColor="text1"/>
        </w:rPr>
        <w:t xml:space="preserve">(AJ/PADS) as one of the leaders, gathered in a new platform called the </w:t>
      </w:r>
      <w:r w:rsidRPr="0006329A">
        <w:rPr>
          <w:i/>
          <w:color w:val="000000" w:themeColor="text1"/>
        </w:rPr>
        <w:t>Democratic and Social Front of National Resistance Against Constitutional and Electoral Manipulation in Senegal</w:t>
      </w:r>
      <w:r w:rsidRPr="0006329A">
        <w:rPr>
          <w:color w:val="000000" w:themeColor="text1"/>
        </w:rPr>
        <w:t xml:space="preserve">. They had ruled out any negotiations with the ruling power and called on the people to mobilize before the National Assembly on 19 April 2018, the day of the vote of the law. According to the </w:t>
      </w:r>
      <w:r w:rsidRPr="0006329A">
        <w:rPr>
          <w:i/>
          <w:color w:val="000000" w:themeColor="text1"/>
        </w:rPr>
        <w:t>Front</w:t>
      </w:r>
      <w:r w:rsidRPr="0006329A">
        <w:rPr>
          <w:color w:val="000000" w:themeColor="text1"/>
        </w:rPr>
        <w:t xml:space="preserve"> leaders, </w:t>
      </w:r>
      <w:r w:rsidR="00D67BFA" w:rsidRPr="0006329A">
        <w:rPr>
          <w:color w:val="000000" w:themeColor="text1"/>
        </w:rPr>
        <w:t xml:space="preserve">through the Sponsorship Act, </w:t>
      </w:r>
      <w:r w:rsidRPr="0006329A">
        <w:rPr>
          <w:color w:val="000000" w:themeColor="text1"/>
        </w:rPr>
        <w:t>the power seeks to eliminate some of the candidates and give more chances to the current serving President Sall to be re-elected in the presidential election of 24 February 2019.</w:t>
      </w:r>
    </w:p>
    <w:p w14:paraId="0F96153E" w14:textId="138D154D" w:rsidR="00D936CB" w:rsidRPr="0006329A" w:rsidRDefault="00191EFF" w:rsidP="0006329A">
      <w:pPr>
        <w:spacing w:line="360" w:lineRule="auto"/>
        <w:ind w:firstLine="720"/>
        <w:jc w:val="both"/>
        <w:rPr>
          <w:color w:val="000000" w:themeColor="text1"/>
        </w:rPr>
      </w:pPr>
      <w:r w:rsidRPr="0006329A">
        <w:rPr>
          <w:color w:val="000000" w:themeColor="text1"/>
        </w:rPr>
        <w:t>Live on television channels and websites on polling day on 19 April 2018</w:t>
      </w:r>
      <w:r w:rsidR="00D67BFA" w:rsidRPr="0006329A">
        <w:rPr>
          <w:color w:val="000000" w:themeColor="text1"/>
        </w:rPr>
        <w:t xml:space="preserve"> </w:t>
      </w:r>
      <w:r w:rsidRPr="0006329A">
        <w:rPr>
          <w:color w:val="000000" w:themeColor="text1"/>
        </w:rPr>
        <w:t>were</w:t>
      </w:r>
      <w:r w:rsidR="00D67BFA" w:rsidRPr="0006329A">
        <w:rPr>
          <w:color w:val="000000" w:themeColor="text1"/>
        </w:rPr>
        <w:t xml:space="preserve"> the</w:t>
      </w:r>
      <w:r w:rsidRPr="0006329A">
        <w:rPr>
          <w:color w:val="000000" w:themeColor="text1"/>
        </w:rPr>
        <w:t xml:space="preserve"> tensions mainly in downtown Dakar</w:t>
      </w:r>
      <w:r w:rsidR="00D67BFA" w:rsidRPr="0006329A">
        <w:rPr>
          <w:color w:val="000000" w:themeColor="text1"/>
        </w:rPr>
        <w:t>,</w:t>
      </w:r>
      <w:r w:rsidRPr="0006329A">
        <w:rPr>
          <w:color w:val="000000" w:themeColor="text1"/>
        </w:rPr>
        <w:t xml:space="preserve"> where the anti-riot police patrolled all day the edges of the National Assembly where the debates were held. Nonetheless, the law was adopted on 18 June 2018, and on 9 May 2018, by Décision no. 1/C/2018, the seven judges of the Senegalese Constitutional </w:t>
      </w:r>
      <w:r w:rsidRPr="0006329A">
        <w:rPr>
          <w:color w:val="000000" w:themeColor="text1"/>
        </w:rPr>
        <w:lastRenderedPageBreak/>
        <w:t>Council declared their institution incompetent to rule on the appeal introduced by some members of the opposition asking for the annulment of the law on Sponsorship.</w:t>
      </w:r>
    </w:p>
    <w:p w14:paraId="0F96153F" w14:textId="4730908A" w:rsidR="00D936CB" w:rsidRPr="0006329A" w:rsidRDefault="00191EFF" w:rsidP="0006329A">
      <w:pPr>
        <w:spacing w:line="360" w:lineRule="auto"/>
        <w:ind w:firstLine="720"/>
        <w:jc w:val="both"/>
        <w:rPr>
          <w:color w:val="000000" w:themeColor="text1"/>
        </w:rPr>
      </w:pPr>
      <w:r w:rsidRPr="0006329A">
        <w:rPr>
          <w:color w:val="000000" w:themeColor="text1"/>
        </w:rPr>
        <w:t xml:space="preserve">Uncertain about his re-election in 2017, President Sall attached the expertise of law specialists to stifle the presidential ambitions of his rivals. </w:t>
      </w:r>
      <w:r w:rsidR="00D67BFA" w:rsidRPr="0006329A">
        <w:rPr>
          <w:color w:val="000000" w:themeColor="text1"/>
        </w:rPr>
        <w:t xml:space="preserve">This intention becomes increasingly evident due to </w:t>
      </w:r>
      <w:r w:rsidRPr="0006329A">
        <w:rPr>
          <w:color w:val="000000" w:themeColor="text1"/>
        </w:rPr>
        <w:t xml:space="preserve">the haste with which he organized the 2016 referendum and the Sponsorship Act of 2017. The discrediting and weakening of opposition leaders such as his former Prime minister Abdoul Mbaye, leader of the </w:t>
      </w:r>
      <w:r w:rsidRPr="0006329A">
        <w:rPr>
          <w:i/>
          <w:color w:val="000000" w:themeColor="text1"/>
        </w:rPr>
        <w:t>Alliance for Citizenship and Labor</w:t>
      </w:r>
      <w:r w:rsidRPr="0006329A">
        <w:rPr>
          <w:color w:val="000000" w:themeColor="text1"/>
        </w:rPr>
        <w:t xml:space="preserve"> (ACT), his former Socialists allies such as Barthélemy Dias and especially the mayor of Dakar (Khalifa Ababacar Sall), went through appropriate court proceedings all controlled from above by the Presidency. Wade’s model of using symbolic violence to stay in power is taken over by Sall through the referendum and the Sponsorship Act.</w:t>
      </w:r>
    </w:p>
    <w:p w14:paraId="0F961541"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The Catholic Church is constant in giving democratic lessons to the Senegalese in general and politicians in particular. On the occasion of the Christmas Eve celebration of the year 2018, the Archbishop of Dakar, Monsignor Benjamin Ndiaye made this statement:</w:t>
      </w:r>
      <w:r w:rsidRPr="0006329A">
        <w:rPr>
          <w:color w:val="000000" w:themeColor="text1"/>
          <w:vertAlign w:val="superscript"/>
        </w:rPr>
        <w:footnoteReference w:id="363"/>
      </w:r>
    </w:p>
    <w:p w14:paraId="0F961543" w14:textId="77777777" w:rsidR="00D936CB" w:rsidRPr="0006329A" w:rsidRDefault="00191EFF" w:rsidP="0006329A">
      <w:pPr>
        <w:spacing w:line="360" w:lineRule="auto"/>
        <w:ind w:left="720"/>
        <w:jc w:val="both"/>
        <w:rPr>
          <w:color w:val="000000" w:themeColor="text1"/>
        </w:rPr>
      </w:pPr>
      <w:r w:rsidRPr="0006329A">
        <w:rPr>
          <w:color w:val="000000" w:themeColor="text1"/>
        </w:rPr>
        <w:t>We are approaching 24 February 2019, which will see our dear country Senegal once again hold a presidential election, and it is normal for such an event to arouse the noble ambition of serving our nation. It is right for activists to mobilize on this occasion in favor of their candidate, it must also be normal for all to behave as good responsible and exemplary citizens in our actions as well as in our demeanors.</w:t>
      </w:r>
    </w:p>
    <w:p w14:paraId="0F961544" w14:textId="77777777" w:rsidR="00D936CB" w:rsidRPr="0006329A" w:rsidRDefault="00191EFF" w:rsidP="0006329A">
      <w:pPr>
        <w:spacing w:line="360" w:lineRule="auto"/>
        <w:ind w:left="720" w:firstLine="720"/>
        <w:jc w:val="both"/>
        <w:rPr>
          <w:color w:val="000000" w:themeColor="text1"/>
        </w:rPr>
      </w:pPr>
      <w:r w:rsidRPr="0006329A">
        <w:rPr>
          <w:color w:val="000000" w:themeColor="text1"/>
        </w:rPr>
        <w:t>It must be normal for younger generations to be able to rely on the civic values ​​embodied by their elders. Let’s together give ourselves the means to live a fair, transparent and democratic election. An election without dispute to guarantee social peace to the benefit of all.</w:t>
      </w:r>
    </w:p>
    <w:p w14:paraId="0F961545" w14:textId="77777777" w:rsidR="00D936CB" w:rsidRPr="0006329A" w:rsidRDefault="00191EFF" w:rsidP="0006329A">
      <w:pPr>
        <w:spacing w:line="360" w:lineRule="auto"/>
        <w:ind w:left="720" w:firstLine="720"/>
        <w:jc w:val="both"/>
        <w:rPr>
          <w:b/>
          <w:color w:val="000000" w:themeColor="text1"/>
        </w:rPr>
      </w:pPr>
      <w:r w:rsidRPr="0006329A">
        <w:rPr>
          <w:color w:val="000000" w:themeColor="text1"/>
        </w:rPr>
        <w:t xml:space="preserve">Let’s be actors of the political thing in the truth. Let’s adopt the language of truth without verbal violence while respecting others and their convictions. The truth demands moral conformity between our sayings and our doings. Believers, let’s be fascinated by the word of God so that as proclaims the psalmist, love and truth meet, justice and peace </w:t>
      </w:r>
      <w:r w:rsidRPr="0006329A">
        <w:rPr>
          <w:color w:val="000000" w:themeColor="text1"/>
        </w:rPr>
        <w:lastRenderedPageBreak/>
        <w:t>embrace each other. Then the truth will sprout from the earth, and from heaven will arise justice. Happy and Holy Christmas to you all.</w:t>
      </w:r>
    </w:p>
    <w:p w14:paraId="0F961546" w14:textId="77777777" w:rsidR="00D936CB" w:rsidRPr="0006329A" w:rsidRDefault="00D936CB" w:rsidP="0006329A">
      <w:pPr>
        <w:spacing w:line="360" w:lineRule="auto"/>
        <w:jc w:val="both"/>
        <w:rPr>
          <w:b/>
          <w:color w:val="000000" w:themeColor="text1"/>
        </w:rPr>
      </w:pPr>
    </w:p>
    <w:p w14:paraId="0F961547" w14:textId="77777777" w:rsidR="00D936CB" w:rsidRPr="0006329A" w:rsidRDefault="00D936CB" w:rsidP="0006329A">
      <w:pPr>
        <w:spacing w:line="360" w:lineRule="auto"/>
        <w:jc w:val="both"/>
        <w:rPr>
          <w:b/>
          <w:color w:val="000000" w:themeColor="text1"/>
        </w:rPr>
      </w:pPr>
    </w:p>
    <w:p w14:paraId="0F961548" w14:textId="77777777" w:rsidR="00D936CB" w:rsidRPr="0006329A" w:rsidRDefault="00191EFF" w:rsidP="0006329A">
      <w:pPr>
        <w:spacing w:line="360" w:lineRule="auto"/>
        <w:jc w:val="both"/>
        <w:rPr>
          <w:b/>
          <w:color w:val="000000" w:themeColor="text1"/>
        </w:rPr>
      </w:pPr>
      <w:r w:rsidRPr="0006329A">
        <w:rPr>
          <w:b/>
          <w:color w:val="000000" w:themeColor="text1"/>
        </w:rPr>
        <w:t xml:space="preserve">PUR and the Issues of the 2019 Election </w:t>
      </w:r>
    </w:p>
    <w:p w14:paraId="0F961549" w14:textId="1A62E4EB" w:rsidR="00D936CB" w:rsidRPr="0006329A" w:rsidRDefault="00D67BFA" w:rsidP="0006329A">
      <w:pPr>
        <w:spacing w:line="360" w:lineRule="auto"/>
        <w:jc w:val="both"/>
        <w:rPr>
          <w:color w:val="000000" w:themeColor="text1"/>
        </w:rPr>
      </w:pPr>
      <w:r w:rsidRPr="0006329A">
        <w:rPr>
          <w:color w:val="000000" w:themeColor="text1"/>
        </w:rPr>
        <w:t>U</w:t>
      </w:r>
      <w:r w:rsidR="00191EFF" w:rsidRPr="0006329A">
        <w:rPr>
          <w:color w:val="000000" w:themeColor="text1"/>
        </w:rPr>
        <w:t>nder the leadership of El Hadji Sall better known as Issa Sal</w:t>
      </w:r>
      <w:r w:rsidRPr="0006329A">
        <w:rPr>
          <w:color w:val="000000" w:themeColor="text1"/>
        </w:rPr>
        <w:t>l, the PUR secured four seats at the National Assembly</w:t>
      </w:r>
      <w:r w:rsidR="00191EFF" w:rsidRPr="0006329A">
        <w:rPr>
          <w:color w:val="000000" w:themeColor="text1"/>
        </w:rPr>
        <w:t xml:space="preserve">. For the 2019 Presidential election, Sall was the candidate of PUR. As a student, he benefited from a scholarship by the </w:t>
      </w:r>
      <w:r w:rsidR="00191EFF" w:rsidRPr="0006329A">
        <w:rPr>
          <w:i/>
          <w:color w:val="000000" w:themeColor="text1"/>
        </w:rPr>
        <w:t>United States Aid Development Agency</w:t>
      </w:r>
      <w:r w:rsidR="00191EFF" w:rsidRPr="0006329A">
        <w:rPr>
          <w:color w:val="000000" w:themeColor="text1"/>
        </w:rPr>
        <w:t xml:space="preserve"> (USAID) and the </w:t>
      </w:r>
      <w:r w:rsidR="00191EFF" w:rsidRPr="0006329A">
        <w:rPr>
          <w:i/>
          <w:color w:val="000000" w:themeColor="text1"/>
        </w:rPr>
        <w:t>World Meteorological Organization</w:t>
      </w:r>
      <w:r w:rsidR="00191EFF" w:rsidRPr="0006329A">
        <w:rPr>
          <w:color w:val="000000" w:themeColor="text1"/>
        </w:rPr>
        <w:t xml:space="preserve"> (WMO) to study in the United States. He holds both a Masters’s and a Ph.D in Computer Science from George Washington University and an Airplane Pilot’s License.</w:t>
      </w:r>
      <w:r w:rsidR="00191EFF" w:rsidRPr="0006329A">
        <w:rPr>
          <w:color w:val="000000" w:themeColor="text1"/>
          <w:vertAlign w:val="superscript"/>
        </w:rPr>
        <w:footnoteReference w:id="364"/>
      </w:r>
      <w:r w:rsidR="00191EFF" w:rsidRPr="0006329A">
        <w:rPr>
          <w:color w:val="000000" w:themeColor="text1"/>
        </w:rPr>
        <w:t xml:space="preserve"> In 1998, he founded the </w:t>
      </w:r>
      <w:r w:rsidR="00191EFF" w:rsidRPr="0006329A">
        <w:rPr>
          <w:i/>
          <w:color w:val="000000" w:themeColor="text1"/>
        </w:rPr>
        <w:t>University of the Sahel</w:t>
      </w:r>
      <w:r w:rsidR="00191EFF" w:rsidRPr="0006329A">
        <w:rPr>
          <w:color w:val="000000" w:themeColor="text1"/>
        </w:rPr>
        <w:t xml:space="preserve"> where he is also a professor. He is finally an electoral expert and often recalls that from 1993 to 2012, it was from his computer that he processed all the results of the elections in Senegal, on behalf of the Constitutional Council. However, Sall was only known to the Senegalese general public as a technocrat and scholar. Thus</w:t>
      </w:r>
      <w:r w:rsidR="00937963" w:rsidRPr="0006329A">
        <w:rPr>
          <w:color w:val="000000" w:themeColor="text1"/>
        </w:rPr>
        <w:t>,</w:t>
      </w:r>
      <w:r w:rsidR="00191EFF" w:rsidRPr="0006329A">
        <w:rPr>
          <w:color w:val="000000" w:themeColor="text1"/>
        </w:rPr>
        <w:t xml:space="preserve"> with the legislative elections of 2017, he became involved in national politics as the coordinator of PUR. As a member of the DMWM, he relies on the votes of his co-disciples to consolidate the party for which he invested his time. </w:t>
      </w:r>
    </w:p>
    <w:p w14:paraId="0F96154B" w14:textId="4FCB645A" w:rsidR="00D936CB" w:rsidRPr="0006329A" w:rsidRDefault="00191EFF" w:rsidP="0006329A">
      <w:pPr>
        <w:spacing w:after="240" w:line="360" w:lineRule="auto"/>
        <w:ind w:firstLine="720"/>
        <w:jc w:val="both"/>
        <w:rPr>
          <w:color w:val="000000" w:themeColor="text1"/>
        </w:rPr>
      </w:pPr>
      <w:r w:rsidRPr="0006329A">
        <w:rPr>
          <w:color w:val="000000" w:themeColor="text1"/>
        </w:rPr>
        <w:t>For the 2019 presidential election, PUR presents a program based on one hundred essential points “PUR 100,” including human development and reduction of inequalities; civic construction and reinvigorating cultural values; institutional balance by dividing the administrative map of Senegal to strengthen the power of mayors and departmental councilors; good governance by abolishing “secret funds” and slush funds; inclusive and sustainable economic development by promoting the local private sector; investment in public health; promotion of peace and security etc. Th</w:t>
      </w:r>
      <w:r w:rsidR="00937963" w:rsidRPr="0006329A">
        <w:rPr>
          <w:color w:val="000000" w:themeColor="text1"/>
        </w:rPr>
        <w:t>is</w:t>
      </w:r>
      <w:r w:rsidRPr="0006329A">
        <w:rPr>
          <w:color w:val="000000" w:themeColor="text1"/>
        </w:rPr>
        <w:t xml:space="preserve"> win-win partnership with foreign compani</w:t>
      </w:r>
      <w:r w:rsidR="00937963" w:rsidRPr="0006329A">
        <w:rPr>
          <w:color w:val="000000" w:themeColor="text1"/>
        </w:rPr>
        <w:t xml:space="preserve">es </w:t>
      </w:r>
      <w:r w:rsidRPr="0006329A">
        <w:rPr>
          <w:color w:val="000000" w:themeColor="text1"/>
        </w:rPr>
        <w:t>circumvent</w:t>
      </w:r>
      <w:r w:rsidR="00937963" w:rsidRPr="0006329A">
        <w:rPr>
          <w:color w:val="000000" w:themeColor="text1"/>
        </w:rPr>
        <w:t>s</w:t>
      </w:r>
      <w:r w:rsidRPr="0006329A">
        <w:rPr>
          <w:color w:val="000000" w:themeColor="text1"/>
        </w:rPr>
        <w:t xml:space="preserve"> France’s dominance on the economy</w:t>
      </w:r>
      <w:r w:rsidR="00937963" w:rsidRPr="0006329A">
        <w:rPr>
          <w:color w:val="000000" w:themeColor="text1"/>
        </w:rPr>
        <w:t xml:space="preserve"> and i</w:t>
      </w:r>
      <w:r w:rsidRPr="0006329A">
        <w:rPr>
          <w:color w:val="000000" w:themeColor="text1"/>
        </w:rPr>
        <w:t xml:space="preserve">nsists on the promotion of the national languages ​​in public schools and university curricula. The candidate of PUR encourages students to turn to English and STEM (science, engineering, </w:t>
      </w:r>
      <w:r w:rsidR="00937963" w:rsidRPr="0006329A">
        <w:rPr>
          <w:color w:val="000000" w:themeColor="text1"/>
        </w:rPr>
        <w:t>math</w:t>
      </w:r>
      <w:r w:rsidRPr="0006329A">
        <w:rPr>
          <w:color w:val="000000" w:themeColor="text1"/>
        </w:rPr>
        <w:t xml:space="preserve"> and technology) instead of overemphasizing French monolingualism. The PUR </w:t>
      </w:r>
      <w:r w:rsidRPr="0006329A">
        <w:rPr>
          <w:color w:val="000000" w:themeColor="text1"/>
        </w:rPr>
        <w:lastRenderedPageBreak/>
        <w:t xml:space="preserve">party promised to set up a university, a level 1 hospital, a fire station etc. </w:t>
      </w:r>
      <w:r w:rsidR="00937963" w:rsidRPr="0006329A">
        <w:rPr>
          <w:color w:val="000000" w:themeColor="text1"/>
        </w:rPr>
        <w:t xml:space="preserve">in each capital of the forty-five departments. </w:t>
      </w:r>
      <w:r w:rsidRPr="0006329A">
        <w:rPr>
          <w:color w:val="000000" w:themeColor="text1"/>
        </w:rPr>
        <w:t xml:space="preserve">This is to prevent the Senegalese from going abroad, especially to France for health screenings or to study. The program intends to remove the borders of the </w:t>
      </w:r>
      <w:r w:rsidRPr="0006329A">
        <w:rPr>
          <w:i/>
          <w:color w:val="000000" w:themeColor="text1"/>
        </w:rPr>
        <w:t>Economic Community of West African States</w:t>
      </w:r>
      <w:r w:rsidRPr="0006329A">
        <w:rPr>
          <w:color w:val="000000" w:themeColor="text1"/>
        </w:rPr>
        <w:t xml:space="preserve"> (ECOWAS), and more directly those between Senegal and The Gambia. This is why the PUR Presidential candidate is the only one to campaign in The Gambia, a neighboring country with the first largest Senegalese groups including the </w:t>
      </w:r>
      <w:r w:rsidRPr="0006329A">
        <w:rPr>
          <w:i/>
          <w:color w:val="000000" w:themeColor="text1"/>
        </w:rPr>
        <w:t>Tijāniyya Mālīkiyya</w:t>
      </w:r>
      <w:r w:rsidRPr="0006329A">
        <w:rPr>
          <w:color w:val="000000" w:themeColor="text1"/>
        </w:rPr>
        <w:t xml:space="preserve"> community and the DMWM.</w:t>
      </w:r>
    </w:p>
    <w:p w14:paraId="0F96154C" w14:textId="49E4D0EB"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This social project proposed by the PUR aims to be human-oriented. A human being imbued with moral and ethical values ​​capable of being a real development actor for Senegal. The dehumanization of the human is a theme often approached by the religious guides of the DMWM. It is the trope of humans who become more animalized whereas animals are more humanized. They also expand on the digitization of the world, which are also recurring themes in the work of the postcolonial thinker Achille Mbembe. </w:t>
      </w:r>
      <w:r w:rsidR="00937963" w:rsidRPr="0006329A">
        <w:rPr>
          <w:color w:val="000000" w:themeColor="text1"/>
        </w:rPr>
        <w:t xml:space="preserve">All this emphasizes </w:t>
      </w:r>
      <w:r w:rsidRPr="0006329A">
        <w:rPr>
          <w:color w:val="000000" w:themeColor="text1"/>
        </w:rPr>
        <w:t>that this party has a well-thought program, worthy of a modern political party, contrary to the criticism of some political analysts. Journalists are at variance with this political party because they think that it is simply an extension of the DMWM and that religion should be excluded from the political/public space. I delve more into the debate between the secular and the religious in the next chapter.</w:t>
      </w:r>
    </w:p>
    <w:p w14:paraId="0F96154D" w14:textId="7BEF0C35"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In the 2019 Presidential election, the alliance of PUR with </w:t>
      </w:r>
      <w:r w:rsidRPr="0006329A">
        <w:rPr>
          <w:i/>
          <w:color w:val="000000" w:themeColor="text1"/>
        </w:rPr>
        <w:t>Bes du Ñaak</w:t>
      </w:r>
      <w:r w:rsidRPr="0006329A">
        <w:rPr>
          <w:color w:val="000000" w:themeColor="text1"/>
        </w:rPr>
        <w:t xml:space="preserve"> did not, however, make these two so-called religious parties less politically competitive: not only did they take their political distance from religion in the public space but also openly criticize the hold of religion over politics. Their political tours even in the religious families from which they come</w:t>
      </w:r>
      <w:r w:rsidR="00937963" w:rsidRPr="0006329A">
        <w:rPr>
          <w:color w:val="000000" w:themeColor="text1"/>
        </w:rPr>
        <w:t>,</w:t>
      </w:r>
      <w:r w:rsidRPr="0006329A">
        <w:rPr>
          <w:color w:val="000000" w:themeColor="text1"/>
        </w:rPr>
        <w:t xml:space="preserve"> are not equal in terms of publicity with those of other so-called secular political parties. Journalists, as they did in the 2017 election, spoke a lot about PUR in the 2019 Presidential election, more specifically to indicate the acts of violence by its security agents, armed with machetes attacking APR militants on 12 February 2019. The warlike pictures are also still circulating on the Internet. The Tambacounda riots that resulted in the deaths of two people and several others injured is called </w:t>
      </w:r>
      <w:r w:rsidRPr="0006329A">
        <w:rPr>
          <w:i/>
          <w:color w:val="000000" w:themeColor="text1"/>
        </w:rPr>
        <w:t>The Tamba Events</w:t>
      </w:r>
      <w:r w:rsidRPr="0006329A">
        <w:rPr>
          <w:color w:val="000000" w:themeColor="text1"/>
        </w:rPr>
        <w:t xml:space="preserve">, which splashed the PUR program during the 2019 campaign. Serigne Moustapha Sy, the president of PUR preferred to not get involved in the electoral campaign or speaking publicly. </w:t>
      </w:r>
    </w:p>
    <w:p w14:paraId="0F96154E" w14:textId="77777777" w:rsidR="00D936CB" w:rsidRPr="0006329A" w:rsidRDefault="00191EFF" w:rsidP="0006329A">
      <w:pPr>
        <w:spacing w:after="240" w:line="360" w:lineRule="auto"/>
        <w:ind w:firstLine="720"/>
        <w:jc w:val="both"/>
        <w:rPr>
          <w:color w:val="000000" w:themeColor="text1"/>
        </w:rPr>
      </w:pPr>
      <w:r w:rsidRPr="0006329A">
        <w:rPr>
          <w:color w:val="000000" w:themeColor="text1"/>
        </w:rPr>
        <w:lastRenderedPageBreak/>
        <w:t>The lingering question of use of violence vacillated in the political arena during the pre-election campaign. Retrospectively, Abdoulaye Wade’s call for violence as a form of political protest against President Sall’s regime faded into oblivion. He tried to convince religious leaders including the KGM, Serigne Mountakha Mbacké, of the relevance of postponing the election, otherwise they would resort to violence. There is not yet sufficient scientific output on the 24 February 2019 election, but I will use newspapers of that month and the next to clarify a few points related to Sūfī orders and politics.</w:t>
      </w:r>
    </w:p>
    <w:p w14:paraId="0F96154F" w14:textId="6A2FB510"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The BBY incumbent candidate, President Sall, traveled to several cities during the campaign and tried to convince citizen-believers of the tangible reality of his commitment to promote the Islam of the marabouts but also to safeguard secularism among the leaders of the Catholic Church. In his calls to join his coalition, women </w:t>
      </w:r>
      <w:r w:rsidR="00937963" w:rsidRPr="0006329A">
        <w:rPr>
          <w:color w:val="000000" w:themeColor="text1"/>
        </w:rPr>
        <w:t xml:space="preserve">were </w:t>
      </w:r>
      <w:r w:rsidRPr="0006329A">
        <w:rPr>
          <w:color w:val="000000" w:themeColor="text1"/>
        </w:rPr>
        <w:t xml:space="preserve">active militants. The opposition failing to have a single candidate was once again defeated by the incumbent President. President Sall’s infrastructural achievements in Tivaouane did pay off, but not his over-investments in the city of Touba. The </w:t>
      </w:r>
      <w:r w:rsidRPr="0006329A">
        <w:rPr>
          <w:i/>
          <w:color w:val="000000" w:themeColor="text1"/>
        </w:rPr>
        <w:t>Murīds were unresponsive</w:t>
      </w:r>
      <w:r w:rsidRPr="0006329A">
        <w:rPr>
          <w:color w:val="000000" w:themeColor="text1"/>
        </w:rPr>
        <w:t xml:space="preserve"> to Wade’s call for sabotage of the election, but supported Idrissa Seck, a candidate from a </w:t>
      </w:r>
      <w:r w:rsidRPr="0006329A">
        <w:rPr>
          <w:i/>
          <w:color w:val="000000" w:themeColor="text1"/>
        </w:rPr>
        <w:t>Tijānī</w:t>
      </w:r>
      <w:r w:rsidRPr="0006329A">
        <w:rPr>
          <w:color w:val="000000" w:themeColor="text1"/>
        </w:rPr>
        <w:t xml:space="preserve"> family newly converted to the </w:t>
      </w:r>
      <w:r w:rsidRPr="0006329A">
        <w:rPr>
          <w:i/>
          <w:color w:val="000000" w:themeColor="text1"/>
        </w:rPr>
        <w:t>Murīdiyya</w:t>
      </w:r>
      <w:r w:rsidRPr="0006329A">
        <w:rPr>
          <w:color w:val="000000" w:themeColor="text1"/>
        </w:rPr>
        <w:t xml:space="preserve">. </w:t>
      </w:r>
    </w:p>
    <w:p w14:paraId="0F961550" w14:textId="36D21175"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El Hadji Sall had his allies: El Hadji Mansour Sy “Jamil” of </w:t>
      </w:r>
      <w:r w:rsidRPr="0006329A">
        <w:rPr>
          <w:i/>
          <w:color w:val="000000" w:themeColor="text1"/>
        </w:rPr>
        <w:t xml:space="preserve">Bes du Ñaak, </w:t>
      </w:r>
      <w:r w:rsidRPr="0006329A">
        <w:rPr>
          <w:color w:val="000000" w:themeColor="text1"/>
        </w:rPr>
        <w:t xml:space="preserve">Cheikh Sidiya Diop of the </w:t>
      </w:r>
      <w:r w:rsidRPr="0006329A">
        <w:rPr>
          <w:i/>
          <w:color w:val="000000" w:themeColor="text1"/>
        </w:rPr>
        <w:t>League of the Masses</w:t>
      </w:r>
      <w:r w:rsidRPr="0006329A">
        <w:rPr>
          <w:color w:val="000000" w:themeColor="text1"/>
        </w:rPr>
        <w:t xml:space="preserve"> (LM) and Gorgui Ndiaye of the </w:t>
      </w:r>
      <w:r w:rsidRPr="0006329A">
        <w:rPr>
          <w:i/>
          <w:color w:val="000000" w:themeColor="text1"/>
        </w:rPr>
        <w:t>National Alliance of Citizens</w:t>
      </w:r>
      <w:r w:rsidRPr="0006329A">
        <w:rPr>
          <w:color w:val="000000" w:themeColor="text1"/>
        </w:rPr>
        <w:t xml:space="preserve"> (ANC). He also manages to have the support of the mayor of Hann Bel Air. But the</w:t>
      </w:r>
      <w:r w:rsidR="00937963" w:rsidRPr="0006329A">
        <w:rPr>
          <w:color w:val="000000" w:themeColor="text1"/>
        </w:rPr>
        <w:t>se</w:t>
      </w:r>
      <w:r w:rsidRPr="0006329A">
        <w:rPr>
          <w:color w:val="000000" w:themeColor="text1"/>
        </w:rPr>
        <w:t xml:space="preserve"> rallied parties are not yet influential on the Senegalese political scene compared to </w:t>
      </w:r>
      <w:r w:rsidRPr="0006329A">
        <w:rPr>
          <w:i/>
          <w:color w:val="000000" w:themeColor="text1"/>
        </w:rPr>
        <w:t>Bes du Ñaak</w:t>
      </w:r>
      <w:r w:rsidRPr="0006329A">
        <w:rPr>
          <w:color w:val="000000" w:themeColor="text1"/>
        </w:rPr>
        <w:t>. It should be remembered from a final meeting of this coalition of political parties, how important is the fight against corruption which could be done through a program of total dematerialization of administrative procedures and reestablishment of the balance between the executive power and the other powers of the state. When the election results were announced in the Dakar region and in the bases of the DMWM, El Hadji Sall and the PUR inseparably scored a low score of 6,552 votes in Guédiawaye and 22,866 in Pikine.</w:t>
      </w:r>
      <w:r w:rsidRPr="0006329A">
        <w:rPr>
          <w:color w:val="000000" w:themeColor="text1"/>
          <w:vertAlign w:val="superscript"/>
        </w:rPr>
        <w:footnoteReference w:id="365"/>
      </w:r>
      <w:r w:rsidRPr="0006329A">
        <w:rPr>
          <w:color w:val="000000" w:themeColor="text1"/>
        </w:rPr>
        <w:t xml:space="preserve"> In Rufisque, PUR secured 16,164 votes, but in the Murid bastion, particularly in the department of Mbacké, it had 2,434 votes, increasing the number of votes obtained during the legislative elections of 2017. Louga is one of the electoral centers of the PUR where the party was able to obtain 15,617 votes, while in Dagana it collected 6,380 votes and </w:t>
      </w:r>
      <w:r w:rsidRPr="0006329A">
        <w:rPr>
          <w:color w:val="000000" w:themeColor="text1"/>
        </w:rPr>
        <w:lastRenderedPageBreak/>
        <w:t>7,460 in Saint-Louis. The strong areas are in the department of Mbour with 11,653 votes, Thiès total</w:t>
      </w:r>
      <w:r w:rsidR="00937963" w:rsidRPr="0006329A">
        <w:rPr>
          <w:color w:val="000000" w:themeColor="text1"/>
        </w:rPr>
        <w:t>e</w:t>
      </w:r>
      <w:r w:rsidRPr="0006329A">
        <w:rPr>
          <w:color w:val="000000" w:themeColor="text1"/>
        </w:rPr>
        <w:t>d 12,102 votes and Tivaouane had 14,098 votes. In Southern Europe, the coalition collects 2,269 votes. In total the PUR garnered 178,613 votes, which represents 4.07%, a little more than in 2017. This is why this party started its campaign on the coastal cities, touring between Louga and Dakar and using the immigrant narrative to appeal to voters both on the local and the international. PUR was able to obtain these votes without the official support of its spiritual leader and President, Moustapha Sy. Could the public support and the voting instructions of the marabout of PUR change the coalition’s final count? It appears that PUR voters were increas</w:t>
      </w:r>
      <w:r w:rsidR="00937963" w:rsidRPr="0006329A">
        <w:rPr>
          <w:color w:val="000000" w:themeColor="text1"/>
        </w:rPr>
        <w:t>ing</w:t>
      </w:r>
      <w:r w:rsidRPr="0006329A">
        <w:rPr>
          <w:color w:val="000000" w:themeColor="text1"/>
        </w:rPr>
        <w:t xml:space="preserve"> between 2017 and 2019, contrary to alarmist appeals from journalists that they had a religious party or PUR voters remained the same. The margin of 23,206 more votes needs to be analyzed more seriously</w:t>
      </w:r>
      <w:r w:rsidR="00937963" w:rsidRPr="0006329A">
        <w:rPr>
          <w:color w:val="000000" w:themeColor="text1"/>
        </w:rPr>
        <w:t>.</w:t>
      </w:r>
      <w:r w:rsidRPr="0006329A">
        <w:rPr>
          <w:color w:val="000000" w:themeColor="text1"/>
        </w:rPr>
        <w:t xml:space="preserve"> </w:t>
      </w:r>
      <w:r w:rsidR="00937963" w:rsidRPr="0006329A">
        <w:rPr>
          <w:color w:val="000000" w:themeColor="text1"/>
        </w:rPr>
        <w:t>D</w:t>
      </w:r>
      <w:r w:rsidRPr="0006329A">
        <w:rPr>
          <w:color w:val="000000" w:themeColor="text1"/>
        </w:rPr>
        <w:t xml:space="preserve">o they come from undecided voters, first-time voters, the allies or other political parties? But these figures are not to be neglected for a party with its second electoral participation. Publicly snubbed by the president of the party during a religious ceremony, El Hadji Sall finally broke away from PUR and launched his own political party named </w:t>
      </w:r>
      <w:r w:rsidRPr="0006329A">
        <w:rPr>
          <w:i/>
          <w:color w:val="000000" w:themeColor="text1"/>
        </w:rPr>
        <w:t>The Peace, Ethics and Equity Party</w:t>
      </w:r>
      <w:r w:rsidRPr="0006329A">
        <w:rPr>
          <w:color w:val="000000" w:themeColor="text1"/>
        </w:rPr>
        <w:t xml:space="preserve"> (</w:t>
      </w:r>
      <w:r w:rsidRPr="0006329A">
        <w:rPr>
          <w:i/>
          <w:color w:val="000000" w:themeColor="text1"/>
        </w:rPr>
        <w:t>Parti de la Paix, de l’Éthique et de l’Équité</w:t>
      </w:r>
      <w:r w:rsidRPr="0006329A">
        <w:rPr>
          <w:color w:val="000000" w:themeColor="text1"/>
        </w:rPr>
        <w:t>)</w:t>
      </w:r>
      <w:r w:rsidRPr="0006329A">
        <w:rPr>
          <w:i/>
          <w:color w:val="000000" w:themeColor="text1"/>
        </w:rPr>
        <w:t xml:space="preserve">. </w:t>
      </w:r>
      <w:r w:rsidRPr="0006329A">
        <w:rPr>
          <w:color w:val="000000" w:themeColor="text1"/>
        </w:rPr>
        <w:t>He obtained his receipt no. 19964 on 17 September 2020 and gathered his base including many students of his university.</w:t>
      </w:r>
    </w:p>
    <w:p w14:paraId="0F961551" w14:textId="33F497E3" w:rsidR="00D936CB" w:rsidRPr="0006329A" w:rsidRDefault="00191EFF" w:rsidP="0006329A">
      <w:pPr>
        <w:spacing w:line="360" w:lineRule="auto"/>
        <w:jc w:val="both"/>
        <w:rPr>
          <w:color w:val="000000" w:themeColor="text1"/>
        </w:rPr>
      </w:pPr>
      <w:r w:rsidRPr="0006329A">
        <w:rPr>
          <w:b/>
          <w:color w:val="000000" w:themeColor="text1"/>
        </w:rPr>
        <w:t>Conclusion</w:t>
      </w:r>
      <w:r w:rsidRPr="0006329A">
        <w:rPr>
          <w:color w:val="000000" w:themeColor="text1"/>
        </w:rPr>
        <w:br/>
        <w:t xml:space="preserve">In this chapter, I wanted to trace the political history of Senegal but in relation to major religions. I started off by briefly studying parties and political postures during the pre-colonial period in Senegal. There was the animist, non-Muslim, fetishist, traditionalist or ceddo party that worked with the central power. Early on, in West African history, Islam became incorporated into the local governance system with marabouts advisers or diplomats to kings. </w:t>
      </w:r>
    </w:p>
    <w:p w14:paraId="0F961552" w14:textId="77777777" w:rsidR="00D936CB" w:rsidRPr="0006329A" w:rsidRDefault="00D936CB" w:rsidP="0006329A">
      <w:pPr>
        <w:spacing w:line="360" w:lineRule="auto"/>
        <w:jc w:val="both"/>
        <w:rPr>
          <w:color w:val="000000" w:themeColor="text1"/>
        </w:rPr>
      </w:pPr>
    </w:p>
    <w:p w14:paraId="0F961553" w14:textId="77777777" w:rsidR="00D936CB" w:rsidRPr="0006329A" w:rsidRDefault="00191EFF" w:rsidP="0006329A">
      <w:pPr>
        <w:spacing w:line="360" w:lineRule="auto"/>
        <w:ind w:firstLine="720"/>
        <w:jc w:val="both"/>
        <w:rPr>
          <w:color w:val="000000" w:themeColor="text1"/>
        </w:rPr>
      </w:pPr>
      <w:r w:rsidRPr="0006329A">
        <w:rPr>
          <w:color w:val="000000" w:themeColor="text1"/>
        </w:rPr>
        <w:t>Established very early on the West African coast, Christianity has prospered in some parts of the country especially in the central and southern areas of the country. In the nineteenth century, during the colonial period, the main local political parties were sections or tentacles of metropolitan political parties. These political parties were inspired by Freemasonry, Christianity, and Communism. They developed initially through institutional mimicry, before spreading during the intense periods of struggle for national independence. Then, in this context, political parties were influenced by local and translocal Islam.</w:t>
      </w:r>
    </w:p>
    <w:p w14:paraId="0F961555" w14:textId="77777777" w:rsidR="00D936CB" w:rsidRPr="0006329A" w:rsidRDefault="00191EFF" w:rsidP="0006329A">
      <w:pPr>
        <w:spacing w:line="360" w:lineRule="auto"/>
        <w:ind w:firstLine="720"/>
        <w:jc w:val="both"/>
        <w:rPr>
          <w:color w:val="000000" w:themeColor="text1"/>
        </w:rPr>
      </w:pPr>
      <w:r w:rsidRPr="0006329A">
        <w:rPr>
          <w:color w:val="000000" w:themeColor="text1"/>
        </w:rPr>
        <w:lastRenderedPageBreak/>
        <w:t>With independence, Senghor became the first president of Senegal and established a presidential regime with a single party system. He cooperated with marabouts and church leaders in order to preserve a colonial political legacy, but also to perpetuate a Socialist type of power. The religious movements of resistance to Senghor were either limited in their political activities or ultimately co-opted by the party leader.</w:t>
      </w:r>
    </w:p>
    <w:p w14:paraId="0F961557" w14:textId="37AEED3B" w:rsidR="00D936CB" w:rsidRPr="0006329A" w:rsidRDefault="00191EFF" w:rsidP="0006329A">
      <w:pPr>
        <w:spacing w:line="360" w:lineRule="auto"/>
        <w:jc w:val="both"/>
        <w:rPr>
          <w:color w:val="000000" w:themeColor="text1"/>
        </w:rPr>
      </w:pPr>
      <w:r w:rsidRPr="0006329A">
        <w:rPr>
          <w:color w:val="000000" w:themeColor="text1"/>
        </w:rPr>
        <w:t xml:space="preserve"> </w:t>
      </w:r>
      <w:r w:rsidRPr="0006329A">
        <w:rPr>
          <w:color w:val="000000" w:themeColor="text1"/>
        </w:rPr>
        <w:tab/>
        <w:t>In 1981, Abdou Diouf became the designated successor of Senghor, and paved the way for opposition parties which were legally denied by his predecessor. The constitutional law of 6 May 1981 was on integral multipartyism (</w:t>
      </w:r>
      <w:r w:rsidRPr="0006329A">
        <w:rPr>
          <w:i/>
          <w:color w:val="000000" w:themeColor="text1"/>
        </w:rPr>
        <w:t>multipartisme intégral</w:t>
      </w:r>
      <w:r w:rsidRPr="0006329A">
        <w:rPr>
          <w:color w:val="000000" w:themeColor="text1"/>
        </w:rPr>
        <w:t xml:space="preserve">) which </w:t>
      </w:r>
      <w:r w:rsidR="00937963" w:rsidRPr="0006329A">
        <w:rPr>
          <w:color w:val="000000" w:themeColor="text1"/>
        </w:rPr>
        <w:t>was</w:t>
      </w:r>
      <w:r w:rsidRPr="0006329A">
        <w:rPr>
          <w:color w:val="000000" w:themeColor="text1"/>
        </w:rPr>
        <w:t xml:space="preserve"> done alongside a policy of “desenghorizing” the Senegalese institutions. Diouf was also supported by some marabouts to secure three terms. His regime was unable to contain the rise of opposition parties and the many protests especially in the streets of the major cities, </w:t>
      </w:r>
      <w:r w:rsidR="00937963" w:rsidRPr="0006329A">
        <w:rPr>
          <w:color w:val="000000" w:themeColor="text1"/>
        </w:rPr>
        <w:t xml:space="preserve">and therefore </w:t>
      </w:r>
      <w:r w:rsidRPr="0006329A">
        <w:rPr>
          <w:color w:val="000000" w:themeColor="text1"/>
        </w:rPr>
        <w:t>was</w:t>
      </w:r>
      <w:r w:rsidR="00937963" w:rsidRPr="0006329A">
        <w:rPr>
          <w:color w:val="000000" w:themeColor="text1"/>
        </w:rPr>
        <w:t xml:space="preserve"> </w:t>
      </w:r>
      <w:r w:rsidRPr="0006329A">
        <w:rPr>
          <w:color w:val="000000" w:themeColor="text1"/>
        </w:rPr>
        <w:t xml:space="preserve">forced to co-opt some religious figures between 1983 and 2000. Without being successful in the long run, Diouf implemented neo-authoritarian practices that </w:t>
      </w:r>
      <w:r w:rsidR="00937963" w:rsidRPr="0006329A">
        <w:rPr>
          <w:color w:val="000000" w:themeColor="text1"/>
        </w:rPr>
        <w:t xml:space="preserve">would </w:t>
      </w:r>
      <w:r w:rsidRPr="0006329A">
        <w:rPr>
          <w:color w:val="000000" w:themeColor="text1"/>
        </w:rPr>
        <w:t xml:space="preserve">definitively jeopardize his political will to stay in power. Wade and the PDS party, the most prominent party in the public space since Senghor’s time, with coalitions of political parties, prompted the first political alternation of power in Senegal in 2000. </w:t>
      </w:r>
    </w:p>
    <w:p w14:paraId="0F961559"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Wade became a Murīd-President that collaborated with leaders of the two great Sūfī orders, the </w:t>
      </w:r>
      <w:r w:rsidRPr="0006329A">
        <w:rPr>
          <w:i/>
          <w:color w:val="000000" w:themeColor="text1"/>
        </w:rPr>
        <w:t>Muridīyya</w:t>
      </w:r>
      <w:r w:rsidRPr="0006329A">
        <w:rPr>
          <w:color w:val="000000" w:themeColor="text1"/>
        </w:rPr>
        <w:t xml:space="preserve"> and </w:t>
      </w:r>
      <w:r w:rsidRPr="0006329A">
        <w:rPr>
          <w:i/>
          <w:color w:val="000000" w:themeColor="text1"/>
        </w:rPr>
        <w:t>Tijāniyya</w:t>
      </w:r>
      <w:r w:rsidRPr="0006329A">
        <w:rPr>
          <w:color w:val="000000" w:themeColor="text1"/>
        </w:rPr>
        <w:t xml:space="preserve"> more than clerics of the Church, practitioners of traditional religions, the so-called Islamist movements such as the leaders of </w:t>
      </w:r>
      <w:r w:rsidRPr="0006329A">
        <w:rPr>
          <w:i/>
          <w:color w:val="000000" w:themeColor="text1"/>
        </w:rPr>
        <w:t>Ibādu Rahmān</w:t>
      </w:r>
      <w:r w:rsidRPr="0006329A">
        <w:rPr>
          <w:color w:val="000000" w:themeColor="text1"/>
        </w:rPr>
        <w:t xml:space="preserve"> or the </w:t>
      </w:r>
      <w:r w:rsidRPr="0006329A">
        <w:rPr>
          <w:i/>
          <w:color w:val="000000" w:themeColor="text1"/>
        </w:rPr>
        <w:t>Al-Fallah</w:t>
      </w:r>
      <w:r w:rsidRPr="0006329A">
        <w:rPr>
          <w:color w:val="000000" w:themeColor="text1"/>
        </w:rPr>
        <w:t xml:space="preserve"> </w:t>
      </w:r>
      <w:r w:rsidRPr="0006329A">
        <w:rPr>
          <w:i/>
          <w:color w:val="000000" w:themeColor="text1"/>
        </w:rPr>
        <w:t>Salafī Movement for Islamic Culture</w:t>
      </w:r>
      <w:r w:rsidRPr="0006329A">
        <w:rPr>
          <w:color w:val="000000" w:themeColor="text1"/>
        </w:rPr>
        <w:t xml:space="preserve">. Wade also experienced predatory and authoritarian practices that undesirably put together the opposition as a single political platform, which ultimately supported the candidate Macky Sall to win the 2012 presidential election. </w:t>
      </w:r>
    </w:p>
    <w:p w14:paraId="0F96155A" w14:textId="77777777" w:rsidR="00D936CB" w:rsidRPr="0006329A" w:rsidRDefault="00D936CB" w:rsidP="0006329A">
      <w:pPr>
        <w:spacing w:line="360" w:lineRule="auto"/>
        <w:ind w:firstLine="720"/>
        <w:jc w:val="both"/>
        <w:rPr>
          <w:color w:val="000000" w:themeColor="text1"/>
        </w:rPr>
      </w:pPr>
    </w:p>
    <w:p w14:paraId="0F96155B" w14:textId="3B6E4605" w:rsidR="00D936CB" w:rsidRPr="0006329A" w:rsidRDefault="00191EFF" w:rsidP="0006329A">
      <w:pPr>
        <w:spacing w:line="360" w:lineRule="auto"/>
        <w:ind w:firstLine="720"/>
        <w:jc w:val="both"/>
        <w:rPr>
          <w:color w:val="000000" w:themeColor="text1"/>
        </w:rPr>
      </w:pPr>
      <w:r w:rsidRPr="0006329A">
        <w:rPr>
          <w:color w:val="000000" w:themeColor="text1"/>
        </w:rPr>
        <w:t xml:space="preserve">Sall tried to change the institutions but maintained the “Senegalese social contract” (between the state and Sūfī orders). Sall’s regime continued to work with religious leaders by investing in both Muslim and Christian religious cities. He also tracked down opposition leaders (President Wade’s son, Karim among others) by putting some in jail, and instructed his advisers to rewrite the constitution and submitted it to the people in a referendum. The President </w:t>
      </w:r>
      <w:r w:rsidR="00481A77" w:rsidRPr="0006329A">
        <w:rPr>
          <w:color w:val="000000" w:themeColor="text1"/>
        </w:rPr>
        <w:t>relied on</w:t>
      </w:r>
      <w:r w:rsidRPr="0006329A">
        <w:rPr>
          <w:color w:val="000000" w:themeColor="text1"/>
        </w:rPr>
        <w:t xml:space="preserve"> an unsafe but more legitimate and democratic</w:t>
      </w:r>
      <w:r w:rsidR="00481A77" w:rsidRPr="0006329A">
        <w:rPr>
          <w:color w:val="000000" w:themeColor="text1"/>
        </w:rPr>
        <w:t xml:space="preserve"> approach</w:t>
      </w:r>
      <w:r w:rsidRPr="0006329A">
        <w:rPr>
          <w:color w:val="000000" w:themeColor="text1"/>
        </w:rPr>
        <w:t xml:space="preserve">, and not the Parliament where the votes would pass easily but not legitimately. That subterfuge allowed him to break his word to change his Presidential term from 7 to 5 years, and stayed for two more years. Finally, President Sall set </w:t>
      </w:r>
      <w:r w:rsidRPr="0006329A">
        <w:rPr>
          <w:color w:val="000000" w:themeColor="text1"/>
        </w:rPr>
        <w:lastRenderedPageBreak/>
        <w:t>the Sponsorship Act to dismiss many candidates in the presidential election of 24 February 2019. For all these institutional reforms, religious leaders remain divided</w:t>
      </w:r>
      <w:r w:rsidR="00481A77" w:rsidRPr="0006329A">
        <w:rPr>
          <w:color w:val="000000" w:themeColor="text1"/>
        </w:rPr>
        <w:t xml:space="preserve"> as</w:t>
      </w:r>
      <w:r w:rsidRPr="0006329A">
        <w:rPr>
          <w:color w:val="000000" w:themeColor="text1"/>
        </w:rPr>
        <w:t xml:space="preserve"> sometimes they denounce these undemocratic practice</w:t>
      </w:r>
      <w:r w:rsidR="00481A77" w:rsidRPr="0006329A">
        <w:rPr>
          <w:color w:val="000000" w:themeColor="text1"/>
        </w:rPr>
        <w:t>s and</w:t>
      </w:r>
      <w:r w:rsidRPr="0006329A">
        <w:rPr>
          <w:color w:val="000000" w:themeColor="text1"/>
        </w:rPr>
        <w:t xml:space="preserve"> sometimes they accept the policies of the head of state</w:t>
      </w:r>
      <w:r w:rsidR="00481A77" w:rsidRPr="0006329A">
        <w:rPr>
          <w:color w:val="000000" w:themeColor="text1"/>
        </w:rPr>
        <w:t>, due to the investment of b</w:t>
      </w:r>
      <w:r w:rsidRPr="0006329A">
        <w:rPr>
          <w:color w:val="000000" w:themeColor="text1"/>
        </w:rPr>
        <w:t>illions of francs CFA</w:t>
      </w:r>
      <w:r w:rsidR="00481A77" w:rsidRPr="0006329A">
        <w:rPr>
          <w:color w:val="000000" w:themeColor="text1"/>
        </w:rPr>
        <w:t xml:space="preserve"> by Sall</w:t>
      </w:r>
      <w:r w:rsidRPr="0006329A">
        <w:rPr>
          <w:color w:val="000000" w:themeColor="text1"/>
        </w:rPr>
        <w:t xml:space="preserve"> in religious cities through his</w:t>
      </w:r>
      <w:r w:rsidRPr="0006329A">
        <w:rPr>
          <w:i/>
          <w:color w:val="000000" w:themeColor="text1"/>
        </w:rPr>
        <w:t xml:space="preserve"> Program of Rehabilitation of Religious Cities</w:t>
      </w:r>
      <w:r w:rsidRPr="0006329A">
        <w:rPr>
          <w:color w:val="000000" w:themeColor="text1"/>
        </w:rPr>
        <w:t xml:space="preserve">. </w:t>
      </w:r>
    </w:p>
    <w:p w14:paraId="0F96155D" w14:textId="3F4958F0" w:rsidR="00CF128F" w:rsidRPr="0006329A" w:rsidRDefault="00191EFF" w:rsidP="0006329A">
      <w:pPr>
        <w:spacing w:line="360" w:lineRule="auto"/>
        <w:ind w:firstLine="720"/>
        <w:jc w:val="both"/>
        <w:rPr>
          <w:color w:val="000000" w:themeColor="text1"/>
        </w:rPr>
        <w:sectPr w:rsidR="00CF128F" w:rsidRPr="0006329A" w:rsidSect="00BB4CF5">
          <w:footnotePr>
            <w:numRestart w:val="eachSect"/>
          </w:footnotePr>
          <w:pgSz w:w="12240" w:h="15840"/>
          <w:pgMar w:top="1440" w:right="1440" w:bottom="1440" w:left="1440" w:header="720" w:footer="720" w:gutter="0"/>
          <w:cols w:space="720"/>
          <w:titlePg/>
        </w:sectPr>
      </w:pPr>
      <w:r w:rsidRPr="0006329A">
        <w:rPr>
          <w:color w:val="000000" w:themeColor="text1"/>
        </w:rPr>
        <w:t xml:space="preserve">In Senegal, religions, political parties—three hundred and nine as of 29 December 2018—and the central state, </w:t>
      </w:r>
      <w:r w:rsidR="00481A77" w:rsidRPr="0006329A">
        <w:rPr>
          <w:color w:val="000000" w:themeColor="text1"/>
        </w:rPr>
        <w:t xml:space="preserve">all </w:t>
      </w:r>
      <w:r w:rsidRPr="0006329A">
        <w:rPr>
          <w:color w:val="000000" w:themeColor="text1"/>
        </w:rPr>
        <w:t>contribute to strengthening democracy in Senegal</w:t>
      </w:r>
      <w:r w:rsidR="00481A77" w:rsidRPr="0006329A">
        <w:rPr>
          <w:color w:val="000000" w:themeColor="text1"/>
        </w:rPr>
        <w:t xml:space="preserve"> to serve as a </w:t>
      </w:r>
      <w:r w:rsidRPr="0006329A">
        <w:rPr>
          <w:color w:val="000000" w:themeColor="text1"/>
        </w:rPr>
        <w:t xml:space="preserve">good model for the world. </w:t>
      </w:r>
    </w:p>
    <w:p w14:paraId="3266C075" w14:textId="77777777" w:rsidR="00FF077C" w:rsidRPr="0006329A" w:rsidRDefault="00FF077C" w:rsidP="0006329A">
      <w:pPr>
        <w:spacing w:line="360" w:lineRule="auto"/>
        <w:jc w:val="both"/>
        <w:rPr>
          <w:b/>
          <w:color w:val="000000" w:themeColor="text1"/>
        </w:rPr>
      </w:pPr>
    </w:p>
    <w:p w14:paraId="2AF223D8" w14:textId="77777777" w:rsidR="00FF077C" w:rsidRPr="0006329A" w:rsidRDefault="00FF077C" w:rsidP="0006329A">
      <w:pPr>
        <w:spacing w:line="360" w:lineRule="auto"/>
        <w:jc w:val="both"/>
        <w:rPr>
          <w:b/>
          <w:color w:val="000000" w:themeColor="text1"/>
        </w:rPr>
      </w:pPr>
    </w:p>
    <w:p w14:paraId="2655D90E" w14:textId="77777777" w:rsidR="00FF077C" w:rsidRPr="0006329A" w:rsidRDefault="00FF077C" w:rsidP="0006329A">
      <w:pPr>
        <w:spacing w:line="360" w:lineRule="auto"/>
        <w:jc w:val="both"/>
        <w:rPr>
          <w:b/>
          <w:color w:val="000000" w:themeColor="text1"/>
        </w:rPr>
      </w:pPr>
    </w:p>
    <w:p w14:paraId="4674C1C8" w14:textId="77777777" w:rsidR="00FF077C" w:rsidRPr="0006329A" w:rsidRDefault="00FF077C" w:rsidP="0006329A">
      <w:pPr>
        <w:spacing w:line="360" w:lineRule="auto"/>
        <w:jc w:val="both"/>
        <w:rPr>
          <w:b/>
          <w:color w:val="000000" w:themeColor="text1"/>
        </w:rPr>
      </w:pPr>
    </w:p>
    <w:p w14:paraId="083AEB61" w14:textId="77777777" w:rsidR="00FF077C" w:rsidRPr="0006329A" w:rsidRDefault="00FF077C" w:rsidP="0006329A">
      <w:pPr>
        <w:spacing w:line="360" w:lineRule="auto"/>
        <w:jc w:val="both"/>
        <w:rPr>
          <w:b/>
          <w:color w:val="000000" w:themeColor="text1"/>
        </w:rPr>
      </w:pPr>
    </w:p>
    <w:p w14:paraId="576493EC" w14:textId="77777777" w:rsidR="00FF077C" w:rsidRPr="0006329A" w:rsidRDefault="00FF077C" w:rsidP="0006329A">
      <w:pPr>
        <w:spacing w:line="360" w:lineRule="auto"/>
        <w:jc w:val="both"/>
        <w:rPr>
          <w:b/>
          <w:color w:val="000000" w:themeColor="text1"/>
        </w:rPr>
      </w:pPr>
    </w:p>
    <w:p w14:paraId="488B9A9A" w14:textId="77777777" w:rsidR="00FF077C" w:rsidRPr="0006329A" w:rsidRDefault="00FF077C" w:rsidP="0006329A">
      <w:pPr>
        <w:spacing w:line="360" w:lineRule="auto"/>
        <w:jc w:val="both"/>
        <w:rPr>
          <w:b/>
          <w:color w:val="000000" w:themeColor="text1"/>
        </w:rPr>
      </w:pPr>
    </w:p>
    <w:p w14:paraId="2EB6E5EE" w14:textId="77777777" w:rsidR="00FF077C" w:rsidRPr="0006329A" w:rsidRDefault="00FF077C" w:rsidP="0006329A">
      <w:pPr>
        <w:spacing w:line="360" w:lineRule="auto"/>
        <w:jc w:val="both"/>
        <w:rPr>
          <w:b/>
          <w:color w:val="000000" w:themeColor="text1"/>
        </w:rPr>
      </w:pPr>
    </w:p>
    <w:p w14:paraId="399FA916" w14:textId="77777777" w:rsidR="00FF077C" w:rsidRPr="0006329A" w:rsidRDefault="00FF077C" w:rsidP="0006329A">
      <w:pPr>
        <w:spacing w:line="360" w:lineRule="auto"/>
        <w:jc w:val="both"/>
        <w:rPr>
          <w:b/>
          <w:color w:val="000000" w:themeColor="text1"/>
        </w:rPr>
      </w:pPr>
    </w:p>
    <w:p w14:paraId="3D2691BA" w14:textId="77777777" w:rsidR="00FF077C" w:rsidRPr="0006329A" w:rsidRDefault="00FF077C" w:rsidP="0006329A">
      <w:pPr>
        <w:spacing w:line="360" w:lineRule="auto"/>
        <w:jc w:val="both"/>
        <w:rPr>
          <w:b/>
          <w:color w:val="000000" w:themeColor="text1"/>
        </w:rPr>
      </w:pPr>
    </w:p>
    <w:p w14:paraId="0BB15328" w14:textId="77777777" w:rsidR="00FF077C" w:rsidRPr="0006329A" w:rsidRDefault="00FF077C" w:rsidP="0006329A">
      <w:pPr>
        <w:spacing w:line="360" w:lineRule="auto"/>
        <w:jc w:val="both"/>
        <w:rPr>
          <w:b/>
          <w:color w:val="000000" w:themeColor="text1"/>
        </w:rPr>
      </w:pPr>
    </w:p>
    <w:p w14:paraId="2AA737EE" w14:textId="10F43D0F" w:rsidR="00FF077C" w:rsidRPr="0006329A" w:rsidRDefault="00FF077C" w:rsidP="00BB4CF5">
      <w:pPr>
        <w:spacing w:line="360" w:lineRule="auto"/>
        <w:jc w:val="center"/>
        <w:rPr>
          <w:b/>
          <w:color w:val="000000" w:themeColor="text1"/>
        </w:rPr>
      </w:pPr>
      <w:r w:rsidRPr="0006329A">
        <w:rPr>
          <w:b/>
          <w:color w:val="000000" w:themeColor="text1"/>
        </w:rPr>
        <w:t>Part III</w:t>
      </w:r>
    </w:p>
    <w:p w14:paraId="26CB7A74" w14:textId="77777777" w:rsidR="00FF077C" w:rsidRPr="0006329A" w:rsidRDefault="00FF077C" w:rsidP="0006329A">
      <w:pPr>
        <w:spacing w:line="360" w:lineRule="auto"/>
        <w:ind w:left="4320" w:firstLine="720"/>
        <w:jc w:val="both"/>
        <w:rPr>
          <w:b/>
          <w:color w:val="000000" w:themeColor="text1"/>
        </w:rPr>
      </w:pPr>
    </w:p>
    <w:p w14:paraId="49CF240F" w14:textId="6C196F30" w:rsidR="00FF077C" w:rsidRPr="0006329A" w:rsidRDefault="00FF077C" w:rsidP="00BB4CF5">
      <w:pPr>
        <w:spacing w:line="360" w:lineRule="auto"/>
        <w:jc w:val="right"/>
        <w:rPr>
          <w:b/>
          <w:color w:val="000000" w:themeColor="text1"/>
        </w:rPr>
      </w:pPr>
      <w:r w:rsidRPr="0006329A">
        <w:rPr>
          <w:b/>
          <w:color w:val="000000" w:themeColor="text1"/>
        </w:rPr>
        <w:t xml:space="preserve">The Public Sphere: </w:t>
      </w:r>
      <w:r w:rsidRPr="0006329A">
        <w:rPr>
          <w:b/>
          <w:i/>
          <w:color w:val="000000" w:themeColor="text1"/>
        </w:rPr>
        <w:t xml:space="preserve">Sūfī </w:t>
      </w:r>
      <w:r w:rsidRPr="0006329A">
        <w:rPr>
          <w:b/>
          <w:color w:val="000000" w:themeColor="text1"/>
        </w:rPr>
        <w:t>Speeches, Rituals, and Rallies</w:t>
      </w:r>
    </w:p>
    <w:p w14:paraId="2CCFDD0E" w14:textId="77777777" w:rsidR="00FF077C" w:rsidRPr="0006329A" w:rsidRDefault="00FF077C" w:rsidP="00703C8B">
      <w:pPr>
        <w:spacing w:line="360" w:lineRule="auto"/>
        <w:jc w:val="both"/>
        <w:rPr>
          <w:b/>
          <w:color w:val="000000" w:themeColor="text1"/>
        </w:rPr>
      </w:pPr>
    </w:p>
    <w:p w14:paraId="3D602C6A" w14:textId="77777777" w:rsidR="00FF077C" w:rsidRPr="0006329A" w:rsidRDefault="00FF077C" w:rsidP="0006329A">
      <w:pPr>
        <w:spacing w:line="360" w:lineRule="auto"/>
        <w:jc w:val="both"/>
        <w:rPr>
          <w:b/>
          <w:color w:val="000000" w:themeColor="text1"/>
        </w:rPr>
      </w:pPr>
    </w:p>
    <w:p w14:paraId="2D94BF8B" w14:textId="77777777" w:rsidR="00FF077C" w:rsidRPr="0006329A" w:rsidRDefault="00FF077C" w:rsidP="0006329A">
      <w:pPr>
        <w:spacing w:line="360" w:lineRule="auto"/>
        <w:jc w:val="both"/>
        <w:rPr>
          <w:b/>
          <w:color w:val="000000" w:themeColor="text1"/>
        </w:rPr>
      </w:pPr>
    </w:p>
    <w:p w14:paraId="3E84F397" w14:textId="77777777" w:rsidR="00FF077C" w:rsidRPr="0006329A" w:rsidRDefault="00FF077C" w:rsidP="0006329A">
      <w:pPr>
        <w:spacing w:line="360" w:lineRule="auto"/>
        <w:jc w:val="both"/>
        <w:rPr>
          <w:b/>
          <w:color w:val="000000" w:themeColor="text1"/>
        </w:rPr>
      </w:pPr>
    </w:p>
    <w:p w14:paraId="0D81B543" w14:textId="77777777" w:rsidR="00FF077C" w:rsidRPr="0006329A" w:rsidRDefault="00FF077C" w:rsidP="0006329A">
      <w:pPr>
        <w:spacing w:line="360" w:lineRule="auto"/>
        <w:jc w:val="both"/>
        <w:rPr>
          <w:b/>
          <w:color w:val="000000" w:themeColor="text1"/>
        </w:rPr>
      </w:pPr>
    </w:p>
    <w:p w14:paraId="441370CE" w14:textId="77777777" w:rsidR="00FF077C" w:rsidRPr="0006329A" w:rsidRDefault="00FF077C" w:rsidP="0006329A">
      <w:pPr>
        <w:spacing w:line="360" w:lineRule="auto"/>
        <w:jc w:val="both"/>
        <w:rPr>
          <w:b/>
          <w:color w:val="000000" w:themeColor="text1"/>
        </w:rPr>
      </w:pPr>
    </w:p>
    <w:p w14:paraId="38DB61C8" w14:textId="77777777" w:rsidR="00FF077C" w:rsidRPr="0006329A" w:rsidRDefault="00FF077C" w:rsidP="0006329A">
      <w:pPr>
        <w:spacing w:line="360" w:lineRule="auto"/>
        <w:jc w:val="both"/>
        <w:rPr>
          <w:b/>
          <w:color w:val="000000" w:themeColor="text1"/>
        </w:rPr>
      </w:pPr>
    </w:p>
    <w:p w14:paraId="5343126B" w14:textId="77777777" w:rsidR="00FF077C" w:rsidRPr="0006329A" w:rsidRDefault="00FF077C" w:rsidP="0006329A">
      <w:pPr>
        <w:spacing w:line="360" w:lineRule="auto"/>
        <w:jc w:val="both"/>
        <w:rPr>
          <w:b/>
          <w:color w:val="000000" w:themeColor="text1"/>
        </w:rPr>
      </w:pPr>
    </w:p>
    <w:p w14:paraId="4F2667C4" w14:textId="77777777" w:rsidR="00FF077C" w:rsidRPr="0006329A" w:rsidRDefault="00FF077C" w:rsidP="0006329A">
      <w:pPr>
        <w:spacing w:line="360" w:lineRule="auto"/>
        <w:jc w:val="both"/>
        <w:rPr>
          <w:b/>
          <w:color w:val="000000" w:themeColor="text1"/>
        </w:rPr>
      </w:pPr>
    </w:p>
    <w:p w14:paraId="0F679C54" w14:textId="77777777" w:rsidR="00FF077C" w:rsidRPr="0006329A" w:rsidRDefault="00FF077C" w:rsidP="0006329A">
      <w:pPr>
        <w:spacing w:line="360" w:lineRule="auto"/>
        <w:jc w:val="both"/>
        <w:rPr>
          <w:b/>
          <w:color w:val="000000" w:themeColor="text1"/>
        </w:rPr>
      </w:pPr>
    </w:p>
    <w:p w14:paraId="14E4F8FE" w14:textId="77777777" w:rsidR="00FF077C" w:rsidRPr="0006329A" w:rsidRDefault="00FF077C" w:rsidP="0006329A">
      <w:pPr>
        <w:spacing w:line="360" w:lineRule="auto"/>
        <w:jc w:val="both"/>
        <w:rPr>
          <w:b/>
          <w:color w:val="000000" w:themeColor="text1"/>
        </w:rPr>
      </w:pPr>
    </w:p>
    <w:p w14:paraId="2F30DDC6" w14:textId="77777777" w:rsidR="00FF077C" w:rsidRPr="0006329A" w:rsidRDefault="00FF077C" w:rsidP="0006329A">
      <w:pPr>
        <w:spacing w:line="360" w:lineRule="auto"/>
        <w:jc w:val="both"/>
        <w:rPr>
          <w:b/>
          <w:color w:val="000000" w:themeColor="text1"/>
        </w:rPr>
      </w:pPr>
    </w:p>
    <w:p w14:paraId="00B8C2EF" w14:textId="77777777" w:rsidR="00FF077C" w:rsidRPr="0006329A" w:rsidRDefault="00FF077C" w:rsidP="0006329A">
      <w:pPr>
        <w:spacing w:line="360" w:lineRule="auto"/>
        <w:jc w:val="both"/>
        <w:rPr>
          <w:b/>
          <w:color w:val="000000" w:themeColor="text1"/>
        </w:rPr>
      </w:pPr>
    </w:p>
    <w:p w14:paraId="4B1B01AC" w14:textId="77777777" w:rsidR="00FF077C" w:rsidRPr="0006329A" w:rsidRDefault="00FF077C" w:rsidP="0006329A">
      <w:pPr>
        <w:spacing w:line="360" w:lineRule="auto"/>
        <w:jc w:val="both"/>
        <w:rPr>
          <w:b/>
          <w:color w:val="000000" w:themeColor="text1"/>
        </w:rPr>
      </w:pPr>
    </w:p>
    <w:p w14:paraId="4A002EF2" w14:textId="758E9AEE" w:rsidR="00523CBD" w:rsidRPr="0006329A" w:rsidRDefault="00523CBD" w:rsidP="0006329A">
      <w:pPr>
        <w:spacing w:line="360" w:lineRule="auto"/>
        <w:jc w:val="both"/>
        <w:rPr>
          <w:b/>
          <w:color w:val="000000" w:themeColor="text1"/>
        </w:rPr>
      </w:pPr>
      <w:r w:rsidRPr="0006329A">
        <w:rPr>
          <w:b/>
          <w:color w:val="000000" w:themeColor="text1"/>
        </w:rPr>
        <w:br w:type="page"/>
      </w:r>
    </w:p>
    <w:p w14:paraId="7ADA9145" w14:textId="77777777" w:rsidR="00FF077C" w:rsidRPr="0006329A" w:rsidRDefault="00FF077C" w:rsidP="00703C8B">
      <w:pPr>
        <w:spacing w:line="360" w:lineRule="auto"/>
        <w:jc w:val="both"/>
        <w:rPr>
          <w:b/>
          <w:color w:val="000000" w:themeColor="text1"/>
        </w:rPr>
      </w:pPr>
    </w:p>
    <w:p w14:paraId="0F96155E" w14:textId="77777777" w:rsidR="00D936CB" w:rsidRPr="0006329A" w:rsidRDefault="00191EFF" w:rsidP="0006329A">
      <w:pPr>
        <w:spacing w:line="360" w:lineRule="auto"/>
        <w:jc w:val="both"/>
        <w:rPr>
          <w:b/>
          <w:color w:val="000000" w:themeColor="text1"/>
        </w:rPr>
      </w:pPr>
      <w:r w:rsidRPr="0006329A">
        <w:rPr>
          <w:b/>
          <w:color w:val="000000" w:themeColor="text1"/>
        </w:rPr>
        <w:t>CHAPTER 7</w:t>
      </w:r>
    </w:p>
    <w:p w14:paraId="0F96155F" w14:textId="77777777" w:rsidR="00D936CB" w:rsidRPr="0006329A" w:rsidRDefault="00D936CB" w:rsidP="0006329A">
      <w:pPr>
        <w:spacing w:line="360" w:lineRule="auto"/>
        <w:jc w:val="both"/>
        <w:rPr>
          <w:b/>
          <w:color w:val="000000" w:themeColor="text1"/>
        </w:rPr>
      </w:pPr>
    </w:p>
    <w:p w14:paraId="0F961560" w14:textId="77777777" w:rsidR="00D936CB" w:rsidRPr="0006329A" w:rsidRDefault="00191EFF" w:rsidP="0006329A">
      <w:pPr>
        <w:spacing w:line="360" w:lineRule="auto"/>
        <w:jc w:val="both"/>
        <w:rPr>
          <w:b/>
          <w:color w:val="000000" w:themeColor="text1"/>
        </w:rPr>
      </w:pPr>
      <w:r w:rsidRPr="0006329A">
        <w:rPr>
          <w:b/>
          <w:color w:val="000000" w:themeColor="text1"/>
        </w:rPr>
        <w:t xml:space="preserve">A Senegalese Muslim Public Intellectual and Scholar: Serigne Cheikh Ahmed Tidiane Sy </w:t>
      </w:r>
      <w:r w:rsidRPr="0006329A">
        <w:rPr>
          <w:color w:val="000000" w:themeColor="text1"/>
        </w:rPr>
        <w:t>“</w:t>
      </w:r>
      <w:r w:rsidRPr="0006329A">
        <w:rPr>
          <w:b/>
          <w:color w:val="000000" w:themeColor="text1"/>
        </w:rPr>
        <w:t>Al-Maktūm</w:t>
      </w:r>
      <w:r w:rsidRPr="0006329A">
        <w:rPr>
          <w:color w:val="000000" w:themeColor="text1"/>
        </w:rPr>
        <w:t>”</w:t>
      </w:r>
      <w:r w:rsidRPr="0006329A">
        <w:rPr>
          <w:b/>
          <w:color w:val="000000" w:themeColor="text1"/>
        </w:rPr>
        <w:t xml:space="preserve"> (1925–2017)</w:t>
      </w:r>
    </w:p>
    <w:p w14:paraId="0F961561" w14:textId="77777777" w:rsidR="00D936CB" w:rsidRPr="0006329A" w:rsidRDefault="00191EFF" w:rsidP="0006329A">
      <w:pPr>
        <w:spacing w:line="360" w:lineRule="auto"/>
        <w:ind w:left="2880"/>
        <w:jc w:val="both"/>
        <w:rPr>
          <w:color w:val="000000" w:themeColor="text1"/>
        </w:rPr>
      </w:pPr>
      <w:r w:rsidRPr="0006329A">
        <w:rPr>
          <w:color w:val="000000" w:themeColor="text1"/>
        </w:rPr>
        <w:t>We [religious guides] have never stopped mixing religion with politics. It’s because in the daara you learn politics as well as religion.</w:t>
      </w:r>
      <w:r w:rsidRPr="0006329A">
        <w:rPr>
          <w:color w:val="000000" w:themeColor="text1"/>
          <w:vertAlign w:val="superscript"/>
        </w:rPr>
        <w:footnoteReference w:id="366"/>
      </w:r>
      <w:r w:rsidRPr="0006329A">
        <w:rPr>
          <w:color w:val="000000" w:themeColor="text1"/>
        </w:rPr>
        <w:t xml:space="preserve"> </w:t>
      </w:r>
    </w:p>
    <w:p w14:paraId="0F961562" w14:textId="77777777" w:rsidR="00D936CB" w:rsidRPr="0006329A" w:rsidRDefault="00D936CB" w:rsidP="0006329A">
      <w:pPr>
        <w:spacing w:line="360" w:lineRule="auto"/>
        <w:ind w:left="2160"/>
        <w:jc w:val="both"/>
        <w:rPr>
          <w:color w:val="000000" w:themeColor="text1"/>
        </w:rPr>
      </w:pPr>
    </w:p>
    <w:p w14:paraId="0F961563" w14:textId="7ED94D4E" w:rsidR="00D936CB" w:rsidRPr="0006329A" w:rsidRDefault="00191EFF" w:rsidP="0006329A">
      <w:pPr>
        <w:spacing w:line="360" w:lineRule="auto"/>
        <w:jc w:val="both"/>
        <w:rPr>
          <w:color w:val="000000" w:themeColor="text1"/>
        </w:rPr>
      </w:pPr>
      <w:r w:rsidRPr="0006329A">
        <w:rPr>
          <w:color w:val="000000" w:themeColor="text1"/>
        </w:rPr>
        <w:t>The philosophical ideas discussed by Western or Asian thinkers are no more important than those articulated by their peers in Africa; the only difference is that the African philosophers are far removed from the prominent intellectual universities and salons of Paris or New York. Therefore, the question that we should ask is the following</w:t>
      </w:r>
      <w:r w:rsidR="009E11CB" w:rsidRPr="0006329A">
        <w:rPr>
          <w:color w:val="000000" w:themeColor="text1"/>
        </w:rPr>
        <w:t>,</w:t>
      </w:r>
      <w:r w:rsidRPr="0006329A">
        <w:rPr>
          <w:color w:val="000000" w:themeColor="text1"/>
        </w:rPr>
        <w:t xml:space="preserve"> what is the contribution of these African Muslim intellectuals, in this case from Senegal, to thoughts about the universal and universalism, including democracy, human rights, philosophy, and the sciences? I would like to use the Tivaouane School of thought to show how one of these scholars has contributed to this debate, but from a different linguistic and religious perspective. Several different worldviews have influenced the Senegalese scholar Cheikh Ahmed Tidiane Sy, better known as Serigne Cheikh: The </w:t>
      </w:r>
      <w:r w:rsidRPr="0006329A">
        <w:rPr>
          <w:i/>
          <w:color w:val="000000" w:themeColor="text1"/>
        </w:rPr>
        <w:t>Qur’rān</w:t>
      </w:r>
      <w:r w:rsidRPr="0006329A">
        <w:rPr>
          <w:color w:val="000000" w:themeColor="text1"/>
        </w:rPr>
        <w:t xml:space="preserve"> and the Sunnah are the primary sources of inspiration and reference in his public discourse. Other influences include Sūfī religious leaders such as Shaykh Ahmad al-Tijānī, the founder of the </w:t>
      </w:r>
      <w:r w:rsidRPr="0006329A">
        <w:rPr>
          <w:i/>
          <w:color w:val="000000" w:themeColor="text1"/>
        </w:rPr>
        <w:t>Tijāniyya</w:t>
      </w:r>
      <w:r w:rsidRPr="0006329A">
        <w:rPr>
          <w:color w:val="000000" w:themeColor="text1"/>
        </w:rPr>
        <w:t xml:space="preserve"> Sūfī order, and his </w:t>
      </w:r>
      <w:r w:rsidRPr="0006329A">
        <w:rPr>
          <w:i/>
          <w:color w:val="000000" w:themeColor="text1"/>
        </w:rPr>
        <w:t>muqqadāmat</w:t>
      </w:r>
      <w:r w:rsidRPr="0006329A">
        <w:rPr>
          <w:color w:val="000000" w:themeColor="text1"/>
        </w:rPr>
        <w:t xml:space="preserve"> or representatives; Senegalese scholars such as his grandfather El Hadji Malick Sy (1852–1922); Arab poets and writers such as Ahmad Shawqī; French intellectuals such as Jean-Paul Sartre, Jean Cocteau, and Jacques Maritain; as well as social changes in the world that he </w:t>
      </w:r>
      <w:r w:rsidR="009E11CB" w:rsidRPr="0006329A">
        <w:rPr>
          <w:color w:val="000000" w:themeColor="text1"/>
        </w:rPr>
        <w:t xml:space="preserve">uniquely </w:t>
      </w:r>
      <w:r w:rsidRPr="0006329A">
        <w:rPr>
          <w:color w:val="000000" w:themeColor="text1"/>
        </w:rPr>
        <w:t xml:space="preserve">reframes and interprets. Here, I build on Balibar’s idea that that scientific knowledge, secularism, and democracy are institutions of the universal, but they are at the same moment isolated in time and space, because the universal is </w:t>
      </w:r>
      <w:r w:rsidR="009E11CB" w:rsidRPr="0006329A">
        <w:rPr>
          <w:color w:val="000000" w:themeColor="text1"/>
        </w:rPr>
        <w:t>composed</w:t>
      </w:r>
      <w:r w:rsidRPr="0006329A">
        <w:rPr>
          <w:color w:val="000000" w:themeColor="text1"/>
        </w:rPr>
        <w:t xml:space="preserve"> of particular features.</w:t>
      </w:r>
      <w:r w:rsidRPr="0006329A">
        <w:rPr>
          <w:color w:val="000000" w:themeColor="text1"/>
          <w:vertAlign w:val="superscript"/>
        </w:rPr>
        <w:footnoteReference w:id="367"/>
      </w:r>
      <w:r w:rsidRPr="0006329A">
        <w:rPr>
          <w:color w:val="000000" w:themeColor="text1"/>
        </w:rPr>
        <w:t xml:space="preserve"> More to the point, and stated in specific terms (African, Wolof, Muslim), the public discourse of Serigne </w:t>
      </w:r>
      <w:r w:rsidRPr="0006329A">
        <w:rPr>
          <w:color w:val="000000" w:themeColor="text1"/>
        </w:rPr>
        <w:lastRenderedPageBreak/>
        <w:t>Cheikh encompasses the universal. The scholar Serigne Cheikh takes the time to ruminate on news and basic texts before speaking to the general public. He argues that only words that are carefully nurtured can serve humanity (</w:t>
      </w:r>
      <w:r w:rsidRPr="0006329A">
        <w:rPr>
          <w:i/>
          <w:color w:val="000000" w:themeColor="text1"/>
        </w:rPr>
        <w:t>wax bu ñoree jariñ</w:t>
      </w:r>
      <w:r w:rsidRPr="0006329A">
        <w:rPr>
          <w:color w:val="000000" w:themeColor="text1"/>
        </w:rPr>
        <w:t>), but one needs to be educated before speaking in public, or even writing on any topic. This is why Serigne Cheikh addresse</w:t>
      </w:r>
      <w:r w:rsidR="009E11CB" w:rsidRPr="0006329A">
        <w:rPr>
          <w:color w:val="000000" w:themeColor="text1"/>
        </w:rPr>
        <w:t>d</w:t>
      </w:r>
      <w:r w:rsidRPr="0006329A">
        <w:rPr>
          <w:color w:val="000000" w:themeColor="text1"/>
        </w:rPr>
        <w:t xml:space="preserve"> the elite (</w:t>
      </w:r>
      <w:r w:rsidRPr="0006329A">
        <w:rPr>
          <w:i/>
          <w:color w:val="000000" w:themeColor="text1"/>
        </w:rPr>
        <w:t>boroom xel yi</w:t>
      </w:r>
      <w:r w:rsidRPr="0006329A">
        <w:rPr>
          <w:color w:val="000000" w:themeColor="text1"/>
        </w:rPr>
        <w:t xml:space="preserve">)—but not always—while </w:t>
      </w:r>
      <w:r w:rsidR="009E11CB" w:rsidRPr="0006329A">
        <w:rPr>
          <w:color w:val="000000" w:themeColor="text1"/>
        </w:rPr>
        <w:t xml:space="preserve">his disciple Ibrahima Badiane (or Iran Ndao), </w:t>
      </w:r>
      <w:r w:rsidRPr="0006329A">
        <w:rPr>
          <w:color w:val="000000" w:themeColor="text1"/>
        </w:rPr>
        <w:t>currently one of the most prominent preachers of Senegal, speaks to the Muslim masses and the ordinary Senegalese (see Chapter 4).</w:t>
      </w:r>
    </w:p>
    <w:p w14:paraId="0F961564" w14:textId="77777777" w:rsidR="00D936CB" w:rsidRPr="0006329A" w:rsidRDefault="00D936CB" w:rsidP="0006329A">
      <w:pPr>
        <w:spacing w:line="360" w:lineRule="auto"/>
        <w:jc w:val="both"/>
        <w:rPr>
          <w:color w:val="000000" w:themeColor="text1"/>
        </w:rPr>
      </w:pPr>
    </w:p>
    <w:p w14:paraId="0F961565" w14:textId="77777777" w:rsidR="00D936CB" w:rsidRPr="0006329A" w:rsidRDefault="00191EFF" w:rsidP="0006329A">
      <w:pPr>
        <w:spacing w:line="360" w:lineRule="auto"/>
        <w:jc w:val="both"/>
        <w:rPr>
          <w:b/>
          <w:color w:val="000000" w:themeColor="text1"/>
        </w:rPr>
      </w:pPr>
      <w:r w:rsidRPr="0006329A">
        <w:rPr>
          <w:b/>
          <w:color w:val="000000" w:themeColor="text1"/>
        </w:rPr>
        <w:t>Serigne Cheikh’s Social Biography</w:t>
      </w:r>
    </w:p>
    <w:p w14:paraId="0F961566" w14:textId="14E9B951" w:rsidR="00D936CB" w:rsidRPr="0006329A" w:rsidRDefault="00191EFF" w:rsidP="0006329A">
      <w:pPr>
        <w:spacing w:line="360" w:lineRule="auto"/>
        <w:jc w:val="both"/>
        <w:rPr>
          <w:color w:val="000000" w:themeColor="text1"/>
        </w:rPr>
      </w:pPr>
      <w:r w:rsidRPr="0006329A">
        <w:rPr>
          <w:color w:val="000000" w:themeColor="text1"/>
        </w:rPr>
        <w:t xml:space="preserve">In Saint-Louis, Senegal, one of the great leaders of the </w:t>
      </w:r>
      <w:r w:rsidRPr="0006329A">
        <w:rPr>
          <w:i/>
          <w:color w:val="000000" w:themeColor="text1"/>
        </w:rPr>
        <w:t>Qādiriyya</w:t>
      </w:r>
      <w:r w:rsidRPr="0006329A">
        <w:rPr>
          <w:color w:val="000000" w:themeColor="text1"/>
        </w:rPr>
        <w:t xml:space="preserve">, Bou El Mogdad II or Doudou Seck (1867-1943) is known for his religious, political and matrimonial relations with the leaders of the </w:t>
      </w:r>
      <w:r w:rsidRPr="0006329A">
        <w:rPr>
          <w:i/>
          <w:color w:val="000000" w:themeColor="text1"/>
        </w:rPr>
        <w:t>Tijāniyya</w:t>
      </w:r>
      <w:r w:rsidRPr="0006329A">
        <w:rPr>
          <w:color w:val="000000" w:themeColor="text1"/>
        </w:rPr>
        <w:t xml:space="preserve">. He was married to Dieynaba Kane, a relative of Abdou Hamid Kane whose father Samba Abdoulaye Kane, was a disciple of El Hadji Oumar Tall who had settled in St. Louis before launching his </w:t>
      </w:r>
      <w:r w:rsidRPr="0006329A">
        <w:rPr>
          <w:i/>
          <w:color w:val="000000" w:themeColor="text1"/>
        </w:rPr>
        <w:t>jihād</w:t>
      </w:r>
      <w:r w:rsidRPr="0006329A">
        <w:rPr>
          <w:color w:val="000000" w:themeColor="text1"/>
        </w:rPr>
        <w:t xml:space="preserve"> in 1852. The daughter of Bou El Mogdad II, Aminata Seck was married to El Hadji Mansour Sy (1900–1957), the third son of El Hadji Malick Sy. Mame Astou Kane, a cultured </w:t>
      </w:r>
      <w:r w:rsidRPr="0006329A">
        <w:rPr>
          <w:i/>
          <w:color w:val="000000" w:themeColor="text1"/>
        </w:rPr>
        <w:t>shādhīlī,</w:t>
      </w:r>
      <w:r w:rsidRPr="0006329A">
        <w:rPr>
          <w:color w:val="000000" w:themeColor="text1"/>
        </w:rPr>
        <w:t xml:space="preserve"> and sister of Abdou Hamid Kane, was one of those whom Cheikh Serigne placed in the “mystical aristocracy” of Saint-Louis during the 19</w:t>
      </w:r>
      <w:r w:rsidRPr="0006329A">
        <w:rPr>
          <w:color w:val="000000" w:themeColor="text1"/>
          <w:vertAlign w:val="superscript"/>
        </w:rPr>
        <w:t>th</w:t>
      </w:r>
      <w:r w:rsidR="009E11CB" w:rsidRPr="0006329A">
        <w:rPr>
          <w:color w:val="000000" w:themeColor="text1"/>
        </w:rPr>
        <w:t xml:space="preserve"> </w:t>
      </w:r>
      <w:r w:rsidRPr="0006329A">
        <w:rPr>
          <w:color w:val="000000" w:themeColor="text1"/>
        </w:rPr>
        <w:t>and 20</w:t>
      </w:r>
      <w:r w:rsidRPr="0006329A">
        <w:rPr>
          <w:color w:val="000000" w:themeColor="text1"/>
          <w:vertAlign w:val="superscript"/>
        </w:rPr>
        <w:t>th</w:t>
      </w:r>
      <w:r w:rsidR="009E11CB" w:rsidRPr="0006329A">
        <w:rPr>
          <w:color w:val="000000" w:themeColor="text1"/>
        </w:rPr>
        <w:t xml:space="preserve"> </w:t>
      </w:r>
      <w:r w:rsidRPr="0006329A">
        <w:rPr>
          <w:color w:val="000000" w:themeColor="text1"/>
        </w:rPr>
        <w:t xml:space="preserve">centuries. Abdou Hamid Kane became an important </w:t>
      </w:r>
      <w:r w:rsidRPr="0006329A">
        <w:rPr>
          <w:i/>
          <w:color w:val="000000" w:themeColor="text1"/>
        </w:rPr>
        <w:t xml:space="preserve">muqaddam </w:t>
      </w:r>
      <w:r w:rsidRPr="0006329A">
        <w:rPr>
          <w:color w:val="000000" w:themeColor="text1"/>
        </w:rPr>
        <w:t xml:space="preserve">of El Hadji Malick Sy whom he represented in almost all colonial ceremonies to which the marabout Sy was invited: to Mecca in 1915 and to the </w:t>
      </w:r>
      <w:r w:rsidRPr="0006329A">
        <w:rPr>
          <w:i/>
          <w:color w:val="000000" w:themeColor="text1"/>
        </w:rPr>
        <w:t>Universal Exhibition</w:t>
      </w:r>
      <w:r w:rsidRPr="0006329A">
        <w:rPr>
          <w:color w:val="000000" w:themeColor="text1"/>
        </w:rPr>
        <w:t xml:space="preserve"> in Marseilles in 1916.</w:t>
      </w:r>
    </w:p>
    <w:p w14:paraId="0F961568" w14:textId="5E41F551" w:rsidR="00D936CB" w:rsidRPr="0006329A" w:rsidRDefault="00191EFF" w:rsidP="0006329A">
      <w:pPr>
        <w:spacing w:line="360" w:lineRule="auto"/>
        <w:ind w:firstLine="720"/>
        <w:jc w:val="both"/>
        <w:rPr>
          <w:color w:val="000000" w:themeColor="text1"/>
        </w:rPr>
      </w:pPr>
      <w:r w:rsidRPr="0006329A">
        <w:rPr>
          <w:color w:val="000000" w:themeColor="text1"/>
        </w:rPr>
        <w:t xml:space="preserve">On the death of his marabout on 26 June 1922, Kane became a prominent jurisconsult in St. Louis and Kaolack. His daughter Astou Kane was married to Babacar Sy (1883–1957), the second son of El Hadji Malick Sy (see my chapter 2). Cheikh Tidiane Sy is their older son born on 29 December 1925 in Saint-Louis, capital of West Africa </w:t>
      </w:r>
      <w:r w:rsidR="009E11CB" w:rsidRPr="0006329A">
        <w:rPr>
          <w:color w:val="000000" w:themeColor="text1"/>
        </w:rPr>
        <w:t>during</w:t>
      </w:r>
      <w:r w:rsidRPr="0006329A">
        <w:rPr>
          <w:color w:val="000000" w:themeColor="text1"/>
        </w:rPr>
        <w:t xml:space="preserve"> French colonization. Their son </w:t>
      </w:r>
      <w:r w:rsidR="009E11CB" w:rsidRPr="0006329A">
        <w:rPr>
          <w:color w:val="000000" w:themeColor="text1"/>
        </w:rPr>
        <w:t xml:space="preserve">would come to </w:t>
      </w:r>
      <w:r w:rsidRPr="0006329A">
        <w:rPr>
          <w:color w:val="000000" w:themeColor="text1"/>
        </w:rPr>
        <w:t xml:space="preserve">navigate the linguistic and sociological interpretations of the following different social groups: Wolof Walo-Walo, Sereer, Pulaar and Wolof, all in a Wolof language well chastised called </w:t>
      </w:r>
      <w:r w:rsidRPr="0006329A">
        <w:rPr>
          <w:i/>
          <w:color w:val="000000" w:themeColor="text1"/>
        </w:rPr>
        <w:t>Wolofu Ndar Ndar</w:t>
      </w:r>
      <w:r w:rsidRPr="0006329A">
        <w:rPr>
          <w:color w:val="000000" w:themeColor="text1"/>
        </w:rPr>
        <w:t xml:space="preserve"> (the St. Louis Wolof). </w:t>
      </w:r>
      <w:r w:rsidR="009E11CB" w:rsidRPr="0006329A">
        <w:rPr>
          <w:color w:val="000000" w:themeColor="text1"/>
        </w:rPr>
        <w:t>Further</w:t>
      </w:r>
      <w:r w:rsidRPr="0006329A">
        <w:rPr>
          <w:color w:val="000000" w:themeColor="text1"/>
        </w:rPr>
        <w:t xml:space="preserve">, having parents and great-grandparents from different parts of the country </w:t>
      </w:r>
      <w:r w:rsidR="009E11CB" w:rsidRPr="0006329A">
        <w:rPr>
          <w:color w:val="000000" w:themeColor="text1"/>
        </w:rPr>
        <w:t xml:space="preserve">greatly </w:t>
      </w:r>
      <w:r w:rsidRPr="0006329A">
        <w:rPr>
          <w:color w:val="000000" w:themeColor="text1"/>
        </w:rPr>
        <w:t xml:space="preserve">influenced the cultural upbringing of the young Cheikh Tidiane. He was born at a time when his father was the </w:t>
      </w:r>
      <w:r w:rsidRPr="0006329A">
        <w:rPr>
          <w:i/>
          <w:color w:val="000000" w:themeColor="text1"/>
        </w:rPr>
        <w:t>Khalīfa</w:t>
      </w:r>
      <w:r w:rsidRPr="0006329A">
        <w:rPr>
          <w:color w:val="000000" w:themeColor="text1"/>
        </w:rPr>
        <w:t xml:space="preserve"> of </w:t>
      </w:r>
      <w:r w:rsidRPr="0006329A">
        <w:rPr>
          <w:i/>
          <w:color w:val="000000" w:themeColor="text1"/>
        </w:rPr>
        <w:t>Tijāniyy</w:t>
      </w:r>
      <w:r w:rsidRPr="00F26377">
        <w:rPr>
          <w:i/>
          <w:color w:val="000000" w:themeColor="text1"/>
        </w:rPr>
        <w:t>a</w:t>
      </w:r>
      <w:r w:rsidRPr="00F26377">
        <w:rPr>
          <w:color w:val="000000" w:themeColor="text1"/>
        </w:rPr>
        <w:t>.</w:t>
      </w:r>
      <w:r w:rsidRPr="0006329A">
        <w:rPr>
          <w:color w:val="000000" w:themeColor="text1"/>
        </w:rPr>
        <w:t xml:space="preserve"> Babacar Sy was a teacher at the </w:t>
      </w:r>
      <w:r w:rsidRPr="0006329A">
        <w:rPr>
          <w:i/>
          <w:color w:val="000000" w:themeColor="text1"/>
        </w:rPr>
        <w:t xml:space="preserve">Qur’ānic </w:t>
      </w:r>
      <w:r w:rsidRPr="0006329A">
        <w:rPr>
          <w:color w:val="000000" w:themeColor="text1"/>
        </w:rPr>
        <w:t xml:space="preserve">school of El Hadji Malick Sy in the northern bank of Saint-Louisisland. Babacar Sy also worked at the </w:t>
      </w:r>
      <w:r w:rsidRPr="0006329A">
        <w:rPr>
          <w:i/>
          <w:color w:val="000000" w:themeColor="text1"/>
        </w:rPr>
        <w:t>Post and Telecommunications Services</w:t>
      </w:r>
      <w:r w:rsidRPr="0006329A">
        <w:rPr>
          <w:color w:val="000000" w:themeColor="text1"/>
        </w:rPr>
        <w:t xml:space="preserve"> in Saint-Louis. He was a </w:t>
      </w:r>
      <w:r w:rsidRPr="0006329A">
        <w:rPr>
          <w:color w:val="000000" w:themeColor="text1"/>
        </w:rPr>
        <w:lastRenderedPageBreak/>
        <w:t xml:space="preserve">French citizen as well. His son </w:t>
      </w:r>
      <w:r w:rsidR="009E11CB" w:rsidRPr="0006329A">
        <w:rPr>
          <w:color w:val="000000" w:themeColor="text1"/>
        </w:rPr>
        <w:t xml:space="preserve">would also </w:t>
      </w:r>
      <w:r w:rsidRPr="0006329A">
        <w:rPr>
          <w:color w:val="000000" w:themeColor="text1"/>
        </w:rPr>
        <w:t>take French citizenship later in the 1960</w:t>
      </w:r>
      <w:r w:rsidR="009E11CB" w:rsidRPr="0006329A">
        <w:rPr>
          <w:color w:val="000000" w:themeColor="text1"/>
        </w:rPr>
        <w:t>’</w:t>
      </w:r>
      <w:r w:rsidRPr="0006329A">
        <w:rPr>
          <w:color w:val="000000" w:themeColor="text1"/>
        </w:rPr>
        <w:t xml:space="preserve">s. Both never attended the French school system but </w:t>
      </w:r>
      <w:r w:rsidR="009E11CB" w:rsidRPr="0006329A">
        <w:rPr>
          <w:color w:val="000000" w:themeColor="text1"/>
        </w:rPr>
        <w:t xml:space="preserve">became accustomed </w:t>
      </w:r>
      <w:r w:rsidRPr="0006329A">
        <w:rPr>
          <w:color w:val="000000" w:themeColor="text1"/>
        </w:rPr>
        <w:t xml:space="preserve">to being surrounded by French speakers, some </w:t>
      </w:r>
      <w:r w:rsidR="009E11CB" w:rsidRPr="0006329A">
        <w:rPr>
          <w:color w:val="000000" w:themeColor="text1"/>
        </w:rPr>
        <w:t xml:space="preserve">as </w:t>
      </w:r>
      <w:r w:rsidRPr="0006329A">
        <w:rPr>
          <w:color w:val="000000" w:themeColor="text1"/>
        </w:rPr>
        <w:t xml:space="preserve">disciples of their grandfathers, </w:t>
      </w:r>
      <w:r w:rsidR="009E11CB" w:rsidRPr="0006329A">
        <w:rPr>
          <w:color w:val="000000" w:themeColor="text1"/>
        </w:rPr>
        <w:t xml:space="preserve">and learned </w:t>
      </w:r>
      <w:r w:rsidRPr="0006329A">
        <w:rPr>
          <w:color w:val="000000" w:themeColor="text1"/>
        </w:rPr>
        <w:t xml:space="preserve">French </w:t>
      </w:r>
      <w:r w:rsidR="009E11CB" w:rsidRPr="0006329A">
        <w:rPr>
          <w:color w:val="000000" w:themeColor="text1"/>
        </w:rPr>
        <w:t xml:space="preserve">through </w:t>
      </w:r>
      <w:r w:rsidRPr="0006329A">
        <w:rPr>
          <w:color w:val="000000" w:themeColor="text1"/>
        </w:rPr>
        <w:t xml:space="preserve">affinities with the neighborhood. The vacillation of external influences serves as a pathway to the marabouts. Upon the death of Babacar Sy in 1957, his son Cheikh Tidiane claimed his </w:t>
      </w:r>
      <w:r w:rsidRPr="0006329A">
        <w:rPr>
          <w:i/>
          <w:color w:val="000000" w:themeColor="text1"/>
        </w:rPr>
        <w:t>Khilāfat.</w:t>
      </w:r>
      <w:r w:rsidRPr="0006329A">
        <w:rPr>
          <w:color w:val="000000" w:themeColor="text1"/>
        </w:rPr>
        <w:t xml:space="preserve"> The title of KGT </w:t>
      </w:r>
      <w:r w:rsidR="009E11CB" w:rsidRPr="0006329A">
        <w:rPr>
          <w:color w:val="000000" w:themeColor="text1"/>
        </w:rPr>
        <w:t xml:space="preserve">was </w:t>
      </w:r>
      <w:r w:rsidRPr="0006329A">
        <w:rPr>
          <w:color w:val="000000" w:themeColor="text1"/>
        </w:rPr>
        <w:t xml:space="preserve">given to his father’s brother named El Hadji Abdoul Aziz Sy (1904-1997). </w:t>
      </w:r>
    </w:p>
    <w:p w14:paraId="0F96156A" w14:textId="04342098" w:rsidR="00D936CB" w:rsidRPr="0006329A" w:rsidRDefault="00191EFF" w:rsidP="0006329A">
      <w:pPr>
        <w:spacing w:line="360" w:lineRule="auto"/>
        <w:ind w:firstLine="720"/>
        <w:jc w:val="both"/>
        <w:rPr>
          <w:b/>
          <w:i/>
          <w:color w:val="000000" w:themeColor="text1"/>
        </w:rPr>
      </w:pPr>
      <w:r w:rsidRPr="0006329A">
        <w:rPr>
          <w:color w:val="000000" w:themeColor="text1"/>
        </w:rPr>
        <w:t>In the 1930</w:t>
      </w:r>
      <w:r w:rsidR="009E11CB" w:rsidRPr="0006329A">
        <w:rPr>
          <w:color w:val="000000" w:themeColor="text1"/>
        </w:rPr>
        <w:t>’</w:t>
      </w:r>
      <w:r w:rsidRPr="0006329A">
        <w:rPr>
          <w:color w:val="000000" w:themeColor="text1"/>
        </w:rPr>
        <w:t>s and 1940</w:t>
      </w:r>
      <w:r w:rsidR="009E11CB" w:rsidRPr="0006329A">
        <w:rPr>
          <w:color w:val="000000" w:themeColor="text1"/>
        </w:rPr>
        <w:t>’</w:t>
      </w:r>
      <w:r w:rsidRPr="0006329A">
        <w:rPr>
          <w:color w:val="000000" w:themeColor="text1"/>
        </w:rPr>
        <w:t xml:space="preserve">s, during the earlier years of Serigne Cheikh in Tivaouane, there were many Moor merchants or </w:t>
      </w:r>
      <w:r w:rsidRPr="0006329A">
        <w:rPr>
          <w:i/>
          <w:color w:val="000000" w:themeColor="text1"/>
        </w:rPr>
        <w:t>Qur’ānic</w:t>
      </w:r>
      <w:r w:rsidRPr="0006329A">
        <w:rPr>
          <w:color w:val="000000" w:themeColor="text1"/>
        </w:rPr>
        <w:t xml:space="preserve"> school teachers. Among the last in office, Serigne Cheikh mentions Muhammad Yahya al-Alawī, Muhammad Ali uld Fattān, Muhammad Sūfī and Selmu uld Fattān. There were also Lebanese-Syrian families such as Izazy, Taha, Dervish etc. who lived in the same commercial district of Tivaouane. Among the traders living in Tivaouane, there were French families of Bordeaux, Marseilles, Rouen, and Nantes who dominated trade not only in the city of Tivaouane but also in much of French West Africa. They maintained clientelist relations with the local peoples and Serigne Cheikh frequented them. His father Serigne Babacar Sy was his first teacher, and after him, Serigne Alioune Guèye, Serigne Cheybatou Fall (for grammar), Serigne Makhtar Sall a son of Mayoro Sall of Louga, Serigne Cheikh Ndiaye Mabèye of Saint-Louis and finally Serigne Birane Sarr,</w:t>
      </w:r>
      <w:r w:rsidR="009E11CB" w:rsidRPr="0006329A">
        <w:rPr>
          <w:color w:val="000000" w:themeColor="text1"/>
        </w:rPr>
        <w:t xml:space="preserve"> all</w:t>
      </w:r>
      <w:r w:rsidRPr="0006329A">
        <w:rPr>
          <w:color w:val="000000" w:themeColor="text1"/>
        </w:rPr>
        <w:t xml:space="preserve"> became teachers who nurtured him into Islamic knowledge. In Dakar, at Rue Thiers, Serigne Cheikh had Serigne Khalilou Kamara and El Hadji Abdoul Aziz Sy as </w:t>
      </w:r>
      <w:r w:rsidRPr="0006329A">
        <w:rPr>
          <w:i/>
          <w:color w:val="000000" w:themeColor="text1"/>
        </w:rPr>
        <w:t>Qur’ānic</w:t>
      </w:r>
      <w:r w:rsidRPr="0006329A">
        <w:rPr>
          <w:color w:val="000000" w:themeColor="text1"/>
        </w:rPr>
        <w:t xml:space="preserve"> school teachers. The latter often traveled with his nephew and they lived for a while in Guinguinéo and Kaolack. Serigne Cheikh often recall</w:t>
      </w:r>
      <w:r w:rsidR="009E11CB" w:rsidRPr="0006329A">
        <w:rPr>
          <w:color w:val="000000" w:themeColor="text1"/>
        </w:rPr>
        <w:t>ed</w:t>
      </w:r>
      <w:r w:rsidRPr="0006329A">
        <w:rPr>
          <w:color w:val="000000" w:themeColor="text1"/>
        </w:rPr>
        <w:t xml:space="preserve"> that he did his </w:t>
      </w:r>
      <w:r w:rsidRPr="0006329A">
        <w:rPr>
          <w:i/>
          <w:color w:val="000000" w:themeColor="text1"/>
        </w:rPr>
        <w:t xml:space="preserve">Tarbiyya </w:t>
      </w:r>
      <w:r w:rsidRPr="0006329A">
        <w:rPr>
          <w:color w:val="000000" w:themeColor="text1"/>
        </w:rPr>
        <w:t>with his uncle El Hadji Abdoul Aziz Sy</w:t>
      </w:r>
      <w:r w:rsidR="009E11CB" w:rsidRPr="0006329A">
        <w:rPr>
          <w:i/>
          <w:color w:val="000000" w:themeColor="text1"/>
        </w:rPr>
        <w:t xml:space="preserve">, </w:t>
      </w:r>
      <w:r w:rsidR="009E11CB" w:rsidRPr="0006329A">
        <w:rPr>
          <w:iCs/>
          <w:color w:val="000000" w:themeColor="text1"/>
        </w:rPr>
        <w:t xml:space="preserve">who </w:t>
      </w:r>
      <w:r w:rsidR="009E11CB" w:rsidRPr="0006329A">
        <w:rPr>
          <w:color w:val="000000" w:themeColor="text1"/>
        </w:rPr>
        <w:t xml:space="preserve">was officially recognized as </w:t>
      </w:r>
      <w:r w:rsidR="009E11CB" w:rsidRPr="0006329A">
        <w:rPr>
          <w:i/>
          <w:color w:val="000000" w:themeColor="text1"/>
        </w:rPr>
        <w:t>Caliph General of the Tijāniyya and the Sy Family</w:t>
      </w:r>
      <w:r w:rsidR="009E11CB" w:rsidRPr="0006329A">
        <w:rPr>
          <w:iCs/>
          <w:color w:val="000000" w:themeColor="text1"/>
        </w:rPr>
        <w:t xml:space="preserve"> from </w:t>
      </w:r>
      <w:r w:rsidRPr="0006329A">
        <w:rPr>
          <w:color w:val="000000" w:themeColor="text1"/>
        </w:rPr>
        <w:t>1957 to 1997. Before his death, the KGT named his nephew Mansour Sy, the older brother of Cheikh Tidiane Sy as KGT (see my Chapter 1 fig. 1). Serigne Mansour Sy filled the position until 2012. Between 2012 and 2017, Serigne Cheikh was designated KGT by his younger brothers and paternal cousins, but he had never pronounced on a position that he previously criticized or even vehemently rejected as a French colonial construction. For his standpoint, to be Caliph is not a matter of blood, primogeniture or family lineage, but rather a divine election. When Serigne Cheikh died in 2017, his younger brother Serigne Abdoul Aziz Sy “Junior” became KGT for six months. Currently, Serigne Babacar Sy Mansour son of El Hadji Mansour Sy is the KGT, and the oldest descendent of El Hadji Malick Sy.</w:t>
      </w:r>
    </w:p>
    <w:p w14:paraId="0F96156B" w14:textId="77777777" w:rsidR="00D936CB" w:rsidRPr="0006329A" w:rsidRDefault="00D936CB" w:rsidP="0006329A">
      <w:pPr>
        <w:spacing w:line="360" w:lineRule="auto"/>
        <w:jc w:val="both"/>
        <w:rPr>
          <w:b/>
          <w:color w:val="000000" w:themeColor="text1"/>
        </w:rPr>
      </w:pPr>
    </w:p>
    <w:p w14:paraId="0F96156C" w14:textId="77777777" w:rsidR="00D936CB" w:rsidRPr="0006329A" w:rsidRDefault="00191EFF" w:rsidP="0006329A">
      <w:pPr>
        <w:spacing w:line="360" w:lineRule="auto"/>
        <w:jc w:val="both"/>
        <w:rPr>
          <w:b/>
          <w:color w:val="000000" w:themeColor="text1"/>
        </w:rPr>
      </w:pPr>
      <w:r w:rsidRPr="0006329A">
        <w:rPr>
          <w:b/>
          <w:color w:val="000000" w:themeColor="text1"/>
        </w:rPr>
        <w:t>Serigne Cheikh’s Philosophical Sufism</w:t>
      </w:r>
    </w:p>
    <w:p w14:paraId="0F96156D" w14:textId="77777777" w:rsidR="00D936CB" w:rsidRPr="0006329A" w:rsidRDefault="00D936CB" w:rsidP="0006329A">
      <w:pPr>
        <w:spacing w:line="360" w:lineRule="auto"/>
        <w:jc w:val="both"/>
        <w:rPr>
          <w:b/>
          <w:color w:val="000000" w:themeColor="text1"/>
        </w:rPr>
      </w:pPr>
    </w:p>
    <w:p w14:paraId="0F96156E" w14:textId="65409E7D" w:rsidR="00D936CB" w:rsidRPr="0006329A" w:rsidRDefault="00191EFF" w:rsidP="0006329A">
      <w:pPr>
        <w:spacing w:after="240" w:line="360" w:lineRule="auto"/>
        <w:jc w:val="both"/>
        <w:rPr>
          <w:color w:val="000000" w:themeColor="text1"/>
        </w:rPr>
      </w:pPr>
      <w:r w:rsidRPr="0006329A">
        <w:rPr>
          <w:color w:val="000000" w:themeColor="text1"/>
        </w:rPr>
        <w:t>In this book, I emphasize the notion of philosophical Sufism applied to Serigne Cheikh’s theoretical/practical repertoire. I show how his thinking on the social is both intellectual (theoretical) and practical (the lived experience of religion). The scholar’s philosophical Sufism is a synthesis, a fusion of different African, Islamic, Sufic, French philosophy, and sciences that come to him from other horizons. Embracing the universalism/particularism debate, the marabout engraves it in a complex but subtle logic that considers the relationship between living beings (not just humans), all in a world in motion</w:t>
      </w:r>
      <w:r w:rsidR="001F7FB9" w:rsidRPr="0006329A">
        <w:rPr>
          <w:color w:val="000000" w:themeColor="text1"/>
        </w:rPr>
        <w:t xml:space="preserve"> and constant</w:t>
      </w:r>
      <w:r w:rsidRPr="0006329A">
        <w:rPr>
          <w:color w:val="000000" w:themeColor="text1"/>
        </w:rPr>
        <w:t xml:space="preserve"> change.</w:t>
      </w:r>
    </w:p>
    <w:p w14:paraId="0F96156F" w14:textId="7B0D018A" w:rsidR="00D936CB" w:rsidRPr="0006329A" w:rsidRDefault="00191EFF" w:rsidP="0006329A">
      <w:pPr>
        <w:spacing w:after="240" w:line="360" w:lineRule="auto"/>
        <w:ind w:firstLine="720"/>
        <w:jc w:val="both"/>
        <w:rPr>
          <w:color w:val="000000" w:themeColor="text1"/>
        </w:rPr>
      </w:pPr>
      <w:r w:rsidRPr="0006329A">
        <w:rPr>
          <w:color w:val="000000" w:themeColor="text1"/>
        </w:rPr>
        <w:t>Sufism (</w:t>
      </w:r>
      <w:r w:rsidRPr="0006329A">
        <w:rPr>
          <w:i/>
          <w:color w:val="000000" w:themeColor="text1"/>
        </w:rPr>
        <w:t>tassawuf</w:t>
      </w:r>
      <w:r w:rsidRPr="0006329A">
        <w:rPr>
          <w:color w:val="000000" w:themeColor="text1"/>
        </w:rPr>
        <w:t>) is often understood as a mystical, heretical, hermeneutical, esoteric way in Islam. Sufism is often opposed to intellectual, rational, theoretical, speculative, philosophical (</w:t>
      </w:r>
      <w:r w:rsidRPr="0006329A">
        <w:rPr>
          <w:i/>
          <w:color w:val="000000" w:themeColor="text1"/>
        </w:rPr>
        <w:t>falsafa</w:t>
      </w:r>
      <w:r w:rsidRPr="0006329A">
        <w:rPr>
          <w:color w:val="000000" w:themeColor="text1"/>
        </w:rPr>
        <w:t xml:space="preserve">), exoteric etc. Anna Akosy is one of the </w:t>
      </w:r>
      <w:r w:rsidRPr="0006329A">
        <w:rPr>
          <w:i/>
          <w:color w:val="000000" w:themeColor="text1"/>
        </w:rPr>
        <w:t>Sufisers</w:t>
      </w:r>
      <w:r w:rsidRPr="0006329A">
        <w:rPr>
          <w:color w:val="000000" w:themeColor="text1"/>
        </w:rPr>
        <w:t xml:space="preserve"> who revived the debate on this current of thought in Islam. She reviews many historical and epistemological aspects of Sufism dating back to the writings of Ibn Taymiyya.</w:t>
      </w:r>
      <w:r w:rsidRPr="0006329A">
        <w:rPr>
          <w:color w:val="000000" w:themeColor="text1"/>
          <w:vertAlign w:val="superscript"/>
        </w:rPr>
        <w:footnoteReference w:id="368"/>
      </w:r>
      <w:r w:rsidRPr="0006329A">
        <w:rPr>
          <w:color w:val="000000" w:themeColor="text1"/>
        </w:rPr>
        <w:t xml:space="preserve"> But this author does not consider the </w:t>
      </w:r>
      <w:r w:rsidRPr="0006329A">
        <w:rPr>
          <w:i/>
          <w:color w:val="000000" w:themeColor="text1"/>
        </w:rPr>
        <w:t>Sab‘iniyya</w:t>
      </w:r>
      <w:r w:rsidRPr="0006329A">
        <w:rPr>
          <w:color w:val="000000" w:themeColor="text1"/>
        </w:rPr>
        <w:t xml:space="preserve"> Sūfī order in Egypt and Syria as a philosophical current in Sufism. Thus</w:t>
      </w:r>
      <w:r w:rsidR="001F7FB9" w:rsidRPr="0006329A">
        <w:rPr>
          <w:color w:val="000000" w:themeColor="text1"/>
        </w:rPr>
        <w:t>,</w:t>
      </w:r>
      <w:r w:rsidRPr="0006329A">
        <w:rPr>
          <w:color w:val="000000" w:themeColor="text1"/>
        </w:rPr>
        <w:t xml:space="preserve"> the historian and philosopher, Anna Akosy speaks of philosophical Sufism as a synthesis (a mixture) of Sufism and philosophy. Precisely speaking of Islamic philosophy, one might often think of the more Platonic Greek currents of thought, which influenced the scholar of Murcia</w:t>
      </w:r>
      <w:r w:rsidRPr="0006329A">
        <w:rPr>
          <w:color w:val="000000" w:themeColor="text1"/>
          <w:vertAlign w:val="superscript"/>
        </w:rPr>
        <w:footnoteReference w:id="369"/>
      </w:r>
      <w:r w:rsidRPr="0006329A">
        <w:rPr>
          <w:color w:val="000000" w:themeColor="text1"/>
        </w:rPr>
        <w:t>. However</w:t>
      </w:r>
      <w:r w:rsidR="001F7FB9" w:rsidRPr="0006329A">
        <w:rPr>
          <w:color w:val="000000" w:themeColor="text1"/>
        </w:rPr>
        <w:t>,</w:t>
      </w:r>
      <w:r w:rsidRPr="0006329A">
        <w:rPr>
          <w:color w:val="000000" w:themeColor="text1"/>
        </w:rPr>
        <w:t xml:space="preserve"> scholars of Sufism like Alexander Knysh break with this common opinion by pointing out the absence of philosophical (and especially Greek) elements in Ibn Arabi’s work. As philosophy is not only Greek, Akosy recalls Ibn Arabi’s discussion of the concepts of logic, dreams, physiognomy etc. By doing this, Anna Akosy argues that Ibn Arabi was doing Islamic philosophy.</w:t>
      </w:r>
    </w:p>
    <w:p w14:paraId="0F961570" w14:textId="6C5ED116"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Mohammed Rustom more openly maintains that Ibn Arabi did philosophy, running counter to Alexander Knysh’s critique. The last sentence of Rustom’s conclusion shows clearly that </w:t>
      </w:r>
      <w:r w:rsidRPr="0006329A">
        <w:rPr>
          <w:color w:val="000000" w:themeColor="text1"/>
        </w:rPr>
        <w:lastRenderedPageBreak/>
        <w:t>philosophy and mysticism are two sides of the same coin.</w:t>
      </w:r>
      <w:r w:rsidRPr="0006329A">
        <w:rPr>
          <w:color w:val="000000" w:themeColor="text1"/>
          <w:vertAlign w:val="superscript"/>
        </w:rPr>
        <w:footnoteReference w:id="370"/>
      </w:r>
      <w:r w:rsidRPr="0006329A">
        <w:rPr>
          <w:color w:val="000000" w:themeColor="text1"/>
        </w:rPr>
        <w:t xml:space="preserve"> Indeed Knysh does not consider that the Sūfī teaching of Ibn Arabi rhymes with philosophy.</w:t>
      </w:r>
      <w:r w:rsidRPr="0006329A">
        <w:rPr>
          <w:color w:val="000000" w:themeColor="text1"/>
          <w:vertAlign w:val="superscript"/>
        </w:rPr>
        <w:footnoteReference w:id="371"/>
      </w:r>
      <w:r w:rsidRPr="0006329A">
        <w:rPr>
          <w:color w:val="000000" w:themeColor="text1"/>
        </w:rPr>
        <w:t xml:space="preserve"> This denial is related to the recurring fact in his book that objectivity and neutrality are unachievable. Speaking of philosophy in mysticism would reduce the semantic value, for example, of the notion of holiness (</w:t>
      </w:r>
      <w:r w:rsidRPr="0006329A">
        <w:rPr>
          <w:i/>
          <w:color w:val="000000" w:themeColor="text1"/>
        </w:rPr>
        <w:t>wilaya</w:t>
      </w:r>
      <w:r w:rsidRPr="0006329A">
        <w:rPr>
          <w:color w:val="000000" w:themeColor="text1"/>
        </w:rPr>
        <w:t>), pole, stage, status, universes and many other subjective notions which are at the heart of Akbarian theory. I think ultimately that there is something philosophical in the global thought of Ibn Arabi, and it cannot be separated from religion along with its part of subjectivity. Knysh even admits that scholars analyze according to their experiences,</w:t>
      </w:r>
      <w:r w:rsidRPr="0006329A">
        <w:rPr>
          <w:color w:val="000000" w:themeColor="text1"/>
          <w:vertAlign w:val="superscript"/>
        </w:rPr>
        <w:footnoteReference w:id="372"/>
      </w:r>
      <w:r w:rsidRPr="0006329A">
        <w:rPr>
          <w:color w:val="000000" w:themeColor="text1"/>
        </w:rPr>
        <w:t xml:space="preserve"> taking a functionalist approach to Sufism at several levels, the most important of which </w:t>
      </w:r>
      <w:r w:rsidR="001F7FB9" w:rsidRPr="0006329A">
        <w:rPr>
          <w:color w:val="000000" w:themeColor="text1"/>
        </w:rPr>
        <w:t>is</w:t>
      </w:r>
      <w:r w:rsidRPr="0006329A">
        <w:rPr>
          <w:color w:val="000000" w:themeColor="text1"/>
        </w:rPr>
        <w:t xml:space="preserve"> lived Sufism (the lived experience of Sufism or Sufism as practiced in the field and not only talked about). But another problem raised here: Who is legitimized to decide about what philosophy is or should look like?</w:t>
      </w:r>
    </w:p>
    <w:p w14:paraId="0F961571" w14:textId="7857850C" w:rsidR="00D936CB" w:rsidRPr="0006329A" w:rsidRDefault="00191EFF" w:rsidP="0006329A">
      <w:pPr>
        <w:spacing w:after="240" w:line="360" w:lineRule="auto"/>
        <w:ind w:firstLine="720"/>
        <w:jc w:val="both"/>
        <w:rPr>
          <w:color w:val="000000" w:themeColor="text1"/>
        </w:rPr>
      </w:pPr>
      <w:r w:rsidRPr="0006329A">
        <w:rPr>
          <w:color w:val="000000" w:themeColor="text1"/>
        </w:rPr>
        <w:t xml:space="preserve">Religious belief does not exclude the ability to think rationally because everything that is thought is imagined, thus including categories of religious thoughts. On the other hand, not everything that is imagined is philosophical or </w:t>
      </w:r>
      <w:r w:rsidR="001F7FB9" w:rsidRPr="0006329A">
        <w:rPr>
          <w:color w:val="000000" w:themeColor="text1"/>
        </w:rPr>
        <w:t xml:space="preserve">part </w:t>
      </w:r>
      <w:r w:rsidRPr="0006329A">
        <w:rPr>
          <w:color w:val="000000" w:themeColor="text1"/>
        </w:rPr>
        <w:t xml:space="preserve">of the order of philosophy. I would point out that not every marabout-thinker or social thinker is necessarily a philosopher. Moreover in a conference on “Islam and the Philosophy of Interdictions” given in 1971 in Rufisque, Serigne Cheikh called his disciples to practice </w:t>
      </w:r>
      <w:r w:rsidRPr="0006329A">
        <w:rPr>
          <w:i/>
          <w:color w:val="000000" w:themeColor="text1"/>
        </w:rPr>
        <w:t xml:space="preserve">ruhul idrāk, </w:t>
      </w:r>
      <w:r w:rsidRPr="0006329A">
        <w:rPr>
          <w:color w:val="000000" w:themeColor="text1"/>
        </w:rPr>
        <w:t xml:space="preserve">which he translates as “sense of perception” which for him was born with the Khalifa ‘Umar, but </w:t>
      </w:r>
      <w:r w:rsidR="001F7FB9" w:rsidRPr="0006329A">
        <w:rPr>
          <w:color w:val="000000" w:themeColor="text1"/>
        </w:rPr>
        <w:t xml:space="preserve">has been developed more in depth in the </w:t>
      </w:r>
      <w:r w:rsidRPr="0006329A">
        <w:rPr>
          <w:color w:val="000000" w:themeColor="text1"/>
        </w:rPr>
        <w:t>West.</w:t>
      </w:r>
      <w:r w:rsidRPr="0006329A">
        <w:rPr>
          <w:color w:val="000000" w:themeColor="text1"/>
          <w:vertAlign w:val="superscript"/>
        </w:rPr>
        <w:footnoteReference w:id="373"/>
      </w:r>
      <w:r w:rsidRPr="0006329A">
        <w:rPr>
          <w:color w:val="000000" w:themeColor="text1"/>
        </w:rPr>
        <w:t xml:space="preserve"> It is this sense of perception, he argues, that allows human beings to question their environment including the animal, the mineral and the vegetal worlds, to be indignant at the issues of the day or to be surprised at the given, the first experience. This mental faculty governed by reason (the </w:t>
      </w:r>
      <w:r w:rsidRPr="0006329A">
        <w:rPr>
          <w:i/>
          <w:color w:val="000000" w:themeColor="text1"/>
        </w:rPr>
        <w:t>logos</w:t>
      </w:r>
      <w:r w:rsidRPr="0006329A">
        <w:rPr>
          <w:color w:val="000000" w:themeColor="text1"/>
        </w:rPr>
        <w:t xml:space="preserve">) is in many ways akin to the notion of “prospective” meaning the subject’s tireless questioning of things interpellating his mind. There then follows a process of methodical elucidation which is operationalized through philosophical reasoning. Though, for me, it is not </w:t>
      </w:r>
      <w:r w:rsidRPr="0006329A">
        <w:rPr>
          <w:color w:val="000000" w:themeColor="text1"/>
        </w:rPr>
        <w:lastRenderedPageBreak/>
        <w:t xml:space="preserve">required for any marabout-thinker to have a method of speech or a rigorously elaborated thought, but it is for any marabout claiming to produce philosophy to have scientific exigencies, and in dialogue with other universes and philosophies. In short, the gaze of the marabout-philosopher on </w:t>
      </w:r>
      <w:r w:rsidR="001F7FB9" w:rsidRPr="0006329A">
        <w:rPr>
          <w:color w:val="000000" w:themeColor="text1"/>
        </w:rPr>
        <w:t xml:space="preserve">current </w:t>
      </w:r>
      <w:r w:rsidRPr="0006329A">
        <w:rPr>
          <w:color w:val="000000" w:themeColor="text1"/>
        </w:rPr>
        <w:t xml:space="preserve">issues, the production of knowledge and how to </w:t>
      </w:r>
      <w:r w:rsidR="001F7FB9" w:rsidRPr="0006329A">
        <w:rPr>
          <w:color w:val="000000" w:themeColor="text1"/>
        </w:rPr>
        <w:t xml:space="preserve">form </w:t>
      </w:r>
      <w:r w:rsidRPr="0006329A">
        <w:rPr>
          <w:color w:val="000000" w:themeColor="text1"/>
        </w:rPr>
        <w:t xml:space="preserve">society must first be critical and sometimes even offensive in the eyes of the masses, so the peers can finally approach it from the angle of a distinct philosophical thought. Distinguishing oneself from others in thought is also a mark of intellectual rupture for the emergence of new ideas. This is what Serigne Cheikh </w:t>
      </w:r>
      <w:r w:rsidR="001F7FB9" w:rsidRPr="0006329A">
        <w:rPr>
          <w:color w:val="000000" w:themeColor="text1"/>
        </w:rPr>
        <w:t>exercised</w:t>
      </w:r>
      <w:r w:rsidRPr="0006329A">
        <w:rPr>
          <w:color w:val="000000" w:themeColor="text1"/>
        </w:rPr>
        <w:t xml:space="preserve"> in his life through long intellectual elucubrations, marshaling his arguments before releasing them to the grand public. Senegalese appreciate his mechanics of limping ideas into assertions that capture the imagination, which they often repeat in public.</w:t>
      </w:r>
    </w:p>
    <w:p w14:paraId="0F961572" w14:textId="77777777" w:rsidR="00D936CB" w:rsidRPr="0006329A" w:rsidRDefault="00191EFF" w:rsidP="0006329A">
      <w:pPr>
        <w:spacing w:line="360" w:lineRule="auto"/>
        <w:jc w:val="both"/>
        <w:rPr>
          <w:b/>
          <w:color w:val="000000" w:themeColor="text1"/>
        </w:rPr>
      </w:pPr>
      <w:r w:rsidRPr="0006329A">
        <w:rPr>
          <w:b/>
          <w:color w:val="000000" w:themeColor="text1"/>
        </w:rPr>
        <w:t>Epistemological Break from Binary Oppositions</w:t>
      </w:r>
    </w:p>
    <w:p w14:paraId="0F961573" w14:textId="5E4ACDDD" w:rsidR="00D936CB" w:rsidRPr="0006329A" w:rsidRDefault="00191EFF" w:rsidP="0006329A">
      <w:pPr>
        <w:spacing w:line="360" w:lineRule="auto"/>
        <w:jc w:val="both"/>
        <w:rPr>
          <w:color w:val="000000" w:themeColor="text1"/>
        </w:rPr>
      </w:pPr>
      <w:r w:rsidRPr="0006329A">
        <w:rPr>
          <w:color w:val="000000" w:themeColor="text1"/>
        </w:rPr>
        <w:t xml:space="preserve">We therefore begin to explore Serigne Cheikh’s thought by first interpreting his way of explication of the real as an intellectual approach to deconstruction and social change. He often called for the inclusion of the system of </w:t>
      </w:r>
      <w:r w:rsidRPr="0006329A">
        <w:rPr>
          <w:i/>
          <w:iCs/>
          <w:color w:val="000000" w:themeColor="text1"/>
        </w:rPr>
        <w:t>Qur’ānic</w:t>
      </w:r>
      <w:r w:rsidRPr="0006329A">
        <w:rPr>
          <w:color w:val="000000" w:themeColor="text1"/>
        </w:rPr>
        <w:t xml:space="preserve"> schooling in the so-called modern “French” school and vice versa, for better instruction and a more complete understanding of Senegalese society. According to him, it is necessary to include the academics (Francisants) in the mosques and the people of </w:t>
      </w:r>
      <w:r w:rsidRPr="0006329A">
        <w:rPr>
          <w:i/>
          <w:color w:val="000000" w:themeColor="text1"/>
        </w:rPr>
        <w:t>daara</w:t>
      </w:r>
      <w:r w:rsidRPr="0006329A">
        <w:rPr>
          <w:color w:val="000000" w:themeColor="text1"/>
        </w:rPr>
        <w:t xml:space="preserve"> (Arabisants) in the universities. Senegal can only develop when these two centers of knowledge engage in conversation.</w:t>
      </w:r>
      <w:r w:rsidRPr="0006329A">
        <w:rPr>
          <w:color w:val="000000" w:themeColor="text1"/>
          <w:vertAlign w:val="superscript"/>
        </w:rPr>
        <w:footnoteReference w:id="374"/>
      </w:r>
      <w:r w:rsidRPr="0006329A">
        <w:rPr>
          <w:color w:val="000000" w:themeColor="text1"/>
        </w:rPr>
        <w:t xml:space="preserve"> This is the reason why, in the 1950</w:t>
      </w:r>
      <w:r w:rsidR="0024760D" w:rsidRPr="0006329A">
        <w:rPr>
          <w:color w:val="000000" w:themeColor="text1"/>
        </w:rPr>
        <w:t>’</w:t>
      </w:r>
      <w:r w:rsidRPr="0006329A">
        <w:rPr>
          <w:color w:val="000000" w:themeColor="text1"/>
        </w:rPr>
        <w:t xml:space="preserve">s, he invited the famous historian Cheikh Anta Diop to Tivaouane to meet his father, the Caliph Babacar Sy (1885–1957). For three hours, Diop lectured on the need to reforest Senegal to reduce the risk of drought and starvation. Serigne Cheikh contends that they only realized the danger when the drought had already begun to wreak havoc in the rural world. In his seminal book </w:t>
      </w:r>
      <w:r w:rsidRPr="0006329A">
        <w:rPr>
          <w:i/>
          <w:color w:val="000000" w:themeColor="text1"/>
        </w:rPr>
        <w:t>Pre-colonial Black Africa</w:t>
      </w:r>
      <w:r w:rsidRPr="0006329A">
        <w:rPr>
          <w:color w:val="000000" w:themeColor="text1"/>
        </w:rPr>
        <w:t>, the Pan-African historian places the “young” Serigne Cheikh among the most brilliant marabouts in “the field of knowledge production (Arabic letters and modern science).”</w:t>
      </w:r>
      <w:r w:rsidRPr="0006329A">
        <w:rPr>
          <w:color w:val="000000" w:themeColor="text1"/>
          <w:vertAlign w:val="superscript"/>
        </w:rPr>
        <w:footnoteReference w:id="375"/>
      </w:r>
      <w:r w:rsidRPr="0006329A">
        <w:rPr>
          <w:color w:val="000000" w:themeColor="text1"/>
        </w:rPr>
        <w:t xml:space="preserve"> The dialogue between the university and the </w:t>
      </w:r>
      <w:r w:rsidRPr="0006329A">
        <w:rPr>
          <w:i/>
          <w:color w:val="000000" w:themeColor="text1"/>
        </w:rPr>
        <w:t>Qur’ānic</w:t>
      </w:r>
      <w:r w:rsidRPr="0006329A">
        <w:rPr>
          <w:color w:val="000000" w:themeColor="text1"/>
        </w:rPr>
        <w:t xml:space="preserve"> school is nowadays embraced more and more by </w:t>
      </w:r>
      <w:r w:rsidRPr="0006329A">
        <w:rPr>
          <w:color w:val="000000" w:themeColor="text1"/>
        </w:rPr>
        <w:lastRenderedPageBreak/>
        <w:t xml:space="preserve">academics trained in </w:t>
      </w:r>
      <w:r w:rsidRPr="0006329A">
        <w:rPr>
          <w:i/>
          <w:color w:val="000000" w:themeColor="text1"/>
        </w:rPr>
        <w:t>daara</w:t>
      </w:r>
      <w:r w:rsidRPr="0006329A">
        <w:rPr>
          <w:color w:val="000000" w:themeColor="text1"/>
        </w:rPr>
        <w:t xml:space="preserve"> and the Francophile elite who are open to different African values, ​​or who reject certain colonialist ideas of separation between the two schools.  That distinction was prevalent in Senegalese society for decades.</w:t>
      </w:r>
    </w:p>
    <w:p w14:paraId="0F961575" w14:textId="509804AF" w:rsidR="00D936CB" w:rsidRPr="0006329A" w:rsidRDefault="00191EFF" w:rsidP="0006329A">
      <w:pPr>
        <w:spacing w:line="360" w:lineRule="auto"/>
        <w:ind w:firstLine="720"/>
        <w:jc w:val="both"/>
        <w:rPr>
          <w:color w:val="000000" w:themeColor="text1"/>
        </w:rPr>
      </w:pPr>
      <w:r w:rsidRPr="0006329A">
        <w:rPr>
          <w:color w:val="000000" w:themeColor="text1"/>
        </w:rPr>
        <w:t xml:space="preserve">In the same vein of epistemological rupture, Serigne Cheikh replies to those who say that marabouts should not be involved in politics: “We (religious guides) have never stopped mixing religion with politics. It is because in the </w:t>
      </w:r>
      <w:r w:rsidRPr="0006329A">
        <w:rPr>
          <w:i/>
          <w:color w:val="000000" w:themeColor="text1"/>
        </w:rPr>
        <w:t>Qur’ānic</w:t>
      </w:r>
      <w:r w:rsidRPr="0006329A">
        <w:rPr>
          <w:color w:val="000000" w:themeColor="text1"/>
        </w:rPr>
        <w:t xml:space="preserve"> school you learn politics as well as religion.”</w:t>
      </w:r>
      <w:r w:rsidRPr="0006329A">
        <w:rPr>
          <w:color w:val="000000" w:themeColor="text1"/>
          <w:vertAlign w:val="superscript"/>
        </w:rPr>
        <w:footnoteReference w:id="376"/>
      </w:r>
      <w:r w:rsidRPr="0006329A">
        <w:rPr>
          <w:color w:val="000000" w:themeColor="text1"/>
        </w:rPr>
        <w:t xml:space="preserve"> The distinction between religion and politics supposedly is very pronounced in French secularism, which is the source of that concept; however, this is not a realistic approach. In Senegal, the secular/religious distinction is not clear cut, and it is even nonsensical to divide discourse according to these two entities. According to Serigne Cheikh, politics underpins the religious, and not the contrary,” or ‘</w:t>
      </w:r>
      <w:r w:rsidRPr="0006329A">
        <w:rPr>
          <w:i/>
          <w:color w:val="000000" w:themeColor="text1"/>
        </w:rPr>
        <w:t>Diine bootul pόlitik. pόlitik moo boot diine. Lu woor la.</w:t>
      </w:r>
      <w:r w:rsidRPr="0006329A">
        <w:rPr>
          <w:color w:val="000000" w:themeColor="text1"/>
        </w:rPr>
        <w:t>’</w:t>
      </w:r>
      <w:r w:rsidRPr="0006329A">
        <w:rPr>
          <w:color w:val="000000" w:themeColor="text1"/>
          <w:vertAlign w:val="superscript"/>
        </w:rPr>
        <w:footnoteReference w:id="377"/>
      </w:r>
      <w:r w:rsidRPr="0006329A">
        <w:rPr>
          <w:color w:val="000000" w:themeColor="text1"/>
        </w:rPr>
        <w:t xml:space="preserve"> Furthermore, it is politicians who choose or legitimize the religious men, and the reversal is also true. </w:t>
      </w:r>
    </w:p>
    <w:p w14:paraId="0F961577" w14:textId="46389F1B" w:rsidR="00D936CB" w:rsidRPr="0006329A" w:rsidRDefault="0024760D" w:rsidP="0006329A">
      <w:pPr>
        <w:spacing w:line="360" w:lineRule="auto"/>
        <w:ind w:firstLine="720"/>
        <w:jc w:val="both"/>
        <w:rPr>
          <w:color w:val="000000" w:themeColor="text1"/>
        </w:rPr>
      </w:pPr>
      <w:r w:rsidRPr="0006329A">
        <w:rPr>
          <w:color w:val="000000" w:themeColor="text1"/>
        </w:rPr>
        <w:t>Therefore,</w:t>
      </w:r>
      <w:r w:rsidR="00191EFF" w:rsidRPr="0006329A">
        <w:rPr>
          <w:color w:val="000000" w:themeColor="text1"/>
        </w:rPr>
        <w:t xml:space="preserve"> the question that must be asked is as follows: How should the marabouts be involved in politics? Serigne Cheikh often recalls what El Hadji Malick Sy said that man should not live solely either for religion or for politics. He reformulates this assertion in different ways, the most vibrant of which is: “It is not worthy of a person (a man) to live by politics or religion” or (</w:t>
      </w:r>
      <w:r w:rsidR="00191EFF" w:rsidRPr="0006329A">
        <w:rPr>
          <w:i/>
          <w:color w:val="000000" w:themeColor="text1"/>
        </w:rPr>
        <w:t>pόlitik du profession ku koy dunde doo gόόr. Diine du profession ku koy dunde doo gόόr</w:t>
      </w:r>
      <w:r w:rsidR="00191EFF" w:rsidRPr="0006329A">
        <w:rPr>
          <w:color w:val="000000" w:themeColor="text1"/>
        </w:rPr>
        <w:t xml:space="preserve">). </w:t>
      </w:r>
      <w:r w:rsidRPr="0006329A">
        <w:rPr>
          <w:color w:val="000000" w:themeColor="text1"/>
        </w:rPr>
        <w:t>Thus,</w:t>
      </w:r>
      <w:r w:rsidR="00191EFF" w:rsidRPr="0006329A">
        <w:rPr>
          <w:color w:val="000000" w:themeColor="text1"/>
        </w:rPr>
        <w:t xml:space="preserve"> the profession of “religious leader” (</w:t>
      </w:r>
      <w:r w:rsidR="00191EFF" w:rsidRPr="0006329A">
        <w:rPr>
          <w:i/>
          <w:color w:val="000000" w:themeColor="text1"/>
        </w:rPr>
        <w:t>chef religieux</w:t>
      </w:r>
      <w:r w:rsidR="00191EFF" w:rsidRPr="0006329A">
        <w:rPr>
          <w:color w:val="000000" w:themeColor="text1"/>
        </w:rPr>
        <w:t>) as we can see in the name of certain candidates during the legislative elections of 30 July 2017 is an aberration in this democracy, in a country with a Muslim majority and multiple political parties inspired by religion (see Chapter 6).</w:t>
      </w:r>
    </w:p>
    <w:p w14:paraId="0F961579" w14:textId="50C0B5DF" w:rsidR="00D936CB" w:rsidRPr="0006329A" w:rsidRDefault="00191EFF" w:rsidP="0006329A">
      <w:pPr>
        <w:spacing w:line="360" w:lineRule="auto"/>
        <w:ind w:firstLine="720"/>
        <w:jc w:val="both"/>
        <w:rPr>
          <w:color w:val="000000" w:themeColor="text1"/>
        </w:rPr>
      </w:pPr>
      <w:r w:rsidRPr="0006329A">
        <w:rPr>
          <w:color w:val="000000" w:themeColor="text1"/>
        </w:rPr>
        <w:lastRenderedPageBreak/>
        <w:t xml:space="preserve">This ultimately raises the question of the alleged opposition between Islam and democracy. Serigne Cheikh does not see any incompatibility between these two entities. For him, democracy draws its strength from the teachings of the </w:t>
      </w:r>
      <w:r w:rsidRPr="0006329A">
        <w:rPr>
          <w:i/>
          <w:color w:val="000000" w:themeColor="text1"/>
        </w:rPr>
        <w:t>Qur’ān</w:t>
      </w:r>
      <w:r w:rsidRPr="0006329A">
        <w:rPr>
          <w:color w:val="000000" w:themeColor="text1"/>
        </w:rPr>
        <w:t>.</w:t>
      </w:r>
      <w:r w:rsidRPr="0006329A">
        <w:rPr>
          <w:color w:val="000000" w:themeColor="text1"/>
          <w:vertAlign w:val="superscript"/>
        </w:rPr>
        <w:footnoteReference w:id="378"/>
      </w:r>
      <w:r w:rsidRPr="0006329A">
        <w:rPr>
          <w:color w:val="000000" w:themeColor="text1"/>
        </w:rPr>
        <w:t xml:space="preserve"> It must also be stated that in the 1960</w:t>
      </w:r>
      <w:r w:rsidR="0024760D" w:rsidRPr="0006329A">
        <w:rPr>
          <w:color w:val="000000" w:themeColor="text1"/>
        </w:rPr>
        <w:t>’</w:t>
      </w:r>
      <w:r w:rsidRPr="0006329A">
        <w:rPr>
          <w:color w:val="000000" w:themeColor="text1"/>
        </w:rPr>
        <w:t>s and 1970</w:t>
      </w:r>
      <w:r w:rsidR="0024760D" w:rsidRPr="0006329A">
        <w:rPr>
          <w:color w:val="000000" w:themeColor="text1"/>
        </w:rPr>
        <w:t>’</w:t>
      </w:r>
      <w:r w:rsidRPr="0006329A">
        <w:rPr>
          <w:color w:val="000000" w:themeColor="text1"/>
        </w:rPr>
        <w:t>s, Serigne Cheikh was for some reason or other inspired by the philosophy of Jacques Maritain, the Bergsonian scholar who became a Catholic and who was familiar with the teachings of Saint Thomas Aquinas. Maritainian ideas of theocentric humanism may also be observed in the social political approach of Popes Paul VI and John Paul II.</w:t>
      </w:r>
      <w:r w:rsidRPr="0006329A">
        <w:rPr>
          <w:color w:val="000000" w:themeColor="text1"/>
          <w:vertAlign w:val="superscript"/>
        </w:rPr>
        <w:footnoteReference w:id="379"/>
      </w:r>
    </w:p>
    <w:p w14:paraId="0F96157B" w14:textId="138730E7" w:rsidR="00D936CB" w:rsidRPr="0006329A" w:rsidRDefault="00191EFF" w:rsidP="0006329A">
      <w:pPr>
        <w:spacing w:line="360" w:lineRule="auto"/>
        <w:ind w:firstLine="720"/>
        <w:jc w:val="both"/>
        <w:rPr>
          <w:color w:val="000000" w:themeColor="text1"/>
        </w:rPr>
      </w:pPr>
      <w:r w:rsidRPr="0006329A">
        <w:rPr>
          <w:color w:val="000000" w:themeColor="text1"/>
        </w:rPr>
        <w:t xml:space="preserve"> In short, Maritain, continuing his correspondence with General de Gaulle, became the architect of the Constitution of the Fourth French Republic in 1946, as well as the author of the Universal Declaration of Human Rights in 1948, among other International Charters. So</w:t>
      </w:r>
      <w:r w:rsidR="0024760D" w:rsidRPr="0006329A">
        <w:rPr>
          <w:color w:val="000000" w:themeColor="text1"/>
        </w:rPr>
        <w:t>,</w:t>
      </w:r>
      <w:r w:rsidRPr="0006329A">
        <w:rPr>
          <w:color w:val="000000" w:themeColor="text1"/>
        </w:rPr>
        <w:t xml:space="preserve"> if political Catholicism has inspired democracy to such a degree, why not political Islam? Is it possible to read Senegalese democracy from the teachings of Senegalese thinkers from all Sūfī orders who have written about politics?</w:t>
      </w:r>
    </w:p>
    <w:p w14:paraId="0F96157D" w14:textId="65217449" w:rsidR="00D936CB" w:rsidRPr="0006329A" w:rsidRDefault="00191EFF" w:rsidP="0006329A">
      <w:pPr>
        <w:spacing w:line="360" w:lineRule="auto"/>
        <w:ind w:firstLine="720"/>
        <w:jc w:val="both"/>
        <w:rPr>
          <w:color w:val="000000" w:themeColor="text1"/>
        </w:rPr>
      </w:pPr>
      <w:r w:rsidRPr="0006329A">
        <w:rPr>
          <w:color w:val="000000" w:themeColor="text1"/>
        </w:rPr>
        <w:t>Serigne Cheikh argues that Cheikh Ahmadou Bamba and El Hadji Malick Sy are not ordinary marabouts</w:t>
      </w:r>
      <w:r w:rsidR="00BB0CF9">
        <w:rPr>
          <w:color w:val="000000" w:themeColor="text1"/>
        </w:rPr>
        <w:t>,</w:t>
      </w:r>
      <w:r w:rsidRPr="0006329A">
        <w:rPr>
          <w:color w:val="000000" w:themeColor="text1"/>
        </w:rPr>
        <w:t xml:space="preserve"> rather they are universalists, that is to say that their thoughts and teachings are loaded with values ​​that any citizen of the world may use to celebrate knowledge and promote peace. Are they therefore, among others, the founding fathers of the Senegalese model of democracy? Yes, there are fragments of democracy inspired by the Muslim scholars of pre-colonial Senegambian states. Esposito </w:t>
      </w:r>
      <w:r w:rsidRPr="0006329A">
        <w:rPr>
          <w:i/>
          <w:color w:val="000000" w:themeColor="text1"/>
        </w:rPr>
        <w:t xml:space="preserve">et al. </w:t>
      </w:r>
      <w:r w:rsidRPr="0006329A">
        <w:rPr>
          <w:color w:val="000000" w:themeColor="text1"/>
        </w:rPr>
        <w:t>quote these two saints to support the idea of Muslim democracy:</w:t>
      </w:r>
    </w:p>
    <w:p w14:paraId="0F96157E" w14:textId="053CB623" w:rsidR="00D936CB" w:rsidRPr="0006329A" w:rsidRDefault="00191EFF" w:rsidP="0006329A">
      <w:pPr>
        <w:spacing w:line="360" w:lineRule="auto"/>
        <w:ind w:left="720"/>
        <w:jc w:val="both"/>
        <w:rPr>
          <w:color w:val="000000" w:themeColor="text1"/>
        </w:rPr>
      </w:pPr>
      <w:r w:rsidRPr="0006329A">
        <w:rPr>
          <w:color w:val="000000" w:themeColor="text1"/>
        </w:rPr>
        <w:t>However, like the postcolonial state of Senghor, with its roots in the Colonial era, many of the elements of Senegalese politics in the 21st century build on foundation lands during the 20</w:t>
      </w:r>
      <w:r w:rsidRPr="0006329A">
        <w:rPr>
          <w:color w:val="000000" w:themeColor="text1"/>
          <w:vertAlign w:val="superscript"/>
        </w:rPr>
        <w:t>th</w:t>
      </w:r>
      <w:r w:rsidR="0024760D" w:rsidRPr="0006329A">
        <w:rPr>
          <w:color w:val="000000" w:themeColor="text1"/>
        </w:rPr>
        <w:t xml:space="preserve"> </w:t>
      </w:r>
      <w:r w:rsidRPr="0006329A">
        <w:rPr>
          <w:color w:val="000000" w:themeColor="text1"/>
        </w:rPr>
        <w:t>century.</w:t>
      </w:r>
      <w:r w:rsidRPr="0006329A">
        <w:rPr>
          <w:color w:val="000000" w:themeColor="text1"/>
          <w:vertAlign w:val="superscript"/>
        </w:rPr>
        <w:footnoteReference w:id="380"/>
      </w:r>
    </w:p>
    <w:p w14:paraId="0F96157F" w14:textId="77777777" w:rsidR="00D936CB" w:rsidRPr="0006329A" w:rsidRDefault="00D936CB" w:rsidP="0006329A">
      <w:pPr>
        <w:spacing w:line="360" w:lineRule="auto"/>
        <w:jc w:val="both"/>
        <w:rPr>
          <w:color w:val="000000" w:themeColor="text1"/>
        </w:rPr>
      </w:pPr>
    </w:p>
    <w:p w14:paraId="0F961580" w14:textId="5653F987" w:rsidR="00D936CB" w:rsidRPr="0006329A" w:rsidRDefault="00191EFF" w:rsidP="0006329A">
      <w:pPr>
        <w:spacing w:line="360" w:lineRule="auto"/>
        <w:ind w:firstLine="720"/>
        <w:jc w:val="both"/>
        <w:rPr>
          <w:color w:val="000000" w:themeColor="text1"/>
        </w:rPr>
      </w:pPr>
      <w:r w:rsidRPr="0006329A">
        <w:rPr>
          <w:color w:val="000000" w:themeColor="text1"/>
        </w:rPr>
        <w:t>That is the 20</w:t>
      </w:r>
      <w:r w:rsidRPr="0006329A">
        <w:rPr>
          <w:color w:val="000000" w:themeColor="text1"/>
          <w:vertAlign w:val="superscript"/>
        </w:rPr>
        <w:t>th</w:t>
      </w:r>
      <w:r w:rsidRPr="0006329A">
        <w:rPr>
          <w:color w:val="000000" w:themeColor="text1"/>
        </w:rPr>
        <w:t xml:space="preserve">-century Sūfī luminaries in Senegambia. A counter-example that strengthens the thesis of modern democracy with African roots is that the founding fathers of European and American secularisms and democracies are not known to the Senegalese masses, and I am even </w:t>
      </w:r>
      <w:r w:rsidRPr="0006329A">
        <w:rPr>
          <w:color w:val="000000" w:themeColor="text1"/>
        </w:rPr>
        <w:lastRenderedPageBreak/>
        <w:t>ambivalent that the political or university Francophone elites are any more acquainted with those authors. Are they aware of the philosophy of Ferdinand Buisson, Jean Jaurès, Aristide Briand, Pierre Bayle, or Roger Williams? As a reminder, in France, secularism was born in a violent context of war between conservatives of Clovis’ heritage and those of the Enlightenment - as if the two were incompatible in this country where only Catholicism was recognized by the state. One of the reasons why John Locke (1632-1704), one of the founding fathers of Western democracies and secularisms, excluded Catholicism from his model of religious tolerance</w:t>
      </w:r>
      <w:r w:rsidR="0024760D" w:rsidRPr="0006329A">
        <w:rPr>
          <w:color w:val="000000" w:themeColor="text1"/>
        </w:rPr>
        <w:t xml:space="preserve"> was </w:t>
      </w:r>
      <w:r w:rsidRPr="0006329A">
        <w:rPr>
          <w:color w:val="000000" w:themeColor="text1"/>
        </w:rPr>
        <w:t xml:space="preserve">above all, because of the loyalty of this religion to Rome, which for him </w:t>
      </w:r>
      <w:r w:rsidR="0024760D" w:rsidRPr="0006329A">
        <w:rPr>
          <w:color w:val="000000" w:themeColor="text1"/>
        </w:rPr>
        <w:t xml:space="preserve">was </w:t>
      </w:r>
      <w:r w:rsidRPr="0006329A">
        <w:rPr>
          <w:color w:val="000000" w:themeColor="text1"/>
        </w:rPr>
        <w:t>a sign of obedience to the Church.</w:t>
      </w:r>
      <w:r w:rsidRPr="0006329A">
        <w:rPr>
          <w:color w:val="000000" w:themeColor="text1"/>
          <w:vertAlign w:val="superscript"/>
        </w:rPr>
        <w:footnoteReference w:id="381"/>
      </w:r>
      <w:r w:rsidRPr="0006329A">
        <w:rPr>
          <w:color w:val="000000" w:themeColor="text1"/>
        </w:rPr>
        <w:t xml:space="preserve"> It is the same John Locke who among other thinkers inspired French secularism who argues that John Rawls’s </w:t>
      </w:r>
      <w:r w:rsidRPr="0006329A">
        <w:rPr>
          <w:i/>
          <w:color w:val="000000" w:themeColor="text1"/>
        </w:rPr>
        <w:t>Theory of Justice</w:t>
      </w:r>
      <w:r w:rsidRPr="0006329A">
        <w:rPr>
          <w:color w:val="000000" w:themeColor="text1"/>
        </w:rPr>
        <w:t xml:space="preserve"> is at the foundation of modern liberal democracies in both Europe and France. </w:t>
      </w:r>
    </w:p>
    <w:p w14:paraId="0F961582" w14:textId="6F8C36A3" w:rsidR="00D936CB" w:rsidRPr="0006329A" w:rsidRDefault="00191EFF" w:rsidP="0006329A">
      <w:pPr>
        <w:spacing w:line="360" w:lineRule="auto"/>
        <w:ind w:firstLine="720"/>
        <w:jc w:val="both"/>
        <w:rPr>
          <w:color w:val="000000" w:themeColor="text1"/>
        </w:rPr>
      </w:pPr>
      <w:r w:rsidRPr="0006329A">
        <w:rPr>
          <w:color w:val="000000" w:themeColor="text1"/>
        </w:rPr>
        <w:t>French democracy and secularism, like others in the world, ha</w:t>
      </w:r>
      <w:r w:rsidR="0024760D" w:rsidRPr="0006329A">
        <w:rPr>
          <w:color w:val="000000" w:themeColor="text1"/>
        </w:rPr>
        <w:t>ve</w:t>
      </w:r>
      <w:r w:rsidRPr="0006329A">
        <w:rPr>
          <w:color w:val="000000" w:themeColor="text1"/>
        </w:rPr>
        <w:t xml:space="preserve"> several flaws. I deduce from all these examples that French secularism is not accustomed to the involvement of religion or the religious in the public or political space, while in Senegal it</w:t>
      </w:r>
      <w:r w:rsidR="0024760D" w:rsidRPr="0006329A">
        <w:rPr>
          <w:color w:val="000000" w:themeColor="text1"/>
        </w:rPr>
        <w:t xml:space="preserve"> is</w:t>
      </w:r>
      <w:r w:rsidRPr="0006329A">
        <w:rPr>
          <w:color w:val="000000" w:themeColor="text1"/>
        </w:rPr>
        <w:t xml:space="preserve"> not. I conclude that the secularism of cooperation (rather than combat) and the democracy of cooperation</w:t>
      </w:r>
      <w:r w:rsidRPr="0006329A">
        <w:rPr>
          <w:color w:val="000000" w:themeColor="text1"/>
          <w:vertAlign w:val="superscript"/>
        </w:rPr>
        <w:footnoteReference w:id="382"/>
      </w:r>
      <w:r w:rsidRPr="0006329A">
        <w:rPr>
          <w:color w:val="000000" w:themeColor="text1"/>
        </w:rPr>
        <w:t xml:space="preserve"> between religious leaders and politicians are also inspired by Senegalese religions, Sūfī orders, and Islamic scholars such as Cheikh Ahmadou Bamba, Cheikh Ibrahima Niasse, Limamou Laye, Cheikh Samba Diallo, and Serigne Cheikh. Ultimately, the universalist thought of Serigne Cheikh can be summed up in an interconnected tryptic: religion (</w:t>
      </w:r>
      <w:r w:rsidRPr="0006329A">
        <w:rPr>
          <w:i/>
          <w:color w:val="000000" w:themeColor="text1"/>
        </w:rPr>
        <w:t>diine</w:t>
      </w:r>
      <w:r w:rsidRPr="0006329A">
        <w:rPr>
          <w:color w:val="000000" w:themeColor="text1"/>
        </w:rPr>
        <w:t>), tradition and customs (</w:t>
      </w:r>
      <w:r w:rsidRPr="0006329A">
        <w:rPr>
          <w:i/>
          <w:color w:val="000000" w:themeColor="text1"/>
        </w:rPr>
        <w:t>aada</w:t>
      </w:r>
      <w:r w:rsidRPr="0006329A">
        <w:rPr>
          <w:color w:val="000000" w:themeColor="text1"/>
        </w:rPr>
        <w:t>), and world times (</w:t>
      </w:r>
      <w:r w:rsidRPr="0006329A">
        <w:rPr>
          <w:i/>
          <w:color w:val="000000" w:themeColor="text1"/>
        </w:rPr>
        <w:t>jamono</w:t>
      </w:r>
      <w:r w:rsidRPr="0006329A">
        <w:rPr>
          <w:color w:val="000000" w:themeColor="text1"/>
        </w:rPr>
        <w:t xml:space="preserve">). This new perspective could help researchers to go beyond dichotomies such as religion and politics, West and East, Africa and Europe, black Islam and Arab Islam, and so forth, and think more about what is exercised on the ground.  </w:t>
      </w:r>
    </w:p>
    <w:p w14:paraId="0F961583" w14:textId="77777777" w:rsidR="00D936CB" w:rsidRPr="0006329A" w:rsidRDefault="00191EFF" w:rsidP="0006329A">
      <w:pPr>
        <w:spacing w:line="360" w:lineRule="auto"/>
        <w:jc w:val="both"/>
        <w:rPr>
          <w:color w:val="000000" w:themeColor="text1"/>
        </w:rPr>
      </w:pPr>
      <w:r w:rsidRPr="0006329A">
        <w:rPr>
          <w:color w:val="000000" w:themeColor="text1"/>
        </w:rPr>
        <w:t> </w:t>
      </w:r>
    </w:p>
    <w:p w14:paraId="0F961584" w14:textId="77777777" w:rsidR="00D936CB" w:rsidRPr="0006329A" w:rsidRDefault="00191EFF" w:rsidP="0006329A">
      <w:pPr>
        <w:spacing w:line="360" w:lineRule="auto"/>
        <w:jc w:val="both"/>
        <w:rPr>
          <w:b/>
          <w:color w:val="000000" w:themeColor="text1"/>
        </w:rPr>
      </w:pPr>
      <w:r w:rsidRPr="0006329A">
        <w:rPr>
          <w:b/>
          <w:color w:val="000000" w:themeColor="text1"/>
        </w:rPr>
        <w:t>Perceptions of Religion and Politics</w:t>
      </w:r>
    </w:p>
    <w:p w14:paraId="0F961585" w14:textId="689E5C34" w:rsidR="00D936CB" w:rsidRPr="0006329A" w:rsidRDefault="00191EFF" w:rsidP="0006329A">
      <w:pPr>
        <w:spacing w:line="360" w:lineRule="auto"/>
        <w:jc w:val="both"/>
        <w:rPr>
          <w:color w:val="000000" w:themeColor="text1"/>
        </w:rPr>
      </w:pPr>
      <w:r w:rsidRPr="0006329A">
        <w:rPr>
          <w:color w:val="000000" w:themeColor="text1"/>
        </w:rPr>
        <w:t xml:space="preserve">According to Serigne Cheikh, the Prophet Muhammad was not sent to humanity to force people to adhere to Islam, but rather to transmit the word of Allah. This is the meaning and scope of the </w:t>
      </w:r>
      <w:r w:rsidRPr="0006329A">
        <w:rPr>
          <w:i/>
          <w:color w:val="000000" w:themeColor="text1"/>
        </w:rPr>
        <w:t xml:space="preserve">Qur’ān Surat </w:t>
      </w:r>
      <w:r w:rsidRPr="0006329A">
        <w:rPr>
          <w:color w:val="000000" w:themeColor="text1"/>
        </w:rPr>
        <w:t xml:space="preserve">96 </w:t>
      </w:r>
      <w:r w:rsidRPr="0006329A">
        <w:rPr>
          <w:i/>
          <w:color w:val="000000" w:themeColor="text1"/>
        </w:rPr>
        <w:t xml:space="preserve">Al-’Alaq </w:t>
      </w:r>
      <w:r w:rsidRPr="0006329A">
        <w:rPr>
          <w:color w:val="000000" w:themeColor="text1"/>
        </w:rPr>
        <w:t>verse 1</w:t>
      </w:r>
      <w:r w:rsidR="00484FAE" w:rsidRPr="0006329A">
        <w:rPr>
          <w:color w:val="000000" w:themeColor="text1"/>
        </w:rPr>
        <w:t>: “Read! In the name of your Lord,”</w:t>
      </w:r>
      <w:r w:rsidRPr="0006329A">
        <w:rPr>
          <w:color w:val="000000" w:themeColor="text1"/>
        </w:rPr>
        <w:t xml:space="preserve"> which is to learn in order to </w:t>
      </w:r>
      <w:r w:rsidRPr="0006329A">
        <w:rPr>
          <w:color w:val="000000" w:themeColor="text1"/>
        </w:rPr>
        <w:lastRenderedPageBreak/>
        <w:t xml:space="preserve">convey a message. For him, the act of learning is essential, since it allows the disciple to </w:t>
      </w:r>
      <w:r w:rsidR="00CB46A8" w:rsidRPr="0006329A">
        <w:rPr>
          <w:color w:val="000000" w:themeColor="text1"/>
        </w:rPr>
        <w:t xml:space="preserve">first </w:t>
      </w:r>
      <w:r w:rsidRPr="0006329A">
        <w:rPr>
          <w:color w:val="000000" w:themeColor="text1"/>
        </w:rPr>
        <w:t xml:space="preserve">get to know himself. “The one who does not know him/herself will not know God: </w:t>
      </w:r>
      <w:r w:rsidRPr="0006329A">
        <w:rPr>
          <w:i/>
          <w:color w:val="000000" w:themeColor="text1"/>
        </w:rPr>
        <w:t>‘Ku xamul sa bopp do xam sa boroom</w:t>
      </w:r>
      <w:r w:rsidRPr="0006329A">
        <w:rPr>
          <w:color w:val="000000" w:themeColor="text1"/>
        </w:rPr>
        <w:t>.’</w:t>
      </w:r>
      <w:r w:rsidRPr="0006329A">
        <w:rPr>
          <w:color w:val="000000" w:themeColor="text1"/>
          <w:vertAlign w:val="superscript"/>
        </w:rPr>
        <w:footnoteReference w:id="383"/>
      </w:r>
      <w:r w:rsidRPr="0006329A">
        <w:rPr>
          <w:color w:val="000000" w:themeColor="text1"/>
        </w:rPr>
        <w:t xml:space="preserve"> Once this knowledge has been acquired, the communicator-messenger must know who, where, when, and what to talk about before speaking in public. One must also speak, he reminds us, to educate the public and not to seduce one’s audience, as Senegalese orators often do. Finally</w:t>
      </w:r>
      <w:r w:rsidR="00CB46A8" w:rsidRPr="0006329A">
        <w:rPr>
          <w:color w:val="000000" w:themeColor="text1"/>
        </w:rPr>
        <w:t>,</w:t>
      </w:r>
      <w:r w:rsidRPr="0006329A">
        <w:rPr>
          <w:color w:val="000000" w:themeColor="text1"/>
        </w:rPr>
        <w:t xml:space="preserve"> for Serigne Cheikh, the </w:t>
      </w:r>
      <w:r w:rsidRPr="0006329A">
        <w:rPr>
          <w:i/>
          <w:color w:val="000000" w:themeColor="text1"/>
        </w:rPr>
        <w:t>Qur’ān</w:t>
      </w:r>
      <w:r w:rsidRPr="0006329A">
        <w:rPr>
          <w:color w:val="000000" w:themeColor="text1"/>
        </w:rPr>
        <w:t xml:space="preserve"> is an unchangeable text, although it contains both diverse and specific interpretations. Hence, the </w:t>
      </w:r>
      <w:r w:rsidRPr="0006329A">
        <w:rPr>
          <w:i/>
          <w:color w:val="000000" w:themeColor="text1"/>
        </w:rPr>
        <w:t>Qur’ān</w:t>
      </w:r>
      <w:r w:rsidRPr="0006329A">
        <w:rPr>
          <w:color w:val="000000" w:themeColor="text1"/>
        </w:rPr>
        <w:t xml:space="preserve"> does not act; rather, it is people who act, and in the name of the </w:t>
      </w:r>
      <w:r w:rsidRPr="0006329A">
        <w:rPr>
          <w:i/>
          <w:color w:val="000000" w:themeColor="text1"/>
        </w:rPr>
        <w:t xml:space="preserve">Qur’ān </w:t>
      </w:r>
      <w:r w:rsidRPr="0006329A">
        <w:rPr>
          <w:color w:val="000000" w:themeColor="text1"/>
        </w:rPr>
        <w:t>(Diourbel 1969).</w:t>
      </w:r>
    </w:p>
    <w:p w14:paraId="0F961586" w14:textId="77777777" w:rsidR="00D936CB" w:rsidRPr="0006329A" w:rsidRDefault="00D936CB" w:rsidP="0006329A">
      <w:pPr>
        <w:spacing w:line="360" w:lineRule="auto"/>
        <w:jc w:val="both"/>
        <w:rPr>
          <w:color w:val="000000" w:themeColor="text1"/>
        </w:rPr>
      </w:pPr>
    </w:p>
    <w:p w14:paraId="0F961587" w14:textId="77777777" w:rsidR="00D936CB" w:rsidRPr="0006329A" w:rsidRDefault="00191EFF" w:rsidP="0006329A">
      <w:pPr>
        <w:spacing w:line="360" w:lineRule="auto"/>
        <w:jc w:val="both"/>
        <w:rPr>
          <w:b/>
          <w:color w:val="000000" w:themeColor="text1"/>
        </w:rPr>
      </w:pPr>
      <w:r w:rsidRPr="0006329A">
        <w:rPr>
          <w:b/>
          <w:color w:val="000000" w:themeColor="text1"/>
        </w:rPr>
        <w:t>Entangled Paradigms of Tradition and Islam</w:t>
      </w:r>
    </w:p>
    <w:p w14:paraId="0F961588" w14:textId="530A1CCE" w:rsidR="00D936CB" w:rsidRPr="0006329A" w:rsidRDefault="00191EFF" w:rsidP="0006329A">
      <w:pPr>
        <w:spacing w:line="360" w:lineRule="auto"/>
        <w:jc w:val="both"/>
        <w:rPr>
          <w:color w:val="000000" w:themeColor="text1"/>
        </w:rPr>
      </w:pPr>
      <w:r w:rsidRPr="0006329A">
        <w:rPr>
          <w:color w:val="000000" w:themeColor="text1"/>
        </w:rPr>
        <w:t>According to El Hadji Malick Sy, the flaws inherent in so-called traditional society can spread to finally harm religion: “</w:t>
      </w:r>
      <w:r w:rsidRPr="0006329A">
        <w:rPr>
          <w:i/>
          <w:color w:val="000000" w:themeColor="text1"/>
        </w:rPr>
        <w:t>Senegaal baayi nañu aada bamu sax séell. Maag na ba sax seell.</w:t>
      </w:r>
      <w:r w:rsidRPr="0006329A">
        <w:rPr>
          <w:color w:val="000000" w:themeColor="text1"/>
        </w:rPr>
        <w:t>” He adds that in this country, the Islamic religion will never supplant customary and family traditions: “It is always tradition that wins over religion” or ‘</w:t>
      </w:r>
      <w:r w:rsidRPr="0006329A">
        <w:rPr>
          <w:i/>
          <w:color w:val="000000" w:themeColor="text1"/>
        </w:rPr>
        <w:t>Senegaal diine du fi mës a daan aada. Aada rekk mooy jël diine door ko ci suuf</w:t>
      </w:r>
      <w:r w:rsidRPr="0006329A">
        <w:rPr>
          <w:color w:val="000000" w:themeColor="text1"/>
        </w:rPr>
        <w:t>’. How many times has he repeated these aphorisms from his grandfather? For Serigne Cheikh, the African is alienated not only by colonization but also by his quest for “African authenticity”; meanwhile, the founding values ​​of these cultures have changed over time and continue to change. African cultures, traditions, and values ​​are not frozen categories. Many Muslims pray but do not understand the meaning of religion, ignoring the fact that it is not the person who worships Allah</w:t>
      </w:r>
      <w:r w:rsidR="00CB46A8" w:rsidRPr="0006329A">
        <w:rPr>
          <w:color w:val="000000" w:themeColor="text1"/>
        </w:rPr>
        <w:t xml:space="preserve"> </w:t>
      </w:r>
      <w:r w:rsidRPr="0006329A">
        <w:rPr>
          <w:color w:val="000000" w:themeColor="text1"/>
        </w:rPr>
        <w:t xml:space="preserve">rather the personality of the individual </w:t>
      </w:r>
      <w:r w:rsidR="00CB46A8" w:rsidRPr="0006329A">
        <w:rPr>
          <w:color w:val="000000" w:themeColor="text1"/>
        </w:rPr>
        <w:t>that</w:t>
      </w:r>
      <w:r w:rsidRPr="0006329A">
        <w:rPr>
          <w:color w:val="000000" w:themeColor="text1"/>
        </w:rPr>
        <w:t xml:space="preserve"> must be encouraged through education </w:t>
      </w:r>
      <w:r w:rsidR="00CB46A8" w:rsidRPr="0006329A">
        <w:rPr>
          <w:color w:val="000000" w:themeColor="text1"/>
        </w:rPr>
        <w:t>in order for</w:t>
      </w:r>
      <w:r w:rsidRPr="0006329A">
        <w:rPr>
          <w:color w:val="000000" w:themeColor="text1"/>
        </w:rPr>
        <w:t xml:space="preserve"> the fruits of prayer </w:t>
      </w:r>
      <w:r w:rsidR="00CB46A8" w:rsidRPr="0006329A">
        <w:rPr>
          <w:color w:val="000000" w:themeColor="text1"/>
        </w:rPr>
        <w:t xml:space="preserve">to </w:t>
      </w:r>
      <w:r w:rsidRPr="0006329A">
        <w:rPr>
          <w:color w:val="000000" w:themeColor="text1"/>
        </w:rPr>
        <w:t>be effective. Hence</w:t>
      </w:r>
      <w:r w:rsidR="00CB46A8" w:rsidRPr="0006329A">
        <w:rPr>
          <w:color w:val="000000" w:themeColor="text1"/>
        </w:rPr>
        <w:t>,</w:t>
      </w:r>
      <w:r w:rsidRPr="0006329A">
        <w:rPr>
          <w:color w:val="000000" w:themeColor="text1"/>
        </w:rPr>
        <w:t xml:space="preserve"> he distinguishes in French between “traditional value” (</w:t>
      </w:r>
      <w:r w:rsidRPr="0006329A">
        <w:rPr>
          <w:i/>
          <w:color w:val="000000" w:themeColor="text1"/>
        </w:rPr>
        <w:t>aada</w:t>
      </w:r>
      <w:r w:rsidRPr="0006329A">
        <w:rPr>
          <w:color w:val="000000" w:themeColor="text1"/>
        </w:rPr>
        <w:t>) and “essential or Muhammadian Reality” (</w:t>
      </w:r>
      <w:r w:rsidRPr="0006329A">
        <w:rPr>
          <w:i/>
          <w:color w:val="000000" w:themeColor="text1"/>
        </w:rPr>
        <w:t>haqīqa muhammadiyya</w:t>
      </w:r>
      <w:r w:rsidRPr="0006329A">
        <w:rPr>
          <w:color w:val="000000" w:themeColor="text1"/>
        </w:rPr>
        <w:t>), which represents what every Muslim strives to be</w:t>
      </w:r>
      <w:r w:rsidR="00CB46A8" w:rsidRPr="0006329A">
        <w:rPr>
          <w:color w:val="000000" w:themeColor="text1"/>
        </w:rPr>
        <w:t>,</w:t>
      </w:r>
      <w:r w:rsidRPr="0006329A">
        <w:rPr>
          <w:color w:val="000000" w:themeColor="text1"/>
        </w:rPr>
        <w:t xml:space="preserve"> a better believer combined with a regular practitioner. Let’s consider the veil as an example of the amalgam between </w:t>
      </w:r>
      <w:r w:rsidRPr="0006329A">
        <w:rPr>
          <w:i/>
          <w:color w:val="000000" w:themeColor="text1"/>
        </w:rPr>
        <w:t>diine</w:t>
      </w:r>
      <w:r w:rsidRPr="0006329A">
        <w:rPr>
          <w:color w:val="000000" w:themeColor="text1"/>
        </w:rPr>
        <w:t xml:space="preserve"> and </w:t>
      </w:r>
      <w:r w:rsidRPr="0006329A">
        <w:rPr>
          <w:i/>
          <w:color w:val="000000" w:themeColor="text1"/>
        </w:rPr>
        <w:t>aada</w:t>
      </w:r>
      <w:r w:rsidRPr="0006329A">
        <w:rPr>
          <w:color w:val="000000" w:themeColor="text1"/>
        </w:rPr>
        <w:t>. Wearing the veil is a cultural tradition and an issue of personal choice.</w:t>
      </w:r>
      <w:r w:rsidRPr="0006329A">
        <w:rPr>
          <w:color w:val="000000" w:themeColor="text1"/>
          <w:vertAlign w:val="superscript"/>
        </w:rPr>
        <w:footnoteReference w:id="384"/>
      </w:r>
      <w:r w:rsidRPr="0006329A">
        <w:rPr>
          <w:color w:val="000000" w:themeColor="text1"/>
        </w:rPr>
        <w:t xml:space="preserve"> To pose it as an Islamic problem ultimately amounts to posing a false problem for an even more useless debate. The founders or continuators (</w:t>
      </w:r>
      <w:r w:rsidRPr="0006329A">
        <w:rPr>
          <w:i/>
          <w:color w:val="000000" w:themeColor="text1"/>
        </w:rPr>
        <w:t>mag ñi</w:t>
      </w:r>
      <w:r w:rsidRPr="0006329A">
        <w:rPr>
          <w:color w:val="000000" w:themeColor="text1"/>
        </w:rPr>
        <w:t>) of Sūfī orders in Senegal did not spend too much time pontificating on the subject of the veil</w:t>
      </w:r>
      <w:r w:rsidR="00CB46A8" w:rsidRPr="0006329A">
        <w:rPr>
          <w:color w:val="000000" w:themeColor="text1"/>
        </w:rPr>
        <w:t xml:space="preserve"> as</w:t>
      </w:r>
      <w:r w:rsidRPr="0006329A">
        <w:rPr>
          <w:color w:val="000000" w:themeColor="text1"/>
        </w:rPr>
        <w:t xml:space="preserve"> it was not their priority, Serigne Cheikh notes.</w:t>
      </w:r>
    </w:p>
    <w:p w14:paraId="0F96158A" w14:textId="052B3011" w:rsidR="00D936CB" w:rsidRPr="0006329A" w:rsidRDefault="00191EFF" w:rsidP="0006329A">
      <w:pPr>
        <w:spacing w:line="360" w:lineRule="auto"/>
        <w:ind w:firstLine="720"/>
        <w:jc w:val="both"/>
        <w:rPr>
          <w:color w:val="000000" w:themeColor="text1"/>
        </w:rPr>
      </w:pPr>
      <w:r w:rsidRPr="0006329A">
        <w:rPr>
          <w:color w:val="000000" w:themeColor="text1"/>
        </w:rPr>
        <w:lastRenderedPageBreak/>
        <w:t>In his public lectures and writings, Serigne Cheikh emphasizes the role of women (</w:t>
      </w:r>
      <w:r w:rsidRPr="0006329A">
        <w:rPr>
          <w:i/>
          <w:color w:val="000000" w:themeColor="text1"/>
        </w:rPr>
        <w:t>jiggéen ñi</w:t>
      </w:r>
      <w:r w:rsidRPr="0006329A">
        <w:rPr>
          <w:color w:val="000000" w:themeColor="text1"/>
        </w:rPr>
        <w:t>) in society. For him “woman is distinguished from man only by the act of parturition” (Diourbel 1969). Genders complement each other because woman is the mirror of man who is Allah’s one.</w:t>
      </w:r>
      <w:r w:rsidRPr="0006329A">
        <w:rPr>
          <w:color w:val="000000" w:themeColor="text1"/>
          <w:vertAlign w:val="superscript"/>
        </w:rPr>
        <w:footnoteReference w:id="385"/>
      </w:r>
      <w:r w:rsidRPr="0006329A">
        <w:rPr>
          <w:color w:val="000000" w:themeColor="text1"/>
        </w:rPr>
        <w:t xml:space="preserve"> The speaker is very critical of the attitude of </w:t>
      </w:r>
      <w:r w:rsidRPr="0006329A">
        <w:rPr>
          <w:i/>
          <w:color w:val="000000" w:themeColor="text1"/>
        </w:rPr>
        <w:t>homo senegalensis</w:t>
      </w:r>
      <w:r w:rsidRPr="0006329A">
        <w:rPr>
          <w:color w:val="000000" w:themeColor="text1"/>
        </w:rPr>
        <w:t xml:space="preserve"> towards women. He argues that the Senegalese man is incapable of managing a small home problem without resorting to self-aggrandizement and authoritarianism.</w:t>
      </w:r>
      <w:r w:rsidRPr="0006329A">
        <w:rPr>
          <w:color w:val="000000" w:themeColor="text1"/>
          <w:vertAlign w:val="superscript"/>
        </w:rPr>
        <w:footnoteReference w:id="386"/>
      </w:r>
      <w:r w:rsidRPr="0006329A">
        <w:rPr>
          <w:color w:val="000000" w:themeColor="text1"/>
        </w:rPr>
        <w:t xml:space="preserve"> I could give an infinite number of examples </w:t>
      </w:r>
      <w:r w:rsidR="00CB46A8" w:rsidRPr="0006329A">
        <w:rPr>
          <w:color w:val="000000" w:themeColor="text1"/>
        </w:rPr>
        <w:t xml:space="preserve">for </w:t>
      </w:r>
      <w:r w:rsidRPr="0006329A">
        <w:rPr>
          <w:color w:val="000000" w:themeColor="text1"/>
        </w:rPr>
        <w:t xml:space="preserve">this. I think that departments of gender and women studies of universities and the so-called feminist movement in Senegal would benefit from opening up their African perspective to the teachings of the marabout and his School of thought. Concepts and frame of thoughts from Europe and North America do not always work in an African/Senegalese setting, but are the main paradigm influencing the state’ models of citizenship. </w:t>
      </w:r>
    </w:p>
    <w:p w14:paraId="0F96158B" w14:textId="77777777" w:rsidR="00D936CB" w:rsidRPr="0006329A" w:rsidRDefault="00D936CB" w:rsidP="0006329A">
      <w:pPr>
        <w:spacing w:line="360" w:lineRule="auto"/>
        <w:ind w:firstLine="720"/>
        <w:jc w:val="both"/>
        <w:rPr>
          <w:color w:val="000000" w:themeColor="text1"/>
        </w:rPr>
      </w:pPr>
    </w:p>
    <w:p w14:paraId="0F96158C" w14:textId="77777777" w:rsidR="00D936CB" w:rsidRPr="0006329A" w:rsidRDefault="00191EFF" w:rsidP="0006329A">
      <w:pPr>
        <w:spacing w:line="360" w:lineRule="auto"/>
        <w:jc w:val="both"/>
        <w:rPr>
          <w:b/>
          <w:color w:val="000000" w:themeColor="text1"/>
        </w:rPr>
      </w:pPr>
      <w:r w:rsidRPr="0006329A">
        <w:rPr>
          <w:b/>
          <w:color w:val="000000" w:themeColor="text1"/>
        </w:rPr>
        <w:t>Contemporary Issues (</w:t>
      </w:r>
      <w:r w:rsidRPr="0006329A">
        <w:rPr>
          <w:b/>
          <w:i/>
          <w:color w:val="000000" w:themeColor="text1"/>
        </w:rPr>
        <w:t>jamono</w:t>
      </w:r>
      <w:r w:rsidRPr="0006329A">
        <w:rPr>
          <w:b/>
          <w:color w:val="000000" w:themeColor="text1"/>
        </w:rPr>
        <w:t>) and the Believer’s Attitude</w:t>
      </w:r>
    </w:p>
    <w:p w14:paraId="0F96158D" w14:textId="77777777" w:rsidR="00D936CB" w:rsidRPr="0006329A" w:rsidRDefault="00191EFF" w:rsidP="0006329A">
      <w:pPr>
        <w:spacing w:line="360" w:lineRule="auto"/>
        <w:jc w:val="both"/>
        <w:rPr>
          <w:color w:val="000000" w:themeColor="text1"/>
        </w:rPr>
      </w:pPr>
      <w:r w:rsidRPr="0006329A">
        <w:rPr>
          <w:color w:val="000000" w:themeColor="text1"/>
        </w:rPr>
        <w:t>To avoid the term modernity, which is insanely opposed to tradition, I use</w:t>
      </w:r>
      <w:r w:rsidRPr="0006329A">
        <w:rPr>
          <w:i/>
          <w:color w:val="000000" w:themeColor="text1"/>
        </w:rPr>
        <w:t xml:space="preserve"> jamono</w:t>
      </w:r>
      <w:r w:rsidRPr="0006329A">
        <w:rPr>
          <w:color w:val="000000" w:themeColor="text1"/>
        </w:rPr>
        <w:t xml:space="preserve"> to mean world time—one of the first meanings of </w:t>
      </w:r>
      <w:r w:rsidRPr="0006329A">
        <w:rPr>
          <w:i/>
          <w:color w:val="000000" w:themeColor="text1"/>
        </w:rPr>
        <w:t>saecula</w:t>
      </w:r>
      <w:r w:rsidRPr="0006329A">
        <w:rPr>
          <w:color w:val="000000" w:themeColor="text1"/>
        </w:rPr>
        <w:t xml:space="preserve"> or secular. Serigne Cheikh saying that “it is better for a person to follow (live) his own time than that of his father,” is known to all ‘</w:t>
      </w:r>
      <w:r w:rsidRPr="0006329A">
        <w:rPr>
          <w:i/>
          <w:color w:val="000000" w:themeColor="text1"/>
        </w:rPr>
        <w:t>niru sa baay niru sa jamonoo ko gënn</w:t>
      </w:r>
      <w:r w:rsidRPr="0006329A">
        <w:rPr>
          <w:color w:val="000000" w:themeColor="text1"/>
        </w:rPr>
        <w:t xml:space="preserve">’. As a sign of the times, he also denounces young people who spend their time frequenting mosques or making certain talismanic prayers for immediate gain (known as </w:t>
      </w:r>
      <w:r w:rsidRPr="0006329A">
        <w:rPr>
          <w:i/>
          <w:color w:val="000000" w:themeColor="text1"/>
        </w:rPr>
        <w:t>ishtihar</w:t>
      </w:r>
      <w:r w:rsidRPr="0006329A">
        <w:rPr>
          <w:color w:val="000000" w:themeColor="text1"/>
        </w:rPr>
        <w:t xml:space="preserve"> in Arabic or </w:t>
      </w:r>
      <w:r w:rsidRPr="0006329A">
        <w:rPr>
          <w:i/>
          <w:color w:val="000000" w:themeColor="text1"/>
        </w:rPr>
        <w:t xml:space="preserve">listixaar </w:t>
      </w:r>
      <w:r w:rsidRPr="0006329A">
        <w:rPr>
          <w:color w:val="000000" w:themeColor="text1"/>
        </w:rPr>
        <w:t>in Wolof). He calls on young people (</w:t>
      </w:r>
      <w:r w:rsidRPr="0006329A">
        <w:rPr>
          <w:i/>
          <w:color w:val="000000" w:themeColor="text1"/>
        </w:rPr>
        <w:t>ndaw ñi</w:t>
      </w:r>
      <w:r w:rsidRPr="0006329A">
        <w:rPr>
          <w:color w:val="000000" w:themeColor="text1"/>
        </w:rPr>
        <w:t xml:space="preserve">) to find a job and to learn responsibly about all sciences (not just the so-called religious ones). Youth must have good </w:t>
      </w:r>
      <w:r w:rsidRPr="0006329A">
        <w:rPr>
          <w:color w:val="000000" w:themeColor="text1"/>
        </w:rPr>
        <w:lastRenderedPageBreak/>
        <w:t>behavior or predispositions (</w:t>
      </w:r>
      <w:r w:rsidRPr="0006329A">
        <w:rPr>
          <w:i/>
          <w:color w:val="000000" w:themeColor="text1"/>
        </w:rPr>
        <w:t>jikko</w:t>
      </w:r>
      <w:r w:rsidRPr="0006329A">
        <w:rPr>
          <w:color w:val="000000" w:themeColor="text1"/>
        </w:rPr>
        <w:t>) and necessary dispositions (</w:t>
      </w:r>
      <w:r w:rsidRPr="0006329A">
        <w:rPr>
          <w:i/>
          <w:color w:val="000000" w:themeColor="text1"/>
        </w:rPr>
        <w:t>jumtukaay</w:t>
      </w:r>
      <w:r w:rsidRPr="0006329A">
        <w:rPr>
          <w:color w:val="000000" w:themeColor="text1"/>
        </w:rPr>
        <w:t>) to be useful to society.</w:t>
      </w:r>
      <w:r w:rsidRPr="0006329A">
        <w:rPr>
          <w:color w:val="000000" w:themeColor="text1"/>
          <w:vertAlign w:val="superscript"/>
        </w:rPr>
        <w:footnoteReference w:id="387"/>
      </w:r>
      <w:r w:rsidRPr="0006329A">
        <w:rPr>
          <w:color w:val="000000" w:themeColor="text1"/>
        </w:rPr>
        <w:t xml:space="preserve"> According to the marabout, Senegal can only develop when young people are determined to work and not spend their time blaming the economic situation or taking it as their fate. As Africa is the youngest continent on earth, unemployment rates of that demographic and the demise of women’s responsibilities in development corroborate well with the marabout’s arguments presented here. </w:t>
      </w:r>
    </w:p>
    <w:p w14:paraId="0F96158F" w14:textId="515EAC89" w:rsidR="00D936CB" w:rsidRPr="0006329A" w:rsidRDefault="00191EFF" w:rsidP="0006329A">
      <w:pPr>
        <w:spacing w:line="360" w:lineRule="auto"/>
        <w:ind w:firstLine="720"/>
        <w:jc w:val="both"/>
        <w:rPr>
          <w:color w:val="000000" w:themeColor="text1"/>
        </w:rPr>
      </w:pPr>
      <w:r w:rsidRPr="0006329A">
        <w:rPr>
          <w:color w:val="000000" w:themeColor="text1"/>
        </w:rPr>
        <w:t>Then the question arises but in a more philosophical vein</w:t>
      </w:r>
      <w:r w:rsidR="00D46A0E" w:rsidRPr="0006329A">
        <w:rPr>
          <w:color w:val="000000" w:themeColor="text1"/>
        </w:rPr>
        <w:t>;</w:t>
      </w:r>
      <w:r w:rsidRPr="0006329A">
        <w:rPr>
          <w:color w:val="000000" w:themeColor="text1"/>
        </w:rPr>
        <w:t xml:space="preserve"> What </w:t>
      </w:r>
      <w:r w:rsidR="00D46A0E" w:rsidRPr="0006329A">
        <w:rPr>
          <w:color w:val="000000" w:themeColor="text1"/>
        </w:rPr>
        <w:t xml:space="preserve">is </w:t>
      </w:r>
      <w:r w:rsidRPr="0006329A">
        <w:rPr>
          <w:color w:val="000000" w:themeColor="text1"/>
        </w:rPr>
        <w:t xml:space="preserve">the conception of fatality, fate, and predestination in Serigne Cheikh’s teaching philosophy? I will dwell a little on this story, which often appears in his “causeries or talks.” The folktale is about a man named Moor Jamma, a very honest and limited-minded character, who would pray for entire nights asking Allah for the 5,000 FCFA that his wife asked him. And as he does not receive the amount, he becomes angry at Allah and tells him to cause a tree to fall down on him. Allah grants his wishes without delay, and Moor barely avoids injury. On his path of misfortune, unhappy that he is, he does not stop complaining. Suddenly, he meets a merchant who offers him a job of selling goods and sharing the profits. Moor accepts the offer and is doing well in the business. The great lesson to learn from the humorous story of Moor Jamma is that nothing is given in advance or without effort, since there is no </w:t>
      </w:r>
      <w:r w:rsidR="00D46A0E" w:rsidRPr="0006329A">
        <w:rPr>
          <w:color w:val="000000" w:themeColor="text1"/>
        </w:rPr>
        <w:t>pre</w:t>
      </w:r>
      <w:r w:rsidRPr="0006329A">
        <w:rPr>
          <w:color w:val="000000" w:themeColor="text1"/>
        </w:rPr>
        <w:t>ordained fate. It is known that in Leibniz’s theodicy, God outlines the way to follow,</w:t>
      </w:r>
      <w:r w:rsidRPr="0006329A">
        <w:rPr>
          <w:color w:val="000000" w:themeColor="text1"/>
          <w:vertAlign w:val="superscript"/>
        </w:rPr>
        <w:footnoteReference w:id="388"/>
      </w:r>
      <w:r w:rsidRPr="0006329A">
        <w:rPr>
          <w:color w:val="000000" w:themeColor="text1"/>
        </w:rPr>
        <w:t xml:space="preserve"> but in Serigne Cheikh and throughout the story of Moor Jamma, man has the ability to give shape to his own life events. The interpretation of specific verses of the </w:t>
      </w:r>
      <w:r w:rsidRPr="0006329A">
        <w:rPr>
          <w:i/>
          <w:color w:val="000000" w:themeColor="text1"/>
        </w:rPr>
        <w:t>Qur’rān</w:t>
      </w:r>
      <w:r w:rsidRPr="0006329A">
        <w:rPr>
          <w:color w:val="000000" w:themeColor="text1"/>
        </w:rPr>
        <w:t xml:space="preserve"> by Muhammad Iqbal also supports this interpretation, and echoes well the thrust of Diagne’s argument (</w:t>
      </w:r>
      <w:r w:rsidRPr="0006329A">
        <w:rPr>
          <w:i/>
          <w:color w:val="000000" w:themeColor="text1"/>
        </w:rPr>
        <w:t>ibid</w:t>
      </w:r>
      <w:r w:rsidRPr="0006329A">
        <w:rPr>
          <w:color w:val="000000" w:themeColor="text1"/>
        </w:rPr>
        <w:t>.).</w:t>
      </w:r>
    </w:p>
    <w:p w14:paraId="0F961590" w14:textId="77777777" w:rsidR="00D936CB" w:rsidRPr="0006329A" w:rsidRDefault="00D936CB" w:rsidP="0006329A">
      <w:pPr>
        <w:spacing w:line="360" w:lineRule="auto"/>
        <w:ind w:firstLine="720"/>
        <w:jc w:val="both"/>
        <w:rPr>
          <w:color w:val="000000" w:themeColor="text1"/>
        </w:rPr>
      </w:pPr>
    </w:p>
    <w:p w14:paraId="0F961591" w14:textId="660A30B1" w:rsidR="00D936CB" w:rsidRPr="0006329A" w:rsidRDefault="00191EFF" w:rsidP="0006329A">
      <w:pPr>
        <w:spacing w:line="360" w:lineRule="auto"/>
        <w:ind w:firstLine="720"/>
        <w:jc w:val="both"/>
        <w:rPr>
          <w:color w:val="000000" w:themeColor="text1"/>
        </w:rPr>
      </w:pPr>
      <w:r w:rsidRPr="0006329A">
        <w:rPr>
          <w:color w:val="000000" w:themeColor="text1"/>
        </w:rPr>
        <w:t xml:space="preserve">Finally, </w:t>
      </w:r>
      <w:r w:rsidR="00D46A0E" w:rsidRPr="0006329A">
        <w:rPr>
          <w:color w:val="000000" w:themeColor="text1"/>
        </w:rPr>
        <w:t xml:space="preserve">regarding </w:t>
      </w:r>
      <w:r w:rsidRPr="0006329A">
        <w:rPr>
          <w:color w:val="000000" w:themeColor="text1"/>
        </w:rPr>
        <w:t xml:space="preserve">the </w:t>
      </w:r>
      <w:r w:rsidRPr="0006329A">
        <w:rPr>
          <w:i/>
          <w:color w:val="000000" w:themeColor="text1"/>
        </w:rPr>
        <w:t>New Technologies of information and communication</w:t>
      </w:r>
      <w:r w:rsidRPr="0006329A">
        <w:rPr>
          <w:color w:val="000000" w:themeColor="text1"/>
        </w:rPr>
        <w:t xml:space="preserve">, on 27 December 1997 in Saint-Louis, Serigne Cheikh called for more vigilance because young people are inclined to being taught </w:t>
      </w:r>
      <w:r w:rsidR="00D46A0E" w:rsidRPr="0006329A">
        <w:rPr>
          <w:color w:val="000000" w:themeColor="text1"/>
        </w:rPr>
        <w:t xml:space="preserve">by the </w:t>
      </w:r>
      <w:r w:rsidRPr="0006329A">
        <w:rPr>
          <w:color w:val="000000" w:themeColor="text1"/>
        </w:rPr>
        <w:t xml:space="preserve">Internet </w:t>
      </w:r>
      <w:r w:rsidR="00D46A0E" w:rsidRPr="0006329A">
        <w:rPr>
          <w:color w:val="000000" w:themeColor="text1"/>
        </w:rPr>
        <w:t xml:space="preserve">rather </w:t>
      </w:r>
      <w:r w:rsidRPr="0006329A">
        <w:rPr>
          <w:color w:val="000000" w:themeColor="text1"/>
        </w:rPr>
        <w:t xml:space="preserve">than their parents. He acknowledges the benefits of new technologies but insists that young people will need to confirm their acquired knowledge </w:t>
      </w:r>
      <w:r w:rsidRPr="0006329A">
        <w:rPr>
          <w:color w:val="000000" w:themeColor="text1"/>
        </w:rPr>
        <w:lastRenderedPageBreak/>
        <w:t xml:space="preserve">with adults, because certain ideas learned on the click of the </w:t>
      </w:r>
      <w:r w:rsidR="00D46A0E" w:rsidRPr="0006329A">
        <w:rPr>
          <w:color w:val="000000" w:themeColor="text1"/>
        </w:rPr>
        <w:t xml:space="preserve">mouse </w:t>
      </w:r>
      <w:r w:rsidRPr="0006329A">
        <w:rPr>
          <w:color w:val="000000" w:themeColor="text1"/>
        </w:rPr>
        <w:t xml:space="preserve">deserve to be reviewed before being disseminated. </w:t>
      </w:r>
      <w:r w:rsidR="00D46A0E" w:rsidRPr="0006329A">
        <w:rPr>
          <w:color w:val="000000" w:themeColor="text1"/>
        </w:rPr>
        <w:t>O</w:t>
      </w:r>
      <w:r w:rsidRPr="0006329A">
        <w:rPr>
          <w:color w:val="000000" w:themeColor="text1"/>
        </w:rPr>
        <w:t>nly well-guided ethics in the use of Internet services can do much good. Serigne Cheikh argued in the 1970</w:t>
      </w:r>
      <w:r w:rsidR="00D46A0E" w:rsidRPr="0006329A">
        <w:rPr>
          <w:color w:val="000000" w:themeColor="text1"/>
        </w:rPr>
        <w:t>’</w:t>
      </w:r>
      <w:r w:rsidRPr="0006329A">
        <w:rPr>
          <w:color w:val="000000" w:themeColor="text1"/>
        </w:rPr>
        <w:t xml:space="preserve">s that if a person </w:t>
      </w:r>
      <w:r w:rsidR="00D46A0E" w:rsidRPr="0006329A">
        <w:rPr>
          <w:color w:val="000000" w:themeColor="text1"/>
        </w:rPr>
        <w:t xml:space="preserve">was </w:t>
      </w:r>
      <w:r w:rsidRPr="0006329A">
        <w:rPr>
          <w:color w:val="000000" w:themeColor="text1"/>
        </w:rPr>
        <w:t>ahead of their time, they risk</w:t>
      </w:r>
      <w:r w:rsidR="00D46A0E" w:rsidRPr="0006329A">
        <w:rPr>
          <w:color w:val="000000" w:themeColor="text1"/>
        </w:rPr>
        <w:t>ed</w:t>
      </w:r>
      <w:r w:rsidRPr="0006329A">
        <w:rPr>
          <w:color w:val="000000" w:themeColor="text1"/>
        </w:rPr>
        <w:t xml:space="preserve"> being misunderstood; if they are outmoded (</w:t>
      </w:r>
      <w:r w:rsidRPr="0006329A">
        <w:rPr>
          <w:i/>
          <w:color w:val="000000" w:themeColor="text1"/>
        </w:rPr>
        <w:t>dépassés</w:t>
      </w:r>
      <w:r w:rsidRPr="0006329A">
        <w:rPr>
          <w:color w:val="000000" w:themeColor="text1"/>
        </w:rPr>
        <w:t>), they are simply “crushed” (</w:t>
      </w:r>
      <w:r w:rsidRPr="0006329A">
        <w:rPr>
          <w:i/>
          <w:color w:val="000000" w:themeColor="text1"/>
        </w:rPr>
        <w:t>écrasés</w:t>
      </w:r>
      <w:r w:rsidRPr="0006329A">
        <w:rPr>
          <w:color w:val="000000" w:themeColor="text1"/>
        </w:rPr>
        <w:t>), as he likes to recall in French. Finally</w:t>
      </w:r>
      <w:r w:rsidR="00D46A0E" w:rsidRPr="0006329A">
        <w:rPr>
          <w:color w:val="000000" w:themeColor="text1"/>
        </w:rPr>
        <w:t>,</w:t>
      </w:r>
      <w:r w:rsidRPr="0006329A">
        <w:rPr>
          <w:color w:val="000000" w:themeColor="text1"/>
        </w:rPr>
        <w:t xml:space="preserve"> as a takeaway, one needs a balance between </w:t>
      </w:r>
      <w:r w:rsidRPr="0006329A">
        <w:rPr>
          <w:i/>
          <w:color w:val="000000" w:themeColor="text1"/>
        </w:rPr>
        <w:t xml:space="preserve">diine, aada, </w:t>
      </w:r>
      <w:r w:rsidRPr="0006329A">
        <w:rPr>
          <w:color w:val="000000" w:themeColor="text1"/>
        </w:rPr>
        <w:t xml:space="preserve">and </w:t>
      </w:r>
      <w:r w:rsidRPr="0006329A">
        <w:rPr>
          <w:i/>
          <w:color w:val="000000" w:themeColor="text1"/>
        </w:rPr>
        <w:t>jamano</w:t>
      </w:r>
      <w:r w:rsidRPr="0006329A">
        <w:rPr>
          <w:color w:val="000000" w:themeColor="text1"/>
        </w:rPr>
        <w:t>. Only a “‛negotiated’ Islam can survive in Senegal,” he affirms. And when the Muslim “negotiates” with Allah, let him do so with the social standards of his time (</w:t>
      </w:r>
      <w:r w:rsidRPr="0006329A">
        <w:rPr>
          <w:i/>
          <w:color w:val="000000" w:themeColor="text1"/>
        </w:rPr>
        <w:t>jamono</w:t>
      </w:r>
      <w:r w:rsidRPr="0006329A">
        <w:rPr>
          <w:color w:val="000000" w:themeColor="text1"/>
        </w:rPr>
        <w:t>) and not according to those of the time of the prophets.</w:t>
      </w:r>
    </w:p>
    <w:p w14:paraId="0F961592" w14:textId="77777777" w:rsidR="00D936CB" w:rsidRPr="0006329A" w:rsidRDefault="00D936CB" w:rsidP="0006329A">
      <w:pPr>
        <w:spacing w:line="360" w:lineRule="auto"/>
        <w:jc w:val="both"/>
        <w:rPr>
          <w:color w:val="000000" w:themeColor="text1"/>
        </w:rPr>
      </w:pPr>
    </w:p>
    <w:p w14:paraId="0F961593" w14:textId="77777777" w:rsidR="00D936CB" w:rsidRPr="0006329A" w:rsidRDefault="00191EFF" w:rsidP="0006329A">
      <w:pPr>
        <w:spacing w:line="360" w:lineRule="auto"/>
        <w:jc w:val="both"/>
        <w:rPr>
          <w:b/>
          <w:color w:val="000000" w:themeColor="text1"/>
        </w:rPr>
      </w:pPr>
      <w:r w:rsidRPr="0006329A">
        <w:rPr>
          <w:b/>
          <w:color w:val="000000" w:themeColor="text1"/>
        </w:rPr>
        <w:t>Quarrels of Universalisms or Misunderstanding of the Other?</w:t>
      </w:r>
    </w:p>
    <w:p w14:paraId="0F961594" w14:textId="6A6FC983" w:rsidR="00D936CB" w:rsidRPr="0006329A" w:rsidRDefault="00191EFF" w:rsidP="0006329A">
      <w:pPr>
        <w:spacing w:line="360" w:lineRule="auto"/>
        <w:jc w:val="both"/>
        <w:rPr>
          <w:color w:val="000000" w:themeColor="text1"/>
        </w:rPr>
      </w:pPr>
      <w:r w:rsidRPr="0006329A">
        <w:rPr>
          <w:color w:val="000000" w:themeColor="text1"/>
        </w:rPr>
        <w:t xml:space="preserve">The social values ​​which inspire the Senegalese can come from various traditions: familial, cultural, religious, political such as the </w:t>
      </w:r>
      <w:r w:rsidRPr="0006329A">
        <w:rPr>
          <w:i/>
          <w:color w:val="000000" w:themeColor="text1"/>
        </w:rPr>
        <w:t xml:space="preserve">Pénc </w:t>
      </w:r>
      <w:r w:rsidRPr="0006329A">
        <w:rPr>
          <w:color w:val="000000" w:themeColor="text1"/>
        </w:rPr>
        <w:t>(</w:t>
      </w:r>
      <w:r w:rsidRPr="0006329A">
        <w:rPr>
          <w:i/>
          <w:color w:val="000000" w:themeColor="text1"/>
        </w:rPr>
        <w:t>La Palabre</w:t>
      </w:r>
      <w:r w:rsidRPr="0006329A">
        <w:rPr>
          <w:color w:val="000000" w:themeColor="text1"/>
        </w:rPr>
        <w:t xml:space="preserve"> or Public Square) or institutions of the State or school</w:t>
      </w:r>
      <w:r w:rsidR="00D46A0E" w:rsidRPr="0006329A">
        <w:rPr>
          <w:color w:val="000000" w:themeColor="text1"/>
        </w:rPr>
        <w:t>,</w:t>
      </w:r>
      <w:r w:rsidRPr="0006329A">
        <w:rPr>
          <w:color w:val="000000" w:themeColor="text1"/>
        </w:rPr>
        <w:t xml:space="preserve"> which remain</w:t>
      </w:r>
      <w:r w:rsidR="00D46A0E" w:rsidRPr="0006329A">
        <w:rPr>
          <w:color w:val="000000" w:themeColor="text1"/>
        </w:rPr>
        <w:t>s</w:t>
      </w:r>
      <w:r w:rsidRPr="0006329A">
        <w:rPr>
          <w:color w:val="000000" w:themeColor="text1"/>
        </w:rPr>
        <w:t xml:space="preserve"> colonial </w:t>
      </w:r>
      <w:r w:rsidR="00D46A0E" w:rsidRPr="0006329A">
        <w:rPr>
          <w:color w:val="000000" w:themeColor="text1"/>
        </w:rPr>
        <w:t>due to</w:t>
      </w:r>
      <w:r w:rsidRPr="0006329A">
        <w:rPr>
          <w:color w:val="000000" w:themeColor="text1"/>
        </w:rPr>
        <w:t xml:space="preserve"> </w:t>
      </w:r>
      <w:r w:rsidR="00D46A0E" w:rsidRPr="0006329A">
        <w:rPr>
          <w:color w:val="000000" w:themeColor="text1"/>
        </w:rPr>
        <w:t>the language of content and instruction</w:t>
      </w:r>
      <w:r w:rsidRPr="0006329A">
        <w:rPr>
          <w:color w:val="000000" w:themeColor="text1"/>
        </w:rPr>
        <w:t>. All these sites of values ​​can help citizens to order their social life or to orient their political positions. Can customary (</w:t>
      </w:r>
      <w:r w:rsidRPr="0006329A">
        <w:rPr>
          <w:i/>
          <w:color w:val="000000" w:themeColor="text1"/>
        </w:rPr>
        <w:t>aada</w:t>
      </w:r>
      <w:r w:rsidRPr="0006329A">
        <w:rPr>
          <w:color w:val="000000" w:themeColor="text1"/>
        </w:rPr>
        <w:t>) and Islamic (</w:t>
      </w:r>
      <w:r w:rsidRPr="0006329A">
        <w:rPr>
          <w:i/>
          <w:color w:val="000000" w:themeColor="text1"/>
        </w:rPr>
        <w:t>diine</w:t>
      </w:r>
      <w:r w:rsidRPr="0006329A">
        <w:rPr>
          <w:color w:val="000000" w:themeColor="text1"/>
        </w:rPr>
        <w:t>) values be used as progressive sources in a plural democracy?</w:t>
      </w:r>
    </w:p>
    <w:p w14:paraId="0F961596"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Souleymane B. Diagne has shown that Nelson Mandela and Desmond Tutu have reconciled South Africans by drawing on the Bantu philosophy of </w:t>
      </w:r>
      <w:r w:rsidRPr="0006329A">
        <w:rPr>
          <w:i/>
          <w:color w:val="000000" w:themeColor="text1"/>
        </w:rPr>
        <w:t>ubuntu</w:t>
      </w:r>
      <w:r w:rsidRPr="0006329A">
        <w:rPr>
          <w:color w:val="000000" w:themeColor="text1"/>
          <w:vertAlign w:val="superscript"/>
        </w:rPr>
        <w:footnoteReference w:id="389"/>
      </w:r>
      <w:r w:rsidRPr="0006329A">
        <w:rPr>
          <w:color w:val="000000" w:themeColor="text1"/>
        </w:rPr>
        <w:t xml:space="preserve"> based on the “reason of culture” and not on the “reason of state” of the modern states. The philosopher demonstrates this by revisiting the Bergsonian notion of an “open soul or </w:t>
      </w:r>
      <w:r w:rsidRPr="0006329A">
        <w:rPr>
          <w:i/>
          <w:color w:val="000000" w:themeColor="text1"/>
        </w:rPr>
        <w:t>âme ouverte</w:t>
      </w:r>
      <w:r w:rsidRPr="0006329A">
        <w:rPr>
          <w:color w:val="000000" w:themeColor="text1"/>
        </w:rPr>
        <w:t xml:space="preserve">,” which allows us to open up to the world and not to lock ourselves in, what Diagne aptly terms “stunted soul or </w:t>
      </w:r>
      <w:r w:rsidRPr="0006329A">
        <w:rPr>
          <w:i/>
          <w:color w:val="000000" w:themeColor="text1"/>
        </w:rPr>
        <w:t>âme rabougrie</w:t>
      </w:r>
      <w:r w:rsidRPr="0006329A">
        <w:rPr>
          <w:color w:val="000000" w:themeColor="text1"/>
        </w:rPr>
        <w:t xml:space="preserve">”. Being open to the world corresponds to the fundamental work of change of mentalities proposed by Mandela and Tutu, who were able at a given time in unstable South Africa re-imagine the concept of </w:t>
      </w:r>
      <w:r w:rsidRPr="0006329A">
        <w:rPr>
          <w:i/>
          <w:color w:val="000000" w:themeColor="text1"/>
        </w:rPr>
        <w:t>ubuntu</w:t>
      </w:r>
      <w:r w:rsidRPr="0006329A">
        <w:rPr>
          <w:i/>
          <w:color w:val="000000" w:themeColor="text1"/>
          <w:vertAlign w:val="superscript"/>
        </w:rPr>
        <w:footnoteReference w:id="390"/>
      </w:r>
      <w:r w:rsidRPr="0006329A">
        <w:rPr>
          <w:color w:val="000000" w:themeColor="text1"/>
        </w:rPr>
        <w:t xml:space="preserve"> by overcoming political or racial conflicts, the only guaranteed way to get out of the particular closures of ethnic group, tribe, family, and sect. What should be borne in mind </w:t>
      </w:r>
      <w:r w:rsidRPr="0006329A">
        <w:rPr>
          <w:color w:val="000000" w:themeColor="text1"/>
        </w:rPr>
        <w:lastRenderedPageBreak/>
        <w:t>here is that the African way of knowing and doing politics is universalizable and can also inspire other nations in matters of democracy and human rights.</w:t>
      </w:r>
    </w:p>
    <w:p w14:paraId="0F961598"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According to Balibar, when the particularities (for example of race, ethnicity, tribe, or sect), are erased to embrace the universal, those elements are at the same time formulated and stated based on a specific time, a given space, and a singular language. It is this paradoxical fact that Balibar calls the </w:t>
      </w:r>
      <w:r w:rsidRPr="0006329A">
        <w:rPr>
          <w:i/>
          <w:color w:val="000000" w:themeColor="text1"/>
        </w:rPr>
        <w:t>intrinsic ambivalence of the institution of the universal</w:t>
      </w:r>
      <w:r w:rsidRPr="0006329A">
        <w:rPr>
          <w:color w:val="000000" w:themeColor="text1"/>
        </w:rPr>
        <w:t>, which explains to a large extent the tensions between the particular and the universal.</w:t>
      </w:r>
      <w:r w:rsidRPr="0006329A">
        <w:rPr>
          <w:color w:val="000000" w:themeColor="text1"/>
          <w:vertAlign w:val="superscript"/>
        </w:rPr>
        <w:footnoteReference w:id="391"/>
      </w:r>
      <w:r w:rsidRPr="0006329A">
        <w:rPr>
          <w:color w:val="000000" w:themeColor="text1"/>
        </w:rPr>
        <w:t xml:space="preserve"> Diagne, Balibar, Mbembe,</w:t>
      </w:r>
      <w:r w:rsidRPr="0006329A">
        <w:rPr>
          <w:color w:val="000000" w:themeColor="text1"/>
          <w:vertAlign w:val="superscript"/>
        </w:rPr>
        <w:footnoteReference w:id="392"/>
      </w:r>
      <w:r w:rsidRPr="0006329A">
        <w:rPr>
          <w:color w:val="000000" w:themeColor="text1"/>
        </w:rPr>
        <w:t xml:space="preserve"> and Balibar therefore have conceptions of the universal that telescope or at least coalesce with Serigne Cheikh’s public discourse on humanism. </w:t>
      </w:r>
    </w:p>
    <w:p w14:paraId="0F96159A" w14:textId="68F6CEBF" w:rsidR="00D936CB" w:rsidRPr="0006329A" w:rsidRDefault="00191EFF" w:rsidP="0006329A">
      <w:pPr>
        <w:spacing w:line="360" w:lineRule="auto"/>
        <w:ind w:firstLine="720"/>
        <w:jc w:val="both"/>
        <w:rPr>
          <w:color w:val="000000" w:themeColor="text1"/>
        </w:rPr>
      </w:pPr>
      <w:r w:rsidRPr="0006329A">
        <w:rPr>
          <w:color w:val="000000" w:themeColor="text1"/>
        </w:rPr>
        <w:t>Returning to our author</w:t>
      </w:r>
      <w:r w:rsidR="00D46A0E" w:rsidRPr="0006329A">
        <w:rPr>
          <w:color w:val="000000" w:themeColor="text1"/>
        </w:rPr>
        <w:t xml:space="preserve">, it </w:t>
      </w:r>
      <w:r w:rsidRPr="0006329A">
        <w:rPr>
          <w:color w:val="000000" w:themeColor="text1"/>
        </w:rPr>
        <w:t xml:space="preserve">begs the following question: What is Serigne Cheikh’s conception of the universal? I would </w:t>
      </w:r>
      <w:r w:rsidR="00D46A0E" w:rsidRPr="0006329A">
        <w:rPr>
          <w:color w:val="000000" w:themeColor="text1"/>
        </w:rPr>
        <w:t>revisit</w:t>
      </w:r>
      <w:r w:rsidR="00D46A0E" w:rsidRPr="0006329A" w:rsidDel="00D46A0E">
        <w:rPr>
          <w:color w:val="000000" w:themeColor="text1"/>
        </w:rPr>
        <w:t xml:space="preserve"> </w:t>
      </w:r>
      <w:r w:rsidRPr="0006329A">
        <w:rPr>
          <w:color w:val="000000" w:themeColor="text1"/>
        </w:rPr>
        <w:t xml:space="preserve">his school of thought to show how he contributed to this debate of ideas, but in a different language and worldview. Serigne Cheikh thinks that the universal is in the particular, which he also calls </w:t>
      </w:r>
      <w:r w:rsidRPr="0006329A">
        <w:rPr>
          <w:i/>
          <w:color w:val="000000" w:themeColor="text1"/>
        </w:rPr>
        <w:t>inter-universal</w:t>
      </w:r>
      <w:r w:rsidRPr="0006329A">
        <w:rPr>
          <w:color w:val="000000" w:themeColor="text1"/>
        </w:rPr>
        <w:t xml:space="preserve">. He posited his argument </w:t>
      </w:r>
      <w:r w:rsidR="00D46A0E" w:rsidRPr="0006329A">
        <w:rPr>
          <w:color w:val="000000" w:themeColor="text1"/>
        </w:rPr>
        <w:t>as,</w:t>
      </w:r>
      <w:r w:rsidRPr="0006329A">
        <w:rPr>
          <w:color w:val="000000" w:themeColor="text1"/>
        </w:rPr>
        <w:t xml:space="preserve"> “Should we not overhaul the systems because they are badly damaged, the main cause being that we have globalized stupidity.” There is globalization when no system works. The model I propose—others have their own—</w:t>
      </w:r>
      <w:r w:rsidR="00D46A0E" w:rsidRPr="0006329A">
        <w:rPr>
          <w:color w:val="000000" w:themeColor="text1"/>
        </w:rPr>
        <w:t xml:space="preserve">emphasizes that </w:t>
      </w:r>
      <w:r w:rsidRPr="0006329A">
        <w:rPr>
          <w:color w:val="000000" w:themeColor="text1"/>
        </w:rPr>
        <w:t>we are followers of Prophet Muhammad who has the pure Civilization (the Islamic or the Civilization of Heaven). […]”</w:t>
      </w:r>
      <w:r w:rsidRPr="0006329A">
        <w:rPr>
          <w:color w:val="000000" w:themeColor="text1"/>
          <w:vertAlign w:val="superscript"/>
        </w:rPr>
        <w:footnoteReference w:id="393"/>
      </w:r>
      <w:r w:rsidR="00D46A0E" w:rsidRPr="0006329A">
        <w:rPr>
          <w:color w:val="000000" w:themeColor="text1"/>
        </w:rPr>
        <w:t xml:space="preserve"> F</w:t>
      </w:r>
      <w:r w:rsidRPr="0006329A">
        <w:rPr>
          <w:color w:val="000000" w:themeColor="text1"/>
        </w:rPr>
        <w:t xml:space="preserve">or Serigne Cheikh, accepting the difference in civilizations solves </w:t>
      </w:r>
      <w:r w:rsidR="005D5B8B" w:rsidRPr="0006329A">
        <w:rPr>
          <w:color w:val="000000" w:themeColor="text1"/>
        </w:rPr>
        <w:t>the</w:t>
      </w:r>
      <w:r w:rsidRPr="0006329A">
        <w:rPr>
          <w:color w:val="000000" w:themeColor="text1"/>
        </w:rPr>
        <w:t xml:space="preserve"> problem</w:t>
      </w:r>
      <w:r w:rsidR="005D5B8B" w:rsidRPr="0006329A">
        <w:rPr>
          <w:color w:val="000000" w:themeColor="text1"/>
        </w:rPr>
        <w:t xml:space="preserve"> </w:t>
      </w:r>
      <w:r w:rsidRPr="0006329A">
        <w:rPr>
          <w:color w:val="000000" w:themeColor="text1"/>
        </w:rPr>
        <w:t>of Islamic particularism</w:t>
      </w:r>
      <w:r w:rsidR="005D5B8B" w:rsidRPr="0006329A">
        <w:rPr>
          <w:color w:val="000000" w:themeColor="text1"/>
        </w:rPr>
        <w:t>,</w:t>
      </w:r>
      <w:r w:rsidRPr="0006329A">
        <w:rPr>
          <w:color w:val="000000" w:themeColor="text1"/>
        </w:rPr>
        <w:t xml:space="preserve"> his own model, </w:t>
      </w:r>
      <w:r w:rsidR="005D5B8B" w:rsidRPr="0006329A">
        <w:rPr>
          <w:color w:val="000000" w:themeColor="text1"/>
        </w:rPr>
        <w:t xml:space="preserve">and </w:t>
      </w:r>
      <w:r w:rsidRPr="0006329A">
        <w:rPr>
          <w:color w:val="000000" w:themeColor="text1"/>
        </w:rPr>
        <w:t xml:space="preserve">from a </w:t>
      </w:r>
      <w:r w:rsidR="005D5B8B" w:rsidRPr="0006329A">
        <w:rPr>
          <w:color w:val="000000" w:themeColor="text1"/>
        </w:rPr>
        <w:t>Muslim</w:t>
      </w:r>
      <w:r w:rsidRPr="0006329A">
        <w:rPr>
          <w:color w:val="000000" w:themeColor="text1"/>
        </w:rPr>
        <w:t xml:space="preserve"> standpoint </w:t>
      </w:r>
      <w:r w:rsidR="005D5B8B" w:rsidRPr="0006329A">
        <w:rPr>
          <w:color w:val="000000" w:themeColor="text1"/>
        </w:rPr>
        <w:t xml:space="preserve">illustrates </w:t>
      </w:r>
      <w:r w:rsidRPr="0006329A">
        <w:rPr>
          <w:color w:val="000000" w:themeColor="text1"/>
        </w:rPr>
        <w:t>the best model of civilization.</w:t>
      </w:r>
    </w:p>
    <w:p w14:paraId="0F96159C" w14:textId="30A3F9BD" w:rsidR="00D936CB" w:rsidRPr="0006329A" w:rsidRDefault="00191EFF" w:rsidP="0006329A">
      <w:pPr>
        <w:spacing w:line="360" w:lineRule="auto"/>
        <w:ind w:firstLine="720"/>
        <w:jc w:val="both"/>
        <w:rPr>
          <w:color w:val="000000" w:themeColor="text1"/>
        </w:rPr>
      </w:pPr>
      <w:r w:rsidRPr="0006329A">
        <w:rPr>
          <w:color w:val="000000" w:themeColor="text1"/>
        </w:rPr>
        <w:t>Along these theories on universalism, philosophical concepts overlap, starting off with Senghor, who balances between the theory of give and take for a Civilization of the Universal, or “</w:t>
      </w:r>
      <w:r w:rsidRPr="0006329A">
        <w:rPr>
          <w:i/>
          <w:color w:val="000000" w:themeColor="text1"/>
        </w:rPr>
        <w:t>l’en-commun en partage,</w:t>
      </w:r>
      <w:r w:rsidRPr="0006329A">
        <w:rPr>
          <w:color w:val="000000" w:themeColor="text1"/>
        </w:rPr>
        <w:t xml:space="preserve">” </w:t>
      </w:r>
      <w:r w:rsidR="005D5B8B" w:rsidRPr="0006329A">
        <w:rPr>
          <w:i/>
          <w:color w:val="000000" w:themeColor="text1"/>
        </w:rPr>
        <w:t>i.e.,</w:t>
      </w:r>
      <w:r w:rsidRPr="0006329A">
        <w:rPr>
          <w:color w:val="000000" w:themeColor="text1"/>
        </w:rPr>
        <w:t xml:space="preserve"> what people have in common and that cannot be divided or shared.</w:t>
      </w:r>
      <w:r w:rsidRPr="0006329A">
        <w:rPr>
          <w:color w:val="000000" w:themeColor="text1"/>
          <w:vertAlign w:val="superscript"/>
        </w:rPr>
        <w:footnoteReference w:id="394"/>
      </w:r>
      <w:r w:rsidRPr="0006329A">
        <w:rPr>
          <w:color w:val="000000" w:themeColor="text1"/>
        </w:rPr>
        <w:t xml:space="preserve"> This concept is adopted and vulgarised by Mbembe and Seck. Glissant with his definition of </w:t>
      </w:r>
      <w:r w:rsidRPr="0006329A">
        <w:rPr>
          <w:i/>
          <w:color w:val="000000" w:themeColor="text1"/>
        </w:rPr>
        <w:t>opacity</w:t>
      </w:r>
      <w:r w:rsidRPr="0006329A">
        <w:rPr>
          <w:color w:val="000000" w:themeColor="text1"/>
        </w:rPr>
        <w:t xml:space="preserve">, which explains that not being able to internalize the world vision of the other does not mean in any way that what </w:t>
      </w:r>
      <w:r w:rsidRPr="0006329A">
        <w:rPr>
          <w:i/>
          <w:color w:val="000000" w:themeColor="text1"/>
        </w:rPr>
        <w:t xml:space="preserve">alter </w:t>
      </w:r>
      <w:r w:rsidRPr="0006329A">
        <w:rPr>
          <w:color w:val="000000" w:themeColor="text1"/>
        </w:rPr>
        <w:t xml:space="preserve">does is nonsensical. They have the right to be obscure to </w:t>
      </w:r>
      <w:r w:rsidRPr="0006329A">
        <w:rPr>
          <w:color w:val="000000" w:themeColor="text1"/>
        </w:rPr>
        <w:lastRenderedPageBreak/>
        <w:t>themselves and to others,</w:t>
      </w:r>
      <w:r w:rsidRPr="0006329A">
        <w:rPr>
          <w:color w:val="000000" w:themeColor="text1"/>
          <w:vertAlign w:val="superscript"/>
        </w:rPr>
        <w:footnoteReference w:id="395"/>
      </w:r>
      <w:r w:rsidRPr="0006329A">
        <w:rPr>
          <w:color w:val="000000" w:themeColor="text1"/>
        </w:rPr>
        <w:t xml:space="preserve"> because the particular of the other is an intrinsic and undeniable reality. If there is any problem, it is in the perception of the one who appreciates things according to his own noetic predispositions. Mbembe alternates between universalism and cosmopolitanism with his African version of Afropolitanism, including North Africa in the African project, bravely proposing to look elsewhere than Europe</w:t>
      </w:r>
      <w:r w:rsidRPr="0006329A">
        <w:rPr>
          <w:color w:val="000000" w:themeColor="text1"/>
          <w:vertAlign w:val="superscript"/>
        </w:rPr>
        <w:footnoteReference w:id="396"/>
      </w:r>
      <w:r w:rsidRPr="0006329A">
        <w:rPr>
          <w:color w:val="000000" w:themeColor="text1"/>
        </w:rPr>
        <w:t xml:space="preserve"> because it “is not always the center of the world.”</w:t>
      </w:r>
      <w:r w:rsidRPr="0006329A">
        <w:rPr>
          <w:color w:val="000000" w:themeColor="text1"/>
          <w:vertAlign w:val="superscript"/>
        </w:rPr>
        <w:footnoteReference w:id="397"/>
      </w:r>
      <w:r w:rsidRPr="0006329A">
        <w:rPr>
          <w:color w:val="000000" w:themeColor="text1"/>
        </w:rPr>
        <w:t xml:space="preserve">  I would add to this that the world has several centers thanks to the Internet, new communication technologies and the explosive social networks (Facebook, Twitter, Instagram, TikTok). The question is not moving from the universal towards the particular (standardization of thoughts according to the Western model) but rather from the African or Creole particular towards the universal differentiation and pluralization of the ways of seeing and philosophizing). Stated in specific terms (African, Wolof, Muslim), Serigne Cheikh’s public discourse tends towards the universal, mainly by departing from the repetition of preconceived ideas about culture, social values, ​​and the sciences. He includes several diverse traditions by quoting various authors, contextualizes social phenomena, and teases out ideas of the All-World; the substance of those general ideas will constitute his singular thought. In Serigen Cheikh’s philosophy of science, the singular is not opposable to the universal because they are interconnected</w:t>
      </w:r>
      <w:r w:rsidR="005D5B8B" w:rsidRPr="0006329A">
        <w:rPr>
          <w:color w:val="000000" w:themeColor="text1"/>
        </w:rPr>
        <w:t>,</w:t>
      </w:r>
      <w:r w:rsidRPr="0006329A">
        <w:rPr>
          <w:color w:val="000000" w:themeColor="text1"/>
        </w:rPr>
        <w:t xml:space="preserve"> two sides of the same coin. </w:t>
      </w:r>
    </w:p>
    <w:p w14:paraId="0F96159E" w14:textId="1A815093" w:rsidR="00D936CB" w:rsidRPr="0006329A" w:rsidRDefault="00191EFF" w:rsidP="0006329A">
      <w:pPr>
        <w:spacing w:line="360" w:lineRule="auto"/>
        <w:ind w:firstLine="720"/>
        <w:jc w:val="both"/>
        <w:rPr>
          <w:color w:val="000000" w:themeColor="text1"/>
        </w:rPr>
      </w:pPr>
      <w:r w:rsidRPr="0006329A">
        <w:rPr>
          <w:color w:val="000000" w:themeColor="text1"/>
        </w:rPr>
        <w:t>I have certainly omitted multiple themes developed by Serigne Cheikh. For example, his social anthropology compares different Senegalese cultures, especially the dominant one, the Wolof, based for him on the claim of social legitimacy (Wolof Njaay, Senegaal Njaay, and Nit Ndjaay).</w:t>
      </w:r>
      <w:r w:rsidRPr="0006329A">
        <w:rPr>
          <w:color w:val="000000" w:themeColor="text1"/>
          <w:vertAlign w:val="superscript"/>
        </w:rPr>
        <w:footnoteReference w:id="398"/>
      </w:r>
      <w:r w:rsidRPr="0006329A">
        <w:rPr>
          <w:color w:val="000000" w:themeColor="text1"/>
        </w:rPr>
        <w:t xml:space="preserve"> He </w:t>
      </w:r>
      <w:r w:rsidR="005D5B8B" w:rsidRPr="0006329A">
        <w:rPr>
          <w:color w:val="000000" w:themeColor="text1"/>
        </w:rPr>
        <w:t xml:space="preserve">means that </w:t>
      </w:r>
      <w:r w:rsidRPr="0006329A">
        <w:rPr>
          <w:color w:val="000000" w:themeColor="text1"/>
        </w:rPr>
        <w:t>the Wolof of Senegal arbitrarily appropriate symbols of the country and thereby think themselves vested to promote their model of nation-state (the Islamo-Wolof model of statecraft). Serigne Cheikh also glosses on the caste system, which he thinks is the worst of all things God has banished (</w:t>
      </w:r>
      <w:r w:rsidRPr="0006329A">
        <w:rPr>
          <w:i/>
          <w:color w:val="000000" w:themeColor="text1"/>
        </w:rPr>
        <w:t>haram</w:t>
      </w:r>
      <w:r w:rsidRPr="0006329A">
        <w:rPr>
          <w:color w:val="000000" w:themeColor="text1"/>
        </w:rPr>
        <w:t xml:space="preserve">) on earth; on its beliefs about anthropophagy or the condemnation of the practice of slavery; on international terrorism—as a neutral category - because he does not exclusively assign it to Muslims; on rap poetry and free style in </w:t>
      </w:r>
      <w:r w:rsidRPr="0006329A">
        <w:rPr>
          <w:i/>
          <w:iCs/>
          <w:color w:val="000000" w:themeColor="text1"/>
        </w:rPr>
        <w:t>daara</w:t>
      </w:r>
      <w:r w:rsidRPr="0006329A">
        <w:rPr>
          <w:color w:val="000000" w:themeColor="text1"/>
        </w:rPr>
        <w:t xml:space="preserve"> (traditional </w:t>
      </w:r>
      <w:r w:rsidRPr="0006329A">
        <w:rPr>
          <w:i/>
          <w:color w:val="000000" w:themeColor="text1"/>
        </w:rPr>
        <w:t>Qur’anic</w:t>
      </w:r>
      <w:r w:rsidRPr="0006329A">
        <w:rPr>
          <w:color w:val="000000" w:themeColor="text1"/>
        </w:rPr>
        <w:t xml:space="preserve"> </w:t>
      </w:r>
      <w:r w:rsidRPr="0006329A">
        <w:rPr>
          <w:color w:val="000000" w:themeColor="text1"/>
        </w:rPr>
        <w:lastRenderedPageBreak/>
        <w:t>schools); on the art of dressing well, or La Sape, comparing French, Italians, and British; on Sūfīsm in the early times of Islam and how Sūfī orders have borrowed from different traditions (Persian, Hinduism, Jewish etc.); on the Senegalese administrative hassle inherited from colonization; philological studies on the lexical differences between Arabic, French, and local languages; on astronomy and the debate among Senegalese Islamic scholars about the polar star; on Islamic finance and illiceity; on representations or cartoons of the Prophet Muhammad, and so forth. This sketch of the themes addressed by the savant Serigne Cheikh is far from complete. It is important to show how the looped reflections and the philosophical speeches of eminent African thinkers can be sources of scientific knowledge because they too encompass universal principles. A rational approach to their religious and political visions can inspire disciples, Muslims, and citizens to envision a better society or at least a better understanding of societal facts.</w:t>
      </w:r>
    </w:p>
    <w:p w14:paraId="0F96159F" w14:textId="77777777" w:rsidR="00D936CB" w:rsidRPr="0006329A" w:rsidRDefault="00D936CB" w:rsidP="0006329A">
      <w:pPr>
        <w:spacing w:line="360" w:lineRule="auto"/>
        <w:ind w:firstLine="720"/>
        <w:jc w:val="both"/>
        <w:rPr>
          <w:color w:val="000000" w:themeColor="text1"/>
        </w:rPr>
      </w:pPr>
    </w:p>
    <w:p w14:paraId="0F9615A0" w14:textId="77777777" w:rsidR="00D936CB" w:rsidRPr="0006329A" w:rsidRDefault="00191EFF" w:rsidP="0006329A">
      <w:pPr>
        <w:spacing w:line="360" w:lineRule="auto"/>
        <w:jc w:val="both"/>
        <w:rPr>
          <w:b/>
          <w:color w:val="000000" w:themeColor="text1"/>
        </w:rPr>
      </w:pPr>
      <w:r w:rsidRPr="0006329A">
        <w:rPr>
          <w:b/>
          <w:color w:val="000000" w:themeColor="text1"/>
        </w:rPr>
        <w:t xml:space="preserve">Re-interpretating Modern Terrorism, </w:t>
      </w:r>
      <w:r w:rsidRPr="0006329A">
        <w:rPr>
          <w:b/>
          <w:i/>
          <w:color w:val="000000" w:themeColor="text1"/>
        </w:rPr>
        <w:t>Jihād</w:t>
      </w:r>
      <w:r w:rsidRPr="0006329A">
        <w:rPr>
          <w:b/>
          <w:color w:val="000000" w:themeColor="text1"/>
        </w:rPr>
        <w:t>, and Violence</w:t>
      </w:r>
    </w:p>
    <w:p w14:paraId="0F9615A1" w14:textId="77777777" w:rsidR="00D936CB" w:rsidRPr="0006329A" w:rsidRDefault="00191EFF" w:rsidP="0006329A">
      <w:pPr>
        <w:spacing w:line="360" w:lineRule="auto"/>
        <w:jc w:val="both"/>
        <w:rPr>
          <w:color w:val="000000" w:themeColor="text1"/>
        </w:rPr>
      </w:pPr>
      <w:r w:rsidRPr="0006329A">
        <w:rPr>
          <w:color w:val="000000" w:themeColor="text1"/>
        </w:rPr>
        <w:t>In a world troubled by terrorist attacks, most of which attributed to Muslims, it is urgent to study religious phenomena that animate violent protest movements such as Islamic State-Western Africa Province (</w:t>
      </w:r>
      <w:r w:rsidRPr="0006329A">
        <w:rPr>
          <w:i/>
          <w:color w:val="000000" w:themeColor="text1"/>
        </w:rPr>
        <w:t>al-Wilāya al-Islāmiyya Gharb Afrīqiyyah</w:t>
      </w:r>
      <w:r w:rsidRPr="0006329A">
        <w:rPr>
          <w:color w:val="000000" w:themeColor="text1"/>
        </w:rPr>
        <w:t xml:space="preserve"> or Boko Haram), </w:t>
      </w:r>
      <w:r w:rsidRPr="0006329A">
        <w:rPr>
          <w:i/>
          <w:color w:val="000000" w:themeColor="text1"/>
        </w:rPr>
        <w:t>Movement of Unicity of Jihād in West Africa</w:t>
      </w:r>
      <w:r w:rsidRPr="0006329A">
        <w:rPr>
          <w:color w:val="000000" w:themeColor="text1"/>
        </w:rPr>
        <w:t xml:space="preserve"> (MUJAO) and </w:t>
      </w:r>
      <w:r w:rsidRPr="0006329A">
        <w:rPr>
          <w:i/>
          <w:color w:val="000000" w:themeColor="text1"/>
        </w:rPr>
        <w:t>Al-Qaida in Islamic Maghreb</w:t>
      </w:r>
      <w:r w:rsidRPr="0006329A">
        <w:rPr>
          <w:color w:val="000000" w:themeColor="text1"/>
        </w:rPr>
        <w:t xml:space="preserve"> (AQIM), Serigne Cheikh presents a definition of terrorism that is not rooted purely in religious terms, but encompasses secular acts of terrorism. I infer from his talk that scholars and policymakers should take Sūfī leaders’ teachings into account. He explains the terrorist upsurge but not determined but religion:</w:t>
      </w:r>
    </w:p>
    <w:p w14:paraId="0F9615A2" w14:textId="77777777" w:rsidR="00D936CB" w:rsidRPr="0006329A" w:rsidRDefault="00D936CB" w:rsidP="0006329A">
      <w:pPr>
        <w:spacing w:line="360" w:lineRule="auto"/>
        <w:jc w:val="both"/>
        <w:rPr>
          <w:color w:val="000000" w:themeColor="text1"/>
        </w:rPr>
      </w:pPr>
    </w:p>
    <w:p w14:paraId="0F9615A3" w14:textId="77777777" w:rsidR="00D936CB" w:rsidRPr="0006329A" w:rsidRDefault="00191EFF" w:rsidP="0006329A">
      <w:pPr>
        <w:spacing w:line="360" w:lineRule="auto"/>
        <w:ind w:left="720"/>
        <w:jc w:val="both"/>
        <w:rPr>
          <w:i/>
          <w:color w:val="000000" w:themeColor="text1"/>
        </w:rPr>
      </w:pPr>
      <w:r w:rsidRPr="0006329A">
        <w:rPr>
          <w:i/>
          <w:color w:val="000000" w:themeColor="text1"/>
        </w:rPr>
        <w:t>Dafa am sama benn wóllare, muy Bubakar Obey Jóob.Danu daje Pari, mu indil ma benn journaliste bu ñuy wax Dan Mak.Mu ne ma: “Dama bëgg rekk nga tànnal ma benn aaya (tubaab la de), benn aaya bu ma mënn a jariñoo</w:t>
      </w:r>
      <w:proofErr w:type="gramStart"/>
      <w:r w:rsidRPr="0006329A">
        <w:rPr>
          <w:i/>
          <w:color w:val="000000" w:themeColor="text1"/>
        </w:rPr>
        <w:t>”.Ma</w:t>
      </w:r>
      <w:proofErr w:type="gramEnd"/>
      <w:r w:rsidRPr="0006329A">
        <w:rPr>
          <w:i/>
          <w:color w:val="000000" w:themeColor="text1"/>
        </w:rPr>
        <w:t xml:space="preserve"> ne ko: “Man daal benn laa ci gis boo mënn a jariñoo, te mooy ‘Wa tilkal ayyām nu dāwiluhā bayna n-nas (Qur’ān, Surat al-Imrān 3: 140).”.Mu ne ma: “Loolu lu muy firi?Ma ne ko: “Yàlla nee na lu ne dana ko jox moomeem. Dafa xéy rekk fal diine. Niti diine yi lu leen neex ñu def ko. Ñépp ragal leen. Politig yi ragal leen, économistes yi ragal leen. Ñépp ragal leen. Mu bàyyi (ko) ba dox la ko soob, mu fal politig yi ba boroom diine yi topp ci seen ginnaaw di daw. Mu xéy fal économistes yi ba politig yi ak boroom diine topp ci seen ginnaaw di daw. Mu xéy fal terroristes yi ba fu nitu diine xéyee di muslu ci ñoom, fu nitu politig xéyee di muslu ci ñoom, </w:t>
      </w:r>
      <w:r w:rsidRPr="0006329A">
        <w:rPr>
          <w:i/>
          <w:color w:val="000000" w:themeColor="text1"/>
        </w:rPr>
        <w:lastRenderedPageBreak/>
        <w:t>fu économiste xéyee di muslu ci ñoom. Moo lay won ne lu mu fal moo ko folli, lu mu fal rekk moo ko folli.</w:t>
      </w:r>
    </w:p>
    <w:p w14:paraId="0F9615A4" w14:textId="77777777" w:rsidR="00D936CB" w:rsidRPr="0006329A" w:rsidRDefault="00D936CB" w:rsidP="0006329A">
      <w:pPr>
        <w:spacing w:line="360" w:lineRule="auto"/>
        <w:jc w:val="both"/>
        <w:rPr>
          <w:i/>
          <w:color w:val="000000" w:themeColor="text1"/>
        </w:rPr>
      </w:pPr>
    </w:p>
    <w:p w14:paraId="0F9615A5" w14:textId="77777777" w:rsidR="00D936CB" w:rsidRPr="0006329A" w:rsidRDefault="00191EFF" w:rsidP="0006329A">
      <w:pPr>
        <w:spacing w:line="360" w:lineRule="auto"/>
        <w:ind w:left="720"/>
        <w:jc w:val="both"/>
        <w:rPr>
          <w:color w:val="000000" w:themeColor="text1"/>
        </w:rPr>
      </w:pPr>
      <w:r w:rsidRPr="0006329A">
        <w:rPr>
          <w:i/>
          <w:color w:val="000000" w:themeColor="text1"/>
        </w:rPr>
        <w:t>Mu ne ma: “Jarul réflexion bu ëpp. Boo ubbiwoon léegi télévision bi, yii nga wax yépp dina ci feeñ. Léegi terroristes yi ñoo ame àdduna bi. Amul kenn ku leen ñemeeti</w:t>
      </w:r>
      <w:proofErr w:type="gramStart"/>
      <w:r w:rsidRPr="0006329A">
        <w:rPr>
          <w:i/>
          <w:color w:val="000000" w:themeColor="text1"/>
        </w:rPr>
        <w:t>”.Xam</w:t>
      </w:r>
      <w:proofErr w:type="gramEnd"/>
      <w:r w:rsidRPr="0006329A">
        <w:rPr>
          <w:i/>
          <w:color w:val="000000" w:themeColor="text1"/>
        </w:rPr>
        <w:t xml:space="preserve"> nga loolu tegtal la ci ne pouvoir ak contre-pouvoir rekk ñoo am. Waaye ki ame pouvoir mënn na fexe ba ame contre-pouvoir; te mooy mu fexe ba fu contre-pouvoir waroon a taxaw yedd ko, moom mu taxawal fa boppam yedd boppam. Kooku mooy hurriyya. Un homme libre mooy kooku. Ku boole pouvoir ak contre-pouvoir teye ci loxoom, kooku c’est un homme libre. Leneen amul.</w:t>
      </w:r>
      <w:r w:rsidRPr="0006329A">
        <w:rPr>
          <w:color w:val="000000" w:themeColor="text1"/>
          <w:vertAlign w:val="superscript"/>
        </w:rPr>
        <w:footnoteReference w:id="399"/>
      </w:r>
    </w:p>
    <w:p w14:paraId="0F9615A6" w14:textId="77777777" w:rsidR="00D936CB" w:rsidRPr="0006329A" w:rsidRDefault="00D936CB" w:rsidP="0006329A">
      <w:pPr>
        <w:spacing w:line="360" w:lineRule="auto"/>
        <w:jc w:val="both"/>
        <w:rPr>
          <w:b/>
          <w:color w:val="000000" w:themeColor="text1"/>
          <w:u w:val="single"/>
        </w:rPr>
      </w:pPr>
    </w:p>
    <w:p w14:paraId="0F9615A7" w14:textId="77777777" w:rsidR="00D936CB" w:rsidRPr="0006329A" w:rsidRDefault="00191EFF" w:rsidP="0006329A">
      <w:pPr>
        <w:spacing w:line="360" w:lineRule="auto"/>
        <w:jc w:val="both"/>
        <w:rPr>
          <w:color w:val="000000" w:themeColor="text1"/>
        </w:rPr>
      </w:pPr>
      <w:r w:rsidRPr="0006329A">
        <w:rPr>
          <w:color w:val="000000" w:themeColor="text1"/>
        </w:rPr>
        <w:t>Translation:</w:t>
      </w:r>
    </w:p>
    <w:p w14:paraId="0F9615A8"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 have a close friend of mine, named Boubacar Obèye Diop, who is a journalist. </w:t>
      </w:r>
    </w:p>
    <w:p w14:paraId="0F9615A9" w14:textId="77777777" w:rsidR="00D936CB" w:rsidRPr="0006329A" w:rsidRDefault="00191EFF" w:rsidP="0006329A">
      <w:pPr>
        <w:spacing w:line="360" w:lineRule="auto"/>
        <w:ind w:firstLine="720"/>
        <w:jc w:val="both"/>
        <w:rPr>
          <w:color w:val="000000" w:themeColor="text1"/>
        </w:rPr>
      </w:pPr>
      <w:r w:rsidRPr="0006329A">
        <w:rPr>
          <w:color w:val="000000" w:themeColor="text1"/>
        </w:rPr>
        <w:t>We met in Paris, and he introduced me to a fellow journalist.</w:t>
      </w:r>
    </w:p>
    <w:p w14:paraId="0F9615AA" w14:textId="77777777" w:rsidR="00D936CB" w:rsidRPr="0006329A" w:rsidRDefault="00191EFF" w:rsidP="0006329A">
      <w:pPr>
        <w:spacing w:line="360" w:lineRule="auto"/>
        <w:ind w:left="720"/>
        <w:jc w:val="both"/>
        <w:rPr>
          <w:color w:val="000000" w:themeColor="text1"/>
        </w:rPr>
      </w:pPr>
      <w:r w:rsidRPr="0006329A">
        <w:rPr>
          <w:color w:val="000000" w:themeColor="text1"/>
        </w:rPr>
        <w:t xml:space="preserve">The journalist said to me: “Could you relate to me to a </w:t>
      </w:r>
      <w:r w:rsidRPr="0006329A">
        <w:rPr>
          <w:i/>
          <w:color w:val="000000" w:themeColor="text1"/>
        </w:rPr>
        <w:t>Qur’ānic</w:t>
      </w:r>
      <w:r w:rsidRPr="0006329A">
        <w:rPr>
          <w:color w:val="000000" w:themeColor="text1"/>
        </w:rPr>
        <w:t xml:space="preserve"> verse that would benefit me”—he is a white man indeed!</w:t>
      </w:r>
    </w:p>
    <w:p w14:paraId="21B0F17C" w14:textId="7C4476FF" w:rsidR="00484FAE" w:rsidRPr="0006329A" w:rsidRDefault="00191EFF" w:rsidP="0006329A">
      <w:pPr>
        <w:spacing w:line="360" w:lineRule="auto"/>
        <w:jc w:val="both"/>
        <w:rPr>
          <w:color w:val="000000" w:themeColor="text1"/>
        </w:rPr>
      </w:pPr>
      <w:r w:rsidRPr="0006329A">
        <w:rPr>
          <w:color w:val="000000" w:themeColor="text1"/>
        </w:rPr>
        <w:t>I said to him: “Well, I know one you could use. It goes: ‘</w:t>
      </w:r>
      <w:r w:rsidRPr="0006329A">
        <w:rPr>
          <w:i/>
          <w:color w:val="000000" w:themeColor="text1"/>
        </w:rPr>
        <w:t>Wa tilkal ayyām nu dāwiluhā bayna n-nas</w:t>
      </w:r>
      <w:r w:rsidR="00484FAE" w:rsidRPr="0006329A">
        <w:rPr>
          <w:rStyle w:val="FootnoteReference"/>
          <w:i/>
          <w:color w:val="000000" w:themeColor="text1"/>
        </w:rPr>
        <w:footnoteReference w:id="400"/>
      </w:r>
      <w:r w:rsidRPr="0006329A">
        <w:rPr>
          <w:i/>
          <w:color w:val="000000" w:themeColor="text1"/>
        </w:rPr>
        <w:t xml:space="preserve"> </w:t>
      </w:r>
    </w:p>
    <w:p w14:paraId="0F9615AB" w14:textId="0EC81EC8" w:rsidR="00D936CB" w:rsidRPr="0006329A" w:rsidRDefault="00D936CB" w:rsidP="00703C8B">
      <w:pPr>
        <w:spacing w:line="360" w:lineRule="auto"/>
        <w:ind w:left="720"/>
        <w:jc w:val="both"/>
        <w:rPr>
          <w:color w:val="000000" w:themeColor="text1"/>
        </w:rPr>
      </w:pPr>
    </w:p>
    <w:p w14:paraId="0F9615AC" w14:textId="77777777" w:rsidR="00D936CB" w:rsidRPr="0006329A" w:rsidRDefault="00191EFF" w:rsidP="0006329A">
      <w:pPr>
        <w:spacing w:line="360" w:lineRule="auto"/>
        <w:ind w:firstLine="720"/>
        <w:jc w:val="both"/>
        <w:rPr>
          <w:color w:val="000000" w:themeColor="text1"/>
        </w:rPr>
      </w:pPr>
      <w:r w:rsidRPr="0006329A">
        <w:rPr>
          <w:color w:val="000000" w:themeColor="text1"/>
        </w:rPr>
        <w:t>He said: “What does that mean?”</w:t>
      </w:r>
    </w:p>
    <w:p w14:paraId="0F9615AD" w14:textId="77777777" w:rsidR="00D936CB" w:rsidRPr="0006329A" w:rsidRDefault="00191EFF" w:rsidP="0006329A">
      <w:pPr>
        <w:spacing w:line="360" w:lineRule="auto"/>
        <w:ind w:firstLine="720"/>
        <w:jc w:val="both"/>
        <w:rPr>
          <w:color w:val="000000" w:themeColor="text1"/>
        </w:rPr>
      </w:pPr>
      <w:r w:rsidRPr="0006329A">
        <w:rPr>
          <w:color w:val="000000" w:themeColor="text1"/>
        </w:rPr>
        <w:t>I said to him: “Allah said He is the One who alternates [good and bad] events.”</w:t>
      </w:r>
      <w:r w:rsidRPr="0006329A">
        <w:rPr>
          <w:color w:val="000000" w:themeColor="text1"/>
        </w:rPr>
        <w:tab/>
      </w:r>
    </w:p>
    <w:p w14:paraId="0F9615AE" w14:textId="77777777" w:rsidR="00D936CB" w:rsidRPr="0006329A" w:rsidRDefault="00191EFF" w:rsidP="0006329A">
      <w:pPr>
        <w:spacing w:line="360" w:lineRule="auto"/>
        <w:ind w:left="720"/>
        <w:jc w:val="both"/>
        <w:rPr>
          <w:color w:val="000000" w:themeColor="text1"/>
        </w:rPr>
      </w:pPr>
      <w:r w:rsidRPr="0006329A">
        <w:rPr>
          <w:color w:val="000000" w:themeColor="text1"/>
        </w:rPr>
        <w:t>One fine day, Allah decided to reveal religion. The religious did whatever they felt like. Everybody was afraid of them.</w:t>
      </w:r>
    </w:p>
    <w:p w14:paraId="0F9615AF" w14:textId="77777777" w:rsidR="00D936CB" w:rsidRPr="0006329A" w:rsidRDefault="00191EFF" w:rsidP="0006329A">
      <w:pPr>
        <w:spacing w:line="360" w:lineRule="auto"/>
        <w:ind w:left="720"/>
        <w:jc w:val="both"/>
        <w:rPr>
          <w:color w:val="000000" w:themeColor="text1"/>
        </w:rPr>
      </w:pPr>
      <w:r w:rsidRPr="0006329A">
        <w:rPr>
          <w:color w:val="000000" w:themeColor="text1"/>
        </w:rPr>
        <w:t xml:space="preserve">The economists were afraid of </w:t>
      </w:r>
      <w:proofErr w:type="gramStart"/>
      <w:r w:rsidRPr="0006329A">
        <w:rPr>
          <w:color w:val="000000" w:themeColor="text1"/>
        </w:rPr>
        <w:t>them,</w:t>
      </w:r>
      <w:proofErr w:type="gramEnd"/>
      <w:r w:rsidRPr="0006329A">
        <w:rPr>
          <w:color w:val="000000" w:themeColor="text1"/>
        </w:rPr>
        <w:t xml:space="preserve"> the politicians were afraid of them. Everybody was afraid of them.</w:t>
      </w:r>
    </w:p>
    <w:p w14:paraId="0F9615B0" w14:textId="77777777" w:rsidR="00D936CB" w:rsidRPr="0006329A" w:rsidRDefault="00191EFF" w:rsidP="0006329A">
      <w:pPr>
        <w:spacing w:line="360" w:lineRule="auto"/>
        <w:ind w:left="720"/>
        <w:jc w:val="both"/>
        <w:rPr>
          <w:color w:val="000000" w:themeColor="text1"/>
        </w:rPr>
      </w:pPr>
      <w:r w:rsidRPr="0006329A">
        <w:rPr>
          <w:color w:val="000000" w:themeColor="text1"/>
        </w:rPr>
        <w:t>When the event finally ran its course, He appointed the politicians. Once He appointed the politicians, the religious followed in their footsteps hastily.</w:t>
      </w:r>
    </w:p>
    <w:p w14:paraId="0F9615B1" w14:textId="77777777" w:rsidR="00D936CB" w:rsidRPr="0006329A" w:rsidRDefault="00191EFF" w:rsidP="0006329A">
      <w:pPr>
        <w:spacing w:line="360" w:lineRule="auto"/>
        <w:ind w:left="720"/>
        <w:jc w:val="both"/>
        <w:rPr>
          <w:color w:val="000000" w:themeColor="text1"/>
        </w:rPr>
      </w:pPr>
      <w:r w:rsidRPr="0006329A">
        <w:rPr>
          <w:color w:val="000000" w:themeColor="text1"/>
        </w:rPr>
        <w:lastRenderedPageBreak/>
        <w:t>“Another fine day He appointed the economists, and the politicians and the religious followed in their footsteps hurriedly.</w:t>
      </w:r>
    </w:p>
    <w:p w14:paraId="0F9615B2" w14:textId="77777777" w:rsidR="00D936CB" w:rsidRPr="0006329A" w:rsidRDefault="00D936CB" w:rsidP="0006329A">
      <w:pPr>
        <w:spacing w:line="360" w:lineRule="auto"/>
        <w:jc w:val="both"/>
        <w:rPr>
          <w:color w:val="000000" w:themeColor="text1"/>
        </w:rPr>
      </w:pPr>
    </w:p>
    <w:p w14:paraId="0F9615B3" w14:textId="77777777" w:rsidR="00D936CB" w:rsidRPr="0006329A" w:rsidRDefault="00191EFF" w:rsidP="0006329A">
      <w:pPr>
        <w:spacing w:line="360" w:lineRule="auto"/>
        <w:ind w:left="720"/>
        <w:jc w:val="both"/>
        <w:rPr>
          <w:color w:val="000000" w:themeColor="text1"/>
        </w:rPr>
      </w:pPr>
      <w:r w:rsidRPr="0006329A">
        <w:rPr>
          <w:color w:val="000000" w:themeColor="text1"/>
        </w:rPr>
        <w:t>“Another fine day He appointed the terrorists, and all religious prayed to be spared from their attacks. Every politician prayed to be spared from their attacks, every economist prayed to be spared from their attacks.</w:t>
      </w:r>
    </w:p>
    <w:p w14:paraId="0F9615B4" w14:textId="77777777" w:rsidR="00D936CB" w:rsidRPr="0006329A" w:rsidRDefault="00191EFF" w:rsidP="0006329A">
      <w:pPr>
        <w:spacing w:line="360" w:lineRule="auto"/>
        <w:ind w:left="720"/>
        <w:jc w:val="both"/>
        <w:rPr>
          <w:color w:val="000000" w:themeColor="text1"/>
        </w:rPr>
      </w:pPr>
      <w:r w:rsidRPr="0006329A">
        <w:rPr>
          <w:color w:val="000000" w:themeColor="text1"/>
        </w:rPr>
        <w:t>“This shows that whatever He elects, He is the One who also votes it down. He is at the same time the elector and the waver.</w:t>
      </w:r>
    </w:p>
    <w:p w14:paraId="0F9615B5" w14:textId="77777777" w:rsidR="00D936CB" w:rsidRPr="0006329A" w:rsidRDefault="00191EFF" w:rsidP="0006329A">
      <w:pPr>
        <w:spacing w:line="360" w:lineRule="auto"/>
        <w:ind w:left="720"/>
        <w:jc w:val="both"/>
        <w:rPr>
          <w:color w:val="000000" w:themeColor="text1"/>
        </w:rPr>
      </w:pPr>
      <w:r w:rsidRPr="0006329A">
        <w:rPr>
          <w:color w:val="000000" w:themeColor="text1"/>
        </w:rPr>
        <w:t xml:space="preserve">“He said to me: “You don’t need to think too hard to see such evidence. Just watch television, and you will see what you just described will pop up. </w:t>
      </w:r>
    </w:p>
    <w:p w14:paraId="0F9615B6" w14:textId="77777777" w:rsidR="00D936CB" w:rsidRPr="0006329A" w:rsidRDefault="00191EFF" w:rsidP="0006329A">
      <w:pPr>
        <w:spacing w:line="360" w:lineRule="auto"/>
        <w:ind w:firstLine="720"/>
        <w:jc w:val="both"/>
        <w:rPr>
          <w:color w:val="000000" w:themeColor="text1"/>
        </w:rPr>
      </w:pPr>
      <w:r w:rsidRPr="0006329A">
        <w:rPr>
          <w:color w:val="000000" w:themeColor="text1"/>
        </w:rPr>
        <w:t>“Nowadays the terrorists rule our world. No one dares to confront them.</w:t>
      </w:r>
    </w:p>
    <w:p w14:paraId="0F9615B7"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This is to prove that only power and counter-power exist. </w:t>
      </w:r>
    </w:p>
    <w:p w14:paraId="0F9615B8"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But one who holds the power can also try to hold the counter-power. </w:t>
      </w:r>
    </w:p>
    <w:p w14:paraId="0F9615B9" w14:textId="77777777" w:rsidR="00D936CB" w:rsidRPr="0006329A" w:rsidRDefault="00191EFF" w:rsidP="0006329A">
      <w:pPr>
        <w:spacing w:line="360" w:lineRule="auto"/>
        <w:ind w:left="720"/>
        <w:jc w:val="both"/>
        <w:rPr>
          <w:color w:val="000000" w:themeColor="text1"/>
        </w:rPr>
      </w:pPr>
      <w:r w:rsidRPr="0006329A">
        <w:rPr>
          <w:color w:val="000000" w:themeColor="text1"/>
        </w:rPr>
        <w:t>And that is he can try that wherever there could be counter-power, which counsels him, he stands up and counsels himself.</w:t>
      </w:r>
    </w:p>
    <w:p w14:paraId="0F9615BA"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That is </w:t>
      </w:r>
      <w:r w:rsidRPr="0006329A">
        <w:rPr>
          <w:i/>
          <w:color w:val="000000" w:themeColor="text1"/>
        </w:rPr>
        <w:t>hurriya</w:t>
      </w:r>
      <w:r w:rsidRPr="0006329A">
        <w:rPr>
          <w:color w:val="000000" w:themeColor="text1"/>
        </w:rPr>
        <w:t xml:space="preserve">, in other words a free man: un homme libre. </w:t>
      </w:r>
    </w:p>
    <w:p w14:paraId="0F9615BB"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One who has power and counter-power in his hands is a free man. </w:t>
      </w:r>
    </w:p>
    <w:p w14:paraId="0F9615BC" w14:textId="77777777" w:rsidR="00D936CB" w:rsidRPr="0006329A" w:rsidRDefault="00191EFF" w:rsidP="0006329A">
      <w:pPr>
        <w:spacing w:line="360" w:lineRule="auto"/>
        <w:ind w:firstLine="720"/>
        <w:jc w:val="both"/>
        <w:rPr>
          <w:color w:val="000000" w:themeColor="text1"/>
        </w:rPr>
      </w:pPr>
      <w:r w:rsidRPr="0006329A">
        <w:rPr>
          <w:color w:val="000000" w:themeColor="text1"/>
        </w:rPr>
        <w:t>There is nothing else.</w:t>
      </w:r>
    </w:p>
    <w:p w14:paraId="0F9615BD" w14:textId="77777777" w:rsidR="00D936CB" w:rsidRPr="0006329A" w:rsidRDefault="00D936CB" w:rsidP="0006329A">
      <w:pPr>
        <w:spacing w:line="360" w:lineRule="auto"/>
        <w:jc w:val="both"/>
        <w:rPr>
          <w:color w:val="000000" w:themeColor="text1"/>
        </w:rPr>
      </w:pPr>
    </w:p>
    <w:p w14:paraId="0F9615BE" w14:textId="77777777" w:rsidR="00D936CB" w:rsidRPr="0006329A" w:rsidRDefault="00191EFF" w:rsidP="0006329A">
      <w:pPr>
        <w:spacing w:line="360" w:lineRule="auto"/>
        <w:jc w:val="both"/>
        <w:rPr>
          <w:b/>
          <w:color w:val="000000" w:themeColor="text1"/>
        </w:rPr>
      </w:pPr>
      <w:r w:rsidRPr="0006329A">
        <w:rPr>
          <w:b/>
          <w:color w:val="000000" w:themeColor="text1"/>
        </w:rPr>
        <w:t>Conclusion</w:t>
      </w:r>
    </w:p>
    <w:p w14:paraId="27AB2E8F" w14:textId="77777777" w:rsidR="00BB4CF5" w:rsidRDefault="00191EFF" w:rsidP="0006329A">
      <w:pPr>
        <w:spacing w:line="360" w:lineRule="auto"/>
        <w:jc w:val="both"/>
        <w:rPr>
          <w:color w:val="000000" w:themeColor="text1"/>
        </w:rPr>
        <w:sectPr w:rsidR="00BB4CF5" w:rsidSect="00BB4CF5">
          <w:headerReference w:type="default" r:id="rId25"/>
          <w:footnotePr>
            <w:numRestart w:val="eachSect"/>
          </w:footnotePr>
          <w:pgSz w:w="12240" w:h="15840"/>
          <w:pgMar w:top="1440" w:right="1440" w:bottom="1440" w:left="1440" w:header="720" w:footer="720" w:gutter="0"/>
          <w:pgNumType w:start="168"/>
          <w:cols w:space="720"/>
          <w:titlePg/>
        </w:sectPr>
      </w:pPr>
      <w:r w:rsidRPr="0006329A">
        <w:rPr>
          <w:color w:val="000000" w:themeColor="text1"/>
        </w:rPr>
        <w:t xml:space="preserve">Analysis of the path-breaking ideas emanating from Serigne Cheikh shows that Sūfī leaders are invested in universal values, ​​including but not limited to democracy, gender, human rights, and philosophy. In this chapter, I have shown that in the critical thinking of Serigne Cheikh, religion and politics are inseparable entities. The second analytical lesson to be drawn from the thinker’s perspective is that African traditions and customary practices surpass Islamic values. That is why the Muslim should always tend to improve his religion for a suitable life in society. Knowing one’s religion helps to better understand one’s religious duties. The last part of the chapter reveals that modernity is a Western concept that means little for many people in alternate societies and democracies. A major point to retain from this debate is that for Serigne Cheikh, the present time of the world is more important than the pastimes of the prophets. The Muslim individual is also a world citizen concerned with international issues such as terrorism as well as in his own religion. </w:t>
      </w:r>
      <w:r w:rsidRPr="0006329A">
        <w:rPr>
          <w:color w:val="000000" w:themeColor="text1"/>
        </w:rPr>
        <w:lastRenderedPageBreak/>
        <w:t>Furthermore, the position of the Muslim intellectual is expressed in a local language but contains ideas that transcend cultures and thoughts. This is to say, that the particular is in the universal and vice versa</w:t>
      </w:r>
      <w:r w:rsidR="00BF237B" w:rsidRPr="0006329A">
        <w:rPr>
          <w:color w:val="000000" w:themeColor="text1"/>
        </w:rPr>
        <w:t xml:space="preserve">, </w:t>
      </w:r>
      <w:r w:rsidRPr="0006329A">
        <w:rPr>
          <w:color w:val="000000" w:themeColor="text1"/>
        </w:rPr>
        <w:t xml:space="preserve">categories </w:t>
      </w:r>
      <w:r w:rsidR="00BF237B" w:rsidRPr="0006329A">
        <w:rPr>
          <w:color w:val="000000" w:themeColor="text1"/>
        </w:rPr>
        <w:t xml:space="preserve">that </w:t>
      </w:r>
      <w:r w:rsidRPr="0006329A">
        <w:rPr>
          <w:color w:val="000000" w:themeColor="text1"/>
        </w:rPr>
        <w:t xml:space="preserve">are not mutually exclusive but rather complementary. Serigne Cheikh has also covered different thematics in his public speeches that merit further exploration by researchers. Muslim intellectual production is a rich source of knowledge for scholars, policymakers, and politicians. Their understanding of social issues </w:t>
      </w:r>
      <w:r w:rsidR="00BF237B" w:rsidRPr="0006329A">
        <w:rPr>
          <w:color w:val="000000" w:themeColor="text1"/>
        </w:rPr>
        <w:t>differs</w:t>
      </w:r>
      <w:r w:rsidRPr="0006329A">
        <w:rPr>
          <w:color w:val="000000" w:themeColor="text1"/>
        </w:rPr>
        <w:t xml:space="preserve"> from that of the dominant Westernized elite which dominate the intellectual field of research and publication in Senegal.</w:t>
      </w:r>
    </w:p>
    <w:p w14:paraId="0F9615C2" w14:textId="2F1397A5" w:rsidR="00D936CB" w:rsidRPr="0006329A" w:rsidRDefault="00191EFF" w:rsidP="00703C8B">
      <w:pPr>
        <w:spacing w:after="240" w:line="360" w:lineRule="auto"/>
        <w:jc w:val="both"/>
        <w:rPr>
          <w:b/>
          <w:color w:val="000000" w:themeColor="text1"/>
        </w:rPr>
      </w:pPr>
      <w:r w:rsidRPr="0006329A">
        <w:rPr>
          <w:b/>
          <w:color w:val="000000" w:themeColor="text1"/>
        </w:rPr>
        <w:lastRenderedPageBreak/>
        <w:t>CHAPTER 8</w:t>
      </w:r>
    </w:p>
    <w:p w14:paraId="0F9615C3" w14:textId="77777777" w:rsidR="00D936CB" w:rsidRPr="0006329A" w:rsidRDefault="00191EFF" w:rsidP="0006329A">
      <w:pPr>
        <w:spacing w:after="240" w:line="360" w:lineRule="auto"/>
        <w:jc w:val="both"/>
        <w:rPr>
          <w:b/>
          <w:color w:val="000000" w:themeColor="text1"/>
        </w:rPr>
      </w:pPr>
      <w:r w:rsidRPr="0006329A">
        <w:rPr>
          <w:b/>
          <w:color w:val="000000" w:themeColor="text1"/>
        </w:rPr>
        <w:t>‘</w:t>
      </w:r>
      <w:r w:rsidRPr="0006329A">
        <w:rPr>
          <w:b/>
          <w:i/>
          <w:color w:val="000000" w:themeColor="text1"/>
        </w:rPr>
        <w:t>Celebrating the One Because of Whom I Was Created</w:t>
      </w:r>
      <w:r w:rsidRPr="0006329A">
        <w:rPr>
          <w:b/>
          <w:color w:val="000000" w:themeColor="text1"/>
        </w:rPr>
        <w:t xml:space="preserve">’: Meaning, Representations, and Performance during the </w:t>
      </w:r>
      <w:r w:rsidRPr="0006329A">
        <w:rPr>
          <w:b/>
          <w:i/>
          <w:color w:val="000000" w:themeColor="text1"/>
        </w:rPr>
        <w:t xml:space="preserve">Gàmmu </w:t>
      </w:r>
      <w:r w:rsidRPr="0006329A">
        <w:rPr>
          <w:b/>
          <w:color w:val="000000" w:themeColor="text1"/>
        </w:rPr>
        <w:t>of Tivaouane in Senegal</w:t>
      </w:r>
    </w:p>
    <w:p w14:paraId="0F9615C4"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5C5" w14:textId="77777777" w:rsidR="00D936CB" w:rsidRPr="0006329A" w:rsidRDefault="00191EFF" w:rsidP="0006329A">
      <w:pPr>
        <w:spacing w:after="240" w:line="360" w:lineRule="auto"/>
        <w:jc w:val="both"/>
        <w:rPr>
          <w:b/>
          <w:color w:val="000000" w:themeColor="text1"/>
        </w:rPr>
      </w:pPr>
      <w:r w:rsidRPr="0006329A">
        <w:rPr>
          <w:b/>
          <w:color w:val="000000" w:themeColor="text1"/>
        </w:rPr>
        <w:t>Introduction</w:t>
      </w:r>
    </w:p>
    <w:p w14:paraId="0F9615C6" w14:textId="4CAF402A" w:rsidR="00D936CB" w:rsidRPr="0006329A" w:rsidRDefault="00191EFF" w:rsidP="0006329A">
      <w:pPr>
        <w:spacing w:after="240" w:line="360" w:lineRule="auto"/>
        <w:jc w:val="both"/>
        <w:rPr>
          <w:color w:val="000000" w:themeColor="text1"/>
        </w:rPr>
      </w:pPr>
      <w:r w:rsidRPr="0006329A">
        <w:rPr>
          <w:color w:val="000000" w:themeColor="text1"/>
        </w:rPr>
        <w:t xml:space="preserve">The </w:t>
      </w:r>
      <w:r w:rsidRPr="0006329A">
        <w:rPr>
          <w:i/>
          <w:color w:val="000000" w:themeColor="text1"/>
        </w:rPr>
        <w:t xml:space="preserve">Tijāniyya </w:t>
      </w:r>
      <w:r w:rsidRPr="0006329A">
        <w:rPr>
          <w:color w:val="000000" w:themeColor="text1"/>
        </w:rPr>
        <w:t xml:space="preserve">is one of the largest Sūfī orders in Africa. It has been studied extensively, although the main focus of research </w:t>
      </w:r>
      <w:r w:rsidR="00801FD5" w:rsidRPr="0006329A">
        <w:rPr>
          <w:color w:val="000000" w:themeColor="text1"/>
        </w:rPr>
        <w:t xml:space="preserve">largely </w:t>
      </w:r>
      <w:r w:rsidRPr="0006329A">
        <w:rPr>
          <w:color w:val="000000" w:themeColor="text1"/>
        </w:rPr>
        <w:t>has been either on its historical or political dimensions. Yet, there remains no substantive work on the</w:t>
      </w:r>
      <w:r w:rsidRPr="0006329A">
        <w:rPr>
          <w:i/>
          <w:color w:val="000000" w:themeColor="text1"/>
        </w:rPr>
        <w:t xml:space="preserve">Tijāniyya </w:t>
      </w:r>
      <w:r w:rsidRPr="0006329A">
        <w:rPr>
          <w:color w:val="000000" w:themeColor="text1"/>
        </w:rPr>
        <w:t xml:space="preserve">rituals, more specifically on the </w:t>
      </w:r>
      <w:r w:rsidRPr="0006329A">
        <w:rPr>
          <w:i/>
          <w:color w:val="000000" w:themeColor="text1"/>
        </w:rPr>
        <w:t xml:space="preserve">Mawlīd al-Nabī </w:t>
      </w:r>
      <w:r w:rsidRPr="0006329A">
        <w:rPr>
          <w:color w:val="000000" w:themeColor="text1"/>
        </w:rPr>
        <w:t xml:space="preserve">or the celebration of the birthday of Prophet Muhammad, which is held on the twelfth night of </w:t>
      </w:r>
      <w:r w:rsidRPr="0006329A">
        <w:rPr>
          <w:i/>
          <w:color w:val="000000" w:themeColor="text1"/>
        </w:rPr>
        <w:t>Rabi’al-Awwal</w:t>
      </w:r>
      <w:r w:rsidRPr="0006329A">
        <w:rPr>
          <w:color w:val="000000" w:themeColor="text1"/>
        </w:rPr>
        <w:t xml:space="preserve">, the third lunar month of the Muslim calendar. This celebration is held all around the Muslim world, but in Senegal, the most visible and important celebration is organized by the Sy </w:t>
      </w:r>
      <w:r w:rsidRPr="0006329A">
        <w:rPr>
          <w:i/>
          <w:color w:val="000000" w:themeColor="text1"/>
        </w:rPr>
        <w:t>Tijāniyya</w:t>
      </w:r>
      <w:r w:rsidRPr="0006329A">
        <w:rPr>
          <w:color w:val="000000" w:themeColor="text1"/>
        </w:rPr>
        <w:t xml:space="preserve"> in Tivaouane, where it is better known by its Wolof name, </w:t>
      </w:r>
      <w:r w:rsidRPr="0006329A">
        <w:rPr>
          <w:i/>
          <w:color w:val="000000" w:themeColor="text1"/>
        </w:rPr>
        <w:t>Gàmmu</w:t>
      </w:r>
      <w:r w:rsidRPr="0006329A">
        <w:rPr>
          <w:color w:val="000000" w:themeColor="text1"/>
        </w:rPr>
        <w:t xml:space="preserve">. </w:t>
      </w:r>
    </w:p>
    <w:p w14:paraId="0F9615C7" w14:textId="77777777" w:rsidR="00D936CB" w:rsidRPr="0006329A" w:rsidRDefault="00191EFF" w:rsidP="0006329A">
      <w:pPr>
        <w:spacing w:line="360" w:lineRule="auto"/>
        <w:ind w:firstLine="720"/>
        <w:jc w:val="both"/>
        <w:rPr>
          <w:i/>
          <w:color w:val="000000" w:themeColor="text1"/>
        </w:rPr>
      </w:pPr>
      <w:r w:rsidRPr="0006329A">
        <w:rPr>
          <w:color w:val="000000" w:themeColor="text1"/>
        </w:rPr>
        <w:t xml:space="preserve">Leonardo Villalón’s pioneering ethnographic article “Sūfī Rituals as rallies” (1994) is an exception to </w:t>
      </w:r>
      <w:r w:rsidRPr="0006329A">
        <w:rPr>
          <w:i/>
          <w:color w:val="000000" w:themeColor="text1"/>
        </w:rPr>
        <w:t xml:space="preserve">Gàmmu </w:t>
      </w:r>
      <w:r w:rsidRPr="0006329A">
        <w:rPr>
          <w:color w:val="000000" w:themeColor="text1"/>
        </w:rPr>
        <w:t>studies in Senegal.</w:t>
      </w:r>
      <w:r w:rsidRPr="0006329A">
        <w:rPr>
          <w:i/>
          <w:color w:val="000000" w:themeColor="text1"/>
        </w:rPr>
        <w:t xml:space="preserve"> </w:t>
      </w:r>
      <w:r w:rsidRPr="0006329A">
        <w:rPr>
          <w:color w:val="000000" w:themeColor="text1"/>
        </w:rPr>
        <w:t xml:space="preserve">In scrutinizing the micro-level strategies deployed by the local marabouts in the 1980s, Villalón paved the way for an understanding of the political implications of the event. For the political scientist, “the ritual serves primarily the broader purpose of maintaining and reinforcing the ties between marabouts and their followers.” </w:t>
      </w:r>
      <w:r w:rsidRPr="0006329A">
        <w:rPr>
          <w:i/>
          <w:color w:val="000000" w:themeColor="text1"/>
        </w:rPr>
        <w:t>Gàmmu</w:t>
      </w:r>
      <w:r w:rsidRPr="0006329A">
        <w:rPr>
          <w:color w:val="000000" w:themeColor="text1"/>
        </w:rPr>
        <w:t xml:space="preserve"> is also an event during which the marabouts “show their political clout to the state’s elite.”</w:t>
      </w:r>
      <w:r w:rsidRPr="0006329A">
        <w:rPr>
          <w:color w:val="000000" w:themeColor="text1"/>
          <w:vertAlign w:val="superscript"/>
        </w:rPr>
        <w:footnoteReference w:id="401"/>
      </w:r>
      <w:r w:rsidRPr="0006329A">
        <w:rPr>
          <w:color w:val="000000" w:themeColor="text1"/>
        </w:rPr>
        <w:t xml:space="preserve">  Thus, marabouts are motivated by both internal and external factors to organize a </w:t>
      </w:r>
      <w:r w:rsidRPr="0006329A">
        <w:rPr>
          <w:i/>
          <w:color w:val="000000" w:themeColor="text1"/>
        </w:rPr>
        <w:t>Gàmmu</w:t>
      </w:r>
      <w:r w:rsidRPr="0006329A">
        <w:rPr>
          <w:color w:val="000000" w:themeColor="text1"/>
        </w:rPr>
        <w:t xml:space="preserve">, and I wholeheartedly concur with Villalón’s insights on the political significance of the </w:t>
      </w:r>
      <w:r w:rsidRPr="0006329A">
        <w:rPr>
          <w:i/>
          <w:color w:val="000000" w:themeColor="text1"/>
        </w:rPr>
        <w:t>Gàmmu.</w:t>
      </w:r>
    </w:p>
    <w:p w14:paraId="0F9615C9"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In this chapter, I explore the ritualistic aspects of the major or annual </w:t>
      </w:r>
      <w:r w:rsidRPr="0006329A">
        <w:rPr>
          <w:i/>
          <w:color w:val="000000" w:themeColor="text1"/>
        </w:rPr>
        <w:t>Gàmmu</w:t>
      </w:r>
      <w:r w:rsidRPr="0006329A">
        <w:rPr>
          <w:color w:val="000000" w:themeColor="text1"/>
        </w:rPr>
        <w:t xml:space="preserve"> of Tivaouane. I grew up in that city in the heart of the maraboutic families. During my childhood, I did not only observe Sūfī events but also participated in those organized in front of my family home. As a social scientist, I use audiocassettes, videocassettes, and DVDs in research to explore the rich ideas contained in electronic media, which can be a reliable source of knowledge only if the interpreter knows about the actors narrating these stories. I retrieved the pictures from www.asfiyahi.org, the main religious website of the Sy </w:t>
      </w:r>
      <w:r w:rsidRPr="0006329A">
        <w:rPr>
          <w:i/>
          <w:color w:val="000000" w:themeColor="text1"/>
        </w:rPr>
        <w:t xml:space="preserve">Tijāniyya </w:t>
      </w:r>
      <w:r w:rsidRPr="0006329A">
        <w:rPr>
          <w:color w:val="000000" w:themeColor="text1"/>
        </w:rPr>
        <w:t xml:space="preserve">based in Dakar, Senegal. I consider religion as an </w:t>
      </w:r>
      <w:r w:rsidRPr="0006329A">
        <w:rPr>
          <w:color w:val="000000" w:themeColor="text1"/>
        </w:rPr>
        <w:lastRenderedPageBreak/>
        <w:t>integral component in the building of Senegalese identities, state politics, and the construction of nationhood. My argument is as follows: The appropriation of a global Sūfī event and its reshaping by the Sy family through Islamic narratives have guaranteed the reproduction and continuity of the event over time. In other words, by permanently reworking the bases of the</w:t>
      </w:r>
      <w:r w:rsidRPr="0006329A">
        <w:rPr>
          <w:i/>
          <w:color w:val="000000" w:themeColor="text1"/>
        </w:rPr>
        <w:t xml:space="preserve"> Gàmmu,</w:t>
      </w:r>
      <w:r w:rsidRPr="0006329A">
        <w:rPr>
          <w:color w:val="000000" w:themeColor="text1"/>
        </w:rPr>
        <w:t xml:space="preserve"> the Sy Sūfī Tijānī branch has strengthened and cemented the importance of the </w:t>
      </w:r>
      <w:r w:rsidRPr="0006329A">
        <w:rPr>
          <w:i/>
          <w:color w:val="000000" w:themeColor="text1"/>
        </w:rPr>
        <w:t>Mawlīd</w:t>
      </w:r>
      <w:r w:rsidRPr="0006329A">
        <w:rPr>
          <w:color w:val="000000" w:themeColor="text1"/>
        </w:rPr>
        <w:t xml:space="preserve"> in Senegal and the Senegambian diaspora. </w:t>
      </w:r>
    </w:p>
    <w:p w14:paraId="0F9615CB" w14:textId="7A3D702F" w:rsidR="00D936CB" w:rsidRPr="0006329A" w:rsidRDefault="00191EFF" w:rsidP="0006329A">
      <w:pPr>
        <w:spacing w:line="360" w:lineRule="auto"/>
        <w:ind w:firstLine="720"/>
        <w:jc w:val="both"/>
        <w:rPr>
          <w:color w:val="000000" w:themeColor="text1"/>
        </w:rPr>
      </w:pPr>
      <w:r w:rsidRPr="0006329A">
        <w:rPr>
          <w:color w:val="000000" w:themeColor="text1"/>
        </w:rPr>
        <w:t xml:space="preserve">To begin, I will discuss scholars’ engagement with hagiography. Secondly, I will delve into the meaning and significance of the </w:t>
      </w:r>
      <w:r w:rsidRPr="0006329A">
        <w:rPr>
          <w:i/>
          <w:color w:val="000000" w:themeColor="text1"/>
        </w:rPr>
        <w:t>Gàmmu</w:t>
      </w:r>
      <w:r w:rsidRPr="0006329A">
        <w:rPr>
          <w:color w:val="000000" w:themeColor="text1"/>
        </w:rPr>
        <w:t xml:space="preserve"> for Tijānī practitioners or </w:t>
      </w:r>
      <w:r w:rsidRPr="0006329A">
        <w:rPr>
          <w:i/>
          <w:color w:val="000000" w:themeColor="text1"/>
        </w:rPr>
        <w:t>taalibe Cheikh</w:t>
      </w:r>
      <w:r w:rsidRPr="0006329A">
        <w:rPr>
          <w:color w:val="000000" w:themeColor="text1"/>
        </w:rPr>
        <w:t xml:space="preserve">. Third, I will show how the Islamic and saintly figures of Sūfīsm are represented in </w:t>
      </w:r>
      <w:r w:rsidRPr="0006329A">
        <w:rPr>
          <w:i/>
          <w:color w:val="000000" w:themeColor="text1"/>
        </w:rPr>
        <w:t>Gàmmu</w:t>
      </w:r>
      <w:r w:rsidRPr="0006329A">
        <w:rPr>
          <w:color w:val="000000" w:themeColor="text1"/>
        </w:rPr>
        <w:t xml:space="preserve"> rituals. Finally, I will examine the performance of religious, political, and ordinary actors during several events related to the </w:t>
      </w:r>
      <w:r w:rsidRPr="0006329A">
        <w:rPr>
          <w:i/>
          <w:color w:val="000000" w:themeColor="text1"/>
        </w:rPr>
        <w:t>Gàmmu</w:t>
      </w:r>
      <w:r w:rsidRPr="0006329A">
        <w:rPr>
          <w:color w:val="000000" w:themeColor="text1"/>
        </w:rPr>
        <w:t xml:space="preserve">. In this manner, I hope to shed new light on the important aspects of Sūfī orders in Senegal and contribute to the understanding of Islam in Africa and the Muslim world. </w:t>
      </w:r>
    </w:p>
    <w:p w14:paraId="0F9615CC" w14:textId="77777777" w:rsidR="00D936CB" w:rsidRPr="0006329A" w:rsidRDefault="00D936CB" w:rsidP="00703C8B">
      <w:pPr>
        <w:spacing w:line="360" w:lineRule="auto"/>
        <w:jc w:val="both"/>
        <w:rPr>
          <w:color w:val="000000" w:themeColor="text1"/>
        </w:rPr>
      </w:pPr>
    </w:p>
    <w:p w14:paraId="0F9615CD" w14:textId="77777777" w:rsidR="00D936CB" w:rsidRPr="0006329A" w:rsidRDefault="00191EFF" w:rsidP="0006329A">
      <w:pPr>
        <w:spacing w:before="20" w:after="100" w:line="360" w:lineRule="auto"/>
        <w:jc w:val="both"/>
        <w:rPr>
          <w:b/>
          <w:color w:val="000000" w:themeColor="text1"/>
        </w:rPr>
      </w:pPr>
      <w:r w:rsidRPr="0006329A">
        <w:rPr>
          <w:b/>
          <w:color w:val="000000" w:themeColor="text1"/>
        </w:rPr>
        <w:t>Methodology and Hagiography</w:t>
      </w:r>
    </w:p>
    <w:p w14:paraId="0F9615CE" w14:textId="77777777" w:rsidR="00D936CB" w:rsidRPr="0006329A" w:rsidRDefault="00191EFF" w:rsidP="0006329A">
      <w:pPr>
        <w:spacing w:line="360" w:lineRule="auto"/>
        <w:jc w:val="both"/>
        <w:rPr>
          <w:color w:val="000000" w:themeColor="text1"/>
        </w:rPr>
      </w:pPr>
      <w:r w:rsidRPr="0006329A">
        <w:rPr>
          <w:color w:val="000000" w:themeColor="text1"/>
        </w:rPr>
        <w:t>Writing on the relationship between reality and narration, Cheikh Babou shows that hagiographic sources can be challenging to the historian, and by extension to any religious analyst. For Babou, “hagiographic works raise questions about the historicity, the believability, and trustworthiness of the informants and writers.”</w:t>
      </w:r>
      <w:r w:rsidRPr="0006329A">
        <w:rPr>
          <w:color w:val="000000" w:themeColor="text1"/>
          <w:vertAlign w:val="superscript"/>
        </w:rPr>
        <w:footnoteReference w:id="402"/>
      </w:r>
      <w:r w:rsidRPr="0006329A">
        <w:rPr>
          <w:color w:val="000000" w:themeColor="text1"/>
        </w:rPr>
        <w:t xml:space="preserve"> Despite these problems, Babou reminds us that hagiography, or the science of sainthood, can be a rich source for the history of ideas,</w:t>
      </w:r>
      <w:r w:rsidRPr="0006329A">
        <w:rPr>
          <w:color w:val="000000" w:themeColor="text1"/>
          <w:vertAlign w:val="superscript"/>
        </w:rPr>
        <w:footnoteReference w:id="403"/>
      </w:r>
      <w:r w:rsidRPr="0006329A">
        <w:rPr>
          <w:color w:val="000000" w:themeColor="text1"/>
        </w:rPr>
        <w:t xml:space="preserve"> and that is the most important lesson to be drawn from his epistemological analyses, and for the purpose of this paper.</w:t>
      </w:r>
    </w:p>
    <w:p w14:paraId="0F9615D0"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It is generally known that </w:t>
      </w:r>
      <w:r w:rsidRPr="0006329A">
        <w:rPr>
          <w:i/>
          <w:color w:val="000000" w:themeColor="text1"/>
        </w:rPr>
        <w:t>Gàmmu</w:t>
      </w:r>
      <w:r w:rsidRPr="0006329A">
        <w:rPr>
          <w:color w:val="000000" w:themeColor="text1"/>
        </w:rPr>
        <w:t xml:space="preserve"> serves to dispatch the message of Allah to wider Muslim as well as non-Muslim audiences. During the </w:t>
      </w:r>
      <w:r w:rsidRPr="0006329A">
        <w:rPr>
          <w:i/>
          <w:color w:val="000000" w:themeColor="text1"/>
        </w:rPr>
        <w:t>Gàmmu</w:t>
      </w:r>
      <w:r w:rsidRPr="0006329A">
        <w:rPr>
          <w:color w:val="000000" w:themeColor="text1"/>
        </w:rPr>
        <w:t xml:space="preserve">, Sūfī guides all over Senegal become the canonically authorized storytellers of the message of Allah. They justified their legitimacy to celebrate the </w:t>
      </w:r>
      <w:r w:rsidRPr="0006329A">
        <w:rPr>
          <w:i/>
          <w:color w:val="000000" w:themeColor="text1"/>
        </w:rPr>
        <w:t xml:space="preserve">Gàmmu </w:t>
      </w:r>
      <w:r w:rsidRPr="0006329A">
        <w:rPr>
          <w:color w:val="000000" w:themeColor="text1"/>
        </w:rPr>
        <w:t xml:space="preserve">based on the </w:t>
      </w:r>
      <w:r w:rsidRPr="0006329A">
        <w:rPr>
          <w:i/>
          <w:color w:val="000000" w:themeColor="text1"/>
        </w:rPr>
        <w:t>Qur’ān</w:t>
      </w:r>
      <w:r w:rsidRPr="0006329A">
        <w:rPr>
          <w:color w:val="000000" w:themeColor="text1"/>
        </w:rPr>
        <w:t xml:space="preserve">, for example the Surat 5 verse 67, </w:t>
      </w:r>
      <w:r w:rsidRPr="0006329A">
        <w:rPr>
          <w:i/>
          <w:color w:val="000000" w:themeColor="text1"/>
        </w:rPr>
        <w:t>Sūratul Mā’idah</w:t>
      </w:r>
      <w:r w:rsidRPr="0006329A">
        <w:rPr>
          <w:color w:val="000000" w:themeColor="text1"/>
        </w:rPr>
        <w:t xml:space="preserve"> (The Table Spread with Food):</w:t>
      </w:r>
    </w:p>
    <w:p w14:paraId="0F9615D1" w14:textId="77777777" w:rsidR="00D936CB" w:rsidRPr="0006329A" w:rsidRDefault="00191EFF" w:rsidP="0006329A">
      <w:pPr>
        <w:spacing w:line="360" w:lineRule="auto"/>
        <w:ind w:left="720"/>
        <w:jc w:val="both"/>
        <w:rPr>
          <w:color w:val="000000" w:themeColor="text1"/>
        </w:rPr>
      </w:pPr>
      <w:r w:rsidRPr="0006329A">
        <w:rPr>
          <w:color w:val="000000" w:themeColor="text1"/>
        </w:rPr>
        <w:lastRenderedPageBreak/>
        <w:t xml:space="preserve">O Messenger (Muhammad)! Proclaim (the Message) which has been sent down to you from your Lord. And if you do not, then you have not conveyed His Message. Allah will protect you from mankind. Verily, Allah guides not the people who disbelieve. </w:t>
      </w:r>
    </w:p>
    <w:p w14:paraId="0F9615D2" w14:textId="77777777" w:rsidR="00D936CB" w:rsidRPr="0006329A" w:rsidRDefault="00D936CB" w:rsidP="0006329A">
      <w:pPr>
        <w:spacing w:line="360" w:lineRule="auto"/>
        <w:jc w:val="both"/>
        <w:rPr>
          <w:color w:val="000000" w:themeColor="text1"/>
        </w:rPr>
      </w:pPr>
    </w:p>
    <w:p w14:paraId="0F9615D3" w14:textId="4F089A78" w:rsidR="00D936CB" w:rsidRPr="0006329A" w:rsidRDefault="00191EFF" w:rsidP="0006329A">
      <w:pPr>
        <w:spacing w:line="360" w:lineRule="auto"/>
        <w:jc w:val="both"/>
        <w:rPr>
          <w:color w:val="000000" w:themeColor="text1"/>
        </w:rPr>
      </w:pPr>
      <w:r w:rsidRPr="0006329A">
        <w:rPr>
          <w:color w:val="000000" w:themeColor="text1"/>
        </w:rPr>
        <w:t xml:space="preserve">Spreading the message of Allah by circulating the ideas, deeds, and sayings of the Prophet Muhammad is the main goal of the </w:t>
      </w:r>
      <w:r w:rsidRPr="0006329A">
        <w:rPr>
          <w:i/>
          <w:color w:val="000000" w:themeColor="text1"/>
        </w:rPr>
        <w:t>Gàmmu.</w:t>
      </w:r>
      <w:r w:rsidRPr="0006329A">
        <w:rPr>
          <w:color w:val="000000" w:themeColor="text1"/>
        </w:rPr>
        <w:t xml:space="preserve"> The hagiographer who is recounting the message of the Prophet of Islam can be considered to be a truth-teller, a </w:t>
      </w:r>
      <w:r w:rsidRPr="0006329A">
        <w:rPr>
          <w:i/>
          <w:color w:val="000000" w:themeColor="text1"/>
        </w:rPr>
        <w:t>parrhesiaste</w:t>
      </w:r>
      <w:r w:rsidRPr="0006329A">
        <w:rPr>
          <w:color w:val="000000" w:themeColor="text1"/>
        </w:rPr>
        <w:t xml:space="preserve"> or </w:t>
      </w:r>
      <w:r w:rsidRPr="0006329A">
        <w:rPr>
          <w:i/>
          <w:color w:val="000000" w:themeColor="text1"/>
        </w:rPr>
        <w:t>un</w:t>
      </w:r>
      <w:r w:rsidRPr="0006329A">
        <w:rPr>
          <w:color w:val="000000" w:themeColor="text1"/>
        </w:rPr>
        <w:t xml:space="preserve"> </w:t>
      </w:r>
      <w:r w:rsidRPr="0006329A">
        <w:rPr>
          <w:i/>
          <w:color w:val="000000" w:themeColor="text1"/>
        </w:rPr>
        <w:t>franc-parleur</w:t>
      </w:r>
      <w:r w:rsidRPr="0006329A">
        <w:rPr>
          <w:color w:val="000000" w:themeColor="text1"/>
        </w:rPr>
        <w:t xml:space="preserve">. </w:t>
      </w:r>
      <w:r w:rsidRPr="0006329A">
        <w:rPr>
          <w:i/>
          <w:color w:val="000000" w:themeColor="text1"/>
        </w:rPr>
        <w:t xml:space="preserve">Parrhesia </w:t>
      </w:r>
      <w:r w:rsidRPr="0006329A">
        <w:rPr>
          <w:color w:val="000000" w:themeColor="text1"/>
        </w:rPr>
        <w:t>has several definitions which all depend on the context of enunciation. Here, I would reconsider some of its formulations. The narrator or truth-teller considers that the people to whom he is speaking truth can endure it;</w:t>
      </w:r>
      <w:r w:rsidRPr="0006329A">
        <w:rPr>
          <w:color w:val="000000" w:themeColor="text1"/>
          <w:vertAlign w:val="superscript"/>
        </w:rPr>
        <w:footnoteReference w:id="404"/>
      </w:r>
      <w:r w:rsidRPr="0006329A">
        <w:rPr>
          <w:color w:val="000000" w:themeColor="text1"/>
        </w:rPr>
        <w:t xml:space="preserve"> the speaker knows and shows that the people about whom he is talking</w:t>
      </w:r>
      <w:r w:rsidR="00801FD5" w:rsidRPr="0006329A">
        <w:rPr>
          <w:color w:val="000000" w:themeColor="text1"/>
        </w:rPr>
        <w:t>,</w:t>
      </w:r>
      <w:r w:rsidRPr="0006329A">
        <w:rPr>
          <w:color w:val="000000" w:themeColor="text1"/>
        </w:rPr>
        <w:t xml:space="preserve"> are hierarchically inferior to him (</w:t>
      </w:r>
      <w:r w:rsidR="00801FD5" w:rsidRPr="0006329A">
        <w:rPr>
          <w:color w:val="000000" w:themeColor="text1"/>
        </w:rPr>
        <w:t>similar to</w:t>
      </w:r>
      <w:r w:rsidRPr="0006329A">
        <w:rPr>
          <w:color w:val="000000" w:themeColor="text1"/>
        </w:rPr>
        <w:t xml:space="preserve"> dialogue between a master and his disciples); the audience to </w:t>
      </w:r>
      <w:r w:rsidR="00801FD5" w:rsidRPr="0006329A">
        <w:rPr>
          <w:color w:val="000000" w:themeColor="text1"/>
        </w:rPr>
        <w:t xml:space="preserve">whom </w:t>
      </w:r>
      <w:r w:rsidRPr="0006329A">
        <w:rPr>
          <w:color w:val="000000" w:themeColor="text1"/>
        </w:rPr>
        <w:t>the truth-teller is addressing his frank speech is inferior to him in the hierocratic classification, by which I mean in the saintly realm.</w:t>
      </w:r>
    </w:p>
    <w:p w14:paraId="0F9615D4" w14:textId="594A3D80" w:rsidR="00D936CB" w:rsidRPr="0006329A" w:rsidRDefault="00191EFF" w:rsidP="0006329A">
      <w:pPr>
        <w:spacing w:line="360" w:lineRule="auto"/>
        <w:ind w:left="720"/>
        <w:jc w:val="both"/>
        <w:rPr>
          <w:color w:val="000000" w:themeColor="text1"/>
        </w:rPr>
      </w:pPr>
      <w:r w:rsidRPr="0006329A">
        <w:rPr>
          <w:i/>
          <w:color w:val="000000" w:themeColor="text1"/>
        </w:rPr>
        <w:t xml:space="preserve">Parrhesiazesthai </w:t>
      </w:r>
      <w:r w:rsidRPr="0006329A">
        <w:rPr>
          <w:color w:val="000000" w:themeColor="text1"/>
        </w:rPr>
        <w:t xml:space="preserve">means ‘to tell the truth.’ But does the </w:t>
      </w:r>
      <w:r w:rsidRPr="0006329A">
        <w:rPr>
          <w:i/>
          <w:color w:val="000000" w:themeColor="text1"/>
        </w:rPr>
        <w:t xml:space="preserve">parrhesiaste </w:t>
      </w:r>
      <w:r w:rsidRPr="0006329A">
        <w:rPr>
          <w:color w:val="000000" w:themeColor="text1"/>
        </w:rPr>
        <w:t>say what he</w:t>
      </w:r>
      <w:r w:rsidRPr="0006329A">
        <w:rPr>
          <w:i/>
          <w:color w:val="000000" w:themeColor="text1"/>
        </w:rPr>
        <w:t xml:space="preserve"> thinks </w:t>
      </w:r>
      <w:r w:rsidRPr="0006329A">
        <w:rPr>
          <w:color w:val="000000" w:themeColor="text1"/>
        </w:rPr>
        <w:t xml:space="preserve">is true, or does he say what </w:t>
      </w:r>
      <w:r w:rsidRPr="0006329A">
        <w:rPr>
          <w:i/>
          <w:color w:val="000000" w:themeColor="text1"/>
        </w:rPr>
        <w:t>is</w:t>
      </w:r>
      <w:r w:rsidRPr="0006329A">
        <w:rPr>
          <w:color w:val="000000" w:themeColor="text1"/>
        </w:rPr>
        <w:t xml:space="preserve"> really true? To my mind, the </w:t>
      </w:r>
      <w:r w:rsidRPr="0006329A">
        <w:rPr>
          <w:i/>
          <w:color w:val="000000" w:themeColor="text1"/>
        </w:rPr>
        <w:t>parrhesiaste</w:t>
      </w:r>
      <w:r w:rsidRPr="0006329A">
        <w:rPr>
          <w:color w:val="000000" w:themeColor="text1"/>
        </w:rPr>
        <w:t xml:space="preserve"> says</w:t>
      </w:r>
      <w:r w:rsidRPr="0006329A">
        <w:rPr>
          <w:i/>
          <w:color w:val="000000" w:themeColor="text1"/>
        </w:rPr>
        <w:t xml:space="preserve"> </w:t>
      </w:r>
      <w:r w:rsidRPr="0006329A">
        <w:rPr>
          <w:color w:val="000000" w:themeColor="text1"/>
        </w:rPr>
        <w:t xml:space="preserve">what is true because he </w:t>
      </w:r>
      <w:r w:rsidRPr="0006329A">
        <w:rPr>
          <w:i/>
          <w:color w:val="000000" w:themeColor="text1"/>
        </w:rPr>
        <w:t>knows</w:t>
      </w:r>
      <w:r w:rsidRPr="0006329A">
        <w:rPr>
          <w:color w:val="000000" w:themeColor="text1"/>
        </w:rPr>
        <w:t xml:space="preserve"> that it </w:t>
      </w:r>
      <w:r w:rsidRPr="0006329A">
        <w:rPr>
          <w:i/>
          <w:color w:val="000000" w:themeColor="text1"/>
        </w:rPr>
        <w:t>is</w:t>
      </w:r>
      <w:r w:rsidRPr="0006329A">
        <w:rPr>
          <w:color w:val="000000" w:themeColor="text1"/>
        </w:rPr>
        <w:t xml:space="preserve"> true; and he </w:t>
      </w:r>
      <w:r w:rsidRPr="0006329A">
        <w:rPr>
          <w:i/>
          <w:color w:val="000000" w:themeColor="text1"/>
        </w:rPr>
        <w:t xml:space="preserve">knows </w:t>
      </w:r>
      <w:r w:rsidRPr="0006329A">
        <w:rPr>
          <w:color w:val="000000" w:themeColor="text1"/>
        </w:rPr>
        <w:t>that it is true because it is really true</w:t>
      </w:r>
      <w:r w:rsidRPr="0006329A">
        <w:rPr>
          <w:i/>
          <w:color w:val="000000" w:themeColor="text1"/>
        </w:rPr>
        <w:t xml:space="preserve">. </w:t>
      </w:r>
      <w:r w:rsidRPr="0006329A">
        <w:rPr>
          <w:color w:val="000000" w:themeColor="text1"/>
        </w:rPr>
        <w:t>The</w:t>
      </w:r>
      <w:r w:rsidRPr="0006329A">
        <w:rPr>
          <w:i/>
          <w:color w:val="000000" w:themeColor="text1"/>
        </w:rPr>
        <w:t xml:space="preserve"> parrhesiaste </w:t>
      </w:r>
      <w:r w:rsidRPr="0006329A">
        <w:rPr>
          <w:color w:val="000000" w:themeColor="text1"/>
        </w:rPr>
        <w:t>is not only sincere and says his opinion, but his opinion is also the truth. He says what he knows to be true</w:t>
      </w:r>
      <w:r w:rsidRPr="0006329A">
        <w:rPr>
          <w:i/>
          <w:color w:val="000000" w:themeColor="text1"/>
        </w:rPr>
        <w:t xml:space="preserve">. </w:t>
      </w:r>
      <w:r w:rsidRPr="0006329A">
        <w:rPr>
          <w:color w:val="000000" w:themeColor="text1"/>
        </w:rPr>
        <w:t>The second</w:t>
      </w:r>
      <w:r w:rsidRPr="0006329A">
        <w:rPr>
          <w:i/>
          <w:color w:val="000000" w:themeColor="text1"/>
        </w:rPr>
        <w:t xml:space="preserve"> </w:t>
      </w:r>
      <w:r w:rsidRPr="0006329A">
        <w:rPr>
          <w:color w:val="000000" w:themeColor="text1"/>
        </w:rPr>
        <w:t>characteristic of</w:t>
      </w:r>
      <w:r w:rsidRPr="0006329A">
        <w:rPr>
          <w:i/>
          <w:color w:val="000000" w:themeColor="text1"/>
        </w:rPr>
        <w:t xml:space="preserve"> parrhesia, </w:t>
      </w:r>
      <w:r w:rsidRPr="0006329A">
        <w:rPr>
          <w:color w:val="000000" w:themeColor="text1"/>
        </w:rPr>
        <w:t>then, is that there is always an exact coincidence between belief and truth.</w:t>
      </w:r>
      <w:r w:rsidRPr="0006329A">
        <w:rPr>
          <w:color w:val="000000" w:themeColor="text1"/>
          <w:vertAlign w:val="superscript"/>
        </w:rPr>
        <w:footnoteReference w:id="405"/>
      </w:r>
      <w:r w:rsidRPr="0006329A">
        <w:rPr>
          <w:color w:val="000000" w:themeColor="text1"/>
        </w:rPr>
        <w:t xml:space="preserve"> </w:t>
      </w:r>
    </w:p>
    <w:p w14:paraId="308659A5" w14:textId="77777777" w:rsidR="0034186D" w:rsidRPr="0006329A" w:rsidRDefault="0034186D" w:rsidP="0006329A">
      <w:pPr>
        <w:spacing w:line="360" w:lineRule="auto"/>
        <w:jc w:val="both"/>
        <w:rPr>
          <w:color w:val="000000" w:themeColor="text1"/>
        </w:rPr>
      </w:pPr>
    </w:p>
    <w:p w14:paraId="0F9615D6" w14:textId="77777777" w:rsidR="00D936CB" w:rsidRPr="0006329A" w:rsidRDefault="00191EFF" w:rsidP="0006329A">
      <w:pPr>
        <w:spacing w:line="360" w:lineRule="auto"/>
        <w:jc w:val="both"/>
        <w:rPr>
          <w:color w:val="000000" w:themeColor="text1"/>
        </w:rPr>
      </w:pPr>
      <w:r w:rsidRPr="0006329A">
        <w:rPr>
          <w:color w:val="000000" w:themeColor="text1"/>
        </w:rPr>
        <w:t xml:space="preserve">According to Foucault, </w:t>
      </w:r>
      <w:r w:rsidRPr="0006329A">
        <w:rPr>
          <w:i/>
          <w:color w:val="000000" w:themeColor="text1"/>
        </w:rPr>
        <w:t xml:space="preserve">parrhesiastic </w:t>
      </w:r>
      <w:r w:rsidRPr="0006329A">
        <w:rPr>
          <w:color w:val="000000" w:themeColor="text1"/>
        </w:rPr>
        <w:t xml:space="preserve">speech is not envisioned in terms of true or false; the veracity of the message is less important than the person bearing the message. In this case, what is important is the posture of the truth-teller (the </w:t>
      </w:r>
      <w:r w:rsidRPr="0006329A">
        <w:rPr>
          <w:i/>
          <w:color w:val="000000" w:themeColor="text1"/>
        </w:rPr>
        <w:t xml:space="preserve">Gàmmu </w:t>
      </w:r>
      <w:r w:rsidRPr="0006329A">
        <w:rPr>
          <w:color w:val="000000" w:themeColor="text1"/>
        </w:rPr>
        <w:t xml:space="preserve">narrator, the marabout) who undoubtedly believes and thinks that what he is saying is frankly true. This is how I understand hagiographic discourses. However, it is at the level of performance during the “official ceremony” that the </w:t>
      </w:r>
      <w:r w:rsidRPr="0006329A">
        <w:rPr>
          <w:i/>
          <w:color w:val="000000" w:themeColor="text1"/>
        </w:rPr>
        <w:t>parrhesiastic</w:t>
      </w:r>
      <w:r w:rsidRPr="0006329A">
        <w:rPr>
          <w:color w:val="000000" w:themeColor="text1"/>
        </w:rPr>
        <w:t xml:space="preserve"> discourse becomes </w:t>
      </w:r>
      <w:r w:rsidRPr="0006329A">
        <w:rPr>
          <w:i/>
          <w:color w:val="000000" w:themeColor="text1"/>
        </w:rPr>
        <w:t xml:space="preserve">kairos </w:t>
      </w:r>
      <w:r w:rsidRPr="0006329A">
        <w:rPr>
          <w:color w:val="000000" w:themeColor="text1"/>
        </w:rPr>
        <w:t xml:space="preserve">(crisis). It becomes more challenging since it is no longer an indisputable religious belief or an expressed opinion that is put forward, but rather an individual idea about intra-worldly oriented affairs, even if we cannot make a distinction between the secular and the religious, as these categories often overlap. Symbolic goods are manipulated to convince the </w:t>
      </w:r>
      <w:r w:rsidRPr="0006329A">
        <w:rPr>
          <w:color w:val="000000" w:themeColor="text1"/>
        </w:rPr>
        <w:lastRenderedPageBreak/>
        <w:t xml:space="preserve">religious authorities to support a group of individuals, mainly politicians. The exchange of services between state representatives and religious leaders undermines the validity of the frankness of the speech that is expressed. In this case, the head of the Senegalese state, his ministers, and all the officials become </w:t>
      </w:r>
      <w:r w:rsidRPr="0006329A">
        <w:rPr>
          <w:i/>
          <w:color w:val="000000" w:themeColor="text1"/>
        </w:rPr>
        <w:t xml:space="preserve">parrhesiastes </w:t>
      </w:r>
      <w:r w:rsidRPr="0006329A">
        <w:rPr>
          <w:color w:val="000000" w:themeColor="text1"/>
        </w:rPr>
        <w:t xml:space="preserve">in the sense that they go to religious cities to beg for support from the marabouts to whom they are deemed inferior, as the </w:t>
      </w:r>
      <w:r w:rsidRPr="0006329A">
        <w:rPr>
          <w:i/>
          <w:color w:val="000000" w:themeColor="text1"/>
        </w:rPr>
        <w:t xml:space="preserve">Màggal </w:t>
      </w:r>
      <w:r w:rsidRPr="0006329A">
        <w:rPr>
          <w:color w:val="000000" w:themeColor="text1"/>
        </w:rPr>
        <w:t xml:space="preserve">of Touba, the </w:t>
      </w:r>
      <w:r w:rsidRPr="0006329A">
        <w:rPr>
          <w:i/>
          <w:color w:val="000000" w:themeColor="text1"/>
        </w:rPr>
        <w:t>Gàmmu</w:t>
      </w:r>
      <w:r w:rsidRPr="0006329A">
        <w:rPr>
          <w:color w:val="000000" w:themeColor="text1"/>
        </w:rPr>
        <w:t xml:space="preserve"> of Tivaouane, among several Sūfī festivities, have always shown in Senegalese religious history.</w:t>
      </w:r>
    </w:p>
    <w:p w14:paraId="0F9615D7"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5D8" w14:textId="77777777" w:rsidR="00D936CB" w:rsidRPr="0006329A" w:rsidRDefault="00191EFF" w:rsidP="0006329A">
      <w:pPr>
        <w:spacing w:line="360" w:lineRule="auto"/>
        <w:jc w:val="both"/>
        <w:rPr>
          <w:b/>
          <w:i/>
          <w:color w:val="000000" w:themeColor="text1"/>
        </w:rPr>
      </w:pPr>
      <w:r w:rsidRPr="0006329A">
        <w:rPr>
          <w:b/>
          <w:color w:val="000000" w:themeColor="text1"/>
        </w:rPr>
        <w:t xml:space="preserve">Meaning and Significance of the </w:t>
      </w:r>
      <w:r w:rsidRPr="0006329A">
        <w:rPr>
          <w:b/>
          <w:i/>
          <w:color w:val="000000" w:themeColor="text1"/>
        </w:rPr>
        <w:t>Gàmmu</w:t>
      </w:r>
    </w:p>
    <w:p w14:paraId="0F9615D9" w14:textId="77777777" w:rsidR="00D936CB" w:rsidRPr="0006329A" w:rsidRDefault="00191EFF" w:rsidP="0006329A">
      <w:pPr>
        <w:spacing w:line="360" w:lineRule="auto"/>
        <w:jc w:val="both"/>
        <w:rPr>
          <w:color w:val="000000" w:themeColor="text1"/>
        </w:rPr>
      </w:pPr>
      <w:r w:rsidRPr="0006329A">
        <w:rPr>
          <w:color w:val="000000" w:themeColor="text1"/>
        </w:rPr>
        <w:t xml:space="preserve">The first interpretation of the </w:t>
      </w:r>
      <w:r w:rsidRPr="0006329A">
        <w:rPr>
          <w:i/>
          <w:color w:val="000000" w:themeColor="text1"/>
        </w:rPr>
        <w:t>Gàmmu</w:t>
      </w:r>
      <w:r w:rsidRPr="0006329A">
        <w:rPr>
          <w:color w:val="000000" w:themeColor="text1"/>
        </w:rPr>
        <w:t xml:space="preserve"> could be related to Covenant Day, the day when Allah gathered his angels to create the world. Allah created the Light of Prophet Muhammad on Covenant Day, </w:t>
      </w:r>
      <w:r w:rsidRPr="0006329A">
        <w:rPr>
          <w:i/>
          <w:color w:val="000000" w:themeColor="text1"/>
        </w:rPr>
        <w:t xml:space="preserve">Al-Lastu Day </w:t>
      </w:r>
      <w:r w:rsidRPr="0006329A">
        <w:rPr>
          <w:color w:val="000000" w:themeColor="text1"/>
        </w:rPr>
        <w:t>“when Adam was between water and mud.”</w:t>
      </w:r>
      <w:r w:rsidRPr="0006329A">
        <w:rPr>
          <w:color w:val="000000" w:themeColor="text1"/>
          <w:vertAlign w:val="superscript"/>
        </w:rPr>
        <w:footnoteReference w:id="406"/>
      </w:r>
      <w:r w:rsidRPr="0006329A">
        <w:rPr>
          <w:color w:val="000000" w:themeColor="text1"/>
        </w:rPr>
        <w:t xml:space="preserve"> According to </w:t>
      </w:r>
      <w:r w:rsidRPr="0006329A">
        <w:rPr>
          <w:i/>
          <w:color w:val="000000" w:themeColor="text1"/>
        </w:rPr>
        <w:t>Qur’ānic</w:t>
      </w:r>
      <w:r w:rsidRPr="0006329A">
        <w:rPr>
          <w:color w:val="000000" w:themeColor="text1"/>
        </w:rPr>
        <w:t xml:space="preserve"> exegetes, Allah crafted the world the same day he created the Light of Muhammad (</w:t>
      </w:r>
      <w:r w:rsidRPr="0006329A">
        <w:rPr>
          <w:i/>
          <w:color w:val="000000" w:themeColor="text1"/>
        </w:rPr>
        <w:t>al-Nūr al-Muhammadī</w:t>
      </w:r>
      <w:r w:rsidRPr="0006329A">
        <w:rPr>
          <w:color w:val="000000" w:themeColor="text1"/>
        </w:rPr>
        <w:t xml:space="preserve">), as one can also read in </w:t>
      </w:r>
      <w:r w:rsidRPr="0006329A">
        <w:rPr>
          <w:i/>
          <w:color w:val="000000" w:themeColor="text1"/>
        </w:rPr>
        <w:t>Jawāhirul Ma’ānī</w:t>
      </w:r>
      <w:r w:rsidRPr="0006329A">
        <w:rPr>
          <w:color w:val="000000" w:themeColor="text1"/>
        </w:rPr>
        <w:t xml:space="preserve">, the </w:t>
      </w:r>
      <w:r w:rsidRPr="0006329A">
        <w:rPr>
          <w:i/>
          <w:color w:val="000000" w:themeColor="text1"/>
        </w:rPr>
        <w:t>Tijāniyya</w:t>
      </w:r>
      <w:r w:rsidRPr="0006329A">
        <w:rPr>
          <w:color w:val="000000" w:themeColor="text1"/>
        </w:rPr>
        <w:t xml:space="preserve"> magnum opus written by Sidi Harāzim Barrāda, a disciple of Shaykh Ahmad al-Tijānī.</w:t>
      </w:r>
      <w:r w:rsidRPr="0006329A">
        <w:rPr>
          <w:color w:val="000000" w:themeColor="text1"/>
          <w:vertAlign w:val="superscript"/>
        </w:rPr>
        <w:footnoteReference w:id="407"/>
      </w:r>
      <w:r w:rsidRPr="0006329A">
        <w:rPr>
          <w:color w:val="000000" w:themeColor="text1"/>
        </w:rPr>
        <w:t xml:space="preserve"> All the prophets were created from the Light of Muhammad and after that, human beings were created. The idea of the pre-existence of Prophet Muhammad’s Light is deeply rooted in Islamic Sūfī traditions.</w:t>
      </w:r>
      <w:r w:rsidRPr="0006329A">
        <w:rPr>
          <w:color w:val="000000" w:themeColor="text1"/>
          <w:vertAlign w:val="superscript"/>
        </w:rPr>
        <w:footnoteReference w:id="408"/>
      </w:r>
      <w:r w:rsidRPr="0006329A">
        <w:rPr>
          <w:color w:val="000000" w:themeColor="text1"/>
        </w:rPr>
        <w:t xml:space="preserve"> This is another meaning of </w:t>
      </w:r>
      <w:r w:rsidRPr="0006329A">
        <w:rPr>
          <w:i/>
          <w:color w:val="000000" w:themeColor="text1"/>
        </w:rPr>
        <w:t>Gàmmu</w:t>
      </w:r>
      <w:r w:rsidRPr="0006329A">
        <w:rPr>
          <w:color w:val="000000" w:themeColor="text1"/>
        </w:rPr>
        <w:t xml:space="preserve"> as Serigne Mansour Sy (1925–2012), the third Khalifa General of the </w:t>
      </w:r>
      <w:r w:rsidRPr="0006329A">
        <w:rPr>
          <w:i/>
          <w:color w:val="000000" w:themeColor="text1"/>
        </w:rPr>
        <w:t>Tijāniyya</w:t>
      </w:r>
      <w:r w:rsidRPr="0006329A">
        <w:rPr>
          <w:color w:val="000000" w:themeColor="text1"/>
        </w:rPr>
        <w:t xml:space="preserve">, explained in Wolof during the </w:t>
      </w:r>
      <w:r w:rsidRPr="0006329A">
        <w:rPr>
          <w:i/>
          <w:color w:val="000000" w:themeColor="text1"/>
        </w:rPr>
        <w:t>Gàmmu</w:t>
      </w:r>
      <w:r w:rsidRPr="0006329A">
        <w:rPr>
          <w:color w:val="000000" w:themeColor="text1"/>
        </w:rPr>
        <w:t xml:space="preserve"> of 2010. His speech has inspired the title of this chapter (and all translation is mine):</w:t>
      </w:r>
    </w:p>
    <w:p w14:paraId="0F9615DA" w14:textId="77777777" w:rsidR="00D936CB" w:rsidRPr="0006329A" w:rsidRDefault="00191EFF" w:rsidP="0006329A">
      <w:pPr>
        <w:spacing w:line="360" w:lineRule="auto"/>
        <w:jc w:val="both"/>
        <w:rPr>
          <w:i/>
          <w:color w:val="000000" w:themeColor="text1"/>
        </w:rPr>
      </w:pPr>
      <w:r w:rsidRPr="0006329A">
        <w:rPr>
          <w:i/>
          <w:color w:val="000000" w:themeColor="text1"/>
        </w:rPr>
        <w:t>Toujours</w:t>
      </w:r>
      <w:r w:rsidRPr="0006329A">
        <w:rPr>
          <w:color w:val="000000" w:themeColor="text1"/>
        </w:rPr>
        <w:t xml:space="preserve"> </w:t>
      </w:r>
      <w:r w:rsidRPr="0006329A">
        <w:rPr>
          <w:i/>
          <w:color w:val="000000" w:themeColor="text1"/>
        </w:rPr>
        <w:t>ma wax ni lay wi gat na.</w:t>
      </w:r>
    </w:p>
    <w:p w14:paraId="0F9615DB" w14:textId="77777777" w:rsidR="00D936CB" w:rsidRPr="0006329A" w:rsidRDefault="00191EFF" w:rsidP="0006329A">
      <w:pPr>
        <w:spacing w:line="360" w:lineRule="auto"/>
        <w:jc w:val="both"/>
        <w:rPr>
          <w:color w:val="000000" w:themeColor="text1"/>
        </w:rPr>
      </w:pPr>
      <w:r w:rsidRPr="0006329A">
        <w:rPr>
          <w:color w:val="000000" w:themeColor="text1"/>
        </w:rPr>
        <w:t>I always say that it is easy to find a reason to justify going to Tivaouane.</w:t>
      </w:r>
    </w:p>
    <w:p w14:paraId="0F9615DC" w14:textId="77777777" w:rsidR="00D936CB" w:rsidRPr="0006329A" w:rsidRDefault="00191EFF" w:rsidP="0006329A">
      <w:pPr>
        <w:spacing w:line="360" w:lineRule="auto"/>
        <w:jc w:val="both"/>
        <w:rPr>
          <w:color w:val="000000" w:themeColor="text1"/>
        </w:rPr>
      </w:pPr>
      <w:r w:rsidRPr="0006329A">
        <w:rPr>
          <w:color w:val="000000" w:themeColor="text1"/>
        </w:rPr>
        <w:lastRenderedPageBreak/>
        <w:t>Foo jëmm?</w:t>
      </w:r>
    </w:p>
    <w:p w14:paraId="0F9615DD" w14:textId="77777777" w:rsidR="00D936CB" w:rsidRPr="0006329A" w:rsidRDefault="00191EFF" w:rsidP="0006329A">
      <w:pPr>
        <w:spacing w:line="360" w:lineRule="auto"/>
        <w:jc w:val="both"/>
        <w:rPr>
          <w:color w:val="000000" w:themeColor="text1"/>
        </w:rPr>
      </w:pPr>
      <w:r w:rsidRPr="0006329A">
        <w:rPr>
          <w:color w:val="000000" w:themeColor="text1"/>
        </w:rPr>
        <w:t>Where are you going?</w:t>
      </w:r>
    </w:p>
    <w:p w14:paraId="0F9615DE" w14:textId="77777777" w:rsidR="00D936CB" w:rsidRPr="0006329A" w:rsidRDefault="00191EFF" w:rsidP="0006329A">
      <w:pPr>
        <w:spacing w:line="360" w:lineRule="auto"/>
        <w:jc w:val="both"/>
        <w:rPr>
          <w:color w:val="000000" w:themeColor="text1"/>
        </w:rPr>
      </w:pPr>
      <w:r w:rsidRPr="0006329A">
        <w:rPr>
          <w:color w:val="000000" w:themeColor="text1"/>
        </w:rPr>
        <w:t>Tiwaawan</w:t>
      </w:r>
    </w:p>
    <w:p w14:paraId="0F9615DF" w14:textId="77777777" w:rsidR="00D936CB" w:rsidRPr="0006329A" w:rsidRDefault="00191EFF" w:rsidP="0006329A">
      <w:pPr>
        <w:spacing w:line="360" w:lineRule="auto"/>
        <w:jc w:val="both"/>
        <w:rPr>
          <w:color w:val="000000" w:themeColor="text1"/>
        </w:rPr>
      </w:pPr>
      <w:r w:rsidRPr="0006329A">
        <w:rPr>
          <w:color w:val="000000" w:themeColor="text1"/>
        </w:rPr>
        <w:t>To the Holy city of Tivaouane.</w:t>
      </w:r>
    </w:p>
    <w:p w14:paraId="0F9615E0" w14:textId="77777777" w:rsidR="00D936CB" w:rsidRPr="0006329A" w:rsidRDefault="00191EFF" w:rsidP="0006329A">
      <w:pPr>
        <w:spacing w:line="360" w:lineRule="auto"/>
        <w:jc w:val="both"/>
        <w:rPr>
          <w:color w:val="000000" w:themeColor="text1"/>
        </w:rPr>
      </w:pPr>
      <w:r w:rsidRPr="0006329A">
        <w:rPr>
          <w:color w:val="000000" w:themeColor="text1"/>
        </w:rPr>
        <w:t>Lo fay wuti?</w:t>
      </w:r>
    </w:p>
    <w:p w14:paraId="0F9615E1" w14:textId="77777777" w:rsidR="00D936CB" w:rsidRPr="0006329A" w:rsidRDefault="00191EFF" w:rsidP="0006329A">
      <w:pPr>
        <w:spacing w:line="360" w:lineRule="auto"/>
        <w:jc w:val="both"/>
        <w:rPr>
          <w:color w:val="000000" w:themeColor="text1"/>
        </w:rPr>
      </w:pPr>
      <w:r w:rsidRPr="0006329A">
        <w:rPr>
          <w:color w:val="000000" w:themeColor="text1"/>
        </w:rPr>
        <w:t>What is your purpose for going there?</w:t>
      </w:r>
    </w:p>
    <w:p w14:paraId="0F9615E2" w14:textId="77777777" w:rsidR="00D936CB" w:rsidRPr="0006329A" w:rsidRDefault="00191EFF" w:rsidP="0006329A">
      <w:pPr>
        <w:spacing w:line="360" w:lineRule="auto"/>
        <w:jc w:val="both"/>
        <w:rPr>
          <w:color w:val="000000" w:themeColor="text1"/>
        </w:rPr>
      </w:pPr>
      <w:r w:rsidRPr="0006329A">
        <w:rPr>
          <w:color w:val="000000" w:themeColor="text1"/>
        </w:rPr>
        <w:t>Damay màggali ki tax ñu bind ma, te mooy Seydinaa Muhammad.</w:t>
      </w:r>
    </w:p>
    <w:p w14:paraId="0F9615E3" w14:textId="77777777" w:rsidR="00D936CB" w:rsidRPr="0006329A" w:rsidRDefault="00191EFF" w:rsidP="0006329A">
      <w:pPr>
        <w:spacing w:line="360" w:lineRule="auto"/>
        <w:jc w:val="both"/>
        <w:rPr>
          <w:color w:val="000000" w:themeColor="text1"/>
        </w:rPr>
      </w:pPr>
      <w:r w:rsidRPr="0006329A">
        <w:rPr>
          <w:color w:val="000000" w:themeColor="text1"/>
        </w:rPr>
        <w:t>I am going to celebrate the one because of whom I was created and that is Seydina Muhammad.</w:t>
      </w:r>
    </w:p>
    <w:p w14:paraId="0F9615E4" w14:textId="77777777" w:rsidR="00D936CB" w:rsidRPr="0006329A" w:rsidRDefault="00191EFF" w:rsidP="0006329A">
      <w:pPr>
        <w:spacing w:line="360" w:lineRule="auto"/>
        <w:jc w:val="both"/>
        <w:rPr>
          <w:color w:val="000000" w:themeColor="text1"/>
        </w:rPr>
      </w:pPr>
      <w:r w:rsidRPr="0006329A">
        <w:rPr>
          <w:color w:val="000000" w:themeColor="text1"/>
        </w:rPr>
        <w:t>Moo ci ndigalul kan]</w:t>
      </w:r>
    </w:p>
    <w:p w14:paraId="0F9615E5" w14:textId="77777777" w:rsidR="00D936CB" w:rsidRPr="0006329A" w:rsidRDefault="00191EFF" w:rsidP="0006329A">
      <w:pPr>
        <w:spacing w:line="360" w:lineRule="auto"/>
        <w:jc w:val="both"/>
        <w:rPr>
          <w:color w:val="000000" w:themeColor="text1"/>
        </w:rPr>
      </w:pPr>
      <w:r w:rsidRPr="0006329A">
        <w:rPr>
          <w:color w:val="000000" w:themeColor="text1"/>
        </w:rPr>
        <w:t>Who recommended that you take the journey?</w:t>
      </w:r>
    </w:p>
    <w:p w14:paraId="0F9615E6" w14:textId="77777777" w:rsidR="00D936CB" w:rsidRPr="0006329A" w:rsidRDefault="00191EFF" w:rsidP="0006329A">
      <w:pPr>
        <w:spacing w:line="360" w:lineRule="auto"/>
        <w:jc w:val="both"/>
        <w:rPr>
          <w:color w:val="000000" w:themeColor="text1"/>
        </w:rPr>
      </w:pPr>
      <w:r w:rsidRPr="0006329A">
        <w:rPr>
          <w:color w:val="000000" w:themeColor="text1"/>
        </w:rPr>
        <w:t>Sama Sëriñ Seydil Al-Hājj Mālik.</w:t>
      </w:r>
    </w:p>
    <w:p w14:paraId="0F9615E7" w14:textId="77777777" w:rsidR="00D936CB" w:rsidRPr="0006329A" w:rsidRDefault="00191EFF" w:rsidP="0006329A">
      <w:pPr>
        <w:spacing w:line="360" w:lineRule="auto"/>
        <w:jc w:val="both"/>
        <w:rPr>
          <w:color w:val="000000" w:themeColor="text1"/>
        </w:rPr>
      </w:pPr>
      <w:r w:rsidRPr="0006329A">
        <w:rPr>
          <w:color w:val="000000" w:themeColor="text1"/>
        </w:rPr>
        <w:t>My spiritual guide El Hadji Malik Sy.</w:t>
      </w:r>
    </w:p>
    <w:p w14:paraId="0F9615E8" w14:textId="77777777" w:rsidR="00D936CB" w:rsidRPr="0006329A" w:rsidRDefault="00191EFF" w:rsidP="0006329A">
      <w:pPr>
        <w:spacing w:line="360" w:lineRule="auto"/>
        <w:jc w:val="both"/>
        <w:rPr>
          <w:color w:val="000000" w:themeColor="text1"/>
        </w:rPr>
      </w:pPr>
      <w:r w:rsidRPr="0006329A">
        <w:rPr>
          <w:color w:val="000000" w:themeColor="text1"/>
        </w:rPr>
        <w:t>Waw loolu kay njeex na.</w:t>
      </w:r>
    </w:p>
    <w:p w14:paraId="0F9615E9" w14:textId="77777777" w:rsidR="00D936CB" w:rsidRPr="0006329A" w:rsidRDefault="00191EFF" w:rsidP="0006329A">
      <w:pPr>
        <w:spacing w:line="360" w:lineRule="auto"/>
        <w:jc w:val="both"/>
        <w:rPr>
          <w:color w:val="000000" w:themeColor="text1"/>
        </w:rPr>
      </w:pPr>
      <w:r w:rsidRPr="0006329A">
        <w:rPr>
          <w:color w:val="000000" w:themeColor="text1"/>
        </w:rPr>
        <w:t xml:space="preserve">That concludes the discussion (over the Islamic legitimacy of celebrating the </w:t>
      </w:r>
      <w:r w:rsidRPr="0006329A">
        <w:rPr>
          <w:i/>
          <w:color w:val="000000" w:themeColor="text1"/>
        </w:rPr>
        <w:t>Gàmmu</w:t>
      </w:r>
      <w:r w:rsidRPr="0006329A">
        <w:rPr>
          <w:color w:val="000000" w:themeColor="text1"/>
        </w:rPr>
        <w:t>.</w:t>
      </w:r>
    </w:p>
    <w:p w14:paraId="0F9615EA"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5EB" w14:textId="77777777" w:rsidR="00D936CB" w:rsidRPr="0006329A" w:rsidRDefault="00191EFF" w:rsidP="0006329A">
      <w:pPr>
        <w:spacing w:line="360" w:lineRule="auto"/>
        <w:jc w:val="both"/>
        <w:rPr>
          <w:color w:val="000000" w:themeColor="text1"/>
        </w:rPr>
      </w:pPr>
      <w:r w:rsidRPr="0006329A">
        <w:rPr>
          <w:color w:val="000000" w:themeColor="text1"/>
        </w:rPr>
        <w:t xml:space="preserve">Other verses of the </w:t>
      </w:r>
      <w:r w:rsidRPr="0006329A">
        <w:rPr>
          <w:i/>
          <w:color w:val="000000" w:themeColor="text1"/>
        </w:rPr>
        <w:t xml:space="preserve">Qur’ān </w:t>
      </w:r>
      <w:r w:rsidRPr="0006329A">
        <w:rPr>
          <w:color w:val="000000" w:themeColor="text1"/>
        </w:rPr>
        <w:t xml:space="preserve">are used to justify the scriptural legality of the </w:t>
      </w:r>
      <w:r w:rsidRPr="0006329A">
        <w:rPr>
          <w:i/>
          <w:color w:val="000000" w:themeColor="text1"/>
        </w:rPr>
        <w:t>Mawlīd</w:t>
      </w:r>
      <w:r w:rsidRPr="0006329A">
        <w:rPr>
          <w:color w:val="000000" w:themeColor="text1"/>
        </w:rPr>
        <w:t>. Since the early festivals in Syria organized by the Sunnī Zankid sultan Nūr al-Dīn (d. 1174) in Aleppo, the one organized by the Sunnī Begteginid ruler Muzaffar al-Dīn Kökbürī</w:t>
      </w:r>
      <w:r w:rsidRPr="0006329A">
        <w:rPr>
          <w:i/>
          <w:color w:val="000000" w:themeColor="text1"/>
        </w:rPr>
        <w:t xml:space="preserve"> </w:t>
      </w:r>
      <w:r w:rsidRPr="0006329A">
        <w:rPr>
          <w:color w:val="000000" w:themeColor="text1"/>
        </w:rPr>
        <w:t>in</w:t>
      </w:r>
      <w:r w:rsidRPr="0006329A">
        <w:rPr>
          <w:i/>
          <w:color w:val="000000" w:themeColor="text1"/>
        </w:rPr>
        <w:t xml:space="preserve"> </w:t>
      </w:r>
      <w:r w:rsidRPr="0006329A">
        <w:rPr>
          <w:color w:val="000000" w:themeColor="text1"/>
        </w:rPr>
        <w:t xml:space="preserve">Irbil (Iraq), and those of the Fatīmid festivals in Abbasid Cairo, to the modern times, many have written on </w:t>
      </w:r>
      <w:r w:rsidRPr="0006329A">
        <w:rPr>
          <w:i/>
          <w:color w:val="000000" w:themeColor="text1"/>
        </w:rPr>
        <w:t xml:space="preserve">Mawlīd </w:t>
      </w:r>
      <w:r w:rsidRPr="0006329A">
        <w:rPr>
          <w:color w:val="000000" w:themeColor="text1"/>
        </w:rPr>
        <w:t>celebrations often paired with gratitude to Allah and rejoicing.</w:t>
      </w:r>
      <w:r w:rsidRPr="0006329A">
        <w:rPr>
          <w:color w:val="000000" w:themeColor="text1"/>
          <w:vertAlign w:val="superscript"/>
        </w:rPr>
        <w:footnoteReference w:id="409"/>
      </w:r>
    </w:p>
    <w:p w14:paraId="0F9615EC" w14:textId="77777777" w:rsidR="00D936CB" w:rsidRPr="0006329A" w:rsidRDefault="00D936CB" w:rsidP="0006329A">
      <w:pPr>
        <w:spacing w:line="360" w:lineRule="auto"/>
        <w:jc w:val="both"/>
        <w:rPr>
          <w:color w:val="000000" w:themeColor="text1"/>
        </w:rPr>
      </w:pPr>
    </w:p>
    <w:p w14:paraId="0F9615ED" w14:textId="77777777" w:rsidR="00D936CB" w:rsidRPr="0006329A" w:rsidRDefault="00191EFF" w:rsidP="0006329A">
      <w:pPr>
        <w:spacing w:line="360" w:lineRule="auto"/>
        <w:jc w:val="both"/>
        <w:rPr>
          <w:color w:val="000000" w:themeColor="text1"/>
        </w:rPr>
      </w:pPr>
      <w:r w:rsidRPr="0006329A">
        <w:rPr>
          <w:color w:val="000000" w:themeColor="text1"/>
        </w:rPr>
        <w:t xml:space="preserve">The details on the development of the first </w:t>
      </w:r>
      <w:r w:rsidRPr="0006329A">
        <w:rPr>
          <w:i/>
          <w:color w:val="000000" w:themeColor="text1"/>
        </w:rPr>
        <w:t>Mawālid</w:t>
      </w:r>
      <w:r w:rsidRPr="0006329A">
        <w:rPr>
          <w:color w:val="000000" w:themeColor="text1"/>
        </w:rPr>
        <w:t xml:space="preserve"> in the Muslim world are beyond the scope of this chapter, but it must be stated that the medieval Cairo gathering was certainly the one to which West African pilgrims heading to Mecca were the most frequently exposed. Members of the delegation of Mansa Musa who stopped in Cairo and sojourned near the Al-Qarāfa’l-Kubrā </w:t>
      </w:r>
      <w:r w:rsidRPr="0006329A">
        <w:rPr>
          <w:color w:val="000000" w:themeColor="text1"/>
        </w:rPr>
        <w:lastRenderedPageBreak/>
        <w:t xml:space="preserve">cemeteries witnessed </w:t>
      </w:r>
      <w:r w:rsidRPr="0006329A">
        <w:rPr>
          <w:i/>
          <w:color w:val="000000" w:themeColor="text1"/>
        </w:rPr>
        <w:t>Mawālid</w:t>
      </w:r>
      <w:r w:rsidRPr="0006329A">
        <w:rPr>
          <w:color w:val="000000" w:themeColor="text1"/>
        </w:rPr>
        <w:t xml:space="preserve"> celebrations.</w:t>
      </w:r>
      <w:r w:rsidRPr="0006329A">
        <w:rPr>
          <w:color w:val="000000" w:themeColor="text1"/>
          <w:vertAlign w:val="superscript"/>
        </w:rPr>
        <w:footnoteReference w:id="410"/>
      </w:r>
      <w:r w:rsidRPr="0006329A">
        <w:rPr>
          <w:color w:val="000000" w:themeColor="text1"/>
        </w:rPr>
        <w:t xml:space="preserve"> Historian Michael Gomez notes that the practice of reciting the </w:t>
      </w:r>
      <w:r w:rsidRPr="0006329A">
        <w:rPr>
          <w:i/>
          <w:color w:val="000000" w:themeColor="text1"/>
        </w:rPr>
        <w:t xml:space="preserve">Qur’ān </w:t>
      </w:r>
      <w:r w:rsidRPr="0006329A">
        <w:rPr>
          <w:color w:val="000000" w:themeColor="text1"/>
        </w:rPr>
        <w:t>around tombs with rites borrowed from Shi</w:t>
      </w:r>
      <w:r w:rsidRPr="0006329A">
        <w:rPr>
          <w:i/>
          <w:color w:val="000000" w:themeColor="text1"/>
        </w:rPr>
        <w:t>‘</w:t>
      </w:r>
      <w:r w:rsidRPr="0006329A">
        <w:rPr>
          <w:color w:val="000000" w:themeColor="text1"/>
        </w:rPr>
        <w:t xml:space="preserve">a may have influenced Sudanese travelers and the official entourage of Mansa Moussa. Is this acquaintance with Fatīmid Sūfīsm in Cairo an inspiration for future celebrations of </w:t>
      </w:r>
      <w:r w:rsidRPr="0006329A">
        <w:rPr>
          <w:i/>
          <w:color w:val="000000" w:themeColor="text1"/>
        </w:rPr>
        <w:t>Mawālid</w:t>
      </w:r>
      <w:r w:rsidRPr="0006329A">
        <w:rPr>
          <w:color w:val="000000" w:themeColor="text1"/>
        </w:rPr>
        <w:t xml:space="preserve"> in West Africa? The extent to which these West African travelers were influenced by or became familiar with Sūfī festivities of </w:t>
      </w:r>
      <w:r w:rsidRPr="0006329A">
        <w:rPr>
          <w:i/>
          <w:color w:val="000000" w:themeColor="text1"/>
        </w:rPr>
        <w:t xml:space="preserve">Mawlīd </w:t>
      </w:r>
      <w:r w:rsidRPr="0006329A">
        <w:rPr>
          <w:color w:val="000000" w:themeColor="text1"/>
        </w:rPr>
        <w:t xml:space="preserve">of that time remains to be established by historians. Conversely, the development of </w:t>
      </w:r>
      <w:r w:rsidRPr="0006329A">
        <w:rPr>
          <w:i/>
          <w:color w:val="000000" w:themeColor="text1"/>
        </w:rPr>
        <w:t xml:space="preserve">Mawālid </w:t>
      </w:r>
      <w:r w:rsidRPr="0006329A">
        <w:rPr>
          <w:color w:val="000000" w:themeColor="text1"/>
        </w:rPr>
        <w:t xml:space="preserve">in the Muslim world has been the subject of a heated debate about its Islamness or its legality in Islam. The Cairene scholar Jalāl al-Dīn al-Suyūtī (1445–1505) defended </w:t>
      </w:r>
      <w:r w:rsidRPr="0006329A">
        <w:rPr>
          <w:i/>
          <w:color w:val="000000" w:themeColor="text1"/>
        </w:rPr>
        <w:t>Mawlīd</w:t>
      </w:r>
      <w:r w:rsidRPr="0006329A">
        <w:rPr>
          <w:color w:val="000000" w:themeColor="text1"/>
        </w:rPr>
        <w:t xml:space="preserve"> as a legitimate expression of love for the Prophet and rejoicing (</w:t>
      </w:r>
      <w:r w:rsidRPr="0006329A">
        <w:rPr>
          <w:i/>
          <w:color w:val="000000" w:themeColor="text1"/>
        </w:rPr>
        <w:t xml:space="preserve">bernde </w:t>
      </w:r>
      <w:r w:rsidRPr="0006329A">
        <w:rPr>
          <w:color w:val="000000" w:themeColor="text1"/>
        </w:rPr>
        <w:t xml:space="preserve">in Wolof). Many Sūfī writers such as the Meccan mufti Muhammad ibn ‘Alawī al-Malikī (1947–2004), have argued that the </w:t>
      </w:r>
      <w:r w:rsidRPr="0006329A">
        <w:rPr>
          <w:i/>
          <w:color w:val="000000" w:themeColor="text1"/>
        </w:rPr>
        <w:t>Mawlīd</w:t>
      </w:r>
      <w:r w:rsidRPr="0006329A">
        <w:rPr>
          <w:color w:val="000000" w:themeColor="text1"/>
        </w:rPr>
        <w:t xml:space="preserve"> can be placed in the category of customary practice or (</w:t>
      </w:r>
      <w:r w:rsidRPr="0006329A">
        <w:rPr>
          <w:i/>
          <w:color w:val="000000" w:themeColor="text1"/>
        </w:rPr>
        <w:t>‘ada</w:t>
      </w:r>
      <w:r w:rsidRPr="0006329A">
        <w:rPr>
          <w:color w:val="000000" w:themeColor="text1"/>
        </w:rPr>
        <w:t>) and not the one of worship (</w:t>
      </w:r>
      <w:r w:rsidRPr="0006329A">
        <w:rPr>
          <w:i/>
          <w:color w:val="000000" w:themeColor="text1"/>
        </w:rPr>
        <w:t>‘ibadat</w:t>
      </w:r>
      <w:r w:rsidRPr="0006329A">
        <w:rPr>
          <w:color w:val="000000" w:themeColor="text1"/>
        </w:rPr>
        <w:t xml:space="preserve">), that it is a Muslim tradition rather than a </w:t>
      </w:r>
      <w:r w:rsidRPr="0006329A">
        <w:rPr>
          <w:i/>
          <w:color w:val="000000" w:themeColor="text1"/>
        </w:rPr>
        <w:t>Shariʻa</w:t>
      </w:r>
      <w:r w:rsidRPr="0006329A">
        <w:rPr>
          <w:color w:val="000000" w:themeColor="text1"/>
        </w:rPr>
        <w:t xml:space="preserve"> law.</w:t>
      </w:r>
      <w:r w:rsidRPr="0006329A">
        <w:rPr>
          <w:color w:val="000000" w:themeColor="text1"/>
          <w:vertAlign w:val="superscript"/>
        </w:rPr>
        <w:footnoteReference w:id="411"/>
      </w:r>
      <w:r w:rsidRPr="0006329A">
        <w:rPr>
          <w:color w:val="000000" w:themeColor="text1"/>
        </w:rPr>
        <w:t xml:space="preserve"> Indeed, it is at the level of </w:t>
      </w:r>
      <w:r w:rsidRPr="0006329A">
        <w:rPr>
          <w:i/>
          <w:color w:val="000000" w:themeColor="text1"/>
        </w:rPr>
        <w:t>‘ibadat</w:t>
      </w:r>
      <w:r w:rsidRPr="0006329A">
        <w:rPr>
          <w:color w:val="000000" w:themeColor="text1"/>
        </w:rPr>
        <w:t xml:space="preserve"> that the </w:t>
      </w:r>
      <w:r w:rsidRPr="0006329A">
        <w:rPr>
          <w:i/>
          <w:color w:val="000000" w:themeColor="text1"/>
        </w:rPr>
        <w:t>Mawlīd</w:t>
      </w:r>
      <w:r w:rsidRPr="0006329A">
        <w:rPr>
          <w:color w:val="000000" w:themeColor="text1"/>
        </w:rPr>
        <w:t xml:space="preserve"> poses problems among reformists such as Shaykh Ben Baz (1910–1999), whose 1981 anti-</w:t>
      </w:r>
      <w:r w:rsidRPr="0006329A">
        <w:rPr>
          <w:i/>
          <w:color w:val="000000" w:themeColor="text1"/>
        </w:rPr>
        <w:t>Mawlīd</w:t>
      </w:r>
      <w:r w:rsidRPr="0006329A">
        <w:rPr>
          <w:color w:val="000000" w:themeColor="text1"/>
        </w:rPr>
        <w:t xml:space="preserve"> </w:t>
      </w:r>
      <w:r w:rsidRPr="0006329A">
        <w:rPr>
          <w:i/>
          <w:color w:val="000000" w:themeColor="text1"/>
        </w:rPr>
        <w:t>fatwa</w:t>
      </w:r>
      <w:r w:rsidRPr="0006329A">
        <w:rPr>
          <w:color w:val="000000" w:themeColor="text1"/>
        </w:rPr>
        <w:t xml:space="preserve"> is popular, especially among Salafīst groups in West, East, and South Africa.</w:t>
      </w:r>
      <w:r w:rsidRPr="0006329A">
        <w:rPr>
          <w:color w:val="000000" w:themeColor="text1"/>
          <w:vertAlign w:val="superscript"/>
        </w:rPr>
        <w:footnoteReference w:id="412"/>
      </w:r>
      <w:r w:rsidRPr="0006329A">
        <w:rPr>
          <w:color w:val="000000" w:themeColor="text1"/>
        </w:rPr>
        <w:t xml:space="preserve">  The main point of contention between Wahhabis and Sūfīs is the non-acceptance by the first group, in the voice of Shaykh Ben Baz, of the appearance and presence of Prophet Muhammad during the Night of the celebration or </w:t>
      </w:r>
      <w:r w:rsidRPr="0006329A">
        <w:rPr>
          <w:i/>
          <w:color w:val="000000" w:themeColor="text1"/>
        </w:rPr>
        <w:t>Laylatul</w:t>
      </w:r>
      <w:r w:rsidRPr="0006329A">
        <w:rPr>
          <w:color w:val="000000" w:themeColor="text1"/>
        </w:rPr>
        <w:t xml:space="preserve"> </w:t>
      </w:r>
      <w:r w:rsidRPr="0006329A">
        <w:rPr>
          <w:i/>
          <w:color w:val="000000" w:themeColor="text1"/>
        </w:rPr>
        <w:t>Mawlīd</w:t>
      </w:r>
      <w:r w:rsidRPr="0006329A">
        <w:rPr>
          <w:color w:val="000000" w:themeColor="text1"/>
        </w:rPr>
        <w:t>.</w:t>
      </w:r>
      <w:r w:rsidRPr="0006329A">
        <w:rPr>
          <w:color w:val="000000" w:themeColor="text1"/>
          <w:vertAlign w:val="superscript"/>
        </w:rPr>
        <w:footnoteReference w:id="413"/>
      </w:r>
      <w:r w:rsidRPr="0006329A">
        <w:rPr>
          <w:color w:val="000000" w:themeColor="text1"/>
        </w:rPr>
        <w:t xml:space="preserve"> Belief in Prophet Muhammad’s presence in the </w:t>
      </w:r>
      <w:r w:rsidRPr="0006329A">
        <w:rPr>
          <w:i/>
          <w:color w:val="000000" w:themeColor="text1"/>
        </w:rPr>
        <w:t xml:space="preserve">Mawlīd </w:t>
      </w:r>
      <w:r w:rsidRPr="0006329A">
        <w:rPr>
          <w:color w:val="000000" w:themeColor="text1"/>
        </w:rPr>
        <w:t xml:space="preserve">gathering place is acceptable in the local Sūfī </w:t>
      </w:r>
      <w:r w:rsidRPr="0006329A">
        <w:rPr>
          <w:i/>
          <w:color w:val="000000" w:themeColor="text1"/>
        </w:rPr>
        <w:t xml:space="preserve">épistémè, </w:t>
      </w:r>
      <w:r w:rsidRPr="0006329A">
        <w:rPr>
          <w:color w:val="000000" w:themeColor="text1"/>
        </w:rPr>
        <w:t xml:space="preserve">even if they don’t talk a lot about the probable Prophetic ubiquity in the Sy </w:t>
      </w:r>
      <w:r w:rsidRPr="0006329A">
        <w:rPr>
          <w:i/>
          <w:color w:val="000000" w:themeColor="text1"/>
        </w:rPr>
        <w:t>Tijāniyya</w:t>
      </w:r>
      <w:r w:rsidRPr="0006329A">
        <w:rPr>
          <w:color w:val="000000" w:themeColor="text1"/>
        </w:rPr>
        <w:t xml:space="preserve">. In a similar vein of duplicity, during the recitation of the </w:t>
      </w:r>
      <w:r w:rsidRPr="0006329A">
        <w:rPr>
          <w:i/>
          <w:color w:val="000000" w:themeColor="text1"/>
        </w:rPr>
        <w:t>Pearl of Perfection</w:t>
      </w:r>
      <w:r w:rsidRPr="0006329A">
        <w:rPr>
          <w:color w:val="000000" w:themeColor="text1"/>
        </w:rPr>
        <w:t xml:space="preserve"> or </w:t>
      </w:r>
      <w:r w:rsidRPr="0006329A">
        <w:rPr>
          <w:i/>
          <w:color w:val="000000" w:themeColor="text1"/>
        </w:rPr>
        <w:t>Jawharatul Kamal</w:t>
      </w:r>
      <w:r w:rsidRPr="0006329A">
        <w:rPr>
          <w:color w:val="000000" w:themeColor="text1"/>
        </w:rPr>
        <w:t xml:space="preserve">, the Tijānī masterpiece prayer, the Prophet, his four caliphs, and Shaykh Ahmad al-Tijānī are considered to be present. </w:t>
      </w:r>
    </w:p>
    <w:p w14:paraId="0F9615EF" w14:textId="77777777" w:rsidR="00D936CB" w:rsidRPr="0006329A" w:rsidRDefault="00191EFF" w:rsidP="0006329A">
      <w:pPr>
        <w:spacing w:line="360" w:lineRule="auto"/>
        <w:ind w:firstLine="720"/>
        <w:jc w:val="both"/>
        <w:rPr>
          <w:color w:val="000000" w:themeColor="text1"/>
        </w:rPr>
      </w:pPr>
      <w:r w:rsidRPr="0006329A">
        <w:rPr>
          <w:color w:val="000000" w:themeColor="text1"/>
        </w:rPr>
        <w:lastRenderedPageBreak/>
        <w:t xml:space="preserve">Two of the most widely disseminated works on </w:t>
      </w:r>
      <w:r w:rsidRPr="0006329A">
        <w:rPr>
          <w:i/>
          <w:color w:val="000000" w:themeColor="text1"/>
        </w:rPr>
        <w:t>Mawlīd</w:t>
      </w:r>
      <w:r w:rsidRPr="0006329A">
        <w:rPr>
          <w:color w:val="000000" w:themeColor="text1"/>
        </w:rPr>
        <w:t xml:space="preserve"> in the Muslim world are the Mālikī qādī of Mecca ‘Abd al-Karim ibn Muhammad al-Barzanjī (1690–1766)</w:t>
      </w:r>
      <w:r w:rsidRPr="0006329A">
        <w:rPr>
          <w:color w:val="000000" w:themeColor="text1"/>
          <w:vertAlign w:val="superscript"/>
        </w:rPr>
        <w:footnoteReference w:id="414"/>
      </w:r>
      <w:r w:rsidRPr="0006329A">
        <w:rPr>
          <w:color w:val="000000" w:themeColor="text1"/>
        </w:rPr>
        <w:t xml:space="preserve"> whose book title is referenced as </w:t>
      </w:r>
      <w:r w:rsidRPr="0006329A">
        <w:rPr>
          <w:i/>
          <w:color w:val="000000" w:themeColor="text1"/>
        </w:rPr>
        <w:t>Mawlīd al-Barzanjī.</w:t>
      </w:r>
      <w:r w:rsidRPr="0006329A">
        <w:rPr>
          <w:color w:val="000000" w:themeColor="text1"/>
        </w:rPr>
        <w:t xml:space="preserve"> The other one is </w:t>
      </w:r>
      <w:r w:rsidRPr="0006329A">
        <w:rPr>
          <w:i/>
          <w:color w:val="000000" w:themeColor="text1"/>
        </w:rPr>
        <w:t>Mawlīd al-‘arus</w:t>
      </w:r>
      <w:r w:rsidRPr="0006329A">
        <w:rPr>
          <w:color w:val="000000" w:themeColor="text1"/>
        </w:rPr>
        <w:t xml:space="preserve"> (‘</w:t>
      </w:r>
      <w:r w:rsidRPr="0006329A">
        <w:rPr>
          <w:i/>
          <w:color w:val="000000" w:themeColor="text1"/>
        </w:rPr>
        <w:t>Mawlīd</w:t>
      </w:r>
      <w:r w:rsidRPr="0006329A">
        <w:rPr>
          <w:color w:val="000000" w:themeColor="text1"/>
        </w:rPr>
        <w:t xml:space="preserve"> of the bride/groom’) attributed to the Hanbalī preacher Ibn al-Jawzī (d. 597 AH/1200 CE).</w:t>
      </w:r>
      <w:r w:rsidRPr="0006329A">
        <w:rPr>
          <w:color w:val="000000" w:themeColor="text1"/>
          <w:vertAlign w:val="superscript"/>
        </w:rPr>
        <w:footnoteReference w:id="415"/>
      </w:r>
      <w:r w:rsidRPr="0006329A">
        <w:rPr>
          <w:color w:val="000000" w:themeColor="text1"/>
        </w:rPr>
        <w:t xml:space="preserve"> </w:t>
      </w:r>
      <w:r w:rsidRPr="0006329A">
        <w:rPr>
          <w:i/>
          <w:color w:val="000000" w:themeColor="text1"/>
        </w:rPr>
        <w:t>Mawlīd ‘arus</w:t>
      </w:r>
      <w:r w:rsidRPr="0006329A">
        <w:rPr>
          <w:color w:val="000000" w:themeColor="text1"/>
        </w:rPr>
        <w:t xml:space="preserve"> declares: ‘It is transmitted from Ibn ‘Abbas that the Prophet said: “Whoever blesses me one time, God will bless him for it ten times: whoever blesses me ten times, God will bless him for it one hundred times [and so forth]”’.</w:t>
      </w:r>
      <w:r w:rsidRPr="0006329A">
        <w:rPr>
          <w:color w:val="000000" w:themeColor="text1"/>
          <w:vertAlign w:val="superscript"/>
        </w:rPr>
        <w:footnoteReference w:id="416"/>
      </w:r>
    </w:p>
    <w:p w14:paraId="0F9615F0"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In Senegal, opponents of </w:t>
      </w:r>
      <w:r w:rsidRPr="0006329A">
        <w:rPr>
          <w:i/>
          <w:color w:val="000000" w:themeColor="text1"/>
        </w:rPr>
        <w:t>Gàmmu</w:t>
      </w:r>
      <w:r w:rsidRPr="0006329A">
        <w:rPr>
          <w:color w:val="000000" w:themeColor="text1"/>
        </w:rPr>
        <w:t xml:space="preserve"> do not have much influence because of the overwhelming majority of Sūfī followers. The strong footprint of the Senegalese Sūfī orders and the political weight of the </w:t>
      </w:r>
      <w:r w:rsidRPr="0006329A">
        <w:rPr>
          <w:i/>
          <w:color w:val="000000" w:themeColor="text1"/>
        </w:rPr>
        <w:t>Màggal</w:t>
      </w:r>
      <w:r w:rsidRPr="0006329A">
        <w:rPr>
          <w:color w:val="000000" w:themeColor="text1"/>
        </w:rPr>
        <w:t xml:space="preserve"> of Touba and the </w:t>
      </w:r>
      <w:r w:rsidRPr="0006329A">
        <w:rPr>
          <w:i/>
          <w:color w:val="000000" w:themeColor="text1"/>
        </w:rPr>
        <w:t>Gàmmu</w:t>
      </w:r>
      <w:r w:rsidRPr="0006329A">
        <w:rPr>
          <w:color w:val="000000" w:themeColor="text1"/>
        </w:rPr>
        <w:t xml:space="preserve"> of Tivaouane,</w:t>
      </w:r>
      <w:r w:rsidRPr="0006329A">
        <w:rPr>
          <w:color w:val="000000" w:themeColor="text1"/>
          <w:vertAlign w:val="superscript"/>
        </w:rPr>
        <w:footnoteReference w:id="417"/>
      </w:r>
      <w:r w:rsidRPr="0006329A">
        <w:rPr>
          <w:color w:val="000000" w:themeColor="text1"/>
          <w:vertAlign w:val="superscript"/>
        </w:rPr>
        <w:t xml:space="preserve"> </w:t>
      </w:r>
      <w:r w:rsidRPr="0006329A">
        <w:rPr>
          <w:color w:val="000000" w:themeColor="text1"/>
        </w:rPr>
        <w:t xml:space="preserve">in addition to those organized in other religious cities such as Kaolack and Thiénaba, overshadow the few criticisms of Wahhabis and Salafīsts on the liceity or illiceity of the </w:t>
      </w:r>
      <w:r w:rsidRPr="0006329A">
        <w:rPr>
          <w:i/>
          <w:color w:val="000000" w:themeColor="text1"/>
        </w:rPr>
        <w:t>Gàmmu</w:t>
      </w:r>
      <w:r w:rsidRPr="0006329A">
        <w:rPr>
          <w:color w:val="000000" w:themeColor="text1"/>
        </w:rPr>
        <w:t xml:space="preserve">. Yet, in these Sūfī orders, there are those who endorse the </w:t>
      </w:r>
      <w:r w:rsidRPr="0006329A">
        <w:rPr>
          <w:i/>
          <w:color w:val="000000" w:themeColor="text1"/>
        </w:rPr>
        <w:t>Gàmmu</w:t>
      </w:r>
      <w:r w:rsidRPr="0006329A">
        <w:rPr>
          <w:color w:val="000000" w:themeColor="text1"/>
        </w:rPr>
        <w:t xml:space="preserve"> as a praiseworthy innovation (</w:t>
      </w:r>
      <w:r w:rsidRPr="0006329A">
        <w:rPr>
          <w:i/>
          <w:color w:val="000000" w:themeColor="text1"/>
        </w:rPr>
        <w:t>bid’a hasana</w:t>
      </w:r>
      <w:r w:rsidRPr="0006329A">
        <w:rPr>
          <w:color w:val="000000" w:themeColor="text1"/>
        </w:rPr>
        <w:t>) rather than a bad innovation (</w:t>
      </w:r>
      <w:r w:rsidRPr="0006329A">
        <w:rPr>
          <w:i/>
          <w:color w:val="000000" w:themeColor="text1"/>
        </w:rPr>
        <w:t>bid’a sayyi’a</w:t>
      </w:r>
      <w:r w:rsidRPr="0006329A">
        <w:rPr>
          <w:color w:val="000000" w:themeColor="text1"/>
        </w:rPr>
        <w:t xml:space="preserve">). Justifications of </w:t>
      </w:r>
      <w:r w:rsidRPr="0006329A">
        <w:rPr>
          <w:i/>
          <w:color w:val="000000" w:themeColor="text1"/>
        </w:rPr>
        <w:t xml:space="preserve">Mawlīd </w:t>
      </w:r>
      <w:r w:rsidRPr="0006329A">
        <w:rPr>
          <w:color w:val="000000" w:themeColor="text1"/>
        </w:rPr>
        <w:t xml:space="preserve">celebration can also be found in </w:t>
      </w:r>
      <w:r w:rsidRPr="0006329A">
        <w:rPr>
          <w:i/>
          <w:color w:val="000000" w:themeColor="text1"/>
        </w:rPr>
        <w:t xml:space="preserve">Surat </w:t>
      </w:r>
      <w:r w:rsidRPr="0006329A">
        <w:rPr>
          <w:color w:val="000000" w:themeColor="text1"/>
        </w:rPr>
        <w:t>33 verse 56, which states that “God and His angels bless (bestow their blessings on/pray on) the Prophet: o you who believe, invoke blessings upon him and greet him often.”</w:t>
      </w:r>
      <w:r w:rsidRPr="0006329A">
        <w:rPr>
          <w:color w:val="000000" w:themeColor="text1"/>
          <w:vertAlign w:val="superscript"/>
        </w:rPr>
        <w:footnoteReference w:id="418"/>
      </w:r>
      <w:r w:rsidRPr="0006329A">
        <w:rPr>
          <w:color w:val="000000" w:themeColor="text1"/>
        </w:rPr>
        <w:t xml:space="preserve"> Senegalese scholar Cheikh Ahmed Tidiane Sy (1925–2017) explicated the meaning of this verse in Wolof during the </w:t>
      </w:r>
      <w:r w:rsidRPr="0006329A">
        <w:rPr>
          <w:i/>
          <w:iCs/>
          <w:color w:val="000000" w:themeColor="text1"/>
        </w:rPr>
        <w:t>Gàmmu</w:t>
      </w:r>
      <w:r w:rsidRPr="0006329A">
        <w:rPr>
          <w:color w:val="000000" w:themeColor="text1"/>
        </w:rPr>
        <w:t xml:space="preserve"> of Tivaouane on 29 January 2000. </w:t>
      </w:r>
    </w:p>
    <w:p w14:paraId="0F9615F1" w14:textId="77777777" w:rsidR="00D936CB" w:rsidRPr="0006329A" w:rsidRDefault="00191EFF" w:rsidP="0006329A">
      <w:pPr>
        <w:spacing w:line="360" w:lineRule="auto"/>
        <w:jc w:val="both"/>
        <w:rPr>
          <w:color w:val="000000" w:themeColor="text1"/>
        </w:rPr>
      </w:pPr>
      <w:r w:rsidRPr="0006329A">
        <w:rPr>
          <w:i/>
          <w:color w:val="000000" w:themeColor="text1"/>
        </w:rPr>
        <w:t>[…] Guddi Gàmmu ñu tudde ko yonent bi.</w:t>
      </w:r>
      <w:r w:rsidRPr="0006329A">
        <w:rPr>
          <w:color w:val="000000" w:themeColor="text1"/>
        </w:rPr>
        <w:t xml:space="preserve"> </w:t>
      </w:r>
    </w:p>
    <w:p w14:paraId="0F9615F2" w14:textId="77777777" w:rsidR="00D936CB" w:rsidRPr="0006329A" w:rsidRDefault="00191EFF" w:rsidP="0006329A">
      <w:pPr>
        <w:spacing w:line="360" w:lineRule="auto"/>
        <w:jc w:val="both"/>
        <w:rPr>
          <w:color w:val="000000" w:themeColor="text1"/>
        </w:rPr>
      </w:pPr>
      <w:r w:rsidRPr="0006329A">
        <w:rPr>
          <w:color w:val="000000" w:themeColor="text1"/>
        </w:rPr>
        <w:lastRenderedPageBreak/>
        <w:t>The Gàmmu Night is dedicated to the Prophet.</w:t>
      </w:r>
    </w:p>
    <w:p w14:paraId="0F9615F3" w14:textId="77777777" w:rsidR="00D936CB" w:rsidRPr="0006329A" w:rsidRDefault="00191EFF" w:rsidP="0006329A">
      <w:pPr>
        <w:spacing w:line="360" w:lineRule="auto"/>
        <w:jc w:val="both"/>
        <w:rPr>
          <w:i/>
          <w:color w:val="000000" w:themeColor="text1"/>
        </w:rPr>
      </w:pPr>
      <w:r w:rsidRPr="0006329A">
        <w:rPr>
          <w:i/>
          <w:color w:val="000000" w:themeColor="text1"/>
        </w:rPr>
        <w:t>Teyyitam donte bidʻa la, bidʻa bu sol mbubbu haqīqa la.</w:t>
      </w:r>
    </w:p>
    <w:p w14:paraId="0F9615F4" w14:textId="77777777" w:rsidR="00D936CB" w:rsidRPr="0006329A" w:rsidRDefault="00191EFF" w:rsidP="0006329A">
      <w:pPr>
        <w:spacing w:line="360" w:lineRule="auto"/>
        <w:jc w:val="both"/>
        <w:rPr>
          <w:color w:val="000000" w:themeColor="text1"/>
        </w:rPr>
      </w:pPr>
      <w:r w:rsidRPr="0006329A">
        <w:rPr>
          <w:color w:val="000000" w:themeColor="text1"/>
        </w:rPr>
        <w:t>Even if it is an innovation in Islam, it is one that replicates the Divine Truth (it is a legal and good innovation).</w:t>
      </w:r>
    </w:p>
    <w:p w14:paraId="0F9615F5" w14:textId="77777777" w:rsidR="00D936CB" w:rsidRPr="0006329A" w:rsidRDefault="00191EFF" w:rsidP="0006329A">
      <w:pPr>
        <w:spacing w:line="360" w:lineRule="auto"/>
        <w:jc w:val="both"/>
        <w:rPr>
          <w:i/>
          <w:color w:val="000000" w:themeColor="text1"/>
        </w:rPr>
      </w:pPr>
      <w:r w:rsidRPr="0006329A">
        <w:rPr>
          <w:i/>
          <w:color w:val="000000" w:themeColor="text1"/>
        </w:rPr>
        <w:t>Ba tax na am na kadri yu mu mënn a dugg.</w:t>
      </w:r>
    </w:p>
    <w:p w14:paraId="0F9615F6" w14:textId="77777777" w:rsidR="00D936CB" w:rsidRPr="0006329A" w:rsidRDefault="00191EFF" w:rsidP="0006329A">
      <w:pPr>
        <w:spacing w:line="360" w:lineRule="auto"/>
        <w:jc w:val="both"/>
        <w:rPr>
          <w:color w:val="000000" w:themeColor="text1"/>
        </w:rPr>
      </w:pPr>
      <w:r w:rsidRPr="0006329A">
        <w:rPr>
          <w:color w:val="000000" w:themeColor="text1"/>
        </w:rPr>
        <w:t>That’s why it can fit into certain categories of religiosity.</w:t>
      </w:r>
    </w:p>
    <w:p w14:paraId="0F9615F7" w14:textId="77777777" w:rsidR="00D936CB" w:rsidRPr="0006329A" w:rsidRDefault="00191EFF" w:rsidP="0006329A">
      <w:pPr>
        <w:spacing w:line="360" w:lineRule="auto"/>
        <w:jc w:val="both"/>
        <w:rPr>
          <w:i/>
          <w:color w:val="000000" w:themeColor="text1"/>
        </w:rPr>
      </w:pPr>
      <w:r w:rsidRPr="0006329A">
        <w:rPr>
          <w:i/>
          <w:color w:val="000000" w:themeColor="text1"/>
        </w:rPr>
        <w:t>Mënn a dugg ci Ina Lāha Wa Malā’ikatuhu Yu Salluna ‘alal Nabī.</w:t>
      </w:r>
    </w:p>
    <w:p w14:paraId="0F9615F8" w14:textId="77777777" w:rsidR="00D936CB" w:rsidRPr="0006329A" w:rsidRDefault="00191EFF" w:rsidP="0006329A">
      <w:pPr>
        <w:spacing w:line="360" w:lineRule="auto"/>
        <w:jc w:val="both"/>
        <w:rPr>
          <w:color w:val="000000" w:themeColor="text1"/>
        </w:rPr>
      </w:pPr>
      <w:r w:rsidRPr="0006329A">
        <w:rPr>
          <w:color w:val="000000" w:themeColor="text1"/>
        </w:rPr>
        <w:t>[The Celebration is relative to the verse: Allah and His Angels bless the Prophet.</w:t>
      </w:r>
      <w:r w:rsidRPr="0006329A">
        <w:rPr>
          <w:color w:val="000000" w:themeColor="text1"/>
          <w:vertAlign w:val="superscript"/>
        </w:rPr>
        <w:footnoteReference w:id="419"/>
      </w:r>
      <w:r w:rsidRPr="0006329A">
        <w:rPr>
          <w:color w:val="000000" w:themeColor="text1"/>
        </w:rPr>
        <w:t xml:space="preserve"> </w:t>
      </w:r>
    </w:p>
    <w:p w14:paraId="0F9615F9" w14:textId="77777777" w:rsidR="00D936CB" w:rsidRPr="0006329A" w:rsidRDefault="00191EFF" w:rsidP="0006329A">
      <w:pPr>
        <w:spacing w:line="360" w:lineRule="auto"/>
        <w:jc w:val="both"/>
        <w:rPr>
          <w:color w:val="000000" w:themeColor="text1"/>
        </w:rPr>
      </w:pPr>
      <w:r w:rsidRPr="0006329A">
        <w:rPr>
          <w:color w:val="000000" w:themeColor="text1"/>
        </w:rPr>
        <w:t xml:space="preserve">Bu ca dugge di </w:t>
      </w:r>
      <w:r w:rsidRPr="0006329A">
        <w:rPr>
          <w:i/>
          <w:color w:val="000000" w:themeColor="text1"/>
        </w:rPr>
        <w:t>haqīqa</w:t>
      </w:r>
      <w:r w:rsidRPr="0006329A">
        <w:rPr>
          <w:color w:val="000000" w:themeColor="text1"/>
        </w:rPr>
        <w:t xml:space="preserve"> dootul nekk </w:t>
      </w:r>
      <w:r w:rsidRPr="0006329A">
        <w:rPr>
          <w:i/>
          <w:color w:val="000000" w:themeColor="text1"/>
        </w:rPr>
        <w:t>bid’a.</w:t>
      </w:r>
      <w:r w:rsidRPr="0006329A">
        <w:rPr>
          <w:color w:val="000000" w:themeColor="text1"/>
        </w:rPr>
        <w:t xml:space="preserve"> </w:t>
      </w:r>
    </w:p>
    <w:p w14:paraId="0F9615FA" w14:textId="77777777" w:rsidR="00D936CB" w:rsidRPr="0006329A" w:rsidRDefault="00191EFF" w:rsidP="0006329A">
      <w:pPr>
        <w:spacing w:line="360" w:lineRule="auto"/>
        <w:jc w:val="both"/>
        <w:rPr>
          <w:color w:val="000000" w:themeColor="text1"/>
        </w:rPr>
      </w:pPr>
      <w:r w:rsidRPr="0006329A">
        <w:rPr>
          <w:color w:val="000000" w:themeColor="text1"/>
        </w:rPr>
        <w:t xml:space="preserve">[Once place in that category, it becomes </w:t>
      </w:r>
      <w:r w:rsidRPr="0006329A">
        <w:rPr>
          <w:i/>
          <w:color w:val="000000" w:themeColor="text1"/>
        </w:rPr>
        <w:t>haqīqa</w:t>
      </w:r>
      <w:r w:rsidRPr="0006329A">
        <w:rPr>
          <w:color w:val="000000" w:themeColor="text1"/>
        </w:rPr>
        <w:t xml:space="preserve"> not </w:t>
      </w:r>
      <w:r w:rsidRPr="0006329A">
        <w:rPr>
          <w:i/>
          <w:color w:val="000000" w:themeColor="text1"/>
        </w:rPr>
        <w:t>bid’a</w:t>
      </w:r>
      <w:r w:rsidRPr="0006329A">
        <w:rPr>
          <w:color w:val="000000" w:themeColor="text1"/>
        </w:rPr>
        <w:t>.]</w:t>
      </w:r>
    </w:p>
    <w:p w14:paraId="0F9615FB" w14:textId="77777777" w:rsidR="00D936CB" w:rsidRPr="0006329A" w:rsidRDefault="00191EFF" w:rsidP="0006329A">
      <w:pPr>
        <w:spacing w:line="360" w:lineRule="auto"/>
        <w:jc w:val="both"/>
        <w:rPr>
          <w:color w:val="000000" w:themeColor="text1"/>
        </w:rPr>
      </w:pPr>
      <w:r w:rsidRPr="0006329A">
        <w:rPr>
          <w:color w:val="000000" w:themeColor="text1"/>
        </w:rPr>
        <w:t xml:space="preserve">This final note allows me to address the third part of my paper which is about the representations of Muhammad and other figures of Islam during the </w:t>
      </w:r>
      <w:r w:rsidRPr="0006329A">
        <w:rPr>
          <w:i/>
          <w:color w:val="000000" w:themeColor="text1"/>
        </w:rPr>
        <w:t>Gàmmu</w:t>
      </w:r>
      <w:r w:rsidRPr="0006329A">
        <w:rPr>
          <w:color w:val="000000" w:themeColor="text1"/>
        </w:rPr>
        <w:t>.</w:t>
      </w:r>
    </w:p>
    <w:p w14:paraId="0F9615FC"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5FD" w14:textId="77777777" w:rsidR="00D936CB" w:rsidRPr="0006329A" w:rsidRDefault="00191EFF" w:rsidP="0006329A">
      <w:pPr>
        <w:spacing w:line="360" w:lineRule="auto"/>
        <w:jc w:val="both"/>
        <w:rPr>
          <w:b/>
          <w:i/>
          <w:color w:val="000000" w:themeColor="text1"/>
        </w:rPr>
      </w:pPr>
      <w:r w:rsidRPr="0006329A">
        <w:rPr>
          <w:b/>
          <w:color w:val="000000" w:themeColor="text1"/>
        </w:rPr>
        <w:t xml:space="preserve">Representations and Indigenization of the </w:t>
      </w:r>
      <w:r w:rsidRPr="0006329A">
        <w:rPr>
          <w:b/>
          <w:i/>
          <w:color w:val="000000" w:themeColor="text1"/>
        </w:rPr>
        <w:t>Gàmmu</w:t>
      </w:r>
    </w:p>
    <w:p w14:paraId="0F9615FE" w14:textId="77777777" w:rsidR="00D936CB" w:rsidRPr="0006329A" w:rsidRDefault="00191EFF" w:rsidP="0006329A">
      <w:pPr>
        <w:spacing w:line="360" w:lineRule="auto"/>
        <w:jc w:val="both"/>
        <w:rPr>
          <w:color w:val="000000" w:themeColor="text1"/>
        </w:rPr>
      </w:pPr>
      <w:r w:rsidRPr="0006329A">
        <w:rPr>
          <w:color w:val="000000" w:themeColor="text1"/>
        </w:rPr>
        <w:t>According to Marion Katz in the book</w:t>
      </w:r>
      <w:r w:rsidRPr="0006329A">
        <w:rPr>
          <w:i/>
          <w:color w:val="000000" w:themeColor="text1"/>
        </w:rPr>
        <w:t xml:space="preserve"> Mawlīd al</w:t>
      </w:r>
      <w:proofErr w:type="gramStart"/>
      <w:r w:rsidRPr="0006329A">
        <w:rPr>
          <w:i/>
          <w:color w:val="000000" w:themeColor="text1"/>
        </w:rPr>
        <w:t>-‘</w:t>
      </w:r>
      <w:proofErr w:type="gramEnd"/>
      <w:r w:rsidRPr="0006329A">
        <w:rPr>
          <w:i/>
          <w:color w:val="000000" w:themeColor="text1"/>
        </w:rPr>
        <w:t>arus</w:t>
      </w:r>
      <w:r w:rsidRPr="0006329A">
        <w:rPr>
          <w:color w:val="000000" w:themeColor="text1"/>
        </w:rPr>
        <w:t xml:space="preserve">, the image of Amina, the mother of Muhammad, parallels that of the Prophet himself. Each is depicted as a figure of radiant beauty; like the bride Amina, the Prophet is characterized as an </w:t>
      </w:r>
      <w:r w:rsidRPr="0006329A">
        <w:rPr>
          <w:i/>
          <w:color w:val="000000" w:themeColor="text1"/>
        </w:rPr>
        <w:t>‘arus</w:t>
      </w:r>
      <w:r w:rsidRPr="0006329A">
        <w:rPr>
          <w:color w:val="000000" w:themeColor="text1"/>
        </w:rPr>
        <w:t>’, “a metaphorical presence that appears to be feminine in grammatical gender, but figuratively represents the Prophet Muhammad.”</w:t>
      </w:r>
      <w:r w:rsidRPr="0006329A">
        <w:rPr>
          <w:color w:val="000000" w:themeColor="text1"/>
          <w:vertAlign w:val="superscript"/>
        </w:rPr>
        <w:footnoteReference w:id="420"/>
      </w:r>
      <w:r w:rsidRPr="0006329A">
        <w:rPr>
          <w:color w:val="000000" w:themeColor="text1"/>
        </w:rPr>
        <w:t xml:space="preserve"> Amina is also often praised for her merits and good deeds, which undoubtedly have given birth to the best of beings (</w:t>
      </w:r>
      <w:r w:rsidRPr="0006329A">
        <w:rPr>
          <w:i/>
          <w:color w:val="000000" w:themeColor="text1"/>
        </w:rPr>
        <w:t>gënn di mbindéef</w:t>
      </w:r>
      <w:r w:rsidRPr="0006329A">
        <w:rPr>
          <w:color w:val="000000" w:themeColor="text1"/>
        </w:rPr>
        <w:t xml:space="preserve"> in Wolof). The feminization of sainthood is important in African matrilineal societies, mostly the Wolof and the Sereer of Senegal, the first inhabitants of the Tivaouane region. The mothers of the saints Ahmadou Bamba, El Hadji Malick Sy, and Ibrahima Niasse, respectively Diarra Bousso, Fawade Wéllé and Astou Dianka, are considered as prominent figures of holiness in Senegal whom people celebrate during different minor </w:t>
      </w:r>
      <w:r w:rsidRPr="0006329A">
        <w:rPr>
          <w:i/>
          <w:color w:val="000000" w:themeColor="text1"/>
        </w:rPr>
        <w:t>Gàmmu</w:t>
      </w:r>
      <w:r w:rsidRPr="0006329A">
        <w:rPr>
          <w:color w:val="000000" w:themeColor="text1"/>
        </w:rPr>
        <w:t xml:space="preserve"> and look up to for their noble virtues and social qualities. </w:t>
      </w:r>
    </w:p>
    <w:p w14:paraId="0F9615FF" w14:textId="77777777" w:rsidR="00D936CB" w:rsidRPr="0006329A" w:rsidRDefault="00191EFF" w:rsidP="0006329A">
      <w:pPr>
        <w:spacing w:before="20" w:after="100" w:line="360" w:lineRule="auto"/>
        <w:ind w:firstLine="720"/>
        <w:jc w:val="both"/>
        <w:rPr>
          <w:color w:val="000000" w:themeColor="text1"/>
        </w:rPr>
      </w:pPr>
      <w:r w:rsidRPr="0006329A">
        <w:rPr>
          <w:color w:val="000000" w:themeColor="text1"/>
        </w:rPr>
        <w:t>In African Islam, religious ceremonies were held in public places (</w:t>
      </w:r>
      <w:r w:rsidRPr="0006329A">
        <w:rPr>
          <w:i/>
          <w:color w:val="000000" w:themeColor="text1"/>
        </w:rPr>
        <w:t>pénc</w:t>
      </w:r>
      <w:r w:rsidRPr="0006329A">
        <w:rPr>
          <w:color w:val="000000" w:themeColor="text1"/>
        </w:rPr>
        <w:t xml:space="preserve">). In Senegambia and the kingdom of Kajoor where the city of Tivaouane is located, there were traditional </w:t>
      </w:r>
      <w:r w:rsidRPr="0006329A">
        <w:rPr>
          <w:i/>
          <w:color w:val="000000" w:themeColor="text1"/>
        </w:rPr>
        <w:t>Gàmmu</w:t>
      </w:r>
      <w:r w:rsidRPr="0006329A">
        <w:rPr>
          <w:color w:val="000000" w:themeColor="text1"/>
        </w:rPr>
        <w:t xml:space="preserve">, </w:t>
      </w:r>
      <w:r w:rsidRPr="0006329A">
        <w:rPr>
          <w:color w:val="000000" w:themeColor="text1"/>
        </w:rPr>
        <w:lastRenderedPageBreak/>
        <w:t xml:space="preserve">during which women and men sang together in long processions. It is not surprising that the Wolof calendar has four months related to </w:t>
      </w:r>
      <w:r w:rsidRPr="0006329A">
        <w:rPr>
          <w:i/>
          <w:color w:val="000000" w:themeColor="text1"/>
        </w:rPr>
        <w:t>Gàmmu</w:t>
      </w:r>
      <w:r w:rsidRPr="0006329A">
        <w:rPr>
          <w:color w:val="000000" w:themeColor="text1"/>
        </w:rPr>
        <w:t>, which was an annual event held on March 11 in the Wolof datebook festivities. According to Father David Boilat,</w:t>
      </w:r>
      <w:r w:rsidRPr="0006329A">
        <w:rPr>
          <w:color w:val="000000" w:themeColor="text1"/>
          <w:vertAlign w:val="superscript"/>
        </w:rPr>
        <w:footnoteReference w:id="421"/>
      </w:r>
      <w:r w:rsidRPr="0006329A">
        <w:rPr>
          <w:color w:val="000000" w:themeColor="text1"/>
        </w:rPr>
        <w:t xml:space="preserve"> the goal was moral and political in that the event depicted humorously the faults, wrongdoings, and vices of the kings and their representatives as expressed through their misconducts of that year. </w:t>
      </w:r>
      <w:r w:rsidRPr="0006329A">
        <w:rPr>
          <w:i/>
          <w:color w:val="000000" w:themeColor="text1"/>
        </w:rPr>
        <w:t>Gàmmu</w:t>
      </w:r>
      <w:r w:rsidRPr="0006329A">
        <w:rPr>
          <w:color w:val="000000" w:themeColor="text1"/>
        </w:rPr>
        <w:t xml:space="preserve"> was organized in a public place (</w:t>
      </w:r>
      <w:r w:rsidRPr="0006329A">
        <w:rPr>
          <w:i/>
          <w:color w:val="000000" w:themeColor="text1"/>
        </w:rPr>
        <w:t>pènc</w:t>
      </w:r>
      <w:r w:rsidRPr="0006329A">
        <w:rPr>
          <w:color w:val="000000" w:themeColor="text1"/>
        </w:rPr>
        <w:t xml:space="preserve">) with tam-tams and dancers set in a circle, singing this eulogy for about thirty minutes: </w:t>
      </w:r>
    </w:p>
    <w:p w14:paraId="0F961600" w14:textId="77777777" w:rsidR="00D936CB" w:rsidRPr="0006329A" w:rsidRDefault="00191EFF" w:rsidP="0006329A">
      <w:pPr>
        <w:spacing w:before="20" w:after="100" w:line="360" w:lineRule="auto"/>
        <w:jc w:val="both"/>
        <w:rPr>
          <w:i/>
          <w:color w:val="000000" w:themeColor="text1"/>
        </w:rPr>
      </w:pPr>
      <w:r w:rsidRPr="0006329A">
        <w:rPr>
          <w:i/>
          <w:color w:val="000000" w:themeColor="text1"/>
        </w:rPr>
        <w:t>Saara, Saara Ngééc</w:t>
      </w:r>
    </w:p>
    <w:p w14:paraId="0F961601" w14:textId="77777777" w:rsidR="00D936CB" w:rsidRPr="0006329A" w:rsidRDefault="00191EFF" w:rsidP="0006329A">
      <w:pPr>
        <w:spacing w:before="20" w:after="100" w:line="360" w:lineRule="auto"/>
        <w:jc w:val="both"/>
        <w:rPr>
          <w:color w:val="000000" w:themeColor="text1"/>
        </w:rPr>
      </w:pPr>
      <w:r w:rsidRPr="0006329A">
        <w:rPr>
          <w:color w:val="000000" w:themeColor="text1"/>
        </w:rPr>
        <w:t>Saara, Saara, the Highest.</w:t>
      </w:r>
    </w:p>
    <w:p w14:paraId="0F961602" w14:textId="77777777" w:rsidR="00D936CB" w:rsidRPr="0006329A" w:rsidRDefault="00191EFF" w:rsidP="0006329A">
      <w:pPr>
        <w:spacing w:before="20" w:after="100" w:line="360" w:lineRule="auto"/>
        <w:jc w:val="both"/>
        <w:rPr>
          <w:i/>
          <w:color w:val="000000" w:themeColor="text1"/>
        </w:rPr>
      </w:pPr>
      <w:r w:rsidRPr="0006329A">
        <w:rPr>
          <w:i/>
          <w:color w:val="000000" w:themeColor="text1"/>
        </w:rPr>
        <w:t>Sara buggul mburu</w:t>
      </w:r>
    </w:p>
    <w:p w14:paraId="0F961603" w14:textId="77777777" w:rsidR="00D936CB" w:rsidRPr="0006329A" w:rsidRDefault="00191EFF" w:rsidP="0006329A">
      <w:pPr>
        <w:spacing w:before="20" w:after="100" w:line="360" w:lineRule="auto"/>
        <w:jc w:val="both"/>
        <w:rPr>
          <w:color w:val="000000" w:themeColor="text1"/>
        </w:rPr>
      </w:pPr>
      <w:r w:rsidRPr="0006329A">
        <w:rPr>
          <w:color w:val="000000" w:themeColor="text1"/>
        </w:rPr>
        <w:t>Saara needs no bread.</w:t>
      </w:r>
    </w:p>
    <w:p w14:paraId="0F961604" w14:textId="77777777" w:rsidR="00D936CB" w:rsidRPr="0006329A" w:rsidRDefault="00191EFF" w:rsidP="0006329A">
      <w:pPr>
        <w:spacing w:before="20" w:after="100" w:line="360" w:lineRule="auto"/>
        <w:jc w:val="both"/>
        <w:rPr>
          <w:i/>
          <w:color w:val="000000" w:themeColor="text1"/>
        </w:rPr>
      </w:pPr>
      <w:r w:rsidRPr="0006329A">
        <w:rPr>
          <w:i/>
          <w:color w:val="000000" w:themeColor="text1"/>
        </w:rPr>
        <w:t>Lem lay Dundee!</w:t>
      </w:r>
    </w:p>
    <w:p w14:paraId="0F961605" w14:textId="77777777" w:rsidR="00D936CB" w:rsidRPr="0006329A" w:rsidRDefault="00191EFF" w:rsidP="0006329A">
      <w:pPr>
        <w:spacing w:before="20" w:after="100" w:line="360" w:lineRule="auto"/>
        <w:jc w:val="both"/>
        <w:rPr>
          <w:color w:val="000000" w:themeColor="text1"/>
        </w:rPr>
      </w:pPr>
      <w:r w:rsidRPr="0006329A">
        <w:rPr>
          <w:color w:val="000000" w:themeColor="text1"/>
        </w:rPr>
        <w:t>For he has honey</w:t>
      </w:r>
    </w:p>
    <w:p w14:paraId="0F961606" w14:textId="77777777" w:rsidR="00D936CB" w:rsidRPr="0006329A" w:rsidRDefault="00191EFF" w:rsidP="0006329A">
      <w:pPr>
        <w:spacing w:before="20" w:after="100" w:line="360" w:lineRule="auto"/>
        <w:jc w:val="both"/>
        <w:rPr>
          <w:i/>
          <w:color w:val="000000" w:themeColor="text1"/>
        </w:rPr>
      </w:pPr>
      <w:r w:rsidRPr="0006329A">
        <w:rPr>
          <w:i/>
          <w:color w:val="000000" w:themeColor="text1"/>
        </w:rPr>
        <w:t>Doomu Yàlla Ngééc</w:t>
      </w:r>
    </w:p>
    <w:p w14:paraId="0F961607" w14:textId="77777777" w:rsidR="00D936CB" w:rsidRPr="0006329A" w:rsidRDefault="00191EFF" w:rsidP="0006329A">
      <w:pPr>
        <w:spacing w:before="20" w:after="100" w:line="360" w:lineRule="auto"/>
        <w:jc w:val="both"/>
        <w:rPr>
          <w:color w:val="000000" w:themeColor="text1"/>
        </w:rPr>
      </w:pPr>
      <w:r w:rsidRPr="0006329A">
        <w:rPr>
          <w:color w:val="000000" w:themeColor="text1"/>
        </w:rPr>
        <w:t>The son of the Highest God</w:t>
      </w:r>
    </w:p>
    <w:p w14:paraId="0F961608" w14:textId="77777777" w:rsidR="00D936CB" w:rsidRPr="0006329A" w:rsidRDefault="00191EFF" w:rsidP="0006329A">
      <w:pPr>
        <w:spacing w:before="20" w:after="100" w:line="360" w:lineRule="auto"/>
        <w:jc w:val="both"/>
        <w:rPr>
          <w:i/>
          <w:color w:val="000000" w:themeColor="text1"/>
        </w:rPr>
      </w:pPr>
      <w:r w:rsidRPr="0006329A">
        <w:rPr>
          <w:i/>
          <w:color w:val="000000" w:themeColor="text1"/>
        </w:rPr>
        <w:t>Kaw lay jóge</w:t>
      </w:r>
    </w:p>
    <w:p w14:paraId="0F961609" w14:textId="77777777" w:rsidR="00D936CB" w:rsidRPr="0006329A" w:rsidRDefault="00191EFF" w:rsidP="0006329A">
      <w:pPr>
        <w:spacing w:before="20" w:after="100" w:line="360" w:lineRule="auto"/>
        <w:jc w:val="both"/>
        <w:rPr>
          <w:color w:val="000000" w:themeColor="text1"/>
        </w:rPr>
      </w:pPr>
      <w:r w:rsidRPr="0006329A">
        <w:rPr>
          <w:color w:val="000000" w:themeColor="text1"/>
        </w:rPr>
        <w:t>Has come from the sky</w:t>
      </w:r>
    </w:p>
    <w:p w14:paraId="0F96160A" w14:textId="2533FD49" w:rsidR="00D936CB" w:rsidRPr="0006329A" w:rsidRDefault="00191EFF" w:rsidP="0006329A">
      <w:pPr>
        <w:spacing w:line="360" w:lineRule="auto"/>
        <w:jc w:val="both"/>
        <w:rPr>
          <w:color w:val="000000" w:themeColor="text1"/>
        </w:rPr>
      </w:pPr>
      <w:r w:rsidRPr="0006329A">
        <w:rPr>
          <w:color w:val="000000" w:themeColor="text1"/>
        </w:rPr>
        <w:t xml:space="preserve">Syncretism between Wolof beliefs and Islam has resulted in a version of the </w:t>
      </w:r>
      <w:r w:rsidRPr="0006329A">
        <w:rPr>
          <w:i/>
          <w:color w:val="000000" w:themeColor="text1"/>
        </w:rPr>
        <w:t>Gàmmu</w:t>
      </w:r>
      <w:r w:rsidRPr="0006329A">
        <w:rPr>
          <w:color w:val="000000" w:themeColor="text1"/>
        </w:rPr>
        <w:t xml:space="preserve"> in which women play a crucial role. As the Prophet Muhammad cannot be represented through imagery or caricature, Wolof people circumvent that censure by singing his noble gestures through a female notion of beauty and love for her. Using a literary genre of </w:t>
      </w:r>
      <w:r w:rsidRPr="0006329A">
        <w:rPr>
          <w:i/>
          <w:color w:val="000000" w:themeColor="text1"/>
        </w:rPr>
        <w:t xml:space="preserve">nasīb </w:t>
      </w:r>
      <w:r w:rsidRPr="0006329A">
        <w:rPr>
          <w:color w:val="000000" w:themeColor="text1"/>
        </w:rPr>
        <w:t xml:space="preserve">similar to Rabia Al-Adawiyya’s (717–801) poetry of love for Allah, Wolof </w:t>
      </w:r>
      <w:r w:rsidRPr="0006329A">
        <w:rPr>
          <w:i/>
          <w:color w:val="000000" w:themeColor="text1"/>
        </w:rPr>
        <w:t>Gàmmu</w:t>
      </w:r>
      <w:r w:rsidRPr="0006329A">
        <w:rPr>
          <w:color w:val="000000" w:themeColor="text1"/>
        </w:rPr>
        <w:t xml:space="preserve"> singers offer a female representation of the beloved Prophet. According to Serigne Cheikh, the Wolof sing the Prophet Muhammad whom they call Jabel: “Jabel is over there, with his left hand on his hip, holding his cane on his right hand,” or ‘</w:t>
      </w:r>
      <w:r w:rsidRPr="0006329A">
        <w:rPr>
          <w:i/>
          <w:color w:val="000000" w:themeColor="text1"/>
        </w:rPr>
        <w:t>Jabel a nga nële, Jatu, ame tumam</w:t>
      </w:r>
      <w:r w:rsidRPr="0006329A">
        <w:rPr>
          <w:color w:val="000000" w:themeColor="text1"/>
        </w:rPr>
        <w:t>’. He continues by saying that Wolof singers, some of them not literate in Arabic, changed Jabel for Jaal, a female name for Yaasin, to better name his noble characters and dance on the sound:</w:t>
      </w:r>
      <w:r w:rsidRPr="0006329A">
        <w:rPr>
          <w:i/>
          <w:color w:val="000000" w:themeColor="text1"/>
        </w:rPr>
        <w:t xml:space="preserve"> ‘Jaal la lee. Jaal a tuna.’</w:t>
      </w:r>
      <w:r w:rsidRPr="0006329A">
        <w:rPr>
          <w:color w:val="000000" w:themeColor="text1"/>
        </w:rPr>
        <w:t xml:space="preserve"> The semantic deformation </w:t>
      </w:r>
      <w:r w:rsidRPr="0006329A">
        <w:rPr>
          <w:color w:val="000000" w:themeColor="text1"/>
        </w:rPr>
        <w:lastRenderedPageBreak/>
        <w:t>makes sense because to better sing the beauty of a male saint in Wolof</w:t>
      </w:r>
      <w:r w:rsidR="00862EB3" w:rsidRPr="0006329A">
        <w:rPr>
          <w:color w:val="000000" w:themeColor="text1"/>
        </w:rPr>
        <w:t>,</w:t>
      </w:r>
      <w:r w:rsidRPr="0006329A">
        <w:rPr>
          <w:color w:val="000000" w:themeColor="text1"/>
        </w:rPr>
        <w:t xml:space="preserve"> it is preferable to portray him as a woman as it might less offend the sensibilities of the audience. In addition to the gender trope, Wolof</w:t>
      </w:r>
      <w:r w:rsidRPr="0006329A">
        <w:rPr>
          <w:i/>
          <w:color w:val="000000" w:themeColor="text1"/>
        </w:rPr>
        <w:t xml:space="preserve"> Gàmmu</w:t>
      </w:r>
      <w:r w:rsidRPr="0006329A">
        <w:rPr>
          <w:color w:val="000000" w:themeColor="text1"/>
        </w:rPr>
        <w:t xml:space="preserve"> is in accordance with the </w:t>
      </w:r>
      <w:r w:rsidRPr="0006329A">
        <w:rPr>
          <w:i/>
          <w:color w:val="000000" w:themeColor="text1"/>
        </w:rPr>
        <w:t xml:space="preserve">Qādīrī </w:t>
      </w:r>
      <w:r w:rsidRPr="0006329A">
        <w:rPr>
          <w:color w:val="000000" w:themeColor="text1"/>
        </w:rPr>
        <w:t xml:space="preserve">use of percussion (or </w:t>
      </w:r>
      <w:r w:rsidRPr="0006329A">
        <w:rPr>
          <w:i/>
          <w:color w:val="000000" w:themeColor="text1"/>
        </w:rPr>
        <w:t>tabala</w:t>
      </w:r>
      <w:r w:rsidRPr="0006329A">
        <w:rPr>
          <w:color w:val="000000" w:themeColor="text1"/>
        </w:rPr>
        <w:t xml:space="preserve">). The city of Tivaouane was a major site for a </w:t>
      </w:r>
      <w:r w:rsidRPr="0006329A">
        <w:rPr>
          <w:i/>
          <w:color w:val="000000" w:themeColor="text1"/>
        </w:rPr>
        <w:t xml:space="preserve">qādirī Gàmmu </w:t>
      </w:r>
      <w:r w:rsidRPr="0006329A">
        <w:rPr>
          <w:color w:val="000000" w:themeColor="text1"/>
        </w:rPr>
        <w:t xml:space="preserve">under the leadership of Yérim Ndoumbane Seck, whose status as master-griot was raised to one of a </w:t>
      </w:r>
      <w:r w:rsidRPr="0006329A">
        <w:rPr>
          <w:i/>
          <w:color w:val="000000" w:themeColor="text1"/>
        </w:rPr>
        <w:t>shaykh</w:t>
      </w:r>
      <w:r w:rsidRPr="0006329A">
        <w:rPr>
          <w:color w:val="000000" w:themeColor="text1"/>
        </w:rPr>
        <w:t xml:space="preserve"> by the Mauritanian marabout Shaykh Saad Bou (1850–1917). There was also Bunama Kunta (1843–1914) and his family, who held their celebration in the village of Ndiassane, presently on the outskirts of Tivaouane. Nowadays, the Kuntas celebrate their </w:t>
      </w:r>
      <w:r w:rsidRPr="0006329A">
        <w:rPr>
          <w:i/>
          <w:color w:val="000000" w:themeColor="text1"/>
        </w:rPr>
        <w:t>Gàmmu</w:t>
      </w:r>
      <w:r w:rsidRPr="0006329A">
        <w:rPr>
          <w:color w:val="000000" w:themeColor="text1"/>
        </w:rPr>
        <w:t xml:space="preserve"> a week after the one of Tivaouane, to fete what they reference as a “naming ceremony,” supposedly the day the Prophet was named or “baptized”. During their religious festivities outside of mosques, both </w:t>
      </w:r>
      <w:r w:rsidRPr="0006329A">
        <w:rPr>
          <w:i/>
          <w:color w:val="000000" w:themeColor="text1"/>
        </w:rPr>
        <w:t>Qādīriyya Fadīliyya</w:t>
      </w:r>
      <w:r w:rsidRPr="0006329A">
        <w:rPr>
          <w:color w:val="000000" w:themeColor="text1"/>
        </w:rPr>
        <w:t xml:space="preserve"> and </w:t>
      </w:r>
      <w:r w:rsidRPr="0006329A">
        <w:rPr>
          <w:i/>
          <w:color w:val="000000" w:themeColor="text1"/>
        </w:rPr>
        <w:t>Qādīriyya Kuntiyya</w:t>
      </w:r>
      <w:r w:rsidRPr="0006329A">
        <w:rPr>
          <w:color w:val="000000" w:themeColor="text1"/>
        </w:rPr>
        <w:t xml:space="preserve"> use </w:t>
      </w:r>
      <w:r w:rsidRPr="0006329A">
        <w:rPr>
          <w:i/>
          <w:color w:val="000000" w:themeColor="text1"/>
        </w:rPr>
        <w:t xml:space="preserve">tabala </w:t>
      </w:r>
      <w:r w:rsidRPr="0006329A">
        <w:rPr>
          <w:color w:val="000000" w:themeColor="text1"/>
        </w:rPr>
        <w:t xml:space="preserve">drums. They share similarities in musical and </w:t>
      </w:r>
      <w:r w:rsidRPr="0006329A">
        <w:rPr>
          <w:i/>
          <w:color w:val="000000" w:themeColor="text1"/>
        </w:rPr>
        <w:t>dhikr</w:t>
      </w:r>
      <w:r w:rsidRPr="0006329A">
        <w:rPr>
          <w:color w:val="000000" w:themeColor="text1"/>
        </w:rPr>
        <w:t xml:space="preserve"> performances with their brothers in Zanzibar, Lamu, Kano, and Baghdad. </w:t>
      </w:r>
    </w:p>
    <w:p w14:paraId="0F96160B"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60C" w14:textId="77777777" w:rsidR="00D936CB" w:rsidRPr="0006329A" w:rsidRDefault="00191EFF" w:rsidP="0006329A">
      <w:pPr>
        <w:spacing w:line="360" w:lineRule="auto"/>
        <w:jc w:val="both"/>
        <w:rPr>
          <w:b/>
          <w:color w:val="000000" w:themeColor="text1"/>
        </w:rPr>
      </w:pPr>
      <w:r w:rsidRPr="0006329A">
        <w:rPr>
          <w:b/>
          <w:color w:val="000000" w:themeColor="text1"/>
        </w:rPr>
        <w:t xml:space="preserve">Ceremonies, Performance, and </w:t>
      </w:r>
      <w:r w:rsidRPr="0006329A">
        <w:rPr>
          <w:b/>
          <w:i/>
          <w:color w:val="000000" w:themeColor="text1"/>
        </w:rPr>
        <w:t xml:space="preserve">Parrhesiastic </w:t>
      </w:r>
      <w:r w:rsidRPr="0006329A">
        <w:rPr>
          <w:b/>
          <w:color w:val="000000" w:themeColor="text1"/>
        </w:rPr>
        <w:t>Speeches</w:t>
      </w:r>
    </w:p>
    <w:p w14:paraId="0F96160D" w14:textId="3347BA38" w:rsidR="00D936CB" w:rsidRPr="0006329A" w:rsidRDefault="00191EFF" w:rsidP="0006329A">
      <w:pPr>
        <w:spacing w:line="360" w:lineRule="auto"/>
        <w:jc w:val="both"/>
        <w:rPr>
          <w:color w:val="000000" w:themeColor="text1"/>
        </w:rPr>
      </w:pPr>
      <w:r w:rsidRPr="0006329A">
        <w:rPr>
          <w:color w:val="000000" w:themeColor="text1"/>
        </w:rPr>
        <w:t xml:space="preserve">The last part of this presentation will consider the manner in which </w:t>
      </w:r>
      <w:r w:rsidRPr="0006329A">
        <w:rPr>
          <w:i/>
          <w:color w:val="000000" w:themeColor="text1"/>
        </w:rPr>
        <w:t>Gàmmu</w:t>
      </w:r>
      <w:r w:rsidRPr="0006329A">
        <w:rPr>
          <w:color w:val="000000" w:themeColor="text1"/>
        </w:rPr>
        <w:t xml:space="preserve"> is performed, by which actors and for what purposes. Before his establishment in Tivaouane in the 1900</w:t>
      </w:r>
      <w:r w:rsidR="00A35272" w:rsidRPr="0006329A">
        <w:rPr>
          <w:color w:val="000000" w:themeColor="text1"/>
        </w:rPr>
        <w:t>’</w:t>
      </w:r>
      <w:r w:rsidRPr="0006329A">
        <w:rPr>
          <w:color w:val="000000" w:themeColor="text1"/>
        </w:rPr>
        <w:t xml:space="preserve">s, El Hadji Malick Sy and El Hadji Rawane Ngom (1855–1954) of the village of Mpal (near St. Louis), performed a private </w:t>
      </w:r>
      <w:r w:rsidRPr="0006329A">
        <w:rPr>
          <w:i/>
          <w:color w:val="000000" w:themeColor="text1"/>
        </w:rPr>
        <w:t>Gàmmu</w:t>
      </w:r>
      <w:r w:rsidRPr="0006329A">
        <w:rPr>
          <w:color w:val="000000" w:themeColor="text1"/>
        </w:rPr>
        <w:t xml:space="preserve"> in the remote village of Njarnde. They divided the Qur’ān into two parts and recited the whole book during the </w:t>
      </w:r>
      <w:r w:rsidRPr="0006329A">
        <w:rPr>
          <w:i/>
          <w:color w:val="000000" w:themeColor="text1"/>
        </w:rPr>
        <w:t>Laylatul Mawlīd</w:t>
      </w:r>
      <w:r w:rsidRPr="0006329A">
        <w:rPr>
          <w:color w:val="000000" w:themeColor="text1"/>
        </w:rPr>
        <w:t xml:space="preserve"> Night. </w:t>
      </w:r>
    </w:p>
    <w:p w14:paraId="0F96160F" w14:textId="5688ADE3" w:rsidR="00D936CB" w:rsidRPr="0006329A" w:rsidRDefault="00191EFF" w:rsidP="0006329A">
      <w:pPr>
        <w:spacing w:line="360" w:lineRule="auto"/>
        <w:ind w:firstLine="720"/>
        <w:jc w:val="both"/>
        <w:rPr>
          <w:color w:val="000000" w:themeColor="text1"/>
        </w:rPr>
      </w:pPr>
      <w:r w:rsidRPr="0006329A">
        <w:rPr>
          <w:color w:val="000000" w:themeColor="text1"/>
        </w:rPr>
        <w:t xml:space="preserve">The </w:t>
      </w:r>
      <w:r w:rsidRPr="0006329A">
        <w:rPr>
          <w:i/>
          <w:color w:val="000000" w:themeColor="text1"/>
        </w:rPr>
        <w:t>Gàmmu</w:t>
      </w:r>
      <w:r w:rsidRPr="0006329A">
        <w:rPr>
          <w:color w:val="000000" w:themeColor="text1"/>
        </w:rPr>
        <w:t xml:space="preserve"> ritual performance borrows from and </w:t>
      </w:r>
      <w:r w:rsidR="00A35272" w:rsidRPr="0006329A">
        <w:rPr>
          <w:color w:val="000000" w:themeColor="text1"/>
        </w:rPr>
        <w:t xml:space="preserve">highly </w:t>
      </w:r>
      <w:r w:rsidRPr="0006329A">
        <w:rPr>
          <w:color w:val="000000" w:themeColor="text1"/>
        </w:rPr>
        <w:t xml:space="preserve">blends three sources: relics of a colonial past through an “official ceremony”; an intense presentation of Sūfī rituals during the night in the mosques; and as a communal expression through the ordinary festival during which pilgrims participate in regular activities. The </w:t>
      </w:r>
      <w:r w:rsidRPr="0006329A">
        <w:rPr>
          <w:i/>
          <w:color w:val="000000" w:themeColor="text1"/>
        </w:rPr>
        <w:t>Gàmmu</w:t>
      </w:r>
      <w:r w:rsidRPr="0006329A">
        <w:rPr>
          <w:color w:val="000000" w:themeColor="text1"/>
        </w:rPr>
        <w:t xml:space="preserve"> highlights the intricate dichotomies between traditional/modern, sacred/mundane, literate/popular, and local/global in Senegalese society. </w:t>
      </w:r>
    </w:p>
    <w:p w14:paraId="0F961611"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In his </w:t>
      </w:r>
      <w:r w:rsidRPr="0006329A">
        <w:rPr>
          <w:i/>
          <w:color w:val="000000" w:themeColor="text1"/>
        </w:rPr>
        <w:t>Elementary Forms of Religious Life</w:t>
      </w:r>
      <w:r w:rsidRPr="0006329A">
        <w:rPr>
          <w:color w:val="000000" w:themeColor="text1"/>
        </w:rPr>
        <w:t xml:space="preserve"> (1912), Durkheim distinguishes two entities, the sacred and the profane, and within the sacred, purity and impurity. Furthermore, he makes the distinction between a religious feast or a religious holiday (</w:t>
      </w:r>
      <w:r w:rsidRPr="0006329A">
        <w:rPr>
          <w:i/>
          <w:color w:val="000000" w:themeColor="text1"/>
        </w:rPr>
        <w:t>fête religieuse</w:t>
      </w:r>
      <w:r w:rsidRPr="0006329A">
        <w:rPr>
          <w:color w:val="000000" w:themeColor="text1"/>
        </w:rPr>
        <w:t>) and a religious ceremony (</w:t>
      </w:r>
      <w:r w:rsidRPr="0006329A">
        <w:rPr>
          <w:i/>
          <w:color w:val="000000" w:themeColor="text1"/>
        </w:rPr>
        <w:t>cérémonie religieuse</w:t>
      </w:r>
      <w:r w:rsidRPr="0006329A">
        <w:rPr>
          <w:color w:val="000000" w:themeColor="text1"/>
        </w:rPr>
        <w:t xml:space="preserve">). Senegalese in their daily social practices and citizens in most alternate societies do not operate through these simplistic binary distinctions: sacred/profane, religious/non-religious, political/religious, Islamic/un-Islamic, and so forth. All of these categories are embedded in their mind and guide their actions when they celebrate any occasion, a fortiori </w:t>
      </w:r>
      <w:r w:rsidRPr="0006329A">
        <w:rPr>
          <w:color w:val="000000" w:themeColor="text1"/>
        </w:rPr>
        <w:lastRenderedPageBreak/>
        <w:t xml:space="preserve">the </w:t>
      </w:r>
      <w:r w:rsidRPr="0006329A">
        <w:rPr>
          <w:i/>
          <w:color w:val="000000" w:themeColor="text1"/>
        </w:rPr>
        <w:t>Annual Gàmmu</w:t>
      </w:r>
      <w:r w:rsidRPr="0006329A">
        <w:rPr>
          <w:color w:val="000000" w:themeColor="text1"/>
        </w:rPr>
        <w:t xml:space="preserve">. However, some Durkheimian parameters of religious ceremonies and Foucauldian ideas on </w:t>
      </w:r>
      <w:r w:rsidRPr="0006329A">
        <w:rPr>
          <w:i/>
          <w:color w:val="000000" w:themeColor="text1"/>
        </w:rPr>
        <w:t>parrhesia</w:t>
      </w:r>
      <w:r w:rsidRPr="0006329A">
        <w:rPr>
          <w:color w:val="000000" w:themeColor="text1"/>
        </w:rPr>
        <w:t xml:space="preserve"> can help to better understand actors and their strategies during the </w:t>
      </w:r>
      <w:r w:rsidRPr="0006329A">
        <w:rPr>
          <w:i/>
          <w:color w:val="000000" w:themeColor="text1"/>
        </w:rPr>
        <w:t>Gàmmu</w:t>
      </w:r>
      <w:r w:rsidRPr="0006329A">
        <w:rPr>
          <w:color w:val="000000" w:themeColor="text1"/>
        </w:rPr>
        <w:t>.</w:t>
      </w:r>
    </w:p>
    <w:p w14:paraId="0F961613"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The “Religious holiday” (</w:t>
      </w:r>
      <w:r w:rsidRPr="0006329A">
        <w:rPr>
          <w:i/>
          <w:color w:val="000000" w:themeColor="text1"/>
        </w:rPr>
        <w:t>fête religieuse</w:t>
      </w:r>
      <w:r w:rsidRPr="0006329A">
        <w:rPr>
          <w:color w:val="000000" w:themeColor="text1"/>
        </w:rPr>
        <w:t xml:space="preserve">) is a non-event in the sense that it is for nobody and for everybody: Christians, tourists, street vendors, non-Muslims, Jinns, shopkeepers, Muslims affiliated with other Sūfī orders, thieves etc. In addition to these diverse actors, </w:t>
      </w:r>
      <w:r w:rsidRPr="0006329A">
        <w:rPr>
          <w:i/>
          <w:color w:val="000000" w:themeColor="text1"/>
        </w:rPr>
        <w:t>Gàmmu</w:t>
      </w:r>
      <w:r w:rsidRPr="0006329A">
        <w:rPr>
          <w:color w:val="000000" w:themeColor="text1"/>
        </w:rPr>
        <w:t xml:space="preserve">-goers make the trip to Tivaouane fellowshipping around lavish meals which are a central feature of the gathering everywhere in the Muslim world. The </w:t>
      </w:r>
      <w:r w:rsidRPr="0006329A">
        <w:rPr>
          <w:i/>
          <w:color w:val="000000" w:themeColor="text1"/>
        </w:rPr>
        <w:t xml:space="preserve">Qur’ān </w:t>
      </w:r>
      <w:r w:rsidRPr="0006329A">
        <w:rPr>
          <w:color w:val="000000" w:themeColor="text1"/>
        </w:rPr>
        <w:t>read as follows: “Say God’s favor and His mercy, in that let them rejoice.”</w:t>
      </w:r>
      <w:r w:rsidRPr="0006329A">
        <w:rPr>
          <w:color w:val="000000" w:themeColor="text1"/>
          <w:vertAlign w:val="superscript"/>
        </w:rPr>
        <w:footnoteReference w:id="422"/>
      </w:r>
    </w:p>
    <w:p w14:paraId="0F961615" w14:textId="7D007D01" w:rsidR="00D936CB" w:rsidRPr="0006329A" w:rsidRDefault="00191EFF" w:rsidP="0006329A">
      <w:pPr>
        <w:spacing w:line="360" w:lineRule="auto"/>
        <w:ind w:firstLine="720"/>
        <w:jc w:val="both"/>
        <w:rPr>
          <w:color w:val="000000" w:themeColor="text1"/>
        </w:rPr>
      </w:pPr>
      <w:r w:rsidRPr="0006329A">
        <w:rPr>
          <w:color w:val="000000" w:themeColor="text1"/>
        </w:rPr>
        <w:t xml:space="preserve">Feasting, lighting minarets, and serving perfume were prominent features of one of the most popular </w:t>
      </w:r>
      <w:r w:rsidRPr="0006329A">
        <w:rPr>
          <w:i/>
          <w:color w:val="000000" w:themeColor="text1"/>
        </w:rPr>
        <w:t xml:space="preserve">Mawlīd </w:t>
      </w:r>
      <w:r w:rsidRPr="0006329A">
        <w:rPr>
          <w:color w:val="000000" w:themeColor="text1"/>
        </w:rPr>
        <w:t>in Africa</w:t>
      </w:r>
      <w:r w:rsidR="00A35272" w:rsidRPr="0006329A">
        <w:rPr>
          <w:color w:val="000000" w:themeColor="text1"/>
        </w:rPr>
        <w:t xml:space="preserve">, </w:t>
      </w:r>
      <w:r w:rsidRPr="0006329A">
        <w:rPr>
          <w:color w:val="000000" w:themeColor="text1"/>
        </w:rPr>
        <w:t>organized by Muhammad al-Riyāhī (1767–1849/50)</w:t>
      </w:r>
      <w:r w:rsidR="00A35272" w:rsidRPr="0006329A">
        <w:rPr>
          <w:color w:val="000000" w:themeColor="text1"/>
        </w:rPr>
        <w:t>, a leading Mālikī Tijānī scholar and jurisconsult in Tunis, in the early nineteenth century.</w:t>
      </w:r>
      <w:r w:rsidRPr="0006329A">
        <w:rPr>
          <w:color w:val="000000" w:themeColor="text1"/>
        </w:rPr>
        <w:t xml:space="preserve"> The Ottoman political authorities were invited to the “official ceremony,”</w:t>
      </w:r>
      <w:r w:rsidR="00A35272" w:rsidRPr="0006329A">
        <w:rPr>
          <w:color w:val="000000" w:themeColor="text1"/>
        </w:rPr>
        <w:t>, a tradition later followed by the French</w:t>
      </w:r>
      <w:r w:rsidRPr="0006329A">
        <w:rPr>
          <w:color w:val="000000" w:themeColor="text1"/>
        </w:rPr>
        <w:t xml:space="preserve">. Many marabouts in West Africa have </w:t>
      </w:r>
      <w:r w:rsidRPr="0006329A">
        <w:rPr>
          <w:i/>
          <w:color w:val="000000" w:themeColor="text1"/>
        </w:rPr>
        <w:t xml:space="preserve">ijāzat </w:t>
      </w:r>
      <w:r w:rsidRPr="0006329A">
        <w:rPr>
          <w:color w:val="000000" w:themeColor="text1"/>
        </w:rPr>
        <w:t>connected to Sīdī al-Riyāhī, for example, El Hadji Malick Sy and El Hadji Ibrahima Niasse.</w:t>
      </w:r>
      <w:r w:rsidRPr="0006329A">
        <w:rPr>
          <w:color w:val="000000" w:themeColor="text1"/>
          <w:vertAlign w:val="superscript"/>
        </w:rPr>
        <w:footnoteReference w:id="423"/>
      </w:r>
      <w:r w:rsidRPr="0006329A">
        <w:rPr>
          <w:color w:val="000000" w:themeColor="text1"/>
        </w:rPr>
        <w:t xml:space="preserve"> Sy had to ask permission from the local colonial authorities to celebrate the event before beginning his public </w:t>
      </w:r>
      <w:r w:rsidRPr="0006329A">
        <w:rPr>
          <w:i/>
          <w:color w:val="000000" w:themeColor="text1"/>
        </w:rPr>
        <w:t>Gàmmu</w:t>
      </w:r>
      <w:r w:rsidRPr="0006329A">
        <w:rPr>
          <w:color w:val="000000" w:themeColor="text1"/>
        </w:rPr>
        <w:t xml:space="preserve"> in Tivaouane in the early 1900</w:t>
      </w:r>
      <w:r w:rsidR="00A35272" w:rsidRPr="0006329A">
        <w:rPr>
          <w:color w:val="000000" w:themeColor="text1"/>
        </w:rPr>
        <w:t>’</w:t>
      </w:r>
      <w:r w:rsidRPr="0006329A">
        <w:rPr>
          <w:color w:val="000000" w:themeColor="text1"/>
        </w:rPr>
        <w:t xml:space="preserve">s. El Hadji Malick Sy, also abounding in the sense of the </w:t>
      </w:r>
      <w:r w:rsidRPr="0006329A">
        <w:rPr>
          <w:i/>
          <w:color w:val="000000" w:themeColor="text1"/>
        </w:rPr>
        <w:t>Qur’ān</w:t>
      </w:r>
      <w:r w:rsidRPr="0006329A">
        <w:rPr>
          <w:color w:val="000000" w:themeColor="text1"/>
        </w:rPr>
        <w:t xml:space="preserve">, invited Muslims to help him celebrate the event in Tivaouane, it is widely accepted in 1902: </w:t>
      </w:r>
    </w:p>
    <w:p w14:paraId="0F961616" w14:textId="77777777" w:rsidR="00D936CB" w:rsidRPr="0006329A" w:rsidRDefault="00191EFF" w:rsidP="0006329A">
      <w:pPr>
        <w:spacing w:line="360" w:lineRule="auto"/>
        <w:ind w:left="720"/>
        <w:jc w:val="both"/>
        <w:rPr>
          <w:color w:val="000000" w:themeColor="text1"/>
          <w:vertAlign w:val="superscript"/>
        </w:rPr>
      </w:pPr>
      <w:r w:rsidRPr="0006329A">
        <w:rPr>
          <w:color w:val="000000" w:themeColor="text1"/>
        </w:rPr>
        <w:t>For the sake of the Prophet, glorify the night of his birth, if it does not lead to something prohibited by the law or ‘</w:t>
      </w:r>
      <w:r w:rsidRPr="0006329A">
        <w:rPr>
          <w:i/>
          <w:color w:val="000000" w:themeColor="text1"/>
        </w:rPr>
        <w:t>Alā hazimu laylal wilādatī hisbatan. Izā lam yakun nahwal haramī.</w:t>
      </w:r>
      <w:r w:rsidRPr="0006329A">
        <w:rPr>
          <w:color w:val="000000" w:themeColor="text1"/>
          <w:vertAlign w:val="superscript"/>
        </w:rPr>
        <w:footnoteReference w:id="424"/>
      </w:r>
    </w:p>
    <w:p w14:paraId="0F961617" w14:textId="77777777" w:rsidR="00D936CB" w:rsidRPr="0006329A" w:rsidRDefault="00D936CB" w:rsidP="0006329A">
      <w:pPr>
        <w:spacing w:line="360" w:lineRule="auto"/>
        <w:ind w:left="720"/>
        <w:jc w:val="both"/>
        <w:rPr>
          <w:color w:val="000000" w:themeColor="text1"/>
          <w:vertAlign w:val="superscript"/>
        </w:rPr>
      </w:pPr>
    </w:p>
    <w:p w14:paraId="0F961618" w14:textId="77777777" w:rsidR="00D936CB" w:rsidRPr="0006329A" w:rsidRDefault="00191EFF" w:rsidP="0006329A">
      <w:pPr>
        <w:spacing w:line="360" w:lineRule="auto"/>
        <w:jc w:val="both"/>
        <w:rPr>
          <w:color w:val="000000" w:themeColor="text1"/>
        </w:rPr>
      </w:pPr>
      <w:r w:rsidRPr="0006329A">
        <w:rPr>
          <w:color w:val="000000" w:themeColor="text1"/>
        </w:rPr>
        <w:t xml:space="preserve">The French railway Dakar–Saint-Louis and Kayes–Thiès favored the popularization of the Tivaouane </w:t>
      </w:r>
      <w:r w:rsidRPr="0006329A">
        <w:rPr>
          <w:i/>
          <w:color w:val="000000" w:themeColor="text1"/>
        </w:rPr>
        <w:t>Gàmmu</w:t>
      </w:r>
      <w:r w:rsidRPr="0006329A">
        <w:rPr>
          <w:color w:val="000000" w:themeColor="text1"/>
        </w:rPr>
        <w:t xml:space="preserve">, which became a festival and a trans-regional Sūfī event acknowledged by the colonial state. It is worth mentioning that pilgrims and traders who go to Tivaouane will stay for the </w:t>
      </w:r>
      <w:r w:rsidRPr="0006329A">
        <w:rPr>
          <w:i/>
          <w:color w:val="000000" w:themeColor="text1"/>
        </w:rPr>
        <w:t>Gàmmu</w:t>
      </w:r>
      <w:r w:rsidRPr="0006329A">
        <w:rPr>
          <w:color w:val="000000" w:themeColor="text1"/>
        </w:rPr>
        <w:t xml:space="preserve"> of Ndiassane, and a week after will journey on to Pire. </w:t>
      </w:r>
    </w:p>
    <w:p w14:paraId="0F96161A" w14:textId="15A339E5"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lastRenderedPageBreak/>
        <w:t xml:space="preserve">After the death of El Hadji Malick Sy, his second son, Babacar Sy (1883–1957) succeeded him as the head of the Sūfī branch. As the first </w:t>
      </w:r>
      <w:r w:rsidRPr="0006329A">
        <w:rPr>
          <w:i/>
          <w:color w:val="000000" w:themeColor="text1"/>
        </w:rPr>
        <w:t>Khalifa General of the</w:t>
      </w:r>
      <w:r w:rsidRPr="0006329A">
        <w:rPr>
          <w:color w:val="000000" w:themeColor="text1"/>
        </w:rPr>
        <w:t xml:space="preserve"> </w:t>
      </w:r>
      <w:r w:rsidRPr="0006329A">
        <w:rPr>
          <w:i/>
          <w:color w:val="000000" w:themeColor="text1"/>
        </w:rPr>
        <w:t>Tijāniyya</w:t>
      </w:r>
      <w:r w:rsidRPr="0006329A">
        <w:rPr>
          <w:color w:val="000000" w:themeColor="text1"/>
        </w:rPr>
        <w:t xml:space="preserve">, Babacar Sy supervised the </w:t>
      </w:r>
      <w:r w:rsidRPr="0006329A">
        <w:rPr>
          <w:i/>
          <w:color w:val="000000" w:themeColor="text1"/>
        </w:rPr>
        <w:t xml:space="preserve">Gàmmu </w:t>
      </w:r>
      <w:r w:rsidRPr="0006329A">
        <w:rPr>
          <w:color w:val="000000" w:themeColor="text1"/>
        </w:rPr>
        <w:t xml:space="preserve">in tandem with his friend and brother-in-law El Hadji Seydou Nourou Tall (1863–1980). With the passing of the Khalifa in 1957, two </w:t>
      </w:r>
      <w:r w:rsidRPr="0006329A">
        <w:rPr>
          <w:i/>
          <w:color w:val="000000" w:themeColor="text1"/>
        </w:rPr>
        <w:t>Gàmmu</w:t>
      </w:r>
      <w:r w:rsidRPr="0006329A">
        <w:rPr>
          <w:color w:val="000000" w:themeColor="text1"/>
        </w:rPr>
        <w:t xml:space="preserve"> were organized in the city, one in the Great Mosque of Tivaouane by the deceased Khalifa’s half-brothers, their kinsmen, and followers, and another around the tomb of the Khalifa Babacar Sy, </w:t>
      </w:r>
      <w:r w:rsidR="00A35272" w:rsidRPr="0006329A">
        <w:rPr>
          <w:color w:val="000000" w:themeColor="text1"/>
        </w:rPr>
        <w:t>which originally served as</w:t>
      </w:r>
      <w:r w:rsidRPr="0006329A">
        <w:rPr>
          <w:color w:val="000000" w:themeColor="text1"/>
        </w:rPr>
        <w:t xml:space="preserve"> </w:t>
      </w:r>
      <w:r w:rsidR="00A35272" w:rsidRPr="0006329A">
        <w:rPr>
          <w:color w:val="000000" w:themeColor="text1"/>
        </w:rPr>
        <w:t>a</w:t>
      </w:r>
      <w:r w:rsidRPr="0006329A">
        <w:rPr>
          <w:color w:val="000000" w:themeColor="text1"/>
        </w:rPr>
        <w:t xml:space="preserve"> mausoleum before becoming a mosque. The division remains entrenched, despite attempts to reconcile the two factions by colonial administrators such as Pierre Auguste Michel Marie Lami (1909–1994), religious guides such as</w:t>
      </w:r>
      <w:r w:rsidRPr="0006329A">
        <w:rPr>
          <w:i/>
          <w:color w:val="000000" w:themeColor="text1"/>
        </w:rPr>
        <w:t xml:space="preserve"> Sëriñ</w:t>
      </w:r>
      <w:r w:rsidRPr="0006329A">
        <w:rPr>
          <w:color w:val="000000" w:themeColor="text1"/>
        </w:rPr>
        <w:t xml:space="preserve"> Bassirou Mbacké (1895–1966)—son of Cheikh Ahmadou Bamba and father of the current Khalifa General of the Murids—and traditional chiefs such as </w:t>
      </w:r>
      <w:r w:rsidRPr="0006329A">
        <w:rPr>
          <w:i/>
          <w:color w:val="000000" w:themeColor="text1"/>
        </w:rPr>
        <w:t>Jawriñ</w:t>
      </w:r>
      <w:r w:rsidRPr="0006329A">
        <w:rPr>
          <w:color w:val="000000" w:themeColor="text1"/>
        </w:rPr>
        <w:t xml:space="preserve"> Meïssa Mbaye Sall (c. 1860–1934). Even Premier Ahmad Bello (1910–1966) of Northern Nigeria, through his </w:t>
      </w:r>
      <w:proofErr w:type="gramStart"/>
      <w:r w:rsidRPr="0006329A">
        <w:rPr>
          <w:i/>
          <w:color w:val="000000" w:themeColor="text1"/>
        </w:rPr>
        <w:t>Jam</w:t>
      </w:r>
      <w:r w:rsidRPr="0006329A">
        <w:rPr>
          <w:color w:val="000000" w:themeColor="text1"/>
        </w:rPr>
        <w:t>‘</w:t>
      </w:r>
      <w:proofErr w:type="gramEnd"/>
      <w:r w:rsidRPr="0006329A">
        <w:rPr>
          <w:i/>
          <w:color w:val="000000" w:themeColor="text1"/>
        </w:rPr>
        <w:t>īyyat Nasr al-Islām,</w:t>
      </w:r>
      <w:r w:rsidRPr="0006329A">
        <w:rPr>
          <w:color w:val="000000" w:themeColor="text1"/>
        </w:rPr>
        <w:t xml:space="preserve"> made a trip to Tivaouane in 1966, aiming in vain to help foster a rapprochement. Serigne Cheikh affirms being the one who refused the holding of a single “official ceremony” in honor of Sarduna Sokoto.</w:t>
      </w:r>
      <w:r w:rsidRPr="0006329A">
        <w:rPr>
          <w:color w:val="000000" w:themeColor="text1"/>
          <w:vertAlign w:val="superscript"/>
        </w:rPr>
        <w:footnoteReference w:id="425"/>
      </w:r>
      <w:r w:rsidRPr="0006329A">
        <w:rPr>
          <w:color w:val="000000" w:themeColor="text1"/>
        </w:rPr>
        <w:t xml:space="preserve"> Today, there is just one “official ceremony” in Tivaouane, but still more than three nighttime religious events. The long history of the celebration in Tivaouane is beyond the scope of this study, but one should bear in mind that it is changing to </w:t>
      </w:r>
      <w:r w:rsidR="00A35272" w:rsidRPr="0006329A">
        <w:rPr>
          <w:color w:val="000000" w:themeColor="text1"/>
        </w:rPr>
        <w:t xml:space="preserve">better </w:t>
      </w:r>
      <w:r w:rsidRPr="0006329A">
        <w:rPr>
          <w:color w:val="000000" w:themeColor="text1"/>
        </w:rPr>
        <w:t>adapt to the needs of the pilgrims.</w:t>
      </w:r>
      <w:r w:rsidRPr="0006329A">
        <w:rPr>
          <w:color w:val="000000" w:themeColor="text1"/>
          <w:vertAlign w:val="superscript"/>
        </w:rPr>
        <w:footnoteReference w:id="426"/>
      </w:r>
    </w:p>
    <w:p w14:paraId="0F96161C" w14:textId="64FB1BC7" w:rsidR="00D936CB" w:rsidRPr="0006329A" w:rsidRDefault="00191EFF" w:rsidP="0006329A">
      <w:pPr>
        <w:spacing w:line="360" w:lineRule="auto"/>
        <w:ind w:firstLine="720"/>
        <w:jc w:val="both"/>
        <w:rPr>
          <w:color w:val="000000" w:themeColor="text1"/>
        </w:rPr>
      </w:pPr>
      <w:r w:rsidRPr="0006329A">
        <w:rPr>
          <w:color w:val="000000" w:themeColor="text1"/>
        </w:rPr>
        <w:t xml:space="preserve">From 2011 onward, a few days before the “official </w:t>
      </w:r>
      <w:r w:rsidRPr="0006329A">
        <w:rPr>
          <w:i/>
          <w:color w:val="000000" w:themeColor="text1"/>
        </w:rPr>
        <w:t>Gàmmu,</w:t>
      </w:r>
      <w:r w:rsidRPr="0006329A">
        <w:rPr>
          <w:color w:val="000000" w:themeColor="text1"/>
        </w:rPr>
        <w:t xml:space="preserve">” an international conference has been organized by famous Tijānī scholars. They invited religious leaders from other Sūfī orders, representatives of the Catholic Church, and imams and academics from different countries. This daytime event is followed by </w:t>
      </w:r>
      <w:r w:rsidR="00A35272" w:rsidRPr="0006329A">
        <w:rPr>
          <w:color w:val="000000" w:themeColor="text1"/>
        </w:rPr>
        <w:t>in the e</w:t>
      </w:r>
      <w:r w:rsidRPr="0006329A">
        <w:rPr>
          <w:color w:val="000000" w:themeColor="text1"/>
        </w:rPr>
        <w:t xml:space="preserve">vening </w:t>
      </w:r>
      <w:r w:rsidR="00A35272" w:rsidRPr="0006329A">
        <w:rPr>
          <w:color w:val="000000" w:themeColor="text1"/>
        </w:rPr>
        <w:t xml:space="preserve">by the </w:t>
      </w:r>
      <w:r w:rsidRPr="0006329A">
        <w:rPr>
          <w:i/>
          <w:color w:val="000000" w:themeColor="text1"/>
        </w:rPr>
        <w:t>Sounds and Lights Festival</w:t>
      </w:r>
      <w:r w:rsidRPr="0006329A">
        <w:rPr>
          <w:color w:val="000000" w:themeColor="text1"/>
        </w:rPr>
        <w:t xml:space="preserve"> or </w:t>
      </w:r>
      <w:r w:rsidRPr="0006329A">
        <w:rPr>
          <w:i/>
          <w:color w:val="000000" w:themeColor="text1"/>
        </w:rPr>
        <w:t>Festival Sons et Lumières</w:t>
      </w:r>
      <w:r w:rsidRPr="0006329A">
        <w:rPr>
          <w:color w:val="000000" w:themeColor="text1"/>
        </w:rPr>
        <w:t xml:space="preserve">, during which musicians act as vocalists </w:t>
      </w:r>
      <w:r w:rsidR="00A35272" w:rsidRPr="0006329A">
        <w:rPr>
          <w:color w:val="000000" w:themeColor="text1"/>
        </w:rPr>
        <w:t xml:space="preserve">since </w:t>
      </w:r>
      <w:r w:rsidRPr="0006329A">
        <w:rPr>
          <w:color w:val="000000" w:themeColor="text1"/>
        </w:rPr>
        <w:t xml:space="preserve">they do not use musical instruments. The play becomes then Islamically acceptable because it is decently performed. The </w:t>
      </w:r>
      <w:r w:rsidRPr="0006329A">
        <w:rPr>
          <w:i/>
          <w:color w:val="000000" w:themeColor="text1"/>
        </w:rPr>
        <w:t>Gàmmu</w:t>
      </w:r>
      <w:r w:rsidRPr="0006329A">
        <w:rPr>
          <w:color w:val="000000" w:themeColor="text1"/>
        </w:rPr>
        <w:t xml:space="preserve"> of 2018 was special in the sense that Murid performers of a Kurel of </w:t>
      </w:r>
      <w:r w:rsidRPr="0006329A">
        <w:rPr>
          <w:i/>
          <w:color w:val="000000" w:themeColor="text1"/>
        </w:rPr>
        <w:t>Hizbut Tarqiyya</w:t>
      </w:r>
      <w:r w:rsidRPr="0006329A">
        <w:rPr>
          <w:color w:val="000000" w:themeColor="text1"/>
        </w:rPr>
        <w:t xml:space="preserve"> were invited to sing the poem </w:t>
      </w:r>
      <w:r w:rsidRPr="0006329A">
        <w:rPr>
          <w:i/>
          <w:color w:val="000000" w:themeColor="text1"/>
        </w:rPr>
        <w:t xml:space="preserve">al-Burdah </w:t>
      </w:r>
      <w:r w:rsidRPr="0006329A">
        <w:rPr>
          <w:color w:val="000000" w:themeColor="text1"/>
        </w:rPr>
        <w:t xml:space="preserve">of the Egyptian </w:t>
      </w:r>
      <w:r w:rsidRPr="0006329A">
        <w:rPr>
          <w:i/>
          <w:color w:val="000000" w:themeColor="text1"/>
        </w:rPr>
        <w:t xml:space="preserve">Shādhīlī </w:t>
      </w:r>
      <w:r w:rsidRPr="0006329A">
        <w:rPr>
          <w:color w:val="000000" w:themeColor="text1"/>
        </w:rPr>
        <w:t>saint Muhammad ibn Sa‛id al-Būsīrī.</w:t>
      </w:r>
      <w:r w:rsidRPr="0006329A">
        <w:rPr>
          <w:color w:val="000000" w:themeColor="text1"/>
          <w:vertAlign w:val="superscript"/>
        </w:rPr>
        <w:footnoteReference w:id="427"/>
      </w:r>
      <w:r w:rsidRPr="0006329A">
        <w:rPr>
          <w:color w:val="000000" w:themeColor="text1"/>
        </w:rPr>
        <w:t xml:space="preserve"> The general public takes this poem as a </w:t>
      </w:r>
      <w:r w:rsidRPr="0006329A">
        <w:rPr>
          <w:i/>
          <w:color w:val="000000" w:themeColor="text1"/>
        </w:rPr>
        <w:t xml:space="preserve">Tijānī </w:t>
      </w:r>
      <w:r w:rsidRPr="0006329A">
        <w:rPr>
          <w:color w:val="000000" w:themeColor="text1"/>
        </w:rPr>
        <w:t xml:space="preserve">one attributed to El Hadji Malick Sy. The Catholic </w:t>
      </w:r>
      <w:r w:rsidRPr="0006329A">
        <w:rPr>
          <w:color w:val="000000" w:themeColor="text1"/>
        </w:rPr>
        <w:lastRenderedPageBreak/>
        <w:t xml:space="preserve">Church through the Choir founded by Julien Jouga performed a song on the founder of the </w:t>
      </w:r>
      <w:r w:rsidRPr="0006329A">
        <w:rPr>
          <w:i/>
          <w:color w:val="000000" w:themeColor="text1"/>
        </w:rPr>
        <w:t xml:space="preserve">Tijāniyya </w:t>
      </w:r>
      <w:r w:rsidRPr="0006329A">
        <w:rPr>
          <w:color w:val="000000" w:themeColor="text1"/>
        </w:rPr>
        <w:t>written by the Tijānī Caliph El Hadji Abdoul Aziz Sy (1904–1997). These two events represent the best Senegalese values of interreligious dialogue, Sūfī openness, and religious tolerance.</w:t>
      </w:r>
    </w:p>
    <w:p w14:paraId="0F96161D" w14:textId="77777777" w:rsidR="00D936CB" w:rsidRPr="0006329A" w:rsidRDefault="00D936CB" w:rsidP="0006329A">
      <w:pPr>
        <w:spacing w:line="360" w:lineRule="auto"/>
        <w:jc w:val="both"/>
        <w:rPr>
          <w:color w:val="000000" w:themeColor="text1"/>
        </w:rPr>
      </w:pPr>
    </w:p>
    <w:p w14:paraId="0F96161E" w14:textId="77777777" w:rsidR="00D936CB" w:rsidRPr="0006329A" w:rsidRDefault="00191EFF" w:rsidP="004A3341">
      <w:pPr>
        <w:spacing w:before="28" w:after="100" w:line="360" w:lineRule="auto"/>
        <w:jc w:val="center"/>
        <w:rPr>
          <w:color w:val="000000" w:themeColor="text1"/>
        </w:rPr>
      </w:pPr>
      <w:r w:rsidRPr="0006329A">
        <w:rPr>
          <w:noProof/>
          <w:color w:val="000000" w:themeColor="text1"/>
        </w:rPr>
        <w:drawing>
          <wp:inline distT="0" distB="0" distL="0" distR="0" wp14:anchorId="0F96188F" wp14:editId="0F961890">
            <wp:extent cx="3624263" cy="2362574"/>
            <wp:effectExtent l="0" t="0" r="0" b="0"/>
            <wp:docPr id="28" name="image12.png" descr="Picture1%20copy%202"/>
            <wp:cNvGraphicFramePr/>
            <a:graphic xmlns:a="http://schemas.openxmlformats.org/drawingml/2006/main">
              <a:graphicData uri="http://schemas.openxmlformats.org/drawingml/2006/picture">
                <pic:pic xmlns:pic="http://schemas.openxmlformats.org/drawingml/2006/picture">
                  <pic:nvPicPr>
                    <pic:cNvPr id="0" name="image12.png" descr="Picture1%20copy%202"/>
                    <pic:cNvPicPr preferRelativeResize="0"/>
                  </pic:nvPicPr>
                  <pic:blipFill>
                    <a:blip r:embed="rId26"/>
                    <a:srcRect/>
                    <a:stretch>
                      <a:fillRect/>
                    </a:stretch>
                  </pic:blipFill>
                  <pic:spPr>
                    <a:xfrm>
                      <a:off x="0" y="0"/>
                      <a:ext cx="3624263" cy="2362574"/>
                    </a:xfrm>
                    <a:prstGeom prst="rect">
                      <a:avLst/>
                    </a:prstGeom>
                    <a:ln/>
                  </pic:spPr>
                </pic:pic>
              </a:graphicData>
            </a:graphic>
          </wp:inline>
        </w:drawing>
      </w:r>
    </w:p>
    <w:p w14:paraId="0F96161F" w14:textId="77777777" w:rsidR="00D936CB" w:rsidRPr="0006329A" w:rsidRDefault="00191EFF" w:rsidP="004A3341">
      <w:pPr>
        <w:spacing w:before="20" w:after="100" w:line="360" w:lineRule="auto"/>
        <w:jc w:val="center"/>
        <w:rPr>
          <w:b/>
          <w:color w:val="000000" w:themeColor="text1"/>
        </w:rPr>
      </w:pPr>
      <w:r w:rsidRPr="0006329A">
        <w:rPr>
          <w:b/>
          <w:color w:val="000000" w:themeColor="text1"/>
        </w:rPr>
        <w:t xml:space="preserve">Photo 1: The Religious Holiday: </w:t>
      </w:r>
      <w:r w:rsidRPr="0006329A">
        <w:rPr>
          <w:b/>
          <w:i/>
          <w:color w:val="000000" w:themeColor="text1"/>
        </w:rPr>
        <w:t xml:space="preserve">Hizbut Tarqiyya </w:t>
      </w:r>
      <w:r w:rsidRPr="0006329A">
        <w:rPr>
          <w:b/>
          <w:color w:val="000000" w:themeColor="text1"/>
        </w:rPr>
        <w:t xml:space="preserve">(rear stage), the Julien Jouga Choir (middle), and the </w:t>
      </w:r>
      <w:r w:rsidRPr="0006329A">
        <w:rPr>
          <w:b/>
          <w:i/>
          <w:color w:val="000000" w:themeColor="text1"/>
        </w:rPr>
        <w:t>Tijānī</w:t>
      </w:r>
      <w:r w:rsidRPr="0006329A">
        <w:rPr>
          <w:b/>
          <w:color w:val="000000" w:themeColor="text1"/>
        </w:rPr>
        <w:t xml:space="preserve"> performers (front).</w:t>
      </w:r>
    </w:p>
    <w:p w14:paraId="0F961620" w14:textId="77777777" w:rsidR="00D936CB" w:rsidRPr="0006329A" w:rsidRDefault="00D936CB" w:rsidP="0006329A">
      <w:pPr>
        <w:spacing w:before="20" w:after="100" w:line="360" w:lineRule="auto"/>
        <w:jc w:val="both"/>
        <w:rPr>
          <w:b/>
          <w:color w:val="000000" w:themeColor="text1"/>
        </w:rPr>
      </w:pPr>
    </w:p>
    <w:p w14:paraId="0F961621" w14:textId="6A0117F5" w:rsidR="00D936CB" w:rsidRPr="0006329A" w:rsidRDefault="00191EFF" w:rsidP="0006329A">
      <w:pPr>
        <w:spacing w:before="20" w:after="100" w:line="360" w:lineRule="auto"/>
        <w:ind w:firstLine="720"/>
        <w:jc w:val="both"/>
        <w:rPr>
          <w:b/>
          <w:color w:val="000000" w:themeColor="text1"/>
        </w:rPr>
      </w:pPr>
      <w:r w:rsidRPr="0006329A">
        <w:rPr>
          <w:color w:val="000000" w:themeColor="text1"/>
        </w:rPr>
        <w:t xml:space="preserve">Currently, there is just one “official ceremony” in Tivaouane, which is the one that is held during the daytime, as it was historically for the first Sūfī </w:t>
      </w:r>
      <w:r w:rsidRPr="0006329A">
        <w:rPr>
          <w:i/>
          <w:color w:val="000000" w:themeColor="text1"/>
        </w:rPr>
        <w:t xml:space="preserve">Mawālīd </w:t>
      </w:r>
      <w:r w:rsidRPr="0006329A">
        <w:rPr>
          <w:color w:val="000000" w:themeColor="text1"/>
        </w:rPr>
        <w:t xml:space="preserve">in Cairo. In Tivaouane, this ceremony was traditionally held under a tent and tribune erected near the central mosques, with a sound system set up for the occasion; nowadays, it takes place in a modern amphitheater. It is the fifth Khalifa General of </w:t>
      </w:r>
      <w:r w:rsidRPr="0006329A">
        <w:rPr>
          <w:i/>
          <w:color w:val="000000" w:themeColor="text1"/>
        </w:rPr>
        <w:t>Tijāniyya</w:t>
      </w:r>
      <w:r w:rsidRPr="0006329A">
        <w:rPr>
          <w:color w:val="000000" w:themeColor="text1"/>
        </w:rPr>
        <w:t xml:space="preserve">, Serigne Abdoul Aziz Sy “Junior” (1928–2017) who started to build a conference room for the “official ceremony”. President Macky Sall contributed to the project </w:t>
      </w:r>
      <w:r w:rsidR="00A35272" w:rsidRPr="0006329A">
        <w:rPr>
          <w:color w:val="000000" w:themeColor="text1"/>
        </w:rPr>
        <w:t xml:space="preserve">by investing billions of francs CFA in Tivaouane to </w:t>
      </w:r>
      <w:r w:rsidRPr="0006329A">
        <w:rPr>
          <w:color w:val="000000" w:themeColor="text1"/>
        </w:rPr>
        <w:t>extend</w:t>
      </w:r>
      <w:r w:rsidR="00A35272" w:rsidRPr="0006329A">
        <w:rPr>
          <w:color w:val="000000" w:themeColor="text1"/>
        </w:rPr>
        <w:t xml:space="preserve"> it </w:t>
      </w:r>
      <w:r w:rsidRPr="0006329A">
        <w:rPr>
          <w:color w:val="000000" w:themeColor="text1"/>
        </w:rPr>
        <w:t xml:space="preserve">into a complex site comprising a hotel, a library, and more venues for visitors. The day of the annual </w:t>
      </w:r>
      <w:r w:rsidRPr="0006329A">
        <w:rPr>
          <w:i/>
          <w:color w:val="000000" w:themeColor="text1"/>
        </w:rPr>
        <w:t>Gàmmu</w:t>
      </w:r>
      <w:r w:rsidRPr="0006329A">
        <w:rPr>
          <w:color w:val="000000" w:themeColor="text1"/>
        </w:rPr>
        <w:t xml:space="preserve">, the government sends a delegation from Dakar with the most important ministers and directors of the State institutions and agencies, under the auspices of the minister of the Interior, who represents the President. For the </w:t>
      </w:r>
      <w:r w:rsidRPr="0006329A">
        <w:rPr>
          <w:i/>
          <w:color w:val="000000" w:themeColor="text1"/>
        </w:rPr>
        <w:t>Gàmmu</w:t>
      </w:r>
      <w:r w:rsidRPr="0006329A">
        <w:rPr>
          <w:color w:val="000000" w:themeColor="text1"/>
        </w:rPr>
        <w:t xml:space="preserve"> of 2018, both the President of Senegal and his ministers adopted </w:t>
      </w:r>
      <w:r w:rsidRPr="0006329A">
        <w:rPr>
          <w:i/>
          <w:color w:val="000000" w:themeColor="text1"/>
        </w:rPr>
        <w:t>parrhesiastic discourses</w:t>
      </w:r>
      <w:r w:rsidRPr="0006329A">
        <w:rPr>
          <w:color w:val="000000" w:themeColor="text1"/>
        </w:rPr>
        <w:t xml:space="preserve">, in which they directly or indirectly solicited vote consigns or political </w:t>
      </w:r>
      <w:r w:rsidRPr="0006329A">
        <w:rPr>
          <w:color w:val="000000" w:themeColor="text1"/>
        </w:rPr>
        <w:lastRenderedPageBreak/>
        <w:t>support from religious leaders, mainly the KGT. This demonstrates the dependence of politicians on local religious leaders for their future elections or nominations.</w:t>
      </w:r>
    </w:p>
    <w:p w14:paraId="0F961622" w14:textId="77777777" w:rsidR="00D936CB" w:rsidRPr="0006329A" w:rsidRDefault="00191EFF" w:rsidP="004A3341">
      <w:pPr>
        <w:spacing w:before="28" w:after="100" w:line="360" w:lineRule="auto"/>
        <w:jc w:val="center"/>
        <w:rPr>
          <w:color w:val="000000" w:themeColor="text1"/>
        </w:rPr>
      </w:pPr>
      <w:r w:rsidRPr="0006329A">
        <w:rPr>
          <w:noProof/>
          <w:color w:val="000000" w:themeColor="text1"/>
        </w:rPr>
        <w:drawing>
          <wp:inline distT="0" distB="0" distL="0" distR="0" wp14:anchorId="0F961891" wp14:editId="0F961892">
            <wp:extent cx="2871788" cy="1771954"/>
            <wp:effectExtent l="0" t="0" r="0" b="0"/>
            <wp:docPr id="15" name="image14.png" descr="Picture1%20copy%203"/>
            <wp:cNvGraphicFramePr/>
            <a:graphic xmlns:a="http://schemas.openxmlformats.org/drawingml/2006/main">
              <a:graphicData uri="http://schemas.openxmlformats.org/drawingml/2006/picture">
                <pic:pic xmlns:pic="http://schemas.openxmlformats.org/drawingml/2006/picture">
                  <pic:nvPicPr>
                    <pic:cNvPr id="0" name="image14.png" descr="Picture1%20copy%203"/>
                    <pic:cNvPicPr preferRelativeResize="0"/>
                  </pic:nvPicPr>
                  <pic:blipFill>
                    <a:blip r:embed="rId27"/>
                    <a:srcRect/>
                    <a:stretch>
                      <a:fillRect/>
                    </a:stretch>
                  </pic:blipFill>
                  <pic:spPr>
                    <a:xfrm>
                      <a:off x="0" y="0"/>
                      <a:ext cx="2871788" cy="1771954"/>
                    </a:xfrm>
                    <a:prstGeom prst="rect">
                      <a:avLst/>
                    </a:prstGeom>
                    <a:ln/>
                  </pic:spPr>
                </pic:pic>
              </a:graphicData>
            </a:graphic>
          </wp:inline>
        </w:drawing>
      </w:r>
    </w:p>
    <w:p w14:paraId="0F961623" w14:textId="77777777" w:rsidR="00D936CB" w:rsidRPr="0006329A" w:rsidRDefault="00191EFF" w:rsidP="00703C8B">
      <w:pPr>
        <w:spacing w:before="28" w:after="100" w:line="360" w:lineRule="auto"/>
        <w:ind w:left="1440" w:firstLine="720"/>
        <w:jc w:val="both"/>
        <w:rPr>
          <w:b/>
          <w:color w:val="000000" w:themeColor="text1"/>
        </w:rPr>
      </w:pPr>
      <w:r w:rsidRPr="0006329A">
        <w:rPr>
          <w:b/>
          <w:color w:val="000000" w:themeColor="text1"/>
        </w:rPr>
        <w:t>Photo 2: The Official Ceremony in a Conference Room</w:t>
      </w:r>
    </w:p>
    <w:p w14:paraId="0F961624" w14:textId="77777777" w:rsidR="00D936CB" w:rsidRPr="0006329A" w:rsidRDefault="00191EFF" w:rsidP="004A3341">
      <w:pPr>
        <w:spacing w:before="28" w:after="100" w:line="360" w:lineRule="auto"/>
        <w:jc w:val="center"/>
        <w:rPr>
          <w:color w:val="000000" w:themeColor="text1"/>
        </w:rPr>
      </w:pPr>
      <w:r w:rsidRPr="0006329A">
        <w:rPr>
          <w:noProof/>
          <w:color w:val="000000" w:themeColor="text1"/>
        </w:rPr>
        <w:drawing>
          <wp:inline distT="0" distB="0" distL="0" distR="0" wp14:anchorId="0F961893" wp14:editId="0F961894">
            <wp:extent cx="2818442" cy="1776413"/>
            <wp:effectExtent l="0" t="0" r="0" b="0"/>
            <wp:docPr id="16" name="image2.png" descr="Picture1%20copy%204"/>
            <wp:cNvGraphicFramePr/>
            <a:graphic xmlns:a="http://schemas.openxmlformats.org/drawingml/2006/main">
              <a:graphicData uri="http://schemas.openxmlformats.org/drawingml/2006/picture">
                <pic:pic xmlns:pic="http://schemas.openxmlformats.org/drawingml/2006/picture">
                  <pic:nvPicPr>
                    <pic:cNvPr id="0" name="image2.png" descr="Picture1%20copy%204"/>
                    <pic:cNvPicPr preferRelativeResize="0"/>
                  </pic:nvPicPr>
                  <pic:blipFill>
                    <a:blip r:embed="rId28"/>
                    <a:srcRect/>
                    <a:stretch>
                      <a:fillRect/>
                    </a:stretch>
                  </pic:blipFill>
                  <pic:spPr>
                    <a:xfrm>
                      <a:off x="0" y="0"/>
                      <a:ext cx="2818442" cy="1776413"/>
                    </a:xfrm>
                    <a:prstGeom prst="rect">
                      <a:avLst/>
                    </a:prstGeom>
                    <a:ln/>
                  </pic:spPr>
                </pic:pic>
              </a:graphicData>
            </a:graphic>
          </wp:inline>
        </w:drawing>
      </w:r>
    </w:p>
    <w:p w14:paraId="0F961625" w14:textId="77777777" w:rsidR="00D936CB" w:rsidRPr="0006329A" w:rsidRDefault="00191EFF" w:rsidP="00703C8B">
      <w:pPr>
        <w:spacing w:before="28" w:after="100" w:line="360" w:lineRule="auto"/>
        <w:ind w:left="1440" w:firstLine="720"/>
        <w:jc w:val="both"/>
        <w:rPr>
          <w:b/>
          <w:color w:val="000000" w:themeColor="text1"/>
        </w:rPr>
      </w:pPr>
      <w:r w:rsidRPr="0006329A">
        <w:rPr>
          <w:b/>
          <w:color w:val="000000" w:themeColor="text1"/>
        </w:rPr>
        <w:t>Photo 3: Moroccan Delegation and the Arabic Translators</w:t>
      </w:r>
    </w:p>
    <w:p w14:paraId="0F961626" w14:textId="77777777" w:rsidR="00D936CB" w:rsidRPr="0006329A" w:rsidRDefault="00191EFF" w:rsidP="004A3341">
      <w:pPr>
        <w:spacing w:before="28" w:after="100" w:line="360" w:lineRule="auto"/>
        <w:jc w:val="center"/>
        <w:rPr>
          <w:color w:val="000000" w:themeColor="text1"/>
        </w:rPr>
      </w:pPr>
      <w:r w:rsidRPr="0006329A">
        <w:rPr>
          <w:noProof/>
          <w:color w:val="000000" w:themeColor="text1"/>
        </w:rPr>
        <w:drawing>
          <wp:inline distT="0" distB="0" distL="0" distR="0" wp14:anchorId="0F961895" wp14:editId="0F961896">
            <wp:extent cx="2819400" cy="1800225"/>
            <wp:effectExtent l="0" t="0" r="0" b="0"/>
            <wp:docPr id="17" name="image5.png" descr="Picture1%20copy%205"/>
            <wp:cNvGraphicFramePr/>
            <a:graphic xmlns:a="http://schemas.openxmlformats.org/drawingml/2006/main">
              <a:graphicData uri="http://schemas.openxmlformats.org/drawingml/2006/picture">
                <pic:pic xmlns:pic="http://schemas.openxmlformats.org/drawingml/2006/picture">
                  <pic:nvPicPr>
                    <pic:cNvPr id="0" name="image5.png" descr="Picture1%20copy%205"/>
                    <pic:cNvPicPr preferRelativeResize="0"/>
                  </pic:nvPicPr>
                  <pic:blipFill>
                    <a:blip r:embed="rId29"/>
                    <a:srcRect/>
                    <a:stretch>
                      <a:fillRect/>
                    </a:stretch>
                  </pic:blipFill>
                  <pic:spPr>
                    <a:xfrm>
                      <a:off x="0" y="0"/>
                      <a:ext cx="2819400" cy="1800225"/>
                    </a:xfrm>
                    <a:prstGeom prst="rect">
                      <a:avLst/>
                    </a:prstGeom>
                    <a:ln/>
                  </pic:spPr>
                </pic:pic>
              </a:graphicData>
            </a:graphic>
          </wp:inline>
        </w:drawing>
      </w:r>
    </w:p>
    <w:p w14:paraId="0F961627" w14:textId="77777777" w:rsidR="00D936CB" w:rsidRPr="0006329A" w:rsidRDefault="00191EFF" w:rsidP="00703C8B">
      <w:pPr>
        <w:spacing w:before="28" w:after="100" w:line="360" w:lineRule="auto"/>
        <w:ind w:left="1440" w:firstLine="720"/>
        <w:jc w:val="both"/>
        <w:rPr>
          <w:b/>
          <w:color w:val="000000" w:themeColor="text1"/>
        </w:rPr>
      </w:pPr>
      <w:r w:rsidRPr="0006329A">
        <w:rPr>
          <w:b/>
          <w:color w:val="000000" w:themeColor="text1"/>
        </w:rPr>
        <w:t xml:space="preserve">Photo 4: Chinese Official’s entrance into the </w:t>
      </w:r>
      <w:r w:rsidRPr="0006329A">
        <w:rPr>
          <w:b/>
          <w:i/>
          <w:color w:val="000000" w:themeColor="text1"/>
        </w:rPr>
        <w:t>Gàmmu</w:t>
      </w:r>
      <w:r w:rsidRPr="0006329A">
        <w:rPr>
          <w:b/>
          <w:color w:val="000000" w:themeColor="text1"/>
        </w:rPr>
        <w:t xml:space="preserve"> </w:t>
      </w:r>
    </w:p>
    <w:p w14:paraId="0F961628" w14:textId="77777777" w:rsidR="00D936CB" w:rsidRPr="0006329A" w:rsidRDefault="00D936CB" w:rsidP="00703C8B">
      <w:pPr>
        <w:spacing w:before="20" w:after="100" w:line="360" w:lineRule="auto"/>
        <w:jc w:val="both"/>
        <w:rPr>
          <w:b/>
          <w:color w:val="000000" w:themeColor="text1"/>
        </w:rPr>
      </w:pPr>
    </w:p>
    <w:p w14:paraId="0F961629" w14:textId="273E5DD3" w:rsidR="00D936CB" w:rsidRPr="0006329A" w:rsidRDefault="00191EFF" w:rsidP="0006329A">
      <w:pPr>
        <w:spacing w:line="360" w:lineRule="auto"/>
        <w:ind w:firstLine="720"/>
        <w:jc w:val="both"/>
        <w:rPr>
          <w:color w:val="000000" w:themeColor="text1"/>
        </w:rPr>
      </w:pPr>
      <w:r w:rsidRPr="0006329A">
        <w:rPr>
          <w:color w:val="000000" w:themeColor="text1"/>
        </w:rPr>
        <w:t>Also</w:t>
      </w:r>
      <w:r w:rsidR="00A35272" w:rsidRPr="0006329A">
        <w:rPr>
          <w:color w:val="000000" w:themeColor="text1"/>
        </w:rPr>
        <w:t xml:space="preserve"> present are</w:t>
      </w:r>
      <w:r w:rsidRPr="0006329A">
        <w:rPr>
          <w:color w:val="000000" w:themeColor="text1"/>
        </w:rPr>
        <w:t xml:space="preserve"> representatives of NGOs and delegations from other African countries. For example, the minister of the Waqft and Religious Affairs</w:t>
      </w:r>
      <w:r w:rsidRPr="0006329A">
        <w:rPr>
          <w:i/>
          <w:color w:val="000000" w:themeColor="text1"/>
        </w:rPr>
        <w:t xml:space="preserve"> </w:t>
      </w:r>
      <w:r w:rsidRPr="0006329A">
        <w:rPr>
          <w:color w:val="000000" w:themeColor="text1"/>
        </w:rPr>
        <w:t xml:space="preserve">of Morocco or his Cabinet director </w:t>
      </w:r>
      <w:r w:rsidRPr="0006329A">
        <w:rPr>
          <w:color w:val="000000" w:themeColor="text1"/>
        </w:rPr>
        <w:lastRenderedPageBreak/>
        <w:t xml:space="preserve">is sent to Tivaouane by King Muhammad VI. The Moroccan minister or the Cabinet director will talk about diplomatic relationships between the two countries and the possible ways to strengthen them. The </w:t>
      </w:r>
      <w:r w:rsidRPr="0006329A">
        <w:rPr>
          <w:i/>
          <w:color w:val="000000" w:themeColor="text1"/>
        </w:rPr>
        <w:t>Gàmmu</w:t>
      </w:r>
      <w:r w:rsidRPr="0006329A">
        <w:rPr>
          <w:color w:val="000000" w:themeColor="text1"/>
        </w:rPr>
        <w:t xml:space="preserve"> is the best occasion for politicians and numerous political party leaders to show their interest in maraboutic affairs. The state contributes to the organization of the event, and the President himself, following a colonial tradition, is expected to </w:t>
      </w:r>
      <w:r w:rsidR="00050163" w:rsidRPr="0006329A">
        <w:rPr>
          <w:color w:val="000000" w:themeColor="text1"/>
        </w:rPr>
        <w:t>arrive</w:t>
      </w:r>
      <w:r w:rsidRPr="0006329A">
        <w:rPr>
          <w:color w:val="000000" w:themeColor="text1"/>
        </w:rPr>
        <w:t xml:space="preserve"> to Tivaouane one or two days before the celebration, to meet with marabouts or to visit their ancestors’ shrines. The official Senegalese television and radio entity (RTS) broadcasts the event live, as do private televisions and websites, making the ceremonies accessible to international audiences.</w:t>
      </w:r>
    </w:p>
    <w:p w14:paraId="0F96162B" w14:textId="4D0B863F" w:rsidR="00D936CB" w:rsidRPr="0006329A" w:rsidRDefault="00191EFF" w:rsidP="00703C8B">
      <w:pPr>
        <w:spacing w:line="360" w:lineRule="auto"/>
        <w:ind w:firstLine="720"/>
        <w:jc w:val="both"/>
        <w:rPr>
          <w:color w:val="000000" w:themeColor="text1"/>
        </w:rPr>
      </w:pPr>
      <w:r w:rsidRPr="0006329A">
        <w:rPr>
          <w:color w:val="000000" w:themeColor="text1"/>
        </w:rPr>
        <w:t>The most famous griot in Senegal, El Hadji Mansour Mbaye and recently his nephew Abdoul Aziz Mbaye, welcome</w:t>
      </w:r>
      <w:r w:rsidR="00050163" w:rsidRPr="0006329A">
        <w:rPr>
          <w:color w:val="000000" w:themeColor="text1"/>
        </w:rPr>
        <w:t>s</w:t>
      </w:r>
      <w:r w:rsidRPr="0006329A">
        <w:rPr>
          <w:color w:val="000000" w:themeColor="text1"/>
        </w:rPr>
        <w:t xml:space="preserve"> the official guests and outline</w:t>
      </w:r>
      <w:r w:rsidR="00050163" w:rsidRPr="0006329A">
        <w:rPr>
          <w:color w:val="000000" w:themeColor="text1"/>
        </w:rPr>
        <w:t>s</w:t>
      </w:r>
      <w:r w:rsidRPr="0006329A">
        <w:rPr>
          <w:color w:val="000000" w:themeColor="text1"/>
        </w:rPr>
        <w:t xml:space="preserve"> the procedures for the ceremony. A designated speaker introduces the ministerial delegation, heads of other delegations, and foreign ambassadors who have journeyed to Tivaouane. The audience is composed of both men and women of diverse classes and ages. One qualified person will translate speeches from Arabic to Wolof and vice versa with the help of distributed headphones. The spokesperson of the Sy family gives a speech on the theme and patterns of the </w:t>
      </w:r>
      <w:r w:rsidRPr="0006329A">
        <w:rPr>
          <w:i/>
          <w:color w:val="000000" w:themeColor="text1"/>
        </w:rPr>
        <w:t>Gàmmu</w:t>
      </w:r>
      <w:r w:rsidRPr="0006329A">
        <w:rPr>
          <w:color w:val="000000" w:themeColor="text1"/>
        </w:rPr>
        <w:t xml:space="preserve">, or a designated person will read the one from the Khalifa General of </w:t>
      </w:r>
      <w:r w:rsidRPr="0006329A">
        <w:rPr>
          <w:i/>
          <w:color w:val="000000" w:themeColor="text1"/>
        </w:rPr>
        <w:t>Tijāniyya</w:t>
      </w:r>
      <w:r w:rsidRPr="0006329A">
        <w:rPr>
          <w:color w:val="000000" w:themeColor="text1"/>
        </w:rPr>
        <w:t xml:space="preserve">. He will also </w:t>
      </w:r>
      <w:r w:rsidR="00050163" w:rsidRPr="0006329A">
        <w:rPr>
          <w:color w:val="000000" w:themeColor="text1"/>
        </w:rPr>
        <w:t xml:space="preserve">discuss </w:t>
      </w:r>
      <w:r w:rsidRPr="0006329A">
        <w:rPr>
          <w:color w:val="000000" w:themeColor="text1"/>
        </w:rPr>
        <w:t xml:space="preserve">socio-political issues and ask the government to support the populace. In return, the marabout asks his followers to support the government’s platforms, for example on the “modernization of </w:t>
      </w:r>
      <w:r w:rsidRPr="0006329A">
        <w:rPr>
          <w:i/>
          <w:color w:val="000000" w:themeColor="text1"/>
        </w:rPr>
        <w:t>Qur’ānic</w:t>
      </w:r>
      <w:r w:rsidRPr="0006329A">
        <w:rPr>
          <w:color w:val="000000" w:themeColor="text1"/>
        </w:rPr>
        <w:t xml:space="preserve"> schools,” the “United Nations Millennium Development Goals,” “crisis in moral values in the country,” or during the </w:t>
      </w:r>
      <w:r w:rsidRPr="0006329A">
        <w:rPr>
          <w:i/>
          <w:color w:val="000000" w:themeColor="text1"/>
        </w:rPr>
        <w:t>Gàmmu</w:t>
      </w:r>
      <w:r w:rsidRPr="0006329A">
        <w:rPr>
          <w:color w:val="000000" w:themeColor="text1"/>
        </w:rPr>
        <w:t xml:space="preserve"> of February 2013, in fighting against global terrorism, especially with the political turmoil in Northern Mali at the time. Finally, the Khalifa (or his representative) blesses the delegations and prays for the pilgrims. If a family member of Shaykh Ahmad al-Tijānī is in the audience, the Khalifa will honor him by asking his praises for the community. </w:t>
      </w:r>
    </w:p>
    <w:p w14:paraId="0F96162D" w14:textId="77777777" w:rsidR="00D936CB" w:rsidRPr="0006329A" w:rsidRDefault="00191EFF" w:rsidP="0006329A">
      <w:pPr>
        <w:spacing w:line="360" w:lineRule="auto"/>
        <w:ind w:firstLine="720"/>
        <w:jc w:val="both"/>
        <w:rPr>
          <w:color w:val="000000" w:themeColor="text1"/>
          <w:vertAlign w:val="superscript"/>
        </w:rPr>
      </w:pPr>
      <w:r w:rsidRPr="0006329A">
        <w:rPr>
          <w:color w:val="000000" w:themeColor="text1"/>
        </w:rPr>
        <w:t xml:space="preserve">In summary, this ‘official ceremony’ is a nod to the Senegalese secular society. Politicians and the common Senegalese do not reject religion in the public sphere, but instead they work with it to encourage a better understanding of civic and democratic values. In the end, the “official ceremony” of the </w:t>
      </w:r>
      <w:r w:rsidRPr="0006329A">
        <w:rPr>
          <w:i/>
          <w:color w:val="000000" w:themeColor="text1"/>
        </w:rPr>
        <w:t>Gàmmu</w:t>
      </w:r>
      <w:r w:rsidRPr="0006329A">
        <w:rPr>
          <w:color w:val="000000" w:themeColor="text1"/>
        </w:rPr>
        <w:t xml:space="preserve"> shows that there is not a clear-cut line between the secular and the religious in Senegal. Here, political strategies are deployed to win over the community and its followers. State donations to religious communities can only be understood as bids for support for the President’s political party from followers of a marabout. Like other forms of gift-giving, </w:t>
      </w:r>
      <w:r w:rsidRPr="0006329A">
        <w:rPr>
          <w:i/>
          <w:color w:val="000000" w:themeColor="text1"/>
        </w:rPr>
        <w:t>Gàmmu</w:t>
      </w:r>
      <w:r w:rsidRPr="0006329A">
        <w:rPr>
          <w:color w:val="000000" w:themeColor="text1"/>
        </w:rPr>
        <w:t xml:space="preserve"> was based on the underlying concept of reciprocity. Originally, the ultimate recipient was </w:t>
      </w:r>
      <w:r w:rsidRPr="0006329A">
        <w:rPr>
          <w:color w:val="000000" w:themeColor="text1"/>
        </w:rPr>
        <w:lastRenderedPageBreak/>
        <w:t xml:space="preserve">God and the benefaction from His blessings for personal salvation in the next world. But political donations and gifts before and during the </w:t>
      </w:r>
      <w:r w:rsidRPr="0006329A">
        <w:rPr>
          <w:i/>
          <w:color w:val="000000" w:themeColor="text1"/>
        </w:rPr>
        <w:t>Gàmmu</w:t>
      </w:r>
      <w:r w:rsidRPr="0006329A">
        <w:rPr>
          <w:color w:val="000000" w:themeColor="text1"/>
        </w:rPr>
        <w:t xml:space="preserve"> were intended to be rewarded in this world. Derrida has pointed out the problem of gift-giving is that if the gift is motivated by the expectation of its being returned, it is no longer a gift but a debt.</w:t>
      </w:r>
      <w:r w:rsidRPr="0006329A">
        <w:rPr>
          <w:color w:val="000000" w:themeColor="text1"/>
          <w:vertAlign w:val="superscript"/>
        </w:rPr>
        <w:footnoteReference w:id="428"/>
      </w:r>
      <w:r w:rsidRPr="0006329A">
        <w:rPr>
          <w:color w:val="000000" w:themeColor="text1"/>
        </w:rPr>
        <w:t xml:space="preserve">  Derrida suggests that “the truth of giving depends on the representation of not only the one giving but also the one receiving.”</w:t>
      </w:r>
      <w:r w:rsidRPr="0006329A">
        <w:rPr>
          <w:color w:val="000000" w:themeColor="text1"/>
          <w:vertAlign w:val="superscript"/>
        </w:rPr>
        <w:footnoteReference w:id="429"/>
      </w:r>
      <w:r w:rsidRPr="0006329A">
        <w:rPr>
          <w:color w:val="000000" w:themeColor="text1"/>
        </w:rPr>
        <w:t xml:space="preserve"> Politicians’ gifts during the </w:t>
      </w:r>
      <w:r w:rsidRPr="0006329A">
        <w:rPr>
          <w:i/>
          <w:color w:val="000000" w:themeColor="text1"/>
        </w:rPr>
        <w:t>Gàmmu</w:t>
      </w:r>
      <w:r w:rsidRPr="0006329A">
        <w:rPr>
          <w:color w:val="000000" w:themeColor="text1"/>
        </w:rPr>
        <w:t xml:space="preserve"> are not delayed indefinitely, but rather are intended to be repaid shortly before an election term. Derrida’s idea of gifts echoes well with El Hadji Malick Sy’s viewpoint that a gift in the form of </w:t>
      </w:r>
      <w:r w:rsidRPr="0006329A">
        <w:rPr>
          <w:i/>
          <w:color w:val="000000" w:themeColor="text1"/>
        </w:rPr>
        <w:t>hadiya</w:t>
      </w:r>
      <w:r w:rsidRPr="0006329A">
        <w:rPr>
          <w:color w:val="000000" w:themeColor="text1"/>
        </w:rPr>
        <w:t xml:space="preserve"> is no longer a gift, but rather it becomes an act of donation to corrupt religious leaders (</w:t>
      </w:r>
      <w:r w:rsidRPr="0006329A">
        <w:rPr>
          <w:i/>
          <w:color w:val="000000" w:themeColor="text1"/>
        </w:rPr>
        <w:t xml:space="preserve">rushwa </w:t>
      </w:r>
      <w:r w:rsidRPr="0006329A">
        <w:rPr>
          <w:color w:val="000000" w:themeColor="text1"/>
        </w:rPr>
        <w:t>in Arabic</w:t>
      </w:r>
      <w:r w:rsidRPr="0006329A">
        <w:rPr>
          <w:i/>
          <w:color w:val="000000" w:themeColor="text1"/>
        </w:rPr>
        <w:t xml:space="preserve"> </w:t>
      </w:r>
      <w:r w:rsidRPr="0006329A">
        <w:rPr>
          <w:color w:val="000000" w:themeColor="text1"/>
        </w:rPr>
        <w:t xml:space="preserve">or </w:t>
      </w:r>
      <w:r w:rsidRPr="0006329A">
        <w:rPr>
          <w:i/>
          <w:color w:val="000000" w:themeColor="text1"/>
        </w:rPr>
        <w:t>ger</w:t>
      </w:r>
      <w:r w:rsidRPr="0006329A">
        <w:rPr>
          <w:color w:val="000000" w:themeColor="text1"/>
        </w:rPr>
        <w:t xml:space="preserve"> in Wolof). For Sy, a gift should neither be preceded nor followed by demand, complaint, or an underlying message.</w:t>
      </w:r>
      <w:r w:rsidRPr="0006329A">
        <w:rPr>
          <w:color w:val="000000" w:themeColor="text1"/>
          <w:vertAlign w:val="superscript"/>
        </w:rPr>
        <w:footnoteReference w:id="430"/>
      </w:r>
    </w:p>
    <w:p w14:paraId="0F96162F"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Ten days preceding the </w:t>
      </w:r>
      <w:r w:rsidRPr="0006329A">
        <w:rPr>
          <w:i/>
          <w:color w:val="000000" w:themeColor="text1"/>
        </w:rPr>
        <w:t>Annual Gàmmu</w:t>
      </w:r>
      <w:r w:rsidRPr="0006329A">
        <w:rPr>
          <w:color w:val="000000" w:themeColor="text1"/>
        </w:rPr>
        <w:t xml:space="preserve">, disciples hold the ceremony of the </w:t>
      </w:r>
      <w:r w:rsidRPr="0006329A">
        <w:rPr>
          <w:i/>
          <w:color w:val="000000" w:themeColor="text1"/>
        </w:rPr>
        <w:t>Bourde</w:t>
      </w:r>
      <w:r w:rsidRPr="0006329A">
        <w:rPr>
          <w:color w:val="000000" w:themeColor="text1"/>
        </w:rPr>
        <w:t xml:space="preserve">. Performers sing the poem </w:t>
      </w:r>
      <w:r w:rsidRPr="0006329A">
        <w:rPr>
          <w:i/>
          <w:color w:val="000000" w:themeColor="text1"/>
        </w:rPr>
        <w:t xml:space="preserve">al-Burdah </w:t>
      </w:r>
      <w:r w:rsidRPr="0006329A">
        <w:rPr>
          <w:color w:val="000000" w:themeColor="text1"/>
        </w:rPr>
        <w:t xml:space="preserve">of al-Būsīrī. They recite one chapter a day for ten days and rest on the eleventh, before starting the </w:t>
      </w:r>
      <w:r w:rsidRPr="0006329A">
        <w:rPr>
          <w:i/>
          <w:color w:val="000000" w:themeColor="text1"/>
        </w:rPr>
        <w:t>Gàmmu</w:t>
      </w:r>
      <w:r w:rsidRPr="0006329A">
        <w:rPr>
          <w:color w:val="000000" w:themeColor="text1"/>
        </w:rPr>
        <w:t xml:space="preserve"> on the twelfth day with what Durkheim and the Senegalese call the ‘religious ceremony’, the second event that I would like to address now.</w:t>
      </w:r>
    </w:p>
    <w:p w14:paraId="0F961630" w14:textId="0930D8C6" w:rsidR="00D936CB" w:rsidRPr="0006329A" w:rsidRDefault="00191EFF" w:rsidP="0006329A">
      <w:pPr>
        <w:spacing w:line="360" w:lineRule="auto"/>
        <w:jc w:val="both"/>
        <w:rPr>
          <w:color w:val="000000" w:themeColor="text1"/>
          <w:vertAlign w:val="superscript"/>
        </w:rPr>
      </w:pPr>
      <w:r w:rsidRPr="0006329A">
        <w:rPr>
          <w:color w:val="000000" w:themeColor="text1"/>
        </w:rPr>
        <w:t xml:space="preserve">“Religious ceremonies” are held in the two main mosques, with only Tijānī, </w:t>
      </w:r>
      <w:r w:rsidRPr="0006329A">
        <w:rPr>
          <w:i/>
          <w:color w:val="000000" w:themeColor="text1"/>
        </w:rPr>
        <w:t>Sūfī</w:t>
      </w:r>
      <w:r w:rsidRPr="0006329A">
        <w:rPr>
          <w:color w:val="000000" w:themeColor="text1"/>
        </w:rPr>
        <w:t xml:space="preserve">, or Muslims, using almost the same rituals as during El Hadji Malik Sy’s time. Barriers serve as a distinction between disciples, the important guests and the marabouts. Social statuses are not completely lost during the event and can be ascertained through the seating chart of those in attendance. However, singing together fuses the social strata of the different groups into a single melody. A group of chanters, almost all from the same griot families in the city, start a warm-up of the audience with exhilarating songs about the Prophet Muhammad, and about marabouts, some dead, some still alive. One singer in particular, the visually impaired Sam Mboup, is one of the best and the most popular among Senegalese at home and in the diaspora. Generally, they sing </w:t>
      </w:r>
      <w:r w:rsidRPr="0006329A">
        <w:rPr>
          <w:i/>
          <w:color w:val="000000" w:themeColor="text1"/>
        </w:rPr>
        <w:t>Khilāsu Zahāb</w:t>
      </w:r>
      <w:r w:rsidR="00050163" w:rsidRPr="0006329A">
        <w:rPr>
          <w:i/>
          <w:color w:val="000000" w:themeColor="text1"/>
        </w:rPr>
        <w:t>,</w:t>
      </w:r>
      <w:r w:rsidRPr="0006329A">
        <w:rPr>
          <w:color w:val="000000" w:themeColor="text1"/>
          <w:vertAlign w:val="superscript"/>
        </w:rPr>
        <w:footnoteReference w:id="431"/>
      </w:r>
      <w:r w:rsidR="00050163" w:rsidRPr="0006329A">
        <w:rPr>
          <w:color w:val="000000" w:themeColor="text1"/>
        </w:rPr>
        <w:t xml:space="preserve"> the</w:t>
      </w:r>
      <w:r w:rsidRPr="0006329A">
        <w:rPr>
          <w:color w:val="000000" w:themeColor="text1"/>
        </w:rPr>
        <w:t xml:space="preserve"> thirty-chapter poem penned by El Hadji Malik Sy, in which he meticulously recounted the life of </w:t>
      </w:r>
      <w:r w:rsidRPr="0006329A">
        <w:rPr>
          <w:color w:val="000000" w:themeColor="text1"/>
        </w:rPr>
        <w:lastRenderedPageBreak/>
        <w:t>Prophet Muhammad (</w:t>
      </w:r>
      <w:r w:rsidRPr="0006329A">
        <w:rPr>
          <w:i/>
          <w:color w:val="000000" w:themeColor="text1"/>
        </w:rPr>
        <w:t>Sirāt al-Nabawī</w:t>
      </w:r>
      <w:r w:rsidRPr="0006329A">
        <w:rPr>
          <w:color w:val="000000" w:themeColor="text1"/>
        </w:rPr>
        <w:t xml:space="preserve">) by summarizing different biographies. They also use another work by Sy called </w:t>
      </w:r>
      <w:r w:rsidRPr="0006329A">
        <w:rPr>
          <w:i/>
          <w:color w:val="000000" w:themeColor="text1"/>
        </w:rPr>
        <w:t>R</w:t>
      </w:r>
      <w:r w:rsidR="00BF03E3" w:rsidRPr="0006329A">
        <w:rPr>
          <w:i/>
          <w:color w:val="000000" w:themeColor="text1"/>
        </w:rPr>
        <w:t>i</w:t>
      </w:r>
      <w:r w:rsidRPr="0006329A">
        <w:rPr>
          <w:i/>
          <w:color w:val="000000" w:themeColor="text1"/>
        </w:rPr>
        <w:t>yy</w:t>
      </w:r>
      <w:r w:rsidR="00BF03E3" w:rsidRPr="0006329A">
        <w:rPr>
          <w:i/>
          <w:color w:val="000000" w:themeColor="text1"/>
        </w:rPr>
        <w:t>u</w:t>
      </w:r>
      <w:r w:rsidRPr="0006329A">
        <w:rPr>
          <w:i/>
          <w:color w:val="000000" w:themeColor="text1"/>
        </w:rPr>
        <w:t>-Zamān.</w:t>
      </w:r>
      <w:r w:rsidRPr="0006329A">
        <w:rPr>
          <w:color w:val="000000" w:themeColor="text1"/>
          <w:vertAlign w:val="superscript"/>
        </w:rPr>
        <w:footnoteReference w:id="432"/>
      </w:r>
      <w:r w:rsidRPr="0006329A">
        <w:rPr>
          <w:color w:val="000000" w:themeColor="text1"/>
        </w:rPr>
        <w:t xml:space="preserve"> </w:t>
      </w:r>
      <w:r w:rsidR="00050163" w:rsidRPr="0006329A">
        <w:rPr>
          <w:color w:val="000000" w:themeColor="text1"/>
        </w:rPr>
        <w:t>Among these participants is the most important marabout, the master of ceremony</w:t>
      </w:r>
      <w:r w:rsidRPr="0006329A">
        <w:rPr>
          <w:color w:val="000000" w:themeColor="text1"/>
        </w:rPr>
        <w:t xml:space="preserve">. He and his entourage will arrive in the mosque around 1 or 2 A.M. A </w:t>
      </w:r>
      <w:r w:rsidRPr="0006329A">
        <w:rPr>
          <w:i/>
          <w:color w:val="000000" w:themeColor="text1"/>
        </w:rPr>
        <w:t>parrhesiatic</w:t>
      </w:r>
      <w:r w:rsidRPr="0006329A">
        <w:rPr>
          <w:color w:val="000000" w:themeColor="text1"/>
        </w:rPr>
        <w:t xml:space="preserve"> speech infused with miracles of the prophets and the saints is delivered. These exciting moments are intended to encourage the audience to come back to Tivaouane. The main speaker’s lecture is interspersed with chanting or entertaining sessions. As mentioned by Ousmane Kane and Leonardo Villalón, the commentary appeals sometimes in Wolof to an animalistic fable about </w:t>
      </w:r>
      <w:r w:rsidRPr="0006329A">
        <w:rPr>
          <w:i/>
          <w:color w:val="000000" w:themeColor="text1"/>
        </w:rPr>
        <w:t xml:space="preserve">Bukki </w:t>
      </w:r>
      <w:r w:rsidRPr="0006329A">
        <w:rPr>
          <w:color w:val="000000" w:themeColor="text1"/>
        </w:rPr>
        <w:t xml:space="preserve">(hyena) and </w:t>
      </w:r>
      <w:r w:rsidRPr="0006329A">
        <w:rPr>
          <w:i/>
          <w:color w:val="000000" w:themeColor="text1"/>
        </w:rPr>
        <w:t xml:space="preserve">Lëkk </w:t>
      </w:r>
      <w:r w:rsidRPr="0006329A">
        <w:rPr>
          <w:color w:val="000000" w:themeColor="text1"/>
        </w:rPr>
        <w:t>(rabbit), and more parables, metaphors, and in-jokes are used by the narrator.</w:t>
      </w:r>
      <w:r w:rsidRPr="0006329A">
        <w:rPr>
          <w:color w:val="000000" w:themeColor="text1"/>
          <w:vertAlign w:val="superscript"/>
        </w:rPr>
        <w:footnoteReference w:id="433"/>
      </w:r>
      <w:r w:rsidRPr="0006329A">
        <w:rPr>
          <w:color w:val="000000" w:themeColor="text1"/>
        </w:rPr>
        <w:t xml:space="preserve"> The use of those types of rhetorical figures allows the audience to relax from the complexity of the Arabic texts and citations that an overwhelming majority may not understand. The indigenization of Islamic and </w:t>
      </w:r>
      <w:r w:rsidRPr="0006329A">
        <w:rPr>
          <w:i/>
          <w:color w:val="000000" w:themeColor="text1"/>
        </w:rPr>
        <w:t xml:space="preserve">Sūfī </w:t>
      </w:r>
      <w:r w:rsidRPr="0006329A">
        <w:rPr>
          <w:color w:val="000000" w:themeColor="text1"/>
        </w:rPr>
        <w:t xml:space="preserve">grand narratives is done through local understandings of storytelling. The ritual performers hold forth until dawn and close the ceremony with praises (Ar. </w:t>
      </w:r>
      <w:r w:rsidRPr="0006329A">
        <w:rPr>
          <w:i/>
          <w:color w:val="000000" w:themeColor="text1"/>
        </w:rPr>
        <w:t>du’a</w:t>
      </w:r>
      <w:r w:rsidRPr="0006329A">
        <w:rPr>
          <w:color w:val="000000" w:themeColor="text1"/>
        </w:rPr>
        <w:t xml:space="preserve">). Khalifa such as </w:t>
      </w:r>
      <w:r w:rsidRPr="0006329A">
        <w:rPr>
          <w:i/>
          <w:color w:val="000000" w:themeColor="text1"/>
        </w:rPr>
        <w:t>Sëriñ</w:t>
      </w:r>
      <w:r w:rsidRPr="0006329A">
        <w:rPr>
          <w:color w:val="000000" w:themeColor="text1"/>
        </w:rPr>
        <w:t xml:space="preserve"> Mansour Sy skillfully hint that the attendees of the ceremony, and sometimes all those who made the trip to Tivaouane, will earn thereby the forgiveness of their sins. Almost everywhere in the Muslim World, the </w:t>
      </w:r>
      <w:r w:rsidRPr="0006329A">
        <w:rPr>
          <w:i/>
          <w:color w:val="000000" w:themeColor="text1"/>
        </w:rPr>
        <w:t xml:space="preserve">Mawlīd </w:t>
      </w:r>
      <w:r w:rsidRPr="0006329A">
        <w:rPr>
          <w:color w:val="000000" w:themeColor="text1"/>
        </w:rPr>
        <w:t>is made up of a “blessing power”.</w:t>
      </w:r>
      <w:r w:rsidRPr="0006329A">
        <w:rPr>
          <w:color w:val="000000" w:themeColor="text1"/>
          <w:vertAlign w:val="superscript"/>
        </w:rPr>
        <w:footnoteReference w:id="434"/>
      </w:r>
    </w:p>
    <w:p w14:paraId="0F961632" w14:textId="77777777" w:rsidR="00D936CB" w:rsidRPr="0006329A" w:rsidRDefault="00191EFF" w:rsidP="0006329A">
      <w:pPr>
        <w:spacing w:line="360" w:lineRule="auto"/>
        <w:ind w:firstLine="720"/>
        <w:jc w:val="both"/>
        <w:rPr>
          <w:color w:val="000000" w:themeColor="text1"/>
        </w:rPr>
      </w:pPr>
      <w:r w:rsidRPr="0006329A">
        <w:rPr>
          <w:color w:val="000000" w:themeColor="text1"/>
        </w:rPr>
        <w:t xml:space="preserve">The symbolic and charismatic dimensions of the </w:t>
      </w:r>
      <w:r w:rsidRPr="0006329A">
        <w:rPr>
          <w:i/>
          <w:color w:val="000000" w:themeColor="text1"/>
        </w:rPr>
        <w:t>Mawlīd</w:t>
      </w:r>
      <w:r w:rsidRPr="0006329A">
        <w:rPr>
          <w:color w:val="000000" w:themeColor="text1"/>
        </w:rPr>
        <w:t xml:space="preserve"> galvanizes people to go to Tivaouane. It is also important to recall the fact that though women cannot attend the event in the mosque, they have special spaces set aside for them during the celebration. Pilgrims line up for hours to enter the mausoleum of Babacar Sy, the most visited tomb during the </w:t>
      </w:r>
      <w:r w:rsidRPr="0006329A">
        <w:rPr>
          <w:i/>
          <w:color w:val="000000" w:themeColor="text1"/>
        </w:rPr>
        <w:t xml:space="preserve">Gàmmu </w:t>
      </w:r>
      <w:r w:rsidRPr="0006329A">
        <w:rPr>
          <w:color w:val="000000" w:themeColor="text1"/>
        </w:rPr>
        <w:t xml:space="preserve">of Tivaouane. </w:t>
      </w:r>
    </w:p>
    <w:p w14:paraId="0F961633" w14:textId="77777777" w:rsidR="00D936CB" w:rsidRPr="0006329A" w:rsidRDefault="00D936CB" w:rsidP="0006329A">
      <w:pPr>
        <w:spacing w:line="360" w:lineRule="auto"/>
        <w:ind w:firstLine="720"/>
        <w:jc w:val="both"/>
        <w:rPr>
          <w:color w:val="000000" w:themeColor="text1"/>
        </w:rPr>
      </w:pPr>
    </w:p>
    <w:p w14:paraId="0F961634" w14:textId="77777777" w:rsidR="00D936CB" w:rsidRPr="0006329A" w:rsidRDefault="00191EFF" w:rsidP="004A3341">
      <w:pPr>
        <w:spacing w:line="360" w:lineRule="auto"/>
        <w:jc w:val="center"/>
        <w:rPr>
          <w:color w:val="000000" w:themeColor="text1"/>
        </w:rPr>
      </w:pPr>
      <w:r w:rsidRPr="0006329A">
        <w:rPr>
          <w:noProof/>
          <w:color w:val="000000" w:themeColor="text1"/>
        </w:rPr>
        <w:lastRenderedPageBreak/>
        <w:drawing>
          <wp:inline distT="0" distB="0" distL="0" distR="0" wp14:anchorId="0F961897" wp14:editId="0F961898">
            <wp:extent cx="3338513" cy="2165807"/>
            <wp:effectExtent l="0" t="0" r="0" b="0"/>
            <wp:docPr id="18" name="image13.png" descr="Picture1%20copy%206"/>
            <wp:cNvGraphicFramePr/>
            <a:graphic xmlns:a="http://schemas.openxmlformats.org/drawingml/2006/main">
              <a:graphicData uri="http://schemas.openxmlformats.org/drawingml/2006/picture">
                <pic:pic xmlns:pic="http://schemas.openxmlformats.org/drawingml/2006/picture">
                  <pic:nvPicPr>
                    <pic:cNvPr id="0" name="image13.png" descr="Picture1%20copy%206"/>
                    <pic:cNvPicPr preferRelativeResize="0"/>
                  </pic:nvPicPr>
                  <pic:blipFill>
                    <a:blip r:embed="rId30"/>
                    <a:srcRect/>
                    <a:stretch>
                      <a:fillRect/>
                    </a:stretch>
                  </pic:blipFill>
                  <pic:spPr>
                    <a:xfrm>
                      <a:off x="0" y="0"/>
                      <a:ext cx="3338513" cy="2165807"/>
                    </a:xfrm>
                    <a:prstGeom prst="rect">
                      <a:avLst/>
                    </a:prstGeom>
                    <a:ln/>
                  </pic:spPr>
                </pic:pic>
              </a:graphicData>
            </a:graphic>
          </wp:inline>
        </w:drawing>
      </w:r>
    </w:p>
    <w:p w14:paraId="0F961635" w14:textId="77777777" w:rsidR="00D936CB" w:rsidRPr="0006329A" w:rsidRDefault="00191EFF" w:rsidP="00703C8B">
      <w:pPr>
        <w:spacing w:before="20" w:after="100" w:line="360" w:lineRule="auto"/>
        <w:ind w:left="1440" w:firstLine="720"/>
        <w:jc w:val="both"/>
        <w:rPr>
          <w:b/>
          <w:color w:val="000000" w:themeColor="text1"/>
        </w:rPr>
      </w:pPr>
      <w:r w:rsidRPr="0006329A">
        <w:rPr>
          <w:b/>
          <w:color w:val="000000" w:themeColor="text1"/>
        </w:rPr>
        <w:t>Photo 5: Religious Ceremony: Women Spaces</w:t>
      </w:r>
    </w:p>
    <w:p w14:paraId="0F961636" w14:textId="77777777" w:rsidR="00D936CB" w:rsidRPr="0006329A" w:rsidRDefault="00D936CB" w:rsidP="0006329A">
      <w:pPr>
        <w:spacing w:before="20" w:after="100" w:line="360" w:lineRule="auto"/>
        <w:jc w:val="both"/>
        <w:rPr>
          <w:color w:val="000000" w:themeColor="text1"/>
        </w:rPr>
      </w:pPr>
    </w:p>
    <w:p w14:paraId="0F961637" w14:textId="31F8D96E" w:rsidR="00D936CB" w:rsidRPr="0006329A" w:rsidRDefault="00191EFF" w:rsidP="0006329A">
      <w:pPr>
        <w:spacing w:before="20" w:after="100" w:line="360" w:lineRule="auto"/>
        <w:jc w:val="both"/>
        <w:rPr>
          <w:color w:val="000000" w:themeColor="text1"/>
        </w:rPr>
      </w:pPr>
      <w:r w:rsidRPr="0006329A">
        <w:rPr>
          <w:color w:val="000000" w:themeColor="text1"/>
        </w:rPr>
        <w:t xml:space="preserve">The last event I will discuss is the </w:t>
      </w:r>
      <w:r w:rsidRPr="0006329A">
        <w:rPr>
          <w:i/>
          <w:color w:val="000000" w:themeColor="text1"/>
        </w:rPr>
        <w:t xml:space="preserve">Gàmmu </w:t>
      </w:r>
      <w:r w:rsidRPr="0006329A">
        <w:rPr>
          <w:color w:val="000000" w:themeColor="text1"/>
        </w:rPr>
        <w:t xml:space="preserve">organized by the </w:t>
      </w:r>
      <w:r w:rsidRPr="0006329A">
        <w:rPr>
          <w:i/>
          <w:color w:val="000000" w:themeColor="text1"/>
        </w:rPr>
        <w:t xml:space="preserve">Dahiratul Mustarshidīn Wal Mustarshidāt </w:t>
      </w:r>
      <w:r w:rsidRPr="0006329A">
        <w:rPr>
          <w:color w:val="000000" w:themeColor="text1"/>
        </w:rPr>
        <w:t xml:space="preserve">(henceforth, DMWM), which has taken place at the </w:t>
      </w:r>
      <w:r w:rsidRPr="0006329A">
        <w:rPr>
          <w:i/>
          <w:color w:val="000000" w:themeColor="text1"/>
        </w:rPr>
        <w:t>Champs de Course</w:t>
      </w:r>
      <w:r w:rsidRPr="0006329A">
        <w:rPr>
          <w:color w:val="000000" w:themeColor="text1"/>
        </w:rPr>
        <w:t xml:space="preserve"> in Tivaouane since 1998. Here the focus moves from the mosques downtown to the periphery, mainly to avoid clashes with the other events and the confusion of loudspeakers, but most importantly to show independence from the central authorities who have always been supported by the central government. The religious guide of the </w:t>
      </w:r>
      <w:r w:rsidRPr="0006329A">
        <w:rPr>
          <w:i/>
          <w:color w:val="000000" w:themeColor="text1"/>
        </w:rPr>
        <w:t xml:space="preserve">Mustarshidīn </w:t>
      </w:r>
      <w:r w:rsidRPr="0006329A">
        <w:rPr>
          <w:color w:val="000000" w:themeColor="text1"/>
        </w:rPr>
        <w:t xml:space="preserve">was traditionally Serigne Cheikh, and as he passed on 15 March 2017, his son Moustapha took over the leadership of the </w:t>
      </w:r>
      <w:r w:rsidRPr="0006329A">
        <w:rPr>
          <w:i/>
          <w:color w:val="000000" w:themeColor="text1"/>
        </w:rPr>
        <w:t>Gàmmu</w:t>
      </w:r>
      <w:r w:rsidRPr="0006329A">
        <w:rPr>
          <w:color w:val="000000" w:themeColor="text1"/>
        </w:rPr>
        <w:t xml:space="preserve">. </w:t>
      </w:r>
    </w:p>
    <w:p w14:paraId="0F961638" w14:textId="1F1DB992" w:rsidR="00D936CB" w:rsidRPr="0006329A" w:rsidRDefault="00191EFF" w:rsidP="0006329A">
      <w:pPr>
        <w:spacing w:line="360" w:lineRule="auto"/>
        <w:ind w:firstLine="720"/>
        <w:jc w:val="both"/>
        <w:rPr>
          <w:color w:val="000000" w:themeColor="text1"/>
        </w:rPr>
      </w:pPr>
      <w:r w:rsidRPr="0006329A">
        <w:rPr>
          <w:color w:val="000000" w:themeColor="text1"/>
        </w:rPr>
        <w:t xml:space="preserve">Under a huge lavishly decorated tent, </w:t>
      </w:r>
      <w:r w:rsidR="00050163" w:rsidRPr="0006329A">
        <w:rPr>
          <w:color w:val="000000" w:themeColor="text1"/>
        </w:rPr>
        <w:t xml:space="preserve">provided with </w:t>
      </w:r>
      <w:r w:rsidRPr="0006329A">
        <w:rPr>
          <w:color w:val="000000" w:themeColor="text1"/>
        </w:rPr>
        <w:t>a sound system, the audience is composed of men and women and young people. Instead of the furious rhythm of the drums, the DMWM has an Orchestra (</w:t>
      </w:r>
      <w:r w:rsidRPr="0006329A">
        <w:rPr>
          <w:i/>
          <w:color w:val="000000" w:themeColor="text1"/>
        </w:rPr>
        <w:t>Firqatul Ahmadiyya</w:t>
      </w:r>
      <w:r w:rsidRPr="0006329A">
        <w:rPr>
          <w:color w:val="000000" w:themeColor="text1"/>
        </w:rPr>
        <w:t xml:space="preserve">) with ‘modern’ musical instruments such as keyboards, double bass, and violin. The lead vocalist Saida Binta Thiam, with her penetrating voice, sings poems from her religious guide, local marabouts, and great figures of Islam, to warm up the audience. Later in the night, a convoy of several cars departs from Dakar where their marabouts live. Sometimes the state representatives help with police agents and a police car with </w:t>
      </w:r>
      <w:r w:rsidR="00050163" w:rsidRPr="0006329A">
        <w:rPr>
          <w:color w:val="000000" w:themeColor="text1"/>
        </w:rPr>
        <w:t xml:space="preserve">blaring </w:t>
      </w:r>
      <w:r w:rsidRPr="0006329A">
        <w:rPr>
          <w:color w:val="000000" w:themeColor="text1"/>
        </w:rPr>
        <w:t xml:space="preserve">sirens to escort the marabout and secure the way to Tivaouane. The organizers do so to avoid thousands of pilgrims who try to touch the holy men with the goal of benefiting from their corporeal </w:t>
      </w:r>
      <w:r w:rsidRPr="0006329A">
        <w:rPr>
          <w:i/>
          <w:color w:val="000000" w:themeColor="text1"/>
        </w:rPr>
        <w:t xml:space="preserve">baraka, </w:t>
      </w:r>
      <w:r w:rsidRPr="0006329A">
        <w:rPr>
          <w:color w:val="000000" w:themeColor="text1"/>
        </w:rPr>
        <w:t>which is spiritually empowering. Several minutes after arriving at the site, Serigne Cheikh begins his talk (</w:t>
      </w:r>
      <w:r w:rsidRPr="0006329A">
        <w:rPr>
          <w:i/>
          <w:color w:val="000000" w:themeColor="text1"/>
        </w:rPr>
        <w:t>waxtan</w:t>
      </w:r>
      <w:r w:rsidRPr="0006329A">
        <w:rPr>
          <w:color w:val="000000" w:themeColor="text1"/>
        </w:rPr>
        <w:t xml:space="preserve">), receiving the rapt attention of his audience. Even though his monologue can last five to six hours, the audience is attentive, and the marabout is rarely halted by the chanters. Such sustained speech reflects the depth of the material he references, reflections </w:t>
      </w:r>
      <w:r w:rsidRPr="0006329A">
        <w:rPr>
          <w:color w:val="000000" w:themeColor="text1"/>
        </w:rPr>
        <w:lastRenderedPageBreak/>
        <w:t xml:space="preserve">related to the prophets, Prophet Muhammad, </w:t>
      </w:r>
      <w:r w:rsidRPr="0006329A">
        <w:rPr>
          <w:i/>
          <w:color w:val="000000" w:themeColor="text1"/>
        </w:rPr>
        <w:t xml:space="preserve">Sūfī </w:t>
      </w:r>
      <w:r w:rsidRPr="0006329A">
        <w:rPr>
          <w:color w:val="000000" w:themeColor="text1"/>
        </w:rPr>
        <w:t xml:space="preserve">savants, El Hadji Malik Sy, other Senegalese marabouts, French colonialists, traditional authorities, and state officials past and present, such as Senghor, Diouf, and Wade. </w:t>
      </w:r>
      <w:r w:rsidR="00050163" w:rsidRPr="0006329A">
        <w:rPr>
          <w:color w:val="000000" w:themeColor="text1"/>
        </w:rPr>
        <w:t xml:space="preserve">Today </w:t>
      </w:r>
      <w:r w:rsidRPr="0006329A">
        <w:rPr>
          <w:color w:val="000000" w:themeColor="text1"/>
        </w:rPr>
        <w:t xml:space="preserve">Moustapha Sy </w:t>
      </w:r>
      <w:r w:rsidR="00050163" w:rsidRPr="0006329A">
        <w:rPr>
          <w:color w:val="000000" w:themeColor="text1"/>
        </w:rPr>
        <w:t xml:space="preserve">continues </w:t>
      </w:r>
      <w:r w:rsidRPr="0006329A">
        <w:rPr>
          <w:color w:val="000000" w:themeColor="text1"/>
        </w:rPr>
        <w:t>his father’s legacy.</w:t>
      </w:r>
    </w:p>
    <w:p w14:paraId="0F961639" w14:textId="77777777" w:rsidR="00D936CB" w:rsidRPr="0006329A" w:rsidRDefault="00191EFF" w:rsidP="0006329A">
      <w:pPr>
        <w:spacing w:line="360" w:lineRule="auto"/>
        <w:jc w:val="both"/>
        <w:rPr>
          <w:color w:val="000000" w:themeColor="text1"/>
        </w:rPr>
      </w:pPr>
      <w:r w:rsidRPr="0006329A">
        <w:rPr>
          <w:color w:val="000000" w:themeColor="text1"/>
        </w:rPr>
        <w:t xml:space="preserve"> </w:t>
      </w:r>
    </w:p>
    <w:p w14:paraId="0F96163A" w14:textId="77777777" w:rsidR="00D936CB" w:rsidRPr="0006329A" w:rsidRDefault="00191EFF" w:rsidP="0006329A">
      <w:pPr>
        <w:spacing w:line="360" w:lineRule="auto"/>
        <w:jc w:val="both"/>
        <w:rPr>
          <w:b/>
          <w:color w:val="000000" w:themeColor="text1"/>
        </w:rPr>
      </w:pPr>
      <w:r w:rsidRPr="0006329A">
        <w:rPr>
          <w:b/>
          <w:color w:val="000000" w:themeColor="text1"/>
        </w:rPr>
        <w:t>Conclusion</w:t>
      </w:r>
    </w:p>
    <w:p w14:paraId="5799D54E" w14:textId="77777777" w:rsidR="00050163" w:rsidRPr="0006329A" w:rsidRDefault="00191EFF" w:rsidP="0006329A">
      <w:pPr>
        <w:spacing w:before="20" w:after="100" w:line="360" w:lineRule="auto"/>
        <w:jc w:val="both"/>
        <w:rPr>
          <w:color w:val="000000" w:themeColor="text1"/>
        </w:rPr>
      </w:pPr>
      <w:r w:rsidRPr="0006329A">
        <w:rPr>
          <w:color w:val="000000" w:themeColor="text1"/>
        </w:rPr>
        <w:t xml:space="preserve">The </w:t>
      </w:r>
      <w:r w:rsidRPr="0006329A">
        <w:rPr>
          <w:i/>
          <w:color w:val="000000" w:themeColor="text1"/>
        </w:rPr>
        <w:t>Gàmmu</w:t>
      </w:r>
      <w:r w:rsidRPr="0006329A">
        <w:rPr>
          <w:color w:val="000000" w:themeColor="text1"/>
        </w:rPr>
        <w:t xml:space="preserve"> of Tivaouane is a mixed festival, the result of different cultural settings. While the split of the </w:t>
      </w:r>
      <w:r w:rsidRPr="0006329A">
        <w:rPr>
          <w:i/>
          <w:color w:val="000000" w:themeColor="text1"/>
        </w:rPr>
        <w:t>Gàmmu</w:t>
      </w:r>
      <w:r w:rsidRPr="0006329A">
        <w:rPr>
          <w:color w:val="000000" w:themeColor="text1"/>
        </w:rPr>
        <w:t xml:space="preserve"> into at least four big events has created an atmosphere of disunity along with separate factions within the family, it has not discouraged pilgrims from going to Tivaouane. Rivalries and competition among religious leaders and their followers incite people to be more engaged in religious affairs. </w:t>
      </w:r>
      <w:r w:rsidRPr="0006329A">
        <w:rPr>
          <w:i/>
          <w:color w:val="000000" w:themeColor="text1"/>
        </w:rPr>
        <w:t xml:space="preserve">Mawlīd </w:t>
      </w:r>
      <w:r w:rsidRPr="0006329A">
        <w:rPr>
          <w:color w:val="000000" w:themeColor="text1"/>
        </w:rPr>
        <w:t xml:space="preserve">narratives are also central to the collective Tijānī identity, and the </w:t>
      </w:r>
      <w:r w:rsidRPr="0006329A">
        <w:rPr>
          <w:i/>
          <w:color w:val="000000" w:themeColor="text1"/>
        </w:rPr>
        <w:t xml:space="preserve">Gàmmu </w:t>
      </w:r>
      <w:r w:rsidRPr="0006329A">
        <w:rPr>
          <w:color w:val="000000" w:themeColor="text1"/>
        </w:rPr>
        <w:t xml:space="preserve">truth-teller or master of the ceremony plays an important role during the various events. Truth in narratives is related to where one situates him/herself in the religious or scientific field. Only the lived experience of the hagiographer/truth-teller </w:t>
      </w:r>
      <w:r w:rsidRPr="0006329A">
        <w:rPr>
          <w:i/>
          <w:color w:val="000000" w:themeColor="text1"/>
        </w:rPr>
        <w:t>tout court</w:t>
      </w:r>
      <w:r w:rsidRPr="0006329A">
        <w:rPr>
          <w:color w:val="000000" w:themeColor="text1"/>
        </w:rPr>
        <w:t xml:space="preserve"> can give an insider’s meaning of their religious activities. </w:t>
      </w:r>
    </w:p>
    <w:p w14:paraId="0F96163D" w14:textId="034A2CA5" w:rsidR="00D936CB" w:rsidRPr="0006329A" w:rsidRDefault="00191EFF" w:rsidP="0006329A">
      <w:pPr>
        <w:spacing w:before="20" w:after="100" w:line="360" w:lineRule="auto"/>
        <w:ind w:firstLine="720"/>
        <w:jc w:val="both"/>
        <w:rPr>
          <w:color w:val="000000" w:themeColor="text1"/>
        </w:rPr>
      </w:pPr>
      <w:r w:rsidRPr="0006329A">
        <w:rPr>
          <w:color w:val="000000" w:themeColor="text1"/>
        </w:rPr>
        <w:t xml:space="preserve">The </w:t>
      </w:r>
      <w:r w:rsidRPr="0006329A">
        <w:rPr>
          <w:i/>
          <w:color w:val="000000" w:themeColor="text1"/>
        </w:rPr>
        <w:t>Gàmmu</w:t>
      </w:r>
      <w:r w:rsidRPr="0006329A">
        <w:rPr>
          <w:color w:val="000000" w:themeColor="text1"/>
        </w:rPr>
        <w:t xml:space="preserve"> gained social relevance in Senegal due to El Hadji Malik Sy’s work toward institutionalizing and centralizing it in the city of Tivaouane. </w:t>
      </w:r>
      <w:r w:rsidR="00050163" w:rsidRPr="0006329A">
        <w:rPr>
          <w:color w:val="000000" w:themeColor="text1"/>
        </w:rPr>
        <w:t>T</w:t>
      </w:r>
      <w:r w:rsidRPr="0006329A">
        <w:rPr>
          <w:color w:val="000000" w:themeColor="text1"/>
        </w:rPr>
        <w:t xml:space="preserve">he majority of followers who go to Tivaouane are from Senegal and the neighboring countries. A few come from North Africa, mainly Morocco, and fewer from America and Europe, where </w:t>
      </w:r>
      <w:r w:rsidRPr="0006329A">
        <w:rPr>
          <w:i/>
          <w:color w:val="000000" w:themeColor="text1"/>
        </w:rPr>
        <w:t xml:space="preserve">Gàmmu </w:t>
      </w:r>
      <w:r w:rsidRPr="0006329A">
        <w:rPr>
          <w:color w:val="000000" w:themeColor="text1"/>
        </w:rPr>
        <w:t xml:space="preserve">are also organized in </w:t>
      </w:r>
      <w:r w:rsidRPr="0006329A">
        <w:rPr>
          <w:i/>
          <w:color w:val="000000" w:themeColor="text1"/>
        </w:rPr>
        <w:t xml:space="preserve">Sūfī </w:t>
      </w:r>
      <w:r w:rsidRPr="0006329A">
        <w:rPr>
          <w:color w:val="000000" w:themeColor="text1"/>
        </w:rPr>
        <w:t xml:space="preserve">circles. In that sense, </w:t>
      </w:r>
      <w:r w:rsidRPr="0006329A">
        <w:rPr>
          <w:i/>
          <w:color w:val="000000" w:themeColor="text1"/>
        </w:rPr>
        <w:t>Gàmmu</w:t>
      </w:r>
      <w:r w:rsidRPr="0006329A">
        <w:rPr>
          <w:color w:val="000000" w:themeColor="text1"/>
        </w:rPr>
        <w:t xml:space="preserve"> is a transnational event that ties together different peoples of different regions of the world. What is also interesting to remember today is the </w:t>
      </w:r>
      <w:r w:rsidRPr="0006329A">
        <w:rPr>
          <w:i/>
          <w:color w:val="000000" w:themeColor="text1"/>
        </w:rPr>
        <w:t xml:space="preserve">chinization </w:t>
      </w:r>
      <w:r w:rsidRPr="0006329A">
        <w:rPr>
          <w:color w:val="000000" w:themeColor="text1"/>
        </w:rPr>
        <w:t xml:space="preserve">of the </w:t>
      </w:r>
      <w:r w:rsidRPr="0006329A">
        <w:rPr>
          <w:i/>
          <w:color w:val="000000" w:themeColor="text1"/>
        </w:rPr>
        <w:t>Gàmmu,</w:t>
      </w:r>
      <w:r w:rsidRPr="0006329A">
        <w:rPr>
          <w:color w:val="000000" w:themeColor="text1"/>
        </w:rPr>
        <w:t xml:space="preserve"> expressed in the side commerce that takes place, where such Chinese goods as portraits of the marabouts, domestic and equipment products, and furniture, sourced from Chinese wholesalers in Dakar or directly from China, are sold.</w:t>
      </w:r>
      <w:r w:rsidRPr="0006329A">
        <w:rPr>
          <w:color w:val="000000" w:themeColor="text1"/>
          <w:vertAlign w:val="superscript"/>
        </w:rPr>
        <w:footnoteReference w:id="435"/>
      </w:r>
      <w:r w:rsidRPr="0006329A">
        <w:rPr>
          <w:color w:val="000000" w:themeColor="text1"/>
        </w:rPr>
        <w:t xml:space="preserve"> Chinese shopkeepers are located in the Allées Papa Guèye Fall neighborhood and Boulevard du Général de Gaulle in Dakar. Parallelly, there are Chinese diplomats who ventured to Tivaouane to mark their entry into the </w:t>
      </w:r>
      <w:r w:rsidRPr="0006329A">
        <w:rPr>
          <w:i/>
          <w:color w:val="000000" w:themeColor="text1"/>
        </w:rPr>
        <w:t>Gàmmu</w:t>
      </w:r>
      <w:r w:rsidRPr="0006329A">
        <w:rPr>
          <w:color w:val="000000" w:themeColor="text1"/>
        </w:rPr>
        <w:t xml:space="preserve"> (on photography 4 with Babacar Sy, Abdoul Aziz Sy “</w:t>
      </w:r>
      <w:proofErr w:type="gramStart"/>
      <w:r w:rsidRPr="0006329A">
        <w:rPr>
          <w:color w:val="000000" w:themeColor="text1"/>
        </w:rPr>
        <w:t>Junior”s</w:t>
      </w:r>
      <w:proofErr w:type="gramEnd"/>
      <w:r w:rsidRPr="0006329A">
        <w:rPr>
          <w:color w:val="000000" w:themeColor="text1"/>
        </w:rPr>
        <w:t xml:space="preserve"> elder son). As a reminder, since 2005, there has been a burst of interest in Chinese affairs. President Wade facilitated the settlement of Chinese companies in Senegal, most of them from the Henan province. The President’s foreign policies of that time tended aggressively to circumvent France’s stronghold on the local economy</w:t>
      </w:r>
      <w:r w:rsidR="00EE2715" w:rsidRPr="0006329A">
        <w:rPr>
          <w:color w:val="000000" w:themeColor="text1"/>
        </w:rPr>
        <w:t>, opting for</w:t>
      </w:r>
      <w:r w:rsidRPr="0006329A">
        <w:rPr>
          <w:color w:val="000000" w:themeColor="text1"/>
        </w:rPr>
        <w:t xml:space="preserve"> </w:t>
      </w:r>
      <w:r w:rsidRPr="0006329A">
        <w:rPr>
          <w:color w:val="000000" w:themeColor="text1"/>
        </w:rPr>
        <w:lastRenderedPageBreak/>
        <w:t>diversification in partnership</w:t>
      </w:r>
      <w:r w:rsidR="00EE2715" w:rsidRPr="0006329A">
        <w:rPr>
          <w:color w:val="000000" w:themeColor="text1"/>
        </w:rPr>
        <w:t>,</w:t>
      </w:r>
      <w:r w:rsidRPr="0006329A">
        <w:rPr>
          <w:color w:val="000000" w:themeColor="text1"/>
        </w:rPr>
        <w:t xml:space="preserve"> more precisely with China, India, and Turkey. For further research on the </w:t>
      </w:r>
      <w:r w:rsidRPr="0006329A">
        <w:rPr>
          <w:i/>
          <w:color w:val="000000" w:themeColor="text1"/>
        </w:rPr>
        <w:t>Gàmmu</w:t>
      </w:r>
      <w:r w:rsidRPr="0006329A">
        <w:rPr>
          <w:color w:val="000000" w:themeColor="text1"/>
        </w:rPr>
        <w:t xml:space="preserve"> in Tivaouane it would be interesting to look at the mentioned countries’ influences that are manifested today in the Senegalese social landscape. This point shows that the </w:t>
      </w:r>
      <w:r w:rsidRPr="0006329A">
        <w:rPr>
          <w:i/>
          <w:color w:val="000000" w:themeColor="text1"/>
        </w:rPr>
        <w:t xml:space="preserve">Gàmmu </w:t>
      </w:r>
      <w:r w:rsidRPr="0006329A">
        <w:rPr>
          <w:color w:val="000000" w:themeColor="text1"/>
        </w:rPr>
        <w:t xml:space="preserve">event was made and has always been shaped by global forces and diverse </w:t>
      </w:r>
      <w:commentRangeStart w:id="15"/>
      <w:r w:rsidRPr="0006329A">
        <w:rPr>
          <w:color w:val="000000" w:themeColor="text1"/>
        </w:rPr>
        <w:t>actors</w:t>
      </w:r>
      <w:commentRangeEnd w:id="15"/>
      <w:r w:rsidR="00EE2715" w:rsidRPr="0006329A">
        <w:rPr>
          <w:rStyle w:val="CommentReference"/>
          <w:color w:val="000000" w:themeColor="text1"/>
          <w:sz w:val="24"/>
          <w:szCs w:val="24"/>
          <w:lang w:val="en"/>
        </w:rPr>
        <w:commentReference w:id="15"/>
      </w:r>
      <w:r w:rsidRPr="0006329A">
        <w:rPr>
          <w:color w:val="000000" w:themeColor="text1"/>
        </w:rPr>
        <w:t>.</w:t>
      </w:r>
    </w:p>
    <w:p w14:paraId="0F96163E" w14:textId="77777777" w:rsidR="00D936CB" w:rsidRPr="0006329A" w:rsidRDefault="00D936CB" w:rsidP="00703C8B">
      <w:pPr>
        <w:spacing w:after="240" w:line="360" w:lineRule="auto"/>
        <w:jc w:val="both"/>
        <w:rPr>
          <w:color w:val="000000" w:themeColor="text1"/>
        </w:rPr>
      </w:pPr>
    </w:p>
    <w:p w14:paraId="0F96163F" w14:textId="77777777" w:rsidR="00D936CB" w:rsidRPr="0006329A" w:rsidRDefault="00D936CB" w:rsidP="0006329A">
      <w:pPr>
        <w:spacing w:after="240" w:line="360" w:lineRule="auto"/>
        <w:jc w:val="both"/>
        <w:rPr>
          <w:b/>
          <w:color w:val="000000" w:themeColor="text1"/>
        </w:rPr>
      </w:pPr>
    </w:p>
    <w:p w14:paraId="0F961640" w14:textId="77777777" w:rsidR="00D936CB" w:rsidRPr="0006329A" w:rsidRDefault="00D936CB" w:rsidP="0006329A">
      <w:pPr>
        <w:spacing w:after="240" w:line="360" w:lineRule="auto"/>
        <w:jc w:val="both"/>
        <w:rPr>
          <w:b/>
          <w:color w:val="000000" w:themeColor="text1"/>
        </w:rPr>
      </w:pPr>
    </w:p>
    <w:p w14:paraId="0F961641" w14:textId="5EC2AB06" w:rsidR="00523CBD" w:rsidRPr="0006329A" w:rsidRDefault="00523CBD" w:rsidP="0006329A">
      <w:pPr>
        <w:spacing w:line="360" w:lineRule="auto"/>
        <w:jc w:val="both"/>
        <w:rPr>
          <w:b/>
          <w:color w:val="000000" w:themeColor="text1"/>
        </w:rPr>
      </w:pPr>
      <w:r w:rsidRPr="0006329A">
        <w:rPr>
          <w:b/>
          <w:color w:val="000000" w:themeColor="text1"/>
        </w:rPr>
        <w:br w:type="page"/>
      </w:r>
    </w:p>
    <w:p w14:paraId="0F961645" w14:textId="33C9214A" w:rsidR="00D936CB" w:rsidRPr="0006329A" w:rsidRDefault="004A3341" w:rsidP="0006329A">
      <w:pPr>
        <w:spacing w:after="240" w:line="360" w:lineRule="auto"/>
        <w:jc w:val="both"/>
        <w:rPr>
          <w:b/>
          <w:color w:val="000000" w:themeColor="text1"/>
        </w:rPr>
      </w:pPr>
      <w:r>
        <w:rPr>
          <w:b/>
          <w:color w:val="000000" w:themeColor="text1"/>
        </w:rPr>
        <w:lastRenderedPageBreak/>
        <w:t>I</w:t>
      </w:r>
      <w:r w:rsidR="00191EFF" w:rsidRPr="0006329A">
        <w:rPr>
          <w:b/>
          <w:color w:val="000000" w:themeColor="text1"/>
        </w:rPr>
        <w:t>nterviews</w:t>
      </w:r>
    </w:p>
    <w:p w14:paraId="0F961647" w14:textId="4F9F6C44" w:rsidR="00D936CB" w:rsidRPr="0006329A" w:rsidRDefault="00191EFF" w:rsidP="0006329A">
      <w:pPr>
        <w:spacing w:line="360" w:lineRule="auto"/>
        <w:jc w:val="both"/>
        <w:rPr>
          <w:color w:val="000000" w:themeColor="text1"/>
        </w:rPr>
      </w:pPr>
      <w:r w:rsidRPr="0006329A">
        <w:rPr>
          <w:color w:val="000000" w:themeColor="text1"/>
        </w:rPr>
        <w:t xml:space="preserve">Ibrahima Badiane (teacher, TV host, and preacher), interview by author, Tivaouane, District El Hadji Malick Sy, 11 August 2003. </w:t>
      </w:r>
    </w:p>
    <w:p w14:paraId="0F961648" w14:textId="77777777" w:rsidR="00D936CB" w:rsidRPr="0006329A" w:rsidRDefault="00D936CB" w:rsidP="0006329A">
      <w:pPr>
        <w:spacing w:line="360" w:lineRule="auto"/>
        <w:jc w:val="both"/>
        <w:rPr>
          <w:color w:val="000000" w:themeColor="text1"/>
        </w:rPr>
      </w:pPr>
    </w:p>
    <w:p w14:paraId="0F961649" w14:textId="32093AA2" w:rsidR="00D936CB" w:rsidRPr="0006329A" w:rsidRDefault="00191EFF" w:rsidP="0006329A">
      <w:pPr>
        <w:spacing w:line="360" w:lineRule="auto"/>
        <w:jc w:val="both"/>
        <w:rPr>
          <w:color w:val="000000" w:themeColor="text1"/>
        </w:rPr>
      </w:pPr>
      <w:r w:rsidRPr="0006329A">
        <w:rPr>
          <w:color w:val="000000" w:themeColor="text1"/>
        </w:rPr>
        <w:t xml:space="preserve">Abdoul Aziz Sy “Junior” (spiritual guide) and Ibrahima Sarr (disciple), interview by author, Tivaouane, March 2003.  </w:t>
      </w:r>
    </w:p>
    <w:p w14:paraId="0F96164A" w14:textId="77777777" w:rsidR="00D936CB" w:rsidRPr="0006329A" w:rsidRDefault="00D936CB" w:rsidP="0006329A">
      <w:pPr>
        <w:spacing w:line="360" w:lineRule="auto"/>
        <w:jc w:val="both"/>
        <w:rPr>
          <w:color w:val="000000" w:themeColor="text1"/>
        </w:rPr>
      </w:pPr>
    </w:p>
    <w:p w14:paraId="0F96164B" w14:textId="77777777" w:rsidR="00D936CB" w:rsidRPr="0006329A" w:rsidRDefault="00191EFF" w:rsidP="0006329A">
      <w:pPr>
        <w:spacing w:line="360" w:lineRule="auto"/>
        <w:jc w:val="both"/>
        <w:rPr>
          <w:color w:val="000000" w:themeColor="text1"/>
        </w:rPr>
      </w:pPr>
      <w:r w:rsidRPr="0006329A">
        <w:rPr>
          <w:color w:val="000000" w:themeColor="text1"/>
        </w:rPr>
        <w:t>Ousseynou Diéne, muqaddam and imām, interview by author, Tivaouane, District Fogny, 14 August, 2003.</w:t>
      </w:r>
    </w:p>
    <w:p w14:paraId="0F96164C" w14:textId="77777777" w:rsidR="00D936CB" w:rsidRPr="0006329A" w:rsidRDefault="00D936CB" w:rsidP="0006329A">
      <w:pPr>
        <w:spacing w:line="360" w:lineRule="auto"/>
        <w:jc w:val="both"/>
        <w:rPr>
          <w:color w:val="000000" w:themeColor="text1"/>
        </w:rPr>
      </w:pPr>
    </w:p>
    <w:p w14:paraId="0F96164D" w14:textId="77777777" w:rsidR="00D936CB" w:rsidRPr="0006329A" w:rsidRDefault="00191EFF" w:rsidP="0006329A">
      <w:pPr>
        <w:spacing w:line="360" w:lineRule="auto"/>
        <w:jc w:val="both"/>
        <w:rPr>
          <w:color w:val="000000" w:themeColor="text1"/>
        </w:rPr>
      </w:pPr>
      <w:r w:rsidRPr="0006329A">
        <w:rPr>
          <w:color w:val="000000" w:themeColor="text1"/>
        </w:rPr>
        <w:t>Oumou Kalsoum Mbaye, President of Dahira, interview by author, Tivaouane, 30 May 2006.</w:t>
      </w:r>
    </w:p>
    <w:p w14:paraId="0F96164E" w14:textId="77777777" w:rsidR="00D936CB" w:rsidRPr="0006329A" w:rsidRDefault="00D936CB" w:rsidP="0006329A">
      <w:pPr>
        <w:spacing w:line="360" w:lineRule="auto"/>
        <w:jc w:val="both"/>
        <w:rPr>
          <w:color w:val="000000" w:themeColor="text1"/>
        </w:rPr>
      </w:pPr>
    </w:p>
    <w:p w14:paraId="0F96164F" w14:textId="77777777" w:rsidR="00D936CB" w:rsidRPr="0006329A" w:rsidRDefault="00191EFF" w:rsidP="0006329A">
      <w:pPr>
        <w:spacing w:line="360" w:lineRule="auto"/>
        <w:jc w:val="both"/>
        <w:rPr>
          <w:color w:val="000000" w:themeColor="text1"/>
        </w:rPr>
      </w:pPr>
      <w:r w:rsidRPr="0006329A">
        <w:rPr>
          <w:color w:val="000000" w:themeColor="text1"/>
        </w:rPr>
        <w:t xml:space="preserve">Thierno Seydou Nourou Tall, Imām of the Umarian Mosque, interview with author, Dakar, 10 July 2012.  </w:t>
      </w:r>
    </w:p>
    <w:p w14:paraId="0F961650" w14:textId="77777777" w:rsidR="00D936CB" w:rsidRPr="0006329A" w:rsidRDefault="00D936CB" w:rsidP="0006329A">
      <w:pPr>
        <w:spacing w:line="360" w:lineRule="auto"/>
        <w:jc w:val="both"/>
        <w:rPr>
          <w:color w:val="000000" w:themeColor="text1"/>
        </w:rPr>
      </w:pPr>
    </w:p>
    <w:p w14:paraId="0F961651" w14:textId="77777777" w:rsidR="00D936CB" w:rsidRPr="0006329A" w:rsidRDefault="00191EFF" w:rsidP="0006329A">
      <w:pPr>
        <w:spacing w:line="360" w:lineRule="auto"/>
        <w:jc w:val="both"/>
        <w:rPr>
          <w:color w:val="000000" w:themeColor="text1"/>
        </w:rPr>
      </w:pPr>
      <w:r w:rsidRPr="0006329A">
        <w:rPr>
          <w:color w:val="000000" w:themeColor="text1"/>
        </w:rPr>
        <w:t>Mouhamadou Mansour Sall, Khalifa of the Sall family, interview with author, Dakar, 9 July 2012.</w:t>
      </w:r>
    </w:p>
    <w:p w14:paraId="0F961652" w14:textId="77777777" w:rsidR="00D936CB" w:rsidRPr="0006329A" w:rsidRDefault="00D936CB" w:rsidP="0006329A">
      <w:pPr>
        <w:spacing w:line="360" w:lineRule="auto"/>
        <w:jc w:val="both"/>
        <w:rPr>
          <w:color w:val="000000" w:themeColor="text1"/>
        </w:rPr>
      </w:pPr>
    </w:p>
    <w:p w14:paraId="0F961653" w14:textId="77777777" w:rsidR="00D936CB" w:rsidRPr="0006329A" w:rsidRDefault="00191EFF" w:rsidP="0006329A">
      <w:pPr>
        <w:spacing w:after="200" w:line="360" w:lineRule="auto"/>
        <w:jc w:val="both"/>
        <w:rPr>
          <w:color w:val="000000" w:themeColor="text1"/>
        </w:rPr>
      </w:pPr>
      <w:r w:rsidRPr="0006329A">
        <w:rPr>
          <w:color w:val="000000" w:themeColor="text1"/>
        </w:rPr>
        <w:t>Mouhamed Bamba Ndiaye, journalist, politician, former minister of cults and religious affairs, Islamologist, interview with author, Dakar 19 June 2012 and 8 July 2015.</w:t>
      </w:r>
    </w:p>
    <w:p w14:paraId="0F961654" w14:textId="77777777" w:rsidR="00D936CB" w:rsidRPr="0006329A" w:rsidRDefault="00191EFF" w:rsidP="0006329A">
      <w:pPr>
        <w:spacing w:after="200" w:line="360" w:lineRule="auto"/>
        <w:jc w:val="both"/>
        <w:rPr>
          <w:color w:val="000000" w:themeColor="text1"/>
        </w:rPr>
      </w:pPr>
      <w:r w:rsidRPr="0006329A">
        <w:rPr>
          <w:color w:val="000000" w:themeColor="text1"/>
        </w:rPr>
        <w:t xml:space="preserve">Alioune Sall, ustaz, radio host, and preacher, interview with author, Dakar, 8 June 2015. </w:t>
      </w:r>
    </w:p>
    <w:p w14:paraId="0F961655" w14:textId="77777777" w:rsidR="00D936CB" w:rsidRPr="0006329A" w:rsidRDefault="00191EFF" w:rsidP="0006329A">
      <w:pPr>
        <w:spacing w:after="240" w:line="360" w:lineRule="auto"/>
        <w:jc w:val="both"/>
        <w:rPr>
          <w:color w:val="000000" w:themeColor="text1"/>
        </w:rPr>
      </w:pPr>
      <w:r w:rsidRPr="0006329A">
        <w:rPr>
          <w:color w:val="000000" w:themeColor="text1"/>
        </w:rPr>
        <w:t>Abdoul Aziz Sy “Junior”, spiritual guide and farmer in Tivaouane, interview with author, 6 July 2017.</w:t>
      </w:r>
    </w:p>
    <w:p w14:paraId="0F961656" w14:textId="77777777" w:rsidR="00D936CB" w:rsidRPr="0006329A" w:rsidRDefault="00D936CB" w:rsidP="0006329A">
      <w:pPr>
        <w:spacing w:line="360" w:lineRule="auto"/>
        <w:jc w:val="both"/>
        <w:rPr>
          <w:color w:val="000000" w:themeColor="text1"/>
        </w:rPr>
      </w:pPr>
    </w:p>
    <w:p w14:paraId="0F961657" w14:textId="77777777" w:rsidR="00D936CB" w:rsidRPr="0006329A" w:rsidRDefault="00191EFF" w:rsidP="0006329A">
      <w:pPr>
        <w:spacing w:line="360" w:lineRule="auto"/>
        <w:jc w:val="both"/>
        <w:rPr>
          <w:b/>
          <w:color w:val="000000" w:themeColor="text1"/>
        </w:rPr>
      </w:pPr>
      <w:r w:rsidRPr="0006329A">
        <w:rPr>
          <w:b/>
          <w:color w:val="000000" w:themeColor="text1"/>
        </w:rPr>
        <w:t>Newspaper’ Articles</w:t>
      </w:r>
    </w:p>
    <w:p w14:paraId="0F961658" w14:textId="77777777" w:rsidR="00D936CB" w:rsidRPr="0006329A" w:rsidRDefault="00D936CB" w:rsidP="0006329A">
      <w:pPr>
        <w:spacing w:line="360" w:lineRule="auto"/>
        <w:jc w:val="both"/>
        <w:rPr>
          <w:color w:val="000000" w:themeColor="text1"/>
        </w:rPr>
      </w:pPr>
    </w:p>
    <w:p w14:paraId="0F961659" w14:textId="77777777" w:rsidR="00D936CB" w:rsidRPr="0006329A" w:rsidRDefault="00191EFF" w:rsidP="0006329A">
      <w:pPr>
        <w:spacing w:line="360" w:lineRule="auto"/>
        <w:jc w:val="both"/>
        <w:rPr>
          <w:color w:val="000000" w:themeColor="text1"/>
        </w:rPr>
      </w:pPr>
      <w:r w:rsidRPr="0006329A">
        <w:rPr>
          <w:color w:val="000000" w:themeColor="text1"/>
        </w:rPr>
        <w:t>Joan Tilouine, “Nigeria: l’émir de Kano entre Islam et finance</w:t>
      </w:r>
      <w:proofErr w:type="gramStart"/>
      <w:r w:rsidRPr="0006329A">
        <w:rPr>
          <w:color w:val="000000" w:themeColor="text1"/>
        </w:rPr>
        <w:t>, ”</w:t>
      </w:r>
      <w:proofErr w:type="gramEnd"/>
      <w:r w:rsidRPr="0006329A">
        <w:rPr>
          <w:color w:val="000000" w:themeColor="text1"/>
        </w:rPr>
        <w:t xml:space="preserve"> </w:t>
      </w:r>
      <w:r w:rsidRPr="0006329A">
        <w:rPr>
          <w:i/>
          <w:color w:val="000000" w:themeColor="text1"/>
        </w:rPr>
        <w:t>Le Monde Afrique</w:t>
      </w:r>
      <w:r w:rsidRPr="0006329A">
        <w:rPr>
          <w:color w:val="000000" w:themeColor="text1"/>
        </w:rPr>
        <w:t xml:space="preserve">, 29 April 2016. </w:t>
      </w:r>
    </w:p>
    <w:p w14:paraId="0F96165A" w14:textId="77777777" w:rsidR="00D936CB" w:rsidRPr="0006329A" w:rsidRDefault="00D936CB" w:rsidP="0006329A">
      <w:pPr>
        <w:spacing w:line="360" w:lineRule="auto"/>
        <w:jc w:val="both"/>
        <w:rPr>
          <w:color w:val="000000" w:themeColor="text1"/>
        </w:rPr>
      </w:pPr>
    </w:p>
    <w:p w14:paraId="0F96165B" w14:textId="77777777" w:rsidR="00D936CB" w:rsidRPr="0006329A" w:rsidRDefault="00191EFF" w:rsidP="0006329A">
      <w:pPr>
        <w:spacing w:line="360" w:lineRule="auto"/>
        <w:jc w:val="both"/>
        <w:rPr>
          <w:color w:val="000000" w:themeColor="text1"/>
        </w:rPr>
      </w:pPr>
      <w:r w:rsidRPr="0006329A">
        <w:rPr>
          <w:color w:val="000000" w:themeColor="text1"/>
        </w:rPr>
        <w:t xml:space="preserve">“Sanussi II, émir de Kano: le développement de l’Afrique passe par le Sahel”, </w:t>
      </w:r>
      <w:r w:rsidRPr="0006329A">
        <w:rPr>
          <w:i/>
          <w:color w:val="000000" w:themeColor="text1"/>
        </w:rPr>
        <w:t>Le Monde Afrique</w:t>
      </w:r>
      <w:r w:rsidRPr="0006329A">
        <w:rPr>
          <w:color w:val="000000" w:themeColor="text1"/>
        </w:rPr>
        <w:t>, 5 March 2016.</w:t>
      </w:r>
    </w:p>
    <w:p w14:paraId="0F96165C" w14:textId="77777777" w:rsidR="00D936CB" w:rsidRPr="0006329A" w:rsidRDefault="00D936CB" w:rsidP="0006329A">
      <w:pPr>
        <w:spacing w:line="360" w:lineRule="auto"/>
        <w:jc w:val="both"/>
        <w:rPr>
          <w:color w:val="000000" w:themeColor="text1"/>
        </w:rPr>
      </w:pPr>
    </w:p>
    <w:p w14:paraId="0F96165D" w14:textId="77777777" w:rsidR="00D936CB" w:rsidRPr="0006329A" w:rsidRDefault="00191EFF" w:rsidP="0006329A">
      <w:pPr>
        <w:spacing w:line="360" w:lineRule="auto"/>
        <w:jc w:val="both"/>
        <w:rPr>
          <w:color w:val="000000" w:themeColor="text1"/>
        </w:rPr>
      </w:pPr>
      <w:r w:rsidRPr="0006329A">
        <w:rPr>
          <w:color w:val="000000" w:themeColor="text1"/>
        </w:rPr>
        <w:t xml:space="preserve">Georges Dougueli, “Otages libérés: Les Français et le vieux sage soufi”; “Libération des otages: le choix de la diplomatie parallèle,” </w:t>
      </w:r>
      <w:r w:rsidRPr="0006329A">
        <w:rPr>
          <w:i/>
          <w:color w:val="000000" w:themeColor="text1"/>
        </w:rPr>
        <w:t xml:space="preserve">Jeune </w:t>
      </w:r>
      <w:proofErr w:type="gramStart"/>
      <w:r w:rsidRPr="0006329A">
        <w:rPr>
          <w:i/>
          <w:color w:val="000000" w:themeColor="text1"/>
        </w:rPr>
        <w:t>Afrique</w:t>
      </w:r>
      <w:r w:rsidRPr="0006329A">
        <w:rPr>
          <w:color w:val="000000" w:themeColor="text1"/>
        </w:rPr>
        <w:t>,  no.</w:t>
      </w:r>
      <w:proofErr w:type="gramEnd"/>
      <w:r w:rsidRPr="0006329A">
        <w:rPr>
          <w:color w:val="000000" w:themeColor="text1"/>
        </w:rPr>
        <w:t xml:space="preserve"> 2728 of 21 to 27 April 2013, 8, 24, 28.</w:t>
      </w:r>
    </w:p>
    <w:p w14:paraId="0F96165E" w14:textId="77777777" w:rsidR="00D936CB" w:rsidRPr="0006329A" w:rsidRDefault="00D936CB" w:rsidP="0006329A">
      <w:pPr>
        <w:spacing w:line="360" w:lineRule="auto"/>
        <w:jc w:val="both"/>
        <w:rPr>
          <w:color w:val="000000" w:themeColor="text1"/>
        </w:rPr>
      </w:pPr>
    </w:p>
    <w:p w14:paraId="0F96165F" w14:textId="271B1FBC" w:rsidR="00D936CB" w:rsidRPr="0006329A" w:rsidRDefault="00191EFF" w:rsidP="0006329A">
      <w:pPr>
        <w:spacing w:line="360" w:lineRule="auto"/>
        <w:jc w:val="both"/>
        <w:rPr>
          <w:color w:val="000000" w:themeColor="text1"/>
        </w:rPr>
      </w:pPr>
      <w:r w:rsidRPr="0006329A">
        <w:rPr>
          <w:color w:val="000000" w:themeColor="text1"/>
        </w:rPr>
        <w:t xml:space="preserve">Momar Seyni Ndiaye analyste politique: ‘La victoire de Benno est massive et troublante’,” in </w:t>
      </w:r>
      <w:r w:rsidRPr="0006329A">
        <w:rPr>
          <w:i/>
          <w:color w:val="000000" w:themeColor="text1"/>
        </w:rPr>
        <w:t xml:space="preserve">Sud Quotidien </w:t>
      </w:r>
      <w:r w:rsidRPr="0006329A">
        <w:rPr>
          <w:color w:val="000000" w:themeColor="text1"/>
        </w:rPr>
        <w:t>no. 7270 of Tuesday 1</w:t>
      </w:r>
      <w:r w:rsidRPr="0006329A">
        <w:rPr>
          <w:color w:val="000000" w:themeColor="text1"/>
          <w:vertAlign w:val="superscript"/>
        </w:rPr>
        <w:t>st</w:t>
      </w:r>
      <w:r w:rsidRPr="0006329A">
        <w:rPr>
          <w:color w:val="000000" w:themeColor="text1"/>
        </w:rPr>
        <w:t xml:space="preserve"> August 2017, 8.</w:t>
      </w:r>
    </w:p>
    <w:p w14:paraId="0F961660" w14:textId="77777777" w:rsidR="00D936CB" w:rsidRPr="0006329A" w:rsidRDefault="00D936CB" w:rsidP="0006329A">
      <w:pPr>
        <w:spacing w:line="360" w:lineRule="auto"/>
        <w:jc w:val="both"/>
        <w:rPr>
          <w:color w:val="000000" w:themeColor="text1"/>
        </w:rPr>
      </w:pPr>
    </w:p>
    <w:p w14:paraId="0F961661" w14:textId="77777777" w:rsidR="00D936CB" w:rsidRPr="0006329A" w:rsidRDefault="00191EFF" w:rsidP="0006329A">
      <w:pPr>
        <w:spacing w:line="360" w:lineRule="auto"/>
        <w:jc w:val="both"/>
        <w:rPr>
          <w:color w:val="000000" w:themeColor="text1"/>
        </w:rPr>
      </w:pPr>
      <w:r w:rsidRPr="0006329A">
        <w:rPr>
          <w:color w:val="000000" w:themeColor="text1"/>
        </w:rPr>
        <w:t xml:space="preserve">“PUR, la surprise: Abdoulaye Wade en tête à Touba,” in </w:t>
      </w:r>
      <w:r w:rsidRPr="0006329A">
        <w:rPr>
          <w:i/>
          <w:color w:val="000000" w:themeColor="text1"/>
        </w:rPr>
        <w:t>Sud Quotidien</w:t>
      </w:r>
      <w:r w:rsidRPr="0006329A">
        <w:rPr>
          <w:color w:val="000000" w:themeColor="text1"/>
        </w:rPr>
        <w:t xml:space="preserve"> n</w:t>
      </w:r>
      <w:r w:rsidRPr="0006329A">
        <w:rPr>
          <w:color w:val="000000" w:themeColor="text1"/>
          <w:vertAlign w:val="superscript"/>
        </w:rPr>
        <w:t>o</w:t>
      </w:r>
      <w:r w:rsidRPr="0006329A">
        <w:rPr>
          <w:color w:val="000000" w:themeColor="text1"/>
        </w:rPr>
        <w:t xml:space="preserve"> 7269 of Monday 31 July 2017, 1.</w:t>
      </w:r>
    </w:p>
    <w:p w14:paraId="0F961662" w14:textId="77777777" w:rsidR="00D936CB" w:rsidRPr="0006329A" w:rsidRDefault="00D936CB" w:rsidP="0006329A">
      <w:pPr>
        <w:spacing w:line="360" w:lineRule="auto"/>
        <w:jc w:val="both"/>
        <w:rPr>
          <w:color w:val="000000" w:themeColor="text1"/>
        </w:rPr>
      </w:pPr>
    </w:p>
    <w:p w14:paraId="0F961663" w14:textId="77777777" w:rsidR="00D936CB" w:rsidRPr="0006329A" w:rsidRDefault="00191EFF" w:rsidP="0006329A">
      <w:pPr>
        <w:spacing w:line="360" w:lineRule="auto"/>
        <w:jc w:val="both"/>
        <w:rPr>
          <w:color w:val="000000" w:themeColor="text1"/>
        </w:rPr>
      </w:pPr>
      <w:r w:rsidRPr="0006329A">
        <w:rPr>
          <w:color w:val="000000" w:themeColor="text1"/>
        </w:rPr>
        <w:t xml:space="preserve"> “PUR: La grosse </w:t>
      </w:r>
      <w:proofErr w:type="gramStart"/>
      <w:r w:rsidRPr="0006329A">
        <w:rPr>
          <w:color w:val="000000" w:themeColor="text1"/>
        </w:rPr>
        <w:t>surprise!,</w:t>
      </w:r>
      <w:proofErr w:type="gramEnd"/>
      <w:r w:rsidRPr="0006329A">
        <w:rPr>
          <w:color w:val="000000" w:themeColor="text1"/>
        </w:rPr>
        <w:t xml:space="preserve">” </w:t>
      </w:r>
      <w:r w:rsidRPr="0006329A">
        <w:rPr>
          <w:i/>
          <w:color w:val="000000" w:themeColor="text1"/>
        </w:rPr>
        <w:t>Direct Info</w:t>
      </w:r>
      <w:r w:rsidRPr="0006329A">
        <w:rPr>
          <w:color w:val="000000" w:themeColor="text1"/>
        </w:rPr>
        <w:t xml:space="preserve"> no. 1613 of Monday 31 July 2017, 8.</w:t>
      </w:r>
    </w:p>
    <w:p w14:paraId="0F961664" w14:textId="77777777" w:rsidR="00D936CB" w:rsidRPr="0006329A" w:rsidRDefault="00D936CB" w:rsidP="0006329A">
      <w:pPr>
        <w:spacing w:line="360" w:lineRule="auto"/>
        <w:jc w:val="both"/>
        <w:rPr>
          <w:color w:val="000000" w:themeColor="text1"/>
        </w:rPr>
      </w:pPr>
    </w:p>
    <w:p w14:paraId="0F961665" w14:textId="77777777" w:rsidR="00D936CB" w:rsidRPr="0006329A" w:rsidRDefault="00191EFF" w:rsidP="0006329A">
      <w:pPr>
        <w:spacing w:line="360" w:lineRule="auto"/>
        <w:jc w:val="both"/>
        <w:rPr>
          <w:color w:val="000000" w:themeColor="text1"/>
        </w:rPr>
      </w:pPr>
      <w:r w:rsidRPr="0006329A">
        <w:rPr>
          <w:color w:val="000000" w:themeColor="text1"/>
        </w:rPr>
        <w:t xml:space="preserve"> “Le PUR, la surprise du marabout,” in </w:t>
      </w:r>
      <w:r w:rsidRPr="0006329A">
        <w:rPr>
          <w:i/>
          <w:color w:val="000000" w:themeColor="text1"/>
        </w:rPr>
        <w:t>Les Échos</w:t>
      </w:r>
      <w:r w:rsidRPr="0006329A">
        <w:rPr>
          <w:color w:val="000000" w:themeColor="text1"/>
        </w:rPr>
        <w:t xml:space="preserve"> no. 198 of Monday </w:t>
      </w:r>
      <w:proofErr w:type="gramStart"/>
      <w:r w:rsidRPr="0006329A">
        <w:rPr>
          <w:color w:val="000000" w:themeColor="text1"/>
        </w:rPr>
        <w:t>31  July</w:t>
      </w:r>
      <w:proofErr w:type="gramEnd"/>
      <w:r w:rsidRPr="0006329A">
        <w:rPr>
          <w:color w:val="000000" w:themeColor="text1"/>
        </w:rPr>
        <w:t xml:space="preserve"> 2017, 1.</w:t>
      </w:r>
    </w:p>
    <w:p w14:paraId="0F961666" w14:textId="77777777" w:rsidR="00D936CB" w:rsidRPr="0006329A" w:rsidRDefault="00D936CB" w:rsidP="0006329A">
      <w:pPr>
        <w:spacing w:line="360" w:lineRule="auto"/>
        <w:jc w:val="both"/>
        <w:rPr>
          <w:color w:val="000000" w:themeColor="text1"/>
        </w:rPr>
      </w:pPr>
    </w:p>
    <w:p w14:paraId="0F961667" w14:textId="5D76CB08" w:rsidR="00D936CB" w:rsidRPr="0006329A" w:rsidRDefault="00191EFF" w:rsidP="0006329A">
      <w:pPr>
        <w:spacing w:line="360" w:lineRule="auto"/>
        <w:jc w:val="both"/>
        <w:rPr>
          <w:color w:val="000000" w:themeColor="text1"/>
        </w:rPr>
      </w:pPr>
      <w:r w:rsidRPr="0006329A">
        <w:rPr>
          <w:color w:val="000000" w:themeColor="text1"/>
        </w:rPr>
        <w:t xml:space="preserve"> </w:t>
      </w:r>
      <w:r w:rsidR="00EA0DAC" w:rsidRPr="0006329A">
        <w:rPr>
          <w:color w:val="000000" w:themeColor="text1"/>
        </w:rPr>
        <w:t xml:space="preserve">____. </w:t>
      </w:r>
      <w:r w:rsidRPr="0006329A">
        <w:rPr>
          <w:color w:val="000000" w:themeColor="text1"/>
        </w:rPr>
        <w:t xml:space="preserve">“Surprise des législatives du 30 juillet: le PUR se projette sur la présidentielle de 2019,” in </w:t>
      </w:r>
      <w:r w:rsidRPr="0006329A">
        <w:rPr>
          <w:i/>
          <w:color w:val="000000" w:themeColor="text1"/>
        </w:rPr>
        <w:t xml:space="preserve">Vox Populi </w:t>
      </w:r>
      <w:r w:rsidRPr="0006329A">
        <w:rPr>
          <w:color w:val="000000" w:themeColor="text1"/>
        </w:rPr>
        <w:t xml:space="preserve">no. </w:t>
      </w:r>
      <w:r w:rsidRPr="0006329A">
        <w:rPr>
          <w:color w:val="000000" w:themeColor="text1"/>
          <w:vertAlign w:val="superscript"/>
        </w:rPr>
        <w:t xml:space="preserve"> </w:t>
      </w:r>
      <w:r w:rsidRPr="0006329A">
        <w:rPr>
          <w:color w:val="000000" w:themeColor="text1"/>
        </w:rPr>
        <w:t>200 of Tuesday 1</w:t>
      </w:r>
      <w:r w:rsidRPr="0006329A">
        <w:rPr>
          <w:color w:val="000000" w:themeColor="text1"/>
          <w:vertAlign w:val="superscript"/>
        </w:rPr>
        <w:t>st</w:t>
      </w:r>
      <w:r w:rsidRPr="0006329A">
        <w:rPr>
          <w:color w:val="000000" w:themeColor="text1"/>
        </w:rPr>
        <w:t xml:space="preserve"> August 2017, 6 and 1.</w:t>
      </w:r>
    </w:p>
    <w:p w14:paraId="0F961668" w14:textId="77777777" w:rsidR="00D936CB" w:rsidRPr="0006329A" w:rsidRDefault="00D936CB" w:rsidP="0006329A">
      <w:pPr>
        <w:spacing w:line="360" w:lineRule="auto"/>
        <w:jc w:val="both"/>
        <w:rPr>
          <w:color w:val="000000" w:themeColor="text1"/>
        </w:rPr>
      </w:pPr>
    </w:p>
    <w:p w14:paraId="0F961669" w14:textId="77777777" w:rsidR="00D936CB" w:rsidRPr="0006329A" w:rsidRDefault="00191EFF" w:rsidP="0006329A">
      <w:pPr>
        <w:spacing w:line="360" w:lineRule="auto"/>
        <w:jc w:val="both"/>
        <w:rPr>
          <w:b/>
          <w:color w:val="000000" w:themeColor="text1"/>
        </w:rPr>
      </w:pPr>
      <w:r w:rsidRPr="0006329A">
        <w:rPr>
          <w:color w:val="000000" w:themeColor="text1"/>
        </w:rPr>
        <w:t xml:space="preserve">Alfa Ousmane Ndiaye, “PUR outsider aux législatives: la force tranquille du scrutin,” in </w:t>
      </w:r>
      <w:r w:rsidRPr="0006329A">
        <w:rPr>
          <w:i/>
          <w:color w:val="000000" w:themeColor="text1"/>
        </w:rPr>
        <w:t xml:space="preserve">24 Heures </w:t>
      </w:r>
      <w:r w:rsidRPr="0006329A">
        <w:rPr>
          <w:color w:val="000000" w:themeColor="text1"/>
        </w:rPr>
        <w:t>no. 186 of Tuesday 1</w:t>
      </w:r>
      <w:r w:rsidRPr="0006329A">
        <w:rPr>
          <w:color w:val="000000" w:themeColor="text1"/>
          <w:vertAlign w:val="superscript"/>
        </w:rPr>
        <w:t>st</w:t>
      </w:r>
      <w:r w:rsidRPr="0006329A">
        <w:rPr>
          <w:color w:val="000000" w:themeColor="text1"/>
        </w:rPr>
        <w:t xml:space="preserve"> August 2017, 1 and 6. </w:t>
      </w:r>
    </w:p>
    <w:p w14:paraId="0F96166A" w14:textId="77777777" w:rsidR="00D936CB" w:rsidRPr="0006329A" w:rsidRDefault="00D936CB" w:rsidP="0006329A">
      <w:pPr>
        <w:spacing w:line="360" w:lineRule="auto"/>
        <w:jc w:val="both"/>
        <w:rPr>
          <w:b/>
          <w:color w:val="000000" w:themeColor="text1"/>
        </w:rPr>
      </w:pPr>
    </w:p>
    <w:p w14:paraId="0F96166B" w14:textId="77777777" w:rsidR="00D936CB" w:rsidRPr="0006329A" w:rsidRDefault="00191EFF" w:rsidP="0006329A">
      <w:pPr>
        <w:spacing w:line="360" w:lineRule="auto"/>
        <w:jc w:val="both"/>
        <w:rPr>
          <w:color w:val="000000" w:themeColor="text1"/>
        </w:rPr>
      </w:pPr>
      <w:r w:rsidRPr="0006329A">
        <w:rPr>
          <w:color w:val="000000" w:themeColor="text1"/>
        </w:rPr>
        <w:t xml:space="preserve">Momar Dieng, “El Hadji Issa Sall (Coalition du peuple). Les six piliers du ‘Programme Pur 100’,” in </w:t>
      </w:r>
      <w:r w:rsidRPr="0006329A">
        <w:rPr>
          <w:i/>
          <w:color w:val="000000" w:themeColor="text1"/>
        </w:rPr>
        <w:t>Tribune</w:t>
      </w:r>
      <w:r w:rsidRPr="0006329A">
        <w:rPr>
          <w:color w:val="000000" w:themeColor="text1"/>
        </w:rPr>
        <w:t xml:space="preserve"> no. 2077 of Monday 4 February 2019, 7.</w:t>
      </w:r>
    </w:p>
    <w:p w14:paraId="0F96166C" w14:textId="77777777" w:rsidR="00D936CB" w:rsidRPr="0006329A" w:rsidRDefault="00D936CB" w:rsidP="0006329A">
      <w:pPr>
        <w:spacing w:line="360" w:lineRule="auto"/>
        <w:jc w:val="both"/>
        <w:rPr>
          <w:color w:val="000000" w:themeColor="text1"/>
        </w:rPr>
      </w:pPr>
    </w:p>
    <w:p w14:paraId="0F96166D" w14:textId="77777777" w:rsidR="00D936CB" w:rsidRPr="0006329A" w:rsidRDefault="00191EFF" w:rsidP="0006329A">
      <w:pPr>
        <w:spacing w:line="360" w:lineRule="auto"/>
        <w:jc w:val="both"/>
        <w:rPr>
          <w:color w:val="000000" w:themeColor="text1"/>
        </w:rPr>
      </w:pPr>
      <w:r w:rsidRPr="0006329A">
        <w:rPr>
          <w:color w:val="000000" w:themeColor="text1"/>
        </w:rPr>
        <w:t>Mbaye Thiandoum, “Catastrophe électoral (</w:t>
      </w:r>
      <w:r w:rsidRPr="0006329A">
        <w:rPr>
          <w:i/>
          <w:color w:val="000000" w:themeColor="text1"/>
        </w:rPr>
        <w:t>sic</w:t>
      </w:r>
      <w:r w:rsidRPr="0006329A">
        <w:rPr>
          <w:color w:val="000000" w:themeColor="text1"/>
        </w:rPr>
        <w:t xml:space="preserve">): les opposants crient au scandale: Macky Sall se réjouit de la bonne organisation”, </w:t>
      </w:r>
      <w:r w:rsidRPr="0006329A">
        <w:rPr>
          <w:i/>
          <w:color w:val="000000" w:themeColor="text1"/>
        </w:rPr>
        <w:t>Les Échos,</w:t>
      </w:r>
      <w:r w:rsidRPr="0006329A">
        <w:rPr>
          <w:color w:val="000000" w:themeColor="text1"/>
        </w:rPr>
        <w:t xml:space="preserve"> no. 199 of 1 August 2017, 7.</w:t>
      </w:r>
    </w:p>
    <w:p w14:paraId="0F96166E" w14:textId="77777777" w:rsidR="00D936CB" w:rsidRPr="0006329A" w:rsidRDefault="00D936CB" w:rsidP="0006329A">
      <w:pPr>
        <w:spacing w:line="360" w:lineRule="auto"/>
        <w:jc w:val="both"/>
        <w:rPr>
          <w:color w:val="000000" w:themeColor="text1"/>
        </w:rPr>
      </w:pPr>
    </w:p>
    <w:p w14:paraId="0F96166F" w14:textId="77777777" w:rsidR="00D936CB" w:rsidRPr="0006329A" w:rsidRDefault="00191EFF" w:rsidP="0006329A">
      <w:pPr>
        <w:spacing w:line="360" w:lineRule="auto"/>
        <w:jc w:val="both"/>
        <w:rPr>
          <w:color w:val="000000" w:themeColor="text1"/>
        </w:rPr>
      </w:pPr>
      <w:r w:rsidRPr="0006329A">
        <w:rPr>
          <w:color w:val="000000" w:themeColor="text1"/>
        </w:rPr>
        <w:t xml:space="preserve">Aliou Ngamby Ndiaye, “Pr Issa Sall: la science Pur(e),” </w:t>
      </w:r>
      <w:proofErr w:type="gramStart"/>
      <w:r w:rsidRPr="0006329A">
        <w:rPr>
          <w:color w:val="000000" w:themeColor="text1"/>
        </w:rPr>
        <w:t xml:space="preserve">in </w:t>
      </w:r>
      <w:r w:rsidRPr="0006329A">
        <w:rPr>
          <w:i/>
          <w:color w:val="000000" w:themeColor="text1"/>
        </w:rPr>
        <w:t xml:space="preserve"> Le</w:t>
      </w:r>
      <w:proofErr w:type="gramEnd"/>
      <w:r w:rsidRPr="0006329A">
        <w:rPr>
          <w:i/>
          <w:color w:val="000000" w:themeColor="text1"/>
        </w:rPr>
        <w:t xml:space="preserve"> Soleil</w:t>
      </w:r>
      <w:r w:rsidRPr="0006329A">
        <w:rPr>
          <w:color w:val="000000" w:themeColor="text1"/>
        </w:rPr>
        <w:t xml:space="preserve"> no. 14610 of Friday 8 February 2019, 13. </w:t>
      </w:r>
    </w:p>
    <w:p w14:paraId="0F961670" w14:textId="77777777" w:rsidR="00D936CB" w:rsidRPr="0006329A" w:rsidRDefault="00D936CB" w:rsidP="0006329A">
      <w:pPr>
        <w:spacing w:line="360" w:lineRule="auto"/>
        <w:jc w:val="both"/>
        <w:rPr>
          <w:color w:val="000000" w:themeColor="text1"/>
        </w:rPr>
      </w:pPr>
    </w:p>
    <w:p w14:paraId="0F961671" w14:textId="77777777" w:rsidR="00D936CB" w:rsidRPr="0006329A" w:rsidRDefault="00191EFF" w:rsidP="0006329A">
      <w:pPr>
        <w:spacing w:line="360" w:lineRule="auto"/>
        <w:jc w:val="both"/>
        <w:rPr>
          <w:color w:val="000000" w:themeColor="text1"/>
        </w:rPr>
      </w:pPr>
      <w:r w:rsidRPr="0006329A">
        <w:rPr>
          <w:color w:val="000000" w:themeColor="text1"/>
        </w:rPr>
        <w:t xml:space="preserve">Mor Amar, “Portrait: Tattaguine, Etats-Unis, Saint-Louis, Dakar. Sur les traces d’Issa Sall,” in </w:t>
      </w:r>
      <w:r w:rsidRPr="0006329A">
        <w:rPr>
          <w:i/>
          <w:color w:val="000000" w:themeColor="text1"/>
        </w:rPr>
        <w:t>Enquête</w:t>
      </w:r>
      <w:r w:rsidRPr="0006329A">
        <w:rPr>
          <w:color w:val="000000" w:themeColor="text1"/>
        </w:rPr>
        <w:t xml:space="preserve"> no. 2277 of Tuesday 5 February 2019, 4–5. </w:t>
      </w:r>
    </w:p>
    <w:p w14:paraId="0F961672" w14:textId="77777777" w:rsidR="00D936CB" w:rsidRPr="0006329A" w:rsidRDefault="00D936CB" w:rsidP="0006329A">
      <w:pPr>
        <w:spacing w:line="360" w:lineRule="auto"/>
        <w:jc w:val="both"/>
        <w:rPr>
          <w:color w:val="000000" w:themeColor="text1"/>
        </w:rPr>
      </w:pPr>
    </w:p>
    <w:p w14:paraId="0F961673" w14:textId="77777777" w:rsidR="00D936CB" w:rsidRPr="0006329A" w:rsidRDefault="00191EFF" w:rsidP="0006329A">
      <w:pPr>
        <w:spacing w:line="360" w:lineRule="auto"/>
        <w:jc w:val="both"/>
        <w:rPr>
          <w:color w:val="000000" w:themeColor="text1"/>
        </w:rPr>
      </w:pPr>
      <w:r w:rsidRPr="0006329A">
        <w:rPr>
          <w:color w:val="000000" w:themeColor="text1"/>
        </w:rPr>
        <w:t>Décision no. 4/E/2019–Affaire n</w:t>
      </w:r>
      <w:r w:rsidRPr="0006329A">
        <w:rPr>
          <w:color w:val="000000" w:themeColor="text1"/>
          <w:vertAlign w:val="superscript"/>
        </w:rPr>
        <w:t xml:space="preserve">o </w:t>
      </w:r>
      <w:r w:rsidRPr="0006329A">
        <w:rPr>
          <w:color w:val="000000" w:themeColor="text1"/>
        </w:rPr>
        <w:t xml:space="preserve">25/E/19–Séances du 5 mars 2019. Matière électorale.  Proclamation des résultats définitifs du scrutin du 24 février 2019,” in </w:t>
      </w:r>
      <w:r w:rsidRPr="0006329A">
        <w:rPr>
          <w:i/>
          <w:color w:val="000000" w:themeColor="text1"/>
        </w:rPr>
        <w:t>Le Soleil</w:t>
      </w:r>
      <w:r w:rsidRPr="0006329A">
        <w:rPr>
          <w:color w:val="000000" w:themeColor="text1"/>
        </w:rPr>
        <w:t xml:space="preserve"> no.</w:t>
      </w:r>
      <w:r w:rsidRPr="0006329A">
        <w:rPr>
          <w:color w:val="000000" w:themeColor="text1"/>
          <w:vertAlign w:val="superscript"/>
        </w:rPr>
        <w:t xml:space="preserve"> </w:t>
      </w:r>
      <w:r w:rsidRPr="0006329A">
        <w:rPr>
          <w:color w:val="000000" w:themeColor="text1"/>
        </w:rPr>
        <w:t>14 632 of Wednesday 6 March 2019, 6–7.</w:t>
      </w:r>
    </w:p>
    <w:p w14:paraId="0F961674" w14:textId="77777777" w:rsidR="00D936CB" w:rsidRPr="0006329A" w:rsidRDefault="00D936CB" w:rsidP="0006329A">
      <w:pPr>
        <w:spacing w:line="360" w:lineRule="auto"/>
        <w:jc w:val="both"/>
        <w:rPr>
          <w:color w:val="000000" w:themeColor="text1"/>
        </w:rPr>
      </w:pPr>
    </w:p>
    <w:p w14:paraId="0F961675" w14:textId="77777777" w:rsidR="00D936CB" w:rsidRPr="0006329A" w:rsidRDefault="00191EFF" w:rsidP="0006329A">
      <w:pPr>
        <w:spacing w:line="360" w:lineRule="auto"/>
        <w:jc w:val="both"/>
        <w:rPr>
          <w:b/>
          <w:color w:val="000000" w:themeColor="text1"/>
        </w:rPr>
      </w:pPr>
      <w:r w:rsidRPr="0006329A">
        <w:rPr>
          <w:color w:val="000000" w:themeColor="text1"/>
        </w:rPr>
        <w:t xml:space="preserve"> </w:t>
      </w:r>
      <w:r w:rsidRPr="0006329A">
        <w:rPr>
          <w:i/>
          <w:color w:val="000000" w:themeColor="text1"/>
        </w:rPr>
        <w:t xml:space="preserve">Journal Officiel de la République du Sénégal, </w:t>
      </w:r>
      <w:r w:rsidRPr="0006329A">
        <w:rPr>
          <w:color w:val="000000" w:themeColor="text1"/>
        </w:rPr>
        <w:t>no. 7106, 5 July 2018.</w:t>
      </w:r>
    </w:p>
    <w:p w14:paraId="0F961676" w14:textId="77777777" w:rsidR="00D936CB" w:rsidRPr="0006329A" w:rsidRDefault="00D936CB" w:rsidP="0006329A">
      <w:pPr>
        <w:spacing w:after="240" w:line="360" w:lineRule="auto"/>
        <w:jc w:val="both"/>
        <w:rPr>
          <w:b/>
          <w:color w:val="000000" w:themeColor="text1"/>
        </w:rPr>
      </w:pPr>
    </w:p>
    <w:p w14:paraId="0F961677" w14:textId="77777777" w:rsidR="00D936CB" w:rsidRPr="0006329A" w:rsidRDefault="00191EFF" w:rsidP="0006329A">
      <w:pPr>
        <w:spacing w:after="240" w:line="360" w:lineRule="auto"/>
        <w:jc w:val="both"/>
        <w:rPr>
          <w:b/>
          <w:color w:val="000000" w:themeColor="text1"/>
        </w:rPr>
      </w:pPr>
      <w:r w:rsidRPr="0006329A">
        <w:rPr>
          <w:b/>
          <w:color w:val="000000" w:themeColor="text1"/>
        </w:rPr>
        <w:t>Webography</w:t>
      </w:r>
    </w:p>
    <w:p w14:paraId="0F961678" w14:textId="77777777" w:rsidR="00D936CB" w:rsidRPr="0006329A" w:rsidRDefault="00191EFF" w:rsidP="0006329A">
      <w:pPr>
        <w:spacing w:before="200" w:line="360" w:lineRule="auto"/>
        <w:ind w:right="-90" w:hanging="2"/>
        <w:jc w:val="both"/>
        <w:rPr>
          <w:color w:val="000000" w:themeColor="text1"/>
        </w:rPr>
      </w:pPr>
      <w:r w:rsidRPr="0006329A">
        <w:rPr>
          <w:color w:val="000000" w:themeColor="text1"/>
        </w:rPr>
        <w:t>“Levée de fonds pour la Grande Mosquée de Tivaouane,”</w:t>
      </w:r>
      <w:r w:rsidRPr="0006329A">
        <w:rPr>
          <w:b/>
          <w:color w:val="000000" w:themeColor="text1"/>
        </w:rPr>
        <w:t xml:space="preserve"> </w:t>
      </w:r>
      <w:r w:rsidRPr="0006329A">
        <w:rPr>
          <w:color w:val="000000" w:themeColor="text1"/>
        </w:rPr>
        <w:t>https://www.youtube.com/watch?v=OZXdUqNEKbo</w:t>
      </w:r>
    </w:p>
    <w:p w14:paraId="0F961679" w14:textId="77777777" w:rsidR="00D936CB" w:rsidRPr="0006329A" w:rsidRDefault="00D936CB" w:rsidP="0006329A">
      <w:pPr>
        <w:spacing w:line="360" w:lineRule="auto"/>
        <w:jc w:val="both"/>
        <w:rPr>
          <w:color w:val="000000" w:themeColor="text1"/>
        </w:rPr>
      </w:pPr>
    </w:p>
    <w:p w14:paraId="0F96167A" w14:textId="77777777" w:rsidR="00D936CB" w:rsidRPr="0006329A" w:rsidRDefault="00191EFF" w:rsidP="0006329A">
      <w:pPr>
        <w:spacing w:line="360" w:lineRule="auto"/>
        <w:jc w:val="both"/>
        <w:rPr>
          <w:color w:val="000000" w:themeColor="text1"/>
        </w:rPr>
      </w:pPr>
      <w:r w:rsidRPr="0006329A">
        <w:rPr>
          <w:color w:val="000000" w:themeColor="text1"/>
        </w:rPr>
        <w:t xml:space="preserve">“The World’s Muslims: Unity and Diversity – Chapter 1: Religious Affiliation.” Pew Research Center - Religion &amp;amp; Public Life, August 9, 2012, accessed August 27, </w:t>
      </w:r>
      <w:proofErr w:type="gramStart"/>
      <w:r w:rsidRPr="0006329A">
        <w:rPr>
          <w:color w:val="000000" w:themeColor="text1"/>
        </w:rPr>
        <w:t>2015,  http://www.pewforum.org/files/2012/08/the-worlds-muslims-full-report.pdf</w:t>
      </w:r>
      <w:proofErr w:type="gramEnd"/>
      <w:r w:rsidRPr="0006329A">
        <w:rPr>
          <w:color w:val="000000" w:themeColor="text1"/>
        </w:rPr>
        <w:t>.</w:t>
      </w:r>
    </w:p>
    <w:p w14:paraId="0F96167B" w14:textId="77777777" w:rsidR="00D936CB" w:rsidRPr="0006329A" w:rsidRDefault="00D936CB" w:rsidP="0006329A">
      <w:pPr>
        <w:spacing w:line="360" w:lineRule="auto"/>
        <w:ind w:left="720"/>
        <w:jc w:val="both"/>
        <w:rPr>
          <w:color w:val="000000" w:themeColor="text1"/>
        </w:rPr>
      </w:pPr>
    </w:p>
    <w:p w14:paraId="0F96167C" w14:textId="77777777" w:rsidR="00D936CB" w:rsidRPr="0006329A" w:rsidRDefault="00191EFF" w:rsidP="0006329A">
      <w:pPr>
        <w:spacing w:after="240" w:line="360" w:lineRule="auto"/>
        <w:jc w:val="both"/>
        <w:rPr>
          <w:color w:val="000000" w:themeColor="text1"/>
        </w:rPr>
      </w:pPr>
      <w:r w:rsidRPr="0006329A">
        <w:rPr>
          <w:color w:val="000000" w:themeColor="text1"/>
        </w:rPr>
        <w:t>Résultats définitifs des élections législatives du 30 juillet 2017 </w:t>
      </w:r>
    </w:p>
    <w:p w14:paraId="0F96167D" w14:textId="77777777" w:rsidR="00D936CB" w:rsidRPr="0006329A" w:rsidRDefault="00191EFF" w:rsidP="0006329A">
      <w:pPr>
        <w:spacing w:after="240" w:line="360" w:lineRule="auto"/>
        <w:jc w:val="both"/>
        <w:rPr>
          <w:color w:val="000000" w:themeColor="text1"/>
        </w:rPr>
      </w:pPr>
      <w:r w:rsidRPr="0006329A">
        <w:rPr>
          <w:color w:val="000000" w:themeColor="text1"/>
        </w:rPr>
        <w:t>http://www.lesoleil.sn/images/Docs/Resultats_Legislatives_2017_2.pdf</w:t>
      </w:r>
    </w:p>
    <w:p w14:paraId="0F96167E" w14:textId="77777777" w:rsidR="00D936CB" w:rsidRPr="0006329A" w:rsidRDefault="00191EFF" w:rsidP="0006329A">
      <w:pPr>
        <w:spacing w:line="360" w:lineRule="auto"/>
        <w:jc w:val="both"/>
        <w:rPr>
          <w:color w:val="000000" w:themeColor="text1"/>
        </w:rPr>
      </w:pPr>
      <w:r w:rsidRPr="0006329A">
        <w:rPr>
          <w:color w:val="000000" w:themeColor="text1"/>
        </w:rPr>
        <w:t>“Présidentielle 2019: Le Message De Monseigneur Benjamin Ndiaye Aux Acteurs.” Leral.net, 24 December 2018, https://www.leral.net/Presidentielle-2019-Le-message-de-Monseigneur-Benjamin-Ndiaye-aux-acteurs_a239901.html.</w:t>
      </w:r>
    </w:p>
    <w:p w14:paraId="0F96167F" w14:textId="77777777" w:rsidR="00D936CB" w:rsidRPr="0006329A" w:rsidRDefault="00D936CB" w:rsidP="00703C8B">
      <w:pPr>
        <w:spacing w:line="360" w:lineRule="auto"/>
        <w:ind w:left="720"/>
        <w:jc w:val="both"/>
        <w:rPr>
          <w:color w:val="000000" w:themeColor="text1"/>
        </w:rPr>
      </w:pPr>
    </w:p>
    <w:p w14:paraId="0F961680" w14:textId="77777777" w:rsidR="00D936CB" w:rsidRPr="0006329A" w:rsidRDefault="00191EFF" w:rsidP="00703C8B">
      <w:pPr>
        <w:spacing w:line="360" w:lineRule="auto"/>
        <w:jc w:val="both"/>
        <w:rPr>
          <w:color w:val="000000" w:themeColor="text1"/>
        </w:rPr>
      </w:pPr>
      <w:r w:rsidRPr="0006329A">
        <w:rPr>
          <w:color w:val="000000" w:themeColor="text1"/>
        </w:rPr>
        <w:t xml:space="preserve">“Universal Islamic Declaration of Human Rights, Adopted by the Islamic Council of Europe on 19 September 1981/21 Dhul Qaidah 1401.” University of Minnesota Human Rights Library, n.d. http://hrlibrary.umn.edu/instree/islamic_declaration_HR.html. </w:t>
      </w:r>
    </w:p>
    <w:p w14:paraId="0F961681" w14:textId="77777777" w:rsidR="00D936CB" w:rsidRPr="0006329A" w:rsidRDefault="00D936CB" w:rsidP="0006329A">
      <w:pPr>
        <w:widowControl w:val="0"/>
        <w:spacing w:line="360" w:lineRule="auto"/>
        <w:ind w:right="144"/>
        <w:jc w:val="both"/>
        <w:rPr>
          <w:i/>
          <w:color w:val="000000" w:themeColor="text1"/>
        </w:rPr>
      </w:pPr>
    </w:p>
    <w:p w14:paraId="0F961682" w14:textId="77777777" w:rsidR="00D936CB" w:rsidRPr="0006329A" w:rsidRDefault="00191EFF" w:rsidP="0006329A">
      <w:pPr>
        <w:widowControl w:val="0"/>
        <w:spacing w:line="360" w:lineRule="auto"/>
        <w:ind w:right="144"/>
        <w:jc w:val="both"/>
        <w:rPr>
          <w:color w:val="000000" w:themeColor="text1"/>
        </w:rPr>
      </w:pPr>
      <w:r w:rsidRPr="0006329A">
        <w:rPr>
          <w:i/>
          <w:color w:val="000000" w:themeColor="text1"/>
        </w:rPr>
        <w:t>Generation 2030: Africa</w:t>
      </w:r>
      <w:r w:rsidRPr="0006329A">
        <w:rPr>
          <w:color w:val="000000" w:themeColor="text1"/>
        </w:rPr>
        <w:t>, UNICEF, Department of Data, Research, and Policy, August 2014, accessed 27 August 2015, http://www.unicef.org/publications/files/Generation_2030_Africa.pdf</w:t>
      </w:r>
    </w:p>
    <w:p w14:paraId="0F961683" w14:textId="77777777" w:rsidR="00D936CB" w:rsidRPr="0006329A" w:rsidRDefault="00D936CB" w:rsidP="0006329A">
      <w:pPr>
        <w:spacing w:after="240" w:line="360" w:lineRule="auto"/>
        <w:jc w:val="both"/>
        <w:rPr>
          <w:color w:val="000000" w:themeColor="text1"/>
        </w:rPr>
      </w:pPr>
    </w:p>
    <w:p w14:paraId="0F961684" w14:textId="77777777" w:rsidR="00D936CB" w:rsidRPr="0006329A" w:rsidRDefault="00191EFF" w:rsidP="004A3341">
      <w:pPr>
        <w:spacing w:after="200" w:line="360" w:lineRule="auto"/>
        <w:rPr>
          <w:color w:val="000000" w:themeColor="text1"/>
        </w:rPr>
      </w:pPr>
      <w:r w:rsidRPr="0006329A">
        <w:rPr>
          <w:color w:val="000000" w:themeColor="text1"/>
        </w:rPr>
        <w:lastRenderedPageBreak/>
        <w:t>AlazharTouba, “Manifestation a Touba contre Charlie Hebdo,” YouTube Video, 38:28, January 16, 2015, Retrieved from YouTube on  February, 19, 2018,</w:t>
      </w:r>
      <w:hyperlink r:id="rId31">
        <w:r w:rsidRPr="0006329A">
          <w:rPr>
            <w:color w:val="000000" w:themeColor="text1"/>
            <w:u w:val="single"/>
          </w:rPr>
          <w:t>https://www.youtube.com/watch?v=kd94HOFpSdY</w:t>
        </w:r>
      </w:hyperlink>
    </w:p>
    <w:p w14:paraId="0F961685" w14:textId="77777777" w:rsidR="00D936CB" w:rsidRPr="0006329A" w:rsidRDefault="00D936CB" w:rsidP="004A3341">
      <w:pPr>
        <w:spacing w:after="200" w:line="360" w:lineRule="auto"/>
        <w:rPr>
          <w:color w:val="000000" w:themeColor="text1"/>
        </w:rPr>
      </w:pPr>
    </w:p>
    <w:p w14:paraId="0F961686" w14:textId="77777777" w:rsidR="00D936CB" w:rsidRPr="0006329A" w:rsidRDefault="00191EFF" w:rsidP="004A3341">
      <w:pPr>
        <w:spacing w:after="240" w:line="360" w:lineRule="auto"/>
        <w:rPr>
          <w:color w:val="000000" w:themeColor="text1"/>
        </w:rPr>
      </w:pPr>
      <w:r w:rsidRPr="0006329A">
        <w:rPr>
          <w:color w:val="000000" w:themeColor="text1"/>
        </w:rPr>
        <w:t>“Elections in Senegal.” African Elections Database, July 13, 2012. http://africanelections.tripod.com/sn.html.</w:t>
      </w:r>
    </w:p>
    <w:p w14:paraId="0F961687" w14:textId="77777777" w:rsidR="00D936CB" w:rsidRPr="0006329A" w:rsidRDefault="00D936CB" w:rsidP="0006329A">
      <w:pPr>
        <w:spacing w:line="360" w:lineRule="auto"/>
        <w:jc w:val="both"/>
        <w:rPr>
          <w:color w:val="000000" w:themeColor="text1"/>
        </w:rPr>
      </w:pPr>
    </w:p>
    <w:p w14:paraId="0F961688" w14:textId="77777777" w:rsidR="00D936CB" w:rsidRPr="0006329A" w:rsidRDefault="00191EFF" w:rsidP="0006329A">
      <w:pPr>
        <w:spacing w:line="360" w:lineRule="auto"/>
        <w:jc w:val="both"/>
        <w:rPr>
          <w:color w:val="000000" w:themeColor="text1"/>
        </w:rPr>
      </w:pPr>
      <w:r w:rsidRPr="0006329A">
        <w:rPr>
          <w:color w:val="000000" w:themeColor="text1"/>
        </w:rPr>
        <w:t xml:space="preserve">Ahmadou Bamba Mbacké, </w:t>
      </w:r>
      <w:r w:rsidRPr="0006329A">
        <w:rPr>
          <w:i/>
          <w:color w:val="000000" w:themeColor="text1"/>
        </w:rPr>
        <w:t>Masālik al-jinān fī jamʿ mā farraqahu al-Daymānī</w:t>
      </w:r>
      <w:r w:rsidRPr="0006329A">
        <w:rPr>
          <w:color w:val="000000" w:themeColor="text1"/>
        </w:rPr>
        <w:t xml:space="preserve"> (</w:t>
      </w:r>
      <w:r w:rsidRPr="0006329A">
        <w:rPr>
          <w:i/>
          <w:color w:val="000000" w:themeColor="text1"/>
        </w:rPr>
        <w:t>Itineraries to Paradise Based on to al-Daymānī Prose Work</w:t>
      </w:r>
      <w:r w:rsidRPr="0006329A">
        <w:rPr>
          <w:color w:val="000000" w:themeColor="text1"/>
        </w:rPr>
        <w:t>)</w:t>
      </w:r>
      <w:r w:rsidRPr="0006329A">
        <w:rPr>
          <w:i/>
          <w:color w:val="000000" w:themeColor="text1"/>
        </w:rPr>
        <w:t>,</w:t>
      </w:r>
      <w:r w:rsidRPr="0006329A">
        <w:rPr>
          <w:color w:val="000000" w:themeColor="text1"/>
        </w:rPr>
        <w:t xml:space="preserve"> trans. Serigne Sam Mbaye, Touba Stockholm: Dahira Mame Diarra Bousso, full text by majalis.org</w:t>
      </w:r>
    </w:p>
    <w:p w14:paraId="0F961689" w14:textId="77777777" w:rsidR="00D936CB" w:rsidRPr="0006329A" w:rsidRDefault="00191EFF" w:rsidP="0006329A">
      <w:pPr>
        <w:spacing w:line="360" w:lineRule="auto"/>
        <w:jc w:val="both"/>
        <w:rPr>
          <w:color w:val="000000" w:themeColor="text1"/>
        </w:rPr>
      </w:pPr>
      <w:r w:rsidRPr="0006329A">
        <w:rPr>
          <w:color w:val="000000" w:themeColor="text1"/>
        </w:rPr>
        <w:t>https://www.kinti.se/mamediarra/downloads/files/Masalik_en_A5_aminta.pdf</w:t>
      </w:r>
    </w:p>
    <w:p w14:paraId="0F96168A" w14:textId="77777777" w:rsidR="00D936CB" w:rsidRPr="0006329A" w:rsidRDefault="00D936CB" w:rsidP="0006329A">
      <w:pPr>
        <w:spacing w:after="240" w:line="360" w:lineRule="auto"/>
        <w:jc w:val="both"/>
        <w:rPr>
          <w:b/>
          <w:color w:val="000000" w:themeColor="text1"/>
        </w:rPr>
      </w:pPr>
    </w:p>
    <w:p w14:paraId="0F96168B" w14:textId="77777777" w:rsidR="00D936CB" w:rsidRPr="0006329A" w:rsidRDefault="00191EFF" w:rsidP="0006329A">
      <w:pPr>
        <w:spacing w:after="240" w:line="360" w:lineRule="auto"/>
        <w:jc w:val="both"/>
        <w:rPr>
          <w:b/>
          <w:color w:val="000000" w:themeColor="text1"/>
        </w:rPr>
      </w:pPr>
      <w:r w:rsidRPr="0006329A">
        <w:rPr>
          <w:b/>
          <w:color w:val="000000" w:themeColor="text1"/>
        </w:rPr>
        <w:t xml:space="preserve">Conferences and Gàmmu of Cheikh Ahmed Tidiane Sy </w:t>
      </w:r>
    </w:p>
    <w:p w14:paraId="0F96168C"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Public conference in Rufisque, 6 June 1971. </w:t>
      </w:r>
    </w:p>
    <w:p w14:paraId="0F96168D"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Public lecture in Kër Jëmb, 27 April 1986. </w:t>
      </w:r>
    </w:p>
    <w:p w14:paraId="0F96168E"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Gàmmu Tiwaawan, 29 January 2000. </w:t>
      </w:r>
    </w:p>
    <w:p w14:paraId="0F96168F" w14:textId="77777777" w:rsidR="00D936CB" w:rsidRPr="0006329A" w:rsidRDefault="00191EFF" w:rsidP="0006329A">
      <w:pPr>
        <w:spacing w:before="240" w:after="240" w:line="360" w:lineRule="auto"/>
        <w:jc w:val="both"/>
        <w:rPr>
          <w:color w:val="000000" w:themeColor="text1"/>
        </w:rPr>
      </w:pPr>
      <w:r w:rsidRPr="0006329A">
        <w:rPr>
          <w:color w:val="000000" w:themeColor="text1"/>
        </w:rPr>
        <w:t>Gàmmu Tiwaawan, 4 June 2001.</w:t>
      </w:r>
    </w:p>
    <w:p w14:paraId="0F961690" w14:textId="77777777" w:rsidR="00D936CB" w:rsidRPr="0006329A" w:rsidRDefault="00191EFF" w:rsidP="0006329A">
      <w:pPr>
        <w:spacing w:before="240" w:after="240" w:line="360" w:lineRule="auto"/>
        <w:jc w:val="both"/>
        <w:rPr>
          <w:color w:val="000000" w:themeColor="text1"/>
        </w:rPr>
      </w:pPr>
      <w:r w:rsidRPr="0006329A">
        <w:rPr>
          <w:color w:val="000000" w:themeColor="text1"/>
        </w:rPr>
        <w:t>Gàmmu Tiwaawan, 9 March 2009.</w:t>
      </w:r>
    </w:p>
    <w:p w14:paraId="0F961691" w14:textId="77777777" w:rsidR="00D936CB" w:rsidRPr="0006329A" w:rsidRDefault="00191EFF" w:rsidP="0006329A">
      <w:pPr>
        <w:spacing w:before="240" w:after="240" w:line="360" w:lineRule="auto"/>
        <w:jc w:val="both"/>
        <w:rPr>
          <w:color w:val="000000" w:themeColor="text1"/>
        </w:rPr>
      </w:pPr>
      <w:r w:rsidRPr="0006329A">
        <w:rPr>
          <w:color w:val="000000" w:themeColor="text1"/>
        </w:rPr>
        <w:t xml:space="preserve">Gàmmu Tiwaawan, 26 February 2010. </w:t>
      </w:r>
    </w:p>
    <w:p w14:paraId="0F961692" w14:textId="77777777" w:rsidR="00D936CB" w:rsidRPr="0006329A" w:rsidRDefault="00191EFF" w:rsidP="0006329A">
      <w:pPr>
        <w:spacing w:before="240" w:after="240" w:line="360" w:lineRule="auto"/>
        <w:jc w:val="both"/>
        <w:rPr>
          <w:b/>
          <w:color w:val="000000" w:themeColor="text1"/>
        </w:rPr>
      </w:pPr>
      <w:r w:rsidRPr="0006329A">
        <w:rPr>
          <w:color w:val="000000" w:themeColor="text1"/>
        </w:rPr>
        <w:t xml:space="preserve">Gàmmu Tiwaawan, 15 February 2011. </w:t>
      </w:r>
    </w:p>
    <w:p w14:paraId="0F961693" w14:textId="77777777" w:rsidR="00D936CB" w:rsidRPr="0006329A" w:rsidRDefault="00191EFF" w:rsidP="0006329A">
      <w:pPr>
        <w:spacing w:after="240" w:line="360" w:lineRule="auto"/>
        <w:jc w:val="both"/>
        <w:rPr>
          <w:color w:val="000000" w:themeColor="text1"/>
        </w:rPr>
      </w:pPr>
      <w:r w:rsidRPr="0006329A">
        <w:rPr>
          <w:color w:val="000000" w:themeColor="text1"/>
        </w:rPr>
        <w:t>Conference at Diourbel, 4 December 1969 (source audio).</w:t>
      </w:r>
    </w:p>
    <w:p w14:paraId="0F961694" w14:textId="77777777" w:rsidR="00D936CB" w:rsidRPr="0006329A" w:rsidRDefault="00191EFF" w:rsidP="0006329A">
      <w:pPr>
        <w:spacing w:after="240" w:line="360" w:lineRule="auto"/>
        <w:jc w:val="both"/>
        <w:rPr>
          <w:color w:val="000000" w:themeColor="text1"/>
        </w:rPr>
      </w:pPr>
      <w:r w:rsidRPr="0006329A">
        <w:rPr>
          <w:color w:val="000000" w:themeColor="text1"/>
        </w:rPr>
        <w:t>Conference at Rufisque, 6 June 1971 (source audio).</w:t>
      </w:r>
    </w:p>
    <w:p w14:paraId="0F961695" w14:textId="77777777" w:rsidR="00D936CB" w:rsidRPr="0006329A" w:rsidRDefault="00191EFF" w:rsidP="0006329A">
      <w:pPr>
        <w:spacing w:line="360" w:lineRule="auto"/>
        <w:jc w:val="both"/>
        <w:rPr>
          <w:color w:val="000000" w:themeColor="text1"/>
        </w:rPr>
      </w:pPr>
      <w:r w:rsidRPr="0006329A">
        <w:rPr>
          <w:color w:val="000000" w:themeColor="text1"/>
        </w:rPr>
        <w:t>Conference at the Maniang Souaré Stadium in Thiès, 1973 (source audio).</w:t>
      </w:r>
    </w:p>
    <w:p w14:paraId="0F961696" w14:textId="77777777" w:rsidR="00D936CB" w:rsidRPr="0006329A" w:rsidRDefault="00D936CB" w:rsidP="0006329A">
      <w:pPr>
        <w:spacing w:line="360" w:lineRule="auto"/>
        <w:jc w:val="both"/>
        <w:rPr>
          <w:color w:val="000000" w:themeColor="text1"/>
        </w:rPr>
      </w:pPr>
    </w:p>
    <w:p w14:paraId="3157E333" w14:textId="569D42B1" w:rsidR="00EA0DAC" w:rsidRPr="0006329A" w:rsidRDefault="00191EFF" w:rsidP="0006329A">
      <w:pPr>
        <w:spacing w:line="360" w:lineRule="auto"/>
        <w:jc w:val="both"/>
        <w:rPr>
          <w:color w:val="000000" w:themeColor="text1"/>
        </w:rPr>
      </w:pPr>
      <w:r w:rsidRPr="0006329A">
        <w:rPr>
          <w:color w:val="000000" w:themeColor="text1"/>
        </w:rPr>
        <w:t>Conference at the Iba Mar Diop Stadium in Dakar, 1980 (source audio).</w:t>
      </w:r>
    </w:p>
    <w:p w14:paraId="0F961698" w14:textId="77777777" w:rsidR="00D936CB" w:rsidRPr="0006329A" w:rsidRDefault="00D936CB" w:rsidP="0006329A">
      <w:pPr>
        <w:spacing w:line="360" w:lineRule="auto"/>
        <w:jc w:val="both"/>
        <w:rPr>
          <w:color w:val="000000" w:themeColor="text1"/>
        </w:rPr>
      </w:pPr>
    </w:p>
    <w:p w14:paraId="0F961699" w14:textId="77777777" w:rsidR="00D936CB" w:rsidRPr="0006329A" w:rsidRDefault="00191EFF" w:rsidP="00703C8B">
      <w:pPr>
        <w:spacing w:after="240" w:line="360" w:lineRule="auto"/>
        <w:jc w:val="both"/>
        <w:rPr>
          <w:color w:val="000000" w:themeColor="text1"/>
        </w:rPr>
      </w:pPr>
      <w:r w:rsidRPr="0006329A">
        <w:rPr>
          <w:color w:val="000000" w:themeColor="text1"/>
        </w:rPr>
        <w:t>Conference at Guédiawaye, 25 May 1980 (source audio).</w:t>
      </w:r>
    </w:p>
    <w:p w14:paraId="0F96169A" w14:textId="77777777" w:rsidR="00D936CB" w:rsidRPr="0006329A" w:rsidRDefault="00191EFF" w:rsidP="0006329A">
      <w:pPr>
        <w:spacing w:after="240" w:line="360" w:lineRule="auto"/>
        <w:jc w:val="both"/>
        <w:rPr>
          <w:color w:val="000000" w:themeColor="text1"/>
        </w:rPr>
      </w:pPr>
      <w:r w:rsidRPr="0006329A">
        <w:rPr>
          <w:color w:val="000000" w:themeColor="text1"/>
        </w:rPr>
        <w:t>Conference at Iba Mar Diop, 12 July 1987 (source Asfiyahi.org).</w:t>
      </w:r>
    </w:p>
    <w:p w14:paraId="0F96169B" w14:textId="77777777" w:rsidR="00D936CB" w:rsidRPr="0006329A" w:rsidRDefault="00191EFF" w:rsidP="0006329A">
      <w:pPr>
        <w:spacing w:after="240" w:line="360" w:lineRule="auto"/>
        <w:jc w:val="both"/>
        <w:rPr>
          <w:color w:val="000000" w:themeColor="text1"/>
        </w:rPr>
      </w:pPr>
      <w:r w:rsidRPr="0006329A">
        <w:rPr>
          <w:color w:val="000000" w:themeColor="text1"/>
        </w:rPr>
        <w:t>Conference at CICES in Dakar, 24 October 1987 (source audio).</w:t>
      </w:r>
    </w:p>
    <w:p w14:paraId="0F96169C" w14:textId="77777777" w:rsidR="00D936CB" w:rsidRPr="0006329A" w:rsidRDefault="00191EFF" w:rsidP="0006329A">
      <w:pPr>
        <w:spacing w:after="240" w:line="360" w:lineRule="auto"/>
        <w:jc w:val="both"/>
        <w:rPr>
          <w:color w:val="000000" w:themeColor="text1"/>
        </w:rPr>
      </w:pPr>
      <w:r w:rsidRPr="0006329A">
        <w:rPr>
          <w:color w:val="000000" w:themeColor="text1"/>
        </w:rPr>
        <w:t>Conference in Dakar, 8 April 1995 (source audio).</w:t>
      </w:r>
    </w:p>
    <w:p w14:paraId="0F96169D" w14:textId="77777777" w:rsidR="00D936CB" w:rsidRPr="0006329A" w:rsidRDefault="00191EFF" w:rsidP="0006329A">
      <w:pPr>
        <w:spacing w:line="360" w:lineRule="auto"/>
        <w:jc w:val="both"/>
        <w:rPr>
          <w:color w:val="000000" w:themeColor="text1"/>
        </w:rPr>
      </w:pPr>
      <w:r w:rsidRPr="0006329A">
        <w:rPr>
          <w:color w:val="000000" w:themeColor="text1"/>
        </w:rPr>
        <w:t>Conference at Dakar Fair Center, Second Meeting, Dakar, 12 October 1996 (source Asfiyahi.org).</w:t>
      </w:r>
    </w:p>
    <w:p w14:paraId="0F96169E" w14:textId="77777777" w:rsidR="00D936CB" w:rsidRPr="0006329A" w:rsidRDefault="00D936CB" w:rsidP="0006329A">
      <w:pPr>
        <w:spacing w:line="360" w:lineRule="auto"/>
        <w:jc w:val="both"/>
        <w:rPr>
          <w:i/>
          <w:color w:val="000000" w:themeColor="text1"/>
        </w:rPr>
      </w:pPr>
    </w:p>
    <w:p w14:paraId="0F96169F" w14:textId="77777777" w:rsidR="00D936CB" w:rsidRPr="0006329A" w:rsidRDefault="00191EFF" w:rsidP="0006329A">
      <w:pPr>
        <w:spacing w:line="360" w:lineRule="auto"/>
        <w:jc w:val="both"/>
        <w:rPr>
          <w:color w:val="000000" w:themeColor="text1"/>
        </w:rPr>
      </w:pPr>
      <w:r w:rsidRPr="0006329A">
        <w:rPr>
          <w:i/>
          <w:color w:val="000000" w:themeColor="text1"/>
        </w:rPr>
        <w:t>Gàmmu</w:t>
      </w:r>
      <w:r w:rsidRPr="0006329A">
        <w:rPr>
          <w:color w:val="000000" w:themeColor="text1"/>
        </w:rPr>
        <w:t xml:space="preserve"> Sokhna Oumou Khayri Sy in Tivaouane, 1971 (source audio).</w:t>
      </w:r>
    </w:p>
    <w:p w14:paraId="0F9616A0" w14:textId="77777777" w:rsidR="00D936CB" w:rsidRPr="0006329A" w:rsidRDefault="00D936CB" w:rsidP="0006329A">
      <w:pPr>
        <w:spacing w:line="360" w:lineRule="auto"/>
        <w:jc w:val="both"/>
        <w:rPr>
          <w:i/>
          <w:color w:val="000000" w:themeColor="text1"/>
        </w:rPr>
      </w:pPr>
    </w:p>
    <w:p w14:paraId="0F9616A1" w14:textId="77777777" w:rsidR="00D936CB" w:rsidRPr="0006329A" w:rsidRDefault="00191EFF" w:rsidP="0006329A">
      <w:pPr>
        <w:spacing w:line="360" w:lineRule="auto"/>
        <w:jc w:val="both"/>
        <w:rPr>
          <w:color w:val="000000" w:themeColor="text1"/>
        </w:rPr>
      </w:pPr>
      <w:r w:rsidRPr="0006329A">
        <w:rPr>
          <w:i/>
          <w:color w:val="000000" w:themeColor="text1"/>
        </w:rPr>
        <w:t>Gàmmu</w:t>
      </w:r>
      <w:r w:rsidRPr="0006329A">
        <w:rPr>
          <w:color w:val="000000" w:themeColor="text1"/>
        </w:rPr>
        <w:t xml:space="preserve"> of Tivaouane, 5 June 2001 </w:t>
      </w:r>
      <w:proofErr w:type="gramStart"/>
      <w:r w:rsidRPr="0006329A">
        <w:rPr>
          <w:color w:val="000000" w:themeColor="text1"/>
        </w:rPr>
        <w:t>( source</w:t>
      </w:r>
      <w:proofErr w:type="gramEnd"/>
      <w:r w:rsidRPr="0006329A">
        <w:rPr>
          <w:color w:val="000000" w:themeColor="text1"/>
        </w:rPr>
        <w:t xml:space="preserve"> audio). </w:t>
      </w:r>
    </w:p>
    <w:p w14:paraId="0F9616A2" w14:textId="77777777" w:rsidR="00D936CB" w:rsidRPr="0006329A" w:rsidRDefault="00D936CB" w:rsidP="0006329A">
      <w:pPr>
        <w:spacing w:line="360" w:lineRule="auto"/>
        <w:jc w:val="both"/>
        <w:rPr>
          <w:i/>
          <w:color w:val="000000" w:themeColor="text1"/>
        </w:rPr>
      </w:pPr>
    </w:p>
    <w:p w14:paraId="0F9616A3" w14:textId="77777777" w:rsidR="00D936CB" w:rsidRPr="0006329A" w:rsidRDefault="00191EFF" w:rsidP="0006329A">
      <w:pPr>
        <w:spacing w:line="360" w:lineRule="auto"/>
        <w:jc w:val="both"/>
        <w:rPr>
          <w:color w:val="000000" w:themeColor="text1"/>
        </w:rPr>
      </w:pPr>
      <w:r w:rsidRPr="0006329A">
        <w:rPr>
          <w:i/>
          <w:color w:val="000000" w:themeColor="text1"/>
        </w:rPr>
        <w:t>Gàmmu</w:t>
      </w:r>
      <w:r w:rsidRPr="0006329A">
        <w:rPr>
          <w:color w:val="000000" w:themeColor="text1"/>
        </w:rPr>
        <w:t xml:space="preserve"> of Tivaouane, 18 May 2003 (source audio). </w:t>
      </w:r>
    </w:p>
    <w:p w14:paraId="0F9616A4" w14:textId="77777777" w:rsidR="00D936CB" w:rsidRPr="0006329A" w:rsidRDefault="00D936CB" w:rsidP="0006329A">
      <w:pPr>
        <w:spacing w:line="360" w:lineRule="auto"/>
        <w:jc w:val="both"/>
        <w:rPr>
          <w:i/>
          <w:color w:val="000000" w:themeColor="text1"/>
        </w:rPr>
      </w:pPr>
    </w:p>
    <w:p w14:paraId="0F9616A5" w14:textId="77777777" w:rsidR="00D936CB" w:rsidRPr="0006329A" w:rsidRDefault="00191EFF" w:rsidP="0006329A">
      <w:pPr>
        <w:spacing w:line="360" w:lineRule="auto"/>
        <w:jc w:val="both"/>
        <w:rPr>
          <w:color w:val="000000" w:themeColor="text1"/>
        </w:rPr>
      </w:pPr>
      <w:r w:rsidRPr="0006329A">
        <w:rPr>
          <w:i/>
          <w:color w:val="000000" w:themeColor="text1"/>
        </w:rPr>
        <w:t>Gàmmu</w:t>
      </w:r>
      <w:r w:rsidRPr="0006329A">
        <w:rPr>
          <w:color w:val="000000" w:themeColor="text1"/>
        </w:rPr>
        <w:t xml:space="preserve"> of Tivaouane, 21 April 2005 (source audio). </w:t>
      </w:r>
    </w:p>
    <w:p w14:paraId="0F9616A6" w14:textId="77777777" w:rsidR="00D936CB" w:rsidRPr="0006329A" w:rsidRDefault="00D936CB" w:rsidP="0006329A">
      <w:pPr>
        <w:spacing w:before="240" w:after="240" w:line="360" w:lineRule="auto"/>
        <w:jc w:val="both"/>
        <w:rPr>
          <w:color w:val="000000" w:themeColor="text1"/>
        </w:rPr>
      </w:pPr>
    </w:p>
    <w:p w14:paraId="40327845" w14:textId="77777777" w:rsidR="00523CBD" w:rsidRPr="0006329A" w:rsidRDefault="00523CBD" w:rsidP="0006329A">
      <w:pPr>
        <w:spacing w:line="360" w:lineRule="auto"/>
        <w:jc w:val="both"/>
        <w:rPr>
          <w:b/>
          <w:color w:val="000000" w:themeColor="text1"/>
        </w:rPr>
      </w:pPr>
      <w:r w:rsidRPr="0006329A">
        <w:rPr>
          <w:b/>
          <w:color w:val="000000" w:themeColor="text1"/>
        </w:rPr>
        <w:br w:type="page"/>
      </w:r>
    </w:p>
    <w:p w14:paraId="0F9616A7" w14:textId="2EBA67F2" w:rsidR="00D936CB" w:rsidRPr="0006329A" w:rsidRDefault="00191EFF" w:rsidP="00703C8B">
      <w:pPr>
        <w:spacing w:before="240" w:after="240" w:line="360" w:lineRule="auto"/>
        <w:jc w:val="both"/>
        <w:rPr>
          <w:b/>
          <w:color w:val="000000" w:themeColor="text1"/>
        </w:rPr>
      </w:pPr>
      <w:r w:rsidRPr="0006329A">
        <w:rPr>
          <w:b/>
          <w:color w:val="000000" w:themeColor="text1"/>
        </w:rPr>
        <w:lastRenderedPageBreak/>
        <w:t>Bibliography</w:t>
      </w:r>
    </w:p>
    <w:p w14:paraId="0F9616A8" w14:textId="77777777" w:rsidR="00D936CB" w:rsidRPr="0006329A" w:rsidRDefault="00D936CB" w:rsidP="0006329A">
      <w:pPr>
        <w:spacing w:after="200" w:line="360" w:lineRule="auto"/>
        <w:jc w:val="both"/>
        <w:rPr>
          <w:color w:val="000000" w:themeColor="text1"/>
        </w:rPr>
      </w:pPr>
    </w:p>
    <w:p w14:paraId="0F9616A9" w14:textId="77777777" w:rsidR="00D936CB" w:rsidRPr="0006329A" w:rsidRDefault="00191EFF" w:rsidP="0006329A">
      <w:pPr>
        <w:spacing w:after="200" w:line="360" w:lineRule="auto"/>
        <w:ind w:left="720" w:hanging="720"/>
        <w:jc w:val="both"/>
        <w:rPr>
          <w:color w:val="000000" w:themeColor="text1"/>
        </w:rPr>
      </w:pPr>
      <w:r w:rsidRPr="0006329A">
        <w:rPr>
          <w:color w:val="000000" w:themeColor="text1"/>
        </w:rPr>
        <w:t xml:space="preserve">Abdel Haleem, M. A. S., </w:t>
      </w:r>
      <w:r w:rsidRPr="0006329A">
        <w:rPr>
          <w:i/>
          <w:color w:val="000000" w:themeColor="text1"/>
        </w:rPr>
        <w:t xml:space="preserve">The Qur’ān. A New Translation. </w:t>
      </w:r>
      <w:r w:rsidRPr="0006329A">
        <w:rPr>
          <w:color w:val="000000" w:themeColor="text1"/>
        </w:rPr>
        <w:t>New York: Oxford University Press, 2015.</w:t>
      </w:r>
    </w:p>
    <w:p w14:paraId="0F9616AA" w14:textId="77777777" w:rsidR="00D936CB" w:rsidRPr="0006329A" w:rsidRDefault="00191EFF" w:rsidP="0006329A">
      <w:pPr>
        <w:spacing w:after="200" w:line="360" w:lineRule="auto"/>
        <w:jc w:val="both"/>
        <w:rPr>
          <w:i/>
          <w:color w:val="000000" w:themeColor="text1"/>
        </w:rPr>
      </w:pPr>
      <w:r w:rsidRPr="0006329A">
        <w:rPr>
          <w:color w:val="000000" w:themeColor="text1"/>
        </w:rPr>
        <w:t xml:space="preserve">Abbink, Jon.  “Religion and Politics in Africa: The Future of the ‘Secular’.” </w:t>
      </w:r>
      <w:r w:rsidRPr="0006329A">
        <w:rPr>
          <w:i/>
          <w:color w:val="000000" w:themeColor="text1"/>
        </w:rPr>
        <w:t>Africa Spectrum</w:t>
      </w:r>
    </w:p>
    <w:p w14:paraId="0F9616AB" w14:textId="77777777" w:rsidR="00D936CB" w:rsidRPr="0006329A" w:rsidRDefault="00191EFF" w:rsidP="0006329A">
      <w:pPr>
        <w:spacing w:after="200" w:line="360" w:lineRule="auto"/>
        <w:ind w:firstLine="720"/>
        <w:jc w:val="both"/>
        <w:rPr>
          <w:color w:val="000000" w:themeColor="text1"/>
        </w:rPr>
      </w:pPr>
      <w:r w:rsidRPr="0006329A">
        <w:rPr>
          <w:color w:val="000000" w:themeColor="text1"/>
        </w:rPr>
        <w:t>49, no. 3 (2014): 83–106.</w:t>
      </w:r>
    </w:p>
    <w:p w14:paraId="0F9616AC"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Abun-Nasr, Jamil M. </w:t>
      </w:r>
      <w:r w:rsidRPr="0006329A">
        <w:rPr>
          <w:i/>
          <w:color w:val="000000" w:themeColor="text1"/>
        </w:rPr>
        <w:t>Muslim Communities of Grace: The Sūfī Brotherhoods in Islamic Religious                             Life</w:t>
      </w:r>
      <w:r w:rsidRPr="0006329A">
        <w:rPr>
          <w:color w:val="000000" w:themeColor="text1"/>
        </w:rPr>
        <w:t>. New York: Columbia University Press, 2007.</w:t>
      </w:r>
    </w:p>
    <w:p w14:paraId="0F9616A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Adam, Sani Yakubu. “Politics and Sufism in Nigeria: The</w:t>
      </w:r>
      <w:r w:rsidRPr="0006329A">
        <w:rPr>
          <w:i/>
          <w:color w:val="000000" w:themeColor="text1"/>
        </w:rPr>
        <w:t xml:space="preserve"> Salgawa </w:t>
      </w:r>
      <w:r w:rsidRPr="0006329A">
        <w:rPr>
          <w:color w:val="000000" w:themeColor="text1"/>
        </w:rPr>
        <w:t xml:space="preserve">and the Political History of Kano State, Northern Nigeria, 1950-2011,” </w:t>
      </w:r>
      <w:r w:rsidRPr="0006329A">
        <w:rPr>
          <w:i/>
          <w:color w:val="000000" w:themeColor="text1"/>
        </w:rPr>
        <w:t>Journal for Islamic Studies</w:t>
      </w:r>
      <w:r w:rsidRPr="0006329A">
        <w:rPr>
          <w:color w:val="000000" w:themeColor="text1"/>
        </w:rPr>
        <w:t xml:space="preserve"> 36 (2017): 140–72.</w:t>
      </w:r>
    </w:p>
    <w:p w14:paraId="0F9616AE" w14:textId="77777777" w:rsidR="00D936CB" w:rsidRPr="0006329A" w:rsidRDefault="00D936CB" w:rsidP="0006329A">
      <w:pPr>
        <w:spacing w:line="360" w:lineRule="auto"/>
        <w:ind w:left="720"/>
        <w:jc w:val="both"/>
        <w:rPr>
          <w:color w:val="000000" w:themeColor="text1"/>
        </w:rPr>
      </w:pPr>
    </w:p>
    <w:p w14:paraId="0F9616A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Adama, Hamadou. “Islamic Associations in Cameroon: Between the </w:t>
      </w:r>
      <w:r w:rsidRPr="0006329A">
        <w:rPr>
          <w:i/>
          <w:color w:val="000000" w:themeColor="text1"/>
        </w:rPr>
        <w:t>Umma</w:t>
      </w:r>
      <w:r w:rsidRPr="0006329A">
        <w:rPr>
          <w:color w:val="000000" w:themeColor="text1"/>
        </w:rPr>
        <w:t xml:space="preserve"> and the State.” </w:t>
      </w:r>
      <w:r w:rsidRPr="0006329A">
        <w:rPr>
          <w:i/>
          <w:color w:val="000000" w:themeColor="text1"/>
        </w:rPr>
        <w:t>Islam and Muslim Politics in Africa,</w:t>
      </w:r>
      <w:r w:rsidRPr="0006329A">
        <w:rPr>
          <w:color w:val="000000" w:themeColor="text1"/>
        </w:rPr>
        <w:t xml:space="preserve"> edited by Benjamin</w:t>
      </w:r>
      <w:r w:rsidRPr="0006329A">
        <w:rPr>
          <w:i/>
          <w:color w:val="000000" w:themeColor="text1"/>
        </w:rPr>
        <w:t xml:space="preserve"> </w:t>
      </w:r>
      <w:r w:rsidRPr="0006329A">
        <w:rPr>
          <w:color w:val="000000" w:themeColor="text1"/>
        </w:rPr>
        <w:t>Soares &amp; René Otayek, 227–41. New York: Palgrave MacMillan, 2007.</w:t>
      </w:r>
    </w:p>
    <w:p w14:paraId="0F9616B0" w14:textId="77777777" w:rsidR="00D936CB" w:rsidRPr="0006329A" w:rsidRDefault="00D936CB" w:rsidP="0006329A">
      <w:pPr>
        <w:spacing w:line="360" w:lineRule="auto"/>
        <w:ind w:left="720"/>
        <w:jc w:val="both"/>
        <w:rPr>
          <w:color w:val="000000" w:themeColor="text1"/>
        </w:rPr>
      </w:pPr>
    </w:p>
    <w:p w14:paraId="0F9616B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Al-Jamal, Sultan. </w:t>
      </w:r>
      <w:r w:rsidRPr="0006329A">
        <w:rPr>
          <w:i/>
          <w:color w:val="000000" w:themeColor="text1"/>
        </w:rPr>
        <w:t xml:space="preserve">Freedom of Speech as a Universal Value </w:t>
      </w:r>
      <w:r w:rsidRPr="0006329A">
        <w:rPr>
          <w:color w:val="000000" w:themeColor="text1"/>
        </w:rPr>
        <w:t>(</w:t>
      </w:r>
      <w:r w:rsidRPr="0006329A">
        <w:rPr>
          <w:i/>
          <w:color w:val="000000" w:themeColor="text1"/>
        </w:rPr>
        <w:t>A Comparative Approach from International Rights Law, the First Amendment, and Islamic law</w:t>
      </w:r>
      <w:r w:rsidRPr="0006329A">
        <w:rPr>
          <w:color w:val="000000" w:themeColor="text1"/>
        </w:rPr>
        <w:t xml:space="preserve">). PhD. </w:t>
      </w:r>
      <w:r w:rsidRPr="0006329A">
        <w:rPr>
          <w:i/>
          <w:color w:val="000000" w:themeColor="text1"/>
        </w:rPr>
        <w:t>Diss.</w:t>
      </w:r>
      <w:r w:rsidRPr="0006329A">
        <w:rPr>
          <w:color w:val="000000" w:themeColor="text1"/>
        </w:rPr>
        <w:t xml:space="preserve"> The University of Hull, School of Law, 2007.</w:t>
      </w:r>
    </w:p>
    <w:p w14:paraId="0F9616B2" w14:textId="77777777" w:rsidR="00D936CB" w:rsidRPr="0006329A" w:rsidRDefault="00D936CB" w:rsidP="0006329A">
      <w:pPr>
        <w:spacing w:line="360" w:lineRule="auto"/>
        <w:ind w:left="720"/>
        <w:jc w:val="both"/>
        <w:rPr>
          <w:color w:val="000000" w:themeColor="text1"/>
        </w:rPr>
      </w:pPr>
    </w:p>
    <w:p w14:paraId="0F9616B3" w14:textId="77777777" w:rsidR="00D936CB" w:rsidRPr="0006329A" w:rsidRDefault="00191EFF" w:rsidP="0006329A">
      <w:pPr>
        <w:spacing w:before="200" w:after="240" w:line="360" w:lineRule="auto"/>
        <w:ind w:left="720" w:right="-86" w:hanging="720"/>
        <w:jc w:val="both"/>
        <w:rPr>
          <w:color w:val="000000" w:themeColor="text1"/>
        </w:rPr>
      </w:pPr>
      <w:r w:rsidRPr="0006329A">
        <w:rPr>
          <w:color w:val="000000" w:themeColor="text1"/>
        </w:rPr>
        <w:t xml:space="preserve">Aljunied, Khairudin. </w:t>
      </w:r>
      <w:r w:rsidRPr="0006329A">
        <w:rPr>
          <w:i/>
          <w:color w:val="000000" w:themeColor="text1"/>
        </w:rPr>
        <w:t>Muslim Cosmopolitanism: Southeast Asian Islam in Comparative Perspective</w:t>
      </w:r>
      <w:r w:rsidRPr="0006329A">
        <w:rPr>
          <w:color w:val="000000" w:themeColor="text1"/>
        </w:rPr>
        <w:t>. Edinburgh: Edinburgh University Press, 2019.</w:t>
      </w:r>
    </w:p>
    <w:p w14:paraId="0F9616B4" w14:textId="77777777" w:rsidR="00D936CB" w:rsidRPr="0006329A" w:rsidRDefault="00D936CB" w:rsidP="0006329A">
      <w:pPr>
        <w:spacing w:line="360" w:lineRule="auto"/>
        <w:jc w:val="both"/>
        <w:rPr>
          <w:color w:val="000000" w:themeColor="text1"/>
        </w:rPr>
      </w:pPr>
    </w:p>
    <w:p w14:paraId="0F9616B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Akosy, Anna, “What is Philosophical Sufism.” In </w:t>
      </w:r>
      <w:proofErr w:type="gramStart"/>
      <w:r w:rsidRPr="0006329A">
        <w:rPr>
          <w:i/>
          <w:color w:val="000000" w:themeColor="text1"/>
        </w:rPr>
        <w:t>In</w:t>
      </w:r>
      <w:proofErr w:type="gramEnd"/>
      <w:r w:rsidRPr="0006329A">
        <w:rPr>
          <w:i/>
          <w:color w:val="000000" w:themeColor="text1"/>
        </w:rPr>
        <w:t xml:space="preserve"> Age of Averroes: Arabic Philosophy in the Sixth/Twelfth Century</w:t>
      </w:r>
      <w:r w:rsidRPr="0006329A">
        <w:rPr>
          <w:color w:val="000000" w:themeColor="text1"/>
        </w:rPr>
        <w:t>, edited by Peter Adamson, 229–50. London: Warburg Institute and Turin: Nino Aragno Editore.</w:t>
      </w:r>
    </w:p>
    <w:p w14:paraId="0F9616B6" w14:textId="77777777" w:rsidR="00D936CB" w:rsidRPr="0006329A" w:rsidRDefault="00D936CB" w:rsidP="0006329A">
      <w:pPr>
        <w:spacing w:line="360" w:lineRule="auto"/>
        <w:ind w:left="720"/>
        <w:jc w:val="both"/>
        <w:rPr>
          <w:color w:val="000000" w:themeColor="text1"/>
        </w:rPr>
      </w:pPr>
    </w:p>
    <w:p w14:paraId="0F9616B7"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lastRenderedPageBreak/>
        <w:t xml:space="preserve">Appiah, Kwame A. </w:t>
      </w:r>
      <w:r w:rsidRPr="0006329A">
        <w:rPr>
          <w:i/>
          <w:color w:val="000000" w:themeColor="text1"/>
        </w:rPr>
        <w:t>In My Father’s House. Africa in the Philosophy of Culture</w:t>
      </w:r>
      <w:r w:rsidRPr="0006329A">
        <w:rPr>
          <w:color w:val="000000" w:themeColor="text1"/>
        </w:rPr>
        <w:t>. New York. Oxford University Press, 1992.</w:t>
      </w:r>
    </w:p>
    <w:p w14:paraId="0F9616B8" w14:textId="77777777" w:rsidR="00D936CB" w:rsidRPr="0006329A" w:rsidRDefault="00191EFF" w:rsidP="0006329A">
      <w:pPr>
        <w:spacing w:before="200" w:line="360" w:lineRule="auto"/>
        <w:ind w:right="-90" w:hanging="2"/>
        <w:jc w:val="both"/>
        <w:rPr>
          <w:color w:val="000000" w:themeColor="text1"/>
        </w:rPr>
      </w:pPr>
      <w:r w:rsidRPr="0006329A">
        <w:rPr>
          <w:color w:val="000000" w:themeColor="text1"/>
        </w:rPr>
        <w:t xml:space="preserve">____. </w:t>
      </w:r>
      <w:r w:rsidRPr="0006329A">
        <w:rPr>
          <w:i/>
          <w:color w:val="000000" w:themeColor="text1"/>
        </w:rPr>
        <w:t>Cosmopolitanism. Ethics in a World of Strangers.</w:t>
      </w:r>
      <w:r w:rsidRPr="0006329A">
        <w:rPr>
          <w:color w:val="000000" w:themeColor="text1"/>
        </w:rPr>
        <w:t xml:space="preserve"> London: Penguin, 2006.</w:t>
      </w:r>
    </w:p>
    <w:p w14:paraId="0F9616B9" w14:textId="77777777" w:rsidR="00D936CB" w:rsidRPr="0006329A" w:rsidRDefault="00D936CB" w:rsidP="0006329A">
      <w:pPr>
        <w:spacing w:line="360" w:lineRule="auto"/>
        <w:ind w:left="720" w:hanging="720"/>
        <w:jc w:val="both"/>
        <w:rPr>
          <w:color w:val="000000" w:themeColor="text1"/>
        </w:rPr>
      </w:pPr>
    </w:p>
    <w:p w14:paraId="0F9616B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Allman, Jean. “Hewers of Wood, Carriers of Water: Islam, Class and Politics on the Eve of     Ghana’s Independence.” </w:t>
      </w:r>
      <w:r w:rsidRPr="0006329A">
        <w:rPr>
          <w:i/>
          <w:color w:val="000000" w:themeColor="text1"/>
        </w:rPr>
        <w:t>African Studies Review</w:t>
      </w:r>
      <w:r w:rsidRPr="0006329A">
        <w:rPr>
          <w:color w:val="000000" w:themeColor="text1"/>
        </w:rPr>
        <w:t xml:space="preserve"> 34, no. 2 (1991): 1–26.</w:t>
      </w:r>
    </w:p>
    <w:p w14:paraId="0F9616BB" w14:textId="77777777" w:rsidR="00D936CB" w:rsidRPr="0006329A" w:rsidRDefault="00D936CB" w:rsidP="0006329A">
      <w:pPr>
        <w:spacing w:line="360" w:lineRule="auto"/>
        <w:ind w:left="720" w:hanging="720"/>
        <w:jc w:val="both"/>
        <w:rPr>
          <w:color w:val="000000" w:themeColor="text1"/>
        </w:rPr>
      </w:pPr>
    </w:p>
    <w:p w14:paraId="0F9616B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Aning, Emmanuel Kwesi and Mustapha Abdallah, “Islamic Radicalisation and Violence in Ghana.” In </w:t>
      </w:r>
      <w:r w:rsidRPr="0006329A">
        <w:rPr>
          <w:i/>
          <w:color w:val="000000" w:themeColor="text1"/>
        </w:rPr>
        <w:t xml:space="preserve">Militancy and Violence in West Africa: Religion, Politics and Radicalisation, </w:t>
      </w:r>
      <w:r w:rsidRPr="0006329A">
        <w:rPr>
          <w:color w:val="000000" w:themeColor="text1"/>
        </w:rPr>
        <w:t>edited by</w:t>
      </w:r>
      <w:r w:rsidRPr="0006329A">
        <w:rPr>
          <w:i/>
          <w:color w:val="000000" w:themeColor="text1"/>
        </w:rPr>
        <w:t xml:space="preserve"> </w:t>
      </w:r>
      <w:r w:rsidRPr="0006329A">
        <w:rPr>
          <w:color w:val="000000" w:themeColor="text1"/>
        </w:rPr>
        <w:t>James Gow, Funni Olonisakin &amp; Ernst Dijxhoorn, 90–124. Routledge: London and New York, 2013.</w:t>
      </w:r>
    </w:p>
    <w:p w14:paraId="0F9616BD" w14:textId="77777777" w:rsidR="00D936CB" w:rsidRPr="0006329A" w:rsidRDefault="00D936CB" w:rsidP="0006329A">
      <w:pPr>
        <w:spacing w:line="360" w:lineRule="auto"/>
        <w:ind w:left="720" w:hanging="720"/>
        <w:jc w:val="both"/>
        <w:rPr>
          <w:color w:val="000000" w:themeColor="text1"/>
        </w:rPr>
      </w:pPr>
    </w:p>
    <w:p w14:paraId="0F9616BE" w14:textId="6A146082"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Amselle, Jean-Loup and Souleymane Bachir Diagne. </w:t>
      </w:r>
      <w:r w:rsidRPr="0006329A">
        <w:rPr>
          <w:i/>
          <w:color w:val="000000" w:themeColor="text1"/>
        </w:rPr>
        <w:t>En Quête d’Afriques (s). Universalisme et pensée décoloniale</w:t>
      </w:r>
      <w:r w:rsidRPr="0006329A">
        <w:rPr>
          <w:color w:val="000000" w:themeColor="text1"/>
        </w:rPr>
        <w:t>. Paris: Albin Michel, 2018.</w:t>
      </w:r>
    </w:p>
    <w:p w14:paraId="0F9616BF" w14:textId="77777777" w:rsidR="00D936CB" w:rsidRPr="0006329A" w:rsidRDefault="00D936CB" w:rsidP="0006329A">
      <w:pPr>
        <w:spacing w:line="360" w:lineRule="auto"/>
        <w:ind w:left="720" w:hanging="720"/>
        <w:jc w:val="both"/>
        <w:rPr>
          <w:color w:val="000000" w:themeColor="text1"/>
        </w:rPr>
      </w:pPr>
    </w:p>
    <w:p w14:paraId="0F9616C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Asad, Talal. “Free Speech, Blasphemy, and Secular Criticism.” In </w:t>
      </w:r>
      <w:r w:rsidRPr="0006329A">
        <w:rPr>
          <w:i/>
          <w:color w:val="000000" w:themeColor="text1"/>
        </w:rPr>
        <w:t xml:space="preserve">Is Critique Secular? Blasphemy, Injury, and Free Speech, </w:t>
      </w:r>
      <w:r w:rsidRPr="0006329A">
        <w:rPr>
          <w:color w:val="000000" w:themeColor="text1"/>
        </w:rPr>
        <w:t>edited by</w:t>
      </w:r>
      <w:r w:rsidRPr="0006329A">
        <w:rPr>
          <w:i/>
          <w:color w:val="000000" w:themeColor="text1"/>
        </w:rPr>
        <w:t xml:space="preserve"> </w:t>
      </w:r>
      <w:r w:rsidRPr="0006329A">
        <w:rPr>
          <w:color w:val="000000" w:themeColor="text1"/>
        </w:rPr>
        <w:t>Talal Asad, Wendy Brown, Judith Butler and Saba Mahmood, 14–57. New York: Fordham University Press, 2013.</w:t>
      </w:r>
    </w:p>
    <w:p w14:paraId="0F9616C1" w14:textId="77777777" w:rsidR="00D936CB" w:rsidRPr="0006329A" w:rsidRDefault="00D936CB" w:rsidP="0006329A">
      <w:pPr>
        <w:spacing w:line="360" w:lineRule="auto"/>
        <w:ind w:left="720" w:hanging="720"/>
        <w:jc w:val="both"/>
        <w:rPr>
          <w:color w:val="000000" w:themeColor="text1"/>
        </w:rPr>
      </w:pPr>
    </w:p>
    <w:p w14:paraId="0F9616C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Secular Translations: Nation-State, Modern Self, and Calculative Reason</w:t>
      </w:r>
      <w:r w:rsidRPr="0006329A">
        <w:rPr>
          <w:color w:val="000000" w:themeColor="text1"/>
        </w:rPr>
        <w:t>. New York: Columbia University Press, 2018.</w:t>
      </w:r>
    </w:p>
    <w:p w14:paraId="0F9616C3" w14:textId="77777777" w:rsidR="00D936CB" w:rsidRPr="0006329A" w:rsidRDefault="00D936CB" w:rsidP="0006329A">
      <w:pPr>
        <w:spacing w:line="360" w:lineRule="auto"/>
        <w:jc w:val="both"/>
        <w:rPr>
          <w:color w:val="000000" w:themeColor="text1"/>
          <w:highlight w:val="yellow"/>
        </w:rPr>
      </w:pPr>
    </w:p>
    <w:p w14:paraId="0F9616C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Ba, Oumar, </w:t>
      </w:r>
      <w:r w:rsidRPr="0006329A">
        <w:rPr>
          <w:i/>
          <w:color w:val="000000" w:themeColor="text1"/>
        </w:rPr>
        <w:t>Ahmadou Bamba face aux autorités coloniales (1889–1927)</w:t>
      </w:r>
      <w:r w:rsidRPr="0006329A">
        <w:rPr>
          <w:color w:val="000000" w:themeColor="text1"/>
        </w:rPr>
        <w:t>. Paris, Abbeville: Fayard, 1982.</w:t>
      </w:r>
    </w:p>
    <w:p w14:paraId="0F9616C5" w14:textId="77777777" w:rsidR="00D936CB" w:rsidRPr="0006329A" w:rsidRDefault="00D936CB" w:rsidP="00703C8B">
      <w:pPr>
        <w:spacing w:line="360" w:lineRule="auto"/>
        <w:ind w:left="720"/>
        <w:jc w:val="both"/>
        <w:rPr>
          <w:color w:val="000000" w:themeColor="text1"/>
        </w:rPr>
      </w:pPr>
    </w:p>
    <w:p w14:paraId="0F9616C6" w14:textId="559C5B69" w:rsidR="00D936CB" w:rsidRPr="0006329A" w:rsidRDefault="00F26377" w:rsidP="0006329A">
      <w:pPr>
        <w:spacing w:line="360" w:lineRule="auto"/>
        <w:ind w:left="720" w:hanging="720"/>
        <w:jc w:val="both"/>
        <w:rPr>
          <w:color w:val="000000" w:themeColor="text1"/>
        </w:rPr>
      </w:pPr>
      <w:r>
        <w:rPr>
          <w:color w:val="000000" w:themeColor="text1"/>
        </w:rPr>
        <w:t xml:space="preserve">Baubérot, </w:t>
      </w:r>
      <w:proofErr w:type="gramStart"/>
      <w:r w:rsidR="00191EFF" w:rsidRPr="0006329A">
        <w:rPr>
          <w:color w:val="000000" w:themeColor="text1"/>
        </w:rPr>
        <w:t>Jean  and</w:t>
      </w:r>
      <w:proofErr w:type="gramEnd"/>
      <w:r w:rsidR="00191EFF" w:rsidRPr="0006329A">
        <w:rPr>
          <w:color w:val="000000" w:themeColor="text1"/>
        </w:rPr>
        <w:t xml:space="preserve"> Micheline Milot, </w:t>
      </w:r>
      <w:r w:rsidR="00191EFF" w:rsidRPr="0006329A">
        <w:rPr>
          <w:i/>
          <w:color w:val="000000" w:themeColor="text1"/>
        </w:rPr>
        <w:t xml:space="preserve">Parlons Laïcité en 30 questions. </w:t>
      </w:r>
      <w:r w:rsidR="00191EFF" w:rsidRPr="0006329A">
        <w:rPr>
          <w:color w:val="000000" w:themeColor="text1"/>
        </w:rPr>
        <w:t xml:space="preserve">Paris: La Documentation française, 2017. </w:t>
      </w:r>
    </w:p>
    <w:p w14:paraId="0F9616C7"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Babou, Cheikh Anta. </w:t>
      </w:r>
      <w:r w:rsidRPr="0006329A">
        <w:rPr>
          <w:i/>
          <w:color w:val="000000" w:themeColor="text1"/>
        </w:rPr>
        <w:t>Fighting the Greater jihad: Amadou Bamba and the Founding of the Muridiyya of Senegal, 1853–1913</w:t>
      </w:r>
      <w:r w:rsidRPr="0006329A">
        <w:rPr>
          <w:color w:val="000000" w:themeColor="text1"/>
        </w:rPr>
        <w:t xml:space="preserve">. Athens, OH: Ohio University Press, 2007. </w:t>
      </w:r>
    </w:p>
    <w:p w14:paraId="0F9616C8"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lastRenderedPageBreak/>
        <w:t xml:space="preserve">____. “The Al-Azhar School Network: A Murid Experiment in Islamic Modernism.” In </w:t>
      </w:r>
      <w:r w:rsidRPr="0006329A">
        <w:rPr>
          <w:i/>
          <w:color w:val="000000" w:themeColor="text1"/>
        </w:rPr>
        <w:t>Islamic Education in Africa: Writing Boards and Blackboards</w:t>
      </w:r>
      <w:r w:rsidRPr="0006329A">
        <w:rPr>
          <w:color w:val="000000" w:themeColor="text1"/>
        </w:rPr>
        <w:t>, edited by Robert Launay, ed., 173–94. Bloomington &amp; Indianapolis: Indiana University Press, 2015.</w:t>
      </w:r>
    </w:p>
    <w:p w14:paraId="0F9616C9" w14:textId="2AC73DC2" w:rsidR="00D936CB" w:rsidRPr="0006329A" w:rsidRDefault="0034186D" w:rsidP="0006329A">
      <w:pPr>
        <w:spacing w:before="240" w:after="240" w:line="360" w:lineRule="auto"/>
        <w:ind w:left="720" w:hanging="720"/>
        <w:jc w:val="both"/>
        <w:rPr>
          <w:color w:val="000000" w:themeColor="text1"/>
        </w:rPr>
      </w:pPr>
      <w:r w:rsidRPr="0006329A">
        <w:rPr>
          <w:color w:val="000000" w:themeColor="text1"/>
        </w:rPr>
        <w:t xml:space="preserve">____. </w:t>
      </w:r>
      <w:r w:rsidR="00191EFF" w:rsidRPr="0006329A">
        <w:rPr>
          <w:i/>
          <w:color w:val="000000" w:themeColor="text1"/>
        </w:rPr>
        <w:t>The Muridiyya on the Move: Islam, Migration, and Place Making.</w:t>
      </w:r>
      <w:r w:rsidR="00191EFF" w:rsidRPr="0006329A">
        <w:rPr>
          <w:color w:val="000000" w:themeColor="text1"/>
        </w:rPr>
        <w:t xml:space="preserve"> Athens, OH: Ohio University Press, 2021. </w:t>
      </w:r>
    </w:p>
    <w:p w14:paraId="0F9616CA"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Bâ-Curry, Ginette. </w:t>
      </w:r>
      <w:r w:rsidRPr="0006329A">
        <w:rPr>
          <w:i/>
          <w:color w:val="000000" w:themeColor="text1"/>
        </w:rPr>
        <w:t>In Search of Maba: A 19th Century Epic from Senegambia, West Africa</w:t>
      </w:r>
      <w:r w:rsidRPr="0006329A">
        <w:rPr>
          <w:color w:val="000000" w:themeColor="text1"/>
        </w:rPr>
        <w:t xml:space="preserve">. Gaithersburg, MD: Phoenix Press International, 2011. </w:t>
      </w:r>
    </w:p>
    <w:p w14:paraId="0F9616CB" w14:textId="77777777" w:rsidR="00D936CB" w:rsidRPr="0006329A" w:rsidRDefault="00191EFF" w:rsidP="0006329A">
      <w:pPr>
        <w:spacing w:line="360" w:lineRule="auto"/>
        <w:ind w:left="720" w:hanging="720"/>
        <w:jc w:val="both"/>
        <w:rPr>
          <w:color w:val="000000" w:themeColor="text1"/>
        </w:rPr>
      </w:pPr>
      <w:bookmarkStart w:id="16" w:name="_heading=h.30j0zll" w:colFirst="0" w:colLast="0"/>
      <w:bookmarkEnd w:id="16"/>
      <w:r w:rsidRPr="0006329A">
        <w:rPr>
          <w:color w:val="000000" w:themeColor="text1"/>
        </w:rPr>
        <w:t xml:space="preserve">Balibar, Étienne. </w:t>
      </w:r>
      <w:r w:rsidRPr="0006329A">
        <w:rPr>
          <w:i/>
          <w:color w:val="000000" w:themeColor="text1"/>
        </w:rPr>
        <w:t>Secularism and Cosmopolitanism: Critical Hypotheses on Religion and Politics.</w:t>
      </w:r>
      <w:r w:rsidRPr="0006329A">
        <w:rPr>
          <w:color w:val="000000" w:themeColor="text1"/>
        </w:rPr>
        <w:t xml:space="preserve"> New </w:t>
      </w:r>
      <w:proofErr w:type="gramStart"/>
      <w:r w:rsidRPr="0006329A">
        <w:rPr>
          <w:color w:val="000000" w:themeColor="text1"/>
        </w:rPr>
        <w:t>York :</w:t>
      </w:r>
      <w:proofErr w:type="gramEnd"/>
      <w:r w:rsidRPr="0006329A">
        <w:rPr>
          <w:color w:val="000000" w:themeColor="text1"/>
        </w:rPr>
        <w:t xml:space="preserve"> Columbia University Press, 2018.</w:t>
      </w:r>
    </w:p>
    <w:p w14:paraId="0F9616CC"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Bang, Ann. </w:t>
      </w:r>
      <w:r w:rsidRPr="0006329A">
        <w:rPr>
          <w:i/>
          <w:color w:val="000000" w:themeColor="text1"/>
        </w:rPr>
        <w:t xml:space="preserve">Islamic Sūfī Networks in the Western Indian Ocean (c. 1880-1940): Ripples of Reform. </w:t>
      </w:r>
      <w:r w:rsidRPr="0006329A">
        <w:rPr>
          <w:color w:val="000000" w:themeColor="text1"/>
        </w:rPr>
        <w:t>Leiden: Brill, 2014.</w:t>
      </w:r>
    </w:p>
    <w:p w14:paraId="0F9616C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Barrâda, Sidi. A., trans. Ravane Mbaye, </w:t>
      </w:r>
      <w:r w:rsidRPr="0006329A">
        <w:rPr>
          <w:i/>
          <w:color w:val="000000" w:themeColor="text1"/>
        </w:rPr>
        <w:t>Jawâhir al-Mâ’nî wa bulûgh al-’amânî fî fayd Abî-l-’Abbâs at-Tijânî. Perles des Sens et réalisations des vœux dans le flux d’Abû-l-’Abbâs at-Tijânî</w:t>
      </w:r>
      <w:r w:rsidRPr="0006329A">
        <w:rPr>
          <w:color w:val="000000" w:themeColor="text1"/>
        </w:rPr>
        <w:t>. Beirut: Albouraq, 2010.</w:t>
      </w:r>
    </w:p>
    <w:p w14:paraId="0F9616CE" w14:textId="77777777" w:rsidR="00D936CB" w:rsidRPr="0006329A" w:rsidRDefault="00D936CB" w:rsidP="0006329A">
      <w:pPr>
        <w:spacing w:line="360" w:lineRule="auto"/>
        <w:ind w:left="720"/>
        <w:jc w:val="both"/>
        <w:rPr>
          <w:color w:val="000000" w:themeColor="text1"/>
        </w:rPr>
      </w:pPr>
    </w:p>
    <w:p w14:paraId="0F9616C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Barry, Boubakar. </w:t>
      </w:r>
      <w:r w:rsidRPr="0006329A">
        <w:rPr>
          <w:i/>
          <w:color w:val="000000" w:themeColor="text1"/>
        </w:rPr>
        <w:t xml:space="preserve">La Sénégambie du XVe au XIXe </w:t>
      </w:r>
      <w:proofErr w:type="gramStart"/>
      <w:r w:rsidRPr="0006329A">
        <w:rPr>
          <w:i/>
          <w:color w:val="000000" w:themeColor="text1"/>
        </w:rPr>
        <w:t>siècle :</w:t>
      </w:r>
      <w:proofErr w:type="gramEnd"/>
      <w:r w:rsidRPr="0006329A">
        <w:rPr>
          <w:i/>
          <w:color w:val="000000" w:themeColor="text1"/>
        </w:rPr>
        <w:t xml:space="preserve"> traite négrière, islam et conquête coloniale</w:t>
      </w:r>
      <w:r w:rsidRPr="0006329A">
        <w:rPr>
          <w:color w:val="000000" w:themeColor="text1"/>
        </w:rPr>
        <w:t xml:space="preserve">. </w:t>
      </w:r>
      <w:proofErr w:type="gramStart"/>
      <w:r w:rsidRPr="0006329A">
        <w:rPr>
          <w:color w:val="000000" w:themeColor="text1"/>
        </w:rPr>
        <w:t>Paris :</w:t>
      </w:r>
      <w:proofErr w:type="gramEnd"/>
      <w:r w:rsidRPr="0006329A">
        <w:rPr>
          <w:color w:val="000000" w:themeColor="text1"/>
        </w:rPr>
        <w:t xml:space="preserve"> Éditions L’Harmattan, 1998.</w:t>
      </w:r>
    </w:p>
    <w:p w14:paraId="0F9616D0" w14:textId="77777777" w:rsidR="00D936CB" w:rsidRPr="0006329A" w:rsidRDefault="00D936CB" w:rsidP="0006329A">
      <w:pPr>
        <w:spacing w:line="360" w:lineRule="auto"/>
        <w:ind w:left="720"/>
        <w:jc w:val="both"/>
        <w:rPr>
          <w:color w:val="000000" w:themeColor="text1"/>
        </w:rPr>
      </w:pPr>
    </w:p>
    <w:p w14:paraId="0F9616D1" w14:textId="77777777" w:rsidR="00D936CB" w:rsidRPr="0006329A" w:rsidRDefault="00191EFF" w:rsidP="0006329A">
      <w:pPr>
        <w:spacing w:after="120" w:line="360" w:lineRule="auto"/>
        <w:ind w:left="720" w:hanging="720"/>
        <w:jc w:val="both"/>
        <w:rPr>
          <w:color w:val="000000" w:themeColor="text1"/>
        </w:rPr>
      </w:pPr>
      <w:r w:rsidRPr="0006329A">
        <w:rPr>
          <w:color w:val="000000" w:themeColor="text1"/>
        </w:rPr>
        <w:t xml:space="preserve">Bayat, Asef. </w:t>
      </w:r>
      <w:r w:rsidRPr="0006329A">
        <w:rPr>
          <w:i/>
          <w:color w:val="000000" w:themeColor="text1"/>
        </w:rPr>
        <w:t>Making Islam Democratic: Social Movements and the Post-Islamic Turn</w:t>
      </w:r>
      <w:r w:rsidRPr="0006329A">
        <w:rPr>
          <w:color w:val="000000" w:themeColor="text1"/>
        </w:rPr>
        <w:t>. Stanford (CA): Stanford University Press, 2007.</w:t>
      </w:r>
    </w:p>
    <w:p w14:paraId="0F9616D2" w14:textId="77777777" w:rsidR="00D936CB" w:rsidRPr="0006329A" w:rsidRDefault="00D936CB" w:rsidP="0006329A">
      <w:pPr>
        <w:spacing w:line="360" w:lineRule="auto"/>
        <w:ind w:left="720"/>
        <w:jc w:val="both"/>
        <w:rPr>
          <w:color w:val="000000" w:themeColor="text1"/>
        </w:rPr>
      </w:pPr>
    </w:p>
    <w:p w14:paraId="0F9616D3"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Bellagamba, Alice, Sandra Greene, and Martin Klein. “Introduction.” In </w:t>
      </w:r>
      <w:r w:rsidRPr="0006329A">
        <w:rPr>
          <w:i/>
          <w:color w:val="000000" w:themeColor="text1"/>
        </w:rPr>
        <w:t xml:space="preserve">African Voices on Slavery and the Slave Trade: Essays on Sources and Methods, </w:t>
      </w:r>
      <w:r w:rsidRPr="0006329A">
        <w:rPr>
          <w:color w:val="000000" w:themeColor="text1"/>
        </w:rPr>
        <w:t>1–20. New York: Cambridge University Press, 2016.</w:t>
      </w:r>
    </w:p>
    <w:p w14:paraId="0F9616D4" w14:textId="77777777" w:rsidR="00D936CB" w:rsidRPr="0006329A" w:rsidRDefault="00D936CB" w:rsidP="0006329A">
      <w:pPr>
        <w:spacing w:line="360" w:lineRule="auto"/>
        <w:ind w:left="720"/>
        <w:jc w:val="both"/>
        <w:rPr>
          <w:color w:val="000000" w:themeColor="text1"/>
        </w:rPr>
      </w:pPr>
    </w:p>
    <w:p w14:paraId="0F9616D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Bennison, Amira. </w:t>
      </w:r>
      <w:r w:rsidRPr="0006329A">
        <w:rPr>
          <w:i/>
          <w:color w:val="000000" w:themeColor="text1"/>
        </w:rPr>
        <w:t>Jihād and its Interpretation in Pre-Colonial Morocco: State-Society Relations during the French Conquest of Algeria</w:t>
      </w:r>
      <w:r w:rsidRPr="0006329A">
        <w:rPr>
          <w:color w:val="000000" w:themeColor="text1"/>
        </w:rPr>
        <w:t xml:space="preserve">. London: Routledge, 2002. </w:t>
      </w:r>
    </w:p>
    <w:p w14:paraId="0F9616D6"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lastRenderedPageBreak/>
        <w:t xml:space="preserve">Bigon, Liora and Eric Ross. </w:t>
      </w:r>
      <w:r w:rsidRPr="0006329A">
        <w:rPr>
          <w:i/>
          <w:color w:val="000000" w:themeColor="text1"/>
        </w:rPr>
        <w:t>Grid Planning in the Urban Design Practices of Senegal.</w:t>
      </w:r>
      <w:r w:rsidRPr="0006329A">
        <w:rPr>
          <w:color w:val="000000" w:themeColor="text1"/>
        </w:rPr>
        <w:t xml:space="preserve"> Cham, (Switzerland): Springer, 2020.</w:t>
      </w:r>
    </w:p>
    <w:p w14:paraId="0F9616D7"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Bhargava, Rajeev. “The ‘Secular Ideal’ before Secularism: A Preliminary Sketch.” In </w:t>
      </w:r>
      <w:r w:rsidRPr="0006329A">
        <w:rPr>
          <w:i/>
          <w:color w:val="000000" w:themeColor="text1"/>
        </w:rPr>
        <w:t xml:space="preserve">Comparative Secularisms in a Global Age, </w:t>
      </w:r>
      <w:r w:rsidRPr="0006329A">
        <w:rPr>
          <w:color w:val="000000" w:themeColor="text1"/>
        </w:rPr>
        <w:t>edited by</w:t>
      </w:r>
      <w:r w:rsidRPr="0006329A">
        <w:rPr>
          <w:i/>
          <w:color w:val="000000" w:themeColor="text1"/>
        </w:rPr>
        <w:t xml:space="preserve"> </w:t>
      </w:r>
      <w:r w:rsidRPr="0006329A">
        <w:rPr>
          <w:color w:val="000000" w:themeColor="text1"/>
        </w:rPr>
        <w:t>Linell E. Cady and Elizabeth Shakman Hurd, 159–80. New York: Palgrave McMillan, 2010.</w:t>
      </w:r>
    </w:p>
    <w:p w14:paraId="0F9616D8"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____. Beyond Toleration: Civility and principled coexistence in Asokian edicts. In </w:t>
      </w:r>
      <w:r w:rsidRPr="0006329A">
        <w:rPr>
          <w:i/>
          <w:color w:val="000000" w:themeColor="text1"/>
        </w:rPr>
        <w:t xml:space="preserve">Boundaries of Toleration, </w:t>
      </w:r>
      <w:r w:rsidRPr="0006329A">
        <w:rPr>
          <w:color w:val="000000" w:themeColor="text1"/>
        </w:rPr>
        <w:t>edited by</w:t>
      </w:r>
      <w:r w:rsidRPr="0006329A">
        <w:rPr>
          <w:i/>
          <w:color w:val="000000" w:themeColor="text1"/>
        </w:rPr>
        <w:t xml:space="preserve"> </w:t>
      </w:r>
      <w:r w:rsidRPr="0006329A">
        <w:rPr>
          <w:color w:val="000000" w:themeColor="text1"/>
        </w:rPr>
        <w:t>Alfred Stepan and Charles Taylor, 173–202. New York: Columbia University Press, 2014.</w:t>
      </w:r>
    </w:p>
    <w:p w14:paraId="0F9616D9" w14:textId="77777777" w:rsidR="00D936CB" w:rsidRPr="0006329A" w:rsidRDefault="00191EFF" w:rsidP="0006329A">
      <w:pPr>
        <w:spacing w:after="120" w:line="360" w:lineRule="auto"/>
        <w:jc w:val="both"/>
        <w:rPr>
          <w:color w:val="000000" w:themeColor="text1"/>
        </w:rPr>
      </w:pPr>
      <w:r w:rsidRPr="0006329A">
        <w:rPr>
          <w:color w:val="000000" w:themeColor="text1"/>
        </w:rPr>
        <w:t xml:space="preserve">Boilat, David. </w:t>
      </w:r>
      <w:r w:rsidRPr="0006329A">
        <w:rPr>
          <w:i/>
          <w:color w:val="000000" w:themeColor="text1"/>
        </w:rPr>
        <w:t>Esquisses sénégalaises</w:t>
      </w:r>
      <w:r w:rsidRPr="0006329A">
        <w:rPr>
          <w:color w:val="000000" w:themeColor="text1"/>
        </w:rPr>
        <w:t>. Paris: Karthala, 1984, [1853].</w:t>
      </w:r>
    </w:p>
    <w:p w14:paraId="0F9616DA" w14:textId="77777777" w:rsidR="00D936CB" w:rsidRPr="0006329A" w:rsidRDefault="00D936CB" w:rsidP="0006329A">
      <w:pPr>
        <w:spacing w:line="360" w:lineRule="auto"/>
        <w:jc w:val="both"/>
        <w:rPr>
          <w:color w:val="000000" w:themeColor="text1"/>
        </w:rPr>
      </w:pPr>
    </w:p>
    <w:p w14:paraId="0F9616DB"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Bokhari, Kamran and Farid Senzai. </w:t>
      </w:r>
      <w:r w:rsidRPr="0006329A">
        <w:rPr>
          <w:i/>
          <w:color w:val="000000" w:themeColor="text1"/>
        </w:rPr>
        <w:t>Political Islam in the Age of Democratization</w:t>
      </w:r>
      <w:r w:rsidRPr="0006329A">
        <w:rPr>
          <w:color w:val="000000" w:themeColor="text1"/>
        </w:rPr>
        <w:t>. New York: Palgrave McMillan, 2013.</w:t>
      </w:r>
    </w:p>
    <w:p w14:paraId="0F9616DC" w14:textId="77777777" w:rsidR="00D936CB" w:rsidRPr="0006329A" w:rsidRDefault="00D936CB" w:rsidP="0006329A">
      <w:pPr>
        <w:spacing w:line="360" w:lineRule="auto"/>
        <w:jc w:val="both"/>
        <w:rPr>
          <w:color w:val="000000" w:themeColor="text1"/>
        </w:rPr>
      </w:pPr>
    </w:p>
    <w:p w14:paraId="0F9616DD" w14:textId="77777777" w:rsidR="00D936CB" w:rsidRPr="0006329A" w:rsidRDefault="00191EFF" w:rsidP="0006329A">
      <w:pPr>
        <w:spacing w:line="360" w:lineRule="auto"/>
        <w:jc w:val="both"/>
        <w:rPr>
          <w:color w:val="000000" w:themeColor="text1"/>
        </w:rPr>
      </w:pPr>
      <w:r w:rsidRPr="0006329A">
        <w:rPr>
          <w:color w:val="000000" w:themeColor="text1"/>
        </w:rPr>
        <w:t xml:space="preserve">Bourdieu, Pierre. </w:t>
      </w:r>
      <w:r w:rsidRPr="0006329A">
        <w:rPr>
          <w:i/>
          <w:color w:val="000000" w:themeColor="text1"/>
        </w:rPr>
        <w:t>Le Sens pratique</w:t>
      </w:r>
      <w:r w:rsidRPr="0006329A">
        <w:rPr>
          <w:color w:val="000000" w:themeColor="text1"/>
        </w:rPr>
        <w:t>. Paris: Éditions de Minuit, 1980.</w:t>
      </w:r>
    </w:p>
    <w:p w14:paraId="0F9616DE" w14:textId="77777777" w:rsidR="00D936CB" w:rsidRPr="0006329A" w:rsidRDefault="00D936CB" w:rsidP="0006329A">
      <w:pPr>
        <w:spacing w:line="360" w:lineRule="auto"/>
        <w:jc w:val="both"/>
        <w:rPr>
          <w:color w:val="000000" w:themeColor="text1"/>
        </w:rPr>
      </w:pPr>
    </w:p>
    <w:p w14:paraId="0F9616DF" w14:textId="77777777" w:rsidR="00D936CB" w:rsidRPr="0006329A" w:rsidRDefault="00191EFF"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Méditations pascaliennes</w:t>
      </w:r>
      <w:r w:rsidRPr="0006329A">
        <w:rPr>
          <w:color w:val="000000" w:themeColor="text1"/>
        </w:rPr>
        <w:t>. Paris: Seuil, 1997.</w:t>
      </w:r>
    </w:p>
    <w:p w14:paraId="0F9616E0" w14:textId="77777777" w:rsidR="00D936CB" w:rsidRPr="0006329A" w:rsidRDefault="00D936CB" w:rsidP="0006329A">
      <w:pPr>
        <w:spacing w:line="360" w:lineRule="auto"/>
        <w:jc w:val="both"/>
        <w:rPr>
          <w:color w:val="000000" w:themeColor="text1"/>
        </w:rPr>
      </w:pPr>
    </w:p>
    <w:p w14:paraId="0F9616E1" w14:textId="77777777" w:rsidR="00D936CB" w:rsidRPr="0006329A" w:rsidRDefault="00191EFF" w:rsidP="0006329A">
      <w:pPr>
        <w:pStyle w:val="Heading2"/>
        <w:spacing w:before="0" w:after="0" w:line="360" w:lineRule="auto"/>
        <w:jc w:val="both"/>
        <w:rPr>
          <w:rFonts w:ascii="Times New Roman" w:hAnsi="Times New Roman" w:cs="Times New Roman"/>
          <w:color w:val="000000" w:themeColor="text1"/>
          <w:sz w:val="24"/>
          <w:szCs w:val="24"/>
        </w:rPr>
      </w:pPr>
      <w:bookmarkStart w:id="17" w:name="_heading=h.1fob9te" w:colFirst="0" w:colLast="0"/>
      <w:bookmarkEnd w:id="17"/>
      <w:r w:rsidRPr="0006329A">
        <w:rPr>
          <w:rFonts w:ascii="Times New Roman" w:hAnsi="Times New Roman" w:cs="Times New Roman"/>
          <w:color w:val="000000" w:themeColor="text1"/>
          <w:sz w:val="24"/>
          <w:szCs w:val="24"/>
        </w:rPr>
        <w:t xml:space="preserve">____.  </w:t>
      </w:r>
      <w:r w:rsidRPr="0006329A">
        <w:rPr>
          <w:rFonts w:ascii="Times New Roman" w:hAnsi="Times New Roman" w:cs="Times New Roman"/>
          <w:i/>
          <w:color w:val="000000" w:themeColor="text1"/>
          <w:sz w:val="24"/>
          <w:szCs w:val="24"/>
        </w:rPr>
        <w:t xml:space="preserve">La domination masculine. </w:t>
      </w:r>
      <w:r w:rsidRPr="0006329A">
        <w:rPr>
          <w:rFonts w:ascii="Times New Roman" w:hAnsi="Times New Roman" w:cs="Times New Roman"/>
          <w:color w:val="000000" w:themeColor="text1"/>
          <w:sz w:val="24"/>
          <w:szCs w:val="24"/>
        </w:rPr>
        <w:t>Paris: Le Seuil, 1998.</w:t>
      </w:r>
    </w:p>
    <w:p w14:paraId="0F9616E2" w14:textId="77777777" w:rsidR="00D936CB" w:rsidRPr="0006329A" w:rsidRDefault="00D936CB" w:rsidP="0006329A">
      <w:pPr>
        <w:spacing w:line="360" w:lineRule="auto"/>
        <w:jc w:val="both"/>
        <w:rPr>
          <w:color w:val="000000" w:themeColor="text1"/>
        </w:rPr>
      </w:pPr>
    </w:p>
    <w:p w14:paraId="0F9616E3"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“Les conditions sociales de la circulation internationale des idées.” </w:t>
      </w:r>
      <w:r w:rsidRPr="0006329A">
        <w:rPr>
          <w:i/>
          <w:color w:val="000000" w:themeColor="text1"/>
        </w:rPr>
        <w:t>Actes de la recherche en sciences sociales</w:t>
      </w:r>
      <w:r w:rsidRPr="0006329A">
        <w:rPr>
          <w:color w:val="000000" w:themeColor="text1"/>
        </w:rPr>
        <w:t xml:space="preserve"> 145 (2002): 3–8.</w:t>
      </w:r>
    </w:p>
    <w:p w14:paraId="0F9616E4" w14:textId="77777777" w:rsidR="00D936CB" w:rsidRPr="0006329A" w:rsidRDefault="00D936CB" w:rsidP="0006329A">
      <w:pPr>
        <w:spacing w:line="360" w:lineRule="auto"/>
        <w:jc w:val="both"/>
        <w:rPr>
          <w:color w:val="000000" w:themeColor="text1"/>
        </w:rPr>
      </w:pPr>
    </w:p>
    <w:p w14:paraId="0F9616E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Bourdin, Bernard. “La sécularisation: une idée chrétienne.” </w:t>
      </w:r>
      <w:r w:rsidRPr="0006329A">
        <w:rPr>
          <w:i/>
          <w:color w:val="000000" w:themeColor="text1"/>
        </w:rPr>
        <w:t>Les Temps Modernes</w:t>
      </w:r>
      <w:r w:rsidRPr="0006329A">
        <w:rPr>
          <w:color w:val="000000" w:themeColor="text1"/>
        </w:rPr>
        <w:t xml:space="preserve"> 2, no. 683 (2015): 192–205.</w:t>
      </w:r>
    </w:p>
    <w:p w14:paraId="0F9616E6" w14:textId="77777777" w:rsidR="00D936CB" w:rsidRPr="0006329A" w:rsidRDefault="00D936CB" w:rsidP="0006329A">
      <w:pPr>
        <w:spacing w:line="360" w:lineRule="auto"/>
        <w:jc w:val="both"/>
        <w:rPr>
          <w:color w:val="000000" w:themeColor="text1"/>
        </w:rPr>
      </w:pPr>
    </w:p>
    <w:p w14:paraId="0F9616E7"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Bouasria, Abdelilah. “The ‘coming out’ of a Boutchichi Saint: Sidi Hamza and Kryptopolitics.” </w:t>
      </w:r>
      <w:r w:rsidRPr="0006329A">
        <w:rPr>
          <w:i/>
          <w:color w:val="000000" w:themeColor="text1"/>
        </w:rPr>
        <w:t xml:space="preserve">Sufism and Politics in Morocco: Activism and Dissent, </w:t>
      </w:r>
      <w:r w:rsidRPr="0006329A">
        <w:rPr>
          <w:color w:val="000000" w:themeColor="text1"/>
        </w:rPr>
        <w:t>in Abdelilah Bouasria, 67–99</w:t>
      </w:r>
      <w:r w:rsidRPr="0006329A">
        <w:rPr>
          <w:i/>
          <w:color w:val="000000" w:themeColor="text1"/>
        </w:rPr>
        <w:t xml:space="preserve">. </w:t>
      </w:r>
      <w:r w:rsidRPr="0006329A">
        <w:rPr>
          <w:color w:val="000000" w:themeColor="text1"/>
        </w:rPr>
        <w:t>London and New York: Routledge, 2015.</w:t>
      </w:r>
    </w:p>
    <w:p w14:paraId="0F9616E8" w14:textId="77777777" w:rsidR="00D936CB" w:rsidRPr="0006329A" w:rsidRDefault="00D936CB" w:rsidP="0006329A">
      <w:pPr>
        <w:spacing w:line="360" w:lineRule="auto"/>
        <w:jc w:val="both"/>
        <w:rPr>
          <w:color w:val="000000" w:themeColor="text1"/>
        </w:rPr>
      </w:pPr>
    </w:p>
    <w:p w14:paraId="0F9616E9" w14:textId="77777777" w:rsidR="00D936CB" w:rsidRPr="0006329A" w:rsidRDefault="00191EFF" w:rsidP="0006329A">
      <w:pPr>
        <w:spacing w:line="360" w:lineRule="auto"/>
        <w:jc w:val="both"/>
        <w:rPr>
          <w:color w:val="000000" w:themeColor="text1"/>
        </w:rPr>
      </w:pPr>
      <w:r w:rsidRPr="0006329A">
        <w:rPr>
          <w:color w:val="000000" w:themeColor="text1"/>
        </w:rPr>
        <w:lastRenderedPageBreak/>
        <w:t xml:space="preserve">Bowen, John R. </w:t>
      </w:r>
      <w:r w:rsidRPr="0006329A">
        <w:rPr>
          <w:i/>
          <w:color w:val="000000" w:themeColor="text1"/>
        </w:rPr>
        <w:t>New Anthropology of Islam</w:t>
      </w:r>
      <w:r w:rsidRPr="0006329A">
        <w:rPr>
          <w:color w:val="000000" w:themeColor="text1"/>
        </w:rPr>
        <w:t>. Cambridge: Cambridge University Press, 2012.</w:t>
      </w:r>
    </w:p>
    <w:p w14:paraId="0F9616EA" w14:textId="77777777" w:rsidR="00D936CB" w:rsidRPr="0006329A" w:rsidRDefault="00D936CB" w:rsidP="0006329A">
      <w:pPr>
        <w:pStyle w:val="Heading2"/>
        <w:spacing w:before="0" w:after="0" w:line="360" w:lineRule="auto"/>
        <w:ind w:left="720" w:hanging="720"/>
        <w:jc w:val="both"/>
        <w:rPr>
          <w:rFonts w:ascii="Times New Roman" w:hAnsi="Times New Roman" w:cs="Times New Roman"/>
          <w:color w:val="000000" w:themeColor="text1"/>
          <w:sz w:val="24"/>
          <w:szCs w:val="24"/>
        </w:rPr>
      </w:pPr>
      <w:bookmarkStart w:id="18" w:name="_heading=h.3znysh7" w:colFirst="0" w:colLast="0"/>
      <w:bookmarkEnd w:id="18"/>
    </w:p>
    <w:p w14:paraId="0F9616EB" w14:textId="77777777" w:rsidR="00D936CB" w:rsidRPr="0006329A" w:rsidRDefault="00191EFF" w:rsidP="0006329A">
      <w:pPr>
        <w:pStyle w:val="Heading2"/>
        <w:spacing w:before="0" w:after="0" w:line="360" w:lineRule="auto"/>
        <w:ind w:left="720" w:hanging="720"/>
        <w:jc w:val="both"/>
        <w:rPr>
          <w:rFonts w:ascii="Times New Roman" w:hAnsi="Times New Roman" w:cs="Times New Roman"/>
          <w:color w:val="000000" w:themeColor="text1"/>
          <w:sz w:val="24"/>
          <w:szCs w:val="24"/>
        </w:rPr>
      </w:pPr>
      <w:bookmarkStart w:id="19" w:name="_heading=h.365t4w8bz3mj" w:colFirst="0" w:colLast="0"/>
      <w:bookmarkEnd w:id="19"/>
      <w:r w:rsidRPr="0006329A">
        <w:rPr>
          <w:rFonts w:ascii="Times New Roman" w:hAnsi="Times New Roman" w:cs="Times New Roman"/>
          <w:color w:val="000000" w:themeColor="text1"/>
          <w:sz w:val="24"/>
          <w:szCs w:val="24"/>
        </w:rPr>
        <w:t xml:space="preserve">Brenner, Louis. </w:t>
      </w:r>
      <w:r w:rsidRPr="0006329A">
        <w:rPr>
          <w:rFonts w:ascii="Times New Roman" w:hAnsi="Times New Roman" w:cs="Times New Roman"/>
          <w:i/>
          <w:color w:val="000000" w:themeColor="text1"/>
          <w:sz w:val="24"/>
          <w:szCs w:val="24"/>
        </w:rPr>
        <w:t>Controlling Knowledge: Religion, Power and Schooling in a West African Muslim Society</w:t>
      </w:r>
      <w:r w:rsidRPr="0006329A">
        <w:rPr>
          <w:rFonts w:ascii="Times New Roman" w:hAnsi="Times New Roman" w:cs="Times New Roman"/>
          <w:color w:val="000000" w:themeColor="text1"/>
          <w:sz w:val="24"/>
          <w:szCs w:val="24"/>
        </w:rPr>
        <w:t>, Bloomington and Indianapolis: Indiana University Press, 2001.</w:t>
      </w:r>
    </w:p>
    <w:p w14:paraId="0F9616EC" w14:textId="77777777" w:rsidR="00D936CB" w:rsidRPr="0006329A" w:rsidRDefault="00D936CB" w:rsidP="0006329A">
      <w:pPr>
        <w:spacing w:line="360" w:lineRule="auto"/>
        <w:jc w:val="both"/>
        <w:rPr>
          <w:color w:val="000000" w:themeColor="text1"/>
        </w:rPr>
      </w:pPr>
    </w:p>
    <w:p w14:paraId="0F9616ED"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Brigaglia, Andea. “Tarbiya and Gnosis in Hausa Islamic verse: </w:t>
      </w:r>
      <w:r w:rsidRPr="0006329A">
        <w:rPr>
          <w:i/>
          <w:color w:val="000000" w:themeColor="text1"/>
        </w:rPr>
        <w:t>al-Sābūn al-Mutahhir</w:t>
      </w:r>
      <w:r w:rsidRPr="0006329A">
        <w:rPr>
          <w:color w:val="000000" w:themeColor="text1"/>
        </w:rPr>
        <w:t xml:space="preserve"> by Muhammad Balarabe of Shellen (Adamawa, Nigeria).” </w:t>
      </w:r>
      <w:r w:rsidRPr="0006329A">
        <w:rPr>
          <w:i/>
          <w:color w:val="000000" w:themeColor="text1"/>
        </w:rPr>
        <w:t xml:space="preserve">Die Welt des Islams </w:t>
      </w:r>
      <w:r w:rsidRPr="0006329A">
        <w:rPr>
          <w:color w:val="000000" w:themeColor="text1"/>
        </w:rPr>
        <w:t>58, no. 3 (2018): 272–325.</w:t>
      </w:r>
    </w:p>
    <w:p w14:paraId="0F9616EE"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____. “Two Exegetical Works from Twentieth-Century West Africa: Shaykh Abu Bakr Gumi’s </w:t>
      </w:r>
      <w:r w:rsidRPr="0006329A">
        <w:rPr>
          <w:i/>
          <w:color w:val="000000" w:themeColor="text1"/>
        </w:rPr>
        <w:t>Radd al-adhhān</w:t>
      </w:r>
      <w:r w:rsidRPr="0006329A">
        <w:rPr>
          <w:color w:val="000000" w:themeColor="text1"/>
        </w:rPr>
        <w:t xml:space="preserve"> and Shaykh Ibrahim Niasse’s </w:t>
      </w:r>
      <w:r w:rsidRPr="0006329A">
        <w:rPr>
          <w:i/>
          <w:color w:val="000000" w:themeColor="text1"/>
        </w:rPr>
        <w:t>Fī riyād al-tafsīr.</w:t>
      </w:r>
      <w:r w:rsidRPr="0006329A">
        <w:rPr>
          <w:color w:val="000000" w:themeColor="text1"/>
        </w:rPr>
        <w:t xml:space="preserve">” </w:t>
      </w:r>
      <w:r w:rsidRPr="0006329A">
        <w:rPr>
          <w:i/>
          <w:color w:val="000000" w:themeColor="text1"/>
        </w:rPr>
        <w:t>Journal of Qur’anic Studies</w:t>
      </w:r>
      <w:r w:rsidRPr="0006329A">
        <w:rPr>
          <w:color w:val="000000" w:themeColor="text1"/>
        </w:rPr>
        <w:t xml:space="preserve"> 15, no. 3 (2013): 253–66.</w:t>
      </w:r>
    </w:p>
    <w:p w14:paraId="0E348EAE" w14:textId="57E41D5A" w:rsidR="00C846AF" w:rsidRPr="00C846AF" w:rsidRDefault="00C846AF" w:rsidP="0006329A">
      <w:pPr>
        <w:spacing w:line="360" w:lineRule="auto"/>
        <w:ind w:left="720" w:hanging="720"/>
        <w:jc w:val="both"/>
        <w:rPr>
          <w:color w:val="000000" w:themeColor="text1"/>
        </w:rPr>
      </w:pPr>
      <w:r w:rsidRPr="00C846AF">
        <w:rPr>
          <w:color w:val="000000" w:themeColor="text1"/>
        </w:rPr>
        <w:t>Brookings Africa Growth Initiative. Foresight African 2021</w:t>
      </w:r>
      <w:r>
        <w:rPr>
          <w:color w:val="000000" w:themeColor="text1"/>
        </w:rPr>
        <w:t>:</w:t>
      </w:r>
      <w:r w:rsidRPr="00C846AF">
        <w:rPr>
          <w:color w:val="000000" w:themeColor="text1"/>
        </w:rPr>
        <w:t xml:space="preserve"> “Political Capital of Leaders, Selected Countries,” R7 2016/18, Afrobarometer, 2019. Washington D.C.</w:t>
      </w:r>
    </w:p>
    <w:p w14:paraId="11527292" w14:textId="77777777" w:rsidR="00C846AF" w:rsidRDefault="00C846AF" w:rsidP="0006329A">
      <w:pPr>
        <w:spacing w:line="360" w:lineRule="auto"/>
        <w:ind w:left="720" w:hanging="720"/>
        <w:jc w:val="both"/>
        <w:rPr>
          <w:color w:val="000000" w:themeColor="text1"/>
        </w:rPr>
      </w:pPr>
    </w:p>
    <w:p w14:paraId="0F9616E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Bruzzi, Sylvia. “A Female Icon of Muslim ‘Emancipation’ for the Conquest of Ethiopia (1936-1941).” In</w:t>
      </w:r>
      <w:r w:rsidRPr="0006329A">
        <w:rPr>
          <w:i/>
          <w:color w:val="000000" w:themeColor="text1"/>
        </w:rPr>
        <w:t xml:space="preserve"> Islam, Gender in Colonial Northeast Africa: Sitti ‘Alawiyya. The Uncrowned Queen</w:t>
      </w:r>
      <w:r w:rsidRPr="0006329A">
        <w:rPr>
          <w:color w:val="000000" w:themeColor="text1"/>
        </w:rPr>
        <w:t>, in Sylvia Bruzzi, 187–204. Leiden: Brill, 2017.</w:t>
      </w:r>
    </w:p>
    <w:p w14:paraId="0F9616F0"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Bruzzi, Silvia and Meron Zeleke. “Contested Religious Authority: Sūfī Women in Ethiopia and Eritrea.”  </w:t>
      </w:r>
      <w:r w:rsidRPr="0006329A">
        <w:rPr>
          <w:i/>
          <w:color w:val="000000" w:themeColor="text1"/>
        </w:rPr>
        <w:t>Journal of Religion in Africa</w:t>
      </w:r>
      <w:r w:rsidRPr="0006329A">
        <w:rPr>
          <w:color w:val="000000" w:themeColor="text1"/>
        </w:rPr>
        <w:t xml:space="preserve"> 45 (2015): 37–67. </w:t>
      </w:r>
    </w:p>
    <w:p w14:paraId="0F9616F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Buckley, David T. </w:t>
      </w:r>
      <w:r w:rsidRPr="0006329A">
        <w:rPr>
          <w:i/>
          <w:color w:val="000000" w:themeColor="text1"/>
        </w:rPr>
        <w:t>Faithful to Secularism: The Religious Politics of Democracy in Ireland, Senegal, and the Philippines</w:t>
      </w:r>
      <w:r w:rsidRPr="0006329A">
        <w:rPr>
          <w:color w:val="000000" w:themeColor="text1"/>
        </w:rPr>
        <w:t>. New York: Columbia University Press, 2016.</w:t>
      </w:r>
    </w:p>
    <w:p w14:paraId="0F9616F2"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Butler, Judith. “The Sensibilities of Critique: Response to Asad and Mahmood.” In </w:t>
      </w:r>
      <w:r w:rsidRPr="0006329A">
        <w:rPr>
          <w:i/>
          <w:color w:val="000000" w:themeColor="text1"/>
        </w:rPr>
        <w:t xml:space="preserve">Is critique secular? Blasphemy, Injury, and Free Speech, </w:t>
      </w:r>
      <w:r w:rsidRPr="0006329A">
        <w:rPr>
          <w:color w:val="000000" w:themeColor="text1"/>
        </w:rPr>
        <w:t>edited by</w:t>
      </w:r>
      <w:r w:rsidRPr="0006329A">
        <w:rPr>
          <w:i/>
          <w:color w:val="000000" w:themeColor="text1"/>
        </w:rPr>
        <w:t xml:space="preserve"> </w:t>
      </w:r>
      <w:r w:rsidRPr="0006329A">
        <w:rPr>
          <w:color w:val="000000" w:themeColor="text1"/>
        </w:rPr>
        <w:t>Talal Asad, Wendy Brown, Judith Butler and Saba Mahmood, 95–130. New York: Fordham University Press, 2013.</w:t>
      </w:r>
    </w:p>
    <w:p w14:paraId="0F9616F3" w14:textId="77777777" w:rsidR="00D936CB" w:rsidRPr="0006329A" w:rsidRDefault="00191EFF" w:rsidP="0006329A">
      <w:pPr>
        <w:spacing w:before="200" w:line="360" w:lineRule="auto"/>
        <w:ind w:right="-90" w:hanging="2"/>
        <w:jc w:val="both"/>
        <w:rPr>
          <w:color w:val="000000" w:themeColor="text1"/>
        </w:rPr>
      </w:pPr>
      <w:r w:rsidRPr="0006329A">
        <w:rPr>
          <w:color w:val="000000" w:themeColor="text1"/>
        </w:rPr>
        <w:t xml:space="preserve">Calhoun, Craig. “Cosmopolitanism in the Modern Social Imaginary.” </w:t>
      </w:r>
      <w:r w:rsidRPr="0006329A">
        <w:rPr>
          <w:i/>
          <w:color w:val="000000" w:themeColor="text1"/>
        </w:rPr>
        <w:t>Daedalus</w:t>
      </w:r>
      <w:r w:rsidRPr="0006329A">
        <w:rPr>
          <w:color w:val="000000" w:themeColor="text1"/>
        </w:rPr>
        <w:t xml:space="preserve"> 137, no. 3 (2010): 105–14.</w:t>
      </w:r>
    </w:p>
    <w:p w14:paraId="0F9616F4" w14:textId="77777777" w:rsidR="00D936CB" w:rsidRPr="0006329A" w:rsidRDefault="00D936CB" w:rsidP="0006329A">
      <w:pPr>
        <w:spacing w:before="28" w:after="100" w:line="360" w:lineRule="auto"/>
        <w:jc w:val="both"/>
        <w:rPr>
          <w:color w:val="000000" w:themeColor="text1"/>
        </w:rPr>
      </w:pPr>
    </w:p>
    <w:p w14:paraId="0F9616F5" w14:textId="77777777" w:rsidR="00D936CB" w:rsidRPr="0006329A" w:rsidRDefault="00191EFF" w:rsidP="0006329A">
      <w:pPr>
        <w:spacing w:before="28" w:after="100" w:line="360" w:lineRule="auto"/>
        <w:jc w:val="both"/>
        <w:rPr>
          <w:color w:val="000000" w:themeColor="text1"/>
        </w:rPr>
      </w:pPr>
      <w:r w:rsidRPr="0006329A">
        <w:rPr>
          <w:color w:val="000000" w:themeColor="text1"/>
        </w:rPr>
        <w:lastRenderedPageBreak/>
        <w:t xml:space="preserve">Casanova, Marie. </w:t>
      </w:r>
      <w:r w:rsidRPr="0006329A">
        <w:rPr>
          <w:i/>
          <w:color w:val="000000" w:themeColor="text1"/>
        </w:rPr>
        <w:t xml:space="preserve">Lat Dior: Le dernier souverain du Cayor. </w:t>
      </w:r>
      <w:r w:rsidRPr="0006329A">
        <w:rPr>
          <w:color w:val="000000" w:themeColor="text1"/>
        </w:rPr>
        <w:t>Paris: ABC, 1976.</w:t>
      </w:r>
    </w:p>
    <w:p w14:paraId="0F9616F6" w14:textId="77777777" w:rsidR="00D936CB" w:rsidRPr="0006329A" w:rsidRDefault="00D936CB" w:rsidP="0006329A">
      <w:pPr>
        <w:spacing w:before="28" w:after="100" w:line="360" w:lineRule="auto"/>
        <w:ind w:left="720"/>
        <w:jc w:val="both"/>
        <w:rPr>
          <w:color w:val="000000" w:themeColor="text1"/>
        </w:rPr>
      </w:pPr>
    </w:p>
    <w:p w14:paraId="0F9616F7"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Cassiem, Armien. “Post-Apartheid Sūfī Resurgence”. </w:t>
      </w:r>
      <w:r w:rsidRPr="0006329A">
        <w:rPr>
          <w:i/>
          <w:color w:val="000000" w:themeColor="text1"/>
        </w:rPr>
        <w:t xml:space="preserve">ISIM Review </w:t>
      </w:r>
      <w:r w:rsidRPr="0006329A">
        <w:rPr>
          <w:color w:val="000000" w:themeColor="text1"/>
        </w:rPr>
        <w:t>19 (2007): 38–39.</w:t>
      </w:r>
    </w:p>
    <w:p w14:paraId="0F9616F8" w14:textId="77777777" w:rsidR="00D936CB" w:rsidRPr="0006329A" w:rsidRDefault="00D936CB" w:rsidP="0006329A">
      <w:pPr>
        <w:widowControl w:val="0"/>
        <w:spacing w:line="360" w:lineRule="auto"/>
        <w:ind w:left="720" w:hanging="720"/>
        <w:jc w:val="both"/>
        <w:rPr>
          <w:color w:val="000000" w:themeColor="text1"/>
        </w:rPr>
      </w:pPr>
    </w:p>
    <w:p w14:paraId="0F9616F9"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Cesari, Jocelyne. </w:t>
      </w:r>
      <w:r w:rsidRPr="0006329A">
        <w:rPr>
          <w:i/>
          <w:color w:val="000000" w:themeColor="text1"/>
        </w:rPr>
        <w:t>The Awakening of Muslim Democracy. Religion, Modernity, and the State</w:t>
      </w:r>
      <w:r w:rsidRPr="0006329A">
        <w:rPr>
          <w:color w:val="000000" w:themeColor="text1"/>
        </w:rPr>
        <w:t>. New York: Cambridge University Press, 2014.</w:t>
      </w:r>
    </w:p>
    <w:p w14:paraId="0F9616FA" w14:textId="77777777" w:rsidR="00D936CB" w:rsidRPr="0006329A" w:rsidRDefault="00D936CB" w:rsidP="0006329A">
      <w:pPr>
        <w:widowControl w:val="0"/>
        <w:spacing w:line="360" w:lineRule="auto"/>
        <w:ind w:left="720" w:hanging="720"/>
        <w:jc w:val="both"/>
        <w:rPr>
          <w:color w:val="000000" w:themeColor="text1"/>
        </w:rPr>
      </w:pPr>
    </w:p>
    <w:p w14:paraId="0F9616FB"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____. “Islamophobia in the West: A Comparison between Europe and United States.” In </w:t>
      </w:r>
      <w:r w:rsidRPr="0006329A">
        <w:rPr>
          <w:i/>
          <w:color w:val="000000" w:themeColor="text1"/>
        </w:rPr>
        <w:t xml:space="preserve">Islamophobia: The Challenge of Pluralism in the 21st century, </w:t>
      </w:r>
      <w:r w:rsidRPr="0006329A">
        <w:rPr>
          <w:color w:val="000000" w:themeColor="text1"/>
        </w:rPr>
        <w:t>edited by</w:t>
      </w:r>
      <w:r w:rsidRPr="0006329A">
        <w:rPr>
          <w:i/>
          <w:color w:val="000000" w:themeColor="text1"/>
        </w:rPr>
        <w:t xml:space="preserve"> </w:t>
      </w:r>
      <w:r w:rsidRPr="0006329A">
        <w:rPr>
          <w:color w:val="000000" w:themeColor="text1"/>
        </w:rPr>
        <w:t>John Esposito and Ibrahim Kalin, 21–43</w:t>
      </w:r>
      <w:r w:rsidRPr="0006329A">
        <w:rPr>
          <w:i/>
          <w:color w:val="000000" w:themeColor="text1"/>
        </w:rPr>
        <w:t>.</w:t>
      </w:r>
      <w:r w:rsidRPr="0006329A">
        <w:rPr>
          <w:color w:val="000000" w:themeColor="text1"/>
        </w:rPr>
        <w:t xml:space="preserve"> New York: Oxford University Press, 2011.</w:t>
      </w:r>
    </w:p>
    <w:p w14:paraId="0F9616FC" w14:textId="77777777" w:rsidR="00D936CB" w:rsidRPr="0006329A" w:rsidRDefault="00D936CB" w:rsidP="0006329A">
      <w:pPr>
        <w:widowControl w:val="0"/>
        <w:spacing w:line="360" w:lineRule="auto"/>
        <w:ind w:left="720" w:hanging="720"/>
        <w:jc w:val="both"/>
        <w:rPr>
          <w:color w:val="000000" w:themeColor="text1"/>
        </w:rPr>
      </w:pPr>
    </w:p>
    <w:p w14:paraId="0F9616FD"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Chike, Jeffers. “Appiah’s Cosmopolitanism.” </w:t>
      </w:r>
      <w:r w:rsidRPr="0006329A">
        <w:rPr>
          <w:i/>
          <w:color w:val="000000" w:themeColor="text1"/>
        </w:rPr>
        <w:t>The Southern Journal of Philosophy</w:t>
      </w:r>
      <w:r w:rsidRPr="0006329A">
        <w:rPr>
          <w:color w:val="000000" w:themeColor="text1"/>
        </w:rPr>
        <w:t xml:space="preserve"> 51 no. 4 (2013): 488–510.</w:t>
      </w:r>
    </w:p>
    <w:p w14:paraId="0F9616FE"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Cissé, Mouhamadou Alpha, </w:t>
      </w:r>
      <w:r w:rsidRPr="0006329A">
        <w:rPr>
          <w:i/>
          <w:color w:val="000000" w:themeColor="text1"/>
        </w:rPr>
        <w:t>Le Livre des Lances “Rimâh”. Réflexions sur la pensée religieuse d’El Hadji Oumar Foutiyou Tall</w:t>
      </w:r>
      <w:r w:rsidRPr="0006329A">
        <w:rPr>
          <w:color w:val="000000" w:themeColor="text1"/>
        </w:rPr>
        <w:t xml:space="preserve">. Dakar: L’Harmattan, 2020. </w:t>
      </w:r>
    </w:p>
    <w:p w14:paraId="0F9616FF" w14:textId="77777777" w:rsidR="00D936CB" w:rsidRPr="0006329A" w:rsidRDefault="00D936CB" w:rsidP="0006329A">
      <w:pPr>
        <w:widowControl w:val="0"/>
        <w:spacing w:line="360" w:lineRule="auto"/>
        <w:ind w:left="720" w:hanging="720"/>
        <w:jc w:val="both"/>
        <w:rPr>
          <w:color w:val="000000" w:themeColor="text1"/>
        </w:rPr>
      </w:pPr>
    </w:p>
    <w:p w14:paraId="0F961700"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Chambers, Simone. “Free Speech and Civility in Pluralist Societies.” In </w:t>
      </w:r>
      <w:r w:rsidRPr="0006329A">
        <w:rPr>
          <w:i/>
          <w:color w:val="000000" w:themeColor="text1"/>
        </w:rPr>
        <w:t xml:space="preserve">After the Paris Attacks: Responses in Canada, Europe, and around the Globe, </w:t>
      </w:r>
      <w:r w:rsidRPr="0006329A">
        <w:rPr>
          <w:color w:val="000000" w:themeColor="text1"/>
        </w:rPr>
        <w:t>edited by Edward M. Iacobucci and Stephen J. Toope, 13–20</w:t>
      </w:r>
      <w:r w:rsidRPr="0006329A">
        <w:rPr>
          <w:i/>
          <w:color w:val="000000" w:themeColor="text1"/>
        </w:rPr>
        <w:t>.</w:t>
      </w:r>
      <w:r w:rsidRPr="0006329A">
        <w:rPr>
          <w:color w:val="000000" w:themeColor="text1"/>
        </w:rPr>
        <w:t xml:space="preserve"> Toronto: University of Toronto Press, 2015.</w:t>
      </w:r>
    </w:p>
    <w:p w14:paraId="0F961701"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Chanfi, Ahmed. </w:t>
      </w:r>
      <w:r w:rsidRPr="0006329A">
        <w:rPr>
          <w:i/>
          <w:color w:val="000000" w:themeColor="text1"/>
        </w:rPr>
        <w:t xml:space="preserve">Preaching Islamic Revival in East Africa. </w:t>
      </w:r>
      <w:r w:rsidRPr="0006329A">
        <w:rPr>
          <w:color w:val="000000" w:themeColor="text1"/>
        </w:rPr>
        <w:t>Newcastle upon Tyne, UK: Cambridge Scholars Press, 2018.</w:t>
      </w:r>
    </w:p>
    <w:p w14:paraId="0F961702"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____. “Networks of the Shādhiliyya Yashrutiyya Sūfī Order in East Africa.” </w:t>
      </w:r>
      <w:r w:rsidRPr="0006329A">
        <w:rPr>
          <w:i/>
          <w:color w:val="000000" w:themeColor="text1"/>
        </w:rPr>
        <w:t>In</w:t>
      </w:r>
      <w:r w:rsidRPr="0006329A">
        <w:rPr>
          <w:color w:val="000000" w:themeColor="text1"/>
        </w:rPr>
        <w:t xml:space="preserve"> </w:t>
      </w:r>
      <w:r w:rsidRPr="0006329A">
        <w:rPr>
          <w:i/>
          <w:color w:val="000000" w:themeColor="text1"/>
        </w:rPr>
        <w:t>The Global Worlds of the Swahili: Interfaces of Islam, Identity and Space in 19th and 20th-Century East Africa</w:t>
      </w:r>
      <w:r w:rsidRPr="0006329A">
        <w:rPr>
          <w:color w:val="000000" w:themeColor="text1"/>
        </w:rPr>
        <w:t>, edited by Roman Loimeier and Rüdiger Seesemann, 317–42. Berlin: Lit Verlag, 2006.</w:t>
      </w:r>
    </w:p>
    <w:p w14:paraId="0F961703" w14:textId="77777777" w:rsidR="00D936CB" w:rsidRPr="0006329A" w:rsidRDefault="00191EFF" w:rsidP="0006329A">
      <w:pPr>
        <w:widowControl w:val="0"/>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West African ‘Ulama’ and Salafīsm in Mecca and Medina. Jawab al-Ifriqi-the response of the African</w:t>
      </w:r>
      <w:r w:rsidRPr="0006329A">
        <w:rPr>
          <w:color w:val="000000" w:themeColor="text1"/>
        </w:rPr>
        <w:t>. Leiden: Brill, 2015.</w:t>
      </w:r>
    </w:p>
    <w:p w14:paraId="0F96170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Chih, Rachida, “La célébration de la naissance du Prophète (</w:t>
      </w:r>
      <w:r w:rsidRPr="0006329A">
        <w:rPr>
          <w:i/>
          <w:color w:val="000000" w:themeColor="text1"/>
        </w:rPr>
        <w:t>al-Mawlid al-nabawî</w:t>
      </w:r>
      <w:r w:rsidRPr="0006329A">
        <w:rPr>
          <w:color w:val="000000" w:themeColor="text1"/>
        </w:rPr>
        <w:t xml:space="preserve">): aperçus d’une fête musulmane non canonique.” </w:t>
      </w:r>
      <w:r w:rsidRPr="0006329A">
        <w:rPr>
          <w:i/>
          <w:color w:val="000000" w:themeColor="text1"/>
        </w:rPr>
        <w:t>Archives de sciences sociales des religions</w:t>
      </w:r>
      <w:r w:rsidRPr="0006329A">
        <w:rPr>
          <w:color w:val="000000" w:themeColor="text1"/>
        </w:rPr>
        <w:t>, 178 (2017): 177–94.</w:t>
      </w:r>
    </w:p>
    <w:p w14:paraId="0F961705" w14:textId="77777777" w:rsidR="00D936CB" w:rsidRPr="0006329A" w:rsidRDefault="00D936CB" w:rsidP="0006329A">
      <w:pPr>
        <w:spacing w:line="360" w:lineRule="auto"/>
        <w:ind w:left="720" w:hanging="720"/>
        <w:jc w:val="both"/>
        <w:rPr>
          <w:color w:val="000000" w:themeColor="text1"/>
        </w:rPr>
      </w:pPr>
    </w:p>
    <w:p w14:paraId="0F96170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Cole, Gibril Raschid. </w:t>
      </w:r>
      <w:r w:rsidRPr="0006329A">
        <w:rPr>
          <w:i/>
          <w:color w:val="000000" w:themeColor="text1"/>
        </w:rPr>
        <w:t>The Krio of West Africa. Islam, Culture, Creolization, and Colonialism in the Nineteenth Century</w:t>
      </w:r>
      <w:r w:rsidRPr="0006329A">
        <w:rPr>
          <w:color w:val="000000" w:themeColor="text1"/>
        </w:rPr>
        <w:t>. Athens (OH): Ohio University Press, 2013.</w:t>
      </w:r>
    </w:p>
    <w:p w14:paraId="0F961707" w14:textId="77777777" w:rsidR="00D936CB" w:rsidRPr="0006329A" w:rsidRDefault="00D936CB" w:rsidP="0006329A">
      <w:pPr>
        <w:spacing w:line="360" w:lineRule="auto"/>
        <w:ind w:left="720" w:hanging="720"/>
        <w:jc w:val="both"/>
        <w:rPr>
          <w:color w:val="000000" w:themeColor="text1"/>
        </w:rPr>
      </w:pPr>
    </w:p>
    <w:p w14:paraId="0F961708"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Cooper, Frederick. “‘Our Strike’: Equality, Anticolonial Politics and the 1947-48 Railway Strike in French West Africa.” </w:t>
      </w:r>
      <w:r w:rsidRPr="0006329A">
        <w:rPr>
          <w:i/>
          <w:color w:val="000000" w:themeColor="text1"/>
        </w:rPr>
        <w:t>Journal of African History</w:t>
      </w:r>
      <w:r w:rsidRPr="0006329A">
        <w:rPr>
          <w:color w:val="000000" w:themeColor="text1"/>
        </w:rPr>
        <w:t xml:space="preserve"> 37, no. 1 (1996): 81–118.</w:t>
      </w:r>
    </w:p>
    <w:p w14:paraId="0F961709" w14:textId="77777777" w:rsidR="00D936CB" w:rsidRPr="0006329A" w:rsidRDefault="00D936CB" w:rsidP="0006329A">
      <w:pPr>
        <w:spacing w:line="360" w:lineRule="auto"/>
        <w:jc w:val="both"/>
        <w:rPr>
          <w:color w:val="000000" w:themeColor="text1"/>
        </w:rPr>
      </w:pPr>
    </w:p>
    <w:p w14:paraId="0F96170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Coulon, Christian. </w:t>
      </w:r>
      <w:r w:rsidRPr="0006329A">
        <w:rPr>
          <w:i/>
          <w:color w:val="000000" w:themeColor="text1"/>
        </w:rPr>
        <w:t>Le Marabout et le Prince: Islam et pouvoir au Sénégal.</w:t>
      </w:r>
      <w:r w:rsidRPr="0006329A">
        <w:rPr>
          <w:color w:val="000000" w:themeColor="text1"/>
        </w:rPr>
        <w:t xml:space="preserve"> Paris: Édition A. Pedone, 1981.</w:t>
      </w:r>
    </w:p>
    <w:p w14:paraId="0F96170B" w14:textId="77777777" w:rsidR="00D936CB" w:rsidRPr="0006329A" w:rsidRDefault="00D936CB" w:rsidP="0006329A">
      <w:pPr>
        <w:spacing w:line="360" w:lineRule="auto"/>
        <w:jc w:val="both"/>
        <w:rPr>
          <w:color w:val="000000" w:themeColor="text1"/>
        </w:rPr>
      </w:pPr>
    </w:p>
    <w:p w14:paraId="0F96170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Dassetto, Félix, Pierre Joseph Laurent and Tasséré Ouédrago. </w:t>
      </w:r>
      <w:r w:rsidRPr="0006329A">
        <w:rPr>
          <w:i/>
          <w:color w:val="000000" w:themeColor="text1"/>
        </w:rPr>
        <w:t xml:space="preserve">Un islam confrérique au Burkina Faso. Actualité et mémoire d’une branche de la Tijâniyya. </w:t>
      </w:r>
      <w:r w:rsidRPr="0006329A">
        <w:rPr>
          <w:color w:val="000000" w:themeColor="text1"/>
        </w:rPr>
        <w:t>Paris: Karthala, 2006.</w:t>
      </w:r>
    </w:p>
    <w:p w14:paraId="0F96170D"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Delafosse, Maurice. </w:t>
      </w:r>
      <w:r w:rsidRPr="0006329A">
        <w:rPr>
          <w:i/>
          <w:color w:val="000000" w:themeColor="text1"/>
        </w:rPr>
        <w:t xml:space="preserve">Le Haut-Sénégal-Niger. Vol. 2 L’Histoire. </w:t>
      </w:r>
      <w:r w:rsidRPr="0006329A">
        <w:rPr>
          <w:color w:val="000000" w:themeColor="text1"/>
        </w:rPr>
        <w:t xml:space="preserve">Paris: Maisonneuve-Larose, Vol. 2, 1912. </w:t>
      </w:r>
    </w:p>
    <w:p w14:paraId="0F96170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Derrida, Jacques. </w:t>
      </w:r>
      <w:r w:rsidRPr="0006329A">
        <w:rPr>
          <w:i/>
          <w:color w:val="000000" w:themeColor="text1"/>
        </w:rPr>
        <w:t>La Fausse monnaie</w:t>
      </w:r>
      <w:r w:rsidRPr="0006329A">
        <w:rPr>
          <w:color w:val="000000" w:themeColor="text1"/>
        </w:rPr>
        <w:t>. Paris: Galilée, 1991.</w:t>
      </w:r>
    </w:p>
    <w:p w14:paraId="0F96170F" w14:textId="77777777" w:rsidR="00D936CB" w:rsidRPr="0006329A" w:rsidRDefault="00D936CB" w:rsidP="0006329A">
      <w:pPr>
        <w:spacing w:line="360" w:lineRule="auto"/>
        <w:ind w:left="720" w:hanging="720"/>
        <w:jc w:val="both"/>
        <w:rPr>
          <w:color w:val="000000" w:themeColor="text1"/>
        </w:rPr>
      </w:pPr>
    </w:p>
    <w:p w14:paraId="0F96171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Diagne, Pathé. </w:t>
      </w:r>
      <w:r w:rsidRPr="0006329A">
        <w:rPr>
          <w:i/>
          <w:color w:val="000000" w:themeColor="text1"/>
        </w:rPr>
        <w:t xml:space="preserve">L’Islam africain face à la sharia </w:t>
      </w:r>
      <w:proofErr w:type="gramStart"/>
      <w:r w:rsidRPr="0006329A">
        <w:rPr>
          <w:i/>
          <w:color w:val="000000" w:themeColor="text1"/>
        </w:rPr>
        <w:t>orientale :</w:t>
      </w:r>
      <w:proofErr w:type="gramEnd"/>
      <w:r w:rsidRPr="0006329A">
        <w:rPr>
          <w:i/>
          <w:color w:val="000000" w:themeColor="text1"/>
        </w:rPr>
        <w:t xml:space="preserve"> penseurs et islamologues</w:t>
      </w:r>
      <w:r w:rsidRPr="0006329A">
        <w:rPr>
          <w:color w:val="000000" w:themeColor="text1"/>
        </w:rPr>
        <w:t>. Paris: Sankore &amp; L’Harmattan, 2015.</w:t>
      </w:r>
    </w:p>
    <w:p w14:paraId="0F961711" w14:textId="77777777" w:rsidR="00D936CB" w:rsidRPr="0006329A" w:rsidRDefault="00D936CB" w:rsidP="0006329A">
      <w:pPr>
        <w:spacing w:line="360" w:lineRule="auto"/>
        <w:ind w:left="720" w:hanging="720"/>
        <w:jc w:val="both"/>
        <w:rPr>
          <w:color w:val="000000" w:themeColor="text1"/>
        </w:rPr>
      </w:pPr>
    </w:p>
    <w:p w14:paraId="0F96171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Diagne, Souleymane Bachir. “On the Universal and Universalism.” In</w:t>
      </w:r>
      <w:r w:rsidRPr="0006329A">
        <w:rPr>
          <w:i/>
          <w:color w:val="000000" w:themeColor="text1"/>
        </w:rPr>
        <w:t xml:space="preserve"> Search of Africa(s): Universalism and Decolonial Thought</w:t>
      </w:r>
      <w:r w:rsidRPr="0006329A">
        <w:rPr>
          <w:color w:val="000000" w:themeColor="text1"/>
        </w:rPr>
        <w:t>, Souleymane Bachir Diagne and Jean-Loup Amselle, trans. Andrew Brown. Cambridge: Polity, 202</w:t>
      </w:r>
    </w:p>
    <w:p w14:paraId="0F961713" w14:textId="77777777" w:rsidR="00D936CB" w:rsidRPr="0006329A" w:rsidRDefault="00D936CB" w:rsidP="0006329A">
      <w:pPr>
        <w:spacing w:line="360" w:lineRule="auto"/>
        <w:ind w:left="720"/>
        <w:jc w:val="both"/>
        <w:rPr>
          <w:color w:val="000000" w:themeColor="text1"/>
        </w:rPr>
      </w:pPr>
    </w:p>
    <w:p w14:paraId="0F961714" w14:textId="77777777" w:rsidR="00D936CB" w:rsidRPr="0006329A" w:rsidRDefault="00191EFF" w:rsidP="0006329A">
      <w:pPr>
        <w:spacing w:line="360" w:lineRule="auto"/>
        <w:ind w:left="720"/>
        <w:jc w:val="both"/>
        <w:rPr>
          <w:color w:val="000000" w:themeColor="text1"/>
        </w:rPr>
      </w:pPr>
      <w:r w:rsidRPr="0006329A">
        <w:rPr>
          <w:color w:val="000000" w:themeColor="text1"/>
        </w:rPr>
        <w:t>___</w:t>
      </w:r>
      <w:proofErr w:type="gramStart"/>
      <w:r w:rsidRPr="0006329A">
        <w:rPr>
          <w:color w:val="000000" w:themeColor="text1"/>
        </w:rPr>
        <w:t>_.“</w:t>
      </w:r>
      <w:proofErr w:type="gramEnd"/>
      <w:r w:rsidRPr="0006329A">
        <w:rPr>
          <w:color w:val="000000" w:themeColor="text1"/>
        </w:rPr>
        <w:t xml:space="preserve">The Constitution of a ‘Laïc’ African and Muslim Country : Senegal.” In </w:t>
      </w:r>
      <w:r w:rsidRPr="0006329A">
        <w:rPr>
          <w:i/>
          <w:color w:val="000000" w:themeColor="text1"/>
        </w:rPr>
        <w:t xml:space="preserve">Constitution Writing, Religion, and Democracy, </w:t>
      </w:r>
      <w:r w:rsidRPr="0006329A">
        <w:rPr>
          <w:color w:val="000000" w:themeColor="text1"/>
        </w:rPr>
        <w:t>edited by Asli Ü. Bâli &amp; Hanna Lerner, 131–151. New York: Cambridge University Press, 2017.</w:t>
      </w:r>
    </w:p>
    <w:p w14:paraId="0F961715" w14:textId="77777777" w:rsidR="00D936CB" w:rsidRPr="0006329A" w:rsidRDefault="00D936CB" w:rsidP="0006329A">
      <w:pPr>
        <w:spacing w:line="360" w:lineRule="auto"/>
        <w:ind w:left="720" w:hanging="720"/>
        <w:jc w:val="both"/>
        <w:rPr>
          <w:i/>
          <w:color w:val="000000" w:themeColor="text1"/>
        </w:rPr>
      </w:pPr>
    </w:p>
    <w:p w14:paraId="0F961716" w14:textId="77777777" w:rsidR="00D936CB" w:rsidRPr="0006329A" w:rsidRDefault="00191EFF" w:rsidP="0006329A">
      <w:pPr>
        <w:spacing w:line="360" w:lineRule="auto"/>
        <w:ind w:left="720"/>
        <w:jc w:val="both"/>
        <w:rPr>
          <w:color w:val="000000" w:themeColor="text1"/>
        </w:rPr>
      </w:pPr>
      <w:r w:rsidRPr="0006329A">
        <w:rPr>
          <w:color w:val="000000" w:themeColor="text1"/>
        </w:rPr>
        <w:t xml:space="preserve">____. “Faire humanité ensemble et ensemble habiter la terre.” </w:t>
      </w:r>
      <w:r w:rsidRPr="0006329A">
        <w:rPr>
          <w:i/>
          <w:color w:val="000000" w:themeColor="text1"/>
        </w:rPr>
        <w:t xml:space="preserve">Présence africaine </w:t>
      </w:r>
      <w:r w:rsidRPr="0006329A">
        <w:rPr>
          <w:color w:val="000000" w:themeColor="text1"/>
        </w:rPr>
        <w:t>193, no. 1, (2016): 1–11.</w:t>
      </w:r>
    </w:p>
    <w:p w14:paraId="0F961717" w14:textId="77777777" w:rsidR="00D936CB" w:rsidRPr="0006329A" w:rsidRDefault="00D936CB" w:rsidP="0006329A">
      <w:pPr>
        <w:spacing w:line="360" w:lineRule="auto"/>
        <w:ind w:left="720"/>
        <w:jc w:val="both"/>
        <w:rPr>
          <w:color w:val="000000" w:themeColor="text1"/>
        </w:rPr>
      </w:pPr>
    </w:p>
    <w:p w14:paraId="0F961718" w14:textId="77777777" w:rsidR="00D936CB" w:rsidRPr="0006329A" w:rsidRDefault="00191EFF" w:rsidP="0006329A">
      <w:pPr>
        <w:spacing w:line="360" w:lineRule="auto"/>
        <w:jc w:val="both"/>
        <w:rPr>
          <w:color w:val="000000" w:themeColor="text1"/>
        </w:rPr>
      </w:pPr>
      <w:r w:rsidRPr="0006329A">
        <w:rPr>
          <w:color w:val="000000" w:themeColor="text1"/>
        </w:rPr>
        <w:t xml:space="preserve">____. “‘Philosophie africaine’: Histoire d’une expression.” </w:t>
      </w:r>
      <w:r w:rsidRPr="0006329A">
        <w:rPr>
          <w:i/>
          <w:color w:val="000000" w:themeColor="text1"/>
        </w:rPr>
        <w:t xml:space="preserve">International Journal of Francophone Studies </w:t>
      </w:r>
      <w:r w:rsidRPr="0006329A">
        <w:rPr>
          <w:color w:val="000000" w:themeColor="text1"/>
        </w:rPr>
        <w:t>18, no. 2–3 (2015): 385–94.</w:t>
      </w:r>
    </w:p>
    <w:p w14:paraId="0F961719" w14:textId="77777777" w:rsidR="00D936CB" w:rsidRPr="0006329A" w:rsidRDefault="00D936CB" w:rsidP="0006329A">
      <w:pPr>
        <w:spacing w:line="360" w:lineRule="auto"/>
        <w:jc w:val="both"/>
        <w:rPr>
          <w:color w:val="000000" w:themeColor="text1"/>
        </w:rPr>
      </w:pPr>
    </w:p>
    <w:p w14:paraId="0F96171A" w14:textId="77777777" w:rsidR="00D936CB" w:rsidRPr="0006329A" w:rsidRDefault="00191EFF"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L’Encre des savants. Réflexions sur la philosophie en Afrique</w:t>
      </w:r>
      <w:r w:rsidRPr="0006329A">
        <w:rPr>
          <w:color w:val="000000" w:themeColor="text1"/>
        </w:rPr>
        <w:t>. Dakar: Codesria/Paris: Présence Africaine, 2013.</w:t>
      </w:r>
    </w:p>
    <w:p w14:paraId="0F96171B" w14:textId="77777777" w:rsidR="00D936CB" w:rsidRPr="0006329A" w:rsidRDefault="00D936CB" w:rsidP="0006329A">
      <w:pPr>
        <w:spacing w:line="360" w:lineRule="auto"/>
        <w:ind w:left="720" w:hanging="720"/>
        <w:jc w:val="both"/>
        <w:rPr>
          <w:color w:val="000000" w:themeColor="text1"/>
        </w:rPr>
      </w:pPr>
    </w:p>
    <w:p w14:paraId="0F96171C"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____. “</w:t>
      </w:r>
      <w:r w:rsidRPr="0006329A">
        <w:rPr>
          <w:i/>
          <w:color w:val="000000" w:themeColor="text1"/>
        </w:rPr>
        <w:t>De Fato Mahometano</w:t>
      </w:r>
      <w:r w:rsidRPr="0006329A">
        <w:rPr>
          <w:color w:val="000000" w:themeColor="text1"/>
        </w:rPr>
        <w:t xml:space="preserve">: Leibniz and Muhammad Iqbal on Islamic Fatalism.” </w:t>
      </w:r>
      <w:r w:rsidRPr="0006329A">
        <w:rPr>
          <w:i/>
          <w:color w:val="000000" w:themeColor="text1"/>
        </w:rPr>
        <w:t xml:space="preserve">Diogènes </w:t>
      </w:r>
      <w:r w:rsidRPr="0006329A">
        <w:rPr>
          <w:color w:val="000000" w:themeColor="text1"/>
        </w:rPr>
        <w:t>226 (2010): 75–83.</w:t>
      </w:r>
    </w:p>
    <w:p w14:paraId="0F96171D" w14:textId="0F2465A3" w:rsidR="00D936CB" w:rsidRPr="0006329A" w:rsidRDefault="00A3264A"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Les Fagots de ma mémoire</w:t>
      </w:r>
      <w:r w:rsidRPr="0006329A">
        <w:rPr>
          <w:color w:val="000000" w:themeColor="text1"/>
        </w:rPr>
        <w:t>. Paris: Philippe Rey, 2021.</w:t>
      </w:r>
      <w:r w:rsidR="00191EFF" w:rsidRPr="0006329A">
        <w:rPr>
          <w:color w:val="000000" w:themeColor="text1"/>
        </w:rPr>
        <w:t xml:space="preserve"> </w:t>
      </w:r>
    </w:p>
    <w:p w14:paraId="7B624D55" w14:textId="77777777" w:rsidR="00A3264A" w:rsidRPr="0006329A" w:rsidRDefault="00A3264A" w:rsidP="0006329A">
      <w:pPr>
        <w:spacing w:line="360" w:lineRule="auto"/>
        <w:jc w:val="both"/>
        <w:rPr>
          <w:color w:val="000000" w:themeColor="text1"/>
        </w:rPr>
      </w:pPr>
    </w:p>
    <w:p w14:paraId="0F96171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Diallo, El Hadji Samba Amadou. </w:t>
      </w:r>
      <w:r w:rsidRPr="0006329A">
        <w:rPr>
          <w:i/>
          <w:color w:val="000000" w:themeColor="text1"/>
        </w:rPr>
        <w:t xml:space="preserve">La Tijāniyya sénégalaise: les métamorphoses des modèles de succession. </w:t>
      </w:r>
      <w:r w:rsidRPr="0006329A">
        <w:rPr>
          <w:color w:val="000000" w:themeColor="text1"/>
        </w:rPr>
        <w:t>Paris: Publisud, 2010.</w:t>
      </w:r>
    </w:p>
    <w:p w14:paraId="0F96171F" w14:textId="77777777" w:rsidR="00D936CB" w:rsidRPr="0006329A" w:rsidRDefault="00D936CB" w:rsidP="0006329A">
      <w:pPr>
        <w:spacing w:line="360" w:lineRule="auto"/>
        <w:ind w:left="720"/>
        <w:jc w:val="both"/>
        <w:rPr>
          <w:color w:val="000000" w:themeColor="text1"/>
        </w:rPr>
      </w:pPr>
    </w:p>
    <w:p w14:paraId="0F961720" w14:textId="77777777" w:rsidR="00D936CB" w:rsidRPr="0006329A" w:rsidRDefault="00191EFF" w:rsidP="0006329A">
      <w:pPr>
        <w:widowControl w:val="0"/>
        <w:spacing w:line="360" w:lineRule="auto"/>
        <w:ind w:left="720" w:right="144" w:hanging="720"/>
        <w:jc w:val="both"/>
        <w:rPr>
          <w:color w:val="000000" w:themeColor="text1"/>
        </w:rPr>
      </w:pPr>
      <w:r w:rsidRPr="0006329A">
        <w:rPr>
          <w:color w:val="000000" w:themeColor="text1"/>
        </w:rPr>
        <w:t xml:space="preserve">____. “L’Administration française dans les luttes de positionnement au sein de la </w:t>
      </w:r>
      <w:r w:rsidRPr="0006329A">
        <w:rPr>
          <w:i/>
          <w:color w:val="000000" w:themeColor="text1"/>
        </w:rPr>
        <w:t xml:space="preserve">Tijāniyya </w:t>
      </w:r>
      <w:r w:rsidRPr="0006329A">
        <w:rPr>
          <w:color w:val="000000" w:themeColor="text1"/>
        </w:rPr>
        <w:t xml:space="preserve">nord-africaine: situation locale et répercussions sur les marabouts sénégalais (1840-1956).” </w:t>
      </w:r>
      <w:r w:rsidRPr="0006329A">
        <w:rPr>
          <w:i/>
          <w:color w:val="000000" w:themeColor="text1"/>
        </w:rPr>
        <w:t>French Colonial History</w:t>
      </w:r>
      <w:r w:rsidRPr="0006329A">
        <w:rPr>
          <w:color w:val="000000" w:themeColor="text1"/>
        </w:rPr>
        <w:t xml:space="preserve"> 9 (2008): 147–74.</w:t>
      </w:r>
    </w:p>
    <w:p w14:paraId="0F961721" w14:textId="77777777" w:rsidR="00D936CB" w:rsidRPr="0006329A" w:rsidRDefault="00D936CB" w:rsidP="0006329A">
      <w:pPr>
        <w:widowControl w:val="0"/>
        <w:spacing w:line="360" w:lineRule="auto"/>
        <w:ind w:left="720" w:right="144" w:hanging="720"/>
        <w:jc w:val="both"/>
        <w:rPr>
          <w:color w:val="000000" w:themeColor="text1"/>
        </w:rPr>
      </w:pPr>
    </w:p>
    <w:p w14:paraId="0F96172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and Catherine Kelly. “Sūfī turūq and the Politics of Democratization in Senegal.” </w:t>
      </w:r>
      <w:r w:rsidRPr="0006329A">
        <w:rPr>
          <w:i/>
          <w:color w:val="000000" w:themeColor="text1"/>
        </w:rPr>
        <w:t>Journal of Religious and Political Practice</w:t>
      </w:r>
      <w:r w:rsidRPr="0006329A">
        <w:rPr>
          <w:color w:val="000000" w:themeColor="text1"/>
        </w:rPr>
        <w:t xml:space="preserve"> 2, no. 2 (2016): 1–19.</w:t>
      </w:r>
    </w:p>
    <w:p w14:paraId="0F961723" w14:textId="77777777" w:rsidR="00D936CB" w:rsidRPr="0006329A" w:rsidRDefault="00D936CB" w:rsidP="0006329A">
      <w:pPr>
        <w:spacing w:line="360" w:lineRule="auto"/>
        <w:ind w:left="720" w:hanging="720"/>
        <w:jc w:val="both"/>
        <w:rPr>
          <w:color w:val="000000" w:themeColor="text1"/>
        </w:rPr>
      </w:pPr>
    </w:p>
    <w:p w14:paraId="0F96172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Diamond, Larry. “The Rule of Law versus the Big Man.” </w:t>
      </w:r>
      <w:r w:rsidRPr="0006329A">
        <w:rPr>
          <w:i/>
          <w:color w:val="000000" w:themeColor="text1"/>
        </w:rPr>
        <w:t>Journal of Democracy</w:t>
      </w:r>
      <w:r w:rsidRPr="0006329A">
        <w:rPr>
          <w:color w:val="000000" w:themeColor="text1"/>
        </w:rPr>
        <w:t xml:space="preserve"> 19, no. 2 (2008): 138–149.</w:t>
      </w:r>
    </w:p>
    <w:p w14:paraId="0F961725" w14:textId="77777777" w:rsidR="00D936CB" w:rsidRPr="0006329A" w:rsidRDefault="00D936CB" w:rsidP="0006329A">
      <w:pPr>
        <w:spacing w:line="360" w:lineRule="auto"/>
        <w:jc w:val="both"/>
        <w:rPr>
          <w:color w:val="000000" w:themeColor="text1"/>
        </w:rPr>
      </w:pPr>
    </w:p>
    <w:p w14:paraId="0F961726" w14:textId="77777777" w:rsidR="00D936CB" w:rsidRPr="0006329A" w:rsidRDefault="00191EFF" w:rsidP="0006329A">
      <w:pPr>
        <w:spacing w:line="360" w:lineRule="auto"/>
        <w:jc w:val="both"/>
        <w:rPr>
          <w:color w:val="000000" w:themeColor="text1"/>
        </w:rPr>
      </w:pPr>
      <w:r w:rsidRPr="0006329A">
        <w:rPr>
          <w:color w:val="000000" w:themeColor="text1"/>
        </w:rPr>
        <w:t xml:space="preserve">____. “Liberation Technology.” </w:t>
      </w:r>
      <w:r w:rsidRPr="0006329A">
        <w:rPr>
          <w:i/>
          <w:color w:val="000000" w:themeColor="text1"/>
        </w:rPr>
        <w:t>Journal of Democracy</w:t>
      </w:r>
      <w:r w:rsidRPr="0006329A">
        <w:rPr>
          <w:color w:val="000000" w:themeColor="text1"/>
        </w:rPr>
        <w:t xml:space="preserve"> 21, no. 3 (2010): 69–83.</w:t>
      </w:r>
    </w:p>
    <w:p w14:paraId="0F961727" w14:textId="77777777" w:rsidR="00D936CB" w:rsidRPr="0006329A" w:rsidRDefault="00D936CB" w:rsidP="0006329A">
      <w:pPr>
        <w:spacing w:line="360" w:lineRule="auto"/>
        <w:ind w:left="720"/>
        <w:jc w:val="both"/>
        <w:rPr>
          <w:color w:val="000000" w:themeColor="text1"/>
        </w:rPr>
      </w:pPr>
    </w:p>
    <w:p w14:paraId="0F96172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Dieng, Samba. </w:t>
      </w:r>
      <w:r w:rsidRPr="0006329A">
        <w:rPr>
          <w:i/>
          <w:color w:val="000000" w:themeColor="text1"/>
        </w:rPr>
        <w:t>El Hadji Oumar: La Perle de l’islam, réalité historique, dimension mystique</w:t>
      </w:r>
      <w:r w:rsidRPr="0006329A">
        <w:rPr>
          <w:color w:val="000000" w:themeColor="text1"/>
        </w:rPr>
        <w:t>. Dakar: NEAS. 1998.</w:t>
      </w:r>
    </w:p>
    <w:p w14:paraId="0F961729" w14:textId="77777777" w:rsidR="00D936CB" w:rsidRPr="0006329A" w:rsidRDefault="00D936CB" w:rsidP="0006329A">
      <w:pPr>
        <w:spacing w:line="360" w:lineRule="auto"/>
        <w:ind w:left="720" w:hanging="720"/>
        <w:jc w:val="both"/>
        <w:rPr>
          <w:color w:val="000000" w:themeColor="text1"/>
        </w:rPr>
      </w:pPr>
    </w:p>
    <w:p w14:paraId="0F96172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Diop, Alioune Badara, “Espace électoral et violence au Sénégal (1983-1993): l’ordre public otage des urnes.” </w:t>
      </w:r>
      <w:r w:rsidRPr="0006329A">
        <w:rPr>
          <w:i/>
          <w:color w:val="000000" w:themeColor="text1"/>
        </w:rPr>
        <w:t>Africa Development</w:t>
      </w:r>
      <w:r w:rsidRPr="0006329A">
        <w:rPr>
          <w:color w:val="000000" w:themeColor="text1"/>
        </w:rPr>
        <w:t xml:space="preserve"> 26, no. 1–2 (2001): 145–93.</w:t>
      </w:r>
      <w:r w:rsidRPr="0006329A">
        <w:rPr>
          <w:rFonts w:ascii="MS Mincho" w:eastAsia="MS Mincho" w:hAnsi="MS Mincho" w:cs="MS Mincho"/>
          <w:color w:val="000000" w:themeColor="text1"/>
        </w:rPr>
        <w:t> </w:t>
      </w:r>
    </w:p>
    <w:p w14:paraId="0F96172B" w14:textId="77777777" w:rsidR="00D936CB" w:rsidRPr="0006329A" w:rsidRDefault="00D936CB" w:rsidP="0006329A">
      <w:pPr>
        <w:spacing w:line="360" w:lineRule="auto"/>
        <w:ind w:left="720" w:hanging="720"/>
        <w:jc w:val="both"/>
        <w:rPr>
          <w:color w:val="000000" w:themeColor="text1"/>
        </w:rPr>
      </w:pPr>
    </w:p>
    <w:p w14:paraId="0F96172C" w14:textId="77777777" w:rsidR="00D936CB" w:rsidRPr="0006329A" w:rsidRDefault="00191EFF" w:rsidP="0006329A">
      <w:pPr>
        <w:widowControl w:val="0"/>
        <w:spacing w:after="240" w:line="360" w:lineRule="auto"/>
        <w:ind w:left="720" w:hanging="720"/>
        <w:jc w:val="both"/>
        <w:rPr>
          <w:i/>
          <w:color w:val="000000" w:themeColor="text1"/>
        </w:rPr>
      </w:pPr>
      <w:r w:rsidRPr="0006329A">
        <w:rPr>
          <w:color w:val="000000" w:themeColor="text1"/>
        </w:rPr>
        <w:t xml:space="preserve">Diop, Cheikh Anta. </w:t>
      </w:r>
      <w:r w:rsidRPr="0006329A">
        <w:rPr>
          <w:i/>
          <w:color w:val="000000" w:themeColor="text1"/>
        </w:rPr>
        <w:t>L’Afrique noire précoloniale</w:t>
      </w:r>
      <w:r w:rsidRPr="0006329A">
        <w:rPr>
          <w:color w:val="000000" w:themeColor="text1"/>
        </w:rPr>
        <w:t>. Paris: Présence africaine, 1960.</w:t>
      </w:r>
    </w:p>
    <w:p w14:paraId="0F96172D"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Diop, El Hadji Omar. </w:t>
      </w:r>
      <w:r w:rsidRPr="0006329A">
        <w:rPr>
          <w:i/>
          <w:color w:val="000000" w:themeColor="text1"/>
        </w:rPr>
        <w:t>Partis politiques, démocratie et réalités sociales au Sénégal. Essai critique pour une étude réaliste du multipartisme</w:t>
      </w:r>
      <w:r w:rsidRPr="0006329A">
        <w:rPr>
          <w:color w:val="000000" w:themeColor="text1"/>
        </w:rPr>
        <w:t>. Dakar: CREDILA, 2011</w:t>
      </w:r>
    </w:p>
    <w:p w14:paraId="0F96172E"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L’Instrumentalisation de la constitution dans les régimes politiques africains</w:t>
      </w:r>
      <w:r w:rsidRPr="0006329A">
        <w:rPr>
          <w:color w:val="000000" w:themeColor="text1"/>
        </w:rPr>
        <w:t>, Dakar: CREDILA/OVIPA, 2017.</w:t>
      </w:r>
    </w:p>
    <w:p w14:paraId="0F96172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Diouf, Leon. </w:t>
      </w:r>
      <w:r w:rsidRPr="0006329A">
        <w:rPr>
          <w:i/>
          <w:color w:val="000000" w:themeColor="text1"/>
        </w:rPr>
        <w:t>L’Église locale et crise africaine: le Diocèse de Dakar</w:t>
      </w:r>
      <w:r w:rsidRPr="0006329A">
        <w:rPr>
          <w:color w:val="000000" w:themeColor="text1"/>
        </w:rPr>
        <w:t xml:space="preserve">. Paris: Karthala, 2001. </w:t>
      </w:r>
    </w:p>
    <w:p w14:paraId="0F961730" w14:textId="77777777" w:rsidR="00D936CB" w:rsidRPr="0006329A" w:rsidRDefault="00D936CB" w:rsidP="0006329A">
      <w:pPr>
        <w:spacing w:line="360" w:lineRule="auto"/>
        <w:ind w:left="720" w:hanging="720"/>
        <w:jc w:val="both"/>
        <w:rPr>
          <w:color w:val="000000" w:themeColor="text1"/>
        </w:rPr>
      </w:pPr>
    </w:p>
    <w:p w14:paraId="0F96173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Diouf, Mamadou. “The Senegalese Muslim Trade Diaspora and the Making of a Vernacular Cosmopolitanism.” </w:t>
      </w:r>
      <w:r w:rsidRPr="0006329A">
        <w:rPr>
          <w:i/>
          <w:color w:val="000000" w:themeColor="text1"/>
        </w:rPr>
        <w:t>Public Culture</w:t>
      </w:r>
      <w:r w:rsidRPr="0006329A">
        <w:rPr>
          <w:color w:val="000000" w:themeColor="text1"/>
        </w:rPr>
        <w:t xml:space="preserve"> 12 no. 3 (2000): 679–702.</w:t>
      </w:r>
    </w:p>
    <w:p w14:paraId="0F961732"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____. “Islam, the ‘Originaires’, and the Making of Public Space in a Colonial City: Saint Louis of Senegal.” In</w:t>
      </w:r>
      <w:r w:rsidRPr="0006329A">
        <w:rPr>
          <w:i/>
          <w:color w:val="000000" w:themeColor="text1"/>
        </w:rPr>
        <w:t xml:space="preserve"> Tolerance, Sūfī, and Democracy in Senegal</w:t>
      </w:r>
      <w:r w:rsidRPr="0006329A">
        <w:rPr>
          <w:color w:val="000000" w:themeColor="text1"/>
        </w:rPr>
        <w:t>, edited by Mamadou Diouf, 180–204. New York: Columbia University Press, 2013.</w:t>
      </w:r>
    </w:p>
    <w:p w14:paraId="0F961733" w14:textId="77777777" w:rsidR="00D936CB" w:rsidRPr="0006329A" w:rsidRDefault="00191EFF" w:rsidP="0006329A">
      <w:pPr>
        <w:spacing w:before="200" w:after="240" w:line="360" w:lineRule="auto"/>
        <w:ind w:hanging="2"/>
        <w:jc w:val="both"/>
        <w:rPr>
          <w:color w:val="000000" w:themeColor="text1"/>
        </w:rPr>
      </w:pPr>
      <w:r w:rsidRPr="0006329A">
        <w:rPr>
          <w:color w:val="000000" w:themeColor="text1"/>
        </w:rPr>
        <w:t xml:space="preserve">____. “Africa in the World.” </w:t>
      </w:r>
      <w:r w:rsidRPr="0006329A">
        <w:rPr>
          <w:i/>
          <w:color w:val="000000" w:themeColor="text1"/>
        </w:rPr>
        <w:t>Africa Today</w:t>
      </w:r>
      <w:r w:rsidRPr="0006329A">
        <w:rPr>
          <w:color w:val="000000" w:themeColor="text1"/>
        </w:rPr>
        <w:t xml:space="preserve"> 63, no. 2 (2016): 58–65.</w:t>
      </w:r>
    </w:p>
    <w:p w14:paraId="0F961734"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Dramé, Aly. “From Bulsafay to Fodeyya: Qur’anic Education among Mandinka Muslims in Senegal.” </w:t>
      </w:r>
      <w:r w:rsidRPr="0006329A">
        <w:rPr>
          <w:i/>
          <w:color w:val="000000" w:themeColor="text1"/>
        </w:rPr>
        <w:t xml:space="preserve">Mande Studies </w:t>
      </w:r>
      <w:r w:rsidRPr="0006329A">
        <w:rPr>
          <w:color w:val="000000" w:themeColor="text1"/>
        </w:rPr>
        <w:t>13 (2011): 93–123.</w:t>
      </w:r>
    </w:p>
    <w:p w14:paraId="0F961735" w14:textId="77777777" w:rsidR="00D936CB" w:rsidRPr="0006329A" w:rsidRDefault="00191EFF" w:rsidP="0006329A">
      <w:pPr>
        <w:spacing w:before="28" w:after="100" w:line="360" w:lineRule="auto"/>
        <w:jc w:val="both"/>
        <w:rPr>
          <w:color w:val="000000" w:themeColor="text1"/>
        </w:rPr>
      </w:pPr>
      <w:r w:rsidRPr="0006329A">
        <w:rPr>
          <w:color w:val="000000" w:themeColor="text1"/>
        </w:rPr>
        <w:t>Durkheim, Émile.</w:t>
      </w:r>
      <w:r w:rsidRPr="0006329A">
        <w:rPr>
          <w:i/>
          <w:color w:val="000000" w:themeColor="text1"/>
        </w:rPr>
        <w:t xml:space="preserve"> Formes élémentaires de la vie religieuse. </w:t>
      </w:r>
      <w:r w:rsidRPr="0006329A">
        <w:rPr>
          <w:color w:val="000000" w:themeColor="text1"/>
        </w:rPr>
        <w:t>Paris: PUF, 1998 [1912].</w:t>
      </w:r>
    </w:p>
    <w:p w14:paraId="0F961736" w14:textId="77777777" w:rsidR="00D936CB" w:rsidRPr="0006329A" w:rsidRDefault="00191EFF" w:rsidP="0006329A">
      <w:pPr>
        <w:spacing w:before="200" w:after="240" w:line="360" w:lineRule="auto"/>
        <w:ind w:left="720" w:hanging="720"/>
        <w:jc w:val="both"/>
        <w:rPr>
          <w:color w:val="000000" w:themeColor="text1"/>
        </w:rPr>
      </w:pPr>
      <w:r w:rsidRPr="0006329A">
        <w:rPr>
          <w:color w:val="000000" w:themeColor="text1"/>
        </w:rPr>
        <w:t xml:space="preserve">Ede, Amatoritsero, “The Politics of Afropolitanism.” </w:t>
      </w:r>
      <w:r w:rsidRPr="0006329A">
        <w:rPr>
          <w:i/>
          <w:color w:val="000000" w:themeColor="text1"/>
        </w:rPr>
        <w:t>Journal of African Cultural Studies</w:t>
      </w:r>
      <w:r w:rsidRPr="0006329A">
        <w:rPr>
          <w:color w:val="000000" w:themeColor="text1"/>
        </w:rPr>
        <w:t xml:space="preserve"> 28, no. 1 (2016): 88–110.</w:t>
      </w:r>
    </w:p>
    <w:p w14:paraId="0F961737" w14:textId="77777777" w:rsidR="00D936CB" w:rsidRPr="0006329A" w:rsidRDefault="00191EFF" w:rsidP="0006329A">
      <w:pPr>
        <w:spacing w:before="200" w:after="240" w:line="360" w:lineRule="auto"/>
        <w:ind w:left="720" w:hanging="720"/>
        <w:jc w:val="both"/>
        <w:rPr>
          <w:color w:val="000000" w:themeColor="text1"/>
        </w:rPr>
      </w:pPr>
      <w:r w:rsidRPr="0006329A">
        <w:rPr>
          <w:color w:val="000000" w:themeColor="text1"/>
        </w:rPr>
        <w:t xml:space="preserve">Esposito, John. </w:t>
      </w:r>
      <w:r w:rsidRPr="0006329A">
        <w:rPr>
          <w:i/>
          <w:color w:val="000000" w:themeColor="text1"/>
        </w:rPr>
        <w:t>What Everyone Needs to Know about Islam</w:t>
      </w:r>
      <w:r w:rsidRPr="0006329A">
        <w:rPr>
          <w:color w:val="000000" w:themeColor="text1"/>
        </w:rPr>
        <w:t xml:space="preserve">. New York: Oxford University Press, </w:t>
      </w:r>
    </w:p>
    <w:p w14:paraId="0F961738" w14:textId="77777777" w:rsidR="00D936CB" w:rsidRPr="0006329A" w:rsidRDefault="00191EFF" w:rsidP="0006329A">
      <w:pPr>
        <w:spacing w:before="28" w:after="100" w:line="360" w:lineRule="auto"/>
        <w:ind w:left="1440" w:hanging="720"/>
        <w:jc w:val="both"/>
        <w:rPr>
          <w:color w:val="000000" w:themeColor="text1"/>
        </w:rPr>
      </w:pPr>
      <w:r w:rsidRPr="0006329A">
        <w:rPr>
          <w:color w:val="000000" w:themeColor="text1"/>
        </w:rPr>
        <w:t xml:space="preserve">2002. </w:t>
      </w:r>
    </w:p>
    <w:p w14:paraId="0F961739" w14:textId="77777777" w:rsidR="00D936CB" w:rsidRPr="0006329A" w:rsidRDefault="00191EFF" w:rsidP="0006329A">
      <w:pPr>
        <w:widowControl w:val="0"/>
        <w:spacing w:after="240" w:line="360" w:lineRule="auto"/>
        <w:ind w:left="720" w:hanging="720"/>
        <w:jc w:val="both"/>
        <w:rPr>
          <w:color w:val="000000" w:themeColor="text1"/>
        </w:rPr>
      </w:pPr>
      <w:r w:rsidRPr="0006329A">
        <w:rPr>
          <w:color w:val="000000" w:themeColor="text1"/>
        </w:rPr>
        <w:t xml:space="preserve">____. Tamara Sonn, John O. Voll. </w:t>
      </w:r>
      <w:r w:rsidRPr="0006329A">
        <w:rPr>
          <w:i/>
          <w:color w:val="000000" w:themeColor="text1"/>
        </w:rPr>
        <w:t>Islam and Democracy after the Arab Spring</w:t>
      </w:r>
      <w:r w:rsidRPr="0006329A">
        <w:rPr>
          <w:color w:val="000000" w:themeColor="text1"/>
        </w:rPr>
        <w:t xml:space="preserve">. New </w:t>
      </w:r>
      <w:proofErr w:type="gramStart"/>
      <w:r w:rsidRPr="0006329A">
        <w:rPr>
          <w:color w:val="000000" w:themeColor="text1"/>
        </w:rPr>
        <w:t>York :</w:t>
      </w:r>
      <w:proofErr w:type="gramEnd"/>
      <w:r w:rsidRPr="0006329A">
        <w:rPr>
          <w:color w:val="000000" w:themeColor="text1"/>
        </w:rPr>
        <w:t xml:space="preserve"> Oxford </w:t>
      </w:r>
      <w:r w:rsidRPr="0006329A">
        <w:rPr>
          <w:color w:val="000000" w:themeColor="text1"/>
        </w:rPr>
        <w:lastRenderedPageBreak/>
        <w:t>University Press, 2016.</w:t>
      </w:r>
    </w:p>
    <w:p w14:paraId="0F96173A"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Fall, Ismaïla Madior.</w:t>
      </w:r>
      <w:r w:rsidRPr="0006329A">
        <w:rPr>
          <w:i/>
          <w:color w:val="000000" w:themeColor="text1"/>
        </w:rPr>
        <w:t xml:space="preserve"> Les élections présidentielles au Sénégal de 1963 à 2012</w:t>
      </w:r>
      <w:r w:rsidRPr="0006329A">
        <w:rPr>
          <w:color w:val="000000" w:themeColor="text1"/>
        </w:rPr>
        <w:t>. Dakar: L’Harmattan, 2018</w:t>
      </w:r>
    </w:p>
    <w:p w14:paraId="0F96173B"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La Réforme constitutionnelle du 20 mars 2016 au Sénégal. La révision consolidante record.</w:t>
      </w:r>
      <w:r w:rsidRPr="0006329A">
        <w:rPr>
          <w:color w:val="000000" w:themeColor="text1"/>
        </w:rPr>
        <w:t xml:space="preserve"> </w:t>
      </w:r>
      <w:proofErr w:type="gramStart"/>
      <w:r w:rsidRPr="0006329A">
        <w:rPr>
          <w:color w:val="000000" w:themeColor="text1"/>
        </w:rPr>
        <w:t>Dakar :</w:t>
      </w:r>
      <w:proofErr w:type="gramEnd"/>
      <w:r w:rsidRPr="0006329A">
        <w:rPr>
          <w:color w:val="000000" w:themeColor="text1"/>
        </w:rPr>
        <w:t xml:space="preserve"> L’Harmattan, 2017.</w:t>
      </w:r>
    </w:p>
    <w:p w14:paraId="0F96173C"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Sénégal: Une démocratie « ancienne » en mal de réforme. Rapport sur l’état de la démocratie et de la participation politique au Sénégal</w:t>
      </w:r>
      <w:r w:rsidRPr="0006329A">
        <w:rPr>
          <w:color w:val="000000" w:themeColor="text1"/>
        </w:rPr>
        <w:t>. Dakar: OSIWA, 2012.</w:t>
      </w:r>
    </w:p>
    <w:p w14:paraId="0F96173D" w14:textId="77777777" w:rsidR="00D936CB" w:rsidRPr="0006329A" w:rsidRDefault="00191EFF" w:rsidP="0006329A">
      <w:pPr>
        <w:tabs>
          <w:tab w:val="left" w:pos="1478"/>
        </w:tabs>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Les Révisions constitutionnelles au Sénégal. Révisions consolidantes et révisions déconsolidantes de la démocratie sénégalaise</w:t>
      </w:r>
      <w:r w:rsidRPr="0006329A">
        <w:rPr>
          <w:color w:val="000000" w:themeColor="text1"/>
        </w:rPr>
        <w:t>. Dakar: CREDILA, 2011.</w:t>
      </w:r>
    </w:p>
    <w:p w14:paraId="0F96173E" w14:textId="77777777" w:rsidR="00D936CB" w:rsidRPr="0006329A" w:rsidRDefault="00191EFF" w:rsidP="0006329A">
      <w:pPr>
        <w:spacing w:line="360" w:lineRule="auto"/>
        <w:ind w:left="720" w:right="-86" w:hanging="720"/>
        <w:jc w:val="both"/>
        <w:rPr>
          <w:color w:val="000000" w:themeColor="text1"/>
        </w:rPr>
      </w:pPr>
      <w:r w:rsidRPr="0006329A">
        <w:rPr>
          <w:color w:val="000000" w:themeColor="text1"/>
        </w:rPr>
        <w:t xml:space="preserve">Falola, Toyin. “Islam and the Future of Africa: Perceptions, Stereotypes, and the Clash of Philosophies.” In </w:t>
      </w:r>
      <w:r w:rsidRPr="0006329A">
        <w:rPr>
          <w:i/>
          <w:color w:val="000000" w:themeColor="text1"/>
        </w:rPr>
        <w:t>The Palgrave Handbook of Islam in Africa</w:t>
      </w:r>
      <w:r w:rsidRPr="0006329A">
        <w:rPr>
          <w:color w:val="000000" w:themeColor="text1"/>
        </w:rPr>
        <w:t>, edited by Fallou Ngom, Mustapha H. Kurfi, and Toyin Falola, 679–706 (New York: Palgrave MacMillan, 2020).</w:t>
      </w:r>
    </w:p>
    <w:p w14:paraId="0F96173F" w14:textId="77777777" w:rsidR="00D936CB" w:rsidRPr="0006329A" w:rsidRDefault="00D936CB" w:rsidP="0006329A">
      <w:pPr>
        <w:spacing w:line="360" w:lineRule="auto"/>
        <w:ind w:right="-86"/>
        <w:jc w:val="both"/>
        <w:rPr>
          <w:color w:val="000000" w:themeColor="text1"/>
        </w:rPr>
      </w:pPr>
    </w:p>
    <w:p w14:paraId="0F96174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Ferjani, Mohamed-Chérif. Langage politique de l’islam ou langage de l’islam politique?</w:t>
      </w:r>
      <w:r w:rsidRPr="0006329A">
        <w:rPr>
          <w:i/>
          <w:color w:val="000000" w:themeColor="text1"/>
        </w:rPr>
        <w:t> Les Temps Modernes</w:t>
      </w:r>
      <w:r w:rsidRPr="0006329A">
        <w:rPr>
          <w:color w:val="000000" w:themeColor="text1"/>
        </w:rPr>
        <w:t xml:space="preserve"> 2, no. 683 (2015): 50–71.</w:t>
      </w:r>
    </w:p>
    <w:p w14:paraId="0F961741" w14:textId="77777777" w:rsidR="00D936CB" w:rsidRPr="0006329A" w:rsidRDefault="00D936CB" w:rsidP="0006329A">
      <w:pPr>
        <w:spacing w:line="360" w:lineRule="auto"/>
        <w:ind w:left="720"/>
        <w:jc w:val="both"/>
        <w:rPr>
          <w:color w:val="000000" w:themeColor="text1"/>
        </w:rPr>
      </w:pPr>
    </w:p>
    <w:p w14:paraId="0F96174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Fortier, Corinne. “‘Une pédagogie coranique’: Modes de transmission des savoirs islamiques (Mauritanie).” </w:t>
      </w:r>
      <w:r w:rsidRPr="0006329A">
        <w:rPr>
          <w:i/>
          <w:color w:val="000000" w:themeColor="text1"/>
        </w:rPr>
        <w:t>Cahiers d’Études Africaines</w:t>
      </w:r>
      <w:r w:rsidRPr="0006329A">
        <w:rPr>
          <w:color w:val="000000" w:themeColor="text1"/>
        </w:rPr>
        <w:t xml:space="preserve"> 43, no. 169-170 (2003): 235–60.</w:t>
      </w:r>
    </w:p>
    <w:p w14:paraId="0F961743" w14:textId="77777777" w:rsidR="00D936CB" w:rsidRPr="0006329A" w:rsidRDefault="00D936CB" w:rsidP="0006329A">
      <w:pPr>
        <w:spacing w:line="360" w:lineRule="auto"/>
        <w:ind w:left="720" w:hanging="720"/>
        <w:jc w:val="both"/>
        <w:rPr>
          <w:color w:val="000000" w:themeColor="text1"/>
        </w:rPr>
      </w:pPr>
    </w:p>
    <w:p w14:paraId="0F961744"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Foster, Elizabeth A. </w:t>
      </w:r>
      <w:r w:rsidRPr="0006329A">
        <w:rPr>
          <w:i/>
          <w:color w:val="000000" w:themeColor="text1"/>
        </w:rPr>
        <w:t>Faith in Empire. Religion, Politics, and Colonial Rule in the French Senegal, 1880-1940</w:t>
      </w:r>
      <w:r w:rsidRPr="0006329A">
        <w:rPr>
          <w:color w:val="000000" w:themeColor="text1"/>
        </w:rPr>
        <w:t>. Stanford (CA): Stanford University Press, 2013.</w:t>
      </w:r>
    </w:p>
    <w:p w14:paraId="0F961745" w14:textId="77777777" w:rsidR="00D936CB" w:rsidRPr="0006329A" w:rsidRDefault="00191EFF" w:rsidP="0006329A">
      <w:pPr>
        <w:spacing w:line="360" w:lineRule="auto"/>
        <w:jc w:val="both"/>
        <w:rPr>
          <w:color w:val="000000" w:themeColor="text1"/>
        </w:rPr>
      </w:pPr>
      <w:r w:rsidRPr="0006329A">
        <w:rPr>
          <w:color w:val="000000" w:themeColor="text1"/>
        </w:rPr>
        <w:t>Foucault, Michel.</w:t>
      </w:r>
      <w:r w:rsidRPr="0006329A">
        <w:rPr>
          <w:i/>
          <w:color w:val="000000" w:themeColor="text1"/>
        </w:rPr>
        <w:t xml:space="preserve"> Fearless Speech</w:t>
      </w:r>
      <w:r w:rsidRPr="0006329A">
        <w:rPr>
          <w:color w:val="000000" w:themeColor="text1"/>
        </w:rPr>
        <w:t>. Joseph Pearson (ed.). Semiotext (e). Los Angeles, 2001.</w:t>
      </w:r>
    </w:p>
    <w:p w14:paraId="0F961746" w14:textId="77777777" w:rsidR="00D936CB" w:rsidRPr="0006329A" w:rsidRDefault="00D936CB" w:rsidP="0006329A">
      <w:pPr>
        <w:spacing w:line="360" w:lineRule="auto"/>
        <w:jc w:val="both"/>
        <w:rPr>
          <w:color w:val="000000" w:themeColor="text1"/>
        </w:rPr>
      </w:pPr>
    </w:p>
    <w:p w14:paraId="0F961747" w14:textId="77777777" w:rsidR="00D936CB" w:rsidRPr="0006329A" w:rsidRDefault="00191EFF"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Qu’est–ce que les Lumières</w:t>
      </w:r>
      <w:r w:rsidRPr="0006329A">
        <w:rPr>
          <w:color w:val="000000" w:themeColor="text1"/>
        </w:rPr>
        <w:t>. Texte intégral. Paris: Bréal. [1978] 2004.</w:t>
      </w:r>
    </w:p>
    <w:p w14:paraId="0F961748" w14:textId="77777777" w:rsidR="00D936CB" w:rsidRPr="0006329A" w:rsidRDefault="00D936CB" w:rsidP="0006329A">
      <w:pPr>
        <w:spacing w:line="360" w:lineRule="auto"/>
        <w:ind w:left="720"/>
        <w:jc w:val="both"/>
        <w:rPr>
          <w:color w:val="000000" w:themeColor="text1"/>
        </w:rPr>
      </w:pPr>
    </w:p>
    <w:p w14:paraId="0F961749"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Frede, Britta. “Female Muslim Scholars in Africa.” In</w:t>
      </w:r>
      <w:r w:rsidRPr="0006329A">
        <w:rPr>
          <w:i/>
          <w:color w:val="000000" w:themeColor="text1"/>
        </w:rPr>
        <w:t xml:space="preserve"> The Palgrave Handbook of Islam in Africa</w:t>
      </w:r>
      <w:r w:rsidRPr="0006329A">
        <w:rPr>
          <w:color w:val="000000" w:themeColor="text1"/>
        </w:rPr>
        <w:t>, edited by Fallou Ngom, Mustapha H. Kurfi, and Toyin Falola (New York: Palgrave MacMillan, 2020), 221–32.</w:t>
      </w:r>
    </w:p>
    <w:p w14:paraId="0F96174A" w14:textId="77777777" w:rsidR="00D936CB" w:rsidRPr="0006329A" w:rsidRDefault="00D936CB" w:rsidP="0006329A">
      <w:pPr>
        <w:spacing w:line="360" w:lineRule="auto"/>
        <w:ind w:left="720"/>
        <w:jc w:val="both"/>
        <w:rPr>
          <w:color w:val="000000" w:themeColor="text1"/>
        </w:rPr>
      </w:pPr>
    </w:p>
    <w:p w14:paraId="0F96174B"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Fuchs, H., F. de Jong, and J. Knappert. ‘Mawlid (a.), or Mawlūd’. In P. Bearman, Th. Bianquis, C. E. Bosworth, E. van Donzel and W.P. Heinrichs. </w:t>
      </w:r>
      <w:r w:rsidRPr="0006329A">
        <w:rPr>
          <w:i/>
          <w:color w:val="000000" w:themeColor="text1"/>
        </w:rPr>
        <w:t xml:space="preserve">Encyclopedia of Islam, </w:t>
      </w:r>
      <w:r w:rsidRPr="0006329A">
        <w:rPr>
          <w:color w:val="000000" w:themeColor="text1"/>
        </w:rPr>
        <w:t>Vol. VI, 2nd edition. Leiden: Brill, 2009.</w:t>
      </w:r>
    </w:p>
    <w:p w14:paraId="0F96174C" w14:textId="77777777" w:rsidR="00D936CB" w:rsidRPr="0006329A" w:rsidRDefault="00D936CB" w:rsidP="0006329A">
      <w:pPr>
        <w:spacing w:line="360" w:lineRule="auto"/>
        <w:ind w:right="-86"/>
        <w:jc w:val="both"/>
        <w:rPr>
          <w:color w:val="000000" w:themeColor="text1"/>
        </w:rPr>
      </w:pPr>
    </w:p>
    <w:p w14:paraId="0F96174D"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Gehrmann, Suzanne. “Cosmopolitanism with Africa Roots: Afropolitanism’s Ambivalent Mobilities.” </w:t>
      </w:r>
      <w:r w:rsidRPr="0006329A">
        <w:rPr>
          <w:i/>
          <w:color w:val="000000" w:themeColor="text1"/>
        </w:rPr>
        <w:t>Journal of African Cultural Studies</w:t>
      </w:r>
      <w:r w:rsidRPr="0006329A">
        <w:rPr>
          <w:color w:val="000000" w:themeColor="text1"/>
        </w:rPr>
        <w:t xml:space="preserve"> 28, no.1 (2016): 62–72. </w:t>
      </w:r>
    </w:p>
    <w:p w14:paraId="0F96174E" w14:textId="77777777" w:rsidR="00D936CB" w:rsidRPr="0006329A" w:rsidRDefault="00191EFF" w:rsidP="0006329A">
      <w:pPr>
        <w:widowControl w:val="0"/>
        <w:spacing w:line="360" w:lineRule="auto"/>
        <w:ind w:left="720" w:right="144" w:hanging="720"/>
        <w:jc w:val="both"/>
        <w:rPr>
          <w:color w:val="000000" w:themeColor="text1"/>
        </w:rPr>
      </w:pPr>
      <w:r w:rsidRPr="0006329A">
        <w:rPr>
          <w:color w:val="000000" w:themeColor="text1"/>
        </w:rPr>
        <w:t xml:space="preserve">Gellar, Sheldon. </w:t>
      </w:r>
      <w:r w:rsidRPr="0006329A">
        <w:rPr>
          <w:i/>
          <w:color w:val="000000" w:themeColor="text1"/>
        </w:rPr>
        <w:t>Democracy in Senegal: Tocquevillian Analytics in Africa.</w:t>
      </w:r>
      <w:r w:rsidRPr="0006329A">
        <w:rPr>
          <w:color w:val="000000" w:themeColor="text1"/>
        </w:rPr>
        <w:t xml:space="preserve"> New York: Palgrave Macmillan, 2005.</w:t>
      </w:r>
    </w:p>
    <w:p w14:paraId="0F96174F" w14:textId="77777777" w:rsidR="00D936CB" w:rsidRPr="0006329A" w:rsidRDefault="00191EFF" w:rsidP="0006329A">
      <w:pPr>
        <w:spacing w:before="150" w:after="150" w:line="360" w:lineRule="auto"/>
        <w:ind w:left="720" w:hanging="720"/>
        <w:jc w:val="both"/>
        <w:rPr>
          <w:color w:val="000000" w:themeColor="text1"/>
        </w:rPr>
      </w:pPr>
      <w:r w:rsidRPr="0006329A">
        <w:rPr>
          <w:color w:val="000000" w:themeColor="text1"/>
        </w:rPr>
        <w:t xml:space="preserve">Gifford, Paul. “The Charlie Hebdo affair in Senegal.” </w:t>
      </w:r>
      <w:r w:rsidRPr="0006329A">
        <w:rPr>
          <w:i/>
          <w:color w:val="000000" w:themeColor="text1"/>
        </w:rPr>
        <w:t xml:space="preserve">Canadian Journal of African Studies </w:t>
      </w:r>
      <w:r w:rsidRPr="0006329A">
        <w:rPr>
          <w:color w:val="000000" w:themeColor="text1"/>
        </w:rPr>
        <w:t>49, no. 3 (2015): 479–92.</w:t>
      </w:r>
    </w:p>
    <w:p w14:paraId="0F961750" w14:textId="77777777" w:rsidR="00D936CB" w:rsidRPr="0006329A" w:rsidRDefault="00191EFF" w:rsidP="0006329A">
      <w:pPr>
        <w:spacing w:line="360" w:lineRule="auto"/>
        <w:jc w:val="both"/>
        <w:rPr>
          <w:color w:val="000000" w:themeColor="text1"/>
        </w:rPr>
      </w:pPr>
      <w:r w:rsidRPr="0006329A">
        <w:rPr>
          <w:color w:val="000000" w:themeColor="text1"/>
        </w:rPr>
        <w:t xml:space="preserve">Glissant, Édouard. </w:t>
      </w:r>
      <w:r w:rsidRPr="0006329A">
        <w:rPr>
          <w:i/>
          <w:color w:val="000000" w:themeColor="text1"/>
        </w:rPr>
        <w:t>Philosophies de la relation.</w:t>
      </w:r>
      <w:r w:rsidRPr="0006329A">
        <w:rPr>
          <w:color w:val="000000" w:themeColor="text1"/>
        </w:rPr>
        <w:t xml:space="preserve"> </w:t>
      </w:r>
      <w:r w:rsidRPr="0006329A">
        <w:rPr>
          <w:i/>
          <w:color w:val="000000" w:themeColor="text1"/>
        </w:rPr>
        <w:t>Poésie en étendue.</w:t>
      </w:r>
      <w:r w:rsidRPr="0006329A">
        <w:rPr>
          <w:color w:val="000000" w:themeColor="text1"/>
        </w:rPr>
        <w:t xml:space="preserve"> Paris: Gallimard, 2009.</w:t>
      </w:r>
    </w:p>
    <w:p w14:paraId="0F961751" w14:textId="77777777" w:rsidR="00D936CB" w:rsidRPr="0006329A" w:rsidRDefault="00D936CB" w:rsidP="0006329A">
      <w:pPr>
        <w:spacing w:line="360" w:lineRule="auto"/>
        <w:jc w:val="both"/>
        <w:rPr>
          <w:color w:val="000000" w:themeColor="text1"/>
        </w:rPr>
      </w:pPr>
    </w:p>
    <w:p w14:paraId="0F96175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Glover, John. </w:t>
      </w:r>
      <w:r w:rsidRPr="0006329A">
        <w:rPr>
          <w:i/>
          <w:color w:val="000000" w:themeColor="text1"/>
        </w:rPr>
        <w:t xml:space="preserve">Sufism and Jihād in Modern Senegal: </w:t>
      </w:r>
      <w:proofErr w:type="gramStart"/>
      <w:r w:rsidRPr="0006329A">
        <w:rPr>
          <w:i/>
          <w:color w:val="000000" w:themeColor="text1"/>
        </w:rPr>
        <w:t>the</w:t>
      </w:r>
      <w:proofErr w:type="gramEnd"/>
      <w:r w:rsidRPr="0006329A">
        <w:rPr>
          <w:i/>
          <w:color w:val="000000" w:themeColor="text1"/>
        </w:rPr>
        <w:t xml:space="preserve"> Murid order. </w:t>
      </w:r>
      <w:r w:rsidRPr="0006329A">
        <w:rPr>
          <w:color w:val="000000" w:themeColor="text1"/>
        </w:rPr>
        <w:t>Rochester (NY): University of Rochester Press, 2007.</w:t>
      </w:r>
    </w:p>
    <w:p w14:paraId="0F961753" w14:textId="77777777" w:rsidR="00D936CB" w:rsidRPr="0006329A" w:rsidRDefault="00D936CB" w:rsidP="0006329A">
      <w:pPr>
        <w:spacing w:line="360" w:lineRule="auto"/>
        <w:ind w:left="720"/>
        <w:jc w:val="both"/>
        <w:rPr>
          <w:color w:val="000000" w:themeColor="text1"/>
        </w:rPr>
      </w:pPr>
    </w:p>
    <w:p w14:paraId="0F96175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Goldenberg, David. </w:t>
      </w:r>
      <w:r w:rsidRPr="0006329A">
        <w:rPr>
          <w:i/>
          <w:color w:val="000000" w:themeColor="text1"/>
        </w:rPr>
        <w:t>The Curse of Ham: Race and Slavery in Early Judaism, Christianity, and Islam</w:t>
      </w:r>
      <w:r w:rsidRPr="0006329A">
        <w:rPr>
          <w:color w:val="000000" w:themeColor="text1"/>
        </w:rPr>
        <w:t>. Princeton, NJ: Princeton University Press, 2003.</w:t>
      </w:r>
    </w:p>
    <w:p w14:paraId="0F961755" w14:textId="77777777" w:rsidR="00D936CB" w:rsidRPr="0006329A" w:rsidRDefault="00D936CB" w:rsidP="0006329A">
      <w:pPr>
        <w:spacing w:line="360" w:lineRule="auto"/>
        <w:ind w:left="720"/>
        <w:jc w:val="both"/>
        <w:rPr>
          <w:color w:val="000000" w:themeColor="text1"/>
        </w:rPr>
      </w:pPr>
    </w:p>
    <w:p w14:paraId="0F96175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Gomez, Michael A.  </w:t>
      </w:r>
      <w:r w:rsidRPr="0006329A">
        <w:rPr>
          <w:i/>
          <w:color w:val="000000" w:themeColor="text1"/>
        </w:rPr>
        <w:t xml:space="preserve">African Dominion: A New History of Empire in Early and Medieval West Africa. </w:t>
      </w:r>
      <w:r w:rsidRPr="0006329A">
        <w:rPr>
          <w:color w:val="000000" w:themeColor="text1"/>
        </w:rPr>
        <w:t>Princeton and Oxford: Princeton University Press, 2018.</w:t>
      </w:r>
    </w:p>
    <w:p w14:paraId="0F961757" w14:textId="77777777" w:rsidR="00D936CB" w:rsidRPr="0006329A" w:rsidRDefault="00D936CB" w:rsidP="0006329A">
      <w:pPr>
        <w:spacing w:line="360" w:lineRule="auto"/>
        <w:ind w:left="720"/>
        <w:jc w:val="both"/>
        <w:rPr>
          <w:color w:val="000000" w:themeColor="text1"/>
        </w:rPr>
      </w:pPr>
    </w:p>
    <w:p w14:paraId="0F961758"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Green, Nile. “Islam for the Indentured Indian: a Muslim Missionary in Colonial South </w:t>
      </w:r>
      <w:proofErr w:type="gramStart"/>
      <w:r w:rsidRPr="0006329A">
        <w:rPr>
          <w:color w:val="000000" w:themeColor="text1"/>
        </w:rPr>
        <w:t>Africa..</w:t>
      </w:r>
      <w:proofErr w:type="gramEnd"/>
      <w:r w:rsidRPr="0006329A">
        <w:rPr>
          <w:color w:val="000000" w:themeColor="text1"/>
        </w:rPr>
        <w:t xml:space="preserve"> </w:t>
      </w:r>
      <w:r w:rsidRPr="0006329A">
        <w:rPr>
          <w:i/>
          <w:color w:val="000000" w:themeColor="text1"/>
        </w:rPr>
        <w:t>Bulletin of the School of Oriental and African Studies</w:t>
      </w:r>
      <w:r w:rsidRPr="0006329A">
        <w:rPr>
          <w:color w:val="000000" w:themeColor="text1"/>
        </w:rPr>
        <w:t xml:space="preserve"> 71, no. 3 (2008): 529–53.</w:t>
      </w:r>
    </w:p>
    <w:p w14:paraId="0F961759" w14:textId="77777777" w:rsidR="00D936CB" w:rsidRPr="0006329A" w:rsidRDefault="00D936CB" w:rsidP="0006329A">
      <w:pPr>
        <w:spacing w:line="360" w:lineRule="auto"/>
        <w:jc w:val="both"/>
        <w:rPr>
          <w:i/>
          <w:color w:val="000000" w:themeColor="text1"/>
        </w:rPr>
      </w:pPr>
    </w:p>
    <w:p w14:paraId="0F96175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Sufism: A Global History</w:t>
      </w:r>
      <w:r w:rsidRPr="0006329A">
        <w:rPr>
          <w:color w:val="000000" w:themeColor="text1"/>
        </w:rPr>
        <w:t>. Chichester (UK): Wiley-Blackwell, 2012.</w:t>
      </w:r>
    </w:p>
    <w:p w14:paraId="0F96175B"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lastRenderedPageBreak/>
        <w:t xml:space="preserve">Green, Toby, </w:t>
      </w:r>
      <w:r w:rsidRPr="0006329A">
        <w:rPr>
          <w:i/>
          <w:color w:val="000000" w:themeColor="text1"/>
        </w:rPr>
        <w:t>A Fistful of Shells. West Africa from The Rise of the Slave Trade to the Age of Revolution</w:t>
      </w:r>
      <w:r w:rsidRPr="0006329A">
        <w:rPr>
          <w:color w:val="000000" w:themeColor="text1"/>
        </w:rPr>
        <w:t>. Chicago: The University of Chicago Press, 2019.</w:t>
      </w:r>
    </w:p>
    <w:p w14:paraId="0F96175C" w14:textId="77777777" w:rsidR="00D936CB" w:rsidRPr="0006329A" w:rsidRDefault="00191EFF" w:rsidP="0006329A">
      <w:pPr>
        <w:spacing w:line="360" w:lineRule="auto"/>
        <w:ind w:left="720" w:right="-86" w:hanging="720"/>
        <w:jc w:val="both"/>
        <w:rPr>
          <w:color w:val="000000" w:themeColor="text1"/>
        </w:rPr>
      </w:pPr>
      <w:r w:rsidRPr="0006329A">
        <w:rPr>
          <w:color w:val="000000" w:themeColor="text1"/>
        </w:rPr>
        <w:t xml:space="preserve">Guèye, Oumar. “Islam and Activism: The Marabout and the Trade Union.” In </w:t>
      </w:r>
      <w:r w:rsidRPr="0006329A">
        <w:rPr>
          <w:i/>
          <w:color w:val="000000" w:themeColor="text1"/>
        </w:rPr>
        <w:t>The Palgrave Handbook of Islam in Africa</w:t>
      </w:r>
      <w:r w:rsidRPr="0006329A">
        <w:rPr>
          <w:color w:val="000000" w:themeColor="text1"/>
        </w:rPr>
        <w:t>, edited by Fallou Ngom, Mustapha H. Kurfi, and Toyin Falola, 535–57 (New York: Palgrave MacMillan, 2020).</w:t>
      </w:r>
    </w:p>
    <w:p w14:paraId="0F96175D" w14:textId="77777777" w:rsidR="00D936CB" w:rsidRPr="0006329A" w:rsidRDefault="00D936CB" w:rsidP="0006329A">
      <w:pPr>
        <w:spacing w:line="360" w:lineRule="auto"/>
        <w:ind w:left="720"/>
        <w:jc w:val="both"/>
        <w:rPr>
          <w:color w:val="000000" w:themeColor="text1"/>
        </w:rPr>
      </w:pPr>
    </w:p>
    <w:p w14:paraId="0F96175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Guèye, Fatou. </w:t>
      </w:r>
      <w:r w:rsidRPr="0006329A">
        <w:rPr>
          <w:i/>
          <w:color w:val="000000" w:themeColor="text1"/>
        </w:rPr>
        <w:t>La Vie et l’Œuvre d’El-Hadji Abdoul Aziz Sy,</w:t>
      </w:r>
      <w:r w:rsidRPr="0006329A">
        <w:rPr>
          <w:color w:val="000000" w:themeColor="text1"/>
        </w:rPr>
        <w:t xml:space="preserve"> Ph. D. Dissertation, University of Dakar. Arabic Department, 2005–2006.</w:t>
      </w:r>
    </w:p>
    <w:p w14:paraId="0F96175F" w14:textId="77777777" w:rsidR="00D936CB" w:rsidRPr="0006329A" w:rsidRDefault="00D936CB" w:rsidP="0006329A">
      <w:pPr>
        <w:spacing w:line="360" w:lineRule="auto"/>
        <w:ind w:left="720"/>
        <w:jc w:val="both"/>
        <w:rPr>
          <w:color w:val="000000" w:themeColor="text1"/>
        </w:rPr>
      </w:pPr>
    </w:p>
    <w:p w14:paraId="0F96176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Hall, Bruce S. </w:t>
      </w:r>
      <w:proofErr w:type="gramStart"/>
      <w:r w:rsidRPr="0006329A">
        <w:rPr>
          <w:i/>
          <w:color w:val="000000" w:themeColor="text1"/>
        </w:rPr>
        <w:t>A</w:t>
      </w:r>
      <w:proofErr w:type="gramEnd"/>
      <w:r w:rsidRPr="0006329A">
        <w:rPr>
          <w:i/>
          <w:color w:val="000000" w:themeColor="text1"/>
        </w:rPr>
        <w:t xml:space="preserve"> History of Race in Muslim West Africa, 1600-1960</w:t>
      </w:r>
      <w:r w:rsidRPr="0006329A">
        <w:rPr>
          <w:color w:val="000000" w:themeColor="text1"/>
        </w:rPr>
        <w:t>. New York: Cambridge University Press, 2011.</w:t>
      </w:r>
    </w:p>
    <w:p w14:paraId="0F961761" w14:textId="77777777" w:rsidR="00D936CB" w:rsidRPr="0006329A" w:rsidRDefault="00D936CB" w:rsidP="0006329A">
      <w:pPr>
        <w:spacing w:line="360" w:lineRule="auto"/>
        <w:ind w:left="720" w:hanging="720"/>
        <w:jc w:val="both"/>
        <w:rPr>
          <w:color w:val="000000" w:themeColor="text1"/>
        </w:rPr>
      </w:pPr>
    </w:p>
    <w:p w14:paraId="0F961762"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and Stewart, Charles, “The Historic ‘Core Curriculum’ and the Book Market in Islamic West Africa.” In </w:t>
      </w:r>
      <w:r w:rsidRPr="0006329A">
        <w:rPr>
          <w:i/>
          <w:color w:val="000000" w:themeColor="text1"/>
        </w:rPr>
        <w:t>The Trans-Saharan Book Trade: Manuscript Culture, Arabic Literacy and Intellectual History in West Africa</w:t>
      </w:r>
      <w:r w:rsidRPr="0006329A">
        <w:rPr>
          <w:color w:val="000000" w:themeColor="text1"/>
        </w:rPr>
        <w:t>. edited by Graziano Krätli and Ghislaine Lydon, 109–74. Leiden: Brill, 2011. </w:t>
      </w:r>
    </w:p>
    <w:p w14:paraId="0F961763" w14:textId="77777777" w:rsidR="00D936CB" w:rsidRPr="0006329A" w:rsidRDefault="00191EFF" w:rsidP="0006329A">
      <w:pPr>
        <w:spacing w:before="28" w:after="100" w:line="360" w:lineRule="auto"/>
        <w:ind w:left="720" w:hanging="720"/>
        <w:jc w:val="both"/>
        <w:rPr>
          <w:color w:val="000000" w:themeColor="text1"/>
        </w:rPr>
      </w:pPr>
      <w:r w:rsidRPr="0006329A">
        <w:rPr>
          <w:color w:val="000000" w:themeColor="text1"/>
        </w:rPr>
        <w:t xml:space="preserve">Hamès, Constant. “La Shadhiliyya ou l’origine des confréries en Mauritanie.” </w:t>
      </w:r>
      <w:r w:rsidRPr="0006329A">
        <w:rPr>
          <w:i/>
          <w:color w:val="000000" w:themeColor="text1"/>
        </w:rPr>
        <w:t>Islam et Sociétés au Sud du Sahara</w:t>
      </w:r>
      <w:r w:rsidRPr="0006329A">
        <w:rPr>
          <w:color w:val="000000" w:themeColor="text1"/>
        </w:rPr>
        <w:t>. Paris/Rivages des Xantons (2013): 73–88.</w:t>
      </w:r>
    </w:p>
    <w:p w14:paraId="0F961764" w14:textId="77777777" w:rsidR="00D936CB" w:rsidRPr="0006329A" w:rsidRDefault="00D936CB" w:rsidP="0006329A">
      <w:pPr>
        <w:spacing w:before="28" w:after="100" w:line="360" w:lineRule="auto"/>
        <w:ind w:left="720" w:hanging="720"/>
        <w:jc w:val="both"/>
        <w:rPr>
          <w:color w:val="000000" w:themeColor="text1"/>
        </w:rPr>
      </w:pPr>
    </w:p>
    <w:p w14:paraId="0F96176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Hanretta, Sean. </w:t>
      </w:r>
      <w:r w:rsidRPr="0006329A">
        <w:rPr>
          <w:i/>
          <w:color w:val="000000" w:themeColor="text1"/>
        </w:rPr>
        <w:t>Islam and Social Change in French West Africa: History of an Emancipatory Community</w:t>
      </w:r>
      <w:r w:rsidRPr="0006329A">
        <w:rPr>
          <w:color w:val="000000" w:themeColor="text1"/>
        </w:rPr>
        <w:t>. Cambridge: Cambridge University Press, 2009.</w:t>
      </w:r>
    </w:p>
    <w:p w14:paraId="0F961766" w14:textId="77777777" w:rsidR="00D936CB" w:rsidRPr="0006329A" w:rsidRDefault="00D936CB" w:rsidP="0006329A">
      <w:pPr>
        <w:spacing w:line="360" w:lineRule="auto"/>
        <w:ind w:left="720" w:hanging="720"/>
        <w:jc w:val="both"/>
        <w:rPr>
          <w:color w:val="000000" w:themeColor="text1"/>
        </w:rPr>
      </w:pPr>
    </w:p>
    <w:p w14:paraId="0F961767"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____. “‘To Never Shed Blood’: Yacouba Sylla, Félix Houphouët-Boigny and Islamic Modernization in Côte d’Ivoire.” </w:t>
      </w:r>
      <w:r w:rsidRPr="0006329A">
        <w:rPr>
          <w:i/>
          <w:color w:val="000000" w:themeColor="text1"/>
        </w:rPr>
        <w:t xml:space="preserve">Journal of African History </w:t>
      </w:r>
      <w:r w:rsidRPr="0006329A">
        <w:rPr>
          <w:color w:val="000000" w:themeColor="text1"/>
        </w:rPr>
        <w:t xml:space="preserve">49 (2008): 281–304. </w:t>
      </w:r>
    </w:p>
    <w:p w14:paraId="0F961768" w14:textId="77777777" w:rsidR="00D936CB" w:rsidRPr="0006329A" w:rsidRDefault="00D936CB" w:rsidP="0006329A">
      <w:pPr>
        <w:spacing w:line="360" w:lineRule="auto"/>
        <w:ind w:left="720" w:hanging="720"/>
        <w:jc w:val="both"/>
        <w:rPr>
          <w:color w:val="000000" w:themeColor="text1"/>
        </w:rPr>
      </w:pPr>
    </w:p>
    <w:p w14:paraId="0F961769"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Haron, Muhammed. “‘Da’wah Movements and Sūfī Tariqahs: Competing for Spiritual Spaces in Contemporary South(ern) Africa.” </w:t>
      </w:r>
      <w:r w:rsidRPr="0006329A">
        <w:rPr>
          <w:i/>
          <w:color w:val="000000" w:themeColor="text1"/>
        </w:rPr>
        <w:t>Journal of Muslim Minority Affairs</w:t>
      </w:r>
      <w:r w:rsidRPr="0006329A">
        <w:rPr>
          <w:color w:val="000000" w:themeColor="text1"/>
        </w:rPr>
        <w:t xml:space="preserve"> 25, no. 2 (2005): 261–85.</w:t>
      </w:r>
    </w:p>
    <w:p w14:paraId="0F96176A" w14:textId="77777777" w:rsidR="00D936CB" w:rsidRPr="0006329A" w:rsidRDefault="00D936CB" w:rsidP="0006329A">
      <w:pPr>
        <w:spacing w:line="360" w:lineRule="auto"/>
        <w:ind w:left="720" w:hanging="720"/>
        <w:jc w:val="both"/>
        <w:rPr>
          <w:color w:val="000000" w:themeColor="text1"/>
        </w:rPr>
      </w:pPr>
    </w:p>
    <w:p w14:paraId="0F96176B" w14:textId="77777777" w:rsidR="00D936CB" w:rsidRPr="0006329A" w:rsidRDefault="00191EFF" w:rsidP="0006329A">
      <w:pPr>
        <w:spacing w:after="120" w:line="360" w:lineRule="auto"/>
        <w:ind w:left="720" w:hanging="720"/>
        <w:jc w:val="both"/>
        <w:rPr>
          <w:color w:val="000000" w:themeColor="text1"/>
        </w:rPr>
      </w:pPr>
      <w:r w:rsidRPr="0006329A">
        <w:rPr>
          <w:color w:val="000000" w:themeColor="text1"/>
        </w:rPr>
        <w:lastRenderedPageBreak/>
        <w:t xml:space="preserve">Hesseling, Gerti. </w:t>
      </w:r>
      <w:r w:rsidRPr="0006329A">
        <w:rPr>
          <w:i/>
          <w:color w:val="000000" w:themeColor="text1"/>
        </w:rPr>
        <w:t>Histoire politique du Sénégal, institutions, droit et société</w:t>
      </w:r>
      <w:r w:rsidRPr="0006329A">
        <w:rPr>
          <w:color w:val="000000" w:themeColor="text1"/>
        </w:rPr>
        <w:t>. Paris: Éditions Karthala, 1985.</w:t>
      </w:r>
    </w:p>
    <w:p w14:paraId="0F96176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Hill, Jonathan N. C. </w:t>
      </w:r>
      <w:r w:rsidRPr="0006329A">
        <w:rPr>
          <w:i/>
          <w:color w:val="000000" w:themeColor="text1"/>
        </w:rPr>
        <w:t xml:space="preserve">Sufism in Northern Nigeria: Force </w:t>
      </w:r>
      <w:proofErr w:type="gramStart"/>
      <w:r w:rsidRPr="0006329A">
        <w:rPr>
          <w:i/>
          <w:color w:val="000000" w:themeColor="text1"/>
        </w:rPr>
        <w:t>For</w:t>
      </w:r>
      <w:proofErr w:type="gramEnd"/>
      <w:r w:rsidRPr="0006329A">
        <w:rPr>
          <w:i/>
          <w:color w:val="000000" w:themeColor="text1"/>
        </w:rPr>
        <w:t xml:space="preserve"> Counter-Radicalization?</w:t>
      </w:r>
      <w:r w:rsidRPr="0006329A">
        <w:rPr>
          <w:color w:val="000000" w:themeColor="text1"/>
        </w:rPr>
        <w:t xml:space="preserve"> PA: Carlisle, Strategic Studies Institute, 2010.</w:t>
      </w:r>
    </w:p>
    <w:p w14:paraId="0F96176D" w14:textId="77777777" w:rsidR="00D936CB" w:rsidRPr="0006329A" w:rsidRDefault="00D936CB" w:rsidP="0006329A">
      <w:pPr>
        <w:spacing w:line="360" w:lineRule="auto"/>
        <w:ind w:left="720"/>
        <w:jc w:val="both"/>
        <w:rPr>
          <w:color w:val="000000" w:themeColor="text1"/>
        </w:rPr>
      </w:pPr>
    </w:p>
    <w:p w14:paraId="0F96176E" w14:textId="77777777" w:rsidR="00D936CB" w:rsidRPr="0006329A" w:rsidRDefault="00191EFF" w:rsidP="0006329A">
      <w:pPr>
        <w:spacing w:line="360" w:lineRule="auto"/>
        <w:jc w:val="both"/>
        <w:rPr>
          <w:color w:val="000000" w:themeColor="text1"/>
        </w:rPr>
      </w:pPr>
      <w:r w:rsidRPr="0006329A">
        <w:rPr>
          <w:color w:val="000000" w:themeColor="text1"/>
        </w:rPr>
        <w:t xml:space="preserve">Hill, Joseph. </w:t>
      </w:r>
      <w:r w:rsidRPr="0006329A">
        <w:rPr>
          <w:i/>
          <w:color w:val="000000" w:themeColor="text1"/>
        </w:rPr>
        <w:t>Wrapping Authority: Women Islamic Leaders in a Sūfī Movement in Dakar, Senegal.</w:t>
      </w:r>
      <w:r w:rsidRPr="0006329A">
        <w:rPr>
          <w:color w:val="000000" w:themeColor="text1"/>
        </w:rPr>
        <w:t xml:space="preserve"> Toronto: University of Toronto Press, 2018.</w:t>
      </w:r>
    </w:p>
    <w:p w14:paraId="0F96176F" w14:textId="77777777" w:rsidR="00D936CB" w:rsidRPr="0006329A" w:rsidRDefault="00D936CB" w:rsidP="0006329A">
      <w:pPr>
        <w:spacing w:line="360" w:lineRule="auto"/>
        <w:ind w:left="720"/>
        <w:jc w:val="both"/>
        <w:rPr>
          <w:color w:val="000000" w:themeColor="text1"/>
        </w:rPr>
      </w:pPr>
    </w:p>
    <w:p w14:paraId="0F96177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“Sovereign Islam in a Secular State: Hidden Knowledge and Sūfī Governance Among ‘Taalibe Baay’.” In </w:t>
      </w:r>
      <w:r w:rsidRPr="0006329A">
        <w:rPr>
          <w:i/>
          <w:color w:val="000000" w:themeColor="text1"/>
        </w:rPr>
        <w:t xml:space="preserve">Tolerance, Sūfī, Democracy in Senegal, </w:t>
      </w:r>
      <w:r w:rsidRPr="0006329A">
        <w:rPr>
          <w:color w:val="000000" w:themeColor="text1"/>
        </w:rPr>
        <w:t>edited by Mamadou Diouf,</w:t>
      </w:r>
      <w:r w:rsidRPr="0006329A">
        <w:rPr>
          <w:i/>
          <w:color w:val="000000" w:themeColor="text1"/>
        </w:rPr>
        <w:t xml:space="preserve"> </w:t>
      </w:r>
      <w:r w:rsidRPr="0006329A">
        <w:rPr>
          <w:color w:val="000000" w:themeColor="text1"/>
        </w:rPr>
        <w:t>99–124. New York: Columbia University Press, 2013.</w:t>
      </w:r>
    </w:p>
    <w:p w14:paraId="0F961771" w14:textId="77777777" w:rsidR="00D936CB" w:rsidRPr="0006329A" w:rsidRDefault="00D936CB" w:rsidP="0006329A">
      <w:pPr>
        <w:spacing w:line="360" w:lineRule="auto"/>
        <w:ind w:left="720" w:hanging="720"/>
        <w:jc w:val="both"/>
        <w:rPr>
          <w:color w:val="000000" w:themeColor="text1"/>
        </w:rPr>
      </w:pPr>
    </w:p>
    <w:p w14:paraId="0F96177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 “Picturing Islamic Authority: Gender Metaphors and Sūfī Leadership in Senegal.” </w:t>
      </w:r>
      <w:r w:rsidRPr="0006329A">
        <w:rPr>
          <w:i/>
          <w:color w:val="000000" w:themeColor="text1"/>
        </w:rPr>
        <w:t xml:space="preserve">Islamic Africa </w:t>
      </w:r>
      <w:r w:rsidRPr="0006329A">
        <w:rPr>
          <w:color w:val="000000" w:themeColor="text1"/>
        </w:rPr>
        <w:t>5, no. 2 (2014):  275–315.</w:t>
      </w:r>
    </w:p>
    <w:p w14:paraId="0F961773" w14:textId="77777777" w:rsidR="00D936CB" w:rsidRPr="0006329A" w:rsidRDefault="00D936CB" w:rsidP="0006329A">
      <w:pPr>
        <w:spacing w:line="360" w:lineRule="auto"/>
        <w:ind w:left="720" w:hanging="720"/>
        <w:jc w:val="both"/>
        <w:rPr>
          <w:color w:val="000000" w:themeColor="text1"/>
        </w:rPr>
      </w:pPr>
    </w:p>
    <w:p w14:paraId="0F96177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Hountondji, Paulin J. </w:t>
      </w:r>
      <w:r w:rsidRPr="0006329A">
        <w:rPr>
          <w:i/>
          <w:color w:val="000000" w:themeColor="text1"/>
        </w:rPr>
        <w:t xml:space="preserve">Combats pour le </w:t>
      </w:r>
      <w:proofErr w:type="gramStart"/>
      <w:r w:rsidRPr="0006329A">
        <w:rPr>
          <w:i/>
          <w:color w:val="000000" w:themeColor="text1"/>
        </w:rPr>
        <w:t>sens :</w:t>
      </w:r>
      <w:proofErr w:type="gramEnd"/>
      <w:r w:rsidRPr="0006329A">
        <w:rPr>
          <w:i/>
          <w:color w:val="000000" w:themeColor="text1"/>
        </w:rPr>
        <w:t xml:space="preserve"> un itinéraire africain</w:t>
      </w:r>
      <w:r w:rsidRPr="0006329A">
        <w:rPr>
          <w:color w:val="000000" w:themeColor="text1"/>
        </w:rPr>
        <w:t>. Cameroun: Langaa Research &amp; Publishing CIG, 2013.</w:t>
      </w:r>
    </w:p>
    <w:p w14:paraId="0F961775" w14:textId="77777777" w:rsidR="00D936CB" w:rsidRPr="0006329A" w:rsidRDefault="00D936CB" w:rsidP="0006329A">
      <w:pPr>
        <w:spacing w:line="360" w:lineRule="auto"/>
        <w:ind w:left="720" w:hanging="720"/>
        <w:jc w:val="both"/>
        <w:rPr>
          <w:color w:val="000000" w:themeColor="text1"/>
        </w:rPr>
      </w:pPr>
    </w:p>
    <w:p w14:paraId="0F961776"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Howell, Julia. “Sūfīsm in Indonesian Islamic Revival.” </w:t>
      </w:r>
      <w:r w:rsidRPr="0006329A">
        <w:rPr>
          <w:i/>
          <w:color w:val="000000" w:themeColor="text1"/>
        </w:rPr>
        <w:t>The Journal of Asian Studies</w:t>
      </w:r>
      <w:r w:rsidRPr="0006329A">
        <w:rPr>
          <w:color w:val="000000" w:themeColor="text1"/>
        </w:rPr>
        <w:t xml:space="preserve"> 60, no. 3 (2001): 701–72.</w:t>
      </w:r>
    </w:p>
    <w:p w14:paraId="0F961777" w14:textId="77777777" w:rsidR="00D936CB" w:rsidRPr="0006329A" w:rsidRDefault="00D936CB" w:rsidP="0006329A">
      <w:pPr>
        <w:widowControl w:val="0"/>
        <w:spacing w:line="360" w:lineRule="auto"/>
        <w:jc w:val="both"/>
        <w:rPr>
          <w:color w:val="000000" w:themeColor="text1"/>
        </w:rPr>
      </w:pPr>
    </w:p>
    <w:p w14:paraId="0F961778" w14:textId="77777777" w:rsidR="00D936CB" w:rsidRPr="0006329A" w:rsidRDefault="00191EFF" w:rsidP="0006329A">
      <w:pPr>
        <w:widowControl w:val="0"/>
        <w:spacing w:line="360" w:lineRule="auto"/>
        <w:jc w:val="both"/>
        <w:rPr>
          <w:color w:val="000000" w:themeColor="text1"/>
        </w:rPr>
      </w:pPr>
      <w:r w:rsidRPr="0006329A">
        <w:rPr>
          <w:color w:val="000000" w:themeColor="text1"/>
        </w:rPr>
        <w:t xml:space="preserve">____. “Indonesia’s Salafīs Sūfīs.” </w:t>
      </w:r>
      <w:r w:rsidRPr="0006329A">
        <w:rPr>
          <w:i/>
          <w:color w:val="000000" w:themeColor="text1"/>
        </w:rPr>
        <w:t>Modern Asian Studies</w:t>
      </w:r>
      <w:r w:rsidRPr="0006329A">
        <w:rPr>
          <w:color w:val="000000" w:themeColor="text1"/>
        </w:rPr>
        <w:t xml:space="preserve"> 44, no. 5 (2010): 1029–51.</w:t>
      </w:r>
    </w:p>
    <w:p w14:paraId="0F961779" w14:textId="77777777" w:rsidR="00D936CB" w:rsidRPr="0006329A" w:rsidRDefault="00D936CB" w:rsidP="0006329A">
      <w:pPr>
        <w:spacing w:line="360" w:lineRule="auto"/>
        <w:ind w:left="720"/>
        <w:jc w:val="both"/>
        <w:rPr>
          <w:color w:val="000000" w:themeColor="text1"/>
        </w:rPr>
      </w:pPr>
    </w:p>
    <w:p w14:paraId="0F96177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Janson, Marloes. </w:t>
      </w:r>
      <w:r w:rsidRPr="0006329A">
        <w:rPr>
          <w:i/>
          <w:color w:val="000000" w:themeColor="text1"/>
        </w:rPr>
        <w:t>Islam, Youth, and Modernity in the Gambia: The Tablighi Jamaʻat</w:t>
      </w:r>
      <w:r w:rsidRPr="0006329A">
        <w:rPr>
          <w:color w:val="000000" w:themeColor="text1"/>
        </w:rPr>
        <w:t xml:space="preserve">. New York: Cambridge University Press, 2014. </w:t>
      </w:r>
    </w:p>
    <w:p w14:paraId="0F96177B" w14:textId="77777777" w:rsidR="00D936CB" w:rsidRPr="0006329A" w:rsidRDefault="00D936CB" w:rsidP="0006329A">
      <w:pPr>
        <w:spacing w:line="360" w:lineRule="auto"/>
        <w:ind w:left="720" w:hanging="720"/>
        <w:jc w:val="both"/>
        <w:rPr>
          <w:color w:val="000000" w:themeColor="text1"/>
        </w:rPr>
      </w:pPr>
    </w:p>
    <w:p w14:paraId="0F96177C" w14:textId="77777777" w:rsidR="00D936CB" w:rsidRPr="0006329A" w:rsidRDefault="00191EFF" w:rsidP="0006329A">
      <w:pPr>
        <w:spacing w:after="120" w:line="360" w:lineRule="auto"/>
        <w:ind w:left="720" w:hanging="720"/>
        <w:jc w:val="both"/>
        <w:rPr>
          <w:color w:val="000000" w:themeColor="text1"/>
        </w:rPr>
      </w:pPr>
      <w:r w:rsidRPr="0006329A">
        <w:rPr>
          <w:color w:val="000000" w:themeColor="text1"/>
        </w:rPr>
        <w:t xml:space="preserve">Johnson, Wesley, G. </w:t>
      </w:r>
      <w:r w:rsidRPr="0006329A">
        <w:rPr>
          <w:i/>
          <w:color w:val="000000" w:themeColor="text1"/>
        </w:rPr>
        <w:t>Naissance du Sénégal contemporain, aux origines de la vie politique moderne (1900</w:t>
      </w:r>
      <w:r w:rsidRPr="0006329A">
        <w:rPr>
          <w:color w:val="000000" w:themeColor="text1"/>
        </w:rPr>
        <w:t>–</w:t>
      </w:r>
      <w:r w:rsidRPr="0006329A">
        <w:rPr>
          <w:i/>
          <w:color w:val="000000" w:themeColor="text1"/>
        </w:rPr>
        <w:t>1920).</w:t>
      </w:r>
      <w:r w:rsidRPr="0006329A">
        <w:rPr>
          <w:color w:val="000000" w:themeColor="text1"/>
        </w:rPr>
        <w:t xml:space="preserve"> Paris: Éditions Karthala, 1991. </w:t>
      </w:r>
    </w:p>
    <w:p w14:paraId="0F96177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Jones, Hilary. </w:t>
      </w:r>
      <w:r w:rsidRPr="0006329A">
        <w:rPr>
          <w:i/>
          <w:color w:val="000000" w:themeColor="text1"/>
        </w:rPr>
        <w:t xml:space="preserve">The Métis of Senegal: Urban Life and Politics in French West Africa. </w:t>
      </w:r>
      <w:r w:rsidRPr="0006329A">
        <w:rPr>
          <w:color w:val="000000" w:themeColor="text1"/>
        </w:rPr>
        <w:t>Bloomington and Indianapolis: Indiana University Press, 2013.</w:t>
      </w:r>
    </w:p>
    <w:p w14:paraId="0F96177E" w14:textId="77777777" w:rsidR="00D936CB" w:rsidRPr="0006329A" w:rsidRDefault="00D936CB" w:rsidP="0006329A">
      <w:pPr>
        <w:spacing w:line="360" w:lineRule="auto"/>
        <w:ind w:left="720"/>
        <w:jc w:val="both"/>
        <w:rPr>
          <w:color w:val="000000" w:themeColor="text1"/>
        </w:rPr>
      </w:pPr>
    </w:p>
    <w:p w14:paraId="0F96177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Kamara, Cheikh M.</w:t>
      </w:r>
      <w:r w:rsidRPr="0006329A">
        <w:rPr>
          <w:i/>
          <w:color w:val="000000" w:themeColor="text1"/>
        </w:rPr>
        <w:t xml:space="preserve"> </w:t>
      </w:r>
      <w:r w:rsidRPr="0006329A">
        <w:rPr>
          <w:color w:val="000000" w:themeColor="text1"/>
        </w:rPr>
        <w:t>edited by, with an introduction of, Jean Schmitz,</w:t>
      </w:r>
      <w:r w:rsidRPr="0006329A">
        <w:rPr>
          <w:i/>
          <w:color w:val="000000" w:themeColor="text1"/>
        </w:rPr>
        <w:t xml:space="preserve"> Florilège au jardin de l’histoire des noirs, Zuhur al-Basâtîn. L’aristocratie peule et la révolution des clercs musulmans (Vallée du Sénégal), </w:t>
      </w:r>
      <w:r w:rsidRPr="0006329A">
        <w:rPr>
          <w:color w:val="000000" w:themeColor="text1"/>
        </w:rPr>
        <w:t>Vol. I, T. 1. Paris: Éditions du C.N.R.S, 1998.</w:t>
      </w:r>
    </w:p>
    <w:p w14:paraId="0F961780" w14:textId="77777777" w:rsidR="00D936CB" w:rsidRPr="0006329A" w:rsidRDefault="00D936CB" w:rsidP="0006329A">
      <w:pPr>
        <w:spacing w:line="360" w:lineRule="auto"/>
        <w:jc w:val="both"/>
        <w:rPr>
          <w:color w:val="000000" w:themeColor="text1"/>
        </w:rPr>
      </w:pPr>
    </w:p>
    <w:p w14:paraId="0F96178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Kane, Ousmane. </w:t>
      </w:r>
      <w:r w:rsidRPr="0006329A">
        <w:rPr>
          <w:i/>
          <w:color w:val="000000" w:themeColor="text1"/>
        </w:rPr>
        <w:t>The Homeland is the Arena: Religion, Transnationalism, and the Integration of Senegalese Immigrants in America</w:t>
      </w:r>
      <w:r w:rsidRPr="0006329A">
        <w:rPr>
          <w:color w:val="000000" w:themeColor="text1"/>
        </w:rPr>
        <w:t>. New York: Oxford University Press, 2011.</w:t>
      </w:r>
    </w:p>
    <w:p w14:paraId="0F961782" w14:textId="77777777" w:rsidR="00D936CB" w:rsidRPr="0006329A" w:rsidRDefault="00D936CB" w:rsidP="0006329A">
      <w:pPr>
        <w:spacing w:line="360" w:lineRule="auto"/>
        <w:ind w:left="720"/>
        <w:jc w:val="both"/>
        <w:rPr>
          <w:color w:val="000000" w:themeColor="text1"/>
        </w:rPr>
      </w:pPr>
    </w:p>
    <w:p w14:paraId="0F961783"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Beyond Timbuktu: An Intellectual History of Muslim West Africa</w:t>
      </w:r>
      <w:r w:rsidRPr="0006329A">
        <w:rPr>
          <w:color w:val="000000" w:themeColor="text1"/>
        </w:rPr>
        <w:t>, Cambridge: Harvard University Press, 2016.</w:t>
      </w:r>
    </w:p>
    <w:p w14:paraId="0F96178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Kane, Ousmane and Leonardo Villalón, “Entre confrérisme, réformisme et islamisme: les </w:t>
      </w:r>
      <w:r w:rsidRPr="0006329A">
        <w:rPr>
          <w:i/>
          <w:color w:val="000000" w:themeColor="text1"/>
        </w:rPr>
        <w:t>Mustarshidîn</w:t>
      </w:r>
      <w:r w:rsidRPr="0006329A">
        <w:rPr>
          <w:color w:val="000000" w:themeColor="text1"/>
        </w:rPr>
        <w:t xml:space="preserve"> du Sénégal. Analyse et traduction commentée du discours électoral de Moustapha Sy et la réponse d’Abdou Aziz Sy ‘Junior’.’’ </w:t>
      </w:r>
      <w:r w:rsidRPr="0006329A">
        <w:rPr>
          <w:i/>
          <w:color w:val="000000" w:themeColor="text1"/>
        </w:rPr>
        <w:t>Islam et Sociétés au Sud du Sahara</w:t>
      </w:r>
      <w:r w:rsidRPr="0006329A">
        <w:rPr>
          <w:color w:val="000000" w:themeColor="text1"/>
        </w:rPr>
        <w:t xml:space="preserve"> 9 (1995): 119–201.</w:t>
      </w:r>
    </w:p>
    <w:p w14:paraId="0F961785" w14:textId="77777777" w:rsidR="00D936CB" w:rsidRPr="0006329A" w:rsidRDefault="00D936CB" w:rsidP="0006329A">
      <w:pPr>
        <w:spacing w:line="360" w:lineRule="auto"/>
        <w:ind w:left="720"/>
        <w:jc w:val="both"/>
        <w:rPr>
          <w:color w:val="000000" w:themeColor="text1"/>
        </w:rPr>
      </w:pPr>
    </w:p>
    <w:p w14:paraId="0F96178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Karamustafa, Ahmet. </w:t>
      </w:r>
      <w:r w:rsidRPr="0006329A">
        <w:rPr>
          <w:i/>
          <w:color w:val="000000" w:themeColor="text1"/>
        </w:rPr>
        <w:t>Sufism: The Formative Period</w:t>
      </w:r>
      <w:r w:rsidRPr="0006329A">
        <w:rPr>
          <w:color w:val="000000" w:themeColor="text1"/>
        </w:rPr>
        <w:t>. Berkeley and Los Angeles: University of California Press, 2007.</w:t>
      </w:r>
    </w:p>
    <w:p w14:paraId="0F961787" w14:textId="77777777" w:rsidR="00D936CB" w:rsidRPr="0006329A" w:rsidRDefault="00D936CB" w:rsidP="0006329A">
      <w:pPr>
        <w:spacing w:line="360" w:lineRule="auto"/>
        <w:ind w:left="720"/>
        <w:jc w:val="both"/>
        <w:rPr>
          <w:color w:val="000000" w:themeColor="text1"/>
        </w:rPr>
      </w:pPr>
    </w:p>
    <w:p w14:paraId="0F96178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Kassim, Mohamed. “Sufism, Salafism, and the Discursive Tradition of Religious Poetry in Brava.” In </w:t>
      </w:r>
      <w:r w:rsidRPr="0006329A">
        <w:rPr>
          <w:i/>
          <w:color w:val="000000" w:themeColor="text1"/>
        </w:rPr>
        <w:t>Translocal Connections Across the Indian Ocean. Swahili Speaking Networks on the Move</w:t>
      </w:r>
      <w:r w:rsidRPr="0006329A">
        <w:rPr>
          <w:color w:val="000000" w:themeColor="text1"/>
        </w:rPr>
        <w:t>, edited by Francesca Declich, 70–91. Leiden: Brill, 2018.</w:t>
      </w:r>
    </w:p>
    <w:p w14:paraId="0F961789" w14:textId="77777777" w:rsidR="00D936CB" w:rsidRPr="0006329A" w:rsidRDefault="00D936CB" w:rsidP="0006329A">
      <w:pPr>
        <w:spacing w:line="360" w:lineRule="auto"/>
        <w:ind w:left="720"/>
        <w:jc w:val="both"/>
        <w:rPr>
          <w:color w:val="000000" w:themeColor="text1"/>
        </w:rPr>
      </w:pPr>
    </w:p>
    <w:p w14:paraId="0F96178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Katz, Marion H. </w:t>
      </w:r>
      <w:r w:rsidRPr="0006329A">
        <w:rPr>
          <w:i/>
          <w:color w:val="000000" w:themeColor="text1"/>
        </w:rPr>
        <w:t>The Birth of the Prophet Muhammad. Devotional Piety in Sunni Islam</w:t>
      </w:r>
      <w:r w:rsidRPr="0006329A">
        <w:rPr>
          <w:color w:val="000000" w:themeColor="text1"/>
        </w:rPr>
        <w:t>. London and New York: Routledge, 2007.</w:t>
      </w:r>
    </w:p>
    <w:p w14:paraId="0F96178B" w14:textId="77777777" w:rsidR="00D936CB" w:rsidRPr="0006329A" w:rsidRDefault="00D936CB" w:rsidP="0006329A">
      <w:pPr>
        <w:spacing w:line="360" w:lineRule="auto"/>
        <w:ind w:left="720"/>
        <w:jc w:val="both"/>
        <w:rPr>
          <w:color w:val="000000" w:themeColor="text1"/>
        </w:rPr>
      </w:pPr>
    </w:p>
    <w:p w14:paraId="0F96178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“Birthday of the Prophet.” In </w:t>
      </w:r>
      <w:r w:rsidRPr="0006329A">
        <w:rPr>
          <w:i/>
          <w:color w:val="000000" w:themeColor="text1"/>
        </w:rPr>
        <w:t>Encyclopaedia of Islam</w:t>
      </w:r>
      <w:r w:rsidRPr="0006329A">
        <w:rPr>
          <w:color w:val="000000" w:themeColor="text1"/>
        </w:rPr>
        <w:t>. THREE, edited by Kate Fleet, Gudrun Krämer, Denis Matringe, John Nawas, Everett Rowson, 2008. Accessed online on 30 March 2021.</w:t>
      </w:r>
    </w:p>
    <w:p w14:paraId="0F96178D" w14:textId="77777777" w:rsidR="00D936CB" w:rsidRPr="0006329A" w:rsidRDefault="00D936CB" w:rsidP="0006329A">
      <w:pPr>
        <w:spacing w:line="360" w:lineRule="auto"/>
        <w:ind w:left="720"/>
        <w:jc w:val="both"/>
        <w:rPr>
          <w:color w:val="000000" w:themeColor="text1"/>
        </w:rPr>
      </w:pPr>
    </w:p>
    <w:p w14:paraId="0F96178E"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Kébé, Abdou Aziz. “Point de vue. Entretien avec Abdoul Aziz Kébé”. In </w:t>
      </w:r>
      <w:r w:rsidRPr="0006329A">
        <w:rPr>
          <w:i/>
          <w:color w:val="000000" w:themeColor="text1"/>
        </w:rPr>
        <w:t>Islam et engagement au Sénégal</w:t>
      </w:r>
      <w:r w:rsidRPr="0006329A">
        <w:rPr>
          <w:color w:val="000000" w:themeColor="text1"/>
        </w:rPr>
        <w:t>, edited by Abdourahmane Seck, Mayke Kaag, Cheikh Guèye and Abdou Salam Fall, 95–111. Centre d’études africaines de l’Université de Leiden, 2015.</w:t>
      </w:r>
    </w:p>
    <w:p w14:paraId="0F96178F"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lastRenderedPageBreak/>
        <w:t xml:space="preserve">____. </w:t>
      </w:r>
      <w:r w:rsidRPr="0006329A">
        <w:rPr>
          <w:i/>
          <w:color w:val="000000" w:themeColor="text1"/>
        </w:rPr>
        <w:t>Musulmans et Chrétiens au Sénégal. Cordialité sociale et influence dans l’éducation.</w:t>
      </w:r>
      <w:r w:rsidRPr="0006329A">
        <w:rPr>
          <w:color w:val="000000" w:themeColor="text1"/>
        </w:rPr>
        <w:t xml:space="preserve"> Dakar: Al-Amine Editions and L’Harmattan, 2020.</w:t>
      </w:r>
    </w:p>
    <w:p w14:paraId="0F961790"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Kelly, Catherine L.</w:t>
      </w:r>
      <w:r w:rsidRPr="0006329A">
        <w:rPr>
          <w:i/>
          <w:color w:val="000000" w:themeColor="text1"/>
        </w:rPr>
        <w:t xml:space="preserve"> Party Proliferation and Political Contestation in Africa: Sénégal in Comparative Perspective</w:t>
      </w:r>
      <w:r w:rsidRPr="0006329A">
        <w:rPr>
          <w:color w:val="000000" w:themeColor="text1"/>
        </w:rPr>
        <w:t>. New York: Palgrave McMillan, 2020.</w:t>
      </w:r>
    </w:p>
    <w:p w14:paraId="0F96179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Kepel, Gilles. </w:t>
      </w:r>
      <w:r w:rsidRPr="0006329A">
        <w:rPr>
          <w:i/>
          <w:color w:val="000000" w:themeColor="text1"/>
        </w:rPr>
        <w:t>Terror in France: The Rise of Jihād in the West.</w:t>
      </w:r>
      <w:r w:rsidRPr="0006329A">
        <w:rPr>
          <w:color w:val="000000" w:themeColor="text1"/>
        </w:rPr>
        <w:t xml:space="preserve"> Princeton (NJ): Princeton University Press, 2017.</w:t>
      </w:r>
    </w:p>
    <w:p w14:paraId="0F961792"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Klein, Martin. </w:t>
      </w:r>
      <w:r w:rsidRPr="0006329A">
        <w:rPr>
          <w:i/>
          <w:color w:val="000000" w:themeColor="text1"/>
        </w:rPr>
        <w:t>Islam and Imperialism in Senegal: Sine-Saloum, 1847–1914</w:t>
      </w:r>
      <w:r w:rsidRPr="0006329A">
        <w:rPr>
          <w:color w:val="000000" w:themeColor="text1"/>
        </w:rPr>
        <w:t>. Stanford: Stanford University Press, 1968.</w:t>
      </w:r>
    </w:p>
    <w:p w14:paraId="0F96179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“Social and Economic Factors in the Muslim Revolution in Senegambia.” </w:t>
      </w:r>
      <w:r w:rsidRPr="0006329A">
        <w:rPr>
          <w:i/>
          <w:color w:val="000000" w:themeColor="text1"/>
        </w:rPr>
        <w:t xml:space="preserve">Journal of African History </w:t>
      </w:r>
      <w:r w:rsidRPr="0006329A">
        <w:rPr>
          <w:color w:val="000000" w:themeColor="text1"/>
        </w:rPr>
        <w:t>13 (1972): 419–41.</w:t>
      </w:r>
    </w:p>
    <w:p w14:paraId="0F96179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Knut, Vik</w:t>
      </w:r>
      <w:hyperlink r:id="rId32">
        <w:r w:rsidRPr="0006329A">
          <w:rPr>
            <w:color w:val="000000" w:themeColor="text1"/>
          </w:rPr>
          <w:t>ø</w:t>
        </w:r>
      </w:hyperlink>
      <w:r w:rsidRPr="0006329A">
        <w:rPr>
          <w:color w:val="000000" w:themeColor="text1"/>
        </w:rPr>
        <w:t xml:space="preserve">r S., “Sūfī Brotherhoods in Africa.” In </w:t>
      </w:r>
      <w:r w:rsidRPr="0006329A">
        <w:rPr>
          <w:i/>
          <w:color w:val="000000" w:themeColor="text1"/>
        </w:rPr>
        <w:t>The History of Islam in Africa,</w:t>
      </w:r>
      <w:r w:rsidRPr="0006329A">
        <w:rPr>
          <w:color w:val="000000" w:themeColor="text1"/>
        </w:rPr>
        <w:t xml:space="preserve"> edited by Nehemia Levtzion and Randall Pouwels, 440–76. Athens (OH): Ohio University Press, 2000.</w:t>
      </w:r>
    </w:p>
    <w:p w14:paraId="0F961795" w14:textId="77777777" w:rsidR="00D936CB" w:rsidRPr="0006329A" w:rsidRDefault="00D936CB" w:rsidP="0006329A">
      <w:pPr>
        <w:spacing w:line="360" w:lineRule="auto"/>
        <w:ind w:left="720"/>
        <w:jc w:val="both"/>
        <w:rPr>
          <w:color w:val="000000" w:themeColor="text1"/>
        </w:rPr>
      </w:pPr>
    </w:p>
    <w:p w14:paraId="0F96179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“Sufism and Colonization.” In </w:t>
      </w:r>
      <w:r w:rsidRPr="0006329A">
        <w:rPr>
          <w:i/>
          <w:color w:val="000000" w:themeColor="text1"/>
        </w:rPr>
        <w:t>The Cambridge Companion to Sufism</w:t>
      </w:r>
      <w:r w:rsidRPr="0006329A">
        <w:rPr>
          <w:color w:val="000000" w:themeColor="text1"/>
        </w:rPr>
        <w:t xml:space="preserve">, edited by Lloyd Ridgeon, 212–32. </w:t>
      </w:r>
      <w:r w:rsidRPr="0006329A">
        <w:rPr>
          <w:i/>
          <w:color w:val="000000" w:themeColor="text1"/>
        </w:rPr>
        <w:t>Cambridge Companions to Religion</w:t>
      </w:r>
      <w:r w:rsidRPr="0006329A">
        <w:rPr>
          <w:color w:val="000000" w:themeColor="text1"/>
        </w:rPr>
        <w:t>. Cambridge: Cambridge University Press, 2014.</w:t>
      </w:r>
    </w:p>
    <w:p w14:paraId="0F961797" w14:textId="77777777" w:rsidR="00D936CB" w:rsidRPr="0006329A" w:rsidRDefault="00D936CB" w:rsidP="0006329A">
      <w:pPr>
        <w:spacing w:line="360" w:lineRule="auto"/>
        <w:jc w:val="both"/>
        <w:rPr>
          <w:color w:val="000000" w:themeColor="text1"/>
        </w:rPr>
      </w:pPr>
    </w:p>
    <w:p w14:paraId="0F96179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Knysh, Alexander. </w:t>
      </w:r>
      <w:r w:rsidRPr="0006329A">
        <w:rPr>
          <w:i/>
          <w:color w:val="000000" w:themeColor="text1"/>
        </w:rPr>
        <w:t xml:space="preserve">Sufism: A New History of Islamic Mysticism. </w:t>
      </w:r>
      <w:r w:rsidRPr="0006329A">
        <w:rPr>
          <w:color w:val="000000" w:themeColor="text1"/>
        </w:rPr>
        <w:t>Princeton, NJ: Princeton University Press, 2017.</w:t>
      </w:r>
    </w:p>
    <w:p w14:paraId="0F961799" w14:textId="77777777" w:rsidR="00D936CB" w:rsidRPr="0006329A" w:rsidRDefault="00D936CB" w:rsidP="0006329A">
      <w:pPr>
        <w:spacing w:line="360" w:lineRule="auto"/>
        <w:ind w:left="720"/>
        <w:jc w:val="both"/>
        <w:rPr>
          <w:color w:val="000000" w:themeColor="text1"/>
        </w:rPr>
      </w:pPr>
    </w:p>
    <w:p w14:paraId="0F96179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Kolig, Erich. “Muslim Sensitivities and the West.” In </w:t>
      </w:r>
      <w:r w:rsidRPr="0006329A">
        <w:rPr>
          <w:i/>
          <w:color w:val="000000" w:themeColor="text1"/>
        </w:rPr>
        <w:t xml:space="preserve">Freedom of Speech and Islam, </w:t>
      </w:r>
      <w:r w:rsidRPr="0006329A">
        <w:rPr>
          <w:color w:val="000000" w:themeColor="text1"/>
        </w:rPr>
        <w:t>edited by</w:t>
      </w:r>
      <w:r w:rsidRPr="0006329A">
        <w:rPr>
          <w:i/>
          <w:color w:val="000000" w:themeColor="text1"/>
        </w:rPr>
        <w:t xml:space="preserve"> </w:t>
      </w:r>
      <w:r w:rsidRPr="0006329A">
        <w:rPr>
          <w:color w:val="000000" w:themeColor="text1"/>
        </w:rPr>
        <w:t>Erich Kolig, 63–123</w:t>
      </w:r>
      <w:r w:rsidRPr="0006329A">
        <w:rPr>
          <w:i/>
          <w:color w:val="000000" w:themeColor="text1"/>
        </w:rPr>
        <w:t xml:space="preserve">. </w:t>
      </w:r>
      <w:r w:rsidRPr="0006329A">
        <w:rPr>
          <w:color w:val="000000" w:themeColor="text1"/>
        </w:rPr>
        <w:t>Burlington (VT): Ashgate, 2015.</w:t>
      </w:r>
    </w:p>
    <w:p w14:paraId="0F96179B" w14:textId="77777777" w:rsidR="00D936CB" w:rsidRPr="0006329A" w:rsidRDefault="00D936CB" w:rsidP="0006329A">
      <w:pPr>
        <w:spacing w:line="360" w:lineRule="auto"/>
        <w:ind w:left="720"/>
        <w:jc w:val="both"/>
        <w:rPr>
          <w:color w:val="000000" w:themeColor="text1"/>
        </w:rPr>
      </w:pPr>
    </w:p>
    <w:p w14:paraId="0F96179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Kresse, Kai. “Debating </w:t>
      </w:r>
      <w:r w:rsidRPr="0006329A">
        <w:rPr>
          <w:i/>
          <w:color w:val="000000" w:themeColor="text1"/>
        </w:rPr>
        <w:t>maulidi</w:t>
      </w:r>
      <w:r w:rsidRPr="0006329A">
        <w:rPr>
          <w:color w:val="000000" w:themeColor="text1"/>
        </w:rPr>
        <w:t xml:space="preserve">: Ambiguities and Transformations of Muslim Identity along the Kenyan Swahili Coast.” In </w:t>
      </w:r>
      <w:r w:rsidRPr="0006329A">
        <w:rPr>
          <w:i/>
          <w:color w:val="000000" w:themeColor="text1"/>
        </w:rPr>
        <w:t xml:space="preserve">The Global Worlds of the Swahili: Interfaces of Islam, Identity and Space in 19th and 20th-Century East Africa, </w:t>
      </w:r>
      <w:r w:rsidRPr="0006329A">
        <w:rPr>
          <w:color w:val="000000" w:themeColor="text1"/>
        </w:rPr>
        <w:t>edited by</w:t>
      </w:r>
      <w:r w:rsidRPr="0006329A">
        <w:rPr>
          <w:i/>
          <w:color w:val="000000" w:themeColor="text1"/>
        </w:rPr>
        <w:t xml:space="preserve"> </w:t>
      </w:r>
      <w:r w:rsidRPr="0006329A">
        <w:rPr>
          <w:color w:val="000000" w:themeColor="text1"/>
        </w:rPr>
        <w:t>Roman Loimeier and Rüdiger Seesemann, 209–27. Berlin: Lit Verlag, 2006.</w:t>
      </w:r>
    </w:p>
    <w:p w14:paraId="0F96179D" w14:textId="77777777" w:rsidR="00D936CB" w:rsidRPr="0006329A" w:rsidRDefault="00D936CB" w:rsidP="0006329A">
      <w:pPr>
        <w:spacing w:line="360" w:lineRule="auto"/>
        <w:ind w:left="720"/>
        <w:jc w:val="both"/>
        <w:rPr>
          <w:color w:val="000000" w:themeColor="text1"/>
        </w:rPr>
      </w:pPr>
    </w:p>
    <w:p w14:paraId="0F96179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Kubicek, Paul.</w:t>
      </w:r>
      <w:r w:rsidRPr="0006329A">
        <w:rPr>
          <w:i/>
          <w:color w:val="000000" w:themeColor="text1"/>
        </w:rPr>
        <w:t xml:space="preserve"> Political Islam and Democracy in the Muslim World</w:t>
      </w:r>
      <w:r w:rsidRPr="0006329A">
        <w:rPr>
          <w:color w:val="000000" w:themeColor="text1"/>
        </w:rPr>
        <w:t>. Boulder (CO): Lynne Rienner, 2015.</w:t>
      </w:r>
    </w:p>
    <w:p w14:paraId="0F96179F" w14:textId="77777777" w:rsidR="00D936CB" w:rsidRPr="0006329A" w:rsidRDefault="00D936CB" w:rsidP="0006329A">
      <w:pPr>
        <w:spacing w:line="360" w:lineRule="auto"/>
        <w:ind w:left="720" w:hanging="720"/>
        <w:jc w:val="both"/>
        <w:rPr>
          <w:color w:val="000000" w:themeColor="text1"/>
        </w:rPr>
      </w:pPr>
    </w:p>
    <w:p w14:paraId="0F9617A0"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Künkler, Mirjam. “How Pluralist Democracy Became the Consensual Discourse Among Secular and Nonsecular Muslims in Indonesia.” In </w:t>
      </w:r>
      <w:r w:rsidRPr="0006329A">
        <w:rPr>
          <w:i/>
          <w:color w:val="000000" w:themeColor="text1"/>
        </w:rPr>
        <w:t>Democracy and Islam in Indonesia</w:t>
      </w:r>
      <w:r w:rsidRPr="0006329A">
        <w:rPr>
          <w:color w:val="000000" w:themeColor="text1"/>
        </w:rPr>
        <w:t>, edited by Mirjam Künkler and Alfred Stepan, 53–72. New York: Columbia University Press, 2013.</w:t>
      </w:r>
    </w:p>
    <w:p w14:paraId="0F9617A1" w14:textId="77777777" w:rsidR="00D936CB" w:rsidRPr="0006329A" w:rsidRDefault="00D936CB" w:rsidP="0006329A">
      <w:pPr>
        <w:spacing w:line="360" w:lineRule="auto"/>
        <w:ind w:left="720" w:hanging="720"/>
        <w:jc w:val="both"/>
        <w:rPr>
          <w:color w:val="000000" w:themeColor="text1"/>
        </w:rPr>
      </w:pPr>
    </w:p>
    <w:p w14:paraId="0F9617A2" w14:textId="77777777" w:rsidR="00D936CB" w:rsidRPr="0006329A" w:rsidRDefault="00191EFF" w:rsidP="0006329A">
      <w:pPr>
        <w:widowControl w:val="0"/>
        <w:tabs>
          <w:tab w:val="left" w:pos="220"/>
          <w:tab w:val="left" w:pos="720"/>
        </w:tabs>
        <w:spacing w:line="360" w:lineRule="auto"/>
        <w:ind w:left="720" w:hanging="720"/>
        <w:jc w:val="both"/>
        <w:rPr>
          <w:color w:val="000000" w:themeColor="text1"/>
        </w:rPr>
      </w:pPr>
      <w:r w:rsidRPr="0006329A">
        <w:rPr>
          <w:color w:val="000000" w:themeColor="text1"/>
        </w:rPr>
        <w:t xml:space="preserve">Künkler, Mirjam and Julia Leininger. “The Multi-Faceted Role of Religious Actors in Democratization Processes: Empirical Evidence from Five Young Democracies.” </w:t>
      </w:r>
      <w:r w:rsidRPr="0006329A">
        <w:rPr>
          <w:i/>
          <w:color w:val="000000" w:themeColor="text1"/>
        </w:rPr>
        <w:t xml:space="preserve">Democratization </w:t>
      </w:r>
      <w:r w:rsidRPr="0006329A">
        <w:rPr>
          <w:color w:val="000000" w:themeColor="text1"/>
        </w:rPr>
        <w:t>16, no. 6 (2009): 1058–92.</w:t>
      </w:r>
    </w:p>
    <w:p w14:paraId="0F9617A3" w14:textId="77777777" w:rsidR="00D936CB" w:rsidRPr="0006329A" w:rsidRDefault="00D936CB" w:rsidP="0006329A">
      <w:pPr>
        <w:widowControl w:val="0"/>
        <w:tabs>
          <w:tab w:val="left" w:pos="220"/>
          <w:tab w:val="left" w:pos="720"/>
        </w:tabs>
        <w:spacing w:line="360" w:lineRule="auto"/>
        <w:ind w:left="720" w:hanging="720"/>
        <w:jc w:val="both"/>
        <w:rPr>
          <w:color w:val="000000" w:themeColor="text1"/>
        </w:rPr>
      </w:pPr>
    </w:p>
    <w:p w14:paraId="0F9617A4" w14:textId="77777777" w:rsidR="00D936CB" w:rsidRPr="0006329A" w:rsidRDefault="00191EFF" w:rsidP="0006329A">
      <w:pPr>
        <w:spacing w:before="28" w:after="100" w:line="360" w:lineRule="auto"/>
        <w:ind w:left="720" w:hanging="720"/>
        <w:jc w:val="both"/>
        <w:rPr>
          <w:color w:val="000000" w:themeColor="text1"/>
        </w:rPr>
      </w:pPr>
      <w:r w:rsidRPr="0006329A">
        <w:rPr>
          <w:color w:val="000000" w:themeColor="text1"/>
        </w:rPr>
        <w:t xml:space="preserve">Ladiba, Gondeu. “Les Organisations islamiques au Tchad.” </w:t>
      </w:r>
      <w:r w:rsidRPr="0006329A">
        <w:rPr>
          <w:i/>
          <w:color w:val="000000" w:themeColor="text1"/>
        </w:rPr>
        <w:t>Islam et Sociétés au Sud du Sahara</w:t>
      </w:r>
      <w:r w:rsidRPr="0006329A">
        <w:rPr>
          <w:color w:val="000000" w:themeColor="text1"/>
        </w:rPr>
        <w:t>. Paris/Rivages des Xantons, 2013: 19–54.</w:t>
      </w:r>
    </w:p>
    <w:p w14:paraId="0F9617A5"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Ladjal, Tarek and Benaouda Bensaid.</w:t>
      </w:r>
      <w:r w:rsidRPr="0006329A">
        <w:rPr>
          <w:b/>
          <w:color w:val="000000" w:themeColor="text1"/>
        </w:rPr>
        <w:t xml:space="preserve"> </w:t>
      </w:r>
      <w:r w:rsidRPr="0006329A">
        <w:rPr>
          <w:color w:val="000000" w:themeColor="text1"/>
        </w:rPr>
        <w:t>“Sufism and Politics in Contemporary Egypt: A Study of Sūfī Political Engagement in the Pre and Post-</w:t>
      </w:r>
      <w:proofErr w:type="gramStart"/>
      <w:r w:rsidRPr="0006329A">
        <w:rPr>
          <w:color w:val="000000" w:themeColor="text1"/>
        </w:rPr>
        <w:t>revolutionary</w:t>
      </w:r>
      <w:proofErr w:type="gramEnd"/>
      <w:r w:rsidRPr="0006329A">
        <w:rPr>
          <w:color w:val="000000" w:themeColor="text1"/>
        </w:rPr>
        <w:t xml:space="preserve"> Reality of January 2011.” </w:t>
      </w:r>
      <w:r w:rsidRPr="0006329A">
        <w:rPr>
          <w:i/>
          <w:color w:val="000000" w:themeColor="text1"/>
        </w:rPr>
        <w:t>Journal of Asian and African Studies</w:t>
      </w:r>
      <w:r w:rsidRPr="0006329A">
        <w:rPr>
          <w:color w:val="000000" w:themeColor="text1"/>
        </w:rPr>
        <w:t xml:space="preserve"> 50, no. 4 (2015): 468–85.</w:t>
      </w:r>
    </w:p>
    <w:p w14:paraId="0F9617A6" w14:textId="77777777" w:rsidR="00D936CB" w:rsidRPr="0006329A" w:rsidRDefault="00191EFF" w:rsidP="0006329A">
      <w:pPr>
        <w:spacing w:before="28" w:after="100" w:line="360" w:lineRule="auto"/>
        <w:ind w:left="720" w:hanging="720"/>
        <w:jc w:val="both"/>
        <w:rPr>
          <w:color w:val="000000" w:themeColor="text1"/>
        </w:rPr>
      </w:pPr>
      <w:r w:rsidRPr="0006329A">
        <w:rPr>
          <w:color w:val="000000" w:themeColor="text1"/>
        </w:rPr>
        <w:t xml:space="preserve">Larkin, Brian. “Binary Islam: Media and Religious Movements in Nigeria.” In </w:t>
      </w:r>
      <w:r w:rsidRPr="0006329A">
        <w:rPr>
          <w:i/>
          <w:color w:val="000000" w:themeColor="text1"/>
        </w:rPr>
        <w:t>New Media and Religious Transformations in Africa</w:t>
      </w:r>
      <w:r w:rsidRPr="0006329A">
        <w:rPr>
          <w:color w:val="000000" w:themeColor="text1"/>
        </w:rPr>
        <w:t>, edited by Rosalind I. J. Hackett and Benjamin Soares, 63–81. Bloomington and Indianapolis: Indiana University Press, 2015.</w:t>
      </w:r>
    </w:p>
    <w:p w14:paraId="0F9617A7" w14:textId="77777777" w:rsidR="00D936CB" w:rsidRPr="0006329A" w:rsidRDefault="00D936CB" w:rsidP="0006329A">
      <w:pPr>
        <w:spacing w:line="360" w:lineRule="auto"/>
        <w:jc w:val="both"/>
        <w:rPr>
          <w:color w:val="000000" w:themeColor="text1"/>
        </w:rPr>
      </w:pPr>
    </w:p>
    <w:p w14:paraId="0F9617A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Last, Murray. “Contradictions in Creating a jihādi Capital: Sokoto in the Nineteenth Century and Its Legacy.” </w:t>
      </w:r>
      <w:r w:rsidRPr="0006329A">
        <w:rPr>
          <w:i/>
          <w:color w:val="000000" w:themeColor="text1"/>
        </w:rPr>
        <w:t>African Studies Review</w:t>
      </w:r>
      <w:r w:rsidRPr="0006329A">
        <w:rPr>
          <w:color w:val="000000" w:themeColor="text1"/>
        </w:rPr>
        <w:t xml:space="preserve"> 56, no. 2 (2013): 1–20.</w:t>
      </w:r>
    </w:p>
    <w:p w14:paraId="0F9617A9"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Le Châtelier, Alfred. </w:t>
      </w:r>
      <w:r w:rsidRPr="0006329A">
        <w:rPr>
          <w:i/>
          <w:color w:val="000000" w:themeColor="text1"/>
        </w:rPr>
        <w:t>L’Islam dans l’Afrique occidentale</w:t>
      </w:r>
      <w:r w:rsidRPr="0006329A">
        <w:rPr>
          <w:color w:val="000000" w:themeColor="text1"/>
        </w:rPr>
        <w:t>. Paris: Éditions G. Steinhall, 1899.</w:t>
      </w:r>
    </w:p>
    <w:p w14:paraId="0F9617AA" w14:textId="77777777" w:rsidR="00D936CB" w:rsidRPr="0006329A" w:rsidRDefault="00191EFF" w:rsidP="0006329A">
      <w:pPr>
        <w:spacing w:before="150" w:after="240" w:line="360" w:lineRule="auto"/>
        <w:ind w:left="720" w:hanging="720"/>
        <w:jc w:val="both"/>
        <w:rPr>
          <w:color w:val="000000" w:themeColor="text1"/>
        </w:rPr>
      </w:pPr>
      <w:r w:rsidRPr="0006329A">
        <w:rPr>
          <w:color w:val="000000" w:themeColor="text1"/>
        </w:rPr>
        <w:t>Lelouma, Diallo and Mamadou Alfa, “Religious Leadership and Mobility: Revisiting the Legacy of Al-Hajj Salim Suwari.”</w:t>
      </w:r>
      <w:r w:rsidRPr="0006329A">
        <w:rPr>
          <w:i/>
          <w:color w:val="000000" w:themeColor="text1"/>
        </w:rPr>
        <w:t xml:space="preserve"> </w:t>
      </w:r>
      <w:r w:rsidRPr="0006329A">
        <w:rPr>
          <w:color w:val="000000" w:themeColor="text1"/>
        </w:rPr>
        <w:t>In</w:t>
      </w:r>
      <w:r w:rsidRPr="0006329A">
        <w:rPr>
          <w:i/>
          <w:color w:val="000000" w:themeColor="text1"/>
        </w:rPr>
        <w:t xml:space="preserve"> The Palgrave Handbook of Islam in Africa</w:t>
      </w:r>
      <w:r w:rsidRPr="0006329A">
        <w:rPr>
          <w:color w:val="000000" w:themeColor="text1"/>
        </w:rPr>
        <w:t>, edited by Fallou Ngom, Mustapha H. Kurfi, and Toyin Falola, 41–53. New York: Palgrave MacMillan, 2020.</w:t>
      </w:r>
    </w:p>
    <w:p w14:paraId="0F9617AB" w14:textId="77777777" w:rsidR="00D936CB" w:rsidRPr="0006329A" w:rsidRDefault="00191EFF" w:rsidP="0006329A">
      <w:pPr>
        <w:spacing w:before="150" w:after="240" w:line="360" w:lineRule="auto"/>
        <w:ind w:left="720" w:hanging="720"/>
        <w:jc w:val="both"/>
        <w:rPr>
          <w:color w:val="000000" w:themeColor="text1"/>
        </w:rPr>
      </w:pPr>
      <w:r w:rsidRPr="0006329A">
        <w:rPr>
          <w:color w:val="000000" w:themeColor="text1"/>
        </w:rPr>
        <w:lastRenderedPageBreak/>
        <w:t xml:space="preserve">Lliteras, Susana Molins. “A Path to Integration: Senegalese Tijanis in Cape Town.” </w:t>
      </w:r>
      <w:r w:rsidRPr="0006329A">
        <w:rPr>
          <w:i/>
          <w:color w:val="000000" w:themeColor="text1"/>
        </w:rPr>
        <w:t xml:space="preserve">African Studies </w:t>
      </w:r>
      <w:r w:rsidRPr="0006329A">
        <w:rPr>
          <w:color w:val="000000" w:themeColor="text1"/>
        </w:rPr>
        <w:t>68, no. 2 (2009): 215–33.</w:t>
      </w:r>
    </w:p>
    <w:p w14:paraId="0F9617AC"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Lo, Sheba. “Building our Nation: Senegalese Hip Hop Artists as Agents of Social and Political Change.”</w:t>
      </w:r>
      <w:r w:rsidRPr="0006329A">
        <w:rPr>
          <w:i/>
          <w:color w:val="000000" w:themeColor="text1"/>
        </w:rPr>
        <w:t xml:space="preserve"> Hip Hop and Social Change in Africa: Ni Wakati</w:t>
      </w:r>
      <w:r w:rsidRPr="0006329A">
        <w:rPr>
          <w:color w:val="000000" w:themeColor="text1"/>
        </w:rPr>
        <w:t>, edited by</w:t>
      </w:r>
      <w:r w:rsidRPr="0006329A">
        <w:rPr>
          <w:i/>
          <w:color w:val="000000" w:themeColor="text1"/>
        </w:rPr>
        <w:t xml:space="preserve"> </w:t>
      </w:r>
      <w:r w:rsidRPr="0006329A">
        <w:rPr>
          <w:color w:val="000000" w:themeColor="text1"/>
        </w:rPr>
        <w:t>Msia Kibona Clark and Mickie Mwanzia Koster, 27–48</w:t>
      </w:r>
      <w:r w:rsidRPr="0006329A">
        <w:rPr>
          <w:i/>
          <w:color w:val="000000" w:themeColor="text1"/>
        </w:rPr>
        <w:t>.</w:t>
      </w:r>
      <w:r w:rsidRPr="0006329A">
        <w:rPr>
          <w:color w:val="000000" w:themeColor="text1"/>
        </w:rPr>
        <w:t xml:space="preserve"> New </w:t>
      </w:r>
      <w:proofErr w:type="gramStart"/>
      <w:r w:rsidRPr="0006329A">
        <w:rPr>
          <w:color w:val="000000" w:themeColor="text1"/>
        </w:rPr>
        <w:t>York :</w:t>
      </w:r>
      <w:proofErr w:type="gramEnd"/>
      <w:r w:rsidRPr="0006329A">
        <w:rPr>
          <w:color w:val="000000" w:themeColor="text1"/>
        </w:rPr>
        <w:t xml:space="preserve"> Rowman and Littlefield, 2014.</w:t>
      </w:r>
    </w:p>
    <w:p w14:paraId="0F9617A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Lofkrantz, Jennifer. “Protecting Freeborn Muslims: The Sokoto Caliphate’s Attempts to Prevent Illegal Enslavement and its Acceptance of the Strategy of Ransoming.” </w:t>
      </w:r>
      <w:r w:rsidRPr="0006329A">
        <w:rPr>
          <w:i/>
          <w:color w:val="000000" w:themeColor="text1"/>
        </w:rPr>
        <w:t>Slavery &amp; Abolition</w:t>
      </w:r>
      <w:r w:rsidRPr="0006329A">
        <w:rPr>
          <w:color w:val="000000" w:themeColor="text1"/>
        </w:rPr>
        <w:t xml:space="preserve"> 32, no.1 (2010): 109–27. </w:t>
      </w:r>
    </w:p>
    <w:p w14:paraId="0F9617AE"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“Dialectics of Religion and Politics in Senegal.” In </w:t>
      </w:r>
      <w:r w:rsidRPr="0006329A">
        <w:rPr>
          <w:i/>
          <w:color w:val="000000" w:themeColor="text1"/>
        </w:rPr>
        <w:t xml:space="preserve">New perspectives on Islam in Senegal, Conversion, Migration, Wealth, Power, and Feminity, </w:t>
      </w:r>
      <w:r w:rsidRPr="0006329A">
        <w:rPr>
          <w:color w:val="000000" w:themeColor="text1"/>
        </w:rPr>
        <w:t>edited by</w:t>
      </w:r>
      <w:r w:rsidRPr="0006329A">
        <w:rPr>
          <w:i/>
          <w:color w:val="000000" w:themeColor="text1"/>
        </w:rPr>
        <w:t xml:space="preserve"> </w:t>
      </w:r>
      <w:r w:rsidRPr="0006329A">
        <w:rPr>
          <w:color w:val="000000" w:themeColor="text1"/>
        </w:rPr>
        <w:t>Mamadou Diouf and Mara Leichtman, 237–56. New York: Palgrave McMillan, 2009.</w:t>
      </w:r>
    </w:p>
    <w:p w14:paraId="0F9617AF"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Lovejoy, Paul. </w:t>
      </w:r>
      <w:r w:rsidRPr="0006329A">
        <w:rPr>
          <w:i/>
          <w:color w:val="000000" w:themeColor="text1"/>
        </w:rPr>
        <w:t>Jihād in West Africa during the Age of Revolutions</w:t>
      </w:r>
      <w:r w:rsidRPr="0006329A">
        <w:rPr>
          <w:color w:val="000000" w:themeColor="text1"/>
        </w:rPr>
        <w:t>. Athens (OH): Ohio University Press, 2016.</w:t>
      </w:r>
    </w:p>
    <w:p w14:paraId="0F9617B0" w14:textId="77777777" w:rsidR="00D936CB" w:rsidRPr="0006329A" w:rsidRDefault="00191EFF" w:rsidP="0006329A">
      <w:pPr>
        <w:spacing w:line="360" w:lineRule="auto"/>
        <w:ind w:left="720" w:right="12" w:hanging="720"/>
        <w:jc w:val="both"/>
        <w:rPr>
          <w:color w:val="000000" w:themeColor="text1"/>
        </w:rPr>
      </w:pPr>
      <w:r w:rsidRPr="0006329A">
        <w:rPr>
          <w:color w:val="000000" w:themeColor="text1"/>
        </w:rPr>
        <w:t xml:space="preserve">Lydon, Ghislaine. </w:t>
      </w:r>
      <w:r w:rsidRPr="0006329A">
        <w:rPr>
          <w:i/>
          <w:color w:val="000000" w:themeColor="text1"/>
        </w:rPr>
        <w:t>On Trans-Saharan Trails: Islamic Law, Trade Networks, and Cross-Cultural Exchange in Nineteenth-Century Western Africa</w:t>
      </w:r>
      <w:r w:rsidRPr="0006329A">
        <w:rPr>
          <w:color w:val="000000" w:themeColor="text1"/>
        </w:rPr>
        <w:t>. New York: Cambridge University Press, 2009.</w:t>
      </w:r>
    </w:p>
    <w:p w14:paraId="0F9617B1"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and Bruce Hall. “Excavating Arabic Sources for the Writing on </w:t>
      </w:r>
      <w:proofErr w:type="gramStart"/>
      <w:r w:rsidRPr="0006329A">
        <w:rPr>
          <w:color w:val="000000" w:themeColor="text1"/>
        </w:rPr>
        <w:t>Slavery  in</w:t>
      </w:r>
      <w:proofErr w:type="gramEnd"/>
      <w:r w:rsidRPr="0006329A">
        <w:rPr>
          <w:color w:val="000000" w:themeColor="text1"/>
        </w:rPr>
        <w:t xml:space="preserve"> Western African History.” In </w:t>
      </w:r>
      <w:r w:rsidRPr="0006329A">
        <w:rPr>
          <w:i/>
          <w:color w:val="000000" w:themeColor="text1"/>
        </w:rPr>
        <w:t xml:space="preserve">African Voices on Slavery and the Slave Trade: Essays on Sources and Methods, </w:t>
      </w:r>
      <w:r w:rsidRPr="0006329A">
        <w:rPr>
          <w:color w:val="000000" w:themeColor="text1"/>
        </w:rPr>
        <w:t>edited by Alice Bellagamba, Sandra Green, and Martin Klein, 15–49. New York: Cambridge University Press, 2016.</w:t>
      </w:r>
    </w:p>
    <w:p w14:paraId="0F9617B2"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MacEachern, Scott. </w:t>
      </w:r>
      <w:r w:rsidRPr="0006329A">
        <w:rPr>
          <w:i/>
          <w:color w:val="000000" w:themeColor="text1"/>
        </w:rPr>
        <w:t xml:space="preserve">Searching for Boko Haram. A History of Violence in Central Africa. </w:t>
      </w:r>
      <w:r w:rsidRPr="0006329A">
        <w:rPr>
          <w:color w:val="000000" w:themeColor="text1"/>
        </w:rPr>
        <w:t>New York: Oxford University Press, 2018.</w:t>
      </w:r>
    </w:p>
    <w:p w14:paraId="0F9617B3"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Mack, Beverly, “Nana Asma’u Nineteenth Century West Africa Sufi.” In </w:t>
      </w:r>
      <w:r w:rsidRPr="0006329A">
        <w:rPr>
          <w:i/>
          <w:color w:val="000000" w:themeColor="text1"/>
        </w:rPr>
        <w:t>The Cambridge Companion to Sufism</w:t>
      </w:r>
      <w:r w:rsidRPr="0006329A">
        <w:rPr>
          <w:color w:val="000000" w:themeColor="text1"/>
        </w:rPr>
        <w:t xml:space="preserve">, edited by Lloyd Ridgeon, 183–211. </w:t>
      </w:r>
      <w:r w:rsidRPr="0006329A">
        <w:rPr>
          <w:i/>
          <w:color w:val="000000" w:themeColor="text1"/>
        </w:rPr>
        <w:t>Cambridge Companions to Religion</w:t>
      </w:r>
      <w:r w:rsidRPr="0006329A">
        <w:rPr>
          <w:color w:val="000000" w:themeColor="text1"/>
        </w:rPr>
        <w:t>. Cambridge: Cambridge University Press, 2014.</w:t>
      </w:r>
    </w:p>
    <w:p w14:paraId="0F9617B4" w14:textId="77777777" w:rsidR="00D936CB" w:rsidRPr="0006329A" w:rsidRDefault="00D936CB" w:rsidP="0006329A">
      <w:pPr>
        <w:spacing w:line="360" w:lineRule="auto"/>
        <w:ind w:left="720"/>
        <w:jc w:val="both"/>
        <w:rPr>
          <w:color w:val="000000" w:themeColor="text1"/>
        </w:rPr>
      </w:pPr>
    </w:p>
    <w:p w14:paraId="0F9617B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Mahmood, Saba. “Religious Reason and Secular Affect: An Incommensurable Divide?”</w:t>
      </w:r>
      <w:r w:rsidRPr="0006329A">
        <w:rPr>
          <w:i/>
          <w:color w:val="000000" w:themeColor="text1"/>
        </w:rPr>
        <w:t xml:space="preserve"> </w:t>
      </w:r>
      <w:r w:rsidRPr="0006329A">
        <w:rPr>
          <w:color w:val="000000" w:themeColor="text1"/>
        </w:rPr>
        <w:t xml:space="preserve">In </w:t>
      </w:r>
      <w:r w:rsidRPr="0006329A">
        <w:rPr>
          <w:i/>
          <w:color w:val="000000" w:themeColor="text1"/>
        </w:rPr>
        <w:t xml:space="preserve">Is Critique Secular? Blasphemy, Injury, and Free Speech, </w:t>
      </w:r>
      <w:r w:rsidRPr="0006329A">
        <w:rPr>
          <w:color w:val="000000" w:themeColor="text1"/>
        </w:rPr>
        <w:t>edited by Talal Asad, Wendy Brown, Judith Butler and Saba Mahmood, 58–94. New York: Fordham University Press, 2013.</w:t>
      </w:r>
    </w:p>
    <w:p w14:paraId="0F9617B6" w14:textId="77777777" w:rsidR="00D936CB" w:rsidRPr="0006329A" w:rsidRDefault="00D936CB" w:rsidP="0006329A">
      <w:pPr>
        <w:spacing w:line="360" w:lineRule="auto"/>
        <w:ind w:left="720"/>
        <w:jc w:val="both"/>
        <w:rPr>
          <w:color w:val="000000" w:themeColor="text1"/>
        </w:rPr>
      </w:pPr>
    </w:p>
    <w:p w14:paraId="0F9617B7"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Maghili, Muhammad ibn Abd al-Karim, trans. John Hunwick, </w:t>
      </w:r>
      <w:r w:rsidRPr="0006329A">
        <w:rPr>
          <w:i/>
          <w:color w:val="000000" w:themeColor="text1"/>
        </w:rPr>
        <w:t xml:space="preserve">Sharia in Songhay: The Replies of al-Maghilī to the Questions of Askia Al-Hajj Muhammad </w:t>
      </w:r>
      <w:r w:rsidRPr="0006329A">
        <w:rPr>
          <w:color w:val="000000" w:themeColor="text1"/>
        </w:rPr>
        <w:t>(Oxford: British Academy of the Oxford University Press, 1985).</w:t>
      </w:r>
    </w:p>
    <w:p w14:paraId="0F9617B8" w14:textId="77777777" w:rsidR="00D936CB" w:rsidRPr="0006329A" w:rsidRDefault="00D936CB" w:rsidP="0006329A">
      <w:pPr>
        <w:spacing w:line="360" w:lineRule="auto"/>
        <w:ind w:left="720"/>
        <w:jc w:val="both"/>
        <w:rPr>
          <w:color w:val="000000" w:themeColor="text1"/>
        </w:rPr>
      </w:pPr>
    </w:p>
    <w:p w14:paraId="0F9617B9"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Marshall, Ruth. “The (Un)Secure Citizen: Islamophobia and the Natives of the Republic after Paris.” </w:t>
      </w:r>
      <w:proofErr w:type="gramStart"/>
      <w:r w:rsidRPr="0006329A">
        <w:rPr>
          <w:color w:val="000000" w:themeColor="text1"/>
        </w:rPr>
        <w:t xml:space="preserve">In  </w:t>
      </w:r>
      <w:r w:rsidRPr="0006329A">
        <w:rPr>
          <w:i/>
          <w:color w:val="000000" w:themeColor="text1"/>
        </w:rPr>
        <w:t>After</w:t>
      </w:r>
      <w:proofErr w:type="gramEnd"/>
      <w:r w:rsidRPr="0006329A">
        <w:rPr>
          <w:i/>
          <w:color w:val="000000" w:themeColor="text1"/>
        </w:rPr>
        <w:t xml:space="preserve"> the Paris Attacks: Responses in Canada, Europe, and around the World</w:t>
      </w:r>
      <w:r w:rsidRPr="0006329A">
        <w:rPr>
          <w:color w:val="000000" w:themeColor="text1"/>
        </w:rPr>
        <w:t>, edited by Edward M. Iacobucci and Stephen J. Toope, 43–45. Toronto: University of Toronto Press, 2015.</w:t>
      </w:r>
    </w:p>
    <w:p w14:paraId="0F9617BA"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Marty, Paul. </w:t>
      </w:r>
      <w:r w:rsidRPr="0006329A">
        <w:rPr>
          <w:i/>
          <w:color w:val="000000" w:themeColor="text1"/>
        </w:rPr>
        <w:t xml:space="preserve">Études sur l’islam au Sénégal, </w:t>
      </w:r>
      <w:r w:rsidRPr="0006329A">
        <w:rPr>
          <w:color w:val="000000" w:themeColor="text1"/>
        </w:rPr>
        <w:t xml:space="preserve">T. 1: </w:t>
      </w:r>
      <w:r w:rsidRPr="0006329A">
        <w:rPr>
          <w:i/>
          <w:color w:val="000000" w:themeColor="text1"/>
        </w:rPr>
        <w:t xml:space="preserve">Les Personnes. </w:t>
      </w:r>
      <w:r w:rsidRPr="0006329A">
        <w:rPr>
          <w:color w:val="000000" w:themeColor="text1"/>
        </w:rPr>
        <w:t>Paris: Éditions Ernest Leroux, 1917.</w:t>
      </w:r>
    </w:p>
    <w:p w14:paraId="0F9617BB"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L’Islam en Guinée: Fouta Diallon.</w:t>
      </w:r>
      <w:r w:rsidRPr="0006329A">
        <w:rPr>
          <w:color w:val="000000" w:themeColor="text1"/>
        </w:rPr>
        <w:t xml:space="preserve"> Paris: Éditions Ernest Leroux, 1921.</w:t>
      </w:r>
    </w:p>
    <w:p w14:paraId="0F9617BC" w14:textId="77777777" w:rsidR="00D936CB" w:rsidRPr="0006329A" w:rsidRDefault="00D936CB" w:rsidP="0006329A">
      <w:pPr>
        <w:spacing w:line="360" w:lineRule="auto"/>
        <w:ind w:left="720" w:hanging="720"/>
        <w:jc w:val="both"/>
        <w:rPr>
          <w:color w:val="000000" w:themeColor="text1"/>
        </w:rPr>
      </w:pPr>
    </w:p>
    <w:p w14:paraId="0F9617BD" w14:textId="77777777" w:rsidR="00D936CB" w:rsidRPr="0006329A" w:rsidRDefault="00D936CB" w:rsidP="0006329A">
      <w:pPr>
        <w:spacing w:line="360" w:lineRule="auto"/>
        <w:jc w:val="both"/>
        <w:rPr>
          <w:color w:val="000000" w:themeColor="text1"/>
        </w:rPr>
      </w:pPr>
    </w:p>
    <w:p w14:paraId="0F9617B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Mazrui,</w:t>
      </w:r>
      <w:r w:rsidRPr="0006329A">
        <w:rPr>
          <w:i/>
          <w:color w:val="000000" w:themeColor="text1"/>
        </w:rPr>
        <w:t xml:space="preserve"> </w:t>
      </w:r>
      <w:r w:rsidRPr="0006329A">
        <w:rPr>
          <w:color w:val="000000" w:themeColor="text1"/>
        </w:rPr>
        <w:t>Alamin, “Sociocultural and Political Settings of Language in Africa.” In</w:t>
      </w:r>
      <w:r w:rsidRPr="0006329A">
        <w:rPr>
          <w:i/>
          <w:color w:val="000000" w:themeColor="text1"/>
        </w:rPr>
        <w:t xml:space="preserve"> The Cambridge Handbook of African Linguistics</w:t>
      </w:r>
      <w:r w:rsidRPr="0006329A">
        <w:rPr>
          <w:color w:val="000000" w:themeColor="text1"/>
        </w:rPr>
        <w:t>, edited by H. Ekkehard Wolff (Cambridge University Press, 2019).</w:t>
      </w:r>
    </w:p>
    <w:p w14:paraId="0F9617BF" w14:textId="77777777" w:rsidR="00D936CB" w:rsidRPr="0006329A" w:rsidRDefault="00191EFF" w:rsidP="0006329A">
      <w:pPr>
        <w:spacing w:before="240" w:after="240" w:line="360" w:lineRule="auto"/>
        <w:ind w:left="720" w:hanging="720"/>
        <w:jc w:val="both"/>
        <w:rPr>
          <w:i/>
          <w:color w:val="000000" w:themeColor="text1"/>
        </w:rPr>
      </w:pPr>
      <w:r w:rsidRPr="0006329A">
        <w:rPr>
          <w:color w:val="000000" w:themeColor="text1"/>
        </w:rPr>
        <w:t xml:space="preserve">Mbacké, Serigne Bachir, trans. Khadim M’Backé. </w:t>
      </w:r>
      <w:r w:rsidRPr="0006329A">
        <w:rPr>
          <w:i/>
          <w:color w:val="000000" w:themeColor="text1"/>
        </w:rPr>
        <w:t>Les Bienfaits de l’Eternel ou la biographie de Cheikh Ahmadou Bamba M’Backé</w:t>
      </w:r>
      <w:r w:rsidRPr="0006329A">
        <w:rPr>
          <w:color w:val="000000" w:themeColor="text1"/>
        </w:rPr>
        <w:t>. Dakar: IFAN, 1995.</w:t>
      </w:r>
      <w:r w:rsidRPr="0006329A">
        <w:rPr>
          <w:i/>
          <w:color w:val="000000" w:themeColor="text1"/>
        </w:rPr>
        <w:t xml:space="preserve"> </w:t>
      </w:r>
    </w:p>
    <w:p w14:paraId="0F9617C0" w14:textId="77777777" w:rsidR="00D936CB" w:rsidRPr="0006329A" w:rsidRDefault="00191EFF" w:rsidP="0006329A">
      <w:pPr>
        <w:widowControl w:val="0"/>
        <w:spacing w:after="240" w:line="360" w:lineRule="auto"/>
        <w:ind w:left="720" w:hanging="720"/>
        <w:jc w:val="both"/>
        <w:rPr>
          <w:i/>
          <w:color w:val="000000" w:themeColor="text1"/>
        </w:rPr>
      </w:pPr>
      <w:r w:rsidRPr="0006329A">
        <w:rPr>
          <w:color w:val="000000" w:themeColor="text1"/>
        </w:rPr>
        <w:t xml:space="preserve">M’Baye, Babacar. </w:t>
      </w:r>
      <w:r w:rsidRPr="0006329A">
        <w:rPr>
          <w:i/>
          <w:color w:val="000000" w:themeColor="text1"/>
        </w:rPr>
        <w:t>Black Cosmopolitanism and Anticolonialism: Pivotal Moments</w:t>
      </w:r>
      <w:r w:rsidRPr="0006329A">
        <w:rPr>
          <w:color w:val="000000" w:themeColor="text1"/>
        </w:rPr>
        <w:t xml:space="preserve">. New York: Routledge, 2017. </w:t>
      </w:r>
    </w:p>
    <w:p w14:paraId="0F9617C1" w14:textId="77777777" w:rsidR="00D936CB" w:rsidRPr="0006329A" w:rsidRDefault="00191EFF" w:rsidP="0006329A">
      <w:pPr>
        <w:widowControl w:val="0"/>
        <w:spacing w:after="240" w:line="360" w:lineRule="auto"/>
        <w:jc w:val="both"/>
        <w:rPr>
          <w:i/>
          <w:color w:val="000000" w:themeColor="text1"/>
        </w:rPr>
      </w:pPr>
      <w:r w:rsidRPr="0006329A">
        <w:rPr>
          <w:color w:val="000000" w:themeColor="text1"/>
        </w:rPr>
        <w:t xml:space="preserve">Mbaye, Makhary. </w:t>
      </w:r>
      <w:r w:rsidRPr="0006329A">
        <w:rPr>
          <w:i/>
          <w:color w:val="000000" w:themeColor="text1"/>
        </w:rPr>
        <w:t>Naissance et Évolution du Dahiratoul Moustarchidina Wal Moustarchidaty (1978-2002)</w:t>
      </w:r>
      <w:r w:rsidRPr="0006329A">
        <w:rPr>
          <w:color w:val="000000" w:themeColor="text1"/>
        </w:rPr>
        <w:t>. Masters’s Thesis, University of Dakar. Arab Department, 2001-2002</w:t>
      </w:r>
    </w:p>
    <w:p w14:paraId="0F9617C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 xml:space="preserve">Mbaye, El Hadji Ravane, </w:t>
      </w:r>
      <w:r w:rsidRPr="0006329A">
        <w:rPr>
          <w:i/>
          <w:color w:val="000000" w:themeColor="text1"/>
        </w:rPr>
        <w:t xml:space="preserve">Le Grand Savant El Hadji Malick Sy: Un Pôle d’attraction entre la Charî’a et la tarîqa, Pensée et Action, </w:t>
      </w:r>
      <w:r w:rsidRPr="0006329A">
        <w:rPr>
          <w:color w:val="000000" w:themeColor="text1"/>
        </w:rPr>
        <w:t xml:space="preserve">T. 1, </w:t>
      </w:r>
      <w:r w:rsidRPr="0006329A">
        <w:rPr>
          <w:i/>
          <w:color w:val="000000" w:themeColor="text1"/>
        </w:rPr>
        <w:t>Vie et Œuvre</w:t>
      </w:r>
      <w:r w:rsidRPr="0006329A">
        <w:rPr>
          <w:color w:val="000000" w:themeColor="text1"/>
        </w:rPr>
        <w:t>. Beirut: Éditions Albouraq, 2003.</w:t>
      </w:r>
    </w:p>
    <w:p w14:paraId="0F9617C3" w14:textId="77777777" w:rsidR="00D936CB" w:rsidRPr="0006329A" w:rsidRDefault="00D936CB" w:rsidP="0006329A">
      <w:pPr>
        <w:spacing w:line="360" w:lineRule="auto"/>
        <w:ind w:left="720" w:hanging="720"/>
        <w:jc w:val="both"/>
        <w:rPr>
          <w:i/>
          <w:color w:val="000000" w:themeColor="text1"/>
        </w:rPr>
      </w:pPr>
    </w:p>
    <w:p w14:paraId="0F9617C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Le Grand Savant El Hadji Malick Sy: Un Pôle d’attraction entre la Charî’a et la tarîqa, Pensée et Action</w:t>
      </w:r>
      <w:r w:rsidRPr="0006329A">
        <w:rPr>
          <w:color w:val="000000" w:themeColor="text1"/>
        </w:rPr>
        <w:t>, T. 2. Kifâyat ar-Râghibîn, Ce qu’il faut aux bons croyants. Beirut: Édition Albouraq, 2003.</w:t>
      </w:r>
    </w:p>
    <w:p w14:paraId="0F9617C5" w14:textId="77777777" w:rsidR="00D936CB" w:rsidRPr="0006329A" w:rsidRDefault="00D936CB" w:rsidP="0006329A">
      <w:pPr>
        <w:spacing w:line="360" w:lineRule="auto"/>
        <w:ind w:left="720" w:hanging="720"/>
        <w:jc w:val="both"/>
        <w:rPr>
          <w:color w:val="000000" w:themeColor="text1"/>
        </w:rPr>
      </w:pPr>
    </w:p>
    <w:p w14:paraId="0F9617C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Le Grand Savant El Hadji Malick Sy: Un Pôle d’attraction entre la Charî’a et la tarîqa, Pensée et Action</w:t>
      </w:r>
      <w:r w:rsidRPr="0006329A">
        <w:rPr>
          <w:color w:val="000000" w:themeColor="text1"/>
        </w:rPr>
        <w:t xml:space="preserve">. T. 3. </w:t>
      </w:r>
      <w:r w:rsidRPr="0006329A">
        <w:rPr>
          <w:i/>
          <w:color w:val="000000" w:themeColor="text1"/>
        </w:rPr>
        <w:t>Ifhâm al-Munkir al-Jânî, Réduction au silence du dénégateur</w:t>
      </w:r>
      <w:r w:rsidRPr="0006329A">
        <w:rPr>
          <w:color w:val="000000" w:themeColor="text1"/>
        </w:rPr>
        <w:t>. Beirut: Éditions Albouraq, 2003.</w:t>
      </w:r>
    </w:p>
    <w:p w14:paraId="0F9617C7" w14:textId="77777777" w:rsidR="00D936CB" w:rsidRPr="0006329A" w:rsidRDefault="00D936CB" w:rsidP="0006329A">
      <w:pPr>
        <w:spacing w:line="360" w:lineRule="auto"/>
        <w:jc w:val="both"/>
        <w:rPr>
          <w:color w:val="000000" w:themeColor="text1"/>
        </w:rPr>
      </w:pPr>
    </w:p>
    <w:p w14:paraId="0F9617C8" w14:textId="77777777" w:rsidR="00D936CB" w:rsidRPr="0006329A" w:rsidRDefault="00191EFF" w:rsidP="0006329A">
      <w:pPr>
        <w:spacing w:line="360" w:lineRule="auto"/>
        <w:jc w:val="both"/>
        <w:rPr>
          <w:i/>
          <w:color w:val="000000" w:themeColor="text1"/>
        </w:rPr>
      </w:pPr>
      <w:r w:rsidRPr="0006329A">
        <w:rPr>
          <w:color w:val="000000" w:themeColor="text1"/>
        </w:rPr>
        <w:t>Mbembe, Achille.</w:t>
      </w:r>
      <w:r w:rsidRPr="0006329A">
        <w:rPr>
          <w:i/>
          <w:color w:val="000000" w:themeColor="text1"/>
        </w:rPr>
        <w:t xml:space="preserve"> Brutalisme,</w:t>
      </w:r>
      <w:r w:rsidRPr="0006329A">
        <w:rPr>
          <w:color w:val="000000" w:themeColor="text1"/>
        </w:rPr>
        <w:t xml:space="preserve"> Paris: La Découverte, 2020.</w:t>
      </w:r>
    </w:p>
    <w:p w14:paraId="0F9617C9" w14:textId="77777777" w:rsidR="00D936CB" w:rsidRPr="0006329A" w:rsidRDefault="00D936CB" w:rsidP="0006329A">
      <w:pPr>
        <w:spacing w:line="360" w:lineRule="auto"/>
        <w:jc w:val="both"/>
        <w:rPr>
          <w:color w:val="000000" w:themeColor="text1"/>
        </w:rPr>
      </w:pPr>
    </w:p>
    <w:p w14:paraId="0F9617CA" w14:textId="77777777" w:rsidR="00D936CB" w:rsidRPr="0006329A" w:rsidRDefault="00191EFF" w:rsidP="0006329A">
      <w:pPr>
        <w:spacing w:line="360" w:lineRule="auto"/>
        <w:jc w:val="both"/>
        <w:rPr>
          <w:color w:val="000000" w:themeColor="text1"/>
        </w:rPr>
      </w:pPr>
      <w:r w:rsidRPr="0006329A">
        <w:rPr>
          <w:color w:val="000000" w:themeColor="text1"/>
        </w:rPr>
        <w:t xml:space="preserve">____. “L’Afrique qui vient.” In </w:t>
      </w:r>
      <w:r w:rsidRPr="0006329A">
        <w:rPr>
          <w:i/>
          <w:color w:val="000000" w:themeColor="text1"/>
        </w:rPr>
        <w:t xml:space="preserve">Penser et écrire l’Afrique aujourd’hui, </w:t>
      </w:r>
      <w:r w:rsidRPr="0006329A">
        <w:rPr>
          <w:color w:val="000000" w:themeColor="text1"/>
        </w:rPr>
        <w:t>edited by</w:t>
      </w:r>
      <w:r w:rsidRPr="0006329A">
        <w:rPr>
          <w:i/>
          <w:color w:val="000000" w:themeColor="text1"/>
        </w:rPr>
        <w:t xml:space="preserve"> </w:t>
      </w:r>
      <w:r w:rsidRPr="0006329A">
        <w:rPr>
          <w:color w:val="000000" w:themeColor="text1"/>
        </w:rPr>
        <w:t>Alain Mabanckou, 17–31. Paris: Le Seuil, 2017a.</w:t>
      </w:r>
    </w:p>
    <w:p w14:paraId="0F9617CB" w14:textId="77777777" w:rsidR="00D936CB" w:rsidRPr="0006329A" w:rsidRDefault="00D936CB" w:rsidP="0006329A">
      <w:pPr>
        <w:spacing w:line="360" w:lineRule="auto"/>
        <w:jc w:val="both"/>
        <w:rPr>
          <w:color w:val="000000" w:themeColor="text1"/>
        </w:rPr>
      </w:pPr>
    </w:p>
    <w:p w14:paraId="0F9617CC" w14:textId="77777777" w:rsidR="00D936CB" w:rsidRPr="0006329A" w:rsidRDefault="00191EFF"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Critique de la raison nègre</w:t>
      </w:r>
      <w:r w:rsidRPr="0006329A">
        <w:rPr>
          <w:color w:val="000000" w:themeColor="text1"/>
        </w:rPr>
        <w:t>, Paris: La Découverte, 2013.</w:t>
      </w:r>
    </w:p>
    <w:p w14:paraId="0F9617CD" w14:textId="77777777" w:rsidR="00D936CB" w:rsidRPr="0006329A" w:rsidRDefault="00D936CB" w:rsidP="0006329A">
      <w:pPr>
        <w:spacing w:line="360" w:lineRule="auto"/>
        <w:ind w:left="720"/>
        <w:jc w:val="both"/>
        <w:rPr>
          <w:color w:val="000000" w:themeColor="text1"/>
        </w:rPr>
      </w:pPr>
    </w:p>
    <w:p w14:paraId="0F9617CE" w14:textId="77777777" w:rsidR="00D936CB" w:rsidRPr="0006329A" w:rsidRDefault="00191EFF" w:rsidP="0006329A">
      <w:pPr>
        <w:spacing w:line="360" w:lineRule="auto"/>
        <w:jc w:val="both"/>
        <w:rPr>
          <w:color w:val="000000" w:themeColor="text1"/>
        </w:rPr>
      </w:pPr>
      <w:r w:rsidRPr="0006329A">
        <w:rPr>
          <w:color w:val="000000" w:themeColor="text1"/>
        </w:rPr>
        <w:t xml:space="preserve">____. </w:t>
      </w:r>
      <w:r w:rsidRPr="0006329A">
        <w:rPr>
          <w:i/>
          <w:color w:val="000000" w:themeColor="text1"/>
        </w:rPr>
        <w:t>Sortir de la Grande Nuit: Essai sur l’Afrique décolonisée</w:t>
      </w:r>
      <w:r w:rsidRPr="0006329A">
        <w:rPr>
          <w:color w:val="000000" w:themeColor="text1"/>
        </w:rPr>
        <w:t>. Paris: La Découverte, 2010.</w:t>
      </w:r>
    </w:p>
    <w:p w14:paraId="0F9617CF" w14:textId="77777777" w:rsidR="00D936CB" w:rsidRPr="0006329A" w:rsidRDefault="00D936CB" w:rsidP="0006329A">
      <w:pPr>
        <w:spacing w:line="360" w:lineRule="auto"/>
        <w:ind w:left="720"/>
        <w:jc w:val="both"/>
        <w:rPr>
          <w:color w:val="000000" w:themeColor="text1"/>
        </w:rPr>
      </w:pPr>
    </w:p>
    <w:p w14:paraId="0F9617D0" w14:textId="77777777" w:rsidR="00D936CB" w:rsidRPr="0006329A" w:rsidRDefault="00191EFF" w:rsidP="0006329A">
      <w:pPr>
        <w:spacing w:before="200" w:after="240" w:line="360" w:lineRule="auto"/>
        <w:ind w:hanging="2"/>
        <w:jc w:val="both"/>
        <w:rPr>
          <w:color w:val="000000" w:themeColor="text1"/>
        </w:rPr>
      </w:pPr>
      <w:r w:rsidRPr="0006329A">
        <w:rPr>
          <w:color w:val="000000" w:themeColor="text1"/>
        </w:rPr>
        <w:t xml:space="preserve">Mendoza, Breny. “Decolonial Theories in Comparison.” </w:t>
      </w:r>
      <w:r w:rsidRPr="0006329A">
        <w:rPr>
          <w:i/>
          <w:color w:val="000000" w:themeColor="text1"/>
        </w:rPr>
        <w:t>Journal of World Philosophies,</w:t>
      </w:r>
      <w:r w:rsidRPr="0006329A">
        <w:rPr>
          <w:color w:val="000000" w:themeColor="text1"/>
        </w:rPr>
        <w:t xml:space="preserve"> no. 5, (2020): 43–60.</w:t>
      </w:r>
    </w:p>
    <w:p w14:paraId="0F9617D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Meral, Ziya.  </w:t>
      </w:r>
      <w:r w:rsidRPr="0006329A">
        <w:rPr>
          <w:i/>
          <w:color w:val="000000" w:themeColor="text1"/>
        </w:rPr>
        <w:t>How Violence Shapes Religion: Beliefs and Conflicts in the Middle East and Africa</w:t>
      </w:r>
      <w:r w:rsidRPr="0006329A">
        <w:rPr>
          <w:color w:val="000000" w:themeColor="text1"/>
        </w:rPr>
        <w:t>. Cambridge: Cambridge University Press, 2018.</w:t>
      </w:r>
    </w:p>
    <w:p w14:paraId="0F9617D2" w14:textId="77777777" w:rsidR="00D936CB" w:rsidRPr="0006329A" w:rsidRDefault="00D936CB" w:rsidP="0006329A">
      <w:pPr>
        <w:spacing w:line="360" w:lineRule="auto"/>
        <w:jc w:val="both"/>
        <w:rPr>
          <w:color w:val="000000" w:themeColor="text1"/>
        </w:rPr>
      </w:pPr>
    </w:p>
    <w:p w14:paraId="0F9617D3"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Miran, Marie. “La Tijâniyya à Abidjan, entre désuétude et </w:t>
      </w:r>
      <w:proofErr w:type="gramStart"/>
      <w:r w:rsidRPr="0006329A">
        <w:rPr>
          <w:color w:val="000000" w:themeColor="text1"/>
        </w:rPr>
        <w:t>renaissance ?</w:t>
      </w:r>
      <w:proofErr w:type="gramEnd"/>
      <w:r w:rsidRPr="0006329A">
        <w:rPr>
          <w:color w:val="000000" w:themeColor="text1"/>
        </w:rPr>
        <w:t xml:space="preserve"> L’œuvre moderniste d’El Hajj Ahmed Tijânî Ba, cheikh tijânî réformiste en Côte d’Ivoire contemporaine.” In </w:t>
      </w:r>
      <w:r w:rsidRPr="0006329A">
        <w:rPr>
          <w:i/>
          <w:color w:val="000000" w:themeColor="text1"/>
        </w:rPr>
        <w:t xml:space="preserve">La Tijâniyya: une confrérie musulmane à la conquête de l’Afrique, </w:t>
      </w:r>
      <w:r w:rsidRPr="0006329A">
        <w:rPr>
          <w:color w:val="000000" w:themeColor="text1"/>
        </w:rPr>
        <w:t>edited by</w:t>
      </w:r>
      <w:r w:rsidRPr="0006329A">
        <w:rPr>
          <w:i/>
          <w:color w:val="000000" w:themeColor="text1"/>
        </w:rPr>
        <w:t xml:space="preserve"> </w:t>
      </w:r>
      <w:r w:rsidRPr="0006329A">
        <w:rPr>
          <w:color w:val="000000" w:themeColor="text1"/>
        </w:rPr>
        <w:t>Jean-Louis Triaud and David Robinson, 439–467</w:t>
      </w:r>
      <w:r w:rsidRPr="0006329A">
        <w:rPr>
          <w:i/>
          <w:color w:val="000000" w:themeColor="text1"/>
        </w:rPr>
        <w:t xml:space="preserve">. </w:t>
      </w:r>
      <w:r w:rsidRPr="0006329A">
        <w:rPr>
          <w:color w:val="000000" w:themeColor="text1"/>
        </w:rPr>
        <w:t xml:space="preserve">Paris: Karthala, 2000. </w:t>
      </w:r>
    </w:p>
    <w:p w14:paraId="0F9617D4" w14:textId="77777777" w:rsidR="00D936CB" w:rsidRPr="0006329A" w:rsidRDefault="00D936CB" w:rsidP="0006329A">
      <w:pPr>
        <w:spacing w:line="360" w:lineRule="auto"/>
        <w:ind w:left="720" w:hanging="720"/>
        <w:jc w:val="both"/>
        <w:rPr>
          <w:color w:val="000000" w:themeColor="text1"/>
        </w:rPr>
      </w:pPr>
    </w:p>
    <w:p w14:paraId="0F9617D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 xml:space="preserve">Mitchell, Richard P. </w:t>
      </w:r>
      <w:r w:rsidRPr="0006329A">
        <w:rPr>
          <w:i/>
          <w:color w:val="000000" w:themeColor="text1"/>
        </w:rPr>
        <w:t>The Society of the Muslim Brothers</w:t>
      </w:r>
      <w:r w:rsidRPr="0006329A">
        <w:rPr>
          <w:color w:val="000000" w:themeColor="text1"/>
        </w:rPr>
        <w:t>. London: Oxford University Press, 1969.</w:t>
      </w:r>
    </w:p>
    <w:p w14:paraId="0F9617D6" w14:textId="77777777" w:rsidR="00D936CB" w:rsidRPr="0006329A" w:rsidRDefault="00D936CB" w:rsidP="0006329A">
      <w:pPr>
        <w:spacing w:line="360" w:lineRule="auto"/>
        <w:ind w:left="720" w:hanging="720"/>
        <w:jc w:val="both"/>
        <w:rPr>
          <w:color w:val="000000" w:themeColor="text1"/>
        </w:rPr>
      </w:pPr>
    </w:p>
    <w:p w14:paraId="0F9617D7"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Monahan, Michael J. “Reflections on Decolonizing Philosophy: Can there be Universality Without </w:t>
      </w:r>
      <w:proofErr w:type="gramStart"/>
      <w:r w:rsidRPr="0006329A">
        <w:rPr>
          <w:color w:val="000000" w:themeColor="text1"/>
        </w:rPr>
        <w:t>Universal</w:t>
      </w:r>
      <w:r w:rsidRPr="0006329A">
        <w:rPr>
          <w:i/>
          <w:color w:val="000000" w:themeColor="text1"/>
        </w:rPr>
        <w:t>ism</w:t>
      </w:r>
      <w:r w:rsidRPr="0006329A">
        <w:rPr>
          <w:color w:val="000000" w:themeColor="text1"/>
        </w:rPr>
        <w:t>?.</w:t>
      </w:r>
      <w:proofErr w:type="gramEnd"/>
      <w:r w:rsidRPr="0006329A">
        <w:rPr>
          <w:color w:val="000000" w:themeColor="text1"/>
        </w:rPr>
        <w:t xml:space="preserve">” </w:t>
      </w:r>
      <w:r w:rsidRPr="0006329A">
        <w:rPr>
          <w:i/>
          <w:color w:val="000000" w:themeColor="text1"/>
        </w:rPr>
        <w:t xml:space="preserve">Journal of World Philosophies </w:t>
      </w:r>
      <w:r w:rsidRPr="0006329A">
        <w:rPr>
          <w:color w:val="000000" w:themeColor="text1"/>
        </w:rPr>
        <w:t>4 (2019): 82–6.</w:t>
      </w:r>
    </w:p>
    <w:p w14:paraId="0F9617D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Mondon, Aurelien and Aaron Winter. “Articulations of Islamophobia: from the Extreme to the Mainstreams.” </w:t>
      </w:r>
      <w:r w:rsidRPr="0006329A">
        <w:rPr>
          <w:i/>
          <w:color w:val="000000" w:themeColor="text1"/>
        </w:rPr>
        <w:t>Ethnic and Racial Studies</w:t>
      </w:r>
      <w:r w:rsidRPr="0006329A">
        <w:rPr>
          <w:color w:val="000000" w:themeColor="text1"/>
        </w:rPr>
        <w:t xml:space="preserve"> 40, no. 13 (2017): 2151–79.</w:t>
      </w:r>
    </w:p>
    <w:p w14:paraId="0F9617D9" w14:textId="77777777" w:rsidR="00D936CB" w:rsidRPr="0006329A" w:rsidRDefault="00D936CB" w:rsidP="0006329A">
      <w:pPr>
        <w:spacing w:line="360" w:lineRule="auto"/>
        <w:ind w:left="720"/>
        <w:jc w:val="both"/>
        <w:rPr>
          <w:color w:val="000000" w:themeColor="text1"/>
        </w:rPr>
      </w:pPr>
    </w:p>
    <w:p w14:paraId="0F9617DA"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Mungwini, Pascah. “Symposium: Why Epistemic Decolonization? The Quest for Epistemic Liberation: What Can </w:t>
      </w:r>
      <w:proofErr w:type="gramStart"/>
      <w:r w:rsidRPr="0006329A">
        <w:rPr>
          <w:color w:val="000000" w:themeColor="text1"/>
        </w:rPr>
        <w:t>be</w:t>
      </w:r>
      <w:proofErr w:type="gramEnd"/>
      <w:r w:rsidRPr="0006329A">
        <w:rPr>
          <w:color w:val="000000" w:themeColor="text1"/>
        </w:rPr>
        <w:t xml:space="preserve"> Done to Be True to Both Philosophy and to Humanity.” </w:t>
      </w:r>
      <w:r w:rsidRPr="0006329A">
        <w:rPr>
          <w:i/>
          <w:color w:val="000000" w:themeColor="text1"/>
        </w:rPr>
        <w:t xml:space="preserve">Journal of World Philosophies, </w:t>
      </w:r>
      <w:r w:rsidRPr="0006329A">
        <w:rPr>
          <w:color w:val="000000" w:themeColor="text1"/>
        </w:rPr>
        <w:t>no. 4 (2019): 70–7.</w:t>
      </w:r>
    </w:p>
    <w:p w14:paraId="0F9617DB" w14:textId="77777777" w:rsidR="00D936CB" w:rsidRPr="0006329A" w:rsidRDefault="00D936CB" w:rsidP="0006329A">
      <w:pPr>
        <w:spacing w:line="360" w:lineRule="auto"/>
        <w:jc w:val="both"/>
        <w:rPr>
          <w:color w:val="000000" w:themeColor="text1"/>
        </w:rPr>
      </w:pPr>
    </w:p>
    <w:p w14:paraId="0F9617D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Ndiaye, Ciré Ibra, </w:t>
      </w:r>
      <w:r w:rsidRPr="0006329A">
        <w:rPr>
          <w:i/>
          <w:color w:val="000000" w:themeColor="text1"/>
        </w:rPr>
        <w:t>Temporalités et Mémoire collective au Fouta-Toro. Histoire d’une aliénation culturelle et juridique</w:t>
      </w:r>
      <w:r w:rsidRPr="0006329A">
        <w:rPr>
          <w:color w:val="000000" w:themeColor="text1"/>
        </w:rPr>
        <w:t xml:space="preserve">. Dakar: L’Harmattan, 2019. </w:t>
      </w:r>
    </w:p>
    <w:p w14:paraId="0F9617DD" w14:textId="77777777" w:rsidR="00D936CB" w:rsidRPr="0006329A" w:rsidRDefault="00D936CB" w:rsidP="0006329A">
      <w:pPr>
        <w:spacing w:line="360" w:lineRule="auto"/>
        <w:ind w:left="720"/>
        <w:jc w:val="both"/>
        <w:rPr>
          <w:color w:val="000000" w:themeColor="text1"/>
        </w:rPr>
      </w:pPr>
    </w:p>
    <w:p w14:paraId="0F9617DE"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Ngom, Fallou. </w:t>
      </w:r>
      <w:r w:rsidRPr="0006329A">
        <w:rPr>
          <w:i/>
          <w:color w:val="000000" w:themeColor="text1"/>
        </w:rPr>
        <w:t>Muslims Beyond the Arab World. The Odyssey of ‘Ajamī and the Murīdiyya</w:t>
      </w:r>
      <w:r w:rsidRPr="0006329A">
        <w:rPr>
          <w:color w:val="000000" w:themeColor="text1"/>
        </w:rPr>
        <w:t>. New York: Oxford University Press, 2016.</w:t>
      </w:r>
    </w:p>
    <w:p w14:paraId="0F9617D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Niane, Babacar, </w:t>
      </w:r>
      <w:r w:rsidRPr="0006329A">
        <w:rPr>
          <w:i/>
          <w:color w:val="000000" w:themeColor="text1"/>
        </w:rPr>
        <w:t>Baye Niasse, un père du Panafricanisme et figure emblématique de l’islam</w:t>
      </w:r>
      <w:r w:rsidRPr="0006329A">
        <w:rPr>
          <w:color w:val="000000" w:themeColor="text1"/>
        </w:rPr>
        <w:t>. Dakar: L’Harmattan, 2020.</w:t>
      </w:r>
    </w:p>
    <w:p w14:paraId="0F9617E0" w14:textId="77777777" w:rsidR="00D936CB" w:rsidRPr="0006329A" w:rsidRDefault="00D936CB" w:rsidP="0006329A">
      <w:pPr>
        <w:spacing w:line="360" w:lineRule="auto"/>
        <w:ind w:left="720"/>
        <w:jc w:val="both"/>
        <w:rPr>
          <w:color w:val="000000" w:themeColor="text1"/>
        </w:rPr>
      </w:pPr>
    </w:p>
    <w:p w14:paraId="0F9617E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Niasse, Sidi Lamine. </w:t>
      </w:r>
      <w:r w:rsidRPr="0006329A">
        <w:rPr>
          <w:i/>
          <w:color w:val="000000" w:themeColor="text1"/>
        </w:rPr>
        <w:t>L’Étranger parmi les siens. Compilation, Confrontation civilisationnelle, soucis d’une communauté, trajectoire</w:t>
      </w:r>
      <w:r w:rsidRPr="0006329A">
        <w:rPr>
          <w:color w:val="000000" w:themeColor="text1"/>
        </w:rPr>
        <w:t>, Dakar: L’Harmattan, 2016.</w:t>
      </w:r>
    </w:p>
    <w:p w14:paraId="0F9617E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Nouhi, Mohamed Lahbib. “Sūfīsm in Precolonial Southwestern Sahara: Khātimat at-tassawwuf of Shaykh Muhammad al-Yadālī (d. 1753).” </w:t>
      </w:r>
      <w:r w:rsidRPr="0006329A">
        <w:rPr>
          <w:i/>
          <w:color w:val="000000" w:themeColor="text1"/>
        </w:rPr>
        <w:t>Islam et Sociétés au Sud du Sahara</w:t>
      </w:r>
      <w:r w:rsidRPr="0006329A">
        <w:rPr>
          <w:color w:val="000000" w:themeColor="text1"/>
        </w:rPr>
        <w:t>. Paris/Rivages des Xantons, (2013): 89–134.</w:t>
      </w:r>
    </w:p>
    <w:p w14:paraId="0F9617E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Nugent, Paul. “Cyclical History in the Gambia/Casamance Borderlands: Refuge, Settlement and Islam from c. 1880 to the Present.” </w:t>
      </w:r>
      <w:r w:rsidRPr="0006329A">
        <w:rPr>
          <w:i/>
          <w:color w:val="000000" w:themeColor="text1"/>
        </w:rPr>
        <w:t xml:space="preserve">Journal of African History </w:t>
      </w:r>
      <w:r w:rsidRPr="0006329A">
        <w:rPr>
          <w:color w:val="000000" w:themeColor="text1"/>
        </w:rPr>
        <w:t>48, no. 2 (2007): 221–43.</w:t>
      </w:r>
    </w:p>
    <w:p w14:paraId="0F9617E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Nuotio, Hanni. “The Dance that is not Danced, the Song that is not Sung: Zanzibari Women in the </w:t>
      </w:r>
      <w:r w:rsidRPr="0006329A">
        <w:rPr>
          <w:i/>
          <w:color w:val="000000" w:themeColor="text1"/>
        </w:rPr>
        <w:t xml:space="preserve">maulidi </w:t>
      </w:r>
      <w:r w:rsidRPr="0006329A">
        <w:rPr>
          <w:color w:val="000000" w:themeColor="text1"/>
        </w:rPr>
        <w:t xml:space="preserve">Ritual.”. In </w:t>
      </w:r>
      <w:r w:rsidRPr="0006329A">
        <w:rPr>
          <w:i/>
          <w:color w:val="000000" w:themeColor="text1"/>
        </w:rPr>
        <w:t xml:space="preserve">The Global Worlds of the Swahili: Interfaces of Islam, Identity and </w:t>
      </w:r>
      <w:r w:rsidRPr="0006329A">
        <w:rPr>
          <w:i/>
          <w:color w:val="000000" w:themeColor="text1"/>
        </w:rPr>
        <w:lastRenderedPageBreak/>
        <w:t xml:space="preserve">Space in 19th and 20th-Century East Africa, </w:t>
      </w:r>
      <w:r w:rsidRPr="0006329A">
        <w:rPr>
          <w:color w:val="000000" w:themeColor="text1"/>
        </w:rPr>
        <w:t>edited by</w:t>
      </w:r>
      <w:r w:rsidRPr="0006329A">
        <w:rPr>
          <w:i/>
          <w:color w:val="000000" w:themeColor="text1"/>
        </w:rPr>
        <w:t xml:space="preserve"> </w:t>
      </w:r>
      <w:r w:rsidRPr="0006329A">
        <w:rPr>
          <w:color w:val="000000" w:themeColor="text1"/>
        </w:rPr>
        <w:t>Roman Loimeier and Rüdiger. Seesemann, 187–208. Berlin: Lit Verlag, 2006.</w:t>
      </w:r>
    </w:p>
    <w:p w14:paraId="0F9617E5" w14:textId="77777777" w:rsidR="00D936CB" w:rsidRPr="0006329A" w:rsidRDefault="00D936CB" w:rsidP="0006329A">
      <w:pPr>
        <w:spacing w:line="360" w:lineRule="auto"/>
        <w:ind w:left="720"/>
        <w:jc w:val="both"/>
        <w:rPr>
          <w:color w:val="000000" w:themeColor="text1"/>
        </w:rPr>
      </w:pPr>
    </w:p>
    <w:p w14:paraId="0F9617E6" w14:textId="77777777" w:rsidR="00D936CB" w:rsidRPr="0006329A" w:rsidRDefault="00191EFF" w:rsidP="0006329A">
      <w:pPr>
        <w:widowControl w:val="0"/>
        <w:spacing w:after="240" w:line="360" w:lineRule="auto"/>
        <w:ind w:left="720" w:hanging="720"/>
        <w:jc w:val="both"/>
        <w:rPr>
          <w:color w:val="000000" w:themeColor="text1"/>
        </w:rPr>
      </w:pPr>
      <w:r w:rsidRPr="0006329A">
        <w:rPr>
          <w:color w:val="000000" w:themeColor="text1"/>
        </w:rPr>
        <w:t xml:space="preserve">O’Brien, Donal Cruise. “Les Négociations du contrat social sénégalais.” In </w:t>
      </w:r>
      <w:r w:rsidRPr="0006329A">
        <w:rPr>
          <w:i/>
          <w:color w:val="000000" w:themeColor="text1"/>
        </w:rPr>
        <w:t>La Construction de l’État au Sénégal</w:t>
      </w:r>
      <w:r w:rsidRPr="0006329A">
        <w:rPr>
          <w:color w:val="000000" w:themeColor="text1"/>
        </w:rPr>
        <w:t>, edited by Donal Cruise O’Brien, Momar-Coumba Diop and Mamadou Diouf, 83–93. Paris: Karthala, 2002.</w:t>
      </w:r>
    </w:p>
    <w:p w14:paraId="0F9617E7"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Ogunnaike, Oludamini. “Performing Realization: The Sūfī Music Videos of the Taalibe Baye of Dakar.” </w:t>
      </w:r>
      <w:r w:rsidRPr="0006329A">
        <w:rPr>
          <w:i/>
          <w:color w:val="000000" w:themeColor="text1"/>
        </w:rPr>
        <w:t xml:space="preserve">Africa Arts </w:t>
      </w:r>
      <w:r w:rsidRPr="0006329A">
        <w:rPr>
          <w:color w:val="000000" w:themeColor="text1"/>
        </w:rPr>
        <w:t>51, no. 3 (2018): 26–39.</w:t>
      </w:r>
    </w:p>
    <w:p w14:paraId="0F9617E8" w14:textId="77777777" w:rsidR="00D936CB" w:rsidRPr="0006329A" w:rsidRDefault="00D936CB" w:rsidP="0006329A">
      <w:pPr>
        <w:spacing w:line="360" w:lineRule="auto"/>
        <w:ind w:left="720"/>
        <w:jc w:val="both"/>
        <w:rPr>
          <w:color w:val="000000" w:themeColor="text1"/>
        </w:rPr>
      </w:pPr>
    </w:p>
    <w:p w14:paraId="0F9617E9" w14:textId="77777777" w:rsidR="00D936CB" w:rsidRPr="0006329A" w:rsidRDefault="00191EFF" w:rsidP="0006329A">
      <w:pPr>
        <w:shd w:val="clear" w:color="auto" w:fill="FFFFFF"/>
        <w:spacing w:after="240" w:line="360" w:lineRule="auto"/>
        <w:ind w:left="720" w:hanging="720"/>
        <w:jc w:val="both"/>
        <w:rPr>
          <w:color w:val="000000" w:themeColor="text1"/>
        </w:rPr>
      </w:pPr>
      <w:r w:rsidRPr="0006329A">
        <w:rPr>
          <w:color w:val="000000" w:themeColor="text1"/>
        </w:rPr>
        <w:t xml:space="preserve">____. “The Presence of Poetry, the Poetry of Presence: Meditations on Arabic Sūfī Poetry Performance and Ritual in Contemporary Dakar.” </w:t>
      </w:r>
      <w:r w:rsidRPr="0006329A">
        <w:rPr>
          <w:i/>
          <w:color w:val="000000" w:themeColor="text1"/>
        </w:rPr>
        <w:t xml:space="preserve">Journal of Sūfī Studies </w:t>
      </w:r>
      <w:r w:rsidRPr="0006329A">
        <w:rPr>
          <w:color w:val="000000" w:themeColor="text1"/>
        </w:rPr>
        <w:t xml:space="preserve">5 (2016): 58–97. </w:t>
      </w:r>
    </w:p>
    <w:p w14:paraId="0F9617EA" w14:textId="77777777" w:rsidR="00D936CB" w:rsidRPr="0006329A" w:rsidRDefault="00191EFF" w:rsidP="0006329A">
      <w:pPr>
        <w:shd w:val="clear" w:color="auto" w:fill="FFFFFF"/>
        <w:spacing w:after="240" w:line="360" w:lineRule="auto"/>
        <w:ind w:left="720" w:hanging="720"/>
        <w:jc w:val="both"/>
        <w:rPr>
          <w:color w:val="000000" w:themeColor="text1"/>
        </w:rPr>
      </w:pPr>
      <w:r w:rsidRPr="0006329A">
        <w:rPr>
          <w:color w:val="000000" w:themeColor="text1"/>
        </w:rPr>
        <w:t xml:space="preserve">____. “African Philosophy Reconsidered: Africa, Religion, Race, and Philosophy.” </w:t>
      </w:r>
      <w:r w:rsidRPr="0006329A">
        <w:rPr>
          <w:i/>
          <w:color w:val="000000" w:themeColor="text1"/>
        </w:rPr>
        <w:t xml:space="preserve">Journal of Africana Religions </w:t>
      </w:r>
      <w:r w:rsidRPr="0006329A">
        <w:rPr>
          <w:color w:val="000000" w:themeColor="text1"/>
        </w:rPr>
        <w:t>5, no. 2 (2017): 182–216.</w:t>
      </w:r>
    </w:p>
    <w:p w14:paraId="0F9617EB"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Osha, Sani. </w:t>
      </w:r>
      <w:r w:rsidRPr="0006329A">
        <w:rPr>
          <w:i/>
          <w:color w:val="000000" w:themeColor="text1"/>
        </w:rPr>
        <w:t>Kwasi Wiredu and Beyond. The Text, Writing and Thought in Africa</w:t>
      </w:r>
      <w:r w:rsidRPr="0006329A">
        <w:rPr>
          <w:color w:val="000000" w:themeColor="text1"/>
        </w:rPr>
        <w:t>. Dakar: Codesria, 2005.</w:t>
      </w:r>
    </w:p>
    <w:p w14:paraId="0F9617EC" w14:textId="77777777" w:rsidR="00D936CB" w:rsidRPr="0006329A" w:rsidRDefault="00D936CB" w:rsidP="0006329A">
      <w:pPr>
        <w:spacing w:line="360" w:lineRule="auto"/>
        <w:ind w:left="720" w:hanging="720"/>
        <w:jc w:val="both"/>
        <w:rPr>
          <w:color w:val="000000" w:themeColor="text1"/>
        </w:rPr>
      </w:pPr>
    </w:p>
    <w:p w14:paraId="0F9617E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Owusu-Ansah, David. “Traditions of Islamic Learning in the History of Ghana: An Introductory Overview.” In</w:t>
      </w:r>
      <w:r w:rsidRPr="0006329A">
        <w:rPr>
          <w:i/>
          <w:color w:val="000000" w:themeColor="text1"/>
        </w:rPr>
        <w:t xml:space="preserve"> Islamic Learning, the State and the Challenges of Education in Ghana, </w:t>
      </w:r>
      <w:r w:rsidRPr="0006329A">
        <w:rPr>
          <w:color w:val="000000" w:themeColor="text1"/>
        </w:rPr>
        <w:t>edited by</w:t>
      </w:r>
      <w:r w:rsidRPr="0006329A">
        <w:rPr>
          <w:i/>
          <w:color w:val="000000" w:themeColor="text1"/>
        </w:rPr>
        <w:t xml:space="preserve"> </w:t>
      </w:r>
      <w:r w:rsidRPr="0006329A">
        <w:rPr>
          <w:color w:val="000000" w:themeColor="text1"/>
        </w:rPr>
        <w:t>David Owusu-Ansah, Abdulai Idrdrisu and Mark Sey, 3–62</w:t>
      </w:r>
      <w:r w:rsidRPr="0006329A">
        <w:rPr>
          <w:i/>
          <w:color w:val="000000" w:themeColor="text1"/>
        </w:rPr>
        <w:t xml:space="preserve">. </w:t>
      </w:r>
      <w:r w:rsidRPr="0006329A">
        <w:rPr>
          <w:color w:val="000000" w:themeColor="text1"/>
        </w:rPr>
        <w:t>Trenton (NJ): Africa World Press, 2013.</w:t>
      </w:r>
    </w:p>
    <w:p w14:paraId="0F9617EE" w14:textId="77777777" w:rsidR="00D936CB" w:rsidRPr="0006329A" w:rsidRDefault="00D936CB" w:rsidP="0006329A">
      <w:pPr>
        <w:spacing w:line="360" w:lineRule="auto"/>
        <w:ind w:left="720" w:hanging="720"/>
        <w:jc w:val="both"/>
        <w:rPr>
          <w:color w:val="000000" w:themeColor="text1"/>
        </w:rPr>
      </w:pPr>
    </w:p>
    <w:p w14:paraId="0F9617E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Palaver, Wolfgang. “Religious Extremism, Terrorism, and Islam: A Mimetic Perspective.” In </w:t>
      </w:r>
      <w:r w:rsidRPr="0006329A">
        <w:rPr>
          <w:i/>
          <w:color w:val="000000" w:themeColor="text1"/>
        </w:rPr>
        <w:t>Does Religion Cause Violence? Multidisciplinary Perspectives on Violence and Religion in the Modern World</w:t>
      </w:r>
      <w:r w:rsidRPr="0006329A">
        <w:rPr>
          <w:color w:val="000000" w:themeColor="text1"/>
        </w:rPr>
        <w:t>, edited by Scott Cowdell, Christ Fleming, Joel Holdge, and Carly Osborn, 191–205. Sydney (Australia): Bloomsbury, 2018.</w:t>
      </w:r>
    </w:p>
    <w:p w14:paraId="0F9617F0" w14:textId="77777777" w:rsidR="00D936CB" w:rsidRPr="0006329A" w:rsidRDefault="00D936CB" w:rsidP="0006329A">
      <w:pPr>
        <w:spacing w:line="360" w:lineRule="auto"/>
        <w:ind w:left="720" w:hanging="720"/>
        <w:jc w:val="both"/>
        <w:rPr>
          <w:color w:val="000000" w:themeColor="text1"/>
        </w:rPr>
      </w:pPr>
    </w:p>
    <w:p w14:paraId="0F9617F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Pérouse de Montclos, Marc-Antoine. “Boko Haram and Politics: From Insurgency to Terrorism.” In </w:t>
      </w:r>
      <w:r w:rsidRPr="0006329A">
        <w:rPr>
          <w:i/>
          <w:color w:val="000000" w:themeColor="text1"/>
        </w:rPr>
        <w:t xml:space="preserve">Boko Haram: Islamism, Politics, Security and the State in Nigeria, </w:t>
      </w:r>
      <w:r w:rsidRPr="0006329A">
        <w:rPr>
          <w:color w:val="000000" w:themeColor="text1"/>
        </w:rPr>
        <w:t>edited by</w:t>
      </w:r>
      <w:r w:rsidRPr="0006329A">
        <w:rPr>
          <w:i/>
          <w:color w:val="000000" w:themeColor="text1"/>
        </w:rPr>
        <w:t xml:space="preserve"> </w:t>
      </w:r>
      <w:r w:rsidRPr="0006329A">
        <w:rPr>
          <w:color w:val="000000" w:themeColor="text1"/>
        </w:rPr>
        <w:t>M.-A. Pérouse de Montclos, 135–57. Leiden: African Studies Centre, 2014.</w:t>
      </w:r>
    </w:p>
    <w:p w14:paraId="0F9617F2"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lastRenderedPageBreak/>
        <w:t xml:space="preserve">Person, Yves. “States and Peoples of Senegambia and Upper Guinea.” In </w:t>
      </w:r>
      <w:r w:rsidRPr="0006329A">
        <w:rPr>
          <w:i/>
          <w:color w:val="000000" w:themeColor="text1"/>
        </w:rPr>
        <w:t>General History of Africa VI: Africa in the Nineteenth Century until the 1880s</w:t>
      </w:r>
      <w:r w:rsidRPr="0006329A">
        <w:rPr>
          <w:color w:val="000000" w:themeColor="text1"/>
        </w:rPr>
        <w:t>, edited by J. F. Ade Ajayi, 636–61. New York: Heinemann and Berkeley: University of California Press, 1989.</w:t>
      </w:r>
    </w:p>
    <w:p w14:paraId="0F9617F3" w14:textId="77777777" w:rsidR="00D936CB" w:rsidRPr="0006329A" w:rsidRDefault="00191EFF" w:rsidP="0006329A">
      <w:pPr>
        <w:spacing w:before="240" w:after="240" w:line="360" w:lineRule="auto"/>
        <w:ind w:left="720" w:hanging="720"/>
        <w:jc w:val="both"/>
        <w:rPr>
          <w:color w:val="000000" w:themeColor="text1"/>
        </w:rPr>
      </w:pPr>
      <w:bookmarkStart w:id="20" w:name="_heading=h.2et92p0" w:colFirst="0" w:colLast="0"/>
      <w:bookmarkEnd w:id="20"/>
      <w:r w:rsidRPr="0006329A">
        <w:rPr>
          <w:color w:val="000000" w:themeColor="text1"/>
        </w:rPr>
        <w:t xml:space="preserve">Philpott, Daniel. “Religion and Violence from a Political Science Perspective.” In </w:t>
      </w:r>
      <w:r w:rsidRPr="0006329A">
        <w:rPr>
          <w:i/>
          <w:color w:val="000000" w:themeColor="text1"/>
        </w:rPr>
        <w:t xml:space="preserve">Religion and Violence, </w:t>
      </w:r>
      <w:r w:rsidRPr="0006329A">
        <w:rPr>
          <w:color w:val="000000" w:themeColor="text1"/>
        </w:rPr>
        <w:t>edited by</w:t>
      </w:r>
      <w:r w:rsidRPr="0006329A">
        <w:rPr>
          <w:i/>
          <w:color w:val="000000" w:themeColor="text1"/>
        </w:rPr>
        <w:t xml:space="preserve"> </w:t>
      </w:r>
      <w:r w:rsidRPr="0006329A">
        <w:rPr>
          <w:color w:val="000000" w:themeColor="text1"/>
        </w:rPr>
        <w:t>Michael Jerryson, Marc Juergensmeyer, and Margot Kitts, 397–409. New York: Oxford University Press, 2014.</w:t>
      </w:r>
    </w:p>
    <w:p w14:paraId="0F9617F4" w14:textId="77777777" w:rsidR="00D936CB" w:rsidRPr="0006329A" w:rsidRDefault="00191EFF" w:rsidP="0006329A">
      <w:pPr>
        <w:widowControl w:val="0"/>
        <w:spacing w:line="360" w:lineRule="auto"/>
        <w:ind w:left="720" w:hanging="720"/>
        <w:jc w:val="both"/>
        <w:rPr>
          <w:color w:val="000000" w:themeColor="text1"/>
        </w:rPr>
      </w:pPr>
      <w:r w:rsidRPr="0006329A">
        <w:rPr>
          <w:color w:val="000000" w:themeColor="text1"/>
        </w:rPr>
        <w:t xml:space="preserve">Philpott, Daniel, Monica Duffy Toft, Timothy Shah, eds. </w:t>
      </w:r>
      <w:r w:rsidRPr="0006329A">
        <w:rPr>
          <w:i/>
          <w:color w:val="000000" w:themeColor="text1"/>
        </w:rPr>
        <w:t>God’s Century: Religion and the Future of Global Politics</w:t>
      </w:r>
      <w:r w:rsidRPr="0006329A">
        <w:rPr>
          <w:color w:val="000000" w:themeColor="text1"/>
        </w:rPr>
        <w:t>. New York: Norton and Company Press, 2011.</w:t>
      </w:r>
    </w:p>
    <w:p w14:paraId="0F9617F5"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Pinckney-Stetkevych, Suzanne.  “From Text to Talisman: Al-Būsīrī’s Qasīdat al-Burdah (Mantle Ode) and the Supplicatory Ode.” </w:t>
      </w:r>
      <w:r w:rsidRPr="0006329A">
        <w:rPr>
          <w:i/>
          <w:color w:val="000000" w:themeColor="text1"/>
        </w:rPr>
        <w:t>Journal of Arabic Literature</w:t>
      </w:r>
      <w:r w:rsidRPr="0006329A">
        <w:rPr>
          <w:color w:val="000000" w:themeColor="text1"/>
        </w:rPr>
        <w:t xml:space="preserve"> 37, no. 2 (2007): 145–89.</w:t>
      </w:r>
    </w:p>
    <w:p w14:paraId="0F9617F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Piscatori, </w:t>
      </w:r>
      <w:proofErr w:type="gramStart"/>
      <w:r w:rsidRPr="0006329A">
        <w:rPr>
          <w:color w:val="000000" w:themeColor="text1"/>
        </w:rPr>
        <w:t>James  and</w:t>
      </w:r>
      <w:proofErr w:type="gramEnd"/>
      <w:r w:rsidRPr="0006329A">
        <w:rPr>
          <w:color w:val="000000" w:themeColor="text1"/>
        </w:rPr>
        <w:t xml:space="preserve"> Amin Saikal. </w:t>
      </w:r>
      <w:r w:rsidRPr="0006329A">
        <w:rPr>
          <w:i/>
          <w:color w:val="000000" w:themeColor="text1"/>
        </w:rPr>
        <w:t xml:space="preserve">Islam Beyond Borders: The </w:t>
      </w:r>
      <w:r w:rsidRPr="0006329A">
        <w:rPr>
          <w:color w:val="000000" w:themeColor="text1"/>
        </w:rPr>
        <w:t xml:space="preserve">Umma </w:t>
      </w:r>
      <w:r w:rsidRPr="0006329A">
        <w:rPr>
          <w:i/>
          <w:color w:val="000000" w:themeColor="text1"/>
        </w:rPr>
        <w:t>in World Politics</w:t>
      </w:r>
      <w:r w:rsidRPr="0006329A">
        <w:rPr>
          <w:color w:val="000000" w:themeColor="text1"/>
        </w:rPr>
        <w:t>. New York: Cambridge University Press, 2019.</w:t>
      </w:r>
    </w:p>
    <w:p w14:paraId="0F9617F7" w14:textId="77777777" w:rsidR="00D936CB" w:rsidRPr="0006329A" w:rsidRDefault="00D936CB" w:rsidP="0006329A">
      <w:pPr>
        <w:spacing w:line="360" w:lineRule="auto"/>
        <w:ind w:left="720"/>
        <w:jc w:val="both"/>
        <w:rPr>
          <w:color w:val="000000" w:themeColor="text1"/>
        </w:rPr>
      </w:pPr>
    </w:p>
    <w:p w14:paraId="0F9617F8"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Pollock, Sheldon. “The Cosmopolitan Vernacular.” </w:t>
      </w:r>
      <w:r w:rsidRPr="0006329A">
        <w:rPr>
          <w:i/>
          <w:color w:val="000000" w:themeColor="text1"/>
        </w:rPr>
        <w:t>Journal of Asian Studies</w:t>
      </w:r>
      <w:r w:rsidRPr="0006329A">
        <w:rPr>
          <w:color w:val="000000" w:themeColor="text1"/>
        </w:rPr>
        <w:t xml:space="preserve"> 57, no. 1 (1998): 6–37. </w:t>
      </w:r>
    </w:p>
    <w:p w14:paraId="0F9617F9" w14:textId="77777777" w:rsidR="00D936CB" w:rsidRPr="0006329A" w:rsidRDefault="00191EFF" w:rsidP="0006329A">
      <w:pPr>
        <w:spacing w:before="200" w:line="360" w:lineRule="auto"/>
        <w:ind w:hanging="2"/>
        <w:jc w:val="both"/>
        <w:rPr>
          <w:color w:val="000000" w:themeColor="text1"/>
        </w:rPr>
      </w:pPr>
      <w:r w:rsidRPr="0006329A">
        <w:rPr>
          <w:color w:val="000000" w:themeColor="text1"/>
        </w:rPr>
        <w:t xml:space="preserve">____. “Cosmopolitan and Vernacular in History.” </w:t>
      </w:r>
      <w:r w:rsidRPr="0006329A">
        <w:rPr>
          <w:i/>
          <w:color w:val="000000" w:themeColor="text1"/>
        </w:rPr>
        <w:t xml:space="preserve">Public Culture </w:t>
      </w:r>
      <w:r w:rsidRPr="0006329A">
        <w:rPr>
          <w:color w:val="000000" w:themeColor="text1"/>
        </w:rPr>
        <w:t>12, no. 3 (2000): 591–625.</w:t>
      </w:r>
    </w:p>
    <w:p w14:paraId="0F9617FA" w14:textId="77777777" w:rsidR="00D936CB" w:rsidRPr="0006329A" w:rsidRDefault="00191EFF" w:rsidP="0006329A">
      <w:pPr>
        <w:spacing w:after="160" w:line="360" w:lineRule="auto"/>
        <w:ind w:left="720" w:hanging="720"/>
        <w:jc w:val="both"/>
        <w:rPr>
          <w:color w:val="000000" w:themeColor="text1"/>
        </w:rPr>
      </w:pPr>
      <w:r w:rsidRPr="0006329A">
        <w:rPr>
          <w:color w:val="000000" w:themeColor="text1"/>
        </w:rPr>
        <w:t xml:space="preserve">Polońska–Kimunguyi, Eva and Marie Gillepsie. “Terrorism Discourse on French International Broadcasting: France 24 and the Case of Charlie Hebdo Attacks in Paris.” </w:t>
      </w:r>
      <w:r w:rsidRPr="0006329A">
        <w:rPr>
          <w:i/>
          <w:color w:val="000000" w:themeColor="text1"/>
        </w:rPr>
        <w:t xml:space="preserve">European Journal of Communication </w:t>
      </w:r>
      <w:r w:rsidRPr="0006329A">
        <w:rPr>
          <w:color w:val="000000" w:themeColor="text1"/>
        </w:rPr>
        <w:t>31, no. 5 (2016): 568–83.</w:t>
      </w:r>
    </w:p>
    <w:p w14:paraId="0F9617FB"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Quinn, Charlotte A., “Maba Diakhou Ba: Scholar-Warrior of the Senegambia in Leadership in 19th Century Africa.” In </w:t>
      </w:r>
      <w:r w:rsidRPr="0006329A">
        <w:rPr>
          <w:i/>
          <w:color w:val="000000" w:themeColor="text1"/>
        </w:rPr>
        <w:t>Leadership in 19th Century Africa: Essays from Tarikh</w:t>
      </w:r>
      <w:r w:rsidRPr="0006329A">
        <w:rPr>
          <w:color w:val="000000" w:themeColor="text1"/>
        </w:rPr>
        <w:t>, edited by Ikime Obaro, 1</w:t>
      </w:r>
      <w:r w:rsidRPr="0006329A">
        <w:rPr>
          <w:i/>
          <w:color w:val="000000" w:themeColor="text1"/>
        </w:rPr>
        <w:t>–</w:t>
      </w:r>
      <w:r w:rsidRPr="0006329A">
        <w:rPr>
          <w:color w:val="000000" w:themeColor="text1"/>
        </w:rPr>
        <w:t xml:space="preserve">12. London: Longman, 1974. </w:t>
      </w:r>
    </w:p>
    <w:p w14:paraId="0F9617FC" w14:textId="77777777" w:rsidR="00D936CB" w:rsidRPr="0006329A" w:rsidRDefault="00D936CB" w:rsidP="0006329A">
      <w:pPr>
        <w:spacing w:line="360" w:lineRule="auto"/>
        <w:ind w:left="720" w:hanging="720"/>
        <w:jc w:val="both"/>
        <w:rPr>
          <w:color w:val="000000" w:themeColor="text1"/>
        </w:rPr>
      </w:pPr>
    </w:p>
    <w:p w14:paraId="0F9617F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“Maba Diakhou and the Gambian jihād 1850–1890.” </w:t>
      </w:r>
      <w:r w:rsidRPr="0006329A">
        <w:rPr>
          <w:i/>
          <w:color w:val="000000" w:themeColor="text1"/>
        </w:rPr>
        <w:t xml:space="preserve">Studies in West African Islam History. </w:t>
      </w:r>
      <w:r w:rsidRPr="0006329A">
        <w:rPr>
          <w:color w:val="000000" w:themeColor="text1"/>
        </w:rPr>
        <w:t xml:space="preserve">Vol. 1: </w:t>
      </w:r>
      <w:r w:rsidRPr="0006329A">
        <w:rPr>
          <w:i/>
          <w:color w:val="000000" w:themeColor="text1"/>
        </w:rPr>
        <w:t>The Cultivators of Islam</w:t>
      </w:r>
      <w:r w:rsidRPr="0006329A">
        <w:rPr>
          <w:color w:val="000000" w:themeColor="text1"/>
        </w:rPr>
        <w:t>, edited by John Ralph Willis, 233</w:t>
      </w:r>
      <w:r w:rsidRPr="0006329A">
        <w:rPr>
          <w:i/>
          <w:color w:val="000000" w:themeColor="text1"/>
        </w:rPr>
        <w:t>–</w:t>
      </w:r>
      <w:r w:rsidRPr="0006329A">
        <w:rPr>
          <w:color w:val="000000" w:themeColor="text1"/>
        </w:rPr>
        <w:t>58. London: Frank Cass, 1979.</w:t>
      </w:r>
    </w:p>
    <w:p w14:paraId="0F9617FE" w14:textId="77777777" w:rsidR="00D936CB" w:rsidRPr="0006329A" w:rsidRDefault="00D936CB" w:rsidP="0006329A">
      <w:pPr>
        <w:spacing w:line="360" w:lineRule="auto"/>
        <w:ind w:left="720"/>
        <w:jc w:val="both"/>
        <w:rPr>
          <w:color w:val="000000" w:themeColor="text1"/>
        </w:rPr>
      </w:pPr>
    </w:p>
    <w:p w14:paraId="0F9617F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 xml:space="preserve">Umar, Muhammad S. “Islamic Education and the Intellectual Pedigree of Al-Hajj Umar Falke.” In </w:t>
      </w:r>
      <w:r w:rsidRPr="0006329A">
        <w:rPr>
          <w:i/>
          <w:color w:val="000000" w:themeColor="text1"/>
        </w:rPr>
        <w:t xml:space="preserve">Islamic Education in Africa: Writing Boards and Blackboards, </w:t>
      </w:r>
      <w:r w:rsidRPr="0006329A">
        <w:rPr>
          <w:color w:val="000000" w:themeColor="text1"/>
        </w:rPr>
        <w:t>edited by Robert Launay, 79–91.</w:t>
      </w:r>
      <w:r w:rsidRPr="0006329A">
        <w:rPr>
          <w:i/>
          <w:color w:val="000000" w:themeColor="text1"/>
        </w:rPr>
        <w:t xml:space="preserve"> </w:t>
      </w:r>
      <w:r w:rsidRPr="0006329A">
        <w:rPr>
          <w:color w:val="000000" w:themeColor="text1"/>
        </w:rPr>
        <w:t xml:space="preserve">Bloomington and Indianapolis: Indiana University Press, 2015. </w:t>
      </w:r>
    </w:p>
    <w:p w14:paraId="0F961800" w14:textId="77777777" w:rsidR="00D936CB" w:rsidRPr="0006329A" w:rsidRDefault="00D936CB" w:rsidP="0006329A">
      <w:pPr>
        <w:spacing w:line="360" w:lineRule="auto"/>
        <w:ind w:left="720" w:hanging="720"/>
        <w:jc w:val="both"/>
        <w:rPr>
          <w:color w:val="000000" w:themeColor="text1"/>
        </w:rPr>
      </w:pPr>
    </w:p>
    <w:p w14:paraId="0F96180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Reese, Scott. “The Best of Guides: Sūfī Poetry and Alternate Discourses of Reform in Early Twentieth-Century Somalia.” </w:t>
      </w:r>
      <w:r w:rsidRPr="0006329A">
        <w:rPr>
          <w:i/>
          <w:color w:val="000000" w:themeColor="text1"/>
        </w:rPr>
        <w:t>Journal of African Cultural Studies</w:t>
      </w:r>
      <w:r w:rsidRPr="0006329A">
        <w:rPr>
          <w:color w:val="000000" w:themeColor="text1"/>
        </w:rPr>
        <w:t xml:space="preserve"> 14, no. 1 (2001): 49–68.</w:t>
      </w:r>
    </w:p>
    <w:p w14:paraId="0F961802"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Robinson, David. </w:t>
      </w:r>
      <w:r w:rsidRPr="0006329A">
        <w:rPr>
          <w:i/>
          <w:color w:val="000000" w:themeColor="text1"/>
        </w:rPr>
        <w:t>La guerre sainte d’al-Hajj Umar. Le Soudan occidental au milieu du XIXe siècle</w:t>
      </w:r>
      <w:r w:rsidRPr="0006329A">
        <w:rPr>
          <w:color w:val="000000" w:themeColor="text1"/>
        </w:rPr>
        <w:t>. Paris: Karthala, 1988.</w:t>
      </w:r>
    </w:p>
    <w:p w14:paraId="0F96180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“Revolutions in Western Sudan.” In </w:t>
      </w:r>
      <w:r w:rsidRPr="0006329A">
        <w:rPr>
          <w:i/>
          <w:color w:val="000000" w:themeColor="text1"/>
        </w:rPr>
        <w:t xml:space="preserve">The History of Islam in Africa, </w:t>
      </w:r>
      <w:r w:rsidRPr="0006329A">
        <w:rPr>
          <w:color w:val="000000" w:themeColor="text1"/>
        </w:rPr>
        <w:t xml:space="preserve">edited by Nehemia Levtzion and Randall L. Pouwels, 140–52. Athens (OH): Ohio University Press, 2000. </w:t>
      </w:r>
    </w:p>
    <w:p w14:paraId="0F96180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 “Malik Sy: Teacher in the New Colonial Order.” In</w:t>
      </w:r>
      <w:r w:rsidRPr="0006329A">
        <w:rPr>
          <w:i/>
          <w:color w:val="000000" w:themeColor="text1"/>
        </w:rPr>
        <w:t xml:space="preserve"> La Tijâniyya: une confrérie musulmane à la conquête de l’Afrique,</w:t>
      </w:r>
      <w:r w:rsidRPr="0006329A">
        <w:rPr>
          <w:color w:val="000000" w:themeColor="text1"/>
        </w:rPr>
        <w:t xml:space="preserve"> edited by Jean-Louis Triaud and David Robinson,</w:t>
      </w:r>
      <w:r w:rsidRPr="0006329A">
        <w:rPr>
          <w:i/>
          <w:color w:val="000000" w:themeColor="text1"/>
        </w:rPr>
        <w:t xml:space="preserve"> </w:t>
      </w:r>
      <w:r w:rsidRPr="0006329A">
        <w:rPr>
          <w:color w:val="000000" w:themeColor="text1"/>
        </w:rPr>
        <w:t>201</w:t>
      </w:r>
      <w:r w:rsidRPr="0006329A">
        <w:rPr>
          <w:i/>
          <w:color w:val="000000" w:themeColor="text1"/>
        </w:rPr>
        <w:t>–</w:t>
      </w:r>
      <w:r w:rsidRPr="0006329A">
        <w:rPr>
          <w:color w:val="000000" w:themeColor="text1"/>
        </w:rPr>
        <w:t>18. Paris: Éditions Karthala, 2000.</w:t>
      </w:r>
    </w:p>
    <w:p w14:paraId="0F961805"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“Reflections on Legitimation and Pedagogy in the ‘Islamic Revolutions’ of West Africa on the Frontiers of the Islamic World.” </w:t>
      </w:r>
      <w:r w:rsidRPr="0006329A">
        <w:rPr>
          <w:i/>
          <w:color w:val="000000" w:themeColor="text1"/>
        </w:rPr>
        <w:t xml:space="preserve">Journal of West African History </w:t>
      </w:r>
      <w:r w:rsidRPr="0006329A">
        <w:rPr>
          <w:color w:val="000000" w:themeColor="text1"/>
        </w:rPr>
        <w:t>1, no.1 (2015): 119–32.</w:t>
      </w:r>
    </w:p>
    <w:p w14:paraId="0F96180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Ross, Eric. “Les Places publiques (</w:t>
      </w:r>
      <w:r w:rsidRPr="0006329A">
        <w:rPr>
          <w:i/>
          <w:color w:val="000000" w:themeColor="text1"/>
        </w:rPr>
        <w:t>pénc</w:t>
      </w:r>
      <w:r w:rsidRPr="0006329A">
        <w:rPr>
          <w:color w:val="000000" w:themeColor="text1"/>
        </w:rPr>
        <w:t xml:space="preserve">) et la configuration des communautés”. In </w:t>
      </w:r>
      <w:r w:rsidRPr="0006329A">
        <w:rPr>
          <w:i/>
          <w:color w:val="000000" w:themeColor="text1"/>
        </w:rPr>
        <w:t xml:space="preserve">Les arts de la citoyenneté au Sénégal. Espaces contestés et civilités urbaines, </w:t>
      </w:r>
      <w:r w:rsidRPr="0006329A">
        <w:rPr>
          <w:color w:val="000000" w:themeColor="text1"/>
        </w:rPr>
        <w:t>edited by</w:t>
      </w:r>
      <w:r w:rsidRPr="0006329A">
        <w:rPr>
          <w:i/>
          <w:color w:val="000000" w:themeColor="text1"/>
        </w:rPr>
        <w:t xml:space="preserve"> </w:t>
      </w:r>
      <w:r w:rsidRPr="0006329A">
        <w:rPr>
          <w:color w:val="000000" w:themeColor="text1"/>
        </w:rPr>
        <w:t>Mamadou Diouf and Rosalind Fredericks, 159–91. Paris: Karthala, 2013.</w:t>
      </w:r>
    </w:p>
    <w:p w14:paraId="0F961807" w14:textId="77777777" w:rsidR="00D936CB" w:rsidRPr="0006329A" w:rsidRDefault="00D936CB" w:rsidP="0006329A">
      <w:pPr>
        <w:spacing w:line="360" w:lineRule="auto"/>
        <w:ind w:left="720" w:hanging="720"/>
        <w:jc w:val="both"/>
        <w:rPr>
          <w:color w:val="000000" w:themeColor="text1"/>
        </w:rPr>
      </w:pPr>
    </w:p>
    <w:p w14:paraId="0F96180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 “Building Community: Configuring Authority and Identity on the Public Squares of Contemporary Senegalese Sufi Centers.” In </w:t>
      </w:r>
      <w:r w:rsidRPr="0006329A">
        <w:rPr>
          <w:i/>
          <w:color w:val="000000" w:themeColor="text1"/>
        </w:rPr>
        <w:t>Prayer in the City: The Making of Muslim Sacred Places and Urban Life</w:t>
      </w:r>
      <w:r w:rsidRPr="0006329A">
        <w:rPr>
          <w:color w:val="000000" w:themeColor="text1"/>
        </w:rPr>
        <w:t>, edited by Patrick Desplat and Dorothea Schultz, 205–238. Brunswick NJ: Transaction Publishers &amp; Bielefeld: Transcript Verlag, 2012.</w:t>
      </w:r>
    </w:p>
    <w:p w14:paraId="0F961809" w14:textId="77777777" w:rsidR="00D936CB" w:rsidRPr="0006329A" w:rsidRDefault="00D936CB" w:rsidP="0006329A">
      <w:pPr>
        <w:spacing w:line="360" w:lineRule="auto"/>
        <w:jc w:val="both"/>
        <w:rPr>
          <w:color w:val="000000" w:themeColor="text1"/>
        </w:rPr>
      </w:pPr>
    </w:p>
    <w:p w14:paraId="0F96180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Rustom, Mohammed. “Philosophical Sufism.” In </w:t>
      </w:r>
      <w:r w:rsidRPr="0006329A">
        <w:rPr>
          <w:i/>
          <w:color w:val="000000" w:themeColor="text1"/>
        </w:rPr>
        <w:t>The Routledge Companion to Islamic Philosophy</w:t>
      </w:r>
      <w:r w:rsidRPr="0006329A">
        <w:rPr>
          <w:color w:val="000000" w:themeColor="text1"/>
        </w:rPr>
        <w:t>, edited by Richard C. Taylor and Luis Xavier López Farjeat, 399–411. London and New York: Routledge, 2016.</w:t>
      </w:r>
    </w:p>
    <w:p w14:paraId="0F96180B" w14:textId="77777777" w:rsidR="00D936CB" w:rsidRPr="0006329A" w:rsidRDefault="00D936CB" w:rsidP="0006329A">
      <w:pPr>
        <w:spacing w:line="360" w:lineRule="auto"/>
        <w:ind w:left="720" w:hanging="720"/>
        <w:jc w:val="both"/>
        <w:rPr>
          <w:color w:val="000000" w:themeColor="text1"/>
        </w:rPr>
      </w:pPr>
    </w:p>
    <w:p w14:paraId="0F96180C" w14:textId="77777777" w:rsidR="00D936CB" w:rsidRPr="0006329A" w:rsidRDefault="00191EFF" w:rsidP="0006329A">
      <w:pPr>
        <w:spacing w:line="360" w:lineRule="auto"/>
        <w:jc w:val="both"/>
        <w:rPr>
          <w:color w:val="000000" w:themeColor="text1"/>
        </w:rPr>
      </w:pPr>
      <w:r w:rsidRPr="0006329A">
        <w:rPr>
          <w:color w:val="000000" w:themeColor="text1"/>
        </w:rPr>
        <w:t xml:space="preserve">Sagna, Séga, Seckou, </w:t>
      </w:r>
      <w:r w:rsidRPr="0006329A">
        <w:rPr>
          <w:i/>
          <w:color w:val="000000" w:themeColor="text1"/>
        </w:rPr>
        <w:t>Qu’est-ce que le jihâd</w:t>
      </w:r>
      <w:r w:rsidRPr="0006329A">
        <w:rPr>
          <w:color w:val="000000" w:themeColor="text1"/>
        </w:rPr>
        <w:t>, Dakar: L’Harmattan, 2019.</w:t>
      </w:r>
    </w:p>
    <w:p w14:paraId="0F96180D" w14:textId="77777777" w:rsidR="00D936CB" w:rsidRPr="0006329A" w:rsidRDefault="00D936CB" w:rsidP="0006329A">
      <w:pPr>
        <w:spacing w:line="360" w:lineRule="auto"/>
        <w:jc w:val="both"/>
        <w:rPr>
          <w:color w:val="000000" w:themeColor="text1"/>
        </w:rPr>
      </w:pPr>
    </w:p>
    <w:p w14:paraId="0F96180E" w14:textId="77777777" w:rsidR="00D936CB" w:rsidRPr="0006329A" w:rsidRDefault="00191EFF" w:rsidP="0006329A">
      <w:pPr>
        <w:spacing w:line="360" w:lineRule="auto"/>
        <w:jc w:val="both"/>
        <w:rPr>
          <w:color w:val="000000" w:themeColor="text1"/>
        </w:rPr>
      </w:pPr>
      <w:r w:rsidRPr="0006329A">
        <w:rPr>
          <w:color w:val="000000" w:themeColor="text1"/>
        </w:rPr>
        <w:t xml:space="preserve">Sakho, Papa Cheikh. </w:t>
      </w:r>
      <w:r w:rsidRPr="0006329A">
        <w:rPr>
          <w:i/>
          <w:color w:val="000000" w:themeColor="text1"/>
        </w:rPr>
        <w:t>L’anti–Charlie Hebdo.</w:t>
      </w:r>
      <w:r w:rsidRPr="0006329A">
        <w:rPr>
          <w:color w:val="000000" w:themeColor="text1"/>
        </w:rPr>
        <w:t xml:space="preserve"> Dakar: Editions J.P, 2015.</w:t>
      </w:r>
    </w:p>
    <w:p w14:paraId="0F96180F" w14:textId="77777777" w:rsidR="00D936CB" w:rsidRPr="0006329A" w:rsidRDefault="00D936CB" w:rsidP="0006329A">
      <w:pPr>
        <w:spacing w:line="360" w:lineRule="auto"/>
        <w:ind w:left="720"/>
        <w:jc w:val="both"/>
        <w:rPr>
          <w:color w:val="000000" w:themeColor="text1"/>
        </w:rPr>
      </w:pPr>
    </w:p>
    <w:p w14:paraId="0F961810" w14:textId="77777777" w:rsidR="00D936CB" w:rsidRPr="0006329A" w:rsidRDefault="00191EFF" w:rsidP="0006329A">
      <w:pPr>
        <w:spacing w:after="240" w:line="360" w:lineRule="auto"/>
        <w:jc w:val="both"/>
        <w:rPr>
          <w:color w:val="000000" w:themeColor="text1"/>
        </w:rPr>
      </w:pPr>
      <w:r w:rsidRPr="0006329A">
        <w:rPr>
          <w:color w:val="000000" w:themeColor="text1"/>
        </w:rPr>
        <w:t xml:space="preserve">Sall, Mouhamed M., </w:t>
      </w:r>
      <w:r w:rsidRPr="0006329A">
        <w:rPr>
          <w:i/>
          <w:color w:val="000000" w:themeColor="text1"/>
        </w:rPr>
        <w:t xml:space="preserve">Le </w:t>
      </w:r>
      <w:proofErr w:type="gramStart"/>
      <w:r w:rsidRPr="0006329A">
        <w:rPr>
          <w:i/>
          <w:color w:val="000000" w:themeColor="text1"/>
        </w:rPr>
        <w:t>Soufisme :</w:t>
      </w:r>
      <w:proofErr w:type="gramEnd"/>
      <w:r w:rsidRPr="0006329A">
        <w:rPr>
          <w:i/>
          <w:color w:val="000000" w:themeColor="text1"/>
        </w:rPr>
        <w:t xml:space="preserve"> avantages et inconvénients, </w:t>
      </w:r>
      <w:r w:rsidRPr="0006329A">
        <w:rPr>
          <w:color w:val="000000" w:themeColor="text1"/>
        </w:rPr>
        <w:t xml:space="preserve">2001 (auto-publication). </w:t>
      </w:r>
    </w:p>
    <w:p w14:paraId="0F96181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Samson, Fabienne. </w:t>
      </w:r>
      <w:r w:rsidRPr="0006329A">
        <w:rPr>
          <w:i/>
          <w:color w:val="000000" w:themeColor="text1"/>
        </w:rPr>
        <w:t xml:space="preserve">Les marabouts de l’islam politique. Le Dahiratoul Moustarchidina Wal Moustarchidaty, un mouvement néo-confrérique sénégalais. </w:t>
      </w:r>
      <w:r w:rsidRPr="0006329A">
        <w:rPr>
          <w:color w:val="000000" w:themeColor="text1"/>
        </w:rPr>
        <w:t>Paris: Karthala, 2005.</w:t>
      </w:r>
    </w:p>
    <w:p w14:paraId="0F961812"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“Le Dahiratoul Moustarchidina wal Moustarchidaty.” </w:t>
      </w:r>
      <w:r w:rsidRPr="0006329A">
        <w:rPr>
          <w:i/>
          <w:color w:val="000000" w:themeColor="text1"/>
        </w:rPr>
        <w:t>The Encyclopaedia of Islam</w:t>
      </w:r>
      <w:r w:rsidRPr="0006329A">
        <w:rPr>
          <w:color w:val="000000" w:themeColor="text1"/>
        </w:rPr>
        <w:t>, 3</w:t>
      </w:r>
      <w:r w:rsidRPr="0006329A">
        <w:rPr>
          <w:color w:val="000000" w:themeColor="text1"/>
          <w:vertAlign w:val="superscript"/>
        </w:rPr>
        <w:t>rd</w:t>
      </w:r>
      <w:r w:rsidRPr="0006329A">
        <w:rPr>
          <w:color w:val="000000" w:themeColor="text1"/>
        </w:rPr>
        <w:t xml:space="preserve"> edition, edited by Kate Fleet, Gudrun Krämer, Denis Matringe, John Nawas, Everett Rowson, 70–3, Brill: Leiden, 2014.</w:t>
      </w:r>
    </w:p>
    <w:p w14:paraId="0F96181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Sanneh, Lamin. </w:t>
      </w:r>
      <w:r w:rsidRPr="0006329A">
        <w:rPr>
          <w:i/>
          <w:color w:val="000000" w:themeColor="text1"/>
        </w:rPr>
        <w:t>Beyond Jihād: The Pacifist Tradition in West African Islam</w:t>
      </w:r>
      <w:r w:rsidRPr="0006329A">
        <w:rPr>
          <w:color w:val="000000" w:themeColor="text1"/>
        </w:rPr>
        <w:t>. New York: Oxford University Press, 2016.</w:t>
      </w:r>
    </w:p>
    <w:p w14:paraId="0F961814"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Sarr, Felwine. </w:t>
      </w:r>
      <w:r w:rsidRPr="0006329A">
        <w:rPr>
          <w:i/>
          <w:color w:val="000000" w:themeColor="text1"/>
        </w:rPr>
        <w:t>Afrotopia</w:t>
      </w:r>
      <w:r w:rsidRPr="0006329A">
        <w:rPr>
          <w:color w:val="000000" w:themeColor="text1"/>
        </w:rPr>
        <w:t xml:space="preserve">. </w:t>
      </w:r>
      <w:r w:rsidRPr="0006329A">
        <w:rPr>
          <w:i/>
          <w:color w:val="000000" w:themeColor="text1"/>
        </w:rPr>
        <w:t>Réinventer l’Afrique.</w:t>
      </w:r>
      <w:r w:rsidRPr="0006329A">
        <w:rPr>
          <w:color w:val="000000" w:themeColor="text1"/>
        </w:rPr>
        <w:t xml:space="preserve"> Paris: Philippe Rey, 2016. </w:t>
      </w:r>
    </w:p>
    <w:p w14:paraId="0F96181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Scharbrodt, Oliver. “The Salafīyya and Sūfīsm: Muḥammad ‘Abduh and His </w:t>
      </w:r>
      <w:r w:rsidRPr="0006329A">
        <w:rPr>
          <w:i/>
          <w:color w:val="000000" w:themeColor="text1"/>
        </w:rPr>
        <w:t>Risālat al-Wāridāt</w:t>
      </w:r>
      <w:r w:rsidRPr="0006329A">
        <w:rPr>
          <w:color w:val="000000" w:themeColor="text1"/>
        </w:rPr>
        <w:t xml:space="preserve"> (Treatise on Mystical Inspirations).” </w:t>
      </w:r>
      <w:r w:rsidRPr="0006329A">
        <w:rPr>
          <w:i/>
          <w:color w:val="000000" w:themeColor="text1"/>
        </w:rPr>
        <w:t>Bulletin of the School of Oriental and African Studies</w:t>
      </w:r>
      <w:r w:rsidRPr="0006329A">
        <w:rPr>
          <w:color w:val="000000" w:themeColor="text1"/>
        </w:rPr>
        <w:t xml:space="preserve"> 70, no. 1 (2007): 89–115.</w:t>
      </w:r>
    </w:p>
    <w:p w14:paraId="0F961816" w14:textId="77777777" w:rsidR="00D936CB" w:rsidRPr="0006329A" w:rsidRDefault="00D936CB" w:rsidP="0006329A">
      <w:pPr>
        <w:spacing w:line="360" w:lineRule="auto"/>
        <w:ind w:left="720" w:hanging="720"/>
        <w:jc w:val="both"/>
        <w:rPr>
          <w:color w:val="000000" w:themeColor="text1"/>
        </w:rPr>
      </w:pPr>
    </w:p>
    <w:p w14:paraId="0F961817" w14:textId="77777777" w:rsidR="00D936CB" w:rsidRPr="0006329A" w:rsidRDefault="00191EFF" w:rsidP="0006329A">
      <w:pPr>
        <w:spacing w:after="160" w:line="360" w:lineRule="auto"/>
        <w:ind w:left="720" w:hanging="720"/>
        <w:jc w:val="both"/>
        <w:rPr>
          <w:color w:val="000000" w:themeColor="text1"/>
        </w:rPr>
      </w:pPr>
      <w:r w:rsidRPr="0006329A">
        <w:rPr>
          <w:color w:val="000000" w:themeColor="text1"/>
        </w:rPr>
        <w:t xml:space="preserve">Schulz, Dorothea. </w:t>
      </w:r>
      <w:r w:rsidRPr="0006329A">
        <w:rPr>
          <w:i/>
          <w:color w:val="000000" w:themeColor="text1"/>
        </w:rPr>
        <w:t>Muslims and New Media in West Africa: A Pathway to God</w:t>
      </w:r>
      <w:r w:rsidRPr="0006329A">
        <w:rPr>
          <w:color w:val="000000" w:themeColor="text1"/>
        </w:rPr>
        <w:t>. Indianapolis and Bloomington: Indiana University Press, 2012.</w:t>
      </w:r>
    </w:p>
    <w:p w14:paraId="0F961818"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Searing, James. </w:t>
      </w:r>
      <w:r w:rsidRPr="0006329A">
        <w:rPr>
          <w:i/>
          <w:color w:val="000000" w:themeColor="text1"/>
        </w:rPr>
        <w:t xml:space="preserve">God Alone is King: Islam and Emancipation in Sénégal. The Wolof Kingdoms of Kajoor and Bawol, 1859–1914. </w:t>
      </w:r>
      <w:r w:rsidRPr="0006329A">
        <w:rPr>
          <w:color w:val="000000" w:themeColor="text1"/>
        </w:rPr>
        <w:t>Portsmouth: Heinemann, 2002.</w:t>
      </w:r>
    </w:p>
    <w:p w14:paraId="0F961819"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Seck, Abdourahmane. “Panser l’en-commun. Contribution à une anthropologie de la forfaiture politique au Sénégal.” In </w:t>
      </w:r>
      <w:r w:rsidRPr="0006329A">
        <w:rPr>
          <w:i/>
          <w:color w:val="000000" w:themeColor="text1"/>
        </w:rPr>
        <w:t xml:space="preserve">Écrire l’Afrique-Monde, </w:t>
      </w:r>
      <w:r w:rsidRPr="0006329A">
        <w:rPr>
          <w:color w:val="000000" w:themeColor="text1"/>
        </w:rPr>
        <w:t>edited by</w:t>
      </w:r>
      <w:r w:rsidRPr="0006329A">
        <w:rPr>
          <w:i/>
          <w:color w:val="000000" w:themeColor="text1"/>
        </w:rPr>
        <w:t xml:space="preserve"> </w:t>
      </w:r>
      <w:r w:rsidRPr="0006329A">
        <w:rPr>
          <w:color w:val="000000" w:themeColor="text1"/>
        </w:rPr>
        <w:t>Achille Mbembe and Felwine Sarr, 309–40.</w:t>
      </w:r>
      <w:r w:rsidRPr="0006329A">
        <w:rPr>
          <w:i/>
          <w:color w:val="000000" w:themeColor="text1"/>
        </w:rPr>
        <w:t xml:space="preserve"> </w:t>
      </w:r>
      <w:r w:rsidRPr="0006329A">
        <w:rPr>
          <w:color w:val="000000" w:themeColor="text1"/>
        </w:rPr>
        <w:t xml:space="preserve">Paris: Philippe Rey, 2017. </w:t>
      </w:r>
    </w:p>
    <w:p w14:paraId="0F96181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 xml:space="preserve">Seesemann, Rüdiger. “The History of the Tijaniyya and the Issue of Tarbiyya in Darfur (Sudan).” In </w:t>
      </w:r>
      <w:r w:rsidRPr="0006329A">
        <w:rPr>
          <w:i/>
          <w:color w:val="000000" w:themeColor="text1"/>
        </w:rPr>
        <w:t xml:space="preserve">La Tijâniyya: une confrérie musulmane à la conquête de l’Afrique, </w:t>
      </w:r>
      <w:r w:rsidRPr="0006329A">
        <w:rPr>
          <w:color w:val="000000" w:themeColor="text1"/>
        </w:rPr>
        <w:t>edited by Jean-Louis Triaud and David Robinson, 393–437. Paris: Éditions Karthala, 2000.</w:t>
      </w:r>
    </w:p>
    <w:p w14:paraId="0F96181B" w14:textId="77777777" w:rsidR="00D936CB" w:rsidRPr="0006329A" w:rsidRDefault="00D936CB" w:rsidP="0006329A">
      <w:pPr>
        <w:spacing w:line="360" w:lineRule="auto"/>
        <w:ind w:left="720" w:hanging="720"/>
        <w:jc w:val="both"/>
        <w:rPr>
          <w:color w:val="000000" w:themeColor="text1"/>
        </w:rPr>
      </w:pPr>
    </w:p>
    <w:p w14:paraId="0F96181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“Between Sufism and Islamism: The Tijāniyya and Islamist Rule in Sudan.” In </w:t>
      </w:r>
      <w:r w:rsidRPr="0006329A">
        <w:rPr>
          <w:i/>
          <w:color w:val="000000" w:themeColor="text1"/>
        </w:rPr>
        <w:t xml:space="preserve">Sufism and Politics: The Power of Spirituality, </w:t>
      </w:r>
      <w:r w:rsidRPr="0006329A">
        <w:rPr>
          <w:color w:val="000000" w:themeColor="text1"/>
        </w:rPr>
        <w:t>edited by</w:t>
      </w:r>
      <w:r w:rsidRPr="0006329A">
        <w:rPr>
          <w:i/>
          <w:color w:val="000000" w:themeColor="text1"/>
        </w:rPr>
        <w:t xml:space="preserve"> </w:t>
      </w:r>
      <w:r w:rsidRPr="0006329A">
        <w:rPr>
          <w:color w:val="000000" w:themeColor="text1"/>
        </w:rPr>
        <w:t>Paul L. Heck, 23</w:t>
      </w:r>
      <w:r w:rsidRPr="0006329A">
        <w:rPr>
          <w:i/>
          <w:color w:val="000000" w:themeColor="text1"/>
        </w:rPr>
        <w:t>–</w:t>
      </w:r>
      <w:r w:rsidRPr="0006329A">
        <w:rPr>
          <w:color w:val="000000" w:themeColor="text1"/>
        </w:rPr>
        <w:t>57. Princeton (NJ): Markus Wiener Publishers, 2007.</w:t>
      </w:r>
    </w:p>
    <w:p w14:paraId="0F96181D" w14:textId="77777777" w:rsidR="00D936CB" w:rsidRPr="0006329A" w:rsidRDefault="00D936CB" w:rsidP="0006329A">
      <w:pPr>
        <w:spacing w:line="360" w:lineRule="auto"/>
        <w:ind w:left="720" w:hanging="720"/>
        <w:jc w:val="both"/>
        <w:rPr>
          <w:color w:val="000000" w:themeColor="text1"/>
        </w:rPr>
      </w:pPr>
    </w:p>
    <w:p w14:paraId="0F96181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“The Three Ibrāhīms: Literary Production and the Remaking of the </w:t>
      </w:r>
      <w:r w:rsidRPr="0006329A">
        <w:rPr>
          <w:i/>
          <w:color w:val="000000" w:themeColor="text1"/>
        </w:rPr>
        <w:t>Tijāniyya</w:t>
      </w:r>
      <w:r w:rsidRPr="0006329A">
        <w:rPr>
          <w:color w:val="000000" w:themeColor="text1"/>
        </w:rPr>
        <w:t xml:space="preserve"> Sūfī Order in Twentieth-Century Sudanic Africa.” </w:t>
      </w:r>
      <w:hyperlink r:id="rId33">
        <w:r w:rsidRPr="0006329A">
          <w:rPr>
            <w:i/>
            <w:color w:val="000000" w:themeColor="text1"/>
          </w:rPr>
          <w:t>Die Welt des Islams</w:t>
        </w:r>
      </w:hyperlink>
      <w:r w:rsidRPr="0006329A">
        <w:rPr>
          <w:color w:val="000000" w:themeColor="text1"/>
        </w:rPr>
        <w:t xml:space="preserve"> 49, no. 3</w:t>
      </w:r>
      <w:r w:rsidRPr="0006329A">
        <w:rPr>
          <w:i/>
          <w:color w:val="000000" w:themeColor="text1"/>
        </w:rPr>
        <w:t>–</w:t>
      </w:r>
      <w:r w:rsidRPr="0006329A">
        <w:rPr>
          <w:color w:val="000000" w:themeColor="text1"/>
        </w:rPr>
        <w:t>4 (2009): 299</w:t>
      </w:r>
      <w:r w:rsidRPr="0006329A">
        <w:rPr>
          <w:i/>
          <w:color w:val="000000" w:themeColor="text1"/>
        </w:rPr>
        <w:t>–</w:t>
      </w:r>
      <w:r w:rsidRPr="0006329A">
        <w:rPr>
          <w:color w:val="000000" w:themeColor="text1"/>
        </w:rPr>
        <w:t>333.</w:t>
      </w:r>
    </w:p>
    <w:p w14:paraId="0F96181F" w14:textId="77777777" w:rsidR="00D936CB" w:rsidRPr="0006329A" w:rsidRDefault="00D936CB" w:rsidP="0006329A">
      <w:pPr>
        <w:spacing w:line="360" w:lineRule="auto"/>
        <w:ind w:left="720" w:hanging="720"/>
        <w:jc w:val="both"/>
        <w:rPr>
          <w:color w:val="000000" w:themeColor="text1"/>
        </w:rPr>
      </w:pPr>
    </w:p>
    <w:p w14:paraId="0F96182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and Benjamin Soares. “‘Being Good Muslims as Frenchmen’: On Islam and Colonial Modernity in West Africa.” </w:t>
      </w:r>
      <w:r w:rsidRPr="0006329A">
        <w:rPr>
          <w:i/>
          <w:color w:val="000000" w:themeColor="text1"/>
        </w:rPr>
        <w:t>Journal of Religion in Africa</w:t>
      </w:r>
      <w:r w:rsidRPr="0006329A">
        <w:rPr>
          <w:color w:val="000000" w:themeColor="text1"/>
        </w:rPr>
        <w:t xml:space="preserve"> 39 (2009): 91</w:t>
      </w:r>
      <w:r w:rsidRPr="0006329A">
        <w:rPr>
          <w:i/>
          <w:color w:val="000000" w:themeColor="text1"/>
        </w:rPr>
        <w:t>–</w:t>
      </w:r>
      <w:r w:rsidRPr="0006329A">
        <w:rPr>
          <w:color w:val="000000" w:themeColor="text1"/>
        </w:rPr>
        <w:t>120.</w:t>
      </w:r>
    </w:p>
    <w:p w14:paraId="0F961821" w14:textId="77777777" w:rsidR="00D936CB" w:rsidRPr="0006329A" w:rsidRDefault="00D936CB" w:rsidP="0006329A">
      <w:pPr>
        <w:spacing w:line="360" w:lineRule="auto"/>
        <w:ind w:left="720" w:hanging="720"/>
        <w:jc w:val="both"/>
        <w:rPr>
          <w:color w:val="000000" w:themeColor="text1"/>
        </w:rPr>
      </w:pPr>
    </w:p>
    <w:p w14:paraId="0F961822" w14:textId="77777777" w:rsidR="00D936CB" w:rsidRPr="0006329A" w:rsidRDefault="00191EFF" w:rsidP="0006329A">
      <w:pPr>
        <w:widowControl w:val="0"/>
        <w:spacing w:after="240" w:line="360" w:lineRule="auto"/>
        <w:jc w:val="both"/>
        <w:rPr>
          <w:color w:val="000000" w:themeColor="text1"/>
        </w:rPr>
      </w:pPr>
      <w:r w:rsidRPr="0006329A">
        <w:rPr>
          <w:color w:val="000000" w:themeColor="text1"/>
        </w:rPr>
        <w:t xml:space="preserve">Senghor, Léopold. S. </w:t>
      </w:r>
      <w:r w:rsidRPr="0006329A">
        <w:rPr>
          <w:i/>
          <w:color w:val="000000" w:themeColor="text1"/>
        </w:rPr>
        <w:t>Négritude et Humanisme. Liberté 1</w:t>
      </w:r>
      <w:r w:rsidRPr="0006329A">
        <w:rPr>
          <w:color w:val="000000" w:themeColor="text1"/>
        </w:rPr>
        <w:t>. Paris: Éditions du Seuil, 1964.</w:t>
      </w:r>
    </w:p>
    <w:p w14:paraId="0F961823" w14:textId="77777777" w:rsidR="00D936CB" w:rsidRPr="0006329A" w:rsidRDefault="00191EFF" w:rsidP="0006329A">
      <w:pPr>
        <w:widowControl w:val="0"/>
        <w:spacing w:after="240" w:line="360" w:lineRule="auto"/>
        <w:ind w:left="720" w:hanging="720"/>
        <w:jc w:val="both"/>
        <w:rPr>
          <w:color w:val="000000" w:themeColor="text1"/>
        </w:rPr>
      </w:pPr>
      <w:r w:rsidRPr="0006329A">
        <w:rPr>
          <w:color w:val="000000" w:themeColor="text1"/>
        </w:rPr>
        <w:t xml:space="preserve">Shinar, Pessah. “A Major Link between France’s Berber Policy in Morocco and Its ‘Policy of Races’ in French West Africa: Commandant Paul Marty (1882-1938).”  </w:t>
      </w:r>
      <w:r w:rsidRPr="0006329A">
        <w:rPr>
          <w:i/>
          <w:color w:val="000000" w:themeColor="text1"/>
        </w:rPr>
        <w:t>Islamic Law and Society</w:t>
      </w:r>
      <w:r w:rsidRPr="0006329A">
        <w:rPr>
          <w:color w:val="000000" w:themeColor="text1"/>
        </w:rPr>
        <w:t xml:space="preserve"> 13, no. 1 (2006): 33</w:t>
      </w:r>
      <w:r w:rsidRPr="0006329A">
        <w:rPr>
          <w:i/>
          <w:color w:val="000000" w:themeColor="text1"/>
        </w:rPr>
        <w:t>–</w:t>
      </w:r>
      <w:r w:rsidRPr="0006329A">
        <w:rPr>
          <w:color w:val="000000" w:themeColor="text1"/>
        </w:rPr>
        <w:t xml:space="preserve">62. </w:t>
      </w:r>
    </w:p>
    <w:p w14:paraId="0F961824" w14:textId="77777777" w:rsidR="00D936CB" w:rsidRPr="0006329A" w:rsidRDefault="00191EFF" w:rsidP="0006329A">
      <w:pPr>
        <w:widowControl w:val="0"/>
        <w:spacing w:after="240" w:line="360" w:lineRule="auto"/>
        <w:ind w:left="720" w:hanging="720"/>
        <w:jc w:val="both"/>
        <w:rPr>
          <w:color w:val="000000" w:themeColor="text1"/>
        </w:rPr>
      </w:pPr>
      <w:r w:rsidRPr="0006329A">
        <w:rPr>
          <w:color w:val="000000" w:themeColor="text1"/>
        </w:rPr>
        <w:t xml:space="preserve">Skinner, David E., “States, Conflicts and Islam: A Reconsideration of </w:t>
      </w:r>
      <w:r w:rsidRPr="0006329A">
        <w:rPr>
          <w:i/>
          <w:color w:val="000000" w:themeColor="text1"/>
        </w:rPr>
        <w:t>jihād</w:t>
      </w:r>
      <w:r w:rsidRPr="0006329A">
        <w:rPr>
          <w:color w:val="000000" w:themeColor="text1"/>
        </w:rPr>
        <w:t xml:space="preserve"> in the Gambia River Region, 1850</w:t>
      </w:r>
      <w:r w:rsidRPr="0006329A">
        <w:rPr>
          <w:i/>
          <w:color w:val="000000" w:themeColor="text1"/>
        </w:rPr>
        <w:t>–</w:t>
      </w:r>
      <w:r w:rsidRPr="0006329A">
        <w:rPr>
          <w:color w:val="000000" w:themeColor="text1"/>
        </w:rPr>
        <w:t>1900”, PAS/ISITA Working Papers, edited by LaRay Denzer and Rebecca Shreikis, 1</w:t>
      </w:r>
      <w:r w:rsidRPr="0006329A">
        <w:rPr>
          <w:i/>
          <w:color w:val="000000" w:themeColor="text1"/>
        </w:rPr>
        <w:t>–</w:t>
      </w:r>
      <w:r w:rsidRPr="0006329A">
        <w:rPr>
          <w:color w:val="000000" w:themeColor="text1"/>
        </w:rPr>
        <w:t>52. Program of African Studies: Northwestern University, 2017.</w:t>
      </w:r>
    </w:p>
    <w:p w14:paraId="0F961825"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____. “Islam in Kombo: The Spiritual and Militant Jihād of Fodé Ibrahim Silla Turé.” </w:t>
      </w:r>
      <w:r w:rsidRPr="0006329A">
        <w:rPr>
          <w:i/>
          <w:color w:val="000000" w:themeColor="text1"/>
        </w:rPr>
        <w:t>Islamic Africa</w:t>
      </w:r>
      <w:r w:rsidRPr="0006329A">
        <w:rPr>
          <w:color w:val="000000" w:themeColor="text1"/>
        </w:rPr>
        <w:t xml:space="preserve"> 3, no. 1 (2012) 87–126.</w:t>
      </w:r>
    </w:p>
    <w:p w14:paraId="0F961826"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____. “The Influence of Islam in Sierra Leone History: Institutions, Practices, and Leadership.” </w:t>
      </w:r>
      <w:r w:rsidRPr="0006329A">
        <w:rPr>
          <w:i/>
          <w:color w:val="000000" w:themeColor="text1"/>
        </w:rPr>
        <w:t>Journal of West African History</w:t>
      </w:r>
      <w:r w:rsidRPr="0006329A">
        <w:rPr>
          <w:color w:val="000000" w:themeColor="text1"/>
        </w:rPr>
        <w:t xml:space="preserve"> 2, no. 1 (2016): 27–72.</w:t>
      </w:r>
    </w:p>
    <w:p w14:paraId="0F961827"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“Conversion to Islam and the Promotion of ‘Modern’ Islamic Schools in Ghana.” </w:t>
      </w:r>
      <w:r w:rsidRPr="0006329A">
        <w:rPr>
          <w:i/>
          <w:color w:val="000000" w:themeColor="text1"/>
        </w:rPr>
        <w:t>Journal of Religion in Africa</w:t>
      </w:r>
      <w:r w:rsidRPr="0006329A">
        <w:rPr>
          <w:color w:val="000000" w:themeColor="text1"/>
        </w:rPr>
        <w:t xml:space="preserve"> 43 (2013): 426–50.</w:t>
      </w:r>
    </w:p>
    <w:p w14:paraId="0F961828" w14:textId="77777777" w:rsidR="00D936CB" w:rsidRPr="0006329A" w:rsidRDefault="00191EFF" w:rsidP="0006329A">
      <w:pPr>
        <w:spacing w:line="360" w:lineRule="auto"/>
        <w:ind w:left="720" w:right="14" w:hanging="720"/>
        <w:jc w:val="both"/>
        <w:rPr>
          <w:color w:val="000000" w:themeColor="text1"/>
        </w:rPr>
      </w:pPr>
      <w:r w:rsidRPr="0006329A">
        <w:rPr>
          <w:color w:val="000000" w:themeColor="text1"/>
        </w:rPr>
        <w:lastRenderedPageBreak/>
        <w:t xml:space="preserve">Soares, Benjamin. </w:t>
      </w:r>
      <w:r w:rsidRPr="0006329A">
        <w:rPr>
          <w:i/>
          <w:color w:val="000000" w:themeColor="text1"/>
        </w:rPr>
        <w:t>Islam and the Prayer Economy: History and Authority in a Malian Town</w:t>
      </w:r>
      <w:r w:rsidRPr="0006329A">
        <w:rPr>
          <w:color w:val="000000" w:themeColor="text1"/>
        </w:rPr>
        <w:t>. Edinburgh: Edinburgh University Press and Ann Arbor: University of Michigan, 2005.</w:t>
      </w:r>
    </w:p>
    <w:p w14:paraId="0F961829" w14:textId="77777777" w:rsidR="00D936CB" w:rsidRPr="0006329A" w:rsidRDefault="00D936CB" w:rsidP="0006329A">
      <w:pPr>
        <w:spacing w:line="360" w:lineRule="auto"/>
        <w:ind w:left="720" w:right="14" w:hanging="720"/>
        <w:jc w:val="both"/>
        <w:rPr>
          <w:color w:val="000000" w:themeColor="text1"/>
        </w:rPr>
      </w:pPr>
    </w:p>
    <w:p w14:paraId="0F96182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“The Historiography of Islam in West Africa: An Anthropologist’s View.” </w:t>
      </w:r>
      <w:r w:rsidRPr="0006329A">
        <w:rPr>
          <w:i/>
          <w:color w:val="000000" w:themeColor="text1"/>
        </w:rPr>
        <w:t>Journal of African History</w:t>
      </w:r>
      <w:r w:rsidRPr="0006329A">
        <w:rPr>
          <w:color w:val="000000" w:themeColor="text1"/>
        </w:rPr>
        <w:t xml:space="preserve"> 55, no. 1 (2014): 27–36.</w:t>
      </w:r>
    </w:p>
    <w:p w14:paraId="0F96182B" w14:textId="77777777" w:rsidR="00D936CB" w:rsidRPr="0006329A" w:rsidRDefault="00D936CB" w:rsidP="0006329A">
      <w:pPr>
        <w:spacing w:line="360" w:lineRule="auto"/>
        <w:ind w:left="720" w:hanging="720"/>
        <w:jc w:val="both"/>
        <w:rPr>
          <w:color w:val="000000" w:themeColor="text1"/>
        </w:rPr>
      </w:pPr>
    </w:p>
    <w:p w14:paraId="0F96182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“New Muslim public figures in West Africa.” In </w:t>
      </w:r>
      <w:r w:rsidRPr="0006329A">
        <w:rPr>
          <w:i/>
          <w:color w:val="000000" w:themeColor="text1"/>
        </w:rPr>
        <w:t>Islamic Education in Africa: Writing Boards and Blackboards</w:t>
      </w:r>
      <w:r w:rsidRPr="0006329A">
        <w:rPr>
          <w:color w:val="000000" w:themeColor="text1"/>
        </w:rPr>
        <w:t>, edited by Robert Launay, 268–284.</w:t>
      </w:r>
      <w:r w:rsidRPr="0006329A">
        <w:rPr>
          <w:i/>
          <w:color w:val="000000" w:themeColor="text1"/>
        </w:rPr>
        <w:t xml:space="preserve"> </w:t>
      </w:r>
      <w:r w:rsidRPr="0006329A">
        <w:rPr>
          <w:color w:val="000000" w:themeColor="text1"/>
        </w:rPr>
        <w:t>Bloomington and Indianapolis: Indiana University Press, 2015.</w:t>
      </w:r>
    </w:p>
    <w:p w14:paraId="0F96182D" w14:textId="77777777" w:rsidR="00D936CB" w:rsidRPr="0006329A" w:rsidRDefault="00D936CB" w:rsidP="0006329A">
      <w:pPr>
        <w:spacing w:line="360" w:lineRule="auto"/>
        <w:ind w:right="14"/>
        <w:jc w:val="both"/>
        <w:rPr>
          <w:color w:val="000000" w:themeColor="text1"/>
        </w:rPr>
      </w:pPr>
    </w:p>
    <w:p w14:paraId="0F96182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Sow, Fatou. “Fundamentalisms, Globalisation and Women’s Human Rights in Senegal.” </w:t>
      </w:r>
      <w:r w:rsidRPr="0006329A">
        <w:rPr>
          <w:i/>
          <w:color w:val="000000" w:themeColor="text1"/>
        </w:rPr>
        <w:t>Gender and Development</w:t>
      </w:r>
      <w:r w:rsidRPr="0006329A">
        <w:rPr>
          <w:color w:val="000000" w:themeColor="text1"/>
        </w:rPr>
        <w:t xml:space="preserve"> 11, no. 1 (2003): 69–76.</w:t>
      </w:r>
    </w:p>
    <w:p w14:paraId="0F96182F" w14:textId="77777777" w:rsidR="00D936CB" w:rsidRPr="0006329A" w:rsidRDefault="00D936CB" w:rsidP="0006329A">
      <w:pPr>
        <w:spacing w:line="360" w:lineRule="auto"/>
        <w:ind w:left="720" w:hanging="720"/>
        <w:jc w:val="both"/>
        <w:rPr>
          <w:color w:val="000000" w:themeColor="text1"/>
        </w:rPr>
      </w:pPr>
    </w:p>
    <w:p w14:paraId="0F961830"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Stepan, Alfred. “The World Religious Systems and Democracy: Crafting the ‘Twin Tolerations’.” In</w:t>
      </w:r>
      <w:r w:rsidRPr="0006329A">
        <w:rPr>
          <w:i/>
          <w:color w:val="000000" w:themeColor="text1"/>
        </w:rPr>
        <w:t xml:space="preserve"> </w:t>
      </w:r>
      <w:r w:rsidRPr="0006329A">
        <w:rPr>
          <w:color w:val="000000" w:themeColor="text1"/>
        </w:rPr>
        <w:t>Alfred</w:t>
      </w:r>
      <w:r w:rsidRPr="0006329A">
        <w:rPr>
          <w:i/>
          <w:color w:val="000000" w:themeColor="text1"/>
        </w:rPr>
        <w:t xml:space="preserve"> </w:t>
      </w:r>
      <w:r w:rsidRPr="0006329A">
        <w:rPr>
          <w:color w:val="000000" w:themeColor="text1"/>
        </w:rPr>
        <w:t xml:space="preserve">Stepan, 213–54. </w:t>
      </w:r>
      <w:r w:rsidRPr="0006329A">
        <w:rPr>
          <w:i/>
          <w:color w:val="000000" w:themeColor="text1"/>
        </w:rPr>
        <w:t>Arguing Comparative Politics</w:t>
      </w:r>
      <w:r w:rsidRPr="0006329A">
        <w:rPr>
          <w:color w:val="000000" w:themeColor="text1"/>
        </w:rPr>
        <w:t>. New York: Oxford University Press, 2001.</w:t>
      </w:r>
    </w:p>
    <w:p w14:paraId="0F961831" w14:textId="77777777" w:rsidR="00D936CB" w:rsidRPr="0006329A" w:rsidRDefault="00D936CB" w:rsidP="0006329A">
      <w:pPr>
        <w:spacing w:line="360" w:lineRule="auto"/>
        <w:ind w:left="720" w:hanging="720"/>
        <w:jc w:val="both"/>
        <w:rPr>
          <w:color w:val="000000" w:themeColor="text1"/>
        </w:rPr>
      </w:pPr>
    </w:p>
    <w:p w14:paraId="0F961832"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 “Muslims and Toleration: Unexamined Contributions to the Multiple Secularisms of Modern Democracies.”</w:t>
      </w:r>
      <w:r w:rsidRPr="0006329A">
        <w:rPr>
          <w:i/>
          <w:color w:val="000000" w:themeColor="text1"/>
        </w:rPr>
        <w:t xml:space="preserve"> </w:t>
      </w:r>
      <w:r w:rsidRPr="0006329A">
        <w:rPr>
          <w:color w:val="000000" w:themeColor="text1"/>
        </w:rPr>
        <w:t xml:space="preserve">In </w:t>
      </w:r>
      <w:r w:rsidRPr="0006329A">
        <w:rPr>
          <w:i/>
          <w:color w:val="000000" w:themeColor="text1"/>
        </w:rPr>
        <w:t xml:space="preserve">Boundaries of Toleration, </w:t>
      </w:r>
      <w:r w:rsidRPr="0006329A">
        <w:rPr>
          <w:color w:val="000000" w:themeColor="text1"/>
        </w:rPr>
        <w:t>edited by</w:t>
      </w:r>
      <w:r w:rsidRPr="0006329A">
        <w:rPr>
          <w:i/>
          <w:color w:val="000000" w:themeColor="text1"/>
        </w:rPr>
        <w:t xml:space="preserve"> </w:t>
      </w:r>
      <w:r w:rsidRPr="0006329A">
        <w:rPr>
          <w:color w:val="000000" w:themeColor="text1"/>
        </w:rPr>
        <w:t>Alfred Stepan and Charles Taylor, 267–96. New York: Columbia University Press, 2014.</w:t>
      </w:r>
    </w:p>
    <w:p w14:paraId="0F961833" w14:textId="77777777" w:rsidR="00D936CB" w:rsidRPr="0006329A" w:rsidRDefault="00D936CB" w:rsidP="0006329A">
      <w:pPr>
        <w:spacing w:line="360" w:lineRule="auto"/>
        <w:ind w:left="720" w:hanging="720"/>
        <w:jc w:val="both"/>
        <w:rPr>
          <w:color w:val="000000" w:themeColor="text1"/>
        </w:rPr>
      </w:pPr>
    </w:p>
    <w:p w14:paraId="0F961834"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 “Mutual Accommodation: Islamic and Secular Parties and Tunisia’s Democratic Transition.” In</w:t>
      </w:r>
      <w:r w:rsidRPr="0006329A">
        <w:rPr>
          <w:i/>
          <w:color w:val="000000" w:themeColor="text1"/>
        </w:rPr>
        <w:t xml:space="preserve"> Democratic Transitions in the Muslim World. A Global Perspective</w:t>
      </w:r>
      <w:r w:rsidRPr="0006329A">
        <w:rPr>
          <w:color w:val="000000" w:themeColor="text1"/>
        </w:rPr>
        <w:t>, edited by Alfred Stepan, 43–71. New York Columbia University Press, 2018.</w:t>
      </w:r>
    </w:p>
    <w:p w14:paraId="0F961835" w14:textId="77777777" w:rsidR="00D936CB" w:rsidRPr="0006329A" w:rsidRDefault="00D936CB" w:rsidP="0006329A">
      <w:pPr>
        <w:spacing w:line="360" w:lineRule="auto"/>
        <w:ind w:left="720" w:hanging="720"/>
        <w:jc w:val="both"/>
        <w:rPr>
          <w:color w:val="000000" w:themeColor="text1"/>
        </w:rPr>
      </w:pPr>
    </w:p>
    <w:p w14:paraId="0F961836"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Strossen, Nadine. </w:t>
      </w:r>
      <w:r w:rsidRPr="0006329A">
        <w:rPr>
          <w:i/>
          <w:color w:val="000000" w:themeColor="text1"/>
        </w:rPr>
        <w:t>Hate Why We Should Resist It with Free Speech, Not Censorship</w:t>
      </w:r>
      <w:r w:rsidRPr="0006329A">
        <w:rPr>
          <w:color w:val="000000" w:themeColor="text1"/>
        </w:rPr>
        <w:t>. New York Oxford University Press, 2018.</w:t>
      </w:r>
    </w:p>
    <w:p w14:paraId="0F961837" w14:textId="77777777" w:rsidR="00D936CB" w:rsidRPr="0006329A" w:rsidRDefault="00D936CB" w:rsidP="0006329A">
      <w:pPr>
        <w:spacing w:before="280" w:after="280" w:line="360" w:lineRule="auto"/>
        <w:ind w:left="720" w:hanging="720"/>
        <w:jc w:val="both"/>
        <w:rPr>
          <w:color w:val="000000" w:themeColor="text1"/>
        </w:rPr>
      </w:pPr>
    </w:p>
    <w:p w14:paraId="0F96183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Sy, El Hadji Abdul Aziz, trans. El Hadji Rawane Mbaye. </w:t>
      </w:r>
      <w:r w:rsidRPr="0006329A">
        <w:rPr>
          <w:i/>
          <w:color w:val="000000" w:themeColor="text1"/>
        </w:rPr>
        <w:t xml:space="preserve">Diwân, </w:t>
      </w:r>
      <w:r w:rsidRPr="0006329A">
        <w:rPr>
          <w:color w:val="000000" w:themeColor="text1"/>
        </w:rPr>
        <w:t xml:space="preserve">trad. </w:t>
      </w:r>
      <w:r w:rsidRPr="0006329A">
        <w:rPr>
          <w:i/>
          <w:color w:val="000000" w:themeColor="text1"/>
        </w:rPr>
        <w:t xml:space="preserve">El Hadji Ravane Mbaye. </w:t>
      </w:r>
      <w:r w:rsidRPr="0006329A">
        <w:rPr>
          <w:color w:val="000000" w:themeColor="text1"/>
        </w:rPr>
        <w:t>T. 1:</w:t>
      </w:r>
      <w:r w:rsidRPr="0006329A">
        <w:rPr>
          <w:i/>
          <w:color w:val="000000" w:themeColor="text1"/>
        </w:rPr>
        <w:t xml:space="preserve"> Suppliques et Oraisons. </w:t>
      </w:r>
      <w:r w:rsidRPr="0006329A">
        <w:rPr>
          <w:color w:val="000000" w:themeColor="text1"/>
        </w:rPr>
        <w:t>Beirut: Éditions Albouraq, 2016.</w:t>
      </w:r>
    </w:p>
    <w:p w14:paraId="0F961839" w14:textId="77777777" w:rsidR="00D936CB" w:rsidRPr="0006329A" w:rsidRDefault="00191EFF" w:rsidP="00703C8B">
      <w:pPr>
        <w:spacing w:before="280" w:after="280" w:line="360" w:lineRule="auto"/>
        <w:ind w:left="720" w:hanging="720"/>
        <w:jc w:val="both"/>
        <w:rPr>
          <w:color w:val="000000" w:themeColor="text1"/>
        </w:rPr>
      </w:pPr>
      <w:r w:rsidRPr="0006329A">
        <w:rPr>
          <w:color w:val="000000" w:themeColor="text1"/>
        </w:rPr>
        <w:lastRenderedPageBreak/>
        <w:t xml:space="preserve">Sy, El Hadji Abdul Aziz, trans. El Hadji Rawane Mbaye. </w:t>
      </w:r>
      <w:r w:rsidRPr="0006329A">
        <w:rPr>
          <w:i/>
          <w:color w:val="000000" w:themeColor="text1"/>
        </w:rPr>
        <w:t>Diwân</w:t>
      </w:r>
      <w:r w:rsidRPr="0006329A">
        <w:rPr>
          <w:color w:val="000000" w:themeColor="text1"/>
        </w:rPr>
        <w:t>, trad., T. 3:</w:t>
      </w:r>
      <w:r w:rsidRPr="0006329A">
        <w:rPr>
          <w:i/>
          <w:color w:val="000000" w:themeColor="text1"/>
        </w:rPr>
        <w:t xml:space="preserve"> Exhortations et Prêches</w:t>
      </w:r>
      <w:r w:rsidRPr="0006329A">
        <w:rPr>
          <w:color w:val="000000" w:themeColor="text1"/>
        </w:rPr>
        <w:t>. Beirut: Éditions Albouraq, 2016.</w:t>
      </w:r>
    </w:p>
    <w:p w14:paraId="0F96183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Sy, El Hadji Malick</w:t>
      </w:r>
      <w:r w:rsidRPr="0006329A">
        <w:rPr>
          <w:i/>
          <w:color w:val="000000" w:themeColor="text1"/>
        </w:rPr>
        <w:t>,</w:t>
      </w:r>
      <w:r w:rsidRPr="0006329A">
        <w:rPr>
          <w:color w:val="000000" w:themeColor="text1"/>
        </w:rPr>
        <w:t xml:space="preserve"> trans., preface, notes and index</w:t>
      </w:r>
      <w:r w:rsidRPr="0006329A">
        <w:rPr>
          <w:i/>
          <w:color w:val="000000" w:themeColor="text1"/>
        </w:rPr>
        <w:t xml:space="preserve"> </w:t>
      </w:r>
      <w:r w:rsidRPr="0006329A">
        <w:rPr>
          <w:color w:val="000000" w:themeColor="text1"/>
        </w:rPr>
        <w:t xml:space="preserve">by El Hadji Ravane Mbaye, </w:t>
      </w:r>
      <w:r w:rsidRPr="0006329A">
        <w:rPr>
          <w:i/>
          <w:color w:val="000000" w:themeColor="text1"/>
        </w:rPr>
        <w:t>Fâkihatou toullâb, sur la doctrine et les pratiques du Tidianisme, suivie du Respect de la mosquée.</w:t>
      </w:r>
      <w:r w:rsidRPr="0006329A">
        <w:rPr>
          <w:color w:val="000000" w:themeColor="text1"/>
        </w:rPr>
        <w:t xml:space="preserve"> Print in Dakar, 2</w:t>
      </w:r>
      <w:r w:rsidRPr="0006329A">
        <w:rPr>
          <w:color w:val="000000" w:themeColor="text1"/>
          <w:vertAlign w:val="superscript"/>
        </w:rPr>
        <w:t>nd</w:t>
      </w:r>
      <w:r w:rsidRPr="0006329A">
        <w:rPr>
          <w:color w:val="000000" w:themeColor="text1"/>
        </w:rPr>
        <w:t xml:space="preserve"> edition, 2002.</w:t>
      </w:r>
    </w:p>
    <w:p w14:paraId="0F96183B" w14:textId="77777777" w:rsidR="00D936CB" w:rsidRPr="0006329A" w:rsidRDefault="00D936CB" w:rsidP="0006329A">
      <w:pPr>
        <w:spacing w:line="360" w:lineRule="auto"/>
        <w:ind w:left="720" w:hanging="720"/>
        <w:jc w:val="both"/>
        <w:rPr>
          <w:color w:val="000000" w:themeColor="text1"/>
        </w:rPr>
      </w:pPr>
    </w:p>
    <w:p w14:paraId="0F96183C"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Sy, El Hadji Malick, trans., preface, notes and index</w:t>
      </w:r>
      <w:r w:rsidRPr="0006329A">
        <w:rPr>
          <w:i/>
          <w:color w:val="000000" w:themeColor="text1"/>
        </w:rPr>
        <w:t xml:space="preserve"> </w:t>
      </w:r>
      <w:r w:rsidRPr="0006329A">
        <w:rPr>
          <w:color w:val="000000" w:themeColor="text1"/>
        </w:rPr>
        <w:t xml:space="preserve">by El Hadji Rawane Mbaye, </w:t>
      </w:r>
      <w:r w:rsidRPr="0006329A">
        <w:rPr>
          <w:i/>
          <w:color w:val="000000" w:themeColor="text1"/>
        </w:rPr>
        <w:t>Khilâsou Dhahab. L’Or Pur sur la vie du Prophète</w:t>
      </w:r>
      <w:r w:rsidRPr="0006329A">
        <w:rPr>
          <w:color w:val="000000" w:themeColor="text1"/>
        </w:rPr>
        <w:t>. Fez: Imprimerie Beni Snassen, 2007.</w:t>
      </w:r>
    </w:p>
    <w:p w14:paraId="0F96183D" w14:textId="77777777" w:rsidR="00D936CB" w:rsidRPr="0006329A" w:rsidRDefault="00D936CB" w:rsidP="0006329A">
      <w:pPr>
        <w:spacing w:line="360" w:lineRule="auto"/>
        <w:ind w:left="720" w:hanging="720"/>
        <w:jc w:val="both"/>
        <w:rPr>
          <w:color w:val="000000" w:themeColor="text1"/>
        </w:rPr>
      </w:pPr>
    </w:p>
    <w:p w14:paraId="0F96183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Syed, Amir, “Between </w:t>
      </w:r>
      <w:r w:rsidRPr="0006329A">
        <w:rPr>
          <w:i/>
          <w:color w:val="000000" w:themeColor="text1"/>
        </w:rPr>
        <w:t xml:space="preserve">Jihād </w:t>
      </w:r>
      <w:r w:rsidRPr="0006329A">
        <w:rPr>
          <w:color w:val="000000" w:themeColor="text1"/>
        </w:rPr>
        <w:t>and History: Reconceptualizing the Islamic Revolutions of West Africa.” In</w:t>
      </w:r>
      <w:r w:rsidRPr="0006329A">
        <w:rPr>
          <w:i/>
          <w:color w:val="000000" w:themeColor="text1"/>
        </w:rPr>
        <w:t xml:space="preserve"> The Palgrave Handbook of Islam in Africa</w:t>
      </w:r>
      <w:r w:rsidRPr="0006329A">
        <w:rPr>
          <w:color w:val="000000" w:themeColor="text1"/>
        </w:rPr>
        <w:t>, edited by Fallou Ngom, Mustapha H. Kurfi, and Toyin Falola, 679–706. New York: Palgrave MacMillan.</w:t>
      </w:r>
    </w:p>
    <w:p w14:paraId="0F96183F" w14:textId="77777777" w:rsidR="00D936CB" w:rsidRPr="0006329A" w:rsidRDefault="00D936CB" w:rsidP="0006329A">
      <w:pPr>
        <w:spacing w:line="360" w:lineRule="auto"/>
        <w:ind w:left="720" w:hanging="720"/>
        <w:jc w:val="both"/>
        <w:rPr>
          <w:color w:val="000000" w:themeColor="text1"/>
        </w:rPr>
      </w:pPr>
    </w:p>
    <w:p w14:paraId="0F961840"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Tamari, Tal, “The Development of Caste Systems in Africa.” </w:t>
      </w:r>
      <w:r w:rsidRPr="0006329A">
        <w:rPr>
          <w:i/>
          <w:color w:val="000000" w:themeColor="text1"/>
        </w:rPr>
        <w:t>Journal of African Studies</w:t>
      </w:r>
      <w:r w:rsidRPr="0006329A">
        <w:rPr>
          <w:color w:val="000000" w:themeColor="text1"/>
        </w:rPr>
        <w:t xml:space="preserve"> 32, n</w:t>
      </w:r>
      <w:r w:rsidRPr="0006329A">
        <w:rPr>
          <w:color w:val="000000" w:themeColor="text1"/>
          <w:vertAlign w:val="superscript"/>
        </w:rPr>
        <w:t>o</w:t>
      </w:r>
      <w:r w:rsidRPr="0006329A">
        <w:rPr>
          <w:color w:val="000000" w:themeColor="text1"/>
        </w:rPr>
        <w:t xml:space="preserve"> 2 (1991): 221–50.</w:t>
      </w:r>
    </w:p>
    <w:p w14:paraId="0F961841"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____. “Styles of Islamic Education: Perspectives from Mali, Guinea, and The Gambia.” In </w:t>
      </w:r>
      <w:r w:rsidRPr="0006329A">
        <w:rPr>
          <w:i/>
          <w:color w:val="000000" w:themeColor="text1"/>
        </w:rPr>
        <w:t xml:space="preserve">Islamic Education in Africa: Writing Boards and Blackboards, </w:t>
      </w:r>
      <w:r w:rsidRPr="0006329A">
        <w:rPr>
          <w:color w:val="000000" w:themeColor="text1"/>
        </w:rPr>
        <w:t>edited by Robert Launay, 29–60. Bloomington and Indianapolis: Indiana University Press, 2015.</w:t>
      </w:r>
    </w:p>
    <w:p w14:paraId="0F961842"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t xml:space="preserve">Taylor, Charles. </w:t>
      </w:r>
      <w:r w:rsidRPr="0006329A">
        <w:rPr>
          <w:i/>
          <w:color w:val="000000" w:themeColor="text1"/>
        </w:rPr>
        <w:t>Dilemmas and Connections. Selected Essays</w:t>
      </w:r>
      <w:r w:rsidRPr="0006329A">
        <w:rPr>
          <w:color w:val="000000" w:themeColor="text1"/>
        </w:rPr>
        <w:t>, Cambridge (MA): The Belknap Press of Harvard University Press, 2011.</w:t>
      </w:r>
    </w:p>
    <w:p w14:paraId="0F96184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Thiam, Iba Der. </w:t>
      </w:r>
      <w:r w:rsidRPr="0006329A">
        <w:rPr>
          <w:i/>
          <w:color w:val="000000" w:themeColor="text1"/>
        </w:rPr>
        <w:t>Maba Diakhou Ba. Almamy du Rip (Senegal)</w:t>
      </w:r>
      <w:r w:rsidRPr="0006329A">
        <w:rPr>
          <w:color w:val="000000" w:themeColor="text1"/>
        </w:rPr>
        <w:t>. Dakar-</w:t>
      </w:r>
      <w:proofErr w:type="gramStart"/>
      <w:r w:rsidRPr="0006329A">
        <w:rPr>
          <w:color w:val="000000" w:themeColor="text1"/>
        </w:rPr>
        <w:t>Abidjan :</w:t>
      </w:r>
      <w:proofErr w:type="gramEnd"/>
      <w:r w:rsidRPr="0006329A">
        <w:rPr>
          <w:color w:val="000000" w:themeColor="text1"/>
        </w:rPr>
        <w:t xml:space="preserve"> ABC /NEA, 1977.</w:t>
      </w:r>
    </w:p>
    <w:p w14:paraId="0F961844"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Histoires des communes et leur rôle dans la construction de la démocratie sénégalaise et dans l’émergence d’un leadership indigène. Des premiers contacts au début du XIX</w:t>
      </w:r>
      <w:r w:rsidRPr="0006329A">
        <w:rPr>
          <w:i/>
          <w:color w:val="000000" w:themeColor="text1"/>
          <w:vertAlign w:val="superscript"/>
        </w:rPr>
        <w:t>e</w:t>
      </w:r>
      <w:r w:rsidRPr="0006329A">
        <w:rPr>
          <w:i/>
          <w:color w:val="000000" w:themeColor="text1"/>
        </w:rPr>
        <w:t xml:space="preserve"> siècle</w:t>
      </w:r>
      <w:r w:rsidRPr="0006329A">
        <w:rPr>
          <w:color w:val="000000" w:themeColor="text1"/>
        </w:rPr>
        <w:t>. Dakar: NEAS, 2012.</w:t>
      </w:r>
    </w:p>
    <w:p w14:paraId="0F961845"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Thurston, Alexander. </w:t>
      </w:r>
      <w:r w:rsidRPr="0006329A">
        <w:rPr>
          <w:i/>
          <w:color w:val="000000" w:themeColor="text1"/>
        </w:rPr>
        <w:t>Salafism in Nigeria: Islam, Preaching, and Politics.</w:t>
      </w:r>
      <w:r w:rsidRPr="0006329A">
        <w:rPr>
          <w:color w:val="000000" w:themeColor="text1"/>
        </w:rPr>
        <w:t xml:space="preserve"> London: International African Institute and Cambridge University Press, 2016. </w:t>
      </w:r>
    </w:p>
    <w:p w14:paraId="0F961846"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lastRenderedPageBreak/>
        <w:t xml:space="preserve">____. </w:t>
      </w:r>
      <w:r w:rsidRPr="0006329A">
        <w:rPr>
          <w:i/>
          <w:color w:val="000000" w:themeColor="text1"/>
        </w:rPr>
        <w:t>Boko Haram: The History of an African Jihadist Movement</w:t>
      </w:r>
      <w:r w:rsidRPr="0006329A">
        <w:rPr>
          <w:color w:val="000000" w:themeColor="text1"/>
        </w:rPr>
        <w:t>. Princeton (NJ): Princeton University Press, 2017.</w:t>
      </w:r>
    </w:p>
    <w:p w14:paraId="0F961847" w14:textId="77777777" w:rsidR="00D936CB" w:rsidRPr="0006329A" w:rsidRDefault="00191EFF" w:rsidP="0006329A">
      <w:pPr>
        <w:spacing w:before="280" w:after="280" w:line="360" w:lineRule="auto"/>
        <w:ind w:left="720" w:hanging="720"/>
        <w:jc w:val="both"/>
        <w:rPr>
          <w:color w:val="000000" w:themeColor="text1"/>
        </w:rPr>
      </w:pPr>
      <w:r w:rsidRPr="0006329A">
        <w:rPr>
          <w:color w:val="000000" w:themeColor="text1"/>
        </w:rPr>
        <w:t xml:space="preserve">____. “Polyvalent, Transnational Religious Authority: The Tijaniyya Sūfī Order and Al-Azhar University.” </w:t>
      </w:r>
      <w:r w:rsidRPr="0006329A">
        <w:rPr>
          <w:i/>
          <w:color w:val="000000" w:themeColor="text1"/>
        </w:rPr>
        <w:t>Journal of the American Academy of Religion</w:t>
      </w:r>
      <w:r w:rsidRPr="0006329A">
        <w:rPr>
          <w:color w:val="000000" w:themeColor="text1"/>
        </w:rPr>
        <w:t xml:space="preserve"> 20 (2018): 1–32.</w:t>
      </w:r>
    </w:p>
    <w:p w14:paraId="0F961848"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w:t>
      </w:r>
      <w:r w:rsidRPr="0006329A">
        <w:rPr>
          <w:i/>
          <w:color w:val="000000" w:themeColor="text1"/>
        </w:rPr>
        <w:t xml:space="preserve"> Jihadists of North Africa and the Sahel. Local Politics, Rebel Groups.</w:t>
      </w:r>
      <w:r w:rsidRPr="0006329A">
        <w:rPr>
          <w:color w:val="000000" w:themeColor="text1"/>
        </w:rPr>
        <w:t xml:space="preserve"> Cambridge: Cambridge University Press, 2020. </w:t>
      </w:r>
    </w:p>
    <w:p w14:paraId="0F961849" w14:textId="77777777" w:rsidR="00D936CB" w:rsidRPr="0006329A" w:rsidRDefault="00D936CB" w:rsidP="0006329A">
      <w:pPr>
        <w:spacing w:line="360" w:lineRule="auto"/>
        <w:ind w:left="720"/>
        <w:jc w:val="both"/>
        <w:rPr>
          <w:color w:val="000000" w:themeColor="text1"/>
        </w:rPr>
      </w:pPr>
    </w:p>
    <w:p w14:paraId="0F96184A" w14:textId="77777777" w:rsidR="00D936CB" w:rsidRPr="0006329A" w:rsidRDefault="00191EFF" w:rsidP="0006329A">
      <w:pPr>
        <w:spacing w:line="360" w:lineRule="auto"/>
        <w:jc w:val="both"/>
        <w:rPr>
          <w:color w:val="000000" w:themeColor="text1"/>
        </w:rPr>
      </w:pPr>
      <w:r w:rsidRPr="0006329A">
        <w:rPr>
          <w:color w:val="000000" w:themeColor="text1"/>
        </w:rPr>
        <w:t xml:space="preserve">Todd, Emmanuel. </w:t>
      </w:r>
      <w:r w:rsidRPr="0006329A">
        <w:rPr>
          <w:i/>
          <w:color w:val="000000" w:themeColor="text1"/>
        </w:rPr>
        <w:t>Qui est Charlie? Sociologie d’une crise religieuse</w:t>
      </w:r>
      <w:r w:rsidRPr="0006329A">
        <w:rPr>
          <w:color w:val="000000" w:themeColor="text1"/>
        </w:rPr>
        <w:t>. Paris: Seuil, 2015.</w:t>
      </w:r>
    </w:p>
    <w:p w14:paraId="0F96184B"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Triaud, Jean-Louis and Mahibou, Sidi Mohamed. </w:t>
      </w:r>
      <w:r w:rsidRPr="0006329A">
        <w:rPr>
          <w:i/>
          <w:color w:val="000000" w:themeColor="text1"/>
        </w:rPr>
        <w:t xml:space="preserve">Voilà ce qui est arrivé. Bayân mâ waqa`a d’al-hâǧǧ ‘Umar al-Fûtî. Plaidoyer pour une guerre sainte en Afrique de l’Ouest au XIXe siècle. </w:t>
      </w:r>
      <w:r w:rsidRPr="0006329A">
        <w:rPr>
          <w:color w:val="000000" w:themeColor="text1"/>
        </w:rPr>
        <w:t>Paris: Editions du CNRS, 1983.</w:t>
      </w:r>
    </w:p>
    <w:p w14:paraId="0F96184C" w14:textId="77777777" w:rsidR="00D936CB" w:rsidRPr="0006329A" w:rsidRDefault="00D936CB" w:rsidP="0006329A">
      <w:pPr>
        <w:spacing w:line="360" w:lineRule="auto"/>
        <w:ind w:left="720" w:hanging="720"/>
        <w:jc w:val="both"/>
        <w:rPr>
          <w:color w:val="000000" w:themeColor="text1"/>
        </w:rPr>
      </w:pPr>
    </w:p>
    <w:p w14:paraId="0F96184E" w14:textId="6A6BBA43" w:rsidR="00D936CB" w:rsidRDefault="00191EFF" w:rsidP="00F26377">
      <w:pPr>
        <w:spacing w:line="360" w:lineRule="auto"/>
        <w:ind w:left="720" w:hanging="720"/>
        <w:jc w:val="both"/>
        <w:rPr>
          <w:color w:val="000000" w:themeColor="text1"/>
        </w:rPr>
      </w:pPr>
      <w:r w:rsidRPr="0006329A">
        <w:rPr>
          <w:color w:val="000000" w:themeColor="text1"/>
        </w:rPr>
        <w:t xml:space="preserve">____. “Introduction.” In </w:t>
      </w:r>
      <w:r w:rsidRPr="0006329A">
        <w:rPr>
          <w:i/>
          <w:color w:val="000000" w:themeColor="text1"/>
        </w:rPr>
        <w:t>Le Temps des marabouts, itinéraires et stratégies islamiques en Afrique occidentale française v. 1880</w:t>
      </w:r>
      <w:r w:rsidRPr="0006329A">
        <w:rPr>
          <w:color w:val="000000" w:themeColor="text1"/>
        </w:rPr>
        <w:t>–</w:t>
      </w:r>
      <w:r w:rsidRPr="0006329A">
        <w:rPr>
          <w:i/>
          <w:color w:val="000000" w:themeColor="text1"/>
        </w:rPr>
        <w:t xml:space="preserve">1960, </w:t>
      </w:r>
      <w:r w:rsidRPr="0006329A">
        <w:rPr>
          <w:color w:val="000000" w:themeColor="text1"/>
        </w:rPr>
        <w:t>David Robinson and Jean-Louis Triaud, 11–29. Paris: Éditions Karthala, 1997.</w:t>
      </w:r>
    </w:p>
    <w:p w14:paraId="41D5847E" w14:textId="77777777" w:rsidR="00F26377" w:rsidRPr="0006329A" w:rsidRDefault="00F26377" w:rsidP="00F26377">
      <w:pPr>
        <w:spacing w:line="360" w:lineRule="auto"/>
        <w:ind w:left="720" w:hanging="720"/>
        <w:jc w:val="both"/>
        <w:rPr>
          <w:color w:val="000000" w:themeColor="text1"/>
        </w:rPr>
      </w:pPr>
    </w:p>
    <w:p w14:paraId="0F96184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____.</w:t>
      </w:r>
      <w:r w:rsidRPr="0006329A">
        <w:rPr>
          <w:i/>
          <w:color w:val="000000" w:themeColor="text1"/>
        </w:rPr>
        <w:t xml:space="preserve">  </w:t>
      </w:r>
      <w:r w:rsidRPr="0006329A">
        <w:rPr>
          <w:color w:val="000000" w:themeColor="text1"/>
        </w:rPr>
        <w:t xml:space="preserve">and David Robinson, eds. </w:t>
      </w:r>
      <w:r w:rsidRPr="0006329A">
        <w:rPr>
          <w:i/>
          <w:color w:val="000000" w:themeColor="text1"/>
        </w:rPr>
        <w:t xml:space="preserve">La Tijâniyya: une confrérie musulmane à la conquête de l’Afrique. </w:t>
      </w:r>
      <w:r w:rsidRPr="0006329A">
        <w:rPr>
          <w:color w:val="000000" w:themeColor="text1"/>
        </w:rPr>
        <w:t>Paris: Éditions Karthala, 2000.</w:t>
      </w:r>
    </w:p>
    <w:p w14:paraId="0F961850"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Van Dijk, Pieter M. “Introduction: Objectives of and Instruments for China’s New Presence in Africa.”</w:t>
      </w:r>
      <w:r w:rsidRPr="0006329A">
        <w:rPr>
          <w:i/>
          <w:color w:val="000000" w:themeColor="text1"/>
        </w:rPr>
        <w:t xml:space="preserve"> </w:t>
      </w:r>
      <w:r w:rsidRPr="0006329A">
        <w:rPr>
          <w:color w:val="000000" w:themeColor="text1"/>
        </w:rPr>
        <w:t>In</w:t>
      </w:r>
      <w:r w:rsidRPr="0006329A">
        <w:rPr>
          <w:i/>
          <w:color w:val="000000" w:themeColor="text1"/>
        </w:rPr>
        <w:t xml:space="preserve"> The New Presence of China in Africa, </w:t>
      </w:r>
      <w:r w:rsidRPr="0006329A">
        <w:rPr>
          <w:color w:val="000000" w:themeColor="text1"/>
        </w:rPr>
        <w:t>edited by</w:t>
      </w:r>
      <w:r w:rsidRPr="0006329A">
        <w:rPr>
          <w:i/>
          <w:color w:val="000000" w:themeColor="text1"/>
        </w:rPr>
        <w:t xml:space="preserve"> </w:t>
      </w:r>
      <w:r w:rsidRPr="0006329A">
        <w:rPr>
          <w:color w:val="000000" w:themeColor="text1"/>
        </w:rPr>
        <w:t xml:space="preserve">Pieter M. Van Dijk, 1–30. Amsterdam: Amsterdam University Press, 2010. </w:t>
      </w:r>
    </w:p>
    <w:p w14:paraId="0F961851"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Villalón, Leonardo.</w:t>
      </w:r>
      <w:r w:rsidRPr="0006329A">
        <w:rPr>
          <w:i/>
          <w:color w:val="000000" w:themeColor="text1"/>
        </w:rPr>
        <w:t xml:space="preserve"> </w:t>
      </w:r>
      <w:r w:rsidRPr="0006329A">
        <w:rPr>
          <w:color w:val="000000" w:themeColor="text1"/>
        </w:rPr>
        <w:t>“</w:t>
      </w:r>
      <w:r w:rsidRPr="0006329A">
        <w:rPr>
          <w:i/>
          <w:color w:val="000000" w:themeColor="text1"/>
        </w:rPr>
        <w:t>Sūfī</w:t>
      </w:r>
      <w:r w:rsidRPr="0006329A">
        <w:rPr>
          <w:color w:val="000000" w:themeColor="text1"/>
        </w:rPr>
        <w:t xml:space="preserve"> Rituals as </w:t>
      </w:r>
      <w:r w:rsidRPr="0006329A">
        <w:rPr>
          <w:i/>
          <w:color w:val="000000" w:themeColor="text1"/>
        </w:rPr>
        <w:t>Rallies</w:t>
      </w:r>
      <w:r w:rsidRPr="0006329A">
        <w:rPr>
          <w:color w:val="000000" w:themeColor="text1"/>
        </w:rPr>
        <w:t xml:space="preserve">: Religious Ceremonies in the Politics of </w:t>
      </w:r>
      <w:r w:rsidRPr="0006329A">
        <w:rPr>
          <w:i/>
          <w:color w:val="000000" w:themeColor="text1"/>
        </w:rPr>
        <w:t>Senegalese</w:t>
      </w:r>
      <w:r w:rsidRPr="0006329A">
        <w:rPr>
          <w:color w:val="000000" w:themeColor="text1"/>
        </w:rPr>
        <w:t xml:space="preserve"> State-Society Relations.” </w:t>
      </w:r>
      <w:r w:rsidRPr="0006329A">
        <w:rPr>
          <w:i/>
          <w:color w:val="000000" w:themeColor="text1"/>
        </w:rPr>
        <w:t xml:space="preserve">Comparative Politics </w:t>
      </w:r>
      <w:r w:rsidRPr="0006329A">
        <w:rPr>
          <w:color w:val="000000" w:themeColor="text1"/>
        </w:rPr>
        <w:t>26, no. 4 (1994): 415–37.</w:t>
      </w:r>
    </w:p>
    <w:p w14:paraId="0F961852" w14:textId="77777777" w:rsidR="00D936CB" w:rsidRPr="0006329A" w:rsidRDefault="00D936CB" w:rsidP="0006329A">
      <w:pPr>
        <w:spacing w:line="360" w:lineRule="auto"/>
        <w:ind w:left="720" w:hanging="720"/>
        <w:jc w:val="both"/>
        <w:rPr>
          <w:color w:val="000000" w:themeColor="text1"/>
        </w:rPr>
      </w:pPr>
    </w:p>
    <w:p w14:paraId="0F961853"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w:t>
      </w:r>
      <w:r w:rsidRPr="0006329A">
        <w:rPr>
          <w:i/>
          <w:color w:val="000000" w:themeColor="text1"/>
        </w:rPr>
        <w:t>Islamic Society and State Power in Senegal: Disciples and Citizen in Fatick</w:t>
      </w:r>
      <w:r w:rsidRPr="0006329A">
        <w:rPr>
          <w:color w:val="000000" w:themeColor="text1"/>
        </w:rPr>
        <w:t>. Cambridge: Cambridge University Press, 1995.</w:t>
      </w:r>
    </w:p>
    <w:p w14:paraId="0F961854" w14:textId="77777777" w:rsidR="00D936CB" w:rsidRPr="0006329A" w:rsidRDefault="00D936CB" w:rsidP="0006329A">
      <w:pPr>
        <w:spacing w:line="360" w:lineRule="auto"/>
        <w:jc w:val="both"/>
        <w:rPr>
          <w:color w:val="000000" w:themeColor="text1"/>
        </w:rPr>
      </w:pPr>
    </w:p>
    <w:p w14:paraId="0F96185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lastRenderedPageBreak/>
        <w:t xml:space="preserve">____. “The Moustarchidine of Senegal: The Family Politics of a Contemporary Tijan Movement.” In </w:t>
      </w:r>
      <w:r w:rsidRPr="0006329A">
        <w:rPr>
          <w:i/>
          <w:color w:val="000000" w:themeColor="text1"/>
        </w:rPr>
        <w:t xml:space="preserve">La Tijâniyya: une confrérie musulmane à la conquête de l’Afrique, </w:t>
      </w:r>
      <w:r w:rsidRPr="0006329A">
        <w:rPr>
          <w:color w:val="000000" w:themeColor="text1"/>
        </w:rPr>
        <w:t>edited by</w:t>
      </w:r>
      <w:r w:rsidRPr="0006329A">
        <w:rPr>
          <w:i/>
          <w:color w:val="000000" w:themeColor="text1"/>
        </w:rPr>
        <w:t xml:space="preserve"> </w:t>
      </w:r>
      <w:r w:rsidRPr="0006329A">
        <w:rPr>
          <w:color w:val="000000" w:themeColor="text1"/>
        </w:rPr>
        <w:t>Jean-Louis Triaud and David Robinson, 469–97</w:t>
      </w:r>
      <w:r w:rsidRPr="0006329A">
        <w:rPr>
          <w:i/>
          <w:color w:val="000000" w:themeColor="text1"/>
        </w:rPr>
        <w:t xml:space="preserve">. </w:t>
      </w:r>
      <w:r w:rsidRPr="0006329A">
        <w:rPr>
          <w:color w:val="000000" w:themeColor="text1"/>
        </w:rPr>
        <w:t>Paris: Éditions Karthala, 2000.</w:t>
      </w:r>
    </w:p>
    <w:p w14:paraId="0F961856" w14:textId="77777777" w:rsidR="00D936CB" w:rsidRPr="0006329A" w:rsidRDefault="00D936CB" w:rsidP="0006329A">
      <w:pPr>
        <w:spacing w:line="360" w:lineRule="auto"/>
        <w:ind w:left="720" w:hanging="720"/>
        <w:jc w:val="both"/>
        <w:rPr>
          <w:color w:val="000000" w:themeColor="text1"/>
        </w:rPr>
      </w:pPr>
    </w:p>
    <w:p w14:paraId="0F961857"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“Sūfī Modernities in Contemporary Senegal: Religious Dynamics Between the Local and the Global.” </w:t>
      </w:r>
      <w:r w:rsidRPr="0006329A">
        <w:rPr>
          <w:i/>
          <w:color w:val="000000" w:themeColor="text1"/>
        </w:rPr>
        <w:t xml:space="preserve">Sufism and the ‘Modern’ in Islam, </w:t>
      </w:r>
      <w:r w:rsidRPr="0006329A">
        <w:rPr>
          <w:color w:val="000000" w:themeColor="text1"/>
        </w:rPr>
        <w:t>edited by</w:t>
      </w:r>
      <w:r w:rsidRPr="0006329A">
        <w:rPr>
          <w:i/>
          <w:color w:val="000000" w:themeColor="text1"/>
        </w:rPr>
        <w:t xml:space="preserve"> </w:t>
      </w:r>
      <w:r w:rsidRPr="0006329A">
        <w:rPr>
          <w:color w:val="000000" w:themeColor="text1"/>
        </w:rPr>
        <w:t>Martin Van Bruinessen and Julia D. Howell, 172–191. London and New York: I. B. Tauris, 2007.</w:t>
      </w:r>
    </w:p>
    <w:p w14:paraId="0F961858" w14:textId="77777777" w:rsidR="00D936CB" w:rsidRPr="0006329A" w:rsidRDefault="00191EFF" w:rsidP="0006329A">
      <w:pPr>
        <w:spacing w:before="150" w:after="240" w:line="360" w:lineRule="auto"/>
        <w:ind w:left="720" w:hanging="720"/>
        <w:jc w:val="both"/>
        <w:rPr>
          <w:color w:val="000000" w:themeColor="text1"/>
        </w:rPr>
      </w:pPr>
      <w:r w:rsidRPr="0006329A">
        <w:rPr>
          <w:color w:val="000000" w:themeColor="text1"/>
        </w:rPr>
        <w:t xml:space="preserve">____. From Argument to Negotiation: Constructing Democracy in African Muslim Contexts. </w:t>
      </w:r>
      <w:r w:rsidRPr="0006329A">
        <w:rPr>
          <w:i/>
          <w:color w:val="000000" w:themeColor="text1"/>
        </w:rPr>
        <w:t>Comparative Politics</w:t>
      </w:r>
      <w:r w:rsidRPr="0006329A">
        <w:rPr>
          <w:color w:val="000000" w:themeColor="text1"/>
        </w:rPr>
        <w:t xml:space="preserve"> 42, no. 4 (2010): 375–93.</w:t>
      </w:r>
    </w:p>
    <w:p w14:paraId="0F961859" w14:textId="77777777" w:rsidR="00D936CB" w:rsidRPr="0006329A" w:rsidRDefault="00191EFF" w:rsidP="0006329A">
      <w:pPr>
        <w:spacing w:before="150" w:after="240" w:line="360" w:lineRule="auto"/>
        <w:ind w:left="720" w:hanging="720"/>
        <w:jc w:val="both"/>
        <w:rPr>
          <w:color w:val="000000" w:themeColor="text1"/>
        </w:rPr>
      </w:pPr>
      <w:r w:rsidRPr="0006329A">
        <w:rPr>
          <w:color w:val="000000" w:themeColor="text1"/>
        </w:rPr>
        <w:t xml:space="preserve">____. Negotiating Islam in the Era of Democracy. Senegal in Comparative Regional Perspective. In </w:t>
      </w:r>
      <w:r w:rsidRPr="0006329A">
        <w:rPr>
          <w:i/>
          <w:color w:val="000000" w:themeColor="text1"/>
        </w:rPr>
        <w:t>Tolerance, Sūfī, and Democracy in Senegal</w:t>
      </w:r>
      <w:r w:rsidRPr="0006329A">
        <w:rPr>
          <w:color w:val="000000" w:themeColor="text1"/>
        </w:rPr>
        <w:t>, edited by Mamadou</w:t>
      </w:r>
      <w:r w:rsidRPr="0006329A">
        <w:rPr>
          <w:i/>
          <w:color w:val="000000" w:themeColor="text1"/>
        </w:rPr>
        <w:t xml:space="preserve"> </w:t>
      </w:r>
      <w:r w:rsidRPr="0006329A">
        <w:rPr>
          <w:color w:val="000000" w:themeColor="text1"/>
        </w:rPr>
        <w:t>Diouf, 239–66. New York: Columbia University Press, 2013.</w:t>
      </w:r>
    </w:p>
    <w:p w14:paraId="0F96185A"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Vitale, Mara. “L’islam confrérique de la Tijâniyya et l’Hamawiyya.” In </w:t>
      </w:r>
      <w:r w:rsidRPr="0006329A">
        <w:rPr>
          <w:i/>
          <w:color w:val="000000" w:themeColor="text1"/>
        </w:rPr>
        <w:t>Rencontres religieuses et dynamiques sociales au Burkina Faso</w:t>
      </w:r>
      <w:r w:rsidRPr="0006329A">
        <w:rPr>
          <w:color w:val="000000" w:themeColor="text1"/>
        </w:rPr>
        <w:t xml:space="preserve">, edited by Alice Degorce, Ludovic O. Kibora and Katrin Langewiesche, 41–55. Dakar: </w:t>
      </w:r>
      <w:proofErr w:type="gramStart"/>
      <w:r w:rsidRPr="0006329A">
        <w:rPr>
          <w:color w:val="000000" w:themeColor="text1"/>
        </w:rPr>
        <w:t>Amalion,  2019</w:t>
      </w:r>
      <w:proofErr w:type="gramEnd"/>
      <w:r w:rsidRPr="0006329A">
        <w:rPr>
          <w:color w:val="000000" w:themeColor="text1"/>
        </w:rPr>
        <w:t>.</w:t>
      </w:r>
    </w:p>
    <w:p w14:paraId="0F96185B" w14:textId="77777777" w:rsidR="00D936CB" w:rsidRPr="0006329A" w:rsidRDefault="00191EFF" w:rsidP="0006329A">
      <w:pPr>
        <w:spacing w:before="200" w:line="360" w:lineRule="auto"/>
        <w:ind w:left="720" w:right="-86" w:hanging="720"/>
        <w:jc w:val="both"/>
        <w:rPr>
          <w:color w:val="000000" w:themeColor="text1"/>
        </w:rPr>
      </w:pPr>
      <w:r w:rsidRPr="0006329A">
        <w:rPr>
          <w:color w:val="000000" w:themeColor="text1"/>
        </w:rPr>
        <w:t xml:space="preserve">Wa Ngugi, Mukoma. “The African Literary Tradition: Interview with Ngugi Wa Thiong’o.” In </w:t>
      </w:r>
      <w:r w:rsidRPr="0006329A">
        <w:rPr>
          <w:i/>
          <w:color w:val="000000" w:themeColor="text1"/>
        </w:rPr>
        <w:t>Global Africa: Into the Twenty-First Century</w:t>
      </w:r>
      <w:r w:rsidRPr="0006329A">
        <w:rPr>
          <w:color w:val="000000" w:themeColor="text1"/>
        </w:rPr>
        <w:t>, edited by Dorothy Hodgson and Judith Byfield, 202–10. Berkeley: University of California Press, 2017.</w:t>
      </w:r>
    </w:p>
    <w:p w14:paraId="0F96185C" w14:textId="77777777" w:rsidR="00D936CB" w:rsidRPr="0006329A" w:rsidRDefault="00D936CB" w:rsidP="0006329A">
      <w:pPr>
        <w:spacing w:line="360" w:lineRule="auto"/>
        <w:ind w:left="720" w:hanging="720"/>
        <w:jc w:val="both"/>
        <w:rPr>
          <w:color w:val="000000" w:themeColor="text1"/>
        </w:rPr>
      </w:pPr>
    </w:p>
    <w:p w14:paraId="0F96185D"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Ware III, Rudolph. “The Longue Durée of Kuran Schooling, Society and State in Senegambia.” In </w:t>
      </w:r>
      <w:r w:rsidRPr="0006329A">
        <w:rPr>
          <w:i/>
          <w:color w:val="000000" w:themeColor="text1"/>
        </w:rPr>
        <w:t xml:space="preserve">New perspectives on Islam in Senegal, Conversion, Migration, Wealth, Power, and Feminity, </w:t>
      </w:r>
      <w:r w:rsidRPr="0006329A">
        <w:rPr>
          <w:color w:val="000000" w:themeColor="text1"/>
        </w:rPr>
        <w:t>edited by</w:t>
      </w:r>
      <w:r w:rsidRPr="0006329A">
        <w:rPr>
          <w:i/>
          <w:color w:val="000000" w:themeColor="text1"/>
        </w:rPr>
        <w:t xml:space="preserve"> </w:t>
      </w:r>
      <w:r w:rsidRPr="0006329A">
        <w:rPr>
          <w:color w:val="000000" w:themeColor="text1"/>
        </w:rPr>
        <w:t>Mamadou Diouf and Mara Leichtman, 21–50. New York: Palgrave McMillan, 2009.</w:t>
      </w:r>
    </w:p>
    <w:p w14:paraId="0F96185E"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 </w:t>
      </w:r>
    </w:p>
    <w:p w14:paraId="0F96185F"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____. “Slavery in Islamic Africa, 1400–1800.” In </w:t>
      </w:r>
      <w:r w:rsidRPr="0006329A">
        <w:rPr>
          <w:i/>
          <w:color w:val="000000" w:themeColor="text1"/>
        </w:rPr>
        <w:t>The Cambridge World History of Slavery</w:t>
      </w:r>
      <w:r w:rsidRPr="0006329A">
        <w:rPr>
          <w:color w:val="000000" w:themeColor="text1"/>
        </w:rPr>
        <w:t xml:space="preserve">, edited by David Eltis and Stanley T. Engerman (2011): 47–80. </w:t>
      </w:r>
    </w:p>
    <w:p w14:paraId="0F961860"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The Walking Qur’an: Islamic Education, Embodied Knowledge, and History in West Africa</w:t>
      </w:r>
      <w:r w:rsidRPr="0006329A">
        <w:rPr>
          <w:color w:val="000000" w:themeColor="text1"/>
        </w:rPr>
        <w:t xml:space="preserve">. Chapel Hill, NC: The University of North Carolina Press, 2014. </w:t>
      </w:r>
    </w:p>
    <w:p w14:paraId="0F961861"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lastRenderedPageBreak/>
        <w:t>____. “Shaykh Ahmadu Bamba Mbacké.”</w:t>
      </w:r>
      <w:r w:rsidRPr="0006329A">
        <w:rPr>
          <w:i/>
          <w:color w:val="000000" w:themeColor="text1"/>
        </w:rPr>
        <w:t xml:space="preserve"> </w:t>
      </w:r>
      <w:r w:rsidRPr="0006329A">
        <w:rPr>
          <w:color w:val="000000" w:themeColor="text1"/>
        </w:rPr>
        <w:t xml:space="preserve">In </w:t>
      </w:r>
      <w:r w:rsidRPr="0006329A">
        <w:rPr>
          <w:i/>
          <w:color w:val="000000" w:themeColor="text1"/>
        </w:rPr>
        <w:t>Jihād of the Pen: The Sūfī Literature of West Africa</w:t>
      </w:r>
      <w:r w:rsidRPr="0006329A">
        <w:rPr>
          <w:color w:val="000000" w:themeColor="text1"/>
        </w:rPr>
        <w:t xml:space="preserve">, edited by Butch Ware, Zachary Wright, and Ali Syed, 125–63. Cairo: The American University in Cairo Press, 2018. </w:t>
      </w:r>
    </w:p>
    <w:p w14:paraId="0F961862" w14:textId="77777777" w:rsidR="00D936CB" w:rsidRPr="0006329A" w:rsidRDefault="00191EFF" w:rsidP="0006329A">
      <w:pPr>
        <w:spacing w:before="200" w:line="360" w:lineRule="auto"/>
        <w:ind w:right="-90" w:hanging="2"/>
        <w:jc w:val="both"/>
        <w:rPr>
          <w:color w:val="000000" w:themeColor="text1"/>
        </w:rPr>
      </w:pPr>
      <w:r w:rsidRPr="0006329A">
        <w:rPr>
          <w:color w:val="000000" w:themeColor="text1"/>
        </w:rPr>
        <w:t xml:space="preserve">Wa Thiong’o, Ngũgĩ. </w:t>
      </w:r>
      <w:r w:rsidRPr="0006329A">
        <w:rPr>
          <w:i/>
          <w:color w:val="000000" w:themeColor="text1"/>
        </w:rPr>
        <w:t>The River Between</w:t>
      </w:r>
      <w:r w:rsidRPr="0006329A">
        <w:rPr>
          <w:color w:val="000000" w:themeColor="text1"/>
        </w:rPr>
        <w:t>. Portsmouth, NH: Heinemann, 1965.</w:t>
      </w:r>
    </w:p>
    <w:p w14:paraId="0F961863" w14:textId="77777777" w:rsidR="00D936CB" w:rsidRPr="0006329A" w:rsidRDefault="00191EFF" w:rsidP="0006329A">
      <w:pPr>
        <w:spacing w:before="200" w:line="360" w:lineRule="auto"/>
        <w:ind w:left="720" w:right="-86" w:hanging="720"/>
        <w:jc w:val="both"/>
        <w:rPr>
          <w:color w:val="000000" w:themeColor="text1"/>
        </w:rPr>
      </w:pPr>
      <w:r w:rsidRPr="0006329A">
        <w:rPr>
          <w:color w:val="000000" w:themeColor="text1"/>
        </w:rPr>
        <w:t xml:space="preserve">____. </w:t>
      </w:r>
      <w:r w:rsidRPr="0006329A">
        <w:rPr>
          <w:i/>
          <w:color w:val="000000" w:themeColor="text1"/>
        </w:rPr>
        <w:t>Decolonizing the Mind: The Politics of Language in African Literature</w:t>
      </w:r>
      <w:r w:rsidRPr="0006329A">
        <w:rPr>
          <w:color w:val="000000" w:themeColor="text1"/>
        </w:rPr>
        <w:t>. Portsmouth, NH: Heinemann, 1986.</w:t>
      </w:r>
    </w:p>
    <w:p w14:paraId="0F961864" w14:textId="77777777" w:rsidR="00D936CB" w:rsidRPr="0006329A" w:rsidRDefault="00D936CB" w:rsidP="0006329A">
      <w:pPr>
        <w:spacing w:line="360" w:lineRule="auto"/>
        <w:ind w:left="720" w:hanging="720"/>
        <w:jc w:val="both"/>
        <w:rPr>
          <w:color w:val="000000" w:themeColor="text1"/>
        </w:rPr>
      </w:pPr>
    </w:p>
    <w:p w14:paraId="0F961865"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Weimann, Gunnar. “An Alternative Vision of Shari’a Application in Northern Nigeria: Ibrahim Salih’s Hadd Offences in the Shari’a.” </w:t>
      </w:r>
      <w:r w:rsidRPr="0006329A">
        <w:rPr>
          <w:i/>
          <w:color w:val="000000" w:themeColor="text1"/>
        </w:rPr>
        <w:t>Journal of Religion in Africa</w:t>
      </w:r>
      <w:r w:rsidRPr="0006329A">
        <w:rPr>
          <w:color w:val="000000" w:themeColor="text1"/>
        </w:rPr>
        <w:t xml:space="preserve"> 40 (2010): 192–221.</w:t>
      </w:r>
    </w:p>
    <w:p w14:paraId="0F961866" w14:textId="77777777" w:rsidR="00D936CB" w:rsidRPr="0006329A" w:rsidRDefault="00D936CB" w:rsidP="0006329A">
      <w:pPr>
        <w:spacing w:line="360" w:lineRule="auto"/>
        <w:ind w:left="720" w:hanging="720"/>
        <w:jc w:val="both"/>
        <w:rPr>
          <w:color w:val="000000" w:themeColor="text1"/>
        </w:rPr>
      </w:pPr>
    </w:p>
    <w:p w14:paraId="0F961867" w14:textId="77777777" w:rsidR="00D936CB" w:rsidRPr="0006329A" w:rsidRDefault="00191EFF" w:rsidP="0006329A">
      <w:pPr>
        <w:spacing w:before="28" w:after="100" w:line="360" w:lineRule="auto"/>
        <w:ind w:left="720" w:hanging="720"/>
        <w:jc w:val="both"/>
        <w:rPr>
          <w:color w:val="000000" w:themeColor="text1"/>
        </w:rPr>
      </w:pPr>
      <w:r w:rsidRPr="0006329A">
        <w:rPr>
          <w:color w:val="000000" w:themeColor="text1"/>
        </w:rPr>
        <w:t xml:space="preserve">Weiss, Holger. </w:t>
      </w:r>
      <w:r w:rsidRPr="0006329A">
        <w:rPr>
          <w:i/>
          <w:color w:val="000000" w:themeColor="text1"/>
        </w:rPr>
        <w:t>Begging and Almsgiving in Ghana. Muslim Positions towards Poverty and Distress</w:t>
      </w:r>
      <w:r w:rsidRPr="0006329A">
        <w:rPr>
          <w:color w:val="000000" w:themeColor="text1"/>
        </w:rPr>
        <w:t xml:space="preserve">. Stockholm: Nordiska Afrikainstitutet. Research </w:t>
      </w:r>
      <w:proofErr w:type="gramStart"/>
      <w:r w:rsidRPr="0006329A">
        <w:rPr>
          <w:color w:val="000000" w:themeColor="text1"/>
        </w:rPr>
        <w:t>Report  No.</w:t>
      </w:r>
      <w:proofErr w:type="gramEnd"/>
      <w:r w:rsidRPr="0006329A">
        <w:rPr>
          <w:color w:val="000000" w:themeColor="text1"/>
        </w:rPr>
        <w:t xml:space="preserve"> 133, 2007.</w:t>
      </w:r>
    </w:p>
    <w:p w14:paraId="0F961868" w14:textId="77777777" w:rsidR="00D936CB" w:rsidRPr="0006329A" w:rsidRDefault="00D936CB" w:rsidP="0006329A">
      <w:pPr>
        <w:spacing w:line="360" w:lineRule="auto"/>
        <w:ind w:left="720" w:hanging="720"/>
        <w:jc w:val="both"/>
        <w:rPr>
          <w:color w:val="000000" w:themeColor="text1"/>
        </w:rPr>
      </w:pPr>
    </w:p>
    <w:p w14:paraId="0F961869" w14:textId="77777777" w:rsidR="00D936CB" w:rsidRPr="0006329A" w:rsidRDefault="00191EFF" w:rsidP="0006329A">
      <w:pPr>
        <w:spacing w:line="360" w:lineRule="auto"/>
        <w:ind w:left="720" w:hanging="720"/>
        <w:jc w:val="both"/>
        <w:rPr>
          <w:color w:val="000000" w:themeColor="text1"/>
        </w:rPr>
      </w:pPr>
      <w:r w:rsidRPr="0006329A">
        <w:rPr>
          <w:color w:val="000000" w:themeColor="text1"/>
        </w:rPr>
        <w:t xml:space="preserve">Werbner, Pnina. “Vernacular Cosmopolitanism as an Ethical Disposition Sūfī Networks, Hospitality, and Translocal Inclusivity.” In </w:t>
      </w:r>
      <w:r w:rsidRPr="0006329A">
        <w:rPr>
          <w:i/>
          <w:color w:val="000000" w:themeColor="text1"/>
        </w:rPr>
        <w:t>Islamic Studies in the Twenty-First Century: Transformations and Continuities</w:t>
      </w:r>
      <w:r w:rsidRPr="0006329A">
        <w:rPr>
          <w:color w:val="000000" w:themeColor="text1"/>
        </w:rPr>
        <w:t>, Léon Buskens and Annemarie van Sandwijk, 223–40. Amsterdam: Amsterdam University Press, 2016.</w:t>
      </w:r>
    </w:p>
    <w:p w14:paraId="0F96186A" w14:textId="77777777" w:rsidR="00D936CB" w:rsidRPr="0006329A" w:rsidRDefault="00D936CB" w:rsidP="0006329A">
      <w:pPr>
        <w:spacing w:before="28" w:after="100" w:line="360" w:lineRule="auto"/>
        <w:jc w:val="both"/>
        <w:rPr>
          <w:color w:val="000000" w:themeColor="text1"/>
        </w:rPr>
      </w:pPr>
    </w:p>
    <w:p w14:paraId="0F96186B" w14:textId="77777777" w:rsidR="00D936CB" w:rsidRPr="0006329A" w:rsidRDefault="00191EFF" w:rsidP="0006329A">
      <w:pPr>
        <w:spacing w:before="28" w:after="100" w:line="360" w:lineRule="auto"/>
        <w:ind w:left="720" w:hanging="720"/>
        <w:jc w:val="both"/>
        <w:rPr>
          <w:color w:val="000000" w:themeColor="text1"/>
        </w:rPr>
      </w:pPr>
      <w:r w:rsidRPr="0006329A">
        <w:rPr>
          <w:color w:val="000000" w:themeColor="text1"/>
        </w:rPr>
        <w:t xml:space="preserve">Wickham, Carrie Rosefsky. </w:t>
      </w:r>
      <w:r w:rsidRPr="0006329A">
        <w:rPr>
          <w:i/>
          <w:color w:val="000000" w:themeColor="text1"/>
        </w:rPr>
        <w:t>The Muslim Brotherhood: Evolution of an Islamist Movement.</w:t>
      </w:r>
      <w:r w:rsidRPr="0006329A">
        <w:rPr>
          <w:color w:val="000000" w:themeColor="text1"/>
        </w:rPr>
        <w:t xml:space="preserve"> Princeton University Press, 2013.</w:t>
      </w:r>
    </w:p>
    <w:p w14:paraId="0F96186C"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Wilks, Ivor. “The Juula and the Expansion of Islam into the Forest.” In </w:t>
      </w:r>
      <w:r w:rsidRPr="0006329A">
        <w:rPr>
          <w:i/>
          <w:color w:val="000000" w:themeColor="text1"/>
        </w:rPr>
        <w:t xml:space="preserve">The History of Islam in Africa, </w:t>
      </w:r>
      <w:r w:rsidRPr="0006329A">
        <w:rPr>
          <w:color w:val="000000" w:themeColor="text1"/>
        </w:rPr>
        <w:t xml:space="preserve">edited by Nehemia Levtzion and Randall L. Pouwels, 93–115. Athens. OH: Ohio University Press, 2000. </w:t>
      </w:r>
    </w:p>
    <w:p w14:paraId="0F96186D"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“‘Mallam Do Not Fight </w:t>
      </w:r>
      <w:proofErr w:type="gramStart"/>
      <w:r w:rsidRPr="0006329A">
        <w:rPr>
          <w:color w:val="000000" w:themeColor="text1"/>
        </w:rPr>
        <w:t>With</w:t>
      </w:r>
      <w:proofErr w:type="gramEnd"/>
      <w:r w:rsidRPr="0006329A">
        <w:rPr>
          <w:color w:val="000000" w:themeColor="text1"/>
        </w:rPr>
        <w:t xml:space="preserve"> the Heathens’: A Note on Suwarian Attitudes to jihād.” </w:t>
      </w:r>
      <w:r w:rsidRPr="0006329A">
        <w:rPr>
          <w:i/>
          <w:color w:val="000000" w:themeColor="text1"/>
        </w:rPr>
        <w:t>Ghana Studies</w:t>
      </w:r>
      <w:r w:rsidRPr="0006329A">
        <w:rPr>
          <w:color w:val="000000" w:themeColor="text1"/>
        </w:rPr>
        <w:t xml:space="preserve"> 5 (2002): 215–30.</w:t>
      </w:r>
    </w:p>
    <w:p w14:paraId="0F96186E" w14:textId="77777777" w:rsidR="00D936CB" w:rsidRPr="0006329A" w:rsidRDefault="00191EFF" w:rsidP="0006329A">
      <w:pPr>
        <w:spacing w:before="200" w:line="360" w:lineRule="auto"/>
        <w:ind w:left="720" w:right="-86" w:hanging="720"/>
        <w:jc w:val="both"/>
        <w:rPr>
          <w:color w:val="000000" w:themeColor="text1"/>
        </w:rPr>
      </w:pPr>
      <w:r w:rsidRPr="0006329A">
        <w:rPr>
          <w:color w:val="000000" w:themeColor="text1"/>
        </w:rPr>
        <w:t xml:space="preserve">Wiredu, Kwame. </w:t>
      </w:r>
      <w:r w:rsidRPr="0006329A">
        <w:rPr>
          <w:i/>
          <w:color w:val="000000" w:themeColor="text1"/>
        </w:rPr>
        <w:t xml:space="preserve">Cultural Universals and Particulars. An African Perspective. </w:t>
      </w:r>
      <w:r w:rsidRPr="0006329A">
        <w:rPr>
          <w:color w:val="000000" w:themeColor="text1"/>
        </w:rPr>
        <w:t>Indianapolis and Bloomington: Indiana University Press, 1996.</w:t>
      </w:r>
    </w:p>
    <w:p w14:paraId="0F96186F" w14:textId="77777777" w:rsidR="00D936CB" w:rsidRPr="0006329A" w:rsidRDefault="00D936CB" w:rsidP="0006329A">
      <w:pPr>
        <w:spacing w:line="360" w:lineRule="auto"/>
        <w:ind w:right="-86"/>
        <w:jc w:val="both"/>
        <w:rPr>
          <w:color w:val="000000" w:themeColor="text1"/>
        </w:rPr>
      </w:pPr>
    </w:p>
    <w:p w14:paraId="0F961870" w14:textId="77777777" w:rsidR="00D936CB" w:rsidRPr="0006329A" w:rsidRDefault="00191EFF" w:rsidP="0006329A">
      <w:pPr>
        <w:spacing w:after="240" w:line="360" w:lineRule="auto"/>
        <w:ind w:left="720" w:hanging="720"/>
        <w:jc w:val="both"/>
        <w:rPr>
          <w:color w:val="000000" w:themeColor="text1"/>
        </w:rPr>
      </w:pPr>
      <w:r w:rsidRPr="0006329A">
        <w:rPr>
          <w:color w:val="000000" w:themeColor="text1"/>
        </w:rPr>
        <w:lastRenderedPageBreak/>
        <w:t xml:space="preserve">Wood, Matthew, and Veronique Altglas. “Reflexivity, Scientificity and the Sociology of Religion: Pierre Bourdieu in Debate.” </w:t>
      </w:r>
      <w:r w:rsidRPr="0006329A">
        <w:rPr>
          <w:i/>
          <w:color w:val="000000" w:themeColor="text1"/>
        </w:rPr>
        <w:t>Nordic Journal of Religion and Society</w:t>
      </w:r>
      <w:r w:rsidRPr="0006329A">
        <w:rPr>
          <w:color w:val="000000" w:themeColor="text1"/>
        </w:rPr>
        <w:t xml:space="preserve"> 23, 1 (2010): 9–26. </w:t>
      </w:r>
    </w:p>
    <w:p w14:paraId="0F961871"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Wright, Donald. </w:t>
      </w:r>
      <w:r w:rsidRPr="0006329A">
        <w:rPr>
          <w:i/>
          <w:color w:val="000000" w:themeColor="text1"/>
        </w:rPr>
        <w:t>The World and a Very Small Place in Africa: A History of Globalization in Niumi: The Gambia</w:t>
      </w:r>
      <w:r w:rsidRPr="0006329A">
        <w:rPr>
          <w:color w:val="000000" w:themeColor="text1"/>
        </w:rPr>
        <w:t xml:space="preserve">. Arnouk. NY: M.E. Sharpe, 2010. </w:t>
      </w:r>
    </w:p>
    <w:p w14:paraId="0F961872"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Wright, Zachary. “Islam and Decolonization in Africa: The Political Engagement of a West African Muslim Community.” </w:t>
      </w:r>
      <w:r w:rsidRPr="0006329A">
        <w:rPr>
          <w:i/>
          <w:color w:val="000000" w:themeColor="text1"/>
        </w:rPr>
        <w:t>International Journal of African Historical Studies</w:t>
      </w:r>
      <w:r w:rsidRPr="0006329A">
        <w:rPr>
          <w:color w:val="000000" w:themeColor="text1"/>
        </w:rPr>
        <w:t xml:space="preserve"> 46, no. 2 (2013):  205–27.</w:t>
      </w:r>
    </w:p>
    <w:p w14:paraId="0F961873" w14:textId="77777777" w:rsidR="00D936CB" w:rsidRPr="0006329A" w:rsidRDefault="00191EFF" w:rsidP="0006329A">
      <w:pPr>
        <w:spacing w:before="240" w:after="240" w:line="360" w:lineRule="auto"/>
        <w:ind w:left="720" w:hanging="720"/>
        <w:jc w:val="both"/>
        <w:rPr>
          <w:color w:val="000000" w:themeColor="text1"/>
        </w:rPr>
      </w:pPr>
      <w:r w:rsidRPr="0006329A">
        <w:rPr>
          <w:color w:val="000000" w:themeColor="text1"/>
        </w:rPr>
        <w:t xml:space="preserve">____. </w:t>
      </w:r>
      <w:r w:rsidRPr="0006329A">
        <w:rPr>
          <w:i/>
          <w:color w:val="000000" w:themeColor="text1"/>
        </w:rPr>
        <w:t>Living Knowledge in West African Islam: The Sūfī Community of Ibrāhīm Niasse</w:t>
      </w:r>
      <w:r w:rsidRPr="0006329A">
        <w:rPr>
          <w:color w:val="000000" w:themeColor="text1"/>
        </w:rPr>
        <w:t>. Leiden: Brill, 2015.</w:t>
      </w:r>
    </w:p>
    <w:p w14:paraId="0F961874"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____. “Sūfī Scholarship of Islamic West Africa</w:t>
      </w:r>
      <w:r w:rsidRPr="0006329A">
        <w:rPr>
          <w:i/>
          <w:color w:val="000000" w:themeColor="text1"/>
        </w:rPr>
        <w:t>.</w:t>
      </w:r>
      <w:r w:rsidRPr="0006329A">
        <w:rPr>
          <w:color w:val="000000" w:themeColor="text1"/>
        </w:rPr>
        <w:t>”</w:t>
      </w:r>
      <w:r w:rsidRPr="0006329A">
        <w:rPr>
          <w:i/>
          <w:color w:val="000000" w:themeColor="text1"/>
        </w:rPr>
        <w:t xml:space="preserve"> </w:t>
      </w:r>
      <w:r w:rsidRPr="0006329A">
        <w:rPr>
          <w:color w:val="000000" w:themeColor="text1"/>
        </w:rPr>
        <w:t xml:space="preserve">In </w:t>
      </w:r>
      <w:r w:rsidRPr="0006329A">
        <w:rPr>
          <w:i/>
          <w:color w:val="000000" w:themeColor="text1"/>
        </w:rPr>
        <w:t>Jihad of the Pen: The Sūfī Literature of West Africa</w:t>
      </w:r>
      <w:r w:rsidRPr="0006329A">
        <w:rPr>
          <w:color w:val="000000" w:themeColor="text1"/>
        </w:rPr>
        <w:t>, edited by Rudolph Ware III, Zachary R. Wright, and Ali Syed, 1–25. Cairo: The American University in Cairo Press, 2018.</w:t>
      </w:r>
    </w:p>
    <w:p w14:paraId="0F961875"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____. “Shaykh Ibrahim bin ‘Abdallah Niasse.” In </w:t>
      </w:r>
      <w:r w:rsidRPr="0006329A">
        <w:rPr>
          <w:i/>
          <w:color w:val="000000" w:themeColor="text1"/>
        </w:rPr>
        <w:t>Jihad of the Pen: The Sūfī Literature of West Africa</w:t>
      </w:r>
      <w:r w:rsidRPr="0006329A">
        <w:rPr>
          <w:color w:val="000000" w:themeColor="text1"/>
        </w:rPr>
        <w:t>, edited by Rudolph Ware III, Zachary R. Wright, and Ali Syed, 25–64. Cairo: The American University in Cairo Press, 2018.</w:t>
      </w:r>
    </w:p>
    <w:p w14:paraId="0F961876" w14:textId="77777777" w:rsidR="00D936CB" w:rsidRPr="0006329A" w:rsidRDefault="00191EFF" w:rsidP="0006329A">
      <w:pPr>
        <w:spacing w:before="200" w:line="360" w:lineRule="auto"/>
        <w:ind w:left="720" w:hanging="720"/>
        <w:jc w:val="both"/>
        <w:rPr>
          <w:color w:val="000000" w:themeColor="text1"/>
        </w:rPr>
      </w:pPr>
      <w:r w:rsidRPr="0006329A">
        <w:rPr>
          <w:color w:val="000000" w:themeColor="text1"/>
        </w:rPr>
        <w:t xml:space="preserve">____. “Afropolitan Sufism: The Contemporary Tijaniyya in Global Contexts.” In </w:t>
      </w:r>
      <w:r w:rsidRPr="0006329A">
        <w:rPr>
          <w:i/>
          <w:color w:val="000000" w:themeColor="text1"/>
        </w:rPr>
        <w:t xml:space="preserve">Global Sufism: Boundaries, Structures, and Politics, </w:t>
      </w:r>
      <w:r w:rsidRPr="0006329A">
        <w:rPr>
          <w:color w:val="000000" w:themeColor="text1"/>
        </w:rPr>
        <w:t>edited by Francesco Piraino and Mark Sedgwick, 55–73. London: Hurst and Company, 2019.</w:t>
      </w:r>
    </w:p>
    <w:p w14:paraId="0FFC6882" w14:textId="1882DB64" w:rsidR="004A3341" w:rsidRPr="0006329A" w:rsidRDefault="00191EFF" w:rsidP="004A3341">
      <w:pPr>
        <w:spacing w:before="200" w:line="276" w:lineRule="auto"/>
        <w:ind w:left="720" w:hanging="720"/>
        <w:jc w:val="both"/>
        <w:rPr>
          <w:color w:val="000000" w:themeColor="text1"/>
        </w:rPr>
      </w:pPr>
      <w:r w:rsidRPr="0006329A">
        <w:rPr>
          <w:color w:val="000000" w:themeColor="text1"/>
        </w:rPr>
        <w:t xml:space="preserve">____. </w:t>
      </w:r>
      <w:r w:rsidRPr="0006329A">
        <w:rPr>
          <w:i/>
          <w:color w:val="000000" w:themeColor="text1"/>
        </w:rPr>
        <w:t>Realizing Islam: The Tijaniyya in North Africa and the Eighteenth-Century Muslim World.</w:t>
      </w:r>
      <w:r w:rsidRPr="0006329A">
        <w:rPr>
          <w:color w:val="000000" w:themeColor="text1"/>
        </w:rPr>
        <w:t xml:space="preserve"> Chapel Hill: The North Carolina University Press, 2020. </w:t>
      </w:r>
    </w:p>
    <w:p w14:paraId="0F961879" w14:textId="1CDADB2A" w:rsidR="00D936CB" w:rsidRPr="0006329A" w:rsidRDefault="00191EFF" w:rsidP="004A3341">
      <w:pPr>
        <w:spacing w:before="240" w:line="360" w:lineRule="auto"/>
        <w:ind w:left="720" w:hanging="720"/>
        <w:jc w:val="both"/>
        <w:rPr>
          <w:color w:val="000000" w:themeColor="text1"/>
        </w:rPr>
      </w:pPr>
      <w:r w:rsidRPr="0006329A">
        <w:rPr>
          <w:color w:val="000000" w:themeColor="text1"/>
        </w:rPr>
        <w:t xml:space="preserve">Zając, Anne. “Between Sūfīsm and Salafīsm: The Rise of Salafī Tendencies after the Arab Spring and Its Implications.” </w:t>
      </w:r>
      <w:r w:rsidRPr="0006329A">
        <w:rPr>
          <w:i/>
          <w:color w:val="000000" w:themeColor="text1"/>
        </w:rPr>
        <w:t xml:space="preserve">Hemispheres </w:t>
      </w:r>
      <w:r w:rsidRPr="0006329A">
        <w:rPr>
          <w:color w:val="000000" w:themeColor="text1"/>
        </w:rPr>
        <w:t>29, no. 2 (2014): 5–15.</w:t>
      </w:r>
    </w:p>
    <w:p w14:paraId="0F96187B" w14:textId="388CD737" w:rsidR="00D936CB" w:rsidRPr="0006329A" w:rsidRDefault="00191EFF" w:rsidP="004A3341">
      <w:pPr>
        <w:spacing w:before="240" w:line="276" w:lineRule="auto"/>
        <w:ind w:left="720" w:hanging="720"/>
        <w:jc w:val="both"/>
        <w:rPr>
          <w:color w:val="000000" w:themeColor="text1"/>
        </w:rPr>
      </w:pPr>
      <w:r w:rsidRPr="0006329A">
        <w:rPr>
          <w:color w:val="000000" w:themeColor="text1"/>
        </w:rPr>
        <w:t>Zakari, Maïkoréma. “Le développement de la Tijâniyya Ibrahimiyya au Niger”</w:t>
      </w:r>
      <w:r w:rsidRPr="0006329A">
        <w:rPr>
          <w:i/>
          <w:color w:val="000000" w:themeColor="text1"/>
        </w:rPr>
        <w:t>.</w:t>
      </w:r>
      <w:r w:rsidRPr="0006329A">
        <w:rPr>
          <w:color w:val="000000" w:themeColor="text1"/>
        </w:rPr>
        <w:t xml:space="preserve"> In </w:t>
      </w:r>
      <w:r w:rsidRPr="0006329A">
        <w:rPr>
          <w:i/>
          <w:color w:val="000000" w:themeColor="text1"/>
        </w:rPr>
        <w:t xml:space="preserve">Islam et Sociétés en Afrique subsaharienne à l’épreuve de l’histoire. Un parcours en compagnie de Jean-Louis Triaud, </w:t>
      </w:r>
      <w:r w:rsidRPr="0006329A">
        <w:rPr>
          <w:color w:val="000000" w:themeColor="text1"/>
        </w:rPr>
        <w:t>edited by</w:t>
      </w:r>
      <w:r w:rsidRPr="0006329A">
        <w:rPr>
          <w:i/>
          <w:color w:val="000000" w:themeColor="text1"/>
        </w:rPr>
        <w:t xml:space="preserve"> </w:t>
      </w:r>
      <w:r w:rsidRPr="0006329A">
        <w:rPr>
          <w:color w:val="000000" w:themeColor="text1"/>
        </w:rPr>
        <w:t>Odile Georg and Anna Pondopoulo, 187–207. Paris: Karthala, 2012.</w:t>
      </w:r>
      <w:bookmarkStart w:id="21" w:name="_GoBack"/>
      <w:bookmarkEnd w:id="21"/>
    </w:p>
    <w:sectPr w:rsidR="00D936CB" w:rsidRPr="0006329A" w:rsidSect="004A3341">
      <w:footnotePr>
        <w:numRestart w:val="eachSect"/>
      </w:footnotePr>
      <w:pgSz w:w="12240" w:h="15840"/>
      <w:pgMar w:top="1440" w:right="1440" w:bottom="1440" w:left="1440" w:header="720" w:footer="720" w:gutter="0"/>
      <w:pgNumType w:start="188"/>
      <w:cols w:space="720"/>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Miles Johnson" w:date="2021-06-05T17:28:00Z" w:initials="MJ">
    <w:p w14:paraId="4DBEFB06" w14:textId="77777777" w:rsidR="00B9396A" w:rsidRDefault="00B9396A">
      <w:pPr>
        <w:pStyle w:val="CommentText"/>
      </w:pPr>
      <w:r>
        <w:rPr>
          <w:rStyle w:val="CommentReference"/>
        </w:rPr>
        <w:annotationRef/>
      </w:r>
      <w:r>
        <w:t>I think there should be some link from the description of the event to your main intention in the novel, otherwise as a reader, I am drawn into the celebration and then transitioned quickly to the intention of the novel.</w:t>
      </w:r>
    </w:p>
    <w:p w14:paraId="4C691AF9" w14:textId="77777777" w:rsidR="00B9396A" w:rsidRDefault="00B9396A">
      <w:pPr>
        <w:pStyle w:val="CommentText"/>
      </w:pPr>
    </w:p>
    <w:p w14:paraId="37B19EF6" w14:textId="52258277" w:rsidR="00B9396A" w:rsidRDefault="00B9396A">
      <w:pPr>
        <w:pStyle w:val="CommentText"/>
      </w:pPr>
      <w:r>
        <w:t>How does the celebration epitomize, relate, exemplify your main points in this book? I think the answer to this question will be the link needed to transition.</w:t>
      </w:r>
    </w:p>
  </w:comment>
  <w:comment w:id="2" w:author="Microsoft Office User" w:date="2021-06-28T13:37:00Z" w:initials="Office">
    <w:p w14:paraId="0D5BD49E" w14:textId="16F85A76" w:rsidR="00B9396A" w:rsidRDefault="00B9396A">
      <w:pPr>
        <w:pStyle w:val="CommentText"/>
      </w:pPr>
      <w:r>
        <w:rPr>
          <w:rStyle w:val="CommentReference"/>
        </w:rPr>
        <w:annotationRef/>
      </w:r>
    </w:p>
  </w:comment>
  <w:comment w:id="3" w:author="Miles Johnson" w:date="2021-06-05T17:30:00Z" w:initials="MJ">
    <w:p w14:paraId="633C0D8D" w14:textId="77777777" w:rsidR="00B9396A" w:rsidRDefault="00B9396A">
      <w:pPr>
        <w:pStyle w:val="CommentText"/>
      </w:pPr>
      <w:r>
        <w:rPr>
          <w:rStyle w:val="CommentReference"/>
        </w:rPr>
        <w:annotationRef/>
      </w:r>
      <w:r>
        <w:t>In an attempt to show…</w:t>
      </w:r>
    </w:p>
    <w:p w14:paraId="79762149" w14:textId="77777777" w:rsidR="00B9396A" w:rsidRDefault="00B9396A">
      <w:pPr>
        <w:pStyle w:val="CommentText"/>
      </w:pPr>
    </w:p>
    <w:p w14:paraId="287198E5" w14:textId="0AD10511" w:rsidR="00B9396A" w:rsidRDefault="00B9396A">
      <w:pPr>
        <w:pStyle w:val="CommentText"/>
      </w:pPr>
      <w:r>
        <w:t>I think a good concluding sentence would be useful here to wrap up your main point about what the book does. How does the structure of the book and theme focused chapters help the reader understand your point?</w:t>
      </w:r>
    </w:p>
  </w:comment>
  <w:comment w:id="4" w:author="Miles Johnson" w:date="2021-06-05T18:07:00Z" w:initials="MJ">
    <w:p w14:paraId="23363686" w14:textId="211C04FD" w:rsidR="00B9396A" w:rsidRDefault="00B9396A">
      <w:pPr>
        <w:pStyle w:val="CommentText"/>
      </w:pPr>
      <w:r>
        <w:rPr>
          <w:rStyle w:val="CommentReference"/>
        </w:rPr>
        <w:annotationRef/>
      </w:r>
      <w:r>
        <w:t>I think there needs a concluding sentence here before you move on, perhaps summing up how these three sections help the reader understand your point?</w:t>
      </w:r>
    </w:p>
  </w:comment>
  <w:comment w:id="5" w:author="Miles Johnson" w:date="2021-06-05T18:29:00Z" w:initials="MJ">
    <w:p w14:paraId="757E7878" w14:textId="12F2F946" w:rsidR="00B9396A" w:rsidRDefault="00B9396A">
      <w:pPr>
        <w:pStyle w:val="CommentText"/>
      </w:pPr>
      <w:r>
        <w:rPr>
          <w:rStyle w:val="CommentReference"/>
        </w:rPr>
        <w:annotationRef/>
      </w:r>
      <w:r>
        <w:t>Or were not?</w:t>
      </w:r>
    </w:p>
  </w:comment>
  <w:comment w:id="6" w:author="Miles Johnson" w:date="2021-06-05T18:33:00Z" w:initials="MJ">
    <w:p w14:paraId="42B22CD6" w14:textId="58839A1C" w:rsidR="00B9396A" w:rsidRDefault="00B9396A">
      <w:pPr>
        <w:pStyle w:val="CommentText"/>
      </w:pPr>
      <w:r>
        <w:rPr>
          <w:rStyle w:val="CommentReference"/>
        </w:rPr>
        <w:annotationRef/>
      </w:r>
      <w:r>
        <w:t>Do you want this italicized for the entire document?</w:t>
      </w:r>
    </w:p>
  </w:comment>
  <w:comment w:id="7" w:author="Miles Johnson" w:date="2021-06-05T18:53:00Z" w:initials="MJ">
    <w:p w14:paraId="57A4FAC1" w14:textId="5DE0C09E" w:rsidR="00B9396A" w:rsidRDefault="00B9396A">
      <w:pPr>
        <w:pStyle w:val="CommentText"/>
      </w:pPr>
      <w:r>
        <w:rPr>
          <w:rStyle w:val="CommentReference"/>
        </w:rPr>
        <w:annotationRef/>
      </w:r>
      <w:r>
        <w:t xml:space="preserve">Buenos aires </w:t>
      </w:r>
      <w:r>
        <w:rPr>
          <w:rFonts w:ascii="Segoe UI Emoji" w:eastAsia="Segoe UI Emoji" w:hAnsi="Segoe UI Emoji" w:cs="Segoe UI Emoji"/>
        </w:rPr>
        <w:t>😉</w:t>
      </w:r>
    </w:p>
  </w:comment>
  <w:comment w:id="8" w:author="Miles Johnson" w:date="2021-06-09T12:18:00Z" w:initials="MJ">
    <w:p w14:paraId="47A9B652" w14:textId="1F2C093E" w:rsidR="00B9396A" w:rsidRDefault="00B9396A">
      <w:pPr>
        <w:pStyle w:val="CommentText"/>
      </w:pPr>
      <w:r>
        <w:rPr>
          <w:rStyle w:val="CommentReference"/>
        </w:rPr>
        <w:annotationRef/>
      </w:r>
      <w:r>
        <w:t>I’m not sure how the previous sentence on violence connects to the rest of the paragraph, or if it is explaining the context of learning at these schools</w:t>
      </w:r>
    </w:p>
  </w:comment>
  <w:comment w:id="9" w:author="Miles Johnson" w:date="2021-06-09T12:27:00Z" w:initials="MJ">
    <w:p w14:paraId="6DE453E3" w14:textId="3D08A950" w:rsidR="00B9396A" w:rsidRDefault="00B9396A">
      <w:pPr>
        <w:pStyle w:val="CommentText"/>
      </w:pPr>
      <w:r>
        <w:rPr>
          <w:rStyle w:val="CommentReference"/>
        </w:rPr>
        <w:annotationRef/>
      </w:r>
      <w:r>
        <w:t>I think there should be a connection to Sy’s educational path and this typical chart, you can alter my attempt as needed.</w:t>
      </w:r>
    </w:p>
  </w:comment>
  <w:comment w:id="10" w:author="Miles Johnson" w:date="2021-06-10T11:10:00Z" w:initials="MJ">
    <w:p w14:paraId="593E451F" w14:textId="33D888C9" w:rsidR="00B9396A" w:rsidRDefault="00B9396A">
      <w:pPr>
        <w:pStyle w:val="CommentText"/>
      </w:pPr>
      <w:r>
        <w:rPr>
          <w:rStyle w:val="CommentReference"/>
        </w:rPr>
        <w:annotationRef/>
      </w:r>
      <w:r>
        <w:t>I’m not sure what the connection to the previous sentence is</w:t>
      </w:r>
    </w:p>
  </w:comment>
  <w:comment w:id="11" w:author="Miles Johnson" w:date="2021-06-14T18:01:00Z" w:initials="MJ">
    <w:p w14:paraId="2B93646E" w14:textId="77777777" w:rsidR="00B9396A" w:rsidRDefault="00B9396A" w:rsidP="00926093">
      <w:pPr>
        <w:pStyle w:val="CommentText"/>
      </w:pPr>
      <w:r>
        <w:rPr>
          <w:rStyle w:val="CommentReference"/>
        </w:rPr>
        <w:annotationRef/>
      </w:r>
      <w:r>
        <w:t>I’m not sure how this last part of the paragraph connects to the first part. There needs to be some linking sentence, see my attempt</w:t>
      </w:r>
    </w:p>
  </w:comment>
  <w:comment w:id="12" w:author="Miles Johnson" w:date="2021-06-14T18:17:00Z" w:initials="MJ">
    <w:p w14:paraId="777FD2AC" w14:textId="1A03BFE3" w:rsidR="00B9396A" w:rsidRDefault="00B9396A">
      <w:pPr>
        <w:pStyle w:val="CommentText"/>
      </w:pPr>
      <w:r>
        <w:rPr>
          <w:rStyle w:val="CommentReference"/>
        </w:rPr>
        <w:annotationRef/>
      </w:r>
      <w:r>
        <w:t>Not sure if this is the right word, but there is a needed transition here</w:t>
      </w:r>
    </w:p>
  </w:comment>
  <w:comment w:id="13" w:author="Miles Johnson" w:date="2021-06-17T10:16:00Z" w:initials="MJ">
    <w:p w14:paraId="03B686B8" w14:textId="5180CA81" w:rsidR="00B9396A" w:rsidRDefault="00B9396A">
      <w:pPr>
        <w:pStyle w:val="CommentText"/>
      </w:pPr>
      <w:r>
        <w:rPr>
          <w:rStyle w:val="CommentReference"/>
        </w:rPr>
        <w:annotationRef/>
      </w:r>
      <w:r>
        <w:t>Not sure what you are trying to say here, did they fight on their behalf? Fight against them?</w:t>
      </w:r>
    </w:p>
  </w:comment>
  <w:comment w:id="14" w:author="Miles Johnson" w:date="2021-06-18T13:10:00Z" w:initials="MJ">
    <w:p w14:paraId="3E7C3426" w14:textId="2037A124" w:rsidR="00B9396A" w:rsidRDefault="00B9396A">
      <w:pPr>
        <w:pStyle w:val="CommentText"/>
      </w:pPr>
      <w:r>
        <w:rPr>
          <w:rStyle w:val="CommentReference"/>
        </w:rPr>
        <w:annotationRef/>
      </w:r>
      <w:r>
        <w:t>Unclear what you are trying to ask</w:t>
      </w:r>
    </w:p>
  </w:comment>
  <w:comment w:id="15" w:author="Miles Johnson" w:date="2021-06-21T15:16:00Z" w:initials="MJ">
    <w:p w14:paraId="7D700C25" w14:textId="79CF748F" w:rsidR="00B9396A" w:rsidRDefault="00B9396A">
      <w:pPr>
        <w:pStyle w:val="CommentText"/>
      </w:pPr>
      <w:r>
        <w:rPr>
          <w:rStyle w:val="CommentReference"/>
        </w:rPr>
        <w:annotationRef/>
      </w:r>
      <w:r>
        <w:t>I am not sure if you need a broader conclusion that ties together the distinct chapters in the book.</w:t>
      </w:r>
    </w:p>
    <w:p w14:paraId="58B0356A" w14:textId="77777777" w:rsidR="00B9396A" w:rsidRDefault="00B9396A">
      <w:pPr>
        <w:pStyle w:val="CommentText"/>
      </w:pPr>
    </w:p>
    <w:p w14:paraId="6A49811B" w14:textId="77777777" w:rsidR="00B9396A" w:rsidRDefault="00B9396A">
      <w:pPr>
        <w:pStyle w:val="CommentText"/>
      </w:pPr>
      <w:r>
        <w:t>If not, this conclusion is strong, just curious if you needed to tie all the chapters together.</w:t>
      </w:r>
    </w:p>
    <w:p w14:paraId="69F50391" w14:textId="77777777" w:rsidR="00B9396A" w:rsidRDefault="00B9396A">
      <w:pPr>
        <w:pStyle w:val="CommentText"/>
      </w:pPr>
    </w:p>
    <w:p w14:paraId="760CEB8D" w14:textId="0CF450E8" w:rsidR="00B9396A" w:rsidRDefault="00B9396A">
      <w:pPr>
        <w:pStyle w:val="CommentText"/>
      </w:pPr>
      <w:r>
        <w:t>I think it would be good to connect back to the original picture in the introduction of the book of the opening of the mosque and how that connects to the gammu and notions here of global forces etc.</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7B19EF6" w15:done="0"/>
  <w15:commentEx w15:paraId="0D5BD49E" w15:paraIdParent="37B19EF6" w15:done="0"/>
  <w15:commentEx w15:paraId="287198E5" w15:done="0"/>
  <w15:commentEx w15:paraId="23363686" w15:done="0"/>
  <w15:commentEx w15:paraId="757E7878" w15:done="0"/>
  <w15:commentEx w15:paraId="42B22CD6" w15:done="0"/>
  <w15:commentEx w15:paraId="57A4FAC1" w15:done="0"/>
  <w15:commentEx w15:paraId="47A9B652" w15:done="0"/>
  <w15:commentEx w15:paraId="6DE453E3" w15:done="0"/>
  <w15:commentEx w15:paraId="593E451F" w15:done="0"/>
  <w15:commentEx w15:paraId="2B93646E" w15:done="0"/>
  <w15:commentEx w15:paraId="777FD2AC" w15:done="0"/>
  <w15:commentEx w15:paraId="03B686B8" w15:done="0"/>
  <w15:commentEx w15:paraId="3E7C3426" w15:done="0"/>
  <w15:commentEx w15:paraId="760CEB8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632B8" w16cex:dateUtc="2021-06-05T21:28:00Z"/>
  <w16cex:commentExtensible w16cex:durableId="24663347" w16cex:dateUtc="2021-06-05T21:30:00Z"/>
  <w16cex:commentExtensible w16cex:durableId="24663BF2" w16cex:dateUtc="2021-06-05T22:07:00Z"/>
  <w16cex:commentExtensible w16cex:durableId="2466411E" w16cex:dateUtc="2021-06-05T22:29:00Z"/>
  <w16cex:commentExtensible w16cex:durableId="24664200" w16cex:dateUtc="2021-06-05T22:33:00Z"/>
  <w16cex:commentExtensible w16cex:durableId="2466469C" w16cex:dateUtc="2021-06-05T22:53:00Z"/>
  <w16cex:commentExtensible w16cex:durableId="246B3018" w16cex:dateUtc="2021-06-09T16:18:00Z"/>
  <w16cex:commentExtensible w16cex:durableId="246B3153" w16cex:dateUtc="2021-06-09T16:23:00Z"/>
  <w16cex:commentExtensible w16cex:durableId="246B323F" w16cex:dateUtc="2021-06-09T16:27:00Z"/>
  <w16cex:commentExtensible w16cex:durableId="246C7196" w16cex:dateUtc="2021-06-10T15:10:00Z"/>
  <w16cex:commentExtensible w16cex:durableId="24721813" w16cex:dateUtc="2021-06-14T22:01:00Z"/>
  <w16cex:commentExtensible w16cex:durableId="2472186D" w16cex:dateUtc="2021-06-14T22:01:00Z"/>
  <w16cex:commentExtensible w16cex:durableId="24721BC3" w16cex:dateUtc="2021-06-14T22:17:00Z"/>
  <w16cex:commentExtensible w16cex:durableId="24759F80" w16cex:dateUtc="2021-06-17T14:16:00Z"/>
  <w16cex:commentExtensible w16cex:durableId="247719AA" w16cex:dateUtc="2021-06-18T17:10:00Z"/>
  <w16cex:commentExtensible w16cex:durableId="247B2BDB" w16cex:dateUtc="2021-06-21T19: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7B19EF6" w16cid:durableId="246632B8"/>
  <w16cid:commentId w16cid:paraId="287198E5" w16cid:durableId="24663347"/>
  <w16cid:commentId w16cid:paraId="23363686" w16cid:durableId="24663BF2"/>
  <w16cid:commentId w16cid:paraId="757E7878" w16cid:durableId="2466411E"/>
  <w16cid:commentId w16cid:paraId="42B22CD6" w16cid:durableId="24664200"/>
  <w16cid:commentId w16cid:paraId="57A4FAC1" w16cid:durableId="2466469C"/>
  <w16cid:commentId w16cid:paraId="47A9B652" w16cid:durableId="246B3018"/>
  <w16cid:commentId w16cid:paraId="2C563F86" w16cid:durableId="246B3153"/>
  <w16cid:commentId w16cid:paraId="6DE453E3" w16cid:durableId="246B323F"/>
  <w16cid:commentId w16cid:paraId="593E451F" w16cid:durableId="246C7196"/>
  <w16cid:commentId w16cid:paraId="2FBF1CF7" w16cid:durableId="24721813"/>
  <w16cid:commentId w16cid:paraId="2B93646E" w16cid:durableId="2472186D"/>
  <w16cid:commentId w16cid:paraId="777FD2AC" w16cid:durableId="24721BC3"/>
  <w16cid:commentId w16cid:paraId="03B686B8" w16cid:durableId="24759F80"/>
  <w16cid:commentId w16cid:paraId="3E7C3426" w16cid:durableId="247719AA"/>
  <w16cid:commentId w16cid:paraId="760CEB8D" w16cid:durableId="247B2BDB"/>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7C6149" w14:textId="77777777" w:rsidR="004A1AD6" w:rsidRDefault="004A1AD6">
      <w:r>
        <w:separator/>
      </w:r>
    </w:p>
  </w:endnote>
  <w:endnote w:type="continuationSeparator" w:id="0">
    <w:p w14:paraId="06DCF99C" w14:textId="77777777" w:rsidR="004A1AD6" w:rsidRDefault="004A1A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egoe UI Emoji">
    <w:altName w:val="Gautami"/>
    <w:charset w:val="00"/>
    <w:family w:val="swiss"/>
    <w:pitch w:val="variable"/>
    <w:sig w:usb0="00000003" w:usb1="02000000" w:usb2="00000000" w:usb3="00000000" w:csb0="00000001" w:csb1="00000000"/>
  </w:font>
  <w:font w:name="MS Mincho">
    <w:panose1 w:val="02020609040205080304"/>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B4E0CC" w14:textId="77777777" w:rsidR="00B9396A" w:rsidRDefault="00B9396A" w:rsidP="00141D0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4C48F29" w14:textId="77777777" w:rsidR="00B9396A" w:rsidRDefault="00B9396A" w:rsidP="0006329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0349366"/>
      <w:docPartObj>
        <w:docPartGallery w:val="Page Numbers (Bottom of Page)"/>
        <w:docPartUnique/>
      </w:docPartObj>
    </w:sdtPr>
    <w:sdtEndPr>
      <w:rPr>
        <w:noProof/>
      </w:rPr>
    </w:sdtEndPr>
    <w:sdtContent>
      <w:p w14:paraId="776824C5" w14:textId="29B49E31" w:rsidR="00B9396A" w:rsidRDefault="00B9396A">
        <w:pPr>
          <w:pStyle w:val="Footer"/>
          <w:jc w:val="right"/>
        </w:pPr>
        <w:r>
          <w:fldChar w:fldCharType="begin"/>
        </w:r>
        <w:r>
          <w:instrText xml:space="preserve"> PAGE   \* MERGEFORMAT </w:instrText>
        </w:r>
        <w:r>
          <w:fldChar w:fldCharType="separate"/>
        </w:r>
        <w:r w:rsidR="00F26377">
          <w:rPr>
            <w:noProof/>
          </w:rPr>
          <w:t>243</w:t>
        </w:r>
        <w:r>
          <w:rPr>
            <w:noProof/>
          </w:rPr>
          <w:fldChar w:fldCharType="end"/>
        </w:r>
      </w:p>
    </w:sdtContent>
  </w:sdt>
  <w:p w14:paraId="7278AA31" w14:textId="77777777" w:rsidR="00B9396A" w:rsidRDefault="00B9396A" w:rsidP="0006329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DAF219" w14:textId="77777777" w:rsidR="004A1AD6" w:rsidRDefault="004A1AD6">
      <w:r>
        <w:separator/>
      </w:r>
    </w:p>
  </w:footnote>
  <w:footnote w:type="continuationSeparator" w:id="0">
    <w:p w14:paraId="50DAEF19" w14:textId="77777777" w:rsidR="004A1AD6" w:rsidRDefault="004A1AD6">
      <w:r>
        <w:continuationSeparator/>
      </w:r>
    </w:p>
  </w:footnote>
  <w:footnote w:id="1">
    <w:p w14:paraId="0F9618A0" w14:textId="3B764621" w:rsidR="00B9396A" w:rsidRPr="0006329A" w:rsidRDefault="00B9396A" w:rsidP="00703C8B">
      <w:pPr>
        <w:ind w:right="-90"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“Fundraising for the Great Mosque of Tivaouane,” watched live on Asfiyahi.org, retrieved from YouTube on 29 January 2021, see webography for the link to the video. </w:t>
      </w:r>
    </w:p>
  </w:footnote>
  <w:footnote w:id="2">
    <w:p w14:paraId="0F9618A1" w14:textId="551DE474"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r w:rsidRPr="0006329A">
        <w:rPr>
          <w:i/>
          <w:color w:val="000000" w:themeColor="text1"/>
          <w:sz w:val="20"/>
          <w:szCs w:val="20"/>
        </w:rPr>
        <w:t xml:space="preserve">Agence Nationale de la Statistique et de la Démographie </w:t>
      </w:r>
      <w:r w:rsidRPr="0006329A">
        <w:rPr>
          <w:color w:val="000000" w:themeColor="text1"/>
          <w:sz w:val="20"/>
          <w:szCs w:val="20"/>
        </w:rPr>
        <w:t xml:space="preserve">(ANSD) does not give details or update data on different categories of religious groups in Senegal. There were 54.4% of Tijānī in 2013, 23.9% of Murīds; 0.4% of Layenes; 6.1% of Catholics etc. The sample includes 65,826 respondents, which makes these data approximate. Cf. </w:t>
      </w:r>
      <w:r w:rsidRPr="0006329A">
        <w:rPr>
          <w:i/>
          <w:color w:val="000000" w:themeColor="text1"/>
          <w:sz w:val="20"/>
          <w:szCs w:val="20"/>
        </w:rPr>
        <w:t>Recensement Général de la Population et de l’Emploi, de l’Agriculture et l’Élevage</w:t>
      </w:r>
      <w:r w:rsidRPr="0006329A">
        <w:rPr>
          <w:color w:val="000000" w:themeColor="text1"/>
          <w:sz w:val="20"/>
          <w:szCs w:val="20"/>
        </w:rPr>
        <w:t xml:space="preserve">, 2013, cliquez sur B 20 Religion: “Quelle est la religion pratiquée par </w:t>
      </w:r>
      <w:proofErr w:type="gramStart"/>
      <w:r w:rsidRPr="0006329A">
        <w:rPr>
          <w:color w:val="000000" w:themeColor="text1"/>
          <w:sz w:val="20"/>
          <w:szCs w:val="20"/>
        </w:rPr>
        <w:t>l’enquêté ?</w:t>
      </w:r>
      <w:proofErr w:type="gramEnd"/>
      <w:r w:rsidRPr="0006329A">
        <w:rPr>
          <w:color w:val="000000" w:themeColor="text1"/>
          <w:sz w:val="20"/>
          <w:szCs w:val="20"/>
        </w:rPr>
        <w:t xml:space="preserve">.” Rivalries between the main </w:t>
      </w:r>
      <w:r w:rsidRPr="0006329A">
        <w:rPr>
          <w:i/>
          <w:color w:val="000000" w:themeColor="text1"/>
          <w:sz w:val="20"/>
          <w:szCs w:val="20"/>
        </w:rPr>
        <w:t xml:space="preserve">Sūfī </w:t>
      </w:r>
      <w:r w:rsidRPr="0006329A">
        <w:rPr>
          <w:color w:val="000000" w:themeColor="text1"/>
          <w:sz w:val="20"/>
          <w:szCs w:val="20"/>
        </w:rPr>
        <w:t xml:space="preserve">orders have a huge role in the retention of information, certainly to prevent their followers from physical confrontations, and as a way to consolidate political stability. </w:t>
      </w:r>
    </w:p>
  </w:footnote>
  <w:footnote w:id="3">
    <w:p w14:paraId="0F9618A2"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Fallou Ngom, </w:t>
      </w:r>
      <w:r w:rsidRPr="0006329A">
        <w:rPr>
          <w:i/>
          <w:color w:val="000000" w:themeColor="text1"/>
          <w:sz w:val="20"/>
          <w:szCs w:val="20"/>
        </w:rPr>
        <w:t>Muslims Beyond the Arab World. The Odyssey of ‘Ajamī and the Murīdiyya</w:t>
      </w:r>
      <w:r w:rsidRPr="0006329A">
        <w:rPr>
          <w:color w:val="000000" w:themeColor="text1"/>
          <w:sz w:val="20"/>
          <w:szCs w:val="20"/>
        </w:rPr>
        <w:t xml:space="preserve"> (New York: Oxford University Press, 2016).</w:t>
      </w:r>
    </w:p>
  </w:footnote>
  <w:footnote w:id="4">
    <w:p w14:paraId="0F9618A3"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Anta Babou, </w:t>
      </w:r>
      <w:r w:rsidRPr="0006329A">
        <w:rPr>
          <w:i/>
          <w:color w:val="000000" w:themeColor="text1"/>
          <w:sz w:val="20"/>
          <w:szCs w:val="20"/>
        </w:rPr>
        <w:t>Fighting the Greater Jihad: Amadou Bamba and the Founding of the Muridiyya of Senegal, 1853</w:t>
      </w:r>
      <w:r w:rsidRPr="0006329A">
        <w:rPr>
          <w:color w:val="000000" w:themeColor="text1"/>
          <w:sz w:val="20"/>
          <w:szCs w:val="20"/>
        </w:rPr>
        <w:t>–</w:t>
      </w:r>
      <w:r w:rsidRPr="0006329A">
        <w:rPr>
          <w:i/>
          <w:color w:val="000000" w:themeColor="text1"/>
          <w:sz w:val="20"/>
          <w:szCs w:val="20"/>
        </w:rPr>
        <w:t>1913</w:t>
      </w:r>
      <w:r w:rsidRPr="0006329A">
        <w:rPr>
          <w:color w:val="000000" w:themeColor="text1"/>
          <w:sz w:val="20"/>
          <w:szCs w:val="20"/>
        </w:rPr>
        <w:t xml:space="preserve"> (Athens, OH: University Press, 20007).</w:t>
      </w:r>
    </w:p>
  </w:footnote>
  <w:footnote w:id="5">
    <w:p w14:paraId="0F9618A4"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Rüdiger Seesemann, </w:t>
      </w:r>
      <w:r w:rsidRPr="0006329A">
        <w:rPr>
          <w:i/>
          <w:color w:val="000000" w:themeColor="text1"/>
          <w:sz w:val="20"/>
          <w:szCs w:val="20"/>
        </w:rPr>
        <w:t>The Divine Flood: Ibrāhīm Niasse and the Roots of a Twentieth-Century Sūfī Revival</w:t>
      </w:r>
      <w:r w:rsidRPr="0006329A">
        <w:rPr>
          <w:color w:val="000000" w:themeColor="text1"/>
          <w:sz w:val="20"/>
          <w:szCs w:val="20"/>
        </w:rPr>
        <w:t xml:space="preserve"> (New York: Oxford University Press, 2011).</w:t>
      </w:r>
    </w:p>
  </w:footnote>
  <w:footnote w:id="6">
    <w:p w14:paraId="0F9618A5"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Zachary V. Wright, </w:t>
      </w:r>
      <w:r w:rsidRPr="0006329A">
        <w:rPr>
          <w:i/>
          <w:color w:val="000000" w:themeColor="text1"/>
          <w:sz w:val="20"/>
          <w:szCs w:val="20"/>
        </w:rPr>
        <w:t>Living Knowledge in West African Islam: The Sūfī Community of Ibrāhīm Niasse</w:t>
      </w:r>
      <w:r w:rsidRPr="0006329A">
        <w:rPr>
          <w:color w:val="000000" w:themeColor="text1"/>
          <w:sz w:val="20"/>
          <w:szCs w:val="20"/>
        </w:rPr>
        <w:t xml:space="preserve"> (Leiden: Brill, 2015). </w:t>
      </w:r>
    </w:p>
  </w:footnote>
  <w:footnote w:id="7">
    <w:p w14:paraId="0F9618A6"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Zachary V. Wright, “Afropolitan Sufism: The Contemporary Tijaniyya in Global Contexts,” in </w:t>
      </w:r>
      <w:r w:rsidRPr="0006329A">
        <w:rPr>
          <w:i/>
          <w:color w:val="000000" w:themeColor="text1"/>
          <w:sz w:val="20"/>
          <w:szCs w:val="20"/>
        </w:rPr>
        <w:t xml:space="preserve">Global Sufism: Boundaries, Structures, and Politics, </w:t>
      </w:r>
      <w:r w:rsidRPr="0006329A">
        <w:rPr>
          <w:color w:val="000000" w:themeColor="text1"/>
          <w:sz w:val="20"/>
          <w:szCs w:val="20"/>
        </w:rPr>
        <w:t>eds. Francesco Piraino and Mark Sedgwick (London: Hurst and Company), 55–73.</w:t>
      </w:r>
    </w:p>
  </w:footnote>
  <w:footnote w:id="8">
    <w:p w14:paraId="0F9618A7"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w:t>
      </w:r>
    </w:p>
  </w:footnote>
  <w:footnote w:id="9">
    <w:p w14:paraId="0F9618A8" w14:textId="76D20F61"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r w:rsidRPr="0006329A">
        <w:rPr>
          <w:i/>
          <w:color w:val="000000" w:themeColor="text1"/>
          <w:sz w:val="20"/>
          <w:szCs w:val="20"/>
        </w:rPr>
        <w:t>Tijāniyya order</w:t>
      </w:r>
      <w:r w:rsidRPr="0006329A">
        <w:rPr>
          <w:color w:val="000000" w:themeColor="text1"/>
          <w:sz w:val="20"/>
          <w:szCs w:val="20"/>
        </w:rPr>
        <w:t xml:space="preserve"> was founded by Ahmad al-Tijānī (1737–1815) in Algeria in 1781. He dictated his book to his close disciple named Sîdî A. Barrâda, </w:t>
      </w:r>
      <w:r w:rsidRPr="0006329A">
        <w:rPr>
          <w:i/>
          <w:color w:val="000000" w:themeColor="text1"/>
          <w:sz w:val="20"/>
          <w:szCs w:val="20"/>
        </w:rPr>
        <w:t>Precious Meaning and Attainment of Hopes from the Outpouring Abû-l-’Abbâs at-Tijânî</w:t>
      </w:r>
      <w:r w:rsidRPr="0006329A">
        <w:rPr>
          <w:color w:val="000000" w:themeColor="text1"/>
          <w:sz w:val="20"/>
          <w:szCs w:val="20"/>
        </w:rPr>
        <w:t xml:space="preserve"> (</w:t>
      </w:r>
      <w:r w:rsidRPr="0006329A">
        <w:rPr>
          <w:i/>
          <w:color w:val="000000" w:themeColor="text1"/>
          <w:sz w:val="20"/>
          <w:szCs w:val="20"/>
        </w:rPr>
        <w:t xml:space="preserve">Jawâhir al-Mâ’nî wa bulûgh al-’amânî fî fayd Abî-l-’Abbâs at-Tijânî), </w:t>
      </w:r>
      <w:r w:rsidRPr="0006329A">
        <w:rPr>
          <w:color w:val="000000" w:themeColor="text1"/>
          <w:sz w:val="20"/>
          <w:szCs w:val="20"/>
        </w:rPr>
        <w:t>I use the French translation by</w:t>
      </w:r>
      <w:r w:rsidRPr="0006329A">
        <w:rPr>
          <w:i/>
          <w:color w:val="000000" w:themeColor="text1"/>
          <w:sz w:val="20"/>
          <w:szCs w:val="20"/>
        </w:rPr>
        <w:t xml:space="preserve"> </w:t>
      </w:r>
      <w:r w:rsidRPr="0006329A">
        <w:rPr>
          <w:color w:val="000000" w:themeColor="text1"/>
          <w:sz w:val="20"/>
          <w:szCs w:val="20"/>
        </w:rPr>
        <w:t>Ravane Mbaye</w:t>
      </w:r>
      <w:r w:rsidRPr="0006329A">
        <w:rPr>
          <w:i/>
          <w:color w:val="000000" w:themeColor="text1"/>
          <w:sz w:val="20"/>
          <w:szCs w:val="20"/>
        </w:rPr>
        <w:t>. Perles des Sens et réalisations des vœux dans le flux d’Abû-l-’Abbâs at-Tijânî</w:t>
      </w:r>
      <w:r w:rsidRPr="0006329A">
        <w:rPr>
          <w:color w:val="000000" w:themeColor="text1"/>
          <w:sz w:val="20"/>
          <w:szCs w:val="20"/>
        </w:rPr>
        <w:t xml:space="preserve"> (Beirut: Albouraq, 2010). After translating the text from Arabic to French, the author received four manuscripts considered as original, but with slight differences in forms and syntax. Copies are from the tenors of the </w:t>
      </w:r>
      <w:r w:rsidRPr="0006329A">
        <w:rPr>
          <w:i/>
          <w:color w:val="000000" w:themeColor="text1"/>
          <w:sz w:val="20"/>
          <w:szCs w:val="20"/>
        </w:rPr>
        <w:t>Tijāniyya</w:t>
      </w:r>
      <w:r w:rsidRPr="0006329A">
        <w:rPr>
          <w:color w:val="000000" w:themeColor="text1"/>
          <w:sz w:val="20"/>
          <w:szCs w:val="20"/>
        </w:rPr>
        <w:t xml:space="preserve"> named as follows: A/Sīdī ‘Ali Barrāda, B/Sīdī ‘Ali al-Tamasīnī, C/Sīdī al-Arabī ibn al-Sā’ih, D/Sidi Muhammad al-Kansous, but his translation is based mostly on manuscript A. Wright uses a copy that Shaykh Ahmad Al-Tijānī “read for the last sixteen years of his life.” The copy was given to Abdoulaye Niasse while on pilgrimage to Fez in 1911. It went to his son Ibrahima Niasse and to his grandson Imām Cheikh Tidiane Cissé who is Wright’s main informer in the book, see, </w:t>
      </w:r>
      <w:r w:rsidRPr="0006329A">
        <w:rPr>
          <w:i/>
          <w:color w:val="000000" w:themeColor="text1"/>
          <w:sz w:val="20"/>
          <w:szCs w:val="20"/>
        </w:rPr>
        <w:t>Realizing Islam: The Tijaniyya in North Africa and the Eighteenth-Century Muslim World</w:t>
      </w:r>
      <w:r w:rsidRPr="0006329A">
        <w:rPr>
          <w:color w:val="000000" w:themeColor="text1"/>
          <w:sz w:val="20"/>
          <w:szCs w:val="20"/>
        </w:rPr>
        <w:t xml:space="preserve"> (Chapel Hill: The University of North Carolina Press, 2020), 12. As both authors are Islamologits, it would be interesting to confront their interpretations of the Tijānī opus magnum and tell what the other fails to fulfill in his work. For Tall’s </w:t>
      </w:r>
      <w:proofErr w:type="gramStart"/>
      <w:r w:rsidRPr="0006329A">
        <w:rPr>
          <w:i/>
          <w:color w:val="000000" w:themeColor="text1"/>
          <w:sz w:val="20"/>
          <w:szCs w:val="20"/>
        </w:rPr>
        <w:t>The</w:t>
      </w:r>
      <w:proofErr w:type="gramEnd"/>
      <w:r w:rsidRPr="0006329A">
        <w:rPr>
          <w:i/>
          <w:color w:val="000000" w:themeColor="text1"/>
          <w:sz w:val="20"/>
          <w:szCs w:val="20"/>
        </w:rPr>
        <w:t xml:space="preserve"> Spears of the League of the Merciful Thrown at the Necks of the League of the Accursed </w:t>
      </w:r>
      <w:r w:rsidRPr="0006329A">
        <w:rPr>
          <w:color w:val="000000" w:themeColor="text1"/>
          <w:sz w:val="20"/>
          <w:szCs w:val="20"/>
        </w:rPr>
        <w:t>(</w:t>
      </w:r>
      <w:r w:rsidRPr="0006329A">
        <w:rPr>
          <w:i/>
          <w:color w:val="000000" w:themeColor="text1"/>
          <w:sz w:val="20"/>
          <w:szCs w:val="20"/>
        </w:rPr>
        <w:t>or Rimāh al-Hizb al-Rahīm ala Nuhur Hizb ar-Rajīm</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I have used a recent translation by Mouhamadou Alpha Cissé, </w:t>
      </w:r>
      <w:r w:rsidRPr="0006329A">
        <w:rPr>
          <w:i/>
          <w:color w:val="000000" w:themeColor="text1"/>
          <w:sz w:val="20"/>
          <w:szCs w:val="20"/>
        </w:rPr>
        <w:t>Le Livre des Lances “Rimâh”. Réflexions sur la pensée religieuse d’El Hadji Oumar Foutiyou Tall</w:t>
      </w:r>
      <w:r w:rsidRPr="0006329A">
        <w:rPr>
          <w:color w:val="000000" w:themeColor="text1"/>
          <w:sz w:val="20"/>
          <w:szCs w:val="20"/>
        </w:rPr>
        <w:t xml:space="preserve"> (Dakar: L’Harmattan, 2020). For this author, Tall is often studied as a jihadist rather than a savant by scholars.</w:t>
      </w:r>
    </w:p>
  </w:footnote>
  <w:footnote w:id="10">
    <w:p w14:paraId="0F9618A9"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Rudolph Ware III,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eds. David Eltis, Stanley. T. Engerman, Seymour Drescher, and David Richardson (Cambridge: Cambridge University Press, 2017), 361.</w:t>
      </w:r>
    </w:p>
  </w:footnote>
  <w:footnote w:id="11">
    <w:p w14:paraId="0F9618AA"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w:t>
      </w:r>
      <w:r w:rsidRPr="0006329A">
        <w:rPr>
          <w:i/>
          <w:color w:val="000000" w:themeColor="text1"/>
          <w:sz w:val="20"/>
          <w:szCs w:val="20"/>
        </w:rPr>
        <w:t>Realizing Islam.</w:t>
      </w:r>
    </w:p>
  </w:footnote>
  <w:footnote w:id="12">
    <w:p w14:paraId="0F9618AB"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Joseph Hill, </w:t>
      </w:r>
      <w:r w:rsidRPr="0006329A">
        <w:rPr>
          <w:i/>
          <w:color w:val="000000" w:themeColor="text1"/>
          <w:sz w:val="20"/>
          <w:szCs w:val="20"/>
        </w:rPr>
        <w:t>Wrapping Authority: Women Islamic Leaders in a Sūfī Movement in Dakar, Senegal</w:t>
      </w:r>
      <w:r w:rsidRPr="0006329A">
        <w:rPr>
          <w:color w:val="000000" w:themeColor="text1"/>
          <w:sz w:val="20"/>
          <w:szCs w:val="20"/>
        </w:rPr>
        <w:t xml:space="preserve"> (Toronto: University of Toronto Press, 2018).</w:t>
      </w:r>
    </w:p>
  </w:footnote>
  <w:footnote w:id="13">
    <w:p w14:paraId="0F9618AC" w14:textId="17A118FA" w:rsidR="00B9396A" w:rsidRPr="0006329A" w:rsidRDefault="00B9396A" w:rsidP="0006329A">
      <w:pPr>
        <w:ind w:right="-90"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Since the early times of Islam in Africa, some notable women were recognized as writers and teachers, including Sayyida Nafīsa bint al-Hasan (762–824) a great grand-daughter of Alī b. Abī Tālīb (d. 661). She is remembered as a learned </w:t>
      </w:r>
      <w:proofErr w:type="gramStart"/>
      <w:r w:rsidRPr="0006329A">
        <w:rPr>
          <w:i/>
          <w:color w:val="000000" w:themeColor="text1"/>
          <w:sz w:val="20"/>
          <w:szCs w:val="20"/>
        </w:rPr>
        <w:t>Shi‘</w:t>
      </w:r>
      <w:proofErr w:type="gramEnd"/>
      <w:r w:rsidRPr="0006329A">
        <w:rPr>
          <w:i/>
          <w:color w:val="000000" w:themeColor="text1"/>
          <w:sz w:val="20"/>
          <w:szCs w:val="20"/>
        </w:rPr>
        <w:t>i</w:t>
      </w:r>
      <w:r w:rsidRPr="0006329A">
        <w:rPr>
          <w:color w:val="000000" w:themeColor="text1"/>
          <w:sz w:val="20"/>
          <w:szCs w:val="20"/>
        </w:rPr>
        <w:t xml:space="preserve"> woman who trained different scholars in her house in northern Cairo. In North and West African Islam, she is known as a </w:t>
      </w:r>
      <w:r w:rsidRPr="0006329A">
        <w:rPr>
          <w:i/>
          <w:color w:val="000000" w:themeColor="text1"/>
          <w:sz w:val="20"/>
          <w:szCs w:val="20"/>
        </w:rPr>
        <w:t>hadīth</w:t>
      </w:r>
      <w:r w:rsidRPr="0006329A">
        <w:rPr>
          <w:color w:val="000000" w:themeColor="text1"/>
          <w:sz w:val="20"/>
          <w:szCs w:val="20"/>
        </w:rPr>
        <w:t xml:space="preserve"> specialist who also performed miracles. See, Britta Frede, “Female Muslim Scholars in Africa,” in </w:t>
      </w:r>
      <w:r w:rsidRPr="0006329A">
        <w:rPr>
          <w:i/>
          <w:color w:val="000000" w:themeColor="text1"/>
          <w:sz w:val="20"/>
          <w:szCs w:val="20"/>
        </w:rPr>
        <w:t>The Palgrave Handbook of Islam in Africa</w:t>
      </w:r>
      <w:r w:rsidRPr="0006329A">
        <w:rPr>
          <w:color w:val="000000" w:themeColor="text1"/>
          <w:sz w:val="20"/>
          <w:szCs w:val="20"/>
        </w:rPr>
        <w:t>, 225; see also Wright’s “Sūfī Scholarship of Islamic West Africa</w:t>
      </w:r>
      <w:r w:rsidRPr="0006329A">
        <w:rPr>
          <w:i/>
          <w:color w:val="000000" w:themeColor="text1"/>
          <w:sz w:val="20"/>
          <w:szCs w:val="20"/>
        </w:rPr>
        <w:t>,</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in </w:t>
      </w:r>
      <w:r w:rsidRPr="0006329A">
        <w:rPr>
          <w:i/>
          <w:color w:val="000000" w:themeColor="text1"/>
          <w:sz w:val="20"/>
          <w:szCs w:val="20"/>
        </w:rPr>
        <w:t>Jihad of the Pen: The Sūfī Literature of West Africa</w:t>
      </w:r>
      <w:r w:rsidRPr="0006329A">
        <w:rPr>
          <w:color w:val="000000" w:themeColor="text1"/>
          <w:sz w:val="20"/>
          <w:szCs w:val="20"/>
        </w:rPr>
        <w:t xml:space="preserve">, eds. Rudolph Ware III, Zachary R. Wright, and Ali Syed (Cairo: The American University in Cairo Press, 2018), on women, 18–23. This means that the role and activities of women in Islam is not yet fully investigated. In the Sy </w:t>
      </w:r>
      <w:r w:rsidRPr="0006329A">
        <w:rPr>
          <w:i/>
          <w:color w:val="000000" w:themeColor="text1"/>
          <w:sz w:val="20"/>
          <w:szCs w:val="20"/>
        </w:rPr>
        <w:t xml:space="preserve">Tijāniyya </w:t>
      </w:r>
      <w:r w:rsidRPr="0006329A">
        <w:rPr>
          <w:color w:val="000000" w:themeColor="text1"/>
          <w:sz w:val="20"/>
          <w:szCs w:val="20"/>
        </w:rPr>
        <w:t xml:space="preserve">I do not come across a work by female saints or their disciples, though I know a few women </w:t>
      </w:r>
      <w:r w:rsidRPr="0006329A">
        <w:rPr>
          <w:i/>
          <w:color w:val="000000" w:themeColor="text1"/>
          <w:sz w:val="20"/>
          <w:szCs w:val="20"/>
        </w:rPr>
        <w:t xml:space="preserve">Qur’ānic </w:t>
      </w:r>
      <w:r w:rsidRPr="0006329A">
        <w:rPr>
          <w:color w:val="000000" w:themeColor="text1"/>
          <w:sz w:val="20"/>
          <w:szCs w:val="20"/>
        </w:rPr>
        <w:t xml:space="preserve">teachers in the city. Also the transition to </w:t>
      </w:r>
      <w:r w:rsidRPr="0006329A">
        <w:rPr>
          <w:i/>
          <w:color w:val="000000" w:themeColor="text1"/>
          <w:sz w:val="20"/>
          <w:szCs w:val="20"/>
        </w:rPr>
        <w:t>muqaddāmat</w:t>
      </w:r>
      <w:r w:rsidRPr="0006329A">
        <w:rPr>
          <w:color w:val="000000" w:themeColor="text1"/>
          <w:sz w:val="20"/>
          <w:szCs w:val="20"/>
        </w:rPr>
        <w:t xml:space="preserve"> (the status of a local representative of a </w:t>
      </w:r>
      <w:r w:rsidRPr="0006329A">
        <w:rPr>
          <w:i/>
          <w:color w:val="000000" w:themeColor="text1"/>
          <w:sz w:val="20"/>
          <w:szCs w:val="20"/>
        </w:rPr>
        <w:t xml:space="preserve">Sūfī </w:t>
      </w:r>
      <w:r w:rsidRPr="0006329A">
        <w:rPr>
          <w:color w:val="000000" w:themeColor="text1"/>
          <w:sz w:val="20"/>
          <w:szCs w:val="20"/>
        </w:rPr>
        <w:t xml:space="preserve">order) is more developed in the </w:t>
      </w:r>
      <w:r w:rsidRPr="0006329A">
        <w:rPr>
          <w:i/>
          <w:color w:val="000000" w:themeColor="text1"/>
          <w:sz w:val="20"/>
          <w:szCs w:val="20"/>
        </w:rPr>
        <w:t xml:space="preserve">Tijāniyya Ibrāhimiyya. </w:t>
      </w:r>
      <w:r w:rsidRPr="0006329A">
        <w:rPr>
          <w:color w:val="000000" w:themeColor="text1"/>
          <w:sz w:val="20"/>
          <w:szCs w:val="20"/>
        </w:rPr>
        <w:t>There are many case studies on women’s</w:t>
      </w:r>
      <w:r w:rsidRPr="0006329A">
        <w:rPr>
          <w:i/>
          <w:color w:val="000000" w:themeColor="text1"/>
          <w:sz w:val="20"/>
          <w:szCs w:val="20"/>
        </w:rPr>
        <w:t xml:space="preserve"> muqaddāmat </w:t>
      </w:r>
      <w:r w:rsidRPr="0006329A">
        <w:rPr>
          <w:color w:val="000000" w:themeColor="text1"/>
          <w:sz w:val="20"/>
          <w:szCs w:val="20"/>
        </w:rPr>
        <w:t>in Kano (Nigeria) and Kiota (Niger).</w:t>
      </w:r>
    </w:p>
  </w:footnote>
  <w:footnote w:id="14">
    <w:p w14:paraId="0F9618AD"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Ravane Mbaye, </w:t>
      </w:r>
      <w:r w:rsidRPr="0006329A">
        <w:rPr>
          <w:i/>
          <w:color w:val="000000" w:themeColor="text1"/>
          <w:sz w:val="20"/>
          <w:szCs w:val="20"/>
        </w:rPr>
        <w:t>Le Grand Savant El Hadji Malick Sy: Un Pôle d’attraction entre la Charî’a et la tarîqa, Pensée et Action: Vol. I. Vie et Œuvre</w:t>
      </w:r>
      <w:r w:rsidRPr="0006329A">
        <w:rPr>
          <w:color w:val="000000" w:themeColor="text1"/>
          <w:sz w:val="20"/>
          <w:szCs w:val="20"/>
        </w:rPr>
        <w:t xml:space="preserve"> (Beirut: Editions Albouraq, 2003a); </w:t>
      </w:r>
      <w:r w:rsidRPr="0006329A">
        <w:rPr>
          <w:i/>
          <w:color w:val="000000" w:themeColor="text1"/>
          <w:sz w:val="20"/>
          <w:szCs w:val="20"/>
        </w:rPr>
        <w:t>Le Grand Savant El Hadji Malick Sy: Un Pôle d’attraction entre la Charî’a et la tarîqa: Vol. II, Ce qu’il faut aux bons croyants</w:t>
      </w:r>
      <w:r w:rsidRPr="0006329A">
        <w:rPr>
          <w:color w:val="000000" w:themeColor="text1"/>
          <w:sz w:val="20"/>
          <w:szCs w:val="20"/>
        </w:rPr>
        <w:t xml:space="preserve"> (Beirut: Editions Albouraq, 2003b); </w:t>
      </w:r>
      <w:r w:rsidRPr="0006329A">
        <w:rPr>
          <w:i/>
          <w:color w:val="000000" w:themeColor="text1"/>
          <w:sz w:val="20"/>
          <w:szCs w:val="20"/>
        </w:rPr>
        <w:t>Le Grand Savant El Hadji Malick Sy: Vol. III.</w:t>
      </w:r>
      <w:r w:rsidRPr="0006329A">
        <w:rPr>
          <w:color w:val="000000" w:themeColor="text1"/>
          <w:sz w:val="20"/>
          <w:szCs w:val="20"/>
        </w:rPr>
        <w:t xml:space="preserve"> </w:t>
      </w:r>
      <w:r w:rsidRPr="0006329A">
        <w:rPr>
          <w:i/>
          <w:color w:val="000000" w:themeColor="text1"/>
          <w:sz w:val="20"/>
          <w:szCs w:val="20"/>
        </w:rPr>
        <w:t>Réduction au silence du dénégateur</w:t>
      </w:r>
      <w:r w:rsidRPr="0006329A">
        <w:rPr>
          <w:color w:val="000000" w:themeColor="text1"/>
          <w:sz w:val="20"/>
          <w:szCs w:val="20"/>
        </w:rPr>
        <w:t xml:space="preserve"> (Beirut: Editions Albouraq, 2003c); El Hadji Malick Sy, </w:t>
      </w:r>
      <w:r w:rsidRPr="0006329A">
        <w:rPr>
          <w:i/>
          <w:color w:val="000000" w:themeColor="text1"/>
          <w:sz w:val="20"/>
          <w:szCs w:val="20"/>
        </w:rPr>
        <w:t xml:space="preserve">Fâkihatou toullâb, sur la doctrine et les pratiques du Tidianisme, suivie du Respect de la mosquée, </w:t>
      </w:r>
      <w:r w:rsidRPr="0006329A">
        <w:rPr>
          <w:color w:val="000000" w:themeColor="text1"/>
          <w:sz w:val="20"/>
          <w:szCs w:val="20"/>
        </w:rPr>
        <w:t xml:space="preserve">trans. El Hadji Ravane Mbaye (Dakar, 2002); El Hadji Malick Sy, </w:t>
      </w:r>
      <w:r w:rsidRPr="0006329A">
        <w:rPr>
          <w:i/>
          <w:color w:val="000000" w:themeColor="text1"/>
          <w:sz w:val="20"/>
          <w:szCs w:val="20"/>
        </w:rPr>
        <w:t xml:space="preserve">Khilâsou Dhahab. L’Or Pur sur la vie du Prophète, trans, intro., notes &amp; index. </w:t>
      </w:r>
      <w:r w:rsidRPr="0006329A">
        <w:rPr>
          <w:color w:val="000000" w:themeColor="text1"/>
          <w:sz w:val="20"/>
          <w:szCs w:val="20"/>
        </w:rPr>
        <w:t>El Hadji Ravane Mbaye. Salé: Imprimerie Beni Snassen, 2007.</w:t>
      </w:r>
    </w:p>
  </w:footnote>
  <w:footnote w:id="15">
    <w:p w14:paraId="0F9618AE" w14:textId="1A47E1B3"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A. Diallo, </w:t>
      </w:r>
      <w:r w:rsidRPr="0006329A">
        <w:rPr>
          <w:i/>
          <w:color w:val="000000" w:themeColor="text1"/>
          <w:sz w:val="20"/>
          <w:szCs w:val="20"/>
        </w:rPr>
        <w:t xml:space="preserve">La Tijāniyya sénégalaise: les métamorphoses des modèles de succession </w:t>
      </w:r>
      <w:r w:rsidRPr="0006329A">
        <w:rPr>
          <w:color w:val="000000" w:themeColor="text1"/>
          <w:sz w:val="20"/>
          <w:szCs w:val="20"/>
        </w:rPr>
        <w:t xml:space="preserve">(Paris: Publisud, 2010). </w:t>
      </w:r>
    </w:p>
  </w:footnote>
  <w:footnote w:id="16">
    <w:p w14:paraId="0F9618AF"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Le Soleil,</w:t>
      </w:r>
      <w:r w:rsidRPr="0006329A">
        <w:rPr>
          <w:color w:val="000000" w:themeColor="text1"/>
          <w:sz w:val="20"/>
          <w:szCs w:val="20"/>
        </w:rPr>
        <w:t xml:space="preserve"> the State official newspaper, released the information that the President’s contribution was 1 billion FCFA. See El Hadji Falilou Fall, “Tivaouane en colère contre Macky Sall,” </w:t>
      </w:r>
      <w:r w:rsidRPr="0006329A">
        <w:rPr>
          <w:i/>
          <w:color w:val="000000" w:themeColor="text1"/>
          <w:sz w:val="20"/>
          <w:szCs w:val="20"/>
        </w:rPr>
        <w:t>L’AS</w:t>
      </w:r>
      <w:r w:rsidRPr="0006329A">
        <w:rPr>
          <w:color w:val="000000" w:themeColor="text1"/>
          <w:sz w:val="20"/>
          <w:szCs w:val="20"/>
        </w:rPr>
        <w:t xml:space="preserve"> no. 4554, 29 December 2020. Serigne Mountakha Mbacké, the Caliph General of the Murīds donated 200 million FCFA.</w:t>
      </w:r>
    </w:p>
  </w:footnote>
  <w:footnote w:id="17">
    <w:p w14:paraId="0F9618B0"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 xml:space="preserve">Qur’ān, Surat </w:t>
      </w:r>
      <w:r w:rsidRPr="0006329A">
        <w:rPr>
          <w:color w:val="000000" w:themeColor="text1"/>
          <w:sz w:val="20"/>
          <w:szCs w:val="20"/>
        </w:rPr>
        <w:t xml:space="preserve">72 </w:t>
      </w:r>
      <w:r w:rsidRPr="0006329A">
        <w:rPr>
          <w:i/>
          <w:color w:val="000000" w:themeColor="text1"/>
          <w:sz w:val="20"/>
          <w:szCs w:val="20"/>
        </w:rPr>
        <w:t>Al-Jinn</w:t>
      </w:r>
      <w:r w:rsidRPr="0006329A">
        <w:rPr>
          <w:color w:val="000000" w:themeColor="text1"/>
          <w:sz w:val="20"/>
          <w:szCs w:val="20"/>
        </w:rPr>
        <w:t xml:space="preserve">, </w:t>
      </w:r>
      <w:r w:rsidRPr="0006329A">
        <w:rPr>
          <w:i/>
          <w:color w:val="000000" w:themeColor="text1"/>
          <w:sz w:val="20"/>
          <w:szCs w:val="20"/>
        </w:rPr>
        <w:t>Āyat</w:t>
      </w:r>
      <w:r w:rsidRPr="0006329A">
        <w:rPr>
          <w:color w:val="000000" w:themeColor="text1"/>
          <w:sz w:val="20"/>
          <w:szCs w:val="20"/>
        </w:rPr>
        <w:t xml:space="preserve"> 18.</w:t>
      </w:r>
    </w:p>
  </w:footnote>
  <w:footnote w:id="18">
    <w:p w14:paraId="0F9618B1" w14:textId="20468D6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iCs/>
          <w:color w:val="000000" w:themeColor="text1"/>
          <w:sz w:val="20"/>
          <w:szCs w:val="20"/>
        </w:rPr>
        <w:t>Qur’ān</w:t>
      </w:r>
      <w:r w:rsidRPr="0006329A">
        <w:rPr>
          <w:color w:val="000000" w:themeColor="text1"/>
          <w:sz w:val="20"/>
          <w:szCs w:val="20"/>
        </w:rPr>
        <w:t xml:space="preserve">, </w:t>
      </w:r>
      <w:r w:rsidRPr="0006329A">
        <w:rPr>
          <w:i/>
          <w:iCs/>
          <w:color w:val="000000" w:themeColor="text1"/>
          <w:sz w:val="20"/>
          <w:szCs w:val="20"/>
        </w:rPr>
        <w:t>Surat</w:t>
      </w:r>
      <w:r w:rsidRPr="0006329A">
        <w:rPr>
          <w:color w:val="000000" w:themeColor="text1"/>
          <w:sz w:val="20"/>
          <w:szCs w:val="20"/>
        </w:rPr>
        <w:t xml:space="preserve"> 8 </w:t>
      </w:r>
      <w:r w:rsidRPr="0006329A">
        <w:rPr>
          <w:i/>
          <w:iCs/>
          <w:color w:val="000000" w:themeColor="text1"/>
          <w:sz w:val="20"/>
          <w:szCs w:val="20"/>
        </w:rPr>
        <w:t>Al-`Anfal</w:t>
      </w:r>
      <w:r w:rsidRPr="0006329A">
        <w:rPr>
          <w:color w:val="000000" w:themeColor="text1"/>
          <w:sz w:val="20"/>
          <w:szCs w:val="20"/>
        </w:rPr>
        <w:t xml:space="preserve">, </w:t>
      </w:r>
      <w:r w:rsidRPr="0006329A">
        <w:rPr>
          <w:iCs/>
          <w:color w:val="000000" w:themeColor="text1"/>
          <w:sz w:val="20"/>
          <w:szCs w:val="20"/>
        </w:rPr>
        <w:t>verse</w:t>
      </w:r>
      <w:r w:rsidRPr="0006329A">
        <w:rPr>
          <w:color w:val="000000" w:themeColor="text1"/>
          <w:sz w:val="20"/>
          <w:szCs w:val="20"/>
        </w:rPr>
        <w:t xml:space="preserve"> 24), in M.A.S. Abdel Haleem, </w:t>
      </w:r>
      <w:r w:rsidRPr="0006329A">
        <w:rPr>
          <w:i/>
          <w:iCs/>
          <w:color w:val="000000" w:themeColor="text1"/>
          <w:sz w:val="20"/>
          <w:szCs w:val="20"/>
        </w:rPr>
        <w:t>The Notable</w:t>
      </w:r>
      <w:r w:rsidRPr="0006329A">
        <w:rPr>
          <w:color w:val="000000" w:themeColor="text1"/>
          <w:sz w:val="20"/>
          <w:szCs w:val="20"/>
        </w:rPr>
        <w:t xml:space="preserve"> </w:t>
      </w:r>
      <w:r w:rsidRPr="0006329A">
        <w:rPr>
          <w:i/>
          <w:iCs/>
          <w:color w:val="000000" w:themeColor="text1"/>
          <w:sz w:val="20"/>
          <w:szCs w:val="20"/>
        </w:rPr>
        <w:t>Qur’ān: A New Translation</w:t>
      </w:r>
      <w:r w:rsidRPr="0006329A">
        <w:rPr>
          <w:color w:val="000000" w:themeColor="text1"/>
          <w:sz w:val="20"/>
          <w:szCs w:val="20"/>
        </w:rPr>
        <w:t xml:space="preserve"> (New York: Oxford University Press, 2015). </w:t>
      </w:r>
    </w:p>
  </w:footnote>
  <w:footnote w:id="19">
    <w:p w14:paraId="0F9618B2"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Qur’ān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73 </w:t>
      </w:r>
      <w:r w:rsidRPr="0006329A">
        <w:rPr>
          <w:i/>
          <w:color w:val="000000" w:themeColor="text1"/>
          <w:sz w:val="20"/>
          <w:szCs w:val="20"/>
        </w:rPr>
        <w:t>Al-Muzzammil</w:t>
      </w:r>
      <w:r w:rsidRPr="0006329A">
        <w:rPr>
          <w:color w:val="000000" w:themeColor="text1"/>
          <w:sz w:val="20"/>
          <w:szCs w:val="20"/>
        </w:rPr>
        <w:t xml:space="preserve">, </w:t>
      </w:r>
      <w:r w:rsidRPr="0006329A">
        <w:rPr>
          <w:i/>
          <w:color w:val="000000" w:themeColor="text1"/>
          <w:sz w:val="20"/>
          <w:szCs w:val="20"/>
        </w:rPr>
        <w:t xml:space="preserve">Āyat </w:t>
      </w:r>
      <w:r w:rsidRPr="0006329A">
        <w:rPr>
          <w:color w:val="000000" w:themeColor="text1"/>
          <w:sz w:val="20"/>
          <w:szCs w:val="20"/>
        </w:rPr>
        <w:t>20.</w:t>
      </w:r>
    </w:p>
  </w:footnote>
  <w:footnote w:id="20">
    <w:p w14:paraId="0F9618B3"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Qur’ān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57 </w:t>
      </w:r>
      <w:r w:rsidRPr="0006329A">
        <w:rPr>
          <w:i/>
          <w:color w:val="000000" w:themeColor="text1"/>
          <w:sz w:val="20"/>
          <w:szCs w:val="20"/>
        </w:rPr>
        <w:t>Al-Haddid</w:t>
      </w:r>
      <w:r w:rsidRPr="0006329A">
        <w:rPr>
          <w:color w:val="000000" w:themeColor="text1"/>
          <w:sz w:val="20"/>
          <w:szCs w:val="20"/>
        </w:rPr>
        <w:t xml:space="preserve">, </w:t>
      </w:r>
      <w:r w:rsidRPr="0006329A">
        <w:rPr>
          <w:i/>
          <w:color w:val="000000" w:themeColor="text1"/>
          <w:sz w:val="20"/>
          <w:szCs w:val="20"/>
        </w:rPr>
        <w:t>Āyat</w:t>
      </w:r>
      <w:r w:rsidRPr="0006329A">
        <w:rPr>
          <w:color w:val="000000" w:themeColor="text1"/>
          <w:sz w:val="20"/>
          <w:szCs w:val="20"/>
        </w:rPr>
        <w:t xml:space="preserve"> 11; and </w:t>
      </w:r>
      <w:r w:rsidRPr="0006329A">
        <w:rPr>
          <w:i/>
          <w:color w:val="000000" w:themeColor="text1"/>
          <w:sz w:val="20"/>
          <w:szCs w:val="20"/>
        </w:rPr>
        <w:t xml:space="preserve">Surat </w:t>
      </w:r>
      <w:r w:rsidRPr="0006329A">
        <w:rPr>
          <w:color w:val="000000" w:themeColor="text1"/>
          <w:sz w:val="20"/>
          <w:szCs w:val="20"/>
        </w:rPr>
        <w:t xml:space="preserve">2 </w:t>
      </w:r>
      <w:r w:rsidRPr="0006329A">
        <w:rPr>
          <w:i/>
          <w:color w:val="000000" w:themeColor="text1"/>
          <w:sz w:val="20"/>
          <w:szCs w:val="20"/>
        </w:rPr>
        <w:t>Al-Baqara</w:t>
      </w:r>
      <w:r w:rsidRPr="0006329A">
        <w:rPr>
          <w:color w:val="000000" w:themeColor="text1"/>
          <w:sz w:val="20"/>
          <w:szCs w:val="20"/>
        </w:rPr>
        <w:t xml:space="preserve">, </w:t>
      </w:r>
      <w:r w:rsidRPr="0006329A">
        <w:rPr>
          <w:i/>
          <w:color w:val="000000" w:themeColor="text1"/>
          <w:sz w:val="20"/>
          <w:szCs w:val="20"/>
        </w:rPr>
        <w:t xml:space="preserve">Āyat </w:t>
      </w:r>
      <w:r w:rsidRPr="0006329A">
        <w:rPr>
          <w:color w:val="000000" w:themeColor="text1"/>
          <w:sz w:val="20"/>
          <w:szCs w:val="20"/>
        </w:rPr>
        <w:t>245 and 261.</w:t>
      </w:r>
    </w:p>
  </w:footnote>
  <w:footnote w:id="21">
    <w:p w14:paraId="2FF17E26"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w:t>
      </w:r>
      <w:r w:rsidRPr="0006329A">
        <w:rPr>
          <w:i/>
          <w:color w:val="000000" w:themeColor="text1"/>
          <w:sz w:val="20"/>
          <w:szCs w:val="20"/>
        </w:rPr>
        <w:t>Tijānī</w:t>
      </w:r>
      <w:r w:rsidRPr="0006329A">
        <w:rPr>
          <w:color w:val="000000" w:themeColor="text1"/>
          <w:sz w:val="20"/>
          <w:szCs w:val="20"/>
        </w:rPr>
        <w:t xml:space="preserve"> eschatology, these two worlds are intrinsically linked; see Zachary Valentine Wright, </w:t>
      </w:r>
      <w:r w:rsidRPr="0006329A">
        <w:rPr>
          <w:i/>
          <w:color w:val="000000" w:themeColor="text1"/>
          <w:sz w:val="20"/>
          <w:szCs w:val="20"/>
        </w:rPr>
        <w:t>Realizing Islam</w:t>
      </w:r>
      <w:r w:rsidRPr="0006329A">
        <w:rPr>
          <w:color w:val="000000" w:themeColor="text1"/>
          <w:sz w:val="20"/>
          <w:szCs w:val="20"/>
        </w:rPr>
        <w:t xml:space="preserve">, 64. </w:t>
      </w:r>
    </w:p>
  </w:footnote>
  <w:footnote w:id="22">
    <w:p w14:paraId="0F9618B5"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“Created” is the language of the Catholic Church to mean “elevated to” the status of Cardinal.</w:t>
      </w:r>
    </w:p>
  </w:footnote>
  <w:footnote w:id="23">
    <w:p w14:paraId="0F9618B6"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Kwame A. Appiah, </w:t>
      </w:r>
      <w:r w:rsidRPr="0006329A">
        <w:rPr>
          <w:i/>
          <w:color w:val="000000" w:themeColor="text1"/>
          <w:sz w:val="20"/>
          <w:szCs w:val="20"/>
        </w:rPr>
        <w:t xml:space="preserve">Cosmopolitanism. Ethics in a World of Strangers </w:t>
      </w:r>
      <w:r w:rsidRPr="0006329A">
        <w:rPr>
          <w:color w:val="000000" w:themeColor="text1"/>
          <w:sz w:val="20"/>
          <w:szCs w:val="20"/>
        </w:rPr>
        <w:t xml:space="preserve">(London: Penguin, 2006). Pollock uses the “circumambulation of the world” to emphasize the circulation of ideas throughout the globe. See Sheldon Pollock, “The Cosmopolitan Vernacular,” </w:t>
      </w:r>
      <w:r w:rsidRPr="0006329A">
        <w:rPr>
          <w:i/>
          <w:color w:val="000000" w:themeColor="text1"/>
          <w:sz w:val="20"/>
          <w:szCs w:val="20"/>
        </w:rPr>
        <w:t>Journal of Asian Studies</w:t>
      </w:r>
      <w:r w:rsidRPr="0006329A">
        <w:rPr>
          <w:color w:val="000000" w:themeColor="text1"/>
          <w:sz w:val="20"/>
          <w:szCs w:val="20"/>
        </w:rPr>
        <w:t xml:space="preserve"> 57 no. 1 (1998): 21, 27; and Pierre Bourdieu, “Les conditions sociales de la circulation internationale des idées, in </w:t>
      </w:r>
      <w:r w:rsidRPr="0006329A">
        <w:rPr>
          <w:i/>
          <w:color w:val="000000" w:themeColor="text1"/>
          <w:sz w:val="20"/>
          <w:szCs w:val="20"/>
        </w:rPr>
        <w:t>Actes de la recherche en sciences sociales</w:t>
      </w:r>
      <w:r w:rsidRPr="0006329A">
        <w:rPr>
          <w:color w:val="000000" w:themeColor="text1"/>
          <w:sz w:val="20"/>
          <w:szCs w:val="20"/>
        </w:rPr>
        <w:t xml:space="preserve">, Vol. 145 (2002): 3–8; Achille Mbembe also expresses that the future of Africa can be read in that “circulation of worlds”. See Mbembe, “L’Afrique qui vient,” in </w:t>
      </w:r>
      <w:r w:rsidRPr="0006329A">
        <w:rPr>
          <w:i/>
          <w:color w:val="000000" w:themeColor="text1"/>
          <w:sz w:val="20"/>
          <w:szCs w:val="20"/>
        </w:rPr>
        <w:t xml:space="preserve">Penser et écrire l’Afrique aujourd’hui, </w:t>
      </w:r>
      <w:r w:rsidRPr="0006329A">
        <w:rPr>
          <w:color w:val="000000" w:themeColor="text1"/>
          <w:sz w:val="20"/>
          <w:szCs w:val="20"/>
        </w:rPr>
        <w:t xml:space="preserve">éd. Alain Mabanckou, 25, ff (Paris: Le Seuil, 2017). On Mbembe’s philosophy of Afropolitanism, see Suzanne Gehrmann, “Cosmopolitanism with Africa Roots: Afropolitanism’s Ambivalent Mobilities,” </w:t>
      </w:r>
      <w:r w:rsidRPr="0006329A">
        <w:rPr>
          <w:i/>
          <w:color w:val="000000" w:themeColor="text1"/>
          <w:sz w:val="20"/>
          <w:szCs w:val="20"/>
        </w:rPr>
        <w:t>Journal of African Cultural Studies</w:t>
      </w:r>
      <w:r w:rsidRPr="0006329A">
        <w:rPr>
          <w:color w:val="000000" w:themeColor="text1"/>
          <w:sz w:val="20"/>
          <w:szCs w:val="20"/>
        </w:rPr>
        <w:t xml:space="preserve"> 28 no. 1 (2016): 64.</w:t>
      </w:r>
    </w:p>
  </w:footnote>
  <w:footnote w:id="24">
    <w:p w14:paraId="0F9618B7"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Craig Calhoun, “Cosmopolitanism in the Modern Social Imaginary,” </w:t>
      </w:r>
      <w:r w:rsidRPr="0006329A">
        <w:rPr>
          <w:i/>
          <w:color w:val="000000" w:themeColor="text1"/>
          <w:sz w:val="20"/>
          <w:szCs w:val="20"/>
        </w:rPr>
        <w:t>Daedalus</w:t>
      </w:r>
      <w:r w:rsidRPr="0006329A">
        <w:rPr>
          <w:color w:val="000000" w:themeColor="text1"/>
          <w:sz w:val="20"/>
          <w:szCs w:val="20"/>
        </w:rPr>
        <w:t xml:space="preserve"> 137 no. 3 (2008): 113.</w:t>
      </w:r>
    </w:p>
  </w:footnote>
  <w:footnote w:id="25">
    <w:p w14:paraId="0F9618B8"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Khairudin Aljunied, </w:t>
      </w:r>
      <w:r w:rsidRPr="0006329A">
        <w:rPr>
          <w:i/>
          <w:color w:val="000000" w:themeColor="text1"/>
          <w:sz w:val="20"/>
          <w:szCs w:val="20"/>
        </w:rPr>
        <w:t>Muslim Cosmopolitanism: Southeast Asian Islam in Comparative Perspective</w:t>
      </w:r>
      <w:r w:rsidRPr="0006329A">
        <w:rPr>
          <w:color w:val="000000" w:themeColor="text1"/>
          <w:sz w:val="20"/>
          <w:szCs w:val="20"/>
        </w:rPr>
        <w:t xml:space="preserve"> (Edinburgh: Edinburgh University Press, 2019).</w:t>
      </w:r>
    </w:p>
  </w:footnote>
  <w:footnote w:id="26">
    <w:p w14:paraId="0F9618B9" w14:textId="4DABD60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Aljunied</w:t>
      </w:r>
      <w:r w:rsidRPr="0006329A">
        <w:rPr>
          <w:i/>
          <w:color w:val="000000" w:themeColor="text1"/>
          <w:sz w:val="20"/>
          <w:szCs w:val="20"/>
        </w:rPr>
        <w:t xml:space="preserve">, </w:t>
      </w:r>
      <w:r w:rsidRPr="0006329A">
        <w:rPr>
          <w:color w:val="000000" w:themeColor="text1"/>
          <w:sz w:val="20"/>
          <w:szCs w:val="20"/>
        </w:rPr>
        <w:t>see especially Chapters</w:t>
      </w:r>
      <w:r w:rsidRPr="0006329A">
        <w:rPr>
          <w:i/>
          <w:color w:val="000000" w:themeColor="text1"/>
          <w:sz w:val="20"/>
          <w:szCs w:val="20"/>
        </w:rPr>
        <w:t xml:space="preserve"> </w:t>
      </w:r>
      <w:r w:rsidRPr="0006329A">
        <w:rPr>
          <w:color w:val="000000" w:themeColor="text1"/>
          <w:sz w:val="20"/>
          <w:szCs w:val="20"/>
        </w:rPr>
        <w:t>“The Cosmopolite Mosque,” 24–49, “Cosmopolitan Muslim Public Intellectuals,”, 77–101, and “Our Islam, a Vernacular, Indigenized Islam,” 86–91.</w:t>
      </w:r>
    </w:p>
  </w:footnote>
  <w:footnote w:id="27">
    <w:p w14:paraId="0F9618BA"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Pnina Werbner, “Vernacular Cosmopolitanism as an Ethical Disposition Sūfī Networks, Hospitality, and Translocal Inclusivity,” in </w:t>
      </w:r>
      <w:r w:rsidRPr="0006329A">
        <w:rPr>
          <w:i/>
          <w:color w:val="000000" w:themeColor="text1"/>
          <w:sz w:val="20"/>
          <w:szCs w:val="20"/>
        </w:rPr>
        <w:t>Islamic Studies in the Twenty-First Century: Transformations and Continuities</w:t>
      </w:r>
      <w:r w:rsidRPr="0006329A">
        <w:rPr>
          <w:color w:val="000000" w:themeColor="text1"/>
          <w:sz w:val="20"/>
          <w:szCs w:val="20"/>
        </w:rPr>
        <w:t>, eds. Léon Buskens and Annemarie van Sandwijk (Amsterdam: Amsterdam University Press, 2016), 223.</w:t>
      </w:r>
    </w:p>
  </w:footnote>
  <w:footnote w:id="28">
    <w:p w14:paraId="0F9618BB"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Wa Thiong’o’s quotation to which academics often refer is: “The search for a liberating perspective within which to see ourselves clearly in relationship to ourselves and to other selves in the universe.” See Ngũgĩ Wa Thiong’o, </w:t>
      </w:r>
      <w:r w:rsidRPr="0006329A">
        <w:rPr>
          <w:i/>
          <w:color w:val="000000" w:themeColor="text1"/>
          <w:sz w:val="20"/>
          <w:szCs w:val="20"/>
        </w:rPr>
        <w:t xml:space="preserve">Decolonizing the Mind: The Politics of Language in African Literature </w:t>
      </w:r>
      <w:r w:rsidRPr="0006329A">
        <w:rPr>
          <w:color w:val="000000" w:themeColor="text1"/>
          <w:sz w:val="20"/>
          <w:szCs w:val="20"/>
        </w:rPr>
        <w:t>(Portsmouth, NH: Heinemann, 1986), 87.</w:t>
      </w:r>
    </w:p>
  </w:footnote>
  <w:footnote w:id="29">
    <w:p w14:paraId="0F9618BC"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Wa Thiong’o’s politics of language, see his interview with Mukoma Wa Ngugi, “The African Literary Tradition: Interview with Ngugi Wa Thiong’o,” in </w:t>
      </w:r>
      <w:r w:rsidRPr="0006329A">
        <w:rPr>
          <w:i/>
          <w:color w:val="000000" w:themeColor="text1"/>
          <w:sz w:val="20"/>
          <w:szCs w:val="20"/>
        </w:rPr>
        <w:t>Global Africa: Into the Twenty-First Century</w:t>
      </w:r>
      <w:r w:rsidRPr="0006329A">
        <w:rPr>
          <w:color w:val="000000" w:themeColor="text1"/>
          <w:sz w:val="20"/>
          <w:szCs w:val="20"/>
        </w:rPr>
        <w:t>, eds. Dorothy Hodgson and Judith Byfield (Berkeley: University of California Press, 2017), 205.</w:t>
      </w:r>
    </w:p>
  </w:footnote>
  <w:footnote w:id="30">
    <w:p w14:paraId="0F9618BD"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Ngũgĩ Wa Thiong’o, </w:t>
      </w:r>
      <w:r w:rsidRPr="0006329A">
        <w:rPr>
          <w:i/>
          <w:color w:val="000000" w:themeColor="text1"/>
          <w:sz w:val="20"/>
          <w:szCs w:val="20"/>
        </w:rPr>
        <w:t>The River Between</w:t>
      </w:r>
      <w:r w:rsidRPr="0006329A">
        <w:rPr>
          <w:color w:val="000000" w:themeColor="text1"/>
          <w:sz w:val="20"/>
          <w:szCs w:val="20"/>
        </w:rPr>
        <w:t xml:space="preserve"> (Portsmouth, NH: Heinemann, 1965).</w:t>
      </w:r>
    </w:p>
  </w:footnote>
  <w:footnote w:id="31">
    <w:p w14:paraId="0F9618BE"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Kwasi Wiredu, </w:t>
      </w:r>
      <w:r w:rsidRPr="0006329A">
        <w:rPr>
          <w:i/>
          <w:color w:val="000000" w:themeColor="text1"/>
          <w:sz w:val="20"/>
          <w:szCs w:val="20"/>
        </w:rPr>
        <w:t xml:space="preserve">Cultural Universals and Particulars. An African Perspective </w:t>
      </w:r>
      <w:r w:rsidRPr="0006329A">
        <w:rPr>
          <w:color w:val="000000" w:themeColor="text1"/>
          <w:sz w:val="20"/>
          <w:szCs w:val="20"/>
        </w:rPr>
        <w:t>(Indianapolis and Bloomington: Indiana University Press, 1996).</w:t>
      </w:r>
    </w:p>
  </w:footnote>
  <w:footnote w:id="32">
    <w:p w14:paraId="0F9618BF"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Sani Osha, </w:t>
      </w:r>
      <w:r w:rsidRPr="0006329A">
        <w:rPr>
          <w:i/>
          <w:color w:val="000000" w:themeColor="text1"/>
          <w:sz w:val="20"/>
          <w:szCs w:val="20"/>
        </w:rPr>
        <w:t>Kwasi Wiredu and Beyond. The Text, Writing and Thought in Africa</w:t>
      </w:r>
      <w:r w:rsidRPr="0006329A">
        <w:rPr>
          <w:color w:val="000000" w:themeColor="text1"/>
          <w:sz w:val="20"/>
          <w:szCs w:val="20"/>
        </w:rPr>
        <w:t xml:space="preserve"> (Dakar: Codesria, 2005).</w:t>
      </w:r>
    </w:p>
  </w:footnote>
  <w:footnote w:id="33">
    <w:p w14:paraId="0F9618C0"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That’s why few critiques (more specifically in arts, films, literature, history, and sociology) argue that the African scholar writes for Euro-American and non-African audiences. This is known as “extroverted literature”. See Amatoritsero Ede, “The politics of Afropolitanism,” </w:t>
      </w:r>
      <w:r w:rsidRPr="0006329A">
        <w:rPr>
          <w:i/>
          <w:color w:val="000000" w:themeColor="text1"/>
          <w:sz w:val="20"/>
          <w:szCs w:val="20"/>
        </w:rPr>
        <w:t>Journal of African Cultural Studies</w:t>
      </w:r>
      <w:r w:rsidRPr="0006329A">
        <w:rPr>
          <w:color w:val="000000" w:themeColor="text1"/>
          <w:sz w:val="20"/>
          <w:szCs w:val="20"/>
        </w:rPr>
        <w:t xml:space="preserve"> 28 no. 1 (2016): 93.</w:t>
      </w:r>
    </w:p>
  </w:footnote>
  <w:footnote w:id="34">
    <w:p w14:paraId="0F9618C1"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Appiah, </w:t>
      </w:r>
      <w:r w:rsidRPr="0006329A">
        <w:rPr>
          <w:i/>
          <w:color w:val="000000" w:themeColor="text1"/>
          <w:sz w:val="20"/>
          <w:szCs w:val="20"/>
        </w:rPr>
        <w:t xml:space="preserve">Cosmopolitanism, </w:t>
      </w:r>
      <w:r w:rsidRPr="0006329A">
        <w:rPr>
          <w:color w:val="000000" w:themeColor="text1"/>
          <w:sz w:val="20"/>
          <w:szCs w:val="20"/>
        </w:rPr>
        <w:t>46.</w:t>
      </w:r>
    </w:p>
  </w:footnote>
  <w:footnote w:id="35">
    <w:p w14:paraId="0F9618C2"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Kwame A. Appiah, </w:t>
      </w:r>
      <w:r w:rsidRPr="0006329A">
        <w:rPr>
          <w:i/>
          <w:color w:val="000000" w:themeColor="text1"/>
          <w:sz w:val="20"/>
          <w:szCs w:val="20"/>
        </w:rPr>
        <w:t>In My Father’s House. Africa in the Philosophy of Culture</w:t>
      </w:r>
      <w:r w:rsidRPr="0006329A">
        <w:rPr>
          <w:color w:val="000000" w:themeColor="text1"/>
          <w:sz w:val="20"/>
          <w:szCs w:val="20"/>
        </w:rPr>
        <w:t xml:space="preserve"> (New York. Oxford University Press, 1992), 122, and 91, 149, 175, 199n29. Nowadays in African Studies Centers, research themes tend more and more to “shift” what Caribbean philosophers have called “the geography of reason,” that I borrow from Mamadou Diouf, “Africa in the World,” </w:t>
      </w:r>
      <w:r w:rsidRPr="0006329A">
        <w:rPr>
          <w:i/>
          <w:color w:val="000000" w:themeColor="text1"/>
          <w:sz w:val="20"/>
          <w:szCs w:val="20"/>
        </w:rPr>
        <w:t>Africa Today</w:t>
      </w:r>
      <w:r w:rsidRPr="0006329A">
        <w:rPr>
          <w:color w:val="000000" w:themeColor="text1"/>
          <w:sz w:val="20"/>
          <w:szCs w:val="20"/>
        </w:rPr>
        <w:t xml:space="preserve"> 63 no. 2 (2016): 64. </w:t>
      </w:r>
    </w:p>
  </w:footnote>
  <w:footnote w:id="36">
    <w:p w14:paraId="0F9618C3"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Appiah, </w:t>
      </w:r>
      <w:r w:rsidRPr="0006329A">
        <w:rPr>
          <w:i/>
          <w:color w:val="000000" w:themeColor="text1"/>
          <w:sz w:val="20"/>
          <w:szCs w:val="20"/>
        </w:rPr>
        <w:t>Cosmopolitanism,</w:t>
      </w:r>
      <w:r w:rsidRPr="0006329A">
        <w:rPr>
          <w:color w:val="000000" w:themeColor="text1"/>
          <w:sz w:val="20"/>
          <w:szCs w:val="20"/>
        </w:rPr>
        <w:t xml:space="preserve">144. </w:t>
      </w:r>
    </w:p>
  </w:footnote>
  <w:footnote w:id="37">
    <w:p w14:paraId="0F9618C4"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Wiredu, </w:t>
      </w:r>
      <w:r w:rsidRPr="0006329A">
        <w:rPr>
          <w:i/>
          <w:color w:val="000000" w:themeColor="text1"/>
          <w:sz w:val="20"/>
          <w:szCs w:val="20"/>
        </w:rPr>
        <w:t>Cultural Universals and Particulars</w:t>
      </w:r>
      <w:r w:rsidRPr="0006329A">
        <w:rPr>
          <w:color w:val="000000" w:themeColor="text1"/>
          <w:sz w:val="20"/>
          <w:szCs w:val="20"/>
        </w:rPr>
        <w:t xml:space="preserve">, 9; For the similar ideas of how to combine the two concepts to free African Studies, see Pascah Mungwini, “Why Epistemic Decolonization? The Quest for Epistemic Liberation: What Can </w:t>
      </w:r>
      <w:proofErr w:type="gramStart"/>
      <w:r w:rsidRPr="0006329A">
        <w:rPr>
          <w:color w:val="000000" w:themeColor="text1"/>
          <w:sz w:val="20"/>
          <w:szCs w:val="20"/>
        </w:rPr>
        <w:t>be</w:t>
      </w:r>
      <w:proofErr w:type="gramEnd"/>
      <w:r w:rsidRPr="0006329A">
        <w:rPr>
          <w:color w:val="000000" w:themeColor="text1"/>
          <w:sz w:val="20"/>
          <w:szCs w:val="20"/>
        </w:rPr>
        <w:t xml:space="preserve"> Done to Be True to Both Philosophy and to Humanity,” </w:t>
      </w:r>
      <w:r w:rsidRPr="0006329A">
        <w:rPr>
          <w:i/>
          <w:color w:val="000000" w:themeColor="text1"/>
          <w:sz w:val="20"/>
          <w:szCs w:val="20"/>
        </w:rPr>
        <w:t xml:space="preserve">Journal of World Philosophies </w:t>
      </w:r>
      <w:r w:rsidRPr="0006329A">
        <w:rPr>
          <w:color w:val="000000" w:themeColor="text1"/>
          <w:sz w:val="20"/>
          <w:szCs w:val="20"/>
        </w:rPr>
        <w:t>4 (2019): 73.</w:t>
      </w:r>
    </w:p>
  </w:footnote>
  <w:footnote w:id="38">
    <w:p w14:paraId="0F9618C5"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Wiredu, </w:t>
      </w:r>
      <w:r w:rsidRPr="0006329A">
        <w:rPr>
          <w:i/>
          <w:color w:val="000000" w:themeColor="text1"/>
          <w:sz w:val="20"/>
          <w:szCs w:val="20"/>
        </w:rPr>
        <w:t>ibid.</w:t>
      </w:r>
      <w:r w:rsidRPr="0006329A">
        <w:rPr>
          <w:color w:val="000000" w:themeColor="text1"/>
          <w:sz w:val="20"/>
          <w:szCs w:val="20"/>
        </w:rPr>
        <w:t xml:space="preserve">, 75. For the Wolof case, see Pathé Diagne, </w:t>
      </w:r>
      <w:r w:rsidRPr="0006329A">
        <w:rPr>
          <w:i/>
          <w:color w:val="000000" w:themeColor="text1"/>
          <w:sz w:val="20"/>
          <w:szCs w:val="20"/>
        </w:rPr>
        <w:t>L’Islam africain face à la sharia orientale: penseurs et islamologues</w:t>
      </w:r>
      <w:r w:rsidRPr="0006329A">
        <w:rPr>
          <w:color w:val="000000" w:themeColor="text1"/>
          <w:sz w:val="20"/>
          <w:szCs w:val="20"/>
        </w:rPr>
        <w:t xml:space="preserve"> (Paris: Sankore &amp; L’Harmattan, 2015), 349, and finally on Wolof moral philosophy, see Assane Sylla, </w:t>
      </w:r>
      <w:r w:rsidRPr="0006329A">
        <w:rPr>
          <w:i/>
          <w:color w:val="000000" w:themeColor="text1"/>
          <w:sz w:val="20"/>
          <w:szCs w:val="20"/>
        </w:rPr>
        <w:t>La Philosophie morale des Wolof</w:t>
      </w:r>
      <w:r w:rsidRPr="0006329A">
        <w:rPr>
          <w:color w:val="000000" w:themeColor="text1"/>
          <w:sz w:val="20"/>
          <w:szCs w:val="20"/>
        </w:rPr>
        <w:t xml:space="preserve"> (Paris: Sankoré and Dakar: IFAN, 1994 [1974]), 138–42. </w:t>
      </w:r>
    </w:p>
  </w:footnote>
  <w:footnote w:id="39">
    <w:p w14:paraId="0F9618C6"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Quoted in Mungwini, “Why Epistemic Decolonization?,” 75. See also Souleymane Bachir Diagne, “On the Universal and Universalism,” </w:t>
      </w:r>
      <w:r w:rsidRPr="0006329A">
        <w:rPr>
          <w:i/>
          <w:color w:val="000000" w:themeColor="text1"/>
          <w:sz w:val="20"/>
          <w:szCs w:val="20"/>
        </w:rPr>
        <w:t>in Search of Africa(s): Universalism and Decolonial Thought</w:t>
      </w:r>
      <w:r w:rsidRPr="0006329A">
        <w:rPr>
          <w:color w:val="000000" w:themeColor="text1"/>
          <w:sz w:val="20"/>
          <w:szCs w:val="20"/>
        </w:rPr>
        <w:t>, Souleymane Bachir Diagne and Jean-Loup Amselle, trans. Andrew Brown (Cambridge: Polity, 2020), 25; and Michael J. Monahan “Reflections on Decolonizing Philosophy: Can there be Universality Without Universal</w:t>
      </w:r>
      <w:r w:rsidRPr="0006329A">
        <w:rPr>
          <w:i/>
          <w:color w:val="000000" w:themeColor="text1"/>
          <w:sz w:val="20"/>
          <w:szCs w:val="20"/>
        </w:rPr>
        <w:t>ism</w:t>
      </w:r>
      <w:r w:rsidRPr="0006329A">
        <w:rPr>
          <w:color w:val="000000" w:themeColor="text1"/>
          <w:sz w:val="20"/>
          <w:szCs w:val="20"/>
        </w:rPr>
        <w:t xml:space="preserve">?,” </w:t>
      </w:r>
      <w:r w:rsidRPr="0006329A">
        <w:rPr>
          <w:i/>
          <w:color w:val="000000" w:themeColor="text1"/>
          <w:sz w:val="20"/>
          <w:szCs w:val="20"/>
        </w:rPr>
        <w:t xml:space="preserve">Journal of World Philosophies </w:t>
      </w:r>
      <w:r w:rsidRPr="0006329A">
        <w:rPr>
          <w:color w:val="000000" w:themeColor="text1"/>
          <w:sz w:val="20"/>
          <w:szCs w:val="20"/>
        </w:rPr>
        <w:t xml:space="preserve">4, (2019): 85. For Wa Thiong’o’, epistemic decolonization will lead to decolonization of knowledge and then free society (Africa in this context). On the topic of decoloniality and decolonial studies in the Americas, see Breny Mendoza, “Decolonial Theories in Comparison,” </w:t>
      </w:r>
      <w:r w:rsidRPr="0006329A">
        <w:rPr>
          <w:i/>
          <w:color w:val="000000" w:themeColor="text1"/>
          <w:sz w:val="20"/>
          <w:szCs w:val="20"/>
        </w:rPr>
        <w:t xml:space="preserve">Journal of World Philosophies </w:t>
      </w:r>
      <w:r w:rsidRPr="0006329A">
        <w:rPr>
          <w:color w:val="000000" w:themeColor="text1"/>
          <w:sz w:val="20"/>
          <w:szCs w:val="20"/>
        </w:rPr>
        <w:t>5 (2020): 57.</w:t>
      </w:r>
    </w:p>
  </w:footnote>
  <w:footnote w:id="40">
    <w:p w14:paraId="0F9618C7"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Chike Jeffers, “Appiah’s Cosmopolitanism,” </w:t>
      </w:r>
      <w:r w:rsidRPr="0006329A">
        <w:rPr>
          <w:i/>
          <w:color w:val="000000" w:themeColor="text1"/>
          <w:sz w:val="20"/>
          <w:szCs w:val="20"/>
        </w:rPr>
        <w:t>The Southern Journal of Philosophy</w:t>
      </w:r>
      <w:r w:rsidRPr="0006329A">
        <w:rPr>
          <w:color w:val="000000" w:themeColor="text1"/>
          <w:sz w:val="20"/>
          <w:szCs w:val="20"/>
        </w:rPr>
        <w:t xml:space="preserve"> 51 no. 4 (2013): 489, 505. Cultural resistance can be exerted by the utilization of local idioms to escape control by the (colonial) dominant power or to reversely better control the colonized perspective on knowledge. The production of ‘</w:t>
      </w:r>
      <w:proofErr w:type="gramStart"/>
      <w:r w:rsidRPr="0006329A">
        <w:rPr>
          <w:i/>
          <w:color w:val="000000" w:themeColor="text1"/>
          <w:sz w:val="20"/>
          <w:szCs w:val="20"/>
        </w:rPr>
        <w:t>Ajamī‘ literature</w:t>
      </w:r>
      <w:proofErr w:type="gramEnd"/>
      <w:r w:rsidRPr="0006329A">
        <w:rPr>
          <w:color w:val="000000" w:themeColor="text1"/>
          <w:sz w:val="20"/>
          <w:szCs w:val="20"/>
        </w:rPr>
        <w:t xml:space="preserve">—any native language written with Arabic scripts—was also a response to French colonial hegemony via its language used as symbolic power. </w:t>
      </w:r>
    </w:p>
  </w:footnote>
  <w:footnote w:id="41">
    <w:p w14:paraId="0F9618C8"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Toyin Falola, “Islam and the Future of Africa: Perceptions, Stereotypes, and the Clash of Philosophies,” in </w:t>
      </w:r>
      <w:r w:rsidRPr="0006329A">
        <w:rPr>
          <w:i/>
          <w:color w:val="000000" w:themeColor="text1"/>
          <w:sz w:val="20"/>
          <w:szCs w:val="20"/>
        </w:rPr>
        <w:t>The Palgrave Handbook of Islam in Africa</w:t>
      </w:r>
      <w:r w:rsidRPr="0006329A">
        <w:rPr>
          <w:color w:val="000000" w:themeColor="text1"/>
          <w:sz w:val="20"/>
          <w:szCs w:val="20"/>
        </w:rPr>
        <w:t>, eds. Fallou Ngom, Kurfi Mustapha H., and Toyin Falola (New York: Palgrave MacMillan, 2020), 682.</w:t>
      </w:r>
    </w:p>
  </w:footnote>
  <w:footnote w:id="42">
    <w:p w14:paraId="0F9618C9"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Michael A.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(Princeton, NJ: Princeton University Press, 2018), 121, 55.</w:t>
      </w:r>
    </w:p>
  </w:footnote>
  <w:footnote w:id="43">
    <w:p w14:paraId="0F9618CA"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Mara Leichtman, </w:t>
      </w:r>
      <w:proofErr w:type="gramStart"/>
      <w:r w:rsidRPr="0006329A">
        <w:rPr>
          <w:i/>
          <w:color w:val="000000" w:themeColor="text1"/>
          <w:sz w:val="20"/>
          <w:szCs w:val="20"/>
        </w:rPr>
        <w:t>Shi‘</w:t>
      </w:r>
      <w:proofErr w:type="gramEnd"/>
      <w:r w:rsidRPr="0006329A">
        <w:rPr>
          <w:i/>
          <w:color w:val="000000" w:themeColor="text1"/>
          <w:sz w:val="20"/>
          <w:szCs w:val="20"/>
        </w:rPr>
        <w:t>i Cosmopolitanisms in Africa: Lebanese Migration and Religious Conversion in Senegal</w:t>
      </w:r>
      <w:r w:rsidRPr="0006329A">
        <w:rPr>
          <w:color w:val="000000" w:themeColor="text1"/>
          <w:sz w:val="20"/>
          <w:szCs w:val="20"/>
        </w:rPr>
        <w:t xml:space="preserve"> (Bloomington &amp; Indianapolis: Indiana University Press,  2015).</w:t>
      </w:r>
    </w:p>
  </w:footnote>
  <w:footnote w:id="44">
    <w:p w14:paraId="0F9618CB" w14:textId="660AC985"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Mamadou Diouf, “The Senegalese Muslim Trade Diaspora and the Making of a Vernacular Cosmopolitanism,” </w:t>
      </w:r>
      <w:r w:rsidRPr="0006329A">
        <w:rPr>
          <w:i/>
          <w:color w:val="000000" w:themeColor="text1"/>
          <w:sz w:val="20"/>
          <w:szCs w:val="20"/>
        </w:rPr>
        <w:t>Public Culture</w:t>
      </w:r>
      <w:r w:rsidRPr="0006329A">
        <w:rPr>
          <w:color w:val="000000" w:themeColor="text1"/>
          <w:sz w:val="20"/>
          <w:szCs w:val="20"/>
        </w:rPr>
        <w:t xml:space="preserve"> 12 no. 3 (2000): 702. The local is global or it is “newly different difference,” as Pollock would rephrase it in “The Cosmopolitan Vernacular,” 34. By using “a more localized approach to immigrant culture,” Cheikh A. Babou shows how Murīds migrants are divided between parochialists (in reference to Touba, Senegal and the Wolof language) and universalists (more open to the host country’s social realities such a s speaking English and integrating non-Senegalese into a new religious community. See, </w:t>
      </w:r>
      <w:r w:rsidRPr="0006329A">
        <w:rPr>
          <w:i/>
          <w:color w:val="000000" w:themeColor="text1"/>
          <w:sz w:val="20"/>
          <w:szCs w:val="20"/>
        </w:rPr>
        <w:t xml:space="preserve">The Muridiyya on the Move: Islam, Migration, and Place Making </w:t>
      </w:r>
      <w:r w:rsidRPr="0006329A">
        <w:rPr>
          <w:color w:val="000000" w:themeColor="text1"/>
          <w:sz w:val="20"/>
          <w:szCs w:val="20"/>
        </w:rPr>
        <w:t>(Athens, OH: Ohio University Press, 2021</w:t>
      </w:r>
      <w:proofErr w:type="gramStart"/>
      <w:r w:rsidRPr="0006329A">
        <w:rPr>
          <w:color w:val="000000" w:themeColor="text1"/>
          <w:sz w:val="20"/>
          <w:szCs w:val="20"/>
        </w:rPr>
        <w:t>),  178</w:t>
      </w:r>
      <w:proofErr w:type="gramEnd"/>
      <w:r w:rsidRPr="0006329A">
        <w:rPr>
          <w:color w:val="000000" w:themeColor="text1"/>
          <w:sz w:val="20"/>
          <w:szCs w:val="20"/>
        </w:rPr>
        <w:t xml:space="preserve">. Murīds are successful in carving their own spaces in the diaspora, from Côte d’Ivoire, France to America, where in Harlem, Murīds visibly develop an appropriation of space through parades during Ahmadou Bamba Day, shops, restaurants, mosque, an Islamic center, schools </w:t>
      </w:r>
      <w:proofErr w:type="gramStart"/>
      <w:r w:rsidRPr="0006329A">
        <w:rPr>
          <w:color w:val="000000" w:themeColor="text1"/>
          <w:sz w:val="20"/>
          <w:szCs w:val="20"/>
        </w:rPr>
        <w:t>etc. ,</w:t>
      </w:r>
      <w:proofErr w:type="gram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xml:space="preserve"> 45. </w:t>
      </w:r>
    </w:p>
  </w:footnote>
  <w:footnote w:id="45">
    <w:p w14:paraId="0F9618CC" w14:textId="63B708FD" w:rsidR="00B9396A" w:rsidRPr="0006329A" w:rsidRDefault="00B9396A" w:rsidP="0006329A">
      <w:pPr>
        <w:jc w:val="both"/>
        <w:rPr>
          <w:color w:val="000000" w:themeColor="text1"/>
          <w:sz w:val="20"/>
          <w:szCs w:val="20"/>
        </w:rPr>
      </w:pPr>
      <w:r w:rsidRPr="0006329A">
        <w:rPr>
          <w:color w:val="000000" w:themeColor="text1"/>
          <w:sz w:val="20"/>
          <w:szCs w:val="20"/>
        </w:rPr>
        <w:t xml:space="preserve">1 Martin Klein, </w:t>
      </w:r>
      <w:r w:rsidRPr="0006329A">
        <w:rPr>
          <w:i/>
          <w:color w:val="000000" w:themeColor="text1"/>
          <w:sz w:val="20"/>
          <w:szCs w:val="20"/>
        </w:rPr>
        <w:t>Islam and Imperialism in Senegal: Sine-Saloum, 1847–1914</w:t>
      </w:r>
      <w:r w:rsidRPr="0006329A">
        <w:rPr>
          <w:color w:val="000000" w:themeColor="text1"/>
          <w:sz w:val="20"/>
          <w:szCs w:val="20"/>
        </w:rPr>
        <w:t xml:space="preserve">. Stanford: Stanford University Press, 1968); Martin Klein, “Social and Economic Factors in the Muslim Revolution in Senegambia,” </w:t>
      </w:r>
      <w:r w:rsidRPr="0006329A">
        <w:rPr>
          <w:i/>
          <w:color w:val="000000" w:themeColor="text1"/>
          <w:sz w:val="20"/>
          <w:szCs w:val="20"/>
        </w:rPr>
        <w:t xml:space="preserve">Journal of African History </w:t>
      </w:r>
      <w:r w:rsidRPr="0006329A">
        <w:rPr>
          <w:color w:val="000000" w:themeColor="text1"/>
          <w:sz w:val="20"/>
          <w:szCs w:val="20"/>
        </w:rPr>
        <w:t>13 (1972): 419–41. Charlotte A. Quinn, “Maba Diakhou Ba: Scholar-Warrior of the Senegambia in Leadership in 19th Century Africa,” in Leadership in 19th Century Africa: Essays from Tarikh, ed. Ikime Obaro (London: Longman, 1974), 1</w:t>
      </w:r>
      <w:r w:rsidRPr="0006329A">
        <w:rPr>
          <w:i/>
          <w:color w:val="000000" w:themeColor="text1"/>
          <w:sz w:val="20"/>
          <w:szCs w:val="20"/>
        </w:rPr>
        <w:t>–</w:t>
      </w:r>
      <w:proofErr w:type="gramStart"/>
      <w:r w:rsidRPr="0006329A">
        <w:rPr>
          <w:color w:val="000000" w:themeColor="text1"/>
          <w:sz w:val="20"/>
          <w:szCs w:val="20"/>
        </w:rPr>
        <w:t>12 ;</w:t>
      </w:r>
      <w:proofErr w:type="gramEnd"/>
      <w:r w:rsidRPr="0006329A">
        <w:rPr>
          <w:color w:val="000000" w:themeColor="text1"/>
          <w:sz w:val="20"/>
          <w:szCs w:val="20"/>
        </w:rPr>
        <w:t xml:space="preserve"> Charlotte A. Quinn, “Maba Diakhou and the Gambian jihād 1850–1890,” in </w:t>
      </w:r>
      <w:r w:rsidRPr="0006329A">
        <w:rPr>
          <w:i/>
          <w:color w:val="000000" w:themeColor="text1"/>
          <w:sz w:val="20"/>
          <w:szCs w:val="20"/>
        </w:rPr>
        <w:t xml:space="preserve">Studies in West African Islam History, </w:t>
      </w:r>
      <w:r w:rsidRPr="0006329A">
        <w:rPr>
          <w:color w:val="000000" w:themeColor="text1"/>
          <w:sz w:val="20"/>
          <w:szCs w:val="20"/>
        </w:rPr>
        <w:t xml:space="preserve">Vol. 1: </w:t>
      </w:r>
      <w:r w:rsidRPr="0006329A">
        <w:rPr>
          <w:i/>
          <w:color w:val="000000" w:themeColor="text1"/>
          <w:sz w:val="20"/>
          <w:szCs w:val="20"/>
        </w:rPr>
        <w:t>The Cultivators of Islam</w:t>
      </w:r>
      <w:r w:rsidRPr="0006329A">
        <w:rPr>
          <w:color w:val="000000" w:themeColor="text1"/>
          <w:sz w:val="20"/>
          <w:szCs w:val="20"/>
        </w:rPr>
        <w:t>, ed. John Ralph Willis (London: Frank Cass, 1979), 233</w:t>
      </w:r>
      <w:r w:rsidRPr="0006329A">
        <w:rPr>
          <w:i/>
          <w:color w:val="000000" w:themeColor="text1"/>
          <w:sz w:val="20"/>
          <w:szCs w:val="20"/>
        </w:rPr>
        <w:t>–</w:t>
      </w:r>
      <w:r w:rsidRPr="0006329A">
        <w:rPr>
          <w:color w:val="000000" w:themeColor="text1"/>
          <w:sz w:val="20"/>
          <w:szCs w:val="20"/>
        </w:rPr>
        <w:t xml:space="preserve">58. Iba Der Thiam, </w:t>
      </w:r>
      <w:r w:rsidRPr="0006329A">
        <w:rPr>
          <w:i/>
          <w:color w:val="000000" w:themeColor="text1"/>
          <w:sz w:val="20"/>
          <w:szCs w:val="20"/>
        </w:rPr>
        <w:t xml:space="preserve">Maba Diakhou Ba. Almamy du Rip, Senegal </w:t>
      </w:r>
      <w:r w:rsidRPr="0006329A">
        <w:rPr>
          <w:color w:val="000000" w:themeColor="text1"/>
          <w:sz w:val="20"/>
          <w:szCs w:val="20"/>
        </w:rPr>
        <w:t xml:space="preserve">(Dakar-Abidjan: ABC/NEA, 1977). Ginette Bâ-Curry, </w:t>
      </w:r>
      <w:r w:rsidRPr="0006329A">
        <w:rPr>
          <w:i/>
          <w:color w:val="000000" w:themeColor="text1"/>
          <w:sz w:val="20"/>
          <w:szCs w:val="20"/>
        </w:rPr>
        <w:t>In Search of Maba: A 19th Century Epic from Senegambia, West Africa</w:t>
      </w:r>
      <w:r w:rsidRPr="0006329A">
        <w:rPr>
          <w:color w:val="000000" w:themeColor="text1"/>
          <w:sz w:val="20"/>
          <w:szCs w:val="20"/>
        </w:rPr>
        <w:t xml:space="preserve"> (Gaithersburg, MD: Phoenix Press International, 2011).</w:t>
      </w:r>
    </w:p>
  </w:footnote>
  <w:footnote w:id="46">
    <w:p w14:paraId="0F9618CD" w14:textId="7FE0CD9D" w:rsidR="00B9396A" w:rsidRPr="0006329A" w:rsidRDefault="00B9396A" w:rsidP="0006329A">
      <w:pPr>
        <w:jc w:val="both"/>
        <w:rPr>
          <w:color w:val="000000" w:themeColor="text1"/>
          <w:sz w:val="20"/>
          <w:szCs w:val="20"/>
        </w:rPr>
      </w:pPr>
      <w:r w:rsidRPr="0006329A">
        <w:rPr>
          <w:color w:val="000000" w:themeColor="text1"/>
          <w:sz w:val="20"/>
          <w:szCs w:val="20"/>
        </w:rPr>
        <w:t xml:space="preserve">2 Alice Bellagamba, Sandra Greene, and Martin Klein, eds., </w:t>
      </w:r>
      <w:r w:rsidRPr="0006329A">
        <w:rPr>
          <w:i/>
          <w:color w:val="000000" w:themeColor="text1"/>
          <w:sz w:val="20"/>
          <w:szCs w:val="20"/>
        </w:rPr>
        <w:t>African Voices on Slavery and the Slave Trade: Essays on Sources and Methods</w:t>
      </w:r>
      <w:r w:rsidRPr="0006329A">
        <w:rPr>
          <w:color w:val="000000" w:themeColor="text1"/>
          <w:sz w:val="20"/>
          <w:szCs w:val="20"/>
        </w:rPr>
        <w:t xml:space="preserve"> (New York: Cambridge University Press, 2016), 9.  </w:t>
      </w:r>
    </w:p>
  </w:footnote>
  <w:footnote w:id="47">
    <w:p w14:paraId="0F9618CE" w14:textId="349B1D5B" w:rsidR="00B9396A" w:rsidRPr="0006329A" w:rsidRDefault="00B9396A" w:rsidP="0006329A">
      <w:pPr>
        <w:jc w:val="both"/>
        <w:rPr>
          <w:color w:val="000000" w:themeColor="text1"/>
          <w:sz w:val="20"/>
          <w:szCs w:val="20"/>
        </w:rPr>
      </w:pPr>
      <w:r w:rsidRPr="0006329A">
        <w:rPr>
          <w:color w:val="000000" w:themeColor="text1"/>
          <w:sz w:val="20"/>
          <w:szCs w:val="20"/>
        </w:rPr>
        <w:t>3 Serigne Cheikh, “Public conference in Rufisque,” 6 June 1971.</w:t>
      </w:r>
    </w:p>
  </w:footnote>
  <w:footnote w:id="48">
    <w:p w14:paraId="0F9618CF" w14:textId="5466BCE3" w:rsidR="00B9396A" w:rsidRPr="0006329A" w:rsidRDefault="00B9396A" w:rsidP="0006329A">
      <w:pPr>
        <w:jc w:val="both"/>
        <w:rPr>
          <w:color w:val="000000" w:themeColor="text1"/>
          <w:sz w:val="20"/>
          <w:szCs w:val="20"/>
        </w:rPr>
      </w:pPr>
      <w:r w:rsidRPr="0006329A">
        <w:rPr>
          <w:color w:val="000000" w:themeColor="text1"/>
          <w:sz w:val="20"/>
          <w:szCs w:val="20"/>
        </w:rPr>
        <w:t xml:space="preserve">4 For a panoramic view of </w:t>
      </w:r>
      <w:r w:rsidRPr="0006329A">
        <w:rPr>
          <w:i/>
          <w:color w:val="000000" w:themeColor="text1"/>
          <w:sz w:val="20"/>
          <w:szCs w:val="20"/>
        </w:rPr>
        <w:t>jihād</w:t>
      </w:r>
      <w:r w:rsidRPr="0006329A">
        <w:rPr>
          <w:color w:val="000000" w:themeColor="text1"/>
          <w:sz w:val="20"/>
          <w:szCs w:val="20"/>
        </w:rPr>
        <w:t xml:space="preserve"> in West Africa, see David Robinson, “Revolutions in Western Sudan,” in </w:t>
      </w:r>
      <w:r w:rsidRPr="0006329A">
        <w:rPr>
          <w:i/>
          <w:color w:val="000000" w:themeColor="text1"/>
          <w:sz w:val="20"/>
          <w:szCs w:val="20"/>
        </w:rPr>
        <w:t xml:space="preserve">The History of Islam in Africa, </w:t>
      </w:r>
      <w:r w:rsidRPr="0006329A">
        <w:rPr>
          <w:color w:val="000000" w:themeColor="text1"/>
          <w:sz w:val="20"/>
          <w:szCs w:val="20"/>
        </w:rPr>
        <w:t>eds. Nehemia Levtzion and Randall L. Pouwells (Athens, OH: Ohio University Press, 2000), 140</w:t>
      </w:r>
      <w:r w:rsidRPr="0006329A">
        <w:rPr>
          <w:i/>
          <w:color w:val="000000" w:themeColor="text1"/>
          <w:sz w:val="20"/>
          <w:szCs w:val="20"/>
        </w:rPr>
        <w:t>–</w:t>
      </w:r>
      <w:r w:rsidRPr="0006329A">
        <w:rPr>
          <w:color w:val="000000" w:themeColor="text1"/>
          <w:sz w:val="20"/>
          <w:szCs w:val="20"/>
        </w:rPr>
        <w:t xml:space="preserve">52; David Robinson, “Reflections on Legitimation and Pedagogy in the ‘Islamic Revolutions’ of West Africa on the Frontiers of the Islamic World,” in </w:t>
      </w:r>
      <w:r w:rsidRPr="0006329A">
        <w:rPr>
          <w:i/>
          <w:color w:val="000000" w:themeColor="text1"/>
          <w:sz w:val="20"/>
          <w:szCs w:val="20"/>
        </w:rPr>
        <w:t xml:space="preserve">Journal of West African History </w:t>
      </w:r>
      <w:r w:rsidRPr="0006329A">
        <w:rPr>
          <w:color w:val="000000" w:themeColor="text1"/>
          <w:sz w:val="20"/>
          <w:szCs w:val="20"/>
        </w:rPr>
        <w:t xml:space="preserve">1, no. 1 (2015): 119–32; Paul Lovejoy, </w:t>
      </w:r>
      <w:r w:rsidRPr="0006329A">
        <w:rPr>
          <w:i/>
          <w:color w:val="000000" w:themeColor="text1"/>
          <w:sz w:val="20"/>
          <w:szCs w:val="20"/>
        </w:rPr>
        <w:t>jihād in West Africa during the Age of Revolutions</w:t>
      </w:r>
      <w:r w:rsidRPr="0006329A">
        <w:rPr>
          <w:color w:val="000000" w:themeColor="text1"/>
          <w:sz w:val="20"/>
          <w:szCs w:val="20"/>
        </w:rPr>
        <w:t xml:space="preserve"> (Athens, OH: Ohio University Press, 2016); Lamin Sanneh, </w:t>
      </w:r>
      <w:r w:rsidRPr="0006329A">
        <w:rPr>
          <w:i/>
          <w:color w:val="000000" w:themeColor="text1"/>
          <w:sz w:val="20"/>
          <w:szCs w:val="20"/>
        </w:rPr>
        <w:t>Beyond jihād: The Pacifist Tradition in West African Islam</w:t>
      </w:r>
      <w:r w:rsidRPr="0006329A">
        <w:rPr>
          <w:color w:val="000000" w:themeColor="text1"/>
          <w:sz w:val="20"/>
          <w:szCs w:val="20"/>
        </w:rPr>
        <w:t xml:space="preserve"> (New York: Oxford University Press, 2016); for a comprehensive review of his studies of the Sokoto Empire, see Murray Last, “Contradictions in Creating a jihādi Capital: Sokoto in the Nineteenth Century and Its Legacy,” in </w:t>
      </w:r>
      <w:r w:rsidRPr="0006329A">
        <w:rPr>
          <w:i/>
          <w:color w:val="000000" w:themeColor="text1"/>
          <w:sz w:val="20"/>
          <w:szCs w:val="20"/>
        </w:rPr>
        <w:t>African Studies Review</w:t>
      </w:r>
      <w:r w:rsidRPr="0006329A">
        <w:rPr>
          <w:color w:val="000000" w:themeColor="text1"/>
          <w:sz w:val="20"/>
          <w:szCs w:val="20"/>
        </w:rPr>
        <w:t xml:space="preserve">, Vol. 56 no. 2 (2013): 1–20. </w:t>
      </w:r>
    </w:p>
  </w:footnote>
  <w:footnote w:id="49">
    <w:p w14:paraId="0F9618D0" w14:textId="504112C0" w:rsidR="00B9396A" w:rsidRPr="0006329A" w:rsidRDefault="00B9396A" w:rsidP="0006329A">
      <w:pPr>
        <w:jc w:val="both"/>
        <w:rPr>
          <w:color w:val="000000" w:themeColor="text1"/>
          <w:sz w:val="20"/>
          <w:szCs w:val="20"/>
        </w:rPr>
      </w:pPr>
      <w:r w:rsidRPr="0006329A">
        <w:rPr>
          <w:color w:val="000000" w:themeColor="text1"/>
          <w:sz w:val="20"/>
          <w:szCs w:val="20"/>
        </w:rPr>
        <w:t>5 Amir Syed, “Reconceptualizing the Islamic Revolutions of West Africa,” in</w:t>
      </w:r>
      <w:r w:rsidRPr="0006329A">
        <w:rPr>
          <w:i/>
          <w:color w:val="000000" w:themeColor="text1"/>
          <w:sz w:val="20"/>
          <w:szCs w:val="20"/>
        </w:rPr>
        <w:t xml:space="preserve"> The Palgrave Handbook of Islam in Africa</w:t>
      </w:r>
      <w:r w:rsidRPr="0006329A">
        <w:rPr>
          <w:color w:val="000000" w:themeColor="text1"/>
          <w:sz w:val="20"/>
          <w:szCs w:val="20"/>
        </w:rPr>
        <w:t xml:space="preserve">, Fallou Ngom, Mustapha H. Kurfi, and Toyin Falola, eds. (New York: Palgrave MacMillan, 2020), 94, 109 n10. On the notion of “Fulani </w:t>
      </w:r>
      <w:r w:rsidRPr="0006329A">
        <w:rPr>
          <w:i/>
          <w:color w:val="000000" w:themeColor="text1"/>
          <w:sz w:val="20"/>
          <w:szCs w:val="20"/>
        </w:rPr>
        <w:t xml:space="preserve">jihāds” </w:t>
      </w:r>
      <w:r w:rsidRPr="0006329A">
        <w:rPr>
          <w:color w:val="000000" w:themeColor="text1"/>
          <w:sz w:val="20"/>
          <w:szCs w:val="20"/>
        </w:rPr>
        <w:t>in West Africa, see also Vik</w:t>
      </w:r>
      <w:hyperlink r:id="rId1">
        <w:r w:rsidRPr="0006329A">
          <w:rPr>
            <w:color w:val="000000" w:themeColor="text1"/>
            <w:sz w:val="20"/>
            <w:szCs w:val="20"/>
          </w:rPr>
          <w:t>ø</w:t>
        </w:r>
      </w:hyperlink>
      <w:r w:rsidRPr="0006329A">
        <w:rPr>
          <w:color w:val="000000" w:themeColor="text1"/>
          <w:sz w:val="20"/>
          <w:szCs w:val="20"/>
        </w:rPr>
        <w:t xml:space="preserve">r S. Knut “Sufism and Colonization,” in </w:t>
      </w:r>
      <w:r w:rsidRPr="0006329A">
        <w:rPr>
          <w:i/>
          <w:color w:val="000000" w:themeColor="text1"/>
          <w:sz w:val="20"/>
          <w:szCs w:val="20"/>
        </w:rPr>
        <w:t>The Cambridge Companion to Sufism</w:t>
      </w:r>
      <w:r w:rsidRPr="0006329A">
        <w:rPr>
          <w:color w:val="000000" w:themeColor="text1"/>
          <w:sz w:val="20"/>
          <w:szCs w:val="20"/>
        </w:rPr>
        <w:t>, ed. Lloyd Ridgeon  (Cambridge: Cambridge University Press, 2014), 216.</w:t>
      </w:r>
    </w:p>
  </w:footnote>
  <w:footnote w:id="50">
    <w:p w14:paraId="0F9618D1" w14:textId="57555276" w:rsidR="00B9396A" w:rsidRPr="0006329A" w:rsidRDefault="00B9396A" w:rsidP="0006329A">
      <w:pPr>
        <w:jc w:val="both"/>
        <w:rPr>
          <w:color w:val="000000" w:themeColor="text1"/>
          <w:sz w:val="20"/>
          <w:szCs w:val="20"/>
        </w:rPr>
      </w:pPr>
      <w:r w:rsidRPr="0006329A">
        <w:rPr>
          <w:color w:val="000000" w:themeColor="text1"/>
          <w:sz w:val="20"/>
          <w:szCs w:val="20"/>
        </w:rPr>
        <w:t xml:space="preserve">6 This Fulani Internationale/League is still relevant in West Africa. In 2016, Amadou Kouffa who launched the </w:t>
      </w:r>
      <w:r w:rsidRPr="0006329A">
        <w:rPr>
          <w:i/>
          <w:color w:val="000000" w:themeColor="text1"/>
          <w:sz w:val="20"/>
          <w:szCs w:val="20"/>
        </w:rPr>
        <w:t>National Alliance for the Safeguarding of Fulani Identity and the Restoration of Justice</w:t>
      </w:r>
      <w:r w:rsidRPr="0006329A">
        <w:rPr>
          <w:color w:val="000000" w:themeColor="text1"/>
          <w:sz w:val="20"/>
          <w:szCs w:val="20"/>
        </w:rPr>
        <w:t xml:space="preserve"> (ANSIPRJ) proclaimed: “I call the Peul in every place, in Senegal, in Mali, in Niger, in Burkina, Cote d’Ivoire, in Ghana, in Nigeria, in Cameroon… to jihad in the path of God” (See Alexander Thurston, </w:t>
      </w:r>
      <w:r w:rsidRPr="0006329A">
        <w:rPr>
          <w:i/>
          <w:color w:val="000000" w:themeColor="text1"/>
          <w:sz w:val="20"/>
          <w:szCs w:val="20"/>
        </w:rPr>
        <w:t>jihādists of North Africa and the Sahel: Local Politics and Rebel Groups</w:t>
      </w:r>
      <w:r w:rsidRPr="0006329A">
        <w:rPr>
          <w:color w:val="000000" w:themeColor="text1"/>
          <w:sz w:val="20"/>
          <w:szCs w:val="20"/>
        </w:rPr>
        <w:t xml:space="preserve"> (New York: Cambridge University Press, 2020), 154. In the same year, another Burkinabè pullo, Ibrahima Dicko, created </w:t>
      </w:r>
      <w:r w:rsidRPr="0006329A">
        <w:rPr>
          <w:i/>
          <w:color w:val="000000" w:themeColor="text1"/>
          <w:sz w:val="20"/>
          <w:szCs w:val="20"/>
        </w:rPr>
        <w:t>Ansarul Islam</w:t>
      </w:r>
      <w:r w:rsidRPr="0006329A">
        <w:rPr>
          <w:color w:val="000000" w:themeColor="text1"/>
          <w:sz w:val="20"/>
          <w:szCs w:val="20"/>
        </w:rPr>
        <w:t xml:space="preserve"> (The Helpers of Islam) in 2016 and called for</w:t>
      </w:r>
      <w:r w:rsidRPr="0006329A">
        <w:rPr>
          <w:i/>
          <w:color w:val="000000" w:themeColor="text1"/>
          <w:sz w:val="20"/>
          <w:szCs w:val="20"/>
        </w:rPr>
        <w:t xml:space="preserve"> jihād</w:t>
      </w:r>
      <w:r w:rsidRPr="0006329A">
        <w:rPr>
          <w:color w:val="000000" w:themeColor="text1"/>
          <w:sz w:val="20"/>
          <w:szCs w:val="20"/>
        </w:rPr>
        <w:t xml:space="preserve">. Nowadays, considering the extension of terrorist networks affiliated with the Fulbe Salafist groups in West Africa, the discovery of oil and gas on the Mauritania–Senegal Atlantic offshore will not only attract several foreign investors but unavoidably create tensions/fights upon the natural resources (see also Frederic Wehrey and Anouar Boukhars, </w:t>
      </w:r>
      <w:r w:rsidRPr="0006329A">
        <w:rPr>
          <w:i/>
          <w:color w:val="000000" w:themeColor="text1"/>
          <w:sz w:val="20"/>
          <w:szCs w:val="20"/>
        </w:rPr>
        <w:t xml:space="preserve">Salafīsm in the Maghreb: Politics, Piety, and Militancy </w:t>
      </w:r>
      <w:r w:rsidRPr="0006329A">
        <w:rPr>
          <w:color w:val="000000" w:themeColor="text1"/>
          <w:sz w:val="20"/>
          <w:szCs w:val="20"/>
        </w:rPr>
        <w:t xml:space="preserve">(New York: Oxford University Press, 2019), 36. Moreover, the presence of outside forces will be exploited by radicalized Muslims (either Fulbe or Arab-Berber jihādists), but through sporadic terrorist attacks and not long </w:t>
      </w:r>
      <w:r w:rsidRPr="0006329A">
        <w:rPr>
          <w:i/>
          <w:color w:val="000000" w:themeColor="text1"/>
          <w:sz w:val="20"/>
          <w:szCs w:val="20"/>
        </w:rPr>
        <w:t>jihād</w:t>
      </w:r>
      <w:r w:rsidRPr="0006329A">
        <w:rPr>
          <w:color w:val="000000" w:themeColor="text1"/>
          <w:sz w:val="20"/>
          <w:szCs w:val="20"/>
        </w:rPr>
        <w:t xml:space="preserve"> as they were in West Africa’s Fulani </w:t>
      </w:r>
      <w:r w:rsidRPr="0006329A">
        <w:rPr>
          <w:i/>
          <w:color w:val="000000" w:themeColor="text1"/>
          <w:sz w:val="20"/>
          <w:szCs w:val="20"/>
        </w:rPr>
        <w:t>jihāds</w:t>
      </w:r>
      <w:r w:rsidRPr="0006329A">
        <w:rPr>
          <w:color w:val="000000" w:themeColor="text1"/>
          <w:sz w:val="20"/>
          <w:szCs w:val="20"/>
        </w:rPr>
        <w:t>.</w:t>
      </w:r>
    </w:p>
  </w:footnote>
  <w:footnote w:id="51">
    <w:p w14:paraId="0F9618D2" w14:textId="3C4CCC09" w:rsidR="00B9396A" w:rsidRPr="0006329A" w:rsidRDefault="00B9396A" w:rsidP="0006329A">
      <w:pPr>
        <w:jc w:val="both"/>
        <w:rPr>
          <w:color w:val="000000" w:themeColor="text1"/>
          <w:sz w:val="20"/>
          <w:szCs w:val="20"/>
        </w:rPr>
      </w:pPr>
      <w:r w:rsidRPr="0006329A">
        <w:rPr>
          <w:color w:val="000000" w:themeColor="text1"/>
          <w:sz w:val="20"/>
          <w:szCs w:val="20"/>
        </w:rPr>
        <w:t xml:space="preserve">7 Ghislaine Lydon and Bruce Hall, “Excavating Arabic Sources for the Writing on Slavery in Western African History,” in </w:t>
      </w:r>
      <w:r w:rsidRPr="0006329A">
        <w:rPr>
          <w:i/>
          <w:color w:val="000000" w:themeColor="text1"/>
          <w:sz w:val="20"/>
          <w:szCs w:val="20"/>
        </w:rPr>
        <w:t>African Voices on Slavery and the Slave Trade</w:t>
      </w:r>
      <w:r w:rsidRPr="0006329A">
        <w:rPr>
          <w:color w:val="000000" w:themeColor="text1"/>
          <w:sz w:val="20"/>
          <w:szCs w:val="20"/>
        </w:rPr>
        <w:t>, 28.</w:t>
      </w:r>
    </w:p>
  </w:footnote>
  <w:footnote w:id="52">
    <w:p w14:paraId="0F9618D3" w14:textId="4AE46923" w:rsidR="00B9396A" w:rsidRPr="0006329A" w:rsidRDefault="00B9396A" w:rsidP="0006329A">
      <w:pPr>
        <w:jc w:val="both"/>
        <w:rPr>
          <w:color w:val="000000" w:themeColor="text1"/>
          <w:sz w:val="20"/>
          <w:szCs w:val="20"/>
        </w:rPr>
      </w:pPr>
      <w:r w:rsidRPr="0006329A">
        <w:rPr>
          <w:color w:val="000000" w:themeColor="text1"/>
          <w:sz w:val="20"/>
          <w:szCs w:val="20"/>
        </w:rPr>
        <w:t xml:space="preserve">8 The meeting took place in 1849 if we refer to Bâ-Curry, </w:t>
      </w:r>
      <w:r w:rsidRPr="0006329A">
        <w:rPr>
          <w:i/>
          <w:color w:val="000000" w:themeColor="text1"/>
          <w:sz w:val="20"/>
          <w:szCs w:val="20"/>
        </w:rPr>
        <w:t>In Search of Maba</w:t>
      </w:r>
      <w:r w:rsidRPr="0006329A">
        <w:rPr>
          <w:color w:val="000000" w:themeColor="text1"/>
          <w:sz w:val="20"/>
          <w:szCs w:val="20"/>
        </w:rPr>
        <w:t xml:space="preserve">, 34. For Quinn they 1850, see, “Maba Diakhou and the Gambian jihād 1850–1890,” 234; Wright also gives the date of 1850, see </w:t>
      </w:r>
      <w:r w:rsidRPr="0006329A">
        <w:rPr>
          <w:i/>
          <w:color w:val="000000" w:themeColor="text1"/>
          <w:sz w:val="20"/>
          <w:szCs w:val="20"/>
        </w:rPr>
        <w:t>Living Knowledge in West African Islam: The Sūfī Community of Ibrāhīm Niasse</w:t>
      </w:r>
      <w:r w:rsidRPr="0006329A">
        <w:rPr>
          <w:color w:val="000000" w:themeColor="text1"/>
          <w:sz w:val="20"/>
          <w:szCs w:val="20"/>
        </w:rPr>
        <w:t xml:space="preserve"> (Leiden: Brill, 2015), 71.</w:t>
      </w:r>
    </w:p>
  </w:footnote>
  <w:footnote w:id="53">
    <w:p w14:paraId="0F9618D4" w14:textId="1E7E55AC" w:rsidR="00B9396A" w:rsidRPr="0006329A" w:rsidRDefault="00B9396A" w:rsidP="0006329A">
      <w:pPr>
        <w:jc w:val="both"/>
        <w:rPr>
          <w:color w:val="000000" w:themeColor="text1"/>
          <w:sz w:val="20"/>
          <w:szCs w:val="20"/>
        </w:rPr>
      </w:pPr>
      <w:r w:rsidRPr="0006329A">
        <w:rPr>
          <w:color w:val="000000" w:themeColor="text1"/>
          <w:sz w:val="20"/>
          <w:szCs w:val="20"/>
        </w:rPr>
        <w:t xml:space="preserve">9 Abdou Boury Bâ, District Chief of Mbirkilane in the 1960s and grandson of Mamour Ndary, thinks that the </w:t>
      </w:r>
      <w:r w:rsidRPr="0006329A">
        <w:rPr>
          <w:i/>
          <w:color w:val="000000" w:themeColor="text1"/>
          <w:sz w:val="20"/>
          <w:szCs w:val="20"/>
        </w:rPr>
        <w:t xml:space="preserve">jihād </w:t>
      </w:r>
      <w:r w:rsidRPr="0006329A">
        <w:rPr>
          <w:color w:val="000000" w:themeColor="text1"/>
          <w:sz w:val="20"/>
          <w:szCs w:val="20"/>
        </w:rPr>
        <w:t xml:space="preserve">of Maba was planned long before Tall arrived in the area. Klein, who refers to his interview with Boury Bâ, maintains that it is the geopolitical circumstances that precipitated Maba’s war. Thus the argument for early consultation is minor compared to the seriousness of the </w:t>
      </w:r>
      <w:r w:rsidRPr="0006329A">
        <w:rPr>
          <w:i/>
          <w:color w:val="000000" w:themeColor="text1"/>
          <w:sz w:val="20"/>
          <w:szCs w:val="20"/>
        </w:rPr>
        <w:t xml:space="preserve">Ceddo </w:t>
      </w:r>
      <w:r w:rsidRPr="0006329A">
        <w:rPr>
          <w:color w:val="000000" w:themeColor="text1"/>
          <w:sz w:val="20"/>
          <w:szCs w:val="20"/>
        </w:rPr>
        <w:t xml:space="preserve">attacks and the British and French presence in Senegal, which exacerbated tensions. </w:t>
      </w:r>
    </w:p>
    <w:p w14:paraId="0F9618D5" w14:textId="77777777" w:rsidR="00B9396A" w:rsidRPr="0006329A" w:rsidRDefault="00B9396A" w:rsidP="0006329A">
      <w:pPr>
        <w:jc w:val="both"/>
        <w:rPr>
          <w:color w:val="000000" w:themeColor="text1"/>
          <w:sz w:val="20"/>
          <w:szCs w:val="20"/>
        </w:rPr>
      </w:pPr>
    </w:p>
  </w:footnote>
  <w:footnote w:id="54">
    <w:p w14:paraId="0F9618D6" w14:textId="5321125A" w:rsidR="00B9396A" w:rsidRPr="0006329A" w:rsidRDefault="00B9396A" w:rsidP="0006329A">
      <w:pPr>
        <w:jc w:val="both"/>
        <w:rPr>
          <w:color w:val="000000" w:themeColor="text1"/>
          <w:sz w:val="20"/>
          <w:szCs w:val="20"/>
        </w:rPr>
      </w:pPr>
      <w:r w:rsidRPr="0006329A">
        <w:rPr>
          <w:color w:val="000000" w:themeColor="text1"/>
          <w:sz w:val="20"/>
          <w:szCs w:val="20"/>
        </w:rPr>
        <w:t xml:space="preserve">10 Thiam, </w:t>
      </w:r>
      <w:r w:rsidRPr="0006329A">
        <w:rPr>
          <w:i/>
          <w:color w:val="000000" w:themeColor="text1"/>
          <w:sz w:val="20"/>
          <w:szCs w:val="20"/>
        </w:rPr>
        <w:t>Maba Diakhou Ba.</w:t>
      </w:r>
    </w:p>
  </w:footnote>
  <w:footnote w:id="55">
    <w:p w14:paraId="0F9618D8" w14:textId="0C321507" w:rsidR="00B9396A" w:rsidRPr="0006329A" w:rsidRDefault="00B9396A" w:rsidP="0006329A">
      <w:pPr>
        <w:jc w:val="both"/>
        <w:rPr>
          <w:color w:val="000000" w:themeColor="text1"/>
          <w:sz w:val="20"/>
          <w:szCs w:val="20"/>
        </w:rPr>
      </w:pPr>
      <w:r w:rsidRPr="0006329A">
        <w:rPr>
          <w:color w:val="000000" w:themeColor="text1"/>
          <w:sz w:val="20"/>
          <w:szCs w:val="20"/>
        </w:rPr>
        <w:t xml:space="preserve">11 Bâ-Curry, </w:t>
      </w:r>
      <w:r w:rsidRPr="0006329A">
        <w:rPr>
          <w:i/>
          <w:color w:val="000000" w:themeColor="text1"/>
          <w:sz w:val="20"/>
          <w:szCs w:val="20"/>
        </w:rPr>
        <w:t>In Search of Maba</w:t>
      </w:r>
      <w:r w:rsidRPr="0006329A">
        <w:rPr>
          <w:color w:val="000000" w:themeColor="text1"/>
          <w:sz w:val="20"/>
          <w:szCs w:val="20"/>
        </w:rPr>
        <w:t>, 40.</w:t>
      </w:r>
    </w:p>
  </w:footnote>
  <w:footnote w:id="56">
    <w:p w14:paraId="0F9618D9" w14:textId="00A67C41" w:rsidR="00B9396A" w:rsidRPr="0006329A" w:rsidRDefault="00B9396A" w:rsidP="0006329A">
      <w:pPr>
        <w:jc w:val="both"/>
        <w:rPr>
          <w:color w:val="000000" w:themeColor="text1"/>
          <w:sz w:val="20"/>
          <w:szCs w:val="20"/>
        </w:rPr>
      </w:pPr>
      <w:r w:rsidRPr="0006329A">
        <w:rPr>
          <w:color w:val="000000" w:themeColor="text1"/>
          <w:sz w:val="20"/>
          <w:szCs w:val="20"/>
        </w:rPr>
        <w:t xml:space="preserve">12 David Robinson, </w:t>
      </w:r>
      <w:r w:rsidRPr="0006329A">
        <w:rPr>
          <w:i/>
          <w:color w:val="000000" w:themeColor="text1"/>
          <w:sz w:val="20"/>
          <w:szCs w:val="20"/>
        </w:rPr>
        <w:t>La Guerre sainte d’al-Hajj Umar. Le Soudan occidental au milieu du XIXe siècle</w:t>
      </w:r>
      <w:r w:rsidRPr="0006329A">
        <w:rPr>
          <w:color w:val="000000" w:themeColor="text1"/>
          <w:sz w:val="20"/>
          <w:szCs w:val="20"/>
        </w:rPr>
        <w:t xml:space="preserve"> (Paris: Karthala, 1988), 131. On the link between </w:t>
      </w:r>
      <w:r w:rsidRPr="0006329A">
        <w:rPr>
          <w:i/>
          <w:color w:val="000000" w:themeColor="text1"/>
          <w:sz w:val="20"/>
          <w:szCs w:val="20"/>
        </w:rPr>
        <w:t>jihād</w:t>
      </w:r>
      <w:r w:rsidRPr="0006329A">
        <w:rPr>
          <w:color w:val="000000" w:themeColor="text1"/>
          <w:sz w:val="20"/>
          <w:szCs w:val="20"/>
        </w:rPr>
        <w:t xml:space="preserve"> and </w:t>
      </w:r>
      <w:r w:rsidRPr="0006329A">
        <w:rPr>
          <w:i/>
          <w:color w:val="000000" w:themeColor="text1"/>
          <w:sz w:val="20"/>
          <w:szCs w:val="20"/>
        </w:rPr>
        <w:t xml:space="preserve">Tijāiyya </w:t>
      </w:r>
      <w:r w:rsidRPr="0006329A">
        <w:rPr>
          <w:color w:val="000000" w:themeColor="text1"/>
          <w:sz w:val="20"/>
          <w:szCs w:val="20"/>
        </w:rPr>
        <w:t xml:space="preserve">authority, see also Knut, “Sufism and Colonization,” 217 and 223.  Yet Triaud and Mahibou recognized before Robinson that “wird solidarity” existed in the </w:t>
      </w:r>
      <w:r w:rsidRPr="0006329A">
        <w:rPr>
          <w:i/>
          <w:color w:val="000000" w:themeColor="text1"/>
          <w:sz w:val="20"/>
          <w:szCs w:val="20"/>
        </w:rPr>
        <w:t xml:space="preserve">jihād </w:t>
      </w:r>
      <w:r w:rsidRPr="0006329A">
        <w:rPr>
          <w:color w:val="000000" w:themeColor="text1"/>
          <w:sz w:val="20"/>
          <w:szCs w:val="20"/>
        </w:rPr>
        <w:t xml:space="preserve">of El Hadji Oumar Tall (See Jean Louis Triaud and Sidi Mouhamed Mahibou, </w:t>
      </w:r>
      <w:r w:rsidRPr="0006329A">
        <w:rPr>
          <w:i/>
          <w:color w:val="000000" w:themeColor="text1"/>
          <w:sz w:val="20"/>
          <w:szCs w:val="20"/>
        </w:rPr>
        <w:t xml:space="preserve">Voilà ce qui est arrivé. Bayân mâ waqa`a d’al-hâǧǧ ‘Umar al-Fûtî. Plaidoyer pour une guerre sainte en Afrique de l’Ouest au XIXe siècle </w:t>
      </w:r>
      <w:r w:rsidRPr="0006329A">
        <w:rPr>
          <w:color w:val="000000" w:themeColor="text1"/>
          <w:sz w:val="20"/>
          <w:szCs w:val="20"/>
        </w:rPr>
        <w:t xml:space="preserve">(Paris: Éditions du CNRS, 1983), 29. Although Tall’s conflicts with Muhammad Lobbo II of Macina in 1862 were aggravated by the colonial administration. It must be said that Tall’s goal was to establish an Islamic state by wiping pagan leaders off the map, converting the masses in his path and at the same time initiating intellectual elites into </w:t>
      </w:r>
      <w:r w:rsidRPr="0006329A">
        <w:rPr>
          <w:i/>
          <w:color w:val="000000" w:themeColor="text1"/>
          <w:sz w:val="20"/>
          <w:szCs w:val="20"/>
        </w:rPr>
        <w:t>Tijāniyya</w:t>
      </w:r>
      <w:r w:rsidRPr="0006329A">
        <w:rPr>
          <w:color w:val="000000" w:themeColor="text1"/>
          <w:sz w:val="20"/>
          <w:szCs w:val="20"/>
        </w:rPr>
        <w:t xml:space="preserve">. </w:t>
      </w:r>
    </w:p>
    <w:p w14:paraId="0F9618DA" w14:textId="77777777" w:rsidR="00B9396A" w:rsidRPr="0006329A" w:rsidRDefault="00B9396A" w:rsidP="0006329A">
      <w:pPr>
        <w:jc w:val="both"/>
        <w:rPr>
          <w:color w:val="000000" w:themeColor="text1"/>
          <w:sz w:val="20"/>
          <w:szCs w:val="20"/>
        </w:rPr>
      </w:pPr>
    </w:p>
  </w:footnote>
  <w:footnote w:id="57">
    <w:p w14:paraId="0F9618DB" w14:textId="4F33B202" w:rsidR="00B9396A" w:rsidRPr="0006329A" w:rsidRDefault="00B9396A" w:rsidP="0006329A">
      <w:pPr>
        <w:jc w:val="both"/>
        <w:rPr>
          <w:color w:val="000000" w:themeColor="text1"/>
          <w:sz w:val="20"/>
          <w:szCs w:val="20"/>
        </w:rPr>
      </w:pPr>
      <w:r w:rsidRPr="0006329A">
        <w:rPr>
          <w:color w:val="000000" w:themeColor="text1"/>
          <w:sz w:val="20"/>
          <w:szCs w:val="20"/>
        </w:rPr>
        <w:t xml:space="preserve">13 For more on the rules of </w:t>
      </w:r>
      <w:r w:rsidRPr="0006329A">
        <w:rPr>
          <w:i/>
          <w:color w:val="000000" w:themeColor="text1"/>
          <w:sz w:val="20"/>
          <w:szCs w:val="20"/>
        </w:rPr>
        <w:t xml:space="preserve">jihād </w:t>
      </w:r>
      <w:r w:rsidRPr="0006329A">
        <w:rPr>
          <w:color w:val="000000" w:themeColor="text1"/>
          <w:sz w:val="20"/>
          <w:szCs w:val="20"/>
        </w:rPr>
        <w:t xml:space="preserve">with reference to the </w:t>
      </w:r>
      <w:r w:rsidRPr="0006329A">
        <w:rPr>
          <w:i/>
          <w:color w:val="000000" w:themeColor="text1"/>
          <w:sz w:val="20"/>
          <w:szCs w:val="20"/>
        </w:rPr>
        <w:t>Qur’ān,</w:t>
      </w:r>
      <w:r w:rsidRPr="0006329A">
        <w:rPr>
          <w:color w:val="000000" w:themeColor="text1"/>
          <w:sz w:val="20"/>
          <w:szCs w:val="20"/>
        </w:rPr>
        <w:t xml:space="preserve"> see Seckou S. Sagna, </w:t>
      </w:r>
      <w:r w:rsidRPr="0006329A">
        <w:rPr>
          <w:i/>
          <w:color w:val="000000" w:themeColor="text1"/>
          <w:sz w:val="20"/>
          <w:szCs w:val="20"/>
        </w:rPr>
        <w:t>Qu’est-ce que le jihâd</w:t>
      </w:r>
      <w:r w:rsidRPr="0006329A">
        <w:rPr>
          <w:color w:val="000000" w:themeColor="text1"/>
          <w:sz w:val="20"/>
          <w:szCs w:val="20"/>
        </w:rPr>
        <w:t xml:space="preserve"> (Dakar: L’Harmattan, 2019), 100–24. Both Sagna and Serigne Cheikh draw on a set of </w:t>
      </w:r>
      <w:r w:rsidRPr="0006329A">
        <w:rPr>
          <w:i/>
          <w:color w:val="000000" w:themeColor="text1"/>
          <w:sz w:val="20"/>
          <w:szCs w:val="20"/>
        </w:rPr>
        <w:t xml:space="preserve">Qur’ānic </w:t>
      </w:r>
      <w:r w:rsidRPr="0006329A">
        <w:rPr>
          <w:color w:val="000000" w:themeColor="text1"/>
          <w:sz w:val="20"/>
          <w:szCs w:val="20"/>
        </w:rPr>
        <w:t xml:space="preserve">verses: “In the event of aggression or attack, or attack on their honor, Islam recognizes their right to defend themselves (the Muslims). And this is what </w:t>
      </w:r>
      <w:r w:rsidRPr="0006329A">
        <w:rPr>
          <w:i/>
          <w:color w:val="000000" w:themeColor="text1"/>
          <w:sz w:val="20"/>
          <w:szCs w:val="20"/>
        </w:rPr>
        <w:t>jihâd</w:t>
      </w:r>
      <w:r w:rsidRPr="0006329A">
        <w:rPr>
          <w:color w:val="000000" w:themeColor="text1"/>
          <w:sz w:val="20"/>
          <w:szCs w:val="20"/>
        </w:rPr>
        <w:t xml:space="preserve"> is about.” (Sagna, </w:t>
      </w:r>
      <w:r w:rsidRPr="0006329A">
        <w:rPr>
          <w:i/>
          <w:color w:val="000000" w:themeColor="text1"/>
          <w:sz w:val="20"/>
          <w:szCs w:val="20"/>
        </w:rPr>
        <w:t>ibid</w:t>
      </w:r>
      <w:r w:rsidRPr="0006329A">
        <w:rPr>
          <w:color w:val="000000" w:themeColor="text1"/>
          <w:sz w:val="20"/>
          <w:szCs w:val="20"/>
        </w:rPr>
        <w:t>., 54). The explanation corroborates another verse: “Fight for the cause of Allah, do not exceed the permissible limits” (Sura 2, verse 90).</w:t>
      </w:r>
    </w:p>
  </w:footnote>
  <w:footnote w:id="58">
    <w:p w14:paraId="0F9618DC" w14:textId="0DE3D5F1" w:rsidR="00B9396A" w:rsidRPr="0006329A" w:rsidRDefault="00B9396A" w:rsidP="0006329A">
      <w:pPr>
        <w:jc w:val="both"/>
        <w:rPr>
          <w:color w:val="000000" w:themeColor="text1"/>
          <w:sz w:val="20"/>
          <w:szCs w:val="20"/>
        </w:rPr>
      </w:pPr>
      <w:r w:rsidRPr="0006329A">
        <w:rPr>
          <w:color w:val="000000" w:themeColor="text1"/>
          <w:sz w:val="20"/>
          <w:szCs w:val="20"/>
        </w:rPr>
        <w:t xml:space="preserve">14 Maba was born in 1809 in Keur Sète Diakhou (or Tawakaltou) in Jolof. He was once taken to a traditional court when he killed his schoolmaster’s assailant. He was finally acquitted, and public opinion conceives this murder as a form of self-defense. See Quinn, “Maba Diakhou and the Gambian jihād 1850–1890,” 235. Once settled in the Rip, Andala (Handala) Cissé gave him his daughter (Yacine Koura Cissé) in marriage alongside a plot of land to farm. This is why Birane Cissé became Maba’s brother-in-law. See Skinner, “States, Conflicts and Islam: A Reconsideration of </w:t>
      </w:r>
      <w:r w:rsidRPr="0006329A">
        <w:rPr>
          <w:i/>
          <w:color w:val="000000" w:themeColor="text1"/>
          <w:sz w:val="20"/>
          <w:szCs w:val="20"/>
        </w:rPr>
        <w:t>jihād</w:t>
      </w:r>
      <w:r w:rsidRPr="0006329A">
        <w:rPr>
          <w:color w:val="000000" w:themeColor="text1"/>
          <w:sz w:val="20"/>
          <w:szCs w:val="20"/>
        </w:rPr>
        <w:t xml:space="preserve"> in the Gambia River Region, 1850</w:t>
      </w:r>
      <w:r w:rsidRPr="0006329A">
        <w:rPr>
          <w:i/>
          <w:color w:val="000000" w:themeColor="text1"/>
          <w:sz w:val="20"/>
          <w:szCs w:val="20"/>
        </w:rPr>
        <w:t>–</w:t>
      </w:r>
      <w:r w:rsidRPr="0006329A">
        <w:rPr>
          <w:color w:val="000000" w:themeColor="text1"/>
          <w:sz w:val="20"/>
          <w:szCs w:val="20"/>
        </w:rPr>
        <w:t xml:space="preserve">1900,” PAS/ISITA Working Papers, LaRay Denzer and Rebecca Shreikis, eds. (Program of African Studies: Northwestern University, 2017), 9. The Cissé and the Touré sent their children to study at Keur Maba, the village the teacher founded. Maba was a peaceful </w:t>
      </w:r>
      <w:r w:rsidRPr="0006329A">
        <w:rPr>
          <w:i/>
          <w:color w:val="000000" w:themeColor="text1"/>
          <w:sz w:val="20"/>
          <w:szCs w:val="20"/>
        </w:rPr>
        <w:t>sëriñu daara</w:t>
      </w:r>
      <w:r w:rsidRPr="0006329A">
        <w:rPr>
          <w:color w:val="000000" w:themeColor="text1"/>
          <w:sz w:val="20"/>
          <w:szCs w:val="20"/>
        </w:rPr>
        <w:t xml:space="preserve">, who will, </w:t>
      </w:r>
      <w:r w:rsidRPr="0006329A">
        <w:rPr>
          <w:i/>
          <w:color w:val="000000" w:themeColor="text1"/>
          <w:sz w:val="20"/>
          <w:szCs w:val="20"/>
        </w:rPr>
        <w:t>nolens volens</w:t>
      </w:r>
      <w:r w:rsidRPr="0006329A">
        <w:rPr>
          <w:color w:val="000000" w:themeColor="text1"/>
          <w:sz w:val="20"/>
          <w:szCs w:val="20"/>
        </w:rPr>
        <w:t xml:space="preserve">, be forced to wage war in the name of Islam, and became a </w:t>
      </w:r>
      <w:r w:rsidRPr="0006329A">
        <w:rPr>
          <w:i/>
          <w:color w:val="000000" w:themeColor="text1"/>
          <w:sz w:val="20"/>
          <w:szCs w:val="20"/>
        </w:rPr>
        <w:t>Mujāhidin fi sabililā</w:t>
      </w:r>
      <w:r w:rsidRPr="0006329A">
        <w:rPr>
          <w:color w:val="000000" w:themeColor="text1"/>
          <w:sz w:val="20"/>
          <w:szCs w:val="20"/>
        </w:rPr>
        <w:t>.</w:t>
      </w:r>
    </w:p>
  </w:footnote>
  <w:footnote w:id="59">
    <w:p w14:paraId="0F9618DD" w14:textId="426EA2A7" w:rsidR="00B9396A" w:rsidRPr="0006329A" w:rsidRDefault="00B9396A" w:rsidP="0006329A">
      <w:pPr>
        <w:jc w:val="both"/>
        <w:rPr>
          <w:color w:val="000000" w:themeColor="text1"/>
          <w:sz w:val="20"/>
          <w:szCs w:val="20"/>
        </w:rPr>
      </w:pPr>
      <w:r w:rsidRPr="0006329A">
        <w:rPr>
          <w:color w:val="000000" w:themeColor="text1"/>
          <w:sz w:val="20"/>
          <w:szCs w:val="20"/>
        </w:rPr>
        <w:t xml:space="preserve">15 Samba Dieng, </w:t>
      </w:r>
      <w:r w:rsidRPr="0006329A">
        <w:rPr>
          <w:i/>
          <w:color w:val="000000" w:themeColor="text1"/>
          <w:sz w:val="20"/>
          <w:szCs w:val="20"/>
        </w:rPr>
        <w:t xml:space="preserve">El Hadji Oumar: La Perle de l’islam, réalité historique, dimension mystique </w:t>
      </w:r>
      <w:r w:rsidRPr="0006329A">
        <w:rPr>
          <w:color w:val="000000" w:themeColor="text1"/>
          <w:sz w:val="20"/>
          <w:szCs w:val="20"/>
        </w:rPr>
        <w:t xml:space="preserve">(Dakar: NEAS, 1999), 96. According to Delafosse, Tall had “the chief of Tamba and all the adults in the town killed and women and children taken into captivity”, (see Maurice Delafosse, </w:t>
      </w:r>
      <w:r w:rsidRPr="0006329A">
        <w:rPr>
          <w:i/>
          <w:color w:val="000000" w:themeColor="text1"/>
          <w:sz w:val="20"/>
          <w:szCs w:val="20"/>
        </w:rPr>
        <w:t xml:space="preserve">Le Haut-Sénégal-Niger, Vol. 2: L’Histoire </w:t>
      </w:r>
      <w:r w:rsidRPr="0006329A">
        <w:rPr>
          <w:color w:val="000000" w:themeColor="text1"/>
          <w:sz w:val="20"/>
          <w:szCs w:val="20"/>
        </w:rPr>
        <w:t xml:space="preserve">(Paris: Maisonneuve-Larose, 1912), 308. The so-called atrocities of the Africans and their lack of respect for the rules of </w:t>
      </w:r>
      <w:r w:rsidRPr="0006329A">
        <w:rPr>
          <w:i/>
          <w:color w:val="000000" w:themeColor="text1"/>
          <w:sz w:val="20"/>
          <w:szCs w:val="20"/>
        </w:rPr>
        <w:t>jihād</w:t>
      </w:r>
      <w:r w:rsidRPr="0006329A">
        <w:rPr>
          <w:color w:val="000000" w:themeColor="text1"/>
          <w:sz w:val="20"/>
          <w:szCs w:val="20"/>
        </w:rPr>
        <w:t xml:space="preserve">, even if true or proven, indicate and validate the colonial emphasis on the </w:t>
      </w:r>
      <w:r w:rsidRPr="0006329A">
        <w:rPr>
          <w:i/>
          <w:color w:val="000000" w:themeColor="text1"/>
          <w:sz w:val="20"/>
          <w:szCs w:val="20"/>
        </w:rPr>
        <w:t>Civilizing mission</w:t>
      </w:r>
      <w:r w:rsidRPr="0006329A">
        <w:rPr>
          <w:color w:val="000000" w:themeColor="text1"/>
          <w:sz w:val="20"/>
          <w:szCs w:val="20"/>
        </w:rPr>
        <w:t>.</w:t>
      </w:r>
    </w:p>
  </w:footnote>
  <w:footnote w:id="60">
    <w:p w14:paraId="0F9618DE" w14:textId="4DBC0653" w:rsidR="00B9396A" w:rsidRPr="0006329A" w:rsidRDefault="00B9396A" w:rsidP="0006329A">
      <w:pPr>
        <w:jc w:val="both"/>
        <w:rPr>
          <w:color w:val="000000" w:themeColor="text1"/>
          <w:sz w:val="20"/>
          <w:szCs w:val="20"/>
        </w:rPr>
      </w:pPr>
      <w:r w:rsidRPr="0006329A">
        <w:rPr>
          <w:color w:val="000000" w:themeColor="text1"/>
          <w:sz w:val="20"/>
          <w:szCs w:val="20"/>
        </w:rPr>
        <w:t xml:space="preserve">16 Serigne Cheikh, “Public Conference in Kër Jëmb,” 27 April 1986.  </w:t>
      </w:r>
    </w:p>
  </w:footnote>
  <w:footnote w:id="61">
    <w:p w14:paraId="0F9618DF" w14:textId="4F98B8F0" w:rsidR="00B9396A" w:rsidRPr="0006329A" w:rsidRDefault="00B9396A" w:rsidP="0006329A">
      <w:pPr>
        <w:jc w:val="both"/>
        <w:rPr>
          <w:color w:val="000000" w:themeColor="text1"/>
          <w:sz w:val="20"/>
          <w:szCs w:val="20"/>
        </w:rPr>
      </w:pPr>
      <w:r w:rsidRPr="0006329A">
        <w:rPr>
          <w:color w:val="000000" w:themeColor="text1"/>
          <w:sz w:val="20"/>
          <w:szCs w:val="20"/>
        </w:rPr>
        <w:t xml:space="preserve">17 Serigne Cheikh, “Public Conference in Kër Jëmb,” 27 April 1986. Al-Maghilī (d. 1505) advised Askia Muhammad how to Islamically wage </w:t>
      </w:r>
      <w:r w:rsidRPr="0006329A">
        <w:rPr>
          <w:i/>
          <w:color w:val="000000" w:themeColor="text1"/>
          <w:sz w:val="20"/>
          <w:szCs w:val="20"/>
        </w:rPr>
        <w:t>jihād</w:t>
      </w:r>
      <w:r w:rsidRPr="0006329A">
        <w:rPr>
          <w:color w:val="000000" w:themeColor="text1"/>
          <w:sz w:val="20"/>
          <w:szCs w:val="20"/>
        </w:rPr>
        <w:t xml:space="preserve">. For him, if the rulers are unbelievers, then it is legal to kill their men, enslave their women and children, and seize their property, (see Muhammad ibn Abd al-Karim Maghili, </w:t>
      </w:r>
      <w:r w:rsidRPr="0006329A">
        <w:rPr>
          <w:i/>
          <w:color w:val="000000" w:themeColor="text1"/>
          <w:sz w:val="20"/>
          <w:szCs w:val="20"/>
        </w:rPr>
        <w:t xml:space="preserve">Sharia in Songhay: The Replies of al-Maghilī to the Questions of Askia Al-Hajj Muhammad, </w:t>
      </w:r>
      <w:r w:rsidRPr="0006329A">
        <w:rPr>
          <w:color w:val="000000" w:themeColor="text1"/>
          <w:sz w:val="20"/>
          <w:szCs w:val="20"/>
        </w:rPr>
        <w:t xml:space="preserve">trans. John Hunwick (Oxford: British Academy of the Oxford University Press, 1985) 78. Al-Maghilī inspired most of the </w:t>
      </w:r>
      <w:r w:rsidRPr="0006329A">
        <w:rPr>
          <w:i/>
          <w:color w:val="000000" w:themeColor="text1"/>
          <w:sz w:val="20"/>
          <w:szCs w:val="20"/>
        </w:rPr>
        <w:t xml:space="preserve">jihād </w:t>
      </w:r>
      <w:r w:rsidRPr="0006329A">
        <w:rPr>
          <w:color w:val="000000" w:themeColor="text1"/>
          <w:sz w:val="20"/>
          <w:szCs w:val="20"/>
        </w:rPr>
        <w:t xml:space="preserve">in Western Africa. </w:t>
      </w:r>
    </w:p>
  </w:footnote>
  <w:footnote w:id="62">
    <w:p w14:paraId="0F9618E0" w14:textId="44F17C4A" w:rsidR="00B9396A" w:rsidRPr="0006329A" w:rsidRDefault="00B9396A" w:rsidP="0006329A">
      <w:pPr>
        <w:jc w:val="both"/>
        <w:rPr>
          <w:color w:val="000000" w:themeColor="text1"/>
          <w:sz w:val="20"/>
          <w:szCs w:val="20"/>
        </w:rPr>
      </w:pPr>
      <w:r w:rsidRPr="0006329A">
        <w:rPr>
          <w:color w:val="000000" w:themeColor="text1"/>
          <w:sz w:val="20"/>
          <w:szCs w:val="20"/>
        </w:rPr>
        <w:t xml:space="preserve">18 Thiam, </w:t>
      </w:r>
      <w:r w:rsidRPr="0006329A">
        <w:rPr>
          <w:i/>
          <w:color w:val="000000" w:themeColor="text1"/>
          <w:sz w:val="20"/>
          <w:szCs w:val="20"/>
        </w:rPr>
        <w:t>Maba Diakhou Ba</w:t>
      </w:r>
      <w:r w:rsidRPr="0006329A">
        <w:rPr>
          <w:color w:val="000000" w:themeColor="text1"/>
          <w:sz w:val="20"/>
          <w:szCs w:val="20"/>
        </w:rPr>
        <w:t xml:space="preserve">, 77. In her seminal work, </w:t>
      </w:r>
      <w:r w:rsidRPr="0006329A">
        <w:rPr>
          <w:i/>
          <w:color w:val="000000" w:themeColor="text1"/>
          <w:sz w:val="20"/>
          <w:szCs w:val="20"/>
        </w:rPr>
        <w:t>Lat Dior: Le dernier souverain du Cayor</w:t>
      </w:r>
      <w:r w:rsidRPr="0006329A">
        <w:rPr>
          <w:color w:val="000000" w:themeColor="text1"/>
          <w:sz w:val="20"/>
          <w:szCs w:val="20"/>
        </w:rPr>
        <w:t xml:space="preserve"> (Paris: ABC, 1976), 39, Marie Casanova maintains that Lat Dior did three years of companionship with Maba. James Searing also speaks </w:t>
      </w:r>
      <w:r w:rsidRPr="0006329A">
        <w:rPr>
          <w:i/>
          <w:color w:val="000000" w:themeColor="text1"/>
          <w:sz w:val="20"/>
          <w:szCs w:val="20"/>
        </w:rPr>
        <w:t xml:space="preserve">of an alliance of circumstance </w:t>
      </w:r>
      <w:r w:rsidRPr="0006329A">
        <w:rPr>
          <w:color w:val="000000" w:themeColor="text1"/>
          <w:sz w:val="20"/>
          <w:szCs w:val="20"/>
        </w:rPr>
        <w:t>between Maba and the Wolof chiefs (</w:t>
      </w:r>
      <w:r w:rsidRPr="0006329A">
        <w:rPr>
          <w:i/>
          <w:color w:val="000000" w:themeColor="text1"/>
          <w:sz w:val="20"/>
          <w:szCs w:val="20"/>
        </w:rPr>
        <w:t xml:space="preserve">God Alone is King: Islam and Emancipation in Sénégal, The Wolof Kingdoms of Kajoor and Bawol, 1859-1914 </w:t>
      </w:r>
      <w:r w:rsidRPr="0006329A">
        <w:rPr>
          <w:color w:val="000000" w:themeColor="text1"/>
          <w:sz w:val="20"/>
          <w:szCs w:val="20"/>
        </w:rPr>
        <w:t>(Portsmouth: Heinemann,</w:t>
      </w:r>
      <w:r w:rsidRPr="0006329A">
        <w:rPr>
          <w:i/>
          <w:color w:val="000000" w:themeColor="text1"/>
          <w:sz w:val="20"/>
          <w:szCs w:val="20"/>
        </w:rPr>
        <w:t xml:space="preserve"> </w:t>
      </w:r>
      <w:r w:rsidRPr="0006329A">
        <w:rPr>
          <w:color w:val="000000" w:themeColor="text1"/>
          <w:sz w:val="20"/>
          <w:szCs w:val="20"/>
        </w:rPr>
        <w:t xml:space="preserve">2002), 43, because Almamy had not succeeded in changing their </w:t>
      </w:r>
      <w:r w:rsidRPr="0006329A">
        <w:rPr>
          <w:i/>
          <w:color w:val="000000" w:themeColor="text1"/>
          <w:sz w:val="20"/>
          <w:szCs w:val="20"/>
        </w:rPr>
        <w:t xml:space="preserve">ceddo </w:t>
      </w:r>
      <w:r w:rsidRPr="0006329A">
        <w:rPr>
          <w:color w:val="000000" w:themeColor="text1"/>
          <w:sz w:val="20"/>
          <w:szCs w:val="20"/>
        </w:rPr>
        <w:t xml:space="preserve">character. According to Klein, however, African leaders saw in Islam a unifying force and the basis of resistance to French imperialism. It is his belief that Lat Dior converted for political reasons, see in that matter Marin Klein, </w:t>
      </w:r>
      <w:r w:rsidRPr="0006329A">
        <w:rPr>
          <w:i/>
          <w:color w:val="000000" w:themeColor="text1"/>
          <w:sz w:val="20"/>
          <w:szCs w:val="20"/>
        </w:rPr>
        <w:t>Islam and Imperialism in Senegal</w:t>
      </w:r>
      <w:r w:rsidRPr="0006329A">
        <w:rPr>
          <w:color w:val="000000" w:themeColor="text1"/>
          <w:sz w:val="20"/>
          <w:szCs w:val="20"/>
        </w:rPr>
        <w:t>, 67, 80. Considering that Lat Dior was born into a royal Wolof Muslim family, maybe he needed to return to the practice of Islam (</w:t>
      </w:r>
      <w:r w:rsidRPr="0006329A">
        <w:rPr>
          <w:i/>
          <w:color w:val="000000" w:themeColor="text1"/>
          <w:sz w:val="20"/>
          <w:szCs w:val="20"/>
        </w:rPr>
        <w:t>reversion</w:t>
      </w:r>
      <w:r w:rsidRPr="0006329A">
        <w:rPr>
          <w:color w:val="000000" w:themeColor="text1"/>
          <w:sz w:val="20"/>
          <w:szCs w:val="20"/>
        </w:rPr>
        <w:t>) rather than converting to a new religion (</w:t>
      </w:r>
      <w:r w:rsidRPr="0006329A">
        <w:rPr>
          <w:i/>
          <w:color w:val="000000" w:themeColor="text1"/>
          <w:sz w:val="20"/>
          <w:szCs w:val="20"/>
        </w:rPr>
        <w:t>conversion</w:t>
      </w:r>
      <w:r w:rsidRPr="0006329A">
        <w:rPr>
          <w:color w:val="000000" w:themeColor="text1"/>
          <w:sz w:val="20"/>
          <w:szCs w:val="20"/>
        </w:rPr>
        <w:t>). There is a fine line between the two concepts.</w:t>
      </w:r>
    </w:p>
  </w:footnote>
  <w:footnote w:id="63">
    <w:p w14:paraId="0F9618E1" w14:textId="6CA44DC4" w:rsidR="00B9396A" w:rsidRPr="0006329A" w:rsidRDefault="00B9396A" w:rsidP="0006329A">
      <w:pPr>
        <w:jc w:val="both"/>
        <w:rPr>
          <w:color w:val="000000" w:themeColor="text1"/>
          <w:sz w:val="20"/>
          <w:szCs w:val="20"/>
        </w:rPr>
      </w:pPr>
      <w:r w:rsidRPr="0006329A">
        <w:rPr>
          <w:color w:val="000000" w:themeColor="text1"/>
          <w:sz w:val="20"/>
          <w:szCs w:val="20"/>
        </w:rPr>
        <w:t xml:space="preserve">19 Thiam calls it “the Rippian movement” in </w:t>
      </w:r>
      <w:r w:rsidRPr="0006329A">
        <w:rPr>
          <w:i/>
          <w:color w:val="000000" w:themeColor="text1"/>
          <w:sz w:val="20"/>
          <w:szCs w:val="20"/>
        </w:rPr>
        <w:t>Maba Diakhou Ba</w:t>
      </w:r>
      <w:r w:rsidRPr="0006329A">
        <w:rPr>
          <w:color w:val="000000" w:themeColor="text1"/>
          <w:sz w:val="20"/>
          <w:szCs w:val="20"/>
        </w:rPr>
        <w:t xml:space="preserve">, 76; see also Bâ-Curry, </w:t>
      </w:r>
      <w:r w:rsidRPr="0006329A">
        <w:rPr>
          <w:i/>
          <w:color w:val="000000" w:themeColor="text1"/>
          <w:sz w:val="20"/>
          <w:szCs w:val="20"/>
        </w:rPr>
        <w:t>In Search of Maba</w:t>
      </w:r>
      <w:r w:rsidRPr="0006329A">
        <w:rPr>
          <w:color w:val="000000" w:themeColor="text1"/>
          <w:sz w:val="20"/>
          <w:szCs w:val="20"/>
        </w:rPr>
        <w:t xml:space="preserve">, 59. </w:t>
      </w:r>
    </w:p>
  </w:footnote>
  <w:footnote w:id="64">
    <w:p w14:paraId="0F9618E2" w14:textId="507A1F45" w:rsidR="00B9396A" w:rsidRPr="0006329A" w:rsidRDefault="00B9396A" w:rsidP="0006329A">
      <w:pPr>
        <w:jc w:val="both"/>
        <w:rPr>
          <w:color w:val="000000" w:themeColor="text1"/>
          <w:sz w:val="20"/>
          <w:szCs w:val="20"/>
        </w:rPr>
      </w:pPr>
      <w:r w:rsidRPr="0006329A">
        <w:rPr>
          <w:color w:val="000000" w:themeColor="text1"/>
          <w:sz w:val="20"/>
          <w:szCs w:val="20"/>
        </w:rPr>
        <w:t xml:space="preserve">20 Note from George D’Arcy CO / 87/76 to Newcastle, 24 January 1863, (see Quinn, “Maba Diakhou and the Gambian jihād 1850–1890”, 243). </w:t>
      </w:r>
    </w:p>
  </w:footnote>
  <w:footnote w:id="65">
    <w:p w14:paraId="0F9618E3" w14:textId="5D421FCC" w:rsidR="00B9396A" w:rsidRPr="0006329A" w:rsidRDefault="00B9396A" w:rsidP="0006329A">
      <w:pPr>
        <w:jc w:val="both"/>
        <w:rPr>
          <w:color w:val="000000" w:themeColor="text1"/>
          <w:sz w:val="20"/>
          <w:szCs w:val="20"/>
        </w:rPr>
      </w:pPr>
      <w:r w:rsidRPr="0006329A">
        <w:rPr>
          <w:color w:val="000000" w:themeColor="text1"/>
          <w:sz w:val="20"/>
          <w:szCs w:val="20"/>
        </w:rPr>
        <w:t xml:space="preserve">21 Donald R. Wright, </w:t>
      </w:r>
      <w:r w:rsidRPr="0006329A">
        <w:rPr>
          <w:i/>
          <w:color w:val="000000" w:themeColor="text1"/>
          <w:sz w:val="20"/>
          <w:szCs w:val="20"/>
        </w:rPr>
        <w:t>The World and a Very Small Place in Africa. A History of Globalization in Niumi: The Gambia</w:t>
      </w:r>
      <w:r w:rsidRPr="0006329A">
        <w:rPr>
          <w:color w:val="000000" w:themeColor="text1"/>
          <w:sz w:val="20"/>
          <w:szCs w:val="20"/>
        </w:rPr>
        <w:t xml:space="preserve"> (Arnouk, NY: M.E. Sharpe, 2010), 110. </w:t>
      </w:r>
    </w:p>
    <w:p w14:paraId="0F9618E4" w14:textId="77777777" w:rsidR="00B9396A" w:rsidRPr="0006329A" w:rsidRDefault="00B9396A" w:rsidP="0006329A">
      <w:pPr>
        <w:jc w:val="both"/>
        <w:rPr>
          <w:color w:val="000000" w:themeColor="text1"/>
          <w:sz w:val="20"/>
          <w:szCs w:val="20"/>
        </w:rPr>
      </w:pPr>
    </w:p>
  </w:footnote>
  <w:footnote w:id="66">
    <w:p w14:paraId="0F9618E5" w14:textId="204048B4" w:rsidR="00B9396A" w:rsidRPr="0006329A" w:rsidRDefault="00B9396A" w:rsidP="0006329A">
      <w:pPr>
        <w:jc w:val="both"/>
        <w:rPr>
          <w:color w:val="000000" w:themeColor="text1"/>
          <w:sz w:val="20"/>
          <w:szCs w:val="20"/>
        </w:rPr>
      </w:pPr>
      <w:r w:rsidRPr="0006329A">
        <w:rPr>
          <w:color w:val="000000" w:themeColor="text1"/>
          <w:sz w:val="20"/>
          <w:szCs w:val="20"/>
        </w:rPr>
        <w:t xml:space="preserve">22 The sale of </w:t>
      </w:r>
      <w:r w:rsidRPr="0006329A">
        <w:rPr>
          <w:i/>
          <w:color w:val="000000" w:themeColor="text1"/>
          <w:sz w:val="20"/>
          <w:szCs w:val="20"/>
        </w:rPr>
        <w:t>Qur’ān</w:t>
      </w:r>
      <w:r w:rsidRPr="0006329A">
        <w:rPr>
          <w:color w:val="000000" w:themeColor="text1"/>
          <w:sz w:val="20"/>
          <w:szCs w:val="20"/>
        </w:rPr>
        <w:t xml:space="preserve"> reciters triggered Baal’s revolt in Fuuta Toro. The same motive precipitated the </w:t>
      </w:r>
      <w:r w:rsidRPr="0006329A">
        <w:rPr>
          <w:i/>
          <w:color w:val="000000" w:themeColor="text1"/>
          <w:sz w:val="20"/>
          <w:szCs w:val="20"/>
        </w:rPr>
        <w:t xml:space="preserve">jihād </w:t>
      </w:r>
      <w:r w:rsidRPr="0006329A">
        <w:rPr>
          <w:color w:val="000000" w:themeColor="text1"/>
          <w:sz w:val="20"/>
          <w:szCs w:val="20"/>
        </w:rPr>
        <w:t xml:space="preserve">of Dan Fodio in modern day Nigeria and Niger. The Shaykh witnessed the enslavement of three hundred (300) </w:t>
      </w:r>
      <w:r w:rsidRPr="0006329A">
        <w:rPr>
          <w:i/>
          <w:color w:val="000000" w:themeColor="text1"/>
          <w:sz w:val="20"/>
          <w:szCs w:val="20"/>
        </w:rPr>
        <w:t xml:space="preserve">Qur’ānic </w:t>
      </w:r>
      <w:r w:rsidRPr="0006329A">
        <w:rPr>
          <w:color w:val="000000" w:themeColor="text1"/>
          <w:sz w:val="20"/>
          <w:szCs w:val="20"/>
        </w:rPr>
        <w:t xml:space="preserve">reciters without offering any possibility of acquittal by ransom (See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xml:space="preserve">, eds. David Eltis and Stanley. T. Engerman, Seymour Drescher, and David Richardson (Cambridge: Cambridge University Press, 2017), 350, 353). Maba was more a scholar than a revolutionary warrior according to Quinn who relied on </w:t>
      </w:r>
      <w:r w:rsidR="00F04E39">
        <w:rPr>
          <w:color w:val="000000" w:themeColor="text1"/>
          <w:sz w:val="20"/>
          <w:szCs w:val="20"/>
        </w:rPr>
        <w:t xml:space="preserve">the </w:t>
      </w:r>
      <w:r w:rsidRPr="0006329A">
        <w:rPr>
          <w:color w:val="000000" w:themeColor="text1"/>
          <w:sz w:val="20"/>
          <w:szCs w:val="20"/>
        </w:rPr>
        <w:t xml:space="preserve">George D’Arcy letter. Cf. D’Arcy letter to Newcastle CO/87/76, 23 March 1863, enclosing Primet in D’Arcy, 9 March 1863 (Quinn, “Maba Diakhou and the Gambian jihād 1850–1890”, 248. Last argues that the Dan Fodio </w:t>
      </w:r>
      <w:r w:rsidRPr="0006329A">
        <w:rPr>
          <w:i/>
          <w:color w:val="000000" w:themeColor="text1"/>
          <w:sz w:val="20"/>
          <w:szCs w:val="20"/>
        </w:rPr>
        <w:t xml:space="preserve">jihād </w:t>
      </w:r>
      <w:r w:rsidRPr="0006329A">
        <w:rPr>
          <w:color w:val="000000" w:themeColor="text1"/>
          <w:sz w:val="20"/>
          <w:szCs w:val="20"/>
        </w:rPr>
        <w:t>first attacked bad Muslims and not non-Muslims, (see his “Contradictions in Creating a jihādi Capital,” 5.</w:t>
      </w:r>
    </w:p>
  </w:footnote>
  <w:footnote w:id="67">
    <w:p w14:paraId="0F9618E6" w14:textId="27285681" w:rsidR="00B9396A" w:rsidRPr="0006329A" w:rsidRDefault="00B9396A" w:rsidP="0006329A">
      <w:pPr>
        <w:jc w:val="both"/>
        <w:rPr>
          <w:color w:val="000000" w:themeColor="text1"/>
          <w:sz w:val="20"/>
          <w:szCs w:val="20"/>
        </w:rPr>
      </w:pPr>
      <w:r w:rsidRPr="0006329A">
        <w:rPr>
          <w:color w:val="000000" w:themeColor="text1"/>
          <w:sz w:val="20"/>
          <w:szCs w:val="20"/>
        </w:rPr>
        <w:t xml:space="preserve">23 Bâ-Curry, </w:t>
      </w:r>
      <w:r w:rsidRPr="0006329A">
        <w:rPr>
          <w:i/>
          <w:color w:val="000000" w:themeColor="text1"/>
          <w:sz w:val="20"/>
          <w:szCs w:val="20"/>
        </w:rPr>
        <w:t>In Search of Maba,</w:t>
      </w:r>
      <w:r w:rsidRPr="0006329A">
        <w:rPr>
          <w:color w:val="000000" w:themeColor="text1"/>
          <w:sz w:val="20"/>
          <w:szCs w:val="20"/>
        </w:rPr>
        <w:t xml:space="preserve"> 51. </w:t>
      </w:r>
    </w:p>
  </w:footnote>
  <w:footnote w:id="68">
    <w:p w14:paraId="0F9618E7" w14:textId="6C99A9C7" w:rsidR="00B9396A" w:rsidRPr="0006329A" w:rsidRDefault="00B9396A" w:rsidP="0006329A">
      <w:pPr>
        <w:jc w:val="both"/>
        <w:rPr>
          <w:color w:val="000000" w:themeColor="text1"/>
          <w:sz w:val="20"/>
          <w:szCs w:val="20"/>
        </w:rPr>
      </w:pPr>
      <w:r w:rsidRPr="0006329A">
        <w:rPr>
          <w:color w:val="000000" w:themeColor="text1"/>
          <w:sz w:val="20"/>
          <w:szCs w:val="20"/>
        </w:rPr>
        <w:t xml:space="preserve">24Thiam, </w:t>
      </w:r>
      <w:r w:rsidRPr="0006329A">
        <w:rPr>
          <w:i/>
          <w:color w:val="000000" w:themeColor="text1"/>
          <w:sz w:val="20"/>
          <w:szCs w:val="20"/>
        </w:rPr>
        <w:t>Maba Diakhou Ba</w:t>
      </w:r>
      <w:r w:rsidRPr="0006329A">
        <w:rPr>
          <w:color w:val="000000" w:themeColor="text1"/>
          <w:sz w:val="20"/>
          <w:szCs w:val="20"/>
        </w:rPr>
        <w:t xml:space="preserve">, 22. He was taken hostage in his turn, but only Klein supports this version (see in Klein, </w:t>
      </w:r>
      <w:r w:rsidRPr="0006329A">
        <w:rPr>
          <w:i/>
          <w:color w:val="000000" w:themeColor="text1"/>
          <w:sz w:val="20"/>
          <w:szCs w:val="20"/>
        </w:rPr>
        <w:t>Islam and Imperialism in Senegal</w:t>
      </w:r>
      <w:r w:rsidRPr="0006329A">
        <w:rPr>
          <w:color w:val="000000" w:themeColor="text1"/>
          <w:sz w:val="20"/>
          <w:szCs w:val="20"/>
        </w:rPr>
        <w:t xml:space="preserve">. </w:t>
      </w:r>
    </w:p>
  </w:footnote>
  <w:footnote w:id="69">
    <w:p w14:paraId="0F9618E8" w14:textId="1DEC66DC" w:rsidR="00B9396A" w:rsidRPr="0006329A" w:rsidRDefault="00B9396A" w:rsidP="0006329A">
      <w:pPr>
        <w:jc w:val="both"/>
        <w:rPr>
          <w:color w:val="000000" w:themeColor="text1"/>
          <w:sz w:val="20"/>
          <w:szCs w:val="20"/>
        </w:rPr>
      </w:pPr>
      <w:r w:rsidRPr="0006329A">
        <w:rPr>
          <w:color w:val="000000" w:themeColor="text1"/>
          <w:sz w:val="20"/>
          <w:szCs w:val="20"/>
        </w:rPr>
        <w:t xml:space="preserve">25 Klein, </w:t>
      </w:r>
      <w:r w:rsidRPr="0006329A">
        <w:rPr>
          <w:i/>
          <w:color w:val="000000" w:themeColor="text1"/>
          <w:sz w:val="20"/>
          <w:szCs w:val="20"/>
        </w:rPr>
        <w:t>Islam and Imperialism in Senegal</w:t>
      </w:r>
      <w:r w:rsidRPr="0006329A">
        <w:rPr>
          <w:color w:val="000000" w:themeColor="text1"/>
          <w:sz w:val="20"/>
          <w:szCs w:val="20"/>
        </w:rPr>
        <w:t xml:space="preserve">, 74. </w:t>
      </w:r>
    </w:p>
  </w:footnote>
  <w:footnote w:id="70">
    <w:p w14:paraId="0F9618E9" w14:textId="65384A9C" w:rsidR="00B9396A" w:rsidRPr="0006329A" w:rsidRDefault="00B9396A" w:rsidP="0006329A">
      <w:pPr>
        <w:jc w:val="both"/>
        <w:rPr>
          <w:color w:val="000000" w:themeColor="text1"/>
          <w:sz w:val="20"/>
          <w:szCs w:val="20"/>
        </w:rPr>
      </w:pPr>
      <w:r w:rsidRPr="0006329A">
        <w:rPr>
          <w:color w:val="000000" w:themeColor="text1"/>
          <w:sz w:val="20"/>
          <w:szCs w:val="20"/>
        </w:rPr>
        <w:t xml:space="preserve">26 Klein, </w:t>
      </w:r>
      <w:r w:rsidRPr="0006329A">
        <w:rPr>
          <w:i/>
          <w:color w:val="000000" w:themeColor="text1"/>
          <w:sz w:val="20"/>
          <w:szCs w:val="20"/>
        </w:rPr>
        <w:t>ibid.,</w:t>
      </w:r>
      <w:r w:rsidRPr="0006329A">
        <w:rPr>
          <w:color w:val="000000" w:themeColor="text1"/>
          <w:sz w:val="20"/>
          <w:szCs w:val="20"/>
        </w:rPr>
        <w:t xml:space="preserve"> 74; and Bâ-Curry, </w:t>
      </w:r>
      <w:r w:rsidRPr="0006329A">
        <w:rPr>
          <w:i/>
          <w:color w:val="000000" w:themeColor="text1"/>
          <w:sz w:val="20"/>
          <w:szCs w:val="20"/>
        </w:rPr>
        <w:t>In Search of Maba</w:t>
      </w:r>
      <w:r w:rsidRPr="0006329A">
        <w:rPr>
          <w:color w:val="000000" w:themeColor="text1"/>
          <w:sz w:val="20"/>
          <w:szCs w:val="20"/>
        </w:rPr>
        <w:t xml:space="preserve">, 62. Ousmane Sembene’s film </w:t>
      </w:r>
      <w:r w:rsidRPr="0006329A">
        <w:rPr>
          <w:i/>
          <w:color w:val="000000" w:themeColor="text1"/>
          <w:sz w:val="20"/>
          <w:szCs w:val="20"/>
        </w:rPr>
        <w:t xml:space="preserve">Ceddo </w:t>
      </w:r>
      <w:r w:rsidRPr="0006329A">
        <w:rPr>
          <w:color w:val="000000" w:themeColor="text1"/>
          <w:sz w:val="20"/>
          <w:szCs w:val="20"/>
        </w:rPr>
        <w:t xml:space="preserve">(1976) deals with Islam, slavery, conversion, and trade in ancient Wolof society. </w:t>
      </w:r>
    </w:p>
  </w:footnote>
  <w:footnote w:id="71">
    <w:p w14:paraId="0F9618EB" w14:textId="716727DF" w:rsidR="00B9396A" w:rsidRPr="0006329A" w:rsidRDefault="00B9396A" w:rsidP="0006329A">
      <w:pPr>
        <w:jc w:val="both"/>
        <w:rPr>
          <w:color w:val="000000" w:themeColor="text1"/>
          <w:sz w:val="20"/>
          <w:szCs w:val="20"/>
        </w:rPr>
      </w:pPr>
      <w:r w:rsidRPr="0006329A">
        <w:rPr>
          <w:color w:val="000000" w:themeColor="text1"/>
          <w:sz w:val="20"/>
          <w:szCs w:val="20"/>
        </w:rPr>
        <w:t xml:space="preserve">27 Thiam, </w:t>
      </w:r>
      <w:r w:rsidRPr="0006329A">
        <w:rPr>
          <w:i/>
          <w:color w:val="000000" w:themeColor="text1"/>
          <w:sz w:val="20"/>
          <w:szCs w:val="20"/>
        </w:rPr>
        <w:t>Maba Diakhou Ba</w:t>
      </w:r>
      <w:r w:rsidRPr="0006329A">
        <w:rPr>
          <w:color w:val="000000" w:themeColor="text1"/>
          <w:sz w:val="20"/>
          <w:szCs w:val="20"/>
        </w:rPr>
        <w:t xml:space="preserve">, 21. What offense had Coumba Ndama been the victim of to justify the murder of these marabouts? Quinn reports that Maba killed sixty-two marabouts, (see, “Maba Diakhou and the Gambian jihād 1850–1890,” 244). The historian does not explain why, so the administration of proof remains insufficient. </w:t>
      </w:r>
    </w:p>
  </w:footnote>
  <w:footnote w:id="72">
    <w:p w14:paraId="0F9618EC" w14:textId="26AB6F9D" w:rsidR="00B9396A" w:rsidRPr="0006329A" w:rsidRDefault="00B9396A" w:rsidP="0006329A">
      <w:pPr>
        <w:jc w:val="both"/>
        <w:rPr>
          <w:color w:val="000000" w:themeColor="text1"/>
          <w:sz w:val="20"/>
          <w:szCs w:val="20"/>
        </w:rPr>
      </w:pPr>
      <w:r w:rsidRPr="0006329A">
        <w:rPr>
          <w:color w:val="000000" w:themeColor="text1"/>
          <w:sz w:val="20"/>
          <w:szCs w:val="20"/>
        </w:rPr>
        <w:t xml:space="preserve">28 </w:t>
      </w:r>
      <w:r w:rsidRPr="0006329A">
        <w:rPr>
          <w:i/>
          <w:color w:val="000000" w:themeColor="text1"/>
          <w:sz w:val="20"/>
          <w:szCs w:val="20"/>
        </w:rPr>
        <w:t xml:space="preserve">Qur’ān, Surat </w:t>
      </w:r>
      <w:r w:rsidRPr="0006329A">
        <w:rPr>
          <w:color w:val="000000" w:themeColor="text1"/>
          <w:sz w:val="20"/>
          <w:szCs w:val="20"/>
        </w:rPr>
        <w:t xml:space="preserve">22 </w:t>
      </w:r>
      <w:r w:rsidRPr="0006329A">
        <w:rPr>
          <w:i/>
          <w:color w:val="000000" w:themeColor="text1"/>
          <w:sz w:val="20"/>
          <w:szCs w:val="20"/>
        </w:rPr>
        <w:t xml:space="preserve">Al-Hājj, </w:t>
      </w:r>
      <w:r w:rsidRPr="0006329A">
        <w:rPr>
          <w:color w:val="000000" w:themeColor="text1"/>
          <w:sz w:val="20"/>
          <w:szCs w:val="20"/>
        </w:rPr>
        <w:t xml:space="preserve">verse 39. </w:t>
      </w:r>
    </w:p>
  </w:footnote>
  <w:footnote w:id="73">
    <w:p w14:paraId="0F9618ED" w14:textId="18417771" w:rsidR="00B9396A" w:rsidRPr="0006329A" w:rsidRDefault="00B9396A" w:rsidP="0006329A">
      <w:pPr>
        <w:jc w:val="both"/>
        <w:rPr>
          <w:color w:val="000000" w:themeColor="text1"/>
          <w:sz w:val="20"/>
          <w:szCs w:val="20"/>
        </w:rPr>
      </w:pPr>
      <w:r w:rsidRPr="0006329A">
        <w:rPr>
          <w:color w:val="000000" w:themeColor="text1"/>
          <w:sz w:val="20"/>
          <w:szCs w:val="20"/>
        </w:rPr>
        <w:t xml:space="preserve">29 Wright, </w:t>
      </w:r>
      <w:r w:rsidRPr="0006329A">
        <w:rPr>
          <w:i/>
          <w:color w:val="000000" w:themeColor="text1"/>
          <w:sz w:val="20"/>
          <w:szCs w:val="20"/>
        </w:rPr>
        <w:t>Living Knowledge in West African Islam</w:t>
      </w:r>
      <w:r w:rsidRPr="0006329A">
        <w:rPr>
          <w:color w:val="000000" w:themeColor="text1"/>
          <w:sz w:val="20"/>
          <w:szCs w:val="20"/>
        </w:rPr>
        <w:t>, 69, 70.</w:t>
      </w:r>
    </w:p>
  </w:footnote>
  <w:footnote w:id="74">
    <w:p w14:paraId="0F9618EE" w14:textId="082EC7CF" w:rsidR="00B9396A" w:rsidRPr="0006329A" w:rsidRDefault="00B9396A" w:rsidP="0006329A">
      <w:pPr>
        <w:jc w:val="both"/>
        <w:rPr>
          <w:color w:val="000000" w:themeColor="text1"/>
          <w:sz w:val="20"/>
          <w:szCs w:val="20"/>
        </w:rPr>
      </w:pPr>
      <w:r w:rsidRPr="0006329A">
        <w:rPr>
          <w:color w:val="000000" w:themeColor="text1"/>
          <w:sz w:val="20"/>
          <w:szCs w:val="20"/>
        </w:rPr>
        <w:t xml:space="preserve">30 </w:t>
      </w:r>
      <w:r w:rsidRPr="0006329A">
        <w:rPr>
          <w:i/>
          <w:color w:val="000000" w:themeColor="text1"/>
          <w:sz w:val="20"/>
          <w:szCs w:val="20"/>
        </w:rPr>
        <w:t>Gàmmu</w:t>
      </w:r>
      <w:r w:rsidRPr="0006329A">
        <w:rPr>
          <w:color w:val="000000" w:themeColor="text1"/>
          <w:sz w:val="20"/>
          <w:szCs w:val="20"/>
        </w:rPr>
        <w:t xml:space="preserve"> of Tivaouane, 4 June 2001.</w:t>
      </w:r>
    </w:p>
  </w:footnote>
  <w:footnote w:id="75">
    <w:p w14:paraId="0F9618EF" w14:textId="65263F38" w:rsidR="00B9396A" w:rsidRPr="0006329A" w:rsidRDefault="00B9396A" w:rsidP="0006329A">
      <w:pPr>
        <w:jc w:val="both"/>
        <w:rPr>
          <w:color w:val="000000" w:themeColor="text1"/>
          <w:sz w:val="20"/>
          <w:szCs w:val="20"/>
        </w:rPr>
      </w:pPr>
      <w:r w:rsidRPr="0006329A">
        <w:rPr>
          <w:color w:val="000000" w:themeColor="text1"/>
          <w:sz w:val="20"/>
          <w:szCs w:val="20"/>
        </w:rPr>
        <w:t xml:space="preserve">31 There is also an esoteric/mystical explanation for the need to wage </w:t>
      </w:r>
      <w:r w:rsidRPr="0006329A">
        <w:rPr>
          <w:i/>
          <w:color w:val="000000" w:themeColor="text1"/>
          <w:sz w:val="20"/>
          <w:szCs w:val="20"/>
        </w:rPr>
        <w:t xml:space="preserve">jihād. </w:t>
      </w:r>
      <w:r w:rsidRPr="0006329A">
        <w:rPr>
          <w:color w:val="000000" w:themeColor="text1"/>
          <w:sz w:val="20"/>
          <w:szCs w:val="20"/>
        </w:rPr>
        <w:t xml:space="preserve">It is as follows: if the </w:t>
      </w:r>
      <w:r w:rsidRPr="0006329A">
        <w:rPr>
          <w:i/>
          <w:color w:val="000000" w:themeColor="text1"/>
          <w:sz w:val="20"/>
          <w:szCs w:val="20"/>
        </w:rPr>
        <w:t xml:space="preserve">haqīqa </w:t>
      </w:r>
      <w:r w:rsidRPr="0006329A">
        <w:rPr>
          <w:color w:val="000000" w:themeColor="text1"/>
          <w:sz w:val="20"/>
          <w:szCs w:val="20"/>
        </w:rPr>
        <w:t xml:space="preserve">of the saint is based on </w:t>
      </w:r>
      <w:r w:rsidRPr="0006329A">
        <w:rPr>
          <w:i/>
          <w:color w:val="000000" w:themeColor="text1"/>
          <w:sz w:val="20"/>
          <w:szCs w:val="20"/>
        </w:rPr>
        <w:t>jihād</w:t>
      </w:r>
      <w:r w:rsidRPr="0006329A">
        <w:rPr>
          <w:color w:val="000000" w:themeColor="text1"/>
          <w:sz w:val="20"/>
          <w:szCs w:val="20"/>
        </w:rPr>
        <w:t xml:space="preserve">, he can never escape his fate. If he does not do so, he will never be able to advance in his mystical path, rank, and divine mission. According to Serigne Cheikh, this reading of </w:t>
      </w:r>
      <w:r w:rsidRPr="0006329A">
        <w:rPr>
          <w:i/>
          <w:color w:val="000000" w:themeColor="text1"/>
          <w:sz w:val="20"/>
          <w:szCs w:val="20"/>
        </w:rPr>
        <w:t xml:space="preserve">jihād </w:t>
      </w:r>
      <w:r w:rsidRPr="0006329A">
        <w:rPr>
          <w:color w:val="000000" w:themeColor="text1"/>
          <w:sz w:val="20"/>
          <w:szCs w:val="20"/>
        </w:rPr>
        <w:t xml:space="preserve">cannot be learned in school textbooks; only a high level of understanding of the merits of </w:t>
      </w:r>
      <w:r w:rsidRPr="0006329A">
        <w:rPr>
          <w:i/>
          <w:color w:val="000000" w:themeColor="text1"/>
          <w:sz w:val="20"/>
          <w:szCs w:val="20"/>
        </w:rPr>
        <w:t xml:space="preserve">jihād </w:t>
      </w:r>
      <w:r w:rsidRPr="0006329A">
        <w:rPr>
          <w:color w:val="000000" w:themeColor="text1"/>
          <w:sz w:val="20"/>
          <w:szCs w:val="20"/>
        </w:rPr>
        <w:t>can accept this explanation (</w:t>
      </w:r>
      <w:r w:rsidRPr="0006329A">
        <w:rPr>
          <w:i/>
          <w:color w:val="000000" w:themeColor="text1"/>
          <w:sz w:val="20"/>
          <w:szCs w:val="20"/>
        </w:rPr>
        <w:t>Gàmmu</w:t>
      </w:r>
      <w:r w:rsidRPr="0006329A">
        <w:rPr>
          <w:color w:val="000000" w:themeColor="text1"/>
          <w:sz w:val="20"/>
          <w:szCs w:val="20"/>
        </w:rPr>
        <w:t xml:space="preserve"> of Tivaouane, 4 June 2001).</w:t>
      </w:r>
    </w:p>
  </w:footnote>
  <w:footnote w:id="76">
    <w:p w14:paraId="0F9618F0" w14:textId="41CBF6C6" w:rsidR="00B9396A" w:rsidRPr="0006329A" w:rsidRDefault="00B9396A" w:rsidP="0006329A">
      <w:pPr>
        <w:jc w:val="both"/>
        <w:rPr>
          <w:color w:val="000000" w:themeColor="text1"/>
          <w:sz w:val="20"/>
          <w:szCs w:val="20"/>
        </w:rPr>
      </w:pPr>
      <w:r w:rsidRPr="0006329A">
        <w:rPr>
          <w:color w:val="000000" w:themeColor="text1"/>
          <w:sz w:val="20"/>
          <w:szCs w:val="20"/>
        </w:rPr>
        <w:t xml:space="preserve">32 Quinn, “Maba Diakhou Ba: Scholar-Warrior of the Senegambia in Leadership in 19th Century Africa,” 35. </w:t>
      </w:r>
    </w:p>
  </w:footnote>
  <w:footnote w:id="77">
    <w:p w14:paraId="0F9618F1" w14:textId="0E56CE2F" w:rsidR="00B9396A" w:rsidRPr="0006329A" w:rsidRDefault="00B9396A" w:rsidP="0006329A">
      <w:pPr>
        <w:jc w:val="both"/>
        <w:rPr>
          <w:color w:val="000000" w:themeColor="text1"/>
          <w:sz w:val="20"/>
          <w:szCs w:val="20"/>
        </w:rPr>
      </w:pPr>
      <w:r w:rsidRPr="0006329A">
        <w:rPr>
          <w:color w:val="000000" w:themeColor="text1"/>
          <w:sz w:val="20"/>
          <w:szCs w:val="20"/>
        </w:rPr>
        <w:t xml:space="preserve">33 Quinn, “Maba Diakhou and the Gambian jihād 1850–1890,” 243. </w:t>
      </w:r>
    </w:p>
  </w:footnote>
  <w:footnote w:id="78">
    <w:p w14:paraId="0F9618F2" w14:textId="6CBF345D" w:rsidR="00B9396A" w:rsidRPr="0006329A" w:rsidRDefault="00B9396A" w:rsidP="0006329A">
      <w:pPr>
        <w:jc w:val="both"/>
        <w:rPr>
          <w:color w:val="000000" w:themeColor="text1"/>
          <w:sz w:val="20"/>
          <w:szCs w:val="20"/>
        </w:rPr>
      </w:pPr>
      <w:r w:rsidRPr="0006329A">
        <w:rPr>
          <w:color w:val="000000" w:themeColor="text1"/>
          <w:sz w:val="20"/>
          <w:szCs w:val="20"/>
        </w:rPr>
        <w:t xml:space="preserve">34 By the 1830s, 100,000 firearms and 23,000 barrels of powder had passed through customs in Bathurst (See Wright, </w:t>
      </w:r>
      <w:r w:rsidRPr="0006329A">
        <w:rPr>
          <w:i/>
          <w:color w:val="000000" w:themeColor="text1"/>
          <w:sz w:val="20"/>
          <w:szCs w:val="20"/>
        </w:rPr>
        <w:t>The World and a Very Small Place in Africa</w:t>
      </w:r>
      <w:r w:rsidRPr="0006329A">
        <w:rPr>
          <w:color w:val="000000" w:themeColor="text1"/>
          <w:sz w:val="20"/>
          <w:szCs w:val="20"/>
        </w:rPr>
        <w:t xml:space="preserve">, 282n40, 110). In the eighteenth century 350,000 to 400,000 guns entered West Africa every year (See Ware III, </w:t>
      </w:r>
      <w:r w:rsidRPr="0006329A">
        <w:rPr>
          <w:i/>
          <w:color w:val="000000" w:themeColor="text1"/>
          <w:sz w:val="20"/>
          <w:szCs w:val="20"/>
        </w:rPr>
        <w:t>The Walking Qur’an</w:t>
      </w:r>
      <w:r w:rsidRPr="0006329A">
        <w:rPr>
          <w:color w:val="000000" w:themeColor="text1"/>
          <w:sz w:val="20"/>
          <w:szCs w:val="20"/>
        </w:rPr>
        <w:t>, 118). Maba bought his weapons from the British but he also had Oumar Sène as a local master gunsmith.</w:t>
      </w:r>
    </w:p>
  </w:footnote>
  <w:footnote w:id="79">
    <w:p w14:paraId="0F9618F3" w14:textId="46FCF07E" w:rsidR="00B9396A" w:rsidRPr="0006329A" w:rsidRDefault="00B9396A" w:rsidP="0006329A">
      <w:pPr>
        <w:jc w:val="both"/>
        <w:rPr>
          <w:color w:val="000000" w:themeColor="text1"/>
          <w:sz w:val="20"/>
          <w:szCs w:val="20"/>
        </w:rPr>
      </w:pPr>
      <w:r w:rsidRPr="0006329A">
        <w:rPr>
          <w:color w:val="000000" w:themeColor="text1"/>
          <w:sz w:val="20"/>
          <w:szCs w:val="20"/>
        </w:rPr>
        <w:t>35 Thiam speaks of the Soninke retreating after a three-hour battle (</w:t>
      </w:r>
      <w:r w:rsidRPr="0006329A">
        <w:rPr>
          <w:i/>
          <w:color w:val="000000" w:themeColor="text1"/>
          <w:sz w:val="20"/>
          <w:szCs w:val="20"/>
        </w:rPr>
        <w:t>Maba Diakhou Ba</w:t>
      </w:r>
      <w:r w:rsidRPr="0006329A">
        <w:rPr>
          <w:color w:val="000000" w:themeColor="text1"/>
          <w:sz w:val="20"/>
          <w:szCs w:val="20"/>
        </w:rPr>
        <w:t xml:space="preserve">, 20), while Bâ-Curry only maintains that there was an agreement between the two parties, (see Bâ-Curry, </w:t>
      </w:r>
      <w:r w:rsidRPr="0006329A">
        <w:rPr>
          <w:i/>
          <w:color w:val="000000" w:themeColor="text1"/>
          <w:sz w:val="20"/>
          <w:szCs w:val="20"/>
        </w:rPr>
        <w:t>In Search of Maba</w:t>
      </w:r>
      <w:r w:rsidRPr="0006329A">
        <w:rPr>
          <w:color w:val="000000" w:themeColor="text1"/>
          <w:sz w:val="20"/>
          <w:szCs w:val="20"/>
        </w:rPr>
        <w:t xml:space="preserve">, 48–49). </w:t>
      </w:r>
    </w:p>
  </w:footnote>
  <w:footnote w:id="80">
    <w:p w14:paraId="0F9618F4" w14:textId="35EDAF6E" w:rsidR="00B9396A" w:rsidRPr="0006329A" w:rsidRDefault="00B9396A" w:rsidP="0006329A">
      <w:pPr>
        <w:jc w:val="both"/>
        <w:rPr>
          <w:color w:val="000000" w:themeColor="text1"/>
          <w:sz w:val="20"/>
          <w:szCs w:val="20"/>
        </w:rPr>
      </w:pPr>
      <w:r w:rsidRPr="0006329A">
        <w:rPr>
          <w:color w:val="000000" w:themeColor="text1"/>
          <w:sz w:val="20"/>
          <w:szCs w:val="20"/>
        </w:rPr>
        <w:t xml:space="preserve">36 Klein, </w:t>
      </w:r>
      <w:r w:rsidRPr="0006329A">
        <w:rPr>
          <w:i/>
          <w:color w:val="000000" w:themeColor="text1"/>
          <w:sz w:val="20"/>
          <w:szCs w:val="20"/>
        </w:rPr>
        <w:t>Islam and Imperialism in Senegal</w:t>
      </w:r>
      <w:r w:rsidRPr="0006329A">
        <w:rPr>
          <w:color w:val="000000" w:themeColor="text1"/>
          <w:sz w:val="20"/>
          <w:szCs w:val="20"/>
        </w:rPr>
        <w:t xml:space="preserve">, 73; Boubacar Barry, </w:t>
      </w:r>
      <w:r w:rsidRPr="0006329A">
        <w:rPr>
          <w:i/>
          <w:color w:val="000000" w:themeColor="text1"/>
          <w:sz w:val="20"/>
          <w:szCs w:val="20"/>
        </w:rPr>
        <w:t>La Sénégambie du XVe au XIXe siècle: traite négrière, islam et conquête coloniale</w:t>
      </w:r>
      <w:r w:rsidRPr="0006329A">
        <w:rPr>
          <w:color w:val="000000" w:themeColor="text1"/>
          <w:sz w:val="20"/>
          <w:szCs w:val="20"/>
        </w:rPr>
        <w:t xml:space="preserve"> (Paris: Éditions L’Harmattan, 1988), 268. </w:t>
      </w:r>
    </w:p>
  </w:footnote>
  <w:footnote w:id="81">
    <w:p w14:paraId="0F9618F5" w14:textId="32EF4A63" w:rsidR="00B9396A" w:rsidRPr="0006329A" w:rsidRDefault="00B9396A" w:rsidP="0006329A">
      <w:pPr>
        <w:jc w:val="both"/>
        <w:rPr>
          <w:color w:val="000000" w:themeColor="text1"/>
          <w:sz w:val="20"/>
          <w:szCs w:val="20"/>
        </w:rPr>
      </w:pPr>
      <w:r w:rsidRPr="0006329A">
        <w:rPr>
          <w:color w:val="000000" w:themeColor="text1"/>
          <w:sz w:val="20"/>
          <w:szCs w:val="20"/>
        </w:rPr>
        <w:t xml:space="preserve">37 Ivor Wilks, “The Juula and the Expansion of Islam into the Forest,” in </w:t>
      </w:r>
      <w:r w:rsidRPr="0006329A">
        <w:rPr>
          <w:i/>
          <w:color w:val="000000" w:themeColor="text1"/>
          <w:sz w:val="20"/>
          <w:szCs w:val="20"/>
        </w:rPr>
        <w:t>The History of Islam in Africa</w:t>
      </w:r>
      <w:r w:rsidRPr="0006329A">
        <w:rPr>
          <w:color w:val="000000" w:themeColor="text1"/>
          <w:sz w:val="20"/>
          <w:szCs w:val="20"/>
        </w:rPr>
        <w:t>, 98. On the jakhanke leader, see Lelouma Diallo and Mamadou Alfa, “Religious Leadership and Mobility: Revisiting the Legacy of Al-Hajj Salim Suwari,”</w:t>
      </w:r>
      <w:r w:rsidRPr="0006329A">
        <w:rPr>
          <w:i/>
          <w:color w:val="000000" w:themeColor="text1"/>
          <w:sz w:val="20"/>
          <w:szCs w:val="20"/>
        </w:rPr>
        <w:t xml:space="preserve"> </w:t>
      </w:r>
      <w:r w:rsidRPr="0006329A">
        <w:rPr>
          <w:color w:val="000000" w:themeColor="text1"/>
          <w:sz w:val="20"/>
          <w:szCs w:val="20"/>
        </w:rPr>
        <w:t>in</w:t>
      </w:r>
      <w:r w:rsidRPr="0006329A">
        <w:rPr>
          <w:i/>
          <w:color w:val="000000" w:themeColor="text1"/>
          <w:sz w:val="20"/>
          <w:szCs w:val="20"/>
        </w:rPr>
        <w:t xml:space="preserve"> The Palgrave Handbook of Islam in Africa</w:t>
      </w:r>
      <w:r w:rsidRPr="0006329A">
        <w:rPr>
          <w:color w:val="000000" w:themeColor="text1"/>
          <w:sz w:val="20"/>
          <w:szCs w:val="20"/>
        </w:rPr>
        <w:t>, Fallou Ngom, Mustapha H. Kurfi, and Toyin Falola (New York: Palgrave MacMillan, 2020), 42.</w:t>
      </w:r>
    </w:p>
  </w:footnote>
  <w:footnote w:id="82">
    <w:p w14:paraId="0F9618F6" w14:textId="6B1C7B82" w:rsidR="00B9396A" w:rsidRPr="0006329A" w:rsidRDefault="00B9396A" w:rsidP="0006329A">
      <w:pPr>
        <w:jc w:val="both"/>
        <w:rPr>
          <w:color w:val="000000" w:themeColor="text1"/>
          <w:sz w:val="20"/>
          <w:szCs w:val="20"/>
        </w:rPr>
      </w:pPr>
      <w:r w:rsidRPr="0006329A">
        <w:rPr>
          <w:color w:val="000000" w:themeColor="text1"/>
          <w:sz w:val="20"/>
          <w:szCs w:val="20"/>
        </w:rPr>
        <w:t xml:space="preserve">38 Wright, </w:t>
      </w:r>
      <w:r w:rsidRPr="0006329A">
        <w:rPr>
          <w:i/>
          <w:color w:val="000000" w:themeColor="text1"/>
          <w:sz w:val="20"/>
          <w:szCs w:val="20"/>
        </w:rPr>
        <w:t>The World and a Very Small Place in Africa,</w:t>
      </w:r>
      <w:r w:rsidRPr="0006329A">
        <w:rPr>
          <w:color w:val="000000" w:themeColor="text1"/>
          <w:sz w:val="20"/>
          <w:szCs w:val="20"/>
        </w:rPr>
        <w:t xml:space="preserve"> 133. </w:t>
      </w:r>
    </w:p>
  </w:footnote>
  <w:footnote w:id="83">
    <w:p w14:paraId="0F9618F7" w14:textId="2CD355A8" w:rsidR="00B9396A" w:rsidRPr="0006329A" w:rsidRDefault="00B9396A" w:rsidP="0006329A">
      <w:pPr>
        <w:jc w:val="both"/>
        <w:rPr>
          <w:color w:val="000000" w:themeColor="text1"/>
          <w:sz w:val="20"/>
          <w:szCs w:val="20"/>
        </w:rPr>
      </w:pPr>
      <w:r w:rsidRPr="0006329A">
        <w:rPr>
          <w:color w:val="000000" w:themeColor="text1"/>
          <w:sz w:val="20"/>
          <w:szCs w:val="20"/>
        </w:rPr>
        <w:t>39 Quinn, “Maba Diakhou and the Gambian jihād 1850–1890,” 249.</w:t>
      </w:r>
    </w:p>
  </w:footnote>
  <w:footnote w:id="84">
    <w:p w14:paraId="0F9618F8" w14:textId="40350050" w:rsidR="00B9396A" w:rsidRPr="0006329A" w:rsidRDefault="00B9396A" w:rsidP="0006329A">
      <w:pPr>
        <w:jc w:val="both"/>
        <w:rPr>
          <w:color w:val="000000" w:themeColor="text1"/>
          <w:sz w:val="20"/>
          <w:szCs w:val="20"/>
        </w:rPr>
      </w:pPr>
      <w:r w:rsidRPr="0006329A">
        <w:rPr>
          <w:color w:val="000000" w:themeColor="text1"/>
          <w:sz w:val="20"/>
          <w:szCs w:val="20"/>
        </w:rPr>
        <w:t xml:space="preserve">40 Wright, </w:t>
      </w:r>
      <w:r w:rsidRPr="0006329A">
        <w:rPr>
          <w:i/>
          <w:color w:val="000000" w:themeColor="text1"/>
          <w:sz w:val="20"/>
          <w:szCs w:val="20"/>
        </w:rPr>
        <w:t>ibid.</w:t>
      </w:r>
      <w:r w:rsidRPr="0006329A">
        <w:rPr>
          <w:color w:val="000000" w:themeColor="text1"/>
          <w:sz w:val="20"/>
          <w:szCs w:val="20"/>
        </w:rPr>
        <w:t xml:space="preserve">, 133. </w:t>
      </w:r>
    </w:p>
  </w:footnote>
  <w:footnote w:id="85">
    <w:p w14:paraId="0F9618F9" w14:textId="2CCFD684" w:rsidR="00B9396A" w:rsidRPr="0006329A" w:rsidRDefault="00B9396A" w:rsidP="0006329A">
      <w:pPr>
        <w:jc w:val="both"/>
        <w:rPr>
          <w:color w:val="000000" w:themeColor="text1"/>
          <w:sz w:val="20"/>
          <w:szCs w:val="20"/>
        </w:rPr>
      </w:pPr>
      <w:r w:rsidRPr="0006329A">
        <w:rPr>
          <w:color w:val="000000" w:themeColor="text1"/>
          <w:sz w:val="20"/>
          <w:szCs w:val="20"/>
        </w:rPr>
        <w:t>41 Serigne Cheikh, Gàmmu of Tivaouane, 9 March 2009.</w:t>
      </w:r>
    </w:p>
  </w:footnote>
  <w:footnote w:id="86">
    <w:p w14:paraId="0F9618FA" w14:textId="14A64820" w:rsidR="00B9396A" w:rsidRPr="0006329A" w:rsidRDefault="00B9396A" w:rsidP="0006329A">
      <w:pPr>
        <w:jc w:val="both"/>
        <w:rPr>
          <w:color w:val="000000" w:themeColor="text1"/>
          <w:sz w:val="20"/>
          <w:szCs w:val="20"/>
        </w:rPr>
      </w:pPr>
      <w:r w:rsidRPr="0006329A">
        <w:rPr>
          <w:color w:val="000000" w:themeColor="text1"/>
          <w:sz w:val="20"/>
          <w:szCs w:val="20"/>
        </w:rPr>
        <w:t xml:space="preserve">42 It seems like the authors Triaud and Mahibou support the same idea of creating the “bad guy”: “... And it is thanks to Faidherbe that Umar appeared as the great adversary of France, that is also said as an adversary to his measure” (see Triaud and Mahibou, </w:t>
      </w:r>
      <w:r w:rsidRPr="0006329A">
        <w:rPr>
          <w:i/>
          <w:color w:val="000000" w:themeColor="text1"/>
          <w:sz w:val="20"/>
          <w:szCs w:val="20"/>
        </w:rPr>
        <w:t>Voilà ce qui est arrivé</w:t>
      </w:r>
      <w:r w:rsidRPr="0006329A">
        <w:rPr>
          <w:color w:val="000000" w:themeColor="text1"/>
          <w:sz w:val="20"/>
          <w:szCs w:val="20"/>
        </w:rPr>
        <w:t xml:space="preserve">, 25. </w:t>
      </w:r>
    </w:p>
  </w:footnote>
  <w:footnote w:id="87">
    <w:p w14:paraId="0F9618FB" w14:textId="3ACB8451" w:rsidR="00B9396A" w:rsidRPr="0006329A" w:rsidRDefault="00B9396A" w:rsidP="0006329A">
      <w:pPr>
        <w:jc w:val="both"/>
        <w:rPr>
          <w:color w:val="000000" w:themeColor="text1"/>
          <w:sz w:val="20"/>
          <w:szCs w:val="20"/>
        </w:rPr>
      </w:pPr>
      <w:r w:rsidRPr="0006329A">
        <w:rPr>
          <w:color w:val="000000" w:themeColor="text1"/>
          <w:sz w:val="20"/>
          <w:szCs w:val="20"/>
        </w:rPr>
        <w:t xml:space="preserve">43 Klein, </w:t>
      </w:r>
      <w:r w:rsidRPr="0006329A">
        <w:rPr>
          <w:i/>
          <w:color w:val="000000" w:themeColor="text1"/>
          <w:sz w:val="20"/>
          <w:szCs w:val="20"/>
        </w:rPr>
        <w:t>Islam and Imperialism in Senegal</w:t>
      </w:r>
      <w:r w:rsidRPr="0006329A">
        <w:rPr>
          <w:color w:val="000000" w:themeColor="text1"/>
          <w:sz w:val="20"/>
          <w:szCs w:val="20"/>
        </w:rPr>
        <w:t xml:space="preserve">, 81, </w:t>
      </w:r>
      <w:r w:rsidRPr="0006329A">
        <w:rPr>
          <w:i/>
          <w:color w:val="000000" w:themeColor="text1"/>
          <w:sz w:val="20"/>
          <w:szCs w:val="20"/>
        </w:rPr>
        <w:t>translation is mine</w:t>
      </w:r>
      <w:r w:rsidRPr="0006329A">
        <w:rPr>
          <w:color w:val="000000" w:themeColor="text1"/>
          <w:sz w:val="20"/>
          <w:szCs w:val="20"/>
        </w:rPr>
        <w:t xml:space="preserve">. </w:t>
      </w:r>
    </w:p>
  </w:footnote>
  <w:footnote w:id="88">
    <w:p w14:paraId="0F9618FC" w14:textId="04E16CDA" w:rsidR="00B9396A" w:rsidRPr="0006329A" w:rsidRDefault="00B9396A" w:rsidP="0006329A">
      <w:pPr>
        <w:jc w:val="both"/>
        <w:rPr>
          <w:color w:val="000000" w:themeColor="text1"/>
          <w:sz w:val="20"/>
          <w:szCs w:val="20"/>
        </w:rPr>
      </w:pPr>
      <w:r w:rsidRPr="0006329A">
        <w:rPr>
          <w:color w:val="000000" w:themeColor="text1"/>
          <w:sz w:val="20"/>
          <w:szCs w:val="20"/>
        </w:rPr>
        <w:t xml:space="preserve">44 D’Arcy and Faidherbe objected to Maba’s activities (see Yves Person, “States and Peoples of Senegambia and Upper Guinea,” in </w:t>
      </w:r>
      <w:r w:rsidRPr="0006329A">
        <w:rPr>
          <w:i/>
          <w:color w:val="000000" w:themeColor="text1"/>
          <w:sz w:val="20"/>
          <w:szCs w:val="20"/>
        </w:rPr>
        <w:t xml:space="preserve">General History of Africa VI: Africa in the Nineteenth Century until the 1880s, </w:t>
      </w:r>
      <w:r w:rsidRPr="0006329A">
        <w:rPr>
          <w:color w:val="000000" w:themeColor="text1"/>
          <w:sz w:val="20"/>
          <w:szCs w:val="20"/>
        </w:rPr>
        <w:t xml:space="preserve">ed. J. F. Ade Adayi (NewYork: Heinemann and Berkeley: University of California Press, 1989), 641. But they had agreed to sign a treaty with him in 1864 recognizing him as the </w:t>
      </w:r>
      <w:r w:rsidRPr="0006329A">
        <w:rPr>
          <w:i/>
          <w:color w:val="000000" w:themeColor="text1"/>
          <w:sz w:val="20"/>
          <w:szCs w:val="20"/>
        </w:rPr>
        <w:t xml:space="preserve">Almamy </w:t>
      </w:r>
      <w:r w:rsidRPr="0006329A">
        <w:rPr>
          <w:color w:val="000000" w:themeColor="text1"/>
          <w:sz w:val="20"/>
          <w:szCs w:val="20"/>
        </w:rPr>
        <w:t xml:space="preserve">of Saloum and the Rip, (see Quinn, “Maba Diakhou Ba: Scholar-Warrior of the Senegambia in Leadership in 19th Century Africa,” 40, but also Klein, </w:t>
      </w:r>
      <w:r w:rsidRPr="0006329A">
        <w:rPr>
          <w:i/>
          <w:color w:val="000000" w:themeColor="text1"/>
          <w:sz w:val="20"/>
          <w:szCs w:val="20"/>
        </w:rPr>
        <w:t>ibid.</w:t>
      </w:r>
      <w:r w:rsidRPr="0006329A">
        <w:rPr>
          <w:color w:val="000000" w:themeColor="text1"/>
          <w:sz w:val="20"/>
          <w:szCs w:val="20"/>
        </w:rPr>
        <w:t xml:space="preserve">, 83). On 24 October 1864 before the treaty, Faidherbe wrote to Pinet Laprade that African Muslims and </w:t>
      </w:r>
      <w:r w:rsidRPr="0006329A">
        <w:rPr>
          <w:i/>
          <w:color w:val="000000" w:themeColor="text1"/>
          <w:sz w:val="20"/>
          <w:szCs w:val="20"/>
        </w:rPr>
        <w:t xml:space="preserve">ceddo </w:t>
      </w:r>
      <w:r w:rsidRPr="0006329A">
        <w:rPr>
          <w:color w:val="000000" w:themeColor="text1"/>
          <w:sz w:val="20"/>
          <w:szCs w:val="20"/>
        </w:rPr>
        <w:t xml:space="preserve">are the same, they are not trustworthy (Bâ-Curry, </w:t>
      </w:r>
      <w:r w:rsidRPr="0006329A">
        <w:rPr>
          <w:i/>
          <w:color w:val="000000" w:themeColor="text1"/>
          <w:sz w:val="20"/>
          <w:szCs w:val="20"/>
        </w:rPr>
        <w:t>In Search of Maba</w:t>
      </w:r>
      <w:r w:rsidRPr="0006329A">
        <w:rPr>
          <w:color w:val="000000" w:themeColor="text1"/>
          <w:sz w:val="20"/>
          <w:szCs w:val="20"/>
        </w:rPr>
        <w:t xml:space="preserve">, 90). Laprade thinks Muslims are “crafty, ambitious, sensual,” while Soninke leaders are “warlike drones.” Thus marabouts and Soninke were both dangers to the colonial project (see Wright, </w:t>
      </w:r>
      <w:r w:rsidRPr="0006329A">
        <w:rPr>
          <w:i/>
          <w:color w:val="000000" w:themeColor="text1"/>
          <w:sz w:val="20"/>
          <w:szCs w:val="20"/>
        </w:rPr>
        <w:t>The World and a Very Small Place in Africa</w:t>
      </w:r>
      <w:r w:rsidRPr="0006329A">
        <w:rPr>
          <w:color w:val="000000" w:themeColor="text1"/>
          <w:sz w:val="20"/>
          <w:szCs w:val="20"/>
        </w:rPr>
        <w:t>, 134).</w:t>
      </w:r>
    </w:p>
  </w:footnote>
  <w:footnote w:id="89">
    <w:p w14:paraId="0F9618FD" w14:textId="09B1C84B" w:rsidR="00B9396A" w:rsidRPr="0006329A" w:rsidRDefault="00B9396A" w:rsidP="0006329A">
      <w:pPr>
        <w:jc w:val="both"/>
        <w:rPr>
          <w:color w:val="000000" w:themeColor="text1"/>
          <w:sz w:val="20"/>
          <w:szCs w:val="20"/>
        </w:rPr>
      </w:pPr>
      <w:r w:rsidRPr="0006329A">
        <w:rPr>
          <w:color w:val="000000" w:themeColor="text1"/>
          <w:sz w:val="20"/>
          <w:szCs w:val="20"/>
        </w:rPr>
        <w:t xml:space="preserve">45 Klein, </w:t>
      </w:r>
      <w:r w:rsidRPr="0006329A">
        <w:rPr>
          <w:i/>
          <w:color w:val="000000" w:themeColor="text1"/>
          <w:sz w:val="20"/>
          <w:szCs w:val="20"/>
        </w:rPr>
        <w:t>ibid.</w:t>
      </w:r>
      <w:r w:rsidRPr="0006329A">
        <w:rPr>
          <w:color w:val="000000" w:themeColor="text1"/>
          <w:sz w:val="20"/>
          <w:szCs w:val="20"/>
        </w:rPr>
        <w:t xml:space="preserve">, 79. </w:t>
      </w:r>
    </w:p>
  </w:footnote>
  <w:footnote w:id="90">
    <w:p w14:paraId="0F9618FE" w14:textId="15D2A1B8" w:rsidR="00B9396A" w:rsidRPr="0006329A" w:rsidRDefault="00B9396A" w:rsidP="0006329A">
      <w:pPr>
        <w:jc w:val="both"/>
        <w:rPr>
          <w:color w:val="000000" w:themeColor="text1"/>
          <w:sz w:val="20"/>
          <w:szCs w:val="20"/>
        </w:rPr>
      </w:pPr>
      <w:r w:rsidRPr="0006329A">
        <w:rPr>
          <w:color w:val="000000" w:themeColor="text1"/>
          <w:sz w:val="20"/>
          <w:szCs w:val="20"/>
        </w:rPr>
        <w:t xml:space="preserve">46 </w:t>
      </w:r>
      <w:r w:rsidRPr="0006329A">
        <w:rPr>
          <w:i/>
          <w:color w:val="000000" w:themeColor="text1"/>
          <w:sz w:val="20"/>
          <w:szCs w:val="20"/>
        </w:rPr>
        <w:t xml:space="preserve">Note </w:t>
      </w:r>
      <w:r w:rsidRPr="0006329A">
        <w:rPr>
          <w:color w:val="000000" w:themeColor="text1"/>
          <w:sz w:val="20"/>
          <w:szCs w:val="20"/>
        </w:rPr>
        <w:t xml:space="preserve">from Laprade, 13 August 1865 (Thiam, </w:t>
      </w:r>
      <w:r w:rsidRPr="0006329A">
        <w:rPr>
          <w:i/>
          <w:color w:val="000000" w:themeColor="text1"/>
          <w:sz w:val="20"/>
          <w:szCs w:val="20"/>
        </w:rPr>
        <w:t>Maba Diakhou Ba</w:t>
      </w:r>
      <w:r w:rsidRPr="0006329A">
        <w:rPr>
          <w:color w:val="000000" w:themeColor="text1"/>
          <w:sz w:val="20"/>
          <w:szCs w:val="20"/>
        </w:rPr>
        <w:t xml:space="preserve">, 64), </w:t>
      </w:r>
      <w:r w:rsidRPr="0006329A">
        <w:rPr>
          <w:i/>
          <w:color w:val="000000" w:themeColor="text1"/>
          <w:sz w:val="20"/>
          <w:szCs w:val="20"/>
        </w:rPr>
        <w:t>emphasis is mine</w:t>
      </w:r>
      <w:r w:rsidRPr="0006329A">
        <w:rPr>
          <w:color w:val="000000" w:themeColor="text1"/>
          <w:sz w:val="20"/>
          <w:szCs w:val="20"/>
        </w:rPr>
        <w:t>. Who translated this letter, the colonial interpreter Bou El Moghdad, or Governor Faidherbe himself? Did he respect Maba’s words?</w:t>
      </w:r>
    </w:p>
  </w:footnote>
  <w:footnote w:id="91">
    <w:p w14:paraId="0F9618FF" w14:textId="357B910A" w:rsidR="00B9396A" w:rsidRPr="0006329A" w:rsidRDefault="00B9396A" w:rsidP="0006329A">
      <w:pPr>
        <w:jc w:val="both"/>
        <w:rPr>
          <w:color w:val="000000" w:themeColor="text1"/>
          <w:sz w:val="20"/>
          <w:szCs w:val="20"/>
        </w:rPr>
      </w:pPr>
      <w:r w:rsidRPr="0006329A">
        <w:rPr>
          <w:color w:val="000000" w:themeColor="text1"/>
          <w:sz w:val="20"/>
          <w:szCs w:val="20"/>
        </w:rPr>
        <w:t xml:space="preserve">47 Klein, </w:t>
      </w:r>
      <w:r w:rsidRPr="0006329A">
        <w:rPr>
          <w:i/>
          <w:color w:val="000000" w:themeColor="text1"/>
          <w:sz w:val="20"/>
          <w:szCs w:val="20"/>
        </w:rPr>
        <w:t>Islam and Imperialism in Senegal</w:t>
      </w:r>
      <w:r w:rsidRPr="0006329A">
        <w:rPr>
          <w:color w:val="000000" w:themeColor="text1"/>
          <w:sz w:val="20"/>
          <w:szCs w:val="20"/>
        </w:rPr>
        <w:t xml:space="preserve">, 84. </w:t>
      </w:r>
    </w:p>
  </w:footnote>
  <w:footnote w:id="92">
    <w:p w14:paraId="0F961900" w14:textId="76808E6E" w:rsidR="00B9396A" w:rsidRPr="0006329A" w:rsidRDefault="00B9396A" w:rsidP="0006329A">
      <w:pPr>
        <w:jc w:val="both"/>
        <w:rPr>
          <w:color w:val="000000" w:themeColor="text1"/>
          <w:sz w:val="20"/>
          <w:szCs w:val="20"/>
        </w:rPr>
      </w:pPr>
      <w:r w:rsidRPr="0006329A">
        <w:rPr>
          <w:color w:val="000000" w:themeColor="text1"/>
          <w:sz w:val="20"/>
          <w:szCs w:val="20"/>
        </w:rPr>
        <w:t>48 Gàmmu of Tivaouane, 4 June 2001.</w:t>
      </w:r>
    </w:p>
  </w:footnote>
  <w:footnote w:id="93">
    <w:p w14:paraId="0F961901" w14:textId="38CBE00A" w:rsidR="00B9396A" w:rsidRPr="0006329A" w:rsidRDefault="00B9396A" w:rsidP="0006329A">
      <w:pPr>
        <w:jc w:val="both"/>
        <w:rPr>
          <w:color w:val="000000" w:themeColor="text1"/>
          <w:sz w:val="20"/>
          <w:szCs w:val="20"/>
        </w:rPr>
      </w:pPr>
      <w:r w:rsidRPr="0006329A">
        <w:rPr>
          <w:color w:val="000000" w:themeColor="text1"/>
          <w:sz w:val="20"/>
          <w:szCs w:val="20"/>
        </w:rPr>
        <w:t>49 Dème said that those days the marabout did not feel well. Afterwards he heard that he had been bedridden before his death. This shows that Dème met Sy in the 1920s, since the marabout died in 1922.</w:t>
      </w:r>
    </w:p>
  </w:footnote>
  <w:footnote w:id="94">
    <w:p w14:paraId="0F961902" w14:textId="4D79C311" w:rsidR="00B9396A" w:rsidRPr="0006329A" w:rsidRDefault="00B9396A" w:rsidP="0006329A">
      <w:pPr>
        <w:jc w:val="both"/>
        <w:rPr>
          <w:color w:val="000000" w:themeColor="text1"/>
          <w:sz w:val="20"/>
          <w:szCs w:val="20"/>
        </w:rPr>
      </w:pPr>
      <w:r w:rsidRPr="0006329A">
        <w:rPr>
          <w:color w:val="000000" w:themeColor="text1"/>
          <w:sz w:val="20"/>
          <w:szCs w:val="20"/>
        </w:rPr>
        <w:t xml:space="preserve">50 See David Goldenberg, </w:t>
      </w:r>
      <w:r w:rsidRPr="0006329A">
        <w:rPr>
          <w:i/>
          <w:color w:val="000000" w:themeColor="text1"/>
          <w:sz w:val="20"/>
          <w:szCs w:val="20"/>
        </w:rPr>
        <w:t>The Curse of Ham: Race and Slavery in Early Judaism, Christianity, and Islam</w:t>
      </w:r>
      <w:r w:rsidRPr="0006329A">
        <w:rPr>
          <w:color w:val="000000" w:themeColor="text1"/>
          <w:sz w:val="20"/>
          <w:szCs w:val="20"/>
        </w:rPr>
        <w:t xml:space="preserve"> (Princeton, NJ: Princeton University Press, 2003). </w:t>
      </w:r>
    </w:p>
  </w:footnote>
  <w:footnote w:id="95">
    <w:p w14:paraId="0F961903" w14:textId="7179EA11" w:rsidR="00B9396A" w:rsidRPr="0006329A" w:rsidRDefault="00B9396A" w:rsidP="0006329A">
      <w:pPr>
        <w:jc w:val="both"/>
        <w:rPr>
          <w:color w:val="000000" w:themeColor="text1"/>
          <w:sz w:val="20"/>
          <w:szCs w:val="20"/>
        </w:rPr>
      </w:pPr>
      <w:r w:rsidRPr="0006329A">
        <w:rPr>
          <w:color w:val="000000" w:themeColor="text1"/>
          <w:sz w:val="20"/>
          <w:szCs w:val="20"/>
        </w:rPr>
        <w:t xml:space="preserve">51 See John L. Esposito, </w:t>
      </w:r>
      <w:r w:rsidRPr="0006329A">
        <w:rPr>
          <w:i/>
          <w:color w:val="000000" w:themeColor="text1"/>
          <w:sz w:val="20"/>
          <w:szCs w:val="20"/>
        </w:rPr>
        <w:t>What Everyone Needs to Know about Islam</w:t>
      </w:r>
      <w:r w:rsidRPr="0006329A">
        <w:rPr>
          <w:color w:val="000000" w:themeColor="text1"/>
          <w:sz w:val="20"/>
          <w:szCs w:val="20"/>
        </w:rPr>
        <w:t xml:space="preserve"> (New York: Oxford University Press, 2002), 147–48. </w:t>
      </w:r>
    </w:p>
  </w:footnote>
  <w:footnote w:id="96">
    <w:p w14:paraId="0F961904" w14:textId="6D157D84" w:rsidR="00B9396A" w:rsidRPr="0006329A" w:rsidRDefault="00B9396A" w:rsidP="0006329A">
      <w:pPr>
        <w:jc w:val="both"/>
        <w:rPr>
          <w:color w:val="000000" w:themeColor="text1"/>
          <w:sz w:val="20"/>
          <w:szCs w:val="20"/>
        </w:rPr>
      </w:pPr>
      <w:r w:rsidRPr="0006329A">
        <w:rPr>
          <w:color w:val="000000" w:themeColor="text1"/>
          <w:sz w:val="20"/>
          <w:szCs w:val="20"/>
        </w:rPr>
        <w:t>52 Quinn, “Maba Diakhou and the Gambian jihād 1850–1890,” 255.</w:t>
      </w:r>
    </w:p>
  </w:footnote>
  <w:footnote w:id="97">
    <w:p w14:paraId="0F961905" w14:textId="1960A274" w:rsidR="00B9396A" w:rsidRPr="0006329A" w:rsidRDefault="00B9396A" w:rsidP="0006329A">
      <w:pPr>
        <w:jc w:val="both"/>
        <w:rPr>
          <w:color w:val="000000" w:themeColor="text1"/>
          <w:sz w:val="20"/>
          <w:szCs w:val="20"/>
        </w:rPr>
      </w:pPr>
      <w:r w:rsidRPr="0006329A">
        <w:rPr>
          <w:color w:val="000000" w:themeColor="text1"/>
          <w:sz w:val="20"/>
          <w:szCs w:val="20"/>
        </w:rPr>
        <w:t xml:space="preserve">53 Amira K. Bennison, </w:t>
      </w:r>
      <w:r w:rsidRPr="0006329A">
        <w:rPr>
          <w:i/>
          <w:color w:val="000000" w:themeColor="text1"/>
          <w:sz w:val="20"/>
          <w:szCs w:val="20"/>
        </w:rPr>
        <w:t>Jihād and its Interpretation in Pre-Colonial Morocco: State-Society Relations during the French Conquest of Algeria</w:t>
      </w:r>
      <w:r w:rsidRPr="0006329A">
        <w:rPr>
          <w:color w:val="000000" w:themeColor="text1"/>
          <w:sz w:val="20"/>
          <w:szCs w:val="20"/>
        </w:rPr>
        <w:t xml:space="preserve"> (London: Routledge, 2002), 79. </w:t>
      </w:r>
    </w:p>
  </w:footnote>
  <w:footnote w:id="98">
    <w:p w14:paraId="0F961906" w14:textId="115B3309" w:rsidR="00B9396A" w:rsidRPr="0006329A" w:rsidRDefault="00B9396A" w:rsidP="0006329A">
      <w:pPr>
        <w:jc w:val="both"/>
        <w:rPr>
          <w:color w:val="000000" w:themeColor="text1"/>
          <w:sz w:val="20"/>
          <w:szCs w:val="20"/>
        </w:rPr>
      </w:pPr>
      <w:r w:rsidRPr="0006329A">
        <w:rPr>
          <w:color w:val="000000" w:themeColor="text1"/>
          <w:sz w:val="20"/>
          <w:szCs w:val="20"/>
        </w:rPr>
        <w:t xml:space="preserve">54 Letter from Maba to Faidherbe (Deliberation of the Board of Directors, 13 May 1864, Source Archives du Ministère de France d’Outre-Mer, Série IV, p. 48a, cited in Thiam, </w:t>
      </w:r>
      <w:r w:rsidRPr="0006329A">
        <w:rPr>
          <w:i/>
          <w:color w:val="000000" w:themeColor="text1"/>
          <w:sz w:val="20"/>
          <w:szCs w:val="20"/>
        </w:rPr>
        <w:t>Maba Diakhou Ba</w:t>
      </w:r>
      <w:r w:rsidRPr="0006329A">
        <w:rPr>
          <w:color w:val="000000" w:themeColor="text1"/>
          <w:sz w:val="20"/>
          <w:szCs w:val="20"/>
        </w:rPr>
        <w:t xml:space="preserve">, 47). See also Klein, </w:t>
      </w:r>
      <w:r w:rsidRPr="0006329A">
        <w:rPr>
          <w:i/>
          <w:color w:val="000000" w:themeColor="text1"/>
          <w:sz w:val="20"/>
          <w:szCs w:val="20"/>
        </w:rPr>
        <w:t>Islam and Imperialism in Senegal</w:t>
      </w:r>
      <w:r w:rsidRPr="0006329A">
        <w:rPr>
          <w:color w:val="000000" w:themeColor="text1"/>
          <w:sz w:val="20"/>
          <w:szCs w:val="20"/>
        </w:rPr>
        <w:t xml:space="preserve">, 80n40; and Quinn, “Maba Diakhou and the Gambian jihād 1850–1890”, 253. </w:t>
      </w:r>
    </w:p>
  </w:footnote>
  <w:footnote w:id="99">
    <w:p w14:paraId="0F961907" w14:textId="087E8A5B" w:rsidR="00B9396A" w:rsidRPr="0006329A" w:rsidRDefault="00B9396A" w:rsidP="0006329A">
      <w:pPr>
        <w:jc w:val="both"/>
        <w:rPr>
          <w:color w:val="000000" w:themeColor="text1"/>
          <w:sz w:val="20"/>
          <w:szCs w:val="20"/>
        </w:rPr>
      </w:pPr>
      <w:r w:rsidRPr="0006329A">
        <w:rPr>
          <w:color w:val="000000" w:themeColor="text1"/>
          <w:sz w:val="20"/>
          <w:szCs w:val="20"/>
        </w:rPr>
        <w:t xml:space="preserve">55 Klein, </w:t>
      </w:r>
      <w:r w:rsidRPr="0006329A">
        <w:rPr>
          <w:i/>
          <w:color w:val="000000" w:themeColor="text1"/>
          <w:sz w:val="20"/>
          <w:szCs w:val="20"/>
        </w:rPr>
        <w:t>ibid</w:t>
      </w:r>
      <w:r w:rsidRPr="0006329A">
        <w:rPr>
          <w:color w:val="000000" w:themeColor="text1"/>
          <w:sz w:val="20"/>
          <w:szCs w:val="20"/>
        </w:rPr>
        <w:t>.</w:t>
      </w:r>
    </w:p>
  </w:footnote>
  <w:footnote w:id="100">
    <w:p w14:paraId="0F961908" w14:textId="3B8044A2" w:rsidR="00B9396A" w:rsidRPr="0006329A" w:rsidRDefault="001B3C4A" w:rsidP="0006329A">
      <w:pPr>
        <w:jc w:val="both"/>
        <w:rPr>
          <w:color w:val="000000" w:themeColor="text1"/>
          <w:sz w:val="20"/>
          <w:szCs w:val="20"/>
        </w:rPr>
      </w:pPr>
      <w:r>
        <w:rPr>
          <w:color w:val="000000" w:themeColor="text1"/>
          <w:sz w:val="20"/>
          <w:szCs w:val="20"/>
        </w:rPr>
        <w:t xml:space="preserve">56 </w:t>
      </w:r>
      <w:r w:rsidR="00B9396A" w:rsidRPr="0006329A">
        <w:rPr>
          <w:color w:val="000000" w:themeColor="text1"/>
          <w:sz w:val="20"/>
          <w:szCs w:val="20"/>
        </w:rPr>
        <w:t xml:space="preserve">Rudolph Ware III, “Slavery in Isalamic Africa, 1400–1800,” in </w:t>
      </w:r>
      <w:r w:rsidR="00B9396A" w:rsidRPr="0006329A">
        <w:rPr>
          <w:i/>
          <w:color w:val="000000" w:themeColor="text1"/>
          <w:sz w:val="20"/>
          <w:szCs w:val="20"/>
        </w:rPr>
        <w:t xml:space="preserve">The Cambridge World History of Slavery, </w:t>
      </w:r>
      <w:r w:rsidR="00B9396A" w:rsidRPr="0006329A">
        <w:rPr>
          <w:color w:val="000000" w:themeColor="text1"/>
          <w:sz w:val="20"/>
          <w:szCs w:val="20"/>
        </w:rPr>
        <w:t xml:space="preserve">eds. David Eltis and Stanley T. Engerman, 47–80 (New York: Cambridge University Press, 2011), 41. Likewise, he called on the leaders of Futa Toro and Trarza to support his cause, (see Boubakar Barry, </w:t>
      </w:r>
      <w:r w:rsidR="00B9396A" w:rsidRPr="0006329A">
        <w:rPr>
          <w:i/>
          <w:color w:val="000000" w:themeColor="text1"/>
          <w:sz w:val="20"/>
          <w:szCs w:val="20"/>
        </w:rPr>
        <w:t>La Sénégambie du XVe au XIXe siècle</w:t>
      </w:r>
      <w:r w:rsidR="00B9396A" w:rsidRPr="0006329A">
        <w:rPr>
          <w:color w:val="000000" w:themeColor="text1"/>
          <w:sz w:val="20"/>
          <w:szCs w:val="20"/>
        </w:rPr>
        <w:t xml:space="preserve">, 271. </w:t>
      </w:r>
    </w:p>
  </w:footnote>
  <w:footnote w:id="101">
    <w:p w14:paraId="0F961909" w14:textId="1E986FA2" w:rsidR="00B9396A" w:rsidRPr="0006329A" w:rsidRDefault="001B3C4A" w:rsidP="0006329A">
      <w:pPr>
        <w:jc w:val="both"/>
        <w:rPr>
          <w:color w:val="000000" w:themeColor="text1"/>
          <w:sz w:val="20"/>
          <w:szCs w:val="20"/>
        </w:rPr>
      </w:pPr>
      <w:r>
        <w:rPr>
          <w:color w:val="000000" w:themeColor="text1"/>
          <w:sz w:val="20"/>
          <w:szCs w:val="20"/>
        </w:rPr>
        <w:t xml:space="preserve">57 </w:t>
      </w:r>
      <w:r w:rsidR="00B9396A" w:rsidRPr="0006329A">
        <w:rPr>
          <w:color w:val="000000" w:themeColor="text1"/>
          <w:sz w:val="20"/>
          <w:szCs w:val="20"/>
        </w:rPr>
        <w:t xml:space="preserve">Klein, </w:t>
      </w:r>
      <w:r w:rsidR="00B9396A" w:rsidRPr="0006329A">
        <w:rPr>
          <w:i/>
          <w:color w:val="000000" w:themeColor="text1"/>
          <w:sz w:val="20"/>
          <w:szCs w:val="20"/>
        </w:rPr>
        <w:t>ibid.</w:t>
      </w:r>
      <w:r w:rsidR="00B9396A" w:rsidRPr="0006329A">
        <w:rPr>
          <w:color w:val="000000" w:themeColor="text1"/>
          <w:sz w:val="20"/>
          <w:szCs w:val="20"/>
        </w:rPr>
        <w:t xml:space="preserve">, 65–66. </w:t>
      </w:r>
    </w:p>
  </w:footnote>
  <w:footnote w:id="102">
    <w:p w14:paraId="0F96190A" w14:textId="57180C3C" w:rsidR="00B9396A" w:rsidRPr="0006329A" w:rsidRDefault="001B3C4A" w:rsidP="0006329A">
      <w:pPr>
        <w:jc w:val="both"/>
        <w:rPr>
          <w:color w:val="000000" w:themeColor="text1"/>
          <w:sz w:val="20"/>
          <w:szCs w:val="20"/>
        </w:rPr>
      </w:pPr>
      <w:r>
        <w:rPr>
          <w:color w:val="000000" w:themeColor="text1"/>
          <w:sz w:val="20"/>
          <w:szCs w:val="20"/>
        </w:rPr>
        <w:t xml:space="preserve">58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w:t>
      </w:r>
      <w:r w:rsidR="00B9396A" w:rsidRPr="0006329A">
        <w:rPr>
          <w:i/>
          <w:color w:val="000000" w:themeColor="text1"/>
          <w:sz w:val="20"/>
          <w:szCs w:val="20"/>
        </w:rPr>
        <w:t xml:space="preserve">ch. VII, The Tijani League </w:t>
      </w:r>
      <w:r w:rsidR="00B9396A" w:rsidRPr="0006329A">
        <w:rPr>
          <w:color w:val="000000" w:themeColor="text1"/>
          <w:sz w:val="20"/>
          <w:szCs w:val="20"/>
        </w:rPr>
        <w:t>(p. 130 ff</w:t>
      </w:r>
      <w:r w:rsidR="00B9396A" w:rsidRPr="0006329A">
        <w:rPr>
          <w:i/>
          <w:color w:val="000000" w:themeColor="text1"/>
          <w:sz w:val="20"/>
          <w:szCs w:val="20"/>
        </w:rPr>
        <w:t>.</w:t>
      </w:r>
      <w:r w:rsidR="00B9396A" w:rsidRPr="0006329A">
        <w:rPr>
          <w:color w:val="000000" w:themeColor="text1"/>
          <w:sz w:val="20"/>
          <w:szCs w:val="20"/>
        </w:rPr>
        <w:t xml:space="preserve">). Still according to Klein, the goal of </w:t>
      </w:r>
      <w:r w:rsidR="00B9396A" w:rsidRPr="0006329A">
        <w:rPr>
          <w:i/>
          <w:color w:val="000000" w:themeColor="text1"/>
          <w:sz w:val="20"/>
          <w:szCs w:val="20"/>
        </w:rPr>
        <w:t xml:space="preserve">The Tijani League </w:t>
      </w:r>
      <w:r w:rsidR="00B9396A" w:rsidRPr="0006329A">
        <w:rPr>
          <w:color w:val="000000" w:themeColor="text1"/>
          <w:sz w:val="20"/>
          <w:szCs w:val="20"/>
        </w:rPr>
        <w:t xml:space="preserve">was to support potential political allies (See Klein, “Social and Economic Factors in the Muslim Revolution in Senegambia”, 110; and El Hadji Ravane Mbaye, </w:t>
      </w:r>
      <w:r w:rsidR="00B9396A" w:rsidRPr="0006329A">
        <w:rPr>
          <w:i/>
          <w:color w:val="000000" w:themeColor="text1"/>
          <w:sz w:val="20"/>
          <w:szCs w:val="20"/>
        </w:rPr>
        <w:t>Le Grand Savant El Hadji Malick Sy: un Pôle d’attraction entre la Charî’a et la tarîqa, Pensée et Action</w:t>
      </w:r>
      <w:r w:rsidR="00B9396A" w:rsidRPr="0006329A">
        <w:rPr>
          <w:color w:val="000000" w:themeColor="text1"/>
          <w:sz w:val="20"/>
          <w:szCs w:val="20"/>
        </w:rPr>
        <w:t xml:space="preserve">: </w:t>
      </w:r>
      <w:r w:rsidR="00B9396A" w:rsidRPr="0006329A">
        <w:rPr>
          <w:i/>
          <w:color w:val="000000" w:themeColor="text1"/>
          <w:sz w:val="20"/>
          <w:szCs w:val="20"/>
        </w:rPr>
        <w:t>T. 1,</w:t>
      </w:r>
      <w:r w:rsidR="00B9396A" w:rsidRPr="0006329A">
        <w:rPr>
          <w:color w:val="000000" w:themeColor="text1"/>
          <w:sz w:val="20"/>
          <w:szCs w:val="20"/>
        </w:rPr>
        <w:t xml:space="preserve"> </w:t>
      </w:r>
      <w:r w:rsidR="00B9396A" w:rsidRPr="0006329A">
        <w:rPr>
          <w:i/>
          <w:color w:val="000000" w:themeColor="text1"/>
          <w:sz w:val="20"/>
          <w:szCs w:val="20"/>
        </w:rPr>
        <w:t xml:space="preserve">Vie et Œuvre </w:t>
      </w:r>
      <w:r w:rsidR="00B9396A" w:rsidRPr="0006329A">
        <w:rPr>
          <w:color w:val="000000" w:themeColor="text1"/>
          <w:sz w:val="20"/>
          <w:szCs w:val="20"/>
        </w:rPr>
        <w:t xml:space="preserve">(Beirut: Éditions Albouraq, 2003), 429. See in more detail, Barry, </w:t>
      </w:r>
      <w:r w:rsidR="00B9396A" w:rsidRPr="0006329A">
        <w:rPr>
          <w:i/>
          <w:color w:val="000000" w:themeColor="text1"/>
          <w:sz w:val="20"/>
          <w:szCs w:val="20"/>
        </w:rPr>
        <w:t>La Sénégambie du XVe au XIXe siècle</w:t>
      </w:r>
      <w:r w:rsidR="00B9396A" w:rsidRPr="0006329A">
        <w:rPr>
          <w:color w:val="000000" w:themeColor="text1"/>
          <w:sz w:val="20"/>
          <w:szCs w:val="20"/>
        </w:rPr>
        <w:t xml:space="preserve">, 304, 312, </w:t>
      </w:r>
      <w:r w:rsidR="00B9396A" w:rsidRPr="0006329A">
        <w:rPr>
          <w:i/>
          <w:color w:val="000000" w:themeColor="text1"/>
          <w:sz w:val="20"/>
          <w:szCs w:val="20"/>
        </w:rPr>
        <w:t>passim</w:t>
      </w:r>
      <w:r w:rsidR="00B9396A" w:rsidRPr="0006329A">
        <w:rPr>
          <w:color w:val="000000" w:themeColor="text1"/>
          <w:sz w:val="20"/>
          <w:szCs w:val="20"/>
        </w:rPr>
        <w:t>)</w:t>
      </w:r>
      <w:r w:rsidR="00B9396A" w:rsidRPr="0006329A">
        <w:rPr>
          <w:i/>
          <w:color w:val="000000" w:themeColor="text1"/>
          <w:sz w:val="20"/>
          <w:szCs w:val="20"/>
        </w:rPr>
        <w:t xml:space="preserve">. </w:t>
      </w:r>
      <w:r w:rsidR="00B9396A" w:rsidRPr="0006329A">
        <w:rPr>
          <w:color w:val="000000" w:themeColor="text1"/>
          <w:sz w:val="20"/>
          <w:szCs w:val="20"/>
        </w:rPr>
        <w:t xml:space="preserve">Alfred Le Châtelier, who makes frequent use of the term </w:t>
      </w:r>
      <w:r w:rsidR="00B9396A" w:rsidRPr="0006329A">
        <w:rPr>
          <w:i/>
          <w:color w:val="000000" w:themeColor="text1"/>
          <w:sz w:val="20"/>
          <w:szCs w:val="20"/>
        </w:rPr>
        <w:t>Ligue tidiane</w:t>
      </w:r>
      <w:r w:rsidR="00B9396A" w:rsidRPr="0006329A">
        <w:rPr>
          <w:color w:val="000000" w:themeColor="text1"/>
          <w:sz w:val="20"/>
          <w:szCs w:val="20"/>
        </w:rPr>
        <w:t xml:space="preserve">, offers a fairly detailed study of these innumerable wars in the sub-region, in particular by pointing out the warlike aspects of a Sūfī order with connected offshoots (See Alfred Le Châtelier, </w:t>
      </w:r>
      <w:r w:rsidR="00B9396A" w:rsidRPr="0006329A">
        <w:rPr>
          <w:i/>
          <w:color w:val="000000" w:themeColor="text1"/>
          <w:sz w:val="20"/>
          <w:szCs w:val="20"/>
        </w:rPr>
        <w:t>L’Islam dans l’Afrique occidentale</w:t>
      </w:r>
      <w:r w:rsidR="00B9396A" w:rsidRPr="0006329A">
        <w:rPr>
          <w:color w:val="000000" w:themeColor="text1"/>
          <w:sz w:val="20"/>
          <w:szCs w:val="20"/>
        </w:rPr>
        <w:t xml:space="preserve"> (Paris: Éditions G. Steinhall, 1899), 294 </w:t>
      </w:r>
      <w:r w:rsidR="00B9396A" w:rsidRPr="0006329A">
        <w:rPr>
          <w:i/>
          <w:color w:val="000000" w:themeColor="text1"/>
          <w:sz w:val="20"/>
          <w:szCs w:val="20"/>
        </w:rPr>
        <w:t>ff.</w:t>
      </w:r>
      <w:r w:rsidR="00B9396A" w:rsidRPr="0006329A">
        <w:rPr>
          <w:color w:val="000000" w:themeColor="text1"/>
          <w:sz w:val="20"/>
          <w:szCs w:val="20"/>
        </w:rPr>
        <w:t>).</w:t>
      </w:r>
    </w:p>
  </w:footnote>
  <w:footnote w:id="103">
    <w:p w14:paraId="0F96190B" w14:textId="4A1A1F17" w:rsidR="00B9396A" w:rsidRPr="0006329A" w:rsidRDefault="001B3C4A" w:rsidP="0006329A">
      <w:pPr>
        <w:jc w:val="both"/>
        <w:rPr>
          <w:color w:val="000000" w:themeColor="text1"/>
          <w:sz w:val="20"/>
          <w:szCs w:val="20"/>
        </w:rPr>
      </w:pPr>
      <w:r>
        <w:rPr>
          <w:color w:val="000000" w:themeColor="text1"/>
          <w:sz w:val="20"/>
          <w:szCs w:val="20"/>
        </w:rPr>
        <w:t xml:space="preserve">59 </w:t>
      </w:r>
      <w:r w:rsidR="00B9396A" w:rsidRPr="0006329A">
        <w:rPr>
          <w:color w:val="000000" w:themeColor="text1"/>
          <w:sz w:val="20"/>
          <w:szCs w:val="20"/>
        </w:rPr>
        <w:t xml:space="preserve">Paul Nugent, “Cyclical History in the Gambia/Casamance Borderlands: Refuge, Settlement and Islam from c. 1880 to the Present,” in </w:t>
      </w:r>
      <w:r w:rsidR="00B9396A" w:rsidRPr="0006329A">
        <w:rPr>
          <w:i/>
          <w:color w:val="000000" w:themeColor="text1"/>
          <w:sz w:val="20"/>
          <w:szCs w:val="20"/>
        </w:rPr>
        <w:t>Journal of African History</w:t>
      </w:r>
      <w:r w:rsidR="00B9396A" w:rsidRPr="0006329A">
        <w:rPr>
          <w:color w:val="000000" w:themeColor="text1"/>
          <w:sz w:val="20"/>
          <w:szCs w:val="20"/>
        </w:rPr>
        <w:t xml:space="preserve"> 48, no. 2 (2007): 221–43; and David E. Skinner, “Islam in Kombo: The Spiritual and Militant Jihād of Fodé Ibrahim Silla Turé,” </w:t>
      </w:r>
      <w:r w:rsidR="00B9396A" w:rsidRPr="0006329A">
        <w:rPr>
          <w:i/>
          <w:color w:val="000000" w:themeColor="text1"/>
          <w:sz w:val="20"/>
          <w:szCs w:val="20"/>
        </w:rPr>
        <w:t>Islamic Africa</w:t>
      </w:r>
      <w:r w:rsidR="00B9396A" w:rsidRPr="0006329A">
        <w:rPr>
          <w:color w:val="000000" w:themeColor="text1"/>
          <w:sz w:val="20"/>
          <w:szCs w:val="20"/>
        </w:rPr>
        <w:t xml:space="preserve"> 3, no. 1 (2012): 87–126.</w:t>
      </w:r>
    </w:p>
  </w:footnote>
  <w:footnote w:id="104">
    <w:p w14:paraId="0F96190C" w14:textId="724E929C" w:rsidR="00B9396A" w:rsidRPr="0006329A" w:rsidRDefault="001B3C4A" w:rsidP="0006329A">
      <w:pPr>
        <w:jc w:val="both"/>
        <w:rPr>
          <w:color w:val="000000" w:themeColor="text1"/>
          <w:sz w:val="20"/>
          <w:szCs w:val="20"/>
        </w:rPr>
      </w:pPr>
      <w:r>
        <w:rPr>
          <w:color w:val="000000" w:themeColor="text1"/>
          <w:sz w:val="20"/>
          <w:szCs w:val="20"/>
        </w:rPr>
        <w:t xml:space="preserve">60 </w:t>
      </w:r>
      <w:r w:rsidR="00B9396A" w:rsidRPr="0006329A">
        <w:rPr>
          <w:color w:val="000000" w:themeColor="text1"/>
          <w:sz w:val="20"/>
          <w:szCs w:val="20"/>
        </w:rPr>
        <w:t xml:space="preserve">Quinn, “Maba Diakhou and the Gambian jihād 1850–1890,” 248. </w:t>
      </w:r>
    </w:p>
  </w:footnote>
  <w:footnote w:id="105">
    <w:p w14:paraId="0F96190D" w14:textId="0DA9DEEB" w:rsidR="00B9396A" w:rsidRPr="0006329A" w:rsidRDefault="001B3C4A" w:rsidP="0006329A">
      <w:pPr>
        <w:jc w:val="both"/>
        <w:rPr>
          <w:color w:val="000000" w:themeColor="text1"/>
          <w:sz w:val="20"/>
          <w:szCs w:val="20"/>
        </w:rPr>
      </w:pPr>
      <w:r>
        <w:rPr>
          <w:color w:val="000000" w:themeColor="text1"/>
          <w:sz w:val="20"/>
          <w:szCs w:val="20"/>
        </w:rPr>
        <w:t xml:space="preserve">61 </w:t>
      </w:r>
      <w:r w:rsidR="00B9396A" w:rsidRPr="0006329A">
        <w:rPr>
          <w:i/>
          <w:color w:val="000000" w:themeColor="text1"/>
          <w:sz w:val="20"/>
          <w:szCs w:val="20"/>
        </w:rPr>
        <w:t xml:space="preserve">Gàmmu </w:t>
      </w:r>
      <w:r w:rsidR="00B9396A" w:rsidRPr="0006329A">
        <w:rPr>
          <w:color w:val="000000" w:themeColor="text1"/>
          <w:sz w:val="20"/>
          <w:szCs w:val="20"/>
        </w:rPr>
        <w:t xml:space="preserve">of Tivaouane, 15 February 2011.  </w:t>
      </w:r>
    </w:p>
  </w:footnote>
  <w:footnote w:id="106">
    <w:p w14:paraId="0F96190E" w14:textId="5DAAC599" w:rsidR="00B9396A" w:rsidRPr="0006329A" w:rsidRDefault="001B3C4A" w:rsidP="0006329A">
      <w:pPr>
        <w:jc w:val="both"/>
        <w:rPr>
          <w:color w:val="000000" w:themeColor="text1"/>
          <w:sz w:val="20"/>
          <w:szCs w:val="20"/>
        </w:rPr>
      </w:pPr>
      <w:r>
        <w:rPr>
          <w:color w:val="000000" w:themeColor="text1"/>
          <w:sz w:val="20"/>
          <w:szCs w:val="20"/>
        </w:rPr>
        <w:t xml:space="preserve">62 </w:t>
      </w:r>
      <w:r w:rsidR="00B9396A" w:rsidRPr="0006329A">
        <w:rPr>
          <w:color w:val="000000" w:themeColor="text1"/>
          <w:sz w:val="20"/>
          <w:szCs w:val="20"/>
        </w:rPr>
        <w:t xml:space="preserve">Bâ-Curry, </w:t>
      </w:r>
      <w:r w:rsidR="00B9396A" w:rsidRPr="0006329A">
        <w:rPr>
          <w:i/>
          <w:color w:val="000000" w:themeColor="text1"/>
          <w:sz w:val="20"/>
          <w:szCs w:val="20"/>
        </w:rPr>
        <w:t>In Search of Maba</w:t>
      </w:r>
      <w:r w:rsidR="00B9396A" w:rsidRPr="0006329A">
        <w:rPr>
          <w:color w:val="000000" w:themeColor="text1"/>
          <w:sz w:val="20"/>
          <w:szCs w:val="20"/>
        </w:rPr>
        <w:t xml:space="preserve">, 121. </w:t>
      </w:r>
    </w:p>
  </w:footnote>
  <w:footnote w:id="107">
    <w:p w14:paraId="0F96190F" w14:textId="6187C942" w:rsidR="00B9396A" w:rsidRPr="0006329A" w:rsidRDefault="001B3C4A" w:rsidP="0006329A">
      <w:pPr>
        <w:jc w:val="both"/>
        <w:rPr>
          <w:color w:val="000000" w:themeColor="text1"/>
          <w:sz w:val="20"/>
          <w:szCs w:val="20"/>
        </w:rPr>
      </w:pPr>
      <w:r>
        <w:rPr>
          <w:color w:val="000000" w:themeColor="text1"/>
          <w:sz w:val="20"/>
          <w:szCs w:val="20"/>
        </w:rPr>
        <w:t xml:space="preserve">63 </w:t>
      </w:r>
      <w:r w:rsidR="00B9396A" w:rsidRPr="0006329A">
        <w:rPr>
          <w:color w:val="000000" w:themeColor="text1"/>
          <w:sz w:val="20"/>
          <w:szCs w:val="20"/>
        </w:rPr>
        <w:t xml:space="preserve">Barry, </w:t>
      </w:r>
      <w:r w:rsidR="00B9396A" w:rsidRPr="0006329A">
        <w:rPr>
          <w:i/>
          <w:color w:val="000000" w:themeColor="text1"/>
          <w:sz w:val="20"/>
          <w:szCs w:val="20"/>
        </w:rPr>
        <w:t>La Sénégambie du XVe au XIXe siècle</w:t>
      </w:r>
      <w:r w:rsidR="00B9396A" w:rsidRPr="0006329A">
        <w:rPr>
          <w:color w:val="000000" w:themeColor="text1"/>
          <w:sz w:val="20"/>
          <w:szCs w:val="20"/>
        </w:rPr>
        <w:t xml:space="preserve">, 269. </w:t>
      </w:r>
    </w:p>
  </w:footnote>
  <w:footnote w:id="108">
    <w:p w14:paraId="0F961910" w14:textId="1C731E1E" w:rsidR="00B9396A" w:rsidRPr="0006329A" w:rsidRDefault="001B3C4A" w:rsidP="0006329A">
      <w:pPr>
        <w:jc w:val="both"/>
        <w:rPr>
          <w:color w:val="000000" w:themeColor="text1"/>
          <w:sz w:val="20"/>
          <w:szCs w:val="20"/>
        </w:rPr>
      </w:pPr>
      <w:r>
        <w:rPr>
          <w:color w:val="000000" w:themeColor="text1"/>
          <w:sz w:val="20"/>
          <w:szCs w:val="20"/>
        </w:rPr>
        <w:t xml:space="preserve">64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90; and Barry, </w:t>
      </w:r>
      <w:r w:rsidR="00B9396A" w:rsidRPr="0006329A">
        <w:rPr>
          <w:i/>
          <w:color w:val="000000" w:themeColor="text1"/>
          <w:sz w:val="20"/>
          <w:szCs w:val="20"/>
        </w:rPr>
        <w:t>La Sénégambie du XVe au XIXe siècle</w:t>
      </w:r>
      <w:r w:rsidR="00B9396A" w:rsidRPr="0006329A">
        <w:rPr>
          <w:color w:val="000000" w:themeColor="text1"/>
          <w:sz w:val="20"/>
          <w:szCs w:val="20"/>
        </w:rPr>
        <w:t xml:space="preserve">, 272. Mbaye explains that Abdou Bâ, Lat Dior, and Maba set fire to Diakhao during “a surprise attack” in the absence of Coumba Ndoffène Diouf (See Mbaye, </w:t>
      </w:r>
      <w:r w:rsidR="00B9396A" w:rsidRPr="0006329A">
        <w:rPr>
          <w:i/>
          <w:color w:val="000000" w:themeColor="text1"/>
          <w:sz w:val="20"/>
          <w:szCs w:val="20"/>
        </w:rPr>
        <w:t>Le Grand Savant El Hadji Malick Sy</w:t>
      </w:r>
      <w:r w:rsidR="00B9396A" w:rsidRPr="0006329A">
        <w:rPr>
          <w:color w:val="000000" w:themeColor="text1"/>
          <w:sz w:val="20"/>
          <w:szCs w:val="20"/>
        </w:rPr>
        <w:t xml:space="preserve">, 441). Wright is the only one of these historians to argue that Lat Dior raided Kahone and not Diakhao (See 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112).  But he added that Lat Dior burned the village of Kahone when the Buur was absent, which is why Coumba Ndoffène Diouf declared war on Maba. </w:t>
      </w:r>
    </w:p>
  </w:footnote>
  <w:footnote w:id="109">
    <w:p w14:paraId="0F961911" w14:textId="35B610DF" w:rsidR="00B9396A" w:rsidRPr="0006329A" w:rsidRDefault="001B3C4A" w:rsidP="0006329A">
      <w:pPr>
        <w:jc w:val="both"/>
        <w:rPr>
          <w:color w:val="000000" w:themeColor="text1"/>
          <w:sz w:val="20"/>
          <w:szCs w:val="20"/>
        </w:rPr>
      </w:pPr>
      <w:r>
        <w:rPr>
          <w:color w:val="000000" w:themeColor="text1"/>
          <w:sz w:val="20"/>
          <w:szCs w:val="20"/>
        </w:rPr>
        <w:t xml:space="preserve">65 </w:t>
      </w:r>
      <w:r w:rsidR="00B9396A" w:rsidRPr="0006329A">
        <w:rPr>
          <w:color w:val="000000" w:themeColor="text1"/>
          <w:sz w:val="20"/>
          <w:szCs w:val="20"/>
        </w:rPr>
        <w:t xml:space="preserve">Quinn, “Maba Diakhou and the Gambian jihād 1850–1890,” 248. See also Klein, </w:t>
      </w:r>
      <w:r w:rsidR="00B9396A" w:rsidRPr="0006329A">
        <w:rPr>
          <w:i/>
          <w:color w:val="000000" w:themeColor="text1"/>
          <w:sz w:val="20"/>
          <w:szCs w:val="20"/>
        </w:rPr>
        <w:t>ibid.</w:t>
      </w:r>
      <w:r w:rsidR="00B9396A" w:rsidRPr="0006329A">
        <w:rPr>
          <w:color w:val="000000" w:themeColor="text1"/>
          <w:sz w:val="20"/>
          <w:szCs w:val="20"/>
        </w:rPr>
        <w:t xml:space="preserve">, 91n70, which refers to the </w:t>
      </w:r>
      <w:r w:rsidR="00B9396A" w:rsidRPr="0006329A">
        <w:rPr>
          <w:i/>
          <w:color w:val="000000" w:themeColor="text1"/>
          <w:sz w:val="20"/>
          <w:szCs w:val="20"/>
        </w:rPr>
        <w:t>National Archives of Senegal</w:t>
      </w:r>
      <w:r w:rsidR="00B9396A" w:rsidRPr="0006329A">
        <w:rPr>
          <w:color w:val="000000" w:themeColor="text1"/>
          <w:sz w:val="20"/>
          <w:szCs w:val="20"/>
        </w:rPr>
        <w:t xml:space="preserve">, 1 D 30. The archives can contradict oral history. </w:t>
      </w:r>
    </w:p>
  </w:footnote>
  <w:footnote w:id="110">
    <w:p w14:paraId="0F961912" w14:textId="5ED6C0DE" w:rsidR="00B9396A" w:rsidRPr="0006329A" w:rsidRDefault="001B3C4A" w:rsidP="0006329A">
      <w:pPr>
        <w:jc w:val="both"/>
        <w:rPr>
          <w:color w:val="000000" w:themeColor="text1"/>
          <w:sz w:val="20"/>
          <w:szCs w:val="20"/>
        </w:rPr>
      </w:pPr>
      <w:r>
        <w:rPr>
          <w:color w:val="000000" w:themeColor="text1"/>
          <w:sz w:val="20"/>
          <w:szCs w:val="20"/>
        </w:rPr>
        <w:t xml:space="preserve">66 </w:t>
      </w:r>
      <w:r w:rsidR="00B9396A" w:rsidRPr="0006329A">
        <w:rPr>
          <w:color w:val="000000" w:themeColor="text1"/>
          <w:sz w:val="20"/>
          <w:szCs w:val="20"/>
        </w:rPr>
        <w:t>Skinner, “States, Conflicts and Islam,” 38.</w:t>
      </w:r>
    </w:p>
  </w:footnote>
  <w:footnote w:id="111">
    <w:p w14:paraId="0F961913" w14:textId="159FF3DC" w:rsidR="00B9396A" w:rsidRPr="0006329A" w:rsidRDefault="001B3C4A" w:rsidP="0006329A">
      <w:pPr>
        <w:jc w:val="both"/>
        <w:rPr>
          <w:color w:val="000000" w:themeColor="text1"/>
          <w:sz w:val="20"/>
          <w:szCs w:val="20"/>
        </w:rPr>
      </w:pPr>
      <w:r>
        <w:rPr>
          <w:color w:val="000000" w:themeColor="text1"/>
          <w:sz w:val="20"/>
          <w:szCs w:val="20"/>
        </w:rPr>
        <w:t xml:space="preserve">67 </w:t>
      </w:r>
      <w:r w:rsidR="00B9396A" w:rsidRPr="0006329A">
        <w:rPr>
          <w:color w:val="000000" w:themeColor="text1"/>
          <w:sz w:val="20"/>
          <w:szCs w:val="20"/>
        </w:rPr>
        <w:t>See Skinner, “States, Conflicts and Islam,” 36 n96.</w:t>
      </w:r>
    </w:p>
  </w:footnote>
  <w:footnote w:id="112">
    <w:p w14:paraId="0F961914" w14:textId="23B55AD4" w:rsidR="00B9396A" w:rsidRPr="0006329A" w:rsidRDefault="001B3C4A" w:rsidP="0006329A">
      <w:pPr>
        <w:jc w:val="both"/>
        <w:rPr>
          <w:color w:val="000000" w:themeColor="text1"/>
          <w:sz w:val="20"/>
          <w:szCs w:val="20"/>
        </w:rPr>
      </w:pPr>
      <w:r>
        <w:rPr>
          <w:color w:val="000000" w:themeColor="text1"/>
          <w:sz w:val="20"/>
          <w:szCs w:val="20"/>
        </w:rPr>
        <w:t xml:space="preserve">68 </w:t>
      </w:r>
      <w:r w:rsidR="00B9396A" w:rsidRPr="0006329A">
        <w:rPr>
          <w:color w:val="000000" w:themeColor="text1"/>
          <w:sz w:val="20"/>
          <w:szCs w:val="20"/>
        </w:rPr>
        <w:t xml:space="preserve">See Skinner, </w:t>
      </w:r>
      <w:r w:rsidR="00B9396A" w:rsidRPr="0006329A">
        <w:rPr>
          <w:i/>
          <w:color w:val="000000" w:themeColor="text1"/>
          <w:sz w:val="20"/>
          <w:szCs w:val="20"/>
        </w:rPr>
        <w:t>ibid</w:t>
      </w:r>
      <w:r w:rsidR="00B9396A" w:rsidRPr="0006329A">
        <w:rPr>
          <w:color w:val="000000" w:themeColor="text1"/>
          <w:sz w:val="20"/>
          <w:szCs w:val="20"/>
        </w:rPr>
        <w:t xml:space="preserve">, 34. Mamour Ndari received </w:t>
      </w:r>
      <w:proofErr w:type="gramStart"/>
      <w:r w:rsidR="00B9396A" w:rsidRPr="0006329A">
        <w:rPr>
          <w:color w:val="000000" w:themeColor="text1"/>
          <w:sz w:val="20"/>
          <w:szCs w:val="20"/>
        </w:rPr>
        <w:t>110 pound</w:t>
      </w:r>
      <w:proofErr w:type="gramEnd"/>
      <w:r w:rsidR="00B9396A" w:rsidRPr="0006329A">
        <w:rPr>
          <w:color w:val="000000" w:themeColor="text1"/>
          <w:sz w:val="20"/>
          <w:szCs w:val="20"/>
        </w:rPr>
        <w:t xml:space="preserve"> sterling per month (See 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100). While for Skinner, Birane Cissé was paid </w:t>
      </w:r>
      <w:proofErr w:type="gramStart"/>
      <w:r w:rsidR="00B9396A" w:rsidRPr="0006329A">
        <w:rPr>
          <w:color w:val="000000" w:themeColor="text1"/>
          <w:sz w:val="20"/>
          <w:szCs w:val="20"/>
        </w:rPr>
        <w:t>100 pound</w:t>
      </w:r>
      <w:proofErr w:type="gramEnd"/>
      <w:r w:rsidR="00B9396A" w:rsidRPr="0006329A">
        <w:rPr>
          <w:color w:val="000000" w:themeColor="text1"/>
          <w:sz w:val="20"/>
          <w:szCs w:val="20"/>
        </w:rPr>
        <w:t xml:space="preserve"> sterling per month, and he finally agreed not to menace foreign interests. However, he preferred to settle in the French territories by founding the village of Medina Sabakh (formerly known as Djiguinar) (</w:t>
      </w:r>
      <w:r w:rsidR="00B9396A" w:rsidRPr="0006329A">
        <w:rPr>
          <w:i/>
          <w:color w:val="000000" w:themeColor="text1"/>
          <w:sz w:val="20"/>
          <w:szCs w:val="20"/>
        </w:rPr>
        <w:t>ibid.</w:t>
      </w:r>
      <w:r w:rsidR="00B9396A" w:rsidRPr="0006329A">
        <w:rPr>
          <w:color w:val="000000" w:themeColor="text1"/>
          <w:sz w:val="20"/>
          <w:szCs w:val="20"/>
        </w:rPr>
        <w:t>, 39). On 7 February 1887, Birane Cissé signed a treaty of peace, friendship, and fraternity with Gilbert Thomas Carter who signed similar agreements with Saër Maty who controlled Badibu while Birane Cissé reigned on the northern bank of the Gambia River.</w:t>
      </w:r>
    </w:p>
  </w:footnote>
  <w:footnote w:id="113">
    <w:p w14:paraId="0F961915" w14:textId="27FB294A" w:rsidR="00B9396A" w:rsidRPr="0006329A" w:rsidRDefault="001B3C4A" w:rsidP="0006329A">
      <w:pPr>
        <w:jc w:val="both"/>
        <w:rPr>
          <w:color w:val="000000" w:themeColor="text1"/>
          <w:sz w:val="20"/>
          <w:szCs w:val="20"/>
        </w:rPr>
      </w:pPr>
      <w:r>
        <w:rPr>
          <w:color w:val="000000" w:themeColor="text1"/>
          <w:sz w:val="20"/>
          <w:szCs w:val="20"/>
        </w:rPr>
        <w:t xml:space="preserve">69 </w:t>
      </w:r>
      <w:r w:rsidR="00B9396A" w:rsidRPr="0006329A">
        <w:rPr>
          <w:color w:val="000000" w:themeColor="text1"/>
          <w:sz w:val="20"/>
          <w:szCs w:val="20"/>
        </w:rPr>
        <w:t xml:space="preserve">Skinner notes that Fode Kaba Doumbia and his father’s attacks in Badibu do not agree with Islamic rules to justify a </w:t>
      </w:r>
      <w:r w:rsidR="00B9396A" w:rsidRPr="0006329A">
        <w:rPr>
          <w:i/>
          <w:color w:val="000000" w:themeColor="text1"/>
          <w:sz w:val="20"/>
          <w:szCs w:val="20"/>
        </w:rPr>
        <w:t>jihād</w:t>
      </w:r>
      <w:r w:rsidR="00B9396A" w:rsidRPr="0006329A">
        <w:rPr>
          <w:color w:val="000000" w:themeColor="text1"/>
          <w:sz w:val="20"/>
          <w:szCs w:val="20"/>
        </w:rPr>
        <w:t xml:space="preserve"> (“States, Conflicts and Islam,” 40–1, 21 n46. He contends their attacks as a violation of Islamic rules on </w:t>
      </w:r>
      <w:r w:rsidR="00B9396A" w:rsidRPr="0006329A">
        <w:rPr>
          <w:i/>
          <w:color w:val="000000" w:themeColor="text1"/>
          <w:sz w:val="20"/>
          <w:szCs w:val="20"/>
        </w:rPr>
        <w:t>jihād</w:t>
      </w:r>
      <w:r w:rsidR="00B9396A" w:rsidRPr="0006329A">
        <w:rPr>
          <w:color w:val="000000" w:themeColor="text1"/>
          <w:sz w:val="20"/>
          <w:szCs w:val="20"/>
        </w:rPr>
        <w:t xml:space="preserve">, to finally compare them with a more militant form of </w:t>
      </w:r>
      <w:r w:rsidR="00B9396A" w:rsidRPr="0006329A">
        <w:rPr>
          <w:i/>
          <w:color w:val="000000" w:themeColor="text1"/>
          <w:sz w:val="20"/>
          <w:szCs w:val="20"/>
        </w:rPr>
        <w:t>jihād</w:t>
      </w:r>
      <w:r w:rsidR="00B9396A" w:rsidRPr="0006329A">
        <w:rPr>
          <w:color w:val="000000" w:themeColor="text1"/>
          <w:sz w:val="20"/>
          <w:szCs w:val="20"/>
        </w:rPr>
        <w:t xml:space="preserve"> against the enemies of Islam. Without evidence, the author notes that Fodé Kaba was a </w:t>
      </w:r>
      <w:r w:rsidR="00B9396A" w:rsidRPr="0006329A">
        <w:rPr>
          <w:i/>
          <w:color w:val="000000" w:themeColor="text1"/>
          <w:sz w:val="20"/>
          <w:szCs w:val="20"/>
        </w:rPr>
        <w:t xml:space="preserve">Tijānī taalibe </w:t>
      </w:r>
      <w:r w:rsidR="00B9396A" w:rsidRPr="0006329A">
        <w:rPr>
          <w:color w:val="000000" w:themeColor="text1"/>
          <w:sz w:val="20"/>
          <w:szCs w:val="20"/>
        </w:rPr>
        <w:t>of Maba (</w:t>
      </w:r>
      <w:r w:rsidR="00B9396A" w:rsidRPr="0006329A">
        <w:rPr>
          <w:i/>
          <w:color w:val="000000" w:themeColor="text1"/>
          <w:sz w:val="20"/>
          <w:szCs w:val="20"/>
        </w:rPr>
        <w:t>ibid.</w:t>
      </w:r>
      <w:r w:rsidR="00B9396A" w:rsidRPr="0006329A">
        <w:rPr>
          <w:color w:val="000000" w:themeColor="text1"/>
          <w:sz w:val="20"/>
          <w:szCs w:val="20"/>
        </w:rPr>
        <w:t>, 23).</w:t>
      </w:r>
    </w:p>
  </w:footnote>
  <w:footnote w:id="114">
    <w:p w14:paraId="0F961916" w14:textId="6851F31E" w:rsidR="00B9396A" w:rsidRPr="0006329A" w:rsidRDefault="001B3C4A" w:rsidP="0006329A">
      <w:pPr>
        <w:jc w:val="both"/>
        <w:rPr>
          <w:color w:val="000000" w:themeColor="text1"/>
          <w:sz w:val="20"/>
          <w:szCs w:val="20"/>
        </w:rPr>
      </w:pPr>
      <w:r>
        <w:rPr>
          <w:color w:val="000000" w:themeColor="text1"/>
          <w:sz w:val="20"/>
          <w:szCs w:val="20"/>
        </w:rPr>
        <w:t xml:space="preserve">70 </w:t>
      </w:r>
      <w:r w:rsidR="00B9396A" w:rsidRPr="0006329A">
        <w:rPr>
          <w:color w:val="000000" w:themeColor="text1"/>
          <w:sz w:val="20"/>
          <w:szCs w:val="20"/>
        </w:rPr>
        <w:t xml:space="preserve">Paul Marty, </w:t>
      </w:r>
      <w:r w:rsidR="00B9396A" w:rsidRPr="0006329A">
        <w:rPr>
          <w:i/>
          <w:color w:val="000000" w:themeColor="text1"/>
          <w:sz w:val="20"/>
          <w:szCs w:val="20"/>
        </w:rPr>
        <w:t>Études sur l’islam au Sénégal: T. 1:</w:t>
      </w:r>
      <w:r w:rsidR="00B9396A" w:rsidRPr="0006329A">
        <w:rPr>
          <w:color w:val="000000" w:themeColor="text1"/>
          <w:sz w:val="20"/>
          <w:szCs w:val="20"/>
        </w:rPr>
        <w:t xml:space="preserve"> </w:t>
      </w:r>
      <w:r w:rsidR="00B9396A" w:rsidRPr="0006329A">
        <w:rPr>
          <w:i/>
          <w:color w:val="000000" w:themeColor="text1"/>
          <w:sz w:val="20"/>
          <w:szCs w:val="20"/>
        </w:rPr>
        <w:t>Les Personnes</w:t>
      </w:r>
      <w:r w:rsidR="00B9396A" w:rsidRPr="0006329A">
        <w:rPr>
          <w:color w:val="000000" w:themeColor="text1"/>
          <w:sz w:val="20"/>
          <w:szCs w:val="20"/>
        </w:rPr>
        <w:t xml:space="preserve"> (Paris: Éditions Ernest Leroux, 1917), 140. </w:t>
      </w:r>
    </w:p>
  </w:footnote>
  <w:footnote w:id="115">
    <w:p w14:paraId="0F961917" w14:textId="3F0A64DC" w:rsidR="00B9396A" w:rsidRPr="0006329A" w:rsidRDefault="001B3C4A" w:rsidP="0006329A">
      <w:pPr>
        <w:jc w:val="both"/>
        <w:rPr>
          <w:color w:val="000000" w:themeColor="text1"/>
          <w:sz w:val="20"/>
          <w:szCs w:val="20"/>
        </w:rPr>
      </w:pPr>
      <w:r>
        <w:rPr>
          <w:color w:val="000000" w:themeColor="text1"/>
          <w:sz w:val="20"/>
          <w:szCs w:val="20"/>
        </w:rPr>
        <w:t xml:space="preserve">71 </w:t>
      </w:r>
      <w:r w:rsidR="00B9396A" w:rsidRPr="0006329A">
        <w:rPr>
          <w:color w:val="000000" w:themeColor="text1"/>
          <w:sz w:val="20"/>
          <w:szCs w:val="20"/>
        </w:rPr>
        <w:t>Serigne Cheikh, “Gàmmu of Tivaouane,” 26 February 2010.</w:t>
      </w:r>
    </w:p>
  </w:footnote>
  <w:footnote w:id="116">
    <w:p w14:paraId="0F961918" w14:textId="0D840A84" w:rsidR="00B9396A" w:rsidRPr="0006329A" w:rsidRDefault="001B3C4A" w:rsidP="0006329A">
      <w:pPr>
        <w:jc w:val="both"/>
        <w:rPr>
          <w:color w:val="000000" w:themeColor="text1"/>
          <w:sz w:val="20"/>
          <w:szCs w:val="20"/>
        </w:rPr>
      </w:pPr>
      <w:r>
        <w:rPr>
          <w:color w:val="000000" w:themeColor="text1"/>
          <w:sz w:val="20"/>
          <w:szCs w:val="20"/>
        </w:rPr>
        <w:t xml:space="preserve">72 </w:t>
      </w:r>
      <w:r w:rsidR="00B9396A" w:rsidRPr="0006329A">
        <w:rPr>
          <w:color w:val="000000" w:themeColor="text1"/>
          <w:sz w:val="20"/>
          <w:szCs w:val="20"/>
        </w:rPr>
        <w:t xml:space="preserve">Président Lamine Guèye was the first Francophone student to receive a </w:t>
      </w:r>
      <w:proofErr w:type="gramStart"/>
      <w:r w:rsidR="00B9396A" w:rsidRPr="0006329A">
        <w:rPr>
          <w:color w:val="000000" w:themeColor="text1"/>
          <w:sz w:val="20"/>
          <w:szCs w:val="20"/>
        </w:rPr>
        <w:t>Ph.D</w:t>
      </w:r>
      <w:proofErr w:type="gramEnd"/>
      <w:r w:rsidR="00B9396A" w:rsidRPr="0006329A">
        <w:rPr>
          <w:color w:val="000000" w:themeColor="text1"/>
          <w:sz w:val="20"/>
          <w:szCs w:val="20"/>
        </w:rPr>
        <w:t xml:space="preserve"> in law from La Sorbonne in 1923. He was also one of the most prominent politicians and African intellectuals before independence (for more on Guèye, see my Chapter 5).</w:t>
      </w:r>
    </w:p>
  </w:footnote>
  <w:footnote w:id="117">
    <w:p w14:paraId="0F961919" w14:textId="58CEF8E3" w:rsidR="00B9396A" w:rsidRPr="0006329A" w:rsidRDefault="001B3C4A" w:rsidP="0006329A">
      <w:pPr>
        <w:jc w:val="both"/>
        <w:rPr>
          <w:color w:val="000000" w:themeColor="text1"/>
          <w:sz w:val="20"/>
          <w:szCs w:val="20"/>
        </w:rPr>
      </w:pPr>
      <w:r>
        <w:rPr>
          <w:color w:val="000000" w:themeColor="text1"/>
          <w:sz w:val="20"/>
          <w:szCs w:val="20"/>
        </w:rPr>
        <w:t xml:space="preserve">73 </w:t>
      </w:r>
      <w:r w:rsidR="00B9396A" w:rsidRPr="0006329A">
        <w:rPr>
          <w:color w:val="000000" w:themeColor="text1"/>
          <w:sz w:val="20"/>
          <w:szCs w:val="20"/>
        </w:rPr>
        <w:t xml:space="preserve">Klein, </w:t>
      </w:r>
      <w:r w:rsidR="00B9396A" w:rsidRPr="0006329A">
        <w:rPr>
          <w:i/>
          <w:color w:val="000000" w:themeColor="text1"/>
          <w:sz w:val="20"/>
          <w:szCs w:val="20"/>
        </w:rPr>
        <w:t>ibid.</w:t>
      </w:r>
      <w:r w:rsidR="00B9396A" w:rsidRPr="0006329A">
        <w:rPr>
          <w:color w:val="000000" w:themeColor="text1"/>
          <w:sz w:val="20"/>
          <w:szCs w:val="20"/>
        </w:rPr>
        <w:t xml:space="preserve">, 199. </w:t>
      </w:r>
    </w:p>
  </w:footnote>
  <w:footnote w:id="118">
    <w:p w14:paraId="0F96191A" w14:textId="0149CD64" w:rsidR="00B9396A" w:rsidRPr="0006329A" w:rsidRDefault="001B3C4A" w:rsidP="0006329A">
      <w:pPr>
        <w:jc w:val="both"/>
        <w:rPr>
          <w:color w:val="000000" w:themeColor="text1"/>
          <w:sz w:val="20"/>
          <w:szCs w:val="20"/>
        </w:rPr>
      </w:pPr>
      <w:r>
        <w:rPr>
          <w:color w:val="000000" w:themeColor="text1"/>
          <w:sz w:val="20"/>
          <w:szCs w:val="20"/>
        </w:rPr>
        <w:t xml:space="preserve">74 </w:t>
      </w:r>
      <w:r w:rsidR="00B9396A" w:rsidRPr="0006329A">
        <w:rPr>
          <w:color w:val="000000" w:themeColor="text1"/>
          <w:sz w:val="20"/>
          <w:szCs w:val="20"/>
        </w:rPr>
        <w:t xml:space="preserve">El Hadji S. Diallo, </w:t>
      </w:r>
      <w:r w:rsidR="00B9396A" w:rsidRPr="0006329A">
        <w:rPr>
          <w:i/>
          <w:color w:val="000000" w:themeColor="text1"/>
          <w:sz w:val="20"/>
          <w:szCs w:val="20"/>
        </w:rPr>
        <w:t xml:space="preserve">La Tijāniyya sénégalaise: les métamorphoses des modèles de succession </w:t>
      </w:r>
      <w:r w:rsidR="00B9396A" w:rsidRPr="0006329A">
        <w:rPr>
          <w:color w:val="000000" w:themeColor="text1"/>
          <w:sz w:val="20"/>
          <w:szCs w:val="20"/>
        </w:rPr>
        <w:t xml:space="preserve">(Paris: Publisud, 2010), 116n42. Cheikh Ibrahima Niasse explained that El Hadji Malick Sy has asked the St. Louisian </w:t>
      </w:r>
      <w:r w:rsidR="00B9396A" w:rsidRPr="0006329A">
        <w:rPr>
          <w:i/>
          <w:color w:val="000000" w:themeColor="text1"/>
          <w:sz w:val="20"/>
          <w:szCs w:val="20"/>
        </w:rPr>
        <w:t>métisse</w:t>
      </w:r>
      <w:r w:rsidR="00B9396A" w:rsidRPr="0006329A">
        <w:rPr>
          <w:color w:val="000000" w:themeColor="text1"/>
          <w:sz w:val="20"/>
          <w:szCs w:val="20"/>
        </w:rPr>
        <w:t xml:space="preserve"> deputy and lawyer François Carpot to write him a letter to the Governor of Senegal along with 250 francs for fees service. See Babacar Niane, </w:t>
      </w:r>
      <w:r w:rsidR="00B9396A" w:rsidRPr="0006329A">
        <w:rPr>
          <w:i/>
          <w:color w:val="000000" w:themeColor="text1"/>
          <w:sz w:val="20"/>
          <w:szCs w:val="20"/>
        </w:rPr>
        <w:t>Baye Niasse, un père du Panafricanisme et figure emblématique de l’islam</w:t>
      </w:r>
      <w:r w:rsidR="00B9396A" w:rsidRPr="0006329A">
        <w:rPr>
          <w:color w:val="000000" w:themeColor="text1"/>
          <w:sz w:val="20"/>
          <w:szCs w:val="20"/>
        </w:rPr>
        <w:t xml:space="preserve"> (Dakar: L’Harmattan, 2020), 45.</w:t>
      </w:r>
    </w:p>
  </w:footnote>
  <w:footnote w:id="119">
    <w:p w14:paraId="0F96191B" w14:textId="7FBC1852" w:rsidR="00B9396A" w:rsidRPr="0006329A" w:rsidRDefault="001B3C4A" w:rsidP="0006329A">
      <w:pPr>
        <w:jc w:val="both"/>
        <w:rPr>
          <w:color w:val="000000" w:themeColor="text1"/>
          <w:sz w:val="20"/>
          <w:szCs w:val="20"/>
        </w:rPr>
      </w:pPr>
      <w:r>
        <w:rPr>
          <w:color w:val="000000" w:themeColor="text1"/>
          <w:sz w:val="20"/>
          <w:szCs w:val="20"/>
        </w:rPr>
        <w:t xml:space="preserve">75 </w:t>
      </w:r>
      <w:r w:rsidR="00B9396A" w:rsidRPr="0006329A">
        <w:rPr>
          <w:color w:val="000000" w:themeColor="text1"/>
          <w:sz w:val="20"/>
          <w:szCs w:val="20"/>
        </w:rPr>
        <w:t xml:space="preserve">Thiam, </w:t>
      </w:r>
      <w:r w:rsidR="00B9396A" w:rsidRPr="0006329A">
        <w:rPr>
          <w:i/>
          <w:color w:val="000000" w:themeColor="text1"/>
          <w:sz w:val="20"/>
          <w:szCs w:val="20"/>
        </w:rPr>
        <w:t>Maba Diakhou Ba</w:t>
      </w:r>
      <w:r w:rsidR="00B9396A" w:rsidRPr="0006329A">
        <w:rPr>
          <w:color w:val="000000" w:themeColor="text1"/>
          <w:sz w:val="20"/>
          <w:szCs w:val="20"/>
        </w:rPr>
        <w:t xml:space="preserve">, 66. This statement is often repeated in Senegal, but I could not find a source giving a reliable account of the number of marabouts who showed up in Nioro. </w:t>
      </w:r>
    </w:p>
  </w:footnote>
  <w:footnote w:id="120">
    <w:p w14:paraId="0F96191C" w14:textId="42FA2201" w:rsidR="00B9396A" w:rsidRPr="0006329A" w:rsidRDefault="001B3C4A" w:rsidP="0006329A">
      <w:pPr>
        <w:jc w:val="both"/>
        <w:rPr>
          <w:color w:val="000000" w:themeColor="text1"/>
          <w:sz w:val="20"/>
          <w:szCs w:val="20"/>
        </w:rPr>
      </w:pPr>
      <w:r>
        <w:rPr>
          <w:color w:val="000000" w:themeColor="text1"/>
          <w:sz w:val="20"/>
          <w:szCs w:val="20"/>
        </w:rPr>
        <w:t xml:space="preserve">76 </w:t>
      </w:r>
      <w:r w:rsidR="00B9396A" w:rsidRPr="0006329A">
        <w:rPr>
          <w:color w:val="000000" w:themeColor="text1"/>
          <w:sz w:val="20"/>
          <w:szCs w:val="20"/>
        </w:rPr>
        <w:t>Serigne Cheikh, “Gàmmu of Tiwaawan,” 9 March 2009.</w:t>
      </w:r>
    </w:p>
  </w:footnote>
  <w:footnote w:id="121">
    <w:p w14:paraId="0F96191D" w14:textId="7C4C4E8F" w:rsidR="00B9396A" w:rsidRPr="0006329A" w:rsidRDefault="001B3C4A" w:rsidP="0006329A">
      <w:pPr>
        <w:jc w:val="both"/>
        <w:rPr>
          <w:color w:val="000000" w:themeColor="text1"/>
          <w:sz w:val="20"/>
          <w:szCs w:val="20"/>
        </w:rPr>
      </w:pPr>
      <w:r>
        <w:rPr>
          <w:color w:val="000000" w:themeColor="text1"/>
          <w:sz w:val="20"/>
          <w:szCs w:val="20"/>
        </w:rPr>
        <w:t xml:space="preserve">77 </w:t>
      </w:r>
      <w:r w:rsidR="00B9396A" w:rsidRPr="0006329A">
        <w:rPr>
          <w:color w:val="000000" w:themeColor="text1"/>
          <w:sz w:val="20"/>
          <w:szCs w:val="20"/>
        </w:rPr>
        <w:t xml:space="preserve">Klein, “Social and Economic Factors in the Muslim Revolution in Senegambia”, 433–34. </w:t>
      </w:r>
    </w:p>
  </w:footnote>
  <w:footnote w:id="122">
    <w:p w14:paraId="0F96191E" w14:textId="4012BF06" w:rsidR="00B9396A" w:rsidRPr="0006329A" w:rsidRDefault="001B3C4A" w:rsidP="0006329A">
      <w:pPr>
        <w:jc w:val="both"/>
        <w:rPr>
          <w:color w:val="000000" w:themeColor="text1"/>
          <w:sz w:val="20"/>
          <w:szCs w:val="20"/>
        </w:rPr>
      </w:pPr>
      <w:r>
        <w:rPr>
          <w:color w:val="000000" w:themeColor="text1"/>
          <w:sz w:val="20"/>
          <w:szCs w:val="20"/>
        </w:rPr>
        <w:t xml:space="preserve">78 </w:t>
      </w:r>
      <w:r w:rsidR="00B9396A" w:rsidRPr="0006329A">
        <w:rPr>
          <w:color w:val="000000" w:themeColor="text1"/>
          <w:sz w:val="20"/>
          <w:szCs w:val="20"/>
        </w:rPr>
        <w:t xml:space="preserve">According to Klein (See Klein, </w:t>
      </w:r>
      <w:r w:rsidR="00B9396A" w:rsidRPr="0006329A">
        <w:rPr>
          <w:i/>
          <w:color w:val="000000" w:themeColor="text1"/>
          <w:sz w:val="20"/>
          <w:szCs w:val="20"/>
        </w:rPr>
        <w:t>ibid</w:t>
      </w:r>
      <w:r w:rsidR="00B9396A" w:rsidRPr="0006329A">
        <w:rPr>
          <w:color w:val="000000" w:themeColor="text1"/>
          <w:sz w:val="20"/>
          <w:szCs w:val="20"/>
        </w:rPr>
        <w:t xml:space="preserve">., 440). </w:t>
      </w:r>
    </w:p>
  </w:footnote>
  <w:footnote w:id="123">
    <w:p w14:paraId="0F96191F" w14:textId="1D956787" w:rsidR="00B9396A" w:rsidRPr="0006329A" w:rsidRDefault="001B3C4A" w:rsidP="0006329A">
      <w:pPr>
        <w:jc w:val="both"/>
        <w:rPr>
          <w:color w:val="000000" w:themeColor="text1"/>
          <w:sz w:val="20"/>
          <w:szCs w:val="20"/>
        </w:rPr>
      </w:pPr>
      <w:r>
        <w:rPr>
          <w:color w:val="000000" w:themeColor="text1"/>
          <w:sz w:val="20"/>
          <w:szCs w:val="20"/>
        </w:rPr>
        <w:t xml:space="preserve">79 </w:t>
      </w:r>
      <w:r w:rsidR="00B9396A" w:rsidRPr="0006329A">
        <w:rPr>
          <w:color w:val="000000" w:themeColor="text1"/>
          <w:sz w:val="20"/>
          <w:szCs w:val="20"/>
        </w:rPr>
        <w:t xml:space="preserve">Serigne Cheikh, “Public lecture in Kër Jëmb,” 27 April 1986. </w:t>
      </w:r>
    </w:p>
  </w:footnote>
  <w:footnote w:id="124">
    <w:p w14:paraId="0F961920" w14:textId="6AC50038" w:rsidR="00B9396A" w:rsidRPr="0006329A" w:rsidRDefault="001B3C4A" w:rsidP="0006329A">
      <w:pPr>
        <w:jc w:val="both"/>
        <w:rPr>
          <w:color w:val="000000" w:themeColor="text1"/>
          <w:sz w:val="20"/>
          <w:szCs w:val="20"/>
        </w:rPr>
      </w:pPr>
      <w:r>
        <w:rPr>
          <w:color w:val="000000" w:themeColor="text1"/>
          <w:sz w:val="20"/>
          <w:szCs w:val="20"/>
        </w:rPr>
        <w:t xml:space="preserve">89 </w:t>
      </w:r>
      <w:r w:rsidR="00B9396A" w:rsidRPr="0006329A">
        <w:rPr>
          <w:color w:val="000000" w:themeColor="text1"/>
          <w:sz w:val="20"/>
          <w:szCs w:val="20"/>
        </w:rPr>
        <w:t xml:space="preserve">Gàmmu Tiwaawan, 15 February 2011. </w:t>
      </w:r>
    </w:p>
  </w:footnote>
  <w:footnote w:id="125">
    <w:p w14:paraId="0F961921" w14:textId="61CE5ED0" w:rsidR="00B9396A" w:rsidRPr="0006329A" w:rsidRDefault="001B3C4A" w:rsidP="0006329A">
      <w:pPr>
        <w:jc w:val="both"/>
        <w:rPr>
          <w:color w:val="000000" w:themeColor="text1"/>
          <w:sz w:val="20"/>
          <w:szCs w:val="20"/>
        </w:rPr>
      </w:pPr>
      <w:r>
        <w:rPr>
          <w:color w:val="000000" w:themeColor="text1"/>
          <w:sz w:val="20"/>
          <w:szCs w:val="20"/>
        </w:rPr>
        <w:t xml:space="preserve">90 </w:t>
      </w:r>
      <w:r w:rsidR="00B9396A" w:rsidRPr="0006329A">
        <w:rPr>
          <w:color w:val="000000" w:themeColor="text1"/>
          <w:sz w:val="20"/>
          <w:szCs w:val="20"/>
        </w:rPr>
        <w:t xml:space="preserve">Bassirou Mbacké, </w:t>
      </w:r>
      <w:r w:rsidR="00B9396A" w:rsidRPr="0006329A">
        <w:rPr>
          <w:i/>
          <w:color w:val="000000" w:themeColor="text1"/>
          <w:sz w:val="20"/>
          <w:szCs w:val="20"/>
        </w:rPr>
        <w:t xml:space="preserve">Les Bienfaits de l’Eternel ou la biographie de Cheikh Ahmadou Bamba M’Backé, </w:t>
      </w:r>
      <w:r w:rsidR="00B9396A" w:rsidRPr="0006329A">
        <w:rPr>
          <w:color w:val="000000" w:themeColor="text1"/>
          <w:sz w:val="20"/>
          <w:szCs w:val="20"/>
        </w:rPr>
        <w:t>trans. Khadim M’Backé (Dakar: IFAN,</w:t>
      </w:r>
      <w:r w:rsidR="00B9396A" w:rsidRPr="0006329A">
        <w:rPr>
          <w:i/>
          <w:color w:val="000000" w:themeColor="text1"/>
          <w:sz w:val="20"/>
          <w:szCs w:val="20"/>
        </w:rPr>
        <w:t xml:space="preserve"> </w:t>
      </w:r>
      <w:r w:rsidR="00B9396A" w:rsidRPr="0006329A">
        <w:rPr>
          <w:color w:val="000000" w:themeColor="text1"/>
          <w:sz w:val="20"/>
          <w:szCs w:val="20"/>
        </w:rPr>
        <w:t xml:space="preserve">1995), 26. Maba’s militant attitude was seen as ignorance of juridistic rules of </w:t>
      </w:r>
      <w:r w:rsidR="00B9396A" w:rsidRPr="0006329A">
        <w:rPr>
          <w:i/>
          <w:color w:val="000000" w:themeColor="text1"/>
          <w:sz w:val="20"/>
          <w:szCs w:val="20"/>
        </w:rPr>
        <w:t>jihād</w:t>
      </w:r>
      <w:r w:rsidR="00B9396A" w:rsidRPr="0006329A">
        <w:rPr>
          <w:color w:val="000000" w:themeColor="text1"/>
          <w:sz w:val="20"/>
          <w:szCs w:val="20"/>
        </w:rPr>
        <w:t xml:space="preserve"> by several Muslim scholars, or Islamic fanaticism by the French who tied his action to the global </w:t>
      </w:r>
      <w:r w:rsidR="00B9396A" w:rsidRPr="0006329A">
        <w:rPr>
          <w:i/>
          <w:color w:val="000000" w:themeColor="text1"/>
          <w:sz w:val="20"/>
          <w:szCs w:val="20"/>
        </w:rPr>
        <w:t xml:space="preserve">Tijānī jihād. </w:t>
      </w:r>
      <w:r w:rsidR="00B9396A" w:rsidRPr="0006329A">
        <w:rPr>
          <w:color w:val="000000" w:themeColor="text1"/>
          <w:sz w:val="20"/>
          <w:szCs w:val="20"/>
        </w:rPr>
        <w:t xml:space="preserve">As a historical fact to bear in mind, French colonial officers suspected that Bamba was preparing </w:t>
      </w:r>
      <w:r w:rsidR="00B9396A" w:rsidRPr="0006329A">
        <w:rPr>
          <w:i/>
          <w:color w:val="000000" w:themeColor="text1"/>
          <w:sz w:val="20"/>
          <w:szCs w:val="20"/>
        </w:rPr>
        <w:t xml:space="preserve">jihād </w:t>
      </w:r>
      <w:r w:rsidR="00B9396A" w:rsidRPr="0006329A">
        <w:rPr>
          <w:color w:val="000000" w:themeColor="text1"/>
          <w:sz w:val="20"/>
          <w:szCs w:val="20"/>
        </w:rPr>
        <w:t xml:space="preserve">against them. In a long letter, the Private Council set up a trial during which higher ranked officers glossed over Bamba’s preaching of the </w:t>
      </w:r>
      <w:r w:rsidR="00B9396A" w:rsidRPr="0006329A">
        <w:rPr>
          <w:i/>
          <w:color w:val="000000" w:themeColor="text1"/>
          <w:sz w:val="20"/>
          <w:szCs w:val="20"/>
        </w:rPr>
        <w:t xml:space="preserve">Tijānī </w:t>
      </w:r>
      <w:r w:rsidR="00B9396A" w:rsidRPr="0006329A">
        <w:rPr>
          <w:color w:val="000000" w:themeColor="text1"/>
          <w:sz w:val="20"/>
          <w:szCs w:val="20"/>
        </w:rPr>
        <w:t xml:space="preserve">doctrine which encourages armed </w:t>
      </w:r>
      <w:r w:rsidR="00B9396A" w:rsidRPr="0006329A">
        <w:rPr>
          <w:i/>
          <w:color w:val="000000" w:themeColor="text1"/>
          <w:sz w:val="20"/>
          <w:szCs w:val="20"/>
        </w:rPr>
        <w:t>jihād.</w:t>
      </w:r>
      <w:r w:rsidR="00B9396A" w:rsidRPr="0006329A">
        <w:rPr>
          <w:color w:val="000000" w:themeColor="text1"/>
          <w:sz w:val="20"/>
          <w:szCs w:val="20"/>
        </w:rPr>
        <w:t xml:space="preserve"> See Oumar Ba, </w:t>
      </w:r>
      <w:r w:rsidR="00B9396A" w:rsidRPr="0006329A">
        <w:rPr>
          <w:i/>
          <w:color w:val="000000" w:themeColor="text1"/>
          <w:sz w:val="20"/>
          <w:szCs w:val="20"/>
        </w:rPr>
        <w:t>Ahmadou Bamba face aux autorités coloniales (1889–1927)</w:t>
      </w:r>
      <w:r w:rsidR="00B9396A" w:rsidRPr="0006329A">
        <w:rPr>
          <w:color w:val="000000" w:themeColor="text1"/>
          <w:sz w:val="20"/>
          <w:szCs w:val="20"/>
        </w:rPr>
        <w:t xml:space="preserve"> (Paris, Abbeville: Fayard, 1982), 64. [Séance du Conseil Privé du 5 Septembre 1895 signé par Martial Merlin].</w:t>
      </w:r>
    </w:p>
  </w:footnote>
  <w:footnote w:id="126">
    <w:p w14:paraId="0F961922" w14:textId="4D7666DF" w:rsidR="00B9396A" w:rsidRPr="0006329A" w:rsidRDefault="001B3C4A" w:rsidP="0006329A">
      <w:pPr>
        <w:jc w:val="both"/>
        <w:rPr>
          <w:color w:val="000000" w:themeColor="text1"/>
          <w:sz w:val="20"/>
          <w:szCs w:val="20"/>
        </w:rPr>
      </w:pPr>
      <w:r>
        <w:rPr>
          <w:color w:val="000000" w:themeColor="text1"/>
          <w:sz w:val="20"/>
          <w:szCs w:val="20"/>
        </w:rPr>
        <w:t xml:space="preserve">91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82 note m. </w:t>
      </w:r>
    </w:p>
  </w:footnote>
  <w:footnote w:id="127">
    <w:p w14:paraId="0F961923" w14:textId="176A3BBF" w:rsidR="00B9396A" w:rsidRPr="0006329A" w:rsidRDefault="001B3C4A" w:rsidP="0006329A">
      <w:pPr>
        <w:jc w:val="both"/>
        <w:rPr>
          <w:color w:val="000000" w:themeColor="text1"/>
          <w:sz w:val="20"/>
          <w:szCs w:val="20"/>
        </w:rPr>
      </w:pPr>
      <w:r>
        <w:rPr>
          <w:color w:val="000000" w:themeColor="text1"/>
          <w:sz w:val="20"/>
          <w:szCs w:val="20"/>
        </w:rPr>
        <w:t xml:space="preserve">92 </w:t>
      </w:r>
      <w:r w:rsidR="00B9396A" w:rsidRPr="0006329A">
        <w:rPr>
          <w:color w:val="000000" w:themeColor="text1"/>
          <w:sz w:val="20"/>
          <w:szCs w:val="20"/>
        </w:rPr>
        <w:t xml:space="preserve">Chekh A. Babou, </w:t>
      </w:r>
      <w:r w:rsidR="00B9396A" w:rsidRPr="0006329A">
        <w:rPr>
          <w:i/>
          <w:color w:val="000000" w:themeColor="text1"/>
          <w:sz w:val="20"/>
          <w:szCs w:val="20"/>
        </w:rPr>
        <w:t>Fighting the Greater jihād: Amadou Bamba and the Founding of the Muridiyya of Senegal, 1853–1913</w:t>
      </w:r>
      <w:r w:rsidR="00B9396A" w:rsidRPr="0006329A">
        <w:rPr>
          <w:color w:val="000000" w:themeColor="text1"/>
          <w:sz w:val="20"/>
          <w:szCs w:val="20"/>
        </w:rPr>
        <w:t xml:space="preserve"> (Athens, OH: Ohio University Press, 2007), 42. The late historian James Searing recalls that overall, in the political philosophy of the Mbacké-Mbacké, the </w:t>
      </w:r>
      <w:r w:rsidR="00B9396A" w:rsidRPr="0006329A">
        <w:rPr>
          <w:i/>
          <w:color w:val="000000" w:themeColor="text1"/>
          <w:sz w:val="20"/>
          <w:szCs w:val="20"/>
        </w:rPr>
        <w:t xml:space="preserve">jihād </w:t>
      </w:r>
      <w:r w:rsidR="00B9396A" w:rsidRPr="0006329A">
        <w:rPr>
          <w:color w:val="000000" w:themeColor="text1"/>
          <w:sz w:val="20"/>
          <w:szCs w:val="20"/>
        </w:rPr>
        <w:t xml:space="preserve">of the soul is more important than the </w:t>
      </w:r>
      <w:r w:rsidR="00B9396A" w:rsidRPr="0006329A">
        <w:rPr>
          <w:i/>
          <w:color w:val="000000" w:themeColor="text1"/>
          <w:sz w:val="20"/>
          <w:szCs w:val="20"/>
        </w:rPr>
        <w:t xml:space="preserve">jihād </w:t>
      </w:r>
      <w:r w:rsidR="00B9396A" w:rsidRPr="0006329A">
        <w:rPr>
          <w:color w:val="000000" w:themeColor="text1"/>
          <w:sz w:val="20"/>
          <w:szCs w:val="20"/>
        </w:rPr>
        <w:t xml:space="preserve">of the sword (see James Searing, </w:t>
      </w:r>
      <w:r w:rsidR="00B9396A" w:rsidRPr="0006329A">
        <w:rPr>
          <w:i/>
          <w:color w:val="000000" w:themeColor="text1"/>
          <w:sz w:val="20"/>
          <w:szCs w:val="20"/>
        </w:rPr>
        <w:t>God Alone is King: Islam and Emancipation in Sénégal. The Wolof Kingdoms of Kajoor and Bawol, 1859–1914</w:t>
      </w:r>
      <w:r w:rsidR="00B9396A" w:rsidRPr="0006329A">
        <w:rPr>
          <w:color w:val="000000" w:themeColor="text1"/>
          <w:sz w:val="20"/>
          <w:szCs w:val="20"/>
        </w:rPr>
        <w:t xml:space="preserve"> (Portsmouth: Heinemann, 2002), especially Chapter II entitled “</w:t>
      </w:r>
      <w:r w:rsidR="00B9396A" w:rsidRPr="0006329A">
        <w:rPr>
          <w:i/>
          <w:color w:val="000000" w:themeColor="text1"/>
          <w:sz w:val="20"/>
          <w:szCs w:val="20"/>
        </w:rPr>
        <w:t xml:space="preserve">Civil War and Conquest,” </w:t>
      </w:r>
      <w:r w:rsidR="00B9396A" w:rsidRPr="0006329A">
        <w:rPr>
          <w:color w:val="000000" w:themeColor="text1"/>
          <w:sz w:val="20"/>
          <w:szCs w:val="20"/>
        </w:rPr>
        <w:t xml:space="preserve">29–74 and on the </w:t>
      </w:r>
      <w:r w:rsidR="00B9396A" w:rsidRPr="0006329A">
        <w:rPr>
          <w:i/>
          <w:color w:val="000000" w:themeColor="text1"/>
          <w:sz w:val="20"/>
          <w:szCs w:val="20"/>
        </w:rPr>
        <w:t xml:space="preserve">jihād </w:t>
      </w:r>
      <w:r w:rsidR="00B9396A" w:rsidRPr="0006329A">
        <w:rPr>
          <w:color w:val="000000" w:themeColor="text1"/>
          <w:sz w:val="20"/>
          <w:szCs w:val="20"/>
        </w:rPr>
        <w:t>of Maba, see 42–8.</w:t>
      </w:r>
      <w:r w:rsidR="00B9396A" w:rsidRPr="0006329A">
        <w:rPr>
          <w:color w:val="000000" w:themeColor="text1"/>
          <w:sz w:val="20"/>
          <w:szCs w:val="20"/>
        </w:rPr>
        <w:tab/>
      </w:r>
    </w:p>
  </w:footnote>
  <w:footnote w:id="128">
    <w:p w14:paraId="0F961924" w14:textId="6FC4536C" w:rsidR="00B9396A" w:rsidRPr="0006329A" w:rsidRDefault="001B3C4A" w:rsidP="0006329A">
      <w:pPr>
        <w:jc w:val="both"/>
        <w:rPr>
          <w:color w:val="000000" w:themeColor="text1"/>
          <w:sz w:val="20"/>
          <w:szCs w:val="20"/>
        </w:rPr>
      </w:pPr>
      <w:r>
        <w:rPr>
          <w:color w:val="000000" w:themeColor="text1"/>
          <w:sz w:val="20"/>
          <w:szCs w:val="20"/>
        </w:rPr>
        <w:t xml:space="preserve">93 </w:t>
      </w:r>
      <w:r w:rsidR="00B9396A" w:rsidRPr="0006329A">
        <w:rPr>
          <w:color w:val="000000" w:themeColor="text1"/>
          <w:sz w:val="20"/>
          <w:szCs w:val="20"/>
        </w:rPr>
        <w:t xml:space="preserve">John Glover, </w:t>
      </w:r>
      <w:r w:rsidR="00B9396A" w:rsidRPr="0006329A">
        <w:rPr>
          <w:i/>
          <w:color w:val="000000" w:themeColor="text1"/>
          <w:sz w:val="20"/>
          <w:szCs w:val="20"/>
        </w:rPr>
        <w:t xml:space="preserve">Sufism and jihād in Modern Senegal: The Murid order </w:t>
      </w:r>
      <w:r w:rsidR="00B9396A" w:rsidRPr="0006329A">
        <w:rPr>
          <w:color w:val="000000" w:themeColor="text1"/>
          <w:sz w:val="20"/>
          <w:szCs w:val="20"/>
        </w:rPr>
        <w:t xml:space="preserve">(Rochester, NY: University of Rochester Press, 2007), 204n15. </w:t>
      </w:r>
    </w:p>
  </w:footnote>
  <w:footnote w:id="129">
    <w:p w14:paraId="0F961925" w14:textId="656F02DA" w:rsidR="00B9396A" w:rsidRPr="0006329A" w:rsidRDefault="001B3C4A" w:rsidP="0006329A">
      <w:pPr>
        <w:jc w:val="both"/>
        <w:rPr>
          <w:color w:val="000000" w:themeColor="text1"/>
          <w:sz w:val="20"/>
          <w:szCs w:val="20"/>
        </w:rPr>
      </w:pPr>
      <w:r>
        <w:rPr>
          <w:color w:val="000000" w:themeColor="text1"/>
          <w:sz w:val="20"/>
          <w:szCs w:val="20"/>
        </w:rPr>
        <w:t xml:space="preserve">93 </w:t>
      </w:r>
      <w:r w:rsidR="00B9396A" w:rsidRPr="0006329A">
        <w:rPr>
          <w:color w:val="000000" w:themeColor="text1"/>
          <w:sz w:val="20"/>
          <w:szCs w:val="20"/>
        </w:rPr>
        <w:t>The Badr War took place in 624. See Rudolph Ware III, “Shaykh Ahmadu Bamba Mbacké</w:t>
      </w:r>
      <w:r w:rsidR="00B9396A" w:rsidRPr="0006329A">
        <w:rPr>
          <w:i/>
          <w:color w:val="000000" w:themeColor="text1"/>
          <w:sz w:val="20"/>
          <w:szCs w:val="20"/>
        </w:rPr>
        <w:t>,</w:t>
      </w:r>
      <w:r w:rsidR="00B9396A" w:rsidRPr="0006329A">
        <w:rPr>
          <w:color w:val="000000" w:themeColor="text1"/>
          <w:sz w:val="20"/>
          <w:szCs w:val="20"/>
        </w:rPr>
        <w:t>”</w:t>
      </w:r>
      <w:r w:rsidR="00B9396A" w:rsidRPr="0006329A">
        <w:rPr>
          <w:i/>
          <w:color w:val="000000" w:themeColor="text1"/>
          <w:sz w:val="20"/>
          <w:szCs w:val="20"/>
        </w:rPr>
        <w:t xml:space="preserve"> </w:t>
      </w:r>
      <w:r w:rsidR="00B9396A" w:rsidRPr="0006329A">
        <w:rPr>
          <w:color w:val="000000" w:themeColor="text1"/>
          <w:sz w:val="20"/>
          <w:szCs w:val="20"/>
        </w:rPr>
        <w:t xml:space="preserve">in </w:t>
      </w:r>
      <w:r w:rsidR="00B9396A" w:rsidRPr="0006329A">
        <w:rPr>
          <w:i/>
          <w:color w:val="000000" w:themeColor="text1"/>
          <w:sz w:val="20"/>
          <w:szCs w:val="20"/>
        </w:rPr>
        <w:t>Jihād of the Pen: The Sūfī Literature of West Africa</w:t>
      </w:r>
      <w:r w:rsidR="00B9396A" w:rsidRPr="0006329A">
        <w:rPr>
          <w:color w:val="000000" w:themeColor="text1"/>
          <w:sz w:val="20"/>
          <w:szCs w:val="20"/>
        </w:rPr>
        <w:t xml:space="preserve">, eds. Rudolph Ware III, Zachary R. Wright, and Ali Syed (Cairo: The American University in Cairo Press, 2018), 149. </w:t>
      </w:r>
    </w:p>
  </w:footnote>
  <w:footnote w:id="130">
    <w:p w14:paraId="0F961926" w14:textId="3C2B4F62" w:rsidR="00B9396A" w:rsidRPr="0006329A" w:rsidRDefault="001B3C4A" w:rsidP="0006329A">
      <w:pPr>
        <w:jc w:val="both"/>
        <w:rPr>
          <w:color w:val="000000" w:themeColor="text1"/>
          <w:sz w:val="20"/>
          <w:szCs w:val="20"/>
        </w:rPr>
      </w:pPr>
      <w:r>
        <w:rPr>
          <w:color w:val="000000" w:themeColor="text1"/>
          <w:sz w:val="20"/>
          <w:szCs w:val="20"/>
        </w:rPr>
        <w:t xml:space="preserve">94 </w:t>
      </w:r>
      <w:r w:rsidR="00B9396A" w:rsidRPr="0006329A">
        <w:rPr>
          <w:color w:val="000000" w:themeColor="text1"/>
          <w:sz w:val="20"/>
          <w:szCs w:val="20"/>
        </w:rPr>
        <w:t xml:space="preserve">Glover, </w:t>
      </w:r>
      <w:r w:rsidR="00B9396A" w:rsidRPr="0006329A">
        <w:rPr>
          <w:i/>
          <w:color w:val="000000" w:themeColor="text1"/>
          <w:sz w:val="20"/>
          <w:szCs w:val="20"/>
        </w:rPr>
        <w:t>Sūfīsm and jihād in Modern Senegal</w:t>
      </w:r>
      <w:r w:rsidR="00B9396A" w:rsidRPr="0006329A">
        <w:rPr>
          <w:color w:val="000000" w:themeColor="text1"/>
          <w:sz w:val="20"/>
          <w:szCs w:val="20"/>
        </w:rPr>
        <w:t xml:space="preserve">, 77; and 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72. Niasse was Maty’s right-hand man for a while. </w:t>
      </w:r>
    </w:p>
  </w:footnote>
  <w:footnote w:id="131">
    <w:p w14:paraId="0F961927" w14:textId="3235F352" w:rsidR="00B9396A" w:rsidRPr="0006329A" w:rsidRDefault="001B3C4A" w:rsidP="0006329A">
      <w:pPr>
        <w:jc w:val="both"/>
        <w:rPr>
          <w:color w:val="000000" w:themeColor="text1"/>
          <w:sz w:val="20"/>
          <w:szCs w:val="20"/>
        </w:rPr>
      </w:pPr>
      <w:r>
        <w:rPr>
          <w:color w:val="000000" w:themeColor="text1"/>
          <w:sz w:val="20"/>
          <w:szCs w:val="20"/>
        </w:rPr>
        <w:t xml:space="preserve">95 </w:t>
      </w:r>
      <w:r w:rsidR="00B9396A" w:rsidRPr="0006329A">
        <w:rPr>
          <w:color w:val="000000" w:themeColor="text1"/>
          <w:sz w:val="20"/>
          <w:szCs w:val="20"/>
        </w:rPr>
        <w:t xml:space="preserve">Quinn, “Maba Diakhou and the Gambian jihād 1850–1890,” 251. </w:t>
      </w:r>
    </w:p>
  </w:footnote>
  <w:footnote w:id="132">
    <w:p w14:paraId="0F961928" w14:textId="392AB778" w:rsidR="00B9396A" w:rsidRPr="0006329A" w:rsidRDefault="001B3C4A" w:rsidP="0006329A">
      <w:pPr>
        <w:jc w:val="both"/>
        <w:rPr>
          <w:color w:val="000000" w:themeColor="text1"/>
          <w:sz w:val="20"/>
          <w:szCs w:val="20"/>
        </w:rPr>
      </w:pPr>
      <w:r>
        <w:rPr>
          <w:color w:val="000000" w:themeColor="text1"/>
          <w:sz w:val="20"/>
          <w:szCs w:val="20"/>
        </w:rPr>
        <w:t xml:space="preserve">96 </w:t>
      </w:r>
      <w:r w:rsidR="00B9396A" w:rsidRPr="0006329A">
        <w:rPr>
          <w:color w:val="000000" w:themeColor="text1"/>
          <w:sz w:val="20"/>
          <w:szCs w:val="20"/>
        </w:rPr>
        <w:t xml:space="preserve">Wright, </w:t>
      </w:r>
      <w:r w:rsidR="00B9396A" w:rsidRPr="0006329A">
        <w:rPr>
          <w:i/>
          <w:color w:val="000000" w:themeColor="text1"/>
          <w:sz w:val="20"/>
          <w:szCs w:val="20"/>
        </w:rPr>
        <w:t>The World and a Very Small Place in Africa</w:t>
      </w:r>
      <w:r w:rsidR="00B9396A" w:rsidRPr="0006329A">
        <w:rPr>
          <w:color w:val="000000" w:themeColor="text1"/>
          <w:sz w:val="20"/>
          <w:szCs w:val="20"/>
        </w:rPr>
        <w:t xml:space="preserve">, 166. </w:t>
      </w:r>
    </w:p>
  </w:footnote>
  <w:footnote w:id="133">
    <w:p w14:paraId="0F961929" w14:textId="79A29163" w:rsidR="00B9396A" w:rsidRPr="0006329A" w:rsidRDefault="001B3C4A" w:rsidP="0006329A">
      <w:pPr>
        <w:jc w:val="both"/>
        <w:rPr>
          <w:color w:val="000000" w:themeColor="text1"/>
          <w:sz w:val="20"/>
          <w:szCs w:val="20"/>
        </w:rPr>
      </w:pPr>
      <w:r>
        <w:rPr>
          <w:color w:val="000000" w:themeColor="text1"/>
          <w:sz w:val="20"/>
          <w:szCs w:val="20"/>
        </w:rPr>
        <w:t xml:space="preserve">97 </w:t>
      </w:r>
      <w:r w:rsidR="00B9396A" w:rsidRPr="0006329A">
        <w:rPr>
          <w:color w:val="000000" w:themeColor="text1"/>
          <w:sz w:val="20"/>
          <w:szCs w:val="20"/>
        </w:rPr>
        <w:t xml:space="preserve">Wright, “Shaykh Ibrahim bin ‘Abdallah Niasse,” in </w:t>
      </w:r>
      <w:r w:rsidR="00B9396A" w:rsidRPr="0006329A">
        <w:rPr>
          <w:i/>
          <w:color w:val="000000" w:themeColor="text1"/>
          <w:sz w:val="20"/>
          <w:szCs w:val="20"/>
        </w:rPr>
        <w:t>Jihād of the Pen</w:t>
      </w:r>
      <w:r w:rsidR="00B9396A" w:rsidRPr="0006329A">
        <w:rPr>
          <w:color w:val="000000" w:themeColor="text1"/>
          <w:sz w:val="20"/>
          <w:szCs w:val="20"/>
        </w:rPr>
        <w:t xml:space="preserve">, 25–64. For a more analytical view of the foundation of the Niasse branch, see Rüdiger Seesemann’s Chapter, “Beginnings: Ibrahim Niasse and the Advent of the Flood,” in his book </w:t>
      </w:r>
      <w:r w:rsidR="00B9396A" w:rsidRPr="0006329A">
        <w:rPr>
          <w:i/>
          <w:color w:val="000000" w:themeColor="text1"/>
          <w:sz w:val="20"/>
          <w:szCs w:val="20"/>
        </w:rPr>
        <w:t>The Divine Flood: Ibrahim Niasse and the Roots of a Twentieth-Century Sūfī Revival</w:t>
      </w:r>
      <w:r w:rsidR="00B9396A" w:rsidRPr="0006329A">
        <w:rPr>
          <w:color w:val="000000" w:themeColor="text1"/>
          <w:sz w:val="20"/>
          <w:szCs w:val="20"/>
        </w:rPr>
        <w:t xml:space="preserve"> (New York: Oxford University Press), 29–66. Babacar Niane notes that the poem written by the young scholar (at age 21), was foundational of his ideas on Pan-Africanism. See, </w:t>
      </w:r>
      <w:r w:rsidR="00B9396A" w:rsidRPr="0006329A">
        <w:rPr>
          <w:i/>
          <w:color w:val="000000" w:themeColor="text1"/>
          <w:sz w:val="20"/>
          <w:szCs w:val="20"/>
        </w:rPr>
        <w:t>Baye Niasse, un père du Panafricanisme</w:t>
      </w:r>
      <w:r w:rsidR="00B9396A" w:rsidRPr="0006329A">
        <w:rPr>
          <w:color w:val="000000" w:themeColor="text1"/>
          <w:sz w:val="20"/>
          <w:szCs w:val="20"/>
        </w:rPr>
        <w:t>, 97.</w:t>
      </w:r>
    </w:p>
  </w:footnote>
  <w:footnote w:id="134">
    <w:p w14:paraId="0F96192A" w14:textId="48E18EBF" w:rsidR="00B9396A" w:rsidRPr="0006329A" w:rsidRDefault="001B3C4A" w:rsidP="0006329A">
      <w:pPr>
        <w:jc w:val="both"/>
        <w:rPr>
          <w:color w:val="000000" w:themeColor="text1"/>
          <w:sz w:val="20"/>
          <w:szCs w:val="20"/>
        </w:rPr>
      </w:pPr>
      <w:r>
        <w:rPr>
          <w:color w:val="000000" w:themeColor="text1"/>
          <w:sz w:val="20"/>
          <w:szCs w:val="20"/>
        </w:rPr>
        <w:t xml:space="preserve">98 </w:t>
      </w:r>
      <w:r w:rsidR="00B9396A" w:rsidRPr="0006329A">
        <w:rPr>
          <w:color w:val="000000" w:themeColor="text1"/>
          <w:sz w:val="20"/>
          <w:szCs w:val="20"/>
        </w:rPr>
        <w:t xml:space="preserve">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113. </w:t>
      </w:r>
    </w:p>
  </w:footnote>
  <w:footnote w:id="135">
    <w:p w14:paraId="0F96192B" w14:textId="4850A72B" w:rsidR="00B9396A" w:rsidRPr="0006329A" w:rsidRDefault="001B3C4A" w:rsidP="0006329A">
      <w:pPr>
        <w:jc w:val="both"/>
        <w:rPr>
          <w:color w:val="000000" w:themeColor="text1"/>
          <w:sz w:val="20"/>
          <w:szCs w:val="20"/>
        </w:rPr>
      </w:pPr>
      <w:r>
        <w:rPr>
          <w:color w:val="000000" w:themeColor="text1"/>
          <w:sz w:val="20"/>
          <w:szCs w:val="20"/>
        </w:rPr>
        <w:t xml:space="preserve">99 </w:t>
      </w:r>
      <w:r w:rsidR="00B9396A" w:rsidRPr="0006329A">
        <w:rPr>
          <w:color w:val="000000" w:themeColor="text1"/>
          <w:sz w:val="20"/>
          <w:szCs w:val="20"/>
        </w:rPr>
        <w:t xml:space="preserve">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71n188. </w:t>
      </w:r>
    </w:p>
  </w:footnote>
  <w:footnote w:id="136">
    <w:p w14:paraId="0F96192C" w14:textId="38AD4C61" w:rsidR="00B9396A" w:rsidRPr="0006329A" w:rsidRDefault="001B3C4A" w:rsidP="0006329A">
      <w:pPr>
        <w:jc w:val="both"/>
        <w:rPr>
          <w:color w:val="000000" w:themeColor="text1"/>
          <w:sz w:val="20"/>
          <w:szCs w:val="20"/>
        </w:rPr>
      </w:pPr>
      <w:r>
        <w:rPr>
          <w:color w:val="000000" w:themeColor="text1"/>
          <w:sz w:val="20"/>
          <w:szCs w:val="20"/>
        </w:rPr>
        <w:t xml:space="preserve">100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 Sine-Saloum</w:t>
      </w:r>
      <w:r w:rsidR="00B9396A" w:rsidRPr="0006329A">
        <w:rPr>
          <w:color w:val="000000" w:themeColor="text1"/>
          <w:sz w:val="20"/>
          <w:szCs w:val="20"/>
        </w:rPr>
        <w:t xml:space="preserve">, 95. </w:t>
      </w:r>
    </w:p>
  </w:footnote>
  <w:footnote w:id="137">
    <w:p w14:paraId="0F96192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Marty. </w:t>
      </w:r>
      <w:r w:rsidRPr="0006329A">
        <w:rPr>
          <w:i/>
          <w:color w:val="000000" w:themeColor="text1"/>
          <w:sz w:val="20"/>
          <w:szCs w:val="20"/>
        </w:rPr>
        <w:t xml:space="preserve">Études sur l’islam au Sénégal. T. 1: Les Personnes </w:t>
      </w:r>
      <w:r w:rsidRPr="0006329A">
        <w:rPr>
          <w:color w:val="000000" w:themeColor="text1"/>
          <w:sz w:val="20"/>
          <w:szCs w:val="20"/>
        </w:rPr>
        <w:t>(Paris: Éditions Ernest Leroux, 1917), 186.</w:t>
      </w:r>
    </w:p>
  </w:footnote>
  <w:footnote w:id="138">
    <w:p w14:paraId="0F96192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r w:rsidRPr="0006329A">
        <w:rPr>
          <w:i/>
          <w:color w:val="000000" w:themeColor="text1"/>
          <w:sz w:val="20"/>
          <w:szCs w:val="20"/>
        </w:rPr>
        <w:t xml:space="preserve">Le Sens pratique </w:t>
      </w:r>
      <w:r w:rsidRPr="0006329A">
        <w:rPr>
          <w:color w:val="000000" w:themeColor="text1"/>
          <w:sz w:val="20"/>
          <w:szCs w:val="20"/>
        </w:rPr>
        <w:t xml:space="preserve">(Paris: Éditions de Minuit, 1980), 88–9. Gisèle Sapiro prefers </w:t>
      </w:r>
      <w:r w:rsidRPr="0006329A">
        <w:rPr>
          <w:i/>
          <w:color w:val="000000" w:themeColor="text1"/>
          <w:sz w:val="20"/>
          <w:szCs w:val="20"/>
        </w:rPr>
        <w:t>habitus</w:t>
      </w:r>
      <w:r w:rsidRPr="0006329A">
        <w:rPr>
          <w:color w:val="000000" w:themeColor="text1"/>
          <w:sz w:val="20"/>
          <w:szCs w:val="20"/>
        </w:rPr>
        <w:t xml:space="preserve"> to</w:t>
      </w:r>
      <w:r w:rsidRPr="0006329A">
        <w:rPr>
          <w:i/>
          <w:color w:val="000000" w:themeColor="text1"/>
          <w:sz w:val="20"/>
          <w:szCs w:val="20"/>
        </w:rPr>
        <w:t xml:space="preserve"> agency</w:t>
      </w:r>
      <w:r w:rsidRPr="0006329A">
        <w:rPr>
          <w:color w:val="000000" w:themeColor="text1"/>
          <w:sz w:val="20"/>
          <w:szCs w:val="20"/>
        </w:rPr>
        <w:t xml:space="preserve">   because it is more sociologically precise and helps to better capture conscious forms and variations according to individual and group dispositions and positions in the social field. For more ideas on the Bourdieusian concept, see Gisèle Sapiro, “Habitus,” in </w:t>
      </w:r>
      <w:r w:rsidRPr="0006329A">
        <w:rPr>
          <w:i/>
          <w:color w:val="000000" w:themeColor="text1"/>
          <w:sz w:val="20"/>
          <w:szCs w:val="20"/>
        </w:rPr>
        <w:t xml:space="preserve">Dictionnaire International Bourdieu, </w:t>
      </w:r>
      <w:r w:rsidRPr="0006329A">
        <w:rPr>
          <w:color w:val="000000" w:themeColor="text1"/>
          <w:sz w:val="20"/>
          <w:szCs w:val="20"/>
        </w:rPr>
        <w:t xml:space="preserve">ed. Gisèle Sapiro (Paris: CNRS Éditions, 2020), 389. </w:t>
      </w:r>
    </w:p>
  </w:footnote>
  <w:footnote w:id="139">
    <w:p w14:paraId="0F96192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Marty, </w:t>
      </w:r>
      <w:r w:rsidRPr="0006329A">
        <w:rPr>
          <w:i/>
          <w:color w:val="000000" w:themeColor="text1"/>
          <w:sz w:val="20"/>
          <w:szCs w:val="20"/>
        </w:rPr>
        <w:t xml:space="preserve">L’Islam en Guinée: Fouta Diallon </w:t>
      </w:r>
      <w:r w:rsidRPr="0006329A">
        <w:rPr>
          <w:color w:val="000000" w:themeColor="text1"/>
          <w:sz w:val="20"/>
          <w:szCs w:val="20"/>
        </w:rPr>
        <w:t>(Paris: Éditions Ernest Leroux, 1921), 262.</w:t>
      </w:r>
    </w:p>
  </w:footnote>
  <w:footnote w:id="140">
    <w:p w14:paraId="0F96193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Christian Coulon, </w:t>
      </w:r>
      <w:r w:rsidRPr="0006329A">
        <w:rPr>
          <w:i/>
          <w:color w:val="000000" w:themeColor="text1"/>
          <w:sz w:val="20"/>
          <w:szCs w:val="20"/>
        </w:rPr>
        <w:t xml:space="preserve">Le Marabout et le Prince: Islam et Pouvoir au Sénégal </w:t>
      </w:r>
      <w:r w:rsidRPr="0006329A">
        <w:rPr>
          <w:color w:val="000000" w:themeColor="text1"/>
          <w:sz w:val="20"/>
          <w:szCs w:val="20"/>
        </w:rPr>
        <w:t>(Paris Édition A. Pedone, 1981), 10.</w:t>
      </w:r>
    </w:p>
  </w:footnote>
  <w:footnote w:id="141">
    <w:p w14:paraId="0F96193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Rüdiger Seesemann and Benjamin Soares. “‘Being Muslims as Frenchmen’: On Islam and Colonial Modernity in West Africa,” in </w:t>
      </w:r>
      <w:r w:rsidRPr="0006329A">
        <w:rPr>
          <w:i/>
          <w:color w:val="000000" w:themeColor="text1"/>
          <w:sz w:val="20"/>
          <w:szCs w:val="20"/>
        </w:rPr>
        <w:t xml:space="preserve">Journal of Religion in Africa </w:t>
      </w:r>
      <w:r w:rsidRPr="0006329A">
        <w:rPr>
          <w:color w:val="000000" w:themeColor="text1"/>
          <w:sz w:val="20"/>
          <w:szCs w:val="20"/>
        </w:rPr>
        <w:t>39 (2009): 95.</w:t>
      </w:r>
    </w:p>
  </w:footnote>
  <w:footnote w:id="142">
    <w:p w14:paraId="0F96193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Bruce Hall and Charles Stewart, “The Historic ‘Core Curriculum’ and the Book Market in Islamic West Africa,” in </w:t>
      </w:r>
      <w:r w:rsidRPr="0006329A">
        <w:rPr>
          <w:i/>
          <w:color w:val="000000" w:themeColor="text1"/>
          <w:sz w:val="20"/>
          <w:szCs w:val="20"/>
        </w:rPr>
        <w:t xml:space="preserve">The Trans-Saharan Book Trade: Manuscript Culture, Arabic Literacy and Intellectual History in West Africa,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Graziano Krätli and Ghislaine Lydon (Leiden: Brill, 2011), 144–5, 149); Zachary Valentine Wright, </w:t>
      </w:r>
      <w:r w:rsidRPr="0006329A">
        <w:rPr>
          <w:i/>
          <w:color w:val="000000" w:themeColor="text1"/>
          <w:sz w:val="20"/>
          <w:szCs w:val="20"/>
        </w:rPr>
        <w:t>Realizing Islam: The Tijaniyya in North Africa and the Eighteenth-Century Muslim World</w:t>
      </w:r>
      <w:r w:rsidRPr="0006329A">
        <w:rPr>
          <w:color w:val="000000" w:themeColor="text1"/>
          <w:sz w:val="20"/>
          <w:szCs w:val="20"/>
        </w:rPr>
        <w:t xml:space="preserve"> (Chapel Hill, NC: The University of North Carolina Press, 2020), also dissects the “core curriculum” in Islamic African studies, 55.</w:t>
      </w:r>
    </w:p>
  </w:footnote>
  <w:footnote w:id="143">
    <w:p w14:paraId="0F96193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 78; and Tal Tamari, “Styles of Islamic Education: Perspectives from Mali, Guinea, and The Gambia,” in </w:t>
      </w:r>
      <w:r w:rsidRPr="0006329A">
        <w:rPr>
          <w:i/>
          <w:color w:val="000000" w:themeColor="text1"/>
          <w:sz w:val="20"/>
          <w:szCs w:val="20"/>
        </w:rPr>
        <w:t xml:space="preserve">Islamic Education in Africa: Writing Boards and Blackboards, </w:t>
      </w:r>
      <w:r w:rsidRPr="0006329A">
        <w:rPr>
          <w:color w:val="000000" w:themeColor="text1"/>
          <w:sz w:val="20"/>
          <w:szCs w:val="20"/>
        </w:rPr>
        <w:t xml:space="preserve">ed. Robert Launay (Bloomington and Indianapolis: Indiana University Press, 2015), </w:t>
      </w:r>
      <w:r w:rsidRPr="0006329A">
        <w:rPr>
          <w:i/>
          <w:color w:val="000000" w:themeColor="text1"/>
          <w:sz w:val="20"/>
          <w:szCs w:val="20"/>
        </w:rPr>
        <w:t>passim</w:t>
      </w:r>
      <w:r w:rsidRPr="0006329A">
        <w:rPr>
          <w:color w:val="000000" w:themeColor="text1"/>
          <w:sz w:val="20"/>
          <w:szCs w:val="20"/>
        </w:rPr>
        <w:t>.</w:t>
      </w:r>
    </w:p>
  </w:footnote>
  <w:footnote w:id="144">
    <w:p w14:paraId="0F961934" w14:textId="38DBF06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E. Skinner. “Conversion to Islam and the Promotion of ‘Modern’ Islamic Schools in Ghana,” </w:t>
      </w:r>
      <w:r w:rsidRPr="0006329A">
        <w:rPr>
          <w:i/>
          <w:color w:val="000000" w:themeColor="text1"/>
          <w:sz w:val="20"/>
          <w:szCs w:val="20"/>
        </w:rPr>
        <w:t>Journal of Religion in Africa</w:t>
      </w:r>
      <w:r w:rsidRPr="0006329A">
        <w:rPr>
          <w:color w:val="000000" w:themeColor="text1"/>
          <w:sz w:val="20"/>
          <w:szCs w:val="20"/>
        </w:rPr>
        <w:t xml:space="preserve"> 43 (2013): 431. On the model of English/Arabic schools in Sierra Leone, launched by Shaikh Jibril Sesay, a young Temne </w:t>
      </w:r>
      <w:r w:rsidRPr="0006329A">
        <w:rPr>
          <w:i/>
          <w:color w:val="000000" w:themeColor="text1"/>
          <w:sz w:val="20"/>
          <w:szCs w:val="20"/>
        </w:rPr>
        <w:t xml:space="preserve">Tijānī </w:t>
      </w:r>
      <w:r w:rsidRPr="0006329A">
        <w:rPr>
          <w:color w:val="000000" w:themeColor="text1"/>
          <w:sz w:val="20"/>
          <w:szCs w:val="20"/>
        </w:rPr>
        <w:t xml:space="preserve">scholar who established </w:t>
      </w:r>
      <w:r w:rsidRPr="0006329A">
        <w:rPr>
          <w:i/>
          <w:color w:val="000000" w:themeColor="text1"/>
          <w:sz w:val="20"/>
          <w:szCs w:val="20"/>
        </w:rPr>
        <w:t>the Madrasa Imania</w:t>
      </w:r>
      <w:r w:rsidRPr="0006329A">
        <w:rPr>
          <w:color w:val="000000" w:themeColor="text1"/>
          <w:sz w:val="20"/>
          <w:szCs w:val="20"/>
        </w:rPr>
        <w:t xml:space="preserve"> in 1943, see David E. Skinner, “The Influence of Islam in Sierra Leone History: Institutions, Practices, and Leadership,” </w:t>
      </w:r>
      <w:r w:rsidRPr="0006329A">
        <w:rPr>
          <w:i/>
          <w:color w:val="000000" w:themeColor="text1"/>
          <w:sz w:val="20"/>
          <w:szCs w:val="20"/>
        </w:rPr>
        <w:t>Journal of West African History</w:t>
      </w:r>
      <w:r w:rsidRPr="0006329A">
        <w:rPr>
          <w:color w:val="000000" w:themeColor="text1"/>
          <w:sz w:val="20"/>
          <w:szCs w:val="20"/>
        </w:rPr>
        <w:t>, Vol. 2, no. 1 (2016</w:t>
      </w:r>
      <w:proofErr w:type="gramStart"/>
      <w:r w:rsidRPr="0006329A">
        <w:rPr>
          <w:color w:val="000000" w:themeColor="text1"/>
          <w:sz w:val="20"/>
          <w:szCs w:val="20"/>
        </w:rPr>
        <w:t>):􏰁</w:t>
      </w:r>
      <w:proofErr w:type="gramEnd"/>
      <w:r w:rsidRPr="0006329A">
        <w:rPr>
          <w:color w:val="000000" w:themeColor="text1"/>
          <w:sz w:val="20"/>
          <w:szCs w:val="20"/>
        </w:rPr>
        <w:t xml:space="preserve"> 39. In Nigeria, that model of school is better known as Islamiyya School.</w:t>
      </w:r>
    </w:p>
  </w:footnote>
  <w:footnote w:id="145">
    <w:p w14:paraId="0F96193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the foundation of médersas in Senegal, see El Hadji S. Diallo, </w:t>
      </w:r>
      <w:r w:rsidRPr="0006329A">
        <w:rPr>
          <w:i/>
          <w:color w:val="000000" w:themeColor="text1"/>
          <w:sz w:val="20"/>
          <w:szCs w:val="20"/>
        </w:rPr>
        <w:t xml:space="preserve">La Tijāniyya sénégalaise: les métamorphoses des modèles de succession </w:t>
      </w:r>
      <w:r w:rsidRPr="0006329A">
        <w:rPr>
          <w:color w:val="000000" w:themeColor="text1"/>
          <w:sz w:val="20"/>
          <w:szCs w:val="20"/>
        </w:rPr>
        <w:t xml:space="preserve">(Paris: Publisud, 2010), 55; and Christopher Harrison, </w:t>
      </w:r>
      <w:r w:rsidRPr="0006329A">
        <w:rPr>
          <w:i/>
          <w:color w:val="000000" w:themeColor="text1"/>
          <w:sz w:val="20"/>
          <w:szCs w:val="20"/>
        </w:rPr>
        <w:t xml:space="preserve">France and Islam in West Africa, 1860–1960. </w:t>
      </w:r>
      <w:r w:rsidRPr="0006329A">
        <w:rPr>
          <w:color w:val="000000" w:themeColor="text1"/>
          <w:sz w:val="20"/>
          <w:szCs w:val="20"/>
        </w:rPr>
        <w:t>Cambridge: Cambridge University Press, 1988), 57–62. The historian goes deeper into French Islamic policies in West Africa. On Captain Marty, see Pessah Shinar, “A Major Link between France’s Berber Policy in Morocco and Its ‘Policy of Races’ in French West Africa: Commandant Paul Marty (1882</w:t>
      </w:r>
      <w:r w:rsidRPr="0006329A">
        <w:rPr>
          <w:i/>
          <w:color w:val="000000" w:themeColor="text1"/>
          <w:sz w:val="20"/>
          <w:szCs w:val="20"/>
        </w:rPr>
        <w:t>–</w:t>
      </w:r>
      <w:r w:rsidRPr="0006329A">
        <w:rPr>
          <w:color w:val="000000" w:themeColor="text1"/>
          <w:sz w:val="20"/>
          <w:szCs w:val="20"/>
        </w:rPr>
        <w:t xml:space="preserve">1938),” </w:t>
      </w:r>
      <w:r w:rsidRPr="0006329A">
        <w:rPr>
          <w:i/>
          <w:color w:val="000000" w:themeColor="text1"/>
          <w:sz w:val="20"/>
          <w:szCs w:val="20"/>
        </w:rPr>
        <w:t>Islamic Law and Society</w:t>
      </w:r>
      <w:r w:rsidRPr="0006329A">
        <w:rPr>
          <w:color w:val="000000" w:themeColor="text1"/>
          <w:sz w:val="20"/>
          <w:szCs w:val="20"/>
        </w:rPr>
        <w:t>, Vol. 13, no. 1 (2006). During his administrative and ethnographic careers in North and West Africa, between 1915 and 1930, Marty published over 4,000 octavo pages on African Islam (Shinar, 36).</w:t>
      </w:r>
    </w:p>
  </w:footnote>
  <w:footnote w:id="146">
    <w:p w14:paraId="0F961936" w14:textId="68A3A45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Ravane Mbaye, </w:t>
      </w:r>
      <w:r w:rsidRPr="0006329A">
        <w:rPr>
          <w:i/>
          <w:color w:val="000000" w:themeColor="text1"/>
          <w:sz w:val="20"/>
          <w:szCs w:val="20"/>
        </w:rPr>
        <w:t xml:space="preserve">Le Grand Savant El Hadji Malick Sy: Un Pôle d’attraction entre la Charî’a et la tarîqa, Pensée et Action. T. 1 </w:t>
      </w:r>
      <w:r w:rsidRPr="0006329A">
        <w:rPr>
          <w:color w:val="000000" w:themeColor="text1"/>
          <w:sz w:val="20"/>
          <w:szCs w:val="20"/>
        </w:rPr>
        <w:t xml:space="preserve">(Beirut: Éditions Albouraq, 2003), 69; Corinne Fortier, “‘Une Pédagogie coranique’: Modes de transmission des savoirs islamiques (Mauritanie),” in </w:t>
      </w:r>
      <w:r w:rsidRPr="0006329A">
        <w:rPr>
          <w:i/>
          <w:color w:val="000000" w:themeColor="text1"/>
          <w:sz w:val="20"/>
          <w:szCs w:val="20"/>
        </w:rPr>
        <w:t xml:space="preserve">Cahiers d’Études Africaines </w:t>
      </w:r>
      <w:r w:rsidRPr="0006329A">
        <w:rPr>
          <w:color w:val="000000" w:themeColor="text1"/>
          <w:sz w:val="20"/>
          <w:szCs w:val="20"/>
        </w:rPr>
        <w:t xml:space="preserve">43, no. 169–170 (2003): 237; Rudolph Ware III, “The Longue Durée of Kuran Schooling, Society and State in Senegambia,” in </w:t>
      </w:r>
      <w:r w:rsidRPr="0006329A">
        <w:rPr>
          <w:i/>
          <w:color w:val="000000" w:themeColor="text1"/>
          <w:sz w:val="20"/>
          <w:szCs w:val="20"/>
        </w:rPr>
        <w:t xml:space="preserve">New Perspectives on Islam in Senegal: Conversion, Migration, Wealth, Power, and Feminity, </w:t>
      </w:r>
      <w:r w:rsidRPr="0006329A">
        <w:rPr>
          <w:color w:val="000000" w:themeColor="text1"/>
          <w:sz w:val="20"/>
          <w:szCs w:val="20"/>
        </w:rPr>
        <w:t>Mamadou Diouf and Mara A. Leichtman, eds.</w:t>
      </w:r>
      <w:r w:rsidRPr="0006329A">
        <w:rPr>
          <w:i/>
          <w:color w:val="000000" w:themeColor="text1"/>
          <w:sz w:val="20"/>
          <w:szCs w:val="20"/>
        </w:rPr>
        <w:t xml:space="preserve"> </w:t>
      </w:r>
      <w:r w:rsidRPr="0006329A">
        <w:rPr>
          <w:color w:val="000000" w:themeColor="text1"/>
          <w:sz w:val="20"/>
          <w:szCs w:val="20"/>
        </w:rPr>
        <w:t xml:space="preserve">(New York: Palgrave MacMillan, 2009); Ghislaine Lydon. </w:t>
      </w:r>
      <w:r w:rsidRPr="0006329A">
        <w:rPr>
          <w:i/>
          <w:color w:val="000000" w:themeColor="text1"/>
          <w:sz w:val="20"/>
          <w:szCs w:val="20"/>
        </w:rPr>
        <w:t>On Trans-Saharan Trails: Islamic Law, Trade Networks, and Cross-Cultural Exchange in Nineteenth-Century Western Africa</w:t>
      </w:r>
      <w:r w:rsidRPr="0006329A">
        <w:rPr>
          <w:color w:val="000000" w:themeColor="text1"/>
          <w:sz w:val="20"/>
          <w:szCs w:val="20"/>
        </w:rPr>
        <w:t xml:space="preserve"> (New York: Cambridge University Press, 2009). </w:t>
      </w:r>
    </w:p>
  </w:footnote>
  <w:footnote w:id="147">
    <w:p w14:paraId="0F96193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Sy’s curriculum, see Mbaye, </w:t>
      </w:r>
      <w:r w:rsidRPr="0006329A">
        <w:rPr>
          <w:i/>
          <w:color w:val="000000" w:themeColor="text1"/>
          <w:sz w:val="20"/>
          <w:szCs w:val="20"/>
        </w:rPr>
        <w:t>Le Grand Savant El Hadji Malick Sy</w:t>
      </w:r>
      <w:r w:rsidRPr="0006329A">
        <w:rPr>
          <w:color w:val="000000" w:themeColor="text1"/>
          <w:sz w:val="20"/>
          <w:szCs w:val="20"/>
        </w:rPr>
        <w:t>, 86–7.</w:t>
      </w:r>
    </w:p>
  </w:footnote>
  <w:footnote w:id="148">
    <w:p w14:paraId="0F961938" w14:textId="68E5A66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Ibrahima Badiane (teacher and preacher), interview by author, Tivaouane, District El Hadji Malick Sy, 11 August 2003. The next Chapter delve more into the preacher’s perspective on Islamic free speech and violence. </w:t>
      </w:r>
    </w:p>
    <w:p w14:paraId="0F961939" w14:textId="77777777" w:rsidR="00B9396A" w:rsidRPr="0006329A" w:rsidRDefault="00B9396A" w:rsidP="0006329A">
      <w:pPr>
        <w:jc w:val="both"/>
        <w:rPr>
          <w:color w:val="000000" w:themeColor="text1"/>
          <w:sz w:val="20"/>
          <w:szCs w:val="20"/>
        </w:rPr>
      </w:pPr>
    </w:p>
  </w:footnote>
  <w:footnote w:id="149">
    <w:p w14:paraId="0F96193A" w14:textId="4D2CB73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instrumental role of farming, designing urban vernacular veranda-mosques typical of the first decades of the twentieth century Senegal and Tivaouane, and the role of digging wells in the building of the Sy </w:t>
      </w:r>
      <w:r w:rsidRPr="0006329A">
        <w:rPr>
          <w:i/>
          <w:color w:val="000000" w:themeColor="text1"/>
          <w:sz w:val="20"/>
          <w:szCs w:val="20"/>
        </w:rPr>
        <w:t>Tijāniyya</w:t>
      </w:r>
      <w:r w:rsidRPr="0006329A">
        <w:rPr>
          <w:color w:val="000000" w:themeColor="text1"/>
          <w:sz w:val="20"/>
          <w:szCs w:val="20"/>
        </w:rPr>
        <w:t xml:space="preserve">, see Liora Bigon and Eric Ross, </w:t>
      </w:r>
      <w:r w:rsidRPr="0006329A">
        <w:rPr>
          <w:i/>
          <w:color w:val="000000" w:themeColor="text1"/>
          <w:sz w:val="20"/>
          <w:szCs w:val="20"/>
        </w:rPr>
        <w:t>Grid Planning in the Urban Design Practices of Senegal</w:t>
      </w:r>
      <w:r w:rsidRPr="0006329A">
        <w:rPr>
          <w:color w:val="000000" w:themeColor="text1"/>
          <w:sz w:val="20"/>
          <w:szCs w:val="20"/>
        </w:rPr>
        <w:t xml:space="preserve"> (Cham: Switzerland: Springer, 2020), 177, 183.</w:t>
      </w:r>
    </w:p>
  </w:footnote>
  <w:footnote w:id="150">
    <w:p w14:paraId="0F96193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Silencing Those Who Criticize the Tarīqa of Ahmad al-Tijānī</w:t>
      </w:r>
      <w:r w:rsidRPr="0006329A">
        <w:rPr>
          <w:color w:val="000000" w:themeColor="text1"/>
          <w:sz w:val="20"/>
          <w:szCs w:val="20"/>
        </w:rPr>
        <w:t xml:space="preserve"> in El Hadji Ravane Mbaye, trans., </w:t>
      </w:r>
      <w:r w:rsidRPr="0006329A">
        <w:rPr>
          <w:i/>
          <w:color w:val="000000" w:themeColor="text1"/>
          <w:sz w:val="20"/>
          <w:szCs w:val="20"/>
        </w:rPr>
        <w:t>Le Grand Savant El Hadji Malick Sy: Un Pôle d’attraction entre la Charî’a et la tarîqa, Pensée et Action</w:t>
      </w:r>
      <w:r w:rsidRPr="0006329A">
        <w:rPr>
          <w:color w:val="000000" w:themeColor="text1"/>
          <w:sz w:val="20"/>
          <w:szCs w:val="20"/>
        </w:rPr>
        <w:t xml:space="preserve">. T. 3. </w:t>
      </w:r>
      <w:r w:rsidRPr="0006329A">
        <w:rPr>
          <w:i/>
          <w:color w:val="000000" w:themeColor="text1"/>
          <w:sz w:val="20"/>
          <w:szCs w:val="20"/>
        </w:rPr>
        <w:t>Ifhâm al-Munkir al-Jânî, Réduction au silence du dénégateur</w:t>
      </w:r>
      <w:r w:rsidRPr="0006329A">
        <w:rPr>
          <w:color w:val="000000" w:themeColor="text1"/>
          <w:sz w:val="20"/>
          <w:szCs w:val="20"/>
        </w:rPr>
        <w:t>. Beirut: Éditions Albouraq, 2003.</w:t>
      </w:r>
    </w:p>
  </w:footnote>
  <w:footnote w:id="151">
    <w:p w14:paraId="0F96193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His disciple Hady Touré (1894–1979) trained in the village of Ndiarnde said in a poem in ‘</w:t>
      </w:r>
      <w:r w:rsidRPr="0006329A">
        <w:rPr>
          <w:i/>
          <w:color w:val="000000" w:themeColor="text1"/>
          <w:sz w:val="20"/>
          <w:szCs w:val="20"/>
        </w:rPr>
        <w:t xml:space="preserve">ajamī </w:t>
      </w:r>
      <w:r w:rsidRPr="0006329A">
        <w:rPr>
          <w:color w:val="000000" w:themeColor="text1"/>
          <w:sz w:val="20"/>
          <w:szCs w:val="20"/>
        </w:rPr>
        <w:t xml:space="preserve">dedicated to the son of his master: El Hadji Abdoul Aziz Sy (1904–1997):  28. </w:t>
      </w:r>
      <w:r w:rsidRPr="0006329A">
        <w:rPr>
          <w:i/>
          <w:color w:val="000000" w:themeColor="text1"/>
          <w:sz w:val="20"/>
          <w:szCs w:val="20"/>
        </w:rPr>
        <w:t>Ku aw yoonu Tijaan du wooteg wilaaya //</w:t>
      </w:r>
      <w:r w:rsidRPr="0006329A">
        <w:rPr>
          <w:color w:val="000000" w:themeColor="text1"/>
          <w:sz w:val="20"/>
          <w:szCs w:val="20"/>
        </w:rPr>
        <w:t xml:space="preserve"> </w:t>
      </w:r>
      <w:r w:rsidRPr="0006329A">
        <w:rPr>
          <w:i/>
          <w:color w:val="000000" w:themeColor="text1"/>
          <w:sz w:val="20"/>
          <w:szCs w:val="20"/>
        </w:rPr>
        <w:t>Di laaj ay hadiya di diisal ñoñam</w:t>
      </w:r>
      <w:r w:rsidRPr="0006329A">
        <w:rPr>
          <w:color w:val="000000" w:themeColor="text1"/>
          <w:sz w:val="20"/>
          <w:szCs w:val="20"/>
        </w:rPr>
        <w:t xml:space="preserve">. Translation: The disciple of the </w:t>
      </w:r>
      <w:r w:rsidRPr="0006329A">
        <w:rPr>
          <w:i/>
          <w:color w:val="000000" w:themeColor="text1"/>
          <w:sz w:val="20"/>
          <w:szCs w:val="20"/>
        </w:rPr>
        <w:t>Tijāniyya</w:t>
      </w:r>
      <w:r w:rsidRPr="0006329A">
        <w:rPr>
          <w:color w:val="000000" w:themeColor="text1"/>
          <w:sz w:val="20"/>
          <w:szCs w:val="20"/>
        </w:rPr>
        <w:t xml:space="preserve"> does not proclaim holiness // Asking gifts to his followers and make life a burden for them. </w:t>
      </w:r>
      <w:r w:rsidRPr="0006329A">
        <w:rPr>
          <w:i/>
          <w:color w:val="000000" w:themeColor="text1"/>
          <w:sz w:val="20"/>
          <w:szCs w:val="20"/>
        </w:rPr>
        <w:t xml:space="preserve">Ajami </w:t>
      </w:r>
      <w:r w:rsidRPr="0006329A">
        <w:rPr>
          <w:color w:val="000000" w:themeColor="text1"/>
          <w:sz w:val="20"/>
          <w:szCs w:val="20"/>
        </w:rPr>
        <w:t>in this instance refers to Wolof written in Arabic script.</w:t>
      </w:r>
    </w:p>
  </w:footnote>
  <w:footnote w:id="152">
    <w:p w14:paraId="0F96193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Ahmadou Bamba Mbacké, </w:t>
      </w:r>
      <w:r w:rsidRPr="0006329A">
        <w:rPr>
          <w:i/>
          <w:color w:val="000000" w:themeColor="text1"/>
          <w:sz w:val="20"/>
          <w:szCs w:val="20"/>
        </w:rPr>
        <w:t>Masālik al-jinān fī jamʿ mā farraqahu al-Daymānī</w:t>
      </w:r>
      <w:r w:rsidRPr="0006329A">
        <w:rPr>
          <w:color w:val="000000" w:themeColor="text1"/>
          <w:sz w:val="20"/>
          <w:szCs w:val="20"/>
        </w:rPr>
        <w:t xml:space="preserve"> (</w:t>
      </w:r>
      <w:r w:rsidRPr="0006329A">
        <w:rPr>
          <w:i/>
          <w:color w:val="000000" w:themeColor="text1"/>
          <w:sz w:val="20"/>
          <w:szCs w:val="20"/>
        </w:rPr>
        <w:t>Itineraries to Paradise Based on to al-Daymānī Prose Work</w:t>
      </w:r>
      <w:r w:rsidRPr="0006329A">
        <w:rPr>
          <w:color w:val="000000" w:themeColor="text1"/>
          <w:sz w:val="20"/>
          <w:szCs w:val="20"/>
        </w:rPr>
        <w:t>)</w:t>
      </w:r>
      <w:r w:rsidRPr="0006329A">
        <w:rPr>
          <w:i/>
          <w:color w:val="000000" w:themeColor="text1"/>
          <w:sz w:val="20"/>
          <w:szCs w:val="20"/>
        </w:rPr>
        <w:t>,</w:t>
      </w:r>
      <w:r w:rsidRPr="0006329A">
        <w:rPr>
          <w:color w:val="000000" w:themeColor="text1"/>
          <w:sz w:val="20"/>
          <w:szCs w:val="20"/>
        </w:rPr>
        <w:t xml:space="preserve"> trans. Serigne Sam Mbaye, Touba Stockholm: Dahira Mame Diarra Bousso, verses 1440, 1444, 1447, and 1449), full text available on www.majalis.org</w:t>
      </w:r>
    </w:p>
  </w:footnote>
  <w:footnote w:id="153">
    <w:p w14:paraId="0F96193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w:t>
      </w:r>
      <w:r w:rsidRPr="0006329A">
        <w:rPr>
          <w:i/>
          <w:color w:val="000000" w:themeColor="text1"/>
          <w:sz w:val="20"/>
          <w:szCs w:val="20"/>
        </w:rPr>
        <w:t xml:space="preserve">Le Grand Savant El Hadji Malick Sy, </w:t>
      </w:r>
      <w:r w:rsidRPr="0006329A">
        <w:rPr>
          <w:color w:val="000000" w:themeColor="text1"/>
          <w:sz w:val="20"/>
          <w:szCs w:val="20"/>
        </w:rPr>
        <w:t xml:space="preserve">T. 3. </w:t>
      </w:r>
    </w:p>
  </w:footnote>
  <w:footnote w:id="154">
    <w:p w14:paraId="0F96193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w:t>
      </w:r>
      <w:r w:rsidRPr="0006329A">
        <w:rPr>
          <w:i/>
          <w:color w:val="000000" w:themeColor="text1"/>
          <w:sz w:val="20"/>
          <w:szCs w:val="20"/>
        </w:rPr>
        <w:t>ibid.</w:t>
      </w:r>
      <w:r w:rsidRPr="0006329A">
        <w:rPr>
          <w:color w:val="000000" w:themeColor="text1"/>
          <w:sz w:val="20"/>
          <w:szCs w:val="20"/>
        </w:rPr>
        <w:t xml:space="preserve">, T. 3, 127, 562; Seesemann and B. Soares, “‘Being Muslims as Frenchmen’,” 119n71; Ousseynou Diéne, muqaddam and imām, interview by author, Tivaouane, District Fogny, 14 August, 2003. </w:t>
      </w:r>
    </w:p>
  </w:footnote>
  <w:footnote w:id="155">
    <w:p w14:paraId="0F96194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Louis Brenner. </w:t>
      </w:r>
      <w:r w:rsidRPr="0006329A">
        <w:rPr>
          <w:i/>
          <w:color w:val="000000" w:themeColor="text1"/>
          <w:sz w:val="20"/>
          <w:szCs w:val="20"/>
        </w:rPr>
        <w:t xml:space="preserve">Controlling Knowledge: Religion, Power and Schooling in a West African Muslim Society </w:t>
      </w:r>
      <w:r w:rsidRPr="0006329A">
        <w:rPr>
          <w:color w:val="000000" w:themeColor="text1"/>
          <w:sz w:val="20"/>
          <w:szCs w:val="20"/>
        </w:rPr>
        <w:t>(Bloomington and Indianapolis: Indiana University Press, 2001), 20.</w:t>
      </w:r>
    </w:p>
  </w:footnote>
  <w:footnote w:id="156">
    <w:p w14:paraId="0F961941" w14:textId="3452019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w:t>
      </w:r>
      <w:r w:rsidRPr="0006329A">
        <w:rPr>
          <w:i/>
          <w:color w:val="000000" w:themeColor="text1"/>
          <w:sz w:val="20"/>
          <w:szCs w:val="20"/>
        </w:rPr>
        <w:t xml:space="preserve">Realizing Islam,” </w:t>
      </w:r>
      <w:r w:rsidRPr="0006329A">
        <w:rPr>
          <w:color w:val="000000" w:themeColor="text1"/>
          <w:sz w:val="20"/>
          <w:szCs w:val="20"/>
        </w:rPr>
        <w:t xml:space="preserve">202 and 242n4. I also echo Francesco Piraino and Mark Sedgwick’s Weberian idea of rationality: “Sufis often have what Weber would call traditional and even </w:t>
      </w:r>
      <w:r w:rsidRPr="0006329A">
        <w:rPr>
          <w:i/>
          <w:color w:val="000000" w:themeColor="text1"/>
          <w:sz w:val="20"/>
          <w:szCs w:val="20"/>
        </w:rPr>
        <w:t>rational authority</w:t>
      </w:r>
      <w:r w:rsidRPr="0006329A">
        <w:rPr>
          <w:color w:val="000000" w:themeColor="text1"/>
          <w:sz w:val="20"/>
          <w:szCs w:val="20"/>
        </w:rPr>
        <w:t xml:space="preserve">, acting as ‘ulamā’ and judges and – in Europe and America – as imams and community leaders”, see their “Introduction” of </w:t>
      </w:r>
      <w:r w:rsidRPr="0006329A">
        <w:rPr>
          <w:i/>
          <w:color w:val="000000" w:themeColor="text1"/>
          <w:sz w:val="20"/>
          <w:szCs w:val="20"/>
        </w:rPr>
        <w:t>Global Sufism: Boundaries, Structures, and Politics,</w:t>
      </w:r>
      <w:r w:rsidRPr="0006329A">
        <w:rPr>
          <w:color w:val="000000" w:themeColor="text1"/>
          <w:sz w:val="20"/>
          <w:szCs w:val="20"/>
        </w:rPr>
        <w:t xml:space="preserve"> eds. Francesco Piraino and Mark Sedgwick (London: Hurst and Company), 2–3.</w:t>
      </w:r>
    </w:p>
  </w:footnote>
  <w:footnote w:id="157">
    <w:p w14:paraId="0F96194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However, Sy did not install a school of astronomy and numerology, though </w:t>
      </w:r>
      <w:r w:rsidRPr="0006329A">
        <w:rPr>
          <w:i/>
          <w:color w:val="000000" w:themeColor="text1"/>
          <w:sz w:val="20"/>
          <w:szCs w:val="20"/>
        </w:rPr>
        <w:t>Waññ</w:t>
      </w:r>
      <w:r w:rsidRPr="0006329A">
        <w:rPr>
          <w:color w:val="000000" w:themeColor="text1"/>
          <w:sz w:val="20"/>
          <w:szCs w:val="20"/>
        </w:rPr>
        <w:t xml:space="preserve"> (from Wolof verb </w:t>
      </w:r>
      <w:r w:rsidRPr="0006329A">
        <w:rPr>
          <w:i/>
          <w:color w:val="000000" w:themeColor="text1"/>
          <w:sz w:val="20"/>
          <w:szCs w:val="20"/>
        </w:rPr>
        <w:t>Waññi</w:t>
      </w:r>
      <w:r w:rsidRPr="0006329A">
        <w:rPr>
          <w:color w:val="000000" w:themeColor="text1"/>
          <w:sz w:val="20"/>
          <w:szCs w:val="20"/>
        </w:rPr>
        <w:t xml:space="preserve">, to count) was used by his disciple and son-in-law Hadi Toure of Fass. </w:t>
      </w:r>
      <w:r w:rsidRPr="0006329A">
        <w:rPr>
          <w:i/>
          <w:color w:val="000000" w:themeColor="text1"/>
          <w:sz w:val="20"/>
          <w:szCs w:val="20"/>
        </w:rPr>
        <w:t>Waññ</w:t>
      </w:r>
      <w:r w:rsidRPr="0006329A">
        <w:rPr>
          <w:color w:val="000000" w:themeColor="text1"/>
          <w:sz w:val="20"/>
          <w:szCs w:val="20"/>
        </w:rPr>
        <w:t xml:space="preserve"> has several meanings ranging from counting the number of syllables in a word, of verses, and their recurrences in the </w:t>
      </w:r>
      <w:r w:rsidRPr="0006329A">
        <w:rPr>
          <w:i/>
          <w:color w:val="000000" w:themeColor="text1"/>
          <w:sz w:val="20"/>
          <w:szCs w:val="20"/>
        </w:rPr>
        <w:t>Qur’ān</w:t>
      </w:r>
      <w:r w:rsidRPr="0006329A">
        <w:rPr>
          <w:color w:val="000000" w:themeColor="text1"/>
          <w:sz w:val="20"/>
          <w:szCs w:val="20"/>
        </w:rPr>
        <w:t xml:space="preserve">, to accounting and algebra. As for medical sciences, he encouraged modern medicine not just </w:t>
      </w:r>
      <w:r w:rsidRPr="0006329A">
        <w:rPr>
          <w:i/>
          <w:color w:val="000000" w:themeColor="text1"/>
          <w:sz w:val="20"/>
          <w:szCs w:val="20"/>
        </w:rPr>
        <w:t xml:space="preserve">tibb al-Nabawī </w:t>
      </w:r>
      <w:r w:rsidRPr="0006329A">
        <w:rPr>
          <w:color w:val="000000" w:themeColor="text1"/>
          <w:sz w:val="20"/>
          <w:szCs w:val="20"/>
        </w:rPr>
        <w:t>or other related healing sciences of that time. His son El Hadji Abdoul Aziz Sy’s bedside book was ‘</w:t>
      </w:r>
      <w:r w:rsidRPr="0006329A">
        <w:rPr>
          <w:i/>
          <w:color w:val="000000" w:themeColor="text1"/>
          <w:sz w:val="20"/>
          <w:szCs w:val="20"/>
        </w:rPr>
        <w:t xml:space="preserve">Umdat al-Awfā </w:t>
      </w:r>
      <w:r w:rsidRPr="0006329A">
        <w:rPr>
          <w:color w:val="000000" w:themeColor="text1"/>
          <w:sz w:val="20"/>
          <w:szCs w:val="20"/>
        </w:rPr>
        <w:t>that he got this book</w:t>
      </w:r>
      <w:r w:rsidRPr="0006329A">
        <w:rPr>
          <w:i/>
          <w:color w:val="000000" w:themeColor="text1"/>
          <w:sz w:val="20"/>
          <w:szCs w:val="20"/>
        </w:rPr>
        <w:t xml:space="preserve"> </w:t>
      </w:r>
      <w:r w:rsidRPr="0006329A">
        <w:rPr>
          <w:color w:val="000000" w:themeColor="text1"/>
          <w:sz w:val="20"/>
          <w:szCs w:val="20"/>
        </w:rPr>
        <w:t>from Mauritanians in Saint Louis who taught him how to cure patients. See</w:t>
      </w:r>
      <w:r w:rsidRPr="0006329A">
        <w:rPr>
          <w:i/>
          <w:color w:val="000000" w:themeColor="text1"/>
          <w:sz w:val="20"/>
          <w:szCs w:val="20"/>
        </w:rPr>
        <w:t xml:space="preserve"> </w:t>
      </w:r>
      <w:r w:rsidRPr="0006329A">
        <w:rPr>
          <w:color w:val="000000" w:themeColor="text1"/>
          <w:sz w:val="20"/>
          <w:szCs w:val="20"/>
        </w:rPr>
        <w:t>Fatou Guèye,</w:t>
      </w:r>
      <w:r w:rsidRPr="0006329A">
        <w:rPr>
          <w:i/>
          <w:color w:val="000000" w:themeColor="text1"/>
          <w:sz w:val="20"/>
          <w:szCs w:val="20"/>
        </w:rPr>
        <w:t xml:space="preserve"> La Vie et l’Œuvre d’El-Hadji Abdoul Aziz Sy, </w:t>
      </w:r>
      <w:r w:rsidRPr="0006329A">
        <w:rPr>
          <w:color w:val="000000" w:themeColor="text1"/>
          <w:sz w:val="20"/>
          <w:szCs w:val="20"/>
        </w:rPr>
        <w:t xml:space="preserve">Ph.D. Dissertation (University of Dakar, 2005–2006), 83. </w:t>
      </w:r>
    </w:p>
  </w:footnote>
  <w:footnote w:id="158">
    <w:p w14:paraId="0F96194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Seesemann argues that Niasse proscribed paying </w:t>
      </w:r>
      <w:r w:rsidRPr="0006329A">
        <w:rPr>
          <w:i/>
          <w:color w:val="000000" w:themeColor="text1"/>
          <w:sz w:val="20"/>
          <w:szCs w:val="20"/>
        </w:rPr>
        <w:t>zakāt</w:t>
      </w:r>
      <w:r w:rsidRPr="0006329A">
        <w:rPr>
          <w:color w:val="000000" w:themeColor="text1"/>
          <w:sz w:val="20"/>
          <w:szCs w:val="20"/>
        </w:rPr>
        <w:t xml:space="preserve"> with these products. See Rüdiger Seesemann, “Three Ibrāhīms: Literary Production and the Remaking of the Tijāniyya Sūfī Order in Twentieth-Century Sudanic Africa,” </w:t>
      </w:r>
      <w:r w:rsidRPr="0006329A">
        <w:rPr>
          <w:i/>
          <w:color w:val="000000" w:themeColor="text1"/>
          <w:sz w:val="20"/>
          <w:szCs w:val="20"/>
        </w:rPr>
        <w:t>Die Welt des Islams</w:t>
      </w:r>
      <w:r w:rsidRPr="0006329A">
        <w:rPr>
          <w:color w:val="000000" w:themeColor="text1"/>
          <w:sz w:val="20"/>
          <w:szCs w:val="20"/>
        </w:rPr>
        <w:t xml:space="preserve"> 49 no. 3</w:t>
      </w:r>
      <w:r w:rsidRPr="0006329A">
        <w:rPr>
          <w:i/>
          <w:color w:val="000000" w:themeColor="text1"/>
          <w:sz w:val="20"/>
          <w:szCs w:val="20"/>
        </w:rPr>
        <w:t>–</w:t>
      </w:r>
      <w:r w:rsidRPr="0006329A">
        <w:rPr>
          <w:color w:val="000000" w:themeColor="text1"/>
          <w:sz w:val="20"/>
          <w:szCs w:val="20"/>
        </w:rPr>
        <w:t xml:space="preserve">4 (2009): 317. Muhammad Niasse “Al-Khalifa” (1881–1959) agreed with Sy’s idea while Shaykh Ahmad Sukayrij, the cadi of Casablanca opposed giving </w:t>
      </w:r>
      <w:r w:rsidRPr="0006329A">
        <w:rPr>
          <w:i/>
          <w:color w:val="000000" w:themeColor="text1"/>
          <w:sz w:val="20"/>
          <w:szCs w:val="20"/>
          <w:u w:val="single"/>
        </w:rPr>
        <w:t xml:space="preserve">zakāt </w:t>
      </w:r>
      <w:r w:rsidRPr="0006329A">
        <w:rPr>
          <w:color w:val="000000" w:themeColor="text1"/>
          <w:sz w:val="20"/>
          <w:szCs w:val="20"/>
        </w:rPr>
        <w:t>from peanuts. Shaykh Sukayrij wrote a new fatwa justifying the liceity of taking</w:t>
      </w:r>
      <w:r w:rsidRPr="0006329A">
        <w:rPr>
          <w:i/>
          <w:color w:val="000000" w:themeColor="text1"/>
          <w:sz w:val="20"/>
          <w:szCs w:val="20"/>
        </w:rPr>
        <w:t xml:space="preserve"> zakāt </w:t>
      </w:r>
      <w:r w:rsidRPr="0006329A">
        <w:rPr>
          <w:color w:val="000000" w:themeColor="text1"/>
          <w:sz w:val="20"/>
          <w:szCs w:val="20"/>
        </w:rPr>
        <w:t xml:space="preserve">from peanuts. On that debate, see Babacar Niane’s seminal work on </w:t>
      </w:r>
      <w:r w:rsidRPr="0006329A">
        <w:rPr>
          <w:i/>
          <w:color w:val="000000" w:themeColor="text1"/>
          <w:sz w:val="20"/>
          <w:szCs w:val="20"/>
        </w:rPr>
        <w:t>Baye Niasse, un père du Panafricanisme et figure emblématique de l’islam</w:t>
      </w:r>
      <w:r w:rsidRPr="0006329A">
        <w:rPr>
          <w:color w:val="000000" w:themeColor="text1"/>
          <w:sz w:val="20"/>
          <w:szCs w:val="20"/>
        </w:rPr>
        <w:t xml:space="preserve">. Dakar: (L’Harmattan, 2020), 153–56, and on Marty’s rendition that </w:t>
      </w:r>
      <w:r w:rsidRPr="0006329A">
        <w:rPr>
          <w:i/>
          <w:color w:val="000000" w:themeColor="text1"/>
          <w:sz w:val="20"/>
          <w:szCs w:val="20"/>
        </w:rPr>
        <w:t xml:space="preserve">zakāt </w:t>
      </w:r>
      <w:r w:rsidRPr="0006329A">
        <w:rPr>
          <w:color w:val="000000" w:themeColor="text1"/>
          <w:sz w:val="20"/>
          <w:szCs w:val="20"/>
        </w:rPr>
        <w:t xml:space="preserve">is considered as not deductible from peanuts, see, </w:t>
      </w:r>
      <w:r w:rsidRPr="0006329A">
        <w:rPr>
          <w:i/>
          <w:color w:val="000000" w:themeColor="text1"/>
          <w:sz w:val="20"/>
          <w:szCs w:val="20"/>
        </w:rPr>
        <w:t>L’islam au Sénégal</w:t>
      </w:r>
      <w:r w:rsidRPr="0006329A">
        <w:rPr>
          <w:color w:val="000000" w:themeColor="text1"/>
          <w:sz w:val="20"/>
          <w:szCs w:val="20"/>
        </w:rPr>
        <w:t>, 20.</w:t>
      </w:r>
    </w:p>
  </w:footnote>
  <w:footnote w:id="159">
    <w:p w14:paraId="0F96194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w:t>
      </w:r>
      <w:r w:rsidRPr="0006329A">
        <w:rPr>
          <w:i/>
          <w:color w:val="000000" w:themeColor="text1"/>
          <w:sz w:val="20"/>
          <w:szCs w:val="20"/>
        </w:rPr>
        <w:t>Le Grand Savant El Hadji Malick Sy</w:t>
      </w:r>
      <w:r w:rsidRPr="0006329A">
        <w:rPr>
          <w:color w:val="000000" w:themeColor="text1"/>
          <w:sz w:val="20"/>
          <w:szCs w:val="20"/>
        </w:rPr>
        <w:t>, T. 3, 81.</w:t>
      </w:r>
    </w:p>
  </w:footnote>
  <w:footnote w:id="160">
    <w:p w14:paraId="0F96194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Sîdî A. Barrâda, </w:t>
      </w:r>
      <w:r w:rsidRPr="0006329A">
        <w:rPr>
          <w:i/>
          <w:color w:val="000000" w:themeColor="text1"/>
          <w:sz w:val="20"/>
          <w:szCs w:val="20"/>
        </w:rPr>
        <w:t>Jawâhir al-Mâ’nî wa bulûgh al-’amânî fî fayd Abî-l-’Abbâs at-Tijânî. Perles des Sens et réalisations des vœux dans le flux d’Abû-l-’Abbâs at-Tijânî</w:t>
      </w:r>
      <w:r w:rsidRPr="0006329A">
        <w:rPr>
          <w:color w:val="000000" w:themeColor="text1"/>
          <w:sz w:val="20"/>
          <w:szCs w:val="20"/>
        </w:rPr>
        <w:t xml:space="preserve">, trans. El Hadji Ravane Mbaye (Beirut: Albouraq, 2010); Mbaye, </w:t>
      </w:r>
      <w:r w:rsidRPr="0006329A">
        <w:rPr>
          <w:i/>
          <w:color w:val="000000" w:themeColor="text1"/>
          <w:sz w:val="20"/>
          <w:szCs w:val="20"/>
        </w:rPr>
        <w:t xml:space="preserve">Le Grand Savant El Hadji Malick Sy, </w:t>
      </w:r>
      <w:r w:rsidRPr="0006329A">
        <w:rPr>
          <w:color w:val="000000" w:themeColor="text1"/>
          <w:sz w:val="20"/>
          <w:szCs w:val="20"/>
        </w:rPr>
        <w:t xml:space="preserve">T. 1, 128, T. 3, 72; Jamil M. Abun-Nasr, </w:t>
      </w:r>
      <w:r w:rsidRPr="0006329A">
        <w:rPr>
          <w:i/>
          <w:color w:val="000000" w:themeColor="text1"/>
          <w:sz w:val="20"/>
          <w:szCs w:val="20"/>
        </w:rPr>
        <w:t xml:space="preserve">Muslim Communities of Grace: The Sūfī Brotherhoods in Islamic Religious Life </w:t>
      </w:r>
      <w:r w:rsidRPr="0006329A">
        <w:rPr>
          <w:color w:val="000000" w:themeColor="text1"/>
          <w:sz w:val="20"/>
          <w:szCs w:val="20"/>
        </w:rPr>
        <w:t>(New York: Columbia University Press, 2007), 155.</w:t>
      </w:r>
    </w:p>
  </w:footnote>
  <w:footnote w:id="161">
    <w:p w14:paraId="0F96194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prophet’s birthday is referred to as </w:t>
      </w:r>
      <w:r w:rsidRPr="0006329A">
        <w:rPr>
          <w:i/>
          <w:color w:val="000000" w:themeColor="text1"/>
          <w:sz w:val="20"/>
          <w:szCs w:val="20"/>
        </w:rPr>
        <w:t xml:space="preserve">Mawlīd </w:t>
      </w:r>
      <w:r w:rsidRPr="0006329A">
        <w:rPr>
          <w:color w:val="000000" w:themeColor="text1"/>
          <w:sz w:val="20"/>
          <w:szCs w:val="20"/>
        </w:rPr>
        <w:t xml:space="preserve">in Arabic; </w:t>
      </w:r>
      <w:r w:rsidRPr="0006329A">
        <w:rPr>
          <w:i/>
          <w:color w:val="000000" w:themeColor="text1"/>
          <w:sz w:val="20"/>
          <w:szCs w:val="20"/>
        </w:rPr>
        <w:t xml:space="preserve">Gàmmu </w:t>
      </w:r>
      <w:r w:rsidRPr="0006329A">
        <w:rPr>
          <w:color w:val="000000" w:themeColor="text1"/>
          <w:sz w:val="20"/>
          <w:szCs w:val="20"/>
        </w:rPr>
        <w:t>is the Wolof word (on this grand event, see Chapter 8).</w:t>
      </w:r>
    </w:p>
  </w:footnote>
  <w:footnote w:id="162">
    <w:p w14:paraId="0F96194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these villages, the precepts of the </w:t>
      </w:r>
      <w:r w:rsidRPr="0006329A">
        <w:rPr>
          <w:i/>
          <w:color w:val="000000" w:themeColor="text1"/>
          <w:sz w:val="20"/>
          <w:szCs w:val="20"/>
        </w:rPr>
        <w:t>Qu’rān</w:t>
      </w:r>
      <w:r w:rsidRPr="0006329A">
        <w:rPr>
          <w:color w:val="000000" w:themeColor="text1"/>
          <w:sz w:val="20"/>
          <w:szCs w:val="20"/>
        </w:rPr>
        <w:t xml:space="preserve"> govern the social life. For the Foucauldian concept of governmentality, see Schmitz’s introduction to Cheikh Moussa Kamara, </w:t>
      </w:r>
      <w:r w:rsidRPr="0006329A">
        <w:rPr>
          <w:i/>
          <w:color w:val="000000" w:themeColor="text1"/>
          <w:sz w:val="20"/>
          <w:szCs w:val="20"/>
        </w:rPr>
        <w:t xml:space="preserve">Florilège au jardin de l’histoire des noirs, Zuhur al-Basâtîn. L’aristocratie peule et la révolution des clercs musulmans (Vallée du Sénégal). </w:t>
      </w:r>
      <w:r w:rsidRPr="0006329A">
        <w:rPr>
          <w:color w:val="000000" w:themeColor="text1"/>
          <w:sz w:val="20"/>
          <w:szCs w:val="20"/>
        </w:rPr>
        <w:t>T. 1.</w:t>
      </w:r>
      <w:r w:rsidRPr="0006329A">
        <w:rPr>
          <w:i/>
          <w:color w:val="000000" w:themeColor="text1"/>
          <w:sz w:val="20"/>
          <w:szCs w:val="20"/>
        </w:rPr>
        <w:t xml:space="preserve">  </w:t>
      </w:r>
      <w:r w:rsidRPr="0006329A">
        <w:rPr>
          <w:color w:val="000000" w:themeColor="text1"/>
          <w:sz w:val="20"/>
          <w:szCs w:val="20"/>
        </w:rPr>
        <w:t xml:space="preserve">(Paris: Éditions du C.N.R.S., 1998), 32n38.  </w:t>
      </w:r>
    </w:p>
    <w:p w14:paraId="0F961948" w14:textId="77777777" w:rsidR="00B9396A" w:rsidRPr="0006329A" w:rsidRDefault="00B9396A" w:rsidP="0006329A">
      <w:pPr>
        <w:jc w:val="both"/>
        <w:rPr>
          <w:color w:val="000000" w:themeColor="text1"/>
          <w:sz w:val="20"/>
          <w:szCs w:val="20"/>
        </w:rPr>
      </w:pPr>
    </w:p>
  </w:footnote>
  <w:footnote w:id="163">
    <w:p w14:paraId="0F96194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See Zachary V. Wright, </w:t>
      </w:r>
      <w:r w:rsidRPr="0006329A">
        <w:rPr>
          <w:i/>
          <w:color w:val="000000" w:themeColor="text1"/>
          <w:sz w:val="20"/>
          <w:szCs w:val="20"/>
        </w:rPr>
        <w:t>Living Knowledge in West African Islam. The Sūfī Community of Ibrāhīm Niasse</w:t>
      </w:r>
      <w:r w:rsidRPr="0006329A">
        <w:rPr>
          <w:color w:val="000000" w:themeColor="text1"/>
          <w:sz w:val="20"/>
          <w:szCs w:val="20"/>
        </w:rPr>
        <w:t xml:space="preserve"> (Leiden: Brill, 2015), 6, 32 </w:t>
      </w:r>
      <w:r w:rsidRPr="0006329A">
        <w:rPr>
          <w:i/>
          <w:color w:val="000000" w:themeColor="text1"/>
          <w:sz w:val="20"/>
          <w:szCs w:val="20"/>
        </w:rPr>
        <w:t>ff</w:t>
      </w:r>
      <w:r w:rsidRPr="0006329A">
        <w:rPr>
          <w:color w:val="000000" w:themeColor="text1"/>
          <w:sz w:val="20"/>
          <w:szCs w:val="20"/>
        </w:rPr>
        <w:t>., 39, 58, 74, 183.</w:t>
      </w:r>
    </w:p>
  </w:footnote>
  <w:footnote w:id="164">
    <w:p w14:paraId="0F96194A" w14:textId="4914E84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Ware III, </w:t>
      </w:r>
      <w:r w:rsidRPr="0006329A">
        <w:rPr>
          <w:i/>
          <w:color w:val="000000" w:themeColor="text1"/>
          <w:sz w:val="20"/>
          <w:szCs w:val="20"/>
        </w:rPr>
        <w:t xml:space="preserve">The Walking Qur’an: Islamic Education, Embodied Knowledge, and History in West Africa </w:t>
      </w:r>
      <w:r w:rsidRPr="0006329A">
        <w:rPr>
          <w:color w:val="000000" w:themeColor="text1"/>
          <w:sz w:val="20"/>
          <w:szCs w:val="20"/>
        </w:rPr>
        <w:t xml:space="preserve">(Chapel Hill, NC: The University of North Carolina Press, 2014), 49. For a risk of disembodiment of knowledge in the world today, and mostly by the use of ICTs, (see Ware III, </w:t>
      </w:r>
      <w:r w:rsidRPr="0006329A">
        <w:rPr>
          <w:i/>
          <w:color w:val="000000" w:themeColor="text1"/>
          <w:sz w:val="20"/>
          <w:szCs w:val="20"/>
        </w:rPr>
        <w:t>ibid.,</w:t>
      </w:r>
      <w:r w:rsidRPr="0006329A">
        <w:rPr>
          <w:color w:val="000000" w:themeColor="text1"/>
          <w:sz w:val="20"/>
          <w:szCs w:val="20"/>
        </w:rPr>
        <w:t xml:space="preserve"> 71).</w:t>
      </w:r>
    </w:p>
  </w:footnote>
  <w:footnote w:id="165">
    <w:p w14:paraId="0F96194B" w14:textId="422002D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Muhammad Sani Umar, “Islamic Education and the Intellectual Pedigree of Al-Hajj Umar Falke,” in </w:t>
      </w:r>
      <w:r w:rsidRPr="0006329A">
        <w:rPr>
          <w:i/>
          <w:color w:val="000000" w:themeColor="text1"/>
          <w:sz w:val="20"/>
          <w:szCs w:val="20"/>
        </w:rPr>
        <w:t xml:space="preserve">Islamic Education in Africa: Writing Boards and Blackboards, </w:t>
      </w:r>
      <w:r w:rsidRPr="0006329A">
        <w:rPr>
          <w:color w:val="000000" w:themeColor="text1"/>
          <w:sz w:val="20"/>
          <w:szCs w:val="20"/>
        </w:rPr>
        <w:t>Robert Launay, ed.</w:t>
      </w:r>
      <w:r w:rsidRPr="0006329A">
        <w:rPr>
          <w:i/>
          <w:color w:val="000000" w:themeColor="text1"/>
          <w:sz w:val="20"/>
          <w:szCs w:val="20"/>
        </w:rPr>
        <w:t xml:space="preserve"> </w:t>
      </w:r>
      <w:r w:rsidRPr="0006329A">
        <w:rPr>
          <w:color w:val="000000" w:themeColor="text1"/>
          <w:sz w:val="20"/>
          <w:szCs w:val="20"/>
        </w:rPr>
        <w:t xml:space="preserve">(Bloomington and Indianapolis: Indiana University Press, 2015), 89. Achille Mbembe speaks of “the advent of electronic and digital reason,” which thus threatens the learning regime of the traditional school. See </w:t>
      </w:r>
      <w:r w:rsidRPr="0006329A">
        <w:rPr>
          <w:i/>
          <w:color w:val="000000" w:themeColor="text1"/>
          <w:sz w:val="20"/>
          <w:szCs w:val="20"/>
        </w:rPr>
        <w:t>Brutalisme</w:t>
      </w:r>
      <w:r w:rsidRPr="0006329A">
        <w:rPr>
          <w:color w:val="000000" w:themeColor="text1"/>
          <w:sz w:val="20"/>
          <w:szCs w:val="20"/>
        </w:rPr>
        <w:t xml:space="preserve"> (Paris: La Découverte, 2020), 170.</w:t>
      </w:r>
    </w:p>
  </w:footnote>
  <w:footnote w:id="166">
    <w:p w14:paraId="0F96194C" w14:textId="611A1FD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La Tijāniyya sénégalaise”.</w:t>
      </w:r>
    </w:p>
  </w:footnote>
  <w:footnote w:id="167">
    <w:p w14:paraId="0F96194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It was Muhammad al-Habīb al-Tijānī and Ahmad al-Tijānī of Tamalhat (Eastern Algeria) who enthroned him as second </w:t>
      </w:r>
      <w:r w:rsidRPr="0006329A">
        <w:rPr>
          <w:iCs/>
          <w:color w:val="000000" w:themeColor="text1"/>
          <w:sz w:val="20"/>
          <w:szCs w:val="20"/>
        </w:rPr>
        <w:t>KGT</w:t>
      </w:r>
      <w:r w:rsidRPr="0006329A">
        <w:rPr>
          <w:color w:val="000000" w:themeColor="text1"/>
          <w:sz w:val="20"/>
          <w:szCs w:val="20"/>
        </w:rPr>
        <w:t>, on 12 April 1957. The first had been living in Senegal until his death in 1983; his son Abu Mutalib al-Tijānī is his successor, and currently lives in Dakar (Pikine).</w:t>
      </w:r>
    </w:p>
  </w:footnote>
  <w:footnote w:id="168">
    <w:p w14:paraId="0F96194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Both had relations with Arab and North African countries, particularly with King Hassan II of Morocco. At least eleven of El Hadji Abdoul Aziz Sy’s twelve sons studied in Morocco. See Guèye,</w:t>
      </w:r>
      <w:r w:rsidRPr="0006329A">
        <w:rPr>
          <w:i/>
          <w:color w:val="000000" w:themeColor="text1"/>
          <w:sz w:val="20"/>
          <w:szCs w:val="20"/>
        </w:rPr>
        <w:t xml:space="preserve"> La Vie et l’Œuvre d’El-Hadji Abdoul Aziz Sy</w:t>
      </w:r>
      <w:r w:rsidRPr="0006329A">
        <w:rPr>
          <w:color w:val="000000" w:themeColor="text1"/>
          <w:sz w:val="20"/>
          <w:szCs w:val="20"/>
        </w:rPr>
        <w:t>, 350.</w:t>
      </w:r>
    </w:p>
  </w:footnote>
  <w:footnote w:id="169">
    <w:p w14:paraId="0F96194F" w14:textId="424543B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Kane and Leonardo A. Villalón, “Entre confrérisme, réformisme et islamisme: les </w:t>
      </w:r>
      <w:r w:rsidRPr="0006329A">
        <w:rPr>
          <w:i/>
          <w:color w:val="000000" w:themeColor="text1"/>
          <w:sz w:val="20"/>
          <w:szCs w:val="20"/>
        </w:rPr>
        <w:t>Mustarshidîn</w:t>
      </w:r>
      <w:r w:rsidRPr="0006329A">
        <w:rPr>
          <w:color w:val="000000" w:themeColor="text1"/>
          <w:sz w:val="20"/>
          <w:szCs w:val="20"/>
        </w:rPr>
        <w:t xml:space="preserve"> du Sénégal. Analyse et traduction commentée du discours électoral de Moustapha Sy et la réponse d’Abdou Aziz Sy ‘Junior,’’’ in </w:t>
      </w:r>
      <w:r w:rsidRPr="0006329A">
        <w:rPr>
          <w:i/>
          <w:color w:val="000000" w:themeColor="text1"/>
          <w:sz w:val="20"/>
          <w:szCs w:val="20"/>
        </w:rPr>
        <w:t>Islam et Sociétés au Sud du Sahara</w:t>
      </w:r>
      <w:r w:rsidRPr="0006329A">
        <w:rPr>
          <w:color w:val="000000" w:themeColor="text1"/>
          <w:sz w:val="20"/>
          <w:szCs w:val="20"/>
        </w:rPr>
        <w:t xml:space="preserve"> 9 (1995, 119 ff); Leonardo Villalón, “The Moustarchidine of Senegal: The Family Politics of a Contemporary Tijan Movement” in eds. Jean-Louis Triaud and David Robinson, </w:t>
      </w:r>
      <w:r w:rsidRPr="0006329A">
        <w:rPr>
          <w:i/>
          <w:color w:val="000000" w:themeColor="text1"/>
          <w:sz w:val="20"/>
          <w:szCs w:val="20"/>
        </w:rPr>
        <w:t>La Tijâniyya: une confrérie musulmane à la conquête de l’Afrique</w:t>
      </w:r>
      <w:r w:rsidRPr="0006329A">
        <w:rPr>
          <w:color w:val="000000" w:themeColor="text1"/>
          <w:sz w:val="20"/>
          <w:szCs w:val="20"/>
        </w:rPr>
        <w:t xml:space="preserve"> (Paris: Éditions Karthala, 2000), 469 </w:t>
      </w:r>
      <w:r w:rsidRPr="0006329A">
        <w:rPr>
          <w:i/>
          <w:color w:val="000000" w:themeColor="text1"/>
          <w:sz w:val="20"/>
          <w:szCs w:val="20"/>
        </w:rPr>
        <w:t>ff</w:t>
      </w:r>
      <w:r w:rsidRPr="0006329A">
        <w:rPr>
          <w:color w:val="000000" w:themeColor="text1"/>
          <w:sz w:val="20"/>
          <w:szCs w:val="20"/>
        </w:rPr>
        <w:t xml:space="preserve">; Makhary Mbaye, </w:t>
      </w:r>
      <w:r w:rsidRPr="0006329A">
        <w:rPr>
          <w:i/>
          <w:color w:val="000000" w:themeColor="text1"/>
          <w:sz w:val="20"/>
          <w:szCs w:val="20"/>
        </w:rPr>
        <w:t xml:space="preserve">Naissance et Évolution du Dahiratoul Moustarchidina Wal Moustarchidaty. </w:t>
      </w:r>
      <w:r w:rsidRPr="0006329A">
        <w:rPr>
          <w:color w:val="000000" w:themeColor="text1"/>
          <w:sz w:val="20"/>
          <w:szCs w:val="20"/>
        </w:rPr>
        <w:t xml:space="preserve">Master’s Thesis (University of Dakar Cheikh Anta Diop, 2001–2002); Fabienne Samson. </w:t>
      </w:r>
      <w:r w:rsidRPr="0006329A">
        <w:rPr>
          <w:i/>
          <w:color w:val="000000" w:themeColor="text1"/>
          <w:sz w:val="20"/>
          <w:szCs w:val="20"/>
        </w:rPr>
        <w:t xml:space="preserve">Les marabouts de l’islam politique. Le Dahiratoul Moustarchidina Wal Moustarchidaty, un mouvement néo-confrérique sénégalais </w:t>
      </w:r>
      <w:r w:rsidRPr="0006329A">
        <w:rPr>
          <w:color w:val="000000" w:themeColor="text1"/>
          <w:sz w:val="20"/>
          <w:szCs w:val="20"/>
        </w:rPr>
        <w:t>(Paris: Karthala, 2005)</w:t>
      </w:r>
      <w:r w:rsidRPr="0006329A">
        <w:rPr>
          <w:i/>
          <w:color w:val="000000" w:themeColor="text1"/>
          <w:sz w:val="20"/>
          <w:szCs w:val="20"/>
        </w:rPr>
        <w:t xml:space="preserve">. </w:t>
      </w:r>
    </w:p>
  </w:footnote>
  <w:footnote w:id="170">
    <w:p w14:paraId="0F961950" w14:textId="41582A6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Presently there is a project of “modernization” of </w:t>
      </w:r>
      <w:r w:rsidRPr="0006329A">
        <w:rPr>
          <w:i/>
          <w:color w:val="000000" w:themeColor="text1"/>
          <w:sz w:val="20"/>
          <w:szCs w:val="20"/>
        </w:rPr>
        <w:t xml:space="preserve">daara </w:t>
      </w:r>
      <w:r w:rsidRPr="0006329A">
        <w:rPr>
          <w:color w:val="000000" w:themeColor="text1"/>
          <w:sz w:val="20"/>
          <w:szCs w:val="20"/>
        </w:rPr>
        <w:t xml:space="preserve">by the central state. In 2018, the </w:t>
      </w:r>
      <w:r w:rsidRPr="0006329A">
        <w:rPr>
          <w:i/>
          <w:color w:val="000000" w:themeColor="text1"/>
          <w:sz w:val="20"/>
          <w:szCs w:val="20"/>
        </w:rPr>
        <w:t>Daara Modernization Support Project</w:t>
      </w:r>
      <w:r w:rsidRPr="0006329A">
        <w:rPr>
          <w:color w:val="000000" w:themeColor="text1"/>
          <w:sz w:val="20"/>
          <w:szCs w:val="20"/>
        </w:rPr>
        <w:t xml:space="preserve"> (or </w:t>
      </w:r>
      <w:r w:rsidRPr="0006329A">
        <w:rPr>
          <w:i/>
          <w:color w:val="000000" w:themeColor="text1"/>
          <w:sz w:val="20"/>
          <w:szCs w:val="20"/>
        </w:rPr>
        <w:t xml:space="preserve">Projet d’Appui à la Modernisation des Daara, </w:t>
      </w:r>
      <w:r w:rsidRPr="0006329A">
        <w:rPr>
          <w:color w:val="000000" w:themeColor="text1"/>
          <w:sz w:val="20"/>
          <w:szCs w:val="20"/>
        </w:rPr>
        <w:t xml:space="preserve">PAMOD) delivered 64 “modernized” </w:t>
      </w:r>
      <w:r w:rsidRPr="0006329A">
        <w:rPr>
          <w:i/>
          <w:color w:val="000000" w:themeColor="text1"/>
          <w:sz w:val="20"/>
          <w:szCs w:val="20"/>
        </w:rPr>
        <w:t xml:space="preserve">daara </w:t>
      </w:r>
      <w:r w:rsidRPr="0006329A">
        <w:rPr>
          <w:color w:val="000000" w:themeColor="text1"/>
          <w:sz w:val="20"/>
          <w:szCs w:val="20"/>
        </w:rPr>
        <w:t xml:space="preserve">and the training curriculum tested on 18,731 students. There are 700 </w:t>
      </w:r>
      <w:r w:rsidRPr="0006329A">
        <w:rPr>
          <w:i/>
          <w:color w:val="000000" w:themeColor="text1"/>
          <w:sz w:val="20"/>
          <w:szCs w:val="20"/>
        </w:rPr>
        <w:t>daara</w:t>
      </w:r>
      <w:r w:rsidRPr="0006329A">
        <w:rPr>
          <w:color w:val="000000" w:themeColor="text1"/>
          <w:sz w:val="20"/>
          <w:szCs w:val="20"/>
        </w:rPr>
        <w:t xml:space="preserve"> in the </w:t>
      </w:r>
      <w:r w:rsidRPr="0006329A">
        <w:rPr>
          <w:i/>
          <w:color w:val="000000" w:themeColor="text1"/>
          <w:sz w:val="20"/>
          <w:szCs w:val="20"/>
        </w:rPr>
        <w:t>Federation of Qur’anic School Teachers of Senegal</w:t>
      </w:r>
      <w:r w:rsidRPr="0006329A">
        <w:rPr>
          <w:color w:val="000000" w:themeColor="text1"/>
          <w:sz w:val="20"/>
          <w:szCs w:val="20"/>
        </w:rPr>
        <w:t xml:space="preserve">, an association recognized by the State. The Islamic Development provides funds to PAMOD. In the modern </w:t>
      </w:r>
      <w:r w:rsidRPr="0006329A">
        <w:rPr>
          <w:i/>
          <w:color w:val="000000" w:themeColor="text1"/>
          <w:sz w:val="20"/>
          <w:szCs w:val="20"/>
        </w:rPr>
        <w:t>daara</w:t>
      </w:r>
      <w:r w:rsidRPr="0006329A">
        <w:rPr>
          <w:color w:val="000000" w:themeColor="text1"/>
          <w:sz w:val="20"/>
          <w:szCs w:val="20"/>
        </w:rPr>
        <w:t xml:space="preserve">, students learn a skill and the sciences, not just the </w:t>
      </w:r>
      <w:r w:rsidRPr="0006329A">
        <w:rPr>
          <w:i/>
          <w:color w:val="000000" w:themeColor="text1"/>
          <w:sz w:val="20"/>
          <w:szCs w:val="20"/>
        </w:rPr>
        <w:t>Qur’ān</w:t>
      </w:r>
      <w:r w:rsidRPr="0006329A">
        <w:rPr>
          <w:color w:val="000000" w:themeColor="text1"/>
          <w:sz w:val="20"/>
          <w:szCs w:val="20"/>
        </w:rPr>
        <w:t xml:space="preserve">. See Abdoul Aziz Kébé, </w:t>
      </w:r>
      <w:r w:rsidRPr="0006329A">
        <w:rPr>
          <w:i/>
          <w:color w:val="000000" w:themeColor="text1"/>
          <w:sz w:val="20"/>
          <w:szCs w:val="20"/>
        </w:rPr>
        <w:t>Musulmans et Chrétiens au Sénégal. Cordialité sociale et influence dans l’éducation</w:t>
      </w:r>
      <w:r w:rsidRPr="0006329A">
        <w:rPr>
          <w:color w:val="000000" w:themeColor="text1"/>
          <w:sz w:val="20"/>
          <w:szCs w:val="20"/>
        </w:rPr>
        <w:t xml:space="preserve"> (Dakar: Al-Amine Éditions &amp; L’Harmattan, 2020), 110. A case in point is a study on the Mandinka of southern Senegal by historian Aly Dramé, who analyzes the learning processes in the schools of Karantaba, and concludes that </w:t>
      </w:r>
      <w:r w:rsidRPr="0006329A">
        <w:rPr>
          <w:i/>
          <w:color w:val="000000" w:themeColor="text1"/>
          <w:sz w:val="20"/>
          <w:szCs w:val="20"/>
        </w:rPr>
        <w:t>daaras</w:t>
      </w:r>
      <w:r w:rsidRPr="0006329A">
        <w:rPr>
          <w:color w:val="000000" w:themeColor="text1"/>
          <w:sz w:val="20"/>
          <w:szCs w:val="20"/>
        </w:rPr>
        <w:t xml:space="preserve"> </w:t>
      </w:r>
      <w:r w:rsidRPr="0006329A">
        <w:rPr>
          <w:i/>
          <w:color w:val="000000" w:themeColor="text1"/>
          <w:sz w:val="20"/>
          <w:szCs w:val="20"/>
        </w:rPr>
        <w:t>modernes</w:t>
      </w:r>
      <w:r w:rsidRPr="0006329A">
        <w:rPr>
          <w:color w:val="000000" w:themeColor="text1"/>
          <w:sz w:val="20"/>
          <w:szCs w:val="20"/>
        </w:rPr>
        <w:t xml:space="preserve"> in the 2000s do include subjects such as French and mathematics in their curricula. It is therefore worth noting that </w:t>
      </w:r>
      <w:r w:rsidRPr="0006329A">
        <w:rPr>
          <w:i/>
          <w:color w:val="000000" w:themeColor="text1"/>
          <w:sz w:val="20"/>
          <w:szCs w:val="20"/>
        </w:rPr>
        <w:t>Qu’rānic</w:t>
      </w:r>
      <w:r w:rsidRPr="0006329A">
        <w:rPr>
          <w:color w:val="000000" w:themeColor="text1"/>
          <w:sz w:val="20"/>
          <w:szCs w:val="20"/>
        </w:rPr>
        <w:t xml:space="preserve"> school is not only a place to learn to recite the </w:t>
      </w:r>
      <w:r w:rsidRPr="0006329A">
        <w:rPr>
          <w:i/>
          <w:color w:val="000000" w:themeColor="text1"/>
          <w:sz w:val="20"/>
          <w:szCs w:val="20"/>
        </w:rPr>
        <w:t>Qur’ān</w:t>
      </w:r>
      <w:r w:rsidRPr="0006329A">
        <w:rPr>
          <w:color w:val="000000" w:themeColor="text1"/>
          <w:sz w:val="20"/>
          <w:szCs w:val="20"/>
        </w:rPr>
        <w:t xml:space="preserve"> by heart: other sciences, whether religious or not, and professions are taught there. Consequently, the </w:t>
      </w:r>
      <w:r w:rsidRPr="0006329A">
        <w:rPr>
          <w:i/>
          <w:iCs/>
          <w:color w:val="000000" w:themeColor="text1"/>
          <w:sz w:val="20"/>
          <w:szCs w:val="20"/>
        </w:rPr>
        <w:t>daara</w:t>
      </w:r>
      <w:r w:rsidRPr="0006329A">
        <w:rPr>
          <w:color w:val="000000" w:themeColor="text1"/>
          <w:sz w:val="20"/>
          <w:szCs w:val="20"/>
        </w:rPr>
        <w:t xml:space="preserve"> becomes a learning and </w:t>
      </w:r>
      <w:r w:rsidRPr="0006329A">
        <w:rPr>
          <w:i/>
          <w:color w:val="000000" w:themeColor="text1"/>
          <w:sz w:val="20"/>
          <w:szCs w:val="20"/>
        </w:rPr>
        <w:t xml:space="preserve">vocational </w:t>
      </w:r>
      <w:r w:rsidRPr="0006329A">
        <w:rPr>
          <w:color w:val="000000" w:themeColor="text1"/>
          <w:sz w:val="20"/>
          <w:szCs w:val="20"/>
        </w:rPr>
        <w:t xml:space="preserve">school. See Aly Dramé, “From Bulsafay to Fodeyya: Qur’anic Education among Mandinka Muslims in Senegal,” </w:t>
      </w:r>
      <w:r w:rsidRPr="0006329A">
        <w:rPr>
          <w:i/>
          <w:color w:val="000000" w:themeColor="text1"/>
          <w:sz w:val="20"/>
          <w:szCs w:val="20"/>
        </w:rPr>
        <w:t xml:space="preserve">Mande Studies, </w:t>
      </w:r>
      <w:r w:rsidRPr="0006329A">
        <w:rPr>
          <w:color w:val="000000" w:themeColor="text1"/>
          <w:sz w:val="20"/>
          <w:szCs w:val="20"/>
        </w:rPr>
        <w:t>Vol. 13 (2011): 21.</w:t>
      </w:r>
    </w:p>
  </w:footnote>
  <w:footnote w:id="171">
    <w:p w14:paraId="0F961951" w14:textId="6E606A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Abdoul Aziz Sy “Junior” (guide) and Ibrahima Sarr (disciple), interview by author, Tivaouane, March 2003. </w:t>
      </w:r>
    </w:p>
  </w:footnote>
  <w:footnote w:id="172">
    <w:p w14:paraId="0F96195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This photo was taken later in the 1950s. Madior Cissé of Saint Louis is in black boubou and black Fez hat.</w:t>
      </w:r>
    </w:p>
  </w:footnote>
  <w:footnote w:id="173">
    <w:p w14:paraId="0F96195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Carton 16 H 53, Centre des Archives d’Outre-mer, Aix-en-Provence, France.</w:t>
      </w:r>
    </w:p>
  </w:footnote>
  <w:footnote w:id="174">
    <w:p w14:paraId="0F96195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Gàmmu Tiwaawan, 26 February 2010. </w:t>
      </w:r>
    </w:p>
  </w:footnote>
  <w:footnote w:id="175">
    <w:p w14:paraId="0F96195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Oumou Kalsoum Mbaye, President of Dahira, interview by author, Tivaouane, 30 May 2006. </w:t>
      </w:r>
    </w:p>
  </w:footnote>
  <w:footnote w:id="176">
    <w:p w14:paraId="0F961956"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Dahiratul Muhtafīna Bi A’asaril Abahī Wal Ajdad.</w:t>
      </w:r>
    </w:p>
    <w:p w14:paraId="0F961957" w14:textId="77777777" w:rsidR="00B9396A" w:rsidRPr="0006329A" w:rsidRDefault="00B9396A" w:rsidP="0006329A">
      <w:pPr>
        <w:jc w:val="both"/>
        <w:rPr>
          <w:color w:val="000000" w:themeColor="text1"/>
          <w:sz w:val="20"/>
          <w:szCs w:val="20"/>
        </w:rPr>
      </w:pPr>
    </w:p>
  </w:footnote>
  <w:footnote w:id="177">
    <w:p w14:paraId="0F96195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Fatou Sow, “Fundamentalisms, Globalisation and Women’s Human Rights in Senegal,” </w:t>
      </w:r>
      <w:r w:rsidRPr="0006329A">
        <w:rPr>
          <w:i/>
          <w:color w:val="000000" w:themeColor="text1"/>
          <w:sz w:val="20"/>
          <w:szCs w:val="20"/>
        </w:rPr>
        <w:t xml:space="preserve">Gender and Developments </w:t>
      </w:r>
      <w:r w:rsidRPr="0006329A">
        <w:rPr>
          <w:color w:val="000000" w:themeColor="text1"/>
          <w:sz w:val="20"/>
          <w:szCs w:val="20"/>
        </w:rPr>
        <w:t>XI, no. 1 (2003): 71. Arabic is also taught in Franco-Arabic schools (</w:t>
      </w:r>
      <w:r w:rsidRPr="0006329A">
        <w:rPr>
          <w:i/>
          <w:color w:val="000000" w:themeColor="text1"/>
          <w:sz w:val="20"/>
          <w:szCs w:val="20"/>
        </w:rPr>
        <w:t>École Franco-Arabe</w:t>
      </w:r>
      <w:r w:rsidRPr="0006329A">
        <w:rPr>
          <w:color w:val="000000" w:themeColor="text1"/>
          <w:sz w:val="20"/>
          <w:szCs w:val="20"/>
        </w:rPr>
        <w:t xml:space="preserve"> or EFA). In 2013, there were 450 schools in the elementary and secondary in the 14 regions of Senegal. See Abdoul Aziz Kébé, </w:t>
      </w:r>
      <w:r w:rsidRPr="0006329A">
        <w:rPr>
          <w:i/>
          <w:color w:val="000000" w:themeColor="text1"/>
          <w:sz w:val="20"/>
          <w:szCs w:val="20"/>
        </w:rPr>
        <w:t>Musulmans et Chrétiens au Sénégal</w:t>
      </w:r>
      <w:r w:rsidRPr="0006329A">
        <w:rPr>
          <w:color w:val="000000" w:themeColor="text1"/>
          <w:sz w:val="20"/>
          <w:szCs w:val="20"/>
        </w:rPr>
        <w:t xml:space="preserve">, 110. EFA are different from Al-Azhar institutes founded by Cheikh Ahmadou Bamba’s younger son, Cheikh Mourtada Mbacké (1922–2007) in Ndam first in 1974. In 2004, Al-Azhar institutes numbered 260 in Senegal alone. See Cheikh A. Babou, “The Al-Azhar School Network: A Murid Experiment in Islamic Modernism,” in </w:t>
      </w:r>
      <w:r w:rsidRPr="0006329A">
        <w:rPr>
          <w:i/>
          <w:color w:val="000000" w:themeColor="text1"/>
          <w:sz w:val="20"/>
          <w:szCs w:val="20"/>
        </w:rPr>
        <w:t>Islamic Education in Africa</w:t>
      </w:r>
      <w:r w:rsidRPr="0006329A">
        <w:rPr>
          <w:color w:val="000000" w:themeColor="text1"/>
          <w:sz w:val="20"/>
          <w:szCs w:val="20"/>
        </w:rPr>
        <w:t xml:space="preserve">, 185. </w:t>
      </w:r>
    </w:p>
  </w:footnote>
  <w:footnote w:id="178">
    <w:p w14:paraId="0F96195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Roman Loimeier, “Dialectics of Religion and Politics in Senegal,” in </w:t>
      </w:r>
      <w:r w:rsidRPr="0006329A">
        <w:rPr>
          <w:i/>
          <w:color w:val="000000" w:themeColor="text1"/>
          <w:sz w:val="20"/>
          <w:szCs w:val="20"/>
        </w:rPr>
        <w:t xml:space="preserve">New Perspectives on Islam in Senegal, </w:t>
      </w:r>
      <w:r w:rsidRPr="0006329A">
        <w:rPr>
          <w:color w:val="000000" w:themeColor="text1"/>
          <w:sz w:val="20"/>
          <w:szCs w:val="20"/>
        </w:rPr>
        <w:t>246.</w:t>
      </w:r>
    </w:p>
  </w:footnote>
  <w:footnote w:id="179">
    <w:p w14:paraId="0F96195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Villalón, </w:t>
      </w:r>
      <w:r w:rsidRPr="0006329A">
        <w:rPr>
          <w:i/>
          <w:color w:val="000000" w:themeColor="text1"/>
          <w:sz w:val="20"/>
          <w:szCs w:val="20"/>
        </w:rPr>
        <w:t xml:space="preserve">Islamic Society and State Power in Senegal: Disciples and Citizen in Fatick </w:t>
      </w:r>
      <w:r w:rsidRPr="0006329A">
        <w:rPr>
          <w:color w:val="000000" w:themeColor="text1"/>
          <w:sz w:val="20"/>
          <w:szCs w:val="20"/>
        </w:rPr>
        <w:t>(Cambridge: Cambridge University Press, 1995), 137.</w:t>
      </w:r>
    </w:p>
  </w:footnote>
  <w:footnote w:id="180">
    <w:p w14:paraId="0F96195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Judith Butler, “The Sensibilities of Critique: Response to Asad and Mahmood,” in</w:t>
      </w:r>
      <w:r w:rsidRPr="0006329A">
        <w:rPr>
          <w:i/>
          <w:color w:val="000000" w:themeColor="text1"/>
          <w:sz w:val="20"/>
          <w:szCs w:val="20"/>
        </w:rPr>
        <w:t xml:space="preserve"> Is critique secular? Blasphemy, injury, and free speech,</w:t>
      </w:r>
      <w:r w:rsidRPr="0006329A">
        <w:rPr>
          <w:color w:val="000000" w:themeColor="text1"/>
          <w:sz w:val="20"/>
          <w:szCs w:val="20"/>
        </w:rPr>
        <w:t xml:space="preserve"> eds. Talal Asad, Wendy Brown, Judith Butler and Saba Mahmood</w:t>
      </w:r>
      <w:r w:rsidRPr="0006329A">
        <w:rPr>
          <w:i/>
          <w:color w:val="000000" w:themeColor="text1"/>
          <w:sz w:val="20"/>
          <w:szCs w:val="20"/>
        </w:rPr>
        <w:t xml:space="preserve"> </w:t>
      </w:r>
      <w:r w:rsidRPr="0006329A">
        <w:rPr>
          <w:color w:val="000000" w:themeColor="text1"/>
          <w:sz w:val="20"/>
          <w:szCs w:val="20"/>
        </w:rPr>
        <w:t>(New York: Fordham University Press, 2013), 122.</w:t>
      </w:r>
    </w:p>
  </w:footnote>
  <w:footnote w:id="181">
    <w:p w14:paraId="0F96195C" w14:textId="03E4334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AlazharTouba, “Manifestation a Touba contre Charlie Hebdo,” YouTube Video, 16 January 2015, Retrieved from YouTube on 30 April 2021, https://www.youtube.com/watch?v=kd94HOFpSdY</w:t>
      </w:r>
    </w:p>
  </w:footnote>
  <w:footnote w:id="182">
    <w:p w14:paraId="0F96195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Michel Foucault,</w:t>
      </w:r>
      <w:r w:rsidRPr="0006329A">
        <w:rPr>
          <w:i/>
          <w:color w:val="000000" w:themeColor="text1"/>
          <w:sz w:val="20"/>
          <w:szCs w:val="20"/>
        </w:rPr>
        <w:t xml:space="preserve"> Fearless Speech</w:t>
      </w:r>
      <w:r w:rsidRPr="0006329A">
        <w:rPr>
          <w:color w:val="000000" w:themeColor="text1"/>
          <w:sz w:val="20"/>
          <w:szCs w:val="20"/>
        </w:rPr>
        <w:t>, in Joseph Pearson, ed. Semiotext (e). (Los Angeles, 2001).</w:t>
      </w:r>
    </w:p>
  </w:footnote>
  <w:footnote w:id="183">
    <w:p w14:paraId="0F96195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those similarities, see my next Chapter. On Asoka, see Rajeev Bhargava, “Beyond Toleration: Civility and Principled Coexistence in Asokian Edicts,” in </w:t>
      </w:r>
      <w:r w:rsidRPr="0006329A">
        <w:rPr>
          <w:i/>
          <w:color w:val="000000" w:themeColor="text1"/>
          <w:sz w:val="20"/>
          <w:szCs w:val="20"/>
        </w:rPr>
        <w:t xml:space="preserve">Boundaries of toleration,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Alfred Stepan and Charles Taylor (New York: Columbia University Press, 2014), and Mouhamed Ch. Ferjani</w:t>
      </w:r>
      <w:r w:rsidRPr="0006329A">
        <w:rPr>
          <w:i/>
          <w:color w:val="000000" w:themeColor="text1"/>
          <w:sz w:val="20"/>
          <w:szCs w:val="20"/>
        </w:rPr>
        <w:t xml:space="preserve">, Langage politique de l’islam ou langage de l’islam politique? Les Temps Modernes </w:t>
      </w:r>
      <w:r w:rsidRPr="0006329A">
        <w:rPr>
          <w:color w:val="000000" w:themeColor="text1"/>
          <w:sz w:val="20"/>
          <w:szCs w:val="20"/>
        </w:rPr>
        <w:t xml:space="preserve">2, no. 683 (2015), 55, 68. For Bhargava, modern Indian secularism draws its conceptual resources from the </w:t>
      </w:r>
      <w:r w:rsidRPr="0006329A">
        <w:rPr>
          <w:i/>
          <w:color w:val="000000" w:themeColor="text1"/>
          <w:sz w:val="20"/>
          <w:szCs w:val="20"/>
        </w:rPr>
        <w:t>pîr-guru tradition</w:t>
      </w:r>
      <w:r w:rsidRPr="0006329A">
        <w:rPr>
          <w:color w:val="000000" w:themeColor="text1"/>
          <w:sz w:val="20"/>
          <w:szCs w:val="20"/>
        </w:rPr>
        <w:t xml:space="preserve">, which revolves around the figurehead of the Sūfī shaykh such as the Mughal Emperor, and the Muslim Akbar (1543–1603, see Rajeev Bhargava, “The ‘Secular Ideal’ before Secularism’: A Preliminary Sketch,” in </w:t>
      </w:r>
      <w:r w:rsidRPr="0006329A">
        <w:rPr>
          <w:i/>
          <w:color w:val="000000" w:themeColor="text1"/>
          <w:sz w:val="20"/>
          <w:szCs w:val="20"/>
        </w:rPr>
        <w:t>Comparative Secularisms in a Global Age</w:t>
      </w:r>
      <w:r w:rsidRPr="0006329A">
        <w:rPr>
          <w:color w:val="000000" w:themeColor="text1"/>
          <w:sz w:val="20"/>
          <w:szCs w:val="20"/>
        </w:rPr>
        <w:t>, eds. Linell E. Cady &amp; Elizabeth Shakman Hurd (New York: Palgrave McMillan, 2010), 168.</w:t>
      </w:r>
    </w:p>
  </w:footnote>
  <w:footnote w:id="184">
    <w:p w14:paraId="0F96195F" w14:textId="03933CFA" w:rsidR="00B9396A" w:rsidRPr="0006329A" w:rsidRDefault="00B9396A" w:rsidP="0006329A">
      <w:pPr>
        <w:tabs>
          <w:tab w:val="center" w:pos="4680"/>
        </w:tabs>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Rajeev Bhargava, “Beyond toleration,” 192</w:t>
      </w:r>
      <w:r w:rsidRPr="0006329A">
        <w:rPr>
          <w:i/>
          <w:color w:val="000000" w:themeColor="text1"/>
          <w:sz w:val="20"/>
          <w:szCs w:val="20"/>
        </w:rPr>
        <w:t xml:space="preserve"> ff.</w:t>
      </w:r>
      <w:r w:rsidRPr="0006329A">
        <w:rPr>
          <w:i/>
          <w:color w:val="000000" w:themeColor="text1"/>
          <w:sz w:val="20"/>
          <w:szCs w:val="20"/>
        </w:rPr>
        <w:tab/>
      </w:r>
    </w:p>
  </w:footnote>
  <w:footnote w:id="185">
    <w:p w14:paraId="0F961960" w14:textId="648F4005"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Author interview with Iran Ndao, teacher and preacher, </w:t>
      </w:r>
      <w:r w:rsidRPr="0006329A">
        <w:rPr>
          <w:i/>
          <w:color w:val="000000" w:themeColor="text1"/>
          <w:sz w:val="20"/>
          <w:szCs w:val="20"/>
        </w:rPr>
        <w:t>Daara</w:t>
      </w:r>
      <w:r w:rsidRPr="0006329A">
        <w:rPr>
          <w:color w:val="000000" w:themeColor="text1"/>
          <w:sz w:val="20"/>
          <w:szCs w:val="20"/>
        </w:rPr>
        <w:t xml:space="preserve"> </w:t>
      </w:r>
      <w:r w:rsidRPr="0006329A">
        <w:rPr>
          <w:i/>
          <w:color w:val="000000" w:themeColor="text1"/>
          <w:sz w:val="20"/>
          <w:szCs w:val="20"/>
        </w:rPr>
        <w:t xml:space="preserve">Serigne </w:t>
      </w:r>
      <w:r w:rsidRPr="0006329A">
        <w:rPr>
          <w:color w:val="000000" w:themeColor="text1"/>
          <w:sz w:val="20"/>
          <w:szCs w:val="20"/>
        </w:rPr>
        <w:t>Babacar Sy, Tivaouane, 11 August 2003. There is no consensus among scholars on the exact number of messengers of Allah and how prophecy/prophethood is defined and known.</w:t>
      </w:r>
    </w:p>
  </w:footnote>
  <w:footnote w:id="186">
    <w:p w14:paraId="0F961961" w14:textId="6697DFDF"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Asad ‘to seduce someone is to convive at rendering him or her unfaithful, to make the other break an existing social commitment’ (See Talal Asad, “Free Speech, Blasphemy, and Secular Criticism,” in</w:t>
      </w:r>
      <w:r w:rsidRPr="0006329A">
        <w:rPr>
          <w:i/>
          <w:color w:val="000000" w:themeColor="text1"/>
          <w:sz w:val="20"/>
          <w:szCs w:val="20"/>
        </w:rPr>
        <w:t xml:space="preserve"> Is Critique </w:t>
      </w:r>
      <w:proofErr w:type="gramStart"/>
      <w:r w:rsidRPr="0006329A">
        <w:rPr>
          <w:i/>
          <w:color w:val="000000" w:themeColor="text1"/>
          <w:sz w:val="20"/>
          <w:szCs w:val="20"/>
        </w:rPr>
        <w:t>Secular?</w:t>
      </w:r>
      <w:r w:rsidRPr="0006329A">
        <w:rPr>
          <w:color w:val="000000" w:themeColor="text1"/>
          <w:sz w:val="20"/>
          <w:szCs w:val="20"/>
        </w:rPr>
        <w:t>,</w:t>
      </w:r>
      <w:proofErr w:type="gramEnd"/>
      <w:r w:rsidRPr="0006329A">
        <w:rPr>
          <w:color w:val="000000" w:themeColor="text1"/>
          <w:sz w:val="20"/>
          <w:szCs w:val="20"/>
        </w:rPr>
        <w:t xml:space="preserve"> 37).</w:t>
      </w:r>
    </w:p>
  </w:footnote>
  <w:footnote w:id="187">
    <w:p w14:paraId="0F961962" w14:textId="6BEBCEB4"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Blasphemy is a Christian notion of outrageous religious transgression. Sometimes, it is confused with (</w:t>
      </w:r>
      <w:r w:rsidRPr="0006329A">
        <w:rPr>
          <w:i/>
          <w:color w:val="000000" w:themeColor="text1"/>
          <w:sz w:val="20"/>
          <w:szCs w:val="20"/>
        </w:rPr>
        <w:t>kufr</w:t>
      </w:r>
      <w:r w:rsidRPr="0006329A">
        <w:rPr>
          <w:color w:val="000000" w:themeColor="text1"/>
          <w:sz w:val="20"/>
          <w:szCs w:val="20"/>
        </w:rPr>
        <w:t xml:space="preserve"> or infidelity), (</w:t>
      </w:r>
      <w:r w:rsidRPr="0006329A">
        <w:rPr>
          <w:i/>
          <w:color w:val="000000" w:themeColor="text1"/>
          <w:sz w:val="20"/>
          <w:szCs w:val="20"/>
        </w:rPr>
        <w:t xml:space="preserve">ridda </w:t>
      </w:r>
      <w:r w:rsidRPr="0006329A">
        <w:rPr>
          <w:color w:val="000000" w:themeColor="text1"/>
          <w:sz w:val="20"/>
          <w:szCs w:val="20"/>
        </w:rPr>
        <w:t>or apostasy), (</w:t>
      </w:r>
      <w:r w:rsidRPr="0006329A">
        <w:rPr>
          <w:i/>
          <w:color w:val="000000" w:themeColor="text1"/>
          <w:sz w:val="20"/>
          <w:szCs w:val="20"/>
        </w:rPr>
        <w:t xml:space="preserve">fisq </w:t>
      </w:r>
      <w:r w:rsidRPr="0006329A">
        <w:rPr>
          <w:color w:val="000000" w:themeColor="text1"/>
          <w:sz w:val="20"/>
          <w:szCs w:val="20"/>
        </w:rPr>
        <w:t>or moral depravity), (</w:t>
      </w:r>
      <w:r w:rsidRPr="0006329A">
        <w:rPr>
          <w:i/>
          <w:color w:val="000000" w:themeColor="text1"/>
          <w:sz w:val="20"/>
          <w:szCs w:val="20"/>
        </w:rPr>
        <w:t xml:space="preserve">ilhād </w:t>
      </w:r>
      <w:r w:rsidRPr="0006329A">
        <w:rPr>
          <w:color w:val="000000" w:themeColor="text1"/>
          <w:sz w:val="20"/>
          <w:szCs w:val="20"/>
        </w:rPr>
        <w:t>or heresy), (</w:t>
      </w:r>
      <w:r w:rsidRPr="0006329A">
        <w:rPr>
          <w:i/>
          <w:color w:val="000000" w:themeColor="text1"/>
          <w:sz w:val="20"/>
          <w:szCs w:val="20"/>
        </w:rPr>
        <w:t>isā’ah, sabb, shatm</w:t>
      </w:r>
      <w:r w:rsidRPr="0006329A">
        <w:rPr>
          <w:color w:val="000000" w:themeColor="text1"/>
          <w:sz w:val="20"/>
          <w:szCs w:val="20"/>
        </w:rPr>
        <w:t xml:space="preserve"> or insult, harm, injury, etc.). For these distinctions, see Talal Asad, “Free Speech, Blasphemy, and Secular Criticism,”</w:t>
      </w:r>
      <w:r w:rsidRPr="0006329A">
        <w:rPr>
          <w:i/>
          <w:color w:val="000000" w:themeColor="text1"/>
          <w:sz w:val="20"/>
          <w:szCs w:val="20"/>
        </w:rPr>
        <w:t xml:space="preserve"> ibid</w:t>
      </w:r>
      <w:r w:rsidRPr="0006329A">
        <w:rPr>
          <w:color w:val="000000" w:themeColor="text1"/>
          <w:sz w:val="20"/>
          <w:szCs w:val="20"/>
        </w:rPr>
        <w:t>., 32; see also, Judith Butler, “The Sensibilities of Critique: Response to Asad and Mahmood,” in</w:t>
      </w:r>
      <w:r w:rsidRPr="0006329A">
        <w:rPr>
          <w:i/>
          <w:color w:val="000000" w:themeColor="text1"/>
          <w:sz w:val="20"/>
          <w:szCs w:val="20"/>
        </w:rPr>
        <w:t xml:space="preserve"> Is Critique Secular?</w:t>
      </w:r>
      <w:r w:rsidRPr="0006329A">
        <w:rPr>
          <w:color w:val="000000" w:themeColor="text1"/>
          <w:sz w:val="20"/>
          <w:szCs w:val="20"/>
        </w:rPr>
        <w:t xml:space="preserve"> </w:t>
      </w:r>
      <w:r w:rsidRPr="0006329A">
        <w:rPr>
          <w:i/>
          <w:color w:val="000000" w:themeColor="text1"/>
          <w:sz w:val="20"/>
          <w:szCs w:val="20"/>
        </w:rPr>
        <w:t>Qur’ānic</w:t>
      </w:r>
      <w:r w:rsidRPr="0006329A">
        <w:rPr>
          <w:color w:val="000000" w:themeColor="text1"/>
          <w:sz w:val="20"/>
          <w:szCs w:val="20"/>
        </w:rPr>
        <w:t xml:space="preserve"> verses (6/68, 9/65–66, 15/94–95) state that those who are mocking Islam should simply be ignored and not killed (See Erich Kolig, “Muslim Sensitivities and the West,” in </w:t>
      </w:r>
      <w:r w:rsidRPr="0006329A">
        <w:rPr>
          <w:i/>
          <w:color w:val="000000" w:themeColor="text1"/>
          <w:sz w:val="20"/>
          <w:szCs w:val="20"/>
        </w:rPr>
        <w:t xml:space="preserve">Freedom of Speech and Islam, </w:t>
      </w:r>
      <w:r w:rsidRPr="0006329A">
        <w:rPr>
          <w:color w:val="000000" w:themeColor="text1"/>
          <w:sz w:val="20"/>
          <w:szCs w:val="20"/>
        </w:rPr>
        <w:t>ed.</w:t>
      </w:r>
      <w:r w:rsidRPr="0006329A">
        <w:rPr>
          <w:i/>
          <w:color w:val="000000" w:themeColor="text1"/>
          <w:sz w:val="20"/>
          <w:szCs w:val="20"/>
        </w:rPr>
        <w:t xml:space="preserve"> </w:t>
      </w:r>
      <w:r w:rsidRPr="0006329A">
        <w:rPr>
          <w:color w:val="000000" w:themeColor="text1"/>
          <w:sz w:val="20"/>
          <w:szCs w:val="20"/>
        </w:rPr>
        <w:t xml:space="preserve">Erich Kolig (Burlington, VT: Ashgate, 2015), 93. </w:t>
      </w:r>
    </w:p>
  </w:footnote>
  <w:footnote w:id="188">
    <w:p w14:paraId="0F96196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Mouhamed C. Ferjani,</w:t>
      </w:r>
      <w:r w:rsidRPr="0006329A">
        <w:rPr>
          <w:i/>
          <w:color w:val="000000" w:themeColor="text1"/>
          <w:sz w:val="20"/>
          <w:szCs w:val="20"/>
        </w:rPr>
        <w:t xml:space="preserve"> Langage politique de l’islam</w:t>
      </w:r>
      <w:r w:rsidRPr="0006329A">
        <w:rPr>
          <w:color w:val="000000" w:themeColor="text1"/>
          <w:sz w:val="20"/>
          <w:szCs w:val="20"/>
        </w:rPr>
        <w:t xml:space="preserve">, 55, 60. for that slight nuance. </w:t>
      </w:r>
    </w:p>
  </w:footnote>
  <w:footnote w:id="189">
    <w:p w14:paraId="0F96196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Wolfgang Palaver, “Religious Extremism, Terrorism, and Islam: A Mimetic Perspective,” in </w:t>
      </w:r>
      <w:r w:rsidRPr="0006329A">
        <w:rPr>
          <w:i/>
          <w:color w:val="000000" w:themeColor="text1"/>
          <w:sz w:val="20"/>
          <w:szCs w:val="20"/>
        </w:rPr>
        <w:t xml:space="preserve">Does Religion Cause Violence? Multidisciplinary Perspectives on Violence and Religion in the Modern World, </w:t>
      </w:r>
      <w:r w:rsidRPr="0006329A">
        <w:rPr>
          <w:color w:val="000000" w:themeColor="text1"/>
          <w:sz w:val="20"/>
          <w:szCs w:val="20"/>
        </w:rPr>
        <w:t>eds. Scott Cowdell, Christ Fleming, Joel Holdge, and Carly Osborn (Sydney, Australia: Bloomsbury, 2018), 197.</w:t>
      </w:r>
    </w:p>
  </w:footnote>
  <w:footnote w:id="190">
    <w:p w14:paraId="0F96196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Ziya Meral, </w:t>
      </w:r>
      <w:r w:rsidRPr="0006329A">
        <w:rPr>
          <w:i/>
          <w:color w:val="000000" w:themeColor="text1"/>
          <w:sz w:val="20"/>
          <w:szCs w:val="20"/>
        </w:rPr>
        <w:t>How Violence Shapes Religion: Beliefs and Conflicts in the Middle East and Africa</w:t>
      </w:r>
      <w:r w:rsidRPr="0006329A">
        <w:rPr>
          <w:color w:val="000000" w:themeColor="text1"/>
          <w:sz w:val="20"/>
          <w:szCs w:val="20"/>
        </w:rPr>
        <w:t xml:space="preserve"> (Cambridge University Press, 2018), 183). Strossen gives many examples of mass violence, but they are changeable, not by more violence but more speech: “The strategic response to hate speech is more speech: more speech that educates about cultural differences; more speech that promotes diversity; more speech to empower and give voice to minorities.</w:t>
      </w:r>
    </w:p>
    <w:p w14:paraId="0F961966" w14:textId="77777777" w:rsidR="00B9396A" w:rsidRPr="0006329A" w:rsidRDefault="00B9396A" w:rsidP="0006329A">
      <w:pPr>
        <w:jc w:val="both"/>
        <w:rPr>
          <w:color w:val="000000" w:themeColor="text1"/>
          <w:sz w:val="20"/>
          <w:szCs w:val="20"/>
        </w:rPr>
      </w:pPr>
      <w:r w:rsidRPr="0006329A">
        <w:rPr>
          <w:color w:val="000000" w:themeColor="text1"/>
          <w:sz w:val="20"/>
          <w:szCs w:val="20"/>
        </w:rPr>
        <w:t xml:space="preserve">More speech can be the best way to reach out to individuals, changing what they think and not merely what they do.” “2011, UN expert Workshop on the Prohibition of National, Racial, or Religious, Hatred” The excerpt is from Nadine Strossen, </w:t>
      </w:r>
      <w:r w:rsidRPr="0006329A">
        <w:rPr>
          <w:i/>
          <w:color w:val="000000" w:themeColor="text1"/>
          <w:sz w:val="20"/>
          <w:szCs w:val="20"/>
        </w:rPr>
        <w:t>Hate: Why We Should Resist It with Free Speech, Not Censorship</w:t>
      </w:r>
      <w:r w:rsidRPr="0006329A">
        <w:rPr>
          <w:color w:val="000000" w:themeColor="text1"/>
          <w:sz w:val="20"/>
          <w:szCs w:val="20"/>
        </w:rPr>
        <w:t xml:space="preserve"> (New York: Oxford University Press, 2018), 34.</w:t>
      </w:r>
    </w:p>
  </w:footnote>
  <w:footnote w:id="191">
    <w:p w14:paraId="0F96196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Jocelyne Cesari, “Islamophobia in the West: A Comparison Between Europe and the United States,” in </w:t>
      </w:r>
      <w:r w:rsidRPr="0006329A">
        <w:rPr>
          <w:i/>
          <w:color w:val="000000" w:themeColor="text1"/>
          <w:sz w:val="20"/>
          <w:szCs w:val="20"/>
        </w:rPr>
        <w:t xml:space="preserve">Islamophobia: The Challenge of Pluralism in the 21st century </w:t>
      </w:r>
      <w:r w:rsidRPr="0006329A">
        <w:rPr>
          <w:color w:val="000000" w:themeColor="text1"/>
          <w:sz w:val="20"/>
          <w:szCs w:val="20"/>
        </w:rPr>
        <w:t>(New York: Oxford University Press, 2011), 35.</w:t>
      </w:r>
    </w:p>
  </w:footnote>
  <w:footnote w:id="192">
    <w:p w14:paraId="0F961968" w14:textId="0D8BE25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Jocelyne Cesari, </w:t>
      </w:r>
      <w:r w:rsidRPr="0006329A">
        <w:rPr>
          <w:i/>
          <w:color w:val="000000" w:themeColor="text1"/>
          <w:sz w:val="20"/>
          <w:szCs w:val="20"/>
        </w:rPr>
        <w:t xml:space="preserve">The Awakening of Muslim Democracy. Religion, Modernity, and the State </w:t>
      </w:r>
      <w:r w:rsidRPr="0006329A">
        <w:rPr>
          <w:color w:val="000000" w:themeColor="text1"/>
          <w:sz w:val="20"/>
          <w:szCs w:val="20"/>
        </w:rPr>
        <w:t xml:space="preserve">(New York: Cambridge University Press, 2014), 269. Regarding Article 319, it is just recently that the Senegal government has become intolerant toward gay men and lesbians due to the publication of same-sex marriages by the Senegalese monthly magazine </w:t>
      </w:r>
      <w:r w:rsidRPr="0006329A">
        <w:rPr>
          <w:i/>
          <w:color w:val="000000" w:themeColor="text1"/>
          <w:sz w:val="20"/>
          <w:szCs w:val="20"/>
        </w:rPr>
        <w:t xml:space="preserve">Icône </w:t>
      </w:r>
      <w:r w:rsidRPr="0006329A">
        <w:rPr>
          <w:color w:val="000000" w:themeColor="text1"/>
          <w:sz w:val="20"/>
          <w:szCs w:val="20"/>
        </w:rPr>
        <w:t xml:space="preserve">in February 2008. Political pressures from the West, particularly France and the United States, on gender equality regarding Lesbian-Gay-Bisexual-Transgendered and Queer Plus (LGBTQ+) communities, has exacerbated intolerance among those Senegalese who sought scapegoats for their economic, political or social hard times. </w:t>
      </w:r>
    </w:p>
    <w:p w14:paraId="0F961969" w14:textId="77777777" w:rsidR="00B9396A" w:rsidRPr="0006329A" w:rsidRDefault="00B9396A" w:rsidP="0006329A">
      <w:pPr>
        <w:jc w:val="both"/>
        <w:rPr>
          <w:color w:val="000000" w:themeColor="text1"/>
          <w:sz w:val="20"/>
          <w:szCs w:val="20"/>
        </w:rPr>
      </w:pPr>
      <w:r w:rsidRPr="0006329A">
        <w:rPr>
          <w:color w:val="000000" w:themeColor="text1"/>
          <w:sz w:val="20"/>
          <w:szCs w:val="20"/>
          <w:vertAlign w:val="superscript"/>
        </w:rPr>
        <w:t>8</w:t>
      </w:r>
      <w:r w:rsidRPr="0006329A">
        <w:rPr>
          <w:color w:val="000000" w:themeColor="text1"/>
          <w:sz w:val="20"/>
          <w:szCs w:val="20"/>
        </w:rPr>
        <w:t xml:space="preserve"> Alfred Stepan, “Muslims and Toleration: Unexamined Contributions to the Multiple Secularisms of Modern Democracies,” in </w:t>
      </w:r>
      <w:r w:rsidRPr="0006329A">
        <w:rPr>
          <w:i/>
          <w:color w:val="000000" w:themeColor="text1"/>
          <w:sz w:val="20"/>
          <w:szCs w:val="20"/>
        </w:rPr>
        <w:t>Boundaries of toleration</w:t>
      </w:r>
      <w:r w:rsidRPr="0006329A">
        <w:rPr>
          <w:color w:val="000000" w:themeColor="text1"/>
          <w:sz w:val="20"/>
          <w:szCs w:val="20"/>
        </w:rPr>
        <w:t xml:space="preserve">, 272. Is the idea of secularization a Christian tradition of interpreting religion as posed by Bernard Bourdin in </w:t>
      </w:r>
      <w:r w:rsidRPr="0006329A">
        <w:rPr>
          <w:i/>
          <w:color w:val="000000" w:themeColor="text1"/>
          <w:sz w:val="20"/>
          <w:szCs w:val="20"/>
        </w:rPr>
        <w:t xml:space="preserve">La sécularistion: une idée </w:t>
      </w:r>
      <w:proofErr w:type="gramStart"/>
      <w:r w:rsidRPr="0006329A">
        <w:rPr>
          <w:i/>
          <w:color w:val="000000" w:themeColor="text1"/>
          <w:sz w:val="20"/>
          <w:szCs w:val="20"/>
        </w:rPr>
        <w:t>chrétienne.</w:t>
      </w:r>
      <w:proofErr w:type="gramEnd"/>
      <w:r w:rsidRPr="0006329A">
        <w:rPr>
          <w:i/>
          <w:color w:val="000000" w:themeColor="text1"/>
          <w:sz w:val="20"/>
          <w:szCs w:val="20"/>
        </w:rPr>
        <w:t xml:space="preserve"> Les Temps Modernes </w:t>
      </w:r>
      <w:r w:rsidRPr="0006329A">
        <w:rPr>
          <w:color w:val="000000" w:themeColor="text1"/>
          <w:sz w:val="20"/>
          <w:szCs w:val="20"/>
        </w:rPr>
        <w:t xml:space="preserve">2, no. 683 (2015). My answer is yes, and I add that secularism has different meanings through time and space. See also Jon Abbink, “Religion and Politics in Africa: The Future of the ‘Secular’,” in </w:t>
      </w:r>
      <w:r w:rsidRPr="0006329A">
        <w:rPr>
          <w:i/>
          <w:color w:val="000000" w:themeColor="text1"/>
          <w:sz w:val="20"/>
          <w:szCs w:val="20"/>
        </w:rPr>
        <w:t>Africa Spectrum</w:t>
      </w:r>
      <w:r w:rsidRPr="0006329A">
        <w:rPr>
          <w:color w:val="000000" w:themeColor="text1"/>
          <w:sz w:val="20"/>
          <w:szCs w:val="20"/>
        </w:rPr>
        <w:t xml:space="preserve"> 49 no. 3 (2014), 94. </w:t>
      </w:r>
    </w:p>
  </w:footnote>
  <w:footnote w:id="193">
    <w:p w14:paraId="0F96196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“Muslims and Toleration”. </w:t>
      </w:r>
    </w:p>
  </w:footnote>
  <w:footnote w:id="194">
    <w:p w14:paraId="0F96196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Brian Larkin, “Binary Islam: Media and Religious Movements in Nigeria,” in </w:t>
      </w:r>
      <w:r w:rsidRPr="0006329A">
        <w:rPr>
          <w:i/>
          <w:color w:val="000000" w:themeColor="text1"/>
          <w:sz w:val="20"/>
          <w:szCs w:val="20"/>
        </w:rPr>
        <w:t xml:space="preserve">New Media and Religious Transformations in Africa, </w:t>
      </w:r>
      <w:r w:rsidRPr="0006329A">
        <w:rPr>
          <w:color w:val="000000" w:themeColor="text1"/>
          <w:sz w:val="20"/>
          <w:szCs w:val="20"/>
        </w:rPr>
        <w:t xml:space="preserve">eds, Rosalind I. J. Hackett and Benjamin Soares (Bloomington and Indianapolis: Indiana University Press, 2015), 76. </w:t>
      </w:r>
    </w:p>
  </w:footnote>
  <w:footnote w:id="195">
    <w:p w14:paraId="0F96196C" w14:textId="5065BCB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how preachers use new technologies of communication in Mali and reshape the moral community, see Dorothea Schulz, </w:t>
      </w:r>
      <w:r w:rsidRPr="0006329A">
        <w:rPr>
          <w:i/>
          <w:color w:val="000000" w:themeColor="text1"/>
          <w:sz w:val="20"/>
          <w:szCs w:val="20"/>
        </w:rPr>
        <w:t xml:space="preserve">Muslims and New Media in West Africa: A Pathway to God </w:t>
      </w:r>
      <w:r w:rsidRPr="0006329A">
        <w:rPr>
          <w:color w:val="000000" w:themeColor="text1"/>
          <w:sz w:val="20"/>
          <w:szCs w:val="20"/>
        </w:rPr>
        <w:t xml:space="preserve">(Indianapolis and Bloomington: Indiana University Press, 2012), 173–7. In Jos, Shaykh Ismail Idriss (1937–2000) who was a disciple of Abubakar Gumi founded </w:t>
      </w:r>
      <w:r w:rsidRPr="0006329A">
        <w:rPr>
          <w:i/>
          <w:color w:val="000000" w:themeColor="text1"/>
          <w:sz w:val="20"/>
          <w:szCs w:val="20"/>
        </w:rPr>
        <w:t>Izala</w:t>
      </w:r>
      <w:r w:rsidRPr="0006329A">
        <w:rPr>
          <w:color w:val="000000" w:themeColor="text1"/>
          <w:sz w:val="20"/>
          <w:szCs w:val="20"/>
        </w:rPr>
        <w:t xml:space="preserve">. Muhammad Yūsuf (1970–2009) launched a radical branch of Izala, which would become </w:t>
      </w:r>
      <w:r w:rsidRPr="0006329A">
        <w:rPr>
          <w:i/>
          <w:color w:val="000000" w:themeColor="text1"/>
          <w:sz w:val="20"/>
          <w:szCs w:val="20"/>
        </w:rPr>
        <w:t>Jama’ātu ahl al-Sunnah Lidda’awati Wal Jihād</w:t>
      </w:r>
      <w:r w:rsidRPr="0006329A">
        <w:rPr>
          <w:color w:val="000000" w:themeColor="text1"/>
          <w:sz w:val="20"/>
          <w:szCs w:val="20"/>
        </w:rPr>
        <w:t xml:space="preserve">, “Association of Sunnites for Preaching and Holy War” or Boko Haram in Hausa (which means, in my opinion, European-style of education is a shame for Muslims). Allied with the Islamic State, the group became </w:t>
      </w:r>
      <w:r w:rsidRPr="0006329A">
        <w:rPr>
          <w:i/>
          <w:color w:val="000000" w:themeColor="text1"/>
          <w:sz w:val="20"/>
          <w:szCs w:val="20"/>
        </w:rPr>
        <w:t xml:space="preserve">Islamic State-Western Africa Province </w:t>
      </w:r>
      <w:r w:rsidRPr="0006329A">
        <w:rPr>
          <w:color w:val="000000" w:themeColor="text1"/>
          <w:sz w:val="20"/>
          <w:szCs w:val="20"/>
        </w:rPr>
        <w:t>(</w:t>
      </w:r>
      <w:r w:rsidRPr="0006329A">
        <w:rPr>
          <w:i/>
          <w:color w:val="000000" w:themeColor="text1"/>
          <w:sz w:val="20"/>
          <w:szCs w:val="20"/>
        </w:rPr>
        <w:t>al-Wilāya al-Islāmiyya Gharb Afrīqiyyah</w:t>
      </w:r>
      <w:r w:rsidRPr="0006329A">
        <w:rPr>
          <w:color w:val="000000" w:themeColor="text1"/>
          <w:sz w:val="20"/>
          <w:szCs w:val="20"/>
        </w:rPr>
        <w:t xml:space="preserve">. See the Chapter “Boko Haram from Salafism to Jihadism,” in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(London: International African Institute and Cambridge University Press, 2016), 193–219-, but also 81–5 on Gumi.</w:t>
      </w:r>
    </w:p>
    <w:p w14:paraId="0F96196D" w14:textId="77777777" w:rsidR="00B9396A" w:rsidRPr="0006329A" w:rsidRDefault="00B9396A" w:rsidP="0006329A">
      <w:pPr>
        <w:jc w:val="both"/>
        <w:rPr>
          <w:color w:val="000000" w:themeColor="text1"/>
          <w:sz w:val="20"/>
          <w:szCs w:val="20"/>
        </w:rPr>
      </w:pPr>
    </w:p>
  </w:footnote>
  <w:footnote w:id="196">
    <w:p w14:paraId="0F96196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Gilles Kepel, </w:t>
      </w:r>
      <w:r w:rsidRPr="0006329A">
        <w:rPr>
          <w:i/>
          <w:color w:val="000000" w:themeColor="text1"/>
          <w:sz w:val="20"/>
          <w:szCs w:val="20"/>
        </w:rPr>
        <w:t>Terror in France: The Rise of jihād in the West</w:t>
      </w:r>
      <w:r w:rsidRPr="0006329A">
        <w:rPr>
          <w:color w:val="000000" w:themeColor="text1"/>
          <w:sz w:val="20"/>
          <w:szCs w:val="20"/>
        </w:rPr>
        <w:t xml:space="preserve"> (Princeton, NJ: Princeton University Press, 2017), 21.</w:t>
      </w:r>
    </w:p>
    <w:p w14:paraId="0F96196F" w14:textId="77777777" w:rsidR="00B9396A" w:rsidRPr="0006329A" w:rsidRDefault="00B9396A" w:rsidP="0006329A">
      <w:pPr>
        <w:jc w:val="both"/>
        <w:rPr>
          <w:color w:val="000000" w:themeColor="text1"/>
          <w:sz w:val="20"/>
          <w:szCs w:val="20"/>
        </w:rPr>
      </w:pPr>
    </w:p>
  </w:footnote>
  <w:footnote w:id="197">
    <w:p w14:paraId="0F96197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Donald C. O’Brien, “Les Négociations du contrat social sénégalais,” in </w:t>
      </w:r>
      <w:r w:rsidRPr="0006329A">
        <w:rPr>
          <w:i/>
          <w:color w:val="000000" w:themeColor="text1"/>
          <w:sz w:val="20"/>
          <w:szCs w:val="20"/>
        </w:rPr>
        <w:t xml:space="preserve">La Construction de l’État au Sénégal </w:t>
      </w:r>
      <w:r w:rsidRPr="0006329A">
        <w:rPr>
          <w:color w:val="000000" w:themeColor="text1"/>
          <w:sz w:val="20"/>
          <w:szCs w:val="20"/>
        </w:rPr>
        <w:t>(Paris: Karthala, 2002), 84–5.</w:t>
      </w:r>
    </w:p>
  </w:footnote>
  <w:footnote w:id="198">
    <w:p w14:paraId="0F96197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developments on the above-mentioned countries, see Alexander Thurston, </w:t>
      </w:r>
      <w:r w:rsidRPr="0006329A">
        <w:rPr>
          <w:i/>
          <w:color w:val="000000" w:themeColor="text1"/>
          <w:sz w:val="20"/>
          <w:szCs w:val="20"/>
        </w:rPr>
        <w:t>Jihādists of North Africa and the Sahel: Local Politics and Rebel Groups</w:t>
      </w:r>
      <w:r w:rsidRPr="0006329A">
        <w:rPr>
          <w:color w:val="000000" w:themeColor="text1"/>
          <w:sz w:val="20"/>
          <w:szCs w:val="20"/>
        </w:rPr>
        <w:t xml:space="preserve"> (NewYork: Cambridge University Press, 2020). </w:t>
      </w:r>
    </w:p>
  </w:footnote>
  <w:footnote w:id="199">
    <w:p w14:paraId="0F96197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w:t>
      </w:r>
      <w:r w:rsidRPr="0006329A">
        <w:rPr>
          <w:i/>
          <w:color w:val="000000" w:themeColor="text1"/>
          <w:sz w:val="20"/>
          <w:szCs w:val="20"/>
        </w:rPr>
        <w:t>Salafī jihādist</w:t>
      </w:r>
      <w:r w:rsidRPr="0006329A">
        <w:rPr>
          <w:color w:val="000000" w:themeColor="text1"/>
          <w:sz w:val="20"/>
          <w:szCs w:val="20"/>
        </w:rPr>
        <w:t xml:space="preserve"> in North Africa, see Frederic Wehrey and Anouar Boukhars, </w:t>
      </w:r>
      <w:r w:rsidRPr="0006329A">
        <w:rPr>
          <w:i/>
          <w:color w:val="000000" w:themeColor="text1"/>
          <w:sz w:val="20"/>
          <w:szCs w:val="20"/>
        </w:rPr>
        <w:t xml:space="preserve">Salafīsm in the Maghreb: Politics, Piety, and Militancy </w:t>
      </w:r>
      <w:r w:rsidRPr="0006329A">
        <w:rPr>
          <w:color w:val="000000" w:themeColor="text1"/>
          <w:sz w:val="20"/>
          <w:szCs w:val="20"/>
        </w:rPr>
        <w:t xml:space="preserve">(New York: Oxford University Press, 2019). The authors give an in-depth study of the origins and development of Salafīsm across the Maghreb, by indicating the socio-economic, political, and translocal causes in each country studied: Mauritania, Morocco, Algeria, Tunisia, and Libya. North African Quietist Salifists are led by Rabi bin Hadi al-Madkhali who is a professor at the University of Medina. In his public speeches and sermons, he supports the Saudi King. The Madkhalis are divided between Rabi and Muhammad bin Hadi al-Madkhali: they originated from the same Saudi ethnic group, but sometimes hold opposing views and positions on Islam. Their names or sermons are not very popular in Senegal, and I am not aware of Sall or Nda or mentioning their ideas or their names in their public speeches. These preachers have not studied in Saudi Arabia or abroad. For the influence of the University of Madina on African students, see Ahmed Chanfi, </w:t>
      </w:r>
      <w:r w:rsidRPr="0006329A">
        <w:rPr>
          <w:i/>
          <w:color w:val="000000" w:themeColor="text1"/>
          <w:sz w:val="20"/>
          <w:szCs w:val="20"/>
        </w:rPr>
        <w:t>West African ‘Ulama’ and Salafīsm in Mecca and Medina. Jawab al-Ifriqi-the response of the African</w:t>
      </w:r>
      <w:r w:rsidRPr="0006329A">
        <w:rPr>
          <w:color w:val="000000" w:themeColor="text1"/>
          <w:sz w:val="20"/>
          <w:szCs w:val="20"/>
        </w:rPr>
        <w:t xml:space="preserve"> (Leiden: Brill, 2015). El Hadji Abdoul Aziz Sy’s elder son, El Hadji Malick, was Ben Baz’s student in Madina, but their relationship did not alterate his Sūfī beliefs and practices.</w:t>
      </w:r>
    </w:p>
  </w:footnote>
  <w:footnote w:id="200">
    <w:p w14:paraId="0F96197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Abdoul Aziz Sy, </w:t>
      </w:r>
      <w:r w:rsidRPr="0006329A">
        <w:rPr>
          <w:i/>
          <w:color w:val="000000" w:themeColor="text1"/>
          <w:sz w:val="20"/>
          <w:szCs w:val="20"/>
        </w:rPr>
        <w:t xml:space="preserve">Diwân, </w:t>
      </w:r>
      <w:r w:rsidRPr="0006329A">
        <w:rPr>
          <w:color w:val="000000" w:themeColor="text1"/>
          <w:sz w:val="20"/>
          <w:szCs w:val="20"/>
        </w:rPr>
        <w:t xml:space="preserve">trad. </w:t>
      </w:r>
      <w:r w:rsidRPr="0006329A">
        <w:rPr>
          <w:i/>
          <w:color w:val="000000" w:themeColor="text1"/>
          <w:sz w:val="20"/>
          <w:szCs w:val="20"/>
        </w:rPr>
        <w:t xml:space="preserve">El Hadji Ravane Mbaye. </w:t>
      </w:r>
      <w:r w:rsidRPr="0006329A">
        <w:rPr>
          <w:color w:val="000000" w:themeColor="text1"/>
          <w:sz w:val="20"/>
          <w:szCs w:val="20"/>
        </w:rPr>
        <w:t>T. 3:</w:t>
      </w:r>
      <w:r w:rsidRPr="0006329A">
        <w:rPr>
          <w:i/>
          <w:color w:val="000000" w:themeColor="text1"/>
          <w:sz w:val="20"/>
          <w:szCs w:val="20"/>
        </w:rPr>
        <w:t xml:space="preserve"> Exhortations et Prêches </w:t>
      </w:r>
      <w:r w:rsidRPr="0006329A">
        <w:rPr>
          <w:color w:val="000000" w:themeColor="text1"/>
          <w:sz w:val="20"/>
          <w:szCs w:val="20"/>
        </w:rPr>
        <w:t>(Beirut: Éditions Albouraq, 2016),</w:t>
      </w:r>
      <w:r w:rsidRPr="0006329A">
        <w:rPr>
          <w:i/>
          <w:color w:val="000000" w:themeColor="text1"/>
          <w:sz w:val="20"/>
          <w:szCs w:val="20"/>
        </w:rPr>
        <w:t xml:space="preserve"> </w:t>
      </w:r>
      <w:r w:rsidRPr="0006329A">
        <w:rPr>
          <w:color w:val="000000" w:themeColor="text1"/>
          <w:sz w:val="20"/>
          <w:szCs w:val="20"/>
        </w:rPr>
        <w:t xml:space="preserve">520. Mbaye and his collaborators have published the French translation of the writings of the KGT, which include 12,112 verses from 358 poems along with writings in </w:t>
      </w:r>
      <w:r w:rsidRPr="0006329A">
        <w:rPr>
          <w:i/>
          <w:color w:val="000000" w:themeColor="text1"/>
          <w:sz w:val="20"/>
          <w:szCs w:val="20"/>
        </w:rPr>
        <w:t>’ajamī.</w:t>
      </w:r>
      <w:r w:rsidRPr="0006329A">
        <w:rPr>
          <w:color w:val="000000" w:themeColor="text1"/>
          <w:sz w:val="20"/>
          <w:szCs w:val="20"/>
        </w:rPr>
        <w:t xml:space="preserve"> See </w:t>
      </w:r>
      <w:r w:rsidRPr="0006329A">
        <w:rPr>
          <w:i/>
          <w:color w:val="000000" w:themeColor="text1"/>
          <w:sz w:val="20"/>
          <w:szCs w:val="20"/>
        </w:rPr>
        <w:t xml:space="preserve">Diwân, </w:t>
      </w:r>
      <w:r w:rsidRPr="0006329A">
        <w:rPr>
          <w:color w:val="000000" w:themeColor="text1"/>
          <w:sz w:val="20"/>
          <w:szCs w:val="20"/>
        </w:rPr>
        <w:t xml:space="preserve">trad. </w:t>
      </w:r>
      <w:r w:rsidRPr="0006329A">
        <w:rPr>
          <w:i/>
          <w:color w:val="000000" w:themeColor="text1"/>
          <w:sz w:val="20"/>
          <w:szCs w:val="20"/>
        </w:rPr>
        <w:t xml:space="preserve">El Hadji Ravane Mbaye. </w:t>
      </w:r>
      <w:r w:rsidRPr="0006329A">
        <w:rPr>
          <w:color w:val="000000" w:themeColor="text1"/>
          <w:sz w:val="20"/>
          <w:szCs w:val="20"/>
        </w:rPr>
        <w:t>T. 1:</w:t>
      </w:r>
      <w:r w:rsidRPr="0006329A">
        <w:rPr>
          <w:i/>
          <w:color w:val="000000" w:themeColor="text1"/>
          <w:sz w:val="20"/>
          <w:szCs w:val="20"/>
        </w:rPr>
        <w:t xml:space="preserve"> Suppliques et Oraisons </w:t>
      </w:r>
      <w:r w:rsidRPr="0006329A">
        <w:rPr>
          <w:color w:val="000000" w:themeColor="text1"/>
          <w:sz w:val="20"/>
          <w:szCs w:val="20"/>
        </w:rPr>
        <w:t>(Beirut: Éditions Albouraq, 2016),</w:t>
      </w:r>
      <w:r w:rsidRPr="0006329A">
        <w:rPr>
          <w:i/>
          <w:color w:val="000000" w:themeColor="text1"/>
          <w:sz w:val="20"/>
          <w:szCs w:val="20"/>
        </w:rPr>
        <w:t xml:space="preserve"> </w:t>
      </w:r>
      <w:r w:rsidRPr="0006329A">
        <w:rPr>
          <w:color w:val="000000" w:themeColor="text1"/>
          <w:sz w:val="20"/>
          <w:szCs w:val="20"/>
        </w:rPr>
        <w:t>20.</w:t>
      </w:r>
    </w:p>
  </w:footnote>
  <w:footnote w:id="201">
    <w:p w14:paraId="0F96197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“‘Refutations of confusions and lies aroused by Salman Rushdie surrounding the Qur’ān’” by El Hadji Abdoul Aziz Sy, Tivaouane 17 February 1989. The same Caliph wrote poems to glorify the Islamizing role of El Hadji Khalif Maréga, the leader of </w:t>
      </w:r>
      <w:r w:rsidRPr="0006329A">
        <w:rPr>
          <w:i/>
          <w:color w:val="000000" w:themeColor="text1"/>
          <w:sz w:val="20"/>
          <w:szCs w:val="20"/>
        </w:rPr>
        <w:t>Al-Fallāh</w:t>
      </w:r>
      <w:r w:rsidRPr="0006329A">
        <w:rPr>
          <w:color w:val="000000" w:themeColor="text1"/>
          <w:sz w:val="20"/>
          <w:szCs w:val="20"/>
        </w:rPr>
        <w:t xml:space="preserve"> </w:t>
      </w:r>
      <w:r w:rsidRPr="0006329A">
        <w:rPr>
          <w:i/>
          <w:color w:val="000000" w:themeColor="text1"/>
          <w:sz w:val="20"/>
          <w:szCs w:val="20"/>
        </w:rPr>
        <w:t>Salafī Movement for Islamic Culture</w:t>
      </w:r>
      <w:r w:rsidRPr="0006329A">
        <w:rPr>
          <w:color w:val="000000" w:themeColor="text1"/>
          <w:sz w:val="20"/>
          <w:szCs w:val="20"/>
        </w:rPr>
        <w:t xml:space="preserve"> of Senegal, see El Hadji Abdoul Aziz Sy, </w:t>
      </w:r>
      <w:r w:rsidRPr="0006329A">
        <w:rPr>
          <w:i/>
          <w:color w:val="000000" w:themeColor="text1"/>
          <w:sz w:val="20"/>
          <w:szCs w:val="20"/>
        </w:rPr>
        <w:t xml:space="preserve">Diwân, </w:t>
      </w:r>
      <w:r w:rsidRPr="0006329A">
        <w:rPr>
          <w:color w:val="000000" w:themeColor="text1"/>
          <w:sz w:val="20"/>
          <w:szCs w:val="20"/>
        </w:rPr>
        <w:t>T. 3, 714).</w:t>
      </w:r>
    </w:p>
  </w:footnote>
  <w:footnote w:id="202">
    <w:p w14:paraId="0F961975" w14:textId="35F14115"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Kepel, </w:t>
      </w:r>
      <w:r w:rsidRPr="0006329A">
        <w:rPr>
          <w:i/>
          <w:color w:val="000000" w:themeColor="text1"/>
          <w:sz w:val="20"/>
          <w:szCs w:val="20"/>
        </w:rPr>
        <w:t>Terror in France</w:t>
      </w:r>
      <w:r w:rsidRPr="0006329A">
        <w:rPr>
          <w:color w:val="000000" w:themeColor="text1"/>
          <w:sz w:val="20"/>
          <w:szCs w:val="20"/>
        </w:rPr>
        <w:t xml:space="preserve">, 82–5. While in prison in Senegal, Omar Diaby experienced adaptation problems because he didn’t speak Wolof, the most spoken language, but often resisted the correctional officers. He was also repulsive to the penitentiary administration’s harsh conditions. Information on Diaby was communicated by his inmate Assane Diouf. Diouf was living in America for a while, and he animated a YouTube show during which he insulted Senegalese politicians including President Sall, individuals, and few religious leaders. He was accused of terrorism, arrested by Ice, deported to Senegal and imprisoned in Dakar. Released from prison, he went to a TV show on SenTV and explained inhumane conditions of prisoners in Senegal. </w:t>
      </w:r>
    </w:p>
  </w:footnote>
  <w:footnote w:id="203">
    <w:p w14:paraId="0F96197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Kepel, </w:t>
      </w:r>
      <w:r w:rsidRPr="0006329A">
        <w:rPr>
          <w:i/>
          <w:color w:val="000000" w:themeColor="text1"/>
          <w:sz w:val="20"/>
          <w:szCs w:val="20"/>
        </w:rPr>
        <w:t>Terror in France</w:t>
      </w:r>
      <w:r w:rsidRPr="0006329A">
        <w:rPr>
          <w:color w:val="000000" w:themeColor="text1"/>
          <w:sz w:val="20"/>
          <w:szCs w:val="20"/>
        </w:rPr>
        <w:t>, 1.</w:t>
      </w:r>
    </w:p>
  </w:footnote>
  <w:footnote w:id="204">
    <w:p w14:paraId="0F96197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16 and 17 January 2015, protesters in Maradi, Niamey, and some major cities in Niger burned several churches, pillaged public bars, some French businesses (Orange telephone company), the French Cultural Center in Zinder, and finally killed some civilians. When the Danish cartoons were republished by Charlie Hebdo on 8 February 2006, fifty Christians were killed in Maiduguri, Katsina, and Bauchi, killing more people in Nigeria than the rest of the world (See Meral, </w:t>
      </w:r>
      <w:r w:rsidRPr="0006329A">
        <w:rPr>
          <w:i/>
          <w:color w:val="000000" w:themeColor="text1"/>
          <w:sz w:val="20"/>
          <w:szCs w:val="20"/>
        </w:rPr>
        <w:t>How violence shapes religion</w:t>
      </w:r>
      <w:r w:rsidRPr="0006329A">
        <w:rPr>
          <w:color w:val="000000" w:themeColor="text1"/>
          <w:sz w:val="20"/>
          <w:szCs w:val="20"/>
        </w:rPr>
        <w:t xml:space="preserve">, 75; Alexander Thurston, </w:t>
      </w:r>
      <w:r w:rsidRPr="0006329A">
        <w:rPr>
          <w:i/>
          <w:color w:val="000000" w:themeColor="text1"/>
          <w:sz w:val="20"/>
          <w:szCs w:val="20"/>
        </w:rPr>
        <w:t>Boko Haram: The History of an African Jihadist Movement</w:t>
      </w:r>
      <w:r w:rsidRPr="0006329A">
        <w:rPr>
          <w:color w:val="000000" w:themeColor="text1"/>
          <w:sz w:val="20"/>
          <w:szCs w:val="20"/>
        </w:rPr>
        <w:t xml:space="preserve"> (Princeton, NJ: Princeton University Press, 2017), 270. </w:t>
      </w:r>
    </w:p>
  </w:footnote>
  <w:footnote w:id="205">
    <w:p w14:paraId="0F96197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Daniel Philpott, “Religion and Violence </w:t>
      </w:r>
      <w:proofErr w:type="gramStart"/>
      <w:r w:rsidRPr="0006329A">
        <w:rPr>
          <w:color w:val="000000" w:themeColor="text1"/>
          <w:sz w:val="20"/>
          <w:szCs w:val="20"/>
        </w:rPr>
        <w:t>From</w:t>
      </w:r>
      <w:proofErr w:type="gramEnd"/>
      <w:r w:rsidRPr="0006329A">
        <w:rPr>
          <w:color w:val="000000" w:themeColor="text1"/>
          <w:sz w:val="20"/>
          <w:szCs w:val="20"/>
        </w:rPr>
        <w:t xml:space="preserve"> a Political Science Perspective,” in </w:t>
      </w:r>
      <w:r w:rsidRPr="0006329A">
        <w:rPr>
          <w:i/>
          <w:color w:val="000000" w:themeColor="text1"/>
          <w:sz w:val="20"/>
          <w:szCs w:val="20"/>
        </w:rPr>
        <w:t>Religion and Violence,</w:t>
      </w:r>
      <w:r w:rsidRPr="0006329A">
        <w:rPr>
          <w:color w:val="000000" w:themeColor="text1"/>
          <w:sz w:val="20"/>
          <w:szCs w:val="20"/>
        </w:rPr>
        <w:t xml:space="preserve"> eds., Michael Jerryson, Marc Juergensmeyer, and Margot Kitts (New York: Oxford University Press, 2014), 403. </w:t>
      </w:r>
    </w:p>
  </w:footnote>
  <w:footnote w:id="206">
    <w:p w14:paraId="0F96197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Simone Chambers, “Free Speech and Civility in Pluralist Societies,” in </w:t>
      </w:r>
      <w:r w:rsidRPr="0006329A">
        <w:rPr>
          <w:i/>
          <w:color w:val="000000" w:themeColor="text1"/>
          <w:sz w:val="20"/>
          <w:szCs w:val="20"/>
        </w:rPr>
        <w:t xml:space="preserve">After the Paris Attacks: Responses in Canada, Europe, and Around the Globe,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Edward M. Iacobucci and Stephen J. Toope (Toronto: University of Toronto Press, 2015), 14; See also Eva Polońska-Kimunguyi and Marie Gillepsie, “Terrorism Discourse on French International Broadcasting: France 24 and the Case of Charlie Hebdo attacks in Paris,” </w:t>
      </w:r>
      <w:r w:rsidRPr="0006329A">
        <w:rPr>
          <w:i/>
          <w:color w:val="000000" w:themeColor="text1"/>
          <w:sz w:val="20"/>
          <w:szCs w:val="20"/>
        </w:rPr>
        <w:t xml:space="preserve">European Journal of </w:t>
      </w:r>
      <w:proofErr w:type="gramStart"/>
      <w:r w:rsidRPr="0006329A">
        <w:rPr>
          <w:i/>
          <w:color w:val="000000" w:themeColor="text1"/>
          <w:sz w:val="20"/>
          <w:szCs w:val="20"/>
        </w:rPr>
        <w:t>Communication</w:t>
      </w:r>
      <w:r w:rsidRPr="0006329A">
        <w:rPr>
          <w:color w:val="000000" w:themeColor="text1"/>
          <w:sz w:val="20"/>
          <w:szCs w:val="20"/>
        </w:rPr>
        <w:t xml:space="preserve"> </w:t>
      </w:r>
      <w:r w:rsidRPr="0006329A">
        <w:rPr>
          <w:i/>
          <w:color w:val="000000" w:themeColor="text1"/>
          <w:sz w:val="20"/>
          <w:szCs w:val="20"/>
        </w:rPr>
        <w:t xml:space="preserve"> </w:t>
      </w:r>
      <w:r w:rsidRPr="0006329A">
        <w:rPr>
          <w:color w:val="000000" w:themeColor="text1"/>
          <w:sz w:val="20"/>
          <w:szCs w:val="20"/>
        </w:rPr>
        <w:t>31</w:t>
      </w:r>
      <w:proofErr w:type="gramEnd"/>
      <w:r w:rsidRPr="0006329A">
        <w:rPr>
          <w:color w:val="000000" w:themeColor="text1"/>
          <w:sz w:val="20"/>
          <w:szCs w:val="20"/>
        </w:rPr>
        <w:t>, no. 5  (2016): 569.</w:t>
      </w:r>
    </w:p>
  </w:footnote>
  <w:footnote w:id="207">
    <w:p w14:paraId="0F96197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Emmanual Todd, </w:t>
      </w:r>
      <w:r w:rsidRPr="0006329A">
        <w:rPr>
          <w:i/>
          <w:color w:val="000000" w:themeColor="text1"/>
          <w:sz w:val="20"/>
          <w:szCs w:val="20"/>
        </w:rPr>
        <w:t>Qui est Charlie? Sociologie d’une crise religieuse</w:t>
      </w:r>
      <w:r w:rsidRPr="0006329A">
        <w:rPr>
          <w:color w:val="000000" w:themeColor="text1"/>
          <w:sz w:val="20"/>
          <w:szCs w:val="20"/>
        </w:rPr>
        <w:t xml:space="preserve"> (Paris: Seuil, 2015), 13; See also Ruth Marshall, “The (Un)Secure Citizen: Islamophobia and the Natives of the Republic After Paris,” in </w:t>
      </w:r>
      <w:r w:rsidRPr="0006329A">
        <w:rPr>
          <w:i/>
          <w:color w:val="000000" w:themeColor="text1"/>
          <w:sz w:val="20"/>
          <w:szCs w:val="20"/>
        </w:rPr>
        <w:t>After the Paris Attacks,</w:t>
      </w:r>
      <w:r w:rsidRPr="0006329A">
        <w:rPr>
          <w:color w:val="000000" w:themeColor="text1"/>
          <w:sz w:val="20"/>
          <w:szCs w:val="20"/>
        </w:rPr>
        <w:t xml:space="preserve"> 89.</w:t>
      </w:r>
    </w:p>
  </w:footnote>
  <w:footnote w:id="208">
    <w:p w14:paraId="0F96197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Kepel, </w:t>
      </w:r>
      <w:r w:rsidRPr="0006329A">
        <w:rPr>
          <w:i/>
          <w:color w:val="000000" w:themeColor="text1"/>
          <w:sz w:val="20"/>
          <w:szCs w:val="20"/>
        </w:rPr>
        <w:t>Terror in France</w:t>
      </w:r>
      <w:r w:rsidRPr="0006329A">
        <w:rPr>
          <w:color w:val="000000" w:themeColor="text1"/>
          <w:sz w:val="20"/>
          <w:szCs w:val="20"/>
        </w:rPr>
        <w:t>, 173.</w:t>
      </w:r>
    </w:p>
  </w:footnote>
  <w:footnote w:id="209">
    <w:p w14:paraId="0F96197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Aurelien Mondon and Aaron Winter, “Articulations of Islamophobia: from the extreme to the mainstreams,” in </w:t>
      </w:r>
      <w:r w:rsidRPr="0006329A">
        <w:rPr>
          <w:i/>
          <w:color w:val="000000" w:themeColor="text1"/>
          <w:sz w:val="20"/>
          <w:szCs w:val="20"/>
        </w:rPr>
        <w:t>Ethnic and Racial Studies</w:t>
      </w:r>
      <w:r w:rsidRPr="0006329A">
        <w:rPr>
          <w:color w:val="000000" w:themeColor="text1"/>
          <w:sz w:val="20"/>
          <w:szCs w:val="20"/>
        </w:rPr>
        <w:t xml:space="preserve"> 40 no. 13 (2017): 2174,  the US State Department issued a declaration stating the following: “Regardless of what anyone’s personal opinion is, and I know there are very heated personal opinions about this, we absolutely support the right of Charlie Hebdo to publish things like this…That’s what happens in a democracy, Period” (Klapper, 13 January 2015). This virtual statement is generally unknown by the general public and Muslims.  </w:t>
      </w:r>
    </w:p>
  </w:footnote>
  <w:footnote w:id="210">
    <w:p w14:paraId="0F96197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Pape C. Sakho,</w:t>
      </w:r>
      <w:r w:rsidRPr="0006329A">
        <w:rPr>
          <w:i/>
          <w:color w:val="000000" w:themeColor="text1"/>
          <w:sz w:val="20"/>
          <w:szCs w:val="20"/>
        </w:rPr>
        <w:t xml:space="preserve"> L’Anti–Charlie Hebdo</w:t>
      </w:r>
      <w:r w:rsidRPr="0006329A">
        <w:rPr>
          <w:color w:val="000000" w:themeColor="text1"/>
          <w:sz w:val="20"/>
          <w:szCs w:val="20"/>
        </w:rPr>
        <w:t xml:space="preserve"> (Dakar: Editions J.P, 2015), 9.</w:t>
      </w:r>
    </w:p>
  </w:footnote>
  <w:footnote w:id="211">
    <w:p w14:paraId="0F96197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“We would die for you O Prophet of God” (‘</w:t>
      </w:r>
      <w:r w:rsidRPr="0006329A">
        <w:rPr>
          <w:i/>
          <w:color w:val="000000" w:themeColor="text1"/>
          <w:sz w:val="20"/>
          <w:szCs w:val="20"/>
        </w:rPr>
        <w:t>Ihna fidak ya Rasul Allah</w:t>
      </w:r>
      <w:r w:rsidRPr="0006329A">
        <w:rPr>
          <w:color w:val="000000" w:themeColor="text1"/>
          <w:sz w:val="20"/>
          <w:szCs w:val="20"/>
        </w:rPr>
        <w:t xml:space="preserve">’). The term </w:t>
      </w:r>
      <w:r w:rsidRPr="0006329A">
        <w:rPr>
          <w:i/>
          <w:color w:val="000000" w:themeColor="text1"/>
          <w:sz w:val="20"/>
          <w:szCs w:val="20"/>
        </w:rPr>
        <w:t xml:space="preserve">fidak </w:t>
      </w:r>
      <w:r w:rsidRPr="0006329A">
        <w:rPr>
          <w:color w:val="000000" w:themeColor="text1"/>
          <w:sz w:val="20"/>
          <w:szCs w:val="20"/>
        </w:rPr>
        <w:t xml:space="preserve">is generally used in Sūfī discourse, not just in the Egyptian case brought here by Mahmood. </w:t>
      </w:r>
      <w:r w:rsidRPr="0006329A">
        <w:rPr>
          <w:i/>
          <w:color w:val="000000" w:themeColor="text1"/>
          <w:sz w:val="20"/>
          <w:szCs w:val="20"/>
        </w:rPr>
        <w:t>Fidak</w:t>
      </w:r>
      <w:r w:rsidRPr="0006329A">
        <w:rPr>
          <w:color w:val="000000" w:themeColor="text1"/>
          <w:sz w:val="20"/>
          <w:szCs w:val="20"/>
        </w:rPr>
        <w:t xml:space="preserve"> translates one’s ‘adoration of God, expresses feelings of ardor and love’ (See Saba Mahmood, “Religious reason and secular affect: An incommensurable divide?” in </w:t>
      </w:r>
      <w:r w:rsidRPr="0006329A">
        <w:rPr>
          <w:i/>
          <w:color w:val="000000" w:themeColor="text1"/>
          <w:sz w:val="20"/>
          <w:szCs w:val="20"/>
        </w:rPr>
        <w:t xml:space="preserve">Is Critique </w:t>
      </w:r>
      <w:proofErr w:type="gramStart"/>
      <w:r w:rsidRPr="0006329A">
        <w:rPr>
          <w:i/>
          <w:color w:val="000000" w:themeColor="text1"/>
          <w:sz w:val="20"/>
          <w:szCs w:val="20"/>
        </w:rPr>
        <w:t>Secular?</w:t>
      </w:r>
      <w:r w:rsidRPr="0006329A">
        <w:rPr>
          <w:color w:val="000000" w:themeColor="text1"/>
          <w:sz w:val="20"/>
          <w:szCs w:val="20"/>
        </w:rPr>
        <w:t>,</w:t>
      </w:r>
      <w:proofErr w:type="gramEnd"/>
      <w:r w:rsidRPr="0006329A">
        <w:rPr>
          <w:color w:val="000000" w:themeColor="text1"/>
          <w:sz w:val="20"/>
          <w:szCs w:val="20"/>
        </w:rPr>
        <w:t xml:space="preserve"> 90n19.</w:t>
      </w:r>
    </w:p>
  </w:footnote>
  <w:footnote w:id="212">
    <w:p w14:paraId="0F96197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 compare with Turkey, Pakistan, Malaysia, Bangladesh, and Indonesia, see Paul Kubicek, </w:t>
      </w:r>
      <w:r w:rsidRPr="0006329A">
        <w:rPr>
          <w:i/>
          <w:color w:val="000000" w:themeColor="text1"/>
          <w:sz w:val="20"/>
          <w:szCs w:val="20"/>
        </w:rPr>
        <w:t>Political Islam and Democracy in the Muslim World</w:t>
      </w:r>
      <w:r w:rsidRPr="0006329A">
        <w:rPr>
          <w:color w:val="000000" w:themeColor="text1"/>
          <w:sz w:val="20"/>
          <w:szCs w:val="20"/>
        </w:rPr>
        <w:t xml:space="preserve"> (Boulder, CO: Lynne Rienner, 2015). </w:t>
      </w:r>
    </w:p>
  </w:footnote>
  <w:footnote w:id="213">
    <w:p w14:paraId="0F96198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 ex-Salafīst, Bamba Ndiaye (1957–2020), former minister of religious affairs during Wade’s presidency (2000–2012), has also adopted the same point of view. He was the right-hand man of the so-called Senegalese Salafīst Cheikh Touré (but, in reality, a tijānī, as Roman Loimeier uses to remind specialists of Islam in Africa). In the 1990s, Ndiaye wrote </w:t>
      </w:r>
      <w:r w:rsidRPr="0006329A">
        <w:rPr>
          <w:i/>
          <w:color w:val="000000" w:themeColor="text1"/>
          <w:sz w:val="20"/>
          <w:szCs w:val="20"/>
        </w:rPr>
        <w:t>Adwa’ūn ala Sinighāl</w:t>
      </w:r>
      <w:r w:rsidRPr="0006329A">
        <w:rPr>
          <w:color w:val="000000" w:themeColor="text1"/>
          <w:sz w:val="20"/>
          <w:szCs w:val="20"/>
        </w:rPr>
        <w:t xml:space="preserve"> (Lights on Senegal), prefaced by Mustafa Mashhur, the General Guide of the Muslim Brotherhood in Egypt. In his book, Ndiaye argues that Sūfī orders are preventing Senegal from becoming a truly Islamic state. At the end of his life, Ndiaye was a moderate social critique, and a politician who had amicable relationships with diverse Sūfī leaders. He was the scholar who helped write the Khalif General of the </w:t>
      </w:r>
      <w:r w:rsidRPr="0006329A">
        <w:rPr>
          <w:i/>
          <w:color w:val="000000" w:themeColor="text1"/>
          <w:sz w:val="20"/>
          <w:szCs w:val="20"/>
        </w:rPr>
        <w:t>Tijāniyya</w:t>
      </w:r>
      <w:r w:rsidRPr="0006329A">
        <w:rPr>
          <w:color w:val="000000" w:themeColor="text1"/>
          <w:sz w:val="20"/>
          <w:szCs w:val="20"/>
        </w:rPr>
        <w:t xml:space="preserve"> </w:t>
      </w:r>
      <w:r w:rsidRPr="0006329A">
        <w:rPr>
          <w:i/>
          <w:color w:val="000000" w:themeColor="text1"/>
          <w:sz w:val="20"/>
          <w:szCs w:val="20"/>
        </w:rPr>
        <w:t>fatwa</w:t>
      </w:r>
      <w:r w:rsidRPr="0006329A">
        <w:rPr>
          <w:color w:val="000000" w:themeColor="text1"/>
          <w:sz w:val="20"/>
          <w:szCs w:val="20"/>
        </w:rPr>
        <w:t xml:space="preserve"> against Salman Rushdie. Thus, when I interviewed him on (6/19/2012) and (7/8/2015), he recognized that Touré was sometimes radical in his religious statements, but in our long-drawn out discussion, Ndiaye never pointed to me his own previous anti-Sūfī positions. </w:t>
      </w:r>
    </w:p>
    <w:p w14:paraId="0F961981" w14:textId="77777777" w:rsidR="00B9396A" w:rsidRPr="0006329A" w:rsidRDefault="00B9396A" w:rsidP="0006329A">
      <w:pPr>
        <w:jc w:val="both"/>
        <w:rPr>
          <w:color w:val="000000" w:themeColor="text1"/>
          <w:sz w:val="20"/>
          <w:szCs w:val="20"/>
        </w:rPr>
      </w:pPr>
    </w:p>
  </w:footnote>
  <w:footnote w:id="214">
    <w:p w14:paraId="0F96198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Oumar Sankharé, </w:t>
      </w:r>
      <w:r w:rsidRPr="0006329A">
        <w:rPr>
          <w:i/>
          <w:color w:val="000000" w:themeColor="text1"/>
          <w:sz w:val="20"/>
          <w:szCs w:val="20"/>
        </w:rPr>
        <w:t>Le Coran et la culture grecque</w:t>
      </w:r>
      <w:r w:rsidRPr="0006329A">
        <w:rPr>
          <w:color w:val="000000" w:themeColor="text1"/>
          <w:sz w:val="20"/>
          <w:szCs w:val="20"/>
        </w:rPr>
        <w:t xml:space="preserve"> (Paris: L’Harmattan, 2014).</w:t>
      </w:r>
    </w:p>
  </w:footnote>
  <w:footnote w:id="215">
    <w:p w14:paraId="0F961983" w14:textId="40EE835E"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a phone interview by an Igfm.sn journalist posted on their website, Iran Ndao said: ‘if it was done to Seydi Al-Hajj Malik or Serigne Touba, people would loot one’s radio or TV station.’ A further example is the case of a young popular singer, Wally Seck, who adopts a way of dressing, colorful and tight, with a ‘female’ handbag, who has been an extensive subject in Senegalese newspapers and criticized as effeminate or gay fashion by many Senegalese. On 28 January 2016, the African Paris-based magazine </w:t>
      </w:r>
      <w:r w:rsidRPr="0006329A">
        <w:rPr>
          <w:i/>
          <w:color w:val="000000" w:themeColor="text1"/>
          <w:sz w:val="20"/>
          <w:szCs w:val="20"/>
        </w:rPr>
        <w:t>Jeune Afrique</w:t>
      </w:r>
      <w:r w:rsidRPr="0006329A">
        <w:rPr>
          <w:color w:val="000000" w:themeColor="text1"/>
          <w:sz w:val="20"/>
          <w:szCs w:val="20"/>
        </w:rPr>
        <w:t>, in a short article penned by Damien Glez, and published as an online item, shows a 1913 photo of the most well-known Senegalese saint, Ahmadou Bamba, wearing a traditional robe (Wolof boubou). The article was printed along with a cartoon of a white (westerner) smoking a cigar and looking at the photo of the saint and asking: ‘Hey, why can he wear a robe?’ (‘</w:t>
      </w:r>
      <w:r w:rsidRPr="0006329A">
        <w:rPr>
          <w:i/>
          <w:color w:val="000000" w:themeColor="text1"/>
          <w:sz w:val="20"/>
          <w:szCs w:val="20"/>
        </w:rPr>
        <w:t>Tiens, pourquoi il porte une robe, lui</w:t>
      </w:r>
      <w:r w:rsidRPr="0006329A">
        <w:rPr>
          <w:color w:val="000000" w:themeColor="text1"/>
          <w:sz w:val="20"/>
          <w:szCs w:val="20"/>
        </w:rPr>
        <w:t>’?) The Magazine editors eventually apologized. In the meantime, there was more rage during this local event than when Prophet Muhammad was caricatured some years before.</w:t>
      </w:r>
    </w:p>
  </w:footnote>
  <w:footnote w:id="216">
    <w:p w14:paraId="0F961984" w14:textId="58F8B6F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Qur’ān, </w:t>
      </w:r>
      <w:r w:rsidRPr="0006329A">
        <w:rPr>
          <w:i/>
          <w:iCs/>
          <w:color w:val="000000" w:themeColor="text1"/>
          <w:sz w:val="20"/>
          <w:szCs w:val="20"/>
        </w:rPr>
        <w:t>Surat</w:t>
      </w:r>
      <w:r w:rsidRPr="0006329A">
        <w:rPr>
          <w:color w:val="000000" w:themeColor="text1"/>
          <w:sz w:val="20"/>
          <w:szCs w:val="20"/>
        </w:rPr>
        <w:t xml:space="preserve"> 2 </w:t>
      </w:r>
      <w:r w:rsidRPr="0006329A">
        <w:rPr>
          <w:i/>
          <w:color w:val="000000" w:themeColor="text1"/>
          <w:sz w:val="20"/>
          <w:szCs w:val="20"/>
        </w:rPr>
        <w:t>Al-Baqara</w:t>
      </w:r>
      <w:r w:rsidRPr="0006329A">
        <w:rPr>
          <w:color w:val="000000" w:themeColor="text1"/>
          <w:sz w:val="20"/>
          <w:szCs w:val="20"/>
        </w:rPr>
        <w:t xml:space="preserve">, verse </w:t>
      </w:r>
      <w:proofErr w:type="gramStart"/>
      <w:r w:rsidRPr="0006329A">
        <w:rPr>
          <w:color w:val="000000" w:themeColor="text1"/>
          <w:sz w:val="20"/>
          <w:szCs w:val="20"/>
        </w:rPr>
        <w:t>190 ;</w:t>
      </w:r>
      <w:proofErr w:type="gramEnd"/>
      <w:r w:rsidRPr="0006329A">
        <w:rPr>
          <w:color w:val="000000" w:themeColor="text1"/>
          <w:sz w:val="20"/>
          <w:szCs w:val="20"/>
        </w:rPr>
        <w:t xml:space="preserve"> “Fight in God’s cause against those who fight you, but do not overstep the limits: </w:t>
      </w:r>
      <w:r w:rsidRPr="0006329A">
        <w:rPr>
          <w:i/>
          <w:color w:val="000000" w:themeColor="text1"/>
          <w:sz w:val="20"/>
          <w:szCs w:val="20"/>
          <w:vertAlign w:val="superscript"/>
        </w:rPr>
        <w:t>c</w:t>
      </w:r>
      <w:r w:rsidRPr="0006329A">
        <w:rPr>
          <w:color w:val="000000" w:themeColor="text1"/>
          <w:sz w:val="20"/>
          <w:szCs w:val="20"/>
        </w:rPr>
        <w:t xml:space="preserve"> God does not love those who overstep the limits; and</w:t>
      </w:r>
      <w:r w:rsidRPr="0006329A" w:rsidDel="00972BB8">
        <w:rPr>
          <w:color w:val="000000" w:themeColor="text1"/>
          <w:sz w:val="20"/>
          <w:szCs w:val="20"/>
        </w:rPr>
        <w:t xml:space="preserve"> </w:t>
      </w:r>
      <w:r w:rsidRPr="0006329A">
        <w:rPr>
          <w:color w:val="000000" w:themeColor="text1"/>
          <w:sz w:val="20"/>
          <w:szCs w:val="20"/>
        </w:rPr>
        <w:t xml:space="preserve">Qur’ān, </w:t>
      </w:r>
      <w:r w:rsidRPr="0006329A">
        <w:rPr>
          <w:i/>
          <w:iCs/>
          <w:color w:val="000000" w:themeColor="text1"/>
          <w:sz w:val="20"/>
          <w:szCs w:val="20"/>
        </w:rPr>
        <w:t xml:space="preserve">Surat </w:t>
      </w:r>
      <w:r w:rsidRPr="0006329A">
        <w:rPr>
          <w:iCs/>
          <w:color w:val="000000" w:themeColor="text1"/>
          <w:sz w:val="20"/>
          <w:szCs w:val="20"/>
        </w:rPr>
        <w:t>5</w:t>
      </w:r>
      <w:r w:rsidRPr="0006329A">
        <w:rPr>
          <w:i/>
          <w:iCs/>
          <w:color w:val="000000" w:themeColor="text1"/>
          <w:sz w:val="20"/>
          <w:szCs w:val="20"/>
        </w:rPr>
        <w:t xml:space="preserve"> Al-Ma’ida: “</w:t>
      </w:r>
      <w:r w:rsidRPr="0006329A">
        <w:rPr>
          <w:iCs/>
          <w:color w:val="000000" w:themeColor="text1"/>
          <w:sz w:val="20"/>
          <w:szCs w:val="20"/>
        </w:rPr>
        <w:t>You who believe, do not forbid the good things God has made lawful to you-do  not exceed the limits: God does not love those who exceed the limits</w:t>
      </w:r>
      <w:r w:rsidRPr="0006329A">
        <w:rPr>
          <w:color w:val="000000" w:themeColor="text1"/>
          <w:sz w:val="20"/>
          <w:szCs w:val="20"/>
        </w:rPr>
        <w:t>–”. On in/tolerance in Islam, see also Ferjani, “Langage politique de l’islam,” 65.</w:t>
      </w:r>
    </w:p>
  </w:footnote>
  <w:footnote w:id="217">
    <w:p w14:paraId="0F96198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He quotes some sources that are a thousand years old but far from being outdated in Muslim scholarship. (Sirāj verse 219: “(</w:t>
      </w:r>
      <w:r w:rsidRPr="0006329A">
        <w:rPr>
          <w:i/>
          <w:color w:val="000000" w:themeColor="text1"/>
          <w:sz w:val="20"/>
          <w:szCs w:val="20"/>
        </w:rPr>
        <w:t>Wa khatna zindīqin. Wa intāba aw jibi. Ka sāhīrin aydan wa man sabā nabī</w:t>
      </w:r>
      <w:r w:rsidRPr="0006329A">
        <w:rPr>
          <w:color w:val="000000" w:themeColor="text1"/>
          <w:sz w:val="20"/>
          <w:szCs w:val="20"/>
        </w:rPr>
        <w:t>”; Fathu Rabbānī 15; and Asyetu Adawī). Fathu Rabbānī is a prose version of the Risāla (Epistle) by the Tunisian ‘Abd Allāh b. Abi Zayd al-Qayrawānī (922–996). I was not able to either authenticate Asyetu Adawī and Sirāj or get more information on these two references during our phone calls.</w:t>
      </w:r>
    </w:p>
    <w:p w14:paraId="0F961986" w14:textId="77777777" w:rsidR="00B9396A" w:rsidRPr="0006329A" w:rsidRDefault="00B9396A" w:rsidP="0006329A">
      <w:pPr>
        <w:jc w:val="both"/>
        <w:rPr>
          <w:color w:val="000000" w:themeColor="text1"/>
          <w:sz w:val="20"/>
          <w:szCs w:val="20"/>
        </w:rPr>
      </w:pPr>
    </w:p>
  </w:footnote>
  <w:footnote w:id="218">
    <w:p w14:paraId="0F961987" w14:textId="588F79DE"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14 January 2015, from Algiers where President Macky Sall was touring, he banned the sale of the French newspapers that reproduced the cartoons in Senegal, as did the Algerian, Egyptian, Moroccan, Tunisian, and Nigérien governments. </w:t>
      </w:r>
    </w:p>
  </w:footnote>
  <w:footnote w:id="219">
    <w:p w14:paraId="0F961988" w14:textId="1343219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“Universal Islamic Declaration of Human Rights, adopted by the Islamic Council of Europe on 19 September 1981/21 Dhul Qaidah 1401.,” University of Minnesota Human Rights Library, n.d., accessed on 31 March 2021, http://hrlibrary.umn.edu/instree/islamic_declaration_HR.html. Emphasis is mine. </w:t>
      </w:r>
    </w:p>
  </w:footnote>
  <w:footnote w:id="220">
    <w:p w14:paraId="0F961989" w14:textId="77777777"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Declaration of Principles on Freedom of Expression in Africa, African Commission on Human and Peoples’ Rights</w:t>
      </w:r>
      <w:r w:rsidRPr="0006329A">
        <w:rPr>
          <w:color w:val="000000" w:themeColor="text1"/>
          <w:sz w:val="20"/>
          <w:szCs w:val="20"/>
        </w:rPr>
        <w:t xml:space="preserve">, 32nd Session, 17–23 October, 2002: Banjul, The Gambia, accessed on 31 March 2021, </w:t>
      </w:r>
      <w:hyperlink r:id="rId2">
        <w:r w:rsidRPr="0006329A">
          <w:rPr>
            <w:color w:val="000000" w:themeColor="text1"/>
            <w:sz w:val="20"/>
            <w:szCs w:val="20"/>
          </w:rPr>
          <w:t>http://hrlibrary.umn.edu/achpr/expressionfreedomdec.html</w:t>
        </w:r>
      </w:hyperlink>
      <w:r w:rsidRPr="0006329A">
        <w:rPr>
          <w:color w:val="000000" w:themeColor="text1"/>
          <w:sz w:val="20"/>
          <w:szCs w:val="20"/>
        </w:rPr>
        <w:t>. Emphasis is mine.</w:t>
      </w:r>
    </w:p>
  </w:footnote>
  <w:footnote w:id="221">
    <w:p w14:paraId="0F96198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Gifford, “The Charlie Hebdo affair in Senegal,” </w:t>
      </w:r>
      <w:r w:rsidRPr="0006329A">
        <w:rPr>
          <w:i/>
          <w:color w:val="000000" w:themeColor="text1"/>
          <w:sz w:val="20"/>
          <w:szCs w:val="20"/>
        </w:rPr>
        <w:t>Canadian Journal of African Studies</w:t>
      </w:r>
      <w:r w:rsidRPr="0006329A">
        <w:rPr>
          <w:color w:val="000000" w:themeColor="text1"/>
          <w:sz w:val="20"/>
          <w:szCs w:val="20"/>
        </w:rPr>
        <w:t xml:space="preserve"> 49 no. 3 (2015): 489.</w:t>
      </w:r>
    </w:p>
  </w:footnote>
  <w:footnote w:id="222">
    <w:p w14:paraId="0F96198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Todd, </w:t>
      </w:r>
      <w:r w:rsidRPr="0006329A">
        <w:rPr>
          <w:i/>
          <w:color w:val="000000" w:themeColor="text1"/>
          <w:sz w:val="20"/>
          <w:szCs w:val="20"/>
        </w:rPr>
        <w:t xml:space="preserve">Qui est </w:t>
      </w:r>
      <w:proofErr w:type="gramStart"/>
      <w:r w:rsidRPr="0006329A">
        <w:rPr>
          <w:i/>
          <w:color w:val="000000" w:themeColor="text1"/>
          <w:sz w:val="20"/>
          <w:szCs w:val="20"/>
        </w:rPr>
        <w:t>Charlie?</w:t>
      </w:r>
      <w:r w:rsidRPr="0006329A">
        <w:rPr>
          <w:color w:val="000000" w:themeColor="text1"/>
          <w:sz w:val="20"/>
          <w:szCs w:val="20"/>
        </w:rPr>
        <w:t>,</w:t>
      </w:r>
      <w:proofErr w:type="gramEnd"/>
      <w:r w:rsidRPr="0006329A">
        <w:rPr>
          <w:color w:val="000000" w:themeColor="text1"/>
          <w:sz w:val="20"/>
          <w:szCs w:val="20"/>
        </w:rPr>
        <w:t xml:space="preserve"> 107.</w:t>
      </w:r>
    </w:p>
  </w:footnote>
  <w:footnote w:id="223">
    <w:p w14:paraId="0F96198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Kepel, </w:t>
      </w:r>
      <w:r w:rsidRPr="0006329A">
        <w:rPr>
          <w:i/>
          <w:color w:val="000000" w:themeColor="text1"/>
          <w:sz w:val="20"/>
          <w:szCs w:val="20"/>
        </w:rPr>
        <w:t>Terror in France</w:t>
      </w:r>
      <w:r w:rsidRPr="0006329A">
        <w:rPr>
          <w:color w:val="000000" w:themeColor="text1"/>
          <w:sz w:val="20"/>
          <w:szCs w:val="20"/>
        </w:rPr>
        <w:t>, 182–3, 196.</w:t>
      </w:r>
    </w:p>
  </w:footnote>
  <w:footnote w:id="224">
    <w:p w14:paraId="0F96198D" w14:textId="116BDBC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13 November 2015, terrorists attacked different places in Paris, massacring a hundred thirty people and wounding hundreds of others. The deadliest attack was directed at a (supposedly) Jewish owned business, the Bataclan music hall in the 11</w:t>
      </w:r>
      <w:r w:rsidRPr="0006329A">
        <w:rPr>
          <w:color w:val="000000" w:themeColor="text1"/>
          <w:sz w:val="20"/>
          <w:szCs w:val="20"/>
          <w:vertAlign w:val="superscript"/>
        </w:rPr>
        <w:t>th</w:t>
      </w:r>
      <w:r w:rsidRPr="0006329A">
        <w:rPr>
          <w:color w:val="000000" w:themeColor="text1"/>
          <w:sz w:val="20"/>
          <w:szCs w:val="20"/>
        </w:rPr>
        <w:t xml:space="preserve"> District. Following the Parisian attacks, individuals not easily identifiable amongst Northern Malian Islamist groups entered the American Radisson Blue Hotel in Bamako and killed twenty-one people of different nationalities, among them one Senegalese. </w:t>
      </w:r>
    </w:p>
    <w:p w14:paraId="0F96198E" w14:textId="77777777" w:rsidR="00B9396A" w:rsidRPr="0006329A" w:rsidRDefault="00B9396A" w:rsidP="0006329A">
      <w:pPr>
        <w:jc w:val="both"/>
        <w:rPr>
          <w:color w:val="000000" w:themeColor="text1"/>
          <w:sz w:val="20"/>
          <w:szCs w:val="20"/>
        </w:rPr>
      </w:pPr>
    </w:p>
    <w:p w14:paraId="0F96198F" w14:textId="77777777" w:rsidR="00B9396A" w:rsidRPr="0006329A" w:rsidRDefault="00B9396A" w:rsidP="0006329A">
      <w:pPr>
        <w:jc w:val="both"/>
        <w:rPr>
          <w:color w:val="000000" w:themeColor="text1"/>
          <w:sz w:val="20"/>
          <w:szCs w:val="20"/>
        </w:rPr>
      </w:pPr>
    </w:p>
    <w:p w14:paraId="0F961990" w14:textId="77777777" w:rsidR="00B9396A" w:rsidRPr="0006329A" w:rsidRDefault="00B9396A" w:rsidP="0006329A">
      <w:pPr>
        <w:widowControl w:val="0"/>
        <w:spacing w:after="240"/>
        <w:jc w:val="both"/>
        <w:rPr>
          <w:color w:val="000000" w:themeColor="text1"/>
          <w:sz w:val="20"/>
          <w:szCs w:val="20"/>
        </w:rPr>
      </w:pPr>
    </w:p>
    <w:p w14:paraId="0F961991" w14:textId="77777777" w:rsidR="00B9396A" w:rsidRPr="0006329A" w:rsidRDefault="00B9396A" w:rsidP="0006329A">
      <w:pPr>
        <w:jc w:val="both"/>
        <w:rPr>
          <w:color w:val="000000" w:themeColor="text1"/>
          <w:sz w:val="20"/>
          <w:szCs w:val="20"/>
        </w:rPr>
      </w:pPr>
    </w:p>
  </w:footnote>
  <w:footnote w:id="225">
    <w:p w14:paraId="0F96199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Mahatma Gandhi quoted in Paul Kubicek,</w:t>
      </w:r>
      <w:r w:rsidRPr="0006329A">
        <w:rPr>
          <w:i/>
          <w:color w:val="000000" w:themeColor="text1"/>
          <w:sz w:val="20"/>
          <w:szCs w:val="20"/>
        </w:rPr>
        <w:t xml:space="preserve"> Political Islam and Democracy in the Muslim World </w:t>
      </w:r>
      <w:r w:rsidRPr="0006329A">
        <w:rPr>
          <w:color w:val="000000" w:themeColor="text1"/>
          <w:sz w:val="20"/>
          <w:szCs w:val="20"/>
        </w:rPr>
        <w:t>(Boulder, CO:</w:t>
      </w:r>
    </w:p>
    <w:p w14:paraId="0F961993" w14:textId="77777777" w:rsidR="00B9396A" w:rsidRPr="0006329A" w:rsidRDefault="00B9396A" w:rsidP="0006329A">
      <w:pPr>
        <w:jc w:val="both"/>
        <w:rPr>
          <w:color w:val="000000" w:themeColor="text1"/>
          <w:sz w:val="20"/>
          <w:szCs w:val="20"/>
        </w:rPr>
      </w:pPr>
      <w:r w:rsidRPr="0006329A">
        <w:rPr>
          <w:color w:val="000000" w:themeColor="text1"/>
          <w:sz w:val="20"/>
          <w:szCs w:val="20"/>
        </w:rPr>
        <w:t>Lynne Rienner, 2015), 298n14.</w:t>
      </w:r>
    </w:p>
  </w:footnote>
  <w:footnote w:id="226">
    <w:p w14:paraId="0F96199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Larry Diamond, “The Rule of Law versus the Big Man,” in </w:t>
      </w:r>
      <w:r w:rsidRPr="0006329A">
        <w:rPr>
          <w:i/>
          <w:color w:val="000000" w:themeColor="text1"/>
          <w:sz w:val="20"/>
          <w:szCs w:val="20"/>
        </w:rPr>
        <w:t>Journal of Democracy</w:t>
      </w:r>
      <w:r w:rsidRPr="0006329A">
        <w:rPr>
          <w:color w:val="000000" w:themeColor="text1"/>
          <w:sz w:val="20"/>
          <w:szCs w:val="20"/>
        </w:rPr>
        <w:t>, Vol. 19 no. 2 (2008): 141.</w:t>
      </w:r>
    </w:p>
  </w:footnote>
  <w:footnote w:id="227">
    <w:p w14:paraId="0F96199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Mirjam Künkler and Jennifer Leininger, “The Multi-Faceted Role of Religious Actors in Democratization Processes: Empirical Evidence from Five Young Democracies,” in </w:t>
      </w:r>
      <w:proofErr w:type="gramStart"/>
      <w:r w:rsidRPr="0006329A">
        <w:rPr>
          <w:i/>
          <w:color w:val="000000" w:themeColor="text1"/>
          <w:sz w:val="20"/>
          <w:szCs w:val="20"/>
        </w:rPr>
        <w:t>Democratization,</w:t>
      </w:r>
      <w:r w:rsidRPr="0006329A">
        <w:rPr>
          <w:color w:val="000000" w:themeColor="text1"/>
          <w:sz w:val="20"/>
          <w:szCs w:val="20"/>
        </w:rPr>
        <w:t>Vol.</w:t>
      </w:r>
      <w:proofErr w:type="gramEnd"/>
      <w:r w:rsidRPr="0006329A">
        <w:rPr>
          <w:color w:val="000000" w:themeColor="text1"/>
          <w:sz w:val="20"/>
          <w:szCs w:val="20"/>
        </w:rPr>
        <w:t xml:space="preserve"> 16 no. 6 (2009): 1058–92.</w:t>
      </w:r>
    </w:p>
  </w:footnote>
  <w:footnote w:id="228">
    <w:p w14:paraId="0F96199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Mirjam Künkle and Jennifer Leininger, “The Multi-Faceted Role of Religious Actors in Democratization Processes,”</w:t>
      </w:r>
      <w:r w:rsidRPr="0006329A">
        <w:rPr>
          <w:i/>
          <w:color w:val="000000" w:themeColor="text1"/>
          <w:sz w:val="20"/>
          <w:szCs w:val="20"/>
        </w:rPr>
        <w:t xml:space="preserve"> </w:t>
      </w:r>
      <w:r w:rsidRPr="0006329A">
        <w:rPr>
          <w:color w:val="000000" w:themeColor="text1"/>
          <w:sz w:val="20"/>
          <w:szCs w:val="20"/>
        </w:rPr>
        <w:t>1058–9; Daniel Philpott</w:t>
      </w:r>
      <w:r w:rsidRPr="0006329A">
        <w:rPr>
          <w:i/>
          <w:color w:val="000000" w:themeColor="text1"/>
          <w:sz w:val="20"/>
          <w:szCs w:val="20"/>
        </w:rPr>
        <w:t xml:space="preserve"> et al, God’s Century: Religion and the Future of Global Politics </w:t>
      </w:r>
      <w:r w:rsidRPr="0006329A">
        <w:rPr>
          <w:color w:val="000000" w:themeColor="text1"/>
          <w:sz w:val="20"/>
          <w:szCs w:val="20"/>
        </w:rPr>
        <w:t>(New York: Norton and Company Press, 2011), 82–120.</w:t>
      </w:r>
    </w:p>
  </w:footnote>
  <w:footnote w:id="229">
    <w:p w14:paraId="0F96199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Künkle and Leininger, </w:t>
      </w:r>
      <w:r w:rsidRPr="0006329A">
        <w:rPr>
          <w:i/>
          <w:color w:val="000000" w:themeColor="text1"/>
          <w:sz w:val="20"/>
          <w:szCs w:val="20"/>
        </w:rPr>
        <w:t>ibid.</w:t>
      </w:r>
      <w:r w:rsidRPr="0006329A">
        <w:rPr>
          <w:color w:val="000000" w:themeColor="text1"/>
          <w:sz w:val="20"/>
          <w:szCs w:val="20"/>
        </w:rPr>
        <w:t>, 1058–92.</w:t>
      </w:r>
    </w:p>
  </w:footnote>
  <w:footnote w:id="230">
    <w:p w14:paraId="0F96199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Daniel Philpott</w:t>
      </w:r>
      <w:r w:rsidRPr="0006329A">
        <w:rPr>
          <w:i/>
          <w:color w:val="000000" w:themeColor="text1"/>
          <w:sz w:val="20"/>
          <w:szCs w:val="20"/>
        </w:rPr>
        <w:t xml:space="preserve"> et al, “God’s Century</w:t>
      </w:r>
      <w:r w:rsidRPr="0006329A">
        <w:rPr>
          <w:color w:val="000000" w:themeColor="text1"/>
          <w:sz w:val="20"/>
          <w:szCs w:val="20"/>
        </w:rPr>
        <w:t>,” 6–7.</w:t>
      </w:r>
    </w:p>
  </w:footnote>
  <w:footnote w:id="231">
    <w:p w14:paraId="0F961999" w14:textId="71DAE67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Larry Diamond defines: liberation technology as “any form of information and communication technology (ICT) that can expand political, social, and economic freedom.” He asserts that technologies including new social media (Facebook, Skype, Twitter etc.), can change any authoritarian regime. See Diamond, “Liberation Technology,” in </w:t>
      </w:r>
      <w:r w:rsidRPr="0006329A">
        <w:rPr>
          <w:i/>
          <w:color w:val="000000" w:themeColor="text1"/>
          <w:sz w:val="20"/>
          <w:szCs w:val="20"/>
        </w:rPr>
        <w:t xml:space="preserve">Journal of Democracy. </w:t>
      </w:r>
      <w:r w:rsidRPr="0006329A">
        <w:rPr>
          <w:color w:val="000000" w:themeColor="text1"/>
          <w:sz w:val="20"/>
          <w:szCs w:val="20"/>
        </w:rPr>
        <w:t>Vol. 21 no. 3 (2010): 70.</w:t>
      </w:r>
    </w:p>
    <w:p w14:paraId="0F96199A" w14:textId="77777777" w:rsidR="00B9396A" w:rsidRPr="0006329A" w:rsidRDefault="00B9396A" w:rsidP="0006329A">
      <w:pPr>
        <w:jc w:val="both"/>
        <w:rPr>
          <w:color w:val="000000" w:themeColor="text1"/>
          <w:sz w:val="20"/>
          <w:szCs w:val="20"/>
        </w:rPr>
      </w:pPr>
    </w:p>
  </w:footnote>
  <w:footnote w:id="232">
    <w:p w14:paraId="0F96199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Kamran Bokhari and Farid Senzai, </w:t>
      </w:r>
      <w:r w:rsidRPr="0006329A">
        <w:rPr>
          <w:i/>
          <w:color w:val="000000" w:themeColor="text1"/>
          <w:sz w:val="20"/>
          <w:szCs w:val="20"/>
        </w:rPr>
        <w:t xml:space="preserve">Political Islam in the Age of Democratization </w:t>
      </w:r>
      <w:r w:rsidRPr="0006329A">
        <w:rPr>
          <w:color w:val="000000" w:themeColor="text1"/>
          <w:sz w:val="20"/>
          <w:szCs w:val="20"/>
        </w:rPr>
        <w:t>(New York: Palgrave McMillan, 2013).</w:t>
      </w:r>
    </w:p>
  </w:footnote>
  <w:footnote w:id="233">
    <w:p w14:paraId="0F96199C" w14:textId="1B2CAC1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pre- and post-Independence Pakistan, politicians and religious people have interacted in a dependent way. For Cesari, Sūfīsm “offered legitimacy to secular leaders defined as representatives of a Muslim democracy” (Jocelyne Cesari, </w:t>
      </w:r>
      <w:r w:rsidRPr="0006329A">
        <w:rPr>
          <w:i/>
          <w:color w:val="000000" w:themeColor="text1"/>
          <w:sz w:val="20"/>
          <w:szCs w:val="20"/>
        </w:rPr>
        <w:t>The Awakening of Muslim Democracy. Religion, Modernity, and the State</w:t>
      </w:r>
      <w:r w:rsidRPr="0006329A">
        <w:rPr>
          <w:color w:val="000000" w:themeColor="text1"/>
          <w:sz w:val="20"/>
          <w:szCs w:val="20"/>
        </w:rPr>
        <w:t xml:space="preserve"> (New York: Cambridge University Press, 2014) 51; see also Paul Kubicek, </w:t>
      </w:r>
      <w:r w:rsidRPr="0006329A">
        <w:rPr>
          <w:i/>
          <w:color w:val="000000" w:themeColor="text1"/>
          <w:sz w:val="20"/>
          <w:szCs w:val="20"/>
        </w:rPr>
        <w:t>Political Islam and Democracy,</w:t>
      </w:r>
      <w:r w:rsidRPr="0006329A">
        <w:rPr>
          <w:color w:val="000000" w:themeColor="text1"/>
          <w:sz w:val="20"/>
          <w:szCs w:val="20"/>
        </w:rPr>
        <w:t xml:space="preserve">119. The same could be said about Turkey where members of political parties such as the </w:t>
      </w:r>
      <w:r w:rsidRPr="0006329A">
        <w:rPr>
          <w:i/>
          <w:color w:val="000000" w:themeColor="text1"/>
          <w:sz w:val="20"/>
          <w:szCs w:val="20"/>
        </w:rPr>
        <w:t>National View Movement</w:t>
      </w:r>
      <w:r w:rsidRPr="0006329A">
        <w:rPr>
          <w:color w:val="000000" w:themeColor="text1"/>
          <w:sz w:val="20"/>
          <w:szCs w:val="20"/>
        </w:rPr>
        <w:t xml:space="preserve">, the </w:t>
      </w:r>
      <w:r w:rsidRPr="0006329A">
        <w:rPr>
          <w:i/>
          <w:color w:val="000000" w:themeColor="text1"/>
          <w:sz w:val="20"/>
          <w:szCs w:val="20"/>
        </w:rPr>
        <w:t>Justice and Development Party</w:t>
      </w:r>
      <w:r w:rsidRPr="0006329A">
        <w:rPr>
          <w:color w:val="000000" w:themeColor="text1"/>
          <w:sz w:val="20"/>
          <w:szCs w:val="20"/>
        </w:rPr>
        <w:t xml:space="preserve">, and official personages such as President Abdullah Gül and Vice-Prime Minister, Bülent Arinç, “are known for their unofficial connection with the Naqshbandi order” (see Cesari, </w:t>
      </w:r>
      <w:r w:rsidRPr="0006329A">
        <w:rPr>
          <w:i/>
          <w:color w:val="000000" w:themeColor="text1"/>
          <w:sz w:val="20"/>
          <w:szCs w:val="20"/>
        </w:rPr>
        <w:t>The Awakening of Muslim Democracy</w:t>
      </w:r>
      <w:r w:rsidRPr="0006329A">
        <w:rPr>
          <w:color w:val="000000" w:themeColor="text1"/>
          <w:sz w:val="20"/>
          <w:szCs w:val="20"/>
        </w:rPr>
        <w:t xml:space="preserve">, 127, 118. Mehemet Zahid Kotku (1897–1980), a shaykh of the </w:t>
      </w:r>
      <w:r w:rsidRPr="0006329A">
        <w:rPr>
          <w:i/>
          <w:color w:val="000000" w:themeColor="text1"/>
          <w:sz w:val="20"/>
          <w:szCs w:val="20"/>
        </w:rPr>
        <w:t xml:space="preserve">Gümüşshanevi </w:t>
      </w:r>
      <w:r w:rsidRPr="0006329A">
        <w:rPr>
          <w:color w:val="000000" w:themeColor="text1"/>
          <w:sz w:val="20"/>
          <w:szCs w:val="20"/>
        </w:rPr>
        <w:t xml:space="preserve">order (a branch of the </w:t>
      </w:r>
      <w:r w:rsidRPr="0006329A">
        <w:rPr>
          <w:i/>
          <w:color w:val="000000" w:themeColor="text1"/>
          <w:sz w:val="20"/>
          <w:szCs w:val="20"/>
        </w:rPr>
        <w:t>Naqshbandiyya</w:t>
      </w:r>
      <w:r w:rsidRPr="0006329A">
        <w:rPr>
          <w:color w:val="000000" w:themeColor="text1"/>
          <w:sz w:val="20"/>
          <w:szCs w:val="20"/>
        </w:rPr>
        <w:t xml:space="preserve">), defended the idea that Islam is reconcilable with “modernity” including democracy. Kotku has politically religiously influenced Necmettin Erbakan, Turgut Özal, and Recep Tayyip Erdoğan. For more details on Sūfī and politics in Turkey, see Kubicek, </w:t>
      </w:r>
      <w:r w:rsidRPr="0006329A">
        <w:rPr>
          <w:i/>
          <w:color w:val="000000" w:themeColor="text1"/>
          <w:sz w:val="20"/>
          <w:szCs w:val="20"/>
        </w:rPr>
        <w:t>Political Islam and Democracy</w:t>
      </w:r>
      <w:r w:rsidRPr="0006329A">
        <w:rPr>
          <w:color w:val="000000" w:themeColor="text1"/>
          <w:sz w:val="20"/>
          <w:szCs w:val="20"/>
        </w:rPr>
        <w:t xml:space="preserve">, 46. Cesari also delves into how in Tunisia, the very secular Habib Bourguiba has used “Sūfī </w:t>
      </w:r>
      <w:r w:rsidRPr="0006329A">
        <w:rPr>
          <w:i/>
          <w:color w:val="000000" w:themeColor="text1"/>
          <w:sz w:val="20"/>
          <w:szCs w:val="20"/>
        </w:rPr>
        <w:t xml:space="preserve">zawāya </w:t>
      </w:r>
      <w:r w:rsidRPr="0006329A">
        <w:rPr>
          <w:color w:val="000000" w:themeColor="text1"/>
          <w:sz w:val="20"/>
          <w:szCs w:val="20"/>
        </w:rPr>
        <w:t xml:space="preserve">to propagate his party ideology” (see Jocelyne Cesari, </w:t>
      </w:r>
      <w:r w:rsidRPr="0006329A">
        <w:rPr>
          <w:i/>
          <w:color w:val="000000" w:themeColor="text1"/>
          <w:sz w:val="20"/>
          <w:szCs w:val="20"/>
        </w:rPr>
        <w:t>The Awakening of Muslim Democracy</w:t>
      </w:r>
      <w:r w:rsidRPr="0006329A">
        <w:rPr>
          <w:color w:val="000000" w:themeColor="text1"/>
          <w:sz w:val="20"/>
          <w:szCs w:val="20"/>
        </w:rPr>
        <w:t xml:space="preserve">, 27. I could add that during Ben Ali’s times, Sūfī shrines and mausoleums were officially supported by the central government (See A. K. Zając, “Between Sūfīsm and Salafīsm: The Rise of Salafī Tendencies after the Arab Spring and Its Implications,” </w:t>
      </w:r>
      <w:r w:rsidRPr="0006329A">
        <w:rPr>
          <w:i/>
          <w:color w:val="000000" w:themeColor="text1"/>
          <w:sz w:val="20"/>
          <w:szCs w:val="20"/>
        </w:rPr>
        <w:t xml:space="preserve">Hemispheres, </w:t>
      </w:r>
      <w:r w:rsidRPr="0006329A">
        <w:rPr>
          <w:color w:val="000000" w:themeColor="text1"/>
          <w:sz w:val="20"/>
          <w:szCs w:val="20"/>
        </w:rPr>
        <w:t xml:space="preserve">Vol. 29, no. 2  (2014): 7. After the so-called Arab Spring, Salafīst groups pillaged Sūfī shrines, just as they did in Libya after Khadafi’s death. It is generally accepted that “Salafī jihādis” do not proliferate under dictatorial regimes. The role of Sūfīs during the Arab Spring is not yet fully covered by researchers including Cesari and Kubicek. What was the Sūfī role during the upheaval? Beyond the relationships between Morocco and Senegal, which is a well-documented case, what have been Maghrebian Sūfīs influences on their West Africans followers? Salafists affiliated with Muhammad bin Hadi al-Madkhali attacked mosques, libraries and tombs of saints, while Salafists </w:t>
      </w:r>
      <w:r w:rsidRPr="0006329A">
        <w:rPr>
          <w:i/>
          <w:color w:val="000000" w:themeColor="text1"/>
          <w:sz w:val="20"/>
          <w:szCs w:val="20"/>
        </w:rPr>
        <w:t>Subul al-Salam</w:t>
      </w:r>
      <w:r w:rsidRPr="0006329A">
        <w:rPr>
          <w:color w:val="000000" w:themeColor="text1"/>
          <w:sz w:val="20"/>
          <w:szCs w:val="20"/>
        </w:rPr>
        <w:t xml:space="preserve"> attacked “migrants”, see Frederic Wehrey and Anouar Boukhars, </w:t>
      </w:r>
      <w:r w:rsidRPr="0006329A">
        <w:rPr>
          <w:i/>
          <w:color w:val="000000" w:themeColor="text1"/>
          <w:sz w:val="20"/>
          <w:szCs w:val="20"/>
        </w:rPr>
        <w:t xml:space="preserve">Salafīsm in the Maghreb: Politics, Piety, and Militancy </w:t>
      </w:r>
      <w:r w:rsidRPr="0006329A">
        <w:rPr>
          <w:color w:val="000000" w:themeColor="text1"/>
          <w:sz w:val="20"/>
          <w:szCs w:val="20"/>
        </w:rPr>
        <w:t xml:space="preserve">(New York: Oxford University Press, 2019), 128. The Algerian government, it recognized Mohamed Ali Ferkous whom Shaykh Muhammad bin Hadi al-Madkhali appointed in January 2018 with others as the representatives of Salafism in Algeria. Ferkous attacks Sufis, especially those of the </w:t>
      </w:r>
      <w:r w:rsidRPr="0006329A">
        <w:rPr>
          <w:i/>
          <w:color w:val="000000" w:themeColor="text1"/>
          <w:sz w:val="20"/>
          <w:szCs w:val="20"/>
        </w:rPr>
        <w:t>Tijāniyya</w:t>
      </w:r>
      <w:r w:rsidRPr="0006329A">
        <w:rPr>
          <w:color w:val="000000" w:themeColor="text1"/>
          <w:sz w:val="20"/>
          <w:szCs w:val="20"/>
        </w:rPr>
        <w:t xml:space="preserve"> (72, 164n87), an important Sūfī order in the world. More to the point, what is the reaction of the Sufis to the Salafi offensive, are they as passive as they appear to be throughout the book? What is the role and involvement of North African Salafi militias in anti-black (African) migrants’ campaigns? </w:t>
      </w:r>
    </w:p>
    <w:p w14:paraId="0F96199D" w14:textId="77777777" w:rsidR="00B9396A" w:rsidRPr="0006329A" w:rsidRDefault="00B9396A" w:rsidP="0006329A">
      <w:pPr>
        <w:jc w:val="both"/>
        <w:rPr>
          <w:color w:val="000000" w:themeColor="text1"/>
          <w:sz w:val="20"/>
          <w:szCs w:val="20"/>
        </w:rPr>
      </w:pPr>
    </w:p>
  </w:footnote>
  <w:footnote w:id="234">
    <w:p w14:paraId="0F96199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Mirjam Künkler, “How Pluralist Democracy Became the Consensual Discourse Among Secular and Nonsecular Muslims in Indonesia,” in </w:t>
      </w:r>
      <w:r w:rsidRPr="0006329A">
        <w:rPr>
          <w:i/>
          <w:color w:val="000000" w:themeColor="text1"/>
          <w:sz w:val="20"/>
          <w:szCs w:val="20"/>
        </w:rPr>
        <w:t xml:space="preserve">Democracy and Islam in Indonesia,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Mirjam Künkler and Alfred Stepan.</w:t>
      </w:r>
      <w:r w:rsidRPr="0006329A">
        <w:rPr>
          <w:i/>
          <w:color w:val="000000" w:themeColor="text1"/>
          <w:sz w:val="20"/>
          <w:szCs w:val="20"/>
        </w:rPr>
        <w:t xml:space="preserve"> </w:t>
      </w:r>
      <w:r w:rsidRPr="0006329A">
        <w:rPr>
          <w:color w:val="000000" w:themeColor="text1"/>
          <w:sz w:val="20"/>
          <w:szCs w:val="20"/>
        </w:rPr>
        <w:t xml:space="preserve">(New York: Columbia University Press, 2013), 59; Alfred Stepan, “Muslims and Toleration: Unexamined Contributions to the Multiple Secularisms of Modern Democracies,” in </w:t>
      </w:r>
      <w:r w:rsidRPr="0006329A">
        <w:rPr>
          <w:i/>
          <w:color w:val="000000" w:themeColor="text1"/>
          <w:sz w:val="20"/>
          <w:szCs w:val="20"/>
        </w:rPr>
        <w:t xml:space="preserve">Boundaries of Toleration,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Alfred Stepan and Charles Taylor (New York: Columbia University Press, 2014) 280 </w:t>
      </w:r>
      <w:r w:rsidRPr="0006329A">
        <w:rPr>
          <w:i/>
          <w:color w:val="000000" w:themeColor="text1"/>
          <w:sz w:val="20"/>
          <w:szCs w:val="20"/>
        </w:rPr>
        <w:t xml:space="preserve">ff, </w:t>
      </w:r>
      <w:r w:rsidRPr="0006329A">
        <w:rPr>
          <w:color w:val="000000" w:themeColor="text1"/>
          <w:sz w:val="20"/>
          <w:szCs w:val="20"/>
        </w:rPr>
        <w:t xml:space="preserve">289 </w:t>
      </w:r>
      <w:r w:rsidRPr="0006329A">
        <w:rPr>
          <w:i/>
          <w:color w:val="000000" w:themeColor="text1"/>
          <w:sz w:val="20"/>
          <w:szCs w:val="20"/>
        </w:rPr>
        <w:t>ff</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P. Kubicek, </w:t>
      </w:r>
      <w:r w:rsidRPr="0006329A">
        <w:rPr>
          <w:i/>
          <w:color w:val="000000" w:themeColor="text1"/>
          <w:sz w:val="20"/>
          <w:szCs w:val="20"/>
        </w:rPr>
        <w:t>Political Islam and Democracy</w:t>
      </w:r>
      <w:r w:rsidRPr="0006329A">
        <w:rPr>
          <w:color w:val="000000" w:themeColor="text1"/>
          <w:sz w:val="20"/>
          <w:szCs w:val="20"/>
        </w:rPr>
        <w:t>, 219.</w:t>
      </w:r>
    </w:p>
  </w:footnote>
  <w:footnote w:id="235">
    <w:p w14:paraId="0F96199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Julia Howell, Julia. “Sufism in Indonesian Islamic Revival,” </w:t>
      </w:r>
      <w:r w:rsidRPr="0006329A">
        <w:rPr>
          <w:i/>
          <w:color w:val="000000" w:themeColor="text1"/>
          <w:sz w:val="20"/>
          <w:szCs w:val="20"/>
        </w:rPr>
        <w:t>The Journal of Asian Studies</w:t>
      </w:r>
      <w:r w:rsidRPr="0006329A">
        <w:rPr>
          <w:color w:val="000000" w:themeColor="text1"/>
          <w:sz w:val="20"/>
          <w:szCs w:val="20"/>
        </w:rPr>
        <w:t xml:space="preserve">, Vol. 60, no. </w:t>
      </w:r>
      <w:proofErr w:type="gramStart"/>
      <w:r w:rsidRPr="0006329A">
        <w:rPr>
          <w:color w:val="000000" w:themeColor="text1"/>
          <w:sz w:val="20"/>
          <w:szCs w:val="20"/>
        </w:rPr>
        <w:t>3  (</w:t>
      </w:r>
      <w:proofErr w:type="gramEnd"/>
      <w:r w:rsidRPr="0006329A">
        <w:rPr>
          <w:color w:val="000000" w:themeColor="text1"/>
          <w:sz w:val="20"/>
          <w:szCs w:val="20"/>
        </w:rPr>
        <w:t>2001): 712.</w:t>
      </w:r>
    </w:p>
  </w:footnote>
  <w:footnote w:id="236">
    <w:p w14:paraId="0F9619A0" w14:textId="77777777" w:rsidR="00B9396A" w:rsidRPr="0006329A" w:rsidRDefault="00B9396A"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Julia Howel, “Indonesia’s Salafīs Sūfīs,” </w:t>
      </w:r>
      <w:r w:rsidRPr="0006329A">
        <w:rPr>
          <w:i/>
          <w:color w:val="000000" w:themeColor="text1"/>
          <w:sz w:val="20"/>
          <w:szCs w:val="20"/>
        </w:rPr>
        <w:t>Modern Asian Studies</w:t>
      </w:r>
      <w:r w:rsidRPr="0006329A">
        <w:rPr>
          <w:color w:val="000000" w:themeColor="text1"/>
          <w:sz w:val="20"/>
          <w:szCs w:val="20"/>
        </w:rPr>
        <w:t xml:space="preserve">, Vol. 44, no. 5 (2010): 1030. </w:t>
      </w:r>
    </w:p>
  </w:footnote>
  <w:footnote w:id="237">
    <w:p w14:paraId="0F9619A1"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Rajeev Bhargava, “The ‘Secular Ideal’ before Secularism: A Preliminary Sketch,” in </w:t>
      </w:r>
      <w:r w:rsidRPr="0006329A">
        <w:rPr>
          <w:i/>
          <w:color w:val="000000" w:themeColor="text1"/>
          <w:sz w:val="20"/>
          <w:szCs w:val="20"/>
        </w:rPr>
        <w:t xml:space="preserve">Comparative Secularisms in a Global Age,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Linell E. Cady and Elizabeth Shakman Hurd</w:t>
      </w:r>
      <w:r w:rsidRPr="0006329A">
        <w:rPr>
          <w:i/>
          <w:color w:val="000000" w:themeColor="text1"/>
          <w:sz w:val="20"/>
          <w:szCs w:val="20"/>
        </w:rPr>
        <w:t xml:space="preserve"> </w:t>
      </w:r>
      <w:r w:rsidRPr="0006329A">
        <w:rPr>
          <w:color w:val="000000" w:themeColor="text1"/>
          <w:sz w:val="20"/>
          <w:szCs w:val="20"/>
        </w:rPr>
        <w:t xml:space="preserve">(New York: Palgrave McMillan, 2010), 172 </w:t>
      </w:r>
      <w:r w:rsidRPr="0006329A">
        <w:rPr>
          <w:i/>
          <w:color w:val="000000" w:themeColor="text1"/>
          <w:sz w:val="20"/>
          <w:szCs w:val="20"/>
        </w:rPr>
        <w:t>ff.</w:t>
      </w:r>
    </w:p>
  </w:footnote>
  <w:footnote w:id="238">
    <w:p w14:paraId="0F9619A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Bhargava, </w:t>
      </w:r>
      <w:r w:rsidRPr="0006329A">
        <w:rPr>
          <w:i/>
          <w:color w:val="000000" w:themeColor="text1"/>
          <w:sz w:val="20"/>
          <w:szCs w:val="20"/>
        </w:rPr>
        <w:t>ibid</w:t>
      </w:r>
      <w:r w:rsidRPr="0006329A">
        <w:rPr>
          <w:color w:val="000000" w:themeColor="text1"/>
          <w:sz w:val="20"/>
          <w:szCs w:val="20"/>
        </w:rPr>
        <w:t>., 168.</w:t>
      </w:r>
    </w:p>
  </w:footnote>
  <w:footnote w:id="239">
    <w:p w14:paraId="0F9619A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Nile Green, “Islam for the Indentured Indian: </w:t>
      </w:r>
      <w:proofErr w:type="gramStart"/>
      <w:r w:rsidRPr="0006329A">
        <w:rPr>
          <w:color w:val="000000" w:themeColor="text1"/>
          <w:sz w:val="20"/>
          <w:szCs w:val="20"/>
        </w:rPr>
        <w:t>a</w:t>
      </w:r>
      <w:proofErr w:type="gramEnd"/>
      <w:r w:rsidRPr="0006329A">
        <w:rPr>
          <w:color w:val="000000" w:themeColor="text1"/>
          <w:sz w:val="20"/>
          <w:szCs w:val="20"/>
        </w:rPr>
        <w:t xml:space="preserve"> Muslim Missionary in Colonial South Africa,” in </w:t>
      </w:r>
      <w:r w:rsidRPr="0006329A">
        <w:rPr>
          <w:i/>
          <w:color w:val="000000" w:themeColor="text1"/>
          <w:sz w:val="20"/>
          <w:szCs w:val="20"/>
        </w:rPr>
        <w:t>Bulletin of the School of Oriental and African Studies</w:t>
      </w:r>
      <w:r w:rsidRPr="0006329A">
        <w:rPr>
          <w:color w:val="000000" w:themeColor="text1"/>
          <w:sz w:val="20"/>
          <w:szCs w:val="20"/>
        </w:rPr>
        <w:t>, Vol. 71, no. 3 (2008): 539n41.</w:t>
      </w:r>
    </w:p>
  </w:footnote>
  <w:footnote w:id="240">
    <w:p w14:paraId="0F9619A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Muhammed Haron, “Da’wah Movements and Sūfī Tariqahs: Competing for Spiritual Spaces in Contemporary South(ern) Africa,” in </w:t>
      </w:r>
      <w:r w:rsidRPr="0006329A">
        <w:rPr>
          <w:i/>
          <w:color w:val="000000" w:themeColor="text1"/>
          <w:sz w:val="20"/>
          <w:szCs w:val="20"/>
        </w:rPr>
        <w:t xml:space="preserve">Journal of Muslim Minority </w:t>
      </w:r>
      <w:proofErr w:type="gramStart"/>
      <w:r w:rsidRPr="0006329A">
        <w:rPr>
          <w:i/>
          <w:color w:val="000000" w:themeColor="text1"/>
          <w:sz w:val="20"/>
          <w:szCs w:val="20"/>
        </w:rPr>
        <w:t>Affairs,</w:t>
      </w:r>
      <w:r w:rsidRPr="0006329A">
        <w:rPr>
          <w:color w:val="000000" w:themeColor="text1"/>
          <w:sz w:val="20"/>
          <w:szCs w:val="20"/>
        </w:rPr>
        <w:t>V</w:t>
      </w:r>
      <w:proofErr w:type="gramEnd"/>
      <w:r w:rsidRPr="0006329A">
        <w:rPr>
          <w:i/>
          <w:color w:val="000000" w:themeColor="text1"/>
          <w:sz w:val="20"/>
          <w:szCs w:val="20"/>
        </w:rPr>
        <w:t xml:space="preserve"> </w:t>
      </w:r>
      <w:r w:rsidRPr="0006329A">
        <w:rPr>
          <w:color w:val="000000" w:themeColor="text1"/>
          <w:sz w:val="20"/>
          <w:szCs w:val="20"/>
        </w:rPr>
        <w:t xml:space="preserve">ol. 25, no. 2, 2005; See also Susana M. Lliteras, “A Path to Integration: Senegalese Tijanis in Cape Town,” in </w:t>
      </w:r>
      <w:r w:rsidRPr="0006329A">
        <w:rPr>
          <w:i/>
          <w:color w:val="000000" w:themeColor="text1"/>
          <w:sz w:val="20"/>
          <w:szCs w:val="20"/>
        </w:rPr>
        <w:t xml:space="preserve">African Studies, </w:t>
      </w:r>
      <w:r w:rsidRPr="0006329A">
        <w:rPr>
          <w:color w:val="000000" w:themeColor="text1"/>
          <w:sz w:val="20"/>
          <w:szCs w:val="20"/>
        </w:rPr>
        <w:t>Vol. 68, no. 2 (2009).</w:t>
      </w:r>
    </w:p>
  </w:footnote>
  <w:footnote w:id="241">
    <w:p w14:paraId="0F9619A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Armien Cassiem, “Post-Apartheid Sūfī Resurgence,” in </w:t>
      </w:r>
      <w:r w:rsidRPr="0006329A">
        <w:rPr>
          <w:i/>
          <w:color w:val="000000" w:themeColor="text1"/>
          <w:sz w:val="20"/>
          <w:szCs w:val="20"/>
        </w:rPr>
        <w:t>ISIM Review</w:t>
      </w:r>
      <w:r w:rsidRPr="0006329A">
        <w:rPr>
          <w:color w:val="000000" w:themeColor="text1"/>
          <w:sz w:val="20"/>
          <w:szCs w:val="20"/>
        </w:rPr>
        <w:t xml:space="preserve"> 19 (2007): 38–9.</w:t>
      </w:r>
    </w:p>
  </w:footnote>
  <w:footnote w:id="242">
    <w:p w14:paraId="0F9619A6" w14:textId="77777777" w:rsidR="00B9396A" w:rsidRPr="0006329A" w:rsidRDefault="00B9396A" w:rsidP="0006329A">
      <w:pPr>
        <w:shd w:val="clear" w:color="auto" w:fill="FFFFFF"/>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John R. Bowen, </w:t>
      </w:r>
      <w:r w:rsidRPr="0006329A">
        <w:rPr>
          <w:i/>
          <w:color w:val="000000" w:themeColor="text1"/>
          <w:sz w:val="20"/>
          <w:szCs w:val="20"/>
        </w:rPr>
        <w:t>New Anthropology of Islam</w:t>
      </w:r>
      <w:r w:rsidRPr="0006329A">
        <w:rPr>
          <w:color w:val="000000" w:themeColor="text1"/>
          <w:sz w:val="20"/>
          <w:szCs w:val="20"/>
        </w:rPr>
        <w:t xml:space="preserve"> (Cambridge: Cambridge University Press, 2012), 175. The seminal work by Richard P. Mitchell, </w:t>
      </w:r>
      <w:r w:rsidRPr="0006329A">
        <w:rPr>
          <w:i/>
          <w:color w:val="000000" w:themeColor="text1"/>
          <w:sz w:val="20"/>
          <w:szCs w:val="20"/>
        </w:rPr>
        <w:t>The Society of the Muslim Brothers</w:t>
      </w:r>
      <w:r w:rsidRPr="0006329A">
        <w:rPr>
          <w:color w:val="000000" w:themeColor="text1"/>
          <w:sz w:val="20"/>
          <w:szCs w:val="20"/>
        </w:rPr>
        <w:t xml:space="preserve"> (London: Oxford University Press, 1969), 14, is also quoted in Carrie R. Wickham, </w:t>
      </w:r>
      <w:r w:rsidRPr="0006329A">
        <w:rPr>
          <w:i/>
          <w:color w:val="000000" w:themeColor="text1"/>
          <w:sz w:val="20"/>
          <w:szCs w:val="20"/>
        </w:rPr>
        <w:t>The Muslim Brotherhood: Evolution of an Islamist Movement</w:t>
      </w:r>
      <w:r w:rsidRPr="0006329A">
        <w:rPr>
          <w:color w:val="000000" w:themeColor="text1"/>
          <w:sz w:val="20"/>
          <w:szCs w:val="20"/>
        </w:rPr>
        <w:t xml:space="preserve"> (Princeton University Press, 2013). The latter author notes that Hassan al-Banna was involved in the </w:t>
      </w:r>
      <w:r w:rsidRPr="0006329A">
        <w:rPr>
          <w:i/>
          <w:color w:val="000000" w:themeColor="text1"/>
          <w:sz w:val="20"/>
          <w:szCs w:val="20"/>
        </w:rPr>
        <w:t>Hasafiyya</w:t>
      </w:r>
      <w:r w:rsidRPr="0006329A">
        <w:rPr>
          <w:color w:val="000000" w:themeColor="text1"/>
          <w:sz w:val="20"/>
          <w:szCs w:val="20"/>
        </w:rPr>
        <w:t xml:space="preserve">, a Sūfī mystic circle that aimed to “fight for the preservation of Islamic morality and to resist the work of Christian missionaries in the town” (p. 21). Muhammad ‘Abduh (1849-1905), the famous Egyptian Muslim Brother attended </w:t>
      </w:r>
      <w:r w:rsidRPr="0006329A">
        <w:rPr>
          <w:i/>
          <w:color w:val="000000" w:themeColor="text1"/>
          <w:sz w:val="20"/>
          <w:szCs w:val="20"/>
        </w:rPr>
        <w:t xml:space="preserve">Shādhīlī dhikr </w:t>
      </w:r>
      <w:r w:rsidRPr="0006329A">
        <w:rPr>
          <w:color w:val="000000" w:themeColor="text1"/>
          <w:sz w:val="20"/>
          <w:szCs w:val="20"/>
        </w:rPr>
        <w:t xml:space="preserve">sessions organized by his great-uncle Shaykh Darwish in Tanta, the city of the </w:t>
      </w:r>
      <w:r w:rsidRPr="0006329A">
        <w:rPr>
          <w:i/>
          <w:color w:val="000000" w:themeColor="text1"/>
          <w:sz w:val="20"/>
          <w:szCs w:val="20"/>
        </w:rPr>
        <w:t>Alawiyya</w:t>
      </w:r>
      <w:r w:rsidRPr="0006329A">
        <w:rPr>
          <w:color w:val="000000" w:themeColor="text1"/>
          <w:sz w:val="20"/>
          <w:szCs w:val="20"/>
        </w:rPr>
        <w:t xml:space="preserve"> saint Ahmad al-Badawī (1199-1276). ‘Abduh who was a member of the </w:t>
      </w:r>
      <w:r w:rsidRPr="0006329A">
        <w:rPr>
          <w:i/>
          <w:color w:val="000000" w:themeColor="text1"/>
          <w:sz w:val="20"/>
          <w:szCs w:val="20"/>
        </w:rPr>
        <w:t>Shādhīlī</w:t>
      </w:r>
      <w:r w:rsidRPr="0006329A">
        <w:rPr>
          <w:color w:val="000000" w:themeColor="text1"/>
          <w:sz w:val="20"/>
          <w:szCs w:val="20"/>
        </w:rPr>
        <w:t xml:space="preserve"> order, is described by Scharbrodt as a reformer who knew how to articulate pre-existing Sūfī ideas, to finally challenge certain forms of popular religious and social practices (See Oliver Scharbrodt, “The Salafīyya and Sūfīsm: Muḥammad ‘Abduh and His </w:t>
      </w:r>
      <w:r w:rsidRPr="0006329A">
        <w:rPr>
          <w:i/>
          <w:color w:val="000000" w:themeColor="text1"/>
          <w:sz w:val="20"/>
          <w:szCs w:val="20"/>
        </w:rPr>
        <w:t>Risālat al-Wāridāt</w:t>
      </w:r>
      <w:r w:rsidRPr="0006329A">
        <w:rPr>
          <w:color w:val="000000" w:themeColor="text1"/>
          <w:sz w:val="20"/>
          <w:szCs w:val="20"/>
        </w:rPr>
        <w:t xml:space="preserve"> (Treatise on Mystical Inspirations),” in </w:t>
      </w:r>
      <w:r w:rsidRPr="0006329A">
        <w:rPr>
          <w:i/>
          <w:color w:val="000000" w:themeColor="text1"/>
          <w:sz w:val="20"/>
          <w:szCs w:val="20"/>
        </w:rPr>
        <w:t>Bulletin of the School of Oriental and African Studies</w:t>
      </w:r>
      <w:r w:rsidRPr="0006329A">
        <w:rPr>
          <w:color w:val="000000" w:themeColor="text1"/>
          <w:sz w:val="20"/>
          <w:szCs w:val="20"/>
        </w:rPr>
        <w:t>, Vol. 70, no. 1 (2007): 91, 113. His student Rachīd Ridā departed from the Sūfī ideas of his master.</w:t>
      </w:r>
    </w:p>
  </w:footnote>
  <w:footnote w:id="243">
    <w:p w14:paraId="0F9619A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Tareq Ladjal and Benaouda. Bensaid Ladjal, “Sufism and Politics in Contemporary Egypt: A Study of Sūfī Political Engagement in the Pre and Post-revolutionary Reality of January 2011,” </w:t>
      </w:r>
      <w:r w:rsidRPr="0006329A">
        <w:rPr>
          <w:i/>
          <w:color w:val="000000" w:themeColor="text1"/>
          <w:sz w:val="20"/>
          <w:szCs w:val="20"/>
        </w:rPr>
        <w:t>Journal of Asian and African Studies</w:t>
      </w:r>
      <w:r w:rsidRPr="0006329A">
        <w:rPr>
          <w:color w:val="000000" w:themeColor="text1"/>
          <w:sz w:val="20"/>
          <w:szCs w:val="20"/>
        </w:rPr>
        <w:t>, Vol. 50, no. 4 (2015</w:t>
      </w:r>
      <w:proofErr w:type="gramStart"/>
      <w:r w:rsidRPr="0006329A">
        <w:rPr>
          <w:color w:val="000000" w:themeColor="text1"/>
          <w:sz w:val="20"/>
          <w:szCs w:val="20"/>
        </w:rPr>
        <w:t>),  470</w:t>
      </w:r>
      <w:proofErr w:type="gramEnd"/>
      <w:r w:rsidRPr="0006329A">
        <w:rPr>
          <w:color w:val="000000" w:themeColor="text1"/>
          <w:sz w:val="20"/>
          <w:szCs w:val="20"/>
        </w:rPr>
        <w:t xml:space="preserve">. </w:t>
      </w:r>
    </w:p>
  </w:footnote>
  <w:footnote w:id="244">
    <w:p w14:paraId="0F9619A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Zając, “Between Sūfīsm and Salafīsm, 14n14.</w:t>
      </w:r>
    </w:p>
  </w:footnote>
  <w:footnote w:id="245">
    <w:p w14:paraId="0F9619A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Ladjal and Bensaid, “Sufism and Politics in Contemporary Egypt,” 77.</w:t>
      </w:r>
    </w:p>
  </w:footnote>
  <w:footnote w:id="246">
    <w:p w14:paraId="0F9619AA" w14:textId="1BD3EE3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East Africa and the Horn, Sūfī revivalism is much remarked by researchers such as Vikør S. Knut, “Sūfī Brotherhoods in Africa,” in </w:t>
      </w:r>
      <w:r w:rsidRPr="0006329A">
        <w:rPr>
          <w:i/>
          <w:color w:val="000000" w:themeColor="text1"/>
          <w:sz w:val="20"/>
          <w:szCs w:val="20"/>
        </w:rPr>
        <w:t xml:space="preserve">The History of Islam in Africa, </w:t>
      </w:r>
      <w:r w:rsidRPr="0006329A">
        <w:rPr>
          <w:color w:val="000000" w:themeColor="text1"/>
          <w:sz w:val="20"/>
          <w:szCs w:val="20"/>
        </w:rPr>
        <w:t xml:space="preserve">eds. Nehemia Levtzion and Randall L. Pouwells (Athens, OH: Ohio University Press, 2000); on the </w:t>
      </w:r>
      <w:r w:rsidRPr="0006329A">
        <w:rPr>
          <w:i/>
          <w:color w:val="000000" w:themeColor="text1"/>
          <w:sz w:val="20"/>
          <w:szCs w:val="20"/>
        </w:rPr>
        <w:t xml:space="preserve">Qadīriyya Uwāsiyya, </w:t>
      </w:r>
      <w:r w:rsidRPr="0006329A">
        <w:rPr>
          <w:color w:val="000000" w:themeColor="text1"/>
          <w:sz w:val="20"/>
          <w:szCs w:val="20"/>
        </w:rPr>
        <w:t xml:space="preserve">see Scott Reese, “The Best of Guides: Sūfī Poetry and Alternate Discourses of Reform in Early Twentieth-Century Somalia,” in </w:t>
      </w:r>
      <w:r w:rsidRPr="0006329A">
        <w:rPr>
          <w:i/>
          <w:color w:val="000000" w:themeColor="text1"/>
          <w:sz w:val="20"/>
          <w:szCs w:val="20"/>
        </w:rPr>
        <w:t>Journal of African Cultural Studies</w:t>
      </w:r>
      <w:r w:rsidRPr="0006329A">
        <w:rPr>
          <w:color w:val="000000" w:themeColor="text1"/>
          <w:sz w:val="20"/>
          <w:szCs w:val="20"/>
        </w:rPr>
        <w:t xml:space="preserve"> (2001)</w:t>
      </w:r>
      <w:r w:rsidRPr="0006329A">
        <w:rPr>
          <w:i/>
          <w:color w:val="000000" w:themeColor="text1"/>
          <w:sz w:val="20"/>
          <w:szCs w:val="20"/>
        </w:rPr>
        <w:t>;</w:t>
      </w:r>
      <w:r w:rsidRPr="0006329A">
        <w:rPr>
          <w:color w:val="000000" w:themeColor="text1"/>
          <w:sz w:val="20"/>
          <w:szCs w:val="20"/>
        </w:rPr>
        <w:t xml:space="preserve"> Mohamed Kassim, “Sufism, Salafism, and the Discursive Tradition of Religious Poetry in Brava,”in Francesca Declich, </w:t>
      </w:r>
      <w:r w:rsidRPr="0006329A">
        <w:rPr>
          <w:i/>
          <w:color w:val="000000" w:themeColor="text1"/>
          <w:sz w:val="20"/>
          <w:szCs w:val="20"/>
        </w:rPr>
        <w:t>Translocal Connections Across the Indian Ocean. Swahili Speaking Networks on the Move</w:t>
      </w:r>
      <w:r w:rsidRPr="0006329A">
        <w:rPr>
          <w:color w:val="000000" w:themeColor="text1"/>
          <w:sz w:val="20"/>
          <w:szCs w:val="20"/>
        </w:rPr>
        <w:t xml:space="preserve"> (Leiden: Brill, 2018), 75–80; Ahmed Chanfi, “Networks of the Shādhiliyya Yashrutiyya Sūfī Order in East Africa,” in </w:t>
      </w:r>
      <w:r w:rsidRPr="0006329A">
        <w:rPr>
          <w:i/>
          <w:color w:val="000000" w:themeColor="text1"/>
          <w:sz w:val="20"/>
          <w:szCs w:val="20"/>
        </w:rPr>
        <w:t>The Global Worlds of the Swahili: Interfaces of Islam, Identity and Space in 19th and 20th-Century East Africa</w:t>
      </w:r>
      <w:r w:rsidRPr="0006329A">
        <w:rPr>
          <w:color w:val="000000" w:themeColor="text1"/>
          <w:sz w:val="20"/>
          <w:szCs w:val="20"/>
        </w:rPr>
        <w:t xml:space="preserve"> (Berlin: Lit Verlag, 2006) on the </w:t>
      </w:r>
      <w:r w:rsidRPr="0006329A">
        <w:rPr>
          <w:i/>
          <w:color w:val="000000" w:themeColor="text1"/>
          <w:sz w:val="20"/>
          <w:szCs w:val="20"/>
        </w:rPr>
        <w:t>Shādhīliyya Yashrutiyya</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finally on the</w:t>
      </w:r>
      <w:r w:rsidRPr="0006329A">
        <w:rPr>
          <w:i/>
          <w:color w:val="000000" w:themeColor="text1"/>
          <w:sz w:val="20"/>
          <w:szCs w:val="20"/>
        </w:rPr>
        <w:t xml:space="preserve"> Qadīriyya and Khatmiyya </w:t>
      </w:r>
      <w:r w:rsidRPr="0006329A">
        <w:rPr>
          <w:color w:val="000000" w:themeColor="text1"/>
          <w:sz w:val="20"/>
          <w:szCs w:val="20"/>
        </w:rPr>
        <w:t xml:space="preserve">orders, see Sylvia Bruzzi and Meron Zeleke, “Contested Religious Authority: Sūfī Women in Ethiopia and Eritrea,” </w:t>
      </w:r>
      <w:r w:rsidRPr="0006329A">
        <w:rPr>
          <w:i/>
          <w:color w:val="000000" w:themeColor="text1"/>
          <w:sz w:val="20"/>
          <w:szCs w:val="20"/>
        </w:rPr>
        <w:t xml:space="preserve">Journal of Religion in Africa, </w:t>
      </w:r>
      <w:r w:rsidRPr="0006329A">
        <w:rPr>
          <w:color w:val="000000" w:themeColor="text1"/>
          <w:sz w:val="20"/>
          <w:szCs w:val="20"/>
        </w:rPr>
        <w:t>Vol. 45 (2015)</w:t>
      </w:r>
      <w:r w:rsidRPr="0006329A">
        <w:rPr>
          <w:i/>
          <w:color w:val="000000" w:themeColor="text1"/>
          <w:sz w:val="20"/>
          <w:szCs w:val="20"/>
        </w:rPr>
        <w:t>.</w:t>
      </w:r>
    </w:p>
  </w:footnote>
  <w:footnote w:id="247">
    <w:p w14:paraId="0F9619A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Abdelilah Bouasria, “The ‘coming out’ of a Boutchichi Saint: Sidi Hamza and Kryptopolitics,” in Abdelilah Bouasria, </w:t>
      </w:r>
      <w:r w:rsidRPr="0006329A">
        <w:rPr>
          <w:i/>
          <w:color w:val="000000" w:themeColor="text1"/>
          <w:sz w:val="20"/>
          <w:szCs w:val="20"/>
        </w:rPr>
        <w:t xml:space="preserve">Sufism and Politics in Morocco: Activism and Dissent </w:t>
      </w:r>
      <w:r w:rsidRPr="0006329A">
        <w:rPr>
          <w:color w:val="000000" w:themeColor="text1"/>
          <w:sz w:val="20"/>
          <w:szCs w:val="20"/>
        </w:rPr>
        <w:t>(London and New York: Routledge, 2015), 67–99.</w:t>
      </w:r>
    </w:p>
  </w:footnote>
  <w:footnote w:id="248">
    <w:p w14:paraId="0F9619A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World’s Muslims: Unity and Diversity–Chapter 1: Religious Affiliation,” Pew Research Center–Religion &amp; Public Life, August 9, 2012, </w:t>
      </w:r>
      <w:hyperlink r:id="rId3">
        <w:r w:rsidRPr="0006329A">
          <w:rPr>
            <w:color w:val="000000" w:themeColor="text1"/>
            <w:sz w:val="20"/>
            <w:szCs w:val="20"/>
          </w:rPr>
          <w:t>http://www.pewforum.org/files/2012/08/the-worlds-muslims-full-report.pdf</w:t>
        </w:r>
      </w:hyperlink>
    </w:p>
  </w:footnote>
  <w:footnote w:id="249">
    <w:p w14:paraId="0F9619A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Generation 2030: Africa</w:t>
      </w:r>
      <w:r w:rsidRPr="0006329A">
        <w:rPr>
          <w:color w:val="000000" w:themeColor="text1"/>
          <w:sz w:val="20"/>
          <w:szCs w:val="20"/>
        </w:rPr>
        <w:t>, UNICEF, Department of Data, Research, and Policy, August 2014, accessed August 27, 2015, http://www.unicef.org/publications/files/Generation_2030_Africa.pdf</w:t>
      </w:r>
    </w:p>
  </w:footnote>
  <w:footnote w:id="250">
    <w:p w14:paraId="0F9619A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James Piscatori and Amin Saikal, </w:t>
      </w:r>
      <w:r w:rsidRPr="0006329A">
        <w:rPr>
          <w:i/>
          <w:color w:val="000000" w:themeColor="text1"/>
          <w:sz w:val="20"/>
          <w:szCs w:val="20"/>
        </w:rPr>
        <w:t xml:space="preserve">Islam Beyond Borders: The </w:t>
      </w:r>
      <w:r w:rsidRPr="0006329A">
        <w:rPr>
          <w:color w:val="000000" w:themeColor="text1"/>
          <w:sz w:val="20"/>
          <w:szCs w:val="20"/>
        </w:rPr>
        <w:t xml:space="preserve">Umma </w:t>
      </w:r>
      <w:r w:rsidRPr="0006329A">
        <w:rPr>
          <w:i/>
          <w:color w:val="000000" w:themeColor="text1"/>
          <w:sz w:val="20"/>
          <w:szCs w:val="20"/>
        </w:rPr>
        <w:t>in World Politics</w:t>
      </w:r>
      <w:r w:rsidRPr="0006329A">
        <w:rPr>
          <w:color w:val="000000" w:themeColor="text1"/>
          <w:sz w:val="20"/>
          <w:szCs w:val="20"/>
        </w:rPr>
        <w:t xml:space="preserve"> (New York: Cambridge University Press, 2019), 34. </w:t>
      </w:r>
    </w:p>
  </w:footnote>
  <w:footnote w:id="251">
    <w:p w14:paraId="0F9619AF" w14:textId="2C667C5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entries </w:t>
      </w:r>
      <w:r w:rsidRPr="0006329A">
        <w:rPr>
          <w:i/>
          <w:color w:val="000000" w:themeColor="text1"/>
          <w:sz w:val="20"/>
          <w:szCs w:val="20"/>
        </w:rPr>
        <w:t>Ummatan wāhidatan</w:t>
      </w:r>
      <w:r w:rsidRPr="0006329A">
        <w:rPr>
          <w:color w:val="000000" w:themeColor="text1"/>
          <w:sz w:val="20"/>
          <w:szCs w:val="20"/>
        </w:rPr>
        <w:t xml:space="preserve"> are in verses 2 Surat 213 and 21 Surat 92 (see Piscatori and Saikal, </w:t>
      </w:r>
      <w:r w:rsidRPr="0006329A">
        <w:rPr>
          <w:i/>
          <w:color w:val="000000" w:themeColor="text1"/>
          <w:sz w:val="20"/>
          <w:szCs w:val="20"/>
        </w:rPr>
        <w:t>ibid.</w:t>
      </w:r>
      <w:r w:rsidRPr="0006329A">
        <w:rPr>
          <w:color w:val="000000" w:themeColor="text1"/>
          <w:sz w:val="20"/>
          <w:szCs w:val="20"/>
        </w:rPr>
        <w:t>, 17).</w:t>
      </w:r>
    </w:p>
  </w:footnote>
  <w:footnote w:id="252">
    <w:p w14:paraId="0F9619B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Abu Hamid Muhammad al-Ghazzali (d. 1111), Sūfīsm is a coherent and intelligible form of Islamic knowledge (a contraction between </w:t>
      </w:r>
      <w:r w:rsidRPr="0006329A">
        <w:rPr>
          <w:i/>
          <w:color w:val="000000" w:themeColor="text1"/>
          <w:sz w:val="20"/>
          <w:szCs w:val="20"/>
        </w:rPr>
        <w:t>sharʻia</w:t>
      </w:r>
      <w:r w:rsidRPr="0006329A">
        <w:rPr>
          <w:color w:val="000000" w:themeColor="text1"/>
          <w:sz w:val="20"/>
          <w:szCs w:val="20"/>
        </w:rPr>
        <w:t xml:space="preserve"> and </w:t>
      </w:r>
      <w:r w:rsidRPr="0006329A">
        <w:rPr>
          <w:i/>
          <w:color w:val="000000" w:themeColor="text1"/>
          <w:sz w:val="20"/>
          <w:szCs w:val="20"/>
        </w:rPr>
        <w:t>tarīqa</w:t>
      </w:r>
      <w:r w:rsidRPr="0006329A">
        <w:rPr>
          <w:color w:val="000000" w:themeColor="text1"/>
          <w:sz w:val="20"/>
          <w:szCs w:val="20"/>
        </w:rPr>
        <w:t xml:space="preserve">). In West Africa, many Sūfī scholars try to be in an al-Ghazalian understanding of law and path, or the rationalization of Sūfī philosophies. Al-Ghazzalī is the public intellectual who wrote </w:t>
      </w:r>
      <w:r w:rsidRPr="0006329A">
        <w:rPr>
          <w:i/>
          <w:color w:val="000000" w:themeColor="text1"/>
          <w:sz w:val="20"/>
          <w:szCs w:val="20"/>
        </w:rPr>
        <w:t>Ihya ‘Ulum al-Dīn</w:t>
      </w:r>
      <w:r w:rsidRPr="0006329A">
        <w:rPr>
          <w:color w:val="000000" w:themeColor="text1"/>
          <w:sz w:val="20"/>
          <w:szCs w:val="20"/>
        </w:rPr>
        <w:t xml:space="preserve"> or </w:t>
      </w:r>
      <w:r w:rsidRPr="0006329A">
        <w:rPr>
          <w:i/>
          <w:color w:val="000000" w:themeColor="text1"/>
          <w:sz w:val="20"/>
          <w:szCs w:val="20"/>
        </w:rPr>
        <w:t xml:space="preserve">Bringing the Religious Sciences to Life </w:t>
      </w:r>
      <w:r w:rsidRPr="0006329A">
        <w:rPr>
          <w:color w:val="000000" w:themeColor="text1"/>
          <w:sz w:val="20"/>
          <w:szCs w:val="20"/>
        </w:rPr>
        <w:t xml:space="preserve">(see Ahmed Karamustafa, </w:t>
      </w:r>
      <w:r w:rsidRPr="0006329A">
        <w:rPr>
          <w:i/>
          <w:color w:val="000000" w:themeColor="text1"/>
          <w:sz w:val="20"/>
          <w:szCs w:val="20"/>
        </w:rPr>
        <w:t xml:space="preserve">Sufism: The Formative Period </w:t>
      </w:r>
      <w:r w:rsidRPr="0006329A">
        <w:rPr>
          <w:color w:val="000000" w:themeColor="text1"/>
          <w:sz w:val="20"/>
          <w:szCs w:val="20"/>
        </w:rPr>
        <w:t xml:space="preserve">(Berkeley and Los Angeles: University of California Press, 2007), 88. </w:t>
      </w:r>
    </w:p>
  </w:footnote>
  <w:footnote w:id="253">
    <w:p w14:paraId="0F9619B1" w14:textId="74A5903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Suwari tradition, see Ivor Wilks, “‘Mallam Do Not Fight with the Heathens’: A Note on Suwarian Attitudes to jihād,” in </w:t>
      </w:r>
      <w:r w:rsidRPr="0006329A">
        <w:rPr>
          <w:i/>
          <w:color w:val="000000" w:themeColor="text1"/>
          <w:sz w:val="20"/>
          <w:szCs w:val="20"/>
        </w:rPr>
        <w:t>Ghana Studies</w:t>
      </w:r>
      <w:r w:rsidRPr="0006329A">
        <w:rPr>
          <w:color w:val="000000" w:themeColor="text1"/>
          <w:sz w:val="20"/>
          <w:szCs w:val="20"/>
        </w:rPr>
        <w:t xml:space="preserve"> (2002); See also Ware III, </w:t>
      </w:r>
      <w:r w:rsidRPr="0006329A">
        <w:rPr>
          <w:i/>
          <w:color w:val="000000" w:themeColor="text1"/>
          <w:sz w:val="20"/>
          <w:szCs w:val="20"/>
        </w:rPr>
        <w:t>The Walking Qur’an</w:t>
      </w:r>
      <w:r w:rsidRPr="0006329A">
        <w:rPr>
          <w:color w:val="000000" w:themeColor="text1"/>
          <w:sz w:val="20"/>
          <w:szCs w:val="20"/>
        </w:rPr>
        <w:t xml:space="preserve">, 89; Lamin Sanneh, </w:t>
      </w:r>
      <w:r w:rsidRPr="0006329A">
        <w:rPr>
          <w:i/>
          <w:color w:val="000000" w:themeColor="text1"/>
          <w:sz w:val="20"/>
          <w:szCs w:val="20"/>
        </w:rPr>
        <w:t>Beyond jihād: The Pacifist Tradition in West African Islam</w:t>
      </w:r>
      <w:r w:rsidRPr="0006329A">
        <w:rPr>
          <w:color w:val="000000" w:themeColor="text1"/>
          <w:sz w:val="20"/>
          <w:szCs w:val="20"/>
        </w:rPr>
        <w:t xml:space="preserve"> (New York: Oxford University Press, 2016), 80–91.</w:t>
      </w:r>
    </w:p>
  </w:footnote>
  <w:footnote w:id="254">
    <w:p w14:paraId="0F9619B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Expanding on the Sūfī/Salafī distinction, Brian Larkin notes that “Religious movements are </w:t>
      </w:r>
      <w:r w:rsidRPr="0006329A">
        <w:rPr>
          <w:i/>
          <w:color w:val="000000" w:themeColor="text1"/>
          <w:sz w:val="20"/>
          <w:szCs w:val="20"/>
        </w:rPr>
        <w:t>heteroglossic assemblages</w:t>
      </w:r>
      <w:r w:rsidRPr="0006329A">
        <w:rPr>
          <w:color w:val="000000" w:themeColor="text1"/>
          <w:sz w:val="20"/>
          <w:szCs w:val="20"/>
        </w:rPr>
        <w:t xml:space="preserve"> rather than homogenous blocs contained in self-enclosed silos, mutually opposed to each other” (B. Larkin, “Binary Islam: Media and Religious Movements in Nigeria,” in </w:t>
      </w:r>
      <w:r w:rsidRPr="0006329A">
        <w:rPr>
          <w:i/>
          <w:color w:val="000000" w:themeColor="text1"/>
          <w:sz w:val="20"/>
          <w:szCs w:val="20"/>
        </w:rPr>
        <w:t>New Media and Religious Transformations in Africa,</w:t>
      </w:r>
      <w:r w:rsidRPr="0006329A">
        <w:rPr>
          <w:color w:val="000000" w:themeColor="text1"/>
          <w:sz w:val="20"/>
          <w:szCs w:val="20"/>
        </w:rPr>
        <w:t xml:space="preserve"> eds.</w:t>
      </w:r>
      <w:r w:rsidRPr="0006329A">
        <w:rPr>
          <w:i/>
          <w:color w:val="000000" w:themeColor="text1"/>
          <w:sz w:val="20"/>
          <w:szCs w:val="20"/>
        </w:rPr>
        <w:t xml:space="preserve"> </w:t>
      </w:r>
      <w:r w:rsidRPr="0006329A">
        <w:rPr>
          <w:color w:val="000000" w:themeColor="text1"/>
          <w:sz w:val="20"/>
          <w:szCs w:val="20"/>
        </w:rPr>
        <w:t xml:space="preserve">Rosalind I. J. Hackett and Benjamin Soares (Bloomington and Indianapolis: Indiana University Press, 2015), 67, </w:t>
      </w:r>
      <w:r w:rsidRPr="0006329A">
        <w:rPr>
          <w:i/>
          <w:color w:val="000000" w:themeColor="text1"/>
          <w:sz w:val="20"/>
          <w:szCs w:val="20"/>
        </w:rPr>
        <w:t>my emphasis.</w:t>
      </w:r>
    </w:p>
  </w:footnote>
  <w:footnote w:id="255">
    <w:p w14:paraId="0F9619B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“The World Religious Systems and Democracy: Crafting the ‘Twin Tolerations,’” in </w:t>
      </w:r>
      <w:r w:rsidRPr="0006329A">
        <w:rPr>
          <w:i/>
          <w:color w:val="000000" w:themeColor="text1"/>
          <w:sz w:val="20"/>
          <w:szCs w:val="20"/>
        </w:rPr>
        <w:t xml:space="preserve">Arguing Comparative Politics, </w:t>
      </w:r>
      <w:r w:rsidRPr="0006329A">
        <w:rPr>
          <w:color w:val="000000" w:themeColor="text1"/>
          <w:sz w:val="20"/>
          <w:szCs w:val="20"/>
        </w:rPr>
        <w:t>ed.</w:t>
      </w:r>
      <w:r w:rsidRPr="0006329A">
        <w:rPr>
          <w:i/>
          <w:color w:val="000000" w:themeColor="text1"/>
          <w:sz w:val="20"/>
          <w:szCs w:val="20"/>
        </w:rPr>
        <w:t xml:space="preserve"> </w:t>
      </w:r>
      <w:r w:rsidRPr="0006329A">
        <w:rPr>
          <w:color w:val="000000" w:themeColor="text1"/>
          <w:sz w:val="20"/>
          <w:szCs w:val="20"/>
        </w:rPr>
        <w:t>Alfred Stepan (New York: Oxford University Press, 2001), 213.</w:t>
      </w:r>
    </w:p>
  </w:footnote>
  <w:footnote w:id="256">
    <w:p w14:paraId="0F9619B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“Muslims and Toleration: Unexamined Contributions to the Multiple Secularisms of Modern Democracies,” in </w:t>
      </w:r>
      <w:r w:rsidRPr="0006329A">
        <w:rPr>
          <w:i/>
          <w:color w:val="000000" w:themeColor="text1"/>
          <w:sz w:val="20"/>
          <w:szCs w:val="20"/>
        </w:rPr>
        <w:t xml:space="preserve">Boundaries of Toleration, </w:t>
      </w:r>
      <w:r w:rsidRPr="0006329A">
        <w:rPr>
          <w:color w:val="000000" w:themeColor="text1"/>
          <w:sz w:val="20"/>
          <w:szCs w:val="20"/>
        </w:rPr>
        <w:t xml:space="preserve">eds. Alfred Stepan and Charles Taylor (New York: Columbia University Press, 2014), 282, 268, 292n4. </w:t>
      </w:r>
    </w:p>
  </w:footnote>
  <w:footnote w:id="257">
    <w:p w14:paraId="0F9619B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Al-Yadālī was inspired by Abu Hasan al-Shādhīlī (1196–1258), a saint from Northern Morocco who died in Egypt. His disciples Abuʻl Abbas al-Mursī (d. 1287) and Ibn Ata’Allah al-Iskandarī (d. 1309) institutionalized the </w:t>
      </w:r>
      <w:r w:rsidRPr="0006329A">
        <w:rPr>
          <w:i/>
          <w:color w:val="000000" w:themeColor="text1"/>
          <w:sz w:val="20"/>
          <w:szCs w:val="20"/>
        </w:rPr>
        <w:t>Shādhīlī</w:t>
      </w:r>
      <w:r w:rsidRPr="0006329A">
        <w:rPr>
          <w:color w:val="000000" w:themeColor="text1"/>
          <w:sz w:val="20"/>
          <w:szCs w:val="20"/>
        </w:rPr>
        <w:t xml:space="preserve"> school, after the saint death. On the connection between West African scholars and those most likely philosophers of the Muslim world, see Souleymane Bachir Diagne,</w:t>
      </w:r>
      <w:r w:rsidRPr="0006329A">
        <w:rPr>
          <w:i/>
          <w:color w:val="000000" w:themeColor="text1"/>
          <w:sz w:val="20"/>
          <w:szCs w:val="20"/>
        </w:rPr>
        <w:t xml:space="preserve"> L’Encre des savants. Réflexions sur la philosophie en Afrique</w:t>
      </w:r>
      <w:r w:rsidRPr="0006329A">
        <w:rPr>
          <w:color w:val="000000" w:themeColor="text1"/>
          <w:sz w:val="20"/>
          <w:szCs w:val="20"/>
        </w:rPr>
        <w:t xml:space="preserve"> (Dakar: Codesria/Paris: Présence Africaine, 2013), 77 </w:t>
      </w:r>
      <w:r w:rsidRPr="0006329A">
        <w:rPr>
          <w:i/>
          <w:color w:val="000000" w:themeColor="text1"/>
          <w:sz w:val="20"/>
          <w:szCs w:val="20"/>
        </w:rPr>
        <w:t>ff</w:t>
      </w:r>
      <w:r w:rsidRPr="0006329A">
        <w:rPr>
          <w:color w:val="000000" w:themeColor="text1"/>
          <w:sz w:val="20"/>
          <w:szCs w:val="20"/>
        </w:rPr>
        <w:t xml:space="preserve">.; see also Zachary V. Wright, </w:t>
      </w:r>
      <w:r w:rsidRPr="0006329A">
        <w:rPr>
          <w:i/>
          <w:color w:val="000000" w:themeColor="text1"/>
          <w:sz w:val="20"/>
          <w:szCs w:val="20"/>
        </w:rPr>
        <w:t>Living Knowledge in West African Islam</w:t>
      </w:r>
      <w:r w:rsidRPr="0006329A">
        <w:rPr>
          <w:color w:val="000000" w:themeColor="text1"/>
          <w:sz w:val="20"/>
          <w:szCs w:val="20"/>
        </w:rPr>
        <w:t xml:space="preserve">. </w:t>
      </w:r>
      <w:r w:rsidRPr="0006329A">
        <w:rPr>
          <w:i/>
          <w:color w:val="000000" w:themeColor="text1"/>
          <w:sz w:val="20"/>
          <w:szCs w:val="20"/>
        </w:rPr>
        <w:t>The Sūfī Community of Ibrāhīm Niasse</w:t>
      </w:r>
      <w:r w:rsidRPr="0006329A">
        <w:rPr>
          <w:color w:val="000000" w:themeColor="text1"/>
          <w:sz w:val="20"/>
          <w:szCs w:val="20"/>
        </w:rPr>
        <w:t xml:space="preserve"> (Leiden: Brill, 2015), 38, 46.</w:t>
      </w:r>
    </w:p>
  </w:footnote>
  <w:footnote w:id="258">
    <w:p w14:paraId="0F9619B6" w14:textId="438F07C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Mouhamed L. Nouhi, “Sūfīsm in Precolonial Southwestern Sahara: Khātimat at-tassawwuf of Shaykh Muhammad al-Yadālī (d. 1753),” in </w:t>
      </w:r>
      <w:r w:rsidRPr="0006329A">
        <w:rPr>
          <w:i/>
          <w:color w:val="000000" w:themeColor="text1"/>
          <w:sz w:val="20"/>
          <w:szCs w:val="20"/>
        </w:rPr>
        <w:t>Islam et Sociétés au Sud du Sahara</w:t>
      </w:r>
      <w:r w:rsidRPr="0006329A">
        <w:rPr>
          <w:color w:val="000000" w:themeColor="text1"/>
          <w:sz w:val="20"/>
          <w:szCs w:val="20"/>
        </w:rPr>
        <w:t xml:space="preserve"> (Paris: Rivages des Xantons, 2013), 97, 100. In Wolof kingdoms of Senegal, Ross shows how some marabouts have gained </w:t>
      </w:r>
      <w:r w:rsidRPr="0006329A">
        <w:rPr>
          <w:i/>
          <w:color w:val="000000" w:themeColor="text1"/>
          <w:sz w:val="20"/>
          <w:szCs w:val="20"/>
        </w:rPr>
        <w:t>political culture</w:t>
      </w:r>
      <w:r w:rsidRPr="0006329A">
        <w:rPr>
          <w:color w:val="000000" w:themeColor="text1"/>
          <w:sz w:val="20"/>
          <w:szCs w:val="20"/>
        </w:rPr>
        <w:t xml:space="preserve"> through appointment by the royalty (See Eric Ross, “Les Places publiques (</w:t>
      </w:r>
      <w:r w:rsidRPr="0006329A">
        <w:rPr>
          <w:i/>
          <w:color w:val="000000" w:themeColor="text1"/>
          <w:sz w:val="20"/>
          <w:szCs w:val="20"/>
        </w:rPr>
        <w:t>pénc</w:t>
      </w:r>
      <w:r w:rsidRPr="0006329A">
        <w:rPr>
          <w:color w:val="000000" w:themeColor="text1"/>
          <w:sz w:val="20"/>
          <w:szCs w:val="20"/>
        </w:rPr>
        <w:t xml:space="preserve">) et la configuration des communautés,” in </w:t>
      </w:r>
      <w:r w:rsidRPr="0006329A">
        <w:rPr>
          <w:i/>
          <w:color w:val="000000" w:themeColor="text1"/>
          <w:sz w:val="20"/>
          <w:szCs w:val="20"/>
        </w:rPr>
        <w:t xml:space="preserve">Les arts de la citoyenneté au Sénégal. Espaces contestés et civilités urbaines,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Mamadou Diouf and Rosalind Fredericks (Paris: Karthala, 2013), 175. Later, they established their own juridical autonomous villages (called </w:t>
      </w:r>
      <w:r w:rsidRPr="0006329A">
        <w:rPr>
          <w:i/>
          <w:color w:val="000000" w:themeColor="text1"/>
          <w:sz w:val="20"/>
          <w:szCs w:val="20"/>
        </w:rPr>
        <w:t>marabout republics</w:t>
      </w:r>
      <w:r w:rsidRPr="0006329A">
        <w:rPr>
          <w:color w:val="000000" w:themeColor="text1"/>
          <w:sz w:val="20"/>
          <w:szCs w:val="20"/>
        </w:rPr>
        <w:t>) organized around a mosque, a Qur’anic school, and a public place (</w:t>
      </w:r>
      <w:r w:rsidRPr="0006329A">
        <w:rPr>
          <w:i/>
          <w:color w:val="000000" w:themeColor="text1"/>
          <w:sz w:val="20"/>
          <w:szCs w:val="20"/>
        </w:rPr>
        <w:t>pènc</w:t>
      </w:r>
      <w:r w:rsidRPr="0006329A">
        <w:rPr>
          <w:color w:val="000000" w:themeColor="text1"/>
          <w:sz w:val="20"/>
          <w:szCs w:val="20"/>
        </w:rPr>
        <w:t xml:space="preserve">). That was an important moment in the launching of a new Islamic political elite in Senegambia. On the role of </w:t>
      </w:r>
      <w:r w:rsidRPr="0006329A">
        <w:rPr>
          <w:i/>
          <w:color w:val="000000" w:themeColor="text1"/>
          <w:sz w:val="20"/>
          <w:szCs w:val="20"/>
        </w:rPr>
        <w:t xml:space="preserve">pénc </w:t>
      </w:r>
      <w:r w:rsidRPr="0006329A">
        <w:rPr>
          <w:color w:val="000000" w:themeColor="text1"/>
          <w:sz w:val="20"/>
          <w:szCs w:val="20"/>
        </w:rPr>
        <w:t>in Senegal, see Eric Ross, “Building Community: Configuring Authority and Identity on the Public Squares of Contemporary Senegalese Sufi Centers,” in </w:t>
      </w:r>
      <w:r w:rsidRPr="0006329A">
        <w:rPr>
          <w:i/>
          <w:color w:val="000000" w:themeColor="text1"/>
          <w:sz w:val="20"/>
          <w:szCs w:val="20"/>
        </w:rPr>
        <w:t>Prayer in the City: The Making of Muslim Sacred Places and Urban Life</w:t>
      </w:r>
      <w:r w:rsidRPr="0006329A">
        <w:rPr>
          <w:color w:val="000000" w:themeColor="text1"/>
          <w:sz w:val="20"/>
          <w:szCs w:val="20"/>
        </w:rPr>
        <w:t>, eds. Patrick Desplat and Dorothea Schultz (Brunswick, NJ: Transaction Publishers &amp; Bielefeld: Transcript Verlag, 2012), 238.</w:t>
      </w:r>
    </w:p>
  </w:footnote>
  <w:footnote w:id="259">
    <w:p w14:paraId="0F9619B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Wright, </w:t>
      </w:r>
      <w:r w:rsidRPr="0006329A">
        <w:rPr>
          <w:i/>
          <w:color w:val="000000" w:themeColor="text1"/>
          <w:sz w:val="20"/>
          <w:szCs w:val="20"/>
        </w:rPr>
        <w:t>Living Knowledge in West African Islam</w:t>
      </w:r>
      <w:r w:rsidRPr="0006329A">
        <w:rPr>
          <w:color w:val="000000" w:themeColor="text1"/>
          <w:sz w:val="20"/>
          <w:szCs w:val="20"/>
        </w:rPr>
        <w:t>, 6, 14.</w:t>
      </w:r>
    </w:p>
  </w:footnote>
  <w:footnote w:id="260">
    <w:p w14:paraId="0F9619B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Rudolph Ware III, </w:t>
      </w:r>
      <w:r w:rsidRPr="0006329A">
        <w:rPr>
          <w:i/>
          <w:color w:val="000000" w:themeColor="text1"/>
          <w:sz w:val="20"/>
          <w:szCs w:val="20"/>
        </w:rPr>
        <w:t>The Walking Qur’an: Islamic Education, Embodied Knowledge, and History in West Africa</w:t>
      </w:r>
      <w:r w:rsidRPr="0006329A">
        <w:rPr>
          <w:color w:val="000000" w:themeColor="text1"/>
          <w:sz w:val="20"/>
          <w:szCs w:val="20"/>
        </w:rPr>
        <w:t xml:space="preserve"> (Chapel Hill, NC: The University of North Carolina Press, 2014).</w:t>
      </w:r>
    </w:p>
  </w:footnote>
  <w:footnote w:id="261">
    <w:p w14:paraId="0F9619B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Nouhi, “Sūfīsm in Precolonial Southwestern Sahara,” 123n153.</w:t>
      </w:r>
    </w:p>
  </w:footnote>
  <w:footnote w:id="262">
    <w:p w14:paraId="0F9619B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an extensive review of these religious revivals in Western Sudan, see David Robinson, “Revolutions in Western Sudan,” in </w:t>
      </w:r>
      <w:r w:rsidRPr="0006329A">
        <w:rPr>
          <w:i/>
          <w:color w:val="000000" w:themeColor="text1"/>
          <w:sz w:val="20"/>
          <w:szCs w:val="20"/>
        </w:rPr>
        <w:t>The History of Islam in Afric</w:t>
      </w:r>
      <w:r w:rsidRPr="0006329A">
        <w:rPr>
          <w:color w:val="000000" w:themeColor="text1"/>
          <w:sz w:val="20"/>
          <w:szCs w:val="20"/>
        </w:rPr>
        <w:t xml:space="preserve">a, eds. Nehemia Levtzion and Randall L. Pouwells (Athens, OH: Ohio University Press, 2000), on Tall’s “jihadic” revolution, see 140-3. </w:t>
      </w:r>
    </w:p>
  </w:footnote>
  <w:footnote w:id="263">
    <w:p w14:paraId="0F9619BB" w14:textId="612B4A7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Jennifer Lofkrantz, “Protecting Freeborn Muslims: The Sokoto Caliphate’s Attempts to Prevent Illegal Enslavement and its Acceptance of the Strategy of Ransoming,” </w:t>
      </w:r>
      <w:r w:rsidRPr="0006329A">
        <w:rPr>
          <w:i/>
          <w:color w:val="000000" w:themeColor="text1"/>
          <w:sz w:val="20"/>
          <w:szCs w:val="20"/>
        </w:rPr>
        <w:t>Slavery &amp; Abolition</w:t>
      </w:r>
      <w:r w:rsidRPr="0006329A">
        <w:rPr>
          <w:color w:val="000000" w:themeColor="text1"/>
          <w:sz w:val="20"/>
          <w:szCs w:val="20"/>
        </w:rPr>
        <w:t>, Vol. 32, no.1 (2010): 112.</w:t>
      </w:r>
    </w:p>
  </w:footnote>
  <w:footnote w:id="264">
    <w:p w14:paraId="0F9619B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Ware III, </w:t>
      </w:r>
      <w:r w:rsidRPr="0006329A">
        <w:rPr>
          <w:i/>
          <w:color w:val="000000" w:themeColor="text1"/>
          <w:sz w:val="20"/>
          <w:szCs w:val="20"/>
        </w:rPr>
        <w:t>The Walking Qur’an</w:t>
      </w:r>
      <w:r w:rsidRPr="0006329A">
        <w:rPr>
          <w:color w:val="000000" w:themeColor="text1"/>
          <w:sz w:val="20"/>
          <w:szCs w:val="20"/>
        </w:rPr>
        <w:t xml:space="preserve">, 114. </w:t>
      </w:r>
    </w:p>
  </w:footnote>
  <w:footnote w:id="265">
    <w:p w14:paraId="0F9619B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Ware III, </w:t>
      </w:r>
      <w:r w:rsidRPr="0006329A">
        <w:rPr>
          <w:i/>
          <w:color w:val="000000" w:themeColor="text1"/>
          <w:sz w:val="20"/>
          <w:szCs w:val="20"/>
        </w:rPr>
        <w:t>ibid.,</w:t>
      </w:r>
      <w:r w:rsidRPr="0006329A">
        <w:rPr>
          <w:color w:val="000000" w:themeColor="text1"/>
          <w:sz w:val="20"/>
          <w:szCs w:val="20"/>
        </w:rPr>
        <w:t xml:space="preserve"> 114.</w:t>
      </w:r>
    </w:p>
  </w:footnote>
  <w:footnote w:id="266">
    <w:p w14:paraId="0F9619B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Ciré I. Ndiaye, </w:t>
      </w:r>
      <w:r w:rsidRPr="0006329A">
        <w:rPr>
          <w:i/>
          <w:color w:val="000000" w:themeColor="text1"/>
          <w:sz w:val="20"/>
          <w:szCs w:val="20"/>
        </w:rPr>
        <w:t>Temporalités et Mémoire collective au Fouta-Toro. Histoire d’une aliénation culturelle et juridique</w:t>
      </w:r>
      <w:r w:rsidRPr="0006329A">
        <w:rPr>
          <w:color w:val="000000" w:themeColor="text1"/>
          <w:sz w:val="20"/>
          <w:szCs w:val="20"/>
        </w:rPr>
        <w:t xml:space="preserve"> (Dakar: L’Harmattan, 2019), 109. </w:t>
      </w:r>
    </w:p>
  </w:footnote>
  <w:footnote w:id="267">
    <w:p w14:paraId="0F9619BF" w14:textId="54D5A9C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Rudolph Ware III, </w:t>
      </w:r>
      <w:r w:rsidRPr="0006329A">
        <w:rPr>
          <w:i/>
          <w:color w:val="000000" w:themeColor="text1"/>
          <w:sz w:val="20"/>
          <w:szCs w:val="20"/>
        </w:rPr>
        <w:t>The Walking Qur’an</w:t>
      </w:r>
      <w:r w:rsidRPr="0006329A">
        <w:rPr>
          <w:color w:val="000000" w:themeColor="text1"/>
          <w:sz w:val="20"/>
          <w:szCs w:val="20"/>
        </w:rPr>
        <w:t xml:space="preserve">, 131; and his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xml:space="preserve">, eds. David Eltis and Stanley. T. Engerman, Seymour Drescher, and David Richardson (Cambridge: Cambridge University Press, 2017), 349. </w:t>
      </w:r>
    </w:p>
  </w:footnote>
  <w:footnote w:id="268">
    <w:p w14:paraId="0F9619C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Sy, see Constant Hamès, “La Shadhiliyya ou l’origine des confréries en Mauritanie,” in </w:t>
      </w:r>
      <w:r w:rsidRPr="0006329A">
        <w:rPr>
          <w:i/>
          <w:color w:val="000000" w:themeColor="text1"/>
          <w:sz w:val="20"/>
          <w:szCs w:val="20"/>
        </w:rPr>
        <w:t>Islam et Sociétés au Sud du Sahara</w:t>
      </w:r>
      <w:r w:rsidRPr="0006329A">
        <w:rPr>
          <w:color w:val="000000" w:themeColor="text1"/>
          <w:sz w:val="20"/>
          <w:szCs w:val="20"/>
        </w:rPr>
        <w:t xml:space="preserve"> (Paris: Rivages des Xantons, 2013), 84; on Cheikh Ibrahima Niasse, see Andrea Brigaglia, “Two Exegetical Works from Twentieth-Century West Africa: Shaykh Abu Bakr Gumi’s </w:t>
      </w:r>
      <w:r w:rsidRPr="0006329A">
        <w:rPr>
          <w:i/>
          <w:color w:val="000000" w:themeColor="text1"/>
          <w:sz w:val="20"/>
          <w:szCs w:val="20"/>
        </w:rPr>
        <w:t>Radd al-adhhān</w:t>
      </w:r>
      <w:r w:rsidRPr="0006329A">
        <w:rPr>
          <w:color w:val="000000" w:themeColor="text1"/>
          <w:sz w:val="20"/>
          <w:szCs w:val="20"/>
        </w:rPr>
        <w:t xml:space="preserve"> and Shaykh Ibrahim Niasse’s </w:t>
      </w:r>
      <w:r w:rsidRPr="0006329A">
        <w:rPr>
          <w:i/>
          <w:color w:val="000000" w:themeColor="text1"/>
          <w:sz w:val="20"/>
          <w:szCs w:val="20"/>
        </w:rPr>
        <w:t>Fī riyād al-tafsīr</w:t>
      </w:r>
      <w:r w:rsidRPr="0006329A">
        <w:rPr>
          <w:color w:val="000000" w:themeColor="text1"/>
          <w:sz w:val="20"/>
          <w:szCs w:val="20"/>
        </w:rPr>
        <w:t xml:space="preserve">,” in </w:t>
      </w:r>
      <w:r w:rsidRPr="0006329A">
        <w:rPr>
          <w:i/>
          <w:color w:val="000000" w:themeColor="text1"/>
          <w:sz w:val="20"/>
          <w:szCs w:val="20"/>
        </w:rPr>
        <w:t xml:space="preserve">Journal of Qur’anic Studies </w:t>
      </w:r>
      <w:r w:rsidRPr="0006329A">
        <w:rPr>
          <w:color w:val="000000" w:themeColor="text1"/>
          <w:sz w:val="20"/>
          <w:szCs w:val="20"/>
        </w:rPr>
        <w:t xml:space="preserve">Vol. 15, no. 3  (2013): 265n17; on Ahmadou Bamba, see Cheikh A. Babou, </w:t>
      </w:r>
      <w:r w:rsidRPr="0006329A">
        <w:rPr>
          <w:i/>
          <w:color w:val="000000" w:themeColor="text1"/>
          <w:sz w:val="20"/>
          <w:szCs w:val="20"/>
        </w:rPr>
        <w:t>Fighting the Greater jihād: Amadou Bamba and the Founding of the Muridiyya of Senegal</w:t>
      </w:r>
      <w:r w:rsidRPr="0006329A">
        <w:rPr>
          <w:color w:val="000000" w:themeColor="text1"/>
          <w:sz w:val="20"/>
          <w:szCs w:val="20"/>
        </w:rPr>
        <w:t xml:space="preserve"> (Athens: OH, University Press, 2007), 61. Ahmadou Bamba’s </w:t>
      </w:r>
      <w:r w:rsidRPr="0006329A">
        <w:rPr>
          <w:i/>
          <w:color w:val="000000" w:themeColor="text1"/>
          <w:sz w:val="20"/>
          <w:szCs w:val="20"/>
        </w:rPr>
        <w:t>Masālik al-jinān fī jamʿ mā farraqahu al-Daymānī</w:t>
      </w:r>
      <w:r w:rsidRPr="0006329A">
        <w:rPr>
          <w:color w:val="000000" w:themeColor="text1"/>
          <w:sz w:val="20"/>
          <w:szCs w:val="20"/>
        </w:rPr>
        <w:t xml:space="preserve"> (</w:t>
      </w:r>
      <w:r w:rsidRPr="0006329A">
        <w:rPr>
          <w:i/>
          <w:color w:val="000000" w:themeColor="text1"/>
          <w:sz w:val="20"/>
          <w:szCs w:val="20"/>
        </w:rPr>
        <w:t>Itineraries to Paradise Based on to al-Daymānī Prose Work</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is a commentary of one of Al-Yadālī’s book. It is today the most popular of Bamba’s writings. </w:t>
      </w:r>
    </w:p>
  </w:footnote>
  <w:footnote w:id="269">
    <w:p w14:paraId="0F9619C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 xml:space="preserve">Rimāh al-Hizb al-Rahīm ala Nuhur Hizb ar-Rajīm or The Spears of the League of the Merciful Thrown at the Necks of the League of the Accursed. </w:t>
      </w:r>
      <w:r w:rsidRPr="0006329A">
        <w:rPr>
          <w:color w:val="000000" w:themeColor="text1"/>
          <w:sz w:val="20"/>
          <w:szCs w:val="20"/>
        </w:rPr>
        <w:t xml:space="preserve">According to Thierno Seydou Nourou Tall, his great grandfather waged </w:t>
      </w:r>
      <w:r w:rsidRPr="0006329A">
        <w:rPr>
          <w:i/>
          <w:color w:val="000000" w:themeColor="text1"/>
          <w:sz w:val="20"/>
          <w:szCs w:val="20"/>
        </w:rPr>
        <w:t xml:space="preserve">jihād </w:t>
      </w:r>
      <w:r w:rsidRPr="0006329A">
        <w:rPr>
          <w:color w:val="000000" w:themeColor="text1"/>
          <w:sz w:val="20"/>
          <w:szCs w:val="20"/>
        </w:rPr>
        <w:t xml:space="preserve">as a response to the attacks of which he and his community were victims. He quotes the </w:t>
      </w:r>
      <w:r w:rsidRPr="0006329A">
        <w:rPr>
          <w:i/>
          <w:color w:val="000000" w:themeColor="text1"/>
          <w:sz w:val="20"/>
          <w:szCs w:val="20"/>
        </w:rPr>
        <w:t>Qur’ān, Surat</w:t>
      </w:r>
      <w:r w:rsidRPr="0006329A">
        <w:rPr>
          <w:color w:val="000000" w:themeColor="text1"/>
          <w:sz w:val="20"/>
          <w:szCs w:val="20"/>
        </w:rPr>
        <w:t xml:space="preserve"> </w:t>
      </w:r>
      <w:r w:rsidRPr="0006329A">
        <w:rPr>
          <w:i/>
          <w:color w:val="000000" w:themeColor="text1"/>
          <w:sz w:val="20"/>
          <w:szCs w:val="20"/>
        </w:rPr>
        <w:t>Al-Hājj</w:t>
      </w:r>
      <w:r w:rsidRPr="0006329A">
        <w:rPr>
          <w:color w:val="000000" w:themeColor="text1"/>
          <w:sz w:val="20"/>
          <w:szCs w:val="20"/>
        </w:rPr>
        <w:t xml:space="preserve"> 22, verse 39 (Thierno Seydou Nourou Tall, Imām of the Umarian Mosque, interview with author, Dakar, 10 July 2012).  </w:t>
      </w:r>
    </w:p>
  </w:footnote>
  <w:footnote w:id="270">
    <w:p w14:paraId="0F9619C2" w14:textId="23DE0CC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Leonardo Villalón, “Sūfī Modernities in Contemporary Senegal: Religious Dynamics Between the Local and the Global,” in </w:t>
      </w:r>
      <w:r w:rsidRPr="0006329A">
        <w:rPr>
          <w:i/>
          <w:color w:val="000000" w:themeColor="text1"/>
          <w:sz w:val="20"/>
          <w:szCs w:val="20"/>
        </w:rPr>
        <w:t xml:space="preserve">Sufism and the ‘Modern’ in Islam,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Martin Van Bruinessen and Julia D. Howell (London-New York: I. B. Tauris, 2007), 173. For Sheldon Gellar, Senegalese democracy finds its roots in the pre-colonial concepts of governance (see Sheldon Gellar, </w:t>
      </w:r>
      <w:r w:rsidRPr="0006329A">
        <w:rPr>
          <w:i/>
          <w:color w:val="000000" w:themeColor="text1"/>
          <w:sz w:val="20"/>
          <w:szCs w:val="20"/>
        </w:rPr>
        <w:t>Democracy in Senegal: Tocquevillian Analytics in Africa</w:t>
      </w:r>
      <w:r w:rsidRPr="0006329A">
        <w:rPr>
          <w:color w:val="000000" w:themeColor="text1"/>
          <w:sz w:val="20"/>
          <w:szCs w:val="20"/>
        </w:rPr>
        <w:t xml:space="preserve"> (New York: Palgrave Macmillan, 2005), 18.</w:t>
      </w:r>
    </w:p>
  </w:footnote>
  <w:footnote w:id="271">
    <w:p w14:paraId="0F9619C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Hilary Jones, </w:t>
      </w:r>
      <w:r w:rsidRPr="0006329A">
        <w:rPr>
          <w:i/>
          <w:color w:val="000000" w:themeColor="text1"/>
          <w:sz w:val="20"/>
          <w:szCs w:val="20"/>
        </w:rPr>
        <w:t xml:space="preserve">The Métis of Senegal: Urban Life and Politics in French West Africa </w:t>
      </w:r>
      <w:r w:rsidRPr="0006329A">
        <w:rPr>
          <w:color w:val="000000" w:themeColor="text1"/>
          <w:sz w:val="20"/>
          <w:szCs w:val="20"/>
        </w:rPr>
        <w:t>(Bloomington and Indianapolis: Indiana University Press, 2013), 161, 237n14).</w:t>
      </w:r>
    </w:p>
  </w:footnote>
  <w:footnote w:id="272">
    <w:p w14:paraId="0F9619C4" w14:textId="189C386F" w:rsidR="00B9396A" w:rsidRPr="0006329A" w:rsidRDefault="00B9396A"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 Diallo, “L’Administration française dans les luttes de positionnement au sein de la Tijāniyya nord-africaine: situation locale et répercussions sur les marabouts sénégalais (1840–1956),” in </w:t>
      </w:r>
      <w:r w:rsidRPr="0006329A">
        <w:rPr>
          <w:i/>
          <w:color w:val="000000" w:themeColor="text1"/>
          <w:sz w:val="20"/>
          <w:szCs w:val="20"/>
        </w:rPr>
        <w:t>French Colonial Histor</w:t>
      </w:r>
      <w:r w:rsidRPr="0006329A">
        <w:rPr>
          <w:color w:val="000000" w:themeColor="text1"/>
          <w:sz w:val="20"/>
          <w:szCs w:val="20"/>
        </w:rPr>
        <w:t xml:space="preserve">y 9 (2008): 165. Seesemann and Soares mention that my work “tends to suggest that Sidi Benamor was a colonial pawn” (See Rüdiger Seeseman and Benjamin Soares. “‘Being Good Muslims as Frenchmen’: On Islam and Colonial Modernity in West Africa,” </w:t>
      </w:r>
      <w:r w:rsidRPr="0006329A">
        <w:rPr>
          <w:i/>
          <w:color w:val="000000" w:themeColor="text1"/>
          <w:sz w:val="20"/>
          <w:szCs w:val="20"/>
        </w:rPr>
        <w:t>Journal of Religion in Africa</w:t>
      </w:r>
      <w:r w:rsidRPr="0006329A">
        <w:rPr>
          <w:color w:val="000000" w:themeColor="text1"/>
          <w:sz w:val="20"/>
          <w:szCs w:val="20"/>
        </w:rPr>
        <w:t xml:space="preserve"> 39 (2009): 118n49. The three marabouts cited above, and Ibrahima Niasse, were all verbally flexible, but disproportionately pledging loyalty to the French, the administrative authorities allowed them to travel, but not Bamba. I emphasize that the marabouts used this freedom to circulate to spread their own brand of Islam that is the tolerant form of the </w:t>
      </w:r>
      <w:r w:rsidRPr="0006329A">
        <w:rPr>
          <w:i/>
          <w:color w:val="000000" w:themeColor="text1"/>
          <w:sz w:val="20"/>
          <w:szCs w:val="20"/>
        </w:rPr>
        <w:t xml:space="preserve">Tijānīyya </w:t>
      </w:r>
      <w:r w:rsidRPr="0006329A">
        <w:rPr>
          <w:color w:val="000000" w:themeColor="text1"/>
          <w:sz w:val="20"/>
          <w:szCs w:val="20"/>
        </w:rPr>
        <w:t xml:space="preserve">known today in West Africa. I conclude that article by stating that </w:t>
      </w:r>
      <w:r w:rsidRPr="0006329A">
        <w:rPr>
          <w:i/>
          <w:color w:val="000000" w:themeColor="text1"/>
          <w:sz w:val="20"/>
          <w:szCs w:val="20"/>
        </w:rPr>
        <w:t>fieldwork</w:t>
      </w:r>
      <w:r w:rsidRPr="0006329A">
        <w:rPr>
          <w:color w:val="000000" w:themeColor="text1"/>
          <w:sz w:val="20"/>
          <w:szCs w:val="20"/>
        </w:rPr>
        <w:t xml:space="preserve"> and </w:t>
      </w:r>
      <w:r w:rsidRPr="0006329A">
        <w:rPr>
          <w:i/>
          <w:color w:val="000000" w:themeColor="text1"/>
          <w:sz w:val="20"/>
          <w:szCs w:val="20"/>
        </w:rPr>
        <w:t>oral interviews</w:t>
      </w:r>
      <w:r w:rsidRPr="0006329A">
        <w:rPr>
          <w:color w:val="000000" w:themeColor="text1"/>
          <w:sz w:val="20"/>
          <w:szCs w:val="20"/>
        </w:rPr>
        <w:t xml:space="preserve"> need to be done in Algeria to parallel the archives which, as we all know, reflect the dominant perspective on African history (the colonizer’s view is dominant because the victor writes history). This doesn’t mean that whatever is written in the archival records is not true or relevant to historical analysis. For more discussion of the intricacies of power and knowledge in African Muslim societies, see Jean-Louis Triaud, “Introduction,” in </w:t>
      </w:r>
      <w:r w:rsidRPr="0006329A">
        <w:rPr>
          <w:i/>
          <w:color w:val="000000" w:themeColor="text1"/>
          <w:sz w:val="20"/>
          <w:szCs w:val="20"/>
        </w:rPr>
        <w:t xml:space="preserve">Le Temps des marabouts, itinéraires et stratégies islamiques en Afrique occidentale française v. 1880-1960,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Jean-Louis Triaud and David Robinson (Paris: Karthala, 1997), 12–3.</w:t>
      </w:r>
    </w:p>
  </w:footnote>
  <w:footnote w:id="273">
    <w:p w14:paraId="0F9619C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Bruce S. Hall, </w:t>
      </w:r>
      <w:r w:rsidRPr="0006329A">
        <w:rPr>
          <w:i/>
          <w:color w:val="000000" w:themeColor="text1"/>
          <w:sz w:val="20"/>
          <w:szCs w:val="20"/>
        </w:rPr>
        <w:t>A History of Race in Muslim West Africa, 1600-1960</w:t>
      </w:r>
      <w:r w:rsidRPr="0006329A">
        <w:rPr>
          <w:color w:val="000000" w:themeColor="text1"/>
          <w:sz w:val="20"/>
          <w:szCs w:val="20"/>
        </w:rPr>
        <w:t xml:space="preserve"> (New York: Cambridge University Press, 2011),</w:t>
      </w:r>
      <w:r w:rsidRPr="0006329A">
        <w:rPr>
          <w:i/>
          <w:color w:val="000000" w:themeColor="text1"/>
          <w:sz w:val="20"/>
          <w:szCs w:val="20"/>
        </w:rPr>
        <w:t xml:space="preserve"> </w:t>
      </w:r>
      <w:r w:rsidRPr="0006329A">
        <w:rPr>
          <w:color w:val="000000" w:themeColor="text1"/>
          <w:sz w:val="20"/>
          <w:szCs w:val="20"/>
        </w:rPr>
        <w:t>158, 154.</w:t>
      </w:r>
    </w:p>
  </w:footnote>
  <w:footnote w:id="274">
    <w:p w14:paraId="0F9619C6" w14:textId="410C70A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Kunta-French alliance see Hall, </w:t>
      </w:r>
      <w:r w:rsidRPr="0006329A">
        <w:rPr>
          <w:i/>
          <w:color w:val="000000" w:themeColor="text1"/>
          <w:sz w:val="20"/>
          <w:szCs w:val="20"/>
        </w:rPr>
        <w:t>A History of Race in Muslim West Africa, ibid</w:t>
      </w:r>
      <w:r w:rsidRPr="0006329A">
        <w:rPr>
          <w:color w:val="000000" w:themeColor="text1"/>
          <w:sz w:val="20"/>
          <w:szCs w:val="20"/>
        </w:rPr>
        <w:t xml:space="preserve">, 150–60. </w:t>
      </w:r>
    </w:p>
  </w:footnote>
  <w:footnote w:id="275">
    <w:p w14:paraId="0F9619C7"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Hall, </w:t>
      </w:r>
      <w:r w:rsidRPr="0006329A">
        <w:rPr>
          <w:i/>
          <w:color w:val="000000" w:themeColor="text1"/>
          <w:sz w:val="20"/>
          <w:szCs w:val="20"/>
        </w:rPr>
        <w:t>Ibid.</w:t>
      </w:r>
    </w:p>
  </w:footnote>
  <w:footnote w:id="276">
    <w:p w14:paraId="0F9619C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Nile Green, </w:t>
      </w:r>
      <w:r w:rsidRPr="0006329A">
        <w:rPr>
          <w:i/>
          <w:color w:val="000000" w:themeColor="text1"/>
          <w:sz w:val="20"/>
          <w:szCs w:val="20"/>
        </w:rPr>
        <w:t>Sufism: A Global History</w:t>
      </w:r>
      <w:r w:rsidRPr="0006329A">
        <w:rPr>
          <w:color w:val="000000" w:themeColor="text1"/>
          <w:sz w:val="20"/>
          <w:szCs w:val="20"/>
        </w:rPr>
        <w:t xml:space="preserve"> (Chichester, UK: Wiley-Blackwell, 2012), 39, quotes A. H. Abdel-Kader, </w:t>
      </w:r>
      <w:r w:rsidRPr="0006329A">
        <w:rPr>
          <w:i/>
          <w:color w:val="000000" w:themeColor="text1"/>
          <w:sz w:val="20"/>
          <w:szCs w:val="20"/>
        </w:rPr>
        <w:t>The Life, Personality and Writings of al-Junayd: A Study of a Third/Ninth Century Mystic, Cambridge, U: E. J. W. Gibb Memorial Trust</w:t>
      </w:r>
      <w:r w:rsidRPr="0006329A">
        <w:rPr>
          <w:color w:val="000000" w:themeColor="text1"/>
          <w:sz w:val="20"/>
          <w:szCs w:val="20"/>
        </w:rPr>
        <w:t xml:space="preserve">, 1976, 142–43. This posture is different from the type of Sūfī that cooperates with the tongue but not with the heart, when he is under threat or attack. The concepts of </w:t>
      </w:r>
      <w:r w:rsidRPr="0006329A">
        <w:rPr>
          <w:i/>
          <w:color w:val="000000" w:themeColor="text1"/>
          <w:sz w:val="20"/>
          <w:szCs w:val="20"/>
        </w:rPr>
        <w:t>taqiyya</w:t>
      </w:r>
      <w:r w:rsidRPr="0006329A">
        <w:rPr>
          <w:color w:val="000000" w:themeColor="text1"/>
          <w:sz w:val="20"/>
          <w:szCs w:val="20"/>
        </w:rPr>
        <w:t xml:space="preserve"> and </w:t>
      </w:r>
      <w:r w:rsidRPr="0006329A">
        <w:rPr>
          <w:i/>
          <w:color w:val="000000" w:themeColor="text1"/>
          <w:sz w:val="20"/>
          <w:szCs w:val="20"/>
        </w:rPr>
        <w:t>muwalat</w:t>
      </w:r>
      <w:r w:rsidRPr="0006329A">
        <w:rPr>
          <w:color w:val="000000" w:themeColor="text1"/>
          <w:sz w:val="20"/>
          <w:szCs w:val="20"/>
        </w:rPr>
        <w:t xml:space="preserve"> are used in that sense to justify an unwillingness to collaborate with an occupant or a tyrant (see Triaud, “Introduction,” 19–20.</w:t>
      </w:r>
    </w:p>
  </w:footnote>
  <w:footnote w:id="277">
    <w:p w14:paraId="0F9619C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Gibril R. Cole, </w:t>
      </w:r>
      <w:r w:rsidRPr="0006329A">
        <w:rPr>
          <w:i/>
          <w:color w:val="000000" w:themeColor="text1"/>
          <w:sz w:val="20"/>
          <w:szCs w:val="20"/>
        </w:rPr>
        <w:t>The Krio of West Africa. Islam, Culture, Creolization, and Colonialism in the Nineteenth Century</w:t>
      </w:r>
      <w:r w:rsidRPr="0006329A">
        <w:rPr>
          <w:color w:val="000000" w:themeColor="text1"/>
          <w:sz w:val="20"/>
          <w:szCs w:val="20"/>
        </w:rPr>
        <w:t xml:space="preserve"> (Athens, OH: Ohio University Press, 2013), 149.</w:t>
      </w:r>
    </w:p>
  </w:footnote>
  <w:footnote w:id="278">
    <w:p w14:paraId="0F9619CA" w14:textId="154A823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Skinner, David E. “The Influence of Islam in Sierra Leone History: Institutions, Practices, and Leadership,” </w:t>
      </w:r>
      <w:r w:rsidRPr="0006329A">
        <w:rPr>
          <w:i/>
          <w:color w:val="000000" w:themeColor="text1"/>
          <w:sz w:val="20"/>
          <w:szCs w:val="20"/>
        </w:rPr>
        <w:t>Journal of West African History</w:t>
      </w:r>
      <w:r w:rsidRPr="0006329A">
        <w:rPr>
          <w:color w:val="000000" w:themeColor="text1"/>
          <w:sz w:val="20"/>
          <w:szCs w:val="20"/>
        </w:rPr>
        <w:t xml:space="preserve">, Vol. 2, no. 1 (2016): 38–9. It would be interesting for researchers to dig more into students’ </w:t>
      </w:r>
      <w:r w:rsidRPr="0006329A">
        <w:rPr>
          <w:i/>
          <w:color w:val="000000" w:themeColor="text1"/>
          <w:sz w:val="20"/>
          <w:szCs w:val="20"/>
        </w:rPr>
        <w:t xml:space="preserve">ṭarīqa </w:t>
      </w:r>
      <w:r w:rsidRPr="0006329A">
        <w:rPr>
          <w:color w:val="000000" w:themeColor="text1"/>
          <w:sz w:val="20"/>
          <w:szCs w:val="20"/>
        </w:rPr>
        <w:t xml:space="preserve">affiliations at Al-Azhar, as the institution is more flexible toward Sufism. On the students affiliated to the </w:t>
      </w:r>
      <w:r w:rsidRPr="0006329A">
        <w:rPr>
          <w:i/>
          <w:color w:val="000000" w:themeColor="text1"/>
          <w:sz w:val="20"/>
          <w:szCs w:val="20"/>
        </w:rPr>
        <w:t>Tijāniyya Ibrāhīmiyya</w:t>
      </w:r>
      <w:r w:rsidRPr="0006329A">
        <w:rPr>
          <w:color w:val="000000" w:themeColor="text1"/>
          <w:sz w:val="20"/>
          <w:szCs w:val="20"/>
        </w:rPr>
        <w:t xml:space="preserve">, see “Polyvalent, Transnational Religious Authority: The Tijaniyya Sūfī Order and Al-Azhar University.” </w:t>
      </w:r>
      <w:r w:rsidRPr="0006329A">
        <w:rPr>
          <w:i/>
          <w:color w:val="000000" w:themeColor="text1"/>
          <w:sz w:val="20"/>
          <w:szCs w:val="20"/>
        </w:rPr>
        <w:t>Journal of the American Academy of Religion</w:t>
      </w:r>
      <w:r w:rsidRPr="0006329A">
        <w:rPr>
          <w:color w:val="000000" w:themeColor="text1"/>
          <w:sz w:val="20"/>
          <w:szCs w:val="20"/>
        </w:rPr>
        <w:t xml:space="preserve"> 20 (2018).</w:t>
      </w:r>
    </w:p>
  </w:footnote>
  <w:footnote w:id="279">
    <w:p w14:paraId="0F9619C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r w:rsidRPr="0006329A">
        <w:rPr>
          <w:i/>
          <w:color w:val="000000" w:themeColor="text1"/>
          <w:sz w:val="20"/>
          <w:szCs w:val="20"/>
        </w:rPr>
        <w:t>Tijāniyya</w:t>
      </w:r>
      <w:r w:rsidRPr="0006329A">
        <w:rPr>
          <w:color w:val="000000" w:themeColor="text1"/>
          <w:sz w:val="20"/>
          <w:szCs w:val="20"/>
        </w:rPr>
        <w:t xml:space="preserve"> members are today the “most dominant Muslim group in Ghana” (See Holgar Weiss, </w:t>
      </w:r>
      <w:r w:rsidRPr="0006329A">
        <w:rPr>
          <w:i/>
          <w:color w:val="000000" w:themeColor="text1"/>
          <w:sz w:val="20"/>
          <w:szCs w:val="20"/>
        </w:rPr>
        <w:t>Begging and Almsgiving in Ghana. Muslim Positions Towards Poverty and Distress</w:t>
      </w:r>
      <w:r w:rsidRPr="0006329A">
        <w:rPr>
          <w:color w:val="000000" w:themeColor="text1"/>
          <w:sz w:val="20"/>
          <w:szCs w:val="20"/>
        </w:rPr>
        <w:t xml:space="preserve"> (Stockholm: Nordiska Afrikainstitutet, 2007), 47. Muslims are divided in Ghana between (Sunni, Shi’a, Sūfī and Ahmadiyya), that’s why it is not easy for them to have a single association representing and talking for them in relation to the central state. The competition can end in deadly clashes between groups, see Emmanuel K. Aning and Mustapha Abdallah, “Islamic Radicalisation and Violence in Ghana,” in </w:t>
      </w:r>
      <w:r w:rsidRPr="0006329A">
        <w:rPr>
          <w:i/>
          <w:color w:val="000000" w:themeColor="text1"/>
          <w:sz w:val="20"/>
          <w:szCs w:val="20"/>
        </w:rPr>
        <w:t xml:space="preserve">Militancy and Violence in West Africa: Religion, Politics and Radicalisation,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James Gow, Funni Olonisakin and Ernst Dijxhoorn (Routledge, London and New York, 2013), 121.</w:t>
      </w:r>
    </w:p>
  </w:footnote>
  <w:footnote w:id="280">
    <w:p w14:paraId="0F9619CC" w14:textId="2E84FBD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See </w:t>
      </w:r>
      <w:r w:rsidRPr="0006329A">
        <w:rPr>
          <w:i/>
          <w:color w:val="000000" w:themeColor="text1"/>
          <w:sz w:val="20"/>
          <w:szCs w:val="20"/>
        </w:rPr>
        <w:t>Pioneer</w:t>
      </w:r>
      <w:r w:rsidRPr="0006329A">
        <w:rPr>
          <w:color w:val="000000" w:themeColor="text1"/>
          <w:sz w:val="20"/>
          <w:szCs w:val="20"/>
        </w:rPr>
        <w:t xml:space="preserve"> (31 December 1953), </w:t>
      </w:r>
      <w:r w:rsidRPr="0006329A">
        <w:rPr>
          <w:i/>
          <w:color w:val="000000" w:themeColor="text1"/>
          <w:sz w:val="20"/>
          <w:szCs w:val="20"/>
        </w:rPr>
        <w:t>cited in</w:t>
      </w:r>
      <w:r w:rsidRPr="0006329A">
        <w:rPr>
          <w:color w:val="000000" w:themeColor="text1"/>
          <w:sz w:val="20"/>
          <w:szCs w:val="20"/>
        </w:rPr>
        <w:t xml:space="preserve"> Jean Allman, “Hewers of Wood, Carriers of Water: Islam, Class and Politics on the Eve of Ghana’s Independence,” in </w:t>
      </w:r>
      <w:r w:rsidRPr="0006329A">
        <w:rPr>
          <w:i/>
          <w:color w:val="000000" w:themeColor="text1"/>
          <w:sz w:val="20"/>
          <w:szCs w:val="20"/>
        </w:rPr>
        <w:t>African Studies Review</w:t>
      </w:r>
      <w:r w:rsidRPr="0006329A">
        <w:rPr>
          <w:color w:val="000000" w:themeColor="text1"/>
          <w:sz w:val="20"/>
          <w:szCs w:val="20"/>
        </w:rPr>
        <w:t xml:space="preserve"> vol. 34, no. 2 (1991): 11n12. This journal was reporting on Niasse’s letter to his Ghanaian followers. Niasse was perpetually in negotiation with secular heads of states such as Gamal Abdel Nasser and Ahmed Sékou Touré, to cite but his closest allies. The tolerant face of Sūfīsm in Africa permitted this flexibility in political orientation, to gain credibility but also to build connection with the “others” and/or non-Muslims. Wright notes that “Shaykh Ibrāhīm was apparently attracted by the idea of increased popular participation in government, applying the old Islamic principle of “mutual” consultation” (</w:t>
      </w:r>
      <w:r w:rsidRPr="0006329A">
        <w:rPr>
          <w:i/>
          <w:color w:val="000000" w:themeColor="text1"/>
          <w:sz w:val="20"/>
          <w:szCs w:val="20"/>
        </w:rPr>
        <w:t>shūra</w:t>
      </w:r>
      <w:r w:rsidRPr="0006329A">
        <w:rPr>
          <w:color w:val="000000" w:themeColor="text1"/>
          <w:sz w:val="20"/>
          <w:szCs w:val="20"/>
        </w:rPr>
        <w:t xml:space="preserve">) to endorse representative democracy (See Zachary V. Wright, “Islam and Decolonization in Africa, 219; Wright, </w:t>
      </w:r>
      <w:r w:rsidRPr="0006329A">
        <w:rPr>
          <w:i/>
          <w:color w:val="000000" w:themeColor="text1"/>
          <w:sz w:val="20"/>
          <w:szCs w:val="20"/>
        </w:rPr>
        <w:t>Living Knowledge in West African Islam</w:t>
      </w:r>
      <w:r w:rsidRPr="0006329A">
        <w:rPr>
          <w:color w:val="000000" w:themeColor="text1"/>
          <w:sz w:val="20"/>
          <w:szCs w:val="20"/>
        </w:rPr>
        <w:t xml:space="preserve">, 266–7. Babacar Niane notes that the Shaykh bore the idea that Islam does not dissociate religion from politics. See, </w:t>
      </w:r>
      <w:r w:rsidRPr="0006329A">
        <w:rPr>
          <w:i/>
          <w:color w:val="000000" w:themeColor="text1"/>
          <w:sz w:val="20"/>
          <w:szCs w:val="20"/>
        </w:rPr>
        <w:t>Baye Niasse, un père du Panafricanisme et figure emblématique de l’islam</w:t>
      </w:r>
      <w:r w:rsidRPr="0006329A">
        <w:rPr>
          <w:color w:val="000000" w:themeColor="text1"/>
          <w:sz w:val="20"/>
          <w:szCs w:val="20"/>
        </w:rPr>
        <w:t xml:space="preserve"> (Dakar: L’Harmattan, 2020),114.</w:t>
      </w:r>
    </w:p>
  </w:footnote>
  <w:footnote w:id="281">
    <w:p w14:paraId="0F9619C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Owusu-Ansah, “The History of Islamic Learning and its Encounter with Colonial Rule,” in </w:t>
      </w:r>
      <w:r w:rsidRPr="0006329A">
        <w:rPr>
          <w:i/>
          <w:color w:val="000000" w:themeColor="text1"/>
          <w:sz w:val="20"/>
          <w:szCs w:val="20"/>
        </w:rPr>
        <w:t xml:space="preserve">Islamic Learning, the State and the Challenges of Education in Ghana,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David Owusu-Ansah, Abdulai Idrdrisu and Mark Sey (Nairobi: Africa World Press, 2013), 13, 18.</w:t>
      </w:r>
    </w:p>
  </w:footnote>
  <w:footnote w:id="282">
    <w:p w14:paraId="0F9619C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Hadamou Adama, “Islamic Associations in Cameroon: Between the Umma and the State”. In </w:t>
      </w:r>
      <w:r w:rsidRPr="0006329A">
        <w:rPr>
          <w:i/>
          <w:color w:val="000000" w:themeColor="text1"/>
          <w:sz w:val="20"/>
          <w:szCs w:val="20"/>
        </w:rPr>
        <w:t xml:space="preserve">Islam and Muslim Politics in Africa </w:t>
      </w:r>
      <w:r w:rsidRPr="0006329A">
        <w:rPr>
          <w:color w:val="000000" w:themeColor="text1"/>
          <w:sz w:val="20"/>
          <w:szCs w:val="20"/>
        </w:rPr>
        <w:t>(New York: Palgrave MacMillan, 2007), 230n5.</w:t>
      </w:r>
    </w:p>
  </w:footnote>
  <w:footnote w:id="283">
    <w:p w14:paraId="0F9619CF"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Sani Yakubu Adam, “Politics and Sufism in Nigeria: The</w:t>
      </w:r>
      <w:r w:rsidRPr="0006329A">
        <w:rPr>
          <w:i/>
          <w:color w:val="000000" w:themeColor="text1"/>
          <w:sz w:val="20"/>
          <w:szCs w:val="20"/>
        </w:rPr>
        <w:t xml:space="preserve"> Salgawa </w:t>
      </w:r>
      <w:r w:rsidRPr="0006329A">
        <w:rPr>
          <w:color w:val="000000" w:themeColor="text1"/>
          <w:sz w:val="20"/>
          <w:szCs w:val="20"/>
        </w:rPr>
        <w:t xml:space="preserve">and the Political History of Kano State, Northern Nigeria, 1950-2011,” </w:t>
      </w:r>
      <w:r w:rsidRPr="0006329A">
        <w:rPr>
          <w:i/>
          <w:color w:val="000000" w:themeColor="text1"/>
          <w:sz w:val="20"/>
          <w:szCs w:val="20"/>
        </w:rPr>
        <w:t>Journal for Islamic Studies</w:t>
      </w:r>
      <w:r w:rsidRPr="0006329A">
        <w:rPr>
          <w:color w:val="000000" w:themeColor="text1"/>
          <w:sz w:val="20"/>
          <w:szCs w:val="20"/>
        </w:rPr>
        <w:t xml:space="preserve"> 36 (2017), </w:t>
      </w:r>
      <w:r w:rsidRPr="0006329A">
        <w:rPr>
          <w:i/>
          <w:color w:val="000000" w:themeColor="text1"/>
          <w:sz w:val="20"/>
          <w:szCs w:val="20"/>
        </w:rPr>
        <w:t>passim.</w:t>
      </w:r>
    </w:p>
  </w:footnote>
  <w:footnote w:id="284">
    <w:p w14:paraId="0F9619D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Shaykh Hamahullah (1882–1943), was a Moorish marabout hailing from Tishit in Mauritania. He is the saint eponym of this branch, which is also affluent in Nioro, its capital in Mali, Senegal and Burkina Faso. For the </w:t>
      </w:r>
      <w:r w:rsidRPr="0006329A">
        <w:rPr>
          <w:i/>
          <w:color w:val="000000" w:themeColor="text1"/>
          <w:sz w:val="20"/>
          <w:szCs w:val="20"/>
        </w:rPr>
        <w:t>Hamawiyya</w:t>
      </w:r>
      <w:r w:rsidRPr="0006329A">
        <w:rPr>
          <w:color w:val="000000" w:themeColor="text1"/>
          <w:sz w:val="20"/>
          <w:szCs w:val="20"/>
        </w:rPr>
        <w:t xml:space="preserve"> branch, see the rich and dense history and ethnography by Benjamin Soares, </w:t>
      </w:r>
      <w:r w:rsidRPr="0006329A">
        <w:rPr>
          <w:i/>
          <w:color w:val="000000" w:themeColor="text1"/>
          <w:sz w:val="20"/>
          <w:szCs w:val="20"/>
        </w:rPr>
        <w:t xml:space="preserve">Islam and the Prayer Economy: History and Authority in a Malian Town </w:t>
      </w:r>
      <w:r w:rsidRPr="0006329A">
        <w:rPr>
          <w:color w:val="000000" w:themeColor="text1"/>
          <w:sz w:val="20"/>
          <w:szCs w:val="20"/>
        </w:rPr>
        <w:t xml:space="preserve">(Edinburgh: Edinburgh University Press and Ann Arbor: University of Michigan, 2005), 69–105. </w:t>
      </w:r>
    </w:p>
  </w:footnote>
  <w:footnote w:id="285">
    <w:p w14:paraId="0F9619D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Sean Hanretta, “‘To Never Shed Blood’: Yacouba Sylla, Félix Houphouët-Boigny and Islamic Modernization in Côte d’Ivoire,” </w:t>
      </w:r>
      <w:r w:rsidRPr="0006329A">
        <w:rPr>
          <w:i/>
          <w:color w:val="000000" w:themeColor="text1"/>
          <w:sz w:val="20"/>
          <w:szCs w:val="20"/>
        </w:rPr>
        <w:t xml:space="preserve">Journal of African History, </w:t>
      </w:r>
      <w:r w:rsidRPr="0006329A">
        <w:rPr>
          <w:color w:val="000000" w:themeColor="text1"/>
          <w:sz w:val="20"/>
          <w:szCs w:val="20"/>
        </w:rPr>
        <w:t>Vol. 49 (2008): 201.</w:t>
      </w:r>
    </w:p>
  </w:footnote>
  <w:footnote w:id="286">
    <w:p w14:paraId="0F9619D3" w14:textId="1197E75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Marie Miran, “La Tijâniyya à Abidjan, entre désuétude et renaissance? L’œuvre moderniste d’El Hajj Ahmed Tijânî Ba, cheikh tijânî réformiste en Côte d’Ivoire contemporaine,” in </w:t>
      </w:r>
      <w:r w:rsidRPr="0006329A">
        <w:rPr>
          <w:i/>
          <w:color w:val="000000" w:themeColor="text1"/>
          <w:sz w:val="20"/>
          <w:szCs w:val="20"/>
        </w:rPr>
        <w:t xml:space="preserve">La Tijâniyya: une confrérie musulmane à la conquête de l’Afrique, </w:t>
      </w:r>
      <w:r w:rsidRPr="0006329A">
        <w:rPr>
          <w:color w:val="000000" w:themeColor="text1"/>
          <w:sz w:val="20"/>
          <w:szCs w:val="20"/>
        </w:rPr>
        <w:t>eds. Jean-Louis Triaud and David Robinson (Paris: Karthala, 2000).</w:t>
      </w:r>
    </w:p>
  </w:footnote>
  <w:footnote w:id="287">
    <w:p w14:paraId="0F9619D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Félix Dassetto </w:t>
      </w:r>
      <w:r w:rsidRPr="0006329A">
        <w:rPr>
          <w:i/>
          <w:color w:val="000000" w:themeColor="text1"/>
          <w:sz w:val="20"/>
          <w:szCs w:val="20"/>
        </w:rPr>
        <w:t>et al</w:t>
      </w:r>
      <w:r w:rsidRPr="0006329A">
        <w:rPr>
          <w:color w:val="000000" w:themeColor="text1"/>
          <w:sz w:val="20"/>
          <w:szCs w:val="20"/>
        </w:rPr>
        <w:t xml:space="preserve">., </w:t>
      </w:r>
      <w:r w:rsidRPr="0006329A">
        <w:rPr>
          <w:i/>
          <w:color w:val="000000" w:themeColor="text1"/>
          <w:sz w:val="20"/>
          <w:szCs w:val="20"/>
        </w:rPr>
        <w:t xml:space="preserve">Un islam confrérique au Burkina Faso. Actualité et mémoire d’une branche de la Tijâniyya </w:t>
      </w:r>
      <w:r w:rsidRPr="0006329A">
        <w:rPr>
          <w:color w:val="000000" w:themeColor="text1"/>
          <w:sz w:val="20"/>
          <w:szCs w:val="20"/>
        </w:rPr>
        <w:t xml:space="preserve">(Paris: Karthala, 2006), 248.  The Islamic Community of the </w:t>
      </w:r>
      <w:r w:rsidRPr="0006329A">
        <w:rPr>
          <w:i/>
          <w:color w:val="000000" w:themeColor="text1"/>
          <w:sz w:val="20"/>
          <w:szCs w:val="20"/>
        </w:rPr>
        <w:t>Tijâniyya</w:t>
      </w:r>
      <w:r w:rsidRPr="0006329A">
        <w:rPr>
          <w:color w:val="000000" w:themeColor="text1"/>
          <w:sz w:val="20"/>
          <w:szCs w:val="20"/>
        </w:rPr>
        <w:t xml:space="preserve"> in Burkina Faso (CITBF) has a youth cell involved in social and civic affairs on a par with the </w:t>
      </w:r>
      <w:r w:rsidRPr="0006329A">
        <w:rPr>
          <w:i/>
          <w:color w:val="000000" w:themeColor="text1"/>
          <w:sz w:val="20"/>
          <w:szCs w:val="20"/>
        </w:rPr>
        <w:t xml:space="preserve">Alliance of Islamic Women of Burkina </w:t>
      </w:r>
      <w:r w:rsidRPr="0006329A">
        <w:rPr>
          <w:color w:val="000000" w:themeColor="text1"/>
          <w:sz w:val="20"/>
          <w:szCs w:val="20"/>
        </w:rPr>
        <w:t xml:space="preserve">(AFIB). See Marie Vitale, “L’islam confrérique de la Tijâniyya et l’Hamawiyya,” in </w:t>
      </w:r>
      <w:r w:rsidRPr="0006329A">
        <w:rPr>
          <w:i/>
          <w:color w:val="000000" w:themeColor="text1"/>
          <w:sz w:val="20"/>
          <w:szCs w:val="20"/>
        </w:rPr>
        <w:t xml:space="preserve">Rencontres religieuses et dynamiques sociales au Burkina Faso, </w:t>
      </w:r>
      <w:r w:rsidRPr="0006329A">
        <w:rPr>
          <w:color w:val="000000" w:themeColor="text1"/>
          <w:sz w:val="20"/>
          <w:szCs w:val="20"/>
        </w:rPr>
        <w:t>eds. Alice Degorce, Ludovic O. Kibora and Katrin Langewiesche (Dakar: Amalion, 2019), 49–50.</w:t>
      </w:r>
    </w:p>
  </w:footnote>
  <w:footnote w:id="288">
    <w:p w14:paraId="0F9619D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Adeline Masquelier, </w:t>
      </w:r>
      <w:r w:rsidRPr="0006329A">
        <w:rPr>
          <w:i/>
          <w:color w:val="000000" w:themeColor="text1"/>
          <w:sz w:val="20"/>
          <w:szCs w:val="20"/>
        </w:rPr>
        <w:t>Women and Islamic revival in a West African town</w:t>
      </w:r>
      <w:r w:rsidRPr="0006329A">
        <w:rPr>
          <w:color w:val="000000" w:themeColor="text1"/>
          <w:sz w:val="20"/>
          <w:szCs w:val="20"/>
        </w:rPr>
        <w:t xml:space="preserve"> (Bloomington and Indianapolis: Indiana University Press, 2009), 144.</w:t>
      </w:r>
    </w:p>
  </w:footnote>
  <w:footnote w:id="289">
    <w:p w14:paraId="0F9619D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Maïkoréma Zakari, “Le développement de la Tijâniyya Ibrahimiyya au Niger,” in </w:t>
      </w:r>
      <w:r w:rsidRPr="0006329A">
        <w:rPr>
          <w:i/>
          <w:color w:val="000000" w:themeColor="text1"/>
          <w:sz w:val="20"/>
          <w:szCs w:val="20"/>
        </w:rPr>
        <w:t>Islam et Sociétés en Afrique subsaharienne à l’épreuve de l’histoire. Un parcours en compagnie de Jean-Louis Triaud</w:t>
      </w:r>
      <w:r w:rsidRPr="0006329A">
        <w:rPr>
          <w:color w:val="000000" w:themeColor="text1"/>
          <w:sz w:val="20"/>
          <w:szCs w:val="20"/>
        </w:rPr>
        <w:t xml:space="preserve">, eds. Odile Georg and Anna Pondopoulo (Paris: Karthala, 2012). Sokhna Rokhaya Niasse has written on the rights of women to divorce, empowering those of her father’s large </w:t>
      </w:r>
      <w:r w:rsidRPr="0006329A">
        <w:rPr>
          <w:i/>
          <w:color w:val="000000" w:themeColor="text1"/>
          <w:sz w:val="20"/>
          <w:szCs w:val="20"/>
        </w:rPr>
        <w:t xml:space="preserve">Fayda </w:t>
      </w:r>
      <w:r w:rsidRPr="0006329A">
        <w:rPr>
          <w:color w:val="000000" w:themeColor="text1"/>
          <w:sz w:val="20"/>
          <w:szCs w:val="20"/>
        </w:rPr>
        <w:t xml:space="preserve">community (see Zachary V. Wright, </w:t>
      </w:r>
      <w:r w:rsidRPr="0006329A">
        <w:rPr>
          <w:i/>
          <w:color w:val="000000" w:themeColor="text1"/>
          <w:sz w:val="20"/>
          <w:szCs w:val="20"/>
        </w:rPr>
        <w:t xml:space="preserve">Living Knowledge in West African Islam, </w:t>
      </w:r>
      <w:r w:rsidRPr="0006329A">
        <w:rPr>
          <w:color w:val="000000" w:themeColor="text1"/>
          <w:sz w:val="20"/>
          <w:szCs w:val="20"/>
        </w:rPr>
        <w:t>230 note 66). Brigaglia has also discussed the role of oral exegesis (</w:t>
      </w:r>
      <w:r w:rsidRPr="0006329A">
        <w:rPr>
          <w:i/>
          <w:color w:val="000000" w:themeColor="text1"/>
          <w:sz w:val="20"/>
          <w:szCs w:val="20"/>
        </w:rPr>
        <w:t>tafsīr</w:t>
      </w:r>
      <w:r w:rsidRPr="0006329A">
        <w:rPr>
          <w:color w:val="000000" w:themeColor="text1"/>
          <w:sz w:val="20"/>
          <w:szCs w:val="20"/>
        </w:rPr>
        <w:t xml:space="preserve">) of the </w:t>
      </w:r>
      <w:r w:rsidRPr="0006329A">
        <w:rPr>
          <w:i/>
          <w:color w:val="000000" w:themeColor="text1"/>
          <w:sz w:val="20"/>
          <w:szCs w:val="20"/>
        </w:rPr>
        <w:t>Qur’ān</w:t>
      </w:r>
      <w:r w:rsidRPr="0006329A">
        <w:rPr>
          <w:color w:val="000000" w:themeColor="text1"/>
          <w:sz w:val="20"/>
          <w:szCs w:val="20"/>
        </w:rPr>
        <w:t xml:space="preserve"> in defining and shaping the Islamic public sphere in West Africa (See Brigaglia, “Two Exegetical Works from Twentieth-Century West Africa,” 255.</w:t>
      </w:r>
    </w:p>
  </w:footnote>
  <w:footnote w:id="290">
    <w:p w14:paraId="0F9619D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Joseph Hill, “Picturing Islamic Authority: Gender Metaphors and Sūfī Leadership in Senegal,” in </w:t>
      </w:r>
      <w:r w:rsidRPr="0006329A">
        <w:rPr>
          <w:i/>
          <w:color w:val="000000" w:themeColor="text1"/>
          <w:sz w:val="20"/>
          <w:szCs w:val="20"/>
        </w:rPr>
        <w:t>Islamic Africa</w:t>
      </w:r>
      <w:r w:rsidRPr="0006329A">
        <w:rPr>
          <w:color w:val="000000" w:themeColor="text1"/>
          <w:sz w:val="20"/>
          <w:szCs w:val="20"/>
        </w:rPr>
        <w:t xml:space="preserve"> 5, no. 2 (2014); and see Joseph Hill, “Sovereign Islam in a Secular State: Hidden Knowledge and Sūfī Governance Among ‘Taalibe Baay,’” in </w:t>
      </w:r>
      <w:r w:rsidRPr="0006329A">
        <w:rPr>
          <w:i/>
          <w:color w:val="000000" w:themeColor="text1"/>
          <w:sz w:val="20"/>
          <w:szCs w:val="20"/>
        </w:rPr>
        <w:t xml:space="preserve">Tolerance, Sufi, Democracy in Senegal, </w:t>
      </w:r>
      <w:r w:rsidRPr="0006329A">
        <w:rPr>
          <w:color w:val="000000" w:themeColor="text1"/>
          <w:sz w:val="20"/>
          <w:szCs w:val="20"/>
        </w:rPr>
        <w:t xml:space="preserve">ed. Mamadou Diouf (New York: Columbia University Press, 2013). For a comparison with female religious authority in Ethiopian and Eritrean Sūfīsm, see Bruzzi and Zeleke, “Contested Religious Authority,” 59. </w:t>
      </w:r>
    </w:p>
  </w:footnote>
  <w:footnote w:id="291">
    <w:p w14:paraId="0F9619D8" w14:textId="2C93677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Gunnar Weimann, “An Alternative Vision of Shari’a Application in Northern Nigeria: Ibrahim Salih’s Hadd Offences in the Shari’a,” </w:t>
      </w:r>
      <w:r w:rsidRPr="0006329A">
        <w:rPr>
          <w:i/>
          <w:color w:val="000000" w:themeColor="text1"/>
          <w:sz w:val="20"/>
          <w:szCs w:val="20"/>
        </w:rPr>
        <w:t>Journal of Religion in Africa</w:t>
      </w:r>
      <w:r w:rsidRPr="0006329A">
        <w:rPr>
          <w:color w:val="000000" w:themeColor="text1"/>
          <w:sz w:val="20"/>
          <w:szCs w:val="20"/>
        </w:rPr>
        <w:t xml:space="preserve">, Vol. 40 (2010), 203. In Mali, Madani Haidara, a “reformist” but impregnated in Sūfī views and ways of life, holds that Islamic state is shariatically illegal (see P. Kubicek, </w:t>
      </w:r>
      <w:r w:rsidRPr="0006329A">
        <w:rPr>
          <w:i/>
          <w:color w:val="000000" w:themeColor="text1"/>
          <w:sz w:val="20"/>
          <w:szCs w:val="20"/>
        </w:rPr>
        <w:t xml:space="preserve">Political Islam and Democracy in the Muslim World </w:t>
      </w:r>
      <w:r w:rsidRPr="0006329A">
        <w:rPr>
          <w:color w:val="000000" w:themeColor="text1"/>
          <w:sz w:val="20"/>
          <w:szCs w:val="20"/>
        </w:rPr>
        <w:t xml:space="preserve">(Boulder, CO: Lynne Rienner, 2015), 193; on Haidara, see Benjamin Soares, </w:t>
      </w:r>
      <w:r w:rsidRPr="0006329A">
        <w:rPr>
          <w:i/>
          <w:color w:val="000000" w:themeColor="text1"/>
          <w:sz w:val="20"/>
          <w:szCs w:val="20"/>
        </w:rPr>
        <w:t>Islam and the Prayer Economy</w:t>
      </w:r>
      <w:r w:rsidRPr="0006329A">
        <w:rPr>
          <w:color w:val="000000" w:themeColor="text1"/>
          <w:sz w:val="20"/>
          <w:szCs w:val="20"/>
        </w:rPr>
        <w:t xml:space="preserve">, 235. These marabouts and reformists are post-Islamists in Bayat’s sense, though he uses the substantive </w:t>
      </w:r>
      <w:r w:rsidRPr="0006329A">
        <w:rPr>
          <w:i/>
          <w:color w:val="000000" w:themeColor="text1"/>
          <w:sz w:val="20"/>
          <w:szCs w:val="20"/>
        </w:rPr>
        <w:t xml:space="preserve">post-Islamism. </w:t>
      </w:r>
      <w:r w:rsidRPr="0006329A">
        <w:rPr>
          <w:color w:val="000000" w:themeColor="text1"/>
          <w:sz w:val="20"/>
          <w:szCs w:val="20"/>
        </w:rPr>
        <w:t xml:space="preserve">See Asef Bayat, </w:t>
      </w:r>
      <w:r w:rsidRPr="0006329A">
        <w:rPr>
          <w:i/>
          <w:color w:val="000000" w:themeColor="text1"/>
          <w:sz w:val="20"/>
          <w:szCs w:val="20"/>
        </w:rPr>
        <w:t xml:space="preserve">Making Islam Democratic: Social Movements and the Post-Islamic Turn </w:t>
      </w:r>
      <w:r w:rsidRPr="0006329A">
        <w:rPr>
          <w:color w:val="000000" w:themeColor="text1"/>
          <w:sz w:val="20"/>
          <w:szCs w:val="20"/>
        </w:rPr>
        <w:t xml:space="preserve">(Stanford, CA: Stanford University Press, 2007), 11. For this sociologist, the problem is not whether Islam is compatible with liberal democracy but how </w:t>
      </w:r>
      <w:r w:rsidRPr="0006329A">
        <w:rPr>
          <w:i/>
          <w:color w:val="000000" w:themeColor="text1"/>
          <w:sz w:val="20"/>
          <w:szCs w:val="20"/>
        </w:rPr>
        <w:t>to make</w:t>
      </w:r>
      <w:r w:rsidRPr="0006329A">
        <w:rPr>
          <w:color w:val="000000" w:themeColor="text1"/>
          <w:sz w:val="20"/>
          <w:szCs w:val="20"/>
        </w:rPr>
        <w:t xml:space="preserve"> it compatible with the latter (Bayat, </w:t>
      </w:r>
      <w:r w:rsidRPr="0006329A">
        <w:rPr>
          <w:i/>
          <w:color w:val="000000" w:themeColor="text1"/>
          <w:sz w:val="20"/>
          <w:szCs w:val="20"/>
        </w:rPr>
        <w:t>ibid.</w:t>
      </w:r>
      <w:r w:rsidRPr="0006329A">
        <w:rPr>
          <w:color w:val="000000" w:themeColor="text1"/>
          <w:sz w:val="20"/>
          <w:szCs w:val="20"/>
        </w:rPr>
        <w:t>, 4).</w:t>
      </w:r>
    </w:p>
  </w:footnote>
  <w:footnote w:id="292">
    <w:p w14:paraId="0F9619D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main problem with Boko Haram (now Islamic State in West Africa) stories and studies is that researchers cannot conduct interviews with leaders or members of the group. They rely on the media as available sources to explain the movement’s beliefs and activities. In my opinion, the anthropological study by MacEachern is among the best syntheses of the movement. Scott MacEachern, </w:t>
      </w:r>
      <w:r w:rsidRPr="0006329A">
        <w:rPr>
          <w:i/>
          <w:color w:val="000000" w:themeColor="text1"/>
          <w:sz w:val="20"/>
          <w:szCs w:val="20"/>
        </w:rPr>
        <w:t xml:space="preserve">Searching for Boko Haram. A History of Violence in Central Africa </w:t>
      </w:r>
      <w:r w:rsidRPr="0006329A">
        <w:rPr>
          <w:color w:val="000000" w:themeColor="text1"/>
          <w:sz w:val="20"/>
          <w:szCs w:val="20"/>
        </w:rPr>
        <w:t>(New York: Oxford University Press, 2018). The book takes into consideration natural resources in the sub-region, technologies and local realities of daily life that many specialists do not question, to finally explain the degenerescence of violence.</w:t>
      </w:r>
    </w:p>
  </w:footnote>
  <w:footnote w:id="293">
    <w:p w14:paraId="0F9619DB" w14:textId="09BFE2C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Georges Dougueli, “Hostages Released: </w:t>
      </w:r>
      <w:proofErr w:type="gramStart"/>
      <w:r w:rsidRPr="0006329A">
        <w:rPr>
          <w:color w:val="000000" w:themeColor="text1"/>
          <w:sz w:val="20"/>
          <w:szCs w:val="20"/>
        </w:rPr>
        <w:t>the</w:t>
      </w:r>
      <w:proofErr w:type="gramEnd"/>
      <w:r w:rsidRPr="0006329A">
        <w:rPr>
          <w:color w:val="000000" w:themeColor="text1"/>
          <w:sz w:val="20"/>
          <w:szCs w:val="20"/>
        </w:rPr>
        <w:t xml:space="preserve"> French and the Old Wise Sūfī”; “Release of the Hostages: The Choice of Parallel Diplomacy,” </w:t>
      </w:r>
      <w:r w:rsidRPr="0006329A">
        <w:rPr>
          <w:i/>
          <w:color w:val="000000" w:themeColor="text1"/>
          <w:sz w:val="20"/>
          <w:szCs w:val="20"/>
        </w:rPr>
        <w:t>Jeune Afrique</w:t>
      </w:r>
      <w:r w:rsidRPr="0006329A">
        <w:rPr>
          <w:color w:val="000000" w:themeColor="text1"/>
          <w:sz w:val="20"/>
          <w:szCs w:val="20"/>
        </w:rPr>
        <w:t>. no. 2728 of 21 to 27 April 2013, 8, 24, 28, (</w:t>
      </w:r>
      <w:r w:rsidRPr="0006329A">
        <w:rPr>
          <w:i/>
          <w:color w:val="000000" w:themeColor="text1"/>
          <w:sz w:val="20"/>
          <w:szCs w:val="20"/>
        </w:rPr>
        <w:t>my translation</w:t>
      </w:r>
      <w:r w:rsidRPr="0006329A">
        <w:rPr>
          <w:color w:val="000000" w:themeColor="text1"/>
          <w:sz w:val="20"/>
          <w:szCs w:val="20"/>
        </w:rPr>
        <w:t xml:space="preserve">). Muhammad Yusuf, Boko Haram founder was critical vis-à-vis Sūfī orders and the </w:t>
      </w:r>
      <w:r w:rsidRPr="0006329A">
        <w:rPr>
          <w:i/>
          <w:color w:val="000000" w:themeColor="text1"/>
          <w:sz w:val="20"/>
          <w:szCs w:val="20"/>
        </w:rPr>
        <w:t>Tijāniyya</w:t>
      </w:r>
      <w:r w:rsidRPr="0006329A">
        <w:rPr>
          <w:color w:val="000000" w:themeColor="text1"/>
          <w:sz w:val="20"/>
          <w:szCs w:val="20"/>
        </w:rPr>
        <w:t xml:space="preserve"> in particular (See Pérouse de Montclos, ed., “Boko Haram and Politics: From Insurgency to Terrorism,” in </w:t>
      </w:r>
      <w:r w:rsidRPr="0006329A">
        <w:rPr>
          <w:i/>
          <w:color w:val="000000" w:themeColor="text1"/>
          <w:sz w:val="20"/>
          <w:szCs w:val="20"/>
        </w:rPr>
        <w:t xml:space="preserve">Boko Haram: Islamism, Politics, Security and the State in Nigeria </w:t>
      </w:r>
      <w:r w:rsidRPr="0006329A">
        <w:rPr>
          <w:color w:val="000000" w:themeColor="text1"/>
          <w:sz w:val="20"/>
          <w:szCs w:val="20"/>
        </w:rPr>
        <w:t xml:space="preserve">(Leiden: African Studies Centre, 2014, 138). Jonathan Hill, explains that the central state in (Abuja), Paris, London, and Washington have used Sūfī orders leaders (the Qādirī Sultan of Sokoto and the Tijānī Emir of Kano) to halt youths joining Boko Haram. See Jonathan N. C. Hill, </w:t>
      </w:r>
      <w:r w:rsidRPr="0006329A">
        <w:rPr>
          <w:i/>
          <w:color w:val="000000" w:themeColor="text1"/>
          <w:sz w:val="20"/>
          <w:szCs w:val="20"/>
        </w:rPr>
        <w:t>Sufism in Northern Nigeria: Force for Counter-Radicalization?</w:t>
      </w:r>
      <w:r w:rsidRPr="0006329A">
        <w:rPr>
          <w:color w:val="000000" w:themeColor="text1"/>
          <w:sz w:val="20"/>
          <w:szCs w:val="20"/>
        </w:rPr>
        <w:t xml:space="preserve"> (PA: Carlisle, Strategic Studies Institute, 2010). A case in point is Emir Sanusi II, one of the targets of Boko Haram. He was the former governor of the Central Bank of Nigeria. Supported by the Nigerian state, he is vigorously fighting Islamic terrorism in the region, not only by promoting tolerance, peaceful cohabitation, but also inter-regional development. See Joan Tilouine, “Nigeria: l’émir de Kano entre Islam et finance”, </w:t>
      </w:r>
      <w:r w:rsidRPr="0006329A">
        <w:rPr>
          <w:i/>
          <w:color w:val="000000" w:themeColor="text1"/>
          <w:sz w:val="20"/>
          <w:szCs w:val="20"/>
        </w:rPr>
        <w:t>Le Monde Afrique</w:t>
      </w:r>
      <w:r w:rsidRPr="0006329A">
        <w:rPr>
          <w:color w:val="000000" w:themeColor="text1"/>
          <w:sz w:val="20"/>
          <w:szCs w:val="20"/>
        </w:rPr>
        <w:t xml:space="preserve">, 29 April 2016; and “Sanussi II, émir de Kano: le développement de l’Afrique passe par le Sahel”, </w:t>
      </w:r>
      <w:r w:rsidRPr="0006329A">
        <w:rPr>
          <w:i/>
          <w:color w:val="000000" w:themeColor="text1"/>
          <w:sz w:val="20"/>
          <w:szCs w:val="20"/>
        </w:rPr>
        <w:t>Le Monde Afrique</w:t>
      </w:r>
      <w:r w:rsidRPr="0006329A">
        <w:rPr>
          <w:color w:val="000000" w:themeColor="text1"/>
          <w:sz w:val="20"/>
          <w:szCs w:val="20"/>
        </w:rPr>
        <w:t xml:space="preserve">, 5 March 2016.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(London: International African Institute and Cambridge University Press, 2016),</w:t>
      </w:r>
    </w:p>
  </w:footnote>
  <w:footnote w:id="294">
    <w:p w14:paraId="0F9619D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Weimann, “An Alternative Vision of Shari’a Application in Northern Nigeria,” 215. </w:t>
      </w:r>
    </w:p>
  </w:footnote>
  <w:footnote w:id="295">
    <w:p w14:paraId="0F9619D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Gondeu Ladiba, “Les Organisations islamiques au Tchad,” in </w:t>
      </w:r>
      <w:r w:rsidRPr="0006329A">
        <w:rPr>
          <w:i/>
          <w:color w:val="000000" w:themeColor="text1"/>
          <w:sz w:val="20"/>
          <w:szCs w:val="20"/>
        </w:rPr>
        <w:t xml:space="preserve">Islam et Sociétés au Sud du Sahara </w:t>
      </w:r>
      <w:r w:rsidRPr="0006329A">
        <w:rPr>
          <w:color w:val="000000" w:themeColor="text1"/>
          <w:sz w:val="20"/>
          <w:szCs w:val="20"/>
        </w:rPr>
        <w:t>(Paris: Rivages des Xantons, 2013), 45.</w:t>
      </w:r>
    </w:p>
  </w:footnote>
  <w:footnote w:id="296">
    <w:p w14:paraId="0F9619D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Seesemann argues that Muhammad Salma (1840–1918) from Jenne (Mali) emigrated to Al-Fasher after the French occupied the country at the turn of the nineteenth century (See Rüdiger Seesemann, “The Three Ibrāhīms: Literary Production and the Remaking of the Tijāniyya Sūfī Order in Twentieth-Century Sudanic Africa,” in </w:t>
      </w:r>
      <w:r w:rsidRPr="0006329A">
        <w:rPr>
          <w:i/>
          <w:color w:val="000000" w:themeColor="text1"/>
          <w:sz w:val="20"/>
          <w:szCs w:val="20"/>
        </w:rPr>
        <w:t xml:space="preserve">Die Welt Des </w:t>
      </w:r>
      <w:r w:rsidRPr="0006329A">
        <w:rPr>
          <w:color w:val="000000" w:themeColor="text1"/>
          <w:sz w:val="20"/>
          <w:szCs w:val="20"/>
        </w:rPr>
        <w:t>49, no. 3</w:t>
      </w:r>
      <w:r w:rsidRPr="0006329A">
        <w:rPr>
          <w:i/>
          <w:color w:val="000000" w:themeColor="text1"/>
          <w:sz w:val="20"/>
          <w:szCs w:val="20"/>
        </w:rPr>
        <w:t>–</w:t>
      </w:r>
      <w:r w:rsidRPr="0006329A">
        <w:rPr>
          <w:color w:val="000000" w:themeColor="text1"/>
          <w:sz w:val="20"/>
          <w:szCs w:val="20"/>
        </w:rPr>
        <w:t xml:space="preserve">4 (2009): 312). His family has disseminated that Sūfī order in Darfur thanks to his grandson Shaykh Ibrāhīm Sīdī (1949–1999) who renewed his affiliation through Ibrahima Niasse. Salma was the spiritual master of Ceerno Bokar Salif Tall of Bandiagara (187–1940) and Al-Hajji Bubakar Sawadogo (1882–1940), the saint who founded the city of Ramatoulaye in Burkina Faso (Dassetto and Ouédrago, </w:t>
      </w:r>
      <w:r w:rsidRPr="0006329A">
        <w:rPr>
          <w:i/>
          <w:color w:val="000000" w:themeColor="text1"/>
          <w:sz w:val="20"/>
          <w:szCs w:val="20"/>
        </w:rPr>
        <w:t>Un islam confrérique au Burkina Faso</w:t>
      </w:r>
      <w:r w:rsidRPr="0006329A">
        <w:rPr>
          <w:color w:val="000000" w:themeColor="text1"/>
          <w:sz w:val="20"/>
          <w:szCs w:val="20"/>
        </w:rPr>
        <w:t>, 43–44). Both disciples renewed their affiliation in the hands of Shaykh Hamahullah. These chains of transmission empower Sūfī leaders and their descendants for the consolidation of their spiritual legacy.</w:t>
      </w:r>
    </w:p>
  </w:footnote>
  <w:footnote w:id="297">
    <w:p w14:paraId="0F9619E0" w14:textId="5B448DF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Rüdiger Seesemann,  “Between Sufism and Islamism: The Tijāniyya and Islamist Rule in Sudan,” </w:t>
      </w:r>
      <w:r w:rsidRPr="0006329A">
        <w:rPr>
          <w:i/>
          <w:color w:val="000000" w:themeColor="text1"/>
          <w:sz w:val="20"/>
          <w:szCs w:val="20"/>
        </w:rPr>
        <w:t>in</w:t>
      </w:r>
      <w:r w:rsidRPr="0006329A">
        <w:rPr>
          <w:color w:val="000000" w:themeColor="text1"/>
          <w:sz w:val="20"/>
          <w:szCs w:val="20"/>
        </w:rPr>
        <w:t xml:space="preserve"> Paul L. Heck, ed., </w:t>
      </w:r>
      <w:r w:rsidRPr="0006329A">
        <w:rPr>
          <w:i/>
          <w:color w:val="000000" w:themeColor="text1"/>
          <w:sz w:val="20"/>
          <w:szCs w:val="20"/>
        </w:rPr>
        <w:t>Sufism and Politics: The Power of Spirituality</w:t>
      </w:r>
      <w:r w:rsidRPr="0006329A">
        <w:rPr>
          <w:color w:val="000000" w:themeColor="text1"/>
          <w:sz w:val="20"/>
          <w:szCs w:val="20"/>
        </w:rPr>
        <w:t xml:space="preserve"> (Princeton, NJ: Markus Wiener Publishers, 2007), 23</w:t>
      </w:r>
      <w:r w:rsidRPr="0006329A">
        <w:rPr>
          <w:i/>
          <w:color w:val="000000" w:themeColor="text1"/>
          <w:sz w:val="20"/>
          <w:szCs w:val="20"/>
        </w:rPr>
        <w:t>–</w:t>
      </w:r>
      <w:r w:rsidRPr="0006329A">
        <w:rPr>
          <w:color w:val="000000" w:themeColor="text1"/>
          <w:sz w:val="20"/>
          <w:szCs w:val="20"/>
        </w:rPr>
        <w:t xml:space="preserve">57; and on the beginning and the development of the </w:t>
      </w:r>
      <w:r w:rsidRPr="0006329A">
        <w:rPr>
          <w:i/>
          <w:color w:val="000000" w:themeColor="text1"/>
          <w:sz w:val="20"/>
          <w:szCs w:val="20"/>
        </w:rPr>
        <w:t xml:space="preserve">Tijāniyya </w:t>
      </w:r>
      <w:r w:rsidRPr="0006329A">
        <w:rPr>
          <w:color w:val="000000" w:themeColor="text1"/>
          <w:sz w:val="20"/>
          <w:szCs w:val="20"/>
        </w:rPr>
        <w:t xml:space="preserve">in Sudan, see a groundbreaking work by Seesemann, “The History of the Tijaniyya and the issue of Tarbiyya in Darfur (Sudan),” in </w:t>
      </w:r>
      <w:r w:rsidRPr="0006329A">
        <w:rPr>
          <w:i/>
          <w:color w:val="000000" w:themeColor="text1"/>
          <w:sz w:val="20"/>
          <w:szCs w:val="20"/>
        </w:rPr>
        <w:t xml:space="preserve">La Tijâniyya: une confrérie musulmane à la conquête de l’Afrique, </w:t>
      </w:r>
      <w:r w:rsidRPr="0006329A">
        <w:rPr>
          <w:color w:val="000000" w:themeColor="text1"/>
          <w:sz w:val="20"/>
          <w:szCs w:val="20"/>
        </w:rPr>
        <w:t xml:space="preserve">eds. Jean-Louis Triaud and David Robinson (Paris: Éditions Karthala, 2000), 395–406, and on the </w:t>
      </w:r>
      <w:r w:rsidRPr="0006329A">
        <w:rPr>
          <w:i/>
          <w:color w:val="000000" w:themeColor="text1"/>
          <w:sz w:val="20"/>
          <w:szCs w:val="20"/>
        </w:rPr>
        <w:t>Fayda Tijāniyya</w:t>
      </w:r>
      <w:r w:rsidRPr="0006329A">
        <w:rPr>
          <w:color w:val="000000" w:themeColor="text1"/>
          <w:sz w:val="20"/>
          <w:szCs w:val="20"/>
        </w:rPr>
        <w:t>, 407–32.</w:t>
      </w:r>
    </w:p>
  </w:footnote>
  <w:footnote w:id="298">
    <w:p w14:paraId="0F9619E1" w14:textId="7007D0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r w:rsidRPr="0006329A">
        <w:rPr>
          <w:i/>
          <w:color w:val="000000" w:themeColor="text1"/>
          <w:sz w:val="20"/>
          <w:szCs w:val="20"/>
        </w:rPr>
        <w:t xml:space="preserve">Méditations pascaliennes </w:t>
      </w:r>
      <w:r w:rsidRPr="0006329A">
        <w:rPr>
          <w:color w:val="000000" w:themeColor="text1"/>
          <w:sz w:val="20"/>
          <w:szCs w:val="20"/>
        </w:rPr>
        <w:t xml:space="preserve">(Paris: Seuil, 1997), 335. This statement echoes with that of Abboud al-Zumar: “Violence breeds violence.” Al-Zumar was affiliated with the Muslim Brotherhood and he went to jail for thirty years, for his role in the killing of Egyptian President Anwar Sadat in 1981. He was released from prison after Mubarak’s fall in 2011 (see Bokhari and Senzai, </w:t>
      </w:r>
      <w:r w:rsidRPr="0006329A">
        <w:rPr>
          <w:i/>
          <w:color w:val="000000" w:themeColor="text1"/>
          <w:sz w:val="20"/>
          <w:szCs w:val="20"/>
        </w:rPr>
        <w:t>Political Islam in the Age of Democratization</w:t>
      </w:r>
      <w:r w:rsidRPr="0006329A">
        <w:rPr>
          <w:color w:val="000000" w:themeColor="text1"/>
          <w:sz w:val="20"/>
          <w:szCs w:val="20"/>
        </w:rPr>
        <w:t xml:space="preserve">, 116). </w:t>
      </w:r>
    </w:p>
  </w:footnote>
  <w:footnote w:id="299">
    <w:p w14:paraId="0F9619E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Kubicek, </w:t>
      </w:r>
      <w:r w:rsidRPr="0006329A">
        <w:rPr>
          <w:i/>
          <w:color w:val="000000" w:themeColor="text1"/>
          <w:sz w:val="20"/>
          <w:szCs w:val="20"/>
        </w:rPr>
        <w:t>Political Islam and Democracy in the Muslim World</w:t>
      </w:r>
      <w:r w:rsidRPr="0006329A">
        <w:rPr>
          <w:color w:val="000000" w:themeColor="text1"/>
          <w:sz w:val="20"/>
          <w:szCs w:val="20"/>
        </w:rPr>
        <w:t>, 259.</w:t>
      </w:r>
    </w:p>
  </w:footnote>
  <w:footnote w:id="300">
    <w:p w14:paraId="0F9619E3" w14:textId="76D82FB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Diallo and Catherine L. Kelly, “Sūfī turūq and the Politics of Democratization in Senegal,” in </w:t>
      </w:r>
      <w:r w:rsidRPr="0006329A">
        <w:rPr>
          <w:i/>
          <w:color w:val="000000" w:themeColor="text1"/>
          <w:sz w:val="20"/>
          <w:szCs w:val="20"/>
        </w:rPr>
        <w:t>Journal of Religious and Political Practice</w:t>
      </w:r>
      <w:r w:rsidRPr="0006329A">
        <w:rPr>
          <w:color w:val="000000" w:themeColor="text1"/>
          <w:sz w:val="20"/>
          <w:szCs w:val="20"/>
        </w:rPr>
        <w:t>, Vol. 2, no. 2 (2016): 10-3. As of 2020, Senegal was ranked partly free because of its weak rates on civil liberties (42/60) and political rights (29/40) that the Sall regime didn’t maintain over these past years. See the next Chapter on how President Sall has made constitutional reforms to stay in power while showing the outside world that Senegal is a democratic country.</w:t>
      </w:r>
    </w:p>
    <w:p w14:paraId="0F9619E4" w14:textId="77777777" w:rsidR="00B9396A" w:rsidRPr="0006329A" w:rsidRDefault="00B9396A" w:rsidP="0006329A">
      <w:pPr>
        <w:jc w:val="both"/>
        <w:rPr>
          <w:color w:val="000000" w:themeColor="text1"/>
          <w:sz w:val="20"/>
          <w:szCs w:val="20"/>
        </w:rPr>
      </w:pPr>
    </w:p>
  </w:footnote>
  <w:footnote w:id="301">
    <w:p w14:paraId="552058EB" w14:textId="77777777" w:rsidR="00B9396A" w:rsidRPr="0006329A" w:rsidRDefault="00B9396A" w:rsidP="0006329A">
      <w:pPr>
        <w:widowControl w:val="0"/>
        <w:autoSpaceDE w:val="0"/>
        <w:autoSpaceDN w:val="0"/>
        <w:adjustRightInd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“Political Capital of Leaders, Selected Countries,” R7 2016/18, Afrobarometer, 2019. In </w:t>
      </w:r>
      <w:r w:rsidRPr="0006329A">
        <w:rPr>
          <w:i/>
          <w:color w:val="000000" w:themeColor="text1"/>
          <w:sz w:val="20"/>
          <w:szCs w:val="20"/>
        </w:rPr>
        <w:t>Brookings Africa Growth Initiative. Foresight African 2021</w:t>
      </w:r>
      <w:r w:rsidRPr="0006329A">
        <w:rPr>
          <w:color w:val="000000" w:themeColor="text1"/>
          <w:sz w:val="20"/>
          <w:szCs w:val="20"/>
        </w:rPr>
        <w:t>. (Washington D.C.), figure I, 78.</w:t>
      </w:r>
    </w:p>
    <w:p w14:paraId="5500248F" w14:textId="77777777" w:rsidR="00B9396A" w:rsidRPr="0006329A" w:rsidRDefault="00B9396A" w:rsidP="0006329A">
      <w:pPr>
        <w:pStyle w:val="FootnoteText"/>
        <w:jc w:val="both"/>
        <w:rPr>
          <w:color w:val="000000" w:themeColor="text1"/>
          <w:sz w:val="20"/>
          <w:szCs w:val="20"/>
        </w:rPr>
      </w:pPr>
    </w:p>
  </w:footnote>
  <w:footnote w:id="302">
    <w:p w14:paraId="0F9619E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Marloes Janson, </w:t>
      </w:r>
      <w:r w:rsidRPr="0006329A">
        <w:rPr>
          <w:i/>
          <w:color w:val="000000" w:themeColor="text1"/>
          <w:sz w:val="20"/>
          <w:szCs w:val="20"/>
        </w:rPr>
        <w:t>Islam, Youth, and Modernity in the Gambia: The Tablighi Jamaʻat</w:t>
      </w:r>
      <w:r w:rsidRPr="0006329A">
        <w:rPr>
          <w:color w:val="000000" w:themeColor="text1"/>
          <w:sz w:val="20"/>
          <w:szCs w:val="20"/>
        </w:rPr>
        <w:t xml:space="preserve"> (New York: Cambridge University Press, 2014), 60.</w:t>
      </w:r>
    </w:p>
  </w:footnote>
  <w:footnote w:id="303">
    <w:p w14:paraId="0F9619E6" w14:textId="5EABB42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Benjamin Soares, “The Historiography of Islam in West Africa: An Anthropologist’s View,” in </w:t>
      </w:r>
      <w:r w:rsidRPr="0006329A">
        <w:rPr>
          <w:i/>
          <w:color w:val="000000" w:themeColor="text1"/>
          <w:sz w:val="20"/>
          <w:szCs w:val="20"/>
        </w:rPr>
        <w:t xml:space="preserve">Journal of African History, </w:t>
      </w:r>
      <w:r w:rsidRPr="0006329A">
        <w:rPr>
          <w:color w:val="000000" w:themeColor="text1"/>
          <w:sz w:val="20"/>
          <w:szCs w:val="20"/>
        </w:rPr>
        <w:t xml:space="preserve">Vol. 55, no. 1 (2014): 33. Analyzing the tensions between ethnicity and citizenship, Diagne shows that some proponents of </w:t>
      </w:r>
      <w:r w:rsidRPr="0006329A">
        <w:rPr>
          <w:i/>
          <w:color w:val="000000" w:themeColor="text1"/>
          <w:sz w:val="20"/>
          <w:szCs w:val="20"/>
        </w:rPr>
        <w:t xml:space="preserve">liberal democracy </w:t>
      </w:r>
      <w:r w:rsidRPr="0006329A">
        <w:rPr>
          <w:color w:val="000000" w:themeColor="text1"/>
          <w:sz w:val="20"/>
          <w:szCs w:val="20"/>
        </w:rPr>
        <w:t>put the</w:t>
      </w:r>
      <w:r w:rsidRPr="0006329A">
        <w:rPr>
          <w:i/>
          <w:color w:val="000000" w:themeColor="text1"/>
          <w:sz w:val="20"/>
          <w:szCs w:val="20"/>
        </w:rPr>
        <w:t xml:space="preserve"> </w:t>
      </w:r>
      <w:r w:rsidRPr="0006329A">
        <w:rPr>
          <w:color w:val="000000" w:themeColor="text1"/>
          <w:sz w:val="20"/>
          <w:szCs w:val="20"/>
        </w:rPr>
        <w:t xml:space="preserve">emphasis on the “utopian character of a citizenship ethno-culturally neutral” (See Souleymane Bachir Diagne, </w:t>
      </w:r>
      <w:r w:rsidRPr="0006329A">
        <w:rPr>
          <w:i/>
          <w:color w:val="000000" w:themeColor="text1"/>
          <w:sz w:val="20"/>
          <w:szCs w:val="20"/>
        </w:rPr>
        <w:t xml:space="preserve">L’Encre des savants, </w:t>
      </w:r>
      <w:r w:rsidRPr="0006329A">
        <w:rPr>
          <w:color w:val="000000" w:themeColor="text1"/>
          <w:sz w:val="20"/>
          <w:szCs w:val="20"/>
        </w:rPr>
        <w:t>101. It is obvious that African democracies draw more from religion and social moralities of the different ethnicities than political philosophies of the Western founding fathers of ‘modern’ liberal democracy. African democracies have multilayered roots.</w:t>
      </w:r>
    </w:p>
  </w:footnote>
  <w:footnote w:id="304">
    <w:p w14:paraId="0F9619E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b/>
          <w:color w:val="000000" w:themeColor="text1"/>
          <w:sz w:val="20"/>
          <w:szCs w:val="20"/>
        </w:rPr>
        <w:t xml:space="preserve"> </w:t>
      </w:r>
      <w:r w:rsidRPr="0006329A">
        <w:rPr>
          <w:color w:val="000000" w:themeColor="text1"/>
          <w:sz w:val="20"/>
          <w:szCs w:val="20"/>
        </w:rPr>
        <w:t xml:space="preserve">For Senegal, see John L. Esposito, Tamara Sonn &amp; John O. Voll, </w:t>
      </w:r>
      <w:r w:rsidRPr="0006329A">
        <w:rPr>
          <w:i/>
          <w:color w:val="000000" w:themeColor="text1"/>
          <w:sz w:val="20"/>
          <w:szCs w:val="20"/>
        </w:rPr>
        <w:t xml:space="preserve">Islam and Democracy after the Arab Spring </w:t>
      </w:r>
      <w:r w:rsidRPr="0006329A">
        <w:rPr>
          <w:color w:val="000000" w:themeColor="text1"/>
          <w:sz w:val="20"/>
          <w:szCs w:val="20"/>
        </w:rPr>
        <w:t>(New York: Oxford University Press, 2016), 155-156, 167.</w:t>
      </w:r>
    </w:p>
  </w:footnote>
  <w:footnote w:id="305">
    <w:p w14:paraId="0F9619E8" w14:textId="7C2A53C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presidential elections were held in (1963, 1968, 1973, 1978, 1983, 1988, 1993, 2000, 2007, 2012); the legislative elections were organized in (1959, 1963, 1968, 1973, 1978, 1983, 1988, 1993, 1998, 2001, 2007, 2012, 2017); the senatorial elections held in (1999 and 2007</w:t>
      </w:r>
      <w:proofErr w:type="gramStart"/>
      <w:r w:rsidRPr="0006329A">
        <w:rPr>
          <w:color w:val="000000" w:themeColor="text1"/>
          <w:sz w:val="20"/>
          <w:szCs w:val="20"/>
        </w:rPr>
        <w:t>) ;</w:t>
      </w:r>
      <w:proofErr w:type="gramEnd"/>
      <w:r w:rsidRPr="0006329A">
        <w:rPr>
          <w:color w:val="000000" w:themeColor="text1"/>
          <w:sz w:val="20"/>
          <w:szCs w:val="20"/>
        </w:rPr>
        <w:t xml:space="preserve"> and finally, there were referendums in (1958, 1963, 1970, 2001, 2016).</w:t>
      </w:r>
    </w:p>
    <w:p w14:paraId="0F9619E9" w14:textId="77777777" w:rsidR="00B9396A" w:rsidRPr="0006329A" w:rsidRDefault="00B9396A" w:rsidP="0006329A">
      <w:pPr>
        <w:jc w:val="both"/>
        <w:rPr>
          <w:color w:val="000000" w:themeColor="text1"/>
          <w:sz w:val="20"/>
          <w:szCs w:val="20"/>
        </w:rPr>
      </w:pPr>
    </w:p>
  </w:footnote>
  <w:footnote w:id="306">
    <w:p w14:paraId="0F9619EA" w14:textId="7EDD6B9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Michael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(Princeton, NJ: Princeton University Press, 2018), 34–6.</w:t>
      </w:r>
    </w:p>
  </w:footnote>
  <w:footnote w:id="307">
    <w:p w14:paraId="0F9619E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Lovejoy, </w:t>
      </w:r>
      <w:r w:rsidRPr="0006329A">
        <w:rPr>
          <w:i/>
          <w:color w:val="000000" w:themeColor="text1"/>
          <w:sz w:val="20"/>
          <w:szCs w:val="20"/>
        </w:rPr>
        <w:t xml:space="preserve">Jihād in West Africa during the Age of Revolutions, </w:t>
      </w:r>
      <w:r w:rsidRPr="0006329A">
        <w:rPr>
          <w:color w:val="000000" w:themeColor="text1"/>
          <w:sz w:val="20"/>
          <w:szCs w:val="20"/>
        </w:rPr>
        <w:t>Athens, OH: Ohio University Press, 2016), 62.</w:t>
      </w:r>
    </w:p>
    <w:p w14:paraId="0F9619EC" w14:textId="77777777" w:rsidR="00B9396A" w:rsidRPr="0006329A" w:rsidRDefault="00B9396A" w:rsidP="0006329A">
      <w:pPr>
        <w:jc w:val="both"/>
        <w:rPr>
          <w:color w:val="000000" w:themeColor="text1"/>
          <w:sz w:val="20"/>
          <w:szCs w:val="20"/>
        </w:rPr>
      </w:pPr>
    </w:p>
  </w:footnote>
  <w:footnote w:id="308">
    <w:p w14:paraId="0F9619E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Léopold Diouf, </w:t>
      </w:r>
      <w:r w:rsidRPr="0006329A">
        <w:rPr>
          <w:i/>
          <w:color w:val="000000" w:themeColor="text1"/>
          <w:sz w:val="20"/>
          <w:szCs w:val="20"/>
        </w:rPr>
        <w:t>L’Église locale et crise africaine: le Diocèse de Dakar</w:t>
      </w:r>
      <w:r w:rsidRPr="0006329A">
        <w:rPr>
          <w:color w:val="000000" w:themeColor="text1"/>
          <w:sz w:val="20"/>
          <w:szCs w:val="20"/>
        </w:rPr>
        <w:t xml:space="preserve"> (Paris: Karthala, 2001), 38.</w:t>
      </w:r>
    </w:p>
  </w:footnote>
  <w:footnote w:id="309">
    <w:p w14:paraId="0F9619E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Elizabeth A. Foster, </w:t>
      </w:r>
      <w:r w:rsidRPr="0006329A">
        <w:rPr>
          <w:i/>
          <w:color w:val="000000" w:themeColor="text1"/>
          <w:sz w:val="20"/>
          <w:szCs w:val="20"/>
        </w:rPr>
        <w:t>Faith in Empire. Religion, Politics, and Colonial Rule in the French Senegal, 1880-1940</w:t>
      </w:r>
      <w:r w:rsidRPr="0006329A">
        <w:rPr>
          <w:color w:val="000000" w:themeColor="text1"/>
          <w:sz w:val="20"/>
          <w:szCs w:val="20"/>
        </w:rPr>
        <w:t xml:space="preserve"> (Stanford, CA: Stanford University Press, 2013), 93.</w:t>
      </w:r>
    </w:p>
  </w:footnote>
  <w:footnote w:id="310">
    <w:p w14:paraId="0F9619E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Mamadou Diouf, “Islam, the ‘Originaires’, and the Making of Public Space in a Colonial City: Saint Louis of Senegal,” in </w:t>
      </w:r>
      <w:r w:rsidRPr="0006329A">
        <w:rPr>
          <w:i/>
          <w:color w:val="000000" w:themeColor="text1"/>
          <w:sz w:val="20"/>
          <w:szCs w:val="20"/>
        </w:rPr>
        <w:t xml:space="preserve">Tolerance, Sufi, and Democracy in Senegal, </w:t>
      </w:r>
      <w:r w:rsidRPr="0006329A">
        <w:rPr>
          <w:color w:val="000000" w:themeColor="text1"/>
          <w:sz w:val="20"/>
          <w:szCs w:val="20"/>
        </w:rPr>
        <w:t>Mamadou Diouf, ed. (New York: Columbia University Press, 2013), 188.</w:t>
      </w:r>
    </w:p>
  </w:footnote>
  <w:footnote w:id="311">
    <w:p w14:paraId="0F9619F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Iba Der Thiam, </w:t>
      </w:r>
      <w:r w:rsidRPr="0006329A">
        <w:rPr>
          <w:i/>
          <w:color w:val="000000" w:themeColor="text1"/>
          <w:sz w:val="20"/>
          <w:szCs w:val="20"/>
        </w:rPr>
        <w:t xml:space="preserve">Histoires des communes et leur rôle dans la construction de la démocratie sénégalaise et dans l’émergence d’un leadership indigène. Des premiers contacts au début du XIXe siècle </w:t>
      </w:r>
      <w:r w:rsidRPr="0006329A">
        <w:rPr>
          <w:color w:val="000000" w:themeColor="text1"/>
          <w:sz w:val="20"/>
          <w:szCs w:val="20"/>
        </w:rPr>
        <w:t>(Dakar: NEAS, 2012), 129.</w:t>
      </w:r>
    </w:p>
    <w:p w14:paraId="0F9619F1" w14:textId="77777777" w:rsidR="00B9396A" w:rsidRPr="0006329A" w:rsidRDefault="00B9396A" w:rsidP="0006329A">
      <w:pPr>
        <w:jc w:val="both"/>
        <w:rPr>
          <w:color w:val="000000" w:themeColor="text1"/>
          <w:sz w:val="20"/>
          <w:szCs w:val="20"/>
        </w:rPr>
      </w:pPr>
    </w:p>
  </w:footnote>
  <w:footnote w:id="312">
    <w:p w14:paraId="0F9619F2" w14:textId="0F762A0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Hilary Jones, </w:t>
      </w:r>
      <w:r w:rsidRPr="0006329A">
        <w:rPr>
          <w:i/>
          <w:color w:val="000000" w:themeColor="text1"/>
          <w:sz w:val="20"/>
          <w:szCs w:val="20"/>
        </w:rPr>
        <w:t>The Métis of Senegal: Urban Life and Politics in French West Africa</w:t>
      </w:r>
      <w:r w:rsidRPr="0006329A">
        <w:rPr>
          <w:color w:val="000000" w:themeColor="text1"/>
          <w:sz w:val="20"/>
          <w:szCs w:val="20"/>
        </w:rPr>
        <w:t>. (Bloomington and Indianapolis: Indiana University Press, 2013), 80, 120–21.</w:t>
      </w:r>
    </w:p>
  </w:footnote>
  <w:footnote w:id="313">
    <w:p w14:paraId="0F9619F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Wesley G. Johnson, </w:t>
      </w:r>
      <w:r w:rsidRPr="0006329A">
        <w:rPr>
          <w:i/>
          <w:color w:val="000000" w:themeColor="text1"/>
          <w:sz w:val="20"/>
          <w:szCs w:val="20"/>
        </w:rPr>
        <w:t>Naissance du Sénégal contemporain, aux origines de la vie politique moderne (1900</w:t>
      </w:r>
      <w:r w:rsidRPr="0006329A">
        <w:rPr>
          <w:color w:val="000000" w:themeColor="text1"/>
          <w:sz w:val="20"/>
          <w:szCs w:val="20"/>
        </w:rPr>
        <w:t>–</w:t>
      </w:r>
      <w:r w:rsidRPr="0006329A">
        <w:rPr>
          <w:i/>
          <w:color w:val="000000" w:themeColor="text1"/>
          <w:sz w:val="20"/>
          <w:szCs w:val="20"/>
        </w:rPr>
        <w:t xml:space="preserve">1920) </w:t>
      </w:r>
      <w:r w:rsidRPr="0006329A">
        <w:rPr>
          <w:color w:val="000000" w:themeColor="text1"/>
          <w:sz w:val="20"/>
          <w:szCs w:val="20"/>
        </w:rPr>
        <w:t>(Paris: Éditions Karthala, 1991), 204–205.</w:t>
      </w:r>
    </w:p>
  </w:footnote>
  <w:footnote w:id="314">
    <w:p w14:paraId="0F9619F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A. Diallo, </w:t>
      </w:r>
      <w:r w:rsidRPr="0006329A">
        <w:rPr>
          <w:i/>
          <w:color w:val="000000" w:themeColor="text1"/>
          <w:sz w:val="20"/>
          <w:szCs w:val="20"/>
        </w:rPr>
        <w:t xml:space="preserve">La Tijāniyya sénégalaise: les métamorphoses des modèles de succession </w:t>
      </w:r>
      <w:r w:rsidRPr="0006329A">
        <w:rPr>
          <w:color w:val="000000" w:themeColor="text1"/>
          <w:sz w:val="20"/>
          <w:szCs w:val="20"/>
        </w:rPr>
        <w:t>(Paris: Publisud, 2010), 55.</w:t>
      </w:r>
    </w:p>
  </w:footnote>
  <w:footnote w:id="315">
    <w:p w14:paraId="0F9619F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Babacar M’Baye, </w:t>
      </w:r>
      <w:r w:rsidRPr="0006329A">
        <w:rPr>
          <w:i/>
          <w:color w:val="000000" w:themeColor="text1"/>
          <w:sz w:val="20"/>
          <w:szCs w:val="20"/>
        </w:rPr>
        <w:t>Black Cosmopolitanism and Anticolonialism: Pivotal Moments</w:t>
      </w:r>
      <w:r w:rsidRPr="0006329A">
        <w:rPr>
          <w:color w:val="000000" w:themeColor="text1"/>
          <w:sz w:val="20"/>
          <w:szCs w:val="20"/>
        </w:rPr>
        <w:t xml:space="preserve"> (New York: Routledge, 2017), 37; Geert Hesseling, </w:t>
      </w:r>
      <w:r w:rsidRPr="0006329A">
        <w:rPr>
          <w:i/>
          <w:color w:val="000000" w:themeColor="text1"/>
          <w:sz w:val="20"/>
          <w:szCs w:val="20"/>
        </w:rPr>
        <w:t xml:space="preserve">Histoire politique du Sénégal, institutions, droit et société </w:t>
      </w:r>
      <w:r w:rsidRPr="0006329A">
        <w:rPr>
          <w:color w:val="000000" w:themeColor="text1"/>
          <w:sz w:val="20"/>
          <w:szCs w:val="20"/>
        </w:rPr>
        <w:t>(Paris: Éditions Karthala, 1985), 143.</w:t>
      </w:r>
    </w:p>
    <w:p w14:paraId="0F9619F6" w14:textId="77777777" w:rsidR="00B9396A" w:rsidRPr="0006329A" w:rsidRDefault="00B9396A" w:rsidP="0006329A">
      <w:pPr>
        <w:jc w:val="both"/>
        <w:rPr>
          <w:color w:val="000000" w:themeColor="text1"/>
          <w:sz w:val="20"/>
          <w:szCs w:val="20"/>
        </w:rPr>
      </w:pPr>
    </w:p>
  </w:footnote>
  <w:footnote w:id="316">
    <w:p w14:paraId="0F9619F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w:t>
      </w:r>
      <w:r w:rsidRPr="0006329A">
        <w:rPr>
          <w:i/>
          <w:color w:val="000000" w:themeColor="text1"/>
          <w:sz w:val="20"/>
          <w:szCs w:val="20"/>
        </w:rPr>
        <w:t>ibid.</w:t>
      </w:r>
      <w:r w:rsidRPr="0006329A">
        <w:rPr>
          <w:color w:val="000000" w:themeColor="text1"/>
          <w:sz w:val="20"/>
          <w:szCs w:val="20"/>
        </w:rPr>
        <w:t>, 148.</w:t>
      </w:r>
    </w:p>
  </w:footnote>
  <w:footnote w:id="317">
    <w:p w14:paraId="0F9619F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La Tijāniyya sénégalaise</w:t>
      </w:r>
      <w:r w:rsidRPr="0006329A">
        <w:rPr>
          <w:color w:val="000000" w:themeColor="text1"/>
          <w:sz w:val="20"/>
          <w:szCs w:val="20"/>
        </w:rPr>
        <w:t>, 115.</w:t>
      </w:r>
    </w:p>
  </w:footnote>
  <w:footnote w:id="318">
    <w:p w14:paraId="0F9619F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ibidem</w:t>
      </w:r>
      <w:r w:rsidRPr="0006329A">
        <w:rPr>
          <w:color w:val="000000" w:themeColor="text1"/>
          <w:sz w:val="20"/>
          <w:szCs w:val="20"/>
        </w:rPr>
        <w:t>.</w:t>
      </w:r>
    </w:p>
  </w:footnote>
  <w:footnote w:id="319">
    <w:p w14:paraId="0F9619F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Frederic Cooper, “‘Our Strike’: Equality, Anticolonial Politics and the 1947–48 Railway Strike in French West Africa,” in </w:t>
      </w:r>
      <w:r w:rsidRPr="0006329A">
        <w:rPr>
          <w:i/>
          <w:color w:val="000000" w:themeColor="text1"/>
          <w:sz w:val="20"/>
          <w:szCs w:val="20"/>
        </w:rPr>
        <w:t xml:space="preserve">Journal of African History </w:t>
      </w:r>
      <w:r w:rsidRPr="0006329A">
        <w:rPr>
          <w:color w:val="000000" w:themeColor="text1"/>
          <w:sz w:val="20"/>
          <w:szCs w:val="20"/>
        </w:rPr>
        <w:t>37, no. 1 (1996).</w:t>
      </w:r>
    </w:p>
  </w:footnote>
  <w:footnote w:id="320">
    <w:p w14:paraId="0F9619F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ibid.</w:t>
      </w:r>
      <w:r w:rsidRPr="0006329A">
        <w:rPr>
          <w:color w:val="000000" w:themeColor="text1"/>
          <w:sz w:val="20"/>
          <w:szCs w:val="20"/>
        </w:rPr>
        <w:t>, 119.</w:t>
      </w:r>
    </w:p>
    <w:p w14:paraId="0F9619FC" w14:textId="77777777" w:rsidR="00B9396A" w:rsidRPr="0006329A" w:rsidRDefault="00B9396A" w:rsidP="0006329A">
      <w:pPr>
        <w:jc w:val="both"/>
        <w:rPr>
          <w:color w:val="000000" w:themeColor="text1"/>
          <w:sz w:val="20"/>
          <w:szCs w:val="20"/>
        </w:rPr>
      </w:pPr>
    </w:p>
  </w:footnote>
  <w:footnote w:id="321">
    <w:p w14:paraId="0F9619FD"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Mansour Bouna Ndiaye, </w:t>
      </w:r>
      <w:r w:rsidRPr="0006329A">
        <w:rPr>
          <w:i/>
          <w:color w:val="000000" w:themeColor="text1"/>
          <w:sz w:val="20"/>
          <w:szCs w:val="20"/>
        </w:rPr>
        <w:t>Panorama politique du Sénégal, ou, les mémoires d’un enfant du siècle</w:t>
      </w:r>
      <w:r w:rsidRPr="0006329A">
        <w:rPr>
          <w:color w:val="000000" w:themeColor="text1"/>
          <w:sz w:val="20"/>
          <w:szCs w:val="20"/>
        </w:rPr>
        <w:t xml:space="preserve"> (Dakar: Nouvelles Éditions Africaines, 1986).</w:t>
      </w:r>
    </w:p>
  </w:footnote>
  <w:footnote w:id="322">
    <w:p w14:paraId="0F9619FF" w14:textId="4335EBE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La Tijāniyya sénégalaise</w:t>
      </w:r>
      <w:r w:rsidRPr="0006329A">
        <w:rPr>
          <w:color w:val="000000" w:themeColor="text1"/>
          <w:sz w:val="20"/>
          <w:szCs w:val="20"/>
        </w:rPr>
        <w:t>, 178.</w:t>
      </w:r>
    </w:p>
  </w:footnote>
  <w:footnote w:id="323">
    <w:p w14:paraId="0F961A0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Christian Coulon, </w:t>
      </w:r>
      <w:r w:rsidRPr="0006329A">
        <w:rPr>
          <w:i/>
          <w:color w:val="000000" w:themeColor="text1"/>
          <w:sz w:val="20"/>
          <w:szCs w:val="20"/>
        </w:rPr>
        <w:t>Le Marabout et le Prince: Islam et pouvoir au Sénégal</w:t>
      </w:r>
      <w:r w:rsidRPr="0006329A">
        <w:rPr>
          <w:color w:val="000000" w:themeColor="text1"/>
          <w:sz w:val="20"/>
          <w:szCs w:val="20"/>
        </w:rPr>
        <w:t xml:space="preserve"> (Paris: Éditions A. Pedone, 1981), 212.</w:t>
      </w:r>
    </w:p>
    <w:p w14:paraId="0F961A01" w14:textId="77777777" w:rsidR="00B9396A" w:rsidRPr="0006329A" w:rsidRDefault="00B9396A" w:rsidP="0006329A">
      <w:pPr>
        <w:jc w:val="both"/>
        <w:rPr>
          <w:color w:val="000000" w:themeColor="text1"/>
          <w:sz w:val="20"/>
          <w:szCs w:val="20"/>
        </w:rPr>
      </w:pPr>
    </w:p>
  </w:footnote>
  <w:footnote w:id="324">
    <w:p w14:paraId="0F961A02" w14:textId="77777777" w:rsidR="00B9396A" w:rsidRPr="0006329A" w:rsidRDefault="00B9396A" w:rsidP="0006329A">
      <w:pPr>
        <w:ind w:left="-720" w:firstLine="72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Coulon, </w:t>
      </w:r>
      <w:r w:rsidRPr="0006329A">
        <w:rPr>
          <w:i/>
          <w:color w:val="000000" w:themeColor="text1"/>
          <w:sz w:val="20"/>
          <w:szCs w:val="20"/>
        </w:rPr>
        <w:t>Le Marabout et le Prince</w:t>
      </w:r>
      <w:r w:rsidRPr="0006329A">
        <w:rPr>
          <w:color w:val="000000" w:themeColor="text1"/>
          <w:sz w:val="20"/>
          <w:szCs w:val="20"/>
        </w:rPr>
        <w:t xml:space="preserve">, 217. </w:t>
      </w:r>
    </w:p>
  </w:footnote>
  <w:footnote w:id="325">
    <w:p w14:paraId="0F961A0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Dakar-Matin,</w:t>
      </w:r>
      <w:r w:rsidRPr="0006329A">
        <w:rPr>
          <w:color w:val="000000" w:themeColor="text1"/>
          <w:sz w:val="20"/>
          <w:szCs w:val="20"/>
        </w:rPr>
        <w:t xml:space="preserve"> 10 March 1959, cited in Coulon, </w:t>
      </w:r>
      <w:r w:rsidRPr="0006329A">
        <w:rPr>
          <w:i/>
          <w:color w:val="000000" w:themeColor="text1"/>
          <w:sz w:val="20"/>
          <w:szCs w:val="20"/>
        </w:rPr>
        <w:t>ibid</w:t>
      </w:r>
      <w:r w:rsidRPr="0006329A">
        <w:rPr>
          <w:color w:val="000000" w:themeColor="text1"/>
          <w:sz w:val="20"/>
          <w:szCs w:val="20"/>
        </w:rPr>
        <w:t>, 217.</w:t>
      </w:r>
    </w:p>
  </w:footnote>
  <w:footnote w:id="326">
    <w:p w14:paraId="0F961A0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Coulon, </w:t>
      </w:r>
      <w:r w:rsidRPr="0006329A">
        <w:rPr>
          <w:i/>
          <w:color w:val="000000" w:themeColor="text1"/>
          <w:sz w:val="20"/>
          <w:szCs w:val="20"/>
        </w:rPr>
        <w:t>ibidem</w:t>
      </w:r>
      <w:r w:rsidRPr="0006329A">
        <w:rPr>
          <w:color w:val="000000" w:themeColor="text1"/>
          <w:sz w:val="20"/>
          <w:szCs w:val="20"/>
        </w:rPr>
        <w:t>.</w:t>
      </w:r>
    </w:p>
    <w:p w14:paraId="0F961A05" w14:textId="77777777" w:rsidR="00B9396A" w:rsidRPr="0006329A" w:rsidRDefault="00B9396A" w:rsidP="0006329A">
      <w:pPr>
        <w:jc w:val="both"/>
        <w:rPr>
          <w:color w:val="000000" w:themeColor="text1"/>
          <w:sz w:val="20"/>
          <w:szCs w:val="20"/>
        </w:rPr>
      </w:pPr>
    </w:p>
  </w:footnote>
  <w:footnote w:id="327">
    <w:p w14:paraId="0F961A0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All the results of the elections from 1958 to 2012 are sourced from the </w:t>
      </w:r>
      <w:r w:rsidRPr="0006329A">
        <w:rPr>
          <w:i/>
          <w:color w:val="000000" w:themeColor="text1"/>
          <w:sz w:val="20"/>
          <w:szCs w:val="20"/>
        </w:rPr>
        <w:t>African Elections Database</w:t>
      </w:r>
      <w:r w:rsidRPr="0006329A">
        <w:rPr>
          <w:color w:val="000000" w:themeColor="text1"/>
          <w:sz w:val="20"/>
          <w:szCs w:val="20"/>
        </w:rPr>
        <w:t xml:space="preserve"> (AED). Otherwise, the source will be indicated. Information on the AED is retrieved from: “Elections in Senegal,” African Elections Database, July 13, 2012, http://africanelections.tripod.com/sn.html.</w:t>
      </w:r>
    </w:p>
  </w:footnote>
  <w:footnote w:id="328">
    <w:p w14:paraId="0F961A07" w14:textId="06A72B8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funding of political parties has always been problematic in Senegal. The constitutional expert Diop notes that “in Senegal, there are no laws on the financing of political parties even less legal or regulatory devices setting a strict control of the limits of campaign expenses” (See El Hadji Oumar Diop, </w:t>
      </w:r>
      <w:r w:rsidRPr="0006329A">
        <w:rPr>
          <w:i/>
          <w:color w:val="000000" w:themeColor="text1"/>
          <w:sz w:val="20"/>
          <w:szCs w:val="20"/>
        </w:rPr>
        <w:t>Partis politiques, démocratie et réalités sociales au Sénégal. Essai critique pour une étude réaliste du multipartisme</w:t>
      </w:r>
      <w:r w:rsidRPr="0006329A">
        <w:rPr>
          <w:color w:val="000000" w:themeColor="text1"/>
          <w:sz w:val="20"/>
          <w:szCs w:val="20"/>
        </w:rPr>
        <w:t xml:space="preserve"> (Dakar: CREDILA, 2011), 301, </w:t>
      </w:r>
      <w:r w:rsidRPr="0006329A">
        <w:rPr>
          <w:i/>
          <w:color w:val="000000" w:themeColor="text1"/>
          <w:sz w:val="20"/>
          <w:szCs w:val="20"/>
        </w:rPr>
        <w:t>my translation</w:t>
      </w:r>
      <w:r w:rsidRPr="0006329A">
        <w:rPr>
          <w:color w:val="000000" w:themeColor="text1"/>
          <w:sz w:val="20"/>
          <w:szCs w:val="20"/>
        </w:rPr>
        <w:t xml:space="preserve"> from French). See also Ismaila Madior Fall, </w:t>
      </w:r>
      <w:r w:rsidRPr="0006329A">
        <w:rPr>
          <w:i/>
          <w:color w:val="000000" w:themeColor="text1"/>
          <w:sz w:val="20"/>
          <w:szCs w:val="20"/>
        </w:rPr>
        <w:t>Sénégal: Une démocratie « ancienne » en mal de réforme. Rapport sur l’état de la démocratie et de la participation politique au Sénégal</w:t>
      </w:r>
      <w:r w:rsidRPr="0006329A">
        <w:rPr>
          <w:color w:val="000000" w:themeColor="text1"/>
          <w:sz w:val="20"/>
          <w:szCs w:val="20"/>
        </w:rPr>
        <w:t xml:space="preserve"> (Dakar: OSIWA, 2012), 275. </w:t>
      </w:r>
      <w:proofErr w:type="gramStart"/>
      <w:r w:rsidRPr="0006329A">
        <w:rPr>
          <w:color w:val="000000" w:themeColor="text1"/>
          <w:sz w:val="20"/>
          <w:szCs w:val="20"/>
        </w:rPr>
        <w:t>Finally</w:t>
      </w:r>
      <w:proofErr w:type="gramEnd"/>
      <w:r w:rsidRPr="0006329A">
        <w:rPr>
          <w:color w:val="000000" w:themeColor="text1"/>
          <w:sz w:val="20"/>
          <w:szCs w:val="20"/>
        </w:rPr>
        <w:t xml:space="preserve"> for Catherine L.</w:t>
      </w:r>
      <w:r w:rsidRPr="0006329A">
        <w:rPr>
          <w:i/>
          <w:color w:val="000000" w:themeColor="text1"/>
          <w:sz w:val="20"/>
          <w:szCs w:val="20"/>
        </w:rPr>
        <w:t xml:space="preserve"> </w:t>
      </w:r>
      <w:r w:rsidRPr="0006329A">
        <w:rPr>
          <w:color w:val="000000" w:themeColor="text1"/>
          <w:sz w:val="20"/>
          <w:szCs w:val="20"/>
        </w:rPr>
        <w:t>Kelly, parties/civil societies with international private financing are more consistent in opposition/resistance, while those without that support, tend to contract tactical alliances with governments. See</w:t>
      </w:r>
      <w:r w:rsidRPr="0006329A">
        <w:rPr>
          <w:i/>
          <w:color w:val="000000" w:themeColor="text1"/>
          <w:sz w:val="20"/>
          <w:szCs w:val="20"/>
        </w:rPr>
        <w:t xml:space="preserve"> Party Proliferation and Political Contestation in Africa: Sénégal in Comparative Perspective</w:t>
      </w:r>
      <w:r w:rsidRPr="0006329A">
        <w:rPr>
          <w:color w:val="000000" w:themeColor="text1"/>
          <w:sz w:val="20"/>
          <w:szCs w:val="20"/>
        </w:rPr>
        <w:t xml:space="preserve"> (New York: Palgrave McMillan, 2020), 102, fig. 4.1.</w:t>
      </w:r>
    </w:p>
  </w:footnote>
  <w:footnote w:id="329">
    <w:p w14:paraId="0F961A0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Hesseling, 228. Cheikh M’Backé is the eldest son of Moustapha M’Backé (1885–1945), the eldest son of Cheikh Ahmadou Bamba (1853–1927), founder of the </w:t>
      </w:r>
      <w:r w:rsidRPr="0006329A">
        <w:rPr>
          <w:i/>
          <w:color w:val="000000" w:themeColor="text1"/>
          <w:sz w:val="20"/>
          <w:szCs w:val="20"/>
        </w:rPr>
        <w:t xml:space="preserve">Murīdiyya </w:t>
      </w:r>
      <w:r w:rsidRPr="0006329A">
        <w:rPr>
          <w:color w:val="000000" w:themeColor="text1"/>
          <w:sz w:val="20"/>
          <w:szCs w:val="20"/>
        </w:rPr>
        <w:t>in Senegal.</w:t>
      </w:r>
    </w:p>
  </w:footnote>
  <w:footnote w:id="330">
    <w:p w14:paraId="0F961A0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That is the constitutional law on 19 March 1976 (See Hesseling, </w:t>
      </w:r>
      <w:r w:rsidRPr="0006329A">
        <w:rPr>
          <w:i/>
          <w:color w:val="000000" w:themeColor="text1"/>
          <w:sz w:val="20"/>
          <w:szCs w:val="20"/>
        </w:rPr>
        <w:t>ibid.</w:t>
      </w:r>
      <w:r w:rsidRPr="0006329A">
        <w:rPr>
          <w:color w:val="000000" w:themeColor="text1"/>
          <w:sz w:val="20"/>
          <w:szCs w:val="20"/>
        </w:rPr>
        <w:t xml:space="preserve">, 274). A </w:t>
      </w:r>
      <w:r w:rsidRPr="0006329A">
        <w:rPr>
          <w:i/>
          <w:color w:val="000000" w:themeColor="text1"/>
          <w:sz w:val="20"/>
          <w:szCs w:val="20"/>
        </w:rPr>
        <w:t>conservative</w:t>
      </w:r>
      <w:r w:rsidRPr="0006329A">
        <w:rPr>
          <w:color w:val="000000" w:themeColor="text1"/>
          <w:sz w:val="20"/>
          <w:szCs w:val="20"/>
        </w:rPr>
        <w:t xml:space="preserve"> current will be added later.</w:t>
      </w:r>
    </w:p>
  </w:footnote>
  <w:footnote w:id="331">
    <w:p w14:paraId="0F961A0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Lucien Paye à Maurice Couve de Murville, Dakar le 26 février 1964, Paris, Archives of the Ministry of Foreign Affairs, Quai D’Orsay, carton 3133. Paye was the French ambassador to Senegal, and de Murville, the French Minister of Foreign Affairs in Paris.</w:t>
      </w:r>
    </w:p>
  </w:footnote>
  <w:footnote w:id="332">
    <w:p w14:paraId="0F961A0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(AED); see also Hesseling, </w:t>
      </w:r>
      <w:r w:rsidRPr="0006329A">
        <w:rPr>
          <w:i/>
          <w:color w:val="000000" w:themeColor="text1"/>
          <w:sz w:val="20"/>
          <w:szCs w:val="20"/>
        </w:rPr>
        <w:t>ibid.</w:t>
      </w:r>
      <w:r w:rsidRPr="0006329A">
        <w:rPr>
          <w:color w:val="000000" w:themeColor="text1"/>
          <w:sz w:val="20"/>
          <w:szCs w:val="20"/>
        </w:rPr>
        <w:t>, 250.</w:t>
      </w:r>
    </w:p>
  </w:footnote>
  <w:footnote w:id="333">
    <w:p w14:paraId="0F961A0C" w14:textId="64A8955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Catholic Dominican Fathers supported the students while Serigne Cheikh, Cheikh Ibrahima Niasse, El Hadji Abdoul Aziz Sy, Serigne Fallou Mbacké, and Serigne Modou Awa Balla Mbacké supported Senghor and his government. On Serigne Cheikh’s declaration of support on the night of 30 and 31 of May 1968, see Abdoulaye Bathily, </w:t>
      </w:r>
      <w:r w:rsidRPr="0006329A">
        <w:rPr>
          <w:i/>
          <w:color w:val="000000" w:themeColor="text1"/>
          <w:sz w:val="20"/>
          <w:szCs w:val="20"/>
        </w:rPr>
        <w:t>Mai 68 à Dakar ou la révolte universitaire et la démocratie: le Sénégal cinquante après</w:t>
      </w:r>
      <w:r w:rsidRPr="0006329A">
        <w:rPr>
          <w:color w:val="000000" w:themeColor="text1"/>
          <w:sz w:val="20"/>
          <w:szCs w:val="20"/>
        </w:rPr>
        <w:t xml:space="preserve"> (Dakar: L’Harmattan, 2018), 110–2; Omar Guèye, </w:t>
      </w:r>
      <w:r w:rsidRPr="0006329A">
        <w:rPr>
          <w:i/>
          <w:color w:val="000000" w:themeColor="text1"/>
          <w:sz w:val="20"/>
          <w:szCs w:val="20"/>
        </w:rPr>
        <w:t>Mai 1968 au Sénégal, Senghor face aux étudiants et au mouvement syndical</w:t>
      </w:r>
      <w:r w:rsidRPr="0006329A">
        <w:rPr>
          <w:color w:val="000000" w:themeColor="text1"/>
          <w:sz w:val="20"/>
          <w:szCs w:val="20"/>
        </w:rPr>
        <w:t xml:space="preserve"> (Paris: Karthala, 2017), 88 and 258; Oumar Guèye, “Islam and Activism: The Marabout and the Trade Union,” in </w:t>
      </w:r>
      <w:r w:rsidRPr="0006329A">
        <w:rPr>
          <w:i/>
          <w:color w:val="000000" w:themeColor="text1"/>
          <w:sz w:val="20"/>
          <w:szCs w:val="20"/>
        </w:rPr>
        <w:t>The Palgrave Handbook of Islam in Africa</w:t>
      </w:r>
      <w:r w:rsidRPr="0006329A">
        <w:rPr>
          <w:color w:val="000000" w:themeColor="text1"/>
          <w:sz w:val="20"/>
          <w:szCs w:val="20"/>
        </w:rPr>
        <w:t>, edited by Fallou Ngom, Mustapha H. Kurfi, and Toyin Falola (New York: Palgrave MacMillan, 2020), on Serigne Cheikh’s groundswell of support and sympathy to Senghor, see page 548.</w:t>
      </w:r>
    </w:p>
    <w:p w14:paraId="0F961A0D" w14:textId="77777777" w:rsidR="00B9396A" w:rsidRPr="0006329A" w:rsidRDefault="00B9396A" w:rsidP="0006329A">
      <w:pPr>
        <w:jc w:val="both"/>
        <w:rPr>
          <w:color w:val="000000" w:themeColor="text1"/>
          <w:sz w:val="20"/>
          <w:szCs w:val="20"/>
        </w:rPr>
      </w:pPr>
    </w:p>
    <w:p w14:paraId="0F961A0E" w14:textId="77777777" w:rsidR="00B9396A" w:rsidRPr="0006329A" w:rsidRDefault="00B9396A" w:rsidP="0006329A">
      <w:pPr>
        <w:jc w:val="both"/>
        <w:rPr>
          <w:color w:val="000000" w:themeColor="text1"/>
          <w:sz w:val="20"/>
          <w:szCs w:val="20"/>
        </w:rPr>
      </w:pPr>
    </w:p>
  </w:footnote>
  <w:footnote w:id="334">
    <w:p w14:paraId="0F961A0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this vast Islamic and </w:t>
      </w:r>
      <w:r w:rsidRPr="0006329A">
        <w:rPr>
          <w:i/>
          <w:color w:val="000000" w:themeColor="text1"/>
          <w:sz w:val="20"/>
          <w:szCs w:val="20"/>
        </w:rPr>
        <w:t xml:space="preserve">Tijānī </w:t>
      </w:r>
      <w:r w:rsidRPr="0006329A">
        <w:rPr>
          <w:color w:val="000000" w:themeColor="text1"/>
          <w:sz w:val="20"/>
          <w:szCs w:val="20"/>
        </w:rPr>
        <w:t xml:space="preserve">movement, see Fabienne Samson, “Le Dahiratoul Moustarchidina wal Moustarchidaty”, in </w:t>
      </w:r>
      <w:r w:rsidRPr="0006329A">
        <w:rPr>
          <w:i/>
          <w:color w:val="000000" w:themeColor="text1"/>
          <w:sz w:val="20"/>
          <w:szCs w:val="20"/>
        </w:rPr>
        <w:t xml:space="preserve">The Encyclopaedia of Islam, 3rd edition,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Kate Fleet, Gudrun Krämer, Denis Matringe, John Nawas, Everett </w:t>
      </w:r>
      <w:proofErr w:type="gramStart"/>
      <w:r w:rsidRPr="0006329A">
        <w:rPr>
          <w:color w:val="000000" w:themeColor="text1"/>
          <w:sz w:val="20"/>
          <w:szCs w:val="20"/>
        </w:rPr>
        <w:t>Rowson</w:t>
      </w:r>
      <w:r w:rsidRPr="0006329A">
        <w:rPr>
          <w:i/>
          <w:color w:val="000000" w:themeColor="text1"/>
          <w:sz w:val="20"/>
          <w:szCs w:val="20"/>
        </w:rPr>
        <w:t xml:space="preserve"> </w:t>
      </w:r>
      <w:r w:rsidRPr="0006329A">
        <w:rPr>
          <w:color w:val="000000" w:themeColor="text1"/>
          <w:sz w:val="20"/>
          <w:szCs w:val="20"/>
        </w:rPr>
        <w:t xml:space="preserve"> (</w:t>
      </w:r>
      <w:proofErr w:type="gramEnd"/>
      <w:r w:rsidRPr="0006329A">
        <w:rPr>
          <w:color w:val="000000" w:themeColor="text1"/>
          <w:sz w:val="20"/>
          <w:szCs w:val="20"/>
        </w:rPr>
        <w:t xml:space="preserve">Brill: Leiden, 2014); also see Diallo, </w:t>
      </w:r>
      <w:r w:rsidRPr="0006329A">
        <w:rPr>
          <w:i/>
          <w:color w:val="000000" w:themeColor="text1"/>
          <w:sz w:val="20"/>
          <w:szCs w:val="20"/>
        </w:rPr>
        <w:t>La Tijāniyya sénégalaise</w:t>
      </w:r>
      <w:r w:rsidRPr="0006329A">
        <w:rPr>
          <w:color w:val="000000" w:themeColor="text1"/>
          <w:sz w:val="20"/>
          <w:szCs w:val="20"/>
        </w:rPr>
        <w:t xml:space="preserve">. Nowadays the DMWM has an influential communication network through a television station, </w:t>
      </w:r>
      <w:r w:rsidRPr="0006329A">
        <w:rPr>
          <w:i/>
          <w:color w:val="000000" w:themeColor="text1"/>
          <w:sz w:val="20"/>
          <w:szCs w:val="20"/>
        </w:rPr>
        <w:t>Mourchid TV</w:t>
      </w:r>
      <w:r w:rsidRPr="0006329A">
        <w:rPr>
          <w:color w:val="000000" w:themeColor="text1"/>
          <w:sz w:val="20"/>
          <w:szCs w:val="20"/>
        </w:rPr>
        <w:t xml:space="preserve"> and radio stations around the country.</w:t>
      </w:r>
    </w:p>
    <w:p w14:paraId="0F961A10" w14:textId="77777777" w:rsidR="00B9396A" w:rsidRPr="0006329A" w:rsidRDefault="00B9396A" w:rsidP="0006329A">
      <w:pPr>
        <w:jc w:val="both"/>
        <w:rPr>
          <w:color w:val="000000" w:themeColor="text1"/>
          <w:sz w:val="20"/>
          <w:szCs w:val="20"/>
        </w:rPr>
      </w:pPr>
    </w:p>
  </w:footnote>
  <w:footnote w:id="335">
    <w:p w14:paraId="0F961A11" w14:textId="563E69A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Sidy Lamine Niasse, </w:t>
      </w:r>
      <w:r w:rsidRPr="0006329A">
        <w:rPr>
          <w:i/>
          <w:color w:val="000000" w:themeColor="text1"/>
          <w:sz w:val="20"/>
          <w:szCs w:val="20"/>
        </w:rPr>
        <w:t>L’Étranger parmi les siens. Compilation, Confrontation civilisationnelle, soucis d’une communauté, trajectoire</w:t>
      </w:r>
      <w:r w:rsidRPr="0006329A">
        <w:rPr>
          <w:color w:val="000000" w:themeColor="text1"/>
          <w:sz w:val="20"/>
          <w:szCs w:val="20"/>
        </w:rPr>
        <w:t xml:space="preserve"> (Dakar: L’Harmattan, 2016), 33, 53; Benjamin Soares, “New Muslim Public Figures in West Africa,” in </w:t>
      </w:r>
      <w:r w:rsidRPr="0006329A">
        <w:rPr>
          <w:i/>
          <w:color w:val="000000" w:themeColor="text1"/>
          <w:sz w:val="20"/>
          <w:szCs w:val="20"/>
        </w:rPr>
        <w:t xml:space="preserve">Islamic Education in Africa: Writing Boards and Blackboards, </w:t>
      </w:r>
      <w:r w:rsidRPr="0006329A">
        <w:rPr>
          <w:color w:val="000000" w:themeColor="text1"/>
          <w:sz w:val="20"/>
          <w:szCs w:val="20"/>
        </w:rPr>
        <w:t xml:space="preserve">ed. Robert Launay (Bloomington and Indianapolis: Indiana University Press, 2016), 271–74;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 170–71.</w:t>
      </w:r>
    </w:p>
  </w:footnote>
  <w:footnote w:id="336">
    <w:p w14:paraId="0F961A1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Alioune Badara Diop, “Espace électoral et violence au Sénégal (1983–1993): l’ordre public otage des urnes,” </w:t>
      </w:r>
      <w:r w:rsidRPr="0006329A">
        <w:rPr>
          <w:i/>
          <w:color w:val="000000" w:themeColor="text1"/>
          <w:sz w:val="20"/>
          <w:szCs w:val="20"/>
        </w:rPr>
        <w:t>Africa Development</w:t>
      </w:r>
      <w:r w:rsidRPr="0006329A">
        <w:rPr>
          <w:color w:val="000000" w:themeColor="text1"/>
          <w:sz w:val="20"/>
          <w:szCs w:val="20"/>
        </w:rPr>
        <w:t>, Vol. 26, no. 1–2, (2001):158.</w:t>
      </w:r>
    </w:p>
  </w:footnote>
  <w:footnote w:id="337">
    <w:p w14:paraId="0F961A1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My translation</w:t>
      </w:r>
      <w:r w:rsidRPr="0006329A">
        <w:rPr>
          <w:color w:val="000000" w:themeColor="text1"/>
          <w:sz w:val="20"/>
          <w:szCs w:val="20"/>
        </w:rPr>
        <w:t xml:space="preserve">, see also Leonardo A. Villalón, </w:t>
      </w:r>
      <w:r w:rsidRPr="0006329A">
        <w:rPr>
          <w:i/>
          <w:color w:val="000000" w:themeColor="text1"/>
          <w:sz w:val="20"/>
          <w:szCs w:val="20"/>
        </w:rPr>
        <w:t>Islamic Society and State Power in Senegal: Disciples and Citizen in Fatick</w:t>
      </w:r>
      <w:r w:rsidRPr="0006329A">
        <w:rPr>
          <w:color w:val="000000" w:themeColor="text1"/>
          <w:sz w:val="20"/>
          <w:szCs w:val="20"/>
        </w:rPr>
        <w:t xml:space="preserve"> (Cambridge: Cambridge University Press, 1995), 263. </w:t>
      </w:r>
      <w:r w:rsidRPr="0006329A">
        <w:rPr>
          <w:i/>
          <w:color w:val="000000" w:themeColor="text1"/>
          <w:sz w:val="20"/>
          <w:szCs w:val="20"/>
        </w:rPr>
        <w:t>Ndigal</w:t>
      </w:r>
      <w:r w:rsidRPr="0006329A">
        <w:rPr>
          <w:color w:val="000000" w:themeColor="text1"/>
          <w:sz w:val="20"/>
          <w:szCs w:val="20"/>
        </w:rPr>
        <w:t xml:space="preserve"> is a Wolof term for vote order, voting recommendation, vote instruction or vote consign.</w:t>
      </w:r>
    </w:p>
  </w:footnote>
  <w:footnote w:id="338">
    <w:p w14:paraId="0F961A1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Samson, “Le Dahiratoul Moustarchidina wal Moustarchidaty”; Villalón, </w:t>
      </w:r>
      <w:r w:rsidRPr="0006329A">
        <w:rPr>
          <w:i/>
          <w:color w:val="000000" w:themeColor="text1"/>
          <w:sz w:val="20"/>
          <w:szCs w:val="20"/>
        </w:rPr>
        <w:t>ibid.</w:t>
      </w:r>
      <w:r w:rsidRPr="0006329A">
        <w:rPr>
          <w:color w:val="000000" w:themeColor="text1"/>
          <w:sz w:val="20"/>
          <w:szCs w:val="20"/>
        </w:rPr>
        <w:t>, 140; See also Diallo, “</w:t>
      </w:r>
      <w:r w:rsidRPr="0006329A">
        <w:rPr>
          <w:i/>
          <w:color w:val="000000" w:themeColor="text1"/>
          <w:sz w:val="20"/>
          <w:szCs w:val="20"/>
        </w:rPr>
        <w:t>La Tijāniyya sénégalaise”.</w:t>
      </w:r>
    </w:p>
  </w:footnote>
  <w:footnote w:id="339">
    <w:p w14:paraId="0F961A1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La Tijāniyya sénégalaise</w:t>
      </w:r>
      <w:r w:rsidRPr="0006329A">
        <w:rPr>
          <w:color w:val="000000" w:themeColor="text1"/>
          <w:sz w:val="20"/>
          <w:szCs w:val="20"/>
        </w:rPr>
        <w:t xml:space="preserve">, 431. </w:t>
      </w:r>
    </w:p>
  </w:footnote>
  <w:footnote w:id="340">
    <w:p w14:paraId="0F961A1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Benjamin Soares, “New Muslim Public Figures in West Africa,” 271.</w:t>
      </w:r>
    </w:p>
  </w:footnote>
  <w:footnote w:id="341">
    <w:p w14:paraId="0F961A1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Hadi Samba A. Diallo and Catherine A. Kelly, “Sūfī turūq and the Politics of Democratization in Senegal,” in </w:t>
      </w:r>
      <w:r w:rsidRPr="0006329A">
        <w:rPr>
          <w:i/>
          <w:color w:val="000000" w:themeColor="text1"/>
          <w:sz w:val="20"/>
          <w:szCs w:val="20"/>
        </w:rPr>
        <w:t xml:space="preserve">Journal of Religious and Political Practice, </w:t>
      </w:r>
      <w:r w:rsidRPr="0006329A">
        <w:rPr>
          <w:color w:val="000000" w:themeColor="text1"/>
          <w:sz w:val="20"/>
          <w:szCs w:val="20"/>
        </w:rPr>
        <w:t>Vol. 2, no. 2 (2016): 10.</w:t>
      </w:r>
    </w:p>
  </w:footnote>
  <w:footnote w:id="342">
    <w:p w14:paraId="0F961A1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Murīd</w:t>
      </w:r>
      <w:r w:rsidRPr="0006329A">
        <w:rPr>
          <w:color w:val="000000" w:themeColor="text1"/>
          <w:sz w:val="20"/>
          <w:szCs w:val="20"/>
        </w:rPr>
        <w:t xml:space="preserve"> candidates Ousseynou Fall and his </w:t>
      </w:r>
      <w:r w:rsidRPr="0006329A">
        <w:rPr>
          <w:i/>
          <w:color w:val="000000" w:themeColor="text1"/>
          <w:sz w:val="20"/>
          <w:szCs w:val="20"/>
        </w:rPr>
        <w:t>Senegalese Republican Party</w:t>
      </w:r>
      <w:r w:rsidRPr="0006329A">
        <w:rPr>
          <w:color w:val="000000" w:themeColor="text1"/>
          <w:sz w:val="20"/>
          <w:szCs w:val="20"/>
        </w:rPr>
        <w:t xml:space="preserve"> (PRS) received 1.11% of the votes, and Cheikh Abdoulaye Dièye and his </w:t>
      </w:r>
      <w:r w:rsidRPr="0006329A">
        <w:rPr>
          <w:i/>
          <w:color w:val="000000" w:themeColor="text1"/>
          <w:sz w:val="20"/>
          <w:szCs w:val="20"/>
        </w:rPr>
        <w:t>Front for</w:t>
      </w:r>
      <w:r w:rsidRPr="0006329A">
        <w:rPr>
          <w:color w:val="000000" w:themeColor="text1"/>
          <w:sz w:val="20"/>
          <w:szCs w:val="20"/>
        </w:rPr>
        <w:t xml:space="preserve"> </w:t>
      </w:r>
      <w:r w:rsidRPr="0006329A">
        <w:rPr>
          <w:i/>
          <w:color w:val="000000" w:themeColor="text1"/>
          <w:sz w:val="20"/>
          <w:szCs w:val="20"/>
        </w:rPr>
        <w:t>Socialism and Democracy-Benno Jubël</w:t>
      </w:r>
      <w:r w:rsidRPr="0006329A">
        <w:rPr>
          <w:color w:val="000000" w:themeColor="text1"/>
          <w:sz w:val="20"/>
          <w:szCs w:val="20"/>
        </w:rPr>
        <w:t xml:space="preserve"> (FSD-BJ) received 0.97% in the First round of the Presidential election in 2000.</w:t>
      </w:r>
    </w:p>
  </w:footnote>
  <w:footnote w:id="343">
    <w:p w14:paraId="0F961A1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Charles Taylor, </w:t>
      </w:r>
      <w:r w:rsidRPr="0006329A">
        <w:rPr>
          <w:i/>
          <w:color w:val="000000" w:themeColor="text1"/>
          <w:sz w:val="20"/>
          <w:szCs w:val="20"/>
        </w:rPr>
        <w:t>Dilemmas and Connections. Selected Essays</w:t>
      </w:r>
      <w:r w:rsidRPr="0006329A">
        <w:rPr>
          <w:color w:val="000000" w:themeColor="text1"/>
          <w:sz w:val="20"/>
          <w:szCs w:val="20"/>
        </w:rPr>
        <w:t xml:space="preserve"> (Cambridge, MA: The Belknap Press of Harvard University Press, 2011), 303</w:t>
      </w:r>
      <w:r w:rsidRPr="0006329A">
        <w:rPr>
          <w:i/>
          <w:color w:val="000000" w:themeColor="text1"/>
          <w:sz w:val="20"/>
          <w:szCs w:val="20"/>
        </w:rPr>
        <w:t xml:space="preserve"> ff</w:t>
      </w:r>
      <w:r w:rsidRPr="0006329A">
        <w:rPr>
          <w:color w:val="000000" w:themeColor="text1"/>
          <w:sz w:val="20"/>
          <w:szCs w:val="20"/>
        </w:rPr>
        <w:t>.</w:t>
      </w:r>
    </w:p>
  </w:footnote>
  <w:footnote w:id="344">
    <w:p w14:paraId="0F961A1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T. Buckley, </w:t>
      </w:r>
      <w:r w:rsidRPr="0006329A">
        <w:rPr>
          <w:i/>
          <w:color w:val="000000" w:themeColor="text1"/>
          <w:sz w:val="20"/>
          <w:szCs w:val="20"/>
        </w:rPr>
        <w:t>Faithful to Secularism: The Religious Politics of Democracy in Ireland, Senegal, and the Philippines</w:t>
      </w:r>
      <w:r w:rsidRPr="0006329A">
        <w:rPr>
          <w:color w:val="000000" w:themeColor="text1"/>
          <w:sz w:val="20"/>
          <w:szCs w:val="20"/>
        </w:rPr>
        <w:t xml:space="preserve"> (New York: Columbia University Press, 2016), 24.</w:t>
      </w:r>
    </w:p>
  </w:footnote>
  <w:footnote w:id="345">
    <w:p w14:paraId="0F961A1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Villalón, </w:t>
      </w:r>
      <w:r w:rsidRPr="0006329A">
        <w:rPr>
          <w:i/>
          <w:color w:val="000000" w:themeColor="text1"/>
          <w:sz w:val="20"/>
          <w:szCs w:val="20"/>
        </w:rPr>
        <w:t>Islamic Society and State Power in Senegal,</w:t>
      </w:r>
      <w:r w:rsidRPr="0006329A">
        <w:rPr>
          <w:color w:val="000000" w:themeColor="text1"/>
          <w:sz w:val="20"/>
          <w:szCs w:val="20"/>
        </w:rPr>
        <w:t xml:space="preserve"> 150, 258). See also Alfred Stepan, “Mutual Accommodation: Islamic and Secular Parties and Tunisia’s Democratic Transition,” in </w:t>
      </w:r>
      <w:r w:rsidRPr="0006329A">
        <w:rPr>
          <w:i/>
          <w:color w:val="000000" w:themeColor="text1"/>
          <w:sz w:val="20"/>
          <w:szCs w:val="20"/>
        </w:rPr>
        <w:t xml:space="preserve">Democratic Transitions in the Muslim World. A Global Perspective, </w:t>
      </w:r>
      <w:r w:rsidRPr="0006329A">
        <w:rPr>
          <w:color w:val="000000" w:themeColor="text1"/>
          <w:sz w:val="20"/>
          <w:szCs w:val="20"/>
        </w:rPr>
        <w:t xml:space="preserve">ed. Alfred Stepan (New York Columbia University Press, 2018), for the “mutual accommodation” between the state and religions in Senegal. </w:t>
      </w:r>
    </w:p>
  </w:footnote>
  <w:footnote w:id="346">
    <w:p w14:paraId="0F961A1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 Constitution of 2001, approved by referendum on 22 January 2001, the President has the right to dissolve the National Assembly without the agreement of a two-thirds majority of the Parliament. </w:t>
      </w:r>
    </w:p>
  </w:footnote>
  <w:footnote w:id="347">
    <w:p w14:paraId="0F961A1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this wide-citizen movement, see Saba Lo, “Building our Nation: Senegalese Hip Hop Artists as Agents of Social and Political Change,” in </w:t>
      </w:r>
      <w:r w:rsidRPr="0006329A">
        <w:rPr>
          <w:i/>
          <w:color w:val="000000" w:themeColor="text1"/>
          <w:sz w:val="20"/>
          <w:szCs w:val="20"/>
        </w:rPr>
        <w:t xml:space="preserve">Hip Hop and Social Change in Africa: Ni Wakati, </w:t>
      </w:r>
      <w:r w:rsidRPr="0006329A">
        <w:rPr>
          <w:color w:val="000000" w:themeColor="text1"/>
          <w:sz w:val="20"/>
          <w:szCs w:val="20"/>
        </w:rPr>
        <w:t>ed.</w:t>
      </w:r>
      <w:r w:rsidRPr="0006329A">
        <w:rPr>
          <w:i/>
          <w:color w:val="000000" w:themeColor="text1"/>
          <w:sz w:val="20"/>
          <w:szCs w:val="20"/>
        </w:rPr>
        <w:t xml:space="preserve"> </w:t>
      </w:r>
      <w:r w:rsidRPr="0006329A">
        <w:rPr>
          <w:color w:val="000000" w:themeColor="text1"/>
          <w:sz w:val="20"/>
          <w:szCs w:val="20"/>
        </w:rPr>
        <w:t>Msia Kibona Clark and Mickie Mwanzia Koster (New York: Rowman &amp; Littlefield, 2014).</w:t>
      </w:r>
    </w:p>
  </w:footnote>
  <w:footnote w:id="348">
    <w:p w14:paraId="0F961A1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Diouf, </w:t>
      </w:r>
      <w:r w:rsidRPr="0006329A">
        <w:rPr>
          <w:i/>
          <w:color w:val="000000" w:themeColor="text1"/>
          <w:sz w:val="20"/>
          <w:szCs w:val="20"/>
        </w:rPr>
        <w:t>L’Église locale et crise africaine</w:t>
      </w:r>
      <w:r w:rsidRPr="0006329A">
        <w:rPr>
          <w:color w:val="000000" w:themeColor="text1"/>
          <w:sz w:val="20"/>
          <w:szCs w:val="20"/>
        </w:rPr>
        <w:t>, 85, 286.</w:t>
      </w:r>
    </w:p>
  </w:footnote>
  <w:footnote w:id="349">
    <w:p w14:paraId="0F961A1F" w14:textId="33683D0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majority of Senegalese do not know what the rules require nor know the contents of the laws written in French. That’s why the “minimalist” definition of rule of law is difficult to meet here. On the issue of rule of law and securitization in Africa, see Catherine L. Kelly, “The Many Faces of Rule of Law and Security in Africa,” </w:t>
      </w:r>
      <w:r w:rsidRPr="0006329A">
        <w:rPr>
          <w:i/>
          <w:color w:val="000000" w:themeColor="text1"/>
          <w:sz w:val="20"/>
          <w:szCs w:val="20"/>
        </w:rPr>
        <w:t>South Central Review</w:t>
      </w:r>
      <w:r w:rsidRPr="0006329A">
        <w:rPr>
          <w:color w:val="000000" w:themeColor="text1"/>
          <w:sz w:val="20"/>
          <w:szCs w:val="20"/>
        </w:rPr>
        <w:t xml:space="preserve"> 37, no. 2–3 (2020): 97–8. For Michael Ralph, democracy is not just what people say and do, but what is accepted as such by others (foreign powers) to diplomatically argue that it is worth investing in a particular country. Senegal has a “forensic of capital,” a “diplomatic profile” going back to the Atlantic trade with the Portuguese. It does not mean that rule of law among other human rights rules is fully respected by governments. On how Senegal uses its profile for credit, see Michael Ralph, </w:t>
      </w:r>
      <w:r w:rsidRPr="0006329A">
        <w:rPr>
          <w:i/>
          <w:color w:val="000000" w:themeColor="text1"/>
          <w:sz w:val="20"/>
          <w:szCs w:val="20"/>
        </w:rPr>
        <w:t>Forensics of Capital</w:t>
      </w:r>
      <w:r w:rsidRPr="0006329A">
        <w:rPr>
          <w:color w:val="000000" w:themeColor="text1"/>
          <w:sz w:val="20"/>
          <w:szCs w:val="20"/>
        </w:rPr>
        <w:t xml:space="preserve"> (Chicago and London: The University of Chicago Press, 2015), 8.</w:t>
      </w:r>
    </w:p>
  </w:footnote>
  <w:footnote w:id="350">
    <w:p w14:paraId="0F961A2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Fall, </w:t>
      </w:r>
      <w:r w:rsidRPr="0006329A">
        <w:rPr>
          <w:i/>
          <w:color w:val="000000" w:themeColor="text1"/>
          <w:sz w:val="20"/>
          <w:szCs w:val="20"/>
        </w:rPr>
        <w:t>Les élections présidentielles au Sénégal de 1963 à 2012</w:t>
      </w:r>
      <w:r w:rsidRPr="0006329A">
        <w:rPr>
          <w:color w:val="000000" w:themeColor="text1"/>
          <w:sz w:val="20"/>
          <w:szCs w:val="20"/>
        </w:rPr>
        <w:t xml:space="preserve">; See also El Hadji O. Diop, </w:t>
      </w:r>
      <w:r w:rsidRPr="0006329A">
        <w:rPr>
          <w:i/>
          <w:color w:val="000000" w:themeColor="text1"/>
          <w:sz w:val="20"/>
          <w:szCs w:val="20"/>
        </w:rPr>
        <w:t>L’Instrumentalisation de la constitution dans les régimes politiques africains.</w:t>
      </w:r>
    </w:p>
  </w:footnote>
  <w:footnote w:id="351">
    <w:p w14:paraId="0F961A2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r w:rsidRPr="0006329A">
        <w:rPr>
          <w:i/>
          <w:color w:val="000000" w:themeColor="text1"/>
          <w:sz w:val="20"/>
          <w:szCs w:val="20"/>
        </w:rPr>
        <w:t xml:space="preserve">Méditations pascaliennes </w:t>
      </w:r>
      <w:r w:rsidRPr="0006329A">
        <w:rPr>
          <w:color w:val="000000" w:themeColor="text1"/>
          <w:sz w:val="20"/>
          <w:szCs w:val="20"/>
        </w:rPr>
        <w:t>(Paris: Les Éditions du Seuil, 1997), 244, 246.</w:t>
      </w:r>
    </w:p>
  </w:footnote>
  <w:footnote w:id="352">
    <w:p w14:paraId="0F961A2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This was the Constitution of 2001. The article 27 was fixed at 7 years (1960–1963), 4 years (1963–1967), 5 years (1967–1992), 7 years (1992–2001), and 5 years (2001–2008). It went from 7 years (2008–2016) and finally to 5 years (2016) (See Diop, </w:t>
      </w:r>
      <w:r w:rsidRPr="0006329A">
        <w:rPr>
          <w:i/>
          <w:color w:val="000000" w:themeColor="text1"/>
          <w:sz w:val="20"/>
          <w:szCs w:val="20"/>
        </w:rPr>
        <w:t xml:space="preserve">L’Instrumentalisation de la constitution dans les régimes politiques africains, </w:t>
      </w:r>
      <w:r w:rsidRPr="0006329A">
        <w:rPr>
          <w:color w:val="000000" w:themeColor="text1"/>
          <w:sz w:val="20"/>
          <w:szCs w:val="20"/>
        </w:rPr>
        <w:t xml:space="preserve">13; See also Fall, </w:t>
      </w:r>
      <w:r w:rsidRPr="0006329A">
        <w:rPr>
          <w:i/>
          <w:color w:val="000000" w:themeColor="text1"/>
          <w:sz w:val="20"/>
          <w:szCs w:val="20"/>
        </w:rPr>
        <w:t>Les élections présidentielles au Sénégal de 1963 à 2012</w:t>
      </w:r>
      <w:r w:rsidRPr="0006329A">
        <w:rPr>
          <w:color w:val="000000" w:themeColor="text1"/>
          <w:sz w:val="20"/>
          <w:szCs w:val="20"/>
        </w:rPr>
        <w:t xml:space="preserve">, 31; See also Fall, </w:t>
      </w:r>
      <w:r w:rsidRPr="0006329A">
        <w:rPr>
          <w:i/>
          <w:color w:val="000000" w:themeColor="text1"/>
          <w:sz w:val="20"/>
          <w:szCs w:val="20"/>
        </w:rPr>
        <w:t>Sénégal: Une démocratie « ancienne » en mal de réforme</w:t>
      </w:r>
      <w:r w:rsidRPr="0006329A">
        <w:rPr>
          <w:color w:val="000000" w:themeColor="text1"/>
          <w:sz w:val="20"/>
          <w:szCs w:val="20"/>
        </w:rPr>
        <w:t>.</w:t>
      </w:r>
    </w:p>
  </w:footnote>
  <w:footnote w:id="353">
    <w:p w14:paraId="0F961A2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Diop, </w:t>
      </w:r>
      <w:r w:rsidRPr="0006329A">
        <w:rPr>
          <w:i/>
          <w:color w:val="000000" w:themeColor="text1"/>
          <w:sz w:val="20"/>
          <w:szCs w:val="20"/>
        </w:rPr>
        <w:t>ibid.,</w:t>
      </w:r>
      <w:r w:rsidRPr="0006329A">
        <w:rPr>
          <w:color w:val="000000" w:themeColor="text1"/>
          <w:sz w:val="20"/>
          <w:szCs w:val="20"/>
        </w:rPr>
        <w:t xml:space="preserve"> 183.</w:t>
      </w:r>
    </w:p>
  </w:footnote>
  <w:footnote w:id="354">
    <w:p w14:paraId="0F961A2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Fall, </w:t>
      </w:r>
      <w:r w:rsidRPr="0006329A">
        <w:rPr>
          <w:i/>
          <w:color w:val="000000" w:themeColor="text1"/>
          <w:sz w:val="20"/>
          <w:szCs w:val="20"/>
        </w:rPr>
        <w:t>La Réforme constitutionnelle du 20 mars 2016 au Sénégal</w:t>
      </w:r>
      <w:r w:rsidRPr="0006329A">
        <w:rPr>
          <w:color w:val="000000" w:themeColor="text1"/>
          <w:sz w:val="20"/>
          <w:szCs w:val="20"/>
        </w:rPr>
        <w:t>, 86.</w:t>
      </w:r>
    </w:p>
  </w:footnote>
  <w:footnote w:id="355">
    <w:p w14:paraId="0F961A2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Alamin Marui also mentions that Wolof becoming more common on university campuses and in lectures. See Alamin Marui,</w:t>
      </w:r>
      <w:r w:rsidRPr="0006329A">
        <w:rPr>
          <w:i/>
          <w:color w:val="000000" w:themeColor="text1"/>
          <w:sz w:val="20"/>
          <w:szCs w:val="20"/>
        </w:rPr>
        <w:t xml:space="preserve"> </w:t>
      </w:r>
      <w:r w:rsidRPr="0006329A">
        <w:rPr>
          <w:color w:val="000000" w:themeColor="text1"/>
          <w:sz w:val="20"/>
          <w:szCs w:val="20"/>
        </w:rPr>
        <w:t>“Sociocultural and Political Settings of Language in Africa,”</w:t>
      </w:r>
      <w:r w:rsidRPr="0006329A">
        <w:rPr>
          <w:i/>
          <w:color w:val="000000" w:themeColor="text1"/>
          <w:sz w:val="20"/>
          <w:szCs w:val="20"/>
        </w:rPr>
        <w:t xml:space="preserve"> in The Cambridge Handbook of African Linguistics</w:t>
      </w:r>
      <w:r w:rsidRPr="0006329A">
        <w:rPr>
          <w:color w:val="000000" w:themeColor="text1"/>
          <w:sz w:val="20"/>
          <w:szCs w:val="20"/>
        </w:rPr>
        <w:t>, ed. H. Ekkehard Wolff (Cambridge University Press, 2019), 432.</w:t>
      </w:r>
    </w:p>
  </w:footnote>
  <w:footnote w:id="356">
    <w:p w14:paraId="0F961A26" w14:textId="2C7EFBD3" w:rsidR="00B9396A" w:rsidRPr="0006329A" w:rsidRDefault="00B9396A" w:rsidP="0006329A">
      <w:pPr>
        <w:spacing w:after="24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complete results of the elections according to the Constitutional Council can be retrieved from: http://www.lesoleil.sn/images/Docs/Resultats_Legislatives_2017_2.pdf</w:t>
      </w:r>
    </w:p>
  </w:footnote>
  <w:footnote w:id="357">
    <w:p w14:paraId="0F961A2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Thiandoum, “Catastrophe électoral (</w:t>
      </w:r>
      <w:r w:rsidRPr="0006329A">
        <w:rPr>
          <w:i/>
          <w:color w:val="000000" w:themeColor="text1"/>
          <w:sz w:val="20"/>
          <w:szCs w:val="20"/>
        </w:rPr>
        <w:t>sic</w:t>
      </w:r>
      <w:r w:rsidRPr="0006329A">
        <w:rPr>
          <w:color w:val="000000" w:themeColor="text1"/>
          <w:sz w:val="20"/>
          <w:szCs w:val="20"/>
        </w:rPr>
        <w:t xml:space="preserve">): les opposants crient au scandale: Macky Sall se réjouit de la bonne organisation”, </w:t>
      </w:r>
      <w:r w:rsidRPr="0006329A">
        <w:rPr>
          <w:i/>
          <w:color w:val="000000" w:themeColor="text1"/>
          <w:sz w:val="20"/>
          <w:szCs w:val="20"/>
        </w:rPr>
        <w:t>Les Échos,</w:t>
      </w:r>
      <w:r w:rsidRPr="0006329A">
        <w:rPr>
          <w:color w:val="000000" w:themeColor="text1"/>
          <w:sz w:val="20"/>
          <w:szCs w:val="20"/>
        </w:rPr>
        <w:t xml:space="preserve"> no. 199 of 1 August 2017, 7.</w:t>
      </w:r>
    </w:p>
  </w:footnote>
  <w:footnote w:id="358">
    <w:p w14:paraId="0F961A2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also Souleymane Bachir Diagne, “The Constitution of a ‘Laïc’ African and Muslim Country: Senegal,” in </w:t>
      </w:r>
      <w:r w:rsidRPr="0006329A">
        <w:rPr>
          <w:i/>
          <w:color w:val="000000" w:themeColor="text1"/>
          <w:sz w:val="20"/>
          <w:szCs w:val="20"/>
        </w:rPr>
        <w:t xml:space="preserve">Constitution Writing, Religion, and Democracy, </w:t>
      </w:r>
      <w:r w:rsidRPr="0006329A">
        <w:rPr>
          <w:color w:val="000000" w:themeColor="text1"/>
          <w:sz w:val="20"/>
          <w:szCs w:val="20"/>
        </w:rPr>
        <w:t>ed. Asli Ü. Bâli and Hanna Lerner (New York: Cambridge University Press, 2017), 150.</w:t>
      </w:r>
    </w:p>
  </w:footnote>
  <w:footnote w:id="359">
    <w:p w14:paraId="0F961A29" w14:textId="40FA1E1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Mor Talla Gaye, “El Hadji Issa Sall, tête de liste nationale du Parti de l’Unité et du Rassemblement (PUR): ‘Nous nous attendions à être majoritaires à l’Assemblée si…’,” cf. </w:t>
      </w:r>
      <w:r w:rsidRPr="0006329A">
        <w:rPr>
          <w:i/>
          <w:color w:val="000000" w:themeColor="text1"/>
          <w:sz w:val="20"/>
          <w:szCs w:val="20"/>
        </w:rPr>
        <w:t xml:space="preserve">L’Observateur </w:t>
      </w:r>
      <w:r w:rsidRPr="0006329A">
        <w:rPr>
          <w:color w:val="000000" w:themeColor="text1"/>
          <w:sz w:val="20"/>
          <w:szCs w:val="20"/>
        </w:rPr>
        <w:t>no. 4156 of 1st August 2017, 5.</w:t>
      </w:r>
    </w:p>
  </w:footnote>
  <w:footnote w:id="360">
    <w:p w14:paraId="0F961A2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Read “Décryptage-Momar Seyni Ndiaye analyste politique: ‘La victoire de Benno est massive et troublante’,” in </w:t>
      </w:r>
      <w:r w:rsidRPr="0006329A">
        <w:rPr>
          <w:i/>
          <w:color w:val="000000" w:themeColor="text1"/>
          <w:sz w:val="20"/>
          <w:szCs w:val="20"/>
        </w:rPr>
        <w:t xml:space="preserve">Sud Quotidien </w:t>
      </w:r>
      <w:r w:rsidRPr="0006329A">
        <w:rPr>
          <w:color w:val="000000" w:themeColor="text1"/>
          <w:sz w:val="20"/>
          <w:szCs w:val="20"/>
        </w:rPr>
        <w:t>no. 7270 of Tuesday 1</w:t>
      </w:r>
      <w:r w:rsidRPr="0006329A">
        <w:rPr>
          <w:color w:val="000000" w:themeColor="text1"/>
          <w:sz w:val="20"/>
          <w:szCs w:val="20"/>
          <w:vertAlign w:val="superscript"/>
        </w:rPr>
        <w:t>st</w:t>
      </w:r>
      <w:r w:rsidRPr="0006329A">
        <w:rPr>
          <w:color w:val="000000" w:themeColor="text1"/>
          <w:sz w:val="20"/>
          <w:szCs w:val="20"/>
        </w:rPr>
        <w:t xml:space="preserve"> August 2017, 8; For articles on the PUR and the 2017 legislative elections, see “PUR, la surprise: Abdoulaye Wade en tête à Touba,” in </w:t>
      </w:r>
      <w:r w:rsidRPr="0006329A">
        <w:rPr>
          <w:i/>
          <w:color w:val="000000" w:themeColor="text1"/>
          <w:sz w:val="20"/>
          <w:szCs w:val="20"/>
        </w:rPr>
        <w:t>Sud Quotidien</w:t>
      </w:r>
      <w:r w:rsidRPr="0006329A">
        <w:rPr>
          <w:color w:val="000000" w:themeColor="text1"/>
          <w:sz w:val="20"/>
          <w:szCs w:val="20"/>
        </w:rPr>
        <w:t xml:space="preserve"> n</w:t>
      </w:r>
      <w:r w:rsidRPr="0006329A">
        <w:rPr>
          <w:color w:val="000000" w:themeColor="text1"/>
          <w:sz w:val="20"/>
          <w:szCs w:val="20"/>
          <w:vertAlign w:val="superscript"/>
        </w:rPr>
        <w:t>o</w:t>
      </w:r>
      <w:r w:rsidRPr="0006329A">
        <w:rPr>
          <w:color w:val="000000" w:themeColor="text1"/>
          <w:sz w:val="20"/>
          <w:szCs w:val="20"/>
        </w:rPr>
        <w:t xml:space="preserve"> 7269 of Monday 31 July 2017, 1; “PUR: La grosse surprise!,” </w:t>
      </w:r>
      <w:r w:rsidRPr="0006329A">
        <w:rPr>
          <w:i/>
          <w:color w:val="000000" w:themeColor="text1"/>
          <w:sz w:val="20"/>
          <w:szCs w:val="20"/>
        </w:rPr>
        <w:t>Direct Info</w:t>
      </w:r>
      <w:r w:rsidRPr="0006329A">
        <w:rPr>
          <w:color w:val="000000" w:themeColor="text1"/>
          <w:sz w:val="20"/>
          <w:szCs w:val="20"/>
        </w:rPr>
        <w:t xml:space="preserve"> no. 1613 of Monday 31 July 2017, 8; “Le PUR, la surprise du marabout,” in </w:t>
      </w:r>
      <w:r w:rsidRPr="0006329A">
        <w:rPr>
          <w:i/>
          <w:color w:val="000000" w:themeColor="text1"/>
          <w:sz w:val="20"/>
          <w:szCs w:val="20"/>
        </w:rPr>
        <w:t>Les Échos</w:t>
      </w:r>
      <w:r w:rsidRPr="0006329A">
        <w:rPr>
          <w:color w:val="000000" w:themeColor="text1"/>
          <w:sz w:val="20"/>
          <w:szCs w:val="20"/>
        </w:rPr>
        <w:t xml:space="preserve"> no. 198 of Monday 31 July 2017, 1; “Surprise des législatives du 30 juillet: le PUR se projette sur la présidentielle de 2019,” in </w:t>
      </w:r>
      <w:r w:rsidRPr="0006329A">
        <w:rPr>
          <w:i/>
          <w:color w:val="000000" w:themeColor="text1"/>
          <w:sz w:val="20"/>
          <w:szCs w:val="20"/>
        </w:rPr>
        <w:t xml:space="preserve">Vox Populi </w:t>
      </w:r>
      <w:r w:rsidRPr="0006329A">
        <w:rPr>
          <w:color w:val="000000" w:themeColor="text1"/>
          <w:sz w:val="20"/>
          <w:szCs w:val="20"/>
        </w:rPr>
        <w:t xml:space="preserve">no. </w:t>
      </w:r>
      <w:r w:rsidRPr="0006329A">
        <w:rPr>
          <w:color w:val="000000" w:themeColor="text1"/>
          <w:sz w:val="20"/>
          <w:szCs w:val="20"/>
          <w:vertAlign w:val="superscript"/>
        </w:rPr>
        <w:t xml:space="preserve"> </w:t>
      </w:r>
      <w:r w:rsidRPr="0006329A">
        <w:rPr>
          <w:color w:val="000000" w:themeColor="text1"/>
          <w:sz w:val="20"/>
          <w:szCs w:val="20"/>
        </w:rPr>
        <w:t>200 of Tuesday 1</w:t>
      </w:r>
      <w:r w:rsidRPr="0006329A">
        <w:rPr>
          <w:color w:val="000000" w:themeColor="text1"/>
          <w:sz w:val="20"/>
          <w:szCs w:val="20"/>
          <w:vertAlign w:val="superscript"/>
        </w:rPr>
        <w:t>st</w:t>
      </w:r>
      <w:r w:rsidRPr="0006329A">
        <w:rPr>
          <w:color w:val="000000" w:themeColor="text1"/>
          <w:sz w:val="20"/>
          <w:szCs w:val="20"/>
        </w:rPr>
        <w:t xml:space="preserve"> August 2017, 6 and 1; Alfa Ousmane Ndiaye, “PUR outsider aux législatives: la force tranquille du scrutin,” in </w:t>
      </w:r>
      <w:r w:rsidRPr="0006329A">
        <w:rPr>
          <w:i/>
          <w:color w:val="000000" w:themeColor="text1"/>
          <w:sz w:val="20"/>
          <w:szCs w:val="20"/>
        </w:rPr>
        <w:t xml:space="preserve">24 Heures </w:t>
      </w:r>
      <w:r w:rsidRPr="0006329A">
        <w:rPr>
          <w:color w:val="000000" w:themeColor="text1"/>
          <w:sz w:val="20"/>
          <w:szCs w:val="20"/>
        </w:rPr>
        <w:t>no. 186 of Tuesday 1</w:t>
      </w:r>
      <w:r w:rsidRPr="0006329A">
        <w:rPr>
          <w:color w:val="000000" w:themeColor="text1"/>
          <w:sz w:val="20"/>
          <w:szCs w:val="20"/>
          <w:vertAlign w:val="superscript"/>
        </w:rPr>
        <w:t>st</w:t>
      </w:r>
      <w:r w:rsidRPr="0006329A">
        <w:rPr>
          <w:color w:val="000000" w:themeColor="text1"/>
          <w:sz w:val="20"/>
          <w:szCs w:val="20"/>
        </w:rPr>
        <w:t xml:space="preserve"> August 2017, 1 and 6. </w:t>
      </w:r>
    </w:p>
  </w:footnote>
  <w:footnote w:id="361">
    <w:p w14:paraId="0F961A2B" w14:textId="56605AE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“Bill 12-2018 amending the Electoral Code (Dakar, 28 March 2018).”</w:t>
      </w:r>
    </w:p>
  </w:footnote>
  <w:footnote w:id="362">
    <w:p w14:paraId="0F961A2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“Decree no. 2018–690 ordering the submission to the National Assembly of the bill amending the Electoral Code.” Article LO.116 mentions that the candidates are invested by political parties, entities grouping independent persons or coalitions of political parties. Finally, the members proposed to reduce the rate to 0.8% or about 52,000 votes in the electoral roll, which was accepted by the majority, and the law passed. The Law no. 2018–22 of 4 July 2018 revising the Electoral Code is published in the </w:t>
      </w:r>
      <w:r w:rsidRPr="0006329A">
        <w:rPr>
          <w:i/>
          <w:color w:val="000000" w:themeColor="text1"/>
          <w:sz w:val="20"/>
          <w:szCs w:val="20"/>
        </w:rPr>
        <w:t xml:space="preserve">Journal Officiel de la République du Sénégal </w:t>
      </w:r>
      <w:r w:rsidRPr="0006329A">
        <w:rPr>
          <w:color w:val="000000" w:themeColor="text1"/>
          <w:sz w:val="20"/>
          <w:szCs w:val="20"/>
        </w:rPr>
        <w:t>on 5 July 2018 no. 7106.</w:t>
      </w:r>
    </w:p>
  </w:footnote>
  <w:footnote w:id="363">
    <w:p w14:paraId="0F961A2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“Présidentielle 2019: Le Message De Monseigneur Benjamin Ndiaye Aux Acteurs,” Leral.net, 24 December 2018, https://www.leral.net/Presidentielle-2019-Le-message-de-Monseigneur-Benjamin-Ndiaye-aux-acteurs_a239901.html.</w:t>
      </w:r>
    </w:p>
  </w:footnote>
  <w:footnote w:id="364">
    <w:p w14:paraId="0F961A2E" w14:textId="498D0D6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this party, see Momar Dieng, “El Hadji Issa Sall (Coalition du peuple). Les six piliers du ‘Programme Pur 100’,” in </w:t>
      </w:r>
      <w:r w:rsidRPr="0006329A">
        <w:rPr>
          <w:i/>
          <w:color w:val="000000" w:themeColor="text1"/>
          <w:sz w:val="20"/>
          <w:szCs w:val="20"/>
        </w:rPr>
        <w:t>Tribune</w:t>
      </w:r>
      <w:r w:rsidRPr="0006329A">
        <w:rPr>
          <w:color w:val="000000" w:themeColor="text1"/>
          <w:sz w:val="20"/>
          <w:szCs w:val="20"/>
        </w:rPr>
        <w:t xml:space="preserve"> no. 2077 of Monday 4 February 2019, 7; Aliou Ngamby Ndiaye, “Pr Issa Sall: la science Pur(e),” in</w:t>
      </w:r>
      <w:r w:rsidRPr="0006329A">
        <w:rPr>
          <w:i/>
          <w:color w:val="000000" w:themeColor="text1"/>
          <w:sz w:val="20"/>
          <w:szCs w:val="20"/>
        </w:rPr>
        <w:t xml:space="preserve"> Le Soleil</w:t>
      </w:r>
      <w:r w:rsidRPr="0006329A">
        <w:rPr>
          <w:color w:val="000000" w:themeColor="text1"/>
          <w:sz w:val="20"/>
          <w:szCs w:val="20"/>
        </w:rPr>
        <w:t xml:space="preserve"> no. 14610 of Friday 8 February 2019, 13. Among the articles on Sall’s curriculum </w:t>
      </w:r>
      <w:r w:rsidRPr="0006329A">
        <w:rPr>
          <w:i/>
          <w:color w:val="000000" w:themeColor="text1"/>
          <w:sz w:val="20"/>
          <w:szCs w:val="20"/>
        </w:rPr>
        <w:t xml:space="preserve">vitae </w:t>
      </w:r>
      <w:r w:rsidRPr="0006329A">
        <w:rPr>
          <w:color w:val="000000" w:themeColor="text1"/>
          <w:sz w:val="20"/>
          <w:szCs w:val="20"/>
        </w:rPr>
        <w:t xml:space="preserve">and </w:t>
      </w:r>
      <w:r w:rsidRPr="0006329A">
        <w:rPr>
          <w:i/>
          <w:color w:val="000000" w:themeColor="text1"/>
          <w:sz w:val="20"/>
          <w:szCs w:val="20"/>
        </w:rPr>
        <w:t>studiae</w:t>
      </w:r>
      <w:r w:rsidRPr="0006329A">
        <w:rPr>
          <w:color w:val="000000" w:themeColor="text1"/>
          <w:sz w:val="20"/>
          <w:szCs w:val="20"/>
        </w:rPr>
        <w:t xml:space="preserve">, only Mor Amar, speaks of his affiliation to the </w:t>
      </w:r>
      <w:r w:rsidRPr="0006329A">
        <w:rPr>
          <w:i/>
          <w:color w:val="000000" w:themeColor="text1"/>
          <w:sz w:val="20"/>
          <w:szCs w:val="20"/>
        </w:rPr>
        <w:t xml:space="preserve">Tijāniyya </w:t>
      </w:r>
      <w:r w:rsidRPr="0006329A">
        <w:rPr>
          <w:color w:val="000000" w:themeColor="text1"/>
          <w:sz w:val="20"/>
          <w:szCs w:val="20"/>
        </w:rPr>
        <w:t xml:space="preserve">and of “his venerated marabout Cheikh Ahmet Tidiane Sy”, in Mor Amar, “Portrait: Tattaguine, Etats-Unis, Saint-Louis, Dakar. Sur les traces d’Issa Sall,” in </w:t>
      </w:r>
      <w:r w:rsidRPr="0006329A">
        <w:rPr>
          <w:i/>
          <w:color w:val="000000" w:themeColor="text1"/>
          <w:sz w:val="20"/>
          <w:szCs w:val="20"/>
        </w:rPr>
        <w:t>Enquête</w:t>
      </w:r>
      <w:r w:rsidRPr="0006329A">
        <w:rPr>
          <w:color w:val="000000" w:themeColor="text1"/>
          <w:sz w:val="20"/>
          <w:szCs w:val="20"/>
        </w:rPr>
        <w:t xml:space="preserve"> no. 2277 of Tuesday 5 February 2019, 4–5. </w:t>
      </w:r>
    </w:p>
  </w:footnote>
  <w:footnote w:id="365">
    <w:p w14:paraId="0F961A2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“Décision no. 4/E/2019–Affaire n</w:t>
      </w:r>
      <w:r w:rsidRPr="0006329A">
        <w:rPr>
          <w:color w:val="000000" w:themeColor="text1"/>
          <w:sz w:val="20"/>
          <w:szCs w:val="20"/>
          <w:vertAlign w:val="superscript"/>
        </w:rPr>
        <w:t xml:space="preserve">o </w:t>
      </w:r>
      <w:r w:rsidRPr="0006329A">
        <w:rPr>
          <w:color w:val="000000" w:themeColor="text1"/>
          <w:sz w:val="20"/>
          <w:szCs w:val="20"/>
        </w:rPr>
        <w:t xml:space="preserve">25/E/19–Séances du 5 mars 2019. Matière électorale.  Proclamation des résultats définitifs du scrutin du 24 février 2019,” in </w:t>
      </w:r>
      <w:r w:rsidRPr="0006329A">
        <w:rPr>
          <w:i/>
          <w:color w:val="000000" w:themeColor="text1"/>
          <w:sz w:val="20"/>
          <w:szCs w:val="20"/>
        </w:rPr>
        <w:t>Le Soleil</w:t>
      </w:r>
      <w:r w:rsidRPr="0006329A">
        <w:rPr>
          <w:color w:val="000000" w:themeColor="text1"/>
          <w:sz w:val="20"/>
          <w:szCs w:val="20"/>
        </w:rPr>
        <w:t xml:space="preserve"> no.</w:t>
      </w:r>
      <w:r w:rsidRPr="0006329A">
        <w:rPr>
          <w:color w:val="000000" w:themeColor="text1"/>
          <w:sz w:val="20"/>
          <w:szCs w:val="20"/>
          <w:vertAlign w:val="superscript"/>
        </w:rPr>
        <w:t xml:space="preserve"> </w:t>
      </w:r>
      <w:r w:rsidRPr="0006329A">
        <w:rPr>
          <w:color w:val="000000" w:themeColor="text1"/>
          <w:sz w:val="20"/>
          <w:szCs w:val="20"/>
        </w:rPr>
        <w:t>14 632 of Wednesday 6 March 2019, 6–7.</w:t>
      </w:r>
    </w:p>
  </w:footnote>
  <w:footnote w:id="366">
    <w:p w14:paraId="0F961A30" w14:textId="2910300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for the Socialist Party: The Tivaouane Branch,” 1982. In Wolof,” </w:t>
      </w:r>
      <w:r w:rsidRPr="0006329A">
        <w:rPr>
          <w:i/>
          <w:color w:val="000000" w:themeColor="text1"/>
          <w:sz w:val="20"/>
          <w:szCs w:val="20"/>
        </w:rPr>
        <w:t>nun masu ñoo deñ di boole diine ak pólitik. Ndax daara ji danu cee jàng pólitik jàng ci diine.”</w:t>
      </w:r>
    </w:p>
  </w:footnote>
  <w:footnote w:id="367">
    <w:p w14:paraId="0F961A3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Étienne Balibar, </w:t>
      </w:r>
      <w:r w:rsidRPr="0006329A">
        <w:rPr>
          <w:i/>
          <w:color w:val="000000" w:themeColor="text1"/>
          <w:sz w:val="20"/>
          <w:szCs w:val="20"/>
        </w:rPr>
        <w:t>Secularism and Cosmopolitanism: Critical Hypotheses on Religion and Politics</w:t>
      </w:r>
      <w:r w:rsidRPr="0006329A">
        <w:rPr>
          <w:color w:val="000000" w:themeColor="text1"/>
          <w:sz w:val="20"/>
          <w:szCs w:val="20"/>
        </w:rPr>
        <w:t xml:space="preserve"> (New York: Columbia University Press, 2018), 111, 135.</w:t>
      </w:r>
    </w:p>
    <w:p w14:paraId="0F961A32" w14:textId="77777777" w:rsidR="00B9396A" w:rsidRPr="0006329A" w:rsidRDefault="00B9396A" w:rsidP="0006329A">
      <w:pPr>
        <w:jc w:val="both"/>
        <w:rPr>
          <w:color w:val="000000" w:themeColor="text1"/>
          <w:sz w:val="20"/>
          <w:szCs w:val="20"/>
        </w:rPr>
      </w:pPr>
    </w:p>
  </w:footnote>
  <w:footnote w:id="368">
    <w:p w14:paraId="0F961A3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Anna Akosy, “What is Philosophical Sufism,” in </w:t>
      </w:r>
      <w:proofErr w:type="gramStart"/>
      <w:r w:rsidRPr="0006329A">
        <w:rPr>
          <w:i/>
          <w:color w:val="000000" w:themeColor="text1"/>
          <w:sz w:val="20"/>
          <w:szCs w:val="20"/>
        </w:rPr>
        <w:t>In</w:t>
      </w:r>
      <w:proofErr w:type="gramEnd"/>
      <w:r w:rsidRPr="0006329A">
        <w:rPr>
          <w:i/>
          <w:color w:val="000000" w:themeColor="text1"/>
          <w:sz w:val="20"/>
          <w:szCs w:val="20"/>
        </w:rPr>
        <w:t xml:space="preserve"> the Age of Averroes: Arabic Philosophy in the Sixth/Twelfth Century</w:t>
      </w:r>
      <w:r w:rsidRPr="0006329A">
        <w:rPr>
          <w:color w:val="000000" w:themeColor="text1"/>
          <w:sz w:val="20"/>
          <w:szCs w:val="20"/>
        </w:rPr>
        <w:t xml:space="preserve">, ed. Peter Adamson (London: Warburg Institute &amp; Turin: Nino Aragno Editore), 237. The notion of philosophical Sufism is attributed to Ibn </w:t>
      </w:r>
      <w:proofErr w:type="gramStart"/>
      <w:r w:rsidRPr="0006329A">
        <w:rPr>
          <w:color w:val="000000" w:themeColor="text1"/>
          <w:sz w:val="20"/>
          <w:szCs w:val="20"/>
        </w:rPr>
        <w:t>Sab‘</w:t>
      </w:r>
      <w:proofErr w:type="gramEnd"/>
      <w:r w:rsidRPr="0006329A">
        <w:rPr>
          <w:color w:val="000000" w:themeColor="text1"/>
          <w:sz w:val="20"/>
          <w:szCs w:val="20"/>
        </w:rPr>
        <w:t>in by medieval North African, Andalusian, and Arabian authors. The Almohad regime in Africa also influenced the development of philosophical Sufism.</w:t>
      </w:r>
    </w:p>
  </w:footnote>
  <w:footnote w:id="369">
    <w:p w14:paraId="0F961A3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Anna Akosy, “What is Philosophical Sufism,” 241n67.</w:t>
      </w:r>
    </w:p>
  </w:footnote>
  <w:footnote w:id="370">
    <w:p w14:paraId="0F961A35" w14:textId="6D0F646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Mohammed Rustom, “Philosophical Sufism,” in </w:t>
      </w:r>
      <w:r w:rsidRPr="0006329A">
        <w:rPr>
          <w:i/>
          <w:color w:val="000000" w:themeColor="text1"/>
          <w:sz w:val="20"/>
          <w:szCs w:val="20"/>
        </w:rPr>
        <w:t>The Routledge Companion to Islamic Philosophy</w:t>
      </w:r>
      <w:r w:rsidRPr="0006329A">
        <w:rPr>
          <w:color w:val="000000" w:themeColor="text1"/>
          <w:sz w:val="20"/>
          <w:szCs w:val="20"/>
        </w:rPr>
        <w:t>, eds. Richard C. Taylor and Luis Xavier López Farjeat (Routledge: London and New York, 2016), 409.</w:t>
      </w:r>
    </w:p>
  </w:footnote>
  <w:footnote w:id="371">
    <w:p w14:paraId="0F961A3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Alexander Knysh, </w:t>
      </w:r>
      <w:r w:rsidRPr="0006329A">
        <w:rPr>
          <w:i/>
          <w:color w:val="000000" w:themeColor="text1"/>
          <w:sz w:val="20"/>
          <w:szCs w:val="20"/>
        </w:rPr>
        <w:t xml:space="preserve">Sufism: A New History of Islamic Mysticism </w:t>
      </w:r>
      <w:r w:rsidRPr="0006329A">
        <w:rPr>
          <w:color w:val="000000" w:themeColor="text1"/>
          <w:sz w:val="20"/>
          <w:szCs w:val="20"/>
        </w:rPr>
        <w:t>(Princeton, NJ: Princeton University Press, 2017), 52.</w:t>
      </w:r>
    </w:p>
  </w:footnote>
  <w:footnote w:id="372">
    <w:p w14:paraId="0F961A3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Knysh, </w:t>
      </w:r>
      <w:r w:rsidRPr="0006329A">
        <w:rPr>
          <w:i/>
          <w:color w:val="000000" w:themeColor="text1"/>
          <w:sz w:val="20"/>
          <w:szCs w:val="20"/>
        </w:rPr>
        <w:t xml:space="preserve">Sufism, </w:t>
      </w:r>
      <w:r w:rsidRPr="0006329A">
        <w:rPr>
          <w:color w:val="000000" w:themeColor="text1"/>
          <w:sz w:val="20"/>
          <w:szCs w:val="20"/>
        </w:rPr>
        <w:t>5, 51.</w:t>
      </w:r>
    </w:p>
  </w:footnote>
  <w:footnote w:id="373">
    <w:p w14:paraId="0F961A3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shows throughout his book that </w:t>
      </w:r>
      <w:r w:rsidRPr="0006329A">
        <w:rPr>
          <w:i/>
          <w:color w:val="000000" w:themeColor="text1"/>
          <w:sz w:val="20"/>
          <w:szCs w:val="20"/>
        </w:rPr>
        <w:t>idrāk</w:t>
      </w:r>
      <w:r w:rsidRPr="0006329A">
        <w:rPr>
          <w:color w:val="000000" w:themeColor="text1"/>
          <w:sz w:val="20"/>
          <w:szCs w:val="20"/>
        </w:rPr>
        <w:t xml:space="preserve"> or “realized knowledge” is one of the foundations of the philosophy of Shaykh Ahmad al-Tijānī (1737–1815), founder of the </w:t>
      </w:r>
      <w:r w:rsidRPr="0006329A">
        <w:rPr>
          <w:i/>
          <w:color w:val="000000" w:themeColor="text1"/>
          <w:sz w:val="20"/>
          <w:szCs w:val="20"/>
        </w:rPr>
        <w:t>Tijāniyya</w:t>
      </w:r>
      <w:r w:rsidRPr="0006329A">
        <w:rPr>
          <w:color w:val="000000" w:themeColor="text1"/>
          <w:sz w:val="20"/>
          <w:szCs w:val="20"/>
        </w:rPr>
        <w:t xml:space="preserve">. The saint kept traveling to confront scholars in the Muslim world, and finally forge his final and comprehensive version of Islam and Sufism. See Zachary V. Wright, </w:t>
      </w:r>
      <w:r w:rsidRPr="0006329A">
        <w:rPr>
          <w:i/>
          <w:color w:val="000000" w:themeColor="text1"/>
          <w:sz w:val="20"/>
          <w:szCs w:val="20"/>
        </w:rPr>
        <w:t>Realizing Islam: The Tijaniyya in North Africa and the Eighteenth-Century Muslim World</w:t>
      </w:r>
      <w:r w:rsidRPr="0006329A">
        <w:rPr>
          <w:color w:val="000000" w:themeColor="text1"/>
          <w:sz w:val="20"/>
          <w:szCs w:val="20"/>
        </w:rPr>
        <w:t xml:space="preserve"> (Chapel Hill, NC: The University of North Carolina Press, 2020), 108. </w:t>
      </w:r>
    </w:p>
  </w:footnote>
  <w:footnote w:id="374">
    <w:p w14:paraId="0F961A3A" w14:textId="028B471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in Rufisque,” 6 June 1971. Kébé also explains that this daara/school opposition does not allow the country to have its own model of education, democracy, and development (See Abdoul A. Kébé, “Point de vue. Entretien avec Abdoul Aziz Kébé,” in </w:t>
      </w:r>
      <w:r w:rsidRPr="0006329A">
        <w:rPr>
          <w:i/>
          <w:color w:val="000000" w:themeColor="text1"/>
          <w:sz w:val="20"/>
          <w:szCs w:val="20"/>
        </w:rPr>
        <w:t xml:space="preserve">Islam et engagement au Sénégal,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Abdourahmane Seck, Mayke Kaag, Cheikh Guèye and Abdou Salam Fall (Leiden: Centre d’études africaines de l’Université de Leyde, 2015), 110. Felwine Sarr shows that African intellectuals have written a great deal on various subjects on power, freedom, rule of law, development, etc.; it is now a question of exploring these ideas for a better understanding of African societies, (see </w:t>
      </w:r>
      <w:proofErr w:type="gramStart"/>
      <w:r w:rsidRPr="0006329A">
        <w:rPr>
          <w:color w:val="000000" w:themeColor="text1"/>
          <w:sz w:val="20"/>
          <w:szCs w:val="20"/>
        </w:rPr>
        <w:t>Felwine  Sarr</w:t>
      </w:r>
      <w:proofErr w:type="gramEnd"/>
      <w:r w:rsidRPr="0006329A">
        <w:rPr>
          <w:color w:val="000000" w:themeColor="text1"/>
          <w:sz w:val="20"/>
          <w:szCs w:val="20"/>
        </w:rPr>
        <w:t xml:space="preserve">, </w:t>
      </w:r>
      <w:r w:rsidRPr="0006329A">
        <w:rPr>
          <w:i/>
          <w:color w:val="000000" w:themeColor="text1"/>
          <w:sz w:val="20"/>
          <w:szCs w:val="20"/>
        </w:rPr>
        <w:t>Afrotopia. Réinventer l’Afrique</w:t>
      </w:r>
      <w:r w:rsidRPr="0006329A">
        <w:rPr>
          <w:color w:val="000000" w:themeColor="text1"/>
          <w:sz w:val="20"/>
          <w:szCs w:val="20"/>
        </w:rPr>
        <w:t xml:space="preserve"> (Paris: Philippe Rey, 2016), 37.</w:t>
      </w:r>
    </w:p>
  </w:footnote>
  <w:footnote w:id="375">
    <w:p w14:paraId="0F961A3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Anta Diop, </w:t>
      </w:r>
      <w:r w:rsidRPr="0006329A">
        <w:rPr>
          <w:i/>
          <w:color w:val="000000" w:themeColor="text1"/>
          <w:sz w:val="20"/>
          <w:szCs w:val="20"/>
        </w:rPr>
        <w:t>L’Afrique noire pré-colonial</w:t>
      </w:r>
      <w:r w:rsidRPr="0006329A">
        <w:rPr>
          <w:color w:val="000000" w:themeColor="text1"/>
          <w:sz w:val="20"/>
          <w:szCs w:val="20"/>
        </w:rPr>
        <w:t xml:space="preserve">e (Paris: Présence africaine, 1960), 135. </w:t>
      </w:r>
    </w:p>
  </w:footnote>
  <w:footnote w:id="376">
    <w:p w14:paraId="0F961A3C" w14:textId="267DF14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Mouhamed Mansour Sall is the Khalifa of his father Abasse Sall (1909–1992), a prolific </w:t>
      </w:r>
      <w:r w:rsidRPr="0006329A">
        <w:rPr>
          <w:i/>
          <w:color w:val="000000" w:themeColor="text1"/>
          <w:sz w:val="20"/>
          <w:szCs w:val="20"/>
        </w:rPr>
        <w:t>tijānī</w:t>
      </w:r>
      <w:r w:rsidRPr="0006329A">
        <w:rPr>
          <w:color w:val="000000" w:themeColor="text1"/>
          <w:sz w:val="20"/>
          <w:szCs w:val="20"/>
        </w:rPr>
        <w:t xml:space="preserve"> author both in ‘Ajami and Arabic. See Cheikh Tidiane Fall, </w:t>
      </w:r>
      <w:r w:rsidRPr="0006329A">
        <w:rPr>
          <w:i/>
          <w:color w:val="000000" w:themeColor="text1"/>
          <w:sz w:val="20"/>
          <w:szCs w:val="20"/>
        </w:rPr>
        <w:t xml:space="preserve">De l’héritage arabo-islamique saint-louisien. Une illustration par les œuvres d’Abbas Sall et d’Abdoulaye Fall Maguette </w:t>
      </w:r>
      <w:r w:rsidRPr="0006329A">
        <w:rPr>
          <w:color w:val="000000" w:themeColor="text1"/>
          <w:sz w:val="20"/>
          <w:szCs w:val="20"/>
        </w:rPr>
        <w:t xml:space="preserve">(Dakar: L’Harmattan, 2017), 61–147; and on a Wolof poem and its commentary, see Thierno Diop, </w:t>
      </w:r>
      <w:r w:rsidRPr="0006329A">
        <w:rPr>
          <w:i/>
          <w:color w:val="000000" w:themeColor="text1"/>
          <w:sz w:val="20"/>
          <w:szCs w:val="20"/>
        </w:rPr>
        <w:t xml:space="preserve">Enseignements de shaykh Abass Sall. Traduction du poème wolofal intitulé Sullamul Muhtadi Wa Alamul Muqtadi (Voies d’ascensions et repères pour l’aspirant à la guide et au Bien </w:t>
      </w:r>
      <w:r w:rsidRPr="0006329A">
        <w:rPr>
          <w:color w:val="000000" w:themeColor="text1"/>
          <w:sz w:val="20"/>
          <w:szCs w:val="20"/>
        </w:rPr>
        <w:t xml:space="preserve">(Dakar: L’Harmattan, 2017), 19–32 </w:t>
      </w:r>
      <w:r w:rsidRPr="0006329A">
        <w:rPr>
          <w:i/>
          <w:color w:val="000000" w:themeColor="text1"/>
          <w:sz w:val="20"/>
          <w:szCs w:val="20"/>
        </w:rPr>
        <w:t>ff</w:t>
      </w:r>
      <w:r w:rsidRPr="0006329A">
        <w:rPr>
          <w:color w:val="000000" w:themeColor="text1"/>
          <w:sz w:val="20"/>
          <w:szCs w:val="20"/>
        </w:rPr>
        <w:t xml:space="preserve">. He was affiliated to the </w:t>
      </w:r>
      <w:r w:rsidRPr="0006329A">
        <w:rPr>
          <w:i/>
          <w:color w:val="000000" w:themeColor="text1"/>
          <w:sz w:val="20"/>
          <w:szCs w:val="20"/>
        </w:rPr>
        <w:t>Tijāniyya</w:t>
      </w:r>
      <w:r w:rsidRPr="0006329A">
        <w:rPr>
          <w:color w:val="000000" w:themeColor="text1"/>
          <w:sz w:val="20"/>
          <w:szCs w:val="20"/>
        </w:rPr>
        <w:t xml:space="preserve"> </w:t>
      </w:r>
      <w:r w:rsidRPr="0006329A">
        <w:rPr>
          <w:i/>
          <w:color w:val="000000" w:themeColor="text1"/>
          <w:sz w:val="20"/>
          <w:szCs w:val="20"/>
        </w:rPr>
        <w:t>Mālīkiyya</w:t>
      </w:r>
      <w:r w:rsidRPr="0006329A">
        <w:rPr>
          <w:color w:val="000000" w:themeColor="text1"/>
          <w:sz w:val="20"/>
          <w:szCs w:val="20"/>
        </w:rPr>
        <w:t xml:space="preserve"> by Serigne Babacar Sy, but finally became an independent branch of the </w:t>
      </w:r>
      <w:r w:rsidRPr="0006329A">
        <w:rPr>
          <w:i/>
          <w:color w:val="000000" w:themeColor="text1"/>
          <w:sz w:val="20"/>
          <w:szCs w:val="20"/>
        </w:rPr>
        <w:t>Tijāniyya</w:t>
      </w:r>
      <w:r w:rsidRPr="0006329A">
        <w:rPr>
          <w:color w:val="000000" w:themeColor="text1"/>
          <w:sz w:val="20"/>
          <w:szCs w:val="20"/>
        </w:rPr>
        <w:t xml:space="preserve">. Mouhamed M. Sall who earned his PhD. from La Sorbonne (now Paris I) is now a Sūfī intellectual and a prominent author in French and Arabic. In my interview with him in Dakar, Sacré Cœur on 9 July 2012, he criticizes marabouts who are involved in politics for their own interests. Forging ahead, he reviews forms of Sūfīsm practiced in Africa and Senegal and mostly the patrilineal form of succession within maraboutic families. He also denounces the politicization of Sūfī orders in the country. He sets out the duties of the marabout towards his disciples and vice versa, before answering this question: Is it permitted for a religious leader to participate in politics? For him, the forthright answer is yes, but if only the religious leader dedicates his political activities to the well-being of the community (See Sall, </w:t>
      </w:r>
      <w:r w:rsidRPr="0006329A">
        <w:rPr>
          <w:i/>
          <w:color w:val="000000" w:themeColor="text1"/>
          <w:sz w:val="20"/>
          <w:szCs w:val="20"/>
        </w:rPr>
        <w:t xml:space="preserve">Le Soufisme: avantages et inconvénients </w:t>
      </w:r>
      <w:r w:rsidRPr="0006329A">
        <w:rPr>
          <w:color w:val="000000" w:themeColor="text1"/>
          <w:sz w:val="20"/>
          <w:szCs w:val="20"/>
        </w:rPr>
        <w:t>(Dakar: author’s publication, 2001), 145–50.</w:t>
      </w:r>
    </w:p>
  </w:footnote>
  <w:footnote w:id="377">
    <w:p w14:paraId="0F961A3D" w14:textId="77777777" w:rsidR="00B9396A" w:rsidRPr="0006329A" w:rsidRDefault="00B9396A" w:rsidP="0006329A">
      <w:pPr>
        <w:jc w:val="both"/>
        <w:rPr>
          <w:b/>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“Gàmmu of Tivaouane,” 21 April 2005. There is another extract from </w:t>
      </w:r>
      <w:r w:rsidRPr="0006329A">
        <w:rPr>
          <w:i/>
          <w:color w:val="000000" w:themeColor="text1"/>
          <w:sz w:val="20"/>
          <w:szCs w:val="20"/>
        </w:rPr>
        <w:t>Gàmmu</w:t>
      </w:r>
      <w:r w:rsidRPr="0006329A">
        <w:rPr>
          <w:color w:val="000000" w:themeColor="text1"/>
          <w:sz w:val="20"/>
          <w:szCs w:val="20"/>
        </w:rPr>
        <w:t xml:space="preserve"> of Tivaouane of 18 May 2003. The Gàmmu is the anniversary of the celebration of the birth of Prophet Muhammad which the Sūfīs organize on the twelfth night of the third month, or Rābī al-Awwal of the Muslim lunar calendar. See the next Chapter on this Global Muslim event. </w:t>
      </w:r>
    </w:p>
  </w:footnote>
  <w:footnote w:id="378">
    <w:p w14:paraId="0F961A3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on Islam and Democracy at Guédiawaye,” 25 May 1980.</w:t>
      </w:r>
    </w:p>
  </w:footnote>
  <w:footnote w:id="379">
    <w:p w14:paraId="0F961A3F" w14:textId="489F159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Jose Casanova, “Catholicism, Gender, Secularism, and Democracy: Comparative Reflections,” in </w:t>
      </w:r>
      <w:r w:rsidRPr="0006329A">
        <w:rPr>
          <w:i/>
          <w:color w:val="000000" w:themeColor="text1"/>
          <w:sz w:val="20"/>
          <w:szCs w:val="20"/>
        </w:rPr>
        <w:t>Islam, Gender, and Democracy in Comparative Perspective</w:t>
      </w:r>
      <w:r w:rsidRPr="0006329A">
        <w:rPr>
          <w:color w:val="000000" w:themeColor="text1"/>
          <w:sz w:val="20"/>
          <w:szCs w:val="20"/>
        </w:rPr>
        <w:t>, eds. Jocelyne Cesari and José Casanova (New York: Oxford University Press, 2017), 46–62.</w:t>
      </w:r>
    </w:p>
  </w:footnote>
  <w:footnote w:id="380">
    <w:p w14:paraId="0F961A4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John L. Esposito, Tamara Sonn &amp; John O. Voll, </w:t>
      </w:r>
      <w:r w:rsidRPr="0006329A">
        <w:rPr>
          <w:i/>
          <w:color w:val="000000" w:themeColor="text1"/>
          <w:sz w:val="20"/>
          <w:szCs w:val="20"/>
        </w:rPr>
        <w:t xml:space="preserve">Islam and Democracy after the Arab Spring </w:t>
      </w:r>
      <w:r w:rsidRPr="0006329A">
        <w:rPr>
          <w:color w:val="000000" w:themeColor="text1"/>
          <w:sz w:val="20"/>
          <w:szCs w:val="20"/>
        </w:rPr>
        <w:t xml:space="preserve">(New York: Oxford University Press, 2016), 167, see also 155–6. </w:t>
      </w:r>
    </w:p>
  </w:footnote>
  <w:footnote w:id="381">
    <w:p w14:paraId="0F961A4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Jean Baubérot and Micheline Milot, </w:t>
      </w:r>
      <w:r w:rsidRPr="0006329A">
        <w:rPr>
          <w:i/>
          <w:color w:val="000000" w:themeColor="text1"/>
          <w:sz w:val="20"/>
          <w:szCs w:val="20"/>
        </w:rPr>
        <w:t xml:space="preserve">Parlons Laïcité en 30 questions </w:t>
      </w:r>
      <w:r w:rsidRPr="0006329A">
        <w:rPr>
          <w:color w:val="000000" w:themeColor="text1"/>
          <w:sz w:val="20"/>
          <w:szCs w:val="20"/>
        </w:rPr>
        <w:t xml:space="preserve">(Paris: La Documentation française, 2017). </w:t>
      </w:r>
    </w:p>
  </w:footnote>
  <w:footnote w:id="382">
    <w:p w14:paraId="0F961A4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different types of secularism: positive, liberal, one of dialogue etc., see Matthew Woods and Veronique Altglas, “Reflexivity, Scientificity and the Sociology of Religion: Pierre Bourdieu in Debate,” </w:t>
      </w:r>
      <w:r w:rsidRPr="0006329A">
        <w:rPr>
          <w:i/>
          <w:color w:val="000000" w:themeColor="text1"/>
          <w:sz w:val="20"/>
          <w:szCs w:val="20"/>
        </w:rPr>
        <w:t xml:space="preserve">Nordic Journal of Religion and Society </w:t>
      </w:r>
      <w:r w:rsidRPr="0006329A">
        <w:rPr>
          <w:color w:val="000000" w:themeColor="text1"/>
          <w:sz w:val="20"/>
          <w:szCs w:val="20"/>
        </w:rPr>
        <w:t xml:space="preserve">23, no. 1 (2010): 21. </w:t>
      </w:r>
    </w:p>
    <w:p w14:paraId="0F961A43" w14:textId="77777777" w:rsidR="00B9396A" w:rsidRPr="0006329A" w:rsidRDefault="00B9396A" w:rsidP="0006329A">
      <w:pPr>
        <w:jc w:val="both"/>
        <w:rPr>
          <w:color w:val="000000" w:themeColor="text1"/>
          <w:sz w:val="20"/>
          <w:szCs w:val="20"/>
        </w:rPr>
      </w:pPr>
    </w:p>
  </w:footnote>
  <w:footnote w:id="383">
    <w:p w14:paraId="0F961A4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at Diourbel,” 4 December 1969.</w:t>
      </w:r>
    </w:p>
  </w:footnote>
  <w:footnote w:id="384">
    <w:p w14:paraId="0F961A4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at CICES in Dakar,” 24 October 1987.</w:t>
      </w:r>
    </w:p>
  </w:footnote>
  <w:footnote w:id="385">
    <w:p w14:paraId="0F961A4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“Gàmmu Sokhna Oumou Khayri Sy in Tivaouane,” 1971 and “Conference at the Iba Mar Diop Stadium in Dakar,” 1980.</w:t>
      </w:r>
    </w:p>
  </w:footnote>
  <w:footnote w:id="386">
    <w:p w14:paraId="0F961A47" w14:textId="1A0C8DB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in Dakar,” 8 April 1995. Literally, he argues that “All men are fools, only women know what life is about” (‘</w:t>
      </w:r>
      <w:r w:rsidRPr="0006329A">
        <w:rPr>
          <w:i/>
          <w:color w:val="000000" w:themeColor="text1"/>
          <w:sz w:val="20"/>
          <w:szCs w:val="20"/>
        </w:rPr>
        <w:t>Góór ñepp a dof, jiggéen rekk a xam àdduna’</w:t>
      </w:r>
      <w:r w:rsidRPr="0006329A">
        <w:rPr>
          <w:color w:val="000000" w:themeColor="text1"/>
          <w:sz w:val="20"/>
          <w:szCs w:val="20"/>
        </w:rPr>
        <w:t xml:space="preserve">). He talked about the same issue in “Gàmmu of Tivaouane,” 5 June 2001 and in a “public conference at the Maniang Souaré Stadium in Thiès,” 1973. He also talks about sex education, a taboo subject in Senegal and in many Muslim countries. For him, the elders have approached the subject with ingenuity. He says that when Mor Gallaye Diaw of Coki, a muqaddam of El Hadji Malick Sy wrote his famous book on sexuality titled </w:t>
      </w:r>
      <w:r w:rsidRPr="0006329A">
        <w:rPr>
          <w:i/>
          <w:color w:val="000000" w:themeColor="text1"/>
          <w:sz w:val="20"/>
          <w:szCs w:val="20"/>
        </w:rPr>
        <w:t>Tarbiyyatul Jinsiyya</w:t>
      </w:r>
      <w:r w:rsidRPr="0006329A">
        <w:rPr>
          <w:color w:val="000000" w:themeColor="text1"/>
          <w:sz w:val="20"/>
          <w:szCs w:val="20"/>
        </w:rPr>
        <w:t>, (“Education about Women”) many teachers refused to teach it to their students. The author explains that Prophet Muhammad said that ‘to have fun with his wife for one night long has the same merit in Allah as waging jihād and dying in it “</w:t>
      </w:r>
      <w:r w:rsidRPr="0006329A">
        <w:rPr>
          <w:i/>
          <w:color w:val="000000" w:themeColor="text1"/>
          <w:sz w:val="20"/>
          <w:szCs w:val="20"/>
        </w:rPr>
        <w:t>Kaf ak sa jabar ci benn guddi yoolam ak dee ci jihād benn la.</w:t>
      </w:r>
      <w:r w:rsidRPr="0006329A">
        <w:rPr>
          <w:color w:val="000000" w:themeColor="text1"/>
          <w:sz w:val="20"/>
          <w:szCs w:val="20"/>
        </w:rPr>
        <w:t xml:space="preserve">” For the moment, I cannot authenticate this assertion in the </w:t>
      </w:r>
      <w:r w:rsidRPr="0006329A">
        <w:rPr>
          <w:i/>
          <w:color w:val="000000" w:themeColor="text1"/>
          <w:sz w:val="20"/>
          <w:szCs w:val="20"/>
        </w:rPr>
        <w:t xml:space="preserve">ahādiths </w:t>
      </w:r>
      <w:r w:rsidRPr="0006329A">
        <w:rPr>
          <w:color w:val="000000" w:themeColor="text1"/>
          <w:sz w:val="20"/>
          <w:szCs w:val="20"/>
        </w:rPr>
        <w:t xml:space="preserve">of the Prophet or in the Malīkite tradition. However, the Islamologist Ogunnaike confided to me that this theme can be found in canonical Malīkite texts such as those of Jalāl al-Dīn Abdurahmān al-Suyūtī (1445–1505). Beverly Mack notes that Nana Asma’u emphasizes the access of education to women and the egalitarian treatment of both genders based on the </w:t>
      </w:r>
      <w:r w:rsidRPr="0006329A">
        <w:rPr>
          <w:i/>
          <w:color w:val="000000" w:themeColor="text1"/>
          <w:sz w:val="20"/>
          <w:szCs w:val="20"/>
        </w:rPr>
        <w:t>Qur’ān Surat</w:t>
      </w:r>
      <w:r w:rsidRPr="0006329A">
        <w:rPr>
          <w:color w:val="000000" w:themeColor="text1"/>
          <w:sz w:val="20"/>
          <w:szCs w:val="20"/>
        </w:rPr>
        <w:t xml:space="preserve"> 24 verse 6 and 26, see “Nana Asma’u Nineteenth Century West Africa Sufi,” in </w:t>
      </w:r>
      <w:r w:rsidRPr="0006329A">
        <w:rPr>
          <w:i/>
          <w:color w:val="000000" w:themeColor="text1"/>
          <w:sz w:val="20"/>
          <w:szCs w:val="20"/>
        </w:rPr>
        <w:t>The Cambridge Companion to Sufism</w:t>
      </w:r>
      <w:r w:rsidRPr="0006329A">
        <w:rPr>
          <w:color w:val="000000" w:themeColor="text1"/>
          <w:sz w:val="20"/>
          <w:szCs w:val="20"/>
        </w:rPr>
        <w:t>, ed. Lloyd Ridgeon (Cambridge: Cambridge University Press, 2014), 193n49.</w:t>
      </w:r>
    </w:p>
    <w:p w14:paraId="0F961A48" w14:textId="77777777" w:rsidR="00B9396A" w:rsidRPr="0006329A" w:rsidRDefault="00B9396A" w:rsidP="0006329A">
      <w:pPr>
        <w:jc w:val="both"/>
        <w:rPr>
          <w:color w:val="000000" w:themeColor="text1"/>
          <w:sz w:val="20"/>
          <w:szCs w:val="20"/>
        </w:rPr>
      </w:pPr>
    </w:p>
  </w:footnote>
  <w:footnote w:id="387">
    <w:p w14:paraId="0F961A4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“Conference at Dakar Fair Center,” Second Meeting in Dakar, 12 October 1996. </w:t>
      </w:r>
    </w:p>
  </w:footnote>
  <w:footnote w:id="388">
    <w:p w14:paraId="0F961A4A" w14:textId="7C38433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Souleymane Bachir Diagne, “De Fato Mahometano: Leibniz and Muhammad Iqbal on Islamic Fatalism,” in </w:t>
      </w:r>
      <w:r w:rsidRPr="0006329A">
        <w:rPr>
          <w:i/>
          <w:color w:val="000000" w:themeColor="text1"/>
          <w:sz w:val="20"/>
          <w:szCs w:val="20"/>
        </w:rPr>
        <w:t>Diogènes</w:t>
      </w:r>
      <w:r w:rsidRPr="0006329A">
        <w:rPr>
          <w:color w:val="000000" w:themeColor="text1"/>
          <w:sz w:val="20"/>
          <w:szCs w:val="20"/>
        </w:rPr>
        <w:t xml:space="preserve"> 226, (2010): 81. See also Oludaimi Ogunnaike “The Presence of Poetry, the Poetry of Presence: Meditations on Arabic Sūfī Poetry Performance and Ritual in Contemporary Dakar,” </w:t>
      </w:r>
      <w:r w:rsidRPr="0006329A">
        <w:rPr>
          <w:i/>
          <w:color w:val="000000" w:themeColor="text1"/>
          <w:sz w:val="20"/>
          <w:szCs w:val="20"/>
        </w:rPr>
        <w:t xml:space="preserve">Journal of Sūfī Studies, </w:t>
      </w:r>
      <w:r w:rsidRPr="0006329A">
        <w:rPr>
          <w:color w:val="000000" w:themeColor="text1"/>
          <w:sz w:val="20"/>
          <w:szCs w:val="20"/>
        </w:rPr>
        <w:t xml:space="preserve">Vol. 5 (2016): 67. For Ogunnaike, in Ghāzalī’s work, the will of God is arbitrary but He can also use it in a non-arbitrary way. Ghāzalī's influences on the holy Shaykh Ahmadou Bamba are well known: though they are not the only ones. Ngom speaks of </w:t>
      </w:r>
      <w:r w:rsidRPr="0006329A">
        <w:rPr>
          <w:i/>
          <w:color w:val="000000" w:themeColor="text1"/>
          <w:sz w:val="20"/>
          <w:szCs w:val="20"/>
        </w:rPr>
        <w:t>coobare</w:t>
      </w:r>
      <w:r w:rsidRPr="0006329A">
        <w:rPr>
          <w:color w:val="000000" w:themeColor="text1"/>
          <w:sz w:val="20"/>
          <w:szCs w:val="20"/>
        </w:rPr>
        <w:t xml:space="preserve"> (free will) and </w:t>
      </w:r>
      <w:r w:rsidRPr="0006329A">
        <w:rPr>
          <w:i/>
          <w:color w:val="000000" w:themeColor="text1"/>
          <w:sz w:val="20"/>
          <w:szCs w:val="20"/>
        </w:rPr>
        <w:t xml:space="preserve">ndogal </w:t>
      </w:r>
      <w:r w:rsidRPr="0006329A">
        <w:rPr>
          <w:color w:val="000000" w:themeColor="text1"/>
          <w:sz w:val="20"/>
          <w:szCs w:val="20"/>
        </w:rPr>
        <w:t xml:space="preserve">(predestination), and the Murīds are between the two statuses (See Fallou Ngom, </w:t>
      </w:r>
      <w:r w:rsidRPr="0006329A">
        <w:rPr>
          <w:i/>
          <w:color w:val="000000" w:themeColor="text1"/>
          <w:sz w:val="20"/>
          <w:szCs w:val="20"/>
        </w:rPr>
        <w:t>Muslims Beyond the Arab World. The Odyssey of ‘Ajamī and the Murīdiyya</w:t>
      </w:r>
      <w:r w:rsidRPr="0006329A">
        <w:rPr>
          <w:color w:val="000000" w:themeColor="text1"/>
          <w:sz w:val="20"/>
          <w:szCs w:val="20"/>
        </w:rPr>
        <w:t xml:space="preserve"> (New York: Oxford University Press, 2016), 55. The Murīds value </w:t>
      </w:r>
      <w:r w:rsidRPr="0006329A">
        <w:rPr>
          <w:i/>
          <w:color w:val="000000" w:themeColor="text1"/>
          <w:sz w:val="20"/>
          <w:szCs w:val="20"/>
        </w:rPr>
        <w:t>personal responsibility</w:t>
      </w:r>
      <w:r w:rsidRPr="0006329A">
        <w:rPr>
          <w:color w:val="000000" w:themeColor="text1"/>
          <w:sz w:val="20"/>
          <w:szCs w:val="20"/>
        </w:rPr>
        <w:t xml:space="preserve">. </w:t>
      </w:r>
    </w:p>
  </w:footnote>
  <w:footnote w:id="389">
    <w:p w14:paraId="0F961A4B" w14:textId="2ADED89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 B. Diagne, “‘Philosophie africaine’: Histoire d’une expression,” </w:t>
      </w:r>
      <w:r w:rsidRPr="0006329A">
        <w:rPr>
          <w:i/>
          <w:color w:val="000000" w:themeColor="text1"/>
          <w:sz w:val="20"/>
          <w:szCs w:val="20"/>
        </w:rPr>
        <w:t>International Journal of Francophone Studies</w:t>
      </w:r>
      <w:r w:rsidRPr="0006329A">
        <w:rPr>
          <w:color w:val="000000" w:themeColor="text1"/>
          <w:sz w:val="20"/>
          <w:szCs w:val="20"/>
        </w:rPr>
        <w:t xml:space="preserve"> Vol. 18, no. 2–3 (2015): 393; S. B. Diagne, </w:t>
      </w:r>
      <w:r w:rsidRPr="0006329A">
        <w:rPr>
          <w:i/>
          <w:color w:val="000000" w:themeColor="text1"/>
          <w:sz w:val="20"/>
          <w:szCs w:val="20"/>
        </w:rPr>
        <w:t>Les Fagots de ma mémoire</w:t>
      </w:r>
      <w:r w:rsidRPr="0006329A">
        <w:rPr>
          <w:color w:val="000000" w:themeColor="text1"/>
          <w:sz w:val="20"/>
          <w:szCs w:val="20"/>
        </w:rPr>
        <w:t xml:space="preserve"> (Paris: Philippe Rey, 2021), 103. If we refer to Hountondji, this debate between the individual and the universal is neither new nor specifically African; it has been posited in Greek philosophy since Protagoras, who said that “man is the measure of everything” (See Paulin J. Hountondji, </w:t>
      </w:r>
      <w:r w:rsidRPr="0006329A">
        <w:rPr>
          <w:i/>
          <w:color w:val="000000" w:themeColor="text1"/>
          <w:sz w:val="20"/>
          <w:szCs w:val="20"/>
        </w:rPr>
        <w:t xml:space="preserve">Combats pour le sens: un itinéraire africain </w:t>
      </w:r>
      <w:r w:rsidRPr="0006329A">
        <w:rPr>
          <w:color w:val="000000" w:themeColor="text1"/>
          <w:sz w:val="20"/>
          <w:szCs w:val="20"/>
        </w:rPr>
        <w:t xml:space="preserve">(Cameroun: Langaa Research &amp; Publishing CIG, 2013), 188. Certainly, the Senegalese linguist Pathé Diagne has dug even further in history during the Ramakushic period to show the dissemination of knowledge and the interconnectivity of ideas on religion, science, civilizations (See Pathé Diagne, </w:t>
      </w:r>
      <w:r w:rsidRPr="0006329A">
        <w:rPr>
          <w:i/>
          <w:color w:val="000000" w:themeColor="text1"/>
          <w:sz w:val="20"/>
          <w:szCs w:val="20"/>
        </w:rPr>
        <w:t>L’Islam africain face à la sharia orientale: penseurs et islamologues</w:t>
      </w:r>
      <w:r w:rsidRPr="0006329A">
        <w:rPr>
          <w:color w:val="000000" w:themeColor="text1"/>
          <w:sz w:val="20"/>
          <w:szCs w:val="20"/>
        </w:rPr>
        <w:t xml:space="preserve"> (Paris: Sankore &amp; L’Harmattan, 2015), 270, 359.</w:t>
      </w:r>
    </w:p>
  </w:footnote>
  <w:footnote w:id="390">
    <w:p w14:paraId="0F961A4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 B. Diagne, “Faire humanité ensemble et ensemble habiter la terre,” in </w:t>
      </w:r>
      <w:r w:rsidRPr="0006329A">
        <w:rPr>
          <w:i/>
          <w:color w:val="000000" w:themeColor="text1"/>
          <w:sz w:val="20"/>
          <w:szCs w:val="20"/>
        </w:rPr>
        <w:t>Présence africaine</w:t>
      </w:r>
      <w:r w:rsidRPr="0006329A">
        <w:rPr>
          <w:color w:val="000000" w:themeColor="text1"/>
          <w:sz w:val="20"/>
          <w:szCs w:val="20"/>
        </w:rPr>
        <w:t>, Vol. 193, no. 1 (2016): 17.</w:t>
      </w:r>
    </w:p>
  </w:footnote>
  <w:footnote w:id="391">
    <w:p w14:paraId="0F961A4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Balibar, </w:t>
      </w:r>
      <w:r w:rsidRPr="0006329A">
        <w:rPr>
          <w:i/>
          <w:color w:val="000000" w:themeColor="text1"/>
          <w:sz w:val="20"/>
          <w:szCs w:val="20"/>
        </w:rPr>
        <w:t>Secularism and Cosmopolitanism</w:t>
      </w:r>
      <w:r w:rsidRPr="0006329A">
        <w:rPr>
          <w:color w:val="000000" w:themeColor="text1"/>
          <w:sz w:val="20"/>
          <w:szCs w:val="20"/>
        </w:rPr>
        <w:t>, 111.</w:t>
      </w:r>
    </w:p>
  </w:footnote>
  <w:footnote w:id="392">
    <w:p w14:paraId="0F961A4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Achille Mbembe, </w:t>
      </w:r>
      <w:r w:rsidRPr="0006329A">
        <w:rPr>
          <w:i/>
          <w:color w:val="000000" w:themeColor="text1"/>
          <w:sz w:val="20"/>
          <w:szCs w:val="20"/>
        </w:rPr>
        <w:t xml:space="preserve">Sortir de la Grande Nuit: Essai sur l’Afrique décolonisée </w:t>
      </w:r>
      <w:r w:rsidRPr="0006329A">
        <w:rPr>
          <w:color w:val="000000" w:themeColor="text1"/>
          <w:sz w:val="20"/>
          <w:szCs w:val="20"/>
        </w:rPr>
        <w:t>(Paris: La Découverte, 2010), 211.</w:t>
      </w:r>
    </w:p>
  </w:footnote>
  <w:footnote w:id="393">
    <w:p w14:paraId="0F961A4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Translated from Wolof with many French words. </w:t>
      </w:r>
    </w:p>
  </w:footnote>
  <w:footnote w:id="394">
    <w:p w14:paraId="0F961A5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Mbembe, </w:t>
      </w:r>
      <w:r w:rsidRPr="0006329A">
        <w:rPr>
          <w:i/>
          <w:color w:val="000000" w:themeColor="text1"/>
          <w:sz w:val="20"/>
          <w:szCs w:val="20"/>
        </w:rPr>
        <w:t xml:space="preserve">Sortir de la Grande Nuit, </w:t>
      </w:r>
      <w:r w:rsidRPr="0006329A">
        <w:rPr>
          <w:color w:val="000000" w:themeColor="text1"/>
          <w:sz w:val="20"/>
          <w:szCs w:val="20"/>
        </w:rPr>
        <w:t xml:space="preserve">70, 92; See also, Mbembe, </w:t>
      </w:r>
      <w:r w:rsidRPr="0006329A">
        <w:rPr>
          <w:i/>
          <w:color w:val="000000" w:themeColor="text1"/>
          <w:sz w:val="20"/>
          <w:szCs w:val="20"/>
        </w:rPr>
        <w:t>Critique de la raison nègre</w:t>
      </w:r>
      <w:r w:rsidRPr="0006329A">
        <w:rPr>
          <w:color w:val="000000" w:themeColor="text1"/>
          <w:sz w:val="20"/>
          <w:szCs w:val="20"/>
        </w:rPr>
        <w:t xml:space="preserve"> (Paris: La Découverte, 2013), 119, 254; and Abdourahmane Seck, “Panser l’en-commun. Contribution à une anthropologie de la forfaiture politique au Sénégal,” in </w:t>
      </w:r>
      <w:r w:rsidRPr="0006329A">
        <w:rPr>
          <w:i/>
          <w:color w:val="000000" w:themeColor="text1"/>
          <w:sz w:val="20"/>
          <w:szCs w:val="20"/>
        </w:rPr>
        <w:t xml:space="preserve">Écrire l’Afrique-Monde, </w:t>
      </w:r>
      <w:r w:rsidRPr="0006329A">
        <w:rPr>
          <w:color w:val="000000" w:themeColor="text1"/>
          <w:sz w:val="20"/>
          <w:szCs w:val="20"/>
        </w:rPr>
        <w:t>eds. Achille Mbembe and Felwine Sarr (Paris: Philippe Rey, 2017), 331.</w:t>
      </w:r>
    </w:p>
  </w:footnote>
  <w:footnote w:id="395">
    <w:p w14:paraId="0F961A51" w14:textId="4227622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Édouard Glissant, </w:t>
      </w:r>
      <w:r w:rsidRPr="0006329A">
        <w:rPr>
          <w:i/>
          <w:color w:val="000000" w:themeColor="text1"/>
          <w:sz w:val="20"/>
          <w:szCs w:val="20"/>
        </w:rPr>
        <w:t>Philosophies de la relation. Poésie en étendue</w:t>
      </w:r>
      <w:r w:rsidRPr="0006329A">
        <w:rPr>
          <w:color w:val="000000" w:themeColor="text1"/>
          <w:sz w:val="20"/>
          <w:szCs w:val="20"/>
        </w:rPr>
        <w:t xml:space="preserve"> (Paris: Gallimard, 2009), 70. Opacity is also to refuse a form of epistemic violence, see Michael J. Monahan, “Reflections on Decolonizing Philosophy: Can There Be Universality Without </w:t>
      </w:r>
      <w:proofErr w:type="gramStart"/>
      <w:r w:rsidRPr="0006329A">
        <w:rPr>
          <w:color w:val="000000" w:themeColor="text1"/>
          <w:sz w:val="20"/>
          <w:szCs w:val="20"/>
        </w:rPr>
        <w:t>Universal</w:t>
      </w:r>
      <w:r w:rsidRPr="0006329A">
        <w:rPr>
          <w:i/>
          <w:color w:val="000000" w:themeColor="text1"/>
          <w:sz w:val="20"/>
          <w:szCs w:val="20"/>
        </w:rPr>
        <w:t>ism</w:t>
      </w:r>
      <w:r w:rsidRPr="0006329A">
        <w:rPr>
          <w:color w:val="000000" w:themeColor="text1"/>
          <w:sz w:val="20"/>
          <w:szCs w:val="20"/>
        </w:rPr>
        <w:t>?,</w:t>
      </w:r>
      <w:proofErr w:type="gramEnd"/>
      <w:r w:rsidRPr="0006329A">
        <w:rPr>
          <w:color w:val="000000" w:themeColor="text1"/>
          <w:sz w:val="20"/>
          <w:szCs w:val="20"/>
        </w:rPr>
        <w:t xml:space="preserve">” </w:t>
      </w:r>
      <w:r w:rsidRPr="0006329A">
        <w:rPr>
          <w:i/>
          <w:color w:val="000000" w:themeColor="text1"/>
          <w:sz w:val="20"/>
          <w:szCs w:val="20"/>
        </w:rPr>
        <w:t xml:space="preserve">Journal of World Philosophies </w:t>
      </w:r>
      <w:r w:rsidRPr="0006329A">
        <w:rPr>
          <w:color w:val="000000" w:themeColor="text1"/>
          <w:sz w:val="20"/>
          <w:szCs w:val="20"/>
        </w:rPr>
        <w:t>4,</w:t>
      </w:r>
      <w:r w:rsidRPr="0006329A">
        <w:rPr>
          <w:i/>
          <w:color w:val="000000" w:themeColor="text1"/>
          <w:sz w:val="20"/>
          <w:szCs w:val="20"/>
        </w:rPr>
        <w:t xml:space="preserve"> </w:t>
      </w:r>
      <w:r w:rsidRPr="0006329A">
        <w:rPr>
          <w:color w:val="000000" w:themeColor="text1"/>
          <w:sz w:val="20"/>
          <w:szCs w:val="20"/>
        </w:rPr>
        <w:t xml:space="preserve"> (2019): 88.</w:t>
      </w:r>
    </w:p>
  </w:footnote>
  <w:footnote w:id="396">
    <w:p w14:paraId="0F961A5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Mbembe, </w:t>
      </w:r>
      <w:r w:rsidRPr="0006329A">
        <w:rPr>
          <w:i/>
          <w:color w:val="000000" w:themeColor="text1"/>
          <w:sz w:val="20"/>
          <w:szCs w:val="20"/>
        </w:rPr>
        <w:t>Sortir de la Grande Nuit</w:t>
      </w:r>
      <w:r w:rsidRPr="0006329A">
        <w:rPr>
          <w:color w:val="000000" w:themeColor="text1"/>
          <w:sz w:val="20"/>
          <w:szCs w:val="20"/>
        </w:rPr>
        <w:t xml:space="preserve">, 243. </w:t>
      </w:r>
    </w:p>
  </w:footnote>
  <w:footnote w:id="397">
    <w:p w14:paraId="0F961A5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him, the universal is the singularity, see Mbembe, </w:t>
      </w:r>
      <w:r w:rsidRPr="0006329A">
        <w:rPr>
          <w:i/>
          <w:color w:val="000000" w:themeColor="text1"/>
          <w:sz w:val="20"/>
          <w:szCs w:val="20"/>
        </w:rPr>
        <w:t>Critique de la raison nègre</w:t>
      </w:r>
      <w:r w:rsidRPr="0006329A">
        <w:rPr>
          <w:color w:val="000000" w:themeColor="text1"/>
          <w:sz w:val="20"/>
          <w:szCs w:val="20"/>
        </w:rPr>
        <w:t>, 228.</w:t>
      </w:r>
    </w:p>
  </w:footnote>
  <w:footnote w:id="398">
    <w:p w14:paraId="0F961A54" w14:textId="61999D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caste system exists in at least fourteen (14) countries in West Africa. See Tal Tamari, “The Development of Caste Systems in Africa,” </w:t>
      </w:r>
      <w:r w:rsidRPr="0006329A">
        <w:rPr>
          <w:i/>
          <w:color w:val="000000" w:themeColor="text1"/>
          <w:sz w:val="20"/>
          <w:szCs w:val="20"/>
        </w:rPr>
        <w:t>Journal of African Studies</w:t>
      </w:r>
      <w:r w:rsidRPr="0006329A">
        <w:rPr>
          <w:color w:val="000000" w:themeColor="text1"/>
          <w:sz w:val="20"/>
          <w:szCs w:val="20"/>
        </w:rPr>
        <w:t xml:space="preserve">, Vol. 32 no. 2 (1991): 221. On Wolof, Haalpulaar’en and Fulani, 228. </w:t>
      </w:r>
    </w:p>
  </w:footnote>
  <w:footnote w:id="399">
    <w:p w14:paraId="0F961A5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Serigne Cheikh, </w:t>
      </w:r>
      <w:r w:rsidRPr="0006329A">
        <w:rPr>
          <w:i/>
          <w:color w:val="000000" w:themeColor="text1"/>
          <w:sz w:val="20"/>
          <w:szCs w:val="20"/>
        </w:rPr>
        <w:t xml:space="preserve">Gàmmu </w:t>
      </w:r>
      <w:r w:rsidRPr="0006329A">
        <w:rPr>
          <w:color w:val="000000" w:themeColor="text1"/>
          <w:sz w:val="20"/>
          <w:szCs w:val="20"/>
        </w:rPr>
        <w:t>Tivaouane,</w:t>
      </w:r>
      <w:r w:rsidRPr="0006329A">
        <w:rPr>
          <w:i/>
          <w:color w:val="000000" w:themeColor="text1"/>
          <w:sz w:val="20"/>
          <w:szCs w:val="20"/>
        </w:rPr>
        <w:t xml:space="preserve"> </w:t>
      </w:r>
      <w:r w:rsidRPr="0006329A">
        <w:rPr>
          <w:color w:val="000000" w:themeColor="text1"/>
          <w:sz w:val="20"/>
          <w:szCs w:val="20"/>
        </w:rPr>
        <w:t xml:space="preserve">4 June 2001. </w:t>
      </w:r>
    </w:p>
  </w:footnote>
  <w:footnote w:id="400">
    <w:p w14:paraId="12D08F87" w14:textId="2376F403" w:rsidR="00B9396A" w:rsidRPr="0006329A" w:rsidRDefault="00B9396A" w:rsidP="0006329A">
      <w:pPr>
        <w:pStyle w:val="FootnoteText"/>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Qur’ān, Surat al-Imrān</w:t>
      </w:r>
      <w:r w:rsidRPr="0006329A">
        <w:rPr>
          <w:color w:val="000000" w:themeColor="text1"/>
          <w:sz w:val="20"/>
          <w:szCs w:val="20"/>
        </w:rPr>
        <w:t xml:space="preserve"> 3: 140, […] “if you have suffered a blow, they too have suffered one like it. </w:t>
      </w:r>
      <w:r w:rsidRPr="0006329A">
        <w:rPr>
          <w:i/>
          <w:color w:val="000000" w:themeColor="text1"/>
          <w:sz w:val="20"/>
          <w:szCs w:val="20"/>
        </w:rPr>
        <w:t>We deal out such days among people in turn</w:t>
      </w:r>
      <w:r w:rsidRPr="0006329A">
        <w:rPr>
          <w:color w:val="000000" w:themeColor="text1"/>
          <w:sz w:val="20"/>
          <w:szCs w:val="20"/>
        </w:rPr>
        <w:t>, for God to find out who truly believes, for Him to choose martyrs from among you–God does not love evildoers.”</w:t>
      </w:r>
    </w:p>
  </w:footnote>
  <w:footnote w:id="401">
    <w:p w14:paraId="0F961A5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Villalón, “</w:t>
      </w:r>
      <w:r w:rsidRPr="0006329A">
        <w:rPr>
          <w:i/>
          <w:color w:val="000000" w:themeColor="text1"/>
          <w:sz w:val="20"/>
          <w:szCs w:val="20"/>
        </w:rPr>
        <w:t xml:space="preserve">Sūfī </w:t>
      </w:r>
      <w:r w:rsidRPr="0006329A">
        <w:rPr>
          <w:color w:val="000000" w:themeColor="text1"/>
          <w:sz w:val="20"/>
          <w:szCs w:val="20"/>
        </w:rPr>
        <w:t xml:space="preserve">Rituals as </w:t>
      </w:r>
      <w:r w:rsidRPr="0006329A">
        <w:rPr>
          <w:i/>
          <w:color w:val="000000" w:themeColor="text1"/>
          <w:sz w:val="20"/>
          <w:szCs w:val="20"/>
        </w:rPr>
        <w:t>Rallies</w:t>
      </w:r>
      <w:r w:rsidRPr="0006329A">
        <w:rPr>
          <w:color w:val="000000" w:themeColor="text1"/>
          <w:sz w:val="20"/>
          <w:szCs w:val="20"/>
        </w:rPr>
        <w:t xml:space="preserve">: Religious Ceremonies in the Politics of </w:t>
      </w:r>
      <w:r w:rsidRPr="0006329A">
        <w:rPr>
          <w:i/>
          <w:color w:val="000000" w:themeColor="text1"/>
          <w:sz w:val="20"/>
          <w:szCs w:val="20"/>
        </w:rPr>
        <w:t>Senegalese</w:t>
      </w:r>
      <w:r w:rsidRPr="0006329A">
        <w:rPr>
          <w:color w:val="000000" w:themeColor="text1"/>
          <w:sz w:val="20"/>
          <w:szCs w:val="20"/>
        </w:rPr>
        <w:t xml:space="preserve"> State-Society Relations,” in </w:t>
      </w:r>
      <w:r w:rsidRPr="0006329A">
        <w:rPr>
          <w:i/>
          <w:color w:val="000000" w:themeColor="text1"/>
          <w:sz w:val="20"/>
          <w:szCs w:val="20"/>
        </w:rPr>
        <w:t>Comparative Politics</w:t>
      </w:r>
      <w:r w:rsidRPr="0006329A">
        <w:rPr>
          <w:color w:val="000000" w:themeColor="text1"/>
          <w:sz w:val="20"/>
          <w:szCs w:val="20"/>
        </w:rPr>
        <w:t>, Vol. 26, no. 4 (1994): 424.</w:t>
      </w:r>
    </w:p>
  </w:footnote>
  <w:footnote w:id="402">
    <w:p w14:paraId="0F961A5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 Babou, </w:t>
      </w:r>
      <w:r w:rsidRPr="0006329A">
        <w:rPr>
          <w:i/>
          <w:color w:val="000000" w:themeColor="text1"/>
          <w:sz w:val="20"/>
          <w:szCs w:val="20"/>
        </w:rPr>
        <w:t>Fighting the Greater Jihad: Amadou Bamba and the Founding of the Muridiyya of Senegal, 1853</w:t>
      </w:r>
      <w:r w:rsidRPr="0006329A">
        <w:rPr>
          <w:color w:val="000000" w:themeColor="text1"/>
          <w:sz w:val="20"/>
          <w:szCs w:val="20"/>
        </w:rPr>
        <w:t>–</w:t>
      </w:r>
      <w:r w:rsidRPr="0006329A">
        <w:rPr>
          <w:i/>
          <w:color w:val="000000" w:themeColor="text1"/>
          <w:sz w:val="20"/>
          <w:szCs w:val="20"/>
        </w:rPr>
        <w:t>1913</w:t>
      </w:r>
      <w:r w:rsidRPr="0006329A">
        <w:rPr>
          <w:color w:val="000000" w:themeColor="text1"/>
          <w:sz w:val="20"/>
          <w:szCs w:val="20"/>
        </w:rPr>
        <w:t xml:space="preserve"> (Athens, OH: Ohio University </w:t>
      </w:r>
      <w:proofErr w:type="gramStart"/>
      <w:r w:rsidRPr="0006329A">
        <w:rPr>
          <w:color w:val="000000" w:themeColor="text1"/>
          <w:sz w:val="20"/>
          <w:szCs w:val="20"/>
        </w:rPr>
        <w:t>Press,  2007</w:t>
      </w:r>
      <w:proofErr w:type="gramEnd"/>
      <w:r w:rsidRPr="0006329A">
        <w:rPr>
          <w:color w:val="000000" w:themeColor="text1"/>
          <w:sz w:val="20"/>
          <w:szCs w:val="20"/>
        </w:rPr>
        <w:t>), 12.</w:t>
      </w:r>
    </w:p>
  </w:footnote>
  <w:footnote w:id="403">
    <w:p w14:paraId="0F961A5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 Babou, </w:t>
      </w:r>
      <w:r w:rsidRPr="0006329A">
        <w:rPr>
          <w:i/>
          <w:color w:val="000000" w:themeColor="text1"/>
          <w:sz w:val="20"/>
          <w:szCs w:val="20"/>
        </w:rPr>
        <w:t>ibid</w:t>
      </w:r>
      <w:r w:rsidRPr="0006329A">
        <w:rPr>
          <w:color w:val="000000" w:themeColor="text1"/>
          <w:sz w:val="20"/>
          <w:szCs w:val="20"/>
        </w:rPr>
        <w:t>., 13.</w:t>
      </w:r>
    </w:p>
  </w:footnote>
  <w:footnote w:id="404">
    <w:p w14:paraId="0F961A5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Foucault, </w:t>
      </w:r>
      <w:r w:rsidRPr="0006329A">
        <w:rPr>
          <w:i/>
          <w:color w:val="000000" w:themeColor="text1"/>
          <w:sz w:val="20"/>
          <w:szCs w:val="20"/>
        </w:rPr>
        <w:t>Fearless Speech</w:t>
      </w:r>
      <w:r w:rsidRPr="0006329A">
        <w:rPr>
          <w:color w:val="000000" w:themeColor="text1"/>
          <w:sz w:val="20"/>
          <w:szCs w:val="20"/>
        </w:rPr>
        <w:t xml:space="preserve"> (Semiotext (e). Los Angeles, 2001), 149.</w:t>
      </w:r>
    </w:p>
  </w:footnote>
  <w:footnote w:id="405">
    <w:p w14:paraId="0F961A5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Foucault, </w:t>
      </w:r>
      <w:r w:rsidRPr="0006329A">
        <w:rPr>
          <w:i/>
          <w:color w:val="000000" w:themeColor="text1"/>
          <w:sz w:val="20"/>
          <w:szCs w:val="20"/>
        </w:rPr>
        <w:t>ibid.,</w:t>
      </w:r>
      <w:r w:rsidRPr="0006329A">
        <w:rPr>
          <w:color w:val="000000" w:themeColor="text1"/>
          <w:sz w:val="20"/>
          <w:szCs w:val="20"/>
        </w:rPr>
        <w:t xml:space="preserve"> 14, author’s emphasis.</w:t>
      </w:r>
    </w:p>
  </w:footnote>
  <w:footnote w:id="406">
    <w:p w14:paraId="0F961A5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Qur’ān</w:t>
      </w:r>
      <w:r w:rsidRPr="0006329A">
        <w:rPr>
          <w:color w:val="000000" w:themeColor="text1"/>
          <w:sz w:val="20"/>
          <w:szCs w:val="20"/>
        </w:rPr>
        <w:t xml:space="preserve">, </w:t>
      </w:r>
      <w:r w:rsidRPr="0006329A">
        <w:rPr>
          <w:i/>
          <w:color w:val="000000" w:themeColor="text1"/>
          <w:sz w:val="20"/>
          <w:szCs w:val="20"/>
        </w:rPr>
        <w:t xml:space="preserve">Sura </w:t>
      </w:r>
      <w:r w:rsidRPr="0006329A">
        <w:rPr>
          <w:color w:val="000000" w:themeColor="text1"/>
          <w:sz w:val="20"/>
          <w:szCs w:val="20"/>
        </w:rPr>
        <w:t xml:space="preserve">7 </w:t>
      </w:r>
      <w:r w:rsidRPr="0006329A">
        <w:rPr>
          <w:i/>
          <w:color w:val="000000" w:themeColor="text1"/>
          <w:sz w:val="20"/>
          <w:szCs w:val="20"/>
        </w:rPr>
        <w:t>Al-’Araf</w:t>
      </w:r>
      <w:r w:rsidRPr="0006329A">
        <w:rPr>
          <w:color w:val="000000" w:themeColor="text1"/>
          <w:sz w:val="20"/>
          <w:szCs w:val="20"/>
        </w:rPr>
        <w:t xml:space="preserve">, verse 172. Marion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12–13.</w:t>
      </w:r>
    </w:p>
  </w:footnote>
  <w:footnote w:id="407">
    <w:p w14:paraId="0F961A5C" w14:textId="5D3DB1F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Sîdî A. Barrâda, </w:t>
      </w:r>
      <w:r w:rsidRPr="0006329A">
        <w:rPr>
          <w:i/>
          <w:color w:val="000000" w:themeColor="text1"/>
          <w:sz w:val="20"/>
          <w:szCs w:val="20"/>
        </w:rPr>
        <w:t>Jawâhir al-Mâ’nî wa bulûgh al-’amânî fî fayd Abî-l-’Abbâs at-Tijânî. Perles des Sens et réalisations des vœux dans le flux d’Abû-l-’Abbâs at-Tijânî</w:t>
      </w:r>
      <w:r w:rsidRPr="0006329A">
        <w:rPr>
          <w:color w:val="000000" w:themeColor="text1"/>
          <w:sz w:val="20"/>
          <w:szCs w:val="20"/>
        </w:rPr>
        <w:t xml:space="preserve">, translated in French by El Hadji Ravane Mbaye (Beirut: Albouraq, 2010); Andrea Brigaglia, “Tarbiya and Gnosis in Hausa Islamic verse: </w:t>
      </w:r>
      <w:r w:rsidRPr="0006329A">
        <w:rPr>
          <w:i/>
          <w:color w:val="000000" w:themeColor="text1"/>
          <w:sz w:val="20"/>
          <w:szCs w:val="20"/>
        </w:rPr>
        <w:t>al-Sābūn al-Mutahhir</w:t>
      </w:r>
      <w:r w:rsidRPr="0006329A">
        <w:rPr>
          <w:color w:val="000000" w:themeColor="text1"/>
          <w:sz w:val="20"/>
          <w:szCs w:val="20"/>
        </w:rPr>
        <w:t xml:space="preserve"> by Muhammad Balarabe of Shellen (Adamawa, Nigeria),” in </w:t>
      </w:r>
      <w:r w:rsidRPr="0006329A">
        <w:rPr>
          <w:i/>
          <w:color w:val="000000" w:themeColor="text1"/>
          <w:sz w:val="20"/>
          <w:szCs w:val="20"/>
        </w:rPr>
        <w:t xml:space="preserve">Die Welt des Islams </w:t>
      </w:r>
      <w:r w:rsidRPr="0006329A">
        <w:rPr>
          <w:color w:val="000000" w:themeColor="text1"/>
          <w:sz w:val="20"/>
          <w:szCs w:val="20"/>
        </w:rPr>
        <w:t>58, no. 3 (2018): 309.</w:t>
      </w:r>
    </w:p>
  </w:footnote>
  <w:footnote w:id="408">
    <w:p w14:paraId="0F961A5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also Ogunnaike on ‘the first creative act of God’ (O. Ogunnaike, “Performing Realization: The Sūfī Music Videos of the Taalibe Baye of Dakar,” in </w:t>
      </w:r>
      <w:r w:rsidRPr="0006329A">
        <w:rPr>
          <w:i/>
          <w:color w:val="000000" w:themeColor="text1"/>
          <w:sz w:val="20"/>
          <w:szCs w:val="20"/>
        </w:rPr>
        <w:t xml:space="preserve">Africa Arts, </w:t>
      </w:r>
      <w:r w:rsidRPr="0006329A">
        <w:rPr>
          <w:color w:val="000000" w:themeColor="text1"/>
          <w:sz w:val="20"/>
          <w:szCs w:val="20"/>
        </w:rPr>
        <w:t xml:space="preserve">Vol. 51, no. 3 (2018): 32. For the Murid hagiographers, Allah created Prophet Muhammad on Covenant Day. Their master Cheikh Ahmadou Bamba (1853–1927) was created on the same day, and after that, Allah created the Murids and sealed the link between the master and the disciples (See F. Ngom, </w:t>
      </w:r>
      <w:r w:rsidRPr="0006329A">
        <w:rPr>
          <w:i/>
          <w:color w:val="000000" w:themeColor="text1"/>
          <w:sz w:val="20"/>
          <w:szCs w:val="20"/>
        </w:rPr>
        <w:t>Muslims Beyond the Arab World. The Odyssey of ‘Ajamī and the Murīdiyya</w:t>
      </w:r>
      <w:r w:rsidRPr="0006329A">
        <w:rPr>
          <w:color w:val="000000" w:themeColor="text1"/>
          <w:sz w:val="20"/>
          <w:szCs w:val="20"/>
        </w:rPr>
        <w:t xml:space="preserve"> (New York: Oxford University Press, 2016), 23, 172). According to Ngom, this master narrative, not only of having a credible master but one to whom the disciples have pledged allegiance since Al-Lastu day, is at the heart of the Murid movement. Bamba also inherited upper spiritual levels from great Sūfī saints such as Abd Qādīr al-Jilānī, Muhammad al-Shādhilī, and finally Ahmad al-Tijānī (See F. Ngom, </w:t>
      </w:r>
      <w:r w:rsidRPr="0006329A">
        <w:rPr>
          <w:i/>
          <w:color w:val="000000" w:themeColor="text1"/>
          <w:sz w:val="20"/>
          <w:szCs w:val="20"/>
        </w:rPr>
        <w:t>Ibid</w:t>
      </w:r>
      <w:r w:rsidRPr="0006329A">
        <w:rPr>
          <w:color w:val="000000" w:themeColor="text1"/>
          <w:sz w:val="20"/>
          <w:szCs w:val="20"/>
        </w:rPr>
        <w:t>, 110–11). This demonstrates the similarities in hagiography between the main Senegalese Sūfī orders, which are often opposed.</w:t>
      </w:r>
    </w:p>
    <w:p w14:paraId="0F961A5E" w14:textId="77777777" w:rsidR="00B9396A" w:rsidRPr="0006329A" w:rsidRDefault="00B9396A" w:rsidP="0006329A">
      <w:pPr>
        <w:jc w:val="both"/>
        <w:rPr>
          <w:color w:val="000000" w:themeColor="text1"/>
          <w:sz w:val="20"/>
          <w:szCs w:val="20"/>
        </w:rPr>
      </w:pPr>
    </w:p>
  </w:footnote>
  <w:footnote w:id="409">
    <w:p w14:paraId="0F961A5F" w14:textId="22E0393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w:t>
      </w:r>
      <w:r w:rsidRPr="0006329A">
        <w:rPr>
          <w:i/>
          <w:color w:val="000000" w:themeColor="text1"/>
          <w:sz w:val="20"/>
          <w:szCs w:val="20"/>
        </w:rPr>
        <w:t>Mawlīd</w:t>
      </w:r>
      <w:r w:rsidRPr="0006329A">
        <w:rPr>
          <w:b/>
          <w:color w:val="000000" w:themeColor="text1"/>
          <w:sz w:val="20"/>
          <w:szCs w:val="20"/>
        </w:rPr>
        <w:t xml:space="preserve"> </w:t>
      </w:r>
      <w:r w:rsidRPr="0006329A">
        <w:rPr>
          <w:color w:val="000000" w:themeColor="text1"/>
          <w:sz w:val="20"/>
          <w:szCs w:val="20"/>
        </w:rPr>
        <w:t xml:space="preserve">origination from the Fatīmid, see M.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204, 115; and H. F. Fuchs et al. “Mawlid (a.), or Mawlūd,” in </w:t>
      </w:r>
      <w:r w:rsidRPr="0006329A">
        <w:rPr>
          <w:i/>
          <w:color w:val="000000" w:themeColor="text1"/>
          <w:sz w:val="20"/>
          <w:szCs w:val="20"/>
        </w:rPr>
        <w:t>Encyclopedia of Islam</w:t>
      </w:r>
      <w:r w:rsidRPr="0006329A">
        <w:rPr>
          <w:color w:val="000000" w:themeColor="text1"/>
          <w:sz w:val="20"/>
          <w:szCs w:val="20"/>
        </w:rPr>
        <w:t xml:space="preserve"> (Leiden: Brill, 2009), 895. The latter authors note that the first Mawlīd was celebrated in Arbil (Irbil, present day Iraq) in 1207. For the Senegalese marabout El Hadji Mansour Sy ‘Jamil’, the king of Irbil (ibn Sahib or Sahibul Irbi) was the first who celebrated a ‘</w:t>
      </w:r>
      <w:r w:rsidRPr="0006329A">
        <w:rPr>
          <w:i/>
          <w:color w:val="000000" w:themeColor="text1"/>
          <w:sz w:val="20"/>
          <w:szCs w:val="20"/>
        </w:rPr>
        <w:t>Gàmmu</w:t>
      </w:r>
      <w:r w:rsidRPr="0006329A">
        <w:rPr>
          <w:color w:val="000000" w:themeColor="text1"/>
          <w:sz w:val="20"/>
          <w:szCs w:val="20"/>
        </w:rPr>
        <w:t>,’ (i.e., Mawlīd) in the world. He was a wealthy intellectual, and he believed that as long as he celebrated the event he would stay in power. According to the marabout-intellectual, Muslims should celebrate the Mawlīd to show their love for the Prophet Muhammad (</w:t>
      </w:r>
      <w:r w:rsidRPr="0006329A">
        <w:rPr>
          <w:i/>
          <w:color w:val="000000" w:themeColor="text1"/>
          <w:sz w:val="20"/>
          <w:szCs w:val="20"/>
        </w:rPr>
        <w:t>Gàmmu</w:t>
      </w:r>
      <w:r w:rsidRPr="0006329A">
        <w:rPr>
          <w:color w:val="000000" w:themeColor="text1"/>
          <w:sz w:val="20"/>
          <w:szCs w:val="20"/>
        </w:rPr>
        <w:t xml:space="preserve"> of Louga, Senegal, 1st February 2014, live and on video at www. asfiyahi.org).</w:t>
      </w:r>
    </w:p>
  </w:footnote>
  <w:footnote w:id="410">
    <w:p w14:paraId="0F961A6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M.ichael A.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 xml:space="preserve">(Princeton and Oxford: Princeton University Press, 2018): 115, 155, 203, 289. </w:t>
      </w:r>
    </w:p>
  </w:footnote>
  <w:footnote w:id="411">
    <w:p w14:paraId="0F961A6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Marion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184, 189.</w:t>
      </w:r>
    </w:p>
  </w:footnote>
  <w:footnote w:id="412">
    <w:p w14:paraId="0F961A62" w14:textId="0F00354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example, in Maiduguri and Kano, Nigeria (see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 xml:space="preserve">(London: International African Institute and Cambridge University Press, 2016), 112, 140; in Lamu, Kenya (see Kai. Kresse, “Debating </w:t>
      </w:r>
      <w:r w:rsidRPr="0006329A">
        <w:rPr>
          <w:i/>
          <w:color w:val="000000" w:themeColor="text1"/>
          <w:sz w:val="20"/>
          <w:szCs w:val="20"/>
        </w:rPr>
        <w:t>maulidi</w:t>
      </w:r>
      <w:r w:rsidRPr="0006329A">
        <w:rPr>
          <w:color w:val="000000" w:themeColor="text1"/>
          <w:sz w:val="20"/>
          <w:szCs w:val="20"/>
        </w:rPr>
        <w:t xml:space="preserve">: Ambiguities and Transformations of Muslim Identity along the Kenyan Swahili Coast,” in </w:t>
      </w:r>
      <w:r w:rsidRPr="0006329A">
        <w:rPr>
          <w:i/>
          <w:color w:val="000000" w:themeColor="text1"/>
          <w:sz w:val="20"/>
          <w:szCs w:val="20"/>
        </w:rPr>
        <w:t xml:space="preserve">The Global Worlds of the Swahili: Interfaces of Islam, Identity and Space in 19th and 20th-Century East Africa, </w:t>
      </w:r>
      <w:r w:rsidRPr="0006329A">
        <w:rPr>
          <w:color w:val="000000" w:themeColor="text1"/>
          <w:sz w:val="20"/>
          <w:szCs w:val="20"/>
        </w:rPr>
        <w:t xml:space="preserve">eds. Roman Loimeier and Rüdiger Seesemann (Berlin: Lit Verlag, 2006), 212, 223; and in Cape Town, South Africa, see Muhammed Haron, “Da’wah Movements and Sūfī Tariqahs: Competing for Spiritual Spaces in Contemporary South(ern) Africa,” </w:t>
      </w:r>
      <w:r w:rsidRPr="0006329A">
        <w:rPr>
          <w:i/>
          <w:color w:val="000000" w:themeColor="text1"/>
          <w:sz w:val="20"/>
          <w:szCs w:val="20"/>
        </w:rPr>
        <w:t>Journal of Muslim Minority Affairs</w:t>
      </w:r>
      <w:r w:rsidRPr="0006329A">
        <w:rPr>
          <w:color w:val="000000" w:themeColor="text1"/>
          <w:sz w:val="20"/>
          <w:szCs w:val="20"/>
        </w:rPr>
        <w:t xml:space="preserve"> 25, no. 2 (2005): 276, 281. For the Mawlīd in Lamu, see Ahmed Chanfi, </w:t>
      </w:r>
      <w:r w:rsidRPr="0006329A">
        <w:rPr>
          <w:i/>
          <w:color w:val="000000" w:themeColor="text1"/>
          <w:sz w:val="20"/>
          <w:szCs w:val="20"/>
        </w:rPr>
        <w:t xml:space="preserve">Preaching Islamic Revival in East Africa. </w:t>
      </w:r>
      <w:r w:rsidRPr="0006329A">
        <w:rPr>
          <w:color w:val="000000" w:themeColor="text1"/>
          <w:sz w:val="20"/>
          <w:szCs w:val="20"/>
        </w:rPr>
        <w:t xml:space="preserve">(Newcastle upon Tyne, UK: Cambridge Scholars Press, 2018), 136, 141 </w:t>
      </w:r>
      <w:r w:rsidRPr="0006329A">
        <w:rPr>
          <w:i/>
          <w:color w:val="000000" w:themeColor="text1"/>
          <w:sz w:val="20"/>
          <w:szCs w:val="20"/>
        </w:rPr>
        <w:t>ff</w:t>
      </w:r>
      <w:r w:rsidRPr="0006329A">
        <w:rPr>
          <w:color w:val="000000" w:themeColor="text1"/>
          <w:sz w:val="20"/>
          <w:szCs w:val="20"/>
        </w:rPr>
        <w:t>.</w:t>
      </w:r>
    </w:p>
  </w:footnote>
  <w:footnote w:id="413">
    <w:p w14:paraId="0F961A6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198.</w:t>
      </w:r>
    </w:p>
  </w:footnote>
  <w:footnote w:id="414">
    <w:p w14:paraId="0F961A64" w14:textId="77777777" w:rsidR="00B9396A" w:rsidRPr="0006329A" w:rsidRDefault="00B9396A"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Rachida Chih mentions a different name (</w:t>
      </w:r>
      <w:proofErr w:type="gramStart"/>
      <w:r w:rsidRPr="0006329A">
        <w:rPr>
          <w:color w:val="000000" w:themeColor="text1"/>
          <w:sz w:val="20"/>
          <w:szCs w:val="20"/>
        </w:rPr>
        <w:t>Ja‘</w:t>
      </w:r>
      <w:proofErr w:type="gramEnd"/>
      <w:r w:rsidRPr="0006329A">
        <w:rPr>
          <w:color w:val="000000" w:themeColor="text1"/>
          <w:sz w:val="20"/>
          <w:szCs w:val="20"/>
        </w:rPr>
        <w:t xml:space="preserve">far b. Hasan al-Barzanjī, d. 1765) who was the author of </w:t>
      </w:r>
      <w:r w:rsidRPr="0006329A">
        <w:rPr>
          <w:i/>
          <w:color w:val="000000" w:themeColor="text1"/>
          <w:sz w:val="20"/>
          <w:szCs w:val="20"/>
        </w:rPr>
        <w:t xml:space="preserve">‘Iqd al-jawhar fī mawlīd al-nabī al-azhar </w:t>
      </w:r>
      <w:r w:rsidRPr="0006329A">
        <w:rPr>
          <w:color w:val="000000" w:themeColor="text1"/>
          <w:sz w:val="20"/>
          <w:szCs w:val="20"/>
        </w:rPr>
        <w:t>(</w:t>
      </w:r>
      <w:r w:rsidRPr="0006329A">
        <w:rPr>
          <w:i/>
          <w:color w:val="000000" w:themeColor="text1"/>
          <w:sz w:val="20"/>
          <w:szCs w:val="20"/>
        </w:rPr>
        <w:t>The Jewelled Necklace of the Resplendent Prophet’s Birth</w:t>
      </w:r>
      <w:r w:rsidRPr="0006329A">
        <w:rPr>
          <w:color w:val="000000" w:themeColor="text1"/>
          <w:sz w:val="20"/>
          <w:szCs w:val="20"/>
        </w:rPr>
        <w:t xml:space="preserve">) better known as </w:t>
      </w:r>
      <w:r w:rsidRPr="0006329A">
        <w:rPr>
          <w:i/>
          <w:color w:val="000000" w:themeColor="text1"/>
          <w:sz w:val="20"/>
          <w:szCs w:val="20"/>
        </w:rPr>
        <w:t>Mawlīd al-Barzanjī</w:t>
      </w:r>
      <w:r w:rsidRPr="0006329A">
        <w:rPr>
          <w:color w:val="000000" w:themeColor="text1"/>
          <w:sz w:val="20"/>
          <w:szCs w:val="20"/>
        </w:rPr>
        <w:t xml:space="preserve">. He was born into a reputed Kurd family of Medina, city where he died. He was a </w:t>
      </w:r>
      <w:proofErr w:type="gramStart"/>
      <w:r w:rsidRPr="0006329A">
        <w:rPr>
          <w:i/>
          <w:color w:val="000000" w:themeColor="text1"/>
          <w:sz w:val="20"/>
          <w:szCs w:val="20"/>
        </w:rPr>
        <w:t>Shafī‘</w:t>
      </w:r>
      <w:proofErr w:type="gramEnd"/>
      <w:r w:rsidRPr="0006329A">
        <w:rPr>
          <w:i/>
          <w:color w:val="000000" w:themeColor="text1"/>
          <w:sz w:val="20"/>
          <w:szCs w:val="20"/>
        </w:rPr>
        <w:t>ī</w:t>
      </w:r>
      <w:r w:rsidRPr="0006329A">
        <w:rPr>
          <w:color w:val="000000" w:themeColor="text1"/>
          <w:sz w:val="20"/>
          <w:szCs w:val="20"/>
        </w:rPr>
        <w:t xml:space="preserve"> jurist, mufī, and imām of the mosque of the Prophet Muhammad. See Chih, “La célébration de la naissance du Prophète (</w:t>
      </w:r>
      <w:r w:rsidRPr="0006329A">
        <w:rPr>
          <w:i/>
          <w:color w:val="000000" w:themeColor="text1"/>
          <w:sz w:val="20"/>
          <w:szCs w:val="20"/>
        </w:rPr>
        <w:t>al-Mawlid al-nabawî</w:t>
      </w:r>
      <w:r w:rsidRPr="0006329A">
        <w:rPr>
          <w:color w:val="000000" w:themeColor="text1"/>
          <w:sz w:val="20"/>
          <w:szCs w:val="20"/>
        </w:rPr>
        <w:t xml:space="preserve">): aperçus d’une fête musulmane non canonique,” </w:t>
      </w:r>
      <w:r w:rsidRPr="0006329A">
        <w:rPr>
          <w:i/>
          <w:color w:val="000000" w:themeColor="text1"/>
          <w:sz w:val="20"/>
          <w:szCs w:val="20"/>
        </w:rPr>
        <w:t>Archives de sciences sociales des religions</w:t>
      </w:r>
      <w:r w:rsidRPr="0006329A">
        <w:rPr>
          <w:color w:val="000000" w:themeColor="text1"/>
          <w:sz w:val="20"/>
          <w:szCs w:val="20"/>
        </w:rPr>
        <w:t xml:space="preserve">, 178 (2017): 184. Chih ignores the </w:t>
      </w:r>
      <w:r w:rsidRPr="0006329A">
        <w:rPr>
          <w:i/>
          <w:color w:val="000000" w:themeColor="text1"/>
          <w:sz w:val="20"/>
          <w:szCs w:val="20"/>
        </w:rPr>
        <w:t>Mawlīd al</w:t>
      </w:r>
      <w:proofErr w:type="gramStart"/>
      <w:r w:rsidRPr="0006329A">
        <w:rPr>
          <w:i/>
          <w:color w:val="000000" w:themeColor="text1"/>
          <w:sz w:val="20"/>
          <w:szCs w:val="20"/>
        </w:rPr>
        <w:t>-‘</w:t>
      </w:r>
      <w:proofErr w:type="gramEnd"/>
      <w:r w:rsidRPr="0006329A">
        <w:rPr>
          <w:i/>
          <w:color w:val="000000" w:themeColor="text1"/>
          <w:sz w:val="20"/>
          <w:szCs w:val="20"/>
        </w:rPr>
        <w:t>arus</w:t>
      </w:r>
      <w:r w:rsidRPr="0006329A">
        <w:rPr>
          <w:color w:val="000000" w:themeColor="text1"/>
          <w:sz w:val="20"/>
          <w:szCs w:val="20"/>
        </w:rPr>
        <w:t xml:space="preserve"> and the </w:t>
      </w:r>
      <w:r w:rsidRPr="0006329A">
        <w:rPr>
          <w:i/>
          <w:color w:val="000000" w:themeColor="text1"/>
          <w:sz w:val="20"/>
          <w:szCs w:val="20"/>
        </w:rPr>
        <w:t>Burda</w:t>
      </w:r>
      <w:r w:rsidRPr="0006329A">
        <w:rPr>
          <w:color w:val="000000" w:themeColor="text1"/>
          <w:sz w:val="20"/>
          <w:szCs w:val="20"/>
        </w:rPr>
        <w:t xml:space="preserve"> in the celebration of the birthday of the Prophet Muhammad held around the world. Those two works are important in the </w:t>
      </w:r>
      <w:r w:rsidRPr="0006329A">
        <w:rPr>
          <w:i/>
          <w:color w:val="000000" w:themeColor="text1"/>
          <w:sz w:val="20"/>
          <w:szCs w:val="20"/>
        </w:rPr>
        <w:t xml:space="preserve">gàmmu </w:t>
      </w:r>
      <w:r w:rsidRPr="0006329A">
        <w:rPr>
          <w:color w:val="000000" w:themeColor="text1"/>
          <w:sz w:val="20"/>
          <w:szCs w:val="20"/>
        </w:rPr>
        <w:t xml:space="preserve">of Tivaouane. Elsewhere in Africa, especially in the East Coast, Muslims use Hasān al-Barzanjī poems as well to celebrate the </w:t>
      </w:r>
      <w:r w:rsidRPr="0006329A">
        <w:rPr>
          <w:i/>
          <w:color w:val="000000" w:themeColor="text1"/>
          <w:sz w:val="20"/>
          <w:szCs w:val="20"/>
        </w:rPr>
        <w:t>Mawlīd</w:t>
      </w:r>
      <w:r w:rsidRPr="0006329A">
        <w:rPr>
          <w:color w:val="000000" w:themeColor="text1"/>
          <w:sz w:val="20"/>
          <w:szCs w:val="20"/>
        </w:rPr>
        <w:t xml:space="preserve">, see Anne Bang, </w:t>
      </w:r>
      <w:r w:rsidRPr="0006329A">
        <w:rPr>
          <w:i/>
          <w:color w:val="000000" w:themeColor="text1"/>
          <w:sz w:val="20"/>
          <w:szCs w:val="20"/>
        </w:rPr>
        <w:t xml:space="preserve">Islamic Sūfī Networks in the Western Indian Ocean (c. 1880-1940): Ripples of Reform </w:t>
      </w:r>
      <w:r w:rsidRPr="0006329A">
        <w:rPr>
          <w:color w:val="000000" w:themeColor="text1"/>
          <w:sz w:val="20"/>
          <w:szCs w:val="20"/>
        </w:rPr>
        <w:t xml:space="preserve">(Leiden: Brill, 2014), 58n40, 100; The most prolific Murid poet and writer Cheikh Moussa Kâ (1889–1963) wrote an extensive versification of al-Barzanjī texts between 1950 and 1960, which is known in Wolofal as </w:t>
      </w:r>
      <w:r w:rsidRPr="0006329A">
        <w:rPr>
          <w:i/>
          <w:color w:val="000000" w:themeColor="text1"/>
          <w:sz w:val="20"/>
          <w:szCs w:val="20"/>
        </w:rPr>
        <w:t>Barsan</w:t>
      </w:r>
      <w:r w:rsidRPr="0006329A">
        <w:rPr>
          <w:color w:val="000000" w:themeColor="text1"/>
          <w:sz w:val="20"/>
          <w:szCs w:val="20"/>
        </w:rPr>
        <w:t>.</w:t>
      </w:r>
    </w:p>
  </w:footnote>
  <w:footnote w:id="415">
    <w:p w14:paraId="0F961A6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51.</w:t>
      </w:r>
    </w:p>
  </w:footnote>
  <w:footnote w:id="416">
    <w:p w14:paraId="0F961A6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Ibid</w:t>
      </w:r>
      <w:r w:rsidRPr="0006329A">
        <w:rPr>
          <w:color w:val="000000" w:themeColor="text1"/>
          <w:sz w:val="20"/>
          <w:szCs w:val="20"/>
        </w:rPr>
        <w:t xml:space="preserve">, 80. </w:t>
      </w:r>
    </w:p>
  </w:footnote>
  <w:footnote w:id="417">
    <w:p w14:paraId="0F961A67" w14:textId="77777777" w:rsidR="00B9396A" w:rsidRPr="0006329A" w:rsidRDefault="00B9396A" w:rsidP="000632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 </w:t>
      </w:r>
      <w:r w:rsidRPr="0006329A">
        <w:rPr>
          <w:i/>
          <w:color w:val="000000" w:themeColor="text1"/>
          <w:sz w:val="20"/>
          <w:szCs w:val="20"/>
        </w:rPr>
        <w:t>Tijāniyya</w:t>
      </w:r>
      <w:r w:rsidRPr="0006329A">
        <w:rPr>
          <w:color w:val="000000" w:themeColor="text1"/>
          <w:sz w:val="20"/>
          <w:szCs w:val="20"/>
        </w:rPr>
        <w:t>, 18 Safar corresponds to the accession of Ahmad al-Tijānī to</w:t>
      </w:r>
      <w:r w:rsidRPr="0006329A">
        <w:rPr>
          <w:i/>
          <w:color w:val="000000" w:themeColor="text1"/>
          <w:sz w:val="20"/>
          <w:szCs w:val="20"/>
        </w:rPr>
        <w:t xml:space="preserve"> Katmiyya</w:t>
      </w:r>
      <w:r w:rsidRPr="0006329A">
        <w:rPr>
          <w:color w:val="000000" w:themeColor="text1"/>
          <w:sz w:val="20"/>
          <w:szCs w:val="20"/>
        </w:rPr>
        <w:t xml:space="preserve"> in 1800, the highest station among Sufis (See Mbaye’s introduction to Sîdî A. Barrâda, </w:t>
      </w:r>
      <w:r w:rsidRPr="0006329A">
        <w:rPr>
          <w:i/>
          <w:color w:val="000000" w:themeColor="text1"/>
          <w:sz w:val="20"/>
          <w:szCs w:val="20"/>
        </w:rPr>
        <w:t>Jawâhir al-Mâ’nî</w:t>
      </w:r>
      <w:r w:rsidRPr="0006329A">
        <w:rPr>
          <w:color w:val="000000" w:themeColor="text1"/>
          <w:sz w:val="20"/>
          <w:szCs w:val="20"/>
        </w:rPr>
        <w:t xml:space="preserve">, and page 176 and 34). Cheikh Ahmadou Bamba chose this same date to thank Allah for having sent him into exile to Gabon in 1895 to serve the Prophet Muhammad, that is, to celebrate the </w:t>
      </w:r>
      <w:r w:rsidRPr="0006329A">
        <w:rPr>
          <w:i/>
          <w:color w:val="000000" w:themeColor="text1"/>
          <w:sz w:val="20"/>
          <w:szCs w:val="20"/>
        </w:rPr>
        <w:t>Màggal</w:t>
      </w:r>
      <w:r w:rsidRPr="0006329A">
        <w:rPr>
          <w:color w:val="000000" w:themeColor="text1"/>
          <w:sz w:val="20"/>
          <w:szCs w:val="20"/>
        </w:rPr>
        <w:t xml:space="preserve"> of Touba. There are therefore many legitimizing similarities between the </w:t>
      </w:r>
      <w:r w:rsidRPr="0006329A">
        <w:rPr>
          <w:i/>
          <w:color w:val="000000" w:themeColor="text1"/>
          <w:sz w:val="20"/>
          <w:szCs w:val="20"/>
        </w:rPr>
        <w:t>Tijāniyya</w:t>
      </w:r>
      <w:r w:rsidRPr="0006329A">
        <w:rPr>
          <w:color w:val="000000" w:themeColor="text1"/>
          <w:sz w:val="20"/>
          <w:szCs w:val="20"/>
        </w:rPr>
        <w:t xml:space="preserve"> and the </w:t>
      </w:r>
      <w:r w:rsidRPr="0006329A">
        <w:rPr>
          <w:i/>
          <w:color w:val="000000" w:themeColor="text1"/>
          <w:sz w:val="20"/>
          <w:szCs w:val="20"/>
        </w:rPr>
        <w:t>Murīdiyya</w:t>
      </w:r>
      <w:r w:rsidRPr="0006329A">
        <w:rPr>
          <w:color w:val="000000" w:themeColor="text1"/>
          <w:sz w:val="20"/>
          <w:szCs w:val="20"/>
        </w:rPr>
        <w:t>.</w:t>
      </w:r>
    </w:p>
  </w:footnote>
  <w:footnote w:id="418">
    <w:p w14:paraId="0F961A6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xml:space="preserve">, 77. </w:t>
      </w:r>
    </w:p>
  </w:footnote>
  <w:footnote w:id="419">
    <w:p w14:paraId="0F961A6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Qur’ān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33 </w:t>
      </w:r>
      <w:r w:rsidRPr="0006329A">
        <w:rPr>
          <w:i/>
          <w:color w:val="000000" w:themeColor="text1"/>
          <w:sz w:val="20"/>
          <w:szCs w:val="20"/>
        </w:rPr>
        <w:t>Azhab</w:t>
      </w:r>
      <w:r w:rsidRPr="0006329A">
        <w:rPr>
          <w:color w:val="000000" w:themeColor="text1"/>
          <w:sz w:val="20"/>
          <w:szCs w:val="20"/>
        </w:rPr>
        <w:t>, verse 56.</w:t>
      </w:r>
    </w:p>
  </w:footnote>
  <w:footnote w:id="420">
    <w:p w14:paraId="0F961A6A" w14:textId="160871A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xml:space="preserve">, 23ln171; Katz, “Birthday of the Prophet,” in </w:t>
      </w:r>
      <w:r w:rsidRPr="0006329A">
        <w:rPr>
          <w:i/>
          <w:color w:val="000000" w:themeColor="text1"/>
          <w:sz w:val="20"/>
          <w:szCs w:val="20"/>
        </w:rPr>
        <w:t>Encyclopedia of Islam</w:t>
      </w:r>
      <w:r w:rsidRPr="0006329A">
        <w:rPr>
          <w:color w:val="000000" w:themeColor="text1"/>
          <w:sz w:val="20"/>
          <w:szCs w:val="20"/>
        </w:rPr>
        <w:t xml:space="preserve"> </w:t>
      </w:r>
      <w:r w:rsidRPr="0006329A">
        <w:rPr>
          <w:i/>
          <w:color w:val="000000" w:themeColor="text1"/>
          <w:sz w:val="20"/>
          <w:szCs w:val="20"/>
        </w:rPr>
        <w:t>THREE</w:t>
      </w:r>
      <w:r w:rsidRPr="0006329A">
        <w:rPr>
          <w:color w:val="000000" w:themeColor="text1"/>
          <w:sz w:val="20"/>
          <w:szCs w:val="20"/>
        </w:rPr>
        <w:t>, eds. Kate Fleet, Gudrun Krämer, Denis Matringe, John Nawas, Everett Rowson, (2008). Accessed online on 30 March 2021.</w:t>
      </w:r>
    </w:p>
    <w:p w14:paraId="0F961A6B" w14:textId="77777777" w:rsidR="00B9396A" w:rsidRPr="0006329A" w:rsidRDefault="00B9396A" w:rsidP="0006329A">
      <w:pPr>
        <w:jc w:val="both"/>
        <w:rPr>
          <w:color w:val="000000" w:themeColor="text1"/>
          <w:sz w:val="20"/>
          <w:szCs w:val="20"/>
        </w:rPr>
      </w:pPr>
    </w:p>
  </w:footnote>
  <w:footnote w:id="421">
    <w:p w14:paraId="0F961A6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Boilat, </w:t>
      </w:r>
      <w:r w:rsidRPr="0006329A">
        <w:rPr>
          <w:i/>
          <w:color w:val="000000" w:themeColor="text1"/>
          <w:sz w:val="20"/>
          <w:szCs w:val="20"/>
        </w:rPr>
        <w:t>Esquisses sénégalaises</w:t>
      </w:r>
      <w:r w:rsidRPr="0006329A">
        <w:rPr>
          <w:color w:val="000000" w:themeColor="text1"/>
          <w:sz w:val="20"/>
          <w:szCs w:val="20"/>
        </w:rPr>
        <w:t xml:space="preserve"> (Paris: Karthala, 1984 [1853]).</w:t>
      </w:r>
    </w:p>
  </w:footnote>
  <w:footnote w:id="422">
    <w:p w14:paraId="0F961A6D" w14:textId="7151001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r w:rsidRPr="0006329A">
        <w:rPr>
          <w:i/>
          <w:iCs/>
          <w:color w:val="000000" w:themeColor="text1"/>
          <w:sz w:val="20"/>
          <w:szCs w:val="20"/>
        </w:rPr>
        <w:t xml:space="preserve">Qur’ān </w:t>
      </w:r>
      <w:r w:rsidRPr="0006329A">
        <w:rPr>
          <w:color w:val="000000" w:themeColor="text1"/>
          <w:sz w:val="20"/>
          <w:szCs w:val="20"/>
        </w:rPr>
        <w:t>read as follows: “Say [Prophet], ‘In God’s grace and mercy let them rejoice: these are better than all they accumulate.”</w:t>
      </w:r>
      <w:r w:rsidRPr="0006329A">
        <w:rPr>
          <w:i/>
          <w:iCs/>
          <w:color w:val="000000" w:themeColor="text1"/>
          <w:sz w:val="20"/>
          <w:szCs w:val="20"/>
        </w:rPr>
        <w:t xml:space="preserve"> Surat</w:t>
      </w:r>
      <w:r w:rsidRPr="0006329A">
        <w:rPr>
          <w:color w:val="000000" w:themeColor="text1"/>
          <w:sz w:val="20"/>
          <w:szCs w:val="20"/>
        </w:rPr>
        <w:t xml:space="preserve"> 10, </w:t>
      </w:r>
      <w:r w:rsidRPr="0006329A">
        <w:rPr>
          <w:i/>
          <w:iCs/>
          <w:color w:val="000000" w:themeColor="text1"/>
          <w:sz w:val="20"/>
          <w:szCs w:val="20"/>
        </w:rPr>
        <w:t>Yunus</w:t>
      </w:r>
      <w:r w:rsidRPr="0006329A">
        <w:rPr>
          <w:color w:val="000000" w:themeColor="text1"/>
          <w:sz w:val="20"/>
          <w:szCs w:val="20"/>
        </w:rPr>
        <w:t>, verse 58.</w:t>
      </w:r>
    </w:p>
  </w:footnote>
  <w:footnote w:id="423">
    <w:p w14:paraId="0F961A6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 Diallo, </w:t>
      </w:r>
      <w:r w:rsidRPr="0006329A">
        <w:rPr>
          <w:i/>
          <w:color w:val="000000" w:themeColor="text1"/>
          <w:sz w:val="20"/>
          <w:szCs w:val="20"/>
        </w:rPr>
        <w:t xml:space="preserve">La Tijāniyya sénégalaise: les métamorphoses des modèles de succession </w:t>
      </w:r>
      <w:r w:rsidRPr="0006329A">
        <w:rPr>
          <w:color w:val="000000" w:themeColor="text1"/>
          <w:sz w:val="20"/>
          <w:szCs w:val="20"/>
        </w:rPr>
        <w:t>(Paris: Publisud, 2010).</w:t>
      </w:r>
    </w:p>
  </w:footnote>
  <w:footnote w:id="424">
    <w:p w14:paraId="0F961A6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Ravane Mbaye trans., </w:t>
      </w:r>
      <w:r w:rsidRPr="0006329A">
        <w:rPr>
          <w:i/>
          <w:color w:val="000000" w:themeColor="text1"/>
          <w:sz w:val="20"/>
          <w:szCs w:val="20"/>
        </w:rPr>
        <w:t xml:space="preserve">Le Grand Savant El Hadji Malick Sy: Un Pôle d’attraction entre la Charî’a et la tarîqa, Pensée et Action, </w:t>
      </w:r>
      <w:r w:rsidRPr="0006329A">
        <w:rPr>
          <w:color w:val="000000" w:themeColor="text1"/>
          <w:sz w:val="20"/>
          <w:szCs w:val="20"/>
        </w:rPr>
        <w:t xml:space="preserve">T. 1, </w:t>
      </w:r>
      <w:r w:rsidRPr="0006329A">
        <w:rPr>
          <w:i/>
          <w:color w:val="000000" w:themeColor="text1"/>
          <w:sz w:val="20"/>
          <w:szCs w:val="20"/>
        </w:rPr>
        <w:t xml:space="preserve">Vie et </w:t>
      </w:r>
      <w:proofErr w:type="gramStart"/>
      <w:r w:rsidRPr="0006329A">
        <w:rPr>
          <w:i/>
          <w:color w:val="000000" w:themeColor="text1"/>
          <w:sz w:val="20"/>
          <w:szCs w:val="20"/>
        </w:rPr>
        <w:t xml:space="preserve">Œuvre </w:t>
      </w:r>
      <w:r w:rsidRPr="0006329A">
        <w:rPr>
          <w:color w:val="000000" w:themeColor="text1"/>
          <w:sz w:val="20"/>
          <w:szCs w:val="20"/>
        </w:rPr>
        <w:t xml:space="preserve"> (</w:t>
      </w:r>
      <w:proofErr w:type="gramEnd"/>
      <w:r w:rsidRPr="0006329A">
        <w:rPr>
          <w:color w:val="000000" w:themeColor="text1"/>
          <w:sz w:val="20"/>
          <w:szCs w:val="20"/>
        </w:rPr>
        <w:t>Beirut: Éditions Albouraq, 2003).</w:t>
      </w:r>
    </w:p>
  </w:footnote>
  <w:footnote w:id="425">
    <w:p w14:paraId="0F961A7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La Tijāniyya sénégalaise</w:t>
      </w:r>
      <w:r w:rsidRPr="0006329A">
        <w:rPr>
          <w:color w:val="000000" w:themeColor="text1"/>
          <w:sz w:val="20"/>
          <w:szCs w:val="20"/>
        </w:rPr>
        <w:t>, 244</w:t>
      </w:r>
    </w:p>
  </w:footnote>
  <w:footnote w:id="426">
    <w:p w14:paraId="0F961A71" w14:textId="4B7C677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how internecine conflicts affected the organization of the </w:t>
      </w:r>
      <w:r w:rsidRPr="0006329A">
        <w:rPr>
          <w:i/>
          <w:color w:val="000000" w:themeColor="text1"/>
          <w:sz w:val="20"/>
          <w:szCs w:val="20"/>
        </w:rPr>
        <w:t>Gàmmu</w:t>
      </w:r>
      <w:r w:rsidRPr="0006329A">
        <w:rPr>
          <w:color w:val="000000" w:themeColor="text1"/>
          <w:sz w:val="20"/>
          <w:szCs w:val="20"/>
        </w:rPr>
        <w:t>, see Diallo, 244.</w:t>
      </w:r>
    </w:p>
  </w:footnote>
  <w:footnote w:id="427">
    <w:p w14:paraId="0F961A72" w14:textId="7E9916D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Al-Būsīrī</w:t>
      </w:r>
      <w:r w:rsidRPr="0006329A">
        <w:rPr>
          <w:b/>
          <w:color w:val="000000" w:themeColor="text1"/>
          <w:sz w:val="20"/>
          <w:szCs w:val="20"/>
        </w:rPr>
        <w:t xml:space="preserve"> </w:t>
      </w:r>
      <w:r w:rsidRPr="0006329A">
        <w:rPr>
          <w:color w:val="000000" w:themeColor="text1"/>
          <w:sz w:val="20"/>
          <w:szCs w:val="20"/>
        </w:rPr>
        <w:t>lived during a period of political instability, that of the Mamluk in Egypt (1250–1517). Semi-paralyzed, he despaired of life and wrote his Qasīdat al-Burdah (one hundred seventy verses). He saw Prophet Muhammad in a dream and recited it. The Prophet covered him with his cloak (</w:t>
      </w:r>
      <w:r w:rsidRPr="0006329A">
        <w:rPr>
          <w:i/>
          <w:color w:val="000000" w:themeColor="text1"/>
          <w:sz w:val="20"/>
          <w:szCs w:val="20"/>
        </w:rPr>
        <w:t>burdah</w:t>
      </w:r>
      <w:r w:rsidRPr="0006329A">
        <w:rPr>
          <w:color w:val="000000" w:themeColor="text1"/>
          <w:sz w:val="20"/>
          <w:szCs w:val="20"/>
        </w:rPr>
        <w:t xml:space="preserve">), which will cure the malady. The Burdah has literary and talismanic functions: his verses can be worn or recited. It was popularized in Egypt and beyond by the cairene singer Umm Kulthum. See S. Pinckney-Stetkevych, “From Text to Talisman: Al-Būsīrī’s Qasīdat al-Burdah (Mantle Ode) and the Supplicatory Ode,” in </w:t>
      </w:r>
      <w:r w:rsidRPr="0006329A">
        <w:rPr>
          <w:i/>
          <w:color w:val="000000" w:themeColor="text1"/>
          <w:sz w:val="20"/>
          <w:szCs w:val="20"/>
        </w:rPr>
        <w:t>Journal of Arabic Literature</w:t>
      </w:r>
      <w:r w:rsidRPr="0006329A">
        <w:rPr>
          <w:color w:val="000000" w:themeColor="text1"/>
          <w:sz w:val="20"/>
          <w:szCs w:val="20"/>
        </w:rPr>
        <w:t xml:space="preserve"> (2007), 149n6.</w:t>
      </w:r>
    </w:p>
  </w:footnote>
  <w:footnote w:id="428">
    <w:p w14:paraId="0F961A7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Jacques Derrida, </w:t>
      </w:r>
      <w:r w:rsidRPr="0006329A">
        <w:rPr>
          <w:i/>
          <w:color w:val="000000" w:themeColor="text1"/>
          <w:sz w:val="20"/>
          <w:szCs w:val="20"/>
        </w:rPr>
        <w:t>La Fausse monnaie</w:t>
      </w:r>
      <w:r w:rsidRPr="0006329A">
        <w:rPr>
          <w:color w:val="000000" w:themeColor="text1"/>
          <w:sz w:val="20"/>
          <w:szCs w:val="20"/>
        </w:rPr>
        <w:t xml:space="preserve"> (Paris: Galilée, 1991), 26. ‘In order for a gift to be given, the recipient must not repay or contract a new debt’, </w:t>
      </w:r>
      <w:r w:rsidRPr="0006329A">
        <w:rPr>
          <w:i/>
          <w:color w:val="000000" w:themeColor="text1"/>
          <w:sz w:val="20"/>
          <w:szCs w:val="20"/>
        </w:rPr>
        <w:t xml:space="preserve">my translation. </w:t>
      </w:r>
      <w:r w:rsidRPr="0006329A">
        <w:rPr>
          <w:color w:val="000000" w:themeColor="text1"/>
          <w:sz w:val="20"/>
          <w:szCs w:val="20"/>
        </w:rPr>
        <w:t xml:space="preserve">Hospitality is given without an expectation of return, see Werbner, Pnina, “Vernacular Cosmopolitanism as an Ethical Disposition Sūfī Networks, Hospitality, and Translocal Inclusivity,” in </w:t>
      </w:r>
      <w:r w:rsidRPr="0006329A">
        <w:rPr>
          <w:i/>
          <w:color w:val="000000" w:themeColor="text1"/>
          <w:sz w:val="20"/>
          <w:szCs w:val="20"/>
        </w:rPr>
        <w:t>Islamic Studies in the Twenty-First Century: Transformations and Continuities</w:t>
      </w:r>
      <w:r w:rsidRPr="0006329A">
        <w:rPr>
          <w:color w:val="000000" w:themeColor="text1"/>
          <w:sz w:val="20"/>
          <w:szCs w:val="20"/>
        </w:rPr>
        <w:t>, eds. Léon Buskens and Annemarie van Sandwijk (Amsterdam: Amsterdam University Press, 2016), 231.</w:t>
      </w:r>
    </w:p>
  </w:footnote>
  <w:footnote w:id="429">
    <w:p w14:paraId="0F961A7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Derrida, </w:t>
      </w:r>
      <w:r w:rsidRPr="0006329A">
        <w:rPr>
          <w:i/>
          <w:color w:val="000000" w:themeColor="text1"/>
          <w:sz w:val="20"/>
          <w:szCs w:val="20"/>
        </w:rPr>
        <w:t>ibid.</w:t>
      </w:r>
      <w:r w:rsidRPr="0006329A">
        <w:rPr>
          <w:color w:val="000000" w:themeColor="text1"/>
          <w:sz w:val="20"/>
          <w:szCs w:val="20"/>
        </w:rPr>
        <w:t xml:space="preserve">, 20. The representation of the disciple accepts postponing the returning of the gift in the hereafter, not for now as accepted by Marcel Mauss. See also Ahmed Chanfi, </w:t>
      </w:r>
      <w:r w:rsidRPr="0006329A">
        <w:rPr>
          <w:i/>
          <w:color w:val="000000" w:themeColor="text1"/>
          <w:sz w:val="20"/>
          <w:szCs w:val="20"/>
        </w:rPr>
        <w:t xml:space="preserve">Preaching Islamic Revival in East Africa </w:t>
      </w:r>
      <w:r w:rsidRPr="0006329A">
        <w:rPr>
          <w:color w:val="000000" w:themeColor="text1"/>
          <w:sz w:val="20"/>
          <w:szCs w:val="20"/>
        </w:rPr>
        <w:t>(Newcastle upon Tyne, UK: Cambridge Scholars Press, 2018), 62.</w:t>
      </w:r>
    </w:p>
  </w:footnote>
  <w:footnote w:id="430">
    <w:p w14:paraId="0F961A7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Mbaye, </w:t>
      </w:r>
      <w:r w:rsidRPr="0006329A">
        <w:rPr>
          <w:i/>
          <w:color w:val="000000" w:themeColor="text1"/>
          <w:sz w:val="20"/>
          <w:szCs w:val="20"/>
        </w:rPr>
        <w:t>Le Grand Savant El Hadji Malick Sy</w:t>
      </w:r>
      <w:r w:rsidRPr="0006329A">
        <w:rPr>
          <w:color w:val="000000" w:themeColor="text1"/>
          <w:sz w:val="20"/>
          <w:szCs w:val="20"/>
        </w:rPr>
        <w:t>, 29 v.265</w:t>
      </w:r>
    </w:p>
  </w:footnote>
  <w:footnote w:id="431">
    <w:p w14:paraId="0F961A7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Khilāsu Zahāb fī Sīrat khayr al</w:t>
      </w:r>
      <w:proofErr w:type="gramStart"/>
      <w:r w:rsidRPr="0006329A">
        <w:rPr>
          <w:i/>
          <w:color w:val="000000" w:themeColor="text1"/>
          <w:sz w:val="20"/>
          <w:szCs w:val="20"/>
        </w:rPr>
        <w:t>-‘</w:t>
      </w:r>
      <w:proofErr w:type="gramEnd"/>
      <w:r w:rsidRPr="0006329A">
        <w:rPr>
          <w:i/>
          <w:color w:val="000000" w:themeColor="text1"/>
          <w:sz w:val="20"/>
          <w:szCs w:val="20"/>
        </w:rPr>
        <w:t>Arab</w:t>
      </w:r>
      <w:r w:rsidRPr="0006329A">
        <w:rPr>
          <w:color w:val="000000" w:themeColor="text1"/>
          <w:sz w:val="20"/>
          <w:szCs w:val="20"/>
        </w:rPr>
        <w:t xml:space="preserve"> (Pure Gold: On the Best of the Arabs).</w:t>
      </w:r>
    </w:p>
  </w:footnote>
  <w:footnote w:id="432">
    <w:p w14:paraId="0F961A77" w14:textId="3E8ED07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492A13">
        <w:rPr>
          <w:i/>
          <w:color w:val="000000" w:themeColor="text1"/>
          <w:sz w:val="20"/>
          <w:szCs w:val="20"/>
        </w:rPr>
        <w:t>Riyyu-Zamān fi Mawlīd Sayyid banī ‘</w:t>
      </w:r>
      <w:r w:rsidRPr="00E06F0B">
        <w:rPr>
          <w:i/>
          <w:color w:val="000000" w:themeColor="text1"/>
          <w:sz w:val="20"/>
          <w:szCs w:val="20"/>
        </w:rPr>
        <w:t>Adnān</w:t>
      </w:r>
      <w:r w:rsidRPr="0006329A">
        <w:rPr>
          <w:i/>
          <w:color w:val="000000" w:themeColor="text1"/>
          <w:sz w:val="20"/>
          <w:szCs w:val="20"/>
        </w:rPr>
        <w:t xml:space="preserve"> </w:t>
      </w:r>
      <w:r w:rsidRPr="0006329A">
        <w:rPr>
          <w:color w:val="000000" w:themeColor="text1"/>
          <w:sz w:val="20"/>
          <w:szCs w:val="20"/>
        </w:rPr>
        <w:t>(Fountain of the Thirsty on the Birthday Celebration of the Master of ‘Adnān Descendants).</w:t>
      </w:r>
    </w:p>
  </w:footnote>
  <w:footnote w:id="433">
    <w:p w14:paraId="0F961A7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The Homeland is the Arena: Religion, Transnationalism, and the Integration of Senegalese Immigrants in America</w:t>
      </w:r>
      <w:r w:rsidRPr="0006329A">
        <w:rPr>
          <w:color w:val="000000" w:themeColor="text1"/>
          <w:sz w:val="20"/>
          <w:szCs w:val="20"/>
        </w:rPr>
        <w:t xml:space="preserve"> (New York: Oxford University Press, 2011), 59; Villalón, “</w:t>
      </w:r>
      <w:r w:rsidRPr="0006329A">
        <w:rPr>
          <w:i/>
          <w:color w:val="000000" w:themeColor="text1"/>
          <w:sz w:val="20"/>
          <w:szCs w:val="20"/>
        </w:rPr>
        <w:t xml:space="preserve">Sūfī </w:t>
      </w:r>
      <w:r w:rsidRPr="0006329A">
        <w:rPr>
          <w:color w:val="000000" w:themeColor="text1"/>
          <w:sz w:val="20"/>
          <w:szCs w:val="20"/>
        </w:rPr>
        <w:t xml:space="preserve">Rituals as </w:t>
      </w:r>
      <w:r w:rsidRPr="0006329A">
        <w:rPr>
          <w:i/>
          <w:color w:val="000000" w:themeColor="text1"/>
          <w:sz w:val="20"/>
          <w:szCs w:val="20"/>
        </w:rPr>
        <w:t>Rallies</w:t>
      </w:r>
      <w:r w:rsidRPr="0006329A">
        <w:rPr>
          <w:color w:val="000000" w:themeColor="text1"/>
          <w:sz w:val="20"/>
          <w:szCs w:val="20"/>
        </w:rPr>
        <w:t>,” 424.</w:t>
      </w:r>
    </w:p>
  </w:footnote>
  <w:footnote w:id="434">
    <w:p w14:paraId="0F961A7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“Whoever spends a </w:t>
      </w:r>
      <w:r w:rsidRPr="0006329A">
        <w:rPr>
          <w:i/>
          <w:color w:val="000000" w:themeColor="text1"/>
          <w:sz w:val="20"/>
          <w:szCs w:val="20"/>
        </w:rPr>
        <w:t xml:space="preserve">dirhām </w:t>
      </w:r>
      <w:r w:rsidRPr="0006329A">
        <w:rPr>
          <w:color w:val="000000" w:themeColor="text1"/>
          <w:sz w:val="20"/>
          <w:szCs w:val="20"/>
        </w:rPr>
        <w:t xml:space="preserve">on [the celebration of] his </w:t>
      </w:r>
      <w:r w:rsidRPr="0006329A">
        <w:rPr>
          <w:i/>
          <w:color w:val="000000" w:themeColor="text1"/>
          <w:sz w:val="20"/>
          <w:szCs w:val="20"/>
        </w:rPr>
        <w:t>Mawlīd</w:t>
      </w:r>
      <w:r w:rsidRPr="0006329A">
        <w:rPr>
          <w:color w:val="000000" w:themeColor="text1"/>
          <w:sz w:val="20"/>
          <w:szCs w:val="20"/>
        </w:rPr>
        <w:t xml:space="preserve">, declares one version of the </w:t>
      </w:r>
      <w:r w:rsidRPr="0006329A">
        <w:rPr>
          <w:i/>
          <w:color w:val="000000" w:themeColor="text1"/>
          <w:sz w:val="20"/>
          <w:szCs w:val="20"/>
        </w:rPr>
        <w:t>Mawlīd</w:t>
      </w:r>
      <w:r w:rsidRPr="0006329A">
        <w:rPr>
          <w:color w:val="000000" w:themeColor="text1"/>
          <w:sz w:val="20"/>
          <w:szCs w:val="20"/>
        </w:rPr>
        <w:t xml:space="preserve"> ‘arus, al-Mustafa [the Chosen One, that is, the Prophet Muhammad] will be his intercessor whose mediation is accepted, and God will recompense him for every dirham ten”. See Katz, </w:t>
      </w:r>
      <w:r w:rsidRPr="0006329A">
        <w:rPr>
          <w:i/>
          <w:color w:val="000000" w:themeColor="text1"/>
          <w:sz w:val="20"/>
          <w:szCs w:val="20"/>
        </w:rPr>
        <w:t>The Birth of the Prophet Muhammad,</w:t>
      </w:r>
      <w:r w:rsidRPr="0006329A">
        <w:rPr>
          <w:color w:val="000000" w:themeColor="text1"/>
          <w:sz w:val="20"/>
          <w:szCs w:val="20"/>
        </w:rPr>
        <w:t xml:space="preserve"> 75.</w:t>
      </w:r>
    </w:p>
  </w:footnote>
  <w:footnote w:id="435">
    <w:p w14:paraId="0F961A7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Pieter M. Van Dijk, “Introduction: Objectives of and Instruments for China’s New Presence in Africa,”</w:t>
      </w:r>
      <w:r w:rsidRPr="0006329A">
        <w:rPr>
          <w:i/>
          <w:color w:val="000000" w:themeColor="text1"/>
          <w:sz w:val="20"/>
          <w:szCs w:val="20"/>
        </w:rPr>
        <w:t xml:space="preserve"> </w:t>
      </w:r>
      <w:r w:rsidRPr="0006329A">
        <w:rPr>
          <w:color w:val="000000" w:themeColor="text1"/>
          <w:sz w:val="20"/>
          <w:szCs w:val="20"/>
        </w:rPr>
        <w:t>in</w:t>
      </w:r>
      <w:r w:rsidRPr="0006329A">
        <w:rPr>
          <w:i/>
          <w:color w:val="000000" w:themeColor="text1"/>
          <w:sz w:val="20"/>
          <w:szCs w:val="20"/>
        </w:rPr>
        <w:t xml:space="preserve"> The New Presence of China in Africa, </w:t>
      </w:r>
      <w:r w:rsidRPr="0006329A">
        <w:rPr>
          <w:color w:val="000000" w:themeColor="text1"/>
          <w:sz w:val="20"/>
          <w:szCs w:val="20"/>
        </w:rPr>
        <w:t>Pieter M. Van Dijk, eds. (Amsterdam: Amsterdam University Press, 2010).</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61899" w14:textId="77777777" w:rsidR="00B9396A" w:rsidRDefault="00B9396A">
    <w:pPr>
      <w:rPr>
        <w:sz w:val="20"/>
        <w:szCs w:val="20"/>
      </w:rPr>
    </w:pPr>
    <w:r>
      <w:rPr>
        <w:sz w:val="20"/>
        <w:szCs w:val="20"/>
      </w:rPr>
      <w:t xml:space="preserve">DIALLO </w:t>
    </w:r>
    <w:r>
      <w:rPr>
        <w:sz w:val="20"/>
        <w:szCs w:val="20"/>
      </w:rPr>
      <w:fldChar w:fldCharType="begin"/>
    </w:r>
    <w:r>
      <w:rPr>
        <w:sz w:val="20"/>
        <w:szCs w:val="20"/>
      </w:rPr>
      <w:instrText>PAGE</w:instrText>
    </w:r>
    <w:r>
      <w:rPr>
        <w:sz w:val="20"/>
        <w:szCs w:val="20"/>
      </w:rPr>
      <w:fldChar w:fldCharType="end"/>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EXPLORING A Sūfī TRADITION</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6189B" w14:textId="2A0142D2" w:rsidR="00B9396A" w:rsidRDefault="00B9396A">
    <w:pPr>
      <w:rPr>
        <w:sz w:val="20"/>
        <w:szCs w:val="20"/>
      </w:rPr>
    </w:pPr>
    <w:r>
      <w:rPr>
        <w:sz w:val="20"/>
        <w:szCs w:val="20"/>
      </w:rPr>
      <w:t xml:space="preserve"> Diallo </w:t>
    </w:r>
    <w:r>
      <w:rPr>
        <w:sz w:val="20"/>
        <w:szCs w:val="20"/>
      </w:rPr>
      <w:tab/>
      <w:t xml:space="preserve">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6189E" w14:textId="77777777" w:rsidR="00B9396A" w:rsidRDefault="00B9396A">
    <w:pPr>
      <w:rPr>
        <w:sz w:val="20"/>
        <w:szCs w:val="20"/>
      </w:rPr>
    </w:pPr>
    <w:r>
      <w:rPr>
        <w:sz w:val="20"/>
        <w:szCs w:val="20"/>
      </w:rPr>
      <w:t>Diallo</w:t>
    </w:r>
    <w:r>
      <w:rPr>
        <w:sz w:val="20"/>
        <w:szCs w:val="20"/>
      </w:rPr>
      <w:tab/>
    </w:r>
    <w:r>
      <w:rPr>
        <w:sz w:val="20"/>
        <w:szCs w:val="20"/>
      </w:rPr>
      <w:tab/>
    </w:r>
    <w:r>
      <w:rPr>
        <w:sz w:val="20"/>
        <w:szCs w:val="20"/>
      </w:rPr>
      <w:tab/>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6189F" w14:textId="77777777" w:rsidR="00B9396A" w:rsidRDefault="00B9396A">
    <w:pPr>
      <w:rPr>
        <w:sz w:val="20"/>
        <w:szCs w:val="20"/>
      </w:rPr>
    </w:pPr>
    <w:r>
      <w:rPr>
        <w:sz w:val="20"/>
        <w:szCs w:val="20"/>
      </w:rPr>
      <w:t>Diallo</w:t>
    </w:r>
    <w:r>
      <w:rPr>
        <w:sz w:val="20"/>
        <w:szCs w:val="20"/>
      </w:rPr>
      <w:tab/>
    </w:r>
    <w:r>
      <w:rPr>
        <w:sz w:val="20"/>
        <w:szCs w:val="20"/>
      </w:rPr>
      <w:tab/>
    </w:r>
    <w:r>
      <w:rPr>
        <w:sz w:val="20"/>
        <w:szCs w:val="20"/>
      </w:rPr>
      <w:tab/>
      <w:t xml:space="preserve">                      </w:t>
    </w:r>
  </w:p>
</w:hdr>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les Johnson">
    <w15:presenceInfo w15:providerId="Windows Live" w15:userId="91bf169db2d1cd3c"/>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6"/>
  <w:hideSpellingErrors/>
  <w:proofState w:grammar="clean"/>
  <w:revisionView w:markup="0"/>
  <w:defaultTabStop w:val="72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36CB"/>
    <w:rsid w:val="00050163"/>
    <w:rsid w:val="0006329A"/>
    <w:rsid w:val="00072805"/>
    <w:rsid w:val="00096E59"/>
    <w:rsid w:val="000E2F38"/>
    <w:rsid w:val="00136000"/>
    <w:rsid w:val="00141D00"/>
    <w:rsid w:val="00156A82"/>
    <w:rsid w:val="00191EFF"/>
    <w:rsid w:val="001B3C4A"/>
    <w:rsid w:val="001F7FB9"/>
    <w:rsid w:val="00212C5F"/>
    <w:rsid w:val="0022442A"/>
    <w:rsid w:val="002302F2"/>
    <w:rsid w:val="0023616E"/>
    <w:rsid w:val="002371A5"/>
    <w:rsid w:val="0024760D"/>
    <w:rsid w:val="00263903"/>
    <w:rsid w:val="00296110"/>
    <w:rsid w:val="002A7F1F"/>
    <w:rsid w:val="003032BE"/>
    <w:rsid w:val="00310D8A"/>
    <w:rsid w:val="00331A8C"/>
    <w:rsid w:val="0033630F"/>
    <w:rsid w:val="0034186D"/>
    <w:rsid w:val="00357EE4"/>
    <w:rsid w:val="00380C26"/>
    <w:rsid w:val="003A6FF2"/>
    <w:rsid w:val="003C0164"/>
    <w:rsid w:val="003E063F"/>
    <w:rsid w:val="003F556A"/>
    <w:rsid w:val="00403F6A"/>
    <w:rsid w:val="00404DF2"/>
    <w:rsid w:val="00425EDF"/>
    <w:rsid w:val="00461343"/>
    <w:rsid w:val="00481A77"/>
    <w:rsid w:val="00484FAE"/>
    <w:rsid w:val="00492A13"/>
    <w:rsid w:val="004A1AD6"/>
    <w:rsid w:val="004A3341"/>
    <w:rsid w:val="004F5DB3"/>
    <w:rsid w:val="005101BC"/>
    <w:rsid w:val="00516B32"/>
    <w:rsid w:val="00521611"/>
    <w:rsid w:val="00523CBD"/>
    <w:rsid w:val="0056414D"/>
    <w:rsid w:val="005A77C3"/>
    <w:rsid w:val="005B05B6"/>
    <w:rsid w:val="005C11E6"/>
    <w:rsid w:val="005C78B3"/>
    <w:rsid w:val="005D5B8B"/>
    <w:rsid w:val="005E145D"/>
    <w:rsid w:val="005F6904"/>
    <w:rsid w:val="00630011"/>
    <w:rsid w:val="0069431C"/>
    <w:rsid w:val="006A3E4E"/>
    <w:rsid w:val="006B129A"/>
    <w:rsid w:val="006C13F8"/>
    <w:rsid w:val="006E7294"/>
    <w:rsid w:val="006F0643"/>
    <w:rsid w:val="006F57FF"/>
    <w:rsid w:val="00703C8B"/>
    <w:rsid w:val="00706771"/>
    <w:rsid w:val="0073142C"/>
    <w:rsid w:val="007518DC"/>
    <w:rsid w:val="007C58CE"/>
    <w:rsid w:val="007D2A1C"/>
    <w:rsid w:val="00801FD5"/>
    <w:rsid w:val="00835D51"/>
    <w:rsid w:val="00844B98"/>
    <w:rsid w:val="00862EB3"/>
    <w:rsid w:val="00864D50"/>
    <w:rsid w:val="00885B0C"/>
    <w:rsid w:val="008A4569"/>
    <w:rsid w:val="008D4F01"/>
    <w:rsid w:val="00900647"/>
    <w:rsid w:val="00926093"/>
    <w:rsid w:val="00937963"/>
    <w:rsid w:val="009443B7"/>
    <w:rsid w:val="00953C57"/>
    <w:rsid w:val="00971CC2"/>
    <w:rsid w:val="00972BB8"/>
    <w:rsid w:val="00977F22"/>
    <w:rsid w:val="009D4E61"/>
    <w:rsid w:val="009E11CB"/>
    <w:rsid w:val="00A017DD"/>
    <w:rsid w:val="00A203A5"/>
    <w:rsid w:val="00A3264A"/>
    <w:rsid w:val="00A35272"/>
    <w:rsid w:val="00A94A84"/>
    <w:rsid w:val="00AA44E0"/>
    <w:rsid w:val="00AB21EF"/>
    <w:rsid w:val="00AE1302"/>
    <w:rsid w:val="00AF09F3"/>
    <w:rsid w:val="00AF776D"/>
    <w:rsid w:val="00B16F57"/>
    <w:rsid w:val="00B34B09"/>
    <w:rsid w:val="00B53FD5"/>
    <w:rsid w:val="00B7237A"/>
    <w:rsid w:val="00B93027"/>
    <w:rsid w:val="00B9396A"/>
    <w:rsid w:val="00BA01B7"/>
    <w:rsid w:val="00BA0EBC"/>
    <w:rsid w:val="00BA2E58"/>
    <w:rsid w:val="00BA795B"/>
    <w:rsid w:val="00BB0CF9"/>
    <w:rsid w:val="00BB4CF5"/>
    <w:rsid w:val="00BC2CB0"/>
    <w:rsid w:val="00BD20F1"/>
    <w:rsid w:val="00BF03E3"/>
    <w:rsid w:val="00BF237B"/>
    <w:rsid w:val="00BF46BF"/>
    <w:rsid w:val="00C8290D"/>
    <w:rsid w:val="00C846AF"/>
    <w:rsid w:val="00CB1E11"/>
    <w:rsid w:val="00CB46A8"/>
    <w:rsid w:val="00CC6691"/>
    <w:rsid w:val="00CE0F35"/>
    <w:rsid w:val="00CE4E99"/>
    <w:rsid w:val="00CF128F"/>
    <w:rsid w:val="00D46265"/>
    <w:rsid w:val="00D46A0E"/>
    <w:rsid w:val="00D61F2B"/>
    <w:rsid w:val="00D67BFA"/>
    <w:rsid w:val="00D936CB"/>
    <w:rsid w:val="00DE6BAD"/>
    <w:rsid w:val="00DE7BC9"/>
    <w:rsid w:val="00DF04CF"/>
    <w:rsid w:val="00DF2A37"/>
    <w:rsid w:val="00E06F0B"/>
    <w:rsid w:val="00E85C0F"/>
    <w:rsid w:val="00E874E1"/>
    <w:rsid w:val="00EA0DAC"/>
    <w:rsid w:val="00EA1AD7"/>
    <w:rsid w:val="00ED42E1"/>
    <w:rsid w:val="00EE2715"/>
    <w:rsid w:val="00EE3F1E"/>
    <w:rsid w:val="00F04E39"/>
    <w:rsid w:val="00F26377"/>
    <w:rsid w:val="00F33589"/>
    <w:rsid w:val="00F62462"/>
    <w:rsid w:val="00F7011B"/>
    <w:rsid w:val="00FA2F7A"/>
    <w:rsid w:val="00FD333D"/>
    <w:rsid w:val="00FE07A8"/>
    <w:rsid w:val="00FF07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9611F1"/>
  <w15:docId w15:val="{1A74C04F-9330-40D0-BAAE-0A42A4D4D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A6F"/>
  </w:style>
  <w:style w:type="paragraph" w:styleId="Heading1">
    <w:name w:val="heading 1"/>
    <w:basedOn w:val="Normal"/>
    <w:next w:val="Normal"/>
    <w:uiPriority w:val="9"/>
    <w:qFormat/>
    <w:pPr>
      <w:keepNext/>
      <w:keepLines/>
      <w:spacing w:before="400" w:after="120" w:line="276" w:lineRule="auto"/>
      <w:outlineLvl w:val="0"/>
    </w:pPr>
    <w:rPr>
      <w:rFonts w:ascii="Arial" w:hAnsi="Arial" w:cs="Arial"/>
      <w:sz w:val="40"/>
      <w:szCs w:val="40"/>
      <w:lang w:val="en"/>
    </w:rPr>
  </w:style>
  <w:style w:type="paragraph" w:styleId="Heading2">
    <w:name w:val="heading 2"/>
    <w:basedOn w:val="Normal"/>
    <w:next w:val="Normal"/>
    <w:uiPriority w:val="9"/>
    <w:unhideWhenUsed/>
    <w:qFormat/>
    <w:pPr>
      <w:keepNext/>
      <w:keepLines/>
      <w:spacing w:before="360" w:after="120" w:line="276" w:lineRule="auto"/>
      <w:outlineLvl w:val="1"/>
    </w:pPr>
    <w:rPr>
      <w:rFonts w:ascii="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rPr>
  </w:style>
  <w:style w:type="table" w:customStyle="1" w:styleId="a">
    <w:basedOn w:val="TableNormal"/>
    <w:tblPr>
      <w:tblStyleRowBandSize w:val="1"/>
      <w:tblStyleColBandSize w:val="1"/>
      <w:tblInd w:w="0" w:type="dxa"/>
      <w:tblCellMar>
        <w:top w:w="0" w:type="dxa"/>
        <w:left w:w="70" w:type="dxa"/>
        <w:bottom w:w="0" w:type="dxa"/>
        <w:right w:w="70"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paragraph" w:styleId="CommentText">
    <w:name w:val="annotation text"/>
    <w:basedOn w:val="Normal"/>
    <w:link w:val="CommentTextChar"/>
    <w:uiPriority w:val="99"/>
    <w:semiHidden/>
    <w:unhideWhenUsed/>
    <w:rPr>
      <w:rFonts w:ascii="Arial" w:hAnsi="Arial" w:cs="Arial"/>
      <w:lang w:val="en"/>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C04F21"/>
    <w:rPr>
      <w:sz w:val="18"/>
      <w:szCs w:val="18"/>
    </w:rPr>
  </w:style>
  <w:style w:type="character" w:customStyle="1" w:styleId="BalloonTextChar">
    <w:name w:val="Balloon Text Char"/>
    <w:basedOn w:val="DefaultParagraphFont"/>
    <w:link w:val="BalloonText"/>
    <w:uiPriority w:val="99"/>
    <w:semiHidden/>
    <w:rsid w:val="00C04F21"/>
    <w:rPr>
      <w:rFonts w:ascii="Times New Roman" w:hAnsi="Times New Roman" w:cs="Times New Roman"/>
      <w:sz w:val="18"/>
      <w:szCs w:val="18"/>
    </w:rPr>
  </w:style>
  <w:style w:type="character" w:styleId="Hyperlink">
    <w:name w:val="Hyperlink"/>
    <w:basedOn w:val="DefaultParagraphFont"/>
    <w:uiPriority w:val="99"/>
    <w:unhideWhenUsed/>
    <w:rsid w:val="00E4030F"/>
    <w:rPr>
      <w:color w:val="0000FF" w:themeColor="hyperlink"/>
      <w:u w:val="single"/>
    </w:rPr>
  </w:style>
  <w:style w:type="character" w:styleId="FootnoteReference">
    <w:name w:val="footnote reference"/>
    <w:uiPriority w:val="99"/>
    <w:qFormat/>
    <w:rsid w:val="0018003B"/>
    <w:rPr>
      <w:w w:val="100"/>
      <w:position w:val="-1"/>
      <w:effect w:val="none"/>
      <w:vertAlign w:val="superscript"/>
      <w:cs w:val="0"/>
      <w:em w:val="none"/>
    </w:rPr>
  </w:style>
  <w:style w:type="paragraph" w:styleId="DocumentMap">
    <w:name w:val="Document Map"/>
    <w:basedOn w:val="Normal"/>
    <w:link w:val="DocumentMapChar"/>
    <w:uiPriority w:val="99"/>
    <w:semiHidden/>
    <w:unhideWhenUsed/>
    <w:rsid w:val="005A76E4"/>
    <w:rPr>
      <w:lang w:val="en"/>
    </w:rPr>
  </w:style>
  <w:style w:type="character" w:customStyle="1" w:styleId="DocumentMapChar">
    <w:name w:val="Document Map Char"/>
    <w:basedOn w:val="DefaultParagraphFont"/>
    <w:link w:val="DocumentMap"/>
    <w:uiPriority w:val="99"/>
    <w:semiHidden/>
    <w:rsid w:val="005A76E4"/>
    <w:rPr>
      <w:rFonts w:ascii="Times New Roman" w:hAnsi="Times New Roman" w:cs="Times New Roman"/>
      <w:sz w:val="24"/>
      <w:szCs w:val="24"/>
    </w:rPr>
  </w:style>
  <w:style w:type="paragraph" w:styleId="Header">
    <w:name w:val="header"/>
    <w:basedOn w:val="Normal"/>
    <w:link w:val="HeaderChar"/>
    <w:uiPriority w:val="99"/>
    <w:unhideWhenUsed/>
    <w:rsid w:val="00983E98"/>
    <w:pPr>
      <w:tabs>
        <w:tab w:val="center" w:pos="4680"/>
        <w:tab w:val="right" w:pos="9360"/>
      </w:tabs>
    </w:pPr>
    <w:rPr>
      <w:rFonts w:ascii="Arial" w:hAnsi="Arial" w:cs="Arial"/>
      <w:sz w:val="22"/>
      <w:szCs w:val="22"/>
      <w:lang w:val="en"/>
    </w:rPr>
  </w:style>
  <w:style w:type="character" w:customStyle="1" w:styleId="HeaderChar">
    <w:name w:val="Header Char"/>
    <w:basedOn w:val="DefaultParagraphFont"/>
    <w:link w:val="Header"/>
    <w:uiPriority w:val="99"/>
    <w:rsid w:val="00983E98"/>
  </w:style>
  <w:style w:type="paragraph" w:styleId="Footer">
    <w:name w:val="footer"/>
    <w:basedOn w:val="Normal"/>
    <w:link w:val="FooterChar"/>
    <w:uiPriority w:val="99"/>
    <w:unhideWhenUsed/>
    <w:rsid w:val="00983E98"/>
    <w:pPr>
      <w:tabs>
        <w:tab w:val="center" w:pos="4680"/>
        <w:tab w:val="right" w:pos="9360"/>
      </w:tabs>
    </w:pPr>
    <w:rPr>
      <w:rFonts w:ascii="Arial" w:hAnsi="Arial" w:cs="Arial"/>
      <w:sz w:val="22"/>
      <w:szCs w:val="22"/>
      <w:lang w:val="en"/>
    </w:rPr>
  </w:style>
  <w:style w:type="character" w:customStyle="1" w:styleId="FooterChar">
    <w:name w:val="Footer Char"/>
    <w:basedOn w:val="DefaultParagraphFont"/>
    <w:link w:val="Footer"/>
    <w:uiPriority w:val="99"/>
    <w:rsid w:val="00983E98"/>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paragraph" w:styleId="CommentSubject">
    <w:name w:val="annotation subject"/>
    <w:basedOn w:val="CommentText"/>
    <w:next w:val="CommentText"/>
    <w:link w:val="CommentSubjectChar"/>
    <w:uiPriority w:val="99"/>
    <w:semiHidden/>
    <w:unhideWhenUsed/>
    <w:rsid w:val="00FE07A8"/>
    <w:rPr>
      <w:rFonts w:ascii="Times New Roman" w:hAnsi="Times New Roman" w:cs="Times New Roman"/>
      <w:b/>
      <w:bCs/>
      <w:sz w:val="20"/>
      <w:szCs w:val="20"/>
      <w:lang w:val="en-US"/>
    </w:rPr>
  </w:style>
  <w:style w:type="character" w:customStyle="1" w:styleId="CommentSubjectChar">
    <w:name w:val="Comment Subject Char"/>
    <w:basedOn w:val="CommentTextChar"/>
    <w:link w:val="CommentSubject"/>
    <w:uiPriority w:val="99"/>
    <w:semiHidden/>
    <w:rsid w:val="00FE07A8"/>
    <w:rPr>
      <w:b/>
      <w:bCs/>
      <w:sz w:val="20"/>
      <w:szCs w:val="20"/>
    </w:rPr>
  </w:style>
  <w:style w:type="paragraph" w:styleId="FootnoteText">
    <w:name w:val="footnote text"/>
    <w:basedOn w:val="Normal"/>
    <w:link w:val="FootnoteTextChar"/>
    <w:uiPriority w:val="99"/>
    <w:unhideWhenUsed/>
    <w:rsid w:val="00484FAE"/>
  </w:style>
  <w:style w:type="character" w:customStyle="1" w:styleId="FootnoteTextChar">
    <w:name w:val="Footnote Text Char"/>
    <w:basedOn w:val="DefaultParagraphFont"/>
    <w:link w:val="FootnoteText"/>
    <w:uiPriority w:val="99"/>
    <w:rsid w:val="00484FAE"/>
  </w:style>
  <w:style w:type="character" w:styleId="PageNumber">
    <w:name w:val="page number"/>
    <w:basedOn w:val="DefaultParagraphFont"/>
    <w:uiPriority w:val="99"/>
    <w:semiHidden/>
    <w:unhideWhenUsed/>
    <w:rsid w:val="00A94A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1" Type="http://schemas.openxmlformats.org/officeDocument/2006/relationships/image" Target="media/image8.jpg"/><Relationship Id="rId22" Type="http://schemas.openxmlformats.org/officeDocument/2006/relationships/hyperlink" Target="http://www.tijaniya.org/" TargetMode="External"/><Relationship Id="rId23" Type="http://schemas.openxmlformats.org/officeDocument/2006/relationships/header" Target="header3.xml"/><Relationship Id="rId24" Type="http://schemas.openxmlformats.org/officeDocument/2006/relationships/image" Target="media/image9.jpg"/><Relationship Id="rId25" Type="http://schemas.openxmlformats.org/officeDocument/2006/relationships/header" Target="header4.xml"/><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4.png"/><Relationship Id="rId31" Type="http://schemas.openxmlformats.org/officeDocument/2006/relationships/hyperlink" Target="https://www.youtube.com/watch?v=kd94HOFpSdY" TargetMode="External"/><Relationship Id="rId32" Type="http://schemas.openxmlformats.org/officeDocument/2006/relationships/hyperlink" Target="https://www.cambridge.org/core/search?filters%5BauthorTerms%5D=Knut%20S.%20Vik%C3%B8r&amp;eventCode=SE-AU" TargetMode="External"/><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hyperlink" Target="http://wustl.library.ingentaconnect.com/content/brill/dwi" TargetMode="External"/><Relationship Id="rId34" Type="http://schemas.openxmlformats.org/officeDocument/2006/relationships/fontTable" Target="fontTable.xml"/><Relationship Id="rId35" Type="http://schemas.microsoft.com/office/2011/relationships/people" Target="people.xml"/><Relationship Id="rId36"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jpg"/><Relationship Id="rId12" Type="http://schemas.openxmlformats.org/officeDocument/2006/relationships/header" Target="header2.xml"/><Relationship Id="rId13" Type="http://schemas.openxmlformats.org/officeDocument/2006/relationships/comments" Target="comments.xml"/><Relationship Id="rId14" Type="http://schemas.microsoft.com/office/2011/relationships/commentsExtended" Target="commentsExtended.xml"/><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png"/><Relationship Id="rId38" Type="http://schemas.microsoft.com/office/2016/09/relationships/commentsIds" Target="commentsIds.xml"/><Relationship Id="rId39" Type="http://schemas.microsoft.com/office/2018/08/relationships/commentsExtensible" Target="commentsExtensible.xml"/></Relationships>
</file>

<file path=word/_rels/footnotes.xml.rels><?xml version="1.0" encoding="UTF-8" standalone="yes"?>
<Relationships xmlns="http://schemas.openxmlformats.org/package/2006/relationships"><Relationship Id="rId1" Type="http://schemas.openxmlformats.org/officeDocument/2006/relationships/hyperlink" Target="https://www.cambridge.org/core/search?filters%5BauthorTerms%5D=Knut%20S.%20Vik%C3%B8r&amp;eventCode=SE-AU" TargetMode="External"/><Relationship Id="rId2" Type="http://schemas.openxmlformats.org/officeDocument/2006/relationships/hyperlink" Target="http://hrlibrary.umn.edu/achpr/expressionfreedomdec.html" TargetMode="External"/><Relationship Id="rId3" Type="http://schemas.openxmlformats.org/officeDocument/2006/relationships/hyperlink" Target="http://www.pewforum.org/files/2012/08/the-worlds-muslims-full-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UGe5McTVUCuq/KBWGaHDLEpryA==">AMUW2mUSpAszRwbrjRG/Qebmhi4JCGKC8xEUymiK/ryJX+9X+9OWct1xu0s39PINsMQSGD+l+ZCIfA0T4cMRLsqjmdKQpAgSYoLTyPycx+u2Q0fjDECje674OGBN0+H5rx8zQdoG//6XAoaUCFTVnA8mCt405Khhs1lRGSkMTcrQf0sTf7iZrSkx91gwhTCDceUU1Xvz6ifsnDPfv7+Ebk9/qFmQ73DtGg==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4DF0CB-F3B1-F844-9BAB-79583AE68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247</Pages>
  <Words>70635</Words>
  <Characters>402620</Characters>
  <Application>Microsoft Macintosh Word</Application>
  <DocSecurity>0</DocSecurity>
  <Lines>3355</Lines>
  <Paragraphs>944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Wilmetta Toliver-Diallo</dc:creator>
  <cp:lastModifiedBy>Microsoft Office User</cp:lastModifiedBy>
  <cp:revision>2</cp:revision>
  <dcterms:created xsi:type="dcterms:W3CDTF">2021-09-03T02:55:00Z</dcterms:created>
  <dcterms:modified xsi:type="dcterms:W3CDTF">2021-09-03T02:55:00Z</dcterms:modified>
</cp:coreProperties>
</file>