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13" w:rsidRPr="00975413" w:rsidRDefault="00E579A7" w:rsidP="00111008">
      <w:pPr>
        <w:spacing w:line="360" w:lineRule="auto"/>
        <w:jc w:val="both"/>
        <w:rPr>
          <w:b/>
          <w:bCs/>
          <w:sz w:val="28"/>
          <w:szCs w:val="28"/>
        </w:rPr>
      </w:pPr>
      <w:r w:rsidRPr="00975413">
        <w:rPr>
          <w:b/>
          <w:bCs/>
          <w:sz w:val="28"/>
          <w:szCs w:val="28"/>
        </w:rPr>
        <w:t xml:space="preserve">DISSERTATION PROPOSAL </w:t>
      </w:r>
      <w:bookmarkStart w:id="0" w:name="_GoBack"/>
      <w:bookmarkEnd w:id="0"/>
    </w:p>
    <w:p w:rsidR="00475258" w:rsidRPr="00165911" w:rsidRDefault="00975413" w:rsidP="00111008">
      <w:pPr>
        <w:pStyle w:val="ListParagraph"/>
        <w:numPr>
          <w:ilvl w:val="0"/>
          <w:numId w:val="4"/>
        </w:numPr>
        <w:pBdr>
          <w:bottom w:val="single" w:sz="4" w:space="1" w:color="auto"/>
        </w:pBdr>
        <w:spacing w:line="360" w:lineRule="auto"/>
        <w:jc w:val="both"/>
        <w:rPr>
          <w:b/>
          <w:bCs/>
        </w:rPr>
      </w:pPr>
      <w:r>
        <w:rPr>
          <w:b/>
          <w:bCs/>
        </w:rPr>
        <w:t>SCIENTIFIC BACKGROUND</w:t>
      </w:r>
    </w:p>
    <w:p w:rsidR="00545995" w:rsidRPr="00545995" w:rsidRDefault="00545995" w:rsidP="00111008">
      <w:pPr>
        <w:spacing w:line="360" w:lineRule="auto"/>
        <w:jc w:val="both"/>
      </w:pPr>
      <w:r>
        <w:t xml:space="preserve">Fertility behavior of immigrants is perceived to be an important indicator to the degree of social integration in </w:t>
      </w:r>
      <w:r w:rsidR="007B4521">
        <w:t xml:space="preserve">the </w:t>
      </w:r>
      <w:r>
        <w:t xml:space="preserve">country of destination </w:t>
      </w:r>
      <w:r w:rsidRPr="007B4521">
        <w:t>(</w:t>
      </w:r>
      <w:r w:rsidR="007B4521" w:rsidRPr="007B4521">
        <w:t xml:space="preserve">De </w:t>
      </w:r>
      <w:proofErr w:type="spellStart"/>
      <w:r w:rsidR="007B4521" w:rsidRPr="007B4521">
        <w:t>Valk</w:t>
      </w:r>
      <w:proofErr w:type="spellEnd"/>
      <w:r w:rsidR="007B4521" w:rsidRPr="007B4521">
        <w:t xml:space="preserve"> &amp;</w:t>
      </w:r>
      <w:r w:rsidR="007B4521">
        <w:t xml:space="preserve"> </w:t>
      </w:r>
      <w:proofErr w:type="spellStart"/>
      <w:r w:rsidR="007B4521" w:rsidRPr="007B4521">
        <w:t>Milewski</w:t>
      </w:r>
      <w:proofErr w:type="spellEnd"/>
      <w:r w:rsidR="007B4521" w:rsidRPr="007B4521">
        <w:t>, 2011</w:t>
      </w:r>
      <w:r w:rsidRPr="007B4521">
        <w:t>).</w:t>
      </w:r>
      <w:r>
        <w:t xml:space="preserve"> In the Western European context, the focus is often on immigrants from high-fertility to European low fertility countries</w:t>
      </w:r>
      <w:r w:rsidRPr="007B4521">
        <w:t>.</w:t>
      </w:r>
      <w:r>
        <w:t xml:space="preserve"> While the fertility patterns of immigrants in Europe has been stud</w:t>
      </w:r>
      <w:r w:rsidR="00134BAF">
        <w:t>ied</w:t>
      </w:r>
      <w:r>
        <w:t xml:space="preserve"> for many years, focusing on the effect of the migration process itself and the degree of adaptation to the new environment, research on the descendants of immigrants is still on its early years</w:t>
      </w:r>
      <w:r w:rsidR="007B4521">
        <w:t>. I</w:t>
      </w:r>
      <w:r>
        <w:t xml:space="preserve">t is only now that there is enough cohorts of second generation women who are getting closer to the end of their reproductive years, allowing thorough investigation on their family and </w:t>
      </w:r>
      <w:r w:rsidR="00C33EC4">
        <w:t>complete</w:t>
      </w:r>
      <w:r>
        <w:t xml:space="preserve"> fertility behavior </w:t>
      </w:r>
      <w:r w:rsidR="007B4521">
        <w:t xml:space="preserve">(Andersson et.al., 2017). </w:t>
      </w:r>
      <w:r>
        <w:t>The</w:t>
      </w:r>
      <w:r w:rsidR="00A05F7D">
        <w:t xml:space="preserve"> majority of the</w:t>
      </w:r>
      <w:r>
        <w:t xml:space="preserve"> existing studies show that the descendants of immigrants have, on the one hand, higher levels of fertility than native population, but lower than their immigrant parents, on the other hand</w:t>
      </w:r>
      <w:r w:rsidR="007B4521">
        <w:t xml:space="preserve"> (</w:t>
      </w:r>
      <w:proofErr w:type="spellStart"/>
      <w:r w:rsidR="007B4521">
        <w:t>Dubuc</w:t>
      </w:r>
      <w:proofErr w:type="spellEnd"/>
      <w:r w:rsidR="007B4521">
        <w:t xml:space="preserve">, 2012; </w:t>
      </w:r>
      <w:proofErr w:type="spellStart"/>
      <w:r w:rsidR="007B4521">
        <w:t>Milewski</w:t>
      </w:r>
      <w:proofErr w:type="spellEnd"/>
      <w:r w:rsidR="007B4521">
        <w:t>, 2007).</w:t>
      </w:r>
      <w:r w:rsidR="00A05F7D">
        <w:t xml:space="preserve"> </w:t>
      </w:r>
      <w:r w:rsidR="007B4521">
        <w:t>Consequently, these observed fertility patterns indicate on</w:t>
      </w:r>
      <w:r w:rsidR="00A05F7D">
        <w:t xml:space="preserve"> </w:t>
      </w:r>
      <w:r w:rsidR="007B4521">
        <w:t>some degree of intergenerational convergence and adaptation to the norms of the receiving country.</w:t>
      </w:r>
    </w:p>
    <w:p w:rsidR="00D20611" w:rsidRDefault="00530FFF" w:rsidP="00111008">
      <w:pPr>
        <w:spacing w:line="360" w:lineRule="auto"/>
        <w:ind w:firstLine="720"/>
        <w:jc w:val="both"/>
      </w:pPr>
      <w:r>
        <w:t xml:space="preserve">The massive immigration flows from less developed countries to Western Europe have led to a greater attention on its’ social, economic and political impact, </w:t>
      </w:r>
      <w:r w:rsidR="00D06E2C">
        <w:t xml:space="preserve">among </w:t>
      </w:r>
      <w:r>
        <w:t xml:space="preserve">both politicians and native Europeans. </w:t>
      </w:r>
      <w:r w:rsidR="008541A1">
        <w:t>The i</w:t>
      </w:r>
      <w:r>
        <w:t xml:space="preserve">mmigration </w:t>
      </w:r>
      <w:r w:rsidR="008541A1">
        <w:t>issue</w:t>
      </w:r>
      <w:r>
        <w:t xml:space="preserve"> has reached the top of the list of concerns among European citizens (</w:t>
      </w:r>
      <w:r w:rsidR="000A0B35">
        <w:t xml:space="preserve">at the EU level: </w:t>
      </w:r>
      <w:r>
        <w:t>Eurobarometer,</w:t>
      </w:r>
      <w:r w:rsidR="000A0B35">
        <w:t xml:space="preserve"> </w:t>
      </w:r>
      <w:r>
        <w:t xml:space="preserve">2019), </w:t>
      </w:r>
      <w:r w:rsidR="008541A1">
        <w:t xml:space="preserve">with evidence supporting the claim that society heterogeneity negatively affect public support for welfare state redistribution and the inclusion of immigrants (Mau &amp; </w:t>
      </w:r>
      <w:r w:rsidR="008541A1" w:rsidRPr="008541A1">
        <w:t>Burkhardt</w:t>
      </w:r>
      <w:r w:rsidR="008541A1">
        <w:t>, 2019). Welfare</w:t>
      </w:r>
      <w:r>
        <w:t xml:space="preserve"> dependency</w:t>
      </w:r>
      <w:r w:rsidR="008541A1">
        <w:t xml:space="preserve"> of immigrants compared to natives, and the amount of </w:t>
      </w:r>
      <w:r w:rsidR="008541A1" w:rsidRPr="008541A1">
        <w:t>welfare services and other social bene</w:t>
      </w:r>
      <w:r w:rsidR="008541A1">
        <w:t>fi</w:t>
      </w:r>
      <w:r w:rsidR="008541A1" w:rsidRPr="008541A1">
        <w:t>ts that immigrants consume</w:t>
      </w:r>
      <w:r w:rsidR="008541A1">
        <w:t xml:space="preserve"> </w:t>
      </w:r>
      <w:r w:rsidR="00207488">
        <w:t>are</w:t>
      </w:r>
      <w:r w:rsidR="008541A1">
        <w:t xml:space="preserve"> in the center of this debate</w:t>
      </w:r>
      <w:r>
        <w:t>.</w:t>
      </w:r>
      <w:r w:rsidR="008541A1">
        <w:t xml:space="preserve"> </w:t>
      </w:r>
      <w:r w:rsidR="00207488">
        <w:t>More specifically</w:t>
      </w:r>
      <w:r w:rsidR="00D06E2C">
        <w:t xml:space="preserve">, </w:t>
      </w:r>
      <w:r w:rsidR="00207488">
        <w:t>the extant that</w:t>
      </w:r>
      <w:r w:rsidR="00D06E2C">
        <w:t xml:space="preserve"> immigrants access </w:t>
      </w:r>
      <w:r w:rsidR="008541A1">
        <w:t xml:space="preserve">to </w:t>
      </w:r>
      <w:r w:rsidR="00D06E2C" w:rsidRPr="00D06E2C">
        <w:t xml:space="preserve">non-contributory </w:t>
      </w:r>
      <w:r w:rsidR="00D06E2C">
        <w:t xml:space="preserve">social protection </w:t>
      </w:r>
      <w:r w:rsidR="00D06E2C" w:rsidRPr="00D06E2C">
        <w:t>schemes</w:t>
      </w:r>
      <w:r w:rsidR="00D06E2C">
        <w:t xml:space="preserve">, </w:t>
      </w:r>
      <w:r w:rsidR="008541A1">
        <w:t>which</w:t>
      </w:r>
      <w:r w:rsidR="00D06E2C" w:rsidRPr="00D06E2C">
        <w:t xml:space="preserve"> directly draw their resources from the general</w:t>
      </w:r>
      <w:r w:rsidR="00D06E2C">
        <w:t xml:space="preserve"> fiscal</w:t>
      </w:r>
      <w:r w:rsidR="00D06E2C" w:rsidRPr="00D06E2C">
        <w:t xml:space="preserve"> budget</w:t>
      </w:r>
      <w:r w:rsidR="008541A1">
        <w:t>, compared to natives</w:t>
      </w:r>
      <w:r w:rsidR="00D06E2C">
        <w:t xml:space="preserve">. Studies have shown that the higher relative probability of </w:t>
      </w:r>
      <w:r w:rsidR="008541A1">
        <w:t>immigrants’</w:t>
      </w:r>
      <w:r w:rsidR="00D06E2C">
        <w:t xml:space="preserve"> dependency on non-contributory schemes is diminish when controlled for age, gender, education and family size (Conte &amp; Mazza, 2019).</w:t>
      </w:r>
      <w:r w:rsidR="00207488">
        <w:t xml:space="preserve"> If so, the higher the degree of immigrants’ integration, </w:t>
      </w:r>
      <w:r w:rsidR="00A05F7D">
        <w:t>in</w:t>
      </w:r>
      <w:r w:rsidR="00207488">
        <w:t xml:space="preserve"> terms of</w:t>
      </w:r>
      <w:r w:rsidR="00A05F7D">
        <w:t xml:space="preserve"> fertility and</w:t>
      </w:r>
      <w:r w:rsidR="00207488">
        <w:t xml:space="preserve"> family behavior and socioeconomic</w:t>
      </w:r>
      <w:r w:rsidR="00134BAF">
        <w:t xml:space="preserve"> status</w:t>
      </w:r>
      <w:r w:rsidR="00207488">
        <w:t>, the less they will depend on public funds.</w:t>
      </w:r>
    </w:p>
    <w:p w:rsidR="00A771A9" w:rsidRPr="00A31F3C" w:rsidRDefault="00A05F7D" w:rsidP="00111008">
      <w:pPr>
        <w:spacing w:line="360" w:lineRule="auto"/>
        <w:ind w:firstLine="720"/>
        <w:jc w:val="both"/>
      </w:pPr>
      <w:r>
        <w:t>The welfare state, originated in Europe, created in order to design a cohesive  economic, social, political and cultural system, and to address related challenges in the new industrial environment</w:t>
      </w:r>
      <w:r w:rsidR="00A31F3C">
        <w:t xml:space="preserve"> (</w:t>
      </w:r>
      <w:r w:rsidR="00A31F3C" w:rsidRPr="00A31F3C">
        <w:t>Van</w:t>
      </w:r>
      <w:r w:rsidR="00A31F3C">
        <w:t xml:space="preserve"> </w:t>
      </w:r>
      <w:proofErr w:type="spellStart"/>
      <w:r w:rsidR="00A31F3C" w:rsidRPr="00A31F3C">
        <w:t>Kersbergen</w:t>
      </w:r>
      <w:proofErr w:type="spellEnd"/>
      <w:r w:rsidR="00A31F3C">
        <w:t>, 2016)</w:t>
      </w:r>
      <w:r>
        <w:t xml:space="preserve">. </w:t>
      </w:r>
      <w:r>
        <w:t xml:space="preserve">European welfare regimes, although share the same </w:t>
      </w:r>
      <w:r>
        <w:t xml:space="preserve">origin and primary goal, </w:t>
      </w:r>
      <w:r w:rsidR="00A31F3C">
        <w:t xml:space="preserve">have substantial differences. </w:t>
      </w:r>
      <w:proofErr w:type="spellStart"/>
      <w:r w:rsidR="00A31F3C">
        <w:t>Esping</w:t>
      </w:r>
      <w:proofErr w:type="spellEnd"/>
      <w:r w:rsidR="00A31F3C">
        <w:t xml:space="preserve">-Andersen in his typology (1990) describes three welfare states models, the conservative, the social democratic and the liberal. The models differ mainly in the quality of social rights and </w:t>
      </w:r>
      <w:r w:rsidR="00A31F3C" w:rsidRPr="00A31F3C">
        <w:t xml:space="preserve">the </w:t>
      </w:r>
      <w:r w:rsidR="00A31F3C">
        <w:t xml:space="preserve">perception of the </w:t>
      </w:r>
      <w:r w:rsidR="00A31F3C" w:rsidRPr="00A31F3C">
        <w:t xml:space="preserve">relationships </w:t>
      </w:r>
      <w:r w:rsidR="00A31F3C" w:rsidRPr="00A31F3C">
        <w:lastRenderedPageBreak/>
        <w:t>between the state, market and family in social provision</w:t>
      </w:r>
      <w:r w:rsidR="00A31F3C">
        <w:t>. The distinction of welfare characteristics is important here in order to analyze each receiving country. First, with regard to its relevant policies which directly and indirectly affect family and fertility decision making and behavior. And second, respecting the degree of immigrants inclusion to the general social rights, in addition to specific immigrant integration schemes.</w:t>
      </w:r>
    </w:p>
    <w:p w:rsidR="00872F11" w:rsidRPr="009A5B54" w:rsidRDefault="00134BAF" w:rsidP="00111008">
      <w:pPr>
        <w:spacing w:line="360" w:lineRule="auto"/>
        <w:jc w:val="both"/>
      </w:pPr>
      <w:r>
        <w:rPr>
          <w:b/>
          <w:bCs/>
        </w:rPr>
        <w:tab/>
      </w:r>
      <w:r>
        <w:t xml:space="preserve">The integration process of Turkish immigrants </w:t>
      </w:r>
      <w:r w:rsidR="00A771A9">
        <w:t>in</w:t>
      </w:r>
      <w:r>
        <w:t xml:space="preserve"> European </w:t>
      </w:r>
      <w:r w:rsidR="00A771A9">
        <w:t>countries</w:t>
      </w:r>
      <w:r>
        <w:t xml:space="preserve"> have been the study case of many </w:t>
      </w:r>
      <w:r w:rsidR="009A5B54">
        <w:t>researches</w:t>
      </w:r>
      <w:r>
        <w:t xml:space="preserve">. Not only the fact that it is the largest immigrant population in Western Europe, Turkey’s culture and traditions </w:t>
      </w:r>
      <w:r w:rsidR="009A5B54">
        <w:t>of</w:t>
      </w:r>
      <w:r>
        <w:t xml:space="preserve"> family norms c</w:t>
      </w:r>
      <w:r w:rsidRPr="00134BAF">
        <w:t>onstitute fertile ground for comparative</w:t>
      </w:r>
      <w:r w:rsidR="009A5B54">
        <w:t xml:space="preserve"> </w:t>
      </w:r>
      <w:r w:rsidRPr="00134BAF">
        <w:t>analysis</w:t>
      </w:r>
      <w:r>
        <w:t>.</w:t>
      </w:r>
      <w:r w:rsidR="00C35BB0" w:rsidRPr="00C35BB0">
        <w:t xml:space="preserve"> </w:t>
      </w:r>
      <w:r w:rsidR="00C35BB0">
        <w:t>While many studies in the European context have focused on the comparison of</w:t>
      </w:r>
      <w:r w:rsidR="009A5B54">
        <w:t xml:space="preserve"> immigrants’ descendants to their native counterparts, their parents or other immigrant groups in </w:t>
      </w:r>
      <w:r w:rsidR="009A5B54" w:rsidRPr="009A5B54">
        <w:t>the same receiving country, t</w:t>
      </w:r>
      <w:r w:rsidR="009A5B54">
        <w:t xml:space="preserve">he proposed study is designed to reveal how the immigrants’ descendants from Turkey differ in their complete fertility patterns in distinct countries of destination and welfare-states. Using the 2020 Generations and Gender Survey, this project could examine complete fertility histories of cohorts of the Turkish second generation </w:t>
      </w:r>
      <w:r w:rsidR="00F477FF">
        <w:t xml:space="preserve">in </w:t>
      </w:r>
      <w:r w:rsidR="00F477FF">
        <w:t>Austria, Belgium, France, Germany, the Netherlands and Sweden</w:t>
      </w:r>
      <w:r w:rsidR="009A5B54">
        <w:t>.</w:t>
      </w:r>
      <w:r w:rsidR="00872F11">
        <w:t xml:space="preserve"> </w:t>
      </w:r>
      <w:r w:rsidR="00F477FF">
        <w:t>More s</w:t>
      </w:r>
      <w:r w:rsidR="00872F11">
        <w:t xml:space="preserve">pecifically, I will assess the effect of both cultural intergenerational transmission of fertility and family norms and the </w:t>
      </w:r>
      <w:r w:rsidR="00872F11" w:rsidRPr="00872F11">
        <w:t>framework in which migrant descendants gr</w:t>
      </w:r>
      <w:r w:rsidR="00872F11">
        <w:t>e</w:t>
      </w:r>
      <w:r w:rsidR="00872F11" w:rsidRPr="00872F11">
        <w:t>w up</w:t>
      </w:r>
      <w:r w:rsidR="00872F11">
        <w:t>. This cross country comparative study could shed light not only on fertility patterns of immigrants of same origin in different environments, but also on the effect of welfare regime and policies on the integration of immigrants and their descendants. In the next section</w:t>
      </w:r>
      <w:r w:rsidR="00975413">
        <w:t>s</w:t>
      </w:r>
      <w:r w:rsidR="00872F11">
        <w:t xml:space="preserve"> I describe the contextual and theoretical background of this proposed study.</w:t>
      </w:r>
    </w:p>
    <w:p w:rsidR="00672AB6" w:rsidRDefault="00672AB6" w:rsidP="00111008">
      <w:pPr>
        <w:spacing w:line="360" w:lineRule="auto"/>
        <w:jc w:val="both"/>
        <w:rPr>
          <w:b/>
          <w:bCs/>
        </w:rPr>
      </w:pPr>
    </w:p>
    <w:p w:rsidR="00004FDD" w:rsidRPr="00004FDD" w:rsidRDefault="00004FDD" w:rsidP="00111008">
      <w:pPr>
        <w:pStyle w:val="ListParagraph"/>
        <w:numPr>
          <w:ilvl w:val="1"/>
          <w:numId w:val="4"/>
        </w:numPr>
        <w:spacing w:line="360" w:lineRule="auto"/>
        <w:jc w:val="both"/>
        <w:rPr>
          <w:b/>
          <w:bCs/>
        </w:rPr>
      </w:pPr>
      <w:r w:rsidRPr="00004FDD">
        <w:rPr>
          <w:b/>
          <w:bCs/>
        </w:rPr>
        <w:t xml:space="preserve">Turkish </w:t>
      </w:r>
      <w:r w:rsidR="008B51E2">
        <w:rPr>
          <w:b/>
          <w:bCs/>
        </w:rPr>
        <w:t>I</w:t>
      </w:r>
      <w:r w:rsidRPr="00004FDD">
        <w:rPr>
          <w:b/>
          <w:bCs/>
        </w:rPr>
        <w:t xml:space="preserve">mmigrants and their </w:t>
      </w:r>
      <w:r w:rsidR="008B51E2">
        <w:rPr>
          <w:b/>
          <w:bCs/>
        </w:rPr>
        <w:t>D</w:t>
      </w:r>
      <w:r w:rsidRPr="00004FDD">
        <w:rPr>
          <w:b/>
          <w:bCs/>
        </w:rPr>
        <w:t>escendants in Europe</w:t>
      </w:r>
    </w:p>
    <w:p w:rsidR="00004FDD" w:rsidRDefault="00004FDD" w:rsidP="00111008">
      <w:pPr>
        <w:spacing w:line="360" w:lineRule="auto"/>
        <w:jc w:val="both"/>
      </w:pPr>
      <w:r w:rsidRPr="00165911">
        <w:t>Turkish-born migrants residing Western Europe stand at about 2.5 million, as they constitute the largest modern immigrant group in the area. With the inclusion of second and third generations to Turkish parent</w:t>
      </w:r>
      <w:r>
        <w:t>s</w:t>
      </w:r>
      <w:r w:rsidRPr="00165911">
        <w:t xml:space="preserve"> who were born outside Turkey, the estimations are of 4.6 million</w:t>
      </w:r>
      <w:r>
        <w:t xml:space="preserve"> people with</w:t>
      </w:r>
      <w:r w:rsidRPr="00165911">
        <w:t xml:space="preserve"> Turkish </w:t>
      </w:r>
      <w:r>
        <w:t>ancestry</w:t>
      </w:r>
      <w:r w:rsidRPr="00165911">
        <w:t xml:space="preserve"> living in Western European countries</w:t>
      </w:r>
      <w:r>
        <w:t xml:space="preserve"> </w:t>
      </w:r>
      <w:r w:rsidRPr="00165911">
        <w:t xml:space="preserve"> (De Bel-</w:t>
      </w:r>
      <w:r w:rsidR="009A5B54">
        <w:t>A</w:t>
      </w:r>
      <w:r w:rsidRPr="00165911">
        <w:t>ir, 2016).</w:t>
      </w:r>
      <w:r>
        <w:t xml:space="preserve"> Post World-War II Turkish immigration was formally initiated with the sign of the labor bilateral agreement between West Germany and Turkey in 1961. According to the agreement, the Turkish </w:t>
      </w:r>
      <w:proofErr w:type="spellStart"/>
      <w:r w:rsidRPr="00165911">
        <w:rPr>
          <w:i/>
          <w:iCs/>
        </w:rPr>
        <w:t>Gastarbeiter</w:t>
      </w:r>
      <w:proofErr w:type="spellEnd"/>
      <w:r>
        <w:rPr>
          <w:i/>
          <w:iCs/>
        </w:rPr>
        <w:t xml:space="preserve"> </w:t>
      </w:r>
      <w:r>
        <w:t xml:space="preserve">(guest workers) were granted with a two-year working visa in order to prevent them from staying permanently in Germany. The Turkish government encouraged low-skilled workers to emigrate in order to ease the economic pressure in the country, alongside the expectation that they will return to Turkey with new skills and qualifications that will fill the void of skilled workers (Aydin, 2016). Throughout the 1960’s other European countries </w:t>
      </w:r>
      <w:r>
        <w:lastRenderedPageBreak/>
        <w:t xml:space="preserve">have embraced the German-Turkish scheme, with </w:t>
      </w:r>
      <w:r w:rsidRPr="00165911">
        <w:t>Austria, Belgium, and the Netherlands</w:t>
      </w:r>
      <w:r>
        <w:t xml:space="preserve"> signing an agreement with Turkey</w:t>
      </w:r>
      <w:r w:rsidRPr="00165911">
        <w:t xml:space="preserve"> in 1964</w:t>
      </w:r>
      <w:r>
        <w:t xml:space="preserve">, </w:t>
      </w:r>
      <w:r w:rsidRPr="00165911">
        <w:t>France in 1965</w:t>
      </w:r>
      <w:r w:rsidRPr="005F1FE9">
        <w:t xml:space="preserve"> and </w:t>
      </w:r>
      <w:r w:rsidRPr="00165911">
        <w:t>Sweden in 1967.</w:t>
      </w:r>
      <w:r>
        <w:t xml:space="preserve"> </w:t>
      </w:r>
    </w:p>
    <w:p w:rsidR="00004FDD" w:rsidRDefault="00004FDD" w:rsidP="00111008">
      <w:pPr>
        <w:spacing w:line="360" w:lineRule="auto"/>
        <w:ind w:firstLine="720"/>
        <w:jc w:val="both"/>
      </w:pPr>
      <w:r>
        <w:t>Many of the Turkish guest workers have managed to stay and settle in the country of destination, and with the European economic and oil-crisis in 1973 which brought to the end of the recruitment of immigrants, the second immigration wave of Turkish family reunification throughout Europe has begun. The Turkish low skilled immigrant population that came from mainly rural areas in Turkey, have settled in industrial cities. The observed socioeconomic differences between native population and the Turkish immigrants were due to compositional characteristics of the immigrant group, country level development gap, and the negative effect of the migration process. Although the educational gap has decreased with generations, research has shown that second generation of Turkish immigrants are still highly underrepresent in higher education compared to natives and other immigrant groups, in several European countries (</w:t>
      </w:r>
      <w:proofErr w:type="spellStart"/>
      <w:r>
        <w:t>Crul</w:t>
      </w:r>
      <w:proofErr w:type="spellEnd"/>
      <w:r>
        <w:t xml:space="preserve"> &amp; Vermeulen, 2003).</w:t>
      </w:r>
    </w:p>
    <w:p w:rsidR="00004FDD" w:rsidRDefault="00004FDD" w:rsidP="00111008">
      <w:pPr>
        <w:spacing w:line="360" w:lineRule="auto"/>
        <w:ind w:firstLine="720"/>
        <w:jc w:val="both"/>
      </w:pPr>
      <w:r>
        <w:t>In addition to socioeconomic differences, the demographic background of the immigrant population was distinct to the country of destination’s levels. While in most Western countries TFR was well below 3 during the 1960’s and below replacement level during the 1970s’-80s’, Turkey has only started the fertility decline stage of its’ demographic transition, recording TFR higher than 6 in 1960 with a steady decline since, recording 2.05 in 2019 (</w:t>
      </w:r>
      <w:r w:rsidR="004C5044">
        <w:t xml:space="preserve">Le </w:t>
      </w:r>
      <w:r>
        <w:t>Goff &amp; Forney, 2006 ;</w:t>
      </w:r>
      <w:r w:rsidRPr="003B7169">
        <w:t xml:space="preserve"> </w:t>
      </w:r>
      <w:r>
        <w:t xml:space="preserve">World Bank 2018). Although in recent decades Turkey has progressed significantly (in terms of the demographic transition) and even reduced demographic gaps with Western Europe, Turkish women, compared to their Western-European counterparts, still marry at younger ages and out-of-wedlock births and childlessness are a rare phenomenon (Balbo et al., 2013 ; Yavuz 2008). </w:t>
      </w:r>
    </w:p>
    <w:p w:rsidR="006E5EF4" w:rsidRPr="00004FDD" w:rsidRDefault="006E5EF4" w:rsidP="00111008">
      <w:pPr>
        <w:spacing w:line="360" w:lineRule="auto"/>
        <w:ind w:firstLine="720"/>
        <w:jc w:val="both"/>
      </w:pPr>
    </w:p>
    <w:p w:rsidR="00240F75" w:rsidRPr="00165911" w:rsidRDefault="002D4E31" w:rsidP="00111008">
      <w:pPr>
        <w:pStyle w:val="ListParagraph"/>
        <w:numPr>
          <w:ilvl w:val="1"/>
          <w:numId w:val="4"/>
        </w:numPr>
        <w:spacing w:line="360" w:lineRule="auto"/>
        <w:jc w:val="both"/>
        <w:rPr>
          <w:b/>
          <w:bCs/>
        </w:rPr>
      </w:pPr>
      <w:r w:rsidRPr="00165911">
        <w:rPr>
          <w:b/>
          <w:bCs/>
        </w:rPr>
        <w:t xml:space="preserve">Fertility of </w:t>
      </w:r>
      <w:r w:rsidR="008B51E2">
        <w:rPr>
          <w:b/>
          <w:bCs/>
        </w:rPr>
        <w:t>I</w:t>
      </w:r>
      <w:r w:rsidRPr="00165911">
        <w:rPr>
          <w:b/>
          <w:bCs/>
        </w:rPr>
        <w:t xml:space="preserve">mmigrants and their </w:t>
      </w:r>
      <w:r w:rsidR="008B51E2">
        <w:rPr>
          <w:b/>
          <w:bCs/>
        </w:rPr>
        <w:t>D</w:t>
      </w:r>
      <w:r w:rsidRPr="00165911">
        <w:rPr>
          <w:b/>
          <w:bCs/>
        </w:rPr>
        <w:t>escendants</w:t>
      </w:r>
    </w:p>
    <w:p w:rsidR="00333EC3" w:rsidRPr="00165911" w:rsidRDefault="00D12ABC" w:rsidP="00111008">
      <w:pPr>
        <w:spacing w:line="360" w:lineRule="auto"/>
        <w:jc w:val="both"/>
      </w:pPr>
      <w:r w:rsidRPr="00165911">
        <w:t xml:space="preserve">Modern international </w:t>
      </w:r>
      <w:r w:rsidR="0098620F" w:rsidRPr="00165911">
        <w:t>migration</w:t>
      </w:r>
      <w:r w:rsidRPr="00165911">
        <w:t xml:space="preserve"> </w:t>
      </w:r>
      <w:r w:rsidR="0098620F" w:rsidRPr="00165911">
        <w:t>has</w:t>
      </w:r>
      <w:r w:rsidRPr="00165911">
        <w:t xml:space="preserve"> become, in recent years, a topic of great interest to both demographers and policy makers. In the European context, most cases under investigation are of mass immigration flows from countries with higher rates of fertility to Western-European  countries who have recorded lower fertility rates</w:t>
      </w:r>
      <w:r w:rsidR="00814B4E" w:rsidRPr="00165911">
        <w:t xml:space="preserve"> for decades</w:t>
      </w:r>
      <w:r w:rsidR="00995078" w:rsidRPr="00165911">
        <w:t>. Consequently, w</w:t>
      </w:r>
      <w:r w:rsidR="00C37293" w:rsidRPr="00165911">
        <w:t xml:space="preserve">ith the natural increase of immigrant populations and their descendants in </w:t>
      </w:r>
      <w:r w:rsidR="00995078" w:rsidRPr="00165911">
        <w:t>the discussed</w:t>
      </w:r>
      <w:r w:rsidR="00814B4E" w:rsidRPr="00165911">
        <w:t xml:space="preserve"> destination</w:t>
      </w:r>
      <w:r w:rsidR="00C37293" w:rsidRPr="00165911">
        <w:t xml:space="preserve"> countries, migration has become one of the main driving forces behind both demographic</w:t>
      </w:r>
      <w:r w:rsidR="00995078" w:rsidRPr="00165911">
        <w:t xml:space="preserve"> </w:t>
      </w:r>
      <w:r w:rsidR="00C37293" w:rsidRPr="00165911">
        <w:t>change</w:t>
      </w:r>
      <w:r w:rsidR="00995078" w:rsidRPr="00165911">
        <w:t xml:space="preserve"> </w:t>
      </w:r>
      <w:r w:rsidR="00814B4E" w:rsidRPr="00165911">
        <w:t>(Coleman, 2006)</w:t>
      </w:r>
      <w:r w:rsidR="00C37293" w:rsidRPr="00165911">
        <w:t xml:space="preserve"> and</w:t>
      </w:r>
      <w:r w:rsidR="00814B4E" w:rsidRPr="00165911">
        <w:t xml:space="preserve"> </w:t>
      </w:r>
      <w:r w:rsidR="00995078" w:rsidRPr="00165911">
        <w:t xml:space="preserve">broader </w:t>
      </w:r>
      <w:r w:rsidR="00814B4E" w:rsidRPr="00165911">
        <w:t xml:space="preserve">social </w:t>
      </w:r>
      <w:r w:rsidR="00995078" w:rsidRPr="00165911">
        <w:t xml:space="preserve">changes within </w:t>
      </w:r>
      <w:r w:rsidR="00987263" w:rsidRPr="00165911">
        <w:t>each</w:t>
      </w:r>
      <w:r w:rsidR="00995078" w:rsidRPr="00165911">
        <w:t xml:space="preserve"> </w:t>
      </w:r>
      <w:r w:rsidR="00987263" w:rsidRPr="00165911">
        <w:t>country</w:t>
      </w:r>
      <w:r w:rsidR="00814B4E" w:rsidRPr="00165911">
        <w:t>.</w:t>
      </w:r>
      <w:r w:rsidR="00333EC3" w:rsidRPr="00165911">
        <w:t xml:space="preserve"> </w:t>
      </w:r>
      <w:r w:rsidR="00987263" w:rsidRPr="00165911">
        <w:t>Accordingly, the d</w:t>
      </w:r>
      <w:r w:rsidR="00995078" w:rsidRPr="00165911">
        <w:t xml:space="preserve">emographic and social impact of immigrants in </w:t>
      </w:r>
      <w:r w:rsidR="00987263" w:rsidRPr="00165911">
        <w:t xml:space="preserve">the </w:t>
      </w:r>
      <w:r w:rsidR="00995078" w:rsidRPr="00165911">
        <w:t xml:space="preserve">country of destination have found to be even more dramatic when </w:t>
      </w:r>
      <w:r w:rsidR="00987263" w:rsidRPr="00165911">
        <w:t>their</w:t>
      </w:r>
      <w:r w:rsidR="00995078" w:rsidRPr="00165911">
        <w:t xml:space="preserve"> fertility rates are </w:t>
      </w:r>
      <w:r w:rsidR="00333EC3" w:rsidRPr="00165911">
        <w:t xml:space="preserve">relatively </w:t>
      </w:r>
      <w:r w:rsidR="00995078" w:rsidRPr="00165911">
        <w:t>higher</w:t>
      </w:r>
      <w:r w:rsidR="00333EC3" w:rsidRPr="00165911">
        <w:t>,</w:t>
      </w:r>
      <w:r w:rsidR="00995078" w:rsidRPr="00165911">
        <w:t xml:space="preserve"> </w:t>
      </w:r>
      <w:r w:rsidR="00987263" w:rsidRPr="00165911">
        <w:t>alongside</w:t>
      </w:r>
      <w:r w:rsidR="00995078" w:rsidRPr="00165911">
        <w:t xml:space="preserve"> other childbearing patterns</w:t>
      </w:r>
      <w:r w:rsidR="00987263" w:rsidRPr="00165911">
        <w:t xml:space="preserve"> that</w:t>
      </w:r>
      <w:r w:rsidR="00995078" w:rsidRPr="00165911">
        <w:t xml:space="preserve"> differ from</w:t>
      </w:r>
      <w:r w:rsidR="00F713E9" w:rsidRPr="00165911">
        <w:t xml:space="preserve"> those of</w:t>
      </w:r>
      <w:r w:rsidR="00995078" w:rsidRPr="00165911">
        <w:t xml:space="preserve"> </w:t>
      </w:r>
      <w:r w:rsidR="00B1383F" w:rsidRPr="00165911">
        <w:t>receiving</w:t>
      </w:r>
      <w:r w:rsidR="00995078" w:rsidRPr="00165911">
        <w:t xml:space="preserve"> society (</w:t>
      </w:r>
      <w:proofErr w:type="spellStart"/>
      <w:r w:rsidR="00995078" w:rsidRPr="00165911">
        <w:t>Sobotka</w:t>
      </w:r>
      <w:proofErr w:type="spellEnd"/>
      <w:r w:rsidR="00995078" w:rsidRPr="00165911">
        <w:t>, 2008).</w:t>
      </w:r>
      <w:r w:rsidR="00333EC3" w:rsidRPr="00165911">
        <w:t xml:space="preserve">  </w:t>
      </w:r>
    </w:p>
    <w:p w:rsidR="00333EC3" w:rsidRPr="00165911" w:rsidRDefault="008C13F7" w:rsidP="00111008">
      <w:pPr>
        <w:spacing w:line="360" w:lineRule="auto"/>
        <w:ind w:firstLine="720"/>
        <w:jc w:val="both"/>
      </w:pPr>
      <w:r w:rsidRPr="00165911">
        <w:lastRenderedPageBreak/>
        <w:t>Until recent years, research on fertility patterns of immigrants have mainly focused on the first generation of international migrants in the European context (</w:t>
      </w:r>
      <w:proofErr w:type="spellStart"/>
      <w:r w:rsidRPr="00165911">
        <w:t>Milewski</w:t>
      </w:r>
      <w:proofErr w:type="spellEnd"/>
      <w:r w:rsidRPr="00165911">
        <w:t xml:space="preserve">, 2011). Recently, as some female cohorts of second generation of immigrants in European countries are </w:t>
      </w:r>
      <w:r w:rsidR="00933355" w:rsidRPr="00165911">
        <w:t>at</w:t>
      </w:r>
      <w:r w:rsidR="003A1674" w:rsidRPr="00165911">
        <w:t>,</w:t>
      </w:r>
      <w:r w:rsidR="00933355" w:rsidRPr="00165911">
        <w:t xml:space="preserve"> or even </w:t>
      </w:r>
      <w:r w:rsidRPr="00165911">
        <w:t>getting closer to the end of</w:t>
      </w:r>
      <w:r w:rsidR="0098620F" w:rsidRPr="00165911">
        <w:t>,</w:t>
      </w:r>
      <w:r w:rsidRPr="00165911">
        <w:t xml:space="preserve"> its’ reproductive </w:t>
      </w:r>
      <w:r w:rsidR="00042F39" w:rsidRPr="00165911">
        <w:t>ages</w:t>
      </w:r>
      <w:r w:rsidRPr="00165911">
        <w:t>, investigating the childbearing patterns of the descendants of immigrants is becoming of great interest to researchers</w:t>
      </w:r>
      <w:r w:rsidR="00333EC3" w:rsidRPr="00165911">
        <w:t xml:space="preserve">.  </w:t>
      </w:r>
    </w:p>
    <w:p w:rsidR="00987263" w:rsidRPr="00165911" w:rsidRDefault="00B1383F" w:rsidP="00111008">
      <w:pPr>
        <w:spacing w:line="360" w:lineRule="auto"/>
        <w:ind w:firstLine="720"/>
        <w:jc w:val="both"/>
      </w:pPr>
      <w:r w:rsidRPr="00165911">
        <w:t>T</w:t>
      </w:r>
      <w:r w:rsidR="00042F39" w:rsidRPr="00165911">
        <w:t xml:space="preserve">here are </w:t>
      </w:r>
      <w:r w:rsidRPr="00165911">
        <w:t xml:space="preserve">some </w:t>
      </w:r>
      <w:r w:rsidR="00333EC3" w:rsidRPr="00165911">
        <w:t xml:space="preserve">theoretical </w:t>
      </w:r>
      <w:r w:rsidR="00042F39" w:rsidRPr="00165911">
        <w:t xml:space="preserve">differences that need to be </w:t>
      </w:r>
      <w:r w:rsidR="00333EC3" w:rsidRPr="00165911">
        <w:t>taken</w:t>
      </w:r>
      <w:r w:rsidR="00042F39" w:rsidRPr="00165911">
        <w:t xml:space="preserve"> under consideration when examining first generation of immigrant</w:t>
      </w:r>
      <w:r w:rsidR="00933355" w:rsidRPr="00165911">
        <w:t>s</w:t>
      </w:r>
      <w:r w:rsidR="00042F39" w:rsidRPr="00165911">
        <w:t xml:space="preserve"> on the </w:t>
      </w:r>
      <w:r w:rsidR="00933355" w:rsidRPr="00165911">
        <w:t>one</w:t>
      </w:r>
      <w:r w:rsidR="00042F39" w:rsidRPr="00165911">
        <w:t xml:space="preserve"> hand, </w:t>
      </w:r>
      <w:r w:rsidR="00933355" w:rsidRPr="00165911">
        <w:t xml:space="preserve">and </w:t>
      </w:r>
      <w:r w:rsidR="00042F39" w:rsidRPr="00165911">
        <w:t>when investigating second generation</w:t>
      </w:r>
      <w:r w:rsidR="00933355" w:rsidRPr="00165911">
        <w:t xml:space="preserve"> on the other</w:t>
      </w:r>
      <w:r w:rsidR="00042F39" w:rsidRPr="00165911">
        <w:t>. While first generation immigrants</w:t>
      </w:r>
      <w:r w:rsidR="00933355" w:rsidRPr="00165911">
        <w:t>’</w:t>
      </w:r>
      <w:r w:rsidR="00042F39" w:rsidRPr="00165911">
        <w:t xml:space="preserve"> fertility patterns and </w:t>
      </w:r>
      <w:r w:rsidRPr="00165911">
        <w:t xml:space="preserve">related </w:t>
      </w:r>
      <w:r w:rsidR="00042F39" w:rsidRPr="00165911">
        <w:t xml:space="preserve">decision making are </w:t>
      </w:r>
      <w:r w:rsidR="00333EC3" w:rsidRPr="00165911">
        <w:t xml:space="preserve">also </w:t>
      </w:r>
      <w:r w:rsidR="00042F39" w:rsidRPr="00165911">
        <w:t>affected by the migration process itself, their descendants who were born in</w:t>
      </w:r>
      <w:r w:rsidR="00933355" w:rsidRPr="00165911">
        <w:t xml:space="preserve"> the</w:t>
      </w:r>
      <w:r w:rsidR="00042F39" w:rsidRPr="00165911">
        <w:t xml:space="preserve"> country of destination are mainly influenced by the environment they grew up in. Thus, the fertility behavior of second generation is </w:t>
      </w:r>
      <w:r w:rsidRPr="00165911">
        <w:t>influenced</w:t>
      </w:r>
      <w:r w:rsidR="00042F39" w:rsidRPr="00165911">
        <w:t xml:space="preserve"> by </w:t>
      </w:r>
      <w:r w:rsidR="00933355" w:rsidRPr="00165911">
        <w:t>growing up</w:t>
      </w:r>
      <w:r w:rsidR="00042F39" w:rsidRPr="00165911">
        <w:t xml:space="preserve"> </w:t>
      </w:r>
      <w:r w:rsidR="00B15BAA" w:rsidRPr="00165911">
        <w:t xml:space="preserve">under the </w:t>
      </w:r>
      <w:r w:rsidRPr="00165911">
        <w:t>influence</w:t>
      </w:r>
      <w:r w:rsidR="00B15BAA" w:rsidRPr="00165911">
        <w:t xml:space="preserve"> of </w:t>
      </w:r>
      <w:r w:rsidR="00042F39" w:rsidRPr="00165911">
        <w:t>mainstream society or</w:t>
      </w:r>
      <w:r w:rsidR="00B15BAA" w:rsidRPr="00165911">
        <w:t xml:space="preserve"> </w:t>
      </w:r>
      <w:r w:rsidR="00933355" w:rsidRPr="00165911">
        <w:t xml:space="preserve">alternately, </w:t>
      </w:r>
      <w:r w:rsidR="00E03CA1" w:rsidRPr="00165911">
        <w:t>under</w:t>
      </w:r>
      <w:r w:rsidR="00B15BAA" w:rsidRPr="00165911">
        <w:t xml:space="preserve"> a dominant sub-culture</w:t>
      </w:r>
      <w:r w:rsidR="00042F39" w:rsidRPr="00165911">
        <w:t xml:space="preserve"> ethnic group (</w:t>
      </w:r>
      <w:proofErr w:type="spellStart"/>
      <w:r w:rsidR="00042F39" w:rsidRPr="00165911">
        <w:t>Kulu</w:t>
      </w:r>
      <w:proofErr w:type="spellEnd"/>
      <w:r w:rsidR="00042F39" w:rsidRPr="00165911">
        <w:t xml:space="preserve"> et al., 2017). </w:t>
      </w:r>
    </w:p>
    <w:p w:rsidR="00AF68A4" w:rsidRPr="00165911" w:rsidRDefault="00333EC3" w:rsidP="00111008">
      <w:pPr>
        <w:spacing w:line="360" w:lineRule="auto"/>
        <w:jc w:val="both"/>
      </w:pPr>
      <w:r w:rsidRPr="00165911">
        <w:tab/>
        <w:t xml:space="preserve">Traditionally, research on immigrants’ process of integration into receiving society was described threw the classical assimilation theory, mainly in the North-American context and other “old” mass migration receiving countries. Under the assimilation hypothesis it is expected that immigrants will gradually become part of mainstream society as ethnical and cultural distinctions decline. This process is viewed as inevitable and which will be accelerated over generations (Alba &amp; Nee, 1997). According to </w:t>
      </w:r>
      <w:r w:rsidR="0098620F" w:rsidRPr="00165911">
        <w:t>more recent</w:t>
      </w:r>
      <w:r w:rsidRPr="00165911">
        <w:t xml:space="preserve"> approach, the assimilation process is perceived as more diverse and which is influenced by the</w:t>
      </w:r>
      <w:r w:rsidR="0098620F" w:rsidRPr="00165911">
        <w:t xml:space="preserve"> immigrants</w:t>
      </w:r>
      <w:r w:rsidRPr="00165911">
        <w:t xml:space="preserve"> group unique characteristics (</w:t>
      </w:r>
      <w:proofErr w:type="spellStart"/>
      <w:r w:rsidRPr="00165911">
        <w:t>Milewski</w:t>
      </w:r>
      <w:proofErr w:type="spellEnd"/>
      <w:r w:rsidRPr="00165911">
        <w:t xml:space="preserve">, 2011). </w:t>
      </w:r>
    </w:p>
    <w:p w:rsidR="002503C4" w:rsidRPr="00165911" w:rsidRDefault="00333EC3" w:rsidP="00111008">
      <w:pPr>
        <w:spacing w:line="360" w:lineRule="auto"/>
        <w:ind w:firstLine="720"/>
        <w:jc w:val="both"/>
      </w:pPr>
      <w:r w:rsidRPr="00165911">
        <w:t>If so, a more sensitive theory was offered in order to investigate the integration proces</w:t>
      </w:r>
      <w:r w:rsidR="0098620F" w:rsidRPr="00165911">
        <w:t xml:space="preserve">s of immigrants. The </w:t>
      </w:r>
      <w:r w:rsidR="0098620F" w:rsidRPr="00165911">
        <w:rPr>
          <w:i/>
          <w:iCs/>
        </w:rPr>
        <w:t xml:space="preserve">adaptation </w:t>
      </w:r>
      <w:r w:rsidR="00C4653A" w:rsidRPr="00165911">
        <w:rPr>
          <w:i/>
          <w:iCs/>
        </w:rPr>
        <w:t>hypothesis</w:t>
      </w:r>
      <w:r w:rsidR="0098620F" w:rsidRPr="00165911">
        <w:rPr>
          <w:i/>
          <w:iCs/>
          <w:rtl/>
        </w:rPr>
        <w:t xml:space="preserve"> </w:t>
      </w:r>
      <w:r w:rsidR="0098620F" w:rsidRPr="00165911">
        <w:t>can offer us explanations for the observed convergence of immigrants fertility levels to those of receiving society (</w:t>
      </w:r>
      <w:proofErr w:type="spellStart"/>
      <w:r w:rsidR="0098620F" w:rsidRPr="00165911">
        <w:t>Krapf</w:t>
      </w:r>
      <w:proofErr w:type="spellEnd"/>
      <w:r w:rsidR="0098620F" w:rsidRPr="00165911">
        <w:t xml:space="preserve"> &amp; Wolf, 2015). </w:t>
      </w:r>
      <w:r w:rsidR="00AF68A4" w:rsidRPr="00165911">
        <w:t>On the one hand, t</w:t>
      </w:r>
      <w:r w:rsidR="0098620F" w:rsidRPr="00165911">
        <w:t xml:space="preserve">he adaptation </w:t>
      </w:r>
      <w:r w:rsidR="00AF68A4" w:rsidRPr="00165911">
        <w:t>to</w:t>
      </w:r>
      <w:r w:rsidR="0098620F" w:rsidRPr="00165911">
        <w:t xml:space="preserve"> fertility norms by immigrants </w:t>
      </w:r>
      <w:r w:rsidR="00AF68A4" w:rsidRPr="00165911">
        <w:t>is influenced</w:t>
      </w:r>
      <w:r w:rsidR="0098620F" w:rsidRPr="00165911">
        <w:t xml:space="preserve"> </w:t>
      </w:r>
      <w:r w:rsidR="00AF68A4" w:rsidRPr="00165911">
        <w:t>by</w:t>
      </w:r>
      <w:r w:rsidR="0098620F" w:rsidRPr="00165911">
        <w:t xml:space="preserve"> micro-economic decisions of the real cost</w:t>
      </w:r>
      <w:r w:rsidR="00AF68A4" w:rsidRPr="00165911">
        <w:t>s</w:t>
      </w:r>
      <w:r w:rsidR="0098620F" w:rsidRPr="00165911">
        <w:t xml:space="preserve"> of childbearing and raising children in the new economic environment (Becker, 1991), </w:t>
      </w:r>
      <w:r w:rsidR="00AF68A4" w:rsidRPr="00165911">
        <w:t>which derived from the receiving country’s welfare policies, job perspectives and other national-economic factors (</w:t>
      </w:r>
      <w:proofErr w:type="spellStart"/>
      <w:r w:rsidR="00AF68A4" w:rsidRPr="00165911">
        <w:t>Sobotka</w:t>
      </w:r>
      <w:proofErr w:type="spellEnd"/>
      <w:r w:rsidR="00AF68A4" w:rsidRPr="00165911">
        <w:t xml:space="preserve">, 2008). On the other hand, the adoption of </w:t>
      </w:r>
      <w:r w:rsidR="0098620F" w:rsidRPr="00165911">
        <w:t xml:space="preserve">new family </w:t>
      </w:r>
      <w:r w:rsidR="00AF68A4" w:rsidRPr="00165911">
        <w:t xml:space="preserve">ideals and </w:t>
      </w:r>
      <w:r w:rsidR="0098620F" w:rsidRPr="00165911">
        <w:t>norms</w:t>
      </w:r>
      <w:r w:rsidR="00AF68A4" w:rsidRPr="00165911">
        <w:t xml:space="preserve"> </w:t>
      </w:r>
      <w:r w:rsidR="00AF68A4" w:rsidRPr="00165911">
        <w:rPr>
          <w:rFonts w:ascii="Calibri" w:hAnsi="Calibri" w:cs="Calibri"/>
        </w:rPr>
        <w:t>﻿</w:t>
      </w:r>
      <w:r w:rsidR="00AF68A4" w:rsidRPr="00165911">
        <w:t>can facilitate an adjustment of migrants’ fertility to receiving society fertility patterns.</w:t>
      </w:r>
      <w:r w:rsidR="0098620F" w:rsidRPr="00165911">
        <w:t xml:space="preserve"> (</w:t>
      </w:r>
      <w:r w:rsidR="00AF68A4" w:rsidRPr="00165911">
        <w:t>ibid</w:t>
      </w:r>
      <w:r w:rsidR="0098620F" w:rsidRPr="00165911">
        <w:t>, 2008).</w:t>
      </w:r>
      <w:r w:rsidR="00AF68A4" w:rsidRPr="00165911">
        <w:t xml:space="preserve"> For second generation</w:t>
      </w:r>
      <w:r w:rsidR="002503C4" w:rsidRPr="00165911">
        <w:t xml:space="preserve">, </w:t>
      </w:r>
      <w:r w:rsidR="00791B5C" w:rsidRPr="00165911">
        <w:t>the absorption</w:t>
      </w:r>
      <w:r w:rsidR="002503C4" w:rsidRPr="00165911">
        <w:t xml:space="preserve"> </w:t>
      </w:r>
      <w:r w:rsidR="00791B5C" w:rsidRPr="00165911">
        <w:t>of</w:t>
      </w:r>
      <w:r w:rsidR="002503C4" w:rsidRPr="00165911">
        <w:t xml:space="preserve"> mainstream society ideals is an ongoing process, which begins in early childhood,</w:t>
      </w:r>
      <w:r w:rsidR="00F70181" w:rsidRPr="00165911">
        <w:t xml:space="preserve"> </w:t>
      </w:r>
      <w:r w:rsidR="00791B5C" w:rsidRPr="00165911">
        <w:t>with</w:t>
      </w:r>
      <w:r w:rsidR="002503C4" w:rsidRPr="00165911">
        <w:t xml:space="preserve"> exposure</w:t>
      </w:r>
      <w:r w:rsidR="00F70181" w:rsidRPr="00165911">
        <w:t xml:space="preserve"> to</w:t>
      </w:r>
      <w:r w:rsidR="00791B5C" w:rsidRPr="00165911">
        <w:t xml:space="preserve"> </w:t>
      </w:r>
      <w:r w:rsidR="00F70181" w:rsidRPr="00165911">
        <w:t xml:space="preserve">majority population </w:t>
      </w:r>
      <w:r w:rsidR="00791B5C" w:rsidRPr="00165911">
        <w:t>and by</w:t>
      </w:r>
      <w:r w:rsidR="00F70181" w:rsidRPr="00165911">
        <w:t xml:space="preserve"> the formation of</w:t>
      </w:r>
      <w:r w:rsidR="002503C4" w:rsidRPr="00165911">
        <w:t xml:space="preserve"> social contacts </w:t>
      </w:r>
      <w:r w:rsidR="00F70181" w:rsidRPr="00165911">
        <w:t>and meaningful interactions</w:t>
      </w:r>
      <w:r w:rsidR="002503C4" w:rsidRPr="00165911">
        <w:t>.</w:t>
      </w:r>
    </w:p>
    <w:p w:rsidR="00F70181" w:rsidRPr="00165911" w:rsidRDefault="00C4653A" w:rsidP="00111008">
      <w:pPr>
        <w:spacing w:line="360" w:lineRule="auto"/>
        <w:ind w:firstLine="720"/>
        <w:jc w:val="both"/>
      </w:pPr>
      <w:r w:rsidRPr="00165911">
        <w:t xml:space="preserve">A complementary theory, the </w:t>
      </w:r>
      <w:r w:rsidRPr="00165911">
        <w:rPr>
          <w:i/>
          <w:iCs/>
        </w:rPr>
        <w:t>socialization hypothesis</w:t>
      </w:r>
      <w:r w:rsidRPr="00165911">
        <w:t xml:space="preserve">, </w:t>
      </w:r>
      <w:r w:rsidR="009210E9">
        <w:t>has</w:t>
      </w:r>
      <w:r w:rsidRPr="00165911">
        <w:t xml:space="preserve"> offered in order to explain the mechanisms behind observed differences of fertility behavior between immigrants, their </w:t>
      </w:r>
      <w:r w:rsidRPr="00165911">
        <w:lastRenderedPageBreak/>
        <w:t>descendants and native population.</w:t>
      </w:r>
      <w:r w:rsidR="00920503" w:rsidRPr="00165911">
        <w:t xml:space="preserve"> </w:t>
      </w:r>
      <w:r w:rsidR="00752BBF" w:rsidRPr="00165911">
        <w:t>Driven from the classical socialization theory (</w:t>
      </w:r>
      <w:r w:rsidR="00673139" w:rsidRPr="00165911">
        <w:t>Parsons, 1955</w:t>
      </w:r>
      <w:r w:rsidR="00752BBF" w:rsidRPr="00165911">
        <w:t xml:space="preserve">), </w:t>
      </w:r>
      <w:r w:rsidR="00F70181" w:rsidRPr="00165911">
        <w:t xml:space="preserve">it is assumed that social values and norms are transmitted from one generation to the </w:t>
      </w:r>
      <w:r w:rsidR="00673139" w:rsidRPr="00165911">
        <w:t>other</w:t>
      </w:r>
      <w:r w:rsidR="00F70181" w:rsidRPr="00165911">
        <w:t xml:space="preserve">, mainly by meaningful others in one’s childhood. Parents are perceived to be responsible for the early development of </w:t>
      </w:r>
      <w:r w:rsidR="00F9646D" w:rsidRPr="00165911">
        <w:t xml:space="preserve"> their children</w:t>
      </w:r>
      <w:r w:rsidR="00F70181" w:rsidRPr="00165911">
        <w:t xml:space="preserve">’s attitudes and values, before </w:t>
      </w:r>
      <w:r w:rsidR="00F9646D" w:rsidRPr="00165911">
        <w:t>they engage in any</w:t>
      </w:r>
      <w:r w:rsidR="00F70181" w:rsidRPr="00165911">
        <w:t xml:space="preserve"> other significant social contact. Gender-role and family values are transmitted from parents to children by providing a </w:t>
      </w:r>
      <w:r w:rsidR="002C10B3" w:rsidRPr="00165911">
        <w:t xml:space="preserve">live </w:t>
      </w:r>
      <w:r w:rsidR="00F70181" w:rsidRPr="00165911">
        <w:t>example (Barber, 2001) and by expressing their own attitudes (Cunningham, 2001).</w:t>
      </w:r>
      <w:r w:rsidR="00CB4967" w:rsidRPr="00165911">
        <w:t xml:space="preserve"> Accordingly, immigrants’ fertility patterns are designed mainly by the influence of meaningful family members and the community they grew up in,</w:t>
      </w:r>
      <w:r w:rsidR="00B15BD7" w:rsidRPr="00165911">
        <w:t xml:space="preserve"> </w:t>
      </w:r>
      <w:r w:rsidR="00CB4967" w:rsidRPr="00165911">
        <w:t>at the country of origin.</w:t>
      </w:r>
      <w:r w:rsidR="00B15BD7" w:rsidRPr="00165911">
        <w:t xml:space="preserve"> The</w:t>
      </w:r>
      <w:r w:rsidR="00E11586" w:rsidRPr="00165911">
        <w:t xml:space="preserve"> </w:t>
      </w:r>
      <w:r w:rsidR="00B15BD7" w:rsidRPr="00165911">
        <w:t xml:space="preserve"> theory posits that if the descendants of immigrants, who were born in the country of destination, show significant differences in family and fertility</w:t>
      </w:r>
      <w:r w:rsidR="00E11586" w:rsidRPr="00165911">
        <w:t xml:space="preserve"> behavior</w:t>
      </w:r>
      <w:r w:rsidR="00B15BD7" w:rsidRPr="00165911">
        <w:t xml:space="preserve"> compared to native population, it is due to </w:t>
      </w:r>
      <w:r w:rsidR="00E11586" w:rsidRPr="00165911">
        <w:t xml:space="preserve">the influence of </w:t>
      </w:r>
      <w:r w:rsidR="00B15BD7" w:rsidRPr="00165911">
        <w:t>dominant immigrant group and parents who preserve their cultural background.</w:t>
      </w:r>
      <w:r w:rsidR="00E11586" w:rsidRPr="00165911">
        <w:t xml:space="preserve"> </w:t>
      </w:r>
      <w:r w:rsidR="00B15BD7" w:rsidRPr="00165911">
        <w:t xml:space="preserve">    </w:t>
      </w:r>
    </w:p>
    <w:p w:rsidR="006E5EF4" w:rsidRDefault="00F9646D" w:rsidP="00111008">
      <w:pPr>
        <w:spacing w:line="360" w:lineRule="auto"/>
        <w:ind w:firstLine="720"/>
        <w:jc w:val="both"/>
      </w:pPr>
      <w:r w:rsidRPr="00165911">
        <w:t>Socioeconomic status is influential in one’s fertility decision making and patterns. Alongside demographic characteristics, it has been found that education constitute influential determinant in fertility outcomes, while the influence of employment status differ between education groups (</w:t>
      </w:r>
      <w:proofErr w:type="spellStart"/>
      <w:r w:rsidR="005102E9" w:rsidRPr="00165911">
        <w:t>Lappegard</w:t>
      </w:r>
      <w:proofErr w:type="spellEnd"/>
      <w:r w:rsidR="005102E9" w:rsidRPr="00165911">
        <w:t xml:space="preserve"> &amp; </w:t>
      </w:r>
      <w:proofErr w:type="spellStart"/>
      <w:r w:rsidR="005102E9" w:rsidRPr="00165911">
        <w:t>Ronsen</w:t>
      </w:r>
      <w:proofErr w:type="spellEnd"/>
      <w:r w:rsidR="005102E9" w:rsidRPr="00165911">
        <w:t xml:space="preserve">, 2005 ; </w:t>
      </w:r>
      <w:proofErr w:type="spellStart"/>
      <w:r w:rsidRPr="00165911">
        <w:t>Kreyenfeld</w:t>
      </w:r>
      <w:proofErr w:type="spellEnd"/>
      <w:r w:rsidRPr="00165911">
        <w:t xml:space="preserve"> &amp; Andersson, 2014). In large, immigrant groups are often perceived to have different</w:t>
      </w:r>
      <w:r w:rsidR="001A49BA">
        <w:t xml:space="preserve"> demographic and</w:t>
      </w:r>
      <w:r w:rsidRPr="00165911">
        <w:t xml:space="preserve"> socioeconomic</w:t>
      </w:r>
      <w:r w:rsidR="001A49BA">
        <w:t xml:space="preserve"> </w:t>
      </w:r>
      <w:r w:rsidRPr="00165911">
        <w:t>composition than native society, mainly shaped by the process and reason of immigration</w:t>
      </w:r>
      <w:r w:rsidR="001A49BA">
        <w:t xml:space="preserve"> and the effect of the country of origin</w:t>
      </w:r>
      <w:r w:rsidR="00A45319">
        <w:t xml:space="preserve">. </w:t>
      </w:r>
      <w:r w:rsidRPr="00165911">
        <w:t xml:space="preserve">The </w:t>
      </w:r>
      <w:r w:rsidRPr="00165911">
        <w:rPr>
          <w:i/>
          <w:iCs/>
        </w:rPr>
        <w:t>composition hypothesis</w:t>
      </w:r>
      <w:r w:rsidRPr="00165911">
        <w:t xml:space="preserve"> is offered to us as an </w:t>
      </w:r>
      <w:r w:rsidR="005102E9" w:rsidRPr="00165911">
        <w:t>addition</w:t>
      </w:r>
      <w:r w:rsidRPr="00165911">
        <w:t xml:space="preserve"> explanation to observed differences between second generation immigrants and their counterparts. </w:t>
      </w:r>
      <w:r w:rsidRPr="00A45319">
        <w:t>If fertility differences disappear after controlling for all relevant socioeconomic and demographic variable</w:t>
      </w:r>
      <w:r w:rsidR="00D616BB" w:rsidRPr="00A45319">
        <w:t>s,</w:t>
      </w:r>
      <w:r w:rsidR="00E10B8E" w:rsidRPr="00A45319">
        <w:t xml:space="preserve"> the</w:t>
      </w:r>
      <w:r w:rsidRPr="00A45319">
        <w:t xml:space="preserve"> cultural socialization hypothesis</w:t>
      </w:r>
      <w:r w:rsidR="00D616BB" w:rsidRPr="00A45319">
        <w:t xml:space="preserve"> is ruled out and an alternative</w:t>
      </w:r>
      <w:r w:rsidR="00081AB6" w:rsidRPr="00A45319">
        <w:t xml:space="preserve"> explanation</w:t>
      </w:r>
      <w:r w:rsidR="00D616BB" w:rsidRPr="00A45319">
        <w:t xml:space="preserve"> is offered</w:t>
      </w:r>
      <w:r w:rsidRPr="00A45319">
        <w:t>.</w:t>
      </w:r>
      <w:r w:rsidR="00A45319">
        <w:t xml:space="preserve"> In addition,</w:t>
      </w:r>
      <w:r w:rsidR="006E5EF4">
        <w:t xml:space="preserve"> </w:t>
      </w:r>
      <w:r w:rsidR="00A45319">
        <w:t xml:space="preserve">compositional characteristics have been proven to be important factor even when comparing the same origin </w:t>
      </w:r>
      <w:r w:rsidR="00872F11">
        <w:t>migrant</w:t>
      </w:r>
      <w:r w:rsidR="00A45319">
        <w:t xml:space="preserve"> descendants group in different receiving countries, with regard of </w:t>
      </w:r>
      <w:r w:rsidR="00111008">
        <w:t xml:space="preserve">transition to motherhood and </w:t>
      </w:r>
      <w:r w:rsidR="00A45319">
        <w:t xml:space="preserve">family formation </w:t>
      </w:r>
      <w:r w:rsidR="00A45319" w:rsidRPr="00165911">
        <w:t>(</w:t>
      </w:r>
      <w:proofErr w:type="spellStart"/>
      <w:r w:rsidR="00A45319" w:rsidRPr="00165911">
        <w:t>Milewski</w:t>
      </w:r>
      <w:proofErr w:type="spellEnd"/>
      <w:r w:rsidR="00A45319" w:rsidRPr="00165911">
        <w:t>, 2011).</w:t>
      </w:r>
    </w:p>
    <w:p w:rsidR="006E5EF4" w:rsidRDefault="006E5EF4" w:rsidP="00111008">
      <w:pPr>
        <w:spacing w:line="360" w:lineRule="auto"/>
        <w:ind w:firstLine="720"/>
        <w:jc w:val="both"/>
      </w:pPr>
    </w:p>
    <w:p w:rsidR="006E5EF4" w:rsidRDefault="006E5EF4" w:rsidP="00111008">
      <w:pPr>
        <w:pStyle w:val="ListParagraph"/>
        <w:numPr>
          <w:ilvl w:val="1"/>
          <w:numId w:val="4"/>
        </w:numPr>
        <w:spacing w:line="360" w:lineRule="auto"/>
        <w:jc w:val="both"/>
        <w:rPr>
          <w:b/>
          <w:bCs/>
        </w:rPr>
      </w:pPr>
      <w:r>
        <w:rPr>
          <w:b/>
          <w:bCs/>
        </w:rPr>
        <w:t xml:space="preserve">Fertility and </w:t>
      </w:r>
      <w:r w:rsidR="008B51E2">
        <w:rPr>
          <w:b/>
          <w:bCs/>
        </w:rPr>
        <w:t>F</w:t>
      </w:r>
      <w:r>
        <w:rPr>
          <w:b/>
          <w:bCs/>
        </w:rPr>
        <w:t>amily-</w:t>
      </w:r>
      <w:proofErr w:type="spellStart"/>
      <w:r w:rsidR="008B51E2">
        <w:rPr>
          <w:b/>
          <w:bCs/>
        </w:rPr>
        <w:t>L</w:t>
      </w:r>
      <w:r>
        <w:rPr>
          <w:b/>
          <w:bCs/>
        </w:rPr>
        <w:t>abour</w:t>
      </w:r>
      <w:proofErr w:type="spellEnd"/>
      <w:r>
        <w:rPr>
          <w:b/>
          <w:bCs/>
        </w:rPr>
        <w:t xml:space="preserve"> </w:t>
      </w:r>
      <w:r w:rsidR="008B51E2">
        <w:rPr>
          <w:b/>
          <w:bCs/>
        </w:rPr>
        <w:t>M</w:t>
      </w:r>
      <w:r>
        <w:rPr>
          <w:b/>
          <w:bCs/>
        </w:rPr>
        <w:t xml:space="preserve">arket </w:t>
      </w:r>
      <w:r w:rsidR="008B51E2">
        <w:rPr>
          <w:b/>
          <w:bCs/>
        </w:rPr>
        <w:t>P</w:t>
      </w:r>
      <w:r>
        <w:rPr>
          <w:b/>
          <w:bCs/>
        </w:rPr>
        <w:t xml:space="preserve">olicies: </w:t>
      </w:r>
      <w:r w:rsidR="008B51E2">
        <w:rPr>
          <w:b/>
          <w:bCs/>
        </w:rPr>
        <w:t>T</w:t>
      </w:r>
      <w:r>
        <w:rPr>
          <w:b/>
          <w:bCs/>
        </w:rPr>
        <w:t xml:space="preserve">he </w:t>
      </w:r>
      <w:r w:rsidR="008B51E2">
        <w:rPr>
          <w:b/>
          <w:bCs/>
        </w:rPr>
        <w:t>R</w:t>
      </w:r>
      <w:r>
        <w:rPr>
          <w:b/>
          <w:bCs/>
        </w:rPr>
        <w:t xml:space="preserve">ole of </w:t>
      </w:r>
      <w:r w:rsidR="008B51E2">
        <w:rPr>
          <w:b/>
          <w:bCs/>
        </w:rPr>
        <w:t>C</w:t>
      </w:r>
      <w:r>
        <w:rPr>
          <w:b/>
          <w:bCs/>
        </w:rPr>
        <w:t xml:space="preserve">ountry of </w:t>
      </w:r>
      <w:r w:rsidR="008B51E2">
        <w:rPr>
          <w:b/>
          <w:bCs/>
        </w:rPr>
        <w:t>D</w:t>
      </w:r>
      <w:r>
        <w:rPr>
          <w:b/>
          <w:bCs/>
        </w:rPr>
        <w:t>estination</w:t>
      </w:r>
    </w:p>
    <w:p w:rsidR="006E5EF4" w:rsidRDefault="006E5EF4" w:rsidP="00111008">
      <w:pPr>
        <w:spacing w:line="360" w:lineRule="auto"/>
        <w:jc w:val="both"/>
      </w:pPr>
      <w:r>
        <w:t>The type of welfare regime and its policies regarding fertility and family-</w:t>
      </w:r>
      <w:proofErr w:type="spellStart"/>
      <w:r>
        <w:t>labour</w:t>
      </w:r>
      <w:proofErr w:type="spellEnd"/>
      <w:r>
        <w:t xml:space="preserve"> market relationship are acknowledged for their influence on fertility behavior of both natives (Andersson et al., 2014; </w:t>
      </w:r>
      <w:r w:rsidRPr="006E5EF4">
        <w:t>Luci-</w:t>
      </w:r>
      <w:proofErr w:type="spellStart"/>
      <w:r w:rsidRPr="006E5EF4">
        <w:t>Greulich</w:t>
      </w:r>
      <w:proofErr w:type="spellEnd"/>
      <w:r>
        <w:t xml:space="preserve"> &amp; </w:t>
      </w:r>
      <w:proofErr w:type="spellStart"/>
      <w:r>
        <w:t>Th</w:t>
      </w:r>
      <w:r>
        <w:t>e</w:t>
      </w:r>
      <w:r>
        <w:t>venon</w:t>
      </w:r>
      <w:proofErr w:type="spellEnd"/>
      <w:r>
        <w:t>, 2013) and immigrants (</w:t>
      </w:r>
      <w:proofErr w:type="spellStart"/>
      <w:r>
        <w:t>Amuedo-Dorantes</w:t>
      </w:r>
      <w:proofErr w:type="spellEnd"/>
      <w:r w:rsidR="004C5044">
        <w:t xml:space="preserve"> et.al.</w:t>
      </w:r>
      <w:r>
        <w:t xml:space="preserve">, 2016) in a developed economy context. Different realms of policies, regarding parental leave, maternal employment, child-care and birth-grants, have found to be influential on fertility </w:t>
      </w:r>
      <w:r w:rsidR="00AD12C1">
        <w:t xml:space="preserve">patterns </w:t>
      </w:r>
      <w:r>
        <w:t xml:space="preserve">and </w:t>
      </w:r>
      <w:r w:rsidR="00AD12C1">
        <w:t xml:space="preserve">decision making </w:t>
      </w:r>
      <w:r>
        <w:t xml:space="preserve">of couples.  </w:t>
      </w:r>
    </w:p>
    <w:p w:rsidR="006E5EF4" w:rsidRDefault="006E5EF4" w:rsidP="00111008">
      <w:pPr>
        <w:spacing w:line="360" w:lineRule="auto"/>
        <w:jc w:val="both"/>
      </w:pPr>
      <w:r>
        <w:lastRenderedPageBreak/>
        <w:tab/>
      </w:r>
      <w:r w:rsidR="003005C1">
        <w:t xml:space="preserve">The impact of family cash related policies on fertility have been widely investigated. In general, studies have concluded that there is a significant positive correlation between these types of policies and fertility. Both, cash benefits of births and childcare allowances positively influence the probability of having a </w:t>
      </w:r>
      <w:r w:rsidR="00823192">
        <w:t xml:space="preserve">first </w:t>
      </w:r>
      <w:r w:rsidR="003005C1">
        <w:t>child in a specific country-case (</w:t>
      </w:r>
      <w:proofErr w:type="spellStart"/>
      <w:r w:rsidR="003005C1">
        <w:t>Laroque</w:t>
      </w:r>
      <w:proofErr w:type="spellEnd"/>
      <w:r w:rsidR="003005C1">
        <w:t xml:space="preserve"> &amp; </w:t>
      </w:r>
      <w:proofErr w:type="spellStart"/>
      <w:r w:rsidR="003005C1">
        <w:t>Salanie</w:t>
      </w:r>
      <w:proofErr w:type="spellEnd"/>
      <w:r w:rsidR="003005C1">
        <w:t>, 200</w:t>
      </w:r>
      <w:r w:rsidR="00823192">
        <w:t>4</w:t>
      </w:r>
      <w:r w:rsidR="003005C1">
        <w:t xml:space="preserve">; </w:t>
      </w:r>
      <w:r w:rsidR="003005C1" w:rsidRPr="003005C1">
        <w:rPr>
          <w:rFonts w:ascii="Calibri" w:hAnsi="Calibri" w:cs="Calibri"/>
        </w:rPr>
        <w:t>﻿</w:t>
      </w:r>
      <w:proofErr w:type="spellStart"/>
      <w:r w:rsidR="003005C1" w:rsidRPr="003005C1">
        <w:t>D’Addio</w:t>
      </w:r>
      <w:proofErr w:type="spellEnd"/>
      <w:r w:rsidR="003005C1" w:rsidRPr="003005C1">
        <w:t xml:space="preserve"> </w:t>
      </w:r>
      <w:r w:rsidR="003005C1">
        <w:t>&amp;</w:t>
      </w:r>
      <w:r w:rsidR="003005C1" w:rsidRPr="003005C1">
        <w:t xml:space="preserve"> Mira </w:t>
      </w:r>
      <w:proofErr w:type="spellStart"/>
      <w:r w:rsidR="003005C1" w:rsidRPr="003005C1">
        <w:t>d’Ercole</w:t>
      </w:r>
      <w:proofErr w:type="spellEnd"/>
      <w:r w:rsidR="003005C1">
        <w:t>, 2005;</w:t>
      </w:r>
      <w:r w:rsidR="003005C1" w:rsidRPr="003005C1">
        <w:t xml:space="preserve"> </w:t>
      </w:r>
      <w:proofErr w:type="spellStart"/>
      <w:r w:rsidR="003005C1">
        <w:t>Vikat</w:t>
      </w:r>
      <w:proofErr w:type="spellEnd"/>
      <w:r w:rsidR="003005C1">
        <w:t>, 2004). Other related financial aid policies, such as maternal and parental</w:t>
      </w:r>
      <w:r w:rsidR="003005C1" w:rsidRPr="003005C1">
        <w:t xml:space="preserve"> </w:t>
      </w:r>
      <w:r w:rsidR="003005C1">
        <w:t>leave</w:t>
      </w:r>
      <w:r w:rsidR="003005C1">
        <w:t xml:space="preserve"> have found </w:t>
      </w:r>
      <w:r w:rsidR="00AD12C1">
        <w:t xml:space="preserve">to be with </w:t>
      </w:r>
      <w:r w:rsidR="003005C1">
        <w:t xml:space="preserve">strong connection to fertility outcomes. </w:t>
      </w:r>
      <w:r w:rsidR="00AD12C1">
        <w:t>Arguably, t</w:t>
      </w:r>
      <w:r w:rsidR="003005C1">
        <w:t xml:space="preserve">he duration of parental leave entitlement for women and </w:t>
      </w:r>
      <w:r w:rsidR="00AD12C1">
        <w:t xml:space="preserve">for </w:t>
      </w:r>
      <w:r w:rsidR="003005C1">
        <w:t>both parents, which support family income during childbirth, has positive effect on fertility (</w:t>
      </w:r>
      <w:r w:rsidR="003005C1" w:rsidRPr="006E5EF4">
        <w:t>Luci-</w:t>
      </w:r>
      <w:proofErr w:type="spellStart"/>
      <w:r w:rsidR="003005C1" w:rsidRPr="006E5EF4">
        <w:t>Greulich</w:t>
      </w:r>
      <w:proofErr w:type="spellEnd"/>
      <w:r w:rsidR="003005C1">
        <w:t xml:space="preserve"> &amp; </w:t>
      </w:r>
      <w:proofErr w:type="spellStart"/>
      <w:r w:rsidR="003005C1">
        <w:t>Thevenon</w:t>
      </w:r>
      <w:proofErr w:type="spellEnd"/>
      <w:r w:rsidR="003005C1">
        <w:t>, 2013</w:t>
      </w:r>
      <w:r w:rsidR="003005C1">
        <w:t>). In the Scandinavian context, where gender equality</w:t>
      </w:r>
      <w:r w:rsidR="00AD12C1">
        <w:softHyphen/>
        <w:t>–</w:t>
      </w:r>
      <w:r w:rsidR="003005C1">
        <w:t>with regard to parental leave</w:t>
      </w:r>
      <w:r w:rsidR="00AD12C1">
        <w:t>–</w:t>
      </w:r>
      <w:r w:rsidR="003005C1">
        <w:t xml:space="preserve">is desired (although different schemes applied for each country), fathers’ use of parental leave has </w:t>
      </w:r>
      <w:r w:rsidR="003005C1" w:rsidRPr="003005C1">
        <w:rPr>
          <w:rFonts w:ascii="Calibri" w:hAnsi="Calibri" w:cs="Calibri"/>
        </w:rPr>
        <w:t>﻿</w:t>
      </w:r>
      <w:r w:rsidR="003005C1" w:rsidRPr="003005C1">
        <w:t>positive associat</w:t>
      </w:r>
      <w:r w:rsidR="003005C1">
        <w:t>ion</w:t>
      </w:r>
      <w:r w:rsidR="003005C1" w:rsidRPr="003005C1">
        <w:t xml:space="preserve"> with continued childbearing</w:t>
      </w:r>
      <w:r w:rsidR="003005C1">
        <w:t xml:space="preserve"> (</w:t>
      </w:r>
      <w:proofErr w:type="spellStart"/>
      <w:r w:rsidR="003005C1">
        <w:t>Duvander</w:t>
      </w:r>
      <w:proofErr w:type="spellEnd"/>
      <w:r w:rsidR="003005C1">
        <w:t xml:space="preserve"> et. Al., 2010).</w:t>
      </w:r>
    </w:p>
    <w:p w:rsidR="003005C1" w:rsidRDefault="003005C1" w:rsidP="00111008">
      <w:pPr>
        <w:spacing w:line="360" w:lineRule="auto"/>
        <w:jc w:val="both"/>
      </w:pPr>
      <w:r>
        <w:tab/>
      </w:r>
      <w:r w:rsidR="009B61BD">
        <w:t>The increase of women</w:t>
      </w:r>
      <w:r w:rsidR="00AD12C1">
        <w:t>’s</w:t>
      </w:r>
      <w:r w:rsidR="009B61BD">
        <w:t xml:space="preserve"> participation in </w:t>
      </w:r>
      <w:proofErr w:type="spellStart"/>
      <w:r w:rsidR="009B61BD">
        <w:t>labour</w:t>
      </w:r>
      <w:proofErr w:type="spellEnd"/>
      <w:r w:rsidR="009B61BD">
        <w:t xml:space="preserve"> market has implications on the country’s fertility levels. Studies have shown that women earnings and </w:t>
      </w:r>
      <w:r w:rsidR="00AD12C1">
        <w:t xml:space="preserve">level of </w:t>
      </w:r>
      <w:r w:rsidR="009B61BD">
        <w:t xml:space="preserve">participation in </w:t>
      </w:r>
      <w:proofErr w:type="spellStart"/>
      <w:r w:rsidR="009B61BD">
        <w:t>labour</w:t>
      </w:r>
      <w:proofErr w:type="spellEnd"/>
      <w:r w:rsidR="009B61BD">
        <w:t xml:space="preserve"> market are associated with </w:t>
      </w:r>
      <w:r w:rsidR="00AD12C1">
        <w:t xml:space="preserve">their </w:t>
      </w:r>
      <w:r w:rsidR="009B61BD">
        <w:t>fertility patterns</w:t>
      </w:r>
      <w:r w:rsidR="00AD12C1">
        <w:t>,</w:t>
      </w:r>
      <w:r w:rsidR="009B61BD">
        <w:t xml:space="preserve"> and that policy and social context determine whether the effect is positive or negative (</w:t>
      </w:r>
      <w:r w:rsidR="009B61BD">
        <w:t>Andersson et al., 2014</w:t>
      </w:r>
      <w:r w:rsidR="009B61BD">
        <w:t xml:space="preserve">).  Childcare related policies </w:t>
      </w:r>
      <w:r w:rsidR="00AD12C1">
        <w:t>is</w:t>
      </w:r>
      <w:r w:rsidR="009B61BD">
        <w:t xml:space="preserve"> another fertility associated schemes that have great influence on couples’ fertility decision making. Both childcare availability and cost are found to be positively associated with the probability of having a child (Del Boca et.al., 2003) and parity progression</w:t>
      </w:r>
      <w:r w:rsidR="00AD12C1">
        <w:t xml:space="preserve"> for all birth orders</w:t>
      </w:r>
      <w:r w:rsidR="009B61BD">
        <w:t xml:space="preserve"> (</w:t>
      </w:r>
      <w:proofErr w:type="spellStart"/>
      <w:r w:rsidR="009B61BD">
        <w:t>Diprete</w:t>
      </w:r>
      <w:proofErr w:type="spellEnd"/>
      <w:r w:rsidR="009B61BD">
        <w:t xml:space="preserve"> et.al., 2003)  across European countries.</w:t>
      </w:r>
    </w:p>
    <w:p w:rsidR="009B61BD" w:rsidRDefault="009B61BD" w:rsidP="00111008">
      <w:pPr>
        <w:spacing w:line="360" w:lineRule="auto"/>
        <w:jc w:val="both"/>
      </w:pPr>
      <w:r>
        <w:tab/>
        <w:t xml:space="preserve">National and welfare context </w:t>
      </w:r>
      <w:r w:rsidR="00AD12C1">
        <w:t>are</w:t>
      </w:r>
      <w:r>
        <w:t xml:space="preserve"> prove</w:t>
      </w:r>
      <w:r w:rsidR="00AD12C1">
        <w:t>n</w:t>
      </w:r>
      <w:r>
        <w:t xml:space="preserve"> to be crucial when determining fertility patterns and family decision making. Accordingly immigrants and their descendants are influenced by the extent of </w:t>
      </w:r>
      <w:r w:rsidR="00AD12C1">
        <w:t>their</w:t>
      </w:r>
      <w:r>
        <w:t xml:space="preserve"> </w:t>
      </w:r>
      <w:r w:rsidR="00AD12C1">
        <w:t>inclusion or</w:t>
      </w:r>
      <w:r>
        <w:t xml:space="preserve"> exclu</w:t>
      </w:r>
      <w:r w:rsidR="00AD12C1">
        <w:t>sion</w:t>
      </w:r>
      <w:r>
        <w:t xml:space="preserve"> from social schemes, and by the norms that </w:t>
      </w:r>
      <w:r w:rsidR="00AD12C1">
        <w:t>are embraced</w:t>
      </w:r>
      <w:r>
        <w:t xml:space="preserve"> </w:t>
      </w:r>
      <w:r w:rsidR="00AD12C1">
        <w:t>as consequence of</w:t>
      </w:r>
      <w:r>
        <w:t xml:space="preserve"> these policies. If so, it is important to take under consideration the degree of entitlement to social policies and the environment that immigrants’ descendants grew up in</w:t>
      </w:r>
      <w:r w:rsidR="00AD12C1">
        <w:t>, when investigating integration process by fertility behavior</w:t>
      </w:r>
      <w:r>
        <w:t>.</w:t>
      </w:r>
    </w:p>
    <w:p w:rsidR="006E5EF4" w:rsidRPr="00165911" w:rsidRDefault="006E5EF4" w:rsidP="00111008">
      <w:pPr>
        <w:spacing w:line="360" w:lineRule="auto"/>
        <w:jc w:val="both"/>
      </w:pPr>
    </w:p>
    <w:p w:rsidR="00547DC5" w:rsidRPr="00165911" w:rsidRDefault="00650F2D" w:rsidP="00111008">
      <w:pPr>
        <w:pStyle w:val="ListParagraph"/>
        <w:numPr>
          <w:ilvl w:val="1"/>
          <w:numId w:val="4"/>
        </w:numPr>
        <w:spacing w:line="360" w:lineRule="auto"/>
        <w:jc w:val="both"/>
        <w:rPr>
          <w:b/>
          <w:bCs/>
        </w:rPr>
      </w:pPr>
      <w:r w:rsidRPr="00165911">
        <w:rPr>
          <w:b/>
          <w:bCs/>
        </w:rPr>
        <w:t xml:space="preserve">Descendants of </w:t>
      </w:r>
      <w:r w:rsidR="008B51E2">
        <w:rPr>
          <w:b/>
          <w:bCs/>
        </w:rPr>
        <w:t>I</w:t>
      </w:r>
      <w:r w:rsidRPr="00165911">
        <w:rPr>
          <w:b/>
          <w:bCs/>
        </w:rPr>
        <w:t xml:space="preserve">mmigrants’ </w:t>
      </w:r>
      <w:r w:rsidR="008B51E2">
        <w:rPr>
          <w:b/>
          <w:bCs/>
        </w:rPr>
        <w:t>F</w:t>
      </w:r>
      <w:r w:rsidRPr="00165911">
        <w:rPr>
          <w:b/>
          <w:bCs/>
        </w:rPr>
        <w:t>ertility in Europe</w:t>
      </w:r>
    </w:p>
    <w:p w:rsidR="0029082D" w:rsidRPr="00165911" w:rsidRDefault="00650F2D" w:rsidP="00111008">
      <w:pPr>
        <w:spacing w:line="360" w:lineRule="auto"/>
        <w:jc w:val="both"/>
      </w:pPr>
      <w:r w:rsidRPr="00165911">
        <w:t xml:space="preserve">Studies investigating the fertility patterns of the descendant of migrants from high to low fertility countries have mainly compared them to their native counterparts or to both their immigrant parents and native population. The comparison was made in order to examine the discussed competing theories, alongside the socioeconomic and demographic compositional effect. </w:t>
      </w:r>
    </w:p>
    <w:p w:rsidR="000A051C" w:rsidRPr="00165911" w:rsidRDefault="0025298F" w:rsidP="00111008">
      <w:pPr>
        <w:spacing w:line="360" w:lineRule="auto"/>
        <w:ind w:firstLine="720"/>
        <w:jc w:val="both"/>
      </w:pPr>
      <w:r w:rsidRPr="00165911">
        <w:t>The majority of</w:t>
      </w:r>
      <w:r w:rsidR="00650F2D" w:rsidRPr="00165911">
        <w:t xml:space="preserve"> studies have focused on the analysis of a single-country case</w:t>
      </w:r>
      <w:r w:rsidRPr="00165911">
        <w:t>,</w:t>
      </w:r>
      <w:r w:rsidR="00650F2D" w:rsidRPr="00165911">
        <w:t xml:space="preserve"> examining fertility by birth order. There is a large evidence that when examining first birth behavior and entering parenthood the story is somewhat uniform. In most cases, the </w:t>
      </w:r>
      <w:r w:rsidR="00650F2D" w:rsidRPr="00165911">
        <w:lastRenderedPageBreak/>
        <w:t xml:space="preserve">descendants of immigrant have recorded same, or even lower, first birth risks compared to their native counterparts (Andersson &amp; Persson, 2015; </w:t>
      </w:r>
      <w:proofErr w:type="spellStart"/>
      <w:r w:rsidR="00650F2D" w:rsidRPr="00165911">
        <w:t>Kulu</w:t>
      </w:r>
      <w:proofErr w:type="spellEnd"/>
      <w:r w:rsidR="00650F2D" w:rsidRPr="00165911">
        <w:t xml:space="preserve"> &amp; </w:t>
      </w:r>
      <w:proofErr w:type="spellStart"/>
      <w:r w:rsidR="00650F2D" w:rsidRPr="00165911">
        <w:t>Hannemann</w:t>
      </w:r>
      <w:proofErr w:type="spellEnd"/>
      <w:r w:rsidR="00650F2D" w:rsidRPr="00165911">
        <w:t xml:space="preserve">, 2016; </w:t>
      </w:r>
      <w:r w:rsidR="00650F2D" w:rsidRPr="00650F2D">
        <w:t>Gonz</w:t>
      </w:r>
      <w:r w:rsidR="00650F2D" w:rsidRPr="00165911">
        <w:t>a</w:t>
      </w:r>
      <w:r w:rsidR="00650F2D" w:rsidRPr="00650F2D">
        <w:t>lez-Ferrer</w:t>
      </w:r>
      <w:r w:rsidR="00650F2D" w:rsidRPr="00165911">
        <w:t xml:space="preserve"> &amp;</w:t>
      </w:r>
      <w:r w:rsidR="00650F2D" w:rsidRPr="00650F2D">
        <w:t xml:space="preserve"> Castro-Mart</w:t>
      </w:r>
      <w:r w:rsidR="00650F2D" w:rsidRPr="00165911">
        <w:t>i</w:t>
      </w:r>
      <w:r w:rsidR="00650F2D" w:rsidRPr="00650F2D">
        <w:t>n,</w:t>
      </w:r>
      <w:r w:rsidR="00650F2D" w:rsidRPr="00165911">
        <w:t xml:space="preserve"> 2015; </w:t>
      </w:r>
      <w:proofErr w:type="spellStart"/>
      <w:r w:rsidR="00650F2D" w:rsidRPr="00165911">
        <w:t>Guarin</w:t>
      </w:r>
      <w:proofErr w:type="spellEnd"/>
      <w:r w:rsidR="00650F2D" w:rsidRPr="00165911">
        <w:t xml:space="preserve"> &amp; </w:t>
      </w:r>
      <w:proofErr w:type="spellStart"/>
      <w:r w:rsidR="00650F2D" w:rsidRPr="00165911">
        <w:t>Bernardi</w:t>
      </w:r>
      <w:proofErr w:type="spellEnd"/>
      <w:r w:rsidR="00650F2D" w:rsidRPr="00165911">
        <w:t>, 2015</w:t>
      </w:r>
      <w:r w:rsidR="007B4521">
        <w:t>; Andersson et.al., 2017</w:t>
      </w:r>
      <w:r w:rsidR="00650F2D" w:rsidRPr="00165911">
        <w:t xml:space="preserve">). If convergence degree </w:t>
      </w:r>
      <w:r w:rsidRPr="00165911">
        <w:t>was</w:t>
      </w:r>
      <w:r w:rsidR="00650F2D" w:rsidRPr="00165911">
        <w:t xml:space="preserve"> varied between immigrant groups, the differences disappeared after controlling for compositional socioeconomic variables (</w:t>
      </w:r>
      <w:proofErr w:type="spellStart"/>
      <w:r w:rsidR="00650F2D" w:rsidRPr="00650F2D">
        <w:t>Pailhé</w:t>
      </w:r>
      <w:proofErr w:type="spellEnd"/>
      <w:r w:rsidR="00650F2D" w:rsidRPr="00165911">
        <w:t>, 2015). While first birth risk findings provide support to the adaptation hypothesis</w:t>
      </w:r>
      <w:r w:rsidR="0029082D" w:rsidRPr="00165911">
        <w:t>,</w:t>
      </w:r>
      <w:r w:rsidR="00650F2D" w:rsidRPr="00165911">
        <w:t xml:space="preserve"> higher birth risks </w:t>
      </w:r>
      <w:r w:rsidR="0029082D" w:rsidRPr="00165911">
        <w:t xml:space="preserve">results varied between cases. For second birth risk, some second generation immigrant groups have shown further depressed rates (Andersson &amp; Persson, 2015; </w:t>
      </w:r>
      <w:proofErr w:type="spellStart"/>
      <w:r w:rsidR="0029082D" w:rsidRPr="00650F2D">
        <w:t>Pailhé</w:t>
      </w:r>
      <w:proofErr w:type="spellEnd"/>
      <w:r w:rsidR="0029082D" w:rsidRPr="00165911">
        <w:t xml:space="preserve">, 2015), </w:t>
      </w:r>
      <w:r w:rsidRPr="00165911">
        <w:t>while</w:t>
      </w:r>
      <w:r w:rsidR="0029082D" w:rsidRPr="00165911">
        <w:t xml:space="preserve"> in some cases the descendants of immigrants had higher likelihood of having a second child compared to native population (</w:t>
      </w:r>
      <w:proofErr w:type="spellStart"/>
      <w:r w:rsidR="0029082D" w:rsidRPr="00165911">
        <w:t>Kulu</w:t>
      </w:r>
      <w:proofErr w:type="spellEnd"/>
      <w:r w:rsidR="0029082D" w:rsidRPr="00165911">
        <w:t xml:space="preserve"> &amp; </w:t>
      </w:r>
      <w:proofErr w:type="spellStart"/>
      <w:r w:rsidR="0029082D" w:rsidRPr="00165911">
        <w:t>Hannemann</w:t>
      </w:r>
      <w:proofErr w:type="spellEnd"/>
      <w:r w:rsidR="0029082D" w:rsidRPr="00165911">
        <w:t xml:space="preserve">, 2016; </w:t>
      </w:r>
      <w:r w:rsidR="0029082D" w:rsidRPr="00650F2D">
        <w:t>Gonz</w:t>
      </w:r>
      <w:r w:rsidR="0029082D" w:rsidRPr="00165911">
        <w:t>a</w:t>
      </w:r>
      <w:r w:rsidR="0029082D" w:rsidRPr="00650F2D">
        <w:t>lez-Ferrer</w:t>
      </w:r>
      <w:r w:rsidR="0029082D" w:rsidRPr="00165911">
        <w:t xml:space="preserve"> &amp;</w:t>
      </w:r>
      <w:r w:rsidR="0029082D" w:rsidRPr="00650F2D">
        <w:t xml:space="preserve"> Castro-Mart</w:t>
      </w:r>
      <w:r w:rsidR="0029082D" w:rsidRPr="00165911">
        <w:t>i</w:t>
      </w:r>
      <w:r w:rsidR="0029082D" w:rsidRPr="00650F2D">
        <w:t>n,</w:t>
      </w:r>
      <w:r w:rsidR="0029082D" w:rsidRPr="00165911">
        <w:t xml:space="preserve"> 2015). Although until recent years the number of events for third birth risk of immigrants’ descendants in Europe was still low, studies have recorded higher likelihood of having a third child among immigrant groups (</w:t>
      </w:r>
      <w:proofErr w:type="spellStart"/>
      <w:r w:rsidR="0029082D" w:rsidRPr="00165911">
        <w:t>Kulu</w:t>
      </w:r>
      <w:proofErr w:type="spellEnd"/>
      <w:r w:rsidR="0029082D" w:rsidRPr="00165911">
        <w:t xml:space="preserve"> &amp; </w:t>
      </w:r>
      <w:proofErr w:type="spellStart"/>
      <w:r w:rsidR="0029082D" w:rsidRPr="00165911">
        <w:t>Hannemann</w:t>
      </w:r>
      <w:proofErr w:type="spellEnd"/>
      <w:r w:rsidR="0029082D" w:rsidRPr="00165911">
        <w:t>, 2016</w:t>
      </w:r>
      <w:r w:rsidR="007B4521">
        <w:t>;</w:t>
      </w:r>
      <w:r w:rsidR="0029082D" w:rsidRPr="00165911">
        <w:t xml:space="preserve"> </w:t>
      </w:r>
      <w:proofErr w:type="spellStart"/>
      <w:r w:rsidR="0029082D" w:rsidRPr="00165911">
        <w:t>Kulu</w:t>
      </w:r>
      <w:proofErr w:type="spellEnd"/>
      <w:r w:rsidR="0029082D" w:rsidRPr="00165911">
        <w:t xml:space="preserve"> et al., 2017; Andersson &amp; Persson, 2015)</w:t>
      </w:r>
      <w:r w:rsidRPr="00165911">
        <w:t xml:space="preserve">, </w:t>
      </w:r>
      <w:r w:rsidR="0029082D" w:rsidRPr="00165911">
        <w:t xml:space="preserve">thus providing some support to the socialization hypothesis. </w:t>
      </w:r>
    </w:p>
    <w:p w:rsidR="0025298F" w:rsidRDefault="0029082D" w:rsidP="00111008">
      <w:pPr>
        <w:spacing w:line="360" w:lineRule="auto"/>
        <w:ind w:firstLine="720"/>
        <w:jc w:val="both"/>
      </w:pPr>
      <w:r w:rsidRPr="00165911">
        <w:t>If so,</w:t>
      </w:r>
      <w:r w:rsidR="0025298F" w:rsidRPr="00165911">
        <w:t xml:space="preserve"> most </w:t>
      </w:r>
      <w:r w:rsidRPr="00165911">
        <w:t>research</w:t>
      </w:r>
      <w:r w:rsidR="0025298F" w:rsidRPr="00165911">
        <w:t>es</w:t>
      </w:r>
      <w:r w:rsidRPr="00165911">
        <w:t xml:space="preserve"> have concluded that there is a dynamic interrelationship between the two competing theories.</w:t>
      </w:r>
      <w:r w:rsidR="000A051C" w:rsidRPr="00165911">
        <w:t xml:space="preserve"> </w:t>
      </w:r>
      <w:r w:rsidRPr="00165911">
        <w:t>On the one hand, immigrants’</w:t>
      </w:r>
      <w:r w:rsidR="0025298F" w:rsidRPr="00165911">
        <w:t xml:space="preserve"> </w:t>
      </w:r>
      <w:r w:rsidRPr="00165911">
        <w:t>descendants ,</w:t>
      </w:r>
      <w:r w:rsidR="0025298F" w:rsidRPr="00165911">
        <w:t>with regard to</w:t>
      </w:r>
      <w:r w:rsidRPr="00165911">
        <w:t xml:space="preserve"> the postponement of childbearing and even proceeding to second child, adapt to fertility and family norms of the receiving country. </w:t>
      </w:r>
      <w:r w:rsidR="008F3932" w:rsidRPr="00165911">
        <w:t>O</w:t>
      </w:r>
      <w:r w:rsidRPr="00165911">
        <w:t xml:space="preserve">n the other hand, </w:t>
      </w:r>
      <w:r w:rsidR="008F3932" w:rsidRPr="00165911">
        <w:t>the</w:t>
      </w:r>
      <w:r w:rsidR="00004FDD">
        <w:t xml:space="preserve"> observed</w:t>
      </w:r>
      <w:r w:rsidR="008F3932" w:rsidRPr="00165911">
        <w:t xml:space="preserve"> </w:t>
      </w:r>
      <w:r w:rsidR="00004FDD" w:rsidRPr="00165911">
        <w:t xml:space="preserve">fertility behavior </w:t>
      </w:r>
      <w:r w:rsidR="00004FDD">
        <w:t xml:space="preserve">of the </w:t>
      </w:r>
      <w:r w:rsidR="008F3932" w:rsidRPr="00165911">
        <w:t>second generation</w:t>
      </w:r>
      <w:r w:rsidR="00004FDD">
        <w:t xml:space="preserve"> </w:t>
      </w:r>
      <w:r w:rsidR="008F3932" w:rsidRPr="00165911">
        <w:t xml:space="preserve">also </w:t>
      </w:r>
      <w:r w:rsidRPr="00165911">
        <w:t>provide support to the socialization hypothesis</w:t>
      </w:r>
      <w:r w:rsidR="00004FDD">
        <w:t>.</w:t>
      </w:r>
      <w:r w:rsidR="008F3932" w:rsidRPr="00165911">
        <w:t xml:space="preserve"> </w:t>
      </w:r>
      <w:r w:rsidR="00004FDD">
        <w:t>C</w:t>
      </w:r>
      <w:r w:rsidR="00004FDD" w:rsidRPr="00165911">
        <w:t>ompared to native population</w:t>
      </w:r>
      <w:r w:rsidR="00004FDD">
        <w:t>, the</w:t>
      </w:r>
      <w:r w:rsidR="00004FDD" w:rsidRPr="00165911">
        <w:t xml:space="preserve"> </w:t>
      </w:r>
      <w:r w:rsidR="00004FDD" w:rsidRPr="00165911">
        <w:t>higher probability of forming a bigger family</w:t>
      </w:r>
      <w:r w:rsidR="00004FDD">
        <w:t xml:space="preserve"> is part of</w:t>
      </w:r>
      <w:r w:rsidR="00004FDD" w:rsidRPr="00165911">
        <w:t xml:space="preserve"> </w:t>
      </w:r>
      <w:r w:rsidR="008F3932" w:rsidRPr="00165911">
        <w:t>the intergenerational</w:t>
      </w:r>
      <w:r w:rsidRPr="00165911">
        <w:t xml:space="preserve"> transmission of fertility </w:t>
      </w:r>
      <w:r w:rsidR="008F3932" w:rsidRPr="00165911">
        <w:t>norms</w:t>
      </w:r>
      <w:r w:rsidRPr="00165911">
        <w:t>.</w:t>
      </w:r>
      <w:r w:rsidR="003870D3" w:rsidRPr="00165911">
        <w:t xml:space="preserve"> These conclusions strongly support the claim that any comparison of fertility patterns between immigrant groups and native population </w:t>
      </w:r>
      <w:r w:rsidR="00B609D5" w:rsidRPr="00165911">
        <w:t xml:space="preserve">should </w:t>
      </w:r>
      <w:r w:rsidR="0096599F" w:rsidRPr="00165911">
        <w:t xml:space="preserve">also be </w:t>
      </w:r>
      <w:r w:rsidR="00B609D5" w:rsidRPr="00165911">
        <w:t>examine</w:t>
      </w:r>
      <w:r w:rsidR="0096599F" w:rsidRPr="00165911">
        <w:t>d</w:t>
      </w:r>
      <w:r w:rsidR="003870D3" w:rsidRPr="00165911">
        <w:t xml:space="preserve"> by birth order.</w:t>
      </w:r>
      <w:r w:rsidR="00004FDD">
        <w:t xml:space="preserve"> In addition,</w:t>
      </w:r>
      <w:r w:rsidR="003870D3" w:rsidRPr="00165911">
        <w:t xml:space="preserve"> </w:t>
      </w:r>
      <w:r w:rsidR="00004FDD">
        <w:t>a</w:t>
      </w:r>
      <w:r w:rsidR="003870D3" w:rsidRPr="00165911">
        <w:t xml:space="preserve">lthough </w:t>
      </w:r>
      <w:r w:rsidR="00004FDD">
        <w:t>c</w:t>
      </w:r>
      <w:r w:rsidR="003870D3" w:rsidRPr="00165911">
        <w:t xml:space="preserve">omposition effect may not always explain differences in fertility behavior between </w:t>
      </w:r>
      <w:r w:rsidR="00872F11">
        <w:t>migrant</w:t>
      </w:r>
      <w:r w:rsidR="003870D3" w:rsidRPr="00165911">
        <w:t xml:space="preserve"> descendants and natives (</w:t>
      </w:r>
      <w:proofErr w:type="spellStart"/>
      <w:r w:rsidR="003870D3" w:rsidRPr="00165911">
        <w:t>e.g</w:t>
      </w:r>
      <w:proofErr w:type="spellEnd"/>
      <w:r w:rsidR="003870D3" w:rsidRPr="00165911">
        <w:t xml:space="preserve"> </w:t>
      </w:r>
      <w:proofErr w:type="spellStart"/>
      <w:r w:rsidR="003870D3" w:rsidRPr="00165911">
        <w:t>Kulu</w:t>
      </w:r>
      <w:proofErr w:type="spellEnd"/>
      <w:r w:rsidR="003870D3" w:rsidRPr="00165911">
        <w:t xml:space="preserve"> &amp; </w:t>
      </w:r>
      <w:proofErr w:type="spellStart"/>
      <w:r w:rsidR="003870D3" w:rsidRPr="00165911">
        <w:t>Hannemann</w:t>
      </w:r>
      <w:proofErr w:type="spellEnd"/>
      <w:r w:rsidR="003870D3" w:rsidRPr="00165911">
        <w:t xml:space="preserve">, 2016 for high birth order), the inclusion of such socioeconomic and demographic indicators is of great importance </w:t>
      </w:r>
      <w:r w:rsidR="0096599F" w:rsidRPr="00165911">
        <w:t>when</w:t>
      </w:r>
      <w:r w:rsidR="003870D3" w:rsidRPr="00165911">
        <w:t xml:space="preserve"> explaining fertility differences between groups (</w:t>
      </w:r>
      <w:proofErr w:type="spellStart"/>
      <w:r w:rsidR="003870D3" w:rsidRPr="00165911">
        <w:t>Milewski</w:t>
      </w:r>
      <w:proofErr w:type="spellEnd"/>
      <w:r w:rsidR="003870D3" w:rsidRPr="00165911">
        <w:t xml:space="preserve">, 2007, 2011 ; Scott &amp; </w:t>
      </w:r>
      <w:proofErr w:type="spellStart"/>
      <w:r w:rsidR="003870D3" w:rsidRPr="00165911">
        <w:t>Stanfors</w:t>
      </w:r>
      <w:proofErr w:type="spellEnd"/>
      <w:r w:rsidR="003870D3" w:rsidRPr="00165911">
        <w:t>, 2011).</w:t>
      </w:r>
      <w:r w:rsidR="0096599F" w:rsidRPr="00165911">
        <w:t xml:space="preserve"> </w:t>
      </w:r>
    </w:p>
    <w:p w:rsidR="000273F6" w:rsidRDefault="00004FDD" w:rsidP="00111008">
      <w:pPr>
        <w:spacing w:line="360" w:lineRule="auto"/>
        <w:ind w:firstLine="720"/>
        <w:jc w:val="both"/>
      </w:pPr>
      <w:r>
        <w:t>Ultimately, the fertility differences between native</w:t>
      </w:r>
      <w:r w:rsidR="00D92335">
        <w:t>s and Turkish</w:t>
      </w:r>
      <w:r>
        <w:t xml:space="preserve"> </w:t>
      </w:r>
      <w:r w:rsidR="00D92335">
        <w:t xml:space="preserve">population </w:t>
      </w:r>
      <w:r>
        <w:t>may have converged</w:t>
      </w:r>
      <w:r w:rsidR="00D92335" w:rsidRPr="00D92335">
        <w:t xml:space="preserve"> </w:t>
      </w:r>
      <w:r w:rsidR="00D92335">
        <w:t>over generations</w:t>
      </w:r>
      <w:r w:rsidR="00D11F1F">
        <w:t xml:space="preserve"> </w:t>
      </w:r>
      <w:r>
        <w:t>to a certain extent</w:t>
      </w:r>
      <w:r w:rsidR="00D11F1F">
        <w:t xml:space="preserve"> (e.g. </w:t>
      </w:r>
      <w:proofErr w:type="spellStart"/>
      <w:r w:rsidR="00D11F1F" w:rsidRPr="00165911">
        <w:t>Kulu</w:t>
      </w:r>
      <w:proofErr w:type="spellEnd"/>
      <w:r w:rsidR="00D11F1F" w:rsidRPr="00165911">
        <w:t xml:space="preserve"> et al., 2017</w:t>
      </w:r>
      <w:r w:rsidR="00D11F1F">
        <w:t>)</w:t>
      </w:r>
      <w:r>
        <w:t>,</w:t>
      </w:r>
      <w:r w:rsidR="00D92335">
        <w:t xml:space="preserve"> but </w:t>
      </w:r>
      <w:r w:rsidR="00D11F1F">
        <w:t xml:space="preserve">the degree of difference </w:t>
      </w:r>
      <w:r w:rsidR="00D92335">
        <w:t>w</w:t>
      </w:r>
      <w:r w:rsidR="00D11F1F">
        <w:t>as</w:t>
      </w:r>
      <w:r w:rsidR="00D92335">
        <w:t xml:space="preserve"> mainly </w:t>
      </w:r>
      <w:r w:rsidR="00D11F1F">
        <w:t>examined</w:t>
      </w:r>
      <w:r w:rsidR="00D92335">
        <w:t xml:space="preserve"> in </w:t>
      </w:r>
      <w:r w:rsidR="00197B91">
        <w:t xml:space="preserve">a </w:t>
      </w:r>
      <w:r w:rsidR="00D92335">
        <w:t>single-country context</w:t>
      </w:r>
      <w:r w:rsidR="00111008">
        <w:t xml:space="preserve">. While </w:t>
      </w:r>
      <w:proofErr w:type="spellStart"/>
      <w:r w:rsidR="00007544">
        <w:t>the d</w:t>
      </w:r>
      <w:proofErr w:type="spellEnd"/>
      <w:r w:rsidR="00007544">
        <w:t>ifference</w:t>
      </w:r>
      <w:r w:rsidR="00D11F1F">
        <w:t>s</w:t>
      </w:r>
      <w:r w:rsidR="00007544">
        <w:t xml:space="preserve"> between Turkish descendants in different environments were </w:t>
      </w:r>
      <w:r w:rsidR="000273F6">
        <w:t>discussed</w:t>
      </w:r>
      <w:r w:rsidR="00111008">
        <w:t xml:space="preserve"> before only</w:t>
      </w:r>
      <w:r w:rsidR="00007544">
        <w:t xml:space="preserve"> </w:t>
      </w:r>
      <w:r w:rsidR="00111008">
        <w:t>by means of transition to motherhood (</w:t>
      </w:r>
      <w:proofErr w:type="spellStart"/>
      <w:r w:rsidR="00111008">
        <w:t>Milewski</w:t>
      </w:r>
      <w:proofErr w:type="spellEnd"/>
      <w:r w:rsidR="00111008">
        <w:t xml:space="preserve">, 2011) and not </w:t>
      </w:r>
      <w:r w:rsidR="00007544">
        <w:t xml:space="preserve">in terms of </w:t>
      </w:r>
      <w:r w:rsidR="00111008">
        <w:t>higher birth order</w:t>
      </w:r>
      <w:r w:rsidR="00111008">
        <w:t xml:space="preserve">s </w:t>
      </w:r>
      <w:r w:rsidR="00007544">
        <w:t xml:space="preserve">and </w:t>
      </w:r>
      <w:r w:rsidR="00111008">
        <w:t>complete fertility histories</w:t>
      </w:r>
      <w:r w:rsidR="00197B91">
        <w:t>.</w:t>
      </w:r>
      <w:r w:rsidR="00D92335">
        <w:t xml:space="preserve"> </w:t>
      </w:r>
      <w:r w:rsidR="00007544">
        <w:t>Thus, t</w:t>
      </w:r>
      <w:r w:rsidR="00D92335">
        <w:t>he key questions</w:t>
      </w:r>
      <w:r w:rsidR="00007544">
        <w:t xml:space="preserve"> here</w:t>
      </w:r>
      <w:r w:rsidR="00D92335">
        <w:t xml:space="preserve"> are whether the fertility patterns of Turkish descendant women differ across countries</w:t>
      </w:r>
      <w:r w:rsidR="00111008">
        <w:t xml:space="preserve"> for all birth orders</w:t>
      </w:r>
      <w:r w:rsidR="00D92335">
        <w:t xml:space="preserve">, and if so, whether fertility </w:t>
      </w:r>
      <w:r w:rsidR="00D92335">
        <w:lastRenderedPageBreak/>
        <w:t xml:space="preserve">convergence degree is similar among the same origin group in different </w:t>
      </w:r>
      <w:r w:rsidR="00111008">
        <w:t>countries</w:t>
      </w:r>
      <w:r w:rsidR="00D92335">
        <w:t xml:space="preserve">, each compared to its relevant counterparts. </w:t>
      </w:r>
    </w:p>
    <w:p w:rsidR="00C015B4" w:rsidRPr="00530FFF" w:rsidRDefault="00C015B4" w:rsidP="00111008">
      <w:pPr>
        <w:spacing w:line="360" w:lineRule="auto"/>
        <w:jc w:val="both"/>
      </w:pPr>
    </w:p>
    <w:p w:rsidR="0098620F" w:rsidRDefault="00C015B4" w:rsidP="00111008">
      <w:pPr>
        <w:pStyle w:val="ListParagraph"/>
        <w:numPr>
          <w:ilvl w:val="0"/>
          <w:numId w:val="4"/>
        </w:numPr>
        <w:pBdr>
          <w:bottom w:val="single" w:sz="4" w:space="1" w:color="auto"/>
        </w:pBdr>
        <w:spacing w:line="360" w:lineRule="auto"/>
        <w:jc w:val="both"/>
        <w:rPr>
          <w:b/>
          <w:bCs/>
        </w:rPr>
      </w:pPr>
      <w:r>
        <w:rPr>
          <w:b/>
          <w:bCs/>
        </w:rPr>
        <w:t>RESEARCH</w:t>
      </w:r>
      <w:r w:rsidR="0098620F" w:rsidRPr="00165911">
        <w:rPr>
          <w:b/>
          <w:bCs/>
        </w:rPr>
        <w:t xml:space="preserve"> </w:t>
      </w:r>
      <w:r>
        <w:rPr>
          <w:b/>
          <w:bCs/>
        </w:rPr>
        <w:t>OBJECTIVES</w:t>
      </w:r>
      <w:r w:rsidR="0098620F" w:rsidRPr="00165911">
        <w:rPr>
          <w:b/>
          <w:bCs/>
        </w:rPr>
        <w:t xml:space="preserve"> </w:t>
      </w:r>
      <w:r>
        <w:rPr>
          <w:b/>
          <w:bCs/>
        </w:rPr>
        <w:t>AND</w:t>
      </w:r>
      <w:r w:rsidR="0098620F" w:rsidRPr="00165911">
        <w:rPr>
          <w:b/>
          <w:bCs/>
        </w:rPr>
        <w:t xml:space="preserve"> </w:t>
      </w:r>
      <w:r>
        <w:rPr>
          <w:b/>
          <w:bCs/>
        </w:rPr>
        <w:t>EXPECTED</w:t>
      </w:r>
      <w:r w:rsidR="0098620F" w:rsidRPr="00165911">
        <w:rPr>
          <w:b/>
          <w:bCs/>
        </w:rPr>
        <w:t xml:space="preserve"> </w:t>
      </w:r>
      <w:r>
        <w:rPr>
          <w:b/>
          <w:bCs/>
        </w:rPr>
        <w:t>SIGNIFICANCE</w:t>
      </w:r>
    </w:p>
    <w:p w:rsidR="006E5EF4" w:rsidRDefault="000273F6" w:rsidP="00111008">
      <w:pPr>
        <w:spacing w:line="360" w:lineRule="auto"/>
        <w:jc w:val="both"/>
      </w:pPr>
      <w:r>
        <w:t xml:space="preserve">The review suggests that while the integration of Turkish immigrant and their descendants, by their relative fertility patterns, has been examined in various ways, it is yet to be discussed under the context of different destination welfare-states and in terms of complete fertility. This proposed study is now available due to new data that will contain cohorts of second generation of Turkish women immigrants that are reaching the end of </w:t>
      </w:r>
      <w:r>
        <w:t xml:space="preserve">their </w:t>
      </w:r>
      <w:r>
        <w:t xml:space="preserve">reproductive years. </w:t>
      </w:r>
    </w:p>
    <w:p w:rsidR="006E5EF4" w:rsidRDefault="000273F6" w:rsidP="00111008">
      <w:pPr>
        <w:spacing w:line="360" w:lineRule="auto"/>
        <w:ind w:firstLine="720"/>
        <w:jc w:val="both"/>
      </w:pPr>
      <w:r>
        <w:t>Th</w:t>
      </w:r>
      <w:r w:rsidR="006E5EF4">
        <w:t>e</w:t>
      </w:r>
      <w:r>
        <w:t xml:space="preserve"> proposed project will assess whether second generation of Turkish immigrants should be addressed as one ethnic group with the same family and fertility patterns across countries, and if not, whether they integrate at the same degree under different regimes.</w:t>
      </w:r>
      <w:r w:rsidR="009210E9">
        <w:t xml:space="preserve"> Put differently, the overarching objective of this project is to examine the role of welfare systems in shaping the integration process and fertility patterns of immigrants.</w:t>
      </w:r>
    </w:p>
    <w:p w:rsidR="00975413" w:rsidRPr="00F673D2" w:rsidRDefault="00975413" w:rsidP="00111008">
      <w:pPr>
        <w:spacing w:line="360" w:lineRule="auto"/>
        <w:ind w:firstLine="720"/>
        <w:jc w:val="both"/>
      </w:pPr>
    </w:p>
    <w:p w:rsidR="009210E9" w:rsidRDefault="009210E9" w:rsidP="00111008">
      <w:pPr>
        <w:spacing w:line="360" w:lineRule="auto"/>
        <w:jc w:val="both"/>
        <w:rPr>
          <w:b/>
          <w:bCs/>
        </w:rPr>
      </w:pPr>
      <w:r>
        <w:rPr>
          <w:b/>
          <w:bCs/>
        </w:rPr>
        <w:t>Objective I: Assess the nature of fertility patterns of immigrants’ descendants from the same origin in different receiving societies</w:t>
      </w:r>
    </w:p>
    <w:p w:rsidR="001A49BA" w:rsidRDefault="00A45319" w:rsidP="00111008">
      <w:pPr>
        <w:pStyle w:val="ListParagraph"/>
        <w:numPr>
          <w:ilvl w:val="0"/>
          <w:numId w:val="9"/>
        </w:numPr>
        <w:spacing w:line="360" w:lineRule="auto"/>
        <w:jc w:val="both"/>
      </w:pPr>
      <w:r w:rsidRPr="001A49BA">
        <w:rPr>
          <w:u w:val="single"/>
        </w:rPr>
        <w:t>Origin-cultur</w:t>
      </w:r>
      <w:r w:rsidR="00C015B4">
        <w:rPr>
          <w:u w:val="single"/>
        </w:rPr>
        <w:t>e</w:t>
      </w:r>
      <w:r w:rsidRPr="001A49BA">
        <w:rPr>
          <w:u w:val="single"/>
        </w:rPr>
        <w:t xml:space="preserve"> socialization or adaptation to receiving country</w:t>
      </w:r>
      <w:r>
        <w:t xml:space="preserve">: </w:t>
      </w:r>
      <w:r w:rsidR="001A49BA">
        <w:t>W</w:t>
      </w:r>
      <w:r>
        <w:t xml:space="preserve">hat is the effect of the country of residence compared to origin-cultural socialization on the fertility patterns (measured by relative risk of </w:t>
      </w:r>
      <w:r w:rsidR="007B4521">
        <w:t>childbearing for all births order</w:t>
      </w:r>
      <w:r>
        <w:t>) of the descendants of immigrants</w:t>
      </w:r>
      <w:r w:rsidR="001A49BA">
        <w:t>?</w:t>
      </w:r>
    </w:p>
    <w:p w:rsidR="00A45319" w:rsidRPr="001A49BA" w:rsidRDefault="001A49BA" w:rsidP="00111008">
      <w:pPr>
        <w:pStyle w:val="ListParagraph"/>
        <w:numPr>
          <w:ilvl w:val="0"/>
          <w:numId w:val="9"/>
        </w:numPr>
        <w:spacing w:line="360" w:lineRule="auto"/>
        <w:jc w:val="both"/>
      </w:pPr>
      <w:r w:rsidRPr="001A49BA">
        <w:rPr>
          <w:u w:val="single"/>
        </w:rPr>
        <w:t>Composition</w:t>
      </w:r>
      <w:r w:rsidR="001B5232">
        <w:rPr>
          <w:u w:val="single"/>
        </w:rPr>
        <w:t xml:space="preserve"> differences</w:t>
      </w:r>
      <w:r w:rsidRPr="001B5232">
        <w:rPr>
          <w:u w:val="single"/>
        </w:rPr>
        <w:t>:</w:t>
      </w:r>
      <w:r>
        <w:t xml:space="preserve"> </w:t>
      </w:r>
      <w:r>
        <w:t xml:space="preserve">Do </w:t>
      </w:r>
      <w:r>
        <w:t xml:space="preserve">demographic </w:t>
      </w:r>
      <w:r>
        <w:t>and socioeconomic composition</w:t>
      </w:r>
      <w:r w:rsidR="001B5232">
        <w:t xml:space="preserve"> differences</w:t>
      </w:r>
      <w:r>
        <w:t xml:space="preserve"> </w:t>
      </w:r>
      <w:r w:rsidR="00F95ED3">
        <w:t>also explain fertility differences</w:t>
      </w:r>
      <w:r>
        <w:t xml:space="preserve"> </w:t>
      </w:r>
      <w:r w:rsidR="00F95ED3">
        <w:t>between</w:t>
      </w:r>
      <w:r>
        <w:t xml:space="preserve"> descendants of immigrants </w:t>
      </w:r>
      <w:r w:rsidR="00C015B4">
        <w:t>of</w:t>
      </w:r>
      <w:r>
        <w:t xml:space="preserve"> the same origin in different countries</w:t>
      </w:r>
      <w:r w:rsidR="00C015B4">
        <w:t xml:space="preserve"> of destination</w:t>
      </w:r>
      <w:r>
        <w:t>?</w:t>
      </w:r>
    </w:p>
    <w:p w:rsidR="009210E9" w:rsidRDefault="009210E9" w:rsidP="00111008">
      <w:pPr>
        <w:spacing w:line="360" w:lineRule="auto"/>
        <w:jc w:val="both"/>
        <w:rPr>
          <w:b/>
          <w:bCs/>
        </w:rPr>
      </w:pPr>
      <w:r>
        <w:rPr>
          <w:b/>
          <w:bCs/>
        </w:rPr>
        <w:t>Objective II: Assess whether the degree of integration, in terms of fertility behavior, differ between countries</w:t>
      </w:r>
      <w:r w:rsidR="00975413">
        <w:rPr>
          <w:b/>
          <w:bCs/>
        </w:rPr>
        <w:t xml:space="preserve"> of destination</w:t>
      </w:r>
      <w:r w:rsidR="001B5232">
        <w:rPr>
          <w:b/>
          <w:bCs/>
        </w:rPr>
        <w:t xml:space="preserve"> for the same immigrant origin group</w:t>
      </w:r>
    </w:p>
    <w:p w:rsidR="00975413" w:rsidRDefault="001B5232" w:rsidP="00111008">
      <w:pPr>
        <w:spacing w:line="360" w:lineRule="auto"/>
        <w:jc w:val="both"/>
      </w:pPr>
      <w:r w:rsidRPr="001B5232">
        <w:rPr>
          <w:u w:val="single"/>
        </w:rPr>
        <w:t xml:space="preserve">Different </w:t>
      </w:r>
      <w:r w:rsidR="00C4656D">
        <w:rPr>
          <w:u w:val="single"/>
        </w:rPr>
        <w:t>country</w:t>
      </w:r>
      <w:r w:rsidRPr="001B5232">
        <w:rPr>
          <w:u w:val="single"/>
        </w:rPr>
        <w:t xml:space="preserve"> and welfare </w:t>
      </w:r>
      <w:r w:rsidR="008C52B3">
        <w:rPr>
          <w:u w:val="single"/>
        </w:rPr>
        <w:t>policies</w:t>
      </w:r>
      <w:r>
        <w:t xml:space="preserve">: </w:t>
      </w:r>
      <w:r w:rsidR="00975413">
        <w:t>To what extant the</w:t>
      </w:r>
      <w:r w:rsidR="00975413">
        <w:t xml:space="preserve"> second generation</w:t>
      </w:r>
      <w:r w:rsidR="00975413">
        <w:t xml:space="preserve"> </w:t>
      </w:r>
      <w:r w:rsidR="00975413">
        <w:t xml:space="preserve">to immigrants </w:t>
      </w:r>
      <w:r w:rsidR="00975413">
        <w:t xml:space="preserve">of </w:t>
      </w:r>
      <w:r w:rsidR="00975413">
        <w:t xml:space="preserve">the </w:t>
      </w:r>
      <w:r w:rsidR="00975413">
        <w:t xml:space="preserve">same origin resemble to their native counterparts, in terms of fertility patterns, in each </w:t>
      </w:r>
      <w:r w:rsidR="00975413">
        <w:t xml:space="preserve">investigated </w:t>
      </w:r>
      <w:r w:rsidR="00975413">
        <w:t>country of destination.</w:t>
      </w:r>
    </w:p>
    <w:p w:rsidR="00975413" w:rsidRDefault="00975413" w:rsidP="00111008">
      <w:pPr>
        <w:spacing w:line="360" w:lineRule="auto"/>
        <w:jc w:val="both"/>
      </w:pPr>
    </w:p>
    <w:p w:rsidR="00C015B4" w:rsidRDefault="001C38B3" w:rsidP="00111008">
      <w:pPr>
        <w:spacing w:line="360" w:lineRule="auto"/>
        <w:ind w:firstLine="360"/>
        <w:jc w:val="both"/>
      </w:pPr>
      <w:r>
        <w:t>Th</w:t>
      </w:r>
      <w:r w:rsidR="00EF405E">
        <w:t>e</w:t>
      </w:r>
      <w:r>
        <w:t xml:space="preserve"> proposed study provid</w:t>
      </w:r>
      <w:r w:rsidR="00EF405E">
        <w:t>es</w:t>
      </w:r>
      <w:r>
        <w:t xml:space="preserve"> a platform for immigrants integration theory building and public policy design. Studying the complete</w:t>
      </w:r>
      <w:r w:rsidR="00EF405E">
        <w:t>d</w:t>
      </w:r>
      <w:r>
        <w:t xml:space="preserve"> fertility patterns of migrant descendants can tell us a more accurate story of their social integration process.</w:t>
      </w:r>
      <w:r w:rsidR="00C67EF9">
        <w:t xml:space="preserve"> The results will demonstrate the power of socialization</w:t>
      </w:r>
      <w:r w:rsidR="00EF405E">
        <w:t xml:space="preserve"> process</w:t>
      </w:r>
      <w:r w:rsidR="00C67EF9">
        <w:t xml:space="preserve"> and adaptation on shaping one’s decision making. </w:t>
      </w:r>
      <w:r w:rsidR="00EF405E">
        <w:t xml:space="preserve">Moreover, the results </w:t>
      </w:r>
      <w:r w:rsidR="00975413">
        <w:t>have potential to</w:t>
      </w:r>
      <w:r w:rsidR="00EF405E">
        <w:t xml:space="preserve"> shed light on the effectiveness of the inclusion of immigrants in </w:t>
      </w:r>
      <w:r w:rsidR="00EF405E">
        <w:lastRenderedPageBreak/>
        <w:t>each investigated society, under welfare states that are in a constant pursuit of finding the balance between providing social protection, encouraging economic growth and addressing new demographic challenges.</w:t>
      </w:r>
      <w:r w:rsidR="00C015B4">
        <w:t xml:space="preserve"> Such an understanding of background forces at play will provide important information for policy makers across western Europe, who are wish to reduce social inequalities.  </w:t>
      </w:r>
    </w:p>
    <w:p w:rsidR="00C015B4" w:rsidRPr="00975413" w:rsidRDefault="00C015B4" w:rsidP="00111008">
      <w:pPr>
        <w:spacing w:line="360" w:lineRule="auto"/>
        <w:ind w:firstLine="360"/>
        <w:jc w:val="both"/>
      </w:pPr>
    </w:p>
    <w:p w:rsidR="0098620F" w:rsidRPr="00165911" w:rsidRDefault="00C015B4" w:rsidP="00111008">
      <w:pPr>
        <w:pStyle w:val="ListParagraph"/>
        <w:numPr>
          <w:ilvl w:val="0"/>
          <w:numId w:val="4"/>
        </w:numPr>
        <w:pBdr>
          <w:bottom w:val="single" w:sz="4" w:space="1" w:color="auto"/>
        </w:pBdr>
        <w:spacing w:line="360" w:lineRule="auto"/>
        <w:jc w:val="both"/>
        <w:rPr>
          <w:b/>
          <w:bCs/>
        </w:rPr>
      </w:pPr>
      <w:r>
        <w:rPr>
          <w:b/>
          <w:bCs/>
        </w:rPr>
        <w:t>DETAILED</w:t>
      </w:r>
      <w:r w:rsidR="0098620F" w:rsidRPr="00165911">
        <w:rPr>
          <w:b/>
          <w:bCs/>
        </w:rPr>
        <w:t xml:space="preserve"> </w:t>
      </w:r>
      <w:r>
        <w:rPr>
          <w:b/>
          <w:bCs/>
        </w:rPr>
        <w:t>DESCRIPTION</w:t>
      </w:r>
      <w:r w:rsidR="0098620F" w:rsidRPr="00165911">
        <w:rPr>
          <w:b/>
          <w:bCs/>
        </w:rPr>
        <w:t xml:space="preserve"> </w:t>
      </w:r>
      <w:r>
        <w:rPr>
          <w:b/>
          <w:bCs/>
        </w:rPr>
        <w:t>OF</w:t>
      </w:r>
      <w:r w:rsidR="0098620F" w:rsidRPr="00165911">
        <w:rPr>
          <w:b/>
          <w:bCs/>
        </w:rPr>
        <w:t xml:space="preserve"> </w:t>
      </w:r>
      <w:r>
        <w:rPr>
          <w:b/>
          <w:bCs/>
        </w:rPr>
        <w:t>THE</w:t>
      </w:r>
      <w:r w:rsidR="0098620F" w:rsidRPr="00165911">
        <w:rPr>
          <w:b/>
          <w:bCs/>
        </w:rPr>
        <w:t xml:space="preserve"> </w:t>
      </w:r>
      <w:r>
        <w:rPr>
          <w:b/>
          <w:bCs/>
        </w:rPr>
        <w:t>PROPOSED</w:t>
      </w:r>
      <w:r w:rsidR="0098620F" w:rsidRPr="00165911">
        <w:rPr>
          <w:b/>
          <w:bCs/>
        </w:rPr>
        <w:t xml:space="preserve"> </w:t>
      </w:r>
      <w:r>
        <w:rPr>
          <w:b/>
          <w:bCs/>
        </w:rPr>
        <w:t>RESEARCH</w:t>
      </w:r>
    </w:p>
    <w:p w:rsidR="0098620F" w:rsidRDefault="00F9646D" w:rsidP="00111008">
      <w:pPr>
        <w:pStyle w:val="ListParagraph"/>
        <w:numPr>
          <w:ilvl w:val="1"/>
          <w:numId w:val="4"/>
        </w:numPr>
        <w:spacing w:line="360" w:lineRule="auto"/>
        <w:jc w:val="both"/>
        <w:rPr>
          <w:b/>
          <w:bCs/>
        </w:rPr>
      </w:pPr>
      <w:r w:rsidRPr="00165911">
        <w:rPr>
          <w:b/>
          <w:bCs/>
        </w:rPr>
        <w:t xml:space="preserve"> W</w:t>
      </w:r>
      <w:r w:rsidR="0098620F" w:rsidRPr="00165911">
        <w:rPr>
          <w:b/>
          <w:bCs/>
        </w:rPr>
        <w:t xml:space="preserve">orking </w:t>
      </w:r>
      <w:r w:rsidR="008B51E2">
        <w:rPr>
          <w:b/>
          <w:bCs/>
        </w:rPr>
        <w:t>H</w:t>
      </w:r>
      <w:r w:rsidR="0098620F" w:rsidRPr="00165911">
        <w:rPr>
          <w:b/>
          <w:bCs/>
        </w:rPr>
        <w:t>ypothesis</w:t>
      </w:r>
    </w:p>
    <w:p w:rsidR="00C015B4" w:rsidRDefault="00C015B4" w:rsidP="00111008">
      <w:pPr>
        <w:pStyle w:val="ListParagraph"/>
        <w:numPr>
          <w:ilvl w:val="0"/>
          <w:numId w:val="14"/>
        </w:numPr>
        <w:spacing w:line="360" w:lineRule="auto"/>
        <w:jc w:val="both"/>
      </w:pPr>
      <w:r>
        <w:t xml:space="preserve">Both adaptation to country of destination patterns and origin-culture socialization determine immigrants’ descendants fertility and family behavior. Yet, </w:t>
      </w:r>
      <w:r w:rsidR="00F95ED3">
        <w:t>I</w:t>
      </w:r>
      <w:r>
        <w:t xml:space="preserve"> assume that the adaptation to host society patterns and norm are more important in determining fertility outcomes. If so, we are to observe significant differences between the Turkish-descendants groups, even after controlling for socioeconomic and demographic variables.</w:t>
      </w:r>
    </w:p>
    <w:p w:rsidR="00975413" w:rsidRDefault="00F95ED3" w:rsidP="00111008">
      <w:pPr>
        <w:pStyle w:val="ListParagraph"/>
        <w:numPr>
          <w:ilvl w:val="0"/>
          <w:numId w:val="14"/>
        </w:numPr>
        <w:spacing w:line="360" w:lineRule="auto"/>
        <w:jc w:val="both"/>
      </w:pPr>
      <w:r>
        <w:t xml:space="preserve">Socioeconomic and demographic composition explain some of the fertility differences between the second-generation groups, on the grounds that immigration process vary in each destination. Consequently, fertility differences, if exists, should converge to some extent after controlling for demographic and socioeconomic characteristics of the women. </w:t>
      </w:r>
    </w:p>
    <w:p w:rsidR="00975413" w:rsidRDefault="003550F5" w:rsidP="00111008">
      <w:pPr>
        <w:pStyle w:val="ListParagraph"/>
        <w:numPr>
          <w:ilvl w:val="0"/>
          <w:numId w:val="14"/>
        </w:numPr>
        <w:spacing w:line="360" w:lineRule="auto"/>
        <w:jc w:val="both"/>
      </w:pPr>
      <w:r>
        <w:t>Country of destination determine the degree of fertility adaptation and convergence. Type of welfare regime, social policies, and immigrants’ degree of inclusion in these scheme are of great importance to the degree of integration and fertility adaptation.</w:t>
      </w:r>
    </w:p>
    <w:p w:rsidR="003550F5" w:rsidRPr="00EF405E" w:rsidRDefault="003550F5" w:rsidP="00111008">
      <w:pPr>
        <w:pStyle w:val="ListParagraph"/>
        <w:spacing w:line="360" w:lineRule="auto"/>
        <w:ind w:left="360"/>
        <w:jc w:val="both"/>
      </w:pPr>
    </w:p>
    <w:p w:rsidR="008B51E2" w:rsidRDefault="00F9646D" w:rsidP="00111008">
      <w:pPr>
        <w:pStyle w:val="ListParagraph"/>
        <w:numPr>
          <w:ilvl w:val="1"/>
          <w:numId w:val="4"/>
        </w:numPr>
        <w:spacing w:line="360" w:lineRule="auto"/>
        <w:jc w:val="both"/>
        <w:rPr>
          <w:b/>
          <w:bCs/>
        </w:rPr>
      </w:pPr>
      <w:r w:rsidRPr="00165911">
        <w:rPr>
          <w:b/>
          <w:bCs/>
        </w:rPr>
        <w:t>R</w:t>
      </w:r>
      <w:r w:rsidR="0098620F" w:rsidRPr="00165911">
        <w:rPr>
          <w:b/>
          <w:bCs/>
        </w:rPr>
        <w:t xml:space="preserve">esearch </w:t>
      </w:r>
      <w:r w:rsidR="008B51E2">
        <w:rPr>
          <w:b/>
          <w:bCs/>
        </w:rPr>
        <w:t>D</w:t>
      </w:r>
      <w:r w:rsidR="0098620F" w:rsidRPr="00165911">
        <w:rPr>
          <w:b/>
          <w:bCs/>
        </w:rPr>
        <w:t xml:space="preserve">esign and </w:t>
      </w:r>
      <w:r w:rsidR="008B51E2">
        <w:rPr>
          <w:b/>
          <w:bCs/>
        </w:rPr>
        <w:t>M</w:t>
      </w:r>
      <w:r w:rsidR="0098620F" w:rsidRPr="00165911">
        <w:rPr>
          <w:b/>
          <w:bCs/>
        </w:rPr>
        <w:t>ethods</w:t>
      </w:r>
    </w:p>
    <w:p w:rsidR="00963387" w:rsidRPr="00963387" w:rsidRDefault="008B51E2" w:rsidP="00111008">
      <w:pPr>
        <w:pStyle w:val="ListParagraph"/>
        <w:numPr>
          <w:ilvl w:val="2"/>
          <w:numId w:val="4"/>
        </w:numPr>
        <w:spacing w:line="360" w:lineRule="auto"/>
        <w:jc w:val="both"/>
        <w:rPr>
          <w:b/>
          <w:bCs/>
        </w:rPr>
      </w:pPr>
      <w:r w:rsidRPr="008B51E2">
        <w:rPr>
          <w:b/>
          <w:bCs/>
        </w:rPr>
        <w:t>Data</w:t>
      </w:r>
      <w:r w:rsidR="00963387">
        <w:rPr>
          <w:b/>
          <w:bCs/>
        </w:rPr>
        <w:t xml:space="preserve"> </w:t>
      </w:r>
      <w:r w:rsidR="00684D72">
        <w:rPr>
          <w:b/>
          <w:bCs/>
        </w:rPr>
        <w:t xml:space="preserve">and </w:t>
      </w:r>
      <w:r w:rsidR="004A1583">
        <w:rPr>
          <w:b/>
          <w:bCs/>
        </w:rPr>
        <w:t>V</w:t>
      </w:r>
      <w:r w:rsidR="00684D72">
        <w:rPr>
          <w:b/>
          <w:bCs/>
        </w:rPr>
        <w:t>ariables</w:t>
      </w:r>
    </w:p>
    <w:p w:rsidR="00AD3111" w:rsidRDefault="00397633" w:rsidP="00111008">
      <w:pPr>
        <w:spacing w:line="360" w:lineRule="auto"/>
        <w:jc w:val="both"/>
      </w:pPr>
      <w:r>
        <w:t xml:space="preserve">The main data source to be used is the 2020 </w:t>
      </w:r>
      <w:r>
        <w:t>Generations</w:t>
      </w:r>
      <w:r>
        <w:t xml:space="preserve"> and</w:t>
      </w:r>
      <w:r>
        <w:t xml:space="preserve"> </w:t>
      </w:r>
      <w:r>
        <w:t xml:space="preserve">Gender </w:t>
      </w:r>
      <w:proofErr w:type="spellStart"/>
      <w:r>
        <w:t>Programme</w:t>
      </w:r>
      <w:proofErr w:type="spellEnd"/>
      <w:r>
        <w:t xml:space="preserve"> (GGP). The new 2020 GGP survey is a comprehensive source of demographic data on European countries, which allows cross national comparability using advanced</w:t>
      </w:r>
      <w:r w:rsidRPr="00397633">
        <w:t xml:space="preserve"> micro-level data</w:t>
      </w:r>
      <w:r>
        <w:t>. It will have an average of 10,000 respondents aged 18-79 per country, making the study of Turkish descendants possible</w:t>
      </w:r>
      <w:r w:rsidR="00111008">
        <w:t xml:space="preserve">, </w:t>
      </w:r>
      <w:r>
        <w:t>as they constitute the largest minority group in the investigated countries</w:t>
      </w:r>
      <w:r w:rsidR="00111008">
        <w:t>.</w:t>
      </w:r>
      <w:r>
        <w:t xml:space="preserve"> </w:t>
      </w:r>
    </w:p>
    <w:p w:rsidR="00684D72" w:rsidRDefault="00F04030" w:rsidP="00522398">
      <w:pPr>
        <w:spacing w:line="360" w:lineRule="auto"/>
        <w:ind w:firstLine="720"/>
        <w:jc w:val="both"/>
      </w:pPr>
      <w:r>
        <w:t xml:space="preserve">In the proposed study I will focus on Women. </w:t>
      </w:r>
      <w:r w:rsidR="00397633">
        <w:t xml:space="preserve">The analysis will </w:t>
      </w:r>
      <w:r>
        <w:t>include</w:t>
      </w:r>
      <w:r w:rsidR="00AD3111">
        <w:t xml:space="preserve"> all women of Turkish descendants who were born in the country of destination </w:t>
      </w:r>
      <w:r w:rsidR="00963387">
        <w:t>with one or two Turkish-born parents</w:t>
      </w:r>
      <w:r w:rsidR="00202F51">
        <w:t xml:space="preserve">. </w:t>
      </w:r>
      <w:r w:rsidR="00AD3111">
        <w:t xml:space="preserve">I will </w:t>
      </w:r>
      <w:r w:rsidR="00963387">
        <w:t>also include</w:t>
      </w:r>
      <w:r w:rsidR="00AD3111">
        <w:t xml:space="preserve"> the same amount of non-migrant women in each country to serve as the comparison group</w:t>
      </w:r>
      <w:r w:rsidR="00202F51">
        <w:t xml:space="preserve"> of the study</w:t>
      </w:r>
      <w:r w:rsidR="00AD3111">
        <w:t xml:space="preserve">. Accordingly, because Turkish immigrants were mainly settled in urban cities, </w:t>
      </w:r>
      <w:r w:rsidR="00202F51">
        <w:t xml:space="preserve">I will make sure that </w:t>
      </w:r>
      <w:r w:rsidR="00AD3111">
        <w:t xml:space="preserve">the comparison groups </w:t>
      </w:r>
      <w:r w:rsidR="00202F51">
        <w:t>are also of urban background</w:t>
      </w:r>
      <w:r w:rsidR="00AD3111">
        <w:t xml:space="preserve">. </w:t>
      </w:r>
      <w:r w:rsidR="00F477FF">
        <w:t xml:space="preserve">Relying on previous GGP surveys, the countries under investigation will be: Austria, Belgium, France, Germany, the Netherlands and Sweden. These countries are known </w:t>
      </w:r>
      <w:r w:rsidR="00F477FF">
        <w:lastRenderedPageBreak/>
        <w:t xml:space="preserve">to </w:t>
      </w:r>
      <w:r>
        <w:t>be the main Turkish immigrants receiving countries during the 1960’s</w:t>
      </w:r>
      <w:r w:rsidR="00111008">
        <w:t>,</w:t>
      </w:r>
      <w:r>
        <w:t xml:space="preserve"> </w:t>
      </w:r>
      <w:r w:rsidR="00111008">
        <w:t>thus</w:t>
      </w:r>
      <w:r>
        <w:t xml:space="preserve"> </w:t>
      </w:r>
      <w:r w:rsidR="00111008">
        <w:t>having</w:t>
      </w:r>
      <w:r>
        <w:t xml:space="preserve"> the largest </w:t>
      </w:r>
      <w:r w:rsidR="00963387">
        <w:t>amount</w:t>
      </w:r>
      <w:r>
        <w:t xml:space="preserve"> of Turkish immigrant descendants</w:t>
      </w:r>
      <w:r w:rsidR="00111008">
        <w:t xml:space="preserve">, hence, </w:t>
      </w:r>
      <w:r w:rsidR="00963387">
        <w:t xml:space="preserve">enough </w:t>
      </w:r>
      <w:r w:rsidR="00963387">
        <w:t xml:space="preserve">cohorts </w:t>
      </w:r>
      <w:r w:rsidR="00963387">
        <w:t>of women who reach the end of their reproductive years</w:t>
      </w:r>
      <w:r w:rsidR="00111008">
        <w:t xml:space="preserve"> will be available for the study</w:t>
      </w:r>
      <w:r w:rsidR="00963387">
        <w:t>.</w:t>
      </w:r>
      <w:r w:rsidR="00522398">
        <w:t xml:space="preserve"> </w:t>
      </w:r>
    </w:p>
    <w:p w:rsidR="00522398" w:rsidRDefault="005040ED" w:rsidP="0011483A">
      <w:pPr>
        <w:spacing w:line="360" w:lineRule="auto"/>
        <w:jc w:val="both"/>
      </w:pPr>
      <w:r>
        <w:tab/>
      </w:r>
      <w:r w:rsidR="0011483A">
        <w:t xml:space="preserve">The data contains </w:t>
      </w:r>
      <w:r w:rsidR="0011483A">
        <w:t xml:space="preserve">information </w:t>
      </w:r>
      <w:r w:rsidR="0011483A">
        <w:t xml:space="preserve">regarding the socioeconomic status and demographic background of each subject. This relevant </w:t>
      </w:r>
      <w:r w:rsidR="0011483A">
        <w:t xml:space="preserve">information </w:t>
      </w:r>
      <w:r w:rsidR="0011483A">
        <w:t xml:space="preserve">will serve as the control variables in the proposed study, as described in the theoretical background. The Socioeconomic covariates are: </w:t>
      </w:r>
      <w:r w:rsidR="0011483A" w:rsidRPr="0011483A">
        <w:rPr>
          <w:i/>
          <w:iCs/>
        </w:rPr>
        <w:t>level of</w:t>
      </w:r>
      <w:r w:rsidR="0011483A">
        <w:t xml:space="preserve"> </w:t>
      </w:r>
      <w:r w:rsidR="0011483A" w:rsidRPr="0011483A">
        <w:rPr>
          <w:i/>
          <w:iCs/>
        </w:rPr>
        <w:t>education</w:t>
      </w:r>
      <w:r w:rsidR="0011483A">
        <w:t xml:space="preserve"> (ISCED categories); </w:t>
      </w:r>
      <w:r w:rsidR="0011483A" w:rsidRPr="0011483A">
        <w:rPr>
          <w:i/>
          <w:iCs/>
        </w:rPr>
        <w:t>employment status</w:t>
      </w:r>
      <w:r w:rsidR="0011483A">
        <w:rPr>
          <w:i/>
          <w:iCs/>
        </w:rPr>
        <w:t xml:space="preserve"> </w:t>
      </w:r>
      <w:r w:rsidR="0011483A">
        <w:t xml:space="preserve">coded as activity status. Respectively, The demographic covariates are : </w:t>
      </w:r>
      <w:r w:rsidR="0011483A">
        <w:rPr>
          <w:i/>
          <w:iCs/>
        </w:rPr>
        <w:t xml:space="preserve">age of </w:t>
      </w:r>
      <w:r w:rsidR="0011483A" w:rsidRPr="0011483A">
        <w:rPr>
          <w:i/>
          <w:iCs/>
        </w:rPr>
        <w:t>respondent</w:t>
      </w:r>
      <w:r w:rsidR="0011483A">
        <w:rPr>
          <w:i/>
          <w:iCs/>
        </w:rPr>
        <w:t xml:space="preserve">; </w:t>
      </w:r>
      <w:r w:rsidR="0011483A" w:rsidRPr="0011483A">
        <w:rPr>
          <w:i/>
          <w:iCs/>
        </w:rPr>
        <w:t>birth</w:t>
      </w:r>
      <w:r w:rsidR="0011483A">
        <w:rPr>
          <w:i/>
          <w:iCs/>
        </w:rPr>
        <w:t xml:space="preserve"> cohort; marital status; number of siblings; religiosity </w:t>
      </w:r>
      <w:r w:rsidR="0011483A">
        <w:t xml:space="preserve">(scale of 1-10 from “not religious” to “very religious”). </w:t>
      </w:r>
      <w:r w:rsidR="00C33EC4">
        <w:t xml:space="preserve">The </w:t>
      </w:r>
      <w:r w:rsidR="00111008">
        <w:t>data</w:t>
      </w:r>
      <w:r w:rsidR="00C33EC4">
        <w:t xml:space="preserve"> provide</w:t>
      </w:r>
      <w:r>
        <w:t>s</w:t>
      </w:r>
      <w:r w:rsidR="00C33EC4">
        <w:t xml:space="preserve"> detailed complete fertility histories</w:t>
      </w:r>
      <w:r w:rsidR="00111008">
        <w:t xml:space="preserve"> for all women, number of biological children and their age, year and month of birth</w:t>
      </w:r>
      <w:r w:rsidR="00C33EC4">
        <w:t>.</w:t>
      </w:r>
    </w:p>
    <w:p w:rsidR="00522398" w:rsidRDefault="00522398" w:rsidP="00522398">
      <w:pPr>
        <w:spacing w:line="360" w:lineRule="auto"/>
        <w:ind w:firstLine="720"/>
        <w:jc w:val="both"/>
      </w:pPr>
    </w:p>
    <w:p w:rsidR="00522398" w:rsidRDefault="00522398" w:rsidP="00522398">
      <w:pPr>
        <w:pStyle w:val="ListParagraph"/>
        <w:numPr>
          <w:ilvl w:val="2"/>
          <w:numId w:val="4"/>
        </w:numPr>
        <w:spacing w:line="360" w:lineRule="auto"/>
        <w:jc w:val="both"/>
        <w:rPr>
          <w:b/>
          <w:bCs/>
        </w:rPr>
      </w:pPr>
      <w:r>
        <w:rPr>
          <w:b/>
          <w:bCs/>
        </w:rPr>
        <w:t>Methods</w:t>
      </w:r>
    </w:p>
    <w:p w:rsidR="00111008" w:rsidRPr="000725D9" w:rsidRDefault="00111008" w:rsidP="000725D9">
      <w:pPr>
        <w:spacing w:line="360" w:lineRule="auto"/>
        <w:jc w:val="both"/>
      </w:pPr>
      <w:r>
        <w:t>Using the detailed provided data I will analyze the transition from childless to motherhood (first birth), from first birth to second, from second to third, and if the data allows I will also analyze higher birth order</w:t>
      </w:r>
      <w:r w:rsidR="005A47F1">
        <w:t>s</w:t>
      </w:r>
      <w:r>
        <w:t xml:space="preserve">. </w:t>
      </w:r>
      <w:r w:rsidR="005A47F1">
        <w:t>In order to apprise the research objective, f</w:t>
      </w:r>
      <w:r>
        <w:t>irst I will conduct a non-parametric analysis using the Kaplan-Meier</w:t>
      </w:r>
      <w:r w:rsidR="000725D9">
        <w:t xml:space="preserve"> </w:t>
      </w:r>
      <w:r>
        <w:t>estimator.</w:t>
      </w:r>
      <w:r w:rsidR="000725D9">
        <w:t xml:space="preserve"> </w:t>
      </w:r>
      <w:r>
        <w:t xml:space="preserve">Then, I will apply an event-history analysis </w:t>
      </w:r>
      <w:r w:rsidR="005A47F1">
        <w:t>using the</w:t>
      </w:r>
      <w:r>
        <w:t xml:space="preserve"> Cox proportional hazard model, </w:t>
      </w:r>
      <w:r w:rsidR="0058256D">
        <w:t>while</w:t>
      </w:r>
      <w:r w:rsidR="005A47F1">
        <w:t xml:space="preserve"> </w:t>
      </w:r>
      <w:r>
        <w:t>adding the relevant covariates</w:t>
      </w:r>
      <w:r w:rsidR="0058256D">
        <w:t xml:space="preserve"> to the regression</w:t>
      </w:r>
      <w:r w:rsidR="004A1583">
        <w:t xml:space="preserve"> models</w:t>
      </w:r>
      <w:r>
        <w:t>.</w:t>
      </w:r>
      <w:r w:rsidR="005A47F1">
        <w:t xml:space="preserve"> </w:t>
      </w:r>
      <w:r w:rsidR="00C90B04">
        <w:t xml:space="preserve">In order to assess the </w:t>
      </w:r>
      <w:r w:rsidR="00C90B04" w:rsidRPr="00C90B04">
        <w:rPr>
          <w:u w:val="single"/>
        </w:rPr>
        <w:t>first objective</w:t>
      </w:r>
      <w:r w:rsidR="00C90B04">
        <w:t>, I will fit a model of relative risks of childbirth by country of destination. One model for the descendants of Turkish immigrants and another for the natives comparison groups. For all birth orders</w:t>
      </w:r>
      <w:r w:rsidR="000725D9">
        <w:t>,</w:t>
      </w:r>
      <w:r w:rsidR="00C90B04">
        <w:t xml:space="preserve"> I will control for socioeconomic and demographic sets of covariates, adding them one by one in order to assess the compositional differences. To assess the </w:t>
      </w:r>
      <w:r w:rsidR="00C90B04" w:rsidRPr="00C90B04">
        <w:rPr>
          <w:u w:val="single"/>
        </w:rPr>
        <w:t>second objective</w:t>
      </w:r>
      <w:r w:rsidR="00C90B04">
        <w:t>, I will apply the same discussed process within each country of destination, comparing relative risks of childbirth between each Turkish descendants group and their native counterparts, measuring the differences of risks</w:t>
      </w:r>
      <w:r w:rsidR="002A6A26">
        <w:t xml:space="preserve"> for all birth orders</w:t>
      </w:r>
      <w:r w:rsidR="00C90B04">
        <w:t>.</w:t>
      </w:r>
    </w:p>
    <w:p w:rsidR="002A6A26" w:rsidRDefault="002A6A26" w:rsidP="00F92FA2">
      <w:pPr>
        <w:spacing w:line="360" w:lineRule="auto"/>
        <w:jc w:val="both"/>
      </w:pPr>
    </w:p>
    <w:p w:rsidR="00B13448" w:rsidRPr="00B13448" w:rsidRDefault="00B13448" w:rsidP="00F92FA2">
      <w:pPr>
        <w:spacing w:line="360" w:lineRule="auto"/>
        <w:jc w:val="both"/>
        <w:rPr>
          <w:b/>
          <w:bCs/>
        </w:rPr>
      </w:pPr>
      <w:r>
        <w:rPr>
          <w:b/>
          <w:bCs/>
        </w:rPr>
        <w:t xml:space="preserve">Potential Supervisors: </w:t>
      </w:r>
    </w:p>
    <w:p w:rsidR="006F4702" w:rsidRDefault="006F4702" w:rsidP="00F92FA2">
      <w:pPr>
        <w:spacing w:line="360" w:lineRule="auto"/>
        <w:jc w:val="both"/>
      </w:pPr>
    </w:p>
    <w:p w:rsidR="006F4702" w:rsidRDefault="006F4702" w:rsidP="00F92FA2">
      <w:pPr>
        <w:spacing w:line="360" w:lineRule="auto"/>
        <w:jc w:val="both"/>
      </w:pPr>
    </w:p>
    <w:p w:rsidR="006F4702" w:rsidRDefault="006F4702" w:rsidP="00F92FA2">
      <w:pPr>
        <w:spacing w:line="360" w:lineRule="auto"/>
        <w:jc w:val="both"/>
      </w:pPr>
    </w:p>
    <w:p w:rsidR="006F4702" w:rsidRDefault="006F4702" w:rsidP="00F92FA2">
      <w:pPr>
        <w:spacing w:line="360" w:lineRule="auto"/>
        <w:jc w:val="both"/>
      </w:pPr>
    </w:p>
    <w:p w:rsidR="006F4702" w:rsidRDefault="006F4702" w:rsidP="00F92FA2">
      <w:pPr>
        <w:spacing w:line="360" w:lineRule="auto"/>
        <w:jc w:val="both"/>
      </w:pPr>
    </w:p>
    <w:p w:rsidR="006F4702" w:rsidRDefault="006F4702" w:rsidP="00F92FA2">
      <w:pPr>
        <w:spacing w:line="360" w:lineRule="auto"/>
        <w:jc w:val="both"/>
      </w:pPr>
    </w:p>
    <w:p w:rsidR="00B13448" w:rsidRDefault="00B13448" w:rsidP="00F92FA2">
      <w:pPr>
        <w:spacing w:line="360" w:lineRule="auto"/>
        <w:jc w:val="both"/>
      </w:pPr>
    </w:p>
    <w:p w:rsidR="006F4702" w:rsidRDefault="00B13448" w:rsidP="00B13448">
      <w:pPr>
        <w:pStyle w:val="NormalWeb"/>
        <w:snapToGrid w:val="0"/>
        <w:ind w:left="480" w:hanging="480"/>
        <w:jc w:val="both"/>
        <w:rPr>
          <w:b/>
          <w:bCs/>
        </w:rPr>
      </w:pPr>
      <w:r>
        <w:rPr>
          <w:b/>
          <w:bCs/>
        </w:rPr>
        <w:lastRenderedPageBreak/>
        <w:t>References</w:t>
      </w:r>
    </w:p>
    <w:p w:rsidR="00B13448" w:rsidRDefault="00B13448" w:rsidP="00B13448">
      <w:pPr>
        <w:pStyle w:val="NormalWeb"/>
        <w:snapToGrid w:val="0"/>
        <w:ind w:left="480" w:hanging="480"/>
        <w:jc w:val="both"/>
        <w:rPr>
          <w:b/>
          <w:bCs/>
        </w:rPr>
      </w:pPr>
    </w:p>
    <w:p w:rsidR="00B13448" w:rsidRDefault="00B13448" w:rsidP="00B13448">
      <w:pPr>
        <w:pStyle w:val="NormalWeb"/>
        <w:ind w:left="480" w:hanging="480"/>
        <w:jc w:val="both"/>
      </w:pPr>
      <w:r>
        <w:t xml:space="preserve">Alba, R., &amp; Nee, V. (1997). Rethinking assimilation theory for a new era of immigration. </w:t>
      </w:r>
      <w:r>
        <w:rPr>
          <w:i/>
          <w:iCs/>
        </w:rPr>
        <w:t>International Migration Review</w:t>
      </w:r>
      <w:r>
        <w:t xml:space="preserve">, </w:t>
      </w:r>
      <w:r>
        <w:rPr>
          <w:i/>
          <w:iCs/>
        </w:rPr>
        <w:t>31</w:t>
      </w:r>
      <w:r>
        <w:t xml:space="preserve">(4), 826–874. </w:t>
      </w:r>
    </w:p>
    <w:p w:rsidR="00B13448" w:rsidRDefault="00B13448" w:rsidP="00B13448">
      <w:pPr>
        <w:pStyle w:val="NormalWeb"/>
        <w:ind w:left="480" w:hanging="480"/>
        <w:jc w:val="both"/>
      </w:pPr>
      <w:proofErr w:type="spellStart"/>
      <w:r w:rsidRPr="00B13448">
        <w:t>Amuedo-Dorantes</w:t>
      </w:r>
      <w:proofErr w:type="spellEnd"/>
      <w:r w:rsidRPr="00B13448">
        <w:t xml:space="preserve">, C., </w:t>
      </w:r>
      <w:proofErr w:type="spellStart"/>
      <w:r w:rsidRPr="00B13448">
        <w:t>Averett</w:t>
      </w:r>
      <w:proofErr w:type="spellEnd"/>
      <w:r w:rsidRPr="00B13448">
        <w:t xml:space="preserve">, S. L., &amp; </w:t>
      </w:r>
      <w:proofErr w:type="spellStart"/>
      <w:r w:rsidRPr="00B13448">
        <w:t>Bansak</w:t>
      </w:r>
      <w:proofErr w:type="spellEnd"/>
      <w:r w:rsidRPr="00B13448">
        <w:t xml:space="preserve">, C. A. (2016). </w:t>
      </w:r>
      <w:r>
        <w:t xml:space="preserve">Welfare reform and immigrant fertility. </w:t>
      </w:r>
      <w:r>
        <w:rPr>
          <w:i/>
          <w:iCs/>
        </w:rPr>
        <w:t>Journal of Population Economics</w:t>
      </w:r>
      <w:r>
        <w:t xml:space="preserve">, </w:t>
      </w:r>
      <w:r>
        <w:rPr>
          <w:i/>
          <w:iCs/>
        </w:rPr>
        <w:t>29</w:t>
      </w:r>
      <w:r>
        <w:t xml:space="preserve">(3), 757–779. </w:t>
      </w:r>
    </w:p>
    <w:p w:rsidR="00B13448" w:rsidRDefault="00B13448" w:rsidP="00B13448">
      <w:pPr>
        <w:pStyle w:val="NormalWeb"/>
        <w:ind w:left="480" w:hanging="480"/>
        <w:jc w:val="both"/>
      </w:pPr>
      <w:r>
        <w:t xml:space="preserve">Andersson, G., </w:t>
      </w:r>
      <w:proofErr w:type="spellStart"/>
      <w:r>
        <w:t>Kreyenfeld</w:t>
      </w:r>
      <w:proofErr w:type="spellEnd"/>
      <w:r>
        <w:t xml:space="preserve">, M., &amp; Mika, T. (2014). Welfare state context, female </w:t>
      </w:r>
      <w:proofErr w:type="spellStart"/>
      <w:r>
        <w:t>labour</w:t>
      </w:r>
      <w:proofErr w:type="spellEnd"/>
      <w:r>
        <w:t xml:space="preserve">-market attachment and childbearing in Germany and Denmark. </w:t>
      </w:r>
      <w:r>
        <w:rPr>
          <w:i/>
          <w:iCs/>
        </w:rPr>
        <w:t>Journal of Population Research</w:t>
      </w:r>
      <w:r>
        <w:t xml:space="preserve">, </w:t>
      </w:r>
      <w:r>
        <w:rPr>
          <w:i/>
          <w:iCs/>
        </w:rPr>
        <w:t>31</w:t>
      </w:r>
      <w:r>
        <w:t xml:space="preserve">(4), 287–316. </w:t>
      </w:r>
    </w:p>
    <w:p w:rsidR="00B13448" w:rsidRPr="00240170" w:rsidRDefault="00B13448" w:rsidP="00B13448">
      <w:pPr>
        <w:pStyle w:val="NormalWeb"/>
        <w:ind w:left="480" w:hanging="480"/>
        <w:jc w:val="both"/>
      </w:pPr>
      <w:r w:rsidRPr="00240170">
        <w:t>Andersson, G., &amp; Persson, L. (2015). Childbearing among the descendants of immigrants in Sweden. </w:t>
      </w:r>
      <w:r w:rsidRPr="00240170">
        <w:rPr>
          <w:i/>
          <w:iCs/>
        </w:rPr>
        <w:t>Country-specific case studies on fertility among the descendants of immigrants</w:t>
      </w:r>
      <w:r w:rsidRPr="00240170">
        <w:t>, 42.</w:t>
      </w:r>
    </w:p>
    <w:p w:rsidR="00B13448" w:rsidRDefault="00B13448" w:rsidP="00B13448">
      <w:pPr>
        <w:pStyle w:val="NormalWeb"/>
        <w:ind w:left="480" w:hanging="480"/>
        <w:jc w:val="both"/>
      </w:pPr>
      <w:r>
        <w:t xml:space="preserve">Andersson, G., Persson, L., &amp; </w:t>
      </w:r>
      <w:proofErr w:type="spellStart"/>
      <w:r>
        <w:t>Obucina</w:t>
      </w:r>
      <w:proofErr w:type="spellEnd"/>
      <w:r>
        <w:t xml:space="preserve">, O. (2017). Depressed fertility among descendants of immigrants in Sweden. </w:t>
      </w:r>
      <w:r>
        <w:rPr>
          <w:i/>
          <w:iCs/>
        </w:rPr>
        <w:t>Demographic Research</w:t>
      </w:r>
      <w:r>
        <w:t xml:space="preserve">, </w:t>
      </w:r>
      <w:r>
        <w:rPr>
          <w:i/>
          <w:iCs/>
        </w:rPr>
        <w:t>36</w:t>
      </w:r>
      <w:r>
        <w:t xml:space="preserve">(1), 1149–1184. </w:t>
      </w:r>
    </w:p>
    <w:p w:rsidR="00B13448" w:rsidRPr="00240170" w:rsidRDefault="00B13448" w:rsidP="00B13448">
      <w:pPr>
        <w:pStyle w:val="NormalWeb"/>
        <w:ind w:left="480" w:hanging="480"/>
        <w:jc w:val="both"/>
      </w:pPr>
      <w:proofErr w:type="spellStart"/>
      <w:r w:rsidRPr="00240170">
        <w:t>Aydın</w:t>
      </w:r>
      <w:proofErr w:type="spellEnd"/>
      <w:r w:rsidRPr="00240170">
        <w:t>, Y. (2016). Turkish diaspora policy: transnationalism or long-distance nationalism?. In </w:t>
      </w:r>
      <w:r w:rsidRPr="00240170">
        <w:rPr>
          <w:i/>
          <w:iCs/>
        </w:rPr>
        <w:t>Turkish Migration Policy</w:t>
      </w:r>
      <w:r w:rsidRPr="00240170">
        <w:t> (pp. 169-182). Transnational Press London.</w:t>
      </w:r>
    </w:p>
    <w:p w:rsidR="00B13448" w:rsidRDefault="00B13448" w:rsidP="00B13448">
      <w:pPr>
        <w:pStyle w:val="NormalWeb"/>
        <w:ind w:left="480" w:hanging="480"/>
        <w:jc w:val="both"/>
      </w:pPr>
      <w:r>
        <w:t xml:space="preserve">Balbo, N., </w:t>
      </w:r>
      <w:proofErr w:type="spellStart"/>
      <w:r>
        <w:t>Billari</w:t>
      </w:r>
      <w:proofErr w:type="spellEnd"/>
      <w:r>
        <w:t xml:space="preserve">, F. C., &amp; Mills, M. (2013). Fertility in Advanced Societies: A Review of Research. </w:t>
      </w:r>
      <w:r>
        <w:rPr>
          <w:i/>
          <w:iCs/>
        </w:rPr>
        <w:t>European Journal of Population</w:t>
      </w:r>
      <w:r>
        <w:t xml:space="preserve">, </w:t>
      </w:r>
      <w:r>
        <w:rPr>
          <w:i/>
          <w:iCs/>
        </w:rPr>
        <w:t>29</w:t>
      </w:r>
      <w:r>
        <w:t xml:space="preserve">(1), 1–38. </w:t>
      </w:r>
    </w:p>
    <w:p w:rsidR="00B13448" w:rsidRDefault="00B13448" w:rsidP="00B13448">
      <w:pPr>
        <w:pStyle w:val="NormalWeb"/>
        <w:ind w:left="480" w:hanging="480"/>
        <w:jc w:val="both"/>
      </w:pPr>
      <w:r>
        <w:t xml:space="preserve">Barber, J. S. (2001). The Intergenerational Transmission of Age at First Birth among Married and Unmarried Men and Women. </w:t>
      </w:r>
      <w:r>
        <w:rPr>
          <w:i/>
          <w:iCs/>
        </w:rPr>
        <w:t>Social Science Research</w:t>
      </w:r>
      <w:r>
        <w:t xml:space="preserve">, </w:t>
      </w:r>
      <w:r>
        <w:rPr>
          <w:i/>
          <w:iCs/>
        </w:rPr>
        <w:t>30</w:t>
      </w:r>
      <w:r>
        <w:t xml:space="preserve">(2), 219–247. </w:t>
      </w:r>
    </w:p>
    <w:p w:rsidR="00B13448" w:rsidRDefault="00B13448" w:rsidP="00B13448">
      <w:pPr>
        <w:pStyle w:val="NormalWeb"/>
        <w:ind w:left="480" w:hanging="480"/>
        <w:jc w:val="both"/>
      </w:pPr>
      <w:r w:rsidRPr="00240170">
        <w:t>Becker, G. S. (1991). A treatise on the family (rev. ed.), Cambridge, MA: Harvard Univ.</w:t>
      </w:r>
    </w:p>
    <w:p w:rsidR="00B13448" w:rsidRDefault="00B13448" w:rsidP="00B13448">
      <w:pPr>
        <w:pStyle w:val="NormalWeb"/>
        <w:ind w:left="480" w:hanging="480"/>
        <w:jc w:val="both"/>
      </w:pPr>
      <w:r w:rsidRPr="00455965">
        <w:rPr>
          <w:lang w:val="es-ES_tradnl"/>
        </w:rPr>
        <w:t xml:space="preserve">Boca, D. Del, </w:t>
      </w:r>
      <w:proofErr w:type="spellStart"/>
      <w:r w:rsidRPr="00455965">
        <w:rPr>
          <w:lang w:val="es-ES_tradnl"/>
        </w:rPr>
        <w:t>Aaberge</w:t>
      </w:r>
      <w:proofErr w:type="spellEnd"/>
      <w:r w:rsidRPr="00455965">
        <w:rPr>
          <w:lang w:val="es-ES_tradnl"/>
        </w:rPr>
        <w:t xml:space="preserve">, R., &amp; Colombino, U. (2003). </w:t>
      </w:r>
      <w:proofErr w:type="spellStart"/>
      <w:r>
        <w:t>Labour</w:t>
      </w:r>
      <w:proofErr w:type="spellEnd"/>
      <w:r>
        <w:t xml:space="preserve"> market participation of women and fertility: the effect of social policies. </w:t>
      </w:r>
      <w:r>
        <w:rPr>
          <w:i/>
          <w:iCs/>
        </w:rPr>
        <w:t xml:space="preserve">FRDB Child Conference. </w:t>
      </w:r>
    </w:p>
    <w:p w:rsidR="00B13448" w:rsidRDefault="00B13448" w:rsidP="00B13448">
      <w:pPr>
        <w:pStyle w:val="NormalWeb"/>
        <w:ind w:left="480" w:hanging="480"/>
        <w:jc w:val="both"/>
      </w:pPr>
      <w:r>
        <w:t xml:space="preserve">Coleman, D. (2006). Immigration and ethnic change in low-fertility countries: A third demographic transition. </w:t>
      </w:r>
      <w:r>
        <w:rPr>
          <w:i/>
          <w:iCs/>
        </w:rPr>
        <w:t>Population and Development Review</w:t>
      </w:r>
      <w:r>
        <w:t xml:space="preserve">, </w:t>
      </w:r>
      <w:r>
        <w:rPr>
          <w:i/>
          <w:iCs/>
        </w:rPr>
        <w:t>32</w:t>
      </w:r>
      <w:r>
        <w:t xml:space="preserve">(3), 401–446. </w:t>
      </w:r>
    </w:p>
    <w:p w:rsidR="00B13448" w:rsidRPr="00240170" w:rsidRDefault="00B13448" w:rsidP="00B13448">
      <w:pPr>
        <w:pStyle w:val="NormalWeb"/>
        <w:ind w:left="480" w:hanging="480"/>
        <w:jc w:val="both"/>
      </w:pPr>
      <w:r w:rsidRPr="00240170">
        <w:t xml:space="preserve">Conte A., Mazza J., Migrants and Welfare Dependency: Evidence from the EU, J.R.C., </w:t>
      </w:r>
      <w:proofErr w:type="spellStart"/>
      <w:r w:rsidRPr="00240170">
        <w:t>Ispra</w:t>
      </w:r>
      <w:proofErr w:type="spellEnd"/>
      <w:r w:rsidRPr="00240170">
        <w:t>, 2019, JRC116591</w:t>
      </w:r>
    </w:p>
    <w:p w:rsidR="00B13448" w:rsidRDefault="00B13448" w:rsidP="00B13448">
      <w:pPr>
        <w:pStyle w:val="NormalWeb"/>
        <w:ind w:left="480" w:hanging="480"/>
        <w:jc w:val="both"/>
      </w:pPr>
      <w:r>
        <w:t xml:space="preserve">Cunningham, M. (2001). The influence of parental attitudes and behaviors on children’s attitudes toward gender and household labor in early adulthood. </w:t>
      </w:r>
      <w:r>
        <w:rPr>
          <w:i/>
          <w:iCs/>
        </w:rPr>
        <w:t>Journal of Marriage and Family</w:t>
      </w:r>
      <w:r>
        <w:t xml:space="preserve">, </w:t>
      </w:r>
      <w:r>
        <w:rPr>
          <w:i/>
          <w:iCs/>
        </w:rPr>
        <w:t>63</w:t>
      </w:r>
      <w:r>
        <w:t xml:space="preserve">(1), 111–122. </w:t>
      </w:r>
    </w:p>
    <w:p w:rsidR="00B13448" w:rsidRPr="00455965" w:rsidRDefault="00B13448" w:rsidP="00B13448">
      <w:pPr>
        <w:pStyle w:val="NormalWeb"/>
        <w:spacing w:before="100" w:beforeAutospacing="1" w:after="100" w:afterAutospacing="1"/>
        <w:ind w:left="482" w:hanging="482"/>
        <w:contextualSpacing/>
        <w:jc w:val="both"/>
      </w:pPr>
      <w:proofErr w:type="spellStart"/>
      <w:r w:rsidRPr="00455965">
        <w:t>D'Addio</w:t>
      </w:r>
      <w:proofErr w:type="spellEnd"/>
      <w:r w:rsidRPr="00455965">
        <w:t xml:space="preserve">, A. C., &amp; </w:t>
      </w:r>
      <w:proofErr w:type="spellStart"/>
      <w:r w:rsidRPr="00455965">
        <w:t>d'Ercole</w:t>
      </w:r>
      <w:proofErr w:type="spellEnd"/>
      <w:r w:rsidRPr="00455965">
        <w:t>, M. M. (2005). Trends and Determinants of Fertility Rates.</w:t>
      </w:r>
    </w:p>
    <w:p w:rsidR="00B13448" w:rsidRPr="00240170" w:rsidRDefault="00B13448" w:rsidP="00B13448">
      <w:pPr>
        <w:pStyle w:val="NormalWeb"/>
        <w:ind w:left="480" w:hanging="480"/>
        <w:jc w:val="both"/>
      </w:pPr>
      <w:r w:rsidRPr="00240170">
        <w:t xml:space="preserve">De Bel-Air, F. (2016). Migration profile: Turkey. </w:t>
      </w:r>
      <w:r w:rsidRPr="00240170">
        <w:rPr>
          <w:i/>
          <w:iCs/>
        </w:rPr>
        <w:t xml:space="preserve">The Robert Schuman </w:t>
      </w:r>
      <w:proofErr w:type="spellStart"/>
      <w:r w:rsidRPr="00240170">
        <w:rPr>
          <w:i/>
          <w:iCs/>
        </w:rPr>
        <w:t>centre</w:t>
      </w:r>
      <w:proofErr w:type="spellEnd"/>
      <w:r w:rsidRPr="00240170">
        <w:rPr>
          <w:i/>
          <w:iCs/>
        </w:rPr>
        <w:t xml:space="preserve"> for advanced studies</w:t>
      </w:r>
      <w:r w:rsidRPr="00240170">
        <w:t>. European University institute.</w:t>
      </w:r>
    </w:p>
    <w:p w:rsidR="00B13448" w:rsidRDefault="00B13448" w:rsidP="00B13448">
      <w:pPr>
        <w:pStyle w:val="NormalWeb"/>
        <w:ind w:left="480" w:hanging="480"/>
        <w:jc w:val="both"/>
      </w:pPr>
      <w:r w:rsidRPr="00B13448">
        <w:t xml:space="preserve">De </w:t>
      </w:r>
      <w:proofErr w:type="spellStart"/>
      <w:r w:rsidRPr="00B13448">
        <w:t>Valk</w:t>
      </w:r>
      <w:proofErr w:type="spellEnd"/>
      <w:r w:rsidRPr="00B13448">
        <w:t xml:space="preserve">, H. A. G., &amp; </w:t>
      </w:r>
      <w:proofErr w:type="spellStart"/>
      <w:r w:rsidRPr="00B13448">
        <w:t>Milewski</w:t>
      </w:r>
      <w:proofErr w:type="spellEnd"/>
      <w:r w:rsidRPr="00B13448">
        <w:t xml:space="preserve">, N. (2011). </w:t>
      </w:r>
      <w:r>
        <w:t xml:space="preserve">Family life transitions among children of immigrants: An introduction. </w:t>
      </w:r>
      <w:r>
        <w:rPr>
          <w:i/>
          <w:iCs/>
        </w:rPr>
        <w:t>Advances in Life Course Research</w:t>
      </w:r>
      <w:r>
        <w:t xml:space="preserve">, </w:t>
      </w:r>
      <w:r>
        <w:rPr>
          <w:i/>
          <w:iCs/>
        </w:rPr>
        <w:t>16</w:t>
      </w:r>
      <w:r>
        <w:t xml:space="preserve">(4), 145–151. </w:t>
      </w:r>
    </w:p>
    <w:p w:rsidR="00B13448" w:rsidRDefault="00B13448" w:rsidP="00B13448">
      <w:pPr>
        <w:pStyle w:val="NormalWeb"/>
        <w:ind w:left="480" w:hanging="480"/>
        <w:jc w:val="both"/>
      </w:pPr>
      <w:proofErr w:type="spellStart"/>
      <w:r>
        <w:t>Diprete</w:t>
      </w:r>
      <w:proofErr w:type="spellEnd"/>
      <w:r>
        <w:t xml:space="preserve">, T. A., Morgan, S. P., Engelhardt, H., &amp; </w:t>
      </w:r>
      <w:proofErr w:type="spellStart"/>
      <w:r>
        <w:t>Pacalova</w:t>
      </w:r>
      <w:proofErr w:type="spellEnd"/>
      <w:r>
        <w:t xml:space="preserve">, H. (2003). Do cross-national differences in the costs of children generate cross-national differences in fertility rates? </w:t>
      </w:r>
      <w:r>
        <w:rPr>
          <w:i/>
          <w:iCs/>
        </w:rPr>
        <w:t>Population Research and Policy Review</w:t>
      </w:r>
      <w:r>
        <w:t xml:space="preserve">, </w:t>
      </w:r>
      <w:r>
        <w:rPr>
          <w:i/>
          <w:iCs/>
        </w:rPr>
        <w:t>22</w:t>
      </w:r>
      <w:r>
        <w:t xml:space="preserve">(5–6), 439–477. </w:t>
      </w:r>
    </w:p>
    <w:p w:rsidR="00B13448" w:rsidRDefault="00B13448" w:rsidP="00B13448">
      <w:pPr>
        <w:pStyle w:val="NormalWeb"/>
        <w:ind w:left="480" w:hanging="480"/>
        <w:jc w:val="both"/>
      </w:pPr>
      <w:proofErr w:type="spellStart"/>
      <w:r>
        <w:t>Dubuc</w:t>
      </w:r>
      <w:proofErr w:type="spellEnd"/>
      <w:r>
        <w:t xml:space="preserve">, S. (2012). Immigration to the UK from High-Fertility Countries: Intergenerational Adaptation and Fertility Convergence. </w:t>
      </w:r>
      <w:r>
        <w:rPr>
          <w:i/>
          <w:iCs/>
        </w:rPr>
        <w:t>Population and Development Review</w:t>
      </w:r>
      <w:r>
        <w:t xml:space="preserve">, </w:t>
      </w:r>
      <w:r>
        <w:rPr>
          <w:i/>
          <w:iCs/>
        </w:rPr>
        <w:t>38</w:t>
      </w:r>
      <w:r>
        <w:t xml:space="preserve">(2), </w:t>
      </w:r>
    </w:p>
    <w:p w:rsidR="00B13448" w:rsidRDefault="00B13448" w:rsidP="00B13448">
      <w:pPr>
        <w:pStyle w:val="NormalWeb"/>
        <w:ind w:left="480" w:hanging="480"/>
        <w:jc w:val="both"/>
      </w:pPr>
      <w:proofErr w:type="spellStart"/>
      <w:r>
        <w:t>Duvander</w:t>
      </w:r>
      <w:proofErr w:type="spellEnd"/>
      <w:r>
        <w:t xml:space="preserve">, A. Z., </w:t>
      </w:r>
      <w:proofErr w:type="spellStart"/>
      <w:r>
        <w:t>Lappegård</w:t>
      </w:r>
      <w:proofErr w:type="spellEnd"/>
      <w:r>
        <w:t xml:space="preserve">, T., &amp; Andersson, G. (2010). Family policy and fertility: Fathers’ and mothers’ use of parental leave and continued childbearing in </w:t>
      </w:r>
      <w:proofErr w:type="spellStart"/>
      <w:r>
        <w:t>norway</w:t>
      </w:r>
      <w:proofErr w:type="spellEnd"/>
      <w:r>
        <w:t xml:space="preserve"> and </w:t>
      </w:r>
      <w:proofErr w:type="spellStart"/>
      <w:r>
        <w:t>sweden</w:t>
      </w:r>
      <w:proofErr w:type="spellEnd"/>
      <w:r>
        <w:t xml:space="preserve">. </w:t>
      </w:r>
      <w:r>
        <w:rPr>
          <w:i/>
          <w:iCs/>
        </w:rPr>
        <w:t>Journal of European Social Policy</w:t>
      </w:r>
      <w:r>
        <w:t xml:space="preserve">, </w:t>
      </w:r>
      <w:r>
        <w:rPr>
          <w:i/>
          <w:iCs/>
        </w:rPr>
        <w:t>20</w:t>
      </w:r>
      <w:r>
        <w:t xml:space="preserve">(1), 45–57. </w:t>
      </w:r>
    </w:p>
    <w:p w:rsidR="00B13448" w:rsidRPr="00455965" w:rsidRDefault="00B13448" w:rsidP="00B13448">
      <w:pPr>
        <w:spacing w:before="100" w:beforeAutospacing="1" w:after="100" w:afterAutospacing="1"/>
        <w:ind w:left="482" w:hanging="482"/>
        <w:contextualSpacing/>
        <w:jc w:val="both"/>
      </w:pPr>
      <w:proofErr w:type="spellStart"/>
      <w:r w:rsidRPr="00455965">
        <w:t>Esping</w:t>
      </w:r>
      <w:proofErr w:type="spellEnd"/>
      <w:r w:rsidRPr="00455965">
        <w:t>-Andersen, G. (1990). </w:t>
      </w:r>
      <w:r w:rsidRPr="00455965">
        <w:rPr>
          <w:i/>
          <w:iCs/>
        </w:rPr>
        <w:t>The three worlds of welfare capitalism</w:t>
      </w:r>
      <w:r w:rsidRPr="00455965">
        <w:t>. Princeton University Press.</w:t>
      </w:r>
    </w:p>
    <w:p w:rsidR="00B13448" w:rsidRPr="00240170" w:rsidRDefault="00B13448" w:rsidP="00B13448">
      <w:pPr>
        <w:pStyle w:val="NormalWeb"/>
        <w:ind w:left="480" w:hanging="480"/>
        <w:contextualSpacing/>
        <w:jc w:val="both"/>
      </w:pPr>
      <w:r w:rsidRPr="00240170">
        <w:t>González-Ferrer, A., Castro-Martín, T., &amp; Kraus, E. (2015). Childbearing among women of immigrant and non-immigrant origin in Spain. </w:t>
      </w:r>
      <w:r w:rsidRPr="00240170">
        <w:rPr>
          <w:i/>
          <w:iCs/>
        </w:rPr>
        <w:t>Country-specific case studies on fertility among the descendants of immigrants</w:t>
      </w:r>
      <w:r w:rsidRPr="00240170">
        <w:t>, (39 Part 2).</w:t>
      </w:r>
    </w:p>
    <w:p w:rsidR="00B13448" w:rsidRPr="00240170" w:rsidRDefault="00B13448" w:rsidP="00B13448">
      <w:pPr>
        <w:pStyle w:val="NormalWeb"/>
        <w:ind w:left="480" w:hanging="480"/>
        <w:contextualSpacing/>
        <w:jc w:val="both"/>
      </w:pPr>
      <w:proofErr w:type="spellStart"/>
      <w:r w:rsidRPr="00240170">
        <w:lastRenderedPageBreak/>
        <w:t>Guarin</w:t>
      </w:r>
      <w:proofErr w:type="spellEnd"/>
      <w:r w:rsidRPr="00240170">
        <w:t xml:space="preserve">, A., &amp; </w:t>
      </w:r>
      <w:proofErr w:type="spellStart"/>
      <w:r w:rsidRPr="00240170">
        <w:t>Bernardi</w:t>
      </w:r>
      <w:proofErr w:type="spellEnd"/>
      <w:r w:rsidRPr="00240170">
        <w:t>, L. (2015). First child among immigrants and their descendants in Switzerland. </w:t>
      </w:r>
      <w:r w:rsidRPr="00240170">
        <w:rPr>
          <w:i/>
          <w:iCs/>
        </w:rPr>
        <w:t xml:space="preserve"> Country-specific case studies on fertility among the descendants of immigrants</w:t>
      </w:r>
      <w:r w:rsidRPr="00240170">
        <w:t>, 150-171.</w:t>
      </w:r>
    </w:p>
    <w:p w:rsidR="00B13448" w:rsidRDefault="00B13448" w:rsidP="00B13448">
      <w:pPr>
        <w:pStyle w:val="NormalWeb"/>
        <w:ind w:left="480" w:hanging="480"/>
        <w:contextualSpacing/>
        <w:jc w:val="both"/>
      </w:pPr>
      <w:proofErr w:type="spellStart"/>
      <w:r>
        <w:t>Krapf</w:t>
      </w:r>
      <w:proofErr w:type="spellEnd"/>
      <w:r>
        <w:t xml:space="preserve">, S., &amp; Wolf, K. (2015). Persisting Differences or Adaptation to German Fertility Patterns? First and Second Birth Behavior of the 1.5 and Second Generation Turkish Migrants in Germany. </w:t>
      </w:r>
      <w:proofErr w:type="spellStart"/>
      <w:r>
        <w:rPr>
          <w:i/>
          <w:iCs/>
        </w:rPr>
        <w:t>Kolner</w:t>
      </w:r>
      <w:proofErr w:type="spellEnd"/>
      <w:r>
        <w:rPr>
          <w:i/>
          <w:iCs/>
        </w:rPr>
        <w:t xml:space="preserve"> </w:t>
      </w:r>
      <w:proofErr w:type="spellStart"/>
      <w:r>
        <w:rPr>
          <w:i/>
          <w:iCs/>
        </w:rPr>
        <w:t>Zeitschrift</w:t>
      </w:r>
      <w:proofErr w:type="spellEnd"/>
      <w:r>
        <w:rPr>
          <w:i/>
          <w:iCs/>
        </w:rPr>
        <w:t xml:space="preserve"> Fur </w:t>
      </w:r>
      <w:proofErr w:type="spellStart"/>
      <w:r>
        <w:rPr>
          <w:i/>
          <w:iCs/>
        </w:rPr>
        <w:t>Soziologie</w:t>
      </w:r>
      <w:proofErr w:type="spellEnd"/>
      <w:r>
        <w:rPr>
          <w:i/>
          <w:iCs/>
        </w:rPr>
        <w:t xml:space="preserve"> Und </w:t>
      </w:r>
      <w:proofErr w:type="spellStart"/>
      <w:r>
        <w:rPr>
          <w:i/>
          <w:iCs/>
        </w:rPr>
        <w:t>Sozialpsychologie</w:t>
      </w:r>
      <w:proofErr w:type="spellEnd"/>
      <w:r>
        <w:t xml:space="preserve">, </w:t>
      </w:r>
      <w:r>
        <w:rPr>
          <w:i/>
          <w:iCs/>
        </w:rPr>
        <w:t>67</w:t>
      </w:r>
      <w:r>
        <w:t xml:space="preserve">, 137–164. </w:t>
      </w:r>
    </w:p>
    <w:p w:rsidR="00B13448" w:rsidRDefault="00B13448" w:rsidP="00B13448">
      <w:pPr>
        <w:pStyle w:val="NormalWeb"/>
        <w:ind w:left="480" w:hanging="480"/>
        <w:contextualSpacing/>
        <w:jc w:val="both"/>
      </w:pPr>
      <w:proofErr w:type="spellStart"/>
      <w:r>
        <w:t>Kreyenfeld</w:t>
      </w:r>
      <w:proofErr w:type="spellEnd"/>
      <w:r>
        <w:t xml:space="preserve">, M., &amp; Andersson, G. (2014). Socioeconomic differences in the unemployment and fertility nexus: Evidence from Denmark and Germany. </w:t>
      </w:r>
      <w:r>
        <w:rPr>
          <w:i/>
          <w:iCs/>
        </w:rPr>
        <w:t>Advances in Life Course Research</w:t>
      </w:r>
      <w:r>
        <w:t xml:space="preserve">, </w:t>
      </w:r>
      <w:r>
        <w:rPr>
          <w:i/>
          <w:iCs/>
        </w:rPr>
        <w:t>21</w:t>
      </w:r>
      <w:r>
        <w:t xml:space="preserve">, 59–73. </w:t>
      </w:r>
    </w:p>
    <w:p w:rsidR="00B13448" w:rsidRDefault="00B13448" w:rsidP="00B13448">
      <w:pPr>
        <w:pStyle w:val="NormalWeb"/>
        <w:ind w:left="480" w:hanging="480"/>
        <w:contextualSpacing/>
        <w:jc w:val="both"/>
      </w:pPr>
      <w:proofErr w:type="spellStart"/>
      <w:r w:rsidRPr="00240170">
        <w:t>Kulu</w:t>
      </w:r>
      <w:proofErr w:type="spellEnd"/>
      <w:r w:rsidRPr="00240170">
        <w:t xml:space="preserve">, H., &amp; </w:t>
      </w:r>
      <w:proofErr w:type="spellStart"/>
      <w:r w:rsidRPr="00240170">
        <w:t>Hannemann</w:t>
      </w:r>
      <w:proofErr w:type="spellEnd"/>
      <w:r w:rsidRPr="00240170">
        <w:t>, T. (2016). Why does fertility remain high among certain UK-born ethnic minority women?. </w:t>
      </w:r>
      <w:r w:rsidRPr="00240170">
        <w:rPr>
          <w:i/>
          <w:iCs/>
        </w:rPr>
        <w:t>Demographic research</w:t>
      </w:r>
      <w:r w:rsidRPr="00240170">
        <w:t>, </w:t>
      </w:r>
      <w:r w:rsidRPr="00240170">
        <w:rPr>
          <w:i/>
          <w:iCs/>
        </w:rPr>
        <w:t>35</w:t>
      </w:r>
      <w:r w:rsidRPr="00240170">
        <w:t>, 1441-1488.</w:t>
      </w:r>
    </w:p>
    <w:p w:rsidR="00B13448" w:rsidRDefault="00B13448" w:rsidP="00B13448">
      <w:pPr>
        <w:pStyle w:val="NormalWeb"/>
        <w:ind w:left="480" w:hanging="480"/>
        <w:contextualSpacing/>
        <w:jc w:val="both"/>
      </w:pPr>
      <w:proofErr w:type="spellStart"/>
      <w:r>
        <w:t>Kulu</w:t>
      </w:r>
      <w:proofErr w:type="spellEnd"/>
      <w:r>
        <w:t xml:space="preserve">, H., </w:t>
      </w:r>
      <w:proofErr w:type="spellStart"/>
      <w:r>
        <w:t>Hannemann</w:t>
      </w:r>
      <w:proofErr w:type="spellEnd"/>
      <w:r>
        <w:t xml:space="preserve">, T., </w:t>
      </w:r>
      <w:proofErr w:type="spellStart"/>
      <w:r>
        <w:t>Pailhé</w:t>
      </w:r>
      <w:proofErr w:type="spellEnd"/>
      <w:r>
        <w:t xml:space="preserve">, A., Neels, K., </w:t>
      </w:r>
      <w:proofErr w:type="spellStart"/>
      <w:r>
        <w:t>Krapf</w:t>
      </w:r>
      <w:proofErr w:type="spellEnd"/>
      <w:r>
        <w:t xml:space="preserve">, S., González-Ferrer, A., &amp; Andersson, G. (2017). Fertility by Birth Order among the Descendants of Immigrants in Selected European Countries. </w:t>
      </w:r>
      <w:r>
        <w:rPr>
          <w:i/>
          <w:iCs/>
        </w:rPr>
        <w:t>Population and Development Review</w:t>
      </w:r>
      <w:r>
        <w:t xml:space="preserve">, </w:t>
      </w:r>
      <w:r>
        <w:rPr>
          <w:i/>
          <w:iCs/>
        </w:rPr>
        <w:t>43</w:t>
      </w:r>
      <w:r>
        <w:t xml:space="preserve">(1), 31–60. </w:t>
      </w:r>
    </w:p>
    <w:p w:rsidR="00B13448" w:rsidRPr="00240170" w:rsidRDefault="00B13448" w:rsidP="00B13448">
      <w:pPr>
        <w:pStyle w:val="NormalWeb"/>
        <w:ind w:left="480" w:hanging="480"/>
        <w:contextualSpacing/>
        <w:jc w:val="both"/>
      </w:pPr>
      <w:r w:rsidRPr="00240170">
        <w:t>Le Goff, J. M., &amp; Forney, Y. (2006) The Turkish demographic transition. Fertility and child mortality.</w:t>
      </w:r>
    </w:p>
    <w:p w:rsidR="00B13448" w:rsidRDefault="00B13448" w:rsidP="00B13448">
      <w:pPr>
        <w:pStyle w:val="NormalWeb"/>
        <w:ind w:left="480" w:hanging="480"/>
        <w:contextualSpacing/>
        <w:jc w:val="both"/>
      </w:pPr>
      <w:proofErr w:type="spellStart"/>
      <w:r>
        <w:t>Lappegård</w:t>
      </w:r>
      <w:proofErr w:type="spellEnd"/>
      <w:r>
        <w:t xml:space="preserve">, T., &amp; </w:t>
      </w:r>
      <w:proofErr w:type="spellStart"/>
      <w:r>
        <w:t>Rønsen</w:t>
      </w:r>
      <w:proofErr w:type="spellEnd"/>
      <w:r>
        <w:t xml:space="preserve">, M. (2005). The multifaceted impact of education on entry into motherhood. </w:t>
      </w:r>
      <w:r>
        <w:rPr>
          <w:i/>
          <w:iCs/>
        </w:rPr>
        <w:t>European Journal of Population</w:t>
      </w:r>
      <w:r>
        <w:t xml:space="preserve">, </w:t>
      </w:r>
      <w:r>
        <w:rPr>
          <w:i/>
          <w:iCs/>
        </w:rPr>
        <w:t>21</w:t>
      </w:r>
      <w:r>
        <w:t xml:space="preserve">(1), 31–49. </w:t>
      </w:r>
    </w:p>
    <w:p w:rsidR="00B13448" w:rsidRPr="00240170" w:rsidRDefault="00B13448" w:rsidP="00B13448">
      <w:pPr>
        <w:pStyle w:val="NormalWeb"/>
        <w:ind w:left="480" w:hanging="480"/>
        <w:contextualSpacing/>
        <w:jc w:val="both"/>
      </w:pPr>
      <w:proofErr w:type="spellStart"/>
      <w:r w:rsidRPr="00240170">
        <w:t>Laroque</w:t>
      </w:r>
      <w:proofErr w:type="spellEnd"/>
      <w:r w:rsidRPr="00240170">
        <w:t xml:space="preserve">, G., &amp; </w:t>
      </w:r>
      <w:proofErr w:type="spellStart"/>
      <w:r w:rsidRPr="00240170">
        <w:t>Salanié</w:t>
      </w:r>
      <w:proofErr w:type="spellEnd"/>
      <w:r w:rsidRPr="00240170">
        <w:t>, B. (2004). Fertility and financial incentives in France. </w:t>
      </w:r>
      <w:proofErr w:type="spellStart"/>
      <w:r w:rsidRPr="00240170">
        <w:rPr>
          <w:i/>
          <w:iCs/>
        </w:rPr>
        <w:t>CESifo</w:t>
      </w:r>
      <w:proofErr w:type="spellEnd"/>
      <w:r w:rsidRPr="00240170">
        <w:rPr>
          <w:i/>
          <w:iCs/>
        </w:rPr>
        <w:t xml:space="preserve"> Economic Studies</w:t>
      </w:r>
      <w:r w:rsidRPr="00240170">
        <w:t>, </w:t>
      </w:r>
      <w:r w:rsidRPr="00240170">
        <w:rPr>
          <w:i/>
          <w:iCs/>
        </w:rPr>
        <w:t>50</w:t>
      </w:r>
      <w:r w:rsidRPr="00240170">
        <w:t>(3), 423-450.</w:t>
      </w:r>
    </w:p>
    <w:p w:rsidR="00B13448" w:rsidRDefault="00B13448" w:rsidP="00B13448">
      <w:pPr>
        <w:pStyle w:val="NormalWeb"/>
        <w:ind w:left="480" w:hanging="480"/>
        <w:contextualSpacing/>
        <w:jc w:val="both"/>
      </w:pPr>
      <w:r>
        <w:t>Luci-</w:t>
      </w:r>
      <w:proofErr w:type="spellStart"/>
      <w:r>
        <w:t>Greulich</w:t>
      </w:r>
      <w:proofErr w:type="spellEnd"/>
      <w:r>
        <w:t xml:space="preserve">, A., &amp; </w:t>
      </w:r>
      <w:proofErr w:type="spellStart"/>
      <w:r>
        <w:t>Thévenon</w:t>
      </w:r>
      <w:proofErr w:type="spellEnd"/>
      <w:r>
        <w:t xml:space="preserve">, O. (2013). The Impact of Family Policies on Fertility Trends in Developed Countries. </w:t>
      </w:r>
      <w:r>
        <w:rPr>
          <w:i/>
          <w:iCs/>
        </w:rPr>
        <w:t>European Journal of Population</w:t>
      </w:r>
      <w:r>
        <w:t xml:space="preserve">, </w:t>
      </w:r>
      <w:r>
        <w:rPr>
          <w:i/>
          <w:iCs/>
        </w:rPr>
        <w:t>29</w:t>
      </w:r>
      <w:r>
        <w:t xml:space="preserve">(4), 387–416. </w:t>
      </w:r>
    </w:p>
    <w:p w:rsidR="00B13448" w:rsidRPr="00240170" w:rsidRDefault="00B13448" w:rsidP="00B13448">
      <w:pPr>
        <w:pStyle w:val="NormalWeb"/>
        <w:ind w:left="480" w:hanging="480"/>
        <w:contextualSpacing/>
        <w:jc w:val="both"/>
      </w:pPr>
      <w:r>
        <w:t xml:space="preserve">Mau, S., &amp; Burkhardt, C. (2009). Migration and welfare state solidarity in Western Europe. </w:t>
      </w:r>
      <w:r>
        <w:rPr>
          <w:i/>
          <w:iCs/>
        </w:rPr>
        <w:t>Journal of European Social Policy</w:t>
      </w:r>
      <w:r>
        <w:t xml:space="preserve">, </w:t>
      </w:r>
      <w:r>
        <w:rPr>
          <w:i/>
          <w:iCs/>
        </w:rPr>
        <w:t>19</w:t>
      </w:r>
      <w:r>
        <w:t xml:space="preserve">(3), 213–229. </w:t>
      </w:r>
    </w:p>
    <w:p w:rsidR="00B13448" w:rsidRDefault="00B13448" w:rsidP="00B13448">
      <w:pPr>
        <w:pStyle w:val="NormalWeb"/>
        <w:ind w:left="480" w:hanging="480"/>
        <w:contextualSpacing/>
        <w:jc w:val="both"/>
      </w:pPr>
      <w:proofErr w:type="spellStart"/>
      <w:r>
        <w:t>Milewski</w:t>
      </w:r>
      <w:proofErr w:type="spellEnd"/>
      <w:r>
        <w:t xml:space="preserve">, N. (2007). First child of immigrant workers and their descendants in West Germany: Interrelation of events, disruption, or adaptation? </w:t>
      </w:r>
      <w:r>
        <w:rPr>
          <w:i/>
          <w:iCs/>
        </w:rPr>
        <w:t>Demographic Research</w:t>
      </w:r>
      <w:r>
        <w:t xml:space="preserve">, </w:t>
      </w:r>
      <w:r>
        <w:rPr>
          <w:i/>
          <w:iCs/>
        </w:rPr>
        <w:t>17</w:t>
      </w:r>
      <w:r>
        <w:t xml:space="preserve">, </w:t>
      </w:r>
    </w:p>
    <w:p w:rsidR="00B13448" w:rsidRDefault="00B13448" w:rsidP="00B13448">
      <w:pPr>
        <w:pStyle w:val="NormalWeb"/>
        <w:ind w:left="480" w:hanging="480"/>
        <w:contextualSpacing/>
        <w:jc w:val="both"/>
      </w:pPr>
      <w:proofErr w:type="spellStart"/>
      <w:r>
        <w:t>Milewski</w:t>
      </w:r>
      <w:proofErr w:type="spellEnd"/>
      <w:r>
        <w:t xml:space="preserve">, N. (2011). Transition to a first birth among Turkish second-generation migrants in Western Europe. </w:t>
      </w:r>
      <w:r>
        <w:rPr>
          <w:i/>
          <w:iCs/>
        </w:rPr>
        <w:t>Advances in Life Course Research</w:t>
      </w:r>
      <w:r>
        <w:t xml:space="preserve">, </w:t>
      </w:r>
      <w:r>
        <w:rPr>
          <w:i/>
          <w:iCs/>
        </w:rPr>
        <w:t>16</w:t>
      </w:r>
      <w:r>
        <w:t xml:space="preserve">(4), 178–189. </w:t>
      </w:r>
    </w:p>
    <w:p w:rsidR="00B13448" w:rsidRPr="00240170" w:rsidRDefault="00B13448" w:rsidP="00B13448">
      <w:pPr>
        <w:pStyle w:val="NormalWeb"/>
        <w:ind w:left="480" w:hanging="480"/>
        <w:contextualSpacing/>
        <w:jc w:val="both"/>
      </w:pPr>
      <w:proofErr w:type="spellStart"/>
      <w:r w:rsidRPr="00240170">
        <w:t>Pailhé</w:t>
      </w:r>
      <w:proofErr w:type="spellEnd"/>
      <w:r w:rsidRPr="00240170">
        <w:t>, A. (2015). The timing of childbearing among the descendants of immigrants in France. </w:t>
      </w:r>
      <w:r w:rsidRPr="00240170">
        <w:rPr>
          <w:i/>
          <w:iCs/>
        </w:rPr>
        <w:t>Stockholm university families and societies working papers</w:t>
      </w:r>
      <w:r w:rsidRPr="00240170">
        <w:t>, </w:t>
      </w:r>
      <w:r w:rsidRPr="00240170">
        <w:rPr>
          <w:i/>
          <w:iCs/>
        </w:rPr>
        <w:t>39</w:t>
      </w:r>
      <w:r w:rsidRPr="00240170">
        <w:t>, 98-127.</w:t>
      </w:r>
    </w:p>
    <w:p w:rsidR="00B13448" w:rsidRPr="00240170" w:rsidRDefault="00B13448" w:rsidP="00B13448">
      <w:pPr>
        <w:pStyle w:val="NormalWeb"/>
        <w:ind w:left="480" w:hanging="480"/>
        <w:contextualSpacing/>
        <w:jc w:val="both"/>
      </w:pPr>
      <w:r w:rsidRPr="00240170">
        <w:t>Parsons, T. (1955). Family structure and the socialization of the child. </w:t>
      </w:r>
      <w:r w:rsidRPr="00240170">
        <w:rPr>
          <w:i/>
          <w:iCs/>
        </w:rPr>
        <w:t>Family, socialization and interaction process</w:t>
      </w:r>
      <w:r w:rsidRPr="00240170">
        <w:t>, 35-131</w:t>
      </w:r>
    </w:p>
    <w:p w:rsidR="00B13448" w:rsidRDefault="00B13448" w:rsidP="00B13448">
      <w:pPr>
        <w:pStyle w:val="NormalWeb"/>
        <w:ind w:left="480" w:hanging="480"/>
        <w:contextualSpacing/>
        <w:jc w:val="both"/>
      </w:pPr>
      <w:r>
        <w:t xml:space="preserve">Sainsbury, D. (2006). Immigrants’ social rights in comparative perspective: Welfare regimes, forms of immigration and immigration policy regimes. </w:t>
      </w:r>
      <w:r>
        <w:rPr>
          <w:i/>
          <w:iCs/>
        </w:rPr>
        <w:t>Journal of European Social Policy</w:t>
      </w:r>
      <w:r>
        <w:t xml:space="preserve">, </w:t>
      </w:r>
      <w:r>
        <w:rPr>
          <w:i/>
          <w:iCs/>
        </w:rPr>
        <w:t>16</w:t>
      </w:r>
      <w:r>
        <w:t xml:space="preserve">(3), 229–244. </w:t>
      </w:r>
    </w:p>
    <w:p w:rsidR="00B13448" w:rsidRDefault="00B13448" w:rsidP="00B13448">
      <w:pPr>
        <w:pStyle w:val="NormalWeb"/>
        <w:ind w:left="480" w:hanging="480"/>
        <w:contextualSpacing/>
        <w:jc w:val="both"/>
      </w:pPr>
      <w:r>
        <w:t xml:space="preserve">Scott, K., &amp; </w:t>
      </w:r>
      <w:proofErr w:type="spellStart"/>
      <w:r>
        <w:t>Stanfors</w:t>
      </w:r>
      <w:proofErr w:type="spellEnd"/>
      <w:r>
        <w:t xml:space="preserve">, M. (2011). The transition to parenthood among the second generation: Evidence from Sweden, 1990-2005. </w:t>
      </w:r>
      <w:r>
        <w:rPr>
          <w:i/>
          <w:iCs/>
        </w:rPr>
        <w:t>Advances in Life Course Research</w:t>
      </w:r>
      <w:r>
        <w:t xml:space="preserve">, </w:t>
      </w:r>
      <w:r>
        <w:rPr>
          <w:i/>
          <w:iCs/>
        </w:rPr>
        <w:t>16</w:t>
      </w:r>
      <w:r>
        <w:t xml:space="preserve">(4), 190–204. </w:t>
      </w:r>
    </w:p>
    <w:p w:rsidR="00B13448" w:rsidRDefault="00B13448" w:rsidP="00B13448">
      <w:pPr>
        <w:pStyle w:val="NormalWeb"/>
        <w:ind w:left="480" w:hanging="480"/>
        <w:contextualSpacing/>
        <w:jc w:val="both"/>
      </w:pPr>
      <w:proofErr w:type="spellStart"/>
      <w:r>
        <w:t>Sobotka</w:t>
      </w:r>
      <w:proofErr w:type="spellEnd"/>
      <w:r>
        <w:t xml:space="preserve">, T. (2008). Overview chapter 7: The rising importance of migrants for childbearing in Europe. </w:t>
      </w:r>
      <w:r>
        <w:rPr>
          <w:i/>
          <w:iCs/>
        </w:rPr>
        <w:t>Demographic Research</w:t>
      </w:r>
      <w:r>
        <w:t xml:space="preserve">, </w:t>
      </w:r>
      <w:r>
        <w:rPr>
          <w:i/>
          <w:iCs/>
        </w:rPr>
        <w:t>19</w:t>
      </w:r>
      <w:r>
        <w:t xml:space="preserve">, 225–248. </w:t>
      </w:r>
    </w:p>
    <w:p w:rsidR="00B13448" w:rsidRDefault="00B13448" w:rsidP="00B13448">
      <w:pPr>
        <w:spacing w:before="100" w:beforeAutospacing="1" w:after="100" w:afterAutospacing="1"/>
        <w:ind w:left="482" w:hanging="482"/>
        <w:contextualSpacing/>
        <w:jc w:val="both"/>
      </w:pPr>
      <w:r>
        <w:t>V</w:t>
      </w:r>
      <w:r w:rsidRPr="00455965">
        <w:t xml:space="preserve">an </w:t>
      </w:r>
      <w:proofErr w:type="spellStart"/>
      <w:r w:rsidRPr="00455965">
        <w:t>Kersbergen</w:t>
      </w:r>
      <w:proofErr w:type="spellEnd"/>
      <w:r w:rsidRPr="00455965">
        <w:t>, K. (2016). The Welfare State in Europe. In </w:t>
      </w:r>
      <w:r w:rsidRPr="00455965">
        <w:rPr>
          <w:i/>
          <w:iCs/>
        </w:rPr>
        <w:t>Search for Europe</w:t>
      </w:r>
      <w:r w:rsidRPr="00455965">
        <w:t> (pp. 269-286). Fundación BBVA.</w:t>
      </w:r>
    </w:p>
    <w:p w:rsidR="00B13448" w:rsidRPr="00240170" w:rsidRDefault="00B13448" w:rsidP="00B13448">
      <w:pPr>
        <w:pStyle w:val="NormalWeb"/>
        <w:ind w:left="480" w:hanging="480"/>
        <w:contextualSpacing/>
        <w:jc w:val="both"/>
      </w:pPr>
      <w:proofErr w:type="spellStart"/>
      <w:r w:rsidRPr="00240170">
        <w:t>Vikat</w:t>
      </w:r>
      <w:proofErr w:type="spellEnd"/>
      <w:r w:rsidRPr="00240170">
        <w:t>, A. (2004). Women’s labor force attachment and childbearing in Finland. </w:t>
      </w:r>
      <w:r w:rsidRPr="00240170">
        <w:rPr>
          <w:i/>
          <w:iCs/>
        </w:rPr>
        <w:t>Demographic Research</w:t>
      </w:r>
      <w:r w:rsidRPr="00240170">
        <w:t>, </w:t>
      </w:r>
      <w:r w:rsidRPr="00240170">
        <w:rPr>
          <w:i/>
          <w:iCs/>
        </w:rPr>
        <w:t>3</w:t>
      </w:r>
      <w:r w:rsidRPr="00240170">
        <w:t>, 177-212.</w:t>
      </w:r>
    </w:p>
    <w:p w:rsidR="006F4702" w:rsidRDefault="00B13448" w:rsidP="00B13448">
      <w:pPr>
        <w:pStyle w:val="NormalWeb"/>
        <w:ind w:left="480" w:hanging="480"/>
        <w:contextualSpacing/>
      </w:pPr>
      <w:r w:rsidRPr="00240170">
        <w:t>Yavuz, S. (2008). Fertility decline in Turkey from the 1980s onwards: Patterns by main language groups. </w:t>
      </w:r>
      <w:r w:rsidRPr="00240170">
        <w:rPr>
          <w:i/>
          <w:iCs/>
        </w:rPr>
        <w:t xml:space="preserve">Ankara: </w:t>
      </w:r>
      <w:proofErr w:type="spellStart"/>
      <w:r w:rsidRPr="00240170">
        <w:rPr>
          <w:i/>
          <w:iCs/>
        </w:rPr>
        <w:t>Haceteppe</w:t>
      </w:r>
      <w:proofErr w:type="spellEnd"/>
      <w:r w:rsidRPr="00240170">
        <w:rPr>
          <w:i/>
          <w:iCs/>
        </w:rPr>
        <w:t xml:space="preserve"> University</w:t>
      </w:r>
    </w:p>
    <w:p w:rsidR="006F4702" w:rsidRPr="002A6A26" w:rsidRDefault="006F4702" w:rsidP="00B13448">
      <w:pPr>
        <w:contextualSpacing/>
        <w:jc w:val="both"/>
      </w:pPr>
    </w:p>
    <w:sectPr w:rsidR="006F4702" w:rsidRPr="002A6A26" w:rsidSect="0014610C">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F1" w:rsidRDefault="00FC24F1" w:rsidP="00E579A7">
      <w:r>
        <w:separator/>
      </w:r>
    </w:p>
  </w:endnote>
  <w:endnote w:type="continuationSeparator" w:id="0">
    <w:p w:rsidR="00FC24F1" w:rsidRDefault="00FC24F1" w:rsidP="00E5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4680221"/>
      <w:docPartObj>
        <w:docPartGallery w:val="Page Numbers (Bottom of Page)"/>
        <w:docPartUnique/>
      </w:docPartObj>
    </w:sdtPr>
    <w:sdtContent>
      <w:p w:rsidR="00F673D2" w:rsidRDefault="00F673D2" w:rsidP="00F673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673D2" w:rsidRDefault="00F673D2" w:rsidP="00F67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2648522"/>
      <w:docPartObj>
        <w:docPartGallery w:val="Page Numbers (Bottom of Page)"/>
        <w:docPartUnique/>
      </w:docPartObj>
    </w:sdtPr>
    <w:sdtContent>
      <w:p w:rsidR="00F673D2" w:rsidRDefault="00F673D2" w:rsidP="00F673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673D2" w:rsidRDefault="00F673D2" w:rsidP="00F673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F1" w:rsidRDefault="00FC24F1" w:rsidP="00E579A7">
      <w:r>
        <w:separator/>
      </w:r>
    </w:p>
  </w:footnote>
  <w:footnote w:type="continuationSeparator" w:id="0">
    <w:p w:rsidR="00FC24F1" w:rsidRDefault="00FC24F1" w:rsidP="00E5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96" w:rsidRDefault="000008D1" w:rsidP="00422E96">
    <w:pPr>
      <w:pStyle w:val="Header"/>
      <w:jc w:val="right"/>
    </w:pPr>
    <w:r>
      <w:t xml:space="preserve">Alon </w:t>
    </w:r>
    <w:proofErr w:type="spellStart"/>
    <w:r>
      <w:t>Pertzikovitz</w:t>
    </w:r>
    <w:proofErr w:type="spellEnd"/>
  </w:p>
  <w:p w:rsidR="00422E96" w:rsidRDefault="00422E96" w:rsidP="00422E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3D3"/>
    <w:multiLevelType w:val="hybridMultilevel"/>
    <w:tmpl w:val="2704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63971"/>
    <w:multiLevelType w:val="hybridMultilevel"/>
    <w:tmpl w:val="56C4F5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E65FF"/>
    <w:multiLevelType w:val="multilevel"/>
    <w:tmpl w:val="5CFA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162A"/>
    <w:multiLevelType w:val="hybridMultilevel"/>
    <w:tmpl w:val="15664724"/>
    <w:lvl w:ilvl="0" w:tplc="243C5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53C64"/>
    <w:multiLevelType w:val="hybridMultilevel"/>
    <w:tmpl w:val="1EEC9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B08BA"/>
    <w:multiLevelType w:val="multilevel"/>
    <w:tmpl w:val="CFA6A7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5B0447"/>
    <w:multiLevelType w:val="hybridMultilevel"/>
    <w:tmpl w:val="E0F4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8785F"/>
    <w:multiLevelType w:val="hybridMultilevel"/>
    <w:tmpl w:val="197E46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F97863"/>
    <w:multiLevelType w:val="hybridMultilevel"/>
    <w:tmpl w:val="97DA0644"/>
    <w:lvl w:ilvl="0" w:tplc="D8E462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448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4A2559"/>
    <w:multiLevelType w:val="multilevel"/>
    <w:tmpl w:val="CFA6A7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68E1853"/>
    <w:multiLevelType w:val="hybridMultilevel"/>
    <w:tmpl w:val="724C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0284E"/>
    <w:multiLevelType w:val="multilevel"/>
    <w:tmpl w:val="640CAF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FF77C2"/>
    <w:multiLevelType w:val="multilevel"/>
    <w:tmpl w:val="409403A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9AF0EC3"/>
    <w:multiLevelType w:val="hybridMultilevel"/>
    <w:tmpl w:val="1A0A6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10"/>
  </w:num>
  <w:num w:numId="5">
    <w:abstractNumId w:val="13"/>
  </w:num>
  <w:num w:numId="6">
    <w:abstractNumId w:val="12"/>
  </w:num>
  <w:num w:numId="7">
    <w:abstractNumId w:val="6"/>
  </w:num>
  <w:num w:numId="8">
    <w:abstractNumId w:val="11"/>
  </w:num>
  <w:num w:numId="9">
    <w:abstractNumId w:val="1"/>
  </w:num>
  <w:num w:numId="10">
    <w:abstractNumId w:val="14"/>
  </w:num>
  <w:num w:numId="11">
    <w:abstractNumId w:val="2"/>
  </w:num>
  <w:num w:numId="12">
    <w:abstractNumId w:val="5"/>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A7"/>
    <w:rsid w:val="00000827"/>
    <w:rsid w:val="000008D1"/>
    <w:rsid w:val="00003FF3"/>
    <w:rsid w:val="00004FDD"/>
    <w:rsid w:val="00007544"/>
    <w:rsid w:val="000273F6"/>
    <w:rsid w:val="00042F39"/>
    <w:rsid w:val="000725D9"/>
    <w:rsid w:val="00081AB6"/>
    <w:rsid w:val="000A051C"/>
    <w:rsid w:val="000A0B35"/>
    <w:rsid w:val="000C6D06"/>
    <w:rsid w:val="00111008"/>
    <w:rsid w:val="0011483A"/>
    <w:rsid w:val="00123845"/>
    <w:rsid w:val="00134BAF"/>
    <w:rsid w:val="00135BC2"/>
    <w:rsid w:val="0014610C"/>
    <w:rsid w:val="00165911"/>
    <w:rsid w:val="00197B91"/>
    <w:rsid w:val="001A49BA"/>
    <w:rsid w:val="001A7937"/>
    <w:rsid w:val="001B5232"/>
    <w:rsid w:val="001C38B3"/>
    <w:rsid w:val="001D795D"/>
    <w:rsid w:val="001E4F24"/>
    <w:rsid w:val="00202F51"/>
    <w:rsid w:val="002056A0"/>
    <w:rsid w:val="00207488"/>
    <w:rsid w:val="00240F75"/>
    <w:rsid w:val="00242EBE"/>
    <w:rsid w:val="00250068"/>
    <w:rsid w:val="002503C4"/>
    <w:rsid w:val="0025298F"/>
    <w:rsid w:val="002650CA"/>
    <w:rsid w:val="00290009"/>
    <w:rsid w:val="0029082D"/>
    <w:rsid w:val="002A6A26"/>
    <w:rsid w:val="002B3242"/>
    <w:rsid w:val="002C10B3"/>
    <w:rsid w:val="002D4E31"/>
    <w:rsid w:val="003005C1"/>
    <w:rsid w:val="0031337D"/>
    <w:rsid w:val="00324019"/>
    <w:rsid w:val="00333EC3"/>
    <w:rsid w:val="00340DB2"/>
    <w:rsid w:val="003541C5"/>
    <w:rsid w:val="003550F5"/>
    <w:rsid w:val="003870D3"/>
    <w:rsid w:val="003962E7"/>
    <w:rsid w:val="00397633"/>
    <w:rsid w:val="003A1483"/>
    <w:rsid w:val="003A1674"/>
    <w:rsid w:val="003B7169"/>
    <w:rsid w:val="003D4687"/>
    <w:rsid w:val="00422E96"/>
    <w:rsid w:val="00475258"/>
    <w:rsid w:val="004A1583"/>
    <w:rsid w:val="004C5044"/>
    <w:rsid w:val="004D3543"/>
    <w:rsid w:val="004D47B8"/>
    <w:rsid w:val="004E14E4"/>
    <w:rsid w:val="005040ED"/>
    <w:rsid w:val="005102E9"/>
    <w:rsid w:val="00522398"/>
    <w:rsid w:val="00530FFF"/>
    <w:rsid w:val="005326E0"/>
    <w:rsid w:val="00545995"/>
    <w:rsid w:val="00547DC5"/>
    <w:rsid w:val="00550E4E"/>
    <w:rsid w:val="0058256D"/>
    <w:rsid w:val="00587F9E"/>
    <w:rsid w:val="005A47F1"/>
    <w:rsid w:val="005F1FE9"/>
    <w:rsid w:val="00611972"/>
    <w:rsid w:val="00611F54"/>
    <w:rsid w:val="006471AC"/>
    <w:rsid w:val="00650F2D"/>
    <w:rsid w:val="00672AB6"/>
    <w:rsid w:val="00673139"/>
    <w:rsid w:val="006807F0"/>
    <w:rsid w:val="00684D72"/>
    <w:rsid w:val="0069222B"/>
    <w:rsid w:val="006E5EF4"/>
    <w:rsid w:val="006F4702"/>
    <w:rsid w:val="00735672"/>
    <w:rsid w:val="00750B31"/>
    <w:rsid w:val="00752BBF"/>
    <w:rsid w:val="007573E9"/>
    <w:rsid w:val="00791B5C"/>
    <w:rsid w:val="007A7A24"/>
    <w:rsid w:val="007B3FBE"/>
    <w:rsid w:val="007B4521"/>
    <w:rsid w:val="007C4EF0"/>
    <w:rsid w:val="007D700F"/>
    <w:rsid w:val="00801534"/>
    <w:rsid w:val="00814B4E"/>
    <w:rsid w:val="0082075F"/>
    <w:rsid w:val="00823192"/>
    <w:rsid w:val="00840D24"/>
    <w:rsid w:val="008541A1"/>
    <w:rsid w:val="00872F11"/>
    <w:rsid w:val="008B51E2"/>
    <w:rsid w:val="008C13F7"/>
    <w:rsid w:val="008C52B3"/>
    <w:rsid w:val="008E06B4"/>
    <w:rsid w:val="008E0EBA"/>
    <w:rsid w:val="008F3932"/>
    <w:rsid w:val="00913A96"/>
    <w:rsid w:val="00920503"/>
    <w:rsid w:val="009210E9"/>
    <w:rsid w:val="00933355"/>
    <w:rsid w:val="00963387"/>
    <w:rsid w:val="0096599F"/>
    <w:rsid w:val="00972CE2"/>
    <w:rsid w:val="00975413"/>
    <w:rsid w:val="0098620F"/>
    <w:rsid w:val="00987263"/>
    <w:rsid w:val="00995078"/>
    <w:rsid w:val="009A5B54"/>
    <w:rsid w:val="009B61BD"/>
    <w:rsid w:val="009E1696"/>
    <w:rsid w:val="009F3CB9"/>
    <w:rsid w:val="00A05F7D"/>
    <w:rsid w:val="00A135F0"/>
    <w:rsid w:val="00A31F3C"/>
    <w:rsid w:val="00A45319"/>
    <w:rsid w:val="00A74C6C"/>
    <w:rsid w:val="00A771A9"/>
    <w:rsid w:val="00AB114D"/>
    <w:rsid w:val="00AD12C1"/>
    <w:rsid w:val="00AD3111"/>
    <w:rsid w:val="00AF68A4"/>
    <w:rsid w:val="00B13448"/>
    <w:rsid w:val="00B1383F"/>
    <w:rsid w:val="00B15BAA"/>
    <w:rsid w:val="00B15BD7"/>
    <w:rsid w:val="00B273C9"/>
    <w:rsid w:val="00B44D6D"/>
    <w:rsid w:val="00B609D5"/>
    <w:rsid w:val="00B73E34"/>
    <w:rsid w:val="00B814E3"/>
    <w:rsid w:val="00C001E7"/>
    <w:rsid w:val="00C015B4"/>
    <w:rsid w:val="00C21479"/>
    <w:rsid w:val="00C33EC4"/>
    <w:rsid w:val="00C35BB0"/>
    <w:rsid w:val="00C37293"/>
    <w:rsid w:val="00C4653A"/>
    <w:rsid w:val="00C4656D"/>
    <w:rsid w:val="00C67EF9"/>
    <w:rsid w:val="00C90B04"/>
    <w:rsid w:val="00CB4967"/>
    <w:rsid w:val="00CD174F"/>
    <w:rsid w:val="00D06E2C"/>
    <w:rsid w:val="00D11F1F"/>
    <w:rsid w:val="00D12ABC"/>
    <w:rsid w:val="00D20611"/>
    <w:rsid w:val="00D2187A"/>
    <w:rsid w:val="00D616BB"/>
    <w:rsid w:val="00D84C7D"/>
    <w:rsid w:val="00D8696D"/>
    <w:rsid w:val="00D92335"/>
    <w:rsid w:val="00DF2B9F"/>
    <w:rsid w:val="00E020AA"/>
    <w:rsid w:val="00E03CA1"/>
    <w:rsid w:val="00E10B8E"/>
    <w:rsid w:val="00E11586"/>
    <w:rsid w:val="00E579A7"/>
    <w:rsid w:val="00E67271"/>
    <w:rsid w:val="00ED45C8"/>
    <w:rsid w:val="00EE4DD4"/>
    <w:rsid w:val="00EE54B8"/>
    <w:rsid w:val="00EF405E"/>
    <w:rsid w:val="00EF4C66"/>
    <w:rsid w:val="00F04030"/>
    <w:rsid w:val="00F2386A"/>
    <w:rsid w:val="00F30AC6"/>
    <w:rsid w:val="00F37983"/>
    <w:rsid w:val="00F477FF"/>
    <w:rsid w:val="00F673D2"/>
    <w:rsid w:val="00F70181"/>
    <w:rsid w:val="00F713E9"/>
    <w:rsid w:val="00F92FA2"/>
    <w:rsid w:val="00F94C7B"/>
    <w:rsid w:val="00F95ED3"/>
    <w:rsid w:val="00F9646D"/>
    <w:rsid w:val="00FC24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F28"/>
  <w15:chartTrackingRefBased/>
  <w15:docId w15:val="{AE607936-E85F-564E-A14B-CE86D123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F4"/>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A7"/>
    <w:pPr>
      <w:tabs>
        <w:tab w:val="center" w:pos="4680"/>
        <w:tab w:val="right" w:pos="9360"/>
      </w:tabs>
    </w:pPr>
  </w:style>
  <w:style w:type="character" w:customStyle="1" w:styleId="HeaderChar">
    <w:name w:val="Header Char"/>
    <w:basedOn w:val="DefaultParagraphFont"/>
    <w:link w:val="Header"/>
    <w:uiPriority w:val="99"/>
    <w:rsid w:val="00E579A7"/>
  </w:style>
  <w:style w:type="paragraph" w:styleId="Footer">
    <w:name w:val="footer"/>
    <w:basedOn w:val="Normal"/>
    <w:link w:val="FooterChar"/>
    <w:uiPriority w:val="99"/>
    <w:unhideWhenUsed/>
    <w:rsid w:val="00E579A7"/>
    <w:pPr>
      <w:tabs>
        <w:tab w:val="center" w:pos="4680"/>
        <w:tab w:val="right" w:pos="9360"/>
      </w:tabs>
    </w:pPr>
  </w:style>
  <w:style w:type="character" w:customStyle="1" w:styleId="FooterChar">
    <w:name w:val="Footer Char"/>
    <w:basedOn w:val="DefaultParagraphFont"/>
    <w:link w:val="Footer"/>
    <w:uiPriority w:val="99"/>
    <w:rsid w:val="00E579A7"/>
  </w:style>
  <w:style w:type="paragraph" w:styleId="ListParagraph">
    <w:name w:val="List Paragraph"/>
    <w:basedOn w:val="Normal"/>
    <w:uiPriority w:val="34"/>
    <w:qFormat/>
    <w:rsid w:val="00ED45C8"/>
    <w:pPr>
      <w:ind w:left="720"/>
      <w:contextualSpacing/>
    </w:pPr>
  </w:style>
  <w:style w:type="paragraph" w:styleId="NormalWeb">
    <w:name w:val="Normal (Web)"/>
    <w:basedOn w:val="Normal"/>
    <w:uiPriority w:val="99"/>
    <w:semiHidden/>
    <w:unhideWhenUsed/>
    <w:rsid w:val="005102E9"/>
  </w:style>
  <w:style w:type="character" w:styleId="PageNumber">
    <w:name w:val="page number"/>
    <w:basedOn w:val="DefaultParagraphFont"/>
    <w:uiPriority w:val="99"/>
    <w:semiHidden/>
    <w:unhideWhenUsed/>
    <w:rsid w:val="00F673D2"/>
  </w:style>
  <w:style w:type="character" w:styleId="Hyperlink">
    <w:name w:val="Hyperlink"/>
    <w:basedOn w:val="DefaultParagraphFont"/>
    <w:uiPriority w:val="99"/>
    <w:semiHidden/>
    <w:unhideWhenUsed/>
    <w:rsid w:val="006E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2099">
      <w:bodyDiv w:val="1"/>
      <w:marLeft w:val="0"/>
      <w:marRight w:val="0"/>
      <w:marTop w:val="0"/>
      <w:marBottom w:val="0"/>
      <w:divBdr>
        <w:top w:val="none" w:sz="0" w:space="0" w:color="auto"/>
        <w:left w:val="none" w:sz="0" w:space="0" w:color="auto"/>
        <w:bottom w:val="none" w:sz="0" w:space="0" w:color="auto"/>
        <w:right w:val="none" w:sz="0" w:space="0" w:color="auto"/>
      </w:divBdr>
      <w:divsChild>
        <w:div w:id="1723939397">
          <w:marLeft w:val="0"/>
          <w:marRight w:val="0"/>
          <w:marTop w:val="0"/>
          <w:marBottom w:val="0"/>
          <w:divBdr>
            <w:top w:val="none" w:sz="0" w:space="0" w:color="auto"/>
            <w:left w:val="none" w:sz="0" w:space="0" w:color="auto"/>
            <w:bottom w:val="none" w:sz="0" w:space="0" w:color="auto"/>
            <w:right w:val="none" w:sz="0" w:space="0" w:color="auto"/>
          </w:divBdr>
          <w:divsChild>
            <w:div w:id="901016176">
              <w:marLeft w:val="0"/>
              <w:marRight w:val="0"/>
              <w:marTop w:val="0"/>
              <w:marBottom w:val="0"/>
              <w:divBdr>
                <w:top w:val="none" w:sz="0" w:space="0" w:color="auto"/>
                <w:left w:val="none" w:sz="0" w:space="0" w:color="auto"/>
                <w:bottom w:val="none" w:sz="0" w:space="0" w:color="auto"/>
                <w:right w:val="none" w:sz="0" w:space="0" w:color="auto"/>
              </w:divBdr>
              <w:divsChild>
                <w:div w:id="12811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256">
      <w:bodyDiv w:val="1"/>
      <w:marLeft w:val="0"/>
      <w:marRight w:val="0"/>
      <w:marTop w:val="0"/>
      <w:marBottom w:val="0"/>
      <w:divBdr>
        <w:top w:val="none" w:sz="0" w:space="0" w:color="auto"/>
        <w:left w:val="none" w:sz="0" w:space="0" w:color="auto"/>
        <w:bottom w:val="none" w:sz="0" w:space="0" w:color="auto"/>
        <w:right w:val="none" w:sz="0" w:space="0" w:color="auto"/>
      </w:divBdr>
    </w:div>
    <w:div w:id="65109504">
      <w:bodyDiv w:val="1"/>
      <w:marLeft w:val="0"/>
      <w:marRight w:val="0"/>
      <w:marTop w:val="0"/>
      <w:marBottom w:val="0"/>
      <w:divBdr>
        <w:top w:val="none" w:sz="0" w:space="0" w:color="auto"/>
        <w:left w:val="none" w:sz="0" w:space="0" w:color="auto"/>
        <w:bottom w:val="none" w:sz="0" w:space="0" w:color="auto"/>
        <w:right w:val="none" w:sz="0" w:space="0" w:color="auto"/>
      </w:divBdr>
    </w:div>
    <w:div w:id="140998446">
      <w:bodyDiv w:val="1"/>
      <w:marLeft w:val="0"/>
      <w:marRight w:val="0"/>
      <w:marTop w:val="0"/>
      <w:marBottom w:val="0"/>
      <w:divBdr>
        <w:top w:val="none" w:sz="0" w:space="0" w:color="auto"/>
        <w:left w:val="none" w:sz="0" w:space="0" w:color="auto"/>
        <w:bottom w:val="none" w:sz="0" w:space="0" w:color="auto"/>
        <w:right w:val="none" w:sz="0" w:space="0" w:color="auto"/>
      </w:divBdr>
    </w:div>
    <w:div w:id="255333197">
      <w:bodyDiv w:val="1"/>
      <w:marLeft w:val="0"/>
      <w:marRight w:val="0"/>
      <w:marTop w:val="0"/>
      <w:marBottom w:val="0"/>
      <w:divBdr>
        <w:top w:val="none" w:sz="0" w:space="0" w:color="auto"/>
        <w:left w:val="none" w:sz="0" w:space="0" w:color="auto"/>
        <w:bottom w:val="none" w:sz="0" w:space="0" w:color="auto"/>
        <w:right w:val="none" w:sz="0" w:space="0" w:color="auto"/>
      </w:divBdr>
    </w:div>
    <w:div w:id="305554363">
      <w:bodyDiv w:val="1"/>
      <w:marLeft w:val="0"/>
      <w:marRight w:val="0"/>
      <w:marTop w:val="0"/>
      <w:marBottom w:val="0"/>
      <w:divBdr>
        <w:top w:val="none" w:sz="0" w:space="0" w:color="auto"/>
        <w:left w:val="none" w:sz="0" w:space="0" w:color="auto"/>
        <w:bottom w:val="none" w:sz="0" w:space="0" w:color="auto"/>
        <w:right w:val="none" w:sz="0" w:space="0" w:color="auto"/>
      </w:divBdr>
    </w:div>
    <w:div w:id="360666419">
      <w:bodyDiv w:val="1"/>
      <w:marLeft w:val="0"/>
      <w:marRight w:val="0"/>
      <w:marTop w:val="0"/>
      <w:marBottom w:val="0"/>
      <w:divBdr>
        <w:top w:val="none" w:sz="0" w:space="0" w:color="auto"/>
        <w:left w:val="none" w:sz="0" w:space="0" w:color="auto"/>
        <w:bottom w:val="none" w:sz="0" w:space="0" w:color="auto"/>
        <w:right w:val="none" w:sz="0" w:space="0" w:color="auto"/>
      </w:divBdr>
    </w:div>
    <w:div w:id="388454812">
      <w:bodyDiv w:val="1"/>
      <w:marLeft w:val="0"/>
      <w:marRight w:val="0"/>
      <w:marTop w:val="0"/>
      <w:marBottom w:val="0"/>
      <w:divBdr>
        <w:top w:val="none" w:sz="0" w:space="0" w:color="auto"/>
        <w:left w:val="none" w:sz="0" w:space="0" w:color="auto"/>
        <w:bottom w:val="none" w:sz="0" w:space="0" w:color="auto"/>
        <w:right w:val="none" w:sz="0" w:space="0" w:color="auto"/>
      </w:divBdr>
    </w:div>
    <w:div w:id="390348803">
      <w:bodyDiv w:val="1"/>
      <w:marLeft w:val="0"/>
      <w:marRight w:val="0"/>
      <w:marTop w:val="0"/>
      <w:marBottom w:val="0"/>
      <w:divBdr>
        <w:top w:val="none" w:sz="0" w:space="0" w:color="auto"/>
        <w:left w:val="none" w:sz="0" w:space="0" w:color="auto"/>
        <w:bottom w:val="none" w:sz="0" w:space="0" w:color="auto"/>
        <w:right w:val="none" w:sz="0" w:space="0" w:color="auto"/>
      </w:divBdr>
    </w:div>
    <w:div w:id="393089721">
      <w:bodyDiv w:val="1"/>
      <w:marLeft w:val="0"/>
      <w:marRight w:val="0"/>
      <w:marTop w:val="0"/>
      <w:marBottom w:val="0"/>
      <w:divBdr>
        <w:top w:val="none" w:sz="0" w:space="0" w:color="auto"/>
        <w:left w:val="none" w:sz="0" w:space="0" w:color="auto"/>
        <w:bottom w:val="none" w:sz="0" w:space="0" w:color="auto"/>
        <w:right w:val="none" w:sz="0" w:space="0" w:color="auto"/>
      </w:divBdr>
    </w:div>
    <w:div w:id="394938761">
      <w:bodyDiv w:val="1"/>
      <w:marLeft w:val="0"/>
      <w:marRight w:val="0"/>
      <w:marTop w:val="0"/>
      <w:marBottom w:val="0"/>
      <w:divBdr>
        <w:top w:val="none" w:sz="0" w:space="0" w:color="auto"/>
        <w:left w:val="none" w:sz="0" w:space="0" w:color="auto"/>
        <w:bottom w:val="none" w:sz="0" w:space="0" w:color="auto"/>
        <w:right w:val="none" w:sz="0" w:space="0" w:color="auto"/>
      </w:divBdr>
    </w:div>
    <w:div w:id="503014251">
      <w:bodyDiv w:val="1"/>
      <w:marLeft w:val="0"/>
      <w:marRight w:val="0"/>
      <w:marTop w:val="0"/>
      <w:marBottom w:val="0"/>
      <w:divBdr>
        <w:top w:val="none" w:sz="0" w:space="0" w:color="auto"/>
        <w:left w:val="none" w:sz="0" w:space="0" w:color="auto"/>
        <w:bottom w:val="none" w:sz="0" w:space="0" w:color="auto"/>
        <w:right w:val="none" w:sz="0" w:space="0" w:color="auto"/>
      </w:divBdr>
    </w:div>
    <w:div w:id="582450939">
      <w:bodyDiv w:val="1"/>
      <w:marLeft w:val="0"/>
      <w:marRight w:val="0"/>
      <w:marTop w:val="0"/>
      <w:marBottom w:val="0"/>
      <w:divBdr>
        <w:top w:val="none" w:sz="0" w:space="0" w:color="auto"/>
        <w:left w:val="none" w:sz="0" w:space="0" w:color="auto"/>
        <w:bottom w:val="none" w:sz="0" w:space="0" w:color="auto"/>
        <w:right w:val="none" w:sz="0" w:space="0" w:color="auto"/>
      </w:divBdr>
    </w:div>
    <w:div w:id="680165349">
      <w:bodyDiv w:val="1"/>
      <w:marLeft w:val="0"/>
      <w:marRight w:val="0"/>
      <w:marTop w:val="0"/>
      <w:marBottom w:val="0"/>
      <w:divBdr>
        <w:top w:val="none" w:sz="0" w:space="0" w:color="auto"/>
        <w:left w:val="none" w:sz="0" w:space="0" w:color="auto"/>
        <w:bottom w:val="none" w:sz="0" w:space="0" w:color="auto"/>
        <w:right w:val="none" w:sz="0" w:space="0" w:color="auto"/>
      </w:divBdr>
    </w:div>
    <w:div w:id="686952096">
      <w:bodyDiv w:val="1"/>
      <w:marLeft w:val="0"/>
      <w:marRight w:val="0"/>
      <w:marTop w:val="0"/>
      <w:marBottom w:val="0"/>
      <w:divBdr>
        <w:top w:val="none" w:sz="0" w:space="0" w:color="auto"/>
        <w:left w:val="none" w:sz="0" w:space="0" w:color="auto"/>
        <w:bottom w:val="none" w:sz="0" w:space="0" w:color="auto"/>
        <w:right w:val="none" w:sz="0" w:space="0" w:color="auto"/>
      </w:divBdr>
      <w:divsChild>
        <w:div w:id="1620256037">
          <w:marLeft w:val="0"/>
          <w:marRight w:val="0"/>
          <w:marTop w:val="0"/>
          <w:marBottom w:val="0"/>
          <w:divBdr>
            <w:top w:val="none" w:sz="0" w:space="0" w:color="auto"/>
            <w:left w:val="none" w:sz="0" w:space="0" w:color="auto"/>
            <w:bottom w:val="none" w:sz="0" w:space="0" w:color="auto"/>
            <w:right w:val="none" w:sz="0" w:space="0" w:color="auto"/>
          </w:divBdr>
        </w:div>
      </w:divsChild>
    </w:div>
    <w:div w:id="708840067">
      <w:bodyDiv w:val="1"/>
      <w:marLeft w:val="0"/>
      <w:marRight w:val="0"/>
      <w:marTop w:val="0"/>
      <w:marBottom w:val="0"/>
      <w:divBdr>
        <w:top w:val="none" w:sz="0" w:space="0" w:color="auto"/>
        <w:left w:val="none" w:sz="0" w:space="0" w:color="auto"/>
        <w:bottom w:val="none" w:sz="0" w:space="0" w:color="auto"/>
        <w:right w:val="none" w:sz="0" w:space="0" w:color="auto"/>
      </w:divBdr>
    </w:div>
    <w:div w:id="711920803">
      <w:bodyDiv w:val="1"/>
      <w:marLeft w:val="0"/>
      <w:marRight w:val="0"/>
      <w:marTop w:val="0"/>
      <w:marBottom w:val="0"/>
      <w:divBdr>
        <w:top w:val="none" w:sz="0" w:space="0" w:color="auto"/>
        <w:left w:val="none" w:sz="0" w:space="0" w:color="auto"/>
        <w:bottom w:val="none" w:sz="0" w:space="0" w:color="auto"/>
        <w:right w:val="none" w:sz="0" w:space="0" w:color="auto"/>
      </w:divBdr>
    </w:div>
    <w:div w:id="723866561">
      <w:bodyDiv w:val="1"/>
      <w:marLeft w:val="0"/>
      <w:marRight w:val="0"/>
      <w:marTop w:val="0"/>
      <w:marBottom w:val="0"/>
      <w:divBdr>
        <w:top w:val="none" w:sz="0" w:space="0" w:color="auto"/>
        <w:left w:val="none" w:sz="0" w:space="0" w:color="auto"/>
        <w:bottom w:val="none" w:sz="0" w:space="0" w:color="auto"/>
        <w:right w:val="none" w:sz="0" w:space="0" w:color="auto"/>
      </w:divBdr>
    </w:div>
    <w:div w:id="735204981">
      <w:bodyDiv w:val="1"/>
      <w:marLeft w:val="0"/>
      <w:marRight w:val="0"/>
      <w:marTop w:val="0"/>
      <w:marBottom w:val="0"/>
      <w:divBdr>
        <w:top w:val="none" w:sz="0" w:space="0" w:color="auto"/>
        <w:left w:val="none" w:sz="0" w:space="0" w:color="auto"/>
        <w:bottom w:val="none" w:sz="0" w:space="0" w:color="auto"/>
        <w:right w:val="none" w:sz="0" w:space="0" w:color="auto"/>
      </w:divBdr>
    </w:div>
    <w:div w:id="749347908">
      <w:bodyDiv w:val="1"/>
      <w:marLeft w:val="0"/>
      <w:marRight w:val="0"/>
      <w:marTop w:val="0"/>
      <w:marBottom w:val="0"/>
      <w:divBdr>
        <w:top w:val="none" w:sz="0" w:space="0" w:color="auto"/>
        <w:left w:val="none" w:sz="0" w:space="0" w:color="auto"/>
        <w:bottom w:val="none" w:sz="0" w:space="0" w:color="auto"/>
        <w:right w:val="none" w:sz="0" w:space="0" w:color="auto"/>
      </w:divBdr>
    </w:div>
    <w:div w:id="809519939">
      <w:bodyDiv w:val="1"/>
      <w:marLeft w:val="0"/>
      <w:marRight w:val="0"/>
      <w:marTop w:val="0"/>
      <w:marBottom w:val="0"/>
      <w:divBdr>
        <w:top w:val="none" w:sz="0" w:space="0" w:color="auto"/>
        <w:left w:val="none" w:sz="0" w:space="0" w:color="auto"/>
        <w:bottom w:val="none" w:sz="0" w:space="0" w:color="auto"/>
        <w:right w:val="none" w:sz="0" w:space="0" w:color="auto"/>
      </w:divBdr>
    </w:div>
    <w:div w:id="820997470">
      <w:bodyDiv w:val="1"/>
      <w:marLeft w:val="0"/>
      <w:marRight w:val="0"/>
      <w:marTop w:val="0"/>
      <w:marBottom w:val="0"/>
      <w:divBdr>
        <w:top w:val="none" w:sz="0" w:space="0" w:color="auto"/>
        <w:left w:val="none" w:sz="0" w:space="0" w:color="auto"/>
        <w:bottom w:val="none" w:sz="0" w:space="0" w:color="auto"/>
        <w:right w:val="none" w:sz="0" w:space="0" w:color="auto"/>
      </w:divBdr>
    </w:div>
    <w:div w:id="853962721">
      <w:bodyDiv w:val="1"/>
      <w:marLeft w:val="0"/>
      <w:marRight w:val="0"/>
      <w:marTop w:val="0"/>
      <w:marBottom w:val="0"/>
      <w:divBdr>
        <w:top w:val="none" w:sz="0" w:space="0" w:color="auto"/>
        <w:left w:val="none" w:sz="0" w:space="0" w:color="auto"/>
        <w:bottom w:val="none" w:sz="0" w:space="0" w:color="auto"/>
        <w:right w:val="none" w:sz="0" w:space="0" w:color="auto"/>
      </w:divBdr>
    </w:div>
    <w:div w:id="865094784">
      <w:bodyDiv w:val="1"/>
      <w:marLeft w:val="0"/>
      <w:marRight w:val="0"/>
      <w:marTop w:val="0"/>
      <w:marBottom w:val="0"/>
      <w:divBdr>
        <w:top w:val="none" w:sz="0" w:space="0" w:color="auto"/>
        <w:left w:val="none" w:sz="0" w:space="0" w:color="auto"/>
        <w:bottom w:val="none" w:sz="0" w:space="0" w:color="auto"/>
        <w:right w:val="none" w:sz="0" w:space="0" w:color="auto"/>
      </w:divBdr>
    </w:div>
    <w:div w:id="959456560">
      <w:bodyDiv w:val="1"/>
      <w:marLeft w:val="0"/>
      <w:marRight w:val="0"/>
      <w:marTop w:val="0"/>
      <w:marBottom w:val="0"/>
      <w:divBdr>
        <w:top w:val="none" w:sz="0" w:space="0" w:color="auto"/>
        <w:left w:val="none" w:sz="0" w:space="0" w:color="auto"/>
        <w:bottom w:val="none" w:sz="0" w:space="0" w:color="auto"/>
        <w:right w:val="none" w:sz="0" w:space="0" w:color="auto"/>
      </w:divBdr>
    </w:div>
    <w:div w:id="982344416">
      <w:bodyDiv w:val="1"/>
      <w:marLeft w:val="0"/>
      <w:marRight w:val="0"/>
      <w:marTop w:val="0"/>
      <w:marBottom w:val="0"/>
      <w:divBdr>
        <w:top w:val="none" w:sz="0" w:space="0" w:color="auto"/>
        <w:left w:val="none" w:sz="0" w:space="0" w:color="auto"/>
        <w:bottom w:val="none" w:sz="0" w:space="0" w:color="auto"/>
        <w:right w:val="none" w:sz="0" w:space="0" w:color="auto"/>
      </w:divBdr>
      <w:divsChild>
        <w:div w:id="1156922871">
          <w:marLeft w:val="0"/>
          <w:marRight w:val="0"/>
          <w:marTop w:val="0"/>
          <w:marBottom w:val="0"/>
          <w:divBdr>
            <w:top w:val="none" w:sz="0" w:space="0" w:color="auto"/>
            <w:left w:val="none" w:sz="0" w:space="0" w:color="auto"/>
            <w:bottom w:val="none" w:sz="0" w:space="0" w:color="auto"/>
            <w:right w:val="none" w:sz="0" w:space="0" w:color="auto"/>
          </w:divBdr>
          <w:divsChild>
            <w:div w:id="280919924">
              <w:marLeft w:val="0"/>
              <w:marRight w:val="0"/>
              <w:marTop w:val="0"/>
              <w:marBottom w:val="0"/>
              <w:divBdr>
                <w:top w:val="none" w:sz="0" w:space="0" w:color="auto"/>
                <w:left w:val="none" w:sz="0" w:space="0" w:color="auto"/>
                <w:bottom w:val="none" w:sz="0" w:space="0" w:color="auto"/>
                <w:right w:val="none" w:sz="0" w:space="0" w:color="auto"/>
              </w:divBdr>
              <w:divsChild>
                <w:div w:id="1295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7180">
      <w:bodyDiv w:val="1"/>
      <w:marLeft w:val="0"/>
      <w:marRight w:val="0"/>
      <w:marTop w:val="0"/>
      <w:marBottom w:val="0"/>
      <w:divBdr>
        <w:top w:val="none" w:sz="0" w:space="0" w:color="auto"/>
        <w:left w:val="none" w:sz="0" w:space="0" w:color="auto"/>
        <w:bottom w:val="none" w:sz="0" w:space="0" w:color="auto"/>
        <w:right w:val="none" w:sz="0" w:space="0" w:color="auto"/>
      </w:divBdr>
    </w:div>
    <w:div w:id="1004208826">
      <w:bodyDiv w:val="1"/>
      <w:marLeft w:val="0"/>
      <w:marRight w:val="0"/>
      <w:marTop w:val="0"/>
      <w:marBottom w:val="0"/>
      <w:divBdr>
        <w:top w:val="none" w:sz="0" w:space="0" w:color="auto"/>
        <w:left w:val="none" w:sz="0" w:space="0" w:color="auto"/>
        <w:bottom w:val="none" w:sz="0" w:space="0" w:color="auto"/>
        <w:right w:val="none" w:sz="0" w:space="0" w:color="auto"/>
      </w:divBdr>
      <w:divsChild>
        <w:div w:id="1294211439">
          <w:marLeft w:val="0"/>
          <w:marRight w:val="0"/>
          <w:marTop w:val="0"/>
          <w:marBottom w:val="0"/>
          <w:divBdr>
            <w:top w:val="none" w:sz="0" w:space="0" w:color="auto"/>
            <w:left w:val="none" w:sz="0" w:space="0" w:color="auto"/>
            <w:bottom w:val="none" w:sz="0" w:space="0" w:color="auto"/>
            <w:right w:val="none" w:sz="0" w:space="0" w:color="auto"/>
          </w:divBdr>
          <w:divsChild>
            <w:div w:id="688065742">
              <w:marLeft w:val="0"/>
              <w:marRight w:val="0"/>
              <w:marTop w:val="0"/>
              <w:marBottom w:val="0"/>
              <w:divBdr>
                <w:top w:val="none" w:sz="0" w:space="0" w:color="auto"/>
                <w:left w:val="none" w:sz="0" w:space="0" w:color="auto"/>
                <w:bottom w:val="none" w:sz="0" w:space="0" w:color="auto"/>
                <w:right w:val="none" w:sz="0" w:space="0" w:color="auto"/>
              </w:divBdr>
              <w:divsChild>
                <w:div w:id="1498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1454">
      <w:bodyDiv w:val="1"/>
      <w:marLeft w:val="0"/>
      <w:marRight w:val="0"/>
      <w:marTop w:val="0"/>
      <w:marBottom w:val="0"/>
      <w:divBdr>
        <w:top w:val="none" w:sz="0" w:space="0" w:color="auto"/>
        <w:left w:val="none" w:sz="0" w:space="0" w:color="auto"/>
        <w:bottom w:val="none" w:sz="0" w:space="0" w:color="auto"/>
        <w:right w:val="none" w:sz="0" w:space="0" w:color="auto"/>
      </w:divBdr>
      <w:divsChild>
        <w:div w:id="665480391">
          <w:marLeft w:val="0"/>
          <w:marRight w:val="0"/>
          <w:marTop w:val="0"/>
          <w:marBottom w:val="0"/>
          <w:divBdr>
            <w:top w:val="none" w:sz="0" w:space="0" w:color="auto"/>
            <w:left w:val="none" w:sz="0" w:space="0" w:color="auto"/>
            <w:bottom w:val="none" w:sz="0" w:space="0" w:color="auto"/>
            <w:right w:val="none" w:sz="0" w:space="0" w:color="auto"/>
          </w:divBdr>
          <w:divsChild>
            <w:div w:id="2093621181">
              <w:marLeft w:val="0"/>
              <w:marRight w:val="0"/>
              <w:marTop w:val="0"/>
              <w:marBottom w:val="0"/>
              <w:divBdr>
                <w:top w:val="none" w:sz="0" w:space="0" w:color="auto"/>
                <w:left w:val="none" w:sz="0" w:space="0" w:color="auto"/>
                <w:bottom w:val="none" w:sz="0" w:space="0" w:color="auto"/>
                <w:right w:val="none" w:sz="0" w:space="0" w:color="auto"/>
              </w:divBdr>
              <w:divsChild>
                <w:div w:id="1772504022">
                  <w:marLeft w:val="0"/>
                  <w:marRight w:val="0"/>
                  <w:marTop w:val="0"/>
                  <w:marBottom w:val="0"/>
                  <w:divBdr>
                    <w:top w:val="none" w:sz="0" w:space="0" w:color="auto"/>
                    <w:left w:val="none" w:sz="0" w:space="0" w:color="auto"/>
                    <w:bottom w:val="none" w:sz="0" w:space="0" w:color="auto"/>
                    <w:right w:val="none" w:sz="0" w:space="0" w:color="auto"/>
                  </w:divBdr>
                  <w:divsChild>
                    <w:div w:id="20065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5407">
      <w:bodyDiv w:val="1"/>
      <w:marLeft w:val="0"/>
      <w:marRight w:val="0"/>
      <w:marTop w:val="0"/>
      <w:marBottom w:val="0"/>
      <w:divBdr>
        <w:top w:val="none" w:sz="0" w:space="0" w:color="auto"/>
        <w:left w:val="none" w:sz="0" w:space="0" w:color="auto"/>
        <w:bottom w:val="none" w:sz="0" w:space="0" w:color="auto"/>
        <w:right w:val="none" w:sz="0" w:space="0" w:color="auto"/>
      </w:divBdr>
    </w:div>
    <w:div w:id="1029917099">
      <w:bodyDiv w:val="1"/>
      <w:marLeft w:val="0"/>
      <w:marRight w:val="0"/>
      <w:marTop w:val="0"/>
      <w:marBottom w:val="0"/>
      <w:divBdr>
        <w:top w:val="none" w:sz="0" w:space="0" w:color="auto"/>
        <w:left w:val="none" w:sz="0" w:space="0" w:color="auto"/>
        <w:bottom w:val="none" w:sz="0" w:space="0" w:color="auto"/>
        <w:right w:val="none" w:sz="0" w:space="0" w:color="auto"/>
      </w:divBdr>
    </w:div>
    <w:div w:id="1124078897">
      <w:bodyDiv w:val="1"/>
      <w:marLeft w:val="0"/>
      <w:marRight w:val="0"/>
      <w:marTop w:val="0"/>
      <w:marBottom w:val="0"/>
      <w:divBdr>
        <w:top w:val="none" w:sz="0" w:space="0" w:color="auto"/>
        <w:left w:val="none" w:sz="0" w:space="0" w:color="auto"/>
        <w:bottom w:val="none" w:sz="0" w:space="0" w:color="auto"/>
        <w:right w:val="none" w:sz="0" w:space="0" w:color="auto"/>
      </w:divBdr>
      <w:divsChild>
        <w:div w:id="1195272188">
          <w:marLeft w:val="0"/>
          <w:marRight w:val="0"/>
          <w:marTop w:val="0"/>
          <w:marBottom w:val="0"/>
          <w:divBdr>
            <w:top w:val="none" w:sz="0" w:space="0" w:color="auto"/>
            <w:left w:val="none" w:sz="0" w:space="0" w:color="auto"/>
            <w:bottom w:val="none" w:sz="0" w:space="0" w:color="auto"/>
            <w:right w:val="none" w:sz="0" w:space="0" w:color="auto"/>
          </w:divBdr>
          <w:divsChild>
            <w:div w:id="1712800097">
              <w:marLeft w:val="0"/>
              <w:marRight w:val="0"/>
              <w:marTop w:val="0"/>
              <w:marBottom w:val="0"/>
              <w:divBdr>
                <w:top w:val="none" w:sz="0" w:space="0" w:color="auto"/>
                <w:left w:val="none" w:sz="0" w:space="0" w:color="auto"/>
                <w:bottom w:val="none" w:sz="0" w:space="0" w:color="auto"/>
                <w:right w:val="none" w:sz="0" w:space="0" w:color="auto"/>
              </w:divBdr>
              <w:divsChild>
                <w:div w:id="18219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81180">
      <w:bodyDiv w:val="1"/>
      <w:marLeft w:val="0"/>
      <w:marRight w:val="0"/>
      <w:marTop w:val="0"/>
      <w:marBottom w:val="0"/>
      <w:divBdr>
        <w:top w:val="none" w:sz="0" w:space="0" w:color="auto"/>
        <w:left w:val="none" w:sz="0" w:space="0" w:color="auto"/>
        <w:bottom w:val="none" w:sz="0" w:space="0" w:color="auto"/>
        <w:right w:val="none" w:sz="0" w:space="0" w:color="auto"/>
      </w:divBdr>
    </w:div>
    <w:div w:id="1161233484">
      <w:bodyDiv w:val="1"/>
      <w:marLeft w:val="0"/>
      <w:marRight w:val="0"/>
      <w:marTop w:val="0"/>
      <w:marBottom w:val="0"/>
      <w:divBdr>
        <w:top w:val="none" w:sz="0" w:space="0" w:color="auto"/>
        <w:left w:val="none" w:sz="0" w:space="0" w:color="auto"/>
        <w:bottom w:val="none" w:sz="0" w:space="0" w:color="auto"/>
        <w:right w:val="none" w:sz="0" w:space="0" w:color="auto"/>
      </w:divBdr>
    </w:div>
    <w:div w:id="1164470714">
      <w:bodyDiv w:val="1"/>
      <w:marLeft w:val="0"/>
      <w:marRight w:val="0"/>
      <w:marTop w:val="0"/>
      <w:marBottom w:val="0"/>
      <w:divBdr>
        <w:top w:val="none" w:sz="0" w:space="0" w:color="auto"/>
        <w:left w:val="none" w:sz="0" w:space="0" w:color="auto"/>
        <w:bottom w:val="none" w:sz="0" w:space="0" w:color="auto"/>
        <w:right w:val="none" w:sz="0" w:space="0" w:color="auto"/>
      </w:divBdr>
    </w:div>
    <w:div w:id="1266158086">
      <w:bodyDiv w:val="1"/>
      <w:marLeft w:val="0"/>
      <w:marRight w:val="0"/>
      <w:marTop w:val="0"/>
      <w:marBottom w:val="0"/>
      <w:divBdr>
        <w:top w:val="none" w:sz="0" w:space="0" w:color="auto"/>
        <w:left w:val="none" w:sz="0" w:space="0" w:color="auto"/>
        <w:bottom w:val="none" w:sz="0" w:space="0" w:color="auto"/>
        <w:right w:val="none" w:sz="0" w:space="0" w:color="auto"/>
      </w:divBdr>
    </w:div>
    <w:div w:id="1297026433">
      <w:bodyDiv w:val="1"/>
      <w:marLeft w:val="0"/>
      <w:marRight w:val="0"/>
      <w:marTop w:val="0"/>
      <w:marBottom w:val="0"/>
      <w:divBdr>
        <w:top w:val="none" w:sz="0" w:space="0" w:color="auto"/>
        <w:left w:val="none" w:sz="0" w:space="0" w:color="auto"/>
        <w:bottom w:val="none" w:sz="0" w:space="0" w:color="auto"/>
        <w:right w:val="none" w:sz="0" w:space="0" w:color="auto"/>
      </w:divBdr>
    </w:div>
    <w:div w:id="1324889656">
      <w:bodyDiv w:val="1"/>
      <w:marLeft w:val="0"/>
      <w:marRight w:val="0"/>
      <w:marTop w:val="0"/>
      <w:marBottom w:val="0"/>
      <w:divBdr>
        <w:top w:val="none" w:sz="0" w:space="0" w:color="auto"/>
        <w:left w:val="none" w:sz="0" w:space="0" w:color="auto"/>
        <w:bottom w:val="none" w:sz="0" w:space="0" w:color="auto"/>
        <w:right w:val="none" w:sz="0" w:space="0" w:color="auto"/>
      </w:divBdr>
    </w:div>
    <w:div w:id="1333724991">
      <w:bodyDiv w:val="1"/>
      <w:marLeft w:val="0"/>
      <w:marRight w:val="0"/>
      <w:marTop w:val="0"/>
      <w:marBottom w:val="0"/>
      <w:divBdr>
        <w:top w:val="none" w:sz="0" w:space="0" w:color="auto"/>
        <w:left w:val="none" w:sz="0" w:space="0" w:color="auto"/>
        <w:bottom w:val="none" w:sz="0" w:space="0" w:color="auto"/>
        <w:right w:val="none" w:sz="0" w:space="0" w:color="auto"/>
      </w:divBdr>
    </w:div>
    <w:div w:id="1337655786">
      <w:bodyDiv w:val="1"/>
      <w:marLeft w:val="0"/>
      <w:marRight w:val="0"/>
      <w:marTop w:val="0"/>
      <w:marBottom w:val="0"/>
      <w:divBdr>
        <w:top w:val="none" w:sz="0" w:space="0" w:color="auto"/>
        <w:left w:val="none" w:sz="0" w:space="0" w:color="auto"/>
        <w:bottom w:val="none" w:sz="0" w:space="0" w:color="auto"/>
        <w:right w:val="none" w:sz="0" w:space="0" w:color="auto"/>
      </w:divBdr>
    </w:div>
    <w:div w:id="1363945021">
      <w:bodyDiv w:val="1"/>
      <w:marLeft w:val="0"/>
      <w:marRight w:val="0"/>
      <w:marTop w:val="0"/>
      <w:marBottom w:val="0"/>
      <w:divBdr>
        <w:top w:val="none" w:sz="0" w:space="0" w:color="auto"/>
        <w:left w:val="none" w:sz="0" w:space="0" w:color="auto"/>
        <w:bottom w:val="none" w:sz="0" w:space="0" w:color="auto"/>
        <w:right w:val="none" w:sz="0" w:space="0" w:color="auto"/>
      </w:divBdr>
    </w:div>
    <w:div w:id="1407066225">
      <w:bodyDiv w:val="1"/>
      <w:marLeft w:val="0"/>
      <w:marRight w:val="0"/>
      <w:marTop w:val="0"/>
      <w:marBottom w:val="0"/>
      <w:divBdr>
        <w:top w:val="none" w:sz="0" w:space="0" w:color="auto"/>
        <w:left w:val="none" w:sz="0" w:space="0" w:color="auto"/>
        <w:bottom w:val="none" w:sz="0" w:space="0" w:color="auto"/>
        <w:right w:val="none" w:sz="0" w:space="0" w:color="auto"/>
      </w:divBdr>
    </w:div>
    <w:div w:id="1418553303">
      <w:bodyDiv w:val="1"/>
      <w:marLeft w:val="0"/>
      <w:marRight w:val="0"/>
      <w:marTop w:val="0"/>
      <w:marBottom w:val="0"/>
      <w:divBdr>
        <w:top w:val="none" w:sz="0" w:space="0" w:color="auto"/>
        <w:left w:val="none" w:sz="0" w:space="0" w:color="auto"/>
        <w:bottom w:val="none" w:sz="0" w:space="0" w:color="auto"/>
        <w:right w:val="none" w:sz="0" w:space="0" w:color="auto"/>
      </w:divBdr>
    </w:div>
    <w:div w:id="1435975403">
      <w:bodyDiv w:val="1"/>
      <w:marLeft w:val="0"/>
      <w:marRight w:val="0"/>
      <w:marTop w:val="0"/>
      <w:marBottom w:val="0"/>
      <w:divBdr>
        <w:top w:val="none" w:sz="0" w:space="0" w:color="auto"/>
        <w:left w:val="none" w:sz="0" w:space="0" w:color="auto"/>
        <w:bottom w:val="none" w:sz="0" w:space="0" w:color="auto"/>
        <w:right w:val="none" w:sz="0" w:space="0" w:color="auto"/>
      </w:divBdr>
    </w:div>
    <w:div w:id="1479766004">
      <w:bodyDiv w:val="1"/>
      <w:marLeft w:val="0"/>
      <w:marRight w:val="0"/>
      <w:marTop w:val="0"/>
      <w:marBottom w:val="0"/>
      <w:divBdr>
        <w:top w:val="none" w:sz="0" w:space="0" w:color="auto"/>
        <w:left w:val="none" w:sz="0" w:space="0" w:color="auto"/>
        <w:bottom w:val="none" w:sz="0" w:space="0" w:color="auto"/>
        <w:right w:val="none" w:sz="0" w:space="0" w:color="auto"/>
      </w:divBdr>
      <w:divsChild>
        <w:div w:id="869029946">
          <w:marLeft w:val="0"/>
          <w:marRight w:val="0"/>
          <w:marTop w:val="0"/>
          <w:marBottom w:val="0"/>
          <w:divBdr>
            <w:top w:val="none" w:sz="0" w:space="0" w:color="auto"/>
            <w:left w:val="none" w:sz="0" w:space="0" w:color="auto"/>
            <w:bottom w:val="none" w:sz="0" w:space="0" w:color="auto"/>
            <w:right w:val="none" w:sz="0" w:space="0" w:color="auto"/>
          </w:divBdr>
          <w:divsChild>
            <w:div w:id="1751921896">
              <w:marLeft w:val="0"/>
              <w:marRight w:val="0"/>
              <w:marTop w:val="0"/>
              <w:marBottom w:val="0"/>
              <w:divBdr>
                <w:top w:val="none" w:sz="0" w:space="0" w:color="auto"/>
                <w:left w:val="none" w:sz="0" w:space="0" w:color="auto"/>
                <w:bottom w:val="none" w:sz="0" w:space="0" w:color="auto"/>
                <w:right w:val="none" w:sz="0" w:space="0" w:color="auto"/>
              </w:divBdr>
              <w:divsChild>
                <w:div w:id="20537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21891326">
      <w:bodyDiv w:val="1"/>
      <w:marLeft w:val="0"/>
      <w:marRight w:val="0"/>
      <w:marTop w:val="0"/>
      <w:marBottom w:val="0"/>
      <w:divBdr>
        <w:top w:val="none" w:sz="0" w:space="0" w:color="auto"/>
        <w:left w:val="none" w:sz="0" w:space="0" w:color="auto"/>
        <w:bottom w:val="none" w:sz="0" w:space="0" w:color="auto"/>
        <w:right w:val="none" w:sz="0" w:space="0" w:color="auto"/>
      </w:divBdr>
    </w:div>
    <w:div w:id="1687949588">
      <w:bodyDiv w:val="1"/>
      <w:marLeft w:val="0"/>
      <w:marRight w:val="0"/>
      <w:marTop w:val="0"/>
      <w:marBottom w:val="0"/>
      <w:divBdr>
        <w:top w:val="none" w:sz="0" w:space="0" w:color="auto"/>
        <w:left w:val="none" w:sz="0" w:space="0" w:color="auto"/>
        <w:bottom w:val="none" w:sz="0" w:space="0" w:color="auto"/>
        <w:right w:val="none" w:sz="0" w:space="0" w:color="auto"/>
      </w:divBdr>
      <w:divsChild>
        <w:div w:id="1405685195">
          <w:marLeft w:val="0"/>
          <w:marRight w:val="0"/>
          <w:marTop w:val="0"/>
          <w:marBottom w:val="0"/>
          <w:divBdr>
            <w:top w:val="none" w:sz="0" w:space="0" w:color="auto"/>
            <w:left w:val="none" w:sz="0" w:space="0" w:color="auto"/>
            <w:bottom w:val="none" w:sz="0" w:space="0" w:color="auto"/>
            <w:right w:val="none" w:sz="0" w:space="0" w:color="auto"/>
          </w:divBdr>
        </w:div>
      </w:divsChild>
    </w:div>
    <w:div w:id="1721127793">
      <w:bodyDiv w:val="1"/>
      <w:marLeft w:val="0"/>
      <w:marRight w:val="0"/>
      <w:marTop w:val="0"/>
      <w:marBottom w:val="0"/>
      <w:divBdr>
        <w:top w:val="none" w:sz="0" w:space="0" w:color="auto"/>
        <w:left w:val="none" w:sz="0" w:space="0" w:color="auto"/>
        <w:bottom w:val="none" w:sz="0" w:space="0" w:color="auto"/>
        <w:right w:val="none" w:sz="0" w:space="0" w:color="auto"/>
      </w:divBdr>
      <w:divsChild>
        <w:div w:id="2118524045">
          <w:marLeft w:val="0"/>
          <w:marRight w:val="0"/>
          <w:marTop w:val="0"/>
          <w:marBottom w:val="0"/>
          <w:divBdr>
            <w:top w:val="none" w:sz="0" w:space="0" w:color="auto"/>
            <w:left w:val="none" w:sz="0" w:space="0" w:color="auto"/>
            <w:bottom w:val="none" w:sz="0" w:space="0" w:color="auto"/>
            <w:right w:val="none" w:sz="0" w:space="0" w:color="auto"/>
          </w:divBdr>
          <w:divsChild>
            <w:div w:id="2014259546">
              <w:marLeft w:val="0"/>
              <w:marRight w:val="0"/>
              <w:marTop w:val="0"/>
              <w:marBottom w:val="0"/>
              <w:divBdr>
                <w:top w:val="none" w:sz="0" w:space="0" w:color="auto"/>
                <w:left w:val="none" w:sz="0" w:space="0" w:color="auto"/>
                <w:bottom w:val="none" w:sz="0" w:space="0" w:color="auto"/>
                <w:right w:val="none" w:sz="0" w:space="0" w:color="auto"/>
              </w:divBdr>
              <w:divsChild>
                <w:div w:id="5887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98243">
      <w:bodyDiv w:val="1"/>
      <w:marLeft w:val="0"/>
      <w:marRight w:val="0"/>
      <w:marTop w:val="0"/>
      <w:marBottom w:val="0"/>
      <w:divBdr>
        <w:top w:val="none" w:sz="0" w:space="0" w:color="auto"/>
        <w:left w:val="none" w:sz="0" w:space="0" w:color="auto"/>
        <w:bottom w:val="none" w:sz="0" w:space="0" w:color="auto"/>
        <w:right w:val="none" w:sz="0" w:space="0" w:color="auto"/>
      </w:divBdr>
    </w:div>
    <w:div w:id="1957053724">
      <w:bodyDiv w:val="1"/>
      <w:marLeft w:val="0"/>
      <w:marRight w:val="0"/>
      <w:marTop w:val="0"/>
      <w:marBottom w:val="0"/>
      <w:divBdr>
        <w:top w:val="none" w:sz="0" w:space="0" w:color="auto"/>
        <w:left w:val="none" w:sz="0" w:space="0" w:color="auto"/>
        <w:bottom w:val="none" w:sz="0" w:space="0" w:color="auto"/>
        <w:right w:val="none" w:sz="0" w:space="0" w:color="auto"/>
      </w:divBdr>
    </w:div>
    <w:div w:id="2038193034">
      <w:bodyDiv w:val="1"/>
      <w:marLeft w:val="0"/>
      <w:marRight w:val="0"/>
      <w:marTop w:val="0"/>
      <w:marBottom w:val="0"/>
      <w:divBdr>
        <w:top w:val="none" w:sz="0" w:space="0" w:color="auto"/>
        <w:left w:val="none" w:sz="0" w:space="0" w:color="auto"/>
        <w:bottom w:val="none" w:sz="0" w:space="0" w:color="auto"/>
        <w:right w:val="none" w:sz="0" w:space="0" w:color="auto"/>
      </w:divBdr>
    </w:div>
    <w:div w:id="2140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2A8D-6CF2-7044-8157-716FEC0D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12</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אלון פרציקוביץ</dc:creator>
  <cp:keywords/>
  <dc:description/>
  <cp:lastModifiedBy>אלון פרציקוביץ</cp:lastModifiedBy>
  <cp:revision>189</cp:revision>
  <dcterms:created xsi:type="dcterms:W3CDTF">2019-12-05T14:18:00Z</dcterms:created>
  <dcterms:modified xsi:type="dcterms:W3CDTF">2019-12-22T19:36:00Z</dcterms:modified>
</cp:coreProperties>
</file>