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742AA" w14:textId="77777777" w:rsidR="004F0192" w:rsidRDefault="004F0192">
      <w:pPr>
        <w:rPr>
          <w:b/>
          <w:sz w:val="24"/>
          <w:szCs w:val="24"/>
        </w:rPr>
      </w:pPr>
    </w:p>
    <w:p w14:paraId="0AB55671" w14:textId="77777777" w:rsidR="00C12279" w:rsidRDefault="00C12279">
      <w:pPr>
        <w:rPr>
          <w:b/>
          <w:sz w:val="24"/>
          <w:szCs w:val="24"/>
        </w:rPr>
      </w:pPr>
    </w:p>
    <w:p w14:paraId="69C1E911" w14:textId="77777777" w:rsidR="00C12279" w:rsidRDefault="00C12279">
      <w:pPr>
        <w:rPr>
          <w:b/>
          <w:sz w:val="24"/>
          <w:szCs w:val="24"/>
        </w:rPr>
      </w:pPr>
    </w:p>
    <w:p w14:paraId="4F171DF9" w14:textId="77777777" w:rsidR="00C12279" w:rsidRDefault="00C12279">
      <w:pPr>
        <w:rPr>
          <w:b/>
          <w:sz w:val="24"/>
          <w:szCs w:val="24"/>
        </w:rPr>
      </w:pPr>
    </w:p>
    <w:p w14:paraId="44E5A968" w14:textId="77777777" w:rsidR="00C12279" w:rsidRDefault="00C12279">
      <w:pPr>
        <w:rPr>
          <w:b/>
          <w:sz w:val="24"/>
          <w:szCs w:val="24"/>
        </w:rPr>
      </w:pPr>
    </w:p>
    <w:p w14:paraId="39A0CD5A" w14:textId="77777777" w:rsidR="004F0192" w:rsidRDefault="004F0192">
      <w:pPr>
        <w:rPr>
          <w:b/>
          <w:sz w:val="24"/>
          <w:szCs w:val="24"/>
        </w:rPr>
      </w:pPr>
    </w:p>
    <w:p w14:paraId="68F2D5FA" w14:textId="77777777" w:rsidR="002966BF" w:rsidRDefault="002966BF" w:rsidP="002966BF">
      <w:pPr>
        <w:jc w:val="center"/>
        <w:rPr>
          <w:b/>
          <w:sz w:val="32"/>
          <w:szCs w:val="32"/>
        </w:rPr>
      </w:pPr>
    </w:p>
    <w:p w14:paraId="4707C152" w14:textId="77777777" w:rsidR="002966BF" w:rsidRDefault="002966BF" w:rsidP="002966BF">
      <w:pPr>
        <w:jc w:val="center"/>
        <w:rPr>
          <w:b/>
          <w:sz w:val="32"/>
          <w:szCs w:val="32"/>
        </w:rPr>
      </w:pPr>
      <w:bookmarkStart w:id="0" w:name="_GoBack"/>
      <w:r w:rsidRPr="002966BF">
        <w:rPr>
          <w:b/>
          <w:sz w:val="32"/>
          <w:szCs w:val="32"/>
        </w:rPr>
        <w:t xml:space="preserve">Gutachten </w:t>
      </w:r>
    </w:p>
    <w:p w14:paraId="0F90370A" w14:textId="77777777" w:rsidR="002966BF" w:rsidRDefault="002966BF" w:rsidP="002966BF">
      <w:pPr>
        <w:jc w:val="center"/>
        <w:rPr>
          <w:b/>
          <w:sz w:val="32"/>
          <w:szCs w:val="32"/>
        </w:rPr>
      </w:pPr>
    </w:p>
    <w:p w14:paraId="2A9C42B7" w14:textId="77777777" w:rsidR="002966BF" w:rsidRDefault="002966BF" w:rsidP="002966BF">
      <w:pPr>
        <w:jc w:val="center"/>
        <w:rPr>
          <w:b/>
          <w:sz w:val="32"/>
          <w:szCs w:val="32"/>
        </w:rPr>
      </w:pPr>
      <w:r w:rsidRPr="002966BF">
        <w:rPr>
          <w:b/>
          <w:sz w:val="32"/>
          <w:szCs w:val="32"/>
        </w:rPr>
        <w:t xml:space="preserve">hinsichtlich der Beeinflussung </w:t>
      </w:r>
    </w:p>
    <w:p w14:paraId="47B83647" w14:textId="77777777" w:rsidR="002966BF" w:rsidRDefault="002966BF" w:rsidP="002966BF">
      <w:pPr>
        <w:jc w:val="center"/>
        <w:rPr>
          <w:b/>
          <w:sz w:val="32"/>
          <w:szCs w:val="32"/>
        </w:rPr>
      </w:pPr>
    </w:p>
    <w:p w14:paraId="01072CCB" w14:textId="77777777" w:rsidR="002966BF" w:rsidRDefault="002966BF" w:rsidP="002966BF">
      <w:pPr>
        <w:jc w:val="center"/>
        <w:rPr>
          <w:b/>
          <w:sz w:val="32"/>
          <w:szCs w:val="32"/>
        </w:rPr>
      </w:pPr>
      <w:r w:rsidRPr="002966BF">
        <w:rPr>
          <w:b/>
          <w:sz w:val="32"/>
          <w:szCs w:val="32"/>
        </w:rPr>
        <w:t>von wissenschaftlichen Geräten</w:t>
      </w:r>
      <w:r>
        <w:rPr>
          <w:b/>
          <w:sz w:val="32"/>
          <w:szCs w:val="32"/>
        </w:rPr>
        <w:t xml:space="preserve"> </w:t>
      </w:r>
    </w:p>
    <w:bookmarkEnd w:id="0"/>
    <w:p w14:paraId="0B4E29E9" w14:textId="77777777" w:rsidR="002966BF" w:rsidRDefault="002966BF" w:rsidP="002966BF">
      <w:pPr>
        <w:jc w:val="center"/>
        <w:rPr>
          <w:b/>
          <w:sz w:val="32"/>
          <w:szCs w:val="32"/>
        </w:rPr>
      </w:pPr>
    </w:p>
    <w:p w14:paraId="50AA9208" w14:textId="77777777" w:rsidR="002966BF" w:rsidRDefault="002966BF" w:rsidP="002966BF">
      <w:pPr>
        <w:jc w:val="center"/>
        <w:rPr>
          <w:b/>
          <w:sz w:val="32"/>
          <w:szCs w:val="32"/>
        </w:rPr>
      </w:pPr>
      <w:r w:rsidRPr="002966BF">
        <w:rPr>
          <w:b/>
          <w:sz w:val="32"/>
          <w:szCs w:val="32"/>
        </w:rPr>
        <w:t xml:space="preserve">der Bar-Ilan University in Tel-Aviv </w:t>
      </w:r>
    </w:p>
    <w:p w14:paraId="3AB11FB3" w14:textId="77777777" w:rsidR="002966BF" w:rsidRDefault="002966BF" w:rsidP="002966BF">
      <w:pPr>
        <w:jc w:val="center"/>
        <w:rPr>
          <w:b/>
          <w:sz w:val="32"/>
          <w:szCs w:val="32"/>
        </w:rPr>
      </w:pPr>
    </w:p>
    <w:p w14:paraId="3819EFA4" w14:textId="77777777" w:rsidR="002966BF" w:rsidRDefault="002966BF" w:rsidP="002966BF">
      <w:pPr>
        <w:jc w:val="center"/>
        <w:rPr>
          <w:b/>
          <w:sz w:val="32"/>
          <w:szCs w:val="32"/>
        </w:rPr>
      </w:pPr>
      <w:r w:rsidRPr="002966BF">
        <w:rPr>
          <w:b/>
          <w:sz w:val="32"/>
          <w:szCs w:val="32"/>
        </w:rPr>
        <w:t xml:space="preserve">durch magnetische Gleichfeldänderungen, verursacht </w:t>
      </w:r>
    </w:p>
    <w:p w14:paraId="560B49B5" w14:textId="77777777" w:rsidR="002966BF" w:rsidRDefault="002966BF" w:rsidP="002966BF">
      <w:pPr>
        <w:jc w:val="center"/>
        <w:rPr>
          <w:b/>
          <w:sz w:val="32"/>
          <w:szCs w:val="32"/>
        </w:rPr>
      </w:pPr>
    </w:p>
    <w:p w14:paraId="0A178A83" w14:textId="77777777" w:rsidR="002966BF" w:rsidRPr="002966BF" w:rsidRDefault="002966BF" w:rsidP="002966BF">
      <w:pPr>
        <w:jc w:val="center"/>
        <w:rPr>
          <w:sz w:val="32"/>
          <w:szCs w:val="32"/>
        </w:rPr>
      </w:pPr>
      <w:r w:rsidRPr="002966BF">
        <w:rPr>
          <w:b/>
          <w:sz w:val="32"/>
          <w:szCs w:val="32"/>
        </w:rPr>
        <w:t>durch den Fahrbetrieb der metro M2 line Ramat-Gan</w:t>
      </w:r>
    </w:p>
    <w:p w14:paraId="44296A54" w14:textId="77777777" w:rsidR="004F0192" w:rsidRPr="002966BF" w:rsidRDefault="004F0192" w:rsidP="004F0192">
      <w:pPr>
        <w:rPr>
          <w:b/>
          <w:sz w:val="32"/>
          <w:szCs w:val="32"/>
        </w:rPr>
      </w:pPr>
    </w:p>
    <w:p w14:paraId="03E0EED6" w14:textId="77777777" w:rsidR="004F0192" w:rsidRPr="002966BF" w:rsidRDefault="004F0192" w:rsidP="004F0192">
      <w:pPr>
        <w:rPr>
          <w:b/>
          <w:sz w:val="32"/>
          <w:szCs w:val="32"/>
        </w:rPr>
      </w:pPr>
    </w:p>
    <w:p w14:paraId="673744CF" w14:textId="77777777" w:rsidR="004F0192" w:rsidRDefault="004F0192" w:rsidP="004F0192">
      <w:pPr>
        <w:rPr>
          <w:b/>
          <w:sz w:val="24"/>
          <w:szCs w:val="24"/>
        </w:rPr>
      </w:pPr>
    </w:p>
    <w:p w14:paraId="4E579476" w14:textId="77777777" w:rsidR="004F0192" w:rsidRDefault="004F0192" w:rsidP="004F0192">
      <w:pPr>
        <w:rPr>
          <w:b/>
          <w:sz w:val="24"/>
          <w:szCs w:val="24"/>
        </w:rPr>
      </w:pPr>
    </w:p>
    <w:p w14:paraId="10E755DA" w14:textId="77777777" w:rsidR="004F0192" w:rsidRDefault="004F0192" w:rsidP="004F0192">
      <w:pPr>
        <w:rPr>
          <w:b/>
          <w:sz w:val="24"/>
          <w:szCs w:val="24"/>
        </w:rPr>
      </w:pPr>
    </w:p>
    <w:p w14:paraId="15D53DA7" w14:textId="77777777" w:rsidR="004F0192" w:rsidRDefault="004F0192" w:rsidP="004F0192">
      <w:pPr>
        <w:rPr>
          <w:b/>
          <w:sz w:val="24"/>
          <w:szCs w:val="24"/>
        </w:rPr>
      </w:pPr>
    </w:p>
    <w:p w14:paraId="30AADEA6" w14:textId="77777777" w:rsidR="004F0192" w:rsidRDefault="004F0192" w:rsidP="004F0192">
      <w:pPr>
        <w:rPr>
          <w:b/>
          <w:sz w:val="24"/>
          <w:szCs w:val="24"/>
        </w:rPr>
      </w:pPr>
    </w:p>
    <w:p w14:paraId="262C5BE0" w14:textId="77777777" w:rsidR="004F0192" w:rsidRDefault="004F0192" w:rsidP="004F0192">
      <w:pPr>
        <w:rPr>
          <w:b/>
          <w:sz w:val="24"/>
          <w:szCs w:val="24"/>
        </w:rPr>
      </w:pPr>
    </w:p>
    <w:p w14:paraId="0ECD647D" w14:textId="77777777" w:rsidR="004F0192" w:rsidRDefault="004F0192" w:rsidP="004F0192">
      <w:pPr>
        <w:rPr>
          <w:b/>
          <w:sz w:val="24"/>
          <w:szCs w:val="24"/>
        </w:rPr>
      </w:pPr>
    </w:p>
    <w:p w14:paraId="7894C727" w14:textId="77777777" w:rsidR="004F0192" w:rsidRDefault="004F0192" w:rsidP="004F0192">
      <w:pPr>
        <w:rPr>
          <w:b/>
          <w:sz w:val="24"/>
          <w:szCs w:val="24"/>
        </w:rPr>
      </w:pPr>
    </w:p>
    <w:p w14:paraId="7EA928C3" w14:textId="77777777" w:rsidR="004F0192" w:rsidRDefault="004F0192" w:rsidP="004F0192">
      <w:pPr>
        <w:rPr>
          <w:b/>
          <w:sz w:val="24"/>
          <w:szCs w:val="24"/>
        </w:rPr>
      </w:pPr>
    </w:p>
    <w:p w14:paraId="3A8DBBF3" w14:textId="77777777" w:rsidR="004F0192" w:rsidRDefault="004F0192" w:rsidP="004F0192">
      <w:pPr>
        <w:rPr>
          <w:b/>
          <w:sz w:val="24"/>
          <w:szCs w:val="24"/>
        </w:rPr>
      </w:pPr>
    </w:p>
    <w:p w14:paraId="6A701D89" w14:textId="77777777" w:rsidR="004F0192" w:rsidRDefault="004F0192" w:rsidP="004F0192">
      <w:pPr>
        <w:rPr>
          <w:b/>
          <w:sz w:val="24"/>
          <w:szCs w:val="24"/>
        </w:rPr>
      </w:pPr>
    </w:p>
    <w:p w14:paraId="6A29FCD0" w14:textId="77777777" w:rsidR="004F0192" w:rsidRDefault="004F0192" w:rsidP="004F0192">
      <w:pPr>
        <w:rPr>
          <w:b/>
          <w:sz w:val="24"/>
          <w:szCs w:val="24"/>
        </w:rPr>
      </w:pPr>
    </w:p>
    <w:p w14:paraId="67D4B4EA" w14:textId="77777777" w:rsidR="004F0192" w:rsidRDefault="004F0192" w:rsidP="004F0192">
      <w:pPr>
        <w:rPr>
          <w:b/>
          <w:sz w:val="24"/>
          <w:szCs w:val="24"/>
        </w:rPr>
      </w:pPr>
    </w:p>
    <w:p w14:paraId="662D70CA" w14:textId="77777777" w:rsidR="004F0192" w:rsidRDefault="004F0192" w:rsidP="004F0192">
      <w:pPr>
        <w:rPr>
          <w:b/>
          <w:sz w:val="24"/>
          <w:szCs w:val="24"/>
        </w:rPr>
      </w:pPr>
    </w:p>
    <w:p w14:paraId="784CD1EB" w14:textId="77777777" w:rsidR="004F0192" w:rsidRDefault="004F0192" w:rsidP="004F0192">
      <w:pPr>
        <w:rPr>
          <w:b/>
          <w:sz w:val="24"/>
          <w:szCs w:val="24"/>
        </w:rPr>
      </w:pPr>
    </w:p>
    <w:p w14:paraId="361E0AB9" w14:textId="77777777" w:rsidR="004F0192" w:rsidRDefault="004F0192" w:rsidP="004F0192">
      <w:pPr>
        <w:rPr>
          <w:b/>
          <w:sz w:val="24"/>
          <w:szCs w:val="24"/>
        </w:rPr>
      </w:pPr>
    </w:p>
    <w:p w14:paraId="398E39D8" w14:textId="77777777" w:rsidR="00246F1C" w:rsidRDefault="002D7B35">
      <w:pPr>
        <w:rPr>
          <w:b/>
          <w:sz w:val="24"/>
        </w:rPr>
      </w:pPr>
      <w:r>
        <w:rPr>
          <w:b/>
          <w:sz w:val="24"/>
        </w:rPr>
        <w:br w:type="page"/>
      </w:r>
    </w:p>
    <w:p w14:paraId="204DD6C2" w14:textId="77777777" w:rsidR="00246F1C" w:rsidRDefault="00246F1C">
      <w:pPr>
        <w:rPr>
          <w:b/>
          <w:sz w:val="24"/>
        </w:rPr>
      </w:pPr>
    </w:p>
    <w:p w14:paraId="6534884C" w14:textId="77777777" w:rsidR="00246F1C" w:rsidRDefault="00246F1C">
      <w:pPr>
        <w:pStyle w:val="Heading2"/>
        <w:tabs>
          <w:tab w:val="left" w:pos="7938"/>
        </w:tabs>
      </w:pPr>
      <w:r>
        <w:t>Inhaltsverzeichnis</w:t>
      </w:r>
      <w:r>
        <w:tab/>
        <w:t>Seite</w:t>
      </w:r>
    </w:p>
    <w:p w14:paraId="2B5DB1D0" w14:textId="77777777" w:rsidR="00246F1C" w:rsidRDefault="00246F1C">
      <w:pPr>
        <w:tabs>
          <w:tab w:val="left" w:pos="7938"/>
        </w:tabs>
        <w:rPr>
          <w:b/>
          <w:sz w:val="24"/>
        </w:rPr>
      </w:pPr>
    </w:p>
    <w:p w14:paraId="447B491C" w14:textId="77777777" w:rsidR="00246F1C" w:rsidRDefault="00246F1C">
      <w:pPr>
        <w:tabs>
          <w:tab w:val="left" w:pos="7938"/>
        </w:tabs>
        <w:rPr>
          <w:b/>
          <w:sz w:val="24"/>
        </w:rPr>
      </w:pPr>
    </w:p>
    <w:p w14:paraId="48B09B20" w14:textId="77777777" w:rsidR="00246F1C" w:rsidRDefault="00246F1C">
      <w:pPr>
        <w:tabs>
          <w:tab w:val="left" w:pos="7938"/>
        </w:tabs>
        <w:rPr>
          <w:b/>
          <w:sz w:val="24"/>
        </w:rPr>
      </w:pPr>
    </w:p>
    <w:p w14:paraId="3A3C004E" w14:textId="77777777" w:rsidR="00246F1C" w:rsidRDefault="00246F1C" w:rsidP="00B72FAE">
      <w:pPr>
        <w:tabs>
          <w:tab w:val="left" w:pos="567"/>
          <w:tab w:val="left" w:pos="7938"/>
        </w:tabs>
        <w:rPr>
          <w:b/>
          <w:sz w:val="24"/>
        </w:rPr>
      </w:pPr>
    </w:p>
    <w:p w14:paraId="2AE47678" w14:textId="7F8C0A5F" w:rsidR="00246F1C" w:rsidRDefault="00246F1C" w:rsidP="00B72FAE">
      <w:pPr>
        <w:tabs>
          <w:tab w:val="left" w:pos="567"/>
          <w:tab w:val="left" w:pos="709"/>
          <w:tab w:val="left" w:pos="851"/>
          <w:tab w:val="left" w:pos="8222"/>
        </w:tabs>
        <w:rPr>
          <w:b/>
          <w:sz w:val="24"/>
        </w:rPr>
      </w:pPr>
      <w:r>
        <w:rPr>
          <w:b/>
          <w:sz w:val="24"/>
        </w:rPr>
        <w:t>1.</w:t>
      </w:r>
      <w:r>
        <w:rPr>
          <w:b/>
          <w:sz w:val="24"/>
        </w:rPr>
        <w:tab/>
      </w:r>
      <w:r w:rsidR="000E7C4B">
        <w:rPr>
          <w:b/>
          <w:sz w:val="24"/>
        </w:rPr>
        <w:t>A</w:t>
      </w:r>
      <w:r w:rsidR="00341D7C">
        <w:rPr>
          <w:b/>
          <w:sz w:val="24"/>
        </w:rPr>
        <w:t>bstract</w:t>
      </w:r>
      <w:r>
        <w:rPr>
          <w:b/>
          <w:sz w:val="24"/>
        </w:rPr>
        <w:tab/>
      </w:r>
      <w:r w:rsidR="000E7C4B">
        <w:rPr>
          <w:b/>
          <w:sz w:val="24"/>
        </w:rPr>
        <w:t>3</w:t>
      </w:r>
    </w:p>
    <w:p w14:paraId="19A1B409" w14:textId="77777777" w:rsidR="00246F1C" w:rsidRDefault="00246F1C" w:rsidP="00B72FAE">
      <w:pPr>
        <w:tabs>
          <w:tab w:val="left" w:pos="567"/>
          <w:tab w:val="left" w:pos="709"/>
          <w:tab w:val="left" w:pos="851"/>
          <w:tab w:val="left" w:pos="8222"/>
        </w:tabs>
        <w:rPr>
          <w:b/>
          <w:sz w:val="24"/>
        </w:rPr>
      </w:pPr>
    </w:p>
    <w:p w14:paraId="6B8479F6" w14:textId="77777777" w:rsidR="004A29EC" w:rsidRDefault="004A29EC" w:rsidP="00B72FAE">
      <w:pPr>
        <w:tabs>
          <w:tab w:val="left" w:pos="567"/>
          <w:tab w:val="left" w:pos="709"/>
          <w:tab w:val="left" w:pos="851"/>
          <w:tab w:val="left" w:pos="8222"/>
        </w:tabs>
        <w:rPr>
          <w:b/>
          <w:sz w:val="24"/>
        </w:rPr>
      </w:pPr>
    </w:p>
    <w:p w14:paraId="5447B127" w14:textId="77777777" w:rsidR="00246F1C" w:rsidRDefault="00246F1C" w:rsidP="00B72FAE">
      <w:pPr>
        <w:tabs>
          <w:tab w:val="left" w:pos="567"/>
          <w:tab w:val="left" w:pos="709"/>
          <w:tab w:val="left" w:pos="851"/>
          <w:tab w:val="left" w:pos="8222"/>
        </w:tabs>
        <w:rPr>
          <w:b/>
          <w:sz w:val="24"/>
        </w:rPr>
      </w:pPr>
    </w:p>
    <w:p w14:paraId="5D63F677" w14:textId="4E4E755B" w:rsidR="00246F1C" w:rsidRDefault="00246F1C" w:rsidP="00B72FAE">
      <w:pPr>
        <w:tabs>
          <w:tab w:val="left" w:pos="567"/>
          <w:tab w:val="left" w:pos="709"/>
          <w:tab w:val="left" w:pos="851"/>
          <w:tab w:val="left" w:pos="8222"/>
        </w:tabs>
        <w:rPr>
          <w:b/>
          <w:sz w:val="24"/>
        </w:rPr>
      </w:pPr>
      <w:r>
        <w:rPr>
          <w:b/>
          <w:sz w:val="24"/>
        </w:rPr>
        <w:t>2.</w:t>
      </w:r>
      <w:r>
        <w:rPr>
          <w:b/>
          <w:sz w:val="24"/>
        </w:rPr>
        <w:tab/>
        <w:t>Ergebnisse d</w:t>
      </w:r>
      <w:r w:rsidR="00341D7C">
        <w:rPr>
          <w:b/>
          <w:sz w:val="24"/>
        </w:rPr>
        <w:t>u</w:t>
      </w:r>
      <w:r>
        <w:rPr>
          <w:b/>
          <w:sz w:val="24"/>
        </w:rPr>
        <w:t>r</w:t>
      </w:r>
      <w:r w:rsidR="00341D7C">
        <w:rPr>
          <w:b/>
          <w:sz w:val="24"/>
        </w:rPr>
        <w:t>chgeführter</w:t>
      </w:r>
      <w:r>
        <w:rPr>
          <w:b/>
          <w:sz w:val="24"/>
        </w:rPr>
        <w:t xml:space="preserve"> Berechnungen</w:t>
      </w:r>
      <w:r>
        <w:rPr>
          <w:b/>
          <w:sz w:val="24"/>
        </w:rPr>
        <w:tab/>
      </w:r>
      <w:r w:rsidR="00341D7C">
        <w:rPr>
          <w:b/>
          <w:sz w:val="24"/>
        </w:rPr>
        <w:t>3</w:t>
      </w:r>
    </w:p>
    <w:p w14:paraId="5EF31024" w14:textId="77777777" w:rsidR="004A29EC" w:rsidRDefault="004A29EC" w:rsidP="00B72FAE">
      <w:pPr>
        <w:tabs>
          <w:tab w:val="left" w:pos="567"/>
          <w:tab w:val="left" w:pos="709"/>
          <w:tab w:val="left" w:pos="851"/>
          <w:tab w:val="left" w:pos="8222"/>
        </w:tabs>
        <w:rPr>
          <w:b/>
          <w:sz w:val="24"/>
        </w:rPr>
      </w:pPr>
    </w:p>
    <w:p w14:paraId="2DBF17E9" w14:textId="77777777" w:rsidR="00270046" w:rsidRDefault="00270046" w:rsidP="00B72FAE">
      <w:pPr>
        <w:tabs>
          <w:tab w:val="left" w:pos="567"/>
          <w:tab w:val="left" w:pos="709"/>
          <w:tab w:val="left" w:pos="851"/>
          <w:tab w:val="left" w:pos="8222"/>
        </w:tabs>
        <w:rPr>
          <w:b/>
          <w:sz w:val="24"/>
        </w:rPr>
      </w:pPr>
    </w:p>
    <w:p w14:paraId="21DD8620" w14:textId="77777777" w:rsidR="00270046" w:rsidRDefault="00270046" w:rsidP="00B72FAE">
      <w:pPr>
        <w:tabs>
          <w:tab w:val="left" w:pos="567"/>
          <w:tab w:val="left" w:pos="851"/>
          <w:tab w:val="left" w:pos="8222"/>
        </w:tabs>
        <w:rPr>
          <w:sz w:val="24"/>
        </w:rPr>
      </w:pPr>
    </w:p>
    <w:p w14:paraId="4A6F4C92" w14:textId="782D6782" w:rsidR="00246F1C" w:rsidRPr="00B028E3" w:rsidRDefault="00341D7C" w:rsidP="00B72FAE">
      <w:pPr>
        <w:tabs>
          <w:tab w:val="left" w:pos="567"/>
          <w:tab w:val="left" w:pos="851"/>
          <w:tab w:val="left" w:pos="8222"/>
        </w:tabs>
        <w:rPr>
          <w:b/>
          <w:sz w:val="24"/>
        </w:rPr>
      </w:pPr>
      <w:r>
        <w:rPr>
          <w:b/>
          <w:sz w:val="24"/>
        </w:rPr>
        <w:t>3</w:t>
      </w:r>
      <w:r w:rsidR="004A29EC" w:rsidRPr="004A29EC">
        <w:rPr>
          <w:b/>
          <w:sz w:val="24"/>
        </w:rPr>
        <w:t>.</w:t>
      </w:r>
      <w:r w:rsidR="004A29EC">
        <w:rPr>
          <w:b/>
          <w:sz w:val="24"/>
        </w:rPr>
        <w:tab/>
      </w:r>
      <w:r w:rsidR="00B72FAE">
        <w:rPr>
          <w:b/>
          <w:sz w:val="24"/>
        </w:rPr>
        <w:t xml:space="preserve">Literatur </w:t>
      </w:r>
      <w:r w:rsidR="004A29EC" w:rsidRPr="004A29EC">
        <w:rPr>
          <w:b/>
          <w:sz w:val="24"/>
        </w:rPr>
        <w:t>und Normen</w:t>
      </w:r>
      <w:r w:rsidR="004A29EC">
        <w:rPr>
          <w:b/>
          <w:sz w:val="24"/>
        </w:rPr>
        <w:tab/>
      </w:r>
      <w:r w:rsidR="00B72FAE">
        <w:rPr>
          <w:b/>
          <w:sz w:val="24"/>
        </w:rPr>
        <w:t>5</w:t>
      </w:r>
    </w:p>
    <w:p w14:paraId="2AD959CD" w14:textId="77777777" w:rsidR="00246F1C" w:rsidRDefault="00246F1C" w:rsidP="00B72FAE">
      <w:pPr>
        <w:pStyle w:val="Heading3"/>
        <w:tabs>
          <w:tab w:val="left" w:pos="567"/>
          <w:tab w:val="left" w:pos="993"/>
        </w:tabs>
      </w:pPr>
    </w:p>
    <w:p w14:paraId="6F56E25D" w14:textId="77777777" w:rsidR="00246F1C" w:rsidRDefault="00246F1C">
      <w:pPr>
        <w:pStyle w:val="Heading3"/>
        <w:tabs>
          <w:tab w:val="left" w:pos="993"/>
        </w:tabs>
      </w:pPr>
    </w:p>
    <w:p w14:paraId="73370244" w14:textId="77777777" w:rsidR="00246F1C" w:rsidRDefault="00246F1C">
      <w:pPr>
        <w:pStyle w:val="Heading3"/>
        <w:tabs>
          <w:tab w:val="left" w:pos="993"/>
        </w:tabs>
      </w:pPr>
    </w:p>
    <w:p w14:paraId="205EEDE8" w14:textId="77777777" w:rsidR="00246F1C" w:rsidRDefault="00246F1C">
      <w:pPr>
        <w:pStyle w:val="Heading3"/>
        <w:tabs>
          <w:tab w:val="left" w:pos="993"/>
        </w:tabs>
      </w:pPr>
    </w:p>
    <w:p w14:paraId="74D992DA" w14:textId="77777777" w:rsidR="00246F1C" w:rsidRDefault="00246F1C">
      <w:pPr>
        <w:pStyle w:val="Heading3"/>
        <w:tabs>
          <w:tab w:val="left" w:pos="993"/>
        </w:tabs>
      </w:pPr>
    </w:p>
    <w:p w14:paraId="59E3B087" w14:textId="77777777" w:rsidR="00246F1C" w:rsidRDefault="00246F1C">
      <w:pPr>
        <w:pStyle w:val="Heading3"/>
        <w:tabs>
          <w:tab w:val="left" w:pos="993"/>
        </w:tabs>
      </w:pPr>
    </w:p>
    <w:p w14:paraId="0EF80449" w14:textId="77777777" w:rsidR="00246F1C" w:rsidRDefault="00246F1C">
      <w:pPr>
        <w:pStyle w:val="Heading3"/>
        <w:tabs>
          <w:tab w:val="left" w:pos="993"/>
        </w:tabs>
      </w:pPr>
    </w:p>
    <w:p w14:paraId="5BC924CE" w14:textId="77777777" w:rsidR="00B028E3" w:rsidRDefault="00B028E3" w:rsidP="00C14432">
      <w:pPr>
        <w:pStyle w:val="Heading3"/>
        <w:tabs>
          <w:tab w:val="left" w:pos="993"/>
          <w:tab w:val="left" w:pos="7230"/>
        </w:tabs>
        <w:rPr>
          <w:u w:val="none"/>
        </w:rPr>
      </w:pPr>
    </w:p>
    <w:p w14:paraId="4E95ED31" w14:textId="77777777" w:rsidR="000E7C4B" w:rsidRDefault="000E7C4B" w:rsidP="000E7C4B"/>
    <w:p w14:paraId="68B96264" w14:textId="77777777" w:rsidR="000E7C4B" w:rsidRDefault="000E7C4B" w:rsidP="000E7C4B"/>
    <w:p w14:paraId="2B007E41" w14:textId="77777777" w:rsidR="000E7C4B" w:rsidRDefault="000E7C4B" w:rsidP="000E7C4B"/>
    <w:p w14:paraId="4CF85AFB" w14:textId="77777777" w:rsidR="000E7C4B" w:rsidRDefault="000E7C4B" w:rsidP="000E7C4B"/>
    <w:p w14:paraId="6EC72114" w14:textId="77777777" w:rsidR="000E7C4B" w:rsidRDefault="000E7C4B" w:rsidP="000E7C4B"/>
    <w:p w14:paraId="684CEA8F" w14:textId="77777777" w:rsidR="000E7C4B" w:rsidRDefault="000E7C4B" w:rsidP="000E7C4B"/>
    <w:p w14:paraId="69CF582C" w14:textId="77777777" w:rsidR="000E7C4B" w:rsidRDefault="000E7C4B" w:rsidP="000E7C4B"/>
    <w:p w14:paraId="52768339" w14:textId="77777777" w:rsidR="000E7C4B" w:rsidRDefault="000E7C4B" w:rsidP="000E7C4B"/>
    <w:p w14:paraId="2795097C" w14:textId="77777777" w:rsidR="000E7C4B" w:rsidRDefault="000E7C4B" w:rsidP="000E7C4B"/>
    <w:p w14:paraId="1B99A37B" w14:textId="77777777" w:rsidR="000E7C4B" w:rsidRDefault="000E7C4B" w:rsidP="000E7C4B"/>
    <w:p w14:paraId="70215975" w14:textId="77777777" w:rsidR="000E7C4B" w:rsidRDefault="000E7C4B" w:rsidP="000E7C4B"/>
    <w:p w14:paraId="1F1DC96E" w14:textId="7BBB505E" w:rsidR="00246F1C" w:rsidRDefault="00246F1C" w:rsidP="00C14432">
      <w:pPr>
        <w:pStyle w:val="Heading3"/>
        <w:tabs>
          <w:tab w:val="left" w:pos="993"/>
          <w:tab w:val="left" w:pos="7230"/>
        </w:tabs>
        <w:rPr>
          <w:b w:val="0"/>
          <w:bCs/>
          <w:u w:val="none"/>
        </w:rPr>
      </w:pPr>
      <w:r>
        <w:br w:type="page"/>
      </w:r>
      <w:r w:rsidR="00C14432">
        <w:rPr>
          <w:b w:val="0"/>
          <w:bCs/>
          <w:u w:val="none"/>
        </w:rPr>
        <w:lastRenderedPageBreak/>
        <w:tab/>
      </w:r>
      <w:r w:rsidR="00C14432">
        <w:rPr>
          <w:b w:val="0"/>
          <w:bCs/>
          <w:u w:val="none"/>
        </w:rPr>
        <w:tab/>
      </w:r>
      <w:r>
        <w:rPr>
          <w:b w:val="0"/>
          <w:bCs/>
          <w:u w:val="none"/>
        </w:rPr>
        <w:t xml:space="preserve">Wuppertal, </w:t>
      </w:r>
      <w:r w:rsidR="002966BF">
        <w:rPr>
          <w:b w:val="0"/>
          <w:bCs/>
          <w:u w:val="none"/>
        </w:rPr>
        <w:t>23</w:t>
      </w:r>
      <w:r>
        <w:rPr>
          <w:b w:val="0"/>
          <w:bCs/>
          <w:u w:val="none"/>
        </w:rPr>
        <w:t>.</w:t>
      </w:r>
      <w:r w:rsidR="002D7B35">
        <w:rPr>
          <w:b w:val="0"/>
          <w:bCs/>
          <w:u w:val="none"/>
        </w:rPr>
        <w:t>08</w:t>
      </w:r>
      <w:r>
        <w:rPr>
          <w:b w:val="0"/>
          <w:bCs/>
          <w:u w:val="none"/>
        </w:rPr>
        <w:t>.20</w:t>
      </w:r>
      <w:r w:rsidR="002966BF">
        <w:rPr>
          <w:b w:val="0"/>
          <w:bCs/>
          <w:u w:val="none"/>
        </w:rPr>
        <w:t>2</w:t>
      </w:r>
      <w:r w:rsidR="00DA5872">
        <w:rPr>
          <w:b w:val="0"/>
          <w:bCs/>
          <w:u w:val="none"/>
        </w:rPr>
        <w:t>1</w:t>
      </w:r>
    </w:p>
    <w:p w14:paraId="54C547FE" w14:textId="77777777" w:rsidR="00246F1C" w:rsidRDefault="00C14432" w:rsidP="00C14432">
      <w:pPr>
        <w:pStyle w:val="Heading3"/>
        <w:tabs>
          <w:tab w:val="left" w:pos="7230"/>
        </w:tabs>
        <w:rPr>
          <w:b w:val="0"/>
          <w:bCs/>
          <w:u w:val="none"/>
        </w:rPr>
      </w:pPr>
      <w:r>
        <w:rPr>
          <w:b w:val="0"/>
          <w:bCs/>
          <w:u w:val="none"/>
        </w:rPr>
        <w:tab/>
      </w:r>
      <w:r w:rsidR="002D7B35">
        <w:rPr>
          <w:b w:val="0"/>
          <w:bCs/>
          <w:szCs w:val="24"/>
          <w:u w:val="none"/>
        </w:rPr>
        <w:t xml:space="preserve">IfB </w:t>
      </w:r>
      <w:r w:rsidR="002966BF">
        <w:rPr>
          <w:b w:val="0"/>
          <w:bCs/>
          <w:szCs w:val="24"/>
          <w:u w:val="none"/>
        </w:rPr>
        <w:t>112</w:t>
      </w:r>
      <w:r w:rsidR="00246F1C">
        <w:rPr>
          <w:b w:val="0"/>
          <w:bCs/>
          <w:szCs w:val="24"/>
          <w:u w:val="none"/>
        </w:rPr>
        <w:t>-</w:t>
      </w:r>
      <w:r w:rsidR="002966BF">
        <w:rPr>
          <w:b w:val="0"/>
          <w:bCs/>
          <w:szCs w:val="24"/>
          <w:u w:val="none"/>
        </w:rPr>
        <w:t>2</w:t>
      </w:r>
      <w:r w:rsidR="00DA5872">
        <w:rPr>
          <w:b w:val="0"/>
          <w:bCs/>
          <w:szCs w:val="24"/>
          <w:u w:val="none"/>
        </w:rPr>
        <w:t>1</w:t>
      </w:r>
    </w:p>
    <w:p w14:paraId="2F67BC9B" w14:textId="77777777" w:rsidR="002D7B35" w:rsidRPr="002D7B35" w:rsidRDefault="002D7B35" w:rsidP="002D7B35">
      <w:pPr>
        <w:jc w:val="center"/>
        <w:rPr>
          <w:b/>
          <w:sz w:val="24"/>
          <w:szCs w:val="24"/>
        </w:rPr>
      </w:pPr>
    </w:p>
    <w:p w14:paraId="39BB5E46" w14:textId="2FCC9FEF" w:rsidR="002D7B35" w:rsidRPr="002D7B35" w:rsidRDefault="002D7B35" w:rsidP="006E3F56">
      <w:pPr>
        <w:rPr>
          <w:b/>
          <w:sz w:val="24"/>
          <w:szCs w:val="24"/>
        </w:rPr>
      </w:pPr>
    </w:p>
    <w:p w14:paraId="641C86B5" w14:textId="77777777" w:rsidR="00246F1C" w:rsidRPr="002D7B35" w:rsidRDefault="002D7B35" w:rsidP="002D7B35">
      <w:pPr>
        <w:jc w:val="center"/>
        <w:rPr>
          <w:sz w:val="24"/>
          <w:szCs w:val="24"/>
        </w:rPr>
      </w:pPr>
      <w:r w:rsidRPr="002D7B35">
        <w:rPr>
          <w:b/>
          <w:sz w:val="24"/>
          <w:szCs w:val="24"/>
        </w:rPr>
        <w:t>Gutachten</w:t>
      </w:r>
      <w:r>
        <w:rPr>
          <w:b/>
          <w:sz w:val="24"/>
          <w:szCs w:val="24"/>
        </w:rPr>
        <w:t xml:space="preserve"> </w:t>
      </w:r>
      <w:r w:rsidRPr="002D7B35">
        <w:rPr>
          <w:b/>
          <w:sz w:val="24"/>
          <w:szCs w:val="24"/>
        </w:rPr>
        <w:t xml:space="preserve">hinsichtlich der Beeinflussung </w:t>
      </w:r>
      <w:r w:rsidR="002966BF" w:rsidRPr="002D7B35">
        <w:rPr>
          <w:b/>
          <w:sz w:val="24"/>
          <w:szCs w:val="24"/>
        </w:rPr>
        <w:t xml:space="preserve">von wissenschaftlichen Geräten </w:t>
      </w:r>
      <w:r w:rsidRPr="002D7B35">
        <w:rPr>
          <w:b/>
          <w:sz w:val="24"/>
          <w:szCs w:val="24"/>
        </w:rPr>
        <w:t xml:space="preserve">der </w:t>
      </w:r>
      <w:r w:rsidR="002966BF">
        <w:rPr>
          <w:b/>
          <w:sz w:val="24"/>
          <w:szCs w:val="24"/>
        </w:rPr>
        <w:t xml:space="preserve">Bar-Ilan University in Tel-Aviv </w:t>
      </w:r>
      <w:r w:rsidR="002966BF" w:rsidRPr="002D7B35">
        <w:rPr>
          <w:b/>
          <w:sz w:val="24"/>
          <w:szCs w:val="24"/>
        </w:rPr>
        <w:t>durch magnetische Gleichfeldänderungen</w:t>
      </w:r>
      <w:r w:rsidR="002966BF">
        <w:rPr>
          <w:b/>
          <w:sz w:val="24"/>
          <w:szCs w:val="24"/>
        </w:rPr>
        <w:t>, verursacht durch den Fahrbetrieb der metro M2 line Ramat-Gan</w:t>
      </w:r>
    </w:p>
    <w:p w14:paraId="3568C172" w14:textId="77777777" w:rsidR="00914C11" w:rsidRDefault="00914C11">
      <w:pPr>
        <w:tabs>
          <w:tab w:val="left" w:pos="0"/>
          <w:tab w:val="left" w:pos="567"/>
          <w:tab w:val="left" w:pos="851"/>
        </w:tabs>
        <w:jc w:val="both"/>
        <w:rPr>
          <w:sz w:val="24"/>
        </w:rPr>
      </w:pPr>
    </w:p>
    <w:p w14:paraId="0ED1F747" w14:textId="77777777" w:rsidR="002D7B35" w:rsidRDefault="002D7B35">
      <w:pPr>
        <w:tabs>
          <w:tab w:val="left" w:pos="0"/>
          <w:tab w:val="left" w:pos="567"/>
          <w:tab w:val="left" w:pos="851"/>
        </w:tabs>
        <w:jc w:val="both"/>
        <w:rPr>
          <w:sz w:val="24"/>
        </w:rPr>
      </w:pPr>
    </w:p>
    <w:p w14:paraId="28080F80" w14:textId="55AC37FC" w:rsidR="00246F1C" w:rsidRDefault="00246F1C" w:rsidP="00FD0F7E">
      <w:pPr>
        <w:tabs>
          <w:tab w:val="left" w:pos="0"/>
          <w:tab w:val="left" w:pos="567"/>
          <w:tab w:val="left" w:pos="851"/>
        </w:tabs>
        <w:jc w:val="both"/>
        <w:rPr>
          <w:sz w:val="24"/>
        </w:rPr>
      </w:pPr>
      <w:r>
        <w:rPr>
          <w:sz w:val="24"/>
        </w:rPr>
        <w:t>Von de</w:t>
      </w:r>
      <w:r w:rsidR="00713697">
        <w:rPr>
          <w:sz w:val="24"/>
        </w:rPr>
        <w:t xml:space="preserve">r </w:t>
      </w:r>
      <w:r w:rsidR="002966BF">
        <w:rPr>
          <w:sz w:val="24"/>
        </w:rPr>
        <w:t xml:space="preserve">Bar-Ilan University </w:t>
      </w:r>
      <w:r>
        <w:rPr>
          <w:sz w:val="24"/>
        </w:rPr>
        <w:t xml:space="preserve">wurde das </w:t>
      </w:r>
      <w:r w:rsidR="002966BF">
        <w:rPr>
          <w:sz w:val="24"/>
        </w:rPr>
        <w:t xml:space="preserve">Wuppertal </w:t>
      </w:r>
      <w:r w:rsidR="00713697">
        <w:rPr>
          <w:sz w:val="24"/>
        </w:rPr>
        <w:t>Institut</w:t>
      </w:r>
      <w:r w:rsidR="002966BF">
        <w:rPr>
          <w:sz w:val="24"/>
        </w:rPr>
        <w:t>e</w:t>
      </w:r>
      <w:r w:rsidR="00713697">
        <w:rPr>
          <w:sz w:val="24"/>
        </w:rPr>
        <w:t xml:space="preserve"> </w:t>
      </w:r>
      <w:r w:rsidR="002966BF">
        <w:rPr>
          <w:sz w:val="24"/>
        </w:rPr>
        <w:t>for Interference</w:t>
      </w:r>
      <w:r w:rsidR="00713697">
        <w:rPr>
          <w:sz w:val="24"/>
        </w:rPr>
        <w:t xml:space="preserve">, IfB Ulrich Bette, </w:t>
      </w:r>
      <w:r>
        <w:rPr>
          <w:sz w:val="24"/>
        </w:rPr>
        <w:t xml:space="preserve">beauftragt, die </w:t>
      </w:r>
      <w:r w:rsidR="00713697">
        <w:rPr>
          <w:sz w:val="24"/>
        </w:rPr>
        <w:t xml:space="preserve">durch die </w:t>
      </w:r>
      <w:r w:rsidR="002966BF">
        <w:rPr>
          <w:sz w:val="24"/>
        </w:rPr>
        <w:t xml:space="preserve">metro M2 line Ramat-Gan </w:t>
      </w:r>
      <w:r>
        <w:rPr>
          <w:sz w:val="24"/>
        </w:rPr>
        <w:t>zu erwartenden magnetischen Gleichfeldänderungen zu berechnen</w:t>
      </w:r>
      <w:r w:rsidR="00FD0F7E">
        <w:rPr>
          <w:sz w:val="24"/>
        </w:rPr>
        <w:t xml:space="preserve"> und</w:t>
      </w:r>
      <w:r>
        <w:rPr>
          <w:sz w:val="24"/>
        </w:rPr>
        <w:t xml:space="preserve"> in Bezug auf eine mögliche Beeinflussung von wissenschaftlichen Geräten zu bewerten</w:t>
      </w:r>
      <w:r w:rsidR="00DA5872">
        <w:rPr>
          <w:sz w:val="24"/>
        </w:rPr>
        <w:t xml:space="preserve"> (Auftrag vom </w:t>
      </w:r>
      <w:r w:rsidR="007E500B">
        <w:rPr>
          <w:sz w:val="24"/>
        </w:rPr>
        <w:t>2</w:t>
      </w:r>
      <w:r w:rsidR="00E57D98">
        <w:rPr>
          <w:sz w:val="24"/>
        </w:rPr>
        <w:t>8</w:t>
      </w:r>
      <w:r w:rsidR="00DA5872">
        <w:rPr>
          <w:sz w:val="24"/>
        </w:rPr>
        <w:t>.</w:t>
      </w:r>
      <w:r w:rsidR="00E57D98">
        <w:rPr>
          <w:sz w:val="24"/>
        </w:rPr>
        <w:t>0</w:t>
      </w:r>
      <w:r w:rsidR="007E500B">
        <w:rPr>
          <w:sz w:val="24"/>
        </w:rPr>
        <w:t>7</w:t>
      </w:r>
      <w:r w:rsidR="00DA5872">
        <w:rPr>
          <w:sz w:val="24"/>
        </w:rPr>
        <w:t>.20</w:t>
      </w:r>
      <w:r w:rsidR="007E500B">
        <w:rPr>
          <w:sz w:val="24"/>
        </w:rPr>
        <w:t>2</w:t>
      </w:r>
      <w:r w:rsidR="00DA5872">
        <w:rPr>
          <w:sz w:val="24"/>
        </w:rPr>
        <w:t>1).</w:t>
      </w:r>
    </w:p>
    <w:p w14:paraId="58475786" w14:textId="77777777" w:rsidR="00246F1C" w:rsidRDefault="00246F1C">
      <w:pPr>
        <w:tabs>
          <w:tab w:val="left" w:pos="0"/>
          <w:tab w:val="left" w:pos="567"/>
          <w:tab w:val="left" w:pos="851"/>
        </w:tabs>
        <w:jc w:val="both"/>
        <w:rPr>
          <w:sz w:val="24"/>
        </w:rPr>
      </w:pPr>
    </w:p>
    <w:p w14:paraId="3599E02A" w14:textId="77777777" w:rsidR="00E11B9E" w:rsidRDefault="00E11B9E">
      <w:pPr>
        <w:tabs>
          <w:tab w:val="left" w:pos="0"/>
          <w:tab w:val="left" w:pos="567"/>
          <w:tab w:val="left" w:pos="851"/>
        </w:tabs>
        <w:jc w:val="both"/>
        <w:rPr>
          <w:sz w:val="24"/>
        </w:rPr>
      </w:pPr>
    </w:p>
    <w:p w14:paraId="15E54217" w14:textId="49EE9DDA" w:rsidR="00E11B9E" w:rsidRPr="00E11B9E" w:rsidRDefault="00341D7C">
      <w:pPr>
        <w:tabs>
          <w:tab w:val="left" w:pos="0"/>
          <w:tab w:val="left" w:pos="567"/>
          <w:tab w:val="left" w:pos="851"/>
        </w:tabs>
        <w:jc w:val="both"/>
        <w:rPr>
          <w:b/>
          <w:sz w:val="24"/>
        </w:rPr>
      </w:pPr>
      <w:r>
        <w:rPr>
          <w:b/>
          <w:sz w:val="24"/>
        </w:rPr>
        <w:t xml:space="preserve">1. </w:t>
      </w:r>
      <w:r>
        <w:rPr>
          <w:b/>
          <w:sz w:val="24"/>
        </w:rPr>
        <w:tab/>
      </w:r>
      <w:r w:rsidR="00B566E2">
        <w:rPr>
          <w:b/>
          <w:sz w:val="24"/>
        </w:rPr>
        <w:t>Abstract</w:t>
      </w:r>
    </w:p>
    <w:p w14:paraId="6625A9B9" w14:textId="137BA85D" w:rsidR="00FE6974" w:rsidRDefault="007E500B">
      <w:pPr>
        <w:tabs>
          <w:tab w:val="left" w:pos="0"/>
          <w:tab w:val="left" w:pos="567"/>
          <w:tab w:val="left" w:pos="851"/>
        </w:tabs>
        <w:jc w:val="both"/>
        <w:rPr>
          <w:sz w:val="24"/>
        </w:rPr>
      </w:pPr>
      <w:r>
        <w:rPr>
          <w:sz w:val="24"/>
        </w:rPr>
        <w:t xml:space="preserve">NTA Metropolitan Mass Transit System Ltd plant zurzeit ein </w:t>
      </w:r>
      <w:r w:rsidR="009C2D02">
        <w:rPr>
          <w:sz w:val="24"/>
        </w:rPr>
        <w:t>M</w:t>
      </w:r>
      <w:r>
        <w:rPr>
          <w:sz w:val="24"/>
        </w:rPr>
        <w:t xml:space="preserve">etro </w:t>
      </w:r>
      <w:r w:rsidR="009C2D02">
        <w:rPr>
          <w:sz w:val="24"/>
        </w:rPr>
        <w:t>S</w:t>
      </w:r>
      <w:r>
        <w:rPr>
          <w:sz w:val="24"/>
        </w:rPr>
        <w:t>ystem für Tel Aviv. Die southern route der Linie M2 soll direkt unter den Gebäuden der Bar-Ilan Uni</w:t>
      </w:r>
      <w:r w:rsidR="00E96610">
        <w:rPr>
          <w:sz w:val="24"/>
        </w:rPr>
        <w:t>v</w:t>
      </w:r>
      <w:r>
        <w:rPr>
          <w:sz w:val="24"/>
        </w:rPr>
        <w:t>ersity verlaufen</w:t>
      </w:r>
      <w:r w:rsidR="00E96610">
        <w:rPr>
          <w:sz w:val="24"/>
        </w:rPr>
        <w:t xml:space="preserve">. Die University betreibt mehrere gegen magnetische Gleichfeldänderungen empfindliche Geräte. </w:t>
      </w:r>
    </w:p>
    <w:p w14:paraId="642CFBFD" w14:textId="75E33497" w:rsidR="00D11462" w:rsidRDefault="00E96610">
      <w:pPr>
        <w:tabs>
          <w:tab w:val="left" w:pos="0"/>
          <w:tab w:val="left" w:pos="567"/>
          <w:tab w:val="left" w:pos="851"/>
        </w:tabs>
        <w:jc w:val="both"/>
        <w:rPr>
          <w:sz w:val="24"/>
        </w:rPr>
      </w:pPr>
      <w:r>
        <w:rPr>
          <w:sz w:val="24"/>
        </w:rPr>
        <w:t xml:space="preserve">Die durch den Fahrbetrieb von </w:t>
      </w:r>
      <w:r w:rsidR="00D11462">
        <w:rPr>
          <w:sz w:val="24"/>
        </w:rPr>
        <w:t xml:space="preserve">U-Bahnen </w:t>
      </w:r>
      <w:r>
        <w:rPr>
          <w:sz w:val="24"/>
        </w:rPr>
        <w:t xml:space="preserve">verursachten Gleichfeldänderungen wurde von Dick van Bekkum durch Messungen </w:t>
      </w:r>
      <w:r w:rsidR="00D11462">
        <w:rPr>
          <w:sz w:val="24"/>
        </w:rPr>
        <w:t xml:space="preserve">an der Metro Rotterdam nachgewiesen, siehe BIU-Ramat-Gan-M2-RE T-Measurements-Analysis-v09.doc [1]. Die in diesem Dokument beschriebenen Messungen und Aussagen wurden von </w:t>
      </w:r>
      <w:r w:rsidR="00044F3D">
        <w:rPr>
          <w:sz w:val="24"/>
        </w:rPr>
        <w:t xml:space="preserve">mir </w:t>
      </w:r>
      <w:r w:rsidR="00D11462">
        <w:rPr>
          <w:sz w:val="24"/>
        </w:rPr>
        <w:t xml:space="preserve">auf ihre Richtigkeit geprüft und werden hiermit bestätigt. </w:t>
      </w:r>
      <w:r w:rsidR="00044F3D">
        <w:rPr>
          <w:sz w:val="24"/>
        </w:rPr>
        <w:t xml:space="preserve">Wie unten beschrieben wird, zeigen die eigenen vorgenommenen Berechnungen, dass ohne weitere Maßnahmen im Einflussbereich der metro so hohe Gleichfeldänderungen auftreten, die entsprechend empfindliche Geräte unzulässig beeinflussen. </w:t>
      </w:r>
    </w:p>
    <w:p w14:paraId="43F58818" w14:textId="0E44102B" w:rsidR="005928E1" w:rsidRDefault="00E96610">
      <w:pPr>
        <w:tabs>
          <w:tab w:val="left" w:pos="0"/>
          <w:tab w:val="left" w:pos="567"/>
          <w:tab w:val="left" w:pos="851"/>
        </w:tabs>
        <w:jc w:val="both"/>
        <w:rPr>
          <w:sz w:val="24"/>
        </w:rPr>
      </w:pPr>
      <w:r>
        <w:rPr>
          <w:sz w:val="24"/>
        </w:rPr>
        <w:t xml:space="preserve"> </w:t>
      </w:r>
    </w:p>
    <w:p w14:paraId="000E22DB" w14:textId="77777777" w:rsidR="00B566E2" w:rsidRDefault="00B566E2" w:rsidP="00E600A7">
      <w:pPr>
        <w:autoSpaceDE w:val="0"/>
        <w:autoSpaceDN w:val="0"/>
        <w:adjustRightInd w:val="0"/>
        <w:jc w:val="both"/>
        <w:rPr>
          <w:sz w:val="24"/>
        </w:rPr>
      </w:pPr>
    </w:p>
    <w:p w14:paraId="073EDDFA" w14:textId="66791105" w:rsidR="00B566E2" w:rsidRPr="00B566E2" w:rsidRDefault="00341D7C" w:rsidP="00341D7C">
      <w:pPr>
        <w:tabs>
          <w:tab w:val="left" w:pos="0"/>
          <w:tab w:val="left" w:pos="567"/>
          <w:tab w:val="left" w:pos="851"/>
        </w:tabs>
        <w:jc w:val="both"/>
        <w:rPr>
          <w:b/>
          <w:bCs/>
          <w:sz w:val="24"/>
        </w:rPr>
      </w:pPr>
      <w:r>
        <w:rPr>
          <w:b/>
          <w:bCs/>
          <w:sz w:val="24"/>
        </w:rPr>
        <w:t xml:space="preserve">2. </w:t>
      </w:r>
      <w:r>
        <w:rPr>
          <w:b/>
          <w:bCs/>
          <w:sz w:val="24"/>
        </w:rPr>
        <w:tab/>
      </w:r>
      <w:r w:rsidR="00B566E2">
        <w:rPr>
          <w:b/>
          <w:bCs/>
          <w:sz w:val="24"/>
        </w:rPr>
        <w:t>Ergebnisse durchgeführter Berechnungen</w:t>
      </w:r>
    </w:p>
    <w:p w14:paraId="3648CC24" w14:textId="346278F8" w:rsidR="00463338" w:rsidRDefault="00246F1C" w:rsidP="00E600A7">
      <w:pPr>
        <w:autoSpaceDE w:val="0"/>
        <w:autoSpaceDN w:val="0"/>
        <w:adjustRightInd w:val="0"/>
        <w:jc w:val="both"/>
        <w:rPr>
          <w:sz w:val="24"/>
          <w:szCs w:val="24"/>
        </w:rPr>
      </w:pPr>
      <w:r>
        <w:rPr>
          <w:sz w:val="24"/>
        </w:rPr>
        <w:t xml:space="preserve">Durch den Fahrbetrieb von Gleichstrombahnen entstehen magnetische Gleichfeldänderungen, </w:t>
      </w:r>
      <w:r w:rsidR="00B566E2">
        <w:rPr>
          <w:sz w:val="24"/>
        </w:rPr>
        <w:t xml:space="preserve">weil der Fahrstrom (Gleichstrom) sich in Abhängigkeit von Beschleunigungs- und Bremsvorgängen der einzelnen Züge </w:t>
      </w:r>
      <w:r w:rsidR="004A2911">
        <w:rPr>
          <w:sz w:val="24"/>
        </w:rPr>
        <w:t>ständig ändert. D</w:t>
      </w:r>
      <w:r>
        <w:rPr>
          <w:sz w:val="24"/>
        </w:rPr>
        <w:t>ie</w:t>
      </w:r>
      <w:r w:rsidR="00C12279">
        <w:rPr>
          <w:sz w:val="24"/>
        </w:rPr>
        <w:t xml:space="preserve"> </w:t>
      </w:r>
      <w:r w:rsidR="004A2911">
        <w:rPr>
          <w:sz w:val="24"/>
        </w:rPr>
        <w:t xml:space="preserve">dadurch verursachten Gleichfeldänderungen überlagern </w:t>
      </w:r>
      <w:r w:rsidR="00C12279">
        <w:rPr>
          <w:sz w:val="24"/>
        </w:rPr>
        <w:t>sich dem natürlichen Erdmagnet</w:t>
      </w:r>
      <w:r>
        <w:rPr>
          <w:sz w:val="24"/>
        </w:rPr>
        <w:t>feld (ca.</w:t>
      </w:r>
      <w:r w:rsidR="00463338">
        <w:rPr>
          <w:sz w:val="24"/>
        </w:rPr>
        <w:t> </w:t>
      </w:r>
      <w:r>
        <w:rPr>
          <w:sz w:val="24"/>
        </w:rPr>
        <w:t>50</w:t>
      </w:r>
      <w:r w:rsidR="00F83F28">
        <w:rPr>
          <w:sz w:val="24"/>
        </w:rPr>
        <w:t> </w:t>
      </w:r>
      <w:r>
        <w:rPr>
          <w:sz w:val="24"/>
        </w:rPr>
        <w:t xml:space="preserve">μT). </w:t>
      </w:r>
      <w:r w:rsidR="004A2911">
        <w:rPr>
          <w:sz w:val="24"/>
        </w:rPr>
        <w:t>Laut EN 50121-2 [2] ist b</w:t>
      </w:r>
      <w:r w:rsidR="00C12279">
        <w:rPr>
          <w:sz w:val="24"/>
        </w:rPr>
        <w:t>e</w:t>
      </w:r>
      <w:r w:rsidR="006820CF">
        <w:rPr>
          <w:sz w:val="24"/>
        </w:rPr>
        <w:t xml:space="preserve">i Metro-Systemen mit Stromschiene bei </w:t>
      </w:r>
      <w:r w:rsidR="00C12279">
        <w:rPr>
          <w:sz w:val="24"/>
        </w:rPr>
        <w:t>eine</w:t>
      </w:r>
      <w:r w:rsidR="006820CF">
        <w:rPr>
          <w:sz w:val="24"/>
        </w:rPr>
        <w:t>m</w:t>
      </w:r>
      <w:r w:rsidR="00C12279">
        <w:rPr>
          <w:sz w:val="24"/>
        </w:rPr>
        <w:t xml:space="preserve"> Fahrstrom von </w:t>
      </w:r>
      <w:r w:rsidR="00E11B9E">
        <w:rPr>
          <w:sz w:val="24"/>
        </w:rPr>
        <w:t>4</w:t>
      </w:r>
      <w:r w:rsidR="00E11B9E">
        <w:rPr>
          <w:rFonts w:ascii="Calibri" w:hAnsi="Calibri" w:cs="Calibri"/>
          <w:sz w:val="24"/>
        </w:rPr>
        <w:t> </w:t>
      </w:r>
      <w:r w:rsidR="00E11B9E">
        <w:rPr>
          <w:sz w:val="24"/>
        </w:rPr>
        <w:t xml:space="preserve">000 </w:t>
      </w:r>
      <w:r w:rsidR="00C12279">
        <w:rPr>
          <w:sz w:val="24"/>
        </w:rPr>
        <w:t xml:space="preserve">A </w:t>
      </w:r>
      <w:r w:rsidR="006820CF">
        <w:rPr>
          <w:sz w:val="24"/>
        </w:rPr>
        <w:t xml:space="preserve">in einem Abstand von 10 m von der Gleisachse mit </w:t>
      </w:r>
      <w:r w:rsidR="00F83F28">
        <w:rPr>
          <w:sz w:val="24"/>
        </w:rPr>
        <w:t xml:space="preserve">Gleichfeldänderungen in der Größenordnung von </w:t>
      </w:r>
      <w:r w:rsidR="006820CF">
        <w:rPr>
          <w:sz w:val="24"/>
        </w:rPr>
        <w:t>46</w:t>
      </w:r>
      <w:r w:rsidR="00F83F28">
        <w:rPr>
          <w:sz w:val="24"/>
        </w:rPr>
        <w:t xml:space="preserve"> µT</w:t>
      </w:r>
      <w:r w:rsidR="006820CF">
        <w:rPr>
          <w:sz w:val="24"/>
        </w:rPr>
        <w:t xml:space="preserve"> zu rechnen</w:t>
      </w:r>
      <w:r w:rsidR="004A2911">
        <w:rPr>
          <w:sz w:val="24"/>
        </w:rPr>
        <w:t xml:space="preserve">. </w:t>
      </w:r>
      <w:r w:rsidR="006820CF">
        <w:rPr>
          <w:sz w:val="24"/>
        </w:rPr>
        <w:t xml:space="preserve">Je nach Aufbau der </w:t>
      </w:r>
      <w:r w:rsidR="006809EB">
        <w:rPr>
          <w:sz w:val="24"/>
        </w:rPr>
        <w:t xml:space="preserve">Strecke und der </w:t>
      </w:r>
      <w:r w:rsidR="006820CF">
        <w:rPr>
          <w:sz w:val="24"/>
        </w:rPr>
        <w:t>Fahrstromversorgung</w:t>
      </w:r>
      <w:r w:rsidR="006809EB">
        <w:rPr>
          <w:sz w:val="24"/>
        </w:rPr>
        <w:t xml:space="preserve"> nehmen die verursachten Gleichfeldänderungen </w:t>
      </w:r>
      <w:r w:rsidR="00E600A7">
        <w:rPr>
          <w:sz w:val="24"/>
        </w:rPr>
        <w:t xml:space="preserve">mit dem Quadrat der </w:t>
      </w:r>
      <w:r w:rsidR="006809EB">
        <w:rPr>
          <w:sz w:val="24"/>
        </w:rPr>
        <w:t>Entfernung von der Bahntrasse ab.</w:t>
      </w:r>
      <w:r w:rsidR="004A2911">
        <w:rPr>
          <w:sz w:val="24"/>
        </w:rPr>
        <w:t xml:space="preserve"> </w:t>
      </w:r>
      <w:r w:rsidR="009C4A65">
        <w:rPr>
          <w:sz w:val="24"/>
        </w:rPr>
        <w:t xml:space="preserve">Auch bei </w:t>
      </w:r>
      <w:r w:rsidR="004A2911">
        <w:rPr>
          <w:sz w:val="24"/>
        </w:rPr>
        <w:t>eine</w:t>
      </w:r>
      <w:r w:rsidR="009C4A65">
        <w:rPr>
          <w:sz w:val="24"/>
        </w:rPr>
        <w:t>m</w:t>
      </w:r>
      <w:r w:rsidR="004A2911">
        <w:rPr>
          <w:sz w:val="24"/>
        </w:rPr>
        <w:t xml:space="preserve"> </w:t>
      </w:r>
      <w:r w:rsidR="00E600A7">
        <w:rPr>
          <w:sz w:val="24"/>
        </w:rPr>
        <w:t>gr</w:t>
      </w:r>
      <w:r w:rsidR="009C4A65">
        <w:rPr>
          <w:sz w:val="24"/>
        </w:rPr>
        <w:t>o</w:t>
      </w:r>
      <w:r w:rsidR="00E600A7">
        <w:rPr>
          <w:sz w:val="24"/>
        </w:rPr>
        <w:t xml:space="preserve">ßen </w:t>
      </w:r>
      <w:r w:rsidR="004A2911">
        <w:rPr>
          <w:sz w:val="24"/>
        </w:rPr>
        <w:t xml:space="preserve">Abstand von der Bahntrasse </w:t>
      </w:r>
      <w:r w:rsidR="009C4A65">
        <w:rPr>
          <w:sz w:val="24"/>
        </w:rPr>
        <w:t xml:space="preserve">können </w:t>
      </w:r>
      <w:r w:rsidR="004A2911">
        <w:rPr>
          <w:sz w:val="24"/>
        </w:rPr>
        <w:t xml:space="preserve">die </w:t>
      </w:r>
      <w:r w:rsidR="00E600A7">
        <w:rPr>
          <w:sz w:val="24"/>
        </w:rPr>
        <w:t xml:space="preserve">auftretenden Feldänderungen </w:t>
      </w:r>
      <w:r w:rsidR="004A2911">
        <w:rPr>
          <w:sz w:val="24"/>
        </w:rPr>
        <w:t xml:space="preserve">noch </w:t>
      </w:r>
      <w:r w:rsidR="00E600A7">
        <w:rPr>
          <w:sz w:val="24"/>
        </w:rPr>
        <w:t xml:space="preserve">so </w:t>
      </w:r>
      <w:r w:rsidR="00B566E2">
        <w:rPr>
          <w:sz w:val="24"/>
        </w:rPr>
        <w:t>hoch</w:t>
      </w:r>
      <w:r w:rsidR="00DC20AF">
        <w:rPr>
          <w:sz w:val="24"/>
        </w:rPr>
        <w:t xml:space="preserve"> sein</w:t>
      </w:r>
      <w:r w:rsidR="00E600A7">
        <w:rPr>
          <w:sz w:val="24"/>
        </w:rPr>
        <w:t xml:space="preserve">, dass </w:t>
      </w:r>
      <w:r w:rsidR="00DA05F4">
        <w:rPr>
          <w:sz w:val="24"/>
        </w:rPr>
        <w:t xml:space="preserve">hochempfindliche </w:t>
      </w:r>
      <w:r w:rsidR="00523344">
        <w:rPr>
          <w:sz w:val="24"/>
        </w:rPr>
        <w:t xml:space="preserve">wissenschaftliche und </w:t>
      </w:r>
      <w:r w:rsidR="00DA05F4">
        <w:rPr>
          <w:sz w:val="24"/>
        </w:rPr>
        <w:t xml:space="preserve">medizinische Geräte </w:t>
      </w:r>
      <w:r w:rsidR="00E600A7">
        <w:rPr>
          <w:sz w:val="24"/>
        </w:rPr>
        <w:t xml:space="preserve">wie </w:t>
      </w:r>
      <w:r w:rsidR="00176749">
        <w:rPr>
          <w:sz w:val="24"/>
        </w:rPr>
        <w:t>Elektro</w:t>
      </w:r>
      <w:r>
        <w:rPr>
          <w:sz w:val="24"/>
        </w:rPr>
        <w:t>nenrastermikroskope</w:t>
      </w:r>
      <w:r w:rsidR="004A2911">
        <w:rPr>
          <w:sz w:val="24"/>
        </w:rPr>
        <w:t xml:space="preserve"> oder</w:t>
      </w:r>
      <w:r>
        <w:rPr>
          <w:sz w:val="24"/>
        </w:rPr>
        <w:t xml:space="preserve"> </w:t>
      </w:r>
      <w:r w:rsidR="004A2911">
        <w:rPr>
          <w:sz w:val="24"/>
        </w:rPr>
        <w:t>Magnetresonanz</w:t>
      </w:r>
      <w:r>
        <w:rPr>
          <w:sz w:val="24"/>
        </w:rPr>
        <w:t>tomographen</w:t>
      </w:r>
      <w:r w:rsidR="004A2911">
        <w:rPr>
          <w:sz w:val="24"/>
        </w:rPr>
        <w:t xml:space="preserve"> </w:t>
      </w:r>
      <w:r w:rsidR="00E600A7">
        <w:rPr>
          <w:sz w:val="24"/>
        </w:rPr>
        <w:t xml:space="preserve">in ihrer Funktion beeinträchtigt werden. </w:t>
      </w:r>
      <w:r w:rsidR="00DA05F4">
        <w:rPr>
          <w:sz w:val="24"/>
          <w:szCs w:val="24"/>
        </w:rPr>
        <w:t>I</w:t>
      </w:r>
      <w:r w:rsidR="00463338">
        <w:rPr>
          <w:sz w:val="24"/>
          <w:szCs w:val="24"/>
        </w:rPr>
        <w:t xml:space="preserve">n diesen Fällen </w:t>
      </w:r>
      <w:r w:rsidR="00DA05F4">
        <w:rPr>
          <w:sz w:val="24"/>
          <w:szCs w:val="24"/>
        </w:rPr>
        <w:t xml:space="preserve">kann </w:t>
      </w:r>
      <w:r w:rsidR="009C4A65">
        <w:rPr>
          <w:sz w:val="24"/>
          <w:szCs w:val="24"/>
        </w:rPr>
        <w:t xml:space="preserve">jedoch </w:t>
      </w:r>
      <w:r w:rsidR="00463338">
        <w:rPr>
          <w:sz w:val="24"/>
          <w:szCs w:val="24"/>
        </w:rPr>
        <w:t>kein allgemeiner Grenzwert angegeben werden</w:t>
      </w:r>
      <w:r w:rsidR="00DA05F4">
        <w:rPr>
          <w:sz w:val="24"/>
          <w:szCs w:val="24"/>
        </w:rPr>
        <w:t>, sondern es</w:t>
      </w:r>
      <w:r w:rsidR="00463338">
        <w:rPr>
          <w:sz w:val="24"/>
          <w:szCs w:val="24"/>
        </w:rPr>
        <w:t xml:space="preserve"> sind Einzelfallbetrachtungen notwendig, um bewerten zu können, ob mit Beeinträchtigungen gerechnet werden muss.</w:t>
      </w:r>
    </w:p>
    <w:p w14:paraId="7D748748" w14:textId="77777777" w:rsidR="00E600A7" w:rsidRDefault="00E600A7" w:rsidP="00F8161F">
      <w:pPr>
        <w:tabs>
          <w:tab w:val="left" w:pos="0"/>
          <w:tab w:val="left" w:pos="709"/>
          <w:tab w:val="left" w:pos="851"/>
        </w:tabs>
        <w:jc w:val="both"/>
        <w:rPr>
          <w:b/>
          <w:bCs/>
          <w:sz w:val="24"/>
        </w:rPr>
      </w:pPr>
    </w:p>
    <w:p w14:paraId="5002BADA" w14:textId="77777777" w:rsidR="00320461" w:rsidRDefault="00320461" w:rsidP="00F8161F">
      <w:pPr>
        <w:tabs>
          <w:tab w:val="left" w:pos="0"/>
          <w:tab w:val="left" w:pos="709"/>
          <w:tab w:val="left" w:pos="851"/>
        </w:tabs>
        <w:jc w:val="both"/>
        <w:rPr>
          <w:b/>
          <w:bCs/>
          <w:sz w:val="24"/>
        </w:rPr>
      </w:pPr>
    </w:p>
    <w:p w14:paraId="1223ECB9" w14:textId="775165BB" w:rsidR="009C4A65" w:rsidRDefault="001735A5">
      <w:pPr>
        <w:tabs>
          <w:tab w:val="left" w:pos="0"/>
          <w:tab w:val="left" w:pos="567"/>
          <w:tab w:val="left" w:pos="851"/>
        </w:tabs>
        <w:jc w:val="both"/>
        <w:rPr>
          <w:sz w:val="24"/>
          <w:szCs w:val="24"/>
        </w:rPr>
      </w:pPr>
      <w:r>
        <w:rPr>
          <w:sz w:val="24"/>
          <w:szCs w:val="24"/>
        </w:rPr>
        <w:t>Diagramm 1 zeigt d</w:t>
      </w:r>
      <w:r w:rsidR="006E3F56">
        <w:rPr>
          <w:sz w:val="24"/>
          <w:szCs w:val="24"/>
        </w:rPr>
        <w:t>ie</w:t>
      </w:r>
      <w:r>
        <w:rPr>
          <w:sz w:val="24"/>
          <w:szCs w:val="24"/>
        </w:rPr>
        <w:t xml:space="preserve"> Verl</w:t>
      </w:r>
      <w:r w:rsidR="006E3F56">
        <w:rPr>
          <w:sz w:val="24"/>
          <w:szCs w:val="24"/>
        </w:rPr>
        <w:t>ä</w:t>
      </w:r>
      <w:r>
        <w:rPr>
          <w:sz w:val="24"/>
          <w:szCs w:val="24"/>
        </w:rPr>
        <w:t>uf</w:t>
      </w:r>
      <w:r w:rsidR="006E3F56">
        <w:rPr>
          <w:sz w:val="24"/>
          <w:szCs w:val="24"/>
        </w:rPr>
        <w:t>e</w:t>
      </w:r>
      <w:r>
        <w:rPr>
          <w:sz w:val="24"/>
          <w:szCs w:val="24"/>
        </w:rPr>
        <w:t xml:space="preserve"> de</w:t>
      </w:r>
      <w:r w:rsidR="006E3F56">
        <w:rPr>
          <w:sz w:val="24"/>
          <w:szCs w:val="24"/>
        </w:rPr>
        <w:t>r</w:t>
      </w:r>
      <w:r>
        <w:rPr>
          <w:sz w:val="24"/>
          <w:szCs w:val="24"/>
        </w:rPr>
        <w:t xml:space="preserve"> Betr</w:t>
      </w:r>
      <w:r w:rsidR="006E3F56">
        <w:rPr>
          <w:sz w:val="24"/>
          <w:szCs w:val="24"/>
        </w:rPr>
        <w:t>ä</w:t>
      </w:r>
      <w:r>
        <w:rPr>
          <w:sz w:val="24"/>
          <w:szCs w:val="24"/>
        </w:rPr>
        <w:t xml:space="preserve">ge der magnetischen Gleichfeldänderung quer zur Bahntrasse bei einem Fahrstrom von </w:t>
      </w:r>
      <w:r w:rsidR="009C4A65">
        <w:rPr>
          <w:sz w:val="24"/>
          <w:szCs w:val="24"/>
        </w:rPr>
        <w:t>1500</w:t>
      </w:r>
      <w:r>
        <w:rPr>
          <w:sz w:val="24"/>
          <w:szCs w:val="24"/>
        </w:rPr>
        <w:t xml:space="preserve"> A</w:t>
      </w:r>
      <w:r w:rsidR="009C4A65">
        <w:rPr>
          <w:sz w:val="24"/>
          <w:szCs w:val="24"/>
        </w:rPr>
        <w:t xml:space="preserve"> in Abhängigkeit vom befahrenen Gleis und der Höhe von wissenschaftlichen </w:t>
      </w:r>
      <w:r w:rsidR="006E3F56">
        <w:rPr>
          <w:sz w:val="24"/>
          <w:szCs w:val="24"/>
        </w:rPr>
        <w:t>Geräten</w:t>
      </w:r>
      <w:r w:rsidR="009C4A65">
        <w:rPr>
          <w:sz w:val="24"/>
          <w:szCs w:val="24"/>
        </w:rPr>
        <w:t>.</w:t>
      </w:r>
    </w:p>
    <w:p w14:paraId="0B0B9735" w14:textId="5425A704" w:rsidR="00DA05F4" w:rsidRDefault="00DA05F4">
      <w:pPr>
        <w:tabs>
          <w:tab w:val="left" w:pos="0"/>
          <w:tab w:val="left" w:pos="567"/>
          <w:tab w:val="left" w:pos="851"/>
        </w:tabs>
        <w:jc w:val="both"/>
        <w:rPr>
          <w:sz w:val="24"/>
          <w:szCs w:val="24"/>
        </w:rPr>
      </w:pPr>
    </w:p>
    <w:p w14:paraId="438527E2" w14:textId="6657E45D" w:rsidR="009C4A65" w:rsidRDefault="009C4A65">
      <w:pPr>
        <w:tabs>
          <w:tab w:val="left" w:pos="0"/>
          <w:tab w:val="left" w:pos="567"/>
          <w:tab w:val="left" w:pos="851"/>
        </w:tabs>
        <w:jc w:val="both"/>
        <w:rPr>
          <w:sz w:val="24"/>
          <w:szCs w:val="24"/>
        </w:rPr>
      </w:pPr>
    </w:p>
    <w:p w14:paraId="54E0A6C4" w14:textId="496A8505" w:rsidR="009C4A65" w:rsidRDefault="009C4A65">
      <w:pPr>
        <w:tabs>
          <w:tab w:val="left" w:pos="0"/>
          <w:tab w:val="left" w:pos="567"/>
          <w:tab w:val="left" w:pos="851"/>
        </w:tabs>
        <w:jc w:val="both"/>
        <w:rPr>
          <w:sz w:val="24"/>
          <w:szCs w:val="24"/>
        </w:rPr>
      </w:pPr>
    </w:p>
    <w:p w14:paraId="167DE62A" w14:textId="60F2BA35" w:rsidR="009C4A65" w:rsidRDefault="0089626E">
      <w:pPr>
        <w:tabs>
          <w:tab w:val="left" w:pos="0"/>
          <w:tab w:val="left" w:pos="567"/>
          <w:tab w:val="left" w:pos="851"/>
        </w:tabs>
        <w:jc w:val="both"/>
        <w:rPr>
          <w:sz w:val="24"/>
          <w:szCs w:val="24"/>
        </w:rPr>
      </w:pPr>
      <w:r>
        <w:rPr>
          <w:noProof/>
        </w:rPr>
        <w:lastRenderedPageBreak/>
        <w:drawing>
          <wp:inline distT="0" distB="0" distL="0" distR="0" wp14:anchorId="26332FDC" wp14:editId="6239DD7C">
            <wp:extent cx="6050280" cy="39090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0280" cy="3909060"/>
                    </a:xfrm>
                    <a:prstGeom prst="rect">
                      <a:avLst/>
                    </a:prstGeom>
                    <a:noFill/>
                    <a:ln>
                      <a:noFill/>
                    </a:ln>
                  </pic:spPr>
                </pic:pic>
              </a:graphicData>
            </a:graphic>
          </wp:inline>
        </w:drawing>
      </w:r>
    </w:p>
    <w:p w14:paraId="56F30163" w14:textId="77777777" w:rsidR="009C4A65" w:rsidRPr="00C079A1" w:rsidRDefault="009C4A65">
      <w:pPr>
        <w:tabs>
          <w:tab w:val="left" w:pos="0"/>
          <w:tab w:val="left" w:pos="567"/>
          <w:tab w:val="left" w:pos="851"/>
        </w:tabs>
        <w:jc w:val="both"/>
        <w:rPr>
          <w:sz w:val="12"/>
          <w:szCs w:val="12"/>
        </w:rPr>
      </w:pPr>
    </w:p>
    <w:p w14:paraId="7FC21E35" w14:textId="584C2AF6" w:rsidR="009C4A65" w:rsidRDefault="009C4A65">
      <w:pPr>
        <w:tabs>
          <w:tab w:val="left" w:pos="0"/>
          <w:tab w:val="left" w:pos="567"/>
          <w:tab w:val="left" w:pos="851"/>
        </w:tabs>
        <w:jc w:val="both"/>
        <w:rPr>
          <w:sz w:val="24"/>
          <w:szCs w:val="24"/>
        </w:rPr>
      </w:pPr>
      <w:r>
        <w:rPr>
          <w:sz w:val="24"/>
          <w:szCs w:val="24"/>
        </w:rPr>
        <w:t>Diagramm 1 – Magnetische Gleichfeldänderungen bei einem Fahrstrom von 1500 A</w:t>
      </w:r>
    </w:p>
    <w:p w14:paraId="0C5D944B" w14:textId="77777777" w:rsidR="009C4A65" w:rsidRDefault="009C4A65">
      <w:pPr>
        <w:tabs>
          <w:tab w:val="left" w:pos="0"/>
          <w:tab w:val="left" w:pos="567"/>
          <w:tab w:val="left" w:pos="851"/>
        </w:tabs>
        <w:jc w:val="both"/>
        <w:rPr>
          <w:sz w:val="24"/>
          <w:szCs w:val="24"/>
        </w:rPr>
      </w:pPr>
    </w:p>
    <w:p w14:paraId="1C3256D2" w14:textId="62641E39" w:rsidR="009C4A65" w:rsidRDefault="009C4A65">
      <w:pPr>
        <w:tabs>
          <w:tab w:val="left" w:pos="0"/>
          <w:tab w:val="left" w:pos="567"/>
          <w:tab w:val="left" w:pos="851"/>
        </w:tabs>
        <w:jc w:val="both"/>
        <w:rPr>
          <w:sz w:val="24"/>
          <w:szCs w:val="24"/>
        </w:rPr>
      </w:pPr>
      <w:r>
        <w:rPr>
          <w:sz w:val="24"/>
          <w:szCs w:val="24"/>
        </w:rPr>
        <w:t xml:space="preserve">Die den Berechnungen zugrunde liegenden Werte für die Höhe der </w:t>
      </w:r>
      <w:r w:rsidR="00B843DB">
        <w:rPr>
          <w:sz w:val="24"/>
          <w:szCs w:val="24"/>
        </w:rPr>
        <w:t>betrachteten Geräte</w:t>
      </w:r>
      <w:r>
        <w:rPr>
          <w:sz w:val="24"/>
          <w:szCs w:val="24"/>
        </w:rPr>
        <w:t xml:space="preserve"> und dem Fahrstrom wurden [1] entnommen. Der Gleismittenabstand wurde zu 6 m angenommen.</w:t>
      </w:r>
    </w:p>
    <w:p w14:paraId="75996618" w14:textId="2585E1C0" w:rsidR="009C4A65" w:rsidRDefault="009C4A65">
      <w:pPr>
        <w:tabs>
          <w:tab w:val="left" w:pos="0"/>
          <w:tab w:val="left" w:pos="567"/>
          <w:tab w:val="left" w:pos="851"/>
        </w:tabs>
        <w:jc w:val="both"/>
        <w:rPr>
          <w:sz w:val="24"/>
          <w:szCs w:val="24"/>
        </w:rPr>
      </w:pPr>
      <w:r>
        <w:rPr>
          <w:sz w:val="24"/>
          <w:szCs w:val="24"/>
        </w:rPr>
        <w:t xml:space="preserve"> </w:t>
      </w:r>
    </w:p>
    <w:p w14:paraId="1A60AFB2" w14:textId="4905E454" w:rsidR="00B843DB" w:rsidRDefault="009C4A65">
      <w:pPr>
        <w:tabs>
          <w:tab w:val="left" w:pos="0"/>
          <w:tab w:val="left" w:pos="567"/>
          <w:tab w:val="left" w:pos="851"/>
        </w:tabs>
        <w:jc w:val="both"/>
        <w:rPr>
          <w:sz w:val="24"/>
          <w:szCs w:val="24"/>
        </w:rPr>
      </w:pPr>
      <w:r>
        <w:rPr>
          <w:sz w:val="24"/>
          <w:szCs w:val="24"/>
        </w:rPr>
        <w:t xml:space="preserve">Aus dem Diagramm 1 ist zu ersehen, dass in horizontalen Abständen von 18 m bis 118 m </w:t>
      </w:r>
      <w:r w:rsidR="00C979D0">
        <w:rPr>
          <w:sz w:val="24"/>
          <w:szCs w:val="24"/>
        </w:rPr>
        <w:t xml:space="preserve">(siehe gestrichelte vertikale Linien) </w:t>
      </w:r>
      <w:r>
        <w:rPr>
          <w:sz w:val="24"/>
          <w:szCs w:val="24"/>
        </w:rPr>
        <w:t xml:space="preserve">noch magnetische Gleichfeldänderungen von </w:t>
      </w:r>
      <w:r w:rsidR="00B843DB">
        <w:rPr>
          <w:sz w:val="24"/>
          <w:szCs w:val="24"/>
        </w:rPr>
        <w:t>424 nT bis 27 nT auftreten werden und mit Beeinträchtigung von hochempfindlichen Geräten gerechnet werden muss.</w:t>
      </w:r>
    </w:p>
    <w:p w14:paraId="0C823111" w14:textId="0A4100C8" w:rsidR="009C4A65" w:rsidRDefault="00B843DB">
      <w:pPr>
        <w:tabs>
          <w:tab w:val="left" w:pos="0"/>
          <w:tab w:val="left" w:pos="567"/>
          <w:tab w:val="left" w:pos="851"/>
        </w:tabs>
        <w:jc w:val="both"/>
        <w:rPr>
          <w:sz w:val="24"/>
          <w:szCs w:val="24"/>
        </w:rPr>
      </w:pPr>
      <w:r>
        <w:rPr>
          <w:sz w:val="24"/>
          <w:szCs w:val="24"/>
        </w:rPr>
        <w:t xml:space="preserve"> </w:t>
      </w:r>
    </w:p>
    <w:p w14:paraId="1C4C6E17" w14:textId="27ED13C9" w:rsidR="00824495" w:rsidRDefault="00537968">
      <w:pPr>
        <w:tabs>
          <w:tab w:val="left" w:pos="0"/>
          <w:tab w:val="left" w:pos="567"/>
          <w:tab w:val="left" w:pos="851"/>
        </w:tabs>
        <w:jc w:val="both"/>
        <w:rPr>
          <w:sz w:val="24"/>
          <w:szCs w:val="24"/>
        </w:rPr>
      </w:pPr>
      <w:r>
        <w:rPr>
          <w:sz w:val="24"/>
          <w:szCs w:val="24"/>
        </w:rPr>
        <w:t xml:space="preserve">Wie </w:t>
      </w:r>
      <w:r w:rsidR="00C979D0">
        <w:rPr>
          <w:sz w:val="24"/>
          <w:szCs w:val="24"/>
        </w:rPr>
        <w:t>uns mitgeteilt wurde, wurde von NTA geäußert, dass in München - Garching-Forschungs</w:t>
      </w:r>
      <w:r w:rsidR="006E3F56">
        <w:rPr>
          <w:sz w:val="24"/>
          <w:szCs w:val="24"/>
        </w:rPr>
        <w:softHyphen/>
      </w:r>
      <w:r w:rsidR="00C979D0">
        <w:rPr>
          <w:sz w:val="24"/>
          <w:szCs w:val="24"/>
        </w:rPr>
        <w:t xml:space="preserve">zentrum keine Maßnahmen zur Reduzierung von magnetischen Gleichfeldänderungen getroffen wurden und </w:t>
      </w:r>
      <w:r w:rsidR="00824495">
        <w:rPr>
          <w:sz w:val="24"/>
          <w:szCs w:val="24"/>
        </w:rPr>
        <w:t xml:space="preserve">beim Max-Planck-Institut für Plasmaphysik (MPP) keine Beeinträchtigungen von empfindlichen Geräten auftreten. Diese Aussage ist richtig und wurde mir vom MPP telefonisch bestätigt. Allerdings ist dort zu berücksichtigen, dass die empfindlichen Geräte einen Abstand von &gt; 100 m zur Bahntrasse haben und </w:t>
      </w:r>
      <w:r w:rsidR="006E3F56">
        <w:rPr>
          <w:sz w:val="24"/>
          <w:szCs w:val="24"/>
        </w:rPr>
        <w:t xml:space="preserve">offenbar </w:t>
      </w:r>
      <w:r w:rsidR="00824495">
        <w:rPr>
          <w:sz w:val="24"/>
          <w:szCs w:val="24"/>
        </w:rPr>
        <w:t>keine so hohe Empfindlichkeit aufweisen wie einige Geräte der Bar-Ilan University.</w:t>
      </w:r>
    </w:p>
    <w:p w14:paraId="0056965F" w14:textId="33A88F96" w:rsidR="007515E8" w:rsidRDefault="00824495" w:rsidP="00BE717C">
      <w:pPr>
        <w:tabs>
          <w:tab w:val="left" w:pos="0"/>
          <w:tab w:val="left" w:pos="567"/>
          <w:tab w:val="left" w:pos="851"/>
        </w:tabs>
        <w:jc w:val="both"/>
      </w:pPr>
      <w:r>
        <w:rPr>
          <w:sz w:val="24"/>
          <w:szCs w:val="24"/>
        </w:rPr>
        <w:t xml:space="preserve">Das MPP befindet sich im Einflussbereich der U-Bahn-Haltestelle Garching-Forschungszentrum. Laut Angaben der Stadtwerke München wurde die Fahrstromversorgung der </w:t>
      </w:r>
      <w:r w:rsidR="00BE717C">
        <w:rPr>
          <w:sz w:val="24"/>
          <w:szCs w:val="24"/>
        </w:rPr>
        <w:t xml:space="preserve">U-Bahn-Linie </w:t>
      </w:r>
      <w:r>
        <w:rPr>
          <w:sz w:val="24"/>
          <w:szCs w:val="24"/>
        </w:rPr>
        <w:t xml:space="preserve">so aufgebaut, dass </w:t>
      </w:r>
      <w:r w:rsidR="00BE717C">
        <w:rPr>
          <w:sz w:val="24"/>
          <w:szCs w:val="24"/>
        </w:rPr>
        <w:t xml:space="preserve">aus Sicherheitsgründen </w:t>
      </w:r>
      <w:r>
        <w:rPr>
          <w:sz w:val="24"/>
          <w:szCs w:val="24"/>
        </w:rPr>
        <w:t>über die Stromschienen in der Haltestelle nur der Strom</w:t>
      </w:r>
      <w:r w:rsidR="00BE717C">
        <w:rPr>
          <w:sz w:val="24"/>
          <w:szCs w:val="24"/>
        </w:rPr>
        <w:t xml:space="preserve"> für die</w:t>
      </w:r>
      <w:r>
        <w:rPr>
          <w:sz w:val="24"/>
          <w:szCs w:val="24"/>
        </w:rPr>
        <w:t xml:space="preserve"> in der Haltestelle befindlichen Züge</w:t>
      </w:r>
      <w:r w:rsidR="00BE717C">
        <w:rPr>
          <w:sz w:val="24"/>
          <w:szCs w:val="24"/>
        </w:rPr>
        <w:t xml:space="preserve"> fließt, der wesentlich geringer ist</w:t>
      </w:r>
      <w:r>
        <w:rPr>
          <w:sz w:val="24"/>
          <w:szCs w:val="24"/>
        </w:rPr>
        <w:t xml:space="preserve"> </w:t>
      </w:r>
      <w:r w:rsidR="00BE717C">
        <w:rPr>
          <w:sz w:val="24"/>
          <w:szCs w:val="24"/>
        </w:rPr>
        <w:t>als der bei voller Beschleunigung der Züge auftretende Strom</w:t>
      </w:r>
      <w:r w:rsidR="006E3F56">
        <w:rPr>
          <w:sz w:val="24"/>
          <w:szCs w:val="24"/>
        </w:rPr>
        <w:t>, sodass auch die verursachten Gleichfeldänderungen</w:t>
      </w:r>
      <w:r w:rsidR="00A27496">
        <w:rPr>
          <w:sz w:val="24"/>
          <w:szCs w:val="24"/>
        </w:rPr>
        <w:t xml:space="preserve"> geringer sind.</w:t>
      </w:r>
      <w:r w:rsidR="00BE717C">
        <w:rPr>
          <w:sz w:val="24"/>
          <w:szCs w:val="24"/>
        </w:rPr>
        <w:t xml:space="preserve"> </w:t>
      </w:r>
    </w:p>
    <w:p w14:paraId="14D37A21" w14:textId="7DF0A20D" w:rsidR="00246F1C" w:rsidRDefault="00246F1C">
      <w:pPr>
        <w:tabs>
          <w:tab w:val="left" w:pos="0"/>
          <w:tab w:val="left" w:pos="567"/>
          <w:tab w:val="left" w:pos="851"/>
        </w:tabs>
        <w:jc w:val="both"/>
        <w:rPr>
          <w:sz w:val="24"/>
        </w:rPr>
      </w:pPr>
    </w:p>
    <w:p w14:paraId="1385B912" w14:textId="77777777" w:rsidR="00BE717C" w:rsidRDefault="00BE717C">
      <w:pPr>
        <w:tabs>
          <w:tab w:val="left" w:pos="0"/>
          <w:tab w:val="left" w:pos="567"/>
          <w:tab w:val="left" w:pos="851"/>
        </w:tabs>
        <w:jc w:val="both"/>
        <w:rPr>
          <w:sz w:val="24"/>
        </w:rPr>
      </w:pPr>
    </w:p>
    <w:p w14:paraId="115BC22D" w14:textId="2C760D64" w:rsidR="00D8079D" w:rsidRPr="00AE6203" w:rsidRDefault="00B518E8" w:rsidP="00914C11">
      <w:pPr>
        <w:tabs>
          <w:tab w:val="left" w:pos="0"/>
          <w:tab w:val="left" w:pos="567"/>
          <w:tab w:val="left" w:pos="851"/>
        </w:tabs>
        <w:jc w:val="both"/>
        <w:rPr>
          <w:b/>
          <w:sz w:val="24"/>
        </w:rPr>
      </w:pPr>
      <w:r>
        <w:rPr>
          <w:b/>
          <w:sz w:val="24"/>
        </w:rPr>
        <w:br w:type="page"/>
      </w:r>
      <w:r w:rsidR="00341D7C">
        <w:rPr>
          <w:b/>
          <w:sz w:val="24"/>
        </w:rPr>
        <w:lastRenderedPageBreak/>
        <w:t xml:space="preserve">3. </w:t>
      </w:r>
      <w:r w:rsidR="00341D7C">
        <w:rPr>
          <w:b/>
          <w:sz w:val="24"/>
        </w:rPr>
        <w:tab/>
      </w:r>
      <w:r w:rsidR="00BE717C">
        <w:rPr>
          <w:b/>
          <w:sz w:val="24"/>
        </w:rPr>
        <w:t xml:space="preserve">Literatur </w:t>
      </w:r>
      <w:r w:rsidR="004A29EC">
        <w:rPr>
          <w:b/>
          <w:sz w:val="24"/>
        </w:rPr>
        <w:t>und</w:t>
      </w:r>
      <w:r w:rsidR="00D8079D" w:rsidRPr="00AE6203">
        <w:rPr>
          <w:b/>
          <w:sz w:val="24"/>
        </w:rPr>
        <w:t xml:space="preserve"> Normen</w:t>
      </w:r>
    </w:p>
    <w:p w14:paraId="0834F998" w14:textId="77777777" w:rsidR="00D8079D" w:rsidRDefault="00D8079D" w:rsidP="00914C11">
      <w:pPr>
        <w:tabs>
          <w:tab w:val="left" w:pos="0"/>
          <w:tab w:val="left" w:pos="567"/>
          <w:tab w:val="left" w:pos="851"/>
        </w:tabs>
        <w:jc w:val="both"/>
        <w:rPr>
          <w:sz w:val="24"/>
        </w:rPr>
      </w:pPr>
    </w:p>
    <w:p w14:paraId="7357FF8F" w14:textId="77777777" w:rsidR="00914C11" w:rsidRDefault="00914C11" w:rsidP="00914C11">
      <w:pPr>
        <w:tabs>
          <w:tab w:val="left" w:pos="0"/>
          <w:tab w:val="left" w:pos="567"/>
          <w:tab w:val="left" w:pos="851"/>
        </w:tabs>
        <w:jc w:val="both"/>
        <w:rPr>
          <w:sz w:val="24"/>
        </w:rPr>
      </w:pPr>
    </w:p>
    <w:p w14:paraId="58623FFF" w14:textId="71321D22" w:rsidR="00914C11" w:rsidRPr="00B72FAE" w:rsidRDefault="00AE6203" w:rsidP="00B518E8">
      <w:pPr>
        <w:tabs>
          <w:tab w:val="left" w:pos="0"/>
          <w:tab w:val="left" w:pos="567"/>
          <w:tab w:val="left" w:pos="851"/>
        </w:tabs>
        <w:jc w:val="both"/>
        <w:rPr>
          <w:sz w:val="24"/>
          <w:lang w:val="en-GB"/>
        </w:rPr>
      </w:pPr>
      <w:r w:rsidRPr="00B72FAE">
        <w:rPr>
          <w:sz w:val="24"/>
          <w:lang w:val="en-GB"/>
        </w:rPr>
        <w:t xml:space="preserve">[1] </w:t>
      </w:r>
      <w:r w:rsidRPr="00B72FAE">
        <w:rPr>
          <w:sz w:val="24"/>
          <w:lang w:val="en-GB"/>
        </w:rPr>
        <w:tab/>
      </w:r>
      <w:r w:rsidR="00B518E8" w:rsidRPr="00B72FAE">
        <w:rPr>
          <w:sz w:val="24"/>
          <w:lang w:val="en-GB"/>
        </w:rPr>
        <w:t xml:space="preserve">Bar-Ilan University Tel-Aviv metro M2 line Ramat-Gan, Rotterdam Metro EM Emission </w:t>
      </w:r>
      <w:r w:rsidR="00B518E8" w:rsidRPr="00B72FAE">
        <w:rPr>
          <w:sz w:val="24"/>
          <w:lang w:val="en-GB"/>
        </w:rPr>
        <w:tab/>
        <w:t>Measurements Analysis, doc.ref.: BIU_Ramat-Gan-M2-RET-Measurements-Analysis-</w:t>
      </w:r>
      <w:r w:rsidR="00B518E8" w:rsidRPr="00B72FAE">
        <w:rPr>
          <w:sz w:val="24"/>
          <w:lang w:val="en-GB"/>
        </w:rPr>
        <w:tab/>
        <w:t>v09.doc, 22-08-2102</w:t>
      </w:r>
    </w:p>
    <w:p w14:paraId="4C3E08FB" w14:textId="77777777" w:rsidR="00AE6203" w:rsidRPr="00B72FAE" w:rsidRDefault="00AE6203" w:rsidP="00AE6203">
      <w:pPr>
        <w:tabs>
          <w:tab w:val="left" w:pos="0"/>
          <w:tab w:val="left" w:pos="567"/>
          <w:tab w:val="left" w:pos="851"/>
        </w:tabs>
        <w:jc w:val="both"/>
        <w:rPr>
          <w:sz w:val="24"/>
          <w:lang w:val="en-GB"/>
        </w:rPr>
      </w:pPr>
    </w:p>
    <w:p w14:paraId="02EB5BE1" w14:textId="7C8ADE68" w:rsidR="00BF4073" w:rsidRDefault="00AE6203" w:rsidP="00AE6203">
      <w:pPr>
        <w:tabs>
          <w:tab w:val="left" w:pos="0"/>
          <w:tab w:val="left" w:pos="567"/>
          <w:tab w:val="left" w:pos="851"/>
        </w:tabs>
        <w:jc w:val="both"/>
        <w:rPr>
          <w:sz w:val="24"/>
        </w:rPr>
      </w:pPr>
      <w:r>
        <w:rPr>
          <w:sz w:val="24"/>
        </w:rPr>
        <w:t xml:space="preserve">[2] </w:t>
      </w:r>
      <w:r>
        <w:rPr>
          <w:sz w:val="24"/>
        </w:rPr>
        <w:tab/>
        <w:t>DIN EN 50121-2 (VDE 0115-121-2)</w:t>
      </w:r>
      <w:r w:rsidR="00BF4073">
        <w:rPr>
          <w:sz w:val="24"/>
        </w:rPr>
        <w:t xml:space="preserve">: </w:t>
      </w:r>
      <w:r w:rsidR="00F97780">
        <w:rPr>
          <w:sz w:val="24"/>
        </w:rPr>
        <w:t>November</w:t>
      </w:r>
      <w:r w:rsidR="00BF4073">
        <w:rPr>
          <w:sz w:val="24"/>
        </w:rPr>
        <w:t xml:space="preserve"> 20</w:t>
      </w:r>
      <w:r w:rsidR="00F97780">
        <w:rPr>
          <w:sz w:val="24"/>
        </w:rPr>
        <w:t>1</w:t>
      </w:r>
      <w:r w:rsidR="00BF4073">
        <w:rPr>
          <w:sz w:val="24"/>
        </w:rPr>
        <w:t>7</w:t>
      </w:r>
    </w:p>
    <w:p w14:paraId="1A308049" w14:textId="77777777" w:rsidR="00BF4073" w:rsidRDefault="00BF4073" w:rsidP="00BF4073">
      <w:pPr>
        <w:tabs>
          <w:tab w:val="left" w:pos="0"/>
          <w:tab w:val="left" w:pos="567"/>
          <w:tab w:val="left" w:pos="851"/>
        </w:tabs>
        <w:jc w:val="both"/>
        <w:rPr>
          <w:sz w:val="24"/>
        </w:rPr>
      </w:pPr>
      <w:r>
        <w:rPr>
          <w:sz w:val="24"/>
        </w:rPr>
        <w:tab/>
      </w:r>
      <w:r w:rsidR="00AE6203">
        <w:rPr>
          <w:sz w:val="24"/>
        </w:rPr>
        <w:t>Bahnanwendungen</w:t>
      </w:r>
      <w:r>
        <w:rPr>
          <w:sz w:val="24"/>
        </w:rPr>
        <w:t xml:space="preserve"> - E</w:t>
      </w:r>
      <w:r w:rsidR="00AE6203">
        <w:rPr>
          <w:sz w:val="24"/>
        </w:rPr>
        <w:t>lektromagnetische Verträglichkeit</w:t>
      </w:r>
      <w:r>
        <w:rPr>
          <w:sz w:val="24"/>
        </w:rPr>
        <w:t xml:space="preserve"> –</w:t>
      </w:r>
      <w:r w:rsidR="00AE6203">
        <w:rPr>
          <w:sz w:val="24"/>
        </w:rPr>
        <w:t xml:space="preserve"> </w:t>
      </w:r>
    </w:p>
    <w:p w14:paraId="51B6372E" w14:textId="77777777" w:rsidR="00AE6203" w:rsidRDefault="00BF4073" w:rsidP="00BF4073">
      <w:pPr>
        <w:tabs>
          <w:tab w:val="left" w:pos="0"/>
          <w:tab w:val="left" w:pos="567"/>
          <w:tab w:val="left" w:pos="851"/>
        </w:tabs>
        <w:jc w:val="both"/>
        <w:rPr>
          <w:sz w:val="24"/>
        </w:rPr>
      </w:pPr>
      <w:r>
        <w:rPr>
          <w:sz w:val="24"/>
        </w:rPr>
        <w:tab/>
      </w:r>
      <w:r w:rsidR="00AE6203">
        <w:rPr>
          <w:sz w:val="24"/>
        </w:rPr>
        <w:t>Teil 2: Störaussendung</w:t>
      </w:r>
      <w:r>
        <w:rPr>
          <w:sz w:val="24"/>
        </w:rPr>
        <w:t>en</w:t>
      </w:r>
      <w:r w:rsidR="00AE6203">
        <w:rPr>
          <w:sz w:val="24"/>
        </w:rPr>
        <w:t xml:space="preserve"> des gesamt</w:t>
      </w:r>
      <w:r>
        <w:rPr>
          <w:sz w:val="24"/>
        </w:rPr>
        <w:t>en Bahnsystems in die Außenwelt</w:t>
      </w:r>
    </w:p>
    <w:sectPr w:rsidR="00AE6203" w:rsidSect="000B316B">
      <w:headerReference w:type="default" r:id="rId10"/>
      <w:footerReference w:type="even" r:id="rId11"/>
      <w:footerReference w:type="default" r:id="rId12"/>
      <w:footerReference w:type="first" r:id="rId13"/>
      <w:pgSz w:w="11906" w:h="16838"/>
      <w:pgMar w:top="1701" w:right="1134" w:bottom="1134" w:left="1247" w:header="720" w:footer="720" w:gutter="0"/>
      <w:pgNumType w:start="1"/>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DB5C" w14:textId="77777777" w:rsidR="008D04E1" w:rsidRDefault="008D04E1">
      <w:r>
        <w:separator/>
      </w:r>
    </w:p>
  </w:endnote>
  <w:endnote w:type="continuationSeparator" w:id="0">
    <w:p w14:paraId="24898CAF" w14:textId="77777777" w:rsidR="008D04E1" w:rsidRDefault="008D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FA8A" w14:textId="77777777" w:rsidR="00246F1C" w:rsidRDefault="00246F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2516E" w14:textId="77777777" w:rsidR="00246F1C" w:rsidRDefault="00246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DED7" w14:textId="28120074" w:rsidR="00246F1C" w:rsidRDefault="00246F1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5D5B">
      <w:rPr>
        <w:rStyle w:val="PageNumber"/>
        <w:noProof/>
      </w:rPr>
      <w:t>7</w:t>
    </w:r>
    <w:r>
      <w:rPr>
        <w:rStyle w:val="PageNumber"/>
      </w:rPr>
      <w:fldChar w:fldCharType="end"/>
    </w:r>
    <w:r>
      <w:rPr>
        <w:rStyle w:val="PageNumber"/>
      </w:rPr>
      <w:t>/</w:t>
    </w:r>
    <w:r w:rsidR="00B518E8">
      <w:rPr>
        <w:rStyle w:val="PageNumber"/>
      </w:rPr>
      <w:t>5</w:t>
    </w:r>
  </w:p>
  <w:p w14:paraId="0FE2CE5A" w14:textId="61F82356" w:rsidR="00246F1C" w:rsidRDefault="0089626E">
    <w:pPr>
      <w:pStyle w:val="Footer"/>
      <w:ind w:right="360"/>
    </w:pPr>
    <w:r>
      <w:rPr>
        <w:noProof/>
      </w:rPr>
      <w:drawing>
        <wp:anchor distT="0" distB="0" distL="114300" distR="114300" simplePos="0" relativeHeight="251658240" behindDoc="1" locked="0" layoutInCell="1" allowOverlap="1" wp14:anchorId="06A876F5" wp14:editId="1F88E64F">
          <wp:simplePos x="0" y="0"/>
          <wp:positionH relativeFrom="margin">
            <wp:posOffset>-848995</wp:posOffset>
          </wp:positionH>
          <wp:positionV relativeFrom="paragraph">
            <wp:posOffset>-27940</wp:posOffset>
          </wp:positionV>
          <wp:extent cx="7458075" cy="542925"/>
          <wp:effectExtent l="0" t="0" r="0" b="0"/>
          <wp:wrapNone/>
          <wp:docPr id="1" name="Bild 2" descr="Beschreibung: TAW_A4_F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TAW_A4_FuB"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542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5130" w14:textId="77777777" w:rsidR="00C65B6F" w:rsidRDefault="006E1FB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DA844" w14:textId="77777777" w:rsidR="008D04E1" w:rsidRDefault="008D04E1">
      <w:r>
        <w:separator/>
      </w:r>
    </w:p>
  </w:footnote>
  <w:footnote w:type="continuationSeparator" w:id="0">
    <w:p w14:paraId="1437D61B" w14:textId="77777777" w:rsidR="008D04E1" w:rsidRDefault="008D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54A" w14:textId="40E653BA" w:rsidR="00246F1C" w:rsidRDefault="0089626E">
    <w:pPr>
      <w:pStyle w:val="Header"/>
    </w:pPr>
    <w:r>
      <w:rPr>
        <w:noProof/>
      </w:rPr>
      <w:drawing>
        <wp:anchor distT="0" distB="0" distL="114300" distR="114300" simplePos="0" relativeHeight="251657216" behindDoc="1" locked="0" layoutInCell="1" allowOverlap="1" wp14:anchorId="1944FCF1" wp14:editId="1D57806B">
          <wp:simplePos x="0" y="0"/>
          <wp:positionH relativeFrom="margin">
            <wp:posOffset>-963295</wp:posOffset>
          </wp:positionH>
          <wp:positionV relativeFrom="margin">
            <wp:posOffset>-831850</wp:posOffset>
          </wp:positionV>
          <wp:extent cx="7572375" cy="1238250"/>
          <wp:effectExtent l="0" t="0" r="0" b="0"/>
          <wp:wrapNone/>
          <wp:docPr id="2" name="Bild 1" descr="Beschreibung: TAW_A4_Kop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TAW_A4_Kopf"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10C8"/>
    <w:multiLevelType w:val="singleLevel"/>
    <w:tmpl w:val="EF3EDBCC"/>
    <w:lvl w:ilvl="0">
      <w:start w:val="2"/>
      <w:numFmt w:val="decimal"/>
      <w:lvlText w:val="%1"/>
      <w:lvlJc w:val="left"/>
      <w:pPr>
        <w:tabs>
          <w:tab w:val="num" w:pos="570"/>
        </w:tabs>
        <w:ind w:left="570" w:hanging="570"/>
      </w:pPr>
      <w:rPr>
        <w:rFonts w:hint="default"/>
      </w:rPr>
    </w:lvl>
  </w:abstractNum>
  <w:abstractNum w:abstractNumId="1" w15:restartNumberingAfterBreak="0">
    <w:nsid w:val="3B3D65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3712EC"/>
    <w:multiLevelType w:val="hybridMultilevel"/>
    <w:tmpl w:val="5302D40A"/>
    <w:lvl w:ilvl="0" w:tplc="04384DFC">
      <w:numFmt w:val="bullet"/>
      <w:lvlText w:val="-"/>
      <w:lvlJc w:val="left"/>
      <w:pPr>
        <w:tabs>
          <w:tab w:val="num" w:pos="930"/>
        </w:tabs>
        <w:ind w:left="930" w:hanging="57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564BBF"/>
    <w:multiLevelType w:val="hybridMultilevel"/>
    <w:tmpl w:val="BF444AEE"/>
    <w:lvl w:ilvl="0" w:tplc="61AA209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9" w:dllVersion="512" w:checkStyle="1"/>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FD"/>
    <w:rsid w:val="00025AF6"/>
    <w:rsid w:val="00044F3D"/>
    <w:rsid w:val="00057303"/>
    <w:rsid w:val="00061522"/>
    <w:rsid w:val="000670E0"/>
    <w:rsid w:val="00092260"/>
    <w:rsid w:val="000B316B"/>
    <w:rsid w:val="000B5D5B"/>
    <w:rsid w:val="000D1EB8"/>
    <w:rsid w:val="000D5709"/>
    <w:rsid w:val="000E7C4B"/>
    <w:rsid w:val="00101009"/>
    <w:rsid w:val="001465FC"/>
    <w:rsid w:val="001735A5"/>
    <w:rsid w:val="00176749"/>
    <w:rsid w:val="0018654D"/>
    <w:rsid w:val="001A7D0F"/>
    <w:rsid w:val="00224045"/>
    <w:rsid w:val="002340C6"/>
    <w:rsid w:val="00234D7A"/>
    <w:rsid w:val="00235AD4"/>
    <w:rsid w:val="00246F1C"/>
    <w:rsid w:val="0026162D"/>
    <w:rsid w:val="00270046"/>
    <w:rsid w:val="00280643"/>
    <w:rsid w:val="002966BF"/>
    <w:rsid w:val="002A0638"/>
    <w:rsid w:val="002A214D"/>
    <w:rsid w:val="002D6FDD"/>
    <w:rsid w:val="002D7A1A"/>
    <w:rsid w:val="002D7B35"/>
    <w:rsid w:val="002E7012"/>
    <w:rsid w:val="002F298C"/>
    <w:rsid w:val="00320461"/>
    <w:rsid w:val="00331A66"/>
    <w:rsid w:val="00341D7C"/>
    <w:rsid w:val="00393065"/>
    <w:rsid w:val="003C3A49"/>
    <w:rsid w:val="003C7587"/>
    <w:rsid w:val="0040688F"/>
    <w:rsid w:val="00413FD4"/>
    <w:rsid w:val="00415F01"/>
    <w:rsid w:val="0042115F"/>
    <w:rsid w:val="004212E8"/>
    <w:rsid w:val="00437890"/>
    <w:rsid w:val="00463338"/>
    <w:rsid w:val="0047028A"/>
    <w:rsid w:val="004A1AEE"/>
    <w:rsid w:val="004A2911"/>
    <w:rsid w:val="004A29EC"/>
    <w:rsid w:val="004A5CE6"/>
    <w:rsid w:val="004A75A0"/>
    <w:rsid w:val="004D0B99"/>
    <w:rsid w:val="004D4CA2"/>
    <w:rsid w:val="004D6163"/>
    <w:rsid w:val="004F0192"/>
    <w:rsid w:val="004F2C87"/>
    <w:rsid w:val="004F6D8F"/>
    <w:rsid w:val="004F709B"/>
    <w:rsid w:val="004F7FCF"/>
    <w:rsid w:val="00523344"/>
    <w:rsid w:val="00537968"/>
    <w:rsid w:val="00545164"/>
    <w:rsid w:val="0055288B"/>
    <w:rsid w:val="005555BA"/>
    <w:rsid w:val="00567E19"/>
    <w:rsid w:val="005928E1"/>
    <w:rsid w:val="00593017"/>
    <w:rsid w:val="005A6899"/>
    <w:rsid w:val="005D0DFD"/>
    <w:rsid w:val="005D7057"/>
    <w:rsid w:val="00600F1E"/>
    <w:rsid w:val="0062790B"/>
    <w:rsid w:val="0063419D"/>
    <w:rsid w:val="00643341"/>
    <w:rsid w:val="00663C5B"/>
    <w:rsid w:val="0067384A"/>
    <w:rsid w:val="006809EB"/>
    <w:rsid w:val="006820CF"/>
    <w:rsid w:val="006908FA"/>
    <w:rsid w:val="006B4812"/>
    <w:rsid w:val="006B69EF"/>
    <w:rsid w:val="006B6FA8"/>
    <w:rsid w:val="006C6F53"/>
    <w:rsid w:val="006C701E"/>
    <w:rsid w:val="006D1475"/>
    <w:rsid w:val="006E0601"/>
    <w:rsid w:val="006E1FB5"/>
    <w:rsid w:val="006E3F56"/>
    <w:rsid w:val="00706BEE"/>
    <w:rsid w:val="00710856"/>
    <w:rsid w:val="00713697"/>
    <w:rsid w:val="007515E8"/>
    <w:rsid w:val="00781A01"/>
    <w:rsid w:val="007B1DF5"/>
    <w:rsid w:val="007E500B"/>
    <w:rsid w:val="007F14C1"/>
    <w:rsid w:val="007F2419"/>
    <w:rsid w:val="007F3F12"/>
    <w:rsid w:val="008027B8"/>
    <w:rsid w:val="00822ED4"/>
    <w:rsid w:val="00824495"/>
    <w:rsid w:val="0082793E"/>
    <w:rsid w:val="00864C33"/>
    <w:rsid w:val="00875419"/>
    <w:rsid w:val="008843A1"/>
    <w:rsid w:val="00891A11"/>
    <w:rsid w:val="0089626E"/>
    <w:rsid w:val="008C7A1A"/>
    <w:rsid w:val="008D04E1"/>
    <w:rsid w:val="008D7233"/>
    <w:rsid w:val="00914C11"/>
    <w:rsid w:val="00935401"/>
    <w:rsid w:val="00941C88"/>
    <w:rsid w:val="00942A90"/>
    <w:rsid w:val="00945B62"/>
    <w:rsid w:val="00972CBB"/>
    <w:rsid w:val="00980C65"/>
    <w:rsid w:val="009B045C"/>
    <w:rsid w:val="009B4D65"/>
    <w:rsid w:val="009C2D02"/>
    <w:rsid w:val="009C4A65"/>
    <w:rsid w:val="009D6DA2"/>
    <w:rsid w:val="00A21BAA"/>
    <w:rsid w:val="00A27496"/>
    <w:rsid w:val="00A31178"/>
    <w:rsid w:val="00A333D4"/>
    <w:rsid w:val="00A43E9A"/>
    <w:rsid w:val="00A455E9"/>
    <w:rsid w:val="00A72381"/>
    <w:rsid w:val="00A76910"/>
    <w:rsid w:val="00AA4787"/>
    <w:rsid w:val="00AE6203"/>
    <w:rsid w:val="00B017B1"/>
    <w:rsid w:val="00B028E3"/>
    <w:rsid w:val="00B2136D"/>
    <w:rsid w:val="00B24860"/>
    <w:rsid w:val="00B36726"/>
    <w:rsid w:val="00B37073"/>
    <w:rsid w:val="00B37156"/>
    <w:rsid w:val="00B45026"/>
    <w:rsid w:val="00B518E8"/>
    <w:rsid w:val="00B566E2"/>
    <w:rsid w:val="00B72FAE"/>
    <w:rsid w:val="00B739DE"/>
    <w:rsid w:val="00B843DB"/>
    <w:rsid w:val="00BA15CD"/>
    <w:rsid w:val="00BB5870"/>
    <w:rsid w:val="00BB6FD6"/>
    <w:rsid w:val="00BE717C"/>
    <w:rsid w:val="00BF1DD9"/>
    <w:rsid w:val="00BF4073"/>
    <w:rsid w:val="00C02F0E"/>
    <w:rsid w:val="00C079A1"/>
    <w:rsid w:val="00C12279"/>
    <w:rsid w:val="00C14432"/>
    <w:rsid w:val="00C23ADA"/>
    <w:rsid w:val="00C448D7"/>
    <w:rsid w:val="00C5410F"/>
    <w:rsid w:val="00C55797"/>
    <w:rsid w:val="00C65B6F"/>
    <w:rsid w:val="00C858F0"/>
    <w:rsid w:val="00C876A1"/>
    <w:rsid w:val="00C97500"/>
    <w:rsid w:val="00C979D0"/>
    <w:rsid w:val="00CC034C"/>
    <w:rsid w:val="00CD198B"/>
    <w:rsid w:val="00CE1F2E"/>
    <w:rsid w:val="00CF153B"/>
    <w:rsid w:val="00D05C79"/>
    <w:rsid w:val="00D11462"/>
    <w:rsid w:val="00D21EB7"/>
    <w:rsid w:val="00D319A9"/>
    <w:rsid w:val="00D52FDA"/>
    <w:rsid w:val="00D61F51"/>
    <w:rsid w:val="00D6553E"/>
    <w:rsid w:val="00D8079D"/>
    <w:rsid w:val="00D82AEE"/>
    <w:rsid w:val="00DA05F4"/>
    <w:rsid w:val="00DA48DF"/>
    <w:rsid w:val="00DA5872"/>
    <w:rsid w:val="00DC20AF"/>
    <w:rsid w:val="00DF19F7"/>
    <w:rsid w:val="00E11B9E"/>
    <w:rsid w:val="00E365EE"/>
    <w:rsid w:val="00E46069"/>
    <w:rsid w:val="00E51829"/>
    <w:rsid w:val="00E57D98"/>
    <w:rsid w:val="00E600A7"/>
    <w:rsid w:val="00E61EF0"/>
    <w:rsid w:val="00E64450"/>
    <w:rsid w:val="00E748F0"/>
    <w:rsid w:val="00E77877"/>
    <w:rsid w:val="00E83726"/>
    <w:rsid w:val="00E96610"/>
    <w:rsid w:val="00EB6497"/>
    <w:rsid w:val="00EB79C6"/>
    <w:rsid w:val="00ED490F"/>
    <w:rsid w:val="00ED5498"/>
    <w:rsid w:val="00F14737"/>
    <w:rsid w:val="00F235D5"/>
    <w:rsid w:val="00F25A88"/>
    <w:rsid w:val="00F4026A"/>
    <w:rsid w:val="00F50841"/>
    <w:rsid w:val="00F8161F"/>
    <w:rsid w:val="00F83F28"/>
    <w:rsid w:val="00F91458"/>
    <w:rsid w:val="00F91C9F"/>
    <w:rsid w:val="00F93C31"/>
    <w:rsid w:val="00F97780"/>
    <w:rsid w:val="00FC1603"/>
    <w:rsid w:val="00FD0F7E"/>
    <w:rsid w:val="00FE697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7E089"/>
  <w15:chartTrackingRefBased/>
  <w15:docId w15:val="{18F82E5D-1D51-4A06-8CAC-104415B2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C11"/>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jc w:val="center"/>
      <w:outlineLvl w:val="3"/>
    </w:pPr>
    <w:rPr>
      <w:sz w:val="24"/>
      <w:lang w:val="en-GB"/>
    </w:rPr>
  </w:style>
  <w:style w:type="paragraph" w:styleId="Heading6">
    <w:name w:val="heading 6"/>
    <w:basedOn w:val="Normal"/>
    <w:next w:val="Normal"/>
    <w:qFormat/>
    <w:pPr>
      <w:keepNext/>
      <w:tabs>
        <w:tab w:val="left" w:pos="2694"/>
      </w:tabs>
      <w:outlineLvl w:val="5"/>
    </w:pPr>
    <w:rPr>
      <w:rFonts w:ascii="Arial" w:hAnsi="Arial"/>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
    <w:name w:val="Body Text"/>
    <w:basedOn w:val="Normal"/>
    <w:semiHidden/>
    <w:pPr>
      <w:tabs>
        <w:tab w:val="left" w:pos="0"/>
        <w:tab w:val="left" w:pos="567"/>
        <w:tab w:val="left" w:pos="851"/>
      </w:tabs>
      <w:jc w:val="both"/>
    </w:pPr>
    <w:rPr>
      <w:b/>
      <w:bCs/>
      <w:sz w:val="24"/>
    </w:rPr>
  </w:style>
  <w:style w:type="paragraph" w:styleId="BodyText2">
    <w:name w:val="Body Text 2"/>
    <w:basedOn w:val="Normal"/>
    <w:semiHidden/>
    <w:pPr>
      <w:tabs>
        <w:tab w:val="left" w:pos="0"/>
        <w:tab w:val="left" w:pos="567"/>
        <w:tab w:val="left" w:pos="851"/>
      </w:tabs>
      <w:jc w:val="both"/>
    </w:pPr>
    <w:rPr>
      <w:sz w:val="24"/>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24045"/>
    <w:rPr>
      <w:rFonts w:ascii="Tahoma" w:hAnsi="Tahoma" w:cs="Tahoma"/>
      <w:sz w:val="16"/>
      <w:szCs w:val="16"/>
    </w:rPr>
  </w:style>
  <w:style w:type="character" w:customStyle="1" w:styleId="BalloonTextChar">
    <w:name w:val="Balloon Text Char"/>
    <w:link w:val="BalloonText"/>
    <w:uiPriority w:val="99"/>
    <w:semiHidden/>
    <w:rsid w:val="00224045"/>
    <w:rPr>
      <w:rFonts w:ascii="Tahoma" w:hAnsi="Tahoma" w:cs="Tahoma"/>
      <w:sz w:val="16"/>
      <w:szCs w:val="16"/>
    </w:rPr>
  </w:style>
  <w:style w:type="paragraph" w:styleId="ListParagraph">
    <w:name w:val="List Paragraph"/>
    <w:basedOn w:val="Normal"/>
    <w:uiPriority w:val="34"/>
    <w:qFormat/>
    <w:rsid w:val="005A68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Angebo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B2C3-B938-440A-9AC6-8E95D0FD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Angebot</Template>
  <TotalTime>1</TotalTime>
  <Pages>5</Pages>
  <Words>891</Words>
  <Characters>4343</Characters>
  <Application>Microsoft Office Word</Application>
  <DocSecurity>0</DocSecurity>
  <Lines>620</Lines>
  <Paragraphs>307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Technische Akademie Wuppertal</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Bette</dc:creator>
  <cp:keywords/>
  <cp:lastModifiedBy>Susan</cp:lastModifiedBy>
  <cp:revision>2</cp:revision>
  <cp:lastPrinted>2011-03-14T13:26:00Z</cp:lastPrinted>
  <dcterms:created xsi:type="dcterms:W3CDTF">2021-08-24T13:37:00Z</dcterms:created>
  <dcterms:modified xsi:type="dcterms:W3CDTF">2021-08-24T13:37:00Z</dcterms:modified>
</cp:coreProperties>
</file>