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5E5D3" w14:textId="752B866A" w:rsidR="00962F4D" w:rsidRDefault="006D43AA">
      <w:pPr>
        <w:pStyle w:val="NoSpacing"/>
        <w:bidi w:val="0"/>
        <w:jc w:val="center"/>
        <w:rPr>
          <w:sz w:val="32"/>
          <w:szCs w:val="32"/>
        </w:rPr>
        <w:pPrChange w:id="0" w:author="Microsoft account" w:date="2021-05-22T10:18:00Z">
          <w:pPr>
            <w:pStyle w:val="NoSpacing"/>
            <w:bidi w:val="0"/>
          </w:pPr>
        </w:pPrChange>
      </w:pPr>
      <w:r>
        <w:rPr>
          <w:sz w:val="32"/>
          <w:szCs w:val="32"/>
        </w:rPr>
        <w:t>Block Holders'</w:t>
      </w:r>
      <w:r w:rsidR="002360D6">
        <w:rPr>
          <w:sz w:val="32"/>
          <w:szCs w:val="32"/>
        </w:rPr>
        <w:t xml:space="preserve"> </w:t>
      </w:r>
      <w:r>
        <w:rPr>
          <w:sz w:val="32"/>
          <w:szCs w:val="32"/>
        </w:rPr>
        <w:t xml:space="preserve">elasticity </w:t>
      </w:r>
      <w:r w:rsidR="002360D6">
        <w:rPr>
          <w:sz w:val="32"/>
          <w:szCs w:val="32"/>
        </w:rPr>
        <w:t>risk</w:t>
      </w:r>
      <w:r>
        <w:rPr>
          <w:sz w:val="32"/>
          <w:szCs w:val="32"/>
        </w:rPr>
        <w:t>-</w:t>
      </w:r>
      <w:r w:rsidR="002360D6">
        <w:rPr>
          <w:sz w:val="32"/>
          <w:szCs w:val="32"/>
        </w:rPr>
        <w:t xml:space="preserve"> return efficient </w:t>
      </w:r>
      <w:r w:rsidR="004D55E5">
        <w:rPr>
          <w:sz w:val="32"/>
          <w:szCs w:val="32"/>
        </w:rPr>
        <w:t>frontier</w:t>
      </w:r>
      <w:r w:rsidR="002360D6">
        <w:rPr>
          <w:sz w:val="32"/>
          <w:szCs w:val="32"/>
        </w:rPr>
        <w:t xml:space="preserve"> </w:t>
      </w:r>
    </w:p>
    <w:p w14:paraId="71D974BB" w14:textId="51EE9EA0" w:rsidR="00473930" w:rsidRPr="00D82CB9" w:rsidRDefault="00312775" w:rsidP="00962F4D">
      <w:pPr>
        <w:pStyle w:val="NoSpacing"/>
        <w:bidi w:val="0"/>
        <w:ind w:left="-1134" w:right="-432"/>
        <w:jc w:val="center"/>
        <w:rPr>
          <w:sz w:val="32"/>
          <w:szCs w:val="32"/>
        </w:rPr>
      </w:pPr>
      <w:r>
        <w:rPr>
          <w:sz w:val="32"/>
          <w:szCs w:val="32"/>
        </w:rPr>
        <w:t xml:space="preserve"> </w:t>
      </w:r>
    </w:p>
    <w:p w14:paraId="077D123A" w14:textId="77777777" w:rsidR="00473930" w:rsidRPr="008425F7" w:rsidRDefault="00473930" w:rsidP="00D7190E">
      <w:pPr>
        <w:bidi w:val="0"/>
        <w:spacing w:after="0"/>
        <w:jc w:val="center"/>
        <w:rPr>
          <w:rFonts w:asciiTheme="majorBidi" w:hAnsiTheme="majorBidi" w:cstheme="majorBidi"/>
          <w:bCs/>
          <w:szCs w:val="24"/>
        </w:rPr>
      </w:pPr>
    </w:p>
    <w:p w14:paraId="05E28F61" w14:textId="77777777" w:rsidR="00DA348C" w:rsidRPr="005731B9" w:rsidRDefault="00DA348C" w:rsidP="00DA348C">
      <w:pPr>
        <w:bidi w:val="0"/>
        <w:spacing w:after="0"/>
        <w:jc w:val="center"/>
        <w:rPr>
          <w:rFonts w:asciiTheme="majorBidi" w:hAnsiTheme="majorBidi" w:cstheme="majorBidi"/>
          <w:b/>
          <w:bCs/>
          <w:sz w:val="22"/>
        </w:rPr>
      </w:pPr>
      <w:r w:rsidRPr="005731B9">
        <w:rPr>
          <w:rFonts w:asciiTheme="majorBidi" w:hAnsiTheme="majorBidi" w:cstheme="majorBidi"/>
          <w:b/>
          <w:bCs/>
          <w:sz w:val="22"/>
        </w:rPr>
        <w:t>David Y. Aharon</w:t>
      </w:r>
    </w:p>
    <w:p w14:paraId="5FA33602" w14:textId="77777777" w:rsidR="00DA348C" w:rsidRPr="005731B9" w:rsidRDefault="00DA348C" w:rsidP="00DA348C">
      <w:pPr>
        <w:bidi w:val="0"/>
        <w:spacing w:after="0"/>
        <w:jc w:val="center"/>
        <w:rPr>
          <w:rFonts w:asciiTheme="majorBidi" w:hAnsiTheme="majorBidi" w:cstheme="majorBidi"/>
          <w:b/>
          <w:bCs/>
          <w:sz w:val="22"/>
        </w:rPr>
      </w:pPr>
      <w:r w:rsidRPr="005731B9">
        <w:rPr>
          <w:rFonts w:asciiTheme="majorBidi" w:hAnsiTheme="majorBidi" w:cstheme="majorBidi"/>
          <w:b/>
          <w:bCs/>
          <w:sz w:val="22"/>
        </w:rPr>
        <w:t>School of Business and Management</w:t>
      </w:r>
    </w:p>
    <w:p w14:paraId="135BC64B" w14:textId="77777777" w:rsidR="00DA348C" w:rsidRPr="005731B9" w:rsidRDefault="00DA348C" w:rsidP="00DA348C">
      <w:pPr>
        <w:bidi w:val="0"/>
        <w:spacing w:after="0"/>
        <w:jc w:val="center"/>
        <w:rPr>
          <w:rFonts w:asciiTheme="majorBidi" w:hAnsiTheme="majorBidi" w:cstheme="majorBidi"/>
          <w:b/>
          <w:bCs/>
          <w:sz w:val="22"/>
        </w:rPr>
      </w:pPr>
      <w:r w:rsidRPr="005731B9">
        <w:rPr>
          <w:rFonts w:asciiTheme="majorBidi" w:hAnsiTheme="majorBidi" w:cstheme="majorBidi"/>
          <w:b/>
          <w:bCs/>
          <w:sz w:val="22"/>
        </w:rPr>
        <w:t>Ono Academic College</w:t>
      </w:r>
    </w:p>
    <w:p w14:paraId="42D2DD60" w14:textId="77777777" w:rsidR="00DA348C" w:rsidRPr="005731B9" w:rsidRDefault="00431E70" w:rsidP="00DA348C">
      <w:pPr>
        <w:bidi w:val="0"/>
        <w:spacing w:after="0"/>
        <w:jc w:val="center"/>
        <w:rPr>
          <w:rFonts w:asciiTheme="majorBidi" w:hAnsiTheme="majorBidi" w:cstheme="majorBidi"/>
          <w:b/>
          <w:bCs/>
          <w:sz w:val="22"/>
        </w:rPr>
      </w:pPr>
      <w:hyperlink r:id="rId11" w:history="1">
        <w:r w:rsidR="00DA348C" w:rsidRPr="005731B9">
          <w:rPr>
            <w:rStyle w:val="Hyperlink"/>
            <w:rFonts w:asciiTheme="majorBidi" w:hAnsiTheme="majorBidi" w:cstheme="majorBidi"/>
            <w:b/>
            <w:bCs/>
            <w:sz w:val="22"/>
          </w:rPr>
          <w:t>Dudi.ah@ono.ac.il</w:t>
        </w:r>
      </w:hyperlink>
    </w:p>
    <w:p w14:paraId="2E837335" w14:textId="77777777" w:rsidR="00DA348C" w:rsidRPr="005731B9" w:rsidRDefault="00DA348C" w:rsidP="00DA348C">
      <w:pPr>
        <w:bidi w:val="0"/>
        <w:spacing w:after="0"/>
        <w:jc w:val="center"/>
        <w:rPr>
          <w:rFonts w:asciiTheme="majorBidi" w:hAnsiTheme="majorBidi" w:cstheme="majorBidi"/>
          <w:b/>
          <w:bCs/>
          <w:sz w:val="22"/>
        </w:rPr>
      </w:pPr>
    </w:p>
    <w:p w14:paraId="03E78F1A" w14:textId="2EA1484E" w:rsidR="00DA348C" w:rsidRDefault="00DA348C" w:rsidP="00DA348C">
      <w:pPr>
        <w:bidi w:val="0"/>
        <w:spacing w:after="0"/>
        <w:jc w:val="center"/>
        <w:rPr>
          <w:rFonts w:asciiTheme="majorBidi" w:hAnsiTheme="majorBidi" w:cstheme="majorBidi"/>
          <w:b/>
          <w:bCs/>
          <w:sz w:val="22"/>
          <w:vertAlign w:val="superscript"/>
        </w:rPr>
      </w:pPr>
      <w:r w:rsidRPr="005731B9">
        <w:rPr>
          <w:rFonts w:asciiTheme="majorBidi" w:hAnsiTheme="majorBidi" w:cstheme="majorBidi"/>
          <w:b/>
          <w:bCs/>
          <w:sz w:val="22"/>
        </w:rPr>
        <w:t>Yoram</w:t>
      </w:r>
      <w:r w:rsidR="005731B9">
        <w:rPr>
          <w:rFonts w:asciiTheme="majorBidi" w:hAnsiTheme="majorBidi" w:cstheme="majorBidi"/>
          <w:b/>
          <w:bCs/>
          <w:sz w:val="22"/>
        </w:rPr>
        <w:t xml:space="preserve"> </w:t>
      </w:r>
      <w:r w:rsidR="005731B9" w:rsidRPr="005731B9">
        <w:rPr>
          <w:rFonts w:asciiTheme="majorBidi" w:hAnsiTheme="majorBidi" w:cstheme="majorBidi"/>
          <w:b/>
          <w:bCs/>
          <w:sz w:val="22"/>
        </w:rPr>
        <w:t xml:space="preserve">Kroll </w:t>
      </w:r>
      <w:r w:rsidRPr="005731B9">
        <w:rPr>
          <w:rFonts w:asciiTheme="majorBidi" w:hAnsiTheme="majorBidi" w:cstheme="majorBidi"/>
          <w:b/>
          <w:bCs/>
          <w:sz w:val="22"/>
          <w:vertAlign w:val="superscript"/>
        </w:rPr>
        <w:t>*</w:t>
      </w:r>
    </w:p>
    <w:p w14:paraId="34FF837F" w14:textId="11188C24" w:rsidR="005C2A4E" w:rsidRPr="005731B9" w:rsidRDefault="005C2A4E" w:rsidP="005C2A4E">
      <w:pPr>
        <w:bidi w:val="0"/>
        <w:spacing w:after="0"/>
        <w:jc w:val="center"/>
        <w:rPr>
          <w:rFonts w:asciiTheme="majorBidi" w:hAnsiTheme="majorBidi" w:cstheme="majorBidi"/>
          <w:b/>
          <w:bCs/>
          <w:sz w:val="22"/>
        </w:rPr>
      </w:pPr>
      <w:r w:rsidRPr="005C2A4E">
        <w:rPr>
          <w:rFonts w:asciiTheme="majorBidi" w:hAnsiTheme="majorBidi" w:cstheme="majorBidi"/>
          <w:b/>
          <w:bCs/>
          <w:sz w:val="22"/>
        </w:rPr>
        <w:t xml:space="preserve">School </w:t>
      </w:r>
      <w:r>
        <w:rPr>
          <w:rFonts w:asciiTheme="majorBidi" w:hAnsiTheme="majorBidi" w:cstheme="majorBidi"/>
          <w:b/>
          <w:bCs/>
          <w:sz w:val="22"/>
        </w:rPr>
        <w:t>of Business Hebrew University -Jerusalem</w:t>
      </w:r>
    </w:p>
    <w:p w14:paraId="65697990" w14:textId="77777777" w:rsidR="00DA348C" w:rsidRPr="005731B9" w:rsidRDefault="00DA348C" w:rsidP="00DA348C">
      <w:pPr>
        <w:bidi w:val="0"/>
        <w:spacing w:after="0"/>
        <w:jc w:val="center"/>
        <w:rPr>
          <w:rFonts w:asciiTheme="majorBidi" w:hAnsiTheme="majorBidi" w:cstheme="majorBidi"/>
          <w:b/>
          <w:bCs/>
          <w:sz w:val="22"/>
        </w:rPr>
      </w:pPr>
      <w:r w:rsidRPr="005731B9">
        <w:rPr>
          <w:rFonts w:asciiTheme="majorBidi" w:hAnsiTheme="majorBidi" w:cstheme="majorBidi"/>
          <w:b/>
          <w:bCs/>
          <w:sz w:val="22"/>
        </w:rPr>
        <w:t>School of Business and Management</w:t>
      </w:r>
    </w:p>
    <w:p w14:paraId="1A696E18" w14:textId="77777777" w:rsidR="00DA348C" w:rsidRPr="005731B9" w:rsidRDefault="00DA348C" w:rsidP="00DA348C">
      <w:pPr>
        <w:bidi w:val="0"/>
        <w:spacing w:after="0"/>
        <w:jc w:val="center"/>
        <w:rPr>
          <w:rFonts w:asciiTheme="majorBidi" w:hAnsiTheme="majorBidi" w:cstheme="majorBidi"/>
          <w:b/>
          <w:bCs/>
          <w:sz w:val="22"/>
        </w:rPr>
      </w:pPr>
      <w:r w:rsidRPr="005731B9">
        <w:rPr>
          <w:rFonts w:asciiTheme="majorBidi" w:hAnsiTheme="majorBidi" w:cstheme="majorBidi"/>
          <w:b/>
          <w:bCs/>
          <w:sz w:val="22"/>
        </w:rPr>
        <w:t>Ono Academic College</w:t>
      </w:r>
    </w:p>
    <w:p w14:paraId="59B14DF5" w14:textId="77777777" w:rsidR="00DA348C" w:rsidRPr="005731B9" w:rsidRDefault="00431E70" w:rsidP="00DA348C">
      <w:pPr>
        <w:bidi w:val="0"/>
        <w:spacing w:after="0"/>
        <w:jc w:val="center"/>
        <w:rPr>
          <w:rFonts w:asciiTheme="majorBidi" w:hAnsiTheme="majorBidi" w:cstheme="majorBidi"/>
          <w:b/>
          <w:bCs/>
          <w:sz w:val="22"/>
        </w:rPr>
      </w:pPr>
      <w:hyperlink r:id="rId12" w:history="1">
        <w:r w:rsidR="00DA348C" w:rsidRPr="005731B9">
          <w:rPr>
            <w:rStyle w:val="Hyperlink"/>
            <w:rFonts w:asciiTheme="majorBidi" w:hAnsiTheme="majorBidi" w:cstheme="majorBidi"/>
            <w:b/>
            <w:bCs/>
            <w:sz w:val="22"/>
          </w:rPr>
          <w:t>kroll504@bezeqint.net</w:t>
        </w:r>
      </w:hyperlink>
    </w:p>
    <w:p w14:paraId="02089589" w14:textId="77777777" w:rsidR="00DA348C" w:rsidRPr="005731B9" w:rsidRDefault="00DA348C" w:rsidP="00DA348C">
      <w:pPr>
        <w:bidi w:val="0"/>
        <w:spacing w:after="0"/>
        <w:jc w:val="center"/>
        <w:rPr>
          <w:rFonts w:asciiTheme="majorBidi" w:hAnsiTheme="majorBidi" w:cstheme="majorBidi"/>
          <w:b/>
          <w:bCs/>
          <w:sz w:val="22"/>
        </w:rPr>
      </w:pPr>
    </w:p>
    <w:p w14:paraId="1E5D60F8" w14:textId="626AE886" w:rsidR="00DA348C" w:rsidRPr="005731B9" w:rsidRDefault="00DA348C" w:rsidP="00DA348C">
      <w:pPr>
        <w:bidi w:val="0"/>
        <w:spacing w:after="0"/>
        <w:jc w:val="center"/>
        <w:rPr>
          <w:rFonts w:asciiTheme="majorBidi" w:hAnsiTheme="majorBidi" w:cstheme="majorBidi"/>
          <w:b/>
          <w:bCs/>
          <w:sz w:val="22"/>
        </w:rPr>
      </w:pPr>
      <w:r w:rsidRPr="005731B9">
        <w:rPr>
          <w:rFonts w:asciiTheme="majorBidi" w:hAnsiTheme="majorBidi" w:cstheme="majorBidi"/>
          <w:b/>
          <w:bCs/>
          <w:sz w:val="22"/>
        </w:rPr>
        <w:t>Sivan</w:t>
      </w:r>
      <w:r w:rsidR="005731B9">
        <w:rPr>
          <w:rFonts w:asciiTheme="majorBidi" w:hAnsiTheme="majorBidi" w:cstheme="majorBidi"/>
          <w:b/>
          <w:bCs/>
          <w:sz w:val="22"/>
        </w:rPr>
        <w:t xml:space="preserve"> </w:t>
      </w:r>
      <w:r w:rsidR="005731B9" w:rsidRPr="005731B9">
        <w:rPr>
          <w:rFonts w:asciiTheme="majorBidi" w:hAnsiTheme="majorBidi" w:cstheme="majorBidi"/>
          <w:b/>
          <w:bCs/>
          <w:sz w:val="22"/>
        </w:rPr>
        <w:t>Riff</w:t>
      </w:r>
    </w:p>
    <w:p w14:paraId="39BD4B2A" w14:textId="0E9CEFDB" w:rsidR="00554CA0" w:rsidRPr="005731B9" w:rsidRDefault="00554CA0" w:rsidP="00554CA0">
      <w:pPr>
        <w:bidi w:val="0"/>
        <w:spacing w:after="0"/>
        <w:jc w:val="center"/>
        <w:rPr>
          <w:rFonts w:asciiTheme="majorBidi" w:hAnsiTheme="majorBidi" w:cstheme="majorBidi"/>
          <w:b/>
          <w:bCs/>
          <w:sz w:val="22"/>
        </w:rPr>
      </w:pPr>
      <w:proofErr w:type="spellStart"/>
      <w:r w:rsidRPr="005731B9">
        <w:rPr>
          <w:rFonts w:asciiTheme="majorBidi" w:hAnsiTheme="majorBidi" w:cstheme="majorBidi"/>
          <w:b/>
          <w:bCs/>
          <w:sz w:val="22"/>
        </w:rPr>
        <w:t>Ruppin</w:t>
      </w:r>
      <w:proofErr w:type="spellEnd"/>
      <w:r w:rsidRPr="005731B9">
        <w:rPr>
          <w:rFonts w:asciiTheme="majorBidi" w:hAnsiTheme="majorBidi" w:cstheme="majorBidi"/>
          <w:b/>
          <w:bCs/>
          <w:sz w:val="22"/>
        </w:rPr>
        <w:t xml:space="preserve"> Academic </w:t>
      </w:r>
      <w:r w:rsidR="00E609BB">
        <w:rPr>
          <w:rFonts w:asciiTheme="majorBidi" w:hAnsiTheme="majorBidi" w:cstheme="majorBidi"/>
          <w:b/>
          <w:bCs/>
          <w:sz w:val="22"/>
        </w:rPr>
        <w:t>College</w:t>
      </w:r>
    </w:p>
    <w:p w14:paraId="7F5DC669" w14:textId="33C8CB7D" w:rsidR="00DA348C" w:rsidRPr="005731B9" w:rsidRDefault="0078180D" w:rsidP="00DA348C">
      <w:pPr>
        <w:bidi w:val="0"/>
        <w:spacing w:after="0"/>
        <w:jc w:val="center"/>
        <w:rPr>
          <w:rFonts w:asciiTheme="majorBidi" w:hAnsiTheme="majorBidi" w:cstheme="majorBidi"/>
          <w:b/>
          <w:bCs/>
          <w:sz w:val="22"/>
        </w:rPr>
      </w:pPr>
      <w:r w:rsidRPr="005731B9">
        <w:rPr>
          <w:rFonts w:asciiTheme="majorBidi" w:hAnsiTheme="majorBidi" w:cstheme="majorBidi"/>
          <w:b/>
          <w:bCs/>
          <w:sz w:val="22"/>
        </w:rPr>
        <w:t>Faculty of Economics and</w:t>
      </w:r>
      <w:r w:rsidR="00DA348C" w:rsidRPr="005731B9">
        <w:rPr>
          <w:rFonts w:asciiTheme="majorBidi" w:hAnsiTheme="majorBidi" w:cstheme="majorBidi"/>
          <w:b/>
          <w:bCs/>
          <w:sz w:val="22"/>
        </w:rPr>
        <w:t xml:space="preserve"> Management</w:t>
      </w:r>
    </w:p>
    <w:p w14:paraId="0896D9D7" w14:textId="4D948ABA" w:rsidR="0078180D" w:rsidRPr="005731B9" w:rsidRDefault="00FB44A4" w:rsidP="0078180D">
      <w:pPr>
        <w:bidi w:val="0"/>
        <w:spacing w:after="0"/>
        <w:jc w:val="center"/>
        <w:rPr>
          <w:rFonts w:asciiTheme="majorBidi" w:hAnsiTheme="majorBidi" w:cstheme="majorBidi"/>
          <w:b/>
          <w:bCs/>
          <w:sz w:val="22"/>
        </w:rPr>
      </w:pPr>
      <w:r w:rsidRPr="005731B9">
        <w:rPr>
          <w:rFonts w:asciiTheme="majorBidi" w:hAnsiTheme="majorBidi" w:cstheme="majorBidi"/>
          <w:b/>
          <w:bCs/>
          <w:sz w:val="22"/>
        </w:rPr>
        <w:t>Sivanr@ruppin.ac.il</w:t>
      </w:r>
    </w:p>
    <w:p w14:paraId="6A12D3AE" w14:textId="77777777" w:rsidR="00DA348C" w:rsidRPr="005731B9" w:rsidRDefault="00DA348C" w:rsidP="00DA348C">
      <w:pPr>
        <w:bidi w:val="0"/>
        <w:spacing w:after="0"/>
        <w:jc w:val="center"/>
        <w:rPr>
          <w:rFonts w:asciiTheme="majorBidi" w:hAnsiTheme="majorBidi" w:cstheme="majorBidi"/>
          <w:b/>
          <w:bCs/>
          <w:sz w:val="22"/>
        </w:rPr>
      </w:pPr>
    </w:p>
    <w:p w14:paraId="6F4FAE92" w14:textId="77777777" w:rsidR="00DA348C" w:rsidRPr="005731B9" w:rsidRDefault="00DA348C" w:rsidP="00DA348C">
      <w:pPr>
        <w:bidi w:val="0"/>
        <w:spacing w:after="0"/>
        <w:jc w:val="center"/>
        <w:rPr>
          <w:rFonts w:asciiTheme="majorBidi" w:hAnsiTheme="majorBidi" w:cstheme="majorBidi"/>
          <w:b/>
          <w:bCs/>
          <w:sz w:val="22"/>
        </w:rPr>
      </w:pPr>
    </w:p>
    <w:p w14:paraId="5EE91A9D" w14:textId="77777777" w:rsidR="00DA348C" w:rsidRPr="005731B9" w:rsidRDefault="00DA348C" w:rsidP="00DA348C">
      <w:pPr>
        <w:bidi w:val="0"/>
        <w:spacing w:after="0"/>
        <w:jc w:val="center"/>
        <w:rPr>
          <w:rFonts w:asciiTheme="majorBidi" w:hAnsiTheme="majorBidi" w:cstheme="majorBidi"/>
          <w:szCs w:val="24"/>
        </w:rPr>
      </w:pPr>
    </w:p>
    <w:p w14:paraId="2FAED160" w14:textId="77777777" w:rsidR="00DA348C" w:rsidRPr="005731B9" w:rsidRDefault="00DA348C" w:rsidP="00DA348C">
      <w:pPr>
        <w:bidi w:val="0"/>
        <w:spacing w:after="0"/>
        <w:jc w:val="center"/>
        <w:rPr>
          <w:rFonts w:asciiTheme="majorBidi" w:hAnsiTheme="majorBidi" w:cstheme="majorBidi"/>
          <w:b/>
          <w:bCs/>
          <w:szCs w:val="24"/>
          <w:highlight w:val="yellow"/>
        </w:rPr>
      </w:pPr>
    </w:p>
    <w:p w14:paraId="60A32FA2" w14:textId="77777777" w:rsidR="00DA348C" w:rsidRPr="005731B9" w:rsidRDefault="00DA348C" w:rsidP="00DA348C">
      <w:pPr>
        <w:bidi w:val="0"/>
        <w:jc w:val="center"/>
        <w:rPr>
          <w:rFonts w:asciiTheme="majorBidi" w:hAnsiTheme="majorBidi" w:cstheme="majorBidi"/>
          <w:b/>
          <w:szCs w:val="24"/>
        </w:rPr>
      </w:pPr>
    </w:p>
    <w:p w14:paraId="6F6738EF" w14:textId="77777777" w:rsidR="00DA348C" w:rsidRPr="005731B9" w:rsidRDefault="00DA348C" w:rsidP="00DA348C">
      <w:pPr>
        <w:bidi w:val="0"/>
        <w:jc w:val="center"/>
        <w:rPr>
          <w:rFonts w:asciiTheme="majorBidi" w:hAnsiTheme="majorBidi" w:cstheme="majorBidi"/>
          <w:b/>
          <w:szCs w:val="24"/>
        </w:rPr>
      </w:pPr>
    </w:p>
    <w:p w14:paraId="660015EB" w14:textId="77777777" w:rsidR="00DA348C" w:rsidRPr="005731B9" w:rsidRDefault="00DA348C" w:rsidP="00DA348C">
      <w:pPr>
        <w:bidi w:val="0"/>
        <w:jc w:val="center"/>
        <w:rPr>
          <w:rFonts w:asciiTheme="majorBidi" w:hAnsiTheme="majorBidi" w:cstheme="majorBidi"/>
          <w:b/>
          <w:szCs w:val="24"/>
        </w:rPr>
      </w:pPr>
    </w:p>
    <w:p w14:paraId="2C55C432" w14:textId="77777777" w:rsidR="00DA348C" w:rsidRPr="005731B9" w:rsidRDefault="00DA348C" w:rsidP="00DA348C">
      <w:pPr>
        <w:bidi w:val="0"/>
        <w:jc w:val="center"/>
        <w:rPr>
          <w:rFonts w:asciiTheme="majorBidi" w:hAnsiTheme="majorBidi" w:cstheme="majorBidi"/>
          <w:b/>
          <w:szCs w:val="24"/>
        </w:rPr>
      </w:pPr>
    </w:p>
    <w:p w14:paraId="71547440" w14:textId="77777777" w:rsidR="00DA348C" w:rsidRPr="005731B9" w:rsidRDefault="00DA348C" w:rsidP="00DA348C">
      <w:pPr>
        <w:bidi w:val="0"/>
        <w:jc w:val="center"/>
        <w:rPr>
          <w:rFonts w:asciiTheme="majorBidi" w:hAnsiTheme="majorBidi" w:cstheme="majorBidi"/>
          <w:b/>
          <w:szCs w:val="24"/>
        </w:rPr>
      </w:pPr>
    </w:p>
    <w:p w14:paraId="4FFC9D08" w14:textId="77777777" w:rsidR="00DA348C" w:rsidRPr="005731B9" w:rsidRDefault="00DA348C" w:rsidP="00DA348C">
      <w:pPr>
        <w:pStyle w:val="BodyText"/>
        <w:rPr>
          <w:rFonts w:asciiTheme="majorBidi" w:hAnsiTheme="majorBidi" w:cstheme="majorBidi"/>
          <w:sz w:val="24"/>
          <w:szCs w:val="24"/>
        </w:rPr>
      </w:pPr>
    </w:p>
    <w:p w14:paraId="29211765" w14:textId="77777777" w:rsidR="00DA348C" w:rsidRPr="005731B9" w:rsidRDefault="00DA348C" w:rsidP="00DA348C">
      <w:pPr>
        <w:pStyle w:val="BodyText"/>
        <w:rPr>
          <w:rFonts w:asciiTheme="majorBidi" w:hAnsiTheme="majorBidi" w:cstheme="majorBidi"/>
          <w:sz w:val="24"/>
          <w:szCs w:val="24"/>
        </w:rPr>
      </w:pPr>
    </w:p>
    <w:p w14:paraId="758B4F36" w14:textId="77777777" w:rsidR="00DA348C" w:rsidRPr="005731B9" w:rsidRDefault="00DA348C" w:rsidP="00DA348C">
      <w:pPr>
        <w:pStyle w:val="BodyText"/>
        <w:rPr>
          <w:rFonts w:asciiTheme="majorBidi" w:hAnsiTheme="majorBidi" w:cstheme="majorBidi"/>
          <w:sz w:val="24"/>
          <w:szCs w:val="24"/>
        </w:rPr>
      </w:pPr>
    </w:p>
    <w:p w14:paraId="7C6ABC6E" w14:textId="77777777" w:rsidR="00DA348C" w:rsidRPr="005731B9" w:rsidRDefault="00DA348C" w:rsidP="00DA348C">
      <w:pPr>
        <w:pStyle w:val="BodyText"/>
        <w:rPr>
          <w:rFonts w:asciiTheme="majorBidi" w:hAnsiTheme="majorBidi" w:cstheme="majorBidi"/>
          <w:sz w:val="24"/>
          <w:szCs w:val="24"/>
        </w:rPr>
      </w:pPr>
    </w:p>
    <w:p w14:paraId="25CBC4DE" w14:textId="77777777" w:rsidR="00DA348C" w:rsidRPr="005731B9" w:rsidRDefault="00DA348C" w:rsidP="00DA348C">
      <w:pPr>
        <w:pStyle w:val="BodyText"/>
        <w:rPr>
          <w:rFonts w:asciiTheme="majorBidi" w:hAnsiTheme="majorBidi" w:cstheme="majorBidi"/>
          <w:sz w:val="24"/>
          <w:szCs w:val="24"/>
        </w:rPr>
      </w:pPr>
    </w:p>
    <w:p w14:paraId="154C4AB3" w14:textId="77777777" w:rsidR="00DA348C" w:rsidRPr="005731B9" w:rsidRDefault="00DA348C" w:rsidP="00DA348C">
      <w:pPr>
        <w:pStyle w:val="BodyText"/>
        <w:rPr>
          <w:rFonts w:asciiTheme="majorBidi" w:hAnsiTheme="majorBidi" w:cstheme="majorBidi"/>
          <w:szCs w:val="20"/>
        </w:rPr>
      </w:pPr>
      <w:r w:rsidRPr="005731B9">
        <w:rPr>
          <w:rFonts w:asciiTheme="majorBidi" w:hAnsiTheme="majorBidi" w:cstheme="majorBidi"/>
          <w:szCs w:val="20"/>
          <w:vertAlign w:val="superscript"/>
        </w:rPr>
        <w:t>*</w:t>
      </w:r>
      <w:r w:rsidRPr="005731B9">
        <w:rPr>
          <w:rFonts w:asciiTheme="majorBidi" w:hAnsiTheme="majorBidi" w:cstheme="majorBidi"/>
          <w:szCs w:val="20"/>
        </w:rPr>
        <w:t>Corresponding author: Yoram Kroll, School of Business and Management, Department of Business Administration, Ono Academic College.</w:t>
      </w:r>
    </w:p>
    <w:p w14:paraId="2ADA6489" w14:textId="0FEC80FE" w:rsidR="00DA348C" w:rsidRPr="005731B9" w:rsidRDefault="00DA348C" w:rsidP="003902FE">
      <w:pPr>
        <w:pStyle w:val="BodyText"/>
        <w:rPr>
          <w:rFonts w:asciiTheme="majorBidi" w:hAnsiTheme="majorBidi" w:cstheme="majorBidi"/>
          <w:szCs w:val="20"/>
        </w:rPr>
      </w:pPr>
      <w:r w:rsidRPr="005731B9">
        <w:rPr>
          <w:rFonts w:asciiTheme="majorBidi" w:hAnsiTheme="majorBidi" w:cstheme="majorBidi"/>
          <w:szCs w:val="20"/>
        </w:rPr>
        <w:t>Tel.: +972-3-5311839.</w:t>
      </w:r>
    </w:p>
    <w:p w14:paraId="5B83FB84" w14:textId="174F9564" w:rsidR="00977409" w:rsidRPr="005731B9" w:rsidRDefault="00DA348C" w:rsidP="00DA348C">
      <w:pPr>
        <w:pStyle w:val="BodyText"/>
        <w:rPr>
          <w:rFonts w:asciiTheme="majorBidi" w:hAnsiTheme="majorBidi" w:cstheme="majorBidi"/>
          <w:sz w:val="24"/>
          <w:szCs w:val="24"/>
        </w:rPr>
      </w:pPr>
      <w:r w:rsidRPr="005731B9">
        <w:rPr>
          <w:rFonts w:asciiTheme="majorBidi" w:hAnsiTheme="majorBidi" w:cstheme="majorBidi"/>
          <w:szCs w:val="20"/>
        </w:rPr>
        <w:t xml:space="preserve">Email address: </w:t>
      </w:r>
      <w:hyperlink r:id="rId13" w:history="1">
        <w:r w:rsidRPr="005731B9">
          <w:rPr>
            <w:rStyle w:val="Hyperlink"/>
            <w:rFonts w:asciiTheme="majorBidi" w:hAnsiTheme="majorBidi" w:cstheme="majorBidi"/>
            <w:bCs/>
            <w:szCs w:val="20"/>
          </w:rPr>
          <w:t>kroll504@bezeqint.net</w:t>
        </w:r>
      </w:hyperlink>
    </w:p>
    <w:p w14:paraId="7154D9C8" w14:textId="77777777" w:rsidR="00977409" w:rsidRPr="005731B9" w:rsidRDefault="00977409" w:rsidP="00664FC1">
      <w:pPr>
        <w:pStyle w:val="BodyText"/>
        <w:rPr>
          <w:rFonts w:asciiTheme="majorBidi" w:hAnsiTheme="majorBidi" w:cstheme="majorBidi"/>
          <w:sz w:val="24"/>
          <w:szCs w:val="24"/>
        </w:rPr>
      </w:pPr>
    </w:p>
    <w:p w14:paraId="5F33BDE6" w14:textId="77777777" w:rsidR="00977409" w:rsidRPr="005731B9" w:rsidRDefault="00977409" w:rsidP="00664FC1">
      <w:pPr>
        <w:pStyle w:val="BodyText"/>
        <w:rPr>
          <w:rFonts w:asciiTheme="majorBidi" w:hAnsiTheme="majorBidi" w:cstheme="majorBidi"/>
          <w:sz w:val="24"/>
          <w:szCs w:val="24"/>
        </w:rPr>
      </w:pPr>
    </w:p>
    <w:p w14:paraId="4CD1C058" w14:textId="77777777" w:rsidR="00A45282" w:rsidRPr="005731B9" w:rsidRDefault="00A45282" w:rsidP="00A45282">
      <w:pPr>
        <w:bidi w:val="0"/>
        <w:spacing w:after="0"/>
        <w:jc w:val="center"/>
        <w:rPr>
          <w:rFonts w:asciiTheme="majorBidi" w:hAnsiTheme="majorBidi" w:cstheme="majorBidi"/>
          <w:b/>
          <w:szCs w:val="24"/>
        </w:rPr>
      </w:pPr>
    </w:p>
    <w:p w14:paraId="012C08D8" w14:textId="085EED82" w:rsidR="00E609BB" w:rsidRDefault="00E609BB" w:rsidP="00712C32">
      <w:pPr>
        <w:bidi w:val="0"/>
        <w:outlineLvl w:val="0"/>
        <w:rPr>
          <w:rFonts w:asciiTheme="majorBidi" w:hAnsiTheme="majorBidi" w:cstheme="majorBidi"/>
          <w:b/>
          <w:sz w:val="28"/>
          <w:szCs w:val="28"/>
        </w:rPr>
      </w:pPr>
    </w:p>
    <w:p w14:paraId="3CCA41A2" w14:textId="3644C08A" w:rsidR="00712C32" w:rsidRDefault="00712C32" w:rsidP="00712C32">
      <w:pPr>
        <w:bidi w:val="0"/>
        <w:outlineLvl w:val="0"/>
        <w:rPr>
          <w:rFonts w:asciiTheme="majorBidi" w:hAnsiTheme="majorBidi" w:cstheme="majorBidi"/>
          <w:b/>
          <w:sz w:val="28"/>
          <w:szCs w:val="28"/>
        </w:rPr>
      </w:pPr>
    </w:p>
    <w:p w14:paraId="38FDD8DE" w14:textId="77777777" w:rsidR="00977409" w:rsidRPr="005731B9" w:rsidRDefault="00977409" w:rsidP="00664FC1">
      <w:pPr>
        <w:bidi w:val="0"/>
        <w:jc w:val="center"/>
        <w:outlineLvl w:val="0"/>
        <w:rPr>
          <w:rFonts w:asciiTheme="majorBidi" w:hAnsiTheme="majorBidi" w:cstheme="majorBidi"/>
          <w:b/>
          <w:sz w:val="28"/>
          <w:szCs w:val="28"/>
        </w:rPr>
      </w:pPr>
      <w:r w:rsidRPr="005731B9">
        <w:rPr>
          <w:rFonts w:asciiTheme="majorBidi" w:hAnsiTheme="majorBidi" w:cstheme="majorBidi"/>
          <w:b/>
          <w:sz w:val="28"/>
          <w:szCs w:val="28"/>
        </w:rPr>
        <w:t>Abstract</w:t>
      </w:r>
    </w:p>
    <w:p w14:paraId="6CF6EC7E" w14:textId="548E5EAD" w:rsidR="0027569E" w:rsidRDefault="0027569E" w:rsidP="0027569E">
      <w:pPr>
        <w:pStyle w:val="FootnoteText"/>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Empirical studies indicate that family firms are more efficient and also to take less risk. This analytical study supports theoretically these findings by </w:t>
      </w:r>
      <w:r>
        <w:rPr>
          <w:rFonts w:asciiTheme="majorBidi" w:hAnsiTheme="majorBidi" w:cstheme="majorBidi"/>
          <w:sz w:val="24"/>
          <w:szCs w:val="24"/>
        </w:rPr>
        <w:t>modeling</w:t>
      </w:r>
      <w:r>
        <w:rPr>
          <w:rFonts w:asciiTheme="majorBidi" w:hAnsiTheme="majorBidi" w:cstheme="majorBidi"/>
          <w:sz w:val="24"/>
          <w:szCs w:val="24"/>
        </w:rPr>
        <w:t xml:space="preserve"> a risk- return efficient frontier that is based on a new suggested </w:t>
      </w:r>
      <w:r>
        <w:rPr>
          <w:rFonts w:asciiTheme="majorBidi" w:hAnsiTheme="majorBidi" w:cstheme="majorBidi"/>
          <w:sz w:val="24"/>
          <w:szCs w:val="24"/>
        </w:rPr>
        <w:t>M</w:t>
      </w:r>
      <w:r>
        <w:rPr>
          <w:rFonts w:asciiTheme="majorBidi" w:hAnsiTheme="majorBidi" w:cstheme="majorBidi"/>
          <w:sz w:val="24"/>
          <w:szCs w:val="24"/>
        </w:rPr>
        <w:t xml:space="preserve">odified degree of </w:t>
      </w:r>
      <w:r>
        <w:rPr>
          <w:rFonts w:asciiTheme="majorBidi" w:hAnsiTheme="majorBidi" w:cstheme="majorBidi"/>
          <w:sz w:val="24"/>
          <w:szCs w:val="24"/>
        </w:rPr>
        <w:t>O</w:t>
      </w:r>
      <w:r>
        <w:rPr>
          <w:rFonts w:asciiTheme="majorBidi" w:hAnsiTheme="majorBidi" w:cstheme="majorBidi"/>
          <w:sz w:val="24"/>
          <w:szCs w:val="24"/>
        </w:rPr>
        <w:t xml:space="preserve">perating </w:t>
      </w:r>
      <w:r>
        <w:rPr>
          <w:rFonts w:asciiTheme="majorBidi" w:hAnsiTheme="majorBidi" w:cstheme="majorBidi"/>
          <w:sz w:val="24"/>
          <w:szCs w:val="24"/>
        </w:rPr>
        <w:t>L</w:t>
      </w:r>
      <w:r>
        <w:rPr>
          <w:rFonts w:asciiTheme="majorBidi" w:hAnsiTheme="majorBidi" w:cstheme="majorBidi"/>
          <w:sz w:val="24"/>
          <w:szCs w:val="24"/>
        </w:rPr>
        <w:t xml:space="preserve">everage (MDOL) idiosyncratic risk measure. This efficient frontier is determined by the investment </w:t>
      </w:r>
      <w:r>
        <w:rPr>
          <w:rFonts w:asciiTheme="majorBidi" w:hAnsiTheme="majorBidi" w:cstheme="majorBidi"/>
          <w:sz w:val="24"/>
          <w:szCs w:val="24"/>
        </w:rPr>
        <w:t xml:space="preserve">levels </w:t>
      </w:r>
      <w:r>
        <w:rPr>
          <w:rFonts w:asciiTheme="majorBidi" w:hAnsiTheme="majorBidi" w:cstheme="majorBidi"/>
          <w:sz w:val="24"/>
          <w:szCs w:val="24"/>
        </w:rPr>
        <w:t>and optimal production</w:t>
      </w:r>
      <w:r>
        <w:rPr>
          <w:rFonts w:asciiTheme="majorBidi" w:hAnsiTheme="majorBidi" w:cstheme="majorBidi"/>
          <w:sz w:val="24"/>
          <w:szCs w:val="24"/>
        </w:rPr>
        <w:t>/</w:t>
      </w:r>
      <w:r>
        <w:rPr>
          <w:rFonts w:asciiTheme="majorBidi" w:hAnsiTheme="majorBidi" w:cstheme="majorBidi"/>
          <w:sz w:val="24"/>
          <w:szCs w:val="24"/>
        </w:rPr>
        <w:t xml:space="preserve"> outsourcing decisions</w:t>
      </w:r>
      <w:r>
        <w:rPr>
          <w:rFonts w:asciiTheme="majorBidi" w:hAnsiTheme="majorBidi" w:cstheme="majorBidi"/>
          <w:sz w:val="24"/>
          <w:szCs w:val="24"/>
        </w:rPr>
        <w:t>.</w:t>
      </w:r>
      <w:r>
        <w:rPr>
          <w:rFonts w:asciiTheme="majorBidi" w:hAnsiTheme="majorBidi" w:cstheme="majorBidi"/>
          <w:sz w:val="24"/>
          <w:szCs w:val="24"/>
        </w:rPr>
        <w:t xml:space="preserve"> </w:t>
      </w:r>
    </w:p>
    <w:p w14:paraId="6AB8FC65" w14:textId="62E86D1F" w:rsidR="001E3FF6" w:rsidRPr="005731B9" w:rsidRDefault="0027569E" w:rsidP="0027569E">
      <w:pPr>
        <w:bidi w:val="0"/>
        <w:spacing w:line="480" w:lineRule="auto"/>
        <w:ind w:right="418"/>
        <w:jc w:val="both"/>
        <w:rPr>
          <w:rFonts w:asciiTheme="majorBidi" w:hAnsiTheme="majorBidi" w:cstheme="majorBidi"/>
          <w:bCs/>
          <w:szCs w:val="24"/>
        </w:rPr>
      </w:pPr>
      <w:r>
        <w:rPr>
          <w:rFonts w:asciiTheme="majorBidi" w:hAnsiTheme="majorBidi" w:cstheme="majorBidi"/>
          <w:bCs/>
          <w:szCs w:val="24"/>
        </w:rPr>
        <w:t>T</w:t>
      </w:r>
      <w:r w:rsidR="006D43AA">
        <w:rPr>
          <w:rFonts w:asciiTheme="majorBidi" w:hAnsiTheme="majorBidi" w:cstheme="majorBidi"/>
          <w:bCs/>
          <w:szCs w:val="24"/>
        </w:rPr>
        <w:t>he traditional DOL</w:t>
      </w:r>
      <w:r w:rsidR="00AC575D">
        <w:rPr>
          <w:rFonts w:asciiTheme="majorBidi" w:hAnsiTheme="majorBidi" w:cstheme="majorBidi"/>
          <w:bCs/>
          <w:szCs w:val="24"/>
        </w:rPr>
        <w:t xml:space="preserve"> considers implicitly the volatility of </w:t>
      </w:r>
      <w:r w:rsidR="00D32848">
        <w:rPr>
          <w:rFonts w:asciiTheme="majorBidi" w:hAnsiTheme="majorBidi" w:cstheme="majorBidi"/>
          <w:bCs/>
          <w:szCs w:val="24"/>
        </w:rPr>
        <w:t>production as</w:t>
      </w:r>
      <w:r w:rsidR="00AC575D">
        <w:rPr>
          <w:rFonts w:asciiTheme="majorBidi" w:hAnsiTheme="majorBidi" w:cstheme="majorBidi"/>
          <w:bCs/>
          <w:szCs w:val="24"/>
        </w:rPr>
        <w:t xml:space="preserve"> a source </w:t>
      </w:r>
      <w:r w:rsidR="00D32848">
        <w:rPr>
          <w:rFonts w:asciiTheme="majorBidi" w:hAnsiTheme="majorBidi" w:cstheme="majorBidi"/>
          <w:bCs/>
          <w:szCs w:val="24"/>
        </w:rPr>
        <w:t>risk rather</w:t>
      </w:r>
      <w:r w:rsidR="00AC575D">
        <w:rPr>
          <w:rFonts w:asciiTheme="majorBidi" w:hAnsiTheme="majorBidi" w:cstheme="majorBidi"/>
          <w:bCs/>
          <w:szCs w:val="24"/>
        </w:rPr>
        <w:t xml:space="preserve"> </w:t>
      </w:r>
      <w:r w:rsidR="00D32848">
        <w:rPr>
          <w:rFonts w:asciiTheme="majorBidi" w:hAnsiTheme="majorBidi" w:cstheme="majorBidi"/>
          <w:bCs/>
          <w:szCs w:val="24"/>
        </w:rPr>
        <w:t>than an</w:t>
      </w:r>
      <w:r w:rsidR="00AC575D">
        <w:rPr>
          <w:rFonts w:asciiTheme="majorBidi" w:hAnsiTheme="majorBidi" w:cstheme="majorBidi"/>
          <w:bCs/>
          <w:szCs w:val="24"/>
        </w:rPr>
        <w:t xml:space="preserve"> endogenous decision variable that </w:t>
      </w:r>
      <w:r w:rsidR="00D32848">
        <w:rPr>
          <w:rFonts w:asciiTheme="majorBidi" w:hAnsiTheme="majorBidi" w:cstheme="majorBidi"/>
          <w:bCs/>
          <w:szCs w:val="24"/>
        </w:rPr>
        <w:t>is sensitive to exogenous shocks in market demand and supply</w:t>
      </w:r>
      <w:r>
        <w:rPr>
          <w:rFonts w:asciiTheme="majorBidi" w:hAnsiTheme="majorBidi" w:cstheme="majorBidi"/>
          <w:bCs/>
          <w:szCs w:val="24"/>
        </w:rPr>
        <w:t>.</w:t>
      </w:r>
      <w:r w:rsidR="004D55E5">
        <w:rPr>
          <w:rFonts w:asciiTheme="majorBidi" w:hAnsiTheme="majorBidi" w:cstheme="majorBidi"/>
          <w:bCs/>
          <w:szCs w:val="24"/>
        </w:rPr>
        <w:t xml:space="preserve"> MDOL remedies these two pitfalls and thus enables us to generate </w:t>
      </w:r>
      <w:r>
        <w:rPr>
          <w:rFonts w:asciiTheme="majorBidi" w:hAnsiTheme="majorBidi" w:cstheme="majorBidi"/>
          <w:bCs/>
          <w:szCs w:val="24"/>
        </w:rPr>
        <w:t xml:space="preserve">a practical </w:t>
      </w:r>
      <w:r w:rsidR="004D55E5">
        <w:rPr>
          <w:rFonts w:asciiTheme="majorBidi" w:hAnsiTheme="majorBidi" w:cstheme="majorBidi"/>
          <w:bCs/>
          <w:szCs w:val="24"/>
        </w:rPr>
        <w:t>managerial risk return efficient frontier that is based on optimal production</w:t>
      </w:r>
      <w:r w:rsidR="00962F4D">
        <w:rPr>
          <w:rFonts w:asciiTheme="majorBidi" w:hAnsiTheme="majorBidi" w:cstheme="majorBidi"/>
          <w:bCs/>
          <w:szCs w:val="24"/>
        </w:rPr>
        <w:t>/outsourcing</w:t>
      </w:r>
      <w:r w:rsidR="006D43AA">
        <w:rPr>
          <w:rFonts w:asciiTheme="majorBidi" w:hAnsiTheme="majorBidi" w:cstheme="majorBidi"/>
          <w:bCs/>
          <w:szCs w:val="24"/>
        </w:rPr>
        <w:t xml:space="preserve"> </w:t>
      </w:r>
      <w:r w:rsidR="004D55E5">
        <w:rPr>
          <w:rFonts w:asciiTheme="majorBidi" w:hAnsiTheme="majorBidi" w:cstheme="majorBidi"/>
          <w:bCs/>
          <w:szCs w:val="24"/>
        </w:rPr>
        <w:t>levels.</w:t>
      </w:r>
      <w:r>
        <w:rPr>
          <w:rFonts w:asciiTheme="majorBidi" w:hAnsiTheme="majorBidi" w:cstheme="majorBidi"/>
          <w:bCs/>
          <w:szCs w:val="24"/>
        </w:rPr>
        <w:t xml:space="preserve"> Block holders may prefer an optimal point   with lower investment and production that yields lower expected return and risk</w:t>
      </w:r>
      <w:r w:rsidR="00D32848">
        <w:rPr>
          <w:rFonts w:asciiTheme="majorBidi" w:hAnsiTheme="majorBidi" w:cstheme="majorBidi"/>
          <w:bCs/>
          <w:szCs w:val="24"/>
        </w:rPr>
        <w:t xml:space="preserve">. </w:t>
      </w:r>
      <w:r w:rsidR="00962F4D">
        <w:rPr>
          <w:rFonts w:asciiTheme="majorBidi" w:hAnsiTheme="majorBidi" w:cstheme="majorBidi"/>
          <w:bCs/>
          <w:szCs w:val="24"/>
        </w:rPr>
        <w:t>Our</w:t>
      </w:r>
      <w:r w:rsidR="001E3FF6" w:rsidRPr="005731B9">
        <w:rPr>
          <w:rFonts w:asciiTheme="majorBidi" w:hAnsiTheme="majorBidi" w:cstheme="majorBidi"/>
          <w:bCs/>
          <w:szCs w:val="24"/>
        </w:rPr>
        <w:t xml:space="preserve"> </w:t>
      </w:r>
      <w:r w:rsidR="009A16B1">
        <w:rPr>
          <w:rFonts w:asciiTheme="majorBidi" w:hAnsiTheme="majorBidi" w:cstheme="majorBidi"/>
          <w:bCs/>
          <w:szCs w:val="24"/>
        </w:rPr>
        <w:t>MDOL measures the impact of the</w:t>
      </w:r>
      <w:r w:rsidR="000F233A" w:rsidRPr="005731B9">
        <w:rPr>
          <w:rFonts w:asciiTheme="majorBidi" w:hAnsiTheme="majorBidi" w:cstheme="majorBidi"/>
          <w:bCs/>
          <w:szCs w:val="24"/>
        </w:rPr>
        <w:t xml:space="preserve"> </w:t>
      </w:r>
      <w:r w:rsidR="001E3FF6" w:rsidRPr="005731B9">
        <w:rPr>
          <w:rFonts w:asciiTheme="majorBidi" w:hAnsiTheme="majorBidi" w:cstheme="majorBidi"/>
          <w:bCs/>
          <w:szCs w:val="24"/>
        </w:rPr>
        <w:t xml:space="preserve">shock not only </w:t>
      </w:r>
      <w:r w:rsidR="009A16B1">
        <w:rPr>
          <w:rFonts w:asciiTheme="majorBidi" w:hAnsiTheme="majorBidi" w:cstheme="majorBidi"/>
          <w:bCs/>
          <w:szCs w:val="24"/>
        </w:rPr>
        <w:t xml:space="preserve">on </w:t>
      </w:r>
      <w:r w:rsidR="001E3FF6" w:rsidRPr="005731B9">
        <w:rPr>
          <w:rFonts w:asciiTheme="majorBidi" w:hAnsiTheme="majorBidi" w:cstheme="majorBidi"/>
          <w:bCs/>
          <w:szCs w:val="24"/>
        </w:rPr>
        <w:t xml:space="preserve">the </w:t>
      </w:r>
      <w:r w:rsidR="00473930">
        <w:rPr>
          <w:rFonts w:asciiTheme="majorBidi" w:hAnsiTheme="majorBidi" w:cstheme="majorBidi"/>
          <w:bCs/>
          <w:szCs w:val="24"/>
        </w:rPr>
        <w:t xml:space="preserve">firm’s </w:t>
      </w:r>
      <w:r w:rsidR="001E3FF6" w:rsidRPr="005731B9">
        <w:rPr>
          <w:rFonts w:asciiTheme="majorBidi" w:hAnsiTheme="majorBidi" w:cstheme="majorBidi"/>
          <w:bCs/>
          <w:szCs w:val="24"/>
        </w:rPr>
        <w:t>operating profit</w:t>
      </w:r>
      <w:r w:rsidR="00E609BB">
        <w:rPr>
          <w:rFonts w:asciiTheme="majorBidi" w:hAnsiTheme="majorBidi" w:cstheme="majorBidi"/>
          <w:bCs/>
          <w:szCs w:val="24"/>
        </w:rPr>
        <w:t>s</w:t>
      </w:r>
      <w:r w:rsidR="001E3FF6" w:rsidRPr="005731B9">
        <w:rPr>
          <w:rFonts w:asciiTheme="majorBidi" w:hAnsiTheme="majorBidi" w:cstheme="majorBidi"/>
          <w:bCs/>
          <w:szCs w:val="24"/>
        </w:rPr>
        <w:t xml:space="preserve"> but also</w:t>
      </w:r>
      <w:r w:rsidR="009A16B1">
        <w:rPr>
          <w:rFonts w:asciiTheme="majorBidi" w:hAnsiTheme="majorBidi" w:cstheme="majorBidi"/>
          <w:bCs/>
          <w:szCs w:val="24"/>
        </w:rPr>
        <w:t xml:space="preserve"> on</w:t>
      </w:r>
      <w:r w:rsidR="001E3FF6" w:rsidRPr="005731B9">
        <w:rPr>
          <w:rFonts w:asciiTheme="majorBidi" w:hAnsiTheme="majorBidi" w:cstheme="majorBidi"/>
          <w:bCs/>
          <w:szCs w:val="24"/>
        </w:rPr>
        <w:t xml:space="preserve"> </w:t>
      </w:r>
      <w:r w:rsidR="000F233A">
        <w:rPr>
          <w:rFonts w:asciiTheme="majorBidi" w:hAnsiTheme="majorBidi" w:cstheme="majorBidi"/>
          <w:bCs/>
          <w:szCs w:val="24"/>
        </w:rPr>
        <w:t>the</w:t>
      </w:r>
      <w:r w:rsidR="000F233A" w:rsidRPr="005731B9">
        <w:rPr>
          <w:rFonts w:asciiTheme="majorBidi" w:hAnsiTheme="majorBidi" w:cstheme="majorBidi"/>
          <w:bCs/>
          <w:szCs w:val="24"/>
        </w:rPr>
        <w:t xml:space="preserve"> </w:t>
      </w:r>
      <w:r w:rsidR="000F233A">
        <w:rPr>
          <w:rFonts w:asciiTheme="majorBidi" w:hAnsiTheme="majorBidi" w:cstheme="majorBidi"/>
          <w:bCs/>
          <w:szCs w:val="24"/>
        </w:rPr>
        <w:t>total</w:t>
      </w:r>
      <w:r w:rsidR="000F233A" w:rsidRPr="005731B9">
        <w:rPr>
          <w:rFonts w:asciiTheme="majorBidi" w:hAnsiTheme="majorBidi" w:cstheme="majorBidi"/>
          <w:bCs/>
          <w:szCs w:val="24"/>
        </w:rPr>
        <w:t xml:space="preserve"> </w:t>
      </w:r>
      <w:r w:rsidR="001E3FF6" w:rsidRPr="005731B9">
        <w:rPr>
          <w:rFonts w:asciiTheme="majorBidi" w:hAnsiTheme="majorBidi" w:cstheme="majorBidi"/>
          <w:bCs/>
          <w:szCs w:val="24"/>
        </w:rPr>
        <w:t>free cash flow</w:t>
      </w:r>
      <w:r w:rsidR="009A16B1">
        <w:rPr>
          <w:rFonts w:asciiTheme="majorBidi" w:hAnsiTheme="majorBidi" w:cstheme="majorBidi"/>
          <w:bCs/>
          <w:szCs w:val="24"/>
        </w:rPr>
        <w:t xml:space="preserve"> that includes</w:t>
      </w:r>
      <w:r w:rsidR="001E3FF6" w:rsidRPr="005731B9">
        <w:rPr>
          <w:rFonts w:asciiTheme="majorBidi" w:hAnsiTheme="majorBidi" w:cstheme="majorBidi"/>
          <w:bCs/>
          <w:szCs w:val="24"/>
        </w:rPr>
        <w:t xml:space="preserve"> the</w:t>
      </w:r>
      <w:r w:rsidR="001E3FF6" w:rsidRPr="005731B9">
        <w:rPr>
          <w:rFonts w:asciiTheme="majorBidi" w:hAnsiTheme="majorBidi" w:cstheme="majorBidi"/>
          <w:bCs/>
          <w:color w:val="FF0000"/>
          <w:szCs w:val="24"/>
        </w:rPr>
        <w:t xml:space="preserve"> </w:t>
      </w:r>
      <w:r w:rsidR="001E3FF6" w:rsidRPr="005731B9">
        <w:rPr>
          <w:rFonts w:asciiTheme="majorBidi" w:hAnsiTheme="majorBidi" w:cstheme="majorBidi"/>
          <w:bCs/>
          <w:szCs w:val="24"/>
        </w:rPr>
        <w:t xml:space="preserve">market value of the assets of the firm. </w:t>
      </w:r>
      <w:r w:rsidR="000F233A">
        <w:rPr>
          <w:rFonts w:asciiTheme="majorBidi" w:hAnsiTheme="majorBidi" w:cstheme="majorBidi"/>
          <w:bCs/>
          <w:szCs w:val="24"/>
        </w:rPr>
        <w:t>Such findings conform to t</w:t>
      </w:r>
      <w:r w:rsidR="001E3FF6" w:rsidRPr="005731B9">
        <w:rPr>
          <w:rFonts w:asciiTheme="majorBidi" w:hAnsiTheme="majorBidi" w:cstheme="majorBidi"/>
          <w:bCs/>
          <w:szCs w:val="24"/>
        </w:rPr>
        <w:t>he COVID-19 pandemic</w:t>
      </w:r>
      <w:r w:rsidR="000F233A">
        <w:rPr>
          <w:rFonts w:asciiTheme="majorBidi" w:hAnsiTheme="majorBidi" w:cstheme="majorBidi"/>
          <w:bCs/>
          <w:szCs w:val="24"/>
        </w:rPr>
        <w:t xml:space="preserve"> which</w:t>
      </w:r>
      <w:r w:rsidR="001E3FF6" w:rsidRPr="005731B9">
        <w:rPr>
          <w:rFonts w:asciiTheme="majorBidi" w:hAnsiTheme="majorBidi" w:cstheme="majorBidi"/>
          <w:bCs/>
          <w:szCs w:val="24"/>
        </w:rPr>
        <w:t xml:space="preserve"> </w:t>
      </w:r>
      <w:r w:rsidR="00DC35F5">
        <w:rPr>
          <w:rFonts w:asciiTheme="majorBidi" w:hAnsiTheme="majorBidi" w:cstheme="majorBidi"/>
          <w:bCs/>
          <w:szCs w:val="24"/>
        </w:rPr>
        <w:t xml:space="preserve">has </w:t>
      </w:r>
      <w:r w:rsidR="00444288">
        <w:rPr>
          <w:rFonts w:asciiTheme="majorBidi" w:hAnsiTheme="majorBidi" w:cstheme="majorBidi"/>
          <w:bCs/>
          <w:szCs w:val="24"/>
        </w:rPr>
        <w:t xml:space="preserve">exposed </w:t>
      </w:r>
      <w:r w:rsidR="001E3FF6" w:rsidRPr="005731B9">
        <w:rPr>
          <w:rFonts w:asciiTheme="majorBidi" w:hAnsiTheme="majorBidi" w:cstheme="majorBidi"/>
          <w:bCs/>
          <w:szCs w:val="24"/>
        </w:rPr>
        <w:t xml:space="preserve">the sensitivity of the value of the firm's assets to a shock </w:t>
      </w:r>
      <w:r w:rsidR="00E609BB">
        <w:rPr>
          <w:rFonts w:asciiTheme="majorBidi" w:hAnsiTheme="majorBidi" w:cstheme="majorBidi"/>
          <w:bCs/>
          <w:szCs w:val="24"/>
        </w:rPr>
        <w:t xml:space="preserve">to </w:t>
      </w:r>
      <w:r w:rsidR="00473930">
        <w:rPr>
          <w:rFonts w:asciiTheme="majorBidi" w:hAnsiTheme="majorBidi" w:cstheme="majorBidi"/>
          <w:bCs/>
          <w:szCs w:val="24"/>
        </w:rPr>
        <w:t xml:space="preserve">the </w:t>
      </w:r>
      <w:r w:rsidR="00E609BB" w:rsidRPr="006E2F35">
        <w:rPr>
          <w:rFonts w:asciiTheme="majorBidi" w:hAnsiTheme="majorBidi" w:cstheme="majorBidi"/>
          <w:bCs/>
          <w:szCs w:val="24"/>
        </w:rPr>
        <w:t>demand</w:t>
      </w:r>
      <w:r w:rsidR="00E609BB">
        <w:rPr>
          <w:rFonts w:asciiTheme="majorBidi" w:hAnsiTheme="majorBidi" w:cstheme="majorBidi"/>
          <w:b/>
          <w:bCs/>
          <w:szCs w:val="24"/>
        </w:rPr>
        <w:t xml:space="preserve"> </w:t>
      </w:r>
      <w:r w:rsidR="001E3FF6" w:rsidRPr="005731B9">
        <w:rPr>
          <w:rFonts w:asciiTheme="majorBidi" w:hAnsiTheme="majorBidi" w:cstheme="majorBidi"/>
          <w:bCs/>
          <w:szCs w:val="24"/>
        </w:rPr>
        <w:t xml:space="preserve">for the </w:t>
      </w:r>
      <w:r w:rsidR="00473930">
        <w:rPr>
          <w:rFonts w:asciiTheme="majorBidi" w:hAnsiTheme="majorBidi" w:cstheme="majorBidi"/>
          <w:bCs/>
          <w:szCs w:val="24"/>
        </w:rPr>
        <w:t>firm’s</w:t>
      </w:r>
      <w:r w:rsidR="00DC35F5">
        <w:rPr>
          <w:rFonts w:asciiTheme="majorBidi" w:hAnsiTheme="majorBidi" w:cstheme="majorBidi"/>
          <w:bCs/>
          <w:szCs w:val="24"/>
        </w:rPr>
        <w:t xml:space="preserve"> products</w:t>
      </w:r>
      <w:r w:rsidR="009A16B1">
        <w:rPr>
          <w:rFonts w:asciiTheme="majorBidi" w:hAnsiTheme="majorBidi" w:cstheme="majorBidi"/>
          <w:bCs/>
          <w:szCs w:val="24"/>
        </w:rPr>
        <w:t xml:space="preserve">. </w:t>
      </w:r>
    </w:p>
    <w:p w14:paraId="24E8D1BF" w14:textId="15ABFA35" w:rsidR="001E3FF6" w:rsidRPr="005731B9" w:rsidRDefault="001E3FF6" w:rsidP="00D32848">
      <w:pPr>
        <w:bidi w:val="0"/>
        <w:ind w:left="1843" w:right="926" w:hanging="1123"/>
        <w:jc w:val="both"/>
        <w:rPr>
          <w:rFonts w:asciiTheme="majorBidi" w:hAnsiTheme="majorBidi" w:cstheme="majorBidi"/>
          <w:b/>
          <w:szCs w:val="24"/>
        </w:rPr>
      </w:pPr>
      <w:r w:rsidRPr="005731B9">
        <w:rPr>
          <w:rFonts w:asciiTheme="majorBidi" w:hAnsiTheme="majorBidi" w:cstheme="majorBidi"/>
          <w:bCs/>
          <w:i/>
          <w:iCs/>
          <w:sz w:val="20"/>
          <w:szCs w:val="20"/>
        </w:rPr>
        <w:t>Keywords</w:t>
      </w:r>
      <w:r w:rsidRPr="005731B9">
        <w:rPr>
          <w:rFonts w:asciiTheme="majorBidi" w:hAnsiTheme="majorBidi" w:cstheme="majorBidi"/>
          <w:bCs/>
          <w:sz w:val="20"/>
          <w:szCs w:val="20"/>
        </w:rPr>
        <w:t>: Operating Leverage, Free Cash Flow</w:t>
      </w:r>
      <w:r w:rsidRPr="005731B9">
        <w:rPr>
          <w:rFonts w:asciiTheme="majorBidi" w:hAnsiTheme="majorBidi" w:cstheme="majorBidi"/>
          <w:sz w:val="20"/>
          <w:szCs w:val="20"/>
        </w:rPr>
        <w:t xml:space="preserve">, </w:t>
      </w:r>
      <w:r w:rsidRPr="005731B9">
        <w:rPr>
          <w:rFonts w:asciiTheme="majorBidi" w:hAnsiTheme="majorBidi" w:cstheme="majorBidi"/>
          <w:bCs/>
          <w:sz w:val="20"/>
          <w:szCs w:val="20"/>
        </w:rPr>
        <w:t>Idiosyncratic Risk,</w:t>
      </w:r>
      <w:r w:rsidR="00D32848">
        <w:rPr>
          <w:rFonts w:asciiTheme="majorBidi" w:hAnsiTheme="majorBidi" w:cstheme="majorBidi"/>
          <w:bCs/>
          <w:sz w:val="20"/>
          <w:szCs w:val="20"/>
        </w:rPr>
        <w:t xml:space="preserve"> blockholders, Risk-Return Efficient Frontier</w:t>
      </w:r>
    </w:p>
    <w:p w14:paraId="68280777" w14:textId="77777777" w:rsidR="00977409" w:rsidRPr="005731B9" w:rsidRDefault="00977409" w:rsidP="006935D6">
      <w:pPr>
        <w:bidi w:val="0"/>
        <w:ind w:left="709"/>
        <w:rPr>
          <w:rFonts w:asciiTheme="majorBidi" w:hAnsiTheme="majorBidi" w:cstheme="majorBidi"/>
          <w:b/>
          <w:szCs w:val="24"/>
        </w:rPr>
      </w:pPr>
      <w:r w:rsidRPr="005731B9">
        <w:rPr>
          <w:rFonts w:asciiTheme="majorBidi" w:hAnsiTheme="majorBidi" w:cstheme="majorBidi"/>
          <w:bCs/>
          <w:i/>
          <w:iCs/>
          <w:szCs w:val="24"/>
        </w:rPr>
        <w:t>JEL classification</w:t>
      </w:r>
      <w:r w:rsidRPr="005731B9">
        <w:rPr>
          <w:rFonts w:asciiTheme="majorBidi" w:hAnsiTheme="majorBidi" w:cstheme="majorBidi"/>
          <w:bCs/>
          <w:szCs w:val="24"/>
        </w:rPr>
        <w:t xml:space="preserve">: </w:t>
      </w:r>
      <w:r w:rsidRPr="005731B9">
        <w:rPr>
          <w:rFonts w:asciiTheme="majorBidi" w:hAnsiTheme="majorBidi" w:cstheme="majorBidi"/>
          <w:szCs w:val="24"/>
        </w:rPr>
        <w:t>D24, G39</w:t>
      </w:r>
    </w:p>
    <w:p w14:paraId="62B353FE" w14:textId="77B1D6E6" w:rsidR="00977409" w:rsidRPr="005731B9" w:rsidRDefault="00977409" w:rsidP="00123CC2">
      <w:pPr>
        <w:bidi w:val="0"/>
        <w:spacing w:before="240" w:after="0" w:line="480" w:lineRule="auto"/>
        <w:jc w:val="both"/>
        <w:rPr>
          <w:rFonts w:asciiTheme="majorBidi" w:hAnsiTheme="majorBidi" w:cstheme="majorBidi"/>
          <w:b/>
          <w:sz w:val="28"/>
          <w:szCs w:val="28"/>
        </w:rPr>
      </w:pPr>
      <w:r w:rsidRPr="005731B9">
        <w:rPr>
          <w:rFonts w:asciiTheme="majorBidi" w:hAnsiTheme="majorBidi" w:cstheme="majorBidi"/>
          <w:b/>
          <w:sz w:val="28"/>
          <w:szCs w:val="28"/>
        </w:rPr>
        <w:br w:type="page"/>
      </w:r>
      <w:r w:rsidR="00295537">
        <w:rPr>
          <w:rFonts w:asciiTheme="majorBidi" w:hAnsiTheme="majorBidi" w:cstheme="majorBidi"/>
          <w:b/>
          <w:sz w:val="28"/>
          <w:szCs w:val="28"/>
        </w:rPr>
        <w:lastRenderedPageBreak/>
        <w:t>1</w:t>
      </w:r>
      <w:r w:rsidRPr="005731B9">
        <w:rPr>
          <w:rFonts w:asciiTheme="majorBidi" w:hAnsiTheme="majorBidi" w:cstheme="majorBidi"/>
          <w:b/>
          <w:sz w:val="28"/>
          <w:szCs w:val="28"/>
        </w:rPr>
        <w:t xml:space="preserve">. </w:t>
      </w:r>
      <w:r w:rsidRPr="00E05227">
        <w:rPr>
          <w:rFonts w:asciiTheme="majorBidi" w:hAnsiTheme="majorBidi" w:cstheme="majorBidi"/>
          <w:b/>
          <w:sz w:val="28"/>
          <w:szCs w:val="28"/>
        </w:rPr>
        <w:t>Introduction</w:t>
      </w:r>
    </w:p>
    <w:p w14:paraId="0A3D010E" w14:textId="75152AE0" w:rsidR="00202658" w:rsidRPr="005731B9" w:rsidRDefault="007B069F" w:rsidP="007B069F">
      <w:pPr>
        <w:pStyle w:val="FootnoteText"/>
        <w:spacing w:after="0" w:line="480" w:lineRule="auto"/>
        <w:jc w:val="both"/>
        <w:rPr>
          <w:rFonts w:asciiTheme="majorBidi" w:hAnsiTheme="majorBidi" w:cstheme="majorBidi"/>
          <w:color w:val="000000" w:themeColor="text1"/>
          <w:sz w:val="24"/>
          <w:szCs w:val="24"/>
        </w:rPr>
      </w:pPr>
      <w:r>
        <w:rPr>
          <w:rFonts w:asciiTheme="majorBidi" w:hAnsiTheme="majorBidi" w:cstheme="majorBidi"/>
          <w:sz w:val="24"/>
          <w:szCs w:val="24"/>
        </w:rPr>
        <w:t xml:space="preserve"> The strategic risk return behavior of family firm has been investigated intensively in the literature</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Most empirical studies indicates that family firms takes less risk. Family stock holders as well as other block holders such as entrepreneurs and managers are sensitive to idiosyncratic risk. </w:t>
      </w:r>
      <w:r w:rsidR="008A10C1" w:rsidRPr="005731B9">
        <w:rPr>
          <w:rFonts w:asciiTheme="majorBidi" w:hAnsiTheme="majorBidi" w:cstheme="majorBidi"/>
          <w:sz w:val="24"/>
          <w:szCs w:val="24"/>
        </w:rPr>
        <w:t>The degree of operating leverage (DOL)</w:t>
      </w:r>
      <w:r w:rsidR="006F6A69" w:rsidRPr="005731B9">
        <w:rPr>
          <w:rFonts w:asciiTheme="majorBidi" w:hAnsiTheme="majorBidi" w:cstheme="majorBidi"/>
          <w:sz w:val="24"/>
          <w:szCs w:val="24"/>
        </w:rPr>
        <w:t xml:space="preserve"> is </w:t>
      </w:r>
      <w:r w:rsidR="008A10C1" w:rsidRPr="005731B9">
        <w:rPr>
          <w:rFonts w:asciiTheme="majorBidi" w:hAnsiTheme="majorBidi" w:cstheme="majorBidi"/>
          <w:sz w:val="24"/>
          <w:szCs w:val="24"/>
        </w:rPr>
        <w:t>one of the most recognized and familiar measure</w:t>
      </w:r>
      <w:r w:rsidR="007F2968" w:rsidRPr="005731B9">
        <w:rPr>
          <w:rFonts w:asciiTheme="majorBidi" w:hAnsiTheme="majorBidi" w:cstheme="majorBidi"/>
          <w:sz w:val="24"/>
          <w:szCs w:val="24"/>
        </w:rPr>
        <w:t>s</w:t>
      </w:r>
      <w:r w:rsidR="008A10C1" w:rsidRPr="005731B9">
        <w:rPr>
          <w:rFonts w:asciiTheme="majorBidi" w:hAnsiTheme="majorBidi" w:cstheme="majorBidi"/>
          <w:sz w:val="24"/>
          <w:szCs w:val="24"/>
        </w:rPr>
        <w:t xml:space="preserve"> </w:t>
      </w:r>
      <w:r w:rsidR="00E609BB">
        <w:rPr>
          <w:rFonts w:asciiTheme="majorBidi" w:hAnsiTheme="majorBidi" w:cstheme="majorBidi"/>
          <w:sz w:val="24"/>
          <w:szCs w:val="24"/>
        </w:rPr>
        <w:t>of</w:t>
      </w:r>
      <w:r w:rsidR="00444288">
        <w:rPr>
          <w:rFonts w:asciiTheme="majorBidi" w:hAnsiTheme="majorBidi" w:cstheme="majorBidi"/>
          <w:sz w:val="24"/>
          <w:szCs w:val="24"/>
        </w:rPr>
        <w:t xml:space="preserve"> idiosyncratic </w:t>
      </w:r>
      <w:r w:rsidR="00E609BB">
        <w:rPr>
          <w:rFonts w:asciiTheme="majorBidi" w:hAnsiTheme="majorBidi" w:cstheme="majorBidi"/>
          <w:sz w:val="24"/>
          <w:szCs w:val="24"/>
        </w:rPr>
        <w:t xml:space="preserve">risk used </w:t>
      </w:r>
      <w:r w:rsidR="008A10C1" w:rsidRPr="005731B9">
        <w:rPr>
          <w:rFonts w:asciiTheme="majorBidi" w:hAnsiTheme="majorBidi" w:cstheme="majorBidi"/>
          <w:sz w:val="24"/>
          <w:szCs w:val="24"/>
        </w:rPr>
        <w:t>by</w:t>
      </w:r>
      <w:r w:rsidR="00544348">
        <w:rPr>
          <w:rFonts w:asciiTheme="majorBidi" w:hAnsiTheme="majorBidi" w:cstheme="majorBidi"/>
          <w:sz w:val="24"/>
          <w:szCs w:val="24"/>
        </w:rPr>
        <w:t xml:space="preserve"> blockholders </w:t>
      </w:r>
      <w:r w:rsidR="008A10C1" w:rsidRPr="005731B9">
        <w:rPr>
          <w:rFonts w:asciiTheme="majorBidi" w:hAnsiTheme="majorBidi" w:cstheme="majorBidi"/>
          <w:sz w:val="24"/>
          <w:szCs w:val="24"/>
        </w:rPr>
        <w:t>investors</w:t>
      </w:r>
      <w:r w:rsidR="00544348">
        <w:rPr>
          <w:rFonts w:asciiTheme="majorBidi" w:hAnsiTheme="majorBidi" w:cstheme="majorBidi"/>
          <w:sz w:val="24"/>
          <w:szCs w:val="24"/>
        </w:rPr>
        <w:t xml:space="preserve"> such as family equity holders</w:t>
      </w:r>
      <w:r w:rsidR="008A10C1" w:rsidRPr="005731B9">
        <w:rPr>
          <w:rFonts w:asciiTheme="majorBidi" w:hAnsiTheme="majorBidi" w:cstheme="majorBidi"/>
          <w:sz w:val="24"/>
          <w:szCs w:val="24"/>
        </w:rPr>
        <w:t>,</w:t>
      </w:r>
      <w:r w:rsidR="00544348">
        <w:rPr>
          <w:rFonts w:asciiTheme="majorBidi" w:hAnsiTheme="majorBidi" w:cstheme="majorBidi"/>
          <w:sz w:val="24"/>
          <w:szCs w:val="24"/>
        </w:rPr>
        <w:t xml:space="preserve"> entrepreneurs, </w:t>
      </w:r>
      <w:r w:rsidR="008A10C1" w:rsidRPr="005731B9">
        <w:rPr>
          <w:rFonts w:asciiTheme="majorBidi" w:hAnsiTheme="majorBidi" w:cstheme="majorBidi"/>
          <w:sz w:val="24"/>
          <w:szCs w:val="24"/>
        </w:rPr>
        <w:t>managers</w:t>
      </w:r>
      <w:r w:rsidR="007F2968" w:rsidRPr="005731B9">
        <w:rPr>
          <w:rFonts w:asciiTheme="majorBidi" w:hAnsiTheme="majorBidi" w:cstheme="majorBidi"/>
          <w:sz w:val="24"/>
          <w:szCs w:val="24"/>
        </w:rPr>
        <w:t>,</w:t>
      </w:r>
      <w:r w:rsidR="008A10C1" w:rsidRPr="005731B9">
        <w:rPr>
          <w:rFonts w:asciiTheme="majorBidi" w:hAnsiTheme="majorBidi" w:cstheme="majorBidi"/>
          <w:sz w:val="24"/>
          <w:szCs w:val="24"/>
        </w:rPr>
        <w:t xml:space="preserve"> and other </w:t>
      </w:r>
      <w:r w:rsidR="00544348">
        <w:rPr>
          <w:rFonts w:asciiTheme="majorBidi" w:hAnsiTheme="majorBidi" w:cstheme="majorBidi"/>
          <w:sz w:val="24"/>
          <w:szCs w:val="24"/>
        </w:rPr>
        <w:t>major investors in private and public SME firms.</w:t>
      </w:r>
      <w:r w:rsidR="008A10C1" w:rsidRPr="005731B9">
        <w:rPr>
          <w:rFonts w:asciiTheme="majorBidi" w:hAnsiTheme="majorBidi" w:cstheme="majorBidi"/>
          <w:sz w:val="24"/>
          <w:szCs w:val="24"/>
        </w:rPr>
        <w:t xml:space="preserve"> </w:t>
      </w:r>
      <w:r w:rsidR="00962F4D">
        <w:rPr>
          <w:rFonts w:asciiTheme="majorBidi" w:hAnsiTheme="majorBidi" w:cstheme="majorBidi"/>
          <w:sz w:val="24"/>
          <w:szCs w:val="24"/>
        </w:rPr>
        <w:t>The DOL</w:t>
      </w:r>
      <w:r w:rsidR="008A10C1" w:rsidRPr="005731B9">
        <w:rPr>
          <w:rFonts w:asciiTheme="majorBidi" w:hAnsiTheme="majorBidi" w:cstheme="majorBidi"/>
          <w:sz w:val="24"/>
          <w:szCs w:val="24"/>
        </w:rPr>
        <w:t xml:space="preserve"> is a simple ratio </w:t>
      </w:r>
      <w:r w:rsidR="00E609BB">
        <w:rPr>
          <w:rFonts w:asciiTheme="majorBidi" w:hAnsiTheme="majorBidi" w:cstheme="majorBidi"/>
          <w:sz w:val="24"/>
          <w:szCs w:val="24"/>
        </w:rPr>
        <w:t>that</w:t>
      </w:r>
      <w:r w:rsidR="008A10C1" w:rsidRPr="005731B9">
        <w:rPr>
          <w:rFonts w:asciiTheme="majorBidi" w:hAnsiTheme="majorBidi" w:cstheme="majorBidi"/>
          <w:sz w:val="24"/>
          <w:szCs w:val="24"/>
        </w:rPr>
        <w:t xml:space="preserve"> </w:t>
      </w:r>
      <w:r w:rsidR="00353628" w:rsidRPr="005731B9">
        <w:rPr>
          <w:rFonts w:asciiTheme="majorBidi" w:hAnsiTheme="majorBidi" w:cstheme="majorBidi"/>
          <w:sz w:val="24"/>
          <w:szCs w:val="24"/>
        </w:rPr>
        <w:t>measure</w:t>
      </w:r>
      <w:r w:rsidR="00353628">
        <w:rPr>
          <w:rFonts w:asciiTheme="majorBidi" w:hAnsiTheme="majorBidi" w:cstheme="majorBidi"/>
          <w:sz w:val="24"/>
          <w:szCs w:val="24"/>
        </w:rPr>
        <w:t>s</w:t>
      </w:r>
      <w:r w:rsidR="00544348">
        <w:rPr>
          <w:rFonts w:asciiTheme="majorBidi" w:hAnsiTheme="majorBidi" w:cstheme="majorBidi"/>
          <w:sz w:val="24"/>
          <w:szCs w:val="24"/>
        </w:rPr>
        <w:t xml:space="preserve"> the elasticity of operating income with respect</w:t>
      </w:r>
      <w:r w:rsidR="00353628" w:rsidRPr="005731B9">
        <w:rPr>
          <w:rFonts w:asciiTheme="majorBidi" w:hAnsiTheme="majorBidi" w:cstheme="majorBidi"/>
          <w:sz w:val="24"/>
          <w:szCs w:val="24"/>
        </w:rPr>
        <w:t xml:space="preserve"> </w:t>
      </w:r>
      <w:r w:rsidR="008A10C1" w:rsidRPr="005731B9">
        <w:rPr>
          <w:rFonts w:asciiTheme="majorBidi" w:hAnsiTheme="majorBidi" w:cstheme="majorBidi"/>
          <w:sz w:val="24"/>
          <w:szCs w:val="24"/>
        </w:rPr>
        <w:t xml:space="preserve">sales </w:t>
      </w:r>
      <w:r w:rsidR="005C5C7B" w:rsidRPr="005731B9">
        <w:rPr>
          <w:rFonts w:asciiTheme="majorBidi" w:hAnsiTheme="majorBidi" w:cstheme="majorBidi"/>
          <w:sz w:val="24"/>
          <w:szCs w:val="24"/>
        </w:rPr>
        <w:t>or output</w:t>
      </w:r>
      <w:r w:rsidR="008A10C1" w:rsidRPr="005731B9">
        <w:rPr>
          <w:rFonts w:asciiTheme="majorBidi" w:hAnsiTheme="majorBidi" w:cstheme="majorBidi"/>
          <w:sz w:val="24"/>
          <w:szCs w:val="24"/>
        </w:rPr>
        <w:t>.</w:t>
      </w:r>
      <w:r w:rsidR="008B0F31" w:rsidRPr="005731B9">
        <w:rPr>
          <w:rFonts w:asciiTheme="majorBidi" w:hAnsiTheme="majorBidi" w:cstheme="majorBidi"/>
          <w:sz w:val="24"/>
          <w:szCs w:val="24"/>
        </w:rPr>
        <w:t xml:space="preserve"> </w:t>
      </w:r>
      <w:r w:rsidR="004C091F">
        <w:rPr>
          <w:rFonts w:asciiTheme="majorBidi" w:hAnsiTheme="majorBidi" w:cstheme="majorBidi"/>
          <w:sz w:val="24"/>
          <w:szCs w:val="24"/>
        </w:rPr>
        <w:t>T</w:t>
      </w:r>
      <w:r w:rsidR="00BF4ABA" w:rsidRPr="005731B9">
        <w:rPr>
          <w:rFonts w:asciiTheme="majorBidi" w:hAnsiTheme="majorBidi" w:cstheme="majorBidi"/>
          <w:sz w:val="24"/>
          <w:szCs w:val="24"/>
        </w:rPr>
        <w:t>he</w:t>
      </w:r>
      <w:r w:rsidR="00444288">
        <w:rPr>
          <w:rFonts w:asciiTheme="majorBidi" w:hAnsiTheme="majorBidi" w:cstheme="majorBidi"/>
          <w:sz w:val="24"/>
          <w:szCs w:val="24"/>
        </w:rPr>
        <w:t xml:space="preserve"> conventional</w:t>
      </w:r>
      <w:r w:rsidR="00BF4ABA" w:rsidRPr="005731B9">
        <w:rPr>
          <w:rFonts w:asciiTheme="majorBidi" w:hAnsiTheme="majorBidi" w:cstheme="majorBidi"/>
          <w:sz w:val="24"/>
          <w:szCs w:val="24"/>
        </w:rPr>
        <w:t xml:space="preserve"> </w:t>
      </w:r>
      <w:r w:rsidR="008A10C1" w:rsidRPr="005731B9">
        <w:rPr>
          <w:rFonts w:asciiTheme="majorBidi" w:hAnsiTheme="majorBidi" w:cstheme="majorBidi"/>
          <w:sz w:val="24"/>
          <w:szCs w:val="24"/>
        </w:rPr>
        <w:t xml:space="preserve">DOL </w:t>
      </w:r>
      <w:r w:rsidR="00EE5517" w:rsidRPr="005731B9">
        <w:rPr>
          <w:rFonts w:asciiTheme="majorBidi" w:hAnsiTheme="majorBidi" w:cstheme="majorBidi"/>
          <w:sz w:val="24"/>
          <w:szCs w:val="24"/>
        </w:rPr>
        <w:t>ignores</w:t>
      </w:r>
      <w:r w:rsidR="00444288">
        <w:rPr>
          <w:rFonts w:asciiTheme="majorBidi" w:hAnsiTheme="majorBidi" w:cstheme="majorBidi"/>
          <w:sz w:val="24"/>
          <w:szCs w:val="24"/>
        </w:rPr>
        <w:t xml:space="preserve"> </w:t>
      </w:r>
      <w:r w:rsidR="00556A3F">
        <w:rPr>
          <w:rFonts w:asciiTheme="majorBidi" w:hAnsiTheme="majorBidi" w:cstheme="majorBidi"/>
          <w:sz w:val="24"/>
          <w:szCs w:val="24"/>
        </w:rPr>
        <w:t>exogenous</w:t>
      </w:r>
      <w:r w:rsidR="00EE5517" w:rsidRPr="005731B9">
        <w:rPr>
          <w:rFonts w:asciiTheme="majorBidi" w:hAnsiTheme="majorBidi" w:cstheme="majorBidi"/>
          <w:sz w:val="24"/>
          <w:szCs w:val="24"/>
        </w:rPr>
        <w:t xml:space="preserve"> shocks</w:t>
      </w:r>
      <w:r w:rsidR="008A10C1" w:rsidRPr="005731B9">
        <w:rPr>
          <w:rFonts w:asciiTheme="majorBidi" w:hAnsiTheme="majorBidi" w:cstheme="majorBidi"/>
          <w:sz w:val="24"/>
          <w:szCs w:val="24"/>
        </w:rPr>
        <w:t xml:space="preserve"> </w:t>
      </w:r>
      <w:r w:rsidR="00EE5517" w:rsidRPr="005731B9">
        <w:rPr>
          <w:rFonts w:asciiTheme="majorBidi" w:hAnsiTheme="majorBidi" w:cstheme="majorBidi"/>
          <w:sz w:val="24"/>
          <w:szCs w:val="24"/>
        </w:rPr>
        <w:t>as the sources of</w:t>
      </w:r>
      <w:r w:rsidR="004741EC" w:rsidRPr="005731B9">
        <w:rPr>
          <w:rFonts w:asciiTheme="majorBidi" w:hAnsiTheme="majorBidi" w:cstheme="majorBidi"/>
          <w:sz w:val="24"/>
          <w:szCs w:val="24"/>
        </w:rPr>
        <w:t xml:space="preserve"> </w:t>
      </w:r>
      <w:r w:rsidR="00EE5517" w:rsidRPr="005731B9">
        <w:rPr>
          <w:rFonts w:asciiTheme="majorBidi" w:hAnsiTheme="majorBidi" w:cstheme="majorBidi"/>
          <w:sz w:val="24"/>
          <w:szCs w:val="24"/>
        </w:rPr>
        <w:t xml:space="preserve">risk </w:t>
      </w:r>
      <w:r w:rsidR="003C676F" w:rsidRPr="005731B9">
        <w:rPr>
          <w:rFonts w:asciiTheme="majorBidi" w:hAnsiTheme="majorBidi" w:cstheme="majorBidi"/>
          <w:sz w:val="24"/>
          <w:szCs w:val="24"/>
        </w:rPr>
        <w:t>th</w:t>
      </w:r>
      <w:r w:rsidR="000A2375" w:rsidRPr="005731B9">
        <w:rPr>
          <w:rFonts w:asciiTheme="majorBidi" w:hAnsiTheme="majorBidi" w:cstheme="majorBidi"/>
          <w:sz w:val="24"/>
          <w:szCs w:val="24"/>
        </w:rPr>
        <w:t>at</w:t>
      </w:r>
      <w:r w:rsidR="003C676F" w:rsidRPr="005731B9">
        <w:rPr>
          <w:rFonts w:asciiTheme="majorBidi" w:hAnsiTheme="majorBidi" w:cstheme="majorBidi"/>
          <w:sz w:val="24"/>
          <w:szCs w:val="24"/>
        </w:rPr>
        <w:t xml:space="preserve"> eventually lead</w:t>
      </w:r>
      <w:r w:rsidR="00E609BB">
        <w:rPr>
          <w:rFonts w:asciiTheme="majorBidi" w:hAnsiTheme="majorBidi" w:cstheme="majorBidi"/>
          <w:sz w:val="24"/>
          <w:szCs w:val="24"/>
        </w:rPr>
        <w:t>s</w:t>
      </w:r>
      <w:r w:rsidR="003C676F" w:rsidRPr="005731B9">
        <w:rPr>
          <w:rFonts w:asciiTheme="majorBidi" w:hAnsiTheme="majorBidi" w:cstheme="majorBidi"/>
          <w:sz w:val="24"/>
          <w:szCs w:val="24"/>
        </w:rPr>
        <w:t xml:space="preserve"> to</w:t>
      </w:r>
      <w:r w:rsidR="009A16B1">
        <w:rPr>
          <w:rFonts w:asciiTheme="majorBidi" w:hAnsiTheme="majorBidi" w:cstheme="majorBidi"/>
          <w:sz w:val="24"/>
          <w:szCs w:val="24"/>
        </w:rPr>
        <w:t xml:space="preserve"> changes in products' prices and</w:t>
      </w:r>
      <w:r w:rsidR="003C676F" w:rsidRPr="005731B9">
        <w:rPr>
          <w:rFonts w:asciiTheme="majorBidi" w:hAnsiTheme="majorBidi" w:cstheme="majorBidi"/>
          <w:sz w:val="24"/>
          <w:szCs w:val="24"/>
        </w:rPr>
        <w:t xml:space="preserve"> </w:t>
      </w:r>
      <w:r w:rsidR="002529F2">
        <w:rPr>
          <w:rFonts w:asciiTheme="majorBidi" w:hAnsiTheme="majorBidi" w:cstheme="majorBidi"/>
          <w:sz w:val="24"/>
          <w:szCs w:val="24"/>
        </w:rPr>
        <w:t xml:space="preserve">to </w:t>
      </w:r>
      <w:r w:rsidR="003C676F" w:rsidRPr="005731B9">
        <w:rPr>
          <w:rFonts w:asciiTheme="majorBidi" w:hAnsiTheme="majorBidi" w:cstheme="majorBidi"/>
          <w:sz w:val="24"/>
          <w:szCs w:val="24"/>
        </w:rPr>
        <w:t>endogenous changes</w:t>
      </w:r>
      <w:r w:rsidR="001769E6" w:rsidRPr="005731B9">
        <w:rPr>
          <w:rFonts w:asciiTheme="majorBidi" w:hAnsiTheme="majorBidi" w:cstheme="majorBidi"/>
          <w:sz w:val="24"/>
          <w:szCs w:val="24"/>
        </w:rPr>
        <w:t xml:space="preserve"> in </w:t>
      </w:r>
      <w:r w:rsidR="002529F2">
        <w:rPr>
          <w:rFonts w:asciiTheme="majorBidi" w:hAnsiTheme="majorBidi" w:cstheme="majorBidi"/>
          <w:sz w:val="24"/>
          <w:szCs w:val="24"/>
        </w:rPr>
        <w:t xml:space="preserve">the </w:t>
      </w:r>
      <w:r w:rsidR="001769E6" w:rsidRPr="005731B9">
        <w:rPr>
          <w:rFonts w:asciiTheme="majorBidi" w:hAnsiTheme="majorBidi" w:cstheme="majorBidi"/>
          <w:sz w:val="24"/>
          <w:szCs w:val="24"/>
        </w:rPr>
        <w:t>optimal</w:t>
      </w:r>
      <w:r w:rsidR="004741EC" w:rsidRPr="005731B9">
        <w:rPr>
          <w:rFonts w:asciiTheme="majorBidi" w:hAnsiTheme="majorBidi" w:cstheme="majorBidi"/>
          <w:sz w:val="24"/>
          <w:szCs w:val="24"/>
        </w:rPr>
        <w:t xml:space="preserve"> investment </w:t>
      </w:r>
      <w:r w:rsidR="00556A3F">
        <w:rPr>
          <w:rFonts w:asciiTheme="majorBidi" w:hAnsiTheme="majorBidi" w:cstheme="majorBidi"/>
          <w:sz w:val="24"/>
          <w:szCs w:val="24"/>
        </w:rPr>
        <w:t xml:space="preserve">and </w:t>
      </w:r>
      <w:r w:rsidR="001769E6" w:rsidRPr="005731B9">
        <w:rPr>
          <w:rFonts w:asciiTheme="majorBidi" w:hAnsiTheme="majorBidi" w:cstheme="majorBidi"/>
          <w:sz w:val="24"/>
          <w:szCs w:val="24"/>
        </w:rPr>
        <w:t>output</w:t>
      </w:r>
      <w:r w:rsidR="008A10C1" w:rsidRPr="005731B9">
        <w:rPr>
          <w:rFonts w:asciiTheme="majorBidi" w:hAnsiTheme="majorBidi" w:cstheme="majorBidi"/>
          <w:sz w:val="24"/>
          <w:szCs w:val="24"/>
        </w:rPr>
        <w:t xml:space="preserve">. </w:t>
      </w:r>
      <w:r w:rsidR="00C35DAC">
        <w:rPr>
          <w:rFonts w:asciiTheme="majorBidi" w:hAnsiTheme="majorBidi" w:cstheme="majorBidi"/>
          <w:sz w:val="24"/>
          <w:szCs w:val="24"/>
        </w:rPr>
        <w:t>Thus</w:t>
      </w:r>
      <w:r w:rsidR="00353628">
        <w:rPr>
          <w:rFonts w:asciiTheme="majorBidi" w:hAnsiTheme="majorBidi" w:cstheme="majorBidi"/>
          <w:sz w:val="24"/>
          <w:szCs w:val="24"/>
        </w:rPr>
        <w:t>,</w:t>
      </w:r>
      <w:r w:rsidR="008A10C1" w:rsidRPr="005731B9">
        <w:rPr>
          <w:rFonts w:asciiTheme="majorBidi" w:hAnsiTheme="majorBidi" w:cstheme="majorBidi"/>
          <w:sz w:val="24"/>
          <w:szCs w:val="24"/>
        </w:rPr>
        <w:t xml:space="preserve"> </w:t>
      </w:r>
      <w:r w:rsidR="00C35DAC">
        <w:rPr>
          <w:rFonts w:asciiTheme="majorBidi" w:hAnsiTheme="majorBidi" w:cstheme="majorBidi"/>
          <w:sz w:val="24"/>
          <w:szCs w:val="24"/>
        </w:rPr>
        <w:t xml:space="preserve">using the conventional DOL as a risk measure </w:t>
      </w:r>
      <w:r w:rsidR="009A16B1">
        <w:rPr>
          <w:rFonts w:asciiTheme="majorBidi" w:hAnsiTheme="majorBidi" w:cstheme="majorBidi"/>
          <w:sz w:val="24"/>
          <w:szCs w:val="24"/>
        </w:rPr>
        <w:t>ignores</w:t>
      </w:r>
      <w:r w:rsidR="008A10C1" w:rsidRPr="005731B9">
        <w:rPr>
          <w:rFonts w:asciiTheme="majorBidi" w:hAnsiTheme="majorBidi" w:cstheme="majorBidi"/>
          <w:sz w:val="24"/>
          <w:szCs w:val="24"/>
        </w:rPr>
        <w:t xml:space="preserve"> </w:t>
      </w:r>
      <w:r w:rsidR="00B016FB" w:rsidRPr="005731B9">
        <w:rPr>
          <w:rFonts w:asciiTheme="majorBidi" w:hAnsiTheme="majorBidi" w:cstheme="majorBidi"/>
          <w:sz w:val="24"/>
          <w:szCs w:val="24"/>
        </w:rPr>
        <w:t>exogenous</w:t>
      </w:r>
      <w:r w:rsidR="00962F4D">
        <w:rPr>
          <w:rFonts w:asciiTheme="majorBidi" w:hAnsiTheme="majorBidi" w:cstheme="majorBidi"/>
          <w:sz w:val="24"/>
          <w:szCs w:val="24"/>
        </w:rPr>
        <w:t xml:space="preserve"> source of</w:t>
      </w:r>
      <w:r w:rsidR="00B016FB" w:rsidRPr="005731B9">
        <w:rPr>
          <w:rFonts w:asciiTheme="majorBidi" w:hAnsiTheme="majorBidi" w:cstheme="majorBidi"/>
          <w:sz w:val="24"/>
          <w:szCs w:val="24"/>
        </w:rPr>
        <w:t xml:space="preserve"> </w:t>
      </w:r>
      <w:r w:rsidR="00BF4ABA" w:rsidRPr="005731B9">
        <w:rPr>
          <w:rFonts w:asciiTheme="majorBidi" w:hAnsiTheme="majorBidi" w:cstheme="majorBidi"/>
          <w:sz w:val="24"/>
          <w:szCs w:val="24"/>
        </w:rPr>
        <w:t>risk</w:t>
      </w:r>
      <w:r w:rsidR="00E609BB">
        <w:rPr>
          <w:rFonts w:asciiTheme="majorBidi" w:hAnsiTheme="majorBidi" w:cstheme="majorBidi"/>
          <w:sz w:val="24"/>
          <w:szCs w:val="24"/>
        </w:rPr>
        <w:t>s</w:t>
      </w:r>
      <w:r w:rsidR="00F148ED">
        <w:rPr>
          <w:rFonts w:asciiTheme="majorBidi" w:hAnsiTheme="majorBidi" w:cstheme="majorBidi"/>
          <w:sz w:val="24"/>
          <w:szCs w:val="24"/>
        </w:rPr>
        <w:t>,</w:t>
      </w:r>
      <w:r w:rsidR="00E609BB">
        <w:rPr>
          <w:rFonts w:asciiTheme="majorBidi" w:hAnsiTheme="majorBidi" w:cstheme="majorBidi"/>
          <w:sz w:val="24"/>
          <w:szCs w:val="24"/>
        </w:rPr>
        <w:t xml:space="preserve"> such as </w:t>
      </w:r>
      <w:r w:rsidR="00D20C2B">
        <w:rPr>
          <w:rFonts w:asciiTheme="majorBidi" w:hAnsiTheme="majorBidi" w:cstheme="majorBidi"/>
          <w:sz w:val="24"/>
          <w:szCs w:val="24"/>
        </w:rPr>
        <w:t xml:space="preserve">those revealed during the </w:t>
      </w:r>
      <w:r w:rsidR="00E609BB" w:rsidRPr="005731B9">
        <w:rPr>
          <w:rFonts w:asciiTheme="majorBidi" w:hAnsiTheme="majorBidi" w:cstheme="majorBidi"/>
          <w:sz w:val="24"/>
          <w:szCs w:val="24"/>
        </w:rPr>
        <w:t xml:space="preserve">COVID-19 </w:t>
      </w:r>
      <w:r w:rsidR="00D20C2B">
        <w:rPr>
          <w:rFonts w:asciiTheme="majorBidi" w:hAnsiTheme="majorBidi" w:cstheme="majorBidi"/>
          <w:sz w:val="24"/>
          <w:szCs w:val="24"/>
        </w:rPr>
        <w:t>period</w:t>
      </w:r>
      <w:r w:rsidR="008E3041">
        <w:rPr>
          <w:rFonts w:asciiTheme="majorBidi" w:hAnsiTheme="majorBidi" w:cstheme="majorBidi"/>
          <w:sz w:val="24"/>
          <w:szCs w:val="24"/>
        </w:rPr>
        <w:t xml:space="preserve">, </w:t>
      </w:r>
      <w:r w:rsidR="00F148ED">
        <w:rPr>
          <w:rFonts w:asciiTheme="majorBidi" w:hAnsiTheme="majorBidi" w:cstheme="majorBidi"/>
          <w:sz w:val="24"/>
          <w:szCs w:val="24"/>
        </w:rPr>
        <w:t xml:space="preserve">affecting </w:t>
      </w:r>
      <w:r w:rsidR="00E0379D" w:rsidRPr="005731B9">
        <w:rPr>
          <w:rFonts w:asciiTheme="majorBidi" w:hAnsiTheme="majorBidi" w:cstheme="majorBidi"/>
          <w:sz w:val="24"/>
          <w:szCs w:val="24"/>
        </w:rPr>
        <w:t>the</w:t>
      </w:r>
      <w:r w:rsidR="004741EC" w:rsidRPr="005731B9">
        <w:rPr>
          <w:rFonts w:asciiTheme="majorBidi" w:hAnsiTheme="majorBidi" w:cstheme="majorBidi"/>
          <w:sz w:val="24"/>
          <w:szCs w:val="24"/>
        </w:rPr>
        <w:t xml:space="preserve"> </w:t>
      </w:r>
      <w:r w:rsidR="00E609BB">
        <w:rPr>
          <w:rFonts w:asciiTheme="majorBidi" w:hAnsiTheme="majorBidi" w:cstheme="majorBidi"/>
          <w:sz w:val="24"/>
          <w:szCs w:val="24"/>
        </w:rPr>
        <w:t xml:space="preserve">value of the </w:t>
      </w:r>
      <w:r w:rsidR="003A6A3B" w:rsidRPr="005731B9">
        <w:rPr>
          <w:rFonts w:asciiTheme="majorBidi" w:hAnsiTheme="majorBidi" w:cstheme="majorBidi"/>
          <w:sz w:val="24"/>
          <w:szCs w:val="24"/>
        </w:rPr>
        <w:t>company</w:t>
      </w:r>
      <w:r w:rsidR="00E609BB">
        <w:rPr>
          <w:rFonts w:asciiTheme="majorBidi" w:hAnsiTheme="majorBidi" w:cstheme="majorBidi"/>
          <w:sz w:val="24"/>
          <w:szCs w:val="24"/>
        </w:rPr>
        <w:t>’s</w:t>
      </w:r>
      <w:r w:rsidR="008A10C1" w:rsidRPr="005731B9">
        <w:rPr>
          <w:rFonts w:asciiTheme="majorBidi" w:hAnsiTheme="majorBidi" w:cstheme="majorBidi"/>
          <w:sz w:val="24"/>
          <w:szCs w:val="24"/>
        </w:rPr>
        <w:t xml:space="preserve"> assets</w:t>
      </w:r>
      <w:r w:rsidR="00A45C61" w:rsidRPr="005731B9">
        <w:rPr>
          <w:rStyle w:val="FootnoteReference"/>
          <w:rFonts w:asciiTheme="majorBidi" w:hAnsiTheme="majorBidi" w:cstheme="majorBidi"/>
          <w:color w:val="000000" w:themeColor="text1"/>
          <w:sz w:val="24"/>
          <w:szCs w:val="24"/>
        </w:rPr>
        <w:footnoteReference w:id="2"/>
      </w:r>
      <w:r w:rsidR="00683B1B">
        <w:rPr>
          <w:rFonts w:asciiTheme="majorBidi" w:hAnsiTheme="majorBidi" w:cstheme="majorBidi"/>
          <w:color w:val="000000" w:themeColor="text1"/>
          <w:sz w:val="24"/>
          <w:szCs w:val="24"/>
        </w:rPr>
        <w:t>.</w:t>
      </w:r>
    </w:p>
    <w:p w14:paraId="4A58B4A0" w14:textId="752B92B4" w:rsidR="00576480" w:rsidRPr="005731B9" w:rsidRDefault="007B6BB4">
      <w:pPr>
        <w:pStyle w:val="FootnoteText"/>
        <w:spacing w:after="0" w:line="480" w:lineRule="auto"/>
        <w:ind w:firstLine="284"/>
        <w:jc w:val="both"/>
        <w:rPr>
          <w:rFonts w:asciiTheme="majorBidi" w:hAnsiTheme="majorBidi" w:cstheme="majorBidi"/>
          <w:sz w:val="24"/>
          <w:szCs w:val="24"/>
        </w:rPr>
      </w:pPr>
      <w:r w:rsidRPr="00682ECB">
        <w:rPr>
          <w:rFonts w:asciiTheme="majorBidi" w:hAnsiTheme="majorBidi" w:cstheme="majorBidi"/>
          <w:sz w:val="24"/>
          <w:szCs w:val="24"/>
        </w:rPr>
        <w:t>In</w:t>
      </w:r>
      <w:r w:rsidR="00EE5517" w:rsidRPr="00682ECB">
        <w:rPr>
          <w:rFonts w:asciiTheme="majorBidi" w:hAnsiTheme="majorBidi" w:cstheme="majorBidi"/>
          <w:sz w:val="24"/>
          <w:szCs w:val="24"/>
        </w:rPr>
        <w:t xml:space="preserve"> this </w:t>
      </w:r>
      <w:r w:rsidR="00CA61F6" w:rsidRPr="00682ECB">
        <w:rPr>
          <w:rFonts w:asciiTheme="majorBidi" w:hAnsiTheme="majorBidi" w:cstheme="majorBidi"/>
          <w:sz w:val="24"/>
          <w:szCs w:val="24"/>
        </w:rPr>
        <w:t>paper,</w:t>
      </w:r>
      <w:r w:rsidR="00EE5517" w:rsidRPr="00682ECB">
        <w:rPr>
          <w:rFonts w:asciiTheme="majorBidi" w:hAnsiTheme="majorBidi" w:cstheme="majorBidi"/>
          <w:sz w:val="24"/>
          <w:szCs w:val="24"/>
        </w:rPr>
        <w:t xml:space="preserve"> we </w:t>
      </w:r>
      <w:r w:rsidR="00353628" w:rsidRPr="00682ECB">
        <w:rPr>
          <w:rFonts w:asciiTheme="majorBidi" w:hAnsiTheme="majorBidi" w:cstheme="majorBidi"/>
          <w:sz w:val="24"/>
          <w:szCs w:val="24"/>
        </w:rPr>
        <w:t>address</w:t>
      </w:r>
      <w:r w:rsidR="00353628" w:rsidRPr="005731B9">
        <w:rPr>
          <w:rFonts w:asciiTheme="majorBidi" w:hAnsiTheme="majorBidi" w:cstheme="majorBidi"/>
          <w:sz w:val="24"/>
          <w:szCs w:val="24"/>
        </w:rPr>
        <w:t xml:space="preserve"> </w:t>
      </w:r>
      <w:r w:rsidR="00353628">
        <w:rPr>
          <w:rFonts w:asciiTheme="majorBidi" w:hAnsiTheme="majorBidi" w:cstheme="majorBidi"/>
          <w:sz w:val="24"/>
          <w:szCs w:val="24"/>
        </w:rPr>
        <w:t>the</w:t>
      </w:r>
      <w:r w:rsidR="0075478C">
        <w:rPr>
          <w:rFonts w:asciiTheme="majorBidi" w:hAnsiTheme="majorBidi" w:cstheme="majorBidi"/>
          <w:sz w:val="24"/>
          <w:szCs w:val="24"/>
        </w:rPr>
        <w:t xml:space="preserve"> above</w:t>
      </w:r>
      <w:r w:rsidR="0075478C" w:rsidRPr="005731B9">
        <w:rPr>
          <w:rFonts w:asciiTheme="majorBidi" w:hAnsiTheme="majorBidi" w:cstheme="majorBidi"/>
          <w:sz w:val="24"/>
          <w:szCs w:val="24"/>
        </w:rPr>
        <w:t xml:space="preserve"> </w:t>
      </w:r>
      <w:r w:rsidR="00655F4C">
        <w:rPr>
          <w:rFonts w:asciiTheme="majorBidi" w:hAnsiTheme="majorBidi" w:cstheme="majorBidi"/>
          <w:sz w:val="24"/>
          <w:szCs w:val="24"/>
        </w:rPr>
        <w:t>issues</w:t>
      </w:r>
      <w:r w:rsidR="00655F4C" w:rsidRPr="005731B9">
        <w:rPr>
          <w:rFonts w:asciiTheme="majorBidi" w:hAnsiTheme="majorBidi" w:cstheme="majorBidi"/>
          <w:sz w:val="24"/>
          <w:szCs w:val="24"/>
        </w:rPr>
        <w:t xml:space="preserve"> </w:t>
      </w:r>
      <w:r w:rsidR="00AA6C0D" w:rsidRPr="005731B9">
        <w:rPr>
          <w:rFonts w:asciiTheme="majorBidi" w:hAnsiTheme="majorBidi" w:cstheme="majorBidi"/>
          <w:sz w:val="24"/>
          <w:szCs w:val="24"/>
        </w:rPr>
        <w:t>by</w:t>
      </w:r>
      <w:r w:rsidR="0075478C">
        <w:rPr>
          <w:rFonts w:asciiTheme="majorBidi" w:hAnsiTheme="majorBidi" w:cstheme="majorBidi"/>
          <w:sz w:val="24"/>
          <w:szCs w:val="24"/>
        </w:rPr>
        <w:t xml:space="preserve"> consider</w:t>
      </w:r>
      <w:r w:rsidR="009616B3">
        <w:rPr>
          <w:rFonts w:asciiTheme="majorBidi" w:hAnsiTheme="majorBidi" w:cstheme="majorBidi"/>
          <w:sz w:val="24"/>
          <w:szCs w:val="24"/>
        </w:rPr>
        <w:t>ing</w:t>
      </w:r>
      <w:r w:rsidR="0075478C">
        <w:rPr>
          <w:rFonts w:asciiTheme="majorBidi" w:hAnsiTheme="majorBidi" w:cstheme="majorBidi"/>
          <w:sz w:val="24"/>
          <w:szCs w:val="24"/>
        </w:rPr>
        <w:t xml:space="preserve"> the shock to the demand function as </w:t>
      </w:r>
      <w:r w:rsidR="003E39A5">
        <w:rPr>
          <w:rFonts w:asciiTheme="majorBidi" w:hAnsiTheme="majorBidi" w:cstheme="majorBidi"/>
          <w:sz w:val="24"/>
          <w:szCs w:val="24"/>
        </w:rPr>
        <w:t xml:space="preserve">a </w:t>
      </w:r>
      <w:r w:rsidR="0075478C">
        <w:rPr>
          <w:rFonts w:asciiTheme="majorBidi" w:hAnsiTheme="majorBidi" w:cstheme="majorBidi"/>
          <w:sz w:val="24"/>
          <w:szCs w:val="24"/>
        </w:rPr>
        <w:t xml:space="preserve">source of risk </w:t>
      </w:r>
      <w:r w:rsidR="009616B3">
        <w:rPr>
          <w:rFonts w:asciiTheme="majorBidi" w:hAnsiTheme="majorBidi" w:cstheme="majorBidi"/>
          <w:sz w:val="24"/>
          <w:szCs w:val="24"/>
        </w:rPr>
        <w:t xml:space="preserve">and by replacing </w:t>
      </w:r>
      <w:r w:rsidR="00353628" w:rsidRPr="005731B9">
        <w:rPr>
          <w:rFonts w:asciiTheme="majorBidi" w:hAnsiTheme="majorBidi" w:cstheme="majorBidi"/>
          <w:sz w:val="24"/>
          <w:szCs w:val="24"/>
        </w:rPr>
        <w:t>the</w:t>
      </w:r>
      <w:r w:rsidR="008A10C1" w:rsidRPr="005731B9">
        <w:rPr>
          <w:rFonts w:asciiTheme="majorBidi" w:hAnsiTheme="majorBidi" w:cstheme="majorBidi"/>
          <w:sz w:val="24"/>
          <w:szCs w:val="24"/>
        </w:rPr>
        <w:t xml:space="preserve"> </w:t>
      </w:r>
      <w:r w:rsidR="003D155B" w:rsidRPr="005731B9">
        <w:rPr>
          <w:rFonts w:asciiTheme="majorBidi" w:hAnsiTheme="majorBidi" w:cstheme="majorBidi"/>
          <w:sz w:val="24"/>
          <w:szCs w:val="24"/>
        </w:rPr>
        <w:t xml:space="preserve">operating income in the </w:t>
      </w:r>
      <w:r w:rsidR="008A10C1" w:rsidRPr="005731B9">
        <w:rPr>
          <w:rFonts w:asciiTheme="majorBidi" w:hAnsiTheme="majorBidi" w:cstheme="majorBidi"/>
          <w:sz w:val="24"/>
          <w:szCs w:val="24"/>
        </w:rPr>
        <w:t>traditional DOL with the firm's free cash flow (FCF)</w:t>
      </w:r>
      <w:r w:rsidR="0055483E">
        <w:rPr>
          <w:rFonts w:asciiTheme="majorBidi" w:hAnsiTheme="majorBidi" w:cstheme="majorBidi"/>
          <w:sz w:val="24"/>
          <w:szCs w:val="24"/>
        </w:rPr>
        <w:t>,</w:t>
      </w:r>
      <w:r w:rsidR="00E57C0F" w:rsidRPr="005731B9">
        <w:rPr>
          <w:rFonts w:asciiTheme="majorBidi" w:hAnsiTheme="majorBidi" w:cstheme="majorBidi"/>
          <w:sz w:val="24"/>
          <w:szCs w:val="24"/>
        </w:rPr>
        <w:t xml:space="preserve"> a</w:t>
      </w:r>
      <w:r w:rsidR="008A10C1" w:rsidRPr="005731B9">
        <w:rPr>
          <w:rFonts w:asciiTheme="majorBidi" w:hAnsiTheme="majorBidi" w:cstheme="majorBidi"/>
          <w:sz w:val="24"/>
          <w:szCs w:val="24"/>
        </w:rPr>
        <w:t xml:space="preserve"> cornerstone measure in corporate and project valuation</w:t>
      </w:r>
      <w:r w:rsidR="00655F4C">
        <w:rPr>
          <w:rFonts w:asciiTheme="majorBidi" w:hAnsiTheme="majorBidi" w:cstheme="majorBidi"/>
          <w:sz w:val="24"/>
          <w:szCs w:val="24"/>
        </w:rPr>
        <w:t>s</w:t>
      </w:r>
      <w:r w:rsidR="008A10C1" w:rsidRPr="005731B9">
        <w:rPr>
          <w:rFonts w:asciiTheme="majorBidi" w:hAnsiTheme="majorBidi" w:cstheme="majorBidi"/>
          <w:sz w:val="24"/>
          <w:szCs w:val="24"/>
        </w:rPr>
        <w:t xml:space="preserve">. </w:t>
      </w:r>
      <w:r w:rsidR="0075478C">
        <w:rPr>
          <w:rFonts w:asciiTheme="majorBidi" w:hAnsiTheme="majorBidi" w:cstheme="majorBidi"/>
          <w:sz w:val="24"/>
          <w:szCs w:val="24"/>
        </w:rPr>
        <w:t>C</w:t>
      </w:r>
      <w:r w:rsidR="008A10C1" w:rsidRPr="005731B9">
        <w:rPr>
          <w:rFonts w:asciiTheme="majorBidi" w:hAnsiTheme="majorBidi" w:cstheme="majorBidi"/>
          <w:sz w:val="24"/>
          <w:szCs w:val="24"/>
        </w:rPr>
        <w:t>aptur</w:t>
      </w:r>
      <w:r w:rsidR="0075478C">
        <w:rPr>
          <w:rFonts w:asciiTheme="majorBidi" w:hAnsiTheme="majorBidi" w:cstheme="majorBidi"/>
          <w:sz w:val="24"/>
          <w:szCs w:val="24"/>
        </w:rPr>
        <w:t>ing</w:t>
      </w:r>
      <w:r w:rsidR="008A10C1" w:rsidRPr="005731B9">
        <w:rPr>
          <w:rFonts w:asciiTheme="majorBidi" w:hAnsiTheme="majorBidi" w:cstheme="majorBidi"/>
          <w:sz w:val="24"/>
          <w:szCs w:val="24"/>
        </w:rPr>
        <w:t xml:space="preserve"> the elasticity of FCF </w:t>
      </w:r>
      <w:r w:rsidR="00683B1B">
        <w:rPr>
          <w:rFonts w:asciiTheme="majorBidi" w:hAnsiTheme="majorBidi" w:cstheme="majorBidi"/>
          <w:sz w:val="24"/>
          <w:szCs w:val="24"/>
        </w:rPr>
        <w:t>to</w:t>
      </w:r>
      <w:r w:rsidR="00655F4C" w:rsidRPr="005731B9">
        <w:rPr>
          <w:rFonts w:asciiTheme="majorBidi" w:hAnsiTheme="majorBidi" w:cstheme="majorBidi"/>
          <w:sz w:val="24"/>
          <w:szCs w:val="24"/>
        </w:rPr>
        <w:t xml:space="preserve"> </w:t>
      </w:r>
      <w:r w:rsidR="008A10C1" w:rsidRPr="005731B9">
        <w:rPr>
          <w:rFonts w:asciiTheme="majorBidi" w:hAnsiTheme="majorBidi" w:cstheme="majorBidi"/>
          <w:sz w:val="24"/>
          <w:szCs w:val="24"/>
        </w:rPr>
        <w:t>unexpected shocks</w:t>
      </w:r>
      <w:r w:rsidR="008B0F31" w:rsidRPr="005731B9">
        <w:rPr>
          <w:rFonts w:asciiTheme="majorBidi" w:hAnsiTheme="majorBidi" w:cstheme="majorBidi"/>
          <w:sz w:val="24"/>
          <w:szCs w:val="24"/>
        </w:rPr>
        <w:t xml:space="preserve"> </w:t>
      </w:r>
      <w:r w:rsidR="00D353A6">
        <w:rPr>
          <w:rFonts w:asciiTheme="majorBidi" w:hAnsiTheme="majorBidi" w:cstheme="majorBidi"/>
          <w:sz w:val="24"/>
          <w:szCs w:val="24"/>
        </w:rPr>
        <w:t xml:space="preserve">to the </w:t>
      </w:r>
      <w:r w:rsidR="008B0F31" w:rsidRPr="005731B9">
        <w:rPr>
          <w:rFonts w:asciiTheme="majorBidi" w:hAnsiTheme="majorBidi" w:cstheme="majorBidi"/>
          <w:sz w:val="24"/>
          <w:szCs w:val="24"/>
        </w:rPr>
        <w:t>product</w:t>
      </w:r>
      <w:r w:rsidR="0096366B" w:rsidRPr="005731B9">
        <w:rPr>
          <w:rFonts w:asciiTheme="majorBidi" w:hAnsiTheme="majorBidi" w:cstheme="majorBidi"/>
          <w:sz w:val="24"/>
          <w:szCs w:val="24"/>
        </w:rPr>
        <w:t>'</w:t>
      </w:r>
      <w:r w:rsidR="008B0F31" w:rsidRPr="005731B9">
        <w:rPr>
          <w:rFonts w:asciiTheme="majorBidi" w:hAnsiTheme="majorBidi" w:cstheme="majorBidi"/>
          <w:sz w:val="24"/>
          <w:szCs w:val="24"/>
        </w:rPr>
        <w:t>s</w:t>
      </w:r>
      <w:r w:rsidR="00683B1B">
        <w:rPr>
          <w:rFonts w:asciiTheme="majorBidi" w:hAnsiTheme="majorBidi" w:cstheme="majorBidi"/>
          <w:sz w:val="24"/>
          <w:szCs w:val="24"/>
        </w:rPr>
        <w:t xml:space="preserve"> demand,</w:t>
      </w:r>
      <w:r w:rsidR="008B0F31" w:rsidRPr="005731B9">
        <w:rPr>
          <w:rFonts w:asciiTheme="majorBidi" w:hAnsiTheme="majorBidi" w:cstheme="majorBidi"/>
          <w:sz w:val="24"/>
          <w:szCs w:val="24"/>
        </w:rPr>
        <w:t xml:space="preserve"> </w:t>
      </w:r>
      <w:r w:rsidR="008A10C1" w:rsidRPr="005731B9">
        <w:rPr>
          <w:rFonts w:asciiTheme="majorBidi" w:hAnsiTheme="majorBidi" w:cstheme="majorBidi"/>
          <w:sz w:val="24"/>
          <w:szCs w:val="24"/>
        </w:rPr>
        <w:t>rather</w:t>
      </w:r>
      <w:r w:rsidR="00322AC3" w:rsidRPr="005731B9">
        <w:rPr>
          <w:rFonts w:asciiTheme="majorBidi" w:hAnsiTheme="majorBidi" w:cstheme="majorBidi"/>
          <w:sz w:val="24"/>
          <w:szCs w:val="24"/>
        </w:rPr>
        <w:t xml:space="preserve"> </w:t>
      </w:r>
      <w:r w:rsidR="00DE24DC">
        <w:rPr>
          <w:rFonts w:asciiTheme="majorBidi" w:hAnsiTheme="majorBidi" w:cstheme="majorBidi"/>
          <w:sz w:val="24"/>
          <w:szCs w:val="24"/>
        </w:rPr>
        <w:t xml:space="preserve">than </w:t>
      </w:r>
      <w:r w:rsidR="0044180E">
        <w:rPr>
          <w:rFonts w:asciiTheme="majorBidi" w:hAnsiTheme="majorBidi" w:cstheme="majorBidi"/>
          <w:sz w:val="24"/>
          <w:szCs w:val="24"/>
        </w:rPr>
        <w:t xml:space="preserve">merely </w:t>
      </w:r>
      <w:r w:rsidR="00322AC3" w:rsidRPr="005731B9">
        <w:rPr>
          <w:rFonts w:asciiTheme="majorBidi" w:hAnsiTheme="majorBidi" w:cstheme="majorBidi"/>
          <w:sz w:val="24"/>
          <w:szCs w:val="24"/>
        </w:rPr>
        <w:t>focus</w:t>
      </w:r>
      <w:r w:rsidR="006D5B4A">
        <w:rPr>
          <w:rFonts w:asciiTheme="majorBidi" w:hAnsiTheme="majorBidi" w:cstheme="majorBidi"/>
          <w:sz w:val="24"/>
          <w:szCs w:val="24"/>
        </w:rPr>
        <w:t>ing</w:t>
      </w:r>
      <w:r w:rsidR="008B0F31" w:rsidRPr="005731B9">
        <w:rPr>
          <w:rFonts w:asciiTheme="majorBidi" w:hAnsiTheme="majorBidi" w:cstheme="majorBidi"/>
          <w:sz w:val="24"/>
          <w:szCs w:val="24"/>
        </w:rPr>
        <w:t xml:space="preserve"> </w:t>
      </w:r>
      <w:r w:rsidR="008A10C1" w:rsidRPr="005731B9">
        <w:rPr>
          <w:rFonts w:asciiTheme="majorBidi" w:hAnsiTheme="majorBidi" w:cstheme="majorBidi"/>
          <w:sz w:val="24"/>
          <w:szCs w:val="24"/>
        </w:rPr>
        <w:t>on the operating income of the firm</w:t>
      </w:r>
      <w:r w:rsidR="00DE24DC">
        <w:rPr>
          <w:rFonts w:asciiTheme="majorBidi" w:hAnsiTheme="majorBidi" w:cstheme="majorBidi"/>
          <w:sz w:val="24"/>
          <w:szCs w:val="24"/>
        </w:rPr>
        <w:t>,</w:t>
      </w:r>
      <w:r w:rsidR="0075478C">
        <w:rPr>
          <w:rFonts w:asciiTheme="majorBidi" w:hAnsiTheme="majorBidi" w:cstheme="majorBidi"/>
          <w:sz w:val="24"/>
          <w:szCs w:val="24"/>
        </w:rPr>
        <w:t xml:space="preserve"> enables our </w:t>
      </w:r>
      <w:r w:rsidR="00683B1B">
        <w:rPr>
          <w:rFonts w:asciiTheme="majorBidi" w:hAnsiTheme="majorBidi" w:cstheme="majorBidi"/>
          <w:sz w:val="24"/>
          <w:szCs w:val="24"/>
        </w:rPr>
        <w:t>MDOL</w:t>
      </w:r>
      <w:r w:rsidR="0075478C">
        <w:rPr>
          <w:rFonts w:asciiTheme="majorBidi" w:hAnsiTheme="majorBidi" w:cstheme="majorBidi"/>
          <w:sz w:val="24"/>
          <w:szCs w:val="24"/>
        </w:rPr>
        <w:t xml:space="preserve"> to </w:t>
      </w:r>
      <w:r w:rsidR="00353628">
        <w:rPr>
          <w:rFonts w:asciiTheme="majorBidi" w:hAnsiTheme="majorBidi" w:cstheme="majorBidi"/>
          <w:sz w:val="24"/>
          <w:szCs w:val="24"/>
        </w:rPr>
        <w:t xml:space="preserve">account for </w:t>
      </w:r>
      <w:r w:rsidR="0075478C">
        <w:rPr>
          <w:rFonts w:asciiTheme="majorBidi" w:hAnsiTheme="majorBidi" w:cstheme="majorBidi"/>
          <w:sz w:val="24"/>
          <w:szCs w:val="24"/>
        </w:rPr>
        <w:t>the volatility of the firm's assets</w:t>
      </w:r>
      <w:r w:rsidR="00DE24DC">
        <w:rPr>
          <w:rFonts w:asciiTheme="majorBidi" w:hAnsiTheme="majorBidi" w:cstheme="majorBidi"/>
          <w:sz w:val="24"/>
          <w:szCs w:val="24"/>
        </w:rPr>
        <w:t>.</w:t>
      </w:r>
    </w:p>
    <w:p w14:paraId="038BBD34" w14:textId="665BE57D" w:rsidR="003F1DA1" w:rsidRPr="003421A7" w:rsidRDefault="00EC34E7" w:rsidP="00544348">
      <w:pPr>
        <w:pStyle w:val="FootnoteText"/>
        <w:spacing w:after="0" w:line="480" w:lineRule="auto"/>
        <w:ind w:firstLine="284"/>
        <w:jc w:val="both"/>
        <w:rPr>
          <w:rFonts w:asciiTheme="majorBidi" w:hAnsiTheme="majorBidi" w:cstheme="majorBidi"/>
          <w:bCs/>
          <w:sz w:val="24"/>
          <w:szCs w:val="24"/>
        </w:rPr>
      </w:pPr>
      <w:r w:rsidRPr="005731B9">
        <w:rPr>
          <w:rFonts w:asciiTheme="majorBidi" w:hAnsiTheme="majorBidi" w:cstheme="majorBidi"/>
          <w:sz w:val="24"/>
          <w:szCs w:val="24"/>
        </w:rPr>
        <w:lastRenderedPageBreak/>
        <w:t xml:space="preserve">In </w:t>
      </w:r>
      <w:r w:rsidR="009A7BC1" w:rsidRPr="005731B9">
        <w:rPr>
          <w:rFonts w:asciiTheme="majorBidi" w:hAnsiTheme="majorBidi" w:cstheme="majorBidi"/>
          <w:sz w:val="24"/>
          <w:szCs w:val="24"/>
        </w:rPr>
        <w:t xml:space="preserve">our </w:t>
      </w:r>
      <w:r w:rsidR="00744A35" w:rsidRPr="005731B9">
        <w:rPr>
          <w:rFonts w:asciiTheme="majorBidi" w:hAnsiTheme="majorBidi" w:cstheme="majorBidi"/>
          <w:sz w:val="24"/>
          <w:szCs w:val="24"/>
        </w:rPr>
        <w:t>model,</w:t>
      </w:r>
      <w:r w:rsidR="00146E76" w:rsidRPr="005731B9">
        <w:rPr>
          <w:rFonts w:asciiTheme="majorBidi" w:hAnsiTheme="majorBidi" w:cstheme="majorBidi"/>
          <w:sz w:val="24"/>
          <w:szCs w:val="24"/>
        </w:rPr>
        <w:t xml:space="preserve"> </w:t>
      </w:r>
      <w:r w:rsidR="00146E76" w:rsidRPr="005731B9">
        <w:rPr>
          <w:rFonts w:asciiTheme="majorBidi" w:hAnsiTheme="majorBidi" w:cstheme="majorBidi"/>
          <w:i/>
          <w:iCs/>
          <w:sz w:val="24"/>
          <w:szCs w:val="24"/>
        </w:rPr>
        <w:t>well-diversified</w:t>
      </w:r>
      <w:r w:rsidR="009A7BC1" w:rsidRPr="005731B9">
        <w:rPr>
          <w:rFonts w:asciiTheme="majorBidi" w:hAnsiTheme="majorBidi" w:cstheme="majorBidi"/>
          <w:sz w:val="24"/>
          <w:szCs w:val="24"/>
        </w:rPr>
        <w:t xml:space="preserve"> investors prefer </w:t>
      </w:r>
      <w:r w:rsidR="0096366B" w:rsidRPr="005731B9">
        <w:rPr>
          <w:rFonts w:asciiTheme="majorBidi" w:hAnsiTheme="majorBidi" w:cstheme="majorBidi"/>
          <w:sz w:val="24"/>
          <w:szCs w:val="24"/>
        </w:rPr>
        <w:t xml:space="preserve">the </w:t>
      </w:r>
      <w:r w:rsidR="009A7BC1" w:rsidRPr="005731B9">
        <w:rPr>
          <w:rFonts w:asciiTheme="majorBidi" w:hAnsiTheme="majorBidi" w:cstheme="majorBidi"/>
          <w:sz w:val="24"/>
          <w:szCs w:val="24"/>
        </w:rPr>
        <w:t xml:space="preserve">level of investment that maximizes the expected </w:t>
      </w:r>
      <w:r w:rsidRPr="005731B9">
        <w:rPr>
          <w:rFonts w:asciiTheme="majorBidi" w:hAnsiTheme="majorBidi" w:cstheme="majorBidi"/>
          <w:sz w:val="24"/>
          <w:szCs w:val="24"/>
        </w:rPr>
        <w:t>FCF</w:t>
      </w:r>
      <w:r w:rsidR="009A7BC1" w:rsidRPr="005731B9">
        <w:rPr>
          <w:rFonts w:asciiTheme="majorBidi" w:hAnsiTheme="majorBidi" w:cstheme="majorBidi"/>
          <w:sz w:val="24"/>
          <w:szCs w:val="24"/>
        </w:rPr>
        <w:t xml:space="preserve"> and </w:t>
      </w:r>
      <w:r w:rsidR="00B35304" w:rsidRPr="005731B9">
        <w:rPr>
          <w:rFonts w:asciiTheme="majorBidi" w:hAnsiTheme="majorBidi" w:cstheme="majorBidi"/>
          <w:sz w:val="24"/>
          <w:szCs w:val="24"/>
        </w:rPr>
        <w:t xml:space="preserve">the </w:t>
      </w:r>
      <w:r w:rsidR="009A7BC1" w:rsidRPr="005731B9">
        <w:rPr>
          <w:rFonts w:asciiTheme="majorBidi" w:hAnsiTheme="majorBidi" w:cstheme="majorBidi"/>
          <w:sz w:val="24"/>
          <w:szCs w:val="24"/>
        </w:rPr>
        <w:t xml:space="preserve">value of the firm. </w:t>
      </w:r>
      <w:r w:rsidR="00744A35" w:rsidRPr="005731B9">
        <w:rPr>
          <w:rFonts w:asciiTheme="majorBidi" w:hAnsiTheme="majorBidi" w:cstheme="majorBidi"/>
          <w:sz w:val="24"/>
          <w:szCs w:val="24"/>
        </w:rPr>
        <w:t xml:space="preserve">In contrast, the </w:t>
      </w:r>
      <w:r w:rsidR="00744A35" w:rsidRPr="005731B9">
        <w:rPr>
          <w:rFonts w:asciiTheme="majorBidi" w:hAnsiTheme="majorBidi" w:cstheme="majorBidi"/>
          <w:bCs/>
          <w:i/>
          <w:iCs/>
          <w:sz w:val="24"/>
          <w:szCs w:val="24"/>
        </w:rPr>
        <w:t>non-well-diversified</w:t>
      </w:r>
      <w:r w:rsidR="00744A35" w:rsidRPr="005731B9">
        <w:rPr>
          <w:rFonts w:asciiTheme="majorBidi" w:hAnsiTheme="majorBidi" w:cstheme="majorBidi"/>
          <w:bCs/>
          <w:sz w:val="24"/>
          <w:szCs w:val="24"/>
        </w:rPr>
        <w:t xml:space="preserve"> </w:t>
      </w:r>
      <w:r w:rsidR="00744A35" w:rsidRPr="005731B9">
        <w:rPr>
          <w:rFonts w:asciiTheme="majorBidi" w:hAnsiTheme="majorBidi" w:cstheme="majorBidi"/>
          <w:sz w:val="24"/>
          <w:szCs w:val="24"/>
        </w:rPr>
        <w:t>stakeholders</w:t>
      </w:r>
      <w:r w:rsidR="00544348">
        <w:rPr>
          <w:rFonts w:asciiTheme="majorBidi" w:hAnsiTheme="majorBidi" w:cstheme="majorBidi"/>
          <w:sz w:val="24"/>
          <w:szCs w:val="24"/>
        </w:rPr>
        <w:t xml:space="preserve"> </w:t>
      </w:r>
      <w:r w:rsidR="009A7BC1" w:rsidRPr="005731B9">
        <w:rPr>
          <w:rFonts w:asciiTheme="majorBidi" w:hAnsiTheme="majorBidi" w:cstheme="majorBidi"/>
          <w:sz w:val="24"/>
          <w:szCs w:val="24"/>
        </w:rPr>
        <w:t xml:space="preserve">are not </w:t>
      </w:r>
      <w:r w:rsidR="00744A35" w:rsidRPr="005731B9">
        <w:rPr>
          <w:rFonts w:asciiTheme="majorBidi" w:hAnsiTheme="majorBidi" w:cstheme="majorBidi"/>
          <w:sz w:val="24"/>
          <w:szCs w:val="24"/>
        </w:rPr>
        <w:t>immune</w:t>
      </w:r>
      <w:r w:rsidR="009A7BC1" w:rsidRPr="005731B9">
        <w:rPr>
          <w:rFonts w:asciiTheme="majorBidi" w:hAnsiTheme="majorBidi" w:cstheme="majorBidi"/>
          <w:sz w:val="24"/>
          <w:szCs w:val="24"/>
        </w:rPr>
        <w:t xml:space="preserve"> </w:t>
      </w:r>
      <w:r w:rsidR="0096366B" w:rsidRPr="005731B9">
        <w:rPr>
          <w:rFonts w:asciiTheme="majorBidi" w:hAnsiTheme="majorBidi" w:cstheme="majorBidi"/>
          <w:sz w:val="24"/>
          <w:szCs w:val="24"/>
        </w:rPr>
        <w:t xml:space="preserve">to </w:t>
      </w:r>
      <w:r w:rsidR="009A7BC1" w:rsidRPr="005731B9">
        <w:rPr>
          <w:rFonts w:asciiTheme="majorBidi" w:hAnsiTheme="majorBidi" w:cstheme="majorBidi"/>
          <w:sz w:val="24"/>
          <w:szCs w:val="24"/>
        </w:rPr>
        <w:t xml:space="preserve">idiosyncratic </w:t>
      </w:r>
      <w:r w:rsidR="00CA61F6" w:rsidRPr="005731B9">
        <w:rPr>
          <w:rFonts w:asciiTheme="majorBidi" w:hAnsiTheme="majorBidi" w:cstheme="majorBidi"/>
          <w:sz w:val="24"/>
          <w:szCs w:val="24"/>
        </w:rPr>
        <w:t>risk</w:t>
      </w:r>
      <w:r w:rsidR="00353628">
        <w:rPr>
          <w:rFonts w:asciiTheme="majorBidi" w:hAnsiTheme="majorBidi" w:cstheme="majorBidi"/>
          <w:sz w:val="24"/>
          <w:szCs w:val="24"/>
        </w:rPr>
        <w:t>.</w:t>
      </w:r>
      <w:r w:rsidR="0075478C">
        <w:rPr>
          <w:rFonts w:asciiTheme="majorBidi" w:hAnsiTheme="majorBidi" w:cstheme="majorBidi"/>
          <w:sz w:val="24"/>
          <w:szCs w:val="24"/>
        </w:rPr>
        <w:t xml:space="preserve"> </w:t>
      </w:r>
      <w:r w:rsidR="00353628">
        <w:rPr>
          <w:rFonts w:asciiTheme="majorBidi" w:hAnsiTheme="majorBidi" w:cstheme="majorBidi"/>
          <w:sz w:val="24"/>
          <w:szCs w:val="24"/>
        </w:rPr>
        <w:t>T</w:t>
      </w:r>
      <w:r w:rsidR="00CA61F6" w:rsidRPr="005731B9">
        <w:rPr>
          <w:rFonts w:asciiTheme="majorBidi" w:hAnsiTheme="majorBidi" w:cstheme="majorBidi"/>
          <w:sz w:val="24"/>
          <w:szCs w:val="24"/>
        </w:rPr>
        <w:t>herefore</w:t>
      </w:r>
      <w:r w:rsidR="00353628">
        <w:rPr>
          <w:rFonts w:asciiTheme="majorBidi" w:hAnsiTheme="majorBidi" w:cstheme="majorBidi"/>
          <w:sz w:val="24"/>
          <w:szCs w:val="24"/>
        </w:rPr>
        <w:t>,</w:t>
      </w:r>
      <w:r w:rsidR="0075478C">
        <w:rPr>
          <w:rFonts w:asciiTheme="majorBidi" w:hAnsiTheme="majorBidi" w:cstheme="majorBidi"/>
          <w:sz w:val="24"/>
          <w:szCs w:val="24"/>
        </w:rPr>
        <w:t xml:space="preserve"> in order to </w:t>
      </w:r>
      <w:r w:rsidR="00353628">
        <w:rPr>
          <w:rFonts w:asciiTheme="majorBidi" w:hAnsiTheme="majorBidi" w:cstheme="majorBidi"/>
          <w:sz w:val="24"/>
          <w:szCs w:val="24"/>
        </w:rPr>
        <w:t xml:space="preserve">decrease their </w:t>
      </w:r>
      <w:r w:rsidR="0075478C">
        <w:rPr>
          <w:rFonts w:asciiTheme="majorBidi" w:hAnsiTheme="majorBidi" w:cstheme="majorBidi"/>
          <w:sz w:val="24"/>
          <w:szCs w:val="24"/>
        </w:rPr>
        <w:t xml:space="preserve">idiosyncratic risk they may </w:t>
      </w:r>
      <w:r w:rsidR="00556A3F">
        <w:rPr>
          <w:rFonts w:asciiTheme="majorBidi" w:hAnsiTheme="majorBidi" w:cstheme="majorBidi"/>
          <w:sz w:val="24"/>
          <w:szCs w:val="24"/>
        </w:rPr>
        <w:t xml:space="preserve">prefer low </w:t>
      </w:r>
      <w:r w:rsidR="00D20C2B">
        <w:rPr>
          <w:rFonts w:asciiTheme="majorBidi" w:hAnsiTheme="majorBidi" w:cstheme="majorBidi"/>
          <w:sz w:val="24"/>
          <w:szCs w:val="24"/>
        </w:rPr>
        <w:t>level</w:t>
      </w:r>
      <w:r w:rsidR="003C4706">
        <w:rPr>
          <w:rFonts w:asciiTheme="majorBidi" w:hAnsiTheme="majorBidi" w:cstheme="majorBidi"/>
          <w:sz w:val="24"/>
          <w:szCs w:val="24"/>
        </w:rPr>
        <w:t>s</w:t>
      </w:r>
      <w:r w:rsidR="00D20C2B">
        <w:rPr>
          <w:rFonts w:asciiTheme="majorBidi" w:hAnsiTheme="majorBidi" w:cstheme="majorBidi"/>
          <w:sz w:val="24"/>
          <w:szCs w:val="24"/>
        </w:rPr>
        <w:t xml:space="preserve"> of </w:t>
      </w:r>
      <w:r w:rsidR="00556A3F">
        <w:rPr>
          <w:rFonts w:asciiTheme="majorBidi" w:hAnsiTheme="majorBidi" w:cstheme="majorBidi"/>
          <w:sz w:val="24"/>
          <w:szCs w:val="24"/>
        </w:rPr>
        <w:t>expected cash flow</w:t>
      </w:r>
      <w:r w:rsidR="00890DA3" w:rsidRPr="005731B9">
        <w:rPr>
          <w:rFonts w:asciiTheme="majorBidi" w:hAnsiTheme="majorBidi" w:cstheme="majorBidi"/>
          <w:sz w:val="24"/>
          <w:szCs w:val="24"/>
        </w:rPr>
        <w:t xml:space="preserve"> </w:t>
      </w:r>
      <w:r w:rsidR="003902FE" w:rsidRPr="005731B9">
        <w:rPr>
          <w:rFonts w:asciiTheme="majorBidi" w:hAnsiTheme="majorBidi" w:cstheme="majorBidi"/>
          <w:sz w:val="24"/>
          <w:szCs w:val="24"/>
        </w:rPr>
        <w:t>and</w:t>
      </w:r>
      <w:r w:rsidR="003902FE">
        <w:rPr>
          <w:rFonts w:asciiTheme="majorBidi" w:hAnsiTheme="majorBidi" w:cstheme="majorBidi"/>
          <w:sz w:val="24"/>
          <w:szCs w:val="24"/>
        </w:rPr>
        <w:t xml:space="preserve"> </w:t>
      </w:r>
      <w:r w:rsidR="00962F4D">
        <w:rPr>
          <w:rFonts w:asciiTheme="majorBidi" w:hAnsiTheme="majorBidi" w:cstheme="majorBidi"/>
          <w:sz w:val="24"/>
          <w:szCs w:val="24"/>
        </w:rPr>
        <w:t>risk</w:t>
      </w:r>
      <w:r w:rsidR="00DE24DC">
        <w:rPr>
          <w:rFonts w:asciiTheme="majorBidi" w:hAnsiTheme="majorBidi" w:cstheme="majorBidi"/>
          <w:sz w:val="24"/>
          <w:szCs w:val="24"/>
        </w:rPr>
        <w:t>.</w:t>
      </w:r>
      <w:r w:rsidR="00556A3F">
        <w:rPr>
          <w:rFonts w:asciiTheme="majorBidi" w:hAnsiTheme="majorBidi" w:cstheme="majorBidi"/>
          <w:sz w:val="24"/>
          <w:szCs w:val="24"/>
        </w:rPr>
        <w:t xml:space="preserve"> </w:t>
      </w:r>
      <w:r w:rsidR="003F1DA1">
        <w:rPr>
          <w:rFonts w:asciiTheme="majorBidi" w:hAnsiTheme="majorBidi" w:cstheme="majorBidi"/>
          <w:bCs/>
          <w:sz w:val="24"/>
          <w:szCs w:val="24"/>
        </w:rPr>
        <w:t>N</w:t>
      </w:r>
      <w:r w:rsidR="003F1DA1" w:rsidRPr="003421A7">
        <w:rPr>
          <w:rFonts w:asciiTheme="majorBidi" w:hAnsiTheme="majorBidi" w:cstheme="majorBidi"/>
          <w:bCs/>
          <w:sz w:val="24"/>
          <w:szCs w:val="24"/>
        </w:rPr>
        <w:t>ote that the firm's motivation for global diversification is affected by its level of idiosyncratic risk. Previous literature shows that presence of owners with high idiosyncratic risk such as family blockholders, dissuade internationalization (</w:t>
      </w:r>
      <w:proofErr w:type="spellStart"/>
      <w:r w:rsidR="003F1DA1" w:rsidRPr="003421A7">
        <w:rPr>
          <w:rFonts w:asciiTheme="majorBidi" w:hAnsiTheme="majorBidi" w:cstheme="majorBidi"/>
          <w:sz w:val="24"/>
          <w:szCs w:val="24"/>
        </w:rPr>
        <w:t>Fernández</w:t>
      </w:r>
      <w:proofErr w:type="spellEnd"/>
      <w:r w:rsidR="003F1DA1" w:rsidRPr="003421A7">
        <w:rPr>
          <w:rFonts w:asciiTheme="majorBidi" w:hAnsiTheme="majorBidi" w:cstheme="majorBidi"/>
          <w:sz w:val="24"/>
          <w:szCs w:val="24"/>
        </w:rPr>
        <w:t xml:space="preserve"> and Nieto, 2006, Hurwitz et </w:t>
      </w:r>
      <w:r w:rsidR="003F1DA1" w:rsidRPr="000B33AB">
        <w:rPr>
          <w:rFonts w:asciiTheme="majorBidi" w:hAnsiTheme="majorBidi" w:cstheme="majorBidi"/>
          <w:bCs/>
          <w:sz w:val="24"/>
          <w:szCs w:val="24"/>
        </w:rPr>
        <w:t>al</w:t>
      </w:r>
      <w:r w:rsidR="003F1DA1" w:rsidRPr="003421A7">
        <w:rPr>
          <w:rFonts w:asciiTheme="majorBidi" w:hAnsiTheme="majorBidi" w:cstheme="majorBidi"/>
          <w:bCs/>
          <w:sz w:val="24"/>
          <w:szCs w:val="24"/>
        </w:rPr>
        <w:t>. 2019).</w:t>
      </w:r>
    </w:p>
    <w:p w14:paraId="00F30C8E" w14:textId="58344CDC" w:rsidR="00C27B04" w:rsidRDefault="00FE18E0" w:rsidP="003902FE">
      <w:pPr>
        <w:bidi w:val="0"/>
        <w:spacing w:after="120" w:line="480" w:lineRule="auto"/>
        <w:ind w:firstLine="284"/>
        <w:rPr>
          <w:rFonts w:cs="Times New Roman"/>
          <w:szCs w:val="24"/>
        </w:rPr>
      </w:pPr>
      <w:r>
        <w:rPr>
          <w:rFonts w:cs="Times New Roman"/>
          <w:szCs w:val="24"/>
        </w:rPr>
        <w:t xml:space="preserve">The rest of the paper is organized as follows. </w:t>
      </w:r>
      <w:r w:rsidR="000559B2" w:rsidRPr="000559B2">
        <w:rPr>
          <w:rFonts w:cs="Times New Roman"/>
          <w:szCs w:val="24"/>
        </w:rPr>
        <w:t xml:space="preserve">Section 2 presents a literature review. Section 3 discusses the </w:t>
      </w:r>
      <w:r w:rsidR="000C36A8">
        <w:rPr>
          <w:rFonts w:cs="Times New Roman"/>
          <w:szCs w:val="24"/>
        </w:rPr>
        <w:t>p</w:t>
      </w:r>
      <w:r w:rsidR="000C36A8" w:rsidRPr="00740A84">
        <w:rPr>
          <w:rFonts w:cs="Times New Roman"/>
          <w:szCs w:val="24"/>
        </w:rPr>
        <w:t>reliminaries</w:t>
      </w:r>
      <w:r w:rsidR="000559B2" w:rsidRPr="000559B2">
        <w:rPr>
          <w:rFonts w:cs="Times New Roman"/>
          <w:szCs w:val="24"/>
        </w:rPr>
        <w:t xml:space="preserve">. Section 4 </w:t>
      </w:r>
      <w:r w:rsidR="005A2BED">
        <w:rPr>
          <w:rFonts w:cs="Times New Roman"/>
          <w:szCs w:val="24"/>
        </w:rPr>
        <w:t>defines</w:t>
      </w:r>
      <w:r w:rsidR="000559B2" w:rsidRPr="000559B2">
        <w:rPr>
          <w:rFonts w:cs="Times New Roman"/>
          <w:szCs w:val="24"/>
        </w:rPr>
        <w:t xml:space="preserve"> </w:t>
      </w:r>
      <w:r w:rsidR="000C36A8" w:rsidRPr="00740A84">
        <w:rPr>
          <w:rFonts w:cs="Times New Roman"/>
          <w:bCs/>
          <w:szCs w:val="24"/>
        </w:rPr>
        <w:t>the model</w:t>
      </w:r>
      <w:r w:rsidR="000559B2" w:rsidRPr="000559B2">
        <w:rPr>
          <w:rFonts w:cs="Times New Roman"/>
          <w:szCs w:val="24"/>
        </w:rPr>
        <w:t xml:space="preserve">. Section 5 </w:t>
      </w:r>
      <w:r w:rsidR="0083385A">
        <w:rPr>
          <w:rFonts w:cs="Times New Roman"/>
          <w:szCs w:val="24"/>
        </w:rPr>
        <w:t>shows</w:t>
      </w:r>
      <w:r w:rsidR="000559B2" w:rsidRPr="000559B2">
        <w:rPr>
          <w:rFonts w:cs="Times New Roman"/>
          <w:szCs w:val="24"/>
        </w:rPr>
        <w:t xml:space="preserve"> </w:t>
      </w:r>
      <w:r w:rsidR="00434BC5" w:rsidRPr="00740A84">
        <w:rPr>
          <w:rFonts w:cs="Times New Roman"/>
          <w:szCs w:val="24"/>
        </w:rPr>
        <w:t>a</w:t>
      </w:r>
      <w:r w:rsidR="00434BC5">
        <w:rPr>
          <w:rFonts w:cs="Times New Roman"/>
          <w:b/>
          <w:bCs/>
          <w:szCs w:val="24"/>
        </w:rPr>
        <w:t xml:space="preserve"> </w:t>
      </w:r>
      <w:r w:rsidR="00434BC5" w:rsidRPr="00740A84">
        <w:rPr>
          <w:rFonts w:cs="Times New Roman"/>
          <w:szCs w:val="24"/>
        </w:rPr>
        <w:t>numerical example</w:t>
      </w:r>
      <w:r w:rsidR="000559B2" w:rsidRPr="000559B2">
        <w:rPr>
          <w:rFonts w:cs="Times New Roman"/>
          <w:szCs w:val="24"/>
        </w:rPr>
        <w:t>. Finally, Section 6 presents a summary</w:t>
      </w:r>
      <w:r w:rsidR="00C11F46">
        <w:rPr>
          <w:rFonts w:cs="Times New Roman"/>
          <w:szCs w:val="24"/>
        </w:rPr>
        <w:t>.</w:t>
      </w:r>
    </w:p>
    <w:p w14:paraId="69757613" w14:textId="77777777" w:rsidR="00C11F46" w:rsidRDefault="00C11F46" w:rsidP="00C11F46">
      <w:pPr>
        <w:bidi w:val="0"/>
        <w:spacing w:after="120" w:line="480" w:lineRule="auto"/>
        <w:ind w:firstLine="284"/>
        <w:rPr>
          <w:rFonts w:cs="Times New Roman"/>
          <w:szCs w:val="24"/>
        </w:rPr>
      </w:pPr>
    </w:p>
    <w:p w14:paraId="6523BBA3" w14:textId="502F9E65" w:rsidR="007F4500" w:rsidRPr="003902FE" w:rsidRDefault="00295537" w:rsidP="00C27B04">
      <w:pPr>
        <w:bidi w:val="0"/>
        <w:spacing w:after="0" w:line="480" w:lineRule="auto"/>
        <w:ind w:firstLine="284"/>
        <w:rPr>
          <w:rFonts w:asciiTheme="majorBidi" w:hAnsiTheme="majorBidi" w:cstheme="majorBidi"/>
          <w:b/>
          <w:sz w:val="28"/>
          <w:szCs w:val="28"/>
        </w:rPr>
      </w:pPr>
      <w:bookmarkStart w:id="1" w:name="_Hlk64803699"/>
      <w:r w:rsidRPr="003902FE">
        <w:rPr>
          <w:rFonts w:asciiTheme="majorBidi" w:hAnsiTheme="majorBidi" w:cstheme="majorBidi"/>
          <w:b/>
          <w:sz w:val="28"/>
          <w:szCs w:val="28"/>
        </w:rPr>
        <w:t>2</w:t>
      </w:r>
      <w:r w:rsidR="007F4500" w:rsidRPr="003902FE">
        <w:rPr>
          <w:rFonts w:asciiTheme="majorBidi" w:hAnsiTheme="majorBidi" w:cstheme="majorBidi"/>
          <w:b/>
          <w:sz w:val="28"/>
          <w:szCs w:val="28"/>
        </w:rPr>
        <w:t>. Literature Review</w:t>
      </w:r>
    </w:p>
    <w:bookmarkEnd w:id="1"/>
    <w:p w14:paraId="7C09B025" w14:textId="11BAE569" w:rsidR="000B33AB" w:rsidRDefault="00431E70" w:rsidP="007B069F">
      <w:pPr>
        <w:pStyle w:val="FootnoteText"/>
        <w:spacing w:after="0" w:line="480" w:lineRule="auto"/>
        <w:jc w:val="both"/>
        <w:rPr>
          <w:rFonts w:asciiTheme="majorBidi" w:hAnsiTheme="majorBidi" w:cstheme="majorBidi"/>
          <w:sz w:val="24"/>
          <w:szCs w:val="24"/>
        </w:rPr>
      </w:pPr>
      <w:r>
        <w:rPr>
          <w:rFonts w:asciiTheme="majorBidi" w:hAnsiTheme="majorBidi" w:cstheme="majorBidi"/>
          <w:sz w:val="24"/>
          <w:szCs w:val="24"/>
        </w:rPr>
        <w:t>Risk taking and performance are one of the most important strategic features of firms</w:t>
      </w:r>
      <w:r w:rsidR="0064295E">
        <w:rPr>
          <w:rFonts w:asciiTheme="majorBidi" w:hAnsiTheme="majorBidi" w:cstheme="majorBidi"/>
          <w:sz w:val="24"/>
          <w:szCs w:val="24"/>
        </w:rPr>
        <w:t xml:space="preserve"> that can be affected by block holders such as entrepreneurs and family holders</w:t>
      </w:r>
      <w:r>
        <w:rPr>
          <w:rFonts w:asciiTheme="majorBidi" w:hAnsiTheme="majorBidi" w:cstheme="majorBidi"/>
          <w:sz w:val="24"/>
          <w:szCs w:val="24"/>
        </w:rPr>
        <w:t>.</w:t>
      </w:r>
      <w:r w:rsidR="00AF273A">
        <w:rPr>
          <w:rFonts w:asciiTheme="majorBidi" w:hAnsiTheme="majorBidi" w:cstheme="majorBidi"/>
          <w:sz w:val="24"/>
          <w:szCs w:val="24"/>
        </w:rPr>
        <w:t xml:space="preserve"> Anderson and </w:t>
      </w:r>
      <w:proofErr w:type="spellStart"/>
      <w:proofErr w:type="gramStart"/>
      <w:r w:rsidR="00AF273A">
        <w:rPr>
          <w:rFonts w:asciiTheme="majorBidi" w:hAnsiTheme="majorBidi" w:cstheme="majorBidi"/>
          <w:sz w:val="24"/>
          <w:szCs w:val="24"/>
        </w:rPr>
        <w:t>Reeb</w:t>
      </w:r>
      <w:proofErr w:type="spellEnd"/>
      <w:r w:rsidR="00AF273A">
        <w:rPr>
          <w:rFonts w:asciiTheme="majorBidi" w:hAnsiTheme="majorBidi" w:cstheme="majorBidi"/>
          <w:sz w:val="24"/>
          <w:szCs w:val="24"/>
        </w:rPr>
        <w:t>(</w:t>
      </w:r>
      <w:proofErr w:type="gramEnd"/>
      <w:r w:rsidR="00AF273A">
        <w:rPr>
          <w:rFonts w:asciiTheme="majorBidi" w:hAnsiTheme="majorBidi" w:cstheme="majorBidi"/>
          <w:sz w:val="24"/>
          <w:szCs w:val="24"/>
        </w:rPr>
        <w:t xml:space="preserve">2003) finds that family firms  that are one third of S&amp;P500  better perform than the nonfamily firms. </w:t>
      </w:r>
      <w:r w:rsidR="007C7A1A">
        <w:rPr>
          <w:rFonts w:asciiTheme="majorBidi" w:hAnsiTheme="majorBidi" w:cstheme="majorBidi"/>
          <w:sz w:val="24"/>
          <w:szCs w:val="24"/>
        </w:rPr>
        <w:t xml:space="preserve"> </w:t>
      </w:r>
      <w:proofErr w:type="gramStart"/>
      <w:r w:rsidR="0099340F">
        <w:rPr>
          <w:rFonts w:asciiTheme="majorBidi" w:hAnsiTheme="majorBidi" w:cstheme="majorBidi"/>
          <w:sz w:val="24"/>
          <w:szCs w:val="24"/>
        </w:rPr>
        <w:t>finding  for</w:t>
      </w:r>
      <w:proofErr w:type="gramEnd"/>
      <w:r w:rsidR="0099340F">
        <w:rPr>
          <w:rFonts w:asciiTheme="majorBidi" w:hAnsiTheme="majorBidi" w:cstheme="majorBidi"/>
          <w:sz w:val="24"/>
          <w:szCs w:val="24"/>
        </w:rPr>
        <w:t xml:space="preserve"> Swedish SMEs and empirical review </w:t>
      </w:r>
      <w:r w:rsidR="0064295E">
        <w:rPr>
          <w:rFonts w:asciiTheme="majorBidi" w:hAnsiTheme="majorBidi" w:cstheme="majorBidi"/>
          <w:sz w:val="24"/>
          <w:szCs w:val="24"/>
        </w:rPr>
        <w:t>mainly support</w:t>
      </w:r>
      <w:r w:rsidR="007B069F">
        <w:rPr>
          <w:rFonts w:asciiTheme="majorBidi" w:hAnsiTheme="majorBidi" w:cstheme="majorBidi"/>
          <w:sz w:val="24"/>
          <w:szCs w:val="24"/>
        </w:rPr>
        <w:t>s</w:t>
      </w:r>
      <w:r w:rsidR="0064295E">
        <w:rPr>
          <w:rFonts w:asciiTheme="majorBidi" w:hAnsiTheme="majorBidi" w:cstheme="majorBidi"/>
          <w:sz w:val="24"/>
          <w:szCs w:val="24"/>
        </w:rPr>
        <w:t xml:space="preserve"> less risk taking and better performance by family firm</w:t>
      </w:r>
      <w:r w:rsidR="007C7A1A">
        <w:rPr>
          <w:rFonts w:asciiTheme="majorBidi" w:hAnsiTheme="majorBidi" w:cstheme="majorBidi"/>
          <w:sz w:val="24"/>
          <w:szCs w:val="24"/>
        </w:rPr>
        <w:t>s</w:t>
      </w:r>
      <w:r w:rsidR="0064295E">
        <w:rPr>
          <w:rFonts w:asciiTheme="majorBidi" w:hAnsiTheme="majorBidi" w:cstheme="majorBidi"/>
          <w:sz w:val="24"/>
          <w:szCs w:val="24"/>
        </w:rPr>
        <w:t>.</w:t>
      </w:r>
    </w:p>
    <w:p w14:paraId="5EE9EF8B" w14:textId="7958C38B" w:rsidR="000B33AB" w:rsidRDefault="000B33AB" w:rsidP="000B33AB">
      <w:pPr>
        <w:pStyle w:val="FootnoteText"/>
        <w:spacing w:after="0" w:line="480" w:lineRule="auto"/>
        <w:jc w:val="both"/>
        <w:rPr>
          <w:rFonts w:asciiTheme="majorBidi" w:hAnsiTheme="majorBidi" w:cstheme="majorBidi"/>
          <w:sz w:val="24"/>
          <w:szCs w:val="24"/>
        </w:rPr>
      </w:pPr>
      <w:proofErr w:type="spellStart"/>
      <w:r w:rsidRPr="000B33AB">
        <w:rPr>
          <w:rFonts w:asciiTheme="majorBidi" w:hAnsiTheme="majorBidi" w:cstheme="majorBidi"/>
          <w:sz w:val="24"/>
          <w:szCs w:val="24"/>
        </w:rPr>
        <w:t>Villalonga</w:t>
      </w:r>
      <w:proofErr w:type="spellEnd"/>
      <w:r w:rsidRPr="000B33AB">
        <w:rPr>
          <w:rFonts w:asciiTheme="majorBidi" w:hAnsiTheme="majorBidi" w:cstheme="majorBidi"/>
          <w:sz w:val="24"/>
          <w:szCs w:val="24"/>
        </w:rPr>
        <w:t xml:space="preserve"> and </w:t>
      </w:r>
      <w:proofErr w:type="gramStart"/>
      <w:r w:rsidRPr="000B33AB">
        <w:rPr>
          <w:rFonts w:asciiTheme="majorBidi" w:hAnsiTheme="majorBidi" w:cstheme="majorBidi"/>
          <w:sz w:val="24"/>
          <w:szCs w:val="24"/>
        </w:rPr>
        <w:t>Amit</w:t>
      </w:r>
      <w:r>
        <w:rPr>
          <w:rFonts w:asciiTheme="majorBidi" w:hAnsiTheme="majorBidi" w:cstheme="majorBidi"/>
          <w:sz w:val="24"/>
          <w:szCs w:val="24"/>
        </w:rPr>
        <w:t xml:space="preserve">  (</w:t>
      </w:r>
      <w:proofErr w:type="gramEnd"/>
      <w:r>
        <w:rPr>
          <w:rFonts w:asciiTheme="majorBidi" w:hAnsiTheme="majorBidi" w:cstheme="majorBidi"/>
          <w:sz w:val="24"/>
          <w:szCs w:val="24"/>
        </w:rPr>
        <w:t>2005) reports  additional value to family firms only when the founder is the chairman. They also reports lower owner manager agency cost in family firms.</w:t>
      </w:r>
    </w:p>
    <w:p w14:paraId="12470D6E" w14:textId="77777777" w:rsidR="002701AA" w:rsidRPr="005731B9" w:rsidRDefault="002701AA" w:rsidP="00431E70">
      <w:pPr>
        <w:pStyle w:val="FootnoteText"/>
        <w:spacing w:after="0" w:line="480" w:lineRule="auto"/>
        <w:jc w:val="both"/>
        <w:rPr>
          <w:rFonts w:asciiTheme="majorBidi" w:hAnsiTheme="majorBidi" w:cstheme="majorBidi"/>
          <w:sz w:val="24"/>
          <w:szCs w:val="24"/>
        </w:rPr>
      </w:pPr>
      <w:proofErr w:type="spellStart"/>
      <w:r w:rsidRPr="005731B9">
        <w:rPr>
          <w:rFonts w:asciiTheme="majorBidi" w:hAnsiTheme="majorBidi" w:cstheme="majorBidi"/>
          <w:sz w:val="24"/>
          <w:szCs w:val="24"/>
        </w:rPr>
        <w:t>Fernández</w:t>
      </w:r>
      <w:proofErr w:type="spellEnd"/>
      <w:r w:rsidRPr="005731B9">
        <w:rPr>
          <w:rFonts w:asciiTheme="majorBidi" w:hAnsiTheme="majorBidi" w:cstheme="majorBidi"/>
          <w:sz w:val="24"/>
          <w:szCs w:val="24"/>
        </w:rPr>
        <w:t xml:space="preserve"> and Nieto (2006) show that there is a connection between the firm's choice to internationalize and the firm's type of ownership. They claim that the presence of corporate blockholders, who have less specific risk compared to family blockholders, increases the </w:t>
      </w:r>
      <w:r w:rsidRPr="005731B9">
        <w:rPr>
          <w:rFonts w:asciiTheme="majorBidi" w:hAnsiTheme="majorBidi" w:cstheme="majorBidi"/>
          <w:sz w:val="24"/>
          <w:szCs w:val="24"/>
        </w:rPr>
        <w:lastRenderedPageBreak/>
        <w:t xml:space="preserve">level of internationalization of SMEs (small and medium size enterprises) and family SMEs. On the other hand, family ownership </w:t>
      </w:r>
      <w:r>
        <w:rPr>
          <w:rFonts w:asciiTheme="majorBidi" w:hAnsiTheme="majorBidi" w:cstheme="majorBidi"/>
          <w:sz w:val="24"/>
          <w:szCs w:val="24"/>
        </w:rPr>
        <w:t>reduces</w:t>
      </w:r>
      <w:r w:rsidRPr="005731B9">
        <w:rPr>
          <w:rFonts w:asciiTheme="majorBidi" w:hAnsiTheme="majorBidi" w:cstheme="majorBidi"/>
          <w:sz w:val="24"/>
          <w:szCs w:val="24"/>
        </w:rPr>
        <w:t xml:space="preserve"> the firm's level of internationalization</w:t>
      </w:r>
      <w:r>
        <w:rPr>
          <w:rFonts w:asciiTheme="majorBidi" w:hAnsiTheme="majorBidi" w:cstheme="majorBidi"/>
          <w:sz w:val="24"/>
          <w:szCs w:val="24"/>
        </w:rPr>
        <w:t>. Such</w:t>
      </w:r>
      <w:r w:rsidRPr="005731B9">
        <w:rPr>
          <w:rFonts w:asciiTheme="majorBidi" w:hAnsiTheme="majorBidi" w:cstheme="majorBidi"/>
          <w:sz w:val="24"/>
          <w:szCs w:val="24"/>
        </w:rPr>
        <w:t xml:space="preserve"> firms tend to be more centralized, and lack the resources and qualified staff to achieve </w:t>
      </w:r>
      <w:r>
        <w:rPr>
          <w:rFonts w:asciiTheme="majorBidi" w:hAnsiTheme="majorBidi" w:cstheme="majorBidi"/>
          <w:sz w:val="24"/>
          <w:szCs w:val="24"/>
        </w:rPr>
        <w:t xml:space="preserve">a </w:t>
      </w:r>
      <w:r w:rsidRPr="005731B9">
        <w:rPr>
          <w:rFonts w:asciiTheme="majorBidi" w:hAnsiTheme="majorBidi" w:cstheme="majorBidi"/>
          <w:sz w:val="24"/>
          <w:szCs w:val="24"/>
        </w:rPr>
        <w:t xml:space="preserve">competitive advantage that can be exploited through </w:t>
      </w:r>
      <w:r>
        <w:rPr>
          <w:rFonts w:asciiTheme="majorBidi" w:hAnsiTheme="majorBidi" w:cstheme="majorBidi"/>
          <w:sz w:val="24"/>
          <w:szCs w:val="24"/>
        </w:rPr>
        <w:t xml:space="preserve">more </w:t>
      </w:r>
      <w:r w:rsidRPr="005731B9">
        <w:rPr>
          <w:rFonts w:asciiTheme="majorBidi" w:hAnsiTheme="majorBidi" w:cstheme="majorBidi"/>
          <w:sz w:val="24"/>
          <w:szCs w:val="24"/>
        </w:rPr>
        <w:t xml:space="preserve">international involvement of the firm. </w:t>
      </w:r>
      <w:r w:rsidRPr="005731B9">
        <w:rPr>
          <w:rFonts w:asciiTheme="majorBidi" w:hAnsiTheme="majorBidi" w:cstheme="majorBidi"/>
          <w:bCs/>
          <w:sz w:val="24"/>
          <w:szCs w:val="24"/>
        </w:rPr>
        <w:t xml:space="preserve">However, Sun and </w:t>
      </w:r>
      <w:proofErr w:type="spellStart"/>
      <w:r w:rsidRPr="005731B9">
        <w:rPr>
          <w:rFonts w:asciiTheme="majorBidi" w:hAnsiTheme="majorBidi" w:cstheme="majorBidi"/>
          <w:bCs/>
          <w:sz w:val="24"/>
          <w:szCs w:val="24"/>
        </w:rPr>
        <w:t>Govind</w:t>
      </w:r>
      <w:proofErr w:type="spellEnd"/>
      <w:r w:rsidRPr="005731B9">
        <w:rPr>
          <w:rFonts w:asciiTheme="majorBidi" w:hAnsiTheme="majorBidi" w:cstheme="majorBidi"/>
          <w:bCs/>
          <w:sz w:val="24"/>
          <w:szCs w:val="24"/>
        </w:rPr>
        <w:t xml:space="preserve"> (2017) </w:t>
      </w:r>
      <w:r>
        <w:rPr>
          <w:rFonts w:asciiTheme="majorBidi" w:hAnsiTheme="majorBidi" w:cstheme="majorBidi"/>
          <w:bCs/>
          <w:sz w:val="24"/>
          <w:szCs w:val="24"/>
        </w:rPr>
        <w:t>argue</w:t>
      </w:r>
      <w:r w:rsidRPr="005731B9">
        <w:rPr>
          <w:rFonts w:asciiTheme="majorBidi" w:hAnsiTheme="majorBidi" w:cstheme="majorBidi"/>
          <w:bCs/>
          <w:sz w:val="24"/>
          <w:szCs w:val="24"/>
        </w:rPr>
        <w:t xml:space="preserve"> that</w:t>
      </w:r>
      <w:r>
        <w:rPr>
          <w:rFonts w:asciiTheme="majorBidi" w:hAnsiTheme="majorBidi" w:cstheme="majorBidi"/>
          <w:bCs/>
          <w:sz w:val="24"/>
          <w:szCs w:val="24"/>
        </w:rPr>
        <w:t xml:space="preserve"> </w:t>
      </w:r>
      <w:r w:rsidRPr="005731B9">
        <w:rPr>
          <w:rFonts w:asciiTheme="majorBidi" w:hAnsiTheme="majorBidi" w:cstheme="majorBidi"/>
          <w:bCs/>
          <w:sz w:val="24"/>
          <w:szCs w:val="24"/>
        </w:rPr>
        <w:t xml:space="preserve">when turbulence in the market (reflected </w:t>
      </w:r>
      <w:r>
        <w:rPr>
          <w:rFonts w:asciiTheme="majorBidi" w:hAnsiTheme="majorBidi" w:cstheme="majorBidi"/>
          <w:bCs/>
          <w:sz w:val="24"/>
          <w:szCs w:val="24"/>
        </w:rPr>
        <w:t>in</w:t>
      </w:r>
      <w:r w:rsidRPr="005731B9">
        <w:rPr>
          <w:rFonts w:asciiTheme="majorBidi" w:hAnsiTheme="majorBidi" w:cstheme="majorBidi"/>
          <w:bCs/>
          <w:sz w:val="24"/>
          <w:szCs w:val="24"/>
        </w:rPr>
        <w:t xml:space="preserve"> the dynamic</w:t>
      </w:r>
      <w:r>
        <w:rPr>
          <w:rFonts w:asciiTheme="majorBidi" w:hAnsiTheme="majorBidi" w:cstheme="majorBidi"/>
          <w:bCs/>
          <w:sz w:val="24"/>
          <w:szCs w:val="24"/>
        </w:rPr>
        <w:t>s</w:t>
      </w:r>
      <w:r w:rsidRPr="005731B9">
        <w:rPr>
          <w:rFonts w:asciiTheme="majorBidi" w:hAnsiTheme="majorBidi" w:cstheme="majorBidi"/>
          <w:bCs/>
          <w:sz w:val="24"/>
          <w:szCs w:val="24"/>
        </w:rPr>
        <w:t xml:space="preserve"> of sales pattern</w:t>
      </w:r>
      <w:r>
        <w:rPr>
          <w:rFonts w:asciiTheme="majorBidi" w:hAnsiTheme="majorBidi" w:cstheme="majorBidi"/>
          <w:bCs/>
          <w:sz w:val="24"/>
          <w:szCs w:val="24"/>
        </w:rPr>
        <w:t>s</w:t>
      </w:r>
      <w:r w:rsidRPr="005731B9">
        <w:rPr>
          <w:rFonts w:asciiTheme="majorBidi" w:hAnsiTheme="majorBidi" w:cstheme="majorBidi"/>
          <w:bCs/>
          <w:sz w:val="24"/>
          <w:szCs w:val="24"/>
        </w:rPr>
        <w:t xml:space="preserve">) is high, diversification leads to </w:t>
      </w:r>
      <w:r>
        <w:rPr>
          <w:rFonts w:asciiTheme="majorBidi" w:hAnsiTheme="majorBidi" w:cstheme="majorBidi"/>
          <w:bCs/>
          <w:sz w:val="24"/>
          <w:szCs w:val="24"/>
        </w:rPr>
        <w:t>greater</w:t>
      </w:r>
      <w:r w:rsidRPr="005731B9">
        <w:rPr>
          <w:rFonts w:asciiTheme="majorBidi" w:hAnsiTheme="majorBidi" w:cstheme="majorBidi"/>
          <w:bCs/>
          <w:sz w:val="24"/>
          <w:szCs w:val="24"/>
        </w:rPr>
        <w:t xml:space="preserve"> idiosyncratic risk. On the other hand, when turbulence </w:t>
      </w:r>
      <w:r>
        <w:rPr>
          <w:rFonts w:asciiTheme="majorBidi" w:hAnsiTheme="majorBidi" w:cstheme="majorBidi"/>
          <w:bCs/>
          <w:sz w:val="24"/>
          <w:szCs w:val="24"/>
        </w:rPr>
        <w:t xml:space="preserve">in </w:t>
      </w:r>
      <w:r w:rsidRPr="005731B9">
        <w:rPr>
          <w:rFonts w:asciiTheme="majorBidi" w:hAnsiTheme="majorBidi" w:cstheme="majorBidi"/>
          <w:bCs/>
          <w:sz w:val="24"/>
          <w:szCs w:val="24"/>
        </w:rPr>
        <w:t>the market is low</w:t>
      </w:r>
      <w:r>
        <w:rPr>
          <w:rFonts w:asciiTheme="majorBidi" w:hAnsiTheme="majorBidi" w:cstheme="majorBidi"/>
          <w:bCs/>
          <w:sz w:val="24"/>
          <w:szCs w:val="24"/>
        </w:rPr>
        <w:t>,</w:t>
      </w:r>
      <w:r w:rsidRPr="005731B9">
        <w:rPr>
          <w:rFonts w:asciiTheme="majorBidi" w:hAnsiTheme="majorBidi" w:cstheme="majorBidi"/>
          <w:bCs/>
          <w:sz w:val="24"/>
          <w:szCs w:val="24"/>
        </w:rPr>
        <w:t xml:space="preserve"> increasing diversification reduces risk. </w:t>
      </w:r>
      <w:proofErr w:type="spellStart"/>
      <w:r w:rsidRPr="005731B9">
        <w:rPr>
          <w:rFonts w:asciiTheme="majorBidi" w:hAnsiTheme="majorBidi" w:cstheme="majorBidi"/>
          <w:bCs/>
          <w:sz w:val="24"/>
          <w:szCs w:val="24"/>
        </w:rPr>
        <w:t>Jouida</w:t>
      </w:r>
      <w:proofErr w:type="spellEnd"/>
      <w:r w:rsidRPr="005731B9">
        <w:rPr>
          <w:rFonts w:asciiTheme="majorBidi" w:hAnsiTheme="majorBidi" w:cstheme="majorBidi"/>
          <w:bCs/>
          <w:sz w:val="24"/>
          <w:szCs w:val="24"/>
        </w:rPr>
        <w:t xml:space="preserve"> and </w:t>
      </w:r>
      <w:proofErr w:type="spellStart"/>
      <w:r w:rsidRPr="005731B9">
        <w:rPr>
          <w:rFonts w:asciiTheme="majorBidi" w:hAnsiTheme="majorBidi" w:cstheme="majorBidi"/>
          <w:bCs/>
          <w:sz w:val="24"/>
          <w:szCs w:val="24"/>
        </w:rPr>
        <w:t>Hellara</w:t>
      </w:r>
      <w:proofErr w:type="spellEnd"/>
      <w:r w:rsidRPr="005731B9">
        <w:rPr>
          <w:rFonts w:asciiTheme="majorBidi" w:hAnsiTheme="majorBidi" w:cstheme="majorBidi"/>
          <w:bCs/>
          <w:sz w:val="24"/>
          <w:szCs w:val="24"/>
        </w:rPr>
        <w:t xml:space="preserve"> (2018)</w:t>
      </w:r>
      <w:r>
        <w:rPr>
          <w:rFonts w:asciiTheme="majorBidi" w:hAnsiTheme="majorBidi" w:cstheme="majorBidi"/>
          <w:bCs/>
          <w:sz w:val="24"/>
          <w:szCs w:val="24"/>
        </w:rPr>
        <w:t xml:space="preserve"> also investigate the </w:t>
      </w:r>
      <w:r w:rsidRPr="005731B9">
        <w:rPr>
          <w:rFonts w:asciiTheme="majorBidi" w:hAnsiTheme="majorBidi" w:cstheme="majorBidi"/>
          <w:bCs/>
          <w:sz w:val="24"/>
          <w:szCs w:val="24"/>
        </w:rPr>
        <w:t>connection between diversification and capital structure decisions</w:t>
      </w:r>
      <w:r>
        <w:rPr>
          <w:rFonts w:asciiTheme="majorBidi" w:hAnsiTheme="majorBidi" w:cstheme="majorBidi"/>
          <w:bCs/>
          <w:sz w:val="24"/>
          <w:szCs w:val="24"/>
        </w:rPr>
        <w:t>. They report</w:t>
      </w:r>
      <w:r w:rsidRPr="005731B9">
        <w:rPr>
          <w:rFonts w:asciiTheme="majorBidi" w:hAnsiTheme="majorBidi" w:cstheme="majorBidi"/>
          <w:bCs/>
          <w:sz w:val="24"/>
          <w:szCs w:val="24"/>
        </w:rPr>
        <w:t xml:space="preserve"> a negative </w:t>
      </w:r>
      <w:r w:rsidRPr="005731B9">
        <w:rPr>
          <w:rFonts w:asciiTheme="majorBidi" w:hAnsiTheme="majorBidi" w:cstheme="majorBidi"/>
          <w:sz w:val="24"/>
          <w:szCs w:val="24"/>
        </w:rPr>
        <w:t xml:space="preserve">relationship between financial leverage and activity as well as geographic diversification. </w:t>
      </w:r>
    </w:p>
    <w:p w14:paraId="2498BAE8" w14:textId="77777777" w:rsidR="002701AA" w:rsidRDefault="002701AA">
      <w:pPr>
        <w:pStyle w:val="FootnoteText"/>
        <w:spacing w:after="0" w:line="480" w:lineRule="auto"/>
        <w:ind w:firstLine="284"/>
        <w:jc w:val="both"/>
        <w:rPr>
          <w:rFonts w:asciiTheme="majorBidi" w:hAnsiTheme="majorBidi" w:cstheme="majorBidi"/>
          <w:sz w:val="24"/>
          <w:szCs w:val="24"/>
        </w:rPr>
      </w:pPr>
    </w:p>
    <w:p w14:paraId="79016C30" w14:textId="171BE7CF" w:rsidR="008A10C1" w:rsidRPr="005731B9" w:rsidRDefault="008A10C1">
      <w:pPr>
        <w:pStyle w:val="FootnoteText"/>
        <w:spacing w:after="0" w:line="480" w:lineRule="auto"/>
        <w:ind w:firstLine="284"/>
        <w:jc w:val="both"/>
        <w:rPr>
          <w:rFonts w:asciiTheme="majorBidi" w:hAnsiTheme="majorBidi" w:cstheme="majorBidi"/>
          <w:sz w:val="24"/>
          <w:szCs w:val="24"/>
        </w:rPr>
      </w:pPr>
      <w:r w:rsidRPr="005731B9">
        <w:rPr>
          <w:rFonts w:asciiTheme="majorBidi" w:hAnsiTheme="majorBidi" w:cstheme="majorBidi"/>
          <w:sz w:val="24"/>
          <w:szCs w:val="24"/>
        </w:rPr>
        <w:t>Several papers in the literature such as</w:t>
      </w:r>
      <w:r w:rsidR="006D7C77" w:rsidRPr="005731B9">
        <w:rPr>
          <w:rFonts w:asciiTheme="majorBidi" w:hAnsiTheme="majorBidi" w:cstheme="majorBidi"/>
          <w:sz w:val="24"/>
          <w:szCs w:val="24"/>
        </w:rPr>
        <w:t xml:space="preserve"> Aharon, Kroll</w:t>
      </w:r>
      <w:r w:rsidR="00322AC3" w:rsidRPr="005731B9">
        <w:rPr>
          <w:rFonts w:asciiTheme="majorBidi" w:hAnsiTheme="majorBidi" w:cstheme="majorBidi"/>
          <w:sz w:val="24"/>
          <w:szCs w:val="24"/>
        </w:rPr>
        <w:t>,</w:t>
      </w:r>
      <w:r w:rsidR="006D7C77" w:rsidRPr="005731B9">
        <w:rPr>
          <w:rFonts w:asciiTheme="majorBidi" w:hAnsiTheme="majorBidi" w:cstheme="majorBidi"/>
          <w:sz w:val="24"/>
          <w:szCs w:val="24"/>
        </w:rPr>
        <w:t xml:space="preserve"> and </w:t>
      </w:r>
      <w:r w:rsidR="001B2275" w:rsidRPr="005731B9">
        <w:rPr>
          <w:rFonts w:asciiTheme="majorBidi" w:hAnsiTheme="majorBidi" w:cstheme="majorBidi"/>
          <w:sz w:val="24"/>
          <w:szCs w:val="24"/>
        </w:rPr>
        <w:t>R</w:t>
      </w:r>
      <w:r w:rsidR="006D7C77" w:rsidRPr="005731B9">
        <w:rPr>
          <w:rFonts w:asciiTheme="majorBidi" w:hAnsiTheme="majorBidi" w:cstheme="majorBidi"/>
          <w:sz w:val="24"/>
          <w:szCs w:val="24"/>
        </w:rPr>
        <w:t xml:space="preserve">iff (2019), </w:t>
      </w:r>
      <w:r w:rsidR="005E16BA" w:rsidRPr="005731B9">
        <w:rPr>
          <w:rFonts w:asciiTheme="majorBidi" w:hAnsiTheme="majorBidi" w:cstheme="majorBidi"/>
          <w:sz w:val="24"/>
          <w:szCs w:val="24"/>
        </w:rPr>
        <w:t>Sarkar (</w:t>
      </w:r>
      <w:r w:rsidR="006D7C77" w:rsidRPr="005731B9">
        <w:rPr>
          <w:rFonts w:asciiTheme="majorBidi" w:hAnsiTheme="majorBidi" w:cstheme="majorBidi"/>
          <w:sz w:val="24"/>
          <w:szCs w:val="24"/>
        </w:rPr>
        <w:t>2018),</w:t>
      </w:r>
      <w:r w:rsidRPr="005731B9">
        <w:rPr>
          <w:rFonts w:asciiTheme="majorBidi" w:hAnsiTheme="majorBidi" w:cstheme="majorBidi"/>
          <w:sz w:val="24"/>
          <w:szCs w:val="24"/>
        </w:rPr>
        <w:t xml:space="preserve"> Kroll and Aharon (2014)</w:t>
      </w:r>
      <w:r w:rsidR="005E16BA" w:rsidRPr="005731B9">
        <w:rPr>
          <w:rFonts w:asciiTheme="majorBidi" w:hAnsiTheme="majorBidi" w:cstheme="majorBidi"/>
          <w:sz w:val="24"/>
          <w:szCs w:val="24"/>
        </w:rPr>
        <w:t>, Booth</w:t>
      </w:r>
      <w:r w:rsidR="006D7C77" w:rsidRPr="005731B9">
        <w:rPr>
          <w:rFonts w:asciiTheme="majorBidi" w:hAnsiTheme="majorBidi" w:cstheme="majorBidi"/>
          <w:sz w:val="24"/>
          <w:szCs w:val="24"/>
        </w:rPr>
        <w:t xml:space="preserve"> (1991)</w:t>
      </w:r>
      <w:r w:rsidR="00736F34" w:rsidRPr="005731B9">
        <w:rPr>
          <w:rFonts w:asciiTheme="majorBidi" w:hAnsiTheme="majorBidi" w:cstheme="majorBidi"/>
          <w:sz w:val="24"/>
          <w:szCs w:val="24"/>
        </w:rPr>
        <w:t>,</w:t>
      </w:r>
      <w:r w:rsidR="006D7C77" w:rsidRPr="005731B9">
        <w:rPr>
          <w:rFonts w:asciiTheme="majorBidi" w:hAnsiTheme="majorBidi" w:cstheme="majorBidi"/>
          <w:sz w:val="24"/>
          <w:szCs w:val="24"/>
        </w:rPr>
        <w:t xml:space="preserve"> and </w:t>
      </w:r>
      <w:r w:rsidRPr="005731B9">
        <w:rPr>
          <w:rFonts w:asciiTheme="majorBidi" w:hAnsiTheme="majorBidi" w:cstheme="majorBidi"/>
          <w:sz w:val="24"/>
          <w:szCs w:val="24"/>
        </w:rPr>
        <w:t xml:space="preserve">Dotan and Ravid (1985) are related to our work. Kroll and Aharon (2014) construct a model </w:t>
      </w:r>
      <w:r w:rsidR="00893742" w:rsidRPr="005731B9">
        <w:rPr>
          <w:rFonts w:asciiTheme="majorBidi" w:hAnsiTheme="majorBidi" w:cstheme="majorBidi"/>
          <w:sz w:val="24"/>
          <w:szCs w:val="24"/>
        </w:rPr>
        <w:t>for</w:t>
      </w:r>
      <w:r w:rsidRPr="005731B9">
        <w:rPr>
          <w:rFonts w:asciiTheme="majorBidi" w:hAnsiTheme="majorBidi" w:cstheme="majorBidi"/>
          <w:sz w:val="24"/>
          <w:szCs w:val="24"/>
        </w:rPr>
        <w:t xml:space="preserve"> a modified DOL risk measure. However, they do not </w:t>
      </w:r>
      <w:r w:rsidR="005E16BA" w:rsidRPr="005731B9">
        <w:rPr>
          <w:rFonts w:asciiTheme="majorBidi" w:hAnsiTheme="majorBidi" w:cstheme="majorBidi"/>
          <w:sz w:val="24"/>
          <w:szCs w:val="24"/>
        </w:rPr>
        <w:t xml:space="preserve">cover </w:t>
      </w:r>
      <w:r w:rsidRPr="005731B9">
        <w:rPr>
          <w:rFonts w:asciiTheme="majorBidi" w:hAnsiTheme="majorBidi" w:cstheme="majorBidi"/>
          <w:sz w:val="24"/>
          <w:szCs w:val="24"/>
        </w:rPr>
        <w:t>the idiosyncratic managerial risk</w:t>
      </w:r>
      <w:r w:rsidR="008B0F31" w:rsidRPr="005731B9">
        <w:rPr>
          <w:rFonts w:asciiTheme="majorBidi" w:hAnsiTheme="majorBidi" w:cstheme="majorBidi"/>
          <w:sz w:val="24"/>
          <w:szCs w:val="24"/>
        </w:rPr>
        <w:t xml:space="preserve"> of </w:t>
      </w:r>
      <w:r w:rsidR="00EC34E7" w:rsidRPr="005731B9">
        <w:rPr>
          <w:rFonts w:asciiTheme="majorBidi" w:hAnsiTheme="majorBidi" w:cstheme="majorBidi"/>
          <w:sz w:val="24"/>
          <w:szCs w:val="24"/>
        </w:rPr>
        <w:t>FCF</w:t>
      </w:r>
      <w:r w:rsidR="00736F34" w:rsidRPr="005731B9">
        <w:rPr>
          <w:rFonts w:asciiTheme="majorBidi" w:hAnsiTheme="majorBidi" w:cstheme="majorBidi"/>
          <w:sz w:val="24"/>
          <w:szCs w:val="24"/>
        </w:rPr>
        <w:t>,</w:t>
      </w:r>
      <w:r w:rsidR="008B0F31" w:rsidRPr="005731B9">
        <w:rPr>
          <w:rFonts w:asciiTheme="majorBidi" w:hAnsiTheme="majorBidi" w:cstheme="majorBidi"/>
          <w:sz w:val="24"/>
          <w:szCs w:val="24"/>
        </w:rPr>
        <w:t xml:space="preserve"> </w:t>
      </w:r>
      <w:r w:rsidR="00287E57" w:rsidRPr="005731B9">
        <w:rPr>
          <w:rFonts w:asciiTheme="majorBidi" w:hAnsiTheme="majorBidi" w:cstheme="majorBidi"/>
          <w:sz w:val="24"/>
          <w:szCs w:val="24"/>
        </w:rPr>
        <w:t>nor</w:t>
      </w:r>
      <w:r w:rsidR="008B0F31" w:rsidRPr="005731B9">
        <w:rPr>
          <w:rFonts w:asciiTheme="majorBidi" w:hAnsiTheme="majorBidi" w:cstheme="majorBidi"/>
          <w:sz w:val="24"/>
          <w:szCs w:val="24"/>
        </w:rPr>
        <w:t xml:space="preserve"> </w:t>
      </w:r>
      <w:r w:rsidR="004C1C3A">
        <w:rPr>
          <w:rFonts w:asciiTheme="majorBidi" w:hAnsiTheme="majorBidi" w:cstheme="majorBidi"/>
          <w:sz w:val="24"/>
          <w:szCs w:val="24"/>
        </w:rPr>
        <w:t xml:space="preserve">they </w:t>
      </w:r>
      <w:r w:rsidR="00C27B04">
        <w:rPr>
          <w:rFonts w:asciiTheme="majorBidi" w:hAnsiTheme="majorBidi" w:cstheme="majorBidi"/>
          <w:sz w:val="24"/>
          <w:szCs w:val="24"/>
        </w:rPr>
        <w:t>suggest</w:t>
      </w:r>
      <w:r w:rsidR="008B0F31" w:rsidRPr="005731B9">
        <w:rPr>
          <w:rFonts w:asciiTheme="majorBidi" w:hAnsiTheme="majorBidi" w:cstheme="majorBidi"/>
          <w:sz w:val="24"/>
          <w:szCs w:val="24"/>
        </w:rPr>
        <w:t xml:space="preserve"> </w:t>
      </w:r>
      <w:r w:rsidR="00D04DAC">
        <w:rPr>
          <w:rFonts w:asciiTheme="majorBidi" w:hAnsiTheme="majorBidi" w:cstheme="majorBidi"/>
          <w:sz w:val="24"/>
          <w:szCs w:val="24"/>
        </w:rPr>
        <w:t>an</w:t>
      </w:r>
      <w:r w:rsidR="0096366B" w:rsidRPr="005731B9">
        <w:rPr>
          <w:rFonts w:asciiTheme="majorBidi" w:hAnsiTheme="majorBidi" w:cstheme="majorBidi"/>
          <w:sz w:val="24"/>
          <w:szCs w:val="24"/>
        </w:rPr>
        <w:t xml:space="preserve"> </w:t>
      </w:r>
      <w:r w:rsidR="008B0F31" w:rsidRPr="005731B9">
        <w:rPr>
          <w:rFonts w:asciiTheme="majorBidi" w:hAnsiTheme="majorBidi" w:cstheme="majorBidi"/>
          <w:sz w:val="24"/>
          <w:szCs w:val="24"/>
        </w:rPr>
        <w:t>optimal investment level</w:t>
      </w:r>
      <w:r w:rsidRPr="005731B9">
        <w:rPr>
          <w:rFonts w:asciiTheme="majorBidi" w:hAnsiTheme="majorBidi" w:cstheme="majorBidi"/>
          <w:sz w:val="24"/>
          <w:szCs w:val="24"/>
        </w:rPr>
        <w:t xml:space="preserve">. Dotan and Ravid (1985) </w:t>
      </w:r>
      <w:r w:rsidR="00DC35F5">
        <w:rPr>
          <w:rFonts w:asciiTheme="majorBidi" w:hAnsiTheme="majorBidi" w:cstheme="majorBidi"/>
          <w:sz w:val="24"/>
          <w:szCs w:val="24"/>
        </w:rPr>
        <w:t>create</w:t>
      </w:r>
      <w:r w:rsidR="007F4500" w:rsidRPr="005731B9">
        <w:rPr>
          <w:rFonts w:asciiTheme="majorBidi" w:hAnsiTheme="majorBidi" w:cstheme="majorBidi"/>
          <w:sz w:val="24"/>
          <w:szCs w:val="24"/>
        </w:rPr>
        <w:t xml:space="preserve"> </w:t>
      </w:r>
      <w:r w:rsidRPr="005731B9">
        <w:rPr>
          <w:rFonts w:asciiTheme="majorBidi" w:hAnsiTheme="majorBidi" w:cstheme="majorBidi"/>
          <w:sz w:val="24"/>
          <w:szCs w:val="24"/>
        </w:rPr>
        <w:t xml:space="preserve">a model for a firm </w:t>
      </w:r>
      <w:r w:rsidR="007F4500">
        <w:rPr>
          <w:rFonts w:asciiTheme="majorBidi" w:hAnsiTheme="majorBidi" w:cstheme="majorBidi"/>
          <w:sz w:val="24"/>
          <w:szCs w:val="24"/>
        </w:rPr>
        <w:t xml:space="preserve">seeking to </w:t>
      </w:r>
      <w:r w:rsidR="007F4500" w:rsidRPr="005731B9">
        <w:rPr>
          <w:rFonts w:asciiTheme="majorBidi" w:hAnsiTheme="majorBidi" w:cstheme="majorBidi"/>
          <w:sz w:val="24"/>
          <w:szCs w:val="24"/>
        </w:rPr>
        <w:t>choos</w:t>
      </w:r>
      <w:r w:rsidR="007F4500">
        <w:rPr>
          <w:rFonts w:asciiTheme="majorBidi" w:hAnsiTheme="majorBidi" w:cstheme="majorBidi"/>
          <w:sz w:val="24"/>
          <w:szCs w:val="24"/>
        </w:rPr>
        <w:t>e</w:t>
      </w:r>
      <w:r w:rsidR="007F4500" w:rsidRPr="005731B9">
        <w:rPr>
          <w:rFonts w:asciiTheme="majorBidi" w:hAnsiTheme="majorBidi" w:cstheme="majorBidi"/>
          <w:sz w:val="24"/>
          <w:szCs w:val="24"/>
        </w:rPr>
        <w:t xml:space="preserve"> </w:t>
      </w:r>
      <w:r w:rsidRPr="005731B9">
        <w:rPr>
          <w:rFonts w:asciiTheme="majorBidi" w:hAnsiTheme="majorBidi" w:cstheme="majorBidi"/>
          <w:sz w:val="24"/>
          <w:szCs w:val="24"/>
        </w:rPr>
        <w:t>the optimal investment and debt</w:t>
      </w:r>
      <w:r w:rsidR="009C7151">
        <w:rPr>
          <w:rFonts w:asciiTheme="majorBidi" w:hAnsiTheme="majorBidi" w:cstheme="majorBidi"/>
          <w:sz w:val="24"/>
          <w:szCs w:val="24"/>
        </w:rPr>
        <w:t xml:space="preserve"> level</w:t>
      </w:r>
      <w:r w:rsidRPr="005731B9">
        <w:rPr>
          <w:rFonts w:asciiTheme="majorBidi" w:hAnsiTheme="majorBidi" w:cstheme="majorBidi"/>
          <w:sz w:val="24"/>
          <w:szCs w:val="24"/>
        </w:rPr>
        <w:t xml:space="preserve">. However, their analysis does not include any risk measures in terms of </w:t>
      </w:r>
      <w:r w:rsidR="0096366B" w:rsidRPr="005731B9">
        <w:rPr>
          <w:rFonts w:asciiTheme="majorBidi" w:hAnsiTheme="majorBidi" w:cstheme="majorBidi"/>
          <w:sz w:val="24"/>
          <w:szCs w:val="24"/>
        </w:rPr>
        <w:t xml:space="preserve">the </w:t>
      </w:r>
      <w:r w:rsidR="00736F34" w:rsidRPr="005731B9">
        <w:rPr>
          <w:rFonts w:asciiTheme="majorBidi" w:hAnsiTheme="majorBidi" w:cstheme="majorBidi"/>
          <w:sz w:val="24"/>
          <w:szCs w:val="24"/>
        </w:rPr>
        <w:t>DOL</w:t>
      </w:r>
      <w:r w:rsidR="007F4500">
        <w:rPr>
          <w:rFonts w:asciiTheme="majorBidi" w:hAnsiTheme="majorBidi" w:cstheme="majorBidi"/>
          <w:sz w:val="24"/>
          <w:szCs w:val="24"/>
        </w:rPr>
        <w:t>’s</w:t>
      </w:r>
      <w:r w:rsidRPr="005731B9">
        <w:rPr>
          <w:rFonts w:asciiTheme="majorBidi" w:hAnsiTheme="majorBidi" w:cstheme="majorBidi"/>
          <w:sz w:val="24"/>
          <w:szCs w:val="24"/>
        </w:rPr>
        <w:t xml:space="preserve"> financial or total leverage. Booth (1991) develop</w:t>
      </w:r>
      <w:r w:rsidR="00E23835" w:rsidRPr="005731B9">
        <w:rPr>
          <w:rFonts w:asciiTheme="majorBidi" w:hAnsiTheme="majorBidi" w:cstheme="majorBidi"/>
          <w:sz w:val="24"/>
          <w:szCs w:val="24"/>
        </w:rPr>
        <w:t>s</w:t>
      </w:r>
      <w:r w:rsidRPr="005731B9">
        <w:rPr>
          <w:rFonts w:asciiTheme="majorBidi" w:hAnsiTheme="majorBidi" w:cstheme="majorBidi"/>
          <w:sz w:val="24"/>
          <w:szCs w:val="24"/>
        </w:rPr>
        <w:t xml:space="preserve"> state</w:t>
      </w:r>
      <w:r w:rsidR="0096366B" w:rsidRPr="005731B9">
        <w:rPr>
          <w:rFonts w:asciiTheme="majorBidi" w:hAnsiTheme="majorBidi" w:cstheme="majorBidi"/>
          <w:sz w:val="24"/>
          <w:szCs w:val="24"/>
        </w:rPr>
        <w:t>-</w:t>
      </w:r>
      <w:r w:rsidRPr="005731B9">
        <w:rPr>
          <w:rFonts w:asciiTheme="majorBidi" w:hAnsiTheme="majorBidi" w:cstheme="majorBidi"/>
          <w:sz w:val="24"/>
          <w:szCs w:val="24"/>
        </w:rPr>
        <w:t>contingent risk measures</w:t>
      </w:r>
      <w:r w:rsidR="0096366B" w:rsidRPr="005731B9">
        <w:rPr>
          <w:rFonts w:asciiTheme="majorBidi" w:hAnsiTheme="majorBidi" w:cstheme="majorBidi"/>
          <w:sz w:val="24"/>
          <w:szCs w:val="24"/>
        </w:rPr>
        <w:t>,</w:t>
      </w:r>
      <w:r w:rsidRPr="005731B9">
        <w:rPr>
          <w:rFonts w:asciiTheme="majorBidi" w:hAnsiTheme="majorBidi" w:cstheme="majorBidi"/>
          <w:sz w:val="24"/>
          <w:szCs w:val="24"/>
        </w:rPr>
        <w:t xml:space="preserve"> but the application of such measures in practice is complex. Sarkar (2018) </w:t>
      </w:r>
      <w:r w:rsidR="005E16BA" w:rsidRPr="005731B9">
        <w:rPr>
          <w:rFonts w:asciiTheme="majorBidi" w:hAnsiTheme="majorBidi" w:cstheme="majorBidi"/>
          <w:sz w:val="24"/>
          <w:szCs w:val="24"/>
        </w:rPr>
        <w:t>analyzed</w:t>
      </w:r>
      <w:r w:rsidR="007839DE" w:rsidRPr="005731B9">
        <w:rPr>
          <w:rFonts w:asciiTheme="majorBidi" w:hAnsiTheme="majorBidi" w:cstheme="majorBidi"/>
          <w:sz w:val="24"/>
          <w:szCs w:val="24"/>
        </w:rPr>
        <w:t xml:space="preserve"> </w:t>
      </w:r>
      <w:r w:rsidRPr="005731B9">
        <w:rPr>
          <w:rFonts w:asciiTheme="majorBidi" w:hAnsiTheme="majorBidi" w:cstheme="majorBidi"/>
          <w:sz w:val="24"/>
          <w:szCs w:val="24"/>
        </w:rPr>
        <w:t>the DOL of a company with flexibility in investment and production</w:t>
      </w:r>
      <w:r w:rsidR="007F4500">
        <w:rPr>
          <w:rFonts w:asciiTheme="majorBidi" w:hAnsiTheme="majorBidi" w:cstheme="majorBidi"/>
          <w:sz w:val="24"/>
          <w:szCs w:val="24"/>
        </w:rPr>
        <w:t xml:space="preserve"> </w:t>
      </w:r>
      <w:r w:rsidR="00DC35F5">
        <w:rPr>
          <w:rFonts w:asciiTheme="majorBidi" w:hAnsiTheme="majorBidi" w:cstheme="majorBidi"/>
          <w:sz w:val="24"/>
          <w:szCs w:val="24"/>
        </w:rPr>
        <w:t>using</w:t>
      </w:r>
      <w:r w:rsidR="007F4500">
        <w:rPr>
          <w:rFonts w:asciiTheme="majorBidi" w:hAnsiTheme="majorBidi" w:cstheme="majorBidi"/>
          <w:sz w:val="24"/>
          <w:szCs w:val="24"/>
        </w:rPr>
        <w:t xml:space="preserve"> </w:t>
      </w:r>
      <w:r w:rsidR="004425C3" w:rsidRPr="005731B9">
        <w:rPr>
          <w:rFonts w:asciiTheme="majorBidi" w:hAnsiTheme="majorBidi" w:cstheme="majorBidi"/>
          <w:sz w:val="24"/>
          <w:szCs w:val="24"/>
        </w:rPr>
        <w:t xml:space="preserve">the </w:t>
      </w:r>
      <w:r w:rsidR="00E66585" w:rsidRPr="005731B9">
        <w:rPr>
          <w:rFonts w:asciiTheme="majorBidi" w:hAnsiTheme="majorBidi" w:cstheme="majorBidi"/>
          <w:sz w:val="24"/>
          <w:szCs w:val="24"/>
        </w:rPr>
        <w:t>real option</w:t>
      </w:r>
      <w:r w:rsidR="0096366B" w:rsidRPr="005731B9">
        <w:rPr>
          <w:rFonts w:asciiTheme="majorBidi" w:hAnsiTheme="majorBidi" w:cstheme="majorBidi"/>
          <w:sz w:val="24"/>
          <w:szCs w:val="24"/>
        </w:rPr>
        <w:t>s</w:t>
      </w:r>
      <w:r w:rsidR="00E66585" w:rsidRPr="005731B9">
        <w:rPr>
          <w:rFonts w:asciiTheme="majorBidi" w:hAnsiTheme="majorBidi" w:cstheme="majorBidi"/>
          <w:sz w:val="24"/>
          <w:szCs w:val="24"/>
        </w:rPr>
        <w:t xml:space="preserve"> model for </w:t>
      </w:r>
      <w:r w:rsidR="007F4500">
        <w:rPr>
          <w:rFonts w:asciiTheme="majorBidi" w:hAnsiTheme="majorBidi" w:cstheme="majorBidi"/>
          <w:sz w:val="24"/>
          <w:szCs w:val="24"/>
        </w:rPr>
        <w:t xml:space="preserve">the </w:t>
      </w:r>
      <w:r w:rsidR="00E66585" w:rsidRPr="005731B9">
        <w:rPr>
          <w:rFonts w:asciiTheme="majorBidi" w:hAnsiTheme="majorBidi" w:cstheme="majorBidi"/>
          <w:sz w:val="24"/>
          <w:szCs w:val="24"/>
        </w:rPr>
        <w:t xml:space="preserve">value maximization of the firm. </w:t>
      </w:r>
      <w:r w:rsidR="007F4500">
        <w:rPr>
          <w:rFonts w:asciiTheme="majorBidi" w:hAnsiTheme="majorBidi" w:cstheme="majorBidi"/>
          <w:sz w:val="24"/>
          <w:szCs w:val="24"/>
        </w:rPr>
        <w:t xml:space="preserve">He </w:t>
      </w:r>
      <w:r w:rsidR="009C7151">
        <w:rPr>
          <w:rFonts w:asciiTheme="majorBidi" w:hAnsiTheme="majorBidi" w:cstheme="majorBidi"/>
          <w:sz w:val="24"/>
          <w:szCs w:val="24"/>
        </w:rPr>
        <w:t xml:space="preserve">derived </w:t>
      </w:r>
      <w:r w:rsidR="007F4500">
        <w:rPr>
          <w:rFonts w:asciiTheme="majorBidi" w:hAnsiTheme="majorBidi" w:cstheme="majorBidi"/>
          <w:sz w:val="24"/>
          <w:szCs w:val="24"/>
        </w:rPr>
        <w:t>t</w:t>
      </w:r>
      <w:r w:rsidR="007F4500" w:rsidRPr="005731B9">
        <w:rPr>
          <w:rFonts w:asciiTheme="majorBidi" w:hAnsiTheme="majorBidi" w:cstheme="majorBidi"/>
          <w:sz w:val="24"/>
          <w:szCs w:val="24"/>
        </w:rPr>
        <w:t xml:space="preserve">he </w:t>
      </w:r>
      <w:r w:rsidR="00E66585" w:rsidRPr="005731B9">
        <w:rPr>
          <w:rFonts w:asciiTheme="majorBidi" w:hAnsiTheme="majorBidi" w:cstheme="majorBidi"/>
          <w:sz w:val="24"/>
          <w:szCs w:val="24"/>
        </w:rPr>
        <w:t xml:space="preserve">optimal DOL </w:t>
      </w:r>
      <w:r w:rsidR="009C7151">
        <w:rPr>
          <w:rFonts w:asciiTheme="majorBidi" w:hAnsiTheme="majorBidi" w:cstheme="majorBidi"/>
          <w:sz w:val="24"/>
          <w:szCs w:val="24"/>
        </w:rPr>
        <w:t>out of</w:t>
      </w:r>
      <w:r w:rsidR="009C7151" w:rsidRPr="005731B9">
        <w:rPr>
          <w:rFonts w:asciiTheme="majorBidi" w:hAnsiTheme="majorBidi" w:cstheme="majorBidi"/>
          <w:sz w:val="24"/>
          <w:szCs w:val="24"/>
        </w:rPr>
        <w:t xml:space="preserve"> </w:t>
      </w:r>
      <w:r w:rsidR="007F4500">
        <w:rPr>
          <w:rFonts w:asciiTheme="majorBidi" w:hAnsiTheme="majorBidi" w:cstheme="majorBidi"/>
          <w:sz w:val="24"/>
          <w:szCs w:val="24"/>
        </w:rPr>
        <w:t xml:space="preserve">the </w:t>
      </w:r>
      <w:r w:rsidR="00C27210" w:rsidRPr="005731B9">
        <w:rPr>
          <w:rFonts w:asciiTheme="majorBidi" w:hAnsiTheme="majorBidi" w:cstheme="majorBidi"/>
          <w:sz w:val="24"/>
          <w:szCs w:val="24"/>
        </w:rPr>
        <w:t>optimal production and investment levels that maximize the value of the firm</w:t>
      </w:r>
      <w:r w:rsidRPr="005731B9">
        <w:rPr>
          <w:rFonts w:asciiTheme="majorBidi" w:hAnsiTheme="majorBidi" w:cstheme="majorBidi"/>
          <w:sz w:val="24"/>
          <w:szCs w:val="24"/>
        </w:rPr>
        <w:t>.</w:t>
      </w:r>
      <w:r w:rsidR="00E66585" w:rsidRPr="005731B9">
        <w:rPr>
          <w:rFonts w:asciiTheme="majorBidi" w:hAnsiTheme="majorBidi" w:cstheme="majorBidi"/>
          <w:sz w:val="24"/>
          <w:szCs w:val="24"/>
        </w:rPr>
        <w:t xml:space="preserve"> </w:t>
      </w:r>
    </w:p>
    <w:p w14:paraId="0A2BD2A2" w14:textId="52F8E19F" w:rsidR="00576480" w:rsidRPr="005731B9" w:rsidRDefault="00901F15" w:rsidP="00544348">
      <w:pPr>
        <w:pStyle w:val="FootnoteText"/>
        <w:spacing w:after="0" w:line="480" w:lineRule="auto"/>
        <w:ind w:firstLine="284"/>
        <w:jc w:val="both"/>
        <w:rPr>
          <w:rFonts w:asciiTheme="majorBidi" w:hAnsiTheme="majorBidi" w:cstheme="majorBidi"/>
          <w:sz w:val="24"/>
          <w:szCs w:val="24"/>
        </w:rPr>
      </w:pPr>
      <w:r w:rsidRPr="00740A84">
        <w:rPr>
          <w:rFonts w:asciiTheme="majorBidi" w:hAnsiTheme="majorBidi" w:cstheme="majorBidi"/>
          <w:sz w:val="24"/>
          <w:szCs w:val="24"/>
        </w:rPr>
        <w:lastRenderedPageBreak/>
        <w:t>Our</w:t>
      </w:r>
      <w:r w:rsidR="00E66585" w:rsidRPr="00740A84">
        <w:rPr>
          <w:rFonts w:asciiTheme="majorBidi" w:hAnsiTheme="majorBidi" w:cstheme="majorBidi"/>
          <w:sz w:val="24"/>
          <w:szCs w:val="24"/>
        </w:rPr>
        <w:t xml:space="preserve"> work differs </w:t>
      </w:r>
      <w:r w:rsidR="00FE0CB6" w:rsidRPr="00740A84">
        <w:rPr>
          <w:rFonts w:asciiTheme="majorBidi" w:hAnsiTheme="majorBidi" w:cstheme="majorBidi"/>
          <w:sz w:val="24"/>
          <w:szCs w:val="24"/>
        </w:rPr>
        <w:t>from Sarkar (2018)</w:t>
      </w:r>
      <w:r w:rsidR="00740A84">
        <w:rPr>
          <w:rFonts w:asciiTheme="majorBidi" w:hAnsiTheme="majorBidi" w:cstheme="majorBidi"/>
          <w:sz w:val="24"/>
          <w:szCs w:val="24"/>
        </w:rPr>
        <w:t xml:space="preserve"> as</w:t>
      </w:r>
      <w:r w:rsidR="00E66585" w:rsidRPr="00740A84">
        <w:rPr>
          <w:rFonts w:asciiTheme="majorBidi" w:hAnsiTheme="majorBidi" w:cstheme="majorBidi"/>
          <w:sz w:val="24"/>
          <w:szCs w:val="24"/>
        </w:rPr>
        <w:t xml:space="preserve"> </w:t>
      </w:r>
      <w:r w:rsidR="007F4500" w:rsidRPr="00740A84">
        <w:rPr>
          <w:rFonts w:asciiTheme="majorBidi" w:hAnsiTheme="majorBidi" w:cstheme="majorBidi"/>
          <w:sz w:val="24"/>
          <w:szCs w:val="24"/>
        </w:rPr>
        <w:t>we seek</w:t>
      </w:r>
      <w:r w:rsidR="00672CBD" w:rsidRPr="00740A84">
        <w:rPr>
          <w:rFonts w:asciiTheme="majorBidi" w:hAnsiTheme="majorBidi" w:cstheme="majorBidi"/>
          <w:sz w:val="24"/>
          <w:szCs w:val="24"/>
        </w:rPr>
        <w:t xml:space="preserve"> </w:t>
      </w:r>
      <w:r w:rsidR="00E66585" w:rsidRPr="00740A84">
        <w:rPr>
          <w:rFonts w:asciiTheme="majorBidi" w:hAnsiTheme="majorBidi" w:cstheme="majorBidi"/>
          <w:sz w:val="24"/>
          <w:szCs w:val="24"/>
        </w:rPr>
        <w:t xml:space="preserve">to </w:t>
      </w:r>
      <w:r w:rsidR="00D85D18" w:rsidRPr="00740A84">
        <w:rPr>
          <w:rFonts w:asciiTheme="majorBidi" w:hAnsiTheme="majorBidi" w:cstheme="majorBidi"/>
          <w:sz w:val="24"/>
          <w:szCs w:val="24"/>
        </w:rPr>
        <w:t xml:space="preserve">capture </w:t>
      </w:r>
      <w:r w:rsidR="00E66585" w:rsidRPr="00740A84">
        <w:rPr>
          <w:rFonts w:asciiTheme="majorBidi" w:hAnsiTheme="majorBidi" w:cstheme="majorBidi"/>
          <w:sz w:val="24"/>
          <w:szCs w:val="24"/>
        </w:rPr>
        <w:t xml:space="preserve">the </w:t>
      </w:r>
      <w:r w:rsidR="00D85D18" w:rsidRPr="00740A84">
        <w:rPr>
          <w:rFonts w:asciiTheme="majorBidi" w:hAnsiTheme="majorBidi" w:cstheme="majorBidi"/>
          <w:sz w:val="24"/>
          <w:szCs w:val="24"/>
        </w:rPr>
        <w:t xml:space="preserve">tendency </w:t>
      </w:r>
      <w:r w:rsidR="00E66585" w:rsidRPr="00740A84">
        <w:rPr>
          <w:rFonts w:asciiTheme="majorBidi" w:hAnsiTheme="majorBidi" w:cstheme="majorBidi"/>
          <w:sz w:val="24"/>
          <w:szCs w:val="24"/>
        </w:rPr>
        <w:t xml:space="preserve">of </w:t>
      </w:r>
      <w:r w:rsidR="00544348">
        <w:rPr>
          <w:rFonts w:asciiTheme="majorBidi" w:hAnsiTheme="majorBidi" w:cstheme="majorBidi"/>
          <w:sz w:val="24"/>
          <w:szCs w:val="24"/>
        </w:rPr>
        <w:t xml:space="preserve">family and other blockholders </w:t>
      </w:r>
      <w:r w:rsidR="006E0A47" w:rsidRPr="00740A84">
        <w:rPr>
          <w:rFonts w:asciiTheme="majorBidi" w:hAnsiTheme="majorBidi" w:cstheme="majorBidi"/>
          <w:sz w:val="24"/>
          <w:szCs w:val="24"/>
        </w:rPr>
        <w:t>to</w:t>
      </w:r>
      <w:r w:rsidR="00705E99" w:rsidRPr="00740A84">
        <w:rPr>
          <w:rFonts w:asciiTheme="majorBidi" w:hAnsiTheme="majorBidi" w:cstheme="majorBidi"/>
          <w:sz w:val="24"/>
          <w:szCs w:val="24"/>
        </w:rPr>
        <w:t xml:space="preserve"> under</w:t>
      </w:r>
      <w:r w:rsidR="0004520B" w:rsidRPr="00740A84">
        <w:rPr>
          <w:rFonts w:asciiTheme="majorBidi" w:hAnsiTheme="majorBidi" w:cstheme="majorBidi"/>
          <w:sz w:val="24"/>
          <w:szCs w:val="24"/>
        </w:rPr>
        <w:t>-</w:t>
      </w:r>
      <w:r w:rsidR="00E66585" w:rsidRPr="00740A84">
        <w:rPr>
          <w:rFonts w:asciiTheme="majorBidi" w:hAnsiTheme="majorBidi" w:cstheme="majorBidi"/>
          <w:sz w:val="24"/>
          <w:szCs w:val="24"/>
        </w:rPr>
        <w:t>invest</w:t>
      </w:r>
      <w:r w:rsidR="009C7151" w:rsidRPr="00740A84">
        <w:rPr>
          <w:rFonts w:asciiTheme="majorBidi" w:hAnsiTheme="majorBidi" w:cstheme="majorBidi"/>
          <w:sz w:val="24"/>
          <w:szCs w:val="24"/>
        </w:rPr>
        <w:t xml:space="preserve"> and thus lower expected cash flow and idiosyncratic risk</w:t>
      </w:r>
      <w:r w:rsidR="00390E0B">
        <w:rPr>
          <w:rFonts w:asciiTheme="majorBidi" w:hAnsiTheme="majorBidi" w:cstheme="majorBidi"/>
          <w:sz w:val="24"/>
          <w:szCs w:val="24"/>
        </w:rPr>
        <w:t>,</w:t>
      </w:r>
      <w:r w:rsidR="009C7151" w:rsidRPr="00740A84">
        <w:rPr>
          <w:rFonts w:asciiTheme="majorBidi" w:hAnsiTheme="majorBidi" w:cstheme="majorBidi"/>
          <w:sz w:val="24"/>
          <w:szCs w:val="24"/>
        </w:rPr>
        <w:t xml:space="preserve"> where</w:t>
      </w:r>
      <w:r w:rsidR="007F4500" w:rsidRPr="00740A84">
        <w:rPr>
          <w:rFonts w:asciiTheme="majorBidi" w:hAnsiTheme="majorBidi" w:cstheme="majorBidi"/>
          <w:sz w:val="24"/>
          <w:szCs w:val="24"/>
        </w:rPr>
        <w:t xml:space="preserve"> </w:t>
      </w:r>
      <w:r w:rsidR="004C6B82" w:rsidRPr="00740A84">
        <w:rPr>
          <w:rFonts w:asciiTheme="majorBidi" w:hAnsiTheme="majorBidi" w:cstheme="majorBidi"/>
          <w:sz w:val="24"/>
          <w:szCs w:val="24"/>
        </w:rPr>
        <w:t>Sarkar</w:t>
      </w:r>
      <w:r w:rsidR="006E14AD" w:rsidRPr="00740A84">
        <w:rPr>
          <w:rFonts w:asciiTheme="majorBidi" w:hAnsiTheme="majorBidi" w:cstheme="majorBidi"/>
          <w:sz w:val="24"/>
          <w:szCs w:val="24"/>
        </w:rPr>
        <w:t xml:space="preserve"> </w:t>
      </w:r>
      <w:r w:rsidR="00E74C6C" w:rsidRPr="00740A84">
        <w:rPr>
          <w:rFonts w:asciiTheme="majorBidi" w:hAnsiTheme="majorBidi" w:cstheme="majorBidi"/>
          <w:sz w:val="24"/>
          <w:szCs w:val="24"/>
        </w:rPr>
        <w:t xml:space="preserve">(2018) </w:t>
      </w:r>
      <w:r w:rsidR="007F4500" w:rsidRPr="00740A84">
        <w:rPr>
          <w:rFonts w:asciiTheme="majorBidi" w:hAnsiTheme="majorBidi" w:cstheme="majorBidi"/>
          <w:sz w:val="24"/>
          <w:szCs w:val="24"/>
        </w:rPr>
        <w:t xml:space="preserve">calculated </w:t>
      </w:r>
      <w:r w:rsidR="00E16A1B" w:rsidRPr="00740A84">
        <w:rPr>
          <w:rFonts w:asciiTheme="majorBidi" w:hAnsiTheme="majorBidi" w:cstheme="majorBidi"/>
          <w:sz w:val="24"/>
          <w:szCs w:val="24"/>
        </w:rPr>
        <w:t>DOL only</w:t>
      </w:r>
      <w:r w:rsidR="004C6B82" w:rsidRPr="00740A84">
        <w:rPr>
          <w:rFonts w:asciiTheme="majorBidi" w:hAnsiTheme="majorBidi" w:cstheme="majorBidi"/>
          <w:sz w:val="24"/>
          <w:szCs w:val="24"/>
        </w:rPr>
        <w:t xml:space="preserve"> at the optimal production </w:t>
      </w:r>
      <w:r w:rsidR="008B0F31" w:rsidRPr="00740A84">
        <w:rPr>
          <w:rFonts w:asciiTheme="majorBidi" w:hAnsiTheme="majorBidi" w:cstheme="majorBidi"/>
          <w:sz w:val="24"/>
          <w:szCs w:val="24"/>
        </w:rPr>
        <w:t>and investment level</w:t>
      </w:r>
      <w:r w:rsidR="00B67630" w:rsidRPr="00740A84">
        <w:rPr>
          <w:rFonts w:asciiTheme="majorBidi" w:hAnsiTheme="majorBidi" w:cstheme="majorBidi"/>
          <w:sz w:val="24"/>
          <w:szCs w:val="24"/>
        </w:rPr>
        <w:t>s</w:t>
      </w:r>
      <w:r w:rsidR="008B0F31" w:rsidRPr="00740A84">
        <w:rPr>
          <w:rFonts w:asciiTheme="majorBidi" w:hAnsiTheme="majorBidi" w:cstheme="majorBidi"/>
          <w:sz w:val="24"/>
          <w:szCs w:val="24"/>
        </w:rPr>
        <w:t xml:space="preserve"> that maximize the </w:t>
      </w:r>
      <w:r w:rsidR="009C7151" w:rsidRPr="00740A84">
        <w:rPr>
          <w:rFonts w:asciiTheme="majorBidi" w:hAnsiTheme="majorBidi" w:cstheme="majorBidi"/>
          <w:sz w:val="24"/>
          <w:szCs w:val="24"/>
        </w:rPr>
        <w:t>expected cash flow of</w:t>
      </w:r>
      <w:r w:rsidR="008B0F31" w:rsidRPr="00740A84">
        <w:rPr>
          <w:rFonts w:asciiTheme="majorBidi" w:hAnsiTheme="majorBidi" w:cstheme="majorBidi"/>
          <w:sz w:val="24"/>
          <w:szCs w:val="24"/>
        </w:rPr>
        <w:t xml:space="preserve"> the firm</w:t>
      </w:r>
      <w:r w:rsidR="00E66585" w:rsidRPr="00740A84">
        <w:rPr>
          <w:rFonts w:asciiTheme="majorBidi" w:hAnsiTheme="majorBidi" w:cstheme="majorBidi"/>
          <w:sz w:val="24"/>
          <w:szCs w:val="24"/>
        </w:rPr>
        <w:t>.</w:t>
      </w:r>
      <w:r w:rsidR="00D117C6">
        <w:rPr>
          <w:rFonts w:asciiTheme="majorBidi" w:hAnsiTheme="majorBidi" w:cstheme="majorBidi"/>
          <w:sz w:val="24"/>
          <w:szCs w:val="24"/>
        </w:rPr>
        <w:t xml:space="preserve"> U</w:t>
      </w:r>
      <w:r w:rsidR="0086538E" w:rsidRPr="00740A84">
        <w:rPr>
          <w:rFonts w:asciiTheme="majorBidi" w:hAnsiTheme="majorBidi" w:cstheme="majorBidi"/>
          <w:sz w:val="24"/>
          <w:szCs w:val="24"/>
        </w:rPr>
        <w:t>nlike</w:t>
      </w:r>
      <w:r w:rsidR="00E66585" w:rsidRPr="00740A84">
        <w:rPr>
          <w:rFonts w:asciiTheme="majorBidi" w:hAnsiTheme="majorBidi" w:cstheme="majorBidi"/>
          <w:sz w:val="24"/>
          <w:szCs w:val="24"/>
        </w:rPr>
        <w:t xml:space="preserve"> Sark</w:t>
      </w:r>
      <w:r w:rsidR="0086538E" w:rsidRPr="00740A84">
        <w:rPr>
          <w:rFonts w:asciiTheme="majorBidi" w:hAnsiTheme="majorBidi" w:cstheme="majorBidi"/>
          <w:sz w:val="24"/>
          <w:szCs w:val="24"/>
        </w:rPr>
        <w:t>a</w:t>
      </w:r>
      <w:r w:rsidR="00E66585" w:rsidRPr="00740A84">
        <w:rPr>
          <w:rFonts w:asciiTheme="majorBidi" w:hAnsiTheme="majorBidi" w:cstheme="majorBidi"/>
          <w:sz w:val="24"/>
          <w:szCs w:val="24"/>
        </w:rPr>
        <w:t xml:space="preserve">r </w:t>
      </w:r>
      <w:r w:rsidR="0096366B" w:rsidRPr="00740A84">
        <w:rPr>
          <w:rFonts w:asciiTheme="majorBidi" w:hAnsiTheme="majorBidi" w:cstheme="majorBidi"/>
          <w:sz w:val="24"/>
          <w:szCs w:val="24"/>
        </w:rPr>
        <w:t xml:space="preserve">(2018), </w:t>
      </w:r>
      <w:r w:rsidR="00E66585" w:rsidRPr="00740A84">
        <w:rPr>
          <w:rFonts w:asciiTheme="majorBidi" w:hAnsiTheme="majorBidi" w:cstheme="majorBidi"/>
          <w:sz w:val="24"/>
          <w:szCs w:val="24"/>
        </w:rPr>
        <w:t xml:space="preserve">we assume that </w:t>
      </w:r>
      <w:r w:rsidR="007F4500" w:rsidRPr="00740A84">
        <w:rPr>
          <w:rFonts w:asciiTheme="majorBidi" w:hAnsiTheme="majorBidi" w:cstheme="majorBidi"/>
          <w:sz w:val="24"/>
          <w:szCs w:val="24"/>
        </w:rPr>
        <w:t xml:space="preserve">the </w:t>
      </w:r>
      <w:r w:rsidR="008A10C1" w:rsidRPr="00740A84">
        <w:rPr>
          <w:rFonts w:asciiTheme="majorBidi" w:hAnsiTheme="majorBidi" w:cstheme="majorBidi"/>
          <w:sz w:val="24"/>
          <w:szCs w:val="24"/>
        </w:rPr>
        <w:t xml:space="preserve">variable cost per unit </w:t>
      </w:r>
      <w:r w:rsidR="0086538E" w:rsidRPr="00740A84">
        <w:rPr>
          <w:rFonts w:asciiTheme="majorBidi" w:hAnsiTheme="majorBidi" w:cstheme="majorBidi"/>
          <w:sz w:val="24"/>
          <w:szCs w:val="24"/>
        </w:rPr>
        <w:t>increases with</w:t>
      </w:r>
      <w:r w:rsidR="00E66585" w:rsidRPr="00740A84">
        <w:rPr>
          <w:rFonts w:asciiTheme="majorBidi" w:hAnsiTheme="majorBidi" w:cstheme="majorBidi"/>
          <w:sz w:val="24"/>
          <w:szCs w:val="24"/>
        </w:rPr>
        <w:t xml:space="preserve"> </w:t>
      </w:r>
      <w:r w:rsidR="007F4500" w:rsidRPr="00740A84">
        <w:rPr>
          <w:rFonts w:asciiTheme="majorBidi" w:hAnsiTheme="majorBidi" w:cstheme="majorBidi"/>
          <w:sz w:val="24"/>
          <w:szCs w:val="24"/>
        </w:rPr>
        <w:t xml:space="preserve">the </w:t>
      </w:r>
      <w:r w:rsidR="00E66585" w:rsidRPr="00740A84">
        <w:rPr>
          <w:rFonts w:asciiTheme="majorBidi" w:hAnsiTheme="majorBidi" w:cstheme="majorBidi"/>
          <w:sz w:val="24"/>
          <w:szCs w:val="24"/>
        </w:rPr>
        <w:t xml:space="preserve">production level and decreases with </w:t>
      </w:r>
      <w:r w:rsidR="007F4500" w:rsidRPr="00740A84">
        <w:rPr>
          <w:rFonts w:asciiTheme="majorBidi" w:hAnsiTheme="majorBidi" w:cstheme="majorBidi"/>
          <w:sz w:val="24"/>
          <w:szCs w:val="24"/>
        </w:rPr>
        <w:t xml:space="preserve">the </w:t>
      </w:r>
      <w:r w:rsidR="00E66585" w:rsidRPr="00740A84">
        <w:rPr>
          <w:rFonts w:asciiTheme="majorBidi" w:hAnsiTheme="majorBidi" w:cstheme="majorBidi"/>
          <w:sz w:val="24"/>
          <w:szCs w:val="24"/>
        </w:rPr>
        <w:t>investment level</w:t>
      </w:r>
      <w:r w:rsidR="00740A84">
        <w:rPr>
          <w:rFonts w:asciiTheme="majorBidi" w:hAnsiTheme="majorBidi" w:cstheme="majorBidi"/>
          <w:sz w:val="24"/>
          <w:szCs w:val="24"/>
        </w:rPr>
        <w:t>.</w:t>
      </w:r>
      <w:r w:rsidR="005C3612">
        <w:rPr>
          <w:rFonts w:asciiTheme="majorBidi" w:hAnsiTheme="majorBidi" w:cstheme="majorBidi"/>
          <w:sz w:val="24"/>
          <w:szCs w:val="24"/>
        </w:rPr>
        <w:t xml:space="preserve"> </w:t>
      </w:r>
    </w:p>
    <w:p w14:paraId="772EC9A7" w14:textId="2DEF86E3" w:rsidR="00576480" w:rsidRPr="005731B9" w:rsidRDefault="00F22AEA">
      <w:pPr>
        <w:pStyle w:val="FootnoteText"/>
        <w:spacing w:after="0" w:line="480" w:lineRule="auto"/>
        <w:ind w:firstLine="284"/>
        <w:jc w:val="both"/>
        <w:rPr>
          <w:rFonts w:asciiTheme="majorBidi" w:hAnsiTheme="majorBidi" w:cstheme="majorBidi"/>
          <w:sz w:val="24"/>
          <w:szCs w:val="24"/>
        </w:rPr>
      </w:pPr>
      <w:r w:rsidRPr="005731B9">
        <w:rPr>
          <w:rFonts w:asciiTheme="majorBidi" w:hAnsiTheme="majorBidi" w:cstheme="majorBidi"/>
          <w:sz w:val="24"/>
          <w:szCs w:val="24"/>
        </w:rPr>
        <w:t>A</w:t>
      </w:r>
      <w:r w:rsidR="00C27210" w:rsidRPr="005731B9">
        <w:rPr>
          <w:rFonts w:asciiTheme="majorBidi" w:hAnsiTheme="majorBidi" w:cstheme="majorBidi"/>
          <w:sz w:val="24"/>
          <w:szCs w:val="24"/>
        </w:rPr>
        <w:t xml:space="preserve">ccording to </w:t>
      </w:r>
      <w:r w:rsidR="0096366B" w:rsidRPr="005731B9">
        <w:rPr>
          <w:rFonts w:asciiTheme="majorBidi" w:hAnsiTheme="majorBidi" w:cstheme="majorBidi"/>
          <w:sz w:val="24"/>
          <w:szCs w:val="24"/>
        </w:rPr>
        <w:t>K</w:t>
      </w:r>
      <w:r w:rsidR="00C27210" w:rsidRPr="005731B9">
        <w:rPr>
          <w:rFonts w:asciiTheme="majorBidi" w:hAnsiTheme="majorBidi" w:cstheme="majorBidi"/>
          <w:sz w:val="24"/>
          <w:szCs w:val="24"/>
        </w:rPr>
        <w:t>roll and Aharon (2014)</w:t>
      </w:r>
      <w:r w:rsidRPr="005731B9">
        <w:rPr>
          <w:rFonts w:asciiTheme="majorBidi" w:hAnsiTheme="majorBidi" w:cstheme="majorBidi"/>
          <w:sz w:val="24"/>
          <w:szCs w:val="24"/>
        </w:rPr>
        <w:t>,</w:t>
      </w:r>
      <w:r w:rsidR="00C27210" w:rsidRPr="005731B9">
        <w:rPr>
          <w:rFonts w:asciiTheme="majorBidi" w:hAnsiTheme="majorBidi" w:cstheme="majorBidi"/>
          <w:sz w:val="24"/>
          <w:szCs w:val="24"/>
        </w:rPr>
        <w:t xml:space="preserve"> the modified DOL is at least </w:t>
      </w:r>
      <w:r w:rsidR="0087696C">
        <w:rPr>
          <w:rFonts w:asciiTheme="majorBidi" w:hAnsiTheme="majorBidi" w:cstheme="majorBidi"/>
          <w:sz w:val="24"/>
          <w:szCs w:val="24"/>
        </w:rPr>
        <w:t xml:space="preserve">two times </w:t>
      </w:r>
      <w:r w:rsidR="00371A10" w:rsidRPr="005731B9">
        <w:rPr>
          <w:rFonts w:asciiTheme="majorBidi" w:hAnsiTheme="majorBidi" w:cstheme="majorBidi"/>
          <w:sz w:val="24"/>
          <w:szCs w:val="24"/>
        </w:rPr>
        <w:t>higher than</w:t>
      </w:r>
      <w:r w:rsidR="00C27210" w:rsidRPr="005731B9">
        <w:rPr>
          <w:rFonts w:asciiTheme="majorBidi" w:hAnsiTheme="majorBidi" w:cstheme="majorBidi"/>
          <w:sz w:val="24"/>
          <w:szCs w:val="24"/>
        </w:rPr>
        <w:t xml:space="preserve"> </w:t>
      </w:r>
      <w:r w:rsidR="0087696C">
        <w:rPr>
          <w:rFonts w:asciiTheme="majorBidi" w:hAnsiTheme="majorBidi" w:cstheme="majorBidi"/>
          <w:sz w:val="24"/>
          <w:szCs w:val="24"/>
        </w:rPr>
        <w:t xml:space="preserve">the </w:t>
      </w:r>
      <w:r w:rsidR="00C27210" w:rsidRPr="005731B9">
        <w:rPr>
          <w:rFonts w:asciiTheme="majorBidi" w:hAnsiTheme="majorBidi" w:cstheme="majorBidi"/>
          <w:sz w:val="24"/>
          <w:szCs w:val="24"/>
        </w:rPr>
        <w:t xml:space="preserve">traditional one </w:t>
      </w:r>
      <w:r w:rsidR="0087696C">
        <w:rPr>
          <w:rFonts w:asciiTheme="majorBidi" w:hAnsiTheme="majorBidi" w:cstheme="majorBidi"/>
          <w:sz w:val="24"/>
          <w:szCs w:val="24"/>
        </w:rPr>
        <w:t>because the</w:t>
      </w:r>
      <w:r w:rsidR="0087696C" w:rsidRPr="005731B9">
        <w:rPr>
          <w:rFonts w:asciiTheme="majorBidi" w:hAnsiTheme="majorBidi" w:cstheme="majorBidi"/>
          <w:sz w:val="24"/>
          <w:szCs w:val="24"/>
        </w:rPr>
        <w:t xml:space="preserve"> </w:t>
      </w:r>
      <w:r w:rsidR="00901F15" w:rsidRPr="005731B9">
        <w:rPr>
          <w:rFonts w:asciiTheme="majorBidi" w:hAnsiTheme="majorBidi" w:cstheme="majorBidi"/>
          <w:sz w:val="24"/>
          <w:szCs w:val="24"/>
        </w:rPr>
        <w:t xml:space="preserve">lower price due to </w:t>
      </w:r>
      <w:r w:rsidR="0087696C">
        <w:rPr>
          <w:rFonts w:asciiTheme="majorBidi" w:hAnsiTheme="majorBidi" w:cstheme="majorBidi"/>
          <w:sz w:val="24"/>
          <w:szCs w:val="24"/>
        </w:rPr>
        <w:t>the</w:t>
      </w:r>
      <w:r w:rsidR="0087696C" w:rsidRPr="005731B9">
        <w:rPr>
          <w:rFonts w:asciiTheme="majorBidi" w:hAnsiTheme="majorBidi" w:cstheme="majorBidi"/>
          <w:sz w:val="24"/>
          <w:szCs w:val="24"/>
        </w:rPr>
        <w:t xml:space="preserve"> </w:t>
      </w:r>
      <w:r w:rsidR="007B6BB4" w:rsidRPr="005731B9">
        <w:rPr>
          <w:rFonts w:asciiTheme="majorBidi" w:hAnsiTheme="majorBidi" w:cstheme="majorBidi"/>
          <w:sz w:val="24"/>
          <w:szCs w:val="24"/>
        </w:rPr>
        <w:t>shock</w:t>
      </w:r>
      <w:r w:rsidR="00901F15" w:rsidRPr="005731B9">
        <w:rPr>
          <w:rFonts w:asciiTheme="majorBidi" w:hAnsiTheme="majorBidi" w:cstheme="majorBidi"/>
          <w:sz w:val="24"/>
          <w:szCs w:val="24"/>
        </w:rPr>
        <w:t xml:space="preserve"> to demand </w:t>
      </w:r>
      <w:r w:rsidR="00D462AC" w:rsidRPr="005731B9">
        <w:rPr>
          <w:rFonts w:asciiTheme="majorBidi" w:hAnsiTheme="majorBidi" w:cstheme="majorBidi"/>
          <w:sz w:val="24"/>
          <w:szCs w:val="24"/>
        </w:rPr>
        <w:t xml:space="preserve">also </w:t>
      </w:r>
      <w:r w:rsidR="0087696C">
        <w:rPr>
          <w:rFonts w:asciiTheme="majorBidi" w:hAnsiTheme="majorBidi" w:cstheme="majorBidi"/>
          <w:sz w:val="24"/>
          <w:szCs w:val="24"/>
        </w:rPr>
        <w:t>reduces</w:t>
      </w:r>
      <w:r w:rsidR="0087696C" w:rsidRPr="005731B9">
        <w:rPr>
          <w:rFonts w:asciiTheme="majorBidi" w:hAnsiTheme="majorBidi" w:cstheme="majorBidi"/>
          <w:sz w:val="24"/>
          <w:szCs w:val="24"/>
        </w:rPr>
        <w:t xml:space="preserve"> </w:t>
      </w:r>
      <w:r w:rsidR="00D462AC" w:rsidRPr="005731B9">
        <w:rPr>
          <w:rFonts w:asciiTheme="majorBidi" w:hAnsiTheme="majorBidi" w:cstheme="majorBidi"/>
          <w:sz w:val="24"/>
          <w:szCs w:val="24"/>
        </w:rPr>
        <w:t>the</w:t>
      </w:r>
      <w:r w:rsidR="00901F15" w:rsidRPr="005731B9">
        <w:rPr>
          <w:rFonts w:asciiTheme="majorBidi" w:hAnsiTheme="majorBidi" w:cstheme="majorBidi"/>
          <w:sz w:val="24"/>
          <w:szCs w:val="24"/>
        </w:rPr>
        <w:t xml:space="preserve"> optimal production level</w:t>
      </w:r>
      <w:r w:rsidR="00142CD8" w:rsidRPr="005731B9">
        <w:rPr>
          <w:rFonts w:asciiTheme="majorBidi" w:hAnsiTheme="majorBidi" w:cstheme="majorBidi"/>
          <w:sz w:val="24"/>
          <w:szCs w:val="24"/>
        </w:rPr>
        <w:t>.</w:t>
      </w:r>
      <w:r w:rsidR="00C27210" w:rsidRPr="005731B9">
        <w:rPr>
          <w:rStyle w:val="FootnoteReference"/>
          <w:rFonts w:asciiTheme="majorBidi" w:hAnsiTheme="majorBidi" w:cstheme="majorBidi"/>
          <w:sz w:val="24"/>
          <w:szCs w:val="24"/>
        </w:rPr>
        <w:footnoteReference w:id="3"/>
      </w:r>
      <w:r w:rsidR="00B97584" w:rsidRPr="005731B9">
        <w:rPr>
          <w:rFonts w:asciiTheme="majorBidi" w:hAnsiTheme="majorBidi" w:cstheme="majorBidi"/>
          <w:sz w:val="24"/>
          <w:szCs w:val="24"/>
        </w:rPr>
        <w:t xml:space="preserve"> In our model</w:t>
      </w:r>
      <w:r w:rsidR="00E74C6C" w:rsidRPr="005731B9">
        <w:rPr>
          <w:rFonts w:asciiTheme="majorBidi" w:hAnsiTheme="majorBidi" w:cstheme="majorBidi"/>
          <w:sz w:val="24"/>
          <w:szCs w:val="24"/>
        </w:rPr>
        <w:t>,</w:t>
      </w:r>
      <w:r w:rsidR="00B97584" w:rsidRPr="005731B9">
        <w:rPr>
          <w:rFonts w:asciiTheme="majorBidi" w:hAnsiTheme="majorBidi" w:cstheme="majorBidi"/>
          <w:sz w:val="24"/>
          <w:szCs w:val="24"/>
        </w:rPr>
        <w:t xml:space="preserve"> the modified DOL </w:t>
      </w:r>
      <w:r w:rsidR="00EC34E7" w:rsidRPr="005731B9">
        <w:rPr>
          <w:rFonts w:asciiTheme="majorBidi" w:hAnsiTheme="majorBidi" w:cstheme="majorBidi"/>
          <w:sz w:val="24"/>
          <w:szCs w:val="24"/>
        </w:rPr>
        <w:t>is</w:t>
      </w:r>
      <w:r w:rsidR="00B97584" w:rsidRPr="005731B9">
        <w:rPr>
          <w:rFonts w:asciiTheme="majorBidi" w:hAnsiTheme="majorBidi" w:cstheme="majorBidi"/>
          <w:sz w:val="24"/>
          <w:szCs w:val="24"/>
        </w:rPr>
        <w:t xml:space="preserve"> much higher than that </w:t>
      </w:r>
      <w:r w:rsidR="00232F62" w:rsidRPr="005731B9">
        <w:rPr>
          <w:rFonts w:asciiTheme="majorBidi" w:hAnsiTheme="majorBidi" w:cstheme="majorBidi"/>
          <w:sz w:val="24"/>
          <w:szCs w:val="24"/>
        </w:rPr>
        <w:t>suggested by</w:t>
      </w:r>
      <w:r w:rsidR="00B97584" w:rsidRPr="005731B9">
        <w:rPr>
          <w:rFonts w:asciiTheme="majorBidi" w:hAnsiTheme="majorBidi" w:cstheme="majorBidi"/>
          <w:sz w:val="24"/>
          <w:szCs w:val="24"/>
        </w:rPr>
        <w:t xml:space="preserve"> Kroll and Aharon </w:t>
      </w:r>
      <w:r w:rsidR="00E74C6C" w:rsidRPr="005731B9">
        <w:rPr>
          <w:rFonts w:asciiTheme="majorBidi" w:hAnsiTheme="majorBidi" w:cstheme="majorBidi"/>
          <w:sz w:val="24"/>
          <w:szCs w:val="24"/>
        </w:rPr>
        <w:t>(2014)</w:t>
      </w:r>
      <w:r w:rsidRPr="005731B9">
        <w:rPr>
          <w:rFonts w:asciiTheme="majorBidi" w:hAnsiTheme="majorBidi" w:cstheme="majorBidi"/>
          <w:sz w:val="24"/>
          <w:szCs w:val="24"/>
        </w:rPr>
        <w:t>,</w:t>
      </w:r>
      <w:r w:rsidR="00E74C6C" w:rsidRPr="005731B9">
        <w:rPr>
          <w:rFonts w:asciiTheme="majorBidi" w:hAnsiTheme="majorBidi" w:cstheme="majorBidi"/>
          <w:sz w:val="24"/>
          <w:szCs w:val="24"/>
        </w:rPr>
        <w:t xml:space="preserve"> </w:t>
      </w:r>
      <w:r w:rsidR="00B97584" w:rsidRPr="005731B9">
        <w:rPr>
          <w:rFonts w:asciiTheme="majorBidi" w:hAnsiTheme="majorBidi" w:cstheme="majorBidi"/>
          <w:sz w:val="24"/>
          <w:szCs w:val="24"/>
        </w:rPr>
        <w:t>as it considers</w:t>
      </w:r>
      <w:r w:rsidR="009C7151">
        <w:rPr>
          <w:rFonts w:asciiTheme="majorBidi" w:hAnsiTheme="majorBidi" w:cstheme="majorBidi"/>
          <w:sz w:val="24"/>
          <w:szCs w:val="24"/>
        </w:rPr>
        <w:t xml:space="preserve"> also</w:t>
      </w:r>
      <w:r w:rsidR="00B97584" w:rsidRPr="005731B9">
        <w:rPr>
          <w:rFonts w:asciiTheme="majorBidi" w:hAnsiTheme="majorBidi" w:cstheme="majorBidi"/>
          <w:sz w:val="24"/>
          <w:szCs w:val="24"/>
        </w:rPr>
        <w:t xml:space="preserve"> the impact of the shock on </w:t>
      </w:r>
      <w:r w:rsidR="00986814" w:rsidRPr="005731B9">
        <w:rPr>
          <w:rFonts w:asciiTheme="majorBidi" w:hAnsiTheme="majorBidi" w:cstheme="majorBidi"/>
          <w:sz w:val="24"/>
          <w:szCs w:val="24"/>
        </w:rPr>
        <w:t xml:space="preserve">the </w:t>
      </w:r>
      <w:r w:rsidR="0087696C">
        <w:rPr>
          <w:rFonts w:asciiTheme="majorBidi" w:hAnsiTheme="majorBidi" w:cstheme="majorBidi"/>
          <w:sz w:val="24"/>
          <w:szCs w:val="24"/>
        </w:rPr>
        <w:t xml:space="preserve">value of the </w:t>
      </w:r>
      <w:r w:rsidR="00986814" w:rsidRPr="005731B9">
        <w:rPr>
          <w:rFonts w:asciiTheme="majorBidi" w:hAnsiTheme="majorBidi" w:cstheme="majorBidi"/>
          <w:sz w:val="24"/>
          <w:szCs w:val="24"/>
        </w:rPr>
        <w:t>firm's</w:t>
      </w:r>
      <w:r w:rsidR="002864B2" w:rsidRPr="005731B9">
        <w:rPr>
          <w:rFonts w:asciiTheme="majorBidi" w:hAnsiTheme="majorBidi" w:cstheme="majorBidi"/>
          <w:sz w:val="24"/>
          <w:szCs w:val="24"/>
        </w:rPr>
        <w:t xml:space="preserve"> assets</w:t>
      </w:r>
      <w:r w:rsidR="00B97584" w:rsidRPr="005731B9">
        <w:rPr>
          <w:rFonts w:asciiTheme="majorBidi" w:hAnsiTheme="majorBidi" w:cstheme="majorBidi"/>
          <w:sz w:val="24"/>
          <w:szCs w:val="24"/>
        </w:rPr>
        <w:t>.</w:t>
      </w:r>
      <w:r w:rsidR="00D117C6">
        <w:rPr>
          <w:rStyle w:val="FootnoteReference"/>
          <w:rFonts w:asciiTheme="majorBidi" w:hAnsiTheme="majorBidi" w:cstheme="majorBidi"/>
          <w:sz w:val="24"/>
          <w:szCs w:val="24"/>
        </w:rPr>
        <w:footnoteReference w:id="4"/>
      </w:r>
      <w:r w:rsidR="00142CD8" w:rsidRPr="005731B9">
        <w:rPr>
          <w:rFonts w:asciiTheme="majorBidi" w:hAnsiTheme="majorBidi" w:cstheme="majorBidi"/>
          <w:sz w:val="24"/>
          <w:szCs w:val="24"/>
        </w:rPr>
        <w:t xml:space="preserve"> </w:t>
      </w:r>
      <w:r w:rsidR="0074683F">
        <w:rPr>
          <w:rFonts w:asciiTheme="majorBidi" w:hAnsiTheme="majorBidi" w:cstheme="majorBidi"/>
          <w:sz w:val="24"/>
          <w:szCs w:val="24"/>
        </w:rPr>
        <w:t xml:space="preserve"> </w:t>
      </w:r>
    </w:p>
    <w:p w14:paraId="16DCF472" w14:textId="4F89A8D5" w:rsidR="008A10C1" w:rsidRPr="005731B9" w:rsidRDefault="00576480" w:rsidP="004174EA">
      <w:pPr>
        <w:pStyle w:val="FootnoteText"/>
        <w:spacing w:after="0" w:line="480" w:lineRule="auto"/>
        <w:ind w:firstLine="284"/>
        <w:jc w:val="both"/>
        <w:rPr>
          <w:rFonts w:asciiTheme="majorBidi" w:hAnsiTheme="majorBidi" w:cstheme="majorBidi"/>
          <w:b/>
          <w:sz w:val="28"/>
          <w:szCs w:val="28"/>
        </w:rPr>
      </w:pPr>
      <w:r w:rsidRPr="005731B9">
        <w:rPr>
          <w:rFonts w:asciiTheme="majorBidi" w:hAnsiTheme="majorBidi" w:cstheme="majorBidi"/>
          <w:sz w:val="24"/>
          <w:szCs w:val="24"/>
        </w:rPr>
        <w:t>Overall, o</w:t>
      </w:r>
      <w:r w:rsidR="00E66585" w:rsidRPr="005731B9">
        <w:rPr>
          <w:rFonts w:asciiTheme="majorBidi" w:hAnsiTheme="majorBidi" w:cstheme="majorBidi"/>
          <w:sz w:val="24"/>
          <w:szCs w:val="24"/>
        </w:rPr>
        <w:t>ur</w:t>
      </w:r>
      <w:r w:rsidR="009759F8" w:rsidRPr="005731B9">
        <w:rPr>
          <w:rFonts w:asciiTheme="majorBidi" w:hAnsiTheme="majorBidi" w:cstheme="majorBidi"/>
          <w:sz w:val="24"/>
          <w:szCs w:val="24"/>
        </w:rPr>
        <w:t xml:space="preserve"> model</w:t>
      </w:r>
      <w:r w:rsidR="00E66585" w:rsidRPr="005731B9">
        <w:rPr>
          <w:rFonts w:asciiTheme="majorBidi" w:hAnsiTheme="majorBidi" w:cstheme="majorBidi"/>
          <w:sz w:val="24"/>
          <w:szCs w:val="24"/>
        </w:rPr>
        <w:t xml:space="preserve"> </w:t>
      </w:r>
      <w:r w:rsidR="009759F8" w:rsidRPr="005731B9">
        <w:rPr>
          <w:rFonts w:asciiTheme="majorBidi" w:hAnsiTheme="majorBidi" w:cstheme="majorBidi"/>
          <w:sz w:val="24"/>
          <w:szCs w:val="24"/>
        </w:rPr>
        <w:t>is</w:t>
      </w:r>
      <w:r w:rsidR="00E66585" w:rsidRPr="005731B9">
        <w:rPr>
          <w:rFonts w:asciiTheme="majorBidi" w:hAnsiTheme="majorBidi" w:cstheme="majorBidi"/>
          <w:sz w:val="24"/>
          <w:szCs w:val="24"/>
        </w:rPr>
        <w:t xml:space="preserve"> closely relate</w:t>
      </w:r>
      <w:r w:rsidR="00D85D18" w:rsidRPr="005731B9">
        <w:rPr>
          <w:rFonts w:asciiTheme="majorBidi" w:hAnsiTheme="majorBidi" w:cstheme="majorBidi"/>
          <w:sz w:val="24"/>
          <w:szCs w:val="24"/>
        </w:rPr>
        <w:t>d</w:t>
      </w:r>
      <w:r w:rsidR="00E66585" w:rsidRPr="005731B9">
        <w:rPr>
          <w:rFonts w:asciiTheme="majorBidi" w:hAnsiTheme="majorBidi" w:cstheme="majorBidi"/>
          <w:sz w:val="24"/>
          <w:szCs w:val="24"/>
        </w:rPr>
        <w:t xml:space="preserve"> </w:t>
      </w:r>
      <w:r w:rsidR="009759F8" w:rsidRPr="005731B9">
        <w:rPr>
          <w:rFonts w:asciiTheme="majorBidi" w:hAnsiTheme="majorBidi" w:cstheme="majorBidi"/>
          <w:sz w:val="24"/>
          <w:szCs w:val="24"/>
        </w:rPr>
        <w:t>to that</w:t>
      </w:r>
      <w:r w:rsidR="00E66585" w:rsidRPr="005731B9">
        <w:rPr>
          <w:rFonts w:asciiTheme="majorBidi" w:hAnsiTheme="majorBidi" w:cstheme="majorBidi"/>
          <w:sz w:val="24"/>
          <w:szCs w:val="24"/>
        </w:rPr>
        <w:t xml:space="preserve"> of Kroll </w:t>
      </w:r>
      <w:r w:rsidR="009759F8" w:rsidRPr="005731B9">
        <w:rPr>
          <w:rFonts w:asciiTheme="majorBidi" w:hAnsiTheme="majorBidi" w:cstheme="majorBidi"/>
          <w:sz w:val="24"/>
          <w:szCs w:val="24"/>
        </w:rPr>
        <w:t>and Aharon (</w:t>
      </w:r>
      <w:r w:rsidR="00E66585" w:rsidRPr="005731B9">
        <w:rPr>
          <w:rFonts w:asciiTheme="majorBidi" w:hAnsiTheme="majorBidi" w:cstheme="majorBidi"/>
          <w:sz w:val="24"/>
          <w:szCs w:val="24"/>
        </w:rPr>
        <w:t>2014) and Aharon, Kroll</w:t>
      </w:r>
      <w:r w:rsidR="009E003E" w:rsidRPr="005731B9">
        <w:rPr>
          <w:rFonts w:asciiTheme="majorBidi" w:hAnsiTheme="majorBidi" w:cstheme="majorBidi"/>
          <w:sz w:val="24"/>
          <w:szCs w:val="24"/>
        </w:rPr>
        <w:t>,</w:t>
      </w:r>
      <w:r w:rsidR="00E66585" w:rsidRPr="005731B9">
        <w:rPr>
          <w:rFonts w:asciiTheme="majorBidi" w:hAnsiTheme="majorBidi" w:cstheme="majorBidi"/>
          <w:sz w:val="24"/>
          <w:szCs w:val="24"/>
        </w:rPr>
        <w:t xml:space="preserve"> and </w:t>
      </w:r>
      <w:r w:rsidR="009759F8" w:rsidRPr="005731B9">
        <w:rPr>
          <w:rFonts w:asciiTheme="majorBidi" w:hAnsiTheme="majorBidi" w:cstheme="majorBidi"/>
          <w:sz w:val="24"/>
          <w:szCs w:val="24"/>
        </w:rPr>
        <w:t>Riff</w:t>
      </w:r>
      <w:r w:rsidR="00E66585" w:rsidRPr="005731B9">
        <w:rPr>
          <w:rFonts w:asciiTheme="majorBidi" w:hAnsiTheme="majorBidi" w:cstheme="majorBidi"/>
          <w:sz w:val="24"/>
          <w:szCs w:val="24"/>
        </w:rPr>
        <w:t xml:space="preserve"> (2019). </w:t>
      </w:r>
      <w:r w:rsidR="009759F8" w:rsidRPr="005731B9">
        <w:rPr>
          <w:rFonts w:asciiTheme="majorBidi" w:hAnsiTheme="majorBidi" w:cstheme="majorBidi"/>
          <w:sz w:val="24"/>
          <w:szCs w:val="24"/>
        </w:rPr>
        <w:t>However</w:t>
      </w:r>
      <w:r w:rsidR="0086538E" w:rsidRPr="005731B9">
        <w:rPr>
          <w:rFonts w:asciiTheme="majorBidi" w:hAnsiTheme="majorBidi" w:cstheme="majorBidi"/>
          <w:sz w:val="24"/>
          <w:szCs w:val="24"/>
        </w:rPr>
        <w:t>,</w:t>
      </w:r>
      <w:r w:rsidR="009759F8" w:rsidRPr="005731B9">
        <w:rPr>
          <w:rFonts w:asciiTheme="majorBidi" w:hAnsiTheme="majorBidi" w:cstheme="majorBidi"/>
          <w:sz w:val="24"/>
          <w:szCs w:val="24"/>
        </w:rPr>
        <w:t xml:space="preserve"> Kroll and Aharon (2014) </w:t>
      </w:r>
      <w:r w:rsidR="0086538E" w:rsidRPr="005731B9">
        <w:rPr>
          <w:rFonts w:asciiTheme="majorBidi" w:hAnsiTheme="majorBidi" w:cstheme="majorBidi"/>
          <w:sz w:val="24"/>
          <w:szCs w:val="24"/>
        </w:rPr>
        <w:t>did not</w:t>
      </w:r>
      <w:r w:rsidR="009759F8" w:rsidRPr="005731B9">
        <w:rPr>
          <w:rFonts w:asciiTheme="majorBidi" w:hAnsiTheme="majorBidi" w:cstheme="majorBidi"/>
          <w:sz w:val="24"/>
          <w:szCs w:val="24"/>
        </w:rPr>
        <w:t xml:space="preserve"> consider the </w:t>
      </w:r>
      <w:r w:rsidR="0062342D">
        <w:rPr>
          <w:rFonts w:asciiTheme="majorBidi" w:hAnsiTheme="majorBidi" w:cstheme="majorBidi"/>
          <w:sz w:val="24"/>
          <w:szCs w:val="24"/>
        </w:rPr>
        <w:t>FCF</w:t>
      </w:r>
      <w:r w:rsidR="009759F8" w:rsidRPr="005731B9">
        <w:rPr>
          <w:rFonts w:asciiTheme="majorBidi" w:hAnsiTheme="majorBidi" w:cstheme="majorBidi"/>
          <w:sz w:val="24"/>
          <w:szCs w:val="24"/>
        </w:rPr>
        <w:t xml:space="preserve"> that determines the overall value of the firm</w:t>
      </w:r>
      <w:r w:rsidR="0087696C">
        <w:rPr>
          <w:rFonts w:asciiTheme="majorBidi" w:hAnsiTheme="majorBidi" w:cstheme="majorBidi"/>
          <w:sz w:val="24"/>
          <w:szCs w:val="24"/>
        </w:rPr>
        <w:t>. Similarly,</w:t>
      </w:r>
      <w:r w:rsidR="0087696C" w:rsidRPr="005731B9">
        <w:rPr>
          <w:rFonts w:asciiTheme="majorBidi" w:hAnsiTheme="majorBidi" w:cstheme="majorBidi"/>
          <w:sz w:val="24"/>
          <w:szCs w:val="24"/>
        </w:rPr>
        <w:t xml:space="preserve"> </w:t>
      </w:r>
      <w:r w:rsidR="009759F8" w:rsidRPr="005731B9">
        <w:rPr>
          <w:rFonts w:asciiTheme="majorBidi" w:hAnsiTheme="majorBidi" w:cstheme="majorBidi"/>
          <w:sz w:val="24"/>
          <w:szCs w:val="24"/>
        </w:rPr>
        <w:t>Aharon, Kroll</w:t>
      </w:r>
      <w:r w:rsidR="009E003E" w:rsidRPr="005731B9">
        <w:rPr>
          <w:rFonts w:asciiTheme="majorBidi" w:hAnsiTheme="majorBidi" w:cstheme="majorBidi"/>
          <w:sz w:val="24"/>
          <w:szCs w:val="24"/>
        </w:rPr>
        <w:t>,</w:t>
      </w:r>
      <w:r w:rsidR="009759F8" w:rsidRPr="005731B9">
        <w:rPr>
          <w:rFonts w:asciiTheme="majorBidi" w:hAnsiTheme="majorBidi" w:cstheme="majorBidi"/>
          <w:sz w:val="24"/>
          <w:szCs w:val="24"/>
        </w:rPr>
        <w:t xml:space="preserve"> and Riff (2019) </w:t>
      </w:r>
      <w:r w:rsidR="0086538E" w:rsidRPr="005731B9">
        <w:rPr>
          <w:rFonts w:asciiTheme="majorBidi" w:hAnsiTheme="majorBidi" w:cstheme="majorBidi"/>
          <w:sz w:val="24"/>
          <w:szCs w:val="24"/>
        </w:rPr>
        <w:t>did not</w:t>
      </w:r>
      <w:r w:rsidR="009759F8" w:rsidRPr="005731B9">
        <w:rPr>
          <w:rFonts w:asciiTheme="majorBidi" w:hAnsiTheme="majorBidi" w:cstheme="majorBidi"/>
          <w:sz w:val="24"/>
          <w:szCs w:val="24"/>
        </w:rPr>
        <w:t xml:space="preserve"> consider </w:t>
      </w:r>
      <w:r w:rsidR="0087696C">
        <w:rPr>
          <w:rFonts w:asciiTheme="majorBidi" w:hAnsiTheme="majorBidi" w:cstheme="majorBidi"/>
          <w:sz w:val="24"/>
          <w:szCs w:val="24"/>
        </w:rPr>
        <w:t xml:space="preserve">the </w:t>
      </w:r>
      <w:r w:rsidR="009759F8" w:rsidRPr="005731B9">
        <w:rPr>
          <w:rFonts w:asciiTheme="majorBidi" w:hAnsiTheme="majorBidi" w:cstheme="majorBidi"/>
          <w:sz w:val="24"/>
          <w:szCs w:val="24"/>
        </w:rPr>
        <w:t xml:space="preserve">optimal debt policy that </w:t>
      </w:r>
      <w:r w:rsidR="00705E99" w:rsidRPr="005731B9">
        <w:rPr>
          <w:rFonts w:asciiTheme="majorBidi" w:hAnsiTheme="majorBidi" w:cstheme="majorBidi"/>
          <w:sz w:val="24"/>
          <w:szCs w:val="24"/>
        </w:rPr>
        <w:t xml:space="preserve">offsets the </w:t>
      </w:r>
      <w:r w:rsidR="009759F8" w:rsidRPr="005731B9">
        <w:rPr>
          <w:rFonts w:asciiTheme="majorBidi" w:hAnsiTheme="majorBidi" w:cstheme="majorBidi"/>
          <w:sz w:val="24"/>
          <w:szCs w:val="24"/>
        </w:rPr>
        <w:t>expected tax benefits of debt with expected after</w:t>
      </w:r>
      <w:r w:rsidR="00E74C6C" w:rsidRPr="005731B9">
        <w:rPr>
          <w:rFonts w:asciiTheme="majorBidi" w:hAnsiTheme="majorBidi" w:cstheme="majorBidi"/>
          <w:sz w:val="24"/>
          <w:szCs w:val="24"/>
        </w:rPr>
        <w:t>-</w:t>
      </w:r>
      <w:r w:rsidR="009759F8" w:rsidRPr="005731B9">
        <w:rPr>
          <w:rFonts w:asciiTheme="majorBidi" w:hAnsiTheme="majorBidi" w:cstheme="majorBidi"/>
          <w:sz w:val="24"/>
          <w:szCs w:val="24"/>
        </w:rPr>
        <w:t>tax bankruptcy cost</w:t>
      </w:r>
      <w:r w:rsidR="00705E99" w:rsidRPr="005731B9">
        <w:rPr>
          <w:rFonts w:asciiTheme="majorBidi" w:hAnsiTheme="majorBidi" w:cstheme="majorBidi"/>
          <w:sz w:val="24"/>
          <w:szCs w:val="24"/>
        </w:rPr>
        <w:t>s</w:t>
      </w:r>
      <w:r w:rsidR="009759F8" w:rsidRPr="005731B9">
        <w:rPr>
          <w:rFonts w:asciiTheme="majorBidi" w:hAnsiTheme="majorBidi" w:cstheme="majorBidi"/>
          <w:sz w:val="24"/>
          <w:szCs w:val="24"/>
        </w:rPr>
        <w:t xml:space="preserve">. </w:t>
      </w:r>
      <w:r w:rsidR="00E74C6C" w:rsidRPr="005731B9">
        <w:rPr>
          <w:rFonts w:asciiTheme="majorBidi" w:hAnsiTheme="majorBidi" w:cstheme="majorBidi"/>
          <w:sz w:val="24"/>
          <w:szCs w:val="24"/>
        </w:rPr>
        <w:t>Therefore</w:t>
      </w:r>
      <w:r w:rsidR="00705E99" w:rsidRPr="005731B9">
        <w:rPr>
          <w:rFonts w:asciiTheme="majorBidi" w:hAnsiTheme="majorBidi" w:cstheme="majorBidi"/>
          <w:sz w:val="24"/>
          <w:szCs w:val="24"/>
        </w:rPr>
        <w:t>,</w:t>
      </w:r>
      <w:r w:rsidR="009759F8" w:rsidRPr="005731B9">
        <w:rPr>
          <w:rFonts w:asciiTheme="majorBidi" w:hAnsiTheme="majorBidi" w:cstheme="majorBidi"/>
          <w:sz w:val="24"/>
          <w:szCs w:val="24"/>
        </w:rPr>
        <w:t xml:space="preserve"> </w:t>
      </w:r>
      <w:r w:rsidR="004174EA">
        <w:rPr>
          <w:rFonts w:asciiTheme="majorBidi" w:hAnsiTheme="majorBidi" w:cstheme="majorBidi"/>
          <w:sz w:val="24"/>
          <w:szCs w:val="24"/>
        </w:rPr>
        <w:t>their</w:t>
      </w:r>
      <w:r w:rsidR="004719DD" w:rsidRPr="005731B9">
        <w:rPr>
          <w:rFonts w:asciiTheme="majorBidi" w:hAnsiTheme="majorBidi" w:cstheme="majorBidi"/>
          <w:sz w:val="24"/>
          <w:szCs w:val="24"/>
        </w:rPr>
        <w:t xml:space="preserve"> </w:t>
      </w:r>
      <w:r w:rsidR="009759F8" w:rsidRPr="005731B9">
        <w:rPr>
          <w:rFonts w:asciiTheme="majorBidi" w:hAnsiTheme="majorBidi" w:cstheme="majorBidi"/>
          <w:sz w:val="24"/>
          <w:szCs w:val="24"/>
        </w:rPr>
        <w:t>model</w:t>
      </w:r>
      <w:r w:rsidR="00245F66" w:rsidRPr="005731B9">
        <w:rPr>
          <w:rFonts w:asciiTheme="majorBidi" w:hAnsiTheme="majorBidi" w:cstheme="majorBidi"/>
          <w:sz w:val="24"/>
          <w:szCs w:val="24"/>
        </w:rPr>
        <w:t>s</w:t>
      </w:r>
      <w:r w:rsidR="009759F8" w:rsidRPr="005731B9">
        <w:rPr>
          <w:rFonts w:asciiTheme="majorBidi" w:hAnsiTheme="majorBidi" w:cstheme="majorBidi"/>
          <w:sz w:val="24"/>
          <w:szCs w:val="24"/>
        </w:rPr>
        <w:t xml:space="preserve"> require various </w:t>
      </w:r>
      <w:r w:rsidR="00574987" w:rsidRPr="005731B9">
        <w:rPr>
          <w:rFonts w:asciiTheme="majorBidi" w:hAnsiTheme="majorBidi" w:cstheme="majorBidi"/>
          <w:sz w:val="24"/>
          <w:szCs w:val="24"/>
        </w:rPr>
        <w:t>inputs that</w:t>
      </w:r>
      <w:r w:rsidR="004B639D" w:rsidRPr="005731B9">
        <w:rPr>
          <w:rFonts w:asciiTheme="majorBidi" w:hAnsiTheme="majorBidi" w:cstheme="majorBidi"/>
          <w:sz w:val="24"/>
          <w:szCs w:val="24"/>
        </w:rPr>
        <w:t xml:space="preserve"> </w:t>
      </w:r>
      <w:r w:rsidR="0086538E" w:rsidRPr="005731B9">
        <w:rPr>
          <w:rFonts w:asciiTheme="majorBidi" w:hAnsiTheme="majorBidi" w:cstheme="majorBidi"/>
          <w:sz w:val="24"/>
          <w:szCs w:val="24"/>
        </w:rPr>
        <w:t>are hard</w:t>
      </w:r>
      <w:r w:rsidR="009759F8" w:rsidRPr="005731B9">
        <w:rPr>
          <w:rFonts w:asciiTheme="majorBidi" w:hAnsiTheme="majorBidi" w:cstheme="majorBidi"/>
          <w:sz w:val="24"/>
          <w:szCs w:val="24"/>
        </w:rPr>
        <w:t xml:space="preserve"> </w:t>
      </w:r>
      <w:r w:rsidR="004B639D" w:rsidRPr="005731B9">
        <w:rPr>
          <w:rFonts w:asciiTheme="majorBidi" w:hAnsiTheme="majorBidi" w:cstheme="majorBidi"/>
          <w:sz w:val="24"/>
          <w:szCs w:val="24"/>
        </w:rPr>
        <w:t>to</w:t>
      </w:r>
      <w:r w:rsidR="009759F8" w:rsidRPr="005731B9">
        <w:rPr>
          <w:rFonts w:asciiTheme="majorBidi" w:hAnsiTheme="majorBidi" w:cstheme="majorBidi"/>
          <w:sz w:val="24"/>
          <w:szCs w:val="24"/>
        </w:rPr>
        <w:t xml:space="preserve"> obtain</w:t>
      </w:r>
      <w:r w:rsidR="00674FDE" w:rsidRPr="005731B9">
        <w:rPr>
          <w:rFonts w:asciiTheme="majorBidi" w:hAnsiTheme="majorBidi" w:cstheme="majorBidi"/>
          <w:sz w:val="24"/>
          <w:szCs w:val="24"/>
        </w:rPr>
        <w:t>,</w:t>
      </w:r>
      <w:r w:rsidR="00674FDE" w:rsidRPr="005731B9">
        <w:t xml:space="preserve"> </w:t>
      </w:r>
      <w:r w:rsidR="00674FDE" w:rsidRPr="005731B9">
        <w:rPr>
          <w:rFonts w:asciiTheme="majorBidi" w:hAnsiTheme="majorBidi" w:cstheme="majorBidi"/>
          <w:sz w:val="24"/>
          <w:szCs w:val="24"/>
        </w:rPr>
        <w:t>empirically</w:t>
      </w:r>
      <w:r w:rsidR="009759F8" w:rsidRPr="005731B9">
        <w:rPr>
          <w:rFonts w:asciiTheme="majorBidi" w:hAnsiTheme="majorBidi" w:cstheme="majorBidi"/>
          <w:sz w:val="24"/>
          <w:szCs w:val="24"/>
        </w:rPr>
        <w:t xml:space="preserve">. </w:t>
      </w:r>
      <w:r w:rsidR="00D117C6">
        <w:rPr>
          <w:rFonts w:asciiTheme="majorBidi" w:hAnsiTheme="majorBidi" w:cstheme="majorBidi"/>
          <w:sz w:val="24"/>
          <w:szCs w:val="24"/>
        </w:rPr>
        <w:t>W</w:t>
      </w:r>
      <w:r w:rsidR="0087696C">
        <w:rPr>
          <w:rFonts w:asciiTheme="majorBidi" w:hAnsiTheme="majorBidi" w:cstheme="majorBidi"/>
          <w:sz w:val="24"/>
          <w:szCs w:val="24"/>
        </w:rPr>
        <w:t xml:space="preserve">e simplify </w:t>
      </w:r>
      <w:r w:rsidR="0086538E" w:rsidRPr="005731B9">
        <w:rPr>
          <w:rFonts w:asciiTheme="majorBidi" w:hAnsiTheme="majorBidi" w:cstheme="majorBidi"/>
          <w:sz w:val="24"/>
          <w:szCs w:val="24"/>
        </w:rPr>
        <w:t>the model</w:t>
      </w:r>
      <w:r w:rsidR="009759F8" w:rsidRPr="005731B9">
        <w:rPr>
          <w:rFonts w:asciiTheme="majorBidi" w:hAnsiTheme="majorBidi" w:cstheme="majorBidi"/>
          <w:sz w:val="24"/>
          <w:szCs w:val="24"/>
        </w:rPr>
        <w:t xml:space="preserve"> of Aharon</w:t>
      </w:r>
      <w:r w:rsidR="005D29D0" w:rsidRPr="005731B9">
        <w:rPr>
          <w:rFonts w:asciiTheme="majorBidi" w:hAnsiTheme="majorBidi" w:cstheme="majorBidi"/>
          <w:sz w:val="24"/>
          <w:szCs w:val="24"/>
        </w:rPr>
        <w:t xml:space="preserve">, </w:t>
      </w:r>
      <w:r w:rsidR="005D29D0">
        <w:rPr>
          <w:rFonts w:asciiTheme="majorBidi" w:hAnsiTheme="majorBidi" w:cstheme="majorBidi"/>
          <w:sz w:val="24"/>
          <w:szCs w:val="24"/>
        </w:rPr>
        <w:t>Kroll</w:t>
      </w:r>
      <w:r w:rsidR="009C7151">
        <w:rPr>
          <w:rFonts w:asciiTheme="majorBidi" w:hAnsiTheme="majorBidi" w:cstheme="majorBidi"/>
          <w:sz w:val="24"/>
          <w:szCs w:val="24"/>
        </w:rPr>
        <w:t xml:space="preserve"> and </w:t>
      </w:r>
      <w:r w:rsidR="009759F8" w:rsidRPr="005731B9">
        <w:rPr>
          <w:rFonts w:asciiTheme="majorBidi" w:hAnsiTheme="majorBidi" w:cstheme="majorBidi"/>
          <w:sz w:val="24"/>
          <w:szCs w:val="24"/>
        </w:rPr>
        <w:t>Riff</w:t>
      </w:r>
      <w:r w:rsidR="005D29D0" w:rsidRPr="005731B9">
        <w:rPr>
          <w:rFonts w:asciiTheme="majorBidi" w:hAnsiTheme="majorBidi" w:cstheme="majorBidi"/>
          <w:sz w:val="24"/>
          <w:szCs w:val="24"/>
        </w:rPr>
        <w:t xml:space="preserve"> (</w:t>
      </w:r>
      <w:r w:rsidR="009759F8" w:rsidRPr="005731B9">
        <w:rPr>
          <w:rFonts w:asciiTheme="majorBidi" w:hAnsiTheme="majorBidi" w:cstheme="majorBidi"/>
          <w:sz w:val="24"/>
          <w:szCs w:val="24"/>
        </w:rPr>
        <w:t>2019) by assuming</w:t>
      </w:r>
      <w:r w:rsidR="009C7151">
        <w:rPr>
          <w:rFonts w:asciiTheme="majorBidi" w:hAnsiTheme="majorBidi" w:cstheme="majorBidi"/>
          <w:sz w:val="24"/>
          <w:szCs w:val="24"/>
        </w:rPr>
        <w:t xml:space="preserve"> that the well diversified investors select</w:t>
      </w:r>
      <w:r w:rsidR="0087696C">
        <w:rPr>
          <w:rFonts w:asciiTheme="majorBidi" w:hAnsiTheme="majorBidi" w:cstheme="majorBidi"/>
          <w:sz w:val="24"/>
          <w:szCs w:val="24"/>
        </w:rPr>
        <w:t xml:space="preserve"> </w:t>
      </w:r>
      <w:r w:rsidR="009759F8" w:rsidRPr="005731B9">
        <w:rPr>
          <w:rFonts w:asciiTheme="majorBidi" w:hAnsiTheme="majorBidi" w:cstheme="majorBidi"/>
          <w:sz w:val="24"/>
          <w:szCs w:val="24"/>
        </w:rPr>
        <w:t xml:space="preserve">optimal </w:t>
      </w:r>
      <w:r w:rsidR="009C7151">
        <w:rPr>
          <w:rFonts w:asciiTheme="majorBidi" w:hAnsiTheme="majorBidi" w:cstheme="majorBidi"/>
          <w:sz w:val="24"/>
          <w:szCs w:val="24"/>
        </w:rPr>
        <w:t>capital</w:t>
      </w:r>
      <w:r w:rsidR="009C7151" w:rsidRPr="005731B9">
        <w:rPr>
          <w:rFonts w:asciiTheme="majorBidi" w:hAnsiTheme="majorBidi" w:cstheme="majorBidi"/>
          <w:sz w:val="24"/>
          <w:szCs w:val="24"/>
        </w:rPr>
        <w:t xml:space="preserve"> </w:t>
      </w:r>
      <w:r w:rsidR="004B639D" w:rsidRPr="005731B9">
        <w:rPr>
          <w:rFonts w:asciiTheme="majorBidi" w:hAnsiTheme="majorBidi" w:cstheme="majorBidi"/>
          <w:sz w:val="24"/>
          <w:szCs w:val="24"/>
        </w:rPr>
        <w:t xml:space="preserve">structure </w:t>
      </w:r>
      <w:r w:rsidR="009759F8" w:rsidRPr="005731B9">
        <w:rPr>
          <w:rFonts w:asciiTheme="majorBidi" w:hAnsiTheme="majorBidi" w:cstheme="majorBidi"/>
          <w:sz w:val="24"/>
          <w:szCs w:val="24"/>
        </w:rPr>
        <w:t xml:space="preserve">and </w:t>
      </w:r>
      <w:r w:rsidR="0087696C">
        <w:rPr>
          <w:rFonts w:asciiTheme="majorBidi" w:hAnsiTheme="majorBidi" w:cstheme="majorBidi"/>
          <w:sz w:val="24"/>
          <w:szCs w:val="24"/>
        </w:rPr>
        <w:t xml:space="preserve">that </w:t>
      </w:r>
      <w:r w:rsidR="004B639D" w:rsidRPr="005731B9">
        <w:rPr>
          <w:rFonts w:asciiTheme="majorBidi" w:hAnsiTheme="majorBidi" w:cstheme="majorBidi"/>
          <w:sz w:val="24"/>
          <w:szCs w:val="24"/>
        </w:rPr>
        <w:t>the</w:t>
      </w:r>
      <w:r w:rsidR="009C7151">
        <w:rPr>
          <w:rFonts w:asciiTheme="majorBidi" w:hAnsiTheme="majorBidi" w:cstheme="majorBidi"/>
          <w:sz w:val="24"/>
          <w:szCs w:val="24"/>
        </w:rPr>
        <w:t xml:space="preserve"> capital</w:t>
      </w:r>
      <w:r w:rsidR="004B639D" w:rsidRPr="005731B9">
        <w:rPr>
          <w:rFonts w:asciiTheme="majorBidi" w:hAnsiTheme="majorBidi" w:cstheme="majorBidi"/>
          <w:sz w:val="24"/>
          <w:szCs w:val="24"/>
        </w:rPr>
        <w:t xml:space="preserve"> market </w:t>
      </w:r>
      <w:r w:rsidR="00E74C6C" w:rsidRPr="005731B9">
        <w:rPr>
          <w:rFonts w:asciiTheme="majorBidi" w:hAnsiTheme="majorBidi" w:cstheme="majorBidi"/>
          <w:sz w:val="24"/>
          <w:szCs w:val="24"/>
        </w:rPr>
        <w:t xml:space="preserve">is </w:t>
      </w:r>
      <w:r w:rsidR="009759F8" w:rsidRPr="005731B9">
        <w:rPr>
          <w:rFonts w:asciiTheme="majorBidi" w:hAnsiTheme="majorBidi" w:cstheme="majorBidi"/>
          <w:sz w:val="24"/>
          <w:szCs w:val="24"/>
        </w:rPr>
        <w:t xml:space="preserve">complete </w:t>
      </w:r>
      <w:r w:rsidR="004B639D" w:rsidRPr="005731B9">
        <w:rPr>
          <w:rFonts w:asciiTheme="majorBidi" w:hAnsiTheme="majorBidi" w:cstheme="majorBidi"/>
          <w:sz w:val="24"/>
          <w:szCs w:val="24"/>
        </w:rPr>
        <w:t xml:space="preserve">and </w:t>
      </w:r>
      <w:r w:rsidR="009759F8" w:rsidRPr="005731B9">
        <w:rPr>
          <w:rFonts w:asciiTheme="majorBidi" w:hAnsiTheme="majorBidi" w:cstheme="majorBidi"/>
          <w:sz w:val="24"/>
          <w:szCs w:val="24"/>
        </w:rPr>
        <w:t>costless</w:t>
      </w:r>
      <w:r w:rsidR="0004520B">
        <w:rPr>
          <w:rFonts w:asciiTheme="majorBidi" w:hAnsiTheme="majorBidi" w:cstheme="majorBidi"/>
          <w:sz w:val="24"/>
          <w:szCs w:val="24"/>
        </w:rPr>
        <w:t>,</w:t>
      </w:r>
      <w:r w:rsidR="009759F8" w:rsidRPr="005731B9">
        <w:rPr>
          <w:rFonts w:asciiTheme="majorBidi" w:hAnsiTheme="majorBidi" w:cstheme="majorBidi"/>
          <w:sz w:val="24"/>
          <w:szCs w:val="24"/>
        </w:rPr>
        <w:t xml:space="preserve"> </w:t>
      </w:r>
      <w:r w:rsidR="00D117C6">
        <w:rPr>
          <w:rFonts w:asciiTheme="majorBidi" w:hAnsiTheme="majorBidi" w:cstheme="majorBidi"/>
          <w:sz w:val="24"/>
          <w:szCs w:val="24"/>
        </w:rPr>
        <w:t>and</w:t>
      </w:r>
      <w:r w:rsidR="009C7151">
        <w:rPr>
          <w:rFonts w:asciiTheme="majorBidi" w:hAnsiTheme="majorBidi" w:cstheme="majorBidi"/>
          <w:sz w:val="24"/>
          <w:szCs w:val="24"/>
        </w:rPr>
        <w:t xml:space="preserve"> well diversified</w:t>
      </w:r>
      <w:r w:rsidR="009759F8" w:rsidRPr="005731B9">
        <w:rPr>
          <w:rFonts w:asciiTheme="majorBidi" w:hAnsiTheme="majorBidi" w:cstheme="majorBidi"/>
          <w:sz w:val="24"/>
          <w:szCs w:val="24"/>
        </w:rPr>
        <w:t xml:space="preserve"> </w:t>
      </w:r>
      <w:proofErr w:type="gramStart"/>
      <w:r w:rsidR="009759F8" w:rsidRPr="005731B9">
        <w:rPr>
          <w:rFonts w:asciiTheme="majorBidi" w:hAnsiTheme="majorBidi" w:cstheme="majorBidi"/>
          <w:sz w:val="24"/>
          <w:szCs w:val="24"/>
        </w:rPr>
        <w:t>investors</w:t>
      </w:r>
      <w:proofErr w:type="gramEnd"/>
      <w:r w:rsidR="009759F8" w:rsidRPr="005731B9">
        <w:rPr>
          <w:rFonts w:asciiTheme="majorBidi" w:hAnsiTheme="majorBidi" w:cstheme="majorBidi"/>
          <w:sz w:val="24"/>
          <w:szCs w:val="24"/>
        </w:rPr>
        <w:t xml:space="preserve"> </w:t>
      </w:r>
      <w:r w:rsidR="004B639D" w:rsidRPr="005731B9">
        <w:rPr>
          <w:rFonts w:asciiTheme="majorBidi" w:hAnsiTheme="majorBidi" w:cstheme="majorBidi"/>
          <w:sz w:val="24"/>
          <w:szCs w:val="24"/>
        </w:rPr>
        <w:t xml:space="preserve">hedge </w:t>
      </w:r>
      <w:r w:rsidR="0087696C">
        <w:rPr>
          <w:rFonts w:asciiTheme="majorBidi" w:hAnsiTheme="majorBidi" w:cstheme="majorBidi"/>
          <w:sz w:val="24"/>
          <w:szCs w:val="24"/>
        </w:rPr>
        <w:t xml:space="preserve">their </w:t>
      </w:r>
      <w:r w:rsidR="009759F8" w:rsidRPr="005731B9">
        <w:rPr>
          <w:rFonts w:asciiTheme="majorBidi" w:hAnsiTheme="majorBidi" w:cstheme="majorBidi"/>
          <w:sz w:val="24"/>
          <w:szCs w:val="24"/>
        </w:rPr>
        <w:t>risk</w:t>
      </w:r>
      <w:r w:rsidR="004B639D" w:rsidRPr="005731B9">
        <w:rPr>
          <w:rFonts w:asciiTheme="majorBidi" w:hAnsiTheme="majorBidi" w:cstheme="majorBidi"/>
          <w:sz w:val="24"/>
          <w:szCs w:val="24"/>
        </w:rPr>
        <w:t>s</w:t>
      </w:r>
      <w:r w:rsidR="004174EA">
        <w:rPr>
          <w:rFonts w:asciiTheme="majorBidi" w:hAnsiTheme="majorBidi" w:cstheme="majorBidi"/>
          <w:sz w:val="24"/>
          <w:szCs w:val="24"/>
        </w:rPr>
        <w:t xml:space="preserve">. In contrast, the blockholders cannot hedge the risk </w:t>
      </w:r>
      <w:proofErr w:type="gramStart"/>
      <w:r w:rsidR="004174EA">
        <w:rPr>
          <w:rFonts w:asciiTheme="majorBidi" w:hAnsiTheme="majorBidi" w:cstheme="majorBidi"/>
          <w:sz w:val="24"/>
          <w:szCs w:val="24"/>
        </w:rPr>
        <w:t>of  the</w:t>
      </w:r>
      <w:proofErr w:type="gramEnd"/>
      <w:r w:rsidR="004174EA">
        <w:rPr>
          <w:rFonts w:asciiTheme="majorBidi" w:hAnsiTheme="majorBidi" w:cstheme="majorBidi"/>
          <w:sz w:val="24"/>
          <w:szCs w:val="24"/>
        </w:rPr>
        <w:t xml:space="preserve">  specific firm  in which they  are stakeholders</w:t>
      </w:r>
      <w:r w:rsidR="009759F8" w:rsidRPr="005731B9">
        <w:rPr>
          <w:rFonts w:asciiTheme="majorBidi" w:hAnsiTheme="majorBidi" w:cstheme="majorBidi"/>
          <w:sz w:val="24"/>
          <w:szCs w:val="24"/>
        </w:rPr>
        <w:t xml:space="preserve"> </w:t>
      </w:r>
    </w:p>
    <w:p w14:paraId="4696F3AF" w14:textId="29E7E6B3" w:rsidR="008A10C1" w:rsidRPr="005731B9" w:rsidRDefault="00295537" w:rsidP="00123CC2">
      <w:pPr>
        <w:keepNext/>
        <w:bidi w:val="0"/>
        <w:spacing w:before="240" w:after="0" w:line="480" w:lineRule="auto"/>
        <w:jc w:val="both"/>
        <w:rPr>
          <w:rFonts w:asciiTheme="majorBidi" w:hAnsiTheme="majorBidi" w:cstheme="majorBidi"/>
          <w:b/>
          <w:bCs/>
          <w:sz w:val="28"/>
          <w:szCs w:val="28"/>
          <w:u w:val="single"/>
        </w:rPr>
      </w:pPr>
      <w:r>
        <w:rPr>
          <w:rFonts w:asciiTheme="majorBidi" w:hAnsiTheme="majorBidi" w:cstheme="majorBidi"/>
          <w:b/>
          <w:bCs/>
          <w:sz w:val="28"/>
          <w:szCs w:val="28"/>
        </w:rPr>
        <w:lastRenderedPageBreak/>
        <w:t>3</w:t>
      </w:r>
      <w:r w:rsidR="00977409" w:rsidRPr="005731B9">
        <w:rPr>
          <w:rFonts w:asciiTheme="majorBidi" w:hAnsiTheme="majorBidi" w:cstheme="majorBidi"/>
          <w:b/>
          <w:bCs/>
          <w:sz w:val="28"/>
          <w:szCs w:val="28"/>
        </w:rPr>
        <w:t xml:space="preserve">. </w:t>
      </w:r>
      <w:r w:rsidR="00977409" w:rsidRPr="009736B6">
        <w:rPr>
          <w:rFonts w:asciiTheme="majorBidi" w:hAnsiTheme="majorBidi" w:cstheme="majorBidi"/>
          <w:b/>
          <w:bCs/>
          <w:sz w:val="28"/>
          <w:szCs w:val="28"/>
        </w:rPr>
        <w:t>Preliminaries</w:t>
      </w:r>
    </w:p>
    <w:p w14:paraId="586E6C33" w14:textId="12133867" w:rsidR="008A10C1" w:rsidRPr="005731B9" w:rsidRDefault="008A10C1" w:rsidP="00DB6053">
      <w:pPr>
        <w:bidi w:val="0"/>
        <w:spacing w:after="0" w:line="480" w:lineRule="auto"/>
        <w:jc w:val="both"/>
        <w:rPr>
          <w:rFonts w:asciiTheme="majorBidi" w:hAnsiTheme="majorBidi" w:cstheme="majorBidi"/>
          <w:szCs w:val="24"/>
        </w:rPr>
      </w:pPr>
      <w:r w:rsidRPr="005731B9">
        <w:rPr>
          <w:rFonts w:asciiTheme="majorBidi" w:hAnsiTheme="majorBidi" w:cstheme="majorBidi"/>
          <w:szCs w:val="24"/>
        </w:rPr>
        <w:t>Lev</w:t>
      </w:r>
      <w:r w:rsidR="005634E9">
        <w:rPr>
          <w:rFonts w:asciiTheme="majorBidi" w:hAnsiTheme="majorBidi" w:cstheme="majorBidi"/>
          <w:szCs w:val="24"/>
        </w:rPr>
        <w:t>’s</w:t>
      </w:r>
      <w:r w:rsidRPr="005731B9">
        <w:rPr>
          <w:rFonts w:asciiTheme="majorBidi" w:hAnsiTheme="majorBidi" w:cstheme="majorBidi"/>
          <w:szCs w:val="24"/>
        </w:rPr>
        <w:t xml:space="preserve"> (1974) analytical </w:t>
      </w:r>
      <w:r w:rsidR="00DB6053" w:rsidRPr="005731B9">
        <w:rPr>
          <w:rFonts w:asciiTheme="majorBidi" w:hAnsiTheme="majorBidi" w:cstheme="majorBidi"/>
          <w:szCs w:val="24"/>
        </w:rPr>
        <w:t xml:space="preserve">definition </w:t>
      </w:r>
      <w:r w:rsidR="005634E9">
        <w:rPr>
          <w:rFonts w:asciiTheme="majorBidi" w:hAnsiTheme="majorBidi" w:cstheme="majorBidi"/>
          <w:szCs w:val="24"/>
        </w:rPr>
        <w:t>of</w:t>
      </w:r>
      <w:r w:rsidR="005634E9" w:rsidRPr="005731B9">
        <w:rPr>
          <w:rFonts w:asciiTheme="majorBidi" w:hAnsiTheme="majorBidi" w:cstheme="majorBidi"/>
          <w:szCs w:val="24"/>
        </w:rPr>
        <w:t xml:space="preserve"> </w:t>
      </w:r>
      <w:r w:rsidR="005634E9">
        <w:rPr>
          <w:rFonts w:asciiTheme="majorBidi" w:hAnsiTheme="majorBidi" w:cstheme="majorBidi"/>
          <w:szCs w:val="24"/>
        </w:rPr>
        <w:t xml:space="preserve">the </w:t>
      </w:r>
      <w:r w:rsidRPr="005731B9">
        <w:rPr>
          <w:rFonts w:asciiTheme="majorBidi" w:hAnsiTheme="majorBidi" w:cstheme="majorBidi"/>
          <w:szCs w:val="24"/>
        </w:rPr>
        <w:t xml:space="preserve">DOL </w:t>
      </w:r>
      <w:r w:rsidR="00DB6053" w:rsidRPr="005731B9">
        <w:rPr>
          <w:rFonts w:asciiTheme="majorBidi" w:hAnsiTheme="majorBidi" w:cstheme="majorBidi"/>
          <w:szCs w:val="24"/>
        </w:rPr>
        <w:t>i</w:t>
      </w:r>
      <w:r w:rsidRPr="005731B9">
        <w:rPr>
          <w:rFonts w:asciiTheme="majorBidi" w:hAnsiTheme="majorBidi" w:cstheme="majorBidi"/>
          <w:szCs w:val="24"/>
        </w:rPr>
        <w:t>s</w:t>
      </w:r>
      <w:r w:rsidR="00B260E1">
        <w:rPr>
          <w:rFonts w:asciiTheme="majorBidi" w:hAnsiTheme="majorBidi" w:cstheme="majorBidi"/>
          <w:szCs w:val="24"/>
        </w:rPr>
        <w:t xml:space="preserve"> as follows</w:t>
      </w:r>
      <w:r w:rsidRPr="005731B9">
        <w:rPr>
          <w:rFonts w:asciiTheme="majorBidi" w:hAnsiTheme="majorBidi" w:cstheme="majorBidi"/>
          <w:szCs w:val="24"/>
        </w:rPr>
        <w:t xml:space="preserve">: </w:t>
      </w:r>
    </w:p>
    <w:p w14:paraId="1F39D412" w14:textId="1FBAA3C4" w:rsidR="008A10C1" w:rsidRPr="005731B9" w:rsidRDefault="00FB6659">
      <w:pPr>
        <w:autoSpaceDE w:val="0"/>
        <w:autoSpaceDN w:val="0"/>
        <w:bidi w:val="0"/>
        <w:adjustRightInd w:val="0"/>
        <w:spacing w:after="0" w:line="480" w:lineRule="auto"/>
        <w:ind w:left="142"/>
        <w:jc w:val="right"/>
        <w:rPr>
          <w:rFonts w:asciiTheme="majorBidi" w:hAnsiTheme="majorBidi" w:cstheme="majorBidi"/>
          <w:szCs w:val="24"/>
        </w:rPr>
      </w:pPr>
      <w:r w:rsidRPr="005731B9">
        <w:rPr>
          <w:rFonts w:asciiTheme="majorBidi" w:hAnsiTheme="majorBidi" w:cstheme="majorBidi"/>
          <w:szCs w:val="24"/>
        </w:rPr>
        <w:t xml:space="preserve">   </w:t>
      </w:r>
      <w:r w:rsidR="005B78AE" w:rsidRPr="005731B9">
        <w:rPr>
          <w:rFonts w:asciiTheme="majorBidi" w:hAnsiTheme="majorBidi" w:cstheme="majorBidi"/>
          <w:position w:val="-30"/>
          <w:szCs w:val="24"/>
        </w:rPr>
        <w:object w:dxaOrig="5060" w:dyaOrig="680" w14:anchorId="6E6DA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1pt;height:32.1pt" o:ole="" fillcolor="window">
            <v:imagedata r:id="rId14" o:title=""/>
          </v:shape>
          <o:OLEObject Type="Embed" ProgID="Equation.DSMT4" ShapeID="_x0000_i1025" DrawAspect="Content" ObjectID="_1687169931" r:id="rId15"/>
        </w:object>
      </w:r>
      <w:r w:rsidRPr="005731B9">
        <w:rPr>
          <w:rFonts w:asciiTheme="majorBidi" w:hAnsiTheme="majorBidi" w:cstheme="majorBidi"/>
          <w:szCs w:val="24"/>
        </w:rPr>
        <w:t xml:space="preserve">    </w:t>
      </w:r>
      <w:r w:rsidR="008C6FEB" w:rsidRPr="005731B9">
        <w:rPr>
          <w:rFonts w:asciiTheme="majorBidi" w:hAnsiTheme="majorBidi" w:cstheme="majorBidi"/>
          <w:szCs w:val="24"/>
        </w:rPr>
        <w:t xml:space="preserve">,                                         </w:t>
      </w:r>
      <w:r w:rsidR="008A10C1" w:rsidRPr="005731B9">
        <w:rPr>
          <w:rFonts w:asciiTheme="majorBidi" w:hAnsiTheme="majorBidi" w:cstheme="majorBidi"/>
          <w:szCs w:val="24"/>
        </w:rPr>
        <w:t>(</w:t>
      </w:r>
      <w:r w:rsidR="002D14E7" w:rsidRPr="005731B9">
        <w:rPr>
          <w:rFonts w:asciiTheme="majorBidi" w:hAnsiTheme="majorBidi" w:cstheme="majorBidi"/>
          <w:szCs w:val="24"/>
        </w:rPr>
        <w:t>1</w:t>
      </w:r>
      <w:r w:rsidR="008A10C1" w:rsidRPr="005731B9">
        <w:rPr>
          <w:rFonts w:asciiTheme="majorBidi" w:hAnsiTheme="majorBidi" w:cstheme="majorBidi"/>
          <w:szCs w:val="24"/>
        </w:rPr>
        <w:t>)</w:t>
      </w:r>
    </w:p>
    <w:p w14:paraId="08896D77" w14:textId="5A244BC2" w:rsidR="008A10C1" w:rsidRPr="005731B9" w:rsidRDefault="008C6FEB" w:rsidP="005D29D0">
      <w:pPr>
        <w:bidi w:val="0"/>
        <w:spacing w:after="0" w:line="480" w:lineRule="auto"/>
        <w:jc w:val="both"/>
        <w:rPr>
          <w:rFonts w:asciiTheme="majorBidi" w:hAnsiTheme="majorBidi" w:cstheme="majorBidi"/>
          <w:szCs w:val="24"/>
        </w:rPr>
      </w:pPr>
      <w:proofErr w:type="gramStart"/>
      <w:r w:rsidRPr="005731B9">
        <w:rPr>
          <w:rFonts w:asciiTheme="majorBidi" w:hAnsiTheme="majorBidi" w:cstheme="majorBidi"/>
          <w:szCs w:val="24"/>
        </w:rPr>
        <w:t>where</w:t>
      </w:r>
      <w:proofErr w:type="gramEnd"/>
      <w:r w:rsidRPr="005731B9">
        <w:rPr>
          <w:rFonts w:asciiTheme="majorBidi" w:hAnsiTheme="majorBidi" w:cstheme="majorBidi"/>
          <w:szCs w:val="24"/>
        </w:rPr>
        <w:t xml:space="preserve"> </w:t>
      </w:r>
      <w:r w:rsidR="002D14E7" w:rsidRPr="005731B9">
        <w:rPr>
          <w:rFonts w:asciiTheme="majorBidi" w:hAnsiTheme="majorBidi" w:cstheme="majorBidi"/>
          <w:i/>
          <w:iCs/>
          <w:szCs w:val="24"/>
        </w:rPr>
        <w:t>Q</w:t>
      </w:r>
      <w:r w:rsidR="002D14E7" w:rsidRPr="005731B9">
        <w:rPr>
          <w:rFonts w:asciiTheme="majorBidi" w:hAnsiTheme="majorBidi" w:cstheme="majorBidi"/>
          <w:szCs w:val="24"/>
        </w:rPr>
        <w:t xml:space="preserve"> is the production units of the firm, π is the operating income, </w:t>
      </w:r>
      <w:r w:rsidR="00574987" w:rsidRPr="005731B9">
        <w:rPr>
          <w:rFonts w:asciiTheme="majorBidi" w:hAnsiTheme="majorBidi" w:cstheme="majorBidi"/>
          <w:szCs w:val="24"/>
        </w:rPr>
        <w:t xml:space="preserve">and </w:t>
      </w:r>
      <w:r w:rsidR="002D14E7" w:rsidRPr="005731B9">
        <w:rPr>
          <w:rFonts w:asciiTheme="majorBidi" w:hAnsiTheme="majorBidi" w:cstheme="majorBidi"/>
          <w:szCs w:val="24"/>
        </w:rPr>
        <w:t xml:space="preserve">FC represents the total fixed costs. </w:t>
      </w:r>
      <w:r w:rsidR="00AC754E" w:rsidRPr="005731B9">
        <w:rPr>
          <w:rFonts w:asciiTheme="majorBidi" w:hAnsiTheme="majorBidi" w:cstheme="majorBidi"/>
          <w:szCs w:val="24"/>
        </w:rPr>
        <w:t>Eq.</w:t>
      </w:r>
      <w:r w:rsidR="00744A35" w:rsidRPr="005731B9">
        <w:rPr>
          <w:rFonts w:asciiTheme="majorBidi" w:hAnsiTheme="majorBidi" w:cstheme="majorBidi"/>
          <w:szCs w:val="24"/>
        </w:rPr>
        <w:t xml:space="preserve"> (</w:t>
      </w:r>
      <w:r w:rsidR="002D14E7" w:rsidRPr="005731B9">
        <w:rPr>
          <w:rFonts w:asciiTheme="majorBidi" w:hAnsiTheme="majorBidi" w:cstheme="majorBidi"/>
          <w:szCs w:val="24"/>
        </w:rPr>
        <w:t>1</w:t>
      </w:r>
      <w:r w:rsidR="00744A35" w:rsidRPr="005731B9">
        <w:rPr>
          <w:rFonts w:asciiTheme="majorBidi" w:hAnsiTheme="majorBidi" w:cstheme="majorBidi"/>
          <w:szCs w:val="24"/>
        </w:rPr>
        <w:t>)</w:t>
      </w:r>
      <w:r w:rsidR="002D14E7" w:rsidRPr="005731B9">
        <w:rPr>
          <w:rFonts w:asciiTheme="majorBidi" w:hAnsiTheme="majorBidi" w:cstheme="majorBidi"/>
          <w:szCs w:val="24"/>
        </w:rPr>
        <w:t xml:space="preserve"> </w:t>
      </w:r>
      <w:r w:rsidR="00AC754E" w:rsidRPr="005731B9">
        <w:rPr>
          <w:rFonts w:asciiTheme="majorBidi" w:hAnsiTheme="majorBidi" w:cstheme="majorBidi"/>
          <w:szCs w:val="24"/>
        </w:rPr>
        <w:t xml:space="preserve">is </w:t>
      </w:r>
      <w:r w:rsidR="00744A35" w:rsidRPr="005731B9">
        <w:rPr>
          <w:rFonts w:asciiTheme="majorBidi" w:hAnsiTheme="majorBidi" w:cstheme="majorBidi"/>
          <w:szCs w:val="24"/>
        </w:rPr>
        <w:t xml:space="preserve">accurate </w:t>
      </w:r>
      <w:r w:rsidR="002D14E7" w:rsidRPr="005731B9">
        <w:rPr>
          <w:rFonts w:asciiTheme="majorBidi" w:hAnsiTheme="majorBidi" w:cstheme="majorBidi"/>
          <w:szCs w:val="24"/>
        </w:rPr>
        <w:t>only under the assumption</w:t>
      </w:r>
      <w:r w:rsidR="00AC754E" w:rsidRPr="005731B9">
        <w:rPr>
          <w:rFonts w:asciiTheme="majorBidi" w:hAnsiTheme="majorBidi" w:cstheme="majorBidi"/>
          <w:szCs w:val="24"/>
        </w:rPr>
        <w:t xml:space="preserve"> </w:t>
      </w:r>
      <w:r w:rsidR="002D14E7" w:rsidRPr="005731B9">
        <w:rPr>
          <w:rFonts w:asciiTheme="majorBidi" w:hAnsiTheme="majorBidi" w:cstheme="majorBidi"/>
          <w:szCs w:val="24"/>
        </w:rPr>
        <w:t xml:space="preserve">that </w:t>
      </w:r>
      <w:r w:rsidR="005634E9">
        <w:rPr>
          <w:rFonts w:asciiTheme="majorBidi" w:hAnsiTheme="majorBidi" w:cstheme="majorBidi"/>
          <w:szCs w:val="24"/>
        </w:rPr>
        <w:t xml:space="preserve">the </w:t>
      </w:r>
      <w:r w:rsidR="002D14E7" w:rsidRPr="005731B9">
        <w:rPr>
          <w:rFonts w:asciiTheme="majorBidi" w:hAnsiTheme="majorBidi" w:cstheme="majorBidi"/>
          <w:szCs w:val="24"/>
        </w:rPr>
        <w:t xml:space="preserve">price per unit and </w:t>
      </w:r>
      <w:r w:rsidR="005634E9">
        <w:rPr>
          <w:rFonts w:asciiTheme="majorBidi" w:hAnsiTheme="majorBidi" w:cstheme="majorBidi"/>
          <w:szCs w:val="24"/>
        </w:rPr>
        <w:t xml:space="preserve">the </w:t>
      </w:r>
      <w:r w:rsidR="002D14E7" w:rsidRPr="005731B9">
        <w:rPr>
          <w:rFonts w:asciiTheme="majorBidi" w:hAnsiTheme="majorBidi" w:cstheme="majorBidi"/>
          <w:szCs w:val="24"/>
        </w:rPr>
        <w:t>variable cost per unit are</w:t>
      </w:r>
      <w:r w:rsidR="008A10C1" w:rsidRPr="005731B9">
        <w:rPr>
          <w:rFonts w:asciiTheme="majorBidi" w:hAnsiTheme="majorBidi" w:cstheme="majorBidi"/>
          <w:szCs w:val="24"/>
        </w:rPr>
        <w:t xml:space="preserve"> constants. However,</w:t>
      </w:r>
      <w:r w:rsidR="002D14E7" w:rsidRPr="005731B9">
        <w:rPr>
          <w:rFonts w:asciiTheme="majorBidi" w:hAnsiTheme="majorBidi" w:cstheme="majorBidi"/>
          <w:szCs w:val="24"/>
        </w:rPr>
        <w:t xml:space="preserve"> the </w:t>
      </w:r>
      <w:r w:rsidR="000342C1" w:rsidRPr="005731B9">
        <w:rPr>
          <w:rFonts w:asciiTheme="majorBidi" w:hAnsiTheme="majorBidi" w:cstheme="majorBidi"/>
          <w:szCs w:val="24"/>
        </w:rPr>
        <w:t>endogenous</w:t>
      </w:r>
      <w:r w:rsidR="002D14E7" w:rsidRPr="005731B9">
        <w:rPr>
          <w:rFonts w:asciiTheme="majorBidi" w:hAnsiTheme="majorBidi" w:cstheme="majorBidi"/>
          <w:szCs w:val="24"/>
        </w:rPr>
        <w:t xml:space="preserve"> motivation of the firm to change </w:t>
      </w:r>
      <w:r w:rsidR="00A15784" w:rsidRPr="005731B9">
        <w:rPr>
          <w:rFonts w:asciiTheme="majorBidi" w:hAnsiTheme="majorBidi" w:cstheme="majorBidi"/>
          <w:szCs w:val="24"/>
        </w:rPr>
        <w:t xml:space="preserve">the </w:t>
      </w:r>
      <w:r w:rsidR="002D14E7" w:rsidRPr="005731B9">
        <w:rPr>
          <w:rFonts w:asciiTheme="majorBidi" w:hAnsiTheme="majorBidi" w:cstheme="majorBidi"/>
          <w:szCs w:val="24"/>
        </w:rPr>
        <w:t>production level is</w:t>
      </w:r>
      <w:r w:rsidR="00A15784" w:rsidRPr="005731B9">
        <w:rPr>
          <w:rFonts w:asciiTheme="majorBidi" w:hAnsiTheme="majorBidi" w:cstheme="majorBidi"/>
          <w:szCs w:val="24"/>
        </w:rPr>
        <w:t>,</w:t>
      </w:r>
      <w:r w:rsidR="002D14E7" w:rsidRPr="005731B9">
        <w:rPr>
          <w:rFonts w:asciiTheme="majorBidi" w:hAnsiTheme="majorBidi" w:cstheme="majorBidi"/>
          <w:szCs w:val="24"/>
        </w:rPr>
        <w:t xml:space="preserve"> in general</w:t>
      </w:r>
      <w:r w:rsidR="00A15784" w:rsidRPr="005731B9">
        <w:rPr>
          <w:rFonts w:asciiTheme="majorBidi" w:hAnsiTheme="majorBidi" w:cstheme="majorBidi"/>
          <w:szCs w:val="24"/>
        </w:rPr>
        <w:t>,</w:t>
      </w:r>
      <w:r w:rsidR="002D14E7" w:rsidRPr="005731B9">
        <w:rPr>
          <w:rFonts w:asciiTheme="majorBidi" w:hAnsiTheme="majorBidi" w:cstheme="majorBidi"/>
          <w:szCs w:val="24"/>
        </w:rPr>
        <w:t xml:space="preserve"> </w:t>
      </w:r>
      <w:r w:rsidR="00FF29F7" w:rsidRPr="005731B9">
        <w:rPr>
          <w:rFonts w:asciiTheme="majorBidi" w:hAnsiTheme="majorBidi" w:cstheme="majorBidi"/>
          <w:szCs w:val="24"/>
        </w:rPr>
        <w:t xml:space="preserve">a byproduct of </w:t>
      </w:r>
      <w:r w:rsidR="002D14E7" w:rsidRPr="005731B9">
        <w:rPr>
          <w:rFonts w:asciiTheme="majorBidi" w:hAnsiTheme="majorBidi" w:cstheme="majorBidi"/>
          <w:szCs w:val="24"/>
        </w:rPr>
        <w:t xml:space="preserve">an exogenous shock to the </w:t>
      </w:r>
      <w:r w:rsidR="008A10C1" w:rsidRPr="005731B9">
        <w:rPr>
          <w:rFonts w:asciiTheme="majorBidi" w:hAnsiTheme="majorBidi" w:cstheme="majorBidi"/>
          <w:szCs w:val="24"/>
        </w:rPr>
        <w:t>demand and supply of input</w:t>
      </w:r>
      <w:r w:rsidR="005634E9">
        <w:rPr>
          <w:rFonts w:asciiTheme="majorBidi" w:hAnsiTheme="majorBidi" w:cstheme="majorBidi"/>
          <w:szCs w:val="24"/>
        </w:rPr>
        <w:t>s</w:t>
      </w:r>
      <w:r w:rsidR="008A10C1" w:rsidRPr="005731B9">
        <w:rPr>
          <w:rFonts w:asciiTheme="majorBidi" w:hAnsiTheme="majorBidi" w:cstheme="majorBidi"/>
          <w:szCs w:val="24"/>
        </w:rPr>
        <w:t xml:space="preserve"> and output</w:t>
      </w:r>
      <w:r w:rsidR="005634E9">
        <w:rPr>
          <w:rFonts w:asciiTheme="majorBidi" w:hAnsiTheme="majorBidi" w:cstheme="majorBidi"/>
          <w:szCs w:val="24"/>
        </w:rPr>
        <w:t>s</w:t>
      </w:r>
      <w:r w:rsidR="005634E9" w:rsidRPr="005731B9">
        <w:rPr>
          <w:rFonts w:asciiTheme="majorBidi" w:hAnsiTheme="majorBidi" w:cstheme="majorBidi"/>
          <w:szCs w:val="24"/>
        </w:rPr>
        <w:t xml:space="preserve"> </w:t>
      </w:r>
      <w:r w:rsidR="002D14E7" w:rsidRPr="005731B9">
        <w:rPr>
          <w:rFonts w:asciiTheme="majorBidi" w:hAnsiTheme="majorBidi" w:cstheme="majorBidi"/>
          <w:szCs w:val="24"/>
        </w:rPr>
        <w:t>that changes</w:t>
      </w:r>
      <w:r w:rsidR="00DB6053" w:rsidRPr="005731B9">
        <w:rPr>
          <w:rFonts w:asciiTheme="majorBidi" w:hAnsiTheme="majorBidi" w:cstheme="majorBidi"/>
          <w:szCs w:val="24"/>
        </w:rPr>
        <w:t xml:space="preserve"> </w:t>
      </w:r>
      <w:r w:rsidR="00F22AEA" w:rsidRPr="005731B9">
        <w:rPr>
          <w:rFonts w:asciiTheme="majorBidi" w:hAnsiTheme="majorBidi" w:cstheme="majorBidi"/>
          <w:szCs w:val="24"/>
        </w:rPr>
        <w:t xml:space="preserve">the prices and cost per unit of </w:t>
      </w:r>
      <w:r w:rsidR="005634E9" w:rsidRPr="005C3612">
        <w:rPr>
          <w:rFonts w:asciiTheme="majorBidi" w:hAnsiTheme="majorBidi" w:cstheme="majorBidi"/>
          <w:szCs w:val="24"/>
        </w:rPr>
        <w:t>the firm’s</w:t>
      </w:r>
      <w:r w:rsidR="005D29D0">
        <w:rPr>
          <w:rFonts w:asciiTheme="majorBidi" w:hAnsiTheme="majorBidi" w:cstheme="majorBidi" w:hint="cs"/>
          <w:szCs w:val="24"/>
          <w:rtl/>
        </w:rPr>
        <w:t xml:space="preserve"> </w:t>
      </w:r>
      <w:r w:rsidR="00DB6053" w:rsidRPr="005731B9">
        <w:rPr>
          <w:rFonts w:asciiTheme="majorBidi" w:hAnsiTheme="majorBidi" w:cstheme="majorBidi"/>
          <w:szCs w:val="24"/>
        </w:rPr>
        <w:t>products</w:t>
      </w:r>
      <w:r w:rsidR="008A10C1" w:rsidRPr="005731B9">
        <w:rPr>
          <w:rFonts w:asciiTheme="majorBidi" w:hAnsiTheme="majorBidi" w:cstheme="majorBidi"/>
          <w:szCs w:val="24"/>
        </w:rPr>
        <w:t xml:space="preserve"> (Booth, 1991</w:t>
      </w:r>
      <w:r w:rsidR="005634E9">
        <w:rPr>
          <w:rFonts w:asciiTheme="majorBidi" w:hAnsiTheme="majorBidi" w:cstheme="majorBidi"/>
          <w:szCs w:val="24"/>
        </w:rPr>
        <w:t>;</w:t>
      </w:r>
      <w:r w:rsidR="008A10C1" w:rsidRPr="005731B9">
        <w:rPr>
          <w:rFonts w:asciiTheme="majorBidi" w:hAnsiTheme="majorBidi" w:cstheme="majorBidi"/>
          <w:szCs w:val="24"/>
        </w:rPr>
        <w:t xml:space="preserve"> Kroll and Aharon, 2014</w:t>
      </w:r>
      <w:r w:rsidR="005634E9">
        <w:rPr>
          <w:rFonts w:asciiTheme="majorBidi" w:hAnsiTheme="majorBidi" w:cstheme="majorBidi"/>
          <w:szCs w:val="24"/>
        </w:rPr>
        <w:t>;</w:t>
      </w:r>
      <w:r w:rsidR="005634E9" w:rsidRPr="005731B9">
        <w:rPr>
          <w:rFonts w:asciiTheme="majorBidi" w:hAnsiTheme="majorBidi" w:cstheme="majorBidi"/>
          <w:szCs w:val="24"/>
        </w:rPr>
        <w:t xml:space="preserve"> </w:t>
      </w:r>
      <w:r w:rsidR="00296E71" w:rsidRPr="005731B9">
        <w:rPr>
          <w:rFonts w:asciiTheme="majorBidi" w:hAnsiTheme="majorBidi" w:cstheme="majorBidi"/>
          <w:szCs w:val="24"/>
        </w:rPr>
        <w:t>Sark</w:t>
      </w:r>
      <w:r w:rsidR="001769E6" w:rsidRPr="005731B9">
        <w:rPr>
          <w:rFonts w:asciiTheme="majorBidi" w:hAnsiTheme="majorBidi" w:cstheme="majorBidi"/>
          <w:szCs w:val="24"/>
        </w:rPr>
        <w:t>a</w:t>
      </w:r>
      <w:r w:rsidR="00E80487" w:rsidRPr="005731B9">
        <w:rPr>
          <w:rFonts w:asciiTheme="majorBidi" w:hAnsiTheme="majorBidi" w:cstheme="majorBidi"/>
          <w:szCs w:val="24"/>
        </w:rPr>
        <w:t>r, 2018</w:t>
      </w:r>
      <w:r w:rsidR="005634E9">
        <w:rPr>
          <w:rFonts w:asciiTheme="majorBidi" w:hAnsiTheme="majorBidi" w:cstheme="majorBidi"/>
          <w:szCs w:val="24"/>
        </w:rPr>
        <w:t>;</w:t>
      </w:r>
      <w:r w:rsidR="00296E71" w:rsidRPr="005731B9">
        <w:rPr>
          <w:rFonts w:asciiTheme="majorBidi" w:hAnsiTheme="majorBidi" w:cstheme="majorBidi"/>
          <w:szCs w:val="24"/>
        </w:rPr>
        <w:t xml:space="preserve"> Aharon, Kroll and Riff</w:t>
      </w:r>
      <w:r w:rsidR="00E80487" w:rsidRPr="005731B9">
        <w:rPr>
          <w:rFonts w:asciiTheme="majorBidi" w:hAnsiTheme="majorBidi" w:cstheme="majorBidi"/>
          <w:szCs w:val="24"/>
        </w:rPr>
        <w:t>, 2019</w:t>
      </w:r>
      <w:r w:rsidR="008A10C1" w:rsidRPr="005731B9">
        <w:rPr>
          <w:rFonts w:asciiTheme="majorBidi" w:hAnsiTheme="majorBidi" w:cstheme="majorBidi"/>
          <w:szCs w:val="24"/>
        </w:rPr>
        <w:t xml:space="preserve">). </w:t>
      </w:r>
    </w:p>
    <w:p w14:paraId="35922B17" w14:textId="62F50C73" w:rsidR="008A10C1" w:rsidRPr="005731B9" w:rsidRDefault="004F0BEA" w:rsidP="005D29D0">
      <w:pPr>
        <w:autoSpaceDE w:val="0"/>
        <w:autoSpaceDN w:val="0"/>
        <w:bidi w:val="0"/>
        <w:adjustRightInd w:val="0"/>
        <w:spacing w:after="0" w:line="480" w:lineRule="auto"/>
        <w:ind w:firstLine="284"/>
        <w:jc w:val="both"/>
        <w:rPr>
          <w:rFonts w:asciiTheme="majorBidi" w:hAnsiTheme="majorBidi" w:cstheme="majorBidi"/>
          <w:szCs w:val="24"/>
        </w:rPr>
      </w:pPr>
      <w:r>
        <w:rPr>
          <w:rFonts w:asciiTheme="majorBidi" w:hAnsiTheme="majorBidi" w:cstheme="majorBidi"/>
          <w:szCs w:val="24"/>
        </w:rPr>
        <w:t>T</w:t>
      </w:r>
      <w:r w:rsidR="005634E9">
        <w:rPr>
          <w:rFonts w:asciiTheme="majorBidi" w:hAnsiTheme="majorBidi" w:cstheme="majorBidi"/>
          <w:szCs w:val="24"/>
        </w:rPr>
        <w:t>he</w:t>
      </w:r>
      <w:r>
        <w:rPr>
          <w:rFonts w:asciiTheme="majorBidi" w:hAnsiTheme="majorBidi" w:cstheme="majorBidi"/>
          <w:szCs w:val="24"/>
        </w:rPr>
        <w:t xml:space="preserve"> risk measures of operating and financial leverage can be combined to a </w:t>
      </w:r>
      <w:r w:rsidR="00ED39D5">
        <w:rPr>
          <w:rFonts w:asciiTheme="majorBidi" w:hAnsiTheme="majorBidi" w:cstheme="majorBidi"/>
          <w:szCs w:val="24"/>
        </w:rPr>
        <w:t xml:space="preserve">single </w:t>
      </w:r>
      <w:r>
        <w:rPr>
          <w:rFonts w:asciiTheme="majorBidi" w:hAnsiTheme="majorBidi" w:cstheme="majorBidi"/>
          <w:szCs w:val="24"/>
        </w:rPr>
        <w:t xml:space="preserve">risk </w:t>
      </w:r>
      <w:bookmarkStart w:id="2" w:name="_Hlk65835059"/>
      <w:r w:rsidR="005D29D0">
        <w:rPr>
          <w:rFonts w:asciiTheme="majorBidi" w:hAnsiTheme="majorBidi" w:cstheme="majorBidi"/>
          <w:szCs w:val="24"/>
        </w:rPr>
        <w:t>measure</w:t>
      </w:r>
      <w:r w:rsidR="00200EDC">
        <w:rPr>
          <w:rFonts w:asciiTheme="majorBidi" w:hAnsiTheme="majorBidi" w:cstheme="majorBidi"/>
          <w:szCs w:val="24"/>
        </w:rPr>
        <w:t>,</w:t>
      </w:r>
      <w:r w:rsidR="008A10C1" w:rsidRPr="005731B9">
        <w:rPr>
          <w:rFonts w:asciiTheme="majorBidi" w:hAnsiTheme="majorBidi" w:cstheme="majorBidi"/>
          <w:szCs w:val="24"/>
        </w:rPr>
        <w:t xml:space="preserve"> </w:t>
      </w:r>
      <w:r w:rsidR="00C66E58">
        <w:rPr>
          <w:rFonts w:asciiTheme="majorBidi" w:hAnsiTheme="majorBidi" w:cstheme="majorBidi"/>
          <w:szCs w:val="24"/>
        </w:rPr>
        <w:t xml:space="preserve">the </w:t>
      </w:r>
      <w:r>
        <w:rPr>
          <w:rFonts w:asciiTheme="majorBidi" w:hAnsiTheme="majorBidi" w:cstheme="majorBidi"/>
          <w:szCs w:val="24"/>
        </w:rPr>
        <w:t>D</w:t>
      </w:r>
      <w:r w:rsidRPr="005731B9">
        <w:rPr>
          <w:rFonts w:asciiTheme="majorBidi" w:hAnsiTheme="majorBidi" w:cstheme="majorBidi"/>
          <w:szCs w:val="24"/>
        </w:rPr>
        <w:t xml:space="preserve">egree </w:t>
      </w:r>
      <w:r w:rsidR="008A10C1" w:rsidRPr="005731B9">
        <w:rPr>
          <w:rFonts w:asciiTheme="majorBidi" w:hAnsiTheme="majorBidi" w:cstheme="majorBidi"/>
          <w:szCs w:val="24"/>
        </w:rPr>
        <w:t>of</w:t>
      </w:r>
      <w:r w:rsidR="00777647">
        <w:rPr>
          <w:rFonts w:asciiTheme="majorBidi" w:hAnsiTheme="majorBidi" w:cstheme="majorBidi"/>
          <w:szCs w:val="24"/>
        </w:rPr>
        <w:t xml:space="preserve"> </w:t>
      </w:r>
      <w:r>
        <w:rPr>
          <w:rFonts w:asciiTheme="majorBidi" w:hAnsiTheme="majorBidi" w:cstheme="majorBidi"/>
          <w:szCs w:val="24"/>
        </w:rPr>
        <w:t>Total</w:t>
      </w:r>
      <w:r w:rsidRPr="005731B9">
        <w:rPr>
          <w:rFonts w:asciiTheme="majorBidi" w:hAnsiTheme="majorBidi" w:cstheme="majorBidi"/>
          <w:szCs w:val="24"/>
        </w:rPr>
        <w:t xml:space="preserve"> </w:t>
      </w:r>
      <w:r>
        <w:rPr>
          <w:rFonts w:asciiTheme="majorBidi" w:hAnsiTheme="majorBidi" w:cstheme="majorBidi"/>
          <w:szCs w:val="24"/>
        </w:rPr>
        <w:t>L</w:t>
      </w:r>
      <w:r w:rsidRPr="005731B9">
        <w:rPr>
          <w:rFonts w:asciiTheme="majorBidi" w:hAnsiTheme="majorBidi" w:cstheme="majorBidi"/>
          <w:szCs w:val="24"/>
        </w:rPr>
        <w:t xml:space="preserve">everage </w:t>
      </w:r>
      <w:r w:rsidR="008A10C1" w:rsidRPr="005731B9">
        <w:rPr>
          <w:rFonts w:asciiTheme="majorBidi" w:hAnsiTheme="majorBidi" w:cstheme="majorBidi"/>
          <w:szCs w:val="24"/>
        </w:rPr>
        <w:t>(D</w:t>
      </w:r>
      <w:r w:rsidR="00777647">
        <w:rPr>
          <w:rFonts w:asciiTheme="majorBidi" w:hAnsiTheme="majorBidi" w:cstheme="majorBidi"/>
          <w:szCs w:val="24"/>
        </w:rPr>
        <w:t>T</w:t>
      </w:r>
      <w:r w:rsidR="008A10C1" w:rsidRPr="005731B9">
        <w:rPr>
          <w:rFonts w:asciiTheme="majorBidi" w:hAnsiTheme="majorBidi" w:cstheme="majorBidi"/>
          <w:szCs w:val="24"/>
        </w:rPr>
        <w:t>L</w:t>
      </w:r>
      <w:bookmarkEnd w:id="2"/>
      <w:r w:rsidR="005D29D0" w:rsidRPr="005731B9">
        <w:rPr>
          <w:rFonts w:asciiTheme="majorBidi" w:hAnsiTheme="majorBidi" w:cstheme="majorBidi"/>
          <w:szCs w:val="24"/>
        </w:rPr>
        <w:t>)</w:t>
      </w:r>
      <w:r w:rsidR="005D29D0">
        <w:rPr>
          <w:rFonts w:asciiTheme="majorBidi" w:hAnsiTheme="majorBidi" w:cstheme="majorBidi"/>
          <w:szCs w:val="24"/>
        </w:rPr>
        <w:t xml:space="preserve"> risk</w:t>
      </w:r>
      <w:r>
        <w:rPr>
          <w:rFonts w:asciiTheme="majorBidi" w:hAnsiTheme="majorBidi" w:cstheme="majorBidi"/>
          <w:szCs w:val="24"/>
        </w:rPr>
        <w:t xml:space="preserve"> measure</w:t>
      </w:r>
      <w:r w:rsidR="005634E9">
        <w:rPr>
          <w:rFonts w:asciiTheme="majorBidi" w:hAnsiTheme="majorBidi" w:cstheme="majorBidi"/>
          <w:szCs w:val="24"/>
        </w:rPr>
        <w:t xml:space="preserve">. </w:t>
      </w:r>
      <w:r>
        <w:rPr>
          <w:rFonts w:asciiTheme="majorBidi" w:hAnsiTheme="majorBidi" w:cstheme="majorBidi"/>
          <w:szCs w:val="24"/>
        </w:rPr>
        <w:t xml:space="preserve">The traditional </w:t>
      </w:r>
      <w:r w:rsidR="00DC45E5">
        <w:rPr>
          <w:rFonts w:asciiTheme="majorBidi" w:hAnsiTheme="majorBidi" w:cstheme="majorBidi"/>
          <w:szCs w:val="24"/>
        </w:rPr>
        <w:t>DTL</w:t>
      </w:r>
      <w:r w:rsidR="00296E71" w:rsidRPr="005731B9">
        <w:rPr>
          <w:rFonts w:asciiTheme="majorBidi" w:hAnsiTheme="majorBidi" w:cstheme="majorBidi"/>
          <w:szCs w:val="24"/>
        </w:rPr>
        <w:t xml:space="preserve"> measures the</w:t>
      </w:r>
      <w:r w:rsidR="008A10C1" w:rsidRPr="005731B9">
        <w:rPr>
          <w:rFonts w:asciiTheme="majorBidi" w:hAnsiTheme="majorBidi" w:cstheme="majorBidi"/>
          <w:szCs w:val="24"/>
        </w:rPr>
        <w:t xml:space="preserve"> </w:t>
      </w:r>
      <w:r>
        <w:rPr>
          <w:rFonts w:asciiTheme="majorBidi" w:hAnsiTheme="majorBidi" w:cstheme="majorBidi"/>
          <w:szCs w:val="24"/>
        </w:rPr>
        <w:t>elasticity</w:t>
      </w:r>
      <w:r w:rsidRPr="005731B9">
        <w:rPr>
          <w:rFonts w:asciiTheme="majorBidi" w:hAnsiTheme="majorBidi" w:cstheme="majorBidi"/>
          <w:szCs w:val="24"/>
        </w:rPr>
        <w:t xml:space="preserve"> </w:t>
      </w:r>
      <w:r w:rsidR="008A10C1" w:rsidRPr="005731B9">
        <w:rPr>
          <w:rFonts w:asciiTheme="majorBidi" w:hAnsiTheme="majorBidi" w:cstheme="majorBidi"/>
          <w:szCs w:val="24"/>
        </w:rPr>
        <w:t xml:space="preserve">of </w:t>
      </w:r>
      <w:r w:rsidR="005634E9">
        <w:rPr>
          <w:rFonts w:asciiTheme="majorBidi" w:hAnsiTheme="majorBidi" w:cstheme="majorBidi"/>
          <w:szCs w:val="24"/>
        </w:rPr>
        <w:t>n</w:t>
      </w:r>
      <w:r w:rsidR="008A10C1" w:rsidRPr="005731B9">
        <w:rPr>
          <w:rFonts w:asciiTheme="majorBidi" w:hAnsiTheme="majorBidi" w:cstheme="majorBidi"/>
          <w:szCs w:val="24"/>
        </w:rPr>
        <w:t xml:space="preserve">et </w:t>
      </w:r>
      <w:r w:rsidR="005634E9">
        <w:rPr>
          <w:rFonts w:asciiTheme="majorBidi" w:hAnsiTheme="majorBidi" w:cstheme="majorBidi"/>
          <w:szCs w:val="24"/>
        </w:rPr>
        <w:t>i</w:t>
      </w:r>
      <w:r w:rsidR="005634E9" w:rsidRPr="005731B9">
        <w:rPr>
          <w:rFonts w:asciiTheme="majorBidi" w:hAnsiTheme="majorBidi" w:cstheme="majorBidi"/>
          <w:szCs w:val="24"/>
        </w:rPr>
        <w:t xml:space="preserve">ncome </w:t>
      </w:r>
      <w:r w:rsidR="008A10C1" w:rsidRPr="005731B9">
        <w:rPr>
          <w:rFonts w:asciiTheme="majorBidi" w:hAnsiTheme="majorBidi" w:cstheme="majorBidi"/>
          <w:szCs w:val="24"/>
        </w:rPr>
        <w:t>(NI)</w:t>
      </w:r>
      <w:r w:rsidR="00296E71" w:rsidRPr="005731B9">
        <w:rPr>
          <w:rFonts w:asciiTheme="majorBidi" w:hAnsiTheme="majorBidi" w:cstheme="majorBidi"/>
          <w:szCs w:val="24"/>
        </w:rPr>
        <w:t xml:space="preserve"> </w:t>
      </w:r>
      <w:r w:rsidR="00576480" w:rsidRPr="005731B9">
        <w:rPr>
          <w:rFonts w:asciiTheme="majorBidi" w:hAnsiTheme="majorBidi" w:cstheme="majorBidi"/>
          <w:szCs w:val="24"/>
        </w:rPr>
        <w:t xml:space="preserve">with respect to </w:t>
      </w:r>
      <w:r w:rsidR="00296E71" w:rsidRPr="005731B9">
        <w:rPr>
          <w:rFonts w:asciiTheme="majorBidi" w:hAnsiTheme="majorBidi" w:cstheme="majorBidi"/>
          <w:szCs w:val="24"/>
        </w:rPr>
        <w:t>output</w:t>
      </w:r>
      <w:r w:rsidR="00576480" w:rsidRPr="005731B9">
        <w:rPr>
          <w:rFonts w:asciiTheme="majorBidi" w:hAnsiTheme="majorBidi" w:cstheme="majorBidi"/>
          <w:szCs w:val="24"/>
        </w:rPr>
        <w:t xml:space="preserve">. </w:t>
      </w:r>
      <w:r>
        <w:rPr>
          <w:rFonts w:asciiTheme="majorBidi" w:hAnsiTheme="majorBidi" w:cstheme="majorBidi"/>
          <w:szCs w:val="24"/>
        </w:rPr>
        <w:t>The traditional</w:t>
      </w:r>
      <w:r w:rsidR="008A10C1" w:rsidRPr="005731B9">
        <w:rPr>
          <w:rFonts w:asciiTheme="majorBidi" w:hAnsiTheme="majorBidi" w:cstheme="majorBidi"/>
          <w:szCs w:val="24"/>
        </w:rPr>
        <w:t xml:space="preserve"> </w:t>
      </w:r>
      <w:r w:rsidR="003F6BF1">
        <w:rPr>
          <w:rFonts w:asciiTheme="majorBidi" w:hAnsiTheme="majorBidi" w:cstheme="majorBidi"/>
          <w:szCs w:val="24"/>
        </w:rPr>
        <w:t>DTL</w:t>
      </w:r>
      <w:r w:rsidR="008A10C1" w:rsidRPr="005731B9">
        <w:rPr>
          <w:rFonts w:asciiTheme="majorBidi" w:hAnsiTheme="majorBidi" w:cstheme="majorBidi"/>
          <w:szCs w:val="24"/>
        </w:rPr>
        <w:t xml:space="preserve"> </w:t>
      </w:r>
      <w:r w:rsidR="00283979" w:rsidRPr="005731B9">
        <w:rPr>
          <w:rFonts w:asciiTheme="majorBidi" w:hAnsiTheme="majorBidi" w:cstheme="majorBidi"/>
          <w:szCs w:val="24"/>
        </w:rPr>
        <w:t>is</w:t>
      </w:r>
      <w:r w:rsidR="008A10C1" w:rsidRPr="005731B9">
        <w:rPr>
          <w:rFonts w:asciiTheme="majorBidi" w:hAnsiTheme="majorBidi" w:cstheme="majorBidi"/>
          <w:szCs w:val="24"/>
        </w:rPr>
        <w:t xml:space="preserve"> as follows:</w:t>
      </w:r>
    </w:p>
    <w:p w14:paraId="438BD025" w14:textId="64224C7D" w:rsidR="008A10C1" w:rsidRPr="005731B9" w:rsidRDefault="001769E6">
      <w:pPr>
        <w:autoSpaceDE w:val="0"/>
        <w:autoSpaceDN w:val="0"/>
        <w:bidi w:val="0"/>
        <w:adjustRightInd w:val="0"/>
        <w:spacing w:after="0" w:line="480" w:lineRule="auto"/>
        <w:jc w:val="center"/>
        <w:rPr>
          <w:rFonts w:asciiTheme="majorBidi" w:hAnsiTheme="majorBidi" w:cstheme="majorBidi"/>
          <w:szCs w:val="24"/>
        </w:rPr>
      </w:pPr>
      <w:r w:rsidRPr="005731B9">
        <w:rPr>
          <w:rFonts w:asciiTheme="majorBidi" w:hAnsiTheme="majorBidi" w:cstheme="majorBidi"/>
          <w:szCs w:val="24"/>
        </w:rPr>
        <w:t xml:space="preserve">                                          </w:t>
      </w:r>
      <w:r w:rsidR="00361114" w:rsidRPr="005731B9">
        <w:rPr>
          <w:rFonts w:asciiTheme="majorBidi" w:hAnsiTheme="majorBidi" w:cstheme="majorBidi"/>
          <w:position w:val="-28"/>
          <w:szCs w:val="24"/>
        </w:rPr>
        <w:object w:dxaOrig="4760" w:dyaOrig="660" w14:anchorId="5295B018">
          <v:shape id="_x0000_i1026" type="#_x0000_t75" style="width:197.4pt;height:27.3pt" o:ole="" fillcolor="window">
            <v:imagedata r:id="rId16" o:title=""/>
          </v:shape>
          <o:OLEObject Type="Embed" ProgID="Equation.DSMT4" ShapeID="_x0000_i1026" DrawAspect="Content" ObjectID="_1687169932" r:id="rId17"/>
        </w:object>
      </w:r>
      <w:r w:rsidRPr="005731B9">
        <w:rPr>
          <w:rFonts w:asciiTheme="majorBidi" w:hAnsiTheme="majorBidi" w:cstheme="majorBidi"/>
          <w:szCs w:val="24"/>
        </w:rPr>
        <w:tab/>
        <w:t xml:space="preserve">                  </w:t>
      </w:r>
      <w:r w:rsidR="008A10C1" w:rsidRPr="005731B9">
        <w:rPr>
          <w:rFonts w:asciiTheme="majorBidi" w:hAnsiTheme="majorBidi" w:cstheme="majorBidi"/>
          <w:szCs w:val="24"/>
        </w:rPr>
        <w:t>(</w:t>
      </w:r>
      <w:r w:rsidR="0091044F" w:rsidRPr="005731B9">
        <w:rPr>
          <w:rFonts w:asciiTheme="majorBidi" w:hAnsiTheme="majorBidi" w:cstheme="majorBidi"/>
          <w:szCs w:val="24"/>
        </w:rPr>
        <w:t>2</w:t>
      </w:r>
      <w:r w:rsidR="008A10C1" w:rsidRPr="005731B9">
        <w:rPr>
          <w:rFonts w:asciiTheme="majorBidi" w:hAnsiTheme="majorBidi" w:cstheme="majorBidi"/>
          <w:szCs w:val="24"/>
        </w:rPr>
        <w:t>)</w:t>
      </w:r>
    </w:p>
    <w:p w14:paraId="65BCFD85" w14:textId="2DEA32C3" w:rsidR="008A10C1" w:rsidRPr="005731B9" w:rsidRDefault="004675A8">
      <w:pPr>
        <w:autoSpaceDE w:val="0"/>
        <w:autoSpaceDN w:val="0"/>
        <w:bidi w:val="0"/>
        <w:adjustRightInd w:val="0"/>
        <w:spacing w:after="0" w:line="480" w:lineRule="auto"/>
        <w:ind w:firstLine="284"/>
        <w:jc w:val="both"/>
        <w:rPr>
          <w:rFonts w:asciiTheme="majorBidi" w:hAnsiTheme="majorBidi" w:cstheme="majorBidi"/>
          <w:szCs w:val="24"/>
        </w:rPr>
      </w:pPr>
      <w:r w:rsidRPr="005731B9">
        <w:rPr>
          <w:rFonts w:asciiTheme="majorBidi" w:hAnsiTheme="majorBidi" w:cstheme="majorBidi"/>
          <w:szCs w:val="24"/>
        </w:rPr>
        <w:t xml:space="preserve">According to Eq. (2), </w:t>
      </w:r>
      <w:r w:rsidR="00361114">
        <w:rPr>
          <w:rFonts w:asciiTheme="majorBidi" w:hAnsiTheme="majorBidi" w:cstheme="majorBidi"/>
          <w:szCs w:val="24"/>
        </w:rPr>
        <w:t>DTL</w:t>
      </w:r>
      <w:r w:rsidR="00361114" w:rsidRPr="005731B9">
        <w:rPr>
          <w:rFonts w:asciiTheme="majorBidi" w:hAnsiTheme="majorBidi" w:cstheme="majorBidi"/>
          <w:szCs w:val="24"/>
        </w:rPr>
        <w:t xml:space="preserve"> </w:t>
      </w:r>
      <w:r w:rsidR="008A10C1" w:rsidRPr="005731B9">
        <w:rPr>
          <w:rFonts w:asciiTheme="majorBidi" w:hAnsiTheme="majorBidi" w:cstheme="majorBidi"/>
          <w:szCs w:val="24"/>
        </w:rPr>
        <w:t xml:space="preserve">is a product of DOL and </w:t>
      </w:r>
      <w:r w:rsidR="004A3474">
        <w:rPr>
          <w:rFonts w:asciiTheme="majorBidi" w:hAnsiTheme="majorBidi" w:cstheme="majorBidi"/>
          <w:szCs w:val="24"/>
        </w:rPr>
        <w:t>the degree of financial level (</w:t>
      </w:r>
      <w:r w:rsidR="008A10C1" w:rsidRPr="005731B9">
        <w:rPr>
          <w:rFonts w:asciiTheme="majorBidi" w:hAnsiTheme="majorBidi" w:cstheme="majorBidi"/>
          <w:szCs w:val="24"/>
        </w:rPr>
        <w:t>DFL</w:t>
      </w:r>
      <w:r w:rsidR="004A3474">
        <w:rPr>
          <w:rFonts w:asciiTheme="majorBidi" w:hAnsiTheme="majorBidi" w:cstheme="majorBidi"/>
          <w:szCs w:val="24"/>
        </w:rPr>
        <w:t>).</w:t>
      </w:r>
      <w:r w:rsidR="00C131D3" w:rsidRPr="005731B9">
        <w:rPr>
          <w:rFonts w:asciiTheme="majorBidi" w:hAnsiTheme="majorBidi" w:cstheme="majorBidi"/>
          <w:szCs w:val="24"/>
        </w:rPr>
        <w:t xml:space="preserve"> </w:t>
      </w:r>
      <w:r w:rsidR="002A1644" w:rsidRPr="005731B9">
        <w:rPr>
          <w:rFonts w:asciiTheme="majorBidi" w:hAnsiTheme="majorBidi" w:cstheme="majorBidi"/>
          <w:szCs w:val="24"/>
        </w:rPr>
        <w:t>Therefore, a</w:t>
      </w:r>
      <w:r w:rsidR="0004520B">
        <w:rPr>
          <w:rFonts w:asciiTheme="majorBidi" w:hAnsiTheme="majorBidi" w:cstheme="majorBidi"/>
          <w:szCs w:val="24"/>
        </w:rPr>
        <w:t>n</w:t>
      </w:r>
      <w:r w:rsidR="002A1644" w:rsidRPr="005731B9">
        <w:rPr>
          <w:rFonts w:asciiTheme="majorBidi" w:hAnsiTheme="majorBidi" w:cstheme="majorBidi"/>
          <w:szCs w:val="24"/>
        </w:rPr>
        <w:t xml:space="preserve"> X% increase in DOL can be balanced by the same X% decrease in DFL. This property is the basis of </w:t>
      </w:r>
      <w:r w:rsidR="00576480" w:rsidRPr="005731B9">
        <w:rPr>
          <w:rFonts w:asciiTheme="majorBidi" w:hAnsiTheme="majorBidi" w:cstheme="majorBidi"/>
          <w:szCs w:val="24"/>
        </w:rPr>
        <w:t>the</w:t>
      </w:r>
      <w:r w:rsidR="009F3F29">
        <w:rPr>
          <w:rFonts w:asciiTheme="majorBidi" w:hAnsiTheme="majorBidi" w:cstheme="majorBidi"/>
          <w:szCs w:val="24"/>
        </w:rPr>
        <w:t xml:space="preserve"> tradeoff</w:t>
      </w:r>
      <w:r w:rsidR="00576480" w:rsidRPr="005731B9">
        <w:rPr>
          <w:rFonts w:asciiTheme="majorBidi" w:hAnsiTheme="majorBidi" w:cstheme="majorBidi"/>
          <w:szCs w:val="24"/>
        </w:rPr>
        <w:t xml:space="preserve"> hypothesis between</w:t>
      </w:r>
      <w:r w:rsidR="00296E71" w:rsidRPr="005731B9">
        <w:rPr>
          <w:rFonts w:asciiTheme="majorBidi" w:hAnsiTheme="majorBidi" w:cstheme="majorBidi"/>
          <w:szCs w:val="24"/>
        </w:rPr>
        <w:t xml:space="preserve"> </w:t>
      </w:r>
      <w:r w:rsidR="001769E6" w:rsidRPr="005731B9">
        <w:rPr>
          <w:rFonts w:asciiTheme="majorBidi" w:hAnsiTheme="majorBidi" w:cstheme="majorBidi"/>
          <w:szCs w:val="24"/>
        </w:rPr>
        <w:t>operating and financial leverage</w:t>
      </w:r>
      <w:r w:rsidR="008A10C1" w:rsidRPr="005731B9">
        <w:rPr>
          <w:rFonts w:asciiTheme="majorBidi" w:hAnsiTheme="majorBidi" w:cstheme="majorBidi"/>
          <w:szCs w:val="24"/>
        </w:rPr>
        <w:t>.</w:t>
      </w:r>
    </w:p>
    <w:p w14:paraId="1E56CE9B" w14:textId="44B4600B" w:rsidR="008A10C1" w:rsidRDefault="00DB6053">
      <w:pPr>
        <w:autoSpaceDE w:val="0"/>
        <w:autoSpaceDN w:val="0"/>
        <w:bidi w:val="0"/>
        <w:adjustRightInd w:val="0"/>
        <w:spacing w:after="0" w:line="480" w:lineRule="auto"/>
        <w:ind w:firstLine="284"/>
        <w:jc w:val="both"/>
        <w:rPr>
          <w:rFonts w:asciiTheme="majorBidi" w:hAnsiTheme="majorBidi" w:cstheme="majorBidi"/>
          <w:szCs w:val="24"/>
        </w:rPr>
      </w:pPr>
      <w:r w:rsidRPr="005731B9">
        <w:rPr>
          <w:rFonts w:asciiTheme="majorBidi" w:hAnsiTheme="majorBidi" w:cstheme="majorBidi"/>
          <w:szCs w:val="24"/>
        </w:rPr>
        <w:t xml:space="preserve"> </w:t>
      </w:r>
      <w:r w:rsidR="008C6FEB" w:rsidRPr="005731B9">
        <w:rPr>
          <w:rFonts w:asciiTheme="majorBidi" w:hAnsiTheme="majorBidi" w:cstheme="majorBidi"/>
          <w:szCs w:val="24"/>
        </w:rPr>
        <w:t>I</w:t>
      </w:r>
      <w:r w:rsidR="00296E71" w:rsidRPr="005731B9">
        <w:rPr>
          <w:rFonts w:asciiTheme="majorBidi" w:hAnsiTheme="majorBidi" w:cstheme="majorBidi"/>
          <w:szCs w:val="24"/>
        </w:rPr>
        <w:t xml:space="preserve">ncome </w:t>
      </w:r>
      <w:r w:rsidR="008A10C1" w:rsidRPr="005731B9">
        <w:rPr>
          <w:rFonts w:asciiTheme="majorBidi" w:hAnsiTheme="majorBidi" w:cstheme="majorBidi"/>
          <w:szCs w:val="24"/>
        </w:rPr>
        <w:t xml:space="preserve">statement generally </w:t>
      </w:r>
      <w:r w:rsidR="009F3F29">
        <w:rPr>
          <w:rFonts w:asciiTheme="majorBidi" w:hAnsiTheme="majorBidi" w:cstheme="majorBidi"/>
          <w:szCs w:val="24"/>
        </w:rPr>
        <w:t>does</w:t>
      </w:r>
      <w:r w:rsidR="009F3F29" w:rsidRPr="005731B9">
        <w:rPr>
          <w:rFonts w:asciiTheme="majorBidi" w:hAnsiTheme="majorBidi" w:cstheme="majorBidi"/>
          <w:szCs w:val="24"/>
        </w:rPr>
        <w:t xml:space="preserve"> </w:t>
      </w:r>
      <w:r w:rsidR="008A10C1" w:rsidRPr="005731B9">
        <w:rPr>
          <w:rFonts w:asciiTheme="majorBidi" w:hAnsiTheme="majorBidi" w:cstheme="majorBidi"/>
          <w:szCs w:val="24"/>
        </w:rPr>
        <w:t xml:space="preserve">not </w:t>
      </w:r>
      <w:r w:rsidR="009F3F29">
        <w:rPr>
          <w:rFonts w:asciiTheme="majorBidi" w:hAnsiTheme="majorBidi" w:cstheme="majorBidi"/>
          <w:szCs w:val="24"/>
        </w:rPr>
        <w:t>distinct</w:t>
      </w:r>
      <w:r w:rsidR="008A10C1" w:rsidRPr="005731B9">
        <w:rPr>
          <w:rFonts w:asciiTheme="majorBidi" w:hAnsiTheme="majorBidi" w:cstheme="majorBidi"/>
          <w:szCs w:val="24"/>
        </w:rPr>
        <w:t xml:space="preserve"> </w:t>
      </w:r>
      <w:r w:rsidR="004A3474">
        <w:rPr>
          <w:rFonts w:asciiTheme="majorBidi" w:hAnsiTheme="majorBidi" w:cstheme="majorBidi"/>
          <w:szCs w:val="24"/>
        </w:rPr>
        <w:t>between</w:t>
      </w:r>
      <w:r w:rsidR="004A3474" w:rsidRPr="005731B9">
        <w:rPr>
          <w:rFonts w:asciiTheme="majorBidi" w:hAnsiTheme="majorBidi" w:cstheme="majorBidi"/>
          <w:szCs w:val="24"/>
        </w:rPr>
        <w:t xml:space="preserve"> </w:t>
      </w:r>
      <w:r w:rsidR="008A10C1" w:rsidRPr="005731B9">
        <w:rPr>
          <w:rFonts w:asciiTheme="majorBidi" w:hAnsiTheme="majorBidi" w:cstheme="majorBidi"/>
          <w:szCs w:val="24"/>
        </w:rPr>
        <w:t>fixed and variable costs</w:t>
      </w:r>
      <w:r w:rsidR="009F3F29">
        <w:rPr>
          <w:rFonts w:asciiTheme="majorBidi" w:hAnsiTheme="majorBidi" w:cstheme="majorBidi"/>
          <w:szCs w:val="24"/>
        </w:rPr>
        <w:t xml:space="preserve"> and generally do </w:t>
      </w:r>
      <w:r w:rsidR="005D29D0">
        <w:rPr>
          <w:rFonts w:asciiTheme="majorBidi" w:hAnsiTheme="majorBidi" w:cstheme="majorBidi"/>
          <w:szCs w:val="24"/>
        </w:rPr>
        <w:t>not</w:t>
      </w:r>
      <w:r w:rsidR="005D29D0" w:rsidRPr="005731B9">
        <w:rPr>
          <w:rFonts w:asciiTheme="majorBidi" w:hAnsiTheme="majorBidi" w:cstheme="majorBidi"/>
          <w:szCs w:val="24"/>
        </w:rPr>
        <w:t xml:space="preserve"> </w:t>
      </w:r>
      <w:r w:rsidR="005D29D0">
        <w:rPr>
          <w:rFonts w:asciiTheme="majorBidi" w:hAnsiTheme="majorBidi" w:cstheme="majorBidi"/>
          <w:szCs w:val="24"/>
        </w:rPr>
        <w:t>report</w:t>
      </w:r>
      <w:r w:rsidR="009F3F29">
        <w:rPr>
          <w:rFonts w:asciiTheme="majorBidi" w:hAnsiTheme="majorBidi" w:cstheme="majorBidi"/>
          <w:szCs w:val="24"/>
        </w:rPr>
        <w:t xml:space="preserve"> </w:t>
      </w:r>
      <w:r w:rsidR="002A1644" w:rsidRPr="005731B9">
        <w:rPr>
          <w:rFonts w:asciiTheme="majorBidi" w:hAnsiTheme="majorBidi" w:cstheme="majorBidi"/>
          <w:szCs w:val="24"/>
        </w:rPr>
        <w:t xml:space="preserve">production </w:t>
      </w:r>
      <w:r w:rsidR="00295537" w:rsidRPr="005731B9">
        <w:rPr>
          <w:rFonts w:asciiTheme="majorBidi" w:hAnsiTheme="majorBidi" w:cstheme="majorBidi"/>
          <w:szCs w:val="24"/>
        </w:rPr>
        <w:t>quantit</w:t>
      </w:r>
      <w:r w:rsidR="00295537">
        <w:rPr>
          <w:rFonts w:asciiTheme="majorBidi" w:hAnsiTheme="majorBidi" w:cstheme="majorBidi"/>
          <w:szCs w:val="24"/>
        </w:rPr>
        <w:t>ies</w:t>
      </w:r>
      <w:r w:rsidR="009F3F29">
        <w:rPr>
          <w:rFonts w:asciiTheme="majorBidi" w:hAnsiTheme="majorBidi" w:cstheme="majorBidi"/>
          <w:szCs w:val="24"/>
        </w:rPr>
        <w:t xml:space="preserve">. Thus, </w:t>
      </w:r>
      <w:r w:rsidR="008A10C1" w:rsidRPr="005731B9">
        <w:rPr>
          <w:rFonts w:asciiTheme="majorBidi" w:hAnsiTheme="majorBidi" w:cstheme="majorBidi"/>
          <w:szCs w:val="24"/>
        </w:rPr>
        <w:t>Q</w:t>
      </w:r>
      <w:r w:rsidR="00295537">
        <w:rPr>
          <w:rFonts w:asciiTheme="majorBidi" w:hAnsiTheme="majorBidi" w:cstheme="majorBidi"/>
          <w:szCs w:val="24"/>
        </w:rPr>
        <w:t xml:space="preserve"> in </w:t>
      </w:r>
      <w:r w:rsidR="005D29D0" w:rsidRPr="005731B9">
        <w:rPr>
          <w:rFonts w:asciiTheme="majorBidi" w:hAnsiTheme="majorBidi" w:cstheme="majorBidi"/>
          <w:szCs w:val="24"/>
        </w:rPr>
        <w:t>Eq. (2)</w:t>
      </w:r>
      <w:r w:rsidR="008A10C1" w:rsidRPr="005731B9">
        <w:rPr>
          <w:rFonts w:asciiTheme="majorBidi" w:hAnsiTheme="majorBidi" w:cstheme="majorBidi"/>
          <w:szCs w:val="24"/>
        </w:rPr>
        <w:t xml:space="preserve">, </w:t>
      </w:r>
      <w:r w:rsidR="00295537">
        <w:rPr>
          <w:rFonts w:asciiTheme="majorBidi" w:hAnsiTheme="majorBidi" w:cstheme="majorBidi"/>
          <w:szCs w:val="24"/>
        </w:rPr>
        <w:t xml:space="preserve">is not provided </w:t>
      </w:r>
      <w:r w:rsidR="00295537" w:rsidRPr="005731B9">
        <w:rPr>
          <w:rFonts w:asciiTheme="majorBidi" w:hAnsiTheme="majorBidi" w:cstheme="majorBidi"/>
          <w:szCs w:val="24"/>
        </w:rPr>
        <w:t>or cannot be quantified</w:t>
      </w:r>
      <w:r w:rsidR="006733A7">
        <w:rPr>
          <w:rFonts w:asciiTheme="majorBidi" w:hAnsiTheme="majorBidi" w:cstheme="majorBidi"/>
          <w:szCs w:val="24"/>
        </w:rPr>
        <w:t xml:space="preserve"> easily</w:t>
      </w:r>
      <w:r w:rsidR="00295537" w:rsidRPr="005731B9">
        <w:rPr>
          <w:rFonts w:asciiTheme="majorBidi" w:hAnsiTheme="majorBidi" w:cstheme="majorBidi"/>
          <w:szCs w:val="24"/>
        </w:rPr>
        <w:t xml:space="preserve">. </w:t>
      </w:r>
      <w:r w:rsidR="00295537">
        <w:rPr>
          <w:rFonts w:asciiTheme="majorBidi" w:hAnsiTheme="majorBidi" w:cstheme="majorBidi"/>
          <w:szCs w:val="24"/>
        </w:rPr>
        <w:t xml:space="preserve">This situation is particularly true with regard to multiple products. </w:t>
      </w:r>
      <w:r w:rsidR="00296E71" w:rsidRPr="005731B9">
        <w:rPr>
          <w:rFonts w:asciiTheme="majorBidi" w:hAnsiTheme="majorBidi" w:cstheme="majorBidi"/>
          <w:szCs w:val="24"/>
        </w:rPr>
        <w:t xml:space="preserve">The </w:t>
      </w:r>
      <w:r w:rsidR="008A10C1" w:rsidRPr="005731B9">
        <w:rPr>
          <w:rFonts w:asciiTheme="majorBidi" w:hAnsiTheme="majorBidi" w:cstheme="majorBidi"/>
          <w:szCs w:val="24"/>
        </w:rPr>
        <w:t>lack of information</w:t>
      </w:r>
      <w:r w:rsidR="002A1644" w:rsidRPr="005731B9">
        <w:rPr>
          <w:rFonts w:asciiTheme="majorBidi" w:hAnsiTheme="majorBidi" w:cstheme="majorBidi"/>
          <w:szCs w:val="24"/>
        </w:rPr>
        <w:t xml:space="preserve"> about </w:t>
      </w:r>
      <w:r w:rsidR="00295537">
        <w:rPr>
          <w:rFonts w:asciiTheme="majorBidi" w:hAnsiTheme="majorBidi" w:cstheme="majorBidi"/>
          <w:szCs w:val="24"/>
        </w:rPr>
        <w:t xml:space="preserve">the volume of production </w:t>
      </w:r>
      <w:r w:rsidR="008A10C1" w:rsidRPr="005731B9">
        <w:rPr>
          <w:rFonts w:asciiTheme="majorBidi" w:hAnsiTheme="majorBidi" w:cstheme="majorBidi"/>
          <w:szCs w:val="24"/>
        </w:rPr>
        <w:t xml:space="preserve">has led scholars and researchers to use different proxies for measuring DOL. </w:t>
      </w:r>
    </w:p>
    <w:p w14:paraId="7553394B" w14:textId="77777777" w:rsidR="002F6267" w:rsidRDefault="002F6267" w:rsidP="002F6267">
      <w:pPr>
        <w:autoSpaceDE w:val="0"/>
        <w:autoSpaceDN w:val="0"/>
        <w:bidi w:val="0"/>
        <w:adjustRightInd w:val="0"/>
        <w:spacing w:after="0" w:line="480" w:lineRule="auto"/>
        <w:ind w:firstLine="284"/>
        <w:jc w:val="both"/>
        <w:rPr>
          <w:rFonts w:asciiTheme="majorBidi" w:hAnsiTheme="majorBidi" w:cstheme="majorBidi"/>
          <w:szCs w:val="24"/>
        </w:rPr>
      </w:pPr>
    </w:p>
    <w:p w14:paraId="2EB5E3D0" w14:textId="16528EAB" w:rsidR="00977409" w:rsidRPr="00295537" w:rsidRDefault="00295537" w:rsidP="005C3612">
      <w:pPr>
        <w:autoSpaceDE w:val="0"/>
        <w:autoSpaceDN w:val="0"/>
        <w:bidi w:val="0"/>
        <w:adjustRightInd w:val="0"/>
        <w:spacing w:after="0" w:line="480" w:lineRule="auto"/>
        <w:jc w:val="both"/>
        <w:rPr>
          <w:rFonts w:asciiTheme="majorBidi" w:hAnsiTheme="majorBidi" w:cstheme="majorBidi"/>
          <w:b/>
          <w:sz w:val="28"/>
          <w:szCs w:val="28"/>
        </w:rPr>
      </w:pPr>
      <w:r>
        <w:rPr>
          <w:rFonts w:asciiTheme="majorBidi" w:hAnsiTheme="majorBidi" w:cstheme="majorBidi"/>
          <w:b/>
          <w:sz w:val="28"/>
          <w:szCs w:val="28"/>
        </w:rPr>
        <w:t>4</w:t>
      </w:r>
      <w:r w:rsidR="00977409" w:rsidRPr="005731B9">
        <w:rPr>
          <w:rFonts w:asciiTheme="majorBidi" w:hAnsiTheme="majorBidi" w:cstheme="majorBidi"/>
          <w:b/>
          <w:sz w:val="28"/>
          <w:szCs w:val="28"/>
        </w:rPr>
        <w:t xml:space="preserve">. </w:t>
      </w:r>
      <w:bookmarkStart w:id="3" w:name="_Hlk66042996"/>
      <w:r w:rsidR="00977409" w:rsidRPr="00E53156">
        <w:rPr>
          <w:rFonts w:asciiTheme="majorBidi" w:hAnsiTheme="majorBidi" w:cstheme="majorBidi"/>
          <w:b/>
          <w:sz w:val="28"/>
          <w:szCs w:val="28"/>
        </w:rPr>
        <w:t>The Model</w:t>
      </w:r>
      <w:bookmarkEnd w:id="3"/>
    </w:p>
    <w:p w14:paraId="7D79F78B" w14:textId="0FDB21A5" w:rsidR="00177F5E" w:rsidRPr="005731B9" w:rsidRDefault="00970296">
      <w:pPr>
        <w:autoSpaceDE w:val="0"/>
        <w:autoSpaceDN w:val="0"/>
        <w:bidi w:val="0"/>
        <w:adjustRightInd w:val="0"/>
        <w:spacing w:after="0" w:line="480" w:lineRule="auto"/>
        <w:ind w:firstLine="426"/>
        <w:jc w:val="both"/>
        <w:rPr>
          <w:rFonts w:asciiTheme="majorBidi" w:hAnsiTheme="majorBidi" w:cstheme="majorBidi"/>
          <w:szCs w:val="24"/>
          <w:highlight w:val="yellow"/>
        </w:rPr>
      </w:pPr>
      <w:r>
        <w:rPr>
          <w:rFonts w:asciiTheme="majorBidi" w:hAnsiTheme="majorBidi" w:cstheme="majorBidi"/>
          <w:szCs w:val="24"/>
        </w:rPr>
        <w:t>T</w:t>
      </w:r>
      <w:r w:rsidR="00153299" w:rsidRPr="005731B9">
        <w:rPr>
          <w:rFonts w:asciiTheme="majorBidi" w:hAnsiTheme="majorBidi" w:cstheme="majorBidi"/>
          <w:szCs w:val="24"/>
        </w:rPr>
        <w:t>wo types of investors</w:t>
      </w:r>
      <w:r>
        <w:rPr>
          <w:rFonts w:asciiTheme="majorBidi" w:hAnsiTheme="majorBidi" w:cstheme="majorBidi"/>
          <w:szCs w:val="24"/>
        </w:rPr>
        <w:t xml:space="preserve"> are assumed</w:t>
      </w:r>
      <w:r w:rsidR="00153299" w:rsidRPr="005731B9">
        <w:rPr>
          <w:rFonts w:asciiTheme="majorBidi" w:hAnsiTheme="majorBidi" w:cstheme="majorBidi"/>
          <w:szCs w:val="24"/>
        </w:rPr>
        <w:t xml:space="preserve">. </w:t>
      </w:r>
      <w:r w:rsidR="00202658" w:rsidRPr="005731B9">
        <w:rPr>
          <w:rFonts w:asciiTheme="majorBidi" w:hAnsiTheme="majorBidi" w:cstheme="majorBidi"/>
          <w:szCs w:val="24"/>
        </w:rPr>
        <w:t>The first type</w:t>
      </w:r>
      <w:r w:rsidR="00295537">
        <w:rPr>
          <w:rFonts w:asciiTheme="majorBidi" w:hAnsiTheme="majorBidi" w:cstheme="majorBidi"/>
          <w:szCs w:val="24"/>
        </w:rPr>
        <w:t xml:space="preserve">, which we call </w:t>
      </w:r>
      <w:r w:rsidR="00154B50" w:rsidRPr="005731B9">
        <w:rPr>
          <w:rFonts w:asciiTheme="majorBidi" w:hAnsiTheme="majorBidi" w:cstheme="majorBidi"/>
          <w:bCs/>
          <w:i/>
          <w:iCs/>
          <w:szCs w:val="24"/>
        </w:rPr>
        <w:t>no</w:t>
      </w:r>
      <w:r w:rsidR="00177F5E" w:rsidRPr="005731B9">
        <w:rPr>
          <w:rFonts w:asciiTheme="majorBidi" w:hAnsiTheme="majorBidi" w:cstheme="majorBidi"/>
          <w:bCs/>
          <w:i/>
          <w:iCs/>
          <w:szCs w:val="24"/>
        </w:rPr>
        <w:t>n</w:t>
      </w:r>
      <w:r w:rsidR="00F33F49" w:rsidRPr="005731B9">
        <w:rPr>
          <w:rFonts w:asciiTheme="majorBidi" w:hAnsiTheme="majorBidi" w:cstheme="majorBidi"/>
          <w:bCs/>
          <w:i/>
          <w:iCs/>
          <w:szCs w:val="24"/>
        </w:rPr>
        <w:t>-well-diversified</w:t>
      </w:r>
      <w:r w:rsidR="00F33F49" w:rsidRPr="005731B9">
        <w:rPr>
          <w:rFonts w:asciiTheme="majorBidi" w:hAnsiTheme="majorBidi" w:cstheme="majorBidi"/>
          <w:bCs/>
          <w:szCs w:val="24"/>
        </w:rPr>
        <w:t xml:space="preserve"> </w:t>
      </w:r>
      <w:r w:rsidR="006E0A47" w:rsidRPr="005731B9">
        <w:rPr>
          <w:rFonts w:asciiTheme="majorBidi" w:hAnsiTheme="majorBidi" w:cstheme="majorBidi"/>
          <w:szCs w:val="24"/>
        </w:rPr>
        <w:t>stakeholders</w:t>
      </w:r>
      <w:r w:rsidR="00A15784" w:rsidRPr="005731B9">
        <w:rPr>
          <w:rFonts w:asciiTheme="majorBidi" w:hAnsiTheme="majorBidi" w:cstheme="majorBidi"/>
          <w:szCs w:val="24"/>
        </w:rPr>
        <w:t>,</w:t>
      </w:r>
      <w:r w:rsidR="006E0A47" w:rsidRPr="005731B9">
        <w:rPr>
          <w:rFonts w:asciiTheme="majorBidi" w:hAnsiTheme="majorBidi" w:cstheme="majorBidi"/>
          <w:szCs w:val="24"/>
        </w:rPr>
        <w:t xml:space="preserve"> </w:t>
      </w:r>
      <w:r>
        <w:rPr>
          <w:rFonts w:asciiTheme="majorBidi" w:hAnsiTheme="majorBidi" w:cstheme="majorBidi"/>
          <w:szCs w:val="24"/>
        </w:rPr>
        <w:t>such as</w:t>
      </w:r>
      <w:r w:rsidRPr="005731B9">
        <w:rPr>
          <w:rFonts w:asciiTheme="majorBidi" w:hAnsiTheme="majorBidi" w:cstheme="majorBidi"/>
          <w:szCs w:val="24"/>
        </w:rPr>
        <w:t xml:space="preserve"> managers, entrepreneurs, family investors, and other</w:t>
      </w:r>
      <w:r>
        <w:rPr>
          <w:rFonts w:asciiTheme="majorBidi" w:hAnsiTheme="majorBidi" w:cstheme="majorBidi"/>
          <w:szCs w:val="24"/>
        </w:rPr>
        <w:t xml:space="preserve">s for whom investment in the firm constitutes a major </w:t>
      </w:r>
      <w:r w:rsidRPr="005731B9">
        <w:rPr>
          <w:rFonts w:asciiTheme="majorBidi" w:hAnsiTheme="majorBidi" w:cstheme="majorBidi"/>
          <w:szCs w:val="24"/>
        </w:rPr>
        <w:t>proportion of their portfolio</w:t>
      </w:r>
      <w:r>
        <w:rPr>
          <w:rFonts w:asciiTheme="majorBidi" w:hAnsiTheme="majorBidi" w:cstheme="majorBidi"/>
          <w:szCs w:val="24"/>
        </w:rPr>
        <w:t>. They are</w:t>
      </w:r>
      <w:r w:rsidRPr="005731B9">
        <w:rPr>
          <w:rFonts w:asciiTheme="majorBidi" w:hAnsiTheme="majorBidi" w:cstheme="majorBidi"/>
          <w:szCs w:val="24"/>
        </w:rPr>
        <w:t xml:space="preserve"> </w:t>
      </w:r>
      <w:r w:rsidR="00177F5E" w:rsidRPr="005731B9">
        <w:rPr>
          <w:rFonts w:asciiTheme="majorBidi" w:hAnsiTheme="majorBidi" w:cstheme="majorBidi"/>
          <w:szCs w:val="24"/>
        </w:rPr>
        <w:t xml:space="preserve">exposed to </w:t>
      </w:r>
      <w:bookmarkStart w:id="4" w:name="_Hlk63937435"/>
      <w:r w:rsidR="00177F5E" w:rsidRPr="005731B9">
        <w:rPr>
          <w:rFonts w:asciiTheme="majorBidi" w:hAnsiTheme="majorBidi" w:cstheme="majorBidi"/>
          <w:szCs w:val="24"/>
        </w:rPr>
        <w:t>the</w:t>
      </w:r>
      <w:r w:rsidR="000A4B33" w:rsidRPr="005731B9">
        <w:rPr>
          <w:rFonts w:asciiTheme="majorBidi" w:hAnsiTheme="majorBidi" w:cstheme="majorBidi"/>
          <w:szCs w:val="24"/>
        </w:rPr>
        <w:t xml:space="preserve"> idiosyncratic </w:t>
      </w:r>
      <w:bookmarkEnd w:id="4"/>
      <w:r w:rsidR="000A4B33" w:rsidRPr="005731B9">
        <w:rPr>
          <w:rFonts w:asciiTheme="majorBidi" w:hAnsiTheme="majorBidi" w:cstheme="majorBidi"/>
          <w:szCs w:val="24"/>
        </w:rPr>
        <w:t>risk of the firm</w:t>
      </w:r>
      <w:r w:rsidR="006E0A47" w:rsidRPr="005731B9">
        <w:rPr>
          <w:rFonts w:asciiTheme="majorBidi" w:hAnsiTheme="majorBidi" w:cstheme="majorBidi"/>
          <w:szCs w:val="24"/>
        </w:rPr>
        <w:t xml:space="preserve">. </w:t>
      </w:r>
      <w:r>
        <w:rPr>
          <w:rFonts w:asciiTheme="majorBidi" w:hAnsiTheme="majorBidi" w:cstheme="majorBidi"/>
          <w:szCs w:val="24"/>
        </w:rPr>
        <w:t>Assumingly, t</w:t>
      </w:r>
      <w:r w:rsidR="002A1644" w:rsidRPr="005731B9">
        <w:rPr>
          <w:rFonts w:asciiTheme="majorBidi" w:hAnsiTheme="majorBidi" w:cstheme="majorBidi"/>
          <w:szCs w:val="24"/>
        </w:rPr>
        <w:t>hese s</w:t>
      </w:r>
      <w:r w:rsidR="004A22D6" w:rsidRPr="005731B9">
        <w:rPr>
          <w:rFonts w:asciiTheme="majorBidi" w:hAnsiTheme="majorBidi" w:cstheme="majorBidi"/>
          <w:szCs w:val="24"/>
        </w:rPr>
        <w:t>takeholders</w:t>
      </w:r>
      <w:r w:rsidR="008929EA" w:rsidRPr="005731B9">
        <w:rPr>
          <w:rFonts w:asciiTheme="majorBidi" w:hAnsiTheme="majorBidi" w:cstheme="majorBidi"/>
          <w:szCs w:val="24"/>
        </w:rPr>
        <w:t xml:space="preserve"> </w:t>
      </w:r>
      <w:r w:rsidR="004A22D6" w:rsidRPr="005731B9">
        <w:rPr>
          <w:rFonts w:asciiTheme="majorBidi" w:hAnsiTheme="majorBidi" w:cstheme="majorBidi"/>
          <w:szCs w:val="24"/>
        </w:rPr>
        <w:t xml:space="preserve">have </w:t>
      </w:r>
      <w:r w:rsidR="00177F5E" w:rsidRPr="005731B9">
        <w:rPr>
          <w:rFonts w:asciiTheme="majorBidi" w:hAnsiTheme="majorBidi" w:cstheme="majorBidi"/>
          <w:szCs w:val="24"/>
        </w:rPr>
        <w:t xml:space="preserve">the </w:t>
      </w:r>
      <w:r w:rsidR="004A22D6" w:rsidRPr="005731B9">
        <w:rPr>
          <w:rFonts w:asciiTheme="majorBidi" w:hAnsiTheme="majorBidi" w:cstheme="majorBidi"/>
          <w:szCs w:val="24"/>
        </w:rPr>
        <w:t xml:space="preserve">power </w:t>
      </w:r>
      <w:r w:rsidR="003902FE" w:rsidRPr="005731B9">
        <w:rPr>
          <w:rFonts w:asciiTheme="majorBidi" w:hAnsiTheme="majorBidi" w:cstheme="majorBidi"/>
          <w:szCs w:val="24"/>
        </w:rPr>
        <w:t xml:space="preserve">to </w:t>
      </w:r>
      <w:r w:rsidR="003902FE">
        <w:rPr>
          <w:rFonts w:asciiTheme="majorBidi" w:hAnsiTheme="majorBidi" w:cstheme="majorBidi"/>
          <w:szCs w:val="24"/>
        </w:rPr>
        <w:t>determine</w:t>
      </w:r>
      <w:r w:rsidRPr="005731B9">
        <w:rPr>
          <w:rFonts w:asciiTheme="majorBidi" w:hAnsiTheme="majorBidi" w:cstheme="majorBidi"/>
          <w:szCs w:val="24"/>
        </w:rPr>
        <w:t xml:space="preserve"> </w:t>
      </w:r>
      <w:r w:rsidR="004A22D6" w:rsidRPr="005731B9">
        <w:rPr>
          <w:rFonts w:asciiTheme="majorBidi" w:hAnsiTheme="majorBidi" w:cstheme="majorBidi"/>
          <w:szCs w:val="24"/>
        </w:rPr>
        <w:t xml:space="preserve">the level of </w:t>
      </w:r>
      <w:r w:rsidR="0095537D">
        <w:rPr>
          <w:rFonts w:asciiTheme="majorBidi" w:hAnsiTheme="majorBidi" w:cstheme="majorBidi"/>
          <w:szCs w:val="24"/>
        </w:rPr>
        <w:t xml:space="preserve">the firm's </w:t>
      </w:r>
      <w:r w:rsidR="004A22D6" w:rsidRPr="005731B9">
        <w:rPr>
          <w:rFonts w:asciiTheme="majorBidi" w:hAnsiTheme="majorBidi" w:cstheme="majorBidi"/>
          <w:szCs w:val="24"/>
        </w:rPr>
        <w:t>investment</w:t>
      </w:r>
      <w:r w:rsidR="006B425B">
        <w:rPr>
          <w:rFonts w:asciiTheme="majorBidi" w:hAnsiTheme="majorBidi" w:cstheme="majorBidi"/>
          <w:szCs w:val="24"/>
        </w:rPr>
        <w:t xml:space="preserve"> and </w:t>
      </w:r>
      <w:r w:rsidR="00154B50" w:rsidRPr="005731B9">
        <w:rPr>
          <w:rFonts w:asciiTheme="majorBidi" w:hAnsiTheme="majorBidi" w:cstheme="majorBidi"/>
          <w:szCs w:val="24"/>
        </w:rPr>
        <w:t xml:space="preserve">may have an interest </w:t>
      </w:r>
      <w:r w:rsidR="00A15784" w:rsidRPr="005731B9">
        <w:rPr>
          <w:rFonts w:asciiTheme="majorBidi" w:hAnsiTheme="majorBidi" w:cstheme="majorBidi"/>
          <w:szCs w:val="24"/>
        </w:rPr>
        <w:t xml:space="preserve">in </w:t>
      </w:r>
      <w:r w:rsidR="00295537">
        <w:rPr>
          <w:rFonts w:asciiTheme="majorBidi" w:hAnsiTheme="majorBidi" w:cstheme="majorBidi"/>
          <w:szCs w:val="24"/>
        </w:rPr>
        <w:t>reduc</w:t>
      </w:r>
      <w:r w:rsidR="00017F13">
        <w:rPr>
          <w:rFonts w:asciiTheme="majorBidi" w:hAnsiTheme="majorBidi" w:cstheme="majorBidi"/>
          <w:szCs w:val="24"/>
        </w:rPr>
        <w:t>ing</w:t>
      </w:r>
      <w:r w:rsidR="00295537" w:rsidRPr="005731B9">
        <w:rPr>
          <w:rFonts w:asciiTheme="majorBidi" w:hAnsiTheme="majorBidi" w:cstheme="majorBidi"/>
          <w:szCs w:val="24"/>
        </w:rPr>
        <w:t xml:space="preserve"> </w:t>
      </w:r>
      <w:r w:rsidR="00154B50" w:rsidRPr="005731B9">
        <w:rPr>
          <w:rFonts w:asciiTheme="majorBidi" w:hAnsiTheme="majorBidi" w:cstheme="majorBidi"/>
          <w:szCs w:val="24"/>
        </w:rPr>
        <w:t xml:space="preserve">the </w:t>
      </w:r>
      <w:r w:rsidR="00177F5E" w:rsidRPr="005731B9">
        <w:rPr>
          <w:rFonts w:asciiTheme="majorBidi" w:hAnsiTheme="majorBidi" w:cstheme="majorBidi"/>
          <w:szCs w:val="24"/>
        </w:rPr>
        <w:t xml:space="preserve">level of </w:t>
      </w:r>
      <w:r w:rsidR="00154B50" w:rsidRPr="005731B9">
        <w:rPr>
          <w:rFonts w:asciiTheme="majorBidi" w:hAnsiTheme="majorBidi" w:cstheme="majorBidi"/>
          <w:szCs w:val="24"/>
        </w:rPr>
        <w:t xml:space="preserve">investment to </w:t>
      </w:r>
      <w:r w:rsidR="00295537">
        <w:rPr>
          <w:rFonts w:asciiTheme="majorBidi" w:hAnsiTheme="majorBidi" w:cstheme="majorBidi"/>
          <w:szCs w:val="24"/>
        </w:rPr>
        <w:t>l</w:t>
      </w:r>
      <w:r w:rsidR="009F3F29">
        <w:rPr>
          <w:rFonts w:asciiTheme="majorBidi" w:hAnsiTheme="majorBidi" w:cstheme="majorBidi"/>
          <w:szCs w:val="24"/>
        </w:rPr>
        <w:t>ower</w:t>
      </w:r>
      <w:r w:rsidR="00295537" w:rsidRPr="005731B9">
        <w:rPr>
          <w:rFonts w:asciiTheme="majorBidi" w:hAnsiTheme="majorBidi" w:cstheme="majorBidi"/>
          <w:szCs w:val="24"/>
        </w:rPr>
        <w:t xml:space="preserve"> </w:t>
      </w:r>
      <w:r w:rsidR="00154B50" w:rsidRPr="005731B9">
        <w:rPr>
          <w:rFonts w:asciiTheme="majorBidi" w:hAnsiTheme="majorBidi" w:cstheme="majorBidi"/>
          <w:szCs w:val="24"/>
        </w:rPr>
        <w:t>their</w:t>
      </w:r>
      <w:r w:rsidR="00177F5E" w:rsidRPr="005731B9">
        <w:rPr>
          <w:rFonts w:asciiTheme="majorBidi" w:hAnsiTheme="majorBidi" w:cstheme="majorBidi"/>
          <w:szCs w:val="24"/>
        </w:rPr>
        <w:t xml:space="preserve"> </w:t>
      </w:r>
      <w:r w:rsidR="005D29D0">
        <w:rPr>
          <w:rFonts w:asciiTheme="majorBidi" w:hAnsiTheme="majorBidi" w:cstheme="majorBidi"/>
          <w:szCs w:val="24"/>
        </w:rPr>
        <w:t xml:space="preserve">own </w:t>
      </w:r>
      <w:r w:rsidR="00154B50" w:rsidRPr="005731B9">
        <w:rPr>
          <w:rFonts w:asciiTheme="majorBidi" w:hAnsiTheme="majorBidi" w:cstheme="majorBidi"/>
          <w:szCs w:val="24"/>
        </w:rPr>
        <w:t>risk</w:t>
      </w:r>
      <w:r w:rsidR="005D29D0">
        <w:rPr>
          <w:rFonts w:asciiTheme="majorBidi" w:hAnsiTheme="majorBidi" w:cstheme="majorBidi"/>
          <w:szCs w:val="24"/>
        </w:rPr>
        <w:t xml:space="preserve"> exposure</w:t>
      </w:r>
      <w:r w:rsidR="00177F5E" w:rsidRPr="005731B9">
        <w:rPr>
          <w:rFonts w:asciiTheme="majorBidi" w:hAnsiTheme="majorBidi" w:cstheme="majorBidi"/>
          <w:szCs w:val="24"/>
        </w:rPr>
        <w:t>.</w:t>
      </w:r>
      <w:r w:rsidR="008929EA" w:rsidRPr="005731B9">
        <w:rPr>
          <w:rFonts w:asciiTheme="majorBidi" w:hAnsiTheme="majorBidi" w:cstheme="majorBidi"/>
          <w:szCs w:val="24"/>
        </w:rPr>
        <w:t xml:space="preserve"> </w:t>
      </w:r>
    </w:p>
    <w:p w14:paraId="1E2994A4" w14:textId="64A67953" w:rsidR="008929EA" w:rsidRPr="000C5D12" w:rsidRDefault="00153299">
      <w:pPr>
        <w:autoSpaceDE w:val="0"/>
        <w:autoSpaceDN w:val="0"/>
        <w:bidi w:val="0"/>
        <w:adjustRightInd w:val="0"/>
        <w:spacing w:after="0" w:line="480" w:lineRule="auto"/>
        <w:ind w:firstLine="426"/>
        <w:jc w:val="both"/>
        <w:rPr>
          <w:rFonts w:asciiTheme="majorBidi" w:hAnsiTheme="majorBidi" w:cstheme="majorBidi"/>
          <w:color w:val="FF0000"/>
          <w:szCs w:val="24"/>
          <w:rtl/>
        </w:rPr>
      </w:pPr>
      <w:r w:rsidRPr="005731B9">
        <w:rPr>
          <w:rFonts w:asciiTheme="majorBidi" w:hAnsiTheme="majorBidi" w:cstheme="majorBidi"/>
          <w:szCs w:val="24"/>
        </w:rPr>
        <w:t xml:space="preserve">The second </w:t>
      </w:r>
      <w:r w:rsidR="00D46594" w:rsidRPr="005731B9">
        <w:rPr>
          <w:rFonts w:asciiTheme="majorBidi" w:hAnsiTheme="majorBidi" w:cstheme="majorBidi"/>
          <w:szCs w:val="24"/>
        </w:rPr>
        <w:t>type</w:t>
      </w:r>
      <w:r w:rsidR="00295537">
        <w:rPr>
          <w:rFonts w:asciiTheme="majorBidi" w:hAnsiTheme="majorBidi" w:cstheme="majorBidi"/>
          <w:szCs w:val="24"/>
        </w:rPr>
        <w:t xml:space="preserve">, </w:t>
      </w:r>
      <w:r w:rsidR="006B425B">
        <w:rPr>
          <w:rFonts w:asciiTheme="majorBidi" w:hAnsiTheme="majorBidi" w:cstheme="majorBidi"/>
          <w:szCs w:val="24"/>
        </w:rPr>
        <w:t>the</w:t>
      </w:r>
      <w:r w:rsidR="00D46594" w:rsidRPr="005731B9">
        <w:rPr>
          <w:rFonts w:asciiTheme="majorBidi" w:hAnsiTheme="majorBidi" w:cstheme="majorBidi"/>
          <w:szCs w:val="24"/>
        </w:rPr>
        <w:t xml:space="preserve"> </w:t>
      </w:r>
      <w:r w:rsidR="00D46594" w:rsidRPr="005731B9">
        <w:rPr>
          <w:rFonts w:asciiTheme="majorBidi" w:hAnsiTheme="majorBidi" w:cstheme="majorBidi"/>
          <w:i/>
          <w:iCs/>
          <w:szCs w:val="24"/>
        </w:rPr>
        <w:t>well-diversified</w:t>
      </w:r>
      <w:r w:rsidRPr="005731B9">
        <w:rPr>
          <w:rFonts w:asciiTheme="majorBidi" w:hAnsiTheme="majorBidi" w:cstheme="majorBidi"/>
          <w:szCs w:val="24"/>
        </w:rPr>
        <w:t xml:space="preserve"> </w:t>
      </w:r>
      <w:r w:rsidRPr="005D29D0">
        <w:rPr>
          <w:rFonts w:asciiTheme="majorBidi" w:hAnsiTheme="majorBidi" w:cstheme="majorBidi"/>
          <w:szCs w:val="24"/>
        </w:rPr>
        <w:t>investors</w:t>
      </w:r>
      <w:r w:rsidR="00965BF4">
        <w:rPr>
          <w:rFonts w:asciiTheme="majorBidi" w:hAnsiTheme="majorBidi" w:cstheme="majorBidi"/>
          <w:szCs w:val="24"/>
        </w:rPr>
        <w:t>,</w:t>
      </w:r>
      <w:r w:rsidR="009F3F29" w:rsidRPr="005C3612">
        <w:rPr>
          <w:rFonts w:asciiTheme="majorBidi" w:hAnsiTheme="majorBidi" w:cstheme="majorBidi"/>
          <w:szCs w:val="24"/>
        </w:rPr>
        <w:t xml:space="preserve"> hold the market portfolio</w:t>
      </w:r>
      <w:r w:rsidR="008929EA" w:rsidRPr="005731B9">
        <w:rPr>
          <w:rFonts w:asciiTheme="majorBidi" w:hAnsiTheme="majorBidi" w:cstheme="majorBidi"/>
          <w:szCs w:val="24"/>
        </w:rPr>
        <w:t>.</w:t>
      </w:r>
      <w:r w:rsidR="00177F5E" w:rsidRPr="005731B9">
        <w:rPr>
          <w:rFonts w:asciiTheme="majorBidi" w:hAnsiTheme="majorBidi" w:cstheme="majorBidi"/>
          <w:szCs w:val="24"/>
        </w:rPr>
        <w:t xml:space="preserve"> </w:t>
      </w:r>
      <w:r w:rsidR="009F3F29">
        <w:rPr>
          <w:rFonts w:asciiTheme="majorBidi" w:hAnsiTheme="majorBidi" w:cstheme="majorBidi"/>
          <w:szCs w:val="24"/>
        </w:rPr>
        <w:t>I</w:t>
      </w:r>
      <w:r w:rsidR="00295537">
        <w:rPr>
          <w:rFonts w:asciiTheme="majorBidi" w:hAnsiTheme="majorBidi" w:cstheme="majorBidi"/>
          <w:szCs w:val="24"/>
        </w:rPr>
        <w:t xml:space="preserve">f we assume </w:t>
      </w:r>
      <w:r w:rsidR="002A1644" w:rsidRPr="005731B9">
        <w:rPr>
          <w:rFonts w:asciiTheme="majorBidi" w:hAnsiTheme="majorBidi" w:cstheme="majorBidi"/>
          <w:szCs w:val="24"/>
        </w:rPr>
        <w:t>equilibrium and costless complete market</w:t>
      </w:r>
      <w:r w:rsidR="00295537">
        <w:rPr>
          <w:rFonts w:asciiTheme="majorBidi" w:hAnsiTheme="majorBidi" w:cstheme="majorBidi"/>
          <w:szCs w:val="24"/>
        </w:rPr>
        <w:t xml:space="preserve">s, </w:t>
      </w:r>
      <w:r w:rsidR="002A1644" w:rsidRPr="005731B9">
        <w:rPr>
          <w:rFonts w:asciiTheme="majorBidi" w:hAnsiTheme="majorBidi" w:cstheme="majorBidi"/>
          <w:szCs w:val="24"/>
        </w:rPr>
        <w:t>they can ignore</w:t>
      </w:r>
      <w:r w:rsidR="00322D22" w:rsidRPr="005731B9">
        <w:rPr>
          <w:rFonts w:asciiTheme="majorBidi" w:hAnsiTheme="majorBidi" w:cstheme="majorBidi"/>
          <w:szCs w:val="24"/>
        </w:rPr>
        <w:t xml:space="preserve"> idiosyncratic</w:t>
      </w:r>
      <w:r w:rsidR="002A1644" w:rsidRPr="005731B9">
        <w:rPr>
          <w:rFonts w:asciiTheme="majorBidi" w:hAnsiTheme="majorBidi" w:cstheme="majorBidi"/>
          <w:szCs w:val="24"/>
        </w:rPr>
        <w:t xml:space="preserve"> risk</w:t>
      </w:r>
      <w:r w:rsidR="009F3F29">
        <w:rPr>
          <w:rFonts w:asciiTheme="majorBidi" w:hAnsiTheme="majorBidi" w:cstheme="majorBidi"/>
          <w:szCs w:val="24"/>
        </w:rPr>
        <w:t xml:space="preserve"> and they can also hedge any risk without any cost</w:t>
      </w:r>
      <w:r w:rsidR="00D46594" w:rsidRPr="005731B9">
        <w:rPr>
          <w:rFonts w:asciiTheme="majorBidi" w:hAnsiTheme="majorBidi" w:cstheme="majorBidi"/>
          <w:szCs w:val="24"/>
        </w:rPr>
        <w:t>.</w:t>
      </w:r>
      <w:r w:rsidRPr="005731B9">
        <w:rPr>
          <w:rFonts w:asciiTheme="majorBidi" w:hAnsiTheme="majorBidi" w:cstheme="majorBidi"/>
          <w:szCs w:val="24"/>
        </w:rPr>
        <w:t xml:space="preserve"> </w:t>
      </w:r>
      <w:r w:rsidR="00D14533" w:rsidRPr="005731B9">
        <w:rPr>
          <w:rFonts w:asciiTheme="majorBidi" w:hAnsiTheme="majorBidi" w:cstheme="majorBidi"/>
          <w:szCs w:val="24"/>
        </w:rPr>
        <w:t>Therefore</w:t>
      </w:r>
      <w:r w:rsidR="00D46594" w:rsidRPr="005731B9">
        <w:rPr>
          <w:rFonts w:asciiTheme="majorBidi" w:hAnsiTheme="majorBidi" w:cstheme="majorBidi"/>
          <w:szCs w:val="24"/>
        </w:rPr>
        <w:t>,</w:t>
      </w:r>
      <w:r w:rsidRPr="005731B9">
        <w:rPr>
          <w:rFonts w:asciiTheme="majorBidi" w:hAnsiTheme="majorBidi" w:cstheme="majorBidi"/>
          <w:szCs w:val="24"/>
        </w:rPr>
        <w:t xml:space="preserve"> </w:t>
      </w:r>
      <w:r w:rsidR="00AA40CA" w:rsidRPr="005731B9">
        <w:rPr>
          <w:rFonts w:asciiTheme="majorBidi" w:hAnsiTheme="majorBidi" w:cstheme="majorBidi"/>
          <w:i/>
          <w:iCs/>
          <w:szCs w:val="24"/>
        </w:rPr>
        <w:t>well-diversified</w:t>
      </w:r>
      <w:r w:rsidR="00AA40CA" w:rsidRPr="005731B9">
        <w:rPr>
          <w:rFonts w:asciiTheme="majorBidi" w:hAnsiTheme="majorBidi" w:cstheme="majorBidi"/>
          <w:szCs w:val="24"/>
        </w:rPr>
        <w:t xml:space="preserve"> investors</w:t>
      </w:r>
      <w:r w:rsidR="00AA40CA" w:rsidRPr="005731B9" w:rsidDel="00AA40CA">
        <w:rPr>
          <w:rFonts w:asciiTheme="majorBidi" w:hAnsiTheme="majorBidi" w:cstheme="majorBidi"/>
          <w:szCs w:val="24"/>
        </w:rPr>
        <w:t xml:space="preserve"> </w:t>
      </w:r>
      <w:r w:rsidRPr="005731B9">
        <w:rPr>
          <w:rFonts w:asciiTheme="majorBidi" w:hAnsiTheme="majorBidi" w:cstheme="majorBidi"/>
          <w:szCs w:val="24"/>
        </w:rPr>
        <w:t xml:space="preserve">determine the value of their investment by </w:t>
      </w:r>
      <w:r w:rsidR="00AA40CA" w:rsidRPr="005731B9">
        <w:rPr>
          <w:rFonts w:asciiTheme="majorBidi" w:hAnsiTheme="majorBidi" w:cstheme="majorBidi"/>
          <w:szCs w:val="24"/>
        </w:rPr>
        <w:t xml:space="preserve">the </w:t>
      </w:r>
      <w:r w:rsidRPr="005731B9">
        <w:rPr>
          <w:rFonts w:asciiTheme="majorBidi" w:hAnsiTheme="majorBidi" w:cstheme="majorBidi"/>
          <w:szCs w:val="24"/>
        </w:rPr>
        <w:t>risk</w:t>
      </w:r>
      <w:r w:rsidR="00A15784" w:rsidRPr="005731B9">
        <w:rPr>
          <w:rFonts w:asciiTheme="majorBidi" w:hAnsiTheme="majorBidi" w:cstheme="majorBidi"/>
          <w:szCs w:val="24"/>
        </w:rPr>
        <w:t>-</w:t>
      </w:r>
      <w:r w:rsidRPr="005731B9">
        <w:rPr>
          <w:rFonts w:asciiTheme="majorBidi" w:hAnsiTheme="majorBidi" w:cstheme="majorBidi"/>
          <w:szCs w:val="24"/>
        </w:rPr>
        <w:t>free discounting of the expected</w:t>
      </w:r>
      <w:r w:rsidR="000A4B33" w:rsidRPr="005731B9">
        <w:rPr>
          <w:rFonts w:asciiTheme="majorBidi" w:hAnsiTheme="majorBidi" w:cstheme="majorBidi"/>
          <w:szCs w:val="24"/>
        </w:rPr>
        <w:t xml:space="preserve"> </w:t>
      </w:r>
      <w:r w:rsidR="00EC34E7" w:rsidRPr="005731B9">
        <w:rPr>
          <w:rFonts w:asciiTheme="majorBidi" w:hAnsiTheme="majorBidi" w:cstheme="majorBidi"/>
          <w:szCs w:val="24"/>
        </w:rPr>
        <w:t>FCF</w:t>
      </w:r>
      <w:r w:rsidR="00CF5CDE" w:rsidRPr="005731B9">
        <w:rPr>
          <w:rFonts w:asciiTheme="majorBidi" w:hAnsiTheme="majorBidi" w:cstheme="majorBidi"/>
          <w:szCs w:val="24"/>
        </w:rPr>
        <w:t>. T</w:t>
      </w:r>
      <w:r w:rsidRPr="005731B9">
        <w:rPr>
          <w:rFonts w:asciiTheme="majorBidi" w:hAnsiTheme="majorBidi" w:cstheme="majorBidi"/>
          <w:szCs w:val="24"/>
        </w:rPr>
        <w:t>he different goals of</w:t>
      </w:r>
      <w:r w:rsidR="006F5FAA">
        <w:rPr>
          <w:rFonts w:asciiTheme="majorBidi" w:hAnsiTheme="majorBidi" w:cstheme="majorBidi"/>
          <w:szCs w:val="24"/>
        </w:rPr>
        <w:t xml:space="preserve"> the two groups might</w:t>
      </w:r>
      <w:r w:rsidRPr="005731B9">
        <w:rPr>
          <w:rFonts w:asciiTheme="majorBidi" w:hAnsiTheme="majorBidi" w:cstheme="majorBidi"/>
          <w:szCs w:val="24"/>
        </w:rPr>
        <w:t xml:space="preserve"> lead to</w:t>
      </w:r>
      <w:r w:rsidR="00CF5CDE" w:rsidRPr="005731B9">
        <w:rPr>
          <w:rFonts w:asciiTheme="majorBidi" w:hAnsiTheme="majorBidi" w:cstheme="majorBidi"/>
          <w:szCs w:val="24"/>
        </w:rPr>
        <w:t xml:space="preserve"> economic struggles between the</w:t>
      </w:r>
      <w:r w:rsidR="006F5FAA">
        <w:rPr>
          <w:rFonts w:asciiTheme="majorBidi" w:hAnsiTheme="majorBidi" w:cstheme="majorBidi"/>
          <w:szCs w:val="24"/>
        </w:rPr>
        <w:t xml:space="preserve">m that impose additional </w:t>
      </w:r>
      <w:r w:rsidR="009F3F29">
        <w:rPr>
          <w:rFonts w:asciiTheme="majorBidi" w:hAnsiTheme="majorBidi" w:cstheme="majorBidi"/>
          <w:szCs w:val="24"/>
        </w:rPr>
        <w:t xml:space="preserve">agency </w:t>
      </w:r>
      <w:r w:rsidR="006F5FAA">
        <w:rPr>
          <w:rFonts w:asciiTheme="majorBidi" w:hAnsiTheme="majorBidi" w:cstheme="majorBidi"/>
          <w:szCs w:val="24"/>
        </w:rPr>
        <w:t>costs on the firm.</w:t>
      </w:r>
    </w:p>
    <w:p w14:paraId="36E20D2C" w14:textId="5F892578" w:rsidR="005D6659" w:rsidRPr="005731B9" w:rsidRDefault="0094375E">
      <w:pPr>
        <w:autoSpaceDE w:val="0"/>
        <w:autoSpaceDN w:val="0"/>
        <w:bidi w:val="0"/>
        <w:adjustRightInd w:val="0"/>
        <w:spacing w:after="0" w:line="480" w:lineRule="auto"/>
        <w:ind w:firstLine="426"/>
        <w:jc w:val="both"/>
        <w:rPr>
          <w:rFonts w:asciiTheme="majorBidi" w:hAnsiTheme="majorBidi" w:cstheme="majorBidi"/>
          <w:szCs w:val="24"/>
        </w:rPr>
      </w:pPr>
      <w:r w:rsidRPr="005731B9">
        <w:rPr>
          <w:rFonts w:asciiTheme="majorBidi" w:hAnsiTheme="majorBidi" w:cstheme="majorBidi"/>
          <w:szCs w:val="24"/>
        </w:rPr>
        <w:t xml:space="preserve">The model is a single period. </w:t>
      </w:r>
      <w:r w:rsidR="005D6659" w:rsidRPr="005731B9">
        <w:rPr>
          <w:rFonts w:asciiTheme="majorBidi" w:hAnsiTheme="majorBidi" w:cstheme="majorBidi"/>
          <w:szCs w:val="24"/>
        </w:rPr>
        <w:t>At t</w:t>
      </w:r>
      <w:r w:rsidR="005D6659" w:rsidRPr="005731B9">
        <w:rPr>
          <w:rFonts w:asciiTheme="majorBidi" w:hAnsiTheme="majorBidi" w:cstheme="majorBidi"/>
          <w:szCs w:val="24"/>
          <w:vertAlign w:val="subscript"/>
        </w:rPr>
        <w:t>0</w:t>
      </w:r>
      <w:r w:rsidRPr="005731B9">
        <w:rPr>
          <w:rFonts w:asciiTheme="majorBidi" w:hAnsiTheme="majorBidi" w:cstheme="majorBidi"/>
          <w:szCs w:val="24"/>
        </w:rPr>
        <w:t xml:space="preserve">, </w:t>
      </w:r>
      <w:r w:rsidR="00583788" w:rsidRPr="005731B9">
        <w:rPr>
          <w:rFonts w:asciiTheme="majorBidi" w:hAnsiTheme="majorBidi" w:cstheme="majorBidi"/>
          <w:szCs w:val="24"/>
        </w:rPr>
        <w:t xml:space="preserve">the </w:t>
      </w:r>
      <w:r w:rsidR="006E0A47" w:rsidRPr="005731B9">
        <w:rPr>
          <w:rFonts w:asciiTheme="majorBidi" w:hAnsiTheme="majorBidi" w:cstheme="majorBidi"/>
          <w:szCs w:val="24"/>
        </w:rPr>
        <w:t>investment and capital structure decisions are taken</w:t>
      </w:r>
      <w:r w:rsidR="007B5FAB" w:rsidRPr="005731B9">
        <w:rPr>
          <w:rFonts w:asciiTheme="majorBidi" w:hAnsiTheme="majorBidi" w:cstheme="majorBidi"/>
          <w:szCs w:val="24"/>
        </w:rPr>
        <w:t>.</w:t>
      </w:r>
      <w:r w:rsidR="006E0A47" w:rsidRPr="005731B9">
        <w:rPr>
          <w:rFonts w:asciiTheme="majorBidi" w:hAnsiTheme="majorBidi" w:cstheme="majorBidi"/>
          <w:szCs w:val="24"/>
        </w:rPr>
        <w:t xml:space="preserve"> </w:t>
      </w:r>
      <w:r w:rsidR="007B5FAB" w:rsidRPr="005731B9">
        <w:rPr>
          <w:rFonts w:asciiTheme="majorBidi" w:hAnsiTheme="majorBidi" w:cstheme="majorBidi"/>
          <w:szCs w:val="24"/>
        </w:rPr>
        <w:t>A</w:t>
      </w:r>
      <w:r w:rsidR="005D6659" w:rsidRPr="005731B9">
        <w:rPr>
          <w:rFonts w:asciiTheme="majorBidi" w:hAnsiTheme="majorBidi" w:cstheme="majorBidi"/>
          <w:szCs w:val="24"/>
        </w:rPr>
        <w:t>t</w:t>
      </w:r>
      <w:r w:rsidRPr="005731B9">
        <w:rPr>
          <w:rFonts w:asciiTheme="majorBidi" w:hAnsiTheme="majorBidi" w:cstheme="majorBidi"/>
          <w:szCs w:val="24"/>
        </w:rPr>
        <w:t xml:space="preserve"> </w:t>
      </w:r>
      <w:r w:rsidR="005D6659" w:rsidRPr="005731B9">
        <w:rPr>
          <w:rFonts w:asciiTheme="majorBidi" w:hAnsiTheme="majorBidi" w:cstheme="majorBidi"/>
          <w:szCs w:val="24"/>
        </w:rPr>
        <w:t>t</w:t>
      </w:r>
      <w:r w:rsidR="005D6659" w:rsidRPr="005731B9">
        <w:rPr>
          <w:rFonts w:asciiTheme="majorBidi" w:hAnsiTheme="majorBidi" w:cstheme="majorBidi"/>
          <w:szCs w:val="24"/>
          <w:vertAlign w:val="subscript"/>
        </w:rPr>
        <w:t>1</w:t>
      </w:r>
      <w:r w:rsidR="00391F23" w:rsidRPr="005731B9">
        <w:rPr>
          <w:rFonts w:asciiTheme="majorBidi" w:hAnsiTheme="majorBidi" w:cstheme="majorBidi"/>
          <w:szCs w:val="24"/>
        </w:rPr>
        <w:t xml:space="preserve"> </w:t>
      </w:r>
      <w:r w:rsidR="00F33F49" w:rsidRPr="005731B9">
        <w:rPr>
          <w:rFonts w:asciiTheme="majorBidi" w:hAnsiTheme="majorBidi" w:cstheme="majorBidi"/>
          <w:szCs w:val="24"/>
        </w:rPr>
        <w:t xml:space="preserve">the </w:t>
      </w:r>
      <w:r w:rsidR="00DB6053" w:rsidRPr="005731B9">
        <w:rPr>
          <w:rFonts w:asciiTheme="majorBidi" w:hAnsiTheme="majorBidi" w:cstheme="majorBidi"/>
          <w:szCs w:val="24"/>
        </w:rPr>
        <w:t xml:space="preserve">actual </w:t>
      </w:r>
      <w:r w:rsidR="00391F23" w:rsidRPr="005731B9">
        <w:rPr>
          <w:rFonts w:asciiTheme="majorBidi" w:hAnsiTheme="majorBidi" w:cstheme="majorBidi"/>
          <w:szCs w:val="24"/>
        </w:rPr>
        <w:t>production decision is taken</w:t>
      </w:r>
      <w:r w:rsidR="006E06F2">
        <w:rPr>
          <w:rFonts w:asciiTheme="majorBidi" w:hAnsiTheme="majorBidi" w:cstheme="majorBidi"/>
          <w:szCs w:val="24"/>
        </w:rPr>
        <w:t>. For</w:t>
      </w:r>
      <w:r w:rsidR="006E06F2" w:rsidRPr="005731B9">
        <w:rPr>
          <w:rFonts w:asciiTheme="majorBidi" w:hAnsiTheme="majorBidi" w:cstheme="majorBidi"/>
          <w:szCs w:val="24"/>
        </w:rPr>
        <w:t xml:space="preserve"> </w:t>
      </w:r>
      <w:r w:rsidR="00391F23" w:rsidRPr="005731B9">
        <w:rPr>
          <w:rFonts w:asciiTheme="majorBidi" w:hAnsiTheme="majorBidi" w:cstheme="majorBidi"/>
          <w:szCs w:val="24"/>
        </w:rPr>
        <w:t>simplicity</w:t>
      </w:r>
      <w:r w:rsidR="00A15784" w:rsidRPr="005731B9">
        <w:rPr>
          <w:rFonts w:asciiTheme="majorBidi" w:hAnsiTheme="majorBidi" w:cstheme="majorBidi"/>
          <w:szCs w:val="24"/>
        </w:rPr>
        <w:t>,</w:t>
      </w:r>
      <w:r w:rsidR="00391F23" w:rsidRPr="005731B9">
        <w:rPr>
          <w:rFonts w:asciiTheme="majorBidi" w:hAnsiTheme="majorBidi" w:cstheme="majorBidi"/>
          <w:szCs w:val="24"/>
        </w:rPr>
        <w:t xml:space="preserve"> we assume that</w:t>
      </w:r>
      <w:r w:rsidR="007B315B" w:rsidRPr="005731B9">
        <w:rPr>
          <w:rFonts w:asciiTheme="majorBidi" w:hAnsiTheme="majorBidi" w:cstheme="majorBidi"/>
          <w:szCs w:val="24"/>
        </w:rPr>
        <w:t xml:space="preserve"> </w:t>
      </w:r>
      <w:r w:rsidR="003760A5">
        <w:rPr>
          <w:rFonts w:asciiTheme="majorBidi" w:hAnsiTheme="majorBidi" w:cstheme="majorBidi"/>
          <w:szCs w:val="24"/>
        </w:rPr>
        <w:t>a</w:t>
      </w:r>
      <w:r w:rsidR="003760A5" w:rsidRPr="005731B9">
        <w:rPr>
          <w:rFonts w:asciiTheme="majorBidi" w:hAnsiTheme="majorBidi" w:cstheme="majorBidi"/>
          <w:szCs w:val="24"/>
        </w:rPr>
        <w:t>t t</w:t>
      </w:r>
      <w:r w:rsidR="003760A5" w:rsidRPr="005731B9">
        <w:rPr>
          <w:rFonts w:asciiTheme="majorBidi" w:hAnsiTheme="majorBidi" w:cstheme="majorBidi"/>
          <w:szCs w:val="24"/>
          <w:vertAlign w:val="subscript"/>
        </w:rPr>
        <w:t>1</w:t>
      </w:r>
      <w:r w:rsidR="0096794D" w:rsidRPr="005731B9">
        <w:rPr>
          <w:rFonts w:asciiTheme="majorBidi" w:hAnsiTheme="majorBidi" w:cstheme="majorBidi"/>
          <w:szCs w:val="24"/>
        </w:rPr>
        <w:t xml:space="preserve"> </w:t>
      </w:r>
      <w:r w:rsidR="00391F23" w:rsidRPr="005731B9">
        <w:rPr>
          <w:rFonts w:asciiTheme="majorBidi" w:hAnsiTheme="majorBidi" w:cstheme="majorBidi"/>
          <w:szCs w:val="24"/>
        </w:rPr>
        <w:t xml:space="preserve">all outflows and inflows </w:t>
      </w:r>
      <w:r w:rsidR="006E06F2">
        <w:rPr>
          <w:rFonts w:asciiTheme="majorBidi" w:hAnsiTheme="majorBidi" w:cstheme="majorBidi"/>
          <w:szCs w:val="24"/>
        </w:rPr>
        <w:t>occur</w:t>
      </w:r>
      <w:r w:rsidR="0096794D" w:rsidRPr="005731B9">
        <w:rPr>
          <w:rFonts w:asciiTheme="majorBidi" w:hAnsiTheme="majorBidi" w:cstheme="majorBidi"/>
          <w:szCs w:val="24"/>
        </w:rPr>
        <w:t>.</w:t>
      </w:r>
      <w:r w:rsidRPr="005731B9">
        <w:rPr>
          <w:rFonts w:asciiTheme="majorBidi" w:hAnsiTheme="majorBidi" w:cstheme="majorBidi"/>
          <w:szCs w:val="24"/>
        </w:rPr>
        <w:t xml:space="preserve"> </w:t>
      </w:r>
    </w:p>
    <w:p w14:paraId="149353A9" w14:textId="49B120D6" w:rsidR="00ED6B5F" w:rsidRPr="005731B9" w:rsidRDefault="0094375E">
      <w:pPr>
        <w:autoSpaceDE w:val="0"/>
        <w:autoSpaceDN w:val="0"/>
        <w:bidi w:val="0"/>
        <w:adjustRightInd w:val="0"/>
        <w:spacing w:after="0" w:line="480" w:lineRule="auto"/>
        <w:ind w:firstLine="426"/>
        <w:jc w:val="both"/>
        <w:rPr>
          <w:rFonts w:asciiTheme="majorBidi" w:hAnsiTheme="majorBidi" w:cstheme="majorBidi"/>
          <w:szCs w:val="24"/>
        </w:rPr>
      </w:pPr>
      <w:r w:rsidRPr="005731B9">
        <w:rPr>
          <w:rFonts w:asciiTheme="majorBidi" w:hAnsiTheme="majorBidi" w:cstheme="majorBidi"/>
          <w:szCs w:val="24"/>
        </w:rPr>
        <w:t xml:space="preserve">Based on </w:t>
      </w:r>
      <w:r w:rsidR="006E06F2">
        <w:rPr>
          <w:rFonts w:asciiTheme="majorBidi" w:hAnsiTheme="majorBidi" w:cstheme="majorBidi"/>
          <w:szCs w:val="24"/>
        </w:rPr>
        <w:t xml:space="preserve">the </w:t>
      </w:r>
      <w:r w:rsidR="00F51FF8" w:rsidRPr="005731B9">
        <w:rPr>
          <w:rFonts w:asciiTheme="majorBidi" w:hAnsiTheme="majorBidi" w:cstheme="majorBidi"/>
          <w:szCs w:val="24"/>
        </w:rPr>
        <w:t xml:space="preserve">Modigliani and Miller </w:t>
      </w:r>
      <w:r w:rsidR="0096794D" w:rsidRPr="005731B9">
        <w:rPr>
          <w:rFonts w:asciiTheme="majorBidi" w:hAnsiTheme="majorBidi" w:cstheme="majorBidi"/>
          <w:szCs w:val="24"/>
        </w:rPr>
        <w:t xml:space="preserve">model for </w:t>
      </w:r>
      <w:r w:rsidR="006E06F2">
        <w:rPr>
          <w:rFonts w:asciiTheme="majorBidi" w:hAnsiTheme="majorBidi" w:cstheme="majorBidi"/>
          <w:szCs w:val="24"/>
        </w:rPr>
        <w:t xml:space="preserve">the </w:t>
      </w:r>
      <w:r w:rsidR="0096794D" w:rsidRPr="005731B9">
        <w:rPr>
          <w:rFonts w:asciiTheme="majorBidi" w:hAnsiTheme="majorBidi" w:cstheme="majorBidi"/>
          <w:szCs w:val="24"/>
        </w:rPr>
        <w:t>optimal capital structure,</w:t>
      </w:r>
      <w:r w:rsidR="00B1676E" w:rsidRPr="005731B9">
        <w:t xml:space="preserve"> </w:t>
      </w:r>
      <w:r w:rsidR="006E06F2">
        <w:rPr>
          <w:rFonts w:asciiTheme="majorBidi" w:hAnsiTheme="majorBidi" w:cstheme="majorBidi"/>
          <w:szCs w:val="24"/>
        </w:rPr>
        <w:t>we</w:t>
      </w:r>
      <w:r w:rsidRPr="005731B9">
        <w:rPr>
          <w:rFonts w:asciiTheme="majorBidi" w:hAnsiTheme="majorBidi" w:cstheme="majorBidi"/>
          <w:szCs w:val="24"/>
        </w:rPr>
        <w:t xml:space="preserve"> assume that </w:t>
      </w:r>
      <w:r w:rsidR="005D6659" w:rsidRPr="005731B9">
        <w:rPr>
          <w:rFonts w:asciiTheme="majorBidi" w:hAnsiTheme="majorBidi" w:cstheme="majorBidi"/>
          <w:szCs w:val="24"/>
        </w:rPr>
        <w:t xml:space="preserve">the choice of </w:t>
      </w:r>
      <w:r w:rsidR="00A15784" w:rsidRPr="005731B9">
        <w:rPr>
          <w:rFonts w:asciiTheme="majorBidi" w:hAnsiTheme="majorBidi" w:cstheme="majorBidi"/>
          <w:szCs w:val="24"/>
        </w:rPr>
        <w:t xml:space="preserve">an </w:t>
      </w:r>
      <w:r w:rsidRPr="005731B9">
        <w:rPr>
          <w:rFonts w:asciiTheme="majorBidi" w:hAnsiTheme="majorBidi" w:cstheme="majorBidi"/>
          <w:szCs w:val="24"/>
        </w:rPr>
        <w:t xml:space="preserve">optimal level of debt at </w:t>
      </w:r>
      <w:r w:rsidR="00960EAF" w:rsidRPr="005731B9">
        <w:rPr>
          <w:rFonts w:asciiTheme="majorBidi" w:hAnsiTheme="majorBidi" w:cstheme="majorBidi"/>
          <w:szCs w:val="24"/>
        </w:rPr>
        <w:t xml:space="preserve">time </w:t>
      </w:r>
      <w:r w:rsidR="005D6659" w:rsidRPr="005731B9">
        <w:rPr>
          <w:rFonts w:asciiTheme="majorBidi" w:hAnsiTheme="majorBidi" w:cstheme="majorBidi"/>
          <w:szCs w:val="24"/>
        </w:rPr>
        <w:t>t</w:t>
      </w:r>
      <w:r w:rsidR="005D6659" w:rsidRPr="005731B9">
        <w:rPr>
          <w:rFonts w:asciiTheme="majorBidi" w:hAnsiTheme="majorBidi" w:cstheme="majorBidi"/>
          <w:szCs w:val="24"/>
          <w:vertAlign w:val="subscript"/>
        </w:rPr>
        <w:t>0</w:t>
      </w:r>
      <w:r w:rsidRPr="005731B9">
        <w:rPr>
          <w:rFonts w:asciiTheme="majorBidi" w:hAnsiTheme="majorBidi" w:cstheme="majorBidi"/>
          <w:szCs w:val="24"/>
        </w:rPr>
        <w:t xml:space="preserve"> </w:t>
      </w:r>
      <w:r w:rsidR="005D6659" w:rsidRPr="005731B9">
        <w:rPr>
          <w:rFonts w:asciiTheme="majorBidi" w:hAnsiTheme="majorBidi" w:cstheme="majorBidi"/>
          <w:szCs w:val="24"/>
        </w:rPr>
        <w:t xml:space="preserve">is </w:t>
      </w:r>
      <w:r w:rsidR="00517DD4" w:rsidRPr="005731B9">
        <w:rPr>
          <w:rFonts w:asciiTheme="majorBidi" w:hAnsiTheme="majorBidi" w:cstheme="majorBidi"/>
          <w:szCs w:val="24"/>
        </w:rPr>
        <w:t xml:space="preserve">determined </w:t>
      </w:r>
      <w:r w:rsidR="00B4089F" w:rsidRPr="005731B9">
        <w:rPr>
          <w:rFonts w:asciiTheme="majorBidi" w:hAnsiTheme="majorBidi" w:cstheme="majorBidi"/>
          <w:szCs w:val="24"/>
        </w:rPr>
        <w:t>by balancing</w:t>
      </w:r>
      <w:r w:rsidR="008A10C1" w:rsidRPr="005731B9">
        <w:rPr>
          <w:rFonts w:asciiTheme="majorBidi" w:hAnsiTheme="majorBidi" w:cstheme="majorBidi"/>
          <w:szCs w:val="24"/>
        </w:rPr>
        <w:t xml:space="preserve"> </w:t>
      </w:r>
      <w:r w:rsidRPr="005731B9">
        <w:rPr>
          <w:rFonts w:asciiTheme="majorBidi" w:hAnsiTheme="majorBidi" w:cstheme="majorBidi"/>
          <w:szCs w:val="24"/>
        </w:rPr>
        <w:t>the tax benefit</w:t>
      </w:r>
      <w:r w:rsidR="006E06F2">
        <w:rPr>
          <w:rFonts w:asciiTheme="majorBidi" w:hAnsiTheme="majorBidi" w:cstheme="majorBidi"/>
          <w:szCs w:val="24"/>
        </w:rPr>
        <w:t>s</w:t>
      </w:r>
      <w:r w:rsidRPr="005731B9">
        <w:rPr>
          <w:rFonts w:asciiTheme="majorBidi" w:hAnsiTheme="majorBidi" w:cstheme="majorBidi"/>
          <w:szCs w:val="24"/>
        </w:rPr>
        <w:t xml:space="preserve"> of debt with after</w:t>
      </w:r>
      <w:r w:rsidR="00A15784" w:rsidRPr="005731B9">
        <w:rPr>
          <w:rFonts w:asciiTheme="majorBidi" w:hAnsiTheme="majorBidi" w:cstheme="majorBidi"/>
          <w:szCs w:val="24"/>
        </w:rPr>
        <w:t>-</w:t>
      </w:r>
      <w:r w:rsidRPr="005731B9">
        <w:rPr>
          <w:rFonts w:asciiTheme="majorBidi" w:hAnsiTheme="majorBidi" w:cstheme="majorBidi"/>
          <w:szCs w:val="24"/>
        </w:rPr>
        <w:t>tax bankruptcy</w:t>
      </w:r>
      <w:r w:rsidR="005D6659" w:rsidRPr="005731B9">
        <w:rPr>
          <w:rFonts w:asciiTheme="majorBidi" w:hAnsiTheme="majorBidi" w:cstheme="majorBidi"/>
          <w:szCs w:val="24"/>
        </w:rPr>
        <w:t xml:space="preserve"> costs</w:t>
      </w:r>
      <w:r w:rsidRPr="005731B9">
        <w:rPr>
          <w:rFonts w:asciiTheme="majorBidi" w:hAnsiTheme="majorBidi" w:cstheme="majorBidi"/>
          <w:szCs w:val="24"/>
        </w:rPr>
        <w:t xml:space="preserve">. Thus, both </w:t>
      </w:r>
      <w:r w:rsidR="006E06F2">
        <w:rPr>
          <w:rFonts w:asciiTheme="majorBidi" w:hAnsiTheme="majorBidi" w:cstheme="majorBidi"/>
          <w:szCs w:val="24"/>
        </w:rPr>
        <w:t xml:space="preserve">of these factors </w:t>
      </w:r>
      <w:r w:rsidR="00ED6B5F" w:rsidRPr="005731B9">
        <w:rPr>
          <w:rFonts w:asciiTheme="majorBidi" w:hAnsiTheme="majorBidi" w:cstheme="majorBidi"/>
          <w:szCs w:val="24"/>
        </w:rPr>
        <w:t>are even</w:t>
      </w:r>
      <w:r w:rsidR="008A10C1" w:rsidRPr="005731B9">
        <w:rPr>
          <w:rFonts w:asciiTheme="majorBidi" w:hAnsiTheme="majorBidi" w:cstheme="majorBidi"/>
          <w:szCs w:val="24"/>
        </w:rPr>
        <w:t xml:space="preserve"> </w:t>
      </w:r>
      <w:r w:rsidRPr="005731B9">
        <w:rPr>
          <w:rFonts w:asciiTheme="majorBidi" w:hAnsiTheme="majorBidi" w:cstheme="majorBidi"/>
          <w:szCs w:val="24"/>
        </w:rPr>
        <w:t>and can be ignored</w:t>
      </w:r>
      <w:r w:rsidR="0096794D" w:rsidRPr="005731B9">
        <w:rPr>
          <w:rFonts w:asciiTheme="majorBidi" w:hAnsiTheme="majorBidi" w:cstheme="majorBidi"/>
          <w:szCs w:val="24"/>
        </w:rPr>
        <w:t xml:space="preserve">. </w:t>
      </w:r>
      <w:r w:rsidRPr="005731B9">
        <w:rPr>
          <w:rFonts w:asciiTheme="majorBidi" w:hAnsiTheme="majorBidi" w:cstheme="majorBidi"/>
          <w:szCs w:val="24"/>
        </w:rPr>
        <w:t xml:space="preserve"> </w:t>
      </w:r>
    </w:p>
    <w:p w14:paraId="2491AC72" w14:textId="6F1ED648" w:rsidR="0094375E" w:rsidRPr="005731B9" w:rsidRDefault="0096794D">
      <w:pPr>
        <w:autoSpaceDE w:val="0"/>
        <w:autoSpaceDN w:val="0"/>
        <w:bidi w:val="0"/>
        <w:adjustRightInd w:val="0"/>
        <w:spacing w:after="0" w:line="480" w:lineRule="auto"/>
        <w:ind w:firstLine="426"/>
        <w:jc w:val="both"/>
        <w:rPr>
          <w:rFonts w:asciiTheme="majorBidi" w:hAnsiTheme="majorBidi" w:cstheme="majorBidi"/>
          <w:szCs w:val="24"/>
          <w:rtl/>
        </w:rPr>
      </w:pPr>
      <w:r w:rsidRPr="005731B9">
        <w:rPr>
          <w:rFonts w:asciiTheme="majorBidi" w:hAnsiTheme="majorBidi" w:cstheme="majorBidi"/>
          <w:szCs w:val="24"/>
        </w:rPr>
        <w:t xml:space="preserve">After </w:t>
      </w:r>
      <w:r w:rsidR="0094375E" w:rsidRPr="005731B9">
        <w:rPr>
          <w:rFonts w:asciiTheme="majorBidi" w:hAnsiTheme="majorBidi" w:cstheme="majorBidi"/>
          <w:szCs w:val="24"/>
        </w:rPr>
        <w:t>the investment decision and the implied optimal</w:t>
      </w:r>
      <w:r w:rsidR="00BA41EF" w:rsidRPr="005731B9">
        <w:rPr>
          <w:rFonts w:asciiTheme="majorBidi" w:hAnsiTheme="majorBidi" w:cstheme="majorBidi"/>
          <w:szCs w:val="24"/>
        </w:rPr>
        <w:t xml:space="preserve"> capital structure</w:t>
      </w:r>
      <w:r w:rsidR="0094375E" w:rsidRPr="005731B9">
        <w:rPr>
          <w:rFonts w:asciiTheme="majorBidi" w:hAnsiTheme="majorBidi" w:cstheme="majorBidi"/>
          <w:szCs w:val="24"/>
        </w:rPr>
        <w:t xml:space="preserve"> are </w:t>
      </w:r>
      <w:r w:rsidR="00BA41EF" w:rsidRPr="005731B9">
        <w:rPr>
          <w:rFonts w:asciiTheme="majorBidi" w:hAnsiTheme="majorBidi" w:cstheme="majorBidi"/>
          <w:szCs w:val="24"/>
        </w:rPr>
        <w:t>determined</w:t>
      </w:r>
      <w:r w:rsidR="0094375E" w:rsidRPr="005731B9">
        <w:rPr>
          <w:rFonts w:asciiTheme="majorBidi" w:hAnsiTheme="majorBidi" w:cstheme="majorBidi"/>
          <w:szCs w:val="24"/>
        </w:rPr>
        <w:t>, there is a</w:t>
      </w:r>
      <w:r w:rsidR="003D13E8" w:rsidRPr="005731B9">
        <w:rPr>
          <w:rFonts w:asciiTheme="majorBidi" w:hAnsiTheme="majorBidi" w:cstheme="majorBidi"/>
          <w:szCs w:val="24"/>
        </w:rPr>
        <w:t>n exogenous</w:t>
      </w:r>
      <w:r w:rsidR="0094375E" w:rsidRPr="005731B9">
        <w:rPr>
          <w:rFonts w:asciiTheme="majorBidi" w:hAnsiTheme="majorBidi" w:cstheme="majorBidi"/>
          <w:szCs w:val="24"/>
        </w:rPr>
        <w:t xml:space="preserve"> </w:t>
      </w:r>
      <w:r w:rsidR="00BA41EF" w:rsidRPr="005731B9">
        <w:rPr>
          <w:rFonts w:asciiTheme="majorBidi" w:hAnsiTheme="majorBidi" w:cstheme="majorBidi"/>
          <w:szCs w:val="24"/>
        </w:rPr>
        <w:t>shock</w:t>
      </w:r>
      <w:r w:rsidR="00017F13">
        <w:rPr>
          <w:rFonts w:asciiTheme="majorBidi" w:hAnsiTheme="majorBidi" w:cstheme="majorBidi"/>
          <w:szCs w:val="24"/>
        </w:rPr>
        <w:t xml:space="preserve"> that</w:t>
      </w:r>
      <w:r w:rsidR="003D13E8" w:rsidRPr="005731B9">
        <w:rPr>
          <w:rFonts w:asciiTheme="majorBidi" w:hAnsiTheme="majorBidi" w:cstheme="majorBidi"/>
          <w:szCs w:val="24"/>
        </w:rPr>
        <w:t xml:space="preserve"> affects the demand for the firm's</w:t>
      </w:r>
      <w:r w:rsidR="0094375E" w:rsidRPr="005731B9">
        <w:rPr>
          <w:rFonts w:asciiTheme="majorBidi" w:hAnsiTheme="majorBidi" w:cstheme="majorBidi"/>
          <w:szCs w:val="24"/>
        </w:rPr>
        <w:t xml:space="preserve"> </w:t>
      </w:r>
      <w:r w:rsidR="003D13E8" w:rsidRPr="005731B9">
        <w:rPr>
          <w:rFonts w:asciiTheme="majorBidi" w:hAnsiTheme="majorBidi" w:cstheme="majorBidi"/>
          <w:szCs w:val="24"/>
        </w:rPr>
        <w:t>products</w:t>
      </w:r>
      <w:r w:rsidR="006E06F2">
        <w:rPr>
          <w:rFonts w:asciiTheme="majorBidi" w:hAnsiTheme="majorBidi" w:cstheme="majorBidi"/>
          <w:szCs w:val="24"/>
        </w:rPr>
        <w:t>. At this point,</w:t>
      </w:r>
      <w:r w:rsidR="006E06F2" w:rsidRPr="005731B9">
        <w:rPr>
          <w:rFonts w:asciiTheme="majorBidi" w:hAnsiTheme="majorBidi" w:cstheme="majorBidi"/>
          <w:szCs w:val="24"/>
        </w:rPr>
        <w:t xml:space="preserve"> </w:t>
      </w:r>
      <w:r w:rsidR="00BA41EF" w:rsidRPr="005731B9">
        <w:rPr>
          <w:rFonts w:asciiTheme="majorBidi" w:hAnsiTheme="majorBidi" w:cstheme="majorBidi"/>
          <w:szCs w:val="24"/>
        </w:rPr>
        <w:lastRenderedPageBreak/>
        <w:t xml:space="preserve">the firm </w:t>
      </w:r>
      <w:r w:rsidR="00017F13">
        <w:rPr>
          <w:rFonts w:asciiTheme="majorBidi" w:hAnsiTheme="majorBidi" w:cstheme="majorBidi"/>
          <w:szCs w:val="24"/>
        </w:rPr>
        <w:t>must deal with</w:t>
      </w:r>
      <w:r w:rsidR="00017F13" w:rsidRPr="005731B9">
        <w:rPr>
          <w:rFonts w:asciiTheme="majorBidi" w:hAnsiTheme="majorBidi" w:cstheme="majorBidi"/>
          <w:szCs w:val="24"/>
        </w:rPr>
        <w:t xml:space="preserve"> </w:t>
      </w:r>
      <w:r w:rsidR="00BA41EF" w:rsidRPr="005731B9">
        <w:rPr>
          <w:rFonts w:asciiTheme="majorBidi" w:hAnsiTheme="majorBidi" w:cstheme="majorBidi"/>
          <w:szCs w:val="24"/>
        </w:rPr>
        <w:t xml:space="preserve">a </w:t>
      </w:r>
      <w:r w:rsidR="0094375E" w:rsidRPr="005731B9">
        <w:rPr>
          <w:rFonts w:asciiTheme="majorBidi" w:hAnsiTheme="majorBidi" w:cstheme="majorBidi"/>
          <w:szCs w:val="24"/>
        </w:rPr>
        <w:t xml:space="preserve">new actual demand function. This shock is the only random </w:t>
      </w:r>
      <w:r w:rsidR="005D6659" w:rsidRPr="005731B9">
        <w:rPr>
          <w:rFonts w:asciiTheme="majorBidi" w:hAnsiTheme="majorBidi" w:cstheme="majorBidi"/>
          <w:szCs w:val="24"/>
        </w:rPr>
        <w:t xml:space="preserve">variable </w:t>
      </w:r>
      <w:r w:rsidR="0094375E" w:rsidRPr="005731B9">
        <w:rPr>
          <w:rFonts w:asciiTheme="majorBidi" w:hAnsiTheme="majorBidi" w:cstheme="majorBidi"/>
          <w:szCs w:val="24"/>
        </w:rPr>
        <w:t xml:space="preserve">in our model. Based on </w:t>
      </w:r>
      <w:r w:rsidR="00ED6B5F" w:rsidRPr="005731B9">
        <w:rPr>
          <w:rFonts w:asciiTheme="majorBidi" w:hAnsiTheme="majorBidi" w:cstheme="majorBidi"/>
          <w:szCs w:val="24"/>
        </w:rPr>
        <w:t>the new</w:t>
      </w:r>
      <w:r w:rsidR="005D6659" w:rsidRPr="005731B9">
        <w:rPr>
          <w:rFonts w:asciiTheme="majorBidi" w:hAnsiTheme="majorBidi" w:cstheme="majorBidi"/>
          <w:szCs w:val="24"/>
        </w:rPr>
        <w:t xml:space="preserve"> </w:t>
      </w:r>
      <w:r w:rsidR="0094375E" w:rsidRPr="005731B9">
        <w:rPr>
          <w:rFonts w:asciiTheme="majorBidi" w:hAnsiTheme="majorBidi" w:cstheme="majorBidi"/>
          <w:szCs w:val="24"/>
        </w:rPr>
        <w:t xml:space="preserve">demand function, </w:t>
      </w:r>
      <w:r w:rsidR="00BA41EF" w:rsidRPr="005731B9">
        <w:rPr>
          <w:rFonts w:asciiTheme="majorBidi" w:hAnsiTheme="majorBidi" w:cstheme="majorBidi"/>
          <w:szCs w:val="24"/>
        </w:rPr>
        <w:t xml:space="preserve">the firm </w:t>
      </w:r>
      <w:r w:rsidR="00861445" w:rsidRPr="005731B9">
        <w:rPr>
          <w:rFonts w:asciiTheme="majorBidi" w:hAnsiTheme="majorBidi" w:cstheme="majorBidi"/>
          <w:szCs w:val="24"/>
        </w:rPr>
        <w:t>must</w:t>
      </w:r>
      <w:r w:rsidR="00BA41EF" w:rsidRPr="005731B9">
        <w:rPr>
          <w:rFonts w:asciiTheme="majorBidi" w:hAnsiTheme="majorBidi" w:cstheme="majorBidi"/>
          <w:szCs w:val="24"/>
        </w:rPr>
        <w:t xml:space="preserve"> decide on a new </w:t>
      </w:r>
      <w:r w:rsidR="0094375E" w:rsidRPr="005731B9">
        <w:rPr>
          <w:rFonts w:asciiTheme="majorBidi" w:hAnsiTheme="majorBidi" w:cstheme="majorBidi"/>
          <w:szCs w:val="24"/>
        </w:rPr>
        <w:t>optimal production level</w:t>
      </w:r>
      <w:r w:rsidR="004174EA">
        <w:rPr>
          <w:rStyle w:val="FootnoteReference"/>
          <w:rFonts w:asciiTheme="majorBidi" w:hAnsiTheme="majorBidi" w:cstheme="majorBidi"/>
          <w:szCs w:val="24"/>
        </w:rPr>
        <w:footnoteReference w:id="5"/>
      </w:r>
      <w:r w:rsidR="0094375E" w:rsidRPr="005731B9">
        <w:rPr>
          <w:rFonts w:asciiTheme="majorBidi" w:hAnsiTheme="majorBidi" w:cstheme="majorBidi"/>
          <w:szCs w:val="24"/>
        </w:rPr>
        <w:t xml:space="preserve">. </w:t>
      </w:r>
    </w:p>
    <w:p w14:paraId="1C2FB2CB" w14:textId="4CA59315" w:rsidR="006871A1" w:rsidRPr="005731B9" w:rsidRDefault="00977409">
      <w:pPr>
        <w:bidi w:val="0"/>
        <w:spacing w:after="0" w:line="480" w:lineRule="auto"/>
        <w:ind w:firstLine="426"/>
        <w:jc w:val="both"/>
        <w:rPr>
          <w:rFonts w:asciiTheme="majorBidi" w:hAnsiTheme="majorBidi" w:cstheme="majorBidi"/>
          <w:szCs w:val="24"/>
        </w:rPr>
      </w:pPr>
      <w:r w:rsidRPr="005731B9">
        <w:rPr>
          <w:rFonts w:asciiTheme="majorBidi" w:hAnsiTheme="majorBidi" w:cstheme="majorBidi"/>
          <w:szCs w:val="24"/>
        </w:rPr>
        <w:t xml:space="preserve">The demand function for the </w:t>
      </w:r>
      <w:r w:rsidR="004E6959" w:rsidRPr="005731B9">
        <w:rPr>
          <w:rFonts w:asciiTheme="majorBidi" w:hAnsiTheme="majorBidi" w:cstheme="majorBidi"/>
          <w:szCs w:val="24"/>
        </w:rPr>
        <w:t xml:space="preserve">firm's </w:t>
      </w:r>
      <w:r w:rsidRPr="005731B9">
        <w:rPr>
          <w:rFonts w:asciiTheme="majorBidi" w:hAnsiTheme="majorBidi" w:cstheme="majorBidi"/>
          <w:szCs w:val="24"/>
        </w:rPr>
        <w:t xml:space="preserve">product </w:t>
      </w:r>
      <w:proofErr w:type="gramStart"/>
      <w:r w:rsidRPr="005731B9">
        <w:rPr>
          <w:rFonts w:asciiTheme="majorBidi" w:hAnsiTheme="majorBidi" w:cstheme="majorBidi"/>
          <w:szCs w:val="24"/>
        </w:rPr>
        <w:t>is</w:t>
      </w:r>
      <w:r w:rsidR="00077060" w:rsidRPr="005731B9">
        <w:rPr>
          <w:rFonts w:asciiTheme="majorBidi" w:hAnsiTheme="majorBidi" w:cstheme="majorBidi"/>
          <w:szCs w:val="24"/>
        </w:rPr>
        <w:t xml:space="preserve"> </w:t>
      </w:r>
      <w:proofErr w:type="gramEnd"/>
      <w:r w:rsidR="00574AC6" w:rsidRPr="005731B9">
        <w:rPr>
          <w:rFonts w:asciiTheme="majorBidi" w:hAnsiTheme="majorBidi" w:cstheme="majorBidi"/>
          <w:position w:val="-12"/>
          <w:szCs w:val="24"/>
        </w:rPr>
        <w:object w:dxaOrig="1260" w:dyaOrig="400" w14:anchorId="193C3AC6">
          <v:shape id="_x0000_i1027" type="#_x0000_t75" style="width:62.7pt;height:23.4pt" o:ole="">
            <v:imagedata r:id="rId18" o:title=""/>
          </v:shape>
          <o:OLEObject Type="Embed" ProgID="Equation.DSMT4" ShapeID="_x0000_i1027" DrawAspect="Content" ObjectID="_1687169933" r:id="rId19"/>
        </w:object>
      </w:r>
      <w:r w:rsidR="00574AC6" w:rsidRPr="005731B9">
        <w:rPr>
          <w:rFonts w:asciiTheme="majorBidi" w:hAnsiTheme="majorBidi" w:cstheme="majorBidi"/>
          <w:szCs w:val="24"/>
        </w:rPr>
        <w:t>. T</w:t>
      </w:r>
      <w:r w:rsidR="00EC22F5" w:rsidRPr="005731B9">
        <w:rPr>
          <w:rFonts w:asciiTheme="majorBidi" w:hAnsiTheme="majorBidi" w:cstheme="majorBidi"/>
          <w:szCs w:val="24"/>
        </w:rPr>
        <w:t xml:space="preserve">he production level </w:t>
      </w:r>
      <w:r w:rsidR="00574AC6" w:rsidRPr="005731B9">
        <w:rPr>
          <w:rFonts w:asciiTheme="majorBidi" w:hAnsiTheme="majorBidi" w:cstheme="majorBidi"/>
          <w:szCs w:val="24"/>
        </w:rPr>
        <w:t xml:space="preserve">is denoted by Q, while </w:t>
      </w:r>
      <w:r w:rsidRPr="005731B9">
        <w:rPr>
          <w:rFonts w:asciiTheme="majorBidi" w:hAnsiTheme="majorBidi" w:cstheme="majorBidi"/>
          <w:position w:val="-6"/>
          <w:szCs w:val="24"/>
        </w:rPr>
        <w:object w:dxaOrig="220" w:dyaOrig="340" w14:anchorId="20B5F6AC">
          <v:shape id="_x0000_i1028" type="#_x0000_t75" style="width:12pt;height:17.4pt" o:ole="">
            <v:imagedata r:id="rId20" o:title=""/>
          </v:shape>
          <o:OLEObject Type="Embed" ProgID="Equation.DSMT4" ShapeID="_x0000_i1028" DrawAspect="Content" ObjectID="_1687169934" r:id="rId21"/>
        </w:object>
      </w:r>
      <w:r w:rsidRPr="005731B9">
        <w:rPr>
          <w:rFonts w:asciiTheme="majorBidi" w:hAnsiTheme="majorBidi" w:cstheme="majorBidi"/>
          <w:szCs w:val="24"/>
        </w:rPr>
        <w:t xml:space="preserve"> is </w:t>
      </w:r>
      <w:r w:rsidR="00A266D2" w:rsidRPr="005731B9">
        <w:rPr>
          <w:rFonts w:asciiTheme="majorBidi" w:hAnsiTheme="majorBidi" w:cstheme="majorBidi"/>
          <w:szCs w:val="24"/>
        </w:rPr>
        <w:t>the</w:t>
      </w:r>
      <w:r w:rsidRPr="005731B9">
        <w:rPr>
          <w:rFonts w:asciiTheme="majorBidi" w:hAnsiTheme="majorBidi" w:cstheme="majorBidi"/>
          <w:szCs w:val="24"/>
        </w:rPr>
        <w:t xml:space="preserve"> random demand shock that is realized at </w:t>
      </w:r>
      <w:r w:rsidR="00ED6B5F" w:rsidRPr="005731B9">
        <w:rPr>
          <w:rFonts w:asciiTheme="majorBidi" w:hAnsiTheme="majorBidi" w:cstheme="majorBidi"/>
          <w:szCs w:val="24"/>
        </w:rPr>
        <w:t>t</w:t>
      </w:r>
      <w:r w:rsidR="00ED6B5F" w:rsidRPr="005731B9">
        <w:rPr>
          <w:rFonts w:asciiTheme="majorBidi" w:hAnsiTheme="majorBidi" w:cstheme="majorBidi"/>
          <w:szCs w:val="24"/>
          <w:vertAlign w:val="subscript"/>
        </w:rPr>
        <w:t>1</w:t>
      </w:r>
      <w:r w:rsidR="00A15784" w:rsidRPr="005731B9">
        <w:rPr>
          <w:rFonts w:asciiTheme="majorBidi" w:hAnsiTheme="majorBidi" w:cstheme="majorBidi"/>
          <w:szCs w:val="24"/>
          <w:vertAlign w:val="subscript"/>
        </w:rPr>
        <w:t>.</w:t>
      </w:r>
      <w:r w:rsidR="001060B4" w:rsidRPr="005731B9">
        <w:rPr>
          <w:rFonts w:asciiTheme="majorBidi" w:hAnsiTheme="majorBidi" w:cstheme="majorBidi"/>
          <w:szCs w:val="24"/>
        </w:rPr>
        <w:t xml:space="preserve"> </w:t>
      </w:r>
      <w:r w:rsidR="00A15784" w:rsidRPr="005731B9">
        <w:rPr>
          <w:rFonts w:asciiTheme="majorBidi" w:hAnsiTheme="majorBidi" w:cstheme="majorBidi"/>
          <w:szCs w:val="24"/>
        </w:rPr>
        <w:t>W</w:t>
      </w:r>
      <w:r w:rsidR="000A0EAD" w:rsidRPr="005731B9">
        <w:rPr>
          <w:rFonts w:asciiTheme="majorBidi" w:hAnsiTheme="majorBidi" w:cstheme="majorBidi"/>
          <w:szCs w:val="24"/>
        </w:rPr>
        <w:t>e assume</w:t>
      </w:r>
      <w:r w:rsidR="001060B4" w:rsidRPr="005731B9">
        <w:rPr>
          <w:rFonts w:asciiTheme="majorBidi" w:hAnsiTheme="majorBidi" w:cstheme="majorBidi"/>
          <w:szCs w:val="24"/>
        </w:rPr>
        <w:t xml:space="preserve"> a perfect</w:t>
      </w:r>
      <w:r w:rsidR="00A15784" w:rsidRPr="005731B9">
        <w:rPr>
          <w:rFonts w:asciiTheme="majorBidi" w:hAnsiTheme="majorBidi" w:cstheme="majorBidi"/>
          <w:szCs w:val="24"/>
        </w:rPr>
        <w:t>,</w:t>
      </w:r>
      <w:r w:rsidR="001060B4" w:rsidRPr="005731B9">
        <w:rPr>
          <w:rFonts w:asciiTheme="majorBidi" w:hAnsiTheme="majorBidi" w:cstheme="majorBidi"/>
          <w:szCs w:val="24"/>
        </w:rPr>
        <w:t xml:space="preserve"> competitive product market</w:t>
      </w:r>
      <w:r w:rsidR="005D29D0" w:rsidRPr="005D29D0">
        <w:rPr>
          <w:rFonts w:asciiTheme="majorBidi" w:hAnsiTheme="majorBidi" w:cstheme="majorBidi"/>
          <w:szCs w:val="24"/>
        </w:rPr>
        <w:t xml:space="preserve"> </w:t>
      </w:r>
      <w:r w:rsidR="005D29D0">
        <w:rPr>
          <w:rFonts w:asciiTheme="majorBidi" w:hAnsiTheme="majorBidi" w:cstheme="majorBidi"/>
          <w:szCs w:val="24"/>
        </w:rPr>
        <w:t>in order</w:t>
      </w:r>
      <w:r w:rsidR="005D29D0" w:rsidRPr="005731B9">
        <w:rPr>
          <w:rFonts w:asciiTheme="majorBidi" w:hAnsiTheme="majorBidi" w:cstheme="majorBidi"/>
          <w:szCs w:val="24"/>
        </w:rPr>
        <w:t xml:space="preserve"> to simplify the model.</w:t>
      </w:r>
      <w:r w:rsidR="00130E4C">
        <w:rPr>
          <w:rFonts w:asciiTheme="majorBidi" w:hAnsiTheme="majorBidi" w:cstheme="majorBidi"/>
          <w:szCs w:val="24"/>
        </w:rPr>
        <w:t xml:space="preserve"> </w:t>
      </w:r>
      <w:r w:rsidR="001060B4" w:rsidRPr="005731B9">
        <w:rPr>
          <w:rFonts w:asciiTheme="majorBidi" w:hAnsiTheme="majorBidi" w:cstheme="majorBidi"/>
          <w:szCs w:val="24"/>
        </w:rPr>
        <w:t>Thus, for all Q</w:t>
      </w:r>
      <w:r w:rsidR="00574AC6" w:rsidRPr="005731B9">
        <w:rPr>
          <w:rFonts w:asciiTheme="majorBidi" w:hAnsiTheme="majorBidi" w:cstheme="majorBidi"/>
          <w:szCs w:val="24"/>
        </w:rPr>
        <w:t xml:space="preserve"> levels</w:t>
      </w:r>
      <w:r w:rsidR="001060B4" w:rsidRPr="005731B9">
        <w:rPr>
          <w:rFonts w:asciiTheme="majorBidi" w:hAnsiTheme="majorBidi" w:cstheme="majorBidi"/>
          <w:szCs w:val="24"/>
        </w:rPr>
        <w:t xml:space="preserve">, </w:t>
      </w:r>
      <w:r w:rsidR="00A65969" w:rsidRPr="005731B9">
        <w:rPr>
          <w:rFonts w:asciiTheme="majorBidi" w:hAnsiTheme="majorBidi" w:cstheme="majorBidi"/>
          <w:szCs w:val="24"/>
        </w:rPr>
        <w:t>th</w:t>
      </w:r>
      <w:r w:rsidR="00137C3D" w:rsidRPr="005731B9">
        <w:rPr>
          <w:rFonts w:asciiTheme="majorBidi" w:hAnsiTheme="majorBidi" w:cstheme="majorBidi"/>
          <w:szCs w:val="24"/>
        </w:rPr>
        <w:t>e price at time t</w:t>
      </w:r>
      <w:r w:rsidR="00137C3D" w:rsidRPr="005731B9">
        <w:rPr>
          <w:rFonts w:asciiTheme="majorBidi" w:hAnsiTheme="majorBidi" w:cstheme="majorBidi"/>
          <w:szCs w:val="24"/>
          <w:vertAlign w:val="subscript"/>
        </w:rPr>
        <w:t xml:space="preserve">0 </w:t>
      </w:r>
      <w:r w:rsidR="00094184" w:rsidRPr="005731B9">
        <w:rPr>
          <w:rFonts w:asciiTheme="majorBidi" w:hAnsiTheme="majorBidi" w:cstheme="majorBidi"/>
          <w:szCs w:val="24"/>
        </w:rPr>
        <w:t>is</w:t>
      </w:r>
      <w:r w:rsidR="001060B4" w:rsidRPr="005731B9">
        <w:rPr>
          <w:rFonts w:asciiTheme="majorBidi" w:hAnsiTheme="majorBidi" w:cstheme="majorBidi"/>
          <w:position w:val="-12"/>
          <w:szCs w:val="24"/>
        </w:rPr>
        <w:object w:dxaOrig="1060" w:dyaOrig="360" w14:anchorId="15A144D1">
          <v:shape id="_x0000_i1029" type="#_x0000_t75" style="width:52.5pt;height:20.7pt" o:ole="">
            <v:imagedata r:id="rId22" o:title=""/>
          </v:shape>
          <o:OLEObject Type="Embed" ProgID="Equation.DSMT4" ShapeID="_x0000_i1029" DrawAspect="Content" ObjectID="_1687169935" r:id="rId23"/>
        </w:object>
      </w:r>
      <w:r w:rsidR="001060B4" w:rsidRPr="005731B9">
        <w:rPr>
          <w:rFonts w:asciiTheme="majorBidi" w:hAnsiTheme="majorBidi" w:cstheme="majorBidi"/>
          <w:szCs w:val="24"/>
        </w:rPr>
        <w:t>.</w:t>
      </w:r>
      <w:r w:rsidR="008B1052" w:rsidRPr="005731B9">
        <w:rPr>
          <w:rStyle w:val="FootnoteReference"/>
          <w:rFonts w:asciiTheme="majorBidi" w:hAnsiTheme="majorBidi" w:cstheme="majorBidi"/>
          <w:szCs w:val="24"/>
        </w:rPr>
        <w:footnoteReference w:id="6"/>
      </w:r>
      <w:r w:rsidR="001060B4" w:rsidRPr="005731B9">
        <w:rPr>
          <w:rFonts w:asciiTheme="majorBidi" w:hAnsiTheme="majorBidi" w:cstheme="majorBidi"/>
          <w:szCs w:val="24"/>
        </w:rPr>
        <w:t xml:space="preserve"> </w:t>
      </w:r>
      <w:r w:rsidR="00A266D2" w:rsidRPr="005731B9">
        <w:rPr>
          <w:rFonts w:asciiTheme="majorBidi" w:hAnsiTheme="majorBidi" w:cstheme="majorBidi"/>
          <w:szCs w:val="24"/>
        </w:rPr>
        <w:t xml:space="preserve">The expected level of </w:t>
      </w:r>
      <w:r w:rsidR="00A266D2" w:rsidRPr="005731B9">
        <w:rPr>
          <w:rFonts w:asciiTheme="majorBidi" w:hAnsiTheme="majorBidi" w:cstheme="majorBidi"/>
          <w:position w:val="-6"/>
          <w:szCs w:val="24"/>
        </w:rPr>
        <w:object w:dxaOrig="220" w:dyaOrig="340" w14:anchorId="3E2B4B4A">
          <v:shape id="_x0000_i1030" type="#_x0000_t75" style="width:12pt;height:17.4pt" o:ole="">
            <v:imagedata r:id="rId24" o:title=""/>
          </v:shape>
          <o:OLEObject Type="Embed" ProgID="Equation.DSMT4" ShapeID="_x0000_i1030" DrawAspect="Content" ObjectID="_1687169936" r:id="rId25"/>
        </w:object>
      </w:r>
      <w:r w:rsidR="00A266D2" w:rsidRPr="005731B9">
        <w:rPr>
          <w:rFonts w:asciiTheme="majorBidi" w:hAnsiTheme="majorBidi" w:cstheme="majorBidi"/>
          <w:szCs w:val="24"/>
        </w:rPr>
        <w:t xml:space="preserve"> at</w:t>
      </w:r>
      <w:r w:rsidRPr="005731B9">
        <w:rPr>
          <w:rFonts w:asciiTheme="majorBidi" w:hAnsiTheme="majorBidi" w:cstheme="majorBidi"/>
          <w:szCs w:val="24"/>
        </w:rPr>
        <w:t xml:space="preserve"> </w:t>
      </w:r>
      <w:r w:rsidR="00ED6B5F" w:rsidRPr="005731B9">
        <w:rPr>
          <w:rFonts w:asciiTheme="majorBidi" w:hAnsiTheme="majorBidi" w:cstheme="majorBidi"/>
          <w:szCs w:val="24"/>
        </w:rPr>
        <w:t>t</w:t>
      </w:r>
      <w:r w:rsidR="00ED6B5F" w:rsidRPr="005731B9">
        <w:rPr>
          <w:rFonts w:asciiTheme="majorBidi" w:hAnsiTheme="majorBidi" w:cstheme="majorBidi"/>
          <w:szCs w:val="24"/>
          <w:vertAlign w:val="subscript"/>
        </w:rPr>
        <w:t>0</w:t>
      </w:r>
      <w:r w:rsidR="00ED6B5F" w:rsidRPr="005731B9">
        <w:rPr>
          <w:rFonts w:asciiTheme="majorBidi" w:hAnsiTheme="majorBidi" w:cstheme="majorBidi"/>
          <w:i/>
          <w:iCs/>
          <w:szCs w:val="24"/>
        </w:rPr>
        <w:t xml:space="preserve"> </w:t>
      </w:r>
      <w:r w:rsidRPr="005731B9">
        <w:rPr>
          <w:rFonts w:asciiTheme="majorBidi" w:hAnsiTheme="majorBidi" w:cstheme="majorBidi"/>
          <w:szCs w:val="24"/>
        </w:rPr>
        <w:t>is zero</w:t>
      </w:r>
      <w:r w:rsidR="00592E89" w:rsidRPr="005731B9">
        <w:rPr>
          <w:rFonts w:asciiTheme="majorBidi" w:hAnsiTheme="majorBidi" w:cstheme="majorBidi"/>
          <w:szCs w:val="24"/>
        </w:rPr>
        <w:t xml:space="preserve">. </w:t>
      </w:r>
      <w:r w:rsidRPr="005731B9">
        <w:rPr>
          <w:rFonts w:asciiTheme="majorBidi" w:hAnsiTheme="majorBidi" w:cstheme="majorBidi"/>
          <w:szCs w:val="24"/>
        </w:rPr>
        <w:t>Based on th</w:t>
      </w:r>
      <w:r w:rsidR="00A266D2" w:rsidRPr="005731B9">
        <w:rPr>
          <w:rFonts w:asciiTheme="majorBidi" w:hAnsiTheme="majorBidi" w:cstheme="majorBidi"/>
          <w:szCs w:val="24"/>
        </w:rPr>
        <w:t xml:space="preserve">is </w:t>
      </w:r>
      <w:r w:rsidR="00130E4C">
        <w:rPr>
          <w:rFonts w:asciiTheme="majorBidi" w:hAnsiTheme="majorBidi" w:cstheme="majorBidi"/>
          <w:szCs w:val="24"/>
        </w:rPr>
        <w:t xml:space="preserve">price </w:t>
      </w:r>
      <w:r w:rsidRPr="005731B9">
        <w:rPr>
          <w:rFonts w:asciiTheme="majorBidi" w:hAnsiTheme="majorBidi" w:cstheme="majorBidi"/>
          <w:szCs w:val="24"/>
        </w:rPr>
        <w:t xml:space="preserve">expectation </w:t>
      </w:r>
      <w:r w:rsidR="00EC22F5" w:rsidRPr="005731B9">
        <w:rPr>
          <w:rFonts w:asciiTheme="majorBidi" w:hAnsiTheme="majorBidi" w:cstheme="majorBidi"/>
          <w:szCs w:val="24"/>
        </w:rPr>
        <w:t>and production cost function</w:t>
      </w:r>
      <w:r w:rsidR="004C5679" w:rsidRPr="005731B9">
        <w:rPr>
          <w:rFonts w:asciiTheme="majorBidi" w:hAnsiTheme="majorBidi" w:cstheme="majorBidi"/>
          <w:szCs w:val="24"/>
        </w:rPr>
        <w:t>,</w:t>
      </w:r>
      <w:r w:rsidRPr="005731B9">
        <w:rPr>
          <w:rFonts w:asciiTheme="majorBidi" w:hAnsiTheme="majorBidi" w:cstheme="majorBidi"/>
          <w:szCs w:val="24"/>
        </w:rPr>
        <w:t xml:space="preserve"> the</w:t>
      </w:r>
      <w:r w:rsidR="00E016D9" w:rsidRPr="005731B9">
        <w:rPr>
          <w:rFonts w:asciiTheme="majorBidi" w:hAnsiTheme="majorBidi" w:cstheme="majorBidi"/>
          <w:szCs w:val="24"/>
        </w:rPr>
        <w:t xml:space="preserve"> expected </w:t>
      </w:r>
      <w:r w:rsidR="00BB0149" w:rsidRPr="005731B9">
        <w:rPr>
          <w:rFonts w:asciiTheme="majorBidi" w:hAnsiTheme="majorBidi" w:cstheme="majorBidi"/>
          <w:szCs w:val="24"/>
        </w:rPr>
        <w:t xml:space="preserve">optimal production, </w:t>
      </w:r>
      <w:r w:rsidR="008B1052" w:rsidRPr="005731B9">
        <w:rPr>
          <w:rFonts w:asciiTheme="majorBidi" w:hAnsiTheme="majorBidi" w:cstheme="majorBidi"/>
          <w:szCs w:val="24"/>
        </w:rPr>
        <w:t>FCF</w:t>
      </w:r>
      <w:r w:rsidR="009E003E" w:rsidRPr="005731B9">
        <w:rPr>
          <w:rFonts w:asciiTheme="majorBidi" w:hAnsiTheme="majorBidi" w:cstheme="majorBidi"/>
          <w:szCs w:val="24"/>
        </w:rPr>
        <w:t>,</w:t>
      </w:r>
      <w:r w:rsidR="00E016D9" w:rsidRPr="005731B9">
        <w:rPr>
          <w:rFonts w:asciiTheme="majorBidi" w:hAnsiTheme="majorBidi" w:cstheme="majorBidi"/>
          <w:szCs w:val="24"/>
        </w:rPr>
        <w:t xml:space="preserve"> and its idiosyncratic risk</w:t>
      </w:r>
      <w:r w:rsidRPr="005731B9">
        <w:rPr>
          <w:rFonts w:asciiTheme="majorBidi" w:hAnsiTheme="majorBidi" w:cstheme="majorBidi"/>
          <w:szCs w:val="24"/>
        </w:rPr>
        <w:t xml:space="preserve"> </w:t>
      </w:r>
      <w:r w:rsidR="00E016D9" w:rsidRPr="005731B9">
        <w:rPr>
          <w:rFonts w:asciiTheme="majorBidi" w:hAnsiTheme="majorBidi" w:cstheme="majorBidi"/>
          <w:szCs w:val="24"/>
        </w:rPr>
        <w:t xml:space="preserve">for each level of </w:t>
      </w:r>
      <w:r w:rsidR="008B1052" w:rsidRPr="005731B9">
        <w:rPr>
          <w:rFonts w:asciiTheme="majorBidi" w:hAnsiTheme="majorBidi" w:cstheme="majorBidi"/>
          <w:szCs w:val="24"/>
        </w:rPr>
        <w:t xml:space="preserve">initial </w:t>
      </w:r>
      <w:r w:rsidR="006E06F2">
        <w:rPr>
          <w:rFonts w:asciiTheme="majorBidi" w:hAnsiTheme="majorBidi" w:cstheme="majorBidi"/>
          <w:szCs w:val="24"/>
        </w:rPr>
        <w:t>i</w:t>
      </w:r>
      <w:r w:rsidR="006E06F2" w:rsidRPr="005731B9">
        <w:rPr>
          <w:rFonts w:asciiTheme="majorBidi" w:hAnsiTheme="majorBidi" w:cstheme="majorBidi"/>
          <w:szCs w:val="24"/>
        </w:rPr>
        <w:t xml:space="preserve">nvestment </w:t>
      </w:r>
      <w:r w:rsidR="008B1052" w:rsidRPr="005731B9">
        <w:rPr>
          <w:rFonts w:asciiTheme="majorBidi" w:hAnsiTheme="majorBidi" w:cstheme="majorBidi"/>
          <w:szCs w:val="24"/>
        </w:rPr>
        <w:t>(A) at t</w:t>
      </w:r>
      <w:r w:rsidR="008B1052" w:rsidRPr="005731B9">
        <w:rPr>
          <w:rFonts w:asciiTheme="majorBidi" w:hAnsiTheme="majorBidi" w:cstheme="majorBidi"/>
          <w:szCs w:val="24"/>
          <w:vertAlign w:val="subscript"/>
        </w:rPr>
        <w:t>0</w:t>
      </w:r>
      <w:r w:rsidR="00A254C8">
        <w:rPr>
          <w:rFonts w:asciiTheme="majorBidi" w:hAnsiTheme="majorBidi" w:cstheme="majorBidi"/>
          <w:szCs w:val="24"/>
        </w:rPr>
        <w:t xml:space="preserve"> can be estimated</w:t>
      </w:r>
      <w:r w:rsidR="00E016D9" w:rsidRPr="005731B9">
        <w:rPr>
          <w:rFonts w:asciiTheme="majorBidi" w:hAnsiTheme="majorBidi" w:cstheme="majorBidi"/>
          <w:szCs w:val="24"/>
        </w:rPr>
        <w:t>.</w:t>
      </w:r>
      <w:r w:rsidR="0078330A" w:rsidRPr="005731B9">
        <w:rPr>
          <w:rFonts w:asciiTheme="majorBidi" w:hAnsiTheme="majorBidi" w:cstheme="majorBidi"/>
          <w:szCs w:val="24"/>
        </w:rPr>
        <w:t xml:space="preserve"> </w:t>
      </w:r>
    </w:p>
    <w:p w14:paraId="649FD016" w14:textId="77777777" w:rsidR="008D74ED" w:rsidRPr="005731B9" w:rsidRDefault="008D74ED" w:rsidP="008D74ED">
      <w:pPr>
        <w:bidi w:val="0"/>
        <w:spacing w:after="0" w:line="480" w:lineRule="auto"/>
        <w:ind w:firstLine="450"/>
        <w:jc w:val="both"/>
        <w:rPr>
          <w:rFonts w:asciiTheme="majorBidi" w:hAnsiTheme="majorBidi" w:cstheme="majorBidi"/>
          <w:szCs w:val="24"/>
        </w:rPr>
      </w:pPr>
      <w:r w:rsidRPr="005731B9">
        <w:rPr>
          <w:rFonts w:asciiTheme="majorBidi" w:hAnsiTheme="majorBidi" w:cstheme="majorBidi"/>
          <w:szCs w:val="24"/>
        </w:rPr>
        <w:t>Fixed costs (FC) are approximated by the following function:</w:t>
      </w:r>
    </w:p>
    <w:p w14:paraId="56EAED9B" w14:textId="0028BE6E" w:rsidR="00130E4C" w:rsidRDefault="008D74ED" w:rsidP="001769E6">
      <w:pPr>
        <w:autoSpaceDE w:val="0"/>
        <w:autoSpaceDN w:val="0"/>
        <w:bidi w:val="0"/>
        <w:adjustRightInd w:val="0"/>
        <w:spacing w:after="0" w:line="480" w:lineRule="auto"/>
        <w:ind w:left="502"/>
        <w:jc w:val="both"/>
        <w:rPr>
          <w:rFonts w:asciiTheme="majorBidi" w:hAnsiTheme="majorBidi" w:cstheme="majorBidi"/>
          <w:szCs w:val="24"/>
        </w:rPr>
      </w:pPr>
      <w:r w:rsidRPr="005731B9">
        <w:rPr>
          <w:rFonts w:asciiTheme="majorBidi" w:hAnsiTheme="majorBidi" w:cstheme="majorBidi"/>
          <w:szCs w:val="24"/>
        </w:rPr>
        <w:t xml:space="preserve">                                    </w:t>
      </w:r>
      <w:r w:rsidR="00C27B04" w:rsidRPr="005731B9">
        <w:rPr>
          <w:rFonts w:asciiTheme="majorBidi" w:hAnsiTheme="majorBidi" w:cstheme="majorBidi"/>
          <w:position w:val="-12"/>
          <w:szCs w:val="24"/>
        </w:rPr>
        <w:object w:dxaOrig="1700" w:dyaOrig="360" w14:anchorId="0E0963E6">
          <v:shape id="_x0000_i1031" type="#_x0000_t75" style="width:104.1pt;height:16.8pt" o:ole="">
            <v:imagedata r:id="rId26" o:title=""/>
          </v:shape>
          <o:OLEObject Type="Embed" ProgID="Equation.DSMT4" ShapeID="_x0000_i1031" DrawAspect="Content" ObjectID="_1687169937" r:id="rId27"/>
        </w:object>
      </w:r>
      <w:r w:rsidR="00FB6659" w:rsidRPr="005731B9">
        <w:rPr>
          <w:rFonts w:asciiTheme="majorBidi" w:hAnsiTheme="majorBidi" w:cstheme="majorBidi"/>
          <w:szCs w:val="24"/>
        </w:rPr>
        <w:t>.</w:t>
      </w:r>
      <w:r w:rsidR="001769E6" w:rsidRPr="005731B9">
        <w:rPr>
          <w:rFonts w:asciiTheme="majorBidi" w:hAnsiTheme="majorBidi" w:cstheme="majorBidi"/>
          <w:szCs w:val="24"/>
        </w:rPr>
        <w:tab/>
      </w:r>
      <w:r w:rsidR="001769E6" w:rsidRPr="005731B9">
        <w:rPr>
          <w:rFonts w:asciiTheme="majorBidi" w:hAnsiTheme="majorBidi" w:cstheme="majorBidi"/>
          <w:szCs w:val="24"/>
        </w:rPr>
        <w:tab/>
      </w:r>
      <w:r w:rsidR="001769E6" w:rsidRPr="005731B9">
        <w:rPr>
          <w:rFonts w:asciiTheme="majorBidi" w:hAnsiTheme="majorBidi" w:cstheme="majorBidi"/>
          <w:szCs w:val="24"/>
        </w:rPr>
        <w:tab/>
      </w:r>
      <w:r w:rsidR="001769E6" w:rsidRPr="005731B9">
        <w:rPr>
          <w:rFonts w:asciiTheme="majorBidi" w:hAnsiTheme="majorBidi" w:cstheme="majorBidi"/>
          <w:szCs w:val="24"/>
        </w:rPr>
        <w:tab/>
      </w:r>
      <w:r w:rsidR="001769E6" w:rsidRPr="005731B9">
        <w:rPr>
          <w:rFonts w:asciiTheme="majorBidi" w:hAnsiTheme="majorBidi" w:cstheme="majorBidi"/>
          <w:szCs w:val="24"/>
        </w:rPr>
        <w:tab/>
        <w:t xml:space="preserve">      </w:t>
      </w:r>
      <w:r w:rsidRPr="005731B9">
        <w:rPr>
          <w:rFonts w:asciiTheme="majorBidi" w:hAnsiTheme="majorBidi" w:cstheme="majorBidi"/>
          <w:szCs w:val="24"/>
        </w:rPr>
        <w:t xml:space="preserve"> </w:t>
      </w:r>
      <w:r w:rsidR="001769E6" w:rsidRPr="005731B9">
        <w:rPr>
          <w:rFonts w:asciiTheme="majorBidi" w:hAnsiTheme="majorBidi" w:cstheme="majorBidi"/>
          <w:szCs w:val="24"/>
        </w:rPr>
        <w:t>(4)</w:t>
      </w:r>
    </w:p>
    <w:p w14:paraId="07B72E55" w14:textId="2B459EB1" w:rsidR="008D74ED" w:rsidRPr="005731B9" w:rsidRDefault="00130E4C" w:rsidP="004B0BF5">
      <w:pPr>
        <w:autoSpaceDE w:val="0"/>
        <w:autoSpaceDN w:val="0"/>
        <w:bidi w:val="0"/>
        <w:adjustRightInd w:val="0"/>
        <w:spacing w:after="0" w:line="480" w:lineRule="auto"/>
        <w:ind w:firstLine="426"/>
        <w:jc w:val="both"/>
        <w:rPr>
          <w:rFonts w:asciiTheme="majorBidi" w:hAnsiTheme="majorBidi" w:cstheme="majorBidi"/>
          <w:color w:val="FF0000"/>
          <w:szCs w:val="24"/>
        </w:rPr>
      </w:pPr>
      <w:r w:rsidRPr="005C50AC">
        <w:rPr>
          <w:position w:val="-12"/>
        </w:rPr>
        <w:object w:dxaOrig="460" w:dyaOrig="360" w14:anchorId="79C1E94C">
          <v:shape id="_x0000_i1032" type="#_x0000_t75" style="width:23.4pt;height:18.6pt" o:ole="">
            <v:imagedata r:id="rId28" o:title=""/>
          </v:shape>
          <o:OLEObject Type="Embed" ProgID="Equation.DSMT4" ShapeID="_x0000_i1032" DrawAspect="Content" ObjectID="_1687169938" r:id="rId29"/>
        </w:object>
      </w:r>
      <w:r>
        <w:t xml:space="preserve"> is </w:t>
      </w:r>
      <w:r w:rsidR="00A254C8">
        <w:t xml:space="preserve">the </w:t>
      </w:r>
      <w:r>
        <w:t>minimal</w:t>
      </w:r>
      <w:r>
        <w:rPr>
          <w:rFonts w:asciiTheme="majorBidi" w:hAnsiTheme="majorBidi" w:cstheme="majorBidi"/>
          <w:szCs w:val="24"/>
        </w:rPr>
        <w:t xml:space="preserve"> given level of fixed cost and </w:t>
      </w:r>
      <w:r w:rsidRPr="00353628">
        <w:rPr>
          <w:rFonts w:asciiTheme="majorBidi" w:hAnsiTheme="majorBidi" w:cstheme="majorBidi"/>
          <w:i/>
          <w:iCs/>
          <w:szCs w:val="24"/>
        </w:rPr>
        <w:t>d</w:t>
      </w:r>
      <w:r>
        <w:rPr>
          <w:rFonts w:asciiTheme="majorBidi" w:hAnsiTheme="majorBidi" w:cstheme="majorBidi"/>
          <w:szCs w:val="24"/>
        </w:rPr>
        <w:t xml:space="preserve"> is a positive parameter that connects fixed cost to level of investment due to depreciation and maintenance cost.</w:t>
      </w:r>
      <w:r w:rsidR="00ED6B5F" w:rsidRPr="00130E4C">
        <w:rPr>
          <w:rFonts w:asciiTheme="majorBidi" w:hAnsiTheme="majorBidi" w:cstheme="majorBidi"/>
          <w:szCs w:val="24"/>
        </w:rPr>
        <w:t xml:space="preserve"> </w:t>
      </w:r>
      <w:r w:rsidR="0096794D" w:rsidRPr="005731B9">
        <w:rPr>
          <w:rFonts w:asciiTheme="majorBidi" w:hAnsiTheme="majorBidi" w:cstheme="majorBidi"/>
          <w:szCs w:val="24"/>
        </w:rPr>
        <w:t>T</w:t>
      </w:r>
      <w:r w:rsidR="00E16032" w:rsidRPr="005731B9">
        <w:rPr>
          <w:rFonts w:asciiTheme="majorBidi" w:hAnsiTheme="majorBidi" w:cstheme="majorBidi"/>
          <w:szCs w:val="24"/>
        </w:rPr>
        <w:t>he</w:t>
      </w:r>
      <w:r w:rsidR="008D74ED" w:rsidRPr="005731B9">
        <w:rPr>
          <w:rFonts w:asciiTheme="majorBidi" w:hAnsiTheme="majorBidi" w:cstheme="majorBidi"/>
          <w:szCs w:val="24"/>
        </w:rPr>
        <w:t xml:space="preserve"> variable cost per unit </w:t>
      </w:r>
      <w:r w:rsidR="00296E71" w:rsidRPr="005731B9">
        <w:rPr>
          <w:rFonts w:asciiTheme="majorBidi" w:hAnsiTheme="majorBidi" w:cstheme="majorBidi"/>
          <w:position w:val="-10"/>
          <w:szCs w:val="24"/>
        </w:rPr>
        <w:object w:dxaOrig="780" w:dyaOrig="320" w14:anchorId="194A1A8A">
          <v:shape id="_x0000_i1033" type="#_x0000_t75" style="width:37.5pt;height:17.4pt" o:ole="">
            <v:imagedata r:id="rId30" o:title=""/>
          </v:shape>
          <o:OLEObject Type="Embed" ProgID="Equation.DSMT4" ShapeID="_x0000_i1033" DrawAspect="Content" ObjectID="_1687169939" r:id="rId31"/>
        </w:object>
      </w:r>
      <w:r w:rsidR="008D74ED" w:rsidRPr="005731B9">
        <w:rPr>
          <w:rFonts w:asciiTheme="majorBidi" w:hAnsiTheme="majorBidi" w:cstheme="majorBidi"/>
          <w:szCs w:val="24"/>
        </w:rPr>
        <w:t xml:space="preserve">function </w:t>
      </w:r>
      <w:r w:rsidR="0096794D" w:rsidRPr="005731B9">
        <w:rPr>
          <w:rFonts w:asciiTheme="majorBidi" w:hAnsiTheme="majorBidi" w:cstheme="majorBidi"/>
          <w:szCs w:val="24"/>
        </w:rPr>
        <w:t>is:</w:t>
      </w:r>
      <w:r w:rsidR="008D74ED" w:rsidRPr="005731B9">
        <w:rPr>
          <w:rFonts w:asciiTheme="majorBidi" w:hAnsiTheme="majorBidi" w:cstheme="majorBidi"/>
          <w:color w:val="FF0000"/>
          <w:szCs w:val="24"/>
        </w:rPr>
        <w:t xml:space="preserve"> </w:t>
      </w:r>
    </w:p>
    <w:p w14:paraId="197933C5" w14:textId="64D89A52" w:rsidR="008D74ED" w:rsidRPr="005731B9" w:rsidRDefault="00ED6B5F">
      <w:pPr>
        <w:autoSpaceDE w:val="0"/>
        <w:autoSpaceDN w:val="0"/>
        <w:bidi w:val="0"/>
        <w:adjustRightInd w:val="0"/>
        <w:spacing w:before="240" w:after="0" w:line="480" w:lineRule="auto"/>
        <w:jc w:val="center"/>
        <w:rPr>
          <w:rFonts w:asciiTheme="majorBidi" w:hAnsiTheme="majorBidi" w:cstheme="majorBidi"/>
          <w:szCs w:val="24"/>
        </w:rPr>
      </w:pPr>
      <w:r w:rsidRPr="005731B9">
        <w:rPr>
          <w:rFonts w:asciiTheme="majorBidi" w:hAnsiTheme="majorBidi" w:cstheme="majorBidi"/>
          <w:szCs w:val="24"/>
        </w:rPr>
        <w:t xml:space="preserve">                </w:t>
      </w:r>
      <w:r w:rsidR="008D74ED" w:rsidRPr="005731B9">
        <w:rPr>
          <w:rFonts w:asciiTheme="majorBidi" w:hAnsiTheme="majorBidi" w:cstheme="majorBidi"/>
          <w:szCs w:val="24"/>
        </w:rPr>
        <w:t xml:space="preserve">   </w:t>
      </w:r>
      <w:r w:rsidR="00A254C8" w:rsidRPr="005731B9">
        <w:rPr>
          <w:rFonts w:asciiTheme="majorBidi" w:hAnsiTheme="majorBidi" w:cstheme="majorBidi"/>
          <w:position w:val="-30"/>
          <w:szCs w:val="24"/>
        </w:rPr>
        <w:object w:dxaOrig="4700" w:dyaOrig="680" w14:anchorId="3454F119">
          <v:shape id="_x0000_i1034" type="#_x0000_t75" style="width:263.4pt;height:33.3pt" o:ole="">
            <v:imagedata r:id="rId32" o:title=""/>
          </v:shape>
          <o:OLEObject Type="Embed" ProgID="Equation.DSMT4" ShapeID="_x0000_i1034" DrawAspect="Content" ObjectID="_1687169940" r:id="rId33"/>
        </w:object>
      </w:r>
      <w:r w:rsidR="00A254C8">
        <w:rPr>
          <w:rFonts w:asciiTheme="majorBidi" w:hAnsiTheme="majorBidi" w:cstheme="majorBidi"/>
          <w:szCs w:val="24"/>
        </w:rPr>
        <w:t>.</w:t>
      </w:r>
      <w:r w:rsidR="00A254C8" w:rsidRPr="005731B9">
        <w:rPr>
          <w:rFonts w:asciiTheme="majorBidi" w:hAnsiTheme="majorBidi" w:cstheme="majorBidi"/>
          <w:szCs w:val="24"/>
        </w:rPr>
        <w:t xml:space="preserve">           </w:t>
      </w:r>
      <w:r w:rsidRPr="005731B9">
        <w:rPr>
          <w:rFonts w:asciiTheme="majorBidi" w:hAnsiTheme="majorBidi" w:cstheme="majorBidi"/>
          <w:szCs w:val="24"/>
        </w:rPr>
        <w:tab/>
      </w:r>
      <w:r w:rsidRPr="005731B9">
        <w:rPr>
          <w:rFonts w:asciiTheme="majorBidi" w:hAnsiTheme="majorBidi" w:cstheme="majorBidi"/>
          <w:szCs w:val="24"/>
        </w:rPr>
        <w:tab/>
        <w:t xml:space="preserve">       (</w:t>
      </w:r>
      <w:r w:rsidR="001769E6" w:rsidRPr="005731B9">
        <w:rPr>
          <w:rFonts w:asciiTheme="majorBidi" w:hAnsiTheme="majorBidi" w:cstheme="majorBidi"/>
          <w:szCs w:val="24"/>
        </w:rPr>
        <w:t>5</w:t>
      </w:r>
      <w:r w:rsidRPr="005731B9">
        <w:rPr>
          <w:rFonts w:asciiTheme="majorBidi" w:hAnsiTheme="majorBidi" w:cstheme="majorBidi"/>
          <w:szCs w:val="24"/>
        </w:rPr>
        <w:t>)</w:t>
      </w:r>
    </w:p>
    <w:p w14:paraId="3E2885DB" w14:textId="28E5A3D3" w:rsidR="00DD21CA" w:rsidRPr="005731B9" w:rsidRDefault="006E06F2">
      <w:pPr>
        <w:autoSpaceDE w:val="0"/>
        <w:autoSpaceDN w:val="0"/>
        <w:bidi w:val="0"/>
        <w:adjustRightInd w:val="0"/>
        <w:spacing w:after="0" w:line="480" w:lineRule="auto"/>
        <w:jc w:val="both"/>
        <w:rPr>
          <w:rFonts w:asciiTheme="majorBidi" w:hAnsiTheme="majorBidi" w:cstheme="majorBidi"/>
          <w:szCs w:val="24"/>
        </w:rPr>
      </w:pPr>
      <w:r>
        <w:rPr>
          <w:rFonts w:asciiTheme="majorBidi" w:hAnsiTheme="majorBidi" w:cstheme="majorBidi"/>
          <w:szCs w:val="24"/>
        </w:rPr>
        <w:t xml:space="preserve"> </w:t>
      </w:r>
      <w:r w:rsidR="003902FE" w:rsidRPr="005731B9">
        <w:rPr>
          <w:rFonts w:asciiTheme="majorBidi" w:hAnsiTheme="majorBidi" w:cstheme="majorBidi"/>
          <w:szCs w:val="24"/>
        </w:rPr>
        <w:t>The</w:t>
      </w:r>
      <w:r w:rsidR="008D74ED" w:rsidRPr="005731B9">
        <w:rPr>
          <w:rFonts w:asciiTheme="majorBidi" w:hAnsiTheme="majorBidi" w:cstheme="majorBidi"/>
          <w:szCs w:val="24"/>
        </w:rPr>
        <w:t xml:space="preserve"> parameters</w:t>
      </w:r>
      <w:r w:rsidR="009511E5" w:rsidRPr="005731B9">
        <w:rPr>
          <w:rFonts w:asciiTheme="majorBidi" w:hAnsiTheme="majorBidi" w:cstheme="majorBidi"/>
          <w:szCs w:val="24"/>
        </w:rPr>
        <w:t>,</w:t>
      </w:r>
      <w:r w:rsidR="00D84B1D" w:rsidRPr="005731B9">
        <w:rPr>
          <w:rFonts w:asciiTheme="majorBidi" w:hAnsiTheme="majorBidi" w:cstheme="majorBidi"/>
          <w:position w:val="-12"/>
          <w:szCs w:val="24"/>
        </w:rPr>
        <w:object w:dxaOrig="240" w:dyaOrig="360" w14:anchorId="3C581BED">
          <v:shape id="_x0000_i1035" type="#_x0000_t75" style="width:12pt;height:20.7pt" o:ole="">
            <v:imagedata r:id="rId34" o:title=""/>
          </v:shape>
          <o:OLEObject Type="Embed" ProgID="Equation.DSMT4" ShapeID="_x0000_i1035" DrawAspect="Content" ObjectID="_1687169941" r:id="rId35"/>
        </w:object>
      </w:r>
      <w:proofErr w:type="gramStart"/>
      <w:r w:rsidR="008D74ED" w:rsidRPr="005731B9">
        <w:rPr>
          <w:rFonts w:asciiTheme="majorBidi" w:hAnsiTheme="majorBidi" w:cstheme="majorBidi"/>
          <w:szCs w:val="24"/>
        </w:rPr>
        <w:t>,</w:t>
      </w:r>
      <w:r w:rsidR="002D0DB1" w:rsidRPr="005731B9">
        <w:rPr>
          <w:rFonts w:asciiTheme="majorBidi" w:hAnsiTheme="majorBidi" w:cstheme="majorBidi"/>
          <w:szCs w:val="24"/>
        </w:rPr>
        <w:t xml:space="preserve"> </w:t>
      </w:r>
      <w:proofErr w:type="gramEnd"/>
      <w:r w:rsidR="00D84B1D" w:rsidRPr="005731B9">
        <w:rPr>
          <w:rFonts w:asciiTheme="majorBidi" w:hAnsiTheme="majorBidi" w:cstheme="majorBidi"/>
          <w:position w:val="-12"/>
          <w:szCs w:val="24"/>
        </w:rPr>
        <w:object w:dxaOrig="220" w:dyaOrig="360" w14:anchorId="5C57B3AD">
          <v:shape id="_x0000_i1036" type="#_x0000_t75" style="width:12pt;height:20.7pt" o:ole="">
            <v:imagedata r:id="rId36" o:title=""/>
          </v:shape>
          <o:OLEObject Type="Embed" ProgID="Equation.DSMT4" ShapeID="_x0000_i1036" DrawAspect="Content" ObjectID="_1687169942" r:id="rId37"/>
        </w:object>
      </w:r>
      <w:r w:rsidR="002D0DB1" w:rsidRPr="005731B9">
        <w:rPr>
          <w:rFonts w:asciiTheme="majorBidi" w:hAnsiTheme="majorBidi" w:cstheme="majorBidi"/>
          <w:szCs w:val="24"/>
        </w:rPr>
        <w:t xml:space="preserve">, </w:t>
      </w:r>
      <w:r w:rsidR="00D84B1D" w:rsidRPr="005731B9">
        <w:rPr>
          <w:rFonts w:asciiTheme="majorBidi" w:hAnsiTheme="majorBidi" w:cstheme="majorBidi"/>
          <w:position w:val="-12"/>
          <w:szCs w:val="24"/>
          <w:vertAlign w:val="subscript"/>
        </w:rPr>
        <w:object w:dxaOrig="240" w:dyaOrig="360" w14:anchorId="4549F7EB">
          <v:shape id="_x0000_i1037" type="#_x0000_t75" style="width:12pt;height:20.7pt" o:ole="">
            <v:imagedata r:id="rId38" o:title=""/>
          </v:shape>
          <o:OLEObject Type="Embed" ProgID="Equation.DSMT4" ShapeID="_x0000_i1037" DrawAspect="Content" ObjectID="_1687169943" r:id="rId39"/>
        </w:object>
      </w:r>
      <w:r w:rsidR="002D0DB1" w:rsidRPr="005731B9">
        <w:rPr>
          <w:rFonts w:asciiTheme="majorBidi" w:hAnsiTheme="majorBidi" w:cstheme="majorBidi"/>
          <w:szCs w:val="24"/>
          <w:vertAlign w:val="subscript"/>
        </w:rPr>
        <w:t>,</w:t>
      </w:r>
      <w:r w:rsidR="008D74ED" w:rsidRPr="005731B9">
        <w:rPr>
          <w:rFonts w:asciiTheme="majorBidi" w:hAnsiTheme="majorBidi" w:cstheme="majorBidi"/>
          <w:szCs w:val="24"/>
          <w:vertAlign w:val="subscript"/>
        </w:rPr>
        <w:t xml:space="preserve"> </w:t>
      </w:r>
      <w:r w:rsidR="008D74ED" w:rsidRPr="005731B9">
        <w:rPr>
          <w:rFonts w:asciiTheme="majorBidi" w:hAnsiTheme="majorBidi" w:cstheme="majorBidi"/>
          <w:szCs w:val="24"/>
        </w:rPr>
        <w:t xml:space="preserve">and </w:t>
      </w:r>
      <w:r w:rsidR="00D84B1D" w:rsidRPr="005731B9">
        <w:rPr>
          <w:rFonts w:asciiTheme="majorBidi" w:hAnsiTheme="majorBidi" w:cstheme="majorBidi"/>
          <w:position w:val="-12"/>
          <w:szCs w:val="24"/>
        </w:rPr>
        <w:object w:dxaOrig="220" w:dyaOrig="360" w14:anchorId="37220E0F">
          <v:shape id="_x0000_i1038" type="#_x0000_t75" style="width:12pt;height:20.7pt" o:ole="">
            <v:imagedata r:id="rId40" o:title=""/>
          </v:shape>
          <o:OLEObject Type="Embed" ProgID="Equation.DSMT4" ShapeID="_x0000_i1038" DrawAspect="Content" ObjectID="_1687169944" r:id="rId41"/>
        </w:object>
      </w:r>
      <w:r w:rsidR="008D74ED" w:rsidRPr="005731B9">
        <w:rPr>
          <w:rFonts w:asciiTheme="majorBidi" w:hAnsiTheme="majorBidi" w:cstheme="majorBidi"/>
          <w:szCs w:val="24"/>
        </w:rPr>
        <w:t xml:space="preserve"> are </w:t>
      </w:r>
      <w:r w:rsidR="003902FE">
        <w:rPr>
          <w:rFonts w:asciiTheme="majorBidi" w:hAnsiTheme="majorBidi" w:cstheme="majorBidi"/>
          <w:szCs w:val="24"/>
        </w:rPr>
        <w:t xml:space="preserve">all </w:t>
      </w:r>
      <w:r w:rsidR="008D74ED" w:rsidRPr="005731B9">
        <w:rPr>
          <w:rFonts w:asciiTheme="majorBidi" w:hAnsiTheme="majorBidi" w:cstheme="majorBidi"/>
          <w:szCs w:val="24"/>
        </w:rPr>
        <w:t>positive.</w:t>
      </w:r>
      <w:r w:rsidR="00E74CD4" w:rsidRPr="005731B9">
        <w:rPr>
          <w:rFonts w:asciiTheme="majorBidi" w:hAnsiTheme="majorBidi" w:cstheme="majorBidi"/>
          <w:szCs w:val="24"/>
        </w:rPr>
        <w:t xml:space="preserve"> </w:t>
      </w:r>
      <w:r w:rsidR="00D84B1D" w:rsidRPr="005731B9">
        <w:rPr>
          <w:rFonts w:asciiTheme="majorBidi" w:hAnsiTheme="majorBidi" w:cstheme="majorBidi"/>
          <w:szCs w:val="24"/>
        </w:rPr>
        <w:t xml:space="preserve">The first derivative of </w:t>
      </w:r>
      <w:r>
        <w:rPr>
          <w:rFonts w:asciiTheme="majorBidi" w:hAnsiTheme="majorBidi" w:cstheme="majorBidi"/>
          <w:szCs w:val="24"/>
        </w:rPr>
        <w:t xml:space="preserve">the </w:t>
      </w:r>
      <w:r w:rsidR="00D84B1D" w:rsidRPr="005731B9">
        <w:rPr>
          <w:rFonts w:asciiTheme="majorBidi" w:hAnsiTheme="majorBidi" w:cstheme="majorBidi"/>
          <w:szCs w:val="24"/>
        </w:rPr>
        <w:t>variable cost per unit with</w:t>
      </w:r>
      <w:r w:rsidR="0096794D" w:rsidRPr="005731B9">
        <w:rPr>
          <w:rFonts w:asciiTheme="majorBidi" w:hAnsiTheme="majorBidi" w:cstheme="majorBidi"/>
          <w:szCs w:val="24"/>
        </w:rPr>
        <w:t xml:space="preserve"> respect to</w:t>
      </w:r>
      <w:r w:rsidR="00D84B1D" w:rsidRPr="005731B9">
        <w:rPr>
          <w:rFonts w:asciiTheme="majorBidi" w:hAnsiTheme="majorBidi" w:cstheme="majorBidi"/>
          <w:szCs w:val="24"/>
        </w:rPr>
        <w:t xml:space="preserve"> </w:t>
      </w:r>
      <w:r>
        <w:rPr>
          <w:rFonts w:asciiTheme="majorBidi" w:hAnsiTheme="majorBidi" w:cstheme="majorBidi"/>
          <w:szCs w:val="24"/>
        </w:rPr>
        <w:t xml:space="preserve">the </w:t>
      </w:r>
      <w:r w:rsidR="00D84B1D" w:rsidRPr="005731B9">
        <w:rPr>
          <w:rFonts w:asciiTheme="majorBidi" w:hAnsiTheme="majorBidi" w:cstheme="majorBidi"/>
          <w:szCs w:val="24"/>
        </w:rPr>
        <w:t>production level</w:t>
      </w:r>
      <w:r w:rsidR="00B34F6E" w:rsidRPr="005731B9">
        <w:rPr>
          <w:rFonts w:asciiTheme="majorBidi" w:hAnsiTheme="majorBidi" w:cstheme="majorBidi"/>
          <w:szCs w:val="24"/>
        </w:rPr>
        <w:t xml:space="preserve"> is positive</w:t>
      </w:r>
      <w:r>
        <w:rPr>
          <w:rFonts w:asciiTheme="majorBidi" w:hAnsiTheme="majorBidi" w:cstheme="majorBidi"/>
          <w:szCs w:val="24"/>
        </w:rPr>
        <w:t>. Thus,</w:t>
      </w:r>
      <w:r w:rsidRPr="005731B9">
        <w:rPr>
          <w:rFonts w:asciiTheme="majorBidi" w:hAnsiTheme="majorBidi" w:cstheme="majorBidi"/>
          <w:szCs w:val="24"/>
        </w:rPr>
        <w:t xml:space="preserve"> </w:t>
      </w:r>
      <w:r w:rsidR="00A15784" w:rsidRPr="005731B9">
        <w:rPr>
          <w:rFonts w:asciiTheme="majorBidi" w:hAnsiTheme="majorBidi" w:cstheme="majorBidi"/>
          <w:szCs w:val="24"/>
        </w:rPr>
        <w:t xml:space="preserve">the </w:t>
      </w:r>
      <w:r w:rsidR="00D84B1D" w:rsidRPr="005731B9">
        <w:rPr>
          <w:rFonts w:asciiTheme="majorBidi" w:hAnsiTheme="majorBidi" w:cstheme="majorBidi"/>
          <w:szCs w:val="24"/>
        </w:rPr>
        <w:t>non</w:t>
      </w:r>
      <w:r w:rsidR="00A15784" w:rsidRPr="005731B9">
        <w:rPr>
          <w:rFonts w:asciiTheme="majorBidi" w:hAnsiTheme="majorBidi" w:cstheme="majorBidi"/>
          <w:szCs w:val="24"/>
        </w:rPr>
        <w:t>-</w:t>
      </w:r>
      <w:r w:rsidR="00D84B1D" w:rsidRPr="005731B9">
        <w:rPr>
          <w:rFonts w:asciiTheme="majorBidi" w:hAnsiTheme="majorBidi" w:cstheme="majorBidi"/>
          <w:szCs w:val="24"/>
        </w:rPr>
        <w:t xml:space="preserve">extreme upper finite </w:t>
      </w:r>
      <w:r w:rsidR="00D84B1D" w:rsidRPr="005731B9">
        <w:rPr>
          <w:rFonts w:asciiTheme="majorBidi" w:hAnsiTheme="majorBidi" w:cstheme="majorBidi"/>
          <w:szCs w:val="24"/>
        </w:rPr>
        <w:lastRenderedPageBreak/>
        <w:t xml:space="preserve">optimal level of production is guaranteed. The </w:t>
      </w:r>
      <w:r w:rsidR="00E74CD4" w:rsidRPr="005731B9">
        <w:rPr>
          <w:rFonts w:asciiTheme="majorBidi" w:hAnsiTheme="majorBidi" w:cstheme="majorBidi"/>
          <w:szCs w:val="24"/>
        </w:rPr>
        <w:t>initial fixed co</w:t>
      </w:r>
      <w:r w:rsidR="00D84B1D" w:rsidRPr="005731B9">
        <w:rPr>
          <w:rFonts w:asciiTheme="majorBidi" w:hAnsiTheme="majorBidi" w:cstheme="majorBidi"/>
          <w:szCs w:val="24"/>
        </w:rPr>
        <w:t>s</w:t>
      </w:r>
      <w:r w:rsidR="00E74CD4" w:rsidRPr="005731B9">
        <w:rPr>
          <w:rFonts w:asciiTheme="majorBidi" w:hAnsiTheme="majorBidi" w:cstheme="majorBidi"/>
          <w:szCs w:val="24"/>
        </w:rPr>
        <w:t xml:space="preserve">t </w:t>
      </w:r>
      <w:r w:rsidR="00E74CD4" w:rsidRPr="005731B9">
        <w:rPr>
          <w:rFonts w:asciiTheme="majorBidi" w:hAnsiTheme="majorBidi" w:cstheme="majorBidi"/>
          <w:position w:val="-12"/>
          <w:szCs w:val="24"/>
        </w:rPr>
        <w:object w:dxaOrig="460" w:dyaOrig="360" w14:anchorId="41CC584A">
          <v:shape id="_x0000_i1039" type="#_x0000_t75" style="width:21.9pt;height:20.7pt" o:ole="">
            <v:imagedata r:id="rId42" o:title=""/>
          </v:shape>
          <o:OLEObject Type="Embed" ProgID="Equation.DSMT4" ShapeID="_x0000_i1039" DrawAspect="Content" ObjectID="_1687169945" r:id="rId43"/>
        </w:object>
      </w:r>
      <w:r w:rsidR="00E74CD4" w:rsidRPr="005731B9">
        <w:rPr>
          <w:rFonts w:asciiTheme="majorBidi" w:hAnsiTheme="majorBidi" w:cstheme="majorBidi"/>
          <w:szCs w:val="24"/>
        </w:rPr>
        <w:t xml:space="preserve"> </w:t>
      </w:r>
      <w:r w:rsidR="00D84B1D" w:rsidRPr="005731B9">
        <w:rPr>
          <w:rFonts w:asciiTheme="majorBidi" w:hAnsiTheme="majorBidi" w:cstheme="majorBidi"/>
          <w:szCs w:val="24"/>
        </w:rPr>
        <w:t>bounds the optimal level of production from below</w:t>
      </w:r>
      <w:r w:rsidR="004C6B82" w:rsidRPr="005731B9">
        <w:rPr>
          <w:rFonts w:asciiTheme="majorBidi" w:hAnsiTheme="majorBidi" w:cstheme="majorBidi"/>
          <w:szCs w:val="24"/>
        </w:rPr>
        <w:t xml:space="preserve"> to</w:t>
      </w:r>
      <w:r w:rsidR="00D84B1D" w:rsidRPr="005731B9">
        <w:rPr>
          <w:rFonts w:asciiTheme="majorBidi" w:hAnsiTheme="majorBidi" w:cstheme="majorBidi"/>
          <w:szCs w:val="24"/>
        </w:rPr>
        <w:t xml:space="preserve"> an i</w:t>
      </w:r>
      <w:r w:rsidR="00C244A4" w:rsidRPr="005731B9">
        <w:rPr>
          <w:rFonts w:asciiTheme="majorBidi" w:hAnsiTheme="majorBidi" w:cstheme="majorBidi"/>
          <w:szCs w:val="24"/>
        </w:rPr>
        <w:t xml:space="preserve">nternal finite positive </w:t>
      </w:r>
      <w:r w:rsidR="00D84B1D" w:rsidRPr="005731B9">
        <w:rPr>
          <w:rFonts w:asciiTheme="majorBidi" w:hAnsiTheme="majorBidi" w:cstheme="majorBidi"/>
          <w:szCs w:val="24"/>
        </w:rPr>
        <w:t xml:space="preserve">level. The first derivative of </w:t>
      </w:r>
      <w:r>
        <w:rPr>
          <w:rFonts w:asciiTheme="majorBidi" w:hAnsiTheme="majorBidi" w:cstheme="majorBidi"/>
          <w:szCs w:val="24"/>
        </w:rPr>
        <w:t xml:space="preserve">the </w:t>
      </w:r>
      <w:r w:rsidR="00D84B1D" w:rsidRPr="005731B9">
        <w:rPr>
          <w:rFonts w:asciiTheme="majorBidi" w:hAnsiTheme="majorBidi" w:cstheme="majorBidi"/>
          <w:szCs w:val="24"/>
        </w:rPr>
        <w:t xml:space="preserve">variable cost per </w:t>
      </w:r>
      <w:r w:rsidR="004D6D41" w:rsidRPr="005731B9">
        <w:rPr>
          <w:rFonts w:asciiTheme="majorBidi" w:hAnsiTheme="majorBidi" w:cstheme="majorBidi"/>
          <w:szCs w:val="24"/>
        </w:rPr>
        <w:t>unit with</w:t>
      </w:r>
      <w:r w:rsidR="0096794D" w:rsidRPr="005731B9">
        <w:rPr>
          <w:rFonts w:asciiTheme="majorBidi" w:hAnsiTheme="majorBidi" w:cstheme="majorBidi"/>
          <w:szCs w:val="24"/>
        </w:rPr>
        <w:t xml:space="preserve"> respect to</w:t>
      </w:r>
      <w:r w:rsidR="00D84B1D" w:rsidRPr="005731B9">
        <w:rPr>
          <w:rFonts w:asciiTheme="majorBidi" w:hAnsiTheme="majorBidi" w:cstheme="majorBidi"/>
          <w:szCs w:val="24"/>
        </w:rPr>
        <w:t xml:space="preserve"> investment </w:t>
      </w:r>
      <w:r w:rsidR="001B18A2" w:rsidRPr="005731B9">
        <w:rPr>
          <w:rFonts w:asciiTheme="majorBidi" w:hAnsiTheme="majorBidi" w:cstheme="majorBidi"/>
          <w:szCs w:val="24"/>
        </w:rPr>
        <w:t>(A)</w:t>
      </w:r>
      <w:r w:rsidR="00D84B1D" w:rsidRPr="005731B9">
        <w:rPr>
          <w:rFonts w:asciiTheme="majorBidi" w:hAnsiTheme="majorBidi" w:cstheme="majorBidi"/>
          <w:szCs w:val="24"/>
        </w:rPr>
        <w:t xml:space="preserve"> is negative</w:t>
      </w:r>
      <w:r w:rsidR="00A15784" w:rsidRPr="005731B9">
        <w:rPr>
          <w:rFonts w:asciiTheme="majorBidi" w:hAnsiTheme="majorBidi" w:cstheme="majorBidi"/>
          <w:szCs w:val="24"/>
        </w:rPr>
        <w:t>,</w:t>
      </w:r>
      <w:r w:rsidR="00D84B1D" w:rsidRPr="005731B9">
        <w:rPr>
          <w:rFonts w:asciiTheme="majorBidi" w:hAnsiTheme="majorBidi" w:cstheme="majorBidi"/>
          <w:szCs w:val="24"/>
        </w:rPr>
        <w:t xml:space="preserve"> and the second </w:t>
      </w:r>
      <w:r w:rsidR="0075207C" w:rsidRPr="005731B9">
        <w:rPr>
          <w:rFonts w:asciiTheme="majorBidi" w:hAnsiTheme="majorBidi" w:cstheme="majorBidi"/>
          <w:szCs w:val="24"/>
        </w:rPr>
        <w:t xml:space="preserve">derivative </w:t>
      </w:r>
      <w:r w:rsidR="00D84B1D" w:rsidRPr="005731B9">
        <w:rPr>
          <w:rFonts w:asciiTheme="majorBidi" w:hAnsiTheme="majorBidi" w:cstheme="majorBidi"/>
          <w:szCs w:val="24"/>
        </w:rPr>
        <w:t>is positive. The above</w:t>
      </w:r>
      <w:r w:rsidR="00435E3A" w:rsidRPr="005731B9">
        <w:rPr>
          <w:rFonts w:asciiTheme="majorBidi" w:hAnsiTheme="majorBidi" w:cstheme="majorBidi"/>
          <w:szCs w:val="24"/>
        </w:rPr>
        <w:t>mentioned</w:t>
      </w:r>
      <w:r w:rsidR="00D84B1D" w:rsidRPr="005731B9">
        <w:rPr>
          <w:rFonts w:asciiTheme="majorBidi" w:hAnsiTheme="majorBidi" w:cstheme="majorBidi"/>
          <w:szCs w:val="24"/>
        </w:rPr>
        <w:t xml:space="preserve"> impact of investment on </w:t>
      </w:r>
      <w:r>
        <w:rPr>
          <w:rFonts w:asciiTheme="majorBidi" w:hAnsiTheme="majorBidi" w:cstheme="majorBidi"/>
          <w:szCs w:val="24"/>
        </w:rPr>
        <w:t xml:space="preserve">the </w:t>
      </w:r>
      <w:r w:rsidR="00D84B1D" w:rsidRPr="005731B9">
        <w:rPr>
          <w:rFonts w:asciiTheme="majorBidi" w:hAnsiTheme="majorBidi" w:cstheme="majorBidi"/>
          <w:szCs w:val="24"/>
        </w:rPr>
        <w:t>variable cost per unit is the main argument for insourcing</w:t>
      </w:r>
      <w:r w:rsidR="00DD21CA" w:rsidRPr="005731B9">
        <w:rPr>
          <w:rFonts w:asciiTheme="majorBidi" w:hAnsiTheme="majorBidi" w:cstheme="majorBidi"/>
          <w:szCs w:val="24"/>
        </w:rPr>
        <w:t>.</w:t>
      </w:r>
      <w:r w:rsidR="00025724" w:rsidRPr="005731B9">
        <w:rPr>
          <w:rFonts w:asciiTheme="majorBidi" w:hAnsiTheme="majorBidi" w:cstheme="majorBidi"/>
          <w:szCs w:val="24"/>
        </w:rPr>
        <w:t xml:space="preserve"> </w:t>
      </w:r>
    </w:p>
    <w:p w14:paraId="4765E3C0" w14:textId="54A8AB8F" w:rsidR="008D74ED" w:rsidRPr="005731B9" w:rsidRDefault="00D70E4F">
      <w:pPr>
        <w:autoSpaceDE w:val="0"/>
        <w:autoSpaceDN w:val="0"/>
        <w:bidi w:val="0"/>
        <w:adjustRightInd w:val="0"/>
        <w:spacing w:after="0" w:line="480" w:lineRule="auto"/>
        <w:jc w:val="both"/>
        <w:rPr>
          <w:rFonts w:asciiTheme="majorBidi" w:hAnsiTheme="majorBidi" w:cstheme="majorBidi"/>
          <w:szCs w:val="24"/>
        </w:rPr>
      </w:pPr>
      <w:r w:rsidRPr="005731B9">
        <w:rPr>
          <w:rFonts w:asciiTheme="majorBidi" w:hAnsiTheme="majorBidi" w:cstheme="majorBidi"/>
          <w:szCs w:val="24"/>
        </w:rPr>
        <w:t xml:space="preserve">We assume </w:t>
      </w:r>
      <w:r w:rsidR="008D74ED" w:rsidRPr="005731B9">
        <w:rPr>
          <w:rFonts w:asciiTheme="majorBidi" w:hAnsiTheme="majorBidi" w:cstheme="majorBidi"/>
          <w:szCs w:val="24"/>
        </w:rPr>
        <w:t xml:space="preserve">that the fixed and variable costs </w:t>
      </w:r>
      <w:r w:rsidR="00A15784" w:rsidRPr="005731B9">
        <w:rPr>
          <w:rFonts w:asciiTheme="majorBidi" w:hAnsiTheme="majorBidi" w:cstheme="majorBidi"/>
          <w:szCs w:val="24"/>
        </w:rPr>
        <w:t xml:space="preserve">also </w:t>
      </w:r>
      <w:r w:rsidR="008D74ED" w:rsidRPr="005731B9">
        <w:rPr>
          <w:rFonts w:asciiTheme="majorBidi" w:hAnsiTheme="majorBidi" w:cstheme="majorBidi"/>
          <w:szCs w:val="24"/>
        </w:rPr>
        <w:t xml:space="preserve">include </w:t>
      </w:r>
      <w:r w:rsidR="006E06F2">
        <w:rPr>
          <w:rFonts w:asciiTheme="majorBidi" w:hAnsiTheme="majorBidi" w:cstheme="majorBidi"/>
          <w:szCs w:val="24"/>
        </w:rPr>
        <w:t xml:space="preserve">the </w:t>
      </w:r>
      <w:r w:rsidR="008D74ED" w:rsidRPr="005731B9">
        <w:rPr>
          <w:rFonts w:asciiTheme="majorBidi" w:hAnsiTheme="majorBidi" w:cstheme="majorBidi"/>
          <w:szCs w:val="24"/>
        </w:rPr>
        <w:t xml:space="preserve">expenses that </w:t>
      </w:r>
      <w:r w:rsidRPr="005731B9">
        <w:rPr>
          <w:rFonts w:asciiTheme="majorBidi" w:hAnsiTheme="majorBidi" w:cstheme="majorBidi"/>
          <w:szCs w:val="24"/>
        </w:rPr>
        <w:t xml:space="preserve">are required to </w:t>
      </w:r>
      <w:r w:rsidR="008D74ED" w:rsidRPr="005731B9">
        <w:rPr>
          <w:rFonts w:asciiTheme="majorBidi" w:hAnsiTheme="majorBidi" w:cstheme="majorBidi"/>
          <w:szCs w:val="24"/>
        </w:rPr>
        <w:t>keep the assets without any technical amortization</w:t>
      </w:r>
      <w:r w:rsidR="009E003E" w:rsidRPr="005731B9">
        <w:rPr>
          <w:rFonts w:asciiTheme="majorBidi" w:hAnsiTheme="majorBidi" w:cstheme="majorBidi"/>
          <w:szCs w:val="24"/>
        </w:rPr>
        <w:t>. T</w:t>
      </w:r>
      <w:r w:rsidR="008D74ED" w:rsidRPr="005731B9">
        <w:rPr>
          <w:rFonts w:asciiTheme="majorBidi" w:hAnsiTheme="majorBidi" w:cstheme="majorBidi"/>
          <w:szCs w:val="24"/>
        </w:rPr>
        <w:t>hus</w:t>
      </w:r>
      <w:r w:rsidR="00CB6F66" w:rsidRPr="005731B9">
        <w:rPr>
          <w:rFonts w:asciiTheme="majorBidi" w:hAnsiTheme="majorBidi" w:cstheme="majorBidi"/>
          <w:szCs w:val="24"/>
        </w:rPr>
        <w:t>,</w:t>
      </w:r>
      <w:r w:rsidR="008D74ED" w:rsidRPr="005731B9">
        <w:rPr>
          <w:rFonts w:asciiTheme="majorBidi" w:hAnsiTheme="majorBidi" w:cstheme="majorBidi"/>
          <w:szCs w:val="24"/>
        </w:rPr>
        <w:t xml:space="preserve"> if the economy is stable</w:t>
      </w:r>
      <w:r w:rsidR="007D0449" w:rsidRPr="005731B9">
        <w:rPr>
          <w:rFonts w:asciiTheme="majorBidi" w:hAnsiTheme="majorBidi" w:cstheme="majorBidi"/>
          <w:szCs w:val="24"/>
        </w:rPr>
        <w:t>,</w:t>
      </w:r>
      <w:r w:rsidR="008D74ED" w:rsidRPr="005731B9">
        <w:rPr>
          <w:rFonts w:asciiTheme="majorBidi" w:hAnsiTheme="majorBidi" w:cstheme="majorBidi"/>
          <w:szCs w:val="24"/>
        </w:rPr>
        <w:t xml:space="preserve"> the</w:t>
      </w:r>
      <w:r w:rsidR="004C6B82" w:rsidRPr="005731B9">
        <w:rPr>
          <w:rFonts w:asciiTheme="majorBidi" w:hAnsiTheme="majorBidi" w:cstheme="majorBidi"/>
          <w:szCs w:val="24"/>
        </w:rPr>
        <w:t xml:space="preserve"> expected</w:t>
      </w:r>
      <w:r w:rsidR="008D74ED" w:rsidRPr="005731B9">
        <w:rPr>
          <w:rFonts w:asciiTheme="majorBidi" w:hAnsiTheme="majorBidi" w:cstheme="majorBidi"/>
          <w:szCs w:val="24"/>
        </w:rPr>
        <w:t xml:space="preserve"> value of the assets at the end of the period is the same as at the beginning. </w:t>
      </w:r>
    </w:p>
    <w:p w14:paraId="24885849" w14:textId="65CA6C8E" w:rsidR="0017156C" w:rsidRPr="005731B9" w:rsidRDefault="00DB6053">
      <w:pPr>
        <w:bidi w:val="0"/>
        <w:spacing w:after="0" w:line="480" w:lineRule="auto"/>
        <w:ind w:firstLine="450"/>
        <w:jc w:val="both"/>
        <w:rPr>
          <w:rFonts w:asciiTheme="majorBidi" w:hAnsiTheme="majorBidi" w:cstheme="majorBidi"/>
          <w:szCs w:val="24"/>
        </w:rPr>
      </w:pPr>
      <w:r w:rsidRPr="005731B9">
        <w:rPr>
          <w:rFonts w:asciiTheme="majorBidi" w:hAnsiTheme="majorBidi" w:cstheme="majorBidi"/>
          <w:szCs w:val="24"/>
        </w:rPr>
        <w:t xml:space="preserve">Sales </w:t>
      </w:r>
      <w:r w:rsidR="00BB0149" w:rsidRPr="005731B9">
        <w:rPr>
          <w:rFonts w:asciiTheme="majorBidi" w:hAnsiTheme="majorBidi" w:cstheme="majorBidi"/>
          <w:szCs w:val="24"/>
        </w:rPr>
        <w:t>minus variable cost</w:t>
      </w:r>
      <w:r w:rsidR="006E06F2">
        <w:rPr>
          <w:rFonts w:asciiTheme="majorBidi" w:hAnsiTheme="majorBidi" w:cstheme="majorBidi"/>
          <w:szCs w:val="24"/>
        </w:rPr>
        <w:t>s</w:t>
      </w:r>
      <w:r w:rsidRPr="005731B9">
        <w:rPr>
          <w:rFonts w:asciiTheme="majorBidi" w:hAnsiTheme="majorBidi" w:cstheme="majorBidi"/>
          <w:szCs w:val="24"/>
        </w:rPr>
        <w:t xml:space="preserve"> defined and denoted by </w:t>
      </w:r>
      <w:r w:rsidR="00BB0149" w:rsidRPr="005731B9">
        <w:rPr>
          <w:rFonts w:asciiTheme="majorBidi" w:hAnsiTheme="majorBidi" w:cstheme="majorBidi"/>
          <w:szCs w:val="24"/>
        </w:rPr>
        <w:t xml:space="preserve">gross operating </w:t>
      </w:r>
      <w:r w:rsidRPr="005731B9">
        <w:rPr>
          <w:rFonts w:asciiTheme="majorBidi" w:hAnsiTheme="majorBidi" w:cstheme="majorBidi"/>
          <w:szCs w:val="24"/>
        </w:rPr>
        <w:t xml:space="preserve">income (GOI) </w:t>
      </w:r>
      <w:r w:rsidR="00DD21CA" w:rsidRPr="005731B9">
        <w:rPr>
          <w:rFonts w:asciiTheme="majorBidi" w:hAnsiTheme="majorBidi" w:cstheme="majorBidi"/>
          <w:szCs w:val="24"/>
        </w:rPr>
        <w:t>is:</w:t>
      </w:r>
      <w:r w:rsidR="00DD21CA" w:rsidRPr="005731B9">
        <w:rPr>
          <w:rFonts w:asciiTheme="majorBidi" w:hAnsiTheme="majorBidi" w:cstheme="majorBidi"/>
          <w:szCs w:val="24"/>
          <w:highlight w:val="yellow"/>
        </w:rPr>
        <w:t xml:space="preserve"> </w:t>
      </w:r>
    </w:p>
    <w:p w14:paraId="1DAFB181" w14:textId="533D1738" w:rsidR="0017156C" w:rsidRPr="005731B9" w:rsidRDefault="0017156C" w:rsidP="001769E6">
      <w:pPr>
        <w:bidi w:val="0"/>
        <w:spacing w:after="0" w:line="480" w:lineRule="auto"/>
        <w:ind w:firstLine="450"/>
        <w:jc w:val="both"/>
        <w:rPr>
          <w:rFonts w:asciiTheme="majorBidi" w:hAnsiTheme="majorBidi" w:cstheme="majorBidi"/>
          <w:szCs w:val="24"/>
        </w:rPr>
      </w:pPr>
      <w:r w:rsidRPr="005731B9">
        <w:rPr>
          <w:rFonts w:asciiTheme="majorBidi" w:hAnsiTheme="majorBidi" w:cstheme="majorBidi"/>
          <w:szCs w:val="24"/>
        </w:rPr>
        <w:t xml:space="preserve">   </w:t>
      </w:r>
      <w:r w:rsidR="00B97584" w:rsidRPr="005731B9">
        <w:rPr>
          <w:rFonts w:asciiTheme="majorBidi" w:hAnsiTheme="majorBidi" w:cstheme="majorBidi"/>
          <w:position w:val="-44"/>
          <w:szCs w:val="24"/>
        </w:rPr>
        <w:object w:dxaOrig="6039" w:dyaOrig="999" w14:anchorId="2DBE6CAF">
          <v:shape id="_x0000_i1040" type="#_x0000_t75" style="width:291.9pt;height:44.7pt" o:ole="">
            <v:imagedata r:id="rId44" o:title=""/>
          </v:shape>
          <o:OLEObject Type="Embed" ProgID="Equation.DSMT4" ShapeID="_x0000_i1040" DrawAspect="Content" ObjectID="_1687169946" r:id="rId45"/>
        </w:object>
      </w:r>
      <w:r w:rsidR="00432B86" w:rsidRPr="005731B9">
        <w:rPr>
          <w:rFonts w:asciiTheme="majorBidi" w:hAnsiTheme="majorBidi" w:cstheme="majorBidi"/>
          <w:szCs w:val="24"/>
        </w:rPr>
        <w:t xml:space="preserve"> </w:t>
      </w:r>
      <w:r w:rsidR="00FB6659" w:rsidRPr="005731B9">
        <w:rPr>
          <w:rFonts w:asciiTheme="majorBidi" w:hAnsiTheme="majorBidi" w:cstheme="majorBidi"/>
          <w:szCs w:val="24"/>
        </w:rPr>
        <w:t>.</w:t>
      </w:r>
      <w:r w:rsidR="00432B86" w:rsidRPr="005731B9">
        <w:rPr>
          <w:rFonts w:asciiTheme="majorBidi" w:hAnsiTheme="majorBidi" w:cstheme="majorBidi"/>
          <w:szCs w:val="24"/>
        </w:rPr>
        <w:t xml:space="preserve">                              </w:t>
      </w:r>
      <w:r w:rsidR="00FB6659" w:rsidRPr="005731B9">
        <w:rPr>
          <w:rFonts w:asciiTheme="majorBidi" w:hAnsiTheme="majorBidi" w:cstheme="majorBidi"/>
          <w:szCs w:val="24"/>
        </w:rPr>
        <w:t xml:space="preserve">        </w:t>
      </w:r>
      <w:r w:rsidR="00432B86" w:rsidRPr="005731B9">
        <w:rPr>
          <w:rFonts w:asciiTheme="majorBidi" w:hAnsiTheme="majorBidi" w:cstheme="majorBidi"/>
          <w:szCs w:val="24"/>
        </w:rPr>
        <w:t>(</w:t>
      </w:r>
      <w:r w:rsidR="001769E6" w:rsidRPr="005731B9">
        <w:rPr>
          <w:rFonts w:asciiTheme="majorBidi" w:hAnsiTheme="majorBidi" w:cstheme="majorBidi"/>
          <w:szCs w:val="24"/>
        </w:rPr>
        <w:t>6</w:t>
      </w:r>
      <w:r w:rsidR="00432B86" w:rsidRPr="005731B9">
        <w:rPr>
          <w:rFonts w:asciiTheme="majorBidi" w:hAnsiTheme="majorBidi" w:cstheme="majorBidi"/>
          <w:szCs w:val="24"/>
        </w:rPr>
        <w:t>)</w:t>
      </w:r>
    </w:p>
    <w:p w14:paraId="686DAE55" w14:textId="5D369B25" w:rsidR="00CA4374" w:rsidRPr="005731B9" w:rsidRDefault="00CA4374" w:rsidP="00E74CD4">
      <w:pPr>
        <w:bidi w:val="0"/>
        <w:spacing w:after="0" w:line="480" w:lineRule="auto"/>
        <w:ind w:firstLine="450"/>
        <w:jc w:val="both"/>
        <w:rPr>
          <w:rFonts w:asciiTheme="majorBidi" w:hAnsiTheme="majorBidi" w:cstheme="majorBidi"/>
          <w:szCs w:val="24"/>
        </w:rPr>
      </w:pPr>
      <w:r w:rsidRPr="005731B9">
        <w:rPr>
          <w:rFonts w:asciiTheme="majorBidi" w:hAnsiTheme="majorBidi" w:cstheme="majorBidi"/>
          <w:szCs w:val="24"/>
        </w:rPr>
        <w:t xml:space="preserve">The </w:t>
      </w:r>
      <w:r w:rsidR="006E06F2" w:rsidRPr="005731B9">
        <w:rPr>
          <w:rFonts w:asciiTheme="majorBidi" w:hAnsiTheme="majorBidi" w:cstheme="majorBidi"/>
          <w:szCs w:val="24"/>
        </w:rPr>
        <w:t>gross operating income</w:t>
      </w:r>
      <w:r w:rsidR="00730C9D">
        <w:rPr>
          <w:rFonts w:asciiTheme="majorBidi" w:hAnsiTheme="majorBidi" w:cstheme="majorBidi"/>
          <w:szCs w:val="24"/>
        </w:rPr>
        <w:t xml:space="preserve"> (</w:t>
      </w:r>
      <w:r w:rsidR="00DB6053" w:rsidRPr="005731B9">
        <w:rPr>
          <w:rFonts w:asciiTheme="majorBidi" w:hAnsiTheme="majorBidi" w:cstheme="majorBidi"/>
          <w:szCs w:val="24"/>
        </w:rPr>
        <w:t>GOI</w:t>
      </w:r>
      <w:r w:rsidR="00730C9D">
        <w:rPr>
          <w:rFonts w:asciiTheme="majorBidi" w:hAnsiTheme="majorBidi" w:cstheme="majorBidi"/>
          <w:szCs w:val="24"/>
        </w:rPr>
        <w:t>)</w:t>
      </w:r>
      <w:r w:rsidRPr="005731B9">
        <w:rPr>
          <w:rFonts w:asciiTheme="majorBidi" w:hAnsiTheme="majorBidi" w:cstheme="majorBidi"/>
          <w:szCs w:val="24"/>
        </w:rPr>
        <w:t xml:space="preserve"> as a function of Q is a parabola</w:t>
      </w:r>
      <w:r w:rsidR="006E06F2">
        <w:rPr>
          <w:rFonts w:asciiTheme="majorBidi" w:hAnsiTheme="majorBidi" w:cstheme="majorBidi"/>
          <w:szCs w:val="24"/>
        </w:rPr>
        <w:t>.</w:t>
      </w:r>
      <w:r w:rsidR="006E06F2" w:rsidRPr="005731B9">
        <w:rPr>
          <w:rFonts w:asciiTheme="majorBidi" w:hAnsiTheme="majorBidi" w:cstheme="majorBidi"/>
          <w:szCs w:val="24"/>
        </w:rPr>
        <w:t xml:space="preserve"> </w:t>
      </w:r>
      <w:r w:rsidR="006E06F2">
        <w:rPr>
          <w:rFonts w:asciiTheme="majorBidi" w:hAnsiTheme="majorBidi" w:cstheme="majorBidi"/>
          <w:szCs w:val="24"/>
        </w:rPr>
        <w:t>The</w:t>
      </w:r>
      <w:r w:rsidRPr="005731B9">
        <w:rPr>
          <w:rFonts w:asciiTheme="majorBidi" w:hAnsiTheme="majorBidi" w:cstheme="majorBidi"/>
          <w:szCs w:val="24"/>
        </w:rPr>
        <w:t xml:space="preserve"> necessary condition </w:t>
      </w:r>
      <w:r w:rsidR="00570446" w:rsidRPr="005731B9">
        <w:rPr>
          <w:rFonts w:asciiTheme="majorBidi" w:hAnsiTheme="majorBidi" w:cstheme="majorBidi"/>
          <w:szCs w:val="24"/>
        </w:rPr>
        <w:t>for</w:t>
      </w:r>
      <w:r w:rsidRPr="005731B9">
        <w:rPr>
          <w:rFonts w:asciiTheme="majorBidi" w:hAnsiTheme="majorBidi" w:cstheme="majorBidi"/>
          <w:szCs w:val="24"/>
        </w:rPr>
        <w:t xml:space="preserve"> </w:t>
      </w:r>
      <w:r w:rsidR="006E06F2">
        <w:rPr>
          <w:rFonts w:asciiTheme="majorBidi" w:hAnsiTheme="majorBidi" w:cstheme="majorBidi"/>
          <w:szCs w:val="24"/>
        </w:rPr>
        <w:t xml:space="preserve">a </w:t>
      </w:r>
      <w:r w:rsidRPr="005731B9">
        <w:rPr>
          <w:rFonts w:asciiTheme="majorBidi" w:hAnsiTheme="majorBidi" w:cstheme="majorBidi"/>
          <w:szCs w:val="24"/>
        </w:rPr>
        <w:t xml:space="preserve">positive </w:t>
      </w:r>
      <w:r w:rsidR="00DB6053" w:rsidRPr="005731B9">
        <w:rPr>
          <w:rFonts w:asciiTheme="majorBidi" w:hAnsiTheme="majorBidi" w:cstheme="majorBidi"/>
          <w:szCs w:val="24"/>
        </w:rPr>
        <w:t>GOI</w:t>
      </w:r>
      <w:r w:rsidR="0054605D" w:rsidRPr="005731B9">
        <w:rPr>
          <w:rFonts w:asciiTheme="majorBidi" w:hAnsiTheme="majorBidi" w:cstheme="majorBidi"/>
          <w:szCs w:val="24"/>
        </w:rPr>
        <w:t xml:space="preserve"> </w:t>
      </w:r>
      <w:r w:rsidR="00BB0149" w:rsidRPr="005731B9">
        <w:rPr>
          <w:rFonts w:asciiTheme="majorBidi" w:hAnsiTheme="majorBidi" w:cstheme="majorBidi"/>
          <w:szCs w:val="24"/>
        </w:rPr>
        <w:t xml:space="preserve">for </w:t>
      </w:r>
      <w:r w:rsidR="00DD21CA" w:rsidRPr="005731B9">
        <w:rPr>
          <w:rFonts w:asciiTheme="majorBidi" w:hAnsiTheme="majorBidi" w:cstheme="majorBidi"/>
          <w:szCs w:val="24"/>
        </w:rPr>
        <w:t>non-negative</w:t>
      </w:r>
      <w:r w:rsidR="00BB0149" w:rsidRPr="005731B9">
        <w:rPr>
          <w:rFonts w:asciiTheme="majorBidi" w:hAnsiTheme="majorBidi" w:cstheme="majorBidi"/>
          <w:szCs w:val="24"/>
        </w:rPr>
        <w:t xml:space="preserve"> Q is:</w:t>
      </w:r>
    </w:p>
    <w:p w14:paraId="2B1C4176" w14:textId="53BCE2F1" w:rsidR="0054605D" w:rsidRPr="005731B9" w:rsidRDefault="00FB6659" w:rsidP="00B97584">
      <w:pPr>
        <w:bidi w:val="0"/>
        <w:spacing w:after="0" w:line="480" w:lineRule="auto"/>
        <w:ind w:firstLine="450"/>
        <w:jc w:val="center"/>
        <w:rPr>
          <w:rFonts w:asciiTheme="majorBidi" w:hAnsiTheme="majorBidi" w:cstheme="majorBidi"/>
          <w:szCs w:val="24"/>
        </w:rPr>
      </w:pPr>
      <w:r w:rsidRPr="005731B9">
        <w:t xml:space="preserve">                                         </w:t>
      </w:r>
      <w:r w:rsidR="00280437" w:rsidRPr="005731B9">
        <w:rPr>
          <w:position w:val="-30"/>
        </w:rPr>
        <w:object w:dxaOrig="2680" w:dyaOrig="680" w14:anchorId="0C2DA53C">
          <v:shape id="_x0000_i1041" type="#_x0000_t75" style="width:154.2pt;height:38.7pt" o:ole="">
            <v:imagedata r:id="rId46" o:title=""/>
          </v:shape>
          <o:OLEObject Type="Embed" ProgID="Equation.DSMT4" ShapeID="_x0000_i1041" DrawAspect="Content" ObjectID="_1687169947" r:id="rId47"/>
        </w:object>
      </w:r>
      <w:r w:rsidR="0054605D" w:rsidRPr="005731B9">
        <w:rPr>
          <w:rFonts w:asciiTheme="majorBidi" w:hAnsiTheme="majorBidi" w:cstheme="majorBidi"/>
          <w:szCs w:val="24"/>
        </w:rPr>
        <w:t xml:space="preserve"> </w:t>
      </w:r>
      <w:r w:rsidR="00432B86" w:rsidRPr="005731B9">
        <w:rPr>
          <w:rFonts w:asciiTheme="majorBidi" w:hAnsiTheme="majorBidi" w:cstheme="majorBidi"/>
          <w:szCs w:val="24"/>
        </w:rPr>
        <w:tab/>
      </w:r>
      <w:r w:rsidRPr="005731B9">
        <w:rPr>
          <w:rFonts w:asciiTheme="majorBidi" w:hAnsiTheme="majorBidi" w:cstheme="majorBidi"/>
          <w:szCs w:val="24"/>
        </w:rPr>
        <w:t xml:space="preserve">   </w:t>
      </w:r>
      <w:r w:rsidR="00432B86" w:rsidRPr="005731B9">
        <w:rPr>
          <w:rFonts w:asciiTheme="majorBidi" w:hAnsiTheme="majorBidi" w:cstheme="majorBidi"/>
          <w:szCs w:val="24"/>
        </w:rPr>
        <w:tab/>
        <w:t xml:space="preserve">      </w:t>
      </w:r>
      <w:r w:rsidRPr="005731B9">
        <w:rPr>
          <w:rFonts w:asciiTheme="majorBidi" w:hAnsiTheme="majorBidi" w:cstheme="majorBidi"/>
          <w:szCs w:val="24"/>
        </w:rPr>
        <w:t xml:space="preserve">            </w:t>
      </w:r>
      <w:r w:rsidR="00432B86" w:rsidRPr="005731B9">
        <w:rPr>
          <w:rFonts w:asciiTheme="majorBidi" w:hAnsiTheme="majorBidi" w:cstheme="majorBidi"/>
          <w:szCs w:val="24"/>
        </w:rPr>
        <w:t>(</w:t>
      </w:r>
      <w:r w:rsidR="001769E6" w:rsidRPr="005731B9">
        <w:rPr>
          <w:rFonts w:asciiTheme="majorBidi" w:hAnsiTheme="majorBidi" w:cstheme="majorBidi"/>
          <w:szCs w:val="24"/>
        </w:rPr>
        <w:t>7</w:t>
      </w:r>
      <w:r w:rsidR="00432B86" w:rsidRPr="005731B9">
        <w:rPr>
          <w:rFonts w:asciiTheme="majorBidi" w:hAnsiTheme="majorBidi" w:cstheme="majorBidi"/>
          <w:szCs w:val="24"/>
        </w:rPr>
        <w:t>)</w:t>
      </w:r>
    </w:p>
    <w:p w14:paraId="78395230" w14:textId="50D6A28B" w:rsidR="0017156C" w:rsidRPr="005731B9" w:rsidRDefault="0017156C" w:rsidP="00CA4374">
      <w:pPr>
        <w:bidi w:val="0"/>
        <w:spacing w:after="0" w:line="480" w:lineRule="auto"/>
        <w:ind w:firstLine="450"/>
        <w:jc w:val="both"/>
        <w:rPr>
          <w:rFonts w:asciiTheme="majorBidi" w:hAnsiTheme="majorBidi" w:cstheme="majorBidi"/>
          <w:szCs w:val="24"/>
        </w:rPr>
      </w:pPr>
      <w:r w:rsidRPr="005731B9">
        <w:rPr>
          <w:rFonts w:asciiTheme="majorBidi" w:hAnsiTheme="majorBidi" w:cstheme="majorBidi"/>
          <w:szCs w:val="24"/>
        </w:rPr>
        <w:t>The first</w:t>
      </w:r>
      <w:r w:rsidR="00A15784" w:rsidRPr="005731B9">
        <w:rPr>
          <w:rFonts w:asciiTheme="majorBidi" w:hAnsiTheme="majorBidi" w:cstheme="majorBidi"/>
          <w:szCs w:val="24"/>
        </w:rPr>
        <w:t>-</w:t>
      </w:r>
      <w:r w:rsidRPr="005731B9">
        <w:rPr>
          <w:rFonts w:asciiTheme="majorBidi" w:hAnsiTheme="majorBidi" w:cstheme="majorBidi"/>
          <w:szCs w:val="24"/>
        </w:rPr>
        <w:t>order condition for Q</w:t>
      </w:r>
      <w:r w:rsidRPr="005731B9">
        <w:rPr>
          <w:rFonts w:asciiTheme="majorBidi" w:hAnsiTheme="majorBidi" w:cstheme="majorBidi"/>
          <w:szCs w:val="24"/>
          <w:vertAlign w:val="superscript"/>
        </w:rPr>
        <w:t>*</w:t>
      </w:r>
      <w:r w:rsidRPr="005731B9">
        <w:rPr>
          <w:rFonts w:asciiTheme="majorBidi" w:hAnsiTheme="majorBidi" w:cstheme="majorBidi"/>
          <w:szCs w:val="24"/>
        </w:rPr>
        <w:t xml:space="preserve"> that maximizes </w:t>
      </w:r>
      <w:r w:rsidR="00DB6053" w:rsidRPr="005731B9">
        <w:rPr>
          <w:rFonts w:asciiTheme="majorBidi" w:hAnsiTheme="majorBidi" w:cstheme="majorBidi"/>
          <w:szCs w:val="24"/>
        </w:rPr>
        <w:t>GOI</w:t>
      </w:r>
      <w:r w:rsidRPr="005731B9">
        <w:rPr>
          <w:rFonts w:asciiTheme="majorBidi" w:hAnsiTheme="majorBidi" w:cstheme="majorBidi"/>
          <w:szCs w:val="24"/>
        </w:rPr>
        <w:t xml:space="preserve"> is</w:t>
      </w:r>
      <w:r w:rsidR="0054605D" w:rsidRPr="005731B9">
        <w:rPr>
          <w:rFonts w:asciiTheme="majorBidi" w:hAnsiTheme="majorBidi" w:cstheme="majorBidi"/>
          <w:szCs w:val="24"/>
        </w:rPr>
        <w:t>:</w:t>
      </w:r>
    </w:p>
    <w:p w14:paraId="4A1301B5" w14:textId="4DC07C33" w:rsidR="0017156C" w:rsidRPr="005731B9" w:rsidRDefault="00FB6659" w:rsidP="001769E6">
      <w:pPr>
        <w:bidi w:val="0"/>
        <w:spacing w:after="0" w:line="480" w:lineRule="auto"/>
        <w:ind w:firstLine="450"/>
        <w:jc w:val="both"/>
        <w:rPr>
          <w:rFonts w:asciiTheme="majorBidi" w:hAnsiTheme="majorBidi" w:cstheme="majorBidi"/>
          <w:szCs w:val="24"/>
        </w:rPr>
      </w:pPr>
      <w:r w:rsidRPr="005731B9">
        <w:rPr>
          <w:rFonts w:asciiTheme="majorBidi" w:hAnsiTheme="majorBidi" w:cstheme="majorBidi"/>
          <w:szCs w:val="24"/>
        </w:rPr>
        <w:t xml:space="preserve">       </w:t>
      </w:r>
      <w:r w:rsidR="0017156C" w:rsidRPr="005731B9">
        <w:rPr>
          <w:rFonts w:asciiTheme="majorBidi" w:hAnsiTheme="majorBidi" w:cstheme="majorBidi"/>
          <w:szCs w:val="24"/>
        </w:rPr>
        <w:t xml:space="preserve">       </w:t>
      </w:r>
      <w:r w:rsidR="005B78AE" w:rsidRPr="005731B9">
        <w:rPr>
          <w:position w:val="-60"/>
        </w:rPr>
        <w:object w:dxaOrig="3780" w:dyaOrig="1320" w14:anchorId="7D5C49D4">
          <v:shape id="_x0000_i1042" type="#_x0000_t75" style="width:260.7pt;height:66pt" o:ole="" fillcolor="window">
            <v:imagedata r:id="rId48" o:title=""/>
          </v:shape>
          <o:OLEObject Type="Embed" ProgID="Equation.DSMT4" ShapeID="_x0000_i1042" DrawAspect="Content" ObjectID="_1687169948" r:id="rId49"/>
        </w:object>
      </w:r>
      <w:r w:rsidRPr="005731B9">
        <w:rPr>
          <w:rFonts w:asciiTheme="majorBidi" w:hAnsiTheme="majorBidi" w:cstheme="majorBidi"/>
          <w:szCs w:val="24"/>
        </w:rPr>
        <w:t>.</w:t>
      </w:r>
      <w:r w:rsidR="00432B86" w:rsidRPr="005731B9">
        <w:rPr>
          <w:rFonts w:asciiTheme="majorBidi" w:hAnsiTheme="majorBidi" w:cstheme="majorBidi"/>
          <w:szCs w:val="24"/>
        </w:rPr>
        <w:t xml:space="preserve">                                       (</w:t>
      </w:r>
      <w:r w:rsidR="001769E6" w:rsidRPr="005731B9">
        <w:rPr>
          <w:rFonts w:asciiTheme="majorBidi" w:hAnsiTheme="majorBidi" w:cstheme="majorBidi"/>
          <w:szCs w:val="24"/>
        </w:rPr>
        <w:t>8</w:t>
      </w:r>
      <w:r w:rsidR="00432B86" w:rsidRPr="005731B9">
        <w:rPr>
          <w:rFonts w:asciiTheme="majorBidi" w:hAnsiTheme="majorBidi" w:cstheme="majorBidi"/>
          <w:szCs w:val="24"/>
        </w:rPr>
        <w:t>)</w:t>
      </w:r>
    </w:p>
    <w:p w14:paraId="563569C6" w14:textId="6248CABA" w:rsidR="0017156C" w:rsidRPr="005731B9" w:rsidRDefault="0017156C" w:rsidP="0096794D">
      <w:pPr>
        <w:bidi w:val="0"/>
        <w:spacing w:after="0" w:line="480" w:lineRule="auto"/>
        <w:ind w:firstLine="450"/>
        <w:jc w:val="both"/>
        <w:rPr>
          <w:rFonts w:asciiTheme="majorBidi" w:hAnsiTheme="majorBidi" w:cstheme="majorBidi"/>
          <w:szCs w:val="24"/>
        </w:rPr>
      </w:pPr>
      <w:r w:rsidRPr="005731B9">
        <w:rPr>
          <w:rFonts w:asciiTheme="majorBidi" w:hAnsiTheme="majorBidi" w:cstheme="majorBidi"/>
          <w:szCs w:val="24"/>
        </w:rPr>
        <w:t>Plugging Eq</w:t>
      </w:r>
      <w:r w:rsidR="00DD21CA" w:rsidRPr="005731B9">
        <w:rPr>
          <w:rFonts w:asciiTheme="majorBidi" w:hAnsiTheme="majorBidi" w:cstheme="majorBidi"/>
          <w:szCs w:val="24"/>
        </w:rPr>
        <w:t>. (</w:t>
      </w:r>
      <w:r w:rsidR="00D70E4F" w:rsidRPr="005731B9">
        <w:rPr>
          <w:rFonts w:asciiTheme="majorBidi" w:hAnsiTheme="majorBidi" w:cstheme="majorBidi"/>
          <w:szCs w:val="24"/>
        </w:rPr>
        <w:t>8</w:t>
      </w:r>
      <w:r w:rsidRPr="005731B9">
        <w:rPr>
          <w:rFonts w:asciiTheme="majorBidi" w:hAnsiTheme="majorBidi" w:cstheme="majorBidi"/>
          <w:szCs w:val="24"/>
        </w:rPr>
        <w:t>) into Eq</w:t>
      </w:r>
      <w:r w:rsidR="00DD21CA" w:rsidRPr="005731B9">
        <w:rPr>
          <w:rFonts w:asciiTheme="majorBidi" w:hAnsiTheme="majorBidi" w:cstheme="majorBidi"/>
          <w:szCs w:val="24"/>
        </w:rPr>
        <w:t xml:space="preserve">. </w:t>
      </w:r>
      <w:r w:rsidRPr="005731B9">
        <w:rPr>
          <w:rFonts w:asciiTheme="majorBidi" w:hAnsiTheme="majorBidi" w:cstheme="majorBidi"/>
          <w:szCs w:val="24"/>
        </w:rPr>
        <w:t>(</w:t>
      </w:r>
      <w:r w:rsidR="00D70E4F" w:rsidRPr="005731B9">
        <w:rPr>
          <w:rFonts w:asciiTheme="majorBidi" w:hAnsiTheme="majorBidi" w:cstheme="majorBidi"/>
          <w:szCs w:val="24"/>
        </w:rPr>
        <w:t>6</w:t>
      </w:r>
      <w:r w:rsidRPr="005731B9">
        <w:rPr>
          <w:rFonts w:asciiTheme="majorBidi" w:hAnsiTheme="majorBidi" w:cstheme="majorBidi"/>
          <w:szCs w:val="24"/>
        </w:rPr>
        <w:t>)</w:t>
      </w:r>
      <w:r w:rsidR="0096794D" w:rsidRPr="005731B9">
        <w:rPr>
          <w:rFonts w:asciiTheme="majorBidi" w:hAnsiTheme="majorBidi" w:cstheme="majorBidi"/>
          <w:szCs w:val="24"/>
        </w:rPr>
        <w:t xml:space="preserve"> and</w:t>
      </w:r>
      <w:r w:rsidR="0054605D" w:rsidRPr="005731B9">
        <w:rPr>
          <w:rFonts w:asciiTheme="majorBidi" w:hAnsiTheme="majorBidi" w:cstheme="majorBidi"/>
          <w:szCs w:val="24"/>
        </w:rPr>
        <w:t xml:space="preserve"> </w:t>
      </w:r>
      <w:r w:rsidR="006E06F2" w:rsidRPr="005731B9">
        <w:rPr>
          <w:rFonts w:asciiTheme="majorBidi" w:hAnsiTheme="majorBidi" w:cstheme="majorBidi"/>
          <w:szCs w:val="24"/>
        </w:rPr>
        <w:t>rearrang</w:t>
      </w:r>
      <w:r w:rsidR="006E06F2">
        <w:rPr>
          <w:rFonts w:asciiTheme="majorBidi" w:hAnsiTheme="majorBidi" w:cstheme="majorBidi"/>
          <w:szCs w:val="24"/>
        </w:rPr>
        <w:t>ing</w:t>
      </w:r>
      <w:r w:rsidR="006E06F2" w:rsidRPr="005731B9">
        <w:rPr>
          <w:rFonts w:asciiTheme="majorBidi" w:hAnsiTheme="majorBidi" w:cstheme="majorBidi"/>
          <w:szCs w:val="24"/>
        </w:rPr>
        <w:t xml:space="preserve"> </w:t>
      </w:r>
      <w:r w:rsidR="002C439F">
        <w:rPr>
          <w:rFonts w:asciiTheme="majorBidi" w:hAnsiTheme="majorBidi" w:cstheme="majorBidi"/>
          <w:szCs w:val="24"/>
        </w:rPr>
        <w:t xml:space="preserve">the </w:t>
      </w:r>
      <w:r w:rsidRPr="005731B9">
        <w:rPr>
          <w:rFonts w:asciiTheme="majorBidi" w:hAnsiTheme="majorBidi" w:cstheme="majorBidi"/>
          <w:szCs w:val="24"/>
        </w:rPr>
        <w:t>term</w:t>
      </w:r>
      <w:r w:rsidR="0096794D" w:rsidRPr="005731B9">
        <w:rPr>
          <w:rFonts w:asciiTheme="majorBidi" w:hAnsiTheme="majorBidi" w:cstheme="majorBidi"/>
          <w:szCs w:val="24"/>
        </w:rPr>
        <w:t>s</w:t>
      </w:r>
      <w:r w:rsidRPr="005731B9">
        <w:rPr>
          <w:rFonts w:asciiTheme="majorBidi" w:hAnsiTheme="majorBidi" w:cstheme="majorBidi"/>
          <w:szCs w:val="24"/>
        </w:rPr>
        <w:t xml:space="preserve"> </w:t>
      </w:r>
      <w:r w:rsidR="006E06F2">
        <w:rPr>
          <w:rFonts w:asciiTheme="majorBidi" w:hAnsiTheme="majorBidi" w:cstheme="majorBidi"/>
          <w:szCs w:val="24"/>
        </w:rPr>
        <w:t>results in:</w:t>
      </w:r>
      <w:r w:rsidR="0054605D" w:rsidRPr="005731B9">
        <w:rPr>
          <w:rFonts w:asciiTheme="majorBidi" w:hAnsiTheme="majorBidi" w:cstheme="majorBidi"/>
          <w:szCs w:val="24"/>
        </w:rPr>
        <w:t xml:space="preserve"> </w:t>
      </w:r>
    </w:p>
    <w:p w14:paraId="4075A63A" w14:textId="5694283F" w:rsidR="0017156C" w:rsidRPr="005731B9" w:rsidRDefault="001769E6" w:rsidP="001769E6">
      <w:pPr>
        <w:bidi w:val="0"/>
        <w:spacing w:after="0" w:line="480" w:lineRule="auto"/>
        <w:ind w:firstLine="450"/>
        <w:rPr>
          <w:rFonts w:asciiTheme="majorBidi" w:hAnsiTheme="majorBidi" w:cstheme="majorBidi"/>
          <w:szCs w:val="24"/>
        </w:rPr>
      </w:pPr>
      <w:r w:rsidRPr="005731B9">
        <w:t xml:space="preserve">                                                          </w:t>
      </w:r>
      <w:r w:rsidR="005B78AE" w:rsidRPr="005731B9">
        <w:rPr>
          <w:position w:val="-12"/>
        </w:rPr>
        <w:object w:dxaOrig="1980" w:dyaOrig="380" w14:anchorId="588940D0">
          <v:shape id="_x0000_i1043" type="#_x0000_t75" style="width:99.9pt;height:19.2pt" o:ole="">
            <v:imagedata r:id="rId50" o:title=""/>
          </v:shape>
          <o:OLEObject Type="Embed" ProgID="Equation.DSMT4" ShapeID="_x0000_i1043" DrawAspect="Content" ObjectID="_1687169949" r:id="rId51"/>
        </w:object>
      </w:r>
      <w:r w:rsidR="0017156C" w:rsidRPr="005731B9">
        <w:rPr>
          <w:rFonts w:asciiTheme="majorBidi" w:hAnsiTheme="majorBidi" w:cstheme="majorBidi"/>
          <w:szCs w:val="24"/>
        </w:rPr>
        <w:t>.</w:t>
      </w:r>
      <w:r w:rsidR="00432B86" w:rsidRPr="005731B9">
        <w:rPr>
          <w:rFonts w:asciiTheme="majorBidi" w:hAnsiTheme="majorBidi" w:cstheme="majorBidi"/>
          <w:szCs w:val="24"/>
        </w:rPr>
        <w:t xml:space="preserve">    </w:t>
      </w:r>
      <w:r w:rsidRPr="005731B9">
        <w:rPr>
          <w:rFonts w:asciiTheme="majorBidi" w:hAnsiTheme="majorBidi" w:cstheme="majorBidi"/>
          <w:szCs w:val="24"/>
        </w:rPr>
        <w:t xml:space="preserve">                       </w:t>
      </w:r>
      <w:r w:rsidR="00432B86" w:rsidRPr="005731B9">
        <w:rPr>
          <w:rFonts w:asciiTheme="majorBidi" w:hAnsiTheme="majorBidi" w:cstheme="majorBidi"/>
          <w:szCs w:val="24"/>
        </w:rPr>
        <w:tab/>
        <w:t xml:space="preserve">    </w:t>
      </w:r>
      <w:r w:rsidRPr="005731B9">
        <w:rPr>
          <w:rFonts w:asciiTheme="majorBidi" w:hAnsiTheme="majorBidi" w:cstheme="majorBidi"/>
          <w:szCs w:val="24"/>
        </w:rPr>
        <w:t xml:space="preserve">  </w:t>
      </w:r>
      <w:r w:rsidR="00432B86" w:rsidRPr="005731B9">
        <w:rPr>
          <w:rFonts w:asciiTheme="majorBidi" w:hAnsiTheme="majorBidi" w:cstheme="majorBidi"/>
          <w:szCs w:val="24"/>
        </w:rPr>
        <w:t xml:space="preserve"> (</w:t>
      </w:r>
      <w:r w:rsidRPr="005731B9">
        <w:rPr>
          <w:rFonts w:asciiTheme="majorBidi" w:hAnsiTheme="majorBidi" w:cstheme="majorBidi"/>
          <w:szCs w:val="24"/>
        </w:rPr>
        <w:t>9</w:t>
      </w:r>
      <w:r w:rsidR="00432B86" w:rsidRPr="005731B9">
        <w:rPr>
          <w:rFonts w:asciiTheme="majorBidi" w:hAnsiTheme="majorBidi" w:cstheme="majorBidi"/>
          <w:szCs w:val="24"/>
        </w:rPr>
        <w:t>)</w:t>
      </w:r>
    </w:p>
    <w:p w14:paraId="260BB81A" w14:textId="412C0BF4" w:rsidR="00251105" w:rsidRPr="005731B9" w:rsidRDefault="00F76F1A" w:rsidP="0096794D">
      <w:pPr>
        <w:bidi w:val="0"/>
        <w:spacing w:after="0" w:line="480" w:lineRule="auto"/>
        <w:ind w:firstLine="450"/>
        <w:jc w:val="both"/>
        <w:rPr>
          <w:rFonts w:asciiTheme="majorBidi" w:hAnsiTheme="majorBidi" w:cstheme="majorBidi"/>
          <w:szCs w:val="24"/>
        </w:rPr>
      </w:pPr>
      <w:r w:rsidRPr="005731B9">
        <w:rPr>
          <w:rFonts w:asciiTheme="majorBidi" w:hAnsiTheme="majorBidi" w:cstheme="majorBidi"/>
          <w:szCs w:val="24"/>
        </w:rPr>
        <w:t xml:space="preserve"> For</w:t>
      </w:r>
      <w:r w:rsidR="0082724F" w:rsidRPr="005731B9">
        <w:rPr>
          <w:rFonts w:asciiTheme="majorBidi" w:hAnsiTheme="majorBidi" w:cstheme="majorBidi"/>
          <w:szCs w:val="24"/>
        </w:rPr>
        <w:t xml:space="preserve"> </w:t>
      </w:r>
      <w:r w:rsidR="00A15784" w:rsidRPr="005731B9">
        <w:rPr>
          <w:rFonts w:asciiTheme="majorBidi" w:hAnsiTheme="majorBidi" w:cstheme="majorBidi"/>
          <w:szCs w:val="24"/>
        </w:rPr>
        <w:t xml:space="preserve">the </w:t>
      </w:r>
      <w:r w:rsidR="0082724F" w:rsidRPr="005731B9">
        <w:rPr>
          <w:rFonts w:asciiTheme="majorBidi" w:hAnsiTheme="majorBidi" w:cstheme="majorBidi"/>
          <w:szCs w:val="24"/>
        </w:rPr>
        <w:t>given</w:t>
      </w:r>
      <w:r w:rsidRPr="005731B9">
        <w:rPr>
          <w:rFonts w:asciiTheme="majorBidi" w:hAnsiTheme="majorBidi" w:cstheme="majorBidi"/>
          <w:szCs w:val="24"/>
        </w:rPr>
        <w:t xml:space="preserve"> positive </w:t>
      </w:r>
      <w:r w:rsidR="001B18A2" w:rsidRPr="005731B9">
        <w:rPr>
          <w:rFonts w:asciiTheme="majorBidi" w:hAnsiTheme="majorBidi" w:cstheme="majorBidi"/>
          <w:szCs w:val="24"/>
        </w:rPr>
        <w:t>expected</w:t>
      </w:r>
      <w:r w:rsidRPr="005731B9">
        <w:rPr>
          <w:rFonts w:asciiTheme="majorBidi" w:hAnsiTheme="majorBidi" w:cstheme="majorBidi"/>
          <w:szCs w:val="24"/>
        </w:rPr>
        <w:t xml:space="preserve"> </w:t>
      </w:r>
      <w:r w:rsidR="007D0449" w:rsidRPr="005731B9">
        <w:rPr>
          <w:rFonts w:asciiTheme="majorBidi" w:hAnsiTheme="majorBidi" w:cstheme="majorBidi"/>
          <w:szCs w:val="24"/>
        </w:rPr>
        <w:t xml:space="preserve">optimal </w:t>
      </w:r>
      <w:r w:rsidR="00251105" w:rsidRPr="005731B9">
        <w:rPr>
          <w:rFonts w:asciiTheme="majorBidi" w:hAnsiTheme="majorBidi" w:cstheme="majorBidi"/>
          <w:szCs w:val="24"/>
        </w:rPr>
        <w:t xml:space="preserve">production </w:t>
      </w:r>
      <w:r w:rsidR="001B18A2" w:rsidRPr="005731B9">
        <w:rPr>
          <w:rFonts w:asciiTheme="majorBidi" w:hAnsiTheme="majorBidi" w:cstheme="majorBidi"/>
          <w:szCs w:val="24"/>
        </w:rPr>
        <w:t>level</w:t>
      </w:r>
      <w:r w:rsidR="00A15784" w:rsidRPr="005731B9">
        <w:rPr>
          <w:rFonts w:asciiTheme="majorBidi" w:hAnsiTheme="majorBidi" w:cstheme="majorBidi"/>
          <w:szCs w:val="24"/>
        </w:rPr>
        <w:t>,</w:t>
      </w:r>
      <w:r w:rsidR="001B18A2" w:rsidRPr="005731B9">
        <w:rPr>
          <w:rFonts w:asciiTheme="majorBidi" w:hAnsiTheme="majorBidi" w:cstheme="majorBidi"/>
          <w:szCs w:val="24"/>
        </w:rPr>
        <w:t xml:space="preserve"> the expected</w:t>
      </w:r>
      <w:r w:rsidR="00375984" w:rsidRPr="005731B9">
        <w:rPr>
          <w:rFonts w:asciiTheme="majorBidi" w:hAnsiTheme="majorBidi" w:cstheme="majorBidi"/>
          <w:szCs w:val="24"/>
        </w:rPr>
        <w:t xml:space="preserve"> </w:t>
      </w:r>
      <w:r w:rsidR="0082724F" w:rsidRPr="005731B9">
        <w:rPr>
          <w:rFonts w:asciiTheme="majorBidi" w:hAnsiTheme="majorBidi" w:cstheme="majorBidi"/>
          <w:szCs w:val="24"/>
        </w:rPr>
        <w:t xml:space="preserve">FCF </w:t>
      </w:r>
      <w:r w:rsidR="001B18A2" w:rsidRPr="005731B9">
        <w:rPr>
          <w:rFonts w:asciiTheme="majorBidi" w:hAnsiTheme="majorBidi" w:cstheme="majorBidi"/>
          <w:szCs w:val="24"/>
        </w:rPr>
        <w:t>is:</w:t>
      </w:r>
    </w:p>
    <w:p w14:paraId="2608C192" w14:textId="2C4FFAD4" w:rsidR="00251105" w:rsidRPr="005731B9" w:rsidRDefault="005B78AE">
      <w:pPr>
        <w:bidi w:val="0"/>
        <w:spacing w:after="0" w:line="480" w:lineRule="auto"/>
        <w:ind w:firstLine="450"/>
        <w:jc w:val="both"/>
        <w:rPr>
          <w:rFonts w:asciiTheme="majorBidi" w:hAnsiTheme="majorBidi" w:cstheme="majorBidi"/>
          <w:szCs w:val="24"/>
        </w:rPr>
      </w:pPr>
      <w:r w:rsidRPr="005731B9">
        <w:rPr>
          <w:rFonts w:asciiTheme="majorBidi" w:hAnsiTheme="majorBidi" w:cstheme="majorBidi"/>
          <w:position w:val="-12"/>
          <w:szCs w:val="24"/>
        </w:rPr>
        <w:object w:dxaOrig="8919" w:dyaOrig="380" w14:anchorId="0EE7C78E">
          <v:shape id="_x0000_i1044" type="#_x0000_t75" style="width:347.7pt;height:19.2pt" o:ole="">
            <v:imagedata r:id="rId52" o:title=""/>
          </v:shape>
          <o:OLEObject Type="Embed" ProgID="Equation.DSMT4" ShapeID="_x0000_i1044" DrawAspect="Content" ObjectID="_1687169950" r:id="rId53"/>
        </w:object>
      </w:r>
      <w:r w:rsidR="00FB6659" w:rsidRPr="005731B9">
        <w:rPr>
          <w:rFonts w:asciiTheme="majorBidi" w:hAnsiTheme="majorBidi" w:cstheme="majorBidi"/>
          <w:szCs w:val="24"/>
        </w:rPr>
        <w:t>,</w:t>
      </w:r>
      <w:r w:rsidR="00432B86" w:rsidRPr="005731B9">
        <w:rPr>
          <w:rFonts w:asciiTheme="majorBidi" w:hAnsiTheme="majorBidi" w:cstheme="majorBidi"/>
          <w:szCs w:val="24"/>
        </w:rPr>
        <w:t xml:space="preserve">              (</w:t>
      </w:r>
      <w:r w:rsidR="001769E6" w:rsidRPr="005731B9">
        <w:rPr>
          <w:rFonts w:asciiTheme="majorBidi" w:hAnsiTheme="majorBidi" w:cstheme="majorBidi"/>
          <w:szCs w:val="24"/>
        </w:rPr>
        <w:t>10</w:t>
      </w:r>
      <w:r w:rsidR="00432B86" w:rsidRPr="005731B9">
        <w:rPr>
          <w:rFonts w:asciiTheme="majorBidi" w:hAnsiTheme="majorBidi" w:cstheme="majorBidi"/>
          <w:szCs w:val="24"/>
        </w:rPr>
        <w:t xml:space="preserve">)  </w:t>
      </w:r>
    </w:p>
    <w:p w14:paraId="7227E6DD" w14:textId="7CE580A5" w:rsidR="004C6B82" w:rsidRPr="005731B9" w:rsidRDefault="00E16A1B">
      <w:pPr>
        <w:bidi w:val="0"/>
        <w:spacing w:after="0" w:line="480" w:lineRule="auto"/>
        <w:jc w:val="both"/>
        <w:rPr>
          <w:rFonts w:asciiTheme="majorBidi" w:hAnsiTheme="majorBidi" w:cstheme="majorBidi"/>
          <w:szCs w:val="24"/>
        </w:rPr>
      </w:pPr>
      <w:proofErr w:type="gramStart"/>
      <w:r w:rsidRPr="005731B9">
        <w:rPr>
          <w:rFonts w:asciiTheme="majorBidi" w:hAnsiTheme="majorBidi" w:cstheme="majorBidi"/>
          <w:szCs w:val="24"/>
        </w:rPr>
        <w:lastRenderedPageBreak/>
        <w:t>w</w:t>
      </w:r>
      <w:r w:rsidR="004C6B82" w:rsidRPr="005731B9">
        <w:rPr>
          <w:rFonts w:asciiTheme="majorBidi" w:hAnsiTheme="majorBidi" w:cstheme="majorBidi"/>
          <w:szCs w:val="24"/>
        </w:rPr>
        <w:t>here</w:t>
      </w:r>
      <w:proofErr w:type="gramEnd"/>
      <w:r w:rsidR="004C6B82" w:rsidRPr="005731B9">
        <w:rPr>
          <w:rFonts w:asciiTheme="majorBidi" w:hAnsiTheme="majorBidi" w:cstheme="majorBidi"/>
          <w:szCs w:val="24"/>
        </w:rPr>
        <w:t xml:space="preserve"> </w:t>
      </w:r>
      <w:r w:rsidR="004C6B82" w:rsidRPr="005731B9">
        <w:rPr>
          <w:rFonts w:asciiTheme="majorBidi" w:hAnsiTheme="majorBidi" w:cstheme="majorBidi"/>
          <w:i/>
          <w:iCs/>
          <w:szCs w:val="24"/>
        </w:rPr>
        <w:t>T</w:t>
      </w:r>
      <w:r w:rsidR="004C6B82" w:rsidRPr="005731B9">
        <w:rPr>
          <w:rFonts w:asciiTheme="majorBidi" w:hAnsiTheme="majorBidi" w:cstheme="majorBidi"/>
          <w:szCs w:val="24"/>
        </w:rPr>
        <w:t xml:space="preserve"> is the corporate tax rate.</w:t>
      </w:r>
    </w:p>
    <w:p w14:paraId="1DADF0DC" w14:textId="78592823" w:rsidR="00251105" w:rsidRPr="005731B9" w:rsidRDefault="004C091F">
      <w:pPr>
        <w:bidi w:val="0"/>
        <w:spacing w:after="0" w:line="480" w:lineRule="auto"/>
        <w:jc w:val="both"/>
        <w:rPr>
          <w:rFonts w:asciiTheme="majorBidi" w:hAnsiTheme="majorBidi" w:cstheme="majorBidi"/>
          <w:szCs w:val="24"/>
        </w:rPr>
      </w:pPr>
      <w:r>
        <w:rPr>
          <w:rFonts w:asciiTheme="majorBidi" w:hAnsiTheme="majorBidi" w:cstheme="majorBidi"/>
          <w:szCs w:val="24"/>
        </w:rPr>
        <w:t>A</w:t>
      </w:r>
      <w:r w:rsidRPr="005731B9">
        <w:rPr>
          <w:rFonts w:asciiTheme="majorBidi" w:hAnsiTheme="majorBidi" w:cstheme="majorBidi"/>
          <w:szCs w:val="24"/>
        </w:rPr>
        <w:t xml:space="preserve">n </w:t>
      </w:r>
      <w:r w:rsidR="00276548" w:rsidRPr="005731B9">
        <w:rPr>
          <w:rFonts w:asciiTheme="majorBidi" w:hAnsiTheme="majorBidi" w:cstheme="majorBidi"/>
          <w:szCs w:val="24"/>
        </w:rPr>
        <w:t>optimal</w:t>
      </w:r>
      <w:r w:rsidR="00632A68" w:rsidRPr="005731B9">
        <w:rPr>
          <w:rFonts w:asciiTheme="majorBidi" w:hAnsiTheme="majorBidi" w:cstheme="majorBidi"/>
          <w:szCs w:val="24"/>
        </w:rPr>
        <w:t xml:space="preserve"> positive</w:t>
      </w:r>
      <w:r w:rsidR="00251105" w:rsidRPr="005731B9">
        <w:rPr>
          <w:rFonts w:asciiTheme="majorBidi" w:hAnsiTheme="majorBidi" w:cstheme="majorBidi"/>
          <w:szCs w:val="24"/>
        </w:rPr>
        <w:t xml:space="preserve"> A</w:t>
      </w:r>
      <w:r w:rsidR="00251105" w:rsidRPr="005731B9">
        <w:rPr>
          <w:rFonts w:asciiTheme="majorBidi" w:hAnsiTheme="majorBidi" w:cstheme="majorBidi"/>
          <w:szCs w:val="24"/>
          <w:vertAlign w:val="superscript"/>
        </w:rPr>
        <w:t>*</w:t>
      </w:r>
      <w:r w:rsidR="00D65378" w:rsidRPr="005731B9">
        <w:rPr>
          <w:rFonts w:asciiTheme="majorBidi" w:hAnsiTheme="majorBidi" w:cstheme="majorBidi"/>
          <w:szCs w:val="24"/>
        </w:rPr>
        <w:t xml:space="preserve"> that maximizes the expected FCF</w:t>
      </w:r>
      <w:r>
        <w:rPr>
          <w:rFonts w:asciiTheme="majorBidi" w:hAnsiTheme="majorBidi" w:cstheme="majorBidi"/>
          <w:szCs w:val="24"/>
        </w:rPr>
        <w:t xml:space="preserve"> can be obtained by an internal </w:t>
      </w:r>
      <w:r w:rsidR="00A254C8">
        <w:rPr>
          <w:rFonts w:asciiTheme="majorBidi" w:hAnsiTheme="majorBidi" w:cstheme="majorBidi"/>
          <w:szCs w:val="24"/>
        </w:rPr>
        <w:t>solution of</w:t>
      </w:r>
      <w:r>
        <w:rPr>
          <w:rFonts w:asciiTheme="majorBidi" w:hAnsiTheme="majorBidi" w:cstheme="majorBidi"/>
          <w:szCs w:val="24"/>
        </w:rPr>
        <w:t xml:space="preserve"> four degree </w:t>
      </w:r>
      <w:r w:rsidR="00A254C8">
        <w:rPr>
          <w:rFonts w:asciiTheme="majorBidi" w:hAnsiTheme="majorBidi" w:cstheme="majorBidi"/>
          <w:szCs w:val="24"/>
        </w:rPr>
        <w:t>polynomic</w:t>
      </w:r>
      <w:r>
        <w:rPr>
          <w:rFonts w:asciiTheme="majorBidi" w:hAnsiTheme="majorBidi" w:cstheme="majorBidi"/>
          <w:szCs w:val="24"/>
        </w:rPr>
        <w:t xml:space="preserve"> </w:t>
      </w:r>
      <w:r w:rsidR="00A254C8">
        <w:rPr>
          <w:rFonts w:asciiTheme="majorBidi" w:hAnsiTheme="majorBidi" w:cstheme="majorBidi"/>
          <w:szCs w:val="24"/>
        </w:rPr>
        <w:t>equation.</w:t>
      </w:r>
      <w:r w:rsidR="00A254C8">
        <w:rPr>
          <w:rStyle w:val="FootnoteReference"/>
          <w:rFonts w:asciiTheme="majorBidi" w:hAnsiTheme="majorBidi" w:cstheme="majorBidi"/>
          <w:szCs w:val="24"/>
        </w:rPr>
        <w:footnoteReference w:id="7"/>
      </w:r>
      <w:r>
        <w:rPr>
          <w:rFonts w:asciiTheme="majorBidi" w:hAnsiTheme="majorBidi" w:cstheme="majorBidi"/>
          <w:szCs w:val="24"/>
        </w:rPr>
        <w:t xml:space="preserve"> </w:t>
      </w:r>
    </w:p>
    <w:p w14:paraId="54720981" w14:textId="74FDEF6A" w:rsidR="00E548C4" w:rsidRPr="005731B9" w:rsidRDefault="00D65378">
      <w:pPr>
        <w:bidi w:val="0"/>
        <w:spacing w:after="0" w:line="480" w:lineRule="auto"/>
        <w:ind w:firstLine="720"/>
        <w:jc w:val="both"/>
        <w:rPr>
          <w:rFonts w:asciiTheme="majorBidi" w:hAnsiTheme="majorBidi" w:cstheme="majorBidi"/>
          <w:szCs w:val="24"/>
        </w:rPr>
      </w:pPr>
      <w:r w:rsidRPr="005731B9">
        <w:rPr>
          <w:rFonts w:asciiTheme="majorBidi" w:hAnsiTheme="majorBidi" w:cstheme="majorBidi"/>
          <w:szCs w:val="24"/>
        </w:rPr>
        <w:t xml:space="preserve">Since all </w:t>
      </w:r>
      <w:r w:rsidR="006E06F2">
        <w:rPr>
          <w:rFonts w:asciiTheme="majorBidi" w:hAnsiTheme="majorBidi" w:cstheme="majorBidi"/>
          <w:szCs w:val="24"/>
        </w:rPr>
        <w:t xml:space="preserve">of </w:t>
      </w:r>
      <w:r w:rsidRPr="005731B9">
        <w:rPr>
          <w:rFonts w:asciiTheme="majorBidi" w:hAnsiTheme="majorBidi" w:cstheme="majorBidi"/>
          <w:szCs w:val="24"/>
        </w:rPr>
        <w:t>our cash flows are at t</w:t>
      </w:r>
      <w:r w:rsidR="001B62EA" w:rsidRPr="005731B9">
        <w:rPr>
          <w:rFonts w:asciiTheme="majorBidi" w:hAnsiTheme="majorBidi" w:cstheme="majorBidi"/>
          <w:szCs w:val="24"/>
          <w:vertAlign w:val="subscript"/>
        </w:rPr>
        <w:t>1</w:t>
      </w:r>
      <w:r w:rsidRPr="005731B9">
        <w:rPr>
          <w:rFonts w:asciiTheme="majorBidi" w:hAnsiTheme="majorBidi" w:cstheme="majorBidi"/>
          <w:szCs w:val="24"/>
        </w:rPr>
        <w:t xml:space="preserve">, the </w:t>
      </w:r>
      <w:r w:rsidR="00E548C4" w:rsidRPr="005731B9">
        <w:rPr>
          <w:rFonts w:asciiTheme="majorBidi" w:hAnsiTheme="majorBidi" w:cstheme="majorBidi"/>
          <w:szCs w:val="24"/>
        </w:rPr>
        <w:t>firm is abandon</w:t>
      </w:r>
      <w:r w:rsidR="00276548" w:rsidRPr="005731B9">
        <w:rPr>
          <w:rFonts w:asciiTheme="majorBidi" w:hAnsiTheme="majorBidi" w:cstheme="majorBidi"/>
          <w:szCs w:val="24"/>
        </w:rPr>
        <w:t>ed</w:t>
      </w:r>
      <w:r w:rsidR="00E548C4" w:rsidRPr="005731B9">
        <w:rPr>
          <w:rFonts w:asciiTheme="majorBidi" w:hAnsiTheme="majorBidi" w:cstheme="majorBidi"/>
          <w:szCs w:val="24"/>
        </w:rPr>
        <w:t xml:space="preserve"> at </w:t>
      </w:r>
      <w:r w:rsidR="00432B86" w:rsidRPr="005731B9">
        <w:rPr>
          <w:rFonts w:asciiTheme="majorBidi" w:hAnsiTheme="majorBidi" w:cstheme="majorBidi"/>
          <w:szCs w:val="24"/>
        </w:rPr>
        <w:t>t</w:t>
      </w:r>
      <w:r w:rsidR="00432B86" w:rsidRPr="005731B9">
        <w:rPr>
          <w:rFonts w:asciiTheme="majorBidi" w:hAnsiTheme="majorBidi" w:cstheme="majorBidi"/>
          <w:szCs w:val="24"/>
          <w:vertAlign w:val="subscript"/>
        </w:rPr>
        <w:t>0</w:t>
      </w:r>
      <w:r w:rsidR="00FC0BCA" w:rsidRPr="005731B9">
        <w:rPr>
          <w:rFonts w:asciiTheme="majorBidi" w:hAnsiTheme="majorBidi" w:cstheme="majorBidi"/>
          <w:szCs w:val="24"/>
        </w:rPr>
        <w:t>,</w:t>
      </w:r>
      <w:r w:rsidR="00E548C4" w:rsidRPr="005731B9">
        <w:rPr>
          <w:rFonts w:asciiTheme="majorBidi" w:hAnsiTheme="majorBidi" w:cstheme="majorBidi"/>
          <w:szCs w:val="24"/>
        </w:rPr>
        <w:t xml:space="preserve"> if </w:t>
      </w:r>
      <w:r w:rsidR="00F76F1A" w:rsidRPr="005731B9">
        <w:rPr>
          <w:rFonts w:asciiTheme="majorBidi" w:hAnsiTheme="majorBidi" w:cstheme="majorBidi"/>
          <w:szCs w:val="24"/>
        </w:rPr>
        <w:t>and only if</w:t>
      </w:r>
      <w:r w:rsidR="00D70E4F" w:rsidRPr="005731B9">
        <w:rPr>
          <w:rFonts w:asciiTheme="majorBidi" w:hAnsiTheme="majorBidi" w:cstheme="majorBidi"/>
          <w:szCs w:val="24"/>
        </w:rPr>
        <w:t xml:space="preserve"> the </w:t>
      </w:r>
      <w:r w:rsidR="00A254C8">
        <w:rPr>
          <w:rFonts w:asciiTheme="majorBidi" w:hAnsiTheme="majorBidi" w:cstheme="majorBidi"/>
          <w:szCs w:val="24"/>
        </w:rPr>
        <w:t xml:space="preserve">expected </w:t>
      </w:r>
      <w:r w:rsidR="002C439F" w:rsidRPr="005731B9">
        <w:rPr>
          <w:rFonts w:asciiTheme="majorBidi" w:hAnsiTheme="majorBidi" w:cstheme="majorBidi"/>
          <w:szCs w:val="24"/>
        </w:rPr>
        <w:t>maxim</w:t>
      </w:r>
      <w:r w:rsidR="002C439F">
        <w:rPr>
          <w:rFonts w:asciiTheme="majorBidi" w:hAnsiTheme="majorBidi" w:cstheme="majorBidi"/>
          <w:szCs w:val="24"/>
        </w:rPr>
        <w:t>um</w:t>
      </w:r>
      <w:r w:rsidR="002C439F" w:rsidRPr="005731B9">
        <w:rPr>
          <w:rFonts w:asciiTheme="majorBidi" w:hAnsiTheme="majorBidi" w:cstheme="majorBidi"/>
          <w:szCs w:val="24"/>
        </w:rPr>
        <w:t xml:space="preserve"> </w:t>
      </w:r>
      <w:r w:rsidR="00D70E4F" w:rsidRPr="005731B9">
        <w:rPr>
          <w:rFonts w:asciiTheme="majorBidi" w:hAnsiTheme="majorBidi" w:cstheme="majorBidi"/>
          <w:szCs w:val="24"/>
        </w:rPr>
        <w:t xml:space="preserve">FCF </w:t>
      </w:r>
      <w:r w:rsidRPr="005731B9">
        <w:rPr>
          <w:rFonts w:asciiTheme="majorBidi" w:hAnsiTheme="majorBidi" w:cstheme="majorBidi"/>
          <w:szCs w:val="24"/>
        </w:rPr>
        <w:t xml:space="preserve">is </w:t>
      </w:r>
      <w:r w:rsidR="001B62EA" w:rsidRPr="005731B9">
        <w:rPr>
          <w:rFonts w:asciiTheme="majorBidi" w:hAnsiTheme="majorBidi" w:cstheme="majorBidi"/>
          <w:szCs w:val="24"/>
        </w:rPr>
        <w:t>non-positive</w:t>
      </w:r>
      <w:r w:rsidRPr="005731B9">
        <w:rPr>
          <w:rFonts w:asciiTheme="majorBidi" w:hAnsiTheme="majorBidi" w:cstheme="majorBidi"/>
          <w:szCs w:val="24"/>
        </w:rPr>
        <w:t>. This situation is equivalent to:</w:t>
      </w:r>
    </w:p>
    <w:p w14:paraId="0AA366EB" w14:textId="740C3730" w:rsidR="00251105" w:rsidRPr="005731B9" w:rsidRDefault="001769E6" w:rsidP="001769E6">
      <w:pPr>
        <w:bidi w:val="0"/>
        <w:spacing w:after="0" w:line="480" w:lineRule="auto"/>
        <w:jc w:val="both"/>
        <w:rPr>
          <w:rFonts w:asciiTheme="majorBidi" w:hAnsiTheme="majorBidi" w:cstheme="majorBidi"/>
          <w:szCs w:val="24"/>
        </w:rPr>
      </w:pPr>
      <w:r w:rsidRPr="005731B9">
        <w:rPr>
          <w:rFonts w:asciiTheme="majorBidi" w:hAnsiTheme="majorBidi" w:cstheme="majorBidi"/>
          <w:szCs w:val="24"/>
        </w:rPr>
        <w:t xml:space="preserve">         </w:t>
      </w:r>
      <w:r w:rsidR="00103359" w:rsidRPr="005731B9">
        <w:rPr>
          <w:rFonts w:asciiTheme="majorBidi" w:hAnsiTheme="majorBidi" w:cstheme="majorBidi"/>
          <w:position w:val="-32"/>
          <w:szCs w:val="24"/>
        </w:rPr>
        <w:object w:dxaOrig="5060" w:dyaOrig="740" w14:anchorId="3A9222FB">
          <v:shape id="_x0000_i1045" type="#_x0000_t75" style="width:255.3pt;height:36pt" o:ole="">
            <v:imagedata r:id="rId54" o:title=""/>
          </v:shape>
          <o:OLEObject Type="Embed" ProgID="Equation.DSMT4" ShapeID="_x0000_i1045" DrawAspect="Content" ObjectID="_1687169951" r:id="rId55"/>
        </w:object>
      </w:r>
      <w:r w:rsidR="00FB6659" w:rsidRPr="005731B9">
        <w:rPr>
          <w:rFonts w:asciiTheme="majorBidi" w:hAnsiTheme="majorBidi" w:cstheme="majorBidi"/>
          <w:szCs w:val="24"/>
        </w:rPr>
        <w:t>.</w:t>
      </w:r>
      <w:r w:rsidR="00432B86" w:rsidRPr="005731B9">
        <w:rPr>
          <w:rFonts w:asciiTheme="majorBidi" w:hAnsiTheme="majorBidi" w:cstheme="majorBidi"/>
          <w:szCs w:val="24"/>
        </w:rPr>
        <w:t xml:space="preserve">                                                        (</w:t>
      </w:r>
      <w:r w:rsidRPr="005731B9">
        <w:rPr>
          <w:rFonts w:asciiTheme="majorBidi" w:hAnsiTheme="majorBidi" w:cstheme="majorBidi"/>
          <w:szCs w:val="24"/>
        </w:rPr>
        <w:t>11</w:t>
      </w:r>
      <w:r w:rsidR="00432B86" w:rsidRPr="005731B9">
        <w:rPr>
          <w:rFonts w:asciiTheme="majorBidi" w:hAnsiTheme="majorBidi" w:cstheme="majorBidi"/>
          <w:szCs w:val="24"/>
        </w:rPr>
        <w:t xml:space="preserve">)  </w:t>
      </w:r>
    </w:p>
    <w:p w14:paraId="38D73F38" w14:textId="54684137" w:rsidR="00944890" w:rsidRPr="005731B9" w:rsidRDefault="00291025">
      <w:pPr>
        <w:bidi w:val="0"/>
        <w:spacing w:after="0" w:line="480" w:lineRule="auto"/>
        <w:ind w:firstLine="426"/>
        <w:jc w:val="both"/>
        <w:rPr>
          <w:rFonts w:asciiTheme="majorBidi" w:hAnsiTheme="majorBidi" w:cstheme="majorBidi"/>
          <w:szCs w:val="24"/>
        </w:rPr>
      </w:pPr>
      <w:r>
        <w:t xml:space="preserve">Since fixed expenses reduce FCF but they do not </w:t>
      </w:r>
      <w:r w:rsidR="000B07B8">
        <w:t>reduce</w:t>
      </w:r>
      <w:r>
        <w:t xml:space="preserve"> </w:t>
      </w:r>
      <w:proofErr w:type="gramStart"/>
      <w:r>
        <w:t xml:space="preserve">GOI </w:t>
      </w:r>
      <w:proofErr w:type="gramEnd"/>
      <w:r w:rsidR="000B369C" w:rsidRPr="005731B9">
        <w:rPr>
          <w:position w:val="-12"/>
        </w:rPr>
        <w:object w:dxaOrig="880" w:dyaOrig="360" w14:anchorId="2B9B35B0">
          <v:shape id="_x0000_i1046" type="#_x0000_t75" style="width:45.3pt;height:20.7pt" o:ole="">
            <v:imagedata r:id="rId56" o:title=""/>
          </v:shape>
          <o:OLEObject Type="Embed" ProgID="Equation.DSMT4" ShapeID="_x0000_i1046" DrawAspect="Content" ObjectID="_1687169952" r:id="rId57"/>
        </w:object>
      </w:r>
      <w:r>
        <w:t>.</w:t>
      </w:r>
      <w:r w:rsidR="00B03760" w:rsidRPr="005731B9">
        <w:rPr>
          <w:rFonts w:asciiTheme="majorBidi" w:hAnsiTheme="majorBidi" w:cstheme="majorBidi"/>
          <w:szCs w:val="24"/>
        </w:rPr>
        <w:t xml:space="preserve"> </w:t>
      </w:r>
      <w:r w:rsidR="00A77CCF" w:rsidRPr="005731B9">
        <w:rPr>
          <w:rFonts w:asciiTheme="majorBidi" w:hAnsiTheme="majorBidi" w:cstheme="majorBidi"/>
          <w:szCs w:val="24"/>
        </w:rPr>
        <w:t>Thus,</w:t>
      </w:r>
      <w:r>
        <w:rPr>
          <w:rFonts w:asciiTheme="majorBidi" w:hAnsiTheme="majorBidi" w:cstheme="majorBidi"/>
          <w:szCs w:val="24"/>
        </w:rPr>
        <w:t xml:space="preserve"> in order to eliminate the option to abandon the firm at t</w:t>
      </w:r>
      <w:r>
        <w:rPr>
          <w:rFonts w:asciiTheme="majorBidi" w:hAnsiTheme="majorBidi" w:cstheme="majorBidi"/>
          <w:szCs w:val="24"/>
          <w:vertAlign w:val="subscript"/>
        </w:rPr>
        <w:t>0</w:t>
      </w:r>
      <w:r w:rsidR="00A77CCF" w:rsidRPr="005731B9">
        <w:rPr>
          <w:rFonts w:asciiTheme="majorBidi" w:hAnsiTheme="majorBidi" w:cstheme="majorBidi"/>
          <w:szCs w:val="24"/>
        </w:rPr>
        <w:t xml:space="preserve"> </w:t>
      </w:r>
      <w:r w:rsidR="006E06F2">
        <w:rPr>
          <w:rFonts w:asciiTheme="majorBidi" w:hAnsiTheme="majorBidi" w:cstheme="majorBidi"/>
          <w:szCs w:val="24"/>
        </w:rPr>
        <w:t>an</w:t>
      </w:r>
      <w:r>
        <w:rPr>
          <w:rFonts w:asciiTheme="majorBidi" w:hAnsiTheme="majorBidi" w:cstheme="majorBidi"/>
          <w:szCs w:val="24"/>
        </w:rPr>
        <w:t>d</w:t>
      </w:r>
      <w:r w:rsidR="0029107C" w:rsidRPr="005731B9">
        <w:rPr>
          <w:rFonts w:asciiTheme="majorBidi" w:hAnsiTheme="majorBidi" w:cstheme="majorBidi"/>
          <w:szCs w:val="24"/>
        </w:rPr>
        <w:t xml:space="preserve"> to</w:t>
      </w:r>
      <w:r w:rsidR="00A77CCF" w:rsidRPr="005731B9">
        <w:rPr>
          <w:rFonts w:asciiTheme="majorBidi" w:hAnsiTheme="majorBidi" w:cstheme="majorBidi"/>
          <w:szCs w:val="24"/>
        </w:rPr>
        <w:t xml:space="preserve"> </w:t>
      </w:r>
      <w:r w:rsidR="0029107C" w:rsidRPr="005731B9">
        <w:rPr>
          <w:rFonts w:asciiTheme="majorBidi" w:hAnsiTheme="majorBidi" w:cstheme="majorBidi"/>
          <w:szCs w:val="24"/>
        </w:rPr>
        <w:t xml:space="preserve">preclude </w:t>
      </w:r>
      <w:r w:rsidR="006E06F2">
        <w:rPr>
          <w:rFonts w:asciiTheme="majorBidi" w:hAnsiTheme="majorBidi" w:cstheme="majorBidi"/>
          <w:szCs w:val="24"/>
        </w:rPr>
        <w:t xml:space="preserve">the </w:t>
      </w:r>
      <w:r w:rsidR="0029107C" w:rsidRPr="005731B9">
        <w:rPr>
          <w:rFonts w:asciiTheme="majorBidi" w:hAnsiTheme="majorBidi" w:cstheme="majorBidi"/>
          <w:szCs w:val="24"/>
        </w:rPr>
        <w:t>irrelevance</w:t>
      </w:r>
      <w:r w:rsidR="00A77CCF" w:rsidRPr="005731B9">
        <w:rPr>
          <w:rFonts w:asciiTheme="majorBidi" w:hAnsiTheme="majorBidi" w:cstheme="majorBidi"/>
          <w:szCs w:val="24"/>
        </w:rPr>
        <w:t xml:space="preserve"> of the problem</w:t>
      </w:r>
      <w:r w:rsidR="00774CAB">
        <w:rPr>
          <w:rFonts w:asciiTheme="majorBidi" w:hAnsiTheme="majorBidi" w:cstheme="majorBidi"/>
          <w:szCs w:val="24"/>
        </w:rPr>
        <w:t>,</w:t>
      </w:r>
      <w:r>
        <w:rPr>
          <w:rFonts w:asciiTheme="majorBidi" w:hAnsiTheme="majorBidi" w:cstheme="majorBidi"/>
          <w:szCs w:val="24"/>
        </w:rPr>
        <w:t xml:space="preserve"> we assume</w:t>
      </w:r>
      <w:r w:rsidR="00944890" w:rsidRPr="005731B9">
        <w:rPr>
          <w:rFonts w:asciiTheme="majorBidi" w:hAnsiTheme="majorBidi" w:cstheme="majorBidi"/>
          <w:position w:val="-12"/>
          <w:szCs w:val="24"/>
        </w:rPr>
        <w:object w:dxaOrig="780" w:dyaOrig="360" w14:anchorId="746E46D7">
          <v:shape id="_x0000_i1047" type="#_x0000_t75" style="width:39.3pt;height:20.7pt" o:ole="">
            <v:imagedata r:id="rId58" o:title=""/>
          </v:shape>
          <o:OLEObject Type="Embed" ProgID="Equation.DSMT4" ShapeID="_x0000_i1047" DrawAspect="Content" ObjectID="_1687169953" r:id="rId59"/>
        </w:object>
      </w:r>
      <w:r w:rsidR="00A254C8">
        <w:rPr>
          <w:rFonts w:asciiTheme="majorBidi" w:hAnsiTheme="majorBidi" w:cstheme="majorBidi"/>
          <w:szCs w:val="24"/>
        </w:rPr>
        <w:t xml:space="preserve"> and </w:t>
      </w:r>
      <w:r w:rsidR="00774CAB">
        <w:rPr>
          <w:rFonts w:asciiTheme="majorBidi" w:hAnsiTheme="majorBidi" w:cstheme="majorBidi"/>
          <w:szCs w:val="24"/>
        </w:rPr>
        <w:t xml:space="preserve">that </w:t>
      </w:r>
      <w:r w:rsidR="00A254C8">
        <w:rPr>
          <w:rFonts w:asciiTheme="majorBidi" w:hAnsiTheme="majorBidi" w:cstheme="majorBidi"/>
          <w:szCs w:val="24"/>
        </w:rPr>
        <w:t xml:space="preserve">the firm is not abandon at </w:t>
      </w:r>
      <w:r w:rsidR="00A254C8">
        <w:rPr>
          <w:rFonts w:asciiTheme="majorBidi" w:hAnsiTheme="majorBidi" w:cstheme="majorBidi"/>
          <w:i/>
          <w:iCs/>
          <w:szCs w:val="24"/>
        </w:rPr>
        <w:t>t</w:t>
      </w:r>
      <w:r w:rsidR="00A254C8">
        <w:rPr>
          <w:rFonts w:asciiTheme="majorBidi" w:hAnsiTheme="majorBidi" w:cstheme="majorBidi"/>
          <w:i/>
          <w:iCs/>
          <w:szCs w:val="24"/>
          <w:vertAlign w:val="subscript"/>
        </w:rPr>
        <w:t>0</w:t>
      </w:r>
      <w:r w:rsidR="005404EE" w:rsidRPr="005731B9">
        <w:rPr>
          <w:rFonts w:asciiTheme="majorBidi" w:hAnsiTheme="majorBidi" w:cstheme="majorBidi"/>
          <w:szCs w:val="24"/>
        </w:rPr>
        <w:t>.</w:t>
      </w:r>
      <w:r w:rsidR="00B03760" w:rsidRPr="005731B9">
        <w:rPr>
          <w:rFonts w:asciiTheme="majorBidi" w:hAnsiTheme="majorBidi" w:cstheme="majorBidi"/>
          <w:szCs w:val="24"/>
        </w:rPr>
        <w:t xml:space="preserve"> </w:t>
      </w:r>
    </w:p>
    <w:p w14:paraId="17A67E7B" w14:textId="7A81866A" w:rsidR="00715888" w:rsidRDefault="0096794D">
      <w:pPr>
        <w:bidi w:val="0"/>
        <w:spacing w:after="0" w:line="480" w:lineRule="auto"/>
        <w:ind w:firstLine="426"/>
        <w:jc w:val="both"/>
        <w:rPr>
          <w:rFonts w:asciiTheme="majorBidi" w:hAnsiTheme="majorBidi" w:cstheme="majorBidi"/>
          <w:szCs w:val="24"/>
        </w:rPr>
      </w:pPr>
      <w:r w:rsidRPr="005731B9">
        <w:rPr>
          <w:rFonts w:asciiTheme="majorBidi" w:hAnsiTheme="majorBidi" w:cstheme="majorBidi"/>
          <w:szCs w:val="24"/>
        </w:rPr>
        <w:t>At t</w:t>
      </w:r>
      <w:r w:rsidRPr="005731B9">
        <w:rPr>
          <w:rFonts w:asciiTheme="majorBidi" w:hAnsiTheme="majorBidi" w:cstheme="majorBidi"/>
          <w:szCs w:val="24"/>
          <w:vertAlign w:val="subscript"/>
        </w:rPr>
        <w:t>1,</w:t>
      </w:r>
      <w:r w:rsidRPr="005731B9">
        <w:rPr>
          <w:rFonts w:asciiTheme="majorBidi" w:hAnsiTheme="majorBidi" w:cstheme="majorBidi"/>
          <w:szCs w:val="24"/>
        </w:rPr>
        <w:t xml:space="preserve"> the random value of the asset of the firm is </w:t>
      </w:r>
      <w:r w:rsidRPr="005731B9">
        <w:rPr>
          <w:rFonts w:asciiTheme="majorBidi" w:hAnsiTheme="majorBidi" w:cstheme="majorBidi"/>
          <w:position w:val="-10"/>
          <w:szCs w:val="24"/>
        </w:rPr>
        <w:object w:dxaOrig="1080" w:dyaOrig="380" w14:anchorId="219AA129">
          <v:shape id="_x0000_i1048" type="#_x0000_t75" style="width:56.7pt;height:19.2pt" o:ole="">
            <v:imagedata r:id="rId60" o:title=""/>
          </v:shape>
          <o:OLEObject Type="Embed" ProgID="Equation.DSMT4" ShapeID="_x0000_i1048" DrawAspect="Content" ObjectID="_1687169954" r:id="rId61"/>
        </w:object>
      </w:r>
      <w:r w:rsidRPr="005731B9">
        <w:rPr>
          <w:rFonts w:asciiTheme="majorBidi" w:hAnsiTheme="majorBidi" w:cstheme="majorBidi"/>
          <w:szCs w:val="24"/>
        </w:rPr>
        <w:t xml:space="preserve">where </w:t>
      </w:r>
      <w:r w:rsidR="00977409" w:rsidRPr="005731B9">
        <w:rPr>
          <w:rFonts w:asciiTheme="majorBidi" w:hAnsiTheme="majorBidi" w:cstheme="majorBidi"/>
          <w:i/>
          <w:iCs/>
          <w:szCs w:val="24"/>
        </w:rPr>
        <w:t>q</w:t>
      </w:r>
      <w:r w:rsidR="00977409" w:rsidRPr="005731B9">
        <w:rPr>
          <w:rFonts w:asciiTheme="majorBidi" w:hAnsiTheme="majorBidi" w:cstheme="majorBidi"/>
          <w:szCs w:val="24"/>
        </w:rPr>
        <w:t xml:space="preserve"> </w:t>
      </w:r>
      <w:r w:rsidRPr="005731B9">
        <w:rPr>
          <w:rFonts w:asciiTheme="majorBidi" w:hAnsiTheme="majorBidi" w:cstheme="majorBidi"/>
          <w:szCs w:val="24"/>
        </w:rPr>
        <w:t>is</w:t>
      </w:r>
      <w:r w:rsidR="00444B3C" w:rsidRPr="005731B9">
        <w:rPr>
          <w:rFonts w:asciiTheme="majorBidi" w:hAnsiTheme="majorBidi" w:cstheme="majorBidi"/>
          <w:szCs w:val="24"/>
        </w:rPr>
        <w:t xml:space="preserve"> a </w:t>
      </w:r>
      <w:r w:rsidR="00977409" w:rsidRPr="005731B9">
        <w:rPr>
          <w:rFonts w:asciiTheme="majorBidi" w:hAnsiTheme="majorBidi" w:cstheme="majorBidi"/>
          <w:szCs w:val="24"/>
        </w:rPr>
        <w:t xml:space="preserve">factor that reflects the impact of </w:t>
      </w:r>
      <w:r w:rsidR="00977409" w:rsidRPr="005731B9">
        <w:rPr>
          <w:rFonts w:asciiTheme="majorBidi" w:hAnsiTheme="majorBidi" w:cstheme="majorBidi"/>
          <w:position w:val="-6"/>
          <w:szCs w:val="24"/>
        </w:rPr>
        <w:object w:dxaOrig="220" w:dyaOrig="279" w14:anchorId="3949917F">
          <v:shape id="_x0000_i1049" type="#_x0000_t75" style="width:12pt;height:14.7pt" o:ole="">
            <v:imagedata r:id="rId62" o:title=""/>
          </v:shape>
          <o:OLEObject Type="Embed" ProgID="Equation.DSMT4" ShapeID="_x0000_i1049" DrawAspect="Content" ObjectID="_1687169955" r:id="rId63"/>
        </w:object>
      </w:r>
      <w:r w:rsidR="008D2851" w:rsidRPr="005731B9">
        <w:rPr>
          <w:rFonts w:asciiTheme="majorBidi" w:hAnsiTheme="majorBidi" w:cstheme="majorBidi"/>
          <w:szCs w:val="24"/>
        </w:rPr>
        <w:t xml:space="preserve">on the expected </w:t>
      </w:r>
      <w:r w:rsidR="00B9025A" w:rsidRPr="005731B9">
        <w:rPr>
          <w:rFonts w:asciiTheme="majorBidi" w:hAnsiTheme="majorBidi" w:cstheme="majorBidi"/>
          <w:szCs w:val="24"/>
        </w:rPr>
        <w:t xml:space="preserve">value of the assets of the firm at </w:t>
      </w:r>
      <w:r w:rsidR="001B18A2" w:rsidRPr="005731B9">
        <w:rPr>
          <w:rFonts w:asciiTheme="majorBidi" w:hAnsiTheme="majorBidi" w:cstheme="majorBidi"/>
          <w:szCs w:val="24"/>
        </w:rPr>
        <w:t>t</w:t>
      </w:r>
      <w:r w:rsidR="001B18A2" w:rsidRPr="005731B9">
        <w:rPr>
          <w:rFonts w:asciiTheme="majorBidi" w:hAnsiTheme="majorBidi" w:cstheme="majorBidi"/>
          <w:szCs w:val="24"/>
          <w:vertAlign w:val="subscript"/>
        </w:rPr>
        <w:t>1</w:t>
      </w:r>
      <w:r w:rsidR="00B9025A" w:rsidRPr="005731B9">
        <w:rPr>
          <w:rFonts w:asciiTheme="majorBidi" w:hAnsiTheme="majorBidi" w:cstheme="majorBidi"/>
          <w:szCs w:val="24"/>
        </w:rPr>
        <w:t>.</w:t>
      </w:r>
      <w:r w:rsidR="009E003E" w:rsidRPr="005731B9">
        <w:rPr>
          <w:rFonts w:asciiTheme="majorBidi" w:hAnsiTheme="majorBidi" w:cstheme="majorBidi"/>
          <w:szCs w:val="24"/>
        </w:rPr>
        <w:t xml:space="preserve"> </w:t>
      </w:r>
      <w:r w:rsidR="00AD5DF9" w:rsidRPr="005731B9">
        <w:rPr>
          <w:rFonts w:asciiTheme="majorBidi" w:hAnsiTheme="majorBidi" w:cstheme="majorBidi"/>
          <w:szCs w:val="24"/>
        </w:rPr>
        <w:t xml:space="preserve">It is </w:t>
      </w:r>
      <w:r w:rsidR="00977409" w:rsidRPr="005731B9">
        <w:rPr>
          <w:rFonts w:asciiTheme="majorBidi" w:hAnsiTheme="majorBidi" w:cstheme="majorBidi"/>
          <w:szCs w:val="24"/>
        </w:rPr>
        <w:t xml:space="preserve">reasonable to </w:t>
      </w:r>
      <w:r w:rsidR="00A76E28" w:rsidRPr="005731B9">
        <w:rPr>
          <w:rFonts w:asciiTheme="majorBidi" w:hAnsiTheme="majorBidi" w:cstheme="majorBidi"/>
          <w:szCs w:val="24"/>
        </w:rPr>
        <w:t>assume</w:t>
      </w:r>
      <w:r w:rsidR="00715888">
        <w:rPr>
          <w:rFonts w:asciiTheme="majorBidi" w:hAnsiTheme="majorBidi" w:cstheme="majorBidi"/>
          <w:szCs w:val="24"/>
        </w:rPr>
        <w:t xml:space="preserve"> that </w:t>
      </w:r>
      <w:r w:rsidR="00265DF6" w:rsidRPr="005731B9">
        <w:rPr>
          <w:rFonts w:asciiTheme="majorBidi" w:hAnsiTheme="majorBidi" w:cstheme="majorBidi"/>
          <w:position w:val="-10"/>
          <w:szCs w:val="24"/>
        </w:rPr>
        <w:object w:dxaOrig="560" w:dyaOrig="320" w14:anchorId="2992FF92">
          <v:shape id="_x0000_i1050" type="#_x0000_t75" style="width:27.3pt;height:15.9pt" o:ole="">
            <v:imagedata r:id="rId64" o:title=""/>
          </v:shape>
          <o:OLEObject Type="Embed" ProgID="Equation.DSMT4" ShapeID="_x0000_i1050" DrawAspect="Content" ObjectID="_1687169956" r:id="rId65"/>
        </w:object>
      </w:r>
      <w:r w:rsidR="00715888">
        <w:rPr>
          <w:rFonts w:asciiTheme="majorBidi" w:hAnsiTheme="majorBidi" w:cstheme="majorBidi"/>
          <w:szCs w:val="24"/>
        </w:rPr>
        <w:t xml:space="preserve"> because</w:t>
      </w:r>
      <w:r w:rsidR="00715888" w:rsidRPr="005731B9">
        <w:rPr>
          <w:rFonts w:asciiTheme="majorBidi" w:hAnsiTheme="majorBidi" w:cstheme="majorBidi"/>
          <w:szCs w:val="24"/>
        </w:rPr>
        <w:t xml:space="preserve"> </w:t>
      </w:r>
      <w:r w:rsidR="00977409" w:rsidRPr="005731B9">
        <w:rPr>
          <w:rFonts w:asciiTheme="majorBidi" w:hAnsiTheme="majorBidi" w:cstheme="majorBidi"/>
          <w:szCs w:val="24"/>
        </w:rPr>
        <w:t xml:space="preserve">negative shocks at </w:t>
      </w:r>
      <w:r w:rsidR="00432B86" w:rsidRPr="005731B9">
        <w:rPr>
          <w:rFonts w:asciiTheme="majorBidi" w:hAnsiTheme="majorBidi" w:cstheme="majorBidi"/>
          <w:szCs w:val="24"/>
        </w:rPr>
        <w:t>t</w:t>
      </w:r>
      <w:r w:rsidR="00432B86" w:rsidRPr="005731B9">
        <w:rPr>
          <w:rFonts w:asciiTheme="majorBidi" w:hAnsiTheme="majorBidi" w:cstheme="majorBidi"/>
          <w:szCs w:val="24"/>
          <w:vertAlign w:val="subscript"/>
        </w:rPr>
        <w:t>1</w:t>
      </w:r>
      <w:r w:rsidR="00432B86" w:rsidRPr="005731B9">
        <w:rPr>
          <w:rFonts w:asciiTheme="majorBidi" w:hAnsiTheme="majorBidi" w:cstheme="majorBidi"/>
          <w:i/>
          <w:iCs/>
          <w:szCs w:val="24"/>
        </w:rPr>
        <w:t xml:space="preserve"> </w:t>
      </w:r>
      <w:r w:rsidR="00977409" w:rsidRPr="005731B9">
        <w:rPr>
          <w:rFonts w:asciiTheme="majorBidi" w:hAnsiTheme="majorBidi" w:cstheme="majorBidi"/>
          <w:szCs w:val="24"/>
        </w:rPr>
        <w:t>tend to negatively affect prices in the next period</w:t>
      </w:r>
      <w:r w:rsidR="00444B3C" w:rsidRPr="005731B9">
        <w:rPr>
          <w:rFonts w:asciiTheme="majorBidi" w:hAnsiTheme="majorBidi" w:cstheme="majorBidi"/>
          <w:szCs w:val="24"/>
        </w:rPr>
        <w:t>s</w:t>
      </w:r>
      <w:r w:rsidR="00712D06">
        <w:rPr>
          <w:rFonts w:asciiTheme="majorBidi" w:hAnsiTheme="majorBidi" w:cstheme="majorBidi"/>
          <w:szCs w:val="24"/>
        </w:rPr>
        <w:t>, and vice versa</w:t>
      </w:r>
      <w:r w:rsidR="00AD5DF9" w:rsidRPr="005731B9">
        <w:rPr>
          <w:rFonts w:asciiTheme="majorBidi" w:hAnsiTheme="majorBidi" w:cstheme="majorBidi"/>
          <w:szCs w:val="24"/>
        </w:rPr>
        <w:t>.</w:t>
      </w:r>
      <w:r w:rsidR="00291025">
        <w:rPr>
          <w:rFonts w:asciiTheme="majorBidi" w:hAnsiTheme="majorBidi" w:cstheme="majorBidi"/>
          <w:szCs w:val="24"/>
        </w:rPr>
        <w:t xml:space="preserve"> The parameter </w:t>
      </w:r>
      <w:r w:rsidR="005D29D0">
        <w:rPr>
          <w:rFonts w:asciiTheme="majorBidi" w:hAnsiTheme="majorBidi" w:cstheme="majorBidi"/>
          <w:i/>
          <w:iCs/>
          <w:szCs w:val="24"/>
        </w:rPr>
        <w:t>q</w:t>
      </w:r>
      <w:r w:rsidR="005D29D0">
        <w:rPr>
          <w:rFonts w:asciiTheme="majorBidi" w:hAnsiTheme="majorBidi" w:cstheme="majorBidi"/>
          <w:szCs w:val="24"/>
        </w:rPr>
        <w:t xml:space="preserve"> is</w:t>
      </w:r>
      <w:r w:rsidR="00291025">
        <w:rPr>
          <w:rFonts w:asciiTheme="majorBidi" w:hAnsiTheme="majorBidi" w:cstheme="majorBidi"/>
          <w:szCs w:val="24"/>
        </w:rPr>
        <w:t xml:space="preserve"> a </w:t>
      </w:r>
      <w:r w:rsidR="005D29D0">
        <w:rPr>
          <w:rFonts w:asciiTheme="majorBidi" w:hAnsiTheme="majorBidi" w:cstheme="majorBidi"/>
          <w:szCs w:val="24"/>
        </w:rPr>
        <w:t>major risk</w:t>
      </w:r>
      <w:r w:rsidR="00291025">
        <w:rPr>
          <w:rFonts w:asciiTheme="majorBidi" w:hAnsiTheme="majorBidi" w:cstheme="majorBidi"/>
          <w:szCs w:val="24"/>
        </w:rPr>
        <w:t xml:space="preserve"> factor in our model.</w:t>
      </w:r>
      <w:r w:rsidR="001B18A2" w:rsidRPr="005731B9">
        <w:rPr>
          <w:rFonts w:asciiTheme="majorBidi" w:hAnsiTheme="majorBidi" w:cstheme="majorBidi"/>
          <w:szCs w:val="24"/>
        </w:rPr>
        <w:t xml:space="preserve"> </w:t>
      </w:r>
    </w:p>
    <w:p w14:paraId="1D76A6D9" w14:textId="4E9E86F9" w:rsidR="00592E89" w:rsidRPr="005731B9" w:rsidRDefault="001B18A2" w:rsidP="00050DF8">
      <w:pPr>
        <w:bidi w:val="0"/>
        <w:spacing w:after="0" w:line="480" w:lineRule="auto"/>
        <w:ind w:firstLine="426"/>
        <w:jc w:val="both"/>
        <w:rPr>
          <w:rFonts w:asciiTheme="majorBidi" w:hAnsiTheme="majorBidi" w:cstheme="majorBidi"/>
          <w:szCs w:val="24"/>
        </w:rPr>
      </w:pPr>
      <w:r w:rsidRPr="005731B9">
        <w:rPr>
          <w:rFonts w:asciiTheme="majorBidi" w:hAnsiTheme="majorBidi" w:cstheme="majorBidi"/>
          <w:szCs w:val="24"/>
        </w:rPr>
        <w:t xml:space="preserve">COVID-19 is a classic example that highlights </w:t>
      </w:r>
      <w:r w:rsidR="005404EE" w:rsidRPr="005731B9">
        <w:rPr>
          <w:rFonts w:asciiTheme="majorBidi" w:hAnsiTheme="majorBidi" w:cstheme="majorBidi"/>
          <w:szCs w:val="24"/>
        </w:rPr>
        <w:t xml:space="preserve">the different impacts of such shocks on </w:t>
      </w:r>
      <w:r w:rsidR="00D03BDD" w:rsidRPr="005731B9">
        <w:rPr>
          <w:rFonts w:asciiTheme="majorBidi" w:hAnsiTheme="majorBidi" w:cstheme="majorBidi"/>
          <w:szCs w:val="24"/>
        </w:rPr>
        <w:t>various</w:t>
      </w:r>
      <w:r w:rsidR="005404EE" w:rsidRPr="005731B9">
        <w:rPr>
          <w:rFonts w:asciiTheme="majorBidi" w:hAnsiTheme="majorBidi" w:cstheme="majorBidi"/>
          <w:szCs w:val="24"/>
        </w:rPr>
        <w:t xml:space="preserve"> industries. </w:t>
      </w:r>
      <w:r w:rsidR="00291025">
        <w:rPr>
          <w:rFonts w:asciiTheme="majorBidi" w:hAnsiTheme="majorBidi" w:cstheme="majorBidi"/>
          <w:szCs w:val="24"/>
        </w:rPr>
        <w:t>I</w:t>
      </w:r>
      <w:r w:rsidR="002123DD" w:rsidRPr="005731B9">
        <w:rPr>
          <w:rFonts w:asciiTheme="majorBidi" w:hAnsiTheme="majorBidi" w:cstheme="majorBidi"/>
          <w:szCs w:val="24"/>
        </w:rPr>
        <w:t>f the shock in the current period is uncorrelated with shocks in the consecutive periods</w:t>
      </w:r>
      <w:r w:rsidR="00564F38" w:rsidRPr="005731B9">
        <w:rPr>
          <w:rFonts w:asciiTheme="majorBidi" w:hAnsiTheme="majorBidi" w:cstheme="majorBidi"/>
          <w:szCs w:val="24"/>
        </w:rPr>
        <w:t>,</w:t>
      </w:r>
      <w:r w:rsidR="002123DD" w:rsidRPr="005731B9">
        <w:rPr>
          <w:rFonts w:asciiTheme="majorBidi" w:hAnsiTheme="majorBidi" w:cstheme="majorBidi"/>
          <w:szCs w:val="24"/>
        </w:rPr>
        <w:t xml:space="preserve"> </w:t>
      </w:r>
      <w:proofErr w:type="gramStart"/>
      <w:r w:rsidR="00291025">
        <w:rPr>
          <w:rFonts w:asciiTheme="majorBidi" w:hAnsiTheme="majorBidi" w:cstheme="majorBidi"/>
          <w:szCs w:val="24"/>
        </w:rPr>
        <w:t>then</w:t>
      </w:r>
      <w:r w:rsidR="00AE4DD9">
        <w:rPr>
          <w:rFonts w:asciiTheme="majorBidi" w:hAnsiTheme="majorBidi" w:cstheme="majorBidi"/>
          <w:szCs w:val="24"/>
        </w:rPr>
        <w:t xml:space="preserve"> </w:t>
      </w:r>
      <w:proofErr w:type="gramEnd"/>
      <w:r w:rsidR="002123DD" w:rsidRPr="005731B9">
        <w:rPr>
          <w:rFonts w:asciiTheme="majorBidi" w:hAnsiTheme="majorBidi" w:cstheme="majorBidi"/>
          <w:position w:val="-10"/>
          <w:szCs w:val="24"/>
        </w:rPr>
        <w:object w:dxaOrig="560" w:dyaOrig="320" w14:anchorId="6F46E740">
          <v:shape id="_x0000_i1051" type="#_x0000_t75" style="width:27.3pt;height:15.9pt" o:ole="">
            <v:imagedata r:id="rId66" o:title=""/>
          </v:shape>
          <o:OLEObject Type="Embed" ProgID="Equation.DSMT4" ShapeID="_x0000_i1051" DrawAspect="Content" ObjectID="_1687169957" r:id="rId67"/>
        </w:object>
      </w:r>
      <w:r w:rsidR="002123DD" w:rsidRPr="005731B9">
        <w:rPr>
          <w:rFonts w:asciiTheme="majorBidi" w:hAnsiTheme="majorBidi" w:cstheme="majorBidi"/>
          <w:szCs w:val="24"/>
        </w:rPr>
        <w:t xml:space="preserve">. </w:t>
      </w:r>
      <w:r w:rsidR="00291025">
        <w:rPr>
          <w:rFonts w:asciiTheme="majorBidi" w:hAnsiTheme="majorBidi" w:cstheme="majorBidi"/>
          <w:szCs w:val="24"/>
        </w:rPr>
        <w:t>One can view t</w:t>
      </w:r>
      <w:r w:rsidR="00977409" w:rsidRPr="005731B9">
        <w:rPr>
          <w:rFonts w:asciiTheme="majorBidi" w:hAnsiTheme="majorBidi" w:cstheme="majorBidi"/>
          <w:szCs w:val="24"/>
        </w:rPr>
        <w:t xml:space="preserve">he factor </w:t>
      </w:r>
      <w:r w:rsidR="00977409" w:rsidRPr="005731B9">
        <w:rPr>
          <w:rFonts w:asciiTheme="majorBidi" w:hAnsiTheme="majorBidi" w:cstheme="majorBidi"/>
          <w:i/>
          <w:iCs/>
          <w:szCs w:val="24"/>
        </w:rPr>
        <w:t xml:space="preserve">q </w:t>
      </w:r>
      <w:r w:rsidR="00291025">
        <w:rPr>
          <w:rFonts w:asciiTheme="majorBidi" w:hAnsiTheme="majorBidi" w:cstheme="majorBidi"/>
          <w:szCs w:val="24"/>
        </w:rPr>
        <w:t xml:space="preserve">as a </w:t>
      </w:r>
      <w:r w:rsidR="00977409" w:rsidRPr="005731B9">
        <w:rPr>
          <w:rFonts w:asciiTheme="majorBidi" w:hAnsiTheme="majorBidi" w:cstheme="majorBidi"/>
          <w:szCs w:val="24"/>
        </w:rPr>
        <w:t>reflect</w:t>
      </w:r>
      <w:r w:rsidR="00291025">
        <w:rPr>
          <w:rFonts w:asciiTheme="majorBidi" w:hAnsiTheme="majorBidi" w:cstheme="majorBidi"/>
          <w:szCs w:val="24"/>
        </w:rPr>
        <w:t>or of</w:t>
      </w:r>
      <w:r w:rsidR="00977409" w:rsidRPr="005731B9">
        <w:rPr>
          <w:rFonts w:asciiTheme="majorBidi" w:hAnsiTheme="majorBidi" w:cstheme="majorBidi"/>
          <w:szCs w:val="24"/>
        </w:rPr>
        <w:t xml:space="preserve"> the </w:t>
      </w:r>
      <w:r w:rsidR="00432B86" w:rsidRPr="005731B9">
        <w:rPr>
          <w:rFonts w:asciiTheme="majorBidi" w:hAnsiTheme="majorBidi" w:cstheme="majorBidi"/>
          <w:szCs w:val="24"/>
        </w:rPr>
        <w:t>expected amplitude</w:t>
      </w:r>
      <w:r w:rsidR="00177B15">
        <w:rPr>
          <w:rFonts w:asciiTheme="majorBidi" w:hAnsiTheme="majorBidi" w:cstheme="majorBidi"/>
          <w:szCs w:val="24"/>
        </w:rPr>
        <w:t xml:space="preserve"> and length</w:t>
      </w:r>
      <w:r w:rsidR="00FC0BCA" w:rsidRPr="005731B9">
        <w:rPr>
          <w:rFonts w:asciiTheme="majorBidi" w:hAnsiTheme="majorBidi" w:cstheme="majorBidi"/>
          <w:szCs w:val="24"/>
        </w:rPr>
        <w:t xml:space="preserve"> </w:t>
      </w:r>
      <w:r w:rsidR="00977409" w:rsidRPr="005731B9">
        <w:rPr>
          <w:rFonts w:asciiTheme="majorBidi" w:hAnsiTheme="majorBidi" w:cstheme="majorBidi"/>
          <w:szCs w:val="24"/>
        </w:rPr>
        <w:t xml:space="preserve">of </w:t>
      </w:r>
      <w:r w:rsidR="00444B3C" w:rsidRPr="005731B9">
        <w:rPr>
          <w:rFonts w:asciiTheme="majorBidi" w:hAnsiTheme="majorBidi" w:cstheme="majorBidi"/>
          <w:szCs w:val="24"/>
        </w:rPr>
        <w:t>the</w:t>
      </w:r>
      <w:r w:rsidR="00977409" w:rsidRPr="005731B9">
        <w:rPr>
          <w:rFonts w:asciiTheme="majorBidi" w:hAnsiTheme="majorBidi" w:cstheme="majorBidi"/>
          <w:szCs w:val="24"/>
        </w:rPr>
        <w:t xml:space="preserve"> economic cycle.</w:t>
      </w:r>
      <w:r w:rsidR="00291025">
        <w:rPr>
          <w:rFonts w:asciiTheme="majorBidi" w:hAnsiTheme="majorBidi" w:cstheme="majorBidi"/>
          <w:szCs w:val="24"/>
        </w:rPr>
        <w:t xml:space="preserve"> In order to </w:t>
      </w:r>
      <w:r w:rsidR="005D29D0">
        <w:rPr>
          <w:rFonts w:asciiTheme="majorBidi" w:hAnsiTheme="majorBidi" w:cstheme="majorBidi"/>
          <w:szCs w:val="24"/>
        </w:rPr>
        <w:t>eliminate</w:t>
      </w:r>
      <w:r w:rsidR="00291025">
        <w:rPr>
          <w:rFonts w:asciiTheme="majorBidi" w:hAnsiTheme="majorBidi" w:cstheme="majorBidi"/>
          <w:szCs w:val="24"/>
        </w:rPr>
        <w:t xml:space="preserve"> negative expected </w:t>
      </w:r>
      <w:r w:rsidR="005A3217">
        <w:rPr>
          <w:rFonts w:asciiTheme="majorBidi" w:hAnsiTheme="majorBidi" w:cstheme="majorBidi"/>
          <w:szCs w:val="24"/>
        </w:rPr>
        <w:t>values,</w:t>
      </w:r>
      <w:r w:rsidR="00291025">
        <w:rPr>
          <w:rFonts w:asciiTheme="majorBidi" w:hAnsiTheme="majorBidi" w:cstheme="majorBidi"/>
          <w:szCs w:val="24"/>
        </w:rPr>
        <w:t xml:space="preserve"> w</w:t>
      </w:r>
      <w:r w:rsidR="00977409" w:rsidRPr="005731B9">
        <w:rPr>
          <w:rFonts w:asciiTheme="majorBidi" w:hAnsiTheme="majorBidi" w:cstheme="majorBidi"/>
          <w:szCs w:val="24"/>
        </w:rPr>
        <w:t xml:space="preserve">e </w:t>
      </w:r>
      <w:r w:rsidR="005D29D0" w:rsidRPr="005731B9">
        <w:rPr>
          <w:rFonts w:asciiTheme="majorBidi" w:hAnsiTheme="majorBidi" w:cstheme="majorBidi"/>
          <w:szCs w:val="24"/>
        </w:rPr>
        <w:t>assume</w:t>
      </w:r>
      <w:r w:rsidR="00AE4DD9">
        <w:rPr>
          <w:rFonts w:asciiTheme="majorBidi" w:hAnsiTheme="majorBidi" w:cstheme="majorBidi"/>
          <w:szCs w:val="24"/>
        </w:rPr>
        <w:t xml:space="preserve"> </w:t>
      </w:r>
      <w:proofErr w:type="gramStart"/>
      <w:r w:rsidR="007968F3">
        <w:rPr>
          <w:rFonts w:asciiTheme="majorBidi" w:hAnsiTheme="majorBidi" w:cstheme="majorBidi"/>
          <w:szCs w:val="24"/>
        </w:rPr>
        <w:t xml:space="preserve">that </w:t>
      </w:r>
      <w:proofErr w:type="gramEnd"/>
      <w:r w:rsidR="007968F3" w:rsidRPr="005731B9">
        <w:rPr>
          <w:rFonts w:asciiTheme="majorBidi" w:hAnsiTheme="majorBidi" w:cstheme="majorBidi"/>
          <w:position w:val="-10"/>
          <w:szCs w:val="24"/>
        </w:rPr>
        <w:object w:dxaOrig="1020" w:dyaOrig="320" w14:anchorId="565F92B9">
          <v:shape id="_x0000_i1052" type="#_x0000_t75" style="width:51.3pt;height:15.9pt" o:ole="">
            <v:imagedata r:id="rId68" o:title=""/>
          </v:shape>
          <o:OLEObject Type="Embed" ProgID="Equation.DSMT4" ShapeID="_x0000_i1052" DrawAspect="Content" ObjectID="_1687169958" r:id="rId69"/>
        </w:object>
      </w:r>
      <w:r w:rsidR="00A92F83" w:rsidRPr="005731B9">
        <w:rPr>
          <w:rFonts w:asciiTheme="majorBidi" w:hAnsiTheme="majorBidi" w:cstheme="majorBidi"/>
          <w:szCs w:val="24"/>
        </w:rPr>
        <w:t>.</w:t>
      </w:r>
      <w:r w:rsidR="008D2851" w:rsidRPr="005731B9">
        <w:rPr>
          <w:rFonts w:asciiTheme="majorBidi" w:hAnsiTheme="majorBidi" w:cstheme="majorBidi"/>
          <w:szCs w:val="24"/>
        </w:rPr>
        <w:t xml:space="preserve"> </w:t>
      </w:r>
      <w:r w:rsidR="0096794D" w:rsidRPr="005731B9">
        <w:rPr>
          <w:rFonts w:asciiTheme="majorBidi" w:hAnsiTheme="majorBidi" w:cstheme="majorBidi"/>
          <w:szCs w:val="24"/>
        </w:rPr>
        <w:t>The factor</w:t>
      </w:r>
      <w:r w:rsidR="005C42E0" w:rsidRPr="005731B9">
        <w:rPr>
          <w:rFonts w:asciiTheme="majorBidi" w:hAnsiTheme="majorBidi" w:cstheme="majorBidi"/>
          <w:szCs w:val="24"/>
        </w:rPr>
        <w:t xml:space="preserve"> q is </w:t>
      </w:r>
      <w:r w:rsidR="003C1165">
        <w:rPr>
          <w:rFonts w:asciiTheme="majorBidi" w:hAnsiTheme="majorBidi" w:cstheme="majorBidi"/>
          <w:szCs w:val="24"/>
        </w:rPr>
        <w:t>the</w:t>
      </w:r>
      <w:r w:rsidR="005C42E0" w:rsidRPr="005731B9">
        <w:rPr>
          <w:rFonts w:asciiTheme="majorBidi" w:hAnsiTheme="majorBidi" w:cstheme="majorBidi"/>
          <w:szCs w:val="24"/>
        </w:rPr>
        <w:t xml:space="preserve"> "constant elasticity of </w:t>
      </w:r>
      <w:r w:rsidR="002C439F">
        <w:rPr>
          <w:rFonts w:asciiTheme="majorBidi" w:hAnsiTheme="majorBidi" w:cstheme="majorBidi"/>
          <w:szCs w:val="24"/>
        </w:rPr>
        <w:t xml:space="preserve">the </w:t>
      </w:r>
      <w:r w:rsidR="005C42E0" w:rsidRPr="005731B9">
        <w:rPr>
          <w:rFonts w:asciiTheme="majorBidi" w:hAnsiTheme="majorBidi" w:cstheme="majorBidi"/>
          <w:szCs w:val="24"/>
        </w:rPr>
        <w:t>asset's value</w:t>
      </w:r>
      <w:r w:rsidR="0096794D" w:rsidRPr="005731B9">
        <w:rPr>
          <w:rFonts w:asciiTheme="majorBidi" w:hAnsiTheme="majorBidi" w:cstheme="majorBidi"/>
          <w:szCs w:val="24"/>
        </w:rPr>
        <w:t xml:space="preserve"> with </w:t>
      </w:r>
      <w:r w:rsidR="0049316B" w:rsidRPr="005731B9">
        <w:rPr>
          <w:rFonts w:asciiTheme="majorBidi" w:hAnsiTheme="majorBidi" w:cstheme="majorBidi"/>
          <w:szCs w:val="24"/>
        </w:rPr>
        <w:t>respect to</w:t>
      </w:r>
      <w:r w:rsidR="004D6D41" w:rsidRPr="005731B9">
        <w:rPr>
          <w:rFonts w:asciiTheme="majorBidi" w:hAnsiTheme="majorBidi" w:cstheme="majorBidi"/>
          <w:szCs w:val="24"/>
        </w:rPr>
        <w:t xml:space="preserve"> </w:t>
      </w:r>
      <w:r w:rsidR="002C439F">
        <w:rPr>
          <w:rFonts w:asciiTheme="majorBidi" w:hAnsiTheme="majorBidi" w:cstheme="majorBidi"/>
          <w:szCs w:val="24"/>
        </w:rPr>
        <w:t xml:space="preserve">the </w:t>
      </w:r>
      <w:r w:rsidR="005C42E0" w:rsidRPr="005731B9">
        <w:rPr>
          <w:rFonts w:asciiTheme="majorBidi" w:hAnsiTheme="majorBidi" w:cstheme="majorBidi"/>
          <w:szCs w:val="24"/>
        </w:rPr>
        <w:t>product's price</w:t>
      </w:r>
      <w:r w:rsidR="00715888">
        <w:rPr>
          <w:rFonts w:asciiTheme="majorBidi" w:hAnsiTheme="majorBidi" w:cstheme="majorBidi"/>
          <w:szCs w:val="24"/>
        </w:rPr>
        <w:t>.</w:t>
      </w:r>
      <w:r w:rsidR="005C42E0" w:rsidRPr="005731B9">
        <w:rPr>
          <w:rFonts w:asciiTheme="majorBidi" w:hAnsiTheme="majorBidi" w:cstheme="majorBidi"/>
          <w:szCs w:val="24"/>
        </w:rPr>
        <w:t xml:space="preserve">" </w:t>
      </w:r>
      <w:r w:rsidR="00715888">
        <w:rPr>
          <w:rFonts w:asciiTheme="majorBidi" w:hAnsiTheme="majorBidi" w:cstheme="majorBidi"/>
          <w:szCs w:val="24"/>
        </w:rPr>
        <w:t>In other words,</w:t>
      </w:r>
      <w:r w:rsidR="0025499F" w:rsidRPr="005731B9">
        <w:rPr>
          <w:rFonts w:asciiTheme="majorBidi" w:hAnsiTheme="majorBidi" w:cstheme="majorBidi"/>
          <w:szCs w:val="24"/>
        </w:rPr>
        <w:t xml:space="preserve"> </w:t>
      </w:r>
      <w:r w:rsidR="005C42E0" w:rsidRPr="005731B9">
        <w:rPr>
          <w:rFonts w:asciiTheme="majorBidi" w:hAnsiTheme="majorBidi" w:cstheme="majorBidi"/>
          <w:szCs w:val="24"/>
        </w:rPr>
        <w:t xml:space="preserve">we assume that regardless the </w:t>
      </w:r>
      <w:r w:rsidR="00DB6053" w:rsidRPr="005731B9">
        <w:rPr>
          <w:rFonts w:asciiTheme="majorBidi" w:hAnsiTheme="majorBidi" w:cstheme="majorBidi"/>
          <w:szCs w:val="24"/>
        </w:rPr>
        <w:t xml:space="preserve">price </w:t>
      </w:r>
      <w:r w:rsidR="005C42E0" w:rsidRPr="005731B9">
        <w:rPr>
          <w:rFonts w:asciiTheme="majorBidi" w:hAnsiTheme="majorBidi" w:cstheme="majorBidi"/>
          <w:szCs w:val="24"/>
        </w:rPr>
        <w:t xml:space="preserve">of the </w:t>
      </w:r>
      <w:r w:rsidR="009A5D75">
        <w:rPr>
          <w:rFonts w:asciiTheme="majorBidi" w:hAnsiTheme="majorBidi" w:cstheme="majorBidi"/>
          <w:szCs w:val="24"/>
        </w:rPr>
        <w:lastRenderedPageBreak/>
        <w:t xml:space="preserve">firm's </w:t>
      </w:r>
      <w:r w:rsidR="005C42E0" w:rsidRPr="005731B9">
        <w:rPr>
          <w:rFonts w:asciiTheme="majorBidi" w:hAnsiTheme="majorBidi" w:cstheme="majorBidi"/>
          <w:szCs w:val="24"/>
        </w:rPr>
        <w:t>assets</w:t>
      </w:r>
      <w:r w:rsidR="009E003E" w:rsidRPr="005731B9">
        <w:rPr>
          <w:rFonts w:asciiTheme="majorBidi" w:hAnsiTheme="majorBidi" w:cstheme="majorBidi"/>
          <w:szCs w:val="24"/>
        </w:rPr>
        <w:t>,</w:t>
      </w:r>
      <w:r w:rsidR="005C42E0" w:rsidRPr="005731B9">
        <w:rPr>
          <w:rFonts w:asciiTheme="majorBidi" w:hAnsiTheme="majorBidi" w:cstheme="majorBidi"/>
          <w:szCs w:val="24"/>
        </w:rPr>
        <w:t xml:space="preserve"> a </w:t>
      </w:r>
      <w:r w:rsidR="005C42E0" w:rsidRPr="005731B9">
        <w:rPr>
          <w:rFonts w:asciiTheme="majorBidi" w:hAnsiTheme="majorBidi" w:cstheme="majorBidi"/>
          <w:position w:val="-6"/>
          <w:szCs w:val="24"/>
        </w:rPr>
        <w:object w:dxaOrig="420" w:dyaOrig="279" w14:anchorId="0DF257F2">
          <v:shape id="_x0000_i1053" type="#_x0000_t75" style="width:20.1pt;height:14.7pt" o:ole="">
            <v:imagedata r:id="rId70" o:title=""/>
          </v:shape>
          <o:OLEObject Type="Embed" ProgID="Equation.DSMT4" ShapeID="_x0000_i1053" DrawAspect="Content" ObjectID="_1687169959" r:id="rId71"/>
        </w:object>
      </w:r>
      <w:r w:rsidR="005C42E0" w:rsidRPr="005731B9">
        <w:rPr>
          <w:rFonts w:asciiTheme="majorBidi" w:hAnsiTheme="majorBidi" w:cstheme="majorBidi"/>
          <w:szCs w:val="24"/>
        </w:rPr>
        <w:t xml:space="preserve"> change in the price of the product will cause a </w:t>
      </w:r>
      <w:r w:rsidR="00FD2131" w:rsidRPr="005731B9">
        <w:rPr>
          <w:rFonts w:asciiTheme="majorBidi" w:hAnsiTheme="majorBidi" w:cstheme="majorBidi"/>
          <w:position w:val="-10"/>
          <w:szCs w:val="24"/>
        </w:rPr>
        <w:object w:dxaOrig="660" w:dyaOrig="320" w14:anchorId="340E2DAF">
          <v:shape id="_x0000_i1054" type="#_x0000_t75" style="width:32.7pt;height:15.9pt" o:ole="">
            <v:imagedata r:id="rId72" o:title=""/>
          </v:shape>
          <o:OLEObject Type="Embed" ProgID="Equation.DSMT4" ShapeID="_x0000_i1054" DrawAspect="Content" ObjectID="_1687169960" r:id="rId73"/>
        </w:object>
      </w:r>
      <w:r w:rsidR="009A5D75">
        <w:rPr>
          <w:rFonts w:asciiTheme="majorBidi" w:hAnsiTheme="majorBidi" w:cstheme="majorBidi"/>
          <w:szCs w:val="24"/>
        </w:rPr>
        <w:t xml:space="preserve"> change</w:t>
      </w:r>
      <w:r w:rsidR="00FD2131" w:rsidRPr="005731B9">
        <w:rPr>
          <w:rFonts w:asciiTheme="majorBidi" w:hAnsiTheme="majorBidi" w:cstheme="majorBidi"/>
          <w:szCs w:val="24"/>
        </w:rPr>
        <w:t xml:space="preserve"> in the</w:t>
      </w:r>
      <w:r w:rsidR="00DB6053" w:rsidRPr="005731B9">
        <w:rPr>
          <w:rFonts w:asciiTheme="majorBidi" w:hAnsiTheme="majorBidi" w:cstheme="majorBidi"/>
          <w:szCs w:val="24"/>
        </w:rPr>
        <w:t xml:space="preserve"> </w:t>
      </w:r>
      <w:r w:rsidR="005D29D0">
        <w:rPr>
          <w:rFonts w:asciiTheme="majorBidi" w:hAnsiTheme="majorBidi" w:cstheme="majorBidi"/>
          <w:szCs w:val="24"/>
        </w:rPr>
        <w:t>final</w:t>
      </w:r>
      <w:r w:rsidR="0060141A">
        <w:rPr>
          <w:rFonts w:asciiTheme="majorBidi" w:hAnsiTheme="majorBidi" w:cstheme="majorBidi"/>
          <w:szCs w:val="24"/>
        </w:rPr>
        <w:t xml:space="preserve"> </w:t>
      </w:r>
      <w:r w:rsidR="00FD2131" w:rsidRPr="005731B9">
        <w:rPr>
          <w:rFonts w:asciiTheme="majorBidi" w:hAnsiTheme="majorBidi" w:cstheme="majorBidi"/>
          <w:szCs w:val="24"/>
        </w:rPr>
        <w:t xml:space="preserve">value of the </w:t>
      </w:r>
      <w:r w:rsidR="0060141A">
        <w:rPr>
          <w:rFonts w:asciiTheme="majorBidi" w:hAnsiTheme="majorBidi" w:cstheme="majorBidi"/>
          <w:szCs w:val="24"/>
        </w:rPr>
        <w:t xml:space="preserve">firm’s </w:t>
      </w:r>
      <w:r w:rsidR="00FD2131" w:rsidRPr="005731B9">
        <w:rPr>
          <w:rFonts w:asciiTheme="majorBidi" w:hAnsiTheme="majorBidi" w:cstheme="majorBidi"/>
          <w:szCs w:val="24"/>
        </w:rPr>
        <w:t>assets.</w:t>
      </w:r>
    </w:p>
    <w:p w14:paraId="487C0C8F" w14:textId="2F28C84C" w:rsidR="008C05AE" w:rsidRPr="00291025" w:rsidRDefault="00375984">
      <w:pPr>
        <w:bidi w:val="0"/>
        <w:spacing w:after="0" w:line="480" w:lineRule="auto"/>
        <w:ind w:firstLine="450"/>
        <w:jc w:val="both"/>
        <w:rPr>
          <w:rFonts w:asciiTheme="majorBidi" w:hAnsiTheme="majorBidi" w:cstheme="majorBidi"/>
          <w:szCs w:val="24"/>
          <w:rtl/>
        </w:rPr>
      </w:pPr>
      <w:r w:rsidRPr="005731B9">
        <w:rPr>
          <w:rFonts w:asciiTheme="majorBidi" w:hAnsiTheme="majorBidi" w:cstheme="majorBidi"/>
          <w:szCs w:val="24"/>
        </w:rPr>
        <w:t>Following the</w:t>
      </w:r>
      <w:r w:rsidR="0087686A" w:rsidRPr="005731B9">
        <w:rPr>
          <w:rFonts w:asciiTheme="majorBidi" w:hAnsiTheme="majorBidi" w:cstheme="majorBidi"/>
          <w:szCs w:val="24"/>
        </w:rPr>
        <w:t xml:space="preserve"> ex-post </w:t>
      </w:r>
      <w:r w:rsidR="00DD21CA" w:rsidRPr="005731B9">
        <w:rPr>
          <w:rFonts w:asciiTheme="majorBidi" w:hAnsiTheme="majorBidi" w:cstheme="majorBidi"/>
          <w:szCs w:val="24"/>
        </w:rPr>
        <w:t xml:space="preserve">exposure </w:t>
      </w:r>
      <w:r w:rsidRPr="005731B9">
        <w:rPr>
          <w:rFonts w:asciiTheme="majorBidi" w:hAnsiTheme="majorBidi" w:cstheme="majorBidi"/>
          <w:szCs w:val="24"/>
        </w:rPr>
        <w:t>of the</w:t>
      </w:r>
      <w:r w:rsidR="0087686A" w:rsidRPr="005731B9">
        <w:rPr>
          <w:rFonts w:asciiTheme="majorBidi" w:hAnsiTheme="majorBidi" w:cstheme="majorBidi"/>
          <w:szCs w:val="24"/>
        </w:rPr>
        <w:t xml:space="preserve"> ex-</w:t>
      </w:r>
      <w:r w:rsidR="0062086B" w:rsidRPr="005731B9">
        <w:rPr>
          <w:rFonts w:asciiTheme="majorBidi" w:hAnsiTheme="majorBidi" w:cstheme="majorBidi"/>
          <w:szCs w:val="24"/>
        </w:rPr>
        <w:t xml:space="preserve">ante </w:t>
      </w:r>
      <w:r w:rsidRPr="005731B9">
        <w:rPr>
          <w:rFonts w:asciiTheme="majorBidi" w:hAnsiTheme="majorBidi" w:cstheme="majorBidi"/>
          <w:szCs w:val="24"/>
        </w:rPr>
        <w:t>random shock,</w:t>
      </w:r>
      <w:r w:rsidR="008C05AE" w:rsidRPr="005731B9">
        <w:rPr>
          <w:rFonts w:asciiTheme="majorBidi" w:hAnsiTheme="majorBidi" w:cstheme="majorBidi"/>
          <w:szCs w:val="24"/>
        </w:rPr>
        <w:t xml:space="preserve"> </w:t>
      </w:r>
      <w:r w:rsidR="0062086B" w:rsidRPr="005731B9">
        <w:rPr>
          <w:rFonts w:asciiTheme="majorBidi" w:hAnsiTheme="majorBidi" w:cstheme="majorBidi"/>
          <w:szCs w:val="24"/>
        </w:rPr>
        <w:t>the firm</w:t>
      </w:r>
      <w:r w:rsidR="00291025">
        <w:rPr>
          <w:rFonts w:asciiTheme="majorBidi" w:hAnsiTheme="majorBidi" w:cstheme="majorBidi"/>
          <w:szCs w:val="24"/>
        </w:rPr>
        <w:t xml:space="preserve"> </w:t>
      </w:r>
      <w:r w:rsidR="00177B15">
        <w:rPr>
          <w:rFonts w:asciiTheme="majorBidi" w:hAnsiTheme="majorBidi" w:cstheme="majorBidi"/>
          <w:szCs w:val="24"/>
        </w:rPr>
        <w:t>uses Eq. (9</w:t>
      </w:r>
      <w:r w:rsidR="003902FE">
        <w:rPr>
          <w:rFonts w:asciiTheme="majorBidi" w:hAnsiTheme="majorBidi" w:cstheme="majorBidi"/>
          <w:szCs w:val="24"/>
        </w:rPr>
        <w:t>) to</w:t>
      </w:r>
      <w:r w:rsidR="00177B15">
        <w:rPr>
          <w:rFonts w:asciiTheme="majorBidi" w:hAnsiTheme="majorBidi" w:cstheme="majorBidi"/>
          <w:szCs w:val="24"/>
        </w:rPr>
        <w:t xml:space="preserve"> recalculates the new optimal production </w:t>
      </w:r>
      <w:r w:rsidR="00B60EE0">
        <w:rPr>
          <w:rFonts w:asciiTheme="majorBidi" w:hAnsiTheme="majorBidi" w:cstheme="majorBidi"/>
          <w:szCs w:val="24"/>
        </w:rPr>
        <w:t>level that</w:t>
      </w:r>
      <w:r w:rsidR="0087686A" w:rsidRPr="005731B9">
        <w:rPr>
          <w:rFonts w:asciiTheme="majorBidi" w:hAnsiTheme="majorBidi" w:cstheme="majorBidi"/>
          <w:szCs w:val="24"/>
        </w:rPr>
        <w:t xml:space="preserve"> </w:t>
      </w:r>
      <w:r w:rsidR="00177B15">
        <w:rPr>
          <w:rFonts w:asciiTheme="majorBidi" w:hAnsiTheme="majorBidi" w:cstheme="majorBidi"/>
          <w:szCs w:val="24"/>
        </w:rPr>
        <w:t>maximizes expected</w:t>
      </w:r>
      <w:r w:rsidR="00177B15" w:rsidRPr="005731B9">
        <w:rPr>
          <w:rFonts w:asciiTheme="majorBidi" w:hAnsiTheme="majorBidi" w:cstheme="majorBidi"/>
          <w:szCs w:val="24"/>
        </w:rPr>
        <w:t xml:space="preserve"> </w:t>
      </w:r>
      <w:r w:rsidR="0060141A">
        <w:rPr>
          <w:rFonts w:asciiTheme="majorBidi" w:hAnsiTheme="majorBidi" w:cstheme="majorBidi"/>
          <w:szCs w:val="24"/>
        </w:rPr>
        <w:t xml:space="preserve">level of </w:t>
      </w:r>
      <w:r w:rsidR="0087686A" w:rsidRPr="005731B9">
        <w:rPr>
          <w:rFonts w:asciiTheme="majorBidi" w:hAnsiTheme="majorBidi" w:cstheme="majorBidi"/>
          <w:szCs w:val="24"/>
        </w:rPr>
        <w:t>FCF</w:t>
      </w:r>
      <w:r w:rsidR="00177B15">
        <w:rPr>
          <w:rFonts w:asciiTheme="majorBidi" w:hAnsiTheme="majorBidi" w:cstheme="majorBidi"/>
          <w:szCs w:val="24"/>
        </w:rPr>
        <w:t xml:space="preserve"> as:</w:t>
      </w:r>
    </w:p>
    <w:p w14:paraId="1BF1E41F" w14:textId="6B9AB9C3" w:rsidR="00C711E7" w:rsidRPr="005731B9" w:rsidRDefault="00432B86" w:rsidP="001769E6">
      <w:pPr>
        <w:bidi w:val="0"/>
        <w:spacing w:after="0" w:line="480" w:lineRule="auto"/>
        <w:ind w:firstLine="450"/>
        <w:jc w:val="both"/>
        <w:rPr>
          <w:rFonts w:asciiTheme="majorBidi" w:hAnsiTheme="majorBidi" w:cstheme="majorBidi"/>
          <w:szCs w:val="24"/>
        </w:rPr>
      </w:pPr>
      <w:r w:rsidRPr="005731B9">
        <w:rPr>
          <w:rFonts w:asciiTheme="majorBidi" w:hAnsiTheme="majorBidi" w:cstheme="majorBidi"/>
          <w:szCs w:val="24"/>
        </w:rPr>
        <w:t xml:space="preserve">      </w:t>
      </w:r>
      <w:r w:rsidR="00871EFC" w:rsidRPr="005731B9">
        <w:rPr>
          <w:rFonts w:asciiTheme="majorBidi" w:hAnsiTheme="majorBidi" w:cstheme="majorBidi"/>
          <w:position w:val="-30"/>
          <w:szCs w:val="24"/>
        </w:rPr>
        <w:object w:dxaOrig="5860" w:dyaOrig="680" w14:anchorId="2A078F52">
          <v:shape id="_x0000_i1055" type="#_x0000_t75" style="width:312.6pt;height:37.5pt" o:ole="">
            <v:imagedata r:id="rId74" o:title=""/>
          </v:shape>
          <o:OLEObject Type="Embed" ProgID="Equation.DSMT4" ShapeID="_x0000_i1055" DrawAspect="Content" ObjectID="_1687169961" r:id="rId75"/>
        </w:object>
      </w:r>
      <w:r w:rsidR="006B0B4E" w:rsidRPr="005731B9">
        <w:rPr>
          <w:rFonts w:asciiTheme="majorBidi" w:hAnsiTheme="majorBidi" w:cstheme="majorBidi"/>
          <w:szCs w:val="24"/>
        </w:rPr>
        <w:t>.</w:t>
      </w:r>
      <w:r w:rsidRPr="005731B9">
        <w:rPr>
          <w:rFonts w:asciiTheme="majorBidi" w:hAnsiTheme="majorBidi" w:cstheme="majorBidi"/>
          <w:szCs w:val="24"/>
        </w:rPr>
        <w:t xml:space="preserve">                    (</w:t>
      </w:r>
      <w:r w:rsidR="001769E6" w:rsidRPr="005731B9">
        <w:rPr>
          <w:rFonts w:asciiTheme="majorBidi" w:hAnsiTheme="majorBidi" w:cstheme="majorBidi"/>
          <w:szCs w:val="24"/>
        </w:rPr>
        <w:t>12</w:t>
      </w:r>
      <w:r w:rsidRPr="005731B9">
        <w:rPr>
          <w:rFonts w:asciiTheme="majorBidi" w:hAnsiTheme="majorBidi" w:cstheme="majorBidi"/>
          <w:szCs w:val="24"/>
        </w:rPr>
        <w:t xml:space="preserve">)      </w:t>
      </w:r>
    </w:p>
    <w:p w14:paraId="49882741" w14:textId="41A81447" w:rsidR="00977409" w:rsidRPr="005731B9" w:rsidRDefault="00DC4603" w:rsidP="003412A4">
      <w:pPr>
        <w:bidi w:val="0"/>
        <w:spacing w:after="0" w:line="480" w:lineRule="auto"/>
        <w:ind w:firstLine="450"/>
        <w:jc w:val="both"/>
        <w:rPr>
          <w:rFonts w:asciiTheme="majorBidi" w:hAnsiTheme="majorBidi" w:cstheme="majorBidi"/>
          <w:b/>
          <w:szCs w:val="24"/>
        </w:rPr>
      </w:pPr>
      <w:r w:rsidRPr="005731B9">
        <w:rPr>
          <w:rFonts w:asciiTheme="majorBidi" w:hAnsiTheme="majorBidi" w:cstheme="majorBidi"/>
          <w:b/>
          <w:szCs w:val="24"/>
        </w:rPr>
        <w:t>The</w:t>
      </w:r>
      <w:r w:rsidR="00977409" w:rsidRPr="005731B9">
        <w:rPr>
          <w:rFonts w:asciiTheme="majorBidi" w:hAnsiTheme="majorBidi" w:cstheme="majorBidi"/>
          <w:b/>
          <w:szCs w:val="24"/>
        </w:rPr>
        <w:t xml:space="preserve"> </w:t>
      </w:r>
      <w:r w:rsidR="00715888">
        <w:rPr>
          <w:rFonts w:asciiTheme="majorBidi" w:hAnsiTheme="majorBidi" w:cstheme="majorBidi"/>
          <w:b/>
          <w:bCs/>
          <w:szCs w:val="24"/>
        </w:rPr>
        <w:t>R</w:t>
      </w:r>
      <w:r w:rsidR="00715888" w:rsidRPr="005731B9">
        <w:rPr>
          <w:rFonts w:asciiTheme="majorBidi" w:hAnsiTheme="majorBidi" w:cstheme="majorBidi"/>
          <w:b/>
          <w:bCs/>
          <w:szCs w:val="24"/>
        </w:rPr>
        <w:t>isk</w:t>
      </w:r>
    </w:p>
    <w:p w14:paraId="784B1D69" w14:textId="4C170A4D" w:rsidR="00DB5FD0" w:rsidRPr="005731B9" w:rsidRDefault="00291025">
      <w:pPr>
        <w:bidi w:val="0"/>
        <w:spacing w:after="0" w:line="480" w:lineRule="auto"/>
        <w:ind w:firstLine="450"/>
        <w:jc w:val="both"/>
        <w:rPr>
          <w:rFonts w:asciiTheme="majorBidi" w:hAnsiTheme="majorBidi" w:cstheme="majorBidi"/>
          <w:szCs w:val="24"/>
        </w:rPr>
      </w:pPr>
      <w:r>
        <w:rPr>
          <w:rFonts w:asciiTheme="majorBidi" w:hAnsiTheme="majorBidi" w:cstheme="majorBidi"/>
          <w:color w:val="000000" w:themeColor="text1"/>
          <w:szCs w:val="24"/>
        </w:rPr>
        <w:t>Recall that t</w:t>
      </w:r>
      <w:r w:rsidR="0062086B" w:rsidRPr="005731B9">
        <w:rPr>
          <w:rFonts w:asciiTheme="majorBidi" w:hAnsiTheme="majorBidi" w:cstheme="majorBidi"/>
          <w:color w:val="000000" w:themeColor="text1"/>
          <w:szCs w:val="24"/>
        </w:rPr>
        <w:t xml:space="preserve">he </w:t>
      </w:r>
      <w:r w:rsidR="0062086B" w:rsidRPr="005731B9">
        <w:rPr>
          <w:rFonts w:asciiTheme="majorBidi" w:hAnsiTheme="majorBidi" w:cstheme="majorBidi"/>
          <w:bCs/>
          <w:i/>
          <w:iCs/>
          <w:color w:val="000000" w:themeColor="text1"/>
          <w:szCs w:val="24"/>
        </w:rPr>
        <w:t>non-well-diversified</w:t>
      </w:r>
      <w:r w:rsidR="00DB5FD0" w:rsidRPr="005731B9">
        <w:rPr>
          <w:rFonts w:asciiTheme="majorBidi" w:hAnsiTheme="majorBidi" w:cstheme="majorBidi"/>
          <w:color w:val="000000" w:themeColor="text1"/>
          <w:szCs w:val="24"/>
        </w:rPr>
        <w:t xml:space="preserve"> </w:t>
      </w:r>
      <w:r w:rsidR="00B34F6E" w:rsidRPr="005731B9">
        <w:rPr>
          <w:rFonts w:asciiTheme="majorBidi" w:hAnsiTheme="majorBidi" w:cstheme="majorBidi"/>
          <w:color w:val="000000" w:themeColor="text1"/>
          <w:szCs w:val="24"/>
        </w:rPr>
        <w:t>stakeholders</w:t>
      </w:r>
      <w:r w:rsidR="00177B15">
        <w:rPr>
          <w:rFonts w:asciiTheme="majorBidi" w:hAnsiTheme="majorBidi" w:cstheme="majorBidi"/>
          <w:color w:val="000000" w:themeColor="text1"/>
          <w:szCs w:val="24"/>
        </w:rPr>
        <w:t>'</w:t>
      </w:r>
      <w:r w:rsidR="00FA5248" w:rsidRPr="005731B9">
        <w:rPr>
          <w:rFonts w:asciiTheme="majorBidi" w:hAnsiTheme="majorBidi" w:cstheme="majorBidi"/>
          <w:color w:val="000000" w:themeColor="text1"/>
          <w:szCs w:val="24"/>
        </w:rPr>
        <w:t xml:space="preserve"> </w:t>
      </w:r>
      <w:r w:rsidR="00FA5248" w:rsidRPr="005731B9">
        <w:rPr>
          <w:rFonts w:asciiTheme="majorBidi" w:hAnsiTheme="majorBidi" w:cstheme="majorBidi"/>
          <w:szCs w:val="24"/>
        </w:rPr>
        <w:t>attitude to</w:t>
      </w:r>
      <w:r w:rsidR="0060141A">
        <w:rPr>
          <w:rFonts w:asciiTheme="majorBidi" w:hAnsiTheme="majorBidi" w:cstheme="majorBidi"/>
          <w:szCs w:val="24"/>
        </w:rPr>
        <w:t>ward</w:t>
      </w:r>
      <w:r w:rsidR="00FA5248" w:rsidRPr="005731B9">
        <w:rPr>
          <w:rFonts w:asciiTheme="majorBidi" w:hAnsiTheme="majorBidi" w:cstheme="majorBidi"/>
          <w:szCs w:val="24"/>
        </w:rPr>
        <w:t xml:space="preserve"> idiosyncratic risk and the level of this risk </w:t>
      </w:r>
      <w:r w:rsidR="00177B15">
        <w:rPr>
          <w:rFonts w:asciiTheme="majorBidi" w:hAnsiTheme="majorBidi" w:cstheme="majorBidi"/>
          <w:szCs w:val="24"/>
        </w:rPr>
        <w:t>are</w:t>
      </w:r>
      <w:r w:rsidR="00FA5248" w:rsidRPr="005731B9">
        <w:rPr>
          <w:rFonts w:asciiTheme="majorBidi" w:hAnsiTheme="majorBidi" w:cstheme="majorBidi"/>
          <w:szCs w:val="24"/>
        </w:rPr>
        <w:t xml:space="preserve"> relevant determinant</w:t>
      </w:r>
      <w:r w:rsidR="00715888">
        <w:rPr>
          <w:rFonts w:asciiTheme="majorBidi" w:hAnsiTheme="majorBidi" w:cstheme="majorBidi"/>
          <w:szCs w:val="24"/>
        </w:rPr>
        <w:t>s</w:t>
      </w:r>
      <w:r w:rsidR="00FA5248" w:rsidRPr="005731B9">
        <w:rPr>
          <w:rFonts w:asciiTheme="majorBidi" w:hAnsiTheme="majorBidi" w:cstheme="majorBidi"/>
          <w:szCs w:val="24"/>
        </w:rPr>
        <w:t xml:space="preserve"> </w:t>
      </w:r>
      <w:r w:rsidR="00177B15">
        <w:rPr>
          <w:rFonts w:asciiTheme="majorBidi" w:hAnsiTheme="majorBidi" w:cstheme="majorBidi"/>
          <w:szCs w:val="24"/>
        </w:rPr>
        <w:t xml:space="preserve">in </w:t>
      </w:r>
      <w:r w:rsidR="003902FE">
        <w:rPr>
          <w:rFonts w:asciiTheme="majorBidi" w:hAnsiTheme="majorBidi" w:cstheme="majorBidi"/>
          <w:szCs w:val="24"/>
        </w:rPr>
        <w:t xml:space="preserve">their </w:t>
      </w:r>
      <w:r w:rsidR="003902FE" w:rsidRPr="005731B9">
        <w:rPr>
          <w:rFonts w:asciiTheme="majorBidi" w:hAnsiTheme="majorBidi" w:cstheme="majorBidi"/>
          <w:szCs w:val="24"/>
        </w:rPr>
        <w:t>investment</w:t>
      </w:r>
      <w:r>
        <w:rPr>
          <w:rFonts w:asciiTheme="majorBidi" w:hAnsiTheme="majorBidi" w:cstheme="majorBidi"/>
          <w:szCs w:val="24"/>
        </w:rPr>
        <w:t xml:space="preserve"> and production</w:t>
      </w:r>
      <w:r w:rsidR="007B00A3" w:rsidRPr="005731B9">
        <w:rPr>
          <w:rFonts w:asciiTheme="majorBidi" w:hAnsiTheme="majorBidi" w:cstheme="majorBidi"/>
          <w:szCs w:val="24"/>
        </w:rPr>
        <w:t xml:space="preserve"> </w:t>
      </w:r>
      <w:r w:rsidR="00177B15">
        <w:rPr>
          <w:rFonts w:asciiTheme="majorBidi" w:hAnsiTheme="majorBidi" w:cstheme="majorBidi"/>
          <w:szCs w:val="24"/>
        </w:rPr>
        <w:t>decisions</w:t>
      </w:r>
      <w:r>
        <w:rPr>
          <w:rFonts w:asciiTheme="majorBidi" w:hAnsiTheme="majorBidi" w:cstheme="majorBidi"/>
          <w:szCs w:val="24"/>
        </w:rPr>
        <w:t>.</w:t>
      </w:r>
      <w:r w:rsidR="00FA5248" w:rsidRPr="005731B9">
        <w:rPr>
          <w:rFonts w:asciiTheme="majorBidi" w:hAnsiTheme="majorBidi" w:cstheme="majorBidi"/>
          <w:szCs w:val="24"/>
        </w:rPr>
        <w:t xml:space="preserve"> </w:t>
      </w:r>
    </w:p>
    <w:p w14:paraId="64DD607F" w14:textId="02448470" w:rsidR="00177B15" w:rsidRDefault="003F5673" w:rsidP="00050DF8">
      <w:pPr>
        <w:bidi w:val="0"/>
        <w:spacing w:after="0" w:line="480" w:lineRule="auto"/>
        <w:ind w:firstLine="450"/>
        <w:jc w:val="both"/>
        <w:rPr>
          <w:rFonts w:asciiTheme="majorBidi" w:hAnsiTheme="majorBidi" w:cstheme="majorBidi"/>
          <w:szCs w:val="24"/>
        </w:rPr>
      </w:pPr>
      <w:r w:rsidRPr="005731B9">
        <w:rPr>
          <w:rFonts w:asciiTheme="majorBidi" w:hAnsiTheme="majorBidi" w:cstheme="majorBidi"/>
          <w:szCs w:val="24"/>
        </w:rPr>
        <w:t>T</w:t>
      </w:r>
      <w:r w:rsidR="00DC4603" w:rsidRPr="005731B9">
        <w:rPr>
          <w:rFonts w:asciiTheme="majorBidi" w:hAnsiTheme="majorBidi" w:cstheme="majorBidi"/>
          <w:szCs w:val="24"/>
        </w:rPr>
        <w:t>he optimal production level change</w:t>
      </w:r>
      <w:r w:rsidR="00260A80" w:rsidRPr="005731B9">
        <w:rPr>
          <w:rFonts w:asciiTheme="majorBidi" w:hAnsiTheme="majorBidi" w:cstheme="majorBidi"/>
          <w:szCs w:val="24"/>
        </w:rPr>
        <w:t>s</w:t>
      </w:r>
      <w:r w:rsidR="00DC4603" w:rsidRPr="005731B9">
        <w:rPr>
          <w:rFonts w:asciiTheme="majorBidi" w:hAnsiTheme="majorBidi" w:cstheme="majorBidi"/>
          <w:szCs w:val="24"/>
        </w:rPr>
        <w:t xml:space="preserve"> </w:t>
      </w:r>
      <w:r w:rsidR="001E5A36">
        <w:rPr>
          <w:rFonts w:asciiTheme="majorBidi" w:hAnsiTheme="majorBidi" w:cstheme="majorBidi"/>
          <w:szCs w:val="24"/>
        </w:rPr>
        <w:t xml:space="preserve">with accordance </w:t>
      </w:r>
      <w:r w:rsidR="00DC4603" w:rsidRPr="005731B9">
        <w:rPr>
          <w:rFonts w:asciiTheme="majorBidi" w:hAnsiTheme="majorBidi" w:cstheme="majorBidi"/>
          <w:szCs w:val="24"/>
        </w:rPr>
        <w:t>to the realization</w:t>
      </w:r>
      <w:r w:rsidRPr="005731B9">
        <w:rPr>
          <w:rFonts w:asciiTheme="majorBidi" w:hAnsiTheme="majorBidi" w:cstheme="majorBidi"/>
          <w:szCs w:val="24"/>
        </w:rPr>
        <w:t xml:space="preserve"> </w:t>
      </w:r>
      <w:r w:rsidR="000A1852" w:rsidRPr="005731B9">
        <w:rPr>
          <w:rFonts w:asciiTheme="majorBidi" w:hAnsiTheme="majorBidi" w:cstheme="majorBidi"/>
          <w:szCs w:val="24"/>
        </w:rPr>
        <w:t xml:space="preserve">of a </w:t>
      </w:r>
      <w:r w:rsidRPr="005731B9">
        <w:rPr>
          <w:rFonts w:asciiTheme="majorBidi" w:hAnsiTheme="majorBidi" w:cstheme="majorBidi"/>
          <w:szCs w:val="24"/>
        </w:rPr>
        <w:t>new level of</w:t>
      </w:r>
      <w:r w:rsidR="00C84C83" w:rsidRPr="005731B9">
        <w:rPr>
          <w:rFonts w:asciiTheme="majorBidi" w:hAnsiTheme="majorBidi" w:cstheme="majorBidi"/>
          <w:szCs w:val="24"/>
        </w:rPr>
        <w:t xml:space="preserve"> </w:t>
      </w:r>
      <w:r w:rsidR="00DC4603" w:rsidRPr="005731B9">
        <w:rPr>
          <w:rFonts w:asciiTheme="majorBidi" w:hAnsiTheme="majorBidi" w:cstheme="majorBidi"/>
          <w:position w:val="-6"/>
          <w:szCs w:val="24"/>
        </w:rPr>
        <w:object w:dxaOrig="220" w:dyaOrig="340" w14:anchorId="11B22FCD">
          <v:shape id="_x0000_i1056" type="#_x0000_t75" style="width:12pt;height:17.4pt" o:ole="">
            <v:imagedata r:id="rId76" o:title=""/>
          </v:shape>
          <o:OLEObject Type="Embed" ProgID="Equation.DSMT4" ShapeID="_x0000_i1056" DrawAspect="Content" ObjectID="_1687169962" r:id="rId77"/>
        </w:object>
      </w:r>
      <w:r w:rsidR="00DC4603" w:rsidRPr="005731B9">
        <w:rPr>
          <w:rFonts w:asciiTheme="majorBidi" w:hAnsiTheme="majorBidi" w:cstheme="majorBidi"/>
          <w:szCs w:val="24"/>
        </w:rPr>
        <w:t xml:space="preserve"> </w:t>
      </w:r>
      <w:r w:rsidRPr="005731B9">
        <w:rPr>
          <w:rFonts w:asciiTheme="majorBidi" w:hAnsiTheme="majorBidi" w:cstheme="majorBidi"/>
          <w:szCs w:val="24"/>
        </w:rPr>
        <w:t>that follow</w:t>
      </w:r>
      <w:r w:rsidR="009E003E" w:rsidRPr="005731B9">
        <w:rPr>
          <w:rFonts w:asciiTheme="majorBidi" w:hAnsiTheme="majorBidi" w:cstheme="majorBidi"/>
          <w:szCs w:val="24"/>
        </w:rPr>
        <w:t>s</w:t>
      </w:r>
      <w:r w:rsidRPr="005731B9">
        <w:rPr>
          <w:rFonts w:asciiTheme="majorBidi" w:hAnsiTheme="majorBidi" w:cstheme="majorBidi"/>
          <w:szCs w:val="24"/>
        </w:rPr>
        <w:t xml:space="preserve"> </w:t>
      </w:r>
      <w:r w:rsidR="000A1852" w:rsidRPr="005731B9">
        <w:rPr>
          <w:rFonts w:asciiTheme="majorBidi" w:hAnsiTheme="majorBidi" w:cstheme="majorBidi"/>
          <w:szCs w:val="24"/>
        </w:rPr>
        <w:t>the</w:t>
      </w:r>
      <w:r w:rsidRPr="005731B9">
        <w:rPr>
          <w:rFonts w:asciiTheme="majorBidi" w:hAnsiTheme="majorBidi" w:cstheme="majorBidi"/>
          <w:szCs w:val="24"/>
        </w:rPr>
        <w:t xml:space="preserve"> investment decision</w:t>
      </w:r>
      <w:r w:rsidR="00DC4603" w:rsidRPr="005731B9">
        <w:rPr>
          <w:rFonts w:asciiTheme="majorBidi" w:hAnsiTheme="majorBidi" w:cstheme="majorBidi"/>
          <w:szCs w:val="24"/>
        </w:rPr>
        <w:t xml:space="preserve">. </w:t>
      </w:r>
      <w:r w:rsidR="00977409" w:rsidRPr="005731B9">
        <w:rPr>
          <w:rFonts w:asciiTheme="majorBidi" w:hAnsiTheme="majorBidi" w:cstheme="majorBidi"/>
          <w:szCs w:val="24"/>
        </w:rPr>
        <w:t xml:space="preserve">The elasticity of </w:t>
      </w:r>
      <w:r w:rsidR="00DA1F7A">
        <w:rPr>
          <w:rFonts w:asciiTheme="majorBidi" w:hAnsiTheme="majorBidi" w:cstheme="majorBidi"/>
          <w:szCs w:val="24"/>
        </w:rPr>
        <w:t xml:space="preserve">the </w:t>
      </w:r>
      <w:r w:rsidR="00977409" w:rsidRPr="005731B9">
        <w:rPr>
          <w:rFonts w:asciiTheme="majorBidi" w:hAnsiTheme="majorBidi" w:cstheme="majorBidi"/>
          <w:szCs w:val="24"/>
        </w:rPr>
        <w:t>FCF with respect to the optimal production level</w:t>
      </w:r>
      <w:r w:rsidR="00177B15">
        <w:rPr>
          <w:rFonts w:asciiTheme="majorBidi" w:hAnsiTheme="majorBidi" w:cstheme="majorBidi"/>
          <w:szCs w:val="24"/>
        </w:rPr>
        <w:t xml:space="preserve"> </w:t>
      </w:r>
      <w:r w:rsidR="00177B15" w:rsidRPr="003902FE">
        <w:rPr>
          <w:rFonts w:asciiTheme="majorBidi" w:hAnsiTheme="majorBidi" w:cstheme="majorBidi"/>
          <w:i/>
          <w:iCs/>
          <w:szCs w:val="24"/>
        </w:rPr>
        <w:t>Q</w:t>
      </w:r>
      <w:r w:rsidR="00177B15" w:rsidRPr="00050DF8">
        <w:rPr>
          <w:rFonts w:asciiTheme="majorBidi" w:hAnsiTheme="majorBidi" w:cstheme="majorBidi"/>
          <w:i/>
          <w:iCs/>
          <w:szCs w:val="24"/>
          <w:vertAlign w:val="superscript"/>
        </w:rPr>
        <w:t>*</w:t>
      </w:r>
      <w:r w:rsidR="003902FE" w:rsidRPr="005731B9">
        <w:rPr>
          <w:rFonts w:asciiTheme="majorBidi" w:hAnsiTheme="majorBidi" w:cstheme="majorBidi"/>
          <w:szCs w:val="24"/>
        </w:rPr>
        <w:t xml:space="preserve">, </w:t>
      </w:r>
      <w:r w:rsidR="003902FE">
        <w:rPr>
          <w:rFonts w:asciiTheme="majorBidi" w:hAnsiTheme="majorBidi" w:cstheme="majorBidi"/>
          <w:szCs w:val="24"/>
        </w:rPr>
        <w:t>is</w:t>
      </w:r>
      <w:r w:rsidR="00CF6C86" w:rsidRPr="005731B9">
        <w:rPr>
          <w:rFonts w:asciiTheme="majorBidi" w:hAnsiTheme="majorBidi" w:cstheme="majorBidi"/>
          <w:szCs w:val="24"/>
        </w:rPr>
        <w:t xml:space="preserve"> the </w:t>
      </w:r>
      <w:r w:rsidR="00177B15">
        <w:rPr>
          <w:rFonts w:asciiTheme="majorBidi" w:hAnsiTheme="majorBidi" w:cstheme="majorBidi"/>
          <w:szCs w:val="24"/>
        </w:rPr>
        <w:t>"</w:t>
      </w:r>
      <w:r w:rsidR="00CF6C86" w:rsidRPr="005731B9">
        <w:rPr>
          <w:rFonts w:asciiTheme="majorBidi" w:hAnsiTheme="majorBidi" w:cstheme="majorBidi"/>
          <w:szCs w:val="24"/>
        </w:rPr>
        <w:t>degree of free cash flow leverage</w:t>
      </w:r>
      <w:r w:rsidR="00177B15">
        <w:rPr>
          <w:rFonts w:asciiTheme="majorBidi" w:hAnsiTheme="majorBidi" w:cstheme="majorBidi"/>
          <w:szCs w:val="24"/>
        </w:rPr>
        <w:t>". It</w:t>
      </w:r>
      <w:r w:rsidR="00177B15" w:rsidRPr="005731B9">
        <w:rPr>
          <w:rFonts w:asciiTheme="majorBidi" w:hAnsiTheme="majorBidi" w:cstheme="majorBidi"/>
          <w:szCs w:val="24"/>
        </w:rPr>
        <w:t xml:space="preserve"> </w:t>
      </w:r>
      <w:r w:rsidRPr="005731B9">
        <w:rPr>
          <w:rFonts w:asciiTheme="majorBidi" w:hAnsiTheme="majorBidi" w:cstheme="majorBidi"/>
          <w:szCs w:val="24"/>
        </w:rPr>
        <w:t xml:space="preserve">is denoted </w:t>
      </w:r>
      <w:r w:rsidR="003902FE">
        <w:rPr>
          <w:rFonts w:asciiTheme="majorBidi" w:hAnsiTheme="majorBidi" w:cstheme="majorBidi"/>
          <w:szCs w:val="24"/>
        </w:rPr>
        <w:t>as</w:t>
      </w:r>
      <w:r w:rsidR="0013124D">
        <w:rPr>
          <w:rFonts w:asciiTheme="majorBidi" w:hAnsiTheme="majorBidi" w:cstheme="majorBidi"/>
          <w:szCs w:val="24"/>
        </w:rPr>
        <w:t xml:space="preserve"> the</w:t>
      </w:r>
      <w:r w:rsidR="00177B15">
        <w:rPr>
          <w:rFonts w:asciiTheme="majorBidi" w:hAnsiTheme="majorBidi" w:cstheme="majorBidi"/>
          <w:szCs w:val="24"/>
        </w:rPr>
        <w:t xml:space="preserve"> modified degree of operating leverage (</w:t>
      </w:r>
      <w:proofErr w:type="gramStart"/>
      <w:r w:rsidR="00AD3E37" w:rsidRPr="005731B9">
        <w:rPr>
          <w:rFonts w:asciiTheme="majorBidi" w:hAnsiTheme="majorBidi" w:cstheme="majorBidi"/>
          <w:szCs w:val="24"/>
        </w:rPr>
        <w:t>MDOL</w:t>
      </w:r>
      <w:r w:rsidR="001B18A2" w:rsidRPr="005731B9">
        <w:rPr>
          <w:rFonts w:asciiTheme="majorBidi" w:hAnsiTheme="majorBidi" w:cstheme="majorBidi"/>
          <w:szCs w:val="24"/>
        </w:rPr>
        <w:t>(</w:t>
      </w:r>
      <w:proofErr w:type="gramEnd"/>
      <w:r w:rsidR="001B18A2" w:rsidRPr="005731B9">
        <w:rPr>
          <w:rFonts w:asciiTheme="majorBidi" w:hAnsiTheme="majorBidi" w:cstheme="majorBidi"/>
          <w:szCs w:val="24"/>
        </w:rPr>
        <w:t>Q</w:t>
      </w:r>
      <w:r w:rsidR="001B18A2" w:rsidRPr="005731B9">
        <w:rPr>
          <w:rFonts w:asciiTheme="majorBidi" w:hAnsiTheme="majorBidi" w:cstheme="majorBidi"/>
          <w:szCs w:val="24"/>
          <w:vertAlign w:val="superscript"/>
        </w:rPr>
        <w:t>*</w:t>
      </w:r>
      <w:r w:rsidR="001B18A2" w:rsidRPr="005731B9">
        <w:rPr>
          <w:rFonts w:asciiTheme="majorBidi" w:hAnsiTheme="majorBidi" w:cstheme="majorBidi"/>
          <w:szCs w:val="24"/>
        </w:rPr>
        <w:t>)</w:t>
      </w:r>
      <w:r w:rsidR="00177B15">
        <w:rPr>
          <w:rFonts w:asciiTheme="majorBidi" w:hAnsiTheme="majorBidi" w:cstheme="majorBidi"/>
          <w:szCs w:val="24"/>
        </w:rPr>
        <w:t>)</w:t>
      </w:r>
      <w:r w:rsidRPr="005731B9">
        <w:rPr>
          <w:rFonts w:asciiTheme="majorBidi" w:hAnsiTheme="majorBidi" w:cstheme="majorBidi"/>
          <w:szCs w:val="24"/>
        </w:rPr>
        <w:t>.</w:t>
      </w:r>
      <w:r w:rsidR="007F2E49" w:rsidRPr="005731B9">
        <w:rPr>
          <w:rFonts w:asciiTheme="majorBidi" w:hAnsiTheme="majorBidi" w:cstheme="majorBidi"/>
          <w:szCs w:val="24"/>
        </w:rPr>
        <w:t xml:space="preserve"> </w:t>
      </w:r>
    </w:p>
    <w:p w14:paraId="0756C3F4" w14:textId="1BCBE3EC" w:rsidR="00977409" w:rsidRPr="005731B9" w:rsidRDefault="0048320E">
      <w:pPr>
        <w:bidi w:val="0"/>
        <w:spacing w:after="0" w:line="480" w:lineRule="auto"/>
        <w:ind w:firstLine="450"/>
        <w:jc w:val="both"/>
        <w:rPr>
          <w:rFonts w:asciiTheme="majorBidi" w:hAnsiTheme="majorBidi" w:cstheme="majorBidi"/>
          <w:szCs w:val="24"/>
        </w:rPr>
      </w:pPr>
      <w:r w:rsidRPr="005731B9">
        <w:rPr>
          <w:rFonts w:asciiTheme="majorBidi" w:hAnsiTheme="majorBidi" w:cstheme="majorBidi"/>
          <w:szCs w:val="24"/>
        </w:rPr>
        <w:t xml:space="preserve"> The expected </w:t>
      </w:r>
      <w:proofErr w:type="gramStart"/>
      <w:r w:rsidRPr="005731B9">
        <w:rPr>
          <w:rFonts w:asciiTheme="majorBidi" w:hAnsiTheme="majorBidi" w:cstheme="majorBidi"/>
          <w:szCs w:val="24"/>
        </w:rPr>
        <w:t>MDOL(</w:t>
      </w:r>
      <w:proofErr w:type="gramEnd"/>
      <w:r w:rsidRPr="005731B9">
        <w:rPr>
          <w:rFonts w:asciiTheme="majorBidi" w:hAnsiTheme="majorBidi" w:cstheme="majorBidi"/>
          <w:szCs w:val="24"/>
        </w:rPr>
        <w:t>Q</w:t>
      </w:r>
      <w:r w:rsidRPr="00050DF8">
        <w:rPr>
          <w:rFonts w:asciiTheme="majorBidi" w:hAnsiTheme="majorBidi" w:cstheme="majorBidi"/>
          <w:szCs w:val="24"/>
          <w:vertAlign w:val="superscript"/>
        </w:rPr>
        <w:t>*</w:t>
      </w:r>
      <w:r w:rsidRPr="005731B9">
        <w:rPr>
          <w:rFonts w:asciiTheme="majorBidi" w:hAnsiTheme="majorBidi" w:cstheme="majorBidi"/>
          <w:szCs w:val="24"/>
        </w:rPr>
        <w:t>)</w:t>
      </w:r>
      <w:r w:rsidR="003F5673" w:rsidRPr="005731B9">
        <w:rPr>
          <w:rFonts w:asciiTheme="majorBidi" w:hAnsiTheme="majorBidi" w:cstheme="majorBidi"/>
          <w:szCs w:val="24"/>
        </w:rPr>
        <w:t xml:space="preserve"> </w:t>
      </w:r>
      <w:r w:rsidR="00977409" w:rsidRPr="005731B9">
        <w:rPr>
          <w:rFonts w:asciiTheme="majorBidi" w:hAnsiTheme="majorBidi" w:cstheme="majorBidi"/>
          <w:szCs w:val="24"/>
        </w:rPr>
        <w:t xml:space="preserve">is </w:t>
      </w:r>
      <w:r w:rsidR="0096794D" w:rsidRPr="005731B9">
        <w:rPr>
          <w:rFonts w:asciiTheme="majorBidi" w:hAnsiTheme="majorBidi" w:cstheme="majorBidi"/>
          <w:szCs w:val="24"/>
        </w:rPr>
        <w:t xml:space="preserve">expressed </w:t>
      </w:r>
      <w:r w:rsidR="00CF6C86" w:rsidRPr="005731B9">
        <w:rPr>
          <w:rFonts w:asciiTheme="majorBidi" w:hAnsiTheme="majorBidi" w:cstheme="majorBidi"/>
          <w:szCs w:val="24"/>
        </w:rPr>
        <w:t>in Eq. (</w:t>
      </w:r>
      <w:r w:rsidR="001769E6" w:rsidRPr="005731B9">
        <w:rPr>
          <w:rFonts w:asciiTheme="majorBidi" w:hAnsiTheme="majorBidi" w:cstheme="majorBidi"/>
          <w:szCs w:val="24"/>
        </w:rPr>
        <w:t>13</w:t>
      </w:r>
      <w:r w:rsidR="00CF6C86" w:rsidRPr="005731B9">
        <w:rPr>
          <w:rFonts w:asciiTheme="majorBidi" w:hAnsiTheme="majorBidi" w:cstheme="majorBidi"/>
          <w:szCs w:val="24"/>
        </w:rPr>
        <w:t>):</w:t>
      </w:r>
      <w:r w:rsidR="00977409" w:rsidRPr="005731B9">
        <w:rPr>
          <w:rFonts w:asciiTheme="majorBidi" w:hAnsiTheme="majorBidi" w:cstheme="majorBidi"/>
          <w:szCs w:val="24"/>
        </w:rPr>
        <w:t xml:space="preserve"> </w:t>
      </w:r>
    </w:p>
    <w:p w14:paraId="26A82B3A" w14:textId="39FB9259" w:rsidR="00977409" w:rsidRPr="005731B9" w:rsidRDefault="00AD3E37" w:rsidP="006B0B4E">
      <w:pPr>
        <w:bidi w:val="0"/>
        <w:spacing w:line="480" w:lineRule="auto"/>
        <w:rPr>
          <w:rFonts w:asciiTheme="majorBidi" w:hAnsiTheme="majorBidi" w:cstheme="majorBidi"/>
          <w:szCs w:val="24"/>
        </w:rPr>
      </w:pPr>
      <w:r w:rsidRPr="005731B9">
        <w:rPr>
          <w:rFonts w:asciiTheme="majorBidi" w:hAnsiTheme="majorBidi" w:cstheme="majorBidi"/>
          <w:position w:val="-56"/>
          <w:szCs w:val="24"/>
        </w:rPr>
        <w:object w:dxaOrig="8720" w:dyaOrig="1240" w14:anchorId="6D8D0C4B">
          <v:shape id="_x0000_i1057" type="#_x0000_t75" style="width:387.3pt;height:49.5pt" o:ole="" fillcolor="window">
            <v:imagedata r:id="rId78" o:title=""/>
          </v:shape>
          <o:OLEObject Type="Embed" ProgID="Equation.DSMT4" ShapeID="_x0000_i1057" DrawAspect="Content" ObjectID="_1687169963" r:id="rId79"/>
        </w:object>
      </w:r>
      <w:r w:rsidR="00432B86" w:rsidRPr="005731B9">
        <w:rPr>
          <w:rFonts w:asciiTheme="majorBidi" w:hAnsiTheme="majorBidi" w:cstheme="majorBidi"/>
          <w:szCs w:val="24"/>
        </w:rPr>
        <w:t xml:space="preserve"> </w:t>
      </w:r>
      <w:r w:rsidR="006B0B4E" w:rsidRPr="005731B9">
        <w:rPr>
          <w:rFonts w:asciiTheme="majorBidi" w:hAnsiTheme="majorBidi" w:cstheme="majorBidi"/>
          <w:szCs w:val="24"/>
        </w:rPr>
        <w:t>.</w:t>
      </w:r>
      <w:r w:rsidR="00432B86" w:rsidRPr="005731B9">
        <w:rPr>
          <w:rFonts w:asciiTheme="majorBidi" w:hAnsiTheme="majorBidi" w:cstheme="majorBidi"/>
          <w:szCs w:val="24"/>
        </w:rPr>
        <w:t xml:space="preserve">    (</w:t>
      </w:r>
      <w:r w:rsidR="001769E6" w:rsidRPr="005731B9">
        <w:rPr>
          <w:rFonts w:asciiTheme="majorBidi" w:hAnsiTheme="majorBidi" w:cstheme="majorBidi"/>
          <w:szCs w:val="24"/>
        </w:rPr>
        <w:t>13</w:t>
      </w:r>
      <w:r w:rsidR="00432B86" w:rsidRPr="005731B9">
        <w:rPr>
          <w:rFonts w:asciiTheme="majorBidi" w:hAnsiTheme="majorBidi" w:cstheme="majorBidi"/>
          <w:szCs w:val="24"/>
        </w:rPr>
        <w:t xml:space="preserve">)    </w:t>
      </w:r>
    </w:p>
    <w:p w14:paraId="1C8F23C5" w14:textId="1DBFAFE8" w:rsidR="00977409" w:rsidRPr="005731B9" w:rsidRDefault="00177B15">
      <w:pPr>
        <w:bidi w:val="0"/>
        <w:spacing w:after="0" w:line="480" w:lineRule="auto"/>
        <w:ind w:firstLine="450"/>
        <w:jc w:val="both"/>
        <w:rPr>
          <w:rFonts w:asciiTheme="majorBidi" w:hAnsiTheme="majorBidi" w:cstheme="majorBidi"/>
          <w:szCs w:val="24"/>
        </w:rPr>
      </w:pPr>
      <w:r>
        <w:rPr>
          <w:rFonts w:asciiTheme="majorBidi" w:hAnsiTheme="majorBidi" w:cstheme="majorBidi"/>
          <w:bCs/>
          <w:szCs w:val="24"/>
        </w:rPr>
        <w:t>The a</w:t>
      </w:r>
      <w:r w:rsidRPr="00D438BB">
        <w:rPr>
          <w:rFonts w:asciiTheme="majorBidi" w:hAnsiTheme="majorBidi" w:cstheme="majorBidi"/>
          <w:bCs/>
          <w:szCs w:val="24"/>
        </w:rPr>
        <w:t xml:space="preserve">ppendix </w:t>
      </w:r>
      <w:r w:rsidR="0096794D" w:rsidRPr="005731B9">
        <w:rPr>
          <w:rFonts w:asciiTheme="majorBidi" w:hAnsiTheme="majorBidi" w:cstheme="majorBidi"/>
          <w:szCs w:val="24"/>
        </w:rPr>
        <w:t xml:space="preserve">provides </w:t>
      </w:r>
      <w:r w:rsidR="00797D09" w:rsidRPr="005731B9">
        <w:rPr>
          <w:rFonts w:asciiTheme="majorBidi" w:hAnsiTheme="majorBidi" w:cstheme="majorBidi"/>
          <w:szCs w:val="24"/>
        </w:rPr>
        <w:t>confirmation</w:t>
      </w:r>
      <w:r w:rsidR="00977409" w:rsidRPr="005731B9">
        <w:rPr>
          <w:rFonts w:asciiTheme="majorBidi" w:hAnsiTheme="majorBidi" w:cstheme="majorBidi"/>
          <w:szCs w:val="24"/>
        </w:rPr>
        <w:t xml:space="preserve"> that</w:t>
      </w:r>
      <w:r w:rsidR="007F2E49" w:rsidRPr="005731B9">
        <w:rPr>
          <w:rFonts w:asciiTheme="majorBidi" w:hAnsiTheme="majorBidi" w:cstheme="majorBidi"/>
          <w:szCs w:val="24"/>
        </w:rPr>
        <w:t xml:space="preserve"> the ex</w:t>
      </w:r>
      <w:r w:rsidR="00977409" w:rsidRPr="005731B9">
        <w:rPr>
          <w:rFonts w:asciiTheme="majorBidi" w:hAnsiTheme="majorBidi" w:cstheme="majorBidi"/>
          <w:szCs w:val="24"/>
        </w:rPr>
        <w:t xml:space="preserve">pected </w:t>
      </w:r>
      <w:r w:rsidR="00AD3E37" w:rsidRPr="005731B9">
        <w:rPr>
          <w:rFonts w:asciiTheme="majorBidi" w:hAnsiTheme="majorBidi" w:cstheme="majorBidi"/>
          <w:position w:val="-10"/>
          <w:szCs w:val="24"/>
        </w:rPr>
        <w:object w:dxaOrig="1180" w:dyaOrig="360" w14:anchorId="571D8990">
          <v:shape id="_x0000_i1058" type="#_x0000_t75" style="width:60.6pt;height:20.7pt" o:ole="">
            <v:imagedata r:id="rId80" o:title=""/>
          </v:shape>
          <o:OLEObject Type="Embed" ProgID="Equation.DSMT4" ShapeID="_x0000_i1058" DrawAspect="Content" ObjectID="_1687169964" r:id="rId81"/>
        </w:object>
      </w:r>
      <w:r w:rsidR="007F2E49" w:rsidRPr="005731B9">
        <w:rPr>
          <w:rFonts w:asciiTheme="majorBidi" w:hAnsiTheme="majorBidi" w:cstheme="majorBidi"/>
          <w:szCs w:val="24"/>
        </w:rPr>
        <w:t xml:space="preserve"> </w:t>
      </w:r>
      <w:r w:rsidR="00A4302F" w:rsidRPr="005731B9">
        <w:rPr>
          <w:rFonts w:asciiTheme="majorBidi" w:hAnsiTheme="majorBidi" w:cstheme="majorBidi"/>
          <w:szCs w:val="24"/>
        </w:rPr>
        <w:t>equals:</w:t>
      </w:r>
    </w:p>
    <w:p w14:paraId="7F8C7AA0" w14:textId="5199EC0E" w:rsidR="00EE169E" w:rsidRPr="005731B9" w:rsidRDefault="006E2746">
      <w:pPr>
        <w:bidi w:val="0"/>
        <w:spacing w:after="0" w:line="480" w:lineRule="auto"/>
        <w:ind w:firstLine="450"/>
        <w:jc w:val="both"/>
        <w:rPr>
          <w:rFonts w:asciiTheme="majorBidi" w:hAnsiTheme="majorBidi" w:cstheme="majorBidi"/>
          <w:szCs w:val="24"/>
        </w:rPr>
      </w:pPr>
      <w:r w:rsidRPr="005731B9">
        <w:rPr>
          <w:rFonts w:hint="cs"/>
        </w:rPr>
        <w:t xml:space="preserve"> </w:t>
      </w:r>
      <w:r w:rsidR="00432B86" w:rsidRPr="005731B9">
        <w:t xml:space="preserve">              </w:t>
      </w:r>
      <w:r w:rsidR="001B18A2" w:rsidRPr="005731B9">
        <w:t xml:space="preserve"> </w:t>
      </w:r>
      <w:r w:rsidR="00432B86" w:rsidRPr="005731B9">
        <w:t xml:space="preserve"> </w:t>
      </w:r>
      <w:r w:rsidR="00AD3E37" w:rsidRPr="005731B9">
        <w:rPr>
          <w:position w:val="-24"/>
        </w:rPr>
        <w:object w:dxaOrig="3420" w:dyaOrig="960" w14:anchorId="20EF3AF1">
          <v:shape id="_x0000_i1059" type="#_x0000_t75" style="width:238.8pt;height:62.7pt" o:ole="" fillcolor="window">
            <v:imagedata r:id="rId82" o:title=""/>
          </v:shape>
          <o:OLEObject Type="Embed" ProgID="Equation.DSMT4" ShapeID="_x0000_i1059" DrawAspect="Content" ObjectID="_1687169965" r:id="rId83"/>
        </w:object>
      </w:r>
      <w:r w:rsidR="000A1852" w:rsidRPr="005731B9">
        <w:t xml:space="preserve">  </w:t>
      </w:r>
      <w:r w:rsidR="00964663" w:rsidRPr="005731B9">
        <w:t>.</w:t>
      </w:r>
      <w:r w:rsidR="000A1852" w:rsidRPr="005731B9">
        <w:t xml:space="preserve">             </w:t>
      </w:r>
      <w:r w:rsidRPr="005731B9">
        <w:t xml:space="preserve">        </w:t>
      </w:r>
      <w:r w:rsidR="000A1852" w:rsidRPr="005731B9">
        <w:t xml:space="preserve">   </w:t>
      </w:r>
      <w:r w:rsidR="00B60EE0">
        <w:t xml:space="preserve">    </w:t>
      </w:r>
      <w:r w:rsidR="000A1852" w:rsidRPr="005731B9">
        <w:t xml:space="preserve"> </w:t>
      </w:r>
      <w:r w:rsidR="000A1852" w:rsidRPr="005731B9">
        <w:rPr>
          <w:rFonts w:asciiTheme="majorBidi" w:hAnsiTheme="majorBidi" w:cstheme="majorBidi"/>
          <w:szCs w:val="24"/>
        </w:rPr>
        <w:t>(14)</w:t>
      </w:r>
    </w:p>
    <w:p w14:paraId="5D4D4541" w14:textId="33DB82A3" w:rsidR="00DB6053" w:rsidRPr="005731B9" w:rsidRDefault="008A3ABE" w:rsidP="00D7190E">
      <w:pPr>
        <w:bidi w:val="0"/>
        <w:spacing w:after="0" w:line="480" w:lineRule="auto"/>
        <w:ind w:firstLine="450"/>
        <w:jc w:val="both"/>
        <w:rPr>
          <w:rFonts w:asciiTheme="majorBidi" w:hAnsiTheme="majorBidi" w:cstheme="majorBidi"/>
          <w:szCs w:val="24"/>
        </w:rPr>
      </w:pPr>
      <w:r w:rsidRPr="005731B9">
        <w:rPr>
          <w:rFonts w:asciiTheme="majorBidi" w:hAnsiTheme="majorBidi" w:cstheme="majorBidi"/>
          <w:color w:val="FF0000"/>
          <w:szCs w:val="24"/>
          <w:rtl/>
        </w:rPr>
        <w:t xml:space="preserve"> </w:t>
      </w:r>
      <w:proofErr w:type="gramStart"/>
      <w:r w:rsidR="00715888">
        <w:rPr>
          <w:rFonts w:asciiTheme="majorBidi" w:hAnsiTheme="majorBidi" w:cstheme="majorBidi"/>
          <w:szCs w:val="24"/>
        </w:rPr>
        <w:t>w</w:t>
      </w:r>
      <w:r w:rsidR="00715888" w:rsidRPr="005731B9">
        <w:rPr>
          <w:rFonts w:asciiTheme="majorBidi" w:hAnsiTheme="majorBidi" w:cstheme="majorBidi"/>
          <w:szCs w:val="24"/>
        </w:rPr>
        <w:t>here</w:t>
      </w:r>
      <w:proofErr w:type="gramEnd"/>
      <w:r w:rsidR="00715888" w:rsidRPr="005731B9">
        <w:rPr>
          <w:rFonts w:asciiTheme="majorBidi" w:hAnsiTheme="majorBidi" w:cstheme="majorBidi"/>
          <w:szCs w:val="24"/>
        </w:rPr>
        <w:t xml:space="preserve"> </w:t>
      </w:r>
      <w:r w:rsidR="00863825" w:rsidRPr="005731B9">
        <w:rPr>
          <w:position w:val="-8"/>
        </w:rPr>
        <w:object w:dxaOrig="260" w:dyaOrig="340" w14:anchorId="791838C8">
          <v:shape id="_x0000_i1060" type="#_x0000_t75" style="width:12.6pt;height:17.4pt" o:ole="">
            <v:imagedata r:id="rId84" o:title=""/>
          </v:shape>
          <o:OLEObject Type="Embed" ProgID="Equation.DSMT4" ShapeID="_x0000_i1060" DrawAspect="Content" ObjectID="_1687169966" r:id="rId85"/>
        </w:object>
      </w:r>
      <w:r w:rsidR="00D7190E" w:rsidRPr="005731B9">
        <w:rPr>
          <w:rFonts w:asciiTheme="majorBidi" w:hAnsiTheme="majorBidi" w:cstheme="majorBidi"/>
          <w:szCs w:val="24"/>
        </w:rPr>
        <w:t>is the</w:t>
      </w:r>
      <w:r w:rsidR="00863825" w:rsidRPr="005731B9">
        <w:rPr>
          <w:rFonts w:asciiTheme="majorBidi" w:hAnsiTheme="majorBidi" w:cstheme="majorBidi"/>
          <w:szCs w:val="24"/>
        </w:rPr>
        <w:t xml:space="preserve"> </w:t>
      </w:r>
      <w:r w:rsidR="0048320E" w:rsidRPr="005731B9">
        <w:rPr>
          <w:rFonts w:asciiTheme="majorBidi" w:hAnsiTheme="majorBidi" w:cstheme="majorBidi"/>
          <w:szCs w:val="24"/>
        </w:rPr>
        <w:t xml:space="preserve">optimal </w:t>
      </w:r>
      <w:r w:rsidR="00863825" w:rsidRPr="005731B9">
        <w:rPr>
          <w:rFonts w:asciiTheme="majorBidi" w:hAnsiTheme="majorBidi" w:cstheme="majorBidi"/>
          <w:szCs w:val="24"/>
        </w:rPr>
        <w:t>production</w:t>
      </w:r>
      <w:r w:rsidR="0048320E" w:rsidRPr="005731B9">
        <w:rPr>
          <w:rFonts w:asciiTheme="majorBidi" w:hAnsiTheme="majorBidi" w:cstheme="majorBidi"/>
          <w:szCs w:val="24"/>
        </w:rPr>
        <w:t xml:space="preserve"> level </w:t>
      </w:r>
      <w:r w:rsidR="00D7190E" w:rsidRPr="005731B9">
        <w:rPr>
          <w:rFonts w:asciiTheme="majorBidi" w:hAnsiTheme="majorBidi" w:cstheme="majorBidi"/>
          <w:szCs w:val="24"/>
        </w:rPr>
        <w:t xml:space="preserve">and </w:t>
      </w:r>
      <w:r w:rsidR="00D7190E" w:rsidRPr="005731B9">
        <w:rPr>
          <w:position w:val="-6"/>
        </w:rPr>
        <w:object w:dxaOrig="520" w:dyaOrig="320" w14:anchorId="27E384DE">
          <v:shape id="_x0000_i1061" type="#_x0000_t75" style="width:26.7pt;height:15.9pt" o:ole="">
            <v:imagedata r:id="rId86" o:title=""/>
          </v:shape>
          <o:OLEObject Type="Embed" ProgID="Equation.DSMT4" ShapeID="_x0000_i1061" DrawAspect="Content" ObjectID="_1687169967" r:id="rId87"/>
        </w:object>
      </w:r>
      <w:r w:rsidR="00D7190E" w:rsidRPr="005731B9">
        <w:rPr>
          <w:rFonts w:asciiTheme="majorBidi" w:hAnsiTheme="majorBidi" w:cstheme="majorBidi"/>
          <w:szCs w:val="24"/>
        </w:rPr>
        <w:t xml:space="preserve"> is </w:t>
      </w:r>
      <w:r w:rsidR="0013124D">
        <w:rPr>
          <w:rFonts w:asciiTheme="majorBidi" w:hAnsiTheme="majorBidi" w:cstheme="majorBidi"/>
          <w:szCs w:val="24"/>
        </w:rPr>
        <w:t xml:space="preserve">the </w:t>
      </w:r>
      <w:r w:rsidR="00863825" w:rsidRPr="005731B9">
        <w:rPr>
          <w:rFonts w:asciiTheme="majorBidi" w:hAnsiTheme="majorBidi" w:cstheme="majorBidi"/>
          <w:szCs w:val="24"/>
        </w:rPr>
        <w:t xml:space="preserve">gross operating </w:t>
      </w:r>
      <w:r w:rsidR="0048320E" w:rsidRPr="005731B9">
        <w:rPr>
          <w:rFonts w:asciiTheme="majorBidi" w:hAnsiTheme="majorBidi" w:cstheme="majorBidi"/>
          <w:szCs w:val="24"/>
        </w:rPr>
        <w:t>income</w:t>
      </w:r>
      <w:r w:rsidR="00D7190E" w:rsidRPr="005731B9">
        <w:rPr>
          <w:rFonts w:asciiTheme="majorBidi" w:hAnsiTheme="majorBidi" w:cstheme="majorBidi"/>
          <w:szCs w:val="24"/>
        </w:rPr>
        <w:t xml:space="preserve"> at </w:t>
      </w:r>
      <w:r w:rsidR="00D7190E" w:rsidRPr="005731B9">
        <w:rPr>
          <w:position w:val="-8"/>
        </w:rPr>
        <w:object w:dxaOrig="260" w:dyaOrig="340" w14:anchorId="39BCCFB2">
          <v:shape id="_x0000_i1062" type="#_x0000_t75" style="width:12.6pt;height:17.4pt" o:ole="">
            <v:imagedata r:id="rId84" o:title=""/>
          </v:shape>
          <o:OLEObject Type="Embed" ProgID="Equation.DSMT4" ShapeID="_x0000_i1062" DrawAspect="Content" ObjectID="_1687169968" r:id="rId88"/>
        </w:object>
      </w:r>
      <w:r w:rsidR="00863825" w:rsidRPr="005731B9">
        <w:rPr>
          <w:rFonts w:asciiTheme="majorBidi" w:hAnsiTheme="majorBidi" w:cstheme="majorBidi"/>
          <w:szCs w:val="24"/>
        </w:rPr>
        <w:t xml:space="preserve">. </w:t>
      </w:r>
    </w:p>
    <w:p w14:paraId="517E2A4C" w14:textId="5976E281" w:rsidR="007F2E49" w:rsidRPr="005731B9" w:rsidRDefault="00E41D84">
      <w:pPr>
        <w:bidi w:val="0"/>
        <w:spacing w:after="0" w:line="480" w:lineRule="auto"/>
        <w:ind w:firstLine="450"/>
        <w:jc w:val="both"/>
        <w:rPr>
          <w:rFonts w:asciiTheme="majorBidi" w:hAnsiTheme="majorBidi" w:cstheme="majorBidi"/>
          <w:szCs w:val="24"/>
          <w:rtl/>
        </w:rPr>
      </w:pPr>
      <w:r w:rsidRPr="005731B9">
        <w:rPr>
          <w:rFonts w:asciiTheme="majorBidi" w:hAnsiTheme="majorBidi" w:cstheme="majorBidi"/>
          <w:szCs w:val="24"/>
        </w:rPr>
        <w:lastRenderedPageBreak/>
        <w:t>Due to our assumption</w:t>
      </w:r>
      <w:r w:rsidR="00C26658" w:rsidRPr="005731B9">
        <w:rPr>
          <w:rFonts w:asciiTheme="majorBidi" w:hAnsiTheme="majorBidi" w:cstheme="majorBidi"/>
          <w:szCs w:val="24"/>
        </w:rPr>
        <w:t xml:space="preserve"> </w:t>
      </w:r>
      <w:r w:rsidRPr="005731B9">
        <w:rPr>
          <w:rFonts w:asciiTheme="majorBidi" w:hAnsiTheme="majorBidi" w:cstheme="majorBidi"/>
          <w:szCs w:val="24"/>
        </w:rPr>
        <w:t>that</w:t>
      </w:r>
      <w:r w:rsidR="006E2746" w:rsidRPr="005731B9">
        <w:rPr>
          <w:rFonts w:asciiTheme="majorBidi" w:hAnsiTheme="majorBidi" w:cstheme="majorBidi"/>
          <w:szCs w:val="24"/>
        </w:rPr>
        <w:t xml:space="preserve"> </w:t>
      </w:r>
      <w:r w:rsidRPr="005731B9">
        <w:rPr>
          <w:rFonts w:asciiTheme="majorBidi" w:hAnsiTheme="majorBidi" w:cstheme="majorBidi"/>
          <w:szCs w:val="24"/>
        </w:rPr>
        <w:t>bankruptcy cost</w:t>
      </w:r>
      <w:r w:rsidR="006E2746" w:rsidRPr="005731B9">
        <w:rPr>
          <w:rFonts w:asciiTheme="majorBidi" w:hAnsiTheme="majorBidi" w:cstheme="majorBidi"/>
          <w:szCs w:val="24"/>
        </w:rPr>
        <w:t>s are balanced</w:t>
      </w:r>
      <w:r w:rsidRPr="005731B9">
        <w:rPr>
          <w:rFonts w:asciiTheme="majorBidi" w:hAnsiTheme="majorBidi" w:cstheme="majorBidi"/>
          <w:szCs w:val="24"/>
        </w:rPr>
        <w:t xml:space="preserve"> </w:t>
      </w:r>
      <w:r w:rsidR="00715888">
        <w:rPr>
          <w:rFonts w:asciiTheme="majorBidi" w:hAnsiTheme="majorBidi" w:cstheme="majorBidi"/>
          <w:szCs w:val="24"/>
        </w:rPr>
        <w:t>by</w:t>
      </w:r>
      <w:r w:rsidR="006E2746" w:rsidRPr="005731B9">
        <w:rPr>
          <w:rFonts w:asciiTheme="majorBidi" w:hAnsiTheme="majorBidi" w:cstheme="majorBidi"/>
          <w:szCs w:val="24"/>
        </w:rPr>
        <w:t xml:space="preserve"> deductibl</w:t>
      </w:r>
      <w:r w:rsidR="004B6458" w:rsidRPr="005731B9">
        <w:rPr>
          <w:rFonts w:asciiTheme="majorBidi" w:hAnsiTheme="majorBidi" w:cstheme="majorBidi"/>
          <w:szCs w:val="24"/>
        </w:rPr>
        <w:t>e tax</w:t>
      </w:r>
      <w:r w:rsidR="00715888">
        <w:rPr>
          <w:rFonts w:asciiTheme="majorBidi" w:hAnsiTheme="majorBidi" w:cstheme="majorBidi"/>
          <w:szCs w:val="24"/>
        </w:rPr>
        <w:t>es</w:t>
      </w:r>
      <w:r w:rsidRPr="005731B9">
        <w:rPr>
          <w:rFonts w:asciiTheme="majorBidi" w:hAnsiTheme="majorBidi" w:cstheme="majorBidi"/>
          <w:szCs w:val="24"/>
        </w:rPr>
        <w:t>, the expected</w:t>
      </w:r>
      <w:r w:rsidR="00EE169E" w:rsidRPr="005731B9">
        <w:rPr>
          <w:rFonts w:asciiTheme="majorBidi" w:hAnsiTheme="majorBidi" w:cstheme="majorBidi"/>
          <w:szCs w:val="24"/>
        </w:rPr>
        <w:t xml:space="preserve"> </w:t>
      </w:r>
      <w:r w:rsidR="00715888" w:rsidRPr="005731B9">
        <w:rPr>
          <w:rFonts w:asciiTheme="majorBidi" w:hAnsiTheme="majorBidi" w:cstheme="majorBidi"/>
          <w:szCs w:val="24"/>
        </w:rPr>
        <w:t xml:space="preserve">net operating income </w:t>
      </w:r>
      <w:r w:rsidR="006E2746" w:rsidRPr="005731B9">
        <w:rPr>
          <w:rFonts w:asciiTheme="majorBidi" w:hAnsiTheme="majorBidi" w:cstheme="majorBidi"/>
          <w:szCs w:val="24"/>
        </w:rPr>
        <w:t>(NOI)</w:t>
      </w:r>
      <w:r w:rsidR="00573FF1" w:rsidRPr="005731B9">
        <w:rPr>
          <w:rFonts w:asciiTheme="majorBidi" w:hAnsiTheme="majorBidi" w:cstheme="majorBidi"/>
          <w:szCs w:val="24"/>
        </w:rPr>
        <w:t xml:space="preserve"> is </w:t>
      </w:r>
      <w:r w:rsidRPr="005731B9">
        <w:rPr>
          <w:rFonts w:asciiTheme="majorBidi" w:hAnsiTheme="majorBidi" w:cstheme="majorBidi"/>
          <w:szCs w:val="24"/>
        </w:rPr>
        <w:t xml:space="preserve">equal to the </w:t>
      </w:r>
      <w:r w:rsidR="00573FF1" w:rsidRPr="005731B9">
        <w:rPr>
          <w:rFonts w:asciiTheme="majorBidi" w:hAnsiTheme="majorBidi" w:cstheme="majorBidi"/>
          <w:szCs w:val="24"/>
        </w:rPr>
        <w:t xml:space="preserve">expected </w:t>
      </w:r>
      <w:r w:rsidR="00715888" w:rsidRPr="005731B9">
        <w:rPr>
          <w:rFonts w:asciiTheme="majorBidi" w:hAnsiTheme="majorBidi" w:cstheme="majorBidi"/>
          <w:szCs w:val="24"/>
        </w:rPr>
        <w:t>earnings before interest and tax</w:t>
      </w:r>
      <w:r w:rsidR="00715888">
        <w:rPr>
          <w:rFonts w:asciiTheme="majorBidi" w:hAnsiTheme="majorBidi" w:cstheme="majorBidi"/>
          <w:szCs w:val="24"/>
        </w:rPr>
        <w:t>es</w:t>
      </w:r>
      <w:r w:rsidR="0026073D" w:rsidRPr="005731B9">
        <w:rPr>
          <w:rFonts w:asciiTheme="majorBidi" w:hAnsiTheme="majorBidi" w:cstheme="majorBidi"/>
          <w:szCs w:val="24"/>
        </w:rPr>
        <w:t xml:space="preserve"> </w:t>
      </w:r>
      <w:r w:rsidR="006E2746" w:rsidRPr="005731B9">
        <w:rPr>
          <w:rFonts w:asciiTheme="majorBidi" w:hAnsiTheme="majorBidi" w:cstheme="majorBidi"/>
          <w:szCs w:val="24"/>
        </w:rPr>
        <w:t>(EBIT)</w:t>
      </w:r>
      <w:r w:rsidR="00526785" w:rsidRPr="005731B9">
        <w:rPr>
          <w:rFonts w:asciiTheme="majorBidi" w:hAnsiTheme="majorBidi" w:cstheme="majorBidi"/>
          <w:szCs w:val="24"/>
        </w:rPr>
        <w:t xml:space="preserve">. </w:t>
      </w:r>
      <w:r w:rsidR="004B6458" w:rsidRPr="005731B9">
        <w:rPr>
          <w:rFonts w:asciiTheme="majorBidi" w:hAnsiTheme="majorBidi" w:cstheme="majorBidi"/>
          <w:szCs w:val="24"/>
        </w:rPr>
        <w:t>Here</w:t>
      </w:r>
      <w:r w:rsidR="00564F38" w:rsidRPr="005731B9">
        <w:rPr>
          <w:rFonts w:asciiTheme="majorBidi" w:hAnsiTheme="majorBidi" w:cstheme="majorBidi"/>
          <w:szCs w:val="24"/>
        </w:rPr>
        <w:t>,</w:t>
      </w:r>
      <w:r w:rsidR="00573FF1" w:rsidRPr="005731B9">
        <w:rPr>
          <w:rFonts w:asciiTheme="majorBidi" w:hAnsiTheme="majorBidi" w:cstheme="majorBidi"/>
          <w:szCs w:val="24"/>
        </w:rPr>
        <w:t xml:space="preserve"> it is also equal to the expected </w:t>
      </w:r>
      <w:r w:rsidR="00715888" w:rsidRPr="005731B9">
        <w:rPr>
          <w:rFonts w:asciiTheme="majorBidi" w:hAnsiTheme="majorBidi" w:cstheme="majorBidi"/>
          <w:szCs w:val="24"/>
        </w:rPr>
        <w:t xml:space="preserve">pre-tax-free cash flow </w:t>
      </w:r>
      <w:r w:rsidR="00573FF1" w:rsidRPr="005731B9">
        <w:rPr>
          <w:rFonts w:asciiTheme="majorBidi" w:hAnsiTheme="majorBidi" w:cstheme="majorBidi"/>
          <w:szCs w:val="24"/>
        </w:rPr>
        <w:t>(</w:t>
      </w:r>
      <w:r w:rsidR="001B62EA" w:rsidRPr="005731B9">
        <w:rPr>
          <w:rFonts w:asciiTheme="majorBidi" w:hAnsiTheme="majorBidi" w:cstheme="majorBidi"/>
          <w:szCs w:val="24"/>
        </w:rPr>
        <w:t>PTFCF</w:t>
      </w:r>
      <w:r w:rsidR="00573FF1" w:rsidRPr="005731B9">
        <w:rPr>
          <w:rFonts w:asciiTheme="majorBidi" w:hAnsiTheme="majorBidi" w:cstheme="majorBidi"/>
          <w:szCs w:val="24"/>
        </w:rPr>
        <w:t>).</w:t>
      </w:r>
    </w:p>
    <w:p w14:paraId="428A1AB4" w14:textId="19996C7F" w:rsidR="0053230E" w:rsidRPr="005731B9" w:rsidRDefault="009E7C7F">
      <w:pPr>
        <w:bidi w:val="0"/>
        <w:spacing w:after="0" w:line="480" w:lineRule="auto"/>
        <w:ind w:firstLine="426"/>
        <w:jc w:val="both"/>
        <w:rPr>
          <w:rFonts w:asciiTheme="majorBidi" w:hAnsiTheme="majorBidi" w:cstheme="majorBidi"/>
          <w:szCs w:val="24"/>
        </w:rPr>
      </w:pPr>
      <w:r w:rsidRPr="005731B9">
        <w:rPr>
          <w:rFonts w:asciiTheme="majorBidi" w:hAnsiTheme="majorBidi" w:cstheme="majorBidi"/>
          <w:szCs w:val="24"/>
        </w:rPr>
        <w:t xml:space="preserve">When either q or A </w:t>
      </w:r>
      <w:r w:rsidR="00177B15">
        <w:rPr>
          <w:rFonts w:asciiTheme="majorBidi" w:hAnsiTheme="majorBidi" w:cstheme="majorBidi"/>
          <w:szCs w:val="24"/>
        </w:rPr>
        <w:t>are</w:t>
      </w:r>
      <w:r w:rsidR="00177B15" w:rsidRPr="005731B9">
        <w:rPr>
          <w:rFonts w:asciiTheme="majorBidi" w:hAnsiTheme="majorBidi" w:cstheme="majorBidi"/>
          <w:szCs w:val="24"/>
        </w:rPr>
        <w:t xml:space="preserve"> </w:t>
      </w:r>
      <w:r w:rsidR="001B02AE">
        <w:rPr>
          <w:rFonts w:asciiTheme="majorBidi" w:hAnsiTheme="majorBidi" w:cstheme="majorBidi"/>
          <w:szCs w:val="24"/>
        </w:rPr>
        <w:t xml:space="preserve">equal to </w:t>
      </w:r>
      <w:r w:rsidRPr="005731B9">
        <w:rPr>
          <w:rFonts w:asciiTheme="majorBidi" w:hAnsiTheme="majorBidi" w:cstheme="majorBidi"/>
          <w:szCs w:val="24"/>
        </w:rPr>
        <w:t xml:space="preserve">zero, our </w:t>
      </w:r>
      <w:proofErr w:type="gramStart"/>
      <w:r w:rsidR="00AD3E37" w:rsidRPr="005731B9">
        <w:rPr>
          <w:rFonts w:asciiTheme="majorBidi" w:hAnsiTheme="majorBidi" w:cstheme="majorBidi"/>
          <w:szCs w:val="24"/>
        </w:rPr>
        <w:t>MDOL</w:t>
      </w:r>
      <w:r w:rsidRPr="005731B9">
        <w:rPr>
          <w:rFonts w:asciiTheme="majorBidi" w:hAnsiTheme="majorBidi" w:cstheme="majorBidi"/>
          <w:szCs w:val="24"/>
        </w:rPr>
        <w:t>(</w:t>
      </w:r>
      <w:proofErr w:type="gramEnd"/>
      <w:r w:rsidR="00EE169E" w:rsidRPr="005731B9">
        <w:rPr>
          <w:rFonts w:asciiTheme="majorBidi" w:hAnsiTheme="majorBidi" w:cstheme="majorBidi"/>
          <w:szCs w:val="24"/>
        </w:rPr>
        <w:t>Q</w:t>
      </w:r>
      <w:r w:rsidR="00EE169E" w:rsidRPr="005731B9">
        <w:rPr>
          <w:rFonts w:asciiTheme="majorBidi" w:hAnsiTheme="majorBidi" w:cstheme="majorBidi"/>
          <w:szCs w:val="24"/>
          <w:vertAlign w:val="superscript"/>
        </w:rPr>
        <w:t>*</w:t>
      </w:r>
      <w:r w:rsidRPr="005731B9">
        <w:rPr>
          <w:rFonts w:asciiTheme="majorBidi" w:hAnsiTheme="majorBidi" w:cstheme="majorBidi"/>
          <w:szCs w:val="24"/>
        </w:rPr>
        <w:t>)</w:t>
      </w:r>
      <w:r w:rsidR="00EE169E" w:rsidRPr="005731B9">
        <w:rPr>
          <w:rFonts w:asciiTheme="majorBidi" w:hAnsiTheme="majorBidi" w:cstheme="majorBidi"/>
          <w:szCs w:val="24"/>
        </w:rPr>
        <w:t xml:space="preserve"> </w:t>
      </w:r>
      <w:r w:rsidRPr="005731B9">
        <w:rPr>
          <w:rFonts w:asciiTheme="majorBidi" w:hAnsiTheme="majorBidi" w:cstheme="majorBidi"/>
          <w:szCs w:val="24"/>
        </w:rPr>
        <w:t xml:space="preserve">is </w:t>
      </w:r>
      <w:r w:rsidR="006E2746" w:rsidRPr="005731B9">
        <w:rPr>
          <w:rFonts w:asciiTheme="majorBidi" w:hAnsiTheme="majorBidi" w:cstheme="majorBidi"/>
          <w:szCs w:val="24"/>
        </w:rPr>
        <w:t xml:space="preserve">exactly </w:t>
      </w:r>
      <w:r w:rsidRPr="005731B9">
        <w:rPr>
          <w:rFonts w:asciiTheme="majorBidi" w:hAnsiTheme="majorBidi" w:cstheme="majorBidi"/>
          <w:szCs w:val="24"/>
        </w:rPr>
        <w:t xml:space="preserve">twice the conventional DOL and equal to </w:t>
      </w:r>
      <w:r w:rsidR="001B0C49">
        <w:rPr>
          <w:rFonts w:asciiTheme="majorBidi" w:hAnsiTheme="majorBidi" w:cstheme="majorBidi"/>
          <w:szCs w:val="24"/>
        </w:rPr>
        <w:t xml:space="preserve">the </w:t>
      </w:r>
      <w:r w:rsidRPr="005731B9">
        <w:rPr>
          <w:rFonts w:asciiTheme="majorBidi" w:hAnsiTheme="majorBidi" w:cstheme="majorBidi"/>
          <w:szCs w:val="24"/>
        </w:rPr>
        <w:t>DOL of Kroll and Aharon (2014)</w:t>
      </w:r>
      <w:r w:rsidR="00D03E2E">
        <w:rPr>
          <w:rFonts w:asciiTheme="majorBidi" w:hAnsiTheme="majorBidi" w:cstheme="majorBidi"/>
          <w:szCs w:val="24"/>
        </w:rPr>
        <w:t>,</w:t>
      </w:r>
      <w:r w:rsidRPr="005731B9">
        <w:rPr>
          <w:rFonts w:asciiTheme="majorBidi" w:hAnsiTheme="majorBidi" w:cstheme="majorBidi"/>
          <w:szCs w:val="24"/>
        </w:rPr>
        <w:t xml:space="preserve"> under similar perfect market conditions.</w:t>
      </w:r>
      <w:r w:rsidR="008B1386" w:rsidRPr="005731B9">
        <w:rPr>
          <w:rFonts w:asciiTheme="majorBidi" w:hAnsiTheme="majorBidi" w:cstheme="majorBidi"/>
          <w:szCs w:val="24"/>
        </w:rPr>
        <w:t xml:space="preserve"> </w:t>
      </w:r>
      <w:r w:rsidR="005D0F00" w:rsidRPr="005731B9">
        <w:rPr>
          <w:rFonts w:asciiTheme="majorBidi" w:hAnsiTheme="majorBidi" w:cstheme="majorBidi"/>
          <w:szCs w:val="24"/>
        </w:rPr>
        <w:t xml:space="preserve">Further analysis of Eq. </w:t>
      </w:r>
      <w:r w:rsidR="006E2746" w:rsidRPr="005731B9">
        <w:rPr>
          <w:rFonts w:asciiTheme="majorBidi" w:hAnsiTheme="majorBidi" w:cstheme="majorBidi"/>
          <w:szCs w:val="24"/>
        </w:rPr>
        <w:t>(</w:t>
      </w:r>
      <w:r w:rsidR="005D0F00" w:rsidRPr="005731B9">
        <w:rPr>
          <w:rFonts w:asciiTheme="majorBidi" w:hAnsiTheme="majorBidi" w:cstheme="majorBidi"/>
          <w:szCs w:val="24"/>
        </w:rPr>
        <w:t>14</w:t>
      </w:r>
      <w:r w:rsidR="006E2746" w:rsidRPr="005731B9">
        <w:rPr>
          <w:rFonts w:asciiTheme="majorBidi" w:hAnsiTheme="majorBidi" w:cstheme="majorBidi"/>
          <w:szCs w:val="24"/>
        </w:rPr>
        <w:t>)</w:t>
      </w:r>
      <w:r w:rsidR="005D0F00" w:rsidRPr="005731B9">
        <w:rPr>
          <w:rFonts w:asciiTheme="majorBidi" w:hAnsiTheme="majorBidi" w:cstheme="majorBidi"/>
          <w:szCs w:val="24"/>
        </w:rPr>
        <w:t xml:space="preserve"> shows</w:t>
      </w:r>
      <w:r w:rsidR="00EE169E" w:rsidRPr="005731B9">
        <w:rPr>
          <w:rFonts w:asciiTheme="majorBidi" w:hAnsiTheme="majorBidi" w:cstheme="majorBidi"/>
          <w:szCs w:val="24"/>
        </w:rPr>
        <w:t xml:space="preserve"> </w:t>
      </w:r>
      <w:r w:rsidR="00FC4CB0" w:rsidRPr="005731B9">
        <w:rPr>
          <w:rFonts w:asciiTheme="majorBidi" w:hAnsiTheme="majorBidi" w:cstheme="majorBidi"/>
          <w:szCs w:val="24"/>
        </w:rPr>
        <w:t xml:space="preserve">that </w:t>
      </w:r>
      <w:proofErr w:type="gramStart"/>
      <w:r w:rsidR="00AD3E37" w:rsidRPr="005731B9">
        <w:rPr>
          <w:rFonts w:asciiTheme="majorBidi" w:hAnsiTheme="majorBidi" w:cstheme="majorBidi"/>
          <w:szCs w:val="24"/>
        </w:rPr>
        <w:t>MDOL</w:t>
      </w:r>
      <w:r w:rsidR="001B18A2" w:rsidRPr="005731B9">
        <w:rPr>
          <w:rFonts w:asciiTheme="majorBidi" w:hAnsiTheme="majorBidi" w:cstheme="majorBidi"/>
          <w:szCs w:val="24"/>
        </w:rPr>
        <w:t>(</w:t>
      </w:r>
      <w:proofErr w:type="gramEnd"/>
      <w:r w:rsidR="001B18A2" w:rsidRPr="005731B9">
        <w:rPr>
          <w:rFonts w:asciiTheme="majorBidi" w:hAnsiTheme="majorBidi" w:cstheme="majorBidi"/>
          <w:szCs w:val="24"/>
        </w:rPr>
        <w:t>Q</w:t>
      </w:r>
      <w:r w:rsidR="001B18A2" w:rsidRPr="005731B9">
        <w:rPr>
          <w:rFonts w:asciiTheme="majorBidi" w:hAnsiTheme="majorBidi" w:cstheme="majorBidi"/>
          <w:szCs w:val="24"/>
          <w:vertAlign w:val="superscript"/>
        </w:rPr>
        <w:t>*</w:t>
      </w:r>
      <w:r w:rsidR="001B18A2" w:rsidRPr="005731B9">
        <w:rPr>
          <w:rFonts w:asciiTheme="majorBidi" w:hAnsiTheme="majorBidi" w:cstheme="majorBidi"/>
          <w:szCs w:val="24"/>
        </w:rPr>
        <w:t xml:space="preserve">) </w:t>
      </w:r>
      <w:r w:rsidR="0053230E" w:rsidRPr="005731B9">
        <w:rPr>
          <w:rFonts w:asciiTheme="majorBidi" w:hAnsiTheme="majorBidi" w:cstheme="majorBidi"/>
          <w:szCs w:val="24"/>
        </w:rPr>
        <w:t>increases with</w:t>
      </w:r>
      <w:r w:rsidR="00FC4CB0" w:rsidRPr="005731B9">
        <w:rPr>
          <w:rFonts w:asciiTheme="majorBidi" w:hAnsiTheme="majorBidi" w:cstheme="majorBidi"/>
          <w:szCs w:val="24"/>
        </w:rPr>
        <w:t xml:space="preserve"> the fixed cost parameters</w:t>
      </w:r>
      <w:r w:rsidR="004937ED" w:rsidRPr="005731B9">
        <w:rPr>
          <w:rFonts w:asciiTheme="majorBidi" w:hAnsiTheme="majorBidi" w:cstheme="majorBidi"/>
          <w:szCs w:val="24"/>
        </w:rPr>
        <w:t>,</w:t>
      </w:r>
      <w:r w:rsidR="001B18A2" w:rsidRPr="005731B9">
        <w:rPr>
          <w:rFonts w:asciiTheme="majorBidi" w:hAnsiTheme="majorBidi" w:cstheme="majorBidi"/>
          <w:szCs w:val="24"/>
        </w:rPr>
        <w:t xml:space="preserve"> FC</w:t>
      </w:r>
      <w:r w:rsidR="001B18A2" w:rsidRPr="005731B9">
        <w:rPr>
          <w:rFonts w:asciiTheme="majorBidi" w:hAnsiTheme="majorBidi" w:cstheme="majorBidi"/>
          <w:szCs w:val="24"/>
          <w:vertAlign w:val="subscript"/>
        </w:rPr>
        <w:t>0</w:t>
      </w:r>
      <w:r w:rsidR="00C90227" w:rsidRPr="005731B9">
        <w:rPr>
          <w:rFonts w:asciiTheme="majorBidi" w:hAnsiTheme="majorBidi" w:cstheme="majorBidi"/>
          <w:szCs w:val="24"/>
        </w:rPr>
        <w:t>,</w:t>
      </w:r>
      <w:r w:rsidR="004937ED" w:rsidRPr="005731B9">
        <w:rPr>
          <w:rFonts w:asciiTheme="majorBidi" w:hAnsiTheme="majorBidi" w:cstheme="majorBidi"/>
          <w:szCs w:val="24"/>
        </w:rPr>
        <w:t xml:space="preserve"> </w:t>
      </w:r>
      <w:r w:rsidR="00FC4CB0" w:rsidRPr="005731B9">
        <w:rPr>
          <w:rFonts w:asciiTheme="majorBidi" w:hAnsiTheme="majorBidi" w:cstheme="majorBidi"/>
          <w:szCs w:val="24"/>
        </w:rPr>
        <w:t>and</w:t>
      </w:r>
      <w:r w:rsidR="001B18A2" w:rsidRPr="005731B9">
        <w:rPr>
          <w:rFonts w:asciiTheme="majorBidi" w:hAnsiTheme="majorBidi" w:cstheme="majorBidi"/>
          <w:szCs w:val="24"/>
        </w:rPr>
        <w:t xml:space="preserve"> d</w:t>
      </w:r>
      <w:r w:rsidR="004937ED" w:rsidRPr="005731B9">
        <w:rPr>
          <w:rFonts w:asciiTheme="majorBidi" w:hAnsiTheme="majorBidi" w:cstheme="majorBidi"/>
          <w:szCs w:val="24"/>
        </w:rPr>
        <w:t>, and</w:t>
      </w:r>
      <w:r w:rsidR="00FC4CB0" w:rsidRPr="005731B9">
        <w:rPr>
          <w:rFonts w:asciiTheme="majorBidi" w:hAnsiTheme="majorBidi" w:cstheme="majorBidi"/>
          <w:szCs w:val="24"/>
        </w:rPr>
        <w:t xml:space="preserve"> decrease</w:t>
      </w:r>
      <w:r w:rsidR="001B18A2" w:rsidRPr="005731B9">
        <w:rPr>
          <w:rFonts w:asciiTheme="majorBidi" w:hAnsiTheme="majorBidi" w:cstheme="majorBidi"/>
          <w:szCs w:val="24"/>
        </w:rPr>
        <w:t>s</w:t>
      </w:r>
      <w:r w:rsidR="00564F38" w:rsidRPr="005731B9">
        <w:rPr>
          <w:rFonts w:asciiTheme="majorBidi" w:hAnsiTheme="majorBidi" w:cstheme="majorBidi"/>
          <w:szCs w:val="24"/>
        </w:rPr>
        <w:t xml:space="preserve"> </w:t>
      </w:r>
      <w:r w:rsidR="00CB6F66" w:rsidRPr="005731B9">
        <w:rPr>
          <w:rFonts w:asciiTheme="majorBidi" w:hAnsiTheme="majorBidi" w:cstheme="majorBidi"/>
          <w:szCs w:val="24"/>
        </w:rPr>
        <w:t>with</w:t>
      </w:r>
      <w:r w:rsidR="001B18A2" w:rsidRPr="005731B9">
        <w:rPr>
          <w:rFonts w:asciiTheme="majorBidi" w:hAnsiTheme="majorBidi" w:cstheme="majorBidi"/>
          <w:szCs w:val="24"/>
        </w:rPr>
        <w:t xml:space="preserve"> P</w:t>
      </w:r>
      <w:r w:rsidR="001B18A2" w:rsidRPr="005731B9">
        <w:rPr>
          <w:rFonts w:asciiTheme="majorBidi" w:hAnsiTheme="majorBidi" w:cstheme="majorBidi"/>
          <w:szCs w:val="24"/>
          <w:vertAlign w:val="subscript"/>
        </w:rPr>
        <w:t>0</w:t>
      </w:r>
      <w:r w:rsidR="001B18A2" w:rsidRPr="005731B9">
        <w:rPr>
          <w:rFonts w:asciiTheme="majorBidi" w:hAnsiTheme="majorBidi" w:cstheme="majorBidi"/>
          <w:szCs w:val="24"/>
        </w:rPr>
        <w:t xml:space="preserve">, </w:t>
      </w:r>
      <w:r w:rsidR="00DB6053" w:rsidRPr="005731B9">
        <w:rPr>
          <w:rFonts w:asciiTheme="majorBidi" w:hAnsiTheme="majorBidi" w:cstheme="majorBidi"/>
          <w:szCs w:val="24"/>
        </w:rPr>
        <w:t>GOI</w:t>
      </w:r>
      <w:r w:rsidR="001B18A2" w:rsidRPr="005731B9">
        <w:rPr>
          <w:rFonts w:asciiTheme="majorBidi" w:hAnsiTheme="majorBidi" w:cstheme="majorBidi"/>
          <w:szCs w:val="24"/>
          <w:vertAlign w:val="superscript"/>
        </w:rPr>
        <w:t>*</w:t>
      </w:r>
      <w:r w:rsidR="00C90227" w:rsidRPr="005731B9">
        <w:rPr>
          <w:rFonts w:asciiTheme="majorBidi" w:hAnsiTheme="majorBidi" w:cstheme="majorBidi"/>
          <w:szCs w:val="24"/>
        </w:rPr>
        <w:t>,</w:t>
      </w:r>
      <w:r w:rsidR="001B18A2" w:rsidRPr="005731B9">
        <w:rPr>
          <w:rFonts w:asciiTheme="majorBidi" w:hAnsiTheme="majorBidi" w:cstheme="majorBidi"/>
          <w:szCs w:val="24"/>
        </w:rPr>
        <w:t xml:space="preserve"> and </w:t>
      </w:r>
      <w:r w:rsidR="00DB6053" w:rsidRPr="005731B9">
        <w:rPr>
          <w:rFonts w:asciiTheme="majorBidi" w:hAnsiTheme="majorBidi" w:cstheme="majorBidi"/>
          <w:szCs w:val="24"/>
        </w:rPr>
        <w:t>NOI</w:t>
      </w:r>
      <w:r w:rsidR="001B18A2" w:rsidRPr="005731B9">
        <w:rPr>
          <w:rFonts w:asciiTheme="majorBidi" w:hAnsiTheme="majorBidi" w:cstheme="majorBidi"/>
          <w:szCs w:val="24"/>
          <w:vertAlign w:val="superscript"/>
        </w:rPr>
        <w:t>*</w:t>
      </w:r>
      <w:r w:rsidR="001B18A2" w:rsidRPr="005731B9">
        <w:rPr>
          <w:rFonts w:asciiTheme="majorBidi" w:hAnsiTheme="majorBidi" w:cstheme="majorBidi"/>
          <w:szCs w:val="24"/>
        </w:rPr>
        <w:t>.</w:t>
      </w:r>
      <w:r w:rsidR="00E434C9" w:rsidRPr="005731B9">
        <w:rPr>
          <w:rFonts w:asciiTheme="majorBidi" w:hAnsiTheme="majorBidi" w:cstheme="majorBidi"/>
          <w:szCs w:val="24"/>
        </w:rPr>
        <w:t xml:space="preserve"> </w:t>
      </w:r>
    </w:p>
    <w:p w14:paraId="6F7D38AB" w14:textId="2DE3F345" w:rsidR="00915196" w:rsidRPr="005731B9" w:rsidRDefault="00C81F09">
      <w:pPr>
        <w:bidi w:val="0"/>
        <w:spacing w:after="0" w:line="480" w:lineRule="auto"/>
        <w:ind w:firstLine="426"/>
        <w:jc w:val="both"/>
        <w:rPr>
          <w:rFonts w:asciiTheme="majorBidi" w:hAnsiTheme="majorBidi" w:cstheme="majorBidi"/>
          <w:szCs w:val="24"/>
        </w:rPr>
      </w:pPr>
      <w:r w:rsidRPr="005731B9">
        <w:rPr>
          <w:rFonts w:asciiTheme="majorBidi" w:hAnsiTheme="majorBidi" w:cstheme="majorBidi"/>
          <w:szCs w:val="24"/>
        </w:rPr>
        <w:t xml:space="preserve">The impact of </w:t>
      </w:r>
      <w:r w:rsidR="00D03E2E">
        <w:rPr>
          <w:rFonts w:asciiTheme="majorBidi" w:hAnsiTheme="majorBidi" w:cstheme="majorBidi"/>
          <w:szCs w:val="24"/>
        </w:rPr>
        <w:t xml:space="preserve">the </w:t>
      </w:r>
      <w:r w:rsidR="002E1FEE" w:rsidRPr="005731B9">
        <w:rPr>
          <w:rFonts w:asciiTheme="majorBidi" w:hAnsiTheme="majorBidi" w:cstheme="majorBidi"/>
          <w:szCs w:val="24"/>
        </w:rPr>
        <w:t xml:space="preserve">investment, </w:t>
      </w:r>
      <w:r w:rsidRPr="005731B9">
        <w:rPr>
          <w:rFonts w:asciiTheme="majorBidi" w:hAnsiTheme="majorBidi" w:cstheme="majorBidi"/>
          <w:i/>
          <w:iCs/>
          <w:szCs w:val="24"/>
        </w:rPr>
        <w:t>A</w:t>
      </w:r>
      <w:r w:rsidR="002E1FEE" w:rsidRPr="005731B9">
        <w:rPr>
          <w:rFonts w:asciiTheme="majorBidi" w:hAnsiTheme="majorBidi" w:cstheme="majorBidi"/>
          <w:szCs w:val="24"/>
        </w:rPr>
        <w:t>,</w:t>
      </w:r>
      <w:r w:rsidRPr="005731B9">
        <w:rPr>
          <w:rFonts w:asciiTheme="majorBidi" w:hAnsiTheme="majorBidi" w:cstheme="majorBidi"/>
          <w:szCs w:val="24"/>
        </w:rPr>
        <w:t xml:space="preserve"> on </w:t>
      </w:r>
      <w:proofErr w:type="gramStart"/>
      <w:r w:rsidR="00AD3E37" w:rsidRPr="005731B9">
        <w:rPr>
          <w:rFonts w:asciiTheme="majorBidi" w:hAnsiTheme="majorBidi" w:cstheme="majorBidi"/>
          <w:szCs w:val="24"/>
        </w:rPr>
        <w:t>MDOL</w:t>
      </w:r>
      <w:r w:rsidRPr="005731B9">
        <w:rPr>
          <w:rFonts w:asciiTheme="majorBidi" w:hAnsiTheme="majorBidi" w:cstheme="majorBidi"/>
          <w:szCs w:val="24"/>
        </w:rPr>
        <w:t>(</w:t>
      </w:r>
      <w:proofErr w:type="gramEnd"/>
      <w:r w:rsidRPr="005731B9">
        <w:rPr>
          <w:rFonts w:asciiTheme="majorBidi" w:hAnsiTheme="majorBidi" w:cstheme="majorBidi"/>
          <w:szCs w:val="24"/>
        </w:rPr>
        <w:t>Q</w:t>
      </w:r>
      <w:r w:rsidRPr="005731B9">
        <w:rPr>
          <w:rFonts w:asciiTheme="majorBidi" w:hAnsiTheme="majorBidi" w:cstheme="majorBidi"/>
          <w:i/>
          <w:iCs/>
          <w:szCs w:val="24"/>
          <w:vertAlign w:val="superscript"/>
        </w:rPr>
        <w:t>*</w:t>
      </w:r>
      <w:r w:rsidRPr="005731B9">
        <w:rPr>
          <w:rFonts w:asciiTheme="majorBidi" w:hAnsiTheme="majorBidi" w:cstheme="majorBidi"/>
          <w:szCs w:val="24"/>
        </w:rPr>
        <w:t xml:space="preserve">) is </w:t>
      </w:r>
      <w:r w:rsidR="008A1D1E" w:rsidRPr="005731B9">
        <w:rPr>
          <w:rFonts w:asciiTheme="majorBidi" w:hAnsiTheme="majorBidi" w:cstheme="majorBidi"/>
          <w:szCs w:val="24"/>
        </w:rPr>
        <w:t>two sided</w:t>
      </w:r>
      <w:r w:rsidR="001B0C49">
        <w:rPr>
          <w:rFonts w:asciiTheme="majorBidi" w:hAnsiTheme="majorBidi" w:cstheme="majorBidi"/>
          <w:szCs w:val="24"/>
        </w:rPr>
        <w:t xml:space="preserve">. </w:t>
      </w:r>
      <w:r w:rsidR="00177B15">
        <w:rPr>
          <w:rFonts w:asciiTheme="majorBidi" w:hAnsiTheme="majorBidi" w:cstheme="majorBidi"/>
          <w:szCs w:val="24"/>
        </w:rPr>
        <w:t>Higher</w:t>
      </w:r>
      <w:r w:rsidR="00177B15" w:rsidRPr="005731B9">
        <w:rPr>
          <w:rFonts w:asciiTheme="majorBidi" w:hAnsiTheme="majorBidi" w:cstheme="majorBidi"/>
          <w:szCs w:val="24"/>
        </w:rPr>
        <w:t xml:space="preserve"> </w:t>
      </w:r>
      <w:r w:rsidRPr="005731B9">
        <w:rPr>
          <w:rFonts w:asciiTheme="majorBidi" w:hAnsiTheme="majorBidi" w:cstheme="majorBidi"/>
          <w:szCs w:val="24"/>
        </w:rPr>
        <w:t>investment lead</w:t>
      </w:r>
      <w:r w:rsidR="00CB6F66" w:rsidRPr="005731B9">
        <w:rPr>
          <w:rFonts w:asciiTheme="majorBidi" w:hAnsiTheme="majorBidi" w:cstheme="majorBidi"/>
          <w:szCs w:val="24"/>
        </w:rPr>
        <w:t>s</w:t>
      </w:r>
      <w:r w:rsidRPr="005731B9">
        <w:rPr>
          <w:rFonts w:asciiTheme="majorBidi" w:hAnsiTheme="majorBidi" w:cstheme="majorBidi"/>
          <w:szCs w:val="24"/>
        </w:rPr>
        <w:t xml:space="preserve"> </w:t>
      </w:r>
      <w:r w:rsidR="00BF6652" w:rsidRPr="005731B9">
        <w:rPr>
          <w:rFonts w:asciiTheme="majorBidi" w:hAnsiTheme="majorBidi" w:cstheme="majorBidi"/>
          <w:szCs w:val="24"/>
        </w:rPr>
        <w:t>to higher</w:t>
      </w:r>
      <w:r w:rsidRPr="005731B9">
        <w:rPr>
          <w:rFonts w:asciiTheme="majorBidi" w:hAnsiTheme="majorBidi" w:cstheme="majorBidi"/>
          <w:szCs w:val="24"/>
        </w:rPr>
        <w:t xml:space="preserve"> fixed cost</w:t>
      </w:r>
      <w:r w:rsidR="001B18A2" w:rsidRPr="005731B9">
        <w:rPr>
          <w:rFonts w:asciiTheme="majorBidi" w:hAnsiTheme="majorBidi" w:cstheme="majorBidi"/>
          <w:szCs w:val="24"/>
        </w:rPr>
        <w:t>s</w:t>
      </w:r>
      <w:r w:rsidR="00863825" w:rsidRPr="005731B9">
        <w:rPr>
          <w:rFonts w:asciiTheme="majorBidi" w:hAnsiTheme="majorBidi" w:cstheme="majorBidi"/>
          <w:szCs w:val="24"/>
        </w:rPr>
        <w:t xml:space="preserve"> but </w:t>
      </w:r>
      <w:r w:rsidRPr="005731B9">
        <w:rPr>
          <w:rFonts w:asciiTheme="majorBidi" w:hAnsiTheme="majorBidi" w:cstheme="majorBidi"/>
          <w:szCs w:val="24"/>
        </w:rPr>
        <w:t>also to lower variable cost</w:t>
      </w:r>
      <w:r w:rsidR="001B18A2" w:rsidRPr="005731B9">
        <w:rPr>
          <w:rFonts w:asciiTheme="majorBidi" w:hAnsiTheme="majorBidi" w:cstheme="majorBidi"/>
          <w:szCs w:val="24"/>
        </w:rPr>
        <w:t>s</w:t>
      </w:r>
      <w:r w:rsidRPr="005731B9">
        <w:rPr>
          <w:rFonts w:asciiTheme="majorBidi" w:hAnsiTheme="majorBidi" w:cstheme="majorBidi"/>
          <w:szCs w:val="24"/>
        </w:rPr>
        <w:t>.</w:t>
      </w:r>
      <w:r w:rsidR="00134977" w:rsidRPr="005731B9">
        <w:rPr>
          <w:rFonts w:asciiTheme="majorBidi" w:hAnsiTheme="majorBidi" w:cstheme="majorBidi"/>
          <w:szCs w:val="24"/>
        </w:rPr>
        <w:t xml:space="preserve"> The</w:t>
      </w:r>
      <w:r w:rsidR="00F31258" w:rsidRPr="005731B9">
        <w:rPr>
          <w:rFonts w:asciiTheme="majorBidi" w:hAnsiTheme="majorBidi" w:cstheme="majorBidi"/>
          <w:szCs w:val="24"/>
        </w:rPr>
        <w:t xml:space="preserve"> internal</w:t>
      </w:r>
      <w:r w:rsidR="00177B15">
        <w:rPr>
          <w:rFonts w:asciiTheme="majorBidi" w:hAnsiTheme="majorBidi" w:cstheme="majorBidi"/>
          <w:szCs w:val="24"/>
        </w:rPr>
        <w:t xml:space="preserve"> </w:t>
      </w:r>
      <w:r w:rsidR="00947C90">
        <w:rPr>
          <w:rFonts w:asciiTheme="majorBidi" w:hAnsiTheme="majorBidi" w:cstheme="majorBidi"/>
          <w:szCs w:val="24"/>
        </w:rPr>
        <w:t>four-degree</w:t>
      </w:r>
      <w:r w:rsidR="00177B15">
        <w:rPr>
          <w:rFonts w:asciiTheme="majorBidi" w:hAnsiTheme="majorBidi" w:cstheme="majorBidi"/>
          <w:szCs w:val="24"/>
        </w:rPr>
        <w:t xml:space="preserve"> polynomial</w:t>
      </w:r>
      <w:r w:rsidR="00134977" w:rsidRPr="005731B9">
        <w:rPr>
          <w:rFonts w:asciiTheme="majorBidi" w:hAnsiTheme="majorBidi" w:cstheme="majorBidi"/>
          <w:szCs w:val="24"/>
        </w:rPr>
        <w:t xml:space="preserve"> solution</w:t>
      </w:r>
      <w:r w:rsidR="00177B15">
        <w:rPr>
          <w:rFonts w:asciiTheme="majorBidi" w:hAnsiTheme="majorBidi" w:cstheme="majorBidi"/>
          <w:szCs w:val="24"/>
        </w:rPr>
        <w:t xml:space="preserve"> for optimal A </w:t>
      </w:r>
      <w:r w:rsidR="00134977" w:rsidRPr="005731B9">
        <w:rPr>
          <w:rFonts w:asciiTheme="majorBidi" w:hAnsiTheme="majorBidi" w:cstheme="majorBidi"/>
          <w:szCs w:val="24"/>
        </w:rPr>
        <w:t xml:space="preserve">is </w:t>
      </w:r>
      <w:r w:rsidR="00177B15">
        <w:rPr>
          <w:rFonts w:asciiTheme="majorBidi" w:hAnsiTheme="majorBidi" w:cstheme="majorBidi"/>
          <w:szCs w:val="24"/>
        </w:rPr>
        <w:t>calculated only numerically</w:t>
      </w:r>
      <w:r w:rsidR="00134977" w:rsidRPr="005731B9">
        <w:rPr>
          <w:rFonts w:asciiTheme="majorBidi" w:hAnsiTheme="majorBidi" w:cstheme="majorBidi"/>
          <w:szCs w:val="24"/>
        </w:rPr>
        <w:t xml:space="preserve"> </w:t>
      </w:r>
      <w:r w:rsidR="00177B15">
        <w:rPr>
          <w:rFonts w:asciiTheme="majorBidi" w:hAnsiTheme="majorBidi" w:cstheme="majorBidi"/>
          <w:szCs w:val="24"/>
        </w:rPr>
        <w:t xml:space="preserve">and it used to generate </w:t>
      </w:r>
      <w:r w:rsidR="00134977" w:rsidRPr="005731B9">
        <w:rPr>
          <w:rFonts w:asciiTheme="majorBidi" w:hAnsiTheme="majorBidi" w:cstheme="majorBidi"/>
          <w:szCs w:val="24"/>
        </w:rPr>
        <w:t xml:space="preserve">the efficient frontier between expected FCF and expected </w:t>
      </w:r>
      <w:proofErr w:type="gramStart"/>
      <w:r w:rsidR="00AD3E37" w:rsidRPr="005731B9">
        <w:t>MDOL</w:t>
      </w:r>
      <w:r w:rsidR="00134977" w:rsidRPr="005731B9">
        <w:t>(</w:t>
      </w:r>
      <w:proofErr w:type="gramEnd"/>
      <w:r w:rsidR="00134977" w:rsidRPr="005731B9">
        <w:t>Q</w:t>
      </w:r>
      <w:r w:rsidR="00134977" w:rsidRPr="005731B9">
        <w:rPr>
          <w:vertAlign w:val="superscript"/>
        </w:rPr>
        <w:t>*</w:t>
      </w:r>
      <w:r w:rsidR="00134977" w:rsidRPr="005731B9">
        <w:t xml:space="preserve">). </w:t>
      </w:r>
    </w:p>
    <w:p w14:paraId="49645988" w14:textId="46A18A57" w:rsidR="00D15121" w:rsidRPr="005731B9" w:rsidRDefault="00D25C67">
      <w:pPr>
        <w:bidi w:val="0"/>
        <w:spacing w:after="0" w:line="480" w:lineRule="auto"/>
        <w:ind w:firstLine="426"/>
        <w:jc w:val="both"/>
      </w:pPr>
      <w:r w:rsidRPr="005731B9">
        <w:rPr>
          <w:color w:val="000000" w:themeColor="text1"/>
        </w:rPr>
        <w:t xml:space="preserve"> </w:t>
      </w:r>
      <w:r w:rsidR="00177B15">
        <w:rPr>
          <w:rFonts w:asciiTheme="majorBidi" w:hAnsiTheme="majorBidi" w:cstheme="majorBidi"/>
          <w:color w:val="000000" w:themeColor="text1"/>
          <w:szCs w:val="24"/>
        </w:rPr>
        <w:t>T</w:t>
      </w:r>
      <w:r w:rsidR="002D3164">
        <w:rPr>
          <w:rFonts w:asciiTheme="majorBidi" w:hAnsiTheme="majorBidi" w:cstheme="majorBidi"/>
          <w:color w:val="000000" w:themeColor="text1"/>
          <w:szCs w:val="24"/>
        </w:rPr>
        <w:t xml:space="preserve">he </w:t>
      </w:r>
      <w:r w:rsidR="005D29D0">
        <w:rPr>
          <w:rFonts w:asciiTheme="majorBidi" w:hAnsiTheme="majorBidi" w:cstheme="majorBidi"/>
          <w:color w:val="000000" w:themeColor="text1"/>
          <w:szCs w:val="24"/>
        </w:rPr>
        <w:t>non-well</w:t>
      </w:r>
      <w:r w:rsidR="002D3164">
        <w:rPr>
          <w:rFonts w:asciiTheme="majorBidi" w:hAnsiTheme="majorBidi" w:cstheme="majorBidi"/>
          <w:color w:val="000000" w:themeColor="text1"/>
          <w:szCs w:val="24"/>
        </w:rPr>
        <w:t xml:space="preserve"> diversified </w:t>
      </w:r>
      <w:r w:rsidR="005D29D0" w:rsidRPr="005731B9">
        <w:rPr>
          <w:rFonts w:asciiTheme="majorBidi" w:hAnsiTheme="majorBidi" w:cstheme="majorBidi"/>
          <w:color w:val="000000" w:themeColor="text1"/>
          <w:szCs w:val="24"/>
        </w:rPr>
        <w:t>stakeholders</w:t>
      </w:r>
      <w:r w:rsidR="005D29D0">
        <w:rPr>
          <w:rFonts w:asciiTheme="majorBidi" w:hAnsiTheme="majorBidi" w:cstheme="majorBidi"/>
          <w:color w:val="000000" w:themeColor="text1"/>
          <w:szCs w:val="24"/>
        </w:rPr>
        <w:t xml:space="preserve"> </w:t>
      </w:r>
      <w:r w:rsidR="008460CA" w:rsidRPr="005731B9">
        <w:rPr>
          <w:color w:val="000000" w:themeColor="text1"/>
        </w:rPr>
        <w:t>cannot eliminate the idiosyncratic risk</w:t>
      </w:r>
      <w:r w:rsidR="00915196" w:rsidRPr="005731B9">
        <w:rPr>
          <w:color w:val="000000" w:themeColor="text1"/>
        </w:rPr>
        <w:t>,</w:t>
      </w:r>
      <w:r w:rsidR="008460CA" w:rsidRPr="005731B9">
        <w:rPr>
          <w:color w:val="000000" w:themeColor="text1"/>
        </w:rPr>
        <w:t xml:space="preserve"> </w:t>
      </w:r>
      <w:r w:rsidR="001B0C49">
        <w:rPr>
          <w:color w:val="000000" w:themeColor="text1"/>
        </w:rPr>
        <w:t>but</w:t>
      </w:r>
      <w:r w:rsidR="001B0C49" w:rsidRPr="005731B9">
        <w:rPr>
          <w:color w:val="000000" w:themeColor="text1"/>
        </w:rPr>
        <w:t xml:space="preserve"> </w:t>
      </w:r>
      <w:r w:rsidR="008460CA" w:rsidRPr="005731B9">
        <w:rPr>
          <w:color w:val="000000" w:themeColor="text1"/>
        </w:rPr>
        <w:t xml:space="preserve">they can hedge </w:t>
      </w:r>
      <w:r w:rsidR="00EE169E" w:rsidRPr="005731B9">
        <w:rPr>
          <w:color w:val="000000" w:themeColor="text1"/>
        </w:rPr>
        <w:t xml:space="preserve">the </w:t>
      </w:r>
      <w:r w:rsidR="005D29D0" w:rsidRPr="005731B9">
        <w:rPr>
          <w:color w:val="000000" w:themeColor="text1"/>
        </w:rPr>
        <w:t>risk</w:t>
      </w:r>
      <w:r w:rsidR="005D29D0">
        <w:rPr>
          <w:color w:val="000000" w:themeColor="text1"/>
        </w:rPr>
        <w:t>s due</w:t>
      </w:r>
      <w:r w:rsidR="002D3164">
        <w:rPr>
          <w:color w:val="000000" w:themeColor="text1"/>
        </w:rPr>
        <w:t xml:space="preserve"> </w:t>
      </w:r>
      <w:r w:rsidR="001B0C49">
        <w:rPr>
          <w:color w:val="000000" w:themeColor="text1"/>
        </w:rPr>
        <w:t>to</w:t>
      </w:r>
      <w:r w:rsidR="00EE169E" w:rsidRPr="005731B9">
        <w:rPr>
          <w:color w:val="000000" w:themeColor="text1"/>
        </w:rPr>
        <w:t xml:space="preserve"> </w:t>
      </w:r>
      <w:r w:rsidR="002D3164">
        <w:rPr>
          <w:color w:val="000000" w:themeColor="text1"/>
        </w:rPr>
        <w:t xml:space="preserve">the portion of </w:t>
      </w:r>
      <w:r w:rsidR="001B0C49">
        <w:rPr>
          <w:color w:val="000000" w:themeColor="text1"/>
        </w:rPr>
        <w:t>their</w:t>
      </w:r>
      <w:r w:rsidR="00EE169E" w:rsidRPr="005731B9">
        <w:t xml:space="preserve"> market portfolio</w:t>
      </w:r>
      <w:r w:rsidR="002D3164">
        <w:t xml:space="preserve"> holding</w:t>
      </w:r>
      <w:r w:rsidR="00EE169E" w:rsidRPr="005731B9">
        <w:t xml:space="preserve"> </w:t>
      </w:r>
      <w:r w:rsidR="001B0C49">
        <w:t xml:space="preserve">by </w:t>
      </w:r>
      <w:r w:rsidR="00BF6652" w:rsidRPr="005731B9">
        <w:t>utilizing</w:t>
      </w:r>
      <w:r w:rsidR="00177B15">
        <w:t xml:space="preserve"> market</w:t>
      </w:r>
      <w:r w:rsidR="00BF6652" w:rsidRPr="005731B9">
        <w:t xml:space="preserve"> future</w:t>
      </w:r>
      <w:r w:rsidR="001B0C49">
        <w:t>s</w:t>
      </w:r>
      <w:r w:rsidR="00A1289A" w:rsidRPr="005731B9">
        <w:t xml:space="preserve"> or option</w:t>
      </w:r>
      <w:r w:rsidR="001B0C49">
        <w:t>s</w:t>
      </w:r>
      <w:r w:rsidR="00177B15">
        <w:t xml:space="preserve"> instruments</w:t>
      </w:r>
      <w:r w:rsidR="001B0C49">
        <w:t>.</w:t>
      </w:r>
      <w:r w:rsidR="00A1289A" w:rsidRPr="005731B9">
        <w:t xml:space="preserve"> </w:t>
      </w:r>
      <w:r w:rsidR="00DB6053" w:rsidRPr="005731B9">
        <w:t xml:space="preserve">Thus, </w:t>
      </w:r>
      <w:r w:rsidR="0060141A" w:rsidRPr="005731B9">
        <w:t xml:space="preserve">for these types of investors </w:t>
      </w:r>
      <w:r w:rsidR="00DB6053" w:rsidRPr="005731B9">
        <w:t>t</w:t>
      </w:r>
      <w:r w:rsidR="00A1289A" w:rsidRPr="005731B9">
        <w:t xml:space="preserve">he optimal investment </w:t>
      </w:r>
      <w:r w:rsidR="00134977" w:rsidRPr="005731B9">
        <w:t>of the firm</w:t>
      </w:r>
      <w:r w:rsidR="00A1289A" w:rsidRPr="005731B9">
        <w:t xml:space="preserve"> </w:t>
      </w:r>
      <w:r w:rsidR="0060141A" w:rsidRPr="005731B9">
        <w:t xml:space="preserve">is </w:t>
      </w:r>
      <w:r w:rsidR="00134977" w:rsidRPr="005731B9">
        <w:t>generate</w:t>
      </w:r>
      <w:r w:rsidR="00863825" w:rsidRPr="005731B9">
        <w:t>d by</w:t>
      </w:r>
      <w:r w:rsidR="00134977" w:rsidRPr="005731B9">
        <w:t xml:space="preserve"> </w:t>
      </w:r>
      <w:r w:rsidR="001B0C49">
        <w:t>the</w:t>
      </w:r>
      <w:r w:rsidR="001B0C49" w:rsidRPr="005731B9">
        <w:t xml:space="preserve"> </w:t>
      </w:r>
      <w:r w:rsidR="00F31258" w:rsidRPr="005731B9">
        <w:t>tangency between their indifference</w:t>
      </w:r>
      <w:r w:rsidR="009841D3" w:rsidRPr="005731B9">
        <w:t xml:space="preserve"> utility</w:t>
      </w:r>
      <w:r w:rsidR="00F31258" w:rsidRPr="005731B9">
        <w:t xml:space="preserve"> curve</w:t>
      </w:r>
      <w:r w:rsidR="00964663" w:rsidRPr="005731B9">
        <w:t xml:space="preserve"> </w:t>
      </w:r>
      <w:r w:rsidR="00863825" w:rsidRPr="005731B9">
        <w:t xml:space="preserve">and the efficient frontier line </w:t>
      </w:r>
      <w:r w:rsidR="0048320E" w:rsidRPr="005731B9">
        <w:t xml:space="preserve">between </w:t>
      </w:r>
      <w:r w:rsidR="00F31258" w:rsidRPr="005731B9">
        <w:t xml:space="preserve">expected cash flow </w:t>
      </w:r>
      <w:r w:rsidR="0048320E" w:rsidRPr="005731B9">
        <w:t xml:space="preserve">and </w:t>
      </w:r>
      <w:r w:rsidR="00F31258" w:rsidRPr="005731B9">
        <w:t xml:space="preserve">idiosyncratic </w:t>
      </w:r>
      <w:r w:rsidR="008929EA" w:rsidRPr="005731B9">
        <w:t>risk</w:t>
      </w:r>
      <w:r w:rsidR="00863825" w:rsidRPr="005731B9">
        <w:t xml:space="preserve"> (See </w:t>
      </w:r>
      <w:r w:rsidR="001B0C49" w:rsidRPr="0091481B">
        <w:rPr>
          <w:b/>
          <w:bCs/>
        </w:rPr>
        <w:t>F</w:t>
      </w:r>
      <w:r w:rsidR="00863825" w:rsidRPr="0091481B">
        <w:rPr>
          <w:b/>
          <w:bCs/>
        </w:rPr>
        <w:t>igure 1</w:t>
      </w:r>
      <w:r w:rsidR="00863825" w:rsidRPr="005731B9">
        <w:t>)</w:t>
      </w:r>
      <w:r w:rsidR="00F31258" w:rsidRPr="005731B9">
        <w:t xml:space="preserve">. </w:t>
      </w:r>
      <w:r w:rsidR="00CB6F66" w:rsidRPr="005731B9">
        <w:t>T</w:t>
      </w:r>
      <w:r w:rsidR="00134977" w:rsidRPr="005731B9">
        <w:t>his</w:t>
      </w:r>
      <w:r w:rsidR="00CC66F0" w:rsidRPr="005731B9">
        <w:t xml:space="preserve"> optimal level of investment for </w:t>
      </w:r>
      <w:r w:rsidR="00CC66F0" w:rsidRPr="005731B9">
        <w:rPr>
          <w:color w:val="000000" w:themeColor="text1"/>
        </w:rPr>
        <w:t xml:space="preserve">these </w:t>
      </w:r>
      <w:r w:rsidR="00D15121" w:rsidRPr="005731B9">
        <w:rPr>
          <w:rFonts w:asciiTheme="majorBidi" w:hAnsiTheme="majorBidi" w:cstheme="majorBidi"/>
          <w:bCs/>
          <w:i/>
          <w:iCs/>
          <w:color w:val="000000" w:themeColor="text1"/>
          <w:szCs w:val="24"/>
        </w:rPr>
        <w:t>non-well-diversified</w:t>
      </w:r>
      <w:r w:rsidR="00D15121" w:rsidRPr="005731B9">
        <w:rPr>
          <w:rFonts w:asciiTheme="majorBidi" w:hAnsiTheme="majorBidi" w:cstheme="majorBidi"/>
          <w:color w:val="000000" w:themeColor="text1"/>
          <w:szCs w:val="24"/>
        </w:rPr>
        <w:t xml:space="preserve"> stakeholders </w:t>
      </w:r>
      <w:r w:rsidR="00CC66F0" w:rsidRPr="005731B9">
        <w:rPr>
          <w:color w:val="000000" w:themeColor="text1"/>
        </w:rPr>
        <w:t>is</w:t>
      </w:r>
      <w:r w:rsidR="002D3164">
        <w:rPr>
          <w:color w:val="000000" w:themeColor="text1"/>
        </w:rPr>
        <w:t xml:space="preserve"> generally</w:t>
      </w:r>
      <w:r w:rsidR="00CC66F0" w:rsidRPr="005731B9">
        <w:rPr>
          <w:color w:val="000000" w:themeColor="text1"/>
        </w:rPr>
        <w:t xml:space="preserve"> </w:t>
      </w:r>
      <w:r w:rsidR="00863825" w:rsidRPr="005731B9">
        <w:rPr>
          <w:color w:val="000000" w:themeColor="text1"/>
        </w:rPr>
        <w:t xml:space="preserve">below </w:t>
      </w:r>
      <w:r w:rsidR="00CC66F0" w:rsidRPr="005731B9">
        <w:rPr>
          <w:color w:val="000000" w:themeColor="text1"/>
        </w:rPr>
        <w:t>the</w:t>
      </w:r>
      <w:r w:rsidR="00794BDE" w:rsidRPr="005731B9">
        <w:rPr>
          <w:color w:val="000000" w:themeColor="text1"/>
        </w:rPr>
        <w:t xml:space="preserve"> level</w:t>
      </w:r>
      <w:r w:rsidR="00CC66F0" w:rsidRPr="005731B9">
        <w:t xml:space="preserve"> that maximizes the expected cash flow</w:t>
      </w:r>
      <w:r w:rsidR="004D6D41" w:rsidRPr="005731B9">
        <w:t>.</w:t>
      </w:r>
      <w:r w:rsidR="008271B7" w:rsidRPr="005731B9">
        <w:rPr>
          <w:rStyle w:val="FootnoteReference"/>
        </w:rPr>
        <w:footnoteReference w:id="8"/>
      </w:r>
      <w:r w:rsidR="00CC66F0" w:rsidRPr="005731B9">
        <w:t xml:space="preserve"> </w:t>
      </w:r>
    </w:p>
    <w:p w14:paraId="758330AF" w14:textId="78ACB20F" w:rsidR="007B6BB4" w:rsidRDefault="003902FE">
      <w:pPr>
        <w:bidi w:val="0"/>
        <w:spacing w:after="0" w:line="480" w:lineRule="auto"/>
        <w:ind w:firstLine="426"/>
        <w:jc w:val="both"/>
        <w:rPr>
          <w:rFonts w:asciiTheme="majorBidi" w:hAnsiTheme="majorBidi" w:cstheme="majorBidi"/>
          <w:b/>
          <w:bCs/>
          <w:szCs w:val="24"/>
        </w:rPr>
      </w:pPr>
      <w:r>
        <w:t>The n</w:t>
      </w:r>
      <w:r w:rsidRPr="005731B9">
        <w:t xml:space="preserve">ext </w:t>
      </w:r>
      <w:r w:rsidR="00D15121" w:rsidRPr="005731B9">
        <w:rPr>
          <w:color w:val="000000" w:themeColor="text1"/>
        </w:rPr>
        <w:t>subsection present</w:t>
      </w:r>
      <w:r w:rsidR="00177B15">
        <w:rPr>
          <w:color w:val="000000" w:themeColor="text1"/>
        </w:rPr>
        <w:t>s</w:t>
      </w:r>
      <w:r w:rsidR="00D15121" w:rsidRPr="005731B9">
        <w:rPr>
          <w:color w:val="000000" w:themeColor="text1"/>
        </w:rPr>
        <w:t xml:space="preserve"> a n</w:t>
      </w:r>
      <w:r w:rsidR="00CC66F0" w:rsidRPr="005731B9">
        <w:rPr>
          <w:color w:val="000000" w:themeColor="text1"/>
        </w:rPr>
        <w:t xml:space="preserve">umerical </w:t>
      </w:r>
      <w:r w:rsidR="005D29D0" w:rsidRPr="005731B9">
        <w:rPr>
          <w:color w:val="000000" w:themeColor="text1"/>
        </w:rPr>
        <w:t xml:space="preserve">example </w:t>
      </w:r>
      <w:r w:rsidR="005D29D0">
        <w:rPr>
          <w:color w:val="000000" w:themeColor="text1"/>
        </w:rPr>
        <w:t>that</w:t>
      </w:r>
      <w:r w:rsidR="002D3164">
        <w:rPr>
          <w:color w:val="000000" w:themeColor="text1"/>
        </w:rPr>
        <w:t xml:space="preserve"> adhere to reasonable empirical levels which</w:t>
      </w:r>
      <w:r w:rsidR="00D15121" w:rsidRPr="005731B9">
        <w:rPr>
          <w:color w:val="000000" w:themeColor="text1"/>
        </w:rPr>
        <w:t xml:space="preserve"> </w:t>
      </w:r>
      <w:r w:rsidR="00CC66F0" w:rsidRPr="005731B9">
        <w:rPr>
          <w:color w:val="000000" w:themeColor="text1"/>
        </w:rPr>
        <w:t>show</w:t>
      </w:r>
      <w:r w:rsidR="00794BDE" w:rsidRPr="005731B9">
        <w:rPr>
          <w:color w:val="000000" w:themeColor="text1"/>
        </w:rPr>
        <w:t>s</w:t>
      </w:r>
      <w:r w:rsidR="00CC66F0" w:rsidRPr="005731B9">
        <w:rPr>
          <w:color w:val="000000" w:themeColor="text1"/>
        </w:rPr>
        <w:t xml:space="preserve"> </w:t>
      </w:r>
      <w:r w:rsidR="00F31258" w:rsidRPr="005731B9">
        <w:rPr>
          <w:color w:val="000000" w:themeColor="text1"/>
        </w:rPr>
        <w:t xml:space="preserve">the potential gap </w:t>
      </w:r>
      <w:r w:rsidR="00F53208" w:rsidRPr="005731B9">
        <w:rPr>
          <w:color w:val="000000" w:themeColor="text1"/>
        </w:rPr>
        <w:t>between the</w:t>
      </w:r>
      <w:r w:rsidR="00F31258" w:rsidRPr="005731B9">
        <w:rPr>
          <w:color w:val="000000" w:themeColor="text1"/>
        </w:rPr>
        <w:t xml:space="preserve"> optimal investment </w:t>
      </w:r>
      <w:r w:rsidR="00F53208" w:rsidRPr="005731B9">
        <w:rPr>
          <w:color w:val="000000" w:themeColor="text1"/>
        </w:rPr>
        <w:t xml:space="preserve">of </w:t>
      </w:r>
      <w:r w:rsidR="00F31258" w:rsidRPr="005731B9">
        <w:rPr>
          <w:color w:val="000000" w:themeColor="text1"/>
        </w:rPr>
        <w:t xml:space="preserve">the </w:t>
      </w:r>
      <w:r w:rsidR="00D15121" w:rsidRPr="005731B9">
        <w:rPr>
          <w:rFonts w:asciiTheme="majorBidi" w:hAnsiTheme="majorBidi" w:cstheme="majorBidi"/>
          <w:bCs/>
          <w:i/>
          <w:iCs/>
          <w:color w:val="000000" w:themeColor="text1"/>
          <w:szCs w:val="24"/>
        </w:rPr>
        <w:t>well</w:t>
      </w:r>
      <w:r w:rsidR="00564F38" w:rsidRPr="005731B9">
        <w:rPr>
          <w:rFonts w:asciiTheme="majorBidi" w:hAnsiTheme="majorBidi" w:cstheme="majorBidi"/>
          <w:bCs/>
          <w:i/>
          <w:iCs/>
          <w:color w:val="000000" w:themeColor="text1"/>
          <w:szCs w:val="24"/>
        </w:rPr>
        <w:t>-</w:t>
      </w:r>
      <w:r w:rsidR="00D15121" w:rsidRPr="005731B9">
        <w:rPr>
          <w:rFonts w:asciiTheme="majorBidi" w:hAnsiTheme="majorBidi" w:cstheme="majorBidi"/>
          <w:bCs/>
          <w:i/>
          <w:iCs/>
          <w:color w:val="000000" w:themeColor="text1"/>
          <w:szCs w:val="24"/>
        </w:rPr>
        <w:t>diversified</w:t>
      </w:r>
      <w:r w:rsidR="00D15121" w:rsidRPr="005731B9">
        <w:rPr>
          <w:color w:val="000000" w:themeColor="text1"/>
        </w:rPr>
        <w:t xml:space="preserve"> </w:t>
      </w:r>
      <w:r w:rsidR="00F31258" w:rsidRPr="005731B9">
        <w:rPr>
          <w:color w:val="000000" w:themeColor="text1"/>
        </w:rPr>
        <w:lastRenderedPageBreak/>
        <w:t>and</w:t>
      </w:r>
      <w:r w:rsidR="00871785" w:rsidRPr="005731B9">
        <w:rPr>
          <w:color w:val="000000" w:themeColor="text1"/>
        </w:rPr>
        <w:t xml:space="preserve"> the</w:t>
      </w:r>
      <w:r w:rsidR="00F31258" w:rsidRPr="005731B9">
        <w:rPr>
          <w:color w:val="000000" w:themeColor="text1"/>
        </w:rPr>
        <w:t xml:space="preserve"> </w:t>
      </w:r>
      <w:r w:rsidR="00D15121" w:rsidRPr="005731B9">
        <w:rPr>
          <w:rFonts w:asciiTheme="majorBidi" w:hAnsiTheme="majorBidi" w:cstheme="majorBidi"/>
          <w:bCs/>
          <w:i/>
          <w:iCs/>
          <w:color w:val="000000" w:themeColor="text1"/>
          <w:szCs w:val="24"/>
        </w:rPr>
        <w:t>non-well-</w:t>
      </w:r>
      <w:r w:rsidR="008929EA" w:rsidRPr="005731B9">
        <w:rPr>
          <w:rFonts w:asciiTheme="majorBidi" w:hAnsiTheme="majorBidi" w:cstheme="majorBidi"/>
          <w:bCs/>
          <w:i/>
          <w:iCs/>
          <w:color w:val="000000" w:themeColor="text1"/>
          <w:szCs w:val="24"/>
        </w:rPr>
        <w:t>diversified</w:t>
      </w:r>
      <w:r w:rsidR="008929EA" w:rsidRPr="005731B9">
        <w:rPr>
          <w:rFonts w:asciiTheme="majorBidi" w:hAnsiTheme="majorBidi" w:cstheme="majorBidi"/>
          <w:color w:val="000000" w:themeColor="text1"/>
          <w:szCs w:val="24"/>
        </w:rPr>
        <w:t xml:space="preserve"> </w:t>
      </w:r>
      <w:r w:rsidR="008929EA" w:rsidRPr="005731B9">
        <w:rPr>
          <w:color w:val="000000" w:themeColor="text1"/>
        </w:rPr>
        <w:t>stakeholders</w:t>
      </w:r>
      <w:r w:rsidR="00D15121" w:rsidRPr="005731B9">
        <w:rPr>
          <w:color w:val="000000" w:themeColor="text1"/>
        </w:rPr>
        <w:t>.</w:t>
      </w:r>
      <w:r w:rsidR="00D12851" w:rsidRPr="005731B9">
        <w:rPr>
          <w:color w:val="000000" w:themeColor="text1"/>
        </w:rPr>
        <w:t xml:space="preserve"> </w:t>
      </w:r>
      <w:r w:rsidR="00D12851" w:rsidRPr="005731B9">
        <w:rPr>
          <w:rFonts w:asciiTheme="majorBidi" w:hAnsiTheme="majorBidi" w:cstheme="majorBidi"/>
          <w:color w:val="000000" w:themeColor="text1"/>
          <w:szCs w:val="24"/>
        </w:rPr>
        <w:t>W</w:t>
      </w:r>
      <w:r w:rsidR="002F2E7D" w:rsidRPr="005731B9">
        <w:rPr>
          <w:rFonts w:asciiTheme="majorBidi" w:hAnsiTheme="majorBidi" w:cstheme="majorBidi"/>
          <w:color w:val="000000" w:themeColor="text1"/>
          <w:szCs w:val="24"/>
        </w:rPr>
        <w:t xml:space="preserve">e </w:t>
      </w:r>
      <w:r w:rsidR="00D12851" w:rsidRPr="005731B9">
        <w:rPr>
          <w:rFonts w:asciiTheme="majorBidi" w:hAnsiTheme="majorBidi" w:cstheme="majorBidi"/>
          <w:szCs w:val="24"/>
        </w:rPr>
        <w:t xml:space="preserve">also </w:t>
      </w:r>
      <w:r w:rsidR="002F2E7D" w:rsidRPr="005731B9">
        <w:rPr>
          <w:rFonts w:asciiTheme="majorBidi" w:hAnsiTheme="majorBidi" w:cstheme="majorBidi"/>
          <w:szCs w:val="24"/>
        </w:rPr>
        <w:t>demonstrate the</w:t>
      </w:r>
      <w:r w:rsidR="000776F0" w:rsidRPr="005731B9">
        <w:rPr>
          <w:rFonts w:asciiTheme="majorBidi" w:hAnsiTheme="majorBidi" w:cstheme="majorBidi"/>
          <w:szCs w:val="24"/>
        </w:rPr>
        <w:t xml:space="preserve"> potential</w:t>
      </w:r>
      <w:r w:rsidR="002F2E7D" w:rsidRPr="005731B9">
        <w:rPr>
          <w:rFonts w:asciiTheme="majorBidi" w:hAnsiTheme="majorBidi" w:cstheme="majorBidi"/>
          <w:szCs w:val="24"/>
        </w:rPr>
        <w:t xml:space="preserve"> impact of various parameters </w:t>
      </w:r>
      <w:r w:rsidR="000776F0" w:rsidRPr="005731B9">
        <w:rPr>
          <w:rFonts w:asciiTheme="majorBidi" w:hAnsiTheme="majorBidi" w:cstheme="majorBidi"/>
          <w:szCs w:val="24"/>
        </w:rPr>
        <w:t>on</w:t>
      </w:r>
      <w:r w:rsidR="004D6D41" w:rsidRPr="005731B9">
        <w:rPr>
          <w:rFonts w:asciiTheme="majorBidi" w:hAnsiTheme="majorBidi" w:cstheme="majorBidi"/>
          <w:szCs w:val="24"/>
        </w:rPr>
        <w:t xml:space="preserve"> the</w:t>
      </w:r>
      <w:r w:rsidR="000776F0" w:rsidRPr="005731B9">
        <w:rPr>
          <w:rFonts w:asciiTheme="majorBidi" w:hAnsiTheme="majorBidi" w:cstheme="majorBidi"/>
          <w:szCs w:val="24"/>
        </w:rPr>
        <w:t xml:space="preserve"> optimal</w:t>
      </w:r>
      <w:r w:rsidR="002F2E7D" w:rsidRPr="005731B9">
        <w:rPr>
          <w:rFonts w:asciiTheme="majorBidi" w:hAnsiTheme="majorBidi" w:cstheme="majorBidi"/>
          <w:szCs w:val="24"/>
        </w:rPr>
        <w:t xml:space="preserve"> </w:t>
      </w:r>
      <w:r w:rsidR="004D6D41" w:rsidRPr="005731B9">
        <w:rPr>
          <w:rFonts w:asciiTheme="majorBidi" w:hAnsiTheme="majorBidi" w:cstheme="majorBidi"/>
          <w:szCs w:val="24"/>
        </w:rPr>
        <w:t>investment (</w:t>
      </w:r>
      <w:r w:rsidR="002F2E7D" w:rsidRPr="005731B9">
        <w:rPr>
          <w:rFonts w:asciiTheme="majorBidi" w:hAnsiTheme="majorBidi" w:cstheme="majorBidi"/>
          <w:szCs w:val="24"/>
        </w:rPr>
        <w:t>A</w:t>
      </w:r>
      <w:r w:rsidR="004D6D41" w:rsidRPr="005731B9">
        <w:rPr>
          <w:rFonts w:asciiTheme="majorBidi" w:hAnsiTheme="majorBidi" w:cstheme="majorBidi"/>
          <w:szCs w:val="24"/>
        </w:rPr>
        <w:t>)</w:t>
      </w:r>
      <w:r w:rsidR="002F2E7D" w:rsidRPr="005731B9">
        <w:rPr>
          <w:rFonts w:asciiTheme="majorBidi" w:hAnsiTheme="majorBidi" w:cstheme="majorBidi"/>
          <w:szCs w:val="24"/>
        </w:rPr>
        <w:t xml:space="preserve"> </w:t>
      </w:r>
      <w:r w:rsidR="00794BDE" w:rsidRPr="005731B9">
        <w:rPr>
          <w:rFonts w:asciiTheme="majorBidi" w:hAnsiTheme="majorBidi" w:cstheme="majorBidi"/>
          <w:szCs w:val="24"/>
        </w:rPr>
        <w:t>of</w:t>
      </w:r>
      <w:r w:rsidR="00D12851" w:rsidRPr="005731B9">
        <w:rPr>
          <w:rFonts w:asciiTheme="majorBidi" w:hAnsiTheme="majorBidi" w:cstheme="majorBidi"/>
          <w:szCs w:val="24"/>
        </w:rPr>
        <w:t xml:space="preserve"> each type of investor.</w:t>
      </w:r>
    </w:p>
    <w:p w14:paraId="1D6BB8BF" w14:textId="77777777" w:rsidR="00B60EE0" w:rsidRPr="005731B9" w:rsidRDefault="00B60EE0">
      <w:pPr>
        <w:bidi w:val="0"/>
        <w:spacing w:after="0" w:line="480" w:lineRule="auto"/>
        <w:ind w:firstLine="426"/>
        <w:jc w:val="both"/>
        <w:rPr>
          <w:rFonts w:asciiTheme="majorBidi" w:hAnsiTheme="majorBidi" w:cstheme="majorBidi"/>
          <w:b/>
          <w:bCs/>
          <w:szCs w:val="24"/>
        </w:rPr>
      </w:pPr>
    </w:p>
    <w:p w14:paraId="6D1F4713" w14:textId="70C4C954" w:rsidR="00B94B3F" w:rsidRPr="00050DF8" w:rsidRDefault="001B0C49" w:rsidP="0049316B">
      <w:pPr>
        <w:bidi w:val="0"/>
        <w:spacing w:after="0" w:line="480" w:lineRule="auto"/>
        <w:jc w:val="both"/>
        <w:rPr>
          <w:rFonts w:asciiTheme="majorBidi" w:hAnsiTheme="majorBidi" w:cstheme="majorBidi"/>
          <w:b/>
          <w:bCs/>
          <w:sz w:val="28"/>
          <w:szCs w:val="28"/>
        </w:rPr>
      </w:pPr>
      <w:r w:rsidRPr="00050DF8">
        <w:rPr>
          <w:rFonts w:asciiTheme="majorBidi" w:hAnsiTheme="majorBidi" w:cstheme="majorBidi"/>
          <w:b/>
          <w:bCs/>
          <w:sz w:val="28"/>
          <w:szCs w:val="28"/>
        </w:rPr>
        <w:t>5</w:t>
      </w:r>
      <w:r w:rsidR="00B94B3F" w:rsidRPr="00050DF8">
        <w:rPr>
          <w:rFonts w:asciiTheme="majorBidi" w:hAnsiTheme="majorBidi" w:cstheme="majorBidi"/>
          <w:b/>
          <w:bCs/>
          <w:sz w:val="28"/>
          <w:szCs w:val="28"/>
        </w:rPr>
        <w:t xml:space="preserve">. </w:t>
      </w:r>
      <w:r w:rsidR="00254AE9" w:rsidRPr="00050DF8">
        <w:rPr>
          <w:rFonts w:asciiTheme="majorBidi" w:hAnsiTheme="majorBidi" w:cstheme="majorBidi"/>
          <w:b/>
          <w:bCs/>
          <w:sz w:val="28"/>
          <w:szCs w:val="28"/>
        </w:rPr>
        <w:t>N</w:t>
      </w:r>
      <w:r w:rsidR="00B94B3F" w:rsidRPr="00050DF8">
        <w:rPr>
          <w:rFonts w:asciiTheme="majorBidi" w:hAnsiTheme="majorBidi" w:cstheme="majorBidi"/>
          <w:b/>
          <w:bCs/>
          <w:sz w:val="28"/>
          <w:szCs w:val="28"/>
        </w:rPr>
        <w:t>umerical Example</w:t>
      </w:r>
    </w:p>
    <w:p w14:paraId="647F2BCD" w14:textId="41532EAC" w:rsidR="0049316B" w:rsidRPr="005731B9" w:rsidRDefault="0049316B" w:rsidP="0049316B">
      <w:pPr>
        <w:bidi w:val="0"/>
        <w:spacing w:after="0" w:line="480" w:lineRule="auto"/>
        <w:jc w:val="both"/>
        <w:rPr>
          <w:rFonts w:asciiTheme="majorBidi" w:hAnsiTheme="majorBidi" w:cstheme="majorBidi"/>
          <w:szCs w:val="24"/>
        </w:rPr>
      </w:pPr>
      <w:r w:rsidRPr="0091481B">
        <w:rPr>
          <w:rFonts w:asciiTheme="majorBidi" w:hAnsiTheme="majorBidi" w:cstheme="majorBidi"/>
          <w:b/>
          <w:szCs w:val="24"/>
        </w:rPr>
        <w:t>Table 1</w:t>
      </w:r>
      <w:r w:rsidRPr="005731B9">
        <w:rPr>
          <w:rFonts w:asciiTheme="majorBidi" w:hAnsiTheme="majorBidi" w:cstheme="majorBidi"/>
          <w:szCs w:val="24"/>
        </w:rPr>
        <w:t xml:space="preserve"> presents the key parameters for the</w:t>
      </w:r>
      <w:r w:rsidR="001B0C49">
        <w:rPr>
          <w:rFonts w:asciiTheme="majorBidi" w:hAnsiTheme="majorBidi" w:cstheme="majorBidi"/>
          <w:szCs w:val="24"/>
        </w:rPr>
        <w:t xml:space="preserve"> </w:t>
      </w:r>
      <w:r w:rsidR="001B0C49" w:rsidRPr="005731B9">
        <w:rPr>
          <w:rFonts w:asciiTheme="majorBidi" w:hAnsiTheme="majorBidi" w:cstheme="majorBidi"/>
          <w:szCs w:val="24"/>
        </w:rPr>
        <w:t>efficient frontiers</w:t>
      </w:r>
      <w:r w:rsidR="001B0C49">
        <w:rPr>
          <w:rFonts w:asciiTheme="majorBidi" w:hAnsiTheme="majorBidi" w:cstheme="majorBidi"/>
          <w:szCs w:val="24"/>
        </w:rPr>
        <w:t xml:space="preserve"> for the</w:t>
      </w:r>
      <w:r w:rsidRPr="005731B9">
        <w:rPr>
          <w:rFonts w:asciiTheme="majorBidi" w:hAnsiTheme="majorBidi" w:cstheme="majorBidi"/>
          <w:szCs w:val="24"/>
        </w:rPr>
        <w:t xml:space="preserve"> FCF </w:t>
      </w:r>
      <w:r w:rsidR="00EA3B06">
        <w:rPr>
          <w:rFonts w:asciiTheme="majorBidi" w:hAnsiTheme="majorBidi" w:cstheme="majorBidi"/>
          <w:szCs w:val="24"/>
        </w:rPr>
        <w:t>v</w:t>
      </w:r>
      <w:r w:rsidR="00F557CC">
        <w:rPr>
          <w:rFonts w:asciiTheme="majorBidi" w:hAnsiTheme="majorBidi" w:cstheme="majorBidi"/>
          <w:szCs w:val="24"/>
        </w:rPr>
        <w:t>ersus</w:t>
      </w:r>
      <w:r w:rsidR="00EA3B06" w:rsidRPr="005731B9">
        <w:rPr>
          <w:rFonts w:asciiTheme="majorBidi" w:hAnsiTheme="majorBidi" w:cstheme="majorBidi"/>
          <w:szCs w:val="24"/>
        </w:rPr>
        <w:t xml:space="preserve"> </w:t>
      </w:r>
      <w:proofErr w:type="gramStart"/>
      <w:r w:rsidR="00AD3E37" w:rsidRPr="005731B9">
        <w:rPr>
          <w:rFonts w:asciiTheme="majorBidi" w:hAnsiTheme="majorBidi" w:cstheme="majorBidi"/>
          <w:szCs w:val="24"/>
        </w:rPr>
        <w:t>MDOL</w:t>
      </w:r>
      <w:r w:rsidRPr="005731B9">
        <w:rPr>
          <w:rFonts w:asciiTheme="majorBidi" w:hAnsiTheme="majorBidi" w:cstheme="majorBidi"/>
          <w:szCs w:val="24"/>
        </w:rPr>
        <w:t>(</w:t>
      </w:r>
      <w:proofErr w:type="gramEnd"/>
      <w:r w:rsidRPr="005731B9">
        <w:rPr>
          <w:rFonts w:asciiTheme="majorBidi" w:hAnsiTheme="majorBidi" w:cstheme="majorBidi"/>
          <w:szCs w:val="24"/>
        </w:rPr>
        <w:t>Q</w:t>
      </w:r>
      <w:r w:rsidRPr="005731B9">
        <w:rPr>
          <w:rFonts w:asciiTheme="majorBidi" w:hAnsiTheme="majorBidi" w:cstheme="majorBidi"/>
          <w:szCs w:val="24"/>
          <w:vertAlign w:val="superscript"/>
        </w:rPr>
        <w:t>*</w:t>
      </w:r>
      <w:r w:rsidRPr="005731B9">
        <w:rPr>
          <w:rFonts w:asciiTheme="majorBidi" w:hAnsiTheme="majorBidi" w:cstheme="majorBidi"/>
          <w:szCs w:val="24"/>
        </w:rPr>
        <w:t xml:space="preserve">) and </w:t>
      </w:r>
      <w:r w:rsidR="001B0C49">
        <w:rPr>
          <w:rFonts w:asciiTheme="majorBidi" w:hAnsiTheme="majorBidi" w:cstheme="majorBidi"/>
          <w:szCs w:val="24"/>
        </w:rPr>
        <w:t xml:space="preserve">the </w:t>
      </w:r>
      <w:r w:rsidRPr="005731B9">
        <w:rPr>
          <w:rFonts w:asciiTheme="majorBidi" w:hAnsiTheme="majorBidi" w:cstheme="majorBidi"/>
          <w:szCs w:val="24"/>
        </w:rPr>
        <w:t xml:space="preserve">FCF </w:t>
      </w:r>
      <w:r w:rsidR="00767D00">
        <w:rPr>
          <w:rFonts w:asciiTheme="majorBidi" w:hAnsiTheme="majorBidi" w:cstheme="majorBidi"/>
          <w:szCs w:val="24"/>
        </w:rPr>
        <w:t>v</w:t>
      </w:r>
      <w:r w:rsidR="00F557CC">
        <w:rPr>
          <w:rFonts w:asciiTheme="majorBidi" w:hAnsiTheme="majorBidi" w:cstheme="majorBidi"/>
          <w:szCs w:val="24"/>
        </w:rPr>
        <w:t>ersus</w:t>
      </w:r>
      <w:r w:rsidR="00767D00">
        <w:rPr>
          <w:rFonts w:asciiTheme="majorBidi" w:hAnsiTheme="majorBidi" w:cstheme="majorBidi"/>
          <w:szCs w:val="24"/>
        </w:rPr>
        <w:t xml:space="preserve"> </w:t>
      </w:r>
      <w:r w:rsidRPr="005731B9">
        <w:rPr>
          <w:rFonts w:asciiTheme="majorBidi" w:hAnsiTheme="majorBidi" w:cstheme="majorBidi"/>
          <w:szCs w:val="24"/>
        </w:rPr>
        <w:t>DOL(Q</w:t>
      </w:r>
      <w:r w:rsidRPr="005731B9">
        <w:rPr>
          <w:rFonts w:asciiTheme="majorBidi" w:hAnsiTheme="majorBidi" w:cstheme="majorBidi"/>
          <w:szCs w:val="24"/>
          <w:vertAlign w:val="superscript"/>
        </w:rPr>
        <w:t>*</w:t>
      </w:r>
      <w:r w:rsidRPr="005731B9">
        <w:rPr>
          <w:rFonts w:asciiTheme="majorBidi" w:hAnsiTheme="majorBidi" w:cstheme="majorBidi"/>
          <w:szCs w:val="24"/>
        </w:rPr>
        <w:t>)</w:t>
      </w:r>
      <w:r w:rsidR="00755A6B" w:rsidRPr="005731B9">
        <w:rPr>
          <w:rFonts w:asciiTheme="majorBidi" w:hAnsiTheme="majorBidi" w:cstheme="majorBidi"/>
          <w:szCs w:val="24"/>
        </w:rPr>
        <w:t>.</w:t>
      </w:r>
      <w:r w:rsidR="00F557CC">
        <w:rPr>
          <w:rFonts w:asciiTheme="majorBidi" w:hAnsiTheme="majorBidi" w:cstheme="majorBidi"/>
          <w:szCs w:val="24"/>
        </w:rPr>
        <w:t xml:space="preserve"> </w:t>
      </w:r>
    </w:p>
    <w:p w14:paraId="7DC04BFC" w14:textId="4848794E" w:rsidR="0049316B" w:rsidRPr="00050DF8" w:rsidRDefault="0049316B">
      <w:pPr>
        <w:bidi w:val="0"/>
        <w:spacing w:after="0" w:line="480" w:lineRule="auto"/>
        <w:jc w:val="center"/>
        <w:rPr>
          <w:rFonts w:asciiTheme="majorBidi" w:hAnsiTheme="majorBidi" w:cstheme="majorBidi"/>
          <w:b/>
          <w:szCs w:val="24"/>
          <w:rtl/>
        </w:rPr>
      </w:pPr>
      <w:r w:rsidRPr="00050DF8">
        <w:rPr>
          <w:rFonts w:asciiTheme="majorBidi" w:hAnsiTheme="majorBidi" w:cstheme="majorBidi"/>
          <w:b/>
          <w:szCs w:val="24"/>
        </w:rPr>
        <w:t>[Table 1]</w:t>
      </w:r>
    </w:p>
    <w:p w14:paraId="552FEDB2" w14:textId="1281D373" w:rsidR="0049316B" w:rsidRPr="005731B9" w:rsidRDefault="0049316B" w:rsidP="0049316B">
      <w:pPr>
        <w:bidi w:val="0"/>
        <w:spacing w:after="0" w:line="480" w:lineRule="auto"/>
        <w:jc w:val="both"/>
        <w:rPr>
          <w:rFonts w:asciiTheme="majorBidi" w:hAnsiTheme="majorBidi" w:cstheme="majorBidi"/>
          <w:b/>
          <w:bCs/>
          <w:szCs w:val="24"/>
        </w:rPr>
      </w:pPr>
      <w:r w:rsidRPr="005731B9">
        <w:rPr>
          <w:rFonts w:asciiTheme="majorBidi" w:hAnsiTheme="majorBidi" w:cstheme="majorBidi"/>
          <w:szCs w:val="24"/>
        </w:rPr>
        <w:t xml:space="preserve">The manager or financial analyst </w:t>
      </w:r>
      <w:r w:rsidR="001B0C49">
        <w:rPr>
          <w:rFonts w:asciiTheme="majorBidi" w:hAnsiTheme="majorBidi" w:cstheme="majorBidi"/>
          <w:szCs w:val="24"/>
        </w:rPr>
        <w:t>can</w:t>
      </w:r>
      <w:r w:rsidR="001B0C49" w:rsidRPr="005731B9">
        <w:rPr>
          <w:rFonts w:asciiTheme="majorBidi" w:hAnsiTheme="majorBidi" w:cstheme="majorBidi"/>
          <w:szCs w:val="24"/>
        </w:rPr>
        <w:t xml:space="preserve"> </w:t>
      </w:r>
      <w:r w:rsidRPr="005731B9">
        <w:rPr>
          <w:rFonts w:asciiTheme="majorBidi" w:hAnsiTheme="majorBidi" w:cstheme="majorBidi"/>
          <w:szCs w:val="24"/>
        </w:rPr>
        <w:t xml:space="preserve">estimate all </w:t>
      </w:r>
      <w:r w:rsidR="001B0C49">
        <w:rPr>
          <w:rFonts w:asciiTheme="majorBidi" w:hAnsiTheme="majorBidi" w:cstheme="majorBidi"/>
          <w:szCs w:val="24"/>
        </w:rPr>
        <w:t xml:space="preserve">of these </w:t>
      </w:r>
      <w:r w:rsidRPr="005731B9">
        <w:rPr>
          <w:rFonts w:asciiTheme="majorBidi" w:hAnsiTheme="majorBidi" w:cstheme="majorBidi"/>
          <w:szCs w:val="24"/>
        </w:rPr>
        <w:t>parameters</w:t>
      </w:r>
      <w:r w:rsidRPr="005731B9">
        <w:t xml:space="preserve"> </w:t>
      </w:r>
      <w:r w:rsidRPr="005731B9">
        <w:rPr>
          <w:rFonts w:asciiTheme="majorBidi" w:hAnsiTheme="majorBidi" w:cstheme="majorBidi"/>
          <w:szCs w:val="24"/>
        </w:rPr>
        <w:t xml:space="preserve">easily (excluding q) from the internal financial reports and cost analysis of the firm. The parameter q (which is the impact of the shock </w:t>
      </w:r>
      <w:r w:rsidR="001B0C49">
        <w:rPr>
          <w:rFonts w:asciiTheme="majorBidi" w:hAnsiTheme="majorBidi" w:cstheme="majorBidi"/>
          <w:szCs w:val="24"/>
        </w:rPr>
        <w:t>to the prices of the</w:t>
      </w:r>
      <w:r w:rsidR="001B0C49" w:rsidRPr="005731B9">
        <w:rPr>
          <w:rFonts w:asciiTheme="majorBidi" w:hAnsiTheme="majorBidi" w:cstheme="majorBidi"/>
          <w:szCs w:val="24"/>
        </w:rPr>
        <w:t xml:space="preserve"> </w:t>
      </w:r>
      <w:r w:rsidRPr="005731B9">
        <w:rPr>
          <w:rFonts w:asciiTheme="majorBidi" w:hAnsiTheme="majorBidi" w:cstheme="majorBidi"/>
          <w:szCs w:val="24"/>
        </w:rPr>
        <w:t>products on the market value of the firm) is the only parameter that one should estimate externally.</w:t>
      </w:r>
    </w:p>
    <w:p w14:paraId="49612CBB" w14:textId="492EDB0E" w:rsidR="00670054" w:rsidRPr="005731B9" w:rsidRDefault="005C687E" w:rsidP="002A19EE">
      <w:pPr>
        <w:bidi w:val="0"/>
        <w:spacing w:after="0" w:line="480" w:lineRule="auto"/>
        <w:ind w:firstLine="720"/>
        <w:jc w:val="both"/>
        <w:rPr>
          <w:rFonts w:asciiTheme="majorBidi" w:hAnsiTheme="majorBidi" w:cstheme="majorBidi"/>
          <w:szCs w:val="24"/>
        </w:rPr>
      </w:pPr>
      <w:r w:rsidRPr="005731B9">
        <w:rPr>
          <w:rFonts w:asciiTheme="majorBidi" w:hAnsiTheme="majorBidi" w:cstheme="majorBidi"/>
          <w:szCs w:val="24"/>
        </w:rPr>
        <w:t xml:space="preserve">The efficient frontier is for investment levels in the range </w:t>
      </w:r>
      <w:r w:rsidR="003C28B0" w:rsidRPr="005731B9">
        <w:rPr>
          <w:rFonts w:asciiTheme="majorBidi" w:hAnsiTheme="majorBidi" w:cstheme="majorBidi"/>
          <w:szCs w:val="24"/>
        </w:rPr>
        <w:t xml:space="preserve">of </w:t>
      </w:r>
      <w:r w:rsidR="00052CA4" w:rsidRPr="005731B9">
        <w:rPr>
          <w:rFonts w:asciiTheme="majorBidi" w:hAnsiTheme="majorBidi" w:cstheme="majorBidi"/>
          <w:szCs w:val="24"/>
        </w:rPr>
        <w:t>49.34</w:t>
      </w:r>
      <w:r w:rsidR="00052CA4" w:rsidRPr="005731B9">
        <w:rPr>
          <w:rFonts w:ascii="Cambria Math" w:hAnsi="Cambria Math" w:cstheme="majorBidi"/>
          <w:szCs w:val="24"/>
        </w:rPr>
        <w:t>‒</w:t>
      </w:r>
      <w:r w:rsidRPr="005731B9">
        <w:rPr>
          <w:rFonts w:asciiTheme="majorBidi" w:hAnsiTheme="majorBidi" w:cstheme="majorBidi"/>
          <w:szCs w:val="24"/>
        </w:rPr>
        <w:t>16</w:t>
      </w:r>
      <w:r w:rsidR="00475182" w:rsidRPr="005731B9">
        <w:rPr>
          <w:rFonts w:asciiTheme="majorBidi" w:hAnsiTheme="majorBidi" w:cstheme="majorBidi"/>
          <w:szCs w:val="24"/>
        </w:rPr>
        <w:t>0</w:t>
      </w:r>
      <w:r w:rsidRPr="005731B9">
        <w:rPr>
          <w:rFonts w:asciiTheme="majorBidi" w:hAnsiTheme="majorBidi" w:cstheme="majorBidi"/>
          <w:szCs w:val="24"/>
        </w:rPr>
        <w:t>.</w:t>
      </w:r>
      <w:r w:rsidR="00475182" w:rsidRPr="005731B9">
        <w:rPr>
          <w:rFonts w:asciiTheme="majorBidi" w:hAnsiTheme="majorBidi" w:cstheme="majorBidi"/>
          <w:szCs w:val="24"/>
        </w:rPr>
        <w:t>97</w:t>
      </w:r>
      <w:r w:rsidRPr="005731B9">
        <w:rPr>
          <w:rFonts w:asciiTheme="majorBidi" w:hAnsiTheme="majorBidi" w:cstheme="majorBidi"/>
          <w:szCs w:val="24"/>
        </w:rPr>
        <w:t xml:space="preserve">. </w:t>
      </w:r>
      <w:r w:rsidR="00386C43" w:rsidRPr="005731B9">
        <w:rPr>
          <w:rFonts w:asciiTheme="majorBidi" w:hAnsiTheme="majorBidi" w:cstheme="majorBidi"/>
          <w:szCs w:val="24"/>
        </w:rPr>
        <w:t xml:space="preserve">At </w:t>
      </w:r>
      <w:r w:rsidR="004D6D41" w:rsidRPr="005731B9">
        <w:rPr>
          <w:rFonts w:asciiTheme="majorBidi" w:hAnsiTheme="majorBidi" w:cstheme="majorBidi"/>
          <w:szCs w:val="24"/>
        </w:rPr>
        <w:t xml:space="preserve">the </w:t>
      </w:r>
      <w:r w:rsidR="00386C43" w:rsidRPr="005731B9">
        <w:rPr>
          <w:rFonts w:asciiTheme="majorBidi" w:hAnsiTheme="majorBidi" w:cstheme="majorBidi"/>
          <w:szCs w:val="24"/>
        </w:rPr>
        <w:t xml:space="preserve">investment level of </w:t>
      </w:r>
      <w:r w:rsidRPr="005731B9">
        <w:rPr>
          <w:rFonts w:asciiTheme="majorBidi" w:hAnsiTheme="majorBidi" w:cstheme="majorBidi"/>
          <w:szCs w:val="24"/>
        </w:rPr>
        <w:t>16</w:t>
      </w:r>
      <w:r w:rsidR="00475182" w:rsidRPr="005731B9">
        <w:rPr>
          <w:rFonts w:asciiTheme="majorBidi" w:hAnsiTheme="majorBidi" w:cstheme="majorBidi"/>
          <w:szCs w:val="24"/>
        </w:rPr>
        <w:t>0</w:t>
      </w:r>
      <w:r w:rsidR="00386C43" w:rsidRPr="005731B9">
        <w:rPr>
          <w:rFonts w:asciiTheme="majorBidi" w:hAnsiTheme="majorBidi" w:cstheme="majorBidi"/>
          <w:szCs w:val="24"/>
        </w:rPr>
        <w:t>.</w:t>
      </w:r>
      <w:r w:rsidR="00475182" w:rsidRPr="005731B9">
        <w:rPr>
          <w:rFonts w:asciiTheme="majorBidi" w:hAnsiTheme="majorBidi" w:cstheme="majorBidi"/>
          <w:szCs w:val="24"/>
        </w:rPr>
        <w:t>97</w:t>
      </w:r>
      <w:r w:rsidR="00564F38" w:rsidRPr="005731B9">
        <w:rPr>
          <w:rFonts w:asciiTheme="majorBidi" w:hAnsiTheme="majorBidi" w:cstheme="majorBidi"/>
          <w:szCs w:val="24"/>
        </w:rPr>
        <w:t>,</w:t>
      </w:r>
      <w:r w:rsidR="002C1089" w:rsidRPr="005731B9">
        <w:rPr>
          <w:rFonts w:asciiTheme="majorBidi" w:hAnsiTheme="majorBidi" w:cstheme="majorBidi"/>
          <w:szCs w:val="24"/>
        </w:rPr>
        <w:t xml:space="preserve"> the highest expected </w:t>
      </w:r>
      <w:r w:rsidR="00EC34E7" w:rsidRPr="005731B9">
        <w:rPr>
          <w:rFonts w:asciiTheme="majorBidi" w:hAnsiTheme="majorBidi" w:cstheme="majorBidi"/>
          <w:szCs w:val="24"/>
        </w:rPr>
        <w:t>FCF</w:t>
      </w:r>
      <w:r w:rsidR="002C1089" w:rsidRPr="005731B9">
        <w:rPr>
          <w:rFonts w:asciiTheme="majorBidi" w:hAnsiTheme="majorBidi" w:cstheme="majorBidi"/>
          <w:szCs w:val="24"/>
        </w:rPr>
        <w:t xml:space="preserve"> of 16.9 is obtained with </w:t>
      </w:r>
      <w:r w:rsidR="00564F38" w:rsidRPr="005731B9">
        <w:rPr>
          <w:rFonts w:asciiTheme="majorBidi" w:hAnsiTheme="majorBidi" w:cstheme="majorBidi"/>
          <w:szCs w:val="24"/>
        </w:rPr>
        <w:t xml:space="preserve">the </w:t>
      </w:r>
      <w:r w:rsidR="002C1089" w:rsidRPr="005731B9">
        <w:rPr>
          <w:rFonts w:asciiTheme="majorBidi" w:hAnsiTheme="majorBidi" w:cstheme="majorBidi"/>
          <w:szCs w:val="24"/>
        </w:rPr>
        <w:t xml:space="preserve">optimal production level of </w:t>
      </w:r>
      <w:r w:rsidR="00475182" w:rsidRPr="005731B9">
        <w:rPr>
          <w:rFonts w:asciiTheme="majorBidi" w:hAnsiTheme="majorBidi" w:cstheme="majorBidi"/>
          <w:szCs w:val="24"/>
        </w:rPr>
        <w:t>15</w:t>
      </w:r>
      <w:r w:rsidR="00386C43" w:rsidRPr="005731B9">
        <w:rPr>
          <w:rFonts w:asciiTheme="majorBidi" w:hAnsiTheme="majorBidi" w:cstheme="majorBidi"/>
          <w:szCs w:val="24"/>
        </w:rPr>
        <w:t>.</w:t>
      </w:r>
      <w:r w:rsidR="00475182" w:rsidRPr="005731B9">
        <w:rPr>
          <w:rFonts w:asciiTheme="majorBidi" w:hAnsiTheme="majorBidi" w:cstheme="majorBidi"/>
          <w:szCs w:val="24"/>
        </w:rPr>
        <w:t>1</w:t>
      </w:r>
      <w:r w:rsidR="00C8165F" w:rsidRPr="005731B9">
        <w:rPr>
          <w:rFonts w:asciiTheme="majorBidi" w:hAnsiTheme="majorBidi" w:cstheme="majorBidi"/>
          <w:szCs w:val="24"/>
        </w:rPr>
        <w:t>3</w:t>
      </w:r>
      <w:r w:rsidR="00475182" w:rsidRPr="005731B9">
        <w:rPr>
          <w:rFonts w:asciiTheme="majorBidi" w:hAnsiTheme="majorBidi" w:cstheme="majorBidi"/>
          <w:szCs w:val="24"/>
        </w:rPr>
        <w:t xml:space="preserve"> </w:t>
      </w:r>
      <w:r w:rsidR="00052CA4" w:rsidRPr="005731B9">
        <w:rPr>
          <w:rFonts w:asciiTheme="majorBidi" w:hAnsiTheme="majorBidi" w:cstheme="majorBidi"/>
          <w:szCs w:val="24"/>
        </w:rPr>
        <w:t xml:space="preserve">and </w:t>
      </w:r>
      <w:r w:rsidR="00AD3E37" w:rsidRPr="005731B9">
        <w:rPr>
          <w:rFonts w:asciiTheme="majorBidi" w:hAnsiTheme="majorBidi" w:cstheme="majorBidi"/>
          <w:szCs w:val="24"/>
        </w:rPr>
        <w:t>MDOL</w:t>
      </w:r>
      <w:r w:rsidR="00386C43" w:rsidRPr="005731B9">
        <w:rPr>
          <w:rFonts w:asciiTheme="majorBidi" w:hAnsiTheme="majorBidi" w:cstheme="majorBidi"/>
          <w:szCs w:val="24"/>
        </w:rPr>
        <w:t xml:space="preserve"> of </w:t>
      </w:r>
      <w:r w:rsidR="00475182" w:rsidRPr="005731B9">
        <w:rPr>
          <w:rFonts w:asciiTheme="majorBidi" w:hAnsiTheme="majorBidi" w:cstheme="majorBidi"/>
          <w:szCs w:val="24"/>
        </w:rPr>
        <w:t>9.27</w:t>
      </w:r>
      <w:r w:rsidR="00386C43" w:rsidRPr="005731B9">
        <w:rPr>
          <w:rFonts w:asciiTheme="majorBidi" w:hAnsiTheme="majorBidi" w:cstheme="majorBidi"/>
          <w:szCs w:val="24"/>
        </w:rPr>
        <w:t xml:space="preserve">. </w:t>
      </w:r>
      <w:r w:rsidR="008E5006" w:rsidRPr="005731B9">
        <w:rPr>
          <w:rFonts w:asciiTheme="majorBidi" w:hAnsiTheme="majorBidi" w:cstheme="majorBidi"/>
          <w:szCs w:val="24"/>
        </w:rPr>
        <w:t>Higher</w:t>
      </w:r>
      <w:r w:rsidR="00386C43" w:rsidRPr="005731B9">
        <w:rPr>
          <w:rFonts w:asciiTheme="majorBidi" w:hAnsiTheme="majorBidi" w:cstheme="majorBidi"/>
          <w:szCs w:val="24"/>
        </w:rPr>
        <w:t xml:space="preserve"> investment level</w:t>
      </w:r>
      <w:r w:rsidR="00BD0E19" w:rsidRPr="005731B9">
        <w:rPr>
          <w:rFonts w:asciiTheme="majorBidi" w:hAnsiTheme="majorBidi" w:cstheme="majorBidi"/>
          <w:szCs w:val="24"/>
        </w:rPr>
        <w:t>s</w:t>
      </w:r>
      <w:r w:rsidR="002D5B7D" w:rsidRPr="005731B9">
        <w:rPr>
          <w:rFonts w:asciiTheme="majorBidi" w:hAnsiTheme="majorBidi" w:cstheme="majorBidi"/>
          <w:szCs w:val="24"/>
        </w:rPr>
        <w:t xml:space="preserve"> exceed</w:t>
      </w:r>
      <w:r w:rsidR="00BD0E19" w:rsidRPr="005731B9">
        <w:rPr>
          <w:rFonts w:asciiTheme="majorBidi" w:hAnsiTheme="majorBidi" w:cstheme="majorBidi"/>
          <w:szCs w:val="24"/>
        </w:rPr>
        <w:t>ing</w:t>
      </w:r>
      <w:r w:rsidR="002D5B7D" w:rsidRPr="005731B9">
        <w:rPr>
          <w:rFonts w:asciiTheme="majorBidi" w:hAnsiTheme="majorBidi" w:cstheme="majorBidi"/>
          <w:szCs w:val="24"/>
        </w:rPr>
        <w:t xml:space="preserve"> the value of 160.97</w:t>
      </w:r>
      <w:r w:rsidR="00386C43" w:rsidRPr="005731B9">
        <w:rPr>
          <w:rFonts w:asciiTheme="majorBidi" w:hAnsiTheme="majorBidi" w:cstheme="majorBidi"/>
          <w:szCs w:val="24"/>
        </w:rPr>
        <w:t xml:space="preserve"> </w:t>
      </w:r>
      <w:r w:rsidR="002D5B7D" w:rsidRPr="005731B9">
        <w:rPr>
          <w:rFonts w:asciiTheme="majorBidi" w:hAnsiTheme="majorBidi" w:cstheme="majorBidi"/>
          <w:szCs w:val="24"/>
        </w:rPr>
        <w:t>result in lower expected</w:t>
      </w:r>
      <w:r w:rsidR="002C1089" w:rsidRPr="005731B9">
        <w:rPr>
          <w:rFonts w:asciiTheme="majorBidi" w:hAnsiTheme="majorBidi" w:cstheme="majorBidi"/>
          <w:szCs w:val="24"/>
        </w:rPr>
        <w:t xml:space="preserve"> </w:t>
      </w:r>
      <w:r w:rsidR="00386C43" w:rsidRPr="005731B9">
        <w:rPr>
          <w:rFonts w:asciiTheme="majorBidi" w:hAnsiTheme="majorBidi" w:cstheme="majorBidi"/>
          <w:szCs w:val="24"/>
        </w:rPr>
        <w:t xml:space="preserve">FCF and </w:t>
      </w:r>
      <w:r w:rsidR="001B0C49">
        <w:rPr>
          <w:rFonts w:asciiTheme="majorBidi" w:hAnsiTheme="majorBidi" w:cstheme="majorBidi"/>
          <w:szCs w:val="24"/>
        </w:rPr>
        <w:t>more</w:t>
      </w:r>
      <w:r w:rsidR="001B0C49" w:rsidRPr="005731B9">
        <w:rPr>
          <w:rFonts w:asciiTheme="majorBidi" w:hAnsiTheme="majorBidi" w:cstheme="majorBidi"/>
          <w:szCs w:val="24"/>
        </w:rPr>
        <w:t xml:space="preserve"> </w:t>
      </w:r>
      <w:r w:rsidR="00386C43" w:rsidRPr="005731B9">
        <w:rPr>
          <w:rFonts w:asciiTheme="majorBidi" w:hAnsiTheme="majorBidi" w:cstheme="majorBidi"/>
          <w:szCs w:val="24"/>
        </w:rPr>
        <w:t>risk (</w:t>
      </w:r>
      <w:r w:rsidR="00AD3E37" w:rsidRPr="005731B9">
        <w:rPr>
          <w:rFonts w:asciiTheme="majorBidi" w:hAnsiTheme="majorBidi" w:cstheme="majorBidi"/>
          <w:szCs w:val="24"/>
        </w:rPr>
        <w:t>MDOL</w:t>
      </w:r>
      <w:r w:rsidR="00863825" w:rsidRPr="005731B9">
        <w:rPr>
          <w:rFonts w:asciiTheme="majorBidi" w:hAnsiTheme="majorBidi" w:cstheme="majorBidi"/>
          <w:szCs w:val="24"/>
        </w:rPr>
        <w:t>)</w:t>
      </w:r>
      <w:r w:rsidR="00052CA4" w:rsidRPr="005731B9">
        <w:rPr>
          <w:rFonts w:asciiTheme="majorBidi" w:hAnsiTheme="majorBidi" w:cstheme="majorBidi"/>
          <w:szCs w:val="24"/>
        </w:rPr>
        <w:t>.</w:t>
      </w:r>
      <w:r w:rsidR="002D5B7D" w:rsidRPr="005731B9">
        <w:rPr>
          <w:rFonts w:asciiTheme="majorBidi" w:hAnsiTheme="majorBidi" w:cstheme="majorBidi"/>
          <w:szCs w:val="24"/>
        </w:rPr>
        <w:t xml:space="preserve"> </w:t>
      </w:r>
      <w:r w:rsidR="00386C43" w:rsidRPr="005731B9">
        <w:rPr>
          <w:rFonts w:asciiTheme="majorBidi" w:hAnsiTheme="majorBidi" w:cstheme="majorBidi"/>
          <w:szCs w:val="24"/>
        </w:rPr>
        <w:t xml:space="preserve">The lowest </w:t>
      </w:r>
      <w:r w:rsidR="00AD3E37" w:rsidRPr="005731B9">
        <w:rPr>
          <w:rFonts w:asciiTheme="majorBidi" w:hAnsiTheme="majorBidi" w:cstheme="majorBidi"/>
          <w:szCs w:val="24"/>
        </w:rPr>
        <w:t>MDOL</w:t>
      </w:r>
      <w:r w:rsidR="00386C43" w:rsidRPr="005731B9">
        <w:rPr>
          <w:rFonts w:asciiTheme="majorBidi" w:hAnsiTheme="majorBidi" w:cstheme="majorBidi"/>
          <w:szCs w:val="24"/>
        </w:rPr>
        <w:t xml:space="preserve"> of </w:t>
      </w:r>
      <w:r w:rsidRPr="005731B9">
        <w:rPr>
          <w:rFonts w:asciiTheme="majorBidi" w:hAnsiTheme="majorBidi" w:cstheme="majorBidi"/>
          <w:szCs w:val="24"/>
        </w:rPr>
        <w:t>6.6</w:t>
      </w:r>
      <w:r w:rsidR="00475182" w:rsidRPr="005731B9">
        <w:rPr>
          <w:rFonts w:asciiTheme="majorBidi" w:hAnsiTheme="majorBidi" w:cstheme="majorBidi"/>
          <w:szCs w:val="24"/>
        </w:rPr>
        <w:t>0</w:t>
      </w:r>
      <w:r w:rsidR="00386C43" w:rsidRPr="005731B9">
        <w:rPr>
          <w:rFonts w:asciiTheme="majorBidi" w:hAnsiTheme="majorBidi" w:cstheme="majorBidi"/>
          <w:szCs w:val="24"/>
        </w:rPr>
        <w:t xml:space="preserve"> is obtained </w:t>
      </w:r>
      <w:r w:rsidR="002C1089" w:rsidRPr="005731B9">
        <w:rPr>
          <w:rFonts w:asciiTheme="majorBidi" w:hAnsiTheme="majorBidi" w:cstheme="majorBidi"/>
          <w:szCs w:val="24"/>
        </w:rPr>
        <w:t xml:space="preserve">at </w:t>
      </w:r>
      <w:r w:rsidR="004D6D41" w:rsidRPr="005731B9">
        <w:rPr>
          <w:rFonts w:asciiTheme="majorBidi" w:hAnsiTheme="majorBidi" w:cstheme="majorBidi"/>
          <w:szCs w:val="24"/>
        </w:rPr>
        <w:t xml:space="preserve">the </w:t>
      </w:r>
      <w:r w:rsidRPr="005731B9">
        <w:rPr>
          <w:rFonts w:asciiTheme="majorBidi" w:hAnsiTheme="majorBidi" w:cstheme="majorBidi"/>
          <w:szCs w:val="24"/>
        </w:rPr>
        <w:t xml:space="preserve">investment </w:t>
      </w:r>
      <w:r w:rsidR="008929EA" w:rsidRPr="005731B9">
        <w:rPr>
          <w:rFonts w:asciiTheme="majorBidi" w:hAnsiTheme="majorBidi" w:cstheme="majorBidi"/>
          <w:szCs w:val="24"/>
        </w:rPr>
        <w:t>level of</w:t>
      </w:r>
      <w:r w:rsidR="00475182" w:rsidRPr="005731B9">
        <w:rPr>
          <w:rFonts w:asciiTheme="majorBidi" w:hAnsiTheme="majorBidi" w:cstheme="majorBidi"/>
          <w:szCs w:val="24"/>
        </w:rPr>
        <w:t xml:space="preserve"> 49.</w:t>
      </w:r>
      <w:r w:rsidR="002D5B7D" w:rsidRPr="005731B9">
        <w:rPr>
          <w:rFonts w:asciiTheme="majorBidi" w:hAnsiTheme="majorBidi" w:cstheme="majorBidi"/>
          <w:szCs w:val="24"/>
        </w:rPr>
        <w:t>34</w:t>
      </w:r>
      <w:r w:rsidR="00386C43" w:rsidRPr="005731B9">
        <w:rPr>
          <w:rFonts w:asciiTheme="majorBidi" w:hAnsiTheme="majorBidi" w:cstheme="majorBidi"/>
          <w:szCs w:val="24"/>
        </w:rPr>
        <w:t>. Lower investment level</w:t>
      </w:r>
      <w:r w:rsidR="00564F38" w:rsidRPr="005731B9">
        <w:rPr>
          <w:rFonts w:asciiTheme="majorBidi" w:hAnsiTheme="majorBidi" w:cstheme="majorBidi"/>
          <w:szCs w:val="24"/>
        </w:rPr>
        <w:t>s</w:t>
      </w:r>
      <w:r w:rsidR="00386C43" w:rsidRPr="005731B9">
        <w:rPr>
          <w:rFonts w:asciiTheme="majorBidi" w:hAnsiTheme="majorBidi" w:cstheme="majorBidi"/>
          <w:szCs w:val="24"/>
        </w:rPr>
        <w:t xml:space="preserve"> </w:t>
      </w:r>
      <w:r w:rsidR="001B0C49">
        <w:rPr>
          <w:rFonts w:asciiTheme="majorBidi" w:hAnsiTheme="majorBidi" w:cstheme="majorBidi"/>
          <w:szCs w:val="24"/>
        </w:rPr>
        <w:t>reduce</w:t>
      </w:r>
      <w:r w:rsidR="001B0C49" w:rsidRPr="005731B9">
        <w:rPr>
          <w:rFonts w:asciiTheme="majorBidi" w:hAnsiTheme="majorBidi" w:cstheme="majorBidi"/>
          <w:szCs w:val="24"/>
        </w:rPr>
        <w:t xml:space="preserve"> </w:t>
      </w:r>
      <w:r w:rsidR="00564F38" w:rsidRPr="005731B9">
        <w:rPr>
          <w:rFonts w:asciiTheme="majorBidi" w:hAnsiTheme="majorBidi" w:cstheme="majorBidi"/>
          <w:szCs w:val="24"/>
        </w:rPr>
        <w:t xml:space="preserve">the </w:t>
      </w:r>
      <w:r w:rsidR="00386C43" w:rsidRPr="005731B9">
        <w:rPr>
          <w:rFonts w:asciiTheme="majorBidi" w:hAnsiTheme="majorBidi" w:cstheme="majorBidi"/>
          <w:szCs w:val="24"/>
        </w:rPr>
        <w:t xml:space="preserve">expected FCF and increase </w:t>
      </w:r>
      <w:r w:rsidR="002D5B7D" w:rsidRPr="005731B9">
        <w:rPr>
          <w:rFonts w:asciiTheme="majorBidi" w:hAnsiTheme="majorBidi" w:cstheme="majorBidi"/>
          <w:szCs w:val="24"/>
        </w:rPr>
        <w:t xml:space="preserve">the </w:t>
      </w:r>
      <w:r w:rsidR="00386C43" w:rsidRPr="005731B9">
        <w:rPr>
          <w:rFonts w:asciiTheme="majorBidi" w:hAnsiTheme="majorBidi" w:cstheme="majorBidi"/>
          <w:szCs w:val="24"/>
        </w:rPr>
        <w:t>risk.</w:t>
      </w:r>
      <w:r w:rsidR="00295E87" w:rsidRPr="005731B9">
        <w:rPr>
          <w:rFonts w:asciiTheme="majorBidi" w:hAnsiTheme="majorBidi" w:cstheme="majorBidi"/>
          <w:szCs w:val="24"/>
        </w:rPr>
        <w:t xml:space="preserve"> </w:t>
      </w:r>
      <w:r w:rsidR="0089621C" w:rsidRPr="005731B9">
        <w:rPr>
          <w:rFonts w:asciiTheme="majorBidi" w:hAnsiTheme="majorBidi" w:cstheme="majorBidi"/>
          <w:szCs w:val="24"/>
        </w:rPr>
        <w:t>I</w:t>
      </w:r>
      <w:r w:rsidR="00295E87" w:rsidRPr="005731B9">
        <w:rPr>
          <w:rFonts w:asciiTheme="majorBidi" w:hAnsiTheme="majorBidi" w:cstheme="majorBidi"/>
          <w:szCs w:val="24"/>
        </w:rPr>
        <w:t xml:space="preserve">f the traditional DOL is used as the risk measure, then </w:t>
      </w:r>
      <w:r w:rsidR="00C90227" w:rsidRPr="005731B9">
        <w:rPr>
          <w:rFonts w:asciiTheme="majorBidi" w:hAnsiTheme="majorBidi" w:cstheme="majorBidi"/>
          <w:szCs w:val="24"/>
        </w:rPr>
        <w:t xml:space="preserve">a </w:t>
      </w:r>
      <w:r w:rsidR="00295E87" w:rsidRPr="005731B9">
        <w:rPr>
          <w:rFonts w:asciiTheme="majorBidi" w:hAnsiTheme="majorBidi" w:cstheme="majorBidi"/>
          <w:szCs w:val="24"/>
        </w:rPr>
        <w:t xml:space="preserve">minimum DOL of 2.17 is obtained at </w:t>
      </w:r>
      <w:r w:rsidR="004D6D41" w:rsidRPr="005731B9">
        <w:rPr>
          <w:rFonts w:asciiTheme="majorBidi" w:hAnsiTheme="majorBidi" w:cstheme="majorBidi"/>
          <w:szCs w:val="24"/>
        </w:rPr>
        <w:t xml:space="preserve">the </w:t>
      </w:r>
      <w:r w:rsidR="00295E87" w:rsidRPr="005731B9">
        <w:rPr>
          <w:rFonts w:asciiTheme="majorBidi" w:hAnsiTheme="majorBidi" w:cstheme="majorBidi"/>
          <w:szCs w:val="24"/>
        </w:rPr>
        <w:t>investment level of 104.2</w:t>
      </w:r>
      <w:r w:rsidR="00C90227" w:rsidRPr="005731B9">
        <w:rPr>
          <w:rFonts w:asciiTheme="majorBidi" w:hAnsiTheme="majorBidi" w:cstheme="majorBidi"/>
          <w:szCs w:val="24"/>
        </w:rPr>
        <w:t>,</w:t>
      </w:r>
      <w:r w:rsidR="00295E87" w:rsidRPr="005731B9">
        <w:rPr>
          <w:rFonts w:asciiTheme="majorBidi" w:hAnsiTheme="majorBidi" w:cstheme="majorBidi"/>
          <w:szCs w:val="24"/>
        </w:rPr>
        <w:t xml:space="preserve"> and the efficient frontier is reduced to investment levels of 104.</w:t>
      </w:r>
      <w:r w:rsidR="002D5B7D" w:rsidRPr="005731B9">
        <w:rPr>
          <w:rFonts w:asciiTheme="majorBidi" w:hAnsiTheme="majorBidi" w:cstheme="majorBidi"/>
          <w:szCs w:val="24"/>
        </w:rPr>
        <w:t>2</w:t>
      </w:r>
      <w:r w:rsidR="002D5B7D" w:rsidRPr="005731B9">
        <w:rPr>
          <w:rFonts w:ascii="Cambria Math" w:hAnsi="Cambria Math" w:cstheme="majorBidi"/>
          <w:szCs w:val="24"/>
        </w:rPr>
        <w:t>‒</w:t>
      </w:r>
      <w:r w:rsidR="002D5B7D" w:rsidRPr="005731B9">
        <w:rPr>
          <w:rFonts w:asciiTheme="majorBidi" w:hAnsiTheme="majorBidi" w:cstheme="majorBidi"/>
          <w:szCs w:val="24"/>
        </w:rPr>
        <w:t xml:space="preserve">160.97. </w:t>
      </w:r>
      <w:r w:rsidR="00295E87" w:rsidRPr="005731B9">
        <w:rPr>
          <w:rFonts w:asciiTheme="majorBidi" w:hAnsiTheme="majorBidi" w:cstheme="majorBidi"/>
          <w:szCs w:val="24"/>
        </w:rPr>
        <w:t xml:space="preserve">The efficient frontiers </w:t>
      </w:r>
      <w:r w:rsidR="001B0C49">
        <w:rPr>
          <w:rFonts w:asciiTheme="majorBidi" w:hAnsiTheme="majorBidi" w:cstheme="majorBidi"/>
          <w:szCs w:val="24"/>
        </w:rPr>
        <w:t xml:space="preserve">of </w:t>
      </w:r>
      <w:r w:rsidR="001B0C49" w:rsidRPr="005731B9">
        <w:rPr>
          <w:rFonts w:asciiTheme="majorBidi" w:hAnsiTheme="majorBidi" w:cstheme="majorBidi"/>
          <w:szCs w:val="24"/>
        </w:rPr>
        <w:t>DOL and MDOL</w:t>
      </w:r>
      <w:r w:rsidR="001B0C49">
        <w:rPr>
          <w:rFonts w:asciiTheme="majorBidi" w:hAnsiTheme="majorBidi" w:cstheme="majorBidi"/>
          <w:szCs w:val="24"/>
        </w:rPr>
        <w:t xml:space="preserve"> </w:t>
      </w:r>
      <w:r w:rsidR="00295E87" w:rsidRPr="005731B9">
        <w:rPr>
          <w:rFonts w:asciiTheme="majorBidi" w:hAnsiTheme="majorBidi" w:cstheme="majorBidi"/>
          <w:szCs w:val="24"/>
        </w:rPr>
        <w:t xml:space="preserve">are </w:t>
      </w:r>
      <w:r w:rsidR="003B6507" w:rsidRPr="005731B9">
        <w:rPr>
          <w:rFonts w:asciiTheme="majorBidi" w:hAnsiTheme="majorBidi" w:cstheme="majorBidi"/>
          <w:szCs w:val="24"/>
        </w:rPr>
        <w:t>plotted</w:t>
      </w:r>
      <w:r w:rsidR="00295E87" w:rsidRPr="005731B9">
        <w:rPr>
          <w:rFonts w:asciiTheme="majorBidi" w:hAnsiTheme="majorBidi" w:cstheme="majorBidi"/>
          <w:szCs w:val="24"/>
        </w:rPr>
        <w:t xml:space="preserve"> in </w:t>
      </w:r>
      <w:r w:rsidR="00295E87" w:rsidRPr="005C3612">
        <w:rPr>
          <w:rFonts w:asciiTheme="majorBidi" w:hAnsiTheme="majorBidi" w:cstheme="majorBidi"/>
          <w:b/>
          <w:szCs w:val="24"/>
        </w:rPr>
        <w:t>Figure</w:t>
      </w:r>
      <w:r w:rsidR="00254AE9" w:rsidRPr="005C3612">
        <w:rPr>
          <w:rFonts w:asciiTheme="majorBidi" w:hAnsiTheme="majorBidi" w:cstheme="majorBidi"/>
          <w:b/>
          <w:szCs w:val="24"/>
        </w:rPr>
        <w:t xml:space="preserve"> </w:t>
      </w:r>
      <w:r w:rsidR="00295E87" w:rsidRPr="005C3612">
        <w:rPr>
          <w:rFonts w:asciiTheme="majorBidi" w:hAnsiTheme="majorBidi" w:cstheme="majorBidi"/>
          <w:b/>
          <w:szCs w:val="24"/>
        </w:rPr>
        <w:t>1</w:t>
      </w:r>
      <w:r w:rsidR="00295E87" w:rsidRPr="001B0C49">
        <w:rPr>
          <w:rFonts w:asciiTheme="majorBidi" w:hAnsiTheme="majorBidi" w:cstheme="majorBidi"/>
          <w:szCs w:val="24"/>
        </w:rPr>
        <w:t>.</w:t>
      </w:r>
    </w:p>
    <w:p w14:paraId="07F4249F" w14:textId="002E66B9" w:rsidR="00386C43" w:rsidRPr="005731B9" w:rsidRDefault="00124668">
      <w:pPr>
        <w:bidi w:val="0"/>
        <w:spacing w:after="0" w:line="480" w:lineRule="auto"/>
        <w:ind w:firstLine="720"/>
        <w:jc w:val="both"/>
        <w:rPr>
          <w:rFonts w:asciiTheme="majorBidi" w:hAnsiTheme="majorBidi" w:cstheme="majorBidi"/>
          <w:szCs w:val="24"/>
        </w:rPr>
      </w:pPr>
      <w:r w:rsidRPr="005C3612">
        <w:rPr>
          <w:rFonts w:asciiTheme="majorBidi" w:hAnsiTheme="majorBidi" w:cstheme="majorBidi"/>
          <w:b/>
          <w:bCs/>
          <w:szCs w:val="24"/>
        </w:rPr>
        <w:t>Table 2</w:t>
      </w:r>
      <w:r w:rsidRPr="005731B9">
        <w:rPr>
          <w:rFonts w:asciiTheme="majorBidi" w:hAnsiTheme="majorBidi" w:cstheme="majorBidi"/>
          <w:szCs w:val="24"/>
        </w:rPr>
        <w:t xml:space="preserve"> </w:t>
      </w:r>
      <w:r w:rsidR="001B0C49">
        <w:rPr>
          <w:rFonts w:asciiTheme="majorBidi" w:hAnsiTheme="majorBidi" w:cstheme="majorBidi"/>
          <w:szCs w:val="24"/>
        </w:rPr>
        <w:t>lists</w:t>
      </w:r>
      <w:r w:rsidR="001B0C49" w:rsidRPr="005731B9">
        <w:rPr>
          <w:rFonts w:asciiTheme="majorBidi" w:hAnsiTheme="majorBidi" w:cstheme="majorBidi"/>
          <w:szCs w:val="24"/>
        </w:rPr>
        <w:t xml:space="preserve"> </w:t>
      </w:r>
      <w:r w:rsidRPr="005731B9">
        <w:rPr>
          <w:rFonts w:asciiTheme="majorBidi" w:hAnsiTheme="majorBidi" w:cstheme="majorBidi"/>
          <w:szCs w:val="24"/>
        </w:rPr>
        <w:t xml:space="preserve">the implied results for the </w:t>
      </w:r>
      <w:r w:rsidR="001B0C49" w:rsidRPr="005731B9">
        <w:rPr>
          <w:rFonts w:asciiTheme="majorBidi" w:hAnsiTheme="majorBidi" w:cstheme="majorBidi"/>
          <w:szCs w:val="24"/>
        </w:rPr>
        <w:t>efficient frontiers</w:t>
      </w:r>
      <w:r w:rsidR="001B0C49" w:rsidRPr="005731B9" w:rsidDel="00655F4C">
        <w:rPr>
          <w:rFonts w:asciiTheme="majorBidi" w:hAnsiTheme="majorBidi" w:cstheme="majorBidi"/>
          <w:szCs w:val="24"/>
        </w:rPr>
        <w:t xml:space="preserve"> </w:t>
      </w:r>
      <w:r w:rsidR="00234F31">
        <w:rPr>
          <w:rFonts w:asciiTheme="majorBidi" w:hAnsiTheme="majorBidi" w:cstheme="majorBidi"/>
          <w:szCs w:val="24"/>
        </w:rPr>
        <w:t>between</w:t>
      </w:r>
      <w:r w:rsidR="001B0C49">
        <w:rPr>
          <w:rFonts w:asciiTheme="majorBidi" w:hAnsiTheme="majorBidi" w:cstheme="majorBidi"/>
          <w:szCs w:val="24"/>
        </w:rPr>
        <w:t xml:space="preserve"> </w:t>
      </w:r>
      <w:r w:rsidRPr="005731B9">
        <w:rPr>
          <w:rFonts w:asciiTheme="majorBidi" w:hAnsiTheme="majorBidi" w:cstheme="majorBidi"/>
          <w:szCs w:val="24"/>
        </w:rPr>
        <w:t xml:space="preserve">FCF </w:t>
      </w:r>
      <w:r w:rsidR="00234F31">
        <w:rPr>
          <w:rFonts w:asciiTheme="majorBidi" w:hAnsiTheme="majorBidi" w:cstheme="majorBidi"/>
          <w:szCs w:val="24"/>
        </w:rPr>
        <w:t xml:space="preserve">and </w:t>
      </w:r>
      <w:proofErr w:type="gramStart"/>
      <w:r w:rsidRPr="005731B9">
        <w:rPr>
          <w:rFonts w:asciiTheme="majorBidi" w:hAnsiTheme="majorBidi" w:cstheme="majorBidi"/>
          <w:szCs w:val="24"/>
        </w:rPr>
        <w:t>MDOL(</w:t>
      </w:r>
      <w:proofErr w:type="gramEnd"/>
      <w:r w:rsidRPr="005731B9">
        <w:rPr>
          <w:rFonts w:asciiTheme="majorBidi" w:hAnsiTheme="majorBidi" w:cstheme="majorBidi"/>
          <w:szCs w:val="24"/>
        </w:rPr>
        <w:t>Q</w:t>
      </w:r>
      <w:r w:rsidRPr="005731B9">
        <w:rPr>
          <w:rFonts w:asciiTheme="majorBidi" w:hAnsiTheme="majorBidi" w:cstheme="majorBidi"/>
          <w:szCs w:val="24"/>
          <w:vertAlign w:val="superscript"/>
        </w:rPr>
        <w:t>*</w:t>
      </w:r>
      <w:r w:rsidRPr="005731B9">
        <w:rPr>
          <w:rFonts w:asciiTheme="majorBidi" w:hAnsiTheme="majorBidi" w:cstheme="majorBidi"/>
          <w:szCs w:val="24"/>
        </w:rPr>
        <w:t>).</w:t>
      </w:r>
      <w:r w:rsidR="00295E87" w:rsidRPr="005731B9">
        <w:rPr>
          <w:rFonts w:asciiTheme="majorBidi" w:hAnsiTheme="majorBidi" w:cstheme="majorBidi"/>
          <w:szCs w:val="24"/>
        </w:rPr>
        <w:t xml:space="preserve"> </w:t>
      </w:r>
      <w:r w:rsidR="00295E87" w:rsidRPr="00050DF8">
        <w:rPr>
          <w:rFonts w:asciiTheme="majorBidi" w:hAnsiTheme="majorBidi" w:cstheme="majorBidi"/>
          <w:b/>
          <w:szCs w:val="24"/>
        </w:rPr>
        <w:t>Table 2</w:t>
      </w:r>
      <w:r w:rsidR="00295E87" w:rsidRPr="001B0C49">
        <w:rPr>
          <w:rFonts w:asciiTheme="majorBidi" w:hAnsiTheme="majorBidi" w:cstheme="majorBidi"/>
          <w:szCs w:val="24"/>
        </w:rPr>
        <w:t xml:space="preserve"> and</w:t>
      </w:r>
      <w:r w:rsidR="003B6507" w:rsidRPr="001B0C49">
        <w:rPr>
          <w:rFonts w:asciiTheme="majorBidi" w:hAnsiTheme="majorBidi" w:cstheme="majorBidi"/>
          <w:szCs w:val="24"/>
        </w:rPr>
        <w:t xml:space="preserve"> </w:t>
      </w:r>
      <w:r w:rsidR="00254AE9" w:rsidRPr="00050DF8">
        <w:rPr>
          <w:rFonts w:asciiTheme="majorBidi" w:hAnsiTheme="majorBidi" w:cstheme="majorBidi"/>
          <w:b/>
          <w:szCs w:val="24"/>
        </w:rPr>
        <w:t>Figure 1</w:t>
      </w:r>
      <w:r w:rsidR="00254AE9" w:rsidRPr="005731B9">
        <w:rPr>
          <w:rFonts w:asciiTheme="majorBidi" w:hAnsiTheme="majorBidi" w:cstheme="majorBidi"/>
          <w:szCs w:val="24"/>
        </w:rPr>
        <w:t xml:space="preserve"> </w:t>
      </w:r>
      <w:r w:rsidR="00813D2C" w:rsidRPr="005731B9">
        <w:rPr>
          <w:rFonts w:asciiTheme="majorBidi" w:hAnsiTheme="majorBidi" w:cstheme="majorBidi"/>
          <w:szCs w:val="24"/>
        </w:rPr>
        <w:t xml:space="preserve">show </w:t>
      </w:r>
      <w:r w:rsidR="00295E87" w:rsidRPr="005731B9">
        <w:rPr>
          <w:rFonts w:asciiTheme="majorBidi" w:hAnsiTheme="majorBidi" w:cstheme="majorBidi"/>
          <w:szCs w:val="24"/>
        </w:rPr>
        <w:t xml:space="preserve">that the </w:t>
      </w:r>
      <w:r w:rsidR="0025499F" w:rsidRPr="005731B9">
        <w:rPr>
          <w:rFonts w:asciiTheme="majorBidi" w:hAnsiTheme="majorBidi" w:cstheme="majorBidi"/>
          <w:szCs w:val="24"/>
        </w:rPr>
        <w:t xml:space="preserve">active </w:t>
      </w:r>
      <w:r w:rsidR="00295E87" w:rsidRPr="005731B9">
        <w:rPr>
          <w:rFonts w:asciiTheme="majorBidi" w:hAnsiTheme="majorBidi" w:cstheme="majorBidi"/>
          <w:szCs w:val="24"/>
        </w:rPr>
        <w:t>part of the</w:t>
      </w:r>
      <w:r w:rsidR="00234F31">
        <w:rPr>
          <w:rFonts w:asciiTheme="majorBidi" w:hAnsiTheme="majorBidi" w:cstheme="majorBidi"/>
          <w:szCs w:val="24"/>
        </w:rPr>
        <w:t xml:space="preserve"> FCF vs</w:t>
      </w:r>
      <w:r w:rsidR="00295E87" w:rsidRPr="005731B9">
        <w:rPr>
          <w:rFonts w:asciiTheme="majorBidi" w:hAnsiTheme="majorBidi" w:cstheme="majorBidi"/>
          <w:szCs w:val="24"/>
        </w:rPr>
        <w:t xml:space="preserve"> </w:t>
      </w:r>
      <w:r w:rsidR="00AD3E37" w:rsidRPr="005731B9">
        <w:rPr>
          <w:rFonts w:asciiTheme="majorBidi" w:hAnsiTheme="majorBidi" w:cstheme="majorBidi"/>
          <w:szCs w:val="24"/>
        </w:rPr>
        <w:t>MDOL</w:t>
      </w:r>
      <w:r w:rsidR="00234F31">
        <w:rPr>
          <w:rFonts w:asciiTheme="majorBidi" w:hAnsiTheme="majorBidi" w:cstheme="majorBidi"/>
          <w:szCs w:val="24"/>
        </w:rPr>
        <w:t xml:space="preserve"> efficient</w:t>
      </w:r>
      <w:r w:rsidR="001B0C49">
        <w:rPr>
          <w:rFonts w:asciiTheme="majorBidi" w:hAnsiTheme="majorBidi" w:cstheme="majorBidi"/>
          <w:szCs w:val="24"/>
        </w:rPr>
        <w:t xml:space="preserve"> </w:t>
      </w:r>
      <w:r w:rsidR="001B0C49" w:rsidRPr="005731B9">
        <w:rPr>
          <w:rFonts w:asciiTheme="majorBidi" w:hAnsiTheme="majorBidi" w:cstheme="majorBidi"/>
          <w:szCs w:val="24"/>
        </w:rPr>
        <w:t>frontier</w:t>
      </w:r>
      <w:r w:rsidR="00295E87" w:rsidRPr="005731B9">
        <w:rPr>
          <w:rFonts w:asciiTheme="majorBidi" w:hAnsiTheme="majorBidi" w:cstheme="majorBidi"/>
          <w:szCs w:val="24"/>
        </w:rPr>
        <w:t xml:space="preserve"> in our example is significantly </w:t>
      </w:r>
      <w:r w:rsidR="00234F31">
        <w:rPr>
          <w:rFonts w:asciiTheme="majorBidi" w:hAnsiTheme="majorBidi" w:cstheme="majorBidi"/>
          <w:szCs w:val="24"/>
        </w:rPr>
        <w:t xml:space="preserve">to </w:t>
      </w:r>
      <w:r w:rsidR="00B26899" w:rsidRPr="005731B9">
        <w:rPr>
          <w:rFonts w:asciiTheme="majorBidi" w:hAnsiTheme="majorBidi" w:cstheme="majorBidi"/>
          <w:szCs w:val="24"/>
        </w:rPr>
        <w:t xml:space="preserve">the </w:t>
      </w:r>
      <w:r w:rsidR="00234F31">
        <w:rPr>
          <w:rFonts w:asciiTheme="majorBidi" w:hAnsiTheme="majorBidi" w:cstheme="majorBidi"/>
          <w:szCs w:val="24"/>
        </w:rPr>
        <w:t xml:space="preserve">right of FCF vs </w:t>
      </w:r>
      <w:r w:rsidR="00295E87" w:rsidRPr="005731B9">
        <w:rPr>
          <w:rFonts w:asciiTheme="majorBidi" w:hAnsiTheme="majorBidi" w:cstheme="majorBidi"/>
          <w:szCs w:val="24"/>
        </w:rPr>
        <w:t>DOL</w:t>
      </w:r>
      <w:r w:rsidR="00234F31">
        <w:rPr>
          <w:rFonts w:asciiTheme="majorBidi" w:hAnsiTheme="majorBidi" w:cstheme="majorBidi"/>
          <w:szCs w:val="24"/>
        </w:rPr>
        <w:t xml:space="preserve"> efficient frontier</w:t>
      </w:r>
      <w:r w:rsidR="00C8165F" w:rsidRPr="005731B9">
        <w:rPr>
          <w:rFonts w:asciiTheme="majorBidi" w:hAnsiTheme="majorBidi" w:cstheme="majorBidi"/>
          <w:szCs w:val="24"/>
        </w:rPr>
        <w:t>.</w:t>
      </w:r>
      <w:r w:rsidR="00295E87" w:rsidRPr="005731B9">
        <w:rPr>
          <w:rFonts w:asciiTheme="majorBidi" w:hAnsiTheme="majorBidi" w:cstheme="majorBidi"/>
          <w:szCs w:val="24"/>
        </w:rPr>
        <w:t xml:space="preserve"> </w:t>
      </w:r>
      <w:r w:rsidR="00B26899" w:rsidRPr="005731B9">
        <w:rPr>
          <w:rFonts w:asciiTheme="majorBidi" w:hAnsiTheme="majorBidi" w:cstheme="majorBidi"/>
          <w:szCs w:val="24"/>
        </w:rPr>
        <w:t>A</w:t>
      </w:r>
      <w:r w:rsidR="00C8165F" w:rsidRPr="005731B9">
        <w:rPr>
          <w:rFonts w:asciiTheme="majorBidi" w:hAnsiTheme="majorBidi" w:cstheme="majorBidi"/>
          <w:szCs w:val="24"/>
        </w:rPr>
        <w:t xml:space="preserve">t </w:t>
      </w:r>
      <w:r w:rsidR="006F62CA" w:rsidRPr="005731B9">
        <w:rPr>
          <w:rFonts w:asciiTheme="majorBidi" w:hAnsiTheme="majorBidi" w:cstheme="majorBidi"/>
          <w:szCs w:val="24"/>
        </w:rPr>
        <w:t xml:space="preserve">the </w:t>
      </w:r>
      <w:r w:rsidR="006F62CA" w:rsidRPr="005731B9">
        <w:rPr>
          <w:rFonts w:asciiTheme="majorBidi" w:hAnsiTheme="majorBidi" w:cstheme="majorBidi"/>
          <w:szCs w:val="24"/>
        </w:rPr>
        <w:lastRenderedPageBreak/>
        <w:t>investment</w:t>
      </w:r>
      <w:r w:rsidR="00FB7692" w:rsidRPr="005731B9">
        <w:rPr>
          <w:rFonts w:asciiTheme="majorBidi" w:hAnsiTheme="majorBidi" w:cstheme="majorBidi"/>
          <w:szCs w:val="24"/>
        </w:rPr>
        <w:t xml:space="preserve"> level of 160.97</w:t>
      </w:r>
      <w:r w:rsidR="002E169D" w:rsidRPr="005731B9">
        <w:rPr>
          <w:rFonts w:asciiTheme="majorBidi" w:hAnsiTheme="majorBidi" w:cstheme="majorBidi"/>
          <w:szCs w:val="24"/>
        </w:rPr>
        <w:t>,</w:t>
      </w:r>
      <w:r w:rsidR="00FB7692" w:rsidRPr="005731B9">
        <w:rPr>
          <w:rFonts w:asciiTheme="majorBidi" w:hAnsiTheme="majorBidi" w:cstheme="majorBidi"/>
          <w:szCs w:val="24"/>
        </w:rPr>
        <w:t xml:space="preserve"> </w:t>
      </w:r>
      <w:r w:rsidR="00C90227" w:rsidRPr="005731B9">
        <w:rPr>
          <w:rFonts w:asciiTheme="majorBidi" w:hAnsiTheme="majorBidi" w:cstheme="majorBidi"/>
          <w:szCs w:val="24"/>
        </w:rPr>
        <w:t xml:space="preserve">which </w:t>
      </w:r>
      <w:r w:rsidR="00FB7692" w:rsidRPr="005731B9">
        <w:rPr>
          <w:rFonts w:asciiTheme="majorBidi" w:hAnsiTheme="majorBidi" w:cstheme="majorBidi"/>
          <w:szCs w:val="24"/>
        </w:rPr>
        <w:t>maximizes expected cash flow</w:t>
      </w:r>
      <w:r w:rsidR="00C90227" w:rsidRPr="005731B9">
        <w:rPr>
          <w:rFonts w:asciiTheme="majorBidi" w:hAnsiTheme="majorBidi" w:cstheme="majorBidi"/>
          <w:szCs w:val="24"/>
        </w:rPr>
        <w:t>, t</w:t>
      </w:r>
      <w:r w:rsidR="0025499F" w:rsidRPr="005731B9">
        <w:rPr>
          <w:rFonts w:asciiTheme="majorBidi" w:hAnsiTheme="majorBidi" w:cstheme="majorBidi"/>
          <w:szCs w:val="24"/>
        </w:rPr>
        <w:t xml:space="preserve">he </w:t>
      </w:r>
      <w:r w:rsidR="00AD3E37" w:rsidRPr="005731B9">
        <w:rPr>
          <w:rFonts w:asciiTheme="majorBidi" w:hAnsiTheme="majorBidi" w:cstheme="majorBidi"/>
          <w:szCs w:val="24"/>
        </w:rPr>
        <w:t>MDOL</w:t>
      </w:r>
      <w:r w:rsidR="001B0C49">
        <w:rPr>
          <w:rFonts w:asciiTheme="majorBidi" w:hAnsiTheme="majorBidi" w:cstheme="majorBidi"/>
          <w:szCs w:val="24"/>
        </w:rPr>
        <w:t xml:space="preserve">’s </w:t>
      </w:r>
      <w:r w:rsidR="001B0C49" w:rsidRPr="005731B9">
        <w:rPr>
          <w:rFonts w:asciiTheme="majorBidi" w:hAnsiTheme="majorBidi" w:cstheme="majorBidi"/>
          <w:szCs w:val="24"/>
        </w:rPr>
        <w:t>frontier</w:t>
      </w:r>
      <w:r w:rsidR="00B26899" w:rsidRPr="005731B9">
        <w:rPr>
          <w:rFonts w:asciiTheme="majorBidi" w:hAnsiTheme="majorBidi" w:cstheme="majorBidi"/>
          <w:szCs w:val="24"/>
        </w:rPr>
        <w:t xml:space="preserve"> is </w:t>
      </w:r>
      <w:r w:rsidR="0089621C" w:rsidRPr="005731B9">
        <w:rPr>
          <w:rFonts w:asciiTheme="majorBidi" w:hAnsiTheme="majorBidi" w:cstheme="majorBidi"/>
          <w:szCs w:val="24"/>
        </w:rPr>
        <w:t xml:space="preserve">313% </w:t>
      </w:r>
      <w:r w:rsidR="00B26899" w:rsidRPr="005731B9">
        <w:rPr>
          <w:rFonts w:asciiTheme="majorBidi" w:hAnsiTheme="majorBidi" w:cstheme="majorBidi"/>
          <w:szCs w:val="24"/>
        </w:rPr>
        <w:t xml:space="preserve">above </w:t>
      </w:r>
      <w:r w:rsidR="0089621C" w:rsidRPr="005731B9">
        <w:rPr>
          <w:rFonts w:asciiTheme="majorBidi" w:hAnsiTheme="majorBidi" w:cstheme="majorBidi"/>
          <w:szCs w:val="24"/>
        </w:rPr>
        <w:t xml:space="preserve">the </w:t>
      </w:r>
      <w:r w:rsidR="00C90227" w:rsidRPr="005731B9">
        <w:rPr>
          <w:rFonts w:asciiTheme="majorBidi" w:hAnsiTheme="majorBidi" w:cstheme="majorBidi"/>
          <w:szCs w:val="24"/>
        </w:rPr>
        <w:t>DOL,</w:t>
      </w:r>
      <w:r w:rsidR="0089621C" w:rsidRPr="005731B9">
        <w:rPr>
          <w:rFonts w:asciiTheme="majorBidi" w:hAnsiTheme="majorBidi" w:cstheme="majorBidi"/>
          <w:szCs w:val="24"/>
        </w:rPr>
        <w:t xml:space="preserve"> and </w:t>
      </w:r>
      <w:r w:rsidR="00FB7692" w:rsidRPr="005731B9">
        <w:rPr>
          <w:rFonts w:asciiTheme="majorBidi" w:hAnsiTheme="majorBidi" w:cstheme="majorBidi"/>
          <w:szCs w:val="24"/>
        </w:rPr>
        <w:t xml:space="preserve">when the investment level is only </w:t>
      </w:r>
      <w:r w:rsidR="00C8165F" w:rsidRPr="005731B9">
        <w:rPr>
          <w:rFonts w:asciiTheme="majorBidi" w:hAnsiTheme="majorBidi" w:cstheme="majorBidi"/>
          <w:szCs w:val="24"/>
        </w:rPr>
        <w:t>49</w:t>
      </w:r>
      <w:r w:rsidR="00FB7692" w:rsidRPr="005731B9">
        <w:rPr>
          <w:rFonts w:asciiTheme="majorBidi" w:hAnsiTheme="majorBidi" w:cstheme="majorBidi"/>
          <w:szCs w:val="24"/>
        </w:rPr>
        <w:t>.</w:t>
      </w:r>
      <w:r w:rsidR="00C8165F" w:rsidRPr="005731B9">
        <w:rPr>
          <w:rFonts w:asciiTheme="majorBidi" w:hAnsiTheme="majorBidi" w:cstheme="majorBidi"/>
          <w:szCs w:val="24"/>
        </w:rPr>
        <w:t>3</w:t>
      </w:r>
      <w:r w:rsidR="00C90227" w:rsidRPr="005731B9">
        <w:rPr>
          <w:rFonts w:asciiTheme="majorBidi" w:hAnsiTheme="majorBidi" w:cstheme="majorBidi"/>
          <w:szCs w:val="24"/>
        </w:rPr>
        <w:t xml:space="preserve">, it </w:t>
      </w:r>
      <w:r w:rsidR="00EC067C" w:rsidRPr="005731B9">
        <w:rPr>
          <w:rFonts w:asciiTheme="majorBidi" w:hAnsiTheme="majorBidi" w:cstheme="majorBidi"/>
          <w:szCs w:val="24"/>
        </w:rPr>
        <w:t>is 179</w:t>
      </w:r>
      <w:r w:rsidR="00C90227" w:rsidRPr="005731B9">
        <w:rPr>
          <w:rFonts w:asciiTheme="majorBidi" w:hAnsiTheme="majorBidi" w:cstheme="majorBidi"/>
          <w:szCs w:val="24"/>
        </w:rPr>
        <w:t xml:space="preserve">% above </w:t>
      </w:r>
      <w:r w:rsidR="001B0C49">
        <w:rPr>
          <w:rFonts w:asciiTheme="majorBidi" w:hAnsiTheme="majorBidi" w:cstheme="majorBidi"/>
          <w:szCs w:val="24"/>
        </w:rPr>
        <w:t xml:space="preserve">the </w:t>
      </w:r>
      <w:r w:rsidR="00C90227" w:rsidRPr="005731B9">
        <w:rPr>
          <w:rFonts w:asciiTheme="majorBidi" w:hAnsiTheme="majorBidi" w:cstheme="majorBidi"/>
          <w:szCs w:val="24"/>
        </w:rPr>
        <w:t>DOL</w:t>
      </w:r>
      <w:r w:rsidR="00FB7692" w:rsidRPr="005731B9">
        <w:rPr>
          <w:rFonts w:asciiTheme="majorBidi" w:hAnsiTheme="majorBidi" w:cstheme="majorBidi"/>
          <w:szCs w:val="24"/>
        </w:rPr>
        <w:t xml:space="preserve">. </w:t>
      </w:r>
      <w:r w:rsidR="003C28B0" w:rsidRPr="005731B9">
        <w:rPr>
          <w:rFonts w:asciiTheme="majorBidi" w:hAnsiTheme="majorBidi" w:cstheme="majorBidi"/>
          <w:szCs w:val="24"/>
        </w:rPr>
        <w:t xml:space="preserve">These </w:t>
      </w:r>
      <w:r w:rsidR="00FB7692" w:rsidRPr="005731B9">
        <w:rPr>
          <w:rFonts w:asciiTheme="majorBidi" w:hAnsiTheme="majorBidi" w:cstheme="majorBidi"/>
          <w:szCs w:val="24"/>
        </w:rPr>
        <w:t>result</w:t>
      </w:r>
      <w:r w:rsidR="003C28B0" w:rsidRPr="005731B9">
        <w:rPr>
          <w:rFonts w:asciiTheme="majorBidi" w:hAnsiTheme="majorBidi" w:cstheme="majorBidi"/>
          <w:szCs w:val="24"/>
        </w:rPr>
        <w:t>s</w:t>
      </w:r>
      <w:r w:rsidR="00FB7692" w:rsidRPr="005731B9">
        <w:rPr>
          <w:rFonts w:asciiTheme="majorBidi" w:hAnsiTheme="majorBidi" w:cstheme="majorBidi"/>
          <w:szCs w:val="24"/>
        </w:rPr>
        <w:t xml:space="preserve"> </w:t>
      </w:r>
      <w:r w:rsidR="003C28B0" w:rsidRPr="005731B9">
        <w:rPr>
          <w:rFonts w:asciiTheme="majorBidi" w:hAnsiTheme="majorBidi" w:cstheme="majorBidi"/>
          <w:szCs w:val="24"/>
        </w:rPr>
        <w:t xml:space="preserve">are </w:t>
      </w:r>
      <w:r w:rsidR="00FB7692" w:rsidRPr="005731B9">
        <w:rPr>
          <w:rFonts w:asciiTheme="majorBidi" w:hAnsiTheme="majorBidi" w:cstheme="majorBidi"/>
          <w:szCs w:val="24"/>
        </w:rPr>
        <w:t>logical</w:t>
      </w:r>
      <w:r w:rsidR="00EC067C" w:rsidRPr="005731B9">
        <w:rPr>
          <w:rFonts w:asciiTheme="majorBidi" w:hAnsiTheme="majorBidi" w:cstheme="majorBidi"/>
          <w:szCs w:val="24"/>
        </w:rPr>
        <w:t>,</w:t>
      </w:r>
      <w:r w:rsidR="00FB7692" w:rsidRPr="005731B9">
        <w:rPr>
          <w:rFonts w:asciiTheme="majorBidi" w:hAnsiTheme="majorBidi" w:cstheme="majorBidi"/>
          <w:szCs w:val="24"/>
        </w:rPr>
        <w:t xml:space="preserve"> </w:t>
      </w:r>
      <w:r w:rsidR="001B0C49">
        <w:rPr>
          <w:rFonts w:asciiTheme="majorBidi" w:hAnsiTheme="majorBidi" w:cstheme="majorBidi"/>
          <w:szCs w:val="24"/>
        </w:rPr>
        <w:t>because</w:t>
      </w:r>
      <w:r w:rsidR="001B0C49" w:rsidRPr="005731B9">
        <w:rPr>
          <w:rFonts w:asciiTheme="majorBidi" w:hAnsiTheme="majorBidi" w:cstheme="majorBidi"/>
          <w:szCs w:val="24"/>
        </w:rPr>
        <w:t xml:space="preserve"> </w:t>
      </w:r>
      <w:r w:rsidR="00564F38" w:rsidRPr="005731B9">
        <w:rPr>
          <w:rFonts w:asciiTheme="majorBidi" w:hAnsiTheme="majorBidi" w:cstheme="majorBidi"/>
          <w:szCs w:val="24"/>
        </w:rPr>
        <w:t xml:space="preserve">a </w:t>
      </w:r>
      <w:r w:rsidR="00AD78DF" w:rsidRPr="005731B9">
        <w:rPr>
          <w:rFonts w:asciiTheme="majorBidi" w:hAnsiTheme="majorBidi" w:cstheme="majorBidi"/>
          <w:szCs w:val="24"/>
        </w:rPr>
        <w:t>small</w:t>
      </w:r>
      <w:r w:rsidR="00FB7692" w:rsidRPr="005731B9">
        <w:rPr>
          <w:rFonts w:asciiTheme="majorBidi" w:hAnsiTheme="majorBidi" w:cstheme="majorBidi"/>
          <w:szCs w:val="24"/>
        </w:rPr>
        <w:t xml:space="preserve"> change in </w:t>
      </w:r>
      <w:r w:rsidR="001B0C49">
        <w:rPr>
          <w:rFonts w:asciiTheme="majorBidi" w:hAnsiTheme="majorBidi" w:cstheme="majorBidi"/>
          <w:szCs w:val="24"/>
        </w:rPr>
        <w:t xml:space="preserve">the </w:t>
      </w:r>
      <w:r w:rsidR="00FB7692" w:rsidRPr="005731B9">
        <w:rPr>
          <w:rFonts w:asciiTheme="majorBidi" w:hAnsiTheme="majorBidi" w:cstheme="majorBidi"/>
          <w:szCs w:val="24"/>
        </w:rPr>
        <w:t xml:space="preserve">price of products can make </w:t>
      </w:r>
      <w:r w:rsidR="0060141A">
        <w:rPr>
          <w:rFonts w:asciiTheme="majorBidi" w:hAnsiTheme="majorBidi" w:cstheme="majorBidi"/>
          <w:szCs w:val="24"/>
        </w:rPr>
        <w:t xml:space="preserve">a </w:t>
      </w:r>
      <w:r w:rsidR="005D29D0">
        <w:rPr>
          <w:rFonts w:asciiTheme="majorBidi" w:hAnsiTheme="majorBidi" w:cstheme="majorBidi"/>
          <w:szCs w:val="24"/>
        </w:rPr>
        <w:t>large</w:t>
      </w:r>
      <w:r w:rsidR="005D29D0" w:rsidRPr="005731B9">
        <w:rPr>
          <w:rFonts w:asciiTheme="majorBidi" w:hAnsiTheme="majorBidi" w:cstheme="majorBidi"/>
          <w:szCs w:val="24"/>
        </w:rPr>
        <w:t xml:space="preserve"> </w:t>
      </w:r>
      <w:r w:rsidR="00FB7692" w:rsidRPr="005731B9">
        <w:rPr>
          <w:rFonts w:asciiTheme="majorBidi" w:hAnsiTheme="majorBidi" w:cstheme="majorBidi"/>
          <w:szCs w:val="24"/>
        </w:rPr>
        <w:t xml:space="preserve">change in the value of the firm and can lead </w:t>
      </w:r>
      <w:r w:rsidR="006F62CA" w:rsidRPr="005731B9">
        <w:rPr>
          <w:rFonts w:asciiTheme="majorBidi" w:hAnsiTheme="majorBidi" w:cstheme="majorBidi"/>
          <w:szCs w:val="24"/>
        </w:rPr>
        <w:t>quickly</w:t>
      </w:r>
      <w:r w:rsidR="00FB7692" w:rsidRPr="005731B9">
        <w:rPr>
          <w:rFonts w:asciiTheme="majorBidi" w:hAnsiTheme="majorBidi" w:cstheme="majorBidi"/>
          <w:szCs w:val="24"/>
        </w:rPr>
        <w:t xml:space="preserve"> to </w:t>
      </w:r>
      <w:r w:rsidR="004D6D41" w:rsidRPr="005731B9">
        <w:rPr>
          <w:rFonts w:asciiTheme="majorBidi" w:hAnsiTheme="majorBidi" w:cstheme="majorBidi"/>
          <w:szCs w:val="24"/>
        </w:rPr>
        <w:t>bankruptcy</w:t>
      </w:r>
      <w:r w:rsidR="001B0C49" w:rsidRPr="005C3612">
        <w:rPr>
          <w:rFonts w:asciiTheme="majorBidi" w:hAnsiTheme="majorBidi" w:cstheme="majorBidi"/>
          <w:szCs w:val="24"/>
        </w:rPr>
        <w:t xml:space="preserve">. </w:t>
      </w:r>
      <w:r w:rsidR="005D29D0" w:rsidRPr="005C3612">
        <w:rPr>
          <w:rFonts w:asciiTheme="majorBidi" w:hAnsiTheme="majorBidi" w:cstheme="majorBidi"/>
          <w:szCs w:val="24"/>
        </w:rPr>
        <w:t>Evidence supporting th</w:t>
      </w:r>
      <w:r w:rsidR="00DD5101">
        <w:rPr>
          <w:rFonts w:asciiTheme="majorBidi" w:hAnsiTheme="majorBidi" w:cstheme="majorBidi"/>
          <w:szCs w:val="24"/>
        </w:rPr>
        <w:t>e</w:t>
      </w:r>
      <w:r w:rsidR="005D29D0" w:rsidRPr="002F6267">
        <w:rPr>
          <w:rFonts w:asciiTheme="majorBidi" w:hAnsiTheme="majorBidi" w:cstheme="majorBidi"/>
          <w:szCs w:val="24"/>
        </w:rPr>
        <w:t>s</w:t>
      </w:r>
      <w:r w:rsidR="00DD5101">
        <w:rPr>
          <w:rFonts w:asciiTheme="majorBidi" w:hAnsiTheme="majorBidi" w:cstheme="majorBidi"/>
          <w:szCs w:val="24"/>
        </w:rPr>
        <w:t>e</w:t>
      </w:r>
      <w:r w:rsidR="001B0C49" w:rsidRPr="005C3612">
        <w:rPr>
          <w:rFonts w:asciiTheme="majorBidi" w:hAnsiTheme="majorBidi" w:cstheme="majorBidi"/>
          <w:szCs w:val="24"/>
        </w:rPr>
        <w:t xml:space="preserve"> </w:t>
      </w:r>
      <w:r w:rsidR="005D29D0" w:rsidRPr="005C3612">
        <w:rPr>
          <w:rFonts w:asciiTheme="majorBidi" w:hAnsiTheme="majorBidi" w:cstheme="majorBidi"/>
          <w:szCs w:val="24"/>
        </w:rPr>
        <w:t xml:space="preserve">results appeared </w:t>
      </w:r>
      <w:r w:rsidR="001B0C49" w:rsidRPr="005C3612">
        <w:rPr>
          <w:rFonts w:asciiTheme="majorBidi" w:hAnsiTheme="majorBidi" w:cstheme="majorBidi"/>
          <w:szCs w:val="24"/>
        </w:rPr>
        <w:t>in the case of the effect of COVID-19 on the transportation and energy industries.</w:t>
      </w:r>
      <w:r w:rsidR="003A6D64">
        <w:rPr>
          <w:rFonts w:asciiTheme="majorBidi" w:hAnsiTheme="majorBidi" w:cstheme="majorBidi"/>
          <w:szCs w:val="24"/>
        </w:rPr>
        <w:t xml:space="preserve"> </w:t>
      </w:r>
      <w:r w:rsidR="003215D7" w:rsidRPr="005731B9">
        <w:rPr>
          <w:rFonts w:asciiTheme="majorBidi" w:hAnsiTheme="majorBidi" w:cstheme="majorBidi"/>
          <w:szCs w:val="24"/>
        </w:rPr>
        <w:t xml:space="preserve">We plot </w:t>
      </w:r>
      <w:r w:rsidR="00C90227" w:rsidRPr="005731B9">
        <w:rPr>
          <w:rFonts w:asciiTheme="majorBidi" w:hAnsiTheme="majorBidi" w:cstheme="majorBidi"/>
          <w:szCs w:val="24"/>
        </w:rPr>
        <w:t xml:space="preserve">the </w:t>
      </w:r>
      <w:r w:rsidR="003215D7" w:rsidRPr="005731B9">
        <w:rPr>
          <w:rFonts w:asciiTheme="majorBidi" w:hAnsiTheme="majorBidi" w:cstheme="majorBidi"/>
          <w:szCs w:val="24"/>
        </w:rPr>
        <w:t xml:space="preserve">hypothetical utility indifference curve </w:t>
      </w:r>
      <w:r w:rsidR="00B62E86" w:rsidRPr="005731B9">
        <w:rPr>
          <w:rFonts w:asciiTheme="majorBidi" w:hAnsiTheme="majorBidi" w:cstheme="majorBidi"/>
          <w:szCs w:val="24"/>
        </w:rPr>
        <w:t>(</w:t>
      </w:r>
      <w:r w:rsidR="003215D7" w:rsidRPr="005731B9">
        <w:rPr>
          <w:rFonts w:asciiTheme="majorBidi" w:hAnsiTheme="majorBidi" w:cstheme="majorBidi"/>
          <w:szCs w:val="24"/>
        </w:rPr>
        <w:t>UU</w:t>
      </w:r>
      <w:r w:rsidR="00B62E86" w:rsidRPr="005731B9">
        <w:rPr>
          <w:rFonts w:asciiTheme="majorBidi" w:hAnsiTheme="majorBidi" w:cstheme="majorBidi"/>
          <w:szCs w:val="24"/>
        </w:rPr>
        <w:t>)</w:t>
      </w:r>
      <w:r w:rsidR="003215D7" w:rsidRPr="005731B9">
        <w:rPr>
          <w:rFonts w:asciiTheme="majorBidi" w:hAnsiTheme="majorBidi" w:cstheme="majorBidi"/>
          <w:szCs w:val="24"/>
        </w:rPr>
        <w:t xml:space="preserve"> of</w:t>
      </w:r>
      <w:r w:rsidR="009B1EA9" w:rsidRPr="005731B9">
        <w:rPr>
          <w:rFonts w:asciiTheme="majorBidi" w:hAnsiTheme="majorBidi" w:cstheme="majorBidi"/>
          <w:szCs w:val="24"/>
        </w:rPr>
        <w:t xml:space="preserve"> the </w:t>
      </w:r>
      <w:r w:rsidR="008932D8">
        <w:rPr>
          <w:rFonts w:asciiTheme="majorBidi" w:hAnsiTheme="majorBidi" w:cstheme="majorBidi"/>
          <w:szCs w:val="24"/>
        </w:rPr>
        <w:t>block-holders</w:t>
      </w:r>
      <w:r w:rsidR="00BC682F" w:rsidRPr="005731B9">
        <w:rPr>
          <w:rFonts w:asciiTheme="majorBidi" w:hAnsiTheme="majorBidi" w:cstheme="majorBidi"/>
          <w:szCs w:val="24"/>
        </w:rPr>
        <w:t xml:space="preserve"> </w:t>
      </w:r>
      <w:r w:rsidR="003215D7" w:rsidRPr="005731B9">
        <w:rPr>
          <w:rFonts w:asciiTheme="majorBidi" w:hAnsiTheme="majorBidi" w:cstheme="majorBidi"/>
          <w:szCs w:val="24"/>
        </w:rPr>
        <w:t xml:space="preserve">to show that the tangency between UU and the efficient frontier can be at </w:t>
      </w:r>
      <w:r w:rsidR="001B0C49">
        <w:rPr>
          <w:rFonts w:asciiTheme="majorBidi" w:hAnsiTheme="majorBidi" w:cstheme="majorBidi"/>
          <w:szCs w:val="24"/>
        </w:rPr>
        <w:t xml:space="preserve">a </w:t>
      </w:r>
      <w:r w:rsidR="003215D7" w:rsidRPr="005731B9">
        <w:rPr>
          <w:rFonts w:asciiTheme="majorBidi" w:hAnsiTheme="majorBidi" w:cstheme="majorBidi"/>
          <w:szCs w:val="24"/>
        </w:rPr>
        <w:t>much lower investment level than the one that maximizes the expected FCF.</w:t>
      </w:r>
      <w:r w:rsidR="00FB7692" w:rsidRPr="005731B9">
        <w:rPr>
          <w:rFonts w:asciiTheme="majorBidi" w:hAnsiTheme="majorBidi" w:cstheme="majorBidi"/>
          <w:szCs w:val="24"/>
        </w:rPr>
        <w:t xml:space="preserve"> </w:t>
      </w:r>
    </w:p>
    <w:p w14:paraId="6DC9F16D" w14:textId="3E30A27E" w:rsidR="0049316B" w:rsidRPr="00050DF8" w:rsidRDefault="0049316B">
      <w:pPr>
        <w:bidi w:val="0"/>
        <w:spacing w:after="0" w:line="480" w:lineRule="auto"/>
        <w:jc w:val="center"/>
        <w:rPr>
          <w:rFonts w:asciiTheme="majorBidi" w:hAnsiTheme="majorBidi" w:cstheme="majorBidi"/>
          <w:b/>
          <w:szCs w:val="24"/>
        </w:rPr>
      </w:pPr>
      <w:r w:rsidRPr="00050DF8">
        <w:rPr>
          <w:rFonts w:asciiTheme="majorBidi" w:hAnsiTheme="majorBidi" w:cstheme="majorBidi"/>
          <w:b/>
          <w:szCs w:val="24"/>
        </w:rPr>
        <w:t xml:space="preserve">[Table 2 </w:t>
      </w:r>
      <w:r w:rsidR="00B60EE0" w:rsidRPr="00050DF8">
        <w:rPr>
          <w:rFonts w:asciiTheme="majorBidi" w:hAnsiTheme="majorBidi" w:cstheme="majorBidi"/>
          <w:b/>
          <w:szCs w:val="24"/>
        </w:rPr>
        <w:t xml:space="preserve">&amp; </w:t>
      </w:r>
      <w:r w:rsidRPr="00050DF8">
        <w:rPr>
          <w:rFonts w:asciiTheme="majorBidi" w:hAnsiTheme="majorBidi" w:cstheme="majorBidi"/>
          <w:b/>
          <w:szCs w:val="24"/>
        </w:rPr>
        <w:t>Figure 1]</w:t>
      </w:r>
    </w:p>
    <w:p w14:paraId="639261E8" w14:textId="19C676A8" w:rsidR="00977409" w:rsidRPr="005731B9" w:rsidRDefault="001B0C49">
      <w:pPr>
        <w:bidi w:val="0"/>
        <w:spacing w:after="0" w:line="480" w:lineRule="auto"/>
        <w:jc w:val="both"/>
        <w:rPr>
          <w:rFonts w:asciiTheme="majorBidi" w:hAnsiTheme="majorBidi" w:cstheme="majorBidi"/>
          <w:b/>
          <w:bCs/>
          <w:szCs w:val="24"/>
          <w:u w:val="single"/>
        </w:rPr>
      </w:pPr>
      <w:r>
        <w:rPr>
          <w:rFonts w:asciiTheme="majorBidi" w:hAnsiTheme="majorBidi" w:cstheme="majorBidi"/>
          <w:b/>
          <w:bCs/>
          <w:sz w:val="28"/>
          <w:szCs w:val="28"/>
        </w:rPr>
        <w:t>6</w:t>
      </w:r>
      <w:r w:rsidR="008E2459" w:rsidRPr="005731B9">
        <w:rPr>
          <w:rFonts w:asciiTheme="majorBidi" w:hAnsiTheme="majorBidi" w:cstheme="majorBidi"/>
          <w:b/>
          <w:bCs/>
          <w:sz w:val="28"/>
          <w:szCs w:val="28"/>
        </w:rPr>
        <w:t xml:space="preserve">. </w:t>
      </w:r>
      <w:r w:rsidR="00977409" w:rsidRPr="00F446ED">
        <w:rPr>
          <w:rFonts w:asciiTheme="majorBidi" w:hAnsiTheme="majorBidi" w:cstheme="majorBidi"/>
          <w:b/>
          <w:bCs/>
          <w:sz w:val="28"/>
          <w:szCs w:val="28"/>
        </w:rPr>
        <w:t>Summary</w:t>
      </w:r>
    </w:p>
    <w:p w14:paraId="3E29EE48" w14:textId="639D292C" w:rsidR="007B069F" w:rsidRDefault="007B069F" w:rsidP="007B069F">
      <w:pPr>
        <w:bidi w:val="0"/>
        <w:spacing w:after="0" w:line="480" w:lineRule="auto"/>
        <w:jc w:val="both"/>
        <w:rPr>
          <w:rFonts w:asciiTheme="majorBidi" w:hAnsiTheme="majorBidi" w:cstheme="majorBidi"/>
          <w:szCs w:val="24"/>
        </w:rPr>
      </w:pPr>
      <w:r>
        <w:rPr>
          <w:rFonts w:asciiTheme="majorBidi" w:hAnsiTheme="majorBidi" w:cstheme="majorBidi"/>
          <w:szCs w:val="24"/>
        </w:rPr>
        <w:t xml:space="preserve">Previous studies indicates that family firms take less risk. This analytical paper provides a theoretical micro model that provides stack holder a risk –return efficient frontier on which they can practically make their optimal combination of invest-production/outsourcing  strategy. </w:t>
      </w:r>
      <w:bookmarkStart w:id="5" w:name="_GoBack"/>
      <w:bookmarkEnd w:id="5"/>
    </w:p>
    <w:p w14:paraId="0C58C73C" w14:textId="44AD0F1F" w:rsidR="005C3E4F" w:rsidRDefault="005C3E4F" w:rsidP="007B069F">
      <w:pPr>
        <w:bidi w:val="0"/>
        <w:spacing w:after="0" w:line="480" w:lineRule="auto"/>
        <w:jc w:val="both"/>
        <w:rPr>
          <w:rFonts w:asciiTheme="majorBidi" w:hAnsiTheme="majorBidi" w:cstheme="majorBidi"/>
          <w:szCs w:val="24"/>
        </w:rPr>
      </w:pPr>
      <w:r>
        <w:rPr>
          <w:rFonts w:asciiTheme="majorBidi" w:hAnsiTheme="majorBidi" w:cstheme="majorBidi"/>
          <w:szCs w:val="24"/>
        </w:rPr>
        <w:t>Block holders such as family investors, entrepreneurs and other  stakeholders in SME and other public or private firms are sensitive to idiosyncratic risk and  thus my prefer to lower the expected return of the fir</w:t>
      </w:r>
      <w:r w:rsidR="007B069F">
        <w:rPr>
          <w:rFonts w:asciiTheme="majorBidi" w:hAnsiTheme="majorBidi" w:cstheme="majorBidi"/>
          <w:szCs w:val="24"/>
        </w:rPr>
        <w:t>m</w:t>
      </w:r>
      <w:r>
        <w:rPr>
          <w:rFonts w:asciiTheme="majorBidi" w:hAnsiTheme="majorBidi" w:cstheme="majorBidi"/>
          <w:szCs w:val="24"/>
        </w:rPr>
        <w:t xml:space="preserve"> in order to gain lower idiosyncratic risk.</w:t>
      </w:r>
    </w:p>
    <w:p w14:paraId="0967E93A" w14:textId="748342EC" w:rsidR="008B6DF5" w:rsidRDefault="00C94922" w:rsidP="005C3E4F">
      <w:pPr>
        <w:bidi w:val="0"/>
        <w:spacing w:after="0" w:line="480" w:lineRule="auto"/>
        <w:jc w:val="both"/>
        <w:rPr>
          <w:rFonts w:asciiTheme="majorBidi" w:hAnsiTheme="majorBidi" w:cstheme="majorBidi"/>
          <w:szCs w:val="24"/>
        </w:rPr>
      </w:pPr>
      <w:r w:rsidRPr="005731B9">
        <w:rPr>
          <w:rFonts w:asciiTheme="majorBidi" w:hAnsiTheme="majorBidi" w:cstheme="majorBidi"/>
          <w:szCs w:val="24"/>
        </w:rPr>
        <w:t xml:space="preserve">The traditional </w:t>
      </w:r>
      <w:r w:rsidR="00414437">
        <w:rPr>
          <w:rFonts w:asciiTheme="majorBidi" w:hAnsiTheme="majorBidi" w:cstheme="majorBidi"/>
          <w:szCs w:val="24"/>
        </w:rPr>
        <w:t>d</w:t>
      </w:r>
      <w:r w:rsidR="005E0A4D">
        <w:rPr>
          <w:rFonts w:asciiTheme="majorBidi" w:hAnsiTheme="majorBidi" w:cstheme="majorBidi"/>
          <w:szCs w:val="24"/>
        </w:rPr>
        <w:t xml:space="preserve">egree of </w:t>
      </w:r>
      <w:r w:rsidR="00414437">
        <w:rPr>
          <w:rFonts w:asciiTheme="majorBidi" w:hAnsiTheme="majorBidi" w:cstheme="majorBidi"/>
          <w:szCs w:val="24"/>
        </w:rPr>
        <w:t>o</w:t>
      </w:r>
      <w:r w:rsidR="005E0A4D">
        <w:rPr>
          <w:rFonts w:asciiTheme="majorBidi" w:hAnsiTheme="majorBidi" w:cstheme="majorBidi"/>
          <w:szCs w:val="24"/>
        </w:rPr>
        <w:t xml:space="preserve">perating </w:t>
      </w:r>
      <w:r w:rsidR="00414437">
        <w:rPr>
          <w:rFonts w:asciiTheme="majorBidi" w:hAnsiTheme="majorBidi" w:cstheme="majorBidi"/>
          <w:szCs w:val="24"/>
        </w:rPr>
        <w:t>l</w:t>
      </w:r>
      <w:r w:rsidR="005E0A4D">
        <w:rPr>
          <w:rFonts w:asciiTheme="majorBidi" w:hAnsiTheme="majorBidi" w:cstheme="majorBidi"/>
          <w:szCs w:val="24"/>
        </w:rPr>
        <w:t>everage</w:t>
      </w:r>
      <w:r w:rsidR="00177B15">
        <w:rPr>
          <w:rFonts w:asciiTheme="majorBidi" w:hAnsiTheme="majorBidi" w:cstheme="majorBidi"/>
          <w:szCs w:val="24"/>
        </w:rPr>
        <w:t xml:space="preserve"> (DOL) </w:t>
      </w:r>
      <w:r w:rsidRPr="005731B9">
        <w:rPr>
          <w:rFonts w:asciiTheme="majorBidi" w:hAnsiTheme="majorBidi" w:cstheme="majorBidi"/>
          <w:szCs w:val="24"/>
        </w:rPr>
        <w:t>measures</w:t>
      </w:r>
      <w:r w:rsidR="00BC682F" w:rsidRPr="005731B9">
        <w:rPr>
          <w:rFonts w:asciiTheme="majorBidi" w:hAnsiTheme="majorBidi" w:cstheme="majorBidi"/>
          <w:szCs w:val="24"/>
        </w:rPr>
        <w:t xml:space="preserve"> </w:t>
      </w:r>
      <w:r w:rsidRPr="005731B9">
        <w:rPr>
          <w:rFonts w:asciiTheme="majorBidi" w:hAnsiTheme="majorBidi" w:cstheme="majorBidi"/>
          <w:szCs w:val="24"/>
        </w:rPr>
        <w:t>idiosyncratic risk by calculating the elasticity of operating earning</w:t>
      </w:r>
      <w:r w:rsidR="001B7DA2">
        <w:rPr>
          <w:rFonts w:asciiTheme="majorBidi" w:hAnsiTheme="majorBidi" w:cstheme="majorBidi"/>
          <w:szCs w:val="24"/>
        </w:rPr>
        <w:t>s</w:t>
      </w:r>
      <w:r w:rsidRPr="005731B9">
        <w:rPr>
          <w:rFonts w:asciiTheme="majorBidi" w:hAnsiTheme="majorBidi" w:cstheme="majorBidi"/>
          <w:szCs w:val="24"/>
        </w:rPr>
        <w:t xml:space="preserve"> with respect to production level</w:t>
      </w:r>
      <w:r w:rsidR="001B7DA2">
        <w:rPr>
          <w:rFonts w:asciiTheme="majorBidi" w:hAnsiTheme="majorBidi" w:cstheme="majorBidi"/>
          <w:szCs w:val="24"/>
        </w:rPr>
        <w:t>s</w:t>
      </w:r>
      <w:r w:rsidR="0060141A">
        <w:rPr>
          <w:rFonts w:asciiTheme="majorBidi" w:hAnsiTheme="majorBidi" w:cstheme="majorBidi"/>
          <w:szCs w:val="24"/>
        </w:rPr>
        <w:t>,</w:t>
      </w:r>
      <w:r w:rsidRPr="005731B9">
        <w:rPr>
          <w:rFonts w:asciiTheme="majorBidi" w:hAnsiTheme="majorBidi" w:cstheme="majorBidi"/>
          <w:szCs w:val="24"/>
        </w:rPr>
        <w:t xml:space="preserve"> </w:t>
      </w:r>
      <w:r w:rsidR="005C3E4F">
        <w:rPr>
          <w:rFonts w:asciiTheme="majorBidi" w:hAnsiTheme="majorBidi" w:cstheme="majorBidi"/>
          <w:szCs w:val="24"/>
        </w:rPr>
        <w:t xml:space="preserve">but erroneously ignores exogenous risk </w:t>
      </w:r>
      <w:proofErr w:type="gramStart"/>
      <w:r w:rsidR="005C3E4F">
        <w:rPr>
          <w:rFonts w:asciiTheme="majorBidi" w:hAnsiTheme="majorBidi" w:cstheme="majorBidi"/>
          <w:szCs w:val="24"/>
        </w:rPr>
        <w:t>factors  by</w:t>
      </w:r>
      <w:proofErr w:type="gramEnd"/>
      <w:r w:rsidR="005C3E4F">
        <w:rPr>
          <w:rFonts w:asciiTheme="majorBidi" w:hAnsiTheme="majorBidi" w:cstheme="majorBidi"/>
          <w:szCs w:val="24"/>
        </w:rPr>
        <w:t xml:space="preserve"> assuming implicitly that </w:t>
      </w:r>
      <w:r w:rsidR="003B6DE8" w:rsidRPr="005C3612">
        <w:rPr>
          <w:rFonts w:asciiTheme="majorBidi" w:hAnsiTheme="majorBidi" w:cstheme="majorBidi"/>
          <w:szCs w:val="24"/>
        </w:rPr>
        <w:t>the price of the firm’s products remain</w:t>
      </w:r>
      <w:r w:rsidR="0060141A" w:rsidRPr="005C3612">
        <w:rPr>
          <w:rFonts w:asciiTheme="majorBidi" w:hAnsiTheme="majorBidi" w:cstheme="majorBidi"/>
          <w:szCs w:val="24"/>
        </w:rPr>
        <w:t>s</w:t>
      </w:r>
      <w:r w:rsidR="003B6DE8" w:rsidRPr="005C3612">
        <w:rPr>
          <w:rFonts w:asciiTheme="majorBidi" w:hAnsiTheme="majorBidi" w:cstheme="majorBidi"/>
          <w:szCs w:val="24"/>
        </w:rPr>
        <w:t xml:space="preserve"> </w:t>
      </w:r>
      <w:r w:rsidR="00D677A2" w:rsidRPr="005C3612">
        <w:rPr>
          <w:rFonts w:asciiTheme="majorBidi" w:hAnsiTheme="majorBidi" w:cstheme="majorBidi"/>
          <w:szCs w:val="24"/>
        </w:rPr>
        <w:t>fixed</w:t>
      </w:r>
      <w:r w:rsidR="003B6DE8" w:rsidRPr="005C3612">
        <w:rPr>
          <w:rFonts w:asciiTheme="majorBidi" w:hAnsiTheme="majorBidi" w:cstheme="majorBidi"/>
          <w:szCs w:val="24"/>
        </w:rPr>
        <w:t xml:space="preserve">. </w:t>
      </w:r>
    </w:p>
    <w:p w14:paraId="4BFDB0F8" w14:textId="7A7B4DE5" w:rsidR="006F62FF" w:rsidRDefault="003C28B0" w:rsidP="006C2B71">
      <w:pPr>
        <w:bidi w:val="0"/>
        <w:spacing w:after="0" w:line="480" w:lineRule="auto"/>
        <w:jc w:val="both"/>
        <w:rPr>
          <w:rFonts w:asciiTheme="majorBidi" w:hAnsiTheme="majorBidi" w:cstheme="majorBidi"/>
          <w:szCs w:val="24"/>
        </w:rPr>
      </w:pPr>
      <w:r w:rsidRPr="005731B9">
        <w:rPr>
          <w:rFonts w:asciiTheme="majorBidi" w:hAnsiTheme="majorBidi" w:cstheme="majorBidi"/>
          <w:szCs w:val="24"/>
        </w:rPr>
        <w:t>This paper extends the traditional</w:t>
      </w:r>
      <w:r w:rsidR="00C94922" w:rsidRPr="005731B9">
        <w:rPr>
          <w:rFonts w:asciiTheme="majorBidi" w:hAnsiTheme="majorBidi" w:cstheme="majorBidi"/>
          <w:szCs w:val="24"/>
        </w:rPr>
        <w:t xml:space="preserve"> DOL</w:t>
      </w:r>
      <w:r w:rsidR="000835C9" w:rsidRPr="005731B9">
        <w:rPr>
          <w:rFonts w:asciiTheme="majorBidi" w:hAnsiTheme="majorBidi" w:cstheme="majorBidi"/>
          <w:szCs w:val="24"/>
        </w:rPr>
        <w:t xml:space="preserve"> </w:t>
      </w:r>
      <w:r w:rsidR="00EE258F" w:rsidRPr="005731B9">
        <w:rPr>
          <w:rFonts w:asciiTheme="majorBidi" w:hAnsiTheme="majorBidi" w:cstheme="majorBidi"/>
          <w:szCs w:val="24"/>
        </w:rPr>
        <w:t xml:space="preserve">by </w:t>
      </w:r>
      <w:r w:rsidR="00BC682F" w:rsidRPr="005731B9">
        <w:rPr>
          <w:rFonts w:asciiTheme="majorBidi" w:hAnsiTheme="majorBidi" w:cstheme="majorBidi"/>
          <w:szCs w:val="24"/>
        </w:rPr>
        <w:t>measuring</w:t>
      </w:r>
      <w:r w:rsidR="00EE258F" w:rsidRPr="005731B9">
        <w:rPr>
          <w:rFonts w:asciiTheme="majorBidi" w:hAnsiTheme="majorBidi" w:cstheme="majorBidi"/>
          <w:szCs w:val="24"/>
        </w:rPr>
        <w:t xml:space="preserve"> the elasticity of the free cash flow</w:t>
      </w:r>
      <w:r w:rsidR="00C94922" w:rsidRPr="005731B9">
        <w:rPr>
          <w:rFonts w:asciiTheme="majorBidi" w:hAnsiTheme="majorBidi" w:cstheme="majorBidi"/>
          <w:szCs w:val="24"/>
        </w:rPr>
        <w:t xml:space="preserve"> (FCF) with respect to endogenous change</w:t>
      </w:r>
      <w:r w:rsidR="003B6DE8">
        <w:rPr>
          <w:rFonts w:asciiTheme="majorBidi" w:hAnsiTheme="majorBidi" w:cstheme="majorBidi"/>
          <w:szCs w:val="24"/>
        </w:rPr>
        <w:t>s</w:t>
      </w:r>
      <w:r w:rsidR="00C94922" w:rsidRPr="005731B9">
        <w:rPr>
          <w:rFonts w:asciiTheme="majorBidi" w:hAnsiTheme="majorBidi" w:cstheme="majorBidi"/>
          <w:szCs w:val="24"/>
        </w:rPr>
        <w:t xml:space="preserve"> </w:t>
      </w:r>
      <w:r w:rsidR="003B6DE8">
        <w:rPr>
          <w:rFonts w:asciiTheme="majorBidi" w:hAnsiTheme="majorBidi" w:cstheme="majorBidi"/>
          <w:szCs w:val="24"/>
        </w:rPr>
        <w:t>in the</w:t>
      </w:r>
      <w:r w:rsidR="003B6DE8" w:rsidRPr="005731B9">
        <w:rPr>
          <w:rFonts w:asciiTheme="majorBidi" w:hAnsiTheme="majorBidi" w:cstheme="majorBidi"/>
          <w:szCs w:val="24"/>
        </w:rPr>
        <w:t xml:space="preserve"> </w:t>
      </w:r>
      <w:r w:rsidR="00C94922" w:rsidRPr="005731B9">
        <w:rPr>
          <w:rFonts w:asciiTheme="majorBidi" w:hAnsiTheme="majorBidi" w:cstheme="majorBidi"/>
          <w:szCs w:val="24"/>
        </w:rPr>
        <w:t>optimal production level (Q</w:t>
      </w:r>
      <w:r w:rsidR="00C94922" w:rsidRPr="005731B9">
        <w:rPr>
          <w:rFonts w:asciiTheme="majorBidi" w:hAnsiTheme="majorBidi" w:cstheme="majorBidi"/>
          <w:szCs w:val="24"/>
          <w:vertAlign w:val="superscript"/>
        </w:rPr>
        <w:t>*</w:t>
      </w:r>
      <w:r w:rsidR="00C94922" w:rsidRPr="005731B9">
        <w:rPr>
          <w:rFonts w:asciiTheme="majorBidi" w:hAnsiTheme="majorBidi" w:cstheme="majorBidi"/>
          <w:szCs w:val="24"/>
        </w:rPr>
        <w:t xml:space="preserve">) that </w:t>
      </w:r>
      <w:r w:rsidR="003B6DE8">
        <w:rPr>
          <w:rFonts w:asciiTheme="majorBidi" w:hAnsiTheme="majorBidi" w:cstheme="majorBidi"/>
          <w:szCs w:val="24"/>
        </w:rPr>
        <w:t>occur</w:t>
      </w:r>
      <w:r w:rsidR="003B6DE8" w:rsidRPr="005731B9">
        <w:rPr>
          <w:rFonts w:asciiTheme="majorBidi" w:hAnsiTheme="majorBidi" w:cstheme="majorBidi"/>
          <w:szCs w:val="24"/>
        </w:rPr>
        <w:t xml:space="preserve"> </w:t>
      </w:r>
      <w:r w:rsidR="00C94922" w:rsidRPr="005731B9">
        <w:rPr>
          <w:rFonts w:asciiTheme="majorBidi" w:hAnsiTheme="majorBidi" w:cstheme="majorBidi"/>
          <w:szCs w:val="24"/>
        </w:rPr>
        <w:lastRenderedPageBreak/>
        <w:t>due to exogenous shock</w:t>
      </w:r>
      <w:r w:rsidR="003B6DE8">
        <w:rPr>
          <w:rFonts w:asciiTheme="majorBidi" w:hAnsiTheme="majorBidi" w:cstheme="majorBidi"/>
          <w:szCs w:val="24"/>
        </w:rPr>
        <w:t>s</w:t>
      </w:r>
      <w:r w:rsidR="00C94922" w:rsidRPr="005731B9">
        <w:rPr>
          <w:rFonts w:asciiTheme="majorBidi" w:hAnsiTheme="majorBidi" w:cstheme="majorBidi"/>
          <w:szCs w:val="24"/>
        </w:rPr>
        <w:t xml:space="preserve"> to</w:t>
      </w:r>
      <w:r w:rsidR="003B6DE8">
        <w:rPr>
          <w:rFonts w:asciiTheme="majorBidi" w:hAnsiTheme="majorBidi" w:cstheme="majorBidi"/>
          <w:szCs w:val="24"/>
        </w:rPr>
        <w:t xml:space="preserve"> the</w:t>
      </w:r>
      <w:r w:rsidR="00C94922" w:rsidRPr="005731B9">
        <w:rPr>
          <w:rFonts w:asciiTheme="majorBidi" w:hAnsiTheme="majorBidi" w:cstheme="majorBidi"/>
          <w:szCs w:val="24"/>
        </w:rPr>
        <w:t xml:space="preserve"> demand </w:t>
      </w:r>
      <w:r w:rsidR="003B6DE8" w:rsidRPr="002F6267">
        <w:rPr>
          <w:rFonts w:asciiTheme="majorBidi" w:hAnsiTheme="majorBidi" w:cstheme="majorBidi"/>
          <w:szCs w:val="24"/>
        </w:rPr>
        <w:t>for the product</w:t>
      </w:r>
      <w:r w:rsidR="00C94922" w:rsidRPr="005731B9">
        <w:rPr>
          <w:rFonts w:asciiTheme="majorBidi" w:hAnsiTheme="majorBidi" w:cstheme="majorBidi"/>
          <w:szCs w:val="24"/>
        </w:rPr>
        <w:t>.</w:t>
      </w:r>
      <w:r w:rsidR="00BC682F" w:rsidRPr="005731B9">
        <w:rPr>
          <w:rFonts w:asciiTheme="majorBidi" w:hAnsiTheme="majorBidi" w:cstheme="majorBidi"/>
          <w:szCs w:val="24"/>
        </w:rPr>
        <w:t xml:space="preserve"> O</w:t>
      </w:r>
      <w:r w:rsidR="00071592" w:rsidRPr="005731B9">
        <w:rPr>
          <w:rFonts w:asciiTheme="majorBidi" w:hAnsiTheme="majorBidi" w:cstheme="majorBidi"/>
          <w:szCs w:val="24"/>
        </w:rPr>
        <w:t>ur</w:t>
      </w:r>
      <w:r w:rsidR="00C94922" w:rsidRPr="005731B9">
        <w:rPr>
          <w:rFonts w:asciiTheme="majorBidi" w:hAnsiTheme="majorBidi" w:cstheme="majorBidi"/>
          <w:szCs w:val="24"/>
        </w:rPr>
        <w:t xml:space="preserve"> </w:t>
      </w:r>
      <w:r w:rsidR="002D4741" w:rsidRPr="005731B9">
        <w:rPr>
          <w:rFonts w:asciiTheme="majorBidi" w:hAnsiTheme="majorBidi" w:cstheme="majorBidi"/>
          <w:szCs w:val="24"/>
        </w:rPr>
        <w:t xml:space="preserve">new suggested </w:t>
      </w:r>
      <w:r w:rsidR="009847BF" w:rsidRPr="005731B9">
        <w:rPr>
          <w:rFonts w:asciiTheme="majorBidi" w:hAnsiTheme="majorBidi" w:cstheme="majorBidi"/>
          <w:szCs w:val="24"/>
        </w:rPr>
        <w:t xml:space="preserve">measure, the </w:t>
      </w:r>
      <w:r w:rsidR="00C94922" w:rsidRPr="005731B9">
        <w:rPr>
          <w:rFonts w:asciiTheme="majorBidi" w:hAnsiTheme="majorBidi" w:cstheme="majorBidi"/>
          <w:szCs w:val="24"/>
        </w:rPr>
        <w:t xml:space="preserve">degree of free cash flow </w:t>
      </w:r>
      <w:r w:rsidR="00BC682F" w:rsidRPr="005731B9">
        <w:rPr>
          <w:rFonts w:asciiTheme="majorBidi" w:hAnsiTheme="majorBidi" w:cstheme="majorBidi"/>
          <w:szCs w:val="24"/>
        </w:rPr>
        <w:t>leverage</w:t>
      </w:r>
      <w:r w:rsidR="00C94922" w:rsidRPr="005731B9">
        <w:rPr>
          <w:rFonts w:asciiTheme="majorBidi" w:hAnsiTheme="majorBidi" w:cstheme="majorBidi"/>
          <w:szCs w:val="24"/>
        </w:rPr>
        <w:t xml:space="preserve"> </w:t>
      </w:r>
      <w:proofErr w:type="gramStart"/>
      <w:r w:rsidR="00AD3E37" w:rsidRPr="005731B9">
        <w:rPr>
          <w:rFonts w:asciiTheme="majorBidi" w:hAnsiTheme="majorBidi" w:cstheme="majorBidi"/>
          <w:szCs w:val="24"/>
        </w:rPr>
        <w:t>MDOL</w:t>
      </w:r>
      <w:r w:rsidR="00C94922" w:rsidRPr="005731B9">
        <w:rPr>
          <w:rFonts w:asciiTheme="majorBidi" w:hAnsiTheme="majorBidi" w:cstheme="majorBidi"/>
          <w:szCs w:val="24"/>
        </w:rPr>
        <w:t>(</w:t>
      </w:r>
      <w:proofErr w:type="gramEnd"/>
      <w:r w:rsidR="00C94922" w:rsidRPr="005731B9">
        <w:rPr>
          <w:rFonts w:asciiTheme="majorBidi" w:hAnsiTheme="majorBidi" w:cstheme="majorBidi"/>
          <w:szCs w:val="24"/>
        </w:rPr>
        <w:t>Q</w:t>
      </w:r>
      <w:r w:rsidR="00C94922" w:rsidRPr="005731B9">
        <w:rPr>
          <w:rFonts w:asciiTheme="majorBidi" w:hAnsiTheme="majorBidi" w:cstheme="majorBidi"/>
          <w:szCs w:val="24"/>
          <w:vertAlign w:val="superscript"/>
        </w:rPr>
        <w:t>*</w:t>
      </w:r>
      <w:r w:rsidR="00C94922" w:rsidRPr="005731B9">
        <w:rPr>
          <w:rFonts w:asciiTheme="majorBidi" w:hAnsiTheme="majorBidi" w:cstheme="majorBidi"/>
          <w:szCs w:val="24"/>
        </w:rPr>
        <w:t>)</w:t>
      </w:r>
      <w:r w:rsidR="009847BF" w:rsidRPr="005731B9">
        <w:rPr>
          <w:rFonts w:asciiTheme="majorBidi" w:hAnsiTheme="majorBidi" w:cstheme="majorBidi"/>
          <w:szCs w:val="24"/>
        </w:rPr>
        <w:t>,</w:t>
      </w:r>
      <w:r w:rsidR="00071592" w:rsidRPr="005731B9">
        <w:rPr>
          <w:rFonts w:asciiTheme="majorBidi" w:hAnsiTheme="majorBidi" w:cstheme="majorBidi"/>
          <w:szCs w:val="24"/>
        </w:rPr>
        <w:t xml:space="preserve"> </w:t>
      </w:r>
      <w:r w:rsidR="001A4EB4" w:rsidRPr="005731B9">
        <w:rPr>
          <w:rFonts w:asciiTheme="majorBidi" w:hAnsiTheme="majorBidi" w:cstheme="majorBidi"/>
          <w:szCs w:val="24"/>
        </w:rPr>
        <w:t>also measures</w:t>
      </w:r>
      <w:r w:rsidR="00BC682F" w:rsidRPr="005731B9">
        <w:rPr>
          <w:rFonts w:asciiTheme="majorBidi" w:hAnsiTheme="majorBidi" w:cstheme="majorBidi"/>
          <w:szCs w:val="24"/>
        </w:rPr>
        <w:t xml:space="preserve"> </w:t>
      </w:r>
      <w:r w:rsidR="00071592" w:rsidRPr="005731B9">
        <w:rPr>
          <w:rFonts w:asciiTheme="majorBidi" w:hAnsiTheme="majorBidi" w:cstheme="majorBidi"/>
          <w:szCs w:val="24"/>
        </w:rPr>
        <w:t>the</w:t>
      </w:r>
      <w:r w:rsidR="009B1EA9" w:rsidRPr="005731B9">
        <w:rPr>
          <w:rFonts w:asciiTheme="majorBidi" w:hAnsiTheme="majorBidi" w:cstheme="majorBidi"/>
          <w:szCs w:val="24"/>
        </w:rPr>
        <w:t xml:space="preserve"> </w:t>
      </w:r>
      <w:r w:rsidR="00071592" w:rsidRPr="005731B9">
        <w:rPr>
          <w:rFonts w:asciiTheme="majorBidi" w:hAnsiTheme="majorBidi" w:cstheme="majorBidi"/>
          <w:szCs w:val="24"/>
        </w:rPr>
        <w:t xml:space="preserve">risk </w:t>
      </w:r>
      <w:r w:rsidR="006F62FF" w:rsidRPr="005731B9">
        <w:rPr>
          <w:rFonts w:asciiTheme="majorBidi" w:hAnsiTheme="majorBidi" w:cstheme="majorBidi"/>
          <w:szCs w:val="24"/>
        </w:rPr>
        <w:t>due to</w:t>
      </w:r>
      <w:r w:rsidR="00071592" w:rsidRPr="005731B9">
        <w:rPr>
          <w:rFonts w:asciiTheme="majorBidi" w:hAnsiTheme="majorBidi" w:cstheme="majorBidi"/>
          <w:szCs w:val="24"/>
        </w:rPr>
        <w:t xml:space="preserve"> </w:t>
      </w:r>
      <w:r w:rsidR="000835C9" w:rsidRPr="005731B9">
        <w:rPr>
          <w:rFonts w:asciiTheme="majorBidi" w:hAnsiTheme="majorBidi" w:cstheme="majorBidi"/>
          <w:szCs w:val="24"/>
        </w:rPr>
        <w:t>capital gains or loss</w:t>
      </w:r>
      <w:r w:rsidR="00071592" w:rsidRPr="005731B9">
        <w:rPr>
          <w:rFonts w:asciiTheme="majorBidi" w:hAnsiTheme="majorBidi" w:cstheme="majorBidi"/>
          <w:szCs w:val="24"/>
        </w:rPr>
        <w:t>es</w:t>
      </w:r>
      <w:r w:rsidR="003B6DE8">
        <w:rPr>
          <w:rFonts w:asciiTheme="majorBidi" w:hAnsiTheme="majorBidi" w:cstheme="majorBidi"/>
          <w:szCs w:val="24"/>
        </w:rPr>
        <w:t>,</w:t>
      </w:r>
      <w:r w:rsidR="00EE1B70" w:rsidRPr="005731B9">
        <w:rPr>
          <w:rFonts w:asciiTheme="majorBidi" w:hAnsiTheme="majorBidi" w:cstheme="majorBidi"/>
          <w:szCs w:val="24"/>
        </w:rPr>
        <w:t xml:space="preserve"> </w:t>
      </w:r>
      <w:r w:rsidR="000835C9" w:rsidRPr="005731B9">
        <w:rPr>
          <w:rFonts w:asciiTheme="majorBidi" w:hAnsiTheme="majorBidi" w:cstheme="majorBidi"/>
          <w:szCs w:val="24"/>
        </w:rPr>
        <w:t>not only the</w:t>
      </w:r>
      <w:r w:rsidR="00EE1B70" w:rsidRPr="005731B9">
        <w:rPr>
          <w:rFonts w:asciiTheme="majorBidi" w:hAnsiTheme="majorBidi" w:cstheme="majorBidi"/>
          <w:szCs w:val="24"/>
        </w:rPr>
        <w:t xml:space="preserve"> risk of</w:t>
      </w:r>
      <w:r w:rsidR="000835C9" w:rsidRPr="005731B9">
        <w:rPr>
          <w:rFonts w:asciiTheme="majorBidi" w:hAnsiTheme="majorBidi" w:cstheme="majorBidi"/>
          <w:szCs w:val="24"/>
        </w:rPr>
        <w:t xml:space="preserve"> operating income.</w:t>
      </w:r>
      <w:r w:rsidR="006F62FF" w:rsidRPr="005731B9">
        <w:rPr>
          <w:rFonts w:asciiTheme="majorBidi" w:hAnsiTheme="majorBidi" w:cstheme="majorBidi"/>
          <w:szCs w:val="24"/>
        </w:rPr>
        <w:t xml:space="preserve"> </w:t>
      </w:r>
      <w:r w:rsidR="00232AB3" w:rsidRPr="005731B9">
        <w:rPr>
          <w:rFonts w:asciiTheme="majorBidi" w:hAnsiTheme="majorBidi" w:cstheme="majorBidi"/>
          <w:szCs w:val="24"/>
        </w:rPr>
        <w:t>T</w:t>
      </w:r>
      <w:r w:rsidR="0026073D" w:rsidRPr="005731B9">
        <w:rPr>
          <w:rFonts w:asciiTheme="majorBidi" w:hAnsiTheme="majorBidi" w:cstheme="majorBidi"/>
          <w:szCs w:val="24"/>
        </w:rPr>
        <w:t xml:space="preserve">he </w:t>
      </w:r>
      <w:r w:rsidR="00FA5248" w:rsidRPr="005731B9">
        <w:rPr>
          <w:rFonts w:asciiTheme="majorBidi" w:hAnsiTheme="majorBidi" w:cstheme="majorBidi"/>
          <w:szCs w:val="24"/>
        </w:rPr>
        <w:t>higher the investment</w:t>
      </w:r>
      <w:r w:rsidR="00232AB3" w:rsidRPr="005731B9">
        <w:rPr>
          <w:rFonts w:asciiTheme="majorBidi" w:hAnsiTheme="majorBidi" w:cstheme="majorBidi"/>
          <w:szCs w:val="24"/>
        </w:rPr>
        <w:t xml:space="preserve"> level</w:t>
      </w:r>
      <w:r w:rsidR="00FA5248" w:rsidRPr="005731B9">
        <w:rPr>
          <w:rFonts w:asciiTheme="majorBidi" w:hAnsiTheme="majorBidi" w:cstheme="majorBidi"/>
          <w:szCs w:val="24"/>
        </w:rPr>
        <w:t xml:space="preserve"> </w:t>
      </w:r>
      <w:r w:rsidR="00EE1B70" w:rsidRPr="005731B9">
        <w:rPr>
          <w:rFonts w:asciiTheme="majorBidi" w:hAnsiTheme="majorBidi" w:cstheme="majorBidi"/>
          <w:szCs w:val="24"/>
        </w:rPr>
        <w:t xml:space="preserve">of </w:t>
      </w:r>
      <w:r w:rsidR="00FA5248" w:rsidRPr="005731B9">
        <w:rPr>
          <w:rFonts w:asciiTheme="majorBidi" w:hAnsiTheme="majorBidi" w:cstheme="majorBidi"/>
          <w:szCs w:val="24"/>
        </w:rPr>
        <w:t>the firm</w:t>
      </w:r>
      <w:r w:rsidR="0026073D" w:rsidRPr="005731B9">
        <w:rPr>
          <w:rFonts w:asciiTheme="majorBidi" w:hAnsiTheme="majorBidi" w:cstheme="majorBidi"/>
          <w:szCs w:val="24"/>
        </w:rPr>
        <w:t>,</w:t>
      </w:r>
      <w:r w:rsidR="00FA5248" w:rsidRPr="005731B9">
        <w:rPr>
          <w:rFonts w:asciiTheme="majorBidi" w:hAnsiTheme="majorBidi" w:cstheme="majorBidi"/>
          <w:szCs w:val="24"/>
        </w:rPr>
        <w:t xml:space="preserve"> the </w:t>
      </w:r>
      <w:r w:rsidR="003B6DE8">
        <w:rPr>
          <w:rFonts w:asciiTheme="majorBidi" w:hAnsiTheme="majorBidi" w:cstheme="majorBidi"/>
          <w:szCs w:val="24"/>
        </w:rPr>
        <w:t>greater</w:t>
      </w:r>
      <w:r w:rsidR="006F62FF" w:rsidRPr="005731B9">
        <w:rPr>
          <w:rFonts w:asciiTheme="majorBidi" w:hAnsiTheme="majorBidi" w:cstheme="majorBidi"/>
          <w:szCs w:val="24"/>
        </w:rPr>
        <w:t xml:space="preserve"> the difference between </w:t>
      </w:r>
      <w:r w:rsidR="00FA5248" w:rsidRPr="005731B9">
        <w:rPr>
          <w:rFonts w:asciiTheme="majorBidi" w:hAnsiTheme="majorBidi" w:cstheme="majorBidi"/>
          <w:szCs w:val="24"/>
        </w:rPr>
        <w:t xml:space="preserve">our </w:t>
      </w:r>
      <w:proofErr w:type="gramStart"/>
      <w:r w:rsidR="00AD3E37" w:rsidRPr="005731B9">
        <w:rPr>
          <w:rFonts w:asciiTheme="majorBidi" w:hAnsiTheme="majorBidi" w:cstheme="majorBidi"/>
          <w:szCs w:val="24"/>
        </w:rPr>
        <w:t>MDOL</w:t>
      </w:r>
      <w:r w:rsidR="00FA5248" w:rsidRPr="005731B9">
        <w:rPr>
          <w:rFonts w:asciiTheme="majorBidi" w:hAnsiTheme="majorBidi" w:cstheme="majorBidi"/>
          <w:szCs w:val="24"/>
        </w:rPr>
        <w:t>(</w:t>
      </w:r>
      <w:proofErr w:type="gramEnd"/>
      <w:r w:rsidR="00FA5248" w:rsidRPr="005731B9">
        <w:rPr>
          <w:rFonts w:asciiTheme="majorBidi" w:hAnsiTheme="majorBidi" w:cstheme="majorBidi"/>
          <w:szCs w:val="24"/>
        </w:rPr>
        <w:t>Q</w:t>
      </w:r>
      <w:r w:rsidR="00FA5248" w:rsidRPr="005731B9">
        <w:rPr>
          <w:rFonts w:asciiTheme="majorBidi" w:hAnsiTheme="majorBidi" w:cstheme="majorBidi"/>
          <w:szCs w:val="24"/>
          <w:vertAlign w:val="superscript"/>
        </w:rPr>
        <w:t>*</w:t>
      </w:r>
      <w:r w:rsidR="00FA5248" w:rsidRPr="005731B9">
        <w:rPr>
          <w:rFonts w:asciiTheme="majorBidi" w:hAnsiTheme="majorBidi" w:cstheme="majorBidi"/>
          <w:szCs w:val="24"/>
        </w:rPr>
        <w:t>)</w:t>
      </w:r>
      <w:r w:rsidR="006F62FF" w:rsidRPr="005731B9">
        <w:rPr>
          <w:rFonts w:asciiTheme="majorBidi" w:hAnsiTheme="majorBidi" w:cstheme="majorBidi"/>
          <w:szCs w:val="24"/>
        </w:rPr>
        <w:t xml:space="preserve"> and the</w:t>
      </w:r>
      <w:r w:rsidR="00FA5248" w:rsidRPr="005731B9">
        <w:rPr>
          <w:rFonts w:asciiTheme="majorBidi" w:hAnsiTheme="majorBidi" w:cstheme="majorBidi"/>
          <w:szCs w:val="24"/>
        </w:rPr>
        <w:t xml:space="preserve"> traditional DOL</w:t>
      </w:r>
      <w:r w:rsidR="004F2C16" w:rsidRPr="005731B9">
        <w:rPr>
          <w:rFonts w:asciiTheme="majorBidi" w:hAnsiTheme="majorBidi" w:cstheme="majorBidi"/>
          <w:szCs w:val="24"/>
        </w:rPr>
        <w:t>.</w:t>
      </w:r>
      <w:r w:rsidR="006C2B71" w:rsidRPr="006C2B71">
        <w:rPr>
          <w:rFonts w:asciiTheme="majorBidi" w:hAnsiTheme="majorBidi" w:cstheme="majorBidi"/>
          <w:bCs/>
          <w:szCs w:val="24"/>
        </w:rPr>
        <w:t xml:space="preserve"> </w:t>
      </w:r>
      <w:r w:rsidR="006C2B71" w:rsidRPr="005731B9">
        <w:rPr>
          <w:rFonts w:asciiTheme="majorBidi" w:hAnsiTheme="majorBidi" w:cstheme="majorBidi"/>
          <w:bCs/>
          <w:szCs w:val="24"/>
        </w:rPr>
        <w:t>Previous literature shows that the presence of less diversified owners such as family stockholders is negatively related to the firm's level of internationalization (</w:t>
      </w:r>
      <w:proofErr w:type="spellStart"/>
      <w:r w:rsidR="006C2B71" w:rsidRPr="005731B9">
        <w:rPr>
          <w:rFonts w:asciiTheme="majorBidi" w:hAnsiTheme="majorBidi" w:cstheme="majorBidi"/>
          <w:bCs/>
          <w:szCs w:val="24"/>
        </w:rPr>
        <w:t>Fernández</w:t>
      </w:r>
      <w:proofErr w:type="spellEnd"/>
      <w:r w:rsidR="006C2B71" w:rsidRPr="005731B9">
        <w:rPr>
          <w:rFonts w:asciiTheme="majorBidi" w:hAnsiTheme="majorBidi" w:cstheme="majorBidi"/>
          <w:bCs/>
          <w:szCs w:val="24"/>
        </w:rPr>
        <w:t xml:space="preserve"> and Nieto, 2006). </w:t>
      </w:r>
    </w:p>
    <w:p w14:paraId="45923000" w14:textId="78442120" w:rsidR="008B6DF5" w:rsidRPr="00041068" w:rsidRDefault="007D77A9" w:rsidP="004B0BF5">
      <w:pPr>
        <w:bidi w:val="0"/>
        <w:spacing w:after="0" w:line="480" w:lineRule="auto"/>
        <w:jc w:val="both"/>
        <w:rPr>
          <w:rFonts w:asciiTheme="majorBidi" w:hAnsiTheme="majorBidi" w:cstheme="majorBidi"/>
          <w:szCs w:val="24"/>
        </w:rPr>
      </w:pPr>
      <w:r w:rsidRPr="005731B9">
        <w:rPr>
          <w:rFonts w:asciiTheme="majorBidi" w:hAnsiTheme="majorBidi" w:cstheme="majorBidi"/>
          <w:szCs w:val="24"/>
        </w:rPr>
        <w:t xml:space="preserve">The </w:t>
      </w:r>
      <w:r w:rsidR="003B6DE8">
        <w:rPr>
          <w:rFonts w:asciiTheme="majorBidi" w:hAnsiTheme="majorBidi" w:cstheme="majorBidi"/>
          <w:szCs w:val="24"/>
        </w:rPr>
        <w:t xml:space="preserve">impact of </w:t>
      </w:r>
      <w:r w:rsidRPr="005731B9">
        <w:rPr>
          <w:rFonts w:asciiTheme="majorBidi" w:hAnsiTheme="majorBidi" w:cstheme="majorBidi"/>
          <w:szCs w:val="24"/>
        </w:rPr>
        <w:t>COVID</w:t>
      </w:r>
      <w:r w:rsidR="000835C9" w:rsidRPr="005731B9">
        <w:rPr>
          <w:rFonts w:asciiTheme="majorBidi" w:hAnsiTheme="majorBidi" w:cstheme="majorBidi"/>
          <w:szCs w:val="24"/>
        </w:rPr>
        <w:t>-</w:t>
      </w:r>
      <w:r w:rsidRPr="005731B9">
        <w:rPr>
          <w:rFonts w:asciiTheme="majorBidi" w:hAnsiTheme="majorBidi" w:cstheme="majorBidi"/>
          <w:szCs w:val="24"/>
        </w:rPr>
        <w:t>19 demonstrates</w:t>
      </w:r>
      <w:r w:rsidR="000835C9" w:rsidRPr="005731B9">
        <w:rPr>
          <w:rFonts w:asciiTheme="majorBidi" w:hAnsiTheme="majorBidi" w:cstheme="majorBidi"/>
          <w:szCs w:val="24"/>
        </w:rPr>
        <w:t xml:space="preserve"> that </w:t>
      </w:r>
      <w:r w:rsidR="00B62E86" w:rsidRPr="005731B9">
        <w:rPr>
          <w:rFonts w:asciiTheme="majorBidi" w:hAnsiTheme="majorBidi" w:cstheme="majorBidi"/>
          <w:szCs w:val="24"/>
        </w:rPr>
        <w:t xml:space="preserve">a </w:t>
      </w:r>
      <w:r w:rsidR="000835C9" w:rsidRPr="005731B9">
        <w:rPr>
          <w:rFonts w:asciiTheme="majorBidi" w:hAnsiTheme="majorBidi" w:cstheme="majorBidi"/>
          <w:szCs w:val="24"/>
        </w:rPr>
        <w:t>shock</w:t>
      </w:r>
      <w:r w:rsidRPr="005731B9">
        <w:rPr>
          <w:rFonts w:asciiTheme="majorBidi" w:hAnsiTheme="majorBidi" w:cstheme="majorBidi"/>
          <w:szCs w:val="24"/>
        </w:rPr>
        <w:t xml:space="preserve"> </w:t>
      </w:r>
      <w:r w:rsidR="00A572CF">
        <w:rPr>
          <w:rFonts w:asciiTheme="majorBidi" w:hAnsiTheme="majorBidi" w:cstheme="majorBidi"/>
          <w:szCs w:val="24"/>
        </w:rPr>
        <w:t>to</w:t>
      </w:r>
      <w:r w:rsidR="00A572CF" w:rsidRPr="005731B9">
        <w:rPr>
          <w:rFonts w:asciiTheme="majorBidi" w:hAnsiTheme="majorBidi" w:cstheme="majorBidi"/>
          <w:szCs w:val="24"/>
        </w:rPr>
        <w:t xml:space="preserve"> </w:t>
      </w:r>
      <w:r w:rsidRPr="005731B9">
        <w:rPr>
          <w:rFonts w:asciiTheme="majorBidi" w:hAnsiTheme="majorBidi" w:cstheme="majorBidi"/>
          <w:szCs w:val="24"/>
        </w:rPr>
        <w:t xml:space="preserve">the </w:t>
      </w:r>
      <w:r w:rsidR="003B6DE8">
        <w:rPr>
          <w:rFonts w:asciiTheme="majorBidi" w:hAnsiTheme="majorBidi" w:cstheme="majorBidi"/>
          <w:szCs w:val="24"/>
        </w:rPr>
        <w:t xml:space="preserve">demand for a </w:t>
      </w:r>
      <w:r w:rsidRPr="005731B9">
        <w:rPr>
          <w:rFonts w:asciiTheme="majorBidi" w:hAnsiTheme="majorBidi" w:cstheme="majorBidi"/>
          <w:szCs w:val="24"/>
        </w:rPr>
        <w:t xml:space="preserve">product </w:t>
      </w:r>
      <w:r w:rsidR="00EE1B70" w:rsidRPr="005731B9">
        <w:rPr>
          <w:rFonts w:asciiTheme="majorBidi" w:hAnsiTheme="majorBidi" w:cstheme="majorBidi"/>
          <w:szCs w:val="24"/>
        </w:rPr>
        <w:t>leads to a</w:t>
      </w:r>
      <w:r w:rsidRPr="005731B9">
        <w:rPr>
          <w:rFonts w:asciiTheme="majorBidi" w:hAnsiTheme="majorBidi" w:cstheme="majorBidi"/>
          <w:szCs w:val="24"/>
        </w:rPr>
        <w:t xml:space="preserve"> magnified shock</w:t>
      </w:r>
      <w:r w:rsidR="000835C9" w:rsidRPr="005731B9">
        <w:rPr>
          <w:rFonts w:asciiTheme="majorBidi" w:hAnsiTheme="majorBidi" w:cstheme="majorBidi"/>
          <w:szCs w:val="24"/>
        </w:rPr>
        <w:t xml:space="preserve"> </w:t>
      </w:r>
      <w:r w:rsidRPr="005731B9">
        <w:rPr>
          <w:rFonts w:asciiTheme="majorBidi" w:hAnsiTheme="majorBidi" w:cstheme="majorBidi"/>
          <w:szCs w:val="24"/>
        </w:rPr>
        <w:t xml:space="preserve">to </w:t>
      </w:r>
      <w:r w:rsidR="000835C9" w:rsidRPr="005731B9">
        <w:rPr>
          <w:rFonts w:asciiTheme="majorBidi" w:hAnsiTheme="majorBidi" w:cstheme="majorBidi"/>
          <w:szCs w:val="24"/>
        </w:rPr>
        <w:t>the</w:t>
      </w:r>
      <w:r w:rsidR="00431D4E">
        <w:rPr>
          <w:rFonts w:asciiTheme="majorBidi" w:hAnsiTheme="majorBidi" w:cstheme="majorBidi"/>
          <w:szCs w:val="24"/>
        </w:rPr>
        <w:t xml:space="preserve"> firm's </w:t>
      </w:r>
      <w:r w:rsidR="000835C9" w:rsidRPr="005731B9">
        <w:rPr>
          <w:rFonts w:asciiTheme="majorBidi" w:hAnsiTheme="majorBidi" w:cstheme="majorBidi"/>
          <w:szCs w:val="24"/>
        </w:rPr>
        <w:t>asset</w:t>
      </w:r>
      <w:r w:rsidR="00E236FC" w:rsidRPr="005731B9">
        <w:rPr>
          <w:rFonts w:asciiTheme="majorBidi" w:hAnsiTheme="majorBidi" w:cstheme="majorBidi"/>
          <w:szCs w:val="24"/>
        </w:rPr>
        <w:t>s</w:t>
      </w:r>
      <w:r w:rsidR="000835C9" w:rsidRPr="005731B9">
        <w:rPr>
          <w:rFonts w:asciiTheme="majorBidi" w:hAnsiTheme="majorBidi" w:cstheme="majorBidi"/>
          <w:szCs w:val="24"/>
        </w:rPr>
        <w:t xml:space="preserve"> </w:t>
      </w:r>
      <w:r w:rsidR="0087276F">
        <w:rPr>
          <w:rFonts w:asciiTheme="majorBidi" w:hAnsiTheme="majorBidi" w:cstheme="majorBidi"/>
          <w:szCs w:val="24"/>
        </w:rPr>
        <w:t>value</w:t>
      </w:r>
      <w:r w:rsidR="000835C9" w:rsidRPr="005731B9">
        <w:rPr>
          <w:rFonts w:asciiTheme="majorBidi" w:hAnsiTheme="majorBidi" w:cstheme="majorBidi"/>
          <w:szCs w:val="24"/>
        </w:rPr>
        <w:t>.</w:t>
      </w:r>
      <w:r w:rsidR="004F2C16" w:rsidRPr="005731B9">
        <w:rPr>
          <w:rFonts w:asciiTheme="majorBidi" w:hAnsiTheme="majorBidi" w:cstheme="majorBidi"/>
          <w:szCs w:val="24"/>
        </w:rPr>
        <w:t xml:space="preserve"> </w:t>
      </w:r>
      <w:r w:rsidRPr="005731B9">
        <w:rPr>
          <w:rFonts w:asciiTheme="majorBidi" w:hAnsiTheme="majorBidi" w:cstheme="majorBidi"/>
          <w:szCs w:val="24"/>
        </w:rPr>
        <w:t xml:space="preserve">According to the efficient frontier between FCF and </w:t>
      </w:r>
      <w:proofErr w:type="gramStart"/>
      <w:r w:rsidR="00AD3E37" w:rsidRPr="005731B9">
        <w:rPr>
          <w:rFonts w:asciiTheme="majorBidi" w:hAnsiTheme="majorBidi" w:cstheme="majorBidi"/>
          <w:szCs w:val="24"/>
        </w:rPr>
        <w:t>MDOL</w:t>
      </w:r>
      <w:r w:rsidRPr="005731B9">
        <w:rPr>
          <w:rFonts w:asciiTheme="majorBidi" w:hAnsiTheme="majorBidi" w:cstheme="majorBidi"/>
          <w:szCs w:val="24"/>
        </w:rPr>
        <w:t>(</w:t>
      </w:r>
      <w:proofErr w:type="gramEnd"/>
      <w:r w:rsidRPr="005731B9">
        <w:rPr>
          <w:rFonts w:asciiTheme="majorBidi" w:hAnsiTheme="majorBidi" w:cstheme="majorBidi"/>
          <w:szCs w:val="24"/>
        </w:rPr>
        <w:t>Q</w:t>
      </w:r>
      <w:r w:rsidRPr="005731B9">
        <w:rPr>
          <w:rFonts w:asciiTheme="majorBidi" w:hAnsiTheme="majorBidi" w:cstheme="majorBidi"/>
          <w:szCs w:val="24"/>
          <w:vertAlign w:val="superscript"/>
        </w:rPr>
        <w:t>*</w:t>
      </w:r>
      <w:r w:rsidRPr="005731B9">
        <w:rPr>
          <w:rFonts w:asciiTheme="majorBidi" w:hAnsiTheme="majorBidi" w:cstheme="majorBidi"/>
          <w:szCs w:val="24"/>
        </w:rPr>
        <w:t>),</w:t>
      </w:r>
      <w:r w:rsidR="00085C54" w:rsidRPr="005731B9">
        <w:rPr>
          <w:rFonts w:asciiTheme="majorBidi" w:hAnsiTheme="majorBidi" w:cstheme="majorBidi"/>
          <w:szCs w:val="24"/>
        </w:rPr>
        <w:t xml:space="preserve"> equity </w:t>
      </w:r>
      <w:r w:rsidR="008932D8">
        <w:rPr>
          <w:rFonts w:asciiTheme="majorBidi" w:hAnsiTheme="majorBidi" w:cstheme="majorBidi"/>
          <w:szCs w:val="24"/>
        </w:rPr>
        <w:t>block-holders</w:t>
      </w:r>
      <w:r w:rsidR="00085C54" w:rsidRPr="005731B9">
        <w:rPr>
          <w:rFonts w:asciiTheme="majorBidi" w:hAnsiTheme="majorBidi" w:cstheme="majorBidi"/>
          <w:szCs w:val="24"/>
        </w:rPr>
        <w:t xml:space="preserve"> and managers</w:t>
      </w:r>
      <w:r w:rsidRPr="005731B9">
        <w:rPr>
          <w:rFonts w:asciiTheme="majorBidi" w:hAnsiTheme="majorBidi" w:cstheme="majorBidi"/>
          <w:szCs w:val="24"/>
        </w:rPr>
        <w:t xml:space="preserve"> </w:t>
      </w:r>
      <w:r w:rsidR="00085C54" w:rsidRPr="005731B9">
        <w:rPr>
          <w:rFonts w:asciiTheme="majorBidi" w:hAnsiTheme="majorBidi" w:cstheme="majorBidi"/>
          <w:szCs w:val="24"/>
        </w:rPr>
        <w:t>have a</w:t>
      </w:r>
      <w:r w:rsidR="00283979" w:rsidRPr="005731B9">
        <w:rPr>
          <w:rFonts w:asciiTheme="majorBidi" w:hAnsiTheme="majorBidi" w:cstheme="majorBidi"/>
          <w:szCs w:val="24"/>
        </w:rPr>
        <w:t>n</w:t>
      </w:r>
      <w:r w:rsidR="00085C54" w:rsidRPr="005731B9">
        <w:rPr>
          <w:rFonts w:asciiTheme="majorBidi" w:hAnsiTheme="majorBidi" w:cstheme="majorBidi"/>
          <w:szCs w:val="24"/>
        </w:rPr>
        <w:t xml:space="preserve"> incentive to</w:t>
      </w:r>
      <w:r w:rsidRPr="005731B9">
        <w:rPr>
          <w:rFonts w:asciiTheme="majorBidi" w:hAnsiTheme="majorBidi" w:cstheme="majorBidi"/>
          <w:szCs w:val="24"/>
        </w:rPr>
        <w:t xml:space="preserve"> </w:t>
      </w:r>
      <w:r w:rsidR="00234F31">
        <w:rPr>
          <w:rFonts w:asciiTheme="majorBidi" w:hAnsiTheme="majorBidi" w:cstheme="majorBidi"/>
          <w:szCs w:val="24"/>
        </w:rPr>
        <w:t>lower investment and production level</w:t>
      </w:r>
      <w:r w:rsidR="006F62FF" w:rsidRPr="005731B9">
        <w:rPr>
          <w:rFonts w:asciiTheme="majorBidi" w:hAnsiTheme="majorBidi" w:cstheme="majorBidi"/>
          <w:szCs w:val="24"/>
        </w:rPr>
        <w:t>.</w:t>
      </w:r>
      <w:r w:rsidR="00283979" w:rsidRPr="005731B9">
        <w:rPr>
          <w:rFonts w:asciiTheme="majorBidi" w:hAnsiTheme="majorBidi" w:cstheme="majorBidi"/>
          <w:szCs w:val="24"/>
        </w:rPr>
        <w:t xml:space="preserve"> </w:t>
      </w:r>
    </w:p>
    <w:p w14:paraId="247B7E4A" w14:textId="2547D402" w:rsidR="003C28B0" w:rsidRPr="005731B9" w:rsidRDefault="003C28B0" w:rsidP="00AD497B">
      <w:pPr>
        <w:bidi w:val="0"/>
        <w:spacing w:after="0" w:line="480" w:lineRule="auto"/>
        <w:ind w:firstLine="720"/>
        <w:jc w:val="both"/>
        <w:rPr>
          <w:rFonts w:asciiTheme="majorBidi" w:hAnsiTheme="majorBidi" w:cstheme="majorBidi"/>
          <w:sz w:val="28"/>
          <w:szCs w:val="28"/>
        </w:rPr>
      </w:pPr>
    </w:p>
    <w:p w14:paraId="3D9EF02B" w14:textId="4BF38BF2" w:rsidR="00AD78DF" w:rsidRPr="005731B9" w:rsidRDefault="002A3240" w:rsidP="00397BA4">
      <w:pPr>
        <w:bidi w:val="0"/>
        <w:spacing w:after="160" w:line="259" w:lineRule="auto"/>
        <w:ind w:left="-284"/>
        <w:rPr>
          <w:rFonts w:asciiTheme="majorBidi" w:hAnsiTheme="majorBidi" w:cstheme="majorBidi"/>
          <w:b/>
          <w:sz w:val="28"/>
          <w:szCs w:val="28"/>
          <w:rtl/>
        </w:rPr>
      </w:pPr>
      <w:r w:rsidRPr="005731B9">
        <w:rPr>
          <w:rFonts w:asciiTheme="majorBidi" w:hAnsiTheme="majorBidi" w:cstheme="majorBidi"/>
          <w:b/>
          <w:sz w:val="28"/>
          <w:szCs w:val="28"/>
        </w:rPr>
        <w:br w:type="page"/>
      </w:r>
      <w:r w:rsidR="006F62FF" w:rsidRPr="005731B9">
        <w:rPr>
          <w:rFonts w:asciiTheme="majorBidi" w:hAnsiTheme="majorBidi" w:cstheme="majorBidi"/>
          <w:b/>
          <w:sz w:val="28"/>
          <w:szCs w:val="28"/>
        </w:rPr>
        <w:lastRenderedPageBreak/>
        <w:t>R</w:t>
      </w:r>
      <w:r w:rsidR="00977409" w:rsidRPr="005731B9">
        <w:rPr>
          <w:rFonts w:asciiTheme="majorBidi" w:hAnsiTheme="majorBidi" w:cstheme="majorBidi"/>
          <w:b/>
          <w:sz w:val="28"/>
          <w:szCs w:val="28"/>
        </w:rPr>
        <w:t>eferences</w:t>
      </w:r>
    </w:p>
    <w:p w14:paraId="34D8C110" w14:textId="6A621195" w:rsidR="00621320" w:rsidRDefault="00621320" w:rsidP="00621320">
      <w:pPr>
        <w:autoSpaceDE w:val="0"/>
        <w:autoSpaceDN w:val="0"/>
        <w:bidi w:val="0"/>
        <w:adjustRightInd w:val="0"/>
        <w:spacing w:after="0" w:line="240" w:lineRule="auto"/>
        <w:ind w:left="862" w:right="-432" w:hanging="1146"/>
        <w:jc w:val="both"/>
      </w:pPr>
      <w:proofErr w:type="spellStart"/>
      <w:r w:rsidRPr="00621320">
        <w:t>Abdoh</w:t>
      </w:r>
      <w:proofErr w:type="spellEnd"/>
      <w:r w:rsidRPr="00621320">
        <w:t>, H., &amp; Varela, O. (2017). Product market competition, idiosyncratic and systematic volatility. </w:t>
      </w:r>
      <w:r w:rsidRPr="00621320">
        <w:rPr>
          <w:i/>
          <w:iCs/>
        </w:rPr>
        <w:t>Journal of Corporate Finance</w:t>
      </w:r>
      <w:r w:rsidRPr="00621320">
        <w:t>, </w:t>
      </w:r>
      <w:r w:rsidRPr="00621320">
        <w:rPr>
          <w:i/>
          <w:iCs/>
        </w:rPr>
        <w:t>43</w:t>
      </w:r>
      <w:r w:rsidRPr="00621320">
        <w:t>, 500-513.</w:t>
      </w:r>
    </w:p>
    <w:p w14:paraId="3F454EDA" w14:textId="77777777" w:rsidR="00AF273A" w:rsidRDefault="00431E70" w:rsidP="00621320">
      <w:pPr>
        <w:autoSpaceDE w:val="0"/>
        <w:autoSpaceDN w:val="0"/>
        <w:bidi w:val="0"/>
        <w:adjustRightInd w:val="0"/>
        <w:spacing w:after="0" w:line="240" w:lineRule="auto"/>
        <w:ind w:left="862" w:right="-432" w:hanging="1146"/>
        <w:jc w:val="both"/>
        <w:rPr>
          <w:rFonts w:asciiTheme="majorBidi" w:hAnsiTheme="majorBidi" w:cstheme="majorBidi"/>
          <w:color w:val="222222"/>
          <w:szCs w:val="24"/>
          <w:shd w:val="clear" w:color="auto" w:fill="FFFFFF"/>
        </w:rPr>
      </w:pPr>
      <w:hyperlink r:id="rId89" w:tooltip="David Yecham Aharon" w:history="1">
        <w:r w:rsidR="002A3240" w:rsidRPr="005731B9">
          <w:rPr>
            <w:rFonts w:asciiTheme="majorBidi" w:hAnsiTheme="majorBidi" w:cstheme="majorBidi"/>
            <w:color w:val="222222"/>
            <w:szCs w:val="24"/>
          </w:rPr>
          <w:t>Aharon, D.Y.</w:t>
        </w:r>
      </w:hyperlink>
      <w:r w:rsidR="002A3240" w:rsidRPr="005731B9">
        <w:rPr>
          <w:rFonts w:asciiTheme="majorBidi" w:hAnsiTheme="majorBidi" w:cstheme="majorBidi"/>
          <w:color w:val="222222"/>
          <w:szCs w:val="24"/>
          <w:shd w:val="clear" w:color="auto" w:fill="FFFFFF"/>
        </w:rPr>
        <w:t>, </w:t>
      </w:r>
      <w:hyperlink r:id="rId90" w:tooltip="Yoram Kroll" w:history="1">
        <w:r w:rsidR="002A3240" w:rsidRPr="005731B9">
          <w:rPr>
            <w:rFonts w:asciiTheme="majorBidi" w:hAnsiTheme="majorBidi" w:cstheme="majorBidi"/>
            <w:color w:val="222222"/>
            <w:szCs w:val="24"/>
          </w:rPr>
          <w:t>Kroll, Y.</w:t>
        </w:r>
      </w:hyperlink>
      <w:r w:rsidR="002A3240" w:rsidRPr="005731B9">
        <w:rPr>
          <w:rFonts w:asciiTheme="majorBidi" w:hAnsiTheme="majorBidi" w:cstheme="majorBidi"/>
          <w:color w:val="222222"/>
          <w:szCs w:val="24"/>
          <w:shd w:val="clear" w:color="auto" w:fill="FFFFFF"/>
        </w:rPr>
        <w:t> and </w:t>
      </w:r>
      <w:hyperlink r:id="rId91" w:tooltip="Sivan Riff" w:history="1">
        <w:r w:rsidR="002A3240" w:rsidRPr="005731B9">
          <w:rPr>
            <w:rFonts w:asciiTheme="majorBidi" w:hAnsiTheme="majorBidi" w:cstheme="majorBidi"/>
            <w:color w:val="222222"/>
            <w:szCs w:val="24"/>
          </w:rPr>
          <w:t>Riff, S.</w:t>
        </w:r>
      </w:hyperlink>
      <w:r w:rsidR="002A3240" w:rsidRPr="005731B9">
        <w:rPr>
          <w:rFonts w:asciiTheme="majorBidi" w:hAnsiTheme="majorBidi" w:cstheme="majorBidi"/>
          <w:color w:val="222222"/>
          <w:szCs w:val="24"/>
          <w:shd w:val="clear" w:color="auto" w:fill="FFFFFF"/>
        </w:rPr>
        <w:t> (2019), "Degree of free cash flow leverage", </w:t>
      </w:r>
      <w:hyperlink r:id="rId92" w:history="1">
        <w:r w:rsidR="002A3240" w:rsidRPr="005731B9">
          <w:rPr>
            <w:rFonts w:asciiTheme="majorBidi" w:hAnsiTheme="majorBidi" w:cstheme="majorBidi"/>
            <w:i/>
            <w:iCs/>
            <w:color w:val="222222"/>
            <w:szCs w:val="24"/>
            <w:shd w:val="clear" w:color="auto" w:fill="FFFFFF"/>
          </w:rPr>
          <w:t>Review of Accounting and Finance</w:t>
        </w:r>
      </w:hyperlink>
      <w:r w:rsidR="002A3240" w:rsidRPr="005731B9">
        <w:rPr>
          <w:rFonts w:asciiTheme="majorBidi" w:hAnsiTheme="majorBidi" w:cstheme="majorBidi"/>
          <w:color w:val="222222"/>
          <w:szCs w:val="24"/>
          <w:shd w:val="clear" w:color="auto" w:fill="FFFFFF"/>
        </w:rPr>
        <w:t>, 18 No. 3, 346-365. </w:t>
      </w:r>
    </w:p>
    <w:p w14:paraId="39C45F07" w14:textId="7F762E01" w:rsidR="00610B45" w:rsidRPr="005731B9" w:rsidRDefault="00AF273A" w:rsidP="00AF273A">
      <w:pPr>
        <w:autoSpaceDE w:val="0"/>
        <w:autoSpaceDN w:val="0"/>
        <w:bidi w:val="0"/>
        <w:adjustRightInd w:val="0"/>
        <w:spacing w:after="0" w:line="240" w:lineRule="auto"/>
        <w:ind w:left="862" w:right="-432" w:hanging="1146"/>
        <w:jc w:val="both"/>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 xml:space="preserve">Anderson, R.C. and </w:t>
      </w:r>
      <w:proofErr w:type="spellStart"/>
      <w:r>
        <w:rPr>
          <w:rFonts w:asciiTheme="majorBidi" w:hAnsiTheme="majorBidi" w:cstheme="majorBidi"/>
          <w:color w:val="222222"/>
          <w:szCs w:val="24"/>
          <w:shd w:val="clear" w:color="auto" w:fill="FFFFFF"/>
        </w:rPr>
        <w:t>Reeb</w:t>
      </w:r>
      <w:proofErr w:type="spellEnd"/>
      <w:r>
        <w:rPr>
          <w:rFonts w:asciiTheme="majorBidi" w:hAnsiTheme="majorBidi" w:cstheme="majorBidi"/>
          <w:color w:val="222222"/>
          <w:szCs w:val="24"/>
          <w:shd w:val="clear" w:color="auto" w:fill="FFFFFF"/>
        </w:rPr>
        <w:t xml:space="preserve">, D.M (2003) Founding-Family Ownership and Firm performance: Evidence from S&amp;P 500. </w:t>
      </w:r>
      <w:r>
        <w:rPr>
          <w:rFonts w:asciiTheme="majorBidi" w:hAnsiTheme="majorBidi" w:cstheme="majorBidi"/>
          <w:i/>
          <w:iCs/>
          <w:color w:val="222222"/>
          <w:szCs w:val="24"/>
          <w:shd w:val="clear" w:color="auto" w:fill="FFFFFF"/>
        </w:rPr>
        <w:t>The Journal of Finance</w:t>
      </w:r>
      <w:proofErr w:type="gramStart"/>
      <w:r>
        <w:rPr>
          <w:rFonts w:asciiTheme="majorBidi" w:hAnsiTheme="majorBidi" w:cstheme="majorBidi"/>
          <w:color w:val="222222"/>
          <w:szCs w:val="24"/>
          <w:shd w:val="clear" w:color="auto" w:fill="FFFFFF"/>
        </w:rPr>
        <w:t>,</w:t>
      </w:r>
      <w:r w:rsidR="008A5E72">
        <w:rPr>
          <w:rFonts w:asciiTheme="majorBidi" w:hAnsiTheme="majorBidi" w:cstheme="majorBidi" w:hint="cs"/>
          <w:color w:val="222222"/>
          <w:szCs w:val="24"/>
          <w:shd w:val="clear" w:color="auto" w:fill="FFFFFF"/>
          <w:rtl/>
        </w:rPr>
        <w:t>58</w:t>
      </w:r>
      <w:proofErr w:type="gramEnd"/>
      <w:r w:rsidR="008A5E72">
        <w:rPr>
          <w:rFonts w:asciiTheme="majorBidi" w:hAnsiTheme="majorBidi" w:cstheme="majorBidi"/>
          <w:color w:val="222222"/>
          <w:szCs w:val="24"/>
          <w:shd w:val="clear" w:color="auto" w:fill="FFFFFF"/>
        </w:rPr>
        <w:t>, 1301-1328.</w:t>
      </w:r>
      <w:r w:rsidR="00610B45" w:rsidRPr="005731B9">
        <w:rPr>
          <w:rFonts w:asciiTheme="majorBidi" w:hAnsiTheme="majorBidi" w:cstheme="majorBidi"/>
          <w:color w:val="222222"/>
          <w:szCs w:val="24"/>
          <w:shd w:val="clear" w:color="auto" w:fill="FFFFFF"/>
        </w:rPr>
        <w:t xml:space="preserve"> </w:t>
      </w:r>
    </w:p>
    <w:p w14:paraId="3F7E3D4E" w14:textId="5BC67172" w:rsidR="002A3240" w:rsidRPr="005731B9" w:rsidRDefault="00610B45" w:rsidP="00564F38">
      <w:pPr>
        <w:autoSpaceDE w:val="0"/>
        <w:autoSpaceDN w:val="0"/>
        <w:bidi w:val="0"/>
        <w:adjustRightInd w:val="0"/>
        <w:spacing w:after="0" w:line="240" w:lineRule="auto"/>
        <w:ind w:left="862" w:right="-432" w:hanging="1146"/>
        <w:jc w:val="both"/>
        <w:rPr>
          <w:rFonts w:asciiTheme="majorBidi" w:hAnsiTheme="majorBidi" w:cstheme="majorBidi"/>
          <w:color w:val="222222"/>
          <w:szCs w:val="24"/>
          <w:shd w:val="clear" w:color="auto" w:fill="FFFFFF"/>
        </w:rPr>
      </w:pPr>
      <w:r w:rsidRPr="005731B9">
        <w:rPr>
          <w:rFonts w:asciiTheme="majorBidi" w:hAnsiTheme="majorBidi" w:cstheme="majorBidi"/>
          <w:color w:val="222222"/>
          <w:szCs w:val="24"/>
          <w:shd w:val="clear" w:color="auto" w:fill="FFFFFF"/>
        </w:rPr>
        <w:t xml:space="preserve">Anderson, C. R., A. </w:t>
      </w:r>
      <w:proofErr w:type="spellStart"/>
      <w:r w:rsidRPr="005731B9">
        <w:rPr>
          <w:rFonts w:asciiTheme="majorBidi" w:hAnsiTheme="majorBidi" w:cstheme="majorBidi"/>
          <w:color w:val="222222"/>
          <w:szCs w:val="24"/>
          <w:shd w:val="clear" w:color="auto" w:fill="FFFFFF"/>
        </w:rPr>
        <w:t>Duru</w:t>
      </w:r>
      <w:proofErr w:type="spellEnd"/>
      <w:r w:rsidRPr="005731B9">
        <w:rPr>
          <w:rFonts w:asciiTheme="majorBidi" w:hAnsiTheme="majorBidi" w:cstheme="majorBidi"/>
          <w:color w:val="222222"/>
          <w:szCs w:val="24"/>
          <w:shd w:val="clear" w:color="auto" w:fill="FFFFFF"/>
        </w:rPr>
        <w:t xml:space="preserve"> and D.M., </w:t>
      </w:r>
      <w:proofErr w:type="spellStart"/>
      <w:r w:rsidRPr="005731B9">
        <w:rPr>
          <w:rFonts w:asciiTheme="majorBidi" w:hAnsiTheme="majorBidi" w:cstheme="majorBidi"/>
          <w:color w:val="222222"/>
          <w:szCs w:val="24"/>
          <w:shd w:val="clear" w:color="auto" w:fill="FFFFFF"/>
        </w:rPr>
        <w:t>Reeb</w:t>
      </w:r>
      <w:proofErr w:type="spellEnd"/>
      <w:r w:rsidRPr="005731B9">
        <w:rPr>
          <w:rFonts w:asciiTheme="majorBidi" w:hAnsiTheme="majorBidi" w:cstheme="majorBidi"/>
          <w:color w:val="222222"/>
          <w:szCs w:val="24"/>
          <w:shd w:val="clear" w:color="auto" w:fill="FFFFFF"/>
        </w:rPr>
        <w:t xml:space="preserve"> (2012) Investment policy in family controlled firms", </w:t>
      </w:r>
      <w:r w:rsidRPr="005731B9">
        <w:rPr>
          <w:rFonts w:asciiTheme="majorBidi" w:hAnsiTheme="majorBidi" w:cstheme="majorBidi"/>
          <w:i/>
          <w:iCs/>
          <w:color w:val="222222"/>
          <w:szCs w:val="24"/>
          <w:shd w:val="clear" w:color="auto" w:fill="FFFFFF"/>
        </w:rPr>
        <w:t>Journal of Banking and Finance</w:t>
      </w:r>
      <w:r w:rsidRPr="005731B9">
        <w:rPr>
          <w:rFonts w:asciiTheme="majorBidi" w:hAnsiTheme="majorBidi" w:cstheme="majorBidi"/>
          <w:color w:val="222222"/>
          <w:szCs w:val="24"/>
          <w:shd w:val="clear" w:color="auto" w:fill="FFFFFF"/>
        </w:rPr>
        <w:t>, 36, No. 6, 1744-1758.</w:t>
      </w:r>
    </w:p>
    <w:p w14:paraId="6902BDF6" w14:textId="207AA475" w:rsidR="002A3240" w:rsidRPr="005731B9" w:rsidRDefault="002A3240">
      <w:pPr>
        <w:autoSpaceDE w:val="0"/>
        <w:autoSpaceDN w:val="0"/>
        <w:bidi w:val="0"/>
        <w:adjustRightInd w:val="0"/>
        <w:spacing w:after="0" w:line="240" w:lineRule="auto"/>
        <w:ind w:left="862" w:right="-432" w:hanging="1146"/>
        <w:jc w:val="both"/>
        <w:rPr>
          <w:rFonts w:asciiTheme="majorBidi" w:eastAsiaTheme="minorHAnsi" w:hAnsiTheme="majorBidi" w:cstheme="majorBidi"/>
          <w:szCs w:val="24"/>
        </w:rPr>
      </w:pPr>
      <w:r w:rsidRPr="005731B9">
        <w:rPr>
          <w:rFonts w:asciiTheme="majorBidi" w:eastAsiaTheme="minorHAnsi" w:hAnsiTheme="majorBidi" w:cstheme="majorBidi"/>
          <w:szCs w:val="24"/>
        </w:rPr>
        <w:t xml:space="preserve">Booth, L. (1991), “The influence of production technology on risk and cost of capital”, </w:t>
      </w:r>
      <w:r w:rsidRPr="005731B9">
        <w:rPr>
          <w:rFonts w:asciiTheme="majorBidi" w:eastAsiaTheme="minorHAnsi" w:hAnsiTheme="majorBidi" w:cstheme="majorBidi"/>
          <w:i/>
          <w:iCs/>
          <w:szCs w:val="24"/>
        </w:rPr>
        <w:t>Journal of Financial and Quantitative Analysis</w:t>
      </w:r>
      <w:r w:rsidR="00610B45" w:rsidRPr="005731B9">
        <w:rPr>
          <w:rFonts w:asciiTheme="majorBidi" w:eastAsiaTheme="minorHAnsi" w:hAnsiTheme="majorBidi" w:cstheme="majorBidi"/>
          <w:szCs w:val="24"/>
        </w:rPr>
        <w:t>,</w:t>
      </w:r>
      <w:r w:rsidRPr="005731B9">
        <w:rPr>
          <w:rFonts w:asciiTheme="majorBidi" w:eastAsiaTheme="minorHAnsi" w:hAnsiTheme="majorBidi" w:cstheme="majorBidi"/>
          <w:szCs w:val="24"/>
        </w:rPr>
        <w:t xml:space="preserve"> 26, 109-127.</w:t>
      </w:r>
    </w:p>
    <w:p w14:paraId="002FDB87" w14:textId="3B686316" w:rsidR="00D35212" w:rsidRDefault="002A3240">
      <w:pPr>
        <w:pStyle w:val="ListParagraph"/>
        <w:autoSpaceDE w:val="0"/>
        <w:autoSpaceDN w:val="0"/>
        <w:bidi w:val="0"/>
        <w:adjustRightInd w:val="0"/>
        <w:spacing w:after="0" w:line="240" w:lineRule="auto"/>
        <w:ind w:left="862" w:right="-432" w:hanging="1146"/>
        <w:jc w:val="both"/>
        <w:rPr>
          <w:rFonts w:cs="Times New Roman"/>
          <w:szCs w:val="24"/>
        </w:rPr>
      </w:pPr>
      <w:r w:rsidRPr="005731B9">
        <w:rPr>
          <w:rFonts w:asciiTheme="majorBidi" w:eastAsiaTheme="minorHAnsi" w:hAnsiTheme="majorBidi" w:cstheme="majorBidi"/>
          <w:szCs w:val="24"/>
        </w:rPr>
        <w:t>Dotan, A. and Ravid, S.A. (1985), “On the interaction of real and financial decisions of the</w:t>
      </w:r>
      <w:r w:rsidR="007A2B7D" w:rsidRPr="005731B9">
        <w:rPr>
          <w:rFonts w:asciiTheme="majorBidi" w:eastAsiaTheme="minorHAnsi" w:hAnsiTheme="majorBidi" w:cstheme="majorBidi"/>
          <w:szCs w:val="24"/>
        </w:rPr>
        <w:t xml:space="preserve"> </w:t>
      </w:r>
      <w:r w:rsidRPr="005731B9">
        <w:rPr>
          <w:rFonts w:asciiTheme="majorBidi" w:eastAsiaTheme="minorHAnsi" w:hAnsiTheme="majorBidi" w:cstheme="majorBidi"/>
          <w:szCs w:val="24"/>
        </w:rPr>
        <w:t xml:space="preserve">firm under uncertainty”, </w:t>
      </w:r>
      <w:r w:rsidRPr="005731B9">
        <w:rPr>
          <w:rFonts w:asciiTheme="majorBidi" w:eastAsiaTheme="minorHAnsi" w:hAnsiTheme="majorBidi" w:cstheme="majorBidi"/>
          <w:i/>
          <w:iCs/>
          <w:szCs w:val="24"/>
        </w:rPr>
        <w:t>Journal of Finance</w:t>
      </w:r>
      <w:r w:rsidRPr="005731B9">
        <w:rPr>
          <w:rFonts w:asciiTheme="majorBidi" w:eastAsiaTheme="minorHAnsi" w:hAnsiTheme="majorBidi" w:cstheme="majorBidi"/>
          <w:szCs w:val="24"/>
        </w:rPr>
        <w:t>, 40 No. 5, 501-517.</w:t>
      </w:r>
    </w:p>
    <w:p w14:paraId="2EAE10FE" w14:textId="61CA639C" w:rsidR="000132FD" w:rsidRPr="005731B9" w:rsidRDefault="000132FD" w:rsidP="000132FD">
      <w:pPr>
        <w:pStyle w:val="ListParagraph"/>
        <w:autoSpaceDE w:val="0"/>
        <w:autoSpaceDN w:val="0"/>
        <w:bidi w:val="0"/>
        <w:adjustRightInd w:val="0"/>
        <w:spacing w:after="0" w:line="240" w:lineRule="auto"/>
        <w:ind w:left="862" w:right="-432" w:hanging="1146"/>
        <w:jc w:val="both"/>
        <w:rPr>
          <w:rFonts w:cs="Times New Roman"/>
          <w:szCs w:val="24"/>
        </w:rPr>
      </w:pPr>
      <w:proofErr w:type="spellStart"/>
      <w:r w:rsidRPr="000132FD">
        <w:rPr>
          <w:rFonts w:cs="Times New Roman"/>
          <w:szCs w:val="24"/>
        </w:rPr>
        <w:t>Fernández</w:t>
      </w:r>
      <w:proofErr w:type="spellEnd"/>
      <w:r w:rsidRPr="000132FD">
        <w:rPr>
          <w:rFonts w:cs="Times New Roman"/>
          <w:szCs w:val="24"/>
        </w:rPr>
        <w:t>, Z., &amp; Nieto, M. J. (2006). Impact of ownership on the international involvement of SMEs. </w:t>
      </w:r>
      <w:r w:rsidRPr="000132FD">
        <w:rPr>
          <w:rFonts w:cs="Times New Roman"/>
          <w:i/>
          <w:iCs/>
          <w:szCs w:val="24"/>
        </w:rPr>
        <w:t>Journal of international business studies</w:t>
      </w:r>
      <w:r w:rsidRPr="000132FD">
        <w:rPr>
          <w:rFonts w:cs="Times New Roman"/>
          <w:szCs w:val="24"/>
        </w:rPr>
        <w:t>, </w:t>
      </w:r>
      <w:r w:rsidRPr="000132FD">
        <w:rPr>
          <w:rFonts w:cs="Times New Roman"/>
          <w:i/>
          <w:iCs/>
          <w:szCs w:val="24"/>
        </w:rPr>
        <w:t>37</w:t>
      </w:r>
      <w:r w:rsidRPr="000132FD">
        <w:rPr>
          <w:rFonts w:cs="Times New Roman"/>
          <w:szCs w:val="24"/>
        </w:rPr>
        <w:t>(3), 340-351.</w:t>
      </w:r>
      <w:r w:rsidRPr="000132FD">
        <w:rPr>
          <w:rFonts w:cs="Times New Roman"/>
          <w:szCs w:val="24"/>
          <w:rtl/>
        </w:rPr>
        <w:t>‏</w:t>
      </w:r>
    </w:p>
    <w:p w14:paraId="07116AAC" w14:textId="3A2B69D4" w:rsidR="005243F2" w:rsidRDefault="005243F2" w:rsidP="00B05F48">
      <w:pPr>
        <w:pStyle w:val="FootnoteText"/>
        <w:spacing w:after="0"/>
        <w:ind w:left="864" w:right="-432" w:hanging="1152"/>
        <w:jc w:val="both"/>
        <w:rPr>
          <w:sz w:val="24"/>
          <w:szCs w:val="24"/>
        </w:rPr>
      </w:pPr>
      <w:r w:rsidRPr="005731B9">
        <w:rPr>
          <w:sz w:val="24"/>
          <w:szCs w:val="24"/>
        </w:rPr>
        <w:t>Goodell, J. W., &amp; Huynh, T. L. D. (2020). Did Congress trade ahead? Considering the reaction of US industries to COVID-19. </w:t>
      </w:r>
      <w:r w:rsidRPr="005731B9">
        <w:rPr>
          <w:i/>
          <w:iCs/>
          <w:sz w:val="24"/>
          <w:szCs w:val="24"/>
        </w:rPr>
        <w:t>Finance Research Letters</w:t>
      </w:r>
      <w:r w:rsidRPr="005731B9">
        <w:rPr>
          <w:sz w:val="24"/>
          <w:szCs w:val="24"/>
        </w:rPr>
        <w:t>, 101578.</w:t>
      </w:r>
    </w:p>
    <w:p w14:paraId="2E87C50E" w14:textId="01A50E93" w:rsidR="00406806" w:rsidRPr="00053D20" w:rsidRDefault="00406806" w:rsidP="00B05F48">
      <w:pPr>
        <w:pStyle w:val="FootnoteText"/>
        <w:spacing w:after="0"/>
        <w:ind w:left="864" w:right="-432" w:hanging="1152"/>
        <w:jc w:val="both"/>
        <w:rPr>
          <w:sz w:val="24"/>
          <w:szCs w:val="24"/>
        </w:rPr>
      </w:pPr>
      <w:r w:rsidRPr="004A443E">
        <w:rPr>
          <w:rFonts w:asciiTheme="majorBidi" w:eastAsiaTheme="minorHAnsi" w:hAnsiTheme="majorBidi" w:cstheme="majorBidi"/>
          <w:sz w:val="24"/>
          <w:szCs w:val="24"/>
        </w:rPr>
        <w:t>Hurwitz, C., Chou, W. H., Chang, C. H., &amp; Prakash, A. (2019). The determinants of firms’ global diversification decisions. </w:t>
      </w:r>
      <w:r w:rsidRPr="004A443E">
        <w:rPr>
          <w:rFonts w:asciiTheme="majorBidi" w:eastAsiaTheme="minorHAnsi" w:hAnsiTheme="majorBidi" w:cstheme="majorBidi"/>
          <w:i/>
          <w:iCs/>
          <w:sz w:val="24"/>
          <w:szCs w:val="24"/>
        </w:rPr>
        <w:t>Applied Economics</w:t>
      </w:r>
      <w:r w:rsidRPr="004A443E">
        <w:rPr>
          <w:rFonts w:asciiTheme="majorBidi" w:eastAsiaTheme="minorHAnsi" w:hAnsiTheme="majorBidi" w:cstheme="majorBidi"/>
          <w:sz w:val="24"/>
          <w:szCs w:val="24"/>
        </w:rPr>
        <w:t>, </w:t>
      </w:r>
      <w:r w:rsidRPr="004A443E">
        <w:rPr>
          <w:rFonts w:asciiTheme="majorBidi" w:eastAsiaTheme="minorHAnsi" w:hAnsiTheme="majorBidi" w:cstheme="majorBidi"/>
          <w:i/>
          <w:iCs/>
          <w:sz w:val="24"/>
          <w:szCs w:val="24"/>
        </w:rPr>
        <w:t>51</w:t>
      </w:r>
      <w:r w:rsidRPr="004A443E">
        <w:rPr>
          <w:rFonts w:asciiTheme="majorBidi" w:eastAsiaTheme="minorHAnsi" w:hAnsiTheme="majorBidi" w:cstheme="majorBidi"/>
          <w:sz w:val="24"/>
          <w:szCs w:val="24"/>
        </w:rPr>
        <w:t>(30), 3274-3292.</w:t>
      </w:r>
      <w:r w:rsidRPr="004A443E">
        <w:rPr>
          <w:sz w:val="24"/>
          <w:szCs w:val="24"/>
        </w:rPr>
        <w:t xml:space="preserve">Jouida, S., &amp; </w:t>
      </w:r>
      <w:proofErr w:type="spellStart"/>
      <w:r w:rsidRPr="004A443E">
        <w:rPr>
          <w:sz w:val="24"/>
          <w:szCs w:val="24"/>
        </w:rPr>
        <w:t>Hellara</w:t>
      </w:r>
      <w:proofErr w:type="spellEnd"/>
      <w:r w:rsidRPr="004A443E">
        <w:rPr>
          <w:sz w:val="24"/>
          <w:szCs w:val="24"/>
        </w:rPr>
        <w:t>, S. (2018). Diversification and target leverage of financial institutions. </w:t>
      </w:r>
      <w:r w:rsidRPr="004A443E">
        <w:rPr>
          <w:i/>
          <w:iCs/>
          <w:sz w:val="24"/>
          <w:szCs w:val="24"/>
        </w:rPr>
        <w:t>Journal of Multinational Financial Management</w:t>
      </w:r>
      <w:r w:rsidRPr="004A443E">
        <w:rPr>
          <w:sz w:val="24"/>
          <w:szCs w:val="24"/>
        </w:rPr>
        <w:t>, </w:t>
      </w:r>
      <w:r w:rsidRPr="004A443E">
        <w:rPr>
          <w:i/>
          <w:iCs/>
          <w:sz w:val="24"/>
          <w:szCs w:val="24"/>
        </w:rPr>
        <w:t>46</w:t>
      </w:r>
      <w:r w:rsidRPr="004A443E">
        <w:rPr>
          <w:sz w:val="24"/>
          <w:szCs w:val="24"/>
        </w:rPr>
        <w:t>, 11-35</w:t>
      </w:r>
      <w:r w:rsidRPr="00053D20">
        <w:rPr>
          <w:sz w:val="24"/>
          <w:szCs w:val="24"/>
        </w:rPr>
        <w:t>.</w:t>
      </w:r>
    </w:p>
    <w:p w14:paraId="342CD05B" w14:textId="590BD80C" w:rsidR="00053D20" w:rsidRPr="00053D20" w:rsidRDefault="00053D20" w:rsidP="00B05F48">
      <w:pPr>
        <w:pStyle w:val="FootnoteText"/>
        <w:spacing w:after="0"/>
        <w:ind w:left="864" w:right="-432" w:hanging="1152"/>
        <w:jc w:val="both"/>
        <w:rPr>
          <w:sz w:val="24"/>
          <w:szCs w:val="24"/>
          <w:rtl/>
        </w:rPr>
      </w:pPr>
      <w:proofErr w:type="spellStart"/>
      <w:r w:rsidRPr="004A443E">
        <w:rPr>
          <w:rFonts w:ascii="Arial" w:hAnsi="Arial" w:cs="Arial"/>
          <w:color w:val="222222"/>
          <w:sz w:val="24"/>
          <w:szCs w:val="24"/>
          <w:shd w:val="clear" w:color="auto" w:fill="FFFFFF"/>
        </w:rPr>
        <w:t>Jouida</w:t>
      </w:r>
      <w:proofErr w:type="spellEnd"/>
      <w:r w:rsidRPr="004A443E">
        <w:rPr>
          <w:rFonts w:ascii="Arial" w:hAnsi="Arial" w:cs="Arial"/>
          <w:color w:val="222222"/>
          <w:sz w:val="24"/>
          <w:szCs w:val="24"/>
          <w:shd w:val="clear" w:color="auto" w:fill="FFFFFF"/>
        </w:rPr>
        <w:t xml:space="preserve">, S., &amp; </w:t>
      </w:r>
      <w:proofErr w:type="spellStart"/>
      <w:r w:rsidRPr="004A443E">
        <w:rPr>
          <w:rFonts w:ascii="Arial" w:hAnsi="Arial" w:cs="Arial"/>
          <w:color w:val="222222"/>
          <w:sz w:val="24"/>
          <w:szCs w:val="24"/>
          <w:shd w:val="clear" w:color="auto" w:fill="FFFFFF"/>
        </w:rPr>
        <w:t>Hellara</w:t>
      </w:r>
      <w:proofErr w:type="spellEnd"/>
      <w:r w:rsidRPr="004A443E">
        <w:rPr>
          <w:rFonts w:ascii="Arial" w:hAnsi="Arial" w:cs="Arial"/>
          <w:color w:val="222222"/>
          <w:sz w:val="24"/>
          <w:szCs w:val="24"/>
          <w:shd w:val="clear" w:color="auto" w:fill="FFFFFF"/>
        </w:rPr>
        <w:t>, S. (2018). Diversification and target leverage of financial institutions. </w:t>
      </w:r>
      <w:r w:rsidRPr="004A443E">
        <w:rPr>
          <w:rFonts w:ascii="Arial" w:hAnsi="Arial" w:cs="Arial"/>
          <w:i/>
          <w:iCs/>
          <w:color w:val="222222"/>
          <w:sz w:val="24"/>
          <w:szCs w:val="24"/>
          <w:shd w:val="clear" w:color="auto" w:fill="FFFFFF"/>
        </w:rPr>
        <w:t>Journal of Multinational Financial Management</w:t>
      </w:r>
      <w:r w:rsidRPr="004A443E">
        <w:rPr>
          <w:rFonts w:ascii="Arial" w:hAnsi="Arial" w:cs="Arial"/>
          <w:color w:val="222222"/>
          <w:sz w:val="24"/>
          <w:szCs w:val="24"/>
          <w:shd w:val="clear" w:color="auto" w:fill="FFFFFF"/>
        </w:rPr>
        <w:t>, </w:t>
      </w:r>
      <w:r w:rsidRPr="004A443E">
        <w:rPr>
          <w:rFonts w:ascii="Arial" w:hAnsi="Arial" w:cs="Arial"/>
          <w:i/>
          <w:iCs/>
          <w:color w:val="222222"/>
          <w:sz w:val="24"/>
          <w:szCs w:val="24"/>
          <w:shd w:val="clear" w:color="auto" w:fill="FFFFFF"/>
        </w:rPr>
        <w:t>46</w:t>
      </w:r>
      <w:r w:rsidRPr="004A443E">
        <w:rPr>
          <w:rFonts w:ascii="Arial" w:hAnsi="Arial" w:cs="Arial"/>
          <w:color w:val="222222"/>
          <w:sz w:val="24"/>
          <w:szCs w:val="24"/>
          <w:shd w:val="clear" w:color="auto" w:fill="FFFFFF"/>
        </w:rPr>
        <w:t>, 11-35.</w:t>
      </w:r>
      <w:r w:rsidRPr="004A443E">
        <w:rPr>
          <w:rFonts w:ascii="Arial" w:hAnsi="Arial" w:cs="Arial"/>
          <w:color w:val="222222"/>
          <w:sz w:val="24"/>
          <w:szCs w:val="24"/>
          <w:shd w:val="clear" w:color="auto" w:fill="FFFFFF"/>
          <w:rtl/>
        </w:rPr>
        <w:t>‏</w:t>
      </w:r>
    </w:p>
    <w:p w14:paraId="790F4F97" w14:textId="253994B9" w:rsidR="003A2E0C" w:rsidRPr="005731B9" w:rsidRDefault="00431E70">
      <w:pPr>
        <w:pStyle w:val="ColorfulList-Accent11"/>
        <w:autoSpaceDE w:val="0"/>
        <w:autoSpaceDN w:val="0"/>
        <w:bidi w:val="0"/>
        <w:adjustRightInd w:val="0"/>
        <w:spacing w:after="0" w:line="240" w:lineRule="auto"/>
        <w:ind w:left="862" w:right="-432" w:hanging="1146"/>
        <w:jc w:val="both"/>
        <w:rPr>
          <w:rFonts w:asciiTheme="majorBidi" w:hAnsiTheme="majorBidi" w:cstheme="majorBidi"/>
          <w:color w:val="222222"/>
          <w:szCs w:val="24"/>
          <w:shd w:val="clear" w:color="auto" w:fill="FFFFFF"/>
        </w:rPr>
      </w:pPr>
      <w:hyperlink r:id="rId93" w:tooltip="Yoram Kroll" w:history="1">
        <w:r w:rsidR="002A3240" w:rsidRPr="005731B9">
          <w:rPr>
            <w:rFonts w:asciiTheme="majorBidi" w:hAnsiTheme="majorBidi" w:cstheme="majorBidi"/>
            <w:color w:val="222222"/>
            <w:szCs w:val="24"/>
          </w:rPr>
          <w:t>Kroll, Y.</w:t>
        </w:r>
      </w:hyperlink>
      <w:r w:rsidR="002A3240" w:rsidRPr="005731B9">
        <w:rPr>
          <w:rFonts w:asciiTheme="majorBidi" w:hAnsiTheme="majorBidi" w:cstheme="majorBidi"/>
          <w:color w:val="222222"/>
          <w:szCs w:val="24"/>
          <w:shd w:val="clear" w:color="auto" w:fill="FFFFFF"/>
        </w:rPr>
        <w:t> and </w:t>
      </w:r>
      <w:hyperlink r:id="rId94" w:tooltip="David Yechiam Aharon" w:history="1">
        <w:r w:rsidR="002A3240" w:rsidRPr="005731B9">
          <w:rPr>
            <w:rFonts w:asciiTheme="majorBidi" w:hAnsiTheme="majorBidi" w:cstheme="majorBidi"/>
            <w:color w:val="222222"/>
            <w:szCs w:val="24"/>
          </w:rPr>
          <w:t>Y</w:t>
        </w:r>
        <w:r w:rsidR="003A2E0C" w:rsidRPr="005731B9">
          <w:rPr>
            <w:rFonts w:asciiTheme="majorBidi" w:hAnsiTheme="majorBidi" w:cstheme="majorBidi"/>
            <w:color w:val="222222"/>
            <w:szCs w:val="24"/>
          </w:rPr>
          <w:t xml:space="preserve">. </w:t>
        </w:r>
        <w:r w:rsidR="002A3240" w:rsidRPr="005731B9">
          <w:rPr>
            <w:rFonts w:asciiTheme="majorBidi" w:hAnsiTheme="majorBidi" w:cstheme="majorBidi"/>
            <w:color w:val="222222"/>
            <w:szCs w:val="24"/>
          </w:rPr>
          <w:t>Aharon, D.</w:t>
        </w:r>
      </w:hyperlink>
      <w:r w:rsidR="002A3240" w:rsidRPr="005731B9">
        <w:rPr>
          <w:rFonts w:asciiTheme="majorBidi" w:hAnsiTheme="majorBidi" w:cstheme="majorBidi"/>
          <w:color w:val="222222"/>
          <w:szCs w:val="24"/>
          <w:shd w:val="clear" w:color="auto" w:fill="FFFFFF"/>
        </w:rPr>
        <w:t> (2014), "Analytical redefinition of DOL and managerial investment decisions", </w:t>
      </w:r>
      <w:hyperlink r:id="rId95" w:history="1">
        <w:r w:rsidR="002A3240" w:rsidRPr="005731B9">
          <w:rPr>
            <w:rFonts w:asciiTheme="majorBidi" w:hAnsiTheme="majorBidi" w:cstheme="majorBidi"/>
            <w:i/>
            <w:iCs/>
            <w:color w:val="222222"/>
            <w:szCs w:val="24"/>
            <w:shd w:val="clear" w:color="auto" w:fill="FFFFFF"/>
          </w:rPr>
          <w:t>Managerial Finance</w:t>
        </w:r>
      </w:hyperlink>
      <w:r w:rsidR="002A3240" w:rsidRPr="005731B9">
        <w:rPr>
          <w:rFonts w:asciiTheme="majorBidi" w:hAnsiTheme="majorBidi" w:cstheme="majorBidi"/>
          <w:color w:val="222222"/>
          <w:szCs w:val="24"/>
          <w:shd w:val="clear" w:color="auto" w:fill="FFFFFF"/>
        </w:rPr>
        <w:t xml:space="preserve">, 40 </w:t>
      </w:r>
      <w:r w:rsidR="009458E2" w:rsidRPr="005731B9">
        <w:rPr>
          <w:rFonts w:asciiTheme="majorBidi" w:hAnsiTheme="majorBidi" w:cstheme="majorBidi"/>
          <w:color w:val="222222"/>
          <w:szCs w:val="24"/>
          <w:shd w:val="clear" w:color="auto" w:fill="FFFFFF"/>
        </w:rPr>
        <w:t>(</w:t>
      </w:r>
      <w:r w:rsidR="002A3240" w:rsidRPr="005731B9">
        <w:rPr>
          <w:rFonts w:asciiTheme="majorBidi" w:hAnsiTheme="majorBidi" w:cstheme="majorBidi"/>
          <w:color w:val="222222"/>
          <w:szCs w:val="24"/>
          <w:shd w:val="clear" w:color="auto" w:fill="FFFFFF"/>
        </w:rPr>
        <w:t>7</w:t>
      </w:r>
      <w:r w:rsidR="009458E2" w:rsidRPr="005731B9">
        <w:rPr>
          <w:rFonts w:asciiTheme="majorBidi" w:hAnsiTheme="majorBidi" w:cstheme="majorBidi"/>
          <w:color w:val="222222"/>
          <w:szCs w:val="24"/>
          <w:shd w:val="clear" w:color="auto" w:fill="FFFFFF"/>
        </w:rPr>
        <w:t>)</w:t>
      </w:r>
      <w:r w:rsidR="002A3240" w:rsidRPr="005731B9">
        <w:rPr>
          <w:rFonts w:asciiTheme="majorBidi" w:hAnsiTheme="majorBidi" w:cstheme="majorBidi"/>
          <w:color w:val="222222"/>
          <w:szCs w:val="24"/>
          <w:shd w:val="clear" w:color="auto" w:fill="FFFFFF"/>
        </w:rPr>
        <w:t>, 734-754.</w:t>
      </w:r>
      <w:r w:rsidR="003A2E0C" w:rsidRPr="005731B9" w:rsidDel="003A2E0C">
        <w:rPr>
          <w:rFonts w:asciiTheme="majorBidi" w:hAnsiTheme="majorBidi" w:cstheme="majorBidi"/>
          <w:color w:val="222222"/>
          <w:szCs w:val="24"/>
          <w:shd w:val="clear" w:color="auto" w:fill="FFFFFF"/>
        </w:rPr>
        <w:t xml:space="preserve"> </w:t>
      </w:r>
    </w:p>
    <w:p w14:paraId="6D37E61E" w14:textId="584A1384" w:rsidR="007A2B7D" w:rsidRPr="005731B9" w:rsidRDefault="002A3240" w:rsidP="0099340F">
      <w:pPr>
        <w:autoSpaceDE w:val="0"/>
        <w:autoSpaceDN w:val="0"/>
        <w:bidi w:val="0"/>
        <w:adjustRightInd w:val="0"/>
        <w:spacing w:after="0" w:line="240" w:lineRule="auto"/>
        <w:ind w:left="862" w:right="-432" w:hanging="1146"/>
        <w:contextualSpacing/>
        <w:jc w:val="both"/>
      </w:pPr>
      <w:r w:rsidRPr="005731B9">
        <w:rPr>
          <w:rFonts w:asciiTheme="majorBidi" w:eastAsiaTheme="minorHAnsi" w:hAnsiTheme="majorBidi" w:cstheme="majorBidi"/>
          <w:szCs w:val="24"/>
        </w:rPr>
        <w:t xml:space="preserve">Lev, B. </w:t>
      </w:r>
      <w:r w:rsidR="0099340F">
        <w:rPr>
          <w:rFonts w:asciiTheme="majorBidi" w:eastAsiaTheme="minorHAnsi" w:hAnsiTheme="majorBidi" w:cstheme="majorBidi"/>
          <w:szCs w:val="24"/>
        </w:rPr>
        <w:t>(</w:t>
      </w:r>
      <w:r w:rsidRPr="005731B9">
        <w:rPr>
          <w:rFonts w:asciiTheme="majorBidi" w:eastAsiaTheme="minorHAnsi" w:hAnsiTheme="majorBidi" w:cstheme="majorBidi"/>
          <w:szCs w:val="24"/>
        </w:rPr>
        <w:t>1974</w:t>
      </w:r>
      <w:r w:rsidR="0099340F">
        <w:rPr>
          <w:rFonts w:asciiTheme="majorBidi" w:eastAsiaTheme="minorHAnsi" w:hAnsiTheme="majorBidi" w:cstheme="majorBidi"/>
          <w:szCs w:val="24"/>
        </w:rPr>
        <w:t>).</w:t>
      </w:r>
      <w:r w:rsidRPr="005731B9">
        <w:rPr>
          <w:rFonts w:asciiTheme="majorBidi" w:eastAsiaTheme="minorHAnsi" w:hAnsiTheme="majorBidi" w:cstheme="majorBidi"/>
          <w:szCs w:val="24"/>
        </w:rPr>
        <w:t xml:space="preserve"> On the Association between Operating Leverage and Risk", </w:t>
      </w:r>
      <w:r w:rsidRPr="005731B9">
        <w:rPr>
          <w:rFonts w:asciiTheme="majorBidi" w:eastAsiaTheme="minorHAnsi" w:hAnsiTheme="majorBidi" w:cstheme="majorBidi"/>
          <w:i/>
          <w:iCs/>
          <w:szCs w:val="24"/>
        </w:rPr>
        <w:t>Journal of Financial and Quantitative Analysis</w:t>
      </w:r>
      <w:r w:rsidR="009458E2" w:rsidRPr="005731B9">
        <w:rPr>
          <w:rFonts w:asciiTheme="majorBidi" w:eastAsiaTheme="minorHAnsi" w:hAnsiTheme="majorBidi" w:cstheme="majorBidi"/>
          <w:i/>
          <w:iCs/>
          <w:szCs w:val="24"/>
        </w:rPr>
        <w:t>,</w:t>
      </w:r>
      <w:r w:rsidRPr="005731B9">
        <w:rPr>
          <w:rFonts w:asciiTheme="majorBidi" w:eastAsiaTheme="minorHAnsi" w:hAnsiTheme="majorBidi" w:cstheme="majorBidi"/>
          <w:i/>
          <w:iCs/>
          <w:szCs w:val="24"/>
        </w:rPr>
        <w:t xml:space="preserve"> </w:t>
      </w:r>
      <w:r w:rsidRPr="005731B9">
        <w:rPr>
          <w:rFonts w:asciiTheme="majorBidi" w:eastAsiaTheme="minorHAnsi" w:hAnsiTheme="majorBidi" w:cstheme="majorBidi"/>
          <w:szCs w:val="24"/>
        </w:rPr>
        <w:t>9 (4), 627-641.</w:t>
      </w:r>
    </w:p>
    <w:p w14:paraId="66CA6D9E" w14:textId="19CF95E4" w:rsidR="003A2E0C" w:rsidRPr="005731B9" w:rsidRDefault="002A3240">
      <w:pPr>
        <w:autoSpaceDE w:val="0"/>
        <w:autoSpaceDN w:val="0"/>
        <w:bidi w:val="0"/>
        <w:adjustRightInd w:val="0"/>
        <w:spacing w:after="0" w:line="240" w:lineRule="auto"/>
        <w:ind w:left="862" w:right="-432" w:hanging="1146"/>
        <w:contextualSpacing/>
        <w:jc w:val="both"/>
      </w:pPr>
      <w:proofErr w:type="spellStart"/>
      <w:r w:rsidRPr="005731B9">
        <w:rPr>
          <w:rFonts w:asciiTheme="majorBidi" w:eastAsiaTheme="minorHAnsi" w:hAnsiTheme="majorBidi" w:cstheme="majorBidi"/>
          <w:szCs w:val="24"/>
        </w:rPr>
        <w:t>Mandelker</w:t>
      </w:r>
      <w:proofErr w:type="spellEnd"/>
      <w:r w:rsidRPr="005731B9">
        <w:rPr>
          <w:rFonts w:asciiTheme="majorBidi" w:eastAsiaTheme="minorHAnsi" w:hAnsiTheme="majorBidi" w:cstheme="majorBidi"/>
          <w:szCs w:val="24"/>
        </w:rPr>
        <w:t xml:space="preserve">, G.N. and Rhee, S.G. (1984), “The impact of the degrees of operating and financial leverage on systematic risk of common stock”, </w:t>
      </w:r>
      <w:r w:rsidRPr="005731B9">
        <w:rPr>
          <w:rFonts w:asciiTheme="majorBidi" w:eastAsiaTheme="minorHAnsi" w:hAnsiTheme="majorBidi" w:cstheme="majorBidi"/>
          <w:i/>
          <w:iCs/>
          <w:szCs w:val="24"/>
        </w:rPr>
        <w:t>The Journal of Financial and Quantitative Analysis</w:t>
      </w:r>
      <w:r w:rsidRPr="005731B9">
        <w:rPr>
          <w:rFonts w:asciiTheme="majorBidi" w:eastAsiaTheme="minorHAnsi" w:hAnsiTheme="majorBidi" w:cstheme="majorBidi"/>
          <w:szCs w:val="24"/>
        </w:rPr>
        <w:t xml:space="preserve">, 19 </w:t>
      </w:r>
      <w:r w:rsidR="00B707EC" w:rsidRPr="005731B9">
        <w:rPr>
          <w:rFonts w:asciiTheme="majorBidi" w:eastAsiaTheme="minorHAnsi" w:hAnsiTheme="majorBidi" w:cstheme="majorBidi"/>
          <w:szCs w:val="24"/>
        </w:rPr>
        <w:t>(</w:t>
      </w:r>
      <w:r w:rsidRPr="005731B9">
        <w:rPr>
          <w:rFonts w:asciiTheme="majorBidi" w:eastAsiaTheme="minorHAnsi" w:hAnsiTheme="majorBidi" w:cstheme="majorBidi"/>
          <w:szCs w:val="24"/>
        </w:rPr>
        <w:t>1</w:t>
      </w:r>
      <w:r w:rsidR="00B707EC" w:rsidRPr="005731B9">
        <w:rPr>
          <w:rFonts w:asciiTheme="majorBidi" w:eastAsiaTheme="minorHAnsi" w:hAnsiTheme="majorBidi" w:cstheme="majorBidi"/>
          <w:szCs w:val="24"/>
        </w:rPr>
        <w:t xml:space="preserve">), </w:t>
      </w:r>
      <w:r w:rsidRPr="005731B9">
        <w:rPr>
          <w:rFonts w:asciiTheme="majorBidi" w:eastAsiaTheme="minorHAnsi" w:hAnsiTheme="majorBidi" w:cstheme="majorBidi"/>
          <w:szCs w:val="24"/>
        </w:rPr>
        <w:t>45-57.</w:t>
      </w:r>
    </w:p>
    <w:p w14:paraId="5C085E2F" w14:textId="77777777" w:rsidR="0099340F" w:rsidRDefault="005243F2" w:rsidP="007B73A1">
      <w:pPr>
        <w:pStyle w:val="ListParagraph"/>
        <w:autoSpaceDE w:val="0"/>
        <w:autoSpaceDN w:val="0"/>
        <w:bidi w:val="0"/>
        <w:adjustRightInd w:val="0"/>
        <w:spacing w:after="0" w:line="240" w:lineRule="auto"/>
        <w:ind w:left="862" w:right="-432" w:hanging="1146"/>
        <w:jc w:val="both"/>
        <w:rPr>
          <w:szCs w:val="24"/>
        </w:rPr>
      </w:pPr>
      <w:proofErr w:type="spellStart"/>
      <w:r w:rsidRPr="00353628">
        <w:rPr>
          <w:szCs w:val="24"/>
          <w:lang w:val="fr-FR"/>
        </w:rPr>
        <w:t>Mazur</w:t>
      </w:r>
      <w:proofErr w:type="spellEnd"/>
      <w:r w:rsidRPr="00353628">
        <w:rPr>
          <w:szCs w:val="24"/>
          <w:lang w:val="fr-FR"/>
        </w:rPr>
        <w:t xml:space="preserve">, M., Dang, M., &amp; Vega, M. (2020). </w:t>
      </w:r>
      <w:r w:rsidRPr="005731B9">
        <w:rPr>
          <w:szCs w:val="24"/>
        </w:rPr>
        <w:t>COVID-19 a</w:t>
      </w:r>
      <w:r w:rsidRPr="00E609BB">
        <w:rPr>
          <w:szCs w:val="24"/>
        </w:rPr>
        <w:t>nd the March 2020 Stock Market Crash.</w:t>
      </w:r>
    </w:p>
    <w:p w14:paraId="4FA24594" w14:textId="481227FC" w:rsidR="005243F2" w:rsidRDefault="005243F2" w:rsidP="0099340F">
      <w:pPr>
        <w:pStyle w:val="ListParagraph"/>
        <w:autoSpaceDE w:val="0"/>
        <w:autoSpaceDN w:val="0"/>
        <w:bidi w:val="0"/>
        <w:adjustRightInd w:val="0"/>
        <w:spacing w:after="0" w:line="240" w:lineRule="auto"/>
        <w:ind w:left="862" w:right="-432" w:hanging="1146"/>
        <w:jc w:val="both"/>
      </w:pPr>
      <w:r w:rsidRPr="00E609BB">
        <w:rPr>
          <w:szCs w:val="24"/>
        </w:rPr>
        <w:t xml:space="preserve"> Evidence from S&amp;P1500. </w:t>
      </w:r>
      <w:r w:rsidRPr="00B05F48">
        <w:rPr>
          <w:i/>
          <w:szCs w:val="24"/>
        </w:rPr>
        <w:t>Finance Research Letters</w:t>
      </w:r>
      <w:r w:rsidRPr="00E609BB">
        <w:rPr>
          <w:szCs w:val="24"/>
        </w:rPr>
        <w:t>, 101690</w:t>
      </w:r>
    </w:p>
    <w:p w14:paraId="519A535B" w14:textId="00B65BE9" w:rsidR="0099340F" w:rsidRDefault="0099340F" w:rsidP="0099340F">
      <w:pPr>
        <w:pStyle w:val="ListParagraph"/>
        <w:autoSpaceDE w:val="0"/>
        <w:autoSpaceDN w:val="0"/>
        <w:bidi w:val="0"/>
        <w:adjustRightInd w:val="0"/>
        <w:spacing w:after="0" w:line="240" w:lineRule="auto"/>
        <w:ind w:left="862" w:right="-432" w:hanging="1146"/>
        <w:jc w:val="both"/>
      </w:pPr>
      <w:proofErr w:type="spellStart"/>
      <w:r>
        <w:t>Naldi</w:t>
      </w:r>
      <w:proofErr w:type="spellEnd"/>
      <w:r>
        <w:t xml:space="preserve">, L., </w:t>
      </w:r>
      <w:proofErr w:type="spellStart"/>
      <w:r>
        <w:t>Nordqvist</w:t>
      </w:r>
      <w:proofErr w:type="spellEnd"/>
      <w:r>
        <w:t xml:space="preserve">, M., </w:t>
      </w:r>
      <w:proofErr w:type="spellStart"/>
      <w:r>
        <w:t>Sjoberg</w:t>
      </w:r>
      <w:proofErr w:type="gramStart"/>
      <w:r>
        <w:t>,K</w:t>
      </w:r>
      <w:proofErr w:type="spellEnd"/>
      <w:proofErr w:type="gramEnd"/>
      <w:r>
        <w:t xml:space="preserve">. </w:t>
      </w:r>
      <w:proofErr w:type="spellStart"/>
      <w:r>
        <w:t>Wilund,J</w:t>
      </w:r>
      <w:proofErr w:type="spellEnd"/>
      <w:r>
        <w:t xml:space="preserve">. (2007). Entrepreneurial orientation, Risk Taking, and Performance of Family Firms.20 (1) 33-47   </w:t>
      </w:r>
    </w:p>
    <w:p w14:paraId="7B94D27F" w14:textId="77777777" w:rsidR="0099340F" w:rsidRPr="00042ADB" w:rsidRDefault="0099340F" w:rsidP="0099340F">
      <w:pPr>
        <w:pStyle w:val="ListParagraph"/>
        <w:autoSpaceDE w:val="0"/>
        <w:autoSpaceDN w:val="0"/>
        <w:bidi w:val="0"/>
        <w:adjustRightInd w:val="0"/>
        <w:spacing w:after="0" w:line="240" w:lineRule="auto"/>
        <w:ind w:left="862" w:right="-432" w:hanging="1146"/>
        <w:jc w:val="both"/>
      </w:pPr>
    </w:p>
    <w:p w14:paraId="1E8E0A55" w14:textId="488C7C12" w:rsidR="003A2E0C" w:rsidRDefault="002A3240" w:rsidP="009B1EA9">
      <w:pPr>
        <w:autoSpaceDE w:val="0"/>
        <w:autoSpaceDN w:val="0"/>
        <w:bidi w:val="0"/>
        <w:adjustRightInd w:val="0"/>
        <w:spacing w:after="0" w:line="240" w:lineRule="auto"/>
        <w:ind w:left="862" w:right="-432" w:hanging="1146"/>
        <w:contextualSpacing/>
        <w:jc w:val="both"/>
        <w:rPr>
          <w:shd w:val="clear" w:color="auto" w:fill="FFFFFF"/>
        </w:rPr>
      </w:pPr>
      <w:r w:rsidRPr="005D7839">
        <w:rPr>
          <w:rFonts w:asciiTheme="majorBidi" w:hAnsiTheme="majorBidi" w:cstheme="majorBidi"/>
          <w:color w:val="222222"/>
          <w:szCs w:val="24"/>
          <w:shd w:val="clear" w:color="auto" w:fill="FFFFFF"/>
        </w:rPr>
        <w:t>Sarkar, S. (2018). Optimal DOL (degree of operating leverage) with investment and production flexibility. </w:t>
      </w:r>
      <w:r w:rsidRPr="00295537">
        <w:rPr>
          <w:rFonts w:asciiTheme="majorBidi" w:hAnsiTheme="majorBidi" w:cstheme="majorBidi"/>
          <w:i/>
          <w:iCs/>
          <w:color w:val="222222"/>
          <w:szCs w:val="24"/>
          <w:shd w:val="clear" w:color="auto" w:fill="FFFFFF"/>
        </w:rPr>
        <w:t>International Journal of Production Economics</w:t>
      </w:r>
      <w:r w:rsidRPr="006F5FAA">
        <w:rPr>
          <w:rFonts w:asciiTheme="majorBidi" w:hAnsiTheme="majorBidi" w:cstheme="majorBidi"/>
          <w:color w:val="222222"/>
          <w:szCs w:val="24"/>
          <w:shd w:val="clear" w:color="auto" w:fill="FFFFFF"/>
        </w:rPr>
        <w:t>, 20</w:t>
      </w:r>
      <w:r w:rsidR="00B707EC" w:rsidRPr="006E06F2">
        <w:rPr>
          <w:rFonts w:asciiTheme="majorBidi" w:hAnsiTheme="majorBidi" w:cstheme="majorBidi"/>
          <w:color w:val="222222"/>
          <w:szCs w:val="24"/>
          <w:shd w:val="clear" w:color="auto" w:fill="FFFFFF"/>
        </w:rPr>
        <w:t>(</w:t>
      </w:r>
      <w:r w:rsidRPr="00AB0B0B">
        <w:rPr>
          <w:rFonts w:asciiTheme="majorBidi" w:hAnsiTheme="majorBidi" w:cstheme="majorBidi"/>
          <w:i/>
          <w:iCs/>
          <w:color w:val="222222"/>
          <w:szCs w:val="24"/>
          <w:shd w:val="clear" w:color="auto" w:fill="FFFFFF"/>
        </w:rPr>
        <w:t>2</w:t>
      </w:r>
      <w:r w:rsidR="00B707EC" w:rsidRPr="003A0E00">
        <w:rPr>
          <w:rFonts w:asciiTheme="majorBidi" w:hAnsiTheme="majorBidi" w:cstheme="majorBidi"/>
          <w:color w:val="222222"/>
          <w:szCs w:val="24"/>
          <w:shd w:val="clear" w:color="auto" w:fill="FFFFFF"/>
        </w:rPr>
        <w:t>)</w:t>
      </w:r>
      <w:r w:rsidRPr="00D74261">
        <w:rPr>
          <w:rFonts w:asciiTheme="majorBidi" w:hAnsiTheme="majorBidi" w:cstheme="majorBidi"/>
          <w:color w:val="222222"/>
          <w:szCs w:val="24"/>
          <w:shd w:val="clear" w:color="auto" w:fill="FFFFFF"/>
        </w:rPr>
        <w:t>, 172-181.</w:t>
      </w:r>
      <w:r w:rsidRPr="00D74261">
        <w:rPr>
          <w:rFonts w:asciiTheme="majorBidi" w:hAnsiTheme="majorBidi" w:cstheme="majorBidi"/>
          <w:color w:val="222222"/>
          <w:szCs w:val="24"/>
          <w:shd w:val="clear" w:color="auto" w:fill="FFFFFF"/>
          <w:rtl/>
        </w:rPr>
        <w:t>‏</w:t>
      </w:r>
    </w:p>
    <w:p w14:paraId="5F8213E4" w14:textId="158437AE" w:rsidR="001D6DFF" w:rsidRPr="001D6DFF" w:rsidRDefault="001D6DFF" w:rsidP="001D6DFF">
      <w:pPr>
        <w:autoSpaceDE w:val="0"/>
        <w:autoSpaceDN w:val="0"/>
        <w:bidi w:val="0"/>
        <w:adjustRightInd w:val="0"/>
        <w:spacing w:after="0" w:line="240" w:lineRule="auto"/>
        <w:ind w:left="862" w:right="-432" w:hanging="1146"/>
        <w:contextualSpacing/>
        <w:jc w:val="both"/>
        <w:rPr>
          <w:shd w:val="clear" w:color="auto" w:fill="FFFFFF"/>
        </w:rPr>
      </w:pPr>
      <w:r>
        <w:rPr>
          <w:shd w:val="clear" w:color="auto" w:fill="FFFFFF"/>
        </w:rPr>
        <w:t xml:space="preserve">Sen, S., Zhu, G. (1996), "The Optimal Degree of Outsourcing", </w:t>
      </w:r>
      <w:r>
        <w:rPr>
          <w:i/>
          <w:iCs/>
          <w:shd w:val="clear" w:color="auto" w:fill="FFFFFF"/>
        </w:rPr>
        <w:t xml:space="preserve">Journal of Financial and </w:t>
      </w:r>
      <w:proofErr w:type="spellStart"/>
      <w:r>
        <w:rPr>
          <w:i/>
          <w:iCs/>
          <w:shd w:val="clear" w:color="auto" w:fill="FFFFFF"/>
        </w:rPr>
        <w:t>Stratigic</w:t>
      </w:r>
      <w:proofErr w:type="spellEnd"/>
      <w:r>
        <w:rPr>
          <w:i/>
          <w:iCs/>
          <w:shd w:val="clear" w:color="auto" w:fill="FFFFFF"/>
        </w:rPr>
        <w:t xml:space="preserve"> Decision</w:t>
      </w:r>
      <w:r>
        <w:rPr>
          <w:shd w:val="clear" w:color="auto" w:fill="FFFFFF"/>
        </w:rPr>
        <w:t>, 9 (3),</w:t>
      </w:r>
      <w:r w:rsidR="005C3E4F">
        <w:rPr>
          <w:shd w:val="clear" w:color="auto" w:fill="FFFFFF"/>
        </w:rPr>
        <w:t xml:space="preserve"> 63-70.</w:t>
      </w:r>
    </w:p>
    <w:p w14:paraId="6F90BC59" w14:textId="77777777" w:rsidR="00F26C57" w:rsidRDefault="00F26C57" w:rsidP="00F26C57">
      <w:pPr>
        <w:autoSpaceDE w:val="0"/>
        <w:autoSpaceDN w:val="0"/>
        <w:bidi w:val="0"/>
        <w:adjustRightInd w:val="0"/>
        <w:spacing w:after="0" w:line="240" w:lineRule="auto"/>
        <w:ind w:left="862" w:right="-432" w:hanging="1146"/>
        <w:contextualSpacing/>
        <w:jc w:val="both"/>
        <w:rPr>
          <w:rFonts w:asciiTheme="majorBidi" w:hAnsiTheme="majorBidi" w:cstheme="majorBidi"/>
          <w:szCs w:val="24"/>
        </w:rPr>
      </w:pPr>
      <w:r w:rsidRPr="00385934">
        <w:rPr>
          <w:rFonts w:asciiTheme="majorBidi" w:hAnsiTheme="majorBidi" w:cstheme="majorBidi"/>
          <w:szCs w:val="24"/>
        </w:rPr>
        <w:t xml:space="preserve">Sun, W., &amp; </w:t>
      </w:r>
      <w:proofErr w:type="spellStart"/>
      <w:r w:rsidRPr="00385934">
        <w:rPr>
          <w:rFonts w:asciiTheme="majorBidi" w:hAnsiTheme="majorBidi" w:cstheme="majorBidi"/>
          <w:szCs w:val="24"/>
        </w:rPr>
        <w:t>Govind</w:t>
      </w:r>
      <w:proofErr w:type="spellEnd"/>
      <w:r w:rsidRPr="00385934">
        <w:rPr>
          <w:rFonts w:asciiTheme="majorBidi" w:hAnsiTheme="majorBidi" w:cstheme="majorBidi"/>
          <w:szCs w:val="24"/>
        </w:rPr>
        <w:t>, R. (2017). Product market diversification and market emphasis. </w:t>
      </w:r>
      <w:r w:rsidRPr="00DB149C">
        <w:rPr>
          <w:rFonts w:asciiTheme="majorBidi" w:hAnsiTheme="majorBidi" w:cstheme="majorBidi"/>
          <w:i/>
          <w:iCs/>
          <w:szCs w:val="24"/>
        </w:rPr>
        <w:t>European Journal of Marketing</w:t>
      </w:r>
      <w:r w:rsidRPr="00AD7F01">
        <w:rPr>
          <w:rFonts w:asciiTheme="majorBidi" w:hAnsiTheme="majorBidi" w:cstheme="majorBidi"/>
          <w:szCs w:val="24"/>
        </w:rPr>
        <w:t>.</w:t>
      </w:r>
    </w:p>
    <w:p w14:paraId="2920497B" w14:textId="57A3CE72" w:rsidR="00AF273A" w:rsidRDefault="00AF273A" w:rsidP="00AF273A">
      <w:pPr>
        <w:autoSpaceDE w:val="0"/>
        <w:autoSpaceDN w:val="0"/>
        <w:bidi w:val="0"/>
        <w:adjustRightInd w:val="0"/>
        <w:spacing w:after="0" w:line="240" w:lineRule="auto"/>
        <w:ind w:left="862" w:right="-432" w:hanging="1146"/>
        <w:contextualSpacing/>
        <w:jc w:val="both"/>
        <w:rPr>
          <w:rFonts w:asciiTheme="majorBidi" w:hAnsiTheme="majorBidi" w:cstheme="majorBidi"/>
          <w:szCs w:val="24"/>
        </w:rPr>
      </w:pPr>
      <w:proofErr w:type="spellStart"/>
      <w:r>
        <w:rPr>
          <w:rFonts w:asciiTheme="majorBidi" w:hAnsiTheme="majorBidi" w:cstheme="majorBidi"/>
          <w:szCs w:val="24"/>
        </w:rPr>
        <w:t>Villalonga</w:t>
      </w:r>
      <w:proofErr w:type="spellEnd"/>
      <w:r>
        <w:rPr>
          <w:rFonts w:asciiTheme="majorBidi" w:hAnsiTheme="majorBidi" w:cstheme="majorBidi"/>
          <w:szCs w:val="24"/>
        </w:rPr>
        <w:t xml:space="preserve">, B. and Amit, R. (2006). How do family </w:t>
      </w:r>
      <w:proofErr w:type="spellStart"/>
      <w:r>
        <w:rPr>
          <w:rFonts w:asciiTheme="majorBidi" w:hAnsiTheme="majorBidi" w:cstheme="majorBidi"/>
          <w:szCs w:val="24"/>
        </w:rPr>
        <w:t>owenership</w:t>
      </w:r>
      <w:proofErr w:type="spellEnd"/>
      <w:r>
        <w:rPr>
          <w:rFonts w:asciiTheme="majorBidi" w:hAnsiTheme="majorBidi" w:cstheme="majorBidi"/>
          <w:szCs w:val="24"/>
        </w:rPr>
        <w:t xml:space="preserve">, </w:t>
      </w:r>
      <w:proofErr w:type="spellStart"/>
      <w:r>
        <w:rPr>
          <w:rFonts w:asciiTheme="majorBidi" w:hAnsiTheme="majorBidi" w:cstheme="majorBidi"/>
          <w:szCs w:val="24"/>
        </w:rPr>
        <w:t>controland</w:t>
      </w:r>
      <w:proofErr w:type="spellEnd"/>
      <w:r>
        <w:rPr>
          <w:rFonts w:asciiTheme="majorBidi" w:hAnsiTheme="majorBidi" w:cstheme="majorBidi"/>
          <w:szCs w:val="24"/>
        </w:rPr>
        <w:t xml:space="preserve"> management affect firm value. </w:t>
      </w:r>
      <w:r>
        <w:rPr>
          <w:rFonts w:asciiTheme="majorBidi" w:hAnsiTheme="majorBidi" w:cstheme="majorBidi"/>
          <w:i/>
          <w:iCs/>
          <w:szCs w:val="24"/>
        </w:rPr>
        <w:t>Journal of financial Economics</w:t>
      </w:r>
      <w:proofErr w:type="gramStart"/>
      <w:r>
        <w:rPr>
          <w:rFonts w:asciiTheme="majorBidi" w:hAnsiTheme="majorBidi" w:cstheme="majorBidi"/>
          <w:i/>
          <w:iCs/>
          <w:szCs w:val="24"/>
        </w:rPr>
        <w:t>,</w:t>
      </w:r>
      <w:r>
        <w:rPr>
          <w:rFonts w:asciiTheme="majorBidi" w:hAnsiTheme="majorBidi" w:cstheme="majorBidi"/>
          <w:szCs w:val="24"/>
        </w:rPr>
        <w:t>80</w:t>
      </w:r>
      <w:proofErr w:type="gramEnd"/>
      <w:r>
        <w:rPr>
          <w:rFonts w:asciiTheme="majorBidi" w:hAnsiTheme="majorBidi" w:cstheme="majorBidi"/>
          <w:szCs w:val="24"/>
        </w:rPr>
        <w:t xml:space="preserve">, 385-417. </w:t>
      </w:r>
    </w:p>
    <w:p w14:paraId="460A690E" w14:textId="77777777" w:rsidR="001D6DFF" w:rsidRPr="00AD7F01" w:rsidRDefault="001D6DFF" w:rsidP="001D6DFF">
      <w:pPr>
        <w:autoSpaceDE w:val="0"/>
        <w:autoSpaceDN w:val="0"/>
        <w:bidi w:val="0"/>
        <w:adjustRightInd w:val="0"/>
        <w:spacing w:after="0" w:line="240" w:lineRule="auto"/>
        <w:ind w:left="862" w:right="-432" w:hanging="1146"/>
        <w:contextualSpacing/>
        <w:jc w:val="both"/>
        <w:rPr>
          <w:rFonts w:asciiTheme="majorBidi" w:hAnsiTheme="majorBidi" w:cstheme="majorBidi"/>
          <w:szCs w:val="24"/>
        </w:rPr>
      </w:pPr>
    </w:p>
    <w:p w14:paraId="508092E8" w14:textId="77777777" w:rsidR="00F26C57" w:rsidRPr="002A471F" w:rsidRDefault="00F26C57" w:rsidP="00F26C57">
      <w:pPr>
        <w:autoSpaceDE w:val="0"/>
        <w:autoSpaceDN w:val="0"/>
        <w:bidi w:val="0"/>
        <w:adjustRightInd w:val="0"/>
        <w:spacing w:after="0" w:line="240" w:lineRule="auto"/>
        <w:ind w:left="862" w:right="-432" w:hanging="1146"/>
        <w:contextualSpacing/>
        <w:jc w:val="both"/>
        <w:rPr>
          <w:shd w:val="clear" w:color="auto" w:fill="FFFFFF"/>
        </w:rPr>
      </w:pPr>
    </w:p>
    <w:p w14:paraId="2EB0C31E" w14:textId="77777777" w:rsidR="005243F2" w:rsidRPr="001B0C49" w:rsidRDefault="005243F2">
      <w:pPr>
        <w:bidi w:val="0"/>
      </w:pPr>
      <w:r w:rsidRPr="001B0C49">
        <w:lastRenderedPageBreak/>
        <w:br w:type="page"/>
      </w:r>
    </w:p>
    <w:tbl>
      <w:tblPr>
        <w:tblStyle w:val="TableGrid"/>
        <w:tblpPr w:leftFromText="180" w:rightFromText="180" w:vertAnchor="text" w:horzAnchor="margin" w:tblpY="24"/>
        <w:tblW w:w="0" w:type="auto"/>
        <w:tblLook w:val="04A0" w:firstRow="1" w:lastRow="0" w:firstColumn="1" w:lastColumn="0" w:noHBand="0" w:noVBand="1"/>
      </w:tblPr>
      <w:tblGrid>
        <w:gridCol w:w="1111"/>
        <w:gridCol w:w="829"/>
        <w:gridCol w:w="839"/>
        <w:gridCol w:w="843"/>
        <w:gridCol w:w="826"/>
        <w:gridCol w:w="832"/>
        <w:gridCol w:w="832"/>
        <w:gridCol w:w="843"/>
        <w:gridCol w:w="832"/>
        <w:gridCol w:w="843"/>
      </w:tblGrid>
      <w:tr w:rsidR="00913E80" w:rsidRPr="005731B9" w14:paraId="3E44F384" w14:textId="77777777" w:rsidTr="00254AE9">
        <w:tc>
          <w:tcPr>
            <w:tcW w:w="8630" w:type="dxa"/>
            <w:gridSpan w:val="10"/>
            <w:tcBorders>
              <w:top w:val="nil"/>
              <w:left w:val="nil"/>
              <w:bottom w:val="single" w:sz="4" w:space="0" w:color="auto"/>
              <w:right w:val="nil"/>
            </w:tcBorders>
            <w:shd w:val="clear" w:color="auto" w:fill="auto"/>
          </w:tcPr>
          <w:p w14:paraId="76A8A167" w14:textId="777A6CE7" w:rsidR="00913E80" w:rsidRPr="00CA64DA" w:rsidRDefault="00913E80" w:rsidP="00254AE9">
            <w:pPr>
              <w:bidi w:val="0"/>
              <w:spacing w:after="0" w:line="480" w:lineRule="auto"/>
              <w:jc w:val="center"/>
              <w:rPr>
                <w:rFonts w:asciiTheme="majorBidi" w:hAnsiTheme="majorBidi" w:cstheme="majorBidi"/>
                <w:b/>
                <w:bCs/>
                <w:color w:val="000000"/>
                <w:sz w:val="22"/>
              </w:rPr>
            </w:pPr>
            <w:r w:rsidRPr="00CA64DA">
              <w:rPr>
                <w:rFonts w:asciiTheme="majorBidi" w:hAnsiTheme="majorBidi" w:cstheme="majorBidi"/>
                <w:b/>
                <w:bCs/>
                <w:szCs w:val="24"/>
              </w:rPr>
              <w:lastRenderedPageBreak/>
              <w:t>Table 1: The Key Parameters for the Numerical Example</w:t>
            </w:r>
          </w:p>
        </w:tc>
      </w:tr>
      <w:tr w:rsidR="00913E80" w:rsidRPr="005731B9" w14:paraId="5FC811A2" w14:textId="77777777" w:rsidTr="00254AE9">
        <w:tc>
          <w:tcPr>
            <w:tcW w:w="1111" w:type="dxa"/>
            <w:tcBorders>
              <w:top w:val="single" w:sz="4" w:space="0" w:color="auto"/>
            </w:tcBorders>
            <w:shd w:val="clear" w:color="auto" w:fill="E7E6E6" w:themeFill="background2"/>
          </w:tcPr>
          <w:p w14:paraId="763ED59C" w14:textId="77777777" w:rsidR="00913E80" w:rsidRPr="005731B9" w:rsidRDefault="00913E80" w:rsidP="00254AE9">
            <w:pPr>
              <w:bidi w:val="0"/>
              <w:spacing w:after="0" w:line="480" w:lineRule="auto"/>
              <w:jc w:val="both"/>
              <w:rPr>
                <w:rFonts w:asciiTheme="majorBidi" w:hAnsiTheme="majorBidi" w:cstheme="majorBidi"/>
                <w:b/>
                <w:bCs/>
                <w:szCs w:val="24"/>
              </w:rPr>
            </w:pPr>
            <w:r w:rsidRPr="005731B9">
              <w:rPr>
                <w:rFonts w:asciiTheme="majorBidi" w:hAnsiTheme="majorBidi" w:cstheme="majorBidi"/>
                <w:b/>
                <w:bCs/>
                <w:szCs w:val="24"/>
              </w:rPr>
              <w:t>Notation</w:t>
            </w:r>
          </w:p>
        </w:tc>
        <w:tc>
          <w:tcPr>
            <w:tcW w:w="829" w:type="dxa"/>
            <w:tcBorders>
              <w:top w:val="single" w:sz="4" w:space="0" w:color="auto"/>
            </w:tcBorders>
            <w:shd w:val="clear" w:color="auto" w:fill="E7E6E6" w:themeFill="background2"/>
            <w:vAlign w:val="center"/>
          </w:tcPr>
          <w:p w14:paraId="6395A686"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b/>
                <w:bCs/>
                <w:color w:val="000000"/>
                <w:sz w:val="22"/>
              </w:rPr>
              <w:t>P</w:t>
            </w:r>
            <w:r w:rsidRPr="005731B9">
              <w:rPr>
                <w:rFonts w:asciiTheme="majorBidi" w:hAnsiTheme="majorBidi" w:cstheme="majorBidi"/>
                <w:b/>
                <w:bCs/>
                <w:color w:val="000000"/>
                <w:sz w:val="22"/>
                <w:vertAlign w:val="subscript"/>
              </w:rPr>
              <w:t>0</w:t>
            </w:r>
          </w:p>
        </w:tc>
        <w:tc>
          <w:tcPr>
            <w:tcW w:w="839" w:type="dxa"/>
            <w:tcBorders>
              <w:top w:val="single" w:sz="4" w:space="0" w:color="auto"/>
            </w:tcBorders>
            <w:shd w:val="clear" w:color="auto" w:fill="E7E6E6" w:themeFill="background2"/>
            <w:vAlign w:val="center"/>
          </w:tcPr>
          <w:p w14:paraId="7F224F66"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b/>
                <w:bCs/>
                <w:color w:val="000000"/>
                <w:sz w:val="22"/>
              </w:rPr>
              <w:t>FC</w:t>
            </w:r>
            <w:r w:rsidRPr="005731B9">
              <w:rPr>
                <w:rFonts w:asciiTheme="majorBidi" w:hAnsiTheme="majorBidi" w:cstheme="majorBidi"/>
                <w:b/>
                <w:bCs/>
                <w:color w:val="000000"/>
                <w:sz w:val="22"/>
                <w:vertAlign w:val="subscript"/>
              </w:rPr>
              <w:t>0</w:t>
            </w:r>
          </w:p>
        </w:tc>
        <w:tc>
          <w:tcPr>
            <w:tcW w:w="843" w:type="dxa"/>
            <w:tcBorders>
              <w:top w:val="single" w:sz="4" w:space="0" w:color="auto"/>
            </w:tcBorders>
            <w:shd w:val="clear" w:color="auto" w:fill="E7E6E6" w:themeFill="background2"/>
            <w:vAlign w:val="center"/>
          </w:tcPr>
          <w:p w14:paraId="624CEB65" w14:textId="77777777" w:rsidR="00913E80" w:rsidRPr="005731B9" w:rsidRDefault="00913E80" w:rsidP="00254AE9">
            <w:pPr>
              <w:bidi w:val="0"/>
              <w:spacing w:after="0" w:line="480" w:lineRule="auto"/>
              <w:jc w:val="both"/>
              <w:rPr>
                <w:rFonts w:asciiTheme="majorBidi" w:hAnsiTheme="majorBidi" w:cstheme="majorBidi"/>
                <w:szCs w:val="24"/>
                <w:rtl/>
              </w:rPr>
            </w:pPr>
            <w:r w:rsidRPr="005731B9">
              <w:rPr>
                <w:rFonts w:asciiTheme="majorBidi" w:hAnsiTheme="majorBidi" w:cstheme="majorBidi"/>
                <w:b/>
                <w:bCs/>
                <w:color w:val="000000"/>
                <w:sz w:val="22"/>
              </w:rPr>
              <w:t>d</w:t>
            </w:r>
          </w:p>
        </w:tc>
        <w:tc>
          <w:tcPr>
            <w:tcW w:w="826" w:type="dxa"/>
            <w:tcBorders>
              <w:top w:val="single" w:sz="4" w:space="0" w:color="auto"/>
            </w:tcBorders>
            <w:shd w:val="clear" w:color="auto" w:fill="E7E6E6" w:themeFill="background2"/>
            <w:vAlign w:val="center"/>
          </w:tcPr>
          <w:p w14:paraId="3BEF7EE6"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b/>
                <w:bCs/>
                <w:color w:val="000000"/>
                <w:sz w:val="22"/>
              </w:rPr>
              <w:t>C</w:t>
            </w:r>
            <w:r w:rsidRPr="005731B9">
              <w:rPr>
                <w:rFonts w:asciiTheme="majorBidi" w:hAnsiTheme="majorBidi" w:cstheme="majorBidi"/>
                <w:b/>
                <w:bCs/>
                <w:color w:val="000000"/>
                <w:sz w:val="22"/>
                <w:vertAlign w:val="subscript"/>
              </w:rPr>
              <w:t>0</w:t>
            </w:r>
          </w:p>
        </w:tc>
        <w:tc>
          <w:tcPr>
            <w:tcW w:w="832" w:type="dxa"/>
            <w:tcBorders>
              <w:top w:val="single" w:sz="4" w:space="0" w:color="auto"/>
            </w:tcBorders>
            <w:shd w:val="clear" w:color="auto" w:fill="E7E6E6" w:themeFill="background2"/>
            <w:vAlign w:val="center"/>
          </w:tcPr>
          <w:p w14:paraId="6DE40509"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b/>
                <w:bCs/>
                <w:color w:val="000000"/>
                <w:sz w:val="22"/>
              </w:rPr>
              <w:t>C</w:t>
            </w:r>
            <w:r w:rsidRPr="005731B9">
              <w:rPr>
                <w:rFonts w:asciiTheme="majorBidi" w:hAnsiTheme="majorBidi" w:cstheme="majorBidi"/>
                <w:b/>
                <w:bCs/>
                <w:color w:val="000000"/>
                <w:sz w:val="22"/>
                <w:vertAlign w:val="subscript"/>
              </w:rPr>
              <w:t>1</w:t>
            </w:r>
          </w:p>
        </w:tc>
        <w:tc>
          <w:tcPr>
            <w:tcW w:w="832" w:type="dxa"/>
            <w:tcBorders>
              <w:top w:val="single" w:sz="4" w:space="0" w:color="auto"/>
            </w:tcBorders>
            <w:shd w:val="clear" w:color="auto" w:fill="E7E6E6" w:themeFill="background2"/>
            <w:vAlign w:val="center"/>
          </w:tcPr>
          <w:p w14:paraId="5FA20F0C"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b/>
                <w:bCs/>
                <w:color w:val="000000"/>
                <w:sz w:val="22"/>
              </w:rPr>
              <w:t>b</w:t>
            </w:r>
            <w:r w:rsidRPr="005731B9">
              <w:rPr>
                <w:rFonts w:asciiTheme="majorBidi" w:hAnsiTheme="majorBidi" w:cstheme="majorBidi"/>
                <w:b/>
                <w:bCs/>
                <w:color w:val="000000"/>
                <w:sz w:val="22"/>
                <w:vertAlign w:val="subscript"/>
              </w:rPr>
              <w:t>0</w:t>
            </w:r>
          </w:p>
        </w:tc>
        <w:tc>
          <w:tcPr>
            <w:tcW w:w="843" w:type="dxa"/>
            <w:tcBorders>
              <w:top w:val="single" w:sz="4" w:space="0" w:color="auto"/>
            </w:tcBorders>
            <w:shd w:val="clear" w:color="auto" w:fill="E7E6E6" w:themeFill="background2"/>
            <w:vAlign w:val="center"/>
          </w:tcPr>
          <w:p w14:paraId="67282509"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b/>
                <w:bCs/>
                <w:color w:val="000000"/>
                <w:sz w:val="22"/>
              </w:rPr>
              <w:t>b</w:t>
            </w:r>
            <w:r w:rsidRPr="005731B9">
              <w:rPr>
                <w:rFonts w:asciiTheme="majorBidi" w:hAnsiTheme="majorBidi" w:cstheme="majorBidi"/>
                <w:b/>
                <w:bCs/>
                <w:color w:val="000000"/>
                <w:sz w:val="22"/>
                <w:vertAlign w:val="subscript"/>
              </w:rPr>
              <w:t>1</w:t>
            </w:r>
          </w:p>
        </w:tc>
        <w:tc>
          <w:tcPr>
            <w:tcW w:w="832" w:type="dxa"/>
            <w:tcBorders>
              <w:top w:val="single" w:sz="4" w:space="0" w:color="auto"/>
            </w:tcBorders>
            <w:shd w:val="clear" w:color="auto" w:fill="E7E6E6" w:themeFill="background2"/>
            <w:vAlign w:val="center"/>
          </w:tcPr>
          <w:p w14:paraId="0A21B6C5"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b/>
                <w:bCs/>
                <w:color w:val="000000"/>
                <w:sz w:val="22"/>
              </w:rPr>
              <w:t>q</w:t>
            </w:r>
          </w:p>
        </w:tc>
        <w:tc>
          <w:tcPr>
            <w:tcW w:w="843" w:type="dxa"/>
            <w:tcBorders>
              <w:top w:val="single" w:sz="4" w:space="0" w:color="auto"/>
            </w:tcBorders>
            <w:shd w:val="clear" w:color="auto" w:fill="E7E6E6" w:themeFill="background2"/>
            <w:vAlign w:val="center"/>
          </w:tcPr>
          <w:p w14:paraId="4A6D57A4"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b/>
                <w:bCs/>
                <w:color w:val="000000"/>
                <w:sz w:val="22"/>
              </w:rPr>
              <w:t>T</w:t>
            </w:r>
          </w:p>
        </w:tc>
      </w:tr>
      <w:tr w:rsidR="00913E80" w:rsidRPr="005731B9" w14:paraId="4A581DD7" w14:textId="77777777" w:rsidTr="00254AE9">
        <w:tc>
          <w:tcPr>
            <w:tcW w:w="1111" w:type="dxa"/>
            <w:shd w:val="clear" w:color="auto" w:fill="E7E6E6" w:themeFill="background2"/>
          </w:tcPr>
          <w:p w14:paraId="195952A3" w14:textId="77777777" w:rsidR="00913E80" w:rsidRPr="005731B9" w:rsidRDefault="00913E80" w:rsidP="00254AE9">
            <w:pPr>
              <w:bidi w:val="0"/>
              <w:spacing w:after="0" w:line="480" w:lineRule="auto"/>
              <w:jc w:val="both"/>
              <w:rPr>
                <w:rFonts w:asciiTheme="majorBidi" w:hAnsiTheme="majorBidi" w:cstheme="majorBidi"/>
                <w:b/>
                <w:bCs/>
                <w:szCs w:val="24"/>
              </w:rPr>
            </w:pPr>
            <w:r w:rsidRPr="005731B9">
              <w:rPr>
                <w:rFonts w:asciiTheme="majorBidi" w:hAnsiTheme="majorBidi" w:cstheme="majorBidi"/>
                <w:b/>
                <w:bCs/>
                <w:szCs w:val="24"/>
              </w:rPr>
              <w:t>Value</w:t>
            </w:r>
          </w:p>
        </w:tc>
        <w:tc>
          <w:tcPr>
            <w:tcW w:w="829" w:type="dxa"/>
            <w:vAlign w:val="center"/>
          </w:tcPr>
          <w:p w14:paraId="12C40871"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color w:val="000000"/>
                <w:sz w:val="22"/>
              </w:rPr>
              <w:t>10</w:t>
            </w:r>
          </w:p>
        </w:tc>
        <w:tc>
          <w:tcPr>
            <w:tcW w:w="839" w:type="dxa"/>
            <w:vAlign w:val="center"/>
          </w:tcPr>
          <w:p w14:paraId="058486A2"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color w:val="000000"/>
                <w:sz w:val="22"/>
              </w:rPr>
              <w:t>20</w:t>
            </w:r>
          </w:p>
        </w:tc>
        <w:tc>
          <w:tcPr>
            <w:tcW w:w="843" w:type="dxa"/>
            <w:vAlign w:val="center"/>
          </w:tcPr>
          <w:p w14:paraId="482DB571"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color w:val="000000"/>
                <w:sz w:val="22"/>
              </w:rPr>
              <w:t>0.05</w:t>
            </w:r>
          </w:p>
        </w:tc>
        <w:tc>
          <w:tcPr>
            <w:tcW w:w="826" w:type="dxa"/>
            <w:vAlign w:val="center"/>
          </w:tcPr>
          <w:p w14:paraId="1C96798F"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color w:val="000000"/>
                <w:sz w:val="22"/>
              </w:rPr>
              <w:t>3</w:t>
            </w:r>
          </w:p>
        </w:tc>
        <w:tc>
          <w:tcPr>
            <w:tcW w:w="832" w:type="dxa"/>
            <w:vAlign w:val="center"/>
          </w:tcPr>
          <w:p w14:paraId="53C21DB1"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color w:val="000000"/>
                <w:sz w:val="22"/>
              </w:rPr>
              <w:t>0.2</w:t>
            </w:r>
          </w:p>
        </w:tc>
        <w:tc>
          <w:tcPr>
            <w:tcW w:w="832" w:type="dxa"/>
            <w:vAlign w:val="center"/>
          </w:tcPr>
          <w:p w14:paraId="58F9F8B9"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color w:val="000000"/>
                <w:sz w:val="22"/>
              </w:rPr>
              <w:t>1.5</w:t>
            </w:r>
          </w:p>
        </w:tc>
        <w:tc>
          <w:tcPr>
            <w:tcW w:w="843" w:type="dxa"/>
            <w:vAlign w:val="center"/>
          </w:tcPr>
          <w:p w14:paraId="08C7C0DB"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color w:val="000000"/>
                <w:sz w:val="22"/>
              </w:rPr>
              <w:t>0.05</w:t>
            </w:r>
          </w:p>
        </w:tc>
        <w:tc>
          <w:tcPr>
            <w:tcW w:w="832" w:type="dxa"/>
            <w:vAlign w:val="center"/>
          </w:tcPr>
          <w:p w14:paraId="723E3765"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color w:val="000000"/>
                <w:sz w:val="22"/>
              </w:rPr>
              <w:t>0.5</w:t>
            </w:r>
          </w:p>
        </w:tc>
        <w:tc>
          <w:tcPr>
            <w:tcW w:w="843" w:type="dxa"/>
            <w:vAlign w:val="center"/>
          </w:tcPr>
          <w:p w14:paraId="57E0137A" w14:textId="77777777" w:rsidR="00913E80" w:rsidRPr="005731B9" w:rsidRDefault="00913E80" w:rsidP="00254AE9">
            <w:pPr>
              <w:bidi w:val="0"/>
              <w:spacing w:after="0" w:line="480" w:lineRule="auto"/>
              <w:jc w:val="both"/>
              <w:rPr>
                <w:rFonts w:asciiTheme="majorBidi" w:hAnsiTheme="majorBidi" w:cstheme="majorBidi"/>
                <w:szCs w:val="24"/>
              </w:rPr>
            </w:pPr>
            <w:r w:rsidRPr="005731B9">
              <w:rPr>
                <w:rFonts w:asciiTheme="majorBidi" w:hAnsiTheme="majorBidi" w:cstheme="majorBidi"/>
                <w:color w:val="000000"/>
                <w:sz w:val="22"/>
              </w:rPr>
              <w:t>0.25</w:t>
            </w:r>
          </w:p>
        </w:tc>
      </w:tr>
    </w:tbl>
    <w:p w14:paraId="03B3F3B5" w14:textId="77777777" w:rsidR="009C32BD" w:rsidRPr="00CA64DA" w:rsidRDefault="009C32BD" w:rsidP="009C32BD">
      <w:pPr>
        <w:bidi w:val="0"/>
        <w:spacing w:after="0" w:line="240" w:lineRule="auto"/>
        <w:jc w:val="both"/>
        <w:rPr>
          <w:rFonts w:asciiTheme="majorBidi" w:hAnsiTheme="majorBidi" w:cstheme="majorBidi"/>
          <w:sz w:val="20"/>
          <w:szCs w:val="20"/>
        </w:rPr>
      </w:pPr>
    </w:p>
    <w:p w14:paraId="75F768EA" w14:textId="77777777" w:rsidR="00B52B1C" w:rsidRPr="005731B9" w:rsidRDefault="00B52B1C" w:rsidP="00B52B1C">
      <w:pPr>
        <w:bidi w:val="0"/>
        <w:spacing w:after="0" w:line="480" w:lineRule="auto"/>
        <w:rPr>
          <w:rFonts w:asciiTheme="majorBidi" w:hAnsiTheme="majorBidi" w:cstheme="majorBidi"/>
          <w:b/>
          <w:bCs/>
          <w:szCs w:val="24"/>
        </w:rPr>
      </w:pPr>
    </w:p>
    <w:tbl>
      <w:tblPr>
        <w:tblpPr w:leftFromText="181" w:rightFromText="181" w:vertAnchor="text" w:horzAnchor="margin" w:tblpXSpec="center" w:tblpY="1"/>
        <w:tblW w:w="10725" w:type="dxa"/>
        <w:tblBorders>
          <w:top w:val="double" w:sz="4" w:space="0" w:color="auto"/>
          <w:bottom w:val="double" w:sz="4" w:space="0" w:color="auto"/>
        </w:tblBorders>
        <w:tblLook w:val="01E0" w:firstRow="1" w:lastRow="1" w:firstColumn="1" w:lastColumn="1" w:noHBand="0" w:noVBand="0"/>
      </w:tblPr>
      <w:tblGrid>
        <w:gridCol w:w="2133"/>
        <w:gridCol w:w="1404"/>
        <w:gridCol w:w="1754"/>
        <w:gridCol w:w="55"/>
        <w:gridCol w:w="904"/>
        <w:gridCol w:w="10"/>
        <w:gridCol w:w="907"/>
        <w:gridCol w:w="841"/>
        <w:gridCol w:w="1478"/>
        <w:gridCol w:w="1239"/>
      </w:tblGrid>
      <w:tr w:rsidR="00913E80" w:rsidRPr="005731B9" w14:paraId="74EB7A03" w14:textId="77777777" w:rsidTr="00254AE9">
        <w:trPr>
          <w:trHeight w:val="291"/>
        </w:trPr>
        <w:tc>
          <w:tcPr>
            <w:tcW w:w="10725" w:type="dxa"/>
            <w:gridSpan w:val="10"/>
            <w:tcBorders>
              <w:top w:val="nil"/>
              <w:left w:val="nil"/>
              <w:bottom w:val="single" w:sz="4" w:space="0" w:color="auto"/>
              <w:right w:val="nil"/>
            </w:tcBorders>
            <w:shd w:val="clear" w:color="auto" w:fill="auto"/>
            <w:vAlign w:val="center"/>
          </w:tcPr>
          <w:p w14:paraId="181EE95E" w14:textId="24663560" w:rsidR="00913E80" w:rsidRPr="004A3474" w:rsidRDefault="00913E80" w:rsidP="005773EE">
            <w:pPr>
              <w:bidi w:val="0"/>
              <w:adjustRightInd w:val="0"/>
              <w:snapToGrid w:val="0"/>
              <w:spacing w:after="0"/>
              <w:jc w:val="center"/>
              <w:rPr>
                <w:rFonts w:asciiTheme="majorBidi" w:hAnsiTheme="majorBidi" w:cstheme="majorBidi"/>
                <w:b/>
                <w:bCs/>
                <w:sz w:val="20"/>
                <w:szCs w:val="20"/>
              </w:rPr>
            </w:pPr>
            <w:r w:rsidRPr="005731B9">
              <w:rPr>
                <w:rFonts w:asciiTheme="majorBidi" w:hAnsiTheme="majorBidi" w:cstheme="majorBidi"/>
                <w:b/>
                <w:bCs/>
                <w:szCs w:val="24"/>
              </w:rPr>
              <w:t>Table 2:  Expected FCF</w:t>
            </w:r>
            <w:r w:rsidRPr="00655F4C">
              <w:rPr>
                <w:rFonts w:asciiTheme="majorBidi" w:hAnsiTheme="majorBidi" w:cstheme="majorBidi"/>
                <w:b/>
                <w:bCs/>
                <w:szCs w:val="24"/>
              </w:rPr>
              <w:t xml:space="preserve">, optimal production, </w:t>
            </w:r>
            <w:r w:rsidR="00AD3E37" w:rsidRPr="007F4500">
              <w:rPr>
                <w:rFonts w:asciiTheme="majorBidi" w:hAnsiTheme="majorBidi" w:cstheme="majorBidi"/>
                <w:b/>
                <w:bCs/>
                <w:szCs w:val="24"/>
              </w:rPr>
              <w:t>MDOL</w:t>
            </w:r>
            <w:r w:rsidRPr="0087696C">
              <w:rPr>
                <w:rFonts w:asciiTheme="majorBidi" w:hAnsiTheme="majorBidi" w:cstheme="majorBidi"/>
                <w:b/>
                <w:bCs/>
                <w:szCs w:val="24"/>
              </w:rPr>
              <w:t xml:space="preserve">, DOL and profit margin as </w:t>
            </w:r>
            <w:r w:rsidR="00526785" w:rsidRPr="00BB5236">
              <w:rPr>
                <w:rFonts w:asciiTheme="majorBidi" w:hAnsiTheme="majorBidi" w:cstheme="majorBidi"/>
                <w:b/>
                <w:bCs/>
                <w:szCs w:val="24"/>
              </w:rPr>
              <w:t xml:space="preserve">a </w:t>
            </w:r>
            <w:r w:rsidRPr="005634E9">
              <w:rPr>
                <w:rFonts w:asciiTheme="majorBidi" w:hAnsiTheme="majorBidi" w:cstheme="majorBidi"/>
                <w:b/>
                <w:bCs/>
                <w:szCs w:val="24"/>
              </w:rPr>
              <w:t xml:space="preserve">function of </w:t>
            </w:r>
            <w:r w:rsidR="005773EE">
              <w:rPr>
                <w:rFonts w:asciiTheme="majorBidi" w:hAnsiTheme="majorBidi" w:cstheme="majorBidi"/>
                <w:b/>
                <w:bCs/>
                <w:szCs w:val="24"/>
              </w:rPr>
              <w:t>i</w:t>
            </w:r>
            <w:r w:rsidR="005773EE" w:rsidRPr="005634E9">
              <w:rPr>
                <w:rFonts w:asciiTheme="majorBidi" w:hAnsiTheme="majorBidi" w:cstheme="majorBidi"/>
                <w:b/>
                <w:bCs/>
                <w:szCs w:val="24"/>
              </w:rPr>
              <w:t xml:space="preserve">nvestment </w:t>
            </w:r>
            <w:r w:rsidRPr="005634E9">
              <w:rPr>
                <w:rFonts w:asciiTheme="majorBidi" w:hAnsiTheme="majorBidi" w:cstheme="majorBidi"/>
                <w:b/>
                <w:bCs/>
                <w:szCs w:val="24"/>
              </w:rPr>
              <w:t>level</w:t>
            </w:r>
          </w:p>
        </w:tc>
      </w:tr>
      <w:tr w:rsidR="00913E80" w:rsidRPr="005731B9" w14:paraId="4848DAA7" w14:textId="77777777" w:rsidTr="00964663">
        <w:trPr>
          <w:trHeight w:val="291"/>
        </w:trPr>
        <w:tc>
          <w:tcPr>
            <w:tcW w:w="2133" w:type="dxa"/>
            <w:tcBorders>
              <w:top w:val="single" w:sz="4" w:space="0" w:color="auto"/>
              <w:left w:val="single" w:sz="4" w:space="0" w:color="auto"/>
              <w:bottom w:val="double" w:sz="4" w:space="0" w:color="auto"/>
            </w:tcBorders>
            <w:shd w:val="clear" w:color="auto" w:fill="E7E6E6" w:themeFill="background2"/>
            <w:vAlign w:val="center"/>
          </w:tcPr>
          <w:p w14:paraId="08B4AE25" w14:textId="77777777" w:rsidR="00913E80" w:rsidRPr="005731B9" w:rsidRDefault="00913E80" w:rsidP="00254AE9">
            <w:pPr>
              <w:bidi w:val="0"/>
              <w:adjustRightInd w:val="0"/>
              <w:snapToGrid w:val="0"/>
              <w:spacing w:after="0"/>
              <w:ind w:left="720"/>
              <w:contextualSpacing/>
              <w:rPr>
                <w:rFonts w:asciiTheme="majorBidi" w:hAnsiTheme="majorBidi" w:cstheme="majorBidi"/>
                <w:sz w:val="20"/>
                <w:szCs w:val="20"/>
              </w:rPr>
            </w:pPr>
          </w:p>
        </w:tc>
        <w:tc>
          <w:tcPr>
            <w:tcW w:w="1404" w:type="dxa"/>
            <w:tcBorders>
              <w:top w:val="single" w:sz="4" w:space="0" w:color="auto"/>
              <w:bottom w:val="double" w:sz="4" w:space="0" w:color="auto"/>
            </w:tcBorders>
            <w:shd w:val="clear" w:color="auto" w:fill="E7E6E6" w:themeFill="background2"/>
            <w:vAlign w:val="bottom"/>
          </w:tcPr>
          <w:p w14:paraId="16896808" w14:textId="77777777" w:rsidR="00913E80" w:rsidRPr="005731B9" w:rsidRDefault="00913E80" w:rsidP="00254AE9">
            <w:pPr>
              <w:bidi w:val="0"/>
              <w:adjustRightInd w:val="0"/>
              <w:snapToGrid w:val="0"/>
              <w:spacing w:after="0"/>
              <w:jc w:val="center"/>
              <w:rPr>
                <w:rFonts w:asciiTheme="majorBidi" w:hAnsiTheme="majorBidi" w:cstheme="majorBidi"/>
                <w:b/>
                <w:bCs/>
                <w:sz w:val="20"/>
                <w:szCs w:val="20"/>
              </w:rPr>
            </w:pPr>
            <w:r w:rsidRPr="005731B9">
              <w:rPr>
                <w:rFonts w:asciiTheme="majorBidi" w:hAnsiTheme="majorBidi" w:cstheme="majorBidi"/>
                <w:b/>
                <w:bCs/>
                <w:sz w:val="20"/>
                <w:szCs w:val="20"/>
              </w:rPr>
              <w:t>Investment A</w:t>
            </w:r>
          </w:p>
        </w:tc>
        <w:tc>
          <w:tcPr>
            <w:tcW w:w="1754" w:type="dxa"/>
            <w:tcBorders>
              <w:top w:val="single" w:sz="4" w:space="0" w:color="auto"/>
              <w:bottom w:val="double" w:sz="4" w:space="0" w:color="auto"/>
            </w:tcBorders>
            <w:shd w:val="clear" w:color="auto" w:fill="E7E6E6" w:themeFill="background2"/>
            <w:vAlign w:val="bottom"/>
          </w:tcPr>
          <w:p w14:paraId="3068C34A" w14:textId="77777777" w:rsidR="00913E80" w:rsidRPr="005731B9" w:rsidRDefault="00913E80" w:rsidP="00254AE9">
            <w:pPr>
              <w:bidi w:val="0"/>
              <w:adjustRightInd w:val="0"/>
              <w:snapToGrid w:val="0"/>
              <w:spacing w:after="0"/>
              <w:jc w:val="center"/>
              <w:rPr>
                <w:rFonts w:asciiTheme="majorBidi" w:hAnsiTheme="majorBidi" w:cstheme="majorBidi"/>
                <w:b/>
                <w:bCs/>
                <w:sz w:val="20"/>
                <w:szCs w:val="20"/>
              </w:rPr>
            </w:pPr>
            <w:r w:rsidRPr="005731B9">
              <w:rPr>
                <w:rFonts w:asciiTheme="majorBidi" w:hAnsiTheme="majorBidi" w:cstheme="majorBidi"/>
                <w:b/>
                <w:bCs/>
                <w:sz w:val="20"/>
                <w:szCs w:val="20"/>
              </w:rPr>
              <w:t>Optimal Q</w:t>
            </w:r>
            <w:r w:rsidRPr="005731B9">
              <w:rPr>
                <w:rFonts w:asciiTheme="majorBidi" w:hAnsiTheme="majorBidi" w:cstheme="majorBidi"/>
                <w:b/>
                <w:bCs/>
                <w:sz w:val="20"/>
                <w:szCs w:val="20"/>
                <w:vertAlign w:val="superscript"/>
              </w:rPr>
              <w:t>*</w:t>
            </w:r>
          </w:p>
        </w:tc>
        <w:tc>
          <w:tcPr>
            <w:tcW w:w="959" w:type="dxa"/>
            <w:gridSpan w:val="2"/>
            <w:tcBorders>
              <w:top w:val="single" w:sz="4" w:space="0" w:color="auto"/>
              <w:bottom w:val="double" w:sz="4" w:space="0" w:color="auto"/>
            </w:tcBorders>
            <w:shd w:val="clear" w:color="auto" w:fill="E7E6E6" w:themeFill="background2"/>
            <w:vAlign w:val="bottom"/>
          </w:tcPr>
          <w:p w14:paraId="3E18B331" w14:textId="6479BEBC" w:rsidR="00913E80" w:rsidRPr="007F4500" w:rsidRDefault="00913E80" w:rsidP="00254AE9">
            <w:pPr>
              <w:bidi w:val="0"/>
              <w:adjustRightInd w:val="0"/>
              <w:snapToGrid w:val="0"/>
              <w:spacing w:after="0"/>
              <w:jc w:val="center"/>
              <w:rPr>
                <w:rFonts w:asciiTheme="majorBidi" w:hAnsiTheme="majorBidi" w:cstheme="majorBidi"/>
                <w:b/>
                <w:bCs/>
                <w:sz w:val="20"/>
                <w:szCs w:val="20"/>
              </w:rPr>
            </w:pPr>
            <w:r w:rsidRPr="005731B9">
              <w:rPr>
                <w:rFonts w:asciiTheme="majorBidi" w:hAnsiTheme="majorBidi" w:cstheme="majorBidi"/>
                <w:b/>
                <w:bCs/>
                <w:sz w:val="20"/>
                <w:szCs w:val="20"/>
              </w:rPr>
              <w:t>FCF</w:t>
            </w:r>
            <w:r w:rsidRPr="00655F4C">
              <w:rPr>
                <w:rFonts w:asciiTheme="majorBidi" w:hAnsiTheme="majorBidi" w:cstheme="majorBidi"/>
                <w:b/>
                <w:bCs/>
                <w:sz w:val="20"/>
                <w:szCs w:val="20"/>
              </w:rPr>
              <w:t>=NI</w:t>
            </w:r>
          </w:p>
        </w:tc>
        <w:tc>
          <w:tcPr>
            <w:tcW w:w="917" w:type="dxa"/>
            <w:gridSpan w:val="2"/>
            <w:tcBorders>
              <w:top w:val="single" w:sz="4" w:space="0" w:color="auto"/>
              <w:bottom w:val="double" w:sz="4" w:space="0" w:color="auto"/>
            </w:tcBorders>
            <w:shd w:val="clear" w:color="auto" w:fill="E7E6E6" w:themeFill="background2"/>
            <w:vAlign w:val="bottom"/>
          </w:tcPr>
          <w:p w14:paraId="549F3950" w14:textId="59CFCB6C" w:rsidR="00913E80" w:rsidRPr="005634E9" w:rsidRDefault="00913E80" w:rsidP="00254AE9">
            <w:pPr>
              <w:bidi w:val="0"/>
              <w:adjustRightInd w:val="0"/>
              <w:snapToGrid w:val="0"/>
              <w:spacing w:after="0"/>
              <w:jc w:val="center"/>
              <w:rPr>
                <w:rFonts w:asciiTheme="majorBidi" w:hAnsiTheme="majorBidi" w:cstheme="majorBidi"/>
                <w:b/>
                <w:bCs/>
                <w:sz w:val="20"/>
                <w:szCs w:val="20"/>
              </w:rPr>
            </w:pPr>
            <w:r w:rsidRPr="0087696C">
              <w:rPr>
                <w:rFonts w:asciiTheme="majorBidi" w:hAnsiTheme="majorBidi" w:cstheme="majorBidi"/>
                <w:b/>
                <w:bCs/>
                <w:sz w:val="20"/>
                <w:szCs w:val="20"/>
              </w:rPr>
              <w:t xml:space="preserve">  </w:t>
            </w:r>
            <w:r w:rsidR="00AD3E37" w:rsidRPr="00BB5236">
              <w:rPr>
                <w:rFonts w:asciiTheme="majorBidi" w:hAnsiTheme="majorBidi" w:cstheme="majorBidi"/>
                <w:b/>
                <w:bCs/>
                <w:sz w:val="20"/>
                <w:szCs w:val="20"/>
              </w:rPr>
              <w:t>MDOL</w:t>
            </w:r>
            <w:r w:rsidRPr="005634E9">
              <w:rPr>
                <w:rFonts w:asciiTheme="majorBidi" w:hAnsiTheme="majorBidi" w:cstheme="majorBidi"/>
                <w:b/>
                <w:bCs/>
                <w:sz w:val="20"/>
                <w:szCs w:val="20"/>
              </w:rPr>
              <w:t xml:space="preserve"> </w:t>
            </w:r>
          </w:p>
        </w:tc>
        <w:tc>
          <w:tcPr>
            <w:tcW w:w="841" w:type="dxa"/>
            <w:tcBorders>
              <w:top w:val="single" w:sz="4" w:space="0" w:color="auto"/>
              <w:bottom w:val="double" w:sz="4" w:space="0" w:color="auto"/>
            </w:tcBorders>
            <w:shd w:val="clear" w:color="auto" w:fill="E7E6E6" w:themeFill="background2"/>
            <w:vAlign w:val="bottom"/>
          </w:tcPr>
          <w:p w14:paraId="7B669C15" w14:textId="77777777" w:rsidR="00913E80" w:rsidRPr="004A3474" w:rsidRDefault="00913E80" w:rsidP="00254AE9">
            <w:pPr>
              <w:bidi w:val="0"/>
              <w:adjustRightInd w:val="0"/>
              <w:snapToGrid w:val="0"/>
              <w:spacing w:after="0"/>
              <w:jc w:val="center"/>
              <w:rPr>
                <w:rFonts w:asciiTheme="majorBidi" w:hAnsiTheme="majorBidi" w:cstheme="majorBidi"/>
                <w:b/>
                <w:bCs/>
                <w:sz w:val="20"/>
                <w:szCs w:val="20"/>
              </w:rPr>
            </w:pPr>
            <w:r w:rsidRPr="004A3474">
              <w:rPr>
                <w:rFonts w:asciiTheme="majorBidi" w:hAnsiTheme="majorBidi" w:cstheme="majorBidi"/>
                <w:b/>
                <w:bCs/>
                <w:sz w:val="20"/>
                <w:szCs w:val="20"/>
              </w:rPr>
              <w:t>DOL</w:t>
            </w:r>
          </w:p>
        </w:tc>
        <w:tc>
          <w:tcPr>
            <w:tcW w:w="1478" w:type="dxa"/>
            <w:tcBorders>
              <w:top w:val="single" w:sz="4" w:space="0" w:color="auto"/>
              <w:bottom w:val="double" w:sz="4" w:space="0" w:color="auto"/>
            </w:tcBorders>
            <w:shd w:val="clear" w:color="auto" w:fill="E7E6E6" w:themeFill="background2"/>
            <w:vAlign w:val="bottom"/>
          </w:tcPr>
          <w:p w14:paraId="2A7ED2A8" w14:textId="77777777" w:rsidR="00913E80" w:rsidRPr="00295537" w:rsidRDefault="00913E80" w:rsidP="00254AE9">
            <w:pPr>
              <w:bidi w:val="0"/>
              <w:adjustRightInd w:val="0"/>
              <w:snapToGrid w:val="0"/>
              <w:spacing w:after="0"/>
              <w:jc w:val="center"/>
              <w:rPr>
                <w:rFonts w:asciiTheme="majorBidi" w:hAnsiTheme="majorBidi" w:cstheme="majorBidi"/>
                <w:b/>
                <w:bCs/>
                <w:sz w:val="20"/>
                <w:szCs w:val="20"/>
              </w:rPr>
            </w:pPr>
            <w:r w:rsidRPr="005D7839">
              <w:rPr>
                <w:rFonts w:asciiTheme="majorBidi" w:hAnsiTheme="majorBidi" w:cstheme="majorBidi"/>
                <w:b/>
                <w:bCs/>
                <w:sz w:val="20"/>
                <w:szCs w:val="20"/>
              </w:rPr>
              <w:t>Prof</w:t>
            </w:r>
            <w:r w:rsidRPr="00295537">
              <w:rPr>
                <w:rFonts w:asciiTheme="majorBidi" w:hAnsiTheme="majorBidi" w:cstheme="majorBidi"/>
                <w:b/>
                <w:bCs/>
                <w:sz w:val="20"/>
                <w:szCs w:val="20"/>
              </w:rPr>
              <w:t>it Margin</w:t>
            </w:r>
          </w:p>
        </w:tc>
        <w:tc>
          <w:tcPr>
            <w:tcW w:w="1239" w:type="dxa"/>
            <w:tcBorders>
              <w:top w:val="single" w:sz="4" w:space="0" w:color="auto"/>
              <w:bottom w:val="double" w:sz="4" w:space="0" w:color="auto"/>
              <w:right w:val="single" w:sz="4" w:space="0" w:color="auto"/>
            </w:tcBorders>
            <w:shd w:val="clear" w:color="auto" w:fill="E7E6E6" w:themeFill="background2"/>
            <w:vAlign w:val="bottom"/>
          </w:tcPr>
          <w:p w14:paraId="5E6448C7" w14:textId="77777777" w:rsidR="00913E80" w:rsidRPr="006F5FAA" w:rsidRDefault="00913E80" w:rsidP="00254AE9">
            <w:pPr>
              <w:bidi w:val="0"/>
              <w:adjustRightInd w:val="0"/>
              <w:snapToGrid w:val="0"/>
              <w:spacing w:after="0"/>
              <w:jc w:val="center"/>
              <w:rPr>
                <w:rFonts w:asciiTheme="majorBidi" w:hAnsiTheme="majorBidi" w:cstheme="majorBidi"/>
                <w:b/>
                <w:bCs/>
                <w:sz w:val="20"/>
                <w:szCs w:val="20"/>
              </w:rPr>
            </w:pPr>
            <w:r w:rsidRPr="006F5FAA">
              <w:rPr>
                <w:rFonts w:asciiTheme="majorBidi" w:hAnsiTheme="majorBidi" w:cstheme="majorBidi"/>
                <w:b/>
                <w:bCs/>
                <w:sz w:val="20"/>
                <w:szCs w:val="20"/>
              </w:rPr>
              <w:t>DFCF/DOL</w:t>
            </w:r>
          </w:p>
        </w:tc>
      </w:tr>
      <w:tr w:rsidR="00913E80" w:rsidRPr="005731B9" w14:paraId="3396E6D8" w14:textId="77777777" w:rsidTr="00964663">
        <w:trPr>
          <w:trHeight w:val="291"/>
        </w:trPr>
        <w:tc>
          <w:tcPr>
            <w:tcW w:w="2133" w:type="dxa"/>
            <w:tcBorders>
              <w:top w:val="double" w:sz="4" w:space="0" w:color="auto"/>
              <w:left w:val="single" w:sz="4" w:space="0" w:color="auto"/>
              <w:bottom w:val="nil"/>
            </w:tcBorders>
            <w:shd w:val="clear" w:color="auto" w:fill="E7E6E6" w:themeFill="background2"/>
            <w:vAlign w:val="center"/>
          </w:tcPr>
          <w:p w14:paraId="2DF902C6" w14:textId="77777777" w:rsidR="00913E80" w:rsidRPr="005731B9" w:rsidRDefault="00913E80" w:rsidP="00254AE9">
            <w:pPr>
              <w:bidi w:val="0"/>
              <w:adjustRightInd w:val="0"/>
              <w:snapToGrid w:val="0"/>
              <w:spacing w:after="0"/>
              <w:ind w:left="720"/>
              <w:contextualSpacing/>
              <w:rPr>
                <w:rFonts w:asciiTheme="majorBidi" w:eastAsia="DFKai-SB" w:hAnsiTheme="majorBidi" w:cstheme="majorBidi"/>
                <w:b/>
                <w:bCs/>
                <w:sz w:val="20"/>
                <w:szCs w:val="20"/>
              </w:rPr>
            </w:pPr>
          </w:p>
        </w:tc>
        <w:tc>
          <w:tcPr>
            <w:tcW w:w="1404" w:type="dxa"/>
            <w:tcBorders>
              <w:top w:val="double" w:sz="4" w:space="0" w:color="auto"/>
            </w:tcBorders>
            <w:shd w:val="clear" w:color="auto" w:fill="auto"/>
            <w:vAlign w:val="bottom"/>
          </w:tcPr>
          <w:p w14:paraId="44EC320F" w14:textId="0CB1F128" w:rsidR="00913E80" w:rsidRPr="005731B9" w:rsidRDefault="00913E80" w:rsidP="00254AE9">
            <w:pPr>
              <w:bidi w:val="0"/>
              <w:spacing w:after="0" w:line="240" w:lineRule="auto"/>
              <w:ind w:left="720"/>
              <w:contextualSpacing/>
              <w:jc w:val="center"/>
              <w:rPr>
                <w:rFonts w:asciiTheme="majorBidi" w:hAnsiTheme="majorBidi" w:cstheme="majorBidi"/>
                <w:sz w:val="20"/>
                <w:szCs w:val="20"/>
              </w:rPr>
            </w:pPr>
          </w:p>
        </w:tc>
        <w:tc>
          <w:tcPr>
            <w:tcW w:w="1754" w:type="dxa"/>
            <w:tcBorders>
              <w:top w:val="double" w:sz="4" w:space="0" w:color="auto"/>
            </w:tcBorders>
            <w:shd w:val="clear" w:color="auto" w:fill="auto"/>
            <w:vAlign w:val="bottom"/>
          </w:tcPr>
          <w:p w14:paraId="344931E8" w14:textId="22E6D624" w:rsidR="00913E80" w:rsidRPr="005731B9" w:rsidRDefault="00913E80" w:rsidP="00254AE9">
            <w:pPr>
              <w:bidi w:val="0"/>
              <w:spacing w:after="0" w:line="240" w:lineRule="auto"/>
              <w:ind w:left="720"/>
              <w:contextualSpacing/>
              <w:jc w:val="center"/>
              <w:rPr>
                <w:rFonts w:asciiTheme="majorBidi" w:hAnsiTheme="majorBidi" w:cstheme="majorBidi"/>
                <w:sz w:val="20"/>
                <w:szCs w:val="20"/>
              </w:rPr>
            </w:pPr>
          </w:p>
        </w:tc>
        <w:tc>
          <w:tcPr>
            <w:tcW w:w="959" w:type="dxa"/>
            <w:gridSpan w:val="2"/>
            <w:tcBorders>
              <w:top w:val="double" w:sz="4" w:space="0" w:color="auto"/>
            </w:tcBorders>
            <w:shd w:val="clear" w:color="auto" w:fill="auto"/>
            <w:vAlign w:val="bottom"/>
          </w:tcPr>
          <w:p w14:paraId="770C5D8E" w14:textId="513CC1E2" w:rsidR="00913E80" w:rsidRPr="005731B9" w:rsidRDefault="00913E80" w:rsidP="00254AE9">
            <w:pPr>
              <w:bidi w:val="0"/>
              <w:spacing w:after="0" w:line="240" w:lineRule="auto"/>
              <w:ind w:left="720"/>
              <w:contextualSpacing/>
              <w:jc w:val="center"/>
              <w:rPr>
                <w:rFonts w:asciiTheme="majorBidi" w:hAnsiTheme="majorBidi" w:cstheme="majorBidi"/>
                <w:sz w:val="20"/>
                <w:szCs w:val="20"/>
              </w:rPr>
            </w:pPr>
          </w:p>
        </w:tc>
        <w:tc>
          <w:tcPr>
            <w:tcW w:w="917" w:type="dxa"/>
            <w:gridSpan w:val="2"/>
            <w:tcBorders>
              <w:top w:val="double" w:sz="4" w:space="0" w:color="auto"/>
            </w:tcBorders>
            <w:shd w:val="clear" w:color="auto" w:fill="auto"/>
            <w:vAlign w:val="bottom"/>
          </w:tcPr>
          <w:p w14:paraId="306E0D58" w14:textId="65503637" w:rsidR="00913E80" w:rsidRPr="005731B9" w:rsidRDefault="00913E80" w:rsidP="00254AE9">
            <w:pPr>
              <w:bidi w:val="0"/>
              <w:spacing w:after="0" w:line="240" w:lineRule="auto"/>
              <w:ind w:left="720"/>
              <w:contextualSpacing/>
              <w:jc w:val="center"/>
              <w:rPr>
                <w:rFonts w:asciiTheme="majorBidi" w:hAnsiTheme="majorBidi" w:cstheme="majorBidi"/>
                <w:sz w:val="20"/>
                <w:szCs w:val="20"/>
              </w:rPr>
            </w:pPr>
          </w:p>
        </w:tc>
        <w:tc>
          <w:tcPr>
            <w:tcW w:w="841" w:type="dxa"/>
            <w:tcBorders>
              <w:top w:val="double" w:sz="4" w:space="0" w:color="auto"/>
            </w:tcBorders>
            <w:shd w:val="clear" w:color="auto" w:fill="auto"/>
            <w:vAlign w:val="bottom"/>
          </w:tcPr>
          <w:p w14:paraId="0902AD15" w14:textId="1FD263ED" w:rsidR="00913E80" w:rsidRPr="005731B9" w:rsidRDefault="00913E80" w:rsidP="00254AE9">
            <w:pPr>
              <w:bidi w:val="0"/>
              <w:spacing w:after="0" w:line="240" w:lineRule="auto"/>
              <w:ind w:left="720"/>
              <w:contextualSpacing/>
              <w:jc w:val="center"/>
              <w:rPr>
                <w:rFonts w:asciiTheme="majorBidi" w:hAnsiTheme="majorBidi" w:cstheme="majorBidi"/>
                <w:sz w:val="20"/>
                <w:szCs w:val="20"/>
              </w:rPr>
            </w:pPr>
          </w:p>
        </w:tc>
        <w:tc>
          <w:tcPr>
            <w:tcW w:w="1478" w:type="dxa"/>
            <w:tcBorders>
              <w:top w:val="double" w:sz="4" w:space="0" w:color="auto"/>
            </w:tcBorders>
            <w:vAlign w:val="bottom"/>
          </w:tcPr>
          <w:p w14:paraId="46B6B660" w14:textId="4047DC12" w:rsidR="00913E80" w:rsidRPr="005731B9" w:rsidRDefault="00913E80" w:rsidP="00254AE9">
            <w:pPr>
              <w:bidi w:val="0"/>
              <w:spacing w:after="0" w:line="240" w:lineRule="auto"/>
              <w:ind w:left="720"/>
              <w:contextualSpacing/>
              <w:jc w:val="center"/>
              <w:rPr>
                <w:rFonts w:asciiTheme="majorBidi" w:hAnsiTheme="majorBidi" w:cstheme="majorBidi"/>
                <w:sz w:val="20"/>
                <w:szCs w:val="20"/>
              </w:rPr>
            </w:pPr>
          </w:p>
        </w:tc>
        <w:tc>
          <w:tcPr>
            <w:tcW w:w="1239" w:type="dxa"/>
            <w:tcBorders>
              <w:top w:val="double" w:sz="4" w:space="0" w:color="auto"/>
              <w:right w:val="single" w:sz="4" w:space="0" w:color="auto"/>
            </w:tcBorders>
            <w:vAlign w:val="bottom"/>
          </w:tcPr>
          <w:p w14:paraId="6A7F601B" w14:textId="2262B85F" w:rsidR="00913E80" w:rsidRPr="005731B9" w:rsidRDefault="00913E80" w:rsidP="00254AE9">
            <w:pPr>
              <w:bidi w:val="0"/>
              <w:spacing w:after="0" w:line="240" w:lineRule="auto"/>
              <w:ind w:left="720"/>
              <w:contextualSpacing/>
              <w:jc w:val="center"/>
              <w:rPr>
                <w:rFonts w:asciiTheme="majorBidi" w:hAnsiTheme="majorBidi" w:cstheme="majorBidi"/>
                <w:sz w:val="20"/>
                <w:szCs w:val="20"/>
              </w:rPr>
            </w:pPr>
          </w:p>
        </w:tc>
      </w:tr>
      <w:tr w:rsidR="00913E80" w:rsidRPr="005731B9" w14:paraId="6630214E"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0422CB2B" w14:textId="77777777" w:rsidR="00913E80" w:rsidRPr="005731B9" w:rsidRDefault="00913E80" w:rsidP="00254AE9">
            <w:pPr>
              <w:bidi w:val="0"/>
              <w:adjustRightInd w:val="0"/>
              <w:snapToGrid w:val="0"/>
              <w:spacing w:after="0"/>
              <w:ind w:left="720"/>
              <w:contextualSpacing/>
              <w:rPr>
                <w:rFonts w:asciiTheme="majorBidi" w:hAnsiTheme="majorBidi" w:cstheme="majorBidi"/>
                <w:b/>
                <w:bCs/>
                <w:sz w:val="20"/>
                <w:szCs w:val="20"/>
              </w:rPr>
            </w:pPr>
          </w:p>
        </w:tc>
        <w:tc>
          <w:tcPr>
            <w:tcW w:w="1404" w:type="dxa"/>
            <w:shd w:val="clear" w:color="auto" w:fill="auto"/>
            <w:vAlign w:val="bottom"/>
          </w:tcPr>
          <w:p w14:paraId="45D8D08A"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10</w:t>
            </w:r>
          </w:p>
        </w:tc>
        <w:tc>
          <w:tcPr>
            <w:tcW w:w="1809" w:type="dxa"/>
            <w:gridSpan w:val="2"/>
            <w:shd w:val="clear" w:color="auto" w:fill="auto"/>
            <w:vAlign w:val="bottom"/>
          </w:tcPr>
          <w:p w14:paraId="29C52682"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9.17</w:t>
            </w:r>
          </w:p>
        </w:tc>
        <w:tc>
          <w:tcPr>
            <w:tcW w:w="914" w:type="dxa"/>
            <w:gridSpan w:val="2"/>
            <w:shd w:val="clear" w:color="auto" w:fill="auto"/>
            <w:vAlign w:val="bottom"/>
          </w:tcPr>
          <w:p w14:paraId="0B63240B"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3.53</w:t>
            </w:r>
          </w:p>
        </w:tc>
        <w:tc>
          <w:tcPr>
            <w:tcW w:w="907" w:type="dxa"/>
            <w:shd w:val="clear" w:color="auto" w:fill="auto"/>
            <w:vAlign w:val="bottom"/>
          </w:tcPr>
          <w:p w14:paraId="756A732A"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11.88</w:t>
            </w:r>
          </w:p>
        </w:tc>
        <w:tc>
          <w:tcPr>
            <w:tcW w:w="841" w:type="dxa"/>
            <w:shd w:val="clear" w:color="auto" w:fill="auto"/>
            <w:vAlign w:val="bottom"/>
          </w:tcPr>
          <w:p w14:paraId="0FD102CE"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5.35</w:t>
            </w:r>
          </w:p>
        </w:tc>
        <w:tc>
          <w:tcPr>
            <w:tcW w:w="1478" w:type="dxa"/>
            <w:vAlign w:val="bottom"/>
          </w:tcPr>
          <w:p w14:paraId="606545B7"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3.9%</w:t>
            </w:r>
          </w:p>
        </w:tc>
        <w:tc>
          <w:tcPr>
            <w:tcW w:w="1239" w:type="dxa"/>
            <w:tcBorders>
              <w:right w:val="single" w:sz="4" w:space="0" w:color="auto"/>
            </w:tcBorders>
            <w:vAlign w:val="bottom"/>
          </w:tcPr>
          <w:p w14:paraId="2830761E"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2.22</w:t>
            </w:r>
          </w:p>
        </w:tc>
      </w:tr>
      <w:tr w:rsidR="00913E80" w:rsidRPr="005731B9" w14:paraId="38DEFD4A"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5F7AA751" w14:textId="77777777" w:rsidR="00913E80" w:rsidRPr="005731B9" w:rsidRDefault="00913E80" w:rsidP="00254AE9">
            <w:pPr>
              <w:bidi w:val="0"/>
              <w:adjustRightInd w:val="0"/>
              <w:snapToGrid w:val="0"/>
              <w:spacing w:after="0"/>
              <w:ind w:left="720"/>
              <w:contextualSpacing/>
              <w:rPr>
                <w:rFonts w:asciiTheme="majorBidi" w:eastAsia="DFKai-SB" w:hAnsiTheme="majorBidi" w:cstheme="majorBidi"/>
                <w:b/>
                <w:bCs/>
                <w:sz w:val="20"/>
                <w:szCs w:val="20"/>
              </w:rPr>
            </w:pPr>
          </w:p>
        </w:tc>
        <w:tc>
          <w:tcPr>
            <w:tcW w:w="1404" w:type="dxa"/>
            <w:shd w:val="clear" w:color="auto" w:fill="auto"/>
            <w:vAlign w:val="bottom"/>
          </w:tcPr>
          <w:p w14:paraId="7F71C389"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11.93</w:t>
            </w:r>
          </w:p>
        </w:tc>
        <w:tc>
          <w:tcPr>
            <w:tcW w:w="1754" w:type="dxa"/>
            <w:shd w:val="clear" w:color="auto" w:fill="auto"/>
            <w:vAlign w:val="bottom"/>
          </w:tcPr>
          <w:p w14:paraId="4A675B4D"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9.43</w:t>
            </w:r>
          </w:p>
        </w:tc>
        <w:tc>
          <w:tcPr>
            <w:tcW w:w="959" w:type="dxa"/>
            <w:gridSpan w:val="2"/>
            <w:shd w:val="clear" w:color="auto" w:fill="auto"/>
            <w:vAlign w:val="bottom"/>
          </w:tcPr>
          <w:p w14:paraId="7A266E9D"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4.24</w:t>
            </w:r>
          </w:p>
        </w:tc>
        <w:tc>
          <w:tcPr>
            <w:tcW w:w="917" w:type="dxa"/>
            <w:gridSpan w:val="2"/>
            <w:shd w:val="clear" w:color="auto" w:fill="auto"/>
            <w:vAlign w:val="bottom"/>
          </w:tcPr>
          <w:p w14:paraId="2F6E6E7A"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10.46</w:t>
            </w:r>
          </w:p>
        </w:tc>
        <w:tc>
          <w:tcPr>
            <w:tcW w:w="841" w:type="dxa"/>
            <w:shd w:val="clear" w:color="auto" w:fill="auto"/>
            <w:vAlign w:val="bottom"/>
          </w:tcPr>
          <w:p w14:paraId="3A911876"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4.64</w:t>
            </w:r>
          </w:p>
        </w:tc>
        <w:tc>
          <w:tcPr>
            <w:tcW w:w="1478" w:type="dxa"/>
            <w:vAlign w:val="bottom"/>
          </w:tcPr>
          <w:p w14:paraId="6B642E0C"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4.5%</w:t>
            </w:r>
          </w:p>
        </w:tc>
        <w:tc>
          <w:tcPr>
            <w:tcW w:w="1239" w:type="dxa"/>
            <w:tcBorders>
              <w:right w:val="single" w:sz="4" w:space="0" w:color="auto"/>
            </w:tcBorders>
            <w:vAlign w:val="bottom"/>
          </w:tcPr>
          <w:p w14:paraId="7D4771A0"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2.25</w:t>
            </w:r>
          </w:p>
        </w:tc>
      </w:tr>
      <w:tr w:rsidR="00913E80" w:rsidRPr="005731B9" w14:paraId="364AA6C9"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5DA7C497" w14:textId="77777777" w:rsidR="00913E80" w:rsidRPr="005731B9" w:rsidRDefault="00913E80" w:rsidP="00254AE9">
            <w:pPr>
              <w:bidi w:val="0"/>
              <w:adjustRightInd w:val="0"/>
              <w:snapToGrid w:val="0"/>
              <w:spacing w:after="0"/>
              <w:ind w:left="720"/>
              <w:contextualSpacing/>
              <w:rPr>
                <w:rFonts w:asciiTheme="majorBidi" w:eastAsia="DFKai-SB" w:hAnsiTheme="majorBidi" w:cstheme="majorBidi"/>
                <w:b/>
                <w:bCs/>
                <w:sz w:val="20"/>
                <w:szCs w:val="20"/>
              </w:rPr>
            </w:pPr>
          </w:p>
        </w:tc>
        <w:tc>
          <w:tcPr>
            <w:tcW w:w="1404" w:type="dxa"/>
            <w:shd w:val="clear" w:color="auto" w:fill="auto"/>
            <w:vAlign w:val="bottom"/>
          </w:tcPr>
          <w:p w14:paraId="082DC45A"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15</w:t>
            </w:r>
          </w:p>
        </w:tc>
        <w:tc>
          <w:tcPr>
            <w:tcW w:w="1754" w:type="dxa"/>
            <w:shd w:val="clear" w:color="auto" w:fill="auto"/>
            <w:vAlign w:val="bottom"/>
          </w:tcPr>
          <w:p w14:paraId="5ED26EF6"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9.81</w:t>
            </w:r>
          </w:p>
        </w:tc>
        <w:tc>
          <w:tcPr>
            <w:tcW w:w="959" w:type="dxa"/>
            <w:gridSpan w:val="2"/>
            <w:shd w:val="clear" w:color="auto" w:fill="auto"/>
            <w:vAlign w:val="bottom"/>
          </w:tcPr>
          <w:p w14:paraId="49F7AB08"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5.28</w:t>
            </w:r>
          </w:p>
        </w:tc>
        <w:tc>
          <w:tcPr>
            <w:tcW w:w="917" w:type="dxa"/>
            <w:gridSpan w:val="2"/>
            <w:shd w:val="clear" w:color="auto" w:fill="auto"/>
            <w:vAlign w:val="bottom"/>
          </w:tcPr>
          <w:p w14:paraId="3D693FAD"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9.10</w:t>
            </w:r>
          </w:p>
        </w:tc>
        <w:tc>
          <w:tcPr>
            <w:tcW w:w="841" w:type="dxa"/>
            <w:shd w:val="clear" w:color="auto" w:fill="auto"/>
            <w:vAlign w:val="bottom"/>
          </w:tcPr>
          <w:p w14:paraId="09BCADA9"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3.95</w:t>
            </w:r>
          </w:p>
        </w:tc>
        <w:tc>
          <w:tcPr>
            <w:tcW w:w="1478" w:type="dxa"/>
            <w:vAlign w:val="bottom"/>
          </w:tcPr>
          <w:p w14:paraId="265EEFC2"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5.4%</w:t>
            </w:r>
          </w:p>
        </w:tc>
        <w:tc>
          <w:tcPr>
            <w:tcW w:w="1239" w:type="dxa"/>
            <w:tcBorders>
              <w:right w:val="single" w:sz="4" w:space="0" w:color="auto"/>
            </w:tcBorders>
            <w:vAlign w:val="bottom"/>
          </w:tcPr>
          <w:p w14:paraId="2320A445"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2.31</w:t>
            </w:r>
          </w:p>
        </w:tc>
      </w:tr>
      <w:tr w:rsidR="00913E80" w:rsidRPr="005731B9" w14:paraId="29C608CE"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68ED3DF1" w14:textId="77777777" w:rsidR="00913E80" w:rsidRPr="005731B9" w:rsidRDefault="00913E80" w:rsidP="00254AE9">
            <w:pPr>
              <w:bidi w:val="0"/>
              <w:adjustRightInd w:val="0"/>
              <w:snapToGrid w:val="0"/>
              <w:spacing w:after="0"/>
              <w:ind w:left="720"/>
              <w:contextualSpacing/>
              <w:rPr>
                <w:rFonts w:asciiTheme="majorBidi" w:eastAsia="DFKai-SB" w:hAnsiTheme="majorBidi" w:cstheme="majorBidi"/>
                <w:b/>
                <w:bCs/>
                <w:sz w:val="20"/>
                <w:szCs w:val="20"/>
              </w:rPr>
            </w:pPr>
          </w:p>
        </w:tc>
        <w:tc>
          <w:tcPr>
            <w:tcW w:w="1404" w:type="dxa"/>
            <w:shd w:val="clear" w:color="auto" w:fill="auto"/>
            <w:vAlign w:val="bottom"/>
          </w:tcPr>
          <w:p w14:paraId="706E26FB"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20</w:t>
            </w:r>
          </w:p>
        </w:tc>
        <w:tc>
          <w:tcPr>
            <w:tcW w:w="1754" w:type="dxa"/>
            <w:shd w:val="clear" w:color="auto" w:fill="auto"/>
            <w:vAlign w:val="bottom"/>
          </w:tcPr>
          <w:p w14:paraId="4CDA629E"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10.36</w:t>
            </w:r>
          </w:p>
        </w:tc>
        <w:tc>
          <w:tcPr>
            <w:tcW w:w="959" w:type="dxa"/>
            <w:gridSpan w:val="2"/>
            <w:shd w:val="clear" w:color="auto" w:fill="auto"/>
            <w:vAlign w:val="bottom"/>
          </w:tcPr>
          <w:p w14:paraId="710635EA"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6.78</w:t>
            </w:r>
          </w:p>
        </w:tc>
        <w:tc>
          <w:tcPr>
            <w:tcW w:w="917" w:type="dxa"/>
            <w:gridSpan w:val="2"/>
            <w:shd w:val="clear" w:color="auto" w:fill="auto"/>
            <w:vAlign w:val="bottom"/>
          </w:tcPr>
          <w:p w14:paraId="164F4F24"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7.93</w:t>
            </w:r>
          </w:p>
        </w:tc>
        <w:tc>
          <w:tcPr>
            <w:tcW w:w="841" w:type="dxa"/>
            <w:shd w:val="clear" w:color="auto" w:fill="auto"/>
            <w:vAlign w:val="bottom"/>
          </w:tcPr>
          <w:p w14:paraId="7B9BD8BD"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3.32</w:t>
            </w:r>
          </w:p>
        </w:tc>
        <w:tc>
          <w:tcPr>
            <w:tcW w:w="1478" w:type="dxa"/>
            <w:vAlign w:val="bottom"/>
          </w:tcPr>
          <w:p w14:paraId="24D6C180"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6.5%</w:t>
            </w:r>
          </w:p>
        </w:tc>
        <w:tc>
          <w:tcPr>
            <w:tcW w:w="1239" w:type="dxa"/>
            <w:tcBorders>
              <w:right w:val="single" w:sz="4" w:space="0" w:color="auto"/>
            </w:tcBorders>
            <w:vAlign w:val="bottom"/>
          </w:tcPr>
          <w:p w14:paraId="5DCA0245"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2.39</w:t>
            </w:r>
          </w:p>
        </w:tc>
      </w:tr>
      <w:tr w:rsidR="00913E80" w:rsidRPr="005731B9" w14:paraId="312DBCA1"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2D4C845B" w14:textId="77777777" w:rsidR="00913E80" w:rsidRPr="005731B9" w:rsidRDefault="00913E80" w:rsidP="00254AE9">
            <w:pPr>
              <w:bidi w:val="0"/>
              <w:adjustRightInd w:val="0"/>
              <w:snapToGrid w:val="0"/>
              <w:spacing w:after="0"/>
              <w:ind w:left="720"/>
              <w:contextualSpacing/>
              <w:rPr>
                <w:rFonts w:asciiTheme="majorBidi" w:eastAsia="DFKai-SB" w:hAnsiTheme="majorBidi" w:cstheme="majorBidi"/>
                <w:b/>
                <w:bCs/>
                <w:sz w:val="20"/>
                <w:szCs w:val="20"/>
              </w:rPr>
            </w:pPr>
          </w:p>
        </w:tc>
        <w:tc>
          <w:tcPr>
            <w:tcW w:w="1404" w:type="dxa"/>
            <w:shd w:val="clear" w:color="auto" w:fill="auto"/>
            <w:vAlign w:val="bottom"/>
          </w:tcPr>
          <w:p w14:paraId="6B7E4F67"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30</w:t>
            </w:r>
          </w:p>
        </w:tc>
        <w:tc>
          <w:tcPr>
            <w:tcW w:w="1754" w:type="dxa"/>
            <w:shd w:val="clear" w:color="auto" w:fill="auto"/>
            <w:vAlign w:val="bottom"/>
          </w:tcPr>
          <w:p w14:paraId="67B91308"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11.25</w:t>
            </w:r>
          </w:p>
        </w:tc>
        <w:tc>
          <w:tcPr>
            <w:tcW w:w="959" w:type="dxa"/>
            <w:gridSpan w:val="2"/>
            <w:shd w:val="clear" w:color="auto" w:fill="auto"/>
            <w:vAlign w:val="bottom"/>
          </w:tcPr>
          <w:p w14:paraId="421C1A69"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9.19</w:t>
            </w:r>
          </w:p>
        </w:tc>
        <w:tc>
          <w:tcPr>
            <w:tcW w:w="917" w:type="dxa"/>
            <w:gridSpan w:val="2"/>
            <w:shd w:val="clear" w:color="auto" w:fill="auto"/>
            <w:vAlign w:val="bottom"/>
          </w:tcPr>
          <w:p w14:paraId="4B2DF553"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6.98</w:t>
            </w:r>
          </w:p>
        </w:tc>
        <w:tc>
          <w:tcPr>
            <w:tcW w:w="841" w:type="dxa"/>
            <w:shd w:val="clear" w:color="auto" w:fill="auto"/>
            <w:vAlign w:val="bottom"/>
          </w:tcPr>
          <w:p w14:paraId="3D29606C"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2.76</w:t>
            </w:r>
          </w:p>
        </w:tc>
        <w:tc>
          <w:tcPr>
            <w:tcW w:w="1478" w:type="dxa"/>
            <w:vAlign w:val="bottom"/>
          </w:tcPr>
          <w:p w14:paraId="7764DEF4"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8.2%</w:t>
            </w:r>
          </w:p>
        </w:tc>
        <w:tc>
          <w:tcPr>
            <w:tcW w:w="1239" w:type="dxa"/>
            <w:tcBorders>
              <w:right w:val="single" w:sz="4" w:space="0" w:color="auto"/>
            </w:tcBorders>
            <w:vAlign w:val="bottom"/>
          </w:tcPr>
          <w:p w14:paraId="73CA4108"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2.53</w:t>
            </w:r>
          </w:p>
        </w:tc>
      </w:tr>
      <w:tr w:rsidR="00913E80" w:rsidRPr="005731B9" w14:paraId="48E6FACA"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42AA358B" w14:textId="77777777" w:rsidR="00913E80" w:rsidRPr="005731B9" w:rsidRDefault="00913E80" w:rsidP="00254AE9">
            <w:pPr>
              <w:bidi w:val="0"/>
              <w:adjustRightInd w:val="0"/>
              <w:snapToGrid w:val="0"/>
              <w:spacing w:after="0"/>
              <w:ind w:left="720"/>
              <w:contextualSpacing/>
              <w:rPr>
                <w:rFonts w:asciiTheme="majorBidi" w:eastAsia="DFKai-SB" w:hAnsiTheme="majorBidi" w:cstheme="majorBidi"/>
                <w:b/>
                <w:bCs/>
                <w:sz w:val="20"/>
                <w:szCs w:val="20"/>
              </w:rPr>
            </w:pPr>
          </w:p>
        </w:tc>
        <w:tc>
          <w:tcPr>
            <w:tcW w:w="1404" w:type="dxa"/>
            <w:shd w:val="clear" w:color="auto" w:fill="auto"/>
            <w:vAlign w:val="bottom"/>
          </w:tcPr>
          <w:p w14:paraId="16D4F329"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40</w:t>
            </w:r>
          </w:p>
        </w:tc>
        <w:tc>
          <w:tcPr>
            <w:tcW w:w="1754" w:type="dxa"/>
            <w:shd w:val="clear" w:color="auto" w:fill="auto"/>
            <w:vAlign w:val="bottom"/>
          </w:tcPr>
          <w:p w14:paraId="02812153"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11.94</w:t>
            </w:r>
          </w:p>
        </w:tc>
        <w:tc>
          <w:tcPr>
            <w:tcW w:w="959" w:type="dxa"/>
            <w:gridSpan w:val="2"/>
            <w:shd w:val="clear" w:color="auto" w:fill="auto"/>
            <w:vAlign w:val="bottom"/>
          </w:tcPr>
          <w:p w14:paraId="2EE80DD3"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11.01</w:t>
            </w:r>
          </w:p>
        </w:tc>
        <w:tc>
          <w:tcPr>
            <w:tcW w:w="917" w:type="dxa"/>
            <w:gridSpan w:val="2"/>
            <w:shd w:val="clear" w:color="auto" w:fill="auto"/>
            <w:vAlign w:val="bottom"/>
          </w:tcPr>
          <w:p w14:paraId="176712A0"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6.67</w:t>
            </w:r>
          </w:p>
        </w:tc>
        <w:tc>
          <w:tcPr>
            <w:tcW w:w="841" w:type="dxa"/>
            <w:shd w:val="clear" w:color="auto" w:fill="auto"/>
            <w:vAlign w:val="bottom"/>
          </w:tcPr>
          <w:p w14:paraId="68424CBA"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2.50</w:t>
            </w:r>
          </w:p>
        </w:tc>
        <w:tc>
          <w:tcPr>
            <w:tcW w:w="1478" w:type="dxa"/>
            <w:vAlign w:val="bottom"/>
          </w:tcPr>
          <w:p w14:paraId="52867C25"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9.2%</w:t>
            </w:r>
          </w:p>
        </w:tc>
        <w:tc>
          <w:tcPr>
            <w:tcW w:w="1239" w:type="dxa"/>
            <w:tcBorders>
              <w:right w:val="single" w:sz="4" w:space="0" w:color="auto"/>
            </w:tcBorders>
            <w:vAlign w:val="bottom"/>
          </w:tcPr>
          <w:p w14:paraId="0C558BF5"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2.67</w:t>
            </w:r>
          </w:p>
        </w:tc>
      </w:tr>
      <w:tr w:rsidR="00913E80" w:rsidRPr="005731B9" w14:paraId="47AA2FC2"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602FE77B" w14:textId="2A52A066" w:rsidR="00913E80" w:rsidRPr="005731B9" w:rsidRDefault="00913E80" w:rsidP="00254AE9">
            <w:pPr>
              <w:bidi w:val="0"/>
              <w:adjustRightInd w:val="0"/>
              <w:snapToGrid w:val="0"/>
              <w:spacing w:after="0"/>
              <w:rPr>
                <w:rFonts w:asciiTheme="majorBidi" w:eastAsia="DFKai-SB" w:hAnsiTheme="majorBidi" w:cstheme="majorBidi"/>
                <w:b/>
                <w:bCs/>
                <w:sz w:val="20"/>
                <w:szCs w:val="20"/>
              </w:rPr>
            </w:pPr>
            <w:r w:rsidRPr="005731B9">
              <w:rPr>
                <w:rFonts w:asciiTheme="majorBidi" w:eastAsia="DFKai-SB" w:hAnsiTheme="majorBidi" w:cstheme="majorBidi"/>
                <w:b/>
                <w:bCs/>
                <w:sz w:val="20"/>
                <w:szCs w:val="20"/>
              </w:rPr>
              <w:t xml:space="preserve">Optimal </w:t>
            </w:r>
            <w:bookmarkStart w:id="6" w:name="_Hlk65086559"/>
            <w:r w:rsidR="00AD3E37" w:rsidRPr="005731B9">
              <w:rPr>
                <w:rFonts w:asciiTheme="majorBidi" w:eastAsia="DFKai-SB" w:hAnsiTheme="majorBidi" w:cstheme="majorBidi"/>
                <w:b/>
                <w:bCs/>
                <w:sz w:val="20"/>
                <w:szCs w:val="20"/>
              </w:rPr>
              <w:t>MDOL</w:t>
            </w:r>
            <w:r w:rsidRPr="005731B9">
              <w:rPr>
                <w:rFonts w:asciiTheme="majorBidi" w:eastAsia="DFKai-SB" w:hAnsiTheme="majorBidi" w:cstheme="majorBidi"/>
                <w:b/>
                <w:bCs/>
                <w:sz w:val="20"/>
                <w:szCs w:val="20"/>
              </w:rPr>
              <w:t>(Q*)</w:t>
            </w:r>
            <w:bookmarkEnd w:id="6"/>
          </w:p>
        </w:tc>
        <w:tc>
          <w:tcPr>
            <w:tcW w:w="1404" w:type="dxa"/>
            <w:shd w:val="clear" w:color="auto" w:fill="auto"/>
            <w:vAlign w:val="bottom"/>
          </w:tcPr>
          <w:p w14:paraId="28D03A31"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49.34</w:t>
            </w:r>
          </w:p>
        </w:tc>
        <w:tc>
          <w:tcPr>
            <w:tcW w:w="1754" w:type="dxa"/>
            <w:shd w:val="clear" w:color="auto" w:fill="auto"/>
            <w:vAlign w:val="bottom"/>
          </w:tcPr>
          <w:p w14:paraId="575541D7"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12.47</w:t>
            </w:r>
          </w:p>
        </w:tc>
        <w:tc>
          <w:tcPr>
            <w:tcW w:w="959" w:type="dxa"/>
            <w:gridSpan w:val="2"/>
            <w:shd w:val="clear" w:color="auto" w:fill="auto"/>
            <w:vAlign w:val="bottom"/>
          </w:tcPr>
          <w:p w14:paraId="7CCBBF5A"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12.34</w:t>
            </w:r>
          </w:p>
        </w:tc>
        <w:tc>
          <w:tcPr>
            <w:tcW w:w="917" w:type="dxa"/>
            <w:gridSpan w:val="2"/>
            <w:shd w:val="clear" w:color="auto" w:fill="auto"/>
            <w:vAlign w:val="bottom"/>
          </w:tcPr>
          <w:p w14:paraId="2F78CF44"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6.60</w:t>
            </w:r>
          </w:p>
        </w:tc>
        <w:tc>
          <w:tcPr>
            <w:tcW w:w="841" w:type="dxa"/>
            <w:shd w:val="clear" w:color="auto" w:fill="auto"/>
            <w:vAlign w:val="bottom"/>
          </w:tcPr>
          <w:p w14:paraId="48B42903"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2.37</w:t>
            </w:r>
          </w:p>
        </w:tc>
        <w:tc>
          <w:tcPr>
            <w:tcW w:w="1478" w:type="dxa"/>
            <w:vAlign w:val="bottom"/>
          </w:tcPr>
          <w:p w14:paraId="4296329A"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9.9%</w:t>
            </w:r>
          </w:p>
        </w:tc>
        <w:tc>
          <w:tcPr>
            <w:tcW w:w="1239" w:type="dxa"/>
            <w:tcBorders>
              <w:right w:val="single" w:sz="4" w:space="0" w:color="auto"/>
            </w:tcBorders>
            <w:vAlign w:val="bottom"/>
          </w:tcPr>
          <w:p w14:paraId="172027F9"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2.79</w:t>
            </w:r>
          </w:p>
        </w:tc>
      </w:tr>
      <w:tr w:rsidR="00913E80" w:rsidRPr="005731B9" w14:paraId="310BF09B"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66F6F712" w14:textId="77777777" w:rsidR="00913E80" w:rsidRPr="005731B9" w:rsidRDefault="00913E80" w:rsidP="00254AE9">
            <w:pPr>
              <w:bidi w:val="0"/>
              <w:adjustRightInd w:val="0"/>
              <w:snapToGrid w:val="0"/>
              <w:spacing w:after="0"/>
              <w:ind w:left="720"/>
              <w:contextualSpacing/>
              <w:rPr>
                <w:rFonts w:asciiTheme="majorBidi" w:eastAsia="DFKai-SB" w:hAnsiTheme="majorBidi" w:cstheme="majorBidi"/>
                <w:b/>
                <w:bCs/>
                <w:sz w:val="20"/>
                <w:szCs w:val="20"/>
              </w:rPr>
            </w:pPr>
          </w:p>
        </w:tc>
        <w:tc>
          <w:tcPr>
            <w:tcW w:w="1404" w:type="dxa"/>
            <w:shd w:val="clear" w:color="auto" w:fill="auto"/>
            <w:vAlign w:val="bottom"/>
          </w:tcPr>
          <w:p w14:paraId="2B716653"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60</w:t>
            </w:r>
          </w:p>
        </w:tc>
        <w:tc>
          <w:tcPr>
            <w:tcW w:w="1754" w:type="dxa"/>
            <w:shd w:val="clear" w:color="auto" w:fill="auto"/>
            <w:vAlign w:val="bottom"/>
          </w:tcPr>
          <w:p w14:paraId="386F5080"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12.95</w:t>
            </w:r>
          </w:p>
        </w:tc>
        <w:tc>
          <w:tcPr>
            <w:tcW w:w="959" w:type="dxa"/>
            <w:gridSpan w:val="2"/>
            <w:shd w:val="clear" w:color="auto" w:fill="auto"/>
            <w:vAlign w:val="bottom"/>
          </w:tcPr>
          <w:p w14:paraId="217009E1"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13.52</w:t>
            </w:r>
          </w:p>
        </w:tc>
        <w:tc>
          <w:tcPr>
            <w:tcW w:w="917" w:type="dxa"/>
            <w:gridSpan w:val="2"/>
            <w:shd w:val="clear" w:color="auto" w:fill="auto"/>
            <w:vAlign w:val="bottom"/>
          </w:tcPr>
          <w:p w14:paraId="6237CC3C"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6.66</w:t>
            </w:r>
          </w:p>
        </w:tc>
        <w:tc>
          <w:tcPr>
            <w:tcW w:w="841" w:type="dxa"/>
            <w:shd w:val="clear" w:color="auto" w:fill="auto"/>
            <w:vAlign w:val="bottom"/>
          </w:tcPr>
          <w:p w14:paraId="11A30F4A"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2.28</w:t>
            </w:r>
          </w:p>
        </w:tc>
        <w:tc>
          <w:tcPr>
            <w:tcW w:w="1478" w:type="dxa"/>
            <w:vAlign w:val="bottom"/>
          </w:tcPr>
          <w:p w14:paraId="378E362B"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10.4%</w:t>
            </w:r>
          </w:p>
        </w:tc>
        <w:tc>
          <w:tcPr>
            <w:tcW w:w="1239" w:type="dxa"/>
            <w:tcBorders>
              <w:right w:val="single" w:sz="4" w:space="0" w:color="auto"/>
            </w:tcBorders>
            <w:vAlign w:val="bottom"/>
          </w:tcPr>
          <w:p w14:paraId="65C0D082"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2.93</w:t>
            </w:r>
          </w:p>
        </w:tc>
      </w:tr>
      <w:tr w:rsidR="00913E80" w:rsidRPr="005731B9" w14:paraId="30A34744"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321A3AEF" w14:textId="77777777" w:rsidR="00913E80" w:rsidRPr="005731B9" w:rsidRDefault="00913E80" w:rsidP="00254AE9">
            <w:pPr>
              <w:bidi w:val="0"/>
              <w:adjustRightInd w:val="0"/>
              <w:snapToGrid w:val="0"/>
              <w:spacing w:after="0"/>
              <w:ind w:left="720"/>
              <w:contextualSpacing/>
              <w:rPr>
                <w:rFonts w:asciiTheme="majorBidi" w:eastAsia="DFKai-SB" w:hAnsiTheme="majorBidi" w:cstheme="majorBidi"/>
                <w:b/>
                <w:bCs/>
                <w:sz w:val="20"/>
                <w:szCs w:val="20"/>
              </w:rPr>
            </w:pPr>
          </w:p>
        </w:tc>
        <w:tc>
          <w:tcPr>
            <w:tcW w:w="1404" w:type="dxa"/>
            <w:shd w:val="clear" w:color="auto" w:fill="auto"/>
            <w:vAlign w:val="bottom"/>
          </w:tcPr>
          <w:p w14:paraId="3353A762"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80</w:t>
            </w:r>
          </w:p>
        </w:tc>
        <w:tc>
          <w:tcPr>
            <w:tcW w:w="1754" w:type="dxa"/>
            <w:shd w:val="clear" w:color="auto" w:fill="auto"/>
            <w:vAlign w:val="bottom"/>
          </w:tcPr>
          <w:p w14:paraId="2B493C29"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13.65</w:t>
            </w:r>
          </w:p>
        </w:tc>
        <w:tc>
          <w:tcPr>
            <w:tcW w:w="959" w:type="dxa"/>
            <w:gridSpan w:val="2"/>
            <w:shd w:val="clear" w:color="auto" w:fill="auto"/>
            <w:vAlign w:val="bottom"/>
          </w:tcPr>
          <w:p w14:paraId="3395B767"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15.05</w:t>
            </w:r>
          </w:p>
        </w:tc>
        <w:tc>
          <w:tcPr>
            <w:tcW w:w="917" w:type="dxa"/>
            <w:gridSpan w:val="2"/>
            <w:shd w:val="clear" w:color="auto" w:fill="auto"/>
            <w:vAlign w:val="bottom"/>
          </w:tcPr>
          <w:p w14:paraId="11A9C157"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6.97</w:t>
            </w:r>
          </w:p>
        </w:tc>
        <w:tc>
          <w:tcPr>
            <w:tcW w:w="841" w:type="dxa"/>
            <w:shd w:val="clear" w:color="auto" w:fill="auto"/>
            <w:vAlign w:val="bottom"/>
          </w:tcPr>
          <w:p w14:paraId="386ACEB1"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2.20</w:t>
            </w:r>
          </w:p>
        </w:tc>
        <w:tc>
          <w:tcPr>
            <w:tcW w:w="1478" w:type="dxa"/>
            <w:vAlign w:val="bottom"/>
          </w:tcPr>
          <w:p w14:paraId="74883CF5"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11.0%</w:t>
            </w:r>
          </w:p>
        </w:tc>
        <w:tc>
          <w:tcPr>
            <w:tcW w:w="1239" w:type="dxa"/>
            <w:tcBorders>
              <w:right w:val="single" w:sz="4" w:space="0" w:color="auto"/>
            </w:tcBorders>
            <w:vAlign w:val="bottom"/>
          </w:tcPr>
          <w:p w14:paraId="299768FC"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3.17</w:t>
            </w:r>
          </w:p>
        </w:tc>
      </w:tr>
      <w:tr w:rsidR="00913E80" w:rsidRPr="005731B9" w14:paraId="6615C32D"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02F1CCA1" w14:textId="77777777" w:rsidR="00913E80" w:rsidRPr="005731B9" w:rsidRDefault="00913E80" w:rsidP="00254AE9">
            <w:pPr>
              <w:bidi w:val="0"/>
              <w:adjustRightInd w:val="0"/>
              <w:snapToGrid w:val="0"/>
              <w:spacing w:after="0"/>
              <w:rPr>
                <w:rFonts w:asciiTheme="majorBidi" w:eastAsia="DFKai-SB" w:hAnsiTheme="majorBidi" w:cstheme="majorBidi"/>
                <w:b/>
                <w:bCs/>
                <w:sz w:val="20"/>
                <w:szCs w:val="20"/>
              </w:rPr>
            </w:pPr>
            <w:r w:rsidRPr="005731B9">
              <w:rPr>
                <w:rFonts w:asciiTheme="majorBidi" w:eastAsia="DFKai-SB" w:hAnsiTheme="majorBidi" w:cstheme="majorBidi"/>
                <w:b/>
                <w:bCs/>
                <w:sz w:val="20"/>
                <w:szCs w:val="20"/>
              </w:rPr>
              <w:t>Min DOL(Q*)</w:t>
            </w:r>
          </w:p>
        </w:tc>
        <w:tc>
          <w:tcPr>
            <w:tcW w:w="1404" w:type="dxa"/>
            <w:shd w:val="clear" w:color="auto" w:fill="auto"/>
            <w:vAlign w:val="bottom"/>
          </w:tcPr>
          <w:p w14:paraId="1143F690"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104.20</w:t>
            </w:r>
          </w:p>
        </w:tc>
        <w:tc>
          <w:tcPr>
            <w:tcW w:w="1754" w:type="dxa"/>
            <w:shd w:val="clear" w:color="auto" w:fill="auto"/>
            <w:vAlign w:val="bottom"/>
          </w:tcPr>
          <w:p w14:paraId="77569D05"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14.26</w:t>
            </w:r>
          </w:p>
        </w:tc>
        <w:tc>
          <w:tcPr>
            <w:tcW w:w="959" w:type="dxa"/>
            <w:gridSpan w:val="2"/>
            <w:shd w:val="clear" w:color="auto" w:fill="auto"/>
            <w:vAlign w:val="bottom"/>
          </w:tcPr>
          <w:p w14:paraId="50D2CE30"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16.13</w:t>
            </w:r>
          </w:p>
        </w:tc>
        <w:tc>
          <w:tcPr>
            <w:tcW w:w="917" w:type="dxa"/>
            <w:gridSpan w:val="2"/>
            <w:shd w:val="clear" w:color="auto" w:fill="auto"/>
            <w:vAlign w:val="bottom"/>
          </w:tcPr>
          <w:p w14:paraId="423CED91"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7.52</w:t>
            </w:r>
          </w:p>
        </w:tc>
        <w:tc>
          <w:tcPr>
            <w:tcW w:w="841" w:type="dxa"/>
            <w:shd w:val="clear" w:color="auto" w:fill="auto"/>
            <w:vAlign w:val="bottom"/>
          </w:tcPr>
          <w:p w14:paraId="36729D42"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2.17</w:t>
            </w:r>
          </w:p>
        </w:tc>
        <w:tc>
          <w:tcPr>
            <w:tcW w:w="1478" w:type="dxa"/>
            <w:vAlign w:val="bottom"/>
          </w:tcPr>
          <w:p w14:paraId="6607AEB0"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11.3%</w:t>
            </w:r>
          </w:p>
        </w:tc>
        <w:tc>
          <w:tcPr>
            <w:tcW w:w="1239" w:type="dxa"/>
            <w:tcBorders>
              <w:right w:val="single" w:sz="4" w:space="0" w:color="auto"/>
            </w:tcBorders>
            <w:vAlign w:val="bottom"/>
          </w:tcPr>
          <w:p w14:paraId="4FC57B3D"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3.46</w:t>
            </w:r>
          </w:p>
        </w:tc>
      </w:tr>
      <w:tr w:rsidR="00913E80" w:rsidRPr="005731B9" w14:paraId="08F70A80"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6BED8464" w14:textId="77777777" w:rsidR="00913E80" w:rsidRPr="005731B9" w:rsidRDefault="00913E80" w:rsidP="00254AE9">
            <w:pPr>
              <w:bidi w:val="0"/>
              <w:adjustRightInd w:val="0"/>
              <w:snapToGrid w:val="0"/>
              <w:spacing w:after="0"/>
              <w:ind w:left="720"/>
              <w:contextualSpacing/>
              <w:rPr>
                <w:rFonts w:asciiTheme="majorBidi" w:eastAsia="DFKai-SB" w:hAnsiTheme="majorBidi" w:cstheme="majorBidi"/>
                <w:b/>
                <w:bCs/>
                <w:sz w:val="20"/>
                <w:szCs w:val="20"/>
              </w:rPr>
            </w:pPr>
          </w:p>
        </w:tc>
        <w:tc>
          <w:tcPr>
            <w:tcW w:w="1404" w:type="dxa"/>
            <w:shd w:val="clear" w:color="auto" w:fill="auto"/>
            <w:vAlign w:val="bottom"/>
          </w:tcPr>
          <w:p w14:paraId="11FCD183"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120</w:t>
            </w:r>
          </w:p>
        </w:tc>
        <w:tc>
          <w:tcPr>
            <w:tcW w:w="1754" w:type="dxa"/>
            <w:shd w:val="clear" w:color="auto" w:fill="auto"/>
            <w:vAlign w:val="bottom"/>
          </w:tcPr>
          <w:p w14:paraId="2AFE58B2"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14.56</w:t>
            </w:r>
          </w:p>
        </w:tc>
        <w:tc>
          <w:tcPr>
            <w:tcW w:w="959" w:type="dxa"/>
            <w:gridSpan w:val="2"/>
            <w:shd w:val="clear" w:color="auto" w:fill="auto"/>
            <w:vAlign w:val="bottom"/>
          </w:tcPr>
          <w:p w14:paraId="7A9D70CA"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16.53</w:t>
            </w:r>
          </w:p>
        </w:tc>
        <w:tc>
          <w:tcPr>
            <w:tcW w:w="917" w:type="dxa"/>
            <w:gridSpan w:val="2"/>
            <w:shd w:val="clear" w:color="auto" w:fill="auto"/>
            <w:vAlign w:val="bottom"/>
          </w:tcPr>
          <w:p w14:paraId="04FCE435"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7.95</w:t>
            </w:r>
          </w:p>
        </w:tc>
        <w:tc>
          <w:tcPr>
            <w:tcW w:w="841" w:type="dxa"/>
            <w:shd w:val="clear" w:color="auto" w:fill="auto"/>
            <w:vAlign w:val="bottom"/>
          </w:tcPr>
          <w:p w14:paraId="74CB6B3D"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2.18</w:t>
            </w:r>
          </w:p>
        </w:tc>
        <w:tc>
          <w:tcPr>
            <w:tcW w:w="1478" w:type="dxa"/>
            <w:vAlign w:val="bottom"/>
          </w:tcPr>
          <w:p w14:paraId="3ADE06E2"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11.4%</w:t>
            </w:r>
          </w:p>
        </w:tc>
        <w:tc>
          <w:tcPr>
            <w:tcW w:w="1239" w:type="dxa"/>
            <w:tcBorders>
              <w:right w:val="single" w:sz="4" w:space="0" w:color="auto"/>
            </w:tcBorders>
            <w:vAlign w:val="bottom"/>
          </w:tcPr>
          <w:p w14:paraId="72BAF287"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3.65</w:t>
            </w:r>
          </w:p>
        </w:tc>
      </w:tr>
      <w:tr w:rsidR="00913E80" w:rsidRPr="005731B9" w14:paraId="0097C091"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085A81E2" w14:textId="51BDF116" w:rsidR="00913E80" w:rsidRPr="00655F4C" w:rsidRDefault="00913E80" w:rsidP="00DC6435">
            <w:pPr>
              <w:bidi w:val="0"/>
              <w:adjustRightInd w:val="0"/>
              <w:snapToGrid w:val="0"/>
              <w:spacing w:after="0"/>
              <w:rPr>
                <w:rFonts w:asciiTheme="majorBidi" w:eastAsia="DFKai-SB" w:hAnsiTheme="majorBidi" w:cstheme="majorBidi"/>
                <w:b/>
                <w:bCs/>
                <w:sz w:val="20"/>
                <w:szCs w:val="20"/>
              </w:rPr>
            </w:pPr>
            <w:r w:rsidRPr="005731B9">
              <w:rPr>
                <w:rFonts w:asciiTheme="majorBidi" w:eastAsia="DFKai-SB" w:hAnsiTheme="majorBidi" w:cstheme="majorBidi"/>
                <w:b/>
                <w:bCs/>
                <w:sz w:val="20"/>
                <w:szCs w:val="20"/>
              </w:rPr>
              <w:t>Max Expected FCF</w:t>
            </w:r>
          </w:p>
        </w:tc>
        <w:tc>
          <w:tcPr>
            <w:tcW w:w="1404" w:type="dxa"/>
            <w:shd w:val="clear" w:color="auto" w:fill="auto"/>
            <w:vAlign w:val="bottom"/>
          </w:tcPr>
          <w:p w14:paraId="1335631E" w14:textId="77777777" w:rsidR="00913E80" w:rsidRPr="007F4500" w:rsidRDefault="00913E80" w:rsidP="00254AE9">
            <w:pPr>
              <w:bidi w:val="0"/>
              <w:spacing w:after="0" w:line="240" w:lineRule="auto"/>
              <w:jc w:val="center"/>
              <w:rPr>
                <w:rFonts w:asciiTheme="majorBidi" w:hAnsiTheme="majorBidi" w:cstheme="majorBidi"/>
                <w:sz w:val="20"/>
                <w:szCs w:val="20"/>
              </w:rPr>
            </w:pPr>
            <w:r w:rsidRPr="007F4500">
              <w:rPr>
                <w:rFonts w:asciiTheme="majorBidi" w:hAnsiTheme="majorBidi" w:cstheme="majorBidi"/>
                <w:sz w:val="20"/>
                <w:szCs w:val="20"/>
              </w:rPr>
              <w:t>160.97</w:t>
            </w:r>
          </w:p>
        </w:tc>
        <w:tc>
          <w:tcPr>
            <w:tcW w:w="1754" w:type="dxa"/>
            <w:shd w:val="clear" w:color="auto" w:fill="auto"/>
            <w:vAlign w:val="bottom"/>
          </w:tcPr>
          <w:p w14:paraId="0228293A" w14:textId="77777777" w:rsidR="00913E80" w:rsidRPr="00BB5236" w:rsidRDefault="00913E80" w:rsidP="00254AE9">
            <w:pPr>
              <w:bidi w:val="0"/>
              <w:spacing w:after="0" w:line="240" w:lineRule="auto"/>
              <w:jc w:val="center"/>
              <w:rPr>
                <w:rFonts w:asciiTheme="majorBidi" w:hAnsiTheme="majorBidi" w:cstheme="majorBidi"/>
                <w:sz w:val="20"/>
                <w:szCs w:val="20"/>
              </w:rPr>
            </w:pPr>
            <w:r w:rsidRPr="0087696C">
              <w:rPr>
                <w:rFonts w:asciiTheme="majorBidi" w:hAnsiTheme="majorBidi" w:cstheme="majorBidi"/>
                <w:sz w:val="20"/>
                <w:szCs w:val="20"/>
              </w:rPr>
              <w:t>15</w:t>
            </w:r>
            <w:r w:rsidRPr="00BB5236">
              <w:rPr>
                <w:rFonts w:asciiTheme="majorBidi" w:hAnsiTheme="majorBidi" w:cstheme="majorBidi"/>
                <w:sz w:val="20"/>
                <w:szCs w:val="20"/>
              </w:rPr>
              <w:t>.13</w:t>
            </w:r>
          </w:p>
        </w:tc>
        <w:tc>
          <w:tcPr>
            <w:tcW w:w="959" w:type="dxa"/>
            <w:gridSpan w:val="2"/>
            <w:shd w:val="clear" w:color="auto" w:fill="auto"/>
            <w:vAlign w:val="bottom"/>
          </w:tcPr>
          <w:p w14:paraId="59C259CE" w14:textId="77777777" w:rsidR="00913E80" w:rsidRPr="005634E9" w:rsidRDefault="00913E80" w:rsidP="00254AE9">
            <w:pPr>
              <w:bidi w:val="0"/>
              <w:spacing w:after="0" w:line="240" w:lineRule="auto"/>
              <w:jc w:val="center"/>
              <w:rPr>
                <w:rFonts w:asciiTheme="majorBidi" w:hAnsiTheme="majorBidi" w:cstheme="majorBidi"/>
                <w:sz w:val="20"/>
                <w:szCs w:val="20"/>
              </w:rPr>
            </w:pPr>
            <w:r w:rsidRPr="005634E9">
              <w:rPr>
                <w:rFonts w:asciiTheme="majorBidi" w:hAnsiTheme="majorBidi" w:cstheme="majorBidi"/>
                <w:sz w:val="20"/>
                <w:szCs w:val="20"/>
              </w:rPr>
              <w:t>16.90</w:t>
            </w:r>
          </w:p>
        </w:tc>
        <w:tc>
          <w:tcPr>
            <w:tcW w:w="917" w:type="dxa"/>
            <w:gridSpan w:val="2"/>
            <w:shd w:val="clear" w:color="auto" w:fill="auto"/>
            <w:vAlign w:val="bottom"/>
          </w:tcPr>
          <w:p w14:paraId="0FFC1579" w14:textId="77777777" w:rsidR="00913E80" w:rsidRPr="004A3474" w:rsidRDefault="00913E80" w:rsidP="00254AE9">
            <w:pPr>
              <w:bidi w:val="0"/>
              <w:spacing w:after="0" w:line="240" w:lineRule="auto"/>
              <w:jc w:val="center"/>
              <w:rPr>
                <w:rFonts w:asciiTheme="majorBidi" w:hAnsiTheme="majorBidi" w:cstheme="majorBidi"/>
                <w:sz w:val="20"/>
                <w:szCs w:val="20"/>
              </w:rPr>
            </w:pPr>
            <w:r w:rsidRPr="004A3474">
              <w:rPr>
                <w:rFonts w:asciiTheme="majorBidi" w:hAnsiTheme="majorBidi" w:cstheme="majorBidi"/>
                <w:sz w:val="20"/>
                <w:szCs w:val="20"/>
              </w:rPr>
              <w:t>9.27</w:t>
            </w:r>
          </w:p>
        </w:tc>
        <w:tc>
          <w:tcPr>
            <w:tcW w:w="841" w:type="dxa"/>
            <w:shd w:val="clear" w:color="auto" w:fill="auto"/>
            <w:vAlign w:val="bottom"/>
          </w:tcPr>
          <w:p w14:paraId="54D08112" w14:textId="77777777" w:rsidR="00913E80" w:rsidRPr="005D7839" w:rsidRDefault="00913E80" w:rsidP="00254AE9">
            <w:pPr>
              <w:bidi w:val="0"/>
              <w:spacing w:after="0" w:line="240" w:lineRule="auto"/>
              <w:jc w:val="center"/>
              <w:rPr>
                <w:rFonts w:asciiTheme="majorBidi" w:hAnsiTheme="majorBidi" w:cstheme="majorBidi"/>
                <w:sz w:val="20"/>
                <w:szCs w:val="20"/>
              </w:rPr>
            </w:pPr>
            <w:r w:rsidRPr="005D7839">
              <w:rPr>
                <w:rFonts w:asciiTheme="majorBidi" w:hAnsiTheme="majorBidi" w:cstheme="majorBidi"/>
                <w:sz w:val="20"/>
                <w:szCs w:val="20"/>
              </w:rPr>
              <w:t>2.25</w:t>
            </w:r>
          </w:p>
        </w:tc>
        <w:tc>
          <w:tcPr>
            <w:tcW w:w="1478" w:type="dxa"/>
            <w:vAlign w:val="bottom"/>
          </w:tcPr>
          <w:p w14:paraId="5DF47FA1" w14:textId="77777777" w:rsidR="00913E80" w:rsidRPr="00295537" w:rsidRDefault="00913E80" w:rsidP="00254AE9">
            <w:pPr>
              <w:bidi w:val="0"/>
              <w:spacing w:after="0" w:line="240" w:lineRule="auto"/>
              <w:jc w:val="center"/>
              <w:rPr>
                <w:rFonts w:asciiTheme="majorBidi" w:hAnsiTheme="majorBidi" w:cstheme="majorBidi"/>
                <w:sz w:val="20"/>
                <w:szCs w:val="20"/>
              </w:rPr>
            </w:pPr>
            <w:r w:rsidRPr="00295537">
              <w:rPr>
                <w:rFonts w:asciiTheme="majorBidi" w:hAnsiTheme="majorBidi" w:cstheme="majorBidi"/>
                <w:sz w:val="20"/>
                <w:szCs w:val="20"/>
              </w:rPr>
              <w:t>11.2%</w:t>
            </w:r>
          </w:p>
        </w:tc>
        <w:tc>
          <w:tcPr>
            <w:tcW w:w="1239" w:type="dxa"/>
            <w:tcBorders>
              <w:right w:val="single" w:sz="4" w:space="0" w:color="auto"/>
            </w:tcBorders>
            <w:vAlign w:val="bottom"/>
          </w:tcPr>
          <w:p w14:paraId="07D13981" w14:textId="77777777" w:rsidR="00913E80" w:rsidRPr="006F5FAA" w:rsidRDefault="00913E80" w:rsidP="00254AE9">
            <w:pPr>
              <w:bidi w:val="0"/>
              <w:spacing w:after="0" w:line="240" w:lineRule="auto"/>
              <w:jc w:val="center"/>
              <w:rPr>
                <w:rFonts w:asciiTheme="majorBidi" w:hAnsiTheme="majorBidi" w:cstheme="majorBidi"/>
                <w:sz w:val="20"/>
                <w:szCs w:val="20"/>
              </w:rPr>
            </w:pPr>
            <w:r w:rsidRPr="006F5FAA">
              <w:rPr>
                <w:rFonts w:asciiTheme="majorBidi" w:hAnsiTheme="majorBidi" w:cstheme="majorBidi"/>
                <w:sz w:val="20"/>
                <w:szCs w:val="20"/>
              </w:rPr>
              <w:t>4.13</w:t>
            </w:r>
          </w:p>
        </w:tc>
      </w:tr>
      <w:tr w:rsidR="00913E80" w:rsidRPr="005731B9" w14:paraId="28F0A03C"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58C31EB7" w14:textId="77777777" w:rsidR="00913E80" w:rsidRPr="005731B9" w:rsidRDefault="00913E80" w:rsidP="00254AE9">
            <w:pPr>
              <w:bidi w:val="0"/>
              <w:adjustRightInd w:val="0"/>
              <w:snapToGrid w:val="0"/>
              <w:spacing w:after="0"/>
              <w:ind w:left="720"/>
              <w:contextualSpacing/>
              <w:rPr>
                <w:rFonts w:asciiTheme="majorBidi" w:eastAsia="DFKai-SB" w:hAnsiTheme="majorBidi" w:cstheme="majorBidi"/>
                <w:b/>
                <w:bCs/>
                <w:sz w:val="20"/>
                <w:szCs w:val="20"/>
              </w:rPr>
            </w:pPr>
          </w:p>
        </w:tc>
        <w:tc>
          <w:tcPr>
            <w:tcW w:w="1404" w:type="dxa"/>
            <w:shd w:val="clear" w:color="auto" w:fill="auto"/>
            <w:vAlign w:val="bottom"/>
          </w:tcPr>
          <w:p w14:paraId="507E3A7B"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200</w:t>
            </w:r>
          </w:p>
        </w:tc>
        <w:tc>
          <w:tcPr>
            <w:tcW w:w="1754" w:type="dxa"/>
            <w:shd w:val="clear" w:color="auto" w:fill="auto"/>
            <w:vAlign w:val="bottom"/>
          </w:tcPr>
          <w:p w14:paraId="15966A7C"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15.50</w:t>
            </w:r>
          </w:p>
        </w:tc>
        <w:tc>
          <w:tcPr>
            <w:tcW w:w="959" w:type="dxa"/>
            <w:gridSpan w:val="2"/>
            <w:shd w:val="clear" w:color="auto" w:fill="auto"/>
            <w:vAlign w:val="bottom"/>
          </w:tcPr>
          <w:p w14:paraId="467FDCCE"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16.67</w:t>
            </w:r>
          </w:p>
        </w:tc>
        <w:tc>
          <w:tcPr>
            <w:tcW w:w="917" w:type="dxa"/>
            <w:gridSpan w:val="2"/>
            <w:shd w:val="clear" w:color="auto" w:fill="auto"/>
            <w:vAlign w:val="bottom"/>
          </w:tcPr>
          <w:p w14:paraId="3246A8CC"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10.76</w:t>
            </w:r>
          </w:p>
        </w:tc>
        <w:tc>
          <w:tcPr>
            <w:tcW w:w="841" w:type="dxa"/>
            <w:shd w:val="clear" w:color="auto" w:fill="auto"/>
            <w:vAlign w:val="bottom"/>
          </w:tcPr>
          <w:p w14:paraId="5BC66B68"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2.35</w:t>
            </w:r>
          </w:p>
        </w:tc>
        <w:tc>
          <w:tcPr>
            <w:tcW w:w="1478" w:type="dxa"/>
            <w:vAlign w:val="bottom"/>
          </w:tcPr>
          <w:p w14:paraId="661351B1"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10.8%</w:t>
            </w:r>
          </w:p>
        </w:tc>
        <w:tc>
          <w:tcPr>
            <w:tcW w:w="1239" w:type="dxa"/>
            <w:tcBorders>
              <w:right w:val="single" w:sz="4" w:space="0" w:color="auto"/>
            </w:tcBorders>
            <w:vAlign w:val="bottom"/>
          </w:tcPr>
          <w:p w14:paraId="0E31D622"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4.58</w:t>
            </w:r>
          </w:p>
        </w:tc>
      </w:tr>
      <w:tr w:rsidR="00913E80" w:rsidRPr="005731B9" w14:paraId="4809D5DC" w14:textId="77777777" w:rsidTr="00964663">
        <w:trPr>
          <w:trHeight w:val="305"/>
        </w:trPr>
        <w:tc>
          <w:tcPr>
            <w:tcW w:w="2133" w:type="dxa"/>
            <w:tcBorders>
              <w:top w:val="nil"/>
              <w:left w:val="single" w:sz="4" w:space="0" w:color="auto"/>
              <w:bottom w:val="nil"/>
            </w:tcBorders>
            <w:shd w:val="clear" w:color="auto" w:fill="E7E6E6" w:themeFill="background2"/>
            <w:vAlign w:val="center"/>
          </w:tcPr>
          <w:p w14:paraId="323FD505" w14:textId="77777777" w:rsidR="00913E80" w:rsidRPr="005731B9" w:rsidRDefault="00913E80" w:rsidP="00254AE9">
            <w:pPr>
              <w:bidi w:val="0"/>
              <w:adjustRightInd w:val="0"/>
              <w:snapToGrid w:val="0"/>
              <w:spacing w:after="0"/>
              <w:ind w:left="720"/>
              <w:contextualSpacing/>
              <w:rPr>
                <w:rFonts w:asciiTheme="majorBidi" w:eastAsia="DFKai-SB" w:hAnsiTheme="majorBidi" w:cstheme="majorBidi"/>
                <w:b/>
                <w:bCs/>
                <w:sz w:val="20"/>
                <w:szCs w:val="20"/>
              </w:rPr>
            </w:pPr>
          </w:p>
        </w:tc>
        <w:tc>
          <w:tcPr>
            <w:tcW w:w="1404" w:type="dxa"/>
            <w:shd w:val="clear" w:color="auto" w:fill="auto"/>
            <w:vAlign w:val="bottom"/>
          </w:tcPr>
          <w:p w14:paraId="55DBF5A2"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250</w:t>
            </w:r>
          </w:p>
        </w:tc>
        <w:tc>
          <w:tcPr>
            <w:tcW w:w="1754" w:type="dxa"/>
            <w:shd w:val="clear" w:color="auto" w:fill="auto"/>
            <w:vAlign w:val="bottom"/>
          </w:tcPr>
          <w:p w14:paraId="726B395D"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15.83</w:t>
            </w:r>
          </w:p>
        </w:tc>
        <w:tc>
          <w:tcPr>
            <w:tcW w:w="959" w:type="dxa"/>
            <w:gridSpan w:val="2"/>
            <w:shd w:val="clear" w:color="auto" w:fill="auto"/>
            <w:vAlign w:val="bottom"/>
          </w:tcPr>
          <w:p w14:paraId="1684AC1C"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15.92</w:t>
            </w:r>
          </w:p>
        </w:tc>
        <w:tc>
          <w:tcPr>
            <w:tcW w:w="917" w:type="dxa"/>
            <w:gridSpan w:val="2"/>
            <w:shd w:val="clear" w:color="auto" w:fill="auto"/>
            <w:vAlign w:val="bottom"/>
          </w:tcPr>
          <w:p w14:paraId="7ACB6371"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13.06</w:t>
            </w:r>
          </w:p>
        </w:tc>
        <w:tc>
          <w:tcPr>
            <w:tcW w:w="841" w:type="dxa"/>
            <w:shd w:val="clear" w:color="auto" w:fill="auto"/>
            <w:vAlign w:val="bottom"/>
          </w:tcPr>
          <w:p w14:paraId="67B2EBDF"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2.53</w:t>
            </w:r>
          </w:p>
        </w:tc>
        <w:tc>
          <w:tcPr>
            <w:tcW w:w="1478" w:type="dxa"/>
            <w:vAlign w:val="bottom"/>
          </w:tcPr>
          <w:p w14:paraId="560FB3BC"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10.1%</w:t>
            </w:r>
          </w:p>
        </w:tc>
        <w:tc>
          <w:tcPr>
            <w:tcW w:w="1239" w:type="dxa"/>
            <w:tcBorders>
              <w:right w:val="single" w:sz="4" w:space="0" w:color="auto"/>
            </w:tcBorders>
            <w:vAlign w:val="bottom"/>
          </w:tcPr>
          <w:p w14:paraId="336F1873"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5.16</w:t>
            </w:r>
          </w:p>
        </w:tc>
      </w:tr>
      <w:tr w:rsidR="00913E80" w:rsidRPr="005731B9" w14:paraId="4FB9671E" w14:textId="77777777" w:rsidTr="00964663">
        <w:trPr>
          <w:trHeight w:val="305"/>
        </w:trPr>
        <w:tc>
          <w:tcPr>
            <w:tcW w:w="2133" w:type="dxa"/>
            <w:tcBorders>
              <w:top w:val="nil"/>
              <w:left w:val="single" w:sz="4" w:space="0" w:color="auto"/>
              <w:bottom w:val="single" w:sz="4" w:space="0" w:color="auto"/>
            </w:tcBorders>
            <w:shd w:val="clear" w:color="auto" w:fill="E7E6E6" w:themeFill="background2"/>
            <w:vAlign w:val="center"/>
          </w:tcPr>
          <w:p w14:paraId="3C5E29D8" w14:textId="77777777" w:rsidR="00913E80" w:rsidRPr="005731B9" w:rsidRDefault="00913E80" w:rsidP="00254AE9">
            <w:pPr>
              <w:bidi w:val="0"/>
              <w:adjustRightInd w:val="0"/>
              <w:snapToGrid w:val="0"/>
              <w:spacing w:after="0"/>
              <w:ind w:left="720"/>
              <w:contextualSpacing/>
              <w:rPr>
                <w:rFonts w:asciiTheme="majorBidi" w:eastAsia="DFKai-SB" w:hAnsiTheme="majorBidi" w:cstheme="majorBidi"/>
                <w:b/>
                <w:bCs/>
                <w:sz w:val="20"/>
                <w:szCs w:val="20"/>
              </w:rPr>
            </w:pPr>
          </w:p>
        </w:tc>
        <w:tc>
          <w:tcPr>
            <w:tcW w:w="1404" w:type="dxa"/>
            <w:tcBorders>
              <w:bottom w:val="single" w:sz="4" w:space="0" w:color="auto"/>
            </w:tcBorders>
            <w:shd w:val="clear" w:color="auto" w:fill="auto"/>
            <w:vAlign w:val="bottom"/>
          </w:tcPr>
          <w:p w14:paraId="037823E8"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300</w:t>
            </w:r>
          </w:p>
        </w:tc>
        <w:tc>
          <w:tcPr>
            <w:tcW w:w="1754" w:type="dxa"/>
            <w:tcBorders>
              <w:bottom w:val="single" w:sz="4" w:space="0" w:color="auto"/>
            </w:tcBorders>
            <w:shd w:val="clear" w:color="auto" w:fill="auto"/>
            <w:vAlign w:val="bottom"/>
          </w:tcPr>
          <w:p w14:paraId="330625FE"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16.07</w:t>
            </w:r>
          </w:p>
        </w:tc>
        <w:tc>
          <w:tcPr>
            <w:tcW w:w="959" w:type="dxa"/>
            <w:gridSpan w:val="2"/>
            <w:tcBorders>
              <w:bottom w:val="single" w:sz="4" w:space="0" w:color="auto"/>
            </w:tcBorders>
            <w:shd w:val="clear" w:color="auto" w:fill="auto"/>
            <w:vAlign w:val="bottom"/>
          </w:tcPr>
          <w:p w14:paraId="0DEC4948"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14.84</w:t>
            </w:r>
          </w:p>
        </w:tc>
        <w:tc>
          <w:tcPr>
            <w:tcW w:w="917" w:type="dxa"/>
            <w:gridSpan w:val="2"/>
            <w:tcBorders>
              <w:bottom w:val="single" w:sz="4" w:space="0" w:color="auto"/>
            </w:tcBorders>
            <w:shd w:val="clear" w:color="auto" w:fill="auto"/>
            <w:vAlign w:val="bottom"/>
          </w:tcPr>
          <w:p w14:paraId="3CC417FD"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15.87</w:t>
            </w:r>
          </w:p>
        </w:tc>
        <w:tc>
          <w:tcPr>
            <w:tcW w:w="841" w:type="dxa"/>
            <w:tcBorders>
              <w:bottom w:val="single" w:sz="4" w:space="0" w:color="auto"/>
            </w:tcBorders>
            <w:shd w:val="clear" w:color="auto" w:fill="auto"/>
            <w:vAlign w:val="bottom"/>
          </w:tcPr>
          <w:p w14:paraId="49D90DAA"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2.77</w:t>
            </w:r>
          </w:p>
        </w:tc>
        <w:tc>
          <w:tcPr>
            <w:tcW w:w="1478" w:type="dxa"/>
            <w:tcBorders>
              <w:bottom w:val="single" w:sz="4" w:space="0" w:color="auto"/>
            </w:tcBorders>
            <w:vAlign w:val="bottom"/>
          </w:tcPr>
          <w:p w14:paraId="26EE1AE9"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9.2%</w:t>
            </w:r>
          </w:p>
        </w:tc>
        <w:tc>
          <w:tcPr>
            <w:tcW w:w="1239" w:type="dxa"/>
            <w:tcBorders>
              <w:bottom w:val="single" w:sz="4" w:space="0" w:color="auto"/>
              <w:right w:val="single" w:sz="4" w:space="0" w:color="auto"/>
            </w:tcBorders>
            <w:vAlign w:val="bottom"/>
          </w:tcPr>
          <w:p w14:paraId="178B228E" w14:textId="77777777" w:rsidR="00913E80" w:rsidRPr="005731B9" w:rsidRDefault="00913E80" w:rsidP="00254AE9">
            <w:pPr>
              <w:bidi w:val="0"/>
              <w:spacing w:after="0" w:line="240" w:lineRule="auto"/>
              <w:jc w:val="center"/>
              <w:rPr>
                <w:rFonts w:asciiTheme="majorBidi" w:hAnsiTheme="majorBidi" w:cstheme="majorBidi"/>
                <w:sz w:val="20"/>
                <w:szCs w:val="20"/>
              </w:rPr>
            </w:pPr>
            <w:r w:rsidRPr="005731B9">
              <w:rPr>
                <w:rFonts w:asciiTheme="majorBidi" w:hAnsiTheme="majorBidi" w:cstheme="majorBidi"/>
                <w:sz w:val="20"/>
                <w:szCs w:val="20"/>
              </w:rPr>
              <w:t>5.73</w:t>
            </w:r>
          </w:p>
        </w:tc>
      </w:tr>
    </w:tbl>
    <w:p w14:paraId="5D08915C" w14:textId="77777777" w:rsidR="00913E80" w:rsidRPr="005731B9" w:rsidRDefault="00913E80" w:rsidP="00964663">
      <w:pPr>
        <w:autoSpaceDE w:val="0"/>
        <w:autoSpaceDN w:val="0"/>
        <w:bidi w:val="0"/>
        <w:adjustRightInd w:val="0"/>
        <w:spacing w:after="0" w:line="240" w:lineRule="auto"/>
        <w:jc w:val="both"/>
        <w:rPr>
          <w:rFonts w:asciiTheme="majorBidi" w:eastAsiaTheme="minorHAnsi" w:hAnsiTheme="majorBidi" w:cstheme="majorBidi"/>
          <w:szCs w:val="24"/>
        </w:rPr>
      </w:pPr>
    </w:p>
    <w:p w14:paraId="4CF98EAA" w14:textId="77777777" w:rsidR="002A3240" w:rsidRPr="005731B9" w:rsidRDefault="002A3240" w:rsidP="002A3240">
      <w:pPr>
        <w:autoSpaceDE w:val="0"/>
        <w:autoSpaceDN w:val="0"/>
        <w:bidi w:val="0"/>
        <w:adjustRightInd w:val="0"/>
        <w:spacing w:after="0" w:line="240" w:lineRule="auto"/>
        <w:jc w:val="both"/>
        <w:rPr>
          <w:rFonts w:asciiTheme="majorBidi" w:hAnsiTheme="majorBidi" w:cstheme="majorBidi"/>
          <w:szCs w:val="24"/>
        </w:rPr>
      </w:pPr>
    </w:p>
    <w:p w14:paraId="2E3ED84F" w14:textId="69AF85E4" w:rsidR="00913E80" w:rsidRPr="005731B9" w:rsidRDefault="00913E80">
      <w:pPr>
        <w:bidi w:val="0"/>
        <w:spacing w:after="160" w:line="259" w:lineRule="auto"/>
        <w:rPr>
          <w:rFonts w:asciiTheme="majorBidi" w:hAnsiTheme="majorBidi" w:cstheme="majorBidi"/>
          <w:b/>
          <w:sz w:val="28"/>
          <w:szCs w:val="28"/>
        </w:rPr>
      </w:pPr>
      <w:r w:rsidRPr="005731B9">
        <w:rPr>
          <w:rFonts w:asciiTheme="majorBidi" w:hAnsiTheme="majorBidi" w:cstheme="majorBidi"/>
          <w:b/>
          <w:sz w:val="28"/>
          <w:szCs w:val="28"/>
        </w:rPr>
        <w:br w:type="page"/>
      </w:r>
    </w:p>
    <w:p w14:paraId="193FB3F1" w14:textId="608243FE" w:rsidR="00913E80" w:rsidRPr="005D7839" w:rsidRDefault="00913E80">
      <w:pPr>
        <w:bidi w:val="0"/>
        <w:spacing w:after="0" w:line="480" w:lineRule="auto"/>
        <w:jc w:val="center"/>
        <w:rPr>
          <w:rFonts w:asciiTheme="majorBidi" w:hAnsiTheme="majorBidi" w:cstheme="majorBidi"/>
          <w:b/>
          <w:bCs/>
          <w:szCs w:val="24"/>
        </w:rPr>
      </w:pPr>
      <w:r w:rsidRPr="004A3474">
        <w:rPr>
          <w:rFonts w:asciiTheme="majorBidi" w:hAnsiTheme="majorBidi" w:cstheme="majorBidi"/>
          <w:b/>
          <w:bCs/>
          <w:szCs w:val="24"/>
        </w:rPr>
        <w:lastRenderedPageBreak/>
        <w:t xml:space="preserve">Figure 1: Efficient </w:t>
      </w:r>
      <w:r w:rsidRPr="005D7839">
        <w:rPr>
          <w:rFonts w:asciiTheme="majorBidi" w:hAnsiTheme="majorBidi" w:cstheme="majorBidi"/>
          <w:b/>
          <w:bCs/>
          <w:szCs w:val="24"/>
        </w:rPr>
        <w:t>FCF</w:t>
      </w:r>
      <w:r w:rsidRPr="00655F4C">
        <w:rPr>
          <w:rFonts w:asciiTheme="majorBidi" w:hAnsiTheme="majorBidi" w:cstheme="majorBidi"/>
          <w:b/>
          <w:bCs/>
          <w:szCs w:val="24"/>
        </w:rPr>
        <w:t xml:space="preserve"> </w:t>
      </w:r>
      <w:r w:rsidR="00234F31">
        <w:rPr>
          <w:rFonts w:asciiTheme="majorBidi" w:hAnsiTheme="majorBidi" w:cstheme="majorBidi"/>
          <w:b/>
          <w:bCs/>
          <w:szCs w:val="24"/>
        </w:rPr>
        <w:t xml:space="preserve">vs MDOL and DOL Efficient </w:t>
      </w:r>
      <w:r w:rsidRPr="00655F4C">
        <w:rPr>
          <w:rFonts w:asciiTheme="majorBidi" w:hAnsiTheme="majorBidi" w:cstheme="majorBidi"/>
          <w:b/>
          <w:bCs/>
          <w:szCs w:val="24"/>
        </w:rPr>
        <w:t>Frontier</w:t>
      </w:r>
      <w:r w:rsidR="003215D7" w:rsidRPr="007F4500">
        <w:rPr>
          <w:rFonts w:asciiTheme="majorBidi" w:hAnsiTheme="majorBidi" w:cstheme="majorBidi"/>
          <w:b/>
          <w:bCs/>
          <w:szCs w:val="24"/>
        </w:rPr>
        <w:t xml:space="preserve"> </w:t>
      </w:r>
      <w:r w:rsidR="00234F31">
        <w:rPr>
          <w:rFonts w:asciiTheme="majorBidi" w:hAnsiTheme="majorBidi" w:cstheme="majorBidi"/>
          <w:b/>
          <w:bCs/>
          <w:szCs w:val="24"/>
        </w:rPr>
        <w:t>generated by different levels of investments and implied optimal production levels</w:t>
      </w:r>
      <w:r w:rsidR="00D3132E" w:rsidRPr="004A3474">
        <w:rPr>
          <w:rFonts w:asciiTheme="majorBidi" w:hAnsiTheme="majorBidi" w:cstheme="majorBidi"/>
          <w:b/>
          <w:bCs/>
          <w:szCs w:val="24"/>
        </w:rPr>
        <w:t xml:space="preserve"> </w:t>
      </w:r>
    </w:p>
    <w:p w14:paraId="17BE9115" w14:textId="016E7E5C" w:rsidR="00EF60BA" w:rsidRPr="005731B9" w:rsidRDefault="00EF60BA" w:rsidP="00EF60BA">
      <w:pPr>
        <w:bidi w:val="0"/>
        <w:spacing w:after="0" w:line="480" w:lineRule="auto"/>
        <w:jc w:val="center"/>
        <w:rPr>
          <w:rFonts w:asciiTheme="majorBidi" w:hAnsiTheme="majorBidi" w:cstheme="majorBidi"/>
          <w:b/>
          <w:bCs/>
          <w:szCs w:val="24"/>
        </w:rPr>
      </w:pPr>
      <w:r w:rsidRPr="00017F13">
        <w:rPr>
          <w:rFonts w:asciiTheme="majorBidi" w:hAnsiTheme="majorBidi" w:cstheme="majorBidi"/>
          <w:b/>
          <w:bCs/>
          <w:noProof/>
          <w:szCs w:val="24"/>
        </w:rPr>
        <w:drawing>
          <wp:inline distT="0" distB="0" distL="0" distR="0" wp14:anchorId="54638C6E" wp14:editId="4CB43929">
            <wp:extent cx="6118497" cy="35496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130293" cy="3556517"/>
                    </a:xfrm>
                    <a:prstGeom prst="rect">
                      <a:avLst/>
                    </a:prstGeom>
                    <a:noFill/>
                  </pic:spPr>
                </pic:pic>
              </a:graphicData>
            </a:graphic>
          </wp:inline>
        </w:drawing>
      </w:r>
    </w:p>
    <w:p w14:paraId="374AA55F" w14:textId="77777777" w:rsidR="00127830" w:rsidRPr="00BB5236" w:rsidRDefault="00127830" w:rsidP="00127830">
      <w:pPr>
        <w:bidi w:val="0"/>
        <w:spacing w:after="0" w:line="480" w:lineRule="auto"/>
        <w:rPr>
          <w:sz w:val="16"/>
        </w:rPr>
      </w:pPr>
    </w:p>
    <w:p w14:paraId="612CB466" w14:textId="77777777" w:rsidR="00F574C4" w:rsidRPr="005634E9" w:rsidRDefault="00F574C4" w:rsidP="00F574C4">
      <w:pPr>
        <w:bidi w:val="0"/>
        <w:spacing w:after="0" w:line="480" w:lineRule="auto"/>
        <w:jc w:val="center"/>
        <w:rPr>
          <w:rFonts w:asciiTheme="majorBidi" w:hAnsiTheme="majorBidi" w:cstheme="majorBidi"/>
          <w:b/>
          <w:bCs/>
          <w:szCs w:val="24"/>
        </w:rPr>
      </w:pPr>
    </w:p>
    <w:p w14:paraId="0B118D31" w14:textId="77777777" w:rsidR="00F574C4" w:rsidRPr="004A3474" w:rsidRDefault="00F574C4" w:rsidP="00F574C4">
      <w:pPr>
        <w:bidi w:val="0"/>
        <w:spacing w:after="0" w:line="480" w:lineRule="auto"/>
        <w:jc w:val="center"/>
        <w:rPr>
          <w:rFonts w:asciiTheme="majorBidi" w:hAnsiTheme="majorBidi" w:cstheme="majorBidi"/>
          <w:b/>
          <w:bCs/>
          <w:szCs w:val="24"/>
        </w:rPr>
      </w:pPr>
    </w:p>
    <w:p w14:paraId="3B624600" w14:textId="77777777" w:rsidR="00F574C4" w:rsidRPr="005D7839" w:rsidRDefault="00F574C4" w:rsidP="00F574C4">
      <w:pPr>
        <w:bidi w:val="0"/>
        <w:spacing w:after="0" w:line="480" w:lineRule="auto"/>
        <w:jc w:val="center"/>
        <w:rPr>
          <w:rFonts w:asciiTheme="majorBidi" w:hAnsiTheme="majorBidi" w:cstheme="majorBidi"/>
          <w:b/>
          <w:bCs/>
          <w:szCs w:val="24"/>
        </w:rPr>
      </w:pPr>
    </w:p>
    <w:p w14:paraId="708CDD2B" w14:textId="3A8822AC" w:rsidR="00913E80" w:rsidRPr="006F5FAA" w:rsidRDefault="00913E80" w:rsidP="002B67F8">
      <w:pPr>
        <w:tabs>
          <w:tab w:val="left" w:pos="3120"/>
        </w:tabs>
        <w:bidi w:val="0"/>
        <w:rPr>
          <w:rFonts w:asciiTheme="majorBidi" w:hAnsiTheme="majorBidi" w:cstheme="majorBidi"/>
          <w:b/>
          <w:bCs/>
          <w:szCs w:val="24"/>
        </w:rPr>
      </w:pPr>
      <w:r w:rsidRPr="00295537">
        <w:rPr>
          <w:rFonts w:asciiTheme="majorBidi" w:hAnsiTheme="majorBidi" w:cstheme="majorBidi"/>
          <w:szCs w:val="24"/>
        </w:rPr>
        <w:tab/>
      </w:r>
    </w:p>
    <w:p w14:paraId="19269EF5" w14:textId="77777777" w:rsidR="003C0199" w:rsidRPr="005731B9" w:rsidRDefault="003C0199">
      <w:pPr>
        <w:bidi w:val="0"/>
        <w:spacing w:after="0" w:line="480" w:lineRule="auto"/>
        <w:jc w:val="both"/>
        <w:rPr>
          <w:rFonts w:asciiTheme="majorBidi" w:hAnsiTheme="majorBidi" w:cstheme="majorBidi"/>
          <w:b/>
          <w:sz w:val="28"/>
          <w:szCs w:val="28"/>
        </w:rPr>
      </w:pPr>
    </w:p>
    <w:p w14:paraId="2B144164" w14:textId="77777777" w:rsidR="001623F3" w:rsidRPr="005731B9" w:rsidRDefault="001623F3" w:rsidP="00664FC1">
      <w:pPr>
        <w:bidi w:val="0"/>
        <w:spacing w:after="160" w:line="259" w:lineRule="auto"/>
        <w:rPr>
          <w:rFonts w:asciiTheme="majorBidi" w:hAnsiTheme="majorBidi" w:cstheme="majorBidi"/>
          <w:szCs w:val="24"/>
          <w:u w:val="single"/>
        </w:rPr>
        <w:sectPr w:rsidR="001623F3" w:rsidRPr="005731B9" w:rsidSect="002E75BF">
          <w:footerReference w:type="default" r:id="rId97"/>
          <w:pgSz w:w="12240" w:h="15840" w:code="1"/>
          <w:pgMar w:top="1135" w:right="1800" w:bottom="1134" w:left="1800" w:header="708" w:footer="708" w:gutter="0"/>
          <w:cols w:space="708"/>
          <w:bidi/>
          <w:rtlGutter/>
          <w:docGrid w:linePitch="360"/>
        </w:sectPr>
      </w:pPr>
    </w:p>
    <w:p w14:paraId="431D72CB" w14:textId="54F13846" w:rsidR="00977409" w:rsidRPr="004B0BF5" w:rsidRDefault="00977409">
      <w:pPr>
        <w:bidi w:val="0"/>
        <w:spacing w:line="480" w:lineRule="auto"/>
        <w:rPr>
          <w:rFonts w:asciiTheme="majorBidi" w:hAnsiTheme="majorBidi" w:cstheme="majorBidi"/>
          <w:b/>
          <w:bCs/>
          <w:sz w:val="28"/>
          <w:szCs w:val="28"/>
        </w:rPr>
      </w:pPr>
      <w:r w:rsidRPr="004B0BF5">
        <w:rPr>
          <w:rFonts w:asciiTheme="majorBidi" w:hAnsiTheme="majorBidi" w:cstheme="majorBidi"/>
          <w:b/>
          <w:bCs/>
          <w:sz w:val="28"/>
          <w:szCs w:val="28"/>
        </w:rPr>
        <w:lastRenderedPageBreak/>
        <w:t xml:space="preserve">Appendix </w:t>
      </w:r>
    </w:p>
    <w:p w14:paraId="5BC9AAF0" w14:textId="262E3674" w:rsidR="00977409" w:rsidRPr="00655F4C" w:rsidRDefault="00AD3E37" w:rsidP="001769E6">
      <w:pPr>
        <w:bidi w:val="0"/>
        <w:spacing w:line="480" w:lineRule="auto"/>
        <w:jc w:val="both"/>
        <w:rPr>
          <w:rFonts w:asciiTheme="majorBidi" w:hAnsiTheme="majorBidi" w:cstheme="majorBidi"/>
          <w:szCs w:val="24"/>
        </w:rPr>
      </w:pPr>
      <w:r w:rsidRPr="00E609BB">
        <w:rPr>
          <w:rFonts w:asciiTheme="majorBidi" w:hAnsiTheme="majorBidi" w:cstheme="majorBidi"/>
          <w:position w:val="-10"/>
          <w:szCs w:val="24"/>
        </w:rPr>
        <w:object w:dxaOrig="1180" w:dyaOrig="360" w14:anchorId="4D644DD4">
          <v:shape id="_x0000_i1063" type="#_x0000_t75" style="width:60.6pt;height:20.7pt" o:ole="">
            <v:imagedata r:id="rId98" o:title=""/>
          </v:shape>
          <o:OLEObject Type="Embed" ProgID="Equation.DSMT4" ShapeID="_x0000_i1063" DrawAspect="Content" ObjectID="_1687169969" r:id="rId99"/>
        </w:object>
      </w:r>
      <w:r w:rsidR="00977409" w:rsidRPr="005731B9">
        <w:rPr>
          <w:rFonts w:asciiTheme="majorBidi" w:hAnsiTheme="majorBidi" w:cstheme="majorBidi"/>
          <w:szCs w:val="24"/>
        </w:rPr>
        <w:t xml:space="preserve"> </w:t>
      </w:r>
      <w:proofErr w:type="gramStart"/>
      <w:r w:rsidR="003332D2" w:rsidRPr="00E609BB">
        <w:rPr>
          <w:rFonts w:asciiTheme="majorBidi" w:hAnsiTheme="majorBidi" w:cstheme="majorBidi"/>
          <w:szCs w:val="24"/>
        </w:rPr>
        <w:t>from</w:t>
      </w:r>
      <w:proofErr w:type="gramEnd"/>
      <w:r w:rsidR="003332D2" w:rsidRPr="00E609BB">
        <w:rPr>
          <w:rFonts w:asciiTheme="majorBidi" w:hAnsiTheme="majorBidi" w:cstheme="majorBidi"/>
          <w:szCs w:val="24"/>
        </w:rPr>
        <w:t xml:space="preserve"> Eq. (13) </w:t>
      </w:r>
      <w:r w:rsidR="00977409" w:rsidRPr="00042ADB">
        <w:rPr>
          <w:rFonts w:asciiTheme="majorBidi" w:hAnsiTheme="majorBidi" w:cstheme="majorBidi"/>
          <w:szCs w:val="24"/>
        </w:rPr>
        <w:t xml:space="preserve">is </w:t>
      </w:r>
      <w:r w:rsidR="0028695D" w:rsidRPr="00655F4C">
        <w:rPr>
          <w:rFonts w:asciiTheme="majorBidi" w:hAnsiTheme="majorBidi" w:cstheme="majorBidi"/>
          <w:szCs w:val="24"/>
        </w:rPr>
        <w:t xml:space="preserve">presented </w:t>
      </w:r>
      <w:r w:rsidR="00977409" w:rsidRPr="00655F4C">
        <w:rPr>
          <w:rFonts w:asciiTheme="majorBidi" w:hAnsiTheme="majorBidi" w:cstheme="majorBidi"/>
          <w:szCs w:val="24"/>
        </w:rPr>
        <w:t>again below:</w:t>
      </w:r>
    </w:p>
    <w:p w14:paraId="62AFA72E" w14:textId="7D1D5A37" w:rsidR="00977409" w:rsidRPr="005731B9" w:rsidRDefault="00B60EE0" w:rsidP="004B0BF5">
      <w:pPr>
        <w:bidi w:val="0"/>
        <w:spacing w:line="480" w:lineRule="auto"/>
        <w:jc w:val="both"/>
      </w:pPr>
      <w:r w:rsidRPr="007F4500" w:rsidDel="00B60EE0">
        <w:rPr>
          <w:rFonts w:asciiTheme="majorBidi" w:hAnsiTheme="majorBidi" w:cstheme="majorBidi"/>
          <w:szCs w:val="24"/>
        </w:rPr>
        <w:t xml:space="preserve"> </w:t>
      </w:r>
      <w:r w:rsidRPr="0087696C">
        <w:rPr>
          <w:rFonts w:asciiTheme="majorBidi" w:hAnsiTheme="majorBidi" w:cstheme="majorBidi"/>
          <w:szCs w:val="24"/>
        </w:rPr>
        <w:t>(</w:t>
      </w:r>
      <w:proofErr w:type="gramStart"/>
      <w:r>
        <w:rPr>
          <w:rFonts w:asciiTheme="majorBidi" w:hAnsiTheme="majorBidi" w:cstheme="majorBidi"/>
          <w:szCs w:val="24"/>
        </w:rPr>
        <w:t>a</w:t>
      </w:r>
      <w:r w:rsidRPr="005634E9">
        <w:rPr>
          <w:rFonts w:asciiTheme="majorBidi" w:hAnsiTheme="majorBidi" w:cstheme="majorBidi"/>
          <w:szCs w:val="24"/>
        </w:rPr>
        <w:t>-1</w:t>
      </w:r>
      <w:proofErr w:type="gramEnd"/>
      <w:r w:rsidRPr="005634E9">
        <w:rPr>
          <w:rFonts w:asciiTheme="majorBidi" w:hAnsiTheme="majorBidi" w:cstheme="majorBidi"/>
          <w:szCs w:val="24"/>
        </w:rPr>
        <w:t>)</w:t>
      </w:r>
      <w:r w:rsidR="00C84C83" w:rsidRPr="004A3474">
        <w:t xml:space="preserve">             </w:t>
      </w:r>
      <w:r w:rsidR="001623F3" w:rsidRPr="005D7839">
        <w:t xml:space="preserve">  </w:t>
      </w:r>
      <w:r w:rsidR="001623F3" w:rsidRPr="00295537">
        <w:t xml:space="preserve">              </w:t>
      </w:r>
      <w:r w:rsidRPr="002E4CA2">
        <w:rPr>
          <w:position w:val="-56"/>
        </w:rPr>
        <w:object w:dxaOrig="3600" w:dyaOrig="1240" w14:anchorId="1C0A8A72">
          <v:shape id="_x0000_i1064" type="#_x0000_t75" style="width:203.4pt;height:63.3pt" o:ole="" fillcolor="window">
            <v:imagedata r:id="rId100" o:title=""/>
          </v:shape>
          <o:OLEObject Type="Embed" ProgID="Equation.DSMT4" ShapeID="_x0000_i1064" DrawAspect="Content" ObjectID="_1687169970" r:id="rId101"/>
        </w:object>
      </w:r>
      <w:r w:rsidR="001623F3" w:rsidRPr="005731B9">
        <w:t xml:space="preserve">                                                                                               </w:t>
      </w:r>
    </w:p>
    <w:p w14:paraId="07AD826E" w14:textId="55EBBB2F" w:rsidR="00977409" w:rsidRPr="007F4500" w:rsidRDefault="00977409" w:rsidP="003332D2">
      <w:pPr>
        <w:bidi w:val="0"/>
        <w:spacing w:line="480" w:lineRule="auto"/>
        <w:jc w:val="both"/>
        <w:rPr>
          <w:rFonts w:asciiTheme="majorBidi" w:hAnsiTheme="majorBidi" w:cstheme="majorBidi"/>
          <w:szCs w:val="24"/>
        </w:rPr>
      </w:pPr>
      <w:r w:rsidRPr="005731B9">
        <w:rPr>
          <w:rFonts w:asciiTheme="majorBidi" w:hAnsiTheme="majorBidi" w:cstheme="majorBidi"/>
          <w:szCs w:val="24"/>
        </w:rPr>
        <w:t xml:space="preserve">When the </w:t>
      </w:r>
      <w:r w:rsidR="009511E5" w:rsidRPr="005731B9">
        <w:rPr>
          <w:rFonts w:asciiTheme="majorBidi" w:hAnsiTheme="majorBidi" w:cstheme="majorBidi"/>
          <w:szCs w:val="24"/>
        </w:rPr>
        <w:t>realized</w:t>
      </w:r>
      <w:r w:rsidR="00DC2E5E" w:rsidRPr="00E609BB">
        <w:rPr>
          <w:position w:val="-6"/>
        </w:rPr>
        <w:object w:dxaOrig="560" w:dyaOrig="279" w14:anchorId="25927BB3">
          <v:shape id="_x0000_i1065" type="#_x0000_t75" style="width:27.3pt;height:14.1pt" o:ole="">
            <v:imagedata r:id="rId102" o:title=""/>
          </v:shape>
          <o:OLEObject Type="Embed" ProgID="Equation.DSMT4" ShapeID="_x0000_i1065" DrawAspect="Content" ObjectID="_1687169971" r:id="rId103"/>
        </w:object>
      </w:r>
      <w:r w:rsidR="00664FC1" w:rsidRPr="005731B9">
        <w:rPr>
          <w:rFonts w:asciiTheme="majorBidi" w:hAnsiTheme="majorBidi" w:cstheme="majorBidi"/>
          <w:szCs w:val="24"/>
        </w:rPr>
        <w:t>,</w:t>
      </w:r>
      <w:r w:rsidRPr="00E609BB">
        <w:rPr>
          <w:rFonts w:asciiTheme="majorBidi" w:hAnsiTheme="majorBidi" w:cstheme="majorBidi"/>
          <w:szCs w:val="24"/>
        </w:rPr>
        <w:t xml:space="preserve"> the function </w:t>
      </w:r>
      <w:r w:rsidRPr="00E609BB">
        <w:rPr>
          <w:rFonts w:asciiTheme="majorBidi" w:hAnsiTheme="majorBidi" w:cstheme="majorBidi"/>
          <w:position w:val="-10"/>
          <w:szCs w:val="24"/>
        </w:rPr>
        <w:object w:dxaOrig="999" w:dyaOrig="360" w14:anchorId="246B6C65">
          <v:shape id="_x0000_i1066" type="#_x0000_t75" style="width:50.1pt;height:20.7pt" o:ole="">
            <v:imagedata r:id="rId104" o:title=""/>
          </v:shape>
          <o:OLEObject Type="Embed" ProgID="Equation.DSMT4" ShapeID="_x0000_i1066" DrawAspect="Content" ObjectID="_1687169972" r:id="rId105"/>
        </w:object>
      </w:r>
      <w:r w:rsidRPr="005731B9">
        <w:rPr>
          <w:rFonts w:asciiTheme="majorBidi" w:hAnsiTheme="majorBidi" w:cstheme="majorBidi"/>
          <w:szCs w:val="24"/>
        </w:rPr>
        <w:t xml:space="preserve"> </w:t>
      </w:r>
      <w:r w:rsidR="002B19F2" w:rsidRPr="00E609BB">
        <w:rPr>
          <w:rFonts w:asciiTheme="majorBidi" w:hAnsiTheme="majorBidi" w:cstheme="majorBidi"/>
          <w:szCs w:val="24"/>
        </w:rPr>
        <w:t>should</w:t>
      </w:r>
      <w:r w:rsidRPr="00042ADB">
        <w:rPr>
          <w:rFonts w:asciiTheme="majorBidi" w:hAnsiTheme="majorBidi" w:cstheme="majorBidi"/>
          <w:szCs w:val="24"/>
        </w:rPr>
        <w:t xml:space="preserve"> be </w:t>
      </w:r>
      <w:r w:rsidR="002B19F2" w:rsidRPr="00655F4C">
        <w:rPr>
          <w:rFonts w:asciiTheme="majorBidi" w:hAnsiTheme="majorBidi" w:cstheme="majorBidi"/>
          <w:szCs w:val="24"/>
        </w:rPr>
        <w:t>rewritten as</w:t>
      </w:r>
      <w:r w:rsidRPr="00655F4C">
        <w:rPr>
          <w:rFonts w:asciiTheme="majorBidi" w:hAnsiTheme="majorBidi" w:cstheme="majorBidi"/>
          <w:szCs w:val="24"/>
        </w:rPr>
        <w:t xml:space="preserve"> follows:</w:t>
      </w:r>
      <w:r w:rsidR="00C84C83" w:rsidRPr="00655F4C">
        <w:rPr>
          <w:rFonts w:asciiTheme="majorBidi" w:hAnsiTheme="majorBidi" w:cstheme="majorBidi"/>
          <w:szCs w:val="24"/>
        </w:rPr>
        <w:t xml:space="preserve"> </w:t>
      </w:r>
    </w:p>
    <w:p w14:paraId="64859023" w14:textId="69D823A4" w:rsidR="009D7A96" w:rsidRPr="00E609BB" w:rsidRDefault="00547DEB">
      <w:pPr>
        <w:bidi w:val="0"/>
        <w:spacing w:line="480" w:lineRule="auto"/>
        <w:jc w:val="both"/>
        <w:rPr>
          <w:rFonts w:asciiTheme="majorBidi" w:hAnsiTheme="majorBidi" w:cstheme="majorBidi"/>
          <w:szCs w:val="24"/>
        </w:rPr>
      </w:pPr>
      <w:r w:rsidRPr="0087696C">
        <w:rPr>
          <w:rFonts w:asciiTheme="majorBidi" w:hAnsiTheme="majorBidi" w:cstheme="majorBidi"/>
          <w:szCs w:val="24"/>
        </w:rPr>
        <w:t>(</w:t>
      </w:r>
      <w:proofErr w:type="gramStart"/>
      <w:r w:rsidR="009616B3">
        <w:rPr>
          <w:rFonts w:asciiTheme="majorBidi" w:hAnsiTheme="majorBidi" w:cstheme="majorBidi"/>
          <w:szCs w:val="24"/>
        </w:rPr>
        <w:t>a</w:t>
      </w:r>
      <w:r w:rsidRPr="005634E9">
        <w:rPr>
          <w:rFonts w:asciiTheme="majorBidi" w:hAnsiTheme="majorBidi" w:cstheme="majorBidi"/>
          <w:szCs w:val="24"/>
        </w:rPr>
        <w:t>-2</w:t>
      </w:r>
      <w:proofErr w:type="gramEnd"/>
      <w:r w:rsidRPr="005634E9">
        <w:rPr>
          <w:rFonts w:asciiTheme="majorBidi" w:hAnsiTheme="majorBidi" w:cstheme="majorBidi"/>
          <w:szCs w:val="24"/>
        </w:rPr>
        <w:t xml:space="preserve">)      </w:t>
      </w:r>
      <w:r w:rsidR="00EE169E" w:rsidRPr="00E609BB">
        <w:rPr>
          <w:rFonts w:asciiTheme="majorBidi" w:hAnsiTheme="majorBidi" w:cstheme="majorBidi"/>
          <w:position w:val="-30"/>
          <w:szCs w:val="24"/>
        </w:rPr>
        <w:object w:dxaOrig="6039" w:dyaOrig="680" w14:anchorId="168BB4DF">
          <v:shape id="_x0000_i1067" type="#_x0000_t75" style="width:344.4pt;height:39.9pt" o:ole="">
            <v:imagedata r:id="rId106" o:title=""/>
          </v:shape>
          <o:OLEObject Type="Embed" ProgID="Equation.DSMT4" ShapeID="_x0000_i1067" DrawAspect="Content" ObjectID="_1687169973" r:id="rId107"/>
        </w:object>
      </w:r>
      <w:r w:rsidRPr="005731B9">
        <w:rPr>
          <w:rFonts w:asciiTheme="majorBidi" w:hAnsiTheme="majorBidi" w:cstheme="majorBidi"/>
          <w:szCs w:val="24"/>
        </w:rPr>
        <w:t xml:space="preserve"> </w:t>
      </w:r>
    </w:p>
    <w:p w14:paraId="26716CF6" w14:textId="101DFC5A" w:rsidR="00977409" w:rsidRPr="00655F4C" w:rsidRDefault="001623F3" w:rsidP="00D52EC7">
      <w:pPr>
        <w:bidi w:val="0"/>
        <w:spacing w:line="480" w:lineRule="auto"/>
        <w:jc w:val="both"/>
        <w:rPr>
          <w:rFonts w:asciiTheme="majorBidi" w:hAnsiTheme="majorBidi" w:cstheme="majorBidi"/>
          <w:szCs w:val="24"/>
        </w:rPr>
      </w:pPr>
      <w:r w:rsidRPr="00042ADB">
        <w:rPr>
          <w:rFonts w:asciiTheme="majorBidi" w:hAnsiTheme="majorBidi" w:cstheme="majorBidi"/>
          <w:szCs w:val="24"/>
        </w:rPr>
        <w:t xml:space="preserve">                     </w:t>
      </w:r>
    </w:p>
    <w:p w14:paraId="686DD947" w14:textId="1E72CD70" w:rsidR="00977409" w:rsidRPr="00E609BB" w:rsidRDefault="00977409" w:rsidP="00F35F2E">
      <w:pPr>
        <w:bidi w:val="0"/>
        <w:spacing w:line="480" w:lineRule="auto"/>
        <w:jc w:val="both"/>
        <w:rPr>
          <w:rFonts w:asciiTheme="majorBidi" w:hAnsiTheme="majorBidi" w:cstheme="majorBidi"/>
          <w:szCs w:val="24"/>
        </w:rPr>
      </w:pPr>
      <w:r w:rsidRPr="00655F4C">
        <w:rPr>
          <w:rFonts w:asciiTheme="majorBidi" w:hAnsiTheme="majorBidi" w:cstheme="majorBidi"/>
          <w:szCs w:val="24"/>
        </w:rPr>
        <w:t xml:space="preserve">The derivative of </w:t>
      </w:r>
      <w:r w:rsidR="00F35F2E" w:rsidRPr="00655F4C">
        <w:rPr>
          <w:rFonts w:asciiTheme="majorBidi" w:hAnsiTheme="majorBidi" w:cstheme="majorBidi"/>
          <w:szCs w:val="24"/>
        </w:rPr>
        <w:t xml:space="preserve"> </w:t>
      </w:r>
      <w:r w:rsidRPr="00E609BB">
        <w:rPr>
          <w:rFonts w:asciiTheme="majorBidi" w:hAnsiTheme="majorBidi" w:cstheme="majorBidi"/>
          <w:position w:val="-10"/>
          <w:szCs w:val="24"/>
        </w:rPr>
        <w:object w:dxaOrig="999" w:dyaOrig="360" w14:anchorId="167CCE72">
          <v:shape id="_x0000_i1068" type="#_x0000_t75" style="width:50.1pt;height:20.7pt" o:ole="">
            <v:imagedata r:id="rId108" o:title=""/>
          </v:shape>
          <o:OLEObject Type="Embed" ProgID="Equation.DSMT4" ShapeID="_x0000_i1068" DrawAspect="Content" ObjectID="_1687169974" r:id="rId109"/>
        </w:object>
      </w:r>
      <w:r w:rsidRPr="005731B9">
        <w:rPr>
          <w:rFonts w:asciiTheme="majorBidi" w:hAnsiTheme="majorBidi" w:cstheme="majorBidi"/>
          <w:szCs w:val="24"/>
        </w:rPr>
        <w:t xml:space="preserve"> with respect to</w:t>
      </w:r>
      <w:r w:rsidRPr="00E609BB">
        <w:rPr>
          <w:rFonts w:asciiTheme="majorBidi" w:hAnsiTheme="majorBidi" w:cstheme="majorBidi"/>
          <w:position w:val="-6"/>
          <w:szCs w:val="24"/>
        </w:rPr>
        <w:object w:dxaOrig="220" w:dyaOrig="279" w14:anchorId="4D08967F">
          <v:shape id="_x0000_i1069" type="#_x0000_t75" style="width:9.9pt;height:14.1pt" o:ole="">
            <v:imagedata r:id="rId110" o:title=""/>
          </v:shape>
          <o:OLEObject Type="Embed" ProgID="Equation.DSMT4" ShapeID="_x0000_i1069" DrawAspect="Content" ObjectID="_1687169975" r:id="rId111"/>
        </w:object>
      </w:r>
      <w:r w:rsidRPr="005731B9">
        <w:rPr>
          <w:rFonts w:asciiTheme="majorBidi" w:hAnsiTheme="majorBidi" w:cstheme="majorBidi"/>
          <w:szCs w:val="24"/>
        </w:rPr>
        <w:t>is:</w:t>
      </w:r>
    </w:p>
    <w:p w14:paraId="15316674" w14:textId="26EA47E9" w:rsidR="00B60EE0" w:rsidRDefault="00945960">
      <w:pPr>
        <w:bidi w:val="0"/>
        <w:spacing w:line="480" w:lineRule="auto"/>
        <w:jc w:val="both"/>
      </w:pPr>
      <w:r w:rsidRPr="00655F4C">
        <w:rPr>
          <w:rFonts w:asciiTheme="majorBidi" w:hAnsiTheme="majorBidi" w:cstheme="majorBidi"/>
          <w:szCs w:val="24"/>
        </w:rPr>
        <w:t>(</w:t>
      </w:r>
      <w:proofErr w:type="gramStart"/>
      <w:r w:rsidR="009616B3">
        <w:rPr>
          <w:rFonts w:asciiTheme="majorBidi" w:hAnsiTheme="majorBidi" w:cstheme="majorBidi"/>
          <w:szCs w:val="24"/>
        </w:rPr>
        <w:t>a</w:t>
      </w:r>
      <w:r w:rsidRPr="00655F4C">
        <w:rPr>
          <w:rFonts w:asciiTheme="majorBidi" w:hAnsiTheme="majorBidi" w:cstheme="majorBidi"/>
          <w:szCs w:val="24"/>
        </w:rPr>
        <w:t>-</w:t>
      </w:r>
      <w:r w:rsidR="00EE169E" w:rsidRPr="007F4500">
        <w:rPr>
          <w:rFonts w:asciiTheme="majorBidi" w:hAnsiTheme="majorBidi" w:cstheme="majorBidi"/>
          <w:szCs w:val="24"/>
        </w:rPr>
        <w:t>3</w:t>
      </w:r>
      <w:proofErr w:type="gramEnd"/>
      <w:r w:rsidRPr="0087696C">
        <w:rPr>
          <w:rFonts w:asciiTheme="majorBidi" w:hAnsiTheme="majorBidi" w:cstheme="majorBidi"/>
          <w:szCs w:val="24"/>
        </w:rPr>
        <w:t>)</w:t>
      </w:r>
      <w:r w:rsidR="00B60EE0">
        <w:rPr>
          <w:rFonts w:asciiTheme="majorBidi" w:hAnsiTheme="majorBidi" w:cstheme="majorBidi"/>
          <w:szCs w:val="24"/>
        </w:rPr>
        <w:t xml:space="preserve"> </w:t>
      </w:r>
      <w:r w:rsidR="001623F3" w:rsidRPr="00BB5236">
        <w:rPr>
          <w:rFonts w:asciiTheme="majorBidi" w:hAnsiTheme="majorBidi" w:cstheme="majorBidi"/>
          <w:szCs w:val="24"/>
        </w:rPr>
        <w:t xml:space="preserve">            </w:t>
      </w:r>
      <w:r w:rsidR="00F87311" w:rsidRPr="00E609BB">
        <w:rPr>
          <w:position w:val="-30"/>
        </w:rPr>
        <w:object w:dxaOrig="4180" w:dyaOrig="720" w14:anchorId="735D1F57">
          <v:shape id="_x0000_i1070" type="#_x0000_t75" style="width:194.7pt;height:32.7pt" o:ole="">
            <v:imagedata r:id="rId112" o:title=""/>
          </v:shape>
          <o:OLEObject Type="Embed" ProgID="Equation.DSMT4" ShapeID="_x0000_i1070" DrawAspect="Content" ObjectID="_1687169976" r:id="rId113"/>
        </w:object>
      </w:r>
    </w:p>
    <w:p w14:paraId="03086DFD" w14:textId="04D56C7F" w:rsidR="00945960" w:rsidRPr="005731B9" w:rsidRDefault="001623F3">
      <w:pPr>
        <w:bidi w:val="0"/>
        <w:spacing w:line="480" w:lineRule="auto"/>
        <w:jc w:val="both"/>
        <w:rPr>
          <w:rtl/>
        </w:rPr>
      </w:pPr>
      <w:r w:rsidRPr="00E609BB">
        <w:rPr>
          <w:rFonts w:asciiTheme="majorBidi" w:hAnsiTheme="majorBidi" w:cstheme="majorBidi"/>
          <w:szCs w:val="24"/>
        </w:rPr>
        <w:t>(</w:t>
      </w:r>
      <w:proofErr w:type="gramStart"/>
      <w:r w:rsidR="009616B3">
        <w:rPr>
          <w:rFonts w:asciiTheme="majorBidi" w:hAnsiTheme="majorBidi" w:cstheme="majorBidi"/>
          <w:szCs w:val="24"/>
        </w:rPr>
        <w:t>a</w:t>
      </w:r>
      <w:r w:rsidRPr="00655F4C">
        <w:rPr>
          <w:rFonts w:asciiTheme="majorBidi" w:hAnsiTheme="majorBidi" w:cstheme="majorBidi"/>
          <w:szCs w:val="24"/>
        </w:rPr>
        <w:t>-</w:t>
      </w:r>
      <w:r w:rsidR="00EE169E" w:rsidRPr="00655F4C">
        <w:rPr>
          <w:rFonts w:asciiTheme="majorBidi" w:hAnsiTheme="majorBidi" w:cstheme="majorBidi"/>
          <w:szCs w:val="24"/>
        </w:rPr>
        <w:t>4</w:t>
      </w:r>
      <w:proofErr w:type="gramEnd"/>
      <w:r w:rsidRPr="00655F4C">
        <w:rPr>
          <w:rFonts w:asciiTheme="majorBidi" w:hAnsiTheme="majorBidi" w:cstheme="majorBidi"/>
          <w:szCs w:val="24"/>
        </w:rPr>
        <w:t>)</w:t>
      </w:r>
      <w:r w:rsidR="00945960" w:rsidRPr="007F4500">
        <w:rPr>
          <w:rFonts w:asciiTheme="majorBidi" w:hAnsiTheme="majorBidi" w:cstheme="majorBidi"/>
          <w:szCs w:val="24"/>
        </w:rPr>
        <w:t xml:space="preserve">             </w:t>
      </w:r>
      <w:r w:rsidR="00945960" w:rsidRPr="0087696C">
        <w:rPr>
          <w:rFonts w:asciiTheme="majorBidi" w:hAnsiTheme="majorBidi" w:cstheme="majorBidi"/>
          <w:szCs w:val="24"/>
        </w:rPr>
        <w:t xml:space="preserve"> </w:t>
      </w:r>
      <w:r w:rsidR="00337AB5" w:rsidRPr="00E609BB">
        <w:rPr>
          <w:position w:val="-30"/>
        </w:rPr>
        <w:object w:dxaOrig="1500" w:dyaOrig="720" w14:anchorId="1732B835">
          <v:shape id="_x0000_i1071" type="#_x0000_t75" style="width:78pt;height:37.5pt" o:ole="">
            <v:imagedata r:id="rId114" o:title=""/>
          </v:shape>
          <o:OLEObject Type="Embed" ProgID="Equation.DSMT4" ShapeID="_x0000_i1071" DrawAspect="Content" ObjectID="_1687169977" r:id="rId115"/>
        </w:object>
      </w:r>
    </w:p>
    <w:p w14:paraId="380C205A" w14:textId="78928EAA" w:rsidR="00945960" w:rsidRPr="004A3474" w:rsidRDefault="00E42F4E">
      <w:pPr>
        <w:bidi w:val="0"/>
        <w:spacing w:line="480" w:lineRule="auto"/>
        <w:jc w:val="both"/>
        <w:rPr>
          <w:rFonts w:asciiTheme="majorBidi" w:hAnsiTheme="majorBidi" w:cstheme="majorBidi"/>
          <w:szCs w:val="24"/>
        </w:rPr>
      </w:pPr>
      <w:r w:rsidRPr="00E609BB">
        <w:rPr>
          <w:rFonts w:asciiTheme="majorBidi" w:hAnsiTheme="majorBidi" w:cstheme="majorBidi"/>
          <w:szCs w:val="24"/>
        </w:rPr>
        <w:t xml:space="preserve">Using Eq. </w:t>
      </w:r>
      <w:r w:rsidR="009616B3">
        <w:rPr>
          <w:rFonts w:asciiTheme="majorBidi" w:hAnsiTheme="majorBidi" w:cstheme="majorBidi"/>
          <w:szCs w:val="24"/>
        </w:rPr>
        <w:t>a</w:t>
      </w:r>
      <w:r w:rsidRPr="00655F4C">
        <w:rPr>
          <w:rFonts w:asciiTheme="majorBidi" w:hAnsiTheme="majorBidi" w:cstheme="majorBidi"/>
          <w:szCs w:val="24"/>
        </w:rPr>
        <w:t xml:space="preserve">-1- </w:t>
      </w:r>
      <w:r w:rsidR="009616B3">
        <w:rPr>
          <w:rFonts w:asciiTheme="majorBidi" w:hAnsiTheme="majorBidi" w:cstheme="majorBidi"/>
          <w:szCs w:val="24"/>
        </w:rPr>
        <w:t>a</w:t>
      </w:r>
      <w:r w:rsidRPr="00655F4C">
        <w:rPr>
          <w:rFonts w:asciiTheme="majorBidi" w:hAnsiTheme="majorBidi" w:cstheme="majorBidi"/>
          <w:szCs w:val="24"/>
        </w:rPr>
        <w:t>-</w:t>
      </w:r>
      <w:r w:rsidR="00EE169E" w:rsidRPr="007F4500">
        <w:rPr>
          <w:rFonts w:asciiTheme="majorBidi" w:hAnsiTheme="majorBidi" w:cstheme="majorBidi"/>
          <w:szCs w:val="24"/>
        </w:rPr>
        <w:t>4</w:t>
      </w:r>
      <w:r w:rsidR="00511ADC" w:rsidRPr="0087696C">
        <w:rPr>
          <w:rFonts w:asciiTheme="majorBidi" w:hAnsiTheme="majorBidi" w:cstheme="majorBidi"/>
          <w:szCs w:val="24"/>
        </w:rPr>
        <w:t xml:space="preserve"> </w:t>
      </w:r>
      <w:r w:rsidR="009511E5" w:rsidRPr="00BB5236">
        <w:rPr>
          <w:rFonts w:asciiTheme="majorBidi" w:hAnsiTheme="majorBidi" w:cstheme="majorBidi"/>
          <w:szCs w:val="24"/>
        </w:rPr>
        <w:t>to</w:t>
      </w:r>
      <w:r w:rsidRPr="005634E9">
        <w:rPr>
          <w:rFonts w:asciiTheme="majorBidi" w:hAnsiTheme="majorBidi" w:cstheme="majorBidi"/>
          <w:szCs w:val="24"/>
        </w:rPr>
        <w:t xml:space="preserve"> obtain for any A.</w:t>
      </w:r>
    </w:p>
    <w:p w14:paraId="593576AC" w14:textId="29780CD1" w:rsidR="00977409" w:rsidRPr="00B05F48" w:rsidRDefault="00945960">
      <w:pPr>
        <w:bidi w:val="0"/>
        <w:spacing w:line="480" w:lineRule="auto"/>
        <w:jc w:val="both"/>
        <w:rPr>
          <w:rFonts w:asciiTheme="majorBidi" w:hAnsiTheme="majorBidi" w:cstheme="majorBidi"/>
          <w:szCs w:val="24"/>
        </w:rPr>
      </w:pPr>
      <w:r w:rsidRPr="00B05F48">
        <w:rPr>
          <w:rFonts w:asciiTheme="majorBidi" w:hAnsiTheme="majorBidi" w:cstheme="majorBidi"/>
          <w:szCs w:val="24"/>
        </w:rPr>
        <w:t>(</w:t>
      </w:r>
      <w:proofErr w:type="gramStart"/>
      <w:r w:rsidR="009616B3">
        <w:rPr>
          <w:rFonts w:asciiTheme="majorBidi" w:hAnsiTheme="majorBidi" w:cstheme="majorBidi"/>
          <w:szCs w:val="24"/>
        </w:rPr>
        <w:t>a</w:t>
      </w:r>
      <w:r w:rsidRPr="00B05F48">
        <w:rPr>
          <w:rFonts w:asciiTheme="majorBidi" w:hAnsiTheme="majorBidi" w:cstheme="majorBidi"/>
          <w:szCs w:val="24"/>
        </w:rPr>
        <w:t>-5</w:t>
      </w:r>
      <w:proofErr w:type="gramEnd"/>
      <w:r w:rsidRPr="00B05F48">
        <w:rPr>
          <w:rFonts w:asciiTheme="majorBidi" w:hAnsiTheme="majorBidi" w:cstheme="majorBidi"/>
          <w:szCs w:val="24"/>
        </w:rPr>
        <w:t xml:space="preserve">)   </w:t>
      </w:r>
      <w:r w:rsidR="00AD3E37" w:rsidRPr="00E609BB">
        <w:rPr>
          <w:position w:val="-24"/>
        </w:rPr>
        <w:object w:dxaOrig="3480" w:dyaOrig="999" w14:anchorId="514C59D2">
          <v:shape id="_x0000_i1072" type="#_x0000_t75" style="width:180pt;height:50.1pt" o:ole="" fillcolor="window">
            <v:imagedata r:id="rId116" o:title=""/>
          </v:shape>
          <o:OLEObject Type="Embed" ProgID="Equation.DSMT4" ShapeID="_x0000_i1072" DrawAspect="Content" ObjectID="_1687169978" r:id="rId117"/>
        </w:object>
      </w:r>
    </w:p>
    <w:p w14:paraId="6FBB7F0F" w14:textId="77777777" w:rsidR="00217832" w:rsidRPr="00B05F48" w:rsidRDefault="00217832" w:rsidP="00217832">
      <w:pPr>
        <w:bidi w:val="0"/>
        <w:spacing w:line="480" w:lineRule="auto"/>
        <w:jc w:val="both"/>
        <w:rPr>
          <w:rFonts w:asciiTheme="majorBidi" w:hAnsiTheme="majorBidi" w:cstheme="majorBidi"/>
          <w:szCs w:val="24"/>
        </w:rPr>
      </w:pPr>
    </w:p>
    <w:sectPr w:rsidR="00217832" w:rsidRPr="00B05F48" w:rsidSect="00CD3C2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F4394" w14:textId="77777777" w:rsidR="00D46295" w:rsidRDefault="00D46295" w:rsidP="00977409">
      <w:pPr>
        <w:spacing w:after="0" w:line="240" w:lineRule="auto"/>
      </w:pPr>
      <w:r>
        <w:separator/>
      </w:r>
    </w:p>
    <w:p w14:paraId="0270370C" w14:textId="77777777" w:rsidR="00D46295" w:rsidRDefault="00D46295"/>
  </w:endnote>
  <w:endnote w:type="continuationSeparator" w:id="0">
    <w:p w14:paraId="6151DD4E" w14:textId="77777777" w:rsidR="00D46295" w:rsidRDefault="00D46295" w:rsidP="00977409">
      <w:pPr>
        <w:spacing w:after="0" w:line="240" w:lineRule="auto"/>
      </w:pPr>
      <w:r>
        <w:continuationSeparator/>
      </w:r>
    </w:p>
    <w:p w14:paraId="1CA3D893" w14:textId="77777777" w:rsidR="00D46295" w:rsidRDefault="00D46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DFKai-SB">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E9981" w14:textId="39DC34D3" w:rsidR="008A5E72" w:rsidRPr="00B32D52" w:rsidRDefault="008A5E72">
    <w:pPr>
      <w:pStyle w:val="Footer"/>
      <w:jc w:val="center"/>
      <w:rPr>
        <w:rtl/>
        <w:cs/>
        <w:lang w:val="en-US"/>
      </w:rPr>
    </w:pPr>
    <w:r w:rsidRPr="00B32D52">
      <w:rPr>
        <w:lang w:val="en-US"/>
      </w:rPr>
      <w:fldChar w:fldCharType="begin"/>
    </w:r>
    <w:r w:rsidRPr="00B32D52">
      <w:rPr>
        <w:rtl/>
        <w:cs/>
        <w:lang w:val="en-US"/>
      </w:rPr>
      <w:instrText>PAGE   \* MERGEFORMAT</w:instrText>
    </w:r>
    <w:r w:rsidRPr="00B32D52">
      <w:rPr>
        <w:lang w:val="en-US"/>
      </w:rPr>
      <w:fldChar w:fldCharType="separate"/>
    </w:r>
    <w:r w:rsidR="007B069F">
      <w:rPr>
        <w:noProof/>
        <w:rtl/>
        <w:lang w:val="en-US"/>
      </w:rPr>
      <w:t>21</w:t>
    </w:r>
    <w:r w:rsidRPr="00B32D52">
      <w:rPr>
        <w:lang w:val="en-US"/>
      </w:rPr>
      <w:fldChar w:fldCharType="end"/>
    </w:r>
  </w:p>
  <w:p w14:paraId="1B33D217" w14:textId="77777777" w:rsidR="008A5E72" w:rsidRPr="00B32D52" w:rsidRDefault="008A5E72">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6BD82" w14:textId="77777777" w:rsidR="00D46295" w:rsidRDefault="00D46295" w:rsidP="00977409">
      <w:pPr>
        <w:spacing w:after="0" w:line="240" w:lineRule="auto"/>
      </w:pPr>
      <w:r>
        <w:separator/>
      </w:r>
    </w:p>
    <w:p w14:paraId="03D1056A" w14:textId="77777777" w:rsidR="00D46295" w:rsidRDefault="00D46295"/>
  </w:footnote>
  <w:footnote w:type="continuationSeparator" w:id="0">
    <w:p w14:paraId="3B221E82" w14:textId="77777777" w:rsidR="00D46295" w:rsidRDefault="00D46295" w:rsidP="00977409">
      <w:pPr>
        <w:spacing w:after="0" w:line="240" w:lineRule="auto"/>
      </w:pPr>
      <w:r>
        <w:continuationSeparator/>
      </w:r>
    </w:p>
    <w:p w14:paraId="26F92DCE" w14:textId="77777777" w:rsidR="00D46295" w:rsidRDefault="00D46295"/>
  </w:footnote>
  <w:footnote w:id="1">
    <w:p w14:paraId="247CEE80" w14:textId="10E04114" w:rsidR="007B069F" w:rsidRDefault="007B069F">
      <w:pPr>
        <w:pStyle w:val="FootnoteText"/>
      </w:pPr>
      <w:r>
        <w:rPr>
          <w:rStyle w:val="FootnoteReference"/>
        </w:rPr>
        <w:footnoteRef/>
      </w:r>
      <w:r>
        <w:t xml:space="preserve"> For a review and  finding in </w:t>
      </w:r>
      <w:proofErr w:type="spellStart"/>
      <w:r>
        <w:t>Swden</w:t>
      </w:r>
      <w:proofErr w:type="spellEnd"/>
      <w:r>
        <w:t xml:space="preserve"> see </w:t>
      </w:r>
      <w:proofErr w:type="spellStart"/>
      <w:r w:rsidRPr="007B069F">
        <w:t>Naldi</w:t>
      </w:r>
      <w:proofErr w:type="spellEnd"/>
      <w:r w:rsidRPr="007B069F">
        <w:t xml:space="preserve">, </w:t>
      </w:r>
      <w:proofErr w:type="spellStart"/>
      <w:r w:rsidRPr="007B069F">
        <w:t>Nordqvist</w:t>
      </w:r>
      <w:proofErr w:type="spellEnd"/>
      <w:r w:rsidRPr="007B069F">
        <w:t xml:space="preserve">, </w:t>
      </w:r>
      <w:proofErr w:type="spellStart"/>
      <w:r w:rsidRPr="007B069F">
        <w:t>Sjöberg</w:t>
      </w:r>
      <w:proofErr w:type="spellEnd"/>
      <w:r w:rsidRPr="007B069F">
        <w:t xml:space="preserve"> and  </w:t>
      </w:r>
      <w:proofErr w:type="spellStart"/>
      <w:r w:rsidRPr="007B069F">
        <w:t>Wiklund</w:t>
      </w:r>
      <w:proofErr w:type="spellEnd"/>
      <w:r w:rsidRPr="007B069F">
        <w:t xml:space="preserve"> (2007)</w:t>
      </w:r>
    </w:p>
  </w:footnote>
  <w:footnote w:id="2">
    <w:p w14:paraId="5717DE79" w14:textId="0E3A8EFE" w:rsidR="008A5E72" w:rsidRPr="00FA5248" w:rsidRDefault="008A5E72" w:rsidP="005243F2">
      <w:pPr>
        <w:pStyle w:val="FootnoteText"/>
        <w:rPr>
          <w:sz w:val="16"/>
          <w:szCs w:val="16"/>
        </w:rPr>
      </w:pPr>
      <w:r w:rsidRPr="00FA5248">
        <w:rPr>
          <w:sz w:val="16"/>
          <w:szCs w:val="16"/>
          <w:vertAlign w:val="superscript"/>
        </w:rPr>
        <w:footnoteRef/>
      </w:r>
      <w:r w:rsidRPr="00FA5248">
        <w:rPr>
          <w:sz w:val="16"/>
          <w:szCs w:val="16"/>
          <w:vertAlign w:val="superscript"/>
        </w:rPr>
        <w:t xml:space="preserve"> </w:t>
      </w:r>
      <w:r w:rsidRPr="003902FE">
        <w:rPr>
          <w:rFonts w:asciiTheme="majorBidi" w:hAnsiTheme="majorBidi" w:cstheme="majorBidi"/>
          <w:sz w:val="16"/>
          <w:szCs w:val="16"/>
        </w:rPr>
        <w:t xml:space="preserve">Note that COVID-19 </w:t>
      </w:r>
      <w:r w:rsidRPr="003902FE">
        <w:rPr>
          <w:rFonts w:asciiTheme="majorBidi" w:hAnsiTheme="majorBidi" w:cstheme="majorBidi"/>
          <w:color w:val="000000" w:themeColor="text1"/>
          <w:sz w:val="16"/>
          <w:szCs w:val="16"/>
        </w:rPr>
        <w:t>pandemic has severely harmed sectors such as oil, transportation as well as many other companies</w:t>
      </w:r>
      <w:r>
        <w:rPr>
          <w:rFonts w:asciiTheme="majorBidi" w:hAnsiTheme="majorBidi" w:cstheme="majorBidi"/>
          <w:color w:val="000000" w:themeColor="text1"/>
          <w:sz w:val="24"/>
          <w:szCs w:val="24"/>
        </w:rPr>
        <w:t>.</w:t>
      </w:r>
      <w:r>
        <w:rPr>
          <w:sz w:val="16"/>
          <w:szCs w:val="16"/>
        </w:rPr>
        <w:t xml:space="preserve"> </w:t>
      </w:r>
      <w:r w:rsidRPr="00B32D52">
        <w:rPr>
          <w:sz w:val="16"/>
          <w:szCs w:val="16"/>
        </w:rPr>
        <w:t>See</w:t>
      </w:r>
      <w:r>
        <w:rPr>
          <w:sz w:val="16"/>
          <w:szCs w:val="16"/>
        </w:rPr>
        <w:t>,</w:t>
      </w:r>
      <w:r w:rsidRPr="00B32D52">
        <w:rPr>
          <w:sz w:val="16"/>
          <w:szCs w:val="16"/>
        </w:rPr>
        <w:t xml:space="preserve"> for example</w:t>
      </w:r>
      <w:r>
        <w:rPr>
          <w:sz w:val="16"/>
          <w:szCs w:val="16"/>
        </w:rPr>
        <w:t>,</w:t>
      </w:r>
      <w:r w:rsidRPr="00B32D52">
        <w:rPr>
          <w:sz w:val="16"/>
          <w:szCs w:val="16"/>
        </w:rPr>
        <w:t xml:space="preserve"> the recent works of Goodell </w:t>
      </w:r>
      <w:r>
        <w:rPr>
          <w:sz w:val="16"/>
          <w:szCs w:val="16"/>
        </w:rPr>
        <w:t>and</w:t>
      </w:r>
      <w:r w:rsidRPr="00B32D52">
        <w:rPr>
          <w:sz w:val="16"/>
          <w:szCs w:val="16"/>
        </w:rPr>
        <w:t xml:space="preserve"> Huynh (2020) and Mazur, Dang </w:t>
      </w:r>
      <w:r>
        <w:rPr>
          <w:sz w:val="16"/>
          <w:szCs w:val="16"/>
        </w:rPr>
        <w:t>and</w:t>
      </w:r>
      <w:r w:rsidRPr="00B32D52">
        <w:rPr>
          <w:sz w:val="16"/>
          <w:szCs w:val="16"/>
        </w:rPr>
        <w:t xml:space="preserve"> Vega (2020). </w:t>
      </w:r>
    </w:p>
  </w:footnote>
  <w:footnote w:id="3">
    <w:p w14:paraId="3C0CF435" w14:textId="4532575F" w:rsidR="008A5E72" w:rsidRPr="007B6BB4" w:rsidRDefault="008A5E72" w:rsidP="0049316B">
      <w:pPr>
        <w:pStyle w:val="FootnoteText"/>
        <w:spacing w:line="240" w:lineRule="auto"/>
        <w:ind w:hanging="142"/>
        <w:jc w:val="both"/>
        <w:rPr>
          <w:sz w:val="16"/>
          <w:szCs w:val="16"/>
        </w:rPr>
      </w:pPr>
      <w:r w:rsidRPr="007B6BB4">
        <w:rPr>
          <w:rStyle w:val="FootnoteReference"/>
          <w:sz w:val="16"/>
          <w:szCs w:val="16"/>
        </w:rPr>
        <w:footnoteRef/>
      </w:r>
      <w:r w:rsidRPr="007B6BB4">
        <w:rPr>
          <w:sz w:val="16"/>
          <w:szCs w:val="16"/>
        </w:rPr>
        <w:t xml:space="preserve">  In </w:t>
      </w:r>
      <w:r>
        <w:rPr>
          <w:sz w:val="16"/>
          <w:szCs w:val="16"/>
        </w:rPr>
        <w:t xml:space="preserve">the </w:t>
      </w:r>
      <w:r w:rsidRPr="007B6BB4">
        <w:rPr>
          <w:sz w:val="16"/>
          <w:szCs w:val="16"/>
        </w:rPr>
        <w:t xml:space="preserve">case of </w:t>
      </w:r>
      <w:r>
        <w:rPr>
          <w:sz w:val="16"/>
          <w:szCs w:val="16"/>
        </w:rPr>
        <w:t xml:space="preserve">a </w:t>
      </w:r>
      <w:r w:rsidRPr="007B6BB4">
        <w:rPr>
          <w:sz w:val="16"/>
          <w:szCs w:val="16"/>
        </w:rPr>
        <w:t xml:space="preserve">perfectly competitive product market, the modified DOL is twice the traditional </w:t>
      </w:r>
      <w:r>
        <w:rPr>
          <w:sz w:val="16"/>
          <w:szCs w:val="16"/>
        </w:rPr>
        <w:t xml:space="preserve">one, </w:t>
      </w:r>
      <w:r w:rsidRPr="007B6BB4">
        <w:rPr>
          <w:sz w:val="16"/>
          <w:szCs w:val="16"/>
        </w:rPr>
        <w:t xml:space="preserve">but it increases when the elasticity of </w:t>
      </w:r>
      <w:r>
        <w:rPr>
          <w:sz w:val="16"/>
          <w:szCs w:val="16"/>
        </w:rPr>
        <w:t xml:space="preserve">the </w:t>
      </w:r>
      <w:r w:rsidRPr="007B6BB4">
        <w:rPr>
          <w:sz w:val="16"/>
          <w:szCs w:val="16"/>
        </w:rPr>
        <w:t>demand function is negative. See Kroll and Aharon</w:t>
      </w:r>
      <w:r>
        <w:rPr>
          <w:sz w:val="16"/>
          <w:szCs w:val="16"/>
        </w:rPr>
        <w:t xml:space="preserve"> </w:t>
      </w:r>
      <w:r w:rsidRPr="007B6BB4">
        <w:rPr>
          <w:sz w:val="16"/>
          <w:szCs w:val="16"/>
        </w:rPr>
        <w:t>(2014)</w:t>
      </w:r>
      <w:r>
        <w:rPr>
          <w:sz w:val="16"/>
          <w:szCs w:val="16"/>
        </w:rPr>
        <w:t>.</w:t>
      </w:r>
    </w:p>
  </w:footnote>
  <w:footnote w:id="4">
    <w:p w14:paraId="6AC46986" w14:textId="509947A3" w:rsidR="008A5E72" w:rsidRPr="003902FE" w:rsidRDefault="008A5E72">
      <w:pPr>
        <w:pStyle w:val="FootnoteText"/>
        <w:rPr>
          <w:sz w:val="16"/>
          <w:szCs w:val="16"/>
        </w:rPr>
      </w:pPr>
      <w:r>
        <w:rPr>
          <w:rStyle w:val="FootnoteReference"/>
        </w:rPr>
        <w:footnoteRef/>
      </w:r>
      <w:r>
        <w:t xml:space="preserve"> </w:t>
      </w:r>
      <w:proofErr w:type="spellStart"/>
      <w:r w:rsidRPr="003902FE">
        <w:rPr>
          <w:rFonts w:asciiTheme="majorBidi" w:hAnsiTheme="majorBidi" w:cstheme="majorBidi"/>
          <w:sz w:val="16"/>
          <w:szCs w:val="16"/>
        </w:rPr>
        <w:t>Abdoh</w:t>
      </w:r>
      <w:proofErr w:type="spellEnd"/>
      <w:r w:rsidRPr="003902FE">
        <w:rPr>
          <w:rFonts w:asciiTheme="majorBidi" w:hAnsiTheme="majorBidi" w:cstheme="majorBidi"/>
          <w:sz w:val="16"/>
          <w:szCs w:val="16"/>
        </w:rPr>
        <w:t xml:space="preserve"> and Varela (2017) show that higher competition increases idiosyncratic risk. When one firm suffers from losses caused by specific cost shocks, other firms might benefit by diverting market shares to them.</w:t>
      </w:r>
    </w:p>
  </w:footnote>
  <w:footnote w:id="5">
    <w:p w14:paraId="0D0F7F5F" w14:textId="779D102A" w:rsidR="008A5E72" w:rsidRDefault="008A5E72" w:rsidP="001D6DFF">
      <w:pPr>
        <w:pStyle w:val="FootnoteText"/>
      </w:pPr>
      <w:r>
        <w:rPr>
          <w:rStyle w:val="FootnoteReference"/>
        </w:rPr>
        <w:footnoteRef/>
      </w:r>
      <w:r>
        <w:t xml:space="preserve"> We assume that production function includes partial outsourcing elements according to  specific  cost benefit considerations as given by Sen and Zhu (1996)</w:t>
      </w:r>
    </w:p>
  </w:footnote>
  <w:footnote w:id="6">
    <w:p w14:paraId="049D2499" w14:textId="7DEC1B2F" w:rsidR="008A5E72" w:rsidRPr="00AC754E" w:rsidRDefault="008A5E72" w:rsidP="00FA5248">
      <w:pPr>
        <w:pStyle w:val="FootnoteText"/>
        <w:spacing w:after="0" w:line="240" w:lineRule="auto"/>
        <w:ind w:left="142" w:hanging="142"/>
        <w:jc w:val="both"/>
        <w:rPr>
          <w:sz w:val="16"/>
          <w:szCs w:val="16"/>
        </w:rPr>
      </w:pPr>
      <w:r w:rsidRPr="00AC754E">
        <w:rPr>
          <w:rStyle w:val="FootnoteReference"/>
          <w:sz w:val="16"/>
          <w:szCs w:val="16"/>
        </w:rPr>
        <w:footnoteRef/>
      </w:r>
      <w:r w:rsidRPr="00AC754E">
        <w:rPr>
          <w:sz w:val="16"/>
          <w:szCs w:val="16"/>
        </w:rPr>
        <w:t xml:space="preserve"> </w:t>
      </w:r>
      <w:r w:rsidRPr="00B32D52">
        <w:rPr>
          <w:sz w:val="16"/>
          <w:szCs w:val="16"/>
        </w:rPr>
        <w:t xml:space="preserve">Sarkar (2018) as well as Kroll and Aharon (2014) assume a decreasing demand curve. Both find that it increases the sensitivity of the expected cash flow to </w:t>
      </w:r>
      <w:r>
        <w:rPr>
          <w:sz w:val="16"/>
          <w:szCs w:val="16"/>
        </w:rPr>
        <w:t xml:space="preserve">the </w:t>
      </w:r>
      <w:r w:rsidRPr="00B32D52">
        <w:rPr>
          <w:sz w:val="16"/>
          <w:szCs w:val="16"/>
        </w:rPr>
        <w:t>optimal production level.</w:t>
      </w:r>
    </w:p>
  </w:footnote>
  <w:footnote w:id="7">
    <w:p w14:paraId="684A7531" w14:textId="2A7BC3C1" w:rsidR="008A5E72" w:rsidRDefault="008A5E72">
      <w:pPr>
        <w:pStyle w:val="FootnoteText"/>
      </w:pPr>
      <w:r>
        <w:rPr>
          <w:rStyle w:val="FootnoteReference"/>
        </w:rPr>
        <w:footnoteRef/>
      </w:r>
      <w:r>
        <w:t xml:space="preserve"> </w:t>
      </w:r>
      <w:r w:rsidRPr="004B0BF5">
        <w:rPr>
          <w:sz w:val="16"/>
          <w:szCs w:val="16"/>
        </w:rPr>
        <w:t>We will demonstrate such solutions only numerically.</w:t>
      </w:r>
    </w:p>
  </w:footnote>
  <w:footnote w:id="8">
    <w:p w14:paraId="28565C30" w14:textId="1B344197" w:rsidR="008A5E72" w:rsidRPr="007B6BB4" w:rsidRDefault="008A5E72" w:rsidP="008271B7">
      <w:pPr>
        <w:pStyle w:val="FootnoteText"/>
        <w:rPr>
          <w:sz w:val="16"/>
          <w:szCs w:val="16"/>
        </w:rPr>
      </w:pPr>
      <w:r w:rsidRPr="007B6BB4">
        <w:rPr>
          <w:rStyle w:val="FootnoteReference"/>
          <w:sz w:val="16"/>
          <w:szCs w:val="16"/>
        </w:rPr>
        <w:footnoteRef/>
      </w:r>
      <w:r w:rsidRPr="007B6BB4">
        <w:rPr>
          <w:sz w:val="16"/>
          <w:szCs w:val="16"/>
        </w:rPr>
        <w:t xml:space="preserve"> </w:t>
      </w:r>
      <w:r w:rsidRPr="007B6BB4">
        <w:rPr>
          <w:rFonts w:asciiTheme="majorBidi" w:hAnsiTheme="majorBidi" w:cstheme="majorBidi"/>
          <w:color w:val="222222"/>
          <w:sz w:val="16"/>
          <w:shd w:val="clear" w:color="auto" w:fill="FFFFFF"/>
        </w:rPr>
        <w:t xml:space="preserve">Anderson, </w:t>
      </w:r>
      <w:proofErr w:type="spellStart"/>
      <w:r w:rsidRPr="007B6BB4">
        <w:rPr>
          <w:rFonts w:asciiTheme="majorBidi" w:hAnsiTheme="majorBidi" w:cstheme="majorBidi"/>
          <w:color w:val="222222"/>
          <w:sz w:val="16"/>
          <w:shd w:val="clear" w:color="auto" w:fill="FFFFFF"/>
        </w:rPr>
        <w:t>Duru</w:t>
      </w:r>
      <w:proofErr w:type="spellEnd"/>
      <w:r w:rsidRPr="007B6BB4">
        <w:rPr>
          <w:rFonts w:asciiTheme="majorBidi" w:hAnsiTheme="majorBidi" w:cstheme="majorBidi"/>
          <w:color w:val="222222"/>
          <w:sz w:val="16"/>
          <w:shd w:val="clear" w:color="auto" w:fill="FFFFFF"/>
        </w:rPr>
        <w:t xml:space="preserve"> and </w:t>
      </w:r>
      <w:proofErr w:type="spellStart"/>
      <w:r w:rsidRPr="007B6BB4">
        <w:rPr>
          <w:rFonts w:asciiTheme="majorBidi" w:hAnsiTheme="majorBidi" w:cstheme="majorBidi"/>
          <w:color w:val="222222"/>
          <w:sz w:val="16"/>
          <w:shd w:val="clear" w:color="auto" w:fill="FFFFFF"/>
        </w:rPr>
        <w:t>Reeb</w:t>
      </w:r>
      <w:proofErr w:type="spellEnd"/>
      <w:r w:rsidRPr="007B6BB4">
        <w:rPr>
          <w:rFonts w:asciiTheme="majorBidi" w:hAnsiTheme="majorBidi" w:cstheme="majorBidi"/>
          <w:color w:val="222222"/>
          <w:sz w:val="16"/>
          <w:shd w:val="clear" w:color="auto" w:fill="FFFFFF"/>
        </w:rPr>
        <w:t xml:space="preserve"> (2012</w:t>
      </w:r>
      <w:r w:rsidRPr="004D6D41">
        <w:rPr>
          <w:rFonts w:asciiTheme="majorBidi" w:hAnsiTheme="majorBidi" w:cstheme="majorBidi"/>
          <w:color w:val="222222"/>
          <w:sz w:val="16"/>
          <w:shd w:val="clear" w:color="auto" w:fill="FFFFFF"/>
        </w:rPr>
        <w:t>)</w:t>
      </w:r>
      <w:r w:rsidRPr="004D6D41">
        <w:rPr>
          <w:sz w:val="16"/>
          <w:szCs w:val="16"/>
        </w:rPr>
        <w:t xml:space="preserve"> demonstrate</w:t>
      </w:r>
      <w:r w:rsidRPr="007B6BB4">
        <w:rPr>
          <w:sz w:val="16"/>
          <w:szCs w:val="16"/>
        </w:rPr>
        <w:t xml:space="preserve"> empirically the underinvestment tendency of family firms.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E5E1B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950D2"/>
    <w:multiLevelType w:val="hybridMultilevel"/>
    <w:tmpl w:val="63A4D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3000"/>
    <w:multiLevelType w:val="hybridMultilevel"/>
    <w:tmpl w:val="0A967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E5201"/>
    <w:multiLevelType w:val="hybridMultilevel"/>
    <w:tmpl w:val="B08C75D8"/>
    <w:lvl w:ilvl="0" w:tplc="130E462E">
      <w:start w:val="35"/>
      <w:numFmt w:val="decimal"/>
      <w:lvlText w:val="(%1)"/>
      <w:lvlJc w:val="left"/>
      <w:pPr>
        <w:ind w:left="740" w:hanging="456"/>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8E57BF5"/>
    <w:multiLevelType w:val="hybridMultilevel"/>
    <w:tmpl w:val="6EEE330A"/>
    <w:lvl w:ilvl="0" w:tplc="6A48A734">
      <w:start w:val="1"/>
      <w:numFmt w:val="decimal"/>
      <w:lvlText w:val="(%1)"/>
      <w:lvlJc w:val="left"/>
      <w:pPr>
        <w:ind w:left="502" w:hanging="360"/>
      </w:pPr>
      <w:rPr>
        <w:rFonts w:hint="default"/>
        <w:i w:val="0"/>
        <w:iCs w:val="0"/>
        <w:vertAlign w:val="baseline"/>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5" w15:restartNumberingAfterBreak="0">
    <w:nsid w:val="0BE75CCD"/>
    <w:multiLevelType w:val="hybridMultilevel"/>
    <w:tmpl w:val="5F8C0152"/>
    <w:lvl w:ilvl="0" w:tplc="C7A81C56">
      <w:start w:val="23"/>
      <w:numFmt w:val="decimal"/>
      <w:lvlText w:val="(%1)"/>
      <w:lvlJc w:val="left"/>
      <w:pPr>
        <w:ind w:left="456" w:hanging="45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B72F0"/>
    <w:multiLevelType w:val="hybridMultilevel"/>
    <w:tmpl w:val="38102158"/>
    <w:lvl w:ilvl="0" w:tplc="C0A4C5BC">
      <w:start w:val="10"/>
      <w:numFmt w:val="decimal"/>
      <w:lvlText w:val="(%1)"/>
      <w:lvlJc w:val="left"/>
      <w:pPr>
        <w:ind w:left="598" w:hanging="456"/>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02B6BBE"/>
    <w:multiLevelType w:val="hybridMultilevel"/>
    <w:tmpl w:val="291C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67B9C"/>
    <w:multiLevelType w:val="hybridMultilevel"/>
    <w:tmpl w:val="3AEC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24547"/>
    <w:multiLevelType w:val="hybridMultilevel"/>
    <w:tmpl w:val="2D80D7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96C65"/>
    <w:multiLevelType w:val="hybridMultilevel"/>
    <w:tmpl w:val="80026EE6"/>
    <w:lvl w:ilvl="0" w:tplc="C744079E">
      <w:start w:val="6"/>
      <w:numFmt w:val="upperRoman"/>
      <w:lvlText w:val="%1."/>
      <w:lvlJc w:val="left"/>
      <w:pPr>
        <w:ind w:left="1080" w:hanging="720"/>
      </w:pPr>
      <w:rPr>
        <w:rFonts w:ascii="Cambria" w:hAnsi="Cambria"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254C2"/>
    <w:multiLevelType w:val="hybridMultilevel"/>
    <w:tmpl w:val="BA2249E8"/>
    <w:lvl w:ilvl="0" w:tplc="E7A6858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17E86"/>
    <w:multiLevelType w:val="hybridMultilevel"/>
    <w:tmpl w:val="E8B89CCC"/>
    <w:lvl w:ilvl="0" w:tplc="7478A0E4">
      <w:start w:val="8"/>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08C52ED"/>
    <w:multiLevelType w:val="hybridMultilevel"/>
    <w:tmpl w:val="3D16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D3F37"/>
    <w:multiLevelType w:val="hybridMultilevel"/>
    <w:tmpl w:val="B588D822"/>
    <w:lvl w:ilvl="0" w:tplc="6D1AE76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A4485"/>
    <w:multiLevelType w:val="hybridMultilevel"/>
    <w:tmpl w:val="B71A0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ED2BF9"/>
    <w:multiLevelType w:val="hybridMultilevel"/>
    <w:tmpl w:val="AAFAE716"/>
    <w:lvl w:ilvl="0" w:tplc="FE3AC0BE">
      <w:start w:val="1"/>
      <w:numFmt w:val="decimal"/>
      <w:lvlText w:val="(%1)"/>
      <w:lvlJc w:val="left"/>
      <w:pPr>
        <w:ind w:left="1353"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A571912"/>
    <w:multiLevelType w:val="hybridMultilevel"/>
    <w:tmpl w:val="F3E4F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C4B97"/>
    <w:multiLevelType w:val="hybridMultilevel"/>
    <w:tmpl w:val="1C80BBD6"/>
    <w:lvl w:ilvl="0" w:tplc="94B46CB6">
      <w:numFmt w:val="bullet"/>
      <w:lvlText w:val=""/>
      <w:lvlJc w:val="left"/>
      <w:pPr>
        <w:ind w:left="1080" w:hanging="360"/>
      </w:pPr>
      <w:rPr>
        <w:rFonts w:ascii="Symbol" w:eastAsia="Calibri" w:hAnsi="Symbo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EE2FF7"/>
    <w:multiLevelType w:val="hybridMultilevel"/>
    <w:tmpl w:val="C4CE9136"/>
    <w:lvl w:ilvl="0" w:tplc="AB1E395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C47088"/>
    <w:multiLevelType w:val="hybridMultilevel"/>
    <w:tmpl w:val="30B28B72"/>
    <w:lvl w:ilvl="0" w:tplc="410A6B2E">
      <w:start w:val="6"/>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3A7113"/>
    <w:multiLevelType w:val="hybridMultilevel"/>
    <w:tmpl w:val="E07EF8C2"/>
    <w:lvl w:ilvl="0" w:tplc="CCD49858">
      <w:numFmt w:val="bullet"/>
      <w:lvlText w:val=""/>
      <w:lvlJc w:val="left"/>
      <w:pPr>
        <w:ind w:left="1080" w:hanging="360"/>
      </w:pPr>
      <w:rPr>
        <w:rFonts w:ascii="Symbol" w:eastAsia="Calibri" w:hAnsi="Symbo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4E4F7E"/>
    <w:multiLevelType w:val="hybridMultilevel"/>
    <w:tmpl w:val="E984E994"/>
    <w:lvl w:ilvl="0" w:tplc="7D78CD34">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3312A"/>
    <w:multiLevelType w:val="hybridMultilevel"/>
    <w:tmpl w:val="A77011DE"/>
    <w:lvl w:ilvl="0" w:tplc="AC581B18">
      <w:start w:val="9"/>
      <w:numFmt w:val="decimal"/>
      <w:lvlText w:val="(%1)"/>
      <w:lvlJc w:val="left"/>
      <w:pPr>
        <w:ind w:left="928"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3B0F77AA"/>
    <w:multiLevelType w:val="hybridMultilevel"/>
    <w:tmpl w:val="F7EA8ED4"/>
    <w:lvl w:ilvl="0" w:tplc="4FFA8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158FC"/>
    <w:multiLevelType w:val="hybridMultilevel"/>
    <w:tmpl w:val="E84C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56531"/>
    <w:multiLevelType w:val="hybridMultilevel"/>
    <w:tmpl w:val="E744AC64"/>
    <w:lvl w:ilvl="0" w:tplc="8D661D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F56008"/>
    <w:multiLevelType w:val="hybridMultilevel"/>
    <w:tmpl w:val="D67CF436"/>
    <w:lvl w:ilvl="0" w:tplc="F3BE8294">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6B627A"/>
    <w:multiLevelType w:val="multilevel"/>
    <w:tmpl w:val="39A27BE8"/>
    <w:lvl w:ilvl="0">
      <w:start w:val="1"/>
      <w:numFmt w:val="decimal"/>
      <w:lvlText w:val="%1."/>
      <w:lvlJc w:val="left"/>
      <w:pPr>
        <w:ind w:left="1080" w:hanging="72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353152E"/>
    <w:multiLevelType w:val="hybridMultilevel"/>
    <w:tmpl w:val="59F8D156"/>
    <w:lvl w:ilvl="0" w:tplc="7994BD72">
      <w:start w:val="21"/>
      <w:numFmt w:val="decimal"/>
      <w:lvlText w:val="(%1)"/>
      <w:lvlJc w:val="left"/>
      <w:pPr>
        <w:ind w:left="1024" w:hanging="456"/>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4D7A0124"/>
    <w:multiLevelType w:val="hybridMultilevel"/>
    <w:tmpl w:val="FDA89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EF07E7"/>
    <w:multiLevelType w:val="multilevel"/>
    <w:tmpl w:val="95985288"/>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CB6ECF"/>
    <w:multiLevelType w:val="hybridMultilevel"/>
    <w:tmpl w:val="78B07284"/>
    <w:lvl w:ilvl="0" w:tplc="02D62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373439"/>
    <w:multiLevelType w:val="multilevel"/>
    <w:tmpl w:val="4FA86B66"/>
    <w:lvl w:ilvl="0">
      <w:start w:val="6"/>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595E416C"/>
    <w:multiLevelType w:val="hybridMultilevel"/>
    <w:tmpl w:val="7166D8B0"/>
    <w:lvl w:ilvl="0" w:tplc="14A2E332">
      <w:numFmt w:val="bullet"/>
      <w:lvlText w:val=""/>
      <w:lvlJc w:val="left"/>
      <w:pPr>
        <w:ind w:left="720" w:hanging="360"/>
      </w:pPr>
      <w:rPr>
        <w:rFonts w:ascii="Symbol" w:eastAsia="Calibri" w:hAnsi="Symbo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C1246"/>
    <w:multiLevelType w:val="hybridMultilevel"/>
    <w:tmpl w:val="EE0A972E"/>
    <w:lvl w:ilvl="0" w:tplc="6D98B87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A48AD"/>
    <w:multiLevelType w:val="multilevel"/>
    <w:tmpl w:val="27786D64"/>
    <w:lvl w:ilvl="0">
      <w:start w:val="6"/>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val="0"/>
        <w:bCs w:val="0"/>
        <w:i/>
        <w:i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D085471"/>
    <w:multiLevelType w:val="hybridMultilevel"/>
    <w:tmpl w:val="7AF0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69405A"/>
    <w:multiLevelType w:val="hybridMultilevel"/>
    <w:tmpl w:val="C29A0AEC"/>
    <w:lvl w:ilvl="0" w:tplc="F154DABA">
      <w:numFmt w:val="bullet"/>
      <w:lvlText w:val=""/>
      <w:lvlJc w:val="left"/>
      <w:pPr>
        <w:ind w:left="1440" w:hanging="360"/>
      </w:pPr>
      <w:rPr>
        <w:rFonts w:ascii="Symbol" w:eastAsia="Calibri" w:hAnsi="Symbol" w:cs="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D7536C"/>
    <w:multiLevelType w:val="hybridMultilevel"/>
    <w:tmpl w:val="0FA6A7B2"/>
    <w:lvl w:ilvl="0" w:tplc="2AA2E0D0">
      <w:start w:val="14"/>
      <w:numFmt w:val="decimal"/>
      <w:lvlText w:val="(%1)"/>
      <w:lvlJc w:val="left"/>
      <w:pPr>
        <w:ind w:left="1637" w:hanging="360"/>
      </w:pPr>
      <w:rPr>
        <w:rFonts w:ascii="Calibri" w:hAnsi="Calibri" w:cs="Helvetica" w:hint="default"/>
        <w:sz w:val="22"/>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0" w15:restartNumberingAfterBreak="0">
    <w:nsid w:val="65DA2B8A"/>
    <w:multiLevelType w:val="hybridMultilevel"/>
    <w:tmpl w:val="15FA9316"/>
    <w:lvl w:ilvl="0" w:tplc="8B44493C">
      <w:start w:val="5"/>
      <w:numFmt w:val="upperRoman"/>
      <w:lvlText w:val="%1."/>
      <w:lvlJc w:val="left"/>
      <w:pPr>
        <w:ind w:left="1080" w:hanging="720"/>
      </w:pPr>
      <w:rPr>
        <w:rFonts w:ascii="Cambria" w:hAnsi="Cambria"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83476F"/>
    <w:multiLevelType w:val="hybridMultilevel"/>
    <w:tmpl w:val="56D8FB9E"/>
    <w:lvl w:ilvl="0" w:tplc="ED8A6A9E">
      <w:start w:val="13"/>
      <w:numFmt w:val="decimal"/>
      <w:lvlText w:val="(%1)"/>
      <w:lvlJc w:val="left"/>
      <w:pPr>
        <w:ind w:left="1637" w:hanging="360"/>
      </w:pPr>
      <w:rPr>
        <w:rFonts w:hint="default"/>
        <w:i w:val="0"/>
        <w:i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4D7321"/>
    <w:multiLevelType w:val="hybridMultilevel"/>
    <w:tmpl w:val="DBE0CE70"/>
    <w:lvl w:ilvl="0" w:tplc="05981CB6">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15:restartNumberingAfterBreak="0">
    <w:nsid w:val="6C1539FE"/>
    <w:multiLevelType w:val="hybridMultilevel"/>
    <w:tmpl w:val="CAC6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F0036A"/>
    <w:multiLevelType w:val="hybridMultilevel"/>
    <w:tmpl w:val="6B8084A6"/>
    <w:lvl w:ilvl="0" w:tplc="7BD62E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443519"/>
    <w:multiLevelType w:val="hybridMultilevel"/>
    <w:tmpl w:val="744C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9438C9"/>
    <w:multiLevelType w:val="hybridMultilevel"/>
    <w:tmpl w:val="1E5E599A"/>
    <w:lvl w:ilvl="0" w:tplc="13FC2822">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70E01E9D"/>
    <w:multiLevelType w:val="hybridMultilevel"/>
    <w:tmpl w:val="A0020A3E"/>
    <w:lvl w:ilvl="0" w:tplc="2BFA6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0A3D1B"/>
    <w:multiLevelType w:val="hybridMultilevel"/>
    <w:tmpl w:val="06DEB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851A14"/>
    <w:multiLevelType w:val="hybridMultilevel"/>
    <w:tmpl w:val="659EE8E8"/>
    <w:lvl w:ilvl="0" w:tplc="4460631A">
      <w:start w:val="25"/>
      <w:numFmt w:val="decimal"/>
      <w:lvlText w:val="(%1)"/>
      <w:lvlJc w:val="left"/>
      <w:pPr>
        <w:ind w:left="740" w:hanging="456"/>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0" w15:restartNumberingAfterBreak="0">
    <w:nsid w:val="7AA54EBB"/>
    <w:multiLevelType w:val="hybridMultilevel"/>
    <w:tmpl w:val="0E4A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56525D"/>
    <w:multiLevelType w:val="hybridMultilevel"/>
    <w:tmpl w:val="AAFAE716"/>
    <w:lvl w:ilvl="0" w:tplc="FE3AC0BE">
      <w:start w:val="1"/>
      <w:numFmt w:val="decimal"/>
      <w:lvlText w:val="(%1)"/>
      <w:lvlJc w:val="left"/>
      <w:pPr>
        <w:ind w:left="106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B778E0"/>
    <w:multiLevelType w:val="hybridMultilevel"/>
    <w:tmpl w:val="3ED288BE"/>
    <w:lvl w:ilvl="0" w:tplc="06624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1"/>
  </w:num>
  <w:num w:numId="3">
    <w:abstractNumId w:val="46"/>
  </w:num>
  <w:num w:numId="4">
    <w:abstractNumId w:val="35"/>
  </w:num>
  <w:num w:numId="5">
    <w:abstractNumId w:val="16"/>
  </w:num>
  <w:num w:numId="6">
    <w:abstractNumId w:val="34"/>
  </w:num>
  <w:num w:numId="7">
    <w:abstractNumId w:val="21"/>
  </w:num>
  <w:num w:numId="8">
    <w:abstractNumId w:val="38"/>
  </w:num>
  <w:num w:numId="9">
    <w:abstractNumId w:val="18"/>
  </w:num>
  <w:num w:numId="10">
    <w:abstractNumId w:val="28"/>
  </w:num>
  <w:num w:numId="11">
    <w:abstractNumId w:val="4"/>
  </w:num>
  <w:num w:numId="12">
    <w:abstractNumId w:val="23"/>
  </w:num>
  <w:num w:numId="13">
    <w:abstractNumId w:val="43"/>
  </w:num>
  <w:num w:numId="14">
    <w:abstractNumId w:val="24"/>
  </w:num>
  <w:num w:numId="15">
    <w:abstractNumId w:val="26"/>
  </w:num>
  <w:num w:numId="16">
    <w:abstractNumId w:val="52"/>
  </w:num>
  <w:num w:numId="17">
    <w:abstractNumId w:val="19"/>
  </w:num>
  <w:num w:numId="18">
    <w:abstractNumId w:val="29"/>
  </w:num>
  <w:num w:numId="19">
    <w:abstractNumId w:val="49"/>
  </w:num>
  <w:num w:numId="20">
    <w:abstractNumId w:val="9"/>
  </w:num>
  <w:num w:numId="21">
    <w:abstractNumId w:val="11"/>
  </w:num>
  <w:num w:numId="22">
    <w:abstractNumId w:val="15"/>
  </w:num>
  <w:num w:numId="23">
    <w:abstractNumId w:val="31"/>
  </w:num>
  <w:num w:numId="24">
    <w:abstractNumId w:val="33"/>
  </w:num>
  <w:num w:numId="25">
    <w:abstractNumId w:val="36"/>
  </w:num>
  <w:num w:numId="26">
    <w:abstractNumId w:val="8"/>
  </w:num>
  <w:num w:numId="27">
    <w:abstractNumId w:val="3"/>
  </w:num>
  <w:num w:numId="28">
    <w:abstractNumId w:val="44"/>
  </w:num>
  <w:num w:numId="29">
    <w:abstractNumId w:val="22"/>
  </w:num>
  <w:num w:numId="30">
    <w:abstractNumId w:val="14"/>
  </w:num>
  <w:num w:numId="31">
    <w:abstractNumId w:val="20"/>
  </w:num>
  <w:num w:numId="32">
    <w:abstractNumId w:val="6"/>
  </w:num>
  <w:num w:numId="33">
    <w:abstractNumId w:val="5"/>
  </w:num>
  <w:num w:numId="34">
    <w:abstractNumId w:val="27"/>
  </w:num>
  <w:num w:numId="35">
    <w:abstractNumId w:val="25"/>
  </w:num>
  <w:num w:numId="36">
    <w:abstractNumId w:val="13"/>
  </w:num>
  <w:num w:numId="37">
    <w:abstractNumId w:val="50"/>
  </w:num>
  <w:num w:numId="38">
    <w:abstractNumId w:val="7"/>
  </w:num>
  <w:num w:numId="39">
    <w:abstractNumId w:val="1"/>
  </w:num>
  <w:num w:numId="40">
    <w:abstractNumId w:val="42"/>
  </w:num>
  <w:num w:numId="41">
    <w:abstractNumId w:val="40"/>
  </w:num>
  <w:num w:numId="42">
    <w:abstractNumId w:val="47"/>
  </w:num>
  <w:num w:numId="43">
    <w:abstractNumId w:val="10"/>
  </w:num>
  <w:num w:numId="44">
    <w:abstractNumId w:val="12"/>
  </w:num>
  <w:num w:numId="45">
    <w:abstractNumId w:val="0"/>
  </w:num>
  <w:num w:numId="46">
    <w:abstractNumId w:val="41"/>
  </w:num>
  <w:num w:numId="47">
    <w:abstractNumId w:val="39"/>
  </w:num>
  <w:num w:numId="48">
    <w:abstractNumId w:val="37"/>
  </w:num>
  <w:num w:numId="49">
    <w:abstractNumId w:val="30"/>
  </w:num>
  <w:num w:numId="50">
    <w:abstractNumId w:val="48"/>
  </w:num>
  <w:num w:numId="51">
    <w:abstractNumId w:val="17"/>
  </w:num>
  <w:num w:numId="52">
    <w:abstractNumId w:val="2"/>
  </w:num>
  <w:num w:numId="53">
    <w:abstractNumId w:val="45"/>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e19b1cc9c4b36a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fr-FR" w:vendorID="64" w:dllVersion="6" w:nlCheck="1" w:checkStyle="1"/>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hineID" w:val="189|207|197|188|207|197|198|207|197|204|186|197|207|187|197|188|187|"/>
    <w:docVar w:name="Username" w:val="Quality Control Editor"/>
  </w:docVars>
  <w:rsids>
    <w:rsidRoot w:val="00977409"/>
    <w:rsid w:val="00001699"/>
    <w:rsid w:val="00002236"/>
    <w:rsid w:val="00002C0E"/>
    <w:rsid w:val="0000427B"/>
    <w:rsid w:val="000077F4"/>
    <w:rsid w:val="00007D6B"/>
    <w:rsid w:val="000122F2"/>
    <w:rsid w:val="00012BAB"/>
    <w:rsid w:val="000132FD"/>
    <w:rsid w:val="00013CBA"/>
    <w:rsid w:val="00014307"/>
    <w:rsid w:val="00014B53"/>
    <w:rsid w:val="000166FC"/>
    <w:rsid w:val="00016F20"/>
    <w:rsid w:val="00017F13"/>
    <w:rsid w:val="00017F5D"/>
    <w:rsid w:val="0002109B"/>
    <w:rsid w:val="00025724"/>
    <w:rsid w:val="00026892"/>
    <w:rsid w:val="00026B93"/>
    <w:rsid w:val="00026E40"/>
    <w:rsid w:val="00027885"/>
    <w:rsid w:val="000306B6"/>
    <w:rsid w:val="00031CA7"/>
    <w:rsid w:val="00033607"/>
    <w:rsid w:val="000342C1"/>
    <w:rsid w:val="000343E8"/>
    <w:rsid w:val="00034ADA"/>
    <w:rsid w:val="00034F3D"/>
    <w:rsid w:val="0003743E"/>
    <w:rsid w:val="00037520"/>
    <w:rsid w:val="000379EC"/>
    <w:rsid w:val="00041068"/>
    <w:rsid w:val="00041678"/>
    <w:rsid w:val="000416DD"/>
    <w:rsid w:val="00041975"/>
    <w:rsid w:val="000419DB"/>
    <w:rsid w:val="00041D9B"/>
    <w:rsid w:val="00042141"/>
    <w:rsid w:val="00042A24"/>
    <w:rsid w:val="00042ADB"/>
    <w:rsid w:val="000437FD"/>
    <w:rsid w:val="0004520B"/>
    <w:rsid w:val="00045DD1"/>
    <w:rsid w:val="00046E88"/>
    <w:rsid w:val="00050DF8"/>
    <w:rsid w:val="00050F3D"/>
    <w:rsid w:val="00051E90"/>
    <w:rsid w:val="000521CF"/>
    <w:rsid w:val="0005225F"/>
    <w:rsid w:val="000525A5"/>
    <w:rsid w:val="00052B94"/>
    <w:rsid w:val="00052CA4"/>
    <w:rsid w:val="00052D08"/>
    <w:rsid w:val="00052EAC"/>
    <w:rsid w:val="00053D20"/>
    <w:rsid w:val="00054921"/>
    <w:rsid w:val="000554D4"/>
    <w:rsid w:val="000559B2"/>
    <w:rsid w:val="0005667C"/>
    <w:rsid w:val="00056C15"/>
    <w:rsid w:val="000605C5"/>
    <w:rsid w:val="0006203D"/>
    <w:rsid w:val="000622D4"/>
    <w:rsid w:val="0006237B"/>
    <w:rsid w:val="000625D6"/>
    <w:rsid w:val="000639EC"/>
    <w:rsid w:val="00067B0E"/>
    <w:rsid w:val="00067D6F"/>
    <w:rsid w:val="00071592"/>
    <w:rsid w:val="00074EF9"/>
    <w:rsid w:val="00075987"/>
    <w:rsid w:val="00076207"/>
    <w:rsid w:val="00077060"/>
    <w:rsid w:val="000776F0"/>
    <w:rsid w:val="00077E8A"/>
    <w:rsid w:val="00082A34"/>
    <w:rsid w:val="00083318"/>
    <w:rsid w:val="000835C9"/>
    <w:rsid w:val="00085C54"/>
    <w:rsid w:val="00086145"/>
    <w:rsid w:val="00086C6C"/>
    <w:rsid w:val="00090569"/>
    <w:rsid w:val="000908A2"/>
    <w:rsid w:val="00090DD0"/>
    <w:rsid w:val="00094184"/>
    <w:rsid w:val="0009506E"/>
    <w:rsid w:val="0009511E"/>
    <w:rsid w:val="00095A2E"/>
    <w:rsid w:val="00095BAD"/>
    <w:rsid w:val="00097BE8"/>
    <w:rsid w:val="00097E20"/>
    <w:rsid w:val="000A0EAD"/>
    <w:rsid w:val="000A0F95"/>
    <w:rsid w:val="000A1852"/>
    <w:rsid w:val="000A1DE1"/>
    <w:rsid w:val="000A2375"/>
    <w:rsid w:val="000A25CD"/>
    <w:rsid w:val="000A2E09"/>
    <w:rsid w:val="000A2ED8"/>
    <w:rsid w:val="000A2F3F"/>
    <w:rsid w:val="000A3ED7"/>
    <w:rsid w:val="000A4B33"/>
    <w:rsid w:val="000A7C0F"/>
    <w:rsid w:val="000B07B8"/>
    <w:rsid w:val="000B33AB"/>
    <w:rsid w:val="000B369C"/>
    <w:rsid w:val="000B38E2"/>
    <w:rsid w:val="000B4FA0"/>
    <w:rsid w:val="000B594A"/>
    <w:rsid w:val="000B5CE3"/>
    <w:rsid w:val="000B5F70"/>
    <w:rsid w:val="000B6D71"/>
    <w:rsid w:val="000B7052"/>
    <w:rsid w:val="000C125C"/>
    <w:rsid w:val="000C1353"/>
    <w:rsid w:val="000C18C1"/>
    <w:rsid w:val="000C2487"/>
    <w:rsid w:val="000C36A8"/>
    <w:rsid w:val="000C4C53"/>
    <w:rsid w:val="000C5D12"/>
    <w:rsid w:val="000C6BD4"/>
    <w:rsid w:val="000C7E5B"/>
    <w:rsid w:val="000C7E7C"/>
    <w:rsid w:val="000D1C3A"/>
    <w:rsid w:val="000D6A88"/>
    <w:rsid w:val="000E002A"/>
    <w:rsid w:val="000E1419"/>
    <w:rsid w:val="000E20CD"/>
    <w:rsid w:val="000E22FC"/>
    <w:rsid w:val="000E33AD"/>
    <w:rsid w:val="000E4602"/>
    <w:rsid w:val="000E52A2"/>
    <w:rsid w:val="000F031B"/>
    <w:rsid w:val="000F233A"/>
    <w:rsid w:val="000F2AC9"/>
    <w:rsid w:val="000F4497"/>
    <w:rsid w:val="000F576A"/>
    <w:rsid w:val="000F5D37"/>
    <w:rsid w:val="00100A20"/>
    <w:rsid w:val="00101BD2"/>
    <w:rsid w:val="00103359"/>
    <w:rsid w:val="001060B4"/>
    <w:rsid w:val="001074AC"/>
    <w:rsid w:val="00107533"/>
    <w:rsid w:val="0011054C"/>
    <w:rsid w:val="00111C5E"/>
    <w:rsid w:val="00114D9C"/>
    <w:rsid w:val="001167D9"/>
    <w:rsid w:val="00123C2C"/>
    <w:rsid w:val="00123CC2"/>
    <w:rsid w:val="00123E88"/>
    <w:rsid w:val="00124668"/>
    <w:rsid w:val="00127830"/>
    <w:rsid w:val="00130373"/>
    <w:rsid w:val="0013041F"/>
    <w:rsid w:val="00130A92"/>
    <w:rsid w:val="00130E4C"/>
    <w:rsid w:val="0013124D"/>
    <w:rsid w:val="00131A8B"/>
    <w:rsid w:val="00131FF3"/>
    <w:rsid w:val="001332F7"/>
    <w:rsid w:val="00134977"/>
    <w:rsid w:val="00134E43"/>
    <w:rsid w:val="00137C3D"/>
    <w:rsid w:val="00140944"/>
    <w:rsid w:val="00140EE5"/>
    <w:rsid w:val="00141E3C"/>
    <w:rsid w:val="00142236"/>
    <w:rsid w:val="00142CD8"/>
    <w:rsid w:val="0014524D"/>
    <w:rsid w:val="00146E76"/>
    <w:rsid w:val="00147437"/>
    <w:rsid w:val="00147A83"/>
    <w:rsid w:val="00147EDB"/>
    <w:rsid w:val="00151DF8"/>
    <w:rsid w:val="00153299"/>
    <w:rsid w:val="00153559"/>
    <w:rsid w:val="0015466F"/>
    <w:rsid w:val="00154A19"/>
    <w:rsid w:val="00154B50"/>
    <w:rsid w:val="001572E1"/>
    <w:rsid w:val="00157EE4"/>
    <w:rsid w:val="00160619"/>
    <w:rsid w:val="001609CE"/>
    <w:rsid w:val="00160E28"/>
    <w:rsid w:val="0016194C"/>
    <w:rsid w:val="00161DB7"/>
    <w:rsid w:val="001623F3"/>
    <w:rsid w:val="0016672F"/>
    <w:rsid w:val="00167214"/>
    <w:rsid w:val="0016796F"/>
    <w:rsid w:val="00167C02"/>
    <w:rsid w:val="0017000F"/>
    <w:rsid w:val="0017156C"/>
    <w:rsid w:val="00173880"/>
    <w:rsid w:val="00174C51"/>
    <w:rsid w:val="00175765"/>
    <w:rsid w:val="0017608C"/>
    <w:rsid w:val="001761E2"/>
    <w:rsid w:val="001769E6"/>
    <w:rsid w:val="00176D89"/>
    <w:rsid w:val="00177B15"/>
    <w:rsid w:val="00177F5E"/>
    <w:rsid w:val="001803C7"/>
    <w:rsid w:val="0018185E"/>
    <w:rsid w:val="001838B6"/>
    <w:rsid w:val="00183B72"/>
    <w:rsid w:val="001841B0"/>
    <w:rsid w:val="0018492C"/>
    <w:rsid w:val="001853D2"/>
    <w:rsid w:val="00186BB9"/>
    <w:rsid w:val="001876C9"/>
    <w:rsid w:val="00187B13"/>
    <w:rsid w:val="001904AA"/>
    <w:rsid w:val="0019112E"/>
    <w:rsid w:val="001911DF"/>
    <w:rsid w:val="00197FA1"/>
    <w:rsid w:val="001A1480"/>
    <w:rsid w:val="001A28DE"/>
    <w:rsid w:val="001A4EB4"/>
    <w:rsid w:val="001A5B30"/>
    <w:rsid w:val="001A60FD"/>
    <w:rsid w:val="001A6DA1"/>
    <w:rsid w:val="001A7BA2"/>
    <w:rsid w:val="001B02AE"/>
    <w:rsid w:val="001B0C49"/>
    <w:rsid w:val="001B1103"/>
    <w:rsid w:val="001B18A2"/>
    <w:rsid w:val="001B2275"/>
    <w:rsid w:val="001B39CF"/>
    <w:rsid w:val="001B57CB"/>
    <w:rsid w:val="001B5E37"/>
    <w:rsid w:val="001B62EA"/>
    <w:rsid w:val="001B6C89"/>
    <w:rsid w:val="001B6CB8"/>
    <w:rsid w:val="001B7DA2"/>
    <w:rsid w:val="001C038A"/>
    <w:rsid w:val="001C0913"/>
    <w:rsid w:val="001C181D"/>
    <w:rsid w:val="001C1D1A"/>
    <w:rsid w:val="001C2452"/>
    <w:rsid w:val="001C3293"/>
    <w:rsid w:val="001C37CB"/>
    <w:rsid w:val="001C431C"/>
    <w:rsid w:val="001C50EB"/>
    <w:rsid w:val="001C6817"/>
    <w:rsid w:val="001C762B"/>
    <w:rsid w:val="001D1B5D"/>
    <w:rsid w:val="001D2861"/>
    <w:rsid w:val="001D2E39"/>
    <w:rsid w:val="001D4172"/>
    <w:rsid w:val="001D6DFF"/>
    <w:rsid w:val="001D7C6D"/>
    <w:rsid w:val="001E0330"/>
    <w:rsid w:val="001E1180"/>
    <w:rsid w:val="001E3FF6"/>
    <w:rsid w:val="001E48E1"/>
    <w:rsid w:val="001E4A42"/>
    <w:rsid w:val="001E4C41"/>
    <w:rsid w:val="001E5325"/>
    <w:rsid w:val="001E5A36"/>
    <w:rsid w:val="001E6DDF"/>
    <w:rsid w:val="001F11C3"/>
    <w:rsid w:val="001F143C"/>
    <w:rsid w:val="001F23ED"/>
    <w:rsid w:val="001F638E"/>
    <w:rsid w:val="002000E2"/>
    <w:rsid w:val="00200EDC"/>
    <w:rsid w:val="00201F52"/>
    <w:rsid w:val="00202658"/>
    <w:rsid w:val="002038DB"/>
    <w:rsid w:val="00205876"/>
    <w:rsid w:val="002070C6"/>
    <w:rsid w:val="00211D13"/>
    <w:rsid w:val="002123DD"/>
    <w:rsid w:val="00212FAB"/>
    <w:rsid w:val="00217832"/>
    <w:rsid w:val="00217B8A"/>
    <w:rsid w:val="00220DE6"/>
    <w:rsid w:val="00221CB8"/>
    <w:rsid w:val="00222D96"/>
    <w:rsid w:val="00223BE0"/>
    <w:rsid w:val="0022728D"/>
    <w:rsid w:val="00232AB3"/>
    <w:rsid w:val="00232F62"/>
    <w:rsid w:val="0023433F"/>
    <w:rsid w:val="00234F31"/>
    <w:rsid w:val="00235279"/>
    <w:rsid w:val="002355EE"/>
    <w:rsid w:val="002360D6"/>
    <w:rsid w:val="002362CD"/>
    <w:rsid w:val="00236925"/>
    <w:rsid w:val="00240C76"/>
    <w:rsid w:val="002417AC"/>
    <w:rsid w:val="00241A44"/>
    <w:rsid w:val="00241B18"/>
    <w:rsid w:val="00242661"/>
    <w:rsid w:val="0024318E"/>
    <w:rsid w:val="002436E0"/>
    <w:rsid w:val="00243C59"/>
    <w:rsid w:val="00243D96"/>
    <w:rsid w:val="00244229"/>
    <w:rsid w:val="00245F66"/>
    <w:rsid w:val="002469D2"/>
    <w:rsid w:val="00247583"/>
    <w:rsid w:val="00247A06"/>
    <w:rsid w:val="00247E67"/>
    <w:rsid w:val="00251105"/>
    <w:rsid w:val="002516D9"/>
    <w:rsid w:val="00251A6B"/>
    <w:rsid w:val="002524D4"/>
    <w:rsid w:val="002529F2"/>
    <w:rsid w:val="0025488E"/>
    <w:rsid w:val="0025499F"/>
    <w:rsid w:val="00254AE9"/>
    <w:rsid w:val="00255A22"/>
    <w:rsid w:val="0026073D"/>
    <w:rsid w:val="00260A80"/>
    <w:rsid w:val="00260DAE"/>
    <w:rsid w:val="00263945"/>
    <w:rsid w:val="00264368"/>
    <w:rsid w:val="0026576E"/>
    <w:rsid w:val="00265DF6"/>
    <w:rsid w:val="002678EF"/>
    <w:rsid w:val="002701AA"/>
    <w:rsid w:val="00270731"/>
    <w:rsid w:val="0027100A"/>
    <w:rsid w:val="00271152"/>
    <w:rsid w:val="002726F0"/>
    <w:rsid w:val="0027569E"/>
    <w:rsid w:val="00276548"/>
    <w:rsid w:val="00276D49"/>
    <w:rsid w:val="00276DA0"/>
    <w:rsid w:val="00276EC7"/>
    <w:rsid w:val="00280437"/>
    <w:rsid w:val="00280C09"/>
    <w:rsid w:val="0028353E"/>
    <w:rsid w:val="002836A1"/>
    <w:rsid w:val="00283782"/>
    <w:rsid w:val="00283979"/>
    <w:rsid w:val="002841BD"/>
    <w:rsid w:val="00284308"/>
    <w:rsid w:val="002852B6"/>
    <w:rsid w:val="002855A4"/>
    <w:rsid w:val="00285854"/>
    <w:rsid w:val="002864B2"/>
    <w:rsid w:val="0028695D"/>
    <w:rsid w:val="0028699B"/>
    <w:rsid w:val="00286A33"/>
    <w:rsid w:val="00287071"/>
    <w:rsid w:val="00287D42"/>
    <w:rsid w:val="00287E57"/>
    <w:rsid w:val="00290023"/>
    <w:rsid w:val="00290152"/>
    <w:rsid w:val="00291025"/>
    <w:rsid w:val="0029107C"/>
    <w:rsid w:val="0029206F"/>
    <w:rsid w:val="002944E4"/>
    <w:rsid w:val="002947ED"/>
    <w:rsid w:val="00295537"/>
    <w:rsid w:val="002959DC"/>
    <w:rsid w:val="00295E87"/>
    <w:rsid w:val="00296E71"/>
    <w:rsid w:val="002A125C"/>
    <w:rsid w:val="002A1393"/>
    <w:rsid w:val="002A1644"/>
    <w:rsid w:val="002A19EE"/>
    <w:rsid w:val="002A3240"/>
    <w:rsid w:val="002A3507"/>
    <w:rsid w:val="002A471F"/>
    <w:rsid w:val="002A48A9"/>
    <w:rsid w:val="002A5677"/>
    <w:rsid w:val="002A57B1"/>
    <w:rsid w:val="002A5E40"/>
    <w:rsid w:val="002A73CC"/>
    <w:rsid w:val="002B0834"/>
    <w:rsid w:val="002B1979"/>
    <w:rsid w:val="002B19F2"/>
    <w:rsid w:val="002B586C"/>
    <w:rsid w:val="002B67F8"/>
    <w:rsid w:val="002B76FC"/>
    <w:rsid w:val="002C006A"/>
    <w:rsid w:val="002C1089"/>
    <w:rsid w:val="002C2B9D"/>
    <w:rsid w:val="002C439F"/>
    <w:rsid w:val="002C5800"/>
    <w:rsid w:val="002C5927"/>
    <w:rsid w:val="002C78A6"/>
    <w:rsid w:val="002C7DD3"/>
    <w:rsid w:val="002D0DB1"/>
    <w:rsid w:val="002D0FE9"/>
    <w:rsid w:val="002D14E7"/>
    <w:rsid w:val="002D150E"/>
    <w:rsid w:val="002D3164"/>
    <w:rsid w:val="002D4346"/>
    <w:rsid w:val="002D4741"/>
    <w:rsid w:val="002D5B7D"/>
    <w:rsid w:val="002D6509"/>
    <w:rsid w:val="002E1319"/>
    <w:rsid w:val="002E169D"/>
    <w:rsid w:val="002E1FEE"/>
    <w:rsid w:val="002E2546"/>
    <w:rsid w:val="002E334A"/>
    <w:rsid w:val="002E3E02"/>
    <w:rsid w:val="002E3E8E"/>
    <w:rsid w:val="002E4CA2"/>
    <w:rsid w:val="002E5335"/>
    <w:rsid w:val="002E577B"/>
    <w:rsid w:val="002E5C67"/>
    <w:rsid w:val="002E715E"/>
    <w:rsid w:val="002E75BF"/>
    <w:rsid w:val="002F062C"/>
    <w:rsid w:val="002F1520"/>
    <w:rsid w:val="002F2E7D"/>
    <w:rsid w:val="002F4B49"/>
    <w:rsid w:val="002F6267"/>
    <w:rsid w:val="002F6616"/>
    <w:rsid w:val="002F6618"/>
    <w:rsid w:val="00301663"/>
    <w:rsid w:val="00304DD9"/>
    <w:rsid w:val="0030704E"/>
    <w:rsid w:val="00310DB3"/>
    <w:rsid w:val="00311875"/>
    <w:rsid w:val="00311ABC"/>
    <w:rsid w:val="00311C3D"/>
    <w:rsid w:val="00311EC1"/>
    <w:rsid w:val="00312775"/>
    <w:rsid w:val="003138A6"/>
    <w:rsid w:val="00313EF0"/>
    <w:rsid w:val="00315ACB"/>
    <w:rsid w:val="003215D7"/>
    <w:rsid w:val="00322437"/>
    <w:rsid w:val="00322AC3"/>
    <w:rsid w:val="00322D22"/>
    <w:rsid w:val="00323CD2"/>
    <w:rsid w:val="00324955"/>
    <w:rsid w:val="00325333"/>
    <w:rsid w:val="003253D1"/>
    <w:rsid w:val="003269CD"/>
    <w:rsid w:val="0033008B"/>
    <w:rsid w:val="00330477"/>
    <w:rsid w:val="003304D2"/>
    <w:rsid w:val="00330521"/>
    <w:rsid w:val="0033100F"/>
    <w:rsid w:val="00331887"/>
    <w:rsid w:val="00331DE1"/>
    <w:rsid w:val="003332D2"/>
    <w:rsid w:val="00333635"/>
    <w:rsid w:val="003340EE"/>
    <w:rsid w:val="00336CAF"/>
    <w:rsid w:val="00336D4C"/>
    <w:rsid w:val="003373CB"/>
    <w:rsid w:val="00337AB5"/>
    <w:rsid w:val="003401EB"/>
    <w:rsid w:val="00340A56"/>
    <w:rsid w:val="003412A4"/>
    <w:rsid w:val="0034214E"/>
    <w:rsid w:val="003421A7"/>
    <w:rsid w:val="00342F1A"/>
    <w:rsid w:val="0034353C"/>
    <w:rsid w:val="00344B53"/>
    <w:rsid w:val="003454A7"/>
    <w:rsid w:val="003461AB"/>
    <w:rsid w:val="00346334"/>
    <w:rsid w:val="00347A88"/>
    <w:rsid w:val="0035046E"/>
    <w:rsid w:val="00350D19"/>
    <w:rsid w:val="003520E4"/>
    <w:rsid w:val="00352357"/>
    <w:rsid w:val="00353628"/>
    <w:rsid w:val="00353BAE"/>
    <w:rsid w:val="003574AE"/>
    <w:rsid w:val="00357D8E"/>
    <w:rsid w:val="00361114"/>
    <w:rsid w:val="00361FF2"/>
    <w:rsid w:val="0036380E"/>
    <w:rsid w:val="0036494F"/>
    <w:rsid w:val="00364EC9"/>
    <w:rsid w:val="0036504C"/>
    <w:rsid w:val="003655FD"/>
    <w:rsid w:val="00365D6B"/>
    <w:rsid w:val="003660A9"/>
    <w:rsid w:val="00366896"/>
    <w:rsid w:val="00370DE6"/>
    <w:rsid w:val="0037153F"/>
    <w:rsid w:val="00371603"/>
    <w:rsid w:val="00371A10"/>
    <w:rsid w:val="00372F74"/>
    <w:rsid w:val="0037522C"/>
    <w:rsid w:val="00375984"/>
    <w:rsid w:val="003759F7"/>
    <w:rsid w:val="003760A5"/>
    <w:rsid w:val="003812DB"/>
    <w:rsid w:val="00381AEE"/>
    <w:rsid w:val="00382D61"/>
    <w:rsid w:val="00383D0D"/>
    <w:rsid w:val="00385934"/>
    <w:rsid w:val="003863AC"/>
    <w:rsid w:val="00386C43"/>
    <w:rsid w:val="0038792B"/>
    <w:rsid w:val="003902FE"/>
    <w:rsid w:val="00390A3E"/>
    <w:rsid w:val="00390E0B"/>
    <w:rsid w:val="003918EA"/>
    <w:rsid w:val="00391F23"/>
    <w:rsid w:val="00392A02"/>
    <w:rsid w:val="003937A6"/>
    <w:rsid w:val="0039489B"/>
    <w:rsid w:val="00394C2A"/>
    <w:rsid w:val="00394D4E"/>
    <w:rsid w:val="00397BA4"/>
    <w:rsid w:val="00397DC8"/>
    <w:rsid w:val="003A0E00"/>
    <w:rsid w:val="003A1C28"/>
    <w:rsid w:val="003A1F44"/>
    <w:rsid w:val="003A27F3"/>
    <w:rsid w:val="003A2E0C"/>
    <w:rsid w:val="003A35CC"/>
    <w:rsid w:val="003A44C7"/>
    <w:rsid w:val="003A510B"/>
    <w:rsid w:val="003A5733"/>
    <w:rsid w:val="003A6A3B"/>
    <w:rsid w:val="003A6D64"/>
    <w:rsid w:val="003B1A77"/>
    <w:rsid w:val="003B2785"/>
    <w:rsid w:val="003B3301"/>
    <w:rsid w:val="003B33E8"/>
    <w:rsid w:val="003B34F3"/>
    <w:rsid w:val="003B3B65"/>
    <w:rsid w:val="003B5497"/>
    <w:rsid w:val="003B6507"/>
    <w:rsid w:val="003B6DE8"/>
    <w:rsid w:val="003B71F2"/>
    <w:rsid w:val="003B732F"/>
    <w:rsid w:val="003C0199"/>
    <w:rsid w:val="003C1165"/>
    <w:rsid w:val="003C133D"/>
    <w:rsid w:val="003C28B0"/>
    <w:rsid w:val="003C4706"/>
    <w:rsid w:val="003C560E"/>
    <w:rsid w:val="003C676F"/>
    <w:rsid w:val="003C748F"/>
    <w:rsid w:val="003D047E"/>
    <w:rsid w:val="003D09BA"/>
    <w:rsid w:val="003D13E8"/>
    <w:rsid w:val="003D155B"/>
    <w:rsid w:val="003D1AE0"/>
    <w:rsid w:val="003D5CF2"/>
    <w:rsid w:val="003D6308"/>
    <w:rsid w:val="003D7509"/>
    <w:rsid w:val="003D7D34"/>
    <w:rsid w:val="003D7F89"/>
    <w:rsid w:val="003E0458"/>
    <w:rsid w:val="003E0D8E"/>
    <w:rsid w:val="003E2AB2"/>
    <w:rsid w:val="003E39A5"/>
    <w:rsid w:val="003E4315"/>
    <w:rsid w:val="003E4A3A"/>
    <w:rsid w:val="003E4ED6"/>
    <w:rsid w:val="003E6433"/>
    <w:rsid w:val="003F0E0D"/>
    <w:rsid w:val="003F1DA1"/>
    <w:rsid w:val="003F2CA1"/>
    <w:rsid w:val="003F2CCF"/>
    <w:rsid w:val="003F3369"/>
    <w:rsid w:val="003F417D"/>
    <w:rsid w:val="003F447F"/>
    <w:rsid w:val="003F4E6D"/>
    <w:rsid w:val="003F5673"/>
    <w:rsid w:val="003F57B5"/>
    <w:rsid w:val="003F65A4"/>
    <w:rsid w:val="003F6BF1"/>
    <w:rsid w:val="003F7B78"/>
    <w:rsid w:val="003F7F2E"/>
    <w:rsid w:val="004014EE"/>
    <w:rsid w:val="0040162A"/>
    <w:rsid w:val="004020AD"/>
    <w:rsid w:val="00403BE1"/>
    <w:rsid w:val="0040581F"/>
    <w:rsid w:val="00406806"/>
    <w:rsid w:val="0040771E"/>
    <w:rsid w:val="00407E68"/>
    <w:rsid w:val="00410D52"/>
    <w:rsid w:val="0041318B"/>
    <w:rsid w:val="00413670"/>
    <w:rsid w:val="00414437"/>
    <w:rsid w:val="00414523"/>
    <w:rsid w:val="00415E71"/>
    <w:rsid w:val="0041619A"/>
    <w:rsid w:val="004172FB"/>
    <w:rsid w:val="004174EA"/>
    <w:rsid w:val="0041758A"/>
    <w:rsid w:val="0042085B"/>
    <w:rsid w:val="00420CD5"/>
    <w:rsid w:val="004219B3"/>
    <w:rsid w:val="00422723"/>
    <w:rsid w:val="00423449"/>
    <w:rsid w:val="00425B71"/>
    <w:rsid w:val="004261FF"/>
    <w:rsid w:val="00430061"/>
    <w:rsid w:val="00431D4E"/>
    <w:rsid w:val="00431E70"/>
    <w:rsid w:val="00432B86"/>
    <w:rsid w:val="00434932"/>
    <w:rsid w:val="00434BC5"/>
    <w:rsid w:val="00435E3A"/>
    <w:rsid w:val="004369F0"/>
    <w:rsid w:val="004373B6"/>
    <w:rsid w:val="00437C5D"/>
    <w:rsid w:val="00437F15"/>
    <w:rsid w:val="004416A1"/>
    <w:rsid w:val="0044180E"/>
    <w:rsid w:val="00441B79"/>
    <w:rsid w:val="004425C3"/>
    <w:rsid w:val="00443244"/>
    <w:rsid w:val="004438A2"/>
    <w:rsid w:val="00444288"/>
    <w:rsid w:val="00444B3C"/>
    <w:rsid w:val="00446018"/>
    <w:rsid w:val="0044761C"/>
    <w:rsid w:val="00450649"/>
    <w:rsid w:val="00450D77"/>
    <w:rsid w:val="00450E9A"/>
    <w:rsid w:val="004511A9"/>
    <w:rsid w:val="0045420E"/>
    <w:rsid w:val="0045440E"/>
    <w:rsid w:val="00457975"/>
    <w:rsid w:val="00457F66"/>
    <w:rsid w:val="0046010E"/>
    <w:rsid w:val="00460247"/>
    <w:rsid w:val="0046217B"/>
    <w:rsid w:val="00462714"/>
    <w:rsid w:val="00462E47"/>
    <w:rsid w:val="00463C3F"/>
    <w:rsid w:val="004652B8"/>
    <w:rsid w:val="004667CD"/>
    <w:rsid w:val="00466FB5"/>
    <w:rsid w:val="00467117"/>
    <w:rsid w:val="004675A8"/>
    <w:rsid w:val="0047083E"/>
    <w:rsid w:val="004719DD"/>
    <w:rsid w:val="00473930"/>
    <w:rsid w:val="004741EC"/>
    <w:rsid w:val="00475182"/>
    <w:rsid w:val="00475408"/>
    <w:rsid w:val="00476549"/>
    <w:rsid w:val="00477A3F"/>
    <w:rsid w:val="00482535"/>
    <w:rsid w:val="0048320E"/>
    <w:rsid w:val="004865E8"/>
    <w:rsid w:val="00490266"/>
    <w:rsid w:val="00491812"/>
    <w:rsid w:val="00492686"/>
    <w:rsid w:val="0049316B"/>
    <w:rsid w:val="004937DA"/>
    <w:rsid w:val="004937ED"/>
    <w:rsid w:val="00494A3F"/>
    <w:rsid w:val="00495E19"/>
    <w:rsid w:val="004963A4"/>
    <w:rsid w:val="0049737A"/>
    <w:rsid w:val="004976D5"/>
    <w:rsid w:val="004A0DE5"/>
    <w:rsid w:val="004A1632"/>
    <w:rsid w:val="004A1B6F"/>
    <w:rsid w:val="004A22D6"/>
    <w:rsid w:val="004A2422"/>
    <w:rsid w:val="004A3474"/>
    <w:rsid w:val="004A3B6C"/>
    <w:rsid w:val="004A4186"/>
    <w:rsid w:val="004A443E"/>
    <w:rsid w:val="004A56CC"/>
    <w:rsid w:val="004A5D9A"/>
    <w:rsid w:val="004A620D"/>
    <w:rsid w:val="004A63E3"/>
    <w:rsid w:val="004B0BF5"/>
    <w:rsid w:val="004B285D"/>
    <w:rsid w:val="004B639D"/>
    <w:rsid w:val="004B6458"/>
    <w:rsid w:val="004B6B4B"/>
    <w:rsid w:val="004C091F"/>
    <w:rsid w:val="004C0A60"/>
    <w:rsid w:val="004C1C3A"/>
    <w:rsid w:val="004C37D3"/>
    <w:rsid w:val="004C419E"/>
    <w:rsid w:val="004C44ED"/>
    <w:rsid w:val="004C5679"/>
    <w:rsid w:val="004C6B82"/>
    <w:rsid w:val="004C6E60"/>
    <w:rsid w:val="004C7F37"/>
    <w:rsid w:val="004D0418"/>
    <w:rsid w:val="004D3263"/>
    <w:rsid w:val="004D38F8"/>
    <w:rsid w:val="004D463B"/>
    <w:rsid w:val="004D4E7F"/>
    <w:rsid w:val="004D55E5"/>
    <w:rsid w:val="004D6D41"/>
    <w:rsid w:val="004E3446"/>
    <w:rsid w:val="004E397D"/>
    <w:rsid w:val="004E55EA"/>
    <w:rsid w:val="004E5A29"/>
    <w:rsid w:val="004E65A9"/>
    <w:rsid w:val="004E6605"/>
    <w:rsid w:val="004E676E"/>
    <w:rsid w:val="004E6959"/>
    <w:rsid w:val="004F04EE"/>
    <w:rsid w:val="004F0BEA"/>
    <w:rsid w:val="004F2C16"/>
    <w:rsid w:val="004F2EBF"/>
    <w:rsid w:val="004F3F03"/>
    <w:rsid w:val="004F4776"/>
    <w:rsid w:val="004F4C36"/>
    <w:rsid w:val="004F5DEE"/>
    <w:rsid w:val="004F6A32"/>
    <w:rsid w:val="004F7771"/>
    <w:rsid w:val="005036DD"/>
    <w:rsid w:val="00503EDA"/>
    <w:rsid w:val="00504C0F"/>
    <w:rsid w:val="005053B2"/>
    <w:rsid w:val="005076C3"/>
    <w:rsid w:val="00511226"/>
    <w:rsid w:val="00511ADC"/>
    <w:rsid w:val="00511E4F"/>
    <w:rsid w:val="00514760"/>
    <w:rsid w:val="00514F0D"/>
    <w:rsid w:val="00515D85"/>
    <w:rsid w:val="00515DDC"/>
    <w:rsid w:val="00517DD4"/>
    <w:rsid w:val="00522719"/>
    <w:rsid w:val="00522CA1"/>
    <w:rsid w:val="00523F53"/>
    <w:rsid w:val="005243F2"/>
    <w:rsid w:val="00524C04"/>
    <w:rsid w:val="00525586"/>
    <w:rsid w:val="00526785"/>
    <w:rsid w:val="00526F07"/>
    <w:rsid w:val="0053230E"/>
    <w:rsid w:val="00533A94"/>
    <w:rsid w:val="00534DC2"/>
    <w:rsid w:val="005371CC"/>
    <w:rsid w:val="005404EE"/>
    <w:rsid w:val="0054059C"/>
    <w:rsid w:val="00540A83"/>
    <w:rsid w:val="00541052"/>
    <w:rsid w:val="00542962"/>
    <w:rsid w:val="005435CD"/>
    <w:rsid w:val="00544348"/>
    <w:rsid w:val="00544D3D"/>
    <w:rsid w:val="0054605D"/>
    <w:rsid w:val="00547DEB"/>
    <w:rsid w:val="00547FC8"/>
    <w:rsid w:val="0055190A"/>
    <w:rsid w:val="00552510"/>
    <w:rsid w:val="00552C12"/>
    <w:rsid w:val="00553A82"/>
    <w:rsid w:val="0055483E"/>
    <w:rsid w:val="00554CA0"/>
    <w:rsid w:val="00555D74"/>
    <w:rsid w:val="0055618E"/>
    <w:rsid w:val="005569F9"/>
    <w:rsid w:val="00556A3F"/>
    <w:rsid w:val="0055779D"/>
    <w:rsid w:val="00557CE9"/>
    <w:rsid w:val="00557DB7"/>
    <w:rsid w:val="005611E3"/>
    <w:rsid w:val="005634E9"/>
    <w:rsid w:val="00564361"/>
    <w:rsid w:val="00564950"/>
    <w:rsid w:val="00564F38"/>
    <w:rsid w:val="0056528D"/>
    <w:rsid w:val="0056598A"/>
    <w:rsid w:val="0056647F"/>
    <w:rsid w:val="00567A42"/>
    <w:rsid w:val="00570446"/>
    <w:rsid w:val="0057060D"/>
    <w:rsid w:val="005731B9"/>
    <w:rsid w:val="00573FF1"/>
    <w:rsid w:val="00574987"/>
    <w:rsid w:val="00574AC6"/>
    <w:rsid w:val="00576480"/>
    <w:rsid w:val="005773EE"/>
    <w:rsid w:val="00577AE8"/>
    <w:rsid w:val="00580D98"/>
    <w:rsid w:val="00582AF7"/>
    <w:rsid w:val="005832F4"/>
    <w:rsid w:val="00583788"/>
    <w:rsid w:val="00584C10"/>
    <w:rsid w:val="00585362"/>
    <w:rsid w:val="005862C7"/>
    <w:rsid w:val="005867AF"/>
    <w:rsid w:val="005868A6"/>
    <w:rsid w:val="00586DE4"/>
    <w:rsid w:val="00587DC8"/>
    <w:rsid w:val="0059041B"/>
    <w:rsid w:val="00591245"/>
    <w:rsid w:val="005920BF"/>
    <w:rsid w:val="00592E89"/>
    <w:rsid w:val="00595D4F"/>
    <w:rsid w:val="00596A42"/>
    <w:rsid w:val="005A0225"/>
    <w:rsid w:val="005A2567"/>
    <w:rsid w:val="005A2BED"/>
    <w:rsid w:val="005A3217"/>
    <w:rsid w:val="005A4A58"/>
    <w:rsid w:val="005A6818"/>
    <w:rsid w:val="005B1230"/>
    <w:rsid w:val="005B2C0B"/>
    <w:rsid w:val="005B43AE"/>
    <w:rsid w:val="005B729D"/>
    <w:rsid w:val="005B78AE"/>
    <w:rsid w:val="005B7A00"/>
    <w:rsid w:val="005C0452"/>
    <w:rsid w:val="005C19FB"/>
    <w:rsid w:val="005C26F8"/>
    <w:rsid w:val="005C2A4E"/>
    <w:rsid w:val="005C32E8"/>
    <w:rsid w:val="005C3612"/>
    <w:rsid w:val="005C3E4F"/>
    <w:rsid w:val="005C42E0"/>
    <w:rsid w:val="005C5C7B"/>
    <w:rsid w:val="005C6669"/>
    <w:rsid w:val="005C687E"/>
    <w:rsid w:val="005C714B"/>
    <w:rsid w:val="005D0F00"/>
    <w:rsid w:val="005D1131"/>
    <w:rsid w:val="005D1679"/>
    <w:rsid w:val="005D1C5F"/>
    <w:rsid w:val="005D29D0"/>
    <w:rsid w:val="005D3397"/>
    <w:rsid w:val="005D6659"/>
    <w:rsid w:val="005D7640"/>
    <w:rsid w:val="005D7839"/>
    <w:rsid w:val="005E03D5"/>
    <w:rsid w:val="005E0A4D"/>
    <w:rsid w:val="005E1581"/>
    <w:rsid w:val="005E16BA"/>
    <w:rsid w:val="005E1875"/>
    <w:rsid w:val="005E1EA4"/>
    <w:rsid w:val="005E3F29"/>
    <w:rsid w:val="005E4935"/>
    <w:rsid w:val="005E4954"/>
    <w:rsid w:val="005E5176"/>
    <w:rsid w:val="005F0634"/>
    <w:rsid w:val="005F0666"/>
    <w:rsid w:val="005F15AD"/>
    <w:rsid w:val="005F16F2"/>
    <w:rsid w:val="005F2506"/>
    <w:rsid w:val="005F3DF7"/>
    <w:rsid w:val="005F4E34"/>
    <w:rsid w:val="005F7BA0"/>
    <w:rsid w:val="00601208"/>
    <w:rsid w:val="0060141A"/>
    <w:rsid w:val="006021A8"/>
    <w:rsid w:val="00602BF2"/>
    <w:rsid w:val="006052DC"/>
    <w:rsid w:val="006054EE"/>
    <w:rsid w:val="00607182"/>
    <w:rsid w:val="00607DD9"/>
    <w:rsid w:val="00610B45"/>
    <w:rsid w:val="00611AF0"/>
    <w:rsid w:val="00612F42"/>
    <w:rsid w:val="00615A8C"/>
    <w:rsid w:val="0061700B"/>
    <w:rsid w:val="00617022"/>
    <w:rsid w:val="00617F22"/>
    <w:rsid w:val="0062002E"/>
    <w:rsid w:val="0062086B"/>
    <w:rsid w:val="00621320"/>
    <w:rsid w:val="006216FB"/>
    <w:rsid w:val="0062342D"/>
    <w:rsid w:val="006257CD"/>
    <w:rsid w:val="00626289"/>
    <w:rsid w:val="00626347"/>
    <w:rsid w:val="00627A13"/>
    <w:rsid w:val="0063099C"/>
    <w:rsid w:val="006311BB"/>
    <w:rsid w:val="00631796"/>
    <w:rsid w:val="006322D8"/>
    <w:rsid w:val="00632A68"/>
    <w:rsid w:val="00633E43"/>
    <w:rsid w:val="0063548A"/>
    <w:rsid w:val="00637463"/>
    <w:rsid w:val="00637654"/>
    <w:rsid w:val="006377B1"/>
    <w:rsid w:val="006403DD"/>
    <w:rsid w:val="00641034"/>
    <w:rsid w:val="00642572"/>
    <w:rsid w:val="0064295E"/>
    <w:rsid w:val="00642CFA"/>
    <w:rsid w:val="0064420B"/>
    <w:rsid w:val="00645664"/>
    <w:rsid w:val="006465A4"/>
    <w:rsid w:val="00646A2A"/>
    <w:rsid w:val="0065135D"/>
    <w:rsid w:val="00651AC3"/>
    <w:rsid w:val="00651FBF"/>
    <w:rsid w:val="006525E6"/>
    <w:rsid w:val="00653765"/>
    <w:rsid w:val="00655627"/>
    <w:rsid w:val="00655F4C"/>
    <w:rsid w:val="00655FCA"/>
    <w:rsid w:val="006560EE"/>
    <w:rsid w:val="0066089E"/>
    <w:rsid w:val="00661258"/>
    <w:rsid w:val="00662F26"/>
    <w:rsid w:val="006632DD"/>
    <w:rsid w:val="00663702"/>
    <w:rsid w:val="00664648"/>
    <w:rsid w:val="00664796"/>
    <w:rsid w:val="00664FC1"/>
    <w:rsid w:val="0066607C"/>
    <w:rsid w:val="00666184"/>
    <w:rsid w:val="00670054"/>
    <w:rsid w:val="00671D47"/>
    <w:rsid w:val="00672CBD"/>
    <w:rsid w:val="00673022"/>
    <w:rsid w:val="006733A7"/>
    <w:rsid w:val="00673DE4"/>
    <w:rsid w:val="00673E6E"/>
    <w:rsid w:val="00674A2F"/>
    <w:rsid w:val="00674FDE"/>
    <w:rsid w:val="00676087"/>
    <w:rsid w:val="006809A1"/>
    <w:rsid w:val="00682ECB"/>
    <w:rsid w:val="00683B1B"/>
    <w:rsid w:val="00684380"/>
    <w:rsid w:val="0068507D"/>
    <w:rsid w:val="00685118"/>
    <w:rsid w:val="006871A1"/>
    <w:rsid w:val="00687B13"/>
    <w:rsid w:val="00690998"/>
    <w:rsid w:val="00691193"/>
    <w:rsid w:val="00693345"/>
    <w:rsid w:val="006935D6"/>
    <w:rsid w:val="00693B08"/>
    <w:rsid w:val="00694567"/>
    <w:rsid w:val="00696638"/>
    <w:rsid w:val="00696AB7"/>
    <w:rsid w:val="006975A8"/>
    <w:rsid w:val="00697B3B"/>
    <w:rsid w:val="006A098E"/>
    <w:rsid w:val="006A3961"/>
    <w:rsid w:val="006A3ECD"/>
    <w:rsid w:val="006A4324"/>
    <w:rsid w:val="006A4658"/>
    <w:rsid w:val="006A5218"/>
    <w:rsid w:val="006A7317"/>
    <w:rsid w:val="006A7E39"/>
    <w:rsid w:val="006B0AE2"/>
    <w:rsid w:val="006B0B4E"/>
    <w:rsid w:val="006B2FD6"/>
    <w:rsid w:val="006B372C"/>
    <w:rsid w:val="006B425B"/>
    <w:rsid w:val="006B427D"/>
    <w:rsid w:val="006B6750"/>
    <w:rsid w:val="006C259A"/>
    <w:rsid w:val="006C2B71"/>
    <w:rsid w:val="006C2ED1"/>
    <w:rsid w:val="006C4F0E"/>
    <w:rsid w:val="006C5815"/>
    <w:rsid w:val="006C69A3"/>
    <w:rsid w:val="006C6EDD"/>
    <w:rsid w:val="006C7E9A"/>
    <w:rsid w:val="006D1817"/>
    <w:rsid w:val="006D2812"/>
    <w:rsid w:val="006D43AA"/>
    <w:rsid w:val="006D4C18"/>
    <w:rsid w:val="006D5B4A"/>
    <w:rsid w:val="006D7C77"/>
    <w:rsid w:val="006E06F2"/>
    <w:rsid w:val="006E0A47"/>
    <w:rsid w:val="006E0BEB"/>
    <w:rsid w:val="006E14AD"/>
    <w:rsid w:val="006E241D"/>
    <w:rsid w:val="006E2746"/>
    <w:rsid w:val="006E2F35"/>
    <w:rsid w:val="006E5E6F"/>
    <w:rsid w:val="006E719A"/>
    <w:rsid w:val="006F1164"/>
    <w:rsid w:val="006F4111"/>
    <w:rsid w:val="006F4756"/>
    <w:rsid w:val="006F5514"/>
    <w:rsid w:val="006F5554"/>
    <w:rsid w:val="006F5F71"/>
    <w:rsid w:val="006F5FAA"/>
    <w:rsid w:val="006F61AD"/>
    <w:rsid w:val="006F62CA"/>
    <w:rsid w:val="006F62FF"/>
    <w:rsid w:val="006F64ED"/>
    <w:rsid w:val="006F6A69"/>
    <w:rsid w:val="00701F5C"/>
    <w:rsid w:val="00703CDF"/>
    <w:rsid w:val="00705BAF"/>
    <w:rsid w:val="00705E99"/>
    <w:rsid w:val="007062B4"/>
    <w:rsid w:val="007101B5"/>
    <w:rsid w:val="00711356"/>
    <w:rsid w:val="00711914"/>
    <w:rsid w:val="00712C32"/>
    <w:rsid w:val="00712D06"/>
    <w:rsid w:val="007134ED"/>
    <w:rsid w:val="00713D14"/>
    <w:rsid w:val="007141EB"/>
    <w:rsid w:val="00715888"/>
    <w:rsid w:val="00716424"/>
    <w:rsid w:val="00720B61"/>
    <w:rsid w:val="007214EC"/>
    <w:rsid w:val="00722035"/>
    <w:rsid w:val="00724264"/>
    <w:rsid w:val="007253DD"/>
    <w:rsid w:val="007256C1"/>
    <w:rsid w:val="00726241"/>
    <w:rsid w:val="007268D8"/>
    <w:rsid w:val="00727A7C"/>
    <w:rsid w:val="00727BEA"/>
    <w:rsid w:val="00730C9D"/>
    <w:rsid w:val="0073129A"/>
    <w:rsid w:val="007357CA"/>
    <w:rsid w:val="00736F34"/>
    <w:rsid w:val="00740A84"/>
    <w:rsid w:val="00741944"/>
    <w:rsid w:val="00741BF4"/>
    <w:rsid w:val="0074220E"/>
    <w:rsid w:val="00743FF6"/>
    <w:rsid w:val="0074466E"/>
    <w:rsid w:val="00744A35"/>
    <w:rsid w:val="00744EF2"/>
    <w:rsid w:val="0074683F"/>
    <w:rsid w:val="00746949"/>
    <w:rsid w:val="00750377"/>
    <w:rsid w:val="00750632"/>
    <w:rsid w:val="00750922"/>
    <w:rsid w:val="00750FEB"/>
    <w:rsid w:val="0075142E"/>
    <w:rsid w:val="0075207C"/>
    <w:rsid w:val="00753014"/>
    <w:rsid w:val="0075478C"/>
    <w:rsid w:val="00755A6B"/>
    <w:rsid w:val="00755B5F"/>
    <w:rsid w:val="00755E52"/>
    <w:rsid w:val="007560F7"/>
    <w:rsid w:val="00756D8F"/>
    <w:rsid w:val="0075719D"/>
    <w:rsid w:val="007606F1"/>
    <w:rsid w:val="0076072D"/>
    <w:rsid w:val="007619FC"/>
    <w:rsid w:val="007625B3"/>
    <w:rsid w:val="007637E7"/>
    <w:rsid w:val="007655C1"/>
    <w:rsid w:val="00767D00"/>
    <w:rsid w:val="00770606"/>
    <w:rsid w:val="00773466"/>
    <w:rsid w:val="00773BB3"/>
    <w:rsid w:val="00773C14"/>
    <w:rsid w:val="00774CAB"/>
    <w:rsid w:val="00775404"/>
    <w:rsid w:val="007766E1"/>
    <w:rsid w:val="00777427"/>
    <w:rsid w:val="00777647"/>
    <w:rsid w:val="0078167C"/>
    <w:rsid w:val="0078180D"/>
    <w:rsid w:val="007832C9"/>
    <w:rsid w:val="007832CF"/>
    <w:rsid w:val="0078330A"/>
    <w:rsid w:val="007839DE"/>
    <w:rsid w:val="0078520E"/>
    <w:rsid w:val="00787D42"/>
    <w:rsid w:val="0079050C"/>
    <w:rsid w:val="00792BCE"/>
    <w:rsid w:val="007945E5"/>
    <w:rsid w:val="00794BDE"/>
    <w:rsid w:val="00794F58"/>
    <w:rsid w:val="00795C56"/>
    <w:rsid w:val="007964E2"/>
    <w:rsid w:val="007968F3"/>
    <w:rsid w:val="00797D09"/>
    <w:rsid w:val="007A0512"/>
    <w:rsid w:val="007A13D3"/>
    <w:rsid w:val="007A1AE0"/>
    <w:rsid w:val="007A2B7D"/>
    <w:rsid w:val="007A3153"/>
    <w:rsid w:val="007A4EDB"/>
    <w:rsid w:val="007A5BE3"/>
    <w:rsid w:val="007B00A3"/>
    <w:rsid w:val="007B069F"/>
    <w:rsid w:val="007B07F4"/>
    <w:rsid w:val="007B0C94"/>
    <w:rsid w:val="007B1498"/>
    <w:rsid w:val="007B2347"/>
    <w:rsid w:val="007B30ED"/>
    <w:rsid w:val="007B315B"/>
    <w:rsid w:val="007B3C34"/>
    <w:rsid w:val="007B5FAB"/>
    <w:rsid w:val="007B6BB4"/>
    <w:rsid w:val="007B704F"/>
    <w:rsid w:val="007B73A1"/>
    <w:rsid w:val="007C051F"/>
    <w:rsid w:val="007C1323"/>
    <w:rsid w:val="007C2644"/>
    <w:rsid w:val="007C2B36"/>
    <w:rsid w:val="007C2FBA"/>
    <w:rsid w:val="007C3EEF"/>
    <w:rsid w:val="007C42F2"/>
    <w:rsid w:val="007C5ACA"/>
    <w:rsid w:val="007C5D71"/>
    <w:rsid w:val="007C702C"/>
    <w:rsid w:val="007C7A1A"/>
    <w:rsid w:val="007D0422"/>
    <w:rsid w:val="007D0449"/>
    <w:rsid w:val="007D0DE3"/>
    <w:rsid w:val="007D2F8D"/>
    <w:rsid w:val="007D77A9"/>
    <w:rsid w:val="007D77FF"/>
    <w:rsid w:val="007E335A"/>
    <w:rsid w:val="007E3E85"/>
    <w:rsid w:val="007E47A4"/>
    <w:rsid w:val="007E48FB"/>
    <w:rsid w:val="007F025C"/>
    <w:rsid w:val="007F06C8"/>
    <w:rsid w:val="007F10BD"/>
    <w:rsid w:val="007F1260"/>
    <w:rsid w:val="007F1A45"/>
    <w:rsid w:val="007F1C1C"/>
    <w:rsid w:val="007F2968"/>
    <w:rsid w:val="007F2E49"/>
    <w:rsid w:val="007F441B"/>
    <w:rsid w:val="007F4500"/>
    <w:rsid w:val="007F5652"/>
    <w:rsid w:val="007F5CEA"/>
    <w:rsid w:val="007F634D"/>
    <w:rsid w:val="007F6B4D"/>
    <w:rsid w:val="0080494C"/>
    <w:rsid w:val="00806A1E"/>
    <w:rsid w:val="00812863"/>
    <w:rsid w:val="00812B52"/>
    <w:rsid w:val="00813D2C"/>
    <w:rsid w:val="008144C9"/>
    <w:rsid w:val="0081470F"/>
    <w:rsid w:val="0081558C"/>
    <w:rsid w:val="00815D13"/>
    <w:rsid w:val="008167E9"/>
    <w:rsid w:val="008175F0"/>
    <w:rsid w:val="0081777E"/>
    <w:rsid w:val="00817843"/>
    <w:rsid w:val="00817FFC"/>
    <w:rsid w:val="00821521"/>
    <w:rsid w:val="008217D4"/>
    <w:rsid w:val="00823A23"/>
    <w:rsid w:val="00825070"/>
    <w:rsid w:val="008254AD"/>
    <w:rsid w:val="0082554E"/>
    <w:rsid w:val="0082620C"/>
    <w:rsid w:val="0082638A"/>
    <w:rsid w:val="008271B7"/>
    <w:rsid w:val="0082724F"/>
    <w:rsid w:val="00827303"/>
    <w:rsid w:val="00827FC7"/>
    <w:rsid w:val="00830194"/>
    <w:rsid w:val="008311DC"/>
    <w:rsid w:val="00832572"/>
    <w:rsid w:val="0083385A"/>
    <w:rsid w:val="008351A7"/>
    <w:rsid w:val="008352C1"/>
    <w:rsid w:val="00835DEC"/>
    <w:rsid w:val="00836E63"/>
    <w:rsid w:val="0084013A"/>
    <w:rsid w:val="008425F7"/>
    <w:rsid w:val="0084580C"/>
    <w:rsid w:val="00845AF8"/>
    <w:rsid w:val="00845C2F"/>
    <w:rsid w:val="00845CB0"/>
    <w:rsid w:val="008460CA"/>
    <w:rsid w:val="0085137F"/>
    <w:rsid w:val="00851F2A"/>
    <w:rsid w:val="0085460C"/>
    <w:rsid w:val="00855D7E"/>
    <w:rsid w:val="00856F99"/>
    <w:rsid w:val="00857BA9"/>
    <w:rsid w:val="00860308"/>
    <w:rsid w:val="00861445"/>
    <w:rsid w:val="00861691"/>
    <w:rsid w:val="00861F8B"/>
    <w:rsid w:val="00862708"/>
    <w:rsid w:val="00862936"/>
    <w:rsid w:val="00863825"/>
    <w:rsid w:val="00863ECA"/>
    <w:rsid w:val="00864AC8"/>
    <w:rsid w:val="0086538E"/>
    <w:rsid w:val="00866BCF"/>
    <w:rsid w:val="00871785"/>
    <w:rsid w:val="008717E3"/>
    <w:rsid w:val="00871EFC"/>
    <w:rsid w:val="0087276F"/>
    <w:rsid w:val="0087342C"/>
    <w:rsid w:val="00873BDF"/>
    <w:rsid w:val="00874C3D"/>
    <w:rsid w:val="008755CA"/>
    <w:rsid w:val="00875B89"/>
    <w:rsid w:val="00876840"/>
    <w:rsid w:val="0087686A"/>
    <w:rsid w:val="0087696C"/>
    <w:rsid w:val="00876B8C"/>
    <w:rsid w:val="008775B5"/>
    <w:rsid w:val="00881D1F"/>
    <w:rsid w:val="00882939"/>
    <w:rsid w:val="00883425"/>
    <w:rsid w:val="00883E8B"/>
    <w:rsid w:val="008843CD"/>
    <w:rsid w:val="00885A29"/>
    <w:rsid w:val="00890DA3"/>
    <w:rsid w:val="00892326"/>
    <w:rsid w:val="00892807"/>
    <w:rsid w:val="008929EA"/>
    <w:rsid w:val="008932D8"/>
    <w:rsid w:val="00893742"/>
    <w:rsid w:val="00894016"/>
    <w:rsid w:val="00894520"/>
    <w:rsid w:val="0089562A"/>
    <w:rsid w:val="00895837"/>
    <w:rsid w:val="0089621C"/>
    <w:rsid w:val="00896947"/>
    <w:rsid w:val="00896991"/>
    <w:rsid w:val="00896B8E"/>
    <w:rsid w:val="00897155"/>
    <w:rsid w:val="008A0020"/>
    <w:rsid w:val="008A10C1"/>
    <w:rsid w:val="008A130E"/>
    <w:rsid w:val="008A1A39"/>
    <w:rsid w:val="008A1D1E"/>
    <w:rsid w:val="008A3ABE"/>
    <w:rsid w:val="008A3DFE"/>
    <w:rsid w:val="008A523B"/>
    <w:rsid w:val="008A5E72"/>
    <w:rsid w:val="008A77E6"/>
    <w:rsid w:val="008B013D"/>
    <w:rsid w:val="008B0F31"/>
    <w:rsid w:val="008B1052"/>
    <w:rsid w:val="008B1386"/>
    <w:rsid w:val="008B29BB"/>
    <w:rsid w:val="008B413F"/>
    <w:rsid w:val="008B45F4"/>
    <w:rsid w:val="008B581E"/>
    <w:rsid w:val="008B62D7"/>
    <w:rsid w:val="008B6DF5"/>
    <w:rsid w:val="008B73F2"/>
    <w:rsid w:val="008C05AE"/>
    <w:rsid w:val="008C26C5"/>
    <w:rsid w:val="008C2AC4"/>
    <w:rsid w:val="008C3186"/>
    <w:rsid w:val="008C3D7D"/>
    <w:rsid w:val="008C6FEB"/>
    <w:rsid w:val="008D0CFB"/>
    <w:rsid w:val="008D134E"/>
    <w:rsid w:val="008D2851"/>
    <w:rsid w:val="008D3BAB"/>
    <w:rsid w:val="008D5291"/>
    <w:rsid w:val="008D7153"/>
    <w:rsid w:val="008D7167"/>
    <w:rsid w:val="008D74ED"/>
    <w:rsid w:val="008E0639"/>
    <w:rsid w:val="008E079B"/>
    <w:rsid w:val="008E17F5"/>
    <w:rsid w:val="008E2459"/>
    <w:rsid w:val="008E3041"/>
    <w:rsid w:val="008E30DA"/>
    <w:rsid w:val="008E4E73"/>
    <w:rsid w:val="008E5006"/>
    <w:rsid w:val="008E55BC"/>
    <w:rsid w:val="008E6160"/>
    <w:rsid w:val="008E7DD7"/>
    <w:rsid w:val="008F2582"/>
    <w:rsid w:val="008F25FF"/>
    <w:rsid w:val="008F380D"/>
    <w:rsid w:val="008F42A2"/>
    <w:rsid w:val="008F5DB2"/>
    <w:rsid w:val="008F72CC"/>
    <w:rsid w:val="00901F15"/>
    <w:rsid w:val="009045F3"/>
    <w:rsid w:val="0090532C"/>
    <w:rsid w:val="00905AAE"/>
    <w:rsid w:val="0090639D"/>
    <w:rsid w:val="009064F1"/>
    <w:rsid w:val="00906D10"/>
    <w:rsid w:val="00907EAC"/>
    <w:rsid w:val="0091044F"/>
    <w:rsid w:val="0091385E"/>
    <w:rsid w:val="00913E80"/>
    <w:rsid w:val="0091481B"/>
    <w:rsid w:val="00915196"/>
    <w:rsid w:val="00916278"/>
    <w:rsid w:val="0091627F"/>
    <w:rsid w:val="00916D59"/>
    <w:rsid w:val="0092001F"/>
    <w:rsid w:val="009203DC"/>
    <w:rsid w:val="0092151F"/>
    <w:rsid w:val="00921F75"/>
    <w:rsid w:val="00922FB3"/>
    <w:rsid w:val="00923FDB"/>
    <w:rsid w:val="00924072"/>
    <w:rsid w:val="009240FC"/>
    <w:rsid w:val="009249BB"/>
    <w:rsid w:val="009250DD"/>
    <w:rsid w:val="00926608"/>
    <w:rsid w:val="00931BD9"/>
    <w:rsid w:val="00933A88"/>
    <w:rsid w:val="00937598"/>
    <w:rsid w:val="00937C1F"/>
    <w:rsid w:val="009406CF"/>
    <w:rsid w:val="0094375E"/>
    <w:rsid w:val="00943EDD"/>
    <w:rsid w:val="00944890"/>
    <w:rsid w:val="009458E2"/>
    <w:rsid w:val="00945960"/>
    <w:rsid w:val="0094786F"/>
    <w:rsid w:val="00947C90"/>
    <w:rsid w:val="00950B80"/>
    <w:rsid w:val="009511E5"/>
    <w:rsid w:val="00951808"/>
    <w:rsid w:val="00951CEE"/>
    <w:rsid w:val="00952BDB"/>
    <w:rsid w:val="0095537D"/>
    <w:rsid w:val="009567E0"/>
    <w:rsid w:val="00956BAA"/>
    <w:rsid w:val="00956D4E"/>
    <w:rsid w:val="00960995"/>
    <w:rsid w:val="00960EAF"/>
    <w:rsid w:val="0096166F"/>
    <w:rsid w:val="009616B3"/>
    <w:rsid w:val="00962F4D"/>
    <w:rsid w:val="009632FB"/>
    <w:rsid w:val="0096366B"/>
    <w:rsid w:val="00963C2D"/>
    <w:rsid w:val="00964663"/>
    <w:rsid w:val="0096567E"/>
    <w:rsid w:val="00965BF4"/>
    <w:rsid w:val="00966CF1"/>
    <w:rsid w:val="00966E4D"/>
    <w:rsid w:val="0096794D"/>
    <w:rsid w:val="00970296"/>
    <w:rsid w:val="0097167C"/>
    <w:rsid w:val="00972122"/>
    <w:rsid w:val="0097268A"/>
    <w:rsid w:val="009736B6"/>
    <w:rsid w:val="009759F8"/>
    <w:rsid w:val="00976848"/>
    <w:rsid w:val="00977409"/>
    <w:rsid w:val="00981BDF"/>
    <w:rsid w:val="0098301E"/>
    <w:rsid w:val="00983035"/>
    <w:rsid w:val="0098330E"/>
    <w:rsid w:val="009841D3"/>
    <w:rsid w:val="009847BF"/>
    <w:rsid w:val="00986814"/>
    <w:rsid w:val="0099340F"/>
    <w:rsid w:val="00997401"/>
    <w:rsid w:val="009A16B1"/>
    <w:rsid w:val="009A1B9A"/>
    <w:rsid w:val="009A1FDD"/>
    <w:rsid w:val="009A2414"/>
    <w:rsid w:val="009A383D"/>
    <w:rsid w:val="009A46DB"/>
    <w:rsid w:val="009A5CF9"/>
    <w:rsid w:val="009A5D75"/>
    <w:rsid w:val="009A6960"/>
    <w:rsid w:val="009A7BC1"/>
    <w:rsid w:val="009B16E7"/>
    <w:rsid w:val="009B1EA9"/>
    <w:rsid w:val="009B244B"/>
    <w:rsid w:val="009B306F"/>
    <w:rsid w:val="009B3D99"/>
    <w:rsid w:val="009B6EE1"/>
    <w:rsid w:val="009B7478"/>
    <w:rsid w:val="009B7A5A"/>
    <w:rsid w:val="009C0610"/>
    <w:rsid w:val="009C1137"/>
    <w:rsid w:val="009C279C"/>
    <w:rsid w:val="009C2888"/>
    <w:rsid w:val="009C32BD"/>
    <w:rsid w:val="009C3F59"/>
    <w:rsid w:val="009C4AFD"/>
    <w:rsid w:val="009C6AAF"/>
    <w:rsid w:val="009C7151"/>
    <w:rsid w:val="009D0AAD"/>
    <w:rsid w:val="009D141A"/>
    <w:rsid w:val="009D15DE"/>
    <w:rsid w:val="009D29EC"/>
    <w:rsid w:val="009D41E1"/>
    <w:rsid w:val="009D5D6E"/>
    <w:rsid w:val="009D6967"/>
    <w:rsid w:val="009D6D4E"/>
    <w:rsid w:val="009D767F"/>
    <w:rsid w:val="009D7A96"/>
    <w:rsid w:val="009E003E"/>
    <w:rsid w:val="009E1BB5"/>
    <w:rsid w:val="009E1C9E"/>
    <w:rsid w:val="009E25AD"/>
    <w:rsid w:val="009E483A"/>
    <w:rsid w:val="009E557D"/>
    <w:rsid w:val="009E59A8"/>
    <w:rsid w:val="009E5A7D"/>
    <w:rsid w:val="009E7C7F"/>
    <w:rsid w:val="009F0A11"/>
    <w:rsid w:val="009F34EE"/>
    <w:rsid w:val="009F3F29"/>
    <w:rsid w:val="009F7CA8"/>
    <w:rsid w:val="00A00B83"/>
    <w:rsid w:val="00A013F3"/>
    <w:rsid w:val="00A020BE"/>
    <w:rsid w:val="00A05263"/>
    <w:rsid w:val="00A0723A"/>
    <w:rsid w:val="00A074C3"/>
    <w:rsid w:val="00A07683"/>
    <w:rsid w:val="00A102FE"/>
    <w:rsid w:val="00A1258B"/>
    <w:rsid w:val="00A1289A"/>
    <w:rsid w:val="00A12BC6"/>
    <w:rsid w:val="00A15413"/>
    <w:rsid w:val="00A15784"/>
    <w:rsid w:val="00A1591B"/>
    <w:rsid w:val="00A16343"/>
    <w:rsid w:val="00A21032"/>
    <w:rsid w:val="00A21C0B"/>
    <w:rsid w:val="00A22E47"/>
    <w:rsid w:val="00A24327"/>
    <w:rsid w:val="00A25167"/>
    <w:rsid w:val="00A2521F"/>
    <w:rsid w:val="00A254C8"/>
    <w:rsid w:val="00A266D2"/>
    <w:rsid w:val="00A304F3"/>
    <w:rsid w:val="00A31541"/>
    <w:rsid w:val="00A333CF"/>
    <w:rsid w:val="00A364A1"/>
    <w:rsid w:val="00A3668E"/>
    <w:rsid w:val="00A376A3"/>
    <w:rsid w:val="00A37FF7"/>
    <w:rsid w:val="00A4134F"/>
    <w:rsid w:val="00A42D51"/>
    <w:rsid w:val="00A4302F"/>
    <w:rsid w:val="00A448A4"/>
    <w:rsid w:val="00A44DC7"/>
    <w:rsid w:val="00A45282"/>
    <w:rsid w:val="00A45C61"/>
    <w:rsid w:val="00A50428"/>
    <w:rsid w:val="00A53D24"/>
    <w:rsid w:val="00A53DB6"/>
    <w:rsid w:val="00A55725"/>
    <w:rsid w:val="00A570B2"/>
    <w:rsid w:val="00A572CF"/>
    <w:rsid w:val="00A61738"/>
    <w:rsid w:val="00A62C38"/>
    <w:rsid w:val="00A63CAC"/>
    <w:rsid w:val="00A64701"/>
    <w:rsid w:val="00A654D1"/>
    <w:rsid w:val="00A65969"/>
    <w:rsid w:val="00A65DCF"/>
    <w:rsid w:val="00A664C9"/>
    <w:rsid w:val="00A701B5"/>
    <w:rsid w:val="00A70BBA"/>
    <w:rsid w:val="00A72366"/>
    <w:rsid w:val="00A74562"/>
    <w:rsid w:val="00A7679E"/>
    <w:rsid w:val="00A76E28"/>
    <w:rsid w:val="00A77CCF"/>
    <w:rsid w:val="00A80296"/>
    <w:rsid w:val="00A80679"/>
    <w:rsid w:val="00A81A00"/>
    <w:rsid w:val="00A824C4"/>
    <w:rsid w:val="00A854B6"/>
    <w:rsid w:val="00A866AC"/>
    <w:rsid w:val="00A87D62"/>
    <w:rsid w:val="00A910C5"/>
    <w:rsid w:val="00A914B0"/>
    <w:rsid w:val="00A917A3"/>
    <w:rsid w:val="00A91ACE"/>
    <w:rsid w:val="00A92C5A"/>
    <w:rsid w:val="00A92E9D"/>
    <w:rsid w:val="00A92F83"/>
    <w:rsid w:val="00A93239"/>
    <w:rsid w:val="00A9330E"/>
    <w:rsid w:val="00A938F3"/>
    <w:rsid w:val="00A95045"/>
    <w:rsid w:val="00AA0478"/>
    <w:rsid w:val="00AA25A1"/>
    <w:rsid w:val="00AA3B67"/>
    <w:rsid w:val="00AA40CA"/>
    <w:rsid w:val="00AA6ABA"/>
    <w:rsid w:val="00AA6C0D"/>
    <w:rsid w:val="00AA727F"/>
    <w:rsid w:val="00AB026D"/>
    <w:rsid w:val="00AB0B0B"/>
    <w:rsid w:val="00AB419D"/>
    <w:rsid w:val="00AB4AC6"/>
    <w:rsid w:val="00AB5248"/>
    <w:rsid w:val="00AB600E"/>
    <w:rsid w:val="00AC4507"/>
    <w:rsid w:val="00AC4EBA"/>
    <w:rsid w:val="00AC575D"/>
    <w:rsid w:val="00AC5D24"/>
    <w:rsid w:val="00AC754E"/>
    <w:rsid w:val="00AD1A35"/>
    <w:rsid w:val="00AD1D80"/>
    <w:rsid w:val="00AD378D"/>
    <w:rsid w:val="00AD3E37"/>
    <w:rsid w:val="00AD497B"/>
    <w:rsid w:val="00AD5DF9"/>
    <w:rsid w:val="00AD6660"/>
    <w:rsid w:val="00AD6929"/>
    <w:rsid w:val="00AD78DF"/>
    <w:rsid w:val="00AD7F01"/>
    <w:rsid w:val="00AE0E7C"/>
    <w:rsid w:val="00AE2916"/>
    <w:rsid w:val="00AE4DD9"/>
    <w:rsid w:val="00AE7925"/>
    <w:rsid w:val="00AF0333"/>
    <w:rsid w:val="00AF273A"/>
    <w:rsid w:val="00AF3646"/>
    <w:rsid w:val="00AF3FB2"/>
    <w:rsid w:val="00AF49C4"/>
    <w:rsid w:val="00AF4AB5"/>
    <w:rsid w:val="00AF4CB2"/>
    <w:rsid w:val="00AF4D1F"/>
    <w:rsid w:val="00AF4EB0"/>
    <w:rsid w:val="00AF5415"/>
    <w:rsid w:val="00B016FB"/>
    <w:rsid w:val="00B02840"/>
    <w:rsid w:val="00B03760"/>
    <w:rsid w:val="00B04705"/>
    <w:rsid w:val="00B04AB6"/>
    <w:rsid w:val="00B05085"/>
    <w:rsid w:val="00B05134"/>
    <w:rsid w:val="00B05F48"/>
    <w:rsid w:val="00B102EF"/>
    <w:rsid w:val="00B12CE1"/>
    <w:rsid w:val="00B14D56"/>
    <w:rsid w:val="00B15182"/>
    <w:rsid w:val="00B1676E"/>
    <w:rsid w:val="00B17EF6"/>
    <w:rsid w:val="00B200F6"/>
    <w:rsid w:val="00B23E94"/>
    <w:rsid w:val="00B260E1"/>
    <w:rsid w:val="00B2682C"/>
    <w:rsid w:val="00B26899"/>
    <w:rsid w:val="00B30E86"/>
    <w:rsid w:val="00B32928"/>
    <w:rsid w:val="00B32D52"/>
    <w:rsid w:val="00B32E21"/>
    <w:rsid w:val="00B33332"/>
    <w:rsid w:val="00B3383E"/>
    <w:rsid w:val="00B34AB2"/>
    <w:rsid w:val="00B34F6E"/>
    <w:rsid w:val="00B35149"/>
    <w:rsid w:val="00B35304"/>
    <w:rsid w:val="00B35BD8"/>
    <w:rsid w:val="00B36802"/>
    <w:rsid w:val="00B36DAB"/>
    <w:rsid w:val="00B37223"/>
    <w:rsid w:val="00B37BB4"/>
    <w:rsid w:val="00B402E5"/>
    <w:rsid w:val="00B4089F"/>
    <w:rsid w:val="00B43029"/>
    <w:rsid w:val="00B43304"/>
    <w:rsid w:val="00B4381B"/>
    <w:rsid w:val="00B43929"/>
    <w:rsid w:val="00B43EFC"/>
    <w:rsid w:val="00B44ACA"/>
    <w:rsid w:val="00B44DB9"/>
    <w:rsid w:val="00B461FB"/>
    <w:rsid w:val="00B46351"/>
    <w:rsid w:val="00B463E7"/>
    <w:rsid w:val="00B47154"/>
    <w:rsid w:val="00B47F32"/>
    <w:rsid w:val="00B52B1C"/>
    <w:rsid w:val="00B538CC"/>
    <w:rsid w:val="00B565A8"/>
    <w:rsid w:val="00B60EE0"/>
    <w:rsid w:val="00B62E86"/>
    <w:rsid w:val="00B6540E"/>
    <w:rsid w:val="00B67088"/>
    <w:rsid w:val="00B67630"/>
    <w:rsid w:val="00B6769A"/>
    <w:rsid w:val="00B6794F"/>
    <w:rsid w:val="00B707EC"/>
    <w:rsid w:val="00B73225"/>
    <w:rsid w:val="00B7469B"/>
    <w:rsid w:val="00B74A02"/>
    <w:rsid w:val="00B74C6C"/>
    <w:rsid w:val="00B74CB4"/>
    <w:rsid w:val="00B75056"/>
    <w:rsid w:val="00B75321"/>
    <w:rsid w:val="00B75FF7"/>
    <w:rsid w:val="00B761DE"/>
    <w:rsid w:val="00B80632"/>
    <w:rsid w:val="00B8136A"/>
    <w:rsid w:val="00B83A45"/>
    <w:rsid w:val="00B854B0"/>
    <w:rsid w:val="00B85F49"/>
    <w:rsid w:val="00B8755D"/>
    <w:rsid w:val="00B9025A"/>
    <w:rsid w:val="00B9337E"/>
    <w:rsid w:val="00B94B3F"/>
    <w:rsid w:val="00B95E7D"/>
    <w:rsid w:val="00B961EF"/>
    <w:rsid w:val="00B97584"/>
    <w:rsid w:val="00BA15A6"/>
    <w:rsid w:val="00BA39DE"/>
    <w:rsid w:val="00BA41EF"/>
    <w:rsid w:val="00BA4DD8"/>
    <w:rsid w:val="00BA52FB"/>
    <w:rsid w:val="00BA5A7A"/>
    <w:rsid w:val="00BA6E60"/>
    <w:rsid w:val="00BB0149"/>
    <w:rsid w:val="00BB1F1E"/>
    <w:rsid w:val="00BB2363"/>
    <w:rsid w:val="00BB2397"/>
    <w:rsid w:val="00BB509F"/>
    <w:rsid w:val="00BB5236"/>
    <w:rsid w:val="00BB5545"/>
    <w:rsid w:val="00BB607C"/>
    <w:rsid w:val="00BC042E"/>
    <w:rsid w:val="00BC0616"/>
    <w:rsid w:val="00BC30C6"/>
    <w:rsid w:val="00BC3374"/>
    <w:rsid w:val="00BC682F"/>
    <w:rsid w:val="00BC7E04"/>
    <w:rsid w:val="00BD02F3"/>
    <w:rsid w:val="00BD0E19"/>
    <w:rsid w:val="00BD1690"/>
    <w:rsid w:val="00BD1DD1"/>
    <w:rsid w:val="00BD2C2E"/>
    <w:rsid w:val="00BD2EE8"/>
    <w:rsid w:val="00BD2FFC"/>
    <w:rsid w:val="00BD695F"/>
    <w:rsid w:val="00BD7506"/>
    <w:rsid w:val="00BE087B"/>
    <w:rsid w:val="00BE0B18"/>
    <w:rsid w:val="00BE1744"/>
    <w:rsid w:val="00BE23B4"/>
    <w:rsid w:val="00BE3564"/>
    <w:rsid w:val="00BE3A14"/>
    <w:rsid w:val="00BE5879"/>
    <w:rsid w:val="00BE6458"/>
    <w:rsid w:val="00BE6A8E"/>
    <w:rsid w:val="00BE7500"/>
    <w:rsid w:val="00BF06CC"/>
    <w:rsid w:val="00BF101F"/>
    <w:rsid w:val="00BF24BD"/>
    <w:rsid w:val="00BF34B9"/>
    <w:rsid w:val="00BF4ABA"/>
    <w:rsid w:val="00BF6652"/>
    <w:rsid w:val="00BF7205"/>
    <w:rsid w:val="00C03E89"/>
    <w:rsid w:val="00C04AE3"/>
    <w:rsid w:val="00C055D4"/>
    <w:rsid w:val="00C0579D"/>
    <w:rsid w:val="00C0645B"/>
    <w:rsid w:val="00C06D75"/>
    <w:rsid w:val="00C07966"/>
    <w:rsid w:val="00C11264"/>
    <w:rsid w:val="00C113E1"/>
    <w:rsid w:val="00C11A3F"/>
    <w:rsid w:val="00C11F46"/>
    <w:rsid w:val="00C12659"/>
    <w:rsid w:val="00C131D3"/>
    <w:rsid w:val="00C13473"/>
    <w:rsid w:val="00C162D6"/>
    <w:rsid w:val="00C2078C"/>
    <w:rsid w:val="00C2162B"/>
    <w:rsid w:val="00C216DE"/>
    <w:rsid w:val="00C244A4"/>
    <w:rsid w:val="00C24A67"/>
    <w:rsid w:val="00C2659E"/>
    <w:rsid w:val="00C26658"/>
    <w:rsid w:val="00C26872"/>
    <w:rsid w:val="00C27210"/>
    <w:rsid w:val="00C2798C"/>
    <w:rsid w:val="00C27B04"/>
    <w:rsid w:val="00C30148"/>
    <w:rsid w:val="00C30B57"/>
    <w:rsid w:val="00C32758"/>
    <w:rsid w:val="00C32E26"/>
    <w:rsid w:val="00C33653"/>
    <w:rsid w:val="00C35856"/>
    <w:rsid w:val="00C35B6C"/>
    <w:rsid w:val="00C35DAC"/>
    <w:rsid w:val="00C3606C"/>
    <w:rsid w:val="00C36696"/>
    <w:rsid w:val="00C3794F"/>
    <w:rsid w:val="00C37E3F"/>
    <w:rsid w:val="00C51676"/>
    <w:rsid w:val="00C51F71"/>
    <w:rsid w:val="00C530B4"/>
    <w:rsid w:val="00C53CEF"/>
    <w:rsid w:val="00C53F5A"/>
    <w:rsid w:val="00C5694D"/>
    <w:rsid w:val="00C57C2D"/>
    <w:rsid w:val="00C63478"/>
    <w:rsid w:val="00C66318"/>
    <w:rsid w:val="00C66E58"/>
    <w:rsid w:val="00C70F86"/>
    <w:rsid w:val="00C711E7"/>
    <w:rsid w:val="00C71E0F"/>
    <w:rsid w:val="00C749F1"/>
    <w:rsid w:val="00C756AA"/>
    <w:rsid w:val="00C7673B"/>
    <w:rsid w:val="00C813B6"/>
    <w:rsid w:val="00C8165F"/>
    <w:rsid w:val="00C81D06"/>
    <w:rsid w:val="00C81F09"/>
    <w:rsid w:val="00C842B0"/>
    <w:rsid w:val="00C84C83"/>
    <w:rsid w:val="00C86F7A"/>
    <w:rsid w:val="00C90227"/>
    <w:rsid w:val="00C91060"/>
    <w:rsid w:val="00C9177A"/>
    <w:rsid w:val="00C94922"/>
    <w:rsid w:val="00C94C56"/>
    <w:rsid w:val="00C964A3"/>
    <w:rsid w:val="00C97C6F"/>
    <w:rsid w:val="00CA081A"/>
    <w:rsid w:val="00CA18C8"/>
    <w:rsid w:val="00CA1983"/>
    <w:rsid w:val="00CA1FAC"/>
    <w:rsid w:val="00CA344F"/>
    <w:rsid w:val="00CA4374"/>
    <w:rsid w:val="00CA4595"/>
    <w:rsid w:val="00CA61F6"/>
    <w:rsid w:val="00CA64DA"/>
    <w:rsid w:val="00CA6692"/>
    <w:rsid w:val="00CA6B84"/>
    <w:rsid w:val="00CA7AF0"/>
    <w:rsid w:val="00CB1310"/>
    <w:rsid w:val="00CB248C"/>
    <w:rsid w:val="00CB2AE2"/>
    <w:rsid w:val="00CB3886"/>
    <w:rsid w:val="00CB400A"/>
    <w:rsid w:val="00CB41D7"/>
    <w:rsid w:val="00CB5767"/>
    <w:rsid w:val="00CB5BC1"/>
    <w:rsid w:val="00CB6F66"/>
    <w:rsid w:val="00CC3450"/>
    <w:rsid w:val="00CC4107"/>
    <w:rsid w:val="00CC4AF8"/>
    <w:rsid w:val="00CC547A"/>
    <w:rsid w:val="00CC5D01"/>
    <w:rsid w:val="00CC66F0"/>
    <w:rsid w:val="00CD1237"/>
    <w:rsid w:val="00CD3C2D"/>
    <w:rsid w:val="00CD422A"/>
    <w:rsid w:val="00CD4AE0"/>
    <w:rsid w:val="00CD5819"/>
    <w:rsid w:val="00CD67C8"/>
    <w:rsid w:val="00CD6B1A"/>
    <w:rsid w:val="00CE0F68"/>
    <w:rsid w:val="00CE1DA2"/>
    <w:rsid w:val="00CE1F62"/>
    <w:rsid w:val="00CE2028"/>
    <w:rsid w:val="00CE2937"/>
    <w:rsid w:val="00CE4374"/>
    <w:rsid w:val="00CF4D5E"/>
    <w:rsid w:val="00CF5C6B"/>
    <w:rsid w:val="00CF5CDE"/>
    <w:rsid w:val="00CF631C"/>
    <w:rsid w:val="00CF6C86"/>
    <w:rsid w:val="00D00955"/>
    <w:rsid w:val="00D02C98"/>
    <w:rsid w:val="00D03BDD"/>
    <w:rsid w:val="00D03E2E"/>
    <w:rsid w:val="00D04DAC"/>
    <w:rsid w:val="00D04E11"/>
    <w:rsid w:val="00D054BD"/>
    <w:rsid w:val="00D055C1"/>
    <w:rsid w:val="00D060A7"/>
    <w:rsid w:val="00D068B3"/>
    <w:rsid w:val="00D071FE"/>
    <w:rsid w:val="00D117C6"/>
    <w:rsid w:val="00D11DA4"/>
    <w:rsid w:val="00D12851"/>
    <w:rsid w:val="00D14533"/>
    <w:rsid w:val="00D145FE"/>
    <w:rsid w:val="00D1473C"/>
    <w:rsid w:val="00D148D0"/>
    <w:rsid w:val="00D14FFD"/>
    <w:rsid w:val="00D15121"/>
    <w:rsid w:val="00D17BE4"/>
    <w:rsid w:val="00D2018C"/>
    <w:rsid w:val="00D204DA"/>
    <w:rsid w:val="00D20C2B"/>
    <w:rsid w:val="00D20C2C"/>
    <w:rsid w:val="00D21DA4"/>
    <w:rsid w:val="00D221A6"/>
    <w:rsid w:val="00D23315"/>
    <w:rsid w:val="00D25188"/>
    <w:rsid w:val="00D25C67"/>
    <w:rsid w:val="00D26F86"/>
    <w:rsid w:val="00D303D7"/>
    <w:rsid w:val="00D30EED"/>
    <w:rsid w:val="00D3132E"/>
    <w:rsid w:val="00D32848"/>
    <w:rsid w:val="00D3325E"/>
    <w:rsid w:val="00D33CB8"/>
    <w:rsid w:val="00D34610"/>
    <w:rsid w:val="00D34712"/>
    <w:rsid w:val="00D35212"/>
    <w:rsid w:val="00D353A6"/>
    <w:rsid w:val="00D35AAF"/>
    <w:rsid w:val="00D35C3B"/>
    <w:rsid w:val="00D36A59"/>
    <w:rsid w:val="00D37EB0"/>
    <w:rsid w:val="00D40944"/>
    <w:rsid w:val="00D41E1F"/>
    <w:rsid w:val="00D42007"/>
    <w:rsid w:val="00D42199"/>
    <w:rsid w:val="00D42B2C"/>
    <w:rsid w:val="00D42E18"/>
    <w:rsid w:val="00D438BB"/>
    <w:rsid w:val="00D46295"/>
    <w:rsid w:val="00D462AC"/>
    <w:rsid w:val="00D46594"/>
    <w:rsid w:val="00D47999"/>
    <w:rsid w:val="00D50703"/>
    <w:rsid w:val="00D5106A"/>
    <w:rsid w:val="00D52384"/>
    <w:rsid w:val="00D52455"/>
    <w:rsid w:val="00D52EC7"/>
    <w:rsid w:val="00D530C0"/>
    <w:rsid w:val="00D53B5C"/>
    <w:rsid w:val="00D54742"/>
    <w:rsid w:val="00D55018"/>
    <w:rsid w:val="00D577A6"/>
    <w:rsid w:val="00D57D0D"/>
    <w:rsid w:val="00D60EB2"/>
    <w:rsid w:val="00D64602"/>
    <w:rsid w:val="00D647CE"/>
    <w:rsid w:val="00D64C6E"/>
    <w:rsid w:val="00D65378"/>
    <w:rsid w:val="00D653FE"/>
    <w:rsid w:val="00D65C62"/>
    <w:rsid w:val="00D65DBA"/>
    <w:rsid w:val="00D66092"/>
    <w:rsid w:val="00D66785"/>
    <w:rsid w:val="00D677A2"/>
    <w:rsid w:val="00D70E4F"/>
    <w:rsid w:val="00D7190E"/>
    <w:rsid w:val="00D72354"/>
    <w:rsid w:val="00D739CF"/>
    <w:rsid w:val="00D7423F"/>
    <w:rsid w:val="00D74261"/>
    <w:rsid w:val="00D74843"/>
    <w:rsid w:val="00D74EF3"/>
    <w:rsid w:val="00D7534B"/>
    <w:rsid w:val="00D80402"/>
    <w:rsid w:val="00D81B75"/>
    <w:rsid w:val="00D82B53"/>
    <w:rsid w:val="00D82CB9"/>
    <w:rsid w:val="00D83DAD"/>
    <w:rsid w:val="00D84B1D"/>
    <w:rsid w:val="00D85D18"/>
    <w:rsid w:val="00D85FD8"/>
    <w:rsid w:val="00D9018E"/>
    <w:rsid w:val="00D936B1"/>
    <w:rsid w:val="00D95776"/>
    <w:rsid w:val="00DA0B53"/>
    <w:rsid w:val="00DA1F7A"/>
    <w:rsid w:val="00DA23B4"/>
    <w:rsid w:val="00DA253B"/>
    <w:rsid w:val="00DA348C"/>
    <w:rsid w:val="00DA3C96"/>
    <w:rsid w:val="00DA4867"/>
    <w:rsid w:val="00DA74D1"/>
    <w:rsid w:val="00DB149C"/>
    <w:rsid w:val="00DB1FB9"/>
    <w:rsid w:val="00DB2EBD"/>
    <w:rsid w:val="00DB2F2F"/>
    <w:rsid w:val="00DB59A3"/>
    <w:rsid w:val="00DB5E49"/>
    <w:rsid w:val="00DB5FD0"/>
    <w:rsid w:val="00DB6053"/>
    <w:rsid w:val="00DB7C9E"/>
    <w:rsid w:val="00DC0E72"/>
    <w:rsid w:val="00DC162C"/>
    <w:rsid w:val="00DC2D3C"/>
    <w:rsid w:val="00DC2E5E"/>
    <w:rsid w:val="00DC2F92"/>
    <w:rsid w:val="00DC2F96"/>
    <w:rsid w:val="00DC35F5"/>
    <w:rsid w:val="00DC3722"/>
    <w:rsid w:val="00DC3B84"/>
    <w:rsid w:val="00DC45E5"/>
    <w:rsid w:val="00DC4603"/>
    <w:rsid w:val="00DC58E4"/>
    <w:rsid w:val="00DC6435"/>
    <w:rsid w:val="00DD21CA"/>
    <w:rsid w:val="00DD2B6E"/>
    <w:rsid w:val="00DD4EA7"/>
    <w:rsid w:val="00DD5101"/>
    <w:rsid w:val="00DE02E0"/>
    <w:rsid w:val="00DE145F"/>
    <w:rsid w:val="00DE24DC"/>
    <w:rsid w:val="00DE564E"/>
    <w:rsid w:val="00DF091A"/>
    <w:rsid w:val="00DF175C"/>
    <w:rsid w:val="00DF19F3"/>
    <w:rsid w:val="00DF3EA6"/>
    <w:rsid w:val="00DF48ED"/>
    <w:rsid w:val="00DF4F9B"/>
    <w:rsid w:val="00DF68C4"/>
    <w:rsid w:val="00E004EA"/>
    <w:rsid w:val="00E00FB5"/>
    <w:rsid w:val="00E016D9"/>
    <w:rsid w:val="00E0379D"/>
    <w:rsid w:val="00E03E20"/>
    <w:rsid w:val="00E05227"/>
    <w:rsid w:val="00E052FC"/>
    <w:rsid w:val="00E06C1F"/>
    <w:rsid w:val="00E06E16"/>
    <w:rsid w:val="00E100C9"/>
    <w:rsid w:val="00E1178A"/>
    <w:rsid w:val="00E11E71"/>
    <w:rsid w:val="00E130A9"/>
    <w:rsid w:val="00E134F7"/>
    <w:rsid w:val="00E13988"/>
    <w:rsid w:val="00E14CAA"/>
    <w:rsid w:val="00E16032"/>
    <w:rsid w:val="00E164CF"/>
    <w:rsid w:val="00E16A1B"/>
    <w:rsid w:val="00E16B21"/>
    <w:rsid w:val="00E17375"/>
    <w:rsid w:val="00E2085A"/>
    <w:rsid w:val="00E20DAA"/>
    <w:rsid w:val="00E22D5F"/>
    <w:rsid w:val="00E2359C"/>
    <w:rsid w:val="00E236FC"/>
    <w:rsid w:val="00E23835"/>
    <w:rsid w:val="00E24177"/>
    <w:rsid w:val="00E24861"/>
    <w:rsid w:val="00E26316"/>
    <w:rsid w:val="00E269B2"/>
    <w:rsid w:val="00E272FE"/>
    <w:rsid w:val="00E27325"/>
    <w:rsid w:val="00E27F49"/>
    <w:rsid w:val="00E30004"/>
    <w:rsid w:val="00E31F16"/>
    <w:rsid w:val="00E3316A"/>
    <w:rsid w:val="00E35B76"/>
    <w:rsid w:val="00E40248"/>
    <w:rsid w:val="00E4040D"/>
    <w:rsid w:val="00E41D84"/>
    <w:rsid w:val="00E42AFF"/>
    <w:rsid w:val="00E42F4E"/>
    <w:rsid w:val="00E4329E"/>
    <w:rsid w:val="00E434B4"/>
    <w:rsid w:val="00E434C9"/>
    <w:rsid w:val="00E44167"/>
    <w:rsid w:val="00E455E5"/>
    <w:rsid w:val="00E45D91"/>
    <w:rsid w:val="00E51BFB"/>
    <w:rsid w:val="00E5220D"/>
    <w:rsid w:val="00E5264A"/>
    <w:rsid w:val="00E53156"/>
    <w:rsid w:val="00E548C4"/>
    <w:rsid w:val="00E54B1D"/>
    <w:rsid w:val="00E55D22"/>
    <w:rsid w:val="00E55ECE"/>
    <w:rsid w:val="00E571E9"/>
    <w:rsid w:val="00E57C0F"/>
    <w:rsid w:val="00E609BB"/>
    <w:rsid w:val="00E623E0"/>
    <w:rsid w:val="00E628C5"/>
    <w:rsid w:val="00E63992"/>
    <w:rsid w:val="00E63E98"/>
    <w:rsid w:val="00E6427C"/>
    <w:rsid w:val="00E66585"/>
    <w:rsid w:val="00E73B4B"/>
    <w:rsid w:val="00E74C6C"/>
    <w:rsid w:val="00E74CD4"/>
    <w:rsid w:val="00E76024"/>
    <w:rsid w:val="00E76747"/>
    <w:rsid w:val="00E76FFD"/>
    <w:rsid w:val="00E7721C"/>
    <w:rsid w:val="00E802CC"/>
    <w:rsid w:val="00E80458"/>
    <w:rsid w:val="00E80487"/>
    <w:rsid w:val="00E80DEA"/>
    <w:rsid w:val="00E815E8"/>
    <w:rsid w:val="00E81623"/>
    <w:rsid w:val="00E82E79"/>
    <w:rsid w:val="00E831A2"/>
    <w:rsid w:val="00E83DA8"/>
    <w:rsid w:val="00E83E8E"/>
    <w:rsid w:val="00E84BFA"/>
    <w:rsid w:val="00E84F16"/>
    <w:rsid w:val="00E85686"/>
    <w:rsid w:val="00E85F08"/>
    <w:rsid w:val="00E86BE7"/>
    <w:rsid w:val="00E90664"/>
    <w:rsid w:val="00E90841"/>
    <w:rsid w:val="00E912D1"/>
    <w:rsid w:val="00E93FDA"/>
    <w:rsid w:val="00E94353"/>
    <w:rsid w:val="00E9488C"/>
    <w:rsid w:val="00E96AD6"/>
    <w:rsid w:val="00E97E57"/>
    <w:rsid w:val="00EA0BA5"/>
    <w:rsid w:val="00EA1825"/>
    <w:rsid w:val="00EA1927"/>
    <w:rsid w:val="00EA1941"/>
    <w:rsid w:val="00EA1A0C"/>
    <w:rsid w:val="00EA21D4"/>
    <w:rsid w:val="00EA23E7"/>
    <w:rsid w:val="00EA2CD4"/>
    <w:rsid w:val="00EA2DAD"/>
    <w:rsid w:val="00EA3B06"/>
    <w:rsid w:val="00EA60C5"/>
    <w:rsid w:val="00EA7489"/>
    <w:rsid w:val="00EB32B9"/>
    <w:rsid w:val="00EB3594"/>
    <w:rsid w:val="00EB38F1"/>
    <w:rsid w:val="00EB56D2"/>
    <w:rsid w:val="00EC067C"/>
    <w:rsid w:val="00EC1A43"/>
    <w:rsid w:val="00EC22F5"/>
    <w:rsid w:val="00EC34E7"/>
    <w:rsid w:val="00EC50FA"/>
    <w:rsid w:val="00EC70C1"/>
    <w:rsid w:val="00EC713A"/>
    <w:rsid w:val="00EC757C"/>
    <w:rsid w:val="00ED27B0"/>
    <w:rsid w:val="00ED39D5"/>
    <w:rsid w:val="00ED442B"/>
    <w:rsid w:val="00ED667F"/>
    <w:rsid w:val="00ED6B5F"/>
    <w:rsid w:val="00EE047F"/>
    <w:rsid w:val="00EE121A"/>
    <w:rsid w:val="00EE1358"/>
    <w:rsid w:val="00EE169E"/>
    <w:rsid w:val="00EE1B70"/>
    <w:rsid w:val="00EE258F"/>
    <w:rsid w:val="00EE3FB9"/>
    <w:rsid w:val="00EE5517"/>
    <w:rsid w:val="00EE6532"/>
    <w:rsid w:val="00EE7C15"/>
    <w:rsid w:val="00EF08EE"/>
    <w:rsid w:val="00EF1A91"/>
    <w:rsid w:val="00EF213E"/>
    <w:rsid w:val="00EF34CF"/>
    <w:rsid w:val="00EF58A8"/>
    <w:rsid w:val="00EF60BA"/>
    <w:rsid w:val="00EF7677"/>
    <w:rsid w:val="00F035CC"/>
    <w:rsid w:val="00F06644"/>
    <w:rsid w:val="00F06898"/>
    <w:rsid w:val="00F10F30"/>
    <w:rsid w:val="00F113ED"/>
    <w:rsid w:val="00F11437"/>
    <w:rsid w:val="00F11536"/>
    <w:rsid w:val="00F11906"/>
    <w:rsid w:val="00F12BAB"/>
    <w:rsid w:val="00F13715"/>
    <w:rsid w:val="00F13AD8"/>
    <w:rsid w:val="00F14756"/>
    <w:rsid w:val="00F148AF"/>
    <w:rsid w:val="00F148ED"/>
    <w:rsid w:val="00F14ECA"/>
    <w:rsid w:val="00F1612F"/>
    <w:rsid w:val="00F20072"/>
    <w:rsid w:val="00F2080A"/>
    <w:rsid w:val="00F21A81"/>
    <w:rsid w:val="00F22AEA"/>
    <w:rsid w:val="00F230E7"/>
    <w:rsid w:val="00F25A11"/>
    <w:rsid w:val="00F26C57"/>
    <w:rsid w:val="00F3006E"/>
    <w:rsid w:val="00F308FB"/>
    <w:rsid w:val="00F31258"/>
    <w:rsid w:val="00F3208B"/>
    <w:rsid w:val="00F32909"/>
    <w:rsid w:val="00F33F49"/>
    <w:rsid w:val="00F34524"/>
    <w:rsid w:val="00F35F2E"/>
    <w:rsid w:val="00F3616C"/>
    <w:rsid w:val="00F37B9F"/>
    <w:rsid w:val="00F411A5"/>
    <w:rsid w:val="00F4196B"/>
    <w:rsid w:val="00F42172"/>
    <w:rsid w:val="00F42BA2"/>
    <w:rsid w:val="00F42BBA"/>
    <w:rsid w:val="00F446ED"/>
    <w:rsid w:val="00F45507"/>
    <w:rsid w:val="00F5064F"/>
    <w:rsid w:val="00F518FF"/>
    <w:rsid w:val="00F51FF8"/>
    <w:rsid w:val="00F5285F"/>
    <w:rsid w:val="00F53208"/>
    <w:rsid w:val="00F53DDF"/>
    <w:rsid w:val="00F548BC"/>
    <w:rsid w:val="00F54949"/>
    <w:rsid w:val="00F557CC"/>
    <w:rsid w:val="00F55D18"/>
    <w:rsid w:val="00F574C4"/>
    <w:rsid w:val="00F60607"/>
    <w:rsid w:val="00F61CA8"/>
    <w:rsid w:val="00F61FC2"/>
    <w:rsid w:val="00F621F5"/>
    <w:rsid w:val="00F62CFF"/>
    <w:rsid w:val="00F63203"/>
    <w:rsid w:val="00F66187"/>
    <w:rsid w:val="00F70193"/>
    <w:rsid w:val="00F702A3"/>
    <w:rsid w:val="00F70627"/>
    <w:rsid w:val="00F72604"/>
    <w:rsid w:val="00F7304B"/>
    <w:rsid w:val="00F73E37"/>
    <w:rsid w:val="00F73F66"/>
    <w:rsid w:val="00F7517B"/>
    <w:rsid w:val="00F751A4"/>
    <w:rsid w:val="00F76F1A"/>
    <w:rsid w:val="00F77955"/>
    <w:rsid w:val="00F77C0D"/>
    <w:rsid w:val="00F803B1"/>
    <w:rsid w:val="00F80B21"/>
    <w:rsid w:val="00F82205"/>
    <w:rsid w:val="00F83A20"/>
    <w:rsid w:val="00F86BDC"/>
    <w:rsid w:val="00F8711E"/>
    <w:rsid w:val="00F87311"/>
    <w:rsid w:val="00F90B60"/>
    <w:rsid w:val="00F93C98"/>
    <w:rsid w:val="00F974C2"/>
    <w:rsid w:val="00FA0BDB"/>
    <w:rsid w:val="00FA299B"/>
    <w:rsid w:val="00FA3872"/>
    <w:rsid w:val="00FA4D5F"/>
    <w:rsid w:val="00FA5248"/>
    <w:rsid w:val="00FA741C"/>
    <w:rsid w:val="00FB0A43"/>
    <w:rsid w:val="00FB15E2"/>
    <w:rsid w:val="00FB2C37"/>
    <w:rsid w:val="00FB3B8A"/>
    <w:rsid w:val="00FB44A4"/>
    <w:rsid w:val="00FB4C60"/>
    <w:rsid w:val="00FB5501"/>
    <w:rsid w:val="00FB5A92"/>
    <w:rsid w:val="00FB6659"/>
    <w:rsid w:val="00FB7692"/>
    <w:rsid w:val="00FC0BCA"/>
    <w:rsid w:val="00FC0E91"/>
    <w:rsid w:val="00FC1947"/>
    <w:rsid w:val="00FC23FC"/>
    <w:rsid w:val="00FC4873"/>
    <w:rsid w:val="00FC4CB0"/>
    <w:rsid w:val="00FD055F"/>
    <w:rsid w:val="00FD10B8"/>
    <w:rsid w:val="00FD10EB"/>
    <w:rsid w:val="00FD20E3"/>
    <w:rsid w:val="00FD2131"/>
    <w:rsid w:val="00FD26BA"/>
    <w:rsid w:val="00FD77C5"/>
    <w:rsid w:val="00FD7B8A"/>
    <w:rsid w:val="00FD7E6B"/>
    <w:rsid w:val="00FE0CB6"/>
    <w:rsid w:val="00FE157F"/>
    <w:rsid w:val="00FE18E0"/>
    <w:rsid w:val="00FE2470"/>
    <w:rsid w:val="00FE2481"/>
    <w:rsid w:val="00FE3A7A"/>
    <w:rsid w:val="00FE3C1C"/>
    <w:rsid w:val="00FE4A9C"/>
    <w:rsid w:val="00FE54C6"/>
    <w:rsid w:val="00FE68BF"/>
    <w:rsid w:val="00FE73C0"/>
    <w:rsid w:val="00FF16D3"/>
    <w:rsid w:val="00FF2808"/>
    <w:rsid w:val="00FF29F7"/>
    <w:rsid w:val="00FF2FF0"/>
    <w:rsid w:val="00FF32E9"/>
    <w:rsid w:val="00FF3D95"/>
    <w:rsid w:val="00FF44A3"/>
    <w:rsid w:val="00FF4701"/>
    <w:rsid w:val="00FF6B0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8046F5"/>
  <w15:docId w15:val="{CAFDDAB6-3E61-418B-9BF7-FC27E03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892"/>
    <w:pPr>
      <w:bidi/>
      <w:spacing w:after="200" w:line="276" w:lineRule="auto"/>
    </w:pPr>
    <w:rPr>
      <w:rFonts w:ascii="Times New Roman" w:eastAsia="Calibri" w:hAnsi="Times New Roman" w:cs="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77409"/>
    <w:pPr>
      <w:ind w:left="720"/>
      <w:contextualSpacing/>
    </w:pPr>
  </w:style>
  <w:style w:type="paragraph" w:styleId="BalloonText">
    <w:name w:val="Balloon Text"/>
    <w:basedOn w:val="Normal"/>
    <w:link w:val="BalloonTextChar"/>
    <w:uiPriority w:val="99"/>
    <w:semiHidden/>
    <w:unhideWhenUsed/>
    <w:rsid w:val="00977409"/>
    <w:pPr>
      <w:bidi w:val="0"/>
      <w:spacing w:after="0" w:line="240" w:lineRule="auto"/>
    </w:pPr>
    <w:rPr>
      <w:rFonts w:ascii="Tahoma" w:hAnsi="Tahoma" w:cs="Tahoma"/>
      <w:sz w:val="16"/>
      <w:szCs w:val="16"/>
      <w:lang w:eastAsia="x-none"/>
    </w:rPr>
  </w:style>
  <w:style w:type="character" w:customStyle="1" w:styleId="BalloonTextChar">
    <w:name w:val="Balloon Text Char"/>
    <w:basedOn w:val="DefaultParagraphFont"/>
    <w:link w:val="BalloonText"/>
    <w:uiPriority w:val="99"/>
    <w:semiHidden/>
    <w:rsid w:val="00977409"/>
    <w:rPr>
      <w:rFonts w:ascii="Tahoma" w:eastAsia="Calibri" w:hAnsi="Tahoma" w:cs="Tahoma"/>
      <w:sz w:val="16"/>
      <w:szCs w:val="16"/>
      <w:lang w:eastAsia="x-none"/>
    </w:rPr>
  </w:style>
  <w:style w:type="paragraph" w:styleId="FootnoteText">
    <w:name w:val="footnote text"/>
    <w:link w:val="FootnoteTextChar"/>
    <w:uiPriority w:val="99"/>
    <w:unhideWhenUsed/>
    <w:rsid w:val="007A4EDB"/>
    <w:rPr>
      <w:rFonts w:ascii="Times New Roman" w:eastAsia="Calibri" w:hAnsi="Times New Roman" w:cs="Helvetica"/>
      <w:sz w:val="20"/>
      <w:szCs w:val="20"/>
    </w:rPr>
  </w:style>
  <w:style w:type="character" w:customStyle="1" w:styleId="FootnoteTextChar">
    <w:name w:val="Footnote Text Char"/>
    <w:basedOn w:val="DefaultParagraphFont"/>
    <w:link w:val="FootnoteText"/>
    <w:uiPriority w:val="99"/>
    <w:rsid w:val="007A4EDB"/>
    <w:rPr>
      <w:rFonts w:ascii="Times New Roman" w:eastAsia="Calibri" w:hAnsi="Times New Roman" w:cs="Helvetica"/>
      <w:sz w:val="20"/>
      <w:szCs w:val="20"/>
    </w:rPr>
  </w:style>
  <w:style w:type="character" w:styleId="FootnoteReference">
    <w:name w:val="footnote reference"/>
    <w:uiPriority w:val="99"/>
    <w:semiHidden/>
    <w:unhideWhenUsed/>
    <w:rsid w:val="00977409"/>
    <w:rPr>
      <w:vertAlign w:val="superscript"/>
    </w:rPr>
  </w:style>
  <w:style w:type="paragraph" w:styleId="NormalWeb">
    <w:name w:val="Normal (Web)"/>
    <w:basedOn w:val="Normal"/>
    <w:uiPriority w:val="99"/>
    <w:semiHidden/>
    <w:unhideWhenUsed/>
    <w:rsid w:val="00977409"/>
    <w:pPr>
      <w:bidi w:val="0"/>
      <w:spacing w:before="100" w:beforeAutospacing="1" w:after="100" w:afterAutospacing="1" w:line="240" w:lineRule="auto"/>
    </w:pPr>
    <w:rPr>
      <w:rFonts w:eastAsia="Times New Roman" w:cs="Times New Roman"/>
      <w:szCs w:val="24"/>
    </w:rPr>
  </w:style>
  <w:style w:type="character" w:styleId="Hyperlink">
    <w:name w:val="Hyperlink"/>
    <w:unhideWhenUsed/>
    <w:rsid w:val="00977409"/>
    <w:rPr>
      <w:color w:val="0000FF"/>
      <w:u w:val="single"/>
    </w:rPr>
  </w:style>
  <w:style w:type="paragraph" w:customStyle="1" w:styleId="NoSpacing1">
    <w:name w:val="No Spacing1"/>
    <w:uiPriority w:val="1"/>
    <w:qFormat/>
    <w:rsid w:val="00977409"/>
    <w:pPr>
      <w:bidi/>
      <w:spacing w:after="0" w:line="240" w:lineRule="auto"/>
    </w:pPr>
    <w:rPr>
      <w:rFonts w:ascii="Calibri" w:eastAsia="Calibri" w:hAnsi="Calibri" w:cs="Helvetica"/>
    </w:rPr>
  </w:style>
  <w:style w:type="character" w:styleId="CommentReference">
    <w:name w:val="annotation reference"/>
    <w:uiPriority w:val="99"/>
    <w:semiHidden/>
    <w:unhideWhenUsed/>
    <w:rsid w:val="00977409"/>
    <w:rPr>
      <w:sz w:val="16"/>
      <w:szCs w:val="16"/>
    </w:rPr>
  </w:style>
  <w:style w:type="paragraph" w:styleId="CommentText">
    <w:name w:val="annotation text"/>
    <w:link w:val="CommentTextChar"/>
    <w:uiPriority w:val="99"/>
    <w:unhideWhenUsed/>
    <w:rsid w:val="00977409"/>
    <w:pPr>
      <w:spacing w:after="0" w:line="240" w:lineRule="auto"/>
    </w:pPr>
    <w:rPr>
      <w:rFonts w:ascii="Calibri" w:eastAsia="Calibri" w:hAnsi="Calibri" w:cs="Helvetica"/>
      <w:sz w:val="20"/>
      <w:szCs w:val="20"/>
    </w:rPr>
  </w:style>
  <w:style w:type="character" w:customStyle="1" w:styleId="CommentTextChar">
    <w:name w:val="Comment Text Char"/>
    <w:basedOn w:val="DefaultParagraphFont"/>
    <w:link w:val="CommentText"/>
    <w:uiPriority w:val="99"/>
    <w:rsid w:val="00977409"/>
    <w:rPr>
      <w:rFonts w:ascii="Calibri" w:eastAsia="Calibri" w:hAnsi="Calibri" w:cs="Helvetica"/>
      <w:sz w:val="20"/>
      <w:szCs w:val="20"/>
    </w:rPr>
  </w:style>
  <w:style w:type="paragraph" w:styleId="CommentSubject">
    <w:name w:val="annotation subject"/>
    <w:basedOn w:val="CommentText"/>
    <w:next w:val="CommentText"/>
    <w:link w:val="CommentSubjectChar"/>
    <w:uiPriority w:val="99"/>
    <w:semiHidden/>
    <w:unhideWhenUsed/>
    <w:rsid w:val="00977409"/>
    <w:rPr>
      <w:rFonts w:cs="Times New Roman"/>
      <w:b/>
      <w:bCs/>
      <w:lang w:eastAsia="x-none"/>
    </w:rPr>
  </w:style>
  <w:style w:type="character" w:customStyle="1" w:styleId="CommentSubjectChar">
    <w:name w:val="Comment Subject Char"/>
    <w:basedOn w:val="CommentTextChar"/>
    <w:link w:val="CommentSubject"/>
    <w:uiPriority w:val="99"/>
    <w:semiHidden/>
    <w:rsid w:val="00977409"/>
    <w:rPr>
      <w:rFonts w:ascii="Calibri" w:eastAsia="Calibri" w:hAnsi="Calibri" w:cs="Times New Roman"/>
      <w:b/>
      <w:bCs/>
      <w:sz w:val="20"/>
      <w:szCs w:val="20"/>
      <w:lang w:eastAsia="x-none"/>
    </w:rPr>
  </w:style>
  <w:style w:type="paragraph" w:customStyle="1" w:styleId="ColorfulList-Accent12">
    <w:name w:val="Colorful List - Accent 12"/>
    <w:basedOn w:val="Normal"/>
    <w:uiPriority w:val="34"/>
    <w:qFormat/>
    <w:rsid w:val="00977409"/>
    <w:pPr>
      <w:ind w:left="720"/>
      <w:contextualSpacing/>
    </w:pPr>
    <w:rPr>
      <w:rFonts w:cs="Arial"/>
    </w:rPr>
  </w:style>
  <w:style w:type="paragraph" w:customStyle="1" w:styleId="ColorfulShading-Accent11">
    <w:name w:val="Colorful Shading - Accent 11"/>
    <w:hidden/>
    <w:uiPriority w:val="99"/>
    <w:semiHidden/>
    <w:rsid w:val="00977409"/>
    <w:pPr>
      <w:spacing w:after="0" w:line="240" w:lineRule="auto"/>
    </w:pPr>
    <w:rPr>
      <w:rFonts w:ascii="Calibri" w:eastAsia="Calibri" w:hAnsi="Calibri" w:cs="Helvetica"/>
    </w:rPr>
  </w:style>
  <w:style w:type="paragraph" w:styleId="Header">
    <w:name w:val="header"/>
    <w:basedOn w:val="Normal"/>
    <w:link w:val="HeaderChar"/>
    <w:uiPriority w:val="99"/>
    <w:unhideWhenUsed/>
    <w:rsid w:val="00977409"/>
    <w:pPr>
      <w:tabs>
        <w:tab w:val="center" w:pos="4153"/>
        <w:tab w:val="right" w:pos="8306"/>
      </w:tabs>
    </w:pPr>
    <w:rPr>
      <w:rFonts w:cs="Times New Roman"/>
      <w:lang w:val="x-none" w:eastAsia="x-none"/>
    </w:rPr>
  </w:style>
  <w:style w:type="character" w:customStyle="1" w:styleId="HeaderChar">
    <w:name w:val="Header Char"/>
    <w:basedOn w:val="DefaultParagraphFont"/>
    <w:link w:val="Header"/>
    <w:uiPriority w:val="99"/>
    <w:rsid w:val="00977409"/>
    <w:rPr>
      <w:rFonts w:ascii="Calibri" w:eastAsia="Calibri" w:hAnsi="Calibri" w:cs="Times New Roman"/>
      <w:lang w:val="x-none" w:eastAsia="x-none"/>
    </w:rPr>
  </w:style>
  <w:style w:type="paragraph" w:styleId="Footer">
    <w:name w:val="footer"/>
    <w:basedOn w:val="Normal"/>
    <w:link w:val="FooterChar"/>
    <w:uiPriority w:val="99"/>
    <w:unhideWhenUsed/>
    <w:rsid w:val="00977409"/>
    <w:pPr>
      <w:tabs>
        <w:tab w:val="center" w:pos="4153"/>
        <w:tab w:val="right" w:pos="8306"/>
      </w:tabs>
    </w:pPr>
    <w:rPr>
      <w:rFonts w:cs="Times New Roman"/>
      <w:lang w:val="x-none" w:eastAsia="x-none"/>
    </w:rPr>
  </w:style>
  <w:style w:type="character" w:customStyle="1" w:styleId="FooterChar">
    <w:name w:val="Footer Char"/>
    <w:basedOn w:val="DefaultParagraphFont"/>
    <w:link w:val="Footer"/>
    <w:uiPriority w:val="99"/>
    <w:rsid w:val="00977409"/>
    <w:rPr>
      <w:rFonts w:ascii="Calibri" w:eastAsia="Calibri" w:hAnsi="Calibri" w:cs="Times New Roman"/>
      <w:lang w:val="x-none" w:eastAsia="x-none"/>
    </w:rPr>
  </w:style>
  <w:style w:type="character" w:customStyle="1" w:styleId="apple-converted-space">
    <w:name w:val="apple-converted-space"/>
    <w:rsid w:val="00977409"/>
  </w:style>
  <w:style w:type="paragraph" w:styleId="BodyText">
    <w:name w:val="Body Text"/>
    <w:link w:val="BodyTextChar"/>
    <w:rsid w:val="00977409"/>
    <w:pPr>
      <w:spacing w:after="0" w:line="240" w:lineRule="auto"/>
      <w:jc w:val="both"/>
    </w:pPr>
    <w:rPr>
      <w:rFonts w:ascii="Times New Roman" w:eastAsia="Times New Roman" w:hAnsi="Times New Roman" w:cs="Times New Roman"/>
      <w:sz w:val="20"/>
    </w:rPr>
  </w:style>
  <w:style w:type="character" w:customStyle="1" w:styleId="BodyTextChar">
    <w:name w:val="Body Text Char"/>
    <w:basedOn w:val="DefaultParagraphFont"/>
    <w:link w:val="BodyText"/>
    <w:rsid w:val="00977409"/>
    <w:rPr>
      <w:rFonts w:ascii="Times New Roman" w:eastAsia="Times New Roman" w:hAnsi="Times New Roman" w:cs="Times New Roman"/>
      <w:sz w:val="20"/>
    </w:rPr>
  </w:style>
  <w:style w:type="character" w:styleId="Emphasis">
    <w:name w:val="Emphasis"/>
    <w:uiPriority w:val="20"/>
    <w:qFormat/>
    <w:rsid w:val="00977409"/>
    <w:rPr>
      <w:i/>
      <w:iCs/>
    </w:rPr>
  </w:style>
  <w:style w:type="paragraph" w:styleId="DocumentMap">
    <w:name w:val="Document Map"/>
    <w:basedOn w:val="Normal"/>
    <w:link w:val="DocumentMapChar"/>
    <w:uiPriority w:val="99"/>
    <w:semiHidden/>
    <w:unhideWhenUsed/>
    <w:rsid w:val="00977409"/>
    <w:rPr>
      <w:rFonts w:ascii="Lucida Grande" w:hAnsi="Lucida Grande" w:cs="Lucida Grande"/>
      <w:szCs w:val="24"/>
      <w:lang w:val="x-none"/>
    </w:rPr>
  </w:style>
  <w:style w:type="character" w:customStyle="1" w:styleId="DocumentMapChar">
    <w:name w:val="Document Map Char"/>
    <w:basedOn w:val="DefaultParagraphFont"/>
    <w:link w:val="DocumentMap"/>
    <w:uiPriority w:val="99"/>
    <w:semiHidden/>
    <w:rsid w:val="00977409"/>
    <w:rPr>
      <w:rFonts w:ascii="Lucida Grande" w:eastAsia="Calibri" w:hAnsi="Lucida Grande" w:cs="Lucida Grande"/>
      <w:sz w:val="24"/>
      <w:szCs w:val="24"/>
      <w:lang w:val="x-none"/>
    </w:rPr>
  </w:style>
  <w:style w:type="paragraph" w:styleId="Revision">
    <w:name w:val="Revision"/>
    <w:hidden/>
    <w:uiPriority w:val="99"/>
    <w:semiHidden/>
    <w:rsid w:val="00977409"/>
    <w:pPr>
      <w:spacing w:after="0" w:line="240" w:lineRule="auto"/>
    </w:pPr>
    <w:rPr>
      <w:rFonts w:ascii="Calibri" w:eastAsia="Calibri" w:hAnsi="Calibri" w:cs="Helvetica"/>
    </w:rPr>
  </w:style>
  <w:style w:type="paragraph" w:styleId="ListParagraph">
    <w:name w:val="List Paragraph"/>
    <w:basedOn w:val="Normal"/>
    <w:link w:val="ListParagraphChar"/>
    <w:uiPriority w:val="34"/>
    <w:qFormat/>
    <w:rsid w:val="00CF5C6B"/>
    <w:pPr>
      <w:ind w:left="720"/>
      <w:contextualSpacing/>
    </w:pPr>
  </w:style>
  <w:style w:type="numbering" w:customStyle="1" w:styleId="NoList1">
    <w:name w:val="No List1"/>
    <w:next w:val="NoList"/>
    <w:uiPriority w:val="99"/>
    <w:semiHidden/>
    <w:unhideWhenUsed/>
    <w:rsid w:val="00B761DE"/>
  </w:style>
  <w:style w:type="table" w:styleId="TableGrid">
    <w:name w:val="Table Grid"/>
    <w:basedOn w:val="TableNormal"/>
    <w:uiPriority w:val="39"/>
    <w:rsid w:val="00B7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3D09BA"/>
    <w:pPr>
      <w:tabs>
        <w:tab w:val="center" w:pos="4560"/>
        <w:tab w:val="right" w:pos="8640"/>
      </w:tabs>
      <w:bidi w:val="0"/>
      <w:spacing w:line="480" w:lineRule="auto"/>
      <w:ind w:left="502"/>
      <w:jc w:val="both"/>
    </w:pPr>
    <w:rPr>
      <w:rFonts w:asciiTheme="majorBidi" w:hAnsiTheme="majorBidi" w:cstheme="majorBidi"/>
      <w:szCs w:val="24"/>
    </w:rPr>
  </w:style>
  <w:style w:type="character" w:customStyle="1" w:styleId="ListParagraphChar">
    <w:name w:val="List Paragraph Char"/>
    <w:basedOn w:val="DefaultParagraphFont"/>
    <w:link w:val="ListParagraph"/>
    <w:uiPriority w:val="34"/>
    <w:rsid w:val="003D09BA"/>
    <w:rPr>
      <w:rFonts w:ascii="Times New Roman" w:eastAsia="Calibri" w:hAnsi="Times New Roman" w:cs="Helvetica"/>
      <w:sz w:val="24"/>
    </w:rPr>
  </w:style>
  <w:style w:type="character" w:customStyle="1" w:styleId="MTDisplayEquationChar">
    <w:name w:val="MTDisplayEquation Char"/>
    <w:basedOn w:val="ListParagraphChar"/>
    <w:link w:val="MTDisplayEquation"/>
    <w:rsid w:val="003D09BA"/>
    <w:rPr>
      <w:rFonts w:asciiTheme="majorBidi" w:eastAsia="Calibri" w:hAnsiTheme="majorBidi" w:cstheme="majorBidi"/>
      <w:sz w:val="24"/>
      <w:szCs w:val="24"/>
    </w:rPr>
  </w:style>
  <w:style w:type="paragraph" w:styleId="NoSpacing">
    <w:name w:val="No Spacing"/>
    <w:uiPriority w:val="1"/>
    <w:qFormat/>
    <w:rsid w:val="0009511E"/>
    <w:pPr>
      <w:bidi/>
      <w:spacing w:after="0" w:line="240" w:lineRule="auto"/>
    </w:pPr>
    <w:rPr>
      <w:rFonts w:ascii="Times New Roman" w:eastAsia="Calibri" w:hAnsi="Times New Roman" w:cs="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92108">
      <w:bodyDiv w:val="1"/>
      <w:marLeft w:val="0"/>
      <w:marRight w:val="0"/>
      <w:marTop w:val="0"/>
      <w:marBottom w:val="0"/>
      <w:divBdr>
        <w:top w:val="none" w:sz="0" w:space="0" w:color="auto"/>
        <w:left w:val="none" w:sz="0" w:space="0" w:color="auto"/>
        <w:bottom w:val="none" w:sz="0" w:space="0" w:color="auto"/>
        <w:right w:val="none" w:sz="0" w:space="0" w:color="auto"/>
      </w:divBdr>
    </w:div>
    <w:div w:id="1104571129">
      <w:bodyDiv w:val="1"/>
      <w:marLeft w:val="0"/>
      <w:marRight w:val="0"/>
      <w:marTop w:val="0"/>
      <w:marBottom w:val="0"/>
      <w:divBdr>
        <w:top w:val="none" w:sz="0" w:space="0" w:color="auto"/>
        <w:left w:val="none" w:sz="0" w:space="0" w:color="auto"/>
        <w:bottom w:val="none" w:sz="0" w:space="0" w:color="auto"/>
        <w:right w:val="none" w:sz="0" w:space="0" w:color="auto"/>
      </w:divBdr>
    </w:div>
    <w:div w:id="1434015078">
      <w:bodyDiv w:val="1"/>
      <w:marLeft w:val="0"/>
      <w:marRight w:val="0"/>
      <w:marTop w:val="0"/>
      <w:marBottom w:val="0"/>
      <w:divBdr>
        <w:top w:val="none" w:sz="0" w:space="0" w:color="auto"/>
        <w:left w:val="none" w:sz="0" w:space="0" w:color="auto"/>
        <w:bottom w:val="none" w:sz="0" w:space="0" w:color="auto"/>
        <w:right w:val="none" w:sz="0" w:space="0" w:color="auto"/>
      </w:divBdr>
    </w:div>
    <w:div w:id="156082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48.bin"/><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hyperlink" Target="https://www.emerald.com/insight/search?q=David%20Yecham%20Aharon" TargetMode="External"/><Relationship Id="rId112" Type="http://schemas.openxmlformats.org/officeDocument/2006/relationships/image" Target="media/image46.wmf"/><Relationship Id="rId16" Type="http://schemas.openxmlformats.org/officeDocument/2006/relationships/image" Target="media/image2.wmf"/><Relationship Id="rId107" Type="http://schemas.openxmlformats.org/officeDocument/2006/relationships/oleObject" Target="embeddings/oleObject43.bin"/><Relationship Id="rId11" Type="http://schemas.openxmlformats.org/officeDocument/2006/relationships/hyperlink" Target="mailto:Dudi.ah@ono.ac.il" TargetMode="Externa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3.bin"/><Relationship Id="rId102" Type="http://schemas.openxmlformats.org/officeDocument/2006/relationships/image" Target="media/image41.wmf"/><Relationship Id="rId5" Type="http://schemas.openxmlformats.org/officeDocument/2006/relationships/numbering" Target="numbering.xml"/><Relationship Id="rId90" Type="http://schemas.openxmlformats.org/officeDocument/2006/relationships/hyperlink" Target="https://www.emerald.com/insight/search?q=Yoram%20Kroll" TargetMode="External"/><Relationship Id="rId95" Type="http://schemas.openxmlformats.org/officeDocument/2006/relationships/hyperlink" Target="https://www.emerald.com/insight/publication/issn/0307-4358" TargetMode="External"/><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28.bin"/><Relationship Id="rId113" Type="http://schemas.openxmlformats.org/officeDocument/2006/relationships/oleObject" Target="embeddings/oleObject46.bin"/><Relationship Id="rId118" Type="http://schemas.openxmlformats.org/officeDocument/2006/relationships/fontTable" Target="fontTable.xml"/><Relationship Id="rId80" Type="http://schemas.openxmlformats.org/officeDocument/2006/relationships/image" Target="media/image34.wmf"/><Relationship Id="rId85" Type="http://schemas.openxmlformats.org/officeDocument/2006/relationships/oleObject" Target="embeddings/oleObject36.bin"/><Relationship Id="rId12" Type="http://schemas.openxmlformats.org/officeDocument/2006/relationships/hyperlink" Target="mailto:kroll504@bezeqint.net" TargetMode="Externa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oleObject" Target="embeddings/oleObject41.bin"/><Relationship Id="rId108" Type="http://schemas.openxmlformats.org/officeDocument/2006/relationships/image" Target="media/image44.wmf"/><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1.bin"/><Relationship Id="rId91" Type="http://schemas.openxmlformats.org/officeDocument/2006/relationships/hyperlink" Target="https://www.emerald.com/insight/search?q=Sivan%20Riff" TargetMode="External"/><Relationship Id="rId96" Type="http://schemas.openxmlformats.org/officeDocument/2006/relationships/image" Target="media/image38.pn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image" Target="media/image47.wmf"/><Relationship Id="rId119" Type="http://schemas.microsoft.com/office/2011/relationships/people" Target="people.xml"/><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3.wmf"/><Relationship Id="rId81" Type="http://schemas.openxmlformats.org/officeDocument/2006/relationships/oleObject" Target="embeddings/oleObject34.bin"/><Relationship Id="rId86" Type="http://schemas.openxmlformats.org/officeDocument/2006/relationships/image" Target="media/image37.wmf"/><Relationship Id="rId94" Type="http://schemas.openxmlformats.org/officeDocument/2006/relationships/hyperlink" Target="https://www.emerald.com/insight/search?q=David%20Yechiam%20Aharon" TargetMode="External"/><Relationship Id="rId99" Type="http://schemas.openxmlformats.org/officeDocument/2006/relationships/oleObject" Target="embeddings/oleObject39.bin"/><Relationship Id="rId101" Type="http://schemas.openxmlformats.org/officeDocument/2006/relationships/oleObject" Target="embeddings/oleObject40.bin"/><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kroll504@bezeqint.net" TargetMode="Externa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44.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image" Target="media/image32.wmf"/><Relationship Id="rId97" Type="http://schemas.openxmlformats.org/officeDocument/2006/relationships/footer" Target="footer1.xml"/><Relationship Id="rId104" Type="http://schemas.openxmlformats.org/officeDocument/2006/relationships/image" Target="media/image42.wmf"/><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oleObject" Target="embeddings/oleObject29.bin"/><Relationship Id="rId92" Type="http://schemas.openxmlformats.org/officeDocument/2006/relationships/hyperlink" Target="https://www.emerald.com/insight/publication/issn/1475-7702" TargetMode="External"/><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oleObject" Target="embeddings/oleObject37.bin"/><Relationship Id="rId110" Type="http://schemas.openxmlformats.org/officeDocument/2006/relationships/image" Target="media/image45.wmf"/><Relationship Id="rId115" Type="http://schemas.openxmlformats.org/officeDocument/2006/relationships/oleObject" Target="embeddings/oleObject47.bin"/><Relationship Id="rId61" Type="http://schemas.openxmlformats.org/officeDocument/2006/relationships/oleObject" Target="embeddings/oleObject24.bin"/><Relationship Id="rId82" Type="http://schemas.openxmlformats.org/officeDocument/2006/relationships/image" Target="media/image35.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oleObject" Target="embeddings/oleObject32.bin"/><Relationship Id="rId100" Type="http://schemas.openxmlformats.org/officeDocument/2006/relationships/image" Target="media/image40.wmf"/><Relationship Id="rId105" Type="http://schemas.openxmlformats.org/officeDocument/2006/relationships/oleObject" Target="embeddings/oleObject42.bin"/><Relationship Id="rId8" Type="http://schemas.openxmlformats.org/officeDocument/2006/relationships/webSettings" Target="webSettings.xml"/><Relationship Id="rId51" Type="http://schemas.openxmlformats.org/officeDocument/2006/relationships/oleObject" Target="embeddings/oleObject19.bin"/><Relationship Id="rId72" Type="http://schemas.openxmlformats.org/officeDocument/2006/relationships/image" Target="media/image30.wmf"/><Relationship Id="rId93" Type="http://schemas.openxmlformats.org/officeDocument/2006/relationships/hyperlink" Target="https://www.emerald.com/insight/search?q=Yoram%20Kroll" TargetMode="External"/><Relationship Id="rId98" Type="http://schemas.openxmlformats.org/officeDocument/2006/relationships/image" Target="media/image39.wmf"/><Relationship Id="rId3" Type="http://schemas.openxmlformats.org/officeDocument/2006/relationships/customXml" Target="../customXml/item3.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7.bin"/><Relationship Id="rId116" Type="http://schemas.openxmlformats.org/officeDocument/2006/relationships/image" Target="media/image48.wmf"/><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5.wmf"/><Relationship Id="rId83" Type="http://schemas.openxmlformats.org/officeDocument/2006/relationships/oleObject" Target="embeddings/oleObject35.bin"/><Relationship Id="rId88" Type="http://schemas.openxmlformats.org/officeDocument/2006/relationships/oleObject" Target="embeddings/oleObject38.bin"/><Relationship Id="rId111" Type="http://schemas.openxmlformats.org/officeDocument/2006/relationships/oleObject" Target="embeddings/oleObject45.bin"/><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2.bin"/><Relationship Id="rId106" Type="http://schemas.openxmlformats.org/officeDocument/2006/relationships/image" Target="media/image43.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53B4D2A618C4D9F56EEAC9D51BD0F" ma:contentTypeVersion="13" ma:contentTypeDescription="Create a new document." ma:contentTypeScope="" ma:versionID="561db6cc98c743718eaedcf6d549d568">
  <xsd:schema xmlns:xsd="http://www.w3.org/2001/XMLSchema" xmlns:xs="http://www.w3.org/2001/XMLSchema" xmlns:p="http://schemas.microsoft.com/office/2006/metadata/properties" xmlns:ns3="67a18e01-3741-4f8d-9e46-b3a285721f7a" xmlns:ns4="73cea2ae-58fb-4227-8fac-58b723740182" targetNamespace="http://schemas.microsoft.com/office/2006/metadata/properties" ma:root="true" ma:fieldsID="ca036c9687189b2f1a77209455c42001" ns3:_="" ns4:_="">
    <xsd:import namespace="67a18e01-3741-4f8d-9e46-b3a285721f7a"/>
    <xsd:import namespace="73cea2ae-58fb-4227-8fac-58b7237401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18e01-3741-4f8d-9e46-b3a285721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cea2ae-58fb-4227-8fac-58b7237401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03A63-30BF-4DD4-AC8F-616A0AE04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18e01-3741-4f8d-9e46-b3a285721f7a"/>
    <ds:schemaRef ds:uri="73cea2ae-58fb-4227-8fac-58b723740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EFC13-7593-40F3-8335-E759CE460A0F}">
  <ds:schemaRefs>
    <ds:schemaRef ds:uri="http://schemas.microsoft.com/sharepoint/v3/contenttype/forms"/>
  </ds:schemaRefs>
</ds:datastoreItem>
</file>

<file path=customXml/itemProps3.xml><?xml version="1.0" encoding="utf-8"?>
<ds:datastoreItem xmlns:ds="http://schemas.openxmlformats.org/officeDocument/2006/customXml" ds:itemID="{F9878CFF-DD57-4938-B4A3-3AD804E39F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1209C5-4CA7-48DE-931E-FEB17C86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21</Pages>
  <Words>4958</Words>
  <Characters>24790</Characters>
  <Application>Microsoft Office Word</Application>
  <DocSecurity>0</DocSecurity>
  <Lines>206</Lines>
  <Paragraphs>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yoram</dc:creator>
  <cp:keywords/>
  <dc:description/>
  <cp:lastModifiedBy>yoram</cp:lastModifiedBy>
  <cp:revision>8</cp:revision>
  <cp:lastPrinted>2020-07-20T08:12:00Z</cp:lastPrinted>
  <dcterms:created xsi:type="dcterms:W3CDTF">2021-05-22T12:56:00Z</dcterms:created>
  <dcterms:modified xsi:type="dcterms:W3CDTF">2021-07-07T10:30:00Z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Timer">
    <vt:bool>false</vt:bool>
  </property>
  <property fmtid="{D5CDD505-2E9C-101B-9397-08002B2CF9AE}" pid="3" name="MTWinEqns">
    <vt:bool>true</vt:bool>
  </property>
  <property fmtid="{D5CDD505-2E9C-101B-9397-08002B2CF9AE}" pid="4" name="MTEqnNumsOnRight">
    <vt:bool>true</vt:bool>
  </property>
  <property fmtid="{D5CDD505-2E9C-101B-9397-08002B2CF9AE}" pid="5" name="MTEquationNumber2">
    <vt:lpwstr>(#S1.#E1)</vt:lpwstr>
  </property>
  <property fmtid="{D5CDD505-2E9C-101B-9397-08002B2CF9AE}" pid="6" name="_DocHome">
    <vt:i4>-681558486</vt:i4>
  </property>
  <property fmtid="{D5CDD505-2E9C-101B-9397-08002B2CF9AE}" pid="7" name="ContentTypeId">
    <vt:lpwstr>0x01010052953B4D2A618C4D9F56EEAC9D51BD0F</vt:lpwstr>
  </property>
</Properties>
</file>