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13" w:rsidRPr="00846013" w:rsidRDefault="00846013" w:rsidP="00846013">
      <w:pPr>
        <w:shd w:val="clear" w:color="auto" w:fill="FFFFFF"/>
        <w:spacing w:after="0" w:line="462" w:lineRule="atLeast"/>
        <w:rPr>
          <w:rFonts w:ascii="Times New Roman" w:eastAsia="Times New Roman" w:hAnsi="Times New Roman" w:cs="Times New Roman"/>
          <w:color w:val="2E2E2E"/>
          <w:sz w:val="37"/>
          <w:szCs w:val="37"/>
          <w:lang w:bidi="ar-SA"/>
        </w:rPr>
      </w:pPr>
      <w:r w:rsidRPr="00846013">
        <w:rPr>
          <w:rFonts w:ascii="Times New Roman" w:eastAsia="Times New Roman" w:hAnsi="Times New Roman" w:cs="Times New Roman"/>
          <w:color w:val="2E2E2E"/>
          <w:sz w:val="37"/>
          <w:szCs w:val="37"/>
          <w:lang w:bidi="ar-SA"/>
        </w:rPr>
        <w:t>Dr.</w:t>
      </w:r>
      <w:r>
        <w:rPr>
          <w:rFonts w:ascii="Times New Roman" w:eastAsia="Times New Roman" w:hAnsi="Times New Roman" w:cs="Times New Roman"/>
          <w:color w:val="2E2E2E"/>
          <w:sz w:val="37"/>
          <w:szCs w:val="37"/>
          <w:lang w:bidi="ar-SA"/>
        </w:rPr>
        <w:t xml:space="preserve"> </w:t>
      </w:r>
      <w:r w:rsidRPr="00846013">
        <w:rPr>
          <w:rFonts w:ascii="Times New Roman" w:eastAsia="Times New Roman" w:hAnsi="Times New Roman" w:cs="Times New Roman"/>
          <w:color w:val="2E2E2E"/>
          <w:sz w:val="37"/>
          <w:szCs w:val="37"/>
          <w:lang w:bidi="ar-SA"/>
        </w:rPr>
        <w:t xml:space="preserve">Eve </w:t>
      </w:r>
      <w:proofErr w:type="spellStart"/>
      <w:r w:rsidRPr="00846013">
        <w:rPr>
          <w:rFonts w:ascii="Times New Roman" w:eastAsia="Times New Roman" w:hAnsi="Times New Roman" w:cs="Times New Roman"/>
          <w:color w:val="2E2E2E"/>
          <w:sz w:val="37"/>
          <w:szCs w:val="37"/>
          <w:lang w:bidi="ar-SA"/>
        </w:rPr>
        <w:t>Levavi</w:t>
      </w:r>
      <w:proofErr w:type="spellEnd"/>
      <w:r w:rsidRPr="00846013">
        <w:rPr>
          <w:rFonts w:ascii="Times New Roman" w:eastAsia="Times New Roman" w:hAnsi="Times New Roman" w:cs="Times New Roman"/>
          <w:color w:val="2E2E2E"/>
          <w:sz w:val="37"/>
          <w:szCs w:val="37"/>
          <w:lang w:bidi="ar-SA"/>
        </w:rPr>
        <w:t xml:space="preserve"> Feinstein</w:t>
      </w:r>
    </w:p>
    <w:p w:rsidR="00846013" w:rsidRPr="00846013" w:rsidRDefault="00846013" w:rsidP="00846013">
      <w:pPr>
        <w:shd w:val="clear" w:color="auto" w:fill="FFFFFF"/>
        <w:spacing w:line="286" w:lineRule="atLeast"/>
        <w:rPr>
          <w:rFonts w:ascii="Times New Roman" w:eastAsia="Times New Roman" w:hAnsi="Times New Roman" w:cs="Times New Roman"/>
          <w:color w:val="777777"/>
          <w:sz w:val="19"/>
          <w:szCs w:val="19"/>
          <w:lang w:bidi="ar-SA"/>
        </w:rPr>
      </w:pPr>
      <w:r w:rsidRPr="00846013">
        <w:rPr>
          <w:rFonts w:ascii="Times New Roman" w:eastAsia="Times New Roman" w:hAnsi="Times New Roman" w:cs="Times New Roman"/>
          <w:color w:val="777777"/>
          <w:sz w:val="19"/>
          <w:szCs w:val="19"/>
          <w:lang w:bidi="ar-SA"/>
        </w:rPr>
        <w:t>Project TABS</w:t>
      </w:r>
    </w:p>
    <w:p w:rsidR="00846013" w:rsidRPr="00846013" w:rsidRDefault="00846013" w:rsidP="00846013">
      <w:pPr>
        <w:shd w:val="clear" w:color="auto" w:fill="FFFFFF"/>
        <w:spacing w:after="92" w:line="286" w:lineRule="atLeast"/>
        <w:rPr>
          <w:rFonts w:ascii="Times New Roman" w:eastAsia="Times New Roman" w:hAnsi="Times New Roman" w:cs="Times New Roman"/>
          <w:color w:val="333333"/>
          <w:sz w:val="16"/>
          <w:szCs w:val="16"/>
          <w:lang w:bidi="ar-SA"/>
        </w:rPr>
      </w:pPr>
      <w:r w:rsidRPr="00846013">
        <w:rPr>
          <w:rFonts w:ascii="Times New Roman" w:eastAsia="Times New Roman" w:hAnsi="Times New Roman" w:cs="Times New Roman"/>
          <w:color w:val="333333"/>
          <w:sz w:val="16"/>
          <w:lang w:bidi="ar-SA"/>
        </w:rPr>
        <w:t xml:space="preserve">Dr. Eve </w:t>
      </w:r>
      <w:proofErr w:type="spellStart"/>
      <w:r w:rsidRPr="00846013">
        <w:rPr>
          <w:rFonts w:ascii="Times New Roman" w:eastAsia="Times New Roman" w:hAnsi="Times New Roman" w:cs="Times New Roman"/>
          <w:color w:val="333333"/>
          <w:sz w:val="16"/>
          <w:lang w:bidi="ar-SA"/>
        </w:rPr>
        <w:t>Levavi</w:t>
      </w:r>
      <w:proofErr w:type="spellEnd"/>
      <w:r w:rsidRPr="00846013">
        <w:rPr>
          <w:rFonts w:ascii="Times New Roman" w:eastAsia="Times New Roman" w:hAnsi="Times New Roman" w:cs="Times New Roman"/>
          <w:color w:val="333333"/>
          <w:sz w:val="16"/>
          <w:lang w:bidi="ar-SA"/>
        </w:rPr>
        <w:t xml:space="preserve"> Feinstein</w:t>
      </w:r>
      <w:r w:rsidRPr="00846013">
        <w:rPr>
          <w:rFonts w:ascii="Times New Roman" w:eastAsia="Times New Roman" w:hAnsi="Times New Roman" w:cs="Times New Roman"/>
          <w:color w:val="333333"/>
          <w:sz w:val="16"/>
          <w:szCs w:val="16"/>
          <w:lang w:bidi="ar-SA"/>
        </w:rPr>
        <w:t> holds a Ph.D. in Hebrew Bible from Harvard University. Her dissertation, “Sexual Pollution in the Hebrew Bible” (Oxford University Press), explores the Bible’s use of purity and contamination language to describe sexual relationships. She has also written articles for </w:t>
      </w:r>
      <w:r w:rsidRPr="00846013">
        <w:rPr>
          <w:rFonts w:ascii="Times New Roman" w:eastAsia="Times New Roman" w:hAnsi="Times New Roman" w:cs="Times New Roman"/>
          <w:i/>
          <w:iCs/>
          <w:color w:val="333333"/>
          <w:sz w:val="16"/>
          <w:szCs w:val="16"/>
          <w:lang w:bidi="ar-SA"/>
        </w:rPr>
        <w:t>Jewish Ideas Daily</w:t>
      </w:r>
      <w:r w:rsidRPr="00846013">
        <w:rPr>
          <w:rFonts w:ascii="Times New Roman" w:eastAsia="Times New Roman" w:hAnsi="Times New Roman" w:cs="Times New Roman"/>
          <w:color w:val="333333"/>
          <w:sz w:val="16"/>
          <w:szCs w:val="16"/>
          <w:lang w:bidi="ar-SA"/>
        </w:rPr>
        <w:t> and </w:t>
      </w:r>
      <w:proofErr w:type="spellStart"/>
      <w:r w:rsidRPr="00846013">
        <w:rPr>
          <w:rFonts w:ascii="Times New Roman" w:eastAsia="Times New Roman" w:hAnsi="Times New Roman" w:cs="Times New Roman"/>
          <w:i/>
          <w:iCs/>
          <w:color w:val="333333"/>
          <w:sz w:val="16"/>
          <w:szCs w:val="16"/>
          <w:lang w:bidi="ar-SA"/>
        </w:rPr>
        <w:t>Vetus</w:t>
      </w:r>
      <w:proofErr w:type="spellEnd"/>
      <w:r w:rsidRPr="00846013">
        <w:rPr>
          <w:rFonts w:ascii="Times New Roman" w:eastAsia="Times New Roman" w:hAnsi="Times New Roman" w:cs="Times New Roman"/>
          <w:i/>
          <w:iCs/>
          <w:color w:val="333333"/>
          <w:sz w:val="16"/>
          <w:szCs w:val="16"/>
          <w:lang w:bidi="ar-SA"/>
        </w:rPr>
        <w:t xml:space="preserve"> </w:t>
      </w:r>
      <w:proofErr w:type="spellStart"/>
      <w:r w:rsidRPr="00846013">
        <w:rPr>
          <w:rFonts w:ascii="Times New Roman" w:eastAsia="Times New Roman" w:hAnsi="Times New Roman" w:cs="Times New Roman"/>
          <w:i/>
          <w:iCs/>
          <w:color w:val="333333"/>
          <w:sz w:val="16"/>
          <w:szCs w:val="16"/>
          <w:lang w:bidi="ar-SA"/>
        </w:rPr>
        <w:t>Testamentum</w:t>
      </w:r>
      <w:proofErr w:type="spellEnd"/>
      <w:r w:rsidRPr="00846013">
        <w:rPr>
          <w:rFonts w:ascii="Times New Roman" w:eastAsia="Times New Roman" w:hAnsi="Times New Roman" w:cs="Times New Roman"/>
          <w:color w:val="333333"/>
          <w:sz w:val="16"/>
          <w:szCs w:val="16"/>
          <w:lang w:bidi="ar-SA"/>
        </w:rPr>
        <w:t>.</w:t>
      </w:r>
    </w:p>
    <w:p w:rsidR="00846013" w:rsidRPr="00846013" w:rsidRDefault="00846013" w:rsidP="00846013">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r w:rsidRPr="00846013">
        <w:rPr>
          <w:rFonts w:ascii="Times New Roman" w:eastAsia="Times New Roman" w:hAnsi="Times New Roman" w:cs="Times New Roman"/>
          <w:color w:val="333333"/>
          <w:kern w:val="36"/>
          <w:sz w:val="37"/>
          <w:szCs w:val="37"/>
          <w:lang w:bidi="ar-SA"/>
        </w:rPr>
        <w:t>When Is a Man Allowed to Divorce his Wife?</w:t>
      </w:r>
    </w:p>
    <w:p w:rsidR="00846013" w:rsidRPr="00846013" w:rsidRDefault="00846013" w:rsidP="00846013">
      <w:pPr>
        <w:shd w:val="clear" w:color="auto" w:fill="FFFFFF"/>
        <w:spacing w:after="92" w:line="342" w:lineRule="atLeast"/>
        <w:rPr>
          <w:rFonts w:ascii="Times New Roman" w:eastAsia="Times New Roman" w:hAnsi="Times New Roman" w:cs="Times New Roman"/>
          <w:color w:val="333333"/>
          <w:sz w:val="19"/>
          <w:szCs w:val="19"/>
          <w:lang w:bidi="ar-SA"/>
        </w:rPr>
      </w:pPr>
      <w:r w:rsidRPr="00846013">
        <w:rPr>
          <w:rFonts w:ascii="Times New Roman" w:eastAsia="Times New Roman" w:hAnsi="Times New Roman" w:cs="Times New Roman"/>
          <w:color w:val="333333"/>
          <w:sz w:val="19"/>
          <w:szCs w:val="19"/>
          <w:lang w:bidi="ar-SA"/>
        </w:rPr>
        <w:t xml:space="preserve">Deuteronomy’s description of the circumstances of divorce is ambiguous. Thus, the </w:t>
      </w:r>
      <w:proofErr w:type="spellStart"/>
      <w:r w:rsidRPr="00846013">
        <w:rPr>
          <w:rFonts w:ascii="Times New Roman" w:eastAsia="Times New Roman" w:hAnsi="Times New Roman" w:cs="Times New Roman"/>
          <w:color w:val="333333"/>
          <w:sz w:val="19"/>
          <w:szCs w:val="19"/>
          <w:lang w:bidi="ar-SA"/>
        </w:rPr>
        <w:t>Mishnah</w:t>
      </w:r>
      <w:proofErr w:type="spellEnd"/>
      <w:r w:rsidRPr="00846013">
        <w:rPr>
          <w:rFonts w:ascii="Times New Roman" w:eastAsia="Times New Roman" w:hAnsi="Times New Roman" w:cs="Times New Roman"/>
          <w:color w:val="333333"/>
          <w:sz w:val="19"/>
          <w:szCs w:val="19"/>
          <w:lang w:bidi="ar-SA"/>
        </w:rPr>
        <w:t> (m. </w:t>
      </w:r>
      <w:proofErr w:type="spellStart"/>
      <w:r w:rsidRPr="00846013">
        <w:rPr>
          <w:rFonts w:ascii="Times New Roman" w:eastAsia="Times New Roman" w:hAnsi="Times New Roman" w:cs="Times New Roman"/>
          <w:i/>
          <w:iCs/>
          <w:color w:val="333333"/>
          <w:sz w:val="19"/>
          <w:lang w:bidi="ar-SA"/>
        </w:rPr>
        <w:t>Gittin</w:t>
      </w:r>
      <w:proofErr w:type="spellEnd"/>
      <w:r w:rsidRPr="00846013">
        <w:rPr>
          <w:rFonts w:ascii="Times New Roman" w:eastAsia="Times New Roman" w:hAnsi="Times New Roman" w:cs="Times New Roman"/>
          <w:i/>
          <w:iCs/>
          <w:color w:val="333333"/>
          <w:sz w:val="19"/>
          <w:lang w:bidi="ar-SA"/>
        </w:rPr>
        <w:t> </w:t>
      </w:r>
      <w:r w:rsidRPr="00846013">
        <w:rPr>
          <w:rFonts w:ascii="Times New Roman" w:eastAsia="Times New Roman" w:hAnsi="Times New Roman" w:cs="Times New Roman"/>
          <w:color w:val="333333"/>
          <w:sz w:val="19"/>
          <w:szCs w:val="19"/>
          <w:lang w:bidi="ar-SA"/>
        </w:rPr>
        <w:t>9:10) records three different opinions on when a man is allowed to divorce his wife. What can we infer from the biblical text?</w:t>
      </w:r>
    </w:p>
    <w:p w:rsidR="00846013" w:rsidRPr="00846013" w:rsidRDefault="00846013" w:rsidP="00846013">
      <w:pPr>
        <w:shd w:val="clear" w:color="auto" w:fill="FFFFFF"/>
        <w:spacing w:after="0" w:line="240" w:lineRule="auto"/>
        <w:rPr>
          <w:rFonts w:ascii="Times New Roman" w:eastAsia="Times New Roman" w:hAnsi="Times New Roman" w:cs="Times New Roman"/>
          <w:color w:val="2E2E2E"/>
          <w:sz w:val="14"/>
          <w:szCs w:val="14"/>
          <w:lang w:bidi="ar-SA"/>
        </w:rPr>
      </w:pPr>
      <w:r w:rsidRPr="00846013">
        <w:rPr>
          <w:rFonts w:ascii="Times New Roman" w:eastAsia="Times New Roman" w:hAnsi="Times New Roman" w:cs="Times New Roman"/>
          <w:color w:val="333333"/>
          <w:sz w:val="14"/>
          <w:szCs w:val="14"/>
          <w:lang w:bidi="ar-SA"/>
        </w:rPr>
        <w:fldChar w:fldCharType="begin"/>
      </w:r>
      <w:r w:rsidRPr="00846013">
        <w:rPr>
          <w:rFonts w:ascii="Times New Roman" w:eastAsia="Times New Roman" w:hAnsi="Times New Roman" w:cs="Times New Roman"/>
          <w:color w:val="333333"/>
          <w:sz w:val="14"/>
          <w:szCs w:val="14"/>
          <w:lang w:bidi="ar-SA"/>
        </w:rPr>
        <w:instrText xml:space="preserve"> HYPERLINK "https://www.thetorah.com/author/eve-levavi-feinstein" </w:instrText>
      </w:r>
      <w:r w:rsidRPr="00846013">
        <w:rPr>
          <w:rFonts w:ascii="Times New Roman" w:eastAsia="Times New Roman" w:hAnsi="Times New Roman" w:cs="Times New Roman"/>
          <w:color w:val="333333"/>
          <w:sz w:val="14"/>
          <w:szCs w:val="14"/>
          <w:lang w:bidi="ar-SA"/>
        </w:rPr>
        <w:fldChar w:fldCharType="separate"/>
      </w:r>
    </w:p>
    <w:p w:rsidR="00846013" w:rsidRPr="00846013" w:rsidRDefault="00846013" w:rsidP="00846013">
      <w:pPr>
        <w:shd w:val="clear" w:color="auto" w:fill="FFFFFF"/>
        <w:spacing w:after="0" w:line="332" w:lineRule="atLeast"/>
        <w:ind w:right="147"/>
        <w:rPr>
          <w:rFonts w:ascii="Times New Roman" w:eastAsia="Times New Roman" w:hAnsi="Times New Roman" w:cs="Times New Roman"/>
          <w:sz w:val="19"/>
          <w:szCs w:val="19"/>
          <w:lang w:bidi="ar-SA"/>
        </w:rPr>
      </w:pPr>
      <w:r w:rsidRPr="00846013">
        <w:rPr>
          <w:rFonts w:ascii="Times New Roman" w:eastAsia="Times New Roman" w:hAnsi="Times New Roman" w:cs="Times New Roman"/>
          <w:color w:val="2E2E2E"/>
          <w:sz w:val="19"/>
          <w:szCs w:val="19"/>
          <w:lang w:bidi="ar-SA"/>
        </w:rPr>
        <w:t>Dr.</w:t>
      </w:r>
      <w:r>
        <w:rPr>
          <w:rFonts w:ascii="Times New Roman" w:eastAsia="Times New Roman" w:hAnsi="Times New Roman" w:cs="Times New Roman"/>
          <w:sz w:val="19"/>
          <w:szCs w:val="19"/>
          <w:lang w:bidi="ar-SA"/>
        </w:rPr>
        <w:t xml:space="preserve"> </w:t>
      </w:r>
      <w:r w:rsidRPr="00846013">
        <w:rPr>
          <w:rFonts w:ascii="Times New Roman" w:eastAsia="Times New Roman" w:hAnsi="Times New Roman" w:cs="Times New Roman"/>
          <w:color w:val="2E2E2E"/>
          <w:sz w:val="19"/>
          <w:szCs w:val="19"/>
          <w:lang w:bidi="ar-SA"/>
        </w:rPr>
        <w:t xml:space="preserve">Eve </w:t>
      </w:r>
      <w:proofErr w:type="spellStart"/>
      <w:r w:rsidRPr="00846013">
        <w:rPr>
          <w:rFonts w:ascii="Times New Roman" w:eastAsia="Times New Roman" w:hAnsi="Times New Roman" w:cs="Times New Roman"/>
          <w:color w:val="2E2E2E"/>
          <w:sz w:val="19"/>
          <w:szCs w:val="19"/>
          <w:lang w:bidi="ar-SA"/>
        </w:rPr>
        <w:t>Levavi</w:t>
      </w:r>
      <w:proofErr w:type="spellEnd"/>
      <w:r w:rsidRPr="00846013">
        <w:rPr>
          <w:rFonts w:ascii="Times New Roman" w:eastAsia="Times New Roman" w:hAnsi="Times New Roman" w:cs="Times New Roman"/>
          <w:color w:val="2E2E2E"/>
          <w:sz w:val="19"/>
          <w:szCs w:val="19"/>
          <w:lang w:bidi="ar-SA"/>
        </w:rPr>
        <w:t xml:space="preserve"> Feinstein</w:t>
      </w:r>
    </w:p>
    <w:p w:rsidR="00846013" w:rsidRPr="00846013" w:rsidRDefault="00846013" w:rsidP="00846013">
      <w:pPr>
        <w:shd w:val="clear" w:color="auto" w:fill="FFFFFF"/>
        <w:spacing w:after="0" w:line="240" w:lineRule="auto"/>
        <w:rPr>
          <w:rFonts w:ascii="Times New Roman" w:eastAsia="Times New Roman" w:hAnsi="Times New Roman" w:cs="Times New Roman"/>
          <w:color w:val="333333"/>
          <w:sz w:val="13"/>
          <w:szCs w:val="13"/>
          <w:lang w:bidi="ar-SA"/>
        </w:rPr>
      </w:pPr>
      <w:r w:rsidRPr="00846013">
        <w:rPr>
          <w:rFonts w:ascii="Times New Roman" w:eastAsia="Times New Roman" w:hAnsi="Times New Roman" w:cs="Times New Roman"/>
          <w:color w:val="333333"/>
          <w:sz w:val="14"/>
          <w:szCs w:val="14"/>
          <w:lang w:bidi="ar-SA"/>
        </w:rPr>
        <w:fldChar w:fldCharType="end"/>
      </w:r>
      <w:r w:rsidRPr="00846013">
        <w:rPr>
          <w:rFonts w:ascii="Times New Roman" w:eastAsia="Times New Roman" w:hAnsi="Times New Roman" w:cs="Times New Roman"/>
          <w:color w:val="333333"/>
          <w:sz w:val="13"/>
          <w:szCs w:val="13"/>
          <w:lang w:bidi="ar-SA"/>
        </w:rPr>
        <w:t xml:space="preserve"> </w:t>
      </w:r>
    </w:p>
    <w:p w:rsidR="00846013" w:rsidRPr="00846013" w:rsidRDefault="00846013" w:rsidP="00846013">
      <w:pPr>
        <w:shd w:val="clear" w:color="auto" w:fill="FFFFFF"/>
        <w:spacing w:after="0" w:line="240" w:lineRule="auto"/>
        <w:rPr>
          <w:rFonts w:ascii="Times New Roman" w:eastAsia="Times New Roman" w:hAnsi="Times New Roman" w:cs="Times New Roman"/>
          <w:color w:val="333333"/>
          <w:sz w:val="14"/>
          <w:szCs w:val="14"/>
          <w:lang w:bidi="ar-SA"/>
        </w:rPr>
      </w:pPr>
      <w:r>
        <w:rPr>
          <w:rFonts w:ascii="Times New Roman" w:eastAsia="Times New Roman" w:hAnsi="Times New Roman" w:cs="Times New Roman"/>
          <w:noProof/>
          <w:color w:val="333333"/>
          <w:sz w:val="14"/>
          <w:szCs w:val="14"/>
          <w:lang w:bidi="ar-SA"/>
        </w:rPr>
        <w:drawing>
          <wp:inline distT="0" distB="0" distL="0" distR="0">
            <wp:extent cx="4178845" cy="2649416"/>
            <wp:effectExtent l="19050" t="0" r="0" b="0"/>
            <wp:docPr id="4" name="תמונה 4" descr="When Is a Man Allowed to Divorce his 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Is a Man Allowed to Divorce his Wife?"/>
                    <pic:cNvPicPr>
                      <a:picLocks noChangeAspect="1" noChangeArrowheads="1"/>
                    </pic:cNvPicPr>
                  </pic:nvPicPr>
                  <pic:blipFill>
                    <a:blip r:embed="rId5"/>
                    <a:srcRect/>
                    <a:stretch>
                      <a:fillRect/>
                    </a:stretch>
                  </pic:blipFill>
                  <pic:spPr bwMode="auto">
                    <a:xfrm>
                      <a:off x="0" y="0"/>
                      <a:ext cx="4179657" cy="2649931"/>
                    </a:xfrm>
                    <a:prstGeom prst="rect">
                      <a:avLst/>
                    </a:prstGeom>
                    <a:noFill/>
                    <a:ln w="9525">
                      <a:noFill/>
                      <a:miter lim="800000"/>
                      <a:headEnd/>
                      <a:tailEnd/>
                    </a:ln>
                  </pic:spPr>
                </pic:pic>
              </a:graphicData>
            </a:graphic>
          </wp:inline>
        </w:drawing>
      </w:r>
    </w:p>
    <w:p w:rsidR="00846013" w:rsidRPr="00846013" w:rsidRDefault="00846013" w:rsidP="00846013">
      <w:pPr>
        <w:shd w:val="clear" w:color="auto" w:fill="FFFFFF"/>
        <w:spacing w:after="92" w:line="258" w:lineRule="atLeast"/>
        <w:jc w:val="center"/>
        <w:rPr>
          <w:rFonts w:ascii="Times New Roman" w:eastAsia="Times New Roman" w:hAnsi="Times New Roman" w:cs="Times New Roman"/>
          <w:color w:val="333333"/>
          <w:sz w:val="12"/>
          <w:szCs w:val="12"/>
          <w:lang w:bidi="ar-SA"/>
        </w:rPr>
      </w:pPr>
      <w:r w:rsidRPr="00846013">
        <w:rPr>
          <w:rFonts w:ascii="Times New Roman" w:eastAsia="Times New Roman" w:hAnsi="Times New Roman" w:cs="Times New Roman"/>
          <w:i/>
          <w:iCs/>
          <w:color w:val="333333"/>
          <w:sz w:val="12"/>
          <w:lang w:bidi="ar-SA"/>
        </w:rPr>
        <w:t>Le Get (</w:t>
      </w:r>
      <w:r w:rsidRPr="00846013">
        <w:rPr>
          <w:rFonts w:ascii="Times New Roman" w:eastAsia="Times New Roman" w:hAnsi="Times New Roman" w:cs="Times New Roman"/>
          <w:color w:val="333333"/>
          <w:sz w:val="12"/>
          <w:szCs w:val="12"/>
          <w:lang w:bidi="ar-SA"/>
        </w:rPr>
        <w:t xml:space="preserve">The Divorce) by Moshe </w:t>
      </w:r>
      <w:proofErr w:type="spellStart"/>
      <w:r w:rsidRPr="00846013">
        <w:rPr>
          <w:rFonts w:ascii="Times New Roman" w:eastAsia="Times New Roman" w:hAnsi="Times New Roman" w:cs="Times New Roman"/>
          <w:color w:val="333333"/>
          <w:sz w:val="12"/>
          <w:szCs w:val="12"/>
          <w:lang w:bidi="ar-SA"/>
        </w:rPr>
        <w:t>Rynecki</w:t>
      </w:r>
      <w:proofErr w:type="spellEnd"/>
      <w:proofErr w:type="gramStart"/>
      <w:r w:rsidRPr="00846013">
        <w:rPr>
          <w:rFonts w:ascii="Times New Roman" w:eastAsia="Times New Roman" w:hAnsi="Times New Roman" w:cs="Times New Roman"/>
          <w:color w:val="333333"/>
          <w:sz w:val="12"/>
          <w:szCs w:val="12"/>
          <w:lang w:bidi="ar-SA"/>
        </w:rPr>
        <w:t>  circa</w:t>
      </w:r>
      <w:proofErr w:type="gramEnd"/>
      <w:r w:rsidRPr="00846013">
        <w:rPr>
          <w:rFonts w:ascii="Times New Roman" w:eastAsia="Times New Roman" w:hAnsi="Times New Roman" w:cs="Times New Roman"/>
          <w:color w:val="333333"/>
          <w:sz w:val="12"/>
          <w:szCs w:val="12"/>
          <w:lang w:bidi="ar-SA"/>
        </w:rPr>
        <w:t xml:space="preserve"> 1930</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Descriptions of Divorce in Deuteronomy 24:1–4</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Most of what we know about divorce in biblical Israel comes from Deuteronomy 24:1–4, which prohibits a man from remarrying his ex-wife after she has been married to another man</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w:t>
      </w:r>
      <w:r w:rsidRPr="00846013">
        <w:rPr>
          <w:rFonts w:ascii="Times New Roman" w:eastAsia="Times New Roman" w:hAnsi="Times New Roman" w:cs="Times New Roman"/>
          <w:color w:val="000000"/>
          <w:sz w:val="16"/>
          <w:szCs w:val="16"/>
          <w:lang w:bidi="ar-SA"/>
        </w:rPr>
        <w:t> Although this passage does not legislate how divorce is to be enacted, the descriptions of divorce embedded in it shed light on the norms in Israel at the time when it was written:</w:t>
      </w:r>
    </w:p>
    <w:p w:rsidR="00846013" w:rsidRPr="00846013" w:rsidRDefault="00846013" w:rsidP="00846013">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2"/>
          <w:szCs w:val="12"/>
          <w:vertAlign w:val="superscript"/>
          <w:rtl/>
        </w:rPr>
        <w:t>דברים כד:א </w:t>
      </w:r>
      <w:r w:rsidRPr="00846013">
        <w:rPr>
          <w:rFonts w:ascii="Times New Roman" w:eastAsia="Times New Roman" w:hAnsi="Times New Roman" w:cs="Times New Roman"/>
          <w:color w:val="000000"/>
          <w:sz w:val="16"/>
          <w:szCs w:val="16"/>
          <w:rtl/>
        </w:rPr>
        <w:t xml:space="preserve">כִּי </w:t>
      </w:r>
      <w:proofErr w:type="spellStart"/>
      <w:r w:rsidRPr="00846013">
        <w:rPr>
          <w:rFonts w:ascii="Times New Roman" w:eastAsia="Times New Roman" w:hAnsi="Times New Roman" w:cs="Times New Roman"/>
          <w:color w:val="000000"/>
          <w:sz w:val="16"/>
          <w:szCs w:val="16"/>
          <w:rtl/>
        </w:rPr>
        <w:t>יִקַּח</w:t>
      </w:r>
      <w:proofErr w:type="spellEnd"/>
      <w:r w:rsidRPr="00846013">
        <w:rPr>
          <w:rFonts w:ascii="Times New Roman" w:eastAsia="Times New Roman" w:hAnsi="Times New Roman" w:cs="Times New Roman"/>
          <w:color w:val="000000"/>
          <w:sz w:val="16"/>
          <w:szCs w:val="16"/>
          <w:rtl/>
        </w:rPr>
        <w:t xml:space="preserve"> אִישׁ </w:t>
      </w:r>
      <w:proofErr w:type="spellStart"/>
      <w:r w:rsidRPr="00846013">
        <w:rPr>
          <w:rFonts w:ascii="Times New Roman" w:eastAsia="Times New Roman" w:hAnsi="Times New Roman" w:cs="Times New Roman"/>
          <w:color w:val="000000"/>
          <w:sz w:val="16"/>
          <w:szCs w:val="16"/>
          <w:rtl/>
        </w:rPr>
        <w:t>אִשָּׁה</w:t>
      </w:r>
      <w:proofErr w:type="spellEnd"/>
      <w:r w:rsidRPr="00846013">
        <w:rPr>
          <w:rFonts w:ascii="Times New Roman" w:eastAsia="Times New Roman" w:hAnsi="Times New Roman" w:cs="Times New Roman"/>
          <w:color w:val="000000"/>
          <w:sz w:val="16"/>
          <w:szCs w:val="16"/>
          <w:rtl/>
        </w:rPr>
        <w:t xml:space="preserve"> וּבְעָלָהּ וְהָיָה אִם לֹא תִמְצָא חֵן בְּעֵינָיו כִּי מָצָא בָהּ עֶרְוַת דָּבָר וְכָתַב לָהּ סֵפֶר כְּרִיתֻת וְנָתַן בְּיָדָהּ וְשִׁלְּחָהּ מִבֵּיתוֹ. </w:t>
      </w:r>
      <w:r w:rsidRPr="00846013">
        <w:rPr>
          <w:rFonts w:ascii="Times New Roman" w:eastAsia="Times New Roman" w:hAnsi="Times New Roman" w:cs="Times New Roman"/>
          <w:color w:val="000000"/>
          <w:sz w:val="12"/>
          <w:szCs w:val="12"/>
          <w:vertAlign w:val="superscript"/>
          <w:rtl/>
        </w:rPr>
        <w:t>כד:</w:t>
      </w:r>
      <w:r w:rsidRPr="00846013">
        <w:rPr>
          <w:rFonts w:ascii="Times New Roman" w:eastAsia="Times New Roman" w:hAnsi="Times New Roman" w:cs="Times New Roman"/>
          <w:color w:val="000000"/>
          <w:sz w:val="12"/>
          <w:szCs w:val="12"/>
          <w:vertAlign w:val="superscript"/>
          <w:cs/>
          <w:lang w:bidi="ar-SA"/>
        </w:rPr>
        <w:t>‎</w:t>
      </w:r>
      <w:proofErr w:type="spellStart"/>
      <w:r w:rsidRPr="00846013">
        <w:rPr>
          <w:rFonts w:ascii="Times New Roman" w:eastAsia="Times New Roman" w:hAnsi="Times New Roman" w:cs="Times New Roman"/>
          <w:color w:val="000000"/>
          <w:sz w:val="12"/>
          <w:szCs w:val="12"/>
          <w:vertAlign w:val="superscript"/>
          <w:rtl/>
        </w:rPr>
        <w:t>ב</w:t>
      </w:r>
      <w:r w:rsidRPr="00846013">
        <w:rPr>
          <w:rFonts w:ascii="Times New Roman" w:eastAsia="Times New Roman" w:hAnsi="Times New Roman" w:cs="Times New Roman"/>
          <w:color w:val="000000"/>
          <w:sz w:val="16"/>
          <w:szCs w:val="16"/>
          <w:rtl/>
        </w:rPr>
        <w:t>וְיָצְאָה</w:t>
      </w:r>
      <w:proofErr w:type="spellEnd"/>
      <w:r w:rsidRPr="00846013">
        <w:rPr>
          <w:rFonts w:ascii="Times New Roman" w:eastAsia="Times New Roman" w:hAnsi="Times New Roman" w:cs="Times New Roman"/>
          <w:color w:val="000000"/>
          <w:sz w:val="16"/>
          <w:szCs w:val="16"/>
          <w:rtl/>
        </w:rPr>
        <w:t xml:space="preserve"> מִבֵּיתוֹ וְהָלְכָה </w:t>
      </w:r>
      <w:proofErr w:type="spellStart"/>
      <w:r w:rsidRPr="00846013">
        <w:rPr>
          <w:rFonts w:ascii="Times New Roman" w:eastAsia="Times New Roman" w:hAnsi="Times New Roman" w:cs="Times New Roman"/>
          <w:color w:val="000000"/>
          <w:sz w:val="16"/>
          <w:szCs w:val="16"/>
          <w:rtl/>
        </w:rPr>
        <w:t>וְהָיְתָה</w:t>
      </w:r>
      <w:proofErr w:type="spellEnd"/>
      <w:r w:rsidRPr="00846013">
        <w:rPr>
          <w:rFonts w:ascii="Times New Roman" w:eastAsia="Times New Roman" w:hAnsi="Times New Roman" w:cs="Times New Roman"/>
          <w:color w:val="000000"/>
          <w:sz w:val="16"/>
          <w:szCs w:val="16"/>
          <w:rtl/>
        </w:rPr>
        <w:t xml:space="preserve"> לְאִישׁ אַחֵר.</w:t>
      </w:r>
      <w:r w:rsidRPr="00846013">
        <w:rPr>
          <w:rFonts w:ascii="Times New Roman" w:eastAsia="Times New Roman" w:hAnsi="Times New Roman" w:cs="Times New Roman"/>
          <w:color w:val="000000"/>
          <w:sz w:val="12"/>
          <w:szCs w:val="12"/>
          <w:vertAlign w:val="superscript"/>
          <w:rtl/>
        </w:rPr>
        <w:t>כד:ג </w:t>
      </w:r>
      <w:r w:rsidRPr="00846013">
        <w:rPr>
          <w:rFonts w:ascii="Times New Roman" w:eastAsia="Times New Roman" w:hAnsi="Times New Roman" w:cs="Times New Roman"/>
          <w:color w:val="000000"/>
          <w:sz w:val="16"/>
          <w:szCs w:val="16"/>
          <w:rtl/>
        </w:rPr>
        <w:t>וּשְׂנֵאָהּ הָאִישׁ הָאַחֲרוֹן וְכָתַב לָהּ סֵפֶר כְּרִיתֻת וְנָתַן בְּיָדָהּ וְשִׁלְּחָהּ מִבֵּיתוֹ…</w:t>
      </w:r>
      <w:r w:rsidRPr="00846013">
        <w:rPr>
          <w:rFonts w:ascii="Times New Roman" w:eastAsia="Times New Roman" w:hAnsi="Times New Roman" w:cs="Times New Roman"/>
          <w:color w:val="B22222"/>
          <w:sz w:val="14"/>
          <w:szCs w:val="14"/>
          <w:vertAlign w:val="superscript"/>
          <w:rtl/>
          <w:lang w:bidi="ar-SA"/>
        </w:rPr>
        <w:t>[2]</w:t>
      </w:r>
    </w:p>
    <w:p w:rsidR="00846013" w:rsidRPr="00846013" w:rsidRDefault="00846013" w:rsidP="00846013">
      <w:pPr>
        <w:shd w:val="clear" w:color="auto" w:fill="FFFFFF"/>
        <w:spacing w:after="0" w:line="258" w:lineRule="atLeast"/>
        <w:rPr>
          <w:rFonts w:ascii="Times New Roman" w:eastAsia="Times New Roman" w:hAnsi="Times New Roman" w:cs="Times New Roman"/>
          <w:color w:val="000000"/>
          <w:sz w:val="14"/>
          <w:szCs w:val="14"/>
          <w:rtl/>
          <w:lang w:bidi="ar-SA"/>
        </w:rPr>
      </w:pPr>
      <w:r w:rsidRPr="00846013">
        <w:rPr>
          <w:rFonts w:ascii="Times New Roman" w:eastAsia="Times New Roman" w:hAnsi="Times New Roman" w:cs="Times New Roman"/>
          <w:color w:val="000000"/>
          <w:sz w:val="14"/>
          <w:szCs w:val="14"/>
          <w:lang w:bidi="ar-SA"/>
        </w:rPr>
        <w:t> </w:t>
      </w:r>
    </w:p>
    <w:p w:rsidR="00846013" w:rsidRPr="00846013" w:rsidRDefault="00846013" w:rsidP="00846013">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846013">
        <w:rPr>
          <w:rFonts w:ascii="Times New Roman" w:eastAsia="Times New Roman" w:hAnsi="Times New Roman" w:cs="Times New Roman"/>
          <w:color w:val="000000"/>
          <w:sz w:val="10"/>
          <w:szCs w:val="10"/>
          <w:vertAlign w:val="superscript"/>
          <w:lang w:bidi="ar-SA"/>
        </w:rPr>
        <w:t>Deut 24:1 </w:t>
      </w:r>
      <w:r w:rsidRPr="00846013">
        <w:rPr>
          <w:rFonts w:ascii="Times New Roman" w:eastAsia="Times New Roman" w:hAnsi="Times New Roman" w:cs="Times New Roman"/>
          <w:color w:val="000000"/>
          <w:sz w:val="14"/>
          <w:szCs w:val="14"/>
          <w:lang w:bidi="ar-SA"/>
        </w:rPr>
        <w:t>If a man takes a wife and possesses her, and she fails to please him because he finds something obnoxious about her, and he writes her a bill of divorcement, hands it to her, and sends her away from his house;</w:t>
      </w:r>
      <w:proofErr w:type="gramStart"/>
      <w:r w:rsidRPr="00846013">
        <w:rPr>
          <w:rFonts w:ascii="Times New Roman" w:eastAsia="Times New Roman" w:hAnsi="Times New Roman" w:cs="Times New Roman"/>
          <w:color w:val="000000"/>
          <w:sz w:val="14"/>
          <w:szCs w:val="14"/>
          <w:lang w:bidi="ar-SA"/>
        </w:rPr>
        <w:t>  </w:t>
      </w:r>
      <w:r w:rsidRPr="00846013">
        <w:rPr>
          <w:rFonts w:ascii="Times New Roman" w:eastAsia="Times New Roman" w:hAnsi="Times New Roman" w:cs="Times New Roman"/>
          <w:color w:val="000000"/>
          <w:sz w:val="10"/>
          <w:szCs w:val="10"/>
          <w:vertAlign w:val="superscript"/>
          <w:lang w:bidi="ar-SA"/>
        </w:rPr>
        <w:t>2</w:t>
      </w:r>
      <w:proofErr w:type="gramEnd"/>
      <w:r w:rsidRPr="00846013">
        <w:rPr>
          <w:rFonts w:ascii="Times New Roman" w:eastAsia="Times New Roman" w:hAnsi="Times New Roman" w:cs="Times New Roman"/>
          <w:color w:val="000000"/>
          <w:sz w:val="14"/>
          <w:szCs w:val="14"/>
          <w:lang w:bidi="ar-SA"/>
        </w:rPr>
        <w:t> she leaves his household and becomes the wife of another man;  </w:t>
      </w:r>
      <w:r w:rsidRPr="00846013">
        <w:rPr>
          <w:rFonts w:ascii="Times New Roman" w:eastAsia="Times New Roman" w:hAnsi="Times New Roman" w:cs="Times New Roman"/>
          <w:color w:val="000000"/>
          <w:sz w:val="10"/>
          <w:szCs w:val="10"/>
          <w:vertAlign w:val="superscript"/>
          <w:lang w:bidi="ar-SA"/>
        </w:rPr>
        <w:t>3</w:t>
      </w:r>
      <w:r w:rsidRPr="00846013">
        <w:rPr>
          <w:rFonts w:ascii="Times New Roman" w:eastAsia="Times New Roman" w:hAnsi="Times New Roman" w:cs="Times New Roman"/>
          <w:color w:val="000000"/>
          <w:sz w:val="14"/>
          <w:szCs w:val="14"/>
          <w:lang w:bidi="ar-SA"/>
        </w:rPr>
        <w:t> then this latter man rejects her, writes her a bill of divorcement, hands it to her, and sends her away from his house…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Several features of divorce stand out from this passage:</w:t>
      </w:r>
    </w:p>
    <w:p w:rsidR="00846013" w:rsidRPr="00846013" w:rsidRDefault="00846013" w:rsidP="00846013">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divorce is initiated by the man; the woman is not depicted as having a say in the matter. (This seems to have been the norm throughout the ancient Near East.)</w:t>
      </w:r>
      <w:r w:rsidRPr="00846013">
        <w:rPr>
          <w:rFonts w:ascii="Times New Roman" w:eastAsia="Times New Roman" w:hAnsi="Times New Roman" w:cs="Times New Roman"/>
          <w:color w:val="B22222"/>
          <w:sz w:val="14"/>
          <w:szCs w:val="14"/>
          <w:vertAlign w:val="superscript"/>
          <w:lang w:bidi="ar-SA"/>
        </w:rPr>
        <w:t>[3]</w:t>
      </w:r>
    </w:p>
    <w:p w:rsidR="00846013" w:rsidRPr="00846013" w:rsidRDefault="00846013" w:rsidP="00846013">
      <w:pPr>
        <w:numPr>
          <w:ilvl w:val="0"/>
          <w:numId w:val="2"/>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man enacts the divorce by giving the woman a “bill of divorcement</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4]</w:t>
      </w:r>
      <w:r w:rsidRPr="00846013">
        <w:rPr>
          <w:rFonts w:ascii="Times New Roman" w:eastAsia="Times New Roman" w:hAnsi="Times New Roman" w:cs="Times New Roman"/>
          <w:color w:val="000000"/>
          <w:sz w:val="16"/>
          <w:szCs w:val="16"/>
          <w:lang w:bidi="ar-SA"/>
        </w:rPr>
        <w:t> (</w:t>
      </w:r>
      <w:r w:rsidRPr="00846013">
        <w:rPr>
          <w:rFonts w:ascii="Times New Roman" w:eastAsia="Times New Roman" w:hAnsi="Times New Roman" w:cs="Times New Roman"/>
          <w:color w:val="000000"/>
          <w:sz w:val="16"/>
          <w:szCs w:val="16"/>
          <w:rtl/>
        </w:rPr>
        <w:t>סֵפֶר כְּרִיתֻת</w:t>
      </w:r>
      <w:r w:rsidRPr="00846013">
        <w:rPr>
          <w:rFonts w:ascii="Times New Roman" w:eastAsia="Times New Roman" w:hAnsi="Times New Roman" w:cs="Times New Roman"/>
          <w:color w:val="000000"/>
          <w:sz w:val="16"/>
          <w:szCs w:val="16"/>
          <w:lang w:bidi="ar-SA"/>
        </w:rPr>
        <w:t>).</w:t>
      </w:r>
    </w:p>
    <w:p w:rsidR="00846013" w:rsidRPr="00846013" w:rsidRDefault="00846013" w:rsidP="00846013">
      <w:pPr>
        <w:numPr>
          <w:ilvl w:val="0"/>
          <w:numId w:val="3"/>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lastRenderedPageBreak/>
        <w:t>The law also informs us of the motivations for the two divorces, which are described in two different ways:</w:t>
      </w:r>
    </w:p>
    <w:p w:rsidR="00846013" w:rsidRPr="00846013" w:rsidRDefault="00846013" w:rsidP="00846013">
      <w:pPr>
        <w:numPr>
          <w:ilvl w:val="1"/>
          <w:numId w:val="3"/>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first man divorces his wife because “she fails to please him because he finds something obnoxious (</w:t>
      </w:r>
      <w:r w:rsidRPr="00846013">
        <w:rPr>
          <w:rFonts w:ascii="Times New Roman" w:eastAsia="Times New Roman" w:hAnsi="Times New Roman" w:cs="Times New Roman"/>
          <w:color w:val="000000"/>
          <w:sz w:val="16"/>
          <w:szCs w:val="16"/>
          <w:rtl/>
        </w:rPr>
        <w:t>עֶרְוַת דָּבָר</w:t>
      </w:r>
      <w:r w:rsidRPr="00846013">
        <w:rPr>
          <w:rFonts w:ascii="Times New Roman" w:eastAsia="Times New Roman" w:hAnsi="Times New Roman" w:cs="Times New Roman"/>
          <w:color w:val="000000"/>
          <w:sz w:val="16"/>
          <w:szCs w:val="16"/>
          <w:lang w:bidi="ar-SA"/>
        </w:rPr>
        <w:t>, literally “the nakedness of something” or “a matter of nakedness</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5]</w:t>
      </w:r>
      <w:r w:rsidRPr="00846013">
        <w:rPr>
          <w:rFonts w:ascii="Times New Roman" w:eastAsia="Times New Roman" w:hAnsi="Times New Roman" w:cs="Times New Roman"/>
          <w:color w:val="000000"/>
          <w:sz w:val="16"/>
          <w:szCs w:val="16"/>
          <w:lang w:bidi="ar-SA"/>
        </w:rPr>
        <w:t>) about her.”</w:t>
      </w:r>
    </w:p>
    <w:p w:rsidR="00846013" w:rsidRPr="00846013" w:rsidRDefault="00846013" w:rsidP="00846013">
      <w:pPr>
        <w:numPr>
          <w:ilvl w:val="1"/>
          <w:numId w:val="3"/>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second man divorces her because he “rejects” or “dislikes” her (</w:t>
      </w:r>
      <w:r w:rsidRPr="00846013">
        <w:rPr>
          <w:rFonts w:ascii="Times New Roman" w:eastAsia="Times New Roman" w:hAnsi="Times New Roman" w:cs="Times New Roman"/>
          <w:color w:val="000000"/>
          <w:sz w:val="16"/>
          <w:szCs w:val="16"/>
          <w:rtl/>
        </w:rPr>
        <w:t>וּשְׂנֵאָהּ</w:t>
      </w:r>
      <w:r w:rsidRPr="00846013">
        <w:rPr>
          <w:rFonts w:ascii="Times New Roman" w:eastAsia="Times New Roman" w:hAnsi="Times New Roman" w:cs="Times New Roman"/>
          <w:color w:val="000000"/>
          <w:sz w:val="16"/>
          <w:szCs w:val="16"/>
          <w:lang w:bidi="ar-SA"/>
        </w:rPr>
        <w:t>).</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In describing the motivations for the divorces, the text offers some insight into the circumstances under which a man could divorce his wife. But the descriptions are not entirely clear and have been subject to different interpretations.</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846013">
        <w:rPr>
          <w:rFonts w:ascii="Times New Roman" w:eastAsia="Times New Roman" w:hAnsi="Times New Roman" w:cs="Times New Roman"/>
          <w:color w:val="000000"/>
          <w:sz w:val="19"/>
          <w:szCs w:val="19"/>
          <w:lang w:bidi="ar-SA"/>
        </w:rPr>
        <w:t>Philo and Josephus: Divorce for Any Reason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Philo of Alexandria (25 BCE–60 CE) and Josephus (37–100 CE) summarize this law in their writings, both suggesting that a man could divorce his wife for any reason.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Philo’s summary begins: “If … a woman having been divorced from her husband under any pretense whatever…” (</w:t>
      </w:r>
      <w:hyperlink r:id="rId6" w:history="1">
        <w:r w:rsidRPr="00846013">
          <w:rPr>
            <w:rFonts w:ascii="Times New Roman" w:eastAsia="Times New Roman" w:hAnsi="Times New Roman" w:cs="Times New Roman"/>
            <w:i/>
            <w:iCs/>
            <w:color w:val="0000FF"/>
            <w:sz w:val="16"/>
            <w:u w:val="single"/>
            <w:lang w:bidi="ar-SA"/>
          </w:rPr>
          <w:t>Special Laws</w:t>
        </w:r>
      </w:hyperlink>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 xml:space="preserve">3.30–31, </w:t>
      </w:r>
      <w:proofErr w:type="spellStart"/>
      <w:r w:rsidRPr="00846013">
        <w:rPr>
          <w:rFonts w:ascii="Times New Roman" w:eastAsia="Times New Roman" w:hAnsi="Times New Roman" w:cs="Times New Roman"/>
          <w:color w:val="000000"/>
          <w:sz w:val="16"/>
          <w:szCs w:val="16"/>
          <w:lang w:bidi="ar-SA"/>
        </w:rPr>
        <w:t>Yonge</w:t>
      </w:r>
      <w:proofErr w:type="spellEnd"/>
      <w:r w:rsidRPr="00846013">
        <w:rPr>
          <w:rFonts w:ascii="Times New Roman" w:eastAsia="Times New Roman" w:hAnsi="Times New Roman" w:cs="Times New Roman"/>
          <w:color w:val="000000"/>
          <w:sz w:val="16"/>
          <w:szCs w:val="16"/>
          <w:lang w:bidi="ar-SA"/>
        </w:rPr>
        <w:t xml:space="preserve"> </w:t>
      </w:r>
      <w:proofErr w:type="gramStart"/>
      <w:r w:rsidRPr="00846013">
        <w:rPr>
          <w:rFonts w:ascii="Times New Roman" w:eastAsia="Times New Roman" w:hAnsi="Times New Roman" w:cs="Times New Roman"/>
          <w:color w:val="000000"/>
          <w:sz w:val="16"/>
          <w:szCs w:val="16"/>
          <w:lang w:bidi="ar-SA"/>
        </w:rPr>
        <w:t>trans</w:t>
      </w:r>
      <w:proofErr w:type="gramEnd"/>
      <w:r w:rsidRPr="00846013">
        <w:rPr>
          <w:rFonts w:ascii="Times New Roman" w:eastAsia="Times New Roman" w:hAnsi="Times New Roman" w:cs="Times New Roman"/>
          <w:color w:val="000000"/>
          <w:sz w:val="16"/>
          <w:szCs w:val="16"/>
          <w:lang w:bidi="ar-SA"/>
        </w:rPr>
        <w:t xml:space="preserve">.). Similarly, Josephus writes: “He that desires to be divorced from his wife, for any cause whatsoever; and many such causes happen among men…” </w:t>
      </w:r>
      <w:proofErr w:type="gramStart"/>
      <w:r w:rsidRPr="00846013">
        <w:rPr>
          <w:rFonts w:ascii="Times New Roman" w:eastAsia="Times New Roman" w:hAnsi="Times New Roman" w:cs="Times New Roman"/>
          <w:color w:val="000000"/>
          <w:sz w:val="16"/>
          <w:szCs w:val="16"/>
          <w:lang w:bidi="ar-SA"/>
        </w:rPr>
        <w:t>(</w:t>
      </w:r>
      <w:hyperlink r:id="rId7" w:tgtFrame="_blank" w:history="1">
        <w:r w:rsidRPr="00846013">
          <w:rPr>
            <w:rFonts w:ascii="Times New Roman" w:eastAsia="Times New Roman" w:hAnsi="Times New Roman" w:cs="Times New Roman"/>
            <w:i/>
            <w:iCs/>
            <w:color w:val="0000FF"/>
            <w:sz w:val="16"/>
            <w:u w:val="single"/>
            <w:lang w:bidi="ar-SA"/>
          </w:rPr>
          <w:t>Antiquities of the Jews</w:t>
        </w:r>
      </w:hyperlink>
      <w:r w:rsidRPr="00846013">
        <w:rPr>
          <w:rFonts w:ascii="Times New Roman" w:eastAsia="Times New Roman" w:hAnsi="Times New Roman" w:cs="Times New Roman"/>
          <w:color w:val="000000"/>
          <w:sz w:val="16"/>
          <w:szCs w:val="16"/>
          <w:lang w:bidi="ar-SA"/>
        </w:rPr>
        <w:t>, </w:t>
      </w:r>
      <w:proofErr w:type="spellStart"/>
      <w:r w:rsidRPr="00846013">
        <w:rPr>
          <w:rFonts w:ascii="Times New Roman" w:eastAsia="Times New Roman" w:hAnsi="Times New Roman" w:cs="Times New Roman"/>
          <w:color w:val="000000"/>
          <w:sz w:val="16"/>
          <w:szCs w:val="16"/>
          <w:lang w:bidi="ar-SA"/>
        </w:rPr>
        <w:t>Whiston</w:t>
      </w:r>
      <w:proofErr w:type="spellEnd"/>
      <w:r w:rsidRPr="00846013">
        <w:rPr>
          <w:rFonts w:ascii="Times New Roman" w:eastAsia="Times New Roman" w:hAnsi="Times New Roman" w:cs="Times New Roman"/>
          <w:color w:val="000000"/>
          <w:sz w:val="16"/>
          <w:szCs w:val="16"/>
          <w:lang w:bidi="ar-SA"/>
        </w:rPr>
        <w:t xml:space="preserve"> trans. 4.253).</w:t>
      </w:r>
      <w:proofErr w:type="gramEnd"/>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846013">
        <w:rPr>
          <w:rFonts w:ascii="Times New Roman" w:eastAsia="Times New Roman" w:hAnsi="Times New Roman" w:cs="Times New Roman"/>
          <w:color w:val="000000"/>
          <w:sz w:val="19"/>
          <w:szCs w:val="19"/>
          <w:lang w:bidi="ar-SA"/>
        </w:rPr>
        <w:t>The New Testament: Restricting the Grounds for Divorce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Sermon on the Mount (Matt 5:31–32) refers to the law in Deuteronomy.  Jesus says:</w:t>
      </w:r>
    </w:p>
    <w:p w:rsidR="00846013" w:rsidRPr="00846013" w:rsidRDefault="00846013" w:rsidP="00846013">
      <w:pPr>
        <w:shd w:val="clear" w:color="auto" w:fill="FFFFFF"/>
        <w:spacing w:after="138"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It was also said, “Whoever divorces his wife, let him give her a certificate of divorce.” But I say to you that anyone who divorces his wife, except on the ground of </w:t>
      </w:r>
      <w:proofErr w:type="spellStart"/>
      <w:r w:rsidRPr="00846013">
        <w:rPr>
          <w:rFonts w:ascii="Times New Roman" w:eastAsia="Times New Roman" w:hAnsi="Times New Roman" w:cs="Times New Roman"/>
          <w:color w:val="000000"/>
          <w:sz w:val="16"/>
          <w:szCs w:val="16"/>
          <w:lang w:bidi="ar-SA"/>
        </w:rPr>
        <w:t>unchastity</w:t>
      </w:r>
      <w:proofErr w:type="spellEnd"/>
      <w:r w:rsidRPr="00846013">
        <w:rPr>
          <w:rFonts w:ascii="Times New Roman" w:eastAsia="Times New Roman" w:hAnsi="Times New Roman" w:cs="Times New Roman"/>
          <w:color w:val="000000"/>
          <w:sz w:val="16"/>
          <w:szCs w:val="16"/>
          <w:lang w:bidi="ar-SA"/>
        </w:rPr>
        <w:t>, causes her to commit adultery; and whoever marries a divorced woman commits adultery.” (NRSV translation)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As elsewhere in this portion of the Sermon on the Mount, Jesus cites a law from the Torah and then offers a more stringent teaching</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6]</w:t>
      </w:r>
      <w:r w:rsidRPr="00846013">
        <w:rPr>
          <w:rFonts w:ascii="Times New Roman" w:eastAsia="Times New Roman" w:hAnsi="Times New Roman" w:cs="Times New Roman"/>
          <w:color w:val="000000"/>
          <w:sz w:val="16"/>
          <w:szCs w:val="16"/>
          <w:lang w:bidi="ar-SA"/>
        </w:rPr>
        <w:t xml:space="preserve"> namely that a man may divorce his wife only on the ground of </w:t>
      </w:r>
      <w:proofErr w:type="spellStart"/>
      <w:r w:rsidRPr="00846013">
        <w:rPr>
          <w:rFonts w:ascii="Times New Roman" w:eastAsia="Times New Roman" w:hAnsi="Times New Roman" w:cs="Times New Roman"/>
          <w:color w:val="000000"/>
          <w:sz w:val="16"/>
          <w:szCs w:val="16"/>
          <w:lang w:bidi="ar-SA"/>
        </w:rPr>
        <w:t>unchastity</w:t>
      </w:r>
      <w:proofErr w:type="spellEnd"/>
      <w:r w:rsidRPr="00846013">
        <w:rPr>
          <w:rFonts w:ascii="Times New Roman" w:eastAsia="Times New Roman" w:hAnsi="Times New Roman" w:cs="Times New Roman"/>
          <w:color w:val="000000"/>
          <w:sz w:val="16"/>
          <w:szCs w:val="16"/>
          <w:lang w:bidi="ar-SA"/>
        </w:rPr>
        <w:t xml:space="preserve">. Implicitly, Jesus seems to understand the verse in Deuteronomy much as Philo and Josephus understand it: as allowing for divorce on any grounds. It is only </w:t>
      </w:r>
      <w:proofErr w:type="spellStart"/>
      <w:r w:rsidRPr="00846013">
        <w:rPr>
          <w:rFonts w:ascii="Times New Roman" w:eastAsia="Times New Roman" w:hAnsi="Times New Roman" w:cs="Times New Roman"/>
          <w:color w:val="000000"/>
          <w:sz w:val="16"/>
          <w:szCs w:val="16"/>
          <w:lang w:bidi="ar-SA"/>
        </w:rPr>
        <w:t>Jesus’s</w:t>
      </w:r>
      <w:proofErr w:type="spellEnd"/>
      <w:r w:rsidRPr="00846013">
        <w:rPr>
          <w:rFonts w:ascii="Times New Roman" w:eastAsia="Times New Roman" w:hAnsi="Times New Roman" w:cs="Times New Roman"/>
          <w:color w:val="000000"/>
          <w:sz w:val="16"/>
          <w:szCs w:val="16"/>
          <w:lang w:bidi="ar-SA"/>
        </w:rPr>
        <w:t xml:space="preserve"> new teaching that restricts divorce to this specific circumstance.</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 xml:space="preserve">The </w:t>
      </w:r>
      <w:proofErr w:type="spellStart"/>
      <w:r w:rsidRPr="00846013">
        <w:rPr>
          <w:rFonts w:ascii="Times New Roman" w:eastAsia="Times New Roman" w:hAnsi="Times New Roman" w:cs="Times New Roman"/>
          <w:color w:val="000000"/>
          <w:sz w:val="23"/>
          <w:szCs w:val="23"/>
          <w:lang w:bidi="ar-SA"/>
        </w:rPr>
        <w:t>Mishnah</w:t>
      </w:r>
      <w:proofErr w:type="spellEnd"/>
      <w:r w:rsidRPr="00846013">
        <w:rPr>
          <w:rFonts w:ascii="Times New Roman" w:eastAsia="Times New Roman" w:hAnsi="Times New Roman" w:cs="Times New Roman"/>
          <w:color w:val="000000"/>
          <w:sz w:val="23"/>
          <w:szCs w:val="23"/>
          <w:lang w:bidi="ar-SA"/>
        </w:rPr>
        <w:t>: Debating the Grounds for Divorce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While these earlier sources all understand Deuteronomy 24 as allowing a man to divorce his wife for any reason, the </w:t>
      </w:r>
      <w:proofErr w:type="spellStart"/>
      <w:r w:rsidRPr="00846013">
        <w:rPr>
          <w:rFonts w:ascii="Times New Roman" w:eastAsia="Times New Roman" w:hAnsi="Times New Roman" w:cs="Times New Roman"/>
          <w:color w:val="000000"/>
          <w:sz w:val="16"/>
          <w:szCs w:val="16"/>
          <w:lang w:bidi="ar-SA"/>
        </w:rPr>
        <w:t>Mishnah</w:t>
      </w:r>
      <w:proofErr w:type="spellEnd"/>
      <w:r w:rsidRPr="00846013">
        <w:rPr>
          <w:rFonts w:ascii="Times New Roman" w:eastAsia="Times New Roman" w:hAnsi="Times New Roman" w:cs="Times New Roman"/>
          <w:color w:val="000000"/>
          <w:sz w:val="16"/>
          <w:szCs w:val="16"/>
          <w:lang w:bidi="ar-SA"/>
        </w:rPr>
        <w:t xml:space="preserve"> (m. </w:t>
      </w:r>
      <w:proofErr w:type="spellStart"/>
      <w:r w:rsidRPr="00846013">
        <w:rPr>
          <w:rFonts w:ascii="Times New Roman" w:eastAsia="Times New Roman" w:hAnsi="Times New Roman" w:cs="Times New Roman"/>
          <w:i/>
          <w:iCs/>
          <w:color w:val="000000"/>
          <w:sz w:val="16"/>
          <w:lang w:bidi="ar-SA"/>
        </w:rPr>
        <w:t>Gittin</w:t>
      </w:r>
      <w:proofErr w:type="spellEnd"/>
      <w:r w:rsidRPr="00846013">
        <w:rPr>
          <w:rFonts w:ascii="Times New Roman" w:eastAsia="Times New Roman" w:hAnsi="Times New Roman" w:cs="Times New Roman"/>
          <w:color w:val="000000"/>
          <w:sz w:val="16"/>
          <w:szCs w:val="16"/>
          <w:lang w:bidi="ar-SA"/>
        </w:rPr>
        <w:t xml:space="preserve"> 9:10) records a dispute on this point, based on the motivation given in verse 1: </w:t>
      </w:r>
      <w:r w:rsidRPr="00846013">
        <w:rPr>
          <w:rFonts w:ascii="Times New Roman" w:eastAsia="Times New Roman" w:hAnsi="Times New Roman" w:cs="Times New Roman"/>
          <w:color w:val="000000"/>
          <w:sz w:val="16"/>
          <w:szCs w:val="16"/>
          <w:rtl/>
        </w:rPr>
        <w:t>אִם־לֹא תִמְצָא־חֵן בְּעֵינָיו כִּי־מָצָא בָהּ עֶרְוַת דָּבָר</w:t>
      </w:r>
      <w:r w:rsidRPr="00846013">
        <w:rPr>
          <w:rFonts w:ascii="Times New Roman" w:eastAsia="Times New Roman" w:hAnsi="Times New Roman" w:cs="Times New Roman"/>
          <w:color w:val="000000"/>
          <w:sz w:val="16"/>
          <w:szCs w:val="16"/>
          <w:lang w:bidi="ar-SA"/>
        </w:rPr>
        <w:t>, “She fails to please him because he finds something obnoxious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color w:val="000000"/>
          <w:sz w:val="16"/>
          <w:szCs w:val="16"/>
          <w:lang w:bidi="ar-SA"/>
        </w:rPr>
        <w:t>) about her.”</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roofErr w:type="spellStart"/>
      <w:r w:rsidRPr="00846013">
        <w:rPr>
          <w:rFonts w:ascii="Times New Roman" w:eastAsia="Times New Roman" w:hAnsi="Times New Roman" w:cs="Times New Roman"/>
          <w:color w:val="000000"/>
          <w:sz w:val="19"/>
          <w:szCs w:val="19"/>
          <w:lang w:bidi="ar-SA"/>
        </w:rPr>
        <w:t>Beit</w:t>
      </w:r>
      <w:proofErr w:type="spellEnd"/>
      <w:r w:rsidRPr="00846013">
        <w:rPr>
          <w:rFonts w:ascii="Times New Roman" w:eastAsia="Times New Roman" w:hAnsi="Times New Roman" w:cs="Times New Roman"/>
          <w:color w:val="000000"/>
          <w:sz w:val="19"/>
          <w:szCs w:val="19"/>
          <w:lang w:bidi="ar-SA"/>
        </w:rPr>
        <w:t xml:space="preserve"> </w:t>
      </w:r>
      <w:proofErr w:type="spellStart"/>
      <w:r w:rsidRPr="00846013">
        <w:rPr>
          <w:rFonts w:ascii="Times New Roman" w:eastAsia="Times New Roman" w:hAnsi="Times New Roman" w:cs="Times New Roman"/>
          <w:color w:val="000000"/>
          <w:sz w:val="19"/>
          <w:szCs w:val="19"/>
          <w:lang w:bidi="ar-SA"/>
        </w:rPr>
        <w:t>Shammai</w:t>
      </w:r>
      <w:proofErr w:type="spellEnd"/>
      <w:r w:rsidRPr="00846013">
        <w:rPr>
          <w:rFonts w:ascii="Times New Roman" w:eastAsia="Times New Roman" w:hAnsi="Times New Roman" w:cs="Times New Roman"/>
          <w:color w:val="000000"/>
          <w:sz w:val="19"/>
          <w:szCs w:val="19"/>
          <w:lang w:bidi="ar-SA"/>
        </w:rPr>
        <w:t xml:space="preserve"> (</w:t>
      </w:r>
      <w:proofErr w:type="spellStart"/>
      <w:r w:rsidRPr="00846013">
        <w:rPr>
          <w:rFonts w:ascii="Times New Roman" w:eastAsia="Times New Roman" w:hAnsi="Times New Roman" w:cs="Times New Roman"/>
          <w:color w:val="000000"/>
          <w:sz w:val="19"/>
          <w:szCs w:val="19"/>
          <w:rtl/>
        </w:rPr>
        <w:t>ערוה</w:t>
      </w:r>
      <w:proofErr w:type="spellEnd"/>
      <w:r w:rsidRPr="00846013">
        <w:rPr>
          <w:rFonts w:ascii="Times New Roman" w:eastAsia="Times New Roman" w:hAnsi="Times New Roman" w:cs="Times New Roman"/>
          <w:color w:val="000000"/>
          <w:sz w:val="19"/>
          <w:szCs w:val="19"/>
          <w:lang w:bidi="ar-SA"/>
        </w:rPr>
        <w:t>)</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w:t>
      </w:r>
      <w:proofErr w:type="gramStart"/>
      <w:r w:rsidRPr="00846013">
        <w:rPr>
          <w:rFonts w:ascii="Times New Roman" w:eastAsia="Times New Roman" w:hAnsi="Times New Roman" w:cs="Times New Roman"/>
          <w:color w:val="000000"/>
          <w:sz w:val="16"/>
          <w:szCs w:val="16"/>
          <w:lang w:bidi="ar-SA"/>
        </w:rPr>
        <w:t>suggest</w:t>
      </w:r>
      <w:proofErr w:type="gramEnd"/>
      <w:r w:rsidRPr="00846013">
        <w:rPr>
          <w:rFonts w:ascii="Times New Roman" w:eastAsia="Times New Roman" w:hAnsi="Times New Roman" w:cs="Times New Roman"/>
          <w:color w:val="000000"/>
          <w:sz w:val="16"/>
          <w:szCs w:val="16"/>
          <w:lang w:bidi="ar-SA"/>
        </w:rPr>
        <w:t xml:space="preserve"> that a man may divorce his wife only if she has committed a sexual transgression, apparently adultery:</w:t>
      </w:r>
    </w:p>
    <w:p w:rsidR="00846013" w:rsidRPr="00846013" w:rsidRDefault="00846013" w:rsidP="00846013">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rtl/>
        </w:rPr>
        <w:t xml:space="preserve">בֵּית שַׁמַּאי אוֹמְרִים: לֹא יְגָרֵשׁ אָדָם אֶת אִשְׁתּוֹ אֶלָּא אִם כֵּן מָצָא בָהּ דְּבַר </w:t>
      </w:r>
      <w:proofErr w:type="spellStart"/>
      <w:r w:rsidRPr="00846013">
        <w:rPr>
          <w:rFonts w:ascii="Times New Roman" w:eastAsia="Times New Roman" w:hAnsi="Times New Roman" w:cs="Times New Roman"/>
          <w:color w:val="000000"/>
          <w:sz w:val="16"/>
          <w:szCs w:val="16"/>
          <w:rtl/>
        </w:rPr>
        <w:t>עֶרְוָה</w:t>
      </w:r>
      <w:proofErr w:type="spellEnd"/>
      <w:r w:rsidRPr="00846013">
        <w:rPr>
          <w:rFonts w:ascii="Times New Roman" w:eastAsia="Times New Roman" w:hAnsi="Times New Roman" w:cs="Times New Roman"/>
          <w:color w:val="000000"/>
          <w:sz w:val="16"/>
          <w:szCs w:val="16"/>
          <w:rtl/>
        </w:rPr>
        <w:t>, שֶׁנֶּאֱמַר, כִּי מָצָא בָהּ עֶרְוַת דָּבָר.</w:t>
      </w:r>
    </w:p>
    <w:p w:rsidR="00846013" w:rsidRPr="00846013" w:rsidRDefault="00846013" w:rsidP="00846013">
      <w:pPr>
        <w:shd w:val="clear" w:color="auto" w:fill="FFFFFF"/>
        <w:spacing w:after="0" w:line="258" w:lineRule="atLeast"/>
        <w:rPr>
          <w:rFonts w:ascii="Times New Roman" w:eastAsia="Times New Roman" w:hAnsi="Times New Roman" w:cs="Times New Roman"/>
          <w:color w:val="000000"/>
          <w:sz w:val="14"/>
          <w:szCs w:val="14"/>
          <w:rtl/>
          <w:lang w:bidi="ar-SA"/>
        </w:rPr>
      </w:pPr>
      <w:r w:rsidRPr="00846013">
        <w:rPr>
          <w:rFonts w:ascii="Times New Roman" w:eastAsia="Times New Roman" w:hAnsi="Times New Roman" w:cs="Times New Roman"/>
          <w:color w:val="000000"/>
          <w:sz w:val="14"/>
          <w:szCs w:val="14"/>
          <w:lang w:bidi="ar-SA"/>
        </w:rPr>
        <w:t> </w:t>
      </w:r>
    </w:p>
    <w:p w:rsidR="00846013" w:rsidRPr="00846013" w:rsidRDefault="00846013" w:rsidP="00846013">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roofErr w:type="spellStart"/>
      <w:r w:rsidRPr="00846013">
        <w:rPr>
          <w:rFonts w:ascii="Times New Roman" w:eastAsia="Times New Roman" w:hAnsi="Times New Roman" w:cs="Times New Roman"/>
          <w:color w:val="000000"/>
          <w:sz w:val="14"/>
          <w:szCs w:val="14"/>
          <w:lang w:bidi="ar-SA"/>
        </w:rPr>
        <w:t>Beit</w:t>
      </w:r>
      <w:proofErr w:type="spellEnd"/>
      <w:r w:rsidRPr="00846013">
        <w:rPr>
          <w:rFonts w:ascii="Times New Roman" w:eastAsia="Times New Roman" w:hAnsi="Times New Roman" w:cs="Times New Roman"/>
          <w:color w:val="000000"/>
          <w:sz w:val="14"/>
          <w:szCs w:val="14"/>
          <w:lang w:bidi="ar-SA"/>
        </w:rPr>
        <w:t xml:space="preserve"> </w:t>
      </w:r>
      <w:proofErr w:type="spellStart"/>
      <w:r w:rsidRPr="00846013">
        <w:rPr>
          <w:rFonts w:ascii="Times New Roman" w:eastAsia="Times New Roman" w:hAnsi="Times New Roman" w:cs="Times New Roman"/>
          <w:color w:val="000000"/>
          <w:sz w:val="14"/>
          <w:szCs w:val="14"/>
          <w:lang w:bidi="ar-SA"/>
        </w:rPr>
        <w:t>Shammai</w:t>
      </w:r>
      <w:proofErr w:type="spellEnd"/>
      <w:r w:rsidRPr="00846013">
        <w:rPr>
          <w:rFonts w:ascii="Times New Roman" w:eastAsia="Times New Roman" w:hAnsi="Times New Roman" w:cs="Times New Roman"/>
          <w:color w:val="000000"/>
          <w:sz w:val="14"/>
          <w:szCs w:val="14"/>
          <w:lang w:bidi="ar-SA"/>
        </w:rPr>
        <w:t xml:space="preserve"> say: A man must not divorce his wife unless he finds that she has done a matter of </w:t>
      </w:r>
      <w:proofErr w:type="spellStart"/>
      <w:r w:rsidRPr="00846013">
        <w:rPr>
          <w:rFonts w:ascii="Times New Roman" w:eastAsia="Times New Roman" w:hAnsi="Times New Roman" w:cs="Times New Roman"/>
          <w:i/>
          <w:iCs/>
          <w:color w:val="000000"/>
          <w:sz w:val="14"/>
          <w:lang w:bidi="ar-SA"/>
        </w:rPr>
        <w:t>ervah</w:t>
      </w:r>
      <w:proofErr w:type="spellEnd"/>
      <w:r w:rsidRPr="00846013">
        <w:rPr>
          <w:rFonts w:ascii="Times New Roman" w:eastAsia="Times New Roman" w:hAnsi="Times New Roman" w:cs="Times New Roman"/>
          <w:color w:val="000000"/>
          <w:sz w:val="14"/>
          <w:szCs w:val="14"/>
          <w:lang w:bidi="ar-SA"/>
        </w:rPr>
        <w:t>, as it says: “Because he finds </w:t>
      </w:r>
      <w:proofErr w:type="spellStart"/>
      <w:r w:rsidRPr="00846013">
        <w:rPr>
          <w:rFonts w:ascii="Times New Roman" w:eastAsia="Times New Roman" w:hAnsi="Times New Roman" w:cs="Times New Roman"/>
          <w:i/>
          <w:iCs/>
          <w:color w:val="000000"/>
          <w:sz w:val="14"/>
          <w:lang w:bidi="ar-SA"/>
        </w:rPr>
        <w:t>ervat</w:t>
      </w:r>
      <w:proofErr w:type="spellEnd"/>
      <w:r w:rsidRPr="00846013">
        <w:rPr>
          <w:rFonts w:ascii="Times New Roman" w:eastAsia="Times New Roman" w:hAnsi="Times New Roman" w:cs="Times New Roman"/>
          <w:i/>
          <w:iCs/>
          <w:color w:val="000000"/>
          <w:sz w:val="14"/>
          <w:lang w:bidi="ar-SA"/>
        </w:rPr>
        <w:t xml:space="preserve"> </w:t>
      </w:r>
      <w:proofErr w:type="spellStart"/>
      <w:r w:rsidRPr="00846013">
        <w:rPr>
          <w:rFonts w:ascii="Times New Roman" w:eastAsia="Times New Roman" w:hAnsi="Times New Roman" w:cs="Times New Roman"/>
          <w:i/>
          <w:iCs/>
          <w:color w:val="000000"/>
          <w:sz w:val="14"/>
          <w:lang w:bidi="ar-SA"/>
        </w:rPr>
        <w:t>davar</w:t>
      </w:r>
      <w:proofErr w:type="spellEnd"/>
      <w:r w:rsidRPr="00846013">
        <w:rPr>
          <w:rFonts w:ascii="Times New Roman" w:eastAsia="Times New Roman" w:hAnsi="Times New Roman" w:cs="Times New Roman"/>
          <w:i/>
          <w:iCs/>
          <w:color w:val="000000"/>
          <w:sz w:val="14"/>
          <w:lang w:bidi="ar-SA"/>
        </w:rPr>
        <w:t> </w:t>
      </w:r>
      <w:r w:rsidRPr="00846013">
        <w:rPr>
          <w:rFonts w:ascii="Times New Roman" w:eastAsia="Times New Roman" w:hAnsi="Times New Roman" w:cs="Times New Roman"/>
          <w:color w:val="000000"/>
          <w:sz w:val="14"/>
          <w:szCs w:val="14"/>
          <w:lang w:bidi="ar-SA"/>
        </w:rPr>
        <w:t>about her.”</w:t>
      </w:r>
      <w:r w:rsidRPr="00846013">
        <w:rPr>
          <w:rFonts w:ascii="Times New Roman" w:eastAsia="Times New Roman" w:hAnsi="Times New Roman" w:cs="Times New Roman"/>
          <w:color w:val="B22222"/>
          <w:sz w:val="14"/>
          <w:szCs w:val="14"/>
          <w:vertAlign w:val="superscript"/>
          <w:lang w:bidi="ar-SA"/>
        </w:rPr>
        <w:t>[7]</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focuses on the term </w:t>
      </w:r>
      <w:proofErr w:type="spellStart"/>
      <w:r w:rsidRPr="00846013">
        <w:rPr>
          <w:rFonts w:ascii="Times New Roman" w:eastAsia="Times New Roman" w:hAnsi="Times New Roman" w:cs="Times New Roman"/>
          <w:i/>
          <w:iCs/>
          <w:color w:val="000000"/>
          <w:sz w:val="16"/>
          <w:lang w:bidi="ar-SA"/>
        </w:rPr>
        <w:t>ervah</w:t>
      </w:r>
      <w:proofErr w:type="spellEnd"/>
      <w:r w:rsidRPr="00846013">
        <w:rPr>
          <w:rFonts w:ascii="Times New Roman" w:eastAsia="Times New Roman" w:hAnsi="Times New Roman" w:cs="Times New Roman"/>
          <w:color w:val="000000"/>
          <w:sz w:val="16"/>
          <w:szCs w:val="16"/>
          <w:lang w:bidi="ar-SA"/>
        </w:rPr>
        <w:t>, which literally means “nakedness.” In rabbinic parlance, </w:t>
      </w:r>
      <w:proofErr w:type="spellStart"/>
      <w:r w:rsidRPr="00846013">
        <w:rPr>
          <w:rFonts w:ascii="Times New Roman" w:eastAsia="Times New Roman" w:hAnsi="Times New Roman" w:cs="Times New Roman"/>
          <w:i/>
          <w:iCs/>
          <w:color w:val="000000"/>
          <w:sz w:val="16"/>
          <w:lang w:bidi="ar-SA"/>
        </w:rPr>
        <w:t>ervah</w:t>
      </w:r>
      <w:proofErr w:type="spellEnd"/>
      <w:r w:rsidRPr="00846013">
        <w:rPr>
          <w:rFonts w:ascii="Times New Roman" w:eastAsia="Times New Roman" w:hAnsi="Times New Roman" w:cs="Times New Roman"/>
          <w:color w:val="000000"/>
          <w:sz w:val="16"/>
          <w:szCs w:val="16"/>
          <w:lang w:bidi="ar-SA"/>
        </w:rPr>
        <w:t xml:space="preserve"> refers to a forbidden sexual relationship, a usage that derives from the biblical expression </w:t>
      </w:r>
      <w:r w:rsidRPr="00846013">
        <w:rPr>
          <w:rFonts w:ascii="Times New Roman" w:eastAsia="Times New Roman" w:hAnsi="Times New Roman" w:cs="Times New Roman"/>
          <w:color w:val="000000"/>
          <w:sz w:val="16"/>
          <w:szCs w:val="16"/>
          <w:rtl/>
          <w:lang w:bidi="ar-SA"/>
        </w:rPr>
        <w:t>‏</w:t>
      </w:r>
      <w:r w:rsidRPr="00846013">
        <w:rPr>
          <w:rFonts w:ascii="Times New Roman" w:eastAsia="Times New Roman" w:hAnsi="Times New Roman" w:cs="Times New Roman"/>
          <w:color w:val="000000"/>
          <w:sz w:val="16"/>
          <w:szCs w:val="16"/>
          <w:rtl/>
        </w:rPr>
        <w:t xml:space="preserve">לְגַלּוֹת </w:t>
      </w:r>
      <w:proofErr w:type="spellStart"/>
      <w:r w:rsidRPr="00846013">
        <w:rPr>
          <w:rFonts w:ascii="Times New Roman" w:eastAsia="Times New Roman" w:hAnsi="Times New Roman" w:cs="Times New Roman"/>
          <w:color w:val="000000"/>
          <w:sz w:val="16"/>
          <w:szCs w:val="16"/>
          <w:rtl/>
        </w:rPr>
        <w:t>עֶרְוָה</w:t>
      </w:r>
      <w:proofErr w:type="spellEnd"/>
      <w:r w:rsidRPr="00846013">
        <w:rPr>
          <w:rFonts w:ascii="Times New Roman" w:eastAsia="Times New Roman" w:hAnsi="Times New Roman" w:cs="Times New Roman"/>
          <w:color w:val="000000"/>
          <w:sz w:val="16"/>
          <w:szCs w:val="16"/>
          <w:lang w:bidi="ar-SA"/>
        </w:rPr>
        <w:t xml:space="preserve">, “to uncover nakedness,” which describes sexual transgressions in Leviticus 18 and 20. This is the same position taken by Jesus in the Sermon on the Mount, except whereas Jesus presents it as more stringent than the Torah law, </w:t>
      </w: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is presenting as reflecting the Torah law.</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roofErr w:type="spellStart"/>
      <w:r w:rsidRPr="00846013">
        <w:rPr>
          <w:rFonts w:ascii="Times New Roman" w:eastAsia="Times New Roman" w:hAnsi="Times New Roman" w:cs="Times New Roman"/>
          <w:color w:val="000000"/>
          <w:sz w:val="19"/>
          <w:szCs w:val="19"/>
          <w:lang w:bidi="ar-SA"/>
        </w:rPr>
        <w:t>Beit</w:t>
      </w:r>
      <w:proofErr w:type="spellEnd"/>
      <w:r w:rsidRPr="00846013">
        <w:rPr>
          <w:rFonts w:ascii="Times New Roman" w:eastAsia="Times New Roman" w:hAnsi="Times New Roman" w:cs="Times New Roman"/>
          <w:color w:val="000000"/>
          <w:sz w:val="19"/>
          <w:szCs w:val="19"/>
          <w:lang w:bidi="ar-SA"/>
        </w:rPr>
        <w:t xml:space="preserve"> Hillel (</w:t>
      </w:r>
      <w:r w:rsidRPr="00846013">
        <w:rPr>
          <w:rFonts w:ascii="Times New Roman" w:eastAsia="Times New Roman" w:hAnsi="Times New Roman" w:cs="Times New Roman"/>
          <w:color w:val="000000"/>
          <w:sz w:val="19"/>
          <w:szCs w:val="19"/>
          <w:rtl/>
        </w:rPr>
        <w:t>דבר</w:t>
      </w:r>
      <w:r w:rsidRPr="00846013">
        <w:rPr>
          <w:rFonts w:ascii="Times New Roman" w:eastAsia="Times New Roman" w:hAnsi="Times New Roman" w:cs="Times New Roman"/>
          <w:color w:val="000000"/>
          <w:sz w:val="19"/>
          <w:szCs w:val="19"/>
          <w:lang w:bidi="ar-SA"/>
        </w:rPr>
        <w:t>)</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Hillel also </w:t>
      </w:r>
      <w:proofErr w:type="gramStart"/>
      <w:r w:rsidRPr="00846013">
        <w:rPr>
          <w:rFonts w:ascii="Times New Roman" w:eastAsia="Times New Roman" w:hAnsi="Times New Roman" w:cs="Times New Roman"/>
          <w:color w:val="000000"/>
          <w:sz w:val="16"/>
          <w:szCs w:val="16"/>
          <w:lang w:bidi="ar-SA"/>
        </w:rPr>
        <w:t>derive</w:t>
      </w:r>
      <w:proofErr w:type="gramEnd"/>
      <w:r w:rsidRPr="00846013">
        <w:rPr>
          <w:rFonts w:ascii="Times New Roman" w:eastAsia="Times New Roman" w:hAnsi="Times New Roman" w:cs="Times New Roman"/>
          <w:color w:val="000000"/>
          <w:sz w:val="16"/>
          <w:szCs w:val="16"/>
          <w:lang w:bidi="ar-SA"/>
        </w:rPr>
        <w:t xml:space="preserve"> their interpretation from the phrase “because he finds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about her.” However, they focus on the term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color w:val="000000"/>
          <w:sz w:val="16"/>
          <w:szCs w:val="16"/>
          <w:lang w:bidi="ar-SA"/>
        </w:rPr>
        <w:t>, “thing” or “something”:</w:t>
      </w:r>
    </w:p>
    <w:p w:rsidR="00846013" w:rsidRPr="00846013" w:rsidRDefault="00846013" w:rsidP="00846013">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rtl/>
        </w:rPr>
        <w:t xml:space="preserve">וּבֵית הִלֵּל אוֹמְרִים, </w:t>
      </w:r>
      <w:proofErr w:type="spellStart"/>
      <w:r w:rsidRPr="00846013">
        <w:rPr>
          <w:rFonts w:ascii="Times New Roman" w:eastAsia="Times New Roman" w:hAnsi="Times New Roman" w:cs="Times New Roman"/>
          <w:color w:val="000000"/>
          <w:sz w:val="16"/>
          <w:szCs w:val="16"/>
          <w:rtl/>
        </w:rPr>
        <w:t>אֲפִלּוּ</w:t>
      </w:r>
      <w:proofErr w:type="spellEnd"/>
      <w:r w:rsidRPr="00846013">
        <w:rPr>
          <w:rFonts w:ascii="Times New Roman" w:eastAsia="Times New Roman" w:hAnsi="Times New Roman" w:cs="Times New Roman"/>
          <w:color w:val="000000"/>
          <w:sz w:val="16"/>
          <w:szCs w:val="16"/>
          <w:rtl/>
        </w:rPr>
        <w:t xml:space="preserve"> הִקְדִּיחָה תַבְשִׁילוֹ, שֶׁנֶּאֱמַר, כִּי מָצָא בָהּ עֶרְוַת דָּבָר.</w:t>
      </w:r>
    </w:p>
    <w:p w:rsidR="00846013" w:rsidRPr="00846013" w:rsidRDefault="00846013" w:rsidP="00846013">
      <w:pPr>
        <w:shd w:val="clear" w:color="auto" w:fill="FFFFFF"/>
        <w:spacing w:after="0" w:line="258" w:lineRule="atLeast"/>
        <w:rPr>
          <w:rFonts w:ascii="Times New Roman" w:eastAsia="Times New Roman" w:hAnsi="Times New Roman" w:cs="Times New Roman"/>
          <w:color w:val="000000"/>
          <w:sz w:val="14"/>
          <w:szCs w:val="14"/>
          <w:rtl/>
          <w:lang w:bidi="ar-SA"/>
        </w:rPr>
      </w:pPr>
      <w:r w:rsidRPr="00846013">
        <w:rPr>
          <w:rFonts w:ascii="Times New Roman" w:eastAsia="Times New Roman" w:hAnsi="Times New Roman" w:cs="Times New Roman"/>
          <w:color w:val="000000"/>
          <w:sz w:val="14"/>
          <w:szCs w:val="14"/>
          <w:lang w:bidi="ar-SA"/>
        </w:rPr>
        <w:t> </w:t>
      </w:r>
    </w:p>
    <w:p w:rsidR="00846013" w:rsidRPr="00846013" w:rsidRDefault="00846013" w:rsidP="00846013">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roofErr w:type="spellStart"/>
      <w:r w:rsidRPr="00846013">
        <w:rPr>
          <w:rFonts w:ascii="Times New Roman" w:eastAsia="Times New Roman" w:hAnsi="Times New Roman" w:cs="Times New Roman"/>
          <w:color w:val="000000"/>
          <w:sz w:val="14"/>
          <w:szCs w:val="14"/>
          <w:lang w:bidi="ar-SA"/>
        </w:rPr>
        <w:lastRenderedPageBreak/>
        <w:t>Beit</w:t>
      </w:r>
      <w:proofErr w:type="spellEnd"/>
      <w:r w:rsidRPr="00846013">
        <w:rPr>
          <w:rFonts w:ascii="Times New Roman" w:eastAsia="Times New Roman" w:hAnsi="Times New Roman" w:cs="Times New Roman"/>
          <w:color w:val="000000"/>
          <w:sz w:val="14"/>
          <w:szCs w:val="14"/>
          <w:lang w:bidi="ar-SA"/>
        </w:rPr>
        <w:t xml:space="preserve"> Hillel say: Even if she burns his food, as it says: “Because he finds </w:t>
      </w:r>
      <w:proofErr w:type="spellStart"/>
      <w:r w:rsidRPr="00846013">
        <w:rPr>
          <w:rFonts w:ascii="Times New Roman" w:eastAsia="Times New Roman" w:hAnsi="Times New Roman" w:cs="Times New Roman"/>
          <w:i/>
          <w:iCs/>
          <w:color w:val="000000"/>
          <w:sz w:val="14"/>
          <w:lang w:bidi="ar-SA"/>
        </w:rPr>
        <w:t>ervat</w:t>
      </w:r>
      <w:proofErr w:type="spellEnd"/>
      <w:r w:rsidRPr="00846013">
        <w:rPr>
          <w:rFonts w:ascii="Times New Roman" w:eastAsia="Times New Roman" w:hAnsi="Times New Roman" w:cs="Times New Roman"/>
          <w:i/>
          <w:iCs/>
          <w:color w:val="000000"/>
          <w:sz w:val="14"/>
          <w:lang w:bidi="ar-SA"/>
        </w:rPr>
        <w:t xml:space="preserve"> </w:t>
      </w:r>
      <w:proofErr w:type="spellStart"/>
      <w:r w:rsidRPr="00846013">
        <w:rPr>
          <w:rFonts w:ascii="Times New Roman" w:eastAsia="Times New Roman" w:hAnsi="Times New Roman" w:cs="Times New Roman"/>
          <w:i/>
          <w:iCs/>
          <w:color w:val="000000"/>
          <w:sz w:val="14"/>
          <w:lang w:bidi="ar-SA"/>
        </w:rPr>
        <w:t>davar</w:t>
      </w:r>
      <w:proofErr w:type="spellEnd"/>
      <w:r w:rsidRPr="00846013">
        <w:rPr>
          <w:rFonts w:ascii="Times New Roman" w:eastAsia="Times New Roman" w:hAnsi="Times New Roman" w:cs="Times New Roman"/>
          <w:i/>
          <w:iCs/>
          <w:color w:val="000000"/>
          <w:sz w:val="14"/>
          <w:lang w:bidi="ar-SA"/>
        </w:rPr>
        <w:t> </w:t>
      </w:r>
      <w:r w:rsidRPr="00846013">
        <w:rPr>
          <w:rFonts w:ascii="Times New Roman" w:eastAsia="Times New Roman" w:hAnsi="Times New Roman" w:cs="Times New Roman"/>
          <w:color w:val="000000"/>
          <w:sz w:val="14"/>
          <w:szCs w:val="14"/>
          <w:lang w:bidi="ar-SA"/>
        </w:rPr>
        <w:t>about her.”</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term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color w:val="000000"/>
          <w:sz w:val="16"/>
          <w:szCs w:val="16"/>
          <w:lang w:bidi="ar-SA"/>
        </w:rPr>
        <w:t xml:space="preserve"> suggests to </w:t>
      </w: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Hillel that a man must have some grounds to divorce his wife, but they can presumably be any grounds at all—even something as minor as burning the food</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8]</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846013">
        <w:rPr>
          <w:rFonts w:ascii="Times New Roman" w:eastAsia="Times New Roman" w:hAnsi="Times New Roman" w:cs="Times New Roman"/>
          <w:color w:val="000000"/>
          <w:sz w:val="19"/>
          <w:szCs w:val="19"/>
          <w:lang w:bidi="ar-SA"/>
        </w:rPr>
        <w:t xml:space="preserve">Rabbi </w:t>
      </w:r>
      <w:proofErr w:type="spellStart"/>
      <w:r w:rsidRPr="00846013">
        <w:rPr>
          <w:rFonts w:ascii="Times New Roman" w:eastAsia="Times New Roman" w:hAnsi="Times New Roman" w:cs="Times New Roman"/>
          <w:color w:val="000000"/>
          <w:sz w:val="19"/>
          <w:szCs w:val="19"/>
          <w:lang w:bidi="ar-SA"/>
        </w:rPr>
        <w:t>Akiva</w:t>
      </w:r>
      <w:proofErr w:type="spellEnd"/>
      <w:r w:rsidRPr="00846013">
        <w:rPr>
          <w:rFonts w:ascii="Times New Roman" w:eastAsia="Times New Roman" w:hAnsi="Times New Roman" w:cs="Times New Roman"/>
          <w:color w:val="000000"/>
          <w:sz w:val="19"/>
          <w:szCs w:val="19"/>
          <w:lang w:bidi="ar-SA"/>
        </w:rPr>
        <w:t xml:space="preserve"> (</w:t>
      </w:r>
      <w:r w:rsidRPr="00846013">
        <w:rPr>
          <w:rFonts w:ascii="Times New Roman" w:eastAsia="Times New Roman" w:hAnsi="Times New Roman" w:cs="Times New Roman"/>
          <w:color w:val="000000"/>
          <w:sz w:val="19"/>
          <w:szCs w:val="19"/>
          <w:rtl/>
        </w:rPr>
        <w:t>לא תמצא חן בעיניו</w:t>
      </w:r>
      <w:r w:rsidRPr="00846013">
        <w:rPr>
          <w:rFonts w:ascii="Times New Roman" w:eastAsia="Times New Roman" w:hAnsi="Times New Roman" w:cs="Times New Roman"/>
          <w:color w:val="000000"/>
          <w:sz w:val="19"/>
          <w:szCs w:val="19"/>
          <w:lang w:bidi="ar-SA"/>
        </w:rPr>
        <w:t>)</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Rabbi </w:t>
      </w:r>
      <w:proofErr w:type="spellStart"/>
      <w:r w:rsidRPr="00846013">
        <w:rPr>
          <w:rFonts w:ascii="Times New Roman" w:eastAsia="Times New Roman" w:hAnsi="Times New Roman" w:cs="Times New Roman"/>
          <w:color w:val="000000"/>
          <w:sz w:val="16"/>
          <w:szCs w:val="16"/>
          <w:lang w:bidi="ar-SA"/>
        </w:rPr>
        <w:t>Akiva</w:t>
      </w:r>
      <w:proofErr w:type="spellEnd"/>
      <w:r w:rsidRPr="00846013">
        <w:rPr>
          <w:rFonts w:ascii="Times New Roman" w:eastAsia="Times New Roman" w:hAnsi="Times New Roman" w:cs="Times New Roman"/>
          <w:color w:val="000000"/>
          <w:sz w:val="16"/>
          <w:szCs w:val="16"/>
          <w:lang w:bidi="ar-SA"/>
        </w:rPr>
        <w:t xml:space="preserve"> takes the most “lenient” position—from the husband’s perspective—declaring that a man may divorce his wife for essentially no reason at all:</w:t>
      </w:r>
    </w:p>
    <w:p w:rsidR="00846013" w:rsidRPr="00846013" w:rsidRDefault="00846013" w:rsidP="00846013">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rtl/>
        </w:rPr>
        <w:t xml:space="preserve">רַבִּי עֲקִיבָא אוֹמֵר: </w:t>
      </w:r>
      <w:proofErr w:type="spellStart"/>
      <w:r w:rsidRPr="00846013">
        <w:rPr>
          <w:rFonts w:ascii="Times New Roman" w:eastAsia="Times New Roman" w:hAnsi="Times New Roman" w:cs="Times New Roman"/>
          <w:color w:val="000000"/>
          <w:sz w:val="16"/>
          <w:szCs w:val="16"/>
          <w:rtl/>
        </w:rPr>
        <w:t>אֲפִלּוּ</w:t>
      </w:r>
      <w:proofErr w:type="spellEnd"/>
      <w:r w:rsidRPr="00846013">
        <w:rPr>
          <w:rFonts w:ascii="Times New Roman" w:eastAsia="Times New Roman" w:hAnsi="Times New Roman" w:cs="Times New Roman"/>
          <w:color w:val="000000"/>
          <w:sz w:val="16"/>
          <w:szCs w:val="16"/>
          <w:rtl/>
        </w:rPr>
        <w:t xml:space="preserve"> מָצָא אַחֶרֶת נָאָה הֵימֶנָּה, שֶׁנֶּאֱמַר, וְהָיָה אִם לֹא תִמְצָא חֵן בְּעֵינָיו:</w:t>
      </w:r>
    </w:p>
    <w:p w:rsidR="00846013" w:rsidRPr="00846013" w:rsidRDefault="00846013" w:rsidP="00846013">
      <w:pPr>
        <w:shd w:val="clear" w:color="auto" w:fill="FFFFFF"/>
        <w:spacing w:after="0" w:line="258" w:lineRule="atLeast"/>
        <w:rPr>
          <w:rFonts w:ascii="Times New Roman" w:eastAsia="Times New Roman" w:hAnsi="Times New Roman" w:cs="Times New Roman"/>
          <w:color w:val="000000"/>
          <w:sz w:val="14"/>
          <w:szCs w:val="14"/>
          <w:rtl/>
          <w:lang w:bidi="ar-SA"/>
        </w:rPr>
      </w:pPr>
      <w:r w:rsidRPr="00846013">
        <w:rPr>
          <w:rFonts w:ascii="Times New Roman" w:eastAsia="Times New Roman" w:hAnsi="Times New Roman" w:cs="Times New Roman"/>
          <w:color w:val="000000"/>
          <w:sz w:val="14"/>
          <w:szCs w:val="14"/>
          <w:lang w:bidi="ar-SA"/>
        </w:rPr>
        <w:t> </w:t>
      </w:r>
    </w:p>
    <w:p w:rsidR="00846013" w:rsidRPr="00846013" w:rsidRDefault="00846013" w:rsidP="00846013">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846013">
        <w:rPr>
          <w:rFonts w:ascii="Times New Roman" w:eastAsia="Times New Roman" w:hAnsi="Times New Roman" w:cs="Times New Roman"/>
          <w:color w:val="000000"/>
          <w:sz w:val="14"/>
          <w:szCs w:val="14"/>
          <w:lang w:bidi="ar-SA"/>
        </w:rPr>
        <w:t xml:space="preserve">Rabbi </w:t>
      </w:r>
      <w:proofErr w:type="spellStart"/>
      <w:r w:rsidRPr="00846013">
        <w:rPr>
          <w:rFonts w:ascii="Times New Roman" w:eastAsia="Times New Roman" w:hAnsi="Times New Roman" w:cs="Times New Roman"/>
          <w:color w:val="000000"/>
          <w:sz w:val="14"/>
          <w:szCs w:val="14"/>
          <w:lang w:bidi="ar-SA"/>
        </w:rPr>
        <w:t>Akiva</w:t>
      </w:r>
      <w:proofErr w:type="spellEnd"/>
      <w:r w:rsidRPr="00846013">
        <w:rPr>
          <w:rFonts w:ascii="Times New Roman" w:eastAsia="Times New Roman" w:hAnsi="Times New Roman" w:cs="Times New Roman"/>
          <w:color w:val="000000"/>
          <w:sz w:val="14"/>
          <w:szCs w:val="14"/>
          <w:lang w:bidi="ar-SA"/>
        </w:rPr>
        <w:t xml:space="preserve"> says: Even if he finds another more beautiful than she, as it says: “She fails to please him.”</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In other words, the husband does not need to have any specific complaint about his wife, even the most trifling one, but can divorce her merely because he is no longer interested in her or because he finds someone more attractive.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R. </w:t>
      </w:r>
      <w:proofErr w:type="spellStart"/>
      <w:r w:rsidRPr="00846013">
        <w:rPr>
          <w:rFonts w:ascii="Times New Roman" w:eastAsia="Times New Roman" w:hAnsi="Times New Roman" w:cs="Times New Roman"/>
          <w:color w:val="000000"/>
          <w:sz w:val="16"/>
          <w:szCs w:val="16"/>
          <w:lang w:bidi="ar-SA"/>
        </w:rPr>
        <w:t>Akiva</w:t>
      </w:r>
      <w:proofErr w:type="spellEnd"/>
      <w:r w:rsidRPr="00846013">
        <w:rPr>
          <w:rFonts w:ascii="Times New Roman" w:eastAsia="Times New Roman" w:hAnsi="Times New Roman" w:cs="Times New Roman"/>
          <w:color w:val="000000"/>
          <w:sz w:val="16"/>
          <w:szCs w:val="16"/>
          <w:lang w:bidi="ar-SA"/>
        </w:rPr>
        <w:t xml:space="preserve"> bases his interpretation on the first part of the verse, the phrase </w:t>
      </w:r>
      <w:r w:rsidRPr="00846013">
        <w:rPr>
          <w:rFonts w:ascii="Times New Roman" w:eastAsia="Times New Roman" w:hAnsi="Times New Roman" w:cs="Times New Roman"/>
          <w:color w:val="000000"/>
          <w:sz w:val="16"/>
          <w:szCs w:val="16"/>
          <w:rtl/>
        </w:rPr>
        <w:t>אִם לֹא תִמְצָא חֵן בְּעֵינָיו</w:t>
      </w:r>
      <w:r w:rsidRPr="00846013">
        <w:rPr>
          <w:rFonts w:ascii="Times New Roman" w:eastAsia="Times New Roman" w:hAnsi="Times New Roman" w:cs="Times New Roman"/>
          <w:color w:val="000000"/>
          <w:sz w:val="16"/>
          <w:szCs w:val="16"/>
          <w:lang w:bidi="ar-SA"/>
        </w:rPr>
        <w:t>, “she fails to please him,” literally, “she does not find favor/beauty in his eyes,” a purely subjective criterion.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846013">
        <w:rPr>
          <w:rFonts w:ascii="Times New Roman" w:eastAsia="Times New Roman" w:hAnsi="Times New Roman" w:cs="Times New Roman"/>
          <w:color w:val="000000"/>
          <w:sz w:val="16"/>
          <w:szCs w:val="16"/>
          <w:lang w:bidi="ar-SA"/>
        </w:rPr>
        <w:t>Akiva</w:t>
      </w:r>
      <w:proofErr w:type="spellEnd"/>
      <w:r w:rsidRPr="00846013">
        <w:rPr>
          <w:rFonts w:ascii="Times New Roman" w:eastAsia="Times New Roman" w:hAnsi="Times New Roman" w:cs="Times New Roman"/>
          <w:color w:val="000000"/>
          <w:sz w:val="16"/>
          <w:szCs w:val="16"/>
          <w:lang w:bidi="ar-SA"/>
        </w:rPr>
        <w:t xml:space="preserve"> ignores the second phrase, “because he finds something obnoxious about her.” Most likely, he assumes that this phrase is simply meant as one illustrative example of why a man might divorce his wife, not a prescriptive rule limiting when divorce is permitted.</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Modern Scholarship</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Many modern scholars understand</w:t>
      </w:r>
      <w:r w:rsidRPr="00846013">
        <w:rPr>
          <w:rFonts w:ascii="Times New Roman" w:eastAsia="Times New Roman" w:hAnsi="Times New Roman" w:cs="Times New Roman"/>
          <w:i/>
          <w:iCs/>
          <w:color w:val="000000"/>
          <w:sz w:val="16"/>
          <w:lang w:bidi="ar-SA"/>
        </w:rPr>
        <w:t>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 xml:space="preserve">much like </w:t>
      </w: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as indicating some sort of sexual impropriety, if not outright adultery. Samuel </w:t>
      </w:r>
      <w:proofErr w:type="spellStart"/>
      <w:r w:rsidRPr="00846013">
        <w:rPr>
          <w:rFonts w:ascii="Times New Roman" w:eastAsia="Times New Roman" w:hAnsi="Times New Roman" w:cs="Times New Roman"/>
          <w:color w:val="000000"/>
          <w:sz w:val="16"/>
          <w:szCs w:val="16"/>
          <w:lang w:bidi="ar-SA"/>
        </w:rPr>
        <w:t>Rolles</w:t>
      </w:r>
      <w:proofErr w:type="spellEnd"/>
      <w:r w:rsidRPr="00846013">
        <w:rPr>
          <w:rFonts w:ascii="Times New Roman" w:eastAsia="Times New Roman" w:hAnsi="Times New Roman" w:cs="Times New Roman"/>
          <w:color w:val="000000"/>
          <w:sz w:val="16"/>
          <w:szCs w:val="16"/>
          <w:lang w:bidi="ar-SA"/>
        </w:rPr>
        <w:t xml:space="preserve"> Driver, for example, writes that the woman is guilty of “immodest or indecent </w:t>
      </w:r>
      <w:proofErr w:type="spellStart"/>
      <w:r w:rsidRPr="00846013">
        <w:rPr>
          <w:rFonts w:ascii="Times New Roman" w:eastAsia="Times New Roman" w:hAnsi="Times New Roman" w:cs="Times New Roman"/>
          <w:color w:val="000000"/>
          <w:sz w:val="16"/>
          <w:szCs w:val="16"/>
          <w:lang w:bidi="ar-SA"/>
        </w:rPr>
        <w:t>behaviour</w:t>
      </w:r>
      <w:proofErr w:type="spellEnd"/>
      <w:r w:rsidRPr="00846013">
        <w:rPr>
          <w:rFonts w:ascii="Times New Roman" w:eastAsia="Times New Roman" w:hAnsi="Times New Roman" w:cs="Times New Roman"/>
          <w:color w:val="000000"/>
          <w:sz w:val="16"/>
          <w:szCs w:val="16"/>
          <w:lang w:bidi="ar-SA"/>
        </w:rPr>
        <w:t xml:space="preserve">” that is “short of actual </w:t>
      </w:r>
      <w:proofErr w:type="spellStart"/>
      <w:r w:rsidRPr="00846013">
        <w:rPr>
          <w:rFonts w:ascii="Times New Roman" w:eastAsia="Times New Roman" w:hAnsi="Times New Roman" w:cs="Times New Roman"/>
          <w:color w:val="000000"/>
          <w:sz w:val="16"/>
          <w:szCs w:val="16"/>
          <w:lang w:bidi="ar-SA"/>
        </w:rPr>
        <w:t>unchastity</w:t>
      </w:r>
      <w:proofErr w:type="spellEnd"/>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[9]</w:t>
      </w:r>
      <w:r w:rsidRPr="00846013">
        <w:rPr>
          <w:rFonts w:ascii="Times New Roman" w:eastAsia="Times New Roman" w:hAnsi="Times New Roman" w:cs="Times New Roman"/>
          <w:color w:val="000000"/>
          <w:sz w:val="16"/>
          <w:szCs w:val="16"/>
          <w:lang w:bidi="ar-SA"/>
        </w:rPr>
        <w:t xml:space="preserve">Others, including Jacob </w:t>
      </w:r>
      <w:proofErr w:type="spellStart"/>
      <w:r w:rsidRPr="00846013">
        <w:rPr>
          <w:rFonts w:ascii="Times New Roman" w:eastAsia="Times New Roman" w:hAnsi="Times New Roman" w:cs="Times New Roman"/>
          <w:color w:val="000000"/>
          <w:sz w:val="16"/>
          <w:szCs w:val="16"/>
          <w:lang w:bidi="ar-SA"/>
        </w:rPr>
        <w:t>Rabinowitz</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Arie</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Toeg</w:t>
      </w:r>
      <w:proofErr w:type="spellEnd"/>
      <w:r w:rsidRPr="00846013">
        <w:rPr>
          <w:rFonts w:ascii="Times New Roman" w:eastAsia="Times New Roman" w:hAnsi="Times New Roman" w:cs="Times New Roman"/>
          <w:color w:val="000000"/>
          <w:sz w:val="16"/>
          <w:szCs w:val="16"/>
          <w:lang w:bidi="ar-SA"/>
        </w:rPr>
        <w:t xml:space="preserve">, and </w:t>
      </w:r>
      <w:proofErr w:type="spellStart"/>
      <w:r w:rsidRPr="00846013">
        <w:rPr>
          <w:rFonts w:ascii="Times New Roman" w:eastAsia="Times New Roman" w:hAnsi="Times New Roman" w:cs="Times New Roman"/>
          <w:color w:val="000000"/>
          <w:sz w:val="16"/>
          <w:szCs w:val="16"/>
          <w:lang w:bidi="ar-SA"/>
        </w:rPr>
        <w:t>Ekhert</w:t>
      </w:r>
      <w:proofErr w:type="spellEnd"/>
      <w:r w:rsidRPr="00846013">
        <w:rPr>
          <w:rFonts w:ascii="Times New Roman" w:eastAsia="Times New Roman" w:hAnsi="Times New Roman" w:cs="Times New Roman"/>
          <w:color w:val="000000"/>
          <w:sz w:val="16"/>
          <w:szCs w:val="16"/>
          <w:lang w:bidi="ar-SA"/>
        </w:rPr>
        <w:t xml:space="preserve"> Otto, maintain that it refers to adultery</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10]</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Scholars who take this position frequently cite </w:t>
      </w: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as precedent for their understanding</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11]</w:t>
      </w:r>
      <w:r w:rsidRPr="00846013">
        <w:rPr>
          <w:rFonts w:ascii="Times New Roman" w:eastAsia="Times New Roman" w:hAnsi="Times New Roman" w:cs="Times New Roman"/>
          <w:color w:val="000000"/>
          <w:sz w:val="16"/>
          <w:szCs w:val="16"/>
          <w:lang w:bidi="ar-SA"/>
        </w:rPr>
        <w:t> In addition, many Christian scholars read this verse in light of the related passage in Matthew.</w:t>
      </w:r>
      <w:r w:rsidRPr="00846013">
        <w:rPr>
          <w:rFonts w:ascii="Times New Roman" w:eastAsia="Times New Roman" w:hAnsi="Times New Roman" w:cs="Times New Roman"/>
          <w:color w:val="B22222"/>
          <w:sz w:val="14"/>
          <w:szCs w:val="14"/>
          <w:vertAlign w:val="superscript"/>
          <w:lang w:bidi="ar-SA"/>
        </w:rPr>
        <w:t>[12]</w:t>
      </w:r>
      <w:r w:rsidRPr="00846013">
        <w:rPr>
          <w:rFonts w:ascii="Times New Roman" w:eastAsia="Times New Roman" w:hAnsi="Times New Roman" w:cs="Times New Roman"/>
          <w:color w:val="000000"/>
          <w:sz w:val="16"/>
          <w:szCs w:val="16"/>
          <w:lang w:bidi="ar-SA"/>
        </w:rPr>
        <w:t xml:space="preserve"> Driver exemplifies both of these tendencies. He draws on the </w:t>
      </w:r>
      <w:proofErr w:type="spellStart"/>
      <w:r w:rsidRPr="00846013">
        <w:rPr>
          <w:rFonts w:ascii="Times New Roman" w:eastAsia="Times New Roman" w:hAnsi="Times New Roman" w:cs="Times New Roman"/>
          <w:color w:val="000000"/>
          <w:sz w:val="16"/>
          <w:szCs w:val="16"/>
          <w:lang w:bidi="ar-SA"/>
        </w:rPr>
        <w:t>Mishnah</w:t>
      </w:r>
      <w:proofErr w:type="spellEnd"/>
      <w:r w:rsidRPr="00846013">
        <w:rPr>
          <w:rFonts w:ascii="Times New Roman" w:eastAsia="Times New Roman" w:hAnsi="Times New Roman" w:cs="Times New Roman"/>
          <w:color w:val="000000"/>
          <w:sz w:val="16"/>
          <w:szCs w:val="16"/>
          <w:lang w:bidi="ar-SA"/>
        </w:rPr>
        <w:t xml:space="preserve"> to support his understanding of the law as limiting divorce to cases of sexual impropriety, while also viewing the law as laying the groundwork for </w:t>
      </w:r>
      <w:proofErr w:type="spellStart"/>
      <w:r w:rsidRPr="00846013">
        <w:rPr>
          <w:rFonts w:ascii="Times New Roman" w:eastAsia="Times New Roman" w:hAnsi="Times New Roman" w:cs="Times New Roman"/>
          <w:color w:val="000000"/>
          <w:sz w:val="16"/>
          <w:szCs w:val="16"/>
          <w:lang w:bidi="ar-SA"/>
        </w:rPr>
        <w:t>Jesus’s</w:t>
      </w:r>
      <w:proofErr w:type="spellEnd"/>
      <w:r w:rsidRPr="00846013">
        <w:rPr>
          <w:rFonts w:ascii="Times New Roman" w:eastAsia="Times New Roman" w:hAnsi="Times New Roman" w:cs="Times New Roman"/>
          <w:color w:val="000000"/>
          <w:sz w:val="16"/>
          <w:szCs w:val="16"/>
          <w:lang w:bidi="ar-SA"/>
        </w:rPr>
        <w:t xml:space="preserve"> more expansive teaching.</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roofErr w:type="spellStart"/>
      <w:r w:rsidRPr="00846013">
        <w:rPr>
          <w:rFonts w:ascii="Times New Roman" w:eastAsia="Times New Roman" w:hAnsi="Times New Roman" w:cs="Times New Roman"/>
          <w:i/>
          <w:iCs/>
          <w:color w:val="000000"/>
          <w:sz w:val="19"/>
          <w:lang w:bidi="ar-SA"/>
        </w:rPr>
        <w:t>Ervat</w:t>
      </w:r>
      <w:proofErr w:type="spellEnd"/>
      <w:r w:rsidRPr="00846013">
        <w:rPr>
          <w:rFonts w:ascii="Times New Roman" w:eastAsia="Times New Roman" w:hAnsi="Times New Roman" w:cs="Times New Roman"/>
          <w:i/>
          <w:iCs/>
          <w:color w:val="000000"/>
          <w:sz w:val="19"/>
          <w:lang w:bidi="ar-SA"/>
        </w:rPr>
        <w:t xml:space="preserve"> </w:t>
      </w:r>
      <w:proofErr w:type="spellStart"/>
      <w:r w:rsidRPr="00846013">
        <w:rPr>
          <w:rFonts w:ascii="Times New Roman" w:eastAsia="Times New Roman" w:hAnsi="Times New Roman" w:cs="Times New Roman"/>
          <w:i/>
          <w:iCs/>
          <w:color w:val="000000"/>
          <w:sz w:val="19"/>
          <w:lang w:bidi="ar-SA"/>
        </w:rPr>
        <w:t>Davar</w:t>
      </w:r>
      <w:proofErr w:type="spellEnd"/>
      <w:r w:rsidRPr="00846013">
        <w:rPr>
          <w:rFonts w:ascii="Times New Roman" w:eastAsia="Times New Roman" w:hAnsi="Times New Roman" w:cs="Times New Roman"/>
          <w:i/>
          <w:iCs/>
          <w:color w:val="000000"/>
          <w:sz w:val="19"/>
          <w:lang w:bidi="ar-SA"/>
        </w:rPr>
        <w:t> </w:t>
      </w:r>
      <w:r w:rsidRPr="00846013">
        <w:rPr>
          <w:rFonts w:ascii="Times New Roman" w:eastAsia="Times New Roman" w:hAnsi="Times New Roman" w:cs="Times New Roman"/>
          <w:color w:val="000000"/>
          <w:sz w:val="19"/>
          <w:szCs w:val="19"/>
          <w:lang w:bidi="ar-SA"/>
        </w:rPr>
        <w:t>in Deuteronomy 23:15</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Many commentators from </w:t>
      </w:r>
      <w:proofErr w:type="spellStart"/>
      <w:r w:rsidRPr="00846013">
        <w:rPr>
          <w:rFonts w:ascii="Times New Roman" w:eastAsia="Times New Roman" w:hAnsi="Times New Roman" w:cs="Times New Roman"/>
          <w:color w:val="000000"/>
          <w:sz w:val="16"/>
          <w:szCs w:val="16"/>
          <w:lang w:bidi="ar-SA"/>
        </w:rPr>
        <w:t>Beit</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Shammai</w:t>
      </w:r>
      <w:proofErr w:type="spellEnd"/>
      <w:r w:rsidRPr="00846013">
        <w:rPr>
          <w:rFonts w:ascii="Times New Roman" w:eastAsia="Times New Roman" w:hAnsi="Times New Roman" w:cs="Times New Roman"/>
          <w:color w:val="000000"/>
          <w:sz w:val="16"/>
          <w:szCs w:val="16"/>
          <w:lang w:bidi="ar-SA"/>
        </w:rPr>
        <w:t xml:space="preserve"> onward have understood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in light of the expression “to uncover nakedness” in Leviticus 18 and 20. However, this is problematic, not only because the two expressions are different but also because the term </w:t>
      </w:r>
      <w:proofErr w:type="spellStart"/>
      <w:r w:rsidRPr="00846013">
        <w:rPr>
          <w:rFonts w:ascii="Times New Roman" w:eastAsia="Times New Roman" w:hAnsi="Times New Roman" w:cs="Times New Roman"/>
          <w:i/>
          <w:iCs/>
          <w:color w:val="000000"/>
          <w:sz w:val="16"/>
          <w:lang w:bidi="ar-SA"/>
        </w:rPr>
        <w:t>ervah</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 xml:space="preserve">may have different connotations in the Holiness Collection and the </w:t>
      </w:r>
      <w:proofErr w:type="spellStart"/>
      <w:r w:rsidRPr="00846013">
        <w:rPr>
          <w:rFonts w:ascii="Times New Roman" w:eastAsia="Times New Roman" w:hAnsi="Times New Roman" w:cs="Times New Roman"/>
          <w:color w:val="000000"/>
          <w:sz w:val="16"/>
          <w:szCs w:val="16"/>
          <w:lang w:bidi="ar-SA"/>
        </w:rPr>
        <w:t>Deuteronomic</w:t>
      </w:r>
      <w:proofErr w:type="spellEnd"/>
      <w:r w:rsidRPr="00846013">
        <w:rPr>
          <w:rFonts w:ascii="Times New Roman" w:eastAsia="Times New Roman" w:hAnsi="Times New Roman" w:cs="Times New Roman"/>
          <w:color w:val="000000"/>
          <w:sz w:val="16"/>
          <w:szCs w:val="16"/>
          <w:lang w:bidi="ar-SA"/>
        </w:rPr>
        <w:t xml:space="preserve"> Law Collection.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In fact, the term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also appears elsewhere in Deuteronomy. Deuteronomy 23 explains that when making a war camp, it is important to protect the camp from any offensive thing (</w:t>
      </w:r>
      <w:r w:rsidRPr="00846013">
        <w:rPr>
          <w:rFonts w:ascii="Times New Roman" w:eastAsia="Times New Roman" w:hAnsi="Times New Roman" w:cs="Times New Roman"/>
          <w:color w:val="000000"/>
          <w:sz w:val="16"/>
          <w:szCs w:val="16"/>
          <w:rtl/>
        </w:rPr>
        <w:t>כל דבר רע</w:t>
      </w:r>
      <w:r w:rsidRPr="00846013">
        <w:rPr>
          <w:rFonts w:ascii="Times New Roman" w:eastAsia="Times New Roman" w:hAnsi="Times New Roman" w:cs="Times New Roman"/>
          <w:color w:val="000000"/>
          <w:sz w:val="16"/>
          <w:szCs w:val="16"/>
          <w:lang w:bidi="ar-SA"/>
        </w:rPr>
        <w:t>), and specifically lists nocturnal emissions and feces.</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Thus, any soldier with a nocturnal emission must leave the camp until he has washed himself the next day and can then return around sunset the next evening (when he will be pure again). Also, anyone who needs to defecate must leave the camp with a shovel and bury his feces outside the camp. The text concludes these regulations as follows:</w:t>
      </w:r>
    </w:p>
    <w:p w:rsidR="00846013" w:rsidRPr="00846013" w:rsidRDefault="00846013" w:rsidP="00846013">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2"/>
          <w:szCs w:val="12"/>
          <w:vertAlign w:val="superscript"/>
          <w:rtl/>
        </w:rPr>
        <w:t>דברים </w:t>
      </w:r>
      <w:r w:rsidRPr="00846013">
        <w:rPr>
          <w:rFonts w:ascii="Times New Roman" w:eastAsia="Times New Roman" w:hAnsi="Times New Roman" w:cs="Times New Roman"/>
          <w:color w:val="000000"/>
          <w:sz w:val="16"/>
          <w:szCs w:val="16"/>
          <w:u w:val="single"/>
          <w:cs/>
          <w:lang w:bidi="ar-SA"/>
        </w:rPr>
        <w:t>‎</w:t>
      </w:r>
      <w:r w:rsidRPr="00846013">
        <w:rPr>
          <w:rFonts w:ascii="Times New Roman" w:eastAsia="Times New Roman" w:hAnsi="Times New Roman" w:cs="Times New Roman"/>
          <w:color w:val="000000"/>
          <w:sz w:val="12"/>
          <w:szCs w:val="12"/>
          <w:vertAlign w:val="superscript"/>
          <w:rtl/>
          <w:lang w:bidi="ar-SA"/>
        </w:rPr>
        <w:t> </w:t>
      </w:r>
      <w:proofErr w:type="spellStart"/>
      <w:r w:rsidRPr="00846013">
        <w:rPr>
          <w:rFonts w:ascii="Times New Roman" w:eastAsia="Times New Roman" w:hAnsi="Times New Roman" w:cs="Times New Roman"/>
          <w:color w:val="000000"/>
          <w:sz w:val="12"/>
          <w:szCs w:val="12"/>
          <w:vertAlign w:val="superscript"/>
          <w:rtl/>
        </w:rPr>
        <w:t>כג</w:t>
      </w:r>
      <w:proofErr w:type="spellEnd"/>
      <w:r w:rsidRPr="00846013">
        <w:rPr>
          <w:rFonts w:ascii="Times New Roman" w:eastAsia="Times New Roman" w:hAnsi="Times New Roman" w:cs="Times New Roman"/>
          <w:color w:val="000000"/>
          <w:sz w:val="12"/>
          <w:szCs w:val="12"/>
          <w:vertAlign w:val="superscript"/>
          <w:rtl/>
        </w:rPr>
        <w:t>:</w:t>
      </w:r>
      <w:proofErr w:type="spellStart"/>
      <w:r w:rsidRPr="00846013">
        <w:rPr>
          <w:rFonts w:ascii="Times New Roman" w:eastAsia="Times New Roman" w:hAnsi="Times New Roman" w:cs="Times New Roman"/>
          <w:color w:val="000000"/>
          <w:sz w:val="12"/>
          <w:szCs w:val="12"/>
          <w:vertAlign w:val="superscript"/>
          <w:rtl/>
        </w:rPr>
        <w:t>טו</w:t>
      </w:r>
      <w:proofErr w:type="spellEnd"/>
      <w:r w:rsidRPr="00846013">
        <w:rPr>
          <w:rFonts w:ascii="Times New Roman" w:eastAsia="Times New Roman" w:hAnsi="Times New Roman" w:cs="Times New Roman"/>
          <w:color w:val="000000"/>
          <w:sz w:val="16"/>
          <w:szCs w:val="16"/>
          <w:rtl/>
          <w:lang w:bidi="ar-SA"/>
        </w:rPr>
        <w:t>‏</w:t>
      </w:r>
      <w:r w:rsidRPr="00846013">
        <w:rPr>
          <w:rFonts w:ascii="Times New Roman" w:eastAsia="Times New Roman" w:hAnsi="Times New Roman" w:cs="Times New Roman"/>
          <w:color w:val="000000"/>
          <w:sz w:val="16"/>
          <w:szCs w:val="16"/>
          <w:rtl/>
        </w:rPr>
        <w:t xml:space="preserve"> כִּי יְ-</w:t>
      </w:r>
      <w:proofErr w:type="spellStart"/>
      <w:r w:rsidRPr="00846013">
        <w:rPr>
          <w:rFonts w:ascii="Times New Roman" w:eastAsia="Times New Roman" w:hAnsi="Times New Roman" w:cs="Times New Roman"/>
          <w:color w:val="000000"/>
          <w:sz w:val="16"/>
          <w:szCs w:val="16"/>
          <w:rtl/>
        </w:rPr>
        <w:t>הוָה</w:t>
      </w:r>
      <w:proofErr w:type="spellEnd"/>
      <w:r w:rsidRPr="00846013">
        <w:rPr>
          <w:rFonts w:ascii="Times New Roman" w:eastAsia="Times New Roman" w:hAnsi="Times New Roman" w:cs="Times New Roman"/>
          <w:color w:val="000000"/>
          <w:sz w:val="16"/>
          <w:szCs w:val="16"/>
          <w:rtl/>
        </w:rPr>
        <w:t xml:space="preserve"> </w:t>
      </w:r>
      <w:proofErr w:type="spellStart"/>
      <w:r w:rsidRPr="00846013">
        <w:rPr>
          <w:rFonts w:ascii="Times New Roman" w:eastAsia="Times New Roman" w:hAnsi="Times New Roman" w:cs="Times New Roman"/>
          <w:color w:val="000000"/>
          <w:sz w:val="16"/>
          <w:szCs w:val="16"/>
          <w:rtl/>
        </w:rPr>
        <w:t>אֱלֹהֶיךָ</w:t>
      </w:r>
      <w:proofErr w:type="spellEnd"/>
      <w:r w:rsidRPr="00846013">
        <w:rPr>
          <w:rFonts w:ascii="Times New Roman" w:eastAsia="Times New Roman" w:hAnsi="Times New Roman" w:cs="Times New Roman"/>
          <w:color w:val="000000"/>
          <w:sz w:val="16"/>
          <w:szCs w:val="16"/>
          <w:rtl/>
        </w:rPr>
        <w:t xml:space="preserve"> מִתְהַלֵּךְ בְּקֶרֶב מַחֲנֶךָ לְהַצִּילְךָ וְלָתֵת </w:t>
      </w:r>
      <w:proofErr w:type="spellStart"/>
      <w:r w:rsidRPr="00846013">
        <w:rPr>
          <w:rFonts w:ascii="Times New Roman" w:eastAsia="Times New Roman" w:hAnsi="Times New Roman" w:cs="Times New Roman"/>
          <w:color w:val="000000"/>
          <w:sz w:val="16"/>
          <w:szCs w:val="16"/>
          <w:rtl/>
        </w:rPr>
        <w:t>אֹיְבֶיךָ</w:t>
      </w:r>
      <w:proofErr w:type="spellEnd"/>
      <w:r w:rsidRPr="00846013">
        <w:rPr>
          <w:rFonts w:ascii="Times New Roman" w:eastAsia="Times New Roman" w:hAnsi="Times New Roman" w:cs="Times New Roman"/>
          <w:color w:val="000000"/>
          <w:sz w:val="16"/>
          <w:szCs w:val="16"/>
          <w:rtl/>
        </w:rPr>
        <w:t xml:space="preserve"> לְפָנֶיךָ וְהָיָה מַחֲנֶיךָ קָדוֹשׁ </w:t>
      </w:r>
      <w:r w:rsidRPr="00846013">
        <w:rPr>
          <w:rFonts w:ascii="Times New Roman" w:eastAsia="Times New Roman" w:hAnsi="Times New Roman" w:cs="Times New Roman"/>
          <w:b/>
          <w:bCs/>
          <w:color w:val="000000"/>
          <w:szCs w:val="16"/>
          <w:rtl/>
        </w:rPr>
        <w:t>וְלֹא־יִרְאֶה בְךָ עֶרְוַת דָּבָר </w:t>
      </w:r>
      <w:r w:rsidRPr="00846013">
        <w:rPr>
          <w:rFonts w:ascii="Times New Roman" w:eastAsia="Times New Roman" w:hAnsi="Times New Roman" w:cs="Times New Roman"/>
          <w:color w:val="000000"/>
          <w:sz w:val="16"/>
          <w:szCs w:val="16"/>
          <w:rtl/>
        </w:rPr>
        <w:t>וְשָׁב מֵאַחֲרֶיךָ׃ </w:t>
      </w:r>
    </w:p>
    <w:p w:rsidR="00846013" w:rsidRPr="00846013" w:rsidRDefault="00846013" w:rsidP="00846013">
      <w:pPr>
        <w:shd w:val="clear" w:color="auto" w:fill="FFFFFF"/>
        <w:spacing w:after="0" w:line="258" w:lineRule="atLeast"/>
        <w:rPr>
          <w:rFonts w:ascii="Times New Roman" w:eastAsia="Times New Roman" w:hAnsi="Times New Roman" w:cs="Times New Roman"/>
          <w:color w:val="000000"/>
          <w:sz w:val="14"/>
          <w:szCs w:val="14"/>
          <w:rtl/>
          <w:lang w:bidi="ar-SA"/>
        </w:rPr>
      </w:pPr>
      <w:r w:rsidRPr="00846013">
        <w:rPr>
          <w:rFonts w:ascii="Times New Roman" w:eastAsia="Times New Roman" w:hAnsi="Times New Roman" w:cs="Times New Roman"/>
          <w:color w:val="000000"/>
          <w:sz w:val="14"/>
          <w:szCs w:val="14"/>
          <w:lang w:bidi="ar-SA"/>
        </w:rPr>
        <w:t> </w:t>
      </w:r>
    </w:p>
    <w:p w:rsidR="00846013" w:rsidRPr="00846013" w:rsidRDefault="00846013" w:rsidP="00846013">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846013">
        <w:rPr>
          <w:rFonts w:ascii="Times New Roman" w:eastAsia="Times New Roman" w:hAnsi="Times New Roman" w:cs="Times New Roman"/>
          <w:color w:val="000000"/>
          <w:sz w:val="10"/>
          <w:szCs w:val="10"/>
          <w:vertAlign w:val="superscript"/>
          <w:lang w:bidi="ar-SA"/>
        </w:rPr>
        <w:t>Deut 23:15</w:t>
      </w:r>
      <w:r w:rsidRPr="00846013">
        <w:rPr>
          <w:rFonts w:ascii="Times New Roman" w:eastAsia="Times New Roman" w:hAnsi="Times New Roman" w:cs="Times New Roman"/>
          <w:color w:val="000000"/>
          <w:sz w:val="14"/>
          <w:szCs w:val="14"/>
          <w:lang w:bidi="ar-SA"/>
        </w:rPr>
        <w:t> Since YHWH your God moves about in your camp to protect you and to deliver your enemies to you, let your camp be holy; </w:t>
      </w:r>
      <w:r w:rsidRPr="00846013">
        <w:rPr>
          <w:rFonts w:ascii="Times New Roman" w:eastAsia="Times New Roman" w:hAnsi="Times New Roman" w:cs="Times New Roman"/>
          <w:b/>
          <w:bCs/>
          <w:color w:val="000000"/>
          <w:sz w:val="14"/>
          <w:lang w:bidi="ar-SA"/>
        </w:rPr>
        <w:t>let Him not find anything unseemly (</w:t>
      </w:r>
      <w:proofErr w:type="spellStart"/>
      <w:r w:rsidRPr="00846013">
        <w:rPr>
          <w:rFonts w:ascii="Times New Roman" w:eastAsia="Times New Roman" w:hAnsi="Times New Roman" w:cs="Times New Roman"/>
          <w:b/>
          <w:bCs/>
          <w:i/>
          <w:iCs/>
          <w:color w:val="000000"/>
          <w:sz w:val="14"/>
          <w:lang w:bidi="ar-SA"/>
        </w:rPr>
        <w:t>ervat</w:t>
      </w:r>
      <w:proofErr w:type="spellEnd"/>
      <w:r w:rsidRPr="00846013">
        <w:rPr>
          <w:rFonts w:ascii="Times New Roman" w:eastAsia="Times New Roman" w:hAnsi="Times New Roman" w:cs="Times New Roman"/>
          <w:b/>
          <w:bCs/>
          <w:i/>
          <w:iCs/>
          <w:color w:val="000000"/>
          <w:sz w:val="14"/>
          <w:lang w:bidi="ar-SA"/>
        </w:rPr>
        <w:t xml:space="preserve"> </w:t>
      </w:r>
      <w:proofErr w:type="spellStart"/>
      <w:r w:rsidRPr="00846013">
        <w:rPr>
          <w:rFonts w:ascii="Times New Roman" w:eastAsia="Times New Roman" w:hAnsi="Times New Roman" w:cs="Times New Roman"/>
          <w:b/>
          <w:bCs/>
          <w:i/>
          <w:iCs/>
          <w:color w:val="000000"/>
          <w:sz w:val="14"/>
          <w:lang w:bidi="ar-SA"/>
        </w:rPr>
        <w:t>davar</w:t>
      </w:r>
      <w:proofErr w:type="spellEnd"/>
      <w:r w:rsidRPr="00846013">
        <w:rPr>
          <w:rFonts w:ascii="Times New Roman" w:eastAsia="Times New Roman" w:hAnsi="Times New Roman" w:cs="Times New Roman"/>
          <w:b/>
          <w:bCs/>
          <w:color w:val="000000"/>
          <w:sz w:val="14"/>
          <w:lang w:bidi="ar-SA"/>
        </w:rPr>
        <w:t>) among you</w:t>
      </w:r>
      <w:r w:rsidRPr="00846013">
        <w:rPr>
          <w:rFonts w:ascii="Times New Roman" w:eastAsia="Times New Roman" w:hAnsi="Times New Roman" w:cs="Times New Roman"/>
          <w:color w:val="000000"/>
          <w:sz w:val="14"/>
          <w:szCs w:val="14"/>
          <w:lang w:bidi="ar-SA"/>
        </w:rPr>
        <w:t> and turn away from you. </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According to this passage, because God traveled in the Israelite camp, it was important for it to be kept free of impurity or </w:t>
      </w:r>
      <w:proofErr w:type="spellStart"/>
      <w:r w:rsidRPr="00846013">
        <w:rPr>
          <w:rFonts w:ascii="Times New Roman" w:eastAsia="Times New Roman" w:hAnsi="Times New Roman" w:cs="Times New Roman"/>
          <w:color w:val="000000"/>
          <w:sz w:val="16"/>
          <w:szCs w:val="16"/>
          <w:lang w:bidi="ar-SA"/>
        </w:rPr>
        <w:t>uncleanliness</w:t>
      </w:r>
      <w:proofErr w:type="spellEnd"/>
      <w:r w:rsidRPr="00846013">
        <w:rPr>
          <w:rFonts w:ascii="Times New Roman" w:eastAsia="Times New Roman" w:hAnsi="Times New Roman" w:cs="Times New Roman"/>
          <w:color w:val="000000"/>
          <w:sz w:val="16"/>
          <w:szCs w:val="16"/>
          <w:lang w:bidi="ar-SA"/>
        </w:rPr>
        <w:t>.</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Connecting the Two Uses of </w:t>
      </w:r>
      <w:proofErr w:type="spellStart"/>
      <w:r w:rsidRPr="00846013">
        <w:rPr>
          <w:rFonts w:ascii="Times New Roman" w:eastAsia="Times New Roman" w:hAnsi="Times New Roman" w:cs="Times New Roman"/>
          <w:i/>
          <w:iCs/>
          <w:color w:val="000000"/>
          <w:sz w:val="23"/>
          <w:lang w:bidi="ar-SA"/>
        </w:rPr>
        <w:t>Ervat</w:t>
      </w:r>
      <w:proofErr w:type="spellEnd"/>
      <w:r w:rsidRPr="00846013">
        <w:rPr>
          <w:rFonts w:ascii="Times New Roman" w:eastAsia="Times New Roman" w:hAnsi="Times New Roman" w:cs="Times New Roman"/>
          <w:i/>
          <w:iCs/>
          <w:color w:val="000000"/>
          <w:sz w:val="23"/>
          <w:lang w:bidi="ar-SA"/>
        </w:rPr>
        <w:t xml:space="preserve"> </w:t>
      </w:r>
      <w:proofErr w:type="spellStart"/>
      <w:r w:rsidRPr="00846013">
        <w:rPr>
          <w:rFonts w:ascii="Times New Roman" w:eastAsia="Times New Roman" w:hAnsi="Times New Roman" w:cs="Times New Roman"/>
          <w:i/>
          <w:iCs/>
          <w:color w:val="000000"/>
          <w:sz w:val="23"/>
          <w:lang w:bidi="ar-SA"/>
        </w:rPr>
        <w:t>Davar</w:t>
      </w:r>
      <w:proofErr w:type="spellEnd"/>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lastRenderedPageBreak/>
        <w:t xml:space="preserve">The connection between semen and excrement and the grounds for divorce in Deuteronomy 24:1 is unclear. </w:t>
      </w:r>
      <w:proofErr w:type="spellStart"/>
      <w:r w:rsidRPr="00846013">
        <w:rPr>
          <w:rFonts w:ascii="Times New Roman" w:eastAsia="Times New Roman" w:hAnsi="Times New Roman" w:cs="Times New Roman"/>
          <w:color w:val="000000"/>
          <w:sz w:val="16"/>
          <w:szCs w:val="16"/>
          <w:lang w:bidi="ar-SA"/>
        </w:rPr>
        <w:t>Toeg</w:t>
      </w:r>
      <w:proofErr w:type="spellEnd"/>
      <w:r w:rsidRPr="00846013">
        <w:rPr>
          <w:rFonts w:ascii="Times New Roman" w:eastAsia="Times New Roman" w:hAnsi="Times New Roman" w:cs="Times New Roman"/>
          <w:color w:val="000000"/>
          <w:sz w:val="16"/>
          <w:szCs w:val="16"/>
          <w:lang w:bidi="ar-SA"/>
        </w:rPr>
        <w:t>, noting the connection to “private parts,” sees this verse as supporting his understanding of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as connoting adultery. Driver, on the other hand, observes that what is described in Deuteronomy 23 is not “immoral” but only “unbecoming” and sees that as consistent with his view that the woman is guilty of immodest behavior that is not legally prohibited. John Walton, noting the connection to ritual impurity, suggests that the woman suffers from a long-term menstrual irregularity that renders her ritually impure</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13]</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Driver’s observation is salient: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here does not seem to connote sinfulness. It does not necessarily even refer to behavior. Walton’s suggestion may be in the right category, but it seems too specific. Semen is ritually polluting, but excrement is not. Most likely,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is a general term for something subjectively repellent</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14]</w:t>
      </w:r>
      <w:r w:rsidRPr="00846013">
        <w:rPr>
          <w:rFonts w:ascii="Times New Roman" w:eastAsia="Times New Roman" w:hAnsi="Times New Roman" w:cs="Times New Roman"/>
          <w:color w:val="000000"/>
          <w:sz w:val="16"/>
          <w:szCs w:val="16"/>
          <w:lang w:bidi="ar-SA"/>
        </w:rPr>
        <w:t> The man has simply discovered something about his wife that he does not like.</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The Second Divorce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While the meaning of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 xml:space="preserve">remains somewhat ambiguous, the motivation for the second divorce is described quite straightforwardly: </w:t>
      </w:r>
      <w:r w:rsidRPr="00846013">
        <w:rPr>
          <w:rFonts w:ascii="Times New Roman" w:eastAsia="Times New Roman" w:hAnsi="Times New Roman" w:cs="Times New Roman"/>
          <w:color w:val="000000"/>
          <w:sz w:val="16"/>
          <w:szCs w:val="16"/>
          <w:rtl/>
        </w:rPr>
        <w:t>וּשְׂנֵאָהּ הָאִישׁ הָאַחֲרוֹן</w:t>
      </w:r>
      <w:r w:rsidRPr="00846013">
        <w:rPr>
          <w:rFonts w:ascii="Times New Roman" w:eastAsia="Times New Roman" w:hAnsi="Times New Roman" w:cs="Times New Roman"/>
          <w:color w:val="000000"/>
          <w:sz w:val="16"/>
          <w:szCs w:val="16"/>
          <w:lang w:bidi="ar-SA"/>
        </w:rPr>
        <w:t xml:space="preserve">, “then this latter man dislikes/rejects her.” The root </w:t>
      </w:r>
      <w:r w:rsidRPr="00846013">
        <w:rPr>
          <w:rFonts w:ascii="Times New Roman" w:eastAsia="Times New Roman" w:hAnsi="Times New Roman" w:cs="Times New Roman"/>
          <w:color w:val="000000"/>
          <w:sz w:val="16"/>
          <w:szCs w:val="16"/>
          <w:rtl/>
        </w:rPr>
        <w:t>ש.נ.א</w:t>
      </w:r>
      <w:r w:rsidRPr="00846013">
        <w:rPr>
          <w:rFonts w:ascii="Times New Roman" w:eastAsia="Times New Roman" w:hAnsi="Times New Roman" w:cs="Times New Roman"/>
          <w:color w:val="000000"/>
          <w:sz w:val="16"/>
          <w:szCs w:val="16"/>
          <w:lang w:bidi="ar-SA"/>
        </w:rPr>
        <w:t xml:space="preserve">, which means “hate” in </w:t>
      </w:r>
      <w:proofErr w:type="gramStart"/>
      <w:r w:rsidRPr="00846013">
        <w:rPr>
          <w:rFonts w:ascii="Times New Roman" w:eastAsia="Times New Roman" w:hAnsi="Times New Roman" w:cs="Times New Roman"/>
          <w:color w:val="000000"/>
          <w:sz w:val="16"/>
          <w:szCs w:val="16"/>
          <w:lang w:bidi="ar-SA"/>
        </w:rPr>
        <w:t>modern</w:t>
      </w:r>
      <w:proofErr w:type="gramEnd"/>
      <w:r w:rsidRPr="00846013">
        <w:rPr>
          <w:rFonts w:ascii="Times New Roman" w:eastAsia="Times New Roman" w:hAnsi="Times New Roman" w:cs="Times New Roman"/>
          <w:color w:val="000000"/>
          <w:sz w:val="16"/>
          <w:szCs w:val="16"/>
          <w:lang w:bidi="ar-SA"/>
        </w:rPr>
        <w:t xml:space="preserve"> Hebrew, is sometimes used in the Bible to describe a man’s rejection of his wife or his preference for another, not necessarily for any specific reason.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Genesis 29:31, 33 state that Leah was “rejected” or “disliked” (</w:t>
      </w:r>
      <w:r w:rsidRPr="00846013">
        <w:rPr>
          <w:rFonts w:ascii="Times New Roman" w:eastAsia="Times New Roman" w:hAnsi="Times New Roman" w:cs="Times New Roman"/>
          <w:color w:val="000000"/>
          <w:sz w:val="16"/>
          <w:szCs w:val="16"/>
          <w:rtl/>
          <w:lang w:bidi="ar-SA"/>
        </w:rPr>
        <w:t>‏</w:t>
      </w:r>
      <w:r w:rsidRPr="00846013">
        <w:rPr>
          <w:rFonts w:ascii="Times New Roman" w:eastAsia="Times New Roman" w:hAnsi="Times New Roman" w:cs="Times New Roman"/>
          <w:color w:val="000000"/>
          <w:sz w:val="16"/>
          <w:szCs w:val="16"/>
          <w:rtl/>
        </w:rPr>
        <w:t>שְׂנוּאָה</w:t>
      </w:r>
      <w:r w:rsidRPr="00846013">
        <w:rPr>
          <w:rFonts w:ascii="Times New Roman" w:eastAsia="Times New Roman" w:hAnsi="Times New Roman" w:cs="Times New Roman"/>
          <w:color w:val="000000"/>
          <w:sz w:val="16"/>
          <w:szCs w:val="16"/>
          <w:lang w:bidi="ar-SA"/>
        </w:rPr>
        <w:t>) by Jacob. Similarly, Deuteronomy 21:15-17 states that if a man loves one of his wives and rejects or dislikes another, and the disfavored wife bears his firstborn son, he cannot give the preferred wife’s son the greater portion of his inheritance; it must go to the firstborn</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15]</w:t>
      </w:r>
      <w:r w:rsidRPr="00846013">
        <w:rPr>
          <w:rFonts w:ascii="Times New Roman" w:eastAsia="Times New Roman" w:hAnsi="Times New Roman" w:cs="Times New Roman"/>
          <w:color w:val="000000"/>
          <w:sz w:val="16"/>
          <w:szCs w:val="16"/>
          <w:lang w:bidi="ar-SA"/>
        </w:rPr>
        <w:t> Finally, Deut 22:13–19 describes a case in which a man marries a woman and decides that he dislikes her and falsely accuses her of not being a virgin.  All of these cases reflect subjective dislike.</w:t>
      </w:r>
    </w:p>
    <w:p w:rsidR="00846013" w:rsidRPr="00846013" w:rsidRDefault="00846013" w:rsidP="00846013">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846013">
        <w:rPr>
          <w:rFonts w:ascii="Times New Roman" w:eastAsia="Times New Roman" w:hAnsi="Times New Roman" w:cs="Times New Roman"/>
          <w:color w:val="000000"/>
          <w:sz w:val="19"/>
          <w:szCs w:val="19"/>
          <w:lang w:bidi="ar-SA"/>
        </w:rPr>
        <w:t>Westbrook: Two Reasons for Divorce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Raymond Westbrook, the late scholar of ancient Near Eastern law, suggests that the two cases in Deuteronomy 24 present two different scenarios: the first divorce in Deuteronomy 24 has objective grounds—though not necessarily sexual impropriety—while the second divorce has no objective or legal grounds. He connects the first case to the Laws of Hammurabi 141:</w:t>
      </w:r>
    </w:p>
    <w:p w:rsidR="00846013" w:rsidRPr="00846013" w:rsidRDefault="00846013" w:rsidP="00846013">
      <w:pPr>
        <w:shd w:val="clear" w:color="auto" w:fill="FFFFFF"/>
        <w:spacing w:after="138"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If the wife of a man… accumulates a private hoard, scatters her household, slanders her husband… he may divorce her without giving her anything, not her journey-money, not her divorce-money.</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But even if Westbrook is correct in understanding </w:t>
      </w:r>
      <w:proofErr w:type="spellStart"/>
      <w:r w:rsidRPr="00846013">
        <w:rPr>
          <w:rFonts w:ascii="Times New Roman" w:eastAsia="Times New Roman" w:hAnsi="Times New Roman" w:cs="Times New Roman"/>
          <w:i/>
          <w:iCs/>
          <w:color w:val="000000"/>
          <w:sz w:val="16"/>
          <w:lang w:bidi="ar-SA"/>
        </w:rPr>
        <w:t>ervat</w:t>
      </w:r>
      <w:proofErr w:type="spellEnd"/>
      <w:r w:rsidRPr="00846013">
        <w:rPr>
          <w:rFonts w:ascii="Times New Roman" w:eastAsia="Times New Roman" w:hAnsi="Times New Roman" w:cs="Times New Roman"/>
          <w:i/>
          <w:iCs/>
          <w:color w:val="000000"/>
          <w:sz w:val="16"/>
          <w:lang w:bidi="ar-SA"/>
        </w:rPr>
        <w:t xml:space="preserve"> </w:t>
      </w:r>
      <w:proofErr w:type="spellStart"/>
      <w:r w:rsidRPr="00846013">
        <w:rPr>
          <w:rFonts w:ascii="Times New Roman" w:eastAsia="Times New Roman" w:hAnsi="Times New Roman" w:cs="Times New Roman"/>
          <w:i/>
          <w:iCs/>
          <w:color w:val="000000"/>
          <w:sz w:val="16"/>
          <w:lang w:bidi="ar-SA"/>
        </w:rPr>
        <w:t>davar</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as referring to this type of substantive misbehavior, the fact remains that the text also describes as its second case a divorce without grounds. This indicates that in Israelite society, a man could divorce his wife simply because he disliked her.</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t>Unilateral Divorce Left Women Very Vulnerable</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Deuteronomy does not actually </w:t>
      </w:r>
      <w:r w:rsidRPr="00846013">
        <w:rPr>
          <w:rFonts w:ascii="Times New Roman" w:eastAsia="Times New Roman" w:hAnsi="Times New Roman" w:cs="Times New Roman"/>
          <w:i/>
          <w:iCs/>
          <w:color w:val="000000"/>
          <w:sz w:val="16"/>
          <w:lang w:bidi="ar-SA"/>
        </w:rPr>
        <w:t>legislate</w:t>
      </w:r>
      <w:r w:rsidRPr="00846013">
        <w:rPr>
          <w:rFonts w:ascii="Times New Roman" w:eastAsia="Times New Roman" w:hAnsi="Times New Roman" w:cs="Times New Roman"/>
          <w:color w:val="000000"/>
          <w:sz w:val="16"/>
          <w:szCs w:val="16"/>
          <w:lang w:bidi="ar-SA"/>
        </w:rPr>
        <w:t> that a man may divorce his wife for any reason. That is simply an assumption made by this passage, presumably on the basis of prevailing practice. Nevertheless, whether it is being legislated or assumed, the implication of the verse is that unilateral divorce of a wife by a husband without cause was a possibility.</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If so, this would have been a serious problem for women in antiquity, who, without husbands to provide for them, could be in a very precarious economic position. Deuteronomy repeatedly lists widows among the economically disadvantaged members of society whom Israelites are instructed to care and provide for; it may have been worse for divorcées</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16]</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Deuteronomy does list limited cases in which a man is prohibited from divorcing his wife: if he falsely accuses her of not being a virgin (Deut 22:13–19), or if he rapes her when she is still a virgin (Deut 22:28–29)</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17]</w:t>
      </w:r>
      <w:r w:rsidRPr="00846013">
        <w:rPr>
          <w:rFonts w:ascii="Times New Roman" w:eastAsia="Times New Roman" w:hAnsi="Times New Roman" w:cs="Times New Roman"/>
          <w:color w:val="000000"/>
          <w:sz w:val="16"/>
          <w:szCs w:val="16"/>
          <w:lang w:bidi="ar-SA"/>
        </w:rPr>
        <w:t>Although today such an arrangement would be considered far from ideal, in biblical times it would have at least offered the woman some financial protection. But the Torah offers no such protection for women in the vast majority of marriages.</w:t>
      </w:r>
    </w:p>
    <w:p w:rsidR="00846013" w:rsidRPr="00846013" w:rsidRDefault="00846013" w:rsidP="00846013">
      <w:pPr>
        <w:shd w:val="clear" w:color="auto" w:fill="FFFFFF"/>
        <w:spacing w:before="415" w:after="92" w:line="342" w:lineRule="atLeast"/>
        <w:outlineLvl w:val="4"/>
        <w:rPr>
          <w:rFonts w:ascii="Times New Roman" w:eastAsia="Times New Roman" w:hAnsi="Times New Roman" w:cs="Times New Roman"/>
          <w:b/>
          <w:bCs/>
          <w:color w:val="000000"/>
          <w:sz w:val="14"/>
          <w:szCs w:val="14"/>
          <w:lang w:bidi="ar-SA"/>
        </w:rPr>
      </w:pPr>
      <w:r w:rsidRPr="00846013">
        <w:rPr>
          <w:rFonts w:ascii="Times New Roman" w:eastAsia="Times New Roman" w:hAnsi="Times New Roman" w:cs="Times New Roman"/>
          <w:b/>
          <w:bCs/>
          <w:color w:val="000000"/>
          <w:sz w:val="14"/>
          <w:szCs w:val="14"/>
          <w:lang w:bidi="ar-SA"/>
        </w:rPr>
        <w:t>Postscript</w:t>
      </w:r>
    </w:p>
    <w:p w:rsidR="00846013" w:rsidRPr="00846013" w:rsidRDefault="00846013" w:rsidP="00846013">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846013">
        <w:rPr>
          <w:rFonts w:ascii="Times New Roman" w:eastAsia="Times New Roman" w:hAnsi="Times New Roman" w:cs="Times New Roman"/>
          <w:color w:val="000000"/>
          <w:sz w:val="23"/>
          <w:szCs w:val="23"/>
          <w:lang w:bidi="ar-SA"/>
        </w:rPr>
        <w:lastRenderedPageBreak/>
        <w:t>Later </w:t>
      </w:r>
      <w:proofErr w:type="spellStart"/>
      <w:r w:rsidRPr="00846013">
        <w:rPr>
          <w:rFonts w:ascii="Times New Roman" w:eastAsia="Times New Roman" w:hAnsi="Times New Roman" w:cs="Times New Roman"/>
          <w:i/>
          <w:iCs/>
          <w:color w:val="000000"/>
          <w:sz w:val="23"/>
          <w:lang w:bidi="ar-SA"/>
        </w:rPr>
        <w:t>Halakhah</w:t>
      </w:r>
      <w:proofErr w:type="spellEnd"/>
      <w:r w:rsidRPr="00846013">
        <w:rPr>
          <w:rFonts w:ascii="Times New Roman" w:eastAsia="Times New Roman" w:hAnsi="Times New Roman" w:cs="Times New Roman"/>
          <w:color w:val="000000"/>
          <w:sz w:val="23"/>
          <w:szCs w:val="23"/>
          <w:lang w:bidi="ar-SA"/>
        </w:rPr>
        <w:t> Protects Women but Still Enables Men</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The rabbis instituted regulations in </w:t>
      </w:r>
      <w:proofErr w:type="spellStart"/>
      <w:r w:rsidRPr="00846013">
        <w:rPr>
          <w:rFonts w:ascii="Times New Roman" w:eastAsia="Times New Roman" w:hAnsi="Times New Roman" w:cs="Times New Roman"/>
          <w:i/>
          <w:iCs/>
          <w:color w:val="000000"/>
          <w:sz w:val="16"/>
          <w:lang w:bidi="ar-SA"/>
        </w:rPr>
        <w:t>halakhah</w:t>
      </w:r>
      <w:proofErr w:type="spellEnd"/>
      <w:r w:rsidRPr="00846013">
        <w:rPr>
          <w:rFonts w:ascii="Times New Roman" w:eastAsia="Times New Roman" w:hAnsi="Times New Roman" w:cs="Times New Roman"/>
          <w:i/>
          <w:iCs/>
          <w:color w:val="000000"/>
          <w:sz w:val="16"/>
          <w:lang w:bidi="ar-SA"/>
        </w:rPr>
        <w:t> </w:t>
      </w:r>
      <w:r w:rsidRPr="00846013">
        <w:rPr>
          <w:rFonts w:ascii="Times New Roman" w:eastAsia="Times New Roman" w:hAnsi="Times New Roman" w:cs="Times New Roman"/>
          <w:color w:val="000000"/>
          <w:sz w:val="16"/>
          <w:szCs w:val="16"/>
          <w:lang w:bidi="ar-SA"/>
        </w:rPr>
        <w:t>(Jewish Law) to protect women from the precarious position in which divorce placed them. Perhaps the most notable is the requirement of a marriage contract (</w:t>
      </w:r>
      <w:proofErr w:type="spellStart"/>
      <w:r w:rsidRPr="00846013">
        <w:rPr>
          <w:rFonts w:ascii="Times New Roman" w:eastAsia="Times New Roman" w:hAnsi="Times New Roman" w:cs="Times New Roman"/>
          <w:i/>
          <w:iCs/>
          <w:color w:val="000000"/>
          <w:sz w:val="16"/>
          <w:lang w:bidi="ar-SA"/>
        </w:rPr>
        <w:t>ketubah</w:t>
      </w:r>
      <w:proofErr w:type="spellEnd"/>
      <w:r w:rsidRPr="00846013">
        <w:rPr>
          <w:rFonts w:ascii="Times New Roman" w:eastAsia="Times New Roman" w:hAnsi="Times New Roman" w:cs="Times New Roman"/>
          <w:color w:val="000000"/>
          <w:sz w:val="16"/>
          <w:szCs w:val="16"/>
          <w:lang w:bidi="ar-SA"/>
        </w:rPr>
        <w:t xml:space="preserve">) allowing a divorcée to keep her dowry and any property she brought into the marriage as well as providing her with continued financial support. And in the eleventh century, the Ashkenazi community prohibited divorce without the woman’s consent, as part of what is called “the decree of </w:t>
      </w:r>
      <w:proofErr w:type="spellStart"/>
      <w:r w:rsidRPr="00846013">
        <w:rPr>
          <w:rFonts w:ascii="Times New Roman" w:eastAsia="Times New Roman" w:hAnsi="Times New Roman" w:cs="Times New Roman"/>
          <w:color w:val="000000"/>
          <w:sz w:val="16"/>
          <w:szCs w:val="16"/>
          <w:lang w:bidi="ar-SA"/>
        </w:rPr>
        <w:t>Rabbeinu</w:t>
      </w:r>
      <w:proofErr w:type="spellEnd"/>
      <w:r w:rsidRPr="00846013">
        <w:rPr>
          <w:rFonts w:ascii="Times New Roman" w:eastAsia="Times New Roman" w:hAnsi="Times New Roman" w:cs="Times New Roman"/>
          <w:color w:val="000000"/>
          <w:sz w:val="16"/>
          <w:szCs w:val="16"/>
          <w:lang w:bidi="ar-SA"/>
        </w:rPr>
        <w:t xml:space="preserve"> </w:t>
      </w:r>
      <w:proofErr w:type="spellStart"/>
      <w:r w:rsidRPr="00846013">
        <w:rPr>
          <w:rFonts w:ascii="Times New Roman" w:eastAsia="Times New Roman" w:hAnsi="Times New Roman" w:cs="Times New Roman"/>
          <w:color w:val="000000"/>
          <w:sz w:val="16"/>
          <w:szCs w:val="16"/>
          <w:lang w:bidi="ar-SA"/>
        </w:rPr>
        <w:t>Gershom</w:t>
      </w:r>
      <w:proofErr w:type="spellEnd"/>
      <w:r w:rsidRPr="00846013">
        <w:rPr>
          <w:rFonts w:ascii="Times New Roman" w:eastAsia="Times New Roman" w:hAnsi="Times New Roman" w:cs="Times New Roman"/>
          <w:color w:val="000000"/>
          <w:sz w:val="16"/>
          <w:szCs w:val="16"/>
          <w:lang w:bidi="ar-SA"/>
        </w:rPr>
        <w:t>.”</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Nevertheless, </w:t>
      </w:r>
      <w:proofErr w:type="spellStart"/>
      <w:r w:rsidRPr="00846013">
        <w:rPr>
          <w:rFonts w:ascii="Times New Roman" w:eastAsia="Times New Roman" w:hAnsi="Times New Roman" w:cs="Times New Roman"/>
          <w:i/>
          <w:iCs/>
          <w:color w:val="000000"/>
          <w:sz w:val="16"/>
          <w:lang w:bidi="ar-SA"/>
        </w:rPr>
        <w:t>halakhah</w:t>
      </w:r>
      <w:proofErr w:type="spellEnd"/>
      <w:r w:rsidRPr="00846013">
        <w:rPr>
          <w:rFonts w:ascii="Times New Roman" w:eastAsia="Times New Roman" w:hAnsi="Times New Roman" w:cs="Times New Roman"/>
          <w:color w:val="000000"/>
          <w:sz w:val="16"/>
          <w:szCs w:val="16"/>
          <w:lang w:bidi="ar-SA"/>
        </w:rPr>
        <w:t> ultimately supported the most lenient interpretation of Deuteronomy 24:1, allowing a man to divorce his wife on virtually any grounds. More important, it still left men with greater power, since only they could initiate divorce. In modern times, with the advent of civil divorce in Western countries, this has left religious Jewish women vulnerable to becoming </w:t>
      </w:r>
      <w:proofErr w:type="spellStart"/>
      <w:r w:rsidRPr="00846013">
        <w:rPr>
          <w:rFonts w:ascii="Times New Roman" w:eastAsia="Times New Roman" w:hAnsi="Times New Roman" w:cs="Times New Roman"/>
          <w:i/>
          <w:iCs/>
          <w:color w:val="000000"/>
          <w:sz w:val="16"/>
          <w:lang w:bidi="ar-SA"/>
        </w:rPr>
        <w:t>agunot</w:t>
      </w:r>
      <w:proofErr w:type="spellEnd"/>
      <w:r w:rsidRPr="00846013">
        <w:rPr>
          <w:rFonts w:ascii="Times New Roman" w:eastAsia="Times New Roman" w:hAnsi="Times New Roman" w:cs="Times New Roman"/>
          <w:color w:val="000000"/>
          <w:sz w:val="16"/>
          <w:szCs w:val="16"/>
          <w:lang w:bidi="ar-SA"/>
        </w:rPr>
        <w:t>, “chained” to husbands who refuse them a religious divorce after the couple is civilly divorced.</w:t>
      </w:r>
    </w:p>
    <w:p w:rsidR="00846013" w:rsidRPr="00846013" w:rsidRDefault="00846013" w:rsidP="00846013">
      <w:pPr>
        <w:shd w:val="clear" w:color="auto" w:fill="FFFFFF"/>
        <w:spacing w:after="185" w:line="286" w:lineRule="atLeast"/>
        <w:rPr>
          <w:rFonts w:ascii="Times New Roman" w:eastAsia="Times New Roman" w:hAnsi="Times New Roman" w:cs="Times New Roman"/>
          <w:color w:val="000000"/>
          <w:sz w:val="16"/>
          <w:szCs w:val="16"/>
          <w:lang w:bidi="ar-SA"/>
        </w:rPr>
      </w:pPr>
      <w:r w:rsidRPr="00846013">
        <w:rPr>
          <w:rFonts w:ascii="Times New Roman" w:eastAsia="Times New Roman" w:hAnsi="Times New Roman" w:cs="Times New Roman"/>
          <w:color w:val="000000"/>
          <w:sz w:val="16"/>
          <w:szCs w:val="16"/>
          <w:lang w:bidi="ar-SA"/>
        </w:rPr>
        <w:t xml:space="preserve">Particularly in the Orthodox world, this has become the contemporary ethical challenge regarding divorce, with various solutions such as </w:t>
      </w:r>
      <w:proofErr w:type="spellStart"/>
      <w:r w:rsidRPr="00846013">
        <w:rPr>
          <w:rFonts w:ascii="Times New Roman" w:eastAsia="Times New Roman" w:hAnsi="Times New Roman" w:cs="Times New Roman"/>
          <w:color w:val="000000"/>
          <w:sz w:val="16"/>
          <w:szCs w:val="16"/>
          <w:lang w:bidi="ar-SA"/>
        </w:rPr>
        <w:t>halakhic</w:t>
      </w:r>
      <w:proofErr w:type="spellEnd"/>
      <w:r w:rsidRPr="00846013">
        <w:rPr>
          <w:rFonts w:ascii="Times New Roman" w:eastAsia="Times New Roman" w:hAnsi="Times New Roman" w:cs="Times New Roman"/>
          <w:color w:val="000000"/>
          <w:sz w:val="16"/>
          <w:szCs w:val="16"/>
          <w:lang w:bidi="ar-SA"/>
        </w:rPr>
        <w:t xml:space="preserve"> prenuptials and conditional marriages as just two of many creative attempts to rectify this millennia-old inequity</w:t>
      </w:r>
      <w:proofErr w:type="gramStart"/>
      <w:r w:rsidRPr="00846013">
        <w:rPr>
          <w:rFonts w:ascii="Times New Roman" w:eastAsia="Times New Roman" w:hAnsi="Times New Roman" w:cs="Times New Roman"/>
          <w:color w:val="000000"/>
          <w:sz w:val="16"/>
          <w:szCs w:val="16"/>
          <w:lang w:bidi="ar-SA"/>
        </w:rPr>
        <w:t>.</w:t>
      </w:r>
      <w:r w:rsidRPr="00846013">
        <w:rPr>
          <w:rFonts w:ascii="Times New Roman" w:eastAsia="Times New Roman" w:hAnsi="Times New Roman" w:cs="Times New Roman"/>
          <w:color w:val="B22222"/>
          <w:sz w:val="14"/>
          <w:szCs w:val="14"/>
          <w:vertAlign w:val="superscript"/>
          <w:lang w:bidi="ar-SA"/>
        </w:rPr>
        <w:t>[</w:t>
      </w:r>
      <w:proofErr w:type="gramEnd"/>
      <w:r w:rsidRPr="00846013">
        <w:rPr>
          <w:rFonts w:ascii="Times New Roman" w:eastAsia="Times New Roman" w:hAnsi="Times New Roman" w:cs="Times New Roman"/>
          <w:color w:val="B22222"/>
          <w:sz w:val="14"/>
          <w:szCs w:val="14"/>
          <w:vertAlign w:val="superscript"/>
          <w:lang w:bidi="ar-SA"/>
        </w:rPr>
        <w:t>18]</w:t>
      </w:r>
    </w:p>
    <w:p w:rsidR="00846013" w:rsidRPr="00846013" w:rsidRDefault="00846013" w:rsidP="00846013">
      <w:pPr>
        <w:shd w:val="clear" w:color="auto" w:fill="FFFFFF"/>
        <w:spacing w:after="0" w:line="240" w:lineRule="auto"/>
        <w:rPr>
          <w:rFonts w:ascii="Times New Roman" w:eastAsia="Times New Roman" w:hAnsi="Times New Roman" w:cs="Times New Roman"/>
          <w:color w:val="2E2E2E"/>
          <w:sz w:val="14"/>
          <w:szCs w:val="14"/>
          <w:lang w:bidi="ar-SA"/>
        </w:rPr>
      </w:pPr>
      <w:r w:rsidRPr="00846013">
        <w:rPr>
          <w:rFonts w:ascii="Times New Roman" w:eastAsia="Times New Roman" w:hAnsi="Times New Roman" w:cs="Times New Roman"/>
          <w:color w:val="333333"/>
          <w:sz w:val="14"/>
          <w:szCs w:val="14"/>
          <w:lang w:bidi="ar-SA"/>
        </w:rPr>
        <w:fldChar w:fldCharType="begin"/>
      </w:r>
      <w:r w:rsidRPr="00846013">
        <w:rPr>
          <w:rFonts w:ascii="Times New Roman" w:eastAsia="Times New Roman" w:hAnsi="Times New Roman" w:cs="Times New Roman"/>
          <w:color w:val="333333"/>
          <w:sz w:val="14"/>
          <w:szCs w:val="14"/>
          <w:lang w:bidi="ar-SA"/>
        </w:rPr>
        <w:instrText xml:space="preserve"> HYPERLINK "https://www.thetorah.com/article/when-is-a-man-allowed-to-divorce-his-wife" </w:instrText>
      </w:r>
      <w:r w:rsidRPr="00846013">
        <w:rPr>
          <w:rFonts w:ascii="Times New Roman" w:eastAsia="Times New Roman" w:hAnsi="Times New Roman" w:cs="Times New Roman"/>
          <w:color w:val="333333"/>
          <w:sz w:val="14"/>
          <w:szCs w:val="14"/>
          <w:lang w:bidi="ar-SA"/>
        </w:rPr>
        <w:fldChar w:fldCharType="separate"/>
      </w:r>
    </w:p>
    <w:p w:rsidR="00846013" w:rsidRPr="00846013" w:rsidRDefault="00846013" w:rsidP="00846013">
      <w:pPr>
        <w:shd w:val="clear" w:color="auto" w:fill="FFFFFF"/>
        <w:spacing w:after="0" w:line="240" w:lineRule="auto"/>
        <w:rPr>
          <w:rFonts w:ascii="Times New Roman" w:eastAsia="Times New Roman" w:hAnsi="Times New Roman" w:cs="Times New Roman"/>
          <w:color w:val="C32202"/>
          <w:sz w:val="19"/>
          <w:szCs w:val="19"/>
          <w:lang w:bidi="ar-SA"/>
        </w:rPr>
      </w:pPr>
      <w:r w:rsidRPr="00846013">
        <w:rPr>
          <w:rFonts w:ascii="Times New Roman" w:eastAsia="Times New Roman" w:hAnsi="Times New Roman" w:cs="Times New Roman"/>
          <w:color w:val="C32202"/>
          <w:sz w:val="19"/>
          <w:szCs w:val="19"/>
          <w:lang w:bidi="ar-SA"/>
        </w:rPr>
        <w:t>View Footnotes</w:t>
      </w:r>
    </w:p>
    <w:p w:rsidR="00846013" w:rsidRPr="00846013" w:rsidRDefault="00846013" w:rsidP="00846013">
      <w:pPr>
        <w:shd w:val="clear" w:color="auto" w:fill="FFFFFF"/>
        <w:spacing w:after="0" w:line="24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en-is-a-man-allowed-to-divorce-his-wife" style="width:24pt;height:24pt" o:button="t"/>
        </w:pict>
      </w:r>
      <w:r w:rsidRPr="00846013">
        <w:rPr>
          <w:rFonts w:ascii="Times New Roman" w:eastAsia="Times New Roman" w:hAnsi="Times New Roman" w:cs="Times New Roman"/>
          <w:color w:val="333333"/>
          <w:sz w:val="14"/>
          <w:szCs w:val="14"/>
          <w:lang w:bidi="ar-SA"/>
        </w:rPr>
        <w:fldChar w:fldCharType="end"/>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846013">
        <w:rPr>
          <w:rFonts w:ascii="Times New Roman" w:eastAsia="Times New Roman" w:hAnsi="Times New Roman" w:cs="Times New Roman"/>
          <w:color w:val="333333"/>
          <w:sz w:val="14"/>
          <w:szCs w:val="14"/>
          <w:lang w:bidi="ar-SA"/>
        </w:rPr>
        <w:t>I discuss possible reasons for this law in my essay </w:t>
      </w:r>
      <w:hyperlink r:id="rId8" w:tgtFrame="_blank" w:history="1">
        <w:r w:rsidRPr="00846013">
          <w:rPr>
            <w:rFonts w:ascii="Times New Roman" w:eastAsia="Times New Roman" w:hAnsi="Times New Roman" w:cs="Times New Roman"/>
            <w:color w:val="0000FF"/>
            <w:sz w:val="14"/>
            <w:u w:val="single"/>
            <w:lang w:bidi="ar-SA"/>
          </w:rPr>
          <w:t>“Remarrying Your Ex-Wife,”</w:t>
        </w:r>
      </w:hyperlink>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TheTorah.com</w:t>
      </w:r>
      <w:r w:rsidRPr="00846013">
        <w:rPr>
          <w:rFonts w:ascii="Times New Roman" w:eastAsia="Times New Roman" w:hAnsi="Times New Roman" w:cs="Times New Roman"/>
          <w:color w:val="333333"/>
          <w:sz w:val="14"/>
          <w:szCs w:val="14"/>
          <w:lang w:bidi="ar-SA"/>
        </w:rPr>
        <w:t> (2017).</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The text continues:</w:t>
      </w:r>
    </w:p>
    <w:p w:rsidR="00846013" w:rsidRPr="00846013" w:rsidRDefault="00846013" w:rsidP="00846013">
      <w:pPr>
        <w:shd w:val="clear" w:color="auto" w:fill="FFFFFF"/>
        <w:bidi/>
        <w:spacing w:after="100" w:line="268" w:lineRule="atLeast"/>
        <w:ind w:left="1440"/>
        <w:textAlignment w:val="top"/>
        <w:rPr>
          <w:rFonts w:ascii="Times New Roman" w:eastAsia="Times New Roman" w:hAnsi="Times New Roman" w:cs="Times New Roman"/>
          <w:color w:val="333333"/>
          <w:sz w:val="16"/>
          <w:szCs w:val="16"/>
          <w:lang w:bidi="ar-SA"/>
        </w:rPr>
      </w:pPr>
      <w:r w:rsidRPr="00846013">
        <w:rPr>
          <w:rFonts w:ascii="Times New Roman" w:eastAsia="Times New Roman" w:hAnsi="Times New Roman" w:cs="Times New Roman"/>
          <w:color w:val="333333"/>
          <w:sz w:val="12"/>
          <w:szCs w:val="12"/>
          <w:vertAlign w:val="superscript"/>
          <w:rtl/>
        </w:rPr>
        <w:t>דברים כד:ג</w:t>
      </w:r>
      <w:r w:rsidRPr="00846013">
        <w:rPr>
          <w:rFonts w:ascii="Times New Roman" w:eastAsia="Times New Roman" w:hAnsi="Times New Roman" w:cs="Times New Roman"/>
          <w:color w:val="333333"/>
          <w:sz w:val="16"/>
          <w:szCs w:val="16"/>
          <w:rtl/>
          <w:lang w:bidi="ar-SA"/>
        </w:rPr>
        <w:t>…</w:t>
      </w:r>
      <w:r w:rsidRPr="00846013">
        <w:rPr>
          <w:rFonts w:ascii="Times New Roman" w:eastAsia="Times New Roman" w:hAnsi="Times New Roman" w:cs="Times New Roman"/>
          <w:color w:val="333333"/>
          <w:sz w:val="16"/>
          <w:szCs w:val="16"/>
          <w:rtl/>
        </w:rPr>
        <w:t xml:space="preserve">אוֹ כִי יָמוּת הָאִישׁ הָאַחֲרוֹן אֲשֶׁר־לְקָחָהּ לוֹ </w:t>
      </w:r>
      <w:proofErr w:type="spellStart"/>
      <w:r w:rsidRPr="00846013">
        <w:rPr>
          <w:rFonts w:ascii="Times New Roman" w:eastAsia="Times New Roman" w:hAnsi="Times New Roman" w:cs="Times New Roman"/>
          <w:color w:val="333333"/>
          <w:sz w:val="16"/>
          <w:szCs w:val="16"/>
          <w:rtl/>
        </w:rPr>
        <w:t>לְאִשָּׁה׃</w:t>
      </w:r>
      <w:proofErr w:type="spellEnd"/>
      <w:r w:rsidRPr="00846013">
        <w:rPr>
          <w:rFonts w:ascii="Times New Roman" w:eastAsia="Times New Roman" w:hAnsi="Times New Roman" w:cs="Times New Roman"/>
          <w:color w:val="333333"/>
          <w:sz w:val="16"/>
          <w:szCs w:val="16"/>
          <w:rtl/>
        </w:rPr>
        <w:t> </w:t>
      </w:r>
      <w:r w:rsidRPr="00846013">
        <w:rPr>
          <w:rFonts w:ascii="Times New Roman" w:eastAsia="Times New Roman" w:hAnsi="Times New Roman" w:cs="Times New Roman"/>
          <w:color w:val="333333"/>
          <w:sz w:val="12"/>
          <w:szCs w:val="12"/>
          <w:vertAlign w:val="superscript"/>
          <w:rtl/>
        </w:rPr>
        <w:t>כד:ד</w:t>
      </w:r>
      <w:r w:rsidRPr="00846013">
        <w:rPr>
          <w:rFonts w:ascii="Times New Roman" w:eastAsia="Times New Roman" w:hAnsi="Times New Roman" w:cs="Times New Roman"/>
          <w:color w:val="333333"/>
          <w:sz w:val="16"/>
          <w:szCs w:val="16"/>
          <w:rtl/>
        </w:rPr>
        <w:t xml:space="preserve">לֹא־יוּכַל בַּעְלָהּ הָרִאשׁוֹן אֲשֶׁר־שִׁלְּחָהּ לָשׁוּב לְקַחְתָּהּ לִהְיוֹת לוֹ </w:t>
      </w:r>
      <w:proofErr w:type="spellStart"/>
      <w:r w:rsidRPr="00846013">
        <w:rPr>
          <w:rFonts w:ascii="Times New Roman" w:eastAsia="Times New Roman" w:hAnsi="Times New Roman" w:cs="Times New Roman"/>
          <w:color w:val="333333"/>
          <w:sz w:val="16"/>
          <w:szCs w:val="16"/>
          <w:rtl/>
        </w:rPr>
        <w:t>לְאִשָּׁה</w:t>
      </w:r>
      <w:proofErr w:type="spellEnd"/>
      <w:r w:rsidRPr="00846013">
        <w:rPr>
          <w:rFonts w:ascii="Times New Roman" w:eastAsia="Times New Roman" w:hAnsi="Times New Roman" w:cs="Times New Roman"/>
          <w:color w:val="333333"/>
          <w:sz w:val="16"/>
          <w:szCs w:val="16"/>
          <w:rtl/>
        </w:rPr>
        <w:t xml:space="preserve"> אַחֲרֵי אֲשֶׁר הֻטַּמָּאָה כִּי־תוֹעֵבָה הִוא לִפְנֵי יְ-</w:t>
      </w:r>
      <w:proofErr w:type="spellStart"/>
      <w:r w:rsidRPr="00846013">
        <w:rPr>
          <w:rFonts w:ascii="Times New Roman" w:eastAsia="Times New Roman" w:hAnsi="Times New Roman" w:cs="Times New Roman"/>
          <w:color w:val="333333"/>
          <w:sz w:val="16"/>
          <w:szCs w:val="16"/>
          <w:rtl/>
        </w:rPr>
        <w:t>הוָה</w:t>
      </w:r>
      <w:proofErr w:type="spellEnd"/>
      <w:r w:rsidRPr="00846013">
        <w:rPr>
          <w:rFonts w:ascii="Times New Roman" w:eastAsia="Times New Roman" w:hAnsi="Times New Roman" w:cs="Times New Roman"/>
          <w:color w:val="333333"/>
          <w:sz w:val="16"/>
          <w:szCs w:val="16"/>
          <w:rtl/>
        </w:rPr>
        <w:t xml:space="preserve"> וְלֹא תַחֲטִיא אֶת־הָאָרֶץ אֲשֶׁר יְ-</w:t>
      </w:r>
      <w:proofErr w:type="spellStart"/>
      <w:r w:rsidRPr="00846013">
        <w:rPr>
          <w:rFonts w:ascii="Times New Roman" w:eastAsia="Times New Roman" w:hAnsi="Times New Roman" w:cs="Times New Roman"/>
          <w:color w:val="333333"/>
          <w:sz w:val="16"/>
          <w:szCs w:val="16"/>
          <w:rtl/>
        </w:rPr>
        <w:t>הוָה</w:t>
      </w:r>
      <w:proofErr w:type="spellEnd"/>
      <w:r w:rsidRPr="00846013">
        <w:rPr>
          <w:rFonts w:ascii="Times New Roman" w:eastAsia="Times New Roman" w:hAnsi="Times New Roman" w:cs="Times New Roman"/>
          <w:color w:val="333333"/>
          <w:sz w:val="16"/>
          <w:szCs w:val="16"/>
          <w:rtl/>
        </w:rPr>
        <w:t xml:space="preserve"> </w:t>
      </w:r>
      <w:proofErr w:type="spellStart"/>
      <w:r w:rsidRPr="00846013">
        <w:rPr>
          <w:rFonts w:ascii="Times New Roman" w:eastAsia="Times New Roman" w:hAnsi="Times New Roman" w:cs="Times New Roman"/>
          <w:color w:val="333333"/>
          <w:sz w:val="16"/>
          <w:szCs w:val="16"/>
          <w:rtl/>
        </w:rPr>
        <w:t>אֱלֹהֶיךָ</w:t>
      </w:r>
      <w:proofErr w:type="spellEnd"/>
      <w:r w:rsidRPr="00846013">
        <w:rPr>
          <w:rFonts w:ascii="Times New Roman" w:eastAsia="Times New Roman" w:hAnsi="Times New Roman" w:cs="Times New Roman"/>
          <w:color w:val="333333"/>
          <w:sz w:val="16"/>
          <w:szCs w:val="16"/>
          <w:rtl/>
        </w:rPr>
        <w:t xml:space="preserve"> נֹתֵן לְךָ נַחֲלָה׃</w:t>
      </w:r>
    </w:p>
    <w:p w:rsidR="00846013" w:rsidRPr="00846013" w:rsidRDefault="00846013" w:rsidP="00846013">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846013">
        <w:rPr>
          <w:rFonts w:ascii="Times New Roman" w:eastAsia="Times New Roman" w:hAnsi="Times New Roman" w:cs="Times New Roman"/>
          <w:color w:val="333333"/>
          <w:sz w:val="14"/>
          <w:szCs w:val="14"/>
          <w:lang w:bidi="ar-SA"/>
        </w:rPr>
        <w:t> </w:t>
      </w:r>
    </w:p>
    <w:p w:rsidR="00846013" w:rsidRPr="00846013" w:rsidRDefault="00846013" w:rsidP="00846013">
      <w:pPr>
        <w:shd w:val="clear" w:color="auto" w:fill="FFFFFF"/>
        <w:spacing w:after="0" w:line="268" w:lineRule="atLeast"/>
        <w:ind w:left="720"/>
        <w:textAlignment w:val="top"/>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0"/>
          <w:szCs w:val="10"/>
          <w:vertAlign w:val="superscript"/>
          <w:lang w:bidi="ar-SA"/>
        </w:rPr>
        <w:t>Deut 24:3</w:t>
      </w:r>
      <w:r w:rsidRPr="00846013">
        <w:rPr>
          <w:rFonts w:ascii="Times New Roman" w:eastAsia="Times New Roman" w:hAnsi="Times New Roman" w:cs="Times New Roman"/>
          <w:color w:val="333333"/>
          <w:sz w:val="14"/>
          <w:szCs w:val="14"/>
          <w:lang w:bidi="ar-SA"/>
        </w:rPr>
        <w:t> …or the man who married her last dies.  </w:t>
      </w:r>
      <w:r w:rsidRPr="00846013">
        <w:rPr>
          <w:rFonts w:ascii="Times New Roman" w:eastAsia="Times New Roman" w:hAnsi="Times New Roman" w:cs="Times New Roman"/>
          <w:color w:val="333333"/>
          <w:sz w:val="10"/>
          <w:szCs w:val="10"/>
          <w:vertAlign w:val="superscript"/>
          <w:lang w:bidi="ar-SA"/>
        </w:rPr>
        <w:t>4</w:t>
      </w:r>
      <w:r w:rsidRPr="00846013">
        <w:rPr>
          <w:rFonts w:ascii="Times New Roman" w:eastAsia="Times New Roman" w:hAnsi="Times New Roman" w:cs="Times New Roman"/>
          <w:color w:val="333333"/>
          <w:sz w:val="14"/>
          <w:szCs w:val="14"/>
          <w:lang w:bidi="ar-SA"/>
        </w:rPr>
        <w:t>Then the first husband who divorced her shall not take her to wife again, since she has been defiled — for that would be abhorrent to YHWH. You must not bring sin upon the land that YHWH your God is giving you as a heritage. </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Several ancient Near Eastern law codes discuss instances of men divorcing their wives, with no hint that the woman plays an active role. See, e.g., Laws of Hammurabi 138–40; Code of Ur-</w:t>
      </w:r>
      <w:proofErr w:type="spellStart"/>
      <w:r w:rsidRPr="00846013">
        <w:rPr>
          <w:rFonts w:ascii="Times New Roman" w:eastAsia="Times New Roman" w:hAnsi="Times New Roman" w:cs="Times New Roman"/>
          <w:color w:val="333333"/>
          <w:sz w:val="14"/>
          <w:szCs w:val="14"/>
          <w:lang w:bidi="ar-SA"/>
        </w:rPr>
        <w:t>Nammu</w:t>
      </w:r>
      <w:proofErr w:type="spellEnd"/>
      <w:r w:rsidRPr="00846013">
        <w:rPr>
          <w:rFonts w:ascii="Times New Roman" w:eastAsia="Times New Roman" w:hAnsi="Times New Roman" w:cs="Times New Roman"/>
          <w:color w:val="333333"/>
          <w:sz w:val="14"/>
          <w:szCs w:val="14"/>
          <w:lang w:bidi="ar-SA"/>
        </w:rPr>
        <w:t xml:space="preserve"> 6–7. See also these Sumerian and Old Assyrian divorce documents: http://jewishchristianlit.com/Topics/Contracts/. </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There are some extant divorce documents from the ancient Near East (see n. 3), but there is not, to my knowledge, any external evidence of the practice described here, in which the man gives a divorce document directly to his wife.</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This latter would be translating the term as a “reversed construct state” (</w:t>
      </w:r>
      <w:r w:rsidRPr="00846013">
        <w:rPr>
          <w:rFonts w:ascii="Times New Roman" w:eastAsia="Times New Roman" w:hAnsi="Times New Roman" w:cs="Times New Roman"/>
          <w:color w:val="333333"/>
          <w:sz w:val="14"/>
          <w:szCs w:val="14"/>
          <w:rtl/>
        </w:rPr>
        <w:t>סמיכות הפוכה</w:t>
      </w:r>
      <w:r w:rsidRPr="00846013">
        <w:rPr>
          <w:rFonts w:ascii="Times New Roman" w:eastAsia="Times New Roman" w:hAnsi="Times New Roman" w:cs="Times New Roman"/>
          <w:color w:val="333333"/>
          <w:sz w:val="14"/>
          <w:szCs w:val="14"/>
          <w:lang w:bidi="ar-SA"/>
        </w:rPr>
        <w:t xml:space="preserve">), also called “genitive of genus,” which is when the subordinate element of the clause comes before the </w:t>
      </w:r>
      <w:proofErr w:type="spellStart"/>
      <w:r w:rsidRPr="00846013">
        <w:rPr>
          <w:rFonts w:ascii="Times New Roman" w:eastAsia="Times New Roman" w:hAnsi="Times New Roman" w:cs="Times New Roman"/>
          <w:color w:val="333333"/>
          <w:sz w:val="14"/>
          <w:szCs w:val="14"/>
          <w:lang w:bidi="ar-SA"/>
        </w:rPr>
        <w:t>superordinate</w:t>
      </w:r>
      <w:proofErr w:type="spellEnd"/>
      <w:r w:rsidRPr="00846013">
        <w:rPr>
          <w:rFonts w:ascii="Times New Roman" w:eastAsia="Times New Roman" w:hAnsi="Times New Roman" w:cs="Times New Roman"/>
          <w:color w:val="333333"/>
          <w:sz w:val="14"/>
          <w:szCs w:val="14"/>
          <w:lang w:bidi="ar-SA"/>
        </w:rPr>
        <w:t xml:space="preserve"> element. This is a very unusual form in biblical Hebrew. Some other possible examples would be </w:t>
      </w:r>
      <w:proofErr w:type="spellStart"/>
      <w:r w:rsidRPr="00846013">
        <w:rPr>
          <w:rFonts w:ascii="Times New Roman" w:eastAsia="Times New Roman" w:hAnsi="Times New Roman" w:cs="Times New Roman"/>
          <w:color w:val="333333"/>
          <w:sz w:val="14"/>
          <w:szCs w:val="14"/>
          <w:lang w:bidi="ar-SA"/>
        </w:rPr>
        <w:t>Prov</w:t>
      </w:r>
      <w:proofErr w:type="spellEnd"/>
      <w:r w:rsidRPr="00846013">
        <w:rPr>
          <w:rFonts w:ascii="Times New Roman" w:eastAsia="Times New Roman" w:hAnsi="Times New Roman" w:cs="Times New Roman"/>
          <w:color w:val="333333"/>
          <w:sz w:val="14"/>
          <w:szCs w:val="14"/>
          <w:lang w:bidi="ar-SA"/>
        </w:rPr>
        <w:t xml:space="preserve"> 14:1 (</w:t>
      </w:r>
      <w:r w:rsidRPr="00846013">
        <w:rPr>
          <w:rFonts w:ascii="Times New Roman" w:eastAsia="Times New Roman" w:hAnsi="Times New Roman" w:cs="Times New Roman"/>
          <w:color w:val="333333"/>
          <w:sz w:val="14"/>
          <w:szCs w:val="14"/>
          <w:rtl/>
        </w:rPr>
        <w:t>חכמות נשים</w:t>
      </w:r>
      <w:r w:rsidRPr="00846013">
        <w:rPr>
          <w:rFonts w:ascii="Times New Roman" w:eastAsia="Times New Roman" w:hAnsi="Times New Roman" w:cs="Times New Roman"/>
          <w:color w:val="333333"/>
          <w:sz w:val="14"/>
          <w:szCs w:val="14"/>
          <w:lang w:bidi="ar-SA"/>
        </w:rPr>
        <w:t xml:space="preserve"> as “women of wisdom” instead of “wisest of women”) and </w:t>
      </w:r>
      <w:proofErr w:type="spellStart"/>
      <w:r w:rsidRPr="00846013">
        <w:rPr>
          <w:rFonts w:ascii="Times New Roman" w:eastAsia="Times New Roman" w:hAnsi="Times New Roman" w:cs="Times New Roman"/>
          <w:color w:val="333333"/>
          <w:sz w:val="14"/>
          <w:szCs w:val="14"/>
          <w:lang w:bidi="ar-SA"/>
        </w:rPr>
        <w:t>Prov</w:t>
      </w:r>
      <w:proofErr w:type="spellEnd"/>
      <w:r w:rsidRPr="00846013">
        <w:rPr>
          <w:rFonts w:ascii="Times New Roman" w:eastAsia="Times New Roman" w:hAnsi="Times New Roman" w:cs="Times New Roman"/>
          <w:color w:val="333333"/>
          <w:sz w:val="14"/>
          <w:szCs w:val="14"/>
          <w:lang w:bidi="ar-SA"/>
        </w:rPr>
        <w:t xml:space="preserve"> 15:20 (</w:t>
      </w:r>
      <w:r w:rsidRPr="00846013">
        <w:rPr>
          <w:rFonts w:ascii="Times New Roman" w:eastAsia="Times New Roman" w:hAnsi="Times New Roman" w:cs="Times New Roman"/>
          <w:color w:val="333333"/>
          <w:sz w:val="14"/>
          <w:szCs w:val="14"/>
          <w:rtl/>
        </w:rPr>
        <w:t>כסיל אדם</w:t>
      </w:r>
      <w:r w:rsidRPr="00846013">
        <w:rPr>
          <w:rFonts w:ascii="Times New Roman" w:eastAsia="Times New Roman" w:hAnsi="Times New Roman" w:cs="Times New Roman"/>
          <w:color w:val="333333"/>
          <w:sz w:val="14"/>
          <w:szCs w:val="14"/>
          <w:lang w:bidi="ar-SA"/>
        </w:rPr>
        <w:t xml:space="preserve"> as “a foolish man” instead of “a fool of a man”). See discussion in Bruce K. </w:t>
      </w:r>
      <w:proofErr w:type="spellStart"/>
      <w:r w:rsidRPr="00846013">
        <w:rPr>
          <w:rFonts w:ascii="Times New Roman" w:eastAsia="Times New Roman" w:hAnsi="Times New Roman" w:cs="Times New Roman"/>
          <w:color w:val="333333"/>
          <w:sz w:val="14"/>
          <w:szCs w:val="14"/>
          <w:lang w:bidi="ar-SA"/>
        </w:rPr>
        <w:t>Waltke</w:t>
      </w:r>
      <w:proofErr w:type="spellEnd"/>
      <w:r w:rsidRPr="00846013">
        <w:rPr>
          <w:rFonts w:ascii="Times New Roman" w:eastAsia="Times New Roman" w:hAnsi="Times New Roman" w:cs="Times New Roman"/>
          <w:color w:val="333333"/>
          <w:sz w:val="14"/>
          <w:szCs w:val="14"/>
          <w:lang w:bidi="ar-SA"/>
        </w:rPr>
        <w:t xml:space="preserve"> and M. O’Conner, </w:t>
      </w:r>
      <w:r w:rsidRPr="00846013">
        <w:rPr>
          <w:rFonts w:ascii="Times New Roman" w:eastAsia="Times New Roman" w:hAnsi="Times New Roman" w:cs="Times New Roman"/>
          <w:i/>
          <w:iCs/>
          <w:color w:val="333333"/>
          <w:sz w:val="14"/>
          <w:lang w:bidi="ar-SA"/>
        </w:rPr>
        <w:t>An Introduction to Biblical Hebrew Syntax</w:t>
      </w:r>
      <w:r w:rsidRPr="00846013">
        <w:rPr>
          <w:rFonts w:ascii="Times New Roman" w:eastAsia="Times New Roman" w:hAnsi="Times New Roman" w:cs="Times New Roman"/>
          <w:color w:val="333333"/>
          <w:sz w:val="14"/>
          <w:szCs w:val="14"/>
          <w:lang w:bidi="ar-SA"/>
        </w:rPr>
        <w:t xml:space="preserve"> (Winona Lake: </w:t>
      </w:r>
      <w:proofErr w:type="spellStart"/>
      <w:r w:rsidRPr="00846013">
        <w:rPr>
          <w:rFonts w:ascii="Times New Roman" w:eastAsia="Times New Roman" w:hAnsi="Times New Roman" w:cs="Times New Roman"/>
          <w:color w:val="333333"/>
          <w:sz w:val="14"/>
          <w:szCs w:val="14"/>
          <w:lang w:bidi="ar-SA"/>
        </w:rPr>
        <w:t>Eisenbrauns</w:t>
      </w:r>
      <w:proofErr w:type="spellEnd"/>
      <w:r w:rsidRPr="00846013">
        <w:rPr>
          <w:rFonts w:ascii="Times New Roman" w:eastAsia="Times New Roman" w:hAnsi="Times New Roman" w:cs="Times New Roman"/>
          <w:color w:val="333333"/>
          <w:sz w:val="14"/>
          <w:szCs w:val="14"/>
          <w:lang w:bidi="ar-SA"/>
        </w:rPr>
        <w:t>, 1990), 153-154 [9.5.3i]. The form became more common among medieval </w:t>
      </w:r>
      <w:proofErr w:type="spellStart"/>
      <w:r w:rsidRPr="00846013">
        <w:rPr>
          <w:rFonts w:ascii="Times New Roman" w:eastAsia="Times New Roman" w:hAnsi="Times New Roman" w:cs="Times New Roman"/>
          <w:i/>
          <w:iCs/>
          <w:color w:val="333333"/>
          <w:sz w:val="14"/>
          <w:lang w:bidi="ar-SA"/>
        </w:rPr>
        <w:t>paytanim</w:t>
      </w:r>
      <w:proofErr w:type="spellEnd"/>
      <w:r w:rsidRPr="00846013">
        <w:rPr>
          <w:rFonts w:ascii="Times New Roman" w:eastAsia="Times New Roman" w:hAnsi="Times New Roman" w:cs="Times New Roman"/>
          <w:color w:val="333333"/>
          <w:sz w:val="14"/>
          <w:szCs w:val="14"/>
          <w:lang w:bidi="ar-SA"/>
        </w:rPr>
        <w:t>/poets (see discussion </w:t>
      </w:r>
      <w:hyperlink r:id="rId9" w:tgtFrame="_blank" w:history="1">
        <w:r w:rsidRPr="00846013">
          <w:rPr>
            <w:rFonts w:ascii="Times New Roman" w:eastAsia="Times New Roman" w:hAnsi="Times New Roman" w:cs="Times New Roman"/>
            <w:color w:val="0000FF"/>
            <w:sz w:val="14"/>
            <w:u w:val="single"/>
            <w:lang w:bidi="ar-SA"/>
          </w:rPr>
          <w:t>here</w:t>
        </w:r>
      </w:hyperlink>
      <w:r w:rsidRPr="00846013">
        <w:rPr>
          <w:rFonts w:ascii="Times New Roman" w:eastAsia="Times New Roman" w:hAnsi="Times New Roman" w:cs="Times New Roman"/>
          <w:color w:val="333333"/>
          <w:sz w:val="14"/>
          <w:szCs w:val="14"/>
          <w:lang w:bidi="ar-SA"/>
        </w:rPr>
        <w:t>.)</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See the preceding vv. 27–28: ““You have heard that it was said, ‘You shall not commit adultery.’ But I say to you that everyone who looks at a woman with lust has already committed adultery with her in his heart.” Aaron M. Gale, in his commentary on Matthew in the </w:t>
      </w:r>
      <w:r w:rsidRPr="00846013">
        <w:rPr>
          <w:rFonts w:ascii="Times New Roman" w:eastAsia="Times New Roman" w:hAnsi="Times New Roman" w:cs="Times New Roman"/>
          <w:i/>
          <w:iCs/>
          <w:color w:val="333333"/>
          <w:sz w:val="14"/>
          <w:lang w:bidi="ar-SA"/>
        </w:rPr>
        <w:t>Jewish Annotated New Testament </w:t>
      </w:r>
      <w:r w:rsidRPr="00846013">
        <w:rPr>
          <w:rFonts w:ascii="Times New Roman" w:eastAsia="Times New Roman" w:hAnsi="Times New Roman" w:cs="Times New Roman"/>
          <w:color w:val="333333"/>
          <w:sz w:val="14"/>
          <w:szCs w:val="14"/>
          <w:lang w:bidi="ar-SA"/>
        </w:rPr>
        <w:t>compares this entire section of the Sermon on the Mount, called “the Antitheses” to the rabbinic principle of “making a fence around the Torah” (m. </w:t>
      </w:r>
      <w:proofErr w:type="spellStart"/>
      <w:r w:rsidRPr="00846013">
        <w:rPr>
          <w:rFonts w:ascii="Times New Roman" w:eastAsia="Times New Roman" w:hAnsi="Times New Roman" w:cs="Times New Roman"/>
          <w:i/>
          <w:iCs/>
          <w:color w:val="333333"/>
          <w:sz w:val="14"/>
          <w:lang w:bidi="ar-SA"/>
        </w:rPr>
        <w:t>Avot</w:t>
      </w:r>
      <w:proofErr w:type="spellEnd"/>
      <w:r w:rsidRPr="00846013">
        <w:rPr>
          <w:rFonts w:ascii="Times New Roman" w:eastAsia="Times New Roman" w:hAnsi="Times New Roman" w:cs="Times New Roman"/>
          <w:color w:val="333333"/>
          <w:sz w:val="14"/>
          <w:szCs w:val="14"/>
          <w:lang w:bidi="ar-SA"/>
        </w:rPr>
        <w:t xml:space="preserve"> 1:1). Amy-Jill Levine and Marc </w:t>
      </w:r>
      <w:proofErr w:type="spellStart"/>
      <w:r w:rsidRPr="00846013">
        <w:rPr>
          <w:rFonts w:ascii="Times New Roman" w:eastAsia="Times New Roman" w:hAnsi="Times New Roman" w:cs="Times New Roman"/>
          <w:color w:val="333333"/>
          <w:sz w:val="14"/>
          <w:szCs w:val="14"/>
          <w:lang w:bidi="ar-SA"/>
        </w:rPr>
        <w:t>Zvi</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Brettler</w:t>
      </w:r>
      <w:proofErr w:type="spellEnd"/>
      <w:r w:rsidRPr="00846013">
        <w:rPr>
          <w:rFonts w:ascii="Times New Roman" w:eastAsia="Times New Roman" w:hAnsi="Times New Roman" w:cs="Times New Roman"/>
          <w:color w:val="333333"/>
          <w:sz w:val="14"/>
          <w:szCs w:val="14"/>
          <w:lang w:bidi="ar-SA"/>
        </w:rPr>
        <w:t xml:space="preserve">, </w:t>
      </w:r>
      <w:proofErr w:type="gramStart"/>
      <w:r w:rsidRPr="00846013">
        <w:rPr>
          <w:rFonts w:ascii="Times New Roman" w:eastAsia="Times New Roman" w:hAnsi="Times New Roman" w:cs="Times New Roman"/>
          <w:color w:val="333333"/>
          <w:sz w:val="14"/>
          <w:szCs w:val="14"/>
          <w:lang w:bidi="ar-SA"/>
        </w:rPr>
        <w:t>eds</w:t>
      </w:r>
      <w:proofErr w:type="gramEnd"/>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The Jewish Annotated New Testament: New Revised Standard Version Bible Translation, </w:t>
      </w:r>
      <w:r w:rsidRPr="00846013">
        <w:rPr>
          <w:rFonts w:ascii="Times New Roman" w:eastAsia="Times New Roman" w:hAnsi="Times New Roman" w:cs="Times New Roman"/>
          <w:color w:val="333333"/>
          <w:sz w:val="14"/>
          <w:szCs w:val="14"/>
          <w:lang w:bidi="ar-SA"/>
        </w:rPr>
        <w:t>2</w:t>
      </w:r>
      <w:r w:rsidRPr="00846013">
        <w:rPr>
          <w:rFonts w:ascii="Times New Roman" w:eastAsia="Times New Roman" w:hAnsi="Times New Roman" w:cs="Times New Roman"/>
          <w:color w:val="333333"/>
          <w:sz w:val="10"/>
          <w:szCs w:val="10"/>
          <w:vertAlign w:val="superscript"/>
          <w:lang w:bidi="ar-SA"/>
        </w:rPr>
        <w:t>nd</w:t>
      </w:r>
      <w:r w:rsidRPr="00846013">
        <w:rPr>
          <w:rFonts w:ascii="Times New Roman" w:eastAsia="Times New Roman" w:hAnsi="Times New Roman" w:cs="Times New Roman"/>
          <w:color w:val="333333"/>
          <w:sz w:val="14"/>
          <w:szCs w:val="14"/>
          <w:lang w:bidi="ar-SA"/>
        </w:rPr>
        <w:t> Edition (New York: Oxford University Press, 2017), 20.</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In paraphrasing </w:t>
      </w:r>
      <w:proofErr w:type="spellStart"/>
      <w:r w:rsidRPr="00846013">
        <w:rPr>
          <w:rFonts w:ascii="Times New Roman" w:eastAsia="Times New Roman" w:hAnsi="Times New Roman" w:cs="Times New Roman"/>
          <w:i/>
          <w:iCs/>
          <w:color w:val="333333"/>
          <w:sz w:val="14"/>
          <w:lang w:bidi="ar-SA"/>
        </w:rPr>
        <w:t>ervat</w:t>
      </w:r>
      <w:proofErr w:type="spellEnd"/>
      <w:r w:rsidRPr="00846013">
        <w:rPr>
          <w:rFonts w:ascii="Times New Roman" w:eastAsia="Times New Roman" w:hAnsi="Times New Roman" w:cs="Times New Roman"/>
          <w:i/>
          <w:iCs/>
          <w:color w:val="333333"/>
          <w:sz w:val="14"/>
          <w:lang w:bidi="ar-SA"/>
        </w:rPr>
        <w:t xml:space="preserve"> </w:t>
      </w:r>
      <w:proofErr w:type="spellStart"/>
      <w:r w:rsidRPr="00846013">
        <w:rPr>
          <w:rFonts w:ascii="Times New Roman" w:eastAsia="Times New Roman" w:hAnsi="Times New Roman" w:cs="Times New Roman"/>
          <w:i/>
          <w:iCs/>
          <w:color w:val="333333"/>
          <w:sz w:val="14"/>
          <w:lang w:bidi="ar-SA"/>
        </w:rPr>
        <w:t>davar</w:t>
      </w:r>
      <w:proofErr w:type="spellEnd"/>
      <w:r w:rsidRPr="00846013">
        <w:rPr>
          <w:rFonts w:ascii="Times New Roman" w:eastAsia="Times New Roman" w:hAnsi="Times New Roman" w:cs="Times New Roman"/>
          <w:color w:val="333333"/>
          <w:sz w:val="14"/>
          <w:szCs w:val="14"/>
          <w:lang w:bidi="ar-SA"/>
        </w:rPr>
        <w:t> as </w:t>
      </w:r>
      <w:proofErr w:type="spellStart"/>
      <w:r w:rsidRPr="00846013">
        <w:rPr>
          <w:rFonts w:ascii="Times New Roman" w:eastAsia="Times New Roman" w:hAnsi="Times New Roman" w:cs="Times New Roman"/>
          <w:i/>
          <w:iCs/>
          <w:color w:val="333333"/>
          <w:sz w:val="14"/>
          <w:lang w:bidi="ar-SA"/>
        </w:rPr>
        <w:t>devar</w:t>
      </w:r>
      <w:proofErr w:type="spellEnd"/>
      <w:r w:rsidRPr="00846013">
        <w:rPr>
          <w:rFonts w:ascii="Times New Roman" w:eastAsia="Times New Roman" w:hAnsi="Times New Roman" w:cs="Times New Roman"/>
          <w:i/>
          <w:iCs/>
          <w:color w:val="333333"/>
          <w:sz w:val="14"/>
          <w:lang w:bidi="ar-SA"/>
        </w:rPr>
        <w:t xml:space="preserve"> </w:t>
      </w:r>
      <w:proofErr w:type="spellStart"/>
      <w:r w:rsidRPr="00846013">
        <w:rPr>
          <w:rFonts w:ascii="Times New Roman" w:eastAsia="Times New Roman" w:hAnsi="Times New Roman" w:cs="Times New Roman"/>
          <w:i/>
          <w:iCs/>
          <w:color w:val="333333"/>
          <w:sz w:val="14"/>
          <w:lang w:bidi="ar-SA"/>
        </w:rPr>
        <w:t>ervah</w:t>
      </w:r>
      <w:proofErr w:type="spellEnd"/>
      <w:r w:rsidRPr="00846013">
        <w:rPr>
          <w:rFonts w:ascii="Times New Roman" w:eastAsia="Times New Roman" w:hAnsi="Times New Roman" w:cs="Times New Roman"/>
          <w:color w:val="333333"/>
          <w:sz w:val="14"/>
          <w:szCs w:val="14"/>
          <w:lang w:bidi="ar-SA"/>
        </w:rPr>
        <w:t> (“a matter of </w:t>
      </w:r>
      <w:proofErr w:type="spellStart"/>
      <w:r w:rsidRPr="00846013">
        <w:rPr>
          <w:rFonts w:ascii="Times New Roman" w:eastAsia="Times New Roman" w:hAnsi="Times New Roman" w:cs="Times New Roman"/>
          <w:i/>
          <w:iCs/>
          <w:color w:val="333333"/>
          <w:sz w:val="14"/>
          <w:lang w:bidi="ar-SA"/>
        </w:rPr>
        <w:t>ervah</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Beit</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Shammai</w:t>
      </w:r>
      <w:proofErr w:type="spellEnd"/>
      <w:r w:rsidRPr="00846013">
        <w:rPr>
          <w:rFonts w:ascii="Times New Roman" w:eastAsia="Times New Roman" w:hAnsi="Times New Roman" w:cs="Times New Roman"/>
          <w:color w:val="333333"/>
          <w:sz w:val="14"/>
          <w:szCs w:val="14"/>
          <w:lang w:bidi="ar-SA"/>
        </w:rPr>
        <w:t xml:space="preserve"> </w:t>
      </w:r>
      <w:proofErr w:type="gramStart"/>
      <w:r w:rsidRPr="00846013">
        <w:rPr>
          <w:rFonts w:ascii="Times New Roman" w:eastAsia="Times New Roman" w:hAnsi="Times New Roman" w:cs="Times New Roman"/>
          <w:color w:val="333333"/>
          <w:sz w:val="14"/>
          <w:szCs w:val="14"/>
          <w:lang w:bidi="ar-SA"/>
        </w:rPr>
        <w:t>seem</w:t>
      </w:r>
      <w:proofErr w:type="gramEnd"/>
      <w:r w:rsidRPr="00846013">
        <w:rPr>
          <w:rFonts w:ascii="Times New Roman" w:eastAsia="Times New Roman" w:hAnsi="Times New Roman" w:cs="Times New Roman"/>
          <w:color w:val="333333"/>
          <w:sz w:val="14"/>
          <w:szCs w:val="14"/>
          <w:lang w:bidi="ar-SA"/>
        </w:rPr>
        <w:t xml:space="preserve"> to be understanding the phrase as a reversed construct (see n. 5).</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That </w:t>
      </w:r>
      <w:proofErr w:type="spellStart"/>
      <w:r w:rsidRPr="00846013">
        <w:rPr>
          <w:rFonts w:ascii="Times New Roman" w:eastAsia="Times New Roman" w:hAnsi="Times New Roman" w:cs="Times New Roman"/>
          <w:color w:val="333333"/>
          <w:sz w:val="14"/>
          <w:szCs w:val="14"/>
          <w:lang w:bidi="ar-SA"/>
        </w:rPr>
        <w:t>Beit</w:t>
      </w:r>
      <w:proofErr w:type="spellEnd"/>
      <w:r w:rsidRPr="00846013">
        <w:rPr>
          <w:rFonts w:ascii="Times New Roman" w:eastAsia="Times New Roman" w:hAnsi="Times New Roman" w:cs="Times New Roman"/>
          <w:color w:val="333333"/>
          <w:sz w:val="14"/>
          <w:szCs w:val="14"/>
          <w:lang w:bidi="ar-SA"/>
        </w:rPr>
        <w:t xml:space="preserve"> Hillel </w:t>
      </w:r>
      <w:proofErr w:type="gramStart"/>
      <w:r w:rsidRPr="00846013">
        <w:rPr>
          <w:rFonts w:ascii="Times New Roman" w:eastAsia="Times New Roman" w:hAnsi="Times New Roman" w:cs="Times New Roman"/>
          <w:color w:val="333333"/>
          <w:sz w:val="14"/>
          <w:szCs w:val="14"/>
          <w:lang w:bidi="ar-SA"/>
        </w:rPr>
        <w:t>derive</w:t>
      </w:r>
      <w:proofErr w:type="gramEnd"/>
      <w:r w:rsidRPr="00846013">
        <w:rPr>
          <w:rFonts w:ascii="Times New Roman" w:eastAsia="Times New Roman" w:hAnsi="Times New Roman" w:cs="Times New Roman"/>
          <w:color w:val="333333"/>
          <w:sz w:val="14"/>
          <w:szCs w:val="14"/>
          <w:lang w:bidi="ar-SA"/>
        </w:rPr>
        <w:t xml:space="preserve"> this interpretation from the term </w:t>
      </w:r>
      <w:proofErr w:type="spellStart"/>
      <w:r w:rsidRPr="00846013">
        <w:rPr>
          <w:rFonts w:ascii="Times New Roman" w:eastAsia="Times New Roman" w:hAnsi="Times New Roman" w:cs="Times New Roman"/>
          <w:i/>
          <w:iCs/>
          <w:color w:val="333333"/>
          <w:sz w:val="14"/>
          <w:lang w:bidi="ar-SA"/>
        </w:rPr>
        <w:t>davar</w:t>
      </w:r>
      <w:proofErr w:type="spellEnd"/>
      <w:r w:rsidRPr="00846013">
        <w:rPr>
          <w:rFonts w:ascii="Times New Roman" w:eastAsia="Times New Roman" w:hAnsi="Times New Roman" w:cs="Times New Roman"/>
          <w:i/>
          <w:iCs/>
          <w:color w:val="333333"/>
          <w:sz w:val="14"/>
          <w:lang w:bidi="ar-SA"/>
        </w:rPr>
        <w:t> </w:t>
      </w:r>
      <w:r w:rsidRPr="00846013">
        <w:rPr>
          <w:rFonts w:ascii="Times New Roman" w:eastAsia="Times New Roman" w:hAnsi="Times New Roman" w:cs="Times New Roman"/>
          <w:color w:val="333333"/>
          <w:sz w:val="14"/>
          <w:szCs w:val="14"/>
          <w:lang w:bidi="ar-SA"/>
        </w:rPr>
        <w:t>is explicit in a </w:t>
      </w:r>
      <w:proofErr w:type="spellStart"/>
      <w:r w:rsidRPr="00846013">
        <w:rPr>
          <w:rFonts w:ascii="Times New Roman" w:eastAsia="Times New Roman" w:hAnsi="Times New Roman" w:cs="Times New Roman"/>
          <w:i/>
          <w:iCs/>
          <w:color w:val="333333"/>
          <w:sz w:val="14"/>
          <w:lang w:bidi="ar-SA"/>
        </w:rPr>
        <w:t>baraita</w:t>
      </w:r>
      <w:proofErr w:type="spellEnd"/>
      <w:r w:rsidRPr="00846013">
        <w:rPr>
          <w:rFonts w:ascii="Times New Roman" w:eastAsia="Times New Roman" w:hAnsi="Times New Roman" w:cs="Times New Roman"/>
          <w:color w:val="333333"/>
          <w:sz w:val="14"/>
          <w:szCs w:val="14"/>
          <w:lang w:bidi="ar-SA"/>
        </w:rPr>
        <w:t> in b. </w:t>
      </w:r>
      <w:proofErr w:type="spellStart"/>
      <w:r w:rsidRPr="00846013">
        <w:rPr>
          <w:rFonts w:ascii="Times New Roman" w:eastAsia="Times New Roman" w:hAnsi="Times New Roman" w:cs="Times New Roman"/>
          <w:i/>
          <w:iCs/>
          <w:color w:val="333333"/>
          <w:sz w:val="14"/>
          <w:lang w:bidi="ar-SA"/>
        </w:rPr>
        <w:t>Gittin</w:t>
      </w:r>
      <w:proofErr w:type="spellEnd"/>
      <w:r w:rsidRPr="00846013">
        <w:rPr>
          <w:rFonts w:ascii="Times New Roman" w:eastAsia="Times New Roman" w:hAnsi="Times New Roman" w:cs="Times New Roman"/>
          <w:color w:val="333333"/>
          <w:sz w:val="14"/>
          <w:szCs w:val="14"/>
          <w:lang w:bidi="ar-SA"/>
        </w:rPr>
        <w:t> 90a. According to the </w:t>
      </w:r>
      <w:proofErr w:type="spellStart"/>
      <w:r w:rsidRPr="00846013">
        <w:rPr>
          <w:rFonts w:ascii="Times New Roman" w:eastAsia="Times New Roman" w:hAnsi="Times New Roman" w:cs="Times New Roman"/>
          <w:i/>
          <w:iCs/>
          <w:color w:val="333333"/>
          <w:sz w:val="14"/>
          <w:lang w:bidi="ar-SA"/>
        </w:rPr>
        <w:t>baraita</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Beit</w:t>
      </w:r>
      <w:proofErr w:type="spellEnd"/>
      <w:r w:rsidRPr="00846013">
        <w:rPr>
          <w:rFonts w:ascii="Times New Roman" w:eastAsia="Times New Roman" w:hAnsi="Times New Roman" w:cs="Times New Roman"/>
          <w:color w:val="333333"/>
          <w:sz w:val="14"/>
          <w:szCs w:val="14"/>
          <w:lang w:bidi="ar-SA"/>
        </w:rPr>
        <w:t xml:space="preserve"> Hillel understands </w:t>
      </w:r>
      <w:proofErr w:type="spellStart"/>
      <w:r w:rsidRPr="00846013">
        <w:rPr>
          <w:rFonts w:ascii="Times New Roman" w:eastAsia="Times New Roman" w:hAnsi="Times New Roman" w:cs="Times New Roman"/>
          <w:i/>
          <w:iCs/>
          <w:color w:val="333333"/>
          <w:sz w:val="14"/>
          <w:lang w:bidi="ar-SA"/>
        </w:rPr>
        <w:t>ervah</w:t>
      </w:r>
      <w:proofErr w:type="spellEnd"/>
      <w:r w:rsidRPr="00846013">
        <w:rPr>
          <w:rFonts w:ascii="Times New Roman" w:eastAsia="Times New Roman" w:hAnsi="Times New Roman" w:cs="Times New Roman"/>
          <w:i/>
          <w:iCs/>
          <w:color w:val="333333"/>
          <w:sz w:val="14"/>
          <w:lang w:bidi="ar-SA"/>
        </w:rPr>
        <w:t> </w:t>
      </w:r>
      <w:r w:rsidRPr="00846013">
        <w:rPr>
          <w:rFonts w:ascii="Times New Roman" w:eastAsia="Times New Roman" w:hAnsi="Times New Roman" w:cs="Times New Roman"/>
          <w:color w:val="333333"/>
          <w:sz w:val="14"/>
          <w:szCs w:val="14"/>
          <w:lang w:bidi="ar-SA"/>
        </w:rPr>
        <w:t xml:space="preserve">in the same way as </w:t>
      </w:r>
      <w:proofErr w:type="spellStart"/>
      <w:r w:rsidRPr="00846013">
        <w:rPr>
          <w:rFonts w:ascii="Times New Roman" w:eastAsia="Times New Roman" w:hAnsi="Times New Roman" w:cs="Times New Roman"/>
          <w:color w:val="333333"/>
          <w:sz w:val="14"/>
          <w:szCs w:val="14"/>
          <w:lang w:bidi="ar-SA"/>
        </w:rPr>
        <w:t>Beit</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Shammai</w:t>
      </w:r>
      <w:proofErr w:type="spellEnd"/>
      <w:r w:rsidRPr="00846013">
        <w:rPr>
          <w:rFonts w:ascii="Times New Roman" w:eastAsia="Times New Roman" w:hAnsi="Times New Roman" w:cs="Times New Roman"/>
          <w:color w:val="333333"/>
          <w:sz w:val="14"/>
          <w:szCs w:val="14"/>
          <w:lang w:bidi="ar-SA"/>
        </w:rPr>
        <w:t>—as referring to adultery—but maintain that it functions in this verse not to limit divorce to cases of adultery but rather to teach that even in cases of adultery, a woman may remarry.</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lastRenderedPageBreak/>
        <w:t xml:space="preserve">Samuel </w:t>
      </w:r>
      <w:proofErr w:type="spellStart"/>
      <w:r w:rsidRPr="00846013">
        <w:rPr>
          <w:rFonts w:ascii="Times New Roman" w:eastAsia="Times New Roman" w:hAnsi="Times New Roman" w:cs="Times New Roman"/>
          <w:color w:val="333333"/>
          <w:sz w:val="14"/>
          <w:szCs w:val="14"/>
          <w:lang w:bidi="ar-SA"/>
        </w:rPr>
        <w:t>Rolles</w:t>
      </w:r>
      <w:proofErr w:type="spellEnd"/>
      <w:r w:rsidRPr="00846013">
        <w:rPr>
          <w:rFonts w:ascii="Times New Roman" w:eastAsia="Times New Roman" w:hAnsi="Times New Roman" w:cs="Times New Roman"/>
          <w:color w:val="333333"/>
          <w:sz w:val="14"/>
          <w:szCs w:val="14"/>
          <w:lang w:bidi="ar-SA"/>
        </w:rPr>
        <w:t xml:space="preserve"> Driver, </w:t>
      </w:r>
      <w:r w:rsidRPr="00846013">
        <w:rPr>
          <w:rFonts w:ascii="Times New Roman" w:eastAsia="Times New Roman" w:hAnsi="Times New Roman" w:cs="Times New Roman"/>
          <w:i/>
          <w:iCs/>
          <w:color w:val="333333"/>
          <w:sz w:val="14"/>
          <w:lang w:bidi="ar-SA"/>
        </w:rPr>
        <w:t>Deuteronomy</w:t>
      </w:r>
      <w:r w:rsidRPr="00846013">
        <w:rPr>
          <w:rFonts w:ascii="Times New Roman" w:eastAsia="Times New Roman" w:hAnsi="Times New Roman" w:cs="Times New Roman"/>
          <w:color w:val="333333"/>
          <w:sz w:val="14"/>
          <w:szCs w:val="14"/>
          <w:lang w:bidi="ar-SA"/>
        </w:rPr>
        <w:t> (Edinburgh, T&amp;T Clark, 1909), p. 271.</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Moshe </w:t>
      </w:r>
      <w:proofErr w:type="spellStart"/>
      <w:r w:rsidRPr="00846013">
        <w:rPr>
          <w:rFonts w:ascii="Times New Roman" w:eastAsia="Times New Roman" w:hAnsi="Times New Roman" w:cs="Times New Roman"/>
          <w:color w:val="333333"/>
          <w:sz w:val="14"/>
          <w:szCs w:val="14"/>
          <w:lang w:bidi="ar-SA"/>
        </w:rPr>
        <w:t>Weinfeld</w:t>
      </w:r>
      <w:proofErr w:type="spellEnd"/>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 xml:space="preserve">Deuteronomy and the </w:t>
      </w:r>
      <w:proofErr w:type="spellStart"/>
      <w:r w:rsidRPr="00846013">
        <w:rPr>
          <w:rFonts w:ascii="Times New Roman" w:eastAsia="Times New Roman" w:hAnsi="Times New Roman" w:cs="Times New Roman"/>
          <w:i/>
          <w:iCs/>
          <w:color w:val="333333"/>
          <w:sz w:val="14"/>
          <w:lang w:bidi="ar-SA"/>
        </w:rPr>
        <w:t>Deuteronomic</w:t>
      </w:r>
      <w:proofErr w:type="spellEnd"/>
      <w:r w:rsidRPr="00846013">
        <w:rPr>
          <w:rFonts w:ascii="Times New Roman" w:eastAsia="Times New Roman" w:hAnsi="Times New Roman" w:cs="Times New Roman"/>
          <w:i/>
          <w:iCs/>
          <w:color w:val="333333"/>
          <w:sz w:val="14"/>
          <w:lang w:bidi="ar-SA"/>
        </w:rPr>
        <w:t xml:space="preserve"> School</w:t>
      </w:r>
      <w:r w:rsidRPr="00846013">
        <w:rPr>
          <w:rFonts w:ascii="Times New Roman" w:eastAsia="Times New Roman" w:hAnsi="Times New Roman" w:cs="Times New Roman"/>
          <w:color w:val="333333"/>
          <w:sz w:val="14"/>
          <w:szCs w:val="14"/>
          <w:lang w:bidi="ar-SA"/>
        </w:rPr>
        <w:t xml:space="preserve">(Winona Lake, Ind.: </w:t>
      </w:r>
      <w:proofErr w:type="spellStart"/>
      <w:r w:rsidRPr="00846013">
        <w:rPr>
          <w:rFonts w:ascii="Times New Roman" w:eastAsia="Times New Roman" w:hAnsi="Times New Roman" w:cs="Times New Roman"/>
          <w:color w:val="333333"/>
          <w:sz w:val="14"/>
          <w:szCs w:val="14"/>
          <w:lang w:bidi="ar-SA"/>
        </w:rPr>
        <w:t>Eisenbrauns</w:t>
      </w:r>
      <w:proofErr w:type="spellEnd"/>
      <w:r w:rsidRPr="00846013">
        <w:rPr>
          <w:rFonts w:ascii="Times New Roman" w:eastAsia="Times New Roman" w:hAnsi="Times New Roman" w:cs="Times New Roman"/>
          <w:color w:val="333333"/>
          <w:sz w:val="14"/>
          <w:szCs w:val="14"/>
          <w:lang w:bidi="ar-SA"/>
        </w:rPr>
        <w:t xml:space="preserve">, 1992), 269–70, n. 4; </w:t>
      </w:r>
      <w:proofErr w:type="spellStart"/>
      <w:r w:rsidRPr="00846013">
        <w:rPr>
          <w:rFonts w:ascii="Times New Roman" w:eastAsia="Times New Roman" w:hAnsi="Times New Roman" w:cs="Times New Roman"/>
          <w:color w:val="333333"/>
          <w:sz w:val="14"/>
          <w:szCs w:val="14"/>
          <w:lang w:bidi="ar-SA"/>
        </w:rPr>
        <w:t>Ekhert</w:t>
      </w:r>
      <w:proofErr w:type="spellEnd"/>
      <w:r w:rsidRPr="00846013">
        <w:rPr>
          <w:rFonts w:ascii="Times New Roman" w:eastAsia="Times New Roman" w:hAnsi="Times New Roman" w:cs="Times New Roman"/>
          <w:color w:val="333333"/>
          <w:sz w:val="14"/>
          <w:szCs w:val="14"/>
          <w:lang w:bidi="ar-SA"/>
        </w:rPr>
        <w:t xml:space="preserve"> Otto, Das </w:t>
      </w:r>
      <w:proofErr w:type="spellStart"/>
      <w:r w:rsidRPr="00846013">
        <w:rPr>
          <w:rFonts w:ascii="Times New Roman" w:eastAsia="Times New Roman" w:hAnsi="Times New Roman" w:cs="Times New Roman"/>
          <w:color w:val="333333"/>
          <w:sz w:val="14"/>
          <w:szCs w:val="14"/>
          <w:lang w:bidi="ar-SA"/>
        </w:rPr>
        <w:t>Verbot</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der</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Wiederherstellung</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einer</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geschiedenen</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Ehe</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Deuteronomium</w:t>
      </w:r>
      <w:proofErr w:type="spellEnd"/>
      <w:r w:rsidRPr="00846013">
        <w:rPr>
          <w:rFonts w:ascii="Times New Roman" w:eastAsia="Times New Roman" w:hAnsi="Times New Roman" w:cs="Times New Roman"/>
          <w:color w:val="333333"/>
          <w:sz w:val="14"/>
          <w:szCs w:val="14"/>
          <w:lang w:bidi="ar-SA"/>
        </w:rPr>
        <w:t xml:space="preserve"> 24, 1–4 </w:t>
      </w:r>
      <w:proofErr w:type="spellStart"/>
      <w:r w:rsidRPr="00846013">
        <w:rPr>
          <w:rFonts w:ascii="Times New Roman" w:eastAsia="Times New Roman" w:hAnsi="Times New Roman" w:cs="Times New Roman"/>
          <w:color w:val="333333"/>
          <w:sz w:val="14"/>
          <w:szCs w:val="14"/>
          <w:lang w:bidi="ar-SA"/>
        </w:rPr>
        <w:t>im</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Kontext</w:t>
      </w:r>
      <w:proofErr w:type="spellEnd"/>
      <w:r w:rsidRPr="00846013">
        <w:rPr>
          <w:rFonts w:ascii="Times New Roman" w:eastAsia="Times New Roman" w:hAnsi="Times New Roman" w:cs="Times New Roman"/>
          <w:color w:val="333333"/>
          <w:sz w:val="14"/>
          <w:szCs w:val="14"/>
          <w:lang w:bidi="ar-SA"/>
        </w:rPr>
        <w:t xml:space="preserve"> des </w:t>
      </w:r>
      <w:proofErr w:type="spellStart"/>
      <w:r w:rsidRPr="00846013">
        <w:rPr>
          <w:rFonts w:ascii="Times New Roman" w:eastAsia="Times New Roman" w:hAnsi="Times New Roman" w:cs="Times New Roman"/>
          <w:color w:val="333333"/>
          <w:sz w:val="14"/>
          <w:szCs w:val="14"/>
          <w:lang w:bidi="ar-SA"/>
        </w:rPr>
        <w:t>israelitischen</w:t>
      </w:r>
      <w:proofErr w:type="spellEnd"/>
      <w:r w:rsidRPr="00846013">
        <w:rPr>
          <w:rFonts w:ascii="Times New Roman" w:eastAsia="Times New Roman" w:hAnsi="Times New Roman" w:cs="Times New Roman"/>
          <w:color w:val="333333"/>
          <w:sz w:val="14"/>
          <w:szCs w:val="14"/>
          <w:lang w:bidi="ar-SA"/>
        </w:rPr>
        <w:t xml:space="preserve"> und </w:t>
      </w:r>
      <w:proofErr w:type="spellStart"/>
      <w:r w:rsidRPr="00846013">
        <w:rPr>
          <w:rFonts w:ascii="Times New Roman" w:eastAsia="Times New Roman" w:hAnsi="Times New Roman" w:cs="Times New Roman"/>
          <w:color w:val="333333"/>
          <w:sz w:val="14"/>
          <w:szCs w:val="14"/>
          <w:lang w:bidi="ar-SA"/>
        </w:rPr>
        <w:t>judäischen</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Eherechts</w:t>
      </w:r>
      <w:proofErr w:type="spellEnd"/>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Ugarit-</w:t>
      </w:r>
      <w:proofErr w:type="spellStart"/>
      <w:r w:rsidRPr="00846013">
        <w:rPr>
          <w:rFonts w:ascii="Times New Roman" w:eastAsia="Times New Roman" w:hAnsi="Times New Roman" w:cs="Times New Roman"/>
          <w:i/>
          <w:iCs/>
          <w:color w:val="333333"/>
          <w:sz w:val="14"/>
          <w:lang w:bidi="ar-SA"/>
        </w:rPr>
        <w:t>Forschungen</w:t>
      </w:r>
      <w:proofErr w:type="spellEnd"/>
      <w:r w:rsidRPr="00846013">
        <w:rPr>
          <w:rFonts w:ascii="Times New Roman" w:eastAsia="Times New Roman" w:hAnsi="Times New Roman" w:cs="Times New Roman"/>
          <w:i/>
          <w:iCs/>
          <w:color w:val="333333"/>
          <w:sz w:val="14"/>
          <w:lang w:bidi="ar-SA"/>
        </w:rPr>
        <w:t> </w:t>
      </w:r>
      <w:r w:rsidRPr="00846013">
        <w:rPr>
          <w:rFonts w:ascii="Times New Roman" w:eastAsia="Times New Roman" w:hAnsi="Times New Roman" w:cs="Times New Roman"/>
          <w:color w:val="333333"/>
          <w:sz w:val="14"/>
          <w:szCs w:val="14"/>
          <w:lang w:bidi="ar-SA"/>
        </w:rPr>
        <w:t xml:space="preserve">24 (1992): 301–10. Other advocates of this view are Jacob A. </w:t>
      </w:r>
      <w:proofErr w:type="spellStart"/>
      <w:r w:rsidRPr="00846013">
        <w:rPr>
          <w:rFonts w:ascii="Times New Roman" w:eastAsia="Times New Roman" w:hAnsi="Times New Roman" w:cs="Times New Roman"/>
          <w:color w:val="333333"/>
          <w:sz w:val="14"/>
          <w:szCs w:val="14"/>
          <w:lang w:bidi="ar-SA"/>
        </w:rPr>
        <w:t>Rabinowitz</w:t>
      </w:r>
      <w:proofErr w:type="spellEnd"/>
      <w:r w:rsidRPr="00846013">
        <w:rPr>
          <w:rFonts w:ascii="Times New Roman" w:eastAsia="Times New Roman" w:hAnsi="Times New Roman" w:cs="Times New Roman"/>
          <w:color w:val="333333"/>
          <w:sz w:val="14"/>
          <w:szCs w:val="14"/>
          <w:lang w:bidi="ar-SA"/>
        </w:rPr>
        <w:t>, “The ‘Great Sin’ in Ancient Egyptian Marriage Contracts,” </w:t>
      </w:r>
      <w:r w:rsidRPr="00846013">
        <w:rPr>
          <w:rFonts w:ascii="Times New Roman" w:eastAsia="Times New Roman" w:hAnsi="Times New Roman" w:cs="Times New Roman"/>
          <w:i/>
          <w:iCs/>
          <w:color w:val="333333"/>
          <w:sz w:val="14"/>
          <w:lang w:bidi="ar-SA"/>
        </w:rPr>
        <w:t>JNES </w:t>
      </w:r>
      <w:r w:rsidRPr="00846013">
        <w:rPr>
          <w:rFonts w:ascii="Times New Roman" w:eastAsia="Times New Roman" w:hAnsi="Times New Roman" w:cs="Times New Roman"/>
          <w:color w:val="333333"/>
          <w:sz w:val="14"/>
          <w:szCs w:val="14"/>
          <w:lang w:bidi="ar-SA"/>
        </w:rPr>
        <w:t xml:space="preserve">18 (1959): 73; and </w:t>
      </w:r>
      <w:proofErr w:type="spellStart"/>
      <w:r w:rsidRPr="00846013">
        <w:rPr>
          <w:rFonts w:ascii="Times New Roman" w:eastAsia="Times New Roman" w:hAnsi="Times New Roman" w:cs="Times New Roman"/>
          <w:color w:val="333333"/>
          <w:sz w:val="14"/>
          <w:szCs w:val="14"/>
          <w:lang w:bidi="ar-SA"/>
        </w:rPr>
        <w:t>Arie</w:t>
      </w:r>
      <w:proofErr w:type="spellEnd"/>
      <w:r w:rsidRPr="00846013">
        <w:rPr>
          <w:rFonts w:ascii="Times New Roman" w:eastAsia="Times New Roman" w:hAnsi="Times New Roman" w:cs="Times New Roman"/>
          <w:color w:val="333333"/>
          <w:sz w:val="14"/>
          <w:szCs w:val="14"/>
          <w:lang w:bidi="ar-SA"/>
        </w:rPr>
        <w:t xml:space="preserve"> </w:t>
      </w:r>
      <w:proofErr w:type="spellStart"/>
      <w:r w:rsidRPr="00846013">
        <w:rPr>
          <w:rFonts w:ascii="Times New Roman" w:eastAsia="Times New Roman" w:hAnsi="Times New Roman" w:cs="Times New Roman"/>
          <w:color w:val="333333"/>
          <w:sz w:val="14"/>
          <w:szCs w:val="14"/>
          <w:lang w:bidi="ar-SA"/>
        </w:rPr>
        <w:t>Toeg</w:t>
      </w:r>
      <w:proofErr w:type="spellEnd"/>
      <w:r w:rsidRPr="00846013">
        <w:rPr>
          <w:rFonts w:ascii="Times New Roman" w:eastAsia="Times New Roman" w:hAnsi="Times New Roman" w:cs="Times New Roman"/>
          <w:color w:val="333333"/>
          <w:sz w:val="14"/>
          <w:szCs w:val="14"/>
          <w:lang w:bidi="ar-SA"/>
        </w:rPr>
        <w:t>, “Does Deuteronomy XXIV, 1–4 Incorporate a General Law on Divorce?” </w:t>
      </w:r>
      <w:r w:rsidRPr="00846013">
        <w:rPr>
          <w:rFonts w:ascii="Times New Roman" w:eastAsia="Times New Roman" w:hAnsi="Times New Roman" w:cs="Times New Roman"/>
          <w:i/>
          <w:iCs/>
          <w:color w:val="333333"/>
          <w:sz w:val="14"/>
          <w:lang w:bidi="ar-SA"/>
        </w:rPr>
        <w:t>Dine Israel </w:t>
      </w:r>
      <w:r w:rsidRPr="00846013">
        <w:rPr>
          <w:rFonts w:ascii="Times New Roman" w:eastAsia="Times New Roman" w:hAnsi="Times New Roman" w:cs="Times New Roman"/>
          <w:color w:val="333333"/>
          <w:sz w:val="14"/>
          <w:szCs w:val="14"/>
          <w:lang w:bidi="ar-SA"/>
        </w:rPr>
        <w:t>2 (1970): vi–ix [Hebrew].</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See Driver, </w:t>
      </w:r>
      <w:proofErr w:type="spellStart"/>
      <w:r w:rsidRPr="00846013">
        <w:rPr>
          <w:rFonts w:ascii="Times New Roman" w:eastAsia="Times New Roman" w:hAnsi="Times New Roman" w:cs="Times New Roman"/>
          <w:color w:val="333333"/>
          <w:sz w:val="14"/>
          <w:szCs w:val="14"/>
          <w:lang w:bidi="ar-SA"/>
        </w:rPr>
        <w:t>Rabinowitz</w:t>
      </w:r>
      <w:proofErr w:type="spellEnd"/>
      <w:r w:rsidRPr="00846013">
        <w:rPr>
          <w:rFonts w:ascii="Times New Roman" w:eastAsia="Times New Roman" w:hAnsi="Times New Roman" w:cs="Times New Roman"/>
          <w:color w:val="333333"/>
          <w:sz w:val="14"/>
          <w:szCs w:val="14"/>
          <w:lang w:bidi="ar-SA"/>
        </w:rPr>
        <w:t xml:space="preserve">, and </w:t>
      </w:r>
      <w:proofErr w:type="spellStart"/>
      <w:r w:rsidRPr="00846013">
        <w:rPr>
          <w:rFonts w:ascii="Times New Roman" w:eastAsia="Times New Roman" w:hAnsi="Times New Roman" w:cs="Times New Roman"/>
          <w:color w:val="333333"/>
          <w:sz w:val="14"/>
          <w:szCs w:val="14"/>
          <w:lang w:bidi="ar-SA"/>
        </w:rPr>
        <w:t>Toeg</w:t>
      </w:r>
      <w:proofErr w:type="spellEnd"/>
      <w:r w:rsidRPr="00846013">
        <w:rPr>
          <w:rFonts w:ascii="Times New Roman" w:eastAsia="Times New Roman" w:hAnsi="Times New Roman" w:cs="Times New Roman"/>
          <w:color w:val="333333"/>
          <w:sz w:val="14"/>
          <w:szCs w:val="14"/>
          <w:lang w:bidi="ar-SA"/>
        </w:rPr>
        <w:t>, cited above.</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E.g., C. F. </w:t>
      </w:r>
      <w:proofErr w:type="spellStart"/>
      <w:r w:rsidRPr="00846013">
        <w:rPr>
          <w:rFonts w:ascii="Times New Roman" w:eastAsia="Times New Roman" w:hAnsi="Times New Roman" w:cs="Times New Roman"/>
          <w:color w:val="333333"/>
          <w:sz w:val="14"/>
          <w:szCs w:val="14"/>
          <w:lang w:bidi="ar-SA"/>
        </w:rPr>
        <w:t>Keil</w:t>
      </w:r>
      <w:proofErr w:type="spellEnd"/>
      <w:r w:rsidRPr="00846013">
        <w:rPr>
          <w:rFonts w:ascii="Times New Roman" w:eastAsia="Times New Roman" w:hAnsi="Times New Roman" w:cs="Times New Roman"/>
          <w:color w:val="333333"/>
          <w:sz w:val="14"/>
          <w:szCs w:val="14"/>
          <w:lang w:bidi="ar-SA"/>
        </w:rPr>
        <w:t xml:space="preserve"> and F. </w:t>
      </w:r>
      <w:proofErr w:type="spellStart"/>
      <w:r w:rsidRPr="00846013">
        <w:rPr>
          <w:rFonts w:ascii="Times New Roman" w:eastAsia="Times New Roman" w:hAnsi="Times New Roman" w:cs="Times New Roman"/>
          <w:color w:val="333333"/>
          <w:sz w:val="14"/>
          <w:szCs w:val="14"/>
          <w:lang w:bidi="ar-SA"/>
        </w:rPr>
        <w:t>Delitzch</w:t>
      </w:r>
      <w:proofErr w:type="spellEnd"/>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The Pentateuch </w:t>
      </w:r>
      <w:r w:rsidRPr="00846013">
        <w:rPr>
          <w:rFonts w:ascii="Times New Roman" w:eastAsia="Times New Roman" w:hAnsi="Times New Roman" w:cs="Times New Roman"/>
          <w:color w:val="333333"/>
          <w:sz w:val="14"/>
          <w:szCs w:val="14"/>
          <w:lang w:bidi="ar-SA"/>
        </w:rPr>
        <w:t>(Edinburgh: T&amp;T Clark, 1967), 416–19; Anthony Phillips, </w:t>
      </w:r>
      <w:r w:rsidRPr="00846013">
        <w:rPr>
          <w:rFonts w:ascii="Times New Roman" w:eastAsia="Times New Roman" w:hAnsi="Times New Roman" w:cs="Times New Roman"/>
          <w:i/>
          <w:iCs/>
          <w:color w:val="333333"/>
          <w:sz w:val="14"/>
          <w:lang w:bidi="ar-SA"/>
        </w:rPr>
        <w:t xml:space="preserve">Ancient Israel’s Criminal Law: </w:t>
      </w:r>
      <w:proofErr w:type="gramStart"/>
      <w:r w:rsidRPr="00846013">
        <w:rPr>
          <w:rFonts w:ascii="Times New Roman" w:eastAsia="Times New Roman" w:hAnsi="Times New Roman" w:cs="Times New Roman"/>
          <w:i/>
          <w:iCs/>
          <w:color w:val="333333"/>
          <w:sz w:val="14"/>
          <w:lang w:bidi="ar-SA"/>
        </w:rPr>
        <w:t>A</w:t>
      </w:r>
      <w:proofErr w:type="gramEnd"/>
      <w:r w:rsidRPr="00846013">
        <w:rPr>
          <w:rFonts w:ascii="Times New Roman" w:eastAsia="Times New Roman" w:hAnsi="Times New Roman" w:cs="Times New Roman"/>
          <w:i/>
          <w:iCs/>
          <w:color w:val="333333"/>
          <w:sz w:val="14"/>
          <w:lang w:bidi="ar-SA"/>
        </w:rPr>
        <w:t xml:space="preserve"> New Approach to the Decalogue </w:t>
      </w:r>
      <w:r w:rsidRPr="00846013">
        <w:rPr>
          <w:rFonts w:ascii="Times New Roman" w:eastAsia="Times New Roman" w:hAnsi="Times New Roman" w:cs="Times New Roman"/>
          <w:color w:val="333333"/>
          <w:sz w:val="14"/>
          <w:szCs w:val="14"/>
          <w:lang w:bidi="ar-SA"/>
        </w:rPr>
        <w:t>(Oxford: Blackwell, 197), 111–12; Richard M. Davidson, “Divorce and Remarriage in Deuteronomy 24:1–4,” </w:t>
      </w:r>
      <w:r w:rsidRPr="00846013">
        <w:rPr>
          <w:rFonts w:ascii="Times New Roman" w:eastAsia="Times New Roman" w:hAnsi="Times New Roman" w:cs="Times New Roman"/>
          <w:i/>
          <w:iCs/>
          <w:color w:val="333333"/>
          <w:sz w:val="14"/>
          <w:lang w:bidi="ar-SA"/>
        </w:rPr>
        <w:t>JATS </w:t>
      </w:r>
      <w:r w:rsidRPr="00846013">
        <w:rPr>
          <w:rFonts w:ascii="Times New Roman" w:eastAsia="Times New Roman" w:hAnsi="Times New Roman" w:cs="Times New Roman"/>
          <w:color w:val="333333"/>
          <w:sz w:val="14"/>
          <w:szCs w:val="14"/>
          <w:lang w:bidi="ar-SA"/>
        </w:rPr>
        <w:t>10 (1999): 2–22; and Driver, cited above.</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John H. Walton, “The Place of the </w:t>
      </w:r>
      <w:proofErr w:type="spellStart"/>
      <w:r w:rsidRPr="00846013">
        <w:rPr>
          <w:rFonts w:ascii="Times New Roman" w:eastAsia="Times New Roman" w:hAnsi="Times New Roman" w:cs="Times New Roman"/>
          <w:color w:val="333333"/>
          <w:sz w:val="14"/>
          <w:szCs w:val="14"/>
          <w:lang w:bidi="ar-SA"/>
        </w:rPr>
        <w:t>Hutqattal</w:t>
      </w:r>
      <w:proofErr w:type="spellEnd"/>
      <w:r w:rsidRPr="00846013">
        <w:rPr>
          <w:rFonts w:ascii="Times New Roman" w:eastAsia="Times New Roman" w:hAnsi="Times New Roman" w:cs="Times New Roman"/>
          <w:color w:val="333333"/>
          <w:sz w:val="14"/>
          <w:szCs w:val="14"/>
          <w:lang w:bidi="ar-SA"/>
        </w:rPr>
        <w:t xml:space="preserve"> </w:t>
      </w:r>
      <w:proofErr w:type="gramStart"/>
      <w:r w:rsidRPr="00846013">
        <w:rPr>
          <w:rFonts w:ascii="Times New Roman" w:eastAsia="Times New Roman" w:hAnsi="Times New Roman" w:cs="Times New Roman"/>
          <w:color w:val="333333"/>
          <w:sz w:val="14"/>
          <w:szCs w:val="14"/>
          <w:lang w:bidi="ar-SA"/>
        </w:rPr>
        <w:t>Within</w:t>
      </w:r>
      <w:proofErr w:type="gramEnd"/>
      <w:r w:rsidRPr="00846013">
        <w:rPr>
          <w:rFonts w:ascii="Times New Roman" w:eastAsia="Times New Roman" w:hAnsi="Times New Roman" w:cs="Times New Roman"/>
          <w:color w:val="333333"/>
          <w:sz w:val="14"/>
          <w:szCs w:val="14"/>
          <w:lang w:bidi="ar-SA"/>
        </w:rPr>
        <w:t xml:space="preserve"> the D-Stem Group and Its Implications in Deuteronomy 24:4,” </w:t>
      </w:r>
      <w:r w:rsidRPr="00846013">
        <w:rPr>
          <w:rFonts w:ascii="Times New Roman" w:eastAsia="Times New Roman" w:hAnsi="Times New Roman" w:cs="Times New Roman"/>
          <w:i/>
          <w:iCs/>
          <w:color w:val="333333"/>
          <w:sz w:val="14"/>
          <w:lang w:bidi="ar-SA"/>
        </w:rPr>
        <w:t>Hebrew Studies </w:t>
      </w:r>
      <w:r w:rsidRPr="00846013">
        <w:rPr>
          <w:rFonts w:ascii="Times New Roman" w:eastAsia="Times New Roman" w:hAnsi="Times New Roman" w:cs="Times New Roman"/>
          <w:color w:val="333333"/>
          <w:sz w:val="14"/>
          <w:szCs w:val="14"/>
          <w:lang w:bidi="ar-SA"/>
        </w:rPr>
        <w:t>32 (1991): 7–17.</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On this passage, see Alan Cooper’s essay </w:t>
      </w:r>
      <w:hyperlink r:id="rId10" w:tgtFrame="_blank" w:history="1">
        <w:r w:rsidRPr="00846013">
          <w:rPr>
            <w:rFonts w:ascii="Times New Roman" w:eastAsia="Times New Roman" w:hAnsi="Times New Roman" w:cs="Times New Roman"/>
            <w:color w:val="0000FF"/>
            <w:sz w:val="14"/>
            <w:u w:val="single"/>
            <w:lang w:bidi="ar-SA"/>
          </w:rPr>
          <w:t>“Keeping Excrement Out of God’s Presence”</w:t>
        </w:r>
      </w:hyperlink>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TheTorah.com </w:t>
      </w:r>
      <w:r w:rsidRPr="00846013">
        <w:rPr>
          <w:rFonts w:ascii="Times New Roman" w:eastAsia="Times New Roman" w:hAnsi="Times New Roman" w:cs="Times New Roman"/>
          <w:color w:val="333333"/>
          <w:sz w:val="14"/>
          <w:szCs w:val="14"/>
          <w:lang w:bidi="ar-SA"/>
        </w:rPr>
        <w:t>[2015]). Cooper observes that “the first [law] addresses what looks like a straightforward matter of ritual impurity … The second seems to address the more amorphous concept of excrement being disgusting.”</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Editor’s note: For more on this law, see Kristine </w:t>
      </w:r>
      <w:proofErr w:type="spellStart"/>
      <w:r w:rsidRPr="00846013">
        <w:rPr>
          <w:rFonts w:ascii="Times New Roman" w:eastAsia="Times New Roman" w:hAnsi="Times New Roman" w:cs="Times New Roman"/>
          <w:color w:val="333333"/>
          <w:sz w:val="14"/>
          <w:szCs w:val="14"/>
          <w:lang w:bidi="ar-SA"/>
        </w:rPr>
        <w:t>Garroway</w:t>
      </w:r>
      <w:proofErr w:type="spellEnd"/>
      <w:r w:rsidRPr="00846013">
        <w:rPr>
          <w:rFonts w:ascii="Times New Roman" w:eastAsia="Times New Roman" w:hAnsi="Times New Roman" w:cs="Times New Roman"/>
          <w:color w:val="333333"/>
          <w:sz w:val="14"/>
          <w:szCs w:val="14"/>
          <w:lang w:bidi="ar-SA"/>
        </w:rPr>
        <w:t>, </w:t>
      </w:r>
      <w:hyperlink r:id="rId11" w:tgtFrame="_blank" w:history="1">
        <w:r w:rsidRPr="00846013">
          <w:rPr>
            <w:rFonts w:ascii="Times New Roman" w:eastAsia="Times New Roman" w:hAnsi="Times New Roman" w:cs="Times New Roman"/>
            <w:color w:val="0000FF"/>
            <w:sz w:val="14"/>
            <w:u w:val="single"/>
            <w:lang w:bidi="ar-SA"/>
          </w:rPr>
          <w:t xml:space="preserve">“Does the Birthright Law Apply to Reuben? What </w:t>
        </w:r>
        <w:proofErr w:type="gramStart"/>
        <w:r w:rsidRPr="00846013">
          <w:rPr>
            <w:rFonts w:ascii="Times New Roman" w:eastAsia="Times New Roman" w:hAnsi="Times New Roman" w:cs="Times New Roman"/>
            <w:color w:val="0000FF"/>
            <w:sz w:val="14"/>
            <w:u w:val="single"/>
            <w:lang w:bidi="ar-SA"/>
          </w:rPr>
          <w:t>About</w:t>
        </w:r>
        <w:proofErr w:type="gramEnd"/>
        <w:r w:rsidRPr="00846013">
          <w:rPr>
            <w:rFonts w:ascii="Times New Roman" w:eastAsia="Times New Roman" w:hAnsi="Times New Roman" w:cs="Times New Roman"/>
            <w:color w:val="0000FF"/>
            <w:sz w:val="14"/>
            <w:u w:val="single"/>
            <w:lang w:bidi="ar-SA"/>
          </w:rPr>
          <w:t xml:space="preserve"> Ishmael?”</w:t>
        </w:r>
      </w:hyperlink>
      <w:r w:rsidRPr="00846013">
        <w:rPr>
          <w:rFonts w:ascii="Times New Roman" w:eastAsia="Times New Roman" w:hAnsi="Times New Roman" w:cs="Times New Roman"/>
          <w:color w:val="333333"/>
          <w:sz w:val="14"/>
          <w:szCs w:val="14"/>
          <w:lang w:bidi="ar-SA"/>
        </w:rPr>
        <w:t> </w:t>
      </w:r>
      <w:proofErr w:type="gramStart"/>
      <w:r w:rsidRPr="00846013">
        <w:rPr>
          <w:rFonts w:ascii="Times New Roman" w:eastAsia="Times New Roman" w:hAnsi="Times New Roman" w:cs="Times New Roman"/>
          <w:i/>
          <w:iCs/>
          <w:color w:val="333333"/>
          <w:sz w:val="14"/>
          <w:lang w:bidi="ar-SA"/>
        </w:rPr>
        <w:t>TheTorah.com</w:t>
      </w:r>
      <w:r w:rsidRPr="00846013">
        <w:rPr>
          <w:rFonts w:ascii="Times New Roman" w:eastAsia="Times New Roman" w:hAnsi="Times New Roman" w:cs="Times New Roman"/>
          <w:color w:val="333333"/>
          <w:sz w:val="14"/>
          <w:szCs w:val="14"/>
          <w:lang w:bidi="ar-SA"/>
        </w:rPr>
        <w:t>(</w:t>
      </w:r>
      <w:proofErr w:type="gramEnd"/>
      <w:r w:rsidRPr="00846013">
        <w:rPr>
          <w:rFonts w:ascii="Times New Roman" w:eastAsia="Times New Roman" w:hAnsi="Times New Roman" w:cs="Times New Roman"/>
          <w:color w:val="333333"/>
          <w:sz w:val="14"/>
          <w:szCs w:val="14"/>
          <w:lang w:bidi="ar-SA"/>
        </w:rPr>
        <w:t>2018).</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See especially Deut 24:19, 20; 26:12–17. The vulnerable position of the widow is also presumed by </w:t>
      </w:r>
      <w:proofErr w:type="spellStart"/>
      <w:r w:rsidRPr="00846013">
        <w:rPr>
          <w:rFonts w:ascii="Times New Roman" w:eastAsia="Times New Roman" w:hAnsi="Times New Roman" w:cs="Times New Roman"/>
          <w:color w:val="333333"/>
          <w:sz w:val="14"/>
          <w:szCs w:val="14"/>
          <w:lang w:bidi="ar-SA"/>
        </w:rPr>
        <w:t>Exod</w:t>
      </w:r>
      <w:proofErr w:type="spellEnd"/>
      <w:r w:rsidRPr="00846013">
        <w:rPr>
          <w:rFonts w:ascii="Times New Roman" w:eastAsia="Times New Roman" w:hAnsi="Times New Roman" w:cs="Times New Roman"/>
          <w:color w:val="333333"/>
          <w:sz w:val="14"/>
          <w:szCs w:val="14"/>
          <w:lang w:bidi="ar-SA"/>
        </w:rPr>
        <w:t xml:space="preserve"> 22:21; Deut 14:29; 16:11, 14; 24:17; 27:19; Isa 1:17, 23; </w:t>
      </w:r>
      <w:proofErr w:type="spellStart"/>
      <w:r w:rsidRPr="00846013">
        <w:rPr>
          <w:rFonts w:ascii="Times New Roman" w:eastAsia="Times New Roman" w:hAnsi="Times New Roman" w:cs="Times New Roman"/>
          <w:color w:val="333333"/>
          <w:sz w:val="14"/>
          <w:szCs w:val="14"/>
          <w:lang w:bidi="ar-SA"/>
        </w:rPr>
        <w:t>Jer</w:t>
      </w:r>
      <w:proofErr w:type="spellEnd"/>
      <w:r w:rsidRPr="00846013">
        <w:rPr>
          <w:rFonts w:ascii="Times New Roman" w:eastAsia="Times New Roman" w:hAnsi="Times New Roman" w:cs="Times New Roman"/>
          <w:color w:val="333333"/>
          <w:sz w:val="14"/>
          <w:szCs w:val="14"/>
          <w:lang w:bidi="ar-SA"/>
        </w:rPr>
        <w:t xml:space="preserve"> 7:6; 22:3; Ezek 22:7; Zech 7:10; Mal 3:5; Ps 68:6; 94:6; 146:9.</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On this law, see Zev Farber’s essay </w:t>
      </w:r>
      <w:hyperlink r:id="rId12" w:tgtFrame="_blank" w:history="1">
        <w:r w:rsidRPr="00846013">
          <w:rPr>
            <w:rFonts w:ascii="Times New Roman" w:eastAsia="Times New Roman" w:hAnsi="Times New Roman" w:cs="Times New Roman"/>
            <w:color w:val="0000FF"/>
            <w:sz w:val="14"/>
            <w:u w:val="single"/>
            <w:lang w:bidi="ar-SA"/>
          </w:rPr>
          <w:t>“Marrying Your Daughter to Her Rapist”</w:t>
        </w:r>
      </w:hyperlink>
      <w:r w:rsidRPr="00846013">
        <w:rPr>
          <w:rFonts w:ascii="Times New Roman" w:eastAsia="Times New Roman" w:hAnsi="Times New Roman" w:cs="Times New Roman"/>
          <w:color w:val="333333"/>
          <w:sz w:val="14"/>
          <w:szCs w:val="14"/>
          <w:lang w:bidi="ar-SA"/>
        </w:rPr>
        <w:t> (</w:t>
      </w:r>
      <w:r w:rsidRPr="00846013">
        <w:rPr>
          <w:rFonts w:ascii="Times New Roman" w:eastAsia="Times New Roman" w:hAnsi="Times New Roman" w:cs="Times New Roman"/>
          <w:i/>
          <w:iCs/>
          <w:color w:val="333333"/>
          <w:sz w:val="14"/>
          <w:lang w:bidi="ar-SA"/>
        </w:rPr>
        <w:t>TheTorah.com </w:t>
      </w:r>
      <w:r w:rsidRPr="00846013">
        <w:rPr>
          <w:rFonts w:ascii="Times New Roman" w:eastAsia="Times New Roman" w:hAnsi="Times New Roman" w:cs="Times New Roman"/>
          <w:color w:val="333333"/>
          <w:sz w:val="14"/>
          <w:szCs w:val="14"/>
          <w:lang w:bidi="ar-SA"/>
        </w:rPr>
        <w:t>[2014]) and my essay </w:t>
      </w:r>
      <w:hyperlink r:id="rId13" w:tgtFrame="_blank" w:history="1">
        <w:r w:rsidRPr="00846013">
          <w:rPr>
            <w:rFonts w:ascii="Times New Roman" w:eastAsia="Times New Roman" w:hAnsi="Times New Roman" w:cs="Times New Roman"/>
            <w:color w:val="0000FF"/>
            <w:sz w:val="14"/>
            <w:u w:val="single"/>
            <w:lang w:bidi="ar-SA"/>
          </w:rPr>
          <w:t xml:space="preserve">“The Rape of the </w:t>
        </w:r>
        <w:proofErr w:type="spellStart"/>
        <w:r w:rsidRPr="00846013">
          <w:rPr>
            <w:rFonts w:ascii="Times New Roman" w:eastAsia="Times New Roman" w:hAnsi="Times New Roman" w:cs="Times New Roman"/>
            <w:color w:val="0000FF"/>
            <w:sz w:val="14"/>
            <w:u w:val="single"/>
            <w:lang w:bidi="ar-SA"/>
          </w:rPr>
          <w:t>Unbetrothed</w:t>
        </w:r>
        <w:proofErr w:type="spellEnd"/>
        <w:r w:rsidRPr="00846013">
          <w:rPr>
            <w:rFonts w:ascii="Times New Roman" w:eastAsia="Times New Roman" w:hAnsi="Times New Roman" w:cs="Times New Roman"/>
            <w:color w:val="0000FF"/>
            <w:sz w:val="14"/>
            <w:u w:val="single"/>
            <w:lang w:bidi="ar-SA"/>
          </w:rPr>
          <w:t xml:space="preserve"> Virgin in Torah and Assyrian Law: A Comparative Analysis</w:t>
        </w:r>
        <w:proofErr w:type="gramStart"/>
        <w:r w:rsidRPr="00846013">
          <w:rPr>
            <w:rFonts w:ascii="Times New Roman" w:eastAsia="Times New Roman" w:hAnsi="Times New Roman" w:cs="Times New Roman"/>
            <w:color w:val="0000FF"/>
            <w:sz w:val="14"/>
            <w:u w:val="single"/>
            <w:lang w:bidi="ar-SA"/>
          </w:rPr>
          <w:t>”</w:t>
        </w:r>
        <w:proofErr w:type="gramEnd"/>
      </w:hyperlink>
      <w:r w:rsidRPr="00846013">
        <w:rPr>
          <w:rFonts w:ascii="Times New Roman" w:eastAsia="Times New Roman" w:hAnsi="Times New Roman" w:cs="Times New Roman"/>
          <w:color w:val="333333"/>
          <w:sz w:val="14"/>
          <w:szCs w:val="14"/>
          <w:lang w:bidi="ar-SA"/>
        </w:rPr>
        <w:t>(</w:t>
      </w:r>
      <w:r w:rsidRPr="00846013">
        <w:rPr>
          <w:rFonts w:ascii="Times New Roman" w:eastAsia="Times New Roman" w:hAnsi="Times New Roman" w:cs="Times New Roman"/>
          <w:i/>
          <w:iCs/>
          <w:color w:val="333333"/>
          <w:sz w:val="14"/>
          <w:lang w:bidi="ar-SA"/>
        </w:rPr>
        <w:t>TheTorah.com </w:t>
      </w:r>
      <w:r w:rsidRPr="00846013">
        <w:rPr>
          <w:rFonts w:ascii="Times New Roman" w:eastAsia="Times New Roman" w:hAnsi="Times New Roman" w:cs="Times New Roman"/>
          <w:color w:val="333333"/>
          <w:sz w:val="14"/>
          <w:szCs w:val="14"/>
          <w:lang w:bidi="ar-SA"/>
        </w:rPr>
        <w:t>[2013]).</w:t>
      </w:r>
    </w:p>
    <w:p w:rsidR="00846013" w:rsidRPr="00846013" w:rsidRDefault="00846013" w:rsidP="00846013">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846013">
        <w:rPr>
          <w:rFonts w:ascii="Times New Roman" w:eastAsia="Times New Roman" w:hAnsi="Times New Roman" w:cs="Times New Roman"/>
          <w:color w:val="333333"/>
          <w:sz w:val="14"/>
          <w:szCs w:val="14"/>
          <w:lang w:bidi="ar-SA"/>
        </w:rPr>
        <w:t xml:space="preserve">On various approaches to this problem by Orthodox and Conservative rabbis, see </w:t>
      </w:r>
      <w:proofErr w:type="spellStart"/>
      <w:r w:rsidRPr="00846013">
        <w:rPr>
          <w:rFonts w:ascii="Times New Roman" w:eastAsia="Times New Roman" w:hAnsi="Times New Roman" w:cs="Times New Roman"/>
          <w:color w:val="333333"/>
          <w:sz w:val="14"/>
          <w:szCs w:val="14"/>
          <w:lang w:bidi="ar-SA"/>
        </w:rPr>
        <w:t>Soriya</w:t>
      </w:r>
      <w:proofErr w:type="spellEnd"/>
      <w:r w:rsidRPr="00846013">
        <w:rPr>
          <w:rFonts w:ascii="Times New Roman" w:eastAsia="Times New Roman" w:hAnsi="Times New Roman" w:cs="Times New Roman"/>
          <w:color w:val="333333"/>
          <w:sz w:val="14"/>
          <w:szCs w:val="14"/>
          <w:lang w:bidi="ar-SA"/>
        </w:rPr>
        <w:t xml:space="preserve"> Daniels, </w:t>
      </w:r>
      <w:hyperlink r:id="rId14" w:tgtFrame="_blank" w:history="1">
        <w:r w:rsidRPr="00846013">
          <w:rPr>
            <w:rFonts w:ascii="Times New Roman" w:eastAsia="Times New Roman" w:hAnsi="Times New Roman" w:cs="Times New Roman"/>
            <w:color w:val="0000FF"/>
            <w:sz w:val="14"/>
            <w:u w:val="single"/>
            <w:lang w:bidi="ar-SA"/>
          </w:rPr>
          <w:t xml:space="preserve">“Potential Solutions to the </w:t>
        </w:r>
        <w:proofErr w:type="spellStart"/>
        <w:r w:rsidRPr="00846013">
          <w:rPr>
            <w:rFonts w:ascii="Times New Roman" w:eastAsia="Times New Roman" w:hAnsi="Times New Roman" w:cs="Times New Roman"/>
            <w:color w:val="0000FF"/>
            <w:sz w:val="14"/>
            <w:u w:val="single"/>
            <w:lang w:bidi="ar-SA"/>
          </w:rPr>
          <w:t>Agunah</w:t>
        </w:r>
        <w:proofErr w:type="spellEnd"/>
        <w:r w:rsidRPr="00846013">
          <w:rPr>
            <w:rFonts w:ascii="Times New Roman" w:eastAsia="Times New Roman" w:hAnsi="Times New Roman" w:cs="Times New Roman"/>
            <w:color w:val="0000FF"/>
            <w:sz w:val="14"/>
            <w:u w:val="single"/>
            <w:lang w:bidi="ar-SA"/>
          </w:rPr>
          <w:t xml:space="preserve"> Problem,”</w:t>
        </w:r>
      </w:hyperlink>
      <w:r w:rsidRPr="00846013">
        <w:rPr>
          <w:rFonts w:ascii="Times New Roman" w:eastAsia="Times New Roman" w:hAnsi="Times New Roman" w:cs="Times New Roman"/>
          <w:i/>
          <w:iCs/>
          <w:color w:val="333333"/>
          <w:sz w:val="14"/>
          <w:lang w:bidi="ar-SA"/>
        </w:rPr>
        <w:t> My Jewish Learning</w:t>
      </w:r>
      <w:r w:rsidRPr="00846013">
        <w:rPr>
          <w:rFonts w:ascii="Times New Roman" w:eastAsia="Times New Roman" w:hAnsi="Times New Roman" w:cs="Times New Roman"/>
          <w:color w:val="333333"/>
          <w:sz w:val="14"/>
          <w:szCs w:val="14"/>
          <w:lang w:bidi="ar-SA"/>
        </w:rPr>
        <w:t>.</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34A"/>
    <w:multiLevelType w:val="multilevel"/>
    <w:tmpl w:val="6770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45917"/>
    <w:multiLevelType w:val="multilevel"/>
    <w:tmpl w:val="395CE63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A3B24"/>
    <w:multiLevelType w:val="multilevel"/>
    <w:tmpl w:val="1CA2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E5874"/>
    <w:multiLevelType w:val="multilevel"/>
    <w:tmpl w:val="30A8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846013"/>
    <w:rsid w:val="000E2771"/>
    <w:rsid w:val="001A4EAB"/>
    <w:rsid w:val="004C4437"/>
    <w:rsid w:val="005D0922"/>
    <w:rsid w:val="00846013"/>
    <w:rsid w:val="009877E4"/>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846013"/>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846013"/>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84601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5">
    <w:name w:val="heading 5"/>
    <w:basedOn w:val="a"/>
    <w:link w:val="50"/>
    <w:uiPriority w:val="9"/>
    <w:qFormat/>
    <w:rsid w:val="00846013"/>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46013"/>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846013"/>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846013"/>
    <w:rPr>
      <w:rFonts w:ascii="Times New Roman" w:eastAsia="Times New Roman" w:hAnsi="Times New Roman" w:cs="Times New Roman"/>
      <w:b/>
      <w:bCs/>
      <w:sz w:val="27"/>
      <w:szCs w:val="27"/>
      <w:lang w:bidi="ar-SA"/>
    </w:rPr>
  </w:style>
  <w:style w:type="character" w:customStyle="1" w:styleId="50">
    <w:name w:val="כותרת 5 תו"/>
    <w:basedOn w:val="a0"/>
    <w:link w:val="5"/>
    <w:uiPriority w:val="9"/>
    <w:rsid w:val="00846013"/>
    <w:rPr>
      <w:rFonts w:ascii="Times New Roman" w:eastAsia="Times New Roman" w:hAnsi="Times New Roman" w:cs="Times New Roman"/>
      <w:b/>
      <w:bCs/>
      <w:sz w:val="20"/>
      <w:szCs w:val="20"/>
      <w:lang w:bidi="ar-SA"/>
    </w:rPr>
  </w:style>
  <w:style w:type="paragraph" w:styleId="NormalWeb">
    <w:name w:val="Normal (Web)"/>
    <w:basedOn w:val="a"/>
    <w:uiPriority w:val="99"/>
    <w:semiHidden/>
    <w:unhideWhenUsed/>
    <w:rsid w:val="0084601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846013"/>
    <w:rPr>
      <w:i/>
      <w:iCs/>
    </w:rPr>
  </w:style>
  <w:style w:type="character" w:styleId="Hyperlink">
    <w:name w:val="Hyperlink"/>
    <w:basedOn w:val="a0"/>
    <w:uiPriority w:val="99"/>
    <w:semiHidden/>
    <w:unhideWhenUsed/>
    <w:rsid w:val="00846013"/>
    <w:rPr>
      <w:color w:val="0000FF"/>
      <w:u w:val="single"/>
    </w:rPr>
  </w:style>
  <w:style w:type="paragraph" w:customStyle="1" w:styleId="name-big">
    <w:name w:val="name-big"/>
    <w:basedOn w:val="a"/>
    <w:rsid w:val="0084601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84601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Strong"/>
    <w:basedOn w:val="a0"/>
    <w:uiPriority w:val="22"/>
    <w:qFormat/>
    <w:rsid w:val="00846013"/>
    <w:rPr>
      <w:b/>
      <w:bCs/>
    </w:rPr>
  </w:style>
  <w:style w:type="paragraph" w:customStyle="1" w:styleId="small-sorce">
    <w:name w:val="small-sorce"/>
    <w:basedOn w:val="a"/>
    <w:rsid w:val="0084601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84601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46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88794">
      <w:bodyDiv w:val="1"/>
      <w:marLeft w:val="0"/>
      <w:marRight w:val="0"/>
      <w:marTop w:val="0"/>
      <w:marBottom w:val="0"/>
      <w:divBdr>
        <w:top w:val="none" w:sz="0" w:space="0" w:color="auto"/>
        <w:left w:val="none" w:sz="0" w:space="0" w:color="auto"/>
        <w:bottom w:val="none" w:sz="0" w:space="0" w:color="auto"/>
        <w:right w:val="none" w:sz="0" w:space="0" w:color="auto"/>
      </w:divBdr>
      <w:divsChild>
        <w:div w:id="1258563651">
          <w:marLeft w:val="0"/>
          <w:marRight w:val="0"/>
          <w:marTop w:val="0"/>
          <w:marBottom w:val="0"/>
          <w:divBdr>
            <w:top w:val="none" w:sz="0" w:space="0" w:color="auto"/>
            <w:left w:val="none" w:sz="0" w:space="0" w:color="auto"/>
            <w:bottom w:val="none" w:sz="0" w:space="0" w:color="auto"/>
            <w:right w:val="none" w:sz="0" w:space="0" w:color="auto"/>
          </w:divBdr>
          <w:divsChild>
            <w:div w:id="865094350">
              <w:marLeft w:val="0"/>
              <w:marRight w:val="0"/>
              <w:marTop w:val="0"/>
              <w:marBottom w:val="0"/>
              <w:divBdr>
                <w:top w:val="none" w:sz="0" w:space="0" w:color="auto"/>
                <w:left w:val="none" w:sz="0" w:space="0" w:color="auto"/>
                <w:bottom w:val="none" w:sz="0" w:space="0" w:color="auto"/>
                <w:right w:val="none" w:sz="0" w:space="0" w:color="auto"/>
              </w:divBdr>
            </w:div>
            <w:div w:id="1830517875">
              <w:marLeft w:val="0"/>
              <w:marRight w:val="92"/>
              <w:marTop w:val="0"/>
              <w:marBottom w:val="0"/>
              <w:divBdr>
                <w:top w:val="none" w:sz="0" w:space="0" w:color="auto"/>
                <w:left w:val="none" w:sz="0" w:space="0" w:color="auto"/>
                <w:bottom w:val="none" w:sz="0" w:space="0" w:color="auto"/>
                <w:right w:val="none" w:sz="0" w:space="0" w:color="auto"/>
              </w:divBdr>
            </w:div>
            <w:div w:id="992834347">
              <w:marLeft w:val="-1200"/>
              <w:marRight w:val="-1200"/>
              <w:marTop w:val="0"/>
              <w:marBottom w:val="0"/>
              <w:divBdr>
                <w:top w:val="none" w:sz="0" w:space="0" w:color="auto"/>
                <w:left w:val="none" w:sz="0" w:space="0" w:color="auto"/>
                <w:bottom w:val="none" w:sz="0" w:space="0" w:color="auto"/>
                <w:right w:val="none" w:sz="0" w:space="0" w:color="auto"/>
              </w:divBdr>
              <w:divsChild>
                <w:div w:id="1371422003">
                  <w:marLeft w:val="185"/>
                  <w:marRight w:val="0"/>
                  <w:marTop w:val="0"/>
                  <w:marBottom w:val="0"/>
                  <w:divBdr>
                    <w:top w:val="none" w:sz="0" w:space="0" w:color="auto"/>
                    <w:left w:val="none" w:sz="0" w:space="0" w:color="auto"/>
                    <w:bottom w:val="none" w:sz="0" w:space="0" w:color="auto"/>
                    <w:right w:val="none" w:sz="0" w:space="0" w:color="auto"/>
                  </w:divBdr>
                  <w:divsChild>
                    <w:div w:id="2108185592">
                      <w:marLeft w:val="0"/>
                      <w:marRight w:val="0"/>
                      <w:marTop w:val="231"/>
                      <w:marBottom w:val="0"/>
                      <w:divBdr>
                        <w:top w:val="none" w:sz="0" w:space="0" w:color="auto"/>
                        <w:left w:val="none" w:sz="0" w:space="0" w:color="auto"/>
                        <w:bottom w:val="none" w:sz="0" w:space="0" w:color="auto"/>
                        <w:right w:val="none" w:sz="0" w:space="0" w:color="auto"/>
                      </w:divBdr>
                    </w:div>
                    <w:div w:id="1925605002">
                      <w:marLeft w:val="0"/>
                      <w:marRight w:val="0"/>
                      <w:marTop w:val="0"/>
                      <w:marBottom w:val="258"/>
                      <w:divBdr>
                        <w:top w:val="none" w:sz="0" w:space="0" w:color="auto"/>
                        <w:left w:val="none" w:sz="0" w:space="0" w:color="auto"/>
                        <w:bottom w:val="none" w:sz="0" w:space="0" w:color="auto"/>
                        <w:right w:val="none" w:sz="0" w:space="0" w:color="auto"/>
                      </w:divBdr>
                      <w:divsChild>
                        <w:div w:id="1442452132">
                          <w:marLeft w:val="0"/>
                          <w:marRight w:val="0"/>
                          <w:marTop w:val="0"/>
                          <w:marBottom w:val="0"/>
                          <w:divBdr>
                            <w:top w:val="none" w:sz="0" w:space="0" w:color="auto"/>
                            <w:left w:val="none" w:sz="0" w:space="0" w:color="auto"/>
                            <w:bottom w:val="none" w:sz="0" w:space="0" w:color="auto"/>
                            <w:right w:val="none" w:sz="0" w:space="0" w:color="auto"/>
                          </w:divBdr>
                        </w:div>
                        <w:div w:id="429932975">
                          <w:marLeft w:val="0"/>
                          <w:marRight w:val="0"/>
                          <w:marTop w:val="231"/>
                          <w:marBottom w:val="0"/>
                          <w:divBdr>
                            <w:top w:val="none" w:sz="0" w:space="0" w:color="auto"/>
                            <w:left w:val="none" w:sz="0" w:space="0" w:color="auto"/>
                            <w:bottom w:val="none" w:sz="0" w:space="0" w:color="auto"/>
                            <w:right w:val="none" w:sz="0" w:space="0" w:color="auto"/>
                          </w:divBdr>
                        </w:div>
                      </w:divsChild>
                    </w:div>
                    <w:div w:id="1952055541">
                      <w:marLeft w:val="0"/>
                      <w:marRight w:val="0"/>
                      <w:marTop w:val="0"/>
                      <w:marBottom w:val="258"/>
                      <w:divBdr>
                        <w:top w:val="none" w:sz="0" w:space="0" w:color="auto"/>
                        <w:left w:val="none" w:sz="0" w:space="0" w:color="auto"/>
                        <w:bottom w:val="none" w:sz="0" w:space="0" w:color="auto"/>
                        <w:right w:val="none" w:sz="0" w:space="0" w:color="auto"/>
                      </w:divBdr>
                    </w:div>
                  </w:divsChild>
                </w:div>
                <w:div w:id="721096573">
                  <w:marLeft w:val="0"/>
                  <w:marRight w:val="0"/>
                  <w:marTop w:val="258"/>
                  <w:marBottom w:val="0"/>
                  <w:divBdr>
                    <w:top w:val="single" w:sz="4" w:space="0" w:color="D8D8D8"/>
                    <w:left w:val="none" w:sz="0" w:space="0" w:color="auto"/>
                    <w:bottom w:val="single" w:sz="4" w:space="5" w:color="D8D8D8"/>
                    <w:right w:val="none" w:sz="0" w:space="0" w:color="auto"/>
                  </w:divBdr>
                  <w:divsChild>
                    <w:div w:id="522742135">
                      <w:marLeft w:val="0"/>
                      <w:marRight w:val="0"/>
                      <w:marTop w:val="0"/>
                      <w:marBottom w:val="0"/>
                      <w:divBdr>
                        <w:top w:val="none" w:sz="0" w:space="0" w:color="auto"/>
                        <w:left w:val="none" w:sz="0" w:space="0" w:color="auto"/>
                        <w:bottom w:val="none" w:sz="0" w:space="0" w:color="auto"/>
                        <w:right w:val="none" w:sz="0" w:space="0" w:color="auto"/>
                      </w:divBdr>
                      <w:divsChild>
                        <w:div w:id="1254557480">
                          <w:marLeft w:val="0"/>
                          <w:marRight w:val="0"/>
                          <w:marTop w:val="0"/>
                          <w:marBottom w:val="0"/>
                          <w:divBdr>
                            <w:top w:val="none" w:sz="0" w:space="0" w:color="auto"/>
                            <w:left w:val="none" w:sz="0" w:space="0" w:color="auto"/>
                            <w:bottom w:val="none" w:sz="0" w:space="0" w:color="auto"/>
                            <w:right w:val="none" w:sz="0" w:space="0" w:color="auto"/>
                          </w:divBdr>
                          <w:divsChild>
                            <w:div w:id="17463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1774">
              <w:marLeft w:val="0"/>
              <w:marRight w:val="0"/>
              <w:marTop w:val="0"/>
              <w:marBottom w:val="92"/>
              <w:divBdr>
                <w:top w:val="none" w:sz="0" w:space="0" w:color="auto"/>
                <w:left w:val="none" w:sz="0" w:space="0" w:color="auto"/>
                <w:bottom w:val="none" w:sz="0" w:space="0" w:color="auto"/>
                <w:right w:val="none" w:sz="0" w:space="0" w:color="auto"/>
              </w:divBdr>
            </w:div>
            <w:div w:id="138620756">
              <w:marLeft w:val="0"/>
              <w:marRight w:val="0"/>
              <w:marTop w:val="0"/>
              <w:marBottom w:val="0"/>
              <w:divBdr>
                <w:top w:val="none" w:sz="0" w:space="0" w:color="auto"/>
                <w:left w:val="none" w:sz="0" w:space="0" w:color="auto"/>
                <w:bottom w:val="none" w:sz="0" w:space="0" w:color="auto"/>
                <w:right w:val="none" w:sz="0" w:space="0" w:color="auto"/>
              </w:divBdr>
              <w:divsChild>
                <w:div w:id="24002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034856">
                  <w:blockQuote w:val="1"/>
                  <w:marLeft w:val="332"/>
                  <w:marRight w:val="332"/>
                  <w:marTop w:val="0"/>
                  <w:marBottom w:val="138"/>
                  <w:divBdr>
                    <w:top w:val="none" w:sz="0" w:space="0" w:color="auto"/>
                    <w:left w:val="none" w:sz="0" w:space="0" w:color="auto"/>
                    <w:bottom w:val="none" w:sz="0" w:space="0" w:color="auto"/>
                    <w:right w:val="none" w:sz="0" w:space="0" w:color="auto"/>
                  </w:divBdr>
                </w:div>
                <w:div w:id="1205295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2546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27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37210">
                  <w:blockQuote w:val="1"/>
                  <w:marLeft w:val="332"/>
                  <w:marRight w:val="332"/>
                  <w:marTop w:val="0"/>
                  <w:marBottom w:val="138"/>
                  <w:divBdr>
                    <w:top w:val="none" w:sz="0" w:space="0" w:color="auto"/>
                    <w:left w:val="none" w:sz="0" w:space="0" w:color="auto"/>
                    <w:bottom w:val="none" w:sz="0" w:space="0" w:color="auto"/>
                    <w:right w:val="none" w:sz="0" w:space="0" w:color="auto"/>
                  </w:divBdr>
                </w:div>
              </w:divsChild>
            </w:div>
          </w:divsChild>
        </w:div>
        <w:div w:id="598028974">
          <w:marLeft w:val="0"/>
          <w:marRight w:val="92"/>
          <w:marTop w:val="0"/>
          <w:marBottom w:val="0"/>
          <w:divBdr>
            <w:top w:val="none" w:sz="0" w:space="0" w:color="auto"/>
            <w:left w:val="none" w:sz="0" w:space="0" w:color="auto"/>
            <w:bottom w:val="none" w:sz="0" w:space="0" w:color="auto"/>
            <w:right w:val="none" w:sz="0" w:space="0" w:color="auto"/>
          </w:divBdr>
        </w:div>
        <w:div w:id="1533181481">
          <w:marLeft w:val="0"/>
          <w:marRight w:val="0"/>
          <w:marTop w:val="0"/>
          <w:marBottom w:val="0"/>
          <w:divBdr>
            <w:top w:val="none" w:sz="0" w:space="0" w:color="auto"/>
            <w:left w:val="none" w:sz="0" w:space="0" w:color="auto"/>
            <w:bottom w:val="none" w:sz="0" w:space="0" w:color="auto"/>
            <w:right w:val="none" w:sz="0" w:space="0" w:color="auto"/>
          </w:divBdr>
          <w:divsChild>
            <w:div w:id="1548683968">
              <w:marLeft w:val="0"/>
              <w:marRight w:val="0"/>
              <w:marTop w:val="0"/>
              <w:marBottom w:val="0"/>
              <w:divBdr>
                <w:top w:val="none" w:sz="0" w:space="0" w:color="auto"/>
                <w:left w:val="none" w:sz="0" w:space="0" w:color="auto"/>
                <w:bottom w:val="none" w:sz="0" w:space="0" w:color="auto"/>
                <w:right w:val="none" w:sz="0" w:space="0" w:color="auto"/>
              </w:divBdr>
            </w:div>
            <w:div w:id="919410682">
              <w:marLeft w:val="0"/>
              <w:marRight w:val="0"/>
              <w:marTop w:val="0"/>
              <w:marBottom w:val="0"/>
              <w:divBdr>
                <w:top w:val="none" w:sz="0" w:space="0" w:color="auto"/>
                <w:left w:val="none" w:sz="0" w:space="0" w:color="auto"/>
                <w:bottom w:val="none" w:sz="0" w:space="0" w:color="auto"/>
                <w:right w:val="none" w:sz="0" w:space="0" w:color="auto"/>
              </w:divBdr>
              <w:divsChild>
                <w:div w:id="12172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9616021">
      <w:bodyDiv w:val="1"/>
      <w:marLeft w:val="0"/>
      <w:marRight w:val="0"/>
      <w:marTop w:val="0"/>
      <w:marBottom w:val="0"/>
      <w:divBdr>
        <w:top w:val="none" w:sz="0" w:space="0" w:color="auto"/>
        <w:left w:val="none" w:sz="0" w:space="0" w:color="auto"/>
        <w:bottom w:val="none" w:sz="0" w:space="0" w:color="auto"/>
        <w:right w:val="none" w:sz="0" w:space="0" w:color="auto"/>
      </w:divBdr>
      <w:divsChild>
        <w:div w:id="1099789618">
          <w:marLeft w:val="0"/>
          <w:marRight w:val="0"/>
          <w:marTop w:val="0"/>
          <w:marBottom w:val="166"/>
          <w:divBdr>
            <w:top w:val="none" w:sz="0" w:space="0" w:color="auto"/>
            <w:left w:val="none" w:sz="0" w:space="0" w:color="auto"/>
            <w:bottom w:val="none" w:sz="0" w:space="0" w:color="auto"/>
            <w:right w:val="none" w:sz="0" w:space="0" w:color="auto"/>
          </w:divBdr>
          <w:divsChild>
            <w:div w:id="2142531537">
              <w:marLeft w:val="0"/>
              <w:marRight w:val="0"/>
              <w:marTop w:val="0"/>
              <w:marBottom w:val="0"/>
              <w:divBdr>
                <w:top w:val="none" w:sz="0" w:space="0" w:color="auto"/>
                <w:left w:val="none" w:sz="0" w:space="0" w:color="auto"/>
                <w:bottom w:val="none" w:sz="0" w:space="0" w:color="auto"/>
                <w:right w:val="none" w:sz="0" w:space="0" w:color="auto"/>
              </w:divBdr>
              <w:divsChild>
                <w:div w:id="1023437546">
                  <w:marLeft w:val="0"/>
                  <w:marRight w:val="0"/>
                  <w:marTop w:val="0"/>
                  <w:marBottom w:val="0"/>
                  <w:divBdr>
                    <w:top w:val="none" w:sz="0" w:space="0" w:color="auto"/>
                    <w:left w:val="none" w:sz="0" w:space="0" w:color="auto"/>
                    <w:bottom w:val="none" w:sz="0" w:space="0" w:color="auto"/>
                    <w:right w:val="none" w:sz="0" w:space="0" w:color="auto"/>
                  </w:divBdr>
                  <w:divsChild>
                    <w:div w:id="1198810410">
                      <w:marLeft w:val="0"/>
                      <w:marRight w:val="74"/>
                      <w:marTop w:val="0"/>
                      <w:marBottom w:val="0"/>
                      <w:divBdr>
                        <w:top w:val="none" w:sz="0" w:space="0" w:color="auto"/>
                        <w:left w:val="none" w:sz="0" w:space="0" w:color="auto"/>
                        <w:bottom w:val="none" w:sz="0" w:space="0" w:color="auto"/>
                        <w:right w:val="none" w:sz="0" w:space="0" w:color="auto"/>
                      </w:divBdr>
                    </w:div>
                    <w:div w:id="441847247">
                      <w:marLeft w:val="0"/>
                      <w:marRight w:val="0"/>
                      <w:marTop w:val="0"/>
                      <w:marBottom w:val="0"/>
                      <w:divBdr>
                        <w:top w:val="none" w:sz="0" w:space="0" w:color="auto"/>
                        <w:left w:val="none" w:sz="0" w:space="0" w:color="auto"/>
                        <w:bottom w:val="none" w:sz="0" w:space="0" w:color="auto"/>
                        <w:right w:val="none" w:sz="0" w:space="0" w:color="auto"/>
                      </w:divBdr>
                    </w:div>
                  </w:divsChild>
                </w:div>
                <w:div w:id="11829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remarrying-your-ex-wife/" TargetMode="External"/><Relationship Id="rId13" Type="http://schemas.openxmlformats.org/officeDocument/2006/relationships/hyperlink" Target="http://thetorah.com/rape-unbetrothed-virgin/" TargetMode="External"/><Relationship Id="rId3" Type="http://schemas.openxmlformats.org/officeDocument/2006/relationships/settings" Target="settings.xml"/><Relationship Id="rId7" Type="http://schemas.openxmlformats.org/officeDocument/2006/relationships/hyperlink" Target="http://penelope.uchicago.edu/josephus/ant-4.html" TargetMode="External"/><Relationship Id="rId12" Type="http://schemas.openxmlformats.org/officeDocument/2006/relationships/hyperlink" Target="http://thetorah.com/marrying-your-daughter-to-her-rap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arlychristianwritings.com/yonge/book29.html" TargetMode="External"/><Relationship Id="rId11" Type="http://schemas.openxmlformats.org/officeDocument/2006/relationships/hyperlink" Target="https://thetorah.com/does-the-birthright-law-apply-to-reuben-what-about-ishmae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thetorah.com/keeping-excrement-out-of-gods-presence/" TargetMode="External"/><Relationship Id="rId4" Type="http://schemas.openxmlformats.org/officeDocument/2006/relationships/webSettings" Target="webSettings.xml"/><Relationship Id="rId9" Type="http://schemas.openxmlformats.org/officeDocument/2006/relationships/hyperlink" Target="https://www.safa-ivrit.org/writers/etsion/segel.php" TargetMode="External"/><Relationship Id="rId14" Type="http://schemas.openxmlformats.org/officeDocument/2006/relationships/hyperlink" Target="https://www.myjewishlearning.com/article/potential-solutions-to-the-agunah-proble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2021-07-22T08:25:00Z</dcterms:created>
  <dcterms:modified xsi:type="dcterms:W3CDTF">2021-07-22T08:27:00Z</dcterms:modified>
</cp:coreProperties>
</file>