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A0" w:rsidRPr="00B635A0" w:rsidRDefault="00B635A0" w:rsidP="00B635A0">
      <w:pPr>
        <w:pStyle w:val="3"/>
      </w:pPr>
      <w:r w:rsidRPr="00B635A0">
        <w:t>Dr.</w:t>
      </w:r>
      <w:r>
        <w:t xml:space="preserve"> </w:t>
      </w:r>
      <w:proofErr w:type="spellStart"/>
      <w:r w:rsidRPr="00B635A0">
        <w:t>Noga</w:t>
      </w:r>
      <w:proofErr w:type="spellEnd"/>
      <w:r w:rsidRPr="00B635A0">
        <w:t xml:space="preserve"> </w:t>
      </w:r>
      <w:proofErr w:type="spellStart"/>
      <w:r w:rsidRPr="00B635A0">
        <w:t>Ayali-Darshan</w:t>
      </w:r>
      <w:proofErr w:type="spellEnd"/>
    </w:p>
    <w:p w:rsidR="00B635A0" w:rsidRPr="00B635A0" w:rsidRDefault="00B635A0" w:rsidP="00B635A0">
      <w:pPr>
        <w:pStyle w:val="3"/>
        <w:rPr>
          <w:color w:val="777777"/>
        </w:rPr>
      </w:pPr>
      <w:r w:rsidRPr="00B635A0">
        <w:rPr>
          <w:color w:val="777777"/>
        </w:rPr>
        <w:t xml:space="preserve">Bar </w:t>
      </w:r>
      <w:proofErr w:type="spellStart"/>
      <w:r w:rsidRPr="00B635A0">
        <w:rPr>
          <w:color w:val="777777"/>
        </w:rPr>
        <w:t>Ilan</w:t>
      </w:r>
      <w:proofErr w:type="spellEnd"/>
      <w:r w:rsidRPr="00B635A0">
        <w:rPr>
          <w:color w:val="777777"/>
        </w:rPr>
        <w:t xml:space="preserve"> University</w:t>
      </w:r>
    </w:p>
    <w:p w:rsidR="00B635A0" w:rsidRPr="00B635A0" w:rsidRDefault="00B635A0" w:rsidP="00B635A0">
      <w:pPr>
        <w:shd w:val="clear" w:color="auto" w:fill="FFFFFF"/>
        <w:spacing w:after="92" w:line="286" w:lineRule="atLeast"/>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Dr. </w:t>
      </w:r>
      <w:proofErr w:type="spellStart"/>
      <w:r w:rsidRPr="00B635A0">
        <w:rPr>
          <w:rFonts w:ascii="Times New Roman" w:eastAsia="Times New Roman" w:hAnsi="Times New Roman" w:cs="Times New Roman"/>
          <w:color w:val="333333"/>
        </w:rPr>
        <w:t>Noga</w:t>
      </w:r>
      <w:proofErr w:type="spellEnd"/>
      <w:r w:rsidRPr="00B635A0">
        <w:rPr>
          <w:rFonts w:ascii="Times New Roman" w:eastAsia="Times New Roman" w:hAnsi="Times New Roman" w:cs="Times New Roman"/>
          <w:color w:val="333333"/>
        </w:rPr>
        <w:t xml:space="preserve"> </w:t>
      </w:r>
      <w:proofErr w:type="spellStart"/>
      <w:r w:rsidRPr="00B635A0">
        <w:rPr>
          <w:rFonts w:ascii="Times New Roman" w:eastAsia="Times New Roman" w:hAnsi="Times New Roman" w:cs="Times New Roman"/>
          <w:color w:val="333333"/>
        </w:rPr>
        <w:t>Ayali-Darshan</w:t>
      </w:r>
      <w:proofErr w:type="spellEnd"/>
      <w:r w:rsidRPr="00B635A0">
        <w:rPr>
          <w:rFonts w:ascii="Times New Roman" w:eastAsia="Times New Roman" w:hAnsi="Times New Roman" w:cs="Times New Roman"/>
          <w:color w:val="333333"/>
        </w:rPr>
        <w:t xml:space="preserve"> is a Senior Lecturer in the Department of Hebrew and Semitic Languages at Bar </w:t>
      </w:r>
      <w:proofErr w:type="spellStart"/>
      <w:r w:rsidRPr="00B635A0">
        <w:rPr>
          <w:rFonts w:ascii="Times New Roman" w:eastAsia="Times New Roman" w:hAnsi="Times New Roman" w:cs="Times New Roman"/>
          <w:color w:val="333333"/>
        </w:rPr>
        <w:t>Ilan</w:t>
      </w:r>
      <w:proofErr w:type="spellEnd"/>
      <w:r w:rsidRPr="00B635A0">
        <w:rPr>
          <w:rFonts w:ascii="Times New Roman" w:eastAsia="Times New Roman" w:hAnsi="Times New Roman" w:cs="Times New Roman"/>
          <w:color w:val="333333"/>
        </w:rPr>
        <w:t xml:space="preserve"> University. She holds a Ph.D. from the Hebrew University and is the </w:t>
      </w:r>
      <w:proofErr w:type="spellStart"/>
      <w:r w:rsidRPr="00B635A0">
        <w:rPr>
          <w:rFonts w:ascii="Times New Roman" w:eastAsia="Times New Roman" w:hAnsi="Times New Roman" w:cs="Times New Roman"/>
          <w:color w:val="333333"/>
        </w:rPr>
        <w:t>the</w:t>
      </w:r>
      <w:proofErr w:type="spellEnd"/>
      <w:r w:rsidRPr="00B635A0">
        <w:rPr>
          <w:rFonts w:ascii="Times New Roman" w:eastAsia="Times New Roman" w:hAnsi="Times New Roman" w:cs="Times New Roman"/>
          <w:color w:val="333333"/>
        </w:rPr>
        <w:t xml:space="preserve"> author of </w:t>
      </w:r>
      <w:r w:rsidRPr="00B635A0">
        <w:rPr>
          <w:rFonts w:ascii="Times New Roman" w:eastAsia="Times New Roman" w:hAnsi="Times New Roman" w:cs="Times New Roman"/>
          <w:i/>
          <w:iCs/>
          <w:color w:val="333333"/>
        </w:rPr>
        <w:t>Treading on the Back of the Sea</w:t>
      </w:r>
      <w:r w:rsidRPr="00B635A0">
        <w:rPr>
          <w:rFonts w:ascii="Times New Roman" w:eastAsia="Times New Roman" w:hAnsi="Times New Roman" w:cs="Times New Roman"/>
          <w:color w:val="333333"/>
        </w:rPr>
        <w:t> [Hebrew]</w:t>
      </w:r>
      <w:r w:rsidRPr="00B635A0">
        <w:rPr>
          <w:rFonts w:ascii="Times New Roman" w:eastAsia="Times New Roman" w:hAnsi="Times New Roman" w:cs="Times New Roman"/>
          <w:i/>
          <w:iCs/>
          <w:color w:val="333333"/>
        </w:rPr>
        <w:t>,</w:t>
      </w:r>
      <w:r w:rsidRPr="00B635A0">
        <w:rPr>
          <w:rFonts w:ascii="Times New Roman" w:eastAsia="Times New Roman" w:hAnsi="Times New Roman" w:cs="Times New Roman"/>
          <w:color w:val="333333"/>
        </w:rPr>
        <w:t> recently published in a revised English edition: </w:t>
      </w:r>
      <w:r w:rsidRPr="00B635A0">
        <w:rPr>
          <w:rFonts w:ascii="Times New Roman" w:eastAsia="Times New Roman" w:hAnsi="Times New Roman" w:cs="Times New Roman"/>
          <w:i/>
          <w:iCs/>
          <w:color w:val="333333"/>
        </w:rPr>
        <w:t xml:space="preserve">The Storm-God and the Sea: The Origin, Versions, and Diffusion of a Myth throughout the Ancient </w:t>
      </w:r>
      <w:proofErr w:type="gramStart"/>
      <w:r w:rsidRPr="00B635A0">
        <w:rPr>
          <w:rFonts w:ascii="Times New Roman" w:eastAsia="Times New Roman" w:hAnsi="Times New Roman" w:cs="Times New Roman"/>
          <w:i/>
          <w:iCs/>
          <w:color w:val="333333"/>
        </w:rPr>
        <w:t>Near</w:t>
      </w:r>
      <w:proofErr w:type="gramEnd"/>
      <w:r w:rsidRPr="00B635A0">
        <w:rPr>
          <w:rFonts w:ascii="Times New Roman" w:eastAsia="Times New Roman" w:hAnsi="Times New Roman" w:cs="Times New Roman"/>
          <w:i/>
          <w:iCs/>
          <w:color w:val="333333"/>
        </w:rPr>
        <w:t xml:space="preserve"> East</w:t>
      </w:r>
      <w:r w:rsidRPr="00B635A0">
        <w:rPr>
          <w:rFonts w:ascii="Times New Roman" w:eastAsia="Times New Roman" w:hAnsi="Times New Roman" w:cs="Times New Roman"/>
          <w:color w:val="333333"/>
        </w:rPr>
        <w:t> (Mohr-</w:t>
      </w:r>
      <w:proofErr w:type="spellStart"/>
      <w:r w:rsidRPr="00B635A0">
        <w:rPr>
          <w:rFonts w:ascii="Times New Roman" w:eastAsia="Times New Roman" w:hAnsi="Times New Roman" w:cs="Times New Roman"/>
          <w:color w:val="333333"/>
        </w:rPr>
        <w:t>Siebeck</w:t>
      </w:r>
      <w:proofErr w:type="spellEnd"/>
      <w:r w:rsidRPr="00B635A0">
        <w:rPr>
          <w:rFonts w:ascii="Times New Roman" w:eastAsia="Times New Roman" w:hAnsi="Times New Roman" w:cs="Times New Roman"/>
          <w:color w:val="333333"/>
        </w:rPr>
        <w:t>, 2020).</w:t>
      </w:r>
    </w:p>
    <w:p w:rsidR="004C4437" w:rsidRPr="00B635A0" w:rsidRDefault="004C4437">
      <w:pPr>
        <w:rPr>
          <w:rFonts w:hint="cs"/>
          <w:rtl/>
        </w:rPr>
      </w:pPr>
    </w:p>
    <w:p w:rsidR="00B635A0" w:rsidRPr="00B635A0" w:rsidRDefault="00B635A0" w:rsidP="00B635A0">
      <w:pPr>
        <w:pStyle w:val="1"/>
      </w:pPr>
      <w:proofErr w:type="spellStart"/>
      <w:r w:rsidRPr="00B635A0">
        <w:rPr>
          <w:szCs w:val="37"/>
        </w:rPr>
        <w:t>Sukkot's</w:t>
      </w:r>
      <w:proofErr w:type="spellEnd"/>
      <w:r w:rsidRPr="00B635A0">
        <w:rPr>
          <w:szCs w:val="37"/>
        </w:rPr>
        <w:t xml:space="preserve"> Seventy Bulls</w:t>
      </w:r>
    </w:p>
    <w:p w:rsidR="00B635A0" w:rsidRPr="00B635A0" w:rsidRDefault="00B635A0" w:rsidP="00B635A0">
      <w:pPr>
        <w:pStyle w:val="2"/>
        <w:rPr>
          <w:szCs w:val="37"/>
        </w:rPr>
      </w:pPr>
      <w:r w:rsidRPr="00B635A0">
        <w:rPr>
          <w:szCs w:val="19"/>
        </w:rPr>
        <w:t>The Torah’s adaptation of a polytheistic ancient West-Semitic custom of sacrificing to seventy gods</w:t>
      </w:r>
      <w:proofErr w:type="gramStart"/>
      <w:r w:rsidRPr="00B635A0">
        <w:rPr>
          <w:szCs w:val="19"/>
        </w:rPr>
        <w:t>.</w:t>
      </w:r>
      <w:r w:rsidRPr="00B635A0">
        <w:rPr>
          <w:szCs w:val="14"/>
        </w:rPr>
        <w:t>[</w:t>
      </w:r>
      <w:proofErr w:type="gramEnd"/>
      <w:r w:rsidRPr="00B635A0">
        <w:rPr>
          <w:szCs w:val="14"/>
        </w:rPr>
        <w:t>1]</w:t>
      </w:r>
    </w:p>
    <w:p w:rsidR="00B635A0" w:rsidRPr="00B635A0" w:rsidRDefault="00B635A0" w:rsidP="00B635A0">
      <w:pPr>
        <w:pStyle w:val="3"/>
      </w:pPr>
      <w:r w:rsidRPr="00B635A0">
        <w:rPr>
          <w:szCs w:val="14"/>
        </w:rPr>
        <w:fldChar w:fldCharType="begin"/>
      </w:r>
      <w:r w:rsidRPr="00B635A0">
        <w:rPr>
          <w:szCs w:val="14"/>
        </w:rPr>
        <w:instrText xml:space="preserve"> HYPERLINK "https://www.thetorah.com/author/noga-ayali-darshan" </w:instrText>
      </w:r>
      <w:r w:rsidRPr="00B635A0">
        <w:rPr>
          <w:szCs w:val="14"/>
        </w:rPr>
        <w:fldChar w:fldCharType="separate"/>
      </w:r>
    </w:p>
    <w:p w:rsidR="00B635A0" w:rsidRPr="00B635A0" w:rsidRDefault="00B635A0" w:rsidP="00B635A0">
      <w:pPr>
        <w:pStyle w:val="3"/>
        <w:rPr>
          <w:szCs w:val="19"/>
        </w:rPr>
      </w:pPr>
      <w:r w:rsidRPr="00B635A0">
        <w:rPr>
          <w:szCs w:val="19"/>
        </w:rPr>
        <w:t>Dr.</w:t>
      </w:r>
      <w:r w:rsidRPr="00B635A0">
        <w:t xml:space="preserve"> </w:t>
      </w:r>
      <w:proofErr w:type="spellStart"/>
      <w:r w:rsidRPr="00B635A0">
        <w:rPr>
          <w:szCs w:val="19"/>
        </w:rPr>
        <w:t>Noga</w:t>
      </w:r>
      <w:proofErr w:type="spellEnd"/>
      <w:r w:rsidRPr="00B635A0">
        <w:rPr>
          <w:szCs w:val="19"/>
        </w:rPr>
        <w:t xml:space="preserve"> </w:t>
      </w:r>
      <w:proofErr w:type="spellStart"/>
      <w:r w:rsidRPr="00B635A0">
        <w:rPr>
          <w:szCs w:val="19"/>
        </w:rPr>
        <w:t>Ayali-Darshan</w:t>
      </w:r>
      <w:proofErr w:type="spellEnd"/>
    </w:p>
    <w:p w:rsidR="00B635A0" w:rsidRPr="00B635A0" w:rsidRDefault="00B635A0" w:rsidP="00B635A0">
      <w:pPr>
        <w:pStyle w:val="3"/>
      </w:pPr>
      <w:r w:rsidRPr="00B635A0">
        <w:rPr>
          <w:szCs w:val="14"/>
        </w:rPr>
        <w:fldChar w:fldCharType="end"/>
      </w:r>
    </w:p>
    <w:p w:rsidR="00B635A0" w:rsidRPr="00B635A0" w:rsidRDefault="00B635A0" w:rsidP="00B635A0">
      <w:pPr>
        <w:shd w:val="clear" w:color="auto" w:fill="FFFFFF"/>
        <w:spacing w:after="0" w:line="240" w:lineRule="auto"/>
        <w:rPr>
          <w:rFonts w:ascii="Times New Roman" w:eastAsia="Times New Roman" w:hAnsi="Times New Roman" w:cs="Times New Roman"/>
          <w:color w:val="333333"/>
        </w:rPr>
      </w:pPr>
      <w:r w:rsidRPr="00B635A0">
        <w:rPr>
          <w:rFonts w:ascii="Times New Roman" w:eastAsia="Times New Roman" w:hAnsi="Times New Roman" w:cs="Times New Roman"/>
          <w:noProof/>
          <w:color w:val="333333"/>
        </w:rPr>
        <w:drawing>
          <wp:inline distT="0" distB="0" distL="0" distR="0">
            <wp:extent cx="4365835" cy="4378569"/>
            <wp:effectExtent l="19050" t="0" r="0" b="0"/>
            <wp:docPr id="4" name="תמונה 4" descr="Sukkot's Seventy Bu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kkot's Seventy Bulls"/>
                    <pic:cNvPicPr>
                      <a:picLocks noChangeAspect="1" noChangeArrowheads="1"/>
                    </pic:cNvPicPr>
                  </pic:nvPicPr>
                  <pic:blipFill>
                    <a:blip r:embed="rId5"/>
                    <a:srcRect/>
                    <a:stretch>
                      <a:fillRect/>
                    </a:stretch>
                  </pic:blipFill>
                  <pic:spPr bwMode="auto">
                    <a:xfrm>
                      <a:off x="0" y="0"/>
                      <a:ext cx="4366884" cy="4379622"/>
                    </a:xfrm>
                    <a:prstGeom prst="rect">
                      <a:avLst/>
                    </a:prstGeom>
                    <a:noFill/>
                    <a:ln w="9525">
                      <a:noFill/>
                      <a:miter lim="800000"/>
                      <a:headEnd/>
                      <a:tailEnd/>
                    </a:ln>
                  </pic:spPr>
                </pic:pic>
              </a:graphicData>
            </a:graphic>
          </wp:inline>
        </w:drawing>
      </w:r>
    </w:p>
    <w:p w:rsidR="00B635A0" w:rsidRPr="00B635A0" w:rsidRDefault="00B635A0" w:rsidP="00B635A0">
      <w:pPr>
        <w:shd w:val="clear" w:color="auto" w:fill="FFFFFF"/>
        <w:spacing w:after="92" w:line="258" w:lineRule="atLeast"/>
        <w:jc w:val="center"/>
        <w:rPr>
          <w:rFonts w:ascii="Times New Roman" w:eastAsia="Times New Roman" w:hAnsi="Times New Roman" w:cs="Times New Roman"/>
          <w:color w:val="333333"/>
        </w:rPr>
      </w:pPr>
      <w:r w:rsidRPr="00B635A0">
        <w:rPr>
          <w:rFonts w:ascii="Times New Roman" w:eastAsia="Times New Roman" w:hAnsi="Times New Roman" w:cs="Times New Roman"/>
          <w:color w:val="333333"/>
        </w:rPr>
        <w:lastRenderedPageBreak/>
        <w:t xml:space="preserve">‘Bull’ is a suite of eleven lithographs by Pablo </w:t>
      </w:r>
      <w:proofErr w:type="gramStart"/>
      <w:r w:rsidRPr="00B635A0">
        <w:rPr>
          <w:rFonts w:ascii="Times New Roman" w:eastAsia="Times New Roman" w:hAnsi="Times New Roman" w:cs="Times New Roman"/>
          <w:color w:val="333333"/>
        </w:rPr>
        <w:t>Picasso, that</w:t>
      </w:r>
      <w:proofErr w:type="gramEnd"/>
      <w:r w:rsidRPr="00B635A0">
        <w:rPr>
          <w:rFonts w:ascii="Times New Roman" w:eastAsia="Times New Roman" w:hAnsi="Times New Roman" w:cs="Times New Roman"/>
          <w:color w:val="333333"/>
        </w:rPr>
        <w:t xml:space="preserve"> have become a master class in how to develop an artwork from a realistic image to an abstract form.</w:t>
      </w:r>
    </w:p>
    <w:p w:rsidR="00B635A0" w:rsidRPr="00B635A0" w:rsidRDefault="00B635A0" w:rsidP="00B635A0">
      <w:pPr>
        <w:pStyle w:val="2"/>
        <w:jc w:val="center"/>
        <w:rPr>
          <w:szCs w:val="12"/>
        </w:rPr>
      </w:pPr>
      <w:r w:rsidRPr="00B635A0">
        <w:rPr>
          <w:szCs w:val="23"/>
        </w:rPr>
        <w:t xml:space="preserve">The Striking Quantity of </w:t>
      </w:r>
      <w:proofErr w:type="spellStart"/>
      <w:r w:rsidRPr="00B635A0">
        <w:rPr>
          <w:szCs w:val="23"/>
        </w:rPr>
        <w:t>Sukkot</w:t>
      </w:r>
      <w:proofErr w:type="spellEnd"/>
      <w:r w:rsidRPr="00B635A0">
        <w:rPr>
          <w:szCs w:val="23"/>
        </w:rPr>
        <w:t xml:space="preserve"> Sacrifices</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In describing the offerings for </w:t>
      </w:r>
      <w:proofErr w:type="spellStart"/>
      <w:r w:rsidRPr="00B635A0">
        <w:rPr>
          <w:rFonts w:ascii="Times New Roman" w:eastAsia="Times New Roman" w:hAnsi="Times New Roman" w:cs="Times New Roman"/>
          <w:color w:val="000000"/>
        </w:rPr>
        <w:t>Sukkot</w:t>
      </w:r>
      <w:proofErr w:type="spellEnd"/>
      <w:r w:rsidRPr="00B635A0">
        <w:rPr>
          <w:rFonts w:ascii="Times New Roman" w:eastAsia="Times New Roman" w:hAnsi="Times New Roman" w:cs="Times New Roman"/>
          <w:color w:val="000000"/>
        </w:rPr>
        <w:t>, the holiday offering section in </w:t>
      </w:r>
      <w:proofErr w:type="spellStart"/>
      <w:r w:rsidRPr="00B635A0">
        <w:rPr>
          <w:rFonts w:ascii="Times New Roman" w:eastAsia="Times New Roman" w:hAnsi="Times New Roman" w:cs="Times New Roman"/>
          <w:i/>
          <w:iCs/>
          <w:color w:val="000000"/>
        </w:rPr>
        <w:t>Parashat</w:t>
      </w:r>
      <w:proofErr w:type="spellEnd"/>
      <w:r w:rsidRPr="00B635A0">
        <w:rPr>
          <w:rFonts w:ascii="Times New Roman" w:eastAsia="Times New Roman" w:hAnsi="Times New Roman" w:cs="Times New Roman"/>
          <w:i/>
          <w:iCs/>
          <w:color w:val="000000"/>
        </w:rPr>
        <w:t xml:space="preserve"> </w:t>
      </w:r>
      <w:proofErr w:type="spellStart"/>
      <w:r w:rsidRPr="00B635A0">
        <w:rPr>
          <w:rFonts w:ascii="Times New Roman" w:eastAsia="Times New Roman" w:hAnsi="Times New Roman" w:cs="Times New Roman"/>
          <w:i/>
          <w:iCs/>
          <w:color w:val="000000"/>
        </w:rPr>
        <w:t>Pinchas</w:t>
      </w:r>
      <w:proofErr w:type="spellEnd"/>
      <w:r w:rsidRPr="00B635A0">
        <w:rPr>
          <w:rFonts w:ascii="Times New Roman" w:eastAsia="Times New Roman" w:hAnsi="Times New Roman" w:cs="Times New Roman"/>
          <w:i/>
          <w:iCs/>
          <w:color w:val="000000"/>
        </w:rPr>
        <w:t> </w:t>
      </w:r>
      <w:r w:rsidRPr="00B635A0">
        <w:rPr>
          <w:rFonts w:ascii="Times New Roman" w:eastAsia="Times New Roman" w:hAnsi="Times New Roman" w:cs="Times New Roman"/>
          <w:color w:val="000000"/>
        </w:rPr>
        <w:t xml:space="preserve">stipulates the sacrifice of a total of seventy bulls as burnt offerings spread over the seven-day autumn pilgrimage festival (Numbers 29:12-34), in addition to the other sacrifices of the day. This huge number of offerings is striking, especially in comparison with other </w:t>
      </w:r>
      <w:proofErr w:type="spellStart"/>
      <w:r w:rsidRPr="00B635A0">
        <w:rPr>
          <w:rFonts w:ascii="Times New Roman" w:eastAsia="Times New Roman" w:hAnsi="Times New Roman" w:cs="Times New Roman"/>
          <w:color w:val="000000"/>
        </w:rPr>
        <w:t>Pentateuchal</w:t>
      </w:r>
      <w:proofErr w:type="spellEnd"/>
      <w:r w:rsidRPr="00B635A0">
        <w:rPr>
          <w:rFonts w:ascii="Times New Roman" w:eastAsia="Times New Roman" w:hAnsi="Times New Roman" w:cs="Times New Roman"/>
          <w:color w:val="000000"/>
        </w:rPr>
        <w:t xml:space="preserve"> festivals, none of which requires more than two bulls per day.</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For illustration, see the chart below compares the offerings of </w:t>
      </w:r>
      <w:proofErr w:type="spellStart"/>
      <w:r w:rsidRPr="00B635A0">
        <w:rPr>
          <w:rFonts w:ascii="Times New Roman" w:eastAsia="Times New Roman" w:hAnsi="Times New Roman" w:cs="Times New Roman"/>
          <w:color w:val="000000"/>
        </w:rPr>
        <w:t>Sukkot</w:t>
      </w:r>
      <w:proofErr w:type="spellEnd"/>
      <w:r w:rsidRPr="00B635A0">
        <w:rPr>
          <w:rFonts w:ascii="Times New Roman" w:eastAsia="Times New Roman" w:hAnsi="Times New Roman" w:cs="Times New Roman"/>
          <w:color w:val="000000"/>
        </w:rPr>
        <w:t xml:space="preserve">, and </w:t>
      </w:r>
      <w:proofErr w:type="spellStart"/>
      <w:r w:rsidRPr="00B635A0">
        <w:rPr>
          <w:rFonts w:ascii="Times New Roman" w:eastAsia="Times New Roman" w:hAnsi="Times New Roman" w:cs="Times New Roman"/>
          <w:color w:val="000000"/>
        </w:rPr>
        <w:t>Matzot</w:t>
      </w:r>
      <w:proofErr w:type="spellEnd"/>
      <w:r w:rsidRPr="00B635A0">
        <w:rPr>
          <w:rFonts w:ascii="Times New Roman" w:eastAsia="Times New Roman" w:hAnsi="Times New Roman" w:cs="Times New Roman"/>
          <w:color w:val="000000"/>
        </w:rPr>
        <w:t>, the spring New Year festival:</w:t>
      </w:r>
    </w:p>
    <w:tbl>
      <w:tblPr>
        <w:tblW w:w="0" w:type="auto"/>
        <w:tblCellMar>
          <w:top w:w="15" w:type="dxa"/>
          <w:left w:w="15" w:type="dxa"/>
          <w:bottom w:w="15" w:type="dxa"/>
          <w:right w:w="15" w:type="dxa"/>
        </w:tblCellMar>
        <w:tblLook w:val="04A0"/>
      </w:tblPr>
      <w:tblGrid>
        <w:gridCol w:w="920"/>
        <w:gridCol w:w="1183"/>
        <w:gridCol w:w="1183"/>
        <w:gridCol w:w="1183"/>
        <w:gridCol w:w="1183"/>
        <w:gridCol w:w="1183"/>
        <w:gridCol w:w="1183"/>
        <w:gridCol w:w="1183"/>
      </w:tblGrid>
      <w:tr w:rsidR="00B635A0" w:rsidRPr="00B635A0" w:rsidTr="00B635A0">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 </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u w:val="single"/>
              </w:rPr>
              <w:t>Day 1</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u w:val="single"/>
              </w:rPr>
              <w:t>Day 2</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u w:val="single"/>
              </w:rPr>
              <w:t>Day 3</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u w:val="single"/>
              </w:rPr>
              <w:t>Day 4</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u w:val="single"/>
              </w:rPr>
              <w:t>Day 5</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u w:val="single"/>
              </w:rPr>
              <w:t>Day 6</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u w:val="single"/>
              </w:rPr>
              <w:t>Day 7</w:t>
            </w:r>
          </w:p>
        </w:tc>
      </w:tr>
      <w:tr w:rsidR="00B635A0" w:rsidRPr="00B635A0" w:rsidTr="00B635A0">
        <w:tc>
          <w:tcPr>
            <w:tcW w:w="500" w:type="pct"/>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proofErr w:type="spellStart"/>
            <w:r w:rsidRPr="00B635A0">
              <w:rPr>
                <w:rFonts w:ascii="Times New Roman" w:eastAsia="Times New Roman" w:hAnsi="Times New Roman" w:cs="Times New Roman"/>
                <w:b/>
                <w:bCs/>
              </w:rPr>
              <w:t>Sukkot</w:t>
            </w:r>
            <w:proofErr w:type="spellEnd"/>
            <w:r w:rsidRPr="00B635A0">
              <w:rPr>
                <w:rFonts w:ascii="Times New Roman" w:eastAsia="Times New Roman" w:hAnsi="Times New Roman" w:cs="Times New Roman"/>
                <w:b/>
                <w:bCs/>
              </w:rPr>
              <w:br/>
            </w:r>
            <w:r w:rsidRPr="00B635A0">
              <w:rPr>
                <w:rFonts w:ascii="Times New Roman" w:eastAsia="Times New Roman" w:hAnsi="Times New Roman" w:cs="Times New Roman"/>
              </w:rPr>
              <w:t>(Num</w:t>
            </w:r>
            <w:r w:rsidRPr="00B635A0">
              <w:rPr>
                <w:rFonts w:ascii="Times New Roman" w:eastAsia="Times New Roman" w:hAnsi="Times New Roman" w:cs="Times New Roman"/>
              </w:rPr>
              <w:br/>
              <w:t>29:12-34)</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13 bulls</w:t>
            </w:r>
            <w:r w:rsidRPr="00B635A0">
              <w:rPr>
                <w:rFonts w:ascii="Times New Roman" w:eastAsia="Times New Roman" w:hAnsi="Times New Roman" w:cs="Times New Roman"/>
              </w:rPr>
              <w:br/>
              <w:t>2 rams</w:t>
            </w:r>
            <w:r w:rsidRPr="00B635A0">
              <w:rPr>
                <w:rFonts w:ascii="Times New Roman" w:eastAsia="Times New Roman" w:hAnsi="Times New Roman" w:cs="Times New Roman"/>
              </w:rPr>
              <w:br/>
              <w:t>14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12 bulls</w:t>
            </w:r>
            <w:r w:rsidRPr="00B635A0">
              <w:rPr>
                <w:rFonts w:ascii="Times New Roman" w:eastAsia="Times New Roman" w:hAnsi="Times New Roman" w:cs="Times New Roman"/>
              </w:rPr>
              <w:br/>
              <w:t>2 rams</w:t>
            </w:r>
            <w:r w:rsidRPr="00B635A0">
              <w:rPr>
                <w:rFonts w:ascii="Times New Roman" w:eastAsia="Times New Roman" w:hAnsi="Times New Roman" w:cs="Times New Roman"/>
              </w:rPr>
              <w:br/>
              <w:t>14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11 bulls</w:t>
            </w:r>
            <w:r w:rsidRPr="00B635A0">
              <w:rPr>
                <w:rFonts w:ascii="Times New Roman" w:eastAsia="Times New Roman" w:hAnsi="Times New Roman" w:cs="Times New Roman"/>
              </w:rPr>
              <w:br/>
              <w:t>2 rams</w:t>
            </w:r>
            <w:r w:rsidRPr="00B635A0">
              <w:rPr>
                <w:rFonts w:ascii="Times New Roman" w:eastAsia="Times New Roman" w:hAnsi="Times New Roman" w:cs="Times New Roman"/>
              </w:rPr>
              <w:br/>
              <w:t>14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10 bulls</w:t>
            </w:r>
            <w:r w:rsidRPr="00B635A0">
              <w:rPr>
                <w:rFonts w:ascii="Times New Roman" w:eastAsia="Times New Roman" w:hAnsi="Times New Roman" w:cs="Times New Roman"/>
              </w:rPr>
              <w:br/>
              <w:t>2 rams</w:t>
            </w:r>
            <w:r w:rsidRPr="00B635A0">
              <w:rPr>
                <w:rFonts w:ascii="Times New Roman" w:eastAsia="Times New Roman" w:hAnsi="Times New Roman" w:cs="Times New Roman"/>
              </w:rPr>
              <w:br/>
              <w:t>14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9 bulls</w:t>
            </w:r>
            <w:r w:rsidRPr="00B635A0">
              <w:rPr>
                <w:rFonts w:ascii="Times New Roman" w:eastAsia="Times New Roman" w:hAnsi="Times New Roman" w:cs="Times New Roman"/>
              </w:rPr>
              <w:br/>
              <w:t>2 rams</w:t>
            </w:r>
            <w:r w:rsidRPr="00B635A0">
              <w:rPr>
                <w:rFonts w:ascii="Times New Roman" w:eastAsia="Times New Roman" w:hAnsi="Times New Roman" w:cs="Times New Roman"/>
              </w:rPr>
              <w:br/>
              <w:t>14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8 bulls</w:t>
            </w:r>
            <w:r w:rsidRPr="00B635A0">
              <w:rPr>
                <w:rFonts w:ascii="Times New Roman" w:eastAsia="Times New Roman" w:hAnsi="Times New Roman" w:cs="Times New Roman"/>
              </w:rPr>
              <w:br/>
              <w:t>2 rams</w:t>
            </w:r>
            <w:r w:rsidRPr="00B635A0">
              <w:rPr>
                <w:rFonts w:ascii="Times New Roman" w:eastAsia="Times New Roman" w:hAnsi="Times New Roman" w:cs="Times New Roman"/>
              </w:rPr>
              <w:br/>
              <w:t>14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7 bulls</w:t>
            </w:r>
            <w:r w:rsidRPr="00B635A0">
              <w:rPr>
                <w:rFonts w:ascii="Times New Roman" w:eastAsia="Times New Roman" w:hAnsi="Times New Roman" w:cs="Times New Roman"/>
              </w:rPr>
              <w:br/>
              <w:t>2 rams</w:t>
            </w:r>
            <w:r w:rsidRPr="00B635A0">
              <w:rPr>
                <w:rFonts w:ascii="Times New Roman" w:eastAsia="Times New Roman" w:hAnsi="Times New Roman" w:cs="Times New Roman"/>
              </w:rPr>
              <w:br/>
              <w:t>14 lambs</w:t>
            </w:r>
            <w:r w:rsidRPr="00B635A0">
              <w:rPr>
                <w:rFonts w:ascii="Times New Roman" w:eastAsia="Times New Roman" w:hAnsi="Times New Roman" w:cs="Times New Roman"/>
              </w:rPr>
              <w:br/>
              <w:t>1 goat</w:t>
            </w:r>
          </w:p>
        </w:tc>
      </w:tr>
      <w:tr w:rsidR="00B635A0" w:rsidRPr="00B635A0" w:rsidTr="00B635A0">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proofErr w:type="spellStart"/>
            <w:r w:rsidRPr="00B635A0">
              <w:rPr>
                <w:rFonts w:ascii="Times New Roman" w:eastAsia="Times New Roman" w:hAnsi="Times New Roman" w:cs="Times New Roman"/>
                <w:b/>
                <w:bCs/>
              </w:rPr>
              <w:t>Matzot</w:t>
            </w:r>
            <w:proofErr w:type="spellEnd"/>
            <w:r w:rsidRPr="00B635A0">
              <w:rPr>
                <w:rFonts w:ascii="Times New Roman" w:eastAsia="Times New Roman" w:hAnsi="Times New Roman" w:cs="Times New Roman"/>
                <w:b/>
                <w:bCs/>
              </w:rPr>
              <w:br/>
            </w:r>
            <w:r w:rsidRPr="00B635A0">
              <w:rPr>
                <w:rFonts w:ascii="Times New Roman" w:eastAsia="Times New Roman" w:hAnsi="Times New Roman" w:cs="Times New Roman"/>
              </w:rPr>
              <w:t>(Num</w:t>
            </w:r>
            <w:r w:rsidRPr="00B635A0">
              <w:rPr>
                <w:rFonts w:ascii="Times New Roman" w:eastAsia="Times New Roman" w:hAnsi="Times New Roman" w:cs="Times New Roman"/>
              </w:rPr>
              <w:br/>
              <w:t>28:16-25)</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2 bulls</w:t>
            </w:r>
            <w:r w:rsidRPr="00B635A0">
              <w:rPr>
                <w:rFonts w:ascii="Times New Roman" w:eastAsia="Times New Roman" w:hAnsi="Times New Roman" w:cs="Times New Roman"/>
              </w:rPr>
              <w:br/>
              <w:t>1 ram</w:t>
            </w:r>
            <w:r w:rsidRPr="00B635A0">
              <w:rPr>
                <w:rFonts w:ascii="Times New Roman" w:eastAsia="Times New Roman" w:hAnsi="Times New Roman" w:cs="Times New Roman"/>
              </w:rPr>
              <w:br/>
              <w:t>7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2 bulls</w:t>
            </w:r>
            <w:r w:rsidRPr="00B635A0">
              <w:rPr>
                <w:rFonts w:ascii="Times New Roman" w:eastAsia="Times New Roman" w:hAnsi="Times New Roman" w:cs="Times New Roman"/>
              </w:rPr>
              <w:br/>
              <w:t>1 ram</w:t>
            </w:r>
            <w:r w:rsidRPr="00B635A0">
              <w:rPr>
                <w:rFonts w:ascii="Times New Roman" w:eastAsia="Times New Roman" w:hAnsi="Times New Roman" w:cs="Times New Roman"/>
              </w:rPr>
              <w:br/>
              <w:t>7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2 bulls</w:t>
            </w:r>
            <w:r w:rsidRPr="00B635A0">
              <w:rPr>
                <w:rFonts w:ascii="Times New Roman" w:eastAsia="Times New Roman" w:hAnsi="Times New Roman" w:cs="Times New Roman"/>
              </w:rPr>
              <w:br/>
              <w:t>1 ram</w:t>
            </w:r>
            <w:r w:rsidRPr="00B635A0">
              <w:rPr>
                <w:rFonts w:ascii="Times New Roman" w:eastAsia="Times New Roman" w:hAnsi="Times New Roman" w:cs="Times New Roman"/>
              </w:rPr>
              <w:br/>
              <w:t>7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2 bulls</w:t>
            </w:r>
            <w:r w:rsidRPr="00B635A0">
              <w:rPr>
                <w:rFonts w:ascii="Times New Roman" w:eastAsia="Times New Roman" w:hAnsi="Times New Roman" w:cs="Times New Roman"/>
              </w:rPr>
              <w:br/>
              <w:t>1 ram</w:t>
            </w:r>
            <w:r w:rsidRPr="00B635A0">
              <w:rPr>
                <w:rFonts w:ascii="Times New Roman" w:eastAsia="Times New Roman" w:hAnsi="Times New Roman" w:cs="Times New Roman"/>
              </w:rPr>
              <w:br/>
              <w:t>7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2 bulls</w:t>
            </w:r>
            <w:r w:rsidRPr="00B635A0">
              <w:rPr>
                <w:rFonts w:ascii="Times New Roman" w:eastAsia="Times New Roman" w:hAnsi="Times New Roman" w:cs="Times New Roman"/>
              </w:rPr>
              <w:br/>
              <w:t>1 ram</w:t>
            </w:r>
            <w:r w:rsidRPr="00B635A0">
              <w:rPr>
                <w:rFonts w:ascii="Times New Roman" w:eastAsia="Times New Roman" w:hAnsi="Times New Roman" w:cs="Times New Roman"/>
              </w:rPr>
              <w:br/>
              <w:t>7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2 bulls</w:t>
            </w:r>
            <w:r w:rsidRPr="00B635A0">
              <w:rPr>
                <w:rFonts w:ascii="Times New Roman" w:eastAsia="Times New Roman" w:hAnsi="Times New Roman" w:cs="Times New Roman"/>
              </w:rPr>
              <w:br/>
              <w:t>1 ram</w:t>
            </w:r>
            <w:r w:rsidRPr="00B635A0">
              <w:rPr>
                <w:rFonts w:ascii="Times New Roman" w:eastAsia="Times New Roman" w:hAnsi="Times New Roman" w:cs="Times New Roman"/>
              </w:rPr>
              <w:br/>
              <w:t>7 lambs</w:t>
            </w:r>
            <w:r w:rsidRPr="00B635A0">
              <w:rPr>
                <w:rFonts w:ascii="Times New Roman" w:eastAsia="Times New Roman" w:hAnsi="Times New Roman" w:cs="Times New Roman"/>
              </w:rPr>
              <w:br/>
              <w:t>1 goat</w:t>
            </w:r>
          </w:p>
        </w:tc>
        <w:tc>
          <w:tcPr>
            <w:tcW w:w="0" w:type="auto"/>
            <w:tcMar>
              <w:top w:w="74" w:type="dxa"/>
              <w:left w:w="120" w:type="dxa"/>
              <w:bottom w:w="83" w:type="dxa"/>
              <w:right w:w="55" w:type="dxa"/>
            </w:tcMar>
            <w:hideMark/>
          </w:tcPr>
          <w:p w:rsidR="00B635A0" w:rsidRPr="00B635A0" w:rsidRDefault="00B635A0" w:rsidP="00B635A0">
            <w:pPr>
              <w:spacing w:after="185" w:line="286" w:lineRule="atLeast"/>
              <w:rPr>
                <w:rFonts w:ascii="Times New Roman" w:eastAsia="Times New Roman" w:hAnsi="Times New Roman" w:cs="Times New Roman"/>
              </w:rPr>
            </w:pPr>
            <w:r w:rsidRPr="00B635A0">
              <w:rPr>
                <w:rFonts w:ascii="Times New Roman" w:eastAsia="Times New Roman" w:hAnsi="Times New Roman" w:cs="Times New Roman"/>
              </w:rPr>
              <w:t>2 bulls</w:t>
            </w:r>
            <w:r w:rsidRPr="00B635A0">
              <w:rPr>
                <w:rFonts w:ascii="Times New Roman" w:eastAsia="Times New Roman" w:hAnsi="Times New Roman" w:cs="Times New Roman"/>
              </w:rPr>
              <w:br/>
              <w:t>1 ram</w:t>
            </w:r>
            <w:r w:rsidRPr="00B635A0">
              <w:rPr>
                <w:rFonts w:ascii="Times New Roman" w:eastAsia="Times New Roman" w:hAnsi="Times New Roman" w:cs="Times New Roman"/>
              </w:rPr>
              <w:br/>
              <w:t>7 lambs</w:t>
            </w:r>
            <w:r w:rsidRPr="00B635A0">
              <w:rPr>
                <w:rFonts w:ascii="Times New Roman" w:eastAsia="Times New Roman" w:hAnsi="Times New Roman" w:cs="Times New Roman"/>
              </w:rPr>
              <w:br/>
              <w:t>1 goat</w:t>
            </w:r>
          </w:p>
        </w:tc>
      </w:tr>
    </w:tbl>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Scholars have suggested that the double number of rams and lambs on </w:t>
      </w:r>
      <w:proofErr w:type="spellStart"/>
      <w:r w:rsidRPr="00B635A0">
        <w:rPr>
          <w:rFonts w:ascii="Times New Roman" w:eastAsia="Times New Roman" w:hAnsi="Times New Roman" w:cs="Times New Roman"/>
          <w:color w:val="000000"/>
        </w:rPr>
        <w:t>Sukkot</w:t>
      </w:r>
      <w:proofErr w:type="spellEnd"/>
      <w:r w:rsidRPr="00B635A0">
        <w:rPr>
          <w:rFonts w:ascii="Times New Roman" w:eastAsia="Times New Roman" w:hAnsi="Times New Roman" w:cs="Times New Roman"/>
          <w:color w:val="000000"/>
        </w:rPr>
        <w:t xml:space="preserve"> relative to </w:t>
      </w:r>
      <w:proofErr w:type="spellStart"/>
      <w:r w:rsidRPr="00B635A0">
        <w:rPr>
          <w:rFonts w:ascii="Times New Roman" w:eastAsia="Times New Roman" w:hAnsi="Times New Roman" w:cs="Times New Roman"/>
          <w:color w:val="000000"/>
        </w:rPr>
        <w:t>Matzot</w:t>
      </w:r>
      <w:proofErr w:type="spellEnd"/>
      <w:r w:rsidRPr="00B635A0">
        <w:rPr>
          <w:rFonts w:ascii="Times New Roman" w:eastAsia="Times New Roman" w:hAnsi="Times New Roman" w:cs="Times New Roman"/>
          <w:color w:val="000000"/>
        </w:rPr>
        <w:t>, and the unparalleled seventy bulls sacrificed during the seven-day autumnal festival, highlight its importance in the Israelite calendar.</w:t>
      </w:r>
      <w:r w:rsidRPr="00B635A0">
        <w:rPr>
          <w:rFonts w:ascii="Times New Roman" w:eastAsia="Times New Roman" w:hAnsi="Times New Roman" w:cs="Times New Roman"/>
          <w:color w:val="B22222"/>
          <w:vertAlign w:val="superscript"/>
        </w:rPr>
        <w:t>[2]</w:t>
      </w:r>
      <w:r w:rsidRPr="00B635A0">
        <w:rPr>
          <w:rFonts w:ascii="Times New Roman" w:eastAsia="Times New Roman" w:hAnsi="Times New Roman" w:cs="Times New Roman"/>
          <w:color w:val="000000"/>
        </w:rPr>
        <w:t> It is, indeed, referred to as “the Festival” (</w:t>
      </w:r>
      <w:r w:rsidRPr="00B635A0">
        <w:rPr>
          <w:rFonts w:ascii="Times New Roman" w:eastAsia="Times New Roman" w:hAnsi="Times New Roman" w:cs="Times New Roman"/>
          <w:color w:val="000000"/>
          <w:rtl/>
        </w:rPr>
        <w:t>החג</w:t>
      </w:r>
      <w:r w:rsidRPr="00B635A0">
        <w:rPr>
          <w:rFonts w:ascii="Times New Roman" w:eastAsia="Times New Roman" w:hAnsi="Times New Roman" w:cs="Times New Roman"/>
          <w:color w:val="000000"/>
        </w:rPr>
        <w:t xml:space="preserve">)—without any further identification in the description of Solomon’s dedication of the temple (1Kings 8:65), in the law of Ezekiel (45:25), and </w:t>
      </w:r>
      <w:proofErr w:type="spellStart"/>
      <w:r w:rsidRPr="00B635A0">
        <w:rPr>
          <w:rFonts w:ascii="Times New Roman" w:eastAsia="Times New Roman" w:hAnsi="Times New Roman" w:cs="Times New Roman"/>
          <w:color w:val="000000"/>
        </w:rPr>
        <w:t>Tannaitic</w:t>
      </w:r>
      <w:proofErr w:type="spellEnd"/>
      <w:r w:rsidRPr="00B635A0">
        <w:rPr>
          <w:rFonts w:ascii="Times New Roman" w:eastAsia="Times New Roman" w:hAnsi="Times New Roman" w:cs="Times New Roman"/>
          <w:color w:val="000000"/>
        </w:rPr>
        <w:t xml:space="preserve"> texts (cf. </w:t>
      </w:r>
      <w:r w:rsidRPr="00B635A0">
        <w:rPr>
          <w:rFonts w:ascii="Times New Roman" w:eastAsia="Times New Roman" w:hAnsi="Times New Roman" w:cs="Times New Roman"/>
          <w:i/>
          <w:iCs/>
          <w:color w:val="000000"/>
        </w:rPr>
        <w:t>m. Rosh Hashanah</w:t>
      </w:r>
      <w:r w:rsidRPr="00B635A0">
        <w:rPr>
          <w:rFonts w:ascii="Times New Roman" w:eastAsia="Times New Roman" w:hAnsi="Times New Roman" w:cs="Times New Roman"/>
          <w:color w:val="000000"/>
        </w:rPr>
        <w:t> 1:2).</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Moreover, several verses imply that the autumnal festival falls at the completion of the yearly cycle, namely from this date onward, a new year begins:</w:t>
      </w:r>
    </w:p>
    <w:p w:rsidR="00B635A0" w:rsidRPr="00B635A0" w:rsidRDefault="00B635A0" w:rsidP="00B635A0">
      <w:pPr>
        <w:shd w:val="clear" w:color="auto" w:fill="FFFFFF"/>
        <w:bidi/>
        <w:spacing w:after="100" w:line="286" w:lineRule="atLeast"/>
        <w:textAlignment w:val="top"/>
        <w:rPr>
          <w:rFonts w:ascii="Times New Roman" w:eastAsia="Times New Roman" w:hAnsi="Times New Roman" w:cs="Times New Roman"/>
          <w:color w:val="000000"/>
        </w:rPr>
      </w:pPr>
      <w:r w:rsidRPr="00B635A0">
        <w:rPr>
          <w:rFonts w:ascii="Times New Roman" w:eastAsia="Times New Roman" w:hAnsi="Times New Roman" w:cs="Times New Roman"/>
          <w:color w:val="000000"/>
          <w:vertAlign w:val="superscript"/>
          <w:rtl/>
        </w:rPr>
        <w:t xml:space="preserve">שמות </w:t>
      </w:r>
      <w:proofErr w:type="spellStart"/>
      <w:r w:rsidRPr="00B635A0">
        <w:rPr>
          <w:rFonts w:ascii="Times New Roman" w:eastAsia="Times New Roman" w:hAnsi="Times New Roman" w:cs="Times New Roman"/>
          <w:color w:val="000000"/>
          <w:vertAlign w:val="superscript"/>
          <w:rtl/>
        </w:rPr>
        <w:t>כג</w:t>
      </w:r>
      <w:proofErr w:type="spellEnd"/>
      <w:r w:rsidRPr="00B635A0">
        <w:rPr>
          <w:rFonts w:ascii="Times New Roman" w:eastAsia="Times New Roman" w:hAnsi="Times New Roman" w:cs="Times New Roman"/>
          <w:color w:val="000000"/>
          <w:vertAlign w:val="superscript"/>
          <w:rtl/>
        </w:rPr>
        <w:t>:</w:t>
      </w:r>
      <w:proofErr w:type="spellStart"/>
      <w:r w:rsidRPr="00B635A0">
        <w:rPr>
          <w:rFonts w:ascii="Times New Roman" w:eastAsia="Times New Roman" w:hAnsi="Times New Roman" w:cs="Times New Roman"/>
          <w:color w:val="000000"/>
          <w:vertAlign w:val="superscript"/>
          <w:rtl/>
        </w:rPr>
        <w:t>טז</w:t>
      </w:r>
      <w:proofErr w:type="spellEnd"/>
      <w:r w:rsidRPr="00B635A0">
        <w:rPr>
          <w:rFonts w:ascii="Times New Roman" w:eastAsia="Times New Roman" w:hAnsi="Times New Roman" w:cs="Times New Roman"/>
          <w:color w:val="000000"/>
          <w:rtl/>
        </w:rPr>
        <w:t> וְחַג הַקָּצִיר בִּכּוּרֵי מַעֲשֶׂיךָ אֲשֶׁר תִּזְרַע בַּשָּׂדֶה </w:t>
      </w:r>
      <w:r w:rsidRPr="00B635A0">
        <w:rPr>
          <w:rFonts w:ascii="Times New Roman" w:eastAsia="Times New Roman" w:hAnsi="Times New Roman" w:cs="Times New Roman"/>
          <w:b/>
          <w:bCs/>
          <w:color w:val="000000"/>
          <w:rtl/>
        </w:rPr>
        <w:t xml:space="preserve">וְחַג </w:t>
      </w:r>
      <w:proofErr w:type="spellStart"/>
      <w:r w:rsidRPr="00B635A0">
        <w:rPr>
          <w:rFonts w:ascii="Times New Roman" w:eastAsia="Times New Roman" w:hAnsi="Times New Roman" w:cs="Times New Roman"/>
          <w:b/>
          <w:bCs/>
          <w:color w:val="000000"/>
          <w:rtl/>
        </w:rPr>
        <w:t>הָאָסִף</w:t>
      </w:r>
      <w:proofErr w:type="spellEnd"/>
      <w:r w:rsidRPr="00B635A0">
        <w:rPr>
          <w:rFonts w:ascii="Times New Roman" w:eastAsia="Times New Roman" w:hAnsi="Times New Roman" w:cs="Times New Roman"/>
          <w:b/>
          <w:bCs/>
          <w:color w:val="000000"/>
          <w:rtl/>
        </w:rPr>
        <w:t xml:space="preserve"> בְּצֵאת הַשָּׁנָה</w:t>
      </w:r>
      <w:r w:rsidRPr="00B635A0">
        <w:rPr>
          <w:rFonts w:ascii="Times New Roman" w:eastAsia="Times New Roman" w:hAnsi="Times New Roman" w:cs="Times New Roman"/>
          <w:color w:val="000000"/>
          <w:rtl/>
        </w:rPr>
        <w:t> בְּאׇסְפְּךָ אֶת־מַעֲשֶׂיךָ מִן הַשָּׂדֶה.</w:t>
      </w:r>
    </w:p>
    <w:p w:rsidR="00B635A0" w:rsidRPr="00B635A0" w:rsidRDefault="00B635A0" w:rsidP="00B635A0">
      <w:pPr>
        <w:shd w:val="clear" w:color="auto" w:fill="FFFFFF"/>
        <w:spacing w:after="0" w:line="258" w:lineRule="atLeast"/>
        <w:rPr>
          <w:rFonts w:ascii="Times New Roman" w:eastAsia="Times New Roman" w:hAnsi="Times New Roman" w:cs="Times New Roman"/>
          <w:color w:val="000000"/>
          <w:rtl/>
        </w:rPr>
      </w:pPr>
      <w:r w:rsidRPr="00B635A0">
        <w:rPr>
          <w:rFonts w:ascii="Times New Roman" w:eastAsia="Times New Roman" w:hAnsi="Times New Roman" w:cs="Times New Roman"/>
          <w:color w:val="000000"/>
        </w:rPr>
        <w:t> </w:t>
      </w:r>
    </w:p>
    <w:p w:rsidR="00B635A0" w:rsidRPr="00B635A0" w:rsidRDefault="00B635A0" w:rsidP="00B635A0">
      <w:pPr>
        <w:shd w:val="clear" w:color="auto" w:fill="FFFFFF"/>
        <w:spacing w:after="0" w:line="286" w:lineRule="atLeast"/>
        <w:textAlignment w:val="top"/>
        <w:rPr>
          <w:rFonts w:ascii="Times New Roman" w:eastAsia="Times New Roman" w:hAnsi="Times New Roman" w:cs="Times New Roman"/>
          <w:color w:val="000000"/>
        </w:rPr>
      </w:pPr>
      <w:proofErr w:type="spellStart"/>
      <w:r w:rsidRPr="00B635A0">
        <w:rPr>
          <w:rFonts w:ascii="Times New Roman" w:eastAsia="Times New Roman" w:hAnsi="Times New Roman" w:cs="Times New Roman"/>
          <w:color w:val="000000"/>
          <w:vertAlign w:val="superscript"/>
        </w:rPr>
        <w:t>Exod</w:t>
      </w:r>
      <w:proofErr w:type="spellEnd"/>
      <w:r w:rsidRPr="00B635A0">
        <w:rPr>
          <w:rFonts w:ascii="Times New Roman" w:eastAsia="Times New Roman" w:hAnsi="Times New Roman" w:cs="Times New Roman"/>
          <w:color w:val="000000"/>
          <w:vertAlign w:val="superscript"/>
        </w:rPr>
        <w:t xml:space="preserve"> 23:16</w:t>
      </w:r>
      <w:r w:rsidRPr="00B635A0">
        <w:rPr>
          <w:rFonts w:ascii="Times New Roman" w:eastAsia="Times New Roman" w:hAnsi="Times New Roman" w:cs="Times New Roman"/>
          <w:color w:val="000000"/>
        </w:rPr>
        <w:t> And the Feast of the Harvest, of the first fruits of your work, of what you sow in the field; </w:t>
      </w:r>
      <w:r w:rsidRPr="00B635A0">
        <w:rPr>
          <w:rFonts w:ascii="Times New Roman" w:eastAsia="Times New Roman" w:hAnsi="Times New Roman" w:cs="Times New Roman"/>
          <w:b/>
          <w:bCs/>
          <w:color w:val="000000"/>
        </w:rPr>
        <w:t>and the Feast of Ingathering at the end of the year</w:t>
      </w:r>
      <w:r w:rsidRPr="00B635A0">
        <w:rPr>
          <w:rFonts w:ascii="Times New Roman" w:eastAsia="Times New Roman" w:hAnsi="Times New Roman" w:cs="Times New Roman"/>
          <w:color w:val="000000"/>
        </w:rPr>
        <w:t>, when you gather in the results of your work from the field.</w:t>
      </w:r>
    </w:p>
    <w:p w:rsidR="00B635A0" w:rsidRPr="00B635A0" w:rsidRDefault="00B635A0" w:rsidP="00B635A0">
      <w:pPr>
        <w:shd w:val="clear" w:color="auto" w:fill="FFFFFF"/>
        <w:spacing w:after="0" w:line="258"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w:t>
      </w:r>
    </w:p>
    <w:p w:rsidR="00B635A0" w:rsidRPr="00B635A0" w:rsidRDefault="00B635A0" w:rsidP="00B635A0">
      <w:pPr>
        <w:shd w:val="clear" w:color="auto" w:fill="FFFFFF"/>
        <w:bidi/>
        <w:spacing w:after="0" w:line="286" w:lineRule="atLeast"/>
        <w:textAlignment w:val="top"/>
        <w:rPr>
          <w:rFonts w:ascii="Times New Roman" w:eastAsia="Times New Roman" w:hAnsi="Times New Roman" w:cs="Times New Roman"/>
          <w:color w:val="000000"/>
        </w:rPr>
      </w:pPr>
      <w:r w:rsidRPr="00B635A0">
        <w:rPr>
          <w:rFonts w:ascii="Times New Roman" w:eastAsia="Times New Roman" w:hAnsi="Times New Roman" w:cs="Times New Roman"/>
          <w:color w:val="000000"/>
          <w:vertAlign w:val="superscript"/>
          <w:rtl/>
        </w:rPr>
        <w:t>שמות לד:</w:t>
      </w:r>
      <w:proofErr w:type="spellStart"/>
      <w:r w:rsidRPr="00B635A0">
        <w:rPr>
          <w:rFonts w:ascii="Times New Roman" w:eastAsia="Times New Roman" w:hAnsi="Times New Roman" w:cs="Times New Roman"/>
          <w:color w:val="000000"/>
          <w:vertAlign w:val="superscript"/>
          <w:rtl/>
        </w:rPr>
        <w:t>כב</w:t>
      </w:r>
      <w:proofErr w:type="spellEnd"/>
      <w:r w:rsidRPr="00B635A0">
        <w:rPr>
          <w:rFonts w:ascii="Times New Roman" w:eastAsia="Times New Roman" w:hAnsi="Times New Roman" w:cs="Times New Roman"/>
          <w:color w:val="000000"/>
          <w:rtl/>
        </w:rPr>
        <w:t> וְחַג שָׁבֻעֹת תַּעֲשֶׂה לְךָ בִּכּוּרֵי קְצִיר חִטִּים</w:t>
      </w:r>
      <w:r w:rsidRPr="00B635A0">
        <w:rPr>
          <w:rFonts w:ascii="Times New Roman" w:eastAsia="Times New Roman" w:hAnsi="Times New Roman" w:cs="Times New Roman"/>
          <w:b/>
          <w:bCs/>
          <w:color w:val="000000"/>
          <w:rtl/>
        </w:rPr>
        <w:t> וְחַג הָאָסִיף תְּקוּפַת הַשָּׁנָה</w:t>
      </w:r>
      <w:r w:rsidRPr="00B635A0">
        <w:rPr>
          <w:rFonts w:ascii="Times New Roman" w:eastAsia="Times New Roman" w:hAnsi="Times New Roman" w:cs="Times New Roman"/>
          <w:color w:val="000000"/>
          <w:rtl/>
        </w:rPr>
        <w:t>.</w:t>
      </w:r>
    </w:p>
    <w:p w:rsidR="00B635A0" w:rsidRPr="00B635A0" w:rsidRDefault="00B635A0" w:rsidP="00B635A0">
      <w:pPr>
        <w:shd w:val="clear" w:color="auto" w:fill="FFFFFF"/>
        <w:spacing w:after="0" w:line="258" w:lineRule="atLeast"/>
        <w:rPr>
          <w:rFonts w:ascii="Times New Roman" w:eastAsia="Times New Roman" w:hAnsi="Times New Roman" w:cs="Times New Roman"/>
          <w:color w:val="000000"/>
          <w:rtl/>
        </w:rPr>
      </w:pPr>
      <w:r w:rsidRPr="00B635A0">
        <w:rPr>
          <w:rFonts w:ascii="Times New Roman" w:eastAsia="Times New Roman" w:hAnsi="Times New Roman" w:cs="Times New Roman"/>
          <w:color w:val="000000"/>
        </w:rPr>
        <w:t> </w:t>
      </w:r>
    </w:p>
    <w:p w:rsidR="00B635A0" w:rsidRPr="00B635A0" w:rsidRDefault="00B635A0" w:rsidP="00B635A0">
      <w:pPr>
        <w:shd w:val="clear" w:color="auto" w:fill="FFFFFF"/>
        <w:spacing w:after="0" w:line="286" w:lineRule="atLeast"/>
        <w:textAlignment w:val="top"/>
        <w:rPr>
          <w:rFonts w:ascii="Times New Roman" w:eastAsia="Times New Roman" w:hAnsi="Times New Roman" w:cs="Times New Roman"/>
          <w:color w:val="000000"/>
        </w:rPr>
      </w:pPr>
      <w:proofErr w:type="spellStart"/>
      <w:r w:rsidRPr="00B635A0">
        <w:rPr>
          <w:rFonts w:ascii="Times New Roman" w:eastAsia="Times New Roman" w:hAnsi="Times New Roman" w:cs="Times New Roman"/>
          <w:color w:val="000000"/>
          <w:vertAlign w:val="superscript"/>
        </w:rPr>
        <w:t>Exod</w:t>
      </w:r>
      <w:proofErr w:type="spellEnd"/>
      <w:r w:rsidRPr="00B635A0">
        <w:rPr>
          <w:rFonts w:ascii="Times New Roman" w:eastAsia="Times New Roman" w:hAnsi="Times New Roman" w:cs="Times New Roman"/>
          <w:color w:val="000000"/>
          <w:vertAlign w:val="superscript"/>
        </w:rPr>
        <w:t xml:space="preserve"> 34:22</w:t>
      </w:r>
      <w:r w:rsidRPr="00B635A0">
        <w:rPr>
          <w:rFonts w:ascii="Times New Roman" w:eastAsia="Times New Roman" w:hAnsi="Times New Roman" w:cs="Times New Roman"/>
          <w:color w:val="000000"/>
        </w:rPr>
        <w:t> </w:t>
      </w:r>
      <w:proofErr w:type="gramStart"/>
      <w:r w:rsidRPr="00B635A0">
        <w:rPr>
          <w:rFonts w:ascii="Times New Roman" w:eastAsia="Times New Roman" w:hAnsi="Times New Roman" w:cs="Times New Roman"/>
          <w:color w:val="000000"/>
        </w:rPr>
        <w:t>You</w:t>
      </w:r>
      <w:proofErr w:type="gramEnd"/>
      <w:r w:rsidRPr="00B635A0">
        <w:rPr>
          <w:rFonts w:ascii="Times New Roman" w:eastAsia="Times New Roman" w:hAnsi="Times New Roman" w:cs="Times New Roman"/>
          <w:color w:val="000000"/>
        </w:rPr>
        <w:t xml:space="preserve"> shall observe the Feast of Weeks, of the first fruits of the wheat harvest; </w:t>
      </w:r>
      <w:r w:rsidRPr="00B635A0">
        <w:rPr>
          <w:rFonts w:ascii="Times New Roman" w:eastAsia="Times New Roman" w:hAnsi="Times New Roman" w:cs="Times New Roman"/>
          <w:b/>
          <w:bCs/>
          <w:color w:val="000000"/>
        </w:rPr>
        <w:t>and the Feast of Ingathering at the turn of the year</w:t>
      </w:r>
      <w:r w:rsidRPr="00B635A0">
        <w:rPr>
          <w:rFonts w:ascii="Times New Roman" w:eastAsia="Times New Roman" w:hAnsi="Times New Roman" w:cs="Times New Roman"/>
          <w:color w:val="000000"/>
        </w:rPr>
        <w:t>.</w:t>
      </w:r>
    </w:p>
    <w:p w:rsidR="00B635A0" w:rsidRPr="00B635A0" w:rsidRDefault="00B635A0" w:rsidP="00B635A0">
      <w:pPr>
        <w:shd w:val="clear" w:color="auto" w:fill="FFFFFF"/>
        <w:spacing w:after="0" w:line="258"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w:t>
      </w:r>
    </w:p>
    <w:p w:rsidR="00B635A0" w:rsidRPr="00B635A0" w:rsidRDefault="00B635A0" w:rsidP="00B635A0">
      <w:pPr>
        <w:shd w:val="clear" w:color="auto" w:fill="FFFFFF"/>
        <w:bidi/>
        <w:spacing w:after="0" w:line="286" w:lineRule="atLeast"/>
        <w:textAlignment w:val="top"/>
        <w:rPr>
          <w:rFonts w:ascii="Times New Roman" w:eastAsia="Times New Roman" w:hAnsi="Times New Roman" w:cs="Times New Roman"/>
          <w:color w:val="000000"/>
        </w:rPr>
      </w:pPr>
      <w:r w:rsidRPr="00B635A0">
        <w:rPr>
          <w:rFonts w:ascii="Times New Roman" w:eastAsia="Times New Roman" w:hAnsi="Times New Roman" w:cs="Times New Roman"/>
          <w:color w:val="000000"/>
          <w:vertAlign w:val="superscript"/>
          <w:rtl/>
        </w:rPr>
        <w:t>דברים לא:י</w:t>
      </w:r>
      <w:r w:rsidRPr="00B635A0">
        <w:rPr>
          <w:rFonts w:ascii="Times New Roman" w:eastAsia="Times New Roman" w:hAnsi="Times New Roman" w:cs="Times New Roman"/>
          <w:color w:val="000000"/>
          <w:rtl/>
        </w:rPr>
        <w:t> </w:t>
      </w:r>
      <w:proofErr w:type="spellStart"/>
      <w:r w:rsidRPr="00B635A0">
        <w:rPr>
          <w:rFonts w:ascii="Times New Roman" w:eastAsia="Times New Roman" w:hAnsi="Times New Roman" w:cs="Times New Roman"/>
          <w:color w:val="000000"/>
          <w:rtl/>
        </w:rPr>
        <w:t>וַיְצַו</w:t>
      </w:r>
      <w:proofErr w:type="spellEnd"/>
      <w:r w:rsidRPr="00B635A0">
        <w:rPr>
          <w:rFonts w:ascii="Times New Roman" w:eastAsia="Times New Roman" w:hAnsi="Times New Roman" w:cs="Times New Roman"/>
          <w:color w:val="000000"/>
          <w:rtl/>
        </w:rPr>
        <w:t xml:space="preserve"> מֹשֶׁה אוֹתָם </w:t>
      </w:r>
      <w:proofErr w:type="spellStart"/>
      <w:r w:rsidRPr="00B635A0">
        <w:rPr>
          <w:rFonts w:ascii="Times New Roman" w:eastAsia="Times New Roman" w:hAnsi="Times New Roman" w:cs="Times New Roman"/>
          <w:color w:val="000000"/>
          <w:rtl/>
        </w:rPr>
        <w:t>לֵאמֹר</w:t>
      </w:r>
      <w:proofErr w:type="spellEnd"/>
      <w:r w:rsidRPr="00B635A0">
        <w:rPr>
          <w:rFonts w:ascii="Times New Roman" w:eastAsia="Times New Roman" w:hAnsi="Times New Roman" w:cs="Times New Roman"/>
          <w:color w:val="000000"/>
          <w:rtl/>
        </w:rPr>
        <w:t> </w:t>
      </w:r>
      <w:r w:rsidRPr="00B635A0">
        <w:rPr>
          <w:rFonts w:ascii="Times New Roman" w:eastAsia="Times New Roman" w:hAnsi="Times New Roman" w:cs="Times New Roman"/>
          <w:b/>
          <w:bCs/>
          <w:color w:val="000000"/>
          <w:rtl/>
        </w:rPr>
        <w:t>מִקֵּץ  שֶׁבַע שָׁנִים</w:t>
      </w:r>
      <w:r w:rsidRPr="00B635A0">
        <w:rPr>
          <w:rFonts w:ascii="Times New Roman" w:eastAsia="Times New Roman" w:hAnsi="Times New Roman" w:cs="Times New Roman"/>
          <w:color w:val="000000"/>
          <w:rtl/>
        </w:rPr>
        <w:t> בְּמֹעֵד שְׁנַת הַשְּׁמִטָּה </w:t>
      </w:r>
      <w:r w:rsidRPr="00B635A0">
        <w:rPr>
          <w:rFonts w:ascii="Times New Roman" w:eastAsia="Times New Roman" w:hAnsi="Times New Roman" w:cs="Times New Roman"/>
          <w:b/>
          <w:bCs/>
          <w:color w:val="000000"/>
          <w:rtl/>
        </w:rPr>
        <w:t>בְּחַג הַסֻּכּוֹת</w:t>
      </w:r>
      <w:r w:rsidRPr="00B635A0">
        <w:rPr>
          <w:rFonts w:ascii="Times New Roman" w:eastAsia="Times New Roman" w:hAnsi="Times New Roman" w:cs="Times New Roman"/>
          <w:color w:val="000000"/>
          <w:rtl/>
        </w:rPr>
        <w:t>.</w:t>
      </w:r>
    </w:p>
    <w:p w:rsidR="00B635A0" w:rsidRPr="00B635A0" w:rsidRDefault="00B635A0" w:rsidP="00B635A0">
      <w:pPr>
        <w:shd w:val="clear" w:color="auto" w:fill="FFFFFF"/>
        <w:spacing w:after="0" w:line="258" w:lineRule="atLeast"/>
        <w:rPr>
          <w:rFonts w:ascii="Times New Roman" w:eastAsia="Times New Roman" w:hAnsi="Times New Roman" w:cs="Times New Roman"/>
          <w:color w:val="000000"/>
          <w:rtl/>
        </w:rPr>
      </w:pPr>
      <w:r w:rsidRPr="00B635A0">
        <w:rPr>
          <w:rFonts w:ascii="Times New Roman" w:eastAsia="Times New Roman" w:hAnsi="Times New Roman" w:cs="Times New Roman"/>
          <w:color w:val="000000"/>
        </w:rPr>
        <w:t> </w:t>
      </w:r>
    </w:p>
    <w:p w:rsidR="00B635A0" w:rsidRDefault="00B635A0" w:rsidP="00B635A0">
      <w:pPr>
        <w:shd w:val="clear" w:color="auto" w:fill="FFFFFF"/>
        <w:spacing w:after="0" w:line="286" w:lineRule="atLeast"/>
        <w:textAlignment w:val="top"/>
        <w:rPr>
          <w:rFonts w:ascii="Times New Roman" w:eastAsia="Times New Roman" w:hAnsi="Times New Roman" w:cs="Times New Roman" w:hint="cs"/>
          <w:color w:val="000000"/>
          <w:rtl/>
        </w:rPr>
      </w:pPr>
      <w:r w:rsidRPr="00B635A0">
        <w:rPr>
          <w:rFonts w:ascii="Times New Roman" w:eastAsia="Times New Roman" w:hAnsi="Times New Roman" w:cs="Times New Roman"/>
          <w:color w:val="000000"/>
          <w:vertAlign w:val="superscript"/>
        </w:rPr>
        <w:lastRenderedPageBreak/>
        <w:t>Deut 31:10</w:t>
      </w:r>
      <w:r w:rsidRPr="00B635A0">
        <w:rPr>
          <w:rFonts w:ascii="Times New Roman" w:eastAsia="Times New Roman" w:hAnsi="Times New Roman" w:cs="Times New Roman"/>
          <w:color w:val="000000"/>
        </w:rPr>
        <w:t> </w:t>
      </w:r>
      <w:proofErr w:type="gramStart"/>
      <w:r w:rsidRPr="00B635A0">
        <w:rPr>
          <w:rFonts w:ascii="Times New Roman" w:eastAsia="Times New Roman" w:hAnsi="Times New Roman" w:cs="Times New Roman"/>
          <w:color w:val="000000"/>
        </w:rPr>
        <w:t>And</w:t>
      </w:r>
      <w:proofErr w:type="gramEnd"/>
      <w:r w:rsidRPr="00B635A0">
        <w:rPr>
          <w:rFonts w:ascii="Times New Roman" w:eastAsia="Times New Roman" w:hAnsi="Times New Roman" w:cs="Times New Roman"/>
          <w:color w:val="000000"/>
        </w:rPr>
        <w:t xml:space="preserve"> Moses instructed them as follows: </w:t>
      </w:r>
      <w:r w:rsidRPr="00B635A0">
        <w:rPr>
          <w:rFonts w:ascii="Times New Roman" w:eastAsia="Times New Roman" w:hAnsi="Times New Roman" w:cs="Times New Roman"/>
          <w:b/>
          <w:bCs/>
          <w:color w:val="000000"/>
        </w:rPr>
        <w:t>At the end of (every) seven years</w:t>
      </w:r>
      <w:r w:rsidRPr="00B635A0">
        <w:rPr>
          <w:rFonts w:ascii="Times New Roman" w:eastAsia="Times New Roman" w:hAnsi="Times New Roman" w:cs="Times New Roman"/>
          <w:color w:val="000000"/>
        </w:rPr>
        <w:t>, the year set for remission, </w:t>
      </w:r>
      <w:r w:rsidRPr="00B635A0">
        <w:rPr>
          <w:rFonts w:ascii="Times New Roman" w:eastAsia="Times New Roman" w:hAnsi="Times New Roman" w:cs="Times New Roman"/>
          <w:b/>
          <w:bCs/>
          <w:color w:val="000000"/>
        </w:rPr>
        <w:t>at the Feast of Booths</w:t>
      </w:r>
      <w:r w:rsidRPr="00B635A0">
        <w:rPr>
          <w:rFonts w:ascii="Times New Roman" w:eastAsia="Times New Roman" w:hAnsi="Times New Roman" w:cs="Times New Roman"/>
          <w:color w:val="000000"/>
        </w:rPr>
        <w:t>,</w:t>
      </w:r>
    </w:p>
    <w:p w:rsidR="003D639C" w:rsidRPr="00B635A0" w:rsidRDefault="003D639C" w:rsidP="00B635A0">
      <w:pPr>
        <w:shd w:val="clear" w:color="auto" w:fill="FFFFFF"/>
        <w:spacing w:after="0" w:line="286" w:lineRule="atLeast"/>
        <w:textAlignment w:val="top"/>
        <w:rPr>
          <w:rFonts w:ascii="Times New Roman" w:eastAsia="Times New Roman" w:hAnsi="Times New Roman" w:cs="Times New Roman"/>
          <w:color w:val="000000"/>
        </w:rPr>
      </w:pP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These texts, according to many scholars, suggest the existence of an alternative Israelite calendar that commenced in the autumn. It corresponds with the ancient Canaanite Gezer calendar fragment, which starts in the harvest months—the time of </w:t>
      </w:r>
      <w:proofErr w:type="spellStart"/>
      <w:r w:rsidRPr="00B635A0">
        <w:rPr>
          <w:rFonts w:ascii="Times New Roman" w:eastAsia="Times New Roman" w:hAnsi="Times New Roman" w:cs="Times New Roman"/>
          <w:color w:val="000000"/>
        </w:rPr>
        <w:t>Sukkot</w:t>
      </w:r>
      <w:proofErr w:type="spellEnd"/>
      <w:r w:rsidRPr="00B635A0">
        <w:rPr>
          <w:rFonts w:ascii="Times New Roman" w:eastAsia="Times New Roman" w:hAnsi="Times New Roman" w:cs="Times New Roman"/>
          <w:color w:val="000000"/>
        </w:rPr>
        <w:t>—and ends with the month of the summer fruit.</w:t>
      </w:r>
      <w:r w:rsidRPr="00B635A0">
        <w:rPr>
          <w:rFonts w:ascii="Times New Roman" w:eastAsia="Times New Roman" w:hAnsi="Times New Roman" w:cs="Times New Roman"/>
          <w:color w:val="B22222"/>
          <w:vertAlign w:val="superscript"/>
        </w:rPr>
        <w:t>[3]</w:t>
      </w:r>
      <w:r w:rsidRPr="00B635A0">
        <w:rPr>
          <w:rFonts w:ascii="Times New Roman" w:eastAsia="Times New Roman" w:hAnsi="Times New Roman" w:cs="Times New Roman"/>
          <w:color w:val="000000"/>
        </w:rPr>
        <w:t xml:space="preserve"> A similar Jewish </w:t>
      </w:r>
      <w:proofErr w:type="spellStart"/>
      <w:r w:rsidRPr="00B635A0">
        <w:rPr>
          <w:rFonts w:ascii="Times New Roman" w:eastAsia="Times New Roman" w:hAnsi="Times New Roman" w:cs="Times New Roman"/>
          <w:color w:val="000000"/>
        </w:rPr>
        <w:t>calendrical</w:t>
      </w:r>
      <w:proofErr w:type="spellEnd"/>
      <w:r w:rsidRPr="00B635A0">
        <w:rPr>
          <w:rFonts w:ascii="Times New Roman" w:eastAsia="Times New Roman" w:hAnsi="Times New Roman" w:cs="Times New Roman"/>
          <w:color w:val="000000"/>
        </w:rPr>
        <w:t xml:space="preserve"> tradition is known from the Second Temple period onwards.</w:t>
      </w:r>
    </w:p>
    <w:p w:rsidR="00B635A0" w:rsidRPr="00B635A0" w:rsidRDefault="00B635A0" w:rsidP="00B635A0">
      <w:pPr>
        <w:pStyle w:val="2"/>
        <w:jc w:val="center"/>
      </w:pPr>
      <w:r w:rsidRPr="00B635A0">
        <w:t>Why Seventy Bulls?</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While the suggestion that </w:t>
      </w:r>
      <w:proofErr w:type="spellStart"/>
      <w:r w:rsidRPr="00B635A0">
        <w:rPr>
          <w:rFonts w:ascii="Times New Roman" w:eastAsia="Times New Roman" w:hAnsi="Times New Roman" w:cs="Times New Roman"/>
          <w:color w:val="000000"/>
        </w:rPr>
        <w:t>Sukkot</w:t>
      </w:r>
      <w:proofErr w:type="spellEnd"/>
      <w:r w:rsidRPr="00B635A0">
        <w:rPr>
          <w:rFonts w:ascii="Times New Roman" w:eastAsia="Times New Roman" w:hAnsi="Times New Roman" w:cs="Times New Roman"/>
          <w:color w:val="000000"/>
        </w:rPr>
        <w:t xml:space="preserve"> was the autumnal New Year festival may explain the double number of rams and lambs offered in relation to other festivals, it does not explain the additional sacrificing of seventy bulls.</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The rabbinic tradition, the first to note explicitly that the number of offerings was seventy, links the seventy offerings offered at </w:t>
      </w:r>
      <w:proofErr w:type="spellStart"/>
      <w:r w:rsidRPr="00B635A0">
        <w:rPr>
          <w:rFonts w:ascii="Times New Roman" w:eastAsia="Times New Roman" w:hAnsi="Times New Roman" w:cs="Times New Roman"/>
          <w:color w:val="000000"/>
        </w:rPr>
        <w:t>Sukkot</w:t>
      </w:r>
      <w:proofErr w:type="spellEnd"/>
      <w:r w:rsidRPr="00B635A0">
        <w:rPr>
          <w:rFonts w:ascii="Times New Roman" w:eastAsia="Times New Roman" w:hAnsi="Times New Roman" w:cs="Times New Roman"/>
          <w:color w:val="000000"/>
        </w:rPr>
        <w:t xml:space="preserve"> with the seventy nations (</w:t>
      </w:r>
      <w:r w:rsidRPr="00B635A0">
        <w:rPr>
          <w:rFonts w:ascii="Times New Roman" w:eastAsia="Times New Roman" w:hAnsi="Times New Roman" w:cs="Times New Roman"/>
          <w:i/>
          <w:iCs/>
          <w:color w:val="000000"/>
        </w:rPr>
        <w:t xml:space="preserve">b. </w:t>
      </w:r>
      <w:proofErr w:type="spellStart"/>
      <w:r w:rsidRPr="00B635A0">
        <w:rPr>
          <w:rFonts w:ascii="Times New Roman" w:eastAsia="Times New Roman" w:hAnsi="Times New Roman" w:cs="Times New Roman"/>
          <w:i/>
          <w:iCs/>
          <w:color w:val="000000"/>
        </w:rPr>
        <w:t>Sukkah</w:t>
      </w:r>
      <w:proofErr w:type="spellEnd"/>
      <w:r w:rsidRPr="00B635A0">
        <w:rPr>
          <w:rFonts w:ascii="Times New Roman" w:eastAsia="Times New Roman" w:hAnsi="Times New Roman" w:cs="Times New Roman"/>
          <w:color w:val="000000"/>
        </w:rPr>
        <w:t> 55b):</w:t>
      </w:r>
    </w:p>
    <w:p w:rsidR="00B635A0" w:rsidRPr="00B635A0" w:rsidRDefault="00B635A0" w:rsidP="00B635A0">
      <w:pPr>
        <w:shd w:val="clear" w:color="auto" w:fill="FFFFFF"/>
        <w:bidi/>
        <w:spacing w:after="100" w:line="286" w:lineRule="atLeast"/>
        <w:textAlignment w:val="top"/>
        <w:rPr>
          <w:rFonts w:ascii="Times New Roman" w:eastAsia="Times New Roman" w:hAnsi="Times New Roman" w:cs="Times New Roman"/>
          <w:color w:val="000000"/>
        </w:rPr>
      </w:pPr>
      <w:r w:rsidRPr="00B635A0">
        <w:rPr>
          <w:rFonts w:ascii="Times New Roman" w:eastAsia="Times New Roman" w:hAnsi="Times New Roman" w:cs="Times New Roman"/>
          <w:color w:val="000000"/>
          <w:rtl/>
        </w:rPr>
        <w:t xml:space="preserve">אמר רבי [אלעזר] </w:t>
      </w:r>
      <w:proofErr w:type="spellStart"/>
      <w:r w:rsidRPr="00B635A0">
        <w:rPr>
          <w:rFonts w:ascii="Times New Roman" w:eastAsia="Times New Roman" w:hAnsi="Times New Roman" w:cs="Times New Roman"/>
          <w:color w:val="000000"/>
          <w:rtl/>
        </w:rPr>
        <w:t>הני</w:t>
      </w:r>
      <w:proofErr w:type="spellEnd"/>
      <w:r w:rsidRPr="00B635A0">
        <w:rPr>
          <w:rFonts w:ascii="Times New Roman" w:eastAsia="Times New Roman" w:hAnsi="Times New Roman" w:cs="Times New Roman"/>
          <w:color w:val="000000"/>
          <w:rtl/>
        </w:rPr>
        <w:t xml:space="preserve"> שבעים פרים כנגד מי – כנגד שבעים אומות…</w:t>
      </w:r>
    </w:p>
    <w:p w:rsidR="00B635A0" w:rsidRPr="00B635A0" w:rsidRDefault="00B635A0" w:rsidP="00B635A0">
      <w:pPr>
        <w:shd w:val="clear" w:color="auto" w:fill="FFFFFF"/>
        <w:spacing w:after="0" w:line="258" w:lineRule="atLeast"/>
        <w:rPr>
          <w:rFonts w:ascii="Times New Roman" w:eastAsia="Times New Roman" w:hAnsi="Times New Roman" w:cs="Times New Roman"/>
          <w:color w:val="000000"/>
          <w:rtl/>
        </w:rPr>
      </w:pPr>
      <w:r w:rsidRPr="00B635A0">
        <w:rPr>
          <w:rFonts w:ascii="Times New Roman" w:eastAsia="Times New Roman" w:hAnsi="Times New Roman" w:cs="Times New Roman"/>
          <w:color w:val="000000"/>
        </w:rPr>
        <w:t> </w:t>
      </w:r>
    </w:p>
    <w:p w:rsidR="00B635A0" w:rsidRDefault="00B635A0" w:rsidP="00B635A0">
      <w:pPr>
        <w:shd w:val="clear" w:color="auto" w:fill="FFFFFF"/>
        <w:spacing w:after="0" w:line="286" w:lineRule="atLeast"/>
        <w:textAlignment w:val="top"/>
        <w:rPr>
          <w:rFonts w:ascii="Times New Roman" w:eastAsia="Times New Roman" w:hAnsi="Times New Roman" w:cs="Times New Roman" w:hint="cs"/>
          <w:color w:val="000000"/>
          <w:rtl/>
        </w:rPr>
      </w:pPr>
      <w:r w:rsidRPr="00B635A0">
        <w:rPr>
          <w:rFonts w:ascii="Times New Roman" w:eastAsia="Times New Roman" w:hAnsi="Times New Roman" w:cs="Times New Roman"/>
          <w:color w:val="000000"/>
        </w:rPr>
        <w:t>R. [</w:t>
      </w:r>
      <w:proofErr w:type="spellStart"/>
      <w:r w:rsidRPr="00B635A0">
        <w:rPr>
          <w:rFonts w:ascii="Times New Roman" w:eastAsia="Times New Roman" w:hAnsi="Times New Roman" w:cs="Times New Roman"/>
          <w:color w:val="000000"/>
        </w:rPr>
        <w:t>Elazar</w:t>
      </w:r>
      <w:proofErr w:type="spellEnd"/>
      <w:r w:rsidRPr="00B635A0">
        <w:rPr>
          <w:rFonts w:ascii="Times New Roman" w:eastAsia="Times New Roman" w:hAnsi="Times New Roman" w:cs="Times New Roman"/>
          <w:color w:val="000000"/>
        </w:rPr>
        <w:t>] stated: “To what do those seventy bullocks [that were offered during the seven days of the Festival] correspond? To the seventy nations…”</w:t>
      </w:r>
    </w:p>
    <w:p w:rsidR="003D639C" w:rsidRPr="00B635A0" w:rsidRDefault="003D639C" w:rsidP="00B635A0">
      <w:pPr>
        <w:shd w:val="clear" w:color="auto" w:fill="FFFFFF"/>
        <w:spacing w:after="0" w:line="286" w:lineRule="atLeast"/>
        <w:textAlignment w:val="top"/>
        <w:rPr>
          <w:rFonts w:ascii="Times New Roman" w:eastAsia="Times New Roman" w:hAnsi="Times New Roman" w:cs="Times New Roman"/>
          <w:color w:val="000000"/>
        </w:rPr>
      </w:pP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Modern scholars have offered additional explanations; here are some of them:</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b/>
          <w:bCs/>
          <w:i/>
          <w:iCs/>
          <w:color w:val="000000"/>
        </w:rPr>
        <w:t>The Number Seven</w:t>
      </w:r>
      <w:r w:rsidRPr="00B635A0">
        <w:rPr>
          <w:rFonts w:ascii="Times New Roman" w:eastAsia="Times New Roman" w:hAnsi="Times New Roman" w:cs="Times New Roman"/>
          <w:b/>
          <w:bCs/>
          <w:color w:val="000000"/>
        </w:rPr>
        <w:t> – </w:t>
      </w:r>
      <w:r w:rsidRPr="00B635A0">
        <w:rPr>
          <w:rFonts w:ascii="Times New Roman" w:eastAsia="Times New Roman" w:hAnsi="Times New Roman" w:cs="Times New Roman"/>
          <w:color w:val="000000"/>
        </w:rPr>
        <w:t xml:space="preserve">George Gray and Christophe </w:t>
      </w:r>
      <w:proofErr w:type="spellStart"/>
      <w:r w:rsidRPr="00B635A0">
        <w:rPr>
          <w:rFonts w:ascii="Times New Roman" w:eastAsia="Times New Roman" w:hAnsi="Times New Roman" w:cs="Times New Roman"/>
          <w:color w:val="000000"/>
        </w:rPr>
        <w:t>Nihan</w:t>
      </w:r>
      <w:proofErr w:type="spellEnd"/>
      <w:r w:rsidRPr="00B635A0">
        <w:rPr>
          <w:rFonts w:ascii="Times New Roman" w:eastAsia="Times New Roman" w:hAnsi="Times New Roman" w:cs="Times New Roman"/>
          <w:color w:val="000000"/>
        </w:rPr>
        <w:t xml:space="preserve"> contend that it reflects the significance of the number seven: seventy bulls are offered on the seven days of the festival, which is celebrated during the seventh month</w:t>
      </w:r>
      <w:proofErr w:type="gramStart"/>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w:t>
      </w:r>
      <w:proofErr w:type="gramEnd"/>
      <w:r w:rsidRPr="00B635A0">
        <w:rPr>
          <w:rFonts w:ascii="Times New Roman" w:eastAsia="Times New Roman" w:hAnsi="Times New Roman" w:cs="Times New Roman"/>
          <w:color w:val="B22222"/>
          <w:vertAlign w:val="superscript"/>
        </w:rPr>
        <w:t>4]</w:t>
      </w:r>
      <w:r w:rsidRPr="00B635A0">
        <w:rPr>
          <w:rFonts w:ascii="Times New Roman" w:eastAsia="Times New Roman" w:hAnsi="Times New Roman" w:cs="Times New Roman"/>
          <w:color w:val="000000"/>
        </w:rPr>
        <w:t> This explanation, however, fits the law as described in Ezekiel, which commands the sacrifice of seven bulls each day of the spring and autumnal festivals, but does not fit the decreasing number of bulls each day (13, 12, 11, etc.).</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b/>
          <w:bCs/>
          <w:i/>
          <w:iCs/>
          <w:color w:val="000000"/>
        </w:rPr>
        <w:t>Needed for Rain</w:t>
      </w:r>
      <w:r w:rsidRPr="00B635A0">
        <w:rPr>
          <w:rFonts w:ascii="Times New Roman" w:eastAsia="Times New Roman" w:hAnsi="Times New Roman" w:cs="Times New Roman"/>
          <w:b/>
          <w:bCs/>
          <w:color w:val="000000"/>
        </w:rPr>
        <w:t> – </w:t>
      </w:r>
      <w:r w:rsidRPr="00B635A0">
        <w:rPr>
          <w:rFonts w:ascii="Times New Roman" w:eastAsia="Times New Roman" w:hAnsi="Times New Roman" w:cs="Times New Roman"/>
          <w:color w:val="000000"/>
        </w:rPr>
        <w:t xml:space="preserve">Jacob </w:t>
      </w:r>
      <w:proofErr w:type="spellStart"/>
      <w:r w:rsidRPr="00B635A0">
        <w:rPr>
          <w:rFonts w:ascii="Times New Roman" w:eastAsia="Times New Roman" w:hAnsi="Times New Roman" w:cs="Times New Roman"/>
          <w:color w:val="000000"/>
        </w:rPr>
        <w:t>Licht</w:t>
      </w:r>
      <w:proofErr w:type="spellEnd"/>
      <w:r w:rsidRPr="00B635A0">
        <w:rPr>
          <w:rFonts w:ascii="Times New Roman" w:eastAsia="Times New Roman" w:hAnsi="Times New Roman" w:cs="Times New Roman"/>
          <w:color w:val="000000"/>
        </w:rPr>
        <w:t xml:space="preserve"> suggested that the largess expressed in the number of offerings is a function of the significance of the people’s entreaty for rain, which is made during the festival (see Zechariah 14 and m. </w:t>
      </w:r>
      <w:r w:rsidRPr="00B635A0">
        <w:rPr>
          <w:rFonts w:ascii="Times New Roman" w:eastAsia="Times New Roman" w:hAnsi="Times New Roman" w:cs="Times New Roman"/>
          <w:i/>
          <w:iCs/>
          <w:color w:val="000000"/>
        </w:rPr>
        <w:t>Rosh Hashanah </w:t>
      </w:r>
      <w:r w:rsidRPr="00B635A0">
        <w:rPr>
          <w:rFonts w:ascii="Times New Roman" w:eastAsia="Times New Roman" w:hAnsi="Times New Roman" w:cs="Times New Roman"/>
          <w:color w:val="000000"/>
        </w:rPr>
        <w:t>1:2)</w:t>
      </w:r>
      <w:proofErr w:type="gramStart"/>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w:t>
      </w:r>
      <w:proofErr w:type="gramEnd"/>
      <w:r w:rsidRPr="00B635A0">
        <w:rPr>
          <w:rFonts w:ascii="Times New Roman" w:eastAsia="Times New Roman" w:hAnsi="Times New Roman" w:cs="Times New Roman"/>
          <w:color w:val="B22222"/>
          <w:vertAlign w:val="superscript"/>
        </w:rPr>
        <w:t>5]</w:t>
      </w:r>
      <w:r w:rsidRPr="00B635A0">
        <w:rPr>
          <w:rFonts w:ascii="Times New Roman" w:eastAsia="Times New Roman" w:hAnsi="Times New Roman" w:cs="Times New Roman"/>
          <w:color w:val="000000"/>
        </w:rPr>
        <w:t> He supports this suggestion with Mal 3:10, which intimates that great numbers of tithes are necessary to induce God to give rain. Nevertheless, the verse in Malachi refers neither to burnt offerings nor the number seventy.</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b/>
          <w:bCs/>
          <w:i/>
          <w:iCs/>
          <w:color w:val="000000"/>
        </w:rPr>
        <w:t>Seventy Nations</w:t>
      </w:r>
      <w:r w:rsidRPr="00B635A0">
        <w:rPr>
          <w:rFonts w:ascii="Times New Roman" w:eastAsia="Times New Roman" w:hAnsi="Times New Roman" w:cs="Times New Roman"/>
          <w:color w:val="000000"/>
        </w:rPr>
        <w:t xml:space="preserve"> – Jacob </w:t>
      </w:r>
      <w:proofErr w:type="spellStart"/>
      <w:r w:rsidRPr="00B635A0">
        <w:rPr>
          <w:rFonts w:ascii="Times New Roman" w:eastAsia="Times New Roman" w:hAnsi="Times New Roman" w:cs="Times New Roman"/>
          <w:color w:val="000000"/>
        </w:rPr>
        <w:t>Milgrom</w:t>
      </w:r>
      <w:proofErr w:type="spellEnd"/>
      <w:r w:rsidRPr="00B635A0">
        <w:rPr>
          <w:rFonts w:ascii="Times New Roman" w:eastAsia="Times New Roman" w:hAnsi="Times New Roman" w:cs="Times New Roman"/>
          <w:color w:val="000000"/>
        </w:rPr>
        <w:t xml:space="preserve"> turns to the </w:t>
      </w:r>
      <w:proofErr w:type="spellStart"/>
      <w:r w:rsidRPr="00B635A0">
        <w:rPr>
          <w:rFonts w:ascii="Times New Roman" w:eastAsia="Times New Roman" w:hAnsi="Times New Roman" w:cs="Times New Roman"/>
          <w:color w:val="000000"/>
        </w:rPr>
        <w:t>midrashic</w:t>
      </w:r>
      <w:proofErr w:type="spellEnd"/>
      <w:r w:rsidRPr="00B635A0">
        <w:rPr>
          <w:rFonts w:ascii="Times New Roman" w:eastAsia="Times New Roman" w:hAnsi="Times New Roman" w:cs="Times New Roman"/>
          <w:color w:val="000000"/>
        </w:rPr>
        <w:t xml:space="preserve"> tradition cited above, relating the seventy bulls to the seventy nations of the world who appeal for a good harvest</w:t>
      </w:r>
      <w:proofErr w:type="gramStart"/>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w:t>
      </w:r>
      <w:proofErr w:type="gramEnd"/>
      <w:r w:rsidRPr="00B635A0">
        <w:rPr>
          <w:rFonts w:ascii="Times New Roman" w:eastAsia="Times New Roman" w:hAnsi="Times New Roman" w:cs="Times New Roman"/>
          <w:color w:val="B22222"/>
          <w:vertAlign w:val="superscript"/>
        </w:rPr>
        <w:t>6]</w:t>
      </w:r>
      <w:r w:rsidRPr="00B635A0">
        <w:rPr>
          <w:rFonts w:ascii="Times New Roman" w:eastAsia="Times New Roman" w:hAnsi="Times New Roman" w:cs="Times New Roman"/>
          <w:color w:val="000000"/>
        </w:rPr>
        <w:t> A critical explanation for this linkage is missing, however.</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None of these suggestions are persuasive, and I would like to suggest a new explanation based on a ritual text from the ancient city of </w:t>
      </w:r>
      <w:proofErr w:type="spellStart"/>
      <w:r w:rsidRPr="00B635A0">
        <w:rPr>
          <w:rFonts w:ascii="Times New Roman" w:eastAsia="Times New Roman" w:hAnsi="Times New Roman" w:cs="Times New Roman"/>
          <w:color w:val="000000"/>
        </w:rPr>
        <w:t>Emar</w:t>
      </w:r>
      <w:proofErr w:type="spellEnd"/>
      <w:r w:rsidRPr="00B635A0">
        <w:rPr>
          <w:rFonts w:ascii="Times New Roman" w:eastAsia="Times New Roman" w:hAnsi="Times New Roman" w:cs="Times New Roman"/>
          <w:color w:val="000000"/>
        </w:rPr>
        <w:t>.</w:t>
      </w:r>
    </w:p>
    <w:p w:rsidR="00B635A0" w:rsidRPr="00B635A0" w:rsidRDefault="00B635A0" w:rsidP="00B635A0">
      <w:pPr>
        <w:pStyle w:val="2"/>
        <w:jc w:val="center"/>
      </w:pPr>
      <w:r w:rsidRPr="00B635A0">
        <w:t xml:space="preserve">The </w:t>
      </w:r>
      <w:proofErr w:type="spellStart"/>
      <w:r w:rsidRPr="00B635A0">
        <w:t>Zukru</w:t>
      </w:r>
      <w:proofErr w:type="spellEnd"/>
      <w:r w:rsidRPr="00B635A0">
        <w:t xml:space="preserve"> Festival in </w:t>
      </w:r>
      <w:proofErr w:type="spellStart"/>
      <w:r w:rsidRPr="00B635A0">
        <w:t>Emar</w:t>
      </w:r>
      <w:proofErr w:type="spellEnd"/>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The city of </w:t>
      </w:r>
      <w:proofErr w:type="spellStart"/>
      <w:r w:rsidRPr="00B635A0">
        <w:rPr>
          <w:rFonts w:ascii="Times New Roman" w:eastAsia="Times New Roman" w:hAnsi="Times New Roman" w:cs="Times New Roman"/>
          <w:color w:val="000000"/>
        </w:rPr>
        <w:t>Emar</w:t>
      </w:r>
      <w:proofErr w:type="spellEnd"/>
      <w:r w:rsidRPr="00B635A0">
        <w:rPr>
          <w:rFonts w:ascii="Times New Roman" w:eastAsia="Times New Roman" w:hAnsi="Times New Roman" w:cs="Times New Roman"/>
          <w:color w:val="000000"/>
        </w:rPr>
        <w:t xml:space="preserve"> from the Late Bronze </w:t>
      </w:r>
      <w:proofErr w:type="gramStart"/>
      <w:r w:rsidRPr="00B635A0">
        <w:rPr>
          <w:rFonts w:ascii="Times New Roman" w:eastAsia="Times New Roman" w:hAnsi="Times New Roman" w:cs="Times New Roman"/>
          <w:color w:val="000000"/>
        </w:rPr>
        <w:t>age,</w:t>
      </w:r>
      <w:proofErr w:type="gramEnd"/>
      <w:r w:rsidRPr="00B635A0">
        <w:rPr>
          <w:rFonts w:ascii="Times New Roman" w:eastAsia="Times New Roman" w:hAnsi="Times New Roman" w:cs="Times New Roman"/>
          <w:color w:val="000000"/>
        </w:rPr>
        <w:t xml:space="preserve"> was located on the wide bend of the Euphrates River in north-eastern modern Syria. Populated by </w:t>
      </w:r>
      <w:proofErr w:type="spellStart"/>
      <w:r w:rsidRPr="00B635A0">
        <w:rPr>
          <w:rFonts w:ascii="Times New Roman" w:eastAsia="Times New Roman" w:hAnsi="Times New Roman" w:cs="Times New Roman"/>
          <w:color w:val="000000"/>
        </w:rPr>
        <w:t>Hurrian</w:t>
      </w:r>
      <w:proofErr w:type="spellEnd"/>
      <w:r w:rsidRPr="00B635A0">
        <w:rPr>
          <w:rFonts w:ascii="Times New Roman" w:eastAsia="Times New Roman" w:hAnsi="Times New Roman" w:cs="Times New Roman"/>
          <w:color w:val="000000"/>
        </w:rPr>
        <w:t xml:space="preserve"> and Semitic peoples under the hegemony of Hittite rulers, its cultic texts preserved age-old local West Semitic cultural traditions</w:t>
      </w:r>
      <w:proofErr w:type="gramStart"/>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w:t>
      </w:r>
      <w:proofErr w:type="gramEnd"/>
      <w:r w:rsidRPr="00B635A0">
        <w:rPr>
          <w:rFonts w:ascii="Times New Roman" w:eastAsia="Times New Roman" w:hAnsi="Times New Roman" w:cs="Times New Roman"/>
          <w:color w:val="B22222"/>
          <w:vertAlign w:val="superscript"/>
        </w:rPr>
        <w:t>7]</w:t>
      </w:r>
      <w:r w:rsidRPr="00B635A0">
        <w:rPr>
          <w:rFonts w:ascii="Times New Roman" w:eastAsia="Times New Roman" w:hAnsi="Times New Roman" w:cs="Times New Roman"/>
          <w:color w:val="000000"/>
        </w:rPr>
        <w:t xml:space="preserve"> Among the tablets found in </w:t>
      </w:r>
      <w:proofErr w:type="spellStart"/>
      <w:r w:rsidRPr="00B635A0">
        <w:rPr>
          <w:rFonts w:ascii="Times New Roman" w:eastAsia="Times New Roman" w:hAnsi="Times New Roman" w:cs="Times New Roman"/>
          <w:color w:val="000000"/>
        </w:rPr>
        <w:t>Emar</w:t>
      </w:r>
      <w:proofErr w:type="spellEnd"/>
      <w:r w:rsidRPr="00B635A0">
        <w:rPr>
          <w:rFonts w:ascii="Times New Roman" w:eastAsia="Times New Roman" w:hAnsi="Times New Roman" w:cs="Times New Roman"/>
          <w:color w:val="000000"/>
        </w:rPr>
        <w:t>, is a description of the </w:t>
      </w:r>
      <w:proofErr w:type="spellStart"/>
      <w:r w:rsidRPr="00B635A0">
        <w:rPr>
          <w:rFonts w:ascii="Times New Roman" w:eastAsia="Times New Roman" w:hAnsi="Times New Roman" w:cs="Times New Roman"/>
          <w:i/>
          <w:iCs/>
          <w:color w:val="000000"/>
        </w:rPr>
        <w:t>zukru</w:t>
      </w:r>
      <w:proofErr w:type="spellEnd"/>
      <w:r w:rsidRPr="00B635A0">
        <w:rPr>
          <w:rFonts w:ascii="Times New Roman" w:eastAsia="Times New Roman" w:hAnsi="Times New Roman" w:cs="Times New Roman"/>
          <w:color w:val="000000"/>
        </w:rPr>
        <w:t>-festival (</w:t>
      </w:r>
      <w:proofErr w:type="spellStart"/>
      <w:r w:rsidRPr="00B635A0">
        <w:rPr>
          <w:rFonts w:ascii="Times New Roman" w:eastAsia="Times New Roman" w:hAnsi="Times New Roman" w:cs="Times New Roman"/>
          <w:i/>
          <w:iCs/>
          <w:color w:val="000000"/>
        </w:rPr>
        <w:t>Emar</w:t>
      </w:r>
      <w:proofErr w:type="spellEnd"/>
      <w:r w:rsidRPr="00B635A0">
        <w:rPr>
          <w:rFonts w:ascii="Times New Roman" w:eastAsia="Times New Roman" w:hAnsi="Times New Roman" w:cs="Times New Roman"/>
          <w:i/>
          <w:iCs/>
          <w:color w:val="000000"/>
        </w:rPr>
        <w:t xml:space="preserve"> 6</w:t>
      </w:r>
      <w:r w:rsidRPr="00B635A0">
        <w:rPr>
          <w:rFonts w:ascii="Times New Roman" w:eastAsia="Times New Roman" w:hAnsi="Times New Roman" w:cs="Times New Roman"/>
          <w:color w:val="000000"/>
        </w:rPr>
        <w:t>, 373),</w:t>
      </w:r>
      <w:r w:rsidRPr="00B635A0">
        <w:rPr>
          <w:rFonts w:ascii="Times New Roman" w:eastAsia="Times New Roman" w:hAnsi="Times New Roman" w:cs="Times New Roman"/>
          <w:color w:val="B22222"/>
          <w:vertAlign w:val="superscript"/>
        </w:rPr>
        <w:t>[8]</w:t>
      </w:r>
      <w:r w:rsidRPr="00B635A0">
        <w:rPr>
          <w:rFonts w:ascii="Times New Roman" w:eastAsia="Times New Roman" w:hAnsi="Times New Roman" w:cs="Times New Roman"/>
          <w:color w:val="000000"/>
        </w:rPr>
        <w:t xml:space="preserve"> a festival that is also attested in </w:t>
      </w:r>
      <w:r w:rsidRPr="00B635A0">
        <w:rPr>
          <w:rFonts w:ascii="Times New Roman" w:eastAsia="Times New Roman" w:hAnsi="Times New Roman" w:cs="Times New Roman"/>
          <w:color w:val="000000"/>
        </w:rPr>
        <w:lastRenderedPageBreak/>
        <w:t>the ancient Syrian city of Mari (destroyed mid-18</w:t>
      </w:r>
      <w:r w:rsidRPr="00B635A0">
        <w:rPr>
          <w:rFonts w:ascii="Times New Roman" w:eastAsia="Times New Roman" w:hAnsi="Times New Roman" w:cs="Times New Roman"/>
          <w:color w:val="000000"/>
          <w:vertAlign w:val="superscript"/>
        </w:rPr>
        <w:t>th </w:t>
      </w:r>
      <w:r w:rsidRPr="00B635A0">
        <w:rPr>
          <w:rFonts w:ascii="Times New Roman" w:eastAsia="Times New Roman" w:hAnsi="Times New Roman" w:cs="Times New Roman"/>
          <w:color w:val="000000"/>
        </w:rPr>
        <w:t>century BCE), thus testifying its prevalence among the ancient West Semitic cultures.</w:t>
      </w:r>
      <w:r w:rsidRPr="00B635A0">
        <w:rPr>
          <w:rFonts w:ascii="Times New Roman" w:eastAsia="Times New Roman" w:hAnsi="Times New Roman" w:cs="Times New Roman"/>
          <w:color w:val="B22222"/>
          <w:vertAlign w:val="superscript"/>
        </w:rPr>
        <w:t>[9]</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Two different versions of the </w:t>
      </w:r>
      <w:proofErr w:type="spellStart"/>
      <w:r w:rsidRPr="00B635A0">
        <w:rPr>
          <w:rFonts w:ascii="Times New Roman" w:eastAsia="Times New Roman" w:hAnsi="Times New Roman" w:cs="Times New Roman"/>
          <w:color w:val="000000"/>
        </w:rPr>
        <w:t>Zukru</w:t>
      </w:r>
      <w:proofErr w:type="spellEnd"/>
      <w:r w:rsidRPr="00B635A0">
        <w:rPr>
          <w:rFonts w:ascii="Times New Roman" w:eastAsia="Times New Roman" w:hAnsi="Times New Roman" w:cs="Times New Roman"/>
          <w:color w:val="000000"/>
        </w:rPr>
        <w:t xml:space="preserve"> festival are attested at </w:t>
      </w:r>
      <w:proofErr w:type="spellStart"/>
      <w:r w:rsidRPr="00B635A0">
        <w:rPr>
          <w:rFonts w:ascii="Times New Roman" w:eastAsia="Times New Roman" w:hAnsi="Times New Roman" w:cs="Times New Roman"/>
          <w:color w:val="000000"/>
        </w:rPr>
        <w:t>Emar</w:t>
      </w:r>
      <w:proofErr w:type="spellEnd"/>
      <w:r w:rsidRPr="00B635A0">
        <w:rPr>
          <w:rFonts w:ascii="Times New Roman" w:eastAsia="Times New Roman" w:hAnsi="Times New Roman" w:cs="Times New Roman"/>
          <w:color w:val="000000"/>
        </w:rPr>
        <w:t>: an annual festival and one in the seventh year of a seven-year cycle, reminiscent of the biblical </w:t>
      </w:r>
      <w:proofErr w:type="spellStart"/>
      <w:r w:rsidRPr="00B635A0">
        <w:rPr>
          <w:rFonts w:ascii="Times New Roman" w:eastAsia="Times New Roman" w:hAnsi="Times New Roman" w:cs="Times New Roman"/>
          <w:i/>
          <w:iCs/>
          <w:color w:val="000000"/>
        </w:rPr>
        <w:t>shemitah</w:t>
      </w:r>
      <w:proofErr w:type="spellEnd"/>
      <w:r w:rsidRPr="00B635A0">
        <w:rPr>
          <w:rFonts w:ascii="Times New Roman" w:eastAsia="Times New Roman" w:hAnsi="Times New Roman" w:cs="Times New Roman"/>
          <w:color w:val="000000"/>
        </w:rPr>
        <w:t xml:space="preserve"> cycle (Lev 25:8; Deut 15:1, 31:10). On both occasions, the </w:t>
      </w:r>
      <w:proofErr w:type="spellStart"/>
      <w:r w:rsidRPr="00B635A0">
        <w:rPr>
          <w:rFonts w:ascii="Times New Roman" w:eastAsia="Times New Roman" w:hAnsi="Times New Roman" w:cs="Times New Roman"/>
          <w:color w:val="000000"/>
        </w:rPr>
        <w:t>Zukru</w:t>
      </w:r>
      <w:proofErr w:type="spellEnd"/>
      <w:r w:rsidRPr="00B635A0">
        <w:rPr>
          <w:rFonts w:ascii="Times New Roman" w:eastAsia="Times New Roman" w:hAnsi="Times New Roman" w:cs="Times New Roman"/>
          <w:color w:val="000000"/>
        </w:rPr>
        <w:t xml:space="preserve"> was celebrated over seven days on the first month of the year, called SAG.MU namely, </w:t>
      </w:r>
      <w:r w:rsidRPr="00B635A0">
        <w:rPr>
          <w:rFonts w:ascii="Times New Roman" w:eastAsia="Times New Roman" w:hAnsi="Times New Roman" w:cs="Times New Roman"/>
          <w:color w:val="000000"/>
          <w:rtl/>
        </w:rPr>
        <w:t>ראש השנה</w:t>
      </w:r>
      <w:r w:rsidRPr="00B635A0">
        <w:rPr>
          <w:rFonts w:ascii="Times New Roman" w:eastAsia="Times New Roman" w:hAnsi="Times New Roman" w:cs="Times New Roman"/>
          <w:color w:val="000000"/>
        </w:rPr>
        <w:t xml:space="preserve">, </w:t>
      </w:r>
      <w:proofErr w:type="gramStart"/>
      <w:r w:rsidRPr="00B635A0">
        <w:rPr>
          <w:rFonts w:ascii="Times New Roman" w:eastAsia="Times New Roman" w:hAnsi="Times New Roman" w:cs="Times New Roman"/>
          <w:color w:val="000000"/>
        </w:rPr>
        <w:t>“</w:t>
      </w:r>
      <w:proofErr w:type="gramEnd"/>
      <w:r w:rsidRPr="00B635A0">
        <w:rPr>
          <w:rFonts w:ascii="Times New Roman" w:eastAsia="Times New Roman" w:hAnsi="Times New Roman" w:cs="Times New Roman"/>
          <w:color w:val="000000"/>
        </w:rPr>
        <w:t>the head of the year.”</w:t>
      </w:r>
      <w:r w:rsidRPr="00B635A0">
        <w:rPr>
          <w:rFonts w:ascii="Times New Roman" w:eastAsia="Times New Roman" w:hAnsi="Times New Roman" w:cs="Times New Roman"/>
          <w:color w:val="B22222"/>
          <w:vertAlign w:val="superscript"/>
        </w:rPr>
        <w:t>[10]</w:t>
      </w:r>
      <w:r w:rsidRPr="00B635A0">
        <w:rPr>
          <w:rFonts w:ascii="Times New Roman" w:eastAsia="Times New Roman" w:hAnsi="Times New Roman" w:cs="Times New Roman"/>
          <w:color w:val="000000"/>
        </w:rPr>
        <w:t> (Here the “head of the year” refers to the month rather than the day.)</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The seventh-year festival is elaborated in much more detail: On the first day of the festival, when the moon is full (i.e. the fifteenth)</w:t>
      </w:r>
      <w:proofErr w:type="gramStart"/>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w:t>
      </w:r>
      <w:proofErr w:type="gramEnd"/>
      <w:r w:rsidRPr="00B635A0">
        <w:rPr>
          <w:rFonts w:ascii="Times New Roman" w:eastAsia="Times New Roman" w:hAnsi="Times New Roman" w:cs="Times New Roman"/>
          <w:color w:val="B22222"/>
          <w:vertAlign w:val="superscript"/>
        </w:rPr>
        <w:t>11]</w:t>
      </w:r>
      <w:r w:rsidRPr="00B635A0">
        <w:rPr>
          <w:rFonts w:ascii="Times New Roman" w:eastAsia="Times New Roman" w:hAnsi="Times New Roman" w:cs="Times New Roman"/>
          <w:color w:val="000000"/>
        </w:rPr>
        <w:t> the god Dagan—the supreme god of Syria—and all the other gods in the pantheon were taken outside the temple and city in the presence of the citizens to a shrine of stones called </w:t>
      </w:r>
      <w:proofErr w:type="spellStart"/>
      <w:r w:rsidRPr="00B635A0">
        <w:rPr>
          <w:rFonts w:ascii="Times New Roman" w:eastAsia="Times New Roman" w:hAnsi="Times New Roman" w:cs="Times New Roman"/>
          <w:i/>
          <w:iCs/>
          <w:color w:val="000000"/>
        </w:rPr>
        <w:t>sikkānu</w:t>
      </w:r>
      <w:proofErr w:type="spellEnd"/>
      <w:r w:rsidRPr="00B635A0">
        <w:rPr>
          <w:rFonts w:ascii="Times New Roman" w:eastAsia="Times New Roman" w:hAnsi="Times New Roman" w:cs="Times New Roman"/>
          <w:color w:val="000000"/>
        </w:rPr>
        <w:t>. This cultic object— also known in other cities with West Semitic population, such as Ugarit and Mari—is best described as a “</w:t>
      </w:r>
      <w:proofErr w:type="spellStart"/>
      <w:r w:rsidRPr="00B635A0">
        <w:rPr>
          <w:rFonts w:ascii="Times New Roman" w:eastAsia="Times New Roman" w:hAnsi="Times New Roman" w:cs="Times New Roman"/>
          <w:color w:val="000000"/>
        </w:rPr>
        <w:t>betyl</w:t>
      </w:r>
      <w:proofErr w:type="spellEnd"/>
      <w:r w:rsidRPr="00B635A0">
        <w:rPr>
          <w:rFonts w:ascii="Times New Roman" w:eastAsia="Times New Roman" w:hAnsi="Times New Roman" w:cs="Times New Roman"/>
          <w:color w:val="000000"/>
        </w:rPr>
        <w:t>” stele, i.e., a standing stone anointed with oil and blood,</w:t>
      </w:r>
      <w:r w:rsidRPr="00B635A0">
        <w:rPr>
          <w:rFonts w:ascii="Times New Roman" w:eastAsia="Times New Roman" w:hAnsi="Times New Roman" w:cs="Times New Roman"/>
          <w:color w:val="B22222"/>
          <w:vertAlign w:val="superscript"/>
        </w:rPr>
        <w:t>[12]</w:t>
      </w:r>
      <w:r w:rsidRPr="00B635A0">
        <w:rPr>
          <w:rFonts w:ascii="Times New Roman" w:eastAsia="Times New Roman" w:hAnsi="Times New Roman" w:cs="Times New Roman"/>
          <w:color w:val="000000"/>
        </w:rPr>
        <w:t xml:space="preserve"> likely the equivalent of the biblical </w:t>
      </w:r>
      <w:r w:rsidRPr="00B635A0">
        <w:rPr>
          <w:rFonts w:ascii="Times New Roman" w:eastAsia="Times New Roman" w:hAnsi="Times New Roman" w:cs="Times New Roman"/>
          <w:color w:val="000000"/>
          <w:rtl/>
        </w:rPr>
        <w:t>מצבה</w:t>
      </w:r>
      <w:r w:rsidRPr="00B635A0">
        <w:rPr>
          <w:rFonts w:ascii="Times New Roman" w:eastAsia="Times New Roman" w:hAnsi="Times New Roman" w:cs="Times New Roman"/>
          <w:color w:val="000000"/>
        </w:rPr>
        <w:t>. At the culmination of the ceremony, the gods were returned to the city. On the seventh and final day (a kind of </w:t>
      </w:r>
      <w:proofErr w:type="spellStart"/>
      <w:r w:rsidRPr="00B635A0">
        <w:rPr>
          <w:rFonts w:ascii="Times New Roman" w:eastAsia="Times New Roman" w:hAnsi="Times New Roman" w:cs="Times New Roman"/>
          <w:i/>
          <w:iCs/>
          <w:color w:val="000000"/>
        </w:rPr>
        <w:t>Chag</w:t>
      </w:r>
      <w:proofErr w:type="spellEnd"/>
      <w:r w:rsidRPr="00B635A0">
        <w:rPr>
          <w:rFonts w:ascii="Times New Roman" w:eastAsia="Times New Roman" w:hAnsi="Times New Roman" w:cs="Times New Roman"/>
          <w:i/>
          <w:iCs/>
          <w:color w:val="000000"/>
        </w:rPr>
        <w:t xml:space="preserve"> Sheni</w:t>
      </w:r>
      <w:r w:rsidRPr="00B635A0">
        <w:rPr>
          <w:rFonts w:ascii="Times New Roman" w:eastAsia="Times New Roman" w:hAnsi="Times New Roman" w:cs="Times New Roman"/>
          <w:color w:val="000000"/>
        </w:rPr>
        <w:t xml:space="preserve">), Dagan and all the gods of </w:t>
      </w:r>
      <w:proofErr w:type="spellStart"/>
      <w:r w:rsidRPr="00B635A0">
        <w:rPr>
          <w:rFonts w:ascii="Times New Roman" w:eastAsia="Times New Roman" w:hAnsi="Times New Roman" w:cs="Times New Roman"/>
          <w:color w:val="000000"/>
        </w:rPr>
        <w:t>Emar</w:t>
      </w:r>
      <w:proofErr w:type="spellEnd"/>
      <w:r w:rsidRPr="00B635A0">
        <w:rPr>
          <w:rFonts w:ascii="Times New Roman" w:eastAsia="Times New Roman" w:hAnsi="Times New Roman" w:cs="Times New Roman"/>
          <w:color w:val="000000"/>
        </w:rPr>
        <w:t xml:space="preserve"> were brought out again to the </w:t>
      </w:r>
      <w:proofErr w:type="spellStart"/>
      <w:r w:rsidRPr="00B635A0">
        <w:rPr>
          <w:rFonts w:ascii="Times New Roman" w:eastAsia="Times New Roman" w:hAnsi="Times New Roman" w:cs="Times New Roman"/>
          <w:i/>
          <w:iCs/>
          <w:color w:val="000000"/>
        </w:rPr>
        <w:t>sikkānu</w:t>
      </w:r>
      <w:proofErr w:type="spellEnd"/>
      <w:r w:rsidRPr="00B635A0">
        <w:rPr>
          <w:rFonts w:ascii="Times New Roman" w:eastAsia="Times New Roman" w:hAnsi="Times New Roman" w:cs="Times New Roman"/>
          <w:color w:val="000000"/>
        </w:rPr>
        <w:t>, where a similar ceremony was performed.</w:t>
      </w:r>
    </w:p>
    <w:p w:rsidR="00B635A0" w:rsidRPr="00B635A0" w:rsidRDefault="00B635A0" w:rsidP="00B635A0">
      <w:pPr>
        <w:shd w:val="clear" w:color="auto" w:fill="FFFFFF"/>
        <w:spacing w:before="185" w:after="92" w:line="277" w:lineRule="atLeast"/>
        <w:outlineLvl w:val="2"/>
        <w:rPr>
          <w:rFonts w:ascii="Times New Roman" w:eastAsia="Times New Roman" w:hAnsi="Times New Roman" w:cs="Times New Roman"/>
          <w:color w:val="000000"/>
        </w:rPr>
      </w:pPr>
      <w:r w:rsidRPr="00B635A0">
        <w:rPr>
          <w:rFonts w:ascii="Times New Roman" w:eastAsia="Times New Roman" w:hAnsi="Times New Roman" w:cs="Times New Roman"/>
          <w:color w:val="000000"/>
        </w:rPr>
        <w:t>The Sacrifices of the </w:t>
      </w:r>
      <w:proofErr w:type="spellStart"/>
      <w:r w:rsidRPr="00B635A0">
        <w:rPr>
          <w:rFonts w:ascii="Times New Roman" w:eastAsia="Times New Roman" w:hAnsi="Times New Roman" w:cs="Times New Roman"/>
          <w:i/>
          <w:iCs/>
          <w:color w:val="000000"/>
        </w:rPr>
        <w:t>Zukru</w:t>
      </w:r>
      <w:proofErr w:type="spellEnd"/>
      <w:r w:rsidRPr="00B635A0">
        <w:rPr>
          <w:rFonts w:ascii="Times New Roman" w:eastAsia="Times New Roman" w:hAnsi="Times New Roman" w:cs="Times New Roman"/>
          <w:color w:val="000000"/>
        </w:rPr>
        <w:t>-festival</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Over the course of the seven days of the festival, numerous offerings—more than any other documented festivals—were given to all the gods, attesting to the significance of this feast in the city’s religious calendar</w:t>
      </w:r>
      <w:proofErr w:type="gramStart"/>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w:t>
      </w:r>
      <w:proofErr w:type="gramEnd"/>
      <w:r w:rsidRPr="00B635A0">
        <w:rPr>
          <w:rFonts w:ascii="Times New Roman" w:eastAsia="Times New Roman" w:hAnsi="Times New Roman" w:cs="Times New Roman"/>
          <w:color w:val="B22222"/>
          <w:vertAlign w:val="superscript"/>
        </w:rPr>
        <w:t>13]</w:t>
      </w:r>
      <w:r w:rsidRPr="00B635A0">
        <w:rPr>
          <w:rFonts w:ascii="Times New Roman" w:eastAsia="Times New Roman" w:hAnsi="Times New Roman" w:cs="Times New Roman"/>
          <w:color w:val="000000"/>
        </w:rPr>
        <w:t> The first offerings of the </w:t>
      </w:r>
      <w:proofErr w:type="spellStart"/>
      <w:r w:rsidRPr="00B635A0">
        <w:rPr>
          <w:rFonts w:ascii="Times New Roman" w:eastAsia="Times New Roman" w:hAnsi="Times New Roman" w:cs="Times New Roman"/>
          <w:i/>
          <w:iCs/>
          <w:color w:val="000000"/>
        </w:rPr>
        <w:t>zukru</w:t>
      </w:r>
      <w:proofErr w:type="spellEnd"/>
      <w:r w:rsidRPr="00B635A0">
        <w:rPr>
          <w:rFonts w:ascii="Times New Roman" w:eastAsia="Times New Roman" w:hAnsi="Times New Roman" w:cs="Times New Roman"/>
          <w:color w:val="000000"/>
        </w:rPr>
        <w:t>-festival were sacrificed a day before, on the fourteenth of the month of “the head of the year”, as is documented (ll. 36-38):</w:t>
      </w:r>
    </w:p>
    <w:p w:rsidR="00B635A0" w:rsidRPr="00B635A0" w:rsidRDefault="00B635A0" w:rsidP="00B635A0">
      <w:pPr>
        <w:shd w:val="clear" w:color="auto" w:fill="FFFFFF"/>
        <w:spacing w:after="138"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On the month of “head of the year”, on the fourteenth day, they offer seventy pure lambs provided by the king … for all the seventy gods [of the city of] </w:t>
      </w:r>
      <w:proofErr w:type="spellStart"/>
      <w:r w:rsidRPr="00B635A0">
        <w:rPr>
          <w:rFonts w:ascii="Times New Roman" w:eastAsia="Times New Roman" w:hAnsi="Times New Roman" w:cs="Times New Roman"/>
          <w:color w:val="000000"/>
        </w:rPr>
        <w:t>Emar</w:t>
      </w:r>
      <w:proofErr w:type="spellEnd"/>
      <w:r w:rsidRPr="00B635A0">
        <w:rPr>
          <w:rFonts w:ascii="Times New Roman" w:eastAsia="Times New Roman" w:hAnsi="Times New Roman" w:cs="Times New Roman"/>
          <w:color w:val="000000"/>
        </w:rPr>
        <w:t>.</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The seventy lambs are clearly said to be sacrificed to each of the seventy gods of </w:t>
      </w:r>
      <w:proofErr w:type="spellStart"/>
      <w:r w:rsidRPr="00B635A0">
        <w:rPr>
          <w:rFonts w:ascii="Times New Roman" w:eastAsia="Times New Roman" w:hAnsi="Times New Roman" w:cs="Times New Roman"/>
          <w:color w:val="000000"/>
        </w:rPr>
        <w:t>Emar</w:t>
      </w:r>
      <w:proofErr w:type="spellEnd"/>
      <w:r w:rsidRPr="00B635A0">
        <w:rPr>
          <w:rFonts w:ascii="Times New Roman" w:eastAsia="Times New Roman" w:hAnsi="Times New Roman" w:cs="Times New Roman"/>
          <w:color w:val="000000"/>
        </w:rPr>
        <w:t xml:space="preserve">, yet we know from the following lines of the tablet (76-162) that there were much more than seventy gods at </w:t>
      </w:r>
      <w:proofErr w:type="spellStart"/>
      <w:r w:rsidRPr="00B635A0">
        <w:rPr>
          <w:rFonts w:ascii="Times New Roman" w:eastAsia="Times New Roman" w:hAnsi="Times New Roman" w:cs="Times New Roman"/>
          <w:color w:val="000000"/>
        </w:rPr>
        <w:t>Emar</w:t>
      </w:r>
      <w:proofErr w:type="spellEnd"/>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[14]</w:t>
      </w:r>
      <w:r w:rsidRPr="00B635A0">
        <w:rPr>
          <w:rFonts w:ascii="Times New Roman" w:eastAsia="Times New Roman" w:hAnsi="Times New Roman" w:cs="Times New Roman"/>
          <w:color w:val="000000"/>
        </w:rPr>
        <w:t xml:space="preserve"> That the number seventy is not an error is clear from another </w:t>
      </w:r>
      <w:proofErr w:type="spellStart"/>
      <w:r w:rsidRPr="00B635A0">
        <w:rPr>
          <w:rFonts w:ascii="Times New Roman" w:eastAsia="Times New Roman" w:hAnsi="Times New Roman" w:cs="Times New Roman"/>
          <w:color w:val="000000"/>
        </w:rPr>
        <w:t>Emarite</w:t>
      </w:r>
      <w:proofErr w:type="spellEnd"/>
      <w:r w:rsidRPr="00B635A0">
        <w:rPr>
          <w:rFonts w:ascii="Times New Roman" w:eastAsia="Times New Roman" w:hAnsi="Times New Roman" w:cs="Times New Roman"/>
          <w:color w:val="000000"/>
        </w:rPr>
        <w:t xml:space="preserve"> cultic text (</w:t>
      </w:r>
      <w:proofErr w:type="spellStart"/>
      <w:r w:rsidRPr="00B635A0">
        <w:rPr>
          <w:rFonts w:ascii="Times New Roman" w:eastAsia="Times New Roman" w:hAnsi="Times New Roman" w:cs="Times New Roman"/>
          <w:i/>
          <w:iCs/>
          <w:color w:val="000000"/>
        </w:rPr>
        <w:t>Emar</w:t>
      </w:r>
      <w:proofErr w:type="spellEnd"/>
      <w:r w:rsidRPr="00B635A0">
        <w:rPr>
          <w:rFonts w:ascii="Times New Roman" w:eastAsia="Times New Roman" w:hAnsi="Times New Roman" w:cs="Times New Roman"/>
          <w:color w:val="000000"/>
        </w:rPr>
        <w:t> </w:t>
      </w:r>
      <w:r w:rsidRPr="00B635A0">
        <w:rPr>
          <w:rFonts w:ascii="Times New Roman" w:eastAsia="Times New Roman" w:hAnsi="Times New Roman" w:cs="Times New Roman"/>
          <w:i/>
          <w:iCs/>
          <w:color w:val="000000"/>
        </w:rPr>
        <w:t>6</w:t>
      </w:r>
      <w:r w:rsidRPr="00B635A0">
        <w:rPr>
          <w:rFonts w:ascii="Times New Roman" w:eastAsia="Times New Roman" w:hAnsi="Times New Roman" w:cs="Times New Roman"/>
          <w:color w:val="000000"/>
        </w:rPr>
        <w:t>, 463:6) that orders seventy doves to be distributed between the gods.</w:t>
      </w:r>
      <w:r w:rsidRPr="00B635A0">
        <w:rPr>
          <w:rFonts w:ascii="Times New Roman" w:eastAsia="Times New Roman" w:hAnsi="Times New Roman" w:cs="Times New Roman"/>
          <w:color w:val="B22222"/>
          <w:vertAlign w:val="superscript"/>
        </w:rPr>
        <w:t>[15]</w:t>
      </w:r>
      <w:r w:rsidRPr="00B635A0">
        <w:rPr>
          <w:rFonts w:ascii="Times New Roman" w:eastAsia="Times New Roman" w:hAnsi="Times New Roman" w:cs="Times New Roman"/>
          <w:color w:val="000000"/>
        </w:rPr>
        <w:t xml:space="preserve"> It seems, therefore, that the reference to the number seventy reflects the idealized expression “seventy gods” prevalent in West Semitic literature, rather than the accurate number of the </w:t>
      </w:r>
      <w:proofErr w:type="spellStart"/>
      <w:r w:rsidRPr="00B635A0">
        <w:rPr>
          <w:rFonts w:ascii="Times New Roman" w:eastAsia="Times New Roman" w:hAnsi="Times New Roman" w:cs="Times New Roman"/>
          <w:color w:val="000000"/>
        </w:rPr>
        <w:t>Emarite</w:t>
      </w:r>
      <w:proofErr w:type="spellEnd"/>
      <w:r w:rsidRPr="00B635A0">
        <w:rPr>
          <w:rFonts w:ascii="Times New Roman" w:eastAsia="Times New Roman" w:hAnsi="Times New Roman" w:cs="Times New Roman"/>
          <w:color w:val="000000"/>
        </w:rPr>
        <w:t xml:space="preserve"> gods. This suggestion is confirmed by the following occurrences:</w:t>
      </w:r>
    </w:p>
    <w:p w:rsidR="00B635A0" w:rsidRPr="00B635A0" w:rsidRDefault="00B635A0" w:rsidP="00B635A0">
      <w:pPr>
        <w:numPr>
          <w:ilvl w:val="0"/>
          <w:numId w:val="1"/>
        </w:numPr>
        <w:shd w:val="clear" w:color="auto" w:fill="FFFFFF"/>
        <w:spacing w:before="100" w:beforeAutospacing="1" w:after="6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In </w:t>
      </w:r>
      <w:proofErr w:type="spellStart"/>
      <w:r w:rsidRPr="00B635A0">
        <w:rPr>
          <w:rFonts w:ascii="Times New Roman" w:eastAsia="Times New Roman" w:hAnsi="Times New Roman" w:cs="Times New Roman"/>
          <w:color w:val="000000"/>
        </w:rPr>
        <w:t>Ugaritic</w:t>
      </w:r>
      <w:proofErr w:type="spellEnd"/>
      <w:r w:rsidRPr="00B635A0">
        <w:rPr>
          <w:rFonts w:ascii="Times New Roman" w:eastAsia="Times New Roman" w:hAnsi="Times New Roman" w:cs="Times New Roman"/>
          <w:color w:val="000000"/>
        </w:rPr>
        <w:t xml:space="preserve"> literature the expression “seventy children of </w:t>
      </w:r>
      <w:proofErr w:type="spellStart"/>
      <w:r w:rsidRPr="00B635A0">
        <w:rPr>
          <w:rFonts w:ascii="Times New Roman" w:eastAsia="Times New Roman" w:hAnsi="Times New Roman" w:cs="Times New Roman"/>
          <w:color w:val="000000"/>
        </w:rPr>
        <w:t>Aṯirat</w:t>
      </w:r>
      <w:proofErr w:type="spellEnd"/>
      <w:proofErr w:type="gramStart"/>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w:t>
      </w:r>
      <w:proofErr w:type="gramEnd"/>
      <w:r w:rsidRPr="00B635A0">
        <w:rPr>
          <w:rFonts w:ascii="Times New Roman" w:eastAsia="Times New Roman" w:hAnsi="Times New Roman" w:cs="Times New Roman"/>
          <w:color w:val="B22222"/>
          <w:vertAlign w:val="superscript"/>
        </w:rPr>
        <w:t>16]</w:t>
      </w:r>
      <w:r w:rsidRPr="00B635A0">
        <w:rPr>
          <w:rFonts w:ascii="Times New Roman" w:eastAsia="Times New Roman" w:hAnsi="Times New Roman" w:cs="Times New Roman"/>
          <w:color w:val="000000"/>
        </w:rPr>
        <w:t xml:space="preserve"> (the Ugarit name for the goddess </w:t>
      </w:r>
      <w:proofErr w:type="spellStart"/>
      <w:r w:rsidRPr="00B635A0">
        <w:rPr>
          <w:rFonts w:ascii="Times New Roman" w:eastAsia="Times New Roman" w:hAnsi="Times New Roman" w:cs="Times New Roman"/>
          <w:color w:val="000000"/>
        </w:rPr>
        <w:t>Asherah</w:t>
      </w:r>
      <w:proofErr w:type="spellEnd"/>
      <w:r w:rsidRPr="00B635A0">
        <w:rPr>
          <w:rFonts w:ascii="Times New Roman" w:eastAsia="Times New Roman" w:hAnsi="Times New Roman" w:cs="Times New Roman"/>
          <w:color w:val="000000"/>
        </w:rPr>
        <w:t xml:space="preserve">) signifies all the gods who were born to El and </w:t>
      </w:r>
      <w:proofErr w:type="spellStart"/>
      <w:r w:rsidRPr="00B635A0">
        <w:rPr>
          <w:rFonts w:ascii="Times New Roman" w:eastAsia="Times New Roman" w:hAnsi="Times New Roman" w:cs="Times New Roman"/>
          <w:color w:val="000000"/>
        </w:rPr>
        <w:t>Aṯirat</w:t>
      </w:r>
      <w:proofErr w:type="spellEnd"/>
      <w:r w:rsidRPr="00B635A0">
        <w:rPr>
          <w:rFonts w:ascii="Times New Roman" w:eastAsia="Times New Roman" w:hAnsi="Times New Roman" w:cs="Times New Roman"/>
          <w:color w:val="000000"/>
        </w:rPr>
        <w:t>, the ancestors of the gods.</w:t>
      </w:r>
    </w:p>
    <w:p w:rsidR="00B635A0" w:rsidRPr="00B635A0" w:rsidRDefault="00B635A0" w:rsidP="00B635A0">
      <w:pPr>
        <w:numPr>
          <w:ilvl w:val="0"/>
          <w:numId w:val="1"/>
        </w:numPr>
        <w:shd w:val="clear" w:color="auto" w:fill="FFFFFF"/>
        <w:spacing w:before="100" w:beforeAutospacing="1" w:after="6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In a </w:t>
      </w:r>
      <w:proofErr w:type="spellStart"/>
      <w:r w:rsidRPr="00B635A0">
        <w:rPr>
          <w:rFonts w:ascii="Times New Roman" w:eastAsia="Times New Roman" w:hAnsi="Times New Roman" w:cs="Times New Roman"/>
          <w:color w:val="000000"/>
        </w:rPr>
        <w:t>Hurro</w:t>
      </w:r>
      <w:proofErr w:type="spellEnd"/>
      <w:r w:rsidRPr="00B635A0">
        <w:rPr>
          <w:rFonts w:ascii="Times New Roman" w:eastAsia="Times New Roman" w:hAnsi="Times New Roman" w:cs="Times New Roman"/>
          <w:color w:val="000000"/>
        </w:rPr>
        <w:t>-Hittite work (the </w:t>
      </w:r>
      <w:r w:rsidRPr="00B635A0">
        <w:rPr>
          <w:rFonts w:ascii="Times New Roman" w:eastAsia="Times New Roman" w:hAnsi="Times New Roman" w:cs="Times New Roman"/>
          <w:i/>
          <w:iCs/>
          <w:color w:val="000000"/>
        </w:rPr>
        <w:t xml:space="preserve">Song of </w:t>
      </w:r>
      <w:proofErr w:type="spellStart"/>
      <w:r w:rsidRPr="00B635A0">
        <w:rPr>
          <w:rFonts w:ascii="Times New Roman" w:eastAsia="Times New Roman" w:hAnsi="Times New Roman" w:cs="Times New Roman"/>
          <w:i/>
          <w:iCs/>
          <w:color w:val="000000"/>
        </w:rPr>
        <w:t>Ullikummi</w:t>
      </w:r>
      <w:proofErr w:type="spellEnd"/>
      <w:r w:rsidRPr="00B635A0">
        <w:rPr>
          <w:rFonts w:ascii="Times New Roman" w:eastAsia="Times New Roman" w:hAnsi="Times New Roman" w:cs="Times New Roman"/>
          <w:color w:val="000000"/>
        </w:rPr>
        <w:t>) that contains typical West-Semitic motifs</w:t>
      </w:r>
      <w:proofErr w:type="gramStart"/>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w:t>
      </w:r>
      <w:proofErr w:type="gramEnd"/>
      <w:r w:rsidRPr="00B635A0">
        <w:rPr>
          <w:rFonts w:ascii="Times New Roman" w:eastAsia="Times New Roman" w:hAnsi="Times New Roman" w:cs="Times New Roman"/>
          <w:color w:val="B22222"/>
          <w:vertAlign w:val="superscript"/>
        </w:rPr>
        <w:t>17]</w:t>
      </w:r>
      <w:r w:rsidRPr="00B635A0">
        <w:rPr>
          <w:rFonts w:ascii="Times New Roman" w:eastAsia="Times New Roman" w:hAnsi="Times New Roman" w:cs="Times New Roman"/>
          <w:color w:val="000000"/>
        </w:rPr>
        <w:t> the same expression, “seventy gods”</w:t>
      </w:r>
      <w:r w:rsidRPr="00B635A0">
        <w:rPr>
          <w:rFonts w:ascii="Times New Roman" w:eastAsia="Times New Roman" w:hAnsi="Times New Roman" w:cs="Times New Roman"/>
          <w:color w:val="B22222"/>
          <w:vertAlign w:val="superscript"/>
        </w:rPr>
        <w:t>[18]</w:t>
      </w:r>
      <w:r w:rsidRPr="00B635A0">
        <w:rPr>
          <w:rFonts w:ascii="Times New Roman" w:eastAsia="Times New Roman" w:hAnsi="Times New Roman" w:cs="Times New Roman"/>
          <w:color w:val="000000"/>
        </w:rPr>
        <w:t> occurs in parallel with “all the gods”.</w:t>
      </w:r>
    </w:p>
    <w:p w:rsidR="00B635A0" w:rsidRPr="00B635A0" w:rsidRDefault="00B635A0" w:rsidP="00B635A0">
      <w:pPr>
        <w:numPr>
          <w:ilvl w:val="0"/>
          <w:numId w:val="1"/>
        </w:numPr>
        <w:shd w:val="clear" w:color="auto" w:fill="FFFFFF"/>
        <w:spacing w:before="100" w:beforeAutospacing="1" w:after="6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In another </w:t>
      </w:r>
      <w:proofErr w:type="spellStart"/>
      <w:r w:rsidRPr="00B635A0">
        <w:rPr>
          <w:rFonts w:ascii="Times New Roman" w:eastAsia="Times New Roman" w:hAnsi="Times New Roman" w:cs="Times New Roman"/>
          <w:color w:val="000000"/>
        </w:rPr>
        <w:t>Emarite</w:t>
      </w:r>
      <w:proofErr w:type="spellEnd"/>
      <w:r w:rsidRPr="00B635A0">
        <w:rPr>
          <w:rFonts w:ascii="Times New Roman" w:eastAsia="Times New Roman" w:hAnsi="Times New Roman" w:cs="Times New Roman"/>
          <w:color w:val="000000"/>
        </w:rPr>
        <w:t xml:space="preserve"> text which deals with the </w:t>
      </w:r>
      <w:proofErr w:type="spellStart"/>
      <w:r w:rsidRPr="00B635A0">
        <w:rPr>
          <w:rFonts w:ascii="Times New Roman" w:eastAsia="Times New Roman" w:hAnsi="Times New Roman" w:cs="Times New Roman"/>
          <w:i/>
          <w:iCs/>
          <w:color w:val="000000"/>
        </w:rPr>
        <w:t>kissu</w:t>
      </w:r>
      <w:proofErr w:type="spellEnd"/>
      <w:r w:rsidRPr="00B635A0">
        <w:rPr>
          <w:rFonts w:ascii="Times New Roman" w:eastAsia="Times New Roman" w:hAnsi="Times New Roman" w:cs="Times New Roman"/>
          <w:color w:val="000000"/>
        </w:rPr>
        <w:t>-festival (</w:t>
      </w:r>
      <w:proofErr w:type="spellStart"/>
      <w:r w:rsidRPr="00B635A0">
        <w:rPr>
          <w:rFonts w:ascii="Times New Roman" w:eastAsia="Times New Roman" w:hAnsi="Times New Roman" w:cs="Times New Roman"/>
          <w:i/>
          <w:iCs/>
          <w:color w:val="000000"/>
        </w:rPr>
        <w:t>Emar</w:t>
      </w:r>
      <w:proofErr w:type="spellEnd"/>
      <w:r w:rsidRPr="00B635A0">
        <w:rPr>
          <w:rFonts w:ascii="Times New Roman" w:eastAsia="Times New Roman" w:hAnsi="Times New Roman" w:cs="Times New Roman"/>
          <w:i/>
          <w:iCs/>
          <w:color w:val="000000"/>
        </w:rPr>
        <w:t xml:space="preserve"> 6, </w:t>
      </w:r>
      <w:r w:rsidRPr="00B635A0">
        <w:rPr>
          <w:rFonts w:ascii="Times New Roman" w:eastAsia="Times New Roman" w:hAnsi="Times New Roman" w:cs="Times New Roman"/>
          <w:color w:val="000000"/>
        </w:rPr>
        <w:t>385:34), seventy portions of bread and meat are ordered to be set “before them”—presumably the same seventy gods.</w:t>
      </w:r>
      <w:r w:rsidRPr="00B635A0">
        <w:rPr>
          <w:rFonts w:ascii="Times New Roman" w:eastAsia="Times New Roman" w:hAnsi="Times New Roman" w:cs="Times New Roman"/>
          <w:color w:val="B22222"/>
          <w:vertAlign w:val="superscript"/>
        </w:rPr>
        <w:t>[19]</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It is commonly suggested that the 77 // 88 sons of </w:t>
      </w:r>
      <w:proofErr w:type="spellStart"/>
      <w:r w:rsidRPr="00B635A0">
        <w:rPr>
          <w:rFonts w:ascii="Times New Roman" w:eastAsia="Times New Roman" w:hAnsi="Times New Roman" w:cs="Times New Roman"/>
          <w:color w:val="000000"/>
        </w:rPr>
        <w:t>Ashertu</w:t>
      </w:r>
      <w:proofErr w:type="spellEnd"/>
      <w:r w:rsidRPr="00B635A0">
        <w:rPr>
          <w:rFonts w:ascii="Times New Roman" w:eastAsia="Times New Roman" w:hAnsi="Times New Roman" w:cs="Times New Roman"/>
          <w:color w:val="000000"/>
        </w:rPr>
        <w:t xml:space="preserve"> in the West Semitic </w:t>
      </w:r>
      <w:proofErr w:type="spellStart"/>
      <w:r w:rsidRPr="00B635A0">
        <w:rPr>
          <w:rFonts w:ascii="Times New Roman" w:eastAsia="Times New Roman" w:hAnsi="Times New Roman" w:cs="Times New Roman"/>
          <w:i/>
          <w:iCs/>
          <w:color w:val="000000"/>
        </w:rPr>
        <w:t>Elkunirsa</w:t>
      </w:r>
      <w:r w:rsidRPr="00B635A0">
        <w:rPr>
          <w:rFonts w:ascii="Times New Roman" w:eastAsia="Times New Roman" w:hAnsi="Times New Roman" w:cs="Times New Roman"/>
          <w:color w:val="000000"/>
        </w:rPr>
        <w:t>myth</w:t>
      </w:r>
      <w:proofErr w:type="spellEnd"/>
      <w:r w:rsidRPr="00B635A0">
        <w:rPr>
          <w:rFonts w:ascii="Times New Roman" w:eastAsia="Times New Roman" w:hAnsi="Times New Roman" w:cs="Times New Roman"/>
          <w:color w:val="000000"/>
        </w:rPr>
        <w:t xml:space="preserve"> written in Hittite and the 77//88 siblings of Baal referred to in a </w:t>
      </w:r>
      <w:proofErr w:type="spellStart"/>
      <w:r w:rsidRPr="00B635A0">
        <w:rPr>
          <w:rFonts w:ascii="Times New Roman" w:eastAsia="Times New Roman" w:hAnsi="Times New Roman" w:cs="Times New Roman"/>
          <w:color w:val="000000"/>
        </w:rPr>
        <w:t>Ugaritic</w:t>
      </w:r>
      <w:proofErr w:type="spellEnd"/>
      <w:r w:rsidRPr="00B635A0">
        <w:rPr>
          <w:rFonts w:ascii="Times New Roman" w:eastAsia="Times New Roman" w:hAnsi="Times New Roman" w:cs="Times New Roman"/>
          <w:color w:val="000000"/>
        </w:rPr>
        <w:t xml:space="preserve"> text (KTU</w:t>
      </w:r>
      <w:r w:rsidRPr="00B635A0">
        <w:rPr>
          <w:rFonts w:ascii="Times New Roman" w:eastAsia="Times New Roman" w:hAnsi="Times New Roman" w:cs="Times New Roman"/>
          <w:color w:val="000000"/>
          <w:vertAlign w:val="superscript"/>
        </w:rPr>
        <w:t>3</w:t>
      </w:r>
      <w:r w:rsidRPr="00B635A0">
        <w:rPr>
          <w:rFonts w:ascii="Times New Roman" w:eastAsia="Times New Roman" w:hAnsi="Times New Roman" w:cs="Times New Roman"/>
          <w:color w:val="000000"/>
        </w:rPr>
        <w:t>1.12:48-49) are variant forms of the “seventy gods” theme, stylized in a graded numerical pattern.</w:t>
      </w:r>
      <w:r w:rsidRPr="00B635A0">
        <w:rPr>
          <w:rFonts w:ascii="Times New Roman" w:eastAsia="Times New Roman" w:hAnsi="Times New Roman" w:cs="Times New Roman"/>
          <w:color w:val="B22222"/>
          <w:vertAlign w:val="superscript"/>
        </w:rPr>
        <w:t>[20]</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For obvious reasons, the seventy gods do not appear in the Bible, but this concept continued to be developed, appearing again in a monotheistic form in the Second Temple </w:t>
      </w:r>
      <w:proofErr w:type="spellStart"/>
      <w:r w:rsidRPr="00B635A0">
        <w:rPr>
          <w:rFonts w:ascii="Times New Roman" w:eastAsia="Times New Roman" w:hAnsi="Times New Roman" w:cs="Times New Roman"/>
          <w:color w:val="000000"/>
        </w:rPr>
        <w:t>Pseudepigraphal</w:t>
      </w:r>
      <w:proofErr w:type="spellEnd"/>
      <w:r w:rsidRPr="00B635A0">
        <w:rPr>
          <w:rFonts w:ascii="Times New Roman" w:eastAsia="Times New Roman" w:hAnsi="Times New Roman" w:cs="Times New Roman"/>
          <w:color w:val="000000"/>
        </w:rPr>
        <w:t xml:space="preserve"> literature, as seventy angels. A clear expression of this notion appears in the animal allegory (2nd cent.) of 1 Enoch (89:59, cf. 90:22-25):</w:t>
      </w:r>
    </w:p>
    <w:p w:rsidR="00B635A0" w:rsidRPr="00B635A0" w:rsidRDefault="00B635A0" w:rsidP="00B635A0">
      <w:pPr>
        <w:shd w:val="clear" w:color="auto" w:fill="FFFFFF"/>
        <w:spacing w:after="138"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lastRenderedPageBreak/>
        <w:t xml:space="preserve">“And he called seventy shepherds and cast off those sheep that they might pasture them, and he said to the shepherds and to their companions: ‘Each one of you from now on is to pasture the sheep and do whatever I command you…'” </w:t>
      </w:r>
      <w:proofErr w:type="gramStart"/>
      <w:r w:rsidRPr="00B635A0">
        <w:rPr>
          <w:rFonts w:ascii="Times New Roman" w:eastAsia="Times New Roman" w:hAnsi="Times New Roman" w:cs="Times New Roman"/>
          <w:color w:val="000000"/>
        </w:rPr>
        <w:t>(Brand trans., </w:t>
      </w:r>
      <w:r w:rsidRPr="00B635A0">
        <w:rPr>
          <w:rFonts w:ascii="Times New Roman" w:eastAsia="Times New Roman" w:hAnsi="Times New Roman" w:cs="Times New Roman"/>
          <w:i/>
          <w:iCs/>
          <w:color w:val="000000"/>
        </w:rPr>
        <w:t>Outside the Bible</w:t>
      </w:r>
      <w:r w:rsidRPr="00B635A0">
        <w:rPr>
          <w:rFonts w:ascii="Times New Roman" w:eastAsia="Times New Roman" w:hAnsi="Times New Roman" w:cs="Times New Roman"/>
          <w:color w:val="000000"/>
        </w:rPr>
        <w:t>).</w:t>
      </w:r>
      <w:proofErr w:type="gramEnd"/>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These examples indicate that not only the expression “seventy gods” was well known in the West Semitic cultures from at least the Late-Bronze age onwards, but also that the number seventy in fact expressed the concept of totality, namely – the whole pantheon. This meaning of seventy appears not only in the heavenly world, but in other literary fields. Here are two examples among many:</w:t>
      </w:r>
    </w:p>
    <w:p w:rsidR="00B635A0" w:rsidRPr="00B635A0" w:rsidRDefault="00B635A0" w:rsidP="00B635A0">
      <w:pPr>
        <w:pStyle w:val="3"/>
      </w:pPr>
      <w:r w:rsidRPr="00B635A0">
        <w:t>1. Political Coups</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Descriptions of political </w:t>
      </w:r>
      <w:r w:rsidRPr="00B635A0">
        <w:rPr>
          <w:rFonts w:ascii="Times New Roman" w:eastAsia="Times New Roman" w:hAnsi="Times New Roman" w:cs="Times New Roman"/>
          <w:i/>
          <w:iCs/>
          <w:color w:val="000000"/>
        </w:rPr>
        <w:t>coup</w:t>
      </w:r>
      <w:r w:rsidRPr="00B635A0">
        <w:rPr>
          <w:rFonts w:ascii="Times New Roman" w:eastAsia="Times New Roman" w:hAnsi="Times New Roman" w:cs="Times New Roman"/>
          <w:color w:val="000000"/>
        </w:rPr>
        <w:t>s often describe seventy of the usurper’s opponents having been killed, in order to indicate that they were all eliminated.</w:t>
      </w:r>
    </w:p>
    <w:p w:rsidR="00B635A0" w:rsidRPr="00B635A0" w:rsidRDefault="00B635A0" w:rsidP="00B635A0">
      <w:pPr>
        <w:numPr>
          <w:ilvl w:val="0"/>
          <w:numId w:val="2"/>
        </w:numPr>
        <w:shd w:val="clear" w:color="auto" w:fill="FFFFFF"/>
        <w:spacing w:before="100" w:beforeAutospacing="1" w:after="6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The </w:t>
      </w:r>
      <w:proofErr w:type="spellStart"/>
      <w:r w:rsidRPr="00B635A0">
        <w:rPr>
          <w:rFonts w:ascii="Times New Roman" w:eastAsia="Times New Roman" w:hAnsi="Times New Roman" w:cs="Times New Roman"/>
          <w:color w:val="000000"/>
        </w:rPr>
        <w:t>Aramaean</w:t>
      </w:r>
      <w:proofErr w:type="spellEnd"/>
      <w:r w:rsidRPr="00B635A0">
        <w:rPr>
          <w:rFonts w:ascii="Times New Roman" w:eastAsia="Times New Roman" w:hAnsi="Times New Roman" w:cs="Times New Roman"/>
          <w:color w:val="000000"/>
        </w:rPr>
        <w:t xml:space="preserve"> inscription of </w:t>
      </w:r>
      <w:proofErr w:type="spellStart"/>
      <w:r w:rsidRPr="00B635A0">
        <w:rPr>
          <w:rFonts w:ascii="Times New Roman" w:eastAsia="Times New Roman" w:hAnsi="Times New Roman" w:cs="Times New Roman"/>
          <w:color w:val="000000"/>
        </w:rPr>
        <w:t>Bir-Rakib</w:t>
      </w:r>
      <w:proofErr w:type="spellEnd"/>
      <w:r w:rsidRPr="00B635A0">
        <w:rPr>
          <w:rFonts w:ascii="Times New Roman" w:eastAsia="Times New Roman" w:hAnsi="Times New Roman" w:cs="Times New Roman"/>
          <w:color w:val="000000"/>
        </w:rPr>
        <w:t xml:space="preserve"> from </w:t>
      </w:r>
      <w:proofErr w:type="spellStart"/>
      <w:r w:rsidRPr="00B635A0">
        <w:rPr>
          <w:rFonts w:ascii="Times New Roman" w:eastAsia="Times New Roman" w:hAnsi="Times New Roman" w:cs="Times New Roman"/>
          <w:color w:val="000000"/>
        </w:rPr>
        <w:t>Zinjirly</w:t>
      </w:r>
      <w:proofErr w:type="spellEnd"/>
      <w:r w:rsidRPr="00B635A0">
        <w:rPr>
          <w:rFonts w:ascii="Times New Roman" w:eastAsia="Times New Roman" w:hAnsi="Times New Roman" w:cs="Times New Roman"/>
          <w:color w:val="000000"/>
        </w:rPr>
        <w:t xml:space="preserve"> notes that a usurper killed his father </w:t>
      </w:r>
      <w:proofErr w:type="spellStart"/>
      <w:r w:rsidRPr="00B635A0">
        <w:rPr>
          <w:rFonts w:ascii="Times New Roman" w:eastAsia="Times New Roman" w:hAnsi="Times New Roman" w:cs="Times New Roman"/>
          <w:color w:val="000000"/>
        </w:rPr>
        <w:t>Panamuwa</w:t>
      </w:r>
      <w:proofErr w:type="spellEnd"/>
      <w:r w:rsidRPr="00B635A0">
        <w:rPr>
          <w:rFonts w:ascii="Times New Roman" w:eastAsia="Times New Roman" w:hAnsi="Times New Roman" w:cs="Times New Roman"/>
          <w:color w:val="000000"/>
        </w:rPr>
        <w:t xml:space="preserve"> and his seventy brothers (</w:t>
      </w:r>
      <w:r w:rsidRPr="00B635A0">
        <w:rPr>
          <w:rFonts w:ascii="Times New Roman" w:eastAsia="Times New Roman" w:hAnsi="Times New Roman" w:cs="Times New Roman"/>
          <w:i/>
          <w:iCs/>
          <w:color w:val="000000"/>
        </w:rPr>
        <w:t>KAI</w:t>
      </w:r>
      <w:r w:rsidRPr="00B635A0">
        <w:rPr>
          <w:rFonts w:ascii="Times New Roman" w:eastAsia="Times New Roman" w:hAnsi="Times New Roman" w:cs="Times New Roman"/>
          <w:color w:val="000000"/>
        </w:rPr>
        <w:t> 215:3).</w:t>
      </w:r>
    </w:p>
    <w:p w:rsidR="00B635A0" w:rsidRPr="00B635A0" w:rsidRDefault="00B635A0" w:rsidP="00B635A0">
      <w:pPr>
        <w:numPr>
          <w:ilvl w:val="0"/>
          <w:numId w:val="2"/>
        </w:numPr>
        <w:shd w:val="clear" w:color="auto" w:fill="FFFFFF"/>
        <w:spacing w:before="100" w:beforeAutospacing="1" w:after="6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The Tel-Dan Inscription (line 6) notes that King </w:t>
      </w:r>
      <w:proofErr w:type="spellStart"/>
      <w:r w:rsidRPr="00B635A0">
        <w:rPr>
          <w:rFonts w:ascii="Times New Roman" w:eastAsia="Times New Roman" w:hAnsi="Times New Roman" w:cs="Times New Roman"/>
          <w:color w:val="000000"/>
        </w:rPr>
        <w:t>Hazael</w:t>
      </w:r>
      <w:proofErr w:type="spellEnd"/>
      <w:r w:rsidRPr="00B635A0">
        <w:rPr>
          <w:rFonts w:ascii="Times New Roman" w:eastAsia="Times New Roman" w:hAnsi="Times New Roman" w:cs="Times New Roman"/>
          <w:color w:val="000000"/>
        </w:rPr>
        <w:t xml:space="preserve"> slew seventy kings.</w:t>
      </w:r>
    </w:p>
    <w:p w:rsidR="00B635A0" w:rsidRPr="00B635A0" w:rsidRDefault="00B635A0" w:rsidP="00B635A0">
      <w:pPr>
        <w:numPr>
          <w:ilvl w:val="0"/>
          <w:numId w:val="2"/>
        </w:numPr>
        <w:shd w:val="clear" w:color="auto" w:fill="FFFFFF"/>
        <w:spacing w:before="100" w:beforeAutospacing="1" w:after="6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In Judges, </w:t>
      </w:r>
      <w:proofErr w:type="spellStart"/>
      <w:r w:rsidRPr="00B635A0">
        <w:rPr>
          <w:rFonts w:ascii="Times New Roman" w:eastAsia="Times New Roman" w:hAnsi="Times New Roman" w:cs="Times New Roman"/>
          <w:color w:val="000000"/>
        </w:rPr>
        <w:t>Abimelech</w:t>
      </w:r>
      <w:proofErr w:type="spellEnd"/>
      <w:r w:rsidRPr="00B635A0">
        <w:rPr>
          <w:rFonts w:ascii="Times New Roman" w:eastAsia="Times New Roman" w:hAnsi="Times New Roman" w:cs="Times New Roman"/>
          <w:color w:val="000000"/>
        </w:rPr>
        <w:t xml:space="preserve"> slaughters Gideon’s seventy sons (</w:t>
      </w:r>
      <w:proofErr w:type="spellStart"/>
      <w:r w:rsidRPr="00B635A0">
        <w:rPr>
          <w:rFonts w:ascii="Times New Roman" w:eastAsia="Times New Roman" w:hAnsi="Times New Roman" w:cs="Times New Roman"/>
          <w:color w:val="000000"/>
        </w:rPr>
        <w:t>Judg</w:t>
      </w:r>
      <w:proofErr w:type="spellEnd"/>
      <w:r w:rsidRPr="00B635A0">
        <w:rPr>
          <w:rFonts w:ascii="Times New Roman" w:eastAsia="Times New Roman" w:hAnsi="Times New Roman" w:cs="Times New Roman"/>
          <w:color w:val="000000"/>
        </w:rPr>
        <w:t xml:space="preserve"> 9:5-6).</w:t>
      </w:r>
    </w:p>
    <w:p w:rsidR="00B635A0" w:rsidRPr="00B635A0" w:rsidRDefault="00B635A0" w:rsidP="00B635A0">
      <w:pPr>
        <w:numPr>
          <w:ilvl w:val="0"/>
          <w:numId w:val="2"/>
        </w:numPr>
        <w:shd w:val="clear" w:color="auto" w:fill="FFFFFF"/>
        <w:spacing w:before="100" w:beforeAutospacing="1" w:after="6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In Kings, </w:t>
      </w:r>
      <w:proofErr w:type="spellStart"/>
      <w:r w:rsidRPr="00B635A0">
        <w:rPr>
          <w:rFonts w:ascii="Times New Roman" w:eastAsia="Times New Roman" w:hAnsi="Times New Roman" w:cs="Times New Roman"/>
          <w:color w:val="000000"/>
        </w:rPr>
        <w:t>Yehu</w:t>
      </w:r>
      <w:proofErr w:type="spellEnd"/>
      <w:r w:rsidRPr="00B635A0">
        <w:rPr>
          <w:rFonts w:ascii="Times New Roman" w:eastAsia="Times New Roman" w:hAnsi="Times New Roman" w:cs="Times New Roman"/>
          <w:color w:val="000000"/>
        </w:rPr>
        <w:t xml:space="preserve"> slaughtered Ahab’s seventy sons (2Kings 10:6-7).</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In all these instances, the number seventy is symbolic of complete destruction, without anyone escaping</w:t>
      </w:r>
      <w:proofErr w:type="gramStart"/>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w:t>
      </w:r>
      <w:proofErr w:type="gramEnd"/>
      <w:r w:rsidRPr="00B635A0">
        <w:rPr>
          <w:rFonts w:ascii="Times New Roman" w:eastAsia="Times New Roman" w:hAnsi="Times New Roman" w:cs="Times New Roman"/>
          <w:color w:val="B22222"/>
          <w:vertAlign w:val="superscript"/>
        </w:rPr>
        <w:t>21]</w:t>
      </w:r>
    </w:p>
    <w:p w:rsidR="00B635A0" w:rsidRPr="00B635A0" w:rsidRDefault="00B635A0" w:rsidP="00B635A0">
      <w:pPr>
        <w:pStyle w:val="3"/>
      </w:pPr>
      <w:r w:rsidRPr="00B635A0">
        <w:t>2. Families and Nations</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The number seventy plays a similar role in the biblical descriptions of families.</w:t>
      </w:r>
    </w:p>
    <w:p w:rsidR="00B635A0" w:rsidRPr="00B635A0" w:rsidRDefault="00B635A0" w:rsidP="00B635A0">
      <w:pPr>
        <w:numPr>
          <w:ilvl w:val="0"/>
          <w:numId w:val="3"/>
        </w:numPr>
        <w:shd w:val="clear" w:color="auto" w:fill="FFFFFF"/>
        <w:spacing w:before="100" w:beforeAutospacing="1" w:after="6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The biblical author describes Jacob’s seventy sons—i.e., all the Israelites—that went down to Egypt, leaving no one behind in Canaan (Gen 46:8-27; </w:t>
      </w:r>
      <w:proofErr w:type="spellStart"/>
      <w:r w:rsidRPr="00B635A0">
        <w:rPr>
          <w:rFonts w:ascii="Times New Roman" w:eastAsia="Times New Roman" w:hAnsi="Times New Roman" w:cs="Times New Roman"/>
          <w:color w:val="000000"/>
        </w:rPr>
        <w:t>Exod</w:t>
      </w:r>
      <w:proofErr w:type="spellEnd"/>
      <w:r w:rsidRPr="00B635A0">
        <w:rPr>
          <w:rFonts w:ascii="Times New Roman" w:eastAsia="Times New Roman" w:hAnsi="Times New Roman" w:cs="Times New Roman"/>
          <w:color w:val="000000"/>
        </w:rPr>
        <w:t xml:space="preserve"> 1:1-5).</w:t>
      </w:r>
      <w:r w:rsidRPr="00B635A0">
        <w:rPr>
          <w:rFonts w:ascii="Times New Roman" w:eastAsia="Times New Roman" w:hAnsi="Times New Roman" w:cs="Times New Roman"/>
          <w:color w:val="B22222"/>
          <w:vertAlign w:val="superscript"/>
        </w:rPr>
        <w:t>[22]</w:t>
      </w:r>
    </w:p>
    <w:p w:rsidR="00B635A0" w:rsidRPr="00B635A0" w:rsidRDefault="00B635A0" w:rsidP="00B635A0">
      <w:pPr>
        <w:numPr>
          <w:ilvl w:val="0"/>
          <w:numId w:val="3"/>
        </w:numPr>
        <w:shd w:val="clear" w:color="auto" w:fill="FFFFFF"/>
        <w:spacing w:before="100" w:beforeAutospacing="1" w:after="6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The biblical compositor of the Table of Nations in Genesis 10 states that seventy nations descended from Noah’s three sons, thereby indicating that the total population of the world came from Noah’s seed.</w:t>
      </w:r>
      <w:r w:rsidRPr="00B635A0">
        <w:rPr>
          <w:rFonts w:ascii="Times New Roman" w:eastAsia="Times New Roman" w:hAnsi="Times New Roman" w:cs="Times New Roman"/>
          <w:color w:val="B22222"/>
          <w:vertAlign w:val="superscript"/>
        </w:rPr>
        <w:t>[23]</w:t>
      </w:r>
      <w:r w:rsidRPr="00B635A0">
        <w:rPr>
          <w:rFonts w:ascii="Times New Roman" w:eastAsia="Times New Roman" w:hAnsi="Times New Roman" w:cs="Times New Roman"/>
          <w:color w:val="000000"/>
        </w:rPr>
        <w:t> Later Jewish sources use the same concept in their description of the gentile world as “the seventy nations.”</w:t>
      </w:r>
      <w:r w:rsidRPr="00B635A0">
        <w:rPr>
          <w:rFonts w:ascii="Times New Roman" w:eastAsia="Times New Roman" w:hAnsi="Times New Roman" w:cs="Times New Roman"/>
          <w:color w:val="B22222"/>
          <w:vertAlign w:val="superscript"/>
        </w:rPr>
        <w:t>[24]</w:t>
      </w:r>
    </w:p>
    <w:p w:rsidR="00B635A0" w:rsidRPr="00B635A0" w:rsidRDefault="00B635A0" w:rsidP="00B635A0">
      <w:pPr>
        <w:pStyle w:val="2"/>
        <w:jc w:val="center"/>
      </w:pPr>
      <w:r w:rsidRPr="00B635A0">
        <w:t>Shared West Semitic Traditions</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In light of this, it is suggested that the original meaning of the offering of seventy bulls on </w:t>
      </w:r>
      <w:proofErr w:type="spellStart"/>
      <w:r w:rsidRPr="00B635A0">
        <w:rPr>
          <w:rFonts w:ascii="Times New Roman" w:eastAsia="Times New Roman" w:hAnsi="Times New Roman" w:cs="Times New Roman"/>
          <w:color w:val="000000"/>
        </w:rPr>
        <w:t>Sukkot</w:t>
      </w:r>
      <w:proofErr w:type="spellEnd"/>
      <w:r w:rsidRPr="00B635A0">
        <w:rPr>
          <w:rFonts w:ascii="Times New Roman" w:eastAsia="Times New Roman" w:hAnsi="Times New Roman" w:cs="Times New Roman"/>
          <w:color w:val="000000"/>
        </w:rPr>
        <w:t xml:space="preserve"> echoed the old West Semitic custom of offering seventy sacrifices to the seventy gods – i.e., the whole pantheon – at the grand festival celebrating the New Year. Over time, the polytheistic traces of this ancient custom disappeared, the decreasing number of bulls each day helped to blur this precise number, which is not referenced in the biblical text</w:t>
      </w:r>
      <w:proofErr w:type="gramStart"/>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w:t>
      </w:r>
      <w:proofErr w:type="gramEnd"/>
      <w:r w:rsidRPr="00B635A0">
        <w:rPr>
          <w:rFonts w:ascii="Times New Roman" w:eastAsia="Times New Roman" w:hAnsi="Times New Roman" w:cs="Times New Roman"/>
          <w:color w:val="B22222"/>
          <w:vertAlign w:val="superscript"/>
        </w:rPr>
        <w:t>25]</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In addition, the autumnal New Year festival lost its significance with the Priestly Torah’s adoption of the spring New Year. Yet, the seventy sacrifices were preserved in the text, the sole remnant of the ancient local tradition of sacrificing seventy offerings to the seventy gods at the New Year festival.</w:t>
      </w:r>
    </w:p>
    <w:p w:rsidR="00B635A0" w:rsidRPr="00B635A0" w:rsidRDefault="00B635A0" w:rsidP="00B635A0">
      <w:pPr>
        <w:pStyle w:val="2"/>
        <w:jc w:val="center"/>
      </w:pPr>
      <w:r w:rsidRPr="00B635A0">
        <w:t>Were the Seventy Gods Replaced by Seventy Nations?</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lastRenderedPageBreak/>
        <w:t>As was mentioned above, the rabbinic texts were the first to note explicitly that the number of offerings was seventy. While the correspondence between bulls and nations has no earlier antecedent, it might be understood in light of the fact that several biblical passages turn gods into nations.</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The idea that each nation has its own high god or patron deity was common in the Ancient Near East, including ancient Israel. Thus, it is found in </w:t>
      </w:r>
      <w:proofErr w:type="spellStart"/>
      <w:r w:rsidRPr="00B635A0">
        <w:rPr>
          <w:rFonts w:ascii="Times New Roman" w:eastAsia="Times New Roman" w:hAnsi="Times New Roman" w:cs="Times New Roman"/>
          <w:color w:val="000000"/>
        </w:rPr>
        <w:t>Jephthah’s</w:t>
      </w:r>
      <w:proofErr w:type="spellEnd"/>
      <w:r w:rsidRPr="00B635A0">
        <w:rPr>
          <w:rFonts w:ascii="Times New Roman" w:eastAsia="Times New Roman" w:hAnsi="Times New Roman" w:cs="Times New Roman"/>
          <w:color w:val="000000"/>
        </w:rPr>
        <w:t xml:space="preserve"> speech to the king of </w:t>
      </w:r>
      <w:proofErr w:type="spellStart"/>
      <w:r w:rsidRPr="00B635A0">
        <w:rPr>
          <w:rFonts w:ascii="Times New Roman" w:eastAsia="Times New Roman" w:hAnsi="Times New Roman" w:cs="Times New Roman"/>
          <w:color w:val="000000"/>
        </w:rPr>
        <w:t>Ammon</w:t>
      </w:r>
      <w:proofErr w:type="spellEnd"/>
      <w:r w:rsidRPr="00B635A0">
        <w:rPr>
          <w:rFonts w:ascii="Times New Roman" w:eastAsia="Times New Roman" w:hAnsi="Times New Roman" w:cs="Times New Roman"/>
          <w:color w:val="000000"/>
        </w:rPr>
        <w:t>:</w:t>
      </w:r>
    </w:p>
    <w:p w:rsidR="00B635A0" w:rsidRPr="00B635A0" w:rsidRDefault="00B635A0" w:rsidP="00B635A0">
      <w:pPr>
        <w:shd w:val="clear" w:color="auto" w:fill="FFFFFF"/>
        <w:bidi/>
        <w:spacing w:after="100" w:line="286" w:lineRule="atLeast"/>
        <w:textAlignment w:val="top"/>
        <w:rPr>
          <w:rFonts w:ascii="Times New Roman" w:eastAsia="Times New Roman" w:hAnsi="Times New Roman" w:cs="Times New Roman"/>
          <w:color w:val="000000"/>
        </w:rPr>
      </w:pPr>
      <w:r w:rsidRPr="00B635A0">
        <w:rPr>
          <w:rFonts w:ascii="Times New Roman" w:eastAsia="Times New Roman" w:hAnsi="Times New Roman" w:cs="Times New Roman"/>
          <w:color w:val="000000"/>
          <w:vertAlign w:val="superscript"/>
          <w:rtl/>
        </w:rPr>
        <w:t>שופטים יא:</w:t>
      </w:r>
      <w:proofErr w:type="spellStart"/>
      <w:r w:rsidRPr="00B635A0">
        <w:rPr>
          <w:rFonts w:ascii="Times New Roman" w:eastAsia="Times New Roman" w:hAnsi="Times New Roman" w:cs="Times New Roman"/>
          <w:color w:val="000000"/>
          <w:vertAlign w:val="superscript"/>
          <w:rtl/>
        </w:rPr>
        <w:t>כג</w:t>
      </w:r>
      <w:proofErr w:type="spellEnd"/>
      <w:r w:rsidRPr="00B635A0">
        <w:rPr>
          <w:rFonts w:ascii="Times New Roman" w:eastAsia="Times New Roman" w:hAnsi="Times New Roman" w:cs="Times New Roman"/>
          <w:color w:val="000000"/>
          <w:rtl/>
        </w:rPr>
        <w:t> וְעַתָּה יְ־</w:t>
      </w:r>
      <w:proofErr w:type="spellStart"/>
      <w:r w:rsidRPr="00B635A0">
        <w:rPr>
          <w:rFonts w:ascii="Times New Roman" w:eastAsia="Times New Roman" w:hAnsi="Times New Roman" w:cs="Times New Roman"/>
          <w:color w:val="000000"/>
          <w:rtl/>
        </w:rPr>
        <w:t>הוָה</w:t>
      </w:r>
      <w:proofErr w:type="spellEnd"/>
      <w:r w:rsidRPr="00B635A0">
        <w:rPr>
          <w:rFonts w:ascii="Times New Roman" w:eastAsia="Times New Roman" w:hAnsi="Times New Roman" w:cs="Times New Roman"/>
          <w:color w:val="000000"/>
          <w:rtl/>
        </w:rPr>
        <w:t xml:space="preserve"> </w:t>
      </w:r>
      <w:proofErr w:type="spellStart"/>
      <w:r w:rsidRPr="00B635A0">
        <w:rPr>
          <w:rFonts w:ascii="Times New Roman" w:eastAsia="Times New Roman" w:hAnsi="Times New Roman" w:cs="Times New Roman"/>
          <w:color w:val="000000"/>
          <w:rtl/>
        </w:rPr>
        <w:t>אֱלֹהֵי</w:t>
      </w:r>
      <w:proofErr w:type="spellEnd"/>
      <w:r w:rsidRPr="00B635A0">
        <w:rPr>
          <w:rFonts w:ascii="Times New Roman" w:eastAsia="Times New Roman" w:hAnsi="Times New Roman" w:cs="Times New Roman"/>
          <w:color w:val="000000"/>
          <w:rtl/>
        </w:rPr>
        <w:t xml:space="preserve"> יִשְׂרָאֵל הוֹרִישׁ אֶת </w:t>
      </w:r>
      <w:proofErr w:type="spellStart"/>
      <w:r w:rsidRPr="00B635A0">
        <w:rPr>
          <w:rFonts w:ascii="Times New Roman" w:eastAsia="Times New Roman" w:hAnsi="Times New Roman" w:cs="Times New Roman"/>
          <w:color w:val="000000"/>
          <w:rtl/>
        </w:rPr>
        <w:t>הָאֱמֹרִי</w:t>
      </w:r>
      <w:proofErr w:type="spellEnd"/>
      <w:r w:rsidRPr="00B635A0">
        <w:rPr>
          <w:rFonts w:ascii="Times New Roman" w:eastAsia="Times New Roman" w:hAnsi="Times New Roman" w:cs="Times New Roman"/>
          <w:color w:val="000000"/>
          <w:rtl/>
        </w:rPr>
        <w:t xml:space="preserve"> מִפְּנֵי עַמּוֹ יִשְׂרָאֵל וְאַתָּה תִּירָשֶׁנּוּ</w:t>
      </w:r>
      <w:r w:rsidRPr="00B635A0">
        <w:rPr>
          <w:rFonts w:ascii="Times New Roman" w:eastAsia="Times New Roman" w:hAnsi="Times New Roman" w:cs="Times New Roman"/>
          <w:color w:val="000000"/>
          <w:vertAlign w:val="superscript"/>
          <w:rtl/>
        </w:rPr>
        <w:t>. יא:</w:t>
      </w:r>
      <w:proofErr w:type="spellStart"/>
      <w:r w:rsidRPr="00B635A0">
        <w:rPr>
          <w:rFonts w:ascii="Times New Roman" w:eastAsia="Times New Roman" w:hAnsi="Times New Roman" w:cs="Times New Roman"/>
          <w:color w:val="000000"/>
          <w:vertAlign w:val="superscript"/>
          <w:rtl/>
        </w:rPr>
        <w:t>כד</w:t>
      </w:r>
      <w:r w:rsidRPr="00B635A0">
        <w:rPr>
          <w:rFonts w:ascii="Times New Roman" w:eastAsia="Times New Roman" w:hAnsi="Times New Roman" w:cs="Times New Roman"/>
          <w:color w:val="000000"/>
          <w:rtl/>
        </w:rPr>
        <w:t>הֲלֹא</w:t>
      </w:r>
      <w:proofErr w:type="spellEnd"/>
      <w:r w:rsidRPr="00B635A0">
        <w:rPr>
          <w:rFonts w:ascii="Times New Roman" w:eastAsia="Times New Roman" w:hAnsi="Times New Roman" w:cs="Times New Roman"/>
          <w:color w:val="000000"/>
          <w:rtl/>
        </w:rPr>
        <w:t xml:space="preserve"> אֵת אֲשֶׁר יוֹרִישְׁךָ כְּמוֹשׁ </w:t>
      </w:r>
      <w:proofErr w:type="spellStart"/>
      <w:r w:rsidRPr="00B635A0">
        <w:rPr>
          <w:rFonts w:ascii="Times New Roman" w:eastAsia="Times New Roman" w:hAnsi="Times New Roman" w:cs="Times New Roman"/>
          <w:color w:val="000000"/>
          <w:rtl/>
        </w:rPr>
        <w:t>אֱלֹהֶיךָ</w:t>
      </w:r>
      <w:proofErr w:type="spellEnd"/>
      <w:r w:rsidRPr="00B635A0">
        <w:rPr>
          <w:rFonts w:ascii="Times New Roman" w:eastAsia="Times New Roman" w:hAnsi="Times New Roman" w:cs="Times New Roman"/>
          <w:color w:val="000000"/>
          <w:rtl/>
        </w:rPr>
        <w:t xml:space="preserve"> אוֹתוֹ תִירָשׁ וְאֵת כָּל אֲשֶׁר הוֹרִישׁ יְ־</w:t>
      </w:r>
      <w:proofErr w:type="spellStart"/>
      <w:r w:rsidRPr="00B635A0">
        <w:rPr>
          <w:rFonts w:ascii="Times New Roman" w:eastAsia="Times New Roman" w:hAnsi="Times New Roman" w:cs="Times New Roman"/>
          <w:color w:val="000000"/>
          <w:rtl/>
        </w:rPr>
        <w:t>הוָה</w:t>
      </w:r>
      <w:proofErr w:type="spellEnd"/>
      <w:r w:rsidRPr="00B635A0">
        <w:rPr>
          <w:rFonts w:ascii="Times New Roman" w:eastAsia="Times New Roman" w:hAnsi="Times New Roman" w:cs="Times New Roman"/>
          <w:color w:val="000000"/>
          <w:rtl/>
        </w:rPr>
        <w:t xml:space="preserve"> </w:t>
      </w:r>
      <w:proofErr w:type="spellStart"/>
      <w:r w:rsidRPr="00B635A0">
        <w:rPr>
          <w:rFonts w:ascii="Times New Roman" w:eastAsia="Times New Roman" w:hAnsi="Times New Roman" w:cs="Times New Roman"/>
          <w:color w:val="000000"/>
          <w:rtl/>
        </w:rPr>
        <w:t>אֱלֹהֵינוּ</w:t>
      </w:r>
      <w:proofErr w:type="spellEnd"/>
      <w:r w:rsidRPr="00B635A0">
        <w:rPr>
          <w:rFonts w:ascii="Times New Roman" w:eastAsia="Times New Roman" w:hAnsi="Times New Roman" w:cs="Times New Roman"/>
          <w:color w:val="000000"/>
          <w:rtl/>
        </w:rPr>
        <w:t xml:space="preserve"> מִפָּנֵינוּ אוֹתוֹ נִירָשׁ.</w:t>
      </w:r>
    </w:p>
    <w:p w:rsidR="00B635A0" w:rsidRPr="00B635A0" w:rsidRDefault="00B635A0" w:rsidP="00B635A0">
      <w:pPr>
        <w:shd w:val="clear" w:color="auto" w:fill="FFFFFF"/>
        <w:spacing w:after="0" w:line="258" w:lineRule="atLeast"/>
        <w:rPr>
          <w:rFonts w:ascii="Times New Roman" w:eastAsia="Times New Roman" w:hAnsi="Times New Roman" w:cs="Times New Roman"/>
          <w:color w:val="000000"/>
          <w:rtl/>
        </w:rPr>
      </w:pPr>
      <w:r w:rsidRPr="00B635A0">
        <w:rPr>
          <w:rFonts w:ascii="Times New Roman" w:eastAsia="Times New Roman" w:hAnsi="Times New Roman" w:cs="Times New Roman"/>
          <w:color w:val="000000"/>
        </w:rPr>
        <w:t> </w:t>
      </w:r>
    </w:p>
    <w:p w:rsidR="00B635A0" w:rsidRDefault="00B635A0" w:rsidP="00B635A0">
      <w:pPr>
        <w:shd w:val="clear" w:color="auto" w:fill="FFFFFF"/>
        <w:spacing w:after="0" w:line="286" w:lineRule="atLeast"/>
        <w:textAlignment w:val="top"/>
        <w:rPr>
          <w:rFonts w:ascii="Times New Roman" w:eastAsia="Times New Roman" w:hAnsi="Times New Roman" w:cs="Times New Roman"/>
          <w:color w:val="000000"/>
        </w:rPr>
      </w:pPr>
      <w:proofErr w:type="spellStart"/>
      <w:r w:rsidRPr="00B635A0">
        <w:rPr>
          <w:rFonts w:ascii="Times New Roman" w:eastAsia="Times New Roman" w:hAnsi="Times New Roman" w:cs="Times New Roman"/>
          <w:color w:val="000000"/>
          <w:vertAlign w:val="superscript"/>
        </w:rPr>
        <w:t>Judg</w:t>
      </w:r>
      <w:proofErr w:type="spellEnd"/>
      <w:r w:rsidRPr="00B635A0">
        <w:rPr>
          <w:rFonts w:ascii="Times New Roman" w:eastAsia="Times New Roman" w:hAnsi="Times New Roman" w:cs="Times New Roman"/>
          <w:color w:val="000000"/>
          <w:vertAlign w:val="superscript"/>
        </w:rPr>
        <w:t xml:space="preserve"> 11:23</w:t>
      </w:r>
      <w:r w:rsidRPr="00B635A0">
        <w:rPr>
          <w:rFonts w:ascii="Times New Roman" w:eastAsia="Times New Roman" w:hAnsi="Times New Roman" w:cs="Times New Roman"/>
          <w:color w:val="000000"/>
        </w:rPr>
        <w:t> Now, then, YHWH, the God of Israel, dispossessed the Amorites before His people Israel; and should you possess their land? </w:t>
      </w:r>
      <w:r w:rsidRPr="00B635A0">
        <w:rPr>
          <w:rFonts w:ascii="Times New Roman" w:eastAsia="Times New Roman" w:hAnsi="Times New Roman" w:cs="Times New Roman"/>
          <w:color w:val="000000"/>
          <w:vertAlign w:val="superscript"/>
        </w:rPr>
        <w:t>11:24</w:t>
      </w:r>
      <w:r w:rsidRPr="00B635A0">
        <w:rPr>
          <w:rFonts w:ascii="Times New Roman" w:eastAsia="Times New Roman" w:hAnsi="Times New Roman" w:cs="Times New Roman"/>
          <w:color w:val="000000"/>
        </w:rPr>
        <w:t xml:space="preserve"> Do you not hold what </w:t>
      </w:r>
      <w:proofErr w:type="spellStart"/>
      <w:r w:rsidRPr="00B635A0">
        <w:rPr>
          <w:rFonts w:ascii="Times New Roman" w:eastAsia="Times New Roman" w:hAnsi="Times New Roman" w:cs="Times New Roman"/>
          <w:color w:val="000000"/>
        </w:rPr>
        <w:t>Chemosh</w:t>
      </w:r>
      <w:proofErr w:type="spellEnd"/>
      <w:r w:rsidRPr="00B635A0">
        <w:rPr>
          <w:rFonts w:ascii="Times New Roman" w:eastAsia="Times New Roman" w:hAnsi="Times New Roman" w:cs="Times New Roman"/>
          <w:color w:val="000000"/>
        </w:rPr>
        <w:t xml:space="preserve"> your god gives you to possess? So we will hold on to everything that YHWH our God has given us to possess.</w:t>
      </w:r>
    </w:p>
    <w:p w:rsidR="003D639C" w:rsidRPr="00B635A0" w:rsidRDefault="003D639C" w:rsidP="00B635A0">
      <w:pPr>
        <w:shd w:val="clear" w:color="auto" w:fill="FFFFFF"/>
        <w:spacing w:after="0" w:line="286" w:lineRule="atLeast"/>
        <w:textAlignment w:val="top"/>
        <w:rPr>
          <w:rFonts w:ascii="Times New Roman" w:eastAsia="Times New Roman" w:hAnsi="Times New Roman" w:cs="Times New Roman"/>
          <w:color w:val="000000"/>
        </w:rPr>
      </w:pP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Over time, when the gods have been reduced to the rank of angels, leaving YHWH as the sole god, each nation received its own guardian angel (instead of god). In addition to Enoch cited above, this concept appears in the apocalyptic section of Daniel (2nd cent. BCE), in which the man Daniel sees in his </w:t>
      </w:r>
      <w:proofErr w:type="gramStart"/>
      <w:r w:rsidRPr="00B635A0">
        <w:rPr>
          <w:rFonts w:ascii="Times New Roman" w:eastAsia="Times New Roman" w:hAnsi="Times New Roman" w:cs="Times New Roman"/>
          <w:color w:val="000000"/>
        </w:rPr>
        <w:t>vision</w:t>
      </w:r>
      <w:proofErr w:type="gramEnd"/>
      <w:r w:rsidRPr="00B635A0">
        <w:rPr>
          <w:rFonts w:ascii="Times New Roman" w:eastAsia="Times New Roman" w:hAnsi="Times New Roman" w:cs="Times New Roman"/>
          <w:color w:val="000000"/>
        </w:rPr>
        <w:t xml:space="preserve"> explains that he has been delayed because Persia’s guardian angel (=the prince of Persia) was protecting his people by trying to stop him from delivering his message to Daniel:</w:t>
      </w:r>
    </w:p>
    <w:p w:rsidR="00B635A0" w:rsidRPr="00B635A0" w:rsidRDefault="00B635A0" w:rsidP="00B635A0">
      <w:pPr>
        <w:shd w:val="clear" w:color="auto" w:fill="FFFFFF"/>
        <w:bidi/>
        <w:spacing w:after="100" w:line="286" w:lineRule="atLeast"/>
        <w:textAlignment w:val="top"/>
        <w:rPr>
          <w:rFonts w:ascii="Times New Roman" w:eastAsia="Times New Roman" w:hAnsi="Times New Roman" w:cs="Times New Roman"/>
          <w:color w:val="000000"/>
        </w:rPr>
      </w:pPr>
      <w:r w:rsidRPr="00B635A0">
        <w:rPr>
          <w:rFonts w:ascii="Times New Roman" w:eastAsia="Times New Roman" w:hAnsi="Times New Roman" w:cs="Times New Roman"/>
          <w:color w:val="000000"/>
          <w:vertAlign w:val="superscript"/>
          <w:rtl/>
        </w:rPr>
        <w:t>דניאל י:יג</w:t>
      </w:r>
      <w:r w:rsidRPr="00B635A0">
        <w:rPr>
          <w:rFonts w:ascii="Times New Roman" w:eastAsia="Times New Roman" w:hAnsi="Times New Roman" w:cs="Times New Roman"/>
          <w:color w:val="000000"/>
          <w:rtl/>
        </w:rPr>
        <w:t> וְשַׂר מַלְכוּת פָּרַס עֹמֵד לְנֶגְדִּי עֶשְׂרִים וְאֶחָד יוֹם וְהִנֵּה מִיכָאֵל אַחַד הַשָּׂרִים הָרִאשֹׁנִים בָּא לְעָזְרֵנִי…</w:t>
      </w:r>
    </w:p>
    <w:p w:rsidR="00B635A0" w:rsidRPr="00B635A0" w:rsidRDefault="00B635A0" w:rsidP="00B635A0">
      <w:pPr>
        <w:shd w:val="clear" w:color="auto" w:fill="FFFFFF"/>
        <w:spacing w:after="0" w:line="258" w:lineRule="atLeast"/>
        <w:rPr>
          <w:rFonts w:ascii="Times New Roman" w:eastAsia="Times New Roman" w:hAnsi="Times New Roman" w:cs="Times New Roman"/>
          <w:color w:val="000000"/>
          <w:rtl/>
        </w:rPr>
      </w:pPr>
      <w:r w:rsidRPr="00B635A0">
        <w:rPr>
          <w:rFonts w:ascii="Times New Roman" w:eastAsia="Times New Roman" w:hAnsi="Times New Roman" w:cs="Times New Roman"/>
          <w:color w:val="000000"/>
        </w:rPr>
        <w:t> </w:t>
      </w:r>
    </w:p>
    <w:p w:rsidR="00B635A0" w:rsidRDefault="00B635A0" w:rsidP="00B635A0">
      <w:pPr>
        <w:shd w:val="clear" w:color="auto" w:fill="FFFFFF"/>
        <w:spacing w:after="0" w:line="286" w:lineRule="atLeast"/>
        <w:textAlignment w:val="top"/>
        <w:rPr>
          <w:rFonts w:ascii="Times New Roman" w:eastAsia="Times New Roman" w:hAnsi="Times New Roman" w:cs="Times New Roman"/>
          <w:color w:val="000000"/>
        </w:rPr>
      </w:pPr>
      <w:r w:rsidRPr="00B635A0">
        <w:rPr>
          <w:rFonts w:ascii="Times New Roman" w:eastAsia="Times New Roman" w:hAnsi="Times New Roman" w:cs="Times New Roman"/>
          <w:color w:val="000000"/>
          <w:vertAlign w:val="superscript"/>
        </w:rPr>
        <w:t>Dan 10:13</w:t>
      </w:r>
      <w:r w:rsidRPr="00B635A0">
        <w:rPr>
          <w:rFonts w:ascii="Times New Roman" w:eastAsia="Times New Roman" w:hAnsi="Times New Roman" w:cs="Times New Roman"/>
          <w:color w:val="000000"/>
        </w:rPr>
        <w:t> But the prince (=angel) of the Persian kingdom opposed me for twenty-one days; now Michael, a prince (=angel) of the first rank, has come to my aid…</w:t>
      </w:r>
    </w:p>
    <w:p w:rsidR="003D639C" w:rsidRPr="00B635A0" w:rsidRDefault="003D639C" w:rsidP="00B635A0">
      <w:pPr>
        <w:shd w:val="clear" w:color="auto" w:fill="FFFFFF"/>
        <w:spacing w:after="0" w:line="286" w:lineRule="atLeast"/>
        <w:textAlignment w:val="top"/>
        <w:rPr>
          <w:rFonts w:ascii="Times New Roman" w:eastAsia="Times New Roman" w:hAnsi="Times New Roman" w:cs="Times New Roman"/>
          <w:color w:val="000000"/>
        </w:rPr>
      </w:pP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Perhaps the most explicit expression of nations having guardian angels comes from Jubilees (2nd cent. BCE), in the explanation for God’s commanding the Israelites to circumcise (15:31-32):</w:t>
      </w:r>
    </w:p>
    <w:p w:rsidR="00B635A0" w:rsidRPr="00B635A0" w:rsidRDefault="00B635A0" w:rsidP="00B635A0">
      <w:pPr>
        <w:shd w:val="clear" w:color="auto" w:fill="FFFFFF"/>
        <w:spacing w:after="138"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And He sanctified them and gathered them from all of the sons of man because (there are) many nations and many people, and they all belong to Him, but over all of them He caused spirits to rule so that they might lead them astray from following Him. But over Israel He did not cause any angel or spirit to rule because He alone is their ruler… (</w:t>
      </w:r>
      <w:r w:rsidRPr="00B635A0">
        <w:rPr>
          <w:rFonts w:ascii="Times New Roman" w:eastAsia="Times New Roman" w:hAnsi="Times New Roman" w:cs="Times New Roman"/>
          <w:i/>
          <w:iCs/>
          <w:color w:val="000000"/>
        </w:rPr>
        <w:t>Outside the Bible, </w:t>
      </w:r>
      <w:proofErr w:type="spellStart"/>
      <w:r w:rsidRPr="00B635A0">
        <w:rPr>
          <w:rFonts w:ascii="Times New Roman" w:eastAsia="Times New Roman" w:hAnsi="Times New Roman" w:cs="Times New Roman"/>
          <w:color w:val="000000"/>
        </w:rPr>
        <w:t>Kugel</w:t>
      </w:r>
      <w:proofErr w:type="spellEnd"/>
      <w:r w:rsidRPr="00B635A0">
        <w:rPr>
          <w:rFonts w:ascii="Times New Roman" w:eastAsia="Times New Roman" w:hAnsi="Times New Roman" w:cs="Times New Roman"/>
          <w:color w:val="000000"/>
        </w:rPr>
        <w:t xml:space="preserve"> </w:t>
      </w:r>
      <w:proofErr w:type="gramStart"/>
      <w:r w:rsidRPr="00B635A0">
        <w:rPr>
          <w:rFonts w:ascii="Times New Roman" w:eastAsia="Times New Roman" w:hAnsi="Times New Roman" w:cs="Times New Roman"/>
          <w:color w:val="000000"/>
        </w:rPr>
        <w:t>trans</w:t>
      </w:r>
      <w:proofErr w:type="gramEnd"/>
      <w:r w:rsidRPr="00B635A0">
        <w:rPr>
          <w:rFonts w:ascii="Times New Roman" w:eastAsia="Times New Roman" w:hAnsi="Times New Roman" w:cs="Times New Roman"/>
          <w:color w:val="000000"/>
        </w:rPr>
        <w:t>.).</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The connection between a god and a nation, each of the former are worshipped by the latter – thus both are seventy in number – may have inspired later biblical scribes to replace the gods with the nations themselves due to theological reasons.</w:t>
      </w:r>
      <w:r w:rsidRPr="00B635A0">
        <w:rPr>
          <w:rFonts w:ascii="Times New Roman" w:eastAsia="Times New Roman" w:hAnsi="Times New Roman" w:cs="Times New Roman"/>
          <w:color w:val="B22222"/>
          <w:vertAlign w:val="superscript"/>
        </w:rPr>
        <w:t>[26]</w:t>
      </w:r>
      <w:r w:rsidRPr="00B635A0">
        <w:rPr>
          <w:rFonts w:ascii="Times New Roman" w:eastAsia="Times New Roman" w:hAnsi="Times New Roman" w:cs="Times New Roman"/>
          <w:color w:val="000000"/>
        </w:rPr>
        <w:t> For example:</w:t>
      </w:r>
    </w:p>
    <w:p w:rsidR="00B635A0" w:rsidRPr="00B635A0" w:rsidRDefault="00B635A0" w:rsidP="00B635A0">
      <w:pPr>
        <w:numPr>
          <w:ilvl w:val="0"/>
          <w:numId w:val="4"/>
        </w:numPr>
        <w:shd w:val="clear" w:color="auto" w:fill="FFFFFF"/>
        <w:spacing w:before="100" w:beforeAutospacing="1" w:after="6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The “sons of gods” (</w:t>
      </w:r>
      <w:r w:rsidRPr="00B635A0">
        <w:rPr>
          <w:rFonts w:ascii="Times New Roman" w:eastAsia="Times New Roman" w:hAnsi="Times New Roman" w:cs="Times New Roman"/>
          <w:color w:val="000000"/>
          <w:rtl/>
        </w:rPr>
        <w:t>בני אלים</w:t>
      </w:r>
      <w:r w:rsidRPr="00B635A0">
        <w:rPr>
          <w:rFonts w:ascii="Times New Roman" w:eastAsia="Times New Roman" w:hAnsi="Times New Roman" w:cs="Times New Roman"/>
          <w:color w:val="000000"/>
        </w:rPr>
        <w:t>) who are invited to revere God in Ps 29:1 are called the “families of the peoples” (</w:t>
      </w:r>
      <w:r w:rsidRPr="00B635A0">
        <w:rPr>
          <w:rFonts w:ascii="Times New Roman" w:eastAsia="Times New Roman" w:hAnsi="Times New Roman" w:cs="Times New Roman"/>
          <w:color w:val="000000"/>
          <w:rtl/>
        </w:rPr>
        <w:t>משפחות עמים</w:t>
      </w:r>
      <w:r w:rsidRPr="00B635A0">
        <w:rPr>
          <w:rFonts w:ascii="Times New Roman" w:eastAsia="Times New Roman" w:hAnsi="Times New Roman" w:cs="Times New Roman"/>
          <w:color w:val="000000"/>
        </w:rPr>
        <w:t xml:space="preserve">) in Ps 96:7 (cf. 1 </w:t>
      </w:r>
      <w:proofErr w:type="spellStart"/>
      <w:r w:rsidRPr="00B635A0">
        <w:rPr>
          <w:rFonts w:ascii="Times New Roman" w:eastAsia="Times New Roman" w:hAnsi="Times New Roman" w:cs="Times New Roman"/>
          <w:color w:val="000000"/>
        </w:rPr>
        <w:t>Chr</w:t>
      </w:r>
      <w:proofErr w:type="spellEnd"/>
      <w:r w:rsidRPr="00B635A0">
        <w:rPr>
          <w:rFonts w:ascii="Times New Roman" w:eastAsia="Times New Roman" w:hAnsi="Times New Roman" w:cs="Times New Roman"/>
          <w:color w:val="000000"/>
        </w:rPr>
        <w:t xml:space="preserve"> 16:28).</w:t>
      </w:r>
      <w:r w:rsidRPr="00B635A0">
        <w:rPr>
          <w:rFonts w:ascii="Times New Roman" w:eastAsia="Times New Roman" w:hAnsi="Times New Roman" w:cs="Times New Roman"/>
          <w:color w:val="B22222"/>
          <w:vertAlign w:val="superscript"/>
        </w:rPr>
        <w:t>[27]</w:t>
      </w:r>
    </w:p>
    <w:p w:rsidR="00B635A0" w:rsidRPr="00B635A0" w:rsidRDefault="00B635A0" w:rsidP="00B635A0">
      <w:pPr>
        <w:numPr>
          <w:ilvl w:val="0"/>
          <w:numId w:val="4"/>
        </w:numPr>
        <w:shd w:val="clear" w:color="auto" w:fill="FFFFFF"/>
        <w:spacing w:before="100" w:beforeAutospacing="1" w:after="6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The heavenly beings (called </w:t>
      </w:r>
      <w:r w:rsidRPr="00B635A0">
        <w:rPr>
          <w:rFonts w:ascii="Times New Roman" w:eastAsia="Times New Roman" w:hAnsi="Times New Roman" w:cs="Times New Roman"/>
          <w:color w:val="000000"/>
          <w:rtl/>
        </w:rPr>
        <w:t>שמים</w:t>
      </w:r>
      <w:r w:rsidRPr="00B635A0">
        <w:rPr>
          <w:rFonts w:ascii="Times New Roman" w:eastAsia="Times New Roman" w:hAnsi="Times New Roman" w:cs="Times New Roman"/>
          <w:color w:val="000000"/>
        </w:rPr>
        <w:t>) who rejoice with God in Deut 32:43, according to 4QDeut</w:t>
      </w:r>
      <w:r w:rsidRPr="00B635A0">
        <w:rPr>
          <w:rFonts w:ascii="Times New Roman" w:eastAsia="Times New Roman" w:hAnsi="Times New Roman" w:cs="Times New Roman"/>
          <w:color w:val="000000"/>
          <w:vertAlign w:val="superscript"/>
        </w:rPr>
        <w:t>q</w:t>
      </w:r>
      <w:r w:rsidRPr="00B635A0">
        <w:rPr>
          <w:rFonts w:ascii="Times New Roman" w:eastAsia="Times New Roman" w:hAnsi="Times New Roman" w:cs="Times New Roman"/>
          <w:color w:val="000000"/>
        </w:rPr>
        <w:t xml:space="preserve"> and the Septuagint (cf. </w:t>
      </w:r>
      <w:proofErr w:type="spellStart"/>
      <w:r w:rsidRPr="00B635A0">
        <w:rPr>
          <w:rFonts w:ascii="Times New Roman" w:eastAsia="Times New Roman" w:hAnsi="Times New Roman" w:cs="Times New Roman"/>
          <w:color w:val="000000"/>
        </w:rPr>
        <w:t>Jer</w:t>
      </w:r>
      <w:proofErr w:type="spellEnd"/>
      <w:r w:rsidRPr="00B635A0">
        <w:rPr>
          <w:rFonts w:ascii="Times New Roman" w:eastAsia="Times New Roman" w:hAnsi="Times New Roman" w:cs="Times New Roman"/>
          <w:color w:val="000000"/>
        </w:rPr>
        <w:t xml:space="preserve"> 14:22; Ps. 89:6) become the </w:t>
      </w:r>
      <w:proofErr w:type="spellStart"/>
      <w:r w:rsidRPr="00B635A0">
        <w:rPr>
          <w:rFonts w:ascii="Times New Roman" w:eastAsia="Times New Roman" w:hAnsi="Times New Roman" w:cs="Times New Roman"/>
          <w:color w:val="000000"/>
        </w:rPr>
        <w:t>nations</w:t>
      </w:r>
      <w:proofErr w:type="spellEnd"/>
      <w:r w:rsidRPr="00B635A0">
        <w:rPr>
          <w:rFonts w:ascii="Times New Roman" w:eastAsia="Times New Roman" w:hAnsi="Times New Roman" w:cs="Times New Roman"/>
          <w:color w:val="000000"/>
        </w:rPr>
        <w:t xml:space="preserve"> (</w:t>
      </w:r>
      <w:proofErr w:type="spellStart"/>
      <w:r w:rsidRPr="00B635A0">
        <w:rPr>
          <w:rFonts w:ascii="Times New Roman" w:eastAsia="Times New Roman" w:hAnsi="Times New Roman" w:cs="Times New Roman"/>
          <w:color w:val="000000"/>
          <w:rtl/>
        </w:rPr>
        <w:t>גוים</w:t>
      </w:r>
      <w:proofErr w:type="spellEnd"/>
      <w:r w:rsidRPr="00B635A0">
        <w:rPr>
          <w:rFonts w:ascii="Times New Roman" w:eastAsia="Times New Roman" w:hAnsi="Times New Roman" w:cs="Times New Roman"/>
          <w:color w:val="000000"/>
        </w:rPr>
        <w:t xml:space="preserve">) at the hands of the </w:t>
      </w:r>
      <w:proofErr w:type="spellStart"/>
      <w:r w:rsidRPr="00B635A0">
        <w:rPr>
          <w:rFonts w:ascii="Times New Roman" w:eastAsia="Times New Roman" w:hAnsi="Times New Roman" w:cs="Times New Roman"/>
          <w:color w:val="000000"/>
        </w:rPr>
        <w:t>Masoretic</w:t>
      </w:r>
      <w:proofErr w:type="spellEnd"/>
      <w:r w:rsidRPr="00B635A0">
        <w:rPr>
          <w:rFonts w:ascii="Times New Roman" w:eastAsia="Times New Roman" w:hAnsi="Times New Roman" w:cs="Times New Roman"/>
          <w:color w:val="000000"/>
        </w:rPr>
        <w:t xml:space="preserve"> scribe.</w:t>
      </w:r>
      <w:r w:rsidRPr="00B635A0">
        <w:rPr>
          <w:rFonts w:ascii="Times New Roman" w:eastAsia="Times New Roman" w:hAnsi="Times New Roman" w:cs="Times New Roman"/>
          <w:color w:val="B22222"/>
          <w:vertAlign w:val="superscript"/>
        </w:rPr>
        <w:t>[28]</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In addition to gods, other groups of seventy were used to correct henotheistic references in the Hebrew Bible</w:t>
      </w:r>
      <w:proofErr w:type="gramStart"/>
      <w:r w:rsidRPr="00B635A0">
        <w:rPr>
          <w:rFonts w:ascii="Times New Roman" w:eastAsia="Times New Roman" w:hAnsi="Times New Roman" w:cs="Times New Roman"/>
          <w:color w:val="000000"/>
        </w:rPr>
        <w:t>.</w:t>
      </w:r>
      <w:r w:rsidRPr="00B635A0">
        <w:rPr>
          <w:rFonts w:ascii="Times New Roman" w:eastAsia="Times New Roman" w:hAnsi="Times New Roman" w:cs="Times New Roman"/>
          <w:color w:val="B22222"/>
          <w:vertAlign w:val="superscript"/>
        </w:rPr>
        <w:t>[</w:t>
      </w:r>
      <w:proofErr w:type="gramEnd"/>
      <w:r w:rsidRPr="00B635A0">
        <w:rPr>
          <w:rFonts w:ascii="Times New Roman" w:eastAsia="Times New Roman" w:hAnsi="Times New Roman" w:cs="Times New Roman"/>
          <w:color w:val="B22222"/>
          <w:vertAlign w:val="superscript"/>
        </w:rPr>
        <w:t>29]</w:t>
      </w:r>
      <w:r w:rsidRPr="00B635A0">
        <w:rPr>
          <w:rFonts w:ascii="Times New Roman" w:eastAsia="Times New Roman" w:hAnsi="Times New Roman" w:cs="Times New Roman"/>
          <w:color w:val="000000"/>
        </w:rPr>
        <w:t> Thus, certain LXX manuscripts as well as in a Qumran (4QDeut</w:t>
      </w:r>
      <w:r w:rsidRPr="00B635A0">
        <w:rPr>
          <w:rFonts w:ascii="Times New Roman" w:eastAsia="Times New Roman" w:hAnsi="Times New Roman" w:cs="Times New Roman"/>
          <w:color w:val="000000"/>
          <w:vertAlign w:val="superscript"/>
        </w:rPr>
        <w:t>j</w:t>
      </w:r>
      <w:r w:rsidRPr="00B635A0">
        <w:rPr>
          <w:rFonts w:ascii="Times New Roman" w:eastAsia="Times New Roman" w:hAnsi="Times New Roman" w:cs="Times New Roman"/>
          <w:color w:val="000000"/>
        </w:rPr>
        <w:t xml:space="preserve">) version of </w:t>
      </w:r>
      <w:proofErr w:type="spellStart"/>
      <w:r w:rsidRPr="00B635A0">
        <w:rPr>
          <w:rFonts w:ascii="Times New Roman" w:eastAsia="Times New Roman" w:hAnsi="Times New Roman" w:cs="Times New Roman"/>
          <w:color w:val="000000"/>
        </w:rPr>
        <w:t>Haazinu</w:t>
      </w:r>
      <w:proofErr w:type="spellEnd"/>
      <w:r w:rsidRPr="00B635A0">
        <w:rPr>
          <w:rFonts w:ascii="Times New Roman" w:eastAsia="Times New Roman" w:hAnsi="Times New Roman" w:cs="Times New Roman"/>
          <w:color w:val="000000"/>
        </w:rPr>
        <w:t xml:space="preserve"> (Deut 32:8) state:</w:t>
      </w:r>
    </w:p>
    <w:p w:rsidR="00B635A0" w:rsidRPr="00B635A0" w:rsidRDefault="00B635A0" w:rsidP="00B635A0">
      <w:pPr>
        <w:shd w:val="clear" w:color="auto" w:fill="FFFFFF"/>
        <w:bidi/>
        <w:spacing w:after="100" w:line="286" w:lineRule="atLeast"/>
        <w:textAlignment w:val="top"/>
        <w:rPr>
          <w:rFonts w:ascii="Times New Roman" w:eastAsia="Times New Roman" w:hAnsi="Times New Roman" w:cs="Times New Roman"/>
          <w:color w:val="000000"/>
        </w:rPr>
      </w:pPr>
      <w:proofErr w:type="spellStart"/>
      <w:r w:rsidRPr="00B635A0">
        <w:rPr>
          <w:rFonts w:ascii="Times New Roman" w:eastAsia="Times New Roman" w:hAnsi="Times New Roman" w:cs="Times New Roman"/>
          <w:color w:val="000000"/>
          <w:rtl/>
        </w:rPr>
        <w:t>בהנחל</w:t>
      </w:r>
      <w:proofErr w:type="spellEnd"/>
      <w:r w:rsidRPr="00B635A0">
        <w:rPr>
          <w:rFonts w:ascii="Times New Roman" w:eastAsia="Times New Roman" w:hAnsi="Times New Roman" w:cs="Times New Roman"/>
          <w:color w:val="000000"/>
          <w:rtl/>
        </w:rPr>
        <w:t xml:space="preserve"> עליון </w:t>
      </w:r>
      <w:proofErr w:type="spellStart"/>
      <w:r w:rsidRPr="00B635A0">
        <w:rPr>
          <w:rFonts w:ascii="Times New Roman" w:eastAsia="Times New Roman" w:hAnsi="Times New Roman" w:cs="Times New Roman"/>
          <w:color w:val="000000"/>
          <w:rtl/>
        </w:rPr>
        <w:t>גוים</w:t>
      </w:r>
      <w:proofErr w:type="spellEnd"/>
      <w:r w:rsidRPr="00B635A0">
        <w:rPr>
          <w:rFonts w:ascii="Times New Roman" w:eastAsia="Times New Roman" w:hAnsi="Times New Roman" w:cs="Times New Roman"/>
          <w:color w:val="000000"/>
          <w:rtl/>
        </w:rPr>
        <w:t xml:space="preserve"> בהפרידו בני אדם יצב </w:t>
      </w:r>
      <w:proofErr w:type="spellStart"/>
      <w:r w:rsidRPr="00B635A0">
        <w:rPr>
          <w:rFonts w:ascii="Times New Roman" w:eastAsia="Times New Roman" w:hAnsi="Times New Roman" w:cs="Times New Roman"/>
          <w:color w:val="000000"/>
          <w:rtl/>
        </w:rPr>
        <w:t>גבלת</w:t>
      </w:r>
      <w:proofErr w:type="spellEnd"/>
      <w:r w:rsidRPr="00B635A0">
        <w:rPr>
          <w:rFonts w:ascii="Times New Roman" w:eastAsia="Times New Roman" w:hAnsi="Times New Roman" w:cs="Times New Roman"/>
          <w:color w:val="000000"/>
          <w:rtl/>
        </w:rPr>
        <w:t xml:space="preserve"> עמים למספר בני </w:t>
      </w:r>
      <w:proofErr w:type="spellStart"/>
      <w:r w:rsidRPr="00B635A0">
        <w:rPr>
          <w:rFonts w:ascii="Times New Roman" w:eastAsia="Times New Roman" w:hAnsi="Times New Roman" w:cs="Times New Roman"/>
          <w:color w:val="000000"/>
          <w:rtl/>
        </w:rPr>
        <w:t>אלהים</w:t>
      </w:r>
      <w:proofErr w:type="spellEnd"/>
      <w:r w:rsidRPr="00B635A0">
        <w:rPr>
          <w:rFonts w:ascii="Times New Roman" w:eastAsia="Times New Roman" w:hAnsi="Times New Roman" w:cs="Times New Roman"/>
          <w:color w:val="000000"/>
          <w:rtl/>
        </w:rPr>
        <w:t>.</w:t>
      </w:r>
    </w:p>
    <w:p w:rsidR="00B635A0" w:rsidRPr="00B635A0" w:rsidRDefault="00B635A0" w:rsidP="00B635A0">
      <w:pPr>
        <w:shd w:val="clear" w:color="auto" w:fill="FFFFFF"/>
        <w:spacing w:after="0" w:line="258" w:lineRule="atLeast"/>
        <w:rPr>
          <w:rFonts w:ascii="Times New Roman" w:eastAsia="Times New Roman" w:hAnsi="Times New Roman" w:cs="Times New Roman"/>
          <w:color w:val="000000"/>
          <w:rtl/>
        </w:rPr>
      </w:pPr>
      <w:r w:rsidRPr="00B635A0">
        <w:rPr>
          <w:rFonts w:ascii="Times New Roman" w:eastAsia="Times New Roman" w:hAnsi="Times New Roman" w:cs="Times New Roman"/>
          <w:color w:val="000000"/>
        </w:rPr>
        <w:t> </w:t>
      </w:r>
    </w:p>
    <w:p w:rsidR="00B635A0" w:rsidRDefault="00B635A0" w:rsidP="00B635A0">
      <w:pPr>
        <w:shd w:val="clear" w:color="auto" w:fill="FFFFFF"/>
        <w:spacing w:after="0" w:line="286" w:lineRule="atLeast"/>
        <w:textAlignment w:val="top"/>
        <w:rPr>
          <w:rFonts w:ascii="Times New Roman" w:eastAsia="Times New Roman" w:hAnsi="Times New Roman" w:cs="Times New Roman"/>
          <w:color w:val="000000"/>
        </w:rPr>
      </w:pPr>
      <w:r w:rsidRPr="00B635A0">
        <w:rPr>
          <w:rFonts w:ascii="Times New Roman" w:eastAsia="Times New Roman" w:hAnsi="Times New Roman" w:cs="Times New Roman"/>
          <w:color w:val="000000"/>
        </w:rPr>
        <w:lastRenderedPageBreak/>
        <w:t>When the Most High gave nations their homes and set the divisions of man, he fixed the boundaries of peoples in relation to the numbers of gods.</w:t>
      </w:r>
    </w:p>
    <w:p w:rsidR="003D639C" w:rsidRPr="00B635A0" w:rsidRDefault="003D639C" w:rsidP="00B635A0">
      <w:pPr>
        <w:shd w:val="clear" w:color="auto" w:fill="FFFFFF"/>
        <w:spacing w:after="0" w:line="286" w:lineRule="atLeast"/>
        <w:textAlignment w:val="top"/>
        <w:rPr>
          <w:rFonts w:ascii="Times New Roman" w:eastAsia="Times New Roman" w:hAnsi="Times New Roman" w:cs="Times New Roman"/>
          <w:color w:val="000000"/>
        </w:rPr>
      </w:pP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The idea here is that the Most High God divides the amount of nations according to the number of gods so that each nation has a god – the same idea that is expressed in </w:t>
      </w:r>
      <w:proofErr w:type="spellStart"/>
      <w:r w:rsidRPr="00B635A0">
        <w:rPr>
          <w:rFonts w:ascii="Times New Roman" w:eastAsia="Times New Roman" w:hAnsi="Times New Roman" w:cs="Times New Roman"/>
          <w:color w:val="000000"/>
        </w:rPr>
        <w:t>Judg</w:t>
      </w:r>
      <w:proofErr w:type="spellEnd"/>
      <w:r w:rsidRPr="00B635A0">
        <w:rPr>
          <w:rFonts w:ascii="Times New Roman" w:eastAsia="Times New Roman" w:hAnsi="Times New Roman" w:cs="Times New Roman"/>
          <w:color w:val="000000"/>
        </w:rPr>
        <w:t xml:space="preserve"> 11, Dan 10, 1 Enoch 89, 90 and </w:t>
      </w:r>
      <w:proofErr w:type="spellStart"/>
      <w:r w:rsidRPr="00B635A0">
        <w:rPr>
          <w:rFonts w:ascii="Times New Roman" w:eastAsia="Times New Roman" w:hAnsi="Times New Roman" w:cs="Times New Roman"/>
          <w:color w:val="000000"/>
        </w:rPr>
        <w:t>Jub</w:t>
      </w:r>
      <w:proofErr w:type="spellEnd"/>
      <w:r w:rsidRPr="00B635A0">
        <w:rPr>
          <w:rFonts w:ascii="Times New Roman" w:eastAsia="Times New Roman" w:hAnsi="Times New Roman" w:cs="Times New Roman"/>
          <w:color w:val="000000"/>
        </w:rPr>
        <w:t xml:space="preserve"> 15, cited above. In this case, however, the </w:t>
      </w:r>
      <w:proofErr w:type="spellStart"/>
      <w:r w:rsidRPr="00B635A0">
        <w:rPr>
          <w:rFonts w:ascii="Times New Roman" w:eastAsia="Times New Roman" w:hAnsi="Times New Roman" w:cs="Times New Roman"/>
          <w:color w:val="000000"/>
        </w:rPr>
        <w:t>Masoretic</w:t>
      </w:r>
      <w:proofErr w:type="spellEnd"/>
      <w:r w:rsidRPr="00B635A0">
        <w:rPr>
          <w:rFonts w:ascii="Times New Roman" w:eastAsia="Times New Roman" w:hAnsi="Times New Roman" w:cs="Times New Roman"/>
          <w:color w:val="000000"/>
        </w:rPr>
        <w:t xml:space="preserve"> Text (MT) adjusted the term “sons of god” (</w:t>
      </w:r>
      <w:r w:rsidRPr="00B635A0">
        <w:rPr>
          <w:rFonts w:ascii="Times New Roman" w:eastAsia="Times New Roman" w:hAnsi="Times New Roman" w:cs="Times New Roman"/>
          <w:color w:val="000000"/>
          <w:rtl/>
        </w:rPr>
        <w:t xml:space="preserve">בני </w:t>
      </w:r>
      <w:proofErr w:type="spellStart"/>
      <w:r w:rsidRPr="00B635A0">
        <w:rPr>
          <w:rFonts w:ascii="Times New Roman" w:eastAsia="Times New Roman" w:hAnsi="Times New Roman" w:cs="Times New Roman"/>
          <w:color w:val="000000"/>
          <w:rtl/>
        </w:rPr>
        <w:t>אלהים</w:t>
      </w:r>
      <w:proofErr w:type="spellEnd"/>
      <w:r w:rsidRPr="00B635A0">
        <w:rPr>
          <w:rFonts w:ascii="Times New Roman" w:eastAsia="Times New Roman" w:hAnsi="Times New Roman" w:cs="Times New Roman"/>
          <w:color w:val="000000"/>
        </w:rPr>
        <w:t>) to “sons of Israel” (</w:t>
      </w:r>
      <w:r w:rsidRPr="00B635A0">
        <w:rPr>
          <w:rFonts w:ascii="Times New Roman" w:eastAsia="Times New Roman" w:hAnsi="Times New Roman" w:cs="Times New Roman"/>
          <w:color w:val="000000"/>
          <w:rtl/>
        </w:rPr>
        <w:t>בני ישראל</w:t>
      </w:r>
      <w:r w:rsidRPr="00B635A0">
        <w:rPr>
          <w:rFonts w:ascii="Times New Roman" w:eastAsia="Times New Roman" w:hAnsi="Times New Roman" w:cs="Times New Roman"/>
          <w:color w:val="000000"/>
        </w:rPr>
        <w:t xml:space="preserve">), implying the MT’s tradition of Jacob’s seventy sons (cf. above: Gen 46:8-27; </w:t>
      </w:r>
      <w:proofErr w:type="spellStart"/>
      <w:r w:rsidRPr="00B635A0">
        <w:rPr>
          <w:rFonts w:ascii="Times New Roman" w:eastAsia="Times New Roman" w:hAnsi="Times New Roman" w:cs="Times New Roman"/>
          <w:color w:val="000000"/>
        </w:rPr>
        <w:t>Exod</w:t>
      </w:r>
      <w:proofErr w:type="spellEnd"/>
      <w:r w:rsidRPr="00B635A0">
        <w:rPr>
          <w:rFonts w:ascii="Times New Roman" w:eastAsia="Times New Roman" w:hAnsi="Times New Roman" w:cs="Times New Roman"/>
          <w:color w:val="000000"/>
        </w:rPr>
        <w:t xml:space="preserve"> 1:1-5).</w:t>
      </w:r>
    </w:p>
    <w:p w:rsidR="00B635A0" w:rsidRPr="00B635A0" w:rsidRDefault="00B635A0" w:rsidP="00B635A0">
      <w:pPr>
        <w:shd w:val="clear" w:color="auto" w:fill="FFFFFF"/>
        <w:spacing w:after="185" w:line="286" w:lineRule="atLeast"/>
        <w:rPr>
          <w:rFonts w:ascii="Times New Roman" w:eastAsia="Times New Roman" w:hAnsi="Times New Roman" w:cs="Times New Roman"/>
          <w:color w:val="000000"/>
        </w:rPr>
      </w:pPr>
      <w:r w:rsidRPr="00B635A0">
        <w:rPr>
          <w:rFonts w:ascii="Times New Roman" w:eastAsia="Times New Roman" w:hAnsi="Times New Roman" w:cs="Times New Roman"/>
          <w:color w:val="000000"/>
        </w:rPr>
        <w:t xml:space="preserve">In light of these theological corrections, it might be suggested that like their scribal predecessors, the Rabbinic Sages also replaced the non-monotheistic concept of seventy gods with the seventy nations who worshiped them; in other words, R. </w:t>
      </w:r>
      <w:proofErr w:type="spellStart"/>
      <w:r w:rsidRPr="00B635A0">
        <w:rPr>
          <w:rFonts w:ascii="Times New Roman" w:eastAsia="Times New Roman" w:hAnsi="Times New Roman" w:cs="Times New Roman"/>
          <w:color w:val="000000"/>
        </w:rPr>
        <w:t>Elazar</w:t>
      </w:r>
      <w:proofErr w:type="spellEnd"/>
      <w:r w:rsidRPr="00B635A0">
        <w:rPr>
          <w:rFonts w:ascii="Times New Roman" w:eastAsia="Times New Roman" w:hAnsi="Times New Roman" w:cs="Times New Roman"/>
          <w:color w:val="000000"/>
        </w:rPr>
        <w:t xml:space="preserve"> is recalling the idea that the seventy bulls reflect the seventy deities of these nations. The rabbinic tradition may thus in fact represent another echo of the ancient West Semitic custom of sacrificing to the seventy gods.</w:t>
      </w:r>
    </w:p>
    <w:p w:rsidR="00B635A0" w:rsidRPr="00B635A0" w:rsidRDefault="00B635A0" w:rsidP="00B635A0">
      <w:pPr>
        <w:shd w:val="clear" w:color="auto" w:fill="FFFFFF"/>
        <w:spacing w:after="0" w:line="240" w:lineRule="auto"/>
        <w:rPr>
          <w:rFonts w:ascii="Times New Roman" w:eastAsia="Times New Roman" w:hAnsi="Times New Roman" w:cs="Times New Roman"/>
          <w:color w:val="2E2E2E"/>
        </w:rPr>
      </w:pPr>
      <w:r w:rsidRPr="00B635A0">
        <w:rPr>
          <w:rFonts w:ascii="Times New Roman" w:eastAsia="Times New Roman" w:hAnsi="Times New Roman" w:cs="Times New Roman"/>
          <w:color w:val="333333"/>
        </w:rPr>
        <w:fldChar w:fldCharType="begin"/>
      </w:r>
      <w:r w:rsidRPr="00B635A0">
        <w:rPr>
          <w:rFonts w:ascii="Times New Roman" w:eastAsia="Times New Roman" w:hAnsi="Times New Roman" w:cs="Times New Roman"/>
          <w:color w:val="333333"/>
        </w:rPr>
        <w:instrText xml:space="preserve"> HYPERLINK "https://www.thetorah.com/article/sukkots-seventy-bulls" </w:instrText>
      </w:r>
      <w:r w:rsidRPr="00B635A0">
        <w:rPr>
          <w:rFonts w:ascii="Times New Roman" w:eastAsia="Times New Roman" w:hAnsi="Times New Roman" w:cs="Times New Roman"/>
          <w:color w:val="333333"/>
        </w:rPr>
        <w:fldChar w:fldCharType="separate"/>
      </w:r>
    </w:p>
    <w:p w:rsidR="00B635A0" w:rsidRPr="00B635A0" w:rsidRDefault="00B635A0" w:rsidP="00B635A0">
      <w:pPr>
        <w:shd w:val="clear" w:color="auto" w:fill="FFFFFF"/>
        <w:spacing w:after="0" w:line="240" w:lineRule="auto"/>
        <w:rPr>
          <w:rFonts w:ascii="Times New Roman" w:eastAsia="Times New Roman" w:hAnsi="Times New Roman" w:cs="Times New Roman"/>
          <w:color w:val="C32202"/>
        </w:rPr>
      </w:pPr>
      <w:r w:rsidRPr="00B635A0">
        <w:rPr>
          <w:rFonts w:ascii="Times New Roman" w:eastAsia="Times New Roman" w:hAnsi="Times New Roman" w:cs="Times New Roman"/>
          <w:color w:val="C32202"/>
        </w:rPr>
        <w:t>View Footnotes</w:t>
      </w:r>
    </w:p>
    <w:p w:rsidR="00B635A0" w:rsidRPr="00B635A0" w:rsidRDefault="00B635A0" w:rsidP="00B635A0">
      <w:pPr>
        <w:shd w:val="clear" w:color="auto" w:fill="FFFFFF"/>
        <w:spacing w:after="0" w:line="240" w:lineRule="auto"/>
        <w:rPr>
          <w:rFonts w:ascii="Times New Roman" w:eastAsia="Times New Roman" w:hAnsi="Times New Roman" w:cs="Times New Roman"/>
          <w:color w:val="333333"/>
          <w:rtl/>
        </w:rPr>
      </w:pPr>
      <w:r w:rsidRPr="00B635A0">
        <w:rPr>
          <w:rFonts w:ascii="Times New Roman" w:eastAsia="Times New Roman" w:hAnsi="Times New Roman" w:cs="Times New Roman"/>
          <w:color w:val="2E2E2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sukkots-seventy-bulls" style="width:24pt;height:24pt" o:button="t"/>
        </w:pict>
      </w:r>
      <w:r w:rsidRPr="00B635A0">
        <w:rPr>
          <w:rFonts w:ascii="Times New Roman" w:eastAsia="Times New Roman" w:hAnsi="Times New Roman" w:cs="Times New Roman"/>
          <w:color w:val="333333"/>
        </w:rPr>
        <w:fldChar w:fldCharType="end"/>
      </w:r>
      <w:r w:rsidRPr="00B635A0">
        <w:rPr>
          <w:rFonts w:ascii="Times New Roman" w:eastAsia="Times New Roman" w:hAnsi="Times New Roman" w:cs="Times New Roman"/>
          <w:color w:val="333333"/>
        </w:rPr>
        <w:t xml:space="preserve">This piece is an adaptation of my academic article, which also includes fuller references and further discussion of certain points. </w:t>
      </w:r>
      <w:proofErr w:type="spellStart"/>
      <w:r w:rsidRPr="00B635A0">
        <w:rPr>
          <w:rFonts w:ascii="Times New Roman" w:eastAsia="Times New Roman" w:hAnsi="Times New Roman" w:cs="Times New Roman"/>
          <w:color w:val="333333"/>
        </w:rPr>
        <w:t>Noga</w:t>
      </w:r>
      <w:proofErr w:type="spellEnd"/>
      <w:r w:rsidRPr="00B635A0">
        <w:rPr>
          <w:rFonts w:ascii="Times New Roman" w:eastAsia="Times New Roman" w:hAnsi="Times New Roman" w:cs="Times New Roman"/>
          <w:color w:val="333333"/>
        </w:rPr>
        <w:t xml:space="preserve"> </w:t>
      </w:r>
      <w:proofErr w:type="spellStart"/>
      <w:r w:rsidRPr="00B635A0">
        <w:rPr>
          <w:rFonts w:ascii="Times New Roman" w:eastAsia="Times New Roman" w:hAnsi="Times New Roman" w:cs="Times New Roman"/>
          <w:color w:val="333333"/>
        </w:rPr>
        <w:t>Ayali-Darshan</w:t>
      </w:r>
      <w:proofErr w:type="spellEnd"/>
      <w:r w:rsidRPr="00B635A0">
        <w:rPr>
          <w:rFonts w:ascii="Times New Roman" w:eastAsia="Times New Roman" w:hAnsi="Times New Roman" w:cs="Times New Roman"/>
          <w:color w:val="333333"/>
        </w:rPr>
        <w:t xml:space="preserve">, “The Seventy Bulls Sacrificed at </w:t>
      </w:r>
      <w:proofErr w:type="spellStart"/>
      <w:r w:rsidRPr="00B635A0">
        <w:rPr>
          <w:rFonts w:ascii="Times New Roman" w:eastAsia="Times New Roman" w:hAnsi="Times New Roman" w:cs="Times New Roman"/>
          <w:color w:val="333333"/>
        </w:rPr>
        <w:t>Sukkot</w:t>
      </w:r>
      <w:proofErr w:type="spellEnd"/>
      <w:r w:rsidRPr="00B635A0">
        <w:rPr>
          <w:rFonts w:ascii="Times New Roman" w:eastAsia="Times New Roman" w:hAnsi="Times New Roman" w:cs="Times New Roman"/>
          <w:color w:val="333333"/>
        </w:rPr>
        <w:t xml:space="preserve"> (Num 29:12-34) in Light of a Ritual Text from </w:t>
      </w:r>
      <w:proofErr w:type="spellStart"/>
      <w:r w:rsidRPr="00B635A0">
        <w:rPr>
          <w:rFonts w:ascii="Times New Roman" w:eastAsia="Times New Roman" w:hAnsi="Times New Roman" w:cs="Times New Roman"/>
          <w:color w:val="333333"/>
        </w:rPr>
        <w:t>Emar</w:t>
      </w:r>
      <w:proofErr w:type="spellEnd"/>
      <w:r w:rsidRPr="00B635A0">
        <w:rPr>
          <w:rFonts w:ascii="Times New Roman" w:eastAsia="Times New Roman" w:hAnsi="Times New Roman" w:cs="Times New Roman"/>
          <w:color w:val="333333"/>
        </w:rPr>
        <w:t xml:space="preserve"> (</w:t>
      </w:r>
      <w:proofErr w:type="spellStart"/>
      <w:r w:rsidRPr="00B635A0">
        <w:rPr>
          <w:rFonts w:ascii="Times New Roman" w:eastAsia="Times New Roman" w:hAnsi="Times New Roman" w:cs="Times New Roman"/>
          <w:color w:val="333333"/>
        </w:rPr>
        <w:t>Emar</w:t>
      </w:r>
      <w:proofErr w:type="spellEnd"/>
      <w:r w:rsidRPr="00B635A0">
        <w:rPr>
          <w:rFonts w:ascii="Times New Roman" w:eastAsia="Times New Roman" w:hAnsi="Times New Roman" w:cs="Times New Roman"/>
          <w:color w:val="333333"/>
        </w:rPr>
        <w:t xml:space="preserve"> 6, 373),” </w:t>
      </w:r>
      <w:proofErr w:type="spellStart"/>
      <w:r w:rsidRPr="00B635A0">
        <w:rPr>
          <w:rFonts w:ascii="Times New Roman" w:eastAsia="Times New Roman" w:hAnsi="Times New Roman" w:cs="Times New Roman"/>
          <w:i/>
          <w:iCs/>
          <w:color w:val="333333"/>
        </w:rPr>
        <w:t>Vetus</w:t>
      </w:r>
      <w:proofErr w:type="spell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Testamentum</w:t>
      </w:r>
      <w:proofErr w:type="spellEnd"/>
      <w:r w:rsidRPr="00B635A0">
        <w:rPr>
          <w:rFonts w:ascii="Times New Roman" w:eastAsia="Times New Roman" w:hAnsi="Times New Roman" w:cs="Times New Roman"/>
          <w:color w:val="333333"/>
        </w:rPr>
        <w:t xml:space="preserve"> 65 (2015): 1-11. I would like to thank </w:t>
      </w:r>
      <w:proofErr w:type="spellStart"/>
      <w:r w:rsidRPr="00B635A0">
        <w:rPr>
          <w:rFonts w:ascii="Times New Roman" w:eastAsia="Times New Roman" w:hAnsi="Times New Roman" w:cs="Times New Roman"/>
          <w:color w:val="333333"/>
        </w:rPr>
        <w:t>TheTorah.com’s</w:t>
      </w:r>
      <w:proofErr w:type="spellEnd"/>
      <w:r w:rsidRPr="00B635A0">
        <w:rPr>
          <w:rFonts w:ascii="Times New Roman" w:eastAsia="Times New Roman" w:hAnsi="Times New Roman" w:cs="Times New Roman"/>
          <w:color w:val="333333"/>
        </w:rPr>
        <w:t xml:space="preserve"> editors for helping me recast the piece to fit this forum.</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Cf. M. </w:t>
      </w:r>
      <w:proofErr w:type="spellStart"/>
      <w:r w:rsidRPr="00B635A0">
        <w:rPr>
          <w:rFonts w:ascii="Times New Roman" w:eastAsia="Times New Roman" w:hAnsi="Times New Roman" w:cs="Times New Roman"/>
          <w:color w:val="333333"/>
        </w:rPr>
        <w:t>Noth</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Numbers: A Commentary</w:t>
      </w:r>
      <w:r w:rsidRPr="00B635A0">
        <w:rPr>
          <w:rFonts w:ascii="Times New Roman" w:eastAsia="Times New Roman" w:hAnsi="Times New Roman" w:cs="Times New Roman"/>
          <w:color w:val="333333"/>
        </w:rPr>
        <w:t xml:space="preserve"> (OTL; trans. J.D. Martin; London, 1968), p. 223; H. </w:t>
      </w:r>
      <w:proofErr w:type="spellStart"/>
      <w:r w:rsidRPr="00B635A0">
        <w:rPr>
          <w:rFonts w:ascii="Times New Roman" w:eastAsia="Times New Roman" w:hAnsi="Times New Roman" w:cs="Times New Roman"/>
          <w:color w:val="333333"/>
        </w:rPr>
        <w:t>Ulfgard</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 xml:space="preserve">The Story of </w:t>
      </w:r>
      <w:proofErr w:type="spellStart"/>
      <w:r w:rsidRPr="00B635A0">
        <w:rPr>
          <w:rFonts w:ascii="Times New Roman" w:eastAsia="Times New Roman" w:hAnsi="Times New Roman" w:cs="Times New Roman"/>
          <w:i/>
          <w:iCs/>
          <w:color w:val="333333"/>
        </w:rPr>
        <w:t>Sukkot</w:t>
      </w:r>
      <w:proofErr w:type="spellEnd"/>
      <w:r w:rsidRPr="00B635A0">
        <w:rPr>
          <w:rFonts w:ascii="Times New Roman" w:eastAsia="Times New Roman" w:hAnsi="Times New Roman" w:cs="Times New Roman"/>
          <w:i/>
          <w:iCs/>
          <w:color w:val="333333"/>
        </w:rPr>
        <w:t>: The Setting, Shaping, and Sequel of the Biblical Feast of Tabernacles</w:t>
      </w:r>
      <w:r w:rsidRPr="00B635A0">
        <w:rPr>
          <w:rFonts w:ascii="Times New Roman" w:eastAsia="Times New Roman" w:hAnsi="Times New Roman" w:cs="Times New Roman"/>
          <w:color w:val="333333"/>
        </w:rPr>
        <w:t> (</w:t>
      </w:r>
      <w:proofErr w:type="spellStart"/>
      <w:r w:rsidRPr="00B635A0">
        <w:rPr>
          <w:rFonts w:ascii="Times New Roman" w:eastAsia="Times New Roman" w:hAnsi="Times New Roman" w:cs="Times New Roman"/>
          <w:color w:val="333333"/>
        </w:rPr>
        <w:t>Tübingen</w:t>
      </w:r>
      <w:proofErr w:type="spellEnd"/>
      <w:r w:rsidRPr="00B635A0">
        <w:rPr>
          <w:rFonts w:ascii="Times New Roman" w:eastAsia="Times New Roman" w:hAnsi="Times New Roman" w:cs="Times New Roman"/>
          <w:color w:val="333333"/>
        </w:rPr>
        <w:t xml:space="preserve">, 1998), p. 90; A. </w:t>
      </w:r>
      <w:proofErr w:type="spellStart"/>
      <w:r w:rsidRPr="00B635A0">
        <w:rPr>
          <w:rFonts w:ascii="Times New Roman" w:eastAsia="Times New Roman" w:hAnsi="Times New Roman" w:cs="Times New Roman"/>
          <w:color w:val="333333"/>
        </w:rPr>
        <w:t>Rofé</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Introduction to the Literature of the Hebrew Bible</w:t>
      </w:r>
      <w:r w:rsidRPr="00B635A0">
        <w:rPr>
          <w:rFonts w:ascii="Times New Roman" w:eastAsia="Times New Roman" w:hAnsi="Times New Roman" w:cs="Times New Roman"/>
          <w:color w:val="333333"/>
        </w:rPr>
        <w:t> (trans. H.N. Bock; Jerusalem, 2009), p. 475.</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In 1908, the Irish archaeologist R. A. Stuart Macalister, in his excavations of the city of Gezer, discovered what appears to be a Canaanite calendar likely dating to the 10th century BCE. The purpose of this calendar is unknown but it lists eight distinct periods during the year of either one or two months, based on the agricultural activities of the period. The calendar begins with (two) gathering/harvest months (</w:t>
      </w:r>
      <w:r w:rsidRPr="00B635A0">
        <w:rPr>
          <w:rFonts w:ascii="Times New Roman" w:eastAsia="Times New Roman" w:hAnsi="Times New Roman" w:cs="Times New Roman"/>
          <w:color w:val="333333"/>
          <w:rtl/>
        </w:rPr>
        <w:t>ירחו אסף</w:t>
      </w:r>
      <w:r w:rsidRPr="00B635A0">
        <w:rPr>
          <w:rFonts w:ascii="Times New Roman" w:eastAsia="Times New Roman" w:hAnsi="Times New Roman" w:cs="Times New Roman"/>
          <w:color w:val="333333"/>
        </w:rPr>
        <w:t>) and ends with the month of the summer fruit (</w:t>
      </w:r>
      <w:r w:rsidRPr="00B635A0">
        <w:rPr>
          <w:rFonts w:ascii="Times New Roman" w:eastAsia="Times New Roman" w:hAnsi="Times New Roman" w:cs="Times New Roman"/>
          <w:color w:val="333333"/>
          <w:rtl/>
        </w:rPr>
        <w:t>ירח קץ</w:t>
      </w:r>
      <w:r w:rsidRPr="00B635A0">
        <w:rPr>
          <w:rFonts w:ascii="Times New Roman" w:eastAsia="Times New Roman" w:hAnsi="Times New Roman" w:cs="Times New Roman"/>
          <w:color w:val="333333"/>
        </w:rPr>
        <w:t>).</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G.B. Gray, </w:t>
      </w:r>
      <w:proofErr w:type="gramStart"/>
      <w:r w:rsidRPr="00B635A0">
        <w:rPr>
          <w:rFonts w:ascii="Times New Roman" w:eastAsia="Times New Roman" w:hAnsi="Times New Roman" w:cs="Times New Roman"/>
          <w:i/>
          <w:iCs/>
          <w:color w:val="333333"/>
        </w:rPr>
        <w:t>A</w:t>
      </w:r>
      <w:proofErr w:type="gramEnd"/>
      <w:r w:rsidRPr="00B635A0">
        <w:rPr>
          <w:rFonts w:ascii="Times New Roman" w:eastAsia="Times New Roman" w:hAnsi="Times New Roman" w:cs="Times New Roman"/>
          <w:i/>
          <w:iCs/>
          <w:color w:val="333333"/>
        </w:rPr>
        <w:t xml:space="preserve"> Critical and Exegetical Commentary on Numbers</w:t>
      </w:r>
      <w:r w:rsidRPr="00B635A0">
        <w:rPr>
          <w:rFonts w:ascii="Times New Roman" w:eastAsia="Times New Roman" w:hAnsi="Times New Roman" w:cs="Times New Roman"/>
          <w:color w:val="333333"/>
        </w:rPr>
        <w:t xml:space="preserve"> (ICC; Edinburgh, 1903), pp. 406-407. Cf. C. </w:t>
      </w:r>
      <w:proofErr w:type="spellStart"/>
      <w:r w:rsidRPr="00B635A0">
        <w:rPr>
          <w:rFonts w:ascii="Times New Roman" w:eastAsia="Times New Roman" w:hAnsi="Times New Roman" w:cs="Times New Roman"/>
          <w:color w:val="333333"/>
        </w:rPr>
        <w:t>Nihan</w:t>
      </w:r>
      <w:proofErr w:type="spellEnd"/>
      <w:r w:rsidRPr="00B635A0">
        <w:rPr>
          <w:rFonts w:ascii="Times New Roman" w:eastAsia="Times New Roman" w:hAnsi="Times New Roman" w:cs="Times New Roman"/>
          <w:color w:val="333333"/>
        </w:rPr>
        <w:t>, “Israel’s Festival Calendars in Leviticus 23, Numbers 28-29 and the Formation of ‘Priestly’ Literature,” in </w:t>
      </w:r>
      <w:r w:rsidRPr="00B635A0">
        <w:rPr>
          <w:rFonts w:ascii="Times New Roman" w:eastAsia="Times New Roman" w:hAnsi="Times New Roman" w:cs="Times New Roman"/>
          <w:i/>
          <w:iCs/>
          <w:color w:val="333333"/>
        </w:rPr>
        <w:t>The Books of Leviticus and Numbers</w:t>
      </w:r>
      <w:r w:rsidRPr="00B635A0">
        <w:rPr>
          <w:rFonts w:ascii="Times New Roman" w:eastAsia="Times New Roman" w:hAnsi="Times New Roman" w:cs="Times New Roman"/>
          <w:color w:val="333333"/>
        </w:rPr>
        <w:t xml:space="preserve"> (ed. Thomas </w:t>
      </w:r>
      <w:proofErr w:type="spellStart"/>
      <w:r w:rsidRPr="00B635A0">
        <w:rPr>
          <w:rFonts w:ascii="Times New Roman" w:eastAsia="Times New Roman" w:hAnsi="Times New Roman" w:cs="Times New Roman"/>
          <w:color w:val="333333"/>
        </w:rPr>
        <w:t>Römer</w:t>
      </w:r>
      <w:proofErr w:type="spellEnd"/>
      <w:r w:rsidRPr="00B635A0">
        <w:rPr>
          <w:rFonts w:ascii="Times New Roman" w:eastAsia="Times New Roman" w:hAnsi="Times New Roman" w:cs="Times New Roman"/>
          <w:color w:val="333333"/>
        </w:rPr>
        <w:t>; Leuven, 2008), pp. 185-186.</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lastRenderedPageBreak/>
        <w:t xml:space="preserve">Jacob </w:t>
      </w:r>
      <w:proofErr w:type="spellStart"/>
      <w:r w:rsidRPr="00B635A0">
        <w:rPr>
          <w:rFonts w:ascii="Times New Roman" w:eastAsia="Times New Roman" w:hAnsi="Times New Roman" w:cs="Times New Roman"/>
          <w:color w:val="333333"/>
        </w:rPr>
        <w:t>Licht</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A Commentary on the Book of Numbers [XXII-XXXVI]</w:t>
      </w:r>
      <w:r w:rsidRPr="00B635A0">
        <w:rPr>
          <w:rFonts w:ascii="Times New Roman" w:eastAsia="Times New Roman" w:hAnsi="Times New Roman" w:cs="Times New Roman"/>
          <w:color w:val="333333"/>
        </w:rPr>
        <w:t xml:space="preserve"> (ed. </w:t>
      </w:r>
      <w:proofErr w:type="spellStart"/>
      <w:r w:rsidRPr="00B635A0">
        <w:rPr>
          <w:rFonts w:ascii="Times New Roman" w:eastAsia="Times New Roman" w:hAnsi="Times New Roman" w:cs="Times New Roman"/>
          <w:color w:val="333333"/>
        </w:rPr>
        <w:t>Shmuel</w:t>
      </w:r>
      <w:proofErr w:type="spellEnd"/>
      <w:r w:rsidRPr="00B635A0">
        <w:rPr>
          <w:rFonts w:ascii="Times New Roman" w:eastAsia="Times New Roman" w:hAnsi="Times New Roman" w:cs="Times New Roman"/>
          <w:color w:val="333333"/>
        </w:rPr>
        <w:t xml:space="preserve"> </w:t>
      </w:r>
      <w:proofErr w:type="spellStart"/>
      <w:r w:rsidRPr="00B635A0">
        <w:rPr>
          <w:rFonts w:ascii="Times New Roman" w:eastAsia="Times New Roman" w:hAnsi="Times New Roman" w:cs="Times New Roman"/>
          <w:color w:val="333333"/>
        </w:rPr>
        <w:t>Aḥituv</w:t>
      </w:r>
      <w:proofErr w:type="spellEnd"/>
      <w:r w:rsidRPr="00B635A0">
        <w:rPr>
          <w:rFonts w:ascii="Times New Roman" w:eastAsia="Times New Roman" w:hAnsi="Times New Roman" w:cs="Times New Roman"/>
          <w:color w:val="333333"/>
        </w:rPr>
        <w:t xml:space="preserve">; Jerusalem, 1995), pp. 82-83 (Hebrew). For a survey of </w:t>
      </w:r>
      <w:proofErr w:type="spellStart"/>
      <w:r w:rsidRPr="00B635A0">
        <w:rPr>
          <w:rFonts w:ascii="Times New Roman" w:eastAsia="Times New Roman" w:hAnsi="Times New Roman" w:cs="Times New Roman"/>
          <w:color w:val="333333"/>
        </w:rPr>
        <w:t>Sukkot</w:t>
      </w:r>
      <w:proofErr w:type="spellEnd"/>
      <w:r w:rsidRPr="00B635A0">
        <w:rPr>
          <w:rFonts w:ascii="Times New Roman" w:eastAsia="Times New Roman" w:hAnsi="Times New Roman" w:cs="Times New Roman"/>
          <w:color w:val="333333"/>
        </w:rPr>
        <w:t xml:space="preserve"> in </w:t>
      </w:r>
      <w:proofErr w:type="spellStart"/>
      <w:r w:rsidRPr="00B635A0">
        <w:rPr>
          <w:rFonts w:ascii="Times New Roman" w:eastAsia="Times New Roman" w:hAnsi="Times New Roman" w:cs="Times New Roman"/>
          <w:color w:val="333333"/>
        </w:rPr>
        <w:t>Deutero</w:t>
      </w:r>
      <w:proofErr w:type="spellEnd"/>
      <w:r w:rsidRPr="00B635A0">
        <w:rPr>
          <w:rFonts w:ascii="Times New Roman" w:eastAsia="Times New Roman" w:hAnsi="Times New Roman" w:cs="Times New Roman"/>
          <w:color w:val="333333"/>
        </w:rPr>
        <w:t>-Zechariah and the antiquity of rain-making rituals in the autumnal festival, see J. Rubenstein, </w:t>
      </w:r>
      <w:r w:rsidRPr="00B635A0">
        <w:rPr>
          <w:rFonts w:ascii="Times New Roman" w:eastAsia="Times New Roman" w:hAnsi="Times New Roman" w:cs="Times New Roman"/>
          <w:i/>
          <w:iCs/>
          <w:color w:val="333333"/>
        </w:rPr>
        <w:t xml:space="preserve">The History of </w:t>
      </w:r>
      <w:proofErr w:type="spellStart"/>
      <w:r w:rsidRPr="00B635A0">
        <w:rPr>
          <w:rFonts w:ascii="Times New Roman" w:eastAsia="Times New Roman" w:hAnsi="Times New Roman" w:cs="Times New Roman"/>
          <w:i/>
          <w:iCs/>
          <w:color w:val="333333"/>
        </w:rPr>
        <w:t>Sukkot</w:t>
      </w:r>
      <w:proofErr w:type="spellEnd"/>
      <w:r w:rsidRPr="00B635A0">
        <w:rPr>
          <w:rFonts w:ascii="Times New Roman" w:eastAsia="Times New Roman" w:hAnsi="Times New Roman" w:cs="Times New Roman"/>
          <w:i/>
          <w:iCs/>
          <w:color w:val="333333"/>
        </w:rPr>
        <w:t xml:space="preserve"> in the Second Temple and Rabbinic Periods</w:t>
      </w:r>
      <w:r w:rsidRPr="00B635A0">
        <w:rPr>
          <w:rFonts w:ascii="Times New Roman" w:eastAsia="Times New Roman" w:hAnsi="Times New Roman" w:cs="Times New Roman"/>
          <w:color w:val="333333"/>
        </w:rPr>
        <w:t xml:space="preserve"> (Atlanta: SBL, 1995), pp. 45-50 and n. 38. See also the discussion of </w:t>
      </w:r>
      <w:proofErr w:type="spellStart"/>
      <w:r w:rsidRPr="00B635A0">
        <w:rPr>
          <w:rFonts w:ascii="Times New Roman" w:eastAsia="Times New Roman" w:hAnsi="Times New Roman" w:cs="Times New Roman"/>
          <w:color w:val="333333"/>
        </w:rPr>
        <w:t>Sukkot</w:t>
      </w:r>
      <w:proofErr w:type="spellEnd"/>
      <w:r w:rsidRPr="00B635A0">
        <w:rPr>
          <w:rFonts w:ascii="Times New Roman" w:eastAsia="Times New Roman" w:hAnsi="Times New Roman" w:cs="Times New Roman"/>
          <w:color w:val="333333"/>
        </w:rPr>
        <w:t xml:space="preserve"> as a rain making festival in Rabbinic Tradition in, Zev Farber, </w:t>
      </w:r>
      <w:hyperlink r:id="rId6" w:tgtFrame="_blank" w:history="1">
        <w:r w:rsidRPr="00B635A0">
          <w:rPr>
            <w:rFonts w:ascii="Times New Roman" w:eastAsia="Times New Roman" w:hAnsi="Times New Roman" w:cs="Times New Roman"/>
            <w:color w:val="000080"/>
            <w:u w:val="single"/>
          </w:rPr>
          <w:t>“Water Libation (</w:t>
        </w:r>
        <w:r w:rsidRPr="00B635A0">
          <w:rPr>
            <w:rFonts w:ascii="Times New Roman" w:eastAsia="Times New Roman" w:hAnsi="Times New Roman" w:cs="Times New Roman"/>
            <w:color w:val="000080"/>
            <w:u w:val="single"/>
            <w:rtl/>
          </w:rPr>
          <w:t>ניסוך המים</w:t>
        </w:r>
        <w:r w:rsidRPr="00B635A0">
          <w:rPr>
            <w:rFonts w:ascii="Times New Roman" w:eastAsia="Times New Roman" w:hAnsi="Times New Roman" w:cs="Times New Roman"/>
            <w:color w:val="000080"/>
            <w:u w:val="single"/>
          </w:rPr>
          <w:t xml:space="preserve">): A </w:t>
        </w:r>
        <w:proofErr w:type="spellStart"/>
        <w:r w:rsidRPr="00B635A0">
          <w:rPr>
            <w:rFonts w:ascii="Times New Roman" w:eastAsia="Times New Roman" w:hAnsi="Times New Roman" w:cs="Times New Roman"/>
            <w:color w:val="000080"/>
            <w:u w:val="single"/>
          </w:rPr>
          <w:t>Sukkot</w:t>
        </w:r>
        <w:proofErr w:type="spellEnd"/>
        <w:r w:rsidRPr="00B635A0">
          <w:rPr>
            <w:rFonts w:ascii="Times New Roman" w:eastAsia="Times New Roman" w:hAnsi="Times New Roman" w:cs="Times New Roman"/>
            <w:color w:val="000080"/>
            <w:u w:val="single"/>
          </w:rPr>
          <w:t xml:space="preserve"> Rain-Making Ritual,”</w:t>
        </w:r>
      </w:hyperlink>
      <w:r w:rsidRPr="00B635A0">
        <w:rPr>
          <w:rFonts w:ascii="Times New Roman" w:eastAsia="Times New Roman" w:hAnsi="Times New Roman" w:cs="Times New Roman"/>
          <w:color w:val="333333"/>
        </w:rPr>
        <w:t> </w:t>
      </w:r>
      <w:proofErr w:type="spellStart"/>
      <w:r w:rsidRPr="00B635A0">
        <w:rPr>
          <w:rFonts w:ascii="Times New Roman" w:eastAsia="Times New Roman" w:hAnsi="Times New Roman" w:cs="Times New Roman"/>
          <w:i/>
          <w:iCs/>
          <w:color w:val="333333"/>
        </w:rPr>
        <w:t>TheTorah</w:t>
      </w:r>
      <w:proofErr w:type="spellEnd"/>
      <w:r w:rsidRPr="00B635A0">
        <w:rPr>
          <w:rFonts w:ascii="Times New Roman" w:eastAsia="Times New Roman" w:hAnsi="Times New Roman" w:cs="Times New Roman"/>
          <w:color w:val="333333"/>
        </w:rPr>
        <w:t> (2015).</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J. </w:t>
      </w:r>
      <w:proofErr w:type="spellStart"/>
      <w:r w:rsidRPr="00B635A0">
        <w:rPr>
          <w:rFonts w:ascii="Times New Roman" w:eastAsia="Times New Roman" w:hAnsi="Times New Roman" w:cs="Times New Roman"/>
          <w:color w:val="333333"/>
        </w:rPr>
        <w:t>Milgrom</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Numbers</w:t>
      </w:r>
      <w:r w:rsidRPr="00B635A0">
        <w:rPr>
          <w:rFonts w:ascii="Times New Roman" w:eastAsia="Times New Roman" w:hAnsi="Times New Roman" w:cs="Times New Roman"/>
          <w:color w:val="333333"/>
        </w:rPr>
        <w:t xml:space="preserve"> (Philadelphia, 1990), p. 247; cf. </w:t>
      </w:r>
      <w:proofErr w:type="spellStart"/>
      <w:r w:rsidRPr="00B635A0">
        <w:rPr>
          <w:rFonts w:ascii="Times New Roman" w:eastAsia="Times New Roman" w:hAnsi="Times New Roman" w:cs="Times New Roman"/>
          <w:color w:val="333333"/>
        </w:rPr>
        <w:t>Ulfgard</w:t>
      </w:r>
      <w:proofErr w:type="spellEnd"/>
      <w:r w:rsidRPr="00B635A0">
        <w:rPr>
          <w:rFonts w:ascii="Times New Roman" w:eastAsia="Times New Roman" w:hAnsi="Times New Roman" w:cs="Times New Roman"/>
          <w:color w:val="333333"/>
        </w:rPr>
        <w:t>, </w:t>
      </w:r>
      <w:proofErr w:type="gramStart"/>
      <w:r w:rsidRPr="00B635A0">
        <w:rPr>
          <w:rFonts w:ascii="Times New Roman" w:eastAsia="Times New Roman" w:hAnsi="Times New Roman" w:cs="Times New Roman"/>
          <w:i/>
          <w:iCs/>
          <w:color w:val="333333"/>
        </w:rPr>
        <w:t>The</w:t>
      </w:r>
      <w:proofErr w:type="gramEnd"/>
      <w:r w:rsidRPr="00B635A0">
        <w:rPr>
          <w:rFonts w:ascii="Times New Roman" w:eastAsia="Times New Roman" w:hAnsi="Times New Roman" w:cs="Times New Roman"/>
          <w:i/>
          <w:iCs/>
          <w:color w:val="333333"/>
        </w:rPr>
        <w:t xml:space="preserve"> Story of </w:t>
      </w:r>
      <w:proofErr w:type="spellStart"/>
      <w:r w:rsidRPr="00B635A0">
        <w:rPr>
          <w:rFonts w:ascii="Times New Roman" w:eastAsia="Times New Roman" w:hAnsi="Times New Roman" w:cs="Times New Roman"/>
          <w:i/>
          <w:iCs/>
          <w:color w:val="333333"/>
        </w:rPr>
        <w:t>Sukkot</w:t>
      </w:r>
      <w:proofErr w:type="spellEnd"/>
      <w:r w:rsidRPr="00B635A0">
        <w:rPr>
          <w:rFonts w:ascii="Times New Roman" w:eastAsia="Times New Roman" w:hAnsi="Times New Roman" w:cs="Times New Roman"/>
          <w:color w:val="333333"/>
        </w:rPr>
        <w:t>, p. 90.</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For more on </w:t>
      </w:r>
      <w:proofErr w:type="spellStart"/>
      <w:r w:rsidRPr="00B635A0">
        <w:rPr>
          <w:rFonts w:ascii="Times New Roman" w:eastAsia="Times New Roman" w:hAnsi="Times New Roman" w:cs="Times New Roman"/>
          <w:color w:val="333333"/>
        </w:rPr>
        <w:t>Emar</w:t>
      </w:r>
      <w:proofErr w:type="spellEnd"/>
      <w:r w:rsidRPr="00B635A0">
        <w:rPr>
          <w:rFonts w:ascii="Times New Roman" w:eastAsia="Times New Roman" w:hAnsi="Times New Roman" w:cs="Times New Roman"/>
          <w:color w:val="333333"/>
        </w:rPr>
        <w:t xml:space="preserve">, see M.W. </w:t>
      </w:r>
      <w:proofErr w:type="spellStart"/>
      <w:r w:rsidRPr="00B635A0">
        <w:rPr>
          <w:rFonts w:ascii="Times New Roman" w:eastAsia="Times New Roman" w:hAnsi="Times New Roman" w:cs="Times New Roman"/>
          <w:color w:val="333333"/>
        </w:rPr>
        <w:t>Chavalas</w:t>
      </w:r>
      <w:proofErr w:type="spellEnd"/>
      <w:r w:rsidRPr="00B635A0">
        <w:rPr>
          <w:rFonts w:ascii="Times New Roman" w:eastAsia="Times New Roman" w:hAnsi="Times New Roman" w:cs="Times New Roman"/>
          <w:color w:val="333333"/>
        </w:rPr>
        <w:t xml:space="preserve"> (ed.), </w:t>
      </w:r>
      <w:proofErr w:type="spellStart"/>
      <w:r w:rsidRPr="00B635A0">
        <w:rPr>
          <w:rFonts w:ascii="Times New Roman" w:eastAsia="Times New Roman" w:hAnsi="Times New Roman" w:cs="Times New Roman"/>
          <w:i/>
          <w:iCs/>
          <w:color w:val="333333"/>
        </w:rPr>
        <w:t>Emar</w:t>
      </w:r>
      <w:proofErr w:type="spellEnd"/>
      <w:r w:rsidRPr="00B635A0">
        <w:rPr>
          <w:rFonts w:ascii="Times New Roman" w:eastAsia="Times New Roman" w:hAnsi="Times New Roman" w:cs="Times New Roman"/>
          <w:i/>
          <w:iCs/>
          <w:color w:val="333333"/>
        </w:rPr>
        <w:t>: The History, Religion, and Culture of a Syrian Town in the Late Bronze Age </w:t>
      </w:r>
      <w:r w:rsidRPr="00B635A0">
        <w:rPr>
          <w:rFonts w:ascii="Times New Roman" w:eastAsia="Times New Roman" w:hAnsi="Times New Roman" w:cs="Times New Roman"/>
          <w:color w:val="333333"/>
        </w:rPr>
        <w:t xml:space="preserve">(Bethesda, 1996). The </w:t>
      </w:r>
      <w:proofErr w:type="spellStart"/>
      <w:r w:rsidRPr="00B635A0">
        <w:rPr>
          <w:rFonts w:ascii="Times New Roman" w:eastAsia="Times New Roman" w:hAnsi="Times New Roman" w:cs="Times New Roman"/>
          <w:color w:val="333333"/>
        </w:rPr>
        <w:t>Akkadian</w:t>
      </w:r>
      <w:proofErr w:type="spellEnd"/>
      <w:r w:rsidRPr="00B635A0">
        <w:rPr>
          <w:rFonts w:ascii="Times New Roman" w:eastAsia="Times New Roman" w:hAnsi="Times New Roman" w:cs="Times New Roman"/>
          <w:color w:val="333333"/>
        </w:rPr>
        <w:t xml:space="preserve"> cultic texts discovered in the city were first published in the 1980s by Daniel Arnaud with French translation. Daniel Fleming later republished some of these texts with an English translation, clarifying their content and West Semitic context. See D.E. Fleming, </w:t>
      </w:r>
      <w:r w:rsidRPr="00B635A0">
        <w:rPr>
          <w:rFonts w:ascii="Times New Roman" w:eastAsia="Times New Roman" w:hAnsi="Times New Roman" w:cs="Times New Roman"/>
          <w:i/>
          <w:iCs/>
          <w:color w:val="333333"/>
        </w:rPr>
        <w:t xml:space="preserve">Time at </w:t>
      </w:r>
      <w:proofErr w:type="spellStart"/>
      <w:r w:rsidRPr="00B635A0">
        <w:rPr>
          <w:rFonts w:ascii="Times New Roman" w:eastAsia="Times New Roman" w:hAnsi="Times New Roman" w:cs="Times New Roman"/>
          <w:i/>
          <w:iCs/>
          <w:color w:val="333333"/>
        </w:rPr>
        <w:t>Emar</w:t>
      </w:r>
      <w:proofErr w:type="spellEnd"/>
      <w:r w:rsidRPr="00B635A0">
        <w:rPr>
          <w:rFonts w:ascii="Times New Roman" w:eastAsia="Times New Roman" w:hAnsi="Times New Roman" w:cs="Times New Roman"/>
          <w:i/>
          <w:iCs/>
          <w:color w:val="333333"/>
        </w:rPr>
        <w:t xml:space="preserve">: </w:t>
      </w:r>
      <w:proofErr w:type="gramStart"/>
      <w:r w:rsidRPr="00B635A0">
        <w:rPr>
          <w:rFonts w:ascii="Times New Roman" w:eastAsia="Times New Roman" w:hAnsi="Times New Roman" w:cs="Times New Roman"/>
          <w:i/>
          <w:iCs/>
          <w:color w:val="333333"/>
        </w:rPr>
        <w:t>The</w:t>
      </w:r>
      <w:proofErr w:type="gramEnd"/>
      <w:r w:rsidRPr="00B635A0">
        <w:rPr>
          <w:rFonts w:ascii="Times New Roman" w:eastAsia="Times New Roman" w:hAnsi="Times New Roman" w:cs="Times New Roman"/>
          <w:i/>
          <w:iCs/>
          <w:color w:val="333333"/>
        </w:rPr>
        <w:t xml:space="preserve"> Cultic Calendar and the Rituals from the Diviner’s Archive</w:t>
      </w:r>
      <w:r w:rsidRPr="00B635A0">
        <w:rPr>
          <w:rFonts w:ascii="Times New Roman" w:eastAsia="Times New Roman" w:hAnsi="Times New Roman" w:cs="Times New Roman"/>
          <w:color w:val="333333"/>
        </w:rPr>
        <w:t> (Winona Lake, IN, 2000).</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Fleming, </w:t>
      </w:r>
      <w:r w:rsidRPr="00B635A0">
        <w:rPr>
          <w:rFonts w:ascii="Times New Roman" w:eastAsia="Times New Roman" w:hAnsi="Times New Roman" w:cs="Times New Roman"/>
          <w:i/>
          <w:iCs/>
          <w:color w:val="333333"/>
        </w:rPr>
        <w:t xml:space="preserve">Time at </w:t>
      </w:r>
      <w:proofErr w:type="spellStart"/>
      <w:r w:rsidRPr="00B635A0">
        <w:rPr>
          <w:rFonts w:ascii="Times New Roman" w:eastAsia="Times New Roman" w:hAnsi="Times New Roman" w:cs="Times New Roman"/>
          <w:i/>
          <w:iCs/>
          <w:color w:val="333333"/>
        </w:rPr>
        <w:t>Emar</w:t>
      </w:r>
      <w:proofErr w:type="spellEnd"/>
      <w:r w:rsidRPr="00B635A0">
        <w:rPr>
          <w:rFonts w:ascii="Times New Roman" w:eastAsia="Times New Roman" w:hAnsi="Times New Roman" w:cs="Times New Roman"/>
          <w:i/>
          <w:iCs/>
          <w:color w:val="333333"/>
        </w:rPr>
        <w:t>,</w:t>
      </w:r>
      <w:r w:rsidRPr="00B635A0">
        <w:rPr>
          <w:rFonts w:ascii="Times New Roman" w:eastAsia="Times New Roman" w:hAnsi="Times New Roman" w:cs="Times New Roman"/>
          <w:color w:val="333333"/>
        </w:rPr>
        <w:t> pp. 234-257.</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For the Mari tablet see J.-M. Durand, </w:t>
      </w:r>
      <w:r w:rsidRPr="00B635A0">
        <w:rPr>
          <w:rFonts w:ascii="Times New Roman" w:eastAsia="Times New Roman" w:hAnsi="Times New Roman" w:cs="Times New Roman"/>
          <w:i/>
          <w:iCs/>
          <w:color w:val="333333"/>
        </w:rPr>
        <w:t>FM</w:t>
      </w:r>
      <w:r w:rsidRPr="00B635A0">
        <w:rPr>
          <w:rFonts w:ascii="Times New Roman" w:eastAsia="Times New Roman" w:hAnsi="Times New Roman" w:cs="Times New Roman"/>
          <w:color w:val="333333"/>
        </w:rPr>
        <w:t> 7:</w:t>
      </w:r>
      <w:r w:rsidRPr="00B635A0">
        <w:rPr>
          <w:rFonts w:ascii="Times New Roman" w:eastAsia="Times New Roman" w:hAnsi="Times New Roman" w:cs="Times New Roman"/>
          <w:i/>
          <w:iCs/>
          <w:color w:val="333333"/>
        </w:rPr>
        <w:t xml:space="preserve"> Le </w:t>
      </w:r>
      <w:proofErr w:type="spellStart"/>
      <w:r w:rsidRPr="00B635A0">
        <w:rPr>
          <w:rFonts w:ascii="Times New Roman" w:eastAsia="Times New Roman" w:hAnsi="Times New Roman" w:cs="Times New Roman"/>
          <w:i/>
          <w:iCs/>
          <w:color w:val="333333"/>
        </w:rPr>
        <w:t>Culte</w:t>
      </w:r>
      <w:proofErr w:type="spell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d’Addu</w:t>
      </w:r>
      <w:proofErr w:type="spell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d’Alep</w:t>
      </w:r>
      <w:proofErr w:type="spellEnd"/>
      <w:r w:rsidRPr="00B635A0">
        <w:rPr>
          <w:rFonts w:ascii="Times New Roman" w:eastAsia="Times New Roman" w:hAnsi="Times New Roman" w:cs="Times New Roman"/>
          <w:i/>
          <w:iCs/>
          <w:color w:val="333333"/>
        </w:rPr>
        <w:t xml:space="preserve"> </w:t>
      </w:r>
      <w:proofErr w:type="gramStart"/>
      <w:r w:rsidRPr="00B635A0">
        <w:rPr>
          <w:rFonts w:ascii="Times New Roman" w:eastAsia="Times New Roman" w:hAnsi="Times New Roman" w:cs="Times New Roman"/>
          <w:i/>
          <w:iCs/>
          <w:color w:val="333333"/>
        </w:rPr>
        <w:t>et</w:t>
      </w:r>
      <w:proofErr w:type="gram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l’affaire</w:t>
      </w:r>
      <w:proofErr w:type="spell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d’Alahtum</w:t>
      </w:r>
      <w:proofErr w:type="spellEnd"/>
      <w:r w:rsidRPr="00B635A0">
        <w:rPr>
          <w:rFonts w:ascii="Times New Roman" w:eastAsia="Times New Roman" w:hAnsi="Times New Roman" w:cs="Times New Roman"/>
          <w:color w:val="333333"/>
        </w:rPr>
        <w:t>, (</w:t>
      </w:r>
      <w:proofErr w:type="spellStart"/>
      <w:r w:rsidRPr="00B635A0">
        <w:rPr>
          <w:rFonts w:ascii="Times New Roman" w:eastAsia="Times New Roman" w:hAnsi="Times New Roman" w:cs="Times New Roman"/>
          <w:color w:val="333333"/>
        </w:rPr>
        <w:t>Mémoires</w:t>
      </w:r>
      <w:proofErr w:type="spellEnd"/>
      <w:r w:rsidRPr="00B635A0">
        <w:rPr>
          <w:rFonts w:ascii="Times New Roman" w:eastAsia="Times New Roman" w:hAnsi="Times New Roman" w:cs="Times New Roman"/>
          <w:color w:val="333333"/>
        </w:rPr>
        <w:t xml:space="preserve"> de NABU 3; Paris, 2002, no. 39 (A.1121+A.2731), ll. 3-12.</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The text was written in </w:t>
      </w:r>
      <w:proofErr w:type="spellStart"/>
      <w:r w:rsidRPr="00B635A0">
        <w:rPr>
          <w:rFonts w:ascii="Times New Roman" w:eastAsia="Times New Roman" w:hAnsi="Times New Roman" w:cs="Times New Roman"/>
          <w:color w:val="333333"/>
        </w:rPr>
        <w:t>Akkadian</w:t>
      </w:r>
      <w:proofErr w:type="spellEnd"/>
      <w:r w:rsidRPr="00B635A0">
        <w:rPr>
          <w:rFonts w:ascii="Times New Roman" w:eastAsia="Times New Roman" w:hAnsi="Times New Roman" w:cs="Times New Roman"/>
          <w:color w:val="333333"/>
        </w:rPr>
        <w:t xml:space="preserve">, integrating Sumerian logograms that would have been read as </w:t>
      </w:r>
      <w:proofErr w:type="spellStart"/>
      <w:r w:rsidRPr="00B635A0">
        <w:rPr>
          <w:rFonts w:ascii="Times New Roman" w:eastAsia="Times New Roman" w:hAnsi="Times New Roman" w:cs="Times New Roman"/>
          <w:color w:val="333333"/>
        </w:rPr>
        <w:t>Akkadian</w:t>
      </w:r>
      <w:proofErr w:type="spellEnd"/>
      <w:r w:rsidRPr="00B635A0">
        <w:rPr>
          <w:rFonts w:ascii="Times New Roman" w:eastAsia="Times New Roman" w:hAnsi="Times New Roman" w:cs="Times New Roman"/>
          <w:color w:val="333333"/>
        </w:rPr>
        <w:t xml:space="preserve"> words. </w:t>
      </w:r>
      <w:proofErr w:type="spellStart"/>
      <w:r w:rsidRPr="00B635A0">
        <w:rPr>
          <w:rFonts w:ascii="Times New Roman" w:eastAsia="Times New Roman" w:hAnsi="Times New Roman" w:cs="Times New Roman"/>
          <w:color w:val="333333"/>
        </w:rPr>
        <w:t>Assyriologists</w:t>
      </w:r>
      <w:proofErr w:type="spellEnd"/>
      <w:r w:rsidRPr="00B635A0">
        <w:rPr>
          <w:rFonts w:ascii="Times New Roman" w:eastAsia="Times New Roman" w:hAnsi="Times New Roman" w:cs="Times New Roman"/>
          <w:color w:val="333333"/>
        </w:rPr>
        <w:t xml:space="preserve"> use capital letters to distinguish logograms from </w:t>
      </w:r>
      <w:proofErr w:type="spellStart"/>
      <w:r w:rsidRPr="00B635A0">
        <w:rPr>
          <w:rFonts w:ascii="Times New Roman" w:eastAsia="Times New Roman" w:hAnsi="Times New Roman" w:cs="Times New Roman"/>
          <w:color w:val="333333"/>
        </w:rPr>
        <w:t>Akkadian</w:t>
      </w:r>
      <w:proofErr w:type="spellEnd"/>
      <w:r w:rsidRPr="00B635A0">
        <w:rPr>
          <w:rFonts w:ascii="Times New Roman" w:eastAsia="Times New Roman" w:hAnsi="Times New Roman" w:cs="Times New Roman"/>
          <w:color w:val="333333"/>
        </w:rPr>
        <w:t xml:space="preserve"> signs in </w:t>
      </w:r>
      <w:proofErr w:type="spellStart"/>
      <w:r w:rsidRPr="00B635A0">
        <w:rPr>
          <w:rFonts w:ascii="Times New Roman" w:eastAsia="Times New Roman" w:hAnsi="Times New Roman" w:cs="Times New Roman"/>
          <w:color w:val="333333"/>
        </w:rPr>
        <w:t>Akkadian</w:t>
      </w:r>
      <w:proofErr w:type="spellEnd"/>
      <w:r w:rsidRPr="00B635A0">
        <w:rPr>
          <w:rFonts w:ascii="Times New Roman" w:eastAsia="Times New Roman" w:hAnsi="Times New Roman" w:cs="Times New Roman"/>
          <w:color w:val="333333"/>
        </w:rPr>
        <w:t xml:space="preserve"> texts. The phrase SAG.MU should be read in </w:t>
      </w:r>
      <w:proofErr w:type="spellStart"/>
      <w:r w:rsidRPr="00B635A0">
        <w:rPr>
          <w:rFonts w:ascii="Times New Roman" w:eastAsia="Times New Roman" w:hAnsi="Times New Roman" w:cs="Times New Roman"/>
          <w:color w:val="333333"/>
        </w:rPr>
        <w:t>Akkadian</w:t>
      </w:r>
      <w:proofErr w:type="spellEnd"/>
      <w:r w:rsidRPr="00B635A0">
        <w:rPr>
          <w:rFonts w:ascii="Times New Roman" w:eastAsia="Times New Roman" w:hAnsi="Times New Roman" w:cs="Times New Roman"/>
          <w:color w:val="333333"/>
        </w:rPr>
        <w:t xml:space="preserve"> as </w:t>
      </w:r>
      <w:proofErr w:type="spellStart"/>
      <w:r w:rsidRPr="00B635A0">
        <w:rPr>
          <w:rFonts w:ascii="Times New Roman" w:eastAsia="Times New Roman" w:hAnsi="Times New Roman" w:cs="Times New Roman"/>
          <w:i/>
          <w:iCs/>
          <w:color w:val="333333"/>
        </w:rPr>
        <w:t>rēš</w:t>
      </w:r>
      <w:proofErr w:type="spell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šattim</w:t>
      </w:r>
      <w:proofErr w:type="spellEnd"/>
      <w:r w:rsidRPr="00B635A0">
        <w:rPr>
          <w:rFonts w:ascii="Times New Roman" w:eastAsia="Times New Roman" w:hAnsi="Times New Roman" w:cs="Times New Roman"/>
          <w:i/>
          <w:iCs/>
          <w:color w:val="333333"/>
        </w:rPr>
        <w:t>. </w:t>
      </w:r>
      <w:r w:rsidRPr="00B635A0">
        <w:rPr>
          <w:rFonts w:ascii="Times New Roman" w:eastAsia="Times New Roman" w:hAnsi="Times New Roman" w:cs="Times New Roman"/>
          <w:color w:val="333333"/>
        </w:rPr>
        <w:t xml:space="preserve">However, we don’t know how the </w:t>
      </w:r>
      <w:proofErr w:type="spellStart"/>
      <w:r w:rsidRPr="00B635A0">
        <w:rPr>
          <w:rFonts w:ascii="Times New Roman" w:eastAsia="Times New Roman" w:hAnsi="Times New Roman" w:cs="Times New Roman"/>
          <w:color w:val="333333"/>
        </w:rPr>
        <w:t>Emarite</w:t>
      </w:r>
      <w:proofErr w:type="spellEnd"/>
      <w:r w:rsidRPr="00B635A0">
        <w:rPr>
          <w:rFonts w:ascii="Times New Roman" w:eastAsia="Times New Roman" w:hAnsi="Times New Roman" w:cs="Times New Roman"/>
          <w:color w:val="333333"/>
        </w:rPr>
        <w:t xml:space="preserve"> people themselves called this month in their West Semitic language.</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Editor’s note: For more on full-moon holidays in biblical times, see: Jacob Wright, </w:t>
      </w:r>
      <w:hyperlink r:id="rId7" w:tgtFrame="_blank" w:history="1">
        <w:r w:rsidRPr="00B635A0">
          <w:rPr>
            <w:rFonts w:ascii="Times New Roman" w:eastAsia="Times New Roman" w:hAnsi="Times New Roman" w:cs="Times New Roman"/>
            <w:color w:val="000080"/>
            <w:u w:val="single"/>
          </w:rPr>
          <w:t>“Shabbat of the Full Moon,”</w:t>
        </w:r>
      </w:hyperlink>
      <w:r w:rsidRPr="00B635A0">
        <w:rPr>
          <w:rFonts w:ascii="Times New Roman" w:eastAsia="Times New Roman" w:hAnsi="Times New Roman" w:cs="Times New Roman"/>
          <w:color w:val="333333"/>
        </w:rPr>
        <w:t> </w:t>
      </w:r>
      <w:proofErr w:type="spellStart"/>
      <w:r w:rsidRPr="00B635A0">
        <w:rPr>
          <w:rFonts w:ascii="Times New Roman" w:eastAsia="Times New Roman" w:hAnsi="Times New Roman" w:cs="Times New Roman"/>
          <w:i/>
          <w:iCs/>
          <w:color w:val="000000"/>
        </w:rPr>
        <w:t>TheTorah</w:t>
      </w:r>
      <w:proofErr w:type="spellEnd"/>
      <w:r w:rsidRPr="00B635A0">
        <w:rPr>
          <w:rFonts w:ascii="Times New Roman" w:eastAsia="Times New Roman" w:hAnsi="Times New Roman" w:cs="Times New Roman"/>
          <w:color w:val="000000"/>
        </w:rPr>
        <w:t> (2015);</w:t>
      </w:r>
      <w:r w:rsidRPr="00B635A0">
        <w:rPr>
          <w:rFonts w:ascii="Times New Roman" w:eastAsia="Times New Roman" w:hAnsi="Times New Roman" w:cs="Times New Roman"/>
          <w:color w:val="333333"/>
        </w:rPr>
        <w:t> </w:t>
      </w:r>
      <w:hyperlink r:id="rId8" w:tgtFrame="_blank" w:history="1">
        <w:r w:rsidRPr="00B635A0">
          <w:rPr>
            <w:rFonts w:ascii="Times New Roman" w:eastAsia="Times New Roman" w:hAnsi="Times New Roman" w:cs="Times New Roman"/>
            <w:color w:val="000080"/>
            <w:u w:val="single"/>
          </w:rPr>
          <w:t>“How and When the Seventh Day Became Shabbat,”</w:t>
        </w:r>
      </w:hyperlink>
      <w:r w:rsidRPr="00B635A0">
        <w:rPr>
          <w:rFonts w:ascii="Times New Roman" w:eastAsia="Times New Roman" w:hAnsi="Times New Roman" w:cs="Times New Roman"/>
          <w:i/>
          <w:iCs/>
          <w:color w:val="000000"/>
        </w:rPr>
        <w:t> </w:t>
      </w:r>
      <w:proofErr w:type="spellStart"/>
      <w:r w:rsidRPr="00B635A0">
        <w:rPr>
          <w:rFonts w:ascii="Times New Roman" w:eastAsia="Times New Roman" w:hAnsi="Times New Roman" w:cs="Times New Roman"/>
          <w:i/>
          <w:iCs/>
          <w:color w:val="000000"/>
        </w:rPr>
        <w:t>TheTorah</w:t>
      </w:r>
      <w:proofErr w:type="spellEnd"/>
      <w:r w:rsidRPr="00B635A0">
        <w:rPr>
          <w:rFonts w:ascii="Times New Roman" w:eastAsia="Times New Roman" w:hAnsi="Times New Roman" w:cs="Times New Roman"/>
          <w:color w:val="000000"/>
        </w:rPr>
        <w:t> (2015).</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For the textual and archaeological </w:t>
      </w:r>
      <w:proofErr w:type="spellStart"/>
      <w:r w:rsidRPr="00B635A0">
        <w:rPr>
          <w:rFonts w:ascii="Times New Roman" w:eastAsia="Times New Roman" w:hAnsi="Times New Roman" w:cs="Times New Roman"/>
          <w:i/>
          <w:iCs/>
          <w:color w:val="000000"/>
        </w:rPr>
        <w:t>sikkānu</w:t>
      </w:r>
      <w:proofErr w:type="spellEnd"/>
      <w:r w:rsidRPr="00B635A0">
        <w:rPr>
          <w:rFonts w:ascii="Times New Roman" w:eastAsia="Times New Roman" w:hAnsi="Times New Roman" w:cs="Times New Roman"/>
          <w:color w:val="000000"/>
          <w:shd w:val="clear" w:color="auto" w:fill="FFFFFF"/>
        </w:rPr>
        <w:t xml:space="preserve">-stones in the Syrian cultures, see T.N.D. </w:t>
      </w:r>
      <w:proofErr w:type="spellStart"/>
      <w:r w:rsidRPr="00B635A0">
        <w:rPr>
          <w:rFonts w:ascii="Times New Roman" w:eastAsia="Times New Roman" w:hAnsi="Times New Roman" w:cs="Times New Roman"/>
          <w:color w:val="000000"/>
          <w:shd w:val="clear" w:color="auto" w:fill="FFFFFF"/>
        </w:rPr>
        <w:t>Mettinger</w:t>
      </w:r>
      <w:proofErr w:type="spellEnd"/>
      <w:r w:rsidRPr="00B635A0">
        <w:rPr>
          <w:rFonts w:ascii="Times New Roman" w:eastAsia="Times New Roman" w:hAnsi="Times New Roman" w:cs="Times New Roman"/>
          <w:color w:val="000000"/>
          <w:shd w:val="clear" w:color="auto" w:fill="FFFFFF"/>
        </w:rPr>
        <w:t>, “</w:t>
      </w:r>
      <w:r w:rsidRPr="00B635A0">
        <w:rPr>
          <w:rFonts w:ascii="Times New Roman" w:eastAsia="Times New Roman" w:hAnsi="Times New Roman" w:cs="Times New Roman"/>
          <w:i/>
          <w:iCs/>
          <w:color w:val="000000"/>
        </w:rPr>
        <w:t>No Graven Image?</w:t>
      </w:r>
      <w:proofErr w:type="gramStart"/>
      <w:r w:rsidRPr="00B635A0">
        <w:rPr>
          <w:rFonts w:ascii="Times New Roman" w:eastAsia="Times New Roman" w:hAnsi="Times New Roman" w:cs="Times New Roman"/>
          <w:i/>
          <w:iCs/>
          <w:color w:val="000000"/>
        </w:rPr>
        <w:t>”:</w:t>
      </w:r>
      <w:proofErr w:type="gramEnd"/>
      <w:r w:rsidRPr="00B635A0">
        <w:rPr>
          <w:rFonts w:ascii="Times New Roman" w:eastAsia="Times New Roman" w:hAnsi="Times New Roman" w:cs="Times New Roman"/>
          <w:i/>
          <w:iCs/>
          <w:color w:val="000000"/>
        </w:rPr>
        <w:t xml:space="preserve"> Israelite </w:t>
      </w:r>
      <w:proofErr w:type="spellStart"/>
      <w:r w:rsidRPr="00B635A0">
        <w:rPr>
          <w:rFonts w:ascii="Times New Roman" w:eastAsia="Times New Roman" w:hAnsi="Times New Roman" w:cs="Times New Roman"/>
          <w:i/>
          <w:iCs/>
          <w:color w:val="000000"/>
        </w:rPr>
        <w:t>Aniconism</w:t>
      </w:r>
      <w:proofErr w:type="spellEnd"/>
      <w:r w:rsidRPr="00B635A0">
        <w:rPr>
          <w:rFonts w:ascii="Times New Roman" w:eastAsia="Times New Roman" w:hAnsi="Times New Roman" w:cs="Times New Roman"/>
          <w:i/>
          <w:iCs/>
          <w:color w:val="000000"/>
        </w:rPr>
        <w:t xml:space="preserve"> in its Ancient Near Eastern Context </w:t>
      </w:r>
      <w:r w:rsidRPr="00B635A0">
        <w:rPr>
          <w:rFonts w:ascii="Times New Roman" w:eastAsia="Times New Roman" w:hAnsi="Times New Roman" w:cs="Times New Roman"/>
          <w:color w:val="000000"/>
          <w:shd w:val="clear" w:color="auto" w:fill="FFFFFF"/>
        </w:rPr>
        <w:t>(OTS 42; Stockholm, 1995), pp. 115-134.</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lastRenderedPageBreak/>
        <w:t>For a detailed discussion of the seven-year cycle </w:t>
      </w:r>
      <w:proofErr w:type="spellStart"/>
      <w:r w:rsidRPr="00B635A0">
        <w:rPr>
          <w:rFonts w:ascii="Times New Roman" w:eastAsia="Times New Roman" w:hAnsi="Times New Roman" w:cs="Times New Roman"/>
          <w:i/>
          <w:iCs/>
          <w:color w:val="333333"/>
        </w:rPr>
        <w:t>zukru</w:t>
      </w:r>
      <w:proofErr w:type="spellEnd"/>
      <w:r w:rsidRPr="00B635A0">
        <w:rPr>
          <w:rFonts w:ascii="Times New Roman" w:eastAsia="Times New Roman" w:hAnsi="Times New Roman" w:cs="Times New Roman"/>
          <w:color w:val="333333"/>
        </w:rPr>
        <w:t>-festival, see Fleming, </w:t>
      </w:r>
      <w:r w:rsidRPr="00B635A0">
        <w:rPr>
          <w:rFonts w:ascii="Times New Roman" w:eastAsia="Times New Roman" w:hAnsi="Times New Roman" w:cs="Times New Roman"/>
          <w:i/>
          <w:iCs/>
          <w:color w:val="333333"/>
        </w:rPr>
        <w:t xml:space="preserve">Time at </w:t>
      </w:r>
      <w:proofErr w:type="spellStart"/>
      <w:r w:rsidRPr="00B635A0">
        <w:rPr>
          <w:rFonts w:ascii="Times New Roman" w:eastAsia="Times New Roman" w:hAnsi="Times New Roman" w:cs="Times New Roman"/>
          <w:i/>
          <w:iCs/>
          <w:color w:val="333333"/>
        </w:rPr>
        <w:t>Emar</w:t>
      </w:r>
      <w:proofErr w:type="spellEnd"/>
      <w:r w:rsidRPr="00B635A0">
        <w:rPr>
          <w:rFonts w:ascii="Times New Roman" w:eastAsia="Times New Roman" w:hAnsi="Times New Roman" w:cs="Times New Roman"/>
          <w:color w:val="333333"/>
        </w:rPr>
        <w:t>, pp. 48-140. For the annual version (</w:t>
      </w:r>
      <w:proofErr w:type="spellStart"/>
      <w:r w:rsidRPr="00B635A0">
        <w:rPr>
          <w:rFonts w:ascii="Times New Roman" w:eastAsia="Times New Roman" w:hAnsi="Times New Roman" w:cs="Times New Roman"/>
          <w:i/>
          <w:iCs/>
          <w:color w:val="333333"/>
        </w:rPr>
        <w:t>Emar</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6</w:t>
      </w:r>
      <w:r w:rsidRPr="00B635A0">
        <w:rPr>
          <w:rFonts w:ascii="Times New Roman" w:eastAsia="Times New Roman" w:hAnsi="Times New Roman" w:cs="Times New Roman"/>
          <w:color w:val="333333"/>
        </w:rPr>
        <w:t xml:space="preserve">, 375), see ibid. </w:t>
      </w:r>
      <w:proofErr w:type="spellStart"/>
      <w:r w:rsidRPr="00B635A0">
        <w:rPr>
          <w:rFonts w:ascii="Times New Roman" w:eastAsia="Times New Roman" w:hAnsi="Times New Roman" w:cs="Times New Roman"/>
          <w:color w:val="333333"/>
        </w:rPr>
        <w:t>Cf</w:t>
      </w:r>
      <w:proofErr w:type="spellEnd"/>
      <w:r w:rsidRPr="00B635A0">
        <w:rPr>
          <w:rFonts w:ascii="Times New Roman" w:eastAsia="Times New Roman" w:hAnsi="Times New Roman" w:cs="Times New Roman"/>
          <w:color w:val="333333"/>
        </w:rPr>
        <w:t xml:space="preserve"> also P. Altman, </w:t>
      </w:r>
      <w:r w:rsidRPr="00B635A0">
        <w:rPr>
          <w:rFonts w:ascii="Times New Roman" w:eastAsia="Times New Roman" w:hAnsi="Times New Roman" w:cs="Times New Roman"/>
          <w:i/>
          <w:iCs/>
          <w:color w:val="333333"/>
        </w:rPr>
        <w:t>Festive Meals in Ancient Israel: Deuteronomy’s Identity Politics in Their Ancient Near Eastern Context</w:t>
      </w:r>
      <w:r w:rsidRPr="00B635A0">
        <w:rPr>
          <w:rFonts w:ascii="Times New Roman" w:eastAsia="Times New Roman" w:hAnsi="Times New Roman" w:cs="Times New Roman"/>
          <w:color w:val="333333"/>
        </w:rPr>
        <w:t xml:space="preserve"> (BZAW 424; </w:t>
      </w:r>
      <w:proofErr w:type="spellStart"/>
      <w:r w:rsidRPr="00B635A0">
        <w:rPr>
          <w:rFonts w:ascii="Times New Roman" w:eastAsia="Times New Roman" w:hAnsi="Times New Roman" w:cs="Times New Roman"/>
          <w:color w:val="333333"/>
        </w:rPr>
        <w:t>Göttingen</w:t>
      </w:r>
      <w:proofErr w:type="spellEnd"/>
      <w:r w:rsidRPr="00B635A0">
        <w:rPr>
          <w:rFonts w:ascii="Times New Roman" w:eastAsia="Times New Roman" w:hAnsi="Times New Roman" w:cs="Times New Roman"/>
          <w:color w:val="333333"/>
        </w:rPr>
        <w:t>, 2011), pp. 136-147.</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Therefore Arnaud suggested that the larger number includes the consorts of the seventy. D. Arnaud, “Les texts </w:t>
      </w:r>
      <w:proofErr w:type="spellStart"/>
      <w:r w:rsidRPr="00B635A0">
        <w:rPr>
          <w:rFonts w:ascii="Times New Roman" w:eastAsia="Times New Roman" w:hAnsi="Times New Roman" w:cs="Times New Roman"/>
          <w:color w:val="333333"/>
        </w:rPr>
        <w:t>suméro-accadiens</w:t>
      </w:r>
      <w:proofErr w:type="spellEnd"/>
      <w:r w:rsidRPr="00B635A0">
        <w:rPr>
          <w:rFonts w:ascii="Times New Roman" w:eastAsia="Times New Roman" w:hAnsi="Times New Roman" w:cs="Times New Roman"/>
          <w:color w:val="333333"/>
        </w:rPr>
        <w:t xml:space="preserve"> de </w:t>
      </w:r>
      <w:proofErr w:type="spellStart"/>
      <w:r w:rsidRPr="00B635A0">
        <w:rPr>
          <w:rFonts w:ascii="Times New Roman" w:eastAsia="Times New Roman" w:hAnsi="Times New Roman" w:cs="Times New Roman"/>
          <w:color w:val="333333"/>
        </w:rPr>
        <w:t>Meskéné</w:t>
      </w:r>
      <w:proofErr w:type="spellEnd"/>
      <w:r w:rsidRPr="00B635A0">
        <w:rPr>
          <w:rFonts w:ascii="Times New Roman" w:eastAsia="Times New Roman" w:hAnsi="Times New Roman" w:cs="Times New Roman"/>
          <w:color w:val="333333"/>
        </w:rPr>
        <w:t xml:space="preserve"> (</w:t>
      </w:r>
      <w:proofErr w:type="spellStart"/>
      <w:r w:rsidRPr="00B635A0">
        <w:rPr>
          <w:rFonts w:ascii="Times New Roman" w:eastAsia="Times New Roman" w:hAnsi="Times New Roman" w:cs="Times New Roman"/>
          <w:color w:val="333333"/>
        </w:rPr>
        <w:t>Syrie</w:t>
      </w:r>
      <w:proofErr w:type="spellEnd"/>
      <w:r w:rsidRPr="00B635A0">
        <w:rPr>
          <w:rFonts w:ascii="Times New Roman" w:eastAsia="Times New Roman" w:hAnsi="Times New Roman" w:cs="Times New Roman"/>
          <w:color w:val="333333"/>
        </w:rPr>
        <w:t xml:space="preserve">) et </w:t>
      </w:r>
      <w:proofErr w:type="spellStart"/>
      <w:r w:rsidRPr="00B635A0">
        <w:rPr>
          <w:rFonts w:ascii="Times New Roman" w:eastAsia="Times New Roman" w:hAnsi="Times New Roman" w:cs="Times New Roman"/>
          <w:color w:val="333333"/>
        </w:rPr>
        <w:t>l’Ancien</w:t>
      </w:r>
      <w:proofErr w:type="spellEnd"/>
      <w:r w:rsidRPr="00B635A0">
        <w:rPr>
          <w:rFonts w:ascii="Times New Roman" w:eastAsia="Times New Roman" w:hAnsi="Times New Roman" w:cs="Times New Roman"/>
          <w:color w:val="333333"/>
        </w:rPr>
        <w:t xml:space="preserve"> Testament,” </w:t>
      </w:r>
      <w:r w:rsidRPr="00B635A0">
        <w:rPr>
          <w:rFonts w:ascii="Times New Roman" w:eastAsia="Times New Roman" w:hAnsi="Times New Roman" w:cs="Times New Roman"/>
          <w:i/>
          <w:iCs/>
          <w:color w:val="333333"/>
        </w:rPr>
        <w:t xml:space="preserve">Revue de </w:t>
      </w:r>
      <w:proofErr w:type="spellStart"/>
      <w:r w:rsidRPr="00B635A0">
        <w:rPr>
          <w:rFonts w:ascii="Times New Roman" w:eastAsia="Times New Roman" w:hAnsi="Times New Roman" w:cs="Times New Roman"/>
          <w:i/>
          <w:iCs/>
          <w:color w:val="333333"/>
        </w:rPr>
        <w:t>l’histoire</w:t>
      </w:r>
      <w:proofErr w:type="spellEnd"/>
      <w:r w:rsidRPr="00B635A0">
        <w:rPr>
          <w:rFonts w:ascii="Times New Roman" w:eastAsia="Times New Roman" w:hAnsi="Times New Roman" w:cs="Times New Roman"/>
          <w:i/>
          <w:iCs/>
          <w:color w:val="333333"/>
        </w:rPr>
        <w:t xml:space="preserve"> des religions </w:t>
      </w:r>
      <w:r w:rsidRPr="00B635A0">
        <w:rPr>
          <w:rFonts w:ascii="Times New Roman" w:eastAsia="Times New Roman" w:hAnsi="Times New Roman" w:cs="Times New Roman"/>
          <w:color w:val="333333"/>
        </w:rPr>
        <w:t>197 (1980), 117. However, this proposal does not match the evidence.</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Fleming, </w:t>
      </w:r>
      <w:r w:rsidRPr="00B635A0">
        <w:rPr>
          <w:rFonts w:ascii="Times New Roman" w:eastAsia="Times New Roman" w:hAnsi="Times New Roman" w:cs="Times New Roman"/>
          <w:i/>
          <w:iCs/>
          <w:color w:val="333333"/>
        </w:rPr>
        <w:t xml:space="preserve">Time at </w:t>
      </w:r>
      <w:proofErr w:type="spellStart"/>
      <w:r w:rsidRPr="00B635A0">
        <w:rPr>
          <w:rFonts w:ascii="Times New Roman" w:eastAsia="Times New Roman" w:hAnsi="Times New Roman" w:cs="Times New Roman"/>
          <w:i/>
          <w:iCs/>
          <w:color w:val="333333"/>
        </w:rPr>
        <w:t>Emar</w:t>
      </w:r>
      <w:proofErr w:type="spellEnd"/>
      <w:r w:rsidRPr="00B635A0">
        <w:rPr>
          <w:rFonts w:ascii="Times New Roman" w:eastAsia="Times New Roman" w:hAnsi="Times New Roman" w:cs="Times New Roman"/>
          <w:color w:val="333333"/>
        </w:rPr>
        <w:t>, pp. 290-291; cf. p. 194, n. 235.</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proofErr w:type="spellStart"/>
      <w:proofErr w:type="gramStart"/>
      <w:r w:rsidRPr="00B635A0">
        <w:rPr>
          <w:rFonts w:ascii="Times New Roman" w:eastAsia="Times New Roman" w:hAnsi="Times New Roman" w:cs="Times New Roman"/>
          <w:i/>
          <w:iCs/>
          <w:color w:val="333333"/>
        </w:rPr>
        <w:t>šbʿm</w:t>
      </w:r>
      <w:proofErr w:type="spellEnd"/>
      <w:proofErr w:type="gram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bn</w:t>
      </w:r>
      <w:proofErr w:type="spell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Aʾṯrt</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color w:val="333333"/>
          <w:rtl/>
        </w:rPr>
        <w:t xml:space="preserve">שבעם </w:t>
      </w:r>
      <w:proofErr w:type="spellStart"/>
      <w:r w:rsidRPr="00B635A0">
        <w:rPr>
          <w:rFonts w:ascii="Times New Roman" w:eastAsia="Times New Roman" w:hAnsi="Times New Roman" w:cs="Times New Roman"/>
          <w:color w:val="333333"/>
          <w:rtl/>
        </w:rPr>
        <w:t>בנ</w:t>
      </w:r>
      <w:proofErr w:type="spellEnd"/>
      <w:r w:rsidRPr="00B635A0">
        <w:rPr>
          <w:rFonts w:ascii="Times New Roman" w:eastAsia="Times New Roman" w:hAnsi="Times New Roman" w:cs="Times New Roman"/>
          <w:color w:val="333333"/>
          <w:rtl/>
        </w:rPr>
        <w:t xml:space="preserve"> </w:t>
      </w:r>
      <w:proofErr w:type="spellStart"/>
      <w:r w:rsidRPr="00B635A0">
        <w:rPr>
          <w:rFonts w:ascii="Times New Roman" w:eastAsia="Times New Roman" w:hAnsi="Times New Roman" w:cs="Times New Roman"/>
          <w:color w:val="333333"/>
          <w:rtl/>
        </w:rPr>
        <w:t>את’רת</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KTU</w:t>
      </w:r>
      <w:r w:rsidRPr="00B635A0">
        <w:rPr>
          <w:rFonts w:ascii="Times New Roman" w:eastAsia="Times New Roman" w:hAnsi="Times New Roman" w:cs="Times New Roman"/>
          <w:color w:val="333333"/>
          <w:vertAlign w:val="superscript"/>
        </w:rPr>
        <w:t>3</w:t>
      </w:r>
      <w:r w:rsidRPr="00B635A0">
        <w:rPr>
          <w:rFonts w:ascii="Times New Roman" w:eastAsia="Times New Roman" w:hAnsi="Times New Roman" w:cs="Times New Roman"/>
          <w:color w:val="333333"/>
        </w:rPr>
        <w:t> 1.4 VI 46).</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CTH 345.I.3:3-19; cf. V. Haas, </w:t>
      </w:r>
      <w:r w:rsidRPr="00B635A0">
        <w:rPr>
          <w:rFonts w:ascii="Times New Roman" w:eastAsia="Times New Roman" w:hAnsi="Times New Roman" w:cs="Times New Roman"/>
          <w:i/>
          <w:iCs/>
          <w:color w:val="333333"/>
        </w:rPr>
        <w:t xml:space="preserve">Die </w:t>
      </w:r>
      <w:proofErr w:type="spellStart"/>
      <w:r w:rsidRPr="00B635A0">
        <w:rPr>
          <w:rFonts w:ascii="Times New Roman" w:eastAsia="Times New Roman" w:hAnsi="Times New Roman" w:cs="Times New Roman"/>
          <w:i/>
          <w:iCs/>
          <w:color w:val="333333"/>
        </w:rPr>
        <w:t>hethitische</w:t>
      </w:r>
      <w:proofErr w:type="spell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Literatur</w:t>
      </w:r>
      <w:proofErr w:type="spell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Texte</w:t>
      </w:r>
      <w:proofErr w:type="spell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Stilistik</w:t>
      </w:r>
      <w:proofErr w:type="spellEnd"/>
      <w:r w:rsidRPr="00B635A0">
        <w:rPr>
          <w:rFonts w:ascii="Times New Roman" w:eastAsia="Times New Roman" w:hAnsi="Times New Roman" w:cs="Times New Roman"/>
          <w:i/>
          <w:iCs/>
          <w:color w:val="333333"/>
        </w:rPr>
        <w:t>, Motive</w:t>
      </w:r>
      <w:r w:rsidRPr="00B635A0">
        <w:rPr>
          <w:rFonts w:ascii="Times New Roman" w:eastAsia="Times New Roman" w:hAnsi="Times New Roman" w:cs="Times New Roman"/>
          <w:color w:val="333333"/>
        </w:rPr>
        <w:t xml:space="preserve"> (Berlin, 2006), p. 167; N. </w:t>
      </w:r>
      <w:proofErr w:type="spellStart"/>
      <w:r w:rsidRPr="00B635A0">
        <w:rPr>
          <w:rFonts w:ascii="Times New Roman" w:eastAsia="Times New Roman" w:hAnsi="Times New Roman" w:cs="Times New Roman"/>
          <w:color w:val="333333"/>
        </w:rPr>
        <w:t>Ayali-Darshan</w:t>
      </w:r>
      <w:proofErr w:type="spellEnd"/>
      <w:r w:rsidRPr="00B635A0">
        <w:rPr>
          <w:rFonts w:ascii="Times New Roman" w:eastAsia="Times New Roman" w:hAnsi="Times New Roman" w:cs="Times New Roman"/>
          <w:color w:val="333333"/>
        </w:rPr>
        <w:t xml:space="preserve">, “The Role of </w:t>
      </w:r>
      <w:proofErr w:type="spellStart"/>
      <w:r w:rsidRPr="00B635A0">
        <w:rPr>
          <w:rFonts w:ascii="Times New Roman" w:eastAsia="Times New Roman" w:hAnsi="Times New Roman" w:cs="Times New Roman"/>
          <w:color w:val="333333"/>
        </w:rPr>
        <w:t>Aštabi</w:t>
      </w:r>
      <w:proofErr w:type="spellEnd"/>
      <w:r w:rsidRPr="00B635A0">
        <w:rPr>
          <w:rFonts w:ascii="Times New Roman" w:eastAsia="Times New Roman" w:hAnsi="Times New Roman" w:cs="Times New Roman"/>
          <w:color w:val="333333"/>
        </w:rPr>
        <w:t xml:space="preserve"> in the </w:t>
      </w:r>
      <w:r w:rsidRPr="00B635A0">
        <w:rPr>
          <w:rFonts w:ascii="Times New Roman" w:eastAsia="Times New Roman" w:hAnsi="Times New Roman" w:cs="Times New Roman"/>
          <w:i/>
          <w:iCs/>
          <w:color w:val="333333"/>
        </w:rPr>
        <w:t xml:space="preserve">Song of </w:t>
      </w:r>
      <w:proofErr w:type="spellStart"/>
      <w:r w:rsidRPr="00B635A0">
        <w:rPr>
          <w:rFonts w:ascii="Times New Roman" w:eastAsia="Times New Roman" w:hAnsi="Times New Roman" w:cs="Times New Roman"/>
          <w:i/>
          <w:iCs/>
          <w:color w:val="333333"/>
        </w:rPr>
        <w:t>Ullikummi</w:t>
      </w:r>
      <w:proofErr w:type="spellEnd"/>
      <w:r w:rsidRPr="00B635A0">
        <w:rPr>
          <w:rFonts w:ascii="Times New Roman" w:eastAsia="Times New Roman" w:hAnsi="Times New Roman" w:cs="Times New Roman"/>
          <w:color w:val="333333"/>
        </w:rPr>
        <w:t> and the ‘Failed God’ Stories Prevalent in the East Mediterranean”, </w:t>
      </w:r>
      <w:r w:rsidRPr="00B635A0">
        <w:rPr>
          <w:rFonts w:ascii="Times New Roman" w:eastAsia="Times New Roman" w:hAnsi="Times New Roman" w:cs="Times New Roman"/>
          <w:i/>
          <w:iCs/>
          <w:color w:val="333333"/>
        </w:rPr>
        <w:t>JNES</w:t>
      </w:r>
      <w:r w:rsidRPr="00B635A0">
        <w:rPr>
          <w:rFonts w:ascii="Times New Roman" w:eastAsia="Times New Roman" w:hAnsi="Times New Roman" w:cs="Times New Roman"/>
          <w:color w:val="333333"/>
        </w:rPr>
        <w:t> 73 (2014), pp. 95-103.</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70 </w:t>
      </w:r>
      <w:proofErr w:type="gramStart"/>
      <w:r w:rsidRPr="00B635A0">
        <w:rPr>
          <w:rFonts w:ascii="Times New Roman" w:eastAsia="Times New Roman" w:hAnsi="Times New Roman" w:cs="Times New Roman"/>
          <w:color w:val="333333"/>
        </w:rPr>
        <w:t>DINGIR</w:t>
      </w:r>
      <w:r w:rsidRPr="00B635A0">
        <w:rPr>
          <w:rFonts w:ascii="Times New Roman" w:eastAsia="Times New Roman" w:hAnsi="Times New Roman" w:cs="Times New Roman"/>
          <w:color w:val="333333"/>
          <w:vertAlign w:val="superscript"/>
        </w:rPr>
        <w:t>MEŠ </w:t>
      </w:r>
      <w:r w:rsidRPr="00B635A0">
        <w:rPr>
          <w:rFonts w:ascii="Times New Roman" w:eastAsia="Times New Roman" w:hAnsi="Times New Roman" w:cs="Times New Roman"/>
          <w:color w:val="333333"/>
        </w:rPr>
        <w:t>.</w:t>
      </w:r>
      <w:proofErr w:type="gramEnd"/>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D. E. Fleming, </w:t>
      </w:r>
      <w:r w:rsidRPr="00B635A0">
        <w:rPr>
          <w:rFonts w:ascii="Times New Roman" w:eastAsia="Times New Roman" w:hAnsi="Times New Roman" w:cs="Times New Roman"/>
          <w:i/>
          <w:iCs/>
          <w:color w:val="333333"/>
        </w:rPr>
        <w:t xml:space="preserve">The </w:t>
      </w:r>
      <w:proofErr w:type="spellStart"/>
      <w:r w:rsidRPr="00B635A0">
        <w:rPr>
          <w:rFonts w:ascii="Times New Roman" w:eastAsia="Times New Roman" w:hAnsi="Times New Roman" w:cs="Times New Roman"/>
          <w:i/>
          <w:iCs/>
          <w:color w:val="333333"/>
        </w:rPr>
        <w:t>Installayion</w:t>
      </w:r>
      <w:proofErr w:type="spellEnd"/>
      <w:r w:rsidRPr="00B635A0">
        <w:rPr>
          <w:rFonts w:ascii="Times New Roman" w:eastAsia="Times New Roman" w:hAnsi="Times New Roman" w:cs="Times New Roman"/>
          <w:i/>
          <w:iCs/>
          <w:color w:val="333333"/>
        </w:rPr>
        <w:t xml:space="preserve"> of Baal’s High Priestess at </w:t>
      </w:r>
      <w:proofErr w:type="spellStart"/>
      <w:r w:rsidRPr="00B635A0">
        <w:rPr>
          <w:rFonts w:ascii="Times New Roman" w:eastAsia="Times New Roman" w:hAnsi="Times New Roman" w:cs="Times New Roman"/>
          <w:i/>
          <w:iCs/>
          <w:color w:val="333333"/>
        </w:rPr>
        <w:t>Emar</w:t>
      </w:r>
      <w:proofErr w:type="spellEnd"/>
      <w:r w:rsidRPr="00B635A0">
        <w:rPr>
          <w:rFonts w:ascii="Times New Roman" w:eastAsia="Times New Roman" w:hAnsi="Times New Roman" w:cs="Times New Roman"/>
          <w:color w:val="333333"/>
        </w:rPr>
        <w:t> (HSS 42; Atlanta, 1992), p. 73.</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proofErr w:type="gramStart"/>
      <w:r w:rsidRPr="00B635A0">
        <w:rPr>
          <w:rFonts w:ascii="Times New Roman" w:eastAsia="Times New Roman" w:hAnsi="Times New Roman" w:cs="Times New Roman"/>
          <w:color w:val="333333"/>
        </w:rPr>
        <w:t>see</w:t>
      </w:r>
      <w:proofErr w:type="gramEnd"/>
      <w:r w:rsidRPr="00B635A0">
        <w:rPr>
          <w:rFonts w:ascii="Times New Roman" w:eastAsia="Times New Roman" w:hAnsi="Times New Roman" w:cs="Times New Roman"/>
          <w:color w:val="333333"/>
        </w:rPr>
        <w:t xml:space="preserve"> E. Otto, “</w:t>
      </w:r>
      <w:proofErr w:type="spellStart"/>
      <w:r w:rsidRPr="00B635A0">
        <w:rPr>
          <w:rFonts w:ascii="Times New Roman" w:eastAsia="Times New Roman" w:hAnsi="Times New Roman" w:cs="Times New Roman"/>
          <w:color w:val="333333"/>
        </w:rPr>
        <w:t>šeḇa</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TDOT</w:t>
      </w:r>
      <w:r w:rsidRPr="00B635A0">
        <w:rPr>
          <w:rFonts w:ascii="Times New Roman" w:eastAsia="Times New Roman" w:hAnsi="Times New Roman" w:cs="Times New Roman"/>
          <w:color w:val="333333"/>
        </w:rPr>
        <w:t> 14:350; M. Haran “The Graded Numerical Sequence and the Phenomenon of “</w:t>
      </w:r>
      <w:proofErr w:type="spellStart"/>
      <w:r w:rsidRPr="00B635A0">
        <w:rPr>
          <w:rFonts w:ascii="Times New Roman" w:eastAsia="Times New Roman" w:hAnsi="Times New Roman" w:cs="Times New Roman"/>
          <w:color w:val="333333"/>
        </w:rPr>
        <w:t>Autonatism</w:t>
      </w:r>
      <w:proofErr w:type="spellEnd"/>
      <w:r w:rsidRPr="00B635A0">
        <w:rPr>
          <w:rFonts w:ascii="Times New Roman" w:eastAsia="Times New Roman" w:hAnsi="Times New Roman" w:cs="Times New Roman"/>
          <w:color w:val="333333"/>
        </w:rPr>
        <w:t>” in Biblical Poetry”, in </w:t>
      </w:r>
      <w:r w:rsidRPr="00B635A0">
        <w:rPr>
          <w:rFonts w:ascii="Times New Roman" w:eastAsia="Times New Roman" w:hAnsi="Times New Roman" w:cs="Times New Roman"/>
          <w:i/>
          <w:iCs/>
          <w:color w:val="333333"/>
        </w:rPr>
        <w:t>Congress Volume, Uppsala 1971 </w:t>
      </w:r>
      <w:r w:rsidRPr="00B635A0">
        <w:rPr>
          <w:rFonts w:ascii="Times New Roman" w:eastAsia="Times New Roman" w:hAnsi="Times New Roman" w:cs="Times New Roman"/>
          <w:color w:val="333333"/>
        </w:rPr>
        <w:t>(</w:t>
      </w:r>
      <w:proofErr w:type="spellStart"/>
      <w:r w:rsidRPr="00B635A0">
        <w:rPr>
          <w:rFonts w:ascii="Times New Roman" w:eastAsia="Times New Roman" w:hAnsi="Times New Roman" w:cs="Times New Roman"/>
          <w:color w:val="333333"/>
        </w:rPr>
        <w:t>VTSupp</w:t>
      </w:r>
      <w:proofErr w:type="spellEnd"/>
      <w:r w:rsidRPr="00B635A0">
        <w:rPr>
          <w:rFonts w:ascii="Times New Roman" w:eastAsia="Times New Roman" w:hAnsi="Times New Roman" w:cs="Times New Roman"/>
          <w:color w:val="333333"/>
        </w:rPr>
        <w:t xml:space="preserve"> 22; Leiden, 1972), pp. 238-267.</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This subject has received extensive treatment: see, for example, U. </w:t>
      </w:r>
      <w:proofErr w:type="spellStart"/>
      <w:r w:rsidRPr="00B635A0">
        <w:rPr>
          <w:rFonts w:ascii="Times New Roman" w:eastAsia="Times New Roman" w:hAnsi="Times New Roman" w:cs="Times New Roman"/>
          <w:color w:val="333333"/>
        </w:rPr>
        <w:t>Cassuto</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A Commentary on the Book of Genesis</w:t>
      </w:r>
      <w:r w:rsidRPr="00B635A0">
        <w:rPr>
          <w:rFonts w:ascii="Times New Roman" w:eastAsia="Times New Roman" w:hAnsi="Times New Roman" w:cs="Times New Roman"/>
          <w:color w:val="333333"/>
        </w:rPr>
        <w:t xml:space="preserve"> (trans. I. Abrahams; Jerusalem, 1961-1964), 175-177; F.C. </w:t>
      </w:r>
      <w:proofErr w:type="spellStart"/>
      <w:r w:rsidRPr="00B635A0">
        <w:rPr>
          <w:rFonts w:ascii="Times New Roman" w:eastAsia="Times New Roman" w:hAnsi="Times New Roman" w:cs="Times New Roman"/>
          <w:color w:val="333333"/>
        </w:rPr>
        <w:t>Fensham</w:t>
      </w:r>
      <w:proofErr w:type="spellEnd"/>
      <w:r w:rsidRPr="00B635A0">
        <w:rPr>
          <w:rFonts w:ascii="Times New Roman" w:eastAsia="Times New Roman" w:hAnsi="Times New Roman" w:cs="Times New Roman"/>
          <w:color w:val="333333"/>
        </w:rPr>
        <w:t xml:space="preserve">, “The Numeral Seventy in the Old Testament and the Family of </w:t>
      </w:r>
      <w:proofErr w:type="spellStart"/>
      <w:r w:rsidRPr="00B635A0">
        <w:rPr>
          <w:rFonts w:ascii="Times New Roman" w:eastAsia="Times New Roman" w:hAnsi="Times New Roman" w:cs="Times New Roman"/>
          <w:color w:val="333333"/>
        </w:rPr>
        <w:t>Jerubbaal</w:t>
      </w:r>
      <w:proofErr w:type="spellEnd"/>
      <w:r w:rsidRPr="00B635A0">
        <w:rPr>
          <w:rFonts w:ascii="Times New Roman" w:eastAsia="Times New Roman" w:hAnsi="Times New Roman" w:cs="Times New Roman"/>
          <w:color w:val="333333"/>
        </w:rPr>
        <w:t xml:space="preserve">, Ahab, </w:t>
      </w:r>
      <w:proofErr w:type="spellStart"/>
      <w:r w:rsidRPr="00B635A0">
        <w:rPr>
          <w:rFonts w:ascii="Times New Roman" w:eastAsia="Times New Roman" w:hAnsi="Times New Roman" w:cs="Times New Roman"/>
          <w:color w:val="333333"/>
        </w:rPr>
        <w:t>Panammuwa</w:t>
      </w:r>
      <w:proofErr w:type="spellEnd"/>
      <w:r w:rsidRPr="00B635A0">
        <w:rPr>
          <w:rFonts w:ascii="Times New Roman" w:eastAsia="Times New Roman" w:hAnsi="Times New Roman" w:cs="Times New Roman"/>
          <w:color w:val="333333"/>
        </w:rPr>
        <w:t xml:space="preserve"> and </w:t>
      </w:r>
      <w:proofErr w:type="spellStart"/>
      <w:r w:rsidRPr="00B635A0">
        <w:rPr>
          <w:rFonts w:ascii="Times New Roman" w:eastAsia="Times New Roman" w:hAnsi="Times New Roman" w:cs="Times New Roman"/>
          <w:color w:val="333333"/>
        </w:rPr>
        <w:t>Athirat</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PEQ</w:t>
      </w:r>
      <w:r w:rsidRPr="00B635A0">
        <w:rPr>
          <w:rFonts w:ascii="Times New Roman" w:eastAsia="Times New Roman" w:hAnsi="Times New Roman" w:cs="Times New Roman"/>
          <w:color w:val="333333"/>
        </w:rPr>
        <w:t> 109 (1977), 113-115;</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Thus the MT. The LXX and two Qumran fragments read 75. For more on this, see: Marc </w:t>
      </w:r>
      <w:proofErr w:type="spellStart"/>
      <w:r w:rsidRPr="00B635A0">
        <w:rPr>
          <w:rFonts w:ascii="Times New Roman" w:eastAsia="Times New Roman" w:hAnsi="Times New Roman" w:cs="Times New Roman"/>
          <w:color w:val="333333"/>
        </w:rPr>
        <w:t>Zvi</w:t>
      </w:r>
      <w:proofErr w:type="spellEnd"/>
      <w:r w:rsidRPr="00B635A0">
        <w:rPr>
          <w:rFonts w:ascii="Times New Roman" w:eastAsia="Times New Roman" w:hAnsi="Times New Roman" w:cs="Times New Roman"/>
          <w:color w:val="333333"/>
        </w:rPr>
        <w:t xml:space="preserve"> </w:t>
      </w:r>
      <w:proofErr w:type="spellStart"/>
      <w:r w:rsidRPr="00B635A0">
        <w:rPr>
          <w:rFonts w:ascii="Times New Roman" w:eastAsia="Times New Roman" w:hAnsi="Times New Roman" w:cs="Times New Roman"/>
          <w:color w:val="333333"/>
        </w:rPr>
        <w:t>Brettler</w:t>
      </w:r>
      <w:proofErr w:type="spellEnd"/>
      <w:r w:rsidRPr="00B635A0">
        <w:rPr>
          <w:rFonts w:ascii="Times New Roman" w:eastAsia="Times New Roman" w:hAnsi="Times New Roman" w:cs="Times New Roman"/>
          <w:color w:val="333333"/>
        </w:rPr>
        <w:t> </w:t>
      </w:r>
      <w:hyperlink r:id="rId9" w:tgtFrame="_blank" w:history="1">
        <w:r w:rsidRPr="00B635A0">
          <w:rPr>
            <w:rFonts w:ascii="Times New Roman" w:eastAsia="Times New Roman" w:hAnsi="Times New Roman" w:cs="Times New Roman"/>
            <w:color w:val="000080"/>
            <w:u w:val="single"/>
          </w:rPr>
          <w:t>“The Opening of Exodus in the Dead Sea Scrolls,”</w:t>
        </w:r>
      </w:hyperlink>
      <w:r w:rsidRPr="00B635A0">
        <w:rPr>
          <w:rFonts w:ascii="Times New Roman" w:eastAsia="Times New Roman" w:hAnsi="Times New Roman" w:cs="Times New Roman"/>
          <w:color w:val="333333"/>
        </w:rPr>
        <w:t> </w:t>
      </w:r>
      <w:proofErr w:type="spellStart"/>
      <w:r w:rsidRPr="00B635A0">
        <w:rPr>
          <w:rFonts w:ascii="Times New Roman" w:eastAsia="Times New Roman" w:hAnsi="Times New Roman" w:cs="Times New Roman"/>
          <w:i/>
          <w:iCs/>
          <w:color w:val="333333"/>
        </w:rPr>
        <w:t>TheTorah</w:t>
      </w:r>
      <w:proofErr w:type="spellEnd"/>
      <w:r w:rsidRPr="00B635A0">
        <w:rPr>
          <w:rFonts w:ascii="Times New Roman" w:eastAsia="Times New Roman" w:hAnsi="Times New Roman" w:cs="Times New Roman"/>
          <w:color w:val="333333"/>
        </w:rPr>
        <w:t xml:space="preserve"> (2015). For a discussion of how 75 became 70, see: </w:t>
      </w:r>
      <w:proofErr w:type="spellStart"/>
      <w:r w:rsidRPr="00B635A0">
        <w:rPr>
          <w:rFonts w:ascii="Times New Roman" w:eastAsia="Times New Roman" w:hAnsi="Times New Roman" w:cs="Times New Roman"/>
          <w:color w:val="333333"/>
        </w:rPr>
        <w:t>Itamar</w:t>
      </w:r>
      <w:proofErr w:type="spellEnd"/>
      <w:r w:rsidRPr="00B635A0">
        <w:rPr>
          <w:rFonts w:ascii="Times New Roman" w:eastAsia="Times New Roman" w:hAnsi="Times New Roman" w:cs="Times New Roman"/>
          <w:color w:val="333333"/>
        </w:rPr>
        <w:t xml:space="preserve"> Kislev, </w:t>
      </w:r>
      <w:hyperlink r:id="rId10" w:tgtFrame="_blank" w:history="1">
        <w:r w:rsidRPr="00B635A0">
          <w:rPr>
            <w:rFonts w:ascii="Times New Roman" w:eastAsia="Times New Roman" w:hAnsi="Times New Roman" w:cs="Times New Roman"/>
            <w:color w:val="000080"/>
            <w:u w:val="single"/>
          </w:rPr>
          <w:t xml:space="preserve">“Jacob’s Descendants who go to Egypt: The MT </w:t>
        </w:r>
        <w:proofErr w:type="gramStart"/>
        <w:r w:rsidRPr="00B635A0">
          <w:rPr>
            <w:rFonts w:ascii="Times New Roman" w:eastAsia="Times New Roman" w:hAnsi="Times New Roman" w:cs="Times New Roman"/>
            <w:color w:val="000080"/>
            <w:u w:val="single"/>
          </w:rPr>
          <w:t>Versus</w:t>
        </w:r>
        <w:proofErr w:type="gramEnd"/>
        <w:r w:rsidRPr="00B635A0">
          <w:rPr>
            <w:rFonts w:ascii="Times New Roman" w:eastAsia="Times New Roman" w:hAnsi="Times New Roman" w:cs="Times New Roman"/>
            <w:color w:val="000080"/>
            <w:u w:val="single"/>
          </w:rPr>
          <w:t xml:space="preserve"> the LXX,”</w:t>
        </w:r>
      </w:hyperlink>
      <w:r w:rsidRPr="00B635A0">
        <w:rPr>
          <w:rFonts w:ascii="Times New Roman" w:eastAsia="Times New Roman" w:hAnsi="Times New Roman" w:cs="Times New Roman"/>
          <w:i/>
          <w:iCs/>
          <w:color w:val="000000"/>
        </w:rPr>
        <w:t> </w:t>
      </w:r>
      <w:proofErr w:type="spellStart"/>
      <w:r w:rsidRPr="00B635A0">
        <w:rPr>
          <w:rFonts w:ascii="Times New Roman" w:eastAsia="Times New Roman" w:hAnsi="Times New Roman" w:cs="Times New Roman"/>
          <w:i/>
          <w:iCs/>
          <w:color w:val="000000"/>
        </w:rPr>
        <w:t>TheTorah</w:t>
      </w:r>
      <w:proofErr w:type="spellEnd"/>
      <w:r w:rsidRPr="00B635A0">
        <w:rPr>
          <w:rFonts w:ascii="Times New Roman" w:eastAsia="Times New Roman" w:hAnsi="Times New Roman" w:cs="Times New Roman"/>
          <w:color w:val="000000"/>
        </w:rPr>
        <w:t> (2015).</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Cf. </w:t>
      </w:r>
      <w:proofErr w:type="spellStart"/>
      <w:r w:rsidRPr="00B635A0">
        <w:rPr>
          <w:rFonts w:ascii="Times New Roman" w:eastAsia="Times New Roman" w:hAnsi="Times New Roman" w:cs="Times New Roman"/>
          <w:color w:val="333333"/>
        </w:rPr>
        <w:t>Cassuto</w:t>
      </w:r>
      <w:proofErr w:type="spellEnd"/>
      <w:r w:rsidRPr="00B635A0">
        <w:rPr>
          <w:rFonts w:ascii="Times New Roman" w:eastAsia="Times New Roman" w:hAnsi="Times New Roman" w:cs="Times New Roman"/>
          <w:color w:val="333333"/>
        </w:rPr>
        <w:t>, </w:t>
      </w:r>
      <w:proofErr w:type="gramStart"/>
      <w:r w:rsidRPr="00B635A0">
        <w:rPr>
          <w:rFonts w:ascii="Times New Roman" w:eastAsia="Times New Roman" w:hAnsi="Times New Roman" w:cs="Times New Roman"/>
          <w:i/>
          <w:iCs/>
          <w:color w:val="000000"/>
        </w:rPr>
        <w:t>A</w:t>
      </w:r>
      <w:proofErr w:type="gramEnd"/>
      <w:r w:rsidRPr="00B635A0">
        <w:rPr>
          <w:rFonts w:ascii="Times New Roman" w:eastAsia="Times New Roman" w:hAnsi="Times New Roman" w:cs="Times New Roman"/>
          <w:i/>
          <w:iCs/>
          <w:color w:val="000000"/>
        </w:rPr>
        <w:t xml:space="preserve"> Commentary on the Book of Genesis</w:t>
      </w:r>
      <w:r w:rsidRPr="00B635A0">
        <w:rPr>
          <w:rFonts w:ascii="Times New Roman" w:eastAsia="Times New Roman" w:hAnsi="Times New Roman" w:cs="Times New Roman"/>
          <w:color w:val="000000"/>
          <w:shd w:val="clear" w:color="auto" w:fill="FFFFFF"/>
        </w:rPr>
        <w:t>, pp. 175-177.</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lastRenderedPageBreak/>
        <w:t>Cf. </w:t>
      </w:r>
      <w:r w:rsidRPr="00B635A0">
        <w:rPr>
          <w:rFonts w:ascii="Times New Roman" w:eastAsia="Times New Roman" w:hAnsi="Times New Roman" w:cs="Times New Roman"/>
          <w:i/>
          <w:iCs/>
          <w:color w:val="333333"/>
        </w:rPr>
        <w:t xml:space="preserve">m. </w:t>
      </w:r>
      <w:proofErr w:type="spellStart"/>
      <w:r w:rsidRPr="00B635A0">
        <w:rPr>
          <w:rFonts w:ascii="Times New Roman" w:eastAsia="Times New Roman" w:hAnsi="Times New Roman" w:cs="Times New Roman"/>
          <w:i/>
          <w:iCs/>
          <w:color w:val="333333"/>
        </w:rPr>
        <w:t>Soṭ</w:t>
      </w:r>
      <w:proofErr w:type="spellEnd"/>
      <w:r w:rsidRPr="00B635A0">
        <w:rPr>
          <w:rFonts w:ascii="Times New Roman" w:eastAsia="Times New Roman" w:hAnsi="Times New Roman" w:cs="Times New Roman"/>
          <w:color w:val="333333"/>
        </w:rPr>
        <w:t>. 7:5; </w:t>
      </w:r>
      <w:r w:rsidRPr="00B635A0">
        <w:rPr>
          <w:rFonts w:ascii="Times New Roman" w:eastAsia="Times New Roman" w:hAnsi="Times New Roman" w:cs="Times New Roman"/>
          <w:i/>
          <w:iCs/>
          <w:color w:val="333333"/>
        </w:rPr>
        <w:t xml:space="preserve">t. </w:t>
      </w:r>
      <w:proofErr w:type="spellStart"/>
      <w:r w:rsidRPr="00B635A0">
        <w:rPr>
          <w:rFonts w:ascii="Times New Roman" w:eastAsia="Times New Roman" w:hAnsi="Times New Roman" w:cs="Times New Roman"/>
          <w:i/>
          <w:iCs/>
          <w:color w:val="333333"/>
        </w:rPr>
        <w:t>Soṭ</w:t>
      </w:r>
      <w:proofErr w:type="spellEnd"/>
      <w:r w:rsidRPr="00B635A0">
        <w:rPr>
          <w:rFonts w:ascii="Times New Roman" w:eastAsia="Times New Roman" w:hAnsi="Times New Roman" w:cs="Times New Roman"/>
          <w:color w:val="333333"/>
        </w:rPr>
        <w:t>. 8:5; </w:t>
      </w:r>
      <w:r w:rsidRPr="00B635A0">
        <w:rPr>
          <w:rFonts w:ascii="Times New Roman" w:eastAsia="Times New Roman" w:hAnsi="Times New Roman" w:cs="Times New Roman"/>
          <w:i/>
          <w:iCs/>
          <w:color w:val="333333"/>
        </w:rPr>
        <w:t xml:space="preserve">b. </w:t>
      </w:r>
      <w:proofErr w:type="spellStart"/>
      <w:r w:rsidRPr="00B635A0">
        <w:rPr>
          <w:rFonts w:ascii="Times New Roman" w:eastAsia="Times New Roman" w:hAnsi="Times New Roman" w:cs="Times New Roman"/>
          <w:i/>
          <w:iCs/>
          <w:color w:val="333333"/>
        </w:rPr>
        <w:t>Šabb</w:t>
      </w:r>
      <w:proofErr w:type="spellEnd"/>
      <w:r w:rsidRPr="00B635A0">
        <w:rPr>
          <w:rFonts w:ascii="Times New Roman" w:eastAsia="Times New Roman" w:hAnsi="Times New Roman" w:cs="Times New Roman"/>
          <w:color w:val="333333"/>
        </w:rPr>
        <w:t>. 88b;</w:t>
      </w:r>
      <w:r w:rsidRPr="00B635A0">
        <w:rPr>
          <w:rFonts w:ascii="Times New Roman" w:eastAsia="Times New Roman" w:hAnsi="Times New Roman" w:cs="Times New Roman"/>
          <w:i/>
          <w:iCs/>
          <w:color w:val="333333"/>
        </w:rPr>
        <w:t xml:space="preserve"> b. </w:t>
      </w:r>
      <w:proofErr w:type="spellStart"/>
      <w:r w:rsidRPr="00B635A0">
        <w:rPr>
          <w:rFonts w:ascii="Times New Roman" w:eastAsia="Times New Roman" w:hAnsi="Times New Roman" w:cs="Times New Roman"/>
          <w:i/>
          <w:iCs/>
          <w:color w:val="333333"/>
        </w:rPr>
        <w:t>Sanh</w:t>
      </w:r>
      <w:proofErr w:type="spellEnd"/>
      <w:r w:rsidRPr="00B635A0">
        <w:rPr>
          <w:rFonts w:ascii="Times New Roman" w:eastAsia="Times New Roman" w:hAnsi="Times New Roman" w:cs="Times New Roman"/>
          <w:i/>
          <w:iCs/>
          <w:color w:val="333333"/>
        </w:rPr>
        <w:t>.</w:t>
      </w:r>
      <w:r w:rsidRPr="00B635A0">
        <w:rPr>
          <w:rFonts w:ascii="Times New Roman" w:eastAsia="Times New Roman" w:hAnsi="Times New Roman" w:cs="Times New Roman"/>
          <w:color w:val="333333"/>
        </w:rPr>
        <w:t> 17a;</w:t>
      </w:r>
      <w:r w:rsidRPr="00B635A0">
        <w:rPr>
          <w:rFonts w:ascii="Times New Roman" w:eastAsia="Times New Roman" w:hAnsi="Times New Roman" w:cs="Times New Roman"/>
          <w:i/>
          <w:iCs/>
          <w:color w:val="333333"/>
        </w:rPr>
        <w:t> b. Meg</w:t>
      </w:r>
      <w:r w:rsidRPr="00B635A0">
        <w:rPr>
          <w:rFonts w:ascii="Times New Roman" w:eastAsia="Times New Roman" w:hAnsi="Times New Roman" w:cs="Times New Roman"/>
          <w:color w:val="333333"/>
        </w:rPr>
        <w:t> 13b; </w:t>
      </w:r>
      <w:r w:rsidRPr="00B635A0">
        <w:rPr>
          <w:rFonts w:ascii="Times New Roman" w:eastAsia="Times New Roman" w:hAnsi="Times New Roman" w:cs="Times New Roman"/>
          <w:i/>
          <w:iCs/>
          <w:color w:val="333333"/>
        </w:rPr>
        <w:t xml:space="preserve">b. </w:t>
      </w:r>
      <w:proofErr w:type="spellStart"/>
      <w:r w:rsidRPr="00B635A0">
        <w:rPr>
          <w:rFonts w:ascii="Times New Roman" w:eastAsia="Times New Roman" w:hAnsi="Times New Roman" w:cs="Times New Roman"/>
          <w:i/>
          <w:iCs/>
          <w:color w:val="333333"/>
        </w:rPr>
        <w:t>Soṭ</w:t>
      </w:r>
      <w:proofErr w:type="spellEnd"/>
      <w:r w:rsidRPr="00B635A0">
        <w:rPr>
          <w:rFonts w:ascii="Times New Roman" w:eastAsia="Times New Roman" w:hAnsi="Times New Roman" w:cs="Times New Roman"/>
          <w:i/>
          <w:iCs/>
          <w:color w:val="333333"/>
        </w:rPr>
        <w:t>.</w:t>
      </w:r>
      <w:r w:rsidRPr="00B635A0">
        <w:rPr>
          <w:rFonts w:ascii="Times New Roman" w:eastAsia="Times New Roman" w:hAnsi="Times New Roman" w:cs="Times New Roman"/>
          <w:color w:val="333333"/>
        </w:rPr>
        <w:t> 36b; </w:t>
      </w:r>
      <w:r w:rsidRPr="00B635A0">
        <w:rPr>
          <w:rFonts w:ascii="Times New Roman" w:eastAsia="Times New Roman" w:hAnsi="Times New Roman" w:cs="Times New Roman"/>
          <w:i/>
          <w:iCs/>
          <w:color w:val="333333"/>
        </w:rPr>
        <w:t>b.</w:t>
      </w:r>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Men.</w:t>
      </w:r>
      <w:r w:rsidRPr="00B635A0">
        <w:rPr>
          <w:rFonts w:ascii="Times New Roman" w:eastAsia="Times New Roman" w:hAnsi="Times New Roman" w:cs="Times New Roman"/>
          <w:color w:val="333333"/>
        </w:rPr>
        <w:t>65a; </w:t>
      </w:r>
      <w:r w:rsidRPr="00B635A0">
        <w:rPr>
          <w:rFonts w:ascii="Times New Roman" w:eastAsia="Times New Roman" w:hAnsi="Times New Roman" w:cs="Times New Roman"/>
          <w:i/>
          <w:iCs/>
          <w:color w:val="333333"/>
        </w:rPr>
        <w:t xml:space="preserve">Exod. </w:t>
      </w:r>
      <w:proofErr w:type="spellStart"/>
      <w:r w:rsidRPr="00B635A0">
        <w:rPr>
          <w:rFonts w:ascii="Times New Roman" w:eastAsia="Times New Roman" w:hAnsi="Times New Roman" w:cs="Times New Roman"/>
          <w:i/>
          <w:iCs/>
          <w:color w:val="333333"/>
        </w:rPr>
        <w:t>Rab</w:t>
      </w:r>
      <w:proofErr w:type="spellEnd"/>
      <w:r w:rsidRPr="00B635A0">
        <w:rPr>
          <w:rFonts w:ascii="Times New Roman" w:eastAsia="Times New Roman" w:hAnsi="Times New Roman" w:cs="Times New Roman"/>
          <w:color w:val="333333"/>
        </w:rPr>
        <w:t>. 5:9; </w:t>
      </w:r>
      <w:proofErr w:type="spellStart"/>
      <w:r w:rsidRPr="00B635A0">
        <w:rPr>
          <w:rFonts w:ascii="Times New Roman" w:eastAsia="Times New Roman" w:hAnsi="Times New Roman" w:cs="Times New Roman"/>
          <w:i/>
          <w:iCs/>
          <w:color w:val="333333"/>
        </w:rPr>
        <w:t>Tanh</w:t>
      </w:r>
      <w:proofErr w:type="spellEnd"/>
      <w:r w:rsidRPr="00B635A0">
        <w:rPr>
          <w:rFonts w:ascii="Times New Roman" w:eastAsia="Times New Roman" w:hAnsi="Times New Roman" w:cs="Times New Roman"/>
          <w:color w:val="333333"/>
        </w:rPr>
        <w:t xml:space="preserve">. </w:t>
      </w:r>
      <w:proofErr w:type="spellStart"/>
      <w:r w:rsidRPr="00B635A0">
        <w:rPr>
          <w:rFonts w:ascii="Times New Roman" w:eastAsia="Times New Roman" w:hAnsi="Times New Roman" w:cs="Times New Roman"/>
          <w:color w:val="333333"/>
        </w:rPr>
        <w:t>Shmot</w:t>
      </w:r>
      <w:proofErr w:type="spellEnd"/>
      <w:r w:rsidRPr="00B635A0">
        <w:rPr>
          <w:rFonts w:ascii="Times New Roman" w:eastAsia="Times New Roman" w:hAnsi="Times New Roman" w:cs="Times New Roman"/>
          <w:color w:val="333333"/>
        </w:rPr>
        <w:t xml:space="preserve"> 25; </w:t>
      </w:r>
      <w:proofErr w:type="spellStart"/>
      <w:r w:rsidRPr="00B635A0">
        <w:rPr>
          <w:rFonts w:ascii="Times New Roman" w:eastAsia="Times New Roman" w:hAnsi="Times New Roman" w:cs="Times New Roman"/>
          <w:i/>
          <w:iCs/>
          <w:color w:val="333333"/>
        </w:rPr>
        <w:t>Tanh</w:t>
      </w:r>
      <w:proofErr w:type="spellEnd"/>
      <w:r w:rsidRPr="00B635A0">
        <w:rPr>
          <w:rFonts w:ascii="Times New Roman" w:eastAsia="Times New Roman" w:hAnsi="Times New Roman" w:cs="Times New Roman"/>
          <w:color w:val="333333"/>
        </w:rPr>
        <w:t>. Dev. 2; </w:t>
      </w:r>
      <w:r w:rsidRPr="00B635A0">
        <w:rPr>
          <w:rFonts w:ascii="Times New Roman" w:eastAsia="Times New Roman" w:hAnsi="Times New Roman" w:cs="Times New Roman"/>
          <w:i/>
          <w:iCs/>
          <w:color w:val="333333"/>
        </w:rPr>
        <w:t>Ps.-Clem</w:t>
      </w:r>
      <w:r w:rsidRPr="00B635A0">
        <w:rPr>
          <w:rFonts w:ascii="Times New Roman" w:eastAsia="Times New Roman" w:hAnsi="Times New Roman" w:cs="Times New Roman"/>
          <w:color w:val="333333"/>
        </w:rPr>
        <w:t>. </w:t>
      </w:r>
      <w:proofErr w:type="spellStart"/>
      <w:r w:rsidRPr="00B635A0">
        <w:rPr>
          <w:rFonts w:ascii="Times New Roman" w:eastAsia="Times New Roman" w:hAnsi="Times New Roman" w:cs="Times New Roman"/>
          <w:i/>
          <w:iCs/>
          <w:color w:val="333333"/>
        </w:rPr>
        <w:t>Hom</w:t>
      </w:r>
      <w:proofErr w:type="spellEnd"/>
      <w:r w:rsidRPr="00B635A0">
        <w:rPr>
          <w:rFonts w:ascii="Times New Roman" w:eastAsia="Times New Roman" w:hAnsi="Times New Roman" w:cs="Times New Roman"/>
          <w:color w:val="333333"/>
        </w:rPr>
        <w:t xml:space="preserve">. 18.4. For other occurrences see L. </w:t>
      </w:r>
      <w:proofErr w:type="spellStart"/>
      <w:r w:rsidRPr="00B635A0">
        <w:rPr>
          <w:rFonts w:ascii="Times New Roman" w:eastAsia="Times New Roman" w:hAnsi="Times New Roman" w:cs="Times New Roman"/>
          <w:color w:val="333333"/>
        </w:rPr>
        <w:t>Ginzberg</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The Legends of the Jews</w:t>
      </w:r>
      <w:r w:rsidRPr="00B635A0">
        <w:rPr>
          <w:rFonts w:ascii="Times New Roman" w:eastAsia="Times New Roman" w:hAnsi="Times New Roman" w:cs="Times New Roman"/>
          <w:color w:val="333333"/>
        </w:rPr>
        <w:t>, V (Philadelphia, 1947), pp. 194-195. The same idea is found in the notion that the Torah has “seventy faces”—i.e., entire modes of expounding it: cf. </w:t>
      </w:r>
      <w:r w:rsidRPr="00B635A0">
        <w:rPr>
          <w:rFonts w:ascii="Times New Roman" w:eastAsia="Times New Roman" w:hAnsi="Times New Roman" w:cs="Times New Roman"/>
          <w:i/>
          <w:iCs/>
          <w:color w:val="333333"/>
        </w:rPr>
        <w:t xml:space="preserve">Num. </w:t>
      </w:r>
      <w:proofErr w:type="spellStart"/>
      <w:r w:rsidRPr="00B635A0">
        <w:rPr>
          <w:rFonts w:ascii="Times New Roman" w:eastAsia="Times New Roman" w:hAnsi="Times New Roman" w:cs="Times New Roman"/>
          <w:i/>
          <w:iCs/>
          <w:color w:val="333333"/>
        </w:rPr>
        <w:t>Rab</w:t>
      </w:r>
      <w:proofErr w:type="spellEnd"/>
      <w:r w:rsidRPr="00B635A0">
        <w:rPr>
          <w:rFonts w:ascii="Times New Roman" w:eastAsia="Times New Roman" w:hAnsi="Times New Roman" w:cs="Times New Roman"/>
          <w:i/>
          <w:iCs/>
          <w:color w:val="333333"/>
        </w:rPr>
        <w:t>. </w:t>
      </w:r>
      <w:r w:rsidRPr="00B635A0">
        <w:rPr>
          <w:rFonts w:ascii="Times New Roman" w:eastAsia="Times New Roman" w:hAnsi="Times New Roman" w:cs="Times New Roman"/>
          <w:color w:val="333333"/>
        </w:rPr>
        <w:t>13:15.</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Cf. </w:t>
      </w:r>
      <w:proofErr w:type="spellStart"/>
      <w:r w:rsidRPr="00B635A0">
        <w:rPr>
          <w:rFonts w:ascii="Times New Roman" w:eastAsia="Times New Roman" w:hAnsi="Times New Roman" w:cs="Times New Roman"/>
          <w:color w:val="333333"/>
        </w:rPr>
        <w:t>Noth’s</w:t>
      </w:r>
      <w:proofErr w:type="spellEnd"/>
      <w:r w:rsidRPr="00B635A0">
        <w:rPr>
          <w:rFonts w:ascii="Times New Roman" w:eastAsia="Times New Roman" w:hAnsi="Times New Roman" w:cs="Times New Roman"/>
          <w:color w:val="333333"/>
        </w:rPr>
        <w:t xml:space="preserve"> note (</w:t>
      </w:r>
      <w:r w:rsidRPr="00B635A0">
        <w:rPr>
          <w:rFonts w:ascii="Times New Roman" w:eastAsia="Times New Roman" w:hAnsi="Times New Roman" w:cs="Times New Roman"/>
          <w:i/>
          <w:iCs/>
          <w:color w:val="333333"/>
        </w:rPr>
        <w:t>Numbers</w:t>
      </w:r>
      <w:r w:rsidRPr="00B635A0">
        <w:rPr>
          <w:rFonts w:ascii="Times New Roman" w:eastAsia="Times New Roman" w:hAnsi="Times New Roman" w:cs="Times New Roman"/>
          <w:color w:val="333333"/>
        </w:rPr>
        <w:t>, p. 223): “Why … the sacrifice is diminished by one each day can no longer be explained with any certainty”; Ashley (</w:t>
      </w:r>
      <w:r w:rsidRPr="00B635A0">
        <w:rPr>
          <w:rFonts w:ascii="Times New Roman" w:eastAsia="Times New Roman" w:hAnsi="Times New Roman" w:cs="Times New Roman"/>
          <w:i/>
          <w:iCs/>
          <w:color w:val="333333"/>
        </w:rPr>
        <w:t>Numbers</w:t>
      </w:r>
      <w:r w:rsidRPr="00B635A0">
        <w:rPr>
          <w:rFonts w:ascii="Times New Roman" w:eastAsia="Times New Roman" w:hAnsi="Times New Roman" w:cs="Times New Roman"/>
          <w:color w:val="333333"/>
        </w:rPr>
        <w:t xml:space="preserve">, p. 571): “Scholars have attempted several explanations of this phenomenon, none of them convincing”. Late Jewish </w:t>
      </w:r>
      <w:proofErr w:type="spellStart"/>
      <w:proofErr w:type="gramStart"/>
      <w:r w:rsidRPr="00B635A0">
        <w:rPr>
          <w:rFonts w:ascii="Times New Roman" w:eastAsia="Times New Roman" w:hAnsi="Times New Roman" w:cs="Times New Roman"/>
          <w:color w:val="333333"/>
        </w:rPr>
        <w:t>midrashim</w:t>
      </w:r>
      <w:proofErr w:type="spellEnd"/>
      <w:proofErr w:type="gramEnd"/>
      <w:r w:rsidRPr="00B635A0">
        <w:rPr>
          <w:rFonts w:ascii="Times New Roman" w:eastAsia="Times New Roman" w:hAnsi="Times New Roman" w:cs="Times New Roman"/>
          <w:color w:val="333333"/>
        </w:rPr>
        <w:t xml:space="preserve"> interpret the decrease as a symbol of the nations’ vanishing from the world: cf. </w:t>
      </w:r>
      <w:r w:rsidRPr="00B635A0">
        <w:rPr>
          <w:rFonts w:ascii="Times New Roman" w:eastAsia="Times New Roman" w:hAnsi="Times New Roman" w:cs="Times New Roman"/>
          <w:i/>
          <w:iCs/>
          <w:color w:val="333333"/>
        </w:rPr>
        <w:t xml:space="preserve">Mid. </w:t>
      </w:r>
      <w:proofErr w:type="spellStart"/>
      <w:r w:rsidRPr="00B635A0">
        <w:rPr>
          <w:rFonts w:ascii="Times New Roman" w:eastAsia="Times New Roman" w:hAnsi="Times New Roman" w:cs="Times New Roman"/>
          <w:i/>
          <w:iCs/>
          <w:color w:val="333333"/>
        </w:rPr>
        <w:t>Agg</w:t>
      </w:r>
      <w:proofErr w:type="spellEnd"/>
      <w:r w:rsidRPr="00B635A0">
        <w:rPr>
          <w:rFonts w:ascii="Times New Roman" w:eastAsia="Times New Roman" w:hAnsi="Times New Roman" w:cs="Times New Roman"/>
          <w:color w:val="333333"/>
        </w:rPr>
        <w:t>. (</w:t>
      </w:r>
      <w:proofErr w:type="gramStart"/>
      <w:r w:rsidRPr="00B635A0">
        <w:rPr>
          <w:rFonts w:ascii="Times New Roman" w:eastAsia="Times New Roman" w:hAnsi="Times New Roman" w:cs="Times New Roman"/>
          <w:color w:val="333333"/>
        </w:rPr>
        <w:t>ed</w:t>
      </w:r>
      <w:proofErr w:type="gramEnd"/>
      <w:r w:rsidRPr="00B635A0">
        <w:rPr>
          <w:rFonts w:ascii="Times New Roman" w:eastAsia="Times New Roman" w:hAnsi="Times New Roman" w:cs="Times New Roman"/>
          <w:color w:val="333333"/>
        </w:rPr>
        <w:t>. Buber), Num. 28, p. 156; </w:t>
      </w:r>
      <w:proofErr w:type="spellStart"/>
      <w:r w:rsidRPr="00B635A0">
        <w:rPr>
          <w:rFonts w:ascii="Times New Roman" w:eastAsia="Times New Roman" w:hAnsi="Times New Roman" w:cs="Times New Roman"/>
          <w:i/>
          <w:iCs/>
          <w:color w:val="333333"/>
        </w:rPr>
        <w:t>Pesikta</w:t>
      </w:r>
      <w:proofErr w:type="spellEnd"/>
      <w:r w:rsidRPr="00B635A0">
        <w:rPr>
          <w:rFonts w:ascii="Times New Roman" w:eastAsia="Times New Roman" w:hAnsi="Times New Roman" w:cs="Times New Roman"/>
          <w:i/>
          <w:iCs/>
          <w:color w:val="333333"/>
        </w:rPr>
        <w:t xml:space="preserve"> </w:t>
      </w:r>
      <w:proofErr w:type="spellStart"/>
      <w:r w:rsidRPr="00B635A0">
        <w:rPr>
          <w:rFonts w:ascii="Times New Roman" w:eastAsia="Times New Roman" w:hAnsi="Times New Roman" w:cs="Times New Roman"/>
          <w:i/>
          <w:iCs/>
          <w:color w:val="333333"/>
        </w:rPr>
        <w:t>Zutreta</w:t>
      </w:r>
      <w:proofErr w:type="spellEnd"/>
      <w:r w:rsidRPr="00B635A0">
        <w:rPr>
          <w:rFonts w:ascii="Times New Roman" w:eastAsia="Times New Roman" w:hAnsi="Times New Roman" w:cs="Times New Roman"/>
          <w:color w:val="333333"/>
        </w:rPr>
        <w:t> </w:t>
      </w:r>
      <w:proofErr w:type="spellStart"/>
      <w:r w:rsidRPr="00B635A0">
        <w:rPr>
          <w:rFonts w:ascii="Times New Roman" w:eastAsia="Times New Roman" w:hAnsi="Times New Roman" w:cs="Times New Roman"/>
          <w:color w:val="333333"/>
        </w:rPr>
        <w:t>Phinehas</w:t>
      </w:r>
      <w:proofErr w:type="spellEnd"/>
      <w:r w:rsidRPr="00B635A0">
        <w:rPr>
          <w:rFonts w:ascii="Times New Roman" w:eastAsia="Times New Roman" w:hAnsi="Times New Roman" w:cs="Times New Roman"/>
          <w:color w:val="333333"/>
        </w:rPr>
        <w:t xml:space="preserve"> (Venice, 1546), p. 61b.</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See A. </w:t>
      </w:r>
      <w:proofErr w:type="spellStart"/>
      <w:r w:rsidRPr="00B635A0">
        <w:rPr>
          <w:rFonts w:ascii="Times New Roman" w:eastAsia="Times New Roman" w:hAnsi="Times New Roman" w:cs="Times New Roman"/>
          <w:color w:val="333333"/>
        </w:rPr>
        <w:t>Rofé</w:t>
      </w:r>
      <w:proofErr w:type="spellEnd"/>
      <w:r w:rsidRPr="00B635A0">
        <w:rPr>
          <w:rFonts w:ascii="Times New Roman" w:eastAsia="Times New Roman" w:hAnsi="Times New Roman" w:cs="Times New Roman"/>
          <w:color w:val="333333"/>
        </w:rPr>
        <w:t>, </w:t>
      </w:r>
      <w:r w:rsidRPr="00B635A0">
        <w:rPr>
          <w:rFonts w:ascii="Times New Roman" w:eastAsia="Times New Roman" w:hAnsi="Times New Roman" w:cs="Times New Roman"/>
          <w:i/>
          <w:iCs/>
          <w:color w:val="333333"/>
        </w:rPr>
        <w:t>Deuteronomy: Issues and Interpretation</w:t>
      </w:r>
      <w:r w:rsidRPr="00B635A0">
        <w:rPr>
          <w:rFonts w:ascii="Times New Roman" w:eastAsia="Times New Roman" w:hAnsi="Times New Roman" w:cs="Times New Roman"/>
          <w:color w:val="333333"/>
        </w:rPr>
        <w:t> (London, 2002), pp. 47-54 and the bibliography cited therein.</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Cf. H.L. Ginsberg, “A Strand in the Cord of Hebraic Hymnody”, </w:t>
      </w:r>
      <w:r w:rsidRPr="00B635A0">
        <w:rPr>
          <w:rFonts w:ascii="Times New Roman" w:eastAsia="Times New Roman" w:hAnsi="Times New Roman" w:cs="Times New Roman"/>
          <w:i/>
          <w:iCs/>
          <w:color w:val="333333"/>
        </w:rPr>
        <w:t>EI</w:t>
      </w:r>
      <w:r w:rsidRPr="00B635A0">
        <w:rPr>
          <w:rFonts w:ascii="Times New Roman" w:eastAsia="Times New Roman" w:hAnsi="Times New Roman" w:cs="Times New Roman"/>
          <w:color w:val="333333"/>
        </w:rPr>
        <w:t> 9 (1969), pp. 45-46.</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 xml:space="preserve">Cf. I.L. </w:t>
      </w:r>
      <w:proofErr w:type="spellStart"/>
      <w:r w:rsidRPr="00B635A0">
        <w:rPr>
          <w:rFonts w:ascii="Times New Roman" w:eastAsia="Times New Roman" w:hAnsi="Times New Roman" w:cs="Times New Roman"/>
          <w:color w:val="333333"/>
        </w:rPr>
        <w:t>Seeligmann</w:t>
      </w:r>
      <w:proofErr w:type="spellEnd"/>
      <w:r w:rsidRPr="00B635A0">
        <w:rPr>
          <w:rFonts w:ascii="Times New Roman" w:eastAsia="Times New Roman" w:hAnsi="Times New Roman" w:cs="Times New Roman"/>
          <w:color w:val="333333"/>
        </w:rPr>
        <w:t xml:space="preserve">, “Researches into the Criticism of the </w:t>
      </w:r>
      <w:proofErr w:type="spellStart"/>
      <w:r w:rsidRPr="00B635A0">
        <w:rPr>
          <w:rFonts w:ascii="Times New Roman" w:eastAsia="Times New Roman" w:hAnsi="Times New Roman" w:cs="Times New Roman"/>
          <w:color w:val="333333"/>
        </w:rPr>
        <w:t>Masoretic</w:t>
      </w:r>
      <w:proofErr w:type="spellEnd"/>
      <w:r w:rsidRPr="00B635A0">
        <w:rPr>
          <w:rFonts w:ascii="Times New Roman" w:eastAsia="Times New Roman" w:hAnsi="Times New Roman" w:cs="Times New Roman"/>
          <w:color w:val="333333"/>
        </w:rPr>
        <w:t xml:space="preserve"> Text of the Bible”, </w:t>
      </w:r>
      <w:proofErr w:type="spellStart"/>
      <w:r w:rsidRPr="00B635A0">
        <w:rPr>
          <w:rFonts w:ascii="Times New Roman" w:eastAsia="Times New Roman" w:hAnsi="Times New Roman" w:cs="Times New Roman"/>
          <w:i/>
          <w:iCs/>
          <w:color w:val="333333"/>
        </w:rPr>
        <w:t>Tarbiz</w:t>
      </w:r>
      <w:proofErr w:type="spellEnd"/>
      <w:r w:rsidRPr="00B635A0">
        <w:rPr>
          <w:rFonts w:ascii="Times New Roman" w:eastAsia="Times New Roman" w:hAnsi="Times New Roman" w:cs="Times New Roman"/>
          <w:color w:val="333333"/>
        </w:rPr>
        <w:t> 25 (1956), pp. 136-137 (Hebrew).</w:t>
      </w:r>
    </w:p>
    <w:p w:rsidR="00B635A0" w:rsidRPr="00B635A0" w:rsidRDefault="00B635A0" w:rsidP="00B635A0">
      <w:pPr>
        <w:numPr>
          <w:ilvl w:val="0"/>
          <w:numId w:val="5"/>
        </w:numPr>
        <w:shd w:val="clear" w:color="auto" w:fill="FFFFFF"/>
        <w:spacing w:before="100" w:beforeAutospacing="1" w:after="0" w:line="480" w:lineRule="auto"/>
        <w:rPr>
          <w:rFonts w:ascii="Times New Roman" w:eastAsia="Times New Roman" w:hAnsi="Times New Roman" w:cs="Times New Roman"/>
          <w:color w:val="333333"/>
        </w:rPr>
      </w:pPr>
      <w:r w:rsidRPr="00B635A0">
        <w:rPr>
          <w:rFonts w:ascii="Times New Roman" w:eastAsia="Times New Roman" w:hAnsi="Times New Roman" w:cs="Times New Roman"/>
          <w:color w:val="333333"/>
        </w:rPr>
        <w:t>Henotheism means loyalty to one particular deity without denying the existence of other deities.</w:t>
      </w:r>
    </w:p>
    <w:p w:rsidR="00B635A0" w:rsidRPr="00B635A0" w:rsidRDefault="00B635A0"/>
    <w:sectPr w:rsidR="00B635A0" w:rsidRPr="00B635A0"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A51"/>
    <w:multiLevelType w:val="multilevel"/>
    <w:tmpl w:val="52D8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E3AF8"/>
    <w:multiLevelType w:val="multilevel"/>
    <w:tmpl w:val="FB7E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240833"/>
    <w:multiLevelType w:val="multilevel"/>
    <w:tmpl w:val="7F2C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0A7606"/>
    <w:multiLevelType w:val="multilevel"/>
    <w:tmpl w:val="2E1E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425E5C"/>
    <w:multiLevelType w:val="multilevel"/>
    <w:tmpl w:val="615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B635A0"/>
    <w:rsid w:val="000E2771"/>
    <w:rsid w:val="001A4EAB"/>
    <w:rsid w:val="003D639C"/>
    <w:rsid w:val="004C4437"/>
    <w:rsid w:val="005D0922"/>
    <w:rsid w:val="00787E04"/>
    <w:rsid w:val="00B635A0"/>
    <w:rsid w:val="00C1704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B635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635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635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635A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635A0"/>
    <w:rPr>
      <w:b/>
      <w:bCs/>
    </w:rPr>
  </w:style>
  <w:style w:type="character" w:styleId="a4">
    <w:name w:val="Emphasis"/>
    <w:basedOn w:val="a0"/>
    <w:uiPriority w:val="20"/>
    <w:qFormat/>
    <w:rsid w:val="00B635A0"/>
    <w:rPr>
      <w:i/>
      <w:iCs/>
    </w:rPr>
  </w:style>
  <w:style w:type="character" w:customStyle="1" w:styleId="10">
    <w:name w:val="כותרת 1 תו"/>
    <w:basedOn w:val="a0"/>
    <w:link w:val="1"/>
    <w:uiPriority w:val="9"/>
    <w:rsid w:val="00B635A0"/>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B635A0"/>
    <w:rPr>
      <w:rFonts w:ascii="Times New Roman" w:eastAsia="Times New Roman" w:hAnsi="Times New Roman" w:cs="Times New Roman"/>
      <w:b/>
      <w:bCs/>
      <w:sz w:val="36"/>
      <w:szCs w:val="36"/>
    </w:rPr>
  </w:style>
  <w:style w:type="character" w:customStyle="1" w:styleId="30">
    <w:name w:val="כותרת 3 תו"/>
    <w:basedOn w:val="a0"/>
    <w:link w:val="3"/>
    <w:uiPriority w:val="9"/>
    <w:rsid w:val="00B635A0"/>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635A0"/>
    <w:rPr>
      <w:color w:val="0000FF"/>
      <w:u w:val="single"/>
    </w:rPr>
  </w:style>
  <w:style w:type="paragraph" w:customStyle="1" w:styleId="name-big">
    <w:name w:val="name-big"/>
    <w:basedOn w:val="a"/>
    <w:rsid w:val="00B635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B635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sorce">
    <w:name w:val="small-sorce"/>
    <w:basedOn w:val="a"/>
    <w:rsid w:val="00B635A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635A0"/>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635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352917">
      <w:bodyDiv w:val="1"/>
      <w:marLeft w:val="0"/>
      <w:marRight w:val="0"/>
      <w:marTop w:val="0"/>
      <w:marBottom w:val="0"/>
      <w:divBdr>
        <w:top w:val="none" w:sz="0" w:space="0" w:color="auto"/>
        <w:left w:val="none" w:sz="0" w:space="0" w:color="auto"/>
        <w:bottom w:val="none" w:sz="0" w:space="0" w:color="auto"/>
        <w:right w:val="none" w:sz="0" w:space="0" w:color="auto"/>
      </w:divBdr>
      <w:divsChild>
        <w:div w:id="1884054645">
          <w:marLeft w:val="0"/>
          <w:marRight w:val="0"/>
          <w:marTop w:val="0"/>
          <w:marBottom w:val="0"/>
          <w:divBdr>
            <w:top w:val="none" w:sz="0" w:space="0" w:color="auto"/>
            <w:left w:val="none" w:sz="0" w:space="0" w:color="auto"/>
            <w:bottom w:val="none" w:sz="0" w:space="0" w:color="auto"/>
            <w:right w:val="none" w:sz="0" w:space="0" w:color="auto"/>
          </w:divBdr>
          <w:divsChild>
            <w:div w:id="151260621">
              <w:marLeft w:val="0"/>
              <w:marRight w:val="0"/>
              <w:marTop w:val="0"/>
              <w:marBottom w:val="0"/>
              <w:divBdr>
                <w:top w:val="none" w:sz="0" w:space="0" w:color="auto"/>
                <w:left w:val="none" w:sz="0" w:space="0" w:color="auto"/>
                <w:bottom w:val="none" w:sz="0" w:space="0" w:color="auto"/>
                <w:right w:val="none" w:sz="0" w:space="0" w:color="auto"/>
              </w:divBdr>
            </w:div>
            <w:div w:id="73938519">
              <w:marLeft w:val="0"/>
              <w:marRight w:val="92"/>
              <w:marTop w:val="0"/>
              <w:marBottom w:val="0"/>
              <w:divBdr>
                <w:top w:val="none" w:sz="0" w:space="0" w:color="auto"/>
                <w:left w:val="none" w:sz="0" w:space="0" w:color="auto"/>
                <w:bottom w:val="none" w:sz="0" w:space="0" w:color="auto"/>
                <w:right w:val="none" w:sz="0" w:space="0" w:color="auto"/>
              </w:divBdr>
            </w:div>
            <w:div w:id="1483427290">
              <w:marLeft w:val="-1200"/>
              <w:marRight w:val="-1200"/>
              <w:marTop w:val="0"/>
              <w:marBottom w:val="0"/>
              <w:divBdr>
                <w:top w:val="none" w:sz="0" w:space="0" w:color="auto"/>
                <w:left w:val="none" w:sz="0" w:space="0" w:color="auto"/>
                <w:bottom w:val="none" w:sz="0" w:space="0" w:color="auto"/>
                <w:right w:val="none" w:sz="0" w:space="0" w:color="auto"/>
              </w:divBdr>
              <w:divsChild>
                <w:div w:id="909537248">
                  <w:marLeft w:val="185"/>
                  <w:marRight w:val="0"/>
                  <w:marTop w:val="0"/>
                  <w:marBottom w:val="0"/>
                  <w:divBdr>
                    <w:top w:val="none" w:sz="0" w:space="0" w:color="auto"/>
                    <w:left w:val="none" w:sz="0" w:space="0" w:color="auto"/>
                    <w:bottom w:val="none" w:sz="0" w:space="0" w:color="auto"/>
                    <w:right w:val="none" w:sz="0" w:space="0" w:color="auto"/>
                  </w:divBdr>
                  <w:divsChild>
                    <w:div w:id="1001464862">
                      <w:marLeft w:val="0"/>
                      <w:marRight w:val="0"/>
                      <w:marTop w:val="231"/>
                      <w:marBottom w:val="0"/>
                      <w:divBdr>
                        <w:top w:val="none" w:sz="0" w:space="0" w:color="auto"/>
                        <w:left w:val="none" w:sz="0" w:space="0" w:color="auto"/>
                        <w:bottom w:val="none" w:sz="0" w:space="0" w:color="auto"/>
                        <w:right w:val="none" w:sz="0" w:space="0" w:color="auto"/>
                      </w:divBdr>
                    </w:div>
                    <w:div w:id="229652807">
                      <w:marLeft w:val="0"/>
                      <w:marRight w:val="0"/>
                      <w:marTop w:val="0"/>
                      <w:marBottom w:val="258"/>
                      <w:divBdr>
                        <w:top w:val="none" w:sz="0" w:space="0" w:color="auto"/>
                        <w:left w:val="none" w:sz="0" w:space="0" w:color="auto"/>
                        <w:bottom w:val="none" w:sz="0" w:space="0" w:color="auto"/>
                        <w:right w:val="none" w:sz="0" w:space="0" w:color="auto"/>
                      </w:divBdr>
                      <w:divsChild>
                        <w:div w:id="319310228">
                          <w:marLeft w:val="0"/>
                          <w:marRight w:val="0"/>
                          <w:marTop w:val="0"/>
                          <w:marBottom w:val="0"/>
                          <w:divBdr>
                            <w:top w:val="none" w:sz="0" w:space="0" w:color="auto"/>
                            <w:left w:val="none" w:sz="0" w:space="0" w:color="auto"/>
                            <w:bottom w:val="none" w:sz="0" w:space="0" w:color="auto"/>
                            <w:right w:val="none" w:sz="0" w:space="0" w:color="auto"/>
                          </w:divBdr>
                        </w:div>
                        <w:div w:id="1558934600">
                          <w:marLeft w:val="0"/>
                          <w:marRight w:val="0"/>
                          <w:marTop w:val="231"/>
                          <w:marBottom w:val="0"/>
                          <w:divBdr>
                            <w:top w:val="none" w:sz="0" w:space="0" w:color="auto"/>
                            <w:left w:val="none" w:sz="0" w:space="0" w:color="auto"/>
                            <w:bottom w:val="none" w:sz="0" w:space="0" w:color="auto"/>
                            <w:right w:val="none" w:sz="0" w:space="0" w:color="auto"/>
                          </w:divBdr>
                        </w:div>
                      </w:divsChild>
                    </w:div>
                    <w:div w:id="1964917639">
                      <w:marLeft w:val="0"/>
                      <w:marRight w:val="0"/>
                      <w:marTop w:val="0"/>
                      <w:marBottom w:val="258"/>
                      <w:divBdr>
                        <w:top w:val="none" w:sz="0" w:space="0" w:color="auto"/>
                        <w:left w:val="none" w:sz="0" w:space="0" w:color="auto"/>
                        <w:bottom w:val="none" w:sz="0" w:space="0" w:color="auto"/>
                        <w:right w:val="none" w:sz="0" w:space="0" w:color="auto"/>
                      </w:divBdr>
                    </w:div>
                  </w:divsChild>
                </w:div>
                <w:div w:id="379593479">
                  <w:marLeft w:val="0"/>
                  <w:marRight w:val="0"/>
                  <w:marTop w:val="258"/>
                  <w:marBottom w:val="0"/>
                  <w:divBdr>
                    <w:top w:val="single" w:sz="4" w:space="0" w:color="D8D8D8"/>
                    <w:left w:val="none" w:sz="0" w:space="0" w:color="auto"/>
                    <w:bottom w:val="single" w:sz="4" w:space="5" w:color="D8D8D8"/>
                    <w:right w:val="none" w:sz="0" w:space="0" w:color="auto"/>
                  </w:divBdr>
                  <w:divsChild>
                    <w:div w:id="82142889">
                      <w:marLeft w:val="0"/>
                      <w:marRight w:val="0"/>
                      <w:marTop w:val="0"/>
                      <w:marBottom w:val="0"/>
                      <w:divBdr>
                        <w:top w:val="none" w:sz="0" w:space="0" w:color="auto"/>
                        <w:left w:val="none" w:sz="0" w:space="0" w:color="auto"/>
                        <w:bottom w:val="none" w:sz="0" w:space="0" w:color="auto"/>
                        <w:right w:val="none" w:sz="0" w:space="0" w:color="auto"/>
                      </w:divBdr>
                      <w:divsChild>
                        <w:div w:id="1100563981">
                          <w:marLeft w:val="0"/>
                          <w:marRight w:val="0"/>
                          <w:marTop w:val="0"/>
                          <w:marBottom w:val="0"/>
                          <w:divBdr>
                            <w:top w:val="none" w:sz="0" w:space="0" w:color="auto"/>
                            <w:left w:val="none" w:sz="0" w:space="0" w:color="auto"/>
                            <w:bottom w:val="none" w:sz="0" w:space="0" w:color="auto"/>
                            <w:right w:val="none" w:sz="0" w:space="0" w:color="auto"/>
                          </w:divBdr>
                          <w:divsChild>
                            <w:div w:id="303000354">
                              <w:marLeft w:val="0"/>
                              <w:marRight w:val="0"/>
                              <w:marTop w:val="0"/>
                              <w:marBottom w:val="0"/>
                              <w:divBdr>
                                <w:top w:val="none" w:sz="0" w:space="0" w:color="auto"/>
                                <w:left w:val="none" w:sz="0" w:space="0" w:color="auto"/>
                                <w:bottom w:val="none" w:sz="0" w:space="0" w:color="auto"/>
                                <w:right w:val="none" w:sz="0" w:space="0" w:color="auto"/>
                              </w:divBdr>
                            </w:div>
                            <w:div w:id="8345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4826">
                      <w:marLeft w:val="0"/>
                      <w:marRight w:val="0"/>
                      <w:marTop w:val="0"/>
                      <w:marBottom w:val="0"/>
                      <w:divBdr>
                        <w:top w:val="none" w:sz="0" w:space="0" w:color="auto"/>
                        <w:left w:val="none" w:sz="0" w:space="0" w:color="auto"/>
                        <w:bottom w:val="none" w:sz="0" w:space="0" w:color="auto"/>
                        <w:right w:val="none" w:sz="0" w:space="0" w:color="auto"/>
                      </w:divBdr>
                      <w:divsChild>
                        <w:div w:id="1029836438">
                          <w:marLeft w:val="0"/>
                          <w:marRight w:val="0"/>
                          <w:marTop w:val="0"/>
                          <w:marBottom w:val="0"/>
                          <w:divBdr>
                            <w:top w:val="none" w:sz="0" w:space="0" w:color="auto"/>
                            <w:left w:val="none" w:sz="0" w:space="0" w:color="auto"/>
                            <w:bottom w:val="none" w:sz="0" w:space="0" w:color="auto"/>
                            <w:right w:val="none" w:sz="0" w:space="0" w:color="auto"/>
                          </w:divBdr>
                          <w:divsChild>
                            <w:div w:id="4230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761418">
              <w:marLeft w:val="0"/>
              <w:marRight w:val="0"/>
              <w:marTop w:val="0"/>
              <w:marBottom w:val="92"/>
              <w:divBdr>
                <w:top w:val="none" w:sz="0" w:space="0" w:color="auto"/>
                <w:left w:val="none" w:sz="0" w:space="0" w:color="auto"/>
                <w:bottom w:val="none" w:sz="0" w:space="0" w:color="auto"/>
                <w:right w:val="none" w:sz="0" w:space="0" w:color="auto"/>
              </w:divBdr>
            </w:div>
            <w:div w:id="495728977">
              <w:marLeft w:val="0"/>
              <w:marRight w:val="0"/>
              <w:marTop w:val="0"/>
              <w:marBottom w:val="0"/>
              <w:divBdr>
                <w:top w:val="none" w:sz="0" w:space="0" w:color="auto"/>
                <w:left w:val="none" w:sz="0" w:space="0" w:color="auto"/>
                <w:bottom w:val="none" w:sz="0" w:space="0" w:color="auto"/>
                <w:right w:val="none" w:sz="0" w:space="0" w:color="auto"/>
              </w:divBdr>
              <w:divsChild>
                <w:div w:id="29729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74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869734">
                  <w:blockQuote w:val="1"/>
                  <w:marLeft w:val="332"/>
                  <w:marRight w:val="332"/>
                  <w:marTop w:val="0"/>
                  <w:marBottom w:val="138"/>
                  <w:divBdr>
                    <w:top w:val="none" w:sz="0" w:space="0" w:color="auto"/>
                    <w:left w:val="none" w:sz="0" w:space="0" w:color="auto"/>
                    <w:bottom w:val="none" w:sz="0" w:space="0" w:color="auto"/>
                    <w:right w:val="none" w:sz="0" w:space="0" w:color="auto"/>
                  </w:divBdr>
                </w:div>
                <w:div w:id="20981269">
                  <w:blockQuote w:val="1"/>
                  <w:marLeft w:val="332"/>
                  <w:marRight w:val="332"/>
                  <w:marTop w:val="0"/>
                  <w:marBottom w:val="138"/>
                  <w:divBdr>
                    <w:top w:val="none" w:sz="0" w:space="0" w:color="auto"/>
                    <w:left w:val="none" w:sz="0" w:space="0" w:color="auto"/>
                    <w:bottom w:val="none" w:sz="0" w:space="0" w:color="auto"/>
                    <w:right w:val="none" w:sz="0" w:space="0" w:color="auto"/>
                  </w:divBdr>
                </w:div>
                <w:div w:id="165603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0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589816">
                  <w:blockQuote w:val="1"/>
                  <w:marLeft w:val="332"/>
                  <w:marRight w:val="332"/>
                  <w:marTop w:val="0"/>
                  <w:marBottom w:val="138"/>
                  <w:divBdr>
                    <w:top w:val="none" w:sz="0" w:space="0" w:color="auto"/>
                    <w:left w:val="none" w:sz="0" w:space="0" w:color="auto"/>
                    <w:bottom w:val="none" w:sz="0" w:space="0" w:color="auto"/>
                    <w:right w:val="none" w:sz="0" w:space="0" w:color="auto"/>
                  </w:divBdr>
                </w:div>
                <w:div w:id="1506435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336450">
          <w:marLeft w:val="0"/>
          <w:marRight w:val="92"/>
          <w:marTop w:val="0"/>
          <w:marBottom w:val="0"/>
          <w:divBdr>
            <w:top w:val="none" w:sz="0" w:space="0" w:color="auto"/>
            <w:left w:val="none" w:sz="0" w:space="0" w:color="auto"/>
            <w:bottom w:val="none" w:sz="0" w:space="0" w:color="auto"/>
            <w:right w:val="none" w:sz="0" w:space="0" w:color="auto"/>
          </w:divBdr>
        </w:div>
        <w:div w:id="58215984">
          <w:marLeft w:val="0"/>
          <w:marRight w:val="0"/>
          <w:marTop w:val="0"/>
          <w:marBottom w:val="0"/>
          <w:divBdr>
            <w:top w:val="none" w:sz="0" w:space="0" w:color="auto"/>
            <w:left w:val="none" w:sz="0" w:space="0" w:color="auto"/>
            <w:bottom w:val="none" w:sz="0" w:space="0" w:color="auto"/>
            <w:right w:val="none" w:sz="0" w:space="0" w:color="auto"/>
          </w:divBdr>
          <w:divsChild>
            <w:div w:id="2077194603">
              <w:marLeft w:val="0"/>
              <w:marRight w:val="0"/>
              <w:marTop w:val="0"/>
              <w:marBottom w:val="0"/>
              <w:divBdr>
                <w:top w:val="none" w:sz="0" w:space="0" w:color="auto"/>
                <w:left w:val="none" w:sz="0" w:space="0" w:color="auto"/>
                <w:bottom w:val="none" w:sz="0" w:space="0" w:color="auto"/>
                <w:right w:val="none" w:sz="0" w:space="0" w:color="auto"/>
              </w:divBdr>
            </w:div>
            <w:div w:id="6773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9936">
      <w:bodyDiv w:val="1"/>
      <w:marLeft w:val="0"/>
      <w:marRight w:val="0"/>
      <w:marTop w:val="0"/>
      <w:marBottom w:val="0"/>
      <w:divBdr>
        <w:top w:val="none" w:sz="0" w:space="0" w:color="auto"/>
        <w:left w:val="none" w:sz="0" w:space="0" w:color="auto"/>
        <w:bottom w:val="none" w:sz="0" w:space="0" w:color="auto"/>
        <w:right w:val="none" w:sz="0" w:space="0" w:color="auto"/>
      </w:divBdr>
      <w:divsChild>
        <w:div w:id="1703285759">
          <w:marLeft w:val="0"/>
          <w:marRight w:val="0"/>
          <w:marTop w:val="0"/>
          <w:marBottom w:val="166"/>
          <w:divBdr>
            <w:top w:val="none" w:sz="0" w:space="0" w:color="auto"/>
            <w:left w:val="none" w:sz="0" w:space="0" w:color="auto"/>
            <w:bottom w:val="none" w:sz="0" w:space="0" w:color="auto"/>
            <w:right w:val="none" w:sz="0" w:space="0" w:color="auto"/>
          </w:divBdr>
          <w:divsChild>
            <w:div w:id="743914119">
              <w:marLeft w:val="0"/>
              <w:marRight w:val="0"/>
              <w:marTop w:val="0"/>
              <w:marBottom w:val="0"/>
              <w:divBdr>
                <w:top w:val="none" w:sz="0" w:space="0" w:color="auto"/>
                <w:left w:val="none" w:sz="0" w:space="0" w:color="auto"/>
                <w:bottom w:val="none" w:sz="0" w:space="0" w:color="auto"/>
                <w:right w:val="none" w:sz="0" w:space="0" w:color="auto"/>
              </w:divBdr>
              <w:divsChild>
                <w:div w:id="1136989558">
                  <w:marLeft w:val="0"/>
                  <w:marRight w:val="0"/>
                  <w:marTop w:val="0"/>
                  <w:marBottom w:val="0"/>
                  <w:divBdr>
                    <w:top w:val="none" w:sz="0" w:space="0" w:color="auto"/>
                    <w:left w:val="none" w:sz="0" w:space="0" w:color="auto"/>
                    <w:bottom w:val="none" w:sz="0" w:space="0" w:color="auto"/>
                    <w:right w:val="none" w:sz="0" w:space="0" w:color="auto"/>
                  </w:divBdr>
                  <w:divsChild>
                    <w:div w:id="1071197476">
                      <w:marLeft w:val="0"/>
                      <w:marRight w:val="74"/>
                      <w:marTop w:val="0"/>
                      <w:marBottom w:val="0"/>
                      <w:divBdr>
                        <w:top w:val="none" w:sz="0" w:space="0" w:color="auto"/>
                        <w:left w:val="none" w:sz="0" w:space="0" w:color="auto"/>
                        <w:bottom w:val="none" w:sz="0" w:space="0" w:color="auto"/>
                        <w:right w:val="none" w:sz="0" w:space="0" w:color="auto"/>
                      </w:divBdr>
                    </w:div>
                    <w:div w:id="1340304500">
                      <w:marLeft w:val="0"/>
                      <w:marRight w:val="0"/>
                      <w:marTop w:val="0"/>
                      <w:marBottom w:val="0"/>
                      <w:divBdr>
                        <w:top w:val="none" w:sz="0" w:space="0" w:color="auto"/>
                        <w:left w:val="none" w:sz="0" w:space="0" w:color="auto"/>
                        <w:bottom w:val="none" w:sz="0" w:space="0" w:color="auto"/>
                        <w:right w:val="none" w:sz="0" w:space="0" w:color="auto"/>
                      </w:divBdr>
                    </w:div>
                  </w:divsChild>
                </w:div>
                <w:div w:id="18901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how-and-when-the-seventh-day-became-shabbat/" TargetMode="External"/><Relationship Id="rId3" Type="http://schemas.openxmlformats.org/officeDocument/2006/relationships/settings" Target="settings.xml"/><Relationship Id="rId7" Type="http://schemas.openxmlformats.org/officeDocument/2006/relationships/hyperlink" Target="http://thetorah.com/shabbat-of-the-full-mo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water-libation-a-sukkot-rain-making-ritua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thetorah.com/jacobs-descendants-who-go-to-egypt-the-mt-versus-the-lxx/" TargetMode="External"/><Relationship Id="rId4" Type="http://schemas.openxmlformats.org/officeDocument/2006/relationships/webSettings" Target="webSettings.xml"/><Relationship Id="rId9" Type="http://schemas.openxmlformats.org/officeDocument/2006/relationships/hyperlink" Target="http://thetorah.com/jacobs-descendants-seventy-five-dead-sea-scroll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3992</Words>
  <Characters>19980</Characters>
  <Application>Microsoft Office Word</Application>
  <DocSecurity>0</DocSecurity>
  <Lines>379</Lines>
  <Paragraphs>129</Paragraphs>
  <ScaleCrop>false</ScaleCrop>
  <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2021-05-30T06:39:00Z</dcterms:created>
  <dcterms:modified xsi:type="dcterms:W3CDTF">2021-05-30T07:07:00Z</dcterms:modified>
</cp:coreProperties>
</file>