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CEE32" w14:textId="77777777" w:rsidR="00167403" w:rsidRDefault="00167403" w:rsidP="00350A44">
      <w:pPr>
        <w:spacing w:line="360" w:lineRule="auto"/>
        <w:contextualSpacing/>
        <w:jc w:val="both"/>
        <w:rPr>
          <w:rFonts w:asciiTheme="majorBidi" w:hAnsiTheme="majorBidi" w:cstheme="majorBidi"/>
          <w:b/>
          <w:bCs/>
          <w:sz w:val="36"/>
          <w:szCs w:val="36"/>
        </w:rPr>
      </w:pPr>
      <w:bookmarkStart w:id="0" w:name="_GoBack"/>
      <w:bookmarkEnd w:id="0"/>
    </w:p>
    <w:p w14:paraId="123AE083" w14:textId="77777777" w:rsidR="00791E2D" w:rsidRPr="00533092" w:rsidRDefault="00167403" w:rsidP="00350A44">
      <w:pPr>
        <w:spacing w:line="360" w:lineRule="auto"/>
        <w:contextualSpacing/>
        <w:jc w:val="center"/>
        <w:rPr>
          <w:rFonts w:asciiTheme="majorBidi" w:hAnsiTheme="majorBidi" w:cstheme="majorBidi"/>
          <w:b/>
          <w:bCs/>
          <w:sz w:val="36"/>
          <w:szCs w:val="36"/>
        </w:rPr>
      </w:pPr>
      <w:r w:rsidRPr="00533092">
        <w:rPr>
          <w:rFonts w:asciiTheme="majorBidi" w:hAnsiTheme="majorBidi" w:cstheme="majorBidi"/>
          <w:b/>
          <w:bCs/>
          <w:sz w:val="36"/>
          <w:szCs w:val="36"/>
        </w:rPr>
        <w:t xml:space="preserve">Early IDF as a Typical Postcolonial </w:t>
      </w:r>
      <w:r w:rsidR="007050EC">
        <w:rPr>
          <w:rFonts w:asciiTheme="majorBidi" w:hAnsiTheme="majorBidi" w:cstheme="majorBidi"/>
          <w:b/>
          <w:bCs/>
          <w:sz w:val="36"/>
          <w:szCs w:val="36"/>
        </w:rPr>
        <w:t>Army</w:t>
      </w:r>
    </w:p>
    <w:p w14:paraId="256F186B" w14:textId="77777777" w:rsidR="00236B8B" w:rsidRDefault="00236B8B" w:rsidP="00350A44">
      <w:pPr>
        <w:jc w:val="center"/>
        <w:rPr>
          <w:rFonts w:asciiTheme="majorBidi" w:hAnsiTheme="majorBidi" w:cstheme="majorBidi"/>
          <w:b/>
          <w:bCs/>
          <w:sz w:val="32"/>
          <w:szCs w:val="32"/>
        </w:rPr>
      </w:pPr>
      <w:proofErr w:type="spellStart"/>
      <w:r w:rsidRPr="00533092">
        <w:rPr>
          <w:rFonts w:asciiTheme="majorBidi" w:hAnsiTheme="majorBidi" w:cstheme="majorBidi"/>
          <w:b/>
          <w:bCs/>
          <w:sz w:val="32"/>
          <w:szCs w:val="32"/>
        </w:rPr>
        <w:t>Elad</w:t>
      </w:r>
      <w:proofErr w:type="spellEnd"/>
      <w:r w:rsidRPr="00533092">
        <w:rPr>
          <w:rFonts w:asciiTheme="majorBidi" w:hAnsiTheme="majorBidi" w:cstheme="majorBidi"/>
          <w:b/>
          <w:bCs/>
          <w:sz w:val="32"/>
          <w:szCs w:val="32"/>
        </w:rPr>
        <w:t xml:space="preserve"> </w:t>
      </w:r>
      <w:proofErr w:type="spellStart"/>
      <w:r w:rsidRPr="00533092">
        <w:rPr>
          <w:rFonts w:asciiTheme="majorBidi" w:hAnsiTheme="majorBidi" w:cstheme="majorBidi"/>
          <w:b/>
          <w:bCs/>
          <w:sz w:val="32"/>
          <w:szCs w:val="32"/>
        </w:rPr>
        <w:t>Ne'emani</w:t>
      </w:r>
      <w:proofErr w:type="spellEnd"/>
    </w:p>
    <w:p w14:paraId="320881D6" w14:textId="0C672965" w:rsidR="00236B8B" w:rsidRDefault="00236B8B" w:rsidP="00350A44">
      <w:pPr>
        <w:jc w:val="center"/>
        <w:rPr>
          <w:rFonts w:asciiTheme="majorBidi" w:hAnsiTheme="majorBidi" w:cstheme="majorBidi"/>
          <w:b/>
          <w:bCs/>
          <w:sz w:val="32"/>
          <w:szCs w:val="32"/>
        </w:rPr>
      </w:pPr>
      <w:r>
        <w:rPr>
          <w:rFonts w:asciiTheme="majorBidi" w:hAnsiTheme="majorBidi" w:cstheme="majorBidi"/>
          <w:b/>
          <w:bCs/>
          <w:sz w:val="32"/>
          <w:szCs w:val="32"/>
        </w:rPr>
        <w:t>Open University</w:t>
      </w:r>
    </w:p>
    <w:p w14:paraId="773C7856" w14:textId="0B69B4BB" w:rsidR="00167403" w:rsidRDefault="00DC4CCA" w:rsidP="00350A44">
      <w:pPr>
        <w:jc w:val="center"/>
        <w:rPr>
          <w:rFonts w:asciiTheme="majorBidi" w:hAnsiTheme="majorBidi" w:cstheme="majorBidi"/>
          <w:b/>
          <w:bCs/>
          <w:sz w:val="32"/>
          <w:szCs w:val="32"/>
        </w:rPr>
      </w:pPr>
      <w:hyperlink r:id="rId7" w:history="1">
        <w:r w:rsidR="00236B8B" w:rsidRPr="004A55E4">
          <w:rPr>
            <w:rStyle w:val="Hyperlink"/>
            <w:rFonts w:asciiTheme="majorBidi" w:hAnsiTheme="majorBidi" w:cstheme="majorBidi"/>
            <w:b/>
            <w:bCs/>
          </w:rPr>
          <w:t>neemanie@gmail.com</w:t>
        </w:r>
      </w:hyperlink>
    </w:p>
    <w:p w14:paraId="555310FA" w14:textId="77777777" w:rsidR="003F7EAA" w:rsidRPr="00D20357" w:rsidRDefault="003F7EAA" w:rsidP="00350A44">
      <w:pPr>
        <w:spacing w:line="360" w:lineRule="auto"/>
        <w:contextualSpacing/>
        <w:jc w:val="both"/>
        <w:rPr>
          <w:rFonts w:asciiTheme="majorBidi" w:hAnsiTheme="majorBidi" w:cstheme="majorBidi"/>
          <w:color w:val="7030A0"/>
          <w:sz w:val="20"/>
          <w:szCs w:val="20"/>
        </w:rPr>
      </w:pPr>
    </w:p>
    <w:p w14:paraId="37BEC943" w14:textId="77777777" w:rsidR="003F7EAA" w:rsidRPr="00D20357" w:rsidRDefault="003F7EAA" w:rsidP="00350A44">
      <w:pPr>
        <w:jc w:val="both"/>
        <w:rPr>
          <w:rFonts w:asciiTheme="majorBidi" w:hAnsiTheme="majorBidi" w:cstheme="majorBidi"/>
          <w:color w:val="7030A0"/>
          <w:sz w:val="20"/>
          <w:szCs w:val="20"/>
        </w:rPr>
      </w:pPr>
    </w:p>
    <w:p w14:paraId="65E182C9" w14:textId="77777777" w:rsidR="00167403" w:rsidRPr="00D06B7F" w:rsidRDefault="00167403" w:rsidP="00D06B7F">
      <w:pPr>
        <w:spacing w:line="360" w:lineRule="auto"/>
        <w:contextualSpacing/>
        <w:jc w:val="both"/>
        <w:rPr>
          <w:rFonts w:asciiTheme="majorBidi" w:hAnsiTheme="majorBidi" w:cstheme="majorBidi"/>
          <w:b/>
          <w:bCs/>
          <w:i/>
          <w:iCs/>
          <w:sz w:val="24"/>
          <w:szCs w:val="24"/>
        </w:rPr>
      </w:pPr>
      <w:r w:rsidRPr="00D06B7F">
        <w:rPr>
          <w:rFonts w:asciiTheme="majorBidi" w:hAnsiTheme="majorBidi" w:cstheme="majorBidi"/>
          <w:b/>
          <w:bCs/>
          <w:i/>
          <w:iCs/>
          <w:sz w:val="24"/>
          <w:szCs w:val="24"/>
        </w:rPr>
        <w:t xml:space="preserve">Abstract </w:t>
      </w:r>
    </w:p>
    <w:p w14:paraId="57070C89" w14:textId="29E0C184" w:rsidR="00167403" w:rsidRPr="00D06B7F" w:rsidRDefault="00167403" w:rsidP="00D06B7F">
      <w:pPr>
        <w:spacing w:line="360" w:lineRule="auto"/>
        <w:jc w:val="both"/>
        <w:rPr>
          <w:rFonts w:asciiTheme="majorBidi" w:hAnsiTheme="majorBidi" w:cstheme="majorBidi"/>
          <w:sz w:val="24"/>
          <w:szCs w:val="24"/>
        </w:rPr>
      </w:pPr>
      <w:r w:rsidRPr="00D06B7F">
        <w:rPr>
          <w:rFonts w:asciiTheme="majorBidi" w:hAnsiTheme="majorBidi" w:cstheme="majorBidi"/>
          <w:sz w:val="24"/>
          <w:szCs w:val="24"/>
        </w:rPr>
        <w:t xml:space="preserve">This article tries to evaluate and see if it is possible to define the IDF [Israel Defense Forces] as a typical post-colonial army. </w:t>
      </w:r>
      <w:r w:rsidR="003E57C3" w:rsidRPr="00D06B7F">
        <w:rPr>
          <w:rFonts w:asciiTheme="majorBidi" w:hAnsiTheme="majorBidi" w:cstheme="majorBidi"/>
          <w:sz w:val="24"/>
          <w:szCs w:val="24"/>
        </w:rPr>
        <w:t xml:space="preserve">The paper strives to make an important contribution in the contextualization of the evolution of the Israeli military with the post-colonial era. This approach is important in the evolution of militaries and the context of civil-military relations. </w:t>
      </w:r>
      <w:r w:rsidRPr="00D06B7F">
        <w:rPr>
          <w:rFonts w:asciiTheme="majorBidi" w:hAnsiTheme="majorBidi" w:cstheme="majorBidi"/>
          <w:sz w:val="24"/>
          <w:szCs w:val="24"/>
        </w:rPr>
        <w:t>Most recent studies consider the IDF as a developing western military affected by the post-war challenges of the War of Independence. By comparing and analyzing main characteristics and problems that were typical to post-colonial armies, I will try to show that early the IDF was indeed a typical post-colonial military, challenged by many of the same issues that affected other post-colonial militaries at their inception. These issues stemmed primarily from the withdrawal of colonial rule, which left a stable military infrastructure behind and prompted comprehensive organizational issues.</w:t>
      </w:r>
    </w:p>
    <w:p w14:paraId="4478D297" w14:textId="77777777" w:rsidR="00167403" w:rsidRDefault="00167403" w:rsidP="00350A44">
      <w:pPr>
        <w:spacing w:line="360" w:lineRule="auto"/>
        <w:contextualSpacing/>
        <w:jc w:val="both"/>
        <w:rPr>
          <w:rFonts w:asciiTheme="majorBidi" w:hAnsiTheme="majorBidi" w:cstheme="majorBidi"/>
          <w:sz w:val="24"/>
          <w:szCs w:val="24"/>
        </w:rPr>
      </w:pPr>
    </w:p>
    <w:p w14:paraId="6A33B721" w14:textId="77777777" w:rsidR="00167403" w:rsidRPr="00533092" w:rsidRDefault="00167403" w:rsidP="00350A44">
      <w:pPr>
        <w:spacing w:line="360" w:lineRule="auto"/>
        <w:contextualSpacing/>
        <w:jc w:val="both"/>
        <w:rPr>
          <w:rFonts w:asciiTheme="majorBidi" w:hAnsiTheme="majorBidi" w:cstheme="majorBidi"/>
          <w:b/>
          <w:bCs/>
          <w:sz w:val="24"/>
          <w:szCs w:val="24"/>
          <w:rtl/>
        </w:rPr>
      </w:pPr>
      <w:r w:rsidRPr="00352DC7">
        <w:rPr>
          <w:rFonts w:asciiTheme="majorBidi" w:hAnsiTheme="majorBidi" w:cstheme="majorBidi"/>
          <w:b/>
          <w:bCs/>
          <w:i/>
          <w:iCs/>
          <w:sz w:val="24"/>
          <w:szCs w:val="24"/>
        </w:rPr>
        <w:t>Key words</w:t>
      </w:r>
      <w:r>
        <w:rPr>
          <w:rFonts w:asciiTheme="majorBidi" w:hAnsiTheme="majorBidi" w:cstheme="majorBidi"/>
          <w:sz w:val="24"/>
          <w:szCs w:val="24"/>
        </w:rPr>
        <w:t xml:space="preserve">: Civil–Military Relations, Military Education, Recruitment and Retention, Israel, Military Leadership. </w:t>
      </w:r>
    </w:p>
    <w:p w14:paraId="718A18F5" w14:textId="77777777" w:rsidR="00507A6C" w:rsidRPr="00533092" w:rsidRDefault="00507A6C" w:rsidP="00350A44">
      <w:pPr>
        <w:spacing w:line="360" w:lineRule="auto"/>
        <w:contextualSpacing/>
        <w:jc w:val="both"/>
        <w:rPr>
          <w:rFonts w:asciiTheme="majorBidi" w:hAnsiTheme="majorBidi" w:cstheme="majorBidi"/>
          <w:b/>
          <w:bCs/>
          <w:sz w:val="24"/>
          <w:szCs w:val="24"/>
          <w:u w:val="single"/>
        </w:rPr>
      </w:pPr>
    </w:p>
    <w:p w14:paraId="59EC6BC2" w14:textId="77777777" w:rsidR="00507A6C" w:rsidRPr="00352DC7" w:rsidRDefault="00507A6C" w:rsidP="00350A44">
      <w:pPr>
        <w:spacing w:line="360" w:lineRule="auto"/>
        <w:contextualSpacing/>
        <w:jc w:val="both"/>
        <w:rPr>
          <w:rFonts w:asciiTheme="majorBidi" w:hAnsiTheme="majorBidi" w:cstheme="majorBidi"/>
          <w:b/>
          <w:bCs/>
          <w:i/>
          <w:iCs/>
          <w:sz w:val="24"/>
          <w:szCs w:val="24"/>
        </w:rPr>
      </w:pPr>
      <w:r w:rsidRPr="00352DC7">
        <w:rPr>
          <w:rFonts w:asciiTheme="majorBidi" w:hAnsiTheme="majorBidi" w:cstheme="majorBidi"/>
          <w:b/>
          <w:bCs/>
          <w:i/>
          <w:iCs/>
          <w:sz w:val="24"/>
          <w:szCs w:val="24"/>
        </w:rPr>
        <w:t>Introduction</w:t>
      </w:r>
    </w:p>
    <w:p w14:paraId="2F78D763" w14:textId="2D0BF1F9" w:rsidR="00507A6C" w:rsidRPr="00533092" w:rsidRDefault="00507A6C" w:rsidP="00350A44">
      <w:pPr>
        <w:spacing w:line="360" w:lineRule="auto"/>
        <w:contextualSpacing/>
        <w:jc w:val="both"/>
        <w:rPr>
          <w:rFonts w:asciiTheme="majorBidi" w:hAnsiTheme="majorBidi" w:cstheme="majorBidi"/>
          <w:sz w:val="24"/>
          <w:szCs w:val="24"/>
          <w:rtl/>
        </w:rPr>
      </w:pPr>
      <w:r w:rsidRPr="00533092">
        <w:rPr>
          <w:rFonts w:asciiTheme="majorBidi" w:hAnsiTheme="majorBidi" w:cstheme="majorBidi"/>
          <w:sz w:val="24"/>
          <w:szCs w:val="24"/>
        </w:rPr>
        <w:t>The 21</w:t>
      </w:r>
      <w:r w:rsidRPr="00533092">
        <w:rPr>
          <w:rFonts w:asciiTheme="majorBidi" w:hAnsiTheme="majorBidi" w:cstheme="majorBidi"/>
          <w:sz w:val="24"/>
          <w:szCs w:val="24"/>
          <w:vertAlign w:val="superscript"/>
        </w:rPr>
        <w:t>st</w:t>
      </w:r>
      <w:r w:rsidRPr="00533092">
        <w:rPr>
          <w:rFonts w:asciiTheme="majorBidi" w:hAnsiTheme="majorBidi" w:cstheme="majorBidi"/>
          <w:sz w:val="24"/>
          <w:szCs w:val="24"/>
        </w:rPr>
        <w:t xml:space="preserve"> century has witnessed the formation of dozens of new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the byproduct of new states established following the withdrawal of colonial rule. In such states,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are often formed hastily, at times during or in preparation for war. Therefore, these 'postcolonial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have mostly been established in countries lacking previous, sufficient military infrastructure. In the current article, I seek to address the following question: </w:t>
      </w:r>
      <w:r w:rsidRPr="00352DC7">
        <w:rPr>
          <w:rFonts w:asciiTheme="majorBidi" w:hAnsiTheme="majorBidi" w:cstheme="majorBidi"/>
          <w:sz w:val="24"/>
          <w:szCs w:val="24"/>
        </w:rPr>
        <w:t xml:space="preserve">Can </w:t>
      </w:r>
      <w:r w:rsidR="00352DC7">
        <w:rPr>
          <w:rFonts w:asciiTheme="majorBidi" w:hAnsiTheme="majorBidi" w:cstheme="majorBidi"/>
          <w:sz w:val="24"/>
          <w:szCs w:val="24"/>
        </w:rPr>
        <w:t xml:space="preserve">the </w:t>
      </w:r>
      <w:r w:rsidRPr="00352DC7">
        <w:rPr>
          <w:rFonts w:asciiTheme="majorBidi" w:hAnsiTheme="majorBidi" w:cstheme="majorBidi"/>
          <w:sz w:val="24"/>
          <w:szCs w:val="24"/>
        </w:rPr>
        <w:t xml:space="preserve">early IDF be defined as a typical postcolonial </w:t>
      </w:r>
      <w:r w:rsidR="00F22E49" w:rsidRPr="00352DC7">
        <w:rPr>
          <w:rFonts w:asciiTheme="majorBidi" w:hAnsiTheme="majorBidi" w:cstheme="majorBidi"/>
          <w:sz w:val="24"/>
          <w:szCs w:val="24"/>
        </w:rPr>
        <w:t>military</w:t>
      </w:r>
      <w:r w:rsidRPr="00533092">
        <w:rPr>
          <w:rFonts w:asciiTheme="majorBidi" w:hAnsiTheme="majorBidi" w:cstheme="majorBidi"/>
          <w:sz w:val="24"/>
          <w:szCs w:val="24"/>
        </w:rPr>
        <w:t xml:space="preserve">, or is it </w:t>
      </w:r>
      <w:r w:rsidR="00F22E49" w:rsidRPr="00533092">
        <w:rPr>
          <w:rFonts w:asciiTheme="majorBidi" w:hAnsiTheme="majorBidi" w:cstheme="majorBidi"/>
          <w:sz w:val="24"/>
          <w:szCs w:val="24"/>
        </w:rPr>
        <w:t xml:space="preserve">rather </w:t>
      </w:r>
      <w:r w:rsidRPr="00533092">
        <w:rPr>
          <w:rFonts w:asciiTheme="majorBidi" w:hAnsiTheme="majorBidi" w:cstheme="majorBidi"/>
          <w:sz w:val="24"/>
          <w:szCs w:val="24"/>
        </w:rPr>
        <w:t xml:space="preserve">a western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that simply endured certain </w:t>
      </w:r>
      <w:r w:rsidRPr="00533092">
        <w:rPr>
          <w:rFonts w:asciiTheme="majorBidi" w:hAnsiTheme="majorBidi" w:cstheme="majorBidi"/>
          <w:sz w:val="24"/>
          <w:szCs w:val="24"/>
        </w:rPr>
        <w:lastRenderedPageBreak/>
        <w:t>challenges at its inception, as some studies contend</w:t>
      </w:r>
      <w:r w:rsidR="00674BF5" w:rsidRPr="00533092">
        <w:rPr>
          <w:rFonts w:asciiTheme="majorBidi" w:hAnsiTheme="majorBidi" w:cstheme="majorBidi"/>
          <w:sz w:val="24"/>
          <w:szCs w:val="24"/>
        </w:rPr>
        <w:t>.</w:t>
      </w:r>
      <w:r w:rsidRPr="00533092">
        <w:rPr>
          <w:rFonts w:asciiTheme="majorBidi" w:hAnsiTheme="majorBidi" w:cstheme="majorBidi"/>
          <w:sz w:val="24"/>
          <w:szCs w:val="24"/>
        </w:rPr>
        <w:t xml:space="preserve"> To this end, I will focus on several challenges characteristic of postcolonial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based on numerous studies on the subject, while conducting an examination and comparison to discern whether these challenges typified the nascent IDF as well. </w:t>
      </w:r>
    </w:p>
    <w:p w14:paraId="49EBD033" w14:textId="77777777" w:rsidR="00507A6C" w:rsidRPr="00533092" w:rsidRDefault="00507A6C" w:rsidP="00350A44">
      <w:pPr>
        <w:spacing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For these purposes, I will refer to several recently published studies on postcolonial </w:t>
      </w:r>
      <w:r w:rsidR="00F22E49" w:rsidRPr="00533092">
        <w:rPr>
          <w:rFonts w:asciiTheme="majorBidi" w:hAnsiTheme="majorBidi" w:cstheme="majorBidi"/>
          <w:sz w:val="24"/>
          <w:szCs w:val="24"/>
        </w:rPr>
        <w:t>militaries</w:t>
      </w:r>
      <w:r w:rsidR="00614EDA">
        <w:rPr>
          <w:rFonts w:asciiTheme="majorBidi" w:hAnsiTheme="majorBidi" w:cstheme="majorBidi"/>
          <w:sz w:val="24"/>
          <w:szCs w:val="24"/>
        </w:rPr>
        <w:t xml:space="preserve"> (</w:t>
      </w:r>
      <w:r w:rsidR="00614EDA" w:rsidRPr="00614EDA">
        <w:rPr>
          <w:rFonts w:asciiTheme="majorBidi" w:hAnsiTheme="majorBidi" w:cstheme="majorBidi"/>
          <w:sz w:val="24"/>
          <w:szCs w:val="24"/>
        </w:rPr>
        <w:t>Barany, 2014; Ejiogu, 2007</w:t>
      </w:r>
      <w:r w:rsidR="00614EDA">
        <w:rPr>
          <w:rFonts w:asciiTheme="majorBidi" w:hAnsiTheme="majorBidi" w:cstheme="majorBidi"/>
          <w:sz w:val="24"/>
          <w:szCs w:val="24"/>
        </w:rPr>
        <w:t>)</w:t>
      </w:r>
      <w:r w:rsidRPr="00533092">
        <w:rPr>
          <w:rFonts w:asciiTheme="majorBidi" w:hAnsiTheme="majorBidi" w:cstheme="majorBidi"/>
          <w:sz w:val="24"/>
          <w:szCs w:val="24"/>
        </w:rPr>
        <w:t xml:space="preserve">. I will also refer to additional studies that discuss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in postcolonial states without defining them as such. For instance, there is broad scholarly discourse regarding </w:t>
      </w:r>
      <w:r w:rsidR="00F22E49" w:rsidRPr="00533092">
        <w:rPr>
          <w:rFonts w:asciiTheme="majorBidi" w:hAnsiTheme="majorBidi" w:cstheme="majorBidi"/>
          <w:sz w:val="24"/>
          <w:szCs w:val="24"/>
        </w:rPr>
        <w:t>the militaries of</w:t>
      </w:r>
      <w:r w:rsidRPr="00533092">
        <w:rPr>
          <w:rFonts w:asciiTheme="majorBidi" w:hAnsiTheme="majorBidi" w:cstheme="majorBidi"/>
          <w:sz w:val="24"/>
          <w:szCs w:val="24"/>
        </w:rPr>
        <w:t xml:space="preserve"> developing countries, which are mostly postcolonial countries</w:t>
      </w:r>
      <w:r w:rsidR="00F97537">
        <w:rPr>
          <w:rFonts w:asciiTheme="majorBidi" w:hAnsiTheme="majorBidi" w:cstheme="majorBidi"/>
          <w:sz w:val="24"/>
          <w:szCs w:val="24"/>
        </w:rPr>
        <w:t xml:space="preserve"> (</w:t>
      </w:r>
      <w:r w:rsidR="00F97537" w:rsidRPr="00F97537">
        <w:rPr>
          <w:rFonts w:asciiTheme="majorBidi" w:hAnsiTheme="majorBidi" w:cstheme="majorBidi"/>
          <w:sz w:val="24"/>
          <w:szCs w:val="24"/>
        </w:rPr>
        <w:t>Vajpeyi, 2014</w:t>
      </w:r>
      <w:r w:rsidR="00F97537">
        <w:rPr>
          <w:rFonts w:asciiTheme="majorBidi" w:hAnsiTheme="majorBidi" w:cstheme="majorBidi"/>
          <w:sz w:val="24"/>
          <w:szCs w:val="24"/>
        </w:rPr>
        <w:t>)</w:t>
      </w:r>
      <w:r w:rsidRPr="00533092">
        <w:rPr>
          <w:rFonts w:asciiTheme="majorBidi" w:hAnsiTheme="majorBidi" w:cstheme="majorBidi"/>
          <w:sz w:val="24"/>
          <w:szCs w:val="24"/>
        </w:rPr>
        <w:t>. Studies on</w:t>
      </w:r>
      <w:r w:rsidR="00F22E49" w:rsidRPr="00533092">
        <w:rPr>
          <w:rFonts w:asciiTheme="majorBidi" w:hAnsiTheme="majorBidi" w:cstheme="majorBidi"/>
          <w:sz w:val="24"/>
          <w:szCs w:val="24"/>
        </w:rPr>
        <w:t xml:space="preserve"> this subject describe militaries</w:t>
      </w:r>
      <w:r w:rsidRPr="00533092">
        <w:rPr>
          <w:rFonts w:asciiTheme="majorBidi" w:hAnsiTheme="majorBidi" w:cstheme="majorBidi"/>
          <w:sz w:val="24"/>
          <w:szCs w:val="24"/>
        </w:rPr>
        <w:t xml:space="preserve"> established following the withdrawal of colonial rule</w:t>
      </w:r>
      <w:r w:rsidR="00F22E49" w:rsidRPr="00533092">
        <w:rPr>
          <w:rFonts w:asciiTheme="majorBidi" w:hAnsiTheme="majorBidi" w:cstheme="majorBidi"/>
          <w:sz w:val="24"/>
          <w:szCs w:val="24"/>
        </w:rPr>
        <w:t xml:space="preserve"> that</w:t>
      </w:r>
      <w:r w:rsidRPr="00533092">
        <w:rPr>
          <w:rFonts w:asciiTheme="majorBidi" w:hAnsiTheme="majorBidi" w:cstheme="majorBidi"/>
          <w:sz w:val="24"/>
          <w:szCs w:val="24"/>
        </w:rPr>
        <w:t xml:space="preserve"> endured similar challenges. This article will discuss four main challenges that typify most postcolonial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which will enable us to define the IDF as one such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lack of command personnel, lack of various professional human resources, difficulty enforcing political authority over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and the problematic ethnic composition of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forces. Thus far, scholars who have investigated the establishment of the IDF have tended to view it as a nascent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affected by post-war challenges following the War of Independence, or by the immigration waves that transformed Israel into a multi-ethnic country overnight</w:t>
      </w:r>
      <w:r w:rsidR="00F20895">
        <w:rPr>
          <w:rFonts w:asciiTheme="majorBidi" w:hAnsiTheme="majorBidi" w:cstheme="majorBidi"/>
          <w:sz w:val="24"/>
          <w:szCs w:val="24"/>
        </w:rPr>
        <w:t xml:space="preserve"> (</w:t>
      </w:r>
      <w:r w:rsidR="00F20895" w:rsidRPr="00F20895">
        <w:rPr>
          <w:rFonts w:asciiTheme="majorBidi" w:hAnsiTheme="majorBidi" w:cstheme="majorBidi"/>
          <w:sz w:val="24"/>
          <w:szCs w:val="24"/>
        </w:rPr>
        <w:t xml:space="preserve">Levy, </w:t>
      </w:r>
      <w:r w:rsidR="00E85479">
        <w:rPr>
          <w:rFonts w:asciiTheme="majorBidi" w:hAnsiTheme="majorBidi" w:cstheme="majorBidi"/>
          <w:sz w:val="24"/>
          <w:szCs w:val="24"/>
        </w:rPr>
        <w:t>1993</w:t>
      </w:r>
      <w:r w:rsidR="00F20895" w:rsidRPr="00F20895">
        <w:rPr>
          <w:rFonts w:asciiTheme="majorBidi" w:hAnsiTheme="majorBidi" w:cstheme="majorBidi"/>
          <w:sz w:val="24"/>
          <w:szCs w:val="24"/>
        </w:rPr>
        <w:t xml:space="preserve">, </w:t>
      </w:r>
      <w:r w:rsidR="00E85479">
        <w:rPr>
          <w:rFonts w:asciiTheme="majorBidi" w:hAnsiTheme="majorBidi" w:cstheme="majorBidi"/>
          <w:sz w:val="24"/>
          <w:szCs w:val="24"/>
        </w:rPr>
        <w:t>2003</w:t>
      </w:r>
      <w:r w:rsidR="00F20895">
        <w:rPr>
          <w:rFonts w:asciiTheme="majorBidi" w:hAnsiTheme="majorBidi" w:cstheme="majorBidi"/>
          <w:sz w:val="24"/>
          <w:szCs w:val="24"/>
        </w:rPr>
        <w:t>)</w:t>
      </w:r>
      <w:r w:rsidRPr="00533092">
        <w:rPr>
          <w:rFonts w:asciiTheme="majorBidi" w:hAnsiTheme="majorBidi" w:cstheme="majorBidi"/>
          <w:sz w:val="24"/>
          <w:szCs w:val="24"/>
        </w:rPr>
        <w:t xml:space="preserve">. While these conclusions are fundamentally correct, it seems they do not present the full picture. </w:t>
      </w:r>
    </w:p>
    <w:p w14:paraId="769F0931" w14:textId="77777777" w:rsidR="00507A6C" w:rsidRPr="00533092" w:rsidRDefault="00507A6C" w:rsidP="00350A44">
      <w:pPr>
        <w:spacing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The definition of 'post-colonialism' in this article differs from that of pervasive critical discourse</w:t>
      </w:r>
      <w:r w:rsidR="002E7041">
        <w:rPr>
          <w:rFonts w:asciiTheme="majorBidi" w:hAnsiTheme="majorBidi" w:cstheme="majorBidi"/>
          <w:sz w:val="24"/>
          <w:szCs w:val="24"/>
        </w:rPr>
        <w:t xml:space="preserve"> (</w:t>
      </w:r>
      <w:r w:rsidR="002E7041" w:rsidRPr="002E7041">
        <w:rPr>
          <w:rFonts w:asciiTheme="majorBidi" w:hAnsiTheme="majorBidi" w:cstheme="majorBidi"/>
          <w:sz w:val="24"/>
          <w:szCs w:val="24"/>
        </w:rPr>
        <w:t>Fanon, 1963, 1967</w:t>
      </w:r>
      <w:r w:rsidR="002E7041">
        <w:rPr>
          <w:rFonts w:asciiTheme="majorBidi" w:hAnsiTheme="majorBidi" w:cstheme="majorBidi"/>
          <w:sz w:val="24"/>
          <w:szCs w:val="24"/>
        </w:rPr>
        <w:t>)</w:t>
      </w:r>
      <w:r w:rsidRPr="00533092">
        <w:rPr>
          <w:rFonts w:asciiTheme="majorBidi" w:hAnsiTheme="majorBidi" w:cstheme="majorBidi"/>
          <w:sz w:val="24"/>
          <w:szCs w:val="24"/>
        </w:rPr>
        <w:t>, which uses the term in two central ways: to delineate the chronological period in which countries were freed from colonial rule, and to highlight common challenges and difficulties characterizing postcolonial countries as they established their militaries.  Defining these countries and the challenges they endured in this domain as 'postcolonial' enables a comparison between the Israeli case and its specific</w:t>
      </w:r>
      <w:r w:rsidR="00F22E49" w:rsidRPr="00533092">
        <w:rPr>
          <w:rFonts w:asciiTheme="majorBidi" w:hAnsiTheme="majorBidi" w:cstheme="majorBidi"/>
          <w:sz w:val="24"/>
          <w:szCs w:val="24"/>
        </w:rPr>
        <w:t xml:space="preserve">s </w:t>
      </w:r>
      <w:r w:rsidRPr="00533092">
        <w:rPr>
          <w:rFonts w:asciiTheme="majorBidi" w:hAnsiTheme="majorBidi" w:cstheme="majorBidi"/>
          <w:sz w:val="24"/>
          <w:szCs w:val="24"/>
        </w:rPr>
        <w:t>and other cases, as well as the examination of a large number of countries that are dissimilar in many other ways, including in level of development and forms of political rule. Using this term allows us to include many diverse countries under the theoretical umbrella of post-colonialism, such as republics and monarchies, democratic and autocratic governments, developing and undeveloped countries, Asian, African, and South American countries, and more. It includes countries with very low levels of development such as Ghana or Sierra Leone in Africa, those with higher levels of development such as Indonesia</w:t>
      </w:r>
      <w:r w:rsidR="002F4A1A">
        <w:rPr>
          <w:rFonts w:asciiTheme="majorBidi" w:hAnsiTheme="majorBidi" w:cstheme="majorBidi"/>
          <w:sz w:val="24"/>
          <w:szCs w:val="24"/>
        </w:rPr>
        <w:t xml:space="preserve"> (</w:t>
      </w:r>
      <w:r w:rsidR="002F4A1A" w:rsidRPr="002F4A1A">
        <w:rPr>
          <w:rFonts w:asciiTheme="majorBidi" w:hAnsiTheme="majorBidi" w:cstheme="majorBidi"/>
          <w:sz w:val="24"/>
          <w:szCs w:val="24"/>
        </w:rPr>
        <w:t>Halder, 2014; Lee, 2000</w:t>
      </w:r>
      <w:r w:rsidR="002F4A1A">
        <w:rPr>
          <w:rFonts w:asciiTheme="majorBidi" w:hAnsiTheme="majorBidi" w:cstheme="majorBidi"/>
          <w:sz w:val="24"/>
          <w:szCs w:val="24"/>
        </w:rPr>
        <w:t>)</w:t>
      </w:r>
      <w:r w:rsidRPr="00533092">
        <w:rPr>
          <w:rFonts w:asciiTheme="majorBidi" w:hAnsiTheme="majorBidi" w:cstheme="majorBidi"/>
          <w:sz w:val="24"/>
          <w:szCs w:val="24"/>
        </w:rPr>
        <w:t xml:space="preserve">, India, and other Asian countries, and highly </w:t>
      </w:r>
      <w:r w:rsidRPr="00533092">
        <w:rPr>
          <w:rFonts w:asciiTheme="majorBidi" w:hAnsiTheme="majorBidi" w:cstheme="majorBidi"/>
          <w:sz w:val="24"/>
          <w:szCs w:val="24"/>
        </w:rPr>
        <w:lastRenderedPageBreak/>
        <w:t>developed countries such as Israel and Singapore. Some of these countries, such as Ethiopia</w:t>
      </w:r>
      <w:r w:rsidR="00607B6A">
        <w:rPr>
          <w:rFonts w:asciiTheme="majorBidi" w:hAnsiTheme="majorBidi" w:cstheme="majorBidi"/>
          <w:sz w:val="24"/>
          <w:szCs w:val="24"/>
        </w:rPr>
        <w:t xml:space="preserve"> (</w:t>
      </w:r>
      <w:r w:rsidR="00607B6A" w:rsidRPr="007E6E5B">
        <w:rPr>
          <w:rFonts w:asciiTheme="majorBidi" w:hAnsiTheme="majorBidi" w:cstheme="majorBidi"/>
          <w:sz w:val="24"/>
          <w:szCs w:val="24"/>
        </w:rPr>
        <w:t>Abate</w:t>
      </w:r>
      <w:r w:rsidR="00607B6A">
        <w:rPr>
          <w:rFonts w:asciiTheme="majorBidi" w:hAnsiTheme="majorBidi" w:cstheme="majorBidi"/>
          <w:sz w:val="24"/>
          <w:szCs w:val="24"/>
        </w:rPr>
        <w:t>, 1984</w:t>
      </w:r>
      <w:r w:rsidR="0082770B">
        <w:rPr>
          <w:rFonts w:asciiTheme="majorBidi" w:hAnsiTheme="majorBidi" w:cstheme="majorBidi"/>
          <w:sz w:val="24"/>
          <w:szCs w:val="24"/>
        </w:rPr>
        <w:t>, p. 382</w:t>
      </w:r>
      <w:r w:rsidR="00607B6A">
        <w:rPr>
          <w:rFonts w:asciiTheme="majorBidi" w:hAnsiTheme="majorBidi" w:cstheme="majorBidi"/>
          <w:sz w:val="24"/>
          <w:szCs w:val="24"/>
        </w:rPr>
        <w:t>)</w:t>
      </w:r>
      <w:r w:rsidRPr="00533092">
        <w:rPr>
          <w:rFonts w:asciiTheme="majorBidi" w:hAnsiTheme="majorBidi" w:cstheme="majorBidi"/>
          <w:sz w:val="24"/>
          <w:szCs w:val="24"/>
        </w:rPr>
        <w:t>, developed a single-ruler authoritarian government, while others developed single-party authoritarian governments, such as Cameroon and Ivory Coast, as well as Ghana</w:t>
      </w:r>
      <w:r w:rsidR="00E42BE7">
        <w:rPr>
          <w:rFonts w:asciiTheme="majorBidi" w:hAnsiTheme="majorBidi" w:cstheme="majorBidi"/>
          <w:sz w:val="24"/>
          <w:szCs w:val="24"/>
        </w:rPr>
        <w:t xml:space="preserve"> (</w:t>
      </w:r>
      <w:r w:rsidR="00E42BE7" w:rsidRPr="007E6E5B">
        <w:rPr>
          <w:rFonts w:asciiTheme="majorBidi" w:hAnsiTheme="majorBidi" w:cstheme="majorBidi"/>
          <w:sz w:val="24"/>
          <w:szCs w:val="24"/>
        </w:rPr>
        <w:t>Plave Bennett</w:t>
      </w:r>
      <w:r w:rsidR="00E42BE7">
        <w:rPr>
          <w:rFonts w:asciiTheme="majorBidi" w:hAnsiTheme="majorBidi" w:cstheme="majorBidi"/>
          <w:sz w:val="24"/>
          <w:szCs w:val="24"/>
        </w:rPr>
        <w:t xml:space="preserve">, 1973; </w:t>
      </w:r>
      <w:r w:rsidR="00E42BE7" w:rsidRPr="007E6E5B">
        <w:rPr>
          <w:rFonts w:asciiTheme="majorBidi" w:hAnsiTheme="majorBidi" w:cstheme="majorBidi"/>
          <w:sz w:val="24"/>
          <w:szCs w:val="24"/>
        </w:rPr>
        <w:t>Hutchful</w:t>
      </w:r>
      <w:r w:rsidR="00E42BE7">
        <w:rPr>
          <w:rFonts w:asciiTheme="majorBidi" w:hAnsiTheme="majorBidi" w:cstheme="majorBidi"/>
          <w:sz w:val="24"/>
          <w:szCs w:val="24"/>
        </w:rPr>
        <w:t>, 1997)</w:t>
      </w:r>
      <w:r w:rsidRPr="00533092">
        <w:rPr>
          <w:rFonts w:asciiTheme="majorBidi" w:hAnsiTheme="majorBidi" w:cstheme="majorBidi"/>
          <w:sz w:val="24"/>
          <w:szCs w:val="24"/>
        </w:rPr>
        <w:t xml:space="preserve"> in the later stages of Kwame Nkrumah's rule</w:t>
      </w:r>
      <w:r w:rsidR="001769CB">
        <w:rPr>
          <w:rFonts w:asciiTheme="majorBidi" w:hAnsiTheme="majorBidi" w:cstheme="majorBidi"/>
          <w:sz w:val="24"/>
          <w:szCs w:val="24"/>
        </w:rPr>
        <w:t xml:space="preserve"> (</w:t>
      </w:r>
      <w:r w:rsidR="001769CB" w:rsidRPr="007E6E5B">
        <w:rPr>
          <w:rFonts w:asciiTheme="majorBidi" w:hAnsiTheme="majorBidi" w:cstheme="majorBidi"/>
          <w:sz w:val="24"/>
          <w:szCs w:val="24"/>
        </w:rPr>
        <w:t>Babou</w:t>
      </w:r>
      <w:r w:rsidR="001769CB">
        <w:rPr>
          <w:rFonts w:asciiTheme="majorBidi" w:hAnsiTheme="majorBidi" w:cstheme="majorBidi"/>
          <w:sz w:val="24"/>
          <w:szCs w:val="24"/>
        </w:rPr>
        <w:t>, 2010)</w:t>
      </w:r>
      <w:r w:rsidRPr="00533092">
        <w:rPr>
          <w:rFonts w:asciiTheme="majorBidi" w:hAnsiTheme="majorBidi" w:cstheme="majorBidi"/>
          <w:sz w:val="24"/>
          <w:szCs w:val="24"/>
        </w:rPr>
        <w:t>, until he was overthrown by military coup in 1966</w:t>
      </w:r>
      <w:r w:rsidR="009B4FF3">
        <w:rPr>
          <w:rFonts w:asciiTheme="majorBidi" w:hAnsiTheme="majorBidi" w:cstheme="majorBidi"/>
          <w:sz w:val="24"/>
          <w:szCs w:val="24"/>
        </w:rPr>
        <w:t xml:space="preserve"> (</w:t>
      </w:r>
      <w:r w:rsidR="009B4FF3" w:rsidRPr="007E6E5B">
        <w:rPr>
          <w:rFonts w:asciiTheme="majorBidi" w:hAnsiTheme="majorBidi" w:cstheme="majorBidi"/>
          <w:sz w:val="24"/>
          <w:szCs w:val="24"/>
        </w:rPr>
        <w:t>Adekson</w:t>
      </w:r>
      <w:r w:rsidR="009B4FF3">
        <w:rPr>
          <w:rFonts w:asciiTheme="majorBidi" w:hAnsiTheme="majorBidi" w:cstheme="majorBidi"/>
          <w:sz w:val="24"/>
          <w:szCs w:val="24"/>
        </w:rPr>
        <w:t>, 1976</w:t>
      </w:r>
      <w:r w:rsidR="00DF782A">
        <w:rPr>
          <w:rFonts w:asciiTheme="majorBidi" w:hAnsiTheme="majorBidi" w:cstheme="majorBidi"/>
          <w:sz w:val="24"/>
          <w:szCs w:val="24"/>
        </w:rPr>
        <w:t xml:space="preserve">; </w:t>
      </w:r>
      <w:r w:rsidR="00DF782A" w:rsidRPr="007E6E5B">
        <w:rPr>
          <w:rFonts w:asciiTheme="majorBidi" w:hAnsiTheme="majorBidi" w:cstheme="majorBidi"/>
          <w:sz w:val="24"/>
          <w:szCs w:val="24"/>
        </w:rPr>
        <w:t>Hettne</w:t>
      </w:r>
      <w:r w:rsidR="00DF782A">
        <w:rPr>
          <w:rFonts w:asciiTheme="majorBidi" w:hAnsiTheme="majorBidi" w:cstheme="majorBidi"/>
          <w:sz w:val="24"/>
          <w:szCs w:val="24"/>
        </w:rPr>
        <w:t>, 1980</w:t>
      </w:r>
      <w:r w:rsidR="009B4FF3">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Among the countries that established stable democracies following the withdrawal of colonial rule are India</w:t>
      </w:r>
      <w:r w:rsidR="0029505F">
        <w:rPr>
          <w:rFonts w:asciiTheme="majorBidi" w:hAnsiTheme="majorBidi" w:cstheme="majorBidi"/>
          <w:sz w:val="24"/>
          <w:szCs w:val="24"/>
        </w:rPr>
        <w:t xml:space="preserve"> (</w:t>
      </w:r>
      <w:r w:rsidR="0029505F" w:rsidRPr="007E6E5B">
        <w:rPr>
          <w:rFonts w:asciiTheme="majorBidi" w:hAnsiTheme="majorBidi" w:cstheme="majorBidi"/>
          <w:sz w:val="24"/>
          <w:szCs w:val="24"/>
        </w:rPr>
        <w:t>Chari</w:t>
      </w:r>
      <w:r w:rsidR="0029505F">
        <w:rPr>
          <w:rFonts w:asciiTheme="majorBidi" w:hAnsiTheme="majorBidi" w:cstheme="majorBidi"/>
          <w:sz w:val="24"/>
          <w:szCs w:val="24"/>
        </w:rPr>
        <w:t xml:space="preserve">, 1977; </w:t>
      </w:r>
      <w:r w:rsidR="0029505F" w:rsidRPr="007E6E5B">
        <w:rPr>
          <w:rFonts w:asciiTheme="majorBidi" w:eastAsia="Times New Roman" w:hAnsiTheme="majorBidi" w:cstheme="majorBidi"/>
          <w:sz w:val="24"/>
          <w:szCs w:val="24"/>
          <w:bdr w:val="none" w:sz="0" w:space="0" w:color="auto" w:frame="1"/>
        </w:rPr>
        <w:t>Barua</w:t>
      </w:r>
      <w:r w:rsidR="0029505F">
        <w:rPr>
          <w:rFonts w:asciiTheme="majorBidi" w:eastAsia="Times New Roman" w:hAnsiTheme="majorBidi" w:cstheme="majorBidi"/>
          <w:sz w:val="24"/>
          <w:szCs w:val="24"/>
          <w:bdr w:val="none" w:sz="0" w:space="0" w:color="auto" w:frame="1"/>
        </w:rPr>
        <w:t>, 1992</w:t>
      </w:r>
      <w:r w:rsidR="0029505F">
        <w:rPr>
          <w:rFonts w:asciiTheme="majorBidi" w:hAnsiTheme="majorBidi" w:cstheme="majorBidi"/>
          <w:sz w:val="24"/>
          <w:szCs w:val="24"/>
        </w:rPr>
        <w:t>)</w:t>
      </w:r>
      <w:r w:rsidRPr="00533092">
        <w:rPr>
          <w:rFonts w:asciiTheme="majorBidi" w:hAnsiTheme="majorBidi" w:cstheme="majorBidi"/>
          <w:sz w:val="24"/>
          <w:szCs w:val="24"/>
        </w:rPr>
        <w:t>, Malaysia, and Israel. In the current article, I will discuss representative examples of challenges that affected nascent militaries in different postcolonial countries. I will not focus on one country in particular, as these challenges characterized most postcolonial militaries and are clearly demonstrated by various cases, including the Israeli case.</w:t>
      </w:r>
    </w:p>
    <w:p w14:paraId="329F9E8C" w14:textId="77777777" w:rsidR="004859A3" w:rsidRDefault="004859A3" w:rsidP="00350A44">
      <w:pPr>
        <w:spacing w:line="360" w:lineRule="auto"/>
        <w:ind w:firstLine="720"/>
        <w:contextualSpacing/>
        <w:jc w:val="both"/>
        <w:rPr>
          <w:rFonts w:asciiTheme="majorBidi" w:hAnsiTheme="majorBidi" w:cstheme="majorBidi"/>
          <w:sz w:val="24"/>
          <w:szCs w:val="24"/>
        </w:rPr>
      </w:pPr>
    </w:p>
    <w:p w14:paraId="30921D1A" w14:textId="77777777" w:rsidR="004859A3" w:rsidRPr="00A665AF" w:rsidRDefault="004859A3" w:rsidP="00350A44">
      <w:pPr>
        <w:spacing w:before="240" w:line="360" w:lineRule="auto"/>
        <w:contextualSpacing/>
        <w:jc w:val="both"/>
        <w:rPr>
          <w:rFonts w:asciiTheme="majorBidi" w:hAnsiTheme="majorBidi" w:cstheme="majorBidi"/>
          <w:b/>
          <w:bCs/>
          <w:i/>
          <w:iCs/>
          <w:sz w:val="24"/>
          <w:szCs w:val="24"/>
        </w:rPr>
      </w:pPr>
      <w:r w:rsidRPr="00A665AF">
        <w:rPr>
          <w:rFonts w:asciiTheme="majorBidi" w:hAnsiTheme="majorBidi" w:cstheme="majorBidi"/>
          <w:b/>
          <w:bCs/>
          <w:i/>
          <w:iCs/>
          <w:sz w:val="24"/>
          <w:szCs w:val="24"/>
        </w:rPr>
        <w:t>The challenge of instating political authority over military leadership in postcolonial militaries</w:t>
      </w:r>
    </w:p>
    <w:p w14:paraId="707349C8" w14:textId="77777777" w:rsidR="004859A3" w:rsidRPr="00533092" w:rsidRDefault="004859A3" w:rsidP="00350A44">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One of the central questions in the context of society-military relations is whether postcolonial political rule, be it democratic or dictatorial, can gain control of military forces and prevent them from rebelling against the government. This issue was of utmost importance in postcolonial countries, as most were newly established states struggling for stability in this domain among many others. The new militaries were a problematic source of power for civil authorities, who feared a military coup.  They effectively tested the state's ability to control the body of organized violence it had itself established, and to prevent the military from overthrowing the government. This was a complex challenge in postcolonial states, and one that many did not overcome. The new states </w:t>
      </w:r>
      <w:proofErr w:type="gramStart"/>
      <w:r w:rsidRPr="00533092">
        <w:rPr>
          <w:rFonts w:asciiTheme="majorBidi" w:hAnsiTheme="majorBidi" w:cstheme="majorBidi"/>
          <w:sz w:val="24"/>
          <w:szCs w:val="24"/>
        </w:rPr>
        <w:t>were in need of</w:t>
      </w:r>
      <w:proofErr w:type="gramEnd"/>
      <w:r w:rsidRPr="00533092">
        <w:rPr>
          <w:rFonts w:asciiTheme="majorBidi" w:hAnsiTheme="majorBidi" w:cstheme="majorBidi"/>
          <w:sz w:val="24"/>
          <w:szCs w:val="24"/>
        </w:rPr>
        <w:t xml:space="preserve"> Britain's traditional separation between military and politics, achieved through recruiting and promoting officers loyal to the government, but for many, this was not how things developed on the ground. In a large part of the new states, certain challenges led to military coups, and the number of countries in which the political echelon successfully established its authority over the military is quite small.  </w:t>
      </w:r>
    </w:p>
    <w:p w14:paraId="11E2679C" w14:textId="77777777" w:rsidR="004859A3" w:rsidRPr="00533092" w:rsidRDefault="004859A3" w:rsidP="00350A44">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In order to reinforce their control over the military, leaders and governments implemented several different methods meant to decrease the military's involvement in politics and lower the chances of a military coup. One of the main methods was the cultivation of training processes for the military elite that would guarantee its loyalty, or practices and regulations toward this goal. A main strategy in this vein was to appoint officers and commanders perceived as loyal to political rule or at least unlikely to initiate or join a coup. For instance, in Ethiopia, under the rule of </w:t>
      </w:r>
      <w:r w:rsidRPr="00533092">
        <w:rPr>
          <w:rFonts w:asciiTheme="majorBidi" w:hAnsiTheme="majorBidi" w:cstheme="majorBidi"/>
          <w:sz w:val="24"/>
          <w:szCs w:val="24"/>
        </w:rPr>
        <w:lastRenderedPageBreak/>
        <w:t>Emperor Haile Selassie, only soldiers perceived as loyal to the ruler were promoted to the rank of officers, and officers were only promoted upon proving their loyalty as well</w:t>
      </w:r>
      <w:r>
        <w:rPr>
          <w:rFonts w:asciiTheme="majorBidi" w:hAnsiTheme="majorBidi" w:cstheme="majorBidi"/>
          <w:sz w:val="24"/>
          <w:szCs w:val="24"/>
        </w:rPr>
        <w:t xml:space="preserve"> (</w:t>
      </w:r>
      <w:r w:rsidRPr="007E6E5B">
        <w:rPr>
          <w:rFonts w:asciiTheme="majorBidi" w:hAnsiTheme="majorBidi" w:cstheme="majorBidi"/>
          <w:sz w:val="24"/>
          <w:szCs w:val="24"/>
        </w:rPr>
        <w:t>Abate, 1984. p. 382</w:t>
      </w:r>
      <w:r>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In many cases, perceptible loyalty was the central and most important consideration when it came to military appointments, even at the expense of professional ability. State leaders sought to staff their militaries with manpower that was as devoid of political aspirations as possible, and to thereby limit the</w:t>
      </w:r>
      <w:r w:rsidRPr="00533092">
        <w:rPr>
          <w:rFonts w:asciiTheme="majorBidi" w:hAnsiTheme="majorBidi" w:cstheme="majorBidi"/>
          <w:sz w:val="24"/>
          <w:szCs w:val="24"/>
          <w:rtl/>
        </w:rPr>
        <w:t xml:space="preserve"> </w:t>
      </w:r>
      <w:r w:rsidRPr="00533092">
        <w:rPr>
          <w:rFonts w:asciiTheme="majorBidi" w:hAnsiTheme="majorBidi" w:cstheme="majorBidi"/>
          <w:sz w:val="24"/>
          <w:szCs w:val="24"/>
        </w:rPr>
        <w:t xml:space="preserve">military's involvement in political life.  </w:t>
      </w:r>
    </w:p>
    <w:p w14:paraId="35AD7928" w14:textId="77777777" w:rsidR="004859A3" w:rsidRPr="00533092" w:rsidRDefault="004859A3" w:rsidP="00350A44">
      <w:pPr>
        <w:spacing w:before="240" w:line="360" w:lineRule="auto"/>
        <w:ind w:firstLine="720"/>
        <w:contextualSpacing/>
        <w:jc w:val="both"/>
        <w:rPr>
          <w:rFonts w:asciiTheme="majorBidi" w:hAnsiTheme="majorBidi" w:cstheme="majorBidi"/>
          <w:sz w:val="24"/>
          <w:szCs w:val="24"/>
          <w:rtl/>
        </w:rPr>
      </w:pPr>
      <w:r w:rsidRPr="00533092">
        <w:rPr>
          <w:rFonts w:asciiTheme="majorBidi" w:hAnsiTheme="majorBidi" w:cstheme="majorBidi"/>
          <w:sz w:val="24"/>
          <w:szCs w:val="24"/>
        </w:rPr>
        <w:t>Leaders were justifiably concerned about the development of a disloyal military elite, and therefore attempted to shape a loyal echelon of military leadership. Extensive efforts were invested in this goal. Officers that expressed loyalty were promoted or maintained their roles while those suspected of disloyalty were excluded and expelled from the military system, or at the very least, barred from promotion. Examples of this phenomenon abound. Ahmed Sukarno, the first president of Indonesia, worked to appoint and promote officers and security personnel who were seen as loyal to his objectives and rule</w:t>
      </w:r>
      <w:r>
        <w:rPr>
          <w:rFonts w:asciiTheme="majorBidi" w:hAnsiTheme="majorBidi" w:cstheme="majorBidi"/>
          <w:sz w:val="24"/>
          <w:szCs w:val="24"/>
        </w:rPr>
        <w:t xml:space="preserve"> (</w:t>
      </w:r>
      <w:r w:rsidRPr="007E6E5B">
        <w:rPr>
          <w:rFonts w:asciiTheme="majorBidi" w:hAnsiTheme="majorBidi" w:cstheme="majorBidi"/>
          <w:sz w:val="24"/>
          <w:szCs w:val="24"/>
        </w:rPr>
        <w:t xml:space="preserve">Halder, </w:t>
      </w:r>
      <w:r w:rsidRPr="007E6E5B">
        <w:rPr>
          <w:rFonts w:asciiTheme="majorBidi" w:eastAsia="Arial Unicode MS" w:hAnsiTheme="majorBidi" w:cstheme="majorBidi"/>
          <w:sz w:val="24"/>
          <w:szCs w:val="24"/>
          <w:shd w:val="clear" w:color="auto" w:fill="FFFFFF"/>
        </w:rPr>
        <w:t>2014</w:t>
      </w:r>
      <w:r>
        <w:rPr>
          <w:rFonts w:asciiTheme="majorBidi" w:eastAsia="Arial Unicode MS" w:hAnsiTheme="majorBidi" w:cstheme="majorBidi"/>
          <w:sz w:val="24"/>
          <w:szCs w:val="24"/>
          <w:shd w:val="clear" w:color="auto" w:fill="FFFFFF"/>
        </w:rPr>
        <w:t>)</w:t>
      </w:r>
      <w:r w:rsidRPr="00533092">
        <w:rPr>
          <w:rFonts w:asciiTheme="majorBidi" w:hAnsiTheme="majorBidi" w:cstheme="majorBidi"/>
          <w:sz w:val="24"/>
          <w:szCs w:val="24"/>
        </w:rPr>
        <w:t>.</w:t>
      </w:r>
      <w:r w:rsidRPr="00533092">
        <w:rPr>
          <w:rFonts w:asciiTheme="majorBidi" w:hAnsiTheme="majorBidi" w:cstheme="majorBidi"/>
          <w:sz w:val="24"/>
          <w:szCs w:val="24"/>
          <w:rtl/>
        </w:rPr>
        <w:t xml:space="preserve"> </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As is well known, this did not prevent his ousting by Chief of Staff Suharto. In 1935, King of Yemen Imam Yahya sent a group of cadets to study at a military academy in Baghdad for the first time. He chose the young men himself, ensuring that none belonged to the Yazidi-Shiite group, the strongest in the Kingdom (to which he himself belonged!), or to a strong tribe or family of high class or pedigree. Most were lower-class orphans, and boys from the cities were preferable to those from the villages</w:t>
      </w:r>
      <w:r>
        <w:rPr>
          <w:rFonts w:asciiTheme="majorBidi" w:hAnsiTheme="majorBidi" w:cstheme="majorBidi"/>
          <w:sz w:val="24"/>
          <w:szCs w:val="24"/>
        </w:rPr>
        <w:t xml:space="preserve"> (</w:t>
      </w:r>
      <w:r w:rsidRPr="007E6E5B">
        <w:rPr>
          <w:rFonts w:asciiTheme="majorBidi" w:hAnsiTheme="majorBidi" w:cstheme="majorBidi"/>
          <w:sz w:val="24"/>
          <w:szCs w:val="24"/>
        </w:rPr>
        <w:t>Fattah,</w:t>
      </w:r>
      <w:r>
        <w:rPr>
          <w:rFonts w:asciiTheme="majorBidi" w:hAnsiTheme="majorBidi" w:cstheme="majorBidi" w:hint="cs"/>
          <w:sz w:val="24"/>
          <w:szCs w:val="24"/>
          <w:rtl/>
        </w:rPr>
        <w:t xml:space="preserve"> 2010</w:t>
      </w:r>
      <w:r>
        <w:rPr>
          <w:rFonts w:asciiTheme="majorBidi" w:hAnsiTheme="majorBidi" w:cstheme="majorBidi"/>
          <w:sz w:val="24"/>
          <w:szCs w:val="24"/>
        </w:rPr>
        <w:t>)</w:t>
      </w:r>
      <w:r w:rsidRPr="00533092">
        <w:rPr>
          <w:rFonts w:asciiTheme="majorBidi" w:hAnsiTheme="majorBidi" w:cstheme="majorBidi"/>
          <w:sz w:val="24"/>
          <w:szCs w:val="24"/>
        </w:rPr>
        <w:t>. Yahya was killed in 1948 during a failed coup orchestrated by a competing tribe rather than his own military. However, his grandson Muhammad al-</w:t>
      </w:r>
      <w:proofErr w:type="spellStart"/>
      <w:r w:rsidRPr="00533092">
        <w:rPr>
          <w:rFonts w:asciiTheme="majorBidi" w:hAnsiTheme="majorBidi" w:cstheme="majorBidi"/>
          <w:sz w:val="24"/>
          <w:szCs w:val="24"/>
        </w:rPr>
        <w:t>Badr</w:t>
      </w:r>
      <w:proofErr w:type="spellEnd"/>
      <w:r w:rsidRPr="00533092">
        <w:rPr>
          <w:rFonts w:asciiTheme="majorBidi" w:hAnsiTheme="majorBidi" w:cstheme="majorBidi"/>
          <w:sz w:val="24"/>
          <w:szCs w:val="24"/>
        </w:rPr>
        <w:t xml:space="preserve"> was overthrown in 1962 during a military coup led by republican officers, adherents of Nasserist Pan-Arabism, only a week after inheriting the throne from Yahya's son and becoming imam and king.   </w:t>
      </w:r>
      <w:r w:rsidRPr="00533092">
        <w:rPr>
          <w:rFonts w:asciiTheme="majorBidi" w:hAnsiTheme="majorBidi" w:cstheme="majorBidi"/>
          <w:sz w:val="24"/>
          <w:szCs w:val="24"/>
          <w:rtl/>
        </w:rPr>
        <w:t xml:space="preserve"> </w:t>
      </w:r>
    </w:p>
    <w:p w14:paraId="5B0DB0D2" w14:textId="77777777" w:rsidR="004859A3" w:rsidRPr="00533092" w:rsidRDefault="004859A3" w:rsidP="00350A44">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The decision to send excelling officers and soldiers to study in western military academies, particularly the British Sandhurst Academy, can be seen in this light as well. These academies, aside from their declared goal of training command personnel, are able to foster acceptance of the political rank's authority in the cadets, an acceptance that characterizes western militaries and one that is lacking in postcolonial militaries. A good example of this are the new India Pakistan militaries established after the withdrawal of British rule. These naturally emerged as the direct continuation of the British Indian military, and absorbed thousands of soldiers and officers from the colonial military that served the British during the two world wars. In several cases, entire units from the previous military were absorbed into the Indian or Pakistani militaries. This continuity </w:t>
      </w:r>
      <w:r w:rsidRPr="00533092">
        <w:rPr>
          <w:rFonts w:asciiTheme="majorBidi" w:hAnsiTheme="majorBidi" w:cstheme="majorBidi"/>
          <w:sz w:val="24"/>
          <w:szCs w:val="24"/>
        </w:rPr>
        <w:lastRenderedPageBreak/>
        <w:t>was also reflected by the training of military elites in British institutions or local institutions established by the British, such as the Indian military academy in Dehradun</w:t>
      </w:r>
      <w:r>
        <w:rPr>
          <w:rFonts w:asciiTheme="majorBidi" w:hAnsiTheme="majorBidi" w:cstheme="majorBidi"/>
          <w:sz w:val="24"/>
          <w:szCs w:val="24"/>
        </w:rPr>
        <w:t xml:space="preserve"> (</w:t>
      </w:r>
      <w:proofErr w:type="spellStart"/>
      <w:r w:rsidRPr="007E6E5B">
        <w:rPr>
          <w:rFonts w:asciiTheme="majorBidi" w:hAnsiTheme="majorBidi" w:cstheme="majorBidi"/>
          <w:sz w:val="24"/>
          <w:szCs w:val="24"/>
        </w:rPr>
        <w:t>Vajpeyi</w:t>
      </w:r>
      <w:proofErr w:type="spellEnd"/>
      <w:r w:rsidRPr="007E6E5B">
        <w:rPr>
          <w:rFonts w:asciiTheme="majorBidi" w:hAnsiTheme="majorBidi" w:cstheme="majorBidi"/>
          <w:sz w:val="24"/>
          <w:szCs w:val="24"/>
        </w:rPr>
        <w:t>,</w:t>
      </w:r>
      <w:r>
        <w:rPr>
          <w:rFonts w:asciiTheme="majorBidi" w:hAnsiTheme="majorBidi" w:cstheme="majorBidi"/>
          <w:sz w:val="24"/>
          <w:szCs w:val="24"/>
        </w:rPr>
        <w:t xml:space="preserve"> 2014)</w:t>
      </w:r>
      <w:r w:rsidRPr="00533092">
        <w:rPr>
          <w:rFonts w:asciiTheme="majorBidi" w:hAnsiTheme="majorBidi" w:cstheme="majorBidi"/>
          <w:sz w:val="24"/>
          <w:szCs w:val="24"/>
        </w:rPr>
        <w:t xml:space="preserve">. These institutions had an overt influence on the political involvement of these militaries, by training officers for military professionalism and limiting their engagement in politics. </w:t>
      </w:r>
    </w:p>
    <w:p w14:paraId="37455875" w14:textId="77777777" w:rsidR="004859A3" w:rsidRPr="00533092" w:rsidRDefault="004859A3" w:rsidP="00350A44">
      <w:pPr>
        <w:spacing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Another factor that influenced the ability of the political echelon to assert its authority on military forces was the existence of a strong political rule that stood at the head of an organized bureaucratic system. The British established many systems of bureaucratic rule in their colonies, including legal systems and political institutions. These served as a stabilizing force in the independence era</w:t>
      </w:r>
      <w:r>
        <w:rPr>
          <w:rFonts w:asciiTheme="majorBidi" w:hAnsiTheme="majorBidi" w:cstheme="majorBidi"/>
          <w:sz w:val="24"/>
          <w:szCs w:val="24"/>
        </w:rPr>
        <w:t xml:space="preserve"> (</w:t>
      </w:r>
      <w:r w:rsidRPr="007E6E5B">
        <w:rPr>
          <w:rFonts w:asciiTheme="majorBidi" w:hAnsiTheme="majorBidi" w:cstheme="majorBidi"/>
          <w:sz w:val="24"/>
          <w:szCs w:val="24"/>
        </w:rPr>
        <w:t xml:space="preserve">Barany, 2014, p. </w:t>
      </w:r>
      <w:r w:rsidRPr="007E6E5B">
        <w:rPr>
          <w:rFonts w:asciiTheme="majorBidi" w:hAnsiTheme="majorBidi" w:cstheme="majorBidi"/>
          <w:sz w:val="24"/>
          <w:szCs w:val="24"/>
          <w:rtl/>
        </w:rPr>
        <w:t>601</w:t>
      </w:r>
      <w:r>
        <w:rPr>
          <w:rFonts w:asciiTheme="majorBidi" w:hAnsiTheme="majorBidi" w:cstheme="majorBidi"/>
          <w:sz w:val="24"/>
          <w:szCs w:val="24"/>
        </w:rPr>
        <w:t>)</w:t>
      </w:r>
      <w:r w:rsidRPr="00533092">
        <w:rPr>
          <w:rFonts w:asciiTheme="majorBidi" w:hAnsiTheme="majorBidi" w:cstheme="majorBidi"/>
          <w:sz w:val="24"/>
          <w:szCs w:val="24"/>
        </w:rPr>
        <w:t>. The strength of the ruling parties played an important role within this system. The more support they had from different ethnic groups and population sectors, the more economic resources at their disposal, and the less confrontation they had to endure from oppositional forces, the more able they were to reinforce the control of civil authority over the military</w:t>
      </w:r>
      <w:r>
        <w:rPr>
          <w:rFonts w:asciiTheme="majorBidi" w:hAnsiTheme="majorBidi" w:cstheme="majorBidi"/>
          <w:sz w:val="24"/>
          <w:szCs w:val="24"/>
        </w:rPr>
        <w:t xml:space="preserve"> (</w:t>
      </w:r>
      <w:r w:rsidRPr="007E6E5B">
        <w:rPr>
          <w:rFonts w:asciiTheme="majorBidi" w:hAnsiTheme="majorBidi" w:cstheme="majorBidi"/>
          <w:sz w:val="24"/>
          <w:szCs w:val="24"/>
        </w:rPr>
        <w:t>Ibid</w:t>
      </w:r>
      <w:r>
        <w:rPr>
          <w:rFonts w:asciiTheme="majorBidi" w:hAnsiTheme="majorBidi" w:cstheme="majorBidi"/>
          <w:sz w:val="24"/>
          <w:szCs w:val="24"/>
        </w:rPr>
        <w:t>)</w:t>
      </w:r>
      <w:r w:rsidRPr="00533092">
        <w:rPr>
          <w:rFonts w:asciiTheme="majorBidi" w:hAnsiTheme="majorBidi" w:cstheme="majorBidi"/>
          <w:sz w:val="24"/>
          <w:szCs w:val="24"/>
        </w:rPr>
        <w:t>. India is a clear example of a country that abided by the British tradition of strict military-politics separation, and upheld democratic civil authority</w:t>
      </w:r>
      <w:r>
        <w:rPr>
          <w:rFonts w:asciiTheme="majorBidi" w:hAnsiTheme="majorBidi" w:cstheme="majorBidi"/>
          <w:sz w:val="24"/>
          <w:szCs w:val="24"/>
        </w:rPr>
        <w:t xml:space="preserve"> (</w:t>
      </w:r>
      <w:r w:rsidRPr="007E6E5B">
        <w:rPr>
          <w:rFonts w:asciiTheme="majorBidi" w:hAnsiTheme="majorBidi" w:cstheme="majorBidi"/>
          <w:sz w:val="24"/>
          <w:szCs w:val="24"/>
        </w:rPr>
        <w:t>Ibid</w:t>
      </w:r>
      <w:r>
        <w:rPr>
          <w:rFonts w:asciiTheme="majorBidi" w:hAnsiTheme="majorBidi" w:cstheme="majorBidi"/>
          <w:sz w:val="24"/>
          <w:szCs w:val="24"/>
        </w:rPr>
        <w:t>)</w:t>
      </w:r>
      <w:r w:rsidRPr="00533092">
        <w:rPr>
          <w:rFonts w:asciiTheme="majorBidi" w:hAnsiTheme="majorBidi" w:cstheme="majorBidi"/>
          <w:sz w:val="24"/>
          <w:szCs w:val="24"/>
        </w:rPr>
        <w:t>.</w:t>
      </w:r>
    </w:p>
    <w:p w14:paraId="7A5F571E" w14:textId="77777777" w:rsidR="004859A3" w:rsidRPr="00533092" w:rsidRDefault="004859A3" w:rsidP="00350A44">
      <w:pPr>
        <w:spacing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The failure of many governments to establish political authority over their militaries led to military coups in numerous countries. To some extent, military coups became the default for many postcolonial states. For instance, in 1963 the military assumed power in Peru for a whole year, and in the same year militaries overthrew the governments of Guatemala, Ecuador, and the Dominican Republic as well. In 1962, failed coups took place in Lebanon, Portugal, Turkey, and Venezuela</w:t>
      </w:r>
      <w:r>
        <w:rPr>
          <w:rFonts w:asciiTheme="majorBidi" w:hAnsiTheme="majorBidi" w:cstheme="majorBidi"/>
          <w:sz w:val="24"/>
          <w:szCs w:val="24"/>
        </w:rPr>
        <w:t xml:space="preserve"> (</w:t>
      </w:r>
      <w:r w:rsidRPr="007F6C4B">
        <w:rPr>
          <w:rFonts w:asciiTheme="majorBidi" w:hAnsiTheme="majorBidi" w:cstheme="majorBidi"/>
          <w:sz w:val="24"/>
          <w:szCs w:val="24"/>
        </w:rPr>
        <w:t>Finer, 2017</w:t>
      </w:r>
      <w:r>
        <w:rPr>
          <w:rFonts w:asciiTheme="majorBidi" w:hAnsiTheme="majorBidi" w:cstheme="majorBidi"/>
          <w:sz w:val="24"/>
          <w:szCs w:val="24"/>
        </w:rPr>
        <w:t xml:space="preserve">, </w:t>
      </w:r>
      <w:r w:rsidRPr="007E6E5B">
        <w:rPr>
          <w:rFonts w:asciiTheme="majorBidi" w:hAnsiTheme="majorBidi" w:cstheme="majorBidi"/>
          <w:sz w:val="24"/>
          <w:szCs w:val="24"/>
        </w:rPr>
        <w:t>p. 1</w:t>
      </w:r>
      <w:r>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Successful coups during these years were conducted in Syria, Burma, El Salvador, South Korea, and other countries</w:t>
      </w:r>
      <w:r>
        <w:rPr>
          <w:rFonts w:asciiTheme="majorBidi" w:hAnsiTheme="majorBidi" w:cstheme="majorBidi"/>
          <w:sz w:val="24"/>
          <w:szCs w:val="24"/>
        </w:rPr>
        <w:t xml:space="preserve"> (</w:t>
      </w:r>
      <w:r w:rsidRPr="007E6E5B">
        <w:rPr>
          <w:rFonts w:asciiTheme="majorBidi" w:hAnsiTheme="majorBidi" w:cstheme="majorBidi"/>
          <w:sz w:val="24"/>
          <w:szCs w:val="24"/>
        </w:rPr>
        <w:t>Ibid</w:t>
      </w:r>
      <w:r>
        <w:rPr>
          <w:rFonts w:asciiTheme="majorBidi" w:hAnsiTheme="majorBidi" w:cstheme="majorBidi"/>
          <w:sz w:val="24"/>
          <w:szCs w:val="24"/>
        </w:rPr>
        <w:t>)</w:t>
      </w:r>
      <w:r w:rsidRPr="00533092">
        <w:rPr>
          <w:rFonts w:asciiTheme="majorBidi" w:hAnsiTheme="majorBidi" w:cstheme="majorBidi"/>
          <w:sz w:val="24"/>
          <w:szCs w:val="24"/>
        </w:rPr>
        <w:t>. Successful or failed military coups also occurred in most African countries post-independence</w:t>
      </w:r>
      <w:r>
        <w:rPr>
          <w:rFonts w:asciiTheme="majorBidi" w:hAnsiTheme="majorBidi" w:cstheme="majorBidi"/>
          <w:sz w:val="24"/>
          <w:szCs w:val="24"/>
        </w:rPr>
        <w:t xml:space="preserve"> (</w:t>
      </w:r>
      <w:r w:rsidRPr="007E6E5B">
        <w:rPr>
          <w:rFonts w:asciiTheme="majorBidi" w:hAnsiTheme="majorBidi" w:cstheme="majorBidi"/>
          <w:sz w:val="24"/>
          <w:szCs w:val="24"/>
        </w:rPr>
        <w:t>First</w:t>
      </w:r>
      <w:r>
        <w:rPr>
          <w:rFonts w:asciiTheme="majorBidi" w:hAnsiTheme="majorBidi" w:cstheme="majorBidi"/>
          <w:sz w:val="24"/>
          <w:szCs w:val="24"/>
        </w:rPr>
        <w:t xml:space="preserve">, 1970, </w:t>
      </w:r>
      <w:r w:rsidRPr="007E6E5B">
        <w:rPr>
          <w:rFonts w:asciiTheme="majorBidi" w:hAnsiTheme="majorBidi" w:cstheme="majorBidi"/>
          <w:sz w:val="24"/>
          <w:szCs w:val="24"/>
        </w:rPr>
        <w:t>Introduction</w:t>
      </w:r>
      <w:r>
        <w:rPr>
          <w:rFonts w:asciiTheme="majorBidi" w:hAnsiTheme="majorBidi" w:cstheme="majorBidi"/>
          <w:sz w:val="24"/>
          <w:szCs w:val="24"/>
        </w:rPr>
        <w:t>)</w:t>
      </w:r>
      <w:r w:rsidRPr="00533092">
        <w:rPr>
          <w:rFonts w:asciiTheme="majorBidi" w:hAnsiTheme="majorBidi" w:cstheme="majorBidi"/>
          <w:sz w:val="24"/>
          <w:szCs w:val="24"/>
        </w:rPr>
        <w:t>. Some of the most prominent examples are Ghana</w:t>
      </w:r>
      <w:r>
        <w:rPr>
          <w:rFonts w:asciiTheme="majorBidi" w:hAnsiTheme="majorBidi" w:cstheme="majorBidi"/>
          <w:sz w:val="24"/>
          <w:szCs w:val="24"/>
        </w:rPr>
        <w:t xml:space="preserve"> (</w:t>
      </w:r>
      <w:r w:rsidRPr="00C414AE">
        <w:rPr>
          <w:rFonts w:asciiTheme="majorBidi" w:hAnsiTheme="majorBidi" w:cstheme="majorBidi"/>
          <w:sz w:val="24"/>
          <w:szCs w:val="24"/>
        </w:rPr>
        <w:t>Bennett, 1973</w:t>
      </w:r>
      <w:r>
        <w:rPr>
          <w:rFonts w:asciiTheme="majorBidi" w:hAnsiTheme="majorBidi" w:cstheme="majorBidi"/>
          <w:sz w:val="24"/>
          <w:szCs w:val="24"/>
        </w:rPr>
        <w:t>)</w:t>
      </w:r>
      <w:r w:rsidRPr="00533092">
        <w:rPr>
          <w:rFonts w:asciiTheme="majorBidi" w:hAnsiTheme="majorBidi" w:cstheme="majorBidi"/>
          <w:sz w:val="24"/>
          <w:szCs w:val="24"/>
        </w:rPr>
        <w:t>, Sierra Leone, Uganda, Ethiopia, Sudan, Libya, Nigeria, Somalia, Togo, Mali, Egypt, Congo (Zaire), and Benin. One researcher found that in the eight years between 1965 and 1973, military coups occurred in 15 different African states</w:t>
      </w:r>
      <w:r>
        <w:rPr>
          <w:rFonts w:asciiTheme="majorBidi" w:hAnsiTheme="majorBidi" w:cstheme="majorBidi"/>
          <w:sz w:val="24"/>
          <w:szCs w:val="24"/>
        </w:rPr>
        <w:t xml:space="preserve"> (</w:t>
      </w:r>
      <w:proofErr w:type="spellStart"/>
      <w:r w:rsidRPr="007E6E5B">
        <w:rPr>
          <w:rFonts w:asciiTheme="majorBidi" w:hAnsiTheme="majorBidi" w:cstheme="majorBidi"/>
          <w:sz w:val="24"/>
          <w:szCs w:val="24"/>
        </w:rPr>
        <w:t>Bebler</w:t>
      </w:r>
      <w:proofErr w:type="spellEnd"/>
      <w:r w:rsidRPr="007E6E5B">
        <w:rPr>
          <w:rFonts w:asciiTheme="majorBidi" w:hAnsiTheme="majorBidi" w:cstheme="majorBidi"/>
          <w:sz w:val="24"/>
          <w:szCs w:val="24"/>
        </w:rPr>
        <w:t>, 1973, p. 68</w:t>
      </w:r>
      <w:r>
        <w:rPr>
          <w:rFonts w:asciiTheme="majorBidi" w:hAnsiTheme="majorBidi" w:cstheme="majorBidi"/>
          <w:sz w:val="24"/>
          <w:szCs w:val="24"/>
        </w:rPr>
        <w:t>)</w:t>
      </w:r>
      <w:r w:rsidRPr="00533092">
        <w:rPr>
          <w:rFonts w:asciiTheme="majorBidi" w:hAnsiTheme="majorBidi" w:cstheme="majorBidi"/>
          <w:sz w:val="24"/>
          <w:szCs w:val="24"/>
        </w:rPr>
        <w:t xml:space="preserve">. </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It is estimated that two-thirds of the postcolonial countries in South America, Asia, and the Middle East underwent various forms of military interventions. In 1960-1982, no less than 90 plots for government overthrow were counted among these states, as well as 60 attempted coups, 50 of which were successful</w:t>
      </w:r>
      <w:r>
        <w:rPr>
          <w:rFonts w:asciiTheme="majorBidi" w:hAnsiTheme="majorBidi" w:cstheme="majorBidi"/>
          <w:sz w:val="24"/>
          <w:szCs w:val="24"/>
        </w:rPr>
        <w:t xml:space="preserve"> (</w:t>
      </w:r>
      <w:r w:rsidRPr="007E6E5B">
        <w:rPr>
          <w:rFonts w:asciiTheme="majorBidi" w:hAnsiTheme="majorBidi" w:cstheme="majorBidi"/>
          <w:sz w:val="24"/>
          <w:szCs w:val="24"/>
        </w:rPr>
        <w:t xml:space="preserve">May </w:t>
      </w:r>
      <w:r>
        <w:rPr>
          <w:rFonts w:asciiTheme="majorBidi" w:hAnsiTheme="majorBidi" w:cstheme="majorBidi"/>
          <w:sz w:val="24"/>
          <w:szCs w:val="24"/>
        </w:rPr>
        <w:t>&amp;</w:t>
      </w:r>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Selochan</w:t>
      </w:r>
      <w:proofErr w:type="spellEnd"/>
      <w:r>
        <w:rPr>
          <w:rFonts w:asciiTheme="majorBidi" w:hAnsiTheme="majorBidi" w:cstheme="majorBidi"/>
          <w:sz w:val="24"/>
          <w:szCs w:val="24"/>
        </w:rPr>
        <w:t>,</w:t>
      </w:r>
      <w:r w:rsidRPr="007E6E5B">
        <w:rPr>
          <w:rFonts w:asciiTheme="majorBidi" w:hAnsiTheme="majorBidi" w:cstheme="majorBidi"/>
          <w:sz w:val="24"/>
          <w:szCs w:val="24"/>
        </w:rPr>
        <w:t xml:space="preserve"> 2004. p. 2</w:t>
      </w:r>
      <w:r>
        <w:rPr>
          <w:rFonts w:asciiTheme="majorBidi" w:hAnsiTheme="majorBidi" w:cstheme="majorBidi"/>
          <w:sz w:val="24"/>
          <w:szCs w:val="24"/>
        </w:rPr>
        <w:t>)</w:t>
      </w:r>
      <w:r w:rsidRPr="00533092">
        <w:rPr>
          <w:rFonts w:asciiTheme="majorBidi" w:hAnsiTheme="majorBidi" w:cstheme="majorBidi"/>
          <w:sz w:val="24"/>
          <w:szCs w:val="24"/>
        </w:rPr>
        <w:t>.</w:t>
      </w:r>
    </w:p>
    <w:p w14:paraId="4E30A6BE" w14:textId="0C80573E" w:rsidR="00507A6C" w:rsidRPr="00533092" w:rsidRDefault="00507A6C" w:rsidP="00350A44">
      <w:pPr>
        <w:spacing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 </w:t>
      </w:r>
    </w:p>
    <w:p w14:paraId="3B79B04C" w14:textId="77777777" w:rsidR="00507A6C" w:rsidRPr="000D7899" w:rsidRDefault="00507A6C" w:rsidP="00350A44">
      <w:pPr>
        <w:spacing w:line="360" w:lineRule="auto"/>
        <w:contextualSpacing/>
        <w:jc w:val="both"/>
        <w:rPr>
          <w:rFonts w:asciiTheme="majorBidi" w:hAnsiTheme="majorBidi" w:cstheme="majorBidi"/>
          <w:b/>
          <w:bCs/>
          <w:i/>
          <w:iCs/>
          <w:sz w:val="24"/>
          <w:szCs w:val="24"/>
        </w:rPr>
      </w:pPr>
      <w:r w:rsidRPr="000D7899">
        <w:rPr>
          <w:rFonts w:asciiTheme="majorBidi" w:hAnsiTheme="majorBidi" w:cstheme="majorBidi"/>
          <w:b/>
          <w:bCs/>
          <w:i/>
          <w:iCs/>
          <w:sz w:val="24"/>
          <w:szCs w:val="24"/>
        </w:rPr>
        <w:t>Between aspirations for independence and immediate needs</w:t>
      </w:r>
    </w:p>
    <w:p w14:paraId="2207B901" w14:textId="009CD4EA" w:rsidR="00352DC7" w:rsidRPr="00352DC7" w:rsidRDefault="00507A6C" w:rsidP="00350A44">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lastRenderedPageBreak/>
        <w:t xml:space="preserve">One central point of discussion regarding postcolonial countries in general and Israel in particular, is the degree and fashion in which a given country was influenced by the outgoing colonial rule. Many countries experienced tension between their strive for independence and the needs and deficits that drove them to rely on colonial knowledge, human resources, and traditions, which in many cases, had existed for many years. This tension affected the establishment and activity of their militaries as well. Different countries continued to employ and maintain the mechanisms and methods established under colonial rule </w:t>
      </w:r>
      <w:r w:rsidR="00A47CD3" w:rsidRPr="00533092">
        <w:rPr>
          <w:rFonts w:asciiTheme="majorBidi" w:hAnsiTheme="majorBidi" w:cstheme="majorBidi"/>
          <w:sz w:val="24"/>
          <w:szCs w:val="24"/>
        </w:rPr>
        <w:t xml:space="preserve">even </w:t>
      </w:r>
      <w:r w:rsidRPr="00533092">
        <w:rPr>
          <w:rFonts w:asciiTheme="majorBidi" w:hAnsiTheme="majorBidi" w:cstheme="majorBidi"/>
          <w:sz w:val="24"/>
          <w:szCs w:val="24"/>
        </w:rPr>
        <w:t xml:space="preserve">after its withdrawal. These include certain bureaucratic trends that were integrated into the mechanisms of independent countries, as well as certain values and practices that continued to be upheld. In the military domain, this was reflected by the substantial amount of military personnel trained by colonial militaries or local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established by colonial rule</w:t>
      </w:r>
      <w:r w:rsidR="00A47CD3" w:rsidRPr="00533092">
        <w:rPr>
          <w:rFonts w:asciiTheme="majorBidi" w:hAnsiTheme="majorBidi" w:cstheme="majorBidi"/>
          <w:sz w:val="24"/>
          <w:szCs w:val="24"/>
        </w:rPr>
        <w:t>,</w:t>
      </w:r>
      <w:r w:rsidRPr="00533092">
        <w:rPr>
          <w:rFonts w:asciiTheme="majorBidi" w:hAnsiTheme="majorBidi" w:cstheme="majorBidi"/>
          <w:sz w:val="24"/>
          <w:szCs w:val="24"/>
        </w:rPr>
        <w:t xml:space="preserve"> </w:t>
      </w:r>
      <w:r w:rsidR="00A47CD3" w:rsidRPr="00533092">
        <w:rPr>
          <w:rFonts w:asciiTheme="majorBidi" w:hAnsiTheme="majorBidi" w:cstheme="majorBidi"/>
          <w:sz w:val="24"/>
          <w:szCs w:val="24"/>
        </w:rPr>
        <w:t>who</w:t>
      </w:r>
      <w:r w:rsidRPr="00533092">
        <w:rPr>
          <w:rFonts w:asciiTheme="majorBidi" w:hAnsiTheme="majorBidi" w:cstheme="majorBidi"/>
          <w:sz w:val="24"/>
          <w:szCs w:val="24"/>
        </w:rPr>
        <w:t xml:space="preserve"> continued their service careers, at a higher rank of course, in the new militaries established by the independent states. In some cases, this helped mitigate inherent society-military tensions, as soldiers and officers who served in the British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had internalized its values, including the separation of military and politics</w:t>
      </w:r>
      <w:r w:rsidR="00B91B4D">
        <w:rPr>
          <w:rFonts w:asciiTheme="majorBidi" w:hAnsiTheme="majorBidi" w:cstheme="majorBidi"/>
          <w:sz w:val="24"/>
          <w:szCs w:val="24"/>
        </w:rPr>
        <w:t xml:space="preserve"> (</w:t>
      </w:r>
      <w:r w:rsidR="00B91B4D" w:rsidRPr="007E6E5B">
        <w:rPr>
          <w:rFonts w:asciiTheme="majorBidi" w:hAnsiTheme="majorBidi" w:cstheme="majorBidi"/>
          <w:sz w:val="24"/>
          <w:szCs w:val="24"/>
        </w:rPr>
        <w:t>Barany</w:t>
      </w:r>
      <w:r w:rsidR="00B91B4D">
        <w:rPr>
          <w:rFonts w:asciiTheme="majorBidi" w:hAnsiTheme="majorBidi" w:cstheme="majorBidi"/>
          <w:sz w:val="24"/>
          <w:szCs w:val="24"/>
        </w:rPr>
        <w:t>, 2014</w:t>
      </w:r>
      <w:r w:rsidR="0082770B">
        <w:rPr>
          <w:rFonts w:asciiTheme="majorBidi" w:hAnsiTheme="majorBidi" w:cstheme="majorBidi"/>
          <w:sz w:val="24"/>
          <w:szCs w:val="24"/>
        </w:rPr>
        <w:t>, p. 599</w:t>
      </w:r>
      <w:r w:rsidR="00B91B4D">
        <w:rPr>
          <w:rFonts w:asciiTheme="majorBidi" w:hAnsiTheme="majorBidi" w:cstheme="majorBidi"/>
          <w:sz w:val="24"/>
          <w:szCs w:val="24"/>
        </w:rPr>
        <w:t xml:space="preserve">; </w:t>
      </w:r>
      <w:r w:rsidR="00B91B4D" w:rsidRPr="007E6E5B">
        <w:rPr>
          <w:rFonts w:asciiTheme="majorBidi" w:hAnsiTheme="majorBidi" w:cstheme="majorBidi"/>
          <w:sz w:val="24"/>
          <w:szCs w:val="24"/>
          <w:shd w:val="clear" w:color="auto" w:fill="FFFFFF"/>
        </w:rPr>
        <w:t xml:space="preserve">Vajpeyi </w:t>
      </w:r>
      <w:r w:rsidR="00B91B4D">
        <w:rPr>
          <w:rFonts w:asciiTheme="majorBidi" w:hAnsiTheme="majorBidi" w:cstheme="majorBidi"/>
          <w:sz w:val="24"/>
          <w:szCs w:val="24"/>
          <w:shd w:val="clear" w:color="auto" w:fill="FFFFFF"/>
        </w:rPr>
        <w:t xml:space="preserve">&amp; </w:t>
      </w:r>
      <w:r w:rsidR="00B91B4D" w:rsidRPr="007E6E5B">
        <w:rPr>
          <w:rFonts w:asciiTheme="majorBidi" w:hAnsiTheme="majorBidi" w:cstheme="majorBidi"/>
          <w:sz w:val="24"/>
          <w:szCs w:val="24"/>
          <w:shd w:val="clear" w:color="auto" w:fill="FFFFFF"/>
        </w:rPr>
        <w:t>Segell</w:t>
      </w:r>
      <w:r w:rsidR="00B91B4D">
        <w:rPr>
          <w:rFonts w:asciiTheme="majorBidi" w:hAnsiTheme="majorBidi" w:cstheme="majorBidi"/>
          <w:sz w:val="24"/>
          <w:szCs w:val="24"/>
          <w:shd w:val="clear" w:color="auto" w:fill="FFFFFF"/>
        </w:rPr>
        <w:t>, 2014</w:t>
      </w:r>
      <w:r w:rsidR="00B91B4D">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It seems that postcolonial countries, including Israel, experienced tension between the aspiration to pave their way independently and eschew the legacy of colonial rule, and the will or need to preserve aspects and practices of colonial rule that had proven to be effective</w:t>
      </w:r>
      <w:r w:rsidR="00E24B68">
        <w:rPr>
          <w:rFonts w:asciiTheme="majorBidi" w:hAnsiTheme="majorBidi" w:cstheme="majorBidi"/>
          <w:sz w:val="24"/>
          <w:szCs w:val="24"/>
        </w:rPr>
        <w:t xml:space="preserve"> (</w:t>
      </w:r>
      <w:r w:rsidR="00E24B68" w:rsidRPr="007E6E5B">
        <w:rPr>
          <w:rFonts w:asciiTheme="majorBidi" w:hAnsiTheme="majorBidi" w:cstheme="majorBidi"/>
          <w:sz w:val="24"/>
          <w:szCs w:val="24"/>
        </w:rPr>
        <w:t>Barany</w:t>
      </w:r>
      <w:r w:rsidR="00E24B68">
        <w:rPr>
          <w:rFonts w:asciiTheme="majorBidi" w:hAnsiTheme="majorBidi" w:cstheme="majorBidi"/>
          <w:sz w:val="24"/>
          <w:szCs w:val="24"/>
        </w:rPr>
        <w:t xml:space="preserve">, 2014; </w:t>
      </w:r>
      <w:r w:rsidR="00E24B68" w:rsidRPr="007E6E5B">
        <w:rPr>
          <w:rFonts w:asciiTheme="majorBidi" w:hAnsiTheme="majorBidi" w:cstheme="majorBidi"/>
          <w:sz w:val="24"/>
          <w:szCs w:val="24"/>
        </w:rPr>
        <w:t>Chari</w:t>
      </w:r>
      <w:r w:rsidR="00E24B68">
        <w:rPr>
          <w:rFonts w:asciiTheme="majorBidi" w:hAnsiTheme="majorBidi" w:cstheme="majorBidi"/>
          <w:sz w:val="24"/>
          <w:szCs w:val="24"/>
        </w:rPr>
        <w:t>, 1977)</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00352DC7">
        <w:rPr>
          <w:rFonts w:asciiTheme="majorBidi" w:hAnsiTheme="majorBidi" w:cstheme="majorBidi"/>
          <w:sz w:val="24"/>
          <w:szCs w:val="24"/>
        </w:rPr>
        <w:t xml:space="preserve">One ramification springing from this gap between aspiration and </w:t>
      </w:r>
      <w:r w:rsidR="00352DC7" w:rsidRPr="00352DC7">
        <w:rPr>
          <w:rFonts w:asciiTheme="majorBidi" w:hAnsiTheme="majorBidi" w:cstheme="majorBidi"/>
          <w:sz w:val="24"/>
          <w:szCs w:val="24"/>
        </w:rPr>
        <w:t>realistic abilities in real time, is the shortage in resources, as I will review here: (1) The shortage in command and professional personnel in postcolonial militaries in general; (2) The shortage in commanding-professional personnel in the early IDF: A shortage of thousands of officers and military professionals; (3) A shortage of thousands of commanders in the regular and reserve service.</w:t>
      </w:r>
    </w:p>
    <w:p w14:paraId="35E6DC23" w14:textId="77777777" w:rsidR="00507A6C" w:rsidRPr="00533092" w:rsidRDefault="00507A6C" w:rsidP="00350A44">
      <w:pPr>
        <w:spacing w:before="240" w:line="360" w:lineRule="auto"/>
        <w:contextualSpacing/>
        <w:jc w:val="both"/>
        <w:rPr>
          <w:rFonts w:asciiTheme="majorBidi" w:hAnsiTheme="majorBidi" w:cstheme="majorBidi"/>
          <w:b/>
          <w:bCs/>
          <w:sz w:val="24"/>
          <w:szCs w:val="24"/>
          <w:u w:val="single"/>
        </w:rPr>
      </w:pPr>
    </w:p>
    <w:p w14:paraId="74980454" w14:textId="24601389" w:rsidR="00507A6C" w:rsidRPr="000D7899" w:rsidRDefault="00352DC7" w:rsidP="00350A44">
      <w:pPr>
        <w:spacing w:before="240" w:line="360" w:lineRule="auto"/>
        <w:contextualSpacing/>
        <w:jc w:val="both"/>
        <w:rPr>
          <w:rFonts w:asciiTheme="majorBidi" w:hAnsiTheme="majorBidi" w:cstheme="majorBidi"/>
          <w:i/>
          <w:iCs/>
          <w:sz w:val="24"/>
          <w:szCs w:val="24"/>
          <w:u w:val="single"/>
        </w:rPr>
      </w:pPr>
      <w:r w:rsidRPr="000D7899">
        <w:rPr>
          <w:rFonts w:asciiTheme="majorBidi" w:hAnsiTheme="majorBidi" w:cstheme="majorBidi"/>
          <w:i/>
          <w:iCs/>
          <w:sz w:val="24"/>
          <w:szCs w:val="24"/>
          <w:u w:val="single"/>
        </w:rPr>
        <w:t xml:space="preserve">(1) </w:t>
      </w:r>
      <w:r w:rsidR="00507A6C" w:rsidRPr="000D7899">
        <w:rPr>
          <w:rFonts w:asciiTheme="majorBidi" w:hAnsiTheme="majorBidi" w:cstheme="majorBidi"/>
          <w:i/>
          <w:iCs/>
          <w:sz w:val="24"/>
          <w:szCs w:val="24"/>
          <w:u w:val="single"/>
        </w:rPr>
        <w:t xml:space="preserve">The shortage in command and professional personnel in postcolonial </w:t>
      </w:r>
      <w:r w:rsidR="00F22E49" w:rsidRPr="000D7899">
        <w:rPr>
          <w:rFonts w:asciiTheme="majorBidi" w:hAnsiTheme="majorBidi" w:cstheme="majorBidi"/>
          <w:i/>
          <w:iCs/>
          <w:sz w:val="24"/>
          <w:szCs w:val="24"/>
          <w:u w:val="single"/>
        </w:rPr>
        <w:t>militaries</w:t>
      </w:r>
      <w:r w:rsidR="00A665AF">
        <w:rPr>
          <w:rFonts w:asciiTheme="majorBidi" w:hAnsiTheme="majorBidi" w:cstheme="majorBidi"/>
          <w:i/>
          <w:iCs/>
          <w:sz w:val="24"/>
          <w:szCs w:val="24"/>
          <w:u w:val="single"/>
        </w:rPr>
        <w:t xml:space="preserve"> in general</w:t>
      </w:r>
    </w:p>
    <w:p w14:paraId="7DABB8C4" w14:textId="616120F9" w:rsidR="00507A6C" w:rsidRPr="00533092" w:rsidRDefault="00507A6C" w:rsidP="00AD327F">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One of the most challenging issues for many postcolonial states was a severe shortage in qualified human resources for commanding and professional military ranks. In many cases, this problem stemmed from the nature of colonial rule, which did not train local manpower at a quantity, level, and quality that could meet the needs of new independent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Under colonial rule, local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were relatively small. In times of peace, they were mainly tasked with internal policing, and during the two world wars, some were sent to the battlefront. Though a small, elite group of </w:t>
      </w:r>
      <w:r w:rsidRPr="00533092">
        <w:rPr>
          <w:rFonts w:asciiTheme="majorBidi" w:hAnsiTheme="majorBidi" w:cstheme="majorBidi"/>
          <w:sz w:val="24"/>
          <w:szCs w:val="24"/>
        </w:rPr>
        <w:lastRenderedPageBreak/>
        <w:t>colonial subjects had been trained in British institutions, mainly the Sandhurst military academy</w:t>
      </w:r>
      <w:r w:rsidR="00E24B68">
        <w:rPr>
          <w:rFonts w:asciiTheme="majorBidi" w:hAnsiTheme="majorBidi" w:cstheme="majorBidi"/>
          <w:sz w:val="24"/>
          <w:szCs w:val="24"/>
        </w:rPr>
        <w:t xml:space="preserve"> (</w:t>
      </w:r>
      <w:r w:rsidR="001A371B" w:rsidRPr="007E6E5B">
        <w:rPr>
          <w:rFonts w:asciiTheme="majorBidi" w:hAnsiTheme="majorBidi" w:cstheme="majorBidi"/>
          <w:color w:val="000000"/>
          <w:sz w:val="24"/>
          <w:szCs w:val="24"/>
        </w:rPr>
        <w:t xml:space="preserve">Chandler, </w:t>
      </w:r>
      <w:r w:rsidR="001A371B">
        <w:rPr>
          <w:rFonts w:asciiTheme="majorBidi" w:hAnsiTheme="majorBidi" w:cstheme="majorBidi"/>
          <w:color w:val="000000"/>
          <w:sz w:val="24"/>
          <w:szCs w:val="24"/>
        </w:rPr>
        <w:t>1991</w:t>
      </w:r>
      <w:r w:rsidR="001A371B">
        <w:rPr>
          <w:rFonts w:asciiTheme="majorBidi" w:hAnsiTheme="majorBidi" w:cstheme="majorBidi"/>
          <w:sz w:val="24"/>
          <w:szCs w:val="24"/>
        </w:rPr>
        <w:t xml:space="preserve">; </w:t>
      </w:r>
      <w:r w:rsidR="00E24B68" w:rsidRPr="007E6E5B">
        <w:rPr>
          <w:rFonts w:asciiTheme="majorBidi" w:hAnsiTheme="majorBidi" w:cstheme="majorBidi"/>
          <w:sz w:val="24"/>
          <w:szCs w:val="24"/>
        </w:rPr>
        <w:t>Yardley</w:t>
      </w:r>
      <w:r w:rsidR="00E24B68">
        <w:rPr>
          <w:rFonts w:asciiTheme="majorBidi" w:hAnsiTheme="majorBidi" w:cstheme="majorBidi"/>
          <w:sz w:val="24"/>
          <w:szCs w:val="24"/>
        </w:rPr>
        <w:t>, 19</w:t>
      </w:r>
      <w:r w:rsidR="003F0A51">
        <w:rPr>
          <w:rFonts w:asciiTheme="majorBidi" w:hAnsiTheme="majorBidi" w:cstheme="majorBidi"/>
          <w:sz w:val="24"/>
          <w:szCs w:val="24"/>
        </w:rPr>
        <w:t>87</w:t>
      </w:r>
      <w:r w:rsidR="00E24B68">
        <w:rPr>
          <w:rFonts w:asciiTheme="majorBidi" w:hAnsiTheme="majorBidi" w:cstheme="majorBidi"/>
          <w:sz w:val="24"/>
          <w:szCs w:val="24"/>
        </w:rPr>
        <w:t>)</w:t>
      </w:r>
      <w:r w:rsidRPr="00533092">
        <w:rPr>
          <w:rFonts w:asciiTheme="majorBidi" w:hAnsiTheme="majorBidi" w:cstheme="majorBidi"/>
          <w:sz w:val="24"/>
          <w:szCs w:val="24"/>
        </w:rPr>
        <w:t xml:space="preserve">, the establishment of a new, much larger national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required a vast quantity of commanding officers that was simply non-existent. The shortage of officers in different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units</w:t>
      </w:r>
      <w:r w:rsidR="004D6571" w:rsidRPr="00533092">
        <w:rPr>
          <w:rFonts w:asciiTheme="majorBidi" w:hAnsiTheme="majorBidi" w:cstheme="majorBidi"/>
          <w:sz w:val="24"/>
          <w:szCs w:val="24"/>
        </w:rPr>
        <w:t>,</w:t>
      </w:r>
      <w:r w:rsidRPr="00533092">
        <w:rPr>
          <w:rFonts w:asciiTheme="majorBidi" w:hAnsiTheme="majorBidi" w:cstheme="majorBidi"/>
          <w:sz w:val="24"/>
          <w:szCs w:val="24"/>
        </w:rPr>
        <w:t xml:space="preserve"> or the low quality of existing commanders forced the independent states to find proper solutions. In various instances, including in Israel, hundreds and even thousands of officers and NCOs </w:t>
      </w:r>
      <w:r w:rsidR="00AD327F">
        <w:rPr>
          <w:rFonts w:asciiTheme="majorBidi" w:hAnsiTheme="majorBidi" w:cstheme="majorBidi"/>
          <w:sz w:val="24"/>
          <w:szCs w:val="24"/>
        </w:rPr>
        <w:t>[</w:t>
      </w:r>
      <w:r w:rsidR="00AD327F" w:rsidRPr="007E6E5B">
        <w:rPr>
          <w:rFonts w:asciiTheme="majorBidi" w:hAnsiTheme="majorBidi" w:cstheme="majorBidi"/>
          <w:sz w:val="24"/>
          <w:szCs w:val="24"/>
        </w:rPr>
        <w:t>Non-commissioned officer</w:t>
      </w:r>
      <w:r w:rsidR="00AD327F">
        <w:rPr>
          <w:rFonts w:asciiTheme="majorBidi" w:hAnsiTheme="majorBidi" w:cstheme="majorBidi"/>
          <w:sz w:val="24"/>
          <w:szCs w:val="24"/>
        </w:rPr>
        <w:t xml:space="preserve">s] </w:t>
      </w:r>
      <w:r w:rsidRPr="00533092">
        <w:rPr>
          <w:rFonts w:asciiTheme="majorBidi" w:hAnsiTheme="majorBidi" w:cstheme="majorBidi"/>
          <w:sz w:val="24"/>
          <w:szCs w:val="24"/>
        </w:rPr>
        <w:t xml:space="preserve">were needed. This crisis drove many countries to recruit British officers and NCOs who continued to command the postcolonial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w:t>
      </w:r>
    </w:p>
    <w:p w14:paraId="3FDC31A3" w14:textId="3F4C69DB" w:rsidR="00507A6C" w:rsidRPr="00533092" w:rsidRDefault="00507A6C" w:rsidP="006B2F2B">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Express examples of this phenomenon are India </w:t>
      </w:r>
      <w:r w:rsidR="006B2F2B">
        <w:rPr>
          <w:rFonts w:asciiTheme="majorBidi" w:hAnsiTheme="majorBidi" w:cstheme="majorBidi"/>
          <w:sz w:val="24"/>
          <w:szCs w:val="24"/>
        </w:rPr>
        <w:t>(</w:t>
      </w:r>
      <w:r w:rsidR="006B2F2B" w:rsidRPr="007E6E5B">
        <w:rPr>
          <w:rFonts w:asciiTheme="majorBidi" w:hAnsiTheme="majorBidi" w:cstheme="majorBidi"/>
          <w:sz w:val="24"/>
          <w:szCs w:val="24"/>
        </w:rPr>
        <w:t xml:space="preserve">Chari, </w:t>
      </w:r>
      <w:proofErr w:type="gramStart"/>
      <w:r w:rsidR="006B2F2B" w:rsidRPr="007E6E5B">
        <w:rPr>
          <w:rFonts w:asciiTheme="majorBidi" w:hAnsiTheme="majorBidi" w:cstheme="majorBidi"/>
          <w:sz w:val="24"/>
          <w:szCs w:val="24"/>
        </w:rPr>
        <w:t>1977</w:t>
      </w:r>
      <w:r w:rsidR="006B2F2B">
        <w:rPr>
          <w:rFonts w:asciiTheme="majorBidi" w:hAnsiTheme="majorBidi" w:cstheme="majorBidi"/>
          <w:sz w:val="24"/>
          <w:szCs w:val="24"/>
        </w:rPr>
        <w:t>;</w:t>
      </w:r>
      <w:r w:rsidR="006B2F2B" w:rsidRPr="007E6E5B">
        <w:rPr>
          <w:rFonts w:asciiTheme="majorBidi" w:hAnsiTheme="majorBidi" w:cstheme="majorBidi"/>
          <w:sz w:val="24"/>
          <w:szCs w:val="24"/>
        </w:rPr>
        <w:t xml:space="preserve">  Marston</w:t>
      </w:r>
      <w:proofErr w:type="gramEnd"/>
      <w:r w:rsidR="006B2F2B" w:rsidRPr="00173DD4">
        <w:rPr>
          <w:rFonts w:asciiTheme="majorBidi" w:hAnsiTheme="majorBidi" w:cstheme="majorBidi"/>
          <w:sz w:val="24"/>
          <w:szCs w:val="24"/>
        </w:rPr>
        <w:t xml:space="preserve">, </w:t>
      </w:r>
      <w:r w:rsidR="006B2F2B" w:rsidRPr="007E6E5B">
        <w:rPr>
          <w:rFonts w:asciiTheme="majorBidi" w:hAnsiTheme="majorBidi" w:cstheme="majorBidi"/>
          <w:sz w:val="24"/>
          <w:szCs w:val="24"/>
        </w:rPr>
        <w:t>2009</w:t>
      </w:r>
      <w:r w:rsidR="006B2F2B">
        <w:rPr>
          <w:rFonts w:asciiTheme="majorBidi" w:hAnsiTheme="majorBidi" w:cstheme="majorBidi"/>
          <w:sz w:val="24"/>
          <w:szCs w:val="24"/>
        </w:rPr>
        <w:t>;</w:t>
      </w:r>
      <w:r w:rsidR="006B2F2B" w:rsidRPr="007E6E5B">
        <w:rPr>
          <w:rFonts w:asciiTheme="majorBidi" w:eastAsia="Times New Roman" w:hAnsiTheme="majorBidi" w:cstheme="majorBidi"/>
          <w:sz w:val="24"/>
          <w:szCs w:val="24"/>
          <w:bdr w:val="none" w:sz="0" w:space="0" w:color="auto" w:frame="1"/>
        </w:rPr>
        <w:t xml:space="preserve"> Barua, </w:t>
      </w:r>
      <w:r w:rsidR="006B2F2B" w:rsidRPr="007E6E5B">
        <w:rPr>
          <w:rStyle w:val="cit-print-date"/>
          <w:rFonts w:asciiTheme="majorBidi" w:hAnsiTheme="majorBidi" w:cstheme="majorBidi"/>
          <w:sz w:val="24"/>
          <w:szCs w:val="24"/>
          <w:bdr w:val="none" w:sz="0" w:space="0" w:color="auto" w:frame="1"/>
          <w:shd w:val="clear" w:color="auto" w:fill="FFFFFF"/>
        </w:rPr>
        <w:t>1992</w:t>
      </w:r>
      <w:r w:rsidR="006B2F2B">
        <w:rPr>
          <w:rFonts w:asciiTheme="majorBidi" w:hAnsiTheme="majorBidi" w:cstheme="majorBidi"/>
          <w:sz w:val="24"/>
          <w:szCs w:val="24"/>
        </w:rPr>
        <w:t xml:space="preserve">) </w:t>
      </w:r>
      <w:r w:rsidRPr="00533092">
        <w:rPr>
          <w:rFonts w:asciiTheme="majorBidi" w:hAnsiTheme="majorBidi" w:cstheme="majorBidi"/>
          <w:sz w:val="24"/>
          <w:szCs w:val="24"/>
        </w:rPr>
        <w:t xml:space="preserve">and its rival neighbor Pakistan. Both developed out of colonial India, which was freed from British rule in 1947. During the colonial period, the Indian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was under British command, which was subordinated to the British political rank. Concerned about their rule being undermined, the British safeguarded their control over the Indian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and despite training commanding personnel in various ranks, British officers always filled the highest ranks up to the time of Indian independence</w:t>
      </w:r>
      <w:r w:rsidR="00B8730C">
        <w:rPr>
          <w:rFonts w:asciiTheme="majorBidi" w:hAnsiTheme="majorBidi" w:cstheme="majorBidi"/>
          <w:sz w:val="24"/>
          <w:szCs w:val="24"/>
        </w:rPr>
        <w:t xml:space="preserve"> (</w:t>
      </w:r>
      <w:r w:rsidR="00B8730C" w:rsidRPr="007E6E5B">
        <w:rPr>
          <w:rFonts w:asciiTheme="majorBidi" w:hAnsiTheme="majorBidi" w:cstheme="majorBidi"/>
          <w:sz w:val="24"/>
          <w:szCs w:val="24"/>
        </w:rPr>
        <w:t>Chari, 1977</w:t>
      </w:r>
      <w:r w:rsidR="00B8730C">
        <w:rPr>
          <w:rFonts w:asciiTheme="majorBidi" w:hAnsiTheme="majorBidi" w:cstheme="majorBidi"/>
          <w:sz w:val="24"/>
          <w:szCs w:val="24"/>
        </w:rPr>
        <w:t>)</w:t>
      </w:r>
      <w:r w:rsidRPr="00533092">
        <w:rPr>
          <w:rFonts w:asciiTheme="majorBidi" w:hAnsiTheme="majorBidi" w:cstheme="majorBidi"/>
          <w:sz w:val="24"/>
          <w:szCs w:val="24"/>
        </w:rPr>
        <w:t xml:space="preserve">. The establishment of Pakistan (like that of Burma, now Myanmar), and its separation from India, exacerbated the shortage of high-ranking commanders in the Indian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especially in light of India's conflict with Pakistan in 1947. In an attempt to solve this problem, India recruited British officers into its military who continued to serve it for over a decade. Thus, for instance, it was not until 1958 that a local officer was appointed to the Indian Navy, replacing his British predecessor. This state of affairs was mirrored by Pakistan, which also suffered from a severe shortage of command personnel. At its inception, the Pakistani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was in need of 2,500 officers, and roughly 500 British mercenary officers filled these positions until a generation of local officers became qualified enough to replace them. Thus, during the Kashmir conflict in 1947-1949, it was not only local NCOs and junior officers, former colleagues from the British Indian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which stood on the two opposing sides – but British officers as well</w:t>
      </w:r>
      <w:r w:rsidR="00961778">
        <w:rPr>
          <w:rFonts w:asciiTheme="majorBidi" w:hAnsiTheme="majorBidi" w:cstheme="majorBidi"/>
          <w:sz w:val="24"/>
          <w:szCs w:val="24"/>
        </w:rPr>
        <w:t xml:space="preserve"> (</w:t>
      </w:r>
      <w:r w:rsidR="00961778" w:rsidRPr="007E6E5B">
        <w:rPr>
          <w:rFonts w:asciiTheme="majorBidi" w:hAnsiTheme="majorBidi" w:cstheme="majorBidi"/>
          <w:sz w:val="24"/>
          <w:szCs w:val="24"/>
        </w:rPr>
        <w:t>Barany</w:t>
      </w:r>
      <w:r w:rsidR="00961778">
        <w:rPr>
          <w:rFonts w:asciiTheme="majorBidi" w:hAnsiTheme="majorBidi" w:cstheme="majorBidi"/>
          <w:sz w:val="24"/>
          <w:szCs w:val="24"/>
        </w:rPr>
        <w:t>, 2014,</w:t>
      </w:r>
      <w:r w:rsidR="00961778" w:rsidRPr="00961778">
        <w:rPr>
          <w:rFonts w:asciiTheme="majorBidi" w:hAnsiTheme="majorBidi" w:cstheme="majorBidi"/>
          <w:sz w:val="24"/>
          <w:szCs w:val="24"/>
        </w:rPr>
        <w:t xml:space="preserve"> </w:t>
      </w:r>
      <w:r w:rsidR="00961778" w:rsidRPr="007E6E5B">
        <w:rPr>
          <w:rFonts w:asciiTheme="majorBidi" w:hAnsiTheme="majorBidi" w:cstheme="majorBidi"/>
          <w:sz w:val="24"/>
          <w:szCs w:val="24"/>
        </w:rPr>
        <w:t xml:space="preserve">p. </w:t>
      </w:r>
      <w:r w:rsidR="00961778" w:rsidRPr="007E6E5B">
        <w:rPr>
          <w:rFonts w:asciiTheme="majorBidi" w:hAnsiTheme="majorBidi" w:cstheme="majorBidi"/>
          <w:sz w:val="24"/>
          <w:szCs w:val="24"/>
          <w:rtl/>
        </w:rPr>
        <w:t>600</w:t>
      </w:r>
      <w:r w:rsidR="00961778">
        <w:rPr>
          <w:rFonts w:asciiTheme="majorBidi" w:hAnsiTheme="majorBidi" w:cstheme="majorBidi"/>
          <w:sz w:val="24"/>
          <w:szCs w:val="24"/>
        </w:rPr>
        <w:t>)</w:t>
      </w:r>
      <w:r w:rsidRPr="00533092">
        <w:rPr>
          <w:rFonts w:asciiTheme="majorBidi" w:hAnsiTheme="majorBidi" w:cstheme="majorBidi"/>
          <w:sz w:val="24"/>
          <w:szCs w:val="24"/>
        </w:rPr>
        <w:t xml:space="preserve">. </w:t>
      </w:r>
    </w:p>
    <w:p w14:paraId="4B348CEE" w14:textId="45ED9D01" w:rsidR="00B123CC" w:rsidRDefault="00507A6C" w:rsidP="00B123CC">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The Kingdom of Jordan is another example of British command personnel being utilized post-independence, as the Arab Legion (the official name of the Jordanian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until 1956) operated for 10 years under the command of British General John Bagot </w:t>
      </w:r>
      <w:proofErr w:type="spellStart"/>
      <w:r w:rsidRPr="00533092">
        <w:rPr>
          <w:rFonts w:asciiTheme="majorBidi" w:hAnsiTheme="majorBidi" w:cstheme="majorBidi"/>
          <w:sz w:val="24"/>
          <w:szCs w:val="24"/>
        </w:rPr>
        <w:t>Glubb</w:t>
      </w:r>
      <w:proofErr w:type="spellEnd"/>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Glubb</w:t>
      </w:r>
      <w:proofErr w:type="spellEnd"/>
      <w:r w:rsidRPr="00533092">
        <w:rPr>
          <w:rFonts w:asciiTheme="majorBidi" w:hAnsiTheme="majorBidi" w:cstheme="majorBidi"/>
          <w:sz w:val="24"/>
          <w:szCs w:val="24"/>
        </w:rPr>
        <w:t xml:space="preserve"> Pasha"), who had established and commanded it during the colonial period. </w:t>
      </w:r>
      <w:r w:rsidR="00B123CC">
        <w:rPr>
          <w:rFonts w:asciiTheme="majorBidi" w:hAnsiTheme="majorBidi" w:cstheme="majorBidi"/>
          <w:sz w:val="24"/>
          <w:szCs w:val="24"/>
        </w:rPr>
        <w:t>He was a n</w:t>
      </w:r>
      <w:r w:rsidR="00B123CC" w:rsidRPr="007E6E5B">
        <w:rPr>
          <w:rFonts w:asciiTheme="majorBidi" w:hAnsiTheme="majorBidi" w:cstheme="majorBidi"/>
          <w:sz w:val="24"/>
          <w:szCs w:val="24"/>
        </w:rPr>
        <w:t xml:space="preserve">ative of Britain, a senior British officer who commanded the Arab Legion (Jordanian Military) in 1939 – 1956. </w:t>
      </w:r>
      <w:r w:rsidR="00B123CC">
        <w:rPr>
          <w:rFonts w:asciiTheme="majorBidi" w:hAnsiTheme="majorBidi" w:cstheme="majorBidi"/>
          <w:sz w:val="24"/>
          <w:szCs w:val="24"/>
        </w:rPr>
        <w:t xml:space="preserve">He </w:t>
      </w:r>
      <w:r w:rsidR="00B123CC">
        <w:rPr>
          <w:rFonts w:asciiTheme="majorBidi" w:hAnsiTheme="majorBidi" w:cstheme="majorBidi"/>
          <w:sz w:val="24"/>
          <w:szCs w:val="24"/>
        </w:rPr>
        <w:lastRenderedPageBreak/>
        <w:t>w</w:t>
      </w:r>
      <w:r w:rsidR="00B123CC" w:rsidRPr="007E6E5B">
        <w:rPr>
          <w:rFonts w:asciiTheme="majorBidi" w:hAnsiTheme="majorBidi" w:cstheme="majorBidi"/>
          <w:sz w:val="24"/>
          <w:szCs w:val="24"/>
        </w:rPr>
        <w:t>as commander during the War of Independence opposite the IDF</w:t>
      </w:r>
      <w:r w:rsidR="00B123CC">
        <w:rPr>
          <w:rFonts w:asciiTheme="majorBidi" w:hAnsiTheme="majorBidi" w:cstheme="majorBidi"/>
          <w:sz w:val="24"/>
          <w:szCs w:val="24"/>
        </w:rPr>
        <w:t>, and h</w:t>
      </w:r>
      <w:r w:rsidR="00B123CC" w:rsidRPr="007E6E5B">
        <w:rPr>
          <w:rFonts w:asciiTheme="majorBidi" w:hAnsiTheme="majorBidi" w:cstheme="majorBidi"/>
          <w:sz w:val="24"/>
          <w:szCs w:val="24"/>
        </w:rPr>
        <w:t>e held anti-Semitic beliefs</w:t>
      </w:r>
      <w:r w:rsidR="00B123CC">
        <w:rPr>
          <w:rFonts w:asciiTheme="majorBidi" w:hAnsiTheme="majorBidi" w:cstheme="majorBidi"/>
          <w:sz w:val="24"/>
          <w:szCs w:val="24"/>
        </w:rPr>
        <w:t xml:space="preserve">, turning him into </w:t>
      </w:r>
      <w:r w:rsidR="00B123CC" w:rsidRPr="007E6E5B">
        <w:rPr>
          <w:rFonts w:asciiTheme="majorBidi" w:hAnsiTheme="majorBidi" w:cstheme="majorBidi"/>
          <w:sz w:val="24"/>
          <w:szCs w:val="24"/>
        </w:rPr>
        <w:t>a staunch opponent of Zionism</w:t>
      </w:r>
      <w:r w:rsidR="00B123CC">
        <w:rPr>
          <w:rFonts w:asciiTheme="majorBidi" w:hAnsiTheme="majorBidi" w:cstheme="majorBidi"/>
          <w:sz w:val="24"/>
          <w:szCs w:val="24"/>
        </w:rPr>
        <w:t xml:space="preserve"> (</w:t>
      </w:r>
      <w:r w:rsidR="00B123CC" w:rsidRPr="007E6E5B">
        <w:rPr>
          <w:rFonts w:asciiTheme="majorBidi" w:hAnsiTheme="majorBidi" w:cstheme="majorBidi"/>
          <w:sz w:val="24"/>
          <w:szCs w:val="24"/>
        </w:rPr>
        <w:t>Morris, 2007</w:t>
      </w:r>
      <w:r w:rsidR="00B123CC">
        <w:rPr>
          <w:rFonts w:asciiTheme="majorBidi" w:hAnsiTheme="majorBidi" w:cstheme="majorBidi"/>
          <w:sz w:val="24"/>
          <w:szCs w:val="24"/>
        </w:rPr>
        <w:t>)</w:t>
      </w:r>
      <w:r w:rsidR="00B123CC" w:rsidRPr="007E6E5B">
        <w:rPr>
          <w:rFonts w:asciiTheme="majorBidi" w:hAnsiTheme="majorBidi" w:cstheme="majorBidi"/>
          <w:sz w:val="24"/>
          <w:szCs w:val="24"/>
        </w:rPr>
        <w:t>.</w:t>
      </w:r>
    </w:p>
    <w:p w14:paraId="191B612D" w14:textId="29325096" w:rsidR="009627FF" w:rsidRPr="007E6E5B" w:rsidRDefault="00507A6C" w:rsidP="00B123CC">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Additional British officers served alongside Glubb as well. According to Benny Morris, in May 1948, upon the outbreak of the Israeli War of Independence, 37 British officers served in the Arab Legion as well as several dozen NCOs</w:t>
      </w:r>
      <w:r w:rsidR="000E5AA0" w:rsidRPr="00533092">
        <w:rPr>
          <w:rFonts w:asciiTheme="majorBidi" w:hAnsiTheme="majorBidi" w:cstheme="majorBidi"/>
          <w:sz w:val="24"/>
          <w:szCs w:val="24"/>
        </w:rPr>
        <w:t xml:space="preserve"> </w:t>
      </w:r>
      <w:r w:rsidRPr="00533092">
        <w:rPr>
          <w:rFonts w:asciiTheme="majorBidi" w:hAnsiTheme="majorBidi" w:cstheme="majorBidi"/>
          <w:sz w:val="24"/>
          <w:szCs w:val="24"/>
        </w:rPr>
        <w:t>who were subjects of the United Kingdom</w:t>
      </w:r>
      <w:r w:rsidR="005002C8">
        <w:rPr>
          <w:rFonts w:asciiTheme="majorBidi" w:hAnsiTheme="majorBidi" w:cstheme="majorBidi"/>
          <w:sz w:val="24"/>
          <w:szCs w:val="24"/>
        </w:rPr>
        <w:t xml:space="preserve"> (</w:t>
      </w:r>
      <w:r w:rsidR="005002C8" w:rsidRPr="007E6E5B">
        <w:rPr>
          <w:rFonts w:asciiTheme="majorBidi" w:hAnsiTheme="majorBidi" w:cstheme="majorBidi"/>
          <w:sz w:val="24"/>
          <w:szCs w:val="24"/>
        </w:rPr>
        <w:t>Morris, 2007</w:t>
      </w:r>
      <w:r w:rsidR="005002C8">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However, unlike the Indian and Pakistani examples or the NCOs in the Jordanian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Legion commander John Glubb was not a mercenary, but rather served as an emissary and official representative of Her Majesty's Government.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of the Republic of Ghana,</w:t>
      </w:r>
      <w:r w:rsidR="000E5AA0"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which gained independence in 1957, also suffered from a severe shortage of command personnel, and British soldiers served as its commanders up until 1961. Only 29 local officers served in the Ghanaian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upon its inception, and matters were even worse in other African countries</w:t>
      </w:r>
      <w:r w:rsidR="003A2CEE">
        <w:rPr>
          <w:rFonts w:asciiTheme="majorBidi" w:hAnsiTheme="majorBidi" w:cstheme="majorBidi"/>
          <w:sz w:val="24"/>
          <w:szCs w:val="24"/>
        </w:rPr>
        <w:t xml:space="preserve"> (</w:t>
      </w:r>
      <w:r w:rsidR="003A2CEE" w:rsidRPr="007E6E5B">
        <w:rPr>
          <w:rFonts w:asciiTheme="majorBidi" w:hAnsiTheme="majorBidi" w:cstheme="majorBidi"/>
          <w:sz w:val="24"/>
          <w:szCs w:val="24"/>
        </w:rPr>
        <w:t>Barany</w:t>
      </w:r>
      <w:r w:rsidR="003A2CEE">
        <w:rPr>
          <w:rFonts w:asciiTheme="majorBidi" w:hAnsiTheme="majorBidi" w:cstheme="majorBidi"/>
          <w:sz w:val="24"/>
          <w:szCs w:val="24"/>
        </w:rPr>
        <w:t>, 2014, p. 601)</w:t>
      </w:r>
      <w:r w:rsidRPr="00533092">
        <w:rPr>
          <w:rFonts w:asciiTheme="majorBidi" w:hAnsiTheme="majorBidi" w:cstheme="majorBidi"/>
          <w:sz w:val="24"/>
          <w:szCs w:val="24"/>
        </w:rPr>
        <w:t>.</w:t>
      </w:r>
      <w:r w:rsidR="009627FF">
        <w:rPr>
          <w:rFonts w:asciiTheme="majorBidi" w:hAnsiTheme="majorBidi" w:cstheme="majorBidi"/>
          <w:sz w:val="24"/>
          <w:szCs w:val="24"/>
        </w:rPr>
        <w:t xml:space="preserve"> </w:t>
      </w:r>
      <w:r w:rsidR="009627FF" w:rsidRPr="007E6E5B">
        <w:rPr>
          <w:rFonts w:asciiTheme="majorBidi" w:hAnsiTheme="majorBidi" w:cstheme="majorBidi"/>
          <w:sz w:val="24"/>
          <w:szCs w:val="24"/>
        </w:rPr>
        <w:t>In the Ghana case, it important to note that although parliamentary and prime-minister elections were held following the withdrawal of the British, the government became progressively dictatorial overtime, until it was overthrown in 1966 through a military coup and replaced by military rule for many years to come</w:t>
      </w:r>
      <w:r w:rsidR="009627FF">
        <w:rPr>
          <w:rFonts w:asciiTheme="majorBidi" w:hAnsiTheme="majorBidi" w:cstheme="majorBidi"/>
          <w:sz w:val="24"/>
          <w:szCs w:val="24"/>
        </w:rPr>
        <w:t xml:space="preserve"> (</w:t>
      </w:r>
      <w:proofErr w:type="spellStart"/>
      <w:r w:rsidR="009627FF" w:rsidRPr="007E6E5B">
        <w:rPr>
          <w:rFonts w:asciiTheme="majorBidi" w:hAnsiTheme="majorBidi" w:cstheme="majorBidi"/>
          <w:sz w:val="24"/>
          <w:szCs w:val="24"/>
        </w:rPr>
        <w:t>Adekson</w:t>
      </w:r>
      <w:proofErr w:type="spellEnd"/>
      <w:r w:rsidR="009627FF" w:rsidRPr="007E6E5B">
        <w:rPr>
          <w:rFonts w:asciiTheme="majorBidi" w:hAnsiTheme="majorBidi" w:cstheme="majorBidi"/>
          <w:sz w:val="24"/>
          <w:szCs w:val="24"/>
        </w:rPr>
        <w:t>,</w:t>
      </w:r>
      <w:r w:rsidR="009627FF" w:rsidRPr="007E6E5B">
        <w:rPr>
          <w:rFonts w:asciiTheme="majorBidi" w:hAnsiTheme="majorBidi" w:cstheme="majorBidi"/>
          <w:i/>
          <w:iCs/>
          <w:sz w:val="24"/>
          <w:szCs w:val="24"/>
        </w:rPr>
        <w:t xml:space="preserve"> </w:t>
      </w:r>
      <w:r w:rsidR="009627FF" w:rsidRPr="007E6E5B">
        <w:rPr>
          <w:rFonts w:asciiTheme="majorBidi" w:hAnsiTheme="majorBidi" w:cstheme="majorBidi"/>
          <w:sz w:val="24"/>
          <w:szCs w:val="24"/>
        </w:rPr>
        <w:t>1976</w:t>
      </w:r>
      <w:r w:rsidR="009627FF">
        <w:rPr>
          <w:rFonts w:asciiTheme="majorBidi" w:hAnsiTheme="majorBidi" w:cstheme="majorBidi"/>
          <w:sz w:val="24"/>
          <w:szCs w:val="24"/>
        </w:rPr>
        <w:t xml:space="preserve">; </w:t>
      </w:r>
      <w:proofErr w:type="spellStart"/>
      <w:r w:rsidR="009627FF" w:rsidRPr="007E6E5B">
        <w:rPr>
          <w:rFonts w:asciiTheme="majorBidi" w:hAnsiTheme="majorBidi" w:cstheme="majorBidi"/>
          <w:sz w:val="24"/>
          <w:szCs w:val="24"/>
        </w:rPr>
        <w:t>Hettne</w:t>
      </w:r>
      <w:proofErr w:type="spellEnd"/>
      <w:r w:rsidR="009627FF" w:rsidRPr="007E6E5B">
        <w:rPr>
          <w:rFonts w:asciiTheme="majorBidi" w:hAnsiTheme="majorBidi" w:cstheme="majorBidi"/>
          <w:sz w:val="24"/>
          <w:szCs w:val="24"/>
        </w:rPr>
        <w:t>, 1980</w:t>
      </w:r>
      <w:r w:rsidR="009627FF">
        <w:rPr>
          <w:rFonts w:asciiTheme="majorBidi" w:hAnsiTheme="majorBidi" w:cstheme="majorBidi"/>
          <w:sz w:val="24"/>
          <w:szCs w:val="24"/>
        </w:rPr>
        <w:t>)</w:t>
      </w:r>
      <w:r w:rsidR="009627FF" w:rsidRPr="007E6E5B">
        <w:rPr>
          <w:rFonts w:asciiTheme="majorBidi" w:hAnsiTheme="majorBidi" w:cstheme="majorBidi"/>
          <w:sz w:val="24"/>
          <w:szCs w:val="24"/>
        </w:rPr>
        <w:t>.</w:t>
      </w:r>
    </w:p>
    <w:p w14:paraId="7D690C8F" w14:textId="2D6AABF2" w:rsidR="00507A6C" w:rsidRPr="00533092" w:rsidRDefault="00507A6C" w:rsidP="00350A44">
      <w:pPr>
        <w:spacing w:before="240" w:line="360" w:lineRule="auto"/>
        <w:ind w:firstLine="720"/>
        <w:contextualSpacing/>
        <w:jc w:val="both"/>
        <w:rPr>
          <w:rFonts w:asciiTheme="majorBidi" w:hAnsiTheme="majorBidi" w:cstheme="majorBidi"/>
          <w:sz w:val="24"/>
          <w:szCs w:val="24"/>
        </w:rPr>
      </w:pP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An earlier example of a similar solution to manpower shortage is the Yemen case</w:t>
      </w:r>
      <w:r w:rsidR="004D0E09">
        <w:rPr>
          <w:rFonts w:asciiTheme="majorBidi" w:hAnsiTheme="majorBidi" w:cstheme="majorBidi"/>
          <w:sz w:val="24"/>
          <w:szCs w:val="24"/>
        </w:rPr>
        <w:t xml:space="preserve"> (Rabi, 2014: 43-45)</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Upon the dissolution of the Ottoman Empire in 1918, Imam Yahya declared the independence of Yemen (aside from the Aden region, which remained a British colony). The Imam did not have manpower that was suitable for commanding ranks, but only traditional, tribal combat capacities. His solution was to recruit Turkish officers, former members of the defunct Ottoman </w:t>
      </w:r>
      <w:r w:rsidR="00F22E49" w:rsidRPr="00533092">
        <w:rPr>
          <w:rFonts w:asciiTheme="majorBidi" w:hAnsiTheme="majorBidi" w:cstheme="majorBidi"/>
          <w:sz w:val="24"/>
          <w:szCs w:val="24"/>
        </w:rPr>
        <w:t>military</w:t>
      </w:r>
      <w:r w:rsidR="00EF7D32">
        <w:rPr>
          <w:rFonts w:asciiTheme="majorBidi" w:hAnsiTheme="majorBidi" w:cstheme="majorBidi"/>
          <w:sz w:val="24"/>
          <w:szCs w:val="24"/>
        </w:rPr>
        <w:t xml:space="preserve"> (</w:t>
      </w:r>
      <w:r w:rsidR="00EF7D32" w:rsidRPr="007E6E5B">
        <w:rPr>
          <w:rFonts w:asciiTheme="majorBidi" w:hAnsiTheme="majorBidi" w:cstheme="majorBidi"/>
          <w:sz w:val="24"/>
          <w:szCs w:val="24"/>
        </w:rPr>
        <w:t>Fattah</w:t>
      </w:r>
      <w:r w:rsidR="00EF7D32">
        <w:rPr>
          <w:rFonts w:asciiTheme="majorBidi" w:hAnsiTheme="majorBidi" w:cstheme="majorBidi"/>
          <w:sz w:val="24"/>
          <w:szCs w:val="24"/>
        </w:rPr>
        <w:t>, 2010)</w:t>
      </w:r>
      <w:r w:rsidRPr="00533092">
        <w:rPr>
          <w:rFonts w:asciiTheme="majorBidi" w:hAnsiTheme="majorBidi" w:cstheme="majorBidi"/>
          <w:sz w:val="24"/>
          <w:szCs w:val="24"/>
        </w:rPr>
        <w:t xml:space="preserve">. </w:t>
      </w:r>
    </w:p>
    <w:p w14:paraId="4213BBB1" w14:textId="77777777" w:rsidR="00507A6C" w:rsidRPr="00533092" w:rsidRDefault="00507A6C" w:rsidP="00350A44">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The shortage of command personnel in the new states was directly related to one of the most complex challenges facing new rulers: the ability to establish a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whose commanders were both skilled and loyal to political rule. An additional aspect of the manpower crisis was a shortage </w:t>
      </w:r>
      <w:r w:rsidR="00E15204" w:rsidRPr="00533092">
        <w:rPr>
          <w:rFonts w:asciiTheme="majorBidi" w:hAnsiTheme="majorBidi" w:cstheme="majorBidi"/>
          <w:sz w:val="24"/>
          <w:szCs w:val="24"/>
        </w:rPr>
        <w:t xml:space="preserve">in </w:t>
      </w:r>
      <w:r w:rsidRPr="00533092">
        <w:rPr>
          <w:rFonts w:asciiTheme="majorBidi" w:hAnsiTheme="majorBidi" w:cstheme="majorBidi"/>
          <w:sz w:val="24"/>
          <w:szCs w:val="24"/>
        </w:rPr>
        <w:t xml:space="preserve">technical professionals, the root of low technological capabilities in the new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and the absence of sufficient training frameworks for professional human resources. This challenge became increasingly severe as these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acquired advanced ammunition, which required expertise and professional maintenance capacities. The challenge was not only the lack of personnel, but also the lack of methods and knowledge pertaining to various combat support units such as ammunition, maintenance, and engineering units, among others.</w:t>
      </w:r>
    </w:p>
    <w:p w14:paraId="0A1444F4" w14:textId="77777777" w:rsidR="00507A6C" w:rsidRPr="00533092" w:rsidRDefault="00507A6C" w:rsidP="00350A44">
      <w:pPr>
        <w:spacing w:before="240" w:line="360" w:lineRule="auto"/>
        <w:ind w:firstLine="720"/>
        <w:contextualSpacing/>
        <w:jc w:val="both"/>
        <w:rPr>
          <w:rFonts w:asciiTheme="majorBidi" w:hAnsiTheme="majorBidi" w:cstheme="majorBidi"/>
          <w:sz w:val="24"/>
          <w:szCs w:val="24"/>
        </w:rPr>
      </w:pPr>
    </w:p>
    <w:p w14:paraId="46A5FB57" w14:textId="69F74197" w:rsidR="00507A6C" w:rsidRPr="00A665AF" w:rsidRDefault="00352DC7" w:rsidP="00350A44">
      <w:pPr>
        <w:spacing w:before="240" w:line="360" w:lineRule="auto"/>
        <w:contextualSpacing/>
        <w:jc w:val="both"/>
        <w:rPr>
          <w:rFonts w:asciiTheme="majorBidi" w:hAnsiTheme="majorBidi" w:cstheme="majorBidi"/>
          <w:i/>
          <w:iCs/>
          <w:sz w:val="24"/>
          <w:szCs w:val="24"/>
          <w:u w:val="single"/>
        </w:rPr>
      </w:pPr>
      <w:bookmarkStart w:id="1" w:name="_Hlk75673863"/>
      <w:r w:rsidRPr="00A665AF">
        <w:rPr>
          <w:rFonts w:asciiTheme="majorBidi" w:hAnsiTheme="majorBidi" w:cstheme="majorBidi"/>
          <w:i/>
          <w:iCs/>
          <w:sz w:val="24"/>
          <w:szCs w:val="24"/>
          <w:u w:val="single"/>
        </w:rPr>
        <w:lastRenderedPageBreak/>
        <w:t xml:space="preserve">(2) </w:t>
      </w:r>
      <w:r w:rsidR="00507A6C" w:rsidRPr="00A665AF">
        <w:rPr>
          <w:rFonts w:asciiTheme="majorBidi" w:hAnsiTheme="majorBidi" w:cstheme="majorBidi"/>
          <w:i/>
          <w:iCs/>
          <w:sz w:val="24"/>
          <w:szCs w:val="24"/>
          <w:u w:val="single"/>
        </w:rPr>
        <w:t xml:space="preserve">The shortage in commanding-professional personnel in early IDF: A shortage of thousands of officers and </w:t>
      </w:r>
      <w:r w:rsidR="00F22E49" w:rsidRPr="00A665AF">
        <w:rPr>
          <w:rFonts w:asciiTheme="majorBidi" w:hAnsiTheme="majorBidi" w:cstheme="majorBidi"/>
          <w:i/>
          <w:iCs/>
          <w:sz w:val="24"/>
          <w:szCs w:val="24"/>
          <w:u w:val="single"/>
        </w:rPr>
        <w:t>military</w:t>
      </w:r>
      <w:r w:rsidR="00507A6C" w:rsidRPr="00A665AF">
        <w:rPr>
          <w:rFonts w:asciiTheme="majorBidi" w:hAnsiTheme="majorBidi" w:cstheme="majorBidi"/>
          <w:i/>
          <w:iCs/>
          <w:sz w:val="24"/>
          <w:szCs w:val="24"/>
          <w:u w:val="single"/>
        </w:rPr>
        <w:t xml:space="preserve"> professionals</w:t>
      </w:r>
    </w:p>
    <w:bookmarkEnd w:id="1"/>
    <w:p w14:paraId="10884BBB" w14:textId="5F17845E" w:rsidR="00507A6C" w:rsidRPr="00533092" w:rsidRDefault="00507A6C" w:rsidP="001B1450">
      <w:pPr>
        <w:spacing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Much like in other postcolonial states, </w:t>
      </w:r>
      <w:r w:rsidR="00FF29DD" w:rsidRPr="00533092">
        <w:rPr>
          <w:rFonts w:asciiTheme="majorBidi" w:hAnsiTheme="majorBidi" w:cstheme="majorBidi"/>
          <w:sz w:val="24"/>
          <w:szCs w:val="24"/>
        </w:rPr>
        <w:t>at</w:t>
      </w:r>
      <w:r w:rsidRPr="00533092">
        <w:rPr>
          <w:rFonts w:asciiTheme="majorBidi" w:hAnsiTheme="majorBidi" w:cstheme="majorBidi"/>
          <w:sz w:val="24"/>
          <w:szCs w:val="24"/>
        </w:rPr>
        <w:t xml:space="preserve"> its inception the IDF suffered from a severe shortage of commanding and professional personnel. </w:t>
      </w:r>
      <w:r w:rsidR="001B1450" w:rsidRPr="007E6E5B">
        <w:rPr>
          <w:rFonts w:asciiTheme="majorBidi" w:hAnsiTheme="majorBidi" w:cstheme="majorBidi"/>
          <w:sz w:val="24"/>
          <w:szCs w:val="24"/>
        </w:rPr>
        <w:t xml:space="preserve">The </w:t>
      </w:r>
      <w:proofErr w:type="spellStart"/>
      <w:r w:rsidR="001B1450" w:rsidRPr="007E6E5B">
        <w:rPr>
          <w:rFonts w:asciiTheme="majorBidi" w:hAnsiTheme="majorBidi" w:cstheme="majorBidi"/>
          <w:sz w:val="24"/>
          <w:szCs w:val="24"/>
        </w:rPr>
        <w:t>Haganah</w:t>
      </w:r>
      <w:proofErr w:type="spellEnd"/>
      <w:r w:rsidR="001B1450" w:rsidRPr="007E6E5B">
        <w:rPr>
          <w:rFonts w:asciiTheme="majorBidi" w:hAnsiTheme="majorBidi" w:cstheme="majorBidi"/>
          <w:sz w:val="24"/>
          <w:szCs w:val="24"/>
        </w:rPr>
        <w:t xml:space="preserve"> was the main Jewish paramilitary organization under the British mandate of Palestine. Established in 1920, the </w:t>
      </w:r>
      <w:proofErr w:type="spellStart"/>
      <w:r w:rsidR="001B1450" w:rsidRPr="007E6E5B">
        <w:rPr>
          <w:rFonts w:asciiTheme="majorBidi" w:hAnsiTheme="majorBidi" w:cstheme="majorBidi"/>
          <w:sz w:val="24"/>
          <w:szCs w:val="24"/>
        </w:rPr>
        <w:t>Haganah</w:t>
      </w:r>
      <w:proofErr w:type="spellEnd"/>
      <w:r w:rsidR="001B1450" w:rsidRPr="007E6E5B">
        <w:rPr>
          <w:rFonts w:asciiTheme="majorBidi" w:hAnsiTheme="majorBidi" w:cstheme="majorBidi"/>
          <w:sz w:val="24"/>
          <w:szCs w:val="24"/>
        </w:rPr>
        <w:t xml:space="preserve"> evolved over the years to cover all Jewish settlements. As part of the Jewish population, the </w:t>
      </w:r>
      <w:proofErr w:type="spellStart"/>
      <w:r w:rsidR="001B1450" w:rsidRPr="007E6E5B">
        <w:rPr>
          <w:rFonts w:asciiTheme="majorBidi" w:hAnsiTheme="majorBidi" w:cstheme="majorBidi"/>
          <w:sz w:val="24"/>
          <w:szCs w:val="24"/>
        </w:rPr>
        <w:t>Haganah</w:t>
      </w:r>
      <w:proofErr w:type="spellEnd"/>
      <w:r w:rsidR="001B1450" w:rsidRPr="007E6E5B">
        <w:rPr>
          <w:rFonts w:asciiTheme="majorBidi" w:hAnsiTheme="majorBidi" w:cstheme="majorBidi"/>
          <w:sz w:val="24"/>
          <w:szCs w:val="24"/>
        </w:rPr>
        <w:t xml:space="preserve"> was known for its social cohesion and highly motivated members. From the military aspect, the militia lacked military discipline. The organization served as one of the main cores of the establishment of the IDF</w:t>
      </w:r>
      <w:r w:rsidR="001B1450">
        <w:rPr>
          <w:rFonts w:asciiTheme="majorBidi" w:hAnsiTheme="majorBidi" w:cstheme="majorBidi"/>
          <w:sz w:val="24"/>
          <w:szCs w:val="24"/>
        </w:rPr>
        <w:t xml:space="preserve">. </w:t>
      </w:r>
      <w:r w:rsidRPr="00533092">
        <w:rPr>
          <w:rFonts w:asciiTheme="majorBidi" w:hAnsiTheme="majorBidi" w:cstheme="majorBidi"/>
          <w:sz w:val="24"/>
          <w:szCs w:val="24"/>
        </w:rPr>
        <w:t xml:space="preserve">On the eve of the UN's declaration of the partition plan, the </w:t>
      </w:r>
      <w:proofErr w:type="spellStart"/>
      <w:r w:rsidRPr="00533092">
        <w:rPr>
          <w:rFonts w:asciiTheme="majorBidi" w:hAnsiTheme="majorBidi" w:cstheme="majorBidi"/>
          <w:sz w:val="24"/>
          <w:szCs w:val="24"/>
        </w:rPr>
        <w:t>Haganah</w:t>
      </w:r>
      <w:proofErr w:type="spellEnd"/>
      <w:r w:rsidRPr="00533092">
        <w:rPr>
          <w:rFonts w:asciiTheme="majorBidi" w:hAnsiTheme="majorBidi" w:cstheme="majorBidi"/>
          <w:sz w:val="24"/>
          <w:szCs w:val="24"/>
        </w:rPr>
        <w:t xml:space="preserve"> had in its possession 10,073 rifles, 186 medium machine guns, 444 light machine guns, 1,900 submachine guns, 96 3-inch mortars, and 672 2-inch mortars</w:t>
      </w:r>
      <w:r w:rsidR="00AB3C33">
        <w:rPr>
          <w:rFonts w:asciiTheme="majorBidi" w:hAnsiTheme="majorBidi" w:cstheme="majorBidi"/>
          <w:sz w:val="24"/>
          <w:szCs w:val="24"/>
        </w:rPr>
        <w:t xml:space="preserve"> (</w:t>
      </w:r>
      <w:r w:rsidR="00AB3C33" w:rsidRPr="007E6E5B">
        <w:rPr>
          <w:rFonts w:asciiTheme="majorBidi" w:hAnsiTheme="majorBidi" w:cstheme="majorBidi"/>
          <w:sz w:val="24"/>
          <w:szCs w:val="24"/>
        </w:rPr>
        <w:t>Ostfeld</w:t>
      </w:r>
      <w:r w:rsidR="00AB3C33">
        <w:rPr>
          <w:rFonts w:asciiTheme="majorBidi" w:hAnsiTheme="majorBidi" w:cstheme="majorBidi"/>
          <w:sz w:val="24"/>
          <w:szCs w:val="24"/>
        </w:rPr>
        <w:t>, 1994)</w:t>
      </w:r>
      <w:r w:rsidRPr="00533092">
        <w:rPr>
          <w:rFonts w:asciiTheme="majorBidi" w:hAnsiTheme="majorBidi" w:cstheme="majorBidi"/>
          <w:sz w:val="24"/>
          <w:szCs w:val="24"/>
        </w:rPr>
        <w:t>. At this stage, the Jewish forces had no artillery, armor, engineering, supply, adjutancy, or medical services and supply units. During</w:t>
      </w:r>
      <w:r w:rsidR="00FF29DD" w:rsidRPr="00533092">
        <w:rPr>
          <w:rFonts w:asciiTheme="majorBidi" w:hAnsiTheme="majorBidi" w:cstheme="majorBidi"/>
          <w:sz w:val="24"/>
          <w:szCs w:val="24"/>
        </w:rPr>
        <w:t xml:space="preserve"> the first part of the W</w:t>
      </w:r>
      <w:r w:rsidRPr="00533092">
        <w:rPr>
          <w:rFonts w:asciiTheme="majorBidi" w:hAnsiTheme="majorBidi" w:cstheme="majorBidi"/>
          <w:sz w:val="24"/>
          <w:szCs w:val="24"/>
        </w:rPr>
        <w:t>ar, the solution for the shortage came from civilian bodies. The air force had approximately 40 pilots and 9 light aircrafts, most of which were civilian sport aircrafts</w:t>
      </w:r>
      <w:r w:rsidR="001A6B48">
        <w:rPr>
          <w:rFonts w:asciiTheme="majorBidi" w:hAnsiTheme="majorBidi" w:cstheme="majorBidi"/>
          <w:sz w:val="24"/>
          <w:szCs w:val="24"/>
        </w:rPr>
        <w:t xml:space="preserve"> (Cohen, 2004; </w:t>
      </w:r>
      <w:proofErr w:type="spellStart"/>
      <w:r w:rsidR="001A6B48">
        <w:rPr>
          <w:rFonts w:asciiTheme="majorBidi" w:hAnsiTheme="majorBidi" w:cstheme="majorBidi"/>
          <w:sz w:val="24"/>
          <w:szCs w:val="24"/>
        </w:rPr>
        <w:t>Yonay</w:t>
      </w:r>
      <w:proofErr w:type="spellEnd"/>
      <w:r w:rsidR="001A6B48">
        <w:rPr>
          <w:rFonts w:asciiTheme="majorBidi" w:hAnsiTheme="majorBidi" w:cstheme="majorBidi"/>
          <w:sz w:val="24"/>
          <w:szCs w:val="24"/>
        </w:rPr>
        <w:t>, 1993)</w:t>
      </w:r>
      <w:r w:rsidRPr="00533092">
        <w:rPr>
          <w:rFonts w:asciiTheme="majorBidi" w:hAnsiTheme="majorBidi" w:cstheme="majorBidi"/>
          <w:sz w:val="24"/>
          <w:szCs w:val="24"/>
        </w:rPr>
        <w:t xml:space="preserve">. Purchasing aircrafts, armor, communication devices, and other advanced weaponry required training professional manpower for its operation as well as developing maintenance infrastructure. Professional human resources in early IDF were highly limited, and a severe shortage was quickly felt in armament forces, logistics personnel, and many other professions.  </w:t>
      </w:r>
    </w:p>
    <w:p w14:paraId="4CF0D7B7" w14:textId="12A82B0A" w:rsidR="00002436" w:rsidRPr="007E6E5B" w:rsidRDefault="00507A6C" w:rsidP="00002436">
      <w:pPr>
        <w:pStyle w:val="FootnoteText"/>
        <w:bidi w:val="0"/>
        <w:spacing w:line="360" w:lineRule="auto"/>
        <w:rPr>
          <w:rFonts w:asciiTheme="majorBidi" w:hAnsiTheme="majorBidi" w:cstheme="majorBidi"/>
          <w:sz w:val="24"/>
          <w:szCs w:val="24"/>
        </w:rPr>
      </w:pPr>
      <w:r w:rsidRPr="00533092">
        <w:rPr>
          <w:rFonts w:asciiTheme="majorBidi" w:hAnsiTheme="majorBidi" w:cstheme="majorBidi"/>
          <w:sz w:val="24"/>
          <w:szCs w:val="24"/>
        </w:rPr>
        <w:t xml:space="preserve">The IDF was in fact undergoing two parallel processes that quickly caused a </w:t>
      </w:r>
      <w:r w:rsidR="00FF29DD" w:rsidRPr="00533092">
        <w:rPr>
          <w:rFonts w:asciiTheme="majorBidi" w:hAnsiTheme="majorBidi" w:cstheme="majorBidi"/>
          <w:sz w:val="24"/>
          <w:szCs w:val="24"/>
        </w:rPr>
        <w:t>significant</w:t>
      </w:r>
      <w:r w:rsidRPr="00533092">
        <w:rPr>
          <w:rFonts w:asciiTheme="majorBidi" w:hAnsiTheme="majorBidi" w:cstheme="majorBidi"/>
          <w:sz w:val="24"/>
          <w:szCs w:val="24"/>
        </w:rPr>
        <w:t xml:space="preserve"> human resources crisis. On one hand, in light of the IDF's developing technological capacity, was increasing need for professional, skilled human resources; on the other, the immigration waves flooding into Israel caused a decline in the level of human resources recruited into the IDF, such that major concerns arose regarding their ability to operate and handle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's technological systems.</w:t>
      </w:r>
      <w:r w:rsidRPr="00533092">
        <w:rPr>
          <w:rFonts w:asciiTheme="majorBidi" w:hAnsiTheme="majorBidi" w:cstheme="majorBidi"/>
          <w:sz w:val="24"/>
          <w:szCs w:val="24"/>
          <w:rtl/>
        </w:rPr>
        <w:t xml:space="preserve"> </w:t>
      </w:r>
      <w:r w:rsidRPr="00533092">
        <w:rPr>
          <w:rFonts w:asciiTheme="majorBidi" w:hAnsiTheme="majorBidi" w:cstheme="majorBidi"/>
          <w:sz w:val="24"/>
          <w:szCs w:val="24"/>
        </w:rPr>
        <w:t xml:space="preserve">In February 1950, six months after the War ended, a report was submitted to the deputy director of the Manpower Directorate that estimated a shortage of 5,863 professionals in the </w:t>
      </w:r>
      <w:r w:rsidR="00F22E49" w:rsidRPr="00533092">
        <w:rPr>
          <w:rFonts w:asciiTheme="majorBidi" w:hAnsiTheme="majorBidi" w:cstheme="majorBidi"/>
          <w:sz w:val="24"/>
          <w:szCs w:val="24"/>
        </w:rPr>
        <w:t>military</w:t>
      </w:r>
      <w:r w:rsidR="00002436">
        <w:rPr>
          <w:rFonts w:asciiTheme="majorBidi" w:hAnsiTheme="majorBidi" w:cstheme="majorBidi"/>
          <w:sz w:val="24"/>
          <w:szCs w:val="24"/>
        </w:rPr>
        <w:t xml:space="preserve"> (According to </w:t>
      </w:r>
      <w:r w:rsidR="00002436" w:rsidRPr="007E6E5B">
        <w:rPr>
          <w:rFonts w:asciiTheme="majorBidi" w:hAnsiTheme="majorBidi" w:cstheme="majorBidi"/>
          <w:sz w:val="24"/>
          <w:szCs w:val="24"/>
          <w:lang w:bidi="he-IL"/>
        </w:rPr>
        <w:t xml:space="preserve">Report submitted to Deputy Director of the Manpower Directorate on February 3, 1950, by the Auditing, Coordination, and Selection Office of the Manpower Directorate. </w:t>
      </w:r>
      <w:r w:rsidR="00002436">
        <w:rPr>
          <w:rFonts w:asciiTheme="majorBidi" w:hAnsiTheme="majorBidi" w:cstheme="majorBidi"/>
          <w:sz w:val="24"/>
          <w:szCs w:val="24"/>
          <w:lang w:bidi="he-IL"/>
        </w:rPr>
        <w:t xml:space="preserve">Taken from the </w:t>
      </w:r>
      <w:r w:rsidR="00002436" w:rsidRPr="007E6E5B">
        <w:rPr>
          <w:rFonts w:asciiTheme="majorBidi" w:hAnsiTheme="majorBidi" w:cstheme="majorBidi"/>
          <w:sz w:val="24"/>
          <w:szCs w:val="24"/>
          <w:lang w:bidi="he-IL"/>
        </w:rPr>
        <w:t>IDF Archives</w:t>
      </w:r>
      <w:r w:rsidR="00002436">
        <w:rPr>
          <w:rFonts w:asciiTheme="majorBidi" w:hAnsiTheme="majorBidi" w:cstheme="majorBidi"/>
          <w:sz w:val="24"/>
          <w:szCs w:val="24"/>
          <w:lang w:bidi="he-IL"/>
        </w:rPr>
        <w:t xml:space="preserve">, </w:t>
      </w:r>
      <w:r w:rsidR="00002436" w:rsidRPr="007E6E5B">
        <w:rPr>
          <w:rFonts w:asciiTheme="majorBidi" w:hAnsiTheme="majorBidi" w:cstheme="majorBidi"/>
          <w:sz w:val="24"/>
          <w:szCs w:val="24"/>
          <w:lang w:bidi="he-IL"/>
        </w:rPr>
        <w:t>"IDFA"</w:t>
      </w:r>
      <w:r w:rsidR="00002436">
        <w:rPr>
          <w:rFonts w:asciiTheme="majorBidi" w:hAnsiTheme="majorBidi" w:cstheme="majorBidi"/>
          <w:sz w:val="24"/>
          <w:szCs w:val="24"/>
          <w:lang w:bidi="he-IL"/>
        </w:rPr>
        <w:t xml:space="preserve">, </w:t>
      </w:r>
      <w:r w:rsidR="00002436" w:rsidRPr="007E6E5B">
        <w:rPr>
          <w:rFonts w:asciiTheme="majorBidi" w:hAnsiTheme="majorBidi" w:cstheme="majorBidi"/>
          <w:sz w:val="24"/>
          <w:szCs w:val="24"/>
          <w:rtl/>
          <w:lang w:bidi="he-IL"/>
        </w:rPr>
        <w:t>1950-1864-1950</w:t>
      </w:r>
      <w:r w:rsidR="00002436">
        <w:rPr>
          <w:rFonts w:asciiTheme="majorBidi" w:hAnsiTheme="majorBidi" w:cstheme="majorBidi"/>
          <w:sz w:val="24"/>
          <w:szCs w:val="24"/>
        </w:rPr>
        <w:t>).</w:t>
      </w:r>
    </w:p>
    <w:p w14:paraId="38CE34E4" w14:textId="1215D407" w:rsidR="00025206" w:rsidRPr="007E6E5B" w:rsidRDefault="00507A6C" w:rsidP="00025206">
      <w:pPr>
        <w:spacing w:before="240" w:after="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lastRenderedPageBreak/>
        <w:t xml:space="preserve">The severity of the IDF's lack in academic professionals is evidenced by a discussion held at the end of 1952 regarding the Academic </w:t>
      </w:r>
      <w:r w:rsidR="0006693B">
        <w:rPr>
          <w:rFonts w:asciiTheme="majorBidi" w:hAnsiTheme="majorBidi" w:cstheme="majorBidi"/>
          <w:sz w:val="24"/>
          <w:szCs w:val="24"/>
        </w:rPr>
        <w:t>Reserve Track (t</w:t>
      </w:r>
      <w:r w:rsidR="0006693B" w:rsidRPr="007E6E5B">
        <w:rPr>
          <w:rFonts w:asciiTheme="majorBidi" w:hAnsiTheme="majorBidi" w:cstheme="majorBidi"/>
          <w:sz w:val="24"/>
          <w:szCs w:val="24"/>
        </w:rPr>
        <w:t>he Israeli equivalent to the American ROTC</w:t>
      </w:r>
      <w:r w:rsidR="0006693B">
        <w:rPr>
          <w:rFonts w:asciiTheme="majorBidi" w:hAnsiTheme="majorBidi" w:cstheme="majorBidi"/>
          <w:sz w:val="24"/>
          <w:szCs w:val="24"/>
        </w:rPr>
        <w:t>)</w:t>
      </w:r>
      <w:r w:rsidRPr="00533092">
        <w:rPr>
          <w:rFonts w:asciiTheme="majorBidi" w:hAnsiTheme="majorBidi" w:cstheme="majorBidi"/>
          <w:sz w:val="24"/>
          <w:szCs w:val="24"/>
        </w:rPr>
        <w:t xml:space="preserve">, which was one of the solutions implemented to address the shortage. During the discussion, the representatives of many different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cops presented the shortages in their units. For instance, the representative of the Engineering Corps reported having only 120 engineers that year, despite a need for 250 permanent engineers. He claimed Israel lacked the capacity to train engineers at this scale, and noted a shortage in mathematicians and physicists as well. </w:t>
      </w:r>
      <w:r w:rsidR="00025206">
        <w:rPr>
          <w:rFonts w:asciiTheme="majorBidi" w:hAnsiTheme="majorBidi" w:cstheme="majorBidi"/>
          <w:sz w:val="24"/>
          <w:szCs w:val="24"/>
        </w:rPr>
        <w:t xml:space="preserve">(according to </w:t>
      </w:r>
      <w:r w:rsidR="00025206" w:rsidRPr="007E6E5B">
        <w:rPr>
          <w:rFonts w:asciiTheme="majorBidi" w:hAnsiTheme="majorBidi" w:cstheme="majorBidi"/>
          <w:sz w:val="24"/>
          <w:szCs w:val="24"/>
        </w:rPr>
        <w:t xml:space="preserve">statements by the Engineering Corps representative in the protocol of the meeting on the Academic </w:t>
      </w:r>
      <w:r w:rsidR="00025206">
        <w:rPr>
          <w:rFonts w:asciiTheme="majorBidi" w:hAnsiTheme="majorBidi" w:cstheme="majorBidi"/>
          <w:sz w:val="24"/>
          <w:szCs w:val="24"/>
        </w:rPr>
        <w:t xml:space="preserve">Reserve Track </w:t>
      </w:r>
      <w:r w:rsidR="00025206" w:rsidRPr="007E6E5B">
        <w:rPr>
          <w:rFonts w:asciiTheme="majorBidi" w:hAnsiTheme="majorBidi" w:cstheme="majorBidi"/>
          <w:sz w:val="24"/>
          <w:szCs w:val="24"/>
        </w:rPr>
        <w:t xml:space="preserve">– cohort C, held November 15, 1951. IDFA </w:t>
      </w:r>
      <w:r w:rsidR="00025206" w:rsidRPr="007E6E5B">
        <w:rPr>
          <w:rFonts w:asciiTheme="majorBidi" w:hAnsiTheme="majorBidi" w:cstheme="majorBidi"/>
          <w:sz w:val="24"/>
          <w:szCs w:val="24"/>
          <w:rtl/>
        </w:rPr>
        <w:t>1962-182-1</w:t>
      </w:r>
      <w:r w:rsidR="00025206">
        <w:rPr>
          <w:rFonts w:asciiTheme="majorBidi" w:hAnsiTheme="majorBidi" w:cstheme="majorBidi"/>
          <w:sz w:val="24"/>
          <w:szCs w:val="24"/>
        </w:rPr>
        <w:t>).</w:t>
      </w:r>
    </w:p>
    <w:p w14:paraId="129E76F9" w14:textId="0EB9F530" w:rsidR="003432BE" w:rsidRPr="007E6E5B" w:rsidRDefault="00507A6C" w:rsidP="003432BE">
      <w:pPr>
        <w:spacing w:before="240" w:after="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The Medical Corps representative reported a shortage of over 100 physicians, which could not be overcome due to a shortage of physicians in the general population. The Ordnance Corps representative also reported a shortage in mechanical engineers, which would persist over the coming years as well</w:t>
      </w:r>
      <w:r w:rsidR="00025206">
        <w:rPr>
          <w:rFonts w:asciiTheme="majorBidi" w:hAnsiTheme="majorBidi" w:cstheme="majorBidi"/>
          <w:sz w:val="24"/>
          <w:szCs w:val="24"/>
        </w:rPr>
        <w:t xml:space="preserve"> (according to the </w:t>
      </w:r>
      <w:proofErr w:type="gramStart"/>
      <w:r w:rsidR="00025206">
        <w:rPr>
          <w:rFonts w:asciiTheme="majorBidi" w:hAnsiTheme="majorBidi" w:cstheme="majorBidi"/>
          <w:sz w:val="24"/>
          <w:szCs w:val="24"/>
        </w:rPr>
        <w:t>above mentioned</w:t>
      </w:r>
      <w:proofErr w:type="gramEnd"/>
      <w:r w:rsidR="00025206">
        <w:rPr>
          <w:rFonts w:asciiTheme="majorBidi" w:hAnsiTheme="majorBidi" w:cstheme="majorBidi"/>
          <w:sz w:val="24"/>
          <w:szCs w:val="24"/>
        </w:rPr>
        <w:t xml:space="preserve"> statements by the Engineering Corps representative)</w:t>
      </w:r>
      <w:r w:rsidRPr="00533092">
        <w:rPr>
          <w:rFonts w:asciiTheme="majorBidi" w:hAnsiTheme="majorBidi" w:cstheme="majorBidi"/>
          <w:sz w:val="24"/>
          <w:szCs w:val="24"/>
        </w:rPr>
        <w:t>.</w:t>
      </w:r>
      <w:r w:rsidR="000E5AA0"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There were also shortages in the basic professions, particularly in technical and mechanical personnel such as vehicle and weapons mechanics and metalworkers. The list of shortages was particularly long in the general professions, notably in food service workers and cooks, print service workers, lab workers, and more </w:t>
      </w:r>
      <w:r w:rsidR="00446CBC">
        <w:rPr>
          <w:rFonts w:asciiTheme="majorBidi" w:hAnsiTheme="majorBidi" w:cstheme="majorBidi"/>
          <w:sz w:val="24"/>
          <w:szCs w:val="24"/>
        </w:rPr>
        <w:t>(f</w:t>
      </w:r>
      <w:r w:rsidR="00446CBC" w:rsidRPr="007E6E5B">
        <w:rPr>
          <w:rFonts w:asciiTheme="majorBidi" w:hAnsiTheme="majorBidi" w:cstheme="majorBidi"/>
          <w:sz w:val="24"/>
          <w:szCs w:val="24"/>
        </w:rPr>
        <w:t>rom an internal document of the coordination department at the Manpower Directorate, dated January 20, 1954</w:t>
      </w:r>
      <w:r w:rsidR="00446CBC">
        <w:rPr>
          <w:rFonts w:asciiTheme="majorBidi" w:hAnsiTheme="majorBidi" w:cstheme="majorBidi"/>
          <w:sz w:val="24"/>
          <w:szCs w:val="24"/>
        </w:rPr>
        <w:t>)</w:t>
      </w:r>
      <w:r w:rsidR="00446CBC" w:rsidRPr="007E6E5B">
        <w:rPr>
          <w:rFonts w:asciiTheme="majorBidi" w:hAnsiTheme="majorBidi" w:cstheme="majorBidi"/>
          <w:sz w:val="24"/>
          <w:szCs w:val="24"/>
        </w:rPr>
        <w:t xml:space="preserve">. </w:t>
      </w:r>
      <w:r w:rsidRPr="00533092">
        <w:rPr>
          <w:rFonts w:asciiTheme="majorBidi" w:hAnsiTheme="majorBidi" w:cstheme="majorBidi"/>
          <w:sz w:val="24"/>
          <w:szCs w:val="24"/>
          <w:rtl/>
        </w:rPr>
        <w:t xml:space="preserve"> </w:t>
      </w:r>
      <w:r w:rsidRPr="00533092">
        <w:rPr>
          <w:rFonts w:asciiTheme="majorBidi" w:hAnsiTheme="majorBidi" w:cstheme="majorBidi"/>
          <w:sz w:val="24"/>
          <w:szCs w:val="24"/>
        </w:rPr>
        <w:t xml:space="preserve">For instance, from March 1955 until the end of March 1956, the military suffered a shortage of hundreds of drivers relative to the official standard, with a shortage of 433 drivers in March 1955, 385 drivers in September 1956, and so forth </w:t>
      </w:r>
      <w:r w:rsidR="003432BE">
        <w:rPr>
          <w:rFonts w:asciiTheme="majorBidi" w:hAnsiTheme="majorBidi" w:cstheme="majorBidi"/>
          <w:sz w:val="24"/>
          <w:szCs w:val="24"/>
        </w:rPr>
        <w:t xml:space="preserve">(according to </w:t>
      </w:r>
      <w:r w:rsidR="003432BE" w:rsidRPr="007E6E5B">
        <w:rPr>
          <w:rFonts w:asciiTheme="majorBidi" w:hAnsiTheme="majorBidi" w:cstheme="majorBidi"/>
          <w:sz w:val="24"/>
          <w:szCs w:val="24"/>
        </w:rPr>
        <w:t>Development of the Drivers' Inventory in 1955-1956, in an internal document of the Manpower Directorate [undated] IDFA 1965-55-312</w:t>
      </w:r>
      <w:r w:rsidR="003432BE">
        <w:rPr>
          <w:rFonts w:asciiTheme="majorBidi" w:hAnsiTheme="majorBidi" w:cstheme="majorBidi"/>
          <w:sz w:val="24"/>
          <w:szCs w:val="24"/>
        </w:rPr>
        <w:t>).</w:t>
      </w:r>
    </w:p>
    <w:p w14:paraId="1DAD372D" w14:textId="074DB987" w:rsidR="003D6B11" w:rsidRDefault="00507A6C" w:rsidP="00350A44">
      <w:pPr>
        <w:spacing w:before="240" w:after="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As early as 1950, the Air Force commander reported an expected shortage of hundreds if not thousands</w:t>
      </w:r>
      <w:r w:rsidR="000B150E" w:rsidRPr="00533092">
        <w:rPr>
          <w:rFonts w:asciiTheme="majorBidi" w:hAnsiTheme="majorBidi" w:cstheme="majorBidi"/>
          <w:sz w:val="24"/>
          <w:szCs w:val="24"/>
        </w:rPr>
        <w:t xml:space="preserve"> of professionals in mandatory and</w:t>
      </w:r>
      <w:r w:rsidRPr="00533092">
        <w:rPr>
          <w:rFonts w:asciiTheme="majorBidi" w:hAnsiTheme="majorBidi" w:cstheme="majorBidi"/>
          <w:sz w:val="24"/>
          <w:szCs w:val="24"/>
        </w:rPr>
        <w:t xml:space="preserve"> permanent service, particularly in the technical fields</w:t>
      </w:r>
      <w:r w:rsidR="003D6B11">
        <w:rPr>
          <w:rFonts w:asciiTheme="majorBidi" w:hAnsiTheme="majorBidi" w:cstheme="majorBidi"/>
          <w:sz w:val="24"/>
          <w:szCs w:val="24"/>
        </w:rPr>
        <w:t xml:space="preserve"> (according to </w:t>
      </w:r>
      <w:r w:rsidR="003D6B11" w:rsidRPr="007E6E5B">
        <w:rPr>
          <w:rFonts w:asciiTheme="majorBidi" w:hAnsiTheme="majorBidi" w:cstheme="majorBidi"/>
          <w:sz w:val="24"/>
          <w:szCs w:val="24"/>
        </w:rPr>
        <w:t xml:space="preserve">Statements by Air force Commander </w:t>
      </w:r>
      <w:r w:rsidR="003D6B11">
        <w:rPr>
          <w:rFonts w:asciiTheme="majorBidi" w:hAnsiTheme="majorBidi" w:cstheme="majorBidi"/>
          <w:sz w:val="24"/>
          <w:szCs w:val="24"/>
        </w:rPr>
        <w:t>Major General</w:t>
      </w:r>
      <w:r w:rsidR="003D6B11" w:rsidRPr="007E6E5B">
        <w:rPr>
          <w:rFonts w:asciiTheme="majorBidi" w:hAnsiTheme="majorBidi" w:cstheme="majorBidi"/>
          <w:sz w:val="24"/>
          <w:szCs w:val="24"/>
        </w:rPr>
        <w:t xml:space="preserve"> </w:t>
      </w:r>
      <w:proofErr w:type="spellStart"/>
      <w:r w:rsidR="003D6B11" w:rsidRPr="007E6E5B">
        <w:rPr>
          <w:rFonts w:asciiTheme="majorBidi" w:hAnsiTheme="majorBidi" w:cstheme="majorBidi"/>
          <w:sz w:val="24"/>
          <w:szCs w:val="24"/>
        </w:rPr>
        <w:t>Aharon</w:t>
      </w:r>
      <w:proofErr w:type="spellEnd"/>
      <w:r w:rsidR="003D6B11" w:rsidRPr="007E6E5B">
        <w:rPr>
          <w:rFonts w:asciiTheme="majorBidi" w:hAnsiTheme="majorBidi" w:cstheme="majorBidi"/>
          <w:sz w:val="24"/>
          <w:szCs w:val="24"/>
        </w:rPr>
        <w:t xml:space="preserve"> Remez at a </w:t>
      </w:r>
      <w:r w:rsidR="00D35658">
        <w:rPr>
          <w:rFonts w:asciiTheme="majorBidi" w:hAnsiTheme="majorBidi" w:cstheme="majorBidi"/>
          <w:sz w:val="24"/>
          <w:szCs w:val="24"/>
        </w:rPr>
        <w:t>General Headquarters</w:t>
      </w:r>
      <w:r w:rsidR="003D6B11" w:rsidRPr="007E6E5B">
        <w:rPr>
          <w:rFonts w:asciiTheme="majorBidi" w:hAnsiTheme="majorBidi" w:cstheme="majorBidi"/>
          <w:sz w:val="24"/>
          <w:szCs w:val="24"/>
        </w:rPr>
        <w:t xml:space="preserve"> meeting on February 6, 1950, pp. 2-8. IDFA 1962-847-14</w:t>
      </w:r>
      <w:r w:rsidR="003D6B11">
        <w:rPr>
          <w:rFonts w:asciiTheme="majorBidi" w:hAnsiTheme="majorBidi" w:cstheme="majorBidi"/>
          <w:sz w:val="24"/>
          <w:szCs w:val="24"/>
        </w:rPr>
        <w:t>).</w:t>
      </w:r>
    </w:p>
    <w:p w14:paraId="12C9EDC2" w14:textId="59DF3549" w:rsidR="00507A6C" w:rsidRDefault="00507A6C" w:rsidP="00FA3D6D">
      <w:pPr>
        <w:spacing w:before="240" w:after="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In June 1955, the shortage in aircraft maintenance and electronics personnel in the Air Force stood at 265 soldiers, roughly 20% of the human resources standards in these fields at the time</w:t>
      </w:r>
      <w:r w:rsidR="00FA3D6D">
        <w:rPr>
          <w:rFonts w:asciiTheme="majorBidi" w:hAnsiTheme="majorBidi" w:cstheme="majorBidi"/>
          <w:sz w:val="24"/>
          <w:szCs w:val="24"/>
        </w:rPr>
        <w:t xml:space="preserve"> </w:t>
      </w:r>
      <w:r w:rsidRPr="00533092">
        <w:rPr>
          <w:rStyle w:val="FootnoteReference"/>
          <w:rFonts w:asciiTheme="majorBidi" w:hAnsiTheme="majorBidi" w:cstheme="majorBidi"/>
          <w:sz w:val="24"/>
          <w:szCs w:val="24"/>
          <w:rtl/>
        </w:rPr>
        <w:t xml:space="preserve"> </w:t>
      </w:r>
      <w:r w:rsidR="00FA3D6D">
        <w:rPr>
          <w:rFonts w:asciiTheme="majorBidi" w:hAnsiTheme="majorBidi" w:cstheme="majorBidi"/>
          <w:sz w:val="24"/>
          <w:szCs w:val="24"/>
        </w:rPr>
        <w:t>(</w:t>
      </w:r>
      <w:r w:rsidR="00FA3D6D" w:rsidRPr="007E6E5B">
        <w:rPr>
          <w:rFonts w:asciiTheme="majorBidi" w:hAnsiTheme="majorBidi" w:cstheme="majorBidi"/>
          <w:sz w:val="24"/>
          <w:szCs w:val="24"/>
        </w:rPr>
        <w:t>Addendum B in an internal document of the coordination department at the Manpower Directorate, dated January 20, 1954, IDFA 1965-55-312</w:t>
      </w:r>
      <w:r w:rsidR="00FA3D6D">
        <w:rPr>
          <w:rFonts w:asciiTheme="majorBidi" w:hAnsiTheme="majorBidi" w:cstheme="majorBidi"/>
          <w:sz w:val="24"/>
          <w:szCs w:val="24"/>
        </w:rPr>
        <w:t xml:space="preserve">). </w:t>
      </w:r>
      <w:r w:rsidRPr="00533092">
        <w:rPr>
          <w:rFonts w:asciiTheme="majorBidi" w:hAnsiTheme="majorBidi" w:cstheme="majorBidi"/>
          <w:sz w:val="24"/>
          <w:szCs w:val="24"/>
        </w:rPr>
        <w:t xml:space="preserve">Reserve forces suffered from many shortages as well, in drivers, weapons, various types of mechanics and technicians, electricians, </w:t>
      </w:r>
      <w:r w:rsidRPr="00533092">
        <w:rPr>
          <w:rFonts w:asciiTheme="majorBidi" w:hAnsiTheme="majorBidi" w:cstheme="majorBidi"/>
          <w:sz w:val="24"/>
          <w:szCs w:val="24"/>
        </w:rPr>
        <w:lastRenderedPageBreak/>
        <w:t>and more</w:t>
      </w:r>
      <w:r w:rsidR="00FA3D6D">
        <w:rPr>
          <w:rFonts w:asciiTheme="majorBidi" w:hAnsiTheme="majorBidi" w:cstheme="majorBidi"/>
          <w:sz w:val="24"/>
          <w:szCs w:val="24"/>
        </w:rPr>
        <w:t xml:space="preserve"> (d</w:t>
      </w:r>
      <w:r w:rsidR="00FA3D6D" w:rsidRPr="007E6E5B">
        <w:rPr>
          <w:rFonts w:asciiTheme="majorBidi" w:hAnsiTheme="majorBidi" w:cstheme="majorBidi"/>
          <w:sz w:val="24"/>
          <w:szCs w:val="24"/>
        </w:rPr>
        <w:t>ocument by Lieutenant Colonel Yehuda Blum, dated December 1, 1952, ibid, IDFA 1965-55-312</w:t>
      </w:r>
      <w:r w:rsidR="00FA3D6D">
        <w:rPr>
          <w:rFonts w:asciiTheme="majorBidi" w:hAnsiTheme="majorBidi" w:cstheme="majorBidi"/>
          <w:sz w:val="24"/>
          <w:szCs w:val="24"/>
        </w:rPr>
        <w:t>).</w:t>
      </w:r>
    </w:p>
    <w:p w14:paraId="630C1FE3" w14:textId="77777777" w:rsidR="00FA3D6D" w:rsidRPr="00533092" w:rsidRDefault="00FA3D6D" w:rsidP="00FA3D6D">
      <w:pPr>
        <w:spacing w:before="240" w:after="0" w:line="360" w:lineRule="auto"/>
        <w:ind w:firstLine="720"/>
        <w:contextualSpacing/>
        <w:jc w:val="both"/>
        <w:rPr>
          <w:rFonts w:asciiTheme="majorBidi" w:hAnsiTheme="majorBidi" w:cstheme="majorBidi"/>
          <w:sz w:val="24"/>
          <w:szCs w:val="24"/>
        </w:rPr>
      </w:pPr>
    </w:p>
    <w:p w14:paraId="67B2E9D1" w14:textId="0C619E9E" w:rsidR="00507A6C" w:rsidRPr="00A665AF" w:rsidRDefault="00352DC7" w:rsidP="00350A44">
      <w:pPr>
        <w:spacing w:before="240" w:after="0" w:line="360" w:lineRule="auto"/>
        <w:contextualSpacing/>
        <w:jc w:val="both"/>
        <w:rPr>
          <w:rFonts w:asciiTheme="majorBidi" w:hAnsiTheme="majorBidi" w:cstheme="majorBidi"/>
          <w:i/>
          <w:iCs/>
          <w:sz w:val="24"/>
          <w:szCs w:val="24"/>
          <w:u w:val="single"/>
        </w:rPr>
      </w:pPr>
      <w:r w:rsidRPr="00A665AF">
        <w:rPr>
          <w:rFonts w:asciiTheme="majorBidi" w:hAnsiTheme="majorBidi" w:cstheme="majorBidi"/>
          <w:i/>
          <w:iCs/>
          <w:sz w:val="24"/>
          <w:szCs w:val="24"/>
          <w:u w:val="single"/>
        </w:rPr>
        <w:t xml:space="preserve">(3) </w:t>
      </w:r>
      <w:r w:rsidR="00507A6C" w:rsidRPr="00A665AF">
        <w:rPr>
          <w:rFonts w:asciiTheme="majorBidi" w:hAnsiTheme="majorBidi" w:cstheme="majorBidi"/>
          <w:i/>
          <w:iCs/>
          <w:sz w:val="24"/>
          <w:szCs w:val="24"/>
          <w:u w:val="single"/>
        </w:rPr>
        <w:t>A shortage of thousands of commanders in regular and reserve service</w:t>
      </w:r>
    </w:p>
    <w:p w14:paraId="14F25C6A" w14:textId="7E3FF466" w:rsidR="00A665AF" w:rsidRDefault="00507A6C" w:rsidP="0046594B">
      <w:pPr>
        <w:spacing w:before="240" w:after="0" w:line="360" w:lineRule="auto"/>
        <w:contextualSpacing/>
        <w:jc w:val="both"/>
        <w:rPr>
          <w:rFonts w:asciiTheme="majorBidi" w:hAnsiTheme="majorBidi" w:cstheme="majorBidi"/>
          <w:b/>
          <w:bCs/>
          <w:sz w:val="24"/>
          <w:szCs w:val="24"/>
        </w:rPr>
      </w:pPr>
      <w:r w:rsidRPr="00533092">
        <w:rPr>
          <w:rFonts w:asciiTheme="majorBidi" w:hAnsiTheme="majorBidi" w:cstheme="majorBidi"/>
          <w:sz w:val="24"/>
          <w:szCs w:val="24"/>
        </w:rPr>
        <w:t>At the end of the War of Independence, a severe shortage of command personnel was prompted by the high number of casualties during the War, a high percentage of which were commanders</w:t>
      </w:r>
      <w:r w:rsidR="00B377FA">
        <w:rPr>
          <w:rFonts w:asciiTheme="majorBidi" w:hAnsiTheme="majorBidi" w:cstheme="majorBidi"/>
          <w:sz w:val="24"/>
          <w:szCs w:val="24"/>
        </w:rPr>
        <w:t xml:space="preserve"> (</w:t>
      </w:r>
      <w:r w:rsidR="00B377FA" w:rsidRPr="007E6E5B">
        <w:rPr>
          <w:rFonts w:asciiTheme="majorBidi" w:hAnsiTheme="majorBidi" w:cstheme="majorBidi"/>
          <w:sz w:val="24"/>
          <w:szCs w:val="24"/>
        </w:rPr>
        <w:t xml:space="preserve">Sivan, </w:t>
      </w:r>
      <w:r w:rsidR="00B377FA">
        <w:rPr>
          <w:rFonts w:asciiTheme="majorBidi" w:hAnsiTheme="majorBidi" w:cstheme="majorBidi"/>
          <w:sz w:val="24"/>
          <w:szCs w:val="24"/>
        </w:rPr>
        <w:t>1991</w:t>
      </w:r>
      <w:r w:rsidR="00B377FA" w:rsidRPr="007E6E5B">
        <w:rPr>
          <w:rFonts w:asciiTheme="majorBidi" w:hAnsiTheme="majorBidi" w:cstheme="majorBidi"/>
          <w:sz w:val="24"/>
          <w:szCs w:val="24"/>
        </w:rPr>
        <w:t>, pp. 48</w:t>
      </w:r>
      <w:r w:rsidR="00B377FA">
        <w:rPr>
          <w:rFonts w:asciiTheme="majorBidi" w:hAnsiTheme="majorBidi" w:cs="David" w:hint="cs"/>
          <w:sz w:val="24"/>
          <w:szCs w:val="24"/>
        </w:rPr>
        <w:t>–</w:t>
      </w:r>
      <w:r w:rsidR="00B377FA" w:rsidRPr="007E6E5B">
        <w:rPr>
          <w:rFonts w:asciiTheme="majorBidi" w:hAnsiTheme="majorBidi" w:cstheme="majorBidi"/>
          <w:sz w:val="24"/>
          <w:szCs w:val="24"/>
        </w:rPr>
        <w:t>53, 61</w:t>
      </w:r>
      <w:r w:rsidR="00B377FA">
        <w:rPr>
          <w:rFonts w:asciiTheme="majorBidi" w:hAnsiTheme="majorBidi" w:cstheme="majorBidi"/>
          <w:sz w:val="24"/>
          <w:szCs w:val="24"/>
        </w:rPr>
        <w:t>)</w:t>
      </w:r>
      <w:r w:rsidR="000E5AA0"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the release of many commanders, and the enlistment of low-quality human resources. Changes in the composition of IDF human resources only exacerbated the crisis. In late December 1950, Lieutenant Colonel </w:t>
      </w:r>
      <w:proofErr w:type="spellStart"/>
      <w:r w:rsidRPr="00533092">
        <w:rPr>
          <w:rFonts w:asciiTheme="majorBidi" w:hAnsiTheme="majorBidi" w:cstheme="majorBidi"/>
          <w:sz w:val="24"/>
          <w:szCs w:val="24"/>
        </w:rPr>
        <w:t>Tzvi</w:t>
      </w:r>
      <w:proofErr w:type="spellEnd"/>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Tzur</w:t>
      </w:r>
      <w:proofErr w:type="spellEnd"/>
      <w:r w:rsidRPr="00533092">
        <w:rPr>
          <w:rFonts w:asciiTheme="majorBidi" w:hAnsiTheme="majorBidi" w:cstheme="majorBidi"/>
          <w:sz w:val="24"/>
          <w:szCs w:val="24"/>
        </w:rPr>
        <w:t xml:space="preserve">, head of the </w:t>
      </w:r>
      <w:r w:rsidR="00FA3D6D">
        <w:rPr>
          <w:rFonts w:asciiTheme="majorBidi" w:hAnsiTheme="majorBidi" w:cstheme="majorBidi"/>
          <w:sz w:val="24"/>
          <w:szCs w:val="24"/>
        </w:rPr>
        <w:t xml:space="preserve">IDF General Headquarters </w:t>
      </w:r>
      <w:r w:rsidRPr="00533092">
        <w:rPr>
          <w:rFonts w:asciiTheme="majorBidi" w:hAnsiTheme="majorBidi" w:cstheme="majorBidi"/>
          <w:sz w:val="24"/>
          <w:szCs w:val="24"/>
        </w:rPr>
        <w:t xml:space="preserve">Planning Directorate, noted that in 1951-1953 the IDF regular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suffered a shortage of 2,030 officers and 2,180 NCOs</w:t>
      </w:r>
      <w:r w:rsidR="00FA3D6D">
        <w:rPr>
          <w:rFonts w:asciiTheme="majorBidi" w:hAnsiTheme="majorBidi" w:cstheme="majorBidi"/>
          <w:sz w:val="24"/>
          <w:szCs w:val="24"/>
        </w:rPr>
        <w:t xml:space="preserve"> (</w:t>
      </w:r>
      <w:r w:rsidR="00FA3D6D" w:rsidRPr="007E6E5B">
        <w:rPr>
          <w:rFonts w:asciiTheme="majorBidi" w:hAnsiTheme="majorBidi" w:cstheme="majorBidi"/>
          <w:sz w:val="24"/>
          <w:szCs w:val="24"/>
        </w:rPr>
        <w:t xml:space="preserve">Planning committee report for 1951-1952 by head of the planning committee </w:t>
      </w:r>
      <w:r w:rsidR="00FA3D6D">
        <w:rPr>
          <w:rFonts w:asciiTheme="majorBidi" w:hAnsiTheme="majorBidi" w:cstheme="majorBidi"/>
          <w:sz w:val="24"/>
          <w:szCs w:val="24"/>
        </w:rPr>
        <w:t>Major General</w:t>
      </w:r>
      <w:r w:rsidR="00FA3D6D" w:rsidRPr="007E6E5B">
        <w:rPr>
          <w:rFonts w:asciiTheme="majorBidi" w:hAnsiTheme="majorBidi" w:cstheme="majorBidi"/>
          <w:sz w:val="24"/>
          <w:szCs w:val="24"/>
        </w:rPr>
        <w:t xml:space="preserve"> </w:t>
      </w:r>
      <w:proofErr w:type="spellStart"/>
      <w:r w:rsidR="00FA3D6D" w:rsidRPr="007E6E5B">
        <w:rPr>
          <w:rFonts w:asciiTheme="majorBidi" w:hAnsiTheme="majorBidi" w:cstheme="majorBidi"/>
          <w:sz w:val="24"/>
          <w:szCs w:val="24"/>
        </w:rPr>
        <w:t>Tzvi</w:t>
      </w:r>
      <w:proofErr w:type="spellEnd"/>
      <w:r w:rsidR="00FA3D6D" w:rsidRPr="007E6E5B">
        <w:rPr>
          <w:rFonts w:asciiTheme="majorBidi" w:hAnsiTheme="majorBidi" w:cstheme="majorBidi"/>
          <w:sz w:val="24"/>
          <w:szCs w:val="24"/>
        </w:rPr>
        <w:t xml:space="preserve"> </w:t>
      </w:r>
      <w:proofErr w:type="spellStart"/>
      <w:r w:rsidR="00FA3D6D" w:rsidRPr="007E6E5B">
        <w:rPr>
          <w:rFonts w:asciiTheme="majorBidi" w:hAnsiTheme="majorBidi" w:cstheme="majorBidi"/>
          <w:sz w:val="24"/>
          <w:szCs w:val="24"/>
        </w:rPr>
        <w:t>Tzur</w:t>
      </w:r>
      <w:proofErr w:type="spellEnd"/>
      <w:r w:rsidR="00FA3D6D" w:rsidRPr="007E6E5B">
        <w:rPr>
          <w:rFonts w:asciiTheme="majorBidi" w:hAnsiTheme="majorBidi" w:cstheme="majorBidi"/>
          <w:sz w:val="24"/>
          <w:szCs w:val="24"/>
        </w:rPr>
        <w:t>, sent to Deputy Chief of Staff on December 29, 1950. IDFA 1961-346-4</w:t>
      </w:r>
      <w:r w:rsidR="00FA3D6D">
        <w:rPr>
          <w:rFonts w:asciiTheme="majorBidi" w:hAnsiTheme="majorBidi" w:cstheme="majorBidi"/>
          <w:sz w:val="24"/>
          <w:szCs w:val="24"/>
        </w:rPr>
        <w:t xml:space="preserve">). </w:t>
      </w:r>
      <w:r w:rsidRPr="00533092">
        <w:rPr>
          <w:rFonts w:asciiTheme="majorBidi" w:hAnsiTheme="majorBidi" w:cstheme="majorBidi"/>
          <w:sz w:val="24"/>
          <w:szCs w:val="24"/>
        </w:rPr>
        <w:t>The shortage was not limited to combat forces but extended to non-combat personnel such as logistics officers as well</w:t>
      </w:r>
      <w:r w:rsidR="00FA3D6D">
        <w:rPr>
          <w:rFonts w:asciiTheme="majorBidi" w:hAnsiTheme="majorBidi" w:cstheme="majorBidi"/>
          <w:sz w:val="24"/>
          <w:szCs w:val="24"/>
        </w:rPr>
        <w:t xml:space="preserve"> (m</w:t>
      </w:r>
      <w:r w:rsidR="00FA3D6D" w:rsidRPr="007E6E5B">
        <w:rPr>
          <w:rFonts w:asciiTheme="majorBidi" w:hAnsiTheme="majorBidi" w:cstheme="majorBidi"/>
          <w:sz w:val="24"/>
          <w:szCs w:val="24"/>
        </w:rPr>
        <w:t xml:space="preserve">ain points from the </w:t>
      </w:r>
      <w:r w:rsidR="00D35658">
        <w:rPr>
          <w:rFonts w:asciiTheme="majorBidi" w:hAnsiTheme="majorBidi" w:cstheme="majorBidi"/>
          <w:sz w:val="24"/>
          <w:szCs w:val="24"/>
        </w:rPr>
        <w:t>General Headquarters</w:t>
      </w:r>
      <w:r w:rsidR="00FA3D6D" w:rsidRPr="007E6E5B">
        <w:rPr>
          <w:rFonts w:asciiTheme="majorBidi" w:hAnsiTheme="majorBidi" w:cstheme="majorBidi"/>
          <w:sz w:val="24"/>
          <w:szCs w:val="24"/>
        </w:rPr>
        <w:t xml:space="preserve"> meeting on October 28, 1951, p. 5. IDFA 1952-1559-178</w:t>
      </w:r>
      <w:r w:rsidR="00FA3D6D">
        <w:rPr>
          <w:rFonts w:asciiTheme="majorBidi" w:hAnsiTheme="majorBidi" w:cstheme="majorBidi"/>
          <w:sz w:val="24"/>
          <w:szCs w:val="24"/>
        </w:rPr>
        <w:t xml:space="preserve">). </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In a report on the activities of the Manpower Directorate from 1950, Directorate Head </w:t>
      </w:r>
      <w:r w:rsidR="009627FF">
        <w:rPr>
          <w:rFonts w:asciiTheme="majorBidi" w:hAnsiTheme="majorBidi" w:cstheme="majorBidi"/>
          <w:sz w:val="24"/>
          <w:szCs w:val="24"/>
        </w:rPr>
        <w:t>Major General</w:t>
      </w:r>
      <w:r w:rsidRPr="00533092">
        <w:rPr>
          <w:rFonts w:asciiTheme="majorBidi" w:hAnsiTheme="majorBidi" w:cstheme="majorBidi"/>
          <w:sz w:val="24"/>
          <w:szCs w:val="24"/>
        </w:rPr>
        <w:t xml:space="preserve"> Shimon </w:t>
      </w:r>
      <w:proofErr w:type="spellStart"/>
      <w:r w:rsidRPr="00533092">
        <w:rPr>
          <w:rFonts w:asciiTheme="majorBidi" w:hAnsiTheme="majorBidi" w:cstheme="majorBidi"/>
          <w:sz w:val="24"/>
          <w:szCs w:val="24"/>
        </w:rPr>
        <w:t>Mazeh</w:t>
      </w:r>
      <w:proofErr w:type="spellEnd"/>
      <w:r w:rsidRPr="00533092">
        <w:rPr>
          <w:rFonts w:asciiTheme="majorBidi" w:hAnsiTheme="majorBidi" w:cstheme="majorBidi"/>
          <w:sz w:val="24"/>
          <w:szCs w:val="24"/>
        </w:rPr>
        <w:t xml:space="preserve"> also cited the shortage in command personnel. The human resources deficit affected the reserve units as well. For instance, in the IDF strength-building report, </w:t>
      </w:r>
      <w:r w:rsidR="009627FF">
        <w:rPr>
          <w:rFonts w:asciiTheme="majorBidi" w:hAnsiTheme="majorBidi" w:cstheme="majorBidi"/>
          <w:sz w:val="24"/>
          <w:szCs w:val="24"/>
        </w:rPr>
        <w:t>Major General</w:t>
      </w:r>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Tzvi</w:t>
      </w:r>
      <w:proofErr w:type="spellEnd"/>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Tzur</w:t>
      </w:r>
      <w:proofErr w:type="spellEnd"/>
      <w:r w:rsidRPr="00533092">
        <w:rPr>
          <w:rFonts w:asciiTheme="majorBidi" w:hAnsiTheme="majorBidi" w:cstheme="majorBidi"/>
          <w:sz w:val="24"/>
          <w:szCs w:val="24"/>
        </w:rPr>
        <w:t xml:space="preserve"> notes a predicted shortage of 2,500 officers and a severe shortage of 12,000 NCOs in reserve units in the 1951-1952 work year</w:t>
      </w:r>
      <w:r w:rsidR="0046594B">
        <w:rPr>
          <w:rFonts w:asciiTheme="majorBidi" w:hAnsiTheme="majorBidi" w:cstheme="majorBidi"/>
          <w:sz w:val="24"/>
          <w:szCs w:val="24"/>
        </w:rPr>
        <w:t xml:space="preserve"> (</w:t>
      </w:r>
      <w:r w:rsidR="0046594B" w:rsidRPr="007E6E5B">
        <w:rPr>
          <w:rFonts w:asciiTheme="majorBidi" w:hAnsiTheme="majorBidi" w:cstheme="majorBidi"/>
          <w:sz w:val="24"/>
          <w:szCs w:val="24"/>
        </w:rPr>
        <w:t>IDF Strength-Building Report – Manpower 1950-1955, by the Manpower Directorate. IDFA 1965-1034-1165</w:t>
      </w:r>
      <w:r w:rsidR="0046594B">
        <w:rPr>
          <w:rFonts w:asciiTheme="majorBidi" w:hAnsiTheme="majorBidi" w:cstheme="majorBidi"/>
          <w:sz w:val="24"/>
          <w:szCs w:val="24"/>
        </w:rPr>
        <w:t xml:space="preserve">). </w:t>
      </w:r>
      <w:r w:rsidRPr="00533092">
        <w:rPr>
          <w:rFonts w:asciiTheme="majorBidi" w:hAnsiTheme="majorBidi" w:cstheme="majorBidi"/>
          <w:sz w:val="24"/>
          <w:szCs w:val="24"/>
        </w:rPr>
        <w:t xml:space="preserve">Referring to the general shortage of human resources in the IDF, Tzur states: </w:t>
      </w:r>
    </w:p>
    <w:p w14:paraId="1132E428" w14:textId="77777777" w:rsidR="00A665AF" w:rsidRDefault="00A665AF" w:rsidP="00350A44">
      <w:pPr>
        <w:spacing w:before="240" w:after="0" w:line="360" w:lineRule="auto"/>
        <w:contextualSpacing/>
        <w:jc w:val="both"/>
        <w:rPr>
          <w:rFonts w:asciiTheme="majorBidi" w:hAnsiTheme="majorBidi" w:cstheme="majorBidi"/>
          <w:b/>
          <w:bCs/>
          <w:sz w:val="24"/>
          <w:szCs w:val="24"/>
        </w:rPr>
      </w:pPr>
    </w:p>
    <w:p w14:paraId="61CDB899" w14:textId="54615094" w:rsidR="00507A6C" w:rsidRPr="00A665AF" w:rsidRDefault="00507A6C" w:rsidP="00350A44">
      <w:pPr>
        <w:spacing w:before="240" w:after="0" w:line="360" w:lineRule="auto"/>
        <w:ind w:left="720"/>
        <w:contextualSpacing/>
        <w:jc w:val="both"/>
        <w:rPr>
          <w:rFonts w:asciiTheme="majorBidi" w:hAnsiTheme="majorBidi" w:cstheme="majorBidi"/>
          <w:sz w:val="24"/>
          <w:szCs w:val="24"/>
        </w:rPr>
      </w:pPr>
      <w:r w:rsidRPr="00A665AF">
        <w:rPr>
          <w:rFonts w:asciiTheme="majorBidi" w:hAnsiTheme="majorBidi" w:cstheme="majorBidi"/>
          <w:sz w:val="24"/>
          <w:szCs w:val="24"/>
        </w:rPr>
        <w:t>The inventory of officers does not meet current IDF needs… the shortage in this area is so severe, that even if we prioritize officer training we will still be a long way from meeting the necessary numbers</w:t>
      </w:r>
      <w:r w:rsidRPr="00A665AF">
        <w:rPr>
          <w:rStyle w:val="FootnoteReference"/>
          <w:rFonts w:asciiTheme="majorBidi" w:hAnsiTheme="majorBidi" w:cstheme="majorBidi"/>
          <w:sz w:val="24"/>
          <w:szCs w:val="24"/>
          <w:rtl/>
        </w:rPr>
        <w:t xml:space="preserve"> </w:t>
      </w:r>
      <w:r w:rsidR="0046594B">
        <w:rPr>
          <w:rFonts w:asciiTheme="majorBidi" w:hAnsiTheme="majorBidi" w:cstheme="majorBidi"/>
          <w:sz w:val="24"/>
          <w:szCs w:val="24"/>
        </w:rPr>
        <w:t>(</w:t>
      </w:r>
      <w:r w:rsidR="0046594B" w:rsidRPr="007E6E5B">
        <w:rPr>
          <w:rFonts w:asciiTheme="majorBidi" w:hAnsiTheme="majorBidi" w:cstheme="majorBidi"/>
          <w:sz w:val="24"/>
          <w:szCs w:val="24"/>
        </w:rPr>
        <w:t xml:space="preserve">Planning committee report for 1951-1952 by head of the planning committee </w:t>
      </w:r>
      <w:r w:rsidR="0046594B">
        <w:rPr>
          <w:rFonts w:asciiTheme="majorBidi" w:hAnsiTheme="majorBidi" w:cstheme="majorBidi"/>
          <w:sz w:val="24"/>
          <w:szCs w:val="24"/>
        </w:rPr>
        <w:t>Major General</w:t>
      </w:r>
      <w:r w:rsidR="0046594B" w:rsidRPr="007E6E5B">
        <w:rPr>
          <w:rFonts w:asciiTheme="majorBidi" w:hAnsiTheme="majorBidi" w:cstheme="majorBidi"/>
          <w:sz w:val="24"/>
          <w:szCs w:val="24"/>
        </w:rPr>
        <w:t xml:space="preserve"> </w:t>
      </w:r>
      <w:proofErr w:type="spellStart"/>
      <w:r w:rsidR="0046594B" w:rsidRPr="007E6E5B">
        <w:rPr>
          <w:rFonts w:asciiTheme="majorBidi" w:hAnsiTheme="majorBidi" w:cstheme="majorBidi"/>
          <w:sz w:val="24"/>
          <w:szCs w:val="24"/>
        </w:rPr>
        <w:t>Tzvi</w:t>
      </w:r>
      <w:proofErr w:type="spellEnd"/>
      <w:r w:rsidR="0046594B" w:rsidRPr="007E6E5B">
        <w:rPr>
          <w:rFonts w:asciiTheme="majorBidi" w:hAnsiTheme="majorBidi" w:cstheme="majorBidi"/>
          <w:sz w:val="24"/>
          <w:szCs w:val="24"/>
        </w:rPr>
        <w:t xml:space="preserve"> </w:t>
      </w:r>
      <w:proofErr w:type="spellStart"/>
      <w:r w:rsidR="0046594B" w:rsidRPr="007E6E5B">
        <w:rPr>
          <w:rFonts w:asciiTheme="majorBidi" w:hAnsiTheme="majorBidi" w:cstheme="majorBidi"/>
          <w:sz w:val="24"/>
          <w:szCs w:val="24"/>
        </w:rPr>
        <w:t>Tzur</w:t>
      </w:r>
      <w:proofErr w:type="spellEnd"/>
      <w:r w:rsidR="0046594B" w:rsidRPr="007E6E5B">
        <w:rPr>
          <w:rFonts w:asciiTheme="majorBidi" w:hAnsiTheme="majorBidi" w:cstheme="majorBidi"/>
          <w:sz w:val="24"/>
          <w:szCs w:val="24"/>
        </w:rPr>
        <w:t>, sent to Deputy Chief of Staff on December 29, 1950, p. 15. IDFA 1961-346-4</w:t>
      </w:r>
      <w:r w:rsidR="0046594B">
        <w:rPr>
          <w:rFonts w:asciiTheme="majorBidi" w:hAnsiTheme="majorBidi" w:cstheme="majorBidi"/>
          <w:sz w:val="24"/>
          <w:szCs w:val="24"/>
        </w:rPr>
        <w:t>).</w:t>
      </w:r>
    </w:p>
    <w:p w14:paraId="0CC0E9C0" w14:textId="77777777" w:rsidR="004124D7" w:rsidRPr="00533092" w:rsidRDefault="004124D7" w:rsidP="00350A44">
      <w:pPr>
        <w:spacing w:line="360" w:lineRule="auto"/>
        <w:ind w:firstLine="720"/>
        <w:contextualSpacing/>
        <w:jc w:val="both"/>
        <w:rPr>
          <w:rFonts w:asciiTheme="majorBidi" w:hAnsiTheme="majorBidi" w:cstheme="majorBidi"/>
          <w:sz w:val="24"/>
          <w:szCs w:val="24"/>
        </w:rPr>
      </w:pPr>
    </w:p>
    <w:p w14:paraId="5FD416BB" w14:textId="77777777" w:rsidR="00507A6C" w:rsidRPr="000C3D21" w:rsidRDefault="00507A6C" w:rsidP="00350A44">
      <w:pPr>
        <w:spacing w:line="360" w:lineRule="auto"/>
        <w:contextualSpacing/>
        <w:jc w:val="both"/>
        <w:rPr>
          <w:rFonts w:asciiTheme="majorBidi" w:hAnsiTheme="majorBidi" w:cstheme="majorBidi"/>
          <w:b/>
          <w:bCs/>
          <w:i/>
          <w:iCs/>
          <w:sz w:val="24"/>
          <w:szCs w:val="24"/>
        </w:rPr>
      </w:pPr>
      <w:r w:rsidRPr="000C3D21">
        <w:rPr>
          <w:rFonts w:asciiTheme="majorBidi" w:hAnsiTheme="majorBidi" w:cstheme="majorBidi"/>
          <w:b/>
          <w:bCs/>
          <w:i/>
          <w:iCs/>
          <w:sz w:val="24"/>
          <w:szCs w:val="24"/>
        </w:rPr>
        <w:t>Challenges and concerns regarding military intervention in early Israeli statehood</w:t>
      </w:r>
    </w:p>
    <w:p w14:paraId="4975BD59" w14:textId="74FC615E" w:rsidR="00507A6C" w:rsidRPr="00533092" w:rsidRDefault="00507A6C" w:rsidP="0022265D">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Israel, as we know, never experienced a military coup, but fear of this scenario was palpable during its first years of statehood. At first, concerns arose regarding the IZL, which refused to cooperate </w:t>
      </w:r>
      <w:r w:rsidRPr="00533092">
        <w:rPr>
          <w:rFonts w:asciiTheme="majorBidi" w:hAnsiTheme="majorBidi" w:cstheme="majorBidi"/>
          <w:sz w:val="24"/>
          <w:szCs w:val="24"/>
        </w:rPr>
        <w:lastRenderedPageBreak/>
        <w:t>with government and military authorities during the Altalena affair</w:t>
      </w:r>
      <w:r w:rsidR="00461003">
        <w:rPr>
          <w:rFonts w:asciiTheme="majorBidi" w:hAnsiTheme="majorBidi" w:cstheme="majorBidi"/>
          <w:sz w:val="24"/>
          <w:szCs w:val="24"/>
        </w:rPr>
        <w:t xml:space="preserve"> (</w:t>
      </w:r>
      <w:r w:rsidR="00461003" w:rsidRPr="007E6E5B">
        <w:rPr>
          <w:rFonts w:asciiTheme="majorBidi" w:hAnsiTheme="majorBidi" w:cstheme="majorBidi"/>
          <w:sz w:val="24"/>
          <w:szCs w:val="24"/>
        </w:rPr>
        <w:t>Nakdimon</w:t>
      </w:r>
      <w:r w:rsidR="00461003">
        <w:rPr>
          <w:rFonts w:asciiTheme="majorBidi" w:hAnsiTheme="majorBidi" w:cstheme="majorBidi"/>
          <w:sz w:val="24"/>
          <w:szCs w:val="24"/>
        </w:rPr>
        <w:t>, 1978</w:t>
      </w:r>
      <w:r w:rsidR="007B7A1A">
        <w:rPr>
          <w:rFonts w:asciiTheme="majorBidi" w:hAnsiTheme="majorBidi" w:cstheme="majorBidi"/>
          <w:sz w:val="24"/>
          <w:szCs w:val="24"/>
        </w:rPr>
        <w:t xml:space="preserve">; </w:t>
      </w:r>
      <w:r w:rsidR="007B7A1A" w:rsidRPr="007E6E5B">
        <w:rPr>
          <w:rFonts w:asciiTheme="majorBidi" w:hAnsiTheme="majorBidi" w:cstheme="majorBidi"/>
          <w:sz w:val="24"/>
          <w:szCs w:val="24"/>
        </w:rPr>
        <w:t>Givati</w:t>
      </w:r>
      <w:r w:rsidR="007B7A1A">
        <w:rPr>
          <w:rFonts w:asciiTheme="majorBidi" w:hAnsiTheme="majorBidi" w:cstheme="majorBidi"/>
          <w:sz w:val="24"/>
          <w:szCs w:val="24"/>
        </w:rPr>
        <w:t>, 1994, pp. 147</w:t>
      </w:r>
      <w:r w:rsidR="007B7A1A">
        <w:rPr>
          <w:rFonts w:asciiTheme="majorBidi" w:hAnsiTheme="majorBidi" w:cs="David" w:hint="cs"/>
          <w:sz w:val="24"/>
          <w:szCs w:val="24"/>
        </w:rPr>
        <w:t>–</w:t>
      </w:r>
      <w:r w:rsidR="007B7A1A">
        <w:rPr>
          <w:rFonts w:asciiTheme="majorBidi" w:hAnsiTheme="majorBidi" w:cstheme="majorBidi"/>
          <w:sz w:val="24"/>
          <w:szCs w:val="24"/>
        </w:rPr>
        <w:t>156</w:t>
      </w:r>
      <w:r w:rsidR="00461003">
        <w:rPr>
          <w:rFonts w:asciiTheme="majorBidi" w:hAnsiTheme="majorBidi" w:cstheme="majorBidi"/>
          <w:sz w:val="24"/>
          <w:szCs w:val="24"/>
        </w:rPr>
        <w:t>)</w:t>
      </w:r>
      <w:r w:rsidRPr="00533092">
        <w:rPr>
          <w:rFonts w:asciiTheme="majorBidi" w:hAnsiTheme="majorBidi" w:cstheme="majorBidi"/>
          <w:sz w:val="24"/>
          <w:szCs w:val="24"/>
        </w:rPr>
        <w:t>.</w:t>
      </w:r>
      <w:r w:rsidR="004124D7" w:rsidRPr="00533092">
        <w:rPr>
          <w:rFonts w:asciiTheme="majorBidi" w:hAnsiTheme="majorBidi" w:cstheme="majorBidi"/>
          <w:sz w:val="24"/>
          <w:szCs w:val="24"/>
        </w:rPr>
        <w:t xml:space="preserve"> </w:t>
      </w:r>
      <w:r w:rsidRPr="00533092">
        <w:rPr>
          <w:rFonts w:asciiTheme="majorBidi" w:hAnsiTheme="majorBidi" w:cstheme="majorBidi"/>
          <w:sz w:val="24"/>
          <w:szCs w:val="24"/>
        </w:rPr>
        <w:t>This fear somewhat quelled following the establishment of the state</w:t>
      </w:r>
      <w:r w:rsidR="00D710EA">
        <w:rPr>
          <w:rFonts w:asciiTheme="majorBidi" w:hAnsiTheme="majorBidi" w:cstheme="majorBidi"/>
          <w:sz w:val="24"/>
          <w:szCs w:val="24"/>
        </w:rPr>
        <w:t xml:space="preserve"> (</w:t>
      </w:r>
      <w:r w:rsidR="00D710EA" w:rsidRPr="007E6E5B">
        <w:rPr>
          <w:rFonts w:asciiTheme="majorBidi" w:hAnsiTheme="majorBidi" w:cstheme="majorBidi"/>
          <w:sz w:val="24"/>
          <w:szCs w:val="24"/>
        </w:rPr>
        <w:t>Lebel</w:t>
      </w:r>
      <w:r w:rsidR="00D710EA">
        <w:rPr>
          <w:rFonts w:asciiTheme="majorBidi" w:hAnsiTheme="majorBidi" w:cstheme="majorBidi"/>
          <w:sz w:val="24"/>
          <w:szCs w:val="24"/>
        </w:rPr>
        <w:t>, 2008)</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After the War, </w:t>
      </w:r>
      <w:r w:rsidR="0022265D">
        <w:rPr>
          <w:rFonts w:asciiTheme="majorBidi" w:hAnsiTheme="majorBidi" w:cstheme="majorBidi"/>
          <w:sz w:val="24"/>
          <w:szCs w:val="24"/>
        </w:rPr>
        <w:t xml:space="preserve">an </w:t>
      </w:r>
      <w:r w:rsidRPr="00533092">
        <w:rPr>
          <w:rFonts w:asciiTheme="majorBidi" w:hAnsiTheme="majorBidi" w:cstheme="majorBidi"/>
          <w:sz w:val="24"/>
          <w:szCs w:val="24"/>
        </w:rPr>
        <w:t xml:space="preserve">ideological-political conflict </w:t>
      </w:r>
      <w:r w:rsidR="0022265D">
        <w:rPr>
          <w:rFonts w:asciiTheme="majorBidi" w:hAnsiTheme="majorBidi" w:cstheme="majorBidi"/>
          <w:sz w:val="24"/>
          <w:szCs w:val="24"/>
        </w:rPr>
        <w:t xml:space="preserve">broke out </w:t>
      </w:r>
      <w:r w:rsidRPr="00533092">
        <w:rPr>
          <w:rFonts w:asciiTheme="majorBidi" w:hAnsiTheme="majorBidi" w:cstheme="majorBidi"/>
          <w:sz w:val="24"/>
          <w:szCs w:val="24"/>
        </w:rPr>
        <w:t>between Ben-Gurion's statist approach and the partisan approach of the Kibbutz movement and its primary political representative, the MAPAM party</w:t>
      </w:r>
      <w:r w:rsidR="0022265D">
        <w:rPr>
          <w:rFonts w:asciiTheme="majorBidi" w:hAnsiTheme="majorBidi" w:cstheme="majorBidi"/>
          <w:sz w:val="24"/>
          <w:szCs w:val="24"/>
        </w:rPr>
        <w:t xml:space="preserve">. MAPAM was a </w:t>
      </w:r>
      <w:r w:rsidR="0022265D" w:rsidRPr="007E6E5B">
        <w:rPr>
          <w:rFonts w:asciiTheme="majorBidi" w:hAnsiTheme="majorBidi" w:cstheme="majorBidi"/>
          <w:sz w:val="24"/>
          <w:szCs w:val="24"/>
        </w:rPr>
        <w:t>left-wing party, MAPAM was established in 1948. Following the first Knesset elections, it became the second largest parliamentary group, an oppositional party, and a fierce critic of MAPAI</w:t>
      </w:r>
      <w:r w:rsidR="0022265D">
        <w:rPr>
          <w:rFonts w:asciiTheme="majorBidi" w:hAnsiTheme="majorBidi" w:cstheme="majorBidi"/>
          <w:sz w:val="24"/>
          <w:szCs w:val="24"/>
        </w:rPr>
        <w:t xml:space="preserve"> (</w:t>
      </w:r>
      <w:proofErr w:type="spellStart"/>
      <w:r w:rsidR="0022265D" w:rsidRPr="007E6E5B">
        <w:rPr>
          <w:rFonts w:asciiTheme="majorBidi" w:hAnsiTheme="majorBidi" w:cstheme="majorBidi"/>
          <w:sz w:val="24"/>
          <w:szCs w:val="24"/>
        </w:rPr>
        <w:t>Tzahor</w:t>
      </w:r>
      <w:proofErr w:type="spellEnd"/>
      <w:r w:rsidR="0022265D" w:rsidRPr="007E6E5B">
        <w:rPr>
          <w:rFonts w:asciiTheme="majorBidi" w:hAnsiTheme="majorBidi" w:cstheme="majorBidi"/>
          <w:sz w:val="24"/>
          <w:szCs w:val="24"/>
        </w:rPr>
        <w:t>, 1994</w:t>
      </w:r>
      <w:r w:rsidR="0022265D">
        <w:rPr>
          <w:rFonts w:asciiTheme="majorBidi" w:hAnsiTheme="majorBidi" w:cstheme="majorBidi"/>
          <w:sz w:val="24"/>
          <w:szCs w:val="24"/>
        </w:rPr>
        <w:t xml:space="preserve">; </w:t>
      </w:r>
      <w:proofErr w:type="spellStart"/>
      <w:r w:rsidR="0022265D" w:rsidRPr="00525689">
        <w:rPr>
          <w:rFonts w:asciiTheme="majorBidi" w:hAnsiTheme="majorBidi" w:cstheme="majorBidi"/>
          <w:sz w:val="24"/>
          <w:szCs w:val="24"/>
        </w:rPr>
        <w:t>Tzur</w:t>
      </w:r>
      <w:proofErr w:type="spellEnd"/>
      <w:r w:rsidR="0022265D" w:rsidRPr="00525689">
        <w:rPr>
          <w:rFonts w:asciiTheme="majorBidi" w:hAnsiTheme="majorBidi" w:cstheme="majorBidi"/>
          <w:sz w:val="24"/>
          <w:szCs w:val="24"/>
        </w:rPr>
        <w:t>, 1988).</w:t>
      </w:r>
      <w:r w:rsidR="0022265D">
        <w:rPr>
          <w:rFonts w:asciiTheme="majorBidi" w:hAnsiTheme="majorBidi" w:cstheme="majorBidi"/>
          <w:sz w:val="24"/>
          <w:szCs w:val="24"/>
        </w:rPr>
        <w:t xml:space="preserve"> This ideological cleavage </w:t>
      </w:r>
      <w:r w:rsidRPr="00533092">
        <w:rPr>
          <w:rFonts w:asciiTheme="majorBidi" w:hAnsiTheme="majorBidi" w:cstheme="majorBidi"/>
          <w:sz w:val="24"/>
          <w:szCs w:val="24"/>
        </w:rPr>
        <w:t>continued,</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affecting the IDF and its establishment as well. This began during the War in the affair surrounding the dismantling of the Palmach and continued thereafter. MAPAM leaders demanded that the IDF be cultivated as a pioneering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"of the people" that was not based in bureaucracy and military discipline</w:t>
      </w:r>
      <w:r w:rsidR="00DE32F5">
        <w:rPr>
          <w:rFonts w:asciiTheme="majorBidi" w:hAnsiTheme="majorBidi" w:cstheme="majorBidi"/>
          <w:sz w:val="24"/>
          <w:szCs w:val="24"/>
        </w:rPr>
        <w:t xml:space="preserve"> (</w:t>
      </w:r>
      <w:r w:rsidR="00DE32F5" w:rsidRPr="007E6E5B">
        <w:rPr>
          <w:rFonts w:asciiTheme="majorBidi" w:hAnsiTheme="majorBidi" w:cstheme="majorBidi"/>
          <w:sz w:val="24"/>
          <w:szCs w:val="24"/>
        </w:rPr>
        <w:t>Azati</w:t>
      </w:r>
      <w:r w:rsidR="00DE32F5">
        <w:rPr>
          <w:rFonts w:asciiTheme="majorBidi" w:hAnsiTheme="majorBidi" w:cstheme="majorBidi"/>
          <w:sz w:val="24"/>
          <w:szCs w:val="24"/>
        </w:rPr>
        <w:t>, 2015</w:t>
      </w:r>
      <w:r w:rsidR="00D25530">
        <w:rPr>
          <w:rFonts w:asciiTheme="majorBidi" w:hAnsiTheme="majorBidi" w:cstheme="majorBidi"/>
          <w:sz w:val="24"/>
          <w:szCs w:val="24"/>
        </w:rPr>
        <w:t xml:space="preserve">, </w:t>
      </w:r>
      <w:r w:rsidR="00D25530" w:rsidRPr="007E6E5B">
        <w:rPr>
          <w:rFonts w:asciiTheme="majorBidi" w:hAnsiTheme="majorBidi" w:cstheme="majorBidi"/>
          <w:sz w:val="24"/>
          <w:szCs w:val="24"/>
        </w:rPr>
        <w:t>p. 45</w:t>
      </w:r>
      <w:r w:rsidR="00DE32F5">
        <w:rPr>
          <w:rFonts w:asciiTheme="majorBidi" w:hAnsiTheme="majorBidi" w:cstheme="majorBidi"/>
          <w:sz w:val="24"/>
          <w:szCs w:val="24"/>
        </w:rPr>
        <w:t>)</w:t>
      </w:r>
      <w:r w:rsidRPr="00533092">
        <w:rPr>
          <w:rFonts w:asciiTheme="majorBidi" w:hAnsiTheme="majorBidi" w:cstheme="majorBidi"/>
          <w:sz w:val="24"/>
          <w:szCs w:val="24"/>
        </w:rPr>
        <w:t>.</w:t>
      </w:r>
      <w:r w:rsidR="004124D7"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Their approach was perceived as a distinct threat to the political stability of the State and its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and there were concerns that MAPAM would seize control of both. For instance, upon the outbreak of the War of Independence, MAPAM attempted to establish a military force under the auspices of the </w:t>
      </w:r>
      <w:proofErr w:type="spellStart"/>
      <w:r w:rsidRPr="00533092">
        <w:rPr>
          <w:rFonts w:asciiTheme="majorBidi" w:hAnsiTheme="majorBidi" w:cstheme="majorBidi"/>
          <w:sz w:val="24"/>
          <w:szCs w:val="24"/>
        </w:rPr>
        <w:t>Histadrut</w:t>
      </w:r>
      <w:proofErr w:type="spellEnd"/>
      <w:r w:rsidRPr="00533092">
        <w:rPr>
          <w:rFonts w:asciiTheme="majorBidi" w:hAnsiTheme="majorBidi" w:cstheme="majorBidi"/>
          <w:sz w:val="24"/>
          <w:szCs w:val="24"/>
        </w:rPr>
        <w:t xml:space="preserve"> in order to prevent a coup by the right-wing organizations and the dissidents.</w:t>
      </w:r>
      <w:r w:rsidR="004124D7"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This concern continued after the war as well, in light of the large quantities of ammunition stored in the kibbutzim. In a few instances, the amount of legal and illegal weapons stored in the kibbutzim exceeded the </w:t>
      </w:r>
      <w:proofErr w:type="gramStart"/>
      <w:r w:rsidRPr="00533092">
        <w:rPr>
          <w:rFonts w:asciiTheme="majorBidi" w:hAnsiTheme="majorBidi" w:cstheme="majorBidi"/>
          <w:sz w:val="24"/>
          <w:szCs w:val="24"/>
        </w:rPr>
        <w:t>amount</w:t>
      </w:r>
      <w:proofErr w:type="gramEnd"/>
      <w:r w:rsidRPr="00533092">
        <w:rPr>
          <w:rFonts w:asciiTheme="majorBidi" w:hAnsiTheme="majorBidi" w:cstheme="majorBidi"/>
          <w:sz w:val="24"/>
          <w:szCs w:val="24"/>
        </w:rPr>
        <w:t xml:space="preserve"> of weapons held by the IDF</w:t>
      </w:r>
      <w:r w:rsidR="004124D7" w:rsidRPr="00533092">
        <w:rPr>
          <w:rFonts w:asciiTheme="majorBidi" w:hAnsiTheme="majorBidi" w:cstheme="majorBidi"/>
          <w:sz w:val="24"/>
          <w:szCs w:val="24"/>
        </w:rPr>
        <w:t xml:space="preserve"> </w:t>
      </w:r>
      <w:r w:rsidR="0022265D">
        <w:rPr>
          <w:rFonts w:asciiTheme="majorBidi" w:hAnsiTheme="majorBidi" w:cstheme="majorBidi"/>
          <w:sz w:val="24"/>
          <w:szCs w:val="24"/>
        </w:rPr>
        <w:t>(</w:t>
      </w:r>
      <w:r w:rsidR="0022265D" w:rsidRPr="007E6E5B">
        <w:rPr>
          <w:rFonts w:asciiTheme="majorBidi" w:hAnsiTheme="majorBidi" w:cstheme="majorBidi"/>
          <w:sz w:val="24"/>
          <w:szCs w:val="24"/>
        </w:rPr>
        <w:t xml:space="preserve">report by Military Secretary to Prime Minister Ben-Gurion Nehemiah </w:t>
      </w:r>
      <w:proofErr w:type="spellStart"/>
      <w:r w:rsidR="0022265D" w:rsidRPr="007E6E5B">
        <w:rPr>
          <w:rFonts w:asciiTheme="majorBidi" w:hAnsiTheme="majorBidi" w:cstheme="majorBidi"/>
          <w:sz w:val="24"/>
          <w:szCs w:val="24"/>
        </w:rPr>
        <w:t>Argov</w:t>
      </w:r>
      <w:proofErr w:type="spellEnd"/>
      <w:r w:rsidR="0022265D" w:rsidRPr="007E6E5B">
        <w:rPr>
          <w:rFonts w:asciiTheme="majorBidi" w:hAnsiTheme="majorBidi" w:cstheme="majorBidi"/>
          <w:sz w:val="24"/>
          <w:szCs w:val="24"/>
        </w:rPr>
        <w:t xml:space="preserve">, addressed to Lieutenant Colonel Rafael </w:t>
      </w:r>
      <w:proofErr w:type="spellStart"/>
      <w:r w:rsidR="0022265D" w:rsidRPr="007E6E5B">
        <w:rPr>
          <w:rFonts w:asciiTheme="majorBidi" w:hAnsiTheme="majorBidi" w:cstheme="majorBidi"/>
          <w:sz w:val="24"/>
          <w:szCs w:val="24"/>
        </w:rPr>
        <w:t>Vardi</w:t>
      </w:r>
      <w:proofErr w:type="spellEnd"/>
      <w:r w:rsidR="0022265D" w:rsidRPr="007E6E5B">
        <w:rPr>
          <w:rFonts w:asciiTheme="majorBidi" w:hAnsiTheme="majorBidi" w:cstheme="majorBidi"/>
          <w:sz w:val="24"/>
          <w:szCs w:val="24"/>
        </w:rPr>
        <w:t xml:space="preserve">, from June 21, 1950. Ben-Gurion Archives, Personal Archives – Shabtai </w:t>
      </w:r>
      <w:proofErr w:type="spellStart"/>
      <w:r w:rsidR="0022265D" w:rsidRPr="007E6E5B">
        <w:rPr>
          <w:rFonts w:asciiTheme="majorBidi" w:hAnsiTheme="majorBidi" w:cstheme="majorBidi"/>
          <w:sz w:val="24"/>
          <w:szCs w:val="24"/>
        </w:rPr>
        <w:t>Teveth</w:t>
      </w:r>
      <w:proofErr w:type="spellEnd"/>
      <w:r w:rsidR="0022265D" w:rsidRPr="007E6E5B">
        <w:rPr>
          <w:rFonts w:asciiTheme="majorBidi" w:hAnsiTheme="majorBidi" w:cstheme="majorBidi"/>
          <w:sz w:val="24"/>
          <w:szCs w:val="24"/>
        </w:rPr>
        <w:t xml:space="preserve"> Archives, Subject Files, File No. 180, File Name – IDF – The Establishment of the IDF, the Development of the IDF</w:t>
      </w:r>
      <w:r w:rsidR="0022265D">
        <w:rPr>
          <w:rFonts w:asciiTheme="majorBidi" w:hAnsiTheme="majorBidi" w:cstheme="majorBidi"/>
          <w:sz w:val="24"/>
          <w:szCs w:val="24"/>
        </w:rPr>
        <w:t xml:space="preserve">; </w:t>
      </w:r>
      <w:proofErr w:type="spellStart"/>
      <w:r w:rsidR="0022265D" w:rsidRPr="007E6E5B">
        <w:rPr>
          <w:rFonts w:asciiTheme="majorBidi" w:hAnsiTheme="majorBidi" w:cstheme="majorBidi"/>
          <w:sz w:val="24"/>
          <w:szCs w:val="24"/>
        </w:rPr>
        <w:t>Tzahor</w:t>
      </w:r>
      <w:proofErr w:type="spellEnd"/>
      <w:r w:rsidR="0022265D">
        <w:rPr>
          <w:rFonts w:asciiTheme="majorBidi" w:hAnsiTheme="majorBidi" w:cstheme="majorBidi"/>
          <w:sz w:val="24"/>
          <w:szCs w:val="24"/>
        </w:rPr>
        <w:t>,</w:t>
      </w:r>
      <w:r w:rsidR="0022265D" w:rsidRPr="007E6E5B">
        <w:rPr>
          <w:rFonts w:asciiTheme="majorBidi" w:hAnsiTheme="majorBidi" w:cstheme="majorBidi"/>
          <w:sz w:val="24"/>
          <w:szCs w:val="24"/>
        </w:rPr>
        <w:t xml:space="preserve"> 1997, p. 197</w:t>
      </w:r>
      <w:r w:rsidR="0022265D">
        <w:rPr>
          <w:rFonts w:asciiTheme="majorBidi" w:hAnsiTheme="majorBidi" w:cstheme="majorBidi"/>
          <w:sz w:val="24"/>
          <w:szCs w:val="24"/>
        </w:rPr>
        <w:t>)</w:t>
      </w:r>
      <w:r w:rsidR="0022265D" w:rsidRPr="007E6E5B">
        <w:rPr>
          <w:rFonts w:asciiTheme="majorBidi" w:hAnsiTheme="majorBidi" w:cstheme="majorBidi"/>
          <w:sz w:val="24"/>
          <w:szCs w:val="24"/>
        </w:rPr>
        <w:t xml:space="preserve">. </w:t>
      </w:r>
      <w:r w:rsidR="0022265D" w:rsidRPr="007E6E5B">
        <w:rPr>
          <w:rFonts w:asciiTheme="majorBidi" w:hAnsiTheme="majorBidi" w:cstheme="majorBidi"/>
          <w:sz w:val="24"/>
          <w:szCs w:val="24"/>
          <w:rtl/>
        </w:rPr>
        <w:t xml:space="preserve"> </w:t>
      </w:r>
      <w:r w:rsidRPr="00533092">
        <w:rPr>
          <w:rFonts w:asciiTheme="majorBidi" w:hAnsiTheme="majorBidi" w:cstheme="majorBidi"/>
          <w:sz w:val="24"/>
          <w:szCs w:val="24"/>
        </w:rPr>
        <w:t xml:space="preserve">The purpose of ammunition storage in the kibbutzim is debated to this day. Ya'akov Hazan, among the leaders of </w:t>
      </w:r>
      <w:proofErr w:type="spellStart"/>
      <w:r w:rsidRPr="00533092">
        <w:rPr>
          <w:rFonts w:asciiTheme="majorBidi" w:hAnsiTheme="majorBidi" w:cstheme="majorBidi"/>
          <w:sz w:val="24"/>
          <w:szCs w:val="24"/>
        </w:rPr>
        <w:t>Ha'kibbutz</w:t>
      </w:r>
      <w:proofErr w:type="spellEnd"/>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Ha'artzi</w:t>
      </w:r>
      <w:proofErr w:type="spellEnd"/>
      <w:r w:rsidRPr="00533092">
        <w:rPr>
          <w:rFonts w:asciiTheme="majorBidi" w:hAnsiTheme="majorBidi" w:cstheme="majorBidi"/>
          <w:sz w:val="24"/>
          <w:szCs w:val="24"/>
        </w:rPr>
        <w:t xml:space="preserve">, claimed that the weapons were meant to prevent the IZL and Lechi from seizing control of the </w:t>
      </w:r>
      <w:proofErr w:type="gramStart"/>
      <w:r w:rsidRPr="00533092">
        <w:rPr>
          <w:rFonts w:asciiTheme="majorBidi" w:hAnsiTheme="majorBidi" w:cstheme="majorBidi"/>
          <w:sz w:val="24"/>
          <w:szCs w:val="24"/>
        </w:rPr>
        <w:t>state</w:t>
      </w:r>
      <w:r w:rsidR="00F2309C">
        <w:rPr>
          <w:rFonts w:asciiTheme="majorBidi" w:hAnsiTheme="majorBidi" w:cstheme="majorBidi"/>
          <w:sz w:val="24"/>
          <w:szCs w:val="24"/>
        </w:rPr>
        <w:t>(</w:t>
      </w:r>
      <w:proofErr w:type="gramEnd"/>
      <w:r w:rsidR="00F2309C" w:rsidRPr="007E6E5B">
        <w:rPr>
          <w:rFonts w:asciiTheme="majorBidi" w:hAnsiTheme="majorBidi" w:cstheme="majorBidi"/>
          <w:sz w:val="24"/>
          <w:szCs w:val="24"/>
        </w:rPr>
        <w:t>Azati</w:t>
      </w:r>
      <w:r w:rsidR="00F2309C">
        <w:rPr>
          <w:rFonts w:asciiTheme="majorBidi" w:hAnsiTheme="majorBidi" w:cstheme="majorBidi"/>
          <w:sz w:val="24"/>
          <w:szCs w:val="24"/>
        </w:rPr>
        <w:t>, 2015, p. 198)</w:t>
      </w:r>
      <w:r w:rsidRPr="00533092">
        <w:rPr>
          <w:rFonts w:asciiTheme="majorBidi" w:hAnsiTheme="majorBidi" w:cstheme="majorBidi"/>
          <w:sz w:val="24"/>
          <w:szCs w:val="24"/>
        </w:rPr>
        <w:t>. Yitzhak Ben-Aharon, among the leaders of Ha'kibbutz Ha'meuchad, claimed they were meant for self-defense in case the kibbutzim came under threat. He did not clarify whether this potential 'threat' was in fact the State and IDF, but emphasized that despite its rivalry with Ben-Gurion MAPAM had no intention of taking power by force</w:t>
      </w:r>
      <w:r w:rsidR="00F2309C">
        <w:rPr>
          <w:rFonts w:asciiTheme="majorBidi" w:hAnsiTheme="majorBidi" w:cstheme="majorBidi"/>
          <w:sz w:val="24"/>
          <w:szCs w:val="24"/>
        </w:rPr>
        <w:t xml:space="preserve"> (</w:t>
      </w:r>
      <w:r w:rsidR="00F2309C" w:rsidRPr="007E6E5B">
        <w:rPr>
          <w:rFonts w:asciiTheme="majorBidi" w:hAnsiTheme="majorBidi" w:cstheme="majorBidi"/>
          <w:sz w:val="24"/>
          <w:szCs w:val="24"/>
        </w:rPr>
        <w:t>Azati</w:t>
      </w:r>
      <w:r w:rsidR="00F2309C">
        <w:rPr>
          <w:rFonts w:asciiTheme="majorBidi" w:hAnsiTheme="majorBidi" w:cstheme="majorBidi"/>
          <w:sz w:val="24"/>
          <w:szCs w:val="24"/>
        </w:rPr>
        <w:t>, 2015, p. 115)</w:t>
      </w:r>
      <w:r w:rsidRPr="00533092">
        <w:rPr>
          <w:rFonts w:asciiTheme="majorBidi" w:hAnsiTheme="majorBidi" w:cstheme="majorBidi"/>
          <w:sz w:val="24"/>
          <w:szCs w:val="24"/>
        </w:rPr>
        <w:t xml:space="preserve">. Aharon Cohen, a member of the left branch of </w:t>
      </w:r>
      <w:proofErr w:type="spellStart"/>
      <w:r w:rsidRPr="00533092">
        <w:rPr>
          <w:rFonts w:asciiTheme="majorBidi" w:hAnsiTheme="majorBidi" w:cstheme="majorBidi"/>
          <w:sz w:val="24"/>
          <w:szCs w:val="24"/>
        </w:rPr>
        <w:t>Ha'kibbutz</w:t>
      </w:r>
      <w:proofErr w:type="spellEnd"/>
      <w:r w:rsidRPr="00533092">
        <w:rPr>
          <w:rFonts w:asciiTheme="majorBidi" w:hAnsiTheme="majorBidi" w:cstheme="majorBidi"/>
          <w:sz w:val="24"/>
          <w:szCs w:val="24"/>
        </w:rPr>
        <w:t xml:space="preserve"> </w:t>
      </w:r>
      <w:proofErr w:type="spellStart"/>
      <w:r w:rsidRPr="00533092">
        <w:rPr>
          <w:rFonts w:asciiTheme="majorBidi" w:hAnsiTheme="majorBidi" w:cstheme="majorBidi"/>
          <w:sz w:val="24"/>
          <w:szCs w:val="24"/>
        </w:rPr>
        <w:t>Ha'artzi</w:t>
      </w:r>
      <w:proofErr w:type="spellEnd"/>
      <w:r w:rsidRPr="00533092">
        <w:rPr>
          <w:rFonts w:asciiTheme="majorBidi" w:hAnsiTheme="majorBidi" w:cstheme="majorBidi"/>
          <w:sz w:val="24"/>
          <w:szCs w:val="24"/>
        </w:rPr>
        <w:t xml:space="preserve">, who was later convicted of spying for the Soviet Union, claimed that the weapons were meant to aid the Red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in conquering the Middle East in the event of an inter-bloc war</w:t>
      </w:r>
      <w:r w:rsidR="00F2309C">
        <w:rPr>
          <w:rFonts w:asciiTheme="majorBidi" w:hAnsiTheme="majorBidi" w:cstheme="majorBidi"/>
          <w:sz w:val="24"/>
          <w:szCs w:val="24"/>
        </w:rPr>
        <w:t xml:space="preserve"> (</w:t>
      </w:r>
      <w:r w:rsidR="00F2309C" w:rsidRPr="007E6E5B">
        <w:rPr>
          <w:rFonts w:asciiTheme="majorBidi" w:hAnsiTheme="majorBidi" w:cstheme="majorBidi"/>
          <w:sz w:val="24"/>
          <w:szCs w:val="24"/>
        </w:rPr>
        <w:t>Tzahor</w:t>
      </w:r>
      <w:r w:rsidR="00F2309C">
        <w:rPr>
          <w:rFonts w:asciiTheme="majorBidi" w:hAnsiTheme="majorBidi" w:cstheme="majorBidi"/>
          <w:sz w:val="24"/>
          <w:szCs w:val="24"/>
        </w:rPr>
        <w:t>, 1997, p. 199)</w:t>
      </w:r>
      <w:r w:rsidRPr="00533092">
        <w:rPr>
          <w:rFonts w:asciiTheme="majorBidi" w:hAnsiTheme="majorBidi" w:cstheme="majorBidi"/>
          <w:sz w:val="24"/>
          <w:szCs w:val="24"/>
        </w:rPr>
        <w:t>.</w:t>
      </w:r>
    </w:p>
    <w:p w14:paraId="44EDCE75" w14:textId="77777777" w:rsidR="00507A6C" w:rsidRPr="00533092" w:rsidRDefault="00507A6C" w:rsidP="00350A44">
      <w:pPr>
        <w:spacing w:before="240" w:line="360" w:lineRule="auto"/>
        <w:contextualSpacing/>
        <w:jc w:val="both"/>
        <w:rPr>
          <w:rFonts w:asciiTheme="majorBidi" w:hAnsiTheme="majorBidi" w:cstheme="majorBidi"/>
          <w:sz w:val="24"/>
          <w:szCs w:val="24"/>
        </w:rPr>
      </w:pPr>
    </w:p>
    <w:p w14:paraId="72163126" w14:textId="77777777" w:rsidR="00507A6C" w:rsidRPr="00533092" w:rsidRDefault="00507A6C" w:rsidP="00350A44">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Ben-Gurion's degree of concern regarding this subject is expressed in his following statements:</w:t>
      </w:r>
    </w:p>
    <w:p w14:paraId="5868660E" w14:textId="77777777" w:rsidR="00507A6C" w:rsidRPr="00533092" w:rsidRDefault="00507A6C" w:rsidP="00350A44">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 </w:t>
      </w:r>
    </w:p>
    <w:p w14:paraId="38200C9D" w14:textId="5B4F18EE" w:rsidR="00507A6C" w:rsidRPr="000C3D21" w:rsidRDefault="00507A6C" w:rsidP="00350A44">
      <w:pPr>
        <w:spacing w:before="240" w:line="360" w:lineRule="auto"/>
        <w:ind w:left="720"/>
        <w:contextualSpacing/>
        <w:jc w:val="both"/>
        <w:rPr>
          <w:rFonts w:asciiTheme="majorBidi" w:hAnsiTheme="majorBidi" w:cstheme="majorBidi"/>
          <w:sz w:val="24"/>
          <w:szCs w:val="24"/>
        </w:rPr>
      </w:pPr>
      <w:r w:rsidRPr="000C3D21">
        <w:rPr>
          <w:rFonts w:asciiTheme="majorBidi" w:hAnsiTheme="majorBidi" w:cstheme="majorBidi"/>
          <w:sz w:val="24"/>
          <w:szCs w:val="24"/>
        </w:rPr>
        <w:t>Without preservation, cultivation, and reinforcement of the precious values bequeathed to us by the Haganah, the new [</w:t>
      </w:r>
      <w:r w:rsidR="00F22E49" w:rsidRPr="000C3D21">
        <w:rPr>
          <w:rFonts w:asciiTheme="majorBidi" w:hAnsiTheme="majorBidi" w:cstheme="majorBidi"/>
          <w:sz w:val="24"/>
          <w:szCs w:val="24"/>
        </w:rPr>
        <w:t>military</w:t>
      </w:r>
      <w:r w:rsidRPr="000C3D21">
        <w:rPr>
          <w:rFonts w:asciiTheme="majorBidi" w:hAnsiTheme="majorBidi" w:cstheme="majorBidi"/>
          <w:sz w:val="24"/>
          <w:szCs w:val="24"/>
        </w:rPr>
        <w:t xml:space="preserve">] will have no great value… but it has been necessary to add military training and discipline to these – and total subjugation to the high civil authority of the State. And this has been no easy task… with the Haganah's transformation into a </w:t>
      </w:r>
      <w:r w:rsidR="00F22E49" w:rsidRPr="000C3D21">
        <w:rPr>
          <w:rFonts w:asciiTheme="majorBidi" w:hAnsiTheme="majorBidi" w:cstheme="majorBidi"/>
          <w:sz w:val="24"/>
          <w:szCs w:val="24"/>
        </w:rPr>
        <w:t>military</w:t>
      </w:r>
      <w:r w:rsidRPr="000C3D21">
        <w:rPr>
          <w:rFonts w:asciiTheme="majorBidi" w:hAnsiTheme="majorBidi" w:cstheme="majorBidi"/>
          <w:sz w:val="24"/>
          <w:szCs w:val="24"/>
        </w:rPr>
        <w:t xml:space="preserve"> – we could not settle for the fictitious authority of the State. A military that is not wholly subjugated to the democratic rule of the people – is bound to seize control of the nation and lead to military anarchy</w:t>
      </w:r>
      <w:r w:rsidR="000C3D21">
        <w:rPr>
          <w:rFonts w:asciiTheme="majorBidi" w:hAnsiTheme="majorBidi" w:cstheme="majorBidi"/>
          <w:sz w:val="24"/>
          <w:szCs w:val="24"/>
        </w:rPr>
        <w:t xml:space="preserve"> [</w:t>
      </w:r>
      <w:r w:rsidRPr="000C3D21">
        <w:rPr>
          <w:rFonts w:asciiTheme="majorBidi" w:hAnsiTheme="majorBidi" w:cstheme="majorBidi"/>
          <w:sz w:val="24"/>
          <w:szCs w:val="24"/>
        </w:rPr>
        <w:t>…</w:t>
      </w:r>
      <w:r w:rsidR="000C3D21">
        <w:rPr>
          <w:rFonts w:asciiTheme="majorBidi" w:hAnsiTheme="majorBidi" w:cstheme="majorBidi"/>
          <w:sz w:val="24"/>
          <w:szCs w:val="24"/>
        </w:rPr>
        <w:t>]</w:t>
      </w:r>
      <w:r w:rsidRPr="000C3D21">
        <w:rPr>
          <w:rFonts w:asciiTheme="majorBidi" w:hAnsiTheme="majorBidi" w:cstheme="majorBidi"/>
          <w:sz w:val="24"/>
          <w:szCs w:val="24"/>
        </w:rPr>
        <w:t xml:space="preserve"> though I must add: if we were to rely on this heritage alone – we would be lost</w:t>
      </w:r>
      <w:r w:rsidR="00CC5BD0" w:rsidRPr="000C3D21">
        <w:rPr>
          <w:rFonts w:asciiTheme="majorBidi" w:hAnsiTheme="majorBidi" w:cstheme="majorBidi"/>
          <w:sz w:val="24"/>
          <w:szCs w:val="24"/>
        </w:rPr>
        <w:t xml:space="preserve"> (Ben-Gurion, 1950, p. 154)</w:t>
      </w:r>
      <w:r w:rsidR="00FA5AB6" w:rsidRPr="000C3D21">
        <w:rPr>
          <w:rFonts w:asciiTheme="majorBidi" w:hAnsiTheme="majorBidi" w:cstheme="majorBidi"/>
          <w:sz w:val="24"/>
          <w:szCs w:val="24"/>
        </w:rPr>
        <w:t>.</w:t>
      </w:r>
    </w:p>
    <w:p w14:paraId="4090C198" w14:textId="77777777" w:rsidR="00507A6C" w:rsidRPr="00533092" w:rsidRDefault="00507A6C" w:rsidP="00350A44">
      <w:pPr>
        <w:spacing w:before="240" w:line="360" w:lineRule="auto"/>
        <w:contextualSpacing/>
        <w:jc w:val="both"/>
        <w:rPr>
          <w:rFonts w:asciiTheme="majorBidi" w:hAnsiTheme="majorBidi" w:cstheme="majorBidi"/>
          <w:b/>
          <w:bCs/>
          <w:sz w:val="24"/>
          <w:szCs w:val="24"/>
        </w:rPr>
      </w:pPr>
    </w:p>
    <w:p w14:paraId="0C5FC6E7" w14:textId="77777777" w:rsidR="00507A6C" w:rsidRPr="00AF02B0" w:rsidRDefault="00507A6C" w:rsidP="00350A44">
      <w:pPr>
        <w:spacing w:before="240" w:line="360" w:lineRule="auto"/>
        <w:contextualSpacing/>
        <w:jc w:val="both"/>
        <w:rPr>
          <w:rFonts w:asciiTheme="majorBidi" w:hAnsiTheme="majorBidi" w:cstheme="majorBidi"/>
          <w:b/>
          <w:bCs/>
          <w:i/>
          <w:iCs/>
          <w:sz w:val="24"/>
          <w:szCs w:val="24"/>
        </w:rPr>
      </w:pPr>
      <w:r w:rsidRPr="00AF02B0">
        <w:rPr>
          <w:rFonts w:asciiTheme="majorBidi" w:hAnsiTheme="majorBidi" w:cstheme="majorBidi"/>
          <w:b/>
          <w:bCs/>
          <w:i/>
          <w:iCs/>
          <w:sz w:val="24"/>
          <w:szCs w:val="24"/>
        </w:rPr>
        <w:t xml:space="preserve">Heterogeneity and ethnic multi-heterogeneity in postcolonial </w:t>
      </w:r>
      <w:r w:rsidR="00F22E49" w:rsidRPr="00AF02B0">
        <w:rPr>
          <w:rFonts w:asciiTheme="majorBidi" w:hAnsiTheme="majorBidi" w:cstheme="majorBidi"/>
          <w:b/>
          <w:bCs/>
          <w:i/>
          <w:iCs/>
          <w:sz w:val="24"/>
          <w:szCs w:val="24"/>
        </w:rPr>
        <w:t>militaries</w:t>
      </w:r>
    </w:p>
    <w:p w14:paraId="28F7A8C0" w14:textId="5BE10712" w:rsidR="00507A6C" w:rsidRPr="00533092" w:rsidRDefault="00507A6C" w:rsidP="00350A44">
      <w:pPr>
        <w:spacing w:before="24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An additional problem that affected different postcolonial countries, and therefore the postcolonial </w:t>
      </w:r>
      <w:r w:rsidR="00F22E49" w:rsidRPr="00533092">
        <w:rPr>
          <w:rFonts w:asciiTheme="majorBidi" w:hAnsiTheme="majorBidi" w:cstheme="majorBidi"/>
          <w:sz w:val="24"/>
          <w:szCs w:val="24"/>
        </w:rPr>
        <w:t>militaries</w:t>
      </w:r>
      <w:r w:rsidRPr="00533092">
        <w:rPr>
          <w:rFonts w:asciiTheme="majorBidi" w:hAnsiTheme="majorBidi" w:cstheme="majorBidi"/>
          <w:sz w:val="24"/>
          <w:szCs w:val="24"/>
        </w:rPr>
        <w:t xml:space="preserve"> they established, was the extensive ethnic heterogeneity that characterized many of them, including Israel and its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In many cases, tensions and struggles between different ethnic groups began prior to independence, but tended to intensify in light of challenges that arose during the first years of statehood. A good example of ethnic conflict that preceded national independence can be found in India, where two independent states were eventually established in light of ethnic-religious differences</w:t>
      </w:r>
      <w:r w:rsidR="00BB72CF">
        <w:rPr>
          <w:rFonts w:asciiTheme="majorBidi" w:hAnsiTheme="majorBidi" w:cstheme="majorBidi"/>
          <w:sz w:val="24"/>
          <w:szCs w:val="24"/>
        </w:rPr>
        <w:t xml:space="preserve"> (</w:t>
      </w:r>
      <w:r w:rsidR="00BB72CF" w:rsidRPr="007E6E5B">
        <w:rPr>
          <w:rFonts w:asciiTheme="majorBidi" w:hAnsiTheme="majorBidi" w:cstheme="majorBidi"/>
          <w:sz w:val="24"/>
          <w:szCs w:val="24"/>
        </w:rPr>
        <w:t>Barua,</w:t>
      </w:r>
      <w:r w:rsidR="00BB72CF">
        <w:rPr>
          <w:rFonts w:asciiTheme="majorBidi" w:hAnsiTheme="majorBidi" w:cstheme="majorBidi"/>
          <w:sz w:val="24"/>
          <w:szCs w:val="24"/>
        </w:rPr>
        <w:t xml:space="preserve"> 1992)</w:t>
      </w:r>
      <w:r w:rsidR="004124D7"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In the colonial era, the British prevented ethnic conflicts from seeping into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by selectively appointing members of groups perceived as loyal or lacking in political aspirations to the ranks of commanders and officers in many different countries. In India, they preferred peripheral groups such as the Sikhs, Nepalese, or members of the warrior caste</w:t>
      </w:r>
      <w:r w:rsidR="00EA6D69">
        <w:rPr>
          <w:rFonts w:asciiTheme="majorBidi" w:hAnsiTheme="majorBidi" w:cstheme="majorBidi"/>
          <w:sz w:val="24"/>
          <w:szCs w:val="24"/>
        </w:rPr>
        <w:t xml:space="preserve"> (</w:t>
      </w:r>
      <w:r w:rsidR="00EA6D69" w:rsidRPr="007E6E5B">
        <w:rPr>
          <w:rFonts w:asciiTheme="majorBidi" w:hAnsiTheme="majorBidi" w:cstheme="majorBidi"/>
          <w:sz w:val="24"/>
          <w:szCs w:val="24"/>
        </w:rPr>
        <w:t>Barany</w:t>
      </w:r>
      <w:r w:rsidR="00EA6D69">
        <w:rPr>
          <w:rFonts w:asciiTheme="majorBidi" w:hAnsiTheme="majorBidi" w:cstheme="majorBidi"/>
          <w:sz w:val="24"/>
          <w:szCs w:val="24"/>
        </w:rPr>
        <w:t>, 2014)</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As a result of this policy, in the first years of Indian independence Sikh soldiers comprised roughly 11% of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's combat personnel, while accounting for less than 2% of the general population</w:t>
      </w:r>
      <w:r w:rsidR="00EA6D69">
        <w:rPr>
          <w:rFonts w:asciiTheme="majorBidi" w:hAnsiTheme="majorBidi" w:cstheme="majorBidi"/>
          <w:sz w:val="24"/>
          <w:szCs w:val="24"/>
        </w:rPr>
        <w:t xml:space="preserve"> (</w:t>
      </w:r>
      <w:r w:rsidR="00EA6D69" w:rsidRPr="007E6E5B">
        <w:rPr>
          <w:rFonts w:asciiTheme="majorBidi" w:hAnsiTheme="majorBidi" w:cstheme="majorBidi"/>
          <w:sz w:val="24"/>
          <w:szCs w:val="24"/>
        </w:rPr>
        <w:t>Barua,</w:t>
      </w:r>
      <w:r w:rsidR="00EA6D69">
        <w:rPr>
          <w:rFonts w:asciiTheme="majorBidi" w:hAnsiTheme="majorBidi" w:cstheme="majorBidi"/>
          <w:sz w:val="24"/>
          <w:szCs w:val="24"/>
        </w:rPr>
        <w:t xml:space="preserve"> 1992)</w:t>
      </w:r>
      <w:r w:rsidRPr="00533092">
        <w:rPr>
          <w:rFonts w:asciiTheme="majorBidi" w:hAnsiTheme="majorBidi" w:cstheme="majorBidi"/>
          <w:sz w:val="24"/>
          <w:szCs w:val="24"/>
        </w:rPr>
        <w:t xml:space="preserve">. Nigeria and its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are another example of this phenomenon. Nigeria gained independence from Britain in 1957 and experienced its first military coup in 1966. Upon the establishment of the Nigerian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the Igbo ethnic group </w:t>
      </w:r>
      <w:r w:rsidR="003B3134">
        <w:rPr>
          <w:rFonts w:asciiTheme="majorBidi" w:hAnsiTheme="majorBidi" w:cstheme="majorBidi"/>
          <w:sz w:val="24"/>
          <w:szCs w:val="24"/>
        </w:rPr>
        <w:t>(a</w:t>
      </w:r>
      <w:r w:rsidR="003B3134" w:rsidRPr="007E6E5B">
        <w:rPr>
          <w:rFonts w:asciiTheme="majorBidi" w:hAnsiTheme="majorBidi" w:cstheme="majorBidi"/>
          <w:sz w:val="24"/>
          <w:szCs w:val="24"/>
        </w:rPr>
        <w:t xml:space="preserve"> Christian ethnic group concentrated primarily in southeast Nigeria</w:t>
      </w:r>
      <w:r w:rsidR="003B3134">
        <w:rPr>
          <w:rFonts w:asciiTheme="majorBidi" w:hAnsiTheme="majorBidi" w:cstheme="majorBidi"/>
          <w:sz w:val="24"/>
          <w:szCs w:val="24"/>
        </w:rPr>
        <w:t xml:space="preserve">) </w:t>
      </w:r>
      <w:r w:rsidRPr="00533092">
        <w:rPr>
          <w:rFonts w:asciiTheme="majorBidi" w:hAnsiTheme="majorBidi" w:cstheme="majorBidi"/>
          <w:sz w:val="24"/>
          <w:szCs w:val="24"/>
        </w:rPr>
        <w:t>accounted for approximately 60% of officers while comprising no more than 20% of the population</w:t>
      </w:r>
      <w:r w:rsidR="00EA6D69">
        <w:rPr>
          <w:rFonts w:asciiTheme="majorBidi" w:hAnsiTheme="majorBidi" w:cstheme="majorBidi"/>
          <w:sz w:val="24"/>
          <w:szCs w:val="24"/>
        </w:rPr>
        <w:t xml:space="preserve"> (</w:t>
      </w:r>
      <w:r w:rsidR="00EA6D69" w:rsidRPr="007E6E5B">
        <w:rPr>
          <w:rFonts w:asciiTheme="majorBidi" w:hAnsiTheme="majorBidi" w:cstheme="majorBidi"/>
          <w:sz w:val="24"/>
          <w:szCs w:val="24"/>
        </w:rPr>
        <w:t>Barua,</w:t>
      </w:r>
      <w:r w:rsidR="00EA6D69">
        <w:rPr>
          <w:rFonts w:asciiTheme="majorBidi" w:hAnsiTheme="majorBidi" w:cstheme="majorBidi"/>
          <w:sz w:val="24"/>
          <w:szCs w:val="24"/>
        </w:rPr>
        <w:t xml:space="preserve"> 1992)</w:t>
      </w:r>
      <w:r w:rsidR="004124D7" w:rsidRPr="00533092">
        <w:rPr>
          <w:rFonts w:asciiTheme="majorBidi" w:hAnsiTheme="majorBidi" w:cstheme="majorBidi"/>
          <w:sz w:val="24"/>
          <w:szCs w:val="24"/>
        </w:rPr>
        <w:t xml:space="preserve">. </w:t>
      </w:r>
      <w:r w:rsidRPr="00533092">
        <w:rPr>
          <w:rFonts w:asciiTheme="majorBidi" w:hAnsiTheme="majorBidi" w:cstheme="majorBidi"/>
          <w:sz w:val="24"/>
          <w:szCs w:val="24"/>
        </w:rPr>
        <w:t xml:space="preserve">Ethnic heterogeneity in new states creates a tension between aspirations to establish militaries "of the </w:t>
      </w:r>
      <w:r w:rsidRPr="00533092">
        <w:rPr>
          <w:rFonts w:asciiTheme="majorBidi" w:hAnsiTheme="majorBidi" w:cstheme="majorBidi"/>
          <w:sz w:val="24"/>
          <w:szCs w:val="24"/>
        </w:rPr>
        <w:lastRenderedPageBreak/>
        <w:t xml:space="preserve">people" that represent all population sectors, and government concerns over ethnic conflicts infiltrating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or the provision of ammunition to groups perceived as less-than-loyal to the political rank. </w:t>
      </w:r>
    </w:p>
    <w:p w14:paraId="4011A1D2" w14:textId="77777777" w:rsidR="00507A6C" w:rsidRPr="00533092" w:rsidRDefault="00507A6C" w:rsidP="00350A44">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Ghana's first president Kwame Nkrumah provides an example of an opposite solution to the issue of ethnic heterogeneity. He too, saw pervasive heterogeneity as a potential threat to stability, but rather than apply the "divide and conquer" approach developed and honed by the British and cultivate one minority that would protect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and exclude other groups, Nkrumah boldly attempted to make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an instrument of African-Ghanaian cohesion and national identity. In his view,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was meant to be the melting pot that fosters a new nationality, one that would gradually reduce the political significance of distinct ethnic identities and therefore their threat to central government</w:t>
      </w:r>
      <w:r w:rsidR="00121951">
        <w:rPr>
          <w:rFonts w:asciiTheme="majorBidi" w:hAnsiTheme="majorBidi" w:cstheme="majorBidi"/>
          <w:sz w:val="24"/>
          <w:szCs w:val="24"/>
        </w:rPr>
        <w:t xml:space="preserve"> (</w:t>
      </w:r>
      <w:r w:rsidR="00121951" w:rsidRPr="007E6E5B">
        <w:rPr>
          <w:rFonts w:asciiTheme="majorBidi" w:hAnsiTheme="majorBidi" w:cstheme="majorBidi"/>
          <w:sz w:val="24"/>
          <w:szCs w:val="24"/>
        </w:rPr>
        <w:t>Adekson, 1976</w:t>
      </w:r>
      <w:r w:rsidR="00121951">
        <w:rPr>
          <w:rFonts w:asciiTheme="majorBidi" w:hAnsiTheme="majorBidi" w:cstheme="majorBidi"/>
          <w:sz w:val="24"/>
          <w:szCs w:val="24"/>
        </w:rPr>
        <w:t>)</w:t>
      </w:r>
      <w:r w:rsidRPr="00533092">
        <w:rPr>
          <w:rFonts w:asciiTheme="majorBidi" w:hAnsiTheme="majorBidi" w:cstheme="majorBidi"/>
          <w:sz w:val="24"/>
          <w:szCs w:val="24"/>
        </w:rPr>
        <w:t>.</w:t>
      </w:r>
      <w:r w:rsidRPr="00533092">
        <w:rPr>
          <w:rStyle w:val="FootnoteReference"/>
          <w:rFonts w:asciiTheme="majorBidi" w:hAnsiTheme="majorBidi" w:cstheme="majorBidi"/>
          <w:sz w:val="24"/>
          <w:szCs w:val="24"/>
          <w:rtl/>
        </w:rPr>
        <w:t xml:space="preserve"> </w:t>
      </w:r>
      <w:r w:rsidRPr="00533092">
        <w:rPr>
          <w:rFonts w:asciiTheme="majorBidi" w:hAnsiTheme="majorBidi" w:cstheme="majorBidi"/>
          <w:sz w:val="24"/>
          <w:szCs w:val="24"/>
        </w:rPr>
        <w:t xml:space="preserve">However, recruiting members of different groups into the various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units proved fertile ground for tensions to form and escalate to the point of destabilizing military order and functionality, and his attempt ultimately failed. A more successful example of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as a launching pad for national cohesion is young Israel, in which ethnic heterogeneity was significant enough to characterize it as a multi-ethnic country.</w:t>
      </w:r>
    </w:p>
    <w:p w14:paraId="7F79C77B" w14:textId="77777777" w:rsidR="00507A6C" w:rsidRPr="00533092" w:rsidRDefault="00507A6C" w:rsidP="00350A44">
      <w:pPr>
        <w:spacing w:before="24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 </w:t>
      </w:r>
    </w:p>
    <w:p w14:paraId="7DE6C3D9" w14:textId="197759D1" w:rsidR="00507A6C" w:rsidRPr="00D44A97" w:rsidRDefault="00D44A97" w:rsidP="00350A44">
      <w:pPr>
        <w:spacing w:before="240" w:line="360" w:lineRule="auto"/>
        <w:contextualSpacing/>
        <w:jc w:val="both"/>
        <w:rPr>
          <w:rFonts w:asciiTheme="majorBidi" w:hAnsiTheme="majorBidi" w:cstheme="majorBidi"/>
          <w:b/>
          <w:bCs/>
          <w:i/>
          <w:iCs/>
          <w:sz w:val="24"/>
          <w:szCs w:val="24"/>
        </w:rPr>
      </w:pPr>
      <w:r>
        <w:rPr>
          <w:rFonts w:asciiTheme="majorBidi" w:hAnsiTheme="majorBidi" w:cstheme="majorBidi"/>
          <w:b/>
          <w:bCs/>
          <w:i/>
          <w:iCs/>
          <w:sz w:val="24"/>
          <w:szCs w:val="24"/>
        </w:rPr>
        <w:t xml:space="preserve">Conclusion </w:t>
      </w:r>
    </w:p>
    <w:p w14:paraId="712B1AA2" w14:textId="4320D348" w:rsidR="00507A6C" w:rsidRPr="00533092" w:rsidRDefault="00507A6C" w:rsidP="003C7B7B">
      <w:pPr>
        <w:spacing w:before="240" w:after="0" w:line="360" w:lineRule="auto"/>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The establishment of the State of Israel enabled mass immigration from many different countries. This had extensive impact on the demographic composition of the young State, which became heterogeneous overnight. The effect of the immigration wave on the IDF, which subsequently became a heterogeneous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was quickly felt. The Israeli Defense Service Law</w:t>
      </w:r>
      <w:r w:rsidR="003C7B7B">
        <w:rPr>
          <w:rFonts w:asciiTheme="majorBidi" w:hAnsiTheme="majorBidi" w:cstheme="majorBidi"/>
          <w:sz w:val="24"/>
          <w:szCs w:val="24"/>
        </w:rPr>
        <w:t xml:space="preserve"> (</w:t>
      </w:r>
      <w:r w:rsidR="003C7B7B" w:rsidRPr="00BA1F04">
        <w:rPr>
          <w:rFonts w:asciiTheme="majorBidi" w:hAnsiTheme="majorBidi" w:cstheme="majorBidi"/>
          <w:sz w:val="24"/>
          <w:szCs w:val="24"/>
        </w:rPr>
        <w:t xml:space="preserve">published in the </w:t>
      </w:r>
      <w:proofErr w:type="spellStart"/>
      <w:r w:rsidR="003C7B7B" w:rsidRPr="00BA1F04">
        <w:rPr>
          <w:rFonts w:asciiTheme="majorBidi" w:hAnsiTheme="majorBidi" w:cstheme="majorBidi"/>
          <w:i/>
          <w:iCs/>
          <w:sz w:val="24"/>
          <w:szCs w:val="24"/>
        </w:rPr>
        <w:t>Reshumot</w:t>
      </w:r>
      <w:proofErr w:type="spellEnd"/>
      <w:r w:rsidR="003C7B7B" w:rsidRPr="00BA1F04">
        <w:rPr>
          <w:rFonts w:asciiTheme="majorBidi" w:hAnsiTheme="majorBidi" w:cstheme="majorBidi"/>
          <w:i/>
          <w:iCs/>
          <w:sz w:val="24"/>
          <w:szCs w:val="24"/>
        </w:rPr>
        <w:t xml:space="preserve"> </w:t>
      </w:r>
      <w:r w:rsidR="003C7B7B" w:rsidRPr="00BA1F04">
        <w:rPr>
          <w:rFonts w:asciiTheme="majorBidi" w:hAnsiTheme="majorBidi" w:cstheme="majorBidi"/>
          <w:sz w:val="24"/>
          <w:szCs w:val="24"/>
        </w:rPr>
        <w:t>on October 1, 1949</w:t>
      </w:r>
      <w:r w:rsidR="003C7B7B">
        <w:rPr>
          <w:rFonts w:asciiTheme="majorBidi" w:hAnsiTheme="majorBidi" w:cstheme="majorBidi"/>
          <w:sz w:val="24"/>
          <w:szCs w:val="24"/>
        </w:rPr>
        <w:t xml:space="preserve">) </w:t>
      </w:r>
      <w:r w:rsidRPr="00533092">
        <w:rPr>
          <w:rFonts w:asciiTheme="majorBidi" w:hAnsiTheme="majorBidi" w:cstheme="majorBidi"/>
          <w:sz w:val="24"/>
          <w:szCs w:val="24"/>
        </w:rPr>
        <w:t>which mandated the conscription of 18-year old individuals from all social sectors to the IDF, obligated the military to absorb all those who met draft qualifications</w:t>
      </w:r>
      <w:r w:rsidR="003C7B7B">
        <w:rPr>
          <w:rFonts w:asciiTheme="majorBidi" w:hAnsiTheme="majorBidi" w:cstheme="majorBidi"/>
          <w:sz w:val="24"/>
          <w:szCs w:val="24"/>
        </w:rPr>
        <w:t xml:space="preserve"> </w:t>
      </w:r>
      <w:r w:rsidRPr="00533092">
        <w:rPr>
          <w:rStyle w:val="FootnoteReference"/>
          <w:rFonts w:asciiTheme="majorBidi" w:hAnsiTheme="majorBidi" w:cstheme="majorBidi"/>
          <w:sz w:val="24"/>
          <w:szCs w:val="24"/>
          <w:rtl/>
        </w:rPr>
        <w:t xml:space="preserve"> </w:t>
      </w:r>
      <w:r w:rsidR="003C7B7B">
        <w:rPr>
          <w:rFonts w:asciiTheme="majorBidi" w:hAnsiTheme="majorBidi" w:cstheme="majorBidi"/>
          <w:sz w:val="24"/>
          <w:szCs w:val="24"/>
        </w:rPr>
        <w:t>(</w:t>
      </w:r>
      <w:proofErr w:type="spellStart"/>
      <w:r w:rsidR="003C7B7B">
        <w:rPr>
          <w:rFonts w:asciiTheme="majorBidi" w:hAnsiTheme="majorBidi" w:cstheme="majorBidi"/>
          <w:sz w:val="24"/>
          <w:szCs w:val="24"/>
        </w:rPr>
        <w:t>Hadar</w:t>
      </w:r>
      <w:proofErr w:type="spellEnd"/>
      <w:r w:rsidR="003C7B7B">
        <w:rPr>
          <w:rFonts w:asciiTheme="majorBidi" w:hAnsiTheme="majorBidi" w:cstheme="majorBidi"/>
          <w:sz w:val="24"/>
          <w:szCs w:val="24"/>
        </w:rPr>
        <w:t xml:space="preserve">, 1979; </w:t>
      </w:r>
      <w:proofErr w:type="spellStart"/>
      <w:r w:rsidR="003C7B7B">
        <w:rPr>
          <w:rFonts w:asciiTheme="majorBidi" w:hAnsiTheme="majorBidi" w:cstheme="majorBidi"/>
          <w:sz w:val="24"/>
          <w:szCs w:val="24"/>
        </w:rPr>
        <w:t>Gelber</w:t>
      </w:r>
      <w:proofErr w:type="spellEnd"/>
      <w:r w:rsidR="003C7B7B">
        <w:rPr>
          <w:rFonts w:asciiTheme="majorBidi" w:hAnsiTheme="majorBidi" w:cstheme="majorBidi"/>
          <w:sz w:val="24"/>
          <w:szCs w:val="24"/>
        </w:rPr>
        <w:t xml:space="preserve">, 1986, p. 506). </w:t>
      </w:r>
      <w:r w:rsidRPr="00533092">
        <w:rPr>
          <w:rFonts w:asciiTheme="majorBidi" w:hAnsiTheme="majorBidi" w:cstheme="majorBidi"/>
          <w:sz w:val="24"/>
          <w:szCs w:val="24"/>
        </w:rPr>
        <w:t xml:space="preserve">The IDF therefore became a "demographic mirror" of Israeli society, half of which was comprised by new immigrants. Military personnel and political leadership saw the change in the makeup of draftees as a severe problem that could destabilize the IDF's ability to withstand different threats. Research conducted by the IDF Manpower Directorate in December 1948 shows that at the time, natives of Israel comprised 21.4% of the IDF, while the rest of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became ethnically heterogeneous. At this stage, the IDF consisted of 27% Polish immigrants, 11% Romanian immigrants, 8% German immigrants, and </w:t>
      </w:r>
      <w:r w:rsidRPr="00533092">
        <w:rPr>
          <w:rFonts w:asciiTheme="majorBidi" w:hAnsiTheme="majorBidi" w:cstheme="majorBidi"/>
          <w:sz w:val="24"/>
          <w:szCs w:val="24"/>
        </w:rPr>
        <w:lastRenderedPageBreak/>
        <w:t>5% or less North-African immigrants, north and south-American immigrants, and immigrants hailing from Yemen, Turkey, Greece Czechoslovakia, and many other countries.</w:t>
      </w:r>
      <w:r w:rsidR="00A23900" w:rsidRPr="00A23900">
        <w:rPr>
          <w:rFonts w:asciiTheme="majorBidi" w:hAnsiTheme="majorBidi" w:cstheme="majorBidi"/>
          <w:sz w:val="24"/>
          <w:szCs w:val="24"/>
        </w:rPr>
        <w:t xml:space="preserve"> </w:t>
      </w:r>
      <w:r w:rsidR="00A23900">
        <w:rPr>
          <w:rFonts w:asciiTheme="majorBidi" w:hAnsiTheme="majorBidi" w:cstheme="majorBidi"/>
          <w:sz w:val="24"/>
          <w:szCs w:val="24"/>
        </w:rPr>
        <w:t>(</w:t>
      </w:r>
      <w:r w:rsidR="00A23900" w:rsidRPr="007E6E5B">
        <w:rPr>
          <w:rFonts w:asciiTheme="majorBidi" w:hAnsiTheme="majorBidi" w:cstheme="majorBidi"/>
          <w:sz w:val="24"/>
          <w:szCs w:val="24"/>
        </w:rPr>
        <w:t>report by the Auditing, Coordination, and Selection Office of the Manpower Directorate from February 13, 1949. IDFA 1949-6722-14</w:t>
      </w:r>
      <w:r w:rsidR="00A23900">
        <w:rPr>
          <w:rFonts w:asciiTheme="majorBidi" w:hAnsiTheme="majorBidi" w:cstheme="majorBidi"/>
          <w:sz w:val="24"/>
          <w:szCs w:val="24"/>
        </w:rPr>
        <w:t>).</w:t>
      </w:r>
    </w:p>
    <w:p w14:paraId="1DA9BFE0" w14:textId="09A21955" w:rsidR="00507A6C" w:rsidRPr="00533092" w:rsidRDefault="00507A6C" w:rsidP="00A23900">
      <w:pPr>
        <w:spacing w:before="240" w:after="0" w:line="360" w:lineRule="auto"/>
        <w:ind w:firstLine="720"/>
        <w:contextualSpacing/>
        <w:jc w:val="both"/>
        <w:rPr>
          <w:rFonts w:asciiTheme="majorBidi" w:hAnsiTheme="majorBidi" w:cstheme="majorBidi"/>
          <w:sz w:val="24"/>
          <w:szCs w:val="24"/>
        </w:rPr>
      </w:pPr>
      <w:r w:rsidRPr="00533092">
        <w:rPr>
          <w:rFonts w:asciiTheme="majorBidi" w:hAnsiTheme="majorBidi" w:cstheme="majorBidi"/>
          <w:sz w:val="24"/>
          <w:szCs w:val="24"/>
        </w:rPr>
        <w:t xml:space="preserve">This continued into the years following the War as well. During a discussion at the </w:t>
      </w:r>
      <w:r w:rsidR="00D35658">
        <w:rPr>
          <w:rFonts w:asciiTheme="majorBidi" w:hAnsiTheme="majorBidi" w:cstheme="majorBidi"/>
          <w:sz w:val="24"/>
          <w:szCs w:val="24"/>
        </w:rPr>
        <w:t>General Headquarters</w:t>
      </w:r>
      <w:r w:rsidRPr="00533092">
        <w:rPr>
          <w:rFonts w:asciiTheme="majorBidi" w:hAnsiTheme="majorBidi" w:cstheme="majorBidi"/>
          <w:sz w:val="24"/>
          <w:szCs w:val="24"/>
        </w:rPr>
        <w:t>, Chief of Staff Yigal Yadin estimated that in 1950, about half of the new recruits would be new immigrants. GOC of the Northern Command estimated that in some units, the rate of new immigrants would climb to 80%</w:t>
      </w:r>
      <w:r w:rsidR="00A23900">
        <w:rPr>
          <w:rFonts w:asciiTheme="majorBidi" w:hAnsiTheme="majorBidi" w:cstheme="majorBidi"/>
          <w:sz w:val="24"/>
          <w:szCs w:val="24"/>
        </w:rPr>
        <w:t xml:space="preserve"> (General Headquarters </w:t>
      </w:r>
      <w:r w:rsidR="00A23900" w:rsidRPr="007E6E5B">
        <w:rPr>
          <w:rFonts w:asciiTheme="majorBidi" w:hAnsiTheme="majorBidi" w:cstheme="majorBidi"/>
          <w:sz w:val="24"/>
          <w:szCs w:val="24"/>
        </w:rPr>
        <w:t>meeting on February 12, 1950. IDFA, file: 1962-847-14</w:t>
      </w:r>
      <w:r w:rsidR="00A23900">
        <w:rPr>
          <w:rFonts w:asciiTheme="majorBidi" w:hAnsiTheme="majorBidi" w:cstheme="majorBidi"/>
          <w:sz w:val="24"/>
          <w:szCs w:val="24"/>
        </w:rPr>
        <w:t xml:space="preserve">). </w:t>
      </w:r>
      <w:proofErr w:type="spellStart"/>
      <w:r w:rsidRPr="00533092">
        <w:rPr>
          <w:rFonts w:asciiTheme="majorBidi" w:hAnsiTheme="majorBidi" w:cstheme="majorBidi"/>
          <w:sz w:val="24"/>
          <w:szCs w:val="24"/>
        </w:rPr>
        <w:t>Yadin</w:t>
      </w:r>
      <w:proofErr w:type="spellEnd"/>
      <w:r w:rsidRPr="00533092">
        <w:rPr>
          <w:rFonts w:asciiTheme="majorBidi" w:hAnsiTheme="majorBidi" w:cstheme="majorBidi"/>
          <w:sz w:val="24"/>
          <w:szCs w:val="24"/>
        </w:rPr>
        <w:t xml:space="preserve"> claimed that if the </w:t>
      </w:r>
      <w:r w:rsidR="00F22E49" w:rsidRPr="00533092">
        <w:rPr>
          <w:rFonts w:asciiTheme="majorBidi" w:hAnsiTheme="majorBidi" w:cstheme="majorBidi"/>
          <w:sz w:val="24"/>
          <w:szCs w:val="24"/>
        </w:rPr>
        <w:t>military</w:t>
      </w:r>
      <w:r w:rsidRPr="00533092">
        <w:rPr>
          <w:rFonts w:asciiTheme="majorBidi" w:hAnsiTheme="majorBidi" w:cstheme="majorBidi"/>
          <w:sz w:val="24"/>
          <w:szCs w:val="24"/>
        </w:rPr>
        <w:t xml:space="preserve"> does not act decisively and comprehensively to address the change in the composition of human resources within the IDF, the results could be disastrous. He believed that failure to address problems in culture and education could sabotage the operation of the IDF</w:t>
      </w:r>
      <w:r w:rsidRPr="00533092">
        <w:rPr>
          <w:rStyle w:val="FootnoteReference"/>
          <w:rFonts w:asciiTheme="majorBidi" w:hAnsiTheme="majorBidi" w:cstheme="majorBidi"/>
          <w:sz w:val="24"/>
          <w:szCs w:val="24"/>
          <w:rtl/>
        </w:rPr>
        <w:t xml:space="preserve"> </w:t>
      </w:r>
      <w:r w:rsidR="00A23900">
        <w:rPr>
          <w:rFonts w:asciiTheme="majorBidi" w:hAnsiTheme="majorBidi" w:cstheme="majorBidi"/>
          <w:sz w:val="24"/>
          <w:szCs w:val="24"/>
        </w:rPr>
        <w:t xml:space="preserve">(General Headquarters </w:t>
      </w:r>
      <w:r w:rsidR="00A23900" w:rsidRPr="007E6E5B">
        <w:rPr>
          <w:rFonts w:asciiTheme="majorBidi" w:hAnsiTheme="majorBidi" w:cstheme="majorBidi"/>
          <w:sz w:val="24"/>
          <w:szCs w:val="24"/>
        </w:rPr>
        <w:t>meeting on February 12, 1950. IDFA, file: 1962-847-14</w:t>
      </w:r>
      <w:r w:rsidR="00A23900">
        <w:rPr>
          <w:rFonts w:asciiTheme="majorBidi" w:hAnsiTheme="majorBidi" w:cstheme="majorBidi"/>
          <w:sz w:val="24"/>
          <w:szCs w:val="24"/>
        </w:rPr>
        <w:t xml:space="preserve">). </w:t>
      </w:r>
      <w:r w:rsidRPr="00533092">
        <w:rPr>
          <w:rFonts w:asciiTheme="majorBidi" w:hAnsiTheme="majorBidi" w:cstheme="majorBidi"/>
          <w:sz w:val="24"/>
          <w:szCs w:val="24"/>
        </w:rPr>
        <w:t xml:space="preserve">The new cultural and linguistic diversity posed a barrier to the execution of complex actions. Commanders had to deal with foreign behavioral patterns they had never been exposed to, and this cultural distinction damaged the functionality of IDF units and military operations and impaired military discipline. The following statement by Prime Minister and Defense Minister Ben-Gurion at the </w:t>
      </w:r>
      <w:r w:rsidR="00A23900">
        <w:rPr>
          <w:rFonts w:asciiTheme="majorBidi" w:hAnsiTheme="majorBidi" w:cstheme="majorBidi"/>
          <w:sz w:val="24"/>
          <w:szCs w:val="24"/>
        </w:rPr>
        <w:t>General Headquarters</w:t>
      </w:r>
      <w:r w:rsidRPr="00533092">
        <w:rPr>
          <w:rFonts w:asciiTheme="majorBidi" w:hAnsiTheme="majorBidi" w:cstheme="majorBidi"/>
          <w:sz w:val="24"/>
          <w:szCs w:val="24"/>
        </w:rPr>
        <w:t xml:space="preserve"> illustrates the severity attributed to this issue:</w:t>
      </w:r>
    </w:p>
    <w:p w14:paraId="1432B424" w14:textId="77777777" w:rsidR="00507A6C" w:rsidRPr="00533092" w:rsidRDefault="00507A6C" w:rsidP="00350A44">
      <w:pPr>
        <w:spacing w:before="240" w:after="0" w:line="360" w:lineRule="auto"/>
        <w:ind w:firstLine="720"/>
        <w:contextualSpacing/>
        <w:jc w:val="both"/>
        <w:rPr>
          <w:rFonts w:asciiTheme="majorBidi" w:hAnsiTheme="majorBidi" w:cstheme="majorBidi"/>
          <w:sz w:val="24"/>
          <w:szCs w:val="24"/>
        </w:rPr>
      </w:pPr>
    </w:p>
    <w:p w14:paraId="783592A8" w14:textId="6C61F5D5" w:rsidR="00507A6C" w:rsidRPr="00D44A97" w:rsidRDefault="00507A6C" w:rsidP="00350A44">
      <w:pPr>
        <w:spacing w:before="240" w:after="0" w:line="360" w:lineRule="auto"/>
        <w:ind w:left="720"/>
        <w:contextualSpacing/>
        <w:jc w:val="both"/>
        <w:rPr>
          <w:rFonts w:asciiTheme="majorBidi" w:hAnsiTheme="majorBidi" w:cstheme="majorBidi"/>
          <w:sz w:val="24"/>
          <w:szCs w:val="24"/>
        </w:rPr>
      </w:pPr>
      <w:r w:rsidRPr="00D44A97">
        <w:rPr>
          <w:rFonts w:asciiTheme="majorBidi" w:hAnsiTheme="majorBidi" w:cstheme="majorBidi"/>
          <w:sz w:val="24"/>
          <w:szCs w:val="24"/>
        </w:rPr>
        <w:t xml:space="preserve">Our </w:t>
      </w:r>
      <w:r w:rsidR="00F22E49" w:rsidRPr="00D44A97">
        <w:rPr>
          <w:rFonts w:asciiTheme="majorBidi" w:hAnsiTheme="majorBidi" w:cstheme="majorBidi"/>
          <w:sz w:val="24"/>
          <w:szCs w:val="24"/>
        </w:rPr>
        <w:t>military</w:t>
      </w:r>
      <w:r w:rsidRPr="00D44A97">
        <w:rPr>
          <w:rFonts w:asciiTheme="majorBidi" w:hAnsiTheme="majorBidi" w:cstheme="majorBidi"/>
          <w:sz w:val="24"/>
          <w:szCs w:val="24"/>
        </w:rPr>
        <w:t xml:space="preserve"> does not absorb human material akin to that of the English </w:t>
      </w:r>
      <w:r w:rsidR="00F22E49" w:rsidRPr="00D44A97">
        <w:rPr>
          <w:rFonts w:asciiTheme="majorBidi" w:hAnsiTheme="majorBidi" w:cstheme="majorBidi"/>
          <w:sz w:val="24"/>
          <w:szCs w:val="24"/>
        </w:rPr>
        <w:t>military</w:t>
      </w:r>
      <w:r w:rsidRPr="00D44A97">
        <w:rPr>
          <w:rFonts w:asciiTheme="majorBidi" w:hAnsiTheme="majorBidi" w:cstheme="majorBidi"/>
          <w:sz w:val="24"/>
          <w:szCs w:val="24"/>
        </w:rPr>
        <w:t xml:space="preserve"> – but alas, human material akin to that of the Iraqi </w:t>
      </w:r>
      <w:r w:rsidR="00F22E49" w:rsidRPr="00D44A97">
        <w:rPr>
          <w:rFonts w:asciiTheme="majorBidi" w:hAnsiTheme="majorBidi" w:cstheme="majorBidi"/>
          <w:sz w:val="24"/>
          <w:szCs w:val="24"/>
        </w:rPr>
        <w:t>military</w:t>
      </w:r>
      <w:r w:rsidRPr="00D44A97">
        <w:rPr>
          <w:rFonts w:asciiTheme="majorBidi" w:hAnsiTheme="majorBidi" w:cstheme="majorBidi"/>
          <w:sz w:val="24"/>
          <w:szCs w:val="24"/>
          <w:vertAlign w:val="superscript"/>
          <w:rtl/>
        </w:rPr>
        <w:t xml:space="preserve"> </w:t>
      </w:r>
      <w:r w:rsidR="00A23900">
        <w:rPr>
          <w:rFonts w:asciiTheme="majorBidi" w:hAnsiTheme="majorBidi" w:cstheme="majorBidi"/>
          <w:sz w:val="24"/>
          <w:szCs w:val="24"/>
        </w:rPr>
        <w:t xml:space="preserve">(General Headquarters </w:t>
      </w:r>
      <w:r w:rsidR="00A23900" w:rsidRPr="007E6E5B">
        <w:rPr>
          <w:rFonts w:asciiTheme="majorBidi" w:hAnsiTheme="majorBidi" w:cstheme="majorBidi"/>
          <w:sz w:val="24"/>
          <w:szCs w:val="24"/>
        </w:rPr>
        <w:t>meeting on April 23, 1953, p. 32. IDFA, file: 1962-847-25</w:t>
      </w:r>
      <w:r w:rsidR="00A23900">
        <w:rPr>
          <w:rFonts w:asciiTheme="majorBidi" w:hAnsiTheme="majorBidi" w:cstheme="majorBidi"/>
          <w:sz w:val="24"/>
          <w:szCs w:val="24"/>
        </w:rPr>
        <w:t>).</w:t>
      </w:r>
    </w:p>
    <w:p w14:paraId="3A481F1B" w14:textId="77777777" w:rsidR="00507A6C" w:rsidRPr="00533092" w:rsidRDefault="00507A6C" w:rsidP="00350A44">
      <w:pPr>
        <w:spacing w:line="360" w:lineRule="auto"/>
        <w:contextualSpacing/>
        <w:jc w:val="both"/>
        <w:rPr>
          <w:rFonts w:asciiTheme="majorBidi" w:hAnsiTheme="majorBidi" w:cstheme="majorBidi"/>
          <w:b/>
          <w:bCs/>
          <w:sz w:val="24"/>
          <w:szCs w:val="24"/>
          <w:u w:val="single"/>
        </w:rPr>
      </w:pPr>
    </w:p>
    <w:p w14:paraId="037AB860" w14:textId="202609D2" w:rsidR="00507A6C" w:rsidRPr="00533092" w:rsidRDefault="00A23900" w:rsidP="00350A44">
      <w:pPr>
        <w:spacing w:before="240" w:line="360" w:lineRule="auto"/>
        <w:contextualSpacing/>
        <w:jc w:val="both"/>
        <w:rPr>
          <w:rFonts w:asciiTheme="majorBidi" w:hAnsiTheme="majorBidi" w:cstheme="majorBidi"/>
          <w:sz w:val="24"/>
          <w:szCs w:val="24"/>
        </w:rPr>
      </w:pPr>
      <w:r>
        <w:rPr>
          <w:rFonts w:asciiTheme="majorBidi" w:hAnsiTheme="majorBidi" w:cstheme="majorBidi"/>
          <w:sz w:val="24"/>
          <w:szCs w:val="24"/>
        </w:rPr>
        <w:t>In sum, t</w:t>
      </w:r>
      <w:r w:rsidR="00507A6C" w:rsidRPr="00533092">
        <w:rPr>
          <w:rFonts w:asciiTheme="majorBidi" w:hAnsiTheme="majorBidi" w:cstheme="majorBidi"/>
          <w:sz w:val="24"/>
          <w:szCs w:val="24"/>
        </w:rPr>
        <w:t xml:space="preserve">his article has discussed the postcolonial problems that characterized the IDF in its first years, and it seems safe to say that early IDF was indeed a typical postcolonial </w:t>
      </w:r>
      <w:r w:rsidR="00F22E49" w:rsidRPr="00533092">
        <w:rPr>
          <w:rFonts w:asciiTheme="majorBidi" w:hAnsiTheme="majorBidi" w:cstheme="majorBidi"/>
          <w:sz w:val="24"/>
          <w:szCs w:val="24"/>
        </w:rPr>
        <w:t>military</w:t>
      </w:r>
      <w:r w:rsidR="00507A6C" w:rsidRPr="00533092">
        <w:rPr>
          <w:rFonts w:asciiTheme="majorBidi" w:hAnsiTheme="majorBidi" w:cstheme="majorBidi"/>
          <w:sz w:val="24"/>
          <w:szCs w:val="24"/>
        </w:rPr>
        <w:t xml:space="preserve">, challenged by many of the same issues that affected other postcolonial </w:t>
      </w:r>
      <w:r w:rsidR="00F22E49" w:rsidRPr="00533092">
        <w:rPr>
          <w:rFonts w:asciiTheme="majorBidi" w:hAnsiTheme="majorBidi" w:cstheme="majorBidi"/>
          <w:sz w:val="24"/>
          <w:szCs w:val="24"/>
        </w:rPr>
        <w:t>militaries</w:t>
      </w:r>
      <w:r w:rsidR="00507A6C" w:rsidRPr="00533092">
        <w:rPr>
          <w:rFonts w:asciiTheme="majorBidi" w:hAnsiTheme="majorBidi" w:cstheme="majorBidi"/>
          <w:sz w:val="24"/>
          <w:szCs w:val="24"/>
        </w:rPr>
        <w:t xml:space="preserve"> at their inception. These issues stemmed primarily from colonial rule withdrawing without leaving stable military infrastructure behind, which prompted comprehensive organizational issues in the IDF that affected daily life as well as military operations. At the same time, and this is a matter for another article, the solutions Israel employed to address these fundamental structural issues were quite unique, which might explain the different outcome achieved by the IDF compared to other </w:t>
      </w:r>
      <w:r w:rsidR="00507A6C" w:rsidRPr="00533092">
        <w:rPr>
          <w:rFonts w:asciiTheme="majorBidi" w:hAnsiTheme="majorBidi" w:cstheme="majorBidi"/>
          <w:sz w:val="24"/>
          <w:szCs w:val="24"/>
        </w:rPr>
        <w:lastRenderedPageBreak/>
        <w:t xml:space="preserve">postcolonial </w:t>
      </w:r>
      <w:r w:rsidR="00F22E49" w:rsidRPr="00533092">
        <w:rPr>
          <w:rFonts w:asciiTheme="majorBidi" w:hAnsiTheme="majorBidi" w:cstheme="majorBidi"/>
          <w:sz w:val="24"/>
          <w:szCs w:val="24"/>
        </w:rPr>
        <w:t>militaries</w:t>
      </w:r>
      <w:r w:rsidR="00507A6C" w:rsidRPr="00533092">
        <w:rPr>
          <w:rFonts w:asciiTheme="majorBidi" w:hAnsiTheme="majorBidi" w:cstheme="majorBidi"/>
          <w:sz w:val="24"/>
          <w:szCs w:val="24"/>
        </w:rPr>
        <w:t xml:space="preserve">. From the outset, Israel resolved to establish the IDF as a modern, technological </w:t>
      </w:r>
      <w:r w:rsidR="00F22E49" w:rsidRPr="00533092">
        <w:rPr>
          <w:rFonts w:asciiTheme="majorBidi" w:hAnsiTheme="majorBidi" w:cstheme="majorBidi"/>
          <w:sz w:val="24"/>
          <w:szCs w:val="24"/>
        </w:rPr>
        <w:t>military</w:t>
      </w:r>
      <w:r w:rsidR="00507A6C" w:rsidRPr="00533092">
        <w:rPr>
          <w:rFonts w:asciiTheme="majorBidi" w:hAnsiTheme="majorBidi" w:cstheme="majorBidi"/>
          <w:sz w:val="24"/>
          <w:szCs w:val="24"/>
        </w:rPr>
        <w:t xml:space="preserve"> akin to western </w:t>
      </w:r>
      <w:r w:rsidR="00F22E49" w:rsidRPr="00533092">
        <w:rPr>
          <w:rFonts w:asciiTheme="majorBidi" w:hAnsiTheme="majorBidi" w:cstheme="majorBidi"/>
          <w:sz w:val="24"/>
          <w:szCs w:val="24"/>
        </w:rPr>
        <w:t>militaries</w:t>
      </w:r>
      <w:r w:rsidR="00507A6C" w:rsidRPr="00533092">
        <w:rPr>
          <w:rFonts w:asciiTheme="majorBidi" w:hAnsiTheme="majorBidi" w:cstheme="majorBidi"/>
          <w:sz w:val="24"/>
          <w:szCs w:val="24"/>
        </w:rPr>
        <w:t xml:space="preserve">. This reinforced the Zionist enterprise and Jewish </w:t>
      </w:r>
      <w:proofErr w:type="spellStart"/>
      <w:r w:rsidR="00507A6C" w:rsidRPr="00533092">
        <w:rPr>
          <w:rFonts w:asciiTheme="majorBidi" w:hAnsiTheme="majorBidi" w:cstheme="majorBidi"/>
          <w:i/>
          <w:iCs/>
          <w:sz w:val="24"/>
          <w:szCs w:val="24"/>
        </w:rPr>
        <w:t>yishuv</w:t>
      </w:r>
      <w:proofErr w:type="spellEnd"/>
      <w:r w:rsidR="00507A6C" w:rsidRPr="00533092">
        <w:rPr>
          <w:rFonts w:asciiTheme="majorBidi" w:hAnsiTheme="majorBidi" w:cstheme="majorBidi"/>
          <w:i/>
          <w:iCs/>
          <w:sz w:val="24"/>
          <w:szCs w:val="24"/>
        </w:rPr>
        <w:t xml:space="preserve"> </w:t>
      </w:r>
      <w:r w:rsidR="00507A6C" w:rsidRPr="00533092">
        <w:rPr>
          <w:rFonts w:asciiTheme="majorBidi" w:hAnsiTheme="majorBidi" w:cstheme="majorBidi"/>
          <w:sz w:val="24"/>
          <w:szCs w:val="24"/>
        </w:rPr>
        <w:t>as modern entities characterized by modern economy, political organization, culture, and military forces</w:t>
      </w:r>
      <w:r>
        <w:rPr>
          <w:rFonts w:asciiTheme="majorBidi" w:hAnsiTheme="majorBidi" w:cstheme="majorBidi"/>
          <w:sz w:val="24"/>
          <w:szCs w:val="24"/>
        </w:rPr>
        <w:t xml:space="preserve"> (</w:t>
      </w:r>
      <w:r w:rsidRPr="007E6E5B">
        <w:rPr>
          <w:rFonts w:asciiTheme="majorBidi" w:hAnsiTheme="majorBidi" w:cstheme="majorBidi"/>
          <w:sz w:val="24"/>
          <w:szCs w:val="24"/>
        </w:rPr>
        <w:t>Eisenstadt, 2004</w:t>
      </w:r>
      <w:r>
        <w:rPr>
          <w:rFonts w:asciiTheme="majorBidi" w:hAnsiTheme="majorBidi" w:cstheme="majorBidi"/>
          <w:sz w:val="24"/>
          <w:szCs w:val="24"/>
        </w:rPr>
        <w:t>)</w:t>
      </w:r>
      <w:r w:rsidR="00507A6C" w:rsidRPr="00533092">
        <w:rPr>
          <w:rFonts w:asciiTheme="majorBidi" w:hAnsiTheme="majorBidi" w:cstheme="majorBidi"/>
          <w:sz w:val="24"/>
          <w:szCs w:val="24"/>
        </w:rPr>
        <w:t>.</w:t>
      </w:r>
      <w:r w:rsidR="004124D7" w:rsidRPr="00533092">
        <w:rPr>
          <w:rFonts w:asciiTheme="majorBidi" w:hAnsiTheme="majorBidi" w:cstheme="majorBidi"/>
          <w:sz w:val="24"/>
          <w:szCs w:val="24"/>
        </w:rPr>
        <w:t xml:space="preserve"> </w:t>
      </w:r>
      <w:r w:rsidR="00507A6C" w:rsidRPr="00533092">
        <w:rPr>
          <w:rFonts w:asciiTheme="majorBidi" w:hAnsiTheme="majorBidi" w:cstheme="majorBidi"/>
          <w:sz w:val="24"/>
          <w:szCs w:val="24"/>
        </w:rPr>
        <w:t xml:space="preserve">As a byproduct of this approach, Israel developed its </w:t>
      </w:r>
      <w:r w:rsidR="00F22E49" w:rsidRPr="00533092">
        <w:rPr>
          <w:rFonts w:asciiTheme="majorBidi" w:hAnsiTheme="majorBidi" w:cstheme="majorBidi"/>
          <w:sz w:val="24"/>
          <w:szCs w:val="24"/>
        </w:rPr>
        <w:t>military</w:t>
      </w:r>
      <w:r w:rsidR="00507A6C" w:rsidRPr="00533092">
        <w:rPr>
          <w:rFonts w:asciiTheme="majorBidi" w:hAnsiTheme="majorBidi" w:cstheme="majorBidi"/>
          <w:sz w:val="24"/>
          <w:szCs w:val="24"/>
        </w:rPr>
        <w:t xml:space="preserve"> through local resources, and worked consistently to sustain its military needs as independently as possible. These two agendas were undoubtedly a central and significant component in transforming the IDF from a postcolonial </w:t>
      </w:r>
      <w:r w:rsidR="00F22E49" w:rsidRPr="00533092">
        <w:rPr>
          <w:rFonts w:asciiTheme="majorBidi" w:hAnsiTheme="majorBidi" w:cstheme="majorBidi"/>
          <w:sz w:val="24"/>
          <w:szCs w:val="24"/>
        </w:rPr>
        <w:t>military</w:t>
      </w:r>
      <w:r w:rsidR="00507A6C" w:rsidRPr="00533092">
        <w:rPr>
          <w:rFonts w:asciiTheme="majorBidi" w:hAnsiTheme="majorBidi" w:cstheme="majorBidi"/>
          <w:sz w:val="24"/>
          <w:szCs w:val="24"/>
        </w:rPr>
        <w:t xml:space="preserve"> in its early stages to a modern, advanced </w:t>
      </w:r>
      <w:r w:rsidR="00F22E49" w:rsidRPr="00533092">
        <w:rPr>
          <w:rFonts w:asciiTheme="majorBidi" w:hAnsiTheme="majorBidi" w:cstheme="majorBidi"/>
          <w:sz w:val="24"/>
          <w:szCs w:val="24"/>
        </w:rPr>
        <w:t>military</w:t>
      </w:r>
      <w:r w:rsidR="00507A6C" w:rsidRPr="00533092">
        <w:rPr>
          <w:rFonts w:asciiTheme="majorBidi" w:hAnsiTheme="majorBidi" w:cstheme="majorBidi"/>
          <w:sz w:val="24"/>
          <w:szCs w:val="24"/>
        </w:rPr>
        <w:t xml:space="preserve"> in later years.  </w:t>
      </w:r>
    </w:p>
    <w:p w14:paraId="2222C32F" w14:textId="77777777" w:rsidR="00614EDA" w:rsidRDefault="00614EDA" w:rsidP="00350A44">
      <w:pPr>
        <w:jc w:val="both"/>
        <w:rPr>
          <w:rFonts w:asciiTheme="majorBidi" w:hAnsiTheme="majorBidi" w:cstheme="majorBidi"/>
        </w:rPr>
      </w:pPr>
    </w:p>
    <w:p w14:paraId="2AA6A1B1" w14:textId="77777777" w:rsidR="00614EDA" w:rsidRPr="00A23900" w:rsidRDefault="00614EDA" w:rsidP="00350A44">
      <w:pPr>
        <w:spacing w:line="360" w:lineRule="auto"/>
        <w:contextualSpacing/>
        <w:jc w:val="both"/>
        <w:rPr>
          <w:rFonts w:asciiTheme="majorBidi" w:hAnsiTheme="majorBidi" w:cstheme="majorBidi"/>
          <w:b/>
          <w:bCs/>
          <w:i/>
          <w:iCs/>
          <w:sz w:val="24"/>
          <w:szCs w:val="24"/>
        </w:rPr>
      </w:pPr>
      <w:r w:rsidRPr="00A23900">
        <w:rPr>
          <w:rFonts w:asciiTheme="majorBidi" w:hAnsiTheme="majorBidi" w:cstheme="majorBidi"/>
          <w:b/>
          <w:bCs/>
          <w:i/>
          <w:iCs/>
          <w:sz w:val="24"/>
          <w:szCs w:val="24"/>
        </w:rPr>
        <w:t>Bibliography</w:t>
      </w:r>
    </w:p>
    <w:p w14:paraId="5595BEF1" w14:textId="77777777" w:rsidR="00607B6A" w:rsidRDefault="00607B6A" w:rsidP="00350A44">
      <w:pPr>
        <w:pStyle w:val="FootnoteText"/>
        <w:keepLines/>
        <w:widowControl w:val="0"/>
        <w:bidi w:val="0"/>
        <w:spacing w:after="120" w:line="360" w:lineRule="auto"/>
        <w:ind w:left="720" w:hanging="720"/>
        <w:contextualSpacing/>
        <w:jc w:val="both"/>
        <w:outlineLvl w:val="0"/>
        <w:rPr>
          <w:rFonts w:asciiTheme="majorBidi" w:hAnsiTheme="majorBidi" w:cstheme="majorBidi"/>
          <w:sz w:val="24"/>
          <w:szCs w:val="24"/>
        </w:rPr>
      </w:pPr>
      <w:r w:rsidRPr="007E6E5B">
        <w:rPr>
          <w:rFonts w:asciiTheme="majorBidi" w:hAnsiTheme="majorBidi" w:cstheme="majorBidi"/>
          <w:sz w:val="24"/>
          <w:szCs w:val="24"/>
        </w:rPr>
        <w:t xml:space="preserve">Abate, Y. </w:t>
      </w:r>
      <w:r>
        <w:rPr>
          <w:rFonts w:asciiTheme="majorBidi" w:hAnsiTheme="majorBidi" w:cstheme="majorBidi"/>
          <w:sz w:val="24"/>
          <w:szCs w:val="24"/>
        </w:rPr>
        <w:t>(</w:t>
      </w:r>
      <w:r w:rsidRPr="007E6E5B">
        <w:rPr>
          <w:rFonts w:asciiTheme="majorBidi" w:hAnsiTheme="majorBidi" w:cstheme="majorBidi"/>
          <w:sz w:val="24"/>
          <w:szCs w:val="24"/>
        </w:rPr>
        <w:t>1984</w:t>
      </w:r>
      <w:r>
        <w:rPr>
          <w:rFonts w:asciiTheme="majorBidi" w:hAnsiTheme="majorBidi" w:cstheme="majorBidi"/>
          <w:sz w:val="24"/>
          <w:szCs w:val="24"/>
        </w:rPr>
        <w:t xml:space="preserve">). </w:t>
      </w:r>
      <w:r w:rsidRPr="007E6E5B">
        <w:rPr>
          <w:rFonts w:asciiTheme="majorBidi" w:hAnsiTheme="majorBidi" w:cstheme="majorBidi"/>
          <w:sz w:val="24"/>
          <w:szCs w:val="24"/>
        </w:rPr>
        <w:t>Civil–military relations in Ethiopia</w:t>
      </w:r>
      <w:r w:rsidRPr="007E6E5B">
        <w:rPr>
          <w:rFonts w:asciiTheme="majorBidi" w:hAnsiTheme="majorBidi" w:cstheme="majorBidi"/>
          <w:i/>
          <w:iCs/>
          <w:sz w:val="24"/>
          <w:szCs w:val="24"/>
        </w:rPr>
        <w:t xml:space="preserve">. </w:t>
      </w:r>
      <w:r w:rsidRPr="00607B6A">
        <w:rPr>
          <w:rFonts w:asciiTheme="majorBidi" w:hAnsiTheme="majorBidi" w:cstheme="majorBidi"/>
          <w:i/>
          <w:iCs/>
          <w:sz w:val="24"/>
          <w:szCs w:val="24"/>
        </w:rPr>
        <w:t>Armed Forces &amp; Society</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607B6A">
        <w:rPr>
          <w:rFonts w:asciiTheme="majorBidi" w:hAnsiTheme="majorBidi" w:cstheme="majorBidi"/>
          <w:i/>
          <w:iCs/>
          <w:sz w:val="24"/>
          <w:szCs w:val="24"/>
        </w:rPr>
        <w:t>10</w:t>
      </w:r>
      <w:r>
        <w:rPr>
          <w:rFonts w:asciiTheme="majorBidi" w:hAnsiTheme="majorBidi" w:cstheme="majorBidi"/>
          <w:sz w:val="24"/>
          <w:szCs w:val="24"/>
        </w:rPr>
        <w:t xml:space="preserve"> (</w:t>
      </w:r>
      <w:r w:rsidRPr="007E6E5B">
        <w:rPr>
          <w:rFonts w:asciiTheme="majorBidi" w:hAnsiTheme="majorBidi" w:cstheme="majorBidi"/>
          <w:sz w:val="24"/>
          <w:szCs w:val="24"/>
        </w:rPr>
        <w:t>3</w:t>
      </w:r>
      <w:r>
        <w:rPr>
          <w:rFonts w:asciiTheme="majorBidi" w:hAnsiTheme="majorBidi" w:cstheme="majorBidi"/>
          <w:sz w:val="24"/>
          <w:szCs w:val="24"/>
        </w:rPr>
        <w:t>)</w:t>
      </w:r>
      <w:r w:rsidRPr="007E6E5B">
        <w:rPr>
          <w:rFonts w:asciiTheme="majorBidi" w:hAnsiTheme="majorBidi" w:cstheme="majorBidi"/>
          <w:sz w:val="24"/>
          <w:szCs w:val="24"/>
        </w:rPr>
        <w:t xml:space="preserve">, pp. </w:t>
      </w:r>
      <w:r w:rsidR="00513831" w:rsidRPr="00513831">
        <w:rPr>
          <w:rFonts w:asciiTheme="majorBidi" w:hAnsiTheme="majorBidi" w:cstheme="majorBidi"/>
          <w:sz w:val="24"/>
          <w:szCs w:val="24"/>
        </w:rPr>
        <w:t>380</w:t>
      </w:r>
      <w:r w:rsidR="00513831">
        <w:rPr>
          <w:rFonts w:asciiTheme="majorBidi" w:hAnsiTheme="majorBidi" w:cs="David" w:hint="cs"/>
          <w:sz w:val="24"/>
          <w:szCs w:val="24"/>
        </w:rPr>
        <w:t>–</w:t>
      </w:r>
      <w:r w:rsidR="00513831" w:rsidRPr="00513831">
        <w:rPr>
          <w:rFonts w:asciiTheme="majorBidi" w:hAnsiTheme="majorBidi" w:cstheme="majorBidi"/>
          <w:sz w:val="24"/>
          <w:szCs w:val="24"/>
        </w:rPr>
        <w:t>400</w:t>
      </w:r>
      <w:r w:rsidRPr="007E6E5B">
        <w:rPr>
          <w:rFonts w:asciiTheme="majorBidi" w:hAnsiTheme="majorBidi" w:cstheme="majorBidi"/>
          <w:sz w:val="24"/>
          <w:szCs w:val="24"/>
        </w:rPr>
        <w:t>.</w:t>
      </w:r>
    </w:p>
    <w:p w14:paraId="6CCB13DE" w14:textId="77777777" w:rsidR="00DF782A" w:rsidRDefault="00DF782A" w:rsidP="00350A44">
      <w:pPr>
        <w:pStyle w:val="FootnoteText"/>
        <w:keepLines/>
        <w:widowControl w:val="0"/>
        <w:bidi w:val="0"/>
        <w:spacing w:after="120" w:line="360" w:lineRule="auto"/>
        <w:ind w:left="720" w:hanging="720"/>
        <w:contextualSpacing/>
        <w:jc w:val="both"/>
        <w:outlineLvl w:val="0"/>
        <w:rPr>
          <w:rFonts w:asciiTheme="majorBidi" w:hAnsiTheme="majorBidi" w:cstheme="majorBidi"/>
          <w:sz w:val="24"/>
          <w:szCs w:val="24"/>
        </w:rPr>
      </w:pPr>
      <w:r w:rsidRPr="007E6E5B">
        <w:rPr>
          <w:rFonts w:asciiTheme="majorBidi" w:hAnsiTheme="majorBidi" w:cstheme="majorBidi"/>
          <w:sz w:val="24"/>
          <w:szCs w:val="24"/>
        </w:rPr>
        <w:t xml:space="preserve">Adekson, J. B. </w:t>
      </w:r>
      <w:r>
        <w:rPr>
          <w:rFonts w:asciiTheme="majorBidi" w:hAnsiTheme="majorBidi" w:cstheme="majorBidi"/>
          <w:sz w:val="24"/>
          <w:szCs w:val="24"/>
        </w:rPr>
        <w:t>(</w:t>
      </w:r>
      <w:r w:rsidRPr="007E6E5B">
        <w:rPr>
          <w:rFonts w:asciiTheme="majorBidi" w:hAnsiTheme="majorBidi" w:cstheme="majorBidi"/>
          <w:sz w:val="24"/>
          <w:szCs w:val="24"/>
        </w:rPr>
        <w:t>1976</w:t>
      </w:r>
      <w:r>
        <w:rPr>
          <w:rFonts w:asciiTheme="majorBidi" w:hAnsiTheme="majorBidi" w:cstheme="majorBidi"/>
          <w:sz w:val="24"/>
          <w:szCs w:val="24"/>
        </w:rPr>
        <w:t xml:space="preserve">). </w:t>
      </w:r>
      <w:r w:rsidRPr="007E6E5B">
        <w:rPr>
          <w:rFonts w:asciiTheme="majorBidi" w:hAnsiTheme="majorBidi" w:cstheme="majorBidi"/>
          <w:sz w:val="24"/>
          <w:szCs w:val="24"/>
        </w:rPr>
        <w:t>Military in a multi-ethnic society: The case of Nkrumah's Ghana, 1957</w:t>
      </w:r>
      <w:r>
        <w:rPr>
          <w:rFonts w:asciiTheme="majorBidi" w:hAnsiTheme="majorBidi" w:cs="David" w:hint="cs"/>
          <w:sz w:val="24"/>
          <w:szCs w:val="24"/>
        </w:rPr>
        <w:t>–</w:t>
      </w:r>
      <w:r w:rsidRPr="007E6E5B">
        <w:rPr>
          <w:rFonts w:asciiTheme="majorBidi" w:hAnsiTheme="majorBidi" w:cstheme="majorBidi"/>
          <w:sz w:val="24"/>
          <w:szCs w:val="24"/>
        </w:rPr>
        <w:t xml:space="preserve">1966. </w:t>
      </w:r>
      <w:r w:rsidRPr="00DF782A">
        <w:rPr>
          <w:rFonts w:asciiTheme="majorBidi" w:hAnsiTheme="majorBidi" w:cstheme="majorBidi"/>
          <w:i/>
          <w:iCs/>
          <w:sz w:val="24"/>
          <w:szCs w:val="24"/>
        </w:rPr>
        <w:t>Armed Forces &amp; Society</w:t>
      </w:r>
      <w:r w:rsidRPr="007E6E5B">
        <w:rPr>
          <w:rFonts w:asciiTheme="majorBidi" w:hAnsiTheme="majorBidi" w:cstheme="majorBidi"/>
          <w:sz w:val="24"/>
          <w:szCs w:val="24"/>
        </w:rPr>
        <w:t xml:space="preserve">, </w:t>
      </w:r>
      <w:r w:rsidRPr="00DF782A">
        <w:rPr>
          <w:rFonts w:asciiTheme="majorBidi" w:hAnsiTheme="majorBidi" w:cstheme="majorBidi"/>
          <w:i/>
          <w:iCs/>
          <w:sz w:val="24"/>
          <w:szCs w:val="24"/>
        </w:rPr>
        <w:t>2</w:t>
      </w:r>
      <w:r>
        <w:rPr>
          <w:rFonts w:asciiTheme="majorBidi" w:hAnsiTheme="majorBidi" w:cstheme="majorBidi"/>
          <w:sz w:val="24"/>
          <w:szCs w:val="24"/>
        </w:rPr>
        <w:t>(</w:t>
      </w:r>
      <w:r w:rsidRPr="007E6E5B">
        <w:rPr>
          <w:rFonts w:asciiTheme="majorBidi" w:hAnsiTheme="majorBidi" w:cstheme="majorBidi"/>
          <w:sz w:val="24"/>
          <w:szCs w:val="24"/>
        </w:rPr>
        <w:t>2</w:t>
      </w:r>
      <w:r>
        <w:rPr>
          <w:rFonts w:asciiTheme="majorBidi" w:hAnsiTheme="majorBidi" w:cstheme="majorBidi"/>
          <w:sz w:val="24"/>
          <w:szCs w:val="24"/>
        </w:rPr>
        <w:t>)</w:t>
      </w:r>
      <w:r w:rsidRPr="007E6E5B">
        <w:rPr>
          <w:rFonts w:asciiTheme="majorBidi" w:hAnsiTheme="majorBidi" w:cstheme="majorBidi"/>
          <w:sz w:val="24"/>
          <w:szCs w:val="24"/>
        </w:rPr>
        <w:t>, 251–267</w:t>
      </w:r>
      <w:r>
        <w:rPr>
          <w:rFonts w:asciiTheme="majorBidi" w:hAnsiTheme="majorBidi" w:cstheme="majorBidi"/>
          <w:sz w:val="24"/>
          <w:szCs w:val="24"/>
        </w:rPr>
        <w:t>.</w:t>
      </w:r>
    </w:p>
    <w:p w14:paraId="45C61034" w14:textId="77777777" w:rsidR="00DE32F5" w:rsidRDefault="00DE32F5" w:rsidP="00350A44">
      <w:pPr>
        <w:pStyle w:val="FootnoteText"/>
        <w:keepLines/>
        <w:widowControl w:val="0"/>
        <w:bidi w:val="0"/>
        <w:spacing w:after="120" w:line="360" w:lineRule="auto"/>
        <w:ind w:left="720" w:hanging="720"/>
        <w:contextualSpacing/>
        <w:jc w:val="both"/>
        <w:outlineLvl w:val="0"/>
        <w:rPr>
          <w:rFonts w:asciiTheme="majorBidi" w:hAnsiTheme="majorBidi" w:cstheme="majorBidi"/>
          <w:sz w:val="24"/>
          <w:szCs w:val="24"/>
        </w:rPr>
      </w:pPr>
      <w:r w:rsidRPr="007E6E5B">
        <w:rPr>
          <w:rFonts w:asciiTheme="majorBidi" w:hAnsiTheme="majorBidi" w:cstheme="majorBidi"/>
          <w:sz w:val="24"/>
          <w:szCs w:val="24"/>
          <w:lang w:bidi="he-IL"/>
        </w:rPr>
        <w:t>Azati</w:t>
      </w:r>
      <w:r>
        <w:rPr>
          <w:rFonts w:asciiTheme="majorBidi" w:hAnsiTheme="majorBidi" w:cstheme="majorBidi"/>
          <w:sz w:val="24"/>
          <w:szCs w:val="24"/>
          <w:lang w:bidi="he-IL"/>
        </w:rPr>
        <w:t>,</w:t>
      </w:r>
      <w:r w:rsidRPr="007E6E5B">
        <w:rPr>
          <w:rFonts w:asciiTheme="majorBidi" w:hAnsiTheme="majorBidi" w:cstheme="majorBidi"/>
          <w:sz w:val="24"/>
          <w:szCs w:val="24"/>
          <w:lang w:bidi="he-IL"/>
        </w:rPr>
        <w:t xml:space="preserve"> A</w:t>
      </w:r>
      <w:r>
        <w:rPr>
          <w:rFonts w:asciiTheme="majorBidi" w:hAnsiTheme="majorBidi" w:cstheme="majorBidi"/>
          <w:sz w:val="24"/>
          <w:szCs w:val="24"/>
          <w:lang w:bidi="he-IL"/>
        </w:rPr>
        <w:t>. (</w:t>
      </w:r>
      <w:r w:rsidRPr="007E6E5B">
        <w:rPr>
          <w:rFonts w:asciiTheme="majorBidi" w:hAnsiTheme="majorBidi" w:cstheme="majorBidi"/>
          <w:sz w:val="24"/>
          <w:szCs w:val="24"/>
          <w:lang w:bidi="he-IL"/>
        </w:rPr>
        <w:t>2015</w:t>
      </w:r>
      <w:r>
        <w:rPr>
          <w:rFonts w:asciiTheme="majorBidi" w:hAnsiTheme="majorBidi" w:cstheme="majorBidi"/>
          <w:sz w:val="24"/>
          <w:szCs w:val="24"/>
          <w:lang w:bidi="he-IL"/>
        </w:rPr>
        <w:t>).</w:t>
      </w:r>
      <w:r w:rsidRPr="007E6E5B">
        <w:rPr>
          <w:rFonts w:asciiTheme="majorBidi" w:hAnsiTheme="majorBidi" w:cstheme="majorBidi"/>
          <w:sz w:val="24"/>
          <w:szCs w:val="24"/>
          <w:lang w:bidi="he-IL"/>
        </w:rPr>
        <w:t xml:space="preserve"> </w:t>
      </w:r>
      <w:r w:rsidRPr="00DE32F5">
        <w:rPr>
          <w:rFonts w:asciiTheme="majorBidi" w:hAnsiTheme="majorBidi" w:cstheme="majorBidi"/>
          <w:i/>
          <w:iCs/>
          <w:sz w:val="24"/>
          <w:szCs w:val="24"/>
          <w:lang w:bidi="he-IL"/>
        </w:rPr>
        <w:t>"Can't do without us?": The kibbutz movements and the Israel Defense Forces 1948–1957</w:t>
      </w:r>
      <w:r w:rsidRPr="007E6E5B">
        <w:rPr>
          <w:rFonts w:asciiTheme="majorBidi" w:hAnsiTheme="majorBidi" w:cstheme="majorBidi"/>
          <w:sz w:val="24"/>
          <w:szCs w:val="24"/>
          <w:lang w:bidi="he-IL"/>
        </w:rPr>
        <w:t>. Yad Tabenkin, Yad Yaari, Ben-Gurion University and Bar-Ilan University (Hebrew).</w:t>
      </w:r>
    </w:p>
    <w:p w14:paraId="5A686BBD" w14:textId="77777777" w:rsidR="001769CB" w:rsidRDefault="001769CB" w:rsidP="00350A44">
      <w:pPr>
        <w:pStyle w:val="FootnoteText"/>
        <w:keepLines/>
        <w:widowControl w:val="0"/>
        <w:bidi w:val="0"/>
        <w:spacing w:after="120" w:line="360" w:lineRule="auto"/>
        <w:ind w:left="720" w:hanging="720"/>
        <w:contextualSpacing/>
        <w:jc w:val="both"/>
        <w:outlineLvl w:val="0"/>
        <w:rPr>
          <w:rFonts w:asciiTheme="majorBidi" w:hAnsiTheme="majorBidi" w:cstheme="majorBidi"/>
          <w:sz w:val="24"/>
          <w:szCs w:val="24"/>
        </w:rPr>
      </w:pPr>
      <w:r w:rsidRPr="007E6E5B">
        <w:rPr>
          <w:rFonts w:asciiTheme="majorBidi" w:hAnsiTheme="majorBidi" w:cstheme="majorBidi"/>
          <w:sz w:val="24"/>
          <w:szCs w:val="24"/>
        </w:rPr>
        <w:t>Babou, C</w:t>
      </w:r>
      <w:r>
        <w:rPr>
          <w:rFonts w:asciiTheme="majorBidi" w:hAnsiTheme="majorBidi" w:cstheme="majorBidi"/>
          <w:sz w:val="24"/>
          <w:szCs w:val="24"/>
        </w:rPr>
        <w:t>.</w:t>
      </w:r>
      <w:r w:rsidRPr="007E6E5B">
        <w:rPr>
          <w:rFonts w:asciiTheme="majorBidi" w:hAnsiTheme="majorBidi" w:cstheme="majorBidi"/>
          <w:sz w:val="24"/>
          <w:szCs w:val="24"/>
        </w:rPr>
        <w:t xml:space="preserve"> A</w:t>
      </w:r>
      <w:r>
        <w:rPr>
          <w:rFonts w:asciiTheme="majorBidi" w:hAnsiTheme="majorBidi" w:cstheme="majorBidi"/>
          <w:sz w:val="24"/>
          <w:szCs w:val="24"/>
        </w:rPr>
        <w:t>. (</w:t>
      </w:r>
      <w:r w:rsidRPr="007E6E5B">
        <w:rPr>
          <w:rFonts w:asciiTheme="majorBidi" w:hAnsiTheme="majorBidi" w:cstheme="majorBidi"/>
          <w:sz w:val="24"/>
          <w:szCs w:val="24"/>
        </w:rPr>
        <w:t>2010</w:t>
      </w:r>
      <w:r>
        <w:rPr>
          <w:rFonts w:asciiTheme="majorBidi" w:hAnsiTheme="majorBidi" w:cstheme="majorBidi"/>
          <w:sz w:val="24"/>
          <w:szCs w:val="24"/>
        </w:rPr>
        <w:t>)</w:t>
      </w:r>
      <w:r w:rsidRPr="007E6E5B">
        <w:rPr>
          <w:rFonts w:asciiTheme="majorBidi" w:hAnsiTheme="majorBidi" w:cstheme="majorBidi"/>
          <w:sz w:val="24"/>
          <w:szCs w:val="24"/>
        </w:rPr>
        <w:t xml:space="preserve">. Decolonization or national liberation: Debating the end of British colonial rule in Africa. </w:t>
      </w:r>
      <w:r w:rsidRPr="001769CB">
        <w:rPr>
          <w:rFonts w:asciiTheme="majorBidi" w:hAnsiTheme="majorBidi" w:cstheme="majorBidi"/>
          <w:i/>
          <w:iCs/>
          <w:sz w:val="24"/>
          <w:szCs w:val="24"/>
        </w:rPr>
        <w:t>The Annals of the American Academy of Political and Social Science</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1769CB">
        <w:rPr>
          <w:rFonts w:asciiTheme="majorBidi" w:hAnsiTheme="majorBidi" w:cstheme="majorBidi"/>
          <w:i/>
          <w:iCs/>
          <w:sz w:val="24"/>
          <w:szCs w:val="24"/>
        </w:rPr>
        <w:t>632</w:t>
      </w:r>
      <w:r w:rsidRPr="007E6E5B">
        <w:rPr>
          <w:rFonts w:asciiTheme="majorBidi" w:hAnsiTheme="majorBidi" w:cstheme="majorBidi"/>
          <w:sz w:val="24"/>
          <w:szCs w:val="24"/>
        </w:rPr>
        <w:t>, 41–54.</w:t>
      </w:r>
    </w:p>
    <w:p w14:paraId="72FA0B1F" w14:textId="77777777" w:rsidR="00CE7EA4" w:rsidRPr="007E6E5B" w:rsidRDefault="00CE7EA4" w:rsidP="00350A44">
      <w:pPr>
        <w:spacing w:after="120" w:line="360" w:lineRule="auto"/>
        <w:ind w:left="720" w:hanging="720"/>
        <w:contextualSpacing/>
        <w:jc w:val="both"/>
        <w:rPr>
          <w:rFonts w:asciiTheme="majorBidi" w:hAnsiTheme="majorBidi" w:cstheme="majorBidi"/>
          <w:sz w:val="24"/>
          <w:szCs w:val="24"/>
          <w:rtl/>
        </w:rPr>
      </w:pPr>
      <w:r w:rsidRPr="00CE7EA4">
        <w:rPr>
          <w:rFonts w:asciiTheme="majorBidi" w:hAnsiTheme="majorBidi" w:cstheme="majorBidi"/>
          <w:sz w:val="24"/>
          <w:szCs w:val="24"/>
        </w:rPr>
        <w:t>Barua,</w:t>
      </w:r>
      <w:r w:rsidRPr="007E6E5B">
        <w:rPr>
          <w:rFonts w:asciiTheme="majorBidi" w:hAnsiTheme="majorBidi" w:cstheme="majorBidi"/>
          <w:sz w:val="24"/>
          <w:szCs w:val="24"/>
        </w:rPr>
        <w:t xml:space="preserve"> </w:t>
      </w:r>
      <w:r w:rsidRPr="00CE7EA4">
        <w:rPr>
          <w:rFonts w:asciiTheme="majorBidi" w:hAnsiTheme="majorBidi" w:cstheme="majorBidi"/>
          <w:sz w:val="24"/>
          <w:szCs w:val="24"/>
        </w:rPr>
        <w:t>P</w:t>
      </w:r>
      <w:r>
        <w:rPr>
          <w:rFonts w:asciiTheme="majorBidi" w:hAnsiTheme="majorBidi" w:cstheme="majorBidi"/>
          <w:sz w:val="24"/>
          <w:szCs w:val="24"/>
        </w:rPr>
        <w:t>.</w:t>
      </w:r>
      <w:r w:rsidRPr="00CE7EA4">
        <w:rPr>
          <w:rFonts w:asciiTheme="majorBidi" w:hAnsiTheme="majorBidi" w:cstheme="majorBidi"/>
          <w:sz w:val="24"/>
          <w:szCs w:val="24"/>
        </w:rPr>
        <w:t xml:space="preserve"> P. </w:t>
      </w:r>
      <w:r>
        <w:rPr>
          <w:rFonts w:asciiTheme="majorBidi" w:hAnsiTheme="majorBidi" w:cstheme="majorBidi"/>
          <w:sz w:val="24"/>
          <w:szCs w:val="24"/>
        </w:rPr>
        <w:t>(</w:t>
      </w:r>
      <w:r w:rsidRPr="00CE7EA4">
        <w:rPr>
          <w:rFonts w:asciiTheme="majorBidi" w:hAnsiTheme="majorBidi" w:cstheme="majorBidi"/>
          <w:sz w:val="24"/>
          <w:szCs w:val="24"/>
        </w:rPr>
        <w:t>1992</w:t>
      </w:r>
      <w:r>
        <w:rPr>
          <w:rFonts w:asciiTheme="majorBidi" w:hAnsiTheme="majorBidi" w:cstheme="majorBidi"/>
          <w:sz w:val="24"/>
          <w:szCs w:val="24"/>
        </w:rPr>
        <w:t xml:space="preserve">). </w:t>
      </w:r>
      <w:r w:rsidRPr="007E6E5B">
        <w:rPr>
          <w:rFonts w:asciiTheme="majorBidi" w:hAnsiTheme="majorBidi" w:cstheme="majorBidi"/>
          <w:sz w:val="24"/>
          <w:szCs w:val="24"/>
        </w:rPr>
        <w:t xml:space="preserve">Ethnic conflict in the military of developing nations: A comparative analysis of India and Nigeria. </w:t>
      </w:r>
      <w:r w:rsidRPr="00CE7EA4">
        <w:rPr>
          <w:rFonts w:asciiTheme="majorBidi" w:hAnsiTheme="majorBidi" w:cstheme="majorBidi"/>
          <w:i/>
          <w:iCs/>
          <w:sz w:val="24"/>
          <w:szCs w:val="24"/>
        </w:rPr>
        <w:t xml:space="preserve">Armed Forces &amp; </w:t>
      </w:r>
      <w:proofErr w:type="gramStart"/>
      <w:r w:rsidRPr="00CE7EA4">
        <w:rPr>
          <w:rFonts w:asciiTheme="majorBidi" w:hAnsiTheme="majorBidi" w:cstheme="majorBidi"/>
          <w:i/>
          <w:iCs/>
          <w:sz w:val="24"/>
          <w:szCs w:val="24"/>
        </w:rPr>
        <w:t>Society</w:t>
      </w:r>
      <w:r>
        <w:rPr>
          <w:rFonts w:asciiTheme="majorBidi" w:hAnsiTheme="majorBidi" w:cstheme="majorBidi"/>
          <w:sz w:val="24"/>
          <w:szCs w:val="24"/>
        </w:rPr>
        <w:t>,</w:t>
      </w:r>
      <w:r w:rsidRPr="00CE7EA4">
        <w:rPr>
          <w:rFonts w:asciiTheme="majorBidi" w:hAnsiTheme="majorBidi" w:cstheme="majorBidi"/>
          <w:sz w:val="24"/>
          <w:szCs w:val="24"/>
        </w:rPr>
        <w:t> </w:t>
      </w:r>
      <w:r w:rsidRPr="00CE7EA4" w:rsidDel="00CE7EA4">
        <w:rPr>
          <w:rFonts w:asciiTheme="majorBidi" w:hAnsiTheme="majorBidi" w:cstheme="majorBidi"/>
          <w:sz w:val="24"/>
          <w:szCs w:val="24"/>
        </w:rPr>
        <w:t xml:space="preserve"> </w:t>
      </w:r>
      <w:r w:rsidRPr="00CE7EA4">
        <w:rPr>
          <w:rFonts w:asciiTheme="majorBidi" w:hAnsiTheme="majorBidi" w:cstheme="majorBidi"/>
          <w:i/>
          <w:iCs/>
          <w:sz w:val="24"/>
          <w:szCs w:val="24"/>
        </w:rPr>
        <w:t>19</w:t>
      </w:r>
      <w:proofErr w:type="gramEnd"/>
      <w:r>
        <w:rPr>
          <w:rFonts w:asciiTheme="majorBidi" w:hAnsiTheme="majorBidi" w:cstheme="majorBidi"/>
          <w:sz w:val="24"/>
          <w:szCs w:val="24"/>
        </w:rPr>
        <w:t>(</w:t>
      </w:r>
      <w:r w:rsidRPr="00CE7EA4">
        <w:rPr>
          <w:rFonts w:asciiTheme="majorBidi" w:hAnsiTheme="majorBidi" w:cstheme="majorBidi"/>
          <w:sz w:val="24"/>
          <w:szCs w:val="24"/>
        </w:rPr>
        <w:t>1</w:t>
      </w:r>
      <w:r>
        <w:rPr>
          <w:rFonts w:asciiTheme="majorBidi" w:hAnsiTheme="majorBidi" w:cstheme="majorBidi"/>
          <w:sz w:val="24"/>
          <w:szCs w:val="24"/>
        </w:rPr>
        <w:t>),</w:t>
      </w:r>
      <w:r w:rsidRPr="00CE7EA4">
        <w:rPr>
          <w:rFonts w:asciiTheme="majorBidi" w:hAnsiTheme="majorBidi" w:cstheme="majorBidi"/>
          <w:sz w:val="24"/>
          <w:szCs w:val="24"/>
        </w:rPr>
        <w:t> 123</w:t>
      </w:r>
      <w:r>
        <w:rPr>
          <w:rFonts w:asciiTheme="majorBidi" w:hAnsiTheme="majorBidi" w:cs="David" w:hint="cs"/>
          <w:sz w:val="24"/>
          <w:szCs w:val="24"/>
        </w:rPr>
        <w:t>–</w:t>
      </w:r>
      <w:r w:rsidRPr="00CE7EA4">
        <w:rPr>
          <w:rFonts w:asciiTheme="majorBidi" w:hAnsiTheme="majorBidi" w:cstheme="majorBidi"/>
          <w:sz w:val="24"/>
          <w:szCs w:val="24"/>
        </w:rPr>
        <w:t>137.</w:t>
      </w:r>
      <w:r w:rsidRPr="007E6E5B">
        <w:rPr>
          <w:rFonts w:asciiTheme="majorBidi" w:hAnsiTheme="majorBidi" w:cstheme="majorBidi"/>
          <w:sz w:val="24"/>
          <w:szCs w:val="24"/>
        </w:rPr>
        <w:t xml:space="preserve"> </w:t>
      </w:r>
    </w:p>
    <w:p w14:paraId="7D899FD1" w14:textId="77777777" w:rsidR="006A66D0" w:rsidRPr="006A66D0" w:rsidRDefault="006A66D0" w:rsidP="00350A44">
      <w:pPr>
        <w:pStyle w:val="FootnoteText"/>
        <w:keepLines/>
        <w:widowControl w:val="0"/>
        <w:bidi w:val="0"/>
        <w:spacing w:after="120" w:line="360" w:lineRule="auto"/>
        <w:ind w:left="720" w:hanging="720"/>
        <w:contextualSpacing/>
        <w:jc w:val="both"/>
        <w:outlineLvl w:val="0"/>
        <w:rPr>
          <w:rFonts w:asciiTheme="majorBidi" w:hAnsiTheme="majorBidi" w:cstheme="majorBidi"/>
          <w:sz w:val="24"/>
          <w:szCs w:val="24"/>
        </w:rPr>
      </w:pPr>
      <w:r w:rsidRPr="006A66D0">
        <w:rPr>
          <w:rFonts w:asciiTheme="majorBidi" w:hAnsiTheme="majorBidi" w:cstheme="majorBidi"/>
          <w:sz w:val="24"/>
          <w:szCs w:val="24"/>
        </w:rPr>
        <w:t xml:space="preserve">Barany, Z. (2014). How postcolonial militaries came about: Comparative perspectives from Asia and Africa. </w:t>
      </w:r>
      <w:r w:rsidRPr="006A66D0">
        <w:rPr>
          <w:rFonts w:asciiTheme="majorBidi" w:hAnsiTheme="majorBidi" w:cstheme="majorBidi"/>
          <w:i/>
          <w:iCs/>
          <w:sz w:val="24"/>
          <w:szCs w:val="24"/>
        </w:rPr>
        <w:t>Journal of Asian and African Studies, 49</w:t>
      </w:r>
      <w:r w:rsidRPr="006A66D0">
        <w:rPr>
          <w:rFonts w:asciiTheme="majorBidi" w:hAnsiTheme="majorBidi" w:cstheme="majorBidi"/>
          <w:sz w:val="24"/>
          <w:szCs w:val="24"/>
        </w:rPr>
        <w:t>(5)</w:t>
      </w:r>
      <w:r>
        <w:rPr>
          <w:rFonts w:asciiTheme="majorBidi" w:hAnsiTheme="majorBidi" w:cstheme="majorBidi"/>
          <w:sz w:val="24"/>
          <w:szCs w:val="24"/>
        </w:rPr>
        <w:t>,</w:t>
      </w:r>
      <w:r w:rsidRPr="006A66D0">
        <w:rPr>
          <w:rFonts w:asciiTheme="majorBidi" w:hAnsiTheme="majorBidi" w:cstheme="majorBidi"/>
          <w:sz w:val="24"/>
          <w:szCs w:val="24"/>
        </w:rPr>
        <w:t xml:space="preserve"> </w:t>
      </w:r>
      <w:r w:rsidRPr="006A66D0">
        <w:rPr>
          <w:rFonts w:asciiTheme="majorBidi" w:hAnsiTheme="majorBidi" w:cstheme="majorBidi"/>
          <w:sz w:val="24"/>
          <w:szCs w:val="24"/>
          <w:rtl/>
          <w:lang w:bidi="he-IL"/>
        </w:rPr>
        <w:t>597</w:t>
      </w:r>
      <w:r w:rsidRPr="006A66D0">
        <w:rPr>
          <w:rFonts w:asciiTheme="majorBidi" w:hAnsiTheme="majorBidi" w:cstheme="majorBidi"/>
          <w:sz w:val="24"/>
          <w:szCs w:val="24"/>
          <w:lang w:bidi="he-IL"/>
        </w:rPr>
        <w:t>–617.</w:t>
      </w:r>
    </w:p>
    <w:p w14:paraId="23C502FF" w14:textId="77777777" w:rsidR="00177849" w:rsidRDefault="00177849"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Bebler, A</w:t>
      </w:r>
      <w:r>
        <w:rPr>
          <w:rFonts w:asciiTheme="majorBidi" w:hAnsiTheme="majorBidi" w:cstheme="majorBidi"/>
          <w:sz w:val="24"/>
          <w:szCs w:val="24"/>
        </w:rPr>
        <w:t>.</w:t>
      </w:r>
      <w:r w:rsidRPr="007E6E5B">
        <w:rPr>
          <w:rFonts w:asciiTheme="majorBidi" w:hAnsiTheme="majorBidi" w:cstheme="majorBidi"/>
          <w:sz w:val="24"/>
          <w:szCs w:val="24"/>
        </w:rPr>
        <w:t xml:space="preserve"> (ed)</w:t>
      </w:r>
      <w:r>
        <w:rPr>
          <w:rFonts w:asciiTheme="majorBidi" w:hAnsiTheme="majorBidi" w:cstheme="majorBidi"/>
          <w:sz w:val="24"/>
          <w:szCs w:val="24"/>
        </w:rPr>
        <w:t xml:space="preserve"> (</w:t>
      </w:r>
      <w:r w:rsidRPr="007E6E5B">
        <w:rPr>
          <w:rFonts w:asciiTheme="majorBidi" w:hAnsiTheme="majorBidi" w:cstheme="majorBidi"/>
          <w:sz w:val="24"/>
          <w:szCs w:val="24"/>
        </w:rPr>
        <w:t>1973</w:t>
      </w:r>
      <w:r>
        <w:rPr>
          <w:rFonts w:asciiTheme="majorBidi" w:hAnsiTheme="majorBidi" w:cstheme="majorBidi"/>
          <w:sz w:val="24"/>
          <w:szCs w:val="24"/>
        </w:rPr>
        <w:t>)</w:t>
      </w:r>
      <w:r w:rsidRPr="007E6E5B">
        <w:rPr>
          <w:rFonts w:asciiTheme="majorBidi" w:hAnsiTheme="majorBidi" w:cstheme="majorBidi"/>
          <w:sz w:val="24"/>
          <w:szCs w:val="24"/>
        </w:rPr>
        <w:t>.</w:t>
      </w:r>
      <w:r w:rsidRPr="00177849">
        <w:rPr>
          <w:rFonts w:asciiTheme="majorBidi" w:hAnsiTheme="majorBidi" w:cstheme="majorBidi"/>
          <w:i/>
          <w:iCs/>
          <w:sz w:val="24"/>
          <w:szCs w:val="24"/>
        </w:rPr>
        <w:t xml:space="preserve"> Military rule in Africa: Dahomey, Ghana, Sierra Leone, and Mali</w:t>
      </w:r>
      <w:r w:rsidRPr="007E6E5B">
        <w:rPr>
          <w:rFonts w:asciiTheme="majorBidi" w:hAnsiTheme="majorBidi" w:cstheme="majorBidi"/>
          <w:sz w:val="24"/>
          <w:szCs w:val="24"/>
        </w:rPr>
        <w:t>. Praeger</w:t>
      </w:r>
      <w:r>
        <w:rPr>
          <w:rFonts w:asciiTheme="majorBidi" w:hAnsiTheme="majorBidi" w:cstheme="majorBidi"/>
          <w:sz w:val="24"/>
          <w:szCs w:val="24"/>
        </w:rPr>
        <w:t>.</w:t>
      </w:r>
      <w:r w:rsidRPr="007E6E5B">
        <w:rPr>
          <w:rFonts w:asciiTheme="majorBidi" w:hAnsiTheme="majorBidi" w:cstheme="majorBidi"/>
          <w:sz w:val="24"/>
          <w:szCs w:val="24"/>
        </w:rPr>
        <w:t xml:space="preserve"> </w:t>
      </w:r>
    </w:p>
    <w:p w14:paraId="5810C408" w14:textId="77777777" w:rsidR="00FA5AB6" w:rsidRDefault="00FA5AB6"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Ben-Gurion, D.</w:t>
      </w:r>
      <w:r>
        <w:rPr>
          <w:rFonts w:asciiTheme="majorBidi" w:hAnsiTheme="majorBidi" w:cstheme="majorBidi"/>
          <w:sz w:val="24"/>
          <w:szCs w:val="24"/>
        </w:rPr>
        <w:t xml:space="preserve"> (1950).</w:t>
      </w:r>
      <w:r w:rsidRPr="007E6E5B">
        <w:rPr>
          <w:rFonts w:asciiTheme="majorBidi" w:hAnsiTheme="majorBidi" w:cstheme="majorBidi"/>
          <w:sz w:val="24"/>
          <w:szCs w:val="24"/>
        </w:rPr>
        <w:t xml:space="preserve"> From an underground militia to an organized military</w:t>
      </w:r>
      <w:r>
        <w:rPr>
          <w:rFonts w:asciiTheme="majorBidi" w:hAnsiTheme="majorBidi" w:cstheme="majorBidi"/>
          <w:sz w:val="24"/>
          <w:szCs w:val="24"/>
        </w:rPr>
        <w:t>:</w:t>
      </w:r>
      <w:r w:rsidRPr="007E6E5B">
        <w:rPr>
          <w:rFonts w:asciiTheme="majorBidi" w:hAnsiTheme="majorBidi" w:cstheme="majorBidi"/>
          <w:sz w:val="24"/>
          <w:szCs w:val="24"/>
        </w:rPr>
        <w:t xml:space="preserve"> From discussions at the </w:t>
      </w:r>
      <w:proofErr w:type="spellStart"/>
      <w:r w:rsidRPr="007E6E5B">
        <w:rPr>
          <w:rFonts w:asciiTheme="majorBidi" w:hAnsiTheme="majorBidi" w:cstheme="majorBidi"/>
          <w:sz w:val="24"/>
          <w:szCs w:val="24"/>
        </w:rPr>
        <w:t>Mifleget</w:t>
      </w:r>
      <w:proofErr w:type="spellEnd"/>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Poalei</w:t>
      </w:r>
      <w:proofErr w:type="spellEnd"/>
      <w:r w:rsidRPr="007E6E5B">
        <w:rPr>
          <w:rFonts w:asciiTheme="majorBidi" w:hAnsiTheme="majorBidi" w:cstheme="majorBidi"/>
          <w:sz w:val="24"/>
          <w:szCs w:val="24"/>
        </w:rPr>
        <w:t xml:space="preserve"> Eretz Israel Committee [Undated]. </w:t>
      </w:r>
      <w:r w:rsidRPr="00FA5AB6">
        <w:rPr>
          <w:rFonts w:asciiTheme="majorBidi" w:hAnsiTheme="majorBidi" w:cstheme="majorBidi"/>
          <w:i/>
          <w:iCs/>
          <w:sz w:val="24"/>
          <w:szCs w:val="24"/>
        </w:rPr>
        <w:t>As Israel Fought</w:t>
      </w:r>
      <w:r w:rsidRPr="007E6E5B">
        <w:rPr>
          <w:rFonts w:asciiTheme="majorBidi" w:hAnsiTheme="majorBidi" w:cstheme="majorBidi"/>
          <w:sz w:val="24"/>
          <w:szCs w:val="24"/>
        </w:rPr>
        <w:t>. Tel</w:t>
      </w:r>
      <w:r>
        <w:rPr>
          <w:rFonts w:asciiTheme="majorBidi" w:hAnsiTheme="majorBidi" w:cstheme="majorBidi"/>
          <w:sz w:val="24"/>
          <w:szCs w:val="24"/>
        </w:rPr>
        <w:t xml:space="preserve"> </w:t>
      </w:r>
      <w:r w:rsidRPr="007E6E5B">
        <w:rPr>
          <w:rFonts w:asciiTheme="majorBidi" w:hAnsiTheme="majorBidi" w:cstheme="majorBidi"/>
          <w:sz w:val="24"/>
          <w:szCs w:val="24"/>
        </w:rPr>
        <w:t xml:space="preserve">Aviv: </w:t>
      </w:r>
      <w:proofErr w:type="spellStart"/>
      <w:r w:rsidRPr="007E6E5B">
        <w:rPr>
          <w:rFonts w:asciiTheme="majorBidi" w:hAnsiTheme="majorBidi" w:cstheme="majorBidi"/>
          <w:sz w:val="24"/>
          <w:szCs w:val="24"/>
        </w:rPr>
        <w:t>Mifleget</w:t>
      </w:r>
      <w:proofErr w:type="spellEnd"/>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Poalei</w:t>
      </w:r>
      <w:proofErr w:type="spellEnd"/>
      <w:r w:rsidRPr="007E6E5B">
        <w:rPr>
          <w:rFonts w:asciiTheme="majorBidi" w:hAnsiTheme="majorBidi" w:cstheme="majorBidi"/>
          <w:sz w:val="24"/>
          <w:szCs w:val="24"/>
        </w:rPr>
        <w:t xml:space="preserve"> Eretz </w:t>
      </w:r>
      <w:r>
        <w:rPr>
          <w:rFonts w:asciiTheme="majorBidi" w:hAnsiTheme="majorBidi" w:cstheme="majorBidi"/>
          <w:sz w:val="24"/>
          <w:szCs w:val="24"/>
        </w:rPr>
        <w:t xml:space="preserve">Israel </w:t>
      </w:r>
      <w:r w:rsidRPr="007E6E5B">
        <w:rPr>
          <w:rFonts w:asciiTheme="majorBidi" w:hAnsiTheme="majorBidi" w:cstheme="majorBidi"/>
          <w:sz w:val="24"/>
          <w:szCs w:val="24"/>
        </w:rPr>
        <w:t>(Hebrew).</w:t>
      </w:r>
    </w:p>
    <w:p w14:paraId="163D471E" w14:textId="77777777" w:rsidR="002741D4" w:rsidRDefault="002741D4"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color w:val="000000"/>
          <w:sz w:val="24"/>
          <w:szCs w:val="24"/>
        </w:rPr>
        <w:t xml:space="preserve">Chandler, D. </w:t>
      </w:r>
      <w:r>
        <w:rPr>
          <w:rFonts w:asciiTheme="majorBidi" w:hAnsiTheme="majorBidi" w:cstheme="majorBidi"/>
          <w:color w:val="000000"/>
          <w:sz w:val="24"/>
          <w:szCs w:val="24"/>
        </w:rPr>
        <w:t xml:space="preserve">(1991). </w:t>
      </w:r>
      <w:r w:rsidRPr="002741D4">
        <w:rPr>
          <w:rFonts w:asciiTheme="majorBidi" w:hAnsiTheme="majorBidi" w:cstheme="majorBidi"/>
          <w:i/>
          <w:iCs/>
          <w:color w:val="000000"/>
          <w:sz w:val="24"/>
          <w:szCs w:val="24"/>
        </w:rPr>
        <w:t>Sandhurst</w:t>
      </w:r>
      <w:r w:rsidRPr="002741D4">
        <w:rPr>
          <w:rFonts w:asciiTheme="majorBidi" w:hAnsiTheme="majorBidi" w:cstheme="majorBidi"/>
          <w:color w:val="000000"/>
          <w:sz w:val="24"/>
          <w:szCs w:val="24"/>
        </w:rPr>
        <w:t>.</w:t>
      </w:r>
      <w:r w:rsidRPr="007E6E5B">
        <w:rPr>
          <w:rFonts w:asciiTheme="majorBidi" w:hAnsiTheme="majorBidi" w:cstheme="majorBidi"/>
          <w:color w:val="000000"/>
          <w:sz w:val="24"/>
          <w:szCs w:val="24"/>
        </w:rPr>
        <w:t xml:space="preserve"> Harmony House</w:t>
      </w:r>
      <w:r>
        <w:rPr>
          <w:rFonts w:asciiTheme="majorBidi" w:hAnsiTheme="majorBidi" w:cstheme="majorBidi"/>
          <w:color w:val="000000"/>
          <w:sz w:val="24"/>
          <w:szCs w:val="24"/>
        </w:rPr>
        <w:t xml:space="preserve">. </w:t>
      </w:r>
    </w:p>
    <w:p w14:paraId="47DE0611" w14:textId="77777777" w:rsidR="00CE7EA4" w:rsidRDefault="00CE7EA4"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Chari, P.</w:t>
      </w:r>
      <w:r w:rsidR="0026567E">
        <w:rPr>
          <w:rFonts w:asciiTheme="majorBidi" w:hAnsiTheme="majorBidi" w:cstheme="majorBidi"/>
          <w:sz w:val="24"/>
          <w:szCs w:val="24"/>
        </w:rPr>
        <w:t xml:space="preserve"> </w:t>
      </w:r>
      <w:r w:rsidRPr="007E6E5B">
        <w:rPr>
          <w:rFonts w:asciiTheme="majorBidi" w:hAnsiTheme="majorBidi" w:cstheme="majorBidi"/>
          <w:sz w:val="24"/>
          <w:szCs w:val="24"/>
        </w:rPr>
        <w:t xml:space="preserve">R. </w:t>
      </w:r>
      <w:r w:rsidR="0026567E">
        <w:rPr>
          <w:rFonts w:asciiTheme="majorBidi" w:hAnsiTheme="majorBidi" w:cstheme="majorBidi"/>
          <w:sz w:val="24"/>
          <w:szCs w:val="24"/>
        </w:rPr>
        <w:t>(</w:t>
      </w:r>
      <w:r w:rsidR="0026567E" w:rsidRPr="007E6E5B">
        <w:rPr>
          <w:rFonts w:asciiTheme="majorBidi" w:hAnsiTheme="majorBidi" w:cstheme="majorBidi"/>
          <w:sz w:val="24"/>
          <w:szCs w:val="24"/>
        </w:rPr>
        <w:t>1977</w:t>
      </w:r>
      <w:r w:rsidR="0026567E">
        <w:rPr>
          <w:rFonts w:asciiTheme="majorBidi" w:hAnsiTheme="majorBidi" w:cstheme="majorBidi"/>
          <w:sz w:val="24"/>
          <w:szCs w:val="24"/>
        </w:rPr>
        <w:t xml:space="preserve">). </w:t>
      </w:r>
      <w:r w:rsidRPr="007E6E5B">
        <w:rPr>
          <w:rFonts w:asciiTheme="majorBidi" w:hAnsiTheme="majorBidi" w:cstheme="majorBidi"/>
          <w:sz w:val="24"/>
          <w:szCs w:val="24"/>
        </w:rPr>
        <w:t>Civil</w:t>
      </w:r>
      <w:r w:rsidR="002620DC">
        <w:rPr>
          <w:rFonts w:asciiTheme="majorBidi" w:hAnsiTheme="majorBidi" w:cs="David" w:hint="cs"/>
          <w:sz w:val="24"/>
          <w:szCs w:val="24"/>
        </w:rPr>
        <w:t>–</w:t>
      </w:r>
      <w:r w:rsidR="0026567E" w:rsidRPr="007E6E5B">
        <w:rPr>
          <w:rFonts w:asciiTheme="majorBidi" w:hAnsiTheme="majorBidi" w:cstheme="majorBidi"/>
          <w:sz w:val="24"/>
          <w:szCs w:val="24"/>
        </w:rPr>
        <w:t>military relations</w:t>
      </w:r>
      <w:r w:rsidRPr="007E6E5B">
        <w:rPr>
          <w:rFonts w:asciiTheme="majorBidi" w:hAnsiTheme="majorBidi" w:cstheme="majorBidi"/>
          <w:sz w:val="24"/>
          <w:szCs w:val="24"/>
        </w:rPr>
        <w:t xml:space="preserve"> in India.</w:t>
      </w:r>
      <w:r w:rsidRPr="00CE7EA4">
        <w:rPr>
          <w:rFonts w:asciiTheme="majorBidi" w:hAnsiTheme="majorBidi" w:cstheme="majorBidi"/>
          <w:sz w:val="24"/>
          <w:szCs w:val="24"/>
        </w:rPr>
        <w:t xml:space="preserve"> </w:t>
      </w:r>
      <w:r w:rsidRPr="0026567E">
        <w:rPr>
          <w:rFonts w:asciiTheme="majorBidi" w:hAnsiTheme="majorBidi" w:cstheme="majorBidi"/>
          <w:i/>
          <w:iCs/>
          <w:sz w:val="24"/>
          <w:szCs w:val="24"/>
        </w:rPr>
        <w:t>Armed Forces &amp; Society</w:t>
      </w:r>
      <w:r w:rsidRPr="007E6E5B">
        <w:rPr>
          <w:rFonts w:asciiTheme="majorBidi" w:hAnsiTheme="majorBidi" w:cstheme="majorBidi"/>
          <w:sz w:val="24"/>
          <w:szCs w:val="24"/>
        </w:rPr>
        <w:t xml:space="preserve">, </w:t>
      </w:r>
      <w:r w:rsidRPr="0026567E">
        <w:rPr>
          <w:rFonts w:asciiTheme="majorBidi" w:hAnsiTheme="majorBidi" w:cstheme="majorBidi"/>
          <w:i/>
          <w:iCs/>
          <w:sz w:val="24"/>
          <w:szCs w:val="24"/>
        </w:rPr>
        <w:t>4</w:t>
      </w:r>
      <w:r w:rsidR="0026567E">
        <w:rPr>
          <w:rFonts w:asciiTheme="majorBidi" w:hAnsiTheme="majorBidi" w:cstheme="majorBidi"/>
          <w:sz w:val="24"/>
          <w:szCs w:val="24"/>
        </w:rPr>
        <w:t>(</w:t>
      </w:r>
      <w:r w:rsidRPr="007E6E5B">
        <w:rPr>
          <w:rFonts w:asciiTheme="majorBidi" w:hAnsiTheme="majorBidi" w:cstheme="majorBidi"/>
          <w:sz w:val="24"/>
          <w:szCs w:val="24"/>
        </w:rPr>
        <w:t>3</w:t>
      </w:r>
      <w:r w:rsidR="0026567E">
        <w:rPr>
          <w:rFonts w:asciiTheme="majorBidi" w:hAnsiTheme="majorBidi" w:cstheme="majorBidi"/>
          <w:sz w:val="24"/>
          <w:szCs w:val="24"/>
        </w:rPr>
        <w:t>)</w:t>
      </w:r>
      <w:r w:rsidRPr="007E6E5B">
        <w:rPr>
          <w:rFonts w:asciiTheme="majorBidi" w:hAnsiTheme="majorBidi" w:cstheme="majorBidi"/>
          <w:sz w:val="24"/>
          <w:szCs w:val="24"/>
        </w:rPr>
        <w:t>, 3</w:t>
      </w:r>
      <w:r w:rsidR="0026567E">
        <w:rPr>
          <w:rFonts w:asciiTheme="majorBidi" w:hAnsiTheme="majorBidi" w:cs="David" w:hint="cs"/>
          <w:sz w:val="24"/>
          <w:szCs w:val="24"/>
        </w:rPr>
        <w:t>–</w:t>
      </w:r>
      <w:r w:rsidRPr="007E6E5B">
        <w:rPr>
          <w:rFonts w:asciiTheme="majorBidi" w:hAnsiTheme="majorBidi" w:cstheme="majorBidi"/>
          <w:sz w:val="24"/>
          <w:szCs w:val="24"/>
        </w:rPr>
        <w:t>28.</w:t>
      </w:r>
    </w:p>
    <w:p w14:paraId="2B9B8E8C" w14:textId="77777777" w:rsidR="00C42962" w:rsidRDefault="00C42962"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lastRenderedPageBreak/>
        <w:t xml:space="preserve">Cohen, A. </w:t>
      </w:r>
      <w:r>
        <w:rPr>
          <w:rFonts w:asciiTheme="majorBidi" w:hAnsiTheme="majorBidi" w:cstheme="majorBidi"/>
          <w:sz w:val="24"/>
          <w:szCs w:val="24"/>
        </w:rPr>
        <w:t>(</w:t>
      </w:r>
      <w:r w:rsidRPr="007E6E5B">
        <w:rPr>
          <w:rFonts w:asciiTheme="majorBidi" w:hAnsiTheme="majorBidi" w:cstheme="majorBidi"/>
          <w:sz w:val="24"/>
          <w:szCs w:val="24"/>
        </w:rPr>
        <w:t>2004</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C42962">
        <w:rPr>
          <w:rFonts w:asciiTheme="majorBidi" w:hAnsiTheme="majorBidi" w:cstheme="majorBidi"/>
          <w:i/>
          <w:iCs/>
          <w:sz w:val="24"/>
          <w:szCs w:val="24"/>
        </w:rPr>
        <w:t>The air force during the war of independence</w:t>
      </w:r>
      <w:r w:rsidRPr="007E6E5B">
        <w:rPr>
          <w:rFonts w:asciiTheme="majorBidi" w:hAnsiTheme="majorBidi" w:cstheme="majorBidi"/>
          <w:sz w:val="24"/>
          <w:szCs w:val="24"/>
        </w:rPr>
        <w:t>. Tel-Aviv</w:t>
      </w:r>
      <w:r>
        <w:rPr>
          <w:rFonts w:asciiTheme="majorBidi" w:hAnsiTheme="majorBidi" w:cstheme="majorBidi"/>
          <w:sz w:val="24"/>
          <w:szCs w:val="24"/>
        </w:rPr>
        <w:t>:</w:t>
      </w:r>
      <w:r w:rsidRPr="007E6E5B">
        <w:rPr>
          <w:rFonts w:asciiTheme="majorBidi" w:hAnsiTheme="majorBidi" w:cstheme="majorBidi"/>
          <w:sz w:val="24"/>
          <w:szCs w:val="24"/>
        </w:rPr>
        <w:t xml:space="preserve"> Ministry of Defense (Hebrew).</w:t>
      </w:r>
    </w:p>
    <w:p w14:paraId="09B85892" w14:textId="77777777" w:rsidR="00937777" w:rsidRDefault="00937777"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Eisenstadt, S</w:t>
      </w:r>
      <w:r>
        <w:rPr>
          <w:rFonts w:asciiTheme="majorBidi" w:hAnsiTheme="majorBidi" w:cstheme="majorBidi"/>
          <w:sz w:val="24"/>
          <w:szCs w:val="24"/>
        </w:rPr>
        <w:t>.</w:t>
      </w:r>
      <w:r w:rsidRPr="007E6E5B">
        <w:rPr>
          <w:rFonts w:asciiTheme="majorBidi" w:hAnsiTheme="majorBidi" w:cstheme="majorBidi"/>
          <w:sz w:val="24"/>
          <w:szCs w:val="24"/>
        </w:rPr>
        <w:t xml:space="preserve"> N. </w:t>
      </w:r>
      <w:r w:rsidRPr="00937777">
        <w:rPr>
          <w:rFonts w:asciiTheme="majorBidi" w:hAnsiTheme="majorBidi" w:cstheme="majorBidi"/>
          <w:sz w:val="24"/>
          <w:szCs w:val="24"/>
        </w:rPr>
        <w:t>(</w:t>
      </w:r>
      <w:r w:rsidRPr="007E6E5B">
        <w:rPr>
          <w:rFonts w:asciiTheme="majorBidi" w:hAnsiTheme="majorBidi" w:cstheme="majorBidi"/>
          <w:sz w:val="24"/>
          <w:szCs w:val="24"/>
        </w:rPr>
        <w:t>2004</w:t>
      </w:r>
      <w:r w:rsidRPr="00937777">
        <w:rPr>
          <w:rFonts w:asciiTheme="majorBidi" w:hAnsiTheme="majorBidi" w:cstheme="majorBidi"/>
          <w:sz w:val="24"/>
          <w:szCs w:val="24"/>
        </w:rPr>
        <w:t xml:space="preserve">). </w:t>
      </w:r>
      <w:r w:rsidRPr="00937777">
        <w:rPr>
          <w:rFonts w:asciiTheme="majorBidi" w:hAnsiTheme="majorBidi" w:cstheme="majorBidi"/>
          <w:i/>
          <w:iCs/>
          <w:sz w:val="24"/>
          <w:szCs w:val="24"/>
        </w:rPr>
        <w:t>Transformations in Israeli Society</w:t>
      </w:r>
      <w:r w:rsidRPr="007E6E5B">
        <w:rPr>
          <w:rFonts w:asciiTheme="majorBidi" w:hAnsiTheme="majorBidi" w:cstheme="majorBidi"/>
          <w:sz w:val="24"/>
          <w:szCs w:val="24"/>
        </w:rPr>
        <w:t xml:space="preserve">. Ministry of Defense – </w:t>
      </w:r>
      <w:proofErr w:type="spellStart"/>
      <w:r w:rsidRPr="007E6E5B">
        <w:rPr>
          <w:rFonts w:asciiTheme="majorBidi" w:hAnsiTheme="majorBidi" w:cstheme="majorBidi"/>
          <w:sz w:val="24"/>
          <w:szCs w:val="24"/>
        </w:rPr>
        <w:t>Universita</w:t>
      </w:r>
      <w:proofErr w:type="spellEnd"/>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Meshuderet</w:t>
      </w:r>
      <w:proofErr w:type="spellEnd"/>
      <w:r w:rsidRPr="007E6E5B">
        <w:rPr>
          <w:rFonts w:asciiTheme="majorBidi" w:hAnsiTheme="majorBidi" w:cstheme="majorBidi"/>
          <w:sz w:val="24"/>
          <w:szCs w:val="24"/>
        </w:rPr>
        <w:t xml:space="preserve"> (Hebrew).</w:t>
      </w:r>
    </w:p>
    <w:p w14:paraId="002A8600" w14:textId="77777777" w:rsidR="00614EDA" w:rsidRDefault="006A66D0" w:rsidP="00350A44">
      <w:pPr>
        <w:spacing w:after="120" w:line="360" w:lineRule="auto"/>
        <w:ind w:left="720" w:hanging="720"/>
        <w:contextualSpacing/>
        <w:jc w:val="both"/>
        <w:rPr>
          <w:rFonts w:asciiTheme="majorBidi" w:hAnsiTheme="majorBidi" w:cstheme="majorBidi"/>
          <w:b/>
          <w:bCs/>
          <w:sz w:val="24"/>
          <w:szCs w:val="24"/>
          <w:u w:val="single"/>
        </w:rPr>
      </w:pPr>
      <w:r w:rsidRPr="006A66D0">
        <w:rPr>
          <w:rFonts w:asciiTheme="majorBidi" w:hAnsiTheme="majorBidi" w:cstheme="majorBidi"/>
          <w:sz w:val="24"/>
          <w:szCs w:val="24"/>
        </w:rPr>
        <w:t>Ejiogu</w:t>
      </w:r>
      <w:r>
        <w:rPr>
          <w:rFonts w:asciiTheme="majorBidi" w:hAnsiTheme="majorBidi" w:cstheme="majorBidi"/>
          <w:sz w:val="24"/>
          <w:szCs w:val="24"/>
        </w:rPr>
        <w:t xml:space="preserve">, </w:t>
      </w:r>
      <w:r w:rsidRPr="006A66D0">
        <w:rPr>
          <w:rFonts w:asciiTheme="majorBidi" w:hAnsiTheme="majorBidi" w:cstheme="majorBidi"/>
          <w:sz w:val="24"/>
          <w:szCs w:val="24"/>
        </w:rPr>
        <w:t>E.</w:t>
      </w:r>
      <w:r>
        <w:rPr>
          <w:rFonts w:asciiTheme="majorBidi" w:hAnsiTheme="majorBidi" w:cstheme="majorBidi"/>
          <w:sz w:val="24"/>
          <w:szCs w:val="24"/>
        </w:rPr>
        <w:t xml:space="preserve"> </w:t>
      </w:r>
      <w:r w:rsidRPr="006A66D0">
        <w:rPr>
          <w:rFonts w:asciiTheme="majorBidi" w:hAnsiTheme="majorBidi" w:cstheme="majorBidi"/>
          <w:sz w:val="24"/>
          <w:szCs w:val="24"/>
        </w:rPr>
        <w:t>C.</w:t>
      </w:r>
      <w:r>
        <w:rPr>
          <w:rFonts w:asciiTheme="majorBidi" w:hAnsiTheme="majorBidi" w:cstheme="majorBidi"/>
          <w:sz w:val="24"/>
          <w:szCs w:val="24"/>
        </w:rPr>
        <w:t xml:space="preserve"> (</w:t>
      </w:r>
      <w:r w:rsidRPr="006A66D0">
        <w:rPr>
          <w:rFonts w:asciiTheme="majorBidi" w:hAnsiTheme="majorBidi" w:cstheme="majorBidi"/>
          <w:sz w:val="24"/>
          <w:szCs w:val="24"/>
        </w:rPr>
        <w:t>2007</w:t>
      </w:r>
      <w:r>
        <w:rPr>
          <w:rFonts w:asciiTheme="majorBidi" w:hAnsiTheme="majorBidi" w:cstheme="majorBidi"/>
          <w:sz w:val="24"/>
          <w:szCs w:val="24"/>
        </w:rPr>
        <w:t xml:space="preserve">). </w:t>
      </w:r>
      <w:r w:rsidRPr="006A66D0">
        <w:rPr>
          <w:rFonts w:asciiTheme="majorBidi" w:hAnsiTheme="majorBidi" w:cstheme="majorBidi"/>
          <w:sz w:val="24"/>
          <w:szCs w:val="24"/>
        </w:rPr>
        <w:t xml:space="preserve">Colonial army recruitment patterns and post-colonial military coups d’état in Africa: The case of Nigeria 1966–1993. </w:t>
      </w:r>
      <w:r w:rsidRPr="006A66D0">
        <w:rPr>
          <w:rFonts w:asciiTheme="majorBidi" w:hAnsiTheme="majorBidi" w:cstheme="majorBidi"/>
          <w:i/>
          <w:iCs/>
          <w:sz w:val="24"/>
          <w:szCs w:val="24"/>
        </w:rPr>
        <w:t>Scientia Militaria, South African Journal of Military Studies</w:t>
      </w:r>
      <w:r w:rsidRPr="006A66D0">
        <w:rPr>
          <w:rFonts w:asciiTheme="majorBidi" w:hAnsiTheme="majorBidi" w:cstheme="majorBidi"/>
          <w:sz w:val="24"/>
          <w:szCs w:val="24"/>
        </w:rPr>
        <w:t xml:space="preserve">, </w:t>
      </w:r>
      <w:r w:rsidRPr="006A66D0">
        <w:rPr>
          <w:rFonts w:asciiTheme="majorBidi" w:hAnsiTheme="majorBidi" w:cstheme="majorBidi"/>
          <w:i/>
          <w:iCs/>
          <w:sz w:val="24"/>
          <w:szCs w:val="24"/>
        </w:rPr>
        <w:t>35</w:t>
      </w:r>
      <w:r>
        <w:rPr>
          <w:rFonts w:asciiTheme="majorBidi" w:hAnsiTheme="majorBidi" w:cstheme="majorBidi"/>
          <w:sz w:val="24"/>
          <w:szCs w:val="24"/>
        </w:rPr>
        <w:t>(</w:t>
      </w:r>
      <w:r w:rsidRPr="006A66D0">
        <w:rPr>
          <w:rFonts w:asciiTheme="majorBidi" w:hAnsiTheme="majorBidi" w:cstheme="majorBidi"/>
          <w:sz w:val="24"/>
          <w:szCs w:val="24"/>
        </w:rPr>
        <w:t>1</w:t>
      </w:r>
      <w:r>
        <w:rPr>
          <w:rFonts w:asciiTheme="majorBidi" w:hAnsiTheme="majorBidi" w:cstheme="majorBidi"/>
          <w:sz w:val="24"/>
          <w:szCs w:val="24"/>
        </w:rPr>
        <w:t>)</w:t>
      </w:r>
      <w:r w:rsidRPr="006A66D0">
        <w:rPr>
          <w:rFonts w:asciiTheme="majorBidi" w:hAnsiTheme="majorBidi" w:cstheme="majorBidi"/>
          <w:sz w:val="24"/>
          <w:szCs w:val="24"/>
        </w:rPr>
        <w:t>, 99</w:t>
      </w:r>
      <w:r>
        <w:rPr>
          <w:rFonts w:asciiTheme="majorBidi" w:hAnsiTheme="majorBidi" w:cs="David" w:hint="cs"/>
          <w:sz w:val="24"/>
          <w:szCs w:val="24"/>
        </w:rPr>
        <w:t>–</w:t>
      </w:r>
      <w:r w:rsidRPr="006A66D0">
        <w:rPr>
          <w:rFonts w:asciiTheme="majorBidi" w:hAnsiTheme="majorBidi" w:cstheme="majorBidi"/>
          <w:sz w:val="24"/>
          <w:szCs w:val="24"/>
        </w:rPr>
        <w:t>132.</w:t>
      </w:r>
    </w:p>
    <w:p w14:paraId="7A6360E0" w14:textId="77777777" w:rsidR="002E7041" w:rsidRPr="00474E85" w:rsidRDefault="002E7041" w:rsidP="00350A44">
      <w:pPr>
        <w:spacing w:after="120" w:line="360" w:lineRule="auto"/>
        <w:ind w:left="720" w:hanging="720"/>
        <w:contextualSpacing/>
        <w:jc w:val="both"/>
        <w:rPr>
          <w:rFonts w:asciiTheme="majorBidi" w:hAnsiTheme="majorBidi" w:cstheme="majorBidi"/>
          <w:sz w:val="24"/>
          <w:szCs w:val="24"/>
        </w:rPr>
      </w:pPr>
      <w:r w:rsidRPr="00474E85">
        <w:rPr>
          <w:rFonts w:asciiTheme="majorBidi" w:hAnsiTheme="majorBidi" w:cstheme="majorBidi"/>
          <w:sz w:val="24"/>
          <w:szCs w:val="24"/>
        </w:rPr>
        <w:t xml:space="preserve">Fanon, F. (1963), </w:t>
      </w:r>
      <w:r w:rsidRPr="00474E85">
        <w:rPr>
          <w:rFonts w:asciiTheme="majorBidi" w:hAnsiTheme="majorBidi" w:cstheme="majorBidi"/>
          <w:i/>
          <w:iCs/>
          <w:sz w:val="24"/>
          <w:szCs w:val="24"/>
        </w:rPr>
        <w:t>The wretched of the earth</w:t>
      </w:r>
      <w:r w:rsidRPr="00474E85">
        <w:rPr>
          <w:rFonts w:asciiTheme="majorBidi" w:hAnsiTheme="majorBidi" w:cstheme="majorBidi"/>
          <w:sz w:val="24"/>
          <w:szCs w:val="24"/>
        </w:rPr>
        <w:t xml:space="preserve">, </w:t>
      </w:r>
      <w:r w:rsidRPr="00DB1D68">
        <w:rPr>
          <w:rFonts w:asciiTheme="majorBidi" w:hAnsiTheme="majorBidi" w:cstheme="majorBidi"/>
          <w:sz w:val="24"/>
          <w:szCs w:val="24"/>
        </w:rPr>
        <w:t>New York</w:t>
      </w:r>
      <w:r w:rsidRPr="00474E85">
        <w:rPr>
          <w:rFonts w:asciiTheme="majorBidi" w:hAnsiTheme="majorBidi" w:cstheme="majorBidi"/>
          <w:sz w:val="24"/>
          <w:szCs w:val="24"/>
        </w:rPr>
        <w:t>: Grove Weidenfeld.</w:t>
      </w:r>
    </w:p>
    <w:p w14:paraId="51885807" w14:textId="77777777" w:rsidR="002E7041" w:rsidRPr="00474E85" w:rsidRDefault="002E7041" w:rsidP="00350A44">
      <w:pPr>
        <w:spacing w:after="120" w:line="360" w:lineRule="auto"/>
        <w:ind w:left="720" w:hanging="720"/>
        <w:contextualSpacing/>
        <w:jc w:val="both"/>
        <w:rPr>
          <w:rFonts w:asciiTheme="majorBidi" w:hAnsiTheme="majorBidi" w:cstheme="majorBidi"/>
          <w:sz w:val="24"/>
          <w:szCs w:val="24"/>
        </w:rPr>
      </w:pPr>
      <w:r w:rsidRPr="00474E85">
        <w:rPr>
          <w:rFonts w:asciiTheme="majorBidi" w:hAnsiTheme="majorBidi" w:cs="David" w:hint="cs"/>
          <w:sz w:val="24"/>
          <w:szCs w:val="24"/>
        </w:rPr>
        <w:t>–––</w:t>
      </w:r>
      <w:r w:rsidRPr="00474E85">
        <w:rPr>
          <w:rFonts w:asciiTheme="majorBidi" w:hAnsiTheme="majorBidi" w:cstheme="majorBidi"/>
          <w:sz w:val="24"/>
          <w:szCs w:val="24"/>
        </w:rPr>
        <w:t xml:space="preserve">. (1967). </w:t>
      </w:r>
      <w:r w:rsidRPr="00474E85">
        <w:rPr>
          <w:rFonts w:asciiTheme="majorBidi" w:hAnsiTheme="majorBidi" w:cstheme="majorBidi"/>
          <w:i/>
          <w:iCs/>
          <w:sz w:val="24"/>
          <w:szCs w:val="24"/>
        </w:rPr>
        <w:t>Black skins, white masks</w:t>
      </w:r>
      <w:r w:rsidRPr="00474E85">
        <w:rPr>
          <w:rFonts w:asciiTheme="majorBidi" w:hAnsiTheme="majorBidi" w:cstheme="majorBidi"/>
          <w:sz w:val="24"/>
          <w:szCs w:val="24"/>
        </w:rPr>
        <w:t xml:space="preserve">, </w:t>
      </w:r>
      <w:r w:rsidRPr="00DB1D68">
        <w:rPr>
          <w:rFonts w:asciiTheme="majorBidi" w:hAnsiTheme="majorBidi" w:cstheme="majorBidi"/>
          <w:sz w:val="24"/>
          <w:szCs w:val="24"/>
        </w:rPr>
        <w:t>New York</w:t>
      </w:r>
      <w:r w:rsidRPr="00474E85">
        <w:rPr>
          <w:rFonts w:asciiTheme="majorBidi" w:hAnsiTheme="majorBidi" w:cstheme="majorBidi"/>
          <w:sz w:val="24"/>
          <w:szCs w:val="24"/>
        </w:rPr>
        <w:t xml:space="preserve">: Grove press. </w:t>
      </w:r>
    </w:p>
    <w:p w14:paraId="76A5E6EC" w14:textId="77777777" w:rsidR="00EF7D32" w:rsidRDefault="00EF7D32"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Fattah, K. </w:t>
      </w:r>
      <w:r>
        <w:rPr>
          <w:rFonts w:asciiTheme="majorBidi" w:hAnsiTheme="majorBidi" w:cstheme="majorBidi"/>
          <w:sz w:val="24"/>
          <w:szCs w:val="24"/>
        </w:rPr>
        <w:t>(</w:t>
      </w:r>
      <w:r w:rsidRPr="007E6E5B">
        <w:rPr>
          <w:rFonts w:asciiTheme="majorBidi" w:hAnsiTheme="majorBidi" w:cstheme="majorBidi"/>
          <w:sz w:val="24"/>
          <w:szCs w:val="24"/>
        </w:rPr>
        <w:t>2010</w:t>
      </w:r>
      <w:r>
        <w:rPr>
          <w:rFonts w:asciiTheme="majorBidi" w:hAnsiTheme="majorBidi" w:cstheme="majorBidi"/>
          <w:sz w:val="24"/>
          <w:szCs w:val="24"/>
        </w:rPr>
        <w:t xml:space="preserve">). </w:t>
      </w:r>
      <w:r w:rsidRPr="007E6E5B">
        <w:rPr>
          <w:rFonts w:asciiTheme="majorBidi" w:hAnsiTheme="majorBidi" w:cstheme="majorBidi"/>
          <w:sz w:val="24"/>
          <w:szCs w:val="24"/>
        </w:rPr>
        <w:t xml:space="preserve">A political history of civil–military relations in Yemen. </w:t>
      </w:r>
      <w:r w:rsidRPr="00EF7D32">
        <w:rPr>
          <w:rFonts w:asciiTheme="majorBidi" w:hAnsiTheme="majorBidi" w:cstheme="majorBidi"/>
          <w:i/>
          <w:iCs/>
          <w:sz w:val="24"/>
          <w:szCs w:val="24"/>
        </w:rPr>
        <w:t>Alternative politics</w:t>
      </w:r>
      <w:r w:rsidRPr="007E6E5B">
        <w:rPr>
          <w:rFonts w:asciiTheme="majorBidi" w:hAnsiTheme="majorBidi" w:cstheme="majorBidi"/>
          <w:sz w:val="24"/>
          <w:szCs w:val="24"/>
        </w:rPr>
        <w:t xml:space="preserve">, </w:t>
      </w:r>
      <w:r w:rsidRPr="00EF7D32">
        <w:rPr>
          <w:rFonts w:asciiTheme="majorBidi" w:hAnsiTheme="majorBidi" w:cstheme="majorBidi"/>
          <w:i/>
          <w:iCs/>
          <w:sz w:val="24"/>
          <w:szCs w:val="24"/>
        </w:rPr>
        <w:t>special issue 1</w:t>
      </w:r>
      <w:r w:rsidRPr="007E6E5B">
        <w:rPr>
          <w:rFonts w:asciiTheme="majorBidi" w:hAnsiTheme="majorBidi" w:cstheme="majorBidi"/>
          <w:sz w:val="24"/>
          <w:szCs w:val="24"/>
        </w:rPr>
        <w:t>, 25–47.</w:t>
      </w:r>
    </w:p>
    <w:p w14:paraId="5598D887" w14:textId="77777777" w:rsidR="00A34074" w:rsidRPr="00A34074" w:rsidRDefault="00A34074" w:rsidP="00350A44">
      <w:pPr>
        <w:spacing w:after="120" w:line="360" w:lineRule="auto"/>
        <w:ind w:left="720" w:hanging="720"/>
        <w:contextualSpacing/>
        <w:jc w:val="both"/>
        <w:rPr>
          <w:rFonts w:asciiTheme="majorBidi" w:hAnsiTheme="majorBidi" w:cstheme="majorBidi"/>
          <w:sz w:val="24"/>
          <w:szCs w:val="24"/>
        </w:rPr>
      </w:pPr>
      <w:r w:rsidRPr="00A34074">
        <w:rPr>
          <w:rFonts w:asciiTheme="majorBidi" w:hAnsiTheme="majorBidi" w:cstheme="majorBidi"/>
          <w:sz w:val="24"/>
          <w:szCs w:val="24"/>
        </w:rPr>
        <w:t xml:space="preserve">Finer, S. E. (2017). </w:t>
      </w:r>
      <w:r w:rsidRPr="00A34074">
        <w:rPr>
          <w:rFonts w:asciiTheme="majorBidi" w:hAnsiTheme="majorBidi" w:cstheme="majorBidi"/>
          <w:i/>
          <w:iCs/>
          <w:sz w:val="24"/>
          <w:szCs w:val="24"/>
        </w:rPr>
        <w:t>The Man on Horseback</w:t>
      </w:r>
      <w:r>
        <w:rPr>
          <w:rFonts w:asciiTheme="majorBidi" w:hAnsiTheme="majorBidi" w:cstheme="majorBidi"/>
          <w:sz w:val="24"/>
          <w:szCs w:val="24"/>
        </w:rPr>
        <w:t xml:space="preserve">. </w:t>
      </w:r>
      <w:r w:rsidRPr="00A34074">
        <w:rPr>
          <w:rFonts w:asciiTheme="majorBidi" w:hAnsiTheme="majorBidi" w:cstheme="majorBidi"/>
          <w:sz w:val="24"/>
          <w:szCs w:val="24"/>
        </w:rPr>
        <w:t>London, New York: Routledge</w:t>
      </w:r>
      <w:r>
        <w:rPr>
          <w:rFonts w:asciiTheme="majorBidi" w:hAnsiTheme="majorBidi" w:cstheme="majorBidi"/>
          <w:sz w:val="24"/>
          <w:szCs w:val="24"/>
        </w:rPr>
        <w:t>.</w:t>
      </w:r>
      <w:r w:rsidRPr="00A34074">
        <w:rPr>
          <w:rFonts w:asciiTheme="majorBidi" w:hAnsiTheme="majorBidi" w:cstheme="majorBidi"/>
          <w:sz w:val="24"/>
          <w:szCs w:val="24"/>
        </w:rPr>
        <w:t xml:space="preserve"> </w:t>
      </w:r>
    </w:p>
    <w:p w14:paraId="63B7A95A" w14:textId="77777777" w:rsidR="006820ED" w:rsidRDefault="006820ED"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First, R.</w:t>
      </w:r>
      <w:r>
        <w:rPr>
          <w:rFonts w:asciiTheme="majorBidi" w:hAnsiTheme="majorBidi" w:cstheme="majorBidi"/>
          <w:sz w:val="24"/>
          <w:szCs w:val="24"/>
        </w:rPr>
        <w:t xml:space="preserve"> (1970).</w:t>
      </w:r>
      <w:r w:rsidRPr="007E6E5B">
        <w:rPr>
          <w:rFonts w:asciiTheme="majorBidi" w:hAnsiTheme="majorBidi" w:cstheme="majorBidi"/>
          <w:sz w:val="24"/>
          <w:szCs w:val="24"/>
        </w:rPr>
        <w:t xml:space="preserve"> </w:t>
      </w:r>
      <w:r w:rsidRPr="006820ED">
        <w:rPr>
          <w:rFonts w:asciiTheme="majorBidi" w:hAnsiTheme="majorBidi" w:cstheme="majorBidi"/>
          <w:i/>
          <w:iCs/>
          <w:sz w:val="24"/>
          <w:szCs w:val="24"/>
        </w:rPr>
        <w:t>Power in Africa</w:t>
      </w:r>
      <w:r w:rsidRPr="007E6E5B">
        <w:rPr>
          <w:rFonts w:asciiTheme="majorBidi" w:hAnsiTheme="majorBidi" w:cstheme="majorBidi"/>
          <w:sz w:val="24"/>
          <w:szCs w:val="24"/>
        </w:rPr>
        <w:t>. Pantheon Books</w:t>
      </w:r>
      <w:r>
        <w:rPr>
          <w:rFonts w:asciiTheme="majorBidi" w:hAnsiTheme="majorBidi" w:cstheme="majorBidi"/>
          <w:sz w:val="24"/>
          <w:szCs w:val="24"/>
        </w:rPr>
        <w:t>.</w:t>
      </w:r>
      <w:r w:rsidRPr="007E6E5B">
        <w:rPr>
          <w:rFonts w:asciiTheme="majorBidi" w:hAnsiTheme="majorBidi" w:cstheme="majorBidi"/>
          <w:sz w:val="24"/>
          <w:szCs w:val="24"/>
        </w:rPr>
        <w:t xml:space="preserve"> </w:t>
      </w:r>
    </w:p>
    <w:p w14:paraId="17E8DAA2" w14:textId="77777777" w:rsidR="00D0216A" w:rsidRPr="00D0216A" w:rsidRDefault="00D0216A" w:rsidP="00350A44">
      <w:pPr>
        <w:spacing w:after="120" w:line="360" w:lineRule="auto"/>
        <w:ind w:left="720" w:hanging="720"/>
        <w:contextualSpacing/>
        <w:jc w:val="both"/>
        <w:rPr>
          <w:rFonts w:asciiTheme="majorBidi" w:hAnsiTheme="majorBidi" w:cstheme="majorBidi"/>
          <w:sz w:val="24"/>
          <w:szCs w:val="24"/>
        </w:rPr>
      </w:pPr>
      <w:r w:rsidRPr="00D0216A">
        <w:rPr>
          <w:rFonts w:asciiTheme="majorBidi" w:hAnsiTheme="majorBidi" w:cstheme="majorBidi"/>
          <w:sz w:val="24"/>
          <w:szCs w:val="24"/>
        </w:rPr>
        <w:t>Gelber Y</w:t>
      </w:r>
      <w:r>
        <w:rPr>
          <w:rFonts w:asciiTheme="majorBidi" w:hAnsiTheme="majorBidi" w:cstheme="majorBidi"/>
          <w:sz w:val="24"/>
          <w:szCs w:val="24"/>
        </w:rPr>
        <w:t>. (</w:t>
      </w:r>
      <w:r w:rsidRPr="00D0216A">
        <w:rPr>
          <w:rFonts w:asciiTheme="majorBidi" w:hAnsiTheme="majorBidi" w:cstheme="majorBidi"/>
          <w:sz w:val="24"/>
          <w:szCs w:val="24"/>
        </w:rPr>
        <w:t>1986</w:t>
      </w:r>
      <w:r>
        <w:rPr>
          <w:rFonts w:asciiTheme="majorBidi" w:hAnsiTheme="majorBidi" w:cstheme="majorBidi"/>
          <w:sz w:val="24"/>
          <w:szCs w:val="24"/>
        </w:rPr>
        <w:t>).</w:t>
      </w:r>
      <w:r w:rsidRPr="00D0216A">
        <w:rPr>
          <w:rFonts w:asciiTheme="majorBidi" w:hAnsiTheme="majorBidi" w:cstheme="majorBidi"/>
          <w:sz w:val="24"/>
          <w:szCs w:val="24"/>
        </w:rPr>
        <w:t xml:space="preserve"> The emergence of a </w:t>
      </w:r>
      <w:proofErr w:type="spellStart"/>
      <w:r w:rsidRPr="00D0216A">
        <w:rPr>
          <w:rFonts w:asciiTheme="majorBidi" w:hAnsiTheme="majorBidi" w:cstheme="majorBidi"/>
          <w:sz w:val="24"/>
          <w:szCs w:val="24"/>
        </w:rPr>
        <w:t>jewish</w:t>
      </w:r>
      <w:proofErr w:type="spellEnd"/>
      <w:r w:rsidRPr="00D0216A">
        <w:rPr>
          <w:rFonts w:asciiTheme="majorBidi" w:hAnsiTheme="majorBidi" w:cstheme="majorBidi"/>
          <w:sz w:val="24"/>
          <w:szCs w:val="24"/>
        </w:rPr>
        <w:t xml:space="preserve"> military</w:t>
      </w:r>
      <w:r>
        <w:rPr>
          <w:rFonts w:asciiTheme="majorBidi" w:hAnsiTheme="majorBidi" w:cstheme="majorBidi"/>
          <w:sz w:val="24"/>
          <w:szCs w:val="24"/>
        </w:rPr>
        <w:t>:</w:t>
      </w:r>
      <w:r w:rsidRPr="00D0216A">
        <w:rPr>
          <w:rFonts w:asciiTheme="majorBidi" w:hAnsiTheme="majorBidi" w:cstheme="majorBidi"/>
          <w:sz w:val="24"/>
          <w:szCs w:val="24"/>
        </w:rPr>
        <w:t xml:space="preserve"> The veterans of the British military in the IDF, Jerusalem</w:t>
      </w:r>
      <w:r>
        <w:rPr>
          <w:rFonts w:asciiTheme="majorBidi" w:hAnsiTheme="majorBidi" w:cstheme="majorBidi"/>
          <w:sz w:val="24"/>
          <w:szCs w:val="24"/>
        </w:rPr>
        <w:t>:</w:t>
      </w:r>
      <w:r w:rsidRPr="00D0216A">
        <w:rPr>
          <w:rFonts w:asciiTheme="majorBidi" w:hAnsiTheme="majorBidi" w:cstheme="majorBidi"/>
          <w:sz w:val="24"/>
          <w:szCs w:val="24"/>
        </w:rPr>
        <w:t xml:space="preserve"> Yad Izhak Ben-Zvi.</w:t>
      </w:r>
    </w:p>
    <w:p w14:paraId="5B1832C5" w14:textId="77777777" w:rsidR="007B7A1A" w:rsidRDefault="007B7A1A"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Givati M</w:t>
      </w:r>
      <w:r w:rsidR="006A6395">
        <w:rPr>
          <w:rFonts w:asciiTheme="majorBidi" w:hAnsiTheme="majorBidi" w:cstheme="majorBidi"/>
          <w:sz w:val="24"/>
          <w:szCs w:val="24"/>
        </w:rPr>
        <w:t>. (</w:t>
      </w:r>
      <w:r w:rsidR="006A6395" w:rsidRPr="007E6E5B">
        <w:rPr>
          <w:rFonts w:asciiTheme="majorBidi" w:hAnsiTheme="majorBidi" w:cstheme="majorBidi"/>
          <w:sz w:val="24"/>
          <w:szCs w:val="24"/>
        </w:rPr>
        <w:t>1994</w:t>
      </w:r>
      <w:r w:rsidR="006A6395">
        <w:rPr>
          <w:rFonts w:asciiTheme="majorBidi" w:hAnsiTheme="majorBidi" w:cstheme="majorBidi"/>
          <w:sz w:val="24"/>
          <w:szCs w:val="24"/>
        </w:rPr>
        <w:t>).</w:t>
      </w:r>
      <w:r w:rsidRPr="007E6E5B">
        <w:rPr>
          <w:rFonts w:asciiTheme="majorBidi" w:hAnsiTheme="majorBidi" w:cstheme="majorBidi"/>
          <w:sz w:val="24"/>
          <w:szCs w:val="24"/>
        </w:rPr>
        <w:t xml:space="preserve"> </w:t>
      </w:r>
      <w:r w:rsidRPr="006A6395">
        <w:rPr>
          <w:rFonts w:asciiTheme="majorBidi" w:hAnsiTheme="majorBidi" w:cstheme="majorBidi"/>
          <w:i/>
          <w:iCs/>
          <w:sz w:val="24"/>
          <w:szCs w:val="24"/>
        </w:rPr>
        <w:t xml:space="preserve">In the </w:t>
      </w:r>
      <w:r w:rsidR="006A6395" w:rsidRPr="006A6395">
        <w:rPr>
          <w:rFonts w:asciiTheme="majorBidi" w:hAnsiTheme="majorBidi" w:cstheme="majorBidi"/>
          <w:i/>
          <w:iCs/>
          <w:sz w:val="24"/>
          <w:szCs w:val="24"/>
        </w:rPr>
        <w:t>path of desert and fire:</w:t>
      </w:r>
      <w:r w:rsidRPr="006A6395">
        <w:rPr>
          <w:rFonts w:asciiTheme="majorBidi" w:hAnsiTheme="majorBidi" w:cstheme="majorBidi"/>
          <w:i/>
          <w:iCs/>
          <w:sz w:val="24"/>
          <w:szCs w:val="24"/>
        </w:rPr>
        <w:t xml:space="preserve"> History of the 9</w:t>
      </w:r>
      <w:r w:rsidRPr="006A6395">
        <w:rPr>
          <w:rFonts w:asciiTheme="majorBidi" w:hAnsiTheme="majorBidi" w:cstheme="majorBidi"/>
          <w:i/>
          <w:iCs/>
          <w:sz w:val="24"/>
          <w:szCs w:val="24"/>
          <w:vertAlign w:val="superscript"/>
        </w:rPr>
        <w:t>th</w:t>
      </w:r>
      <w:r w:rsidRPr="006A6395">
        <w:rPr>
          <w:rFonts w:asciiTheme="majorBidi" w:hAnsiTheme="majorBidi" w:cstheme="majorBidi"/>
          <w:i/>
          <w:iCs/>
          <w:sz w:val="24"/>
          <w:szCs w:val="24"/>
        </w:rPr>
        <w:t xml:space="preserve"> </w:t>
      </w:r>
      <w:r w:rsidR="006A6395" w:rsidRPr="006A6395">
        <w:rPr>
          <w:rFonts w:asciiTheme="majorBidi" w:hAnsiTheme="majorBidi" w:cstheme="majorBidi"/>
          <w:i/>
          <w:iCs/>
          <w:sz w:val="24"/>
          <w:szCs w:val="24"/>
        </w:rPr>
        <w:t>battalion</w:t>
      </w:r>
      <w:r w:rsidRPr="007E6E5B">
        <w:rPr>
          <w:rFonts w:asciiTheme="majorBidi" w:hAnsiTheme="majorBidi" w:cstheme="majorBidi"/>
          <w:sz w:val="24"/>
          <w:szCs w:val="24"/>
        </w:rPr>
        <w:t xml:space="preserve">, </w:t>
      </w:r>
      <w:r w:rsidR="000B7508" w:rsidRPr="007E6E5B">
        <w:rPr>
          <w:rFonts w:asciiTheme="majorBidi" w:hAnsiTheme="majorBidi" w:cstheme="majorBidi"/>
          <w:sz w:val="24"/>
          <w:szCs w:val="24"/>
        </w:rPr>
        <w:t>Tel</w:t>
      </w:r>
      <w:r w:rsidR="000B7508">
        <w:rPr>
          <w:rFonts w:asciiTheme="majorBidi" w:hAnsiTheme="majorBidi" w:cstheme="majorBidi"/>
          <w:sz w:val="24"/>
          <w:szCs w:val="24"/>
        </w:rPr>
        <w:t xml:space="preserve"> </w:t>
      </w:r>
      <w:r w:rsidR="000B7508" w:rsidRPr="007E6E5B">
        <w:rPr>
          <w:rFonts w:asciiTheme="majorBidi" w:hAnsiTheme="majorBidi" w:cstheme="majorBidi"/>
          <w:sz w:val="24"/>
          <w:szCs w:val="24"/>
        </w:rPr>
        <w:t>Aviv</w:t>
      </w:r>
      <w:r w:rsidR="000B7508">
        <w:rPr>
          <w:rFonts w:asciiTheme="majorBidi" w:hAnsiTheme="majorBidi" w:cstheme="majorBidi"/>
          <w:sz w:val="24"/>
          <w:szCs w:val="24"/>
        </w:rPr>
        <w:t>:</w:t>
      </w:r>
      <w:r w:rsidR="000B7508" w:rsidRPr="007E6E5B">
        <w:rPr>
          <w:rFonts w:asciiTheme="majorBidi" w:hAnsiTheme="majorBidi" w:cstheme="majorBidi"/>
          <w:sz w:val="24"/>
          <w:szCs w:val="24"/>
        </w:rPr>
        <w:t xml:space="preserve"> </w:t>
      </w:r>
      <w:r w:rsidRPr="007E6E5B">
        <w:rPr>
          <w:rFonts w:asciiTheme="majorBidi" w:hAnsiTheme="majorBidi" w:cstheme="majorBidi"/>
          <w:sz w:val="24"/>
          <w:szCs w:val="24"/>
        </w:rPr>
        <w:t xml:space="preserve">Ma'arakhot Publishing – Ministry of Defense (Hebrew). </w:t>
      </w:r>
    </w:p>
    <w:p w14:paraId="4A609911" w14:textId="77777777" w:rsidR="003E465F" w:rsidRDefault="003E465F"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Hadar, T.</w:t>
      </w:r>
      <w:r>
        <w:rPr>
          <w:rFonts w:asciiTheme="majorBidi" w:hAnsiTheme="majorBidi" w:cstheme="majorBidi"/>
          <w:sz w:val="24"/>
          <w:szCs w:val="24"/>
        </w:rPr>
        <w:t xml:space="preserve"> (</w:t>
      </w:r>
      <w:r w:rsidRPr="007E6E5B">
        <w:rPr>
          <w:rFonts w:asciiTheme="majorBidi" w:hAnsiTheme="majorBidi" w:cstheme="majorBidi"/>
          <w:sz w:val="24"/>
          <w:szCs w:val="24"/>
        </w:rPr>
        <w:t>1979</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3E465F">
        <w:rPr>
          <w:rFonts w:asciiTheme="majorBidi" w:hAnsiTheme="majorBidi" w:cstheme="majorBidi"/>
          <w:i/>
          <w:iCs/>
          <w:sz w:val="24"/>
          <w:szCs w:val="24"/>
        </w:rPr>
        <w:t>The defense service law: The law and its interpretation</w:t>
      </w:r>
      <w:r w:rsidRPr="007E6E5B">
        <w:rPr>
          <w:rFonts w:asciiTheme="majorBidi" w:hAnsiTheme="majorBidi" w:cstheme="majorBidi"/>
          <w:sz w:val="24"/>
          <w:szCs w:val="24"/>
        </w:rPr>
        <w:t xml:space="preserve">. Ministry of Defense, Chapters 1, 2, 5, 6 (Hebrew). </w:t>
      </w:r>
    </w:p>
    <w:p w14:paraId="76DCF16C" w14:textId="77777777" w:rsidR="007E6E5B" w:rsidRPr="007E6E5B" w:rsidRDefault="007E6E5B" w:rsidP="00350A44">
      <w:pPr>
        <w:spacing w:after="120" w:line="360" w:lineRule="auto"/>
        <w:ind w:left="720" w:hanging="720"/>
        <w:contextualSpacing/>
        <w:jc w:val="both"/>
        <w:rPr>
          <w:rFonts w:asciiTheme="majorBidi" w:hAnsiTheme="majorBidi" w:cstheme="majorBidi"/>
          <w:sz w:val="24"/>
          <w:szCs w:val="24"/>
          <w:rtl/>
        </w:rPr>
      </w:pPr>
      <w:r w:rsidRPr="007E6E5B">
        <w:rPr>
          <w:rFonts w:asciiTheme="majorBidi" w:hAnsiTheme="majorBidi" w:cstheme="majorBidi"/>
          <w:sz w:val="24"/>
          <w:szCs w:val="24"/>
        </w:rPr>
        <w:t>Halder, M</w:t>
      </w:r>
      <w:r w:rsidR="002F678B">
        <w:rPr>
          <w:rFonts w:asciiTheme="majorBidi" w:hAnsiTheme="majorBidi" w:cstheme="majorBidi"/>
          <w:sz w:val="24"/>
          <w:szCs w:val="24"/>
        </w:rPr>
        <w:t>.</w:t>
      </w:r>
      <w:r w:rsidRPr="007E6E5B">
        <w:rPr>
          <w:rFonts w:asciiTheme="majorBidi" w:hAnsiTheme="majorBidi" w:cstheme="majorBidi"/>
          <w:sz w:val="24"/>
          <w:szCs w:val="24"/>
        </w:rPr>
        <w:t xml:space="preserve"> J.</w:t>
      </w:r>
      <w:r w:rsidR="0047780B">
        <w:rPr>
          <w:rFonts w:asciiTheme="majorBidi" w:hAnsiTheme="majorBidi" w:cstheme="majorBidi"/>
          <w:sz w:val="24"/>
          <w:szCs w:val="24"/>
        </w:rPr>
        <w:t xml:space="preserve"> (2014).</w:t>
      </w:r>
      <w:r w:rsidRPr="007E6E5B">
        <w:rPr>
          <w:rFonts w:asciiTheme="majorBidi" w:hAnsiTheme="majorBidi" w:cstheme="majorBidi"/>
          <w:sz w:val="24"/>
          <w:szCs w:val="24"/>
        </w:rPr>
        <w:t xml:space="preserve"> Democratizing the Indonesian </w:t>
      </w:r>
      <w:r w:rsidR="002F678B" w:rsidRPr="007E6E5B">
        <w:rPr>
          <w:rFonts w:asciiTheme="majorBidi" w:hAnsiTheme="majorBidi" w:cstheme="majorBidi"/>
          <w:sz w:val="24"/>
          <w:szCs w:val="24"/>
        </w:rPr>
        <w:t>military</w:t>
      </w:r>
      <w:r w:rsidRPr="007E6E5B">
        <w:rPr>
          <w:rFonts w:asciiTheme="majorBidi" w:hAnsiTheme="majorBidi" w:cstheme="majorBidi"/>
          <w:sz w:val="24"/>
          <w:szCs w:val="24"/>
        </w:rPr>
        <w:t xml:space="preserve">: Changing </w:t>
      </w:r>
      <w:r w:rsidR="002F678B" w:rsidRPr="007E6E5B">
        <w:rPr>
          <w:rFonts w:asciiTheme="majorBidi" w:hAnsiTheme="majorBidi" w:cstheme="majorBidi"/>
          <w:sz w:val="24"/>
          <w:szCs w:val="24"/>
        </w:rPr>
        <w:t xml:space="preserve">civil–military relations from </w:t>
      </w:r>
      <w:proofErr w:type="spellStart"/>
      <w:r w:rsidR="002F678B" w:rsidRPr="007E6E5B">
        <w:rPr>
          <w:rFonts w:asciiTheme="majorBidi" w:hAnsiTheme="majorBidi" w:cstheme="majorBidi"/>
          <w:sz w:val="24"/>
          <w:szCs w:val="24"/>
        </w:rPr>
        <w:t>sukarno</w:t>
      </w:r>
      <w:proofErr w:type="spellEnd"/>
      <w:r w:rsidR="002F678B" w:rsidRPr="007E6E5B">
        <w:rPr>
          <w:rFonts w:asciiTheme="majorBidi" w:hAnsiTheme="majorBidi" w:cstheme="majorBidi"/>
          <w:sz w:val="24"/>
          <w:szCs w:val="24"/>
        </w:rPr>
        <w:t xml:space="preserve"> to the present</w:t>
      </w:r>
      <w:r w:rsidRPr="007E6E5B">
        <w:rPr>
          <w:rFonts w:asciiTheme="majorBidi" w:hAnsiTheme="majorBidi" w:cstheme="majorBidi"/>
          <w:sz w:val="24"/>
          <w:szCs w:val="24"/>
        </w:rPr>
        <w:t xml:space="preserve">. </w:t>
      </w:r>
      <w:r w:rsidR="002F678B">
        <w:rPr>
          <w:rFonts w:asciiTheme="majorBidi" w:hAnsiTheme="majorBidi" w:cstheme="majorBidi"/>
          <w:sz w:val="24"/>
          <w:szCs w:val="24"/>
        </w:rPr>
        <w:t xml:space="preserve">in </w:t>
      </w:r>
      <w:r w:rsidR="002F678B" w:rsidRPr="00F97537">
        <w:rPr>
          <w:rFonts w:asciiTheme="majorBidi" w:hAnsiTheme="majorBidi" w:cstheme="majorBidi"/>
          <w:sz w:val="24"/>
          <w:szCs w:val="24"/>
        </w:rPr>
        <w:t>D</w:t>
      </w:r>
      <w:r w:rsidR="002F678B">
        <w:rPr>
          <w:rFonts w:asciiTheme="majorBidi" w:hAnsiTheme="majorBidi" w:cstheme="majorBidi"/>
          <w:sz w:val="24"/>
          <w:szCs w:val="24"/>
        </w:rPr>
        <w:t>.</w:t>
      </w:r>
      <w:r w:rsidR="002F678B" w:rsidRPr="00F97537">
        <w:rPr>
          <w:rFonts w:asciiTheme="majorBidi" w:hAnsiTheme="majorBidi" w:cstheme="majorBidi"/>
          <w:sz w:val="24"/>
          <w:szCs w:val="24"/>
        </w:rPr>
        <w:t xml:space="preserve"> K. Vajpeyi</w:t>
      </w:r>
      <w:r w:rsidR="002F678B">
        <w:rPr>
          <w:rFonts w:asciiTheme="majorBidi" w:hAnsiTheme="majorBidi" w:cstheme="majorBidi"/>
          <w:sz w:val="24"/>
          <w:szCs w:val="24"/>
        </w:rPr>
        <w:t>,</w:t>
      </w:r>
      <w:r w:rsidR="002F678B" w:rsidRPr="00F97537">
        <w:rPr>
          <w:rFonts w:asciiTheme="majorBidi" w:hAnsiTheme="majorBidi" w:cstheme="majorBidi"/>
          <w:sz w:val="24"/>
          <w:szCs w:val="24"/>
        </w:rPr>
        <w:t xml:space="preserve"> </w:t>
      </w:r>
      <w:r w:rsidR="002F678B">
        <w:rPr>
          <w:rFonts w:asciiTheme="majorBidi" w:hAnsiTheme="majorBidi" w:cstheme="majorBidi"/>
          <w:sz w:val="24"/>
          <w:szCs w:val="24"/>
        </w:rPr>
        <w:t>&amp;</w:t>
      </w:r>
      <w:r w:rsidR="002F678B" w:rsidRPr="00F97537">
        <w:rPr>
          <w:rFonts w:asciiTheme="majorBidi" w:hAnsiTheme="majorBidi" w:cstheme="majorBidi"/>
          <w:sz w:val="24"/>
          <w:szCs w:val="24"/>
        </w:rPr>
        <w:t xml:space="preserve"> G</w:t>
      </w:r>
      <w:r w:rsidR="002F678B">
        <w:rPr>
          <w:rFonts w:asciiTheme="majorBidi" w:hAnsiTheme="majorBidi" w:cstheme="majorBidi"/>
          <w:sz w:val="24"/>
          <w:szCs w:val="24"/>
        </w:rPr>
        <w:t>.</w:t>
      </w:r>
      <w:r w:rsidR="002F678B" w:rsidRPr="00F97537">
        <w:rPr>
          <w:rFonts w:asciiTheme="majorBidi" w:hAnsiTheme="majorBidi" w:cstheme="majorBidi"/>
          <w:sz w:val="24"/>
          <w:szCs w:val="24"/>
        </w:rPr>
        <w:t xml:space="preserve"> Segell</w:t>
      </w:r>
      <w:r w:rsidR="002F678B">
        <w:rPr>
          <w:rFonts w:asciiTheme="majorBidi" w:hAnsiTheme="majorBidi" w:cstheme="majorBidi"/>
          <w:sz w:val="24"/>
          <w:szCs w:val="24"/>
        </w:rPr>
        <w:t xml:space="preserve"> (E</w:t>
      </w:r>
      <w:r w:rsidR="002F678B" w:rsidRPr="00F97537">
        <w:rPr>
          <w:rFonts w:asciiTheme="majorBidi" w:hAnsiTheme="majorBidi" w:cstheme="majorBidi"/>
          <w:sz w:val="24"/>
          <w:szCs w:val="24"/>
        </w:rPr>
        <w:t>ds.</w:t>
      </w:r>
      <w:r w:rsidR="002F678B">
        <w:rPr>
          <w:rFonts w:asciiTheme="majorBidi" w:hAnsiTheme="majorBidi" w:cstheme="majorBidi"/>
          <w:sz w:val="24"/>
          <w:szCs w:val="24"/>
        </w:rPr>
        <w:t>),</w:t>
      </w:r>
      <w:r w:rsidR="002F678B" w:rsidRPr="00F97537">
        <w:rPr>
          <w:rFonts w:asciiTheme="majorBidi" w:hAnsiTheme="majorBidi" w:cstheme="majorBidi"/>
          <w:sz w:val="24"/>
          <w:szCs w:val="24"/>
        </w:rPr>
        <w:t xml:space="preserve"> </w:t>
      </w:r>
      <w:r w:rsidR="002F678B" w:rsidRPr="00F20895">
        <w:rPr>
          <w:rFonts w:asciiTheme="majorBidi" w:hAnsiTheme="majorBidi" w:cstheme="majorBidi"/>
          <w:i/>
          <w:iCs/>
          <w:sz w:val="24"/>
          <w:szCs w:val="24"/>
        </w:rPr>
        <w:t>Civil</w:t>
      </w:r>
      <w:r w:rsidR="002620DC">
        <w:rPr>
          <w:rFonts w:asciiTheme="majorBidi" w:hAnsiTheme="majorBidi" w:cs="David" w:hint="cs"/>
          <w:i/>
          <w:iCs/>
          <w:sz w:val="24"/>
          <w:szCs w:val="24"/>
        </w:rPr>
        <w:t>–</w:t>
      </w:r>
      <w:r w:rsidR="002F678B" w:rsidRPr="00F20895">
        <w:rPr>
          <w:rFonts w:asciiTheme="majorBidi" w:hAnsiTheme="majorBidi" w:cstheme="majorBidi"/>
          <w:i/>
          <w:iCs/>
          <w:sz w:val="24"/>
          <w:szCs w:val="24"/>
        </w:rPr>
        <w:t>military relations in developing countries</w:t>
      </w:r>
      <w:r w:rsidR="002F678B" w:rsidRPr="002F678B">
        <w:rPr>
          <w:rFonts w:asciiTheme="majorBidi" w:hAnsiTheme="majorBidi" w:cstheme="majorBidi"/>
          <w:sz w:val="24"/>
          <w:szCs w:val="24"/>
        </w:rPr>
        <w:t xml:space="preserve"> </w:t>
      </w:r>
      <w:r w:rsidR="002F678B">
        <w:rPr>
          <w:rFonts w:asciiTheme="majorBidi" w:hAnsiTheme="majorBidi" w:cstheme="majorBidi"/>
          <w:sz w:val="24"/>
          <w:szCs w:val="24"/>
        </w:rPr>
        <w:t>(</w:t>
      </w:r>
      <w:r w:rsidR="002F678B" w:rsidRPr="007E6E5B">
        <w:rPr>
          <w:rFonts w:asciiTheme="majorBidi" w:hAnsiTheme="majorBidi" w:cstheme="majorBidi"/>
          <w:sz w:val="24"/>
          <w:szCs w:val="24"/>
        </w:rPr>
        <w:t>pp. 77</w:t>
      </w:r>
      <w:r w:rsidR="002F678B">
        <w:rPr>
          <w:rFonts w:asciiTheme="majorBidi" w:hAnsiTheme="majorBidi" w:cs="David" w:hint="cs"/>
          <w:sz w:val="24"/>
          <w:szCs w:val="24"/>
        </w:rPr>
        <w:t>–</w:t>
      </w:r>
      <w:r w:rsidR="002F678B" w:rsidRPr="007E6E5B">
        <w:rPr>
          <w:rFonts w:asciiTheme="majorBidi" w:hAnsiTheme="majorBidi" w:cstheme="majorBidi"/>
          <w:sz w:val="24"/>
          <w:szCs w:val="24"/>
        </w:rPr>
        <w:t>103</w:t>
      </w:r>
      <w:r w:rsidR="002F678B">
        <w:rPr>
          <w:rFonts w:asciiTheme="majorBidi" w:hAnsiTheme="majorBidi" w:cstheme="majorBidi"/>
          <w:sz w:val="24"/>
          <w:szCs w:val="24"/>
        </w:rPr>
        <w:t>)</w:t>
      </w:r>
      <w:r w:rsidR="002F678B" w:rsidRPr="00F97537">
        <w:rPr>
          <w:rFonts w:asciiTheme="majorBidi" w:hAnsiTheme="majorBidi" w:cstheme="majorBidi"/>
          <w:sz w:val="24"/>
          <w:szCs w:val="24"/>
        </w:rPr>
        <w:t xml:space="preserve">. </w:t>
      </w:r>
      <w:r w:rsidR="002F678B" w:rsidRPr="00DB1D68">
        <w:rPr>
          <w:rFonts w:asciiTheme="majorBidi" w:hAnsiTheme="majorBidi" w:cstheme="majorBidi"/>
          <w:sz w:val="24"/>
          <w:szCs w:val="24"/>
        </w:rPr>
        <w:t>Maryland:</w:t>
      </w:r>
      <w:r w:rsidR="002F678B" w:rsidRPr="00F97537">
        <w:rPr>
          <w:rFonts w:asciiTheme="majorBidi" w:hAnsiTheme="majorBidi" w:cstheme="majorBidi"/>
          <w:sz w:val="24"/>
          <w:szCs w:val="24"/>
        </w:rPr>
        <w:t xml:space="preserve"> Lexington Books</w:t>
      </w:r>
      <w:r w:rsidRPr="007E6E5B">
        <w:rPr>
          <w:rFonts w:asciiTheme="majorBidi" w:hAnsiTheme="majorBidi" w:cstheme="majorBidi"/>
          <w:sz w:val="24"/>
          <w:szCs w:val="24"/>
        </w:rPr>
        <w:t>.</w:t>
      </w:r>
    </w:p>
    <w:p w14:paraId="1526AAAE" w14:textId="77777777" w:rsidR="005A508C" w:rsidRPr="005A508C" w:rsidRDefault="005A508C" w:rsidP="00350A44">
      <w:pPr>
        <w:spacing w:after="120" w:line="360" w:lineRule="auto"/>
        <w:ind w:left="720" w:hanging="720"/>
        <w:contextualSpacing/>
        <w:jc w:val="both"/>
        <w:rPr>
          <w:rFonts w:asciiTheme="majorBidi" w:hAnsiTheme="majorBidi" w:cstheme="majorBidi"/>
          <w:sz w:val="24"/>
          <w:szCs w:val="24"/>
        </w:rPr>
      </w:pPr>
      <w:r w:rsidRPr="005A508C">
        <w:rPr>
          <w:rFonts w:asciiTheme="majorBidi" w:hAnsiTheme="majorBidi" w:cstheme="majorBidi"/>
          <w:sz w:val="24"/>
          <w:szCs w:val="24"/>
        </w:rPr>
        <w:t xml:space="preserve">Hettne, </w:t>
      </w:r>
      <w:r w:rsidRPr="005A508C">
        <w:rPr>
          <w:rFonts w:asciiTheme="majorBidi" w:hAnsiTheme="majorBidi" w:cstheme="majorBidi"/>
          <w:iCs/>
          <w:sz w:val="24"/>
          <w:szCs w:val="24"/>
          <w:lang w:val="en-GB"/>
        </w:rPr>
        <w:t>B.</w:t>
      </w:r>
      <w:r w:rsidRPr="005A508C">
        <w:rPr>
          <w:rFonts w:asciiTheme="majorBidi" w:hAnsiTheme="majorBidi" w:cstheme="majorBidi"/>
          <w:sz w:val="24"/>
          <w:szCs w:val="24"/>
        </w:rPr>
        <w:t xml:space="preserve"> (1980). Soldiers and politics: The case of Ghana.</w:t>
      </w:r>
      <w:r w:rsidRPr="005A508C">
        <w:rPr>
          <w:rFonts w:asciiTheme="majorBidi" w:hAnsiTheme="majorBidi" w:cstheme="majorBidi"/>
          <w:i/>
          <w:iCs/>
          <w:sz w:val="24"/>
          <w:szCs w:val="24"/>
        </w:rPr>
        <w:t xml:space="preserve"> Journal of Peace Research</w:t>
      </w:r>
      <w:r w:rsidRPr="005A508C">
        <w:rPr>
          <w:rFonts w:asciiTheme="majorBidi" w:hAnsiTheme="majorBidi" w:cstheme="majorBidi"/>
          <w:sz w:val="24"/>
          <w:szCs w:val="24"/>
        </w:rPr>
        <w:t xml:space="preserve">, </w:t>
      </w:r>
      <w:proofErr w:type="gramStart"/>
      <w:r w:rsidRPr="005A508C">
        <w:rPr>
          <w:rFonts w:asciiTheme="majorBidi" w:hAnsiTheme="majorBidi" w:cstheme="majorBidi"/>
          <w:i/>
          <w:iCs/>
          <w:sz w:val="24"/>
          <w:szCs w:val="24"/>
        </w:rPr>
        <w:t>XVII</w:t>
      </w:r>
      <w:r w:rsidRPr="005A508C">
        <w:rPr>
          <w:rFonts w:asciiTheme="majorBidi" w:hAnsiTheme="majorBidi" w:cstheme="majorBidi"/>
          <w:sz w:val="24"/>
          <w:szCs w:val="24"/>
        </w:rPr>
        <w:t>(</w:t>
      </w:r>
      <w:proofErr w:type="gramEnd"/>
      <w:r w:rsidRPr="005A508C">
        <w:rPr>
          <w:rFonts w:asciiTheme="majorBidi" w:hAnsiTheme="majorBidi" w:cstheme="majorBidi"/>
          <w:sz w:val="24"/>
          <w:szCs w:val="24"/>
        </w:rPr>
        <w:t>2), 173–193.</w:t>
      </w:r>
    </w:p>
    <w:p w14:paraId="076EA52A" w14:textId="77777777" w:rsidR="00FE2C21" w:rsidRPr="00FE2C21" w:rsidRDefault="00FE2C21"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Hutchful, E.</w:t>
      </w:r>
      <w:r>
        <w:rPr>
          <w:rFonts w:asciiTheme="majorBidi" w:hAnsiTheme="majorBidi" w:cstheme="majorBidi"/>
          <w:sz w:val="24"/>
          <w:szCs w:val="24"/>
        </w:rPr>
        <w:t xml:space="preserve"> (</w:t>
      </w:r>
      <w:r w:rsidRPr="007E6E5B">
        <w:rPr>
          <w:rFonts w:asciiTheme="majorBidi" w:hAnsiTheme="majorBidi" w:cstheme="majorBidi"/>
          <w:sz w:val="24"/>
          <w:szCs w:val="24"/>
        </w:rPr>
        <w:t>1997</w:t>
      </w:r>
      <w:r>
        <w:rPr>
          <w:rFonts w:asciiTheme="majorBidi" w:hAnsiTheme="majorBidi" w:cstheme="majorBidi"/>
          <w:sz w:val="24"/>
          <w:szCs w:val="24"/>
        </w:rPr>
        <w:t>).</w:t>
      </w:r>
      <w:r w:rsidRPr="007E6E5B">
        <w:rPr>
          <w:rFonts w:asciiTheme="majorBidi" w:hAnsiTheme="majorBidi" w:cstheme="majorBidi"/>
          <w:sz w:val="24"/>
          <w:szCs w:val="24"/>
        </w:rPr>
        <w:t xml:space="preserve"> Reconstructing civil</w:t>
      </w:r>
      <w:r w:rsidR="002620DC">
        <w:rPr>
          <w:rFonts w:asciiTheme="majorBidi" w:hAnsiTheme="majorBidi" w:cs="David" w:hint="cs"/>
          <w:sz w:val="24"/>
          <w:szCs w:val="24"/>
        </w:rPr>
        <w:t>–</w:t>
      </w:r>
      <w:r w:rsidRPr="007E6E5B">
        <w:rPr>
          <w:rFonts w:asciiTheme="majorBidi" w:hAnsiTheme="majorBidi" w:cstheme="majorBidi"/>
          <w:sz w:val="24"/>
          <w:szCs w:val="24"/>
        </w:rPr>
        <w:t xml:space="preserve">military relations and the </w:t>
      </w:r>
      <w:r w:rsidR="007E5602" w:rsidRPr="007E6E5B">
        <w:rPr>
          <w:rFonts w:asciiTheme="majorBidi" w:hAnsiTheme="majorBidi" w:cstheme="majorBidi"/>
          <w:sz w:val="24"/>
          <w:szCs w:val="24"/>
        </w:rPr>
        <w:t xml:space="preserve">collapse of democracy </w:t>
      </w:r>
      <w:r w:rsidRPr="007E6E5B">
        <w:rPr>
          <w:rFonts w:asciiTheme="majorBidi" w:hAnsiTheme="majorBidi" w:cstheme="majorBidi"/>
          <w:sz w:val="24"/>
          <w:szCs w:val="24"/>
        </w:rPr>
        <w:t>in Ghana, 1979</w:t>
      </w:r>
      <w:r w:rsidR="007E5602">
        <w:rPr>
          <w:rFonts w:asciiTheme="majorBidi" w:hAnsiTheme="majorBidi" w:cs="David" w:hint="cs"/>
          <w:sz w:val="24"/>
          <w:szCs w:val="24"/>
        </w:rPr>
        <w:t>–</w:t>
      </w:r>
      <w:r w:rsidRPr="007E6E5B">
        <w:rPr>
          <w:rFonts w:asciiTheme="majorBidi" w:hAnsiTheme="majorBidi" w:cstheme="majorBidi"/>
          <w:sz w:val="24"/>
          <w:szCs w:val="24"/>
        </w:rPr>
        <w:t xml:space="preserve">81. </w:t>
      </w:r>
      <w:r w:rsidRPr="007E5602">
        <w:rPr>
          <w:rFonts w:asciiTheme="majorBidi" w:hAnsiTheme="majorBidi" w:cstheme="majorBidi"/>
          <w:i/>
          <w:iCs/>
          <w:sz w:val="24"/>
          <w:szCs w:val="24"/>
        </w:rPr>
        <w:t>African Affairs</w:t>
      </w:r>
      <w:r w:rsidR="007E5602">
        <w:rPr>
          <w:rFonts w:asciiTheme="majorBidi" w:hAnsiTheme="majorBidi" w:cstheme="majorBidi"/>
          <w:sz w:val="24"/>
          <w:szCs w:val="24"/>
        </w:rPr>
        <w:t>,</w:t>
      </w:r>
      <w:r w:rsidRPr="007E6E5B">
        <w:rPr>
          <w:rFonts w:asciiTheme="majorBidi" w:hAnsiTheme="majorBidi" w:cstheme="majorBidi"/>
          <w:sz w:val="24"/>
          <w:szCs w:val="24"/>
        </w:rPr>
        <w:t xml:space="preserve"> </w:t>
      </w:r>
      <w:r w:rsidRPr="007E5602">
        <w:rPr>
          <w:rFonts w:asciiTheme="majorBidi" w:hAnsiTheme="majorBidi" w:cstheme="majorBidi"/>
          <w:i/>
          <w:iCs/>
          <w:sz w:val="24"/>
          <w:szCs w:val="24"/>
        </w:rPr>
        <w:t>96</w:t>
      </w:r>
      <w:r w:rsidR="007E5602">
        <w:rPr>
          <w:rFonts w:asciiTheme="majorBidi" w:hAnsiTheme="majorBidi" w:cstheme="majorBidi"/>
          <w:sz w:val="24"/>
          <w:szCs w:val="24"/>
        </w:rPr>
        <w:t>(</w:t>
      </w:r>
      <w:r w:rsidRPr="007E6E5B">
        <w:rPr>
          <w:rFonts w:asciiTheme="majorBidi" w:hAnsiTheme="majorBidi" w:cstheme="majorBidi"/>
          <w:sz w:val="24"/>
          <w:szCs w:val="24"/>
        </w:rPr>
        <w:t>385</w:t>
      </w:r>
      <w:r w:rsidR="007E5602">
        <w:rPr>
          <w:rFonts w:asciiTheme="majorBidi" w:hAnsiTheme="majorBidi" w:cstheme="majorBidi"/>
          <w:sz w:val="24"/>
          <w:szCs w:val="24"/>
        </w:rPr>
        <w:t>)</w:t>
      </w:r>
      <w:r w:rsidRPr="007E6E5B">
        <w:rPr>
          <w:rFonts w:asciiTheme="majorBidi" w:hAnsiTheme="majorBidi" w:cstheme="majorBidi"/>
          <w:sz w:val="24"/>
          <w:szCs w:val="24"/>
        </w:rPr>
        <w:t>, 535</w:t>
      </w:r>
      <w:r w:rsidR="007E5602">
        <w:rPr>
          <w:rFonts w:asciiTheme="majorBidi" w:hAnsiTheme="majorBidi" w:cs="David" w:hint="cs"/>
          <w:sz w:val="24"/>
          <w:szCs w:val="24"/>
        </w:rPr>
        <w:t>–</w:t>
      </w:r>
      <w:r w:rsidRPr="007E6E5B">
        <w:rPr>
          <w:rFonts w:asciiTheme="majorBidi" w:hAnsiTheme="majorBidi" w:cstheme="majorBidi"/>
          <w:sz w:val="24"/>
          <w:szCs w:val="24"/>
        </w:rPr>
        <w:t xml:space="preserve">560. </w:t>
      </w:r>
    </w:p>
    <w:p w14:paraId="3AC2E877" w14:textId="77777777" w:rsidR="00D710EA" w:rsidRDefault="00D710EA"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Lebel</w:t>
      </w:r>
      <w:r w:rsidR="00002712">
        <w:rPr>
          <w:rFonts w:asciiTheme="majorBidi" w:hAnsiTheme="majorBidi" w:cstheme="majorBidi"/>
          <w:sz w:val="24"/>
          <w:szCs w:val="24"/>
        </w:rPr>
        <w:t>,</w:t>
      </w:r>
      <w:r w:rsidRPr="007E6E5B">
        <w:rPr>
          <w:rFonts w:asciiTheme="majorBidi" w:hAnsiTheme="majorBidi" w:cstheme="majorBidi"/>
          <w:sz w:val="24"/>
          <w:szCs w:val="24"/>
        </w:rPr>
        <w:t xml:space="preserve"> U</w:t>
      </w:r>
      <w:r>
        <w:rPr>
          <w:rFonts w:asciiTheme="majorBidi" w:hAnsiTheme="majorBidi" w:cstheme="majorBidi"/>
          <w:sz w:val="24"/>
          <w:szCs w:val="24"/>
        </w:rPr>
        <w:t>. (</w:t>
      </w:r>
      <w:r w:rsidRPr="007E6E5B">
        <w:rPr>
          <w:rFonts w:asciiTheme="majorBidi" w:hAnsiTheme="majorBidi" w:cstheme="majorBidi"/>
          <w:sz w:val="24"/>
          <w:szCs w:val="24"/>
        </w:rPr>
        <w:t>2008</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D710EA">
        <w:rPr>
          <w:rFonts w:asciiTheme="majorBidi" w:hAnsiTheme="majorBidi" w:cstheme="majorBidi"/>
          <w:i/>
          <w:iCs/>
          <w:sz w:val="24"/>
          <w:szCs w:val="24"/>
        </w:rPr>
        <w:t xml:space="preserve">The road to the pantheon: IZL, Lechi, and the borders of </w:t>
      </w:r>
      <w:proofErr w:type="spellStart"/>
      <w:r w:rsidRPr="00D710EA">
        <w:rPr>
          <w:rFonts w:asciiTheme="majorBidi" w:hAnsiTheme="majorBidi" w:cstheme="majorBidi"/>
          <w:i/>
          <w:iCs/>
          <w:sz w:val="24"/>
          <w:szCs w:val="24"/>
        </w:rPr>
        <w:t>israeli</w:t>
      </w:r>
      <w:proofErr w:type="spellEnd"/>
      <w:r w:rsidRPr="00D710EA">
        <w:rPr>
          <w:rFonts w:asciiTheme="majorBidi" w:hAnsiTheme="majorBidi" w:cstheme="majorBidi"/>
          <w:i/>
          <w:iCs/>
          <w:sz w:val="24"/>
          <w:szCs w:val="24"/>
        </w:rPr>
        <w:t xml:space="preserve"> memory</w:t>
      </w:r>
      <w:r w:rsidRPr="007E6E5B">
        <w:rPr>
          <w:rFonts w:asciiTheme="majorBidi" w:hAnsiTheme="majorBidi" w:cstheme="majorBidi"/>
          <w:sz w:val="24"/>
          <w:szCs w:val="24"/>
        </w:rPr>
        <w:t>, Jerusalem</w:t>
      </w:r>
      <w:r>
        <w:rPr>
          <w:rFonts w:asciiTheme="majorBidi" w:hAnsiTheme="majorBidi" w:cstheme="majorBidi"/>
          <w:sz w:val="24"/>
          <w:szCs w:val="24"/>
        </w:rPr>
        <w:t>:</w:t>
      </w:r>
      <w:r w:rsidRPr="007E6E5B">
        <w:rPr>
          <w:rFonts w:asciiTheme="majorBidi" w:hAnsiTheme="majorBidi" w:cstheme="majorBidi"/>
          <w:sz w:val="24"/>
          <w:szCs w:val="24"/>
        </w:rPr>
        <w:t xml:space="preserve"> Carmel Publishing (Hebrew).</w:t>
      </w:r>
    </w:p>
    <w:p w14:paraId="625CFD83" w14:textId="77777777" w:rsidR="007E6E5B" w:rsidRDefault="007E6E5B"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Lee, T. </w:t>
      </w:r>
      <w:r>
        <w:rPr>
          <w:rFonts w:asciiTheme="majorBidi" w:hAnsiTheme="majorBidi" w:cstheme="majorBidi"/>
          <w:sz w:val="24"/>
          <w:szCs w:val="24"/>
        </w:rPr>
        <w:t xml:space="preserve"> (</w:t>
      </w:r>
      <w:r w:rsidRPr="007E6E5B">
        <w:rPr>
          <w:rFonts w:asciiTheme="majorBidi" w:hAnsiTheme="majorBidi" w:cstheme="majorBidi"/>
          <w:sz w:val="24"/>
          <w:szCs w:val="24"/>
        </w:rPr>
        <w:t>2000</w:t>
      </w:r>
      <w:r>
        <w:rPr>
          <w:rFonts w:asciiTheme="majorBidi" w:hAnsiTheme="majorBidi" w:cstheme="majorBidi"/>
          <w:sz w:val="24"/>
          <w:szCs w:val="24"/>
        </w:rPr>
        <w:t xml:space="preserve">). </w:t>
      </w:r>
      <w:r w:rsidRPr="007E6E5B">
        <w:rPr>
          <w:rFonts w:asciiTheme="majorBidi" w:hAnsiTheme="majorBidi" w:cstheme="majorBidi"/>
          <w:sz w:val="24"/>
          <w:szCs w:val="24"/>
        </w:rPr>
        <w:t>The nature and future of civil</w:t>
      </w:r>
      <w:r w:rsidR="002620DC">
        <w:rPr>
          <w:rFonts w:asciiTheme="majorBidi" w:hAnsiTheme="majorBidi" w:cs="David" w:hint="cs"/>
          <w:sz w:val="24"/>
          <w:szCs w:val="24"/>
        </w:rPr>
        <w:t>–</w:t>
      </w:r>
      <w:r w:rsidRPr="007E6E5B">
        <w:rPr>
          <w:rFonts w:asciiTheme="majorBidi" w:hAnsiTheme="majorBidi" w:cstheme="majorBidi"/>
          <w:sz w:val="24"/>
          <w:szCs w:val="24"/>
        </w:rPr>
        <w:t xml:space="preserve">military relations in Indonesia. </w:t>
      </w:r>
      <w:r w:rsidRPr="007E6E5B">
        <w:rPr>
          <w:rFonts w:asciiTheme="majorBidi" w:hAnsiTheme="majorBidi" w:cstheme="majorBidi"/>
          <w:i/>
          <w:iCs/>
          <w:sz w:val="24"/>
          <w:szCs w:val="24"/>
        </w:rPr>
        <w:t>Asian Survey</w:t>
      </w:r>
      <w:r w:rsidRPr="007E6E5B">
        <w:rPr>
          <w:rFonts w:asciiTheme="majorBidi" w:hAnsiTheme="majorBidi" w:cstheme="majorBidi"/>
          <w:sz w:val="24"/>
          <w:szCs w:val="24"/>
        </w:rPr>
        <w:t xml:space="preserve">, </w:t>
      </w:r>
      <w:r w:rsidRPr="007E6E5B">
        <w:rPr>
          <w:rFonts w:asciiTheme="majorBidi" w:hAnsiTheme="majorBidi" w:cstheme="majorBidi"/>
          <w:i/>
          <w:iCs/>
          <w:sz w:val="24"/>
          <w:szCs w:val="24"/>
        </w:rPr>
        <w:t>40</w:t>
      </w:r>
      <w:r>
        <w:rPr>
          <w:rFonts w:asciiTheme="majorBidi" w:hAnsiTheme="majorBidi" w:cstheme="majorBidi"/>
          <w:sz w:val="24"/>
          <w:szCs w:val="24"/>
        </w:rPr>
        <w:t xml:space="preserve"> (</w:t>
      </w:r>
      <w:r w:rsidRPr="007E6E5B">
        <w:rPr>
          <w:rFonts w:asciiTheme="majorBidi" w:hAnsiTheme="majorBidi" w:cstheme="majorBidi"/>
          <w:sz w:val="24"/>
          <w:szCs w:val="24"/>
        </w:rPr>
        <w:t>4</w:t>
      </w:r>
      <w:r>
        <w:rPr>
          <w:rFonts w:asciiTheme="majorBidi" w:hAnsiTheme="majorBidi" w:cstheme="majorBidi"/>
          <w:sz w:val="24"/>
          <w:szCs w:val="24"/>
        </w:rPr>
        <w:t>),</w:t>
      </w:r>
      <w:r w:rsidRPr="007E6E5B">
        <w:rPr>
          <w:rFonts w:asciiTheme="majorBidi" w:hAnsiTheme="majorBidi" w:cstheme="majorBidi"/>
          <w:sz w:val="24"/>
          <w:szCs w:val="24"/>
        </w:rPr>
        <w:t xml:space="preserve"> 692</w:t>
      </w:r>
      <w:r>
        <w:rPr>
          <w:rFonts w:asciiTheme="majorBidi" w:hAnsiTheme="majorBidi" w:cs="David" w:hint="cs"/>
          <w:sz w:val="24"/>
          <w:szCs w:val="24"/>
        </w:rPr>
        <w:t>–</w:t>
      </w:r>
      <w:r w:rsidRPr="007E6E5B">
        <w:rPr>
          <w:rFonts w:asciiTheme="majorBidi" w:hAnsiTheme="majorBidi" w:cstheme="majorBidi"/>
          <w:sz w:val="24"/>
          <w:szCs w:val="24"/>
        </w:rPr>
        <w:t>706</w:t>
      </w:r>
      <w:r>
        <w:rPr>
          <w:rFonts w:asciiTheme="majorBidi" w:hAnsiTheme="majorBidi" w:cstheme="majorBidi"/>
          <w:sz w:val="24"/>
          <w:szCs w:val="24"/>
        </w:rPr>
        <w:t>.</w:t>
      </w:r>
    </w:p>
    <w:p w14:paraId="24767417" w14:textId="77777777" w:rsidR="00E85479" w:rsidRPr="00E85479" w:rsidRDefault="00E85479" w:rsidP="00350A44">
      <w:pPr>
        <w:spacing w:after="120" w:line="360" w:lineRule="auto"/>
        <w:ind w:left="720" w:hanging="720"/>
        <w:contextualSpacing/>
        <w:jc w:val="both"/>
        <w:rPr>
          <w:rFonts w:asciiTheme="majorBidi" w:hAnsiTheme="majorBidi" w:cstheme="majorBidi"/>
          <w:sz w:val="24"/>
          <w:szCs w:val="24"/>
        </w:rPr>
      </w:pPr>
      <w:r w:rsidRPr="00E85479">
        <w:rPr>
          <w:rFonts w:asciiTheme="majorBidi" w:hAnsiTheme="majorBidi" w:cstheme="majorBidi"/>
          <w:sz w:val="24"/>
          <w:szCs w:val="24"/>
        </w:rPr>
        <w:lastRenderedPageBreak/>
        <w:t>Levy, Y</w:t>
      </w:r>
      <w:r w:rsidR="00DA5295">
        <w:rPr>
          <w:rFonts w:asciiTheme="majorBidi" w:hAnsiTheme="majorBidi" w:cstheme="majorBidi"/>
          <w:sz w:val="24"/>
          <w:szCs w:val="24"/>
        </w:rPr>
        <w:t>. (</w:t>
      </w:r>
      <w:r w:rsidR="00DA5295" w:rsidRPr="00E85479">
        <w:rPr>
          <w:rFonts w:asciiTheme="majorBidi" w:hAnsiTheme="majorBidi" w:cstheme="majorBidi"/>
          <w:sz w:val="24"/>
          <w:szCs w:val="24"/>
        </w:rPr>
        <w:t>1993</w:t>
      </w:r>
      <w:r w:rsidR="00DA5295">
        <w:rPr>
          <w:rFonts w:asciiTheme="majorBidi" w:hAnsiTheme="majorBidi" w:cstheme="majorBidi"/>
          <w:sz w:val="24"/>
          <w:szCs w:val="24"/>
        </w:rPr>
        <w:t>)</w:t>
      </w:r>
      <w:r w:rsidRPr="00E85479">
        <w:rPr>
          <w:rFonts w:asciiTheme="majorBidi" w:hAnsiTheme="majorBidi" w:cstheme="majorBidi"/>
          <w:sz w:val="24"/>
          <w:szCs w:val="24"/>
        </w:rPr>
        <w:t xml:space="preserve">, </w:t>
      </w:r>
      <w:r w:rsidRPr="009E008C">
        <w:rPr>
          <w:rFonts w:asciiTheme="majorBidi" w:hAnsiTheme="majorBidi" w:cstheme="majorBidi"/>
          <w:i/>
          <w:iCs/>
          <w:sz w:val="24"/>
          <w:szCs w:val="24"/>
        </w:rPr>
        <w:t xml:space="preserve">The Role of the </w:t>
      </w:r>
      <w:r w:rsidR="00DA5295" w:rsidRPr="009E008C">
        <w:rPr>
          <w:rFonts w:asciiTheme="majorBidi" w:hAnsiTheme="majorBidi" w:cstheme="majorBidi"/>
          <w:i/>
          <w:iCs/>
          <w:sz w:val="24"/>
          <w:szCs w:val="24"/>
        </w:rPr>
        <w:t>military sphere in the construction of the social-political order</w:t>
      </w:r>
      <w:r w:rsidRPr="009E008C">
        <w:rPr>
          <w:rFonts w:asciiTheme="majorBidi" w:hAnsiTheme="majorBidi" w:cstheme="majorBidi"/>
          <w:i/>
          <w:iCs/>
          <w:sz w:val="24"/>
          <w:szCs w:val="24"/>
        </w:rPr>
        <w:t xml:space="preserve"> in Israel: The </w:t>
      </w:r>
      <w:r w:rsidR="00DA5295" w:rsidRPr="009E008C">
        <w:rPr>
          <w:rFonts w:asciiTheme="majorBidi" w:hAnsiTheme="majorBidi" w:cstheme="majorBidi"/>
          <w:i/>
          <w:iCs/>
          <w:sz w:val="24"/>
          <w:szCs w:val="24"/>
        </w:rPr>
        <w:t xml:space="preserve">conduct </w:t>
      </w:r>
      <w:r w:rsidRPr="009E008C">
        <w:rPr>
          <w:rFonts w:asciiTheme="majorBidi" w:hAnsiTheme="majorBidi" w:cstheme="majorBidi"/>
          <w:i/>
          <w:iCs/>
          <w:sz w:val="24"/>
          <w:szCs w:val="24"/>
        </w:rPr>
        <w:t xml:space="preserve">of the Arab-Israeli </w:t>
      </w:r>
      <w:r w:rsidR="00DA5295" w:rsidRPr="009E008C">
        <w:rPr>
          <w:rFonts w:asciiTheme="majorBidi" w:hAnsiTheme="majorBidi" w:cstheme="majorBidi"/>
          <w:i/>
          <w:iCs/>
          <w:sz w:val="24"/>
          <w:szCs w:val="24"/>
        </w:rPr>
        <w:t>conflict as a statist control strategy</w:t>
      </w:r>
      <w:r w:rsidRPr="00E85479">
        <w:rPr>
          <w:rFonts w:asciiTheme="majorBidi" w:hAnsiTheme="majorBidi" w:cstheme="majorBidi"/>
          <w:sz w:val="24"/>
          <w:szCs w:val="24"/>
        </w:rPr>
        <w:t xml:space="preserve">. </w:t>
      </w:r>
      <w:r w:rsidR="009E008C">
        <w:rPr>
          <w:rFonts w:asciiTheme="majorBidi" w:hAnsiTheme="majorBidi" w:cstheme="majorBidi"/>
          <w:sz w:val="24"/>
          <w:szCs w:val="24"/>
        </w:rPr>
        <w:t>[</w:t>
      </w:r>
      <w:r w:rsidR="009E008C" w:rsidRPr="00E85479">
        <w:rPr>
          <w:rFonts w:asciiTheme="majorBidi" w:hAnsiTheme="majorBidi" w:cstheme="majorBidi"/>
          <w:sz w:val="24"/>
          <w:szCs w:val="24"/>
        </w:rPr>
        <w:t>doctoral dissertation</w:t>
      </w:r>
      <w:r w:rsidR="009E008C">
        <w:rPr>
          <w:rFonts w:asciiTheme="majorBidi" w:hAnsiTheme="majorBidi" w:cstheme="majorBidi"/>
          <w:sz w:val="24"/>
          <w:szCs w:val="24"/>
        </w:rPr>
        <w:t>]</w:t>
      </w:r>
      <w:r w:rsidRPr="00E85479">
        <w:rPr>
          <w:rFonts w:asciiTheme="majorBidi" w:hAnsiTheme="majorBidi" w:cstheme="majorBidi"/>
          <w:sz w:val="24"/>
          <w:szCs w:val="24"/>
        </w:rPr>
        <w:t xml:space="preserve"> Tel</w:t>
      </w:r>
      <w:r w:rsidR="009E008C">
        <w:rPr>
          <w:rFonts w:asciiTheme="majorBidi" w:hAnsiTheme="majorBidi" w:cstheme="majorBidi"/>
          <w:sz w:val="24"/>
          <w:szCs w:val="24"/>
        </w:rPr>
        <w:t xml:space="preserve"> </w:t>
      </w:r>
      <w:r w:rsidRPr="00E85479">
        <w:rPr>
          <w:rFonts w:asciiTheme="majorBidi" w:hAnsiTheme="majorBidi" w:cstheme="majorBidi"/>
          <w:sz w:val="24"/>
          <w:szCs w:val="24"/>
        </w:rPr>
        <w:t>Aviv University.</w:t>
      </w:r>
    </w:p>
    <w:p w14:paraId="6F50669A" w14:textId="772C698D" w:rsidR="00E85479" w:rsidRPr="00DA5295" w:rsidRDefault="00DA5295" w:rsidP="00350A44">
      <w:pPr>
        <w:spacing w:after="120" w:line="360" w:lineRule="auto"/>
        <w:ind w:left="720" w:hanging="720"/>
        <w:contextualSpacing/>
        <w:jc w:val="both"/>
        <w:rPr>
          <w:rFonts w:asciiTheme="majorBidi" w:hAnsiTheme="majorBidi" w:cstheme="majorBidi"/>
          <w:sz w:val="24"/>
          <w:szCs w:val="24"/>
        </w:rPr>
      </w:pPr>
      <w:r w:rsidRPr="00DA5295">
        <w:rPr>
          <w:rFonts w:asciiTheme="majorBidi" w:hAnsiTheme="majorBidi" w:cs="David" w:hint="cs"/>
          <w:sz w:val="24"/>
          <w:szCs w:val="24"/>
        </w:rPr>
        <w:t>–––</w:t>
      </w:r>
      <w:r w:rsidR="009E008C">
        <w:rPr>
          <w:rFonts w:asciiTheme="majorBidi" w:hAnsiTheme="majorBidi" w:cstheme="majorBidi"/>
          <w:sz w:val="24"/>
          <w:szCs w:val="24"/>
        </w:rPr>
        <w:t>.</w:t>
      </w:r>
      <w:r w:rsidR="00E85479" w:rsidRPr="00DA5295">
        <w:rPr>
          <w:rFonts w:asciiTheme="majorBidi" w:hAnsiTheme="majorBidi" w:cstheme="majorBidi"/>
          <w:sz w:val="24"/>
          <w:szCs w:val="24"/>
        </w:rPr>
        <w:t xml:space="preserve"> </w:t>
      </w:r>
      <w:r w:rsidR="009E008C">
        <w:rPr>
          <w:rFonts w:asciiTheme="majorBidi" w:hAnsiTheme="majorBidi" w:cstheme="majorBidi"/>
          <w:sz w:val="24"/>
          <w:szCs w:val="24"/>
        </w:rPr>
        <w:t>(</w:t>
      </w:r>
      <w:r w:rsidR="009E008C" w:rsidRPr="00DA5295">
        <w:rPr>
          <w:rFonts w:asciiTheme="majorBidi" w:hAnsiTheme="majorBidi" w:cstheme="majorBidi"/>
          <w:sz w:val="24"/>
          <w:szCs w:val="24"/>
        </w:rPr>
        <w:t>2003</w:t>
      </w:r>
      <w:r w:rsidR="009E008C">
        <w:rPr>
          <w:rFonts w:asciiTheme="majorBidi" w:hAnsiTheme="majorBidi" w:cstheme="majorBidi"/>
          <w:sz w:val="24"/>
          <w:szCs w:val="24"/>
        </w:rPr>
        <w:t xml:space="preserve">). </w:t>
      </w:r>
      <w:r w:rsidR="00E85479" w:rsidRPr="00DA5295">
        <w:rPr>
          <w:rFonts w:asciiTheme="majorBidi" w:hAnsiTheme="majorBidi" w:cstheme="majorBidi"/>
          <w:sz w:val="24"/>
          <w:szCs w:val="24"/>
        </w:rPr>
        <w:t xml:space="preserve">The </w:t>
      </w:r>
      <w:r w:rsidR="009E008C" w:rsidRPr="00DA5295">
        <w:rPr>
          <w:rFonts w:asciiTheme="majorBidi" w:hAnsiTheme="majorBidi" w:cstheme="majorBidi"/>
          <w:sz w:val="24"/>
          <w:szCs w:val="24"/>
        </w:rPr>
        <w:t xml:space="preserve">other military </w:t>
      </w:r>
      <w:r w:rsidR="00E85479" w:rsidRPr="00DA5295">
        <w:rPr>
          <w:rFonts w:asciiTheme="majorBidi" w:hAnsiTheme="majorBidi" w:cstheme="majorBidi"/>
          <w:sz w:val="24"/>
          <w:szCs w:val="24"/>
        </w:rPr>
        <w:t>of Israel</w:t>
      </w:r>
      <w:r w:rsidR="009E008C">
        <w:rPr>
          <w:rFonts w:asciiTheme="majorBidi" w:hAnsiTheme="majorBidi" w:cstheme="majorBidi"/>
          <w:sz w:val="24"/>
          <w:szCs w:val="24"/>
        </w:rPr>
        <w:t>:</w:t>
      </w:r>
      <w:r w:rsidR="00E85479" w:rsidRPr="00DA5295">
        <w:rPr>
          <w:rFonts w:asciiTheme="majorBidi" w:hAnsiTheme="majorBidi" w:cstheme="majorBidi"/>
          <w:sz w:val="24"/>
          <w:szCs w:val="24"/>
        </w:rPr>
        <w:t xml:space="preserve"> Materialist </w:t>
      </w:r>
      <w:r w:rsidR="009E008C" w:rsidRPr="00DA5295">
        <w:rPr>
          <w:rFonts w:asciiTheme="majorBidi" w:hAnsiTheme="majorBidi" w:cstheme="majorBidi"/>
          <w:sz w:val="24"/>
          <w:szCs w:val="24"/>
        </w:rPr>
        <w:t>militarism</w:t>
      </w:r>
      <w:r w:rsidR="00E85479" w:rsidRPr="00DA5295">
        <w:rPr>
          <w:rFonts w:asciiTheme="majorBidi" w:hAnsiTheme="majorBidi" w:cstheme="majorBidi"/>
          <w:sz w:val="24"/>
          <w:szCs w:val="24"/>
        </w:rPr>
        <w:t xml:space="preserve"> in Israel, </w:t>
      </w:r>
      <w:r w:rsidR="00E85479" w:rsidRPr="009E008C">
        <w:rPr>
          <w:rFonts w:asciiTheme="majorBidi" w:hAnsiTheme="majorBidi" w:cstheme="majorBidi"/>
          <w:i/>
          <w:iCs/>
          <w:sz w:val="24"/>
          <w:szCs w:val="24"/>
        </w:rPr>
        <w:t>Yedioth Ahronoth</w:t>
      </w:r>
      <w:r w:rsidR="00E85479" w:rsidRPr="00DA5295">
        <w:rPr>
          <w:rFonts w:asciiTheme="majorBidi" w:hAnsiTheme="majorBidi" w:cstheme="majorBidi"/>
          <w:sz w:val="24"/>
          <w:szCs w:val="24"/>
        </w:rPr>
        <w:t>.</w:t>
      </w:r>
    </w:p>
    <w:p w14:paraId="7A7D1063" w14:textId="77777777" w:rsidR="00C13691" w:rsidRDefault="00C13691"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Marston, D</w:t>
      </w:r>
      <w:r>
        <w:rPr>
          <w:rFonts w:asciiTheme="majorBidi" w:hAnsiTheme="majorBidi" w:cstheme="majorBidi"/>
          <w:sz w:val="24"/>
          <w:szCs w:val="24"/>
        </w:rPr>
        <w:t>.</w:t>
      </w:r>
      <w:r w:rsidRPr="007E6E5B">
        <w:rPr>
          <w:rFonts w:asciiTheme="majorBidi" w:hAnsiTheme="majorBidi" w:cstheme="majorBidi"/>
          <w:sz w:val="24"/>
          <w:szCs w:val="24"/>
        </w:rPr>
        <w:t xml:space="preserve"> P. </w:t>
      </w:r>
      <w:r>
        <w:rPr>
          <w:rFonts w:asciiTheme="majorBidi" w:hAnsiTheme="majorBidi" w:cstheme="majorBidi"/>
          <w:sz w:val="24"/>
          <w:szCs w:val="24"/>
        </w:rPr>
        <w:t>(</w:t>
      </w:r>
      <w:r w:rsidRPr="007E6E5B">
        <w:rPr>
          <w:rFonts w:asciiTheme="majorBidi" w:hAnsiTheme="majorBidi" w:cstheme="majorBidi"/>
          <w:sz w:val="24"/>
          <w:szCs w:val="24"/>
        </w:rPr>
        <w:t>2009</w:t>
      </w:r>
      <w:r>
        <w:rPr>
          <w:rFonts w:asciiTheme="majorBidi" w:hAnsiTheme="majorBidi" w:cstheme="majorBidi"/>
          <w:sz w:val="24"/>
          <w:szCs w:val="24"/>
        </w:rPr>
        <w:t xml:space="preserve">). </w:t>
      </w:r>
      <w:r w:rsidRPr="007E6E5B">
        <w:rPr>
          <w:rFonts w:asciiTheme="majorBidi" w:hAnsiTheme="majorBidi" w:cstheme="majorBidi"/>
          <w:sz w:val="24"/>
          <w:szCs w:val="24"/>
        </w:rPr>
        <w:t xml:space="preserve">The Indian military, partition, and the Punjab boundary force, 1945—1947. </w:t>
      </w:r>
      <w:r w:rsidRPr="00C13691">
        <w:rPr>
          <w:rFonts w:asciiTheme="majorBidi" w:hAnsiTheme="majorBidi" w:cstheme="majorBidi"/>
          <w:i/>
          <w:iCs/>
          <w:sz w:val="24"/>
          <w:szCs w:val="24"/>
        </w:rPr>
        <w:t>War in History</w:t>
      </w:r>
      <w:r>
        <w:rPr>
          <w:rFonts w:asciiTheme="majorBidi" w:hAnsiTheme="majorBidi" w:cstheme="majorBidi"/>
          <w:sz w:val="24"/>
          <w:szCs w:val="24"/>
        </w:rPr>
        <w:t xml:space="preserve">, </w:t>
      </w:r>
      <w:r w:rsidRPr="00C13691">
        <w:rPr>
          <w:rFonts w:asciiTheme="majorBidi" w:hAnsiTheme="majorBidi" w:cstheme="majorBidi"/>
          <w:i/>
          <w:iCs/>
          <w:sz w:val="24"/>
          <w:szCs w:val="24"/>
        </w:rPr>
        <w:t>16</w:t>
      </w:r>
      <w:r w:rsidRPr="007E6E5B">
        <w:rPr>
          <w:rFonts w:asciiTheme="majorBidi" w:hAnsiTheme="majorBidi" w:cstheme="majorBidi"/>
          <w:sz w:val="24"/>
          <w:szCs w:val="24"/>
        </w:rPr>
        <w:t>(4), 469–505.</w:t>
      </w:r>
    </w:p>
    <w:p w14:paraId="2AEA9C47" w14:textId="77777777" w:rsidR="001B40A5" w:rsidRDefault="001B40A5"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May, R .J. </w:t>
      </w:r>
      <w:r>
        <w:rPr>
          <w:rFonts w:asciiTheme="majorBidi" w:hAnsiTheme="majorBidi" w:cstheme="majorBidi"/>
          <w:sz w:val="24"/>
          <w:szCs w:val="24"/>
        </w:rPr>
        <w:t>&amp;</w:t>
      </w:r>
      <w:r w:rsidRPr="007E6E5B">
        <w:rPr>
          <w:rFonts w:asciiTheme="majorBidi" w:hAnsiTheme="majorBidi" w:cstheme="majorBidi"/>
          <w:sz w:val="24"/>
          <w:szCs w:val="24"/>
        </w:rPr>
        <w:t xml:space="preserve"> V</w:t>
      </w:r>
      <w:r>
        <w:rPr>
          <w:rFonts w:asciiTheme="majorBidi" w:hAnsiTheme="majorBidi" w:cstheme="majorBidi"/>
          <w:sz w:val="24"/>
          <w:szCs w:val="24"/>
        </w:rPr>
        <w:t>.</w:t>
      </w:r>
      <w:r w:rsidRPr="007E6E5B">
        <w:rPr>
          <w:rFonts w:asciiTheme="majorBidi" w:hAnsiTheme="majorBidi" w:cstheme="majorBidi"/>
          <w:sz w:val="24"/>
          <w:szCs w:val="24"/>
        </w:rPr>
        <w:t xml:space="preserve"> Selochan.</w:t>
      </w:r>
      <w:r>
        <w:rPr>
          <w:rFonts w:asciiTheme="majorBidi" w:hAnsiTheme="majorBidi" w:cstheme="majorBidi"/>
          <w:sz w:val="24"/>
          <w:szCs w:val="24"/>
        </w:rPr>
        <w:t xml:space="preserve"> (</w:t>
      </w:r>
      <w:r w:rsidRPr="007E6E5B">
        <w:rPr>
          <w:rFonts w:asciiTheme="majorBidi" w:hAnsiTheme="majorBidi" w:cstheme="majorBidi"/>
          <w:sz w:val="24"/>
          <w:szCs w:val="24"/>
        </w:rPr>
        <w:t>2004</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1B40A5">
        <w:rPr>
          <w:rFonts w:asciiTheme="majorBidi" w:hAnsiTheme="majorBidi" w:cstheme="majorBidi"/>
          <w:i/>
          <w:iCs/>
          <w:sz w:val="24"/>
          <w:szCs w:val="24"/>
        </w:rPr>
        <w:t>The Military and Democracy in Asia and the Pacific</w:t>
      </w:r>
      <w:r w:rsidRPr="007E6E5B">
        <w:rPr>
          <w:rFonts w:asciiTheme="majorBidi" w:hAnsiTheme="majorBidi" w:cstheme="majorBidi"/>
          <w:sz w:val="24"/>
          <w:szCs w:val="24"/>
        </w:rPr>
        <w:t xml:space="preserve">. ANU Press. </w:t>
      </w:r>
    </w:p>
    <w:p w14:paraId="057A2271" w14:textId="77777777" w:rsidR="00961778" w:rsidRDefault="00961778"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Morris, B</w:t>
      </w:r>
      <w:r>
        <w:rPr>
          <w:rFonts w:asciiTheme="majorBidi" w:hAnsiTheme="majorBidi" w:cstheme="majorBidi"/>
          <w:sz w:val="24"/>
          <w:szCs w:val="24"/>
        </w:rPr>
        <w:t>. (</w:t>
      </w:r>
      <w:r w:rsidRPr="007E6E5B">
        <w:rPr>
          <w:rFonts w:asciiTheme="majorBidi" w:hAnsiTheme="majorBidi" w:cstheme="majorBidi"/>
          <w:sz w:val="24"/>
          <w:szCs w:val="24"/>
        </w:rPr>
        <w:t>2007</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961778">
        <w:rPr>
          <w:rFonts w:asciiTheme="majorBidi" w:hAnsiTheme="majorBidi" w:cstheme="majorBidi"/>
          <w:i/>
          <w:iCs/>
          <w:sz w:val="24"/>
          <w:szCs w:val="24"/>
        </w:rPr>
        <w:t>The road to Jerusalem: Glubb Pasha, Palestine and the Jews</w:t>
      </w:r>
      <w:r w:rsidRPr="007E6E5B">
        <w:rPr>
          <w:rFonts w:asciiTheme="majorBidi" w:hAnsiTheme="majorBidi" w:cstheme="majorBidi"/>
          <w:sz w:val="24"/>
          <w:szCs w:val="24"/>
        </w:rPr>
        <w:t>. Tel</w:t>
      </w:r>
      <w:r>
        <w:rPr>
          <w:rFonts w:asciiTheme="majorBidi" w:hAnsiTheme="majorBidi" w:cstheme="majorBidi"/>
          <w:sz w:val="24"/>
          <w:szCs w:val="24"/>
        </w:rPr>
        <w:t xml:space="preserve"> </w:t>
      </w:r>
      <w:r w:rsidRPr="007E6E5B">
        <w:rPr>
          <w:rFonts w:asciiTheme="majorBidi" w:hAnsiTheme="majorBidi" w:cstheme="majorBidi"/>
          <w:sz w:val="24"/>
          <w:szCs w:val="24"/>
        </w:rPr>
        <w:t xml:space="preserve">Aviv: Am </w:t>
      </w:r>
      <w:proofErr w:type="gramStart"/>
      <w:r w:rsidRPr="007E6E5B">
        <w:rPr>
          <w:rFonts w:asciiTheme="majorBidi" w:hAnsiTheme="majorBidi" w:cstheme="majorBidi"/>
          <w:sz w:val="24"/>
          <w:szCs w:val="24"/>
        </w:rPr>
        <w:t>Oved,.</w:t>
      </w:r>
      <w:proofErr w:type="gramEnd"/>
      <w:r w:rsidRPr="007E6E5B">
        <w:rPr>
          <w:rFonts w:asciiTheme="majorBidi" w:hAnsiTheme="majorBidi" w:cstheme="majorBidi"/>
          <w:sz w:val="24"/>
          <w:szCs w:val="24"/>
        </w:rPr>
        <w:t xml:space="preserve"> </w:t>
      </w:r>
    </w:p>
    <w:p w14:paraId="398809F0" w14:textId="77777777" w:rsidR="007B7A1A" w:rsidRDefault="007B7A1A"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Nakdimon</w:t>
      </w:r>
      <w:r>
        <w:rPr>
          <w:rFonts w:asciiTheme="majorBidi" w:hAnsiTheme="majorBidi" w:cstheme="majorBidi"/>
          <w:sz w:val="24"/>
          <w:szCs w:val="24"/>
        </w:rPr>
        <w:t>,</w:t>
      </w:r>
      <w:r w:rsidRPr="007E6E5B">
        <w:rPr>
          <w:rFonts w:asciiTheme="majorBidi" w:hAnsiTheme="majorBidi" w:cstheme="majorBidi"/>
          <w:sz w:val="24"/>
          <w:szCs w:val="24"/>
        </w:rPr>
        <w:t xml:space="preserve"> S</w:t>
      </w:r>
      <w:r>
        <w:rPr>
          <w:rFonts w:asciiTheme="majorBidi" w:hAnsiTheme="majorBidi" w:cstheme="majorBidi"/>
          <w:sz w:val="24"/>
          <w:szCs w:val="24"/>
        </w:rPr>
        <w:t>.</w:t>
      </w:r>
      <w:r w:rsidRPr="007B7A1A">
        <w:rPr>
          <w:rFonts w:asciiTheme="majorBidi" w:hAnsiTheme="majorBidi" w:cstheme="majorBidi"/>
          <w:sz w:val="24"/>
          <w:szCs w:val="24"/>
        </w:rPr>
        <w:t xml:space="preserve"> </w:t>
      </w:r>
      <w:r>
        <w:rPr>
          <w:rFonts w:asciiTheme="majorBidi" w:hAnsiTheme="majorBidi" w:cstheme="majorBidi"/>
          <w:sz w:val="24"/>
          <w:szCs w:val="24"/>
        </w:rPr>
        <w:t>(1978).</w:t>
      </w:r>
      <w:r w:rsidRPr="007E6E5B">
        <w:rPr>
          <w:rFonts w:asciiTheme="majorBidi" w:hAnsiTheme="majorBidi" w:cstheme="majorBidi"/>
          <w:sz w:val="24"/>
          <w:szCs w:val="24"/>
        </w:rPr>
        <w:t xml:space="preserve"> </w:t>
      </w:r>
      <w:r w:rsidRPr="007B7A1A">
        <w:rPr>
          <w:rFonts w:asciiTheme="majorBidi" w:hAnsiTheme="majorBidi" w:cstheme="majorBidi"/>
          <w:i/>
          <w:iCs/>
          <w:sz w:val="24"/>
          <w:szCs w:val="24"/>
        </w:rPr>
        <w:t>Altalena</w:t>
      </w:r>
      <w:r>
        <w:rPr>
          <w:rFonts w:asciiTheme="majorBidi" w:hAnsiTheme="majorBidi" w:cstheme="majorBidi"/>
          <w:sz w:val="24"/>
          <w:szCs w:val="24"/>
        </w:rPr>
        <w:t xml:space="preserve">. </w:t>
      </w:r>
      <w:proofErr w:type="spellStart"/>
      <w:r>
        <w:rPr>
          <w:rFonts w:asciiTheme="majorBidi" w:hAnsiTheme="majorBidi" w:cstheme="majorBidi"/>
          <w:sz w:val="24"/>
          <w:szCs w:val="24"/>
        </w:rPr>
        <w:t>Idanim</w:t>
      </w:r>
      <w:proofErr w:type="spellEnd"/>
      <w:r>
        <w:rPr>
          <w:rFonts w:asciiTheme="majorBidi" w:hAnsiTheme="majorBidi" w:cstheme="majorBidi"/>
          <w:sz w:val="24"/>
          <w:szCs w:val="24"/>
        </w:rPr>
        <w:t xml:space="preserve"> Publishing.</w:t>
      </w:r>
    </w:p>
    <w:p w14:paraId="32F22191" w14:textId="77777777" w:rsidR="00AB3C33" w:rsidRDefault="00AB3C33"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Ostfeld, Z. </w:t>
      </w:r>
      <w:r>
        <w:rPr>
          <w:rFonts w:asciiTheme="majorBidi" w:hAnsiTheme="majorBidi" w:cstheme="majorBidi"/>
          <w:sz w:val="24"/>
          <w:szCs w:val="24"/>
        </w:rPr>
        <w:t>(</w:t>
      </w:r>
      <w:r w:rsidRPr="007E6E5B">
        <w:rPr>
          <w:rFonts w:asciiTheme="majorBidi" w:hAnsiTheme="majorBidi" w:cstheme="majorBidi"/>
          <w:sz w:val="24"/>
          <w:szCs w:val="24"/>
        </w:rPr>
        <w:t>1994</w:t>
      </w:r>
      <w:r>
        <w:rPr>
          <w:rFonts w:asciiTheme="majorBidi" w:hAnsiTheme="majorBidi" w:cstheme="majorBidi"/>
          <w:sz w:val="24"/>
          <w:szCs w:val="24"/>
        </w:rPr>
        <w:t xml:space="preserve">). </w:t>
      </w:r>
      <w:r w:rsidRPr="00AB3C33">
        <w:rPr>
          <w:rFonts w:asciiTheme="majorBidi" w:hAnsiTheme="majorBidi" w:cstheme="majorBidi"/>
          <w:i/>
          <w:iCs/>
          <w:sz w:val="24"/>
          <w:szCs w:val="24"/>
        </w:rPr>
        <w:t>A military is born</w:t>
      </w:r>
      <w:r>
        <w:rPr>
          <w:rFonts w:asciiTheme="majorBidi" w:hAnsiTheme="majorBidi" w:cstheme="majorBidi"/>
          <w:i/>
          <w:iCs/>
          <w:sz w:val="24"/>
          <w:szCs w:val="24"/>
        </w:rPr>
        <w:t>:</w:t>
      </w:r>
      <w:r w:rsidRPr="00AB3C33">
        <w:rPr>
          <w:rFonts w:asciiTheme="majorBidi" w:hAnsiTheme="majorBidi" w:cstheme="majorBidi"/>
          <w:i/>
          <w:iCs/>
          <w:sz w:val="24"/>
          <w:szCs w:val="24"/>
        </w:rPr>
        <w:t xml:space="preserve"> The primary stages of the Ben-Gurion-led military</w:t>
      </w:r>
      <w:r w:rsidRPr="007E6E5B">
        <w:rPr>
          <w:rFonts w:asciiTheme="majorBidi" w:hAnsiTheme="majorBidi" w:cstheme="majorBidi"/>
          <w:sz w:val="24"/>
          <w:szCs w:val="24"/>
        </w:rPr>
        <w:t xml:space="preserve">. Tel-Aviv: Ministry of Defense (Hebrew). </w:t>
      </w:r>
    </w:p>
    <w:p w14:paraId="0DFE884D" w14:textId="77777777" w:rsidR="00E42BE7" w:rsidRPr="007E6E5B" w:rsidRDefault="00E42BE7"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Plave Bennett, V. </w:t>
      </w:r>
      <w:r w:rsidR="007E5602">
        <w:rPr>
          <w:rFonts w:asciiTheme="majorBidi" w:hAnsiTheme="majorBidi" w:cstheme="majorBidi"/>
          <w:sz w:val="24"/>
          <w:szCs w:val="24"/>
        </w:rPr>
        <w:t>(</w:t>
      </w:r>
      <w:r w:rsidR="007E5602" w:rsidRPr="007E6E5B">
        <w:rPr>
          <w:rFonts w:asciiTheme="majorBidi" w:hAnsiTheme="majorBidi" w:cstheme="majorBidi"/>
          <w:sz w:val="24"/>
          <w:szCs w:val="24"/>
        </w:rPr>
        <w:t>1973</w:t>
      </w:r>
      <w:r w:rsidR="007E5602">
        <w:rPr>
          <w:rFonts w:asciiTheme="majorBidi" w:hAnsiTheme="majorBidi" w:cstheme="majorBidi"/>
          <w:sz w:val="24"/>
          <w:szCs w:val="24"/>
        </w:rPr>
        <w:t xml:space="preserve">). </w:t>
      </w:r>
      <w:r w:rsidRPr="007E6E5B">
        <w:rPr>
          <w:rFonts w:asciiTheme="majorBidi" w:hAnsiTheme="majorBidi" w:cstheme="majorBidi"/>
          <w:sz w:val="24"/>
          <w:szCs w:val="24"/>
        </w:rPr>
        <w:t xml:space="preserve">The </w:t>
      </w:r>
      <w:r w:rsidR="007E5602" w:rsidRPr="007E6E5B">
        <w:rPr>
          <w:rFonts w:asciiTheme="majorBidi" w:hAnsiTheme="majorBidi" w:cstheme="majorBidi"/>
          <w:sz w:val="24"/>
          <w:szCs w:val="24"/>
        </w:rPr>
        <w:t>motivation for military intervention</w:t>
      </w:r>
      <w:r w:rsidRPr="007E6E5B">
        <w:rPr>
          <w:rFonts w:asciiTheme="majorBidi" w:hAnsiTheme="majorBidi" w:cstheme="majorBidi"/>
          <w:sz w:val="24"/>
          <w:szCs w:val="24"/>
        </w:rPr>
        <w:t xml:space="preserve">: The </w:t>
      </w:r>
      <w:r w:rsidR="007E5602" w:rsidRPr="007E6E5B">
        <w:rPr>
          <w:rFonts w:asciiTheme="majorBidi" w:hAnsiTheme="majorBidi" w:cstheme="majorBidi"/>
          <w:sz w:val="24"/>
          <w:szCs w:val="24"/>
        </w:rPr>
        <w:t xml:space="preserve">case </w:t>
      </w:r>
      <w:r w:rsidRPr="007E6E5B">
        <w:rPr>
          <w:rFonts w:asciiTheme="majorBidi" w:hAnsiTheme="majorBidi" w:cstheme="majorBidi"/>
          <w:sz w:val="24"/>
          <w:szCs w:val="24"/>
        </w:rPr>
        <w:t>of Ghana</w:t>
      </w:r>
      <w:r w:rsidRPr="00FE2C21">
        <w:rPr>
          <w:rFonts w:asciiTheme="majorBidi" w:hAnsiTheme="majorBidi" w:cstheme="majorBidi"/>
          <w:sz w:val="24"/>
          <w:szCs w:val="24"/>
        </w:rPr>
        <w:t xml:space="preserve">. </w:t>
      </w:r>
      <w:r w:rsidRPr="007E5602">
        <w:rPr>
          <w:rFonts w:asciiTheme="majorBidi" w:hAnsiTheme="majorBidi" w:cstheme="majorBidi"/>
          <w:i/>
          <w:iCs/>
          <w:sz w:val="24"/>
          <w:szCs w:val="24"/>
        </w:rPr>
        <w:t>The Western Political Quarterly</w:t>
      </w:r>
      <w:r w:rsidR="007E5602">
        <w:rPr>
          <w:rFonts w:asciiTheme="majorBidi" w:hAnsiTheme="majorBidi" w:cstheme="majorBidi"/>
          <w:sz w:val="24"/>
          <w:szCs w:val="24"/>
        </w:rPr>
        <w:t>,</w:t>
      </w:r>
      <w:r w:rsidRPr="007E6E5B">
        <w:rPr>
          <w:rFonts w:asciiTheme="majorBidi" w:hAnsiTheme="majorBidi" w:cstheme="majorBidi"/>
          <w:sz w:val="24"/>
          <w:szCs w:val="24"/>
        </w:rPr>
        <w:t xml:space="preserve"> </w:t>
      </w:r>
      <w:r w:rsidRPr="007E5602">
        <w:rPr>
          <w:rFonts w:asciiTheme="majorBidi" w:hAnsiTheme="majorBidi" w:cstheme="majorBidi"/>
          <w:i/>
          <w:iCs/>
          <w:sz w:val="24"/>
          <w:szCs w:val="24"/>
        </w:rPr>
        <w:t>26</w:t>
      </w:r>
      <w:r w:rsidR="007E5602">
        <w:rPr>
          <w:rFonts w:asciiTheme="majorBidi" w:hAnsiTheme="majorBidi" w:cstheme="majorBidi"/>
          <w:sz w:val="24"/>
          <w:szCs w:val="24"/>
        </w:rPr>
        <w:t>(</w:t>
      </w:r>
      <w:r w:rsidRPr="007E6E5B">
        <w:rPr>
          <w:rFonts w:asciiTheme="majorBidi" w:hAnsiTheme="majorBidi" w:cstheme="majorBidi"/>
          <w:sz w:val="24"/>
          <w:szCs w:val="24"/>
        </w:rPr>
        <w:t>4</w:t>
      </w:r>
      <w:r w:rsidR="007E5602">
        <w:rPr>
          <w:rFonts w:asciiTheme="majorBidi" w:hAnsiTheme="majorBidi" w:cstheme="majorBidi"/>
          <w:sz w:val="24"/>
          <w:szCs w:val="24"/>
        </w:rPr>
        <w:t>),</w:t>
      </w:r>
      <w:r w:rsidRPr="007E6E5B">
        <w:rPr>
          <w:rFonts w:asciiTheme="majorBidi" w:hAnsiTheme="majorBidi" w:cstheme="majorBidi"/>
          <w:sz w:val="24"/>
          <w:szCs w:val="24"/>
        </w:rPr>
        <w:t xml:space="preserve"> 659</w:t>
      </w:r>
      <w:r w:rsidR="007E5602">
        <w:rPr>
          <w:rFonts w:asciiTheme="majorBidi" w:hAnsiTheme="majorBidi" w:cs="David" w:hint="cs"/>
          <w:sz w:val="24"/>
          <w:szCs w:val="24"/>
        </w:rPr>
        <w:t>–</w:t>
      </w:r>
      <w:r w:rsidRPr="007E6E5B">
        <w:rPr>
          <w:rFonts w:asciiTheme="majorBidi" w:hAnsiTheme="majorBidi" w:cstheme="majorBidi"/>
          <w:sz w:val="24"/>
          <w:szCs w:val="24"/>
        </w:rPr>
        <w:t>674.</w:t>
      </w:r>
    </w:p>
    <w:p w14:paraId="78BFB687" w14:textId="77777777" w:rsidR="00505CB9" w:rsidRDefault="00505CB9" w:rsidP="00350A44">
      <w:pPr>
        <w:spacing w:after="120" w:line="360" w:lineRule="auto"/>
        <w:ind w:left="720" w:hanging="720"/>
        <w:contextualSpacing/>
        <w:jc w:val="both"/>
        <w:rPr>
          <w:rFonts w:asciiTheme="majorBidi" w:hAnsiTheme="majorBidi" w:cstheme="majorBidi"/>
        </w:rPr>
      </w:pPr>
      <w:r w:rsidRPr="007E6E5B">
        <w:rPr>
          <w:rFonts w:asciiTheme="majorBidi" w:hAnsiTheme="majorBidi" w:cstheme="majorBidi"/>
          <w:sz w:val="24"/>
          <w:szCs w:val="24"/>
        </w:rPr>
        <w:t>Rabi, U.</w:t>
      </w:r>
      <w:r>
        <w:rPr>
          <w:rFonts w:asciiTheme="majorBidi" w:hAnsiTheme="majorBidi" w:cstheme="majorBidi"/>
          <w:sz w:val="24"/>
          <w:szCs w:val="24"/>
        </w:rPr>
        <w:t xml:space="preserve"> (</w:t>
      </w:r>
      <w:r w:rsidRPr="007E6E5B">
        <w:rPr>
          <w:rFonts w:asciiTheme="majorBidi" w:hAnsiTheme="majorBidi" w:cstheme="majorBidi"/>
          <w:sz w:val="24"/>
          <w:szCs w:val="24"/>
        </w:rPr>
        <w:t>2014</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505CB9">
        <w:rPr>
          <w:rFonts w:asciiTheme="majorBidi" w:hAnsiTheme="majorBidi" w:cstheme="majorBidi"/>
          <w:i/>
          <w:iCs/>
          <w:sz w:val="24"/>
          <w:szCs w:val="24"/>
        </w:rPr>
        <w:t>Yemen</w:t>
      </w:r>
      <w:r>
        <w:rPr>
          <w:rFonts w:asciiTheme="majorBidi" w:hAnsiTheme="majorBidi" w:cstheme="majorBidi"/>
          <w:i/>
          <w:iCs/>
          <w:sz w:val="24"/>
          <w:szCs w:val="24"/>
        </w:rPr>
        <w:t xml:space="preserve">: </w:t>
      </w:r>
      <w:r w:rsidRPr="00505CB9">
        <w:rPr>
          <w:rFonts w:asciiTheme="majorBidi" w:hAnsiTheme="majorBidi" w:cstheme="majorBidi"/>
          <w:i/>
          <w:iCs/>
          <w:sz w:val="24"/>
          <w:szCs w:val="24"/>
        </w:rPr>
        <w:t>The anatomy of a failed state</w:t>
      </w:r>
      <w:r w:rsidRPr="007E6E5B">
        <w:rPr>
          <w:rFonts w:asciiTheme="majorBidi" w:hAnsiTheme="majorBidi" w:cstheme="majorBidi"/>
          <w:sz w:val="24"/>
          <w:szCs w:val="24"/>
        </w:rPr>
        <w:t xml:space="preserve">. Tel-Aviv: </w:t>
      </w:r>
      <w:proofErr w:type="spellStart"/>
      <w:r w:rsidRPr="007E6E5B">
        <w:rPr>
          <w:rFonts w:asciiTheme="majorBidi" w:hAnsiTheme="majorBidi" w:cstheme="majorBidi"/>
          <w:sz w:val="24"/>
          <w:szCs w:val="24"/>
        </w:rPr>
        <w:t>Ha'Kibbutz</w:t>
      </w:r>
      <w:proofErr w:type="spellEnd"/>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Ha'Meuchad</w:t>
      </w:r>
      <w:proofErr w:type="spellEnd"/>
      <w:r>
        <w:rPr>
          <w:rFonts w:asciiTheme="majorBidi" w:hAnsiTheme="majorBidi" w:cstheme="majorBidi"/>
          <w:sz w:val="24"/>
          <w:szCs w:val="24"/>
        </w:rPr>
        <w:t>.</w:t>
      </w:r>
      <w:r w:rsidRPr="007E6E5B">
        <w:rPr>
          <w:rFonts w:asciiTheme="majorBidi" w:hAnsiTheme="majorBidi" w:cstheme="majorBidi"/>
          <w:sz w:val="24"/>
          <w:szCs w:val="24"/>
        </w:rPr>
        <w:t xml:space="preserve"> </w:t>
      </w:r>
    </w:p>
    <w:p w14:paraId="6DCA60F6" w14:textId="77777777" w:rsidR="006D04F8" w:rsidRDefault="006D04F8" w:rsidP="00350A44">
      <w:pPr>
        <w:spacing w:after="120" w:line="360" w:lineRule="auto"/>
        <w:ind w:left="720" w:hanging="720"/>
        <w:contextualSpacing/>
        <w:jc w:val="both"/>
        <w:rPr>
          <w:rFonts w:asciiTheme="majorBidi" w:hAnsiTheme="majorBidi" w:cstheme="majorBidi"/>
        </w:rPr>
      </w:pPr>
      <w:r w:rsidRPr="007E6E5B">
        <w:rPr>
          <w:rFonts w:asciiTheme="majorBidi" w:hAnsiTheme="majorBidi" w:cstheme="majorBidi"/>
          <w:sz w:val="24"/>
          <w:szCs w:val="24"/>
        </w:rPr>
        <w:t>Sivan</w:t>
      </w:r>
      <w:r>
        <w:rPr>
          <w:rFonts w:asciiTheme="majorBidi" w:hAnsiTheme="majorBidi" w:cstheme="majorBidi"/>
          <w:sz w:val="24"/>
          <w:szCs w:val="24"/>
        </w:rPr>
        <w:t>,</w:t>
      </w:r>
      <w:r w:rsidRPr="007E6E5B">
        <w:rPr>
          <w:rFonts w:asciiTheme="majorBidi" w:hAnsiTheme="majorBidi" w:cstheme="majorBidi"/>
          <w:sz w:val="24"/>
          <w:szCs w:val="24"/>
        </w:rPr>
        <w:t xml:space="preserve"> E</w:t>
      </w:r>
      <w:r>
        <w:rPr>
          <w:rFonts w:asciiTheme="majorBidi" w:hAnsiTheme="majorBidi" w:cstheme="majorBidi"/>
          <w:sz w:val="24"/>
          <w:szCs w:val="24"/>
        </w:rPr>
        <w:t>. (1991).</w:t>
      </w:r>
      <w:r w:rsidRPr="007E6E5B">
        <w:rPr>
          <w:rFonts w:asciiTheme="majorBidi" w:hAnsiTheme="majorBidi" w:cstheme="majorBidi"/>
          <w:sz w:val="24"/>
          <w:szCs w:val="24"/>
        </w:rPr>
        <w:t xml:space="preserve"> </w:t>
      </w:r>
      <w:r w:rsidRPr="006D04F8">
        <w:rPr>
          <w:rFonts w:asciiTheme="majorBidi" w:hAnsiTheme="majorBidi" w:cstheme="majorBidi"/>
          <w:i/>
          <w:iCs/>
          <w:sz w:val="24"/>
          <w:szCs w:val="24"/>
        </w:rPr>
        <w:t>The 1948 generation: Myth, profile and memory</w:t>
      </w:r>
      <w:r>
        <w:rPr>
          <w:rFonts w:asciiTheme="majorBidi" w:hAnsiTheme="majorBidi" w:cstheme="majorBidi"/>
          <w:sz w:val="24"/>
          <w:szCs w:val="24"/>
        </w:rPr>
        <w:t>.</w:t>
      </w:r>
      <w:r w:rsidRPr="007E6E5B">
        <w:rPr>
          <w:rFonts w:asciiTheme="majorBidi" w:hAnsiTheme="majorBidi" w:cstheme="majorBidi"/>
          <w:sz w:val="24"/>
          <w:szCs w:val="24"/>
        </w:rPr>
        <w:t xml:space="preserve"> </w:t>
      </w:r>
      <w:r>
        <w:rPr>
          <w:rFonts w:asciiTheme="majorBidi" w:hAnsiTheme="majorBidi" w:cstheme="majorBidi"/>
          <w:sz w:val="24"/>
          <w:szCs w:val="24"/>
        </w:rPr>
        <w:t xml:space="preserve">Tel Aviv: </w:t>
      </w:r>
      <w:r w:rsidR="007F521D" w:rsidRPr="007E6E5B">
        <w:rPr>
          <w:rFonts w:asciiTheme="majorBidi" w:hAnsiTheme="majorBidi" w:cstheme="majorBidi"/>
          <w:sz w:val="24"/>
          <w:szCs w:val="24"/>
        </w:rPr>
        <w:t>Ma'arakhot Publishing</w:t>
      </w:r>
      <w:r>
        <w:rPr>
          <w:rFonts w:asciiTheme="majorBidi" w:hAnsiTheme="majorBidi" w:cstheme="majorBidi"/>
          <w:sz w:val="24"/>
          <w:szCs w:val="24"/>
        </w:rPr>
        <w:t>,</w:t>
      </w:r>
      <w:r w:rsidRPr="007E6E5B">
        <w:rPr>
          <w:rFonts w:asciiTheme="majorBidi" w:hAnsiTheme="majorBidi" w:cstheme="majorBidi"/>
          <w:sz w:val="24"/>
          <w:szCs w:val="24"/>
        </w:rPr>
        <w:t xml:space="preserve"> Chapter 7 – The Extermination of the Elites (Hebrew).</w:t>
      </w:r>
    </w:p>
    <w:p w14:paraId="07F6AA64" w14:textId="77777777" w:rsidR="001E4D69" w:rsidRDefault="001E4D69" w:rsidP="00350A44">
      <w:pPr>
        <w:spacing w:after="120" w:line="360" w:lineRule="auto"/>
        <w:ind w:left="720" w:hanging="720"/>
        <w:contextualSpacing/>
        <w:jc w:val="both"/>
        <w:rPr>
          <w:rFonts w:asciiTheme="majorBidi" w:hAnsiTheme="majorBidi" w:cstheme="majorBidi"/>
        </w:rPr>
      </w:pPr>
      <w:r w:rsidRPr="007E6E5B">
        <w:rPr>
          <w:rFonts w:asciiTheme="majorBidi" w:hAnsiTheme="majorBidi" w:cstheme="majorBidi"/>
          <w:sz w:val="24"/>
          <w:szCs w:val="24"/>
        </w:rPr>
        <w:t>Tzahor, Z.</w:t>
      </w:r>
      <w:r>
        <w:rPr>
          <w:rFonts w:asciiTheme="majorBidi" w:hAnsiTheme="majorBidi" w:cstheme="majorBidi"/>
          <w:sz w:val="24"/>
          <w:szCs w:val="24"/>
        </w:rPr>
        <w:t xml:space="preserve"> </w:t>
      </w:r>
      <w:r w:rsidRPr="007E6E5B">
        <w:rPr>
          <w:rFonts w:asciiTheme="majorBidi" w:hAnsiTheme="majorBidi" w:cstheme="majorBidi"/>
          <w:sz w:val="24"/>
          <w:szCs w:val="24"/>
        </w:rPr>
        <w:t xml:space="preserve"> </w:t>
      </w:r>
      <w:r>
        <w:rPr>
          <w:rFonts w:asciiTheme="majorBidi" w:hAnsiTheme="majorBidi" w:cstheme="majorBidi"/>
          <w:sz w:val="24"/>
          <w:szCs w:val="24"/>
        </w:rPr>
        <w:t>(</w:t>
      </w:r>
      <w:r w:rsidRPr="007E6E5B">
        <w:rPr>
          <w:rFonts w:asciiTheme="majorBidi" w:hAnsiTheme="majorBidi" w:cstheme="majorBidi"/>
          <w:sz w:val="24"/>
          <w:szCs w:val="24"/>
        </w:rPr>
        <w:t>1994</w:t>
      </w:r>
      <w:r>
        <w:rPr>
          <w:rFonts w:asciiTheme="majorBidi" w:hAnsiTheme="majorBidi" w:cstheme="majorBidi"/>
          <w:sz w:val="24"/>
          <w:szCs w:val="24"/>
        </w:rPr>
        <w:t xml:space="preserve">). </w:t>
      </w:r>
      <w:r w:rsidRPr="007E6E5B">
        <w:rPr>
          <w:rFonts w:asciiTheme="majorBidi" w:hAnsiTheme="majorBidi" w:cstheme="majorBidi"/>
          <w:sz w:val="24"/>
          <w:szCs w:val="24"/>
        </w:rPr>
        <w:t xml:space="preserve">MAPAI, MAPAM, and the establishment of the first government of Israel 1949. </w:t>
      </w:r>
      <w:r w:rsidRPr="001E4D69">
        <w:rPr>
          <w:rFonts w:asciiTheme="majorBidi" w:hAnsiTheme="majorBidi" w:cstheme="majorBidi"/>
          <w:i/>
          <w:iCs/>
          <w:sz w:val="24"/>
          <w:szCs w:val="24"/>
        </w:rPr>
        <w:t>Iyunim Bitkumat Israel</w:t>
      </w:r>
      <w:r>
        <w:rPr>
          <w:rFonts w:asciiTheme="majorBidi" w:hAnsiTheme="majorBidi" w:cstheme="majorBidi"/>
          <w:sz w:val="24"/>
          <w:szCs w:val="24"/>
        </w:rPr>
        <w:t xml:space="preserve">, </w:t>
      </w:r>
      <w:r w:rsidRPr="001E4D69">
        <w:rPr>
          <w:rFonts w:asciiTheme="majorBidi" w:hAnsiTheme="majorBidi" w:cstheme="majorBidi"/>
          <w:i/>
          <w:iCs/>
          <w:sz w:val="24"/>
          <w:szCs w:val="24"/>
        </w:rPr>
        <w:t>4</w:t>
      </w:r>
      <w:r w:rsidRPr="007E6E5B">
        <w:rPr>
          <w:rFonts w:asciiTheme="majorBidi" w:hAnsiTheme="majorBidi" w:cstheme="majorBidi"/>
          <w:sz w:val="24"/>
          <w:szCs w:val="24"/>
        </w:rPr>
        <w:t>, 378</w:t>
      </w:r>
      <w:r>
        <w:rPr>
          <w:rFonts w:asciiTheme="majorBidi" w:hAnsiTheme="majorBidi" w:cs="David" w:hint="cs"/>
          <w:sz w:val="24"/>
          <w:szCs w:val="24"/>
        </w:rPr>
        <w:t>–</w:t>
      </w:r>
      <w:r w:rsidRPr="007E6E5B">
        <w:rPr>
          <w:rFonts w:asciiTheme="majorBidi" w:hAnsiTheme="majorBidi" w:cstheme="majorBidi"/>
          <w:sz w:val="24"/>
          <w:szCs w:val="24"/>
        </w:rPr>
        <w:t xml:space="preserve">399 (Hebrew). </w:t>
      </w:r>
    </w:p>
    <w:p w14:paraId="1CF37CE5" w14:textId="77777777" w:rsidR="00484397" w:rsidRDefault="00484397" w:rsidP="00350A44">
      <w:pPr>
        <w:spacing w:after="120" w:line="360" w:lineRule="auto"/>
        <w:ind w:left="720" w:hanging="720"/>
        <w:contextualSpacing/>
        <w:jc w:val="both"/>
        <w:rPr>
          <w:rFonts w:asciiTheme="majorBidi" w:hAnsiTheme="majorBidi" w:cstheme="majorBidi"/>
        </w:rPr>
      </w:pPr>
      <w:r>
        <w:rPr>
          <w:rFonts w:asciiTheme="majorBidi" w:hAnsiTheme="majorBidi" w:cs="David" w:hint="cs"/>
          <w:sz w:val="24"/>
          <w:szCs w:val="24"/>
        </w:rPr>
        <w:t>–––</w:t>
      </w:r>
      <w:r w:rsidRPr="007E6E5B">
        <w:rPr>
          <w:rFonts w:asciiTheme="majorBidi" w:hAnsiTheme="majorBidi" w:cstheme="majorBidi"/>
          <w:sz w:val="24"/>
          <w:szCs w:val="24"/>
        </w:rPr>
        <w:t xml:space="preserve">. </w:t>
      </w:r>
      <w:r>
        <w:rPr>
          <w:rFonts w:asciiTheme="majorBidi" w:hAnsiTheme="majorBidi" w:cstheme="majorBidi"/>
          <w:sz w:val="24"/>
          <w:szCs w:val="24"/>
        </w:rPr>
        <w:t>(</w:t>
      </w:r>
      <w:r w:rsidRPr="007E6E5B">
        <w:rPr>
          <w:rFonts w:asciiTheme="majorBidi" w:hAnsiTheme="majorBidi" w:cstheme="majorBidi"/>
          <w:sz w:val="24"/>
          <w:szCs w:val="24"/>
        </w:rPr>
        <w:t>1997</w:t>
      </w:r>
      <w:r>
        <w:rPr>
          <w:rFonts w:asciiTheme="majorBidi" w:hAnsiTheme="majorBidi" w:cstheme="majorBidi"/>
          <w:sz w:val="24"/>
          <w:szCs w:val="24"/>
        </w:rPr>
        <w:t xml:space="preserve">). </w:t>
      </w:r>
      <w:r w:rsidRPr="00484397">
        <w:rPr>
          <w:rFonts w:asciiTheme="majorBidi" w:hAnsiTheme="majorBidi" w:cstheme="majorBidi"/>
          <w:i/>
          <w:iCs/>
          <w:sz w:val="24"/>
          <w:szCs w:val="24"/>
        </w:rPr>
        <w:t>Hazon, a life's movement</w:t>
      </w:r>
      <w:r>
        <w:rPr>
          <w:rFonts w:asciiTheme="majorBidi" w:hAnsiTheme="majorBidi" w:cstheme="majorBidi"/>
          <w:i/>
          <w:iCs/>
          <w:sz w:val="24"/>
          <w:szCs w:val="24"/>
        </w:rPr>
        <w:t>:</w:t>
      </w:r>
      <w:r w:rsidRPr="00484397">
        <w:rPr>
          <w:rFonts w:asciiTheme="majorBidi" w:hAnsiTheme="majorBidi" w:cstheme="majorBidi"/>
          <w:i/>
          <w:iCs/>
          <w:sz w:val="24"/>
          <w:szCs w:val="24"/>
        </w:rPr>
        <w:t xml:space="preserve"> Ha'shomer Ha'tzair, Ha'kibbutz Ha'meuchad, MAPAM</w:t>
      </w:r>
      <w:r w:rsidRPr="007E6E5B">
        <w:rPr>
          <w:rFonts w:asciiTheme="majorBidi" w:hAnsiTheme="majorBidi" w:cstheme="majorBidi"/>
          <w:sz w:val="24"/>
          <w:szCs w:val="24"/>
        </w:rPr>
        <w:t>. Jerusalem: Yad Yitzhak Ben-Zvi and Yad Yaari, (Hebrew).</w:t>
      </w:r>
    </w:p>
    <w:p w14:paraId="440B2A5E" w14:textId="77777777" w:rsidR="0075328A" w:rsidRDefault="0075328A" w:rsidP="00350A44">
      <w:pPr>
        <w:spacing w:after="120" w:line="360" w:lineRule="auto"/>
        <w:ind w:left="720" w:hanging="720"/>
        <w:contextualSpacing/>
        <w:jc w:val="both"/>
        <w:rPr>
          <w:rFonts w:asciiTheme="majorBidi" w:hAnsiTheme="majorBidi" w:cstheme="majorBidi"/>
          <w:sz w:val="24"/>
          <w:szCs w:val="24"/>
        </w:rPr>
      </w:pPr>
      <w:r w:rsidRPr="00525689">
        <w:rPr>
          <w:rFonts w:asciiTheme="majorBidi" w:hAnsiTheme="majorBidi" w:cstheme="majorBidi"/>
          <w:sz w:val="24"/>
          <w:szCs w:val="24"/>
        </w:rPr>
        <w:t xml:space="preserve">Tzur, E. </w:t>
      </w:r>
      <w:r w:rsidR="00AF3172">
        <w:rPr>
          <w:rFonts w:asciiTheme="majorBidi" w:hAnsiTheme="majorBidi" w:cstheme="majorBidi"/>
          <w:sz w:val="24"/>
          <w:szCs w:val="24"/>
        </w:rPr>
        <w:t>(</w:t>
      </w:r>
      <w:r w:rsidR="00AF3172" w:rsidRPr="00525689">
        <w:rPr>
          <w:rFonts w:asciiTheme="majorBidi" w:hAnsiTheme="majorBidi" w:cstheme="majorBidi"/>
          <w:sz w:val="24"/>
          <w:szCs w:val="24"/>
        </w:rPr>
        <w:t>1988</w:t>
      </w:r>
      <w:r w:rsidR="00AF3172">
        <w:rPr>
          <w:rFonts w:asciiTheme="majorBidi" w:hAnsiTheme="majorBidi" w:cstheme="majorBidi"/>
          <w:sz w:val="24"/>
          <w:szCs w:val="24"/>
        </w:rPr>
        <w:t>).</w:t>
      </w:r>
      <w:r w:rsidR="00AF3172" w:rsidRPr="00525689">
        <w:rPr>
          <w:rFonts w:asciiTheme="majorBidi" w:hAnsiTheme="majorBidi" w:cstheme="majorBidi"/>
          <w:sz w:val="24"/>
          <w:szCs w:val="24"/>
        </w:rPr>
        <w:t xml:space="preserve"> </w:t>
      </w:r>
      <w:r w:rsidRPr="00525689">
        <w:rPr>
          <w:rFonts w:asciiTheme="majorBidi" w:hAnsiTheme="majorBidi" w:cstheme="majorBidi"/>
          <w:i/>
          <w:iCs/>
          <w:sz w:val="24"/>
          <w:szCs w:val="24"/>
        </w:rPr>
        <w:t xml:space="preserve">Landscapes of </w:t>
      </w:r>
      <w:r w:rsidR="00724E8A" w:rsidRPr="00525689">
        <w:rPr>
          <w:rFonts w:asciiTheme="majorBidi" w:hAnsiTheme="majorBidi" w:cstheme="majorBidi"/>
          <w:i/>
          <w:iCs/>
          <w:sz w:val="24"/>
          <w:szCs w:val="24"/>
        </w:rPr>
        <w:t>illusion</w:t>
      </w:r>
      <w:r>
        <w:rPr>
          <w:rFonts w:asciiTheme="majorBidi" w:hAnsiTheme="majorBidi" w:cstheme="majorBidi"/>
          <w:i/>
          <w:iCs/>
          <w:sz w:val="24"/>
          <w:szCs w:val="24"/>
        </w:rPr>
        <w:t>:</w:t>
      </w:r>
      <w:r w:rsidRPr="00525689">
        <w:rPr>
          <w:rFonts w:asciiTheme="majorBidi" w:hAnsiTheme="majorBidi" w:cstheme="majorBidi"/>
          <w:i/>
          <w:iCs/>
          <w:sz w:val="24"/>
          <w:szCs w:val="24"/>
        </w:rPr>
        <w:t xml:space="preserve"> MAPAM 1948–1954</w:t>
      </w:r>
      <w:r>
        <w:rPr>
          <w:rFonts w:asciiTheme="majorBidi" w:hAnsiTheme="majorBidi" w:cstheme="majorBidi"/>
          <w:sz w:val="24"/>
          <w:szCs w:val="24"/>
        </w:rPr>
        <w:t>.</w:t>
      </w:r>
      <w:r w:rsidRPr="00525689">
        <w:rPr>
          <w:rFonts w:asciiTheme="majorBidi" w:hAnsiTheme="majorBidi" w:cstheme="majorBidi"/>
          <w:sz w:val="24"/>
          <w:szCs w:val="24"/>
        </w:rPr>
        <w:t xml:space="preserve"> </w:t>
      </w:r>
      <w:proofErr w:type="spellStart"/>
      <w:r w:rsidRPr="00525689">
        <w:rPr>
          <w:rFonts w:asciiTheme="majorBidi" w:hAnsiTheme="majorBidi" w:cstheme="majorBidi"/>
          <w:sz w:val="24"/>
          <w:szCs w:val="24"/>
        </w:rPr>
        <w:t>Sde</w:t>
      </w:r>
      <w:proofErr w:type="spellEnd"/>
      <w:r w:rsidRPr="00525689">
        <w:rPr>
          <w:rFonts w:asciiTheme="majorBidi" w:hAnsiTheme="majorBidi" w:cstheme="majorBidi"/>
          <w:sz w:val="24"/>
          <w:szCs w:val="24"/>
        </w:rPr>
        <w:t xml:space="preserve"> </w:t>
      </w:r>
      <w:proofErr w:type="spellStart"/>
      <w:r w:rsidRPr="00525689">
        <w:rPr>
          <w:rFonts w:asciiTheme="majorBidi" w:hAnsiTheme="majorBidi" w:cstheme="majorBidi"/>
          <w:sz w:val="24"/>
          <w:szCs w:val="24"/>
        </w:rPr>
        <w:t>Boker</w:t>
      </w:r>
      <w:proofErr w:type="spellEnd"/>
      <w:r w:rsidRPr="00525689">
        <w:rPr>
          <w:rFonts w:asciiTheme="majorBidi" w:hAnsiTheme="majorBidi" w:cstheme="majorBidi"/>
          <w:sz w:val="24"/>
          <w:szCs w:val="24"/>
        </w:rPr>
        <w:t>: he Ben-Gurion Heritage Institute (Hebrew).</w:t>
      </w:r>
    </w:p>
    <w:p w14:paraId="7B65356E" w14:textId="681BDC91" w:rsidR="00B91B4D" w:rsidRDefault="00F97537" w:rsidP="00350A44">
      <w:pPr>
        <w:spacing w:after="120" w:line="360" w:lineRule="auto"/>
        <w:ind w:left="720" w:hanging="720"/>
        <w:contextualSpacing/>
        <w:jc w:val="both"/>
        <w:rPr>
          <w:rFonts w:asciiTheme="majorBidi" w:hAnsiTheme="majorBidi" w:cstheme="majorBidi"/>
          <w:sz w:val="24"/>
          <w:szCs w:val="24"/>
        </w:rPr>
      </w:pPr>
      <w:r w:rsidRPr="00F97537">
        <w:rPr>
          <w:rFonts w:asciiTheme="majorBidi" w:hAnsiTheme="majorBidi" w:cstheme="majorBidi"/>
          <w:sz w:val="24"/>
          <w:szCs w:val="24"/>
        </w:rPr>
        <w:t>Vajpeyi, D.</w:t>
      </w:r>
      <w:r>
        <w:rPr>
          <w:rFonts w:asciiTheme="majorBidi" w:hAnsiTheme="majorBidi" w:cstheme="majorBidi"/>
          <w:sz w:val="24"/>
          <w:szCs w:val="24"/>
        </w:rPr>
        <w:t xml:space="preserve"> K.</w:t>
      </w:r>
      <w:r w:rsidRPr="00F97537">
        <w:rPr>
          <w:rFonts w:asciiTheme="majorBidi" w:hAnsiTheme="majorBidi" w:cstheme="majorBidi"/>
          <w:sz w:val="24"/>
          <w:szCs w:val="24"/>
        </w:rPr>
        <w:t xml:space="preserve"> </w:t>
      </w:r>
      <w:r>
        <w:rPr>
          <w:rFonts w:asciiTheme="majorBidi" w:hAnsiTheme="majorBidi" w:cstheme="majorBidi"/>
          <w:sz w:val="24"/>
          <w:szCs w:val="24"/>
        </w:rPr>
        <w:t>(</w:t>
      </w:r>
      <w:r w:rsidRPr="00F97537">
        <w:rPr>
          <w:rFonts w:asciiTheme="majorBidi" w:hAnsiTheme="majorBidi" w:cstheme="majorBidi"/>
          <w:sz w:val="24"/>
          <w:szCs w:val="24"/>
        </w:rPr>
        <w:t>2014</w:t>
      </w:r>
      <w:r>
        <w:rPr>
          <w:rFonts w:asciiTheme="majorBidi" w:hAnsiTheme="majorBidi" w:cstheme="majorBidi"/>
          <w:sz w:val="24"/>
          <w:szCs w:val="24"/>
        </w:rPr>
        <w:t xml:space="preserve">). </w:t>
      </w:r>
      <w:r w:rsidRPr="00F97537">
        <w:rPr>
          <w:rFonts w:asciiTheme="majorBidi" w:hAnsiTheme="majorBidi" w:cstheme="majorBidi"/>
          <w:sz w:val="24"/>
          <w:szCs w:val="24"/>
        </w:rPr>
        <w:t>Civil</w:t>
      </w:r>
      <w:r w:rsidR="002620DC">
        <w:rPr>
          <w:rFonts w:asciiTheme="majorBidi" w:hAnsiTheme="majorBidi" w:cs="David" w:hint="cs"/>
          <w:sz w:val="24"/>
          <w:szCs w:val="24"/>
        </w:rPr>
        <w:t>–</w:t>
      </w:r>
      <w:r w:rsidRPr="00F97537">
        <w:rPr>
          <w:rFonts w:asciiTheme="majorBidi" w:hAnsiTheme="majorBidi" w:cstheme="majorBidi"/>
          <w:sz w:val="24"/>
          <w:szCs w:val="24"/>
        </w:rPr>
        <w:t xml:space="preserve">military relations in India and Pakistan: Genesis of two models in South Asia., </w:t>
      </w:r>
      <w:r w:rsidR="002F678B">
        <w:rPr>
          <w:rFonts w:asciiTheme="majorBidi" w:hAnsiTheme="majorBidi" w:cstheme="majorBidi"/>
          <w:sz w:val="24"/>
          <w:szCs w:val="24"/>
        </w:rPr>
        <w:t xml:space="preserve">in </w:t>
      </w:r>
      <w:r w:rsidRPr="00F97537">
        <w:rPr>
          <w:rFonts w:asciiTheme="majorBidi" w:hAnsiTheme="majorBidi" w:cstheme="majorBidi"/>
          <w:sz w:val="24"/>
          <w:szCs w:val="24"/>
        </w:rPr>
        <w:t>D</w:t>
      </w:r>
      <w:r>
        <w:rPr>
          <w:rFonts w:asciiTheme="majorBidi" w:hAnsiTheme="majorBidi" w:cstheme="majorBidi"/>
          <w:sz w:val="24"/>
          <w:szCs w:val="24"/>
        </w:rPr>
        <w:t>.</w:t>
      </w:r>
      <w:r w:rsidRPr="00F97537">
        <w:rPr>
          <w:rFonts w:asciiTheme="majorBidi" w:hAnsiTheme="majorBidi" w:cstheme="majorBidi"/>
          <w:sz w:val="24"/>
          <w:szCs w:val="24"/>
        </w:rPr>
        <w:t xml:space="preserve"> K. Vajpeyi</w:t>
      </w:r>
      <w:r>
        <w:rPr>
          <w:rFonts w:asciiTheme="majorBidi" w:hAnsiTheme="majorBidi" w:cstheme="majorBidi"/>
          <w:sz w:val="24"/>
          <w:szCs w:val="24"/>
        </w:rPr>
        <w:t>,</w:t>
      </w:r>
      <w:r w:rsidRPr="00F97537">
        <w:rPr>
          <w:rFonts w:asciiTheme="majorBidi" w:hAnsiTheme="majorBidi" w:cstheme="majorBidi"/>
          <w:sz w:val="24"/>
          <w:szCs w:val="24"/>
        </w:rPr>
        <w:t xml:space="preserve"> </w:t>
      </w:r>
      <w:r>
        <w:rPr>
          <w:rFonts w:asciiTheme="majorBidi" w:hAnsiTheme="majorBidi" w:cstheme="majorBidi"/>
          <w:sz w:val="24"/>
          <w:szCs w:val="24"/>
        </w:rPr>
        <w:t>&amp;</w:t>
      </w:r>
      <w:r w:rsidRPr="00F97537">
        <w:rPr>
          <w:rFonts w:asciiTheme="majorBidi" w:hAnsiTheme="majorBidi" w:cstheme="majorBidi"/>
          <w:sz w:val="24"/>
          <w:szCs w:val="24"/>
        </w:rPr>
        <w:t xml:space="preserve"> G</w:t>
      </w:r>
      <w:r>
        <w:rPr>
          <w:rFonts w:asciiTheme="majorBidi" w:hAnsiTheme="majorBidi" w:cstheme="majorBidi"/>
          <w:sz w:val="24"/>
          <w:szCs w:val="24"/>
        </w:rPr>
        <w:t>.</w:t>
      </w:r>
      <w:r w:rsidRPr="00F97537">
        <w:rPr>
          <w:rFonts w:asciiTheme="majorBidi" w:hAnsiTheme="majorBidi" w:cstheme="majorBidi"/>
          <w:sz w:val="24"/>
          <w:szCs w:val="24"/>
        </w:rPr>
        <w:t xml:space="preserve"> Segell</w:t>
      </w:r>
      <w:r>
        <w:rPr>
          <w:rFonts w:asciiTheme="majorBidi" w:hAnsiTheme="majorBidi" w:cstheme="majorBidi"/>
          <w:sz w:val="24"/>
          <w:szCs w:val="24"/>
        </w:rPr>
        <w:t xml:space="preserve"> (</w:t>
      </w:r>
      <w:r w:rsidR="00F20895">
        <w:rPr>
          <w:rFonts w:asciiTheme="majorBidi" w:hAnsiTheme="majorBidi" w:cstheme="majorBidi"/>
          <w:sz w:val="24"/>
          <w:szCs w:val="24"/>
        </w:rPr>
        <w:t>E</w:t>
      </w:r>
      <w:r w:rsidRPr="00F97537">
        <w:rPr>
          <w:rFonts w:asciiTheme="majorBidi" w:hAnsiTheme="majorBidi" w:cstheme="majorBidi"/>
          <w:sz w:val="24"/>
          <w:szCs w:val="24"/>
        </w:rPr>
        <w:t>ds.</w:t>
      </w:r>
      <w:r w:rsidR="00F20895">
        <w:rPr>
          <w:rFonts w:asciiTheme="majorBidi" w:hAnsiTheme="majorBidi" w:cstheme="majorBidi"/>
          <w:sz w:val="24"/>
          <w:szCs w:val="24"/>
        </w:rPr>
        <w:t>),</w:t>
      </w:r>
      <w:r w:rsidRPr="00F97537">
        <w:rPr>
          <w:rFonts w:asciiTheme="majorBidi" w:hAnsiTheme="majorBidi" w:cstheme="majorBidi"/>
          <w:sz w:val="24"/>
          <w:szCs w:val="24"/>
        </w:rPr>
        <w:t xml:space="preserve"> </w:t>
      </w:r>
      <w:r w:rsidRPr="00F20895">
        <w:rPr>
          <w:rFonts w:asciiTheme="majorBidi" w:hAnsiTheme="majorBidi" w:cstheme="majorBidi"/>
          <w:i/>
          <w:iCs/>
          <w:sz w:val="24"/>
          <w:szCs w:val="24"/>
        </w:rPr>
        <w:t>Civil</w:t>
      </w:r>
      <w:r w:rsidR="002620DC">
        <w:rPr>
          <w:rFonts w:asciiTheme="majorBidi" w:hAnsiTheme="majorBidi" w:cs="David" w:hint="cs"/>
          <w:i/>
          <w:iCs/>
          <w:sz w:val="24"/>
          <w:szCs w:val="24"/>
        </w:rPr>
        <w:t>–</w:t>
      </w:r>
      <w:r w:rsidR="00F20895" w:rsidRPr="00F20895">
        <w:rPr>
          <w:rFonts w:asciiTheme="majorBidi" w:hAnsiTheme="majorBidi" w:cstheme="majorBidi"/>
          <w:i/>
          <w:iCs/>
          <w:sz w:val="24"/>
          <w:szCs w:val="24"/>
        </w:rPr>
        <w:t>military relations in developing countries</w:t>
      </w:r>
      <w:r w:rsidRPr="00F97537">
        <w:rPr>
          <w:rFonts w:asciiTheme="majorBidi" w:hAnsiTheme="majorBidi" w:cstheme="majorBidi"/>
          <w:sz w:val="24"/>
          <w:szCs w:val="24"/>
        </w:rPr>
        <w:t xml:space="preserve">. </w:t>
      </w:r>
      <w:r w:rsidRPr="00DB1D68">
        <w:rPr>
          <w:rFonts w:asciiTheme="majorBidi" w:hAnsiTheme="majorBidi" w:cstheme="majorBidi"/>
          <w:sz w:val="24"/>
          <w:szCs w:val="24"/>
        </w:rPr>
        <w:t>Maryland:</w:t>
      </w:r>
      <w:r w:rsidRPr="00F97537">
        <w:rPr>
          <w:rFonts w:asciiTheme="majorBidi" w:hAnsiTheme="majorBidi" w:cstheme="majorBidi"/>
          <w:sz w:val="24"/>
          <w:szCs w:val="24"/>
        </w:rPr>
        <w:t xml:space="preserve"> Lexington Books</w:t>
      </w:r>
      <w:r w:rsidR="00F20895">
        <w:rPr>
          <w:rFonts w:asciiTheme="majorBidi" w:hAnsiTheme="majorBidi" w:cstheme="majorBidi"/>
          <w:sz w:val="24"/>
          <w:szCs w:val="24"/>
        </w:rPr>
        <w:t>.</w:t>
      </w:r>
    </w:p>
    <w:p w14:paraId="74BFC2A1" w14:textId="77777777" w:rsidR="00E24B68" w:rsidRDefault="00B91B4D"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shd w:val="clear" w:color="auto" w:fill="FFFFFF"/>
        </w:rPr>
        <w:t>Vajpeyi D</w:t>
      </w:r>
      <w:r>
        <w:rPr>
          <w:rFonts w:asciiTheme="majorBidi" w:hAnsiTheme="majorBidi" w:cstheme="majorBidi"/>
          <w:sz w:val="24"/>
          <w:szCs w:val="24"/>
          <w:shd w:val="clear" w:color="auto" w:fill="FFFFFF"/>
        </w:rPr>
        <w:t>.</w:t>
      </w:r>
      <w:r w:rsidRPr="007E6E5B">
        <w:rPr>
          <w:rFonts w:asciiTheme="majorBidi" w:hAnsiTheme="majorBidi" w:cstheme="majorBidi"/>
          <w:sz w:val="24"/>
          <w:szCs w:val="24"/>
          <w:shd w:val="clear" w:color="auto" w:fill="FFFFFF"/>
        </w:rPr>
        <w:t xml:space="preserve"> K.</w:t>
      </w:r>
      <w:r>
        <w:rPr>
          <w:rFonts w:asciiTheme="majorBidi" w:hAnsiTheme="majorBidi" w:cstheme="majorBidi"/>
          <w:sz w:val="24"/>
          <w:szCs w:val="24"/>
          <w:shd w:val="clear" w:color="auto" w:fill="FFFFFF"/>
        </w:rPr>
        <w:t>,</w:t>
      </w:r>
      <w:r w:rsidRPr="007E6E5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&amp;</w:t>
      </w:r>
      <w:r w:rsidRPr="007E6E5B">
        <w:rPr>
          <w:rFonts w:asciiTheme="majorBidi" w:hAnsiTheme="majorBidi" w:cstheme="majorBidi"/>
          <w:sz w:val="24"/>
          <w:szCs w:val="24"/>
          <w:shd w:val="clear" w:color="auto" w:fill="FFFFFF"/>
        </w:rPr>
        <w:t xml:space="preserve"> Segell G</w:t>
      </w:r>
      <w:r>
        <w:rPr>
          <w:rFonts w:asciiTheme="majorBidi" w:hAnsiTheme="majorBidi" w:cstheme="majorBidi"/>
          <w:sz w:val="24"/>
          <w:szCs w:val="24"/>
          <w:shd w:val="clear" w:color="auto" w:fill="FFFFFF"/>
        </w:rPr>
        <w:t>.</w:t>
      </w:r>
      <w:r w:rsidRPr="007E6E5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(Ed</w:t>
      </w:r>
      <w:r w:rsidRPr="007E6E5B">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w:t>
      </w:r>
      <w:r w:rsidRPr="007E6E5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7E6E5B">
        <w:rPr>
          <w:rFonts w:asciiTheme="majorBidi" w:hAnsiTheme="majorBidi" w:cstheme="majorBidi"/>
          <w:sz w:val="24"/>
          <w:szCs w:val="24"/>
          <w:shd w:val="clear" w:color="auto" w:fill="FFFFFF"/>
        </w:rPr>
        <w:t>2014</w:t>
      </w:r>
      <w:r>
        <w:rPr>
          <w:rFonts w:asciiTheme="majorBidi" w:hAnsiTheme="majorBidi" w:cstheme="majorBidi"/>
          <w:sz w:val="24"/>
          <w:szCs w:val="24"/>
          <w:shd w:val="clear" w:color="auto" w:fill="FFFFFF"/>
        </w:rPr>
        <w:t xml:space="preserve">). </w:t>
      </w:r>
      <w:r w:rsidRPr="00B91B4D">
        <w:rPr>
          <w:rFonts w:asciiTheme="majorBidi" w:hAnsiTheme="majorBidi" w:cstheme="majorBidi"/>
          <w:i/>
          <w:iCs/>
          <w:sz w:val="24"/>
          <w:szCs w:val="24"/>
          <w:shd w:val="clear" w:color="auto" w:fill="FFFFFF"/>
        </w:rPr>
        <w:t>Civil–military relations in developing countries</w:t>
      </w:r>
      <w:r w:rsidRPr="007E6E5B">
        <w:rPr>
          <w:rFonts w:asciiTheme="majorBidi" w:hAnsiTheme="majorBidi" w:cstheme="majorBidi"/>
          <w:sz w:val="24"/>
          <w:szCs w:val="24"/>
          <w:shd w:val="clear" w:color="auto" w:fill="FFFFFF"/>
        </w:rPr>
        <w:t xml:space="preserve">. Maryland: Lexington </w:t>
      </w:r>
      <w:r w:rsidRPr="007E6E5B">
        <w:rPr>
          <w:rFonts w:asciiTheme="majorBidi" w:hAnsiTheme="majorBidi" w:cstheme="majorBidi"/>
          <w:sz w:val="24"/>
          <w:szCs w:val="24"/>
          <w:shd w:val="clear" w:color="auto" w:fill="FFFFFF"/>
          <w:rtl/>
        </w:rPr>
        <w:t>B</w:t>
      </w:r>
      <w:r w:rsidRPr="007E6E5B">
        <w:rPr>
          <w:rFonts w:asciiTheme="majorBidi" w:hAnsiTheme="majorBidi" w:cstheme="majorBidi"/>
          <w:sz w:val="24"/>
          <w:szCs w:val="24"/>
          <w:shd w:val="clear" w:color="auto" w:fill="FFFFFF"/>
        </w:rPr>
        <w:t>ooks</w:t>
      </w:r>
      <w:r w:rsidRPr="007E6E5B">
        <w:rPr>
          <w:rFonts w:asciiTheme="majorBidi" w:hAnsiTheme="majorBidi" w:cstheme="majorBidi"/>
          <w:sz w:val="24"/>
          <w:szCs w:val="24"/>
          <w:shd w:val="clear" w:color="auto" w:fill="FFFFFF"/>
          <w:rtl/>
        </w:rPr>
        <w:t>.</w:t>
      </w:r>
    </w:p>
    <w:p w14:paraId="7B9A9C7C" w14:textId="77777777" w:rsidR="00DA75D1" w:rsidRDefault="00E24B68"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 xml:space="preserve">Yardley, M. </w:t>
      </w:r>
      <w:r>
        <w:rPr>
          <w:rFonts w:asciiTheme="majorBidi" w:hAnsiTheme="majorBidi" w:cstheme="majorBidi"/>
          <w:sz w:val="24"/>
          <w:szCs w:val="24"/>
        </w:rPr>
        <w:t>(</w:t>
      </w:r>
      <w:r w:rsidRPr="007E6E5B">
        <w:rPr>
          <w:rFonts w:asciiTheme="majorBidi" w:hAnsiTheme="majorBidi" w:cstheme="majorBidi"/>
          <w:color w:val="000000"/>
          <w:sz w:val="24"/>
          <w:szCs w:val="24"/>
        </w:rPr>
        <w:t>19</w:t>
      </w:r>
      <w:r>
        <w:rPr>
          <w:rFonts w:asciiTheme="majorBidi" w:hAnsiTheme="majorBidi" w:cstheme="majorBidi"/>
          <w:color w:val="000000"/>
          <w:sz w:val="24"/>
          <w:szCs w:val="24"/>
        </w:rPr>
        <w:t xml:space="preserve">87). </w:t>
      </w:r>
      <w:r w:rsidRPr="00E24B68">
        <w:rPr>
          <w:rFonts w:asciiTheme="majorBidi" w:hAnsiTheme="majorBidi" w:cstheme="majorBidi"/>
          <w:i/>
          <w:iCs/>
          <w:sz w:val="24"/>
          <w:szCs w:val="24"/>
        </w:rPr>
        <w:t>Sandhurst.</w:t>
      </w:r>
      <w:r w:rsidRPr="007E6E5B">
        <w:rPr>
          <w:rFonts w:asciiTheme="majorBidi" w:hAnsiTheme="majorBidi" w:cstheme="majorBidi"/>
          <w:sz w:val="24"/>
          <w:szCs w:val="24"/>
        </w:rPr>
        <w:t xml:space="preserve"> London: Harrap Ltd, 1987.</w:t>
      </w:r>
    </w:p>
    <w:p w14:paraId="757246F1" w14:textId="60726683" w:rsidR="00DA75D1" w:rsidRDefault="00DA75D1" w:rsidP="00350A44">
      <w:pPr>
        <w:spacing w:after="120" w:line="360" w:lineRule="auto"/>
        <w:ind w:left="720" w:hanging="720"/>
        <w:contextualSpacing/>
        <w:jc w:val="both"/>
        <w:rPr>
          <w:rFonts w:asciiTheme="majorBidi" w:hAnsiTheme="majorBidi" w:cstheme="majorBidi"/>
          <w:sz w:val="24"/>
          <w:szCs w:val="24"/>
        </w:rPr>
      </w:pPr>
      <w:r w:rsidRPr="007E6E5B">
        <w:rPr>
          <w:rFonts w:asciiTheme="majorBidi" w:hAnsiTheme="majorBidi" w:cstheme="majorBidi"/>
          <w:sz w:val="24"/>
          <w:szCs w:val="24"/>
        </w:rPr>
        <w:t>Yonay, E</w:t>
      </w:r>
      <w:r>
        <w:rPr>
          <w:rFonts w:asciiTheme="majorBidi" w:hAnsiTheme="majorBidi" w:cstheme="majorBidi"/>
          <w:sz w:val="24"/>
          <w:szCs w:val="24"/>
        </w:rPr>
        <w:t>. (</w:t>
      </w:r>
      <w:r w:rsidRPr="007E6E5B">
        <w:rPr>
          <w:rFonts w:asciiTheme="majorBidi" w:hAnsiTheme="majorBidi" w:cstheme="majorBidi"/>
          <w:sz w:val="24"/>
          <w:szCs w:val="24"/>
        </w:rPr>
        <w:t>1993</w:t>
      </w:r>
      <w:r>
        <w:rPr>
          <w:rFonts w:asciiTheme="majorBidi" w:hAnsiTheme="majorBidi" w:cstheme="majorBidi"/>
          <w:sz w:val="24"/>
          <w:szCs w:val="24"/>
        </w:rPr>
        <w:t>)</w:t>
      </w:r>
      <w:r w:rsidRPr="007E6E5B">
        <w:rPr>
          <w:rFonts w:asciiTheme="majorBidi" w:hAnsiTheme="majorBidi" w:cstheme="majorBidi"/>
          <w:sz w:val="24"/>
          <w:szCs w:val="24"/>
        </w:rPr>
        <w:t xml:space="preserve">. </w:t>
      </w:r>
      <w:r w:rsidRPr="00DA75D1">
        <w:rPr>
          <w:rFonts w:asciiTheme="majorBidi" w:hAnsiTheme="majorBidi" w:cstheme="majorBidi"/>
          <w:i/>
          <w:iCs/>
          <w:sz w:val="24"/>
          <w:szCs w:val="24"/>
        </w:rPr>
        <w:t>No margin for error: The making of the Israeli air force</w:t>
      </w:r>
      <w:r w:rsidRPr="007E6E5B">
        <w:rPr>
          <w:rFonts w:asciiTheme="majorBidi" w:hAnsiTheme="majorBidi" w:cstheme="majorBidi"/>
          <w:sz w:val="24"/>
          <w:szCs w:val="24"/>
        </w:rPr>
        <w:t xml:space="preserve">. </w:t>
      </w:r>
      <w:proofErr w:type="spellStart"/>
      <w:r w:rsidRPr="007E6E5B">
        <w:rPr>
          <w:rFonts w:asciiTheme="majorBidi" w:hAnsiTheme="majorBidi" w:cstheme="majorBidi"/>
          <w:sz w:val="24"/>
          <w:szCs w:val="24"/>
        </w:rPr>
        <w:t>Keter</w:t>
      </w:r>
      <w:proofErr w:type="spellEnd"/>
      <w:r w:rsidRPr="007E6E5B">
        <w:rPr>
          <w:rFonts w:asciiTheme="majorBidi" w:hAnsiTheme="majorBidi" w:cstheme="majorBidi"/>
          <w:sz w:val="24"/>
          <w:szCs w:val="24"/>
        </w:rPr>
        <w:t xml:space="preserve"> (Hebrew).</w:t>
      </w:r>
    </w:p>
    <w:p w14:paraId="1FD38D54" w14:textId="03745247" w:rsidR="00656418" w:rsidRPr="00656418" w:rsidRDefault="00656418" w:rsidP="00350A44">
      <w:pPr>
        <w:spacing w:after="120" w:line="360" w:lineRule="auto"/>
        <w:ind w:left="720" w:hanging="720"/>
        <w:contextualSpacing/>
        <w:jc w:val="both"/>
        <w:rPr>
          <w:rFonts w:asciiTheme="majorBidi" w:hAnsiTheme="majorBidi" w:cstheme="majorBidi"/>
          <w:b/>
          <w:bCs/>
          <w:sz w:val="24"/>
          <w:szCs w:val="24"/>
        </w:rPr>
      </w:pPr>
      <w:r w:rsidRPr="00656418">
        <w:rPr>
          <w:rFonts w:asciiTheme="majorBidi" w:hAnsiTheme="majorBidi" w:cstheme="majorBidi"/>
          <w:b/>
          <w:bCs/>
          <w:sz w:val="24"/>
          <w:szCs w:val="24"/>
        </w:rPr>
        <w:lastRenderedPageBreak/>
        <w:t>About the Author</w:t>
      </w:r>
    </w:p>
    <w:p w14:paraId="2A3934C5" w14:textId="207A31DC" w:rsidR="00656418" w:rsidRPr="00656418" w:rsidRDefault="00656418" w:rsidP="00656418">
      <w:pPr>
        <w:spacing w:line="360" w:lineRule="auto"/>
        <w:jc w:val="both"/>
        <w:rPr>
          <w:rFonts w:asciiTheme="majorBidi" w:hAnsiTheme="majorBidi" w:cstheme="majorBidi"/>
          <w:sz w:val="24"/>
          <w:szCs w:val="24"/>
        </w:rPr>
      </w:pPr>
      <w:r w:rsidRPr="00656418">
        <w:rPr>
          <w:rFonts w:asciiTheme="majorBidi" w:hAnsiTheme="majorBidi" w:cstheme="majorBidi"/>
          <w:sz w:val="24"/>
          <w:szCs w:val="24"/>
        </w:rPr>
        <w:t xml:space="preserve">Dr </w:t>
      </w:r>
      <w:proofErr w:type="spellStart"/>
      <w:r w:rsidRPr="00656418">
        <w:rPr>
          <w:rFonts w:asciiTheme="majorBidi" w:hAnsiTheme="majorBidi" w:cstheme="majorBidi"/>
          <w:sz w:val="24"/>
          <w:szCs w:val="24"/>
        </w:rPr>
        <w:t>Elad</w:t>
      </w:r>
      <w:proofErr w:type="spellEnd"/>
      <w:r w:rsidRPr="00656418">
        <w:rPr>
          <w:rFonts w:asciiTheme="majorBidi" w:hAnsiTheme="majorBidi" w:cstheme="majorBidi"/>
          <w:sz w:val="24"/>
          <w:szCs w:val="24"/>
        </w:rPr>
        <w:t xml:space="preserve"> </w:t>
      </w:r>
      <w:proofErr w:type="spellStart"/>
      <w:r w:rsidRPr="00656418">
        <w:rPr>
          <w:rFonts w:asciiTheme="majorBidi" w:hAnsiTheme="majorBidi" w:cstheme="majorBidi"/>
          <w:sz w:val="24"/>
          <w:szCs w:val="24"/>
        </w:rPr>
        <w:t>Neemani</w:t>
      </w:r>
      <w:proofErr w:type="spellEnd"/>
      <w:r w:rsidRPr="00656418">
        <w:rPr>
          <w:rFonts w:asciiTheme="majorBidi" w:hAnsiTheme="majorBidi" w:cstheme="majorBidi"/>
          <w:sz w:val="24"/>
          <w:szCs w:val="24"/>
        </w:rPr>
        <w:t xml:space="preserve"> is a History of Education researcher. Educator by profession and academic supervisor of the teachers training program at the open university</w:t>
      </w:r>
      <w:r w:rsidRPr="00656418">
        <w:rPr>
          <w:rFonts w:asciiTheme="majorBidi" w:hAnsiTheme="majorBidi" w:cstheme="majorBidi"/>
          <w:sz w:val="24"/>
          <w:szCs w:val="24"/>
          <w:rtl/>
        </w:rPr>
        <w:t>.</w:t>
      </w:r>
      <w:r w:rsidRPr="00656418">
        <w:rPr>
          <w:rFonts w:asciiTheme="majorBidi" w:hAnsiTheme="majorBidi" w:cstheme="majorBidi"/>
          <w:sz w:val="24"/>
          <w:szCs w:val="24"/>
        </w:rPr>
        <w:t xml:space="preserve"> His academic sphere is the relations between military systems and educational systems as part of the civil–military sphere. This includes primary schools, secondary schools and institutions of higher education. </w:t>
      </w:r>
    </w:p>
    <w:p w14:paraId="20851030" w14:textId="77777777" w:rsidR="00656418" w:rsidRDefault="00656418" w:rsidP="00350A44">
      <w:pPr>
        <w:spacing w:after="120" w:line="360" w:lineRule="auto"/>
        <w:ind w:left="720" w:hanging="720"/>
        <w:contextualSpacing/>
        <w:jc w:val="both"/>
        <w:rPr>
          <w:rFonts w:asciiTheme="majorBidi" w:hAnsiTheme="majorBidi" w:cstheme="majorBidi"/>
          <w:sz w:val="24"/>
          <w:szCs w:val="24"/>
        </w:rPr>
      </w:pPr>
    </w:p>
    <w:p w14:paraId="3C187C2B" w14:textId="77777777" w:rsidR="00E24B68" w:rsidRDefault="00E24B68" w:rsidP="00350A44">
      <w:pPr>
        <w:spacing w:after="120" w:line="360" w:lineRule="auto"/>
        <w:ind w:left="720" w:hanging="720"/>
        <w:contextualSpacing/>
        <w:jc w:val="both"/>
        <w:rPr>
          <w:rFonts w:asciiTheme="majorBidi" w:hAnsiTheme="majorBidi" w:cstheme="majorBidi"/>
          <w:color w:val="000000"/>
          <w:sz w:val="24"/>
          <w:szCs w:val="24"/>
        </w:rPr>
      </w:pPr>
      <w:r w:rsidRPr="007E6E5B">
        <w:rPr>
          <w:rFonts w:asciiTheme="majorBidi" w:hAnsiTheme="majorBidi" w:cstheme="majorBidi"/>
          <w:sz w:val="24"/>
          <w:szCs w:val="24"/>
        </w:rPr>
        <w:t xml:space="preserve"> </w:t>
      </w:r>
    </w:p>
    <w:p w14:paraId="126057C3" w14:textId="77777777" w:rsidR="00F97537" w:rsidRPr="00F97537" w:rsidRDefault="00F97537" w:rsidP="00350A44">
      <w:pPr>
        <w:spacing w:after="120" w:line="360" w:lineRule="auto"/>
        <w:ind w:left="720" w:hanging="720"/>
        <w:contextualSpacing/>
        <w:jc w:val="both"/>
        <w:rPr>
          <w:rFonts w:asciiTheme="majorBidi" w:hAnsiTheme="majorBidi" w:cstheme="majorBidi"/>
          <w:sz w:val="24"/>
          <w:szCs w:val="24"/>
        </w:rPr>
      </w:pPr>
    </w:p>
    <w:sectPr w:rsidR="00F97537" w:rsidRPr="00F97537" w:rsidSect="00345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493B" w14:textId="77777777" w:rsidR="00C23985" w:rsidRDefault="00C23985" w:rsidP="00507A6C">
      <w:pPr>
        <w:spacing w:after="0" w:line="240" w:lineRule="auto"/>
      </w:pPr>
      <w:r>
        <w:separator/>
      </w:r>
    </w:p>
  </w:endnote>
  <w:endnote w:type="continuationSeparator" w:id="0">
    <w:p w14:paraId="7F66C3EC" w14:textId="77777777" w:rsidR="00C23985" w:rsidRDefault="00C23985" w:rsidP="0050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893580"/>
      <w:docPartObj>
        <w:docPartGallery w:val="Page Numbers (Bottom of Page)"/>
        <w:docPartUnique/>
      </w:docPartObj>
    </w:sdtPr>
    <w:sdtEndPr/>
    <w:sdtContent>
      <w:p w14:paraId="0B184B33" w14:textId="388784DD" w:rsidR="006B51FF" w:rsidRDefault="006B51FF">
        <w:pPr>
          <w:pStyle w:val="Footer"/>
          <w:jc w:val="center"/>
          <w:rPr>
            <w:rtl/>
            <w:cs/>
          </w:rPr>
        </w:pPr>
        <w:r>
          <w:fldChar w:fldCharType="begin"/>
        </w:r>
        <w:r>
          <w:rPr>
            <w:rtl/>
            <w:cs/>
          </w:rPr>
          <w:instrText>PAGE   \* MERGEFORMAT</w:instrText>
        </w:r>
        <w:r>
          <w:fldChar w:fldCharType="separate"/>
        </w:r>
        <w:r w:rsidR="00D20661" w:rsidRPr="00D20661">
          <w:rPr>
            <w:rFonts w:cs="Calibri"/>
            <w:noProof/>
            <w:lang w:val="he-IL"/>
          </w:rPr>
          <w:t>4</w:t>
        </w:r>
        <w:r>
          <w:fldChar w:fldCharType="end"/>
        </w:r>
      </w:p>
    </w:sdtContent>
  </w:sdt>
  <w:p w14:paraId="3E099043" w14:textId="77777777" w:rsidR="006B51FF" w:rsidRDefault="006B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0DB47" w14:textId="77777777" w:rsidR="00C23985" w:rsidRDefault="00C23985" w:rsidP="00507A6C">
      <w:pPr>
        <w:spacing w:after="0" w:line="240" w:lineRule="auto"/>
      </w:pPr>
      <w:r>
        <w:separator/>
      </w:r>
    </w:p>
  </w:footnote>
  <w:footnote w:type="continuationSeparator" w:id="0">
    <w:p w14:paraId="453EE279" w14:textId="77777777" w:rsidR="00C23985" w:rsidRDefault="00C23985" w:rsidP="00507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6C"/>
    <w:rsid w:val="00002436"/>
    <w:rsid w:val="00002712"/>
    <w:rsid w:val="0000346E"/>
    <w:rsid w:val="00013DA0"/>
    <w:rsid w:val="000247A2"/>
    <w:rsid w:val="00024D6D"/>
    <w:rsid w:val="00025206"/>
    <w:rsid w:val="00033718"/>
    <w:rsid w:val="00041078"/>
    <w:rsid w:val="000544FF"/>
    <w:rsid w:val="00056880"/>
    <w:rsid w:val="000653BA"/>
    <w:rsid w:val="0006693B"/>
    <w:rsid w:val="00096462"/>
    <w:rsid w:val="000B150E"/>
    <w:rsid w:val="000B5142"/>
    <w:rsid w:val="000B7508"/>
    <w:rsid w:val="000C0E74"/>
    <w:rsid w:val="000C3D21"/>
    <w:rsid w:val="000D7899"/>
    <w:rsid w:val="000E5AA0"/>
    <w:rsid w:val="00121951"/>
    <w:rsid w:val="00147E3F"/>
    <w:rsid w:val="00167403"/>
    <w:rsid w:val="00172ED9"/>
    <w:rsid w:val="00173DD4"/>
    <w:rsid w:val="00176060"/>
    <w:rsid w:val="001769CB"/>
    <w:rsid w:val="00177849"/>
    <w:rsid w:val="00181E9E"/>
    <w:rsid w:val="001A371B"/>
    <w:rsid w:val="001A6B48"/>
    <w:rsid w:val="001B1450"/>
    <w:rsid w:val="001B40A5"/>
    <w:rsid w:val="001B688E"/>
    <w:rsid w:val="001E4D69"/>
    <w:rsid w:val="00202D79"/>
    <w:rsid w:val="0022265D"/>
    <w:rsid w:val="00224CBD"/>
    <w:rsid w:val="00236B8B"/>
    <w:rsid w:val="00237666"/>
    <w:rsid w:val="002462ED"/>
    <w:rsid w:val="00250805"/>
    <w:rsid w:val="002620DC"/>
    <w:rsid w:val="0026567E"/>
    <w:rsid w:val="002741D4"/>
    <w:rsid w:val="0029505F"/>
    <w:rsid w:val="002C2D3E"/>
    <w:rsid w:val="002E7041"/>
    <w:rsid w:val="002F4A1A"/>
    <w:rsid w:val="002F678B"/>
    <w:rsid w:val="003432BE"/>
    <w:rsid w:val="00343F1E"/>
    <w:rsid w:val="00345038"/>
    <w:rsid w:val="00350A44"/>
    <w:rsid w:val="00352DC7"/>
    <w:rsid w:val="00360A96"/>
    <w:rsid w:val="0036527D"/>
    <w:rsid w:val="00374702"/>
    <w:rsid w:val="003857AF"/>
    <w:rsid w:val="00387304"/>
    <w:rsid w:val="003A2CEE"/>
    <w:rsid w:val="003B3134"/>
    <w:rsid w:val="003C7B7B"/>
    <w:rsid w:val="003D212E"/>
    <w:rsid w:val="003D6B11"/>
    <w:rsid w:val="003E22F0"/>
    <w:rsid w:val="003E2805"/>
    <w:rsid w:val="003E465F"/>
    <w:rsid w:val="003E57C3"/>
    <w:rsid w:val="003F0A51"/>
    <w:rsid w:val="003F34B0"/>
    <w:rsid w:val="003F7EAA"/>
    <w:rsid w:val="004124D7"/>
    <w:rsid w:val="00427C2D"/>
    <w:rsid w:val="0044055C"/>
    <w:rsid w:val="00446CBC"/>
    <w:rsid w:val="00461003"/>
    <w:rsid w:val="0046594B"/>
    <w:rsid w:val="00474E85"/>
    <w:rsid w:val="0047780B"/>
    <w:rsid w:val="00484397"/>
    <w:rsid w:val="004859A3"/>
    <w:rsid w:val="00487161"/>
    <w:rsid w:val="004B0487"/>
    <w:rsid w:val="004B60A6"/>
    <w:rsid w:val="004B6926"/>
    <w:rsid w:val="004D0E09"/>
    <w:rsid w:val="004D6571"/>
    <w:rsid w:val="004D734C"/>
    <w:rsid w:val="005002C8"/>
    <w:rsid w:val="0050350C"/>
    <w:rsid w:val="00503A9D"/>
    <w:rsid w:val="005049B4"/>
    <w:rsid w:val="00505CB9"/>
    <w:rsid w:val="00507A6C"/>
    <w:rsid w:val="00513831"/>
    <w:rsid w:val="00514C79"/>
    <w:rsid w:val="00525689"/>
    <w:rsid w:val="00533092"/>
    <w:rsid w:val="005363E9"/>
    <w:rsid w:val="00541BD0"/>
    <w:rsid w:val="005560D1"/>
    <w:rsid w:val="00583F32"/>
    <w:rsid w:val="00590B37"/>
    <w:rsid w:val="005A10C4"/>
    <w:rsid w:val="005A367E"/>
    <w:rsid w:val="005A508C"/>
    <w:rsid w:val="005C2DD9"/>
    <w:rsid w:val="005C5D86"/>
    <w:rsid w:val="00607B6A"/>
    <w:rsid w:val="00614EDA"/>
    <w:rsid w:val="00625585"/>
    <w:rsid w:val="00656418"/>
    <w:rsid w:val="00674BF5"/>
    <w:rsid w:val="006820ED"/>
    <w:rsid w:val="00697CE7"/>
    <w:rsid w:val="006A6395"/>
    <w:rsid w:val="006A66D0"/>
    <w:rsid w:val="006A6B05"/>
    <w:rsid w:val="006B2F2B"/>
    <w:rsid w:val="006B51FF"/>
    <w:rsid w:val="006C26C2"/>
    <w:rsid w:val="006D04F8"/>
    <w:rsid w:val="00702969"/>
    <w:rsid w:val="007050EC"/>
    <w:rsid w:val="00724E8A"/>
    <w:rsid w:val="0075328A"/>
    <w:rsid w:val="007558CC"/>
    <w:rsid w:val="00756838"/>
    <w:rsid w:val="00763103"/>
    <w:rsid w:val="00791E2D"/>
    <w:rsid w:val="007A4BCE"/>
    <w:rsid w:val="007B0D1A"/>
    <w:rsid w:val="007B44C2"/>
    <w:rsid w:val="007B7A1A"/>
    <w:rsid w:val="007E5602"/>
    <w:rsid w:val="007E6E5B"/>
    <w:rsid w:val="007F521D"/>
    <w:rsid w:val="007F6C4B"/>
    <w:rsid w:val="008012FF"/>
    <w:rsid w:val="00821D3E"/>
    <w:rsid w:val="0082770B"/>
    <w:rsid w:val="0083390C"/>
    <w:rsid w:val="008749C3"/>
    <w:rsid w:val="00895F58"/>
    <w:rsid w:val="0089748A"/>
    <w:rsid w:val="008C3706"/>
    <w:rsid w:val="00901E97"/>
    <w:rsid w:val="00902EBD"/>
    <w:rsid w:val="00913A28"/>
    <w:rsid w:val="00926E3E"/>
    <w:rsid w:val="00937777"/>
    <w:rsid w:val="009402B1"/>
    <w:rsid w:val="00941940"/>
    <w:rsid w:val="00961778"/>
    <w:rsid w:val="009627FF"/>
    <w:rsid w:val="00991646"/>
    <w:rsid w:val="009B4FF3"/>
    <w:rsid w:val="009C6475"/>
    <w:rsid w:val="009E008C"/>
    <w:rsid w:val="009F4382"/>
    <w:rsid w:val="009F645F"/>
    <w:rsid w:val="00A23900"/>
    <w:rsid w:val="00A26056"/>
    <w:rsid w:val="00A34074"/>
    <w:rsid w:val="00A47CD3"/>
    <w:rsid w:val="00A559CF"/>
    <w:rsid w:val="00A665AF"/>
    <w:rsid w:val="00A91614"/>
    <w:rsid w:val="00AB3C33"/>
    <w:rsid w:val="00AC1BE0"/>
    <w:rsid w:val="00AD327F"/>
    <w:rsid w:val="00AE2CF9"/>
    <w:rsid w:val="00AF02B0"/>
    <w:rsid w:val="00AF3172"/>
    <w:rsid w:val="00B123CC"/>
    <w:rsid w:val="00B377FA"/>
    <w:rsid w:val="00B44E25"/>
    <w:rsid w:val="00B815E6"/>
    <w:rsid w:val="00B85060"/>
    <w:rsid w:val="00B8730C"/>
    <w:rsid w:val="00B91B4D"/>
    <w:rsid w:val="00B92639"/>
    <w:rsid w:val="00BA1F04"/>
    <w:rsid w:val="00BA5BD2"/>
    <w:rsid w:val="00BB72CF"/>
    <w:rsid w:val="00BF5149"/>
    <w:rsid w:val="00C02D5A"/>
    <w:rsid w:val="00C13691"/>
    <w:rsid w:val="00C23985"/>
    <w:rsid w:val="00C35957"/>
    <w:rsid w:val="00C414AE"/>
    <w:rsid w:val="00C41E74"/>
    <w:rsid w:val="00C42297"/>
    <w:rsid w:val="00C42962"/>
    <w:rsid w:val="00C54D6B"/>
    <w:rsid w:val="00C562A6"/>
    <w:rsid w:val="00C61E9B"/>
    <w:rsid w:val="00C772B0"/>
    <w:rsid w:val="00CA7132"/>
    <w:rsid w:val="00CC5BD0"/>
    <w:rsid w:val="00CE1B24"/>
    <w:rsid w:val="00CE7EA4"/>
    <w:rsid w:val="00D0216A"/>
    <w:rsid w:val="00D06B7F"/>
    <w:rsid w:val="00D20661"/>
    <w:rsid w:val="00D25530"/>
    <w:rsid w:val="00D35658"/>
    <w:rsid w:val="00D44A97"/>
    <w:rsid w:val="00D46C84"/>
    <w:rsid w:val="00D5083D"/>
    <w:rsid w:val="00D56313"/>
    <w:rsid w:val="00D710EA"/>
    <w:rsid w:val="00D71BF0"/>
    <w:rsid w:val="00D74750"/>
    <w:rsid w:val="00D85958"/>
    <w:rsid w:val="00DA5295"/>
    <w:rsid w:val="00DA75D1"/>
    <w:rsid w:val="00DB1D68"/>
    <w:rsid w:val="00DC4914"/>
    <w:rsid w:val="00DC4CCA"/>
    <w:rsid w:val="00DD1E78"/>
    <w:rsid w:val="00DE32F5"/>
    <w:rsid w:val="00DF782A"/>
    <w:rsid w:val="00E15204"/>
    <w:rsid w:val="00E24B68"/>
    <w:rsid w:val="00E42BE7"/>
    <w:rsid w:val="00E529F3"/>
    <w:rsid w:val="00E6070E"/>
    <w:rsid w:val="00E76C7D"/>
    <w:rsid w:val="00E85479"/>
    <w:rsid w:val="00E90266"/>
    <w:rsid w:val="00EA6D69"/>
    <w:rsid w:val="00EF7D32"/>
    <w:rsid w:val="00F014D0"/>
    <w:rsid w:val="00F053B3"/>
    <w:rsid w:val="00F20895"/>
    <w:rsid w:val="00F22E49"/>
    <w:rsid w:val="00F2309C"/>
    <w:rsid w:val="00F2590B"/>
    <w:rsid w:val="00F373BB"/>
    <w:rsid w:val="00F433AA"/>
    <w:rsid w:val="00F55FC4"/>
    <w:rsid w:val="00F97537"/>
    <w:rsid w:val="00FA3D6D"/>
    <w:rsid w:val="00FA5AB6"/>
    <w:rsid w:val="00FD28DE"/>
    <w:rsid w:val="00FE2C21"/>
    <w:rsid w:val="00FF2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3EAEBE"/>
  <w15:docId w15:val="{543E9CAC-391A-4846-B4CE-5AA7DBEC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A6C"/>
  </w:style>
  <w:style w:type="paragraph" w:styleId="Heading1">
    <w:name w:val="heading 1"/>
    <w:basedOn w:val="Normal"/>
    <w:next w:val="Normal"/>
    <w:link w:val="Heading1Char"/>
    <w:uiPriority w:val="9"/>
    <w:qFormat/>
    <w:rsid w:val="00507A6C"/>
    <w:pPr>
      <w:keepNext/>
      <w:keepLines/>
      <w:bidi/>
      <w:spacing w:before="240" w:after="0" w:line="240" w:lineRule="auto"/>
      <w:outlineLvl w:val="0"/>
    </w:pPr>
    <w:rPr>
      <w:rFonts w:ascii="Calibri Light" w:eastAsia="PMingLiU" w:hAnsi="Calibri Light" w:cs="Times New Roman"/>
      <w:color w:val="2E74B5"/>
      <w:sz w:val="32"/>
      <w:szCs w:val="32"/>
      <w:lang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6C"/>
    <w:rPr>
      <w:rFonts w:ascii="Calibri Light" w:eastAsia="PMingLiU" w:hAnsi="Calibri Light" w:cs="Times New Roman"/>
      <w:color w:val="2E74B5"/>
      <w:sz w:val="32"/>
      <w:szCs w:val="32"/>
      <w:lang w:eastAsia="zh-TW" w:bidi="ar-SA"/>
    </w:rPr>
  </w:style>
  <w:style w:type="paragraph" w:styleId="FootnoteText">
    <w:name w:val="footnote text"/>
    <w:basedOn w:val="Normal"/>
    <w:link w:val="FootnoteTextChar"/>
    <w:unhideWhenUsed/>
    <w:rsid w:val="00507A6C"/>
    <w:pPr>
      <w:bidi/>
      <w:spacing w:after="0" w:line="240" w:lineRule="auto"/>
    </w:pPr>
    <w:rPr>
      <w:rFonts w:ascii="Calibri" w:eastAsia="PMingLiU" w:hAnsi="Calibri" w:cs="Arial"/>
      <w:sz w:val="20"/>
      <w:szCs w:val="20"/>
      <w:lang w:eastAsia="zh-TW" w:bidi="ar-SA"/>
    </w:rPr>
  </w:style>
  <w:style w:type="character" w:customStyle="1" w:styleId="FootnoteTextChar">
    <w:name w:val="Footnote Text Char"/>
    <w:basedOn w:val="DefaultParagraphFont"/>
    <w:link w:val="FootnoteText"/>
    <w:rsid w:val="00507A6C"/>
    <w:rPr>
      <w:rFonts w:ascii="Calibri" w:eastAsia="PMingLiU" w:hAnsi="Calibri" w:cs="Arial"/>
      <w:sz w:val="20"/>
      <w:szCs w:val="20"/>
      <w:lang w:eastAsia="zh-TW" w:bidi="ar-SA"/>
    </w:rPr>
  </w:style>
  <w:style w:type="character" w:styleId="FootnoteReference">
    <w:name w:val="footnote reference"/>
    <w:basedOn w:val="DefaultParagraphFont"/>
    <w:uiPriority w:val="99"/>
    <w:semiHidden/>
    <w:unhideWhenUsed/>
    <w:rsid w:val="00507A6C"/>
    <w:rPr>
      <w:vertAlign w:val="superscript"/>
    </w:rPr>
  </w:style>
  <w:style w:type="character" w:customStyle="1" w:styleId="apple-converted-space">
    <w:name w:val="apple-converted-space"/>
    <w:basedOn w:val="DefaultParagraphFont"/>
    <w:rsid w:val="00507A6C"/>
  </w:style>
  <w:style w:type="character" w:customStyle="1" w:styleId="site-title">
    <w:name w:val="site-title"/>
    <w:basedOn w:val="DefaultParagraphFont"/>
    <w:rsid w:val="00507A6C"/>
  </w:style>
  <w:style w:type="character" w:customStyle="1" w:styleId="cit-sep">
    <w:name w:val="cit-sep"/>
    <w:basedOn w:val="DefaultParagraphFont"/>
    <w:rsid w:val="00507A6C"/>
  </w:style>
  <w:style w:type="character" w:customStyle="1" w:styleId="cit-print-date">
    <w:name w:val="cit-print-date"/>
    <w:basedOn w:val="DefaultParagraphFont"/>
    <w:rsid w:val="00507A6C"/>
  </w:style>
  <w:style w:type="character" w:customStyle="1" w:styleId="cit-vol">
    <w:name w:val="cit-vol"/>
    <w:basedOn w:val="DefaultParagraphFont"/>
    <w:rsid w:val="00507A6C"/>
  </w:style>
  <w:style w:type="character" w:customStyle="1" w:styleId="cit-issue">
    <w:name w:val="cit-issue"/>
    <w:basedOn w:val="DefaultParagraphFont"/>
    <w:rsid w:val="00507A6C"/>
  </w:style>
  <w:style w:type="character" w:customStyle="1" w:styleId="cit-first-page">
    <w:name w:val="cit-first-page"/>
    <w:basedOn w:val="DefaultParagraphFont"/>
    <w:rsid w:val="00507A6C"/>
  </w:style>
  <w:style w:type="character" w:customStyle="1" w:styleId="cit-last-page">
    <w:name w:val="cit-last-page"/>
    <w:basedOn w:val="DefaultParagraphFont"/>
    <w:rsid w:val="00507A6C"/>
  </w:style>
  <w:style w:type="paragraph" w:customStyle="1" w:styleId="Default">
    <w:name w:val="Default"/>
    <w:rsid w:val="00507A6C"/>
    <w:pPr>
      <w:autoSpaceDE w:val="0"/>
      <w:autoSpaceDN w:val="0"/>
      <w:adjustRightInd w:val="0"/>
      <w:spacing w:after="0" w:line="240" w:lineRule="auto"/>
    </w:pPr>
    <w:rPr>
      <w:rFonts w:ascii="Code" w:eastAsia="Calibri" w:hAnsi="Code" w:cs="Code"/>
      <w:color w:val="000000"/>
      <w:sz w:val="24"/>
      <w:szCs w:val="24"/>
      <w:lang w:bidi="ar-SA"/>
    </w:rPr>
  </w:style>
  <w:style w:type="character" w:styleId="Hyperlink">
    <w:name w:val="Hyperlink"/>
    <w:basedOn w:val="DefaultParagraphFont"/>
    <w:uiPriority w:val="99"/>
    <w:unhideWhenUsed/>
    <w:rsid w:val="00507A6C"/>
    <w:rPr>
      <w:color w:val="0000FF"/>
      <w:u w:val="single"/>
    </w:rPr>
  </w:style>
  <w:style w:type="paragraph" w:styleId="Header">
    <w:name w:val="header"/>
    <w:basedOn w:val="Normal"/>
    <w:link w:val="HeaderChar"/>
    <w:uiPriority w:val="99"/>
    <w:unhideWhenUsed/>
    <w:rsid w:val="0050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6C"/>
  </w:style>
  <w:style w:type="paragraph" w:styleId="Footer">
    <w:name w:val="footer"/>
    <w:basedOn w:val="Normal"/>
    <w:link w:val="FooterChar"/>
    <w:uiPriority w:val="99"/>
    <w:unhideWhenUsed/>
    <w:rsid w:val="0050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6C"/>
  </w:style>
  <w:style w:type="character" w:styleId="CommentReference">
    <w:name w:val="annotation reference"/>
    <w:basedOn w:val="DefaultParagraphFont"/>
    <w:uiPriority w:val="99"/>
    <w:semiHidden/>
    <w:unhideWhenUsed/>
    <w:rsid w:val="00507A6C"/>
    <w:rPr>
      <w:sz w:val="16"/>
      <w:szCs w:val="16"/>
    </w:rPr>
  </w:style>
  <w:style w:type="paragraph" w:styleId="CommentText">
    <w:name w:val="annotation text"/>
    <w:basedOn w:val="Normal"/>
    <w:link w:val="CommentTextChar"/>
    <w:uiPriority w:val="99"/>
    <w:semiHidden/>
    <w:unhideWhenUsed/>
    <w:rsid w:val="00507A6C"/>
    <w:pPr>
      <w:spacing w:line="240" w:lineRule="auto"/>
    </w:pPr>
    <w:rPr>
      <w:sz w:val="20"/>
      <w:szCs w:val="20"/>
    </w:rPr>
  </w:style>
  <w:style w:type="character" w:customStyle="1" w:styleId="CommentTextChar">
    <w:name w:val="Comment Text Char"/>
    <w:basedOn w:val="DefaultParagraphFont"/>
    <w:link w:val="CommentText"/>
    <w:uiPriority w:val="99"/>
    <w:semiHidden/>
    <w:rsid w:val="00507A6C"/>
    <w:rPr>
      <w:sz w:val="20"/>
      <w:szCs w:val="20"/>
    </w:rPr>
  </w:style>
  <w:style w:type="paragraph" w:styleId="CommentSubject">
    <w:name w:val="annotation subject"/>
    <w:basedOn w:val="CommentText"/>
    <w:next w:val="CommentText"/>
    <w:link w:val="CommentSubjectChar"/>
    <w:uiPriority w:val="99"/>
    <w:semiHidden/>
    <w:unhideWhenUsed/>
    <w:rsid w:val="00507A6C"/>
    <w:rPr>
      <w:b/>
      <w:bCs/>
    </w:rPr>
  </w:style>
  <w:style w:type="character" w:customStyle="1" w:styleId="CommentSubjectChar">
    <w:name w:val="Comment Subject Char"/>
    <w:basedOn w:val="CommentTextChar"/>
    <w:link w:val="CommentSubject"/>
    <w:uiPriority w:val="99"/>
    <w:semiHidden/>
    <w:rsid w:val="00507A6C"/>
    <w:rPr>
      <w:b/>
      <w:bCs/>
      <w:sz w:val="20"/>
      <w:szCs w:val="20"/>
    </w:rPr>
  </w:style>
  <w:style w:type="paragraph" w:styleId="BalloonText">
    <w:name w:val="Balloon Text"/>
    <w:basedOn w:val="Normal"/>
    <w:link w:val="BalloonTextChar"/>
    <w:uiPriority w:val="99"/>
    <w:semiHidden/>
    <w:unhideWhenUsed/>
    <w:rsid w:val="00507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6C"/>
    <w:rPr>
      <w:rFonts w:ascii="Segoe UI" w:hAnsi="Segoe UI" w:cs="Segoe UI"/>
      <w:sz w:val="18"/>
      <w:szCs w:val="18"/>
    </w:rPr>
  </w:style>
  <w:style w:type="paragraph" w:styleId="ListParagraph">
    <w:name w:val="List Paragraph"/>
    <w:basedOn w:val="Normal"/>
    <w:uiPriority w:val="34"/>
    <w:qFormat/>
    <w:rsid w:val="00352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emani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74FA-A2AF-4C45-817A-9200FDCC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6952</Words>
  <Characters>39630</Characters>
  <Application>Microsoft Office Word</Application>
  <DocSecurity>0</DocSecurity>
  <Lines>330</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Susan</cp:lastModifiedBy>
  <cp:revision>2</cp:revision>
  <dcterms:created xsi:type="dcterms:W3CDTF">2021-06-28T15:27:00Z</dcterms:created>
  <dcterms:modified xsi:type="dcterms:W3CDTF">2021-06-28T15:27:00Z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