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57C71" w14:textId="77777777" w:rsidR="002526E2" w:rsidRPr="00987E15" w:rsidRDefault="008F103E">
      <w:pPr>
        <w:pStyle w:val="a3"/>
        <w:spacing w:after="0"/>
        <w:jc w:val="left"/>
        <w:rPr>
          <w:sz w:val="38"/>
          <w:szCs w:val="38"/>
        </w:rPr>
      </w:pPr>
      <w:r w:rsidRPr="00987E15">
        <w:rPr>
          <w:sz w:val="38"/>
          <w:szCs w:val="38"/>
        </w:rPr>
        <w:t>Hybrid learning spaces - a three-fold evolving perspective</w:t>
      </w:r>
    </w:p>
    <w:p w14:paraId="37971EEB" w14:textId="77777777" w:rsidR="008C09E1" w:rsidRDefault="008C09E1" w:rsidP="008C09E1">
      <w:pPr>
        <w:pStyle w:val="a4"/>
        <w:spacing w:after="0"/>
        <w:rPr>
          <w:color w:val="auto"/>
          <w:sz w:val="24"/>
          <w:szCs w:val="24"/>
        </w:rPr>
      </w:pPr>
    </w:p>
    <w:p w14:paraId="6672CE90" w14:textId="5B8A6FFD" w:rsidR="00F135D3" w:rsidRPr="00F135D3" w:rsidRDefault="008F103E" w:rsidP="008C09E1">
      <w:pPr>
        <w:pStyle w:val="a4"/>
        <w:spacing w:after="120"/>
        <w:rPr>
          <w:color w:val="auto"/>
          <w:sz w:val="24"/>
          <w:szCs w:val="24"/>
        </w:rPr>
      </w:pPr>
      <w:r w:rsidRPr="008C09E1">
        <w:rPr>
          <w:color w:val="auto"/>
          <w:sz w:val="24"/>
          <w:szCs w:val="24"/>
        </w:rPr>
        <w:t>Liat Eyal</w:t>
      </w:r>
      <w:r w:rsidR="00F135D3" w:rsidRPr="008C09E1">
        <w:rPr>
          <w:color w:val="auto"/>
          <w:sz w:val="24"/>
          <w:szCs w:val="24"/>
        </w:rPr>
        <w:t xml:space="preserve">, </w:t>
      </w:r>
      <w:proofErr w:type="spellStart"/>
      <w:r w:rsidR="00F135D3" w:rsidRPr="008C09E1">
        <w:rPr>
          <w:color w:val="auto"/>
          <w:sz w:val="24"/>
          <w:szCs w:val="24"/>
        </w:rPr>
        <w:t>Levinsky</w:t>
      </w:r>
      <w:proofErr w:type="spellEnd"/>
      <w:r w:rsidR="00F135D3" w:rsidRPr="008C09E1">
        <w:rPr>
          <w:color w:val="auto"/>
          <w:sz w:val="24"/>
          <w:szCs w:val="24"/>
        </w:rPr>
        <w:t xml:space="preserve"> College of Education</w:t>
      </w:r>
      <w:r w:rsidR="008C09E1" w:rsidRPr="008C09E1">
        <w:rPr>
          <w:b/>
          <w:bCs/>
          <w:color w:val="auto"/>
          <w:sz w:val="24"/>
          <w:szCs w:val="24"/>
        </w:rPr>
        <w:t>,</w:t>
      </w:r>
      <w:r w:rsidR="008C09E1">
        <w:rPr>
          <w:color w:val="auto"/>
          <w:sz w:val="24"/>
          <w:szCs w:val="24"/>
        </w:rPr>
        <w:t xml:space="preserve"> </w:t>
      </w:r>
      <w:hyperlink r:id="rId8" w:history="1">
        <w:r w:rsidR="008C09E1" w:rsidRPr="00704624">
          <w:rPr>
            <w:rStyle w:val="Hyperlink"/>
            <w:sz w:val="24"/>
            <w:szCs w:val="24"/>
          </w:rPr>
          <w:t>eyaliat@gmail.com</w:t>
        </w:r>
      </w:hyperlink>
      <w:r w:rsidR="008C09E1">
        <w:rPr>
          <w:color w:val="auto"/>
          <w:sz w:val="24"/>
          <w:szCs w:val="24"/>
        </w:rPr>
        <w:t xml:space="preserve"> </w:t>
      </w:r>
    </w:p>
    <w:p w14:paraId="1DD74A4E" w14:textId="61D402F8" w:rsidR="00F135D3" w:rsidRDefault="008F103E" w:rsidP="008C09E1">
      <w:pPr>
        <w:pStyle w:val="a4"/>
        <w:spacing w:after="120"/>
        <w:rPr>
          <w:color w:val="auto"/>
          <w:sz w:val="24"/>
          <w:szCs w:val="24"/>
        </w:rPr>
      </w:pPr>
      <w:proofErr w:type="spellStart"/>
      <w:r w:rsidRPr="008C09E1">
        <w:rPr>
          <w:color w:val="auto"/>
          <w:sz w:val="24"/>
          <w:szCs w:val="24"/>
        </w:rPr>
        <w:t>Einat</w:t>
      </w:r>
      <w:proofErr w:type="spellEnd"/>
      <w:r w:rsidRPr="008C09E1">
        <w:rPr>
          <w:color w:val="auto"/>
          <w:sz w:val="24"/>
          <w:szCs w:val="24"/>
        </w:rPr>
        <w:t xml:space="preserve"> Gil</w:t>
      </w:r>
      <w:r w:rsidR="00F135D3" w:rsidRPr="008C09E1">
        <w:rPr>
          <w:color w:val="auto"/>
          <w:sz w:val="24"/>
          <w:szCs w:val="24"/>
        </w:rPr>
        <w:t>, Kibbutzim College of Education, Technology and the Arts</w:t>
      </w:r>
      <w:r w:rsidR="008C09E1">
        <w:rPr>
          <w:color w:val="auto"/>
          <w:sz w:val="24"/>
          <w:szCs w:val="24"/>
        </w:rPr>
        <w:t xml:space="preserve">, </w:t>
      </w:r>
      <w:hyperlink r:id="rId9" w:history="1">
        <w:r w:rsidR="008C09E1" w:rsidRPr="00704624">
          <w:rPr>
            <w:rStyle w:val="Hyperlink"/>
            <w:sz w:val="24"/>
            <w:szCs w:val="24"/>
          </w:rPr>
          <w:t>einat.gil@smkb.ac.il</w:t>
        </w:r>
      </w:hyperlink>
      <w:r w:rsidR="008C09E1">
        <w:rPr>
          <w:color w:val="auto"/>
          <w:sz w:val="24"/>
          <w:szCs w:val="24"/>
        </w:rPr>
        <w:t xml:space="preserve"> </w:t>
      </w:r>
    </w:p>
    <w:p w14:paraId="1D82CD12" w14:textId="77777777" w:rsidR="008C09E1" w:rsidRPr="008C09E1" w:rsidRDefault="008C09E1" w:rsidP="008C09E1">
      <w:pPr>
        <w:pStyle w:val="a4"/>
        <w:spacing w:after="0"/>
        <w:rPr>
          <w:color w:val="auto"/>
          <w:sz w:val="24"/>
          <w:szCs w:val="24"/>
        </w:rPr>
      </w:pPr>
    </w:p>
    <w:p w14:paraId="4F2E4A61" w14:textId="41881C23" w:rsidR="009D15C9" w:rsidRPr="008C09E1" w:rsidRDefault="009D15C9" w:rsidP="008C09E1">
      <w:pPr>
        <w:pStyle w:val="1"/>
      </w:pPr>
      <w:bookmarkStart w:id="0" w:name="_heading=h.gjdgxs" w:colFirst="0" w:colLast="0"/>
      <w:bookmarkEnd w:id="0"/>
      <w:r w:rsidRPr="008C09E1">
        <w:t>Abstract</w:t>
      </w:r>
    </w:p>
    <w:p w14:paraId="748E0ECD" w14:textId="21743BEF" w:rsidR="009A7B1A" w:rsidRPr="00904345" w:rsidRDefault="009A7B1A" w:rsidP="009A7B1A">
      <w:pPr>
        <w:rPr>
          <w:lang w:val="en-CA"/>
        </w:rPr>
      </w:pPr>
      <w:r w:rsidRPr="009A7B1A">
        <w:rPr>
          <w:i/>
          <w:iCs/>
        </w:rPr>
        <w:t>Hybrid learning</w:t>
      </w:r>
      <w:r w:rsidRPr="009A7B1A">
        <w:t xml:space="preserve"> has become increasingly prevalent in the discourse of academic institutions and educational systems. The term has acquired numerous interpretations and refers to different spaces of learning. This chapter introduces a three-fold evolving perspective of Hybrid learning spaces focusing on historical roots and current meanings. We present </w:t>
      </w:r>
      <w:r w:rsidRPr="009A7B1A">
        <w:rPr>
          <w:i/>
          <w:iCs/>
        </w:rPr>
        <w:t>Hybrid as blended</w:t>
      </w:r>
      <w:r w:rsidRPr="009A7B1A">
        <w:t xml:space="preserve">, a synonym interpretation commonly used; </w:t>
      </w:r>
      <w:r w:rsidRPr="009A7B1A">
        <w:rPr>
          <w:i/>
          <w:iCs/>
        </w:rPr>
        <w:t>Hybrid as a space of merging interactions</w:t>
      </w:r>
      <w:r w:rsidRPr="009A7B1A">
        <w:t xml:space="preserve">, where connected mobile technology enters the space and adds to its dynamic. And last, </w:t>
      </w:r>
      <w:r w:rsidRPr="009A7B1A">
        <w:rPr>
          <w:i/>
          <w:iCs/>
        </w:rPr>
        <w:t>Hybrid as fluid</w:t>
      </w:r>
      <w:r w:rsidRPr="009A7B1A">
        <w:t>, to reflect a compound-like space where the boundaries of formal dichotomies are being blurred and learner motivation takes a center stage.</w:t>
      </w:r>
    </w:p>
    <w:p w14:paraId="581508EF" w14:textId="77777777" w:rsidR="008C09E1" w:rsidRPr="009A7B1A" w:rsidRDefault="008C09E1" w:rsidP="009A7B1A"/>
    <w:p w14:paraId="489AD420" w14:textId="1B2096B1" w:rsidR="00EF093A" w:rsidRDefault="00EF093A" w:rsidP="00EF093A">
      <w:r w:rsidRPr="008C09E1">
        <w:rPr>
          <w:b/>
          <w:bCs/>
        </w:rPr>
        <w:t>Keywords</w:t>
      </w:r>
      <w:r>
        <w:t>: Hybrid Learning Spaces, Hybrid Learning, Blended learning</w:t>
      </w:r>
    </w:p>
    <w:p w14:paraId="4C41B946" w14:textId="77777777" w:rsidR="008C09E1" w:rsidRPr="009D15C9" w:rsidRDefault="008C09E1" w:rsidP="00EF093A"/>
    <w:p w14:paraId="3167FFAC" w14:textId="0B6F5B7B" w:rsidR="002526E2" w:rsidRPr="00071C63" w:rsidRDefault="008F103E" w:rsidP="008C09E1">
      <w:pPr>
        <w:pStyle w:val="1"/>
      </w:pPr>
      <w:r w:rsidRPr="00071C63">
        <w:t>Introduction</w:t>
      </w:r>
    </w:p>
    <w:p w14:paraId="7DC841D2" w14:textId="68D6979E" w:rsidR="002526E2" w:rsidRDefault="00BE4146" w:rsidP="00001815">
      <w:proofErr w:type="gramStart"/>
      <w:r>
        <w:t>”</w:t>
      </w:r>
      <w:r w:rsidRPr="007A4C80">
        <w:rPr>
          <w:i/>
          <w:iCs/>
        </w:rPr>
        <w:t>Hybrid</w:t>
      </w:r>
      <w:proofErr w:type="gramEnd"/>
      <w:r w:rsidRPr="007A4C80">
        <w:rPr>
          <w:i/>
          <w:iCs/>
        </w:rPr>
        <w:t xml:space="preserve"> learning</w:t>
      </w:r>
      <w:r>
        <w:t>” has become the latest buzzword over the last year during the Covid</w:t>
      </w:r>
      <w:r w:rsidR="00A379BA">
        <w:t>-</w:t>
      </w:r>
      <w:r>
        <w:t>19 pandemic</w:t>
      </w:r>
      <w:r w:rsidR="008F103E">
        <w:t>. Google Trends (Figure 1)</w:t>
      </w:r>
      <w:r w:rsidR="00A379BA">
        <w:t xml:space="preserve"> indicates</w:t>
      </w:r>
      <w:r w:rsidR="008F103E">
        <w:t xml:space="preserve"> a sharp increase in the number of searches of the term</w:t>
      </w:r>
      <w:r w:rsidR="00A379BA">
        <w:t xml:space="preserve"> </w:t>
      </w:r>
      <w:r w:rsidR="00A379BA" w:rsidRPr="007A4C80">
        <w:rPr>
          <w:i/>
          <w:iCs/>
        </w:rPr>
        <w:t>hybrid learning</w:t>
      </w:r>
      <w:r w:rsidR="008F103E">
        <w:t xml:space="preserve">, </w:t>
      </w:r>
      <w:r w:rsidR="00C255EA">
        <w:t>from</w:t>
      </w:r>
      <w:r w:rsidR="008F103E">
        <w:t xml:space="preserve"> the onset of the pandemic</w:t>
      </w:r>
      <w:r w:rsidR="00FE0D0D">
        <w:t xml:space="preserve"> and</w:t>
      </w:r>
      <w:r w:rsidR="008F103E">
        <w:t xml:space="preserve"> peak</w:t>
      </w:r>
      <w:r w:rsidR="00FE0D0D">
        <w:t>ing</w:t>
      </w:r>
      <w:r w:rsidR="008F103E">
        <w:t xml:space="preserve"> during August 2020. </w:t>
      </w:r>
      <w:r w:rsidR="00FE0D0D">
        <w:t xml:space="preserve">The term is used by departments </w:t>
      </w:r>
      <w:r w:rsidR="008F103E">
        <w:t>of education, institutions</w:t>
      </w:r>
      <w:r w:rsidR="00FE0D0D">
        <w:t xml:space="preserve"> of higher learning</w:t>
      </w:r>
      <w:r w:rsidR="008F103E">
        <w:t xml:space="preserve"> and anyone </w:t>
      </w:r>
      <w:r w:rsidR="00FE0D0D">
        <w:t>wishing</w:t>
      </w:r>
      <w:r w:rsidR="008F103E">
        <w:t xml:space="preserve"> to introduce a</w:t>
      </w:r>
      <w:r w:rsidR="00FE0D0D">
        <w:t>n innovative</w:t>
      </w:r>
      <w:r w:rsidR="008F103E">
        <w:t xml:space="preserve"> and up-to-date </w:t>
      </w:r>
      <w:r w:rsidR="00C255EA">
        <w:t xml:space="preserve">educational </w:t>
      </w:r>
      <w:r w:rsidR="008F103E">
        <w:t>service or product to the world. Although the widespread use of the term began even before the Covid19 crisis,</w:t>
      </w:r>
      <w:r w:rsidR="00FB1260">
        <w:t xml:space="preserve"> </w:t>
      </w:r>
      <w:r w:rsidR="008F103E" w:rsidRPr="007A4C80">
        <w:rPr>
          <w:i/>
          <w:iCs/>
        </w:rPr>
        <w:t>hybridity</w:t>
      </w:r>
      <w:r w:rsidR="008F103E">
        <w:t xml:space="preserve"> </w:t>
      </w:r>
      <w:r w:rsidR="00896490">
        <w:t>has become</w:t>
      </w:r>
      <w:r w:rsidR="008F103E">
        <w:t xml:space="preserve"> the </w:t>
      </w:r>
      <w:r w:rsidR="00C255EA">
        <w:t xml:space="preserve">need </w:t>
      </w:r>
      <w:r w:rsidR="008F103E">
        <w:t>of the hour</w:t>
      </w:r>
      <w:r w:rsidR="00C255EA">
        <w:t xml:space="preserve"> during the pandemic</w:t>
      </w:r>
      <w:r w:rsidR="008F103E">
        <w:t>.</w:t>
      </w:r>
      <w:r w:rsidR="00FB1260">
        <w:t xml:space="preserve"> </w:t>
      </w:r>
      <w:r w:rsidR="007B34C9">
        <w:t>These days, it feels like a</w:t>
      </w:r>
      <w:r w:rsidR="00896490">
        <w:t>nything</w:t>
      </w:r>
      <w:r w:rsidR="008F103E">
        <w:t xml:space="preserve"> that is not </w:t>
      </w:r>
      <w:r w:rsidR="008F103E" w:rsidRPr="007A4C80">
        <w:rPr>
          <w:i/>
          <w:iCs/>
        </w:rPr>
        <w:t>hybrid</w:t>
      </w:r>
      <w:r w:rsidR="008F103E">
        <w:t xml:space="preserve"> </w:t>
      </w:r>
      <w:r w:rsidR="008D361A">
        <w:t>is outdated</w:t>
      </w:r>
      <w:r w:rsidR="00C255EA">
        <w:t xml:space="preserve"> </w:t>
      </w:r>
      <w:r w:rsidR="008F103E">
        <w:t>and irrelevant.</w:t>
      </w:r>
    </w:p>
    <w:p w14:paraId="251882DC" w14:textId="54E364B3" w:rsidR="00443E48" w:rsidRDefault="00443E48" w:rsidP="00071C63">
      <w:pPr>
        <w:keepNext/>
        <w:jc w:val="center"/>
      </w:pPr>
      <w:r>
        <w:rPr>
          <w:noProof/>
        </w:rPr>
        <w:lastRenderedPageBreak/>
        <w:drawing>
          <wp:inline distT="0" distB="0" distL="0" distR="0" wp14:anchorId="5FB96CD7" wp14:editId="13E85BCC">
            <wp:extent cx="5733415" cy="2138404"/>
            <wp:effectExtent l="0" t="0" r="63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9706"/>
                    <a:stretch/>
                  </pic:blipFill>
                  <pic:spPr bwMode="auto">
                    <a:xfrm>
                      <a:off x="0" y="0"/>
                      <a:ext cx="5733415" cy="2138404"/>
                    </a:xfrm>
                    <a:prstGeom prst="rect">
                      <a:avLst/>
                    </a:prstGeom>
                    <a:ln>
                      <a:noFill/>
                    </a:ln>
                    <a:extLst>
                      <a:ext uri="{53640926-AAD7-44D8-BBD7-CCE9431645EC}">
                        <a14:shadowObscured xmlns:a14="http://schemas.microsoft.com/office/drawing/2010/main"/>
                      </a:ext>
                    </a:extLst>
                  </pic:spPr>
                </pic:pic>
              </a:graphicData>
            </a:graphic>
          </wp:inline>
        </w:drawing>
      </w:r>
    </w:p>
    <w:p w14:paraId="5F27DFE8" w14:textId="529F23D3" w:rsidR="002526E2" w:rsidRPr="00071C63" w:rsidRDefault="00071C63" w:rsidP="00071C63">
      <w:pPr>
        <w:pStyle w:val="af2"/>
      </w:pPr>
      <w:r w:rsidRPr="00071C63">
        <w:t xml:space="preserve">Figure </w:t>
      </w:r>
      <w:r w:rsidR="006F4008">
        <w:rPr>
          <w:noProof/>
        </w:rPr>
        <w:fldChar w:fldCharType="begin"/>
      </w:r>
      <w:r w:rsidR="006F4008">
        <w:rPr>
          <w:noProof/>
        </w:rPr>
        <w:instrText xml:space="preserve"> SEQ Figure \* ARABIC </w:instrText>
      </w:r>
      <w:r w:rsidR="006F4008">
        <w:rPr>
          <w:noProof/>
        </w:rPr>
        <w:fldChar w:fldCharType="separate"/>
      </w:r>
      <w:r w:rsidR="006D7EC7">
        <w:rPr>
          <w:noProof/>
        </w:rPr>
        <w:t>1</w:t>
      </w:r>
      <w:r w:rsidR="006F4008">
        <w:rPr>
          <w:noProof/>
        </w:rPr>
        <w:fldChar w:fldCharType="end"/>
      </w:r>
      <w:r>
        <w:t xml:space="preserve"> </w:t>
      </w:r>
      <w:r w:rsidRPr="00071C63">
        <w:t xml:space="preserve">Hybrid learning in Google Trends, </w:t>
      </w:r>
      <w:r w:rsidR="00443E48">
        <w:t>March</w:t>
      </w:r>
      <w:r w:rsidR="00443E48" w:rsidRPr="00071C63">
        <w:t xml:space="preserve"> 20</w:t>
      </w:r>
      <w:r w:rsidR="00443E48">
        <w:t>20</w:t>
      </w:r>
      <w:r w:rsidRPr="00071C63">
        <w:t>-</w:t>
      </w:r>
      <w:r w:rsidR="00443E48">
        <w:t>February</w:t>
      </w:r>
      <w:r w:rsidR="00443E48" w:rsidRPr="00071C63">
        <w:t xml:space="preserve"> 202</w:t>
      </w:r>
      <w:r w:rsidR="00443E48">
        <w:t>1</w:t>
      </w:r>
      <w:r w:rsidRPr="00071C63">
        <w:t>.</w:t>
      </w:r>
    </w:p>
    <w:p w14:paraId="20C00A6D" w14:textId="662DB2CD" w:rsidR="00071C63" w:rsidRPr="00071C63" w:rsidRDefault="00071C63" w:rsidP="00071C63">
      <w:pPr>
        <w:rPr>
          <w:lang w:val="en-CA"/>
        </w:rPr>
      </w:pPr>
    </w:p>
    <w:p w14:paraId="17C5AADD" w14:textId="57B34064" w:rsidR="002526E2" w:rsidRDefault="0010453B" w:rsidP="0096507D">
      <w:r>
        <w:t>Before proceeding on to formal definitions of learning, l</w:t>
      </w:r>
      <w:r w:rsidR="008F103E">
        <w:t xml:space="preserve">et us explore some examples of using </w:t>
      </w:r>
      <w:r>
        <w:t xml:space="preserve">the term </w:t>
      </w:r>
      <w:r w:rsidR="008F103E" w:rsidRPr="0002575C">
        <w:rPr>
          <w:i/>
          <w:iCs/>
        </w:rPr>
        <w:t>hybrid</w:t>
      </w:r>
      <w:r w:rsidR="008F103E">
        <w:t xml:space="preserve"> in our everyday and business li</w:t>
      </w:r>
      <w:r>
        <w:t>v</w:t>
      </w:r>
      <w:r w:rsidR="008F103E">
        <w:t>e</w:t>
      </w:r>
      <w:r>
        <w:t>s</w:t>
      </w:r>
      <w:r w:rsidR="008F103E">
        <w:t xml:space="preserve">. </w:t>
      </w:r>
      <w:r w:rsidR="00896490">
        <w:t>H</w:t>
      </w:r>
      <w:r w:rsidR="008F103E">
        <w:t>ybrid vehicle</w:t>
      </w:r>
      <w:r w:rsidR="00896490">
        <w:t xml:space="preserve">s are already </w:t>
      </w:r>
      <w:r w:rsidR="008F103E">
        <w:t xml:space="preserve">old news. </w:t>
      </w:r>
      <w:r w:rsidR="00896490">
        <w:t>They are</w:t>
      </w:r>
      <w:r w:rsidR="008F103E">
        <w:t xml:space="preserve"> vehicle</w:t>
      </w:r>
      <w:r w:rsidR="00896490">
        <w:t>s</w:t>
      </w:r>
      <w:r w:rsidR="008F103E">
        <w:t xml:space="preserve"> that combine the activity of two engines: gasoline and electric, operat</w:t>
      </w:r>
      <w:r w:rsidR="00896490">
        <w:t>ing</w:t>
      </w:r>
      <w:r w:rsidR="008F103E">
        <w:t xml:space="preserve"> alternately according to driving conditions</w:t>
      </w:r>
      <w:r w:rsidR="0096507D">
        <w:t xml:space="preserve"> </w:t>
      </w:r>
      <w:r w:rsidR="00E8240F">
        <w:t>to</w:t>
      </w:r>
      <w:r w:rsidR="008F103E">
        <w:t xml:space="preserve"> reduce air pollution and save on fuel costs. In the field of medicine, </w:t>
      </w:r>
      <w:r w:rsidR="00B834A5" w:rsidRPr="0099481A">
        <w:t>hybrid</w:t>
      </w:r>
      <w:r w:rsidR="00B834A5">
        <w:t xml:space="preserve"> medicine belongs to the field of tele-medicine. C</w:t>
      </w:r>
      <w:r w:rsidR="008F103E">
        <w:t xml:space="preserve">urrent medical services are partially provided at home, through digital applications and devices that enable medical diagnosis and monitoring, such as ECG, </w:t>
      </w:r>
      <w:r w:rsidR="00896490">
        <w:t xml:space="preserve">or </w:t>
      </w:r>
      <w:r w:rsidR="008F103E">
        <w:t xml:space="preserve">ear photography. Another example is a hospitalization room that </w:t>
      </w:r>
      <w:r w:rsidR="00B834A5">
        <w:t>is converted to</w:t>
      </w:r>
      <w:r w:rsidR="008F103E">
        <w:t xml:space="preserve"> an operating room </w:t>
      </w:r>
      <w:r w:rsidR="00B834A5">
        <w:t>with</w:t>
      </w:r>
      <w:r w:rsidR="008F103E">
        <w:t xml:space="preserve">in minutes. </w:t>
      </w:r>
      <w:r w:rsidR="00B834A5">
        <w:t>Among t</w:t>
      </w:r>
      <w:r w:rsidR="008F103E">
        <w:t xml:space="preserve">he advantages are multi-functional equipment, time saving, </w:t>
      </w:r>
      <w:r w:rsidR="00B834A5">
        <w:t xml:space="preserve">reduction of </w:t>
      </w:r>
      <w:r w:rsidR="008F103E">
        <w:t xml:space="preserve">costs, </w:t>
      </w:r>
      <w:r w:rsidR="00B834A5">
        <w:t xml:space="preserve">and </w:t>
      </w:r>
      <w:r w:rsidR="008F103E">
        <w:t xml:space="preserve">effective treatment. </w:t>
      </w:r>
      <w:r w:rsidR="002D39A2">
        <w:t>A</w:t>
      </w:r>
      <w:r w:rsidR="008F103E">
        <w:t xml:space="preserve"> new trend is </w:t>
      </w:r>
      <w:r w:rsidR="002D39A2">
        <w:t>emerging in the labor market too, where</w:t>
      </w:r>
      <w:r w:rsidR="008F103E">
        <w:t xml:space="preserve"> organizations seek to employ </w:t>
      </w:r>
      <w:r w:rsidR="008F103E" w:rsidRPr="0099481A">
        <w:t>hybrid</w:t>
      </w:r>
      <w:r w:rsidR="008F103E">
        <w:t xml:space="preserve"> workers. These are multi-skilled workers who can</w:t>
      </w:r>
      <w:r w:rsidR="002D39A2">
        <w:t>, for example,</w:t>
      </w:r>
      <w:r w:rsidR="008F103E">
        <w:t xml:space="preserve"> combine technical skills</w:t>
      </w:r>
      <w:r w:rsidR="002D39A2">
        <w:t>,</w:t>
      </w:r>
      <w:r w:rsidR="008F103E">
        <w:t xml:space="preserve"> such as programming, with marketing skills, financial </w:t>
      </w:r>
      <w:proofErr w:type="gramStart"/>
      <w:r w:rsidR="008F103E">
        <w:t>ability</w:t>
      </w:r>
      <w:proofErr w:type="gramEnd"/>
      <w:r w:rsidR="008F103E">
        <w:t xml:space="preserve"> and </w:t>
      </w:r>
      <w:r w:rsidR="002D39A2">
        <w:t>others</w:t>
      </w:r>
      <w:r w:rsidR="008F103E">
        <w:t xml:space="preserve">. The ability to see the business from different perspectives </w:t>
      </w:r>
      <w:r w:rsidR="002D39A2">
        <w:t>hold</w:t>
      </w:r>
      <w:r w:rsidR="008F103E">
        <w:t xml:space="preserve"> advantage</w:t>
      </w:r>
      <w:r w:rsidR="002D39A2">
        <w:t>s</w:t>
      </w:r>
      <w:r w:rsidR="008F103E">
        <w:t xml:space="preserve"> for the organization, such as identifying opportunities, problem solving</w:t>
      </w:r>
      <w:r w:rsidR="0096507D">
        <w:t>,</w:t>
      </w:r>
      <w:r w:rsidR="008F103E">
        <w:t xml:space="preserve"> innovation</w:t>
      </w:r>
      <w:r w:rsidR="0096507D">
        <w:t>,</w:t>
      </w:r>
      <w:r w:rsidR="008F103E">
        <w:t xml:space="preserve"> and for the employee</w:t>
      </w:r>
      <w:r w:rsidR="002D39A2">
        <w:t>s’</w:t>
      </w:r>
      <w:r w:rsidR="008F103E">
        <w:t xml:space="preserve"> professional and personal development. </w:t>
      </w:r>
    </w:p>
    <w:p w14:paraId="1538A320" w14:textId="0B82CDDF" w:rsidR="002526E2" w:rsidRDefault="008F103E" w:rsidP="007B34C9">
      <w:r>
        <w:t>The</w:t>
      </w:r>
      <w:r w:rsidR="0099481A">
        <w:t xml:space="preserve"> above</w:t>
      </w:r>
      <w:r>
        <w:t xml:space="preserve"> examples demonstrate </w:t>
      </w:r>
      <w:r w:rsidR="0099481A">
        <w:t xml:space="preserve">the organizational, personal, economics and social benefits of </w:t>
      </w:r>
      <w:r w:rsidRPr="0099481A">
        <w:t>hybridity</w:t>
      </w:r>
      <w:r w:rsidR="000F571B">
        <w:t xml:space="preserve"> </w:t>
      </w:r>
      <w:r>
        <w:t xml:space="preserve">for </w:t>
      </w:r>
      <w:r w:rsidR="00C04E06">
        <w:t xml:space="preserve">at least </w:t>
      </w:r>
      <w:r>
        <w:t>some</w:t>
      </w:r>
      <w:r w:rsidR="00C04E06">
        <w:t xml:space="preserve"> of the</w:t>
      </w:r>
      <w:r>
        <w:t xml:space="preserve"> stakeholders. However, the</w:t>
      </w:r>
      <w:r w:rsidR="0099481A">
        <w:t xml:space="preserve"> </w:t>
      </w:r>
      <w:r w:rsidR="00E3453B">
        <w:t>frequent</w:t>
      </w:r>
      <w:r>
        <w:t xml:space="preserve"> </w:t>
      </w:r>
      <w:r w:rsidR="0099481A">
        <w:t>use of the</w:t>
      </w:r>
      <w:r>
        <w:t xml:space="preserve"> term </w:t>
      </w:r>
      <w:r w:rsidR="0099481A" w:rsidRPr="0002575C">
        <w:rPr>
          <w:i/>
          <w:iCs/>
        </w:rPr>
        <w:t>hybrid</w:t>
      </w:r>
      <w:r>
        <w:t xml:space="preserve"> does not suggest that </w:t>
      </w:r>
      <w:r w:rsidR="0099481A">
        <w:t>it holds the same meaning in all cases</w:t>
      </w:r>
      <w:r>
        <w:t xml:space="preserve">. </w:t>
      </w:r>
      <w:r w:rsidR="00C04E06">
        <w:t>Moreover</w:t>
      </w:r>
      <w:r w:rsidR="0099481A">
        <w:t>, there are various interpretations of the term even in a single field.</w:t>
      </w:r>
      <w:r>
        <w:t xml:space="preserve"> </w:t>
      </w:r>
      <w:proofErr w:type="gramStart"/>
      <w:r w:rsidR="0099481A">
        <w:t>With regard</w:t>
      </w:r>
      <w:r>
        <w:t xml:space="preserve"> to</w:t>
      </w:r>
      <w:proofErr w:type="gramEnd"/>
      <w:r>
        <w:t xml:space="preserve"> education</w:t>
      </w:r>
      <w:r w:rsidR="0099481A">
        <w:t>,</w:t>
      </w:r>
      <w:r>
        <w:t xml:space="preserve"> the Covid19 crisis presents an excellent opportunity to discuss </w:t>
      </w:r>
      <w:r w:rsidR="0099481A" w:rsidRPr="0002575C">
        <w:rPr>
          <w:i/>
          <w:iCs/>
        </w:rPr>
        <w:t>hybrid</w:t>
      </w:r>
      <w:r w:rsidR="0099481A">
        <w:t xml:space="preserve"> </w:t>
      </w:r>
      <w:r w:rsidR="0099481A" w:rsidRPr="0002575C">
        <w:rPr>
          <w:i/>
          <w:iCs/>
        </w:rPr>
        <w:t>learning</w:t>
      </w:r>
      <w:r>
        <w:t xml:space="preserve">. </w:t>
      </w:r>
      <w:r w:rsidR="007B34C9" w:rsidRPr="007B34C9">
        <w:t>What are the different meanings of the term as they appear in the research literature? Are the meanings found related to technological developments</w:t>
      </w:r>
      <w:r w:rsidR="007B34C9">
        <w:t>?</w:t>
      </w:r>
      <w:r w:rsidR="007B34C9" w:rsidRPr="007B34C9">
        <w:t xml:space="preserve"> </w:t>
      </w:r>
    </w:p>
    <w:p w14:paraId="5AEBC0FB" w14:textId="77777777" w:rsidR="00B573DC" w:rsidRDefault="008F103E" w:rsidP="00682555">
      <w:r>
        <w:lastRenderedPageBreak/>
        <w:t xml:space="preserve">In the following sections we </w:t>
      </w:r>
      <w:r w:rsidR="00C62F30">
        <w:t>map out</w:t>
      </w:r>
      <w:r w:rsidR="00682555">
        <w:t xml:space="preserve"> the various meanings of</w:t>
      </w:r>
      <w:r w:rsidR="00FB1260">
        <w:t xml:space="preserve"> </w:t>
      </w:r>
      <w:r>
        <w:t xml:space="preserve">the term </w:t>
      </w:r>
      <w:r w:rsidRPr="009207A1">
        <w:rPr>
          <w:i/>
          <w:iCs/>
        </w:rPr>
        <w:t>hybrid learning</w:t>
      </w:r>
      <w:r>
        <w:t xml:space="preserve">. The main perspective is on teaching and learning processes and </w:t>
      </w:r>
      <w:r w:rsidR="00C62F30">
        <w:t>environments</w:t>
      </w:r>
      <w:r>
        <w:t xml:space="preserve">, </w:t>
      </w:r>
      <w:r w:rsidR="00C62F30">
        <w:t>rather than</w:t>
      </w:r>
      <w:r>
        <w:t xml:space="preserve"> highlighting aspects relating to educational institution management and economic efficiencies. </w:t>
      </w:r>
      <w:r w:rsidR="00C62F30">
        <w:t>In a</w:t>
      </w:r>
      <w:r>
        <w:t>ddition, we suggest an updated meaning</w:t>
      </w:r>
      <w:r w:rsidR="00C62F30">
        <w:t xml:space="preserve"> </w:t>
      </w:r>
      <w:r w:rsidR="00C62F30" w:rsidRPr="009207A1">
        <w:rPr>
          <w:i/>
          <w:iCs/>
        </w:rPr>
        <w:t>of hybrid learning</w:t>
      </w:r>
      <w:r>
        <w:t xml:space="preserve"> to create a common language among researchers and educators. Finally, we examine the contribution of the term to teaching, </w:t>
      </w:r>
      <w:r w:rsidR="005763D4">
        <w:t>learning,</w:t>
      </w:r>
      <w:r>
        <w:t xml:space="preserve"> and learning design.</w:t>
      </w:r>
    </w:p>
    <w:p w14:paraId="20375391" w14:textId="77777777" w:rsidR="002526E2" w:rsidRDefault="008F103E" w:rsidP="008C09E1">
      <w:pPr>
        <w:pStyle w:val="1"/>
      </w:pPr>
      <w:r>
        <w:t xml:space="preserve">Hybrid as blended </w:t>
      </w:r>
    </w:p>
    <w:p w14:paraId="058DAFFB" w14:textId="7DB791A4" w:rsidR="002526E2" w:rsidRDefault="008F103E" w:rsidP="005F68BE">
      <w:bookmarkStart w:id="1" w:name="_heading=h.30j0zll" w:colFirst="0" w:colLast="0"/>
      <w:bookmarkEnd w:id="1"/>
      <w:r>
        <w:t>In the research literature</w:t>
      </w:r>
      <w:r w:rsidR="00E3453B">
        <w:t>,</w:t>
      </w:r>
      <w:r>
        <w:t xml:space="preserve"> </w:t>
      </w:r>
      <w:r w:rsidRPr="00D55E5C">
        <w:rPr>
          <w:i/>
          <w:iCs/>
        </w:rPr>
        <w:t>blended</w:t>
      </w:r>
      <w:r>
        <w:t xml:space="preserve"> and </w:t>
      </w:r>
      <w:r w:rsidRPr="00D55E5C">
        <w:rPr>
          <w:i/>
          <w:iCs/>
        </w:rPr>
        <w:t>hybrid</w:t>
      </w:r>
      <w:r>
        <w:t xml:space="preserve"> learning</w:t>
      </w:r>
      <w:r w:rsidR="007968FD">
        <w:t xml:space="preserve"> </w:t>
      </w:r>
      <w:r w:rsidR="00FD78CE">
        <w:t xml:space="preserve">often </w:t>
      </w:r>
      <w:r>
        <w:t xml:space="preserve">appear as interchangeable or synonym terms. Some authors are </w:t>
      </w:r>
      <w:r w:rsidR="005F68BE">
        <w:t>uncertain</w:t>
      </w:r>
      <w:r>
        <w:t xml:space="preserve"> which term to</w:t>
      </w:r>
      <w:r w:rsidR="00FB1260">
        <w:t xml:space="preserve"> </w:t>
      </w:r>
      <w:r>
        <w:t>use and mention them both. “These two terms</w:t>
      </w:r>
      <w:r w:rsidR="00A92FCD">
        <w:t xml:space="preserve"> </w:t>
      </w:r>
      <w:r w:rsidR="00A92FCD" w:rsidRPr="00D55E5C">
        <w:rPr>
          <w:i/>
          <w:iCs/>
        </w:rPr>
        <w:t>blended</w:t>
      </w:r>
      <w:r w:rsidR="00A92FCD">
        <w:t xml:space="preserve"> learning and </w:t>
      </w:r>
      <w:r w:rsidR="00A92FCD" w:rsidRPr="00D55E5C">
        <w:rPr>
          <w:i/>
          <w:iCs/>
        </w:rPr>
        <w:t>hybrid</w:t>
      </w:r>
      <w:r w:rsidR="00A92FCD">
        <w:t xml:space="preserve"> learning</w:t>
      </w:r>
      <w:r>
        <w:t xml:space="preserve"> are used alternatively but refer to the same concept.” (</w:t>
      </w:r>
      <w:proofErr w:type="gramStart"/>
      <w:r>
        <w:t>e.g.</w:t>
      </w:r>
      <w:proofErr w:type="gramEnd"/>
      <w:r>
        <w:t xml:space="preserve"> </w:t>
      </w:r>
      <w:proofErr w:type="spellStart"/>
      <w:r>
        <w:t>Olapiriyakul</w:t>
      </w:r>
      <w:proofErr w:type="spellEnd"/>
      <w:r>
        <w:t xml:space="preserve"> &amp; </w:t>
      </w:r>
      <w:proofErr w:type="spellStart"/>
      <w:r>
        <w:t>Scher</w:t>
      </w:r>
      <w:proofErr w:type="spellEnd"/>
      <w:r>
        <w:t xml:space="preserve">, </w:t>
      </w:r>
      <w:hyperlink r:id="rId11" w:anchor="ref-CR26">
        <w:r>
          <w:t>2006</w:t>
        </w:r>
      </w:hyperlink>
      <w:r>
        <w:t xml:space="preserve">, p. 288). </w:t>
      </w:r>
      <w:r w:rsidR="00FD78CE">
        <w:t xml:space="preserve">The </w:t>
      </w:r>
      <w:r>
        <w:rPr>
          <w:highlight w:val="white"/>
        </w:rPr>
        <w:t xml:space="preserve">Eric </w:t>
      </w:r>
      <w:r w:rsidR="00FD78CE">
        <w:rPr>
          <w:highlight w:val="white"/>
        </w:rPr>
        <w:t>T</w:t>
      </w:r>
      <w:r>
        <w:rPr>
          <w:highlight w:val="white"/>
        </w:rPr>
        <w:t xml:space="preserve">hesaurus refers to </w:t>
      </w:r>
      <w:r w:rsidR="00A92FCD" w:rsidRPr="00D55E5C">
        <w:rPr>
          <w:i/>
          <w:iCs/>
        </w:rPr>
        <w:t>hybrid</w:t>
      </w:r>
      <w:r w:rsidR="00A92FCD">
        <w:t xml:space="preserve"> learning </w:t>
      </w:r>
      <w:r>
        <w:rPr>
          <w:highlight w:val="white"/>
        </w:rPr>
        <w:t xml:space="preserve">as </w:t>
      </w:r>
      <w:r w:rsidR="00E3453B">
        <w:rPr>
          <w:highlight w:val="white"/>
        </w:rPr>
        <w:t>an obsolete</w:t>
      </w:r>
      <w:r>
        <w:rPr>
          <w:highlight w:val="white"/>
        </w:rPr>
        <w:t xml:space="preserve"> term and a synonym </w:t>
      </w:r>
      <w:r w:rsidR="00FD78CE">
        <w:rPr>
          <w:highlight w:val="white"/>
        </w:rPr>
        <w:t xml:space="preserve">for </w:t>
      </w:r>
      <w:r w:rsidR="00A92FCD" w:rsidRPr="00D55E5C">
        <w:rPr>
          <w:i/>
          <w:iCs/>
        </w:rPr>
        <w:t>blended</w:t>
      </w:r>
      <w:r w:rsidR="00A92FCD">
        <w:t xml:space="preserve"> learning</w:t>
      </w:r>
      <w:r>
        <w:rPr>
          <w:highlight w:val="white"/>
        </w:rPr>
        <w:t xml:space="preserve">. Thus, for a </w:t>
      </w:r>
      <w:r w:rsidR="00FD78CE">
        <w:rPr>
          <w:highlight w:val="white"/>
        </w:rPr>
        <w:t>while</w:t>
      </w:r>
      <w:r>
        <w:rPr>
          <w:highlight w:val="white"/>
        </w:rPr>
        <w:t xml:space="preserve">, blended learning replaced hybrid learning, residing under ‘Teaching </w:t>
      </w:r>
      <w:r w:rsidR="00E3453B">
        <w:rPr>
          <w:highlight w:val="white"/>
        </w:rPr>
        <w:t>M</w:t>
      </w:r>
      <w:r>
        <w:rPr>
          <w:highlight w:val="white"/>
        </w:rPr>
        <w:t>ethod</w:t>
      </w:r>
      <w:r w:rsidR="00E3453B">
        <w:rPr>
          <w:highlight w:val="white"/>
        </w:rPr>
        <w:t>s</w:t>
      </w:r>
      <w:r>
        <w:rPr>
          <w:highlight w:val="white"/>
        </w:rPr>
        <w:t xml:space="preserve">’. </w:t>
      </w:r>
    </w:p>
    <w:p w14:paraId="27A4DC8B" w14:textId="032BF541" w:rsidR="002526E2" w:rsidRDefault="008F103E" w:rsidP="003A41ED">
      <w:bookmarkStart w:id="2" w:name="_heading=h.1fob9te" w:colFirst="0" w:colLast="0"/>
      <w:bookmarkEnd w:id="2"/>
      <w:r>
        <w:t xml:space="preserve">Garnham &amp; </w:t>
      </w:r>
      <w:proofErr w:type="spellStart"/>
      <w:r>
        <w:t>Kaleta</w:t>
      </w:r>
      <w:proofErr w:type="spellEnd"/>
      <w:r>
        <w:t xml:space="preserve"> define hybrid courses as "courses in which a significant amount of the learning activities </w:t>
      </w:r>
      <w:proofErr w:type="gramStart"/>
      <w:r>
        <w:t>have</w:t>
      </w:r>
      <w:proofErr w:type="gramEnd"/>
      <w:r>
        <w:t xml:space="preserve"> been moved online, and time traditionally spent in the classroom is reduced but not eliminated</w:t>
      </w:r>
      <w:r w:rsidR="00E3453B">
        <w:t>”</w:t>
      </w:r>
      <w:r>
        <w:t xml:space="preserve"> (Garnham &amp; </w:t>
      </w:r>
      <w:proofErr w:type="spellStart"/>
      <w:r>
        <w:t>Kaleta</w:t>
      </w:r>
      <w:proofErr w:type="spellEnd"/>
      <w:r>
        <w:t xml:space="preserve">, 2002). </w:t>
      </w:r>
      <w:r w:rsidR="00627EFD">
        <w:t>M</w:t>
      </w:r>
      <w:r>
        <w:t xml:space="preserve">ost courses </w:t>
      </w:r>
      <w:r w:rsidR="00627EFD">
        <w:t xml:space="preserve">that </w:t>
      </w:r>
      <w:r>
        <w:t>were taught at the time</w:t>
      </w:r>
      <w:r w:rsidR="00627EFD">
        <w:t xml:space="preserve"> </w:t>
      </w:r>
      <w:r w:rsidR="001B2514">
        <w:t>(ea</w:t>
      </w:r>
      <w:r w:rsidR="00904345">
        <w:t>r</w:t>
      </w:r>
      <w:r w:rsidR="001B2514">
        <w:t xml:space="preserve">ly 2000) </w:t>
      </w:r>
      <w:r w:rsidR="00627EFD">
        <w:t>started off as</w:t>
      </w:r>
      <w:r>
        <w:t xml:space="preserve"> </w:t>
      </w:r>
      <w:r w:rsidR="00E3453B">
        <w:t>face</w:t>
      </w:r>
      <w:r w:rsidR="0096507D">
        <w:t>-</w:t>
      </w:r>
      <w:r w:rsidR="00E3453B">
        <w:t>to</w:t>
      </w:r>
      <w:r w:rsidR="0096507D">
        <w:t>-</w:t>
      </w:r>
      <w:r w:rsidR="00E3453B">
        <w:t>face (</w:t>
      </w:r>
      <w:r>
        <w:t>f2f</w:t>
      </w:r>
      <w:r w:rsidR="00E3453B">
        <w:t>)</w:t>
      </w:r>
      <w:r>
        <w:t xml:space="preserve"> courses. Their definition was based on four experiences of academic staff in the institution from different content areas that transformed their teaching into hybrid. The number of students ranged from 15-200. The purpose of hybridity was to ‘reduce class seat time’ and ‘promote active independent learning’. The instructors reported that this kind of learning enabled them to better achieve course goals than in regular f2f courses</w:t>
      </w:r>
      <w:r w:rsidR="00E3453B">
        <w:t>,</w:t>
      </w:r>
      <w:r>
        <w:t xml:space="preserve"> measured by the level of interaction and engagement of learners, flexibility and saving travel time and the quality of learning outcomes. </w:t>
      </w:r>
      <w:r w:rsidR="00E3453B">
        <w:t>At the same time</w:t>
      </w:r>
      <w:r>
        <w:t xml:space="preserve">, the instructors asserted that they had to </w:t>
      </w:r>
      <w:r w:rsidR="00E3453B">
        <w:t xml:space="preserve">invest </w:t>
      </w:r>
      <w:r>
        <w:t>significant time to plan the</w:t>
      </w:r>
      <w:r w:rsidR="00E3453B">
        <w:t>ir</w:t>
      </w:r>
      <w:r>
        <w:t xml:space="preserve"> teaching and </w:t>
      </w:r>
      <w:r w:rsidR="00E3453B">
        <w:t>to</w:t>
      </w:r>
      <w:r w:rsidR="00327036">
        <w:t xml:space="preserve"> </w:t>
      </w:r>
      <w:r>
        <w:t xml:space="preserve">learn technological skills. Students experienced that kind of hybrid learning as positive, stating that it required more effort than passively sitting in a class and that they </w:t>
      </w:r>
      <w:r w:rsidR="0096507D">
        <w:t>were required</w:t>
      </w:r>
      <w:r>
        <w:t xml:space="preserve"> to manage their time </w:t>
      </w:r>
      <w:r w:rsidR="00E3453B">
        <w:t xml:space="preserve">in a better way </w:t>
      </w:r>
      <w:r>
        <w:t xml:space="preserve">(Garnham &amp; </w:t>
      </w:r>
      <w:proofErr w:type="spellStart"/>
      <w:r>
        <w:t>Kaleta</w:t>
      </w:r>
      <w:proofErr w:type="spellEnd"/>
      <w:r>
        <w:t>, 2002).</w:t>
      </w:r>
    </w:p>
    <w:p w14:paraId="7AAD8859" w14:textId="18A11B4E" w:rsidR="002526E2" w:rsidRDefault="00E3453B" w:rsidP="00421CB8">
      <w:r>
        <w:t>A s</w:t>
      </w:r>
      <w:r w:rsidR="008F103E">
        <w:t xml:space="preserve">imilar definition referring to </w:t>
      </w:r>
      <w:r w:rsidR="008F103E" w:rsidRPr="00D55E5C">
        <w:rPr>
          <w:i/>
          <w:iCs/>
        </w:rPr>
        <w:t>hybrid</w:t>
      </w:r>
      <w:r w:rsidR="008F103E">
        <w:t xml:space="preserve"> learning as </w:t>
      </w:r>
      <w:r w:rsidR="008F103E">
        <w:rPr>
          <w:shd w:val="clear" w:color="auto" w:fill="FCFCFC"/>
        </w:rPr>
        <w:t xml:space="preserve">combining face-to-face learning with access to online learning tools </w:t>
      </w:r>
      <w:r w:rsidR="008F103E">
        <w:t xml:space="preserve">was mentioned by other researchers </w:t>
      </w:r>
      <w:r w:rsidR="008F103E">
        <w:rPr>
          <w:shd w:val="clear" w:color="auto" w:fill="FCFCFC"/>
        </w:rPr>
        <w:t>(Hall &amp; Davison,</w:t>
      </w:r>
      <w:hyperlink r:id="rId12" w:anchor="ref-CR21">
        <w:r w:rsidR="008F103E">
          <w:rPr>
            <w:shd w:val="clear" w:color="auto" w:fill="FCFCFC"/>
          </w:rPr>
          <w:t xml:space="preserve"> </w:t>
        </w:r>
      </w:hyperlink>
      <w:r w:rsidR="008F103E">
        <w:t>2007</w:t>
      </w:r>
      <w:r w:rsidR="008F103E">
        <w:rPr>
          <w:shd w:val="clear" w:color="auto" w:fill="FCFCFC"/>
        </w:rPr>
        <w:t>; Watson,</w:t>
      </w:r>
      <w:hyperlink r:id="rId13" w:anchor="ref-CR34">
        <w:r w:rsidR="008F103E">
          <w:rPr>
            <w:shd w:val="clear" w:color="auto" w:fill="FCFCFC"/>
          </w:rPr>
          <w:t xml:space="preserve"> </w:t>
        </w:r>
      </w:hyperlink>
      <w:r w:rsidR="008F103E">
        <w:rPr>
          <w:shd w:val="clear" w:color="auto" w:fill="FCFCFC"/>
        </w:rPr>
        <w:t xml:space="preserve">2008; </w:t>
      </w:r>
      <w:proofErr w:type="spellStart"/>
      <w:r w:rsidR="008F103E">
        <w:rPr>
          <w:shd w:val="clear" w:color="auto" w:fill="F8F8F8"/>
        </w:rPr>
        <w:t>Hrastinski</w:t>
      </w:r>
      <w:proofErr w:type="spellEnd"/>
      <w:r w:rsidR="008F103E">
        <w:rPr>
          <w:shd w:val="clear" w:color="auto" w:fill="F8F8F8"/>
        </w:rPr>
        <w:t>, 2019)</w:t>
      </w:r>
      <w:r w:rsidR="008F103E">
        <w:rPr>
          <w:shd w:val="clear" w:color="auto" w:fill="FCFCFC"/>
        </w:rPr>
        <w:t>.</w:t>
      </w:r>
      <w:r w:rsidR="00FB1260">
        <w:rPr>
          <w:shd w:val="clear" w:color="auto" w:fill="FCFCFC"/>
        </w:rPr>
        <w:t xml:space="preserve"> </w:t>
      </w:r>
      <w:r w:rsidR="008F103E">
        <w:t xml:space="preserve">"Hybrid or blended learning refers to a combination of face-to-face learning, including but not confined to lectures, and online learning" (Garrison &amp; Kanuka, 2004; </w:t>
      </w:r>
      <w:r w:rsidR="008F103E" w:rsidRPr="00216119">
        <w:t xml:space="preserve">Reasons, </w:t>
      </w:r>
      <w:proofErr w:type="spellStart"/>
      <w:r w:rsidR="008F103E" w:rsidRPr="00216119">
        <w:t>Valdares</w:t>
      </w:r>
      <w:proofErr w:type="spellEnd"/>
      <w:r w:rsidR="008F103E" w:rsidRPr="00216119">
        <w:t xml:space="preserve">, &amp; </w:t>
      </w:r>
      <w:proofErr w:type="spellStart"/>
      <w:r w:rsidR="008F103E" w:rsidRPr="00216119">
        <w:t>Slavkin</w:t>
      </w:r>
      <w:proofErr w:type="spellEnd"/>
      <w:r w:rsidR="008F103E" w:rsidRPr="00216119">
        <w:t xml:space="preserve">, 2005; Means, </w:t>
      </w:r>
      <w:r w:rsidR="00216119" w:rsidRPr="00216119">
        <w:t>et al.</w:t>
      </w:r>
      <w:r w:rsidR="008F103E" w:rsidRPr="00216119">
        <w:t>, 20</w:t>
      </w:r>
      <w:r w:rsidR="003A744A">
        <w:t>09</w:t>
      </w:r>
      <w:r w:rsidR="008F103E" w:rsidRPr="00216119">
        <w:t>; Lack, 2013).</w:t>
      </w:r>
    </w:p>
    <w:p w14:paraId="6E54C5F3" w14:textId="187E1645" w:rsidR="002526E2" w:rsidRDefault="008F103E" w:rsidP="00421CB8">
      <w:bookmarkStart w:id="3" w:name="_heading=h.3znysh7" w:colFirst="0" w:colLast="0"/>
      <w:bookmarkEnd w:id="3"/>
      <w:r>
        <w:lastRenderedPageBreak/>
        <w:t xml:space="preserve">So far, the term </w:t>
      </w:r>
      <w:r w:rsidRPr="00731394">
        <w:rPr>
          <w:i/>
          <w:iCs/>
        </w:rPr>
        <w:t>hybrid</w:t>
      </w:r>
      <w:r>
        <w:t xml:space="preserve"> </w:t>
      </w:r>
      <w:r w:rsidR="00421CB8">
        <w:t xml:space="preserve">appears to </w:t>
      </w:r>
      <w:r>
        <w:t>impl</w:t>
      </w:r>
      <w:r w:rsidR="00421CB8">
        <w:t>y</w:t>
      </w:r>
      <w:r>
        <w:t xml:space="preserve"> </w:t>
      </w:r>
      <w:r w:rsidR="00421CB8">
        <w:t xml:space="preserve">a </w:t>
      </w:r>
      <w:r>
        <w:t xml:space="preserve">somewhat technical change in </w:t>
      </w:r>
      <w:r w:rsidR="00421CB8">
        <w:t xml:space="preserve">methods of </w:t>
      </w:r>
      <w:r>
        <w:t xml:space="preserve">study, </w:t>
      </w:r>
      <w:proofErr w:type="gramStart"/>
      <w:r>
        <w:t>as a result of</w:t>
      </w:r>
      <w:proofErr w:type="gramEnd"/>
      <w:r>
        <w:t xml:space="preserve"> </w:t>
      </w:r>
      <w:r w:rsidR="00421CB8">
        <w:t>external</w:t>
      </w:r>
      <w:r>
        <w:t xml:space="preserve"> technological development</w:t>
      </w:r>
      <w:r w:rsidR="00421CB8">
        <w:t>s</w:t>
      </w:r>
      <w:r>
        <w:t xml:space="preserve"> that allow</w:t>
      </w:r>
      <w:r w:rsidR="00421CB8">
        <w:t xml:space="preserve"> for a</w:t>
      </w:r>
      <w:r>
        <w:t xml:space="preserve"> change in the</w:t>
      </w:r>
      <w:r w:rsidR="00FB1260">
        <w:t xml:space="preserve"> </w:t>
      </w:r>
      <w:r>
        <w:t>learning</w:t>
      </w:r>
      <w:r w:rsidR="00421CB8">
        <w:t xml:space="preserve"> environment</w:t>
      </w:r>
      <w:r>
        <w:t>, without any specific reference to the complexity that might be involved in teaching/learning. It is a continuation</w:t>
      </w:r>
      <w:r w:rsidR="00421CB8">
        <w:t xml:space="preserve"> of learning</w:t>
      </w:r>
      <w:r>
        <w:t xml:space="preserve"> rather than </w:t>
      </w:r>
      <w:r w:rsidR="00421CB8">
        <w:t xml:space="preserve">a </w:t>
      </w:r>
      <w:r>
        <w:t>real</w:t>
      </w:r>
      <w:r w:rsidR="00E723E9">
        <w:t xml:space="preserve"> change</w:t>
      </w:r>
      <w:r>
        <w:t xml:space="preserve">. This is true for </w:t>
      </w:r>
      <w:r w:rsidR="00421CB8">
        <w:t xml:space="preserve">the </w:t>
      </w:r>
      <w:r>
        <w:t>Macmillan Dictionary 2007 Buzzwords list</w:t>
      </w:r>
      <w:r w:rsidR="00E723E9">
        <w:t>,</w:t>
      </w:r>
      <w:r>
        <w:t xml:space="preserve"> where blended learning appears as "</w:t>
      </w:r>
      <w:r>
        <w:rPr>
          <w:shd w:val="clear" w:color="auto" w:fill="F8F8F8"/>
        </w:rPr>
        <w:t>a method of learning which uses a combination of different resources, especially a mixture of classroom sessions and online learning materials" (</w:t>
      </w:r>
      <w:r>
        <w:t xml:space="preserve">Macmillan Dictionary, </w:t>
      </w:r>
      <w:r w:rsidR="001405F7">
        <w:t>n.d.</w:t>
      </w:r>
      <w:r>
        <w:rPr>
          <w:shd w:val="clear" w:color="auto" w:fill="F8F8F8"/>
        </w:rPr>
        <w:t>).</w:t>
      </w:r>
    </w:p>
    <w:p w14:paraId="453AF2CA" w14:textId="0107BF21" w:rsidR="002526E2" w:rsidRDefault="009B4A65" w:rsidP="008B276C">
      <w:r>
        <w:t>It was assumed</w:t>
      </w:r>
      <w:r w:rsidR="00FB1260">
        <w:t xml:space="preserve"> </w:t>
      </w:r>
      <w:r w:rsidR="008F103E">
        <w:t>at first</w:t>
      </w:r>
      <w:r>
        <w:t xml:space="preserve"> </w:t>
      </w:r>
      <w:r w:rsidR="008F103E">
        <w:t xml:space="preserve">that </w:t>
      </w:r>
      <w:r w:rsidRPr="00731394">
        <w:rPr>
          <w:i/>
          <w:iCs/>
        </w:rPr>
        <w:t>b</w:t>
      </w:r>
      <w:r w:rsidR="008F103E" w:rsidRPr="00731394">
        <w:rPr>
          <w:i/>
          <w:iCs/>
        </w:rPr>
        <w:t xml:space="preserve">lended </w:t>
      </w:r>
      <w:r w:rsidR="008F103E" w:rsidRPr="00D55E5C">
        <w:t>learning</w:t>
      </w:r>
      <w:r w:rsidR="008F103E">
        <w:t xml:space="preserve">, </w:t>
      </w:r>
      <w:r>
        <w:t xml:space="preserve">or </w:t>
      </w:r>
      <w:r w:rsidR="008F103E">
        <w:t xml:space="preserve">diverse teaching methods that </w:t>
      </w:r>
      <w:r>
        <w:t>utilize online environments,</w:t>
      </w:r>
      <w:r w:rsidR="008F103E">
        <w:t xml:space="preserve"> </w:t>
      </w:r>
      <w:r>
        <w:t xml:space="preserve">would </w:t>
      </w:r>
      <w:r w:rsidR="008F103E">
        <w:t>be a key factor in disruptive innovation in education (Christensen, Horn, &amp; Johnson, 2008). Christensen</w:t>
      </w:r>
      <w:r w:rsidR="006365B1">
        <w:t xml:space="preserve"> </w:t>
      </w:r>
      <w:r w:rsidR="008B276C">
        <w:t>et al.</w:t>
      </w:r>
      <w:r w:rsidR="00FB1260">
        <w:t xml:space="preserve"> </w:t>
      </w:r>
      <w:r>
        <w:t xml:space="preserve">claim </w:t>
      </w:r>
      <w:r w:rsidR="008F103E">
        <w:t>that the traditional educational system suffers from intrinsic problems such as teacher</w:t>
      </w:r>
      <w:r>
        <w:t>-</w:t>
      </w:r>
      <w:r w:rsidR="008F103E">
        <w:t xml:space="preserve">centered methods and curriculum, unified and fixed learning approaches, and inaccessibility to quality education. They </w:t>
      </w:r>
      <w:r>
        <w:t>maintain</w:t>
      </w:r>
      <w:r w:rsidR="008F103E">
        <w:t xml:space="preserve"> that only hybrid/blended learning will </w:t>
      </w:r>
      <w:r>
        <w:t>successfully</w:t>
      </w:r>
      <w:r w:rsidR="008F103E">
        <w:t xml:space="preserve"> solve at least some of these challenges </w:t>
      </w:r>
      <w:r>
        <w:t>by</w:t>
      </w:r>
      <w:r w:rsidR="008F103E">
        <w:t xml:space="preserve"> creat</w:t>
      </w:r>
      <w:r>
        <w:t>ing</w:t>
      </w:r>
      <w:r w:rsidR="008F103E">
        <w:t xml:space="preserve"> tailor</w:t>
      </w:r>
      <w:r>
        <w:t>-</w:t>
      </w:r>
      <w:r w:rsidR="008F103E">
        <w:t>made teaching adapted to students</w:t>
      </w:r>
      <w:r>
        <w:t>’</w:t>
      </w:r>
      <w:r w:rsidR="008F103E">
        <w:t xml:space="preserve"> needs in terms of level, style, topics, and time. Using the internet, students will be able to consume quality content even if there are no such services in their area of residence. However, despite the increase in the number of learners in the blended approach and the variety of possibilities it offers, it seems that a fundamental disruption has not occurred (Christensen, </w:t>
      </w:r>
      <w:r w:rsidR="003A744A">
        <w:t>et al.</w:t>
      </w:r>
      <w:r w:rsidR="008F103E">
        <w:t>, 2008).</w:t>
      </w:r>
    </w:p>
    <w:p w14:paraId="4CADB400" w14:textId="5E6DBEC6" w:rsidR="002526E2" w:rsidRDefault="008F103E" w:rsidP="008B276C">
      <w:proofErr w:type="spellStart"/>
      <w:r>
        <w:t>Schank</w:t>
      </w:r>
      <w:proofErr w:type="spellEnd"/>
      <w:r>
        <w:t xml:space="preserve"> (2001)</w:t>
      </w:r>
      <w:r w:rsidR="002D53F2">
        <w:t xml:space="preserve"> offers a cynical view on </w:t>
      </w:r>
      <w:r w:rsidR="002D53F2" w:rsidRPr="00731394">
        <w:rPr>
          <w:i/>
          <w:iCs/>
        </w:rPr>
        <w:t>blended learning</w:t>
      </w:r>
      <w:r w:rsidR="002D53F2">
        <w:t>. He</w:t>
      </w:r>
      <w:r>
        <w:t xml:space="preserve"> describes it as being taught </w:t>
      </w:r>
      <w:r w:rsidR="008A65EE">
        <w:t xml:space="preserve">both </w:t>
      </w:r>
      <w:r w:rsidR="002D53F2">
        <w:t xml:space="preserve">in the </w:t>
      </w:r>
      <w:r w:rsidR="008A65EE">
        <w:t>conventional</w:t>
      </w:r>
      <w:r w:rsidR="002D53F2">
        <w:t xml:space="preserve"> way</w:t>
      </w:r>
      <w:r w:rsidR="008A65EE">
        <w:t xml:space="preserve"> and</w:t>
      </w:r>
      <w:r w:rsidR="003A41ED">
        <w:t xml:space="preserve"> partially</w:t>
      </w:r>
      <w:r w:rsidR="00731394">
        <w:t xml:space="preserve"> </w:t>
      </w:r>
      <w:r>
        <w:t xml:space="preserve">online. The </w:t>
      </w:r>
      <w:r w:rsidR="008A65EE">
        <w:t xml:space="preserve">emerging </w:t>
      </w:r>
      <w:r w:rsidRPr="00741227">
        <w:rPr>
          <w:i/>
          <w:iCs/>
        </w:rPr>
        <w:t>blended-hybrid</w:t>
      </w:r>
      <w:r>
        <w:t xml:space="preserve"> product </w:t>
      </w:r>
      <w:r w:rsidR="008B276C">
        <w:t>neither</w:t>
      </w:r>
      <w:r>
        <w:t xml:space="preserve"> disrupt</w:t>
      </w:r>
      <w:r w:rsidR="008B276C">
        <w:t>ed</w:t>
      </w:r>
      <w:r>
        <w:t xml:space="preserve"> education </w:t>
      </w:r>
      <w:r w:rsidR="008B276C">
        <w:t>nor lived up to expectations</w:t>
      </w:r>
      <w:r>
        <w:t>. In most cases it preserved classical pedagogy. Educational institutions still control the monopoly of content in teacher</w:t>
      </w:r>
      <w:r w:rsidR="00A20865">
        <w:t>-</w:t>
      </w:r>
      <w:r>
        <w:t>center</w:t>
      </w:r>
      <w:r w:rsidR="00A20865">
        <w:t>ed</w:t>
      </w:r>
      <w:r>
        <w:t xml:space="preserve"> curriculum resources</w:t>
      </w:r>
      <w:r w:rsidR="00A20865">
        <w:t>.</w:t>
      </w:r>
      <w:r>
        <w:t xml:space="preserve"> </w:t>
      </w:r>
      <w:r w:rsidR="00A20865">
        <w:t>W</w:t>
      </w:r>
      <w:r w:rsidR="008A65EE">
        <w:t>hile</w:t>
      </w:r>
      <w:r>
        <w:t xml:space="preserve"> </w:t>
      </w:r>
      <w:r w:rsidR="00A20865">
        <w:t>there are</w:t>
      </w:r>
      <w:r>
        <w:t xml:space="preserve"> digital versions</w:t>
      </w:r>
      <w:r w:rsidR="00A20865">
        <w:t xml:space="preserve"> for some of these resources</w:t>
      </w:r>
      <w:r w:rsidR="008A65EE">
        <w:t>,</w:t>
      </w:r>
      <w:r>
        <w:t xml:space="preserve"> teaching methods remain </w:t>
      </w:r>
      <w:r w:rsidR="008A65EE">
        <w:t>basically</w:t>
      </w:r>
      <w:r w:rsidR="00A20865">
        <w:t xml:space="preserve"> </w:t>
      </w:r>
      <w:r>
        <w:t xml:space="preserve">the same. </w:t>
      </w:r>
      <w:r w:rsidR="005763D4">
        <w:t>Christensen</w:t>
      </w:r>
      <w:r>
        <w:t xml:space="preserve"> retreated from his own earlier prophecy:</w:t>
      </w:r>
      <w:r w:rsidR="00216119">
        <w:t xml:space="preserve"> </w:t>
      </w:r>
      <w:r>
        <w:t>“The models of blended learning that follow the hybrid pattern are on a sustaining trajectory relative to the traditional classroom. They are poised to build upon and offer sustaining enhancements to the factory-based classroom system, but not disrupt it” (</w:t>
      </w:r>
      <w:r w:rsidRPr="003A744A">
        <w:t>Christensen</w:t>
      </w:r>
      <w:r>
        <w:t>,</w:t>
      </w:r>
      <w:r w:rsidR="003A744A">
        <w:t xml:space="preserve"> Horn &amp; Johnson</w:t>
      </w:r>
      <w:r>
        <w:t xml:space="preserve"> 201</w:t>
      </w:r>
      <w:r w:rsidR="00216119">
        <w:t>3</w:t>
      </w:r>
      <w:r>
        <w:t xml:space="preserve">, p. </w:t>
      </w:r>
      <w:r w:rsidR="00216119">
        <w:t>3</w:t>
      </w:r>
      <w:r>
        <w:t>).</w:t>
      </w:r>
    </w:p>
    <w:p w14:paraId="17F4DFFB" w14:textId="486C5F48" w:rsidR="002526E2" w:rsidRDefault="00A20865">
      <w:r>
        <w:t>T</w:t>
      </w:r>
      <w:r w:rsidR="008F103E">
        <w:t>he evolution of</w:t>
      </w:r>
      <w:r>
        <w:t xml:space="preserve"> the term</w:t>
      </w:r>
      <w:r w:rsidR="008F103E">
        <w:t xml:space="preserve"> </w:t>
      </w:r>
      <w:r w:rsidR="008F103E" w:rsidRPr="000C0C5A">
        <w:rPr>
          <w:i/>
          <w:iCs/>
        </w:rPr>
        <w:t>hybrid</w:t>
      </w:r>
      <w:r w:rsidR="008F103E">
        <w:t xml:space="preserve"> is </w:t>
      </w:r>
      <w:r>
        <w:t xml:space="preserve">perhaps </w:t>
      </w:r>
      <w:r w:rsidR="008F103E">
        <w:t xml:space="preserve">a natural evolvement of a term that was used for a </w:t>
      </w:r>
      <w:r w:rsidR="00E8240F">
        <w:t>while but</w:t>
      </w:r>
      <w:r w:rsidR="008B276C">
        <w:t xml:space="preserve"> was later discarded.</w:t>
      </w:r>
      <w:r w:rsidR="008F103E">
        <w:t xml:space="preserve"> So far, </w:t>
      </w:r>
      <w:r w:rsidR="008F103E" w:rsidRPr="000C0C5A">
        <w:rPr>
          <w:i/>
          <w:iCs/>
        </w:rPr>
        <w:t>hybrid</w:t>
      </w:r>
      <w:r w:rsidR="008F103E">
        <w:t xml:space="preserve"> and </w:t>
      </w:r>
      <w:r w:rsidR="008F103E" w:rsidRPr="000C0C5A">
        <w:rPr>
          <w:i/>
          <w:iCs/>
        </w:rPr>
        <w:t>blended</w:t>
      </w:r>
      <w:r w:rsidR="008F103E">
        <w:t xml:space="preserve"> as synonym</w:t>
      </w:r>
      <w:r w:rsidR="008B276C">
        <w:t>s</w:t>
      </w:r>
      <w:r w:rsidR="008F103E">
        <w:t xml:space="preserve"> </w:t>
      </w:r>
      <w:r>
        <w:t xml:space="preserve">have </w:t>
      </w:r>
      <w:r w:rsidR="008F103E">
        <w:t xml:space="preserve">focused on the place and time dimensions of learning. </w:t>
      </w:r>
      <w:r>
        <w:t>In other words</w:t>
      </w:r>
      <w:r w:rsidR="008F103E">
        <w:t xml:space="preserve">, </w:t>
      </w:r>
      <w:r>
        <w:t xml:space="preserve">they refer to the varying ratios </w:t>
      </w:r>
      <w:r w:rsidR="008F103E">
        <w:t>between f</w:t>
      </w:r>
      <w:r w:rsidR="00D35C45">
        <w:t>2f</w:t>
      </w:r>
      <w:r w:rsidR="008F103E">
        <w:t>, physical meeting</w:t>
      </w:r>
      <w:r>
        <w:t>s</w:t>
      </w:r>
      <w:r w:rsidR="008F103E">
        <w:t xml:space="preserve"> </w:t>
      </w:r>
      <w:r>
        <w:t>and</w:t>
      </w:r>
      <w:r w:rsidR="008F103E">
        <w:t xml:space="preserve"> online</w:t>
      </w:r>
      <w:r>
        <w:t xml:space="preserve"> learning</w:t>
      </w:r>
      <w:r w:rsidR="008F103E">
        <w:t xml:space="preserve"> via digital platform</w:t>
      </w:r>
      <w:r w:rsidR="008B276C">
        <w:t>s</w:t>
      </w:r>
      <w:r w:rsidR="008F103E">
        <w:t>/resources.</w:t>
      </w:r>
      <w:r w:rsidR="00482C8D">
        <w:t xml:space="preserve"> </w:t>
      </w:r>
      <w:r w:rsidR="008F103E">
        <w:t xml:space="preserve">Yet, </w:t>
      </w:r>
      <w:r>
        <w:t xml:space="preserve">the term </w:t>
      </w:r>
      <w:r w:rsidRPr="000C0C5A">
        <w:rPr>
          <w:i/>
          <w:iCs/>
        </w:rPr>
        <w:t>hybrid</w:t>
      </w:r>
      <w:r>
        <w:t xml:space="preserve"> </w:t>
      </w:r>
      <w:r w:rsidR="00945DCA">
        <w:t>is</w:t>
      </w:r>
      <w:r>
        <w:t xml:space="preserve"> on its way to </w:t>
      </w:r>
      <w:r w:rsidR="005F68BE">
        <w:t xml:space="preserve">gaining </w:t>
      </w:r>
      <w:r w:rsidR="008F103E">
        <w:t>a different dimension.</w:t>
      </w:r>
      <w:r w:rsidR="00245FA1">
        <w:t xml:space="preserve"> </w:t>
      </w:r>
      <w:r w:rsidR="008F103E">
        <w:t>Garrison &amp; Kanuka (2004)</w:t>
      </w:r>
      <w:r w:rsidR="00945DCA">
        <w:t>, in a widely cited paper distinguish</w:t>
      </w:r>
      <w:r w:rsidR="008F103E">
        <w:t xml:space="preserve"> between </w:t>
      </w:r>
      <w:r w:rsidR="008F103E" w:rsidRPr="00986BE5">
        <w:rPr>
          <w:i/>
          <w:iCs/>
        </w:rPr>
        <w:t>blended</w:t>
      </w:r>
      <w:r w:rsidR="008F103E">
        <w:t xml:space="preserve"> </w:t>
      </w:r>
      <w:r w:rsidR="00D35C45">
        <w:t xml:space="preserve">and </w:t>
      </w:r>
      <w:r w:rsidR="008F103E">
        <w:t xml:space="preserve">other forms of learning </w:t>
      </w:r>
      <w:r w:rsidR="00945DCA">
        <w:t xml:space="preserve">which </w:t>
      </w:r>
      <w:r w:rsidR="008F103E">
        <w:t xml:space="preserve">include opportunities for </w:t>
      </w:r>
      <w:r w:rsidR="008F103E">
        <w:lastRenderedPageBreak/>
        <w:t>online learning</w:t>
      </w:r>
      <w:r w:rsidR="00945DCA">
        <w:t xml:space="preserve">. They </w:t>
      </w:r>
      <w:r w:rsidR="008F103E">
        <w:t xml:space="preserve">present </w:t>
      </w:r>
      <w:r w:rsidR="00945DCA">
        <w:t xml:space="preserve">these forms of learning </w:t>
      </w:r>
      <w:r w:rsidR="008F103E">
        <w:t>on a continuum: f2f that incorporate</w:t>
      </w:r>
      <w:r w:rsidR="00945DCA">
        <w:t>s</w:t>
      </w:r>
      <w:r w:rsidR="008F103E">
        <w:t xml:space="preserve"> technology, blended learning, and online learning (Fig. 2). Their conclusion </w:t>
      </w:r>
      <w:r w:rsidR="00945DCA">
        <w:t xml:space="preserve">is </w:t>
      </w:r>
      <w:r w:rsidR="008F103E">
        <w:t xml:space="preserve">that </w:t>
      </w:r>
      <w:r w:rsidR="008F103E" w:rsidRPr="00986BE5">
        <w:rPr>
          <w:i/>
          <w:iCs/>
        </w:rPr>
        <w:t>blended</w:t>
      </w:r>
      <w:r w:rsidR="008F103E">
        <w:t xml:space="preserve"> is more complex since it represents a fundamental reconceptualization and reorganization of the teaching and learning dynamic (</w:t>
      </w:r>
      <w:r w:rsidR="00216119">
        <w:t>Garrison &amp; Kanuka, 2004</w:t>
      </w:r>
      <w:r w:rsidR="008F103E">
        <w:t xml:space="preserve">, p. 97). </w:t>
      </w:r>
    </w:p>
    <w:p w14:paraId="71A146E8" w14:textId="77777777" w:rsidR="00071C63" w:rsidRDefault="008F103E" w:rsidP="00071C63">
      <w:pPr>
        <w:keepNext/>
        <w:jc w:val="center"/>
      </w:pPr>
      <w:r>
        <w:rPr>
          <w:noProof/>
        </w:rPr>
        <w:drawing>
          <wp:inline distT="0" distB="0" distL="0" distR="0" wp14:anchorId="530957E6" wp14:editId="287DE50D">
            <wp:extent cx="4848225" cy="9953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t="24162" b="17133"/>
                    <a:stretch>
                      <a:fillRect/>
                    </a:stretch>
                  </pic:blipFill>
                  <pic:spPr>
                    <a:xfrm>
                      <a:off x="0" y="0"/>
                      <a:ext cx="4848225" cy="995300"/>
                    </a:xfrm>
                    <a:prstGeom prst="rect">
                      <a:avLst/>
                    </a:prstGeom>
                    <a:ln/>
                  </pic:spPr>
                </pic:pic>
              </a:graphicData>
            </a:graphic>
          </wp:inline>
        </w:drawing>
      </w:r>
    </w:p>
    <w:p w14:paraId="28416C50" w14:textId="780A619E" w:rsidR="002526E2" w:rsidRDefault="00071C63" w:rsidP="00071C63">
      <w:pPr>
        <w:pStyle w:val="af2"/>
      </w:pPr>
      <w:r>
        <w:t>Figure</w:t>
      </w:r>
      <w:r w:rsidR="00FB1260">
        <w:rPr>
          <w:lang w:val="en-CA"/>
        </w:rPr>
        <w:t xml:space="preserve"> </w:t>
      </w:r>
      <w:r w:rsidR="006F4008">
        <w:rPr>
          <w:noProof/>
        </w:rPr>
        <w:fldChar w:fldCharType="begin"/>
      </w:r>
      <w:r w:rsidR="006F4008">
        <w:rPr>
          <w:noProof/>
        </w:rPr>
        <w:instrText xml:space="preserve"> SEQ Figure \* ARABIC </w:instrText>
      </w:r>
      <w:r w:rsidR="006F4008">
        <w:rPr>
          <w:noProof/>
        </w:rPr>
        <w:fldChar w:fldCharType="separate"/>
      </w:r>
      <w:r w:rsidR="006D7EC7">
        <w:rPr>
          <w:noProof/>
        </w:rPr>
        <w:t>2</w:t>
      </w:r>
      <w:r w:rsidR="006F4008">
        <w:rPr>
          <w:noProof/>
        </w:rPr>
        <w:fldChar w:fldCharType="end"/>
      </w:r>
      <w:r w:rsidR="00FE20DD">
        <w:rPr>
          <w:noProof/>
          <w:lang w:val="en-CA"/>
        </w:rPr>
        <w:t xml:space="preserve"> </w:t>
      </w:r>
      <w:r w:rsidRPr="002D3346">
        <w:rPr>
          <w:noProof/>
          <w:lang w:val="en-CA"/>
        </w:rPr>
        <w:t xml:space="preserve">A continuum of e-learning, Garison &amp; </w:t>
      </w:r>
      <w:r w:rsidR="00245FA1">
        <w:rPr>
          <w:noProof/>
          <w:lang w:val="en-CA"/>
        </w:rPr>
        <w:t>K</w:t>
      </w:r>
      <w:r w:rsidRPr="002D3346">
        <w:rPr>
          <w:noProof/>
          <w:lang w:val="en-CA"/>
        </w:rPr>
        <w:t>anuka (2004)</w:t>
      </w:r>
    </w:p>
    <w:p w14:paraId="1C781799" w14:textId="77777777" w:rsidR="002526E2" w:rsidRDefault="002526E2">
      <w:pPr>
        <w:pBdr>
          <w:top w:val="nil"/>
          <w:left w:val="nil"/>
          <w:bottom w:val="nil"/>
          <w:right w:val="nil"/>
          <w:between w:val="nil"/>
        </w:pBdr>
      </w:pPr>
    </w:p>
    <w:p w14:paraId="462DF8C3" w14:textId="2DFB161C" w:rsidR="002526E2" w:rsidRDefault="008F103E" w:rsidP="00945DCA">
      <w:r>
        <w:t>Twigg (2003) classifie</w:t>
      </w:r>
      <w:r w:rsidR="00945DCA">
        <w:t>s</w:t>
      </w:r>
      <w:r>
        <w:t xml:space="preserve"> </w:t>
      </w:r>
      <w:r w:rsidRPr="00986BE5">
        <w:rPr>
          <w:i/>
          <w:iCs/>
        </w:rPr>
        <w:t>blended learning</w:t>
      </w:r>
      <w:r>
        <w:t xml:space="preserve"> </w:t>
      </w:r>
      <w:r w:rsidR="00945DCA">
        <w:t xml:space="preserve">as </w:t>
      </w:r>
      <w:r>
        <w:t>five models:</w:t>
      </w:r>
      <w:r w:rsidR="00FB1260">
        <w:t xml:space="preserve"> </w:t>
      </w:r>
      <w:r>
        <w:t xml:space="preserve">The </w:t>
      </w:r>
      <w:r>
        <w:rPr>
          <w:b/>
        </w:rPr>
        <w:t>replacement model</w:t>
      </w:r>
      <w:r>
        <w:t xml:space="preserve">. Face-to-face lectures are substituted partially or fully by online material (flipped classroom). The </w:t>
      </w:r>
      <w:r>
        <w:rPr>
          <w:b/>
        </w:rPr>
        <w:t>supplemental model</w:t>
      </w:r>
      <w:r>
        <w:t xml:space="preserve"> where students are asked to attend the same number of class meetings, but to access technology or web-based materials as additional resources.</w:t>
      </w:r>
      <w:r w:rsidR="00FB1260">
        <w:t xml:space="preserve"> </w:t>
      </w:r>
      <w:r>
        <w:t xml:space="preserve">The </w:t>
      </w:r>
      <w:r>
        <w:rPr>
          <w:b/>
        </w:rPr>
        <w:t>buffet model</w:t>
      </w:r>
      <w:r>
        <w:t xml:space="preserve"> provides participants with a list of learning activities that includes both face-to-face and online formats. Choosing activities and materials from this </w:t>
      </w:r>
      <w:r w:rsidR="005F68BE">
        <w:t>selection</w:t>
      </w:r>
      <w:r>
        <w:t xml:space="preserve"> is according to what is beneficial to their own objectives and interests.</w:t>
      </w:r>
      <w:r w:rsidR="00245FA1">
        <w:t xml:space="preserve"> The </w:t>
      </w:r>
      <w:r w:rsidR="00245FA1" w:rsidRPr="008B5A03">
        <w:rPr>
          <w:b/>
          <w:bCs/>
        </w:rPr>
        <w:t>Emporium model</w:t>
      </w:r>
      <w:r w:rsidR="00245FA1">
        <w:t xml:space="preserve"> states that the best time to learn something is when the student wants to rather than when the instructor wants to teach, therefore it eliminates all classroom meeting and allows the students maximum personalization. The </w:t>
      </w:r>
      <w:r w:rsidR="00245FA1" w:rsidRPr="008B5A03">
        <w:rPr>
          <w:b/>
          <w:bCs/>
        </w:rPr>
        <w:t>fully online model</w:t>
      </w:r>
      <w:r w:rsidR="00245FA1">
        <w:t xml:space="preserve"> assumes that instructor</w:t>
      </w:r>
      <w:r w:rsidR="00D05F24">
        <w:t xml:space="preserve"> must be responsible for all tasks, </w:t>
      </w:r>
      <w:proofErr w:type="gramStart"/>
      <w:r w:rsidR="00D05F24">
        <w:t>interactions</w:t>
      </w:r>
      <w:proofErr w:type="gramEnd"/>
      <w:r w:rsidR="00D05F24">
        <w:t xml:space="preserve"> and evaluations.</w:t>
      </w:r>
    </w:p>
    <w:p w14:paraId="6CAD22CF" w14:textId="32525899" w:rsidR="002526E2" w:rsidRDefault="008F103E" w:rsidP="00FF0F82">
      <w:r>
        <w:t xml:space="preserve">The above-mentioned review of what might be called 'first generation' </w:t>
      </w:r>
      <w:r w:rsidRPr="00D55E5C">
        <w:rPr>
          <w:i/>
          <w:iCs/>
        </w:rPr>
        <w:t>hybrid</w:t>
      </w:r>
      <w:r>
        <w:t xml:space="preserve"> meaning indicates that there are two defined worlds: one in which learning takes place face-to-face, and the other where learning takes place through digital means, </w:t>
      </w:r>
      <w:r w:rsidR="00A372AB">
        <w:t xml:space="preserve">through </w:t>
      </w:r>
      <w:r>
        <w:t xml:space="preserve">distance learning and in the online environment. Each of them is a separate and distinct entity </w:t>
      </w:r>
      <w:r w:rsidR="00A372AB">
        <w:t>and their</w:t>
      </w:r>
      <w:r>
        <w:t xml:space="preserve"> combination is a heterogeneous mixture. That is, it is not uniform in the types of sessions</w:t>
      </w:r>
      <w:r w:rsidR="00A372AB">
        <w:t xml:space="preserve"> and</w:t>
      </w:r>
      <w:r>
        <w:t xml:space="preserve"> their ratio/quantity vary as </w:t>
      </w:r>
      <w:r w:rsidR="00A372AB">
        <w:t>necessary</w:t>
      </w:r>
      <w:r>
        <w:t>. In some respect, the properties of each of these modes of learning are kept separate</w:t>
      </w:r>
      <w:r w:rsidR="00A372AB">
        <w:t>,</w:t>
      </w:r>
      <w:r>
        <w:t xml:space="preserve"> </w:t>
      </w:r>
      <w:r w:rsidR="00A372AB">
        <w:t xml:space="preserve">just </w:t>
      </w:r>
      <w:r>
        <w:t xml:space="preserve">like oil and water </w:t>
      </w:r>
      <w:r w:rsidR="00A372AB">
        <w:t>which</w:t>
      </w:r>
      <w:r>
        <w:t xml:space="preserve"> do not mix. Furthermore, in this mixture</w:t>
      </w:r>
      <w:r w:rsidR="00A372AB">
        <w:t>,</w:t>
      </w:r>
      <w:r>
        <w:t xml:space="preserve"> most of the control over online vs f2f ratio and course content are </w:t>
      </w:r>
      <w:r w:rsidR="00A372AB">
        <w:t xml:space="preserve">in </w:t>
      </w:r>
      <w:r>
        <w:t xml:space="preserve">the hands of the instructor or institution. The considerations are often related to the convenience of operating an academic institution curriculum or </w:t>
      </w:r>
      <w:r w:rsidR="00E65BA5">
        <w:t>to</w:t>
      </w:r>
      <w:r>
        <w:t xml:space="preserve"> economic </w:t>
      </w:r>
      <w:r w:rsidR="00E65BA5">
        <w:t>factors</w:t>
      </w:r>
      <w:r>
        <w:t>, but they are usually not pedagogical considerations.</w:t>
      </w:r>
    </w:p>
    <w:p w14:paraId="491D5476" w14:textId="0C34B5CC" w:rsidR="002526E2" w:rsidRDefault="007F41E2" w:rsidP="00557AE6">
      <w:pPr>
        <w:rPr>
          <w:rtl/>
        </w:rPr>
      </w:pPr>
      <w:r>
        <w:lastRenderedPageBreak/>
        <w:t xml:space="preserve">However, </w:t>
      </w:r>
      <w:r w:rsidR="00960418">
        <w:t>Eric Thesaurus</w:t>
      </w:r>
      <w:r w:rsidR="008F103E">
        <w:t xml:space="preserve"> describes </w:t>
      </w:r>
      <w:r w:rsidRPr="00986BE5">
        <w:rPr>
          <w:i/>
          <w:iCs/>
        </w:rPr>
        <w:t>b</w:t>
      </w:r>
      <w:r w:rsidR="008F103E" w:rsidRPr="00986BE5">
        <w:rPr>
          <w:i/>
          <w:iCs/>
        </w:rPr>
        <w:t xml:space="preserve">lended </w:t>
      </w:r>
      <w:r w:rsidRPr="00986BE5">
        <w:rPr>
          <w:i/>
          <w:iCs/>
        </w:rPr>
        <w:t>l</w:t>
      </w:r>
      <w:r w:rsidR="008F103E" w:rsidRPr="00986BE5">
        <w:rPr>
          <w:i/>
          <w:iCs/>
        </w:rPr>
        <w:t>earning</w:t>
      </w:r>
      <w:r w:rsidR="008F103E">
        <w:t xml:space="preserve"> with more elaborate pedagogical consideration</w:t>
      </w:r>
      <w:r>
        <w:t>,</w:t>
      </w:r>
      <w:r w:rsidR="008F103E">
        <w:t xml:space="preserve"> adding to this approach other </w:t>
      </w:r>
      <w:r>
        <w:t>combinations</w:t>
      </w:r>
      <w:r w:rsidR="005F68BE">
        <w:t>,</w:t>
      </w:r>
      <w:r>
        <w:t xml:space="preserve"> </w:t>
      </w:r>
      <w:r w:rsidR="008F103E">
        <w:t xml:space="preserve">such as individual and group </w:t>
      </w:r>
      <w:r w:rsidR="005763D4">
        <w:t>instruction,</w:t>
      </w:r>
      <w:r w:rsidR="008F103E">
        <w:t xml:space="preserve"> self-paced </w:t>
      </w:r>
      <w:r w:rsidR="005763D4">
        <w:t>instruction,</w:t>
      </w:r>
      <w:r w:rsidR="008F103E">
        <w:t xml:space="preserve"> and </w:t>
      </w:r>
      <w:r>
        <w:t xml:space="preserve">the </w:t>
      </w:r>
      <w:r w:rsidR="008F103E">
        <w:t xml:space="preserve">lecture method. </w:t>
      </w:r>
      <w:r>
        <w:t>The questions to be answered are, therefore,</w:t>
      </w:r>
      <w:r w:rsidR="008F103E">
        <w:t xml:space="preserve"> what makes the </w:t>
      </w:r>
      <w:r w:rsidR="00557AE6">
        <w:t xml:space="preserve">combination </w:t>
      </w:r>
      <w:r>
        <w:t>more than</w:t>
      </w:r>
      <w:r w:rsidR="008F103E">
        <w:t xml:space="preserve"> </w:t>
      </w:r>
      <w:r>
        <w:t xml:space="preserve">a </w:t>
      </w:r>
      <w:r w:rsidR="008F103E">
        <w:t xml:space="preserve">technical platform, </w:t>
      </w:r>
      <w:r>
        <w:t xml:space="preserve">a </w:t>
      </w:r>
      <w:r w:rsidR="008F103E">
        <w:t xml:space="preserve">mode of communication of </w:t>
      </w:r>
      <w:r>
        <w:t xml:space="preserve">the </w:t>
      </w:r>
      <w:r w:rsidR="008F103E">
        <w:t>knowledge resource</w:t>
      </w:r>
      <w:r>
        <w:t>s</w:t>
      </w:r>
      <w:r w:rsidR="008F103E">
        <w:t>, beyond time and space</w:t>
      </w:r>
      <w:r w:rsidR="00557AE6">
        <w:t>?</w:t>
      </w:r>
      <w:r w:rsidR="008F103E">
        <w:t xml:space="preserve"> How </w:t>
      </w:r>
      <w:r w:rsidR="00D25370">
        <w:t xml:space="preserve">does </w:t>
      </w:r>
      <w:r w:rsidR="008F103E">
        <w:t xml:space="preserve">pedagogical design of learning </w:t>
      </w:r>
      <w:r w:rsidR="00D25370">
        <w:t xml:space="preserve">fit into this </w:t>
      </w:r>
      <w:r w:rsidR="008F103E">
        <w:t xml:space="preserve">and is there more to </w:t>
      </w:r>
      <w:r w:rsidR="008F103E" w:rsidRPr="00D55E5C">
        <w:rPr>
          <w:i/>
          <w:iCs/>
        </w:rPr>
        <w:t>hybrid</w:t>
      </w:r>
      <w:r w:rsidR="008F103E">
        <w:t xml:space="preserve"> than </w:t>
      </w:r>
      <w:r w:rsidR="008F103E" w:rsidRPr="00D55E5C">
        <w:rPr>
          <w:i/>
          <w:iCs/>
        </w:rPr>
        <w:t>blended</w:t>
      </w:r>
      <w:r w:rsidR="008F103E">
        <w:t xml:space="preserve">? </w:t>
      </w:r>
    </w:p>
    <w:p w14:paraId="053E170D" w14:textId="57C5E5D9" w:rsidR="002526E2" w:rsidRDefault="0068186B" w:rsidP="00A454BD">
      <w:r>
        <w:t xml:space="preserve">At this point, </w:t>
      </w:r>
      <w:r w:rsidR="008F103E">
        <w:t xml:space="preserve">we suggest </w:t>
      </w:r>
      <w:r>
        <w:t>referring</w:t>
      </w:r>
      <w:r w:rsidR="008F103E">
        <w:t xml:space="preserve"> to the commonly used </w:t>
      </w:r>
      <w:r>
        <w:t xml:space="preserve">term </w:t>
      </w:r>
      <w:r w:rsidR="008F103E" w:rsidRPr="00986BE5">
        <w:rPr>
          <w:i/>
          <w:iCs/>
        </w:rPr>
        <w:t>hybrid</w:t>
      </w:r>
      <w:r>
        <w:rPr>
          <w:i/>
          <w:iCs/>
        </w:rPr>
        <w:t>-</w:t>
      </w:r>
      <w:r w:rsidR="008F103E" w:rsidRPr="00986BE5">
        <w:rPr>
          <w:i/>
          <w:iCs/>
        </w:rPr>
        <w:t>flexible</w:t>
      </w:r>
      <w:r w:rsidR="008F103E">
        <w:t xml:space="preserve">, </w:t>
      </w:r>
      <w:r>
        <w:t>or</w:t>
      </w:r>
      <w:r w:rsidR="007812B4">
        <w:t xml:space="preserve"> the</w:t>
      </w:r>
      <w:r>
        <w:t xml:space="preserve"> </w:t>
      </w:r>
      <w:proofErr w:type="spellStart"/>
      <w:r>
        <w:rPr>
          <w:i/>
          <w:iCs/>
        </w:rPr>
        <w:t>h</w:t>
      </w:r>
      <w:r w:rsidR="008F103E" w:rsidRPr="00986BE5">
        <w:rPr>
          <w:i/>
          <w:iCs/>
        </w:rPr>
        <w:t>yflex</w:t>
      </w:r>
      <w:proofErr w:type="spellEnd"/>
      <w:r w:rsidR="008F103E">
        <w:t xml:space="preserve"> approach (Beatty, 2008)</w:t>
      </w:r>
      <w:r w:rsidR="007812B4">
        <w:t xml:space="preserve">. </w:t>
      </w:r>
      <w:proofErr w:type="spellStart"/>
      <w:r w:rsidR="007812B4" w:rsidRPr="00986BE5">
        <w:rPr>
          <w:i/>
          <w:iCs/>
        </w:rPr>
        <w:t>Hyflex</w:t>
      </w:r>
      <w:proofErr w:type="spellEnd"/>
      <w:r>
        <w:t xml:space="preserve"> </w:t>
      </w:r>
      <w:r w:rsidR="008F103E">
        <w:t>is an instructional approach for course format</w:t>
      </w:r>
      <w:r w:rsidR="007812B4">
        <w:t>s</w:t>
      </w:r>
      <w:r w:rsidR="008F103E">
        <w:t xml:space="preserve"> that </w:t>
      </w:r>
      <w:r w:rsidR="008F103E" w:rsidRPr="007812B4">
        <w:t>combines face-to-face</w:t>
      </w:r>
      <w:r w:rsidR="00FB1260">
        <w:t xml:space="preserve"> </w:t>
      </w:r>
      <w:r w:rsidR="008F103E">
        <w:t>and online learning. Each class session and learning activity is offered in</w:t>
      </w:r>
      <w:r>
        <w:t xml:space="preserve"> </w:t>
      </w:r>
      <w:r w:rsidR="008F103E">
        <w:t>person, synchronously</w:t>
      </w:r>
      <w:r w:rsidR="007812B4">
        <w:t>,</w:t>
      </w:r>
      <w:r w:rsidR="008F103E">
        <w:t xml:space="preserve"> and asynchronously online. It is the students' decision how to participate in the class</w:t>
      </w:r>
      <w:r w:rsidRPr="0068186B">
        <w:t xml:space="preserve"> </w:t>
      </w:r>
      <w:r>
        <w:t>activity</w:t>
      </w:r>
      <w:r w:rsidR="008F103E">
        <w:t xml:space="preserve">. </w:t>
      </w:r>
      <w:r w:rsidR="001348A7">
        <w:t>To</w:t>
      </w:r>
      <w:r w:rsidR="008F103E">
        <w:t xml:space="preserve"> </w:t>
      </w:r>
      <w:r w:rsidR="007812B4">
        <w:t>address</w:t>
      </w:r>
      <w:r w:rsidR="008F103E">
        <w:t xml:space="preserve"> the need for flexibility</w:t>
      </w:r>
      <w:r w:rsidR="007812B4">
        <w:t xml:space="preserve">, educational institutions </w:t>
      </w:r>
      <w:r w:rsidR="00A454BD">
        <w:t>m</w:t>
      </w:r>
      <w:r w:rsidR="007812B4">
        <w:t>ake</w:t>
      </w:r>
      <w:r w:rsidR="008F103E">
        <w:t xml:space="preserve"> </w:t>
      </w:r>
      <w:r w:rsidR="008F103E" w:rsidRPr="004A70A1">
        <w:t xml:space="preserve">attendance in class </w:t>
      </w:r>
      <w:r w:rsidR="00A454BD" w:rsidRPr="004A70A1">
        <w:t>more accessible in a variety of ways</w:t>
      </w:r>
      <w:r w:rsidR="008F103E" w:rsidRPr="004A70A1">
        <w:t>.</w:t>
      </w:r>
      <w:r w:rsidR="008F103E">
        <w:t xml:space="preserve"> </w:t>
      </w:r>
    </w:p>
    <w:p w14:paraId="3A06FB94" w14:textId="613AFAA0" w:rsidR="002526E2" w:rsidRDefault="007812B4" w:rsidP="00A454BD">
      <w:pPr>
        <w:spacing w:before="240" w:after="240"/>
      </w:pPr>
      <w:r>
        <w:t>A</w:t>
      </w:r>
      <w:r w:rsidR="008F103E">
        <w:t xml:space="preserve"> </w:t>
      </w:r>
      <w:proofErr w:type="spellStart"/>
      <w:r w:rsidRPr="00986BE5">
        <w:rPr>
          <w:i/>
          <w:iCs/>
        </w:rPr>
        <w:t>h</w:t>
      </w:r>
      <w:r w:rsidR="008F103E" w:rsidRPr="00986BE5">
        <w:rPr>
          <w:i/>
          <w:iCs/>
        </w:rPr>
        <w:t>yflex</w:t>
      </w:r>
      <w:proofErr w:type="spellEnd"/>
      <w:r w:rsidR="008F103E">
        <w:t xml:space="preserve"> course</w:t>
      </w:r>
      <w:r>
        <w:t xml:space="preserve"> presumably</w:t>
      </w:r>
      <w:r w:rsidR="008F103E">
        <w:t xml:space="preserve"> allows a student to choose the time and place </w:t>
      </w:r>
      <w:r>
        <w:t xml:space="preserve">in which </w:t>
      </w:r>
      <w:r w:rsidR="008F103E">
        <w:t xml:space="preserve">to study. Although the </w:t>
      </w:r>
      <w:r>
        <w:t>accessibility of</w:t>
      </w:r>
      <w:r w:rsidR="008F103E">
        <w:t xml:space="preserve"> the content </w:t>
      </w:r>
      <w:r>
        <w:t>varies</w:t>
      </w:r>
      <w:r w:rsidR="008F103E">
        <w:t xml:space="preserve">, the </w:t>
      </w:r>
      <w:r>
        <w:t xml:space="preserve">instructor makes the </w:t>
      </w:r>
      <w:r w:rsidR="008F103E">
        <w:t xml:space="preserve">choice and </w:t>
      </w:r>
      <w:r>
        <w:t>depends upon</w:t>
      </w:r>
      <w:r w:rsidR="008F103E">
        <w:t xml:space="preserve"> the constraints of the Covid19 crisis. </w:t>
      </w:r>
      <w:proofErr w:type="spellStart"/>
      <w:r w:rsidRPr="00986BE5">
        <w:rPr>
          <w:i/>
          <w:iCs/>
        </w:rPr>
        <w:t>Hyflex</w:t>
      </w:r>
      <w:proofErr w:type="spellEnd"/>
      <w:r>
        <w:t xml:space="preserve"> </w:t>
      </w:r>
      <w:r w:rsidR="008F103E">
        <w:t xml:space="preserve">basically </w:t>
      </w:r>
      <w:r>
        <w:t xml:space="preserve">means </w:t>
      </w:r>
      <w:r w:rsidR="008F103E">
        <w:t xml:space="preserve">that the institution offers flexibility </w:t>
      </w:r>
      <w:r>
        <w:t xml:space="preserve">not only </w:t>
      </w:r>
      <w:r w:rsidR="008F103E">
        <w:t xml:space="preserve">in terms of </w:t>
      </w:r>
      <w:r>
        <w:t xml:space="preserve">the </w:t>
      </w:r>
      <w:r w:rsidR="008F103E">
        <w:t xml:space="preserve">students' physical or digital presence, </w:t>
      </w:r>
      <w:r>
        <w:t>but also</w:t>
      </w:r>
      <w:r w:rsidR="008F103E">
        <w:t xml:space="preserve"> in</w:t>
      </w:r>
      <w:r>
        <w:t xml:space="preserve"> the</w:t>
      </w:r>
      <w:r w:rsidR="008F103E">
        <w:t xml:space="preserve"> </w:t>
      </w:r>
      <w:r>
        <w:t xml:space="preserve">modes </w:t>
      </w:r>
      <w:r w:rsidR="008F103E">
        <w:t>of task completion,</w:t>
      </w:r>
      <w:r w:rsidR="00A454BD">
        <w:t xml:space="preserve"> whether</w:t>
      </w:r>
      <w:r w:rsidR="008F103E">
        <w:t xml:space="preserve"> in pairs or groups</w:t>
      </w:r>
      <w:r w:rsidR="00DC2071">
        <w:t xml:space="preserve">. </w:t>
      </w:r>
      <w:r w:rsidR="00A454BD">
        <w:t xml:space="preserve">Although </w:t>
      </w:r>
      <w:proofErr w:type="spellStart"/>
      <w:r w:rsidR="00A454BD" w:rsidRPr="00D55E5C">
        <w:rPr>
          <w:i/>
          <w:iCs/>
        </w:rPr>
        <w:t>h</w:t>
      </w:r>
      <w:r w:rsidR="00DC2071" w:rsidRPr="00D55E5C">
        <w:rPr>
          <w:i/>
          <w:iCs/>
        </w:rPr>
        <w:t>yflex</w:t>
      </w:r>
      <w:proofErr w:type="spellEnd"/>
      <w:r w:rsidR="00DC2071">
        <w:t xml:space="preserve"> embodies</w:t>
      </w:r>
      <w:r w:rsidR="008F103E">
        <w:t xml:space="preserve"> principles of active learning</w:t>
      </w:r>
      <w:r w:rsidR="00A454BD">
        <w:t>,</w:t>
      </w:r>
      <w:r>
        <w:t xml:space="preserve"> it is still the teacher who leads and directs the course.</w:t>
      </w:r>
    </w:p>
    <w:p w14:paraId="38EE3CE6" w14:textId="77777777" w:rsidR="002526E2" w:rsidRDefault="008F103E" w:rsidP="008C09E1">
      <w:pPr>
        <w:pStyle w:val="1"/>
      </w:pPr>
      <w:bookmarkStart w:id="4" w:name="_heading=h.2et92p0" w:colFirst="0" w:colLast="0"/>
      <w:bookmarkEnd w:id="4"/>
      <w:r>
        <w:t>Hybrid as a space of merging interactions</w:t>
      </w:r>
    </w:p>
    <w:p w14:paraId="26A31F1E" w14:textId="574845A0" w:rsidR="002526E2" w:rsidRDefault="008F103E" w:rsidP="00B275BD">
      <w:r w:rsidRPr="00986BE5">
        <w:rPr>
          <w:i/>
          <w:iCs/>
        </w:rPr>
        <w:t>Hybrid</w:t>
      </w:r>
      <w:r>
        <w:t xml:space="preserve"> as </w:t>
      </w:r>
      <w:r w:rsidRPr="00986BE5">
        <w:rPr>
          <w:i/>
          <w:iCs/>
        </w:rPr>
        <w:t>blended</w:t>
      </w:r>
      <w:r>
        <w:t xml:space="preserve"> present</w:t>
      </w:r>
      <w:r w:rsidR="00B275BD">
        <w:t>s</w:t>
      </w:r>
      <w:r>
        <w:t xml:space="preserve"> an approach that focuses on the </w:t>
      </w:r>
      <w:r w:rsidR="00B275BD" w:rsidRPr="00D55E5C">
        <w:t>location</w:t>
      </w:r>
      <w:r w:rsidR="00B275BD">
        <w:t xml:space="preserve"> </w:t>
      </w:r>
      <w:r>
        <w:t>of the learner: in</w:t>
      </w:r>
      <w:r w:rsidR="00487BC7">
        <w:t xml:space="preserve"> a</w:t>
      </w:r>
      <w:r>
        <w:t xml:space="preserve"> class</w:t>
      </w:r>
      <w:r w:rsidR="00487BC7">
        <w:t>room</w:t>
      </w:r>
      <w:r>
        <w:t xml:space="preserve"> or in an online learning environment. Yet, when the students have a smartphone connected to the internet</w:t>
      </w:r>
      <w:r w:rsidR="00B275BD">
        <w:t>, their</w:t>
      </w:r>
      <w:r>
        <w:t xml:space="preserve"> physical location is irrelevant. Thus, </w:t>
      </w:r>
      <w:r w:rsidR="00B275BD">
        <w:t>the differentiation</w:t>
      </w:r>
      <w:r w:rsidR="00FB1260">
        <w:t xml:space="preserve"> </w:t>
      </w:r>
      <w:r>
        <w:t>between two somewhat static states – f2f and online,</w:t>
      </w:r>
      <w:r w:rsidR="00B275BD">
        <w:t xml:space="preserve"> progresses</w:t>
      </w:r>
      <w:r>
        <w:t xml:space="preserve"> to a more dynamic environment: "Hybrid spaces are </w:t>
      </w:r>
      <w:r w:rsidRPr="00D840A5">
        <w:t>dynamic spaces created by the constant movement</w:t>
      </w:r>
      <w:r>
        <w:t xml:space="preserve"> of users who carry portable devices which are continuously connected to the Internet and other users" (De Souza e Silva, 2006, p. 262).</w:t>
      </w:r>
    </w:p>
    <w:p w14:paraId="5AED9A63" w14:textId="24D23980" w:rsidR="002526E2" w:rsidRDefault="008F103E" w:rsidP="0011377D">
      <w:r>
        <w:t xml:space="preserve">The state of being </w:t>
      </w:r>
      <w:r w:rsidR="0011377D">
        <w:t>‘always on’</w:t>
      </w:r>
      <w:r>
        <w:t xml:space="preserve"> changes </w:t>
      </w:r>
      <w:r w:rsidR="00487BC7">
        <w:t xml:space="preserve">our </w:t>
      </w:r>
      <w:r>
        <w:t xml:space="preserve">perception of </w:t>
      </w:r>
      <w:r w:rsidR="00487BC7">
        <w:t>the two environments</w:t>
      </w:r>
      <w:r>
        <w:t xml:space="preserve"> and defines our </w:t>
      </w:r>
      <w:r w:rsidR="00487BC7">
        <w:t xml:space="preserve">communication as either </w:t>
      </w:r>
      <w:r>
        <w:t xml:space="preserve">f2f </w:t>
      </w:r>
      <w:r w:rsidR="00487BC7">
        <w:t xml:space="preserve">or </w:t>
      </w:r>
      <w:r>
        <w:t xml:space="preserve">f2 computer. Thus, the distinction between physical space and digital space is somewhat </w:t>
      </w:r>
      <w:r w:rsidR="00487BC7">
        <w:t>obscured</w:t>
      </w:r>
      <w:r>
        <w:t>.</w:t>
      </w:r>
      <w:r w:rsidR="00700207">
        <w:t xml:space="preserve"> </w:t>
      </w:r>
      <w:r w:rsidR="00487BC7">
        <w:t>Thus, a</w:t>
      </w:r>
      <w:r>
        <w:t xml:space="preserve"> </w:t>
      </w:r>
      <w:r w:rsidRPr="00D55E5C">
        <w:rPr>
          <w:i/>
          <w:iCs/>
        </w:rPr>
        <w:t>hybrid</w:t>
      </w:r>
      <w:r>
        <w:t xml:space="preserve"> learning environment utilizes a mobile digital interface that </w:t>
      </w:r>
      <w:r w:rsidR="00487BC7">
        <w:t xml:space="preserve">obliterates </w:t>
      </w:r>
      <w:r>
        <w:t>the barriers</w:t>
      </w:r>
      <w:r w:rsidR="00D52345">
        <w:t xml:space="preserve"> between f2f and f2 computer</w:t>
      </w:r>
      <w:r>
        <w:t>, blurring confined limits.</w:t>
      </w:r>
    </w:p>
    <w:p w14:paraId="6848B5A8" w14:textId="7E3D5ED2" w:rsidR="002526E2" w:rsidRDefault="00795E14" w:rsidP="00795E14">
      <w:bookmarkStart w:id="5" w:name="_heading=h.3dy6vkm" w:colFirst="0" w:colLast="0"/>
      <w:bookmarkEnd w:id="5"/>
      <w:r>
        <w:lastRenderedPageBreak/>
        <w:t>A state of</w:t>
      </w:r>
      <w:r w:rsidR="008F103E">
        <w:t xml:space="preserve"> constantly</w:t>
      </w:r>
      <w:r>
        <w:t xml:space="preserve"> being</w:t>
      </w:r>
      <w:r w:rsidR="008F103E">
        <w:t xml:space="preserve"> connected adds a social dimension</w:t>
      </w:r>
      <w:r w:rsidR="00D52345">
        <w:t xml:space="preserve"> to the learning experience,</w:t>
      </w:r>
      <w:r w:rsidR="008F103E">
        <w:t xml:space="preserve"> reflected in interfaces </w:t>
      </w:r>
      <w:r w:rsidR="00D52345">
        <w:t xml:space="preserve">such </w:t>
      </w:r>
      <w:r w:rsidR="008F103E">
        <w:t xml:space="preserve">chats, online </w:t>
      </w:r>
      <w:r w:rsidR="005763D4">
        <w:t>games,</w:t>
      </w:r>
      <w:r w:rsidR="008F103E">
        <w:t xml:space="preserve"> and social networks. Thus, another </w:t>
      </w:r>
      <w:r w:rsidR="00D52345">
        <w:t>version of</w:t>
      </w:r>
      <w:r w:rsidR="008F103E">
        <w:t xml:space="preserve"> hybridity is manifested in a combination of three overlapping spaces: mobile (virtual), social</w:t>
      </w:r>
      <w:r w:rsidR="0011377D">
        <w:t>,</w:t>
      </w:r>
      <w:r w:rsidR="008F103E">
        <w:t xml:space="preserve"> and physical spaces: "</w:t>
      </w:r>
      <w:r w:rsidR="008F103E" w:rsidRPr="009066B2">
        <w:rPr>
          <w:i/>
          <w:iCs/>
        </w:rPr>
        <w:t>Hybrid</w:t>
      </w:r>
      <w:r w:rsidR="008F103E">
        <w:t xml:space="preserve"> spaces merge the physical and the digital in a social environment created by the mobility of users connected via mobile technology devices” (</w:t>
      </w:r>
      <w:hyperlink r:id="rId15">
        <w:r w:rsidR="008F103E">
          <w:t>De Souza e Silva, 2006</w:t>
        </w:r>
      </w:hyperlink>
      <w:r w:rsidR="008F103E">
        <w:t>, p. 263).</w:t>
      </w:r>
    </w:p>
    <w:p w14:paraId="486DEB3C" w14:textId="6F273F41" w:rsidR="002526E2" w:rsidRDefault="005F38A0" w:rsidP="0011377D">
      <w:pPr>
        <w:rPr>
          <w:strike/>
        </w:rPr>
      </w:pPr>
      <w:bookmarkStart w:id="6" w:name="_heading=h.1t3h5sf" w:colFirst="0" w:colLast="0"/>
      <w:bookmarkEnd w:id="6"/>
      <w:r>
        <w:t>Metaphorically</w:t>
      </w:r>
      <w:r w:rsidR="008F103E">
        <w:t xml:space="preserve">, hybridity might be moving </w:t>
      </w:r>
      <w:r w:rsidR="00795E14">
        <w:t xml:space="preserve">away from the concept </w:t>
      </w:r>
      <w:r w:rsidR="008F103E">
        <w:t xml:space="preserve">of </w:t>
      </w:r>
      <w:r w:rsidR="00C82F35">
        <w:t>“</w:t>
      </w:r>
      <w:r w:rsidR="008F103E">
        <w:t>mixture</w:t>
      </w:r>
      <w:r w:rsidR="00C82F35">
        <w:t>”</w:t>
      </w:r>
      <w:r w:rsidR="00795E14">
        <w:t xml:space="preserve"> towards</w:t>
      </w:r>
      <w:r w:rsidR="00C82F35">
        <w:t xml:space="preserve"> that of</w:t>
      </w:r>
      <w:r w:rsidR="00FB1260">
        <w:t xml:space="preserve"> </w:t>
      </w:r>
      <w:r w:rsidR="008F103E">
        <w:t xml:space="preserve">a </w:t>
      </w:r>
      <w:r w:rsidR="00C82F35">
        <w:t>“</w:t>
      </w:r>
      <w:r w:rsidR="008F103E">
        <w:t>compound</w:t>
      </w:r>
      <w:r w:rsidR="00C82F35">
        <w:t>”</w:t>
      </w:r>
      <w:r w:rsidR="008F103E">
        <w:t>. In a compound</w:t>
      </w:r>
      <w:r w:rsidR="00C82F35">
        <w:t>,</w:t>
      </w:r>
      <w:r w:rsidR="008F103E">
        <w:t xml:space="preserve"> the materials do not retain their initial properties, but rather blend with each other and a new material evolv</w:t>
      </w:r>
      <w:r w:rsidR="00795E14">
        <w:t>es</w:t>
      </w:r>
      <w:r w:rsidR="008F103E">
        <w:t xml:space="preserve">, with its own properties that are different from the properties of each material constituting it. </w:t>
      </w:r>
      <w:r w:rsidR="002A7768" w:rsidRPr="002A7768">
        <w:t>For over a decade</w:t>
      </w:r>
      <w:r w:rsidR="002A7768">
        <w:t>,</w:t>
      </w:r>
      <w:r w:rsidR="002A7768" w:rsidRPr="002A7768">
        <w:t xml:space="preserve"> the youth</w:t>
      </w:r>
      <w:r w:rsidR="002A7768" w:rsidRPr="002A7768" w:rsidDel="002A7768">
        <w:t xml:space="preserve"> </w:t>
      </w:r>
      <w:r w:rsidR="008F103E">
        <w:t xml:space="preserve">do not have the awareness of </w:t>
      </w:r>
      <w:r w:rsidR="00C82F35">
        <w:t xml:space="preserve">entering </w:t>
      </w:r>
      <w:r w:rsidR="002A7768">
        <w:t>a different space by w</w:t>
      </w:r>
      <w:r w:rsidR="002A7768" w:rsidRPr="002A7768">
        <w:t>eb surfing</w:t>
      </w:r>
      <w:r w:rsidR="002A7768">
        <w:t>.</w:t>
      </w:r>
      <w:r w:rsidR="008F103E">
        <w:t xml:space="preserve"> </w:t>
      </w:r>
      <w:r w:rsidR="00795E14">
        <w:t xml:space="preserve">rather </w:t>
      </w:r>
      <w:r w:rsidR="008F103E">
        <w:t xml:space="preserve">this space is part of their </w:t>
      </w:r>
      <w:r w:rsidR="00C82F35">
        <w:t xml:space="preserve">extremely </w:t>
      </w:r>
      <w:r w:rsidR="008F103E">
        <w:t>vivid actual reality (</w:t>
      </w:r>
      <w:hyperlink r:id="rId16">
        <w:r w:rsidR="008F103E">
          <w:t>De Souza e Silva, 2006</w:t>
        </w:r>
      </w:hyperlink>
      <w:r w:rsidR="008F103E">
        <w:t>). There is a reality that is characterized by overlapping environments</w:t>
      </w:r>
      <w:r w:rsidR="00C82F35">
        <w:t>, created by</w:t>
      </w:r>
      <w:r w:rsidR="008F103E">
        <w:t xml:space="preserve"> the</w:t>
      </w:r>
      <w:r w:rsidR="00C82F35">
        <w:t>ir</w:t>
      </w:r>
      <w:r w:rsidR="008F103E">
        <w:t xml:space="preserve"> integration via mobile device</w:t>
      </w:r>
      <w:r w:rsidR="00C82F35">
        <w:t>s</w:t>
      </w:r>
      <w:r w:rsidR="008F103E">
        <w:t xml:space="preserve">. The impact of mobile devices and availability of the internet </w:t>
      </w:r>
      <w:r w:rsidR="00C82F35">
        <w:t>since</w:t>
      </w:r>
      <w:r w:rsidR="008F103E">
        <w:t xml:space="preserve"> 2006 </w:t>
      </w:r>
      <w:r w:rsidR="00C82F35">
        <w:t>is still ongoing and</w:t>
      </w:r>
      <w:r w:rsidR="008F103E">
        <w:t xml:space="preserve"> intermix</w:t>
      </w:r>
      <w:r w:rsidR="00C82F35">
        <w:t>ed</w:t>
      </w:r>
      <w:r w:rsidR="008F103E">
        <w:t xml:space="preserve"> reality perceptions </w:t>
      </w:r>
      <w:r w:rsidR="00C82F35">
        <w:t xml:space="preserve">are at present </w:t>
      </w:r>
      <w:r w:rsidR="008F103E">
        <w:t xml:space="preserve">more widespread and relevant. </w:t>
      </w:r>
    </w:p>
    <w:p w14:paraId="3BE64AA4" w14:textId="1A1A5329" w:rsidR="002526E2" w:rsidRDefault="0057568A" w:rsidP="00B27E0E">
      <w:r>
        <w:t>As early as</w:t>
      </w:r>
      <w:r w:rsidR="006412D2">
        <w:t xml:space="preserve"> the 1930’s, Dewey (</w:t>
      </w:r>
      <w:r w:rsidR="0011377D">
        <w:t>1976</w:t>
      </w:r>
      <w:r w:rsidR="006412D2">
        <w:t>)</w:t>
      </w:r>
      <w:r w:rsidR="00FB1260">
        <w:t xml:space="preserve"> </w:t>
      </w:r>
      <w:r w:rsidR="008F103E">
        <w:t xml:space="preserve">emphasized the importance of learning environments in the educational and learning process. According to </w:t>
      </w:r>
      <w:r w:rsidR="006412D2">
        <w:t>Dewey</w:t>
      </w:r>
      <w:r w:rsidR="008F103E">
        <w:t xml:space="preserve">, one of the important roles of a teacher is to </w:t>
      </w:r>
      <w:r w:rsidR="006412D2">
        <w:t xml:space="preserve">create </w:t>
      </w:r>
      <w:r w:rsidR="008F103E">
        <w:t xml:space="preserve">a </w:t>
      </w:r>
      <w:r w:rsidR="00B27E0E">
        <w:t xml:space="preserve">learning </w:t>
      </w:r>
      <w:r w:rsidR="008F103E">
        <w:t xml:space="preserve">environment suitable for </w:t>
      </w:r>
      <w:r w:rsidR="00B27E0E">
        <w:t xml:space="preserve">raising </w:t>
      </w:r>
      <w:r w:rsidR="008F103E">
        <w:t xml:space="preserve">children, by </w:t>
      </w:r>
      <w:r w:rsidR="00B27E0E">
        <w:t>arranging</w:t>
      </w:r>
      <w:r w:rsidR="00D55E5C">
        <w:t xml:space="preserve"> </w:t>
      </w:r>
      <w:r w:rsidR="008F103E">
        <w:t xml:space="preserve">the tools and materials that may be used as stimuli and </w:t>
      </w:r>
      <w:r w:rsidR="006412D2">
        <w:t xml:space="preserve">by </w:t>
      </w:r>
      <w:r w:rsidR="008F103E">
        <w:t>activat</w:t>
      </w:r>
      <w:r w:rsidR="006412D2">
        <w:t>ing</w:t>
      </w:r>
      <w:r w:rsidR="008F103E">
        <w:t xml:space="preserve"> </w:t>
      </w:r>
      <w:r w:rsidR="00B27E0E">
        <w:t xml:space="preserve">those </w:t>
      </w:r>
      <w:r w:rsidR="006412D2">
        <w:t xml:space="preserve">strengths </w:t>
      </w:r>
      <w:r w:rsidR="008F103E">
        <w:t>and interests of the child</w:t>
      </w:r>
      <w:r w:rsidR="00B27E0E">
        <w:t xml:space="preserve"> that are conducive to learning and developing</w:t>
      </w:r>
      <w:r w:rsidR="008F103E">
        <w:t>.</w:t>
      </w:r>
      <w:r w:rsidR="00A92FCD">
        <w:t xml:space="preserve"> </w:t>
      </w:r>
      <w:r w:rsidR="00A92FCD" w:rsidRPr="00A92FCD">
        <w:t xml:space="preserve">By the term </w:t>
      </w:r>
      <w:r w:rsidR="00A92FCD">
        <w:t>'</w:t>
      </w:r>
      <w:r w:rsidR="00A92FCD" w:rsidRPr="00A92FCD">
        <w:t>learning environment</w:t>
      </w:r>
      <w:r w:rsidR="00A92FCD">
        <w:t>'</w:t>
      </w:r>
      <w:r w:rsidR="00A92FCD" w:rsidRPr="00A92FCD">
        <w:t xml:space="preserve"> Dewey meant the immediate environment of the child, for example the farm environment or one that is rich in equipment and allows space for movement and action</w:t>
      </w:r>
      <w:r w:rsidR="00A92FCD">
        <w:t>.</w:t>
      </w:r>
      <w:r w:rsidR="008F103E">
        <w:t xml:space="preserve"> </w:t>
      </w:r>
      <w:r w:rsidR="008A7DBD">
        <w:t>T</w:t>
      </w:r>
      <w:r w:rsidR="008F103E">
        <w:t xml:space="preserve">his approach </w:t>
      </w:r>
      <w:r w:rsidR="00916202">
        <w:t>has inspired a location-based mobile learning approach,</w:t>
      </w:r>
      <w:r w:rsidR="008F103E">
        <w:t xml:space="preserve"> tailored for </w:t>
      </w:r>
      <w:r w:rsidR="00916202">
        <w:t xml:space="preserve">current </w:t>
      </w:r>
      <w:proofErr w:type="gramStart"/>
      <w:r w:rsidR="00A92FCD">
        <w:t>technology</w:t>
      </w:r>
      <w:proofErr w:type="gramEnd"/>
      <w:r w:rsidR="008F103E">
        <w:t xml:space="preserve"> and </w:t>
      </w:r>
      <w:r w:rsidR="00916202">
        <w:t>demands</w:t>
      </w:r>
      <w:r w:rsidR="008F103E">
        <w:t xml:space="preserve">. </w:t>
      </w:r>
      <w:r>
        <w:t xml:space="preserve">It </w:t>
      </w:r>
      <w:r w:rsidR="008F103E">
        <w:t xml:space="preserve">adopts the benefits of mobile technological </w:t>
      </w:r>
      <w:r>
        <w:t xml:space="preserve">methods </w:t>
      </w:r>
      <w:r w:rsidR="008F103E">
        <w:t>(</w:t>
      </w:r>
      <w:proofErr w:type="gramStart"/>
      <w:r w:rsidR="008F103E">
        <w:t>e.g.</w:t>
      </w:r>
      <w:proofErr w:type="gramEnd"/>
      <w:r w:rsidR="008F103E">
        <w:t xml:space="preserve"> inquiry-based, visual display of information and locating information </w:t>
      </w:r>
      <w:r w:rsidR="001B1682">
        <w:t xml:space="preserve">relevant </w:t>
      </w:r>
      <w:r w:rsidR="008F103E">
        <w:t xml:space="preserve">to a place) for learning outside the formal classroom. </w:t>
      </w:r>
      <w:r w:rsidR="005F38A0">
        <w:t>Thus,</w:t>
      </w:r>
      <w:r w:rsidR="008F103E">
        <w:t xml:space="preserve"> the premise that </w:t>
      </w:r>
      <w:r w:rsidR="001B1682">
        <w:t xml:space="preserve">the </w:t>
      </w:r>
      <w:r w:rsidR="008F103E">
        <w:t xml:space="preserve">learning process can take place anytime and anywhere, </w:t>
      </w:r>
      <w:r w:rsidR="001B1682">
        <w:t xml:space="preserve">through </w:t>
      </w:r>
      <w:r w:rsidR="008F103E">
        <w:t xml:space="preserve">interaction with local authentic places, makes it possible to design open-ended learning environments </w:t>
      </w:r>
      <w:r w:rsidR="00B27E0E">
        <w:t xml:space="preserve">that </w:t>
      </w:r>
      <w:r w:rsidR="008F103E">
        <w:t>provid</w:t>
      </w:r>
      <w:r w:rsidR="00B27E0E">
        <w:t>e</w:t>
      </w:r>
      <w:r w:rsidR="008F103E">
        <w:t xml:space="preserve"> ample possibilities for creating a meaningful learning experience. </w:t>
      </w:r>
      <w:r w:rsidR="001B1682">
        <w:t>L</w:t>
      </w:r>
      <w:r w:rsidR="008F103E">
        <w:t>earning tasks can be varied</w:t>
      </w:r>
      <w:r w:rsidR="001B1682">
        <w:t>,</w:t>
      </w:r>
      <w:r w:rsidR="008F103E">
        <w:t xml:space="preserve"> </w:t>
      </w:r>
      <w:r w:rsidR="001B1682">
        <w:t>for example discovering</w:t>
      </w:r>
      <w:r w:rsidR="008F103E">
        <w:t xml:space="preserve"> basic information about locations, projects in which students build place-based learning paths in a historical context, application development, mapping urban information</w:t>
      </w:r>
      <w:r w:rsidR="001B1682">
        <w:t>,</w:t>
      </w:r>
      <w:r w:rsidR="008F103E">
        <w:t xml:space="preserve"> and contributing to the community. The environment may also </w:t>
      </w:r>
      <w:r w:rsidR="00B27E0E">
        <w:t xml:space="preserve">contain </w:t>
      </w:r>
      <w:r w:rsidR="008F103E">
        <w:t xml:space="preserve">resources found in mobile technology. However, the environment seems to be a key </w:t>
      </w:r>
      <w:r w:rsidR="008F103E" w:rsidRPr="00456800">
        <w:t xml:space="preserve">component </w:t>
      </w:r>
      <w:r w:rsidR="00456800" w:rsidRPr="00456800">
        <w:t>in</w:t>
      </w:r>
      <w:r w:rsidR="008F103E" w:rsidRPr="00456800">
        <w:t xml:space="preserve"> engaging in learning</w:t>
      </w:r>
      <w:r w:rsidR="008F103E">
        <w:t xml:space="preserve">, as Goodyear explains: </w:t>
      </w:r>
      <w:r w:rsidR="008B5A03">
        <w:lastRenderedPageBreak/>
        <w:t>"</w:t>
      </w:r>
      <w:r w:rsidR="001B1682">
        <w:t xml:space="preserve">hybrid learning spaces </w:t>
      </w:r>
      <w:r w:rsidR="008F103E">
        <w:t xml:space="preserve">or </w:t>
      </w:r>
      <w:r w:rsidR="001B1682">
        <w:t>n</w:t>
      </w:r>
      <w:r w:rsidR="008F103E">
        <w:t>ovel complex learning spaces are “spaces in which students’ activity is situated and supported by rich mixtures of material and digital tools and resources.” Goodyear refers to the important role students played “in co-configuring the learning spaces and/or the learning tasks” referring to the ways the students work with their peers (Goodyear, 2020, p. 1045).</w:t>
      </w:r>
    </w:p>
    <w:p w14:paraId="0CCA5A5C" w14:textId="3F900BB6" w:rsidR="002526E2" w:rsidRDefault="008F103E" w:rsidP="005F713B">
      <w:r>
        <w:t xml:space="preserve">The term </w:t>
      </w:r>
      <w:r w:rsidRPr="009066B2">
        <w:rPr>
          <w:i/>
          <w:iCs/>
        </w:rPr>
        <w:t>situated</w:t>
      </w:r>
      <w:r>
        <w:t xml:space="preserve"> </w:t>
      </w:r>
      <w:r w:rsidR="001B1682" w:rsidRPr="009066B2">
        <w:rPr>
          <w:i/>
          <w:iCs/>
        </w:rPr>
        <w:t>learning theory</w:t>
      </w:r>
      <w:r w:rsidR="001B1682">
        <w:t xml:space="preserve"> is</w:t>
      </w:r>
      <w:r>
        <w:t xml:space="preserve"> relevan</w:t>
      </w:r>
      <w:r w:rsidR="001B1682">
        <w:t>t</w:t>
      </w:r>
      <w:r>
        <w:t xml:space="preserve"> to our discussion. </w:t>
      </w:r>
      <w:r w:rsidR="007C18F7">
        <w:rPr>
          <w:highlight w:val="white"/>
        </w:rPr>
        <w:t>This</w:t>
      </w:r>
      <w:r>
        <w:rPr>
          <w:highlight w:val="white"/>
        </w:rPr>
        <w:t xml:space="preserve"> theory </w:t>
      </w:r>
      <w:r w:rsidR="00557AE6">
        <w:rPr>
          <w:highlight w:val="white"/>
        </w:rPr>
        <w:t xml:space="preserve">suggests </w:t>
      </w:r>
      <w:r>
        <w:rPr>
          <w:highlight w:val="white"/>
        </w:rPr>
        <w:t xml:space="preserve">that learning can be unintentional and </w:t>
      </w:r>
      <w:r w:rsidR="00ED5A81">
        <w:rPr>
          <w:highlight w:val="white"/>
        </w:rPr>
        <w:t>exist</w:t>
      </w:r>
      <w:r>
        <w:rPr>
          <w:highlight w:val="white"/>
        </w:rPr>
        <w:t xml:space="preserve"> within authentic activity, </w:t>
      </w:r>
      <w:r w:rsidR="005763D4">
        <w:rPr>
          <w:highlight w:val="white"/>
        </w:rPr>
        <w:t>context,</w:t>
      </w:r>
      <w:r>
        <w:rPr>
          <w:highlight w:val="white"/>
        </w:rPr>
        <w:t xml:space="preserve"> and culture.</w:t>
      </w:r>
      <w:r>
        <w:t xml:space="preserve"> In contrast with most classroom learning activities that involve knowledge which is learned out of context, </w:t>
      </w:r>
      <w:proofErr w:type="gramStart"/>
      <w:r>
        <w:t>Lave</w:t>
      </w:r>
      <w:proofErr w:type="gramEnd"/>
      <w:r>
        <w:t xml:space="preserve"> argues that learning is situated within</w:t>
      </w:r>
      <w:r w:rsidR="007C18F7">
        <w:t xml:space="preserve"> a certain</w:t>
      </w:r>
      <w:r>
        <w:t xml:space="preserve"> activity, context</w:t>
      </w:r>
      <w:r w:rsidR="007C18F7">
        <w:t>,</w:t>
      </w:r>
      <w:r>
        <w:t xml:space="preserve"> and culture. It is also usually unintentional rather than deliberate (Lave &amp; Wenger, 1991</w:t>
      </w:r>
      <w:r w:rsidR="00A76992">
        <w:t xml:space="preserve">; </w:t>
      </w:r>
      <w:r w:rsidR="00A76992" w:rsidRPr="008B5A03">
        <w:rPr>
          <w:color w:val="222222"/>
          <w:shd w:val="clear" w:color="auto" w:fill="FFFFFF"/>
        </w:rPr>
        <w:t>Wenger-</w:t>
      </w:r>
      <w:proofErr w:type="spellStart"/>
      <w:r w:rsidR="00A76992" w:rsidRPr="008B5A03">
        <w:rPr>
          <w:color w:val="222222"/>
          <w:shd w:val="clear" w:color="auto" w:fill="FFFFFF"/>
        </w:rPr>
        <w:t>Trayner</w:t>
      </w:r>
      <w:proofErr w:type="spellEnd"/>
      <w:r w:rsidR="00A76992" w:rsidRPr="008B5A03">
        <w:rPr>
          <w:color w:val="222222"/>
          <w:shd w:val="clear" w:color="auto" w:fill="FFFFFF"/>
        </w:rPr>
        <w:t xml:space="preserve"> &amp; Wenger-</w:t>
      </w:r>
      <w:proofErr w:type="spellStart"/>
      <w:r w:rsidR="00A76992" w:rsidRPr="008B5A03">
        <w:rPr>
          <w:color w:val="222222"/>
          <w:shd w:val="clear" w:color="auto" w:fill="FFFFFF"/>
        </w:rPr>
        <w:t>Trayner</w:t>
      </w:r>
      <w:proofErr w:type="spellEnd"/>
      <w:r w:rsidR="00A76992" w:rsidRPr="008B5A03">
        <w:rPr>
          <w:color w:val="222222"/>
          <w:shd w:val="clear" w:color="auto" w:fill="FFFFFF"/>
        </w:rPr>
        <w:t>, 2020</w:t>
      </w:r>
      <w:r>
        <w:t xml:space="preserve">). It is the greater context and both deliberate and unintentional learning, </w:t>
      </w:r>
      <w:r w:rsidR="005F38A0">
        <w:t>that play</w:t>
      </w:r>
      <w:r>
        <w:t xml:space="preserve"> a role in hybrid learning and the </w:t>
      </w:r>
      <w:r w:rsidR="007C18F7">
        <w:t xml:space="preserve">various </w:t>
      </w:r>
      <w:r>
        <w:t>spaces it encapsulates.</w:t>
      </w:r>
    </w:p>
    <w:p w14:paraId="49F93AA9" w14:textId="0ABFC37D" w:rsidR="002526E2" w:rsidRDefault="008F103E" w:rsidP="00A76992">
      <w:r>
        <w:t>One of the additional implications of the</w:t>
      </w:r>
      <w:r w:rsidR="00557AE6">
        <w:t xml:space="preserve"> combination of the</w:t>
      </w:r>
      <w:r>
        <w:t xml:space="preserve"> three </w:t>
      </w:r>
      <w:r w:rsidR="007B189A">
        <w:t>components,</w:t>
      </w:r>
      <w:r>
        <w:t xml:space="preserve"> mobile, </w:t>
      </w:r>
      <w:r w:rsidR="005763D4">
        <w:t>social,</w:t>
      </w:r>
      <w:r>
        <w:t xml:space="preserve"> and physical</w:t>
      </w:r>
      <w:r w:rsidR="00557AE6">
        <w:t>,</w:t>
      </w:r>
      <w:r>
        <w:t xml:space="preserve"> is that learning becomes anchored in a context of social meaning. Learners do not engage in intellectual discussion only</w:t>
      </w:r>
      <w:r w:rsidR="00FB1260">
        <w:t xml:space="preserve"> </w:t>
      </w:r>
      <w:r w:rsidR="00ED5A81">
        <w:t>with regard to a specific</w:t>
      </w:r>
      <w:r>
        <w:t xml:space="preserve"> </w:t>
      </w:r>
      <w:proofErr w:type="gramStart"/>
      <w:r w:rsidR="005F38A0">
        <w:t>content</w:t>
      </w:r>
      <w:r w:rsidR="00ED5A81">
        <w:t>,</w:t>
      </w:r>
      <w:r w:rsidR="005F38A0">
        <w:t xml:space="preserve"> but</w:t>
      </w:r>
      <w:proofErr w:type="gramEnd"/>
      <w:r>
        <w:t xml:space="preserve"> are involved in actions as whole human beings and as part of a social environment. </w:t>
      </w:r>
      <w:r w:rsidR="00A76992">
        <w:t>L</w:t>
      </w:r>
      <w:r w:rsidR="006C1264">
        <w:t>earning takes place in social participation</w:t>
      </w:r>
      <w:r w:rsidR="00A76992">
        <w:t xml:space="preserve"> (Lave &amp; Wenger, 1991; </w:t>
      </w:r>
      <w:r w:rsidR="00A76992" w:rsidRPr="00A76992">
        <w:t>Wenger-</w:t>
      </w:r>
      <w:proofErr w:type="spellStart"/>
      <w:r w:rsidR="00A76992" w:rsidRPr="00A76992">
        <w:t>Trayner</w:t>
      </w:r>
      <w:proofErr w:type="spellEnd"/>
      <w:r w:rsidR="00A76992" w:rsidRPr="00A76992">
        <w:t xml:space="preserve"> &amp; Wenger-</w:t>
      </w:r>
      <w:proofErr w:type="spellStart"/>
      <w:r w:rsidR="00A76992" w:rsidRPr="00A76992">
        <w:t>Trayner</w:t>
      </w:r>
      <w:proofErr w:type="spellEnd"/>
      <w:r w:rsidR="00A76992" w:rsidRPr="00A76992">
        <w:t>, 2020</w:t>
      </w:r>
      <w:r w:rsidR="00A76992">
        <w:t>)</w:t>
      </w:r>
      <w:r w:rsidR="006C1264">
        <w:t>.</w:t>
      </w:r>
      <w:r>
        <w:t xml:space="preserve"> Instead of asking what types of cognitive processes and conceptual tests are included in the process, they ask what types of social involvement provide an appropriate context for learning to occur. The social context for learning provides a central stage in </w:t>
      </w:r>
      <w:proofErr w:type="spellStart"/>
      <w:r>
        <w:t>Trentin</w:t>
      </w:r>
      <w:r w:rsidR="006C1264">
        <w:t>’s</w:t>
      </w:r>
      <w:proofErr w:type="spellEnd"/>
      <w:r>
        <w:t xml:space="preserve"> perception of HLS. “HLS-teaching concentrates on the</w:t>
      </w:r>
      <w:r>
        <w:rPr>
          <w:b/>
        </w:rPr>
        <w:t xml:space="preserve"> relationship among learners,</w:t>
      </w:r>
      <w:r>
        <w:t xml:space="preserve"> and that between learners and the knowledge to be acquired. Students are helped to be more </w:t>
      </w:r>
      <w:r>
        <w:rPr>
          <w:b/>
        </w:rPr>
        <w:t>autonomous</w:t>
      </w:r>
      <w:r>
        <w:t xml:space="preserve">, </w:t>
      </w:r>
      <w:proofErr w:type="gramStart"/>
      <w:r>
        <w:rPr>
          <w:b/>
        </w:rPr>
        <w:t>proactive</w:t>
      </w:r>
      <w:proofErr w:type="gramEnd"/>
      <w:r>
        <w:rPr>
          <w:b/>
        </w:rPr>
        <w:t xml:space="preserve"> </w:t>
      </w:r>
      <w:r>
        <w:t>and responsible towards their own</w:t>
      </w:r>
      <w:r>
        <w:rPr>
          <w:b/>
        </w:rPr>
        <w:t xml:space="preserve"> learning processes''</w:t>
      </w:r>
      <w:r>
        <w:t xml:space="preserve"> (</w:t>
      </w:r>
      <w:proofErr w:type="spellStart"/>
      <w:r>
        <w:t>Trentin</w:t>
      </w:r>
      <w:proofErr w:type="spellEnd"/>
      <w:r>
        <w:t>, 2015, p. 6).</w:t>
      </w:r>
    </w:p>
    <w:p w14:paraId="794C4AEB" w14:textId="6E51B1B9" w:rsidR="002526E2" w:rsidRDefault="008F103E" w:rsidP="005F713B">
      <w:r>
        <w:t xml:space="preserve">This socio-constructivist paradigm which focuses on the relationship between learners as autonomous, pro-active entities responsible for their learning combined with </w:t>
      </w:r>
      <w:r w:rsidR="005F713B">
        <w:t>their always being online</w:t>
      </w:r>
      <w:r>
        <w:t xml:space="preserve"> produces an infinite potential of learning possibilities, but not necessarily those realized in an educational institutional context. When institutions, accustomed to adopting curricula and having their teachers play the role of curriculum technicians who execute them or at most interpret them, realize that there is a separate world of unrelated learning outside the walls of the institution, they try to close the gaps. One way to do this is the Bring Your Own Device (BYOD) approach (Alberta Education, 2012). Although this strategy allows individuals to use their private devices within the organization or educational institution, it also has clear </w:t>
      </w:r>
      <w:r>
        <w:lastRenderedPageBreak/>
        <w:t>economic benefits, it changes the rules of the game because it changes the learning environment within the institution itself.</w:t>
      </w:r>
    </w:p>
    <w:p w14:paraId="7EE31E4A" w14:textId="6374B3C2" w:rsidR="002526E2" w:rsidRDefault="008F103E" w:rsidP="0067668F">
      <w:proofErr w:type="spellStart"/>
      <w:r>
        <w:t>Trentin</w:t>
      </w:r>
      <w:proofErr w:type="spellEnd"/>
      <w:r w:rsidR="00EE11B5">
        <w:t xml:space="preserve"> agrees with the </w:t>
      </w:r>
      <w:r w:rsidRPr="00EE11B5">
        <w:t xml:space="preserve">dynamic </w:t>
      </w:r>
      <w:r w:rsidR="00EE11B5" w:rsidRPr="00EE11B5">
        <w:t xml:space="preserve">aspect of hybrid spaces and the </w:t>
      </w:r>
      <w:r w:rsidRPr="00EE11B5">
        <w:t>constant movement</w:t>
      </w:r>
      <w:r>
        <w:t xml:space="preserve"> of users carrying portable devices</w:t>
      </w:r>
      <w:r w:rsidR="00EE11B5">
        <w:t>.</w:t>
      </w:r>
      <w:r>
        <w:t xml:space="preserve"> He asserts that if we want to create sustainable models for education, we need to understand the conditions as well as the challenges for learning that exist in </w:t>
      </w:r>
      <w:r w:rsidRPr="009066B2">
        <w:rPr>
          <w:i/>
          <w:iCs/>
        </w:rPr>
        <w:t>hybrid</w:t>
      </w:r>
      <w:r>
        <w:t xml:space="preserve"> learning spaces. For example, teachers do not have enough training to plan activities suitable for such an environment. While in traditional teaching the teacher conveys knowledge, </w:t>
      </w:r>
      <w:r w:rsidR="0067668F">
        <w:t>the teacher’s role</w:t>
      </w:r>
      <w:r>
        <w:t xml:space="preserve"> in a hybrid environment should be guiding the learners. Learners are not passive when they interact with content, the teacher</w:t>
      </w:r>
      <w:r w:rsidR="0067668F">
        <w:t>,</w:t>
      </w:r>
      <w:r>
        <w:t xml:space="preserve"> and their peers autonomously and in groups. Learning is characterized as active and </w:t>
      </w:r>
      <w:proofErr w:type="gramStart"/>
      <w:r>
        <w:t>collaborative</w:t>
      </w:r>
      <w:proofErr w:type="gramEnd"/>
      <w:r>
        <w:t xml:space="preserve"> and the content has a flexible attribute to it. The role of technology here is to encourage learners and contribute to the learning environment. </w:t>
      </w:r>
      <w:proofErr w:type="spellStart"/>
      <w:r>
        <w:t>Trentin</w:t>
      </w:r>
      <w:proofErr w:type="spellEnd"/>
      <w:r>
        <w:t xml:space="preserve"> presents</w:t>
      </w:r>
      <w:r w:rsidR="0067668F">
        <w:t xml:space="preserve"> a</w:t>
      </w:r>
      <w:r>
        <w:t xml:space="preserve"> hybrid learning space in a two-dimensional model on the axes</w:t>
      </w:r>
      <w:r>
        <w:rPr>
          <w:highlight w:val="white"/>
        </w:rPr>
        <w:t xml:space="preserve"> onsite-online and individual-collaborative learning (Fig. 3). </w:t>
      </w:r>
    </w:p>
    <w:p w14:paraId="46CD1510" w14:textId="77777777" w:rsidR="005F38A0" w:rsidRDefault="008F103E" w:rsidP="005F38A0">
      <w:pPr>
        <w:keepNext/>
        <w:bidi/>
        <w:jc w:val="center"/>
      </w:pPr>
      <w:r>
        <w:rPr>
          <w:noProof/>
        </w:rPr>
        <w:drawing>
          <wp:inline distT="0" distB="0" distL="0" distR="0" wp14:anchorId="00C8FD0B" wp14:editId="39A02FE4">
            <wp:extent cx="4023360" cy="27051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l="7758" r="6908"/>
                    <a:stretch>
                      <a:fillRect/>
                    </a:stretch>
                  </pic:blipFill>
                  <pic:spPr>
                    <a:xfrm>
                      <a:off x="0" y="0"/>
                      <a:ext cx="4023360" cy="2705100"/>
                    </a:xfrm>
                    <a:prstGeom prst="rect">
                      <a:avLst/>
                    </a:prstGeom>
                    <a:ln/>
                  </pic:spPr>
                </pic:pic>
              </a:graphicData>
            </a:graphic>
          </wp:inline>
        </w:drawing>
      </w:r>
    </w:p>
    <w:p w14:paraId="6A0E0613" w14:textId="72DE4F75" w:rsidR="002526E2" w:rsidRDefault="005F38A0" w:rsidP="005F38A0">
      <w:pPr>
        <w:pStyle w:val="af2"/>
      </w:pPr>
      <w:r>
        <w:t>Figure</w:t>
      </w:r>
      <w:r w:rsidR="00FB1260">
        <w:rPr>
          <w:lang w:val="en-CA"/>
        </w:rPr>
        <w:t xml:space="preserve"> </w:t>
      </w:r>
      <w:r w:rsidR="006F4008">
        <w:rPr>
          <w:noProof/>
        </w:rPr>
        <w:fldChar w:fldCharType="begin"/>
      </w:r>
      <w:r w:rsidR="006F4008">
        <w:rPr>
          <w:noProof/>
        </w:rPr>
        <w:instrText xml:space="preserve"> SEQ Figure \* ARABIC </w:instrText>
      </w:r>
      <w:r w:rsidR="006F4008">
        <w:rPr>
          <w:noProof/>
        </w:rPr>
        <w:fldChar w:fldCharType="separate"/>
      </w:r>
      <w:r w:rsidR="006D7EC7">
        <w:rPr>
          <w:noProof/>
        </w:rPr>
        <w:t>3</w:t>
      </w:r>
      <w:r w:rsidR="006F4008">
        <w:rPr>
          <w:noProof/>
        </w:rPr>
        <w:fldChar w:fldCharType="end"/>
      </w:r>
      <w:r w:rsidR="00FB1260">
        <w:rPr>
          <w:noProof/>
          <w:lang w:val="en-CA"/>
        </w:rPr>
        <w:t xml:space="preserve"> </w:t>
      </w:r>
      <w:r w:rsidRPr="007D7B1A">
        <w:rPr>
          <w:noProof/>
          <w:lang w:val="en-CA"/>
        </w:rPr>
        <w:t>Bi-dimensional space model for hybrid learning solution (Trentin, 2015).</w:t>
      </w:r>
    </w:p>
    <w:p w14:paraId="611803E5" w14:textId="77777777" w:rsidR="002526E2" w:rsidRPr="005F38A0" w:rsidRDefault="002526E2" w:rsidP="005F38A0">
      <w:pPr>
        <w:rPr>
          <w:iCs/>
          <w:rtl/>
          <w:lang w:val="en-CA"/>
        </w:rPr>
      </w:pPr>
    </w:p>
    <w:p w14:paraId="715A5F40" w14:textId="79BB5338" w:rsidR="002526E2" w:rsidRDefault="008F103E" w:rsidP="001E2695">
      <w:r>
        <w:t xml:space="preserve">However, from here to the design of hybrid learning by teachers in educational institutions, the distance is great. Teachers </w:t>
      </w:r>
      <w:r w:rsidR="0067668F">
        <w:t xml:space="preserve">require </w:t>
      </w:r>
      <w:r>
        <w:t xml:space="preserve">scaffolding to help them understand what learning structures are possible in hybrid environments to be able to </w:t>
      </w:r>
      <w:r w:rsidR="0067668F">
        <w:t>achieve the</w:t>
      </w:r>
      <w:r>
        <w:t xml:space="preserve"> required learning goals. In our opinion, </w:t>
      </w:r>
      <w:r w:rsidR="0067668F">
        <w:t xml:space="preserve">teachers must compromise between the learning goals that </w:t>
      </w:r>
      <w:r w:rsidR="001E2695">
        <w:t>were set</w:t>
      </w:r>
      <w:r w:rsidR="00FB1260">
        <w:t xml:space="preserve"> </w:t>
      </w:r>
      <w:r w:rsidR="001E2695">
        <w:t>by</w:t>
      </w:r>
      <w:r>
        <w:t xml:space="preserve"> the academic institutions and the variety of options available for learning. It seems to be a way to </w:t>
      </w:r>
      <w:r w:rsidR="008125C6">
        <w:t>enable</w:t>
      </w:r>
      <w:r>
        <w:t xml:space="preserve"> sustainable innovation. This </w:t>
      </w:r>
      <w:r w:rsidR="001E2695">
        <w:t xml:space="preserve">leads </w:t>
      </w:r>
      <w:r>
        <w:t xml:space="preserve">to the use of the term </w:t>
      </w:r>
      <w:r w:rsidRPr="00741227">
        <w:rPr>
          <w:i/>
          <w:iCs/>
        </w:rPr>
        <w:t>design pattern</w:t>
      </w:r>
      <w:r w:rsidR="001E2695">
        <w:t>, which refers to</w:t>
      </w:r>
      <w:r>
        <w:rPr>
          <w:highlight w:val="white"/>
        </w:rPr>
        <w:t xml:space="preserve"> practical </w:t>
      </w:r>
      <w:r>
        <w:rPr>
          <w:highlight w:val="white"/>
        </w:rPr>
        <w:lastRenderedPageBreak/>
        <w:t xml:space="preserve">knowledge formulated by experts </w:t>
      </w:r>
      <w:r w:rsidR="001E2695">
        <w:rPr>
          <w:highlight w:val="white"/>
        </w:rPr>
        <w:t xml:space="preserve">that </w:t>
      </w:r>
      <w:r>
        <w:rPr>
          <w:highlight w:val="white"/>
        </w:rPr>
        <w:t xml:space="preserve">can be applied in different contexts and </w:t>
      </w:r>
      <w:r w:rsidR="00030B28">
        <w:rPr>
          <w:highlight w:val="white"/>
        </w:rPr>
        <w:t xml:space="preserve">be </w:t>
      </w:r>
      <w:r>
        <w:rPr>
          <w:highlight w:val="white"/>
        </w:rPr>
        <w:t xml:space="preserve">shared with others (Warburton &amp; Mor, 2015). </w:t>
      </w:r>
    </w:p>
    <w:p w14:paraId="63AF9E83" w14:textId="2B1FD1FE" w:rsidR="002526E2" w:rsidRDefault="008F103E" w:rsidP="00D55E5C">
      <w:pPr>
        <w:spacing w:before="240" w:after="240"/>
      </w:pPr>
      <w:bookmarkStart w:id="7" w:name="_heading=h.17dp8vu" w:colFirst="0" w:colLast="0"/>
      <w:bookmarkEnd w:id="7"/>
      <w:r>
        <w:t xml:space="preserve">Köppe and colleagues (2017) suggest a </w:t>
      </w:r>
      <w:r w:rsidR="00625359">
        <w:t xml:space="preserve">fresh </w:t>
      </w:r>
      <w:r>
        <w:t xml:space="preserve">look at </w:t>
      </w:r>
      <w:r w:rsidR="00625359" w:rsidRPr="00741227">
        <w:rPr>
          <w:i/>
          <w:iCs/>
        </w:rPr>
        <w:t>h</w:t>
      </w:r>
      <w:r w:rsidRPr="00741227">
        <w:rPr>
          <w:i/>
          <w:iCs/>
        </w:rPr>
        <w:t>ybrid</w:t>
      </w:r>
      <w:r>
        <w:t xml:space="preserve"> education that utilizes educational design patterns</w:t>
      </w:r>
      <w:r w:rsidR="009F7A8D">
        <w:t xml:space="preserve"> (</w:t>
      </w:r>
      <w:r w:rsidR="009F7A8D">
        <w:t>Köppe, Nørgård &amp; Pedersen (2017</w:t>
      </w:r>
      <w:r w:rsidR="009F7A8D">
        <w:t>)</w:t>
      </w:r>
      <w:r>
        <w:t xml:space="preserve">. </w:t>
      </w:r>
      <w:r w:rsidR="002649D7" w:rsidRPr="00957AD9">
        <w:rPr>
          <w:i/>
          <w:iCs/>
        </w:rPr>
        <w:t>Hybrid</w:t>
      </w:r>
      <w:r w:rsidR="002649D7">
        <w:t xml:space="preserve"> education is </w:t>
      </w:r>
      <w:r w:rsidR="002649D7" w:rsidRPr="007E2A5E">
        <w:t xml:space="preserve">“the use of educational design patterns that actively strive to cut across, circumventing or upheave traditional dichotomies within education such as </w:t>
      </w:r>
      <w:r w:rsidR="002649D7" w:rsidRPr="007E2A5E">
        <w:rPr>
          <w:b/>
        </w:rPr>
        <w:t>physical-digital</w:t>
      </w:r>
      <w:r w:rsidR="002649D7" w:rsidRPr="007E2A5E">
        <w:t xml:space="preserve">, </w:t>
      </w:r>
      <w:r w:rsidR="002649D7" w:rsidRPr="007E2A5E">
        <w:rPr>
          <w:b/>
        </w:rPr>
        <w:t>academic-nonacademic</w:t>
      </w:r>
      <w:r w:rsidR="002649D7" w:rsidRPr="007E2A5E">
        <w:t xml:space="preserve">, </w:t>
      </w:r>
      <w:r w:rsidR="002649D7" w:rsidRPr="007E2A5E">
        <w:rPr>
          <w:b/>
        </w:rPr>
        <w:t>online-offline</w:t>
      </w:r>
      <w:r w:rsidR="002649D7" w:rsidRPr="007E2A5E">
        <w:t xml:space="preserve">, </w:t>
      </w:r>
      <w:r w:rsidR="002649D7" w:rsidRPr="007E2A5E">
        <w:rPr>
          <w:b/>
        </w:rPr>
        <w:t>formal-informal</w:t>
      </w:r>
      <w:r w:rsidR="002649D7" w:rsidRPr="007E2A5E">
        <w:t xml:space="preserve">, </w:t>
      </w:r>
      <w:r w:rsidR="002649D7" w:rsidRPr="007E2A5E">
        <w:rPr>
          <w:b/>
        </w:rPr>
        <w:t>learning-teaching</w:t>
      </w:r>
      <w:r w:rsidR="002649D7" w:rsidRPr="007E2A5E">
        <w:t xml:space="preserve"> and </w:t>
      </w:r>
      <w:r w:rsidR="002649D7" w:rsidRPr="007E2A5E">
        <w:rPr>
          <w:b/>
        </w:rPr>
        <w:t>individual-collective</w:t>
      </w:r>
      <w:r w:rsidR="002649D7" w:rsidRPr="007E2A5E">
        <w:t xml:space="preserve">. In doing so, hybrid education invites uncertainty, open-endedness, risk-taking, experimentation, critical creativity, disruption, </w:t>
      </w:r>
      <w:proofErr w:type="gramStart"/>
      <w:r w:rsidR="002649D7" w:rsidRPr="007E2A5E">
        <w:t>dialogue</w:t>
      </w:r>
      <w:proofErr w:type="gramEnd"/>
      <w:r w:rsidR="002649D7" w:rsidRPr="007E2A5E">
        <w:t xml:space="preserve"> and democracy (back) into the heart of education”</w:t>
      </w:r>
      <w:r w:rsidR="0089284A" w:rsidRPr="007E2A5E">
        <w:t xml:space="preserve"> (</w:t>
      </w:r>
      <w:r w:rsidR="009F7A8D">
        <w:t xml:space="preserve">Köppe </w:t>
      </w:r>
      <w:r w:rsidR="009F7A8D">
        <w:t xml:space="preserve">et al., </w:t>
      </w:r>
      <w:r w:rsidR="0089284A" w:rsidRPr="007E2A5E">
        <w:t xml:space="preserve">p. </w:t>
      </w:r>
      <w:r w:rsidR="007E2A5E" w:rsidRPr="007E2A5E">
        <w:t>1</w:t>
      </w:r>
      <w:r w:rsidR="0089284A" w:rsidRPr="007E2A5E">
        <w:t>).</w:t>
      </w:r>
      <w:r w:rsidR="00482C8D" w:rsidRPr="007E2A5E">
        <w:t xml:space="preserve"> </w:t>
      </w:r>
      <w:r w:rsidR="00124CE9">
        <w:t xml:space="preserve">Their definition provides </w:t>
      </w:r>
      <w:r w:rsidR="006C7304">
        <w:t>tools for</w:t>
      </w:r>
      <w:r w:rsidR="00124CE9">
        <w:t xml:space="preserve"> the teacher planning her lessons to utilize educational design patterns.</w:t>
      </w:r>
      <w:r w:rsidR="00B15A65">
        <w:t xml:space="preserve"> T</w:t>
      </w:r>
      <w:r w:rsidR="00124CE9">
        <w:t xml:space="preserve">he practical aspect of the definition is the use of design patterns </w:t>
      </w:r>
      <w:r w:rsidR="00B15A65">
        <w:t>into which</w:t>
      </w:r>
      <w:r w:rsidR="00124CE9">
        <w:t xml:space="preserve"> every teacher </w:t>
      </w:r>
      <w:r w:rsidR="00B15A65">
        <w:t>can mold their subject material</w:t>
      </w:r>
      <w:r w:rsidR="006C7304">
        <w:t xml:space="preserve"> and learning goals</w:t>
      </w:r>
      <w:r w:rsidR="00B15A65">
        <w:t>.</w:t>
      </w:r>
      <w:r w:rsidR="00482C8D">
        <w:t xml:space="preserve"> </w:t>
      </w:r>
      <w:r w:rsidR="00B15A65">
        <w:t>Within these design patterns there is a continuum</w:t>
      </w:r>
      <w:r w:rsidR="00C34A70">
        <w:t xml:space="preserve">, from traditional teaching to educational methods in the digital age. </w:t>
      </w:r>
      <w:proofErr w:type="spellStart"/>
      <w:r w:rsidR="00C34A70">
        <w:t>Köppe’s</w:t>
      </w:r>
      <w:proofErr w:type="spellEnd"/>
      <w:r w:rsidR="00C34A70">
        <w:t xml:space="preserve"> definition reflects critical pedagogy, utilizing democratic values that seem to have been neglected in traditional learning methods. </w:t>
      </w:r>
      <w:r w:rsidR="006C7304">
        <w:t>It</w:t>
      </w:r>
      <w:r w:rsidR="00C34A70">
        <w:t xml:space="preserve"> attempts to break down a homogenous reality into multiple meanings and possibilities.</w:t>
      </w:r>
      <w:r w:rsidR="008F67B6">
        <w:t xml:space="preserve"> The result is an eclectic, multi-dimensional reality with </w:t>
      </w:r>
      <w:r w:rsidR="004F02E8">
        <w:t>a broader</w:t>
      </w:r>
      <w:r w:rsidR="008F67B6">
        <w:t xml:space="preserve"> pedagogical potential. </w:t>
      </w:r>
      <w:r>
        <w:t>This potential may be realized through the choice and combination of dimensions and is repeatedly redefined within a design pattern for learning (Köppe et. al 2017).</w:t>
      </w:r>
    </w:p>
    <w:p w14:paraId="6360F4D5" w14:textId="77777777" w:rsidR="002526E2" w:rsidRDefault="008F103E" w:rsidP="008C09E1">
      <w:pPr>
        <w:pStyle w:val="1"/>
      </w:pPr>
      <w:bookmarkStart w:id="8" w:name="_heading=h.3rdcrjn" w:colFirst="0" w:colLast="0"/>
      <w:bookmarkEnd w:id="8"/>
      <w:r>
        <w:t>Hybrid as fluid</w:t>
      </w:r>
    </w:p>
    <w:p w14:paraId="199D8924" w14:textId="06D283EF" w:rsidR="002526E2" w:rsidRDefault="008F103E" w:rsidP="0028778F">
      <w:r>
        <w:t xml:space="preserve">So far, the discussion </w:t>
      </w:r>
      <w:r w:rsidR="0028778F">
        <w:t xml:space="preserve">of </w:t>
      </w:r>
      <w:r>
        <w:t xml:space="preserve">hybridity, both </w:t>
      </w:r>
      <w:proofErr w:type="gramStart"/>
      <w:r>
        <w:rPr>
          <w:b/>
        </w:rPr>
        <w:t>hybrid</w:t>
      </w:r>
      <w:proofErr w:type="gramEnd"/>
      <w:r>
        <w:rPr>
          <w:b/>
        </w:rPr>
        <w:t xml:space="preserve"> as blended</w:t>
      </w:r>
      <w:r>
        <w:t xml:space="preserve"> and </w:t>
      </w:r>
      <w:r>
        <w:rPr>
          <w:b/>
        </w:rPr>
        <w:t>hybrid as a space of merging interactions</w:t>
      </w:r>
      <w:r>
        <w:t xml:space="preserve">, </w:t>
      </w:r>
      <w:r w:rsidR="0028778F">
        <w:t xml:space="preserve">has </w:t>
      </w:r>
      <w:r>
        <w:t xml:space="preserve">dealt with the way in which hybrid addresses learning as a part of a formal framework, which </w:t>
      </w:r>
      <w:r w:rsidR="0028778F">
        <w:t>is usually</w:t>
      </w:r>
      <w:r>
        <w:t xml:space="preserve"> bound by systems, circumstances and constraints</w:t>
      </w:r>
      <w:r w:rsidR="0028778F">
        <w:t xml:space="preserve"> such as</w:t>
      </w:r>
      <w:r w:rsidR="00FB1260">
        <w:t xml:space="preserve"> </w:t>
      </w:r>
      <w:r>
        <w:t xml:space="preserve">place, time, </w:t>
      </w:r>
      <w:r w:rsidR="0028778F">
        <w:t xml:space="preserve">and </w:t>
      </w:r>
      <w:r>
        <w:t>budget.</w:t>
      </w:r>
      <w:r w:rsidR="00FB1260">
        <w:t xml:space="preserve"> </w:t>
      </w:r>
      <w:r>
        <w:t>Institutions need to translate learning to the frame</w:t>
      </w:r>
      <w:r w:rsidR="0028778F">
        <w:t>work</w:t>
      </w:r>
      <w:r>
        <w:t xml:space="preserve"> and the learners’ needs such as, degree certificate, curricula, goals, </w:t>
      </w:r>
      <w:r w:rsidR="009267CB">
        <w:t>assignments,</w:t>
      </w:r>
      <w:r>
        <w:t xml:space="preserve"> and grades. Whether face-to-face or digitally, </w:t>
      </w:r>
      <w:r w:rsidR="0028778F">
        <w:t xml:space="preserve">institutions </w:t>
      </w:r>
      <w:r>
        <w:t>use various systems to monitor students' learning processes, and determine academic eligibility accordingly.</w:t>
      </w:r>
    </w:p>
    <w:p w14:paraId="4BA2E3EC" w14:textId="494EDD90" w:rsidR="002526E2" w:rsidRDefault="008F103E" w:rsidP="0028778F">
      <w:bookmarkStart w:id="9" w:name="_heading=h.26in1rg" w:colFirst="0" w:colLast="0"/>
      <w:bookmarkEnd w:id="9"/>
      <w:r>
        <w:t xml:space="preserve">However, </w:t>
      </w:r>
      <w:r w:rsidRPr="00741227">
        <w:rPr>
          <w:i/>
          <w:iCs/>
        </w:rPr>
        <w:t>hybrid</w:t>
      </w:r>
      <w:r>
        <w:t xml:space="preserve"> in its fluid meaning emphasizes something else. </w:t>
      </w:r>
      <w:r>
        <w:rPr>
          <w:b/>
        </w:rPr>
        <w:t>It is the learners</w:t>
      </w:r>
      <w:r w:rsidR="009267CB">
        <w:rPr>
          <w:b/>
        </w:rPr>
        <w:t>'</w:t>
      </w:r>
      <w:r>
        <w:rPr>
          <w:b/>
        </w:rPr>
        <w:t xml:space="preserve"> choice that crosses boundaries rather than constraint</w:t>
      </w:r>
      <w:r>
        <w:t xml:space="preserve">. The choice is the result of an independent will of a person and is not dictated by institutions or </w:t>
      </w:r>
      <w:r w:rsidR="0028778F">
        <w:t xml:space="preserve">prescribed </w:t>
      </w:r>
      <w:r>
        <w:t>rules. True choice is possible only when there are no boundaries</w:t>
      </w:r>
      <w:r w:rsidR="0028778F">
        <w:t>,</w:t>
      </w:r>
      <w:r>
        <w:t xml:space="preserve"> </w:t>
      </w:r>
      <w:r w:rsidR="009267CB">
        <w:t>or more</w:t>
      </w:r>
      <w:r>
        <w:t xml:space="preserve"> precisely</w:t>
      </w:r>
      <w:r w:rsidR="0028778F">
        <w:t>, when</w:t>
      </w:r>
      <w:r>
        <w:t xml:space="preserve"> boundaries are blurred. Only then </w:t>
      </w:r>
      <w:r>
        <w:lastRenderedPageBreak/>
        <w:t xml:space="preserve">the individual can be fully autonomous. </w:t>
      </w:r>
      <w:r w:rsidR="0028778F">
        <w:t xml:space="preserve">In this sense, </w:t>
      </w:r>
      <w:r w:rsidR="0028778F" w:rsidRPr="00741227">
        <w:rPr>
          <w:i/>
          <w:iCs/>
        </w:rPr>
        <w:t>hybrid</w:t>
      </w:r>
      <w:r>
        <w:t xml:space="preserve"> has the characteristics of </w:t>
      </w:r>
      <w:r w:rsidR="009267CB">
        <w:t>self-regulated</w:t>
      </w:r>
      <w:r>
        <w:t xml:space="preserve"> learning. </w:t>
      </w:r>
    </w:p>
    <w:p w14:paraId="2F7568A0" w14:textId="6CC9A3A4" w:rsidR="005763D4" w:rsidRDefault="008F103E" w:rsidP="0028778F">
      <w:r>
        <w:t>“Fluids, [..] neither fix space nor bind time” suggests Bauman (</w:t>
      </w:r>
      <w:r w:rsidR="00077829">
        <w:t>2013</w:t>
      </w:r>
      <w:r>
        <w:t xml:space="preserve">), describing a characteristic of this era. </w:t>
      </w:r>
      <w:r w:rsidR="002A7768">
        <w:t>Fluids</w:t>
      </w:r>
      <w:r w:rsidR="002A7768" w:rsidDel="002A7768">
        <w:t xml:space="preserve"> </w:t>
      </w:r>
      <w:r>
        <w:t xml:space="preserve">are constantly ready to change form, and thus space is not a constraint for them, but they are affected by time. Such is hybrid learning </w:t>
      </w:r>
      <w:proofErr w:type="gramStart"/>
      <w:r>
        <w:t>at this time</w:t>
      </w:r>
      <w:proofErr w:type="gramEnd"/>
      <w:r>
        <w:t xml:space="preserve"> (Fig</w:t>
      </w:r>
      <w:r w:rsidR="00FB1260">
        <w:t xml:space="preserve"> </w:t>
      </w:r>
      <w:r w:rsidR="005763D4">
        <w:t xml:space="preserve">4). </w:t>
      </w:r>
    </w:p>
    <w:p w14:paraId="6CBB5BFE" w14:textId="047F0863" w:rsidR="005763D4" w:rsidRDefault="005763D4" w:rsidP="005763D4">
      <w:pPr>
        <w:jc w:val="center"/>
      </w:pPr>
      <w:r>
        <w:rPr>
          <w:noProof/>
        </w:rPr>
        <w:drawing>
          <wp:inline distT="0" distB="0" distL="0" distR="0" wp14:anchorId="18717A49" wp14:editId="55C17548">
            <wp:extent cx="2278380" cy="4680585"/>
            <wp:effectExtent l="0" t="953" r="6668" b="6667"/>
            <wp:docPr id="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a:xfrm rot="16200000">
                      <a:off x="0" y="0"/>
                      <a:ext cx="2278380" cy="4680585"/>
                    </a:xfrm>
                    <a:prstGeom prst="rect">
                      <a:avLst/>
                    </a:prstGeom>
                    <a:ln/>
                  </pic:spPr>
                </pic:pic>
              </a:graphicData>
            </a:graphic>
          </wp:inline>
        </w:drawing>
      </w:r>
    </w:p>
    <w:p w14:paraId="54029B0E" w14:textId="39E7D018" w:rsidR="006B4186" w:rsidRPr="003B4537" w:rsidRDefault="006B4186" w:rsidP="006B4186">
      <w:pPr>
        <w:pStyle w:val="af2"/>
        <w:rPr>
          <w:noProof/>
          <w:sz w:val="24"/>
          <w:szCs w:val="24"/>
        </w:rPr>
      </w:pPr>
      <w:r>
        <w:t xml:space="preserve">Figure </w:t>
      </w:r>
      <w:r w:rsidR="007F41E2">
        <w:rPr>
          <w:noProof/>
        </w:rPr>
        <w:fldChar w:fldCharType="begin"/>
      </w:r>
      <w:r w:rsidR="007F41E2">
        <w:rPr>
          <w:noProof/>
        </w:rPr>
        <w:instrText xml:space="preserve"> SEQ Figure \* ARABIC </w:instrText>
      </w:r>
      <w:r w:rsidR="007F41E2">
        <w:rPr>
          <w:noProof/>
        </w:rPr>
        <w:fldChar w:fldCharType="separate"/>
      </w:r>
      <w:r w:rsidR="006D7EC7">
        <w:rPr>
          <w:noProof/>
        </w:rPr>
        <w:t>4</w:t>
      </w:r>
      <w:r w:rsidR="007F41E2">
        <w:rPr>
          <w:noProof/>
        </w:rPr>
        <w:fldChar w:fldCharType="end"/>
      </w:r>
      <w:r>
        <w:rPr>
          <w:noProof/>
          <w:lang w:val="en-CA"/>
        </w:rPr>
        <w:t xml:space="preserve"> </w:t>
      </w:r>
      <w:r w:rsidRPr="00857785">
        <w:rPr>
          <w:noProof/>
          <w:lang w:val="en-CA"/>
        </w:rPr>
        <w:t>Colourful fluid mixing in Fluid Simulation app, hybrid as fluid.</w:t>
      </w:r>
    </w:p>
    <w:p w14:paraId="4B7077DB" w14:textId="77777777" w:rsidR="00C850CD" w:rsidRDefault="00C850CD" w:rsidP="0068324B">
      <w:bookmarkStart w:id="10" w:name="_heading=h.i1qrao4lr9zi" w:colFirst="0" w:colLast="0"/>
      <w:bookmarkEnd w:id="10"/>
    </w:p>
    <w:p w14:paraId="0367D83F" w14:textId="16A823C2" w:rsidR="002526E2" w:rsidRDefault="008F103E" w:rsidP="0068324B">
      <w:proofErr w:type="spellStart"/>
      <w:r>
        <w:t>Stommel</w:t>
      </w:r>
      <w:proofErr w:type="spellEnd"/>
      <w:r>
        <w:t xml:space="preserve"> (2018) claims that “</w:t>
      </w:r>
      <w:r>
        <w:rPr>
          <w:b/>
        </w:rPr>
        <w:t>all learning is necessarily hybrid”.</w:t>
      </w:r>
      <w:r>
        <w:t xml:space="preserve"> According to him "In classroom-based pedagogy, it is important to engage the digital selves of our students. And, in online pedagogy, it is equally important to engage their physical selves" (</w:t>
      </w:r>
      <w:proofErr w:type="spellStart"/>
      <w:r>
        <w:t>Stommel</w:t>
      </w:r>
      <w:proofErr w:type="spellEnd"/>
      <w:r>
        <w:t xml:space="preserve">, 2018). He makes a distinction between </w:t>
      </w:r>
      <w:r w:rsidRPr="00741227">
        <w:rPr>
          <w:i/>
          <w:iCs/>
        </w:rPr>
        <w:t>blended</w:t>
      </w:r>
      <w:r>
        <w:t xml:space="preserve"> learning, which he relates to as tactical, referring to different </w:t>
      </w:r>
      <w:r w:rsidR="0028778F">
        <w:t xml:space="preserve">combinations </w:t>
      </w:r>
      <w:r>
        <w:t>of change in the learner's position</w:t>
      </w:r>
      <w:r w:rsidR="0028778F">
        <w:t>, while</w:t>
      </w:r>
      <w:r>
        <w:t xml:space="preserve"> </w:t>
      </w:r>
      <w:r w:rsidRPr="00741227">
        <w:rPr>
          <w:i/>
          <w:iCs/>
        </w:rPr>
        <w:t>hybrid</w:t>
      </w:r>
      <w:r>
        <w:t xml:space="preserve"> pedagogy is a strategy that changes the concept of place and brings the types of learning that </w:t>
      </w:r>
      <w:r w:rsidR="0068324B">
        <w:t xml:space="preserve">occur </w:t>
      </w:r>
      <w:r>
        <w:t>in physical and virtual spaces into a dynamic place</w:t>
      </w:r>
      <w:r>
        <w:rPr>
          <w:color w:val="FF0000"/>
        </w:rPr>
        <w:t xml:space="preserve">. </w:t>
      </w:r>
      <w:r>
        <w:t xml:space="preserve">Therefore, he asserts that the term </w:t>
      </w:r>
      <w:r w:rsidRPr="00741227">
        <w:rPr>
          <w:i/>
          <w:iCs/>
        </w:rPr>
        <w:t>hybrid</w:t>
      </w:r>
      <w:r>
        <w:t xml:space="preserve"> in hybrid pedagogy is not just hybrid learning but</w:t>
      </w:r>
      <w:r w:rsidR="0068324B">
        <w:t xml:space="preserve"> he suggests that we think</w:t>
      </w:r>
      <w:r>
        <w:t xml:space="preserve"> holistically about the variety of types of hybrids that result from the ways we live our digital lives</w:t>
      </w:r>
      <w:r w:rsidR="0068324B">
        <w:t>,</w:t>
      </w:r>
      <w:r>
        <w:t xml:space="preserve"> both in academic and non-academic spaces. In this somewhat philosophical observation, </w:t>
      </w:r>
      <w:proofErr w:type="spellStart"/>
      <w:r>
        <w:t>Stommel</w:t>
      </w:r>
      <w:proofErr w:type="spellEnd"/>
      <w:r>
        <w:t xml:space="preserve"> refers to an educational </w:t>
      </w:r>
      <w:proofErr w:type="gramStart"/>
      <w:r>
        <w:t>conception as a whole, which</w:t>
      </w:r>
      <w:proofErr w:type="gramEnd"/>
      <w:r>
        <w:t xml:space="preserve"> </w:t>
      </w:r>
      <w:r w:rsidR="0068324B">
        <w:t xml:space="preserve">regards </w:t>
      </w:r>
      <w:r>
        <w:t xml:space="preserve">the formation of </w:t>
      </w:r>
      <w:r w:rsidR="0068324B">
        <w:t xml:space="preserve">individuals’ </w:t>
      </w:r>
      <w:r>
        <w:t>human identity as the center of the educational act. It is not the result but the process itself (</w:t>
      </w:r>
      <w:proofErr w:type="spellStart"/>
      <w:r>
        <w:t>Stommel</w:t>
      </w:r>
      <w:proofErr w:type="spellEnd"/>
      <w:r>
        <w:t>, 2018).</w:t>
      </w:r>
    </w:p>
    <w:p w14:paraId="41DF9685" w14:textId="50CAF984" w:rsidR="002526E2" w:rsidRDefault="008F103E" w:rsidP="00D5218A">
      <w:r>
        <w:t xml:space="preserve">In </w:t>
      </w:r>
      <w:r w:rsidRPr="00957AD9">
        <w:rPr>
          <w:i/>
          <w:iCs/>
        </w:rPr>
        <w:t>hybrid</w:t>
      </w:r>
      <w:r>
        <w:t xml:space="preserve"> as </w:t>
      </w:r>
      <w:r w:rsidRPr="00957AD9">
        <w:rPr>
          <w:i/>
          <w:iCs/>
        </w:rPr>
        <w:t>blended</w:t>
      </w:r>
      <w:r>
        <w:t xml:space="preserve"> the meaning of hybridity is rooted in the somewhat ‘physical’ location. In hybrid as merging interactions</w:t>
      </w:r>
      <w:r w:rsidR="0068324B">
        <w:t>,</w:t>
      </w:r>
      <w:r>
        <w:t xml:space="preserve"> the meaning is rooted in the environment</w:t>
      </w:r>
      <w:r w:rsidR="0068324B">
        <w:t>, while</w:t>
      </w:r>
      <w:r>
        <w:t xml:space="preserve"> in </w:t>
      </w:r>
      <w:r w:rsidRPr="00957AD9">
        <w:rPr>
          <w:i/>
          <w:iCs/>
        </w:rPr>
        <w:t>hybrid</w:t>
      </w:r>
      <w:r>
        <w:t xml:space="preserve"> as fluid</w:t>
      </w:r>
      <w:r w:rsidR="0068324B">
        <w:t>,</w:t>
      </w:r>
      <w:r>
        <w:t xml:space="preserve"> hybridity is rooted in the learner</w:t>
      </w:r>
      <w:r w:rsidR="0068324B">
        <w:t>’s</w:t>
      </w:r>
      <w:r>
        <w:t xml:space="preserve"> autonomous identity. We </w:t>
      </w:r>
      <w:r w:rsidR="0068324B">
        <w:t>support</w:t>
      </w:r>
      <w:r>
        <w:t xml:space="preserve"> </w:t>
      </w:r>
      <w:proofErr w:type="spellStart"/>
      <w:r w:rsidR="00BE0C2C">
        <w:t>S</w:t>
      </w:r>
      <w:r>
        <w:t>tommel’s</w:t>
      </w:r>
      <w:proofErr w:type="spellEnd"/>
      <w:r>
        <w:t xml:space="preserve"> view of ‘process’: a person does not belong to </w:t>
      </w:r>
      <w:r w:rsidR="0068324B">
        <w:t xml:space="preserve">only </w:t>
      </w:r>
      <w:r>
        <w:t xml:space="preserve">one cultural </w:t>
      </w:r>
      <w:r w:rsidR="00A857EB">
        <w:t>group</w:t>
      </w:r>
      <w:r>
        <w:t xml:space="preserve">, but forms </w:t>
      </w:r>
      <w:r w:rsidR="0068324B">
        <w:t xml:space="preserve">her </w:t>
      </w:r>
      <w:r>
        <w:t xml:space="preserve">identity in various, </w:t>
      </w:r>
      <w:r w:rsidRPr="004A02A5">
        <w:lastRenderedPageBreak/>
        <w:t xml:space="preserve">changing </w:t>
      </w:r>
      <w:r w:rsidR="004A02A5" w:rsidRPr="004A02A5">
        <w:t>cultural</w:t>
      </w:r>
      <w:r w:rsidR="00A857EB" w:rsidRPr="004A02A5">
        <w:t xml:space="preserve"> </w:t>
      </w:r>
      <w:r w:rsidRPr="004A02A5">
        <w:t>circles</w:t>
      </w:r>
      <w:r>
        <w:t>, whil</w:t>
      </w:r>
      <w:r w:rsidR="0068324B">
        <w:t>e</w:t>
      </w:r>
      <w:r>
        <w:t xml:space="preserve"> each of them sharpens and changes </w:t>
      </w:r>
      <w:r w:rsidR="004A02A5">
        <w:t>her</w:t>
      </w:r>
      <w:r>
        <w:t xml:space="preserve"> identity (Burke, 2006). The process emphasizes identity as an unfinished </w:t>
      </w:r>
      <w:proofErr w:type="gramStart"/>
      <w:r w:rsidR="00BE0C2C">
        <w:t>process</w:t>
      </w:r>
      <w:proofErr w:type="gramEnd"/>
      <w:r w:rsidR="00BE0C2C">
        <w:t xml:space="preserve"> but</w:t>
      </w:r>
      <w:r>
        <w:t xml:space="preserve"> </w:t>
      </w:r>
      <w:r w:rsidR="00D5218A">
        <w:t>which is</w:t>
      </w:r>
      <w:r>
        <w:t xml:space="preserve"> revealed gradually to the person and her environment throughout her life. </w:t>
      </w:r>
    </w:p>
    <w:p w14:paraId="399E378C" w14:textId="1A4BDA04" w:rsidR="002526E2" w:rsidRDefault="00D5218A" w:rsidP="00D5218A">
      <w:r>
        <w:t>People undergo t</w:t>
      </w:r>
      <w:r w:rsidR="008F103E">
        <w:t xml:space="preserve">his </w:t>
      </w:r>
      <w:r>
        <w:t xml:space="preserve">journey of discovering and shaping their identities throughout their </w:t>
      </w:r>
      <w:r w:rsidR="001348A7">
        <w:t>lives.</w:t>
      </w:r>
      <w:r w:rsidR="008F103E">
        <w:t xml:space="preserve"> The role of education, formal or informal, is to help the person discover and shape her identity. "Hybridity is about the moment of play, in which the two sides of the binaries begin to dance around (and through) one another before landing in some new configuration." (</w:t>
      </w:r>
      <w:proofErr w:type="spellStart"/>
      <w:r w:rsidR="008F103E">
        <w:t>Stommel</w:t>
      </w:r>
      <w:proofErr w:type="spellEnd"/>
      <w:r w:rsidR="008F103E">
        <w:t xml:space="preserve">, 2018, location 5441) It is expressed in the crossroads of binary pairs : </w:t>
      </w:r>
      <w:r w:rsidR="008F103E">
        <w:rPr>
          <w:rFonts w:eastAsia="Times New Roman"/>
          <w:color w:val="000000"/>
        </w:rPr>
        <w:t>"Physical Learning Space / Virtual Learning Space</w:t>
      </w:r>
      <w:r w:rsidR="008F103E">
        <w:t xml:space="preserve">; </w:t>
      </w:r>
      <w:r w:rsidR="008F103E">
        <w:rPr>
          <w:rFonts w:eastAsia="Times New Roman"/>
          <w:color w:val="000000"/>
        </w:rPr>
        <w:t xml:space="preserve">Academic Space / Extra-academic Space; On-ground Classrooms / Online Classrooms; Permanent Faculty / Contingent Faculty; Institutional Education / Informal Education; Garden-walled Academia / Open Education; Scholars / Teachers; Academic Product / Learning Process; Disciplinarity / Interdisciplinarity; Performed (School-y) Selves / Real (Vulnerable) Selves; Individual Teachers, Students, and Scholars / Collaborative Communities; Learning in Schools / Learning in the World; Analog Pedagogy / Digital Pedagogy; Use of Tools / Critical Engagement with Tools; Machine and Machine-like Interaction / Human Interaction; Passive Learning / Experiential Learning; Teaching and Learning / Critical Pedagogy" </w:t>
      </w:r>
      <w:r w:rsidR="008F103E">
        <w:t>(</w:t>
      </w:r>
      <w:proofErr w:type="spellStart"/>
      <w:r w:rsidR="008F103E">
        <w:t>Stommel</w:t>
      </w:r>
      <w:proofErr w:type="spellEnd"/>
      <w:r w:rsidR="008F103E">
        <w:t>, 2018, location 5441).</w:t>
      </w:r>
    </w:p>
    <w:p w14:paraId="05C5B76D" w14:textId="39F04A00" w:rsidR="002526E2" w:rsidRDefault="00BE0C2C" w:rsidP="00016569">
      <w:r>
        <w:t>These dichotomies</w:t>
      </w:r>
      <w:r w:rsidR="008F103E">
        <w:t xml:space="preserve"> and </w:t>
      </w:r>
      <w:r w:rsidR="00D5218A">
        <w:t xml:space="preserve">the </w:t>
      </w:r>
      <w:r w:rsidR="008F103E">
        <w:t xml:space="preserve">continual </w:t>
      </w:r>
      <w:r w:rsidR="00D5218A">
        <w:t xml:space="preserve">crossover </w:t>
      </w:r>
      <w:r w:rsidR="008F103E">
        <w:t>between them, create a net</w:t>
      </w:r>
      <w:r w:rsidR="00D5218A">
        <w:t>work</w:t>
      </w:r>
      <w:r w:rsidR="008F103E">
        <w:t xml:space="preserve"> of possibilities, in which every node is temporar</w:t>
      </w:r>
      <w:r w:rsidR="00D5218A">
        <w:t>y</w:t>
      </w:r>
      <w:r w:rsidR="008F103E">
        <w:t xml:space="preserve"> for the </w:t>
      </w:r>
      <w:r w:rsidR="00D5218A">
        <w:t xml:space="preserve">specific </w:t>
      </w:r>
      <w:r w:rsidR="008F103E">
        <w:t>need in real time. Autonomous learners make decisions about their own learning all the time. They decide what</w:t>
      </w:r>
      <w:r w:rsidR="00D5218A">
        <w:t xml:space="preserve"> and when</w:t>
      </w:r>
      <w:r w:rsidR="008F103E">
        <w:t xml:space="preserve"> to study,</w:t>
      </w:r>
      <w:r w:rsidR="00FB1260">
        <w:t xml:space="preserve"> </w:t>
      </w:r>
      <w:r w:rsidR="00D5218A">
        <w:t>they</w:t>
      </w:r>
      <w:r w:rsidR="008F103E">
        <w:t xml:space="preserve"> manage their</w:t>
      </w:r>
      <w:r w:rsidR="00D5218A">
        <w:t xml:space="preserve"> own</w:t>
      </w:r>
      <w:r w:rsidR="008F103E">
        <w:t xml:space="preserve"> time, </w:t>
      </w:r>
      <w:r w:rsidR="00D5218A">
        <w:t xml:space="preserve">they decide </w:t>
      </w:r>
      <w:r w:rsidR="008F103E">
        <w:t>what resources are appropriate for the learning goals they have set for themselves, adapt learning strategies</w:t>
      </w:r>
      <w:r w:rsidR="00D5218A">
        <w:t>,</w:t>
      </w:r>
      <w:r w:rsidR="008F103E">
        <w:t xml:space="preserve"> and create valuable new knowledge for others in the world. They expect to contribute to the learning of others as well as to their own learning and see themselves as experts in specific contexts.</w:t>
      </w:r>
      <w:r w:rsidR="00FB1260">
        <w:t xml:space="preserve"> </w:t>
      </w:r>
      <w:r w:rsidR="00E12D5C">
        <w:rPr>
          <w:rFonts w:hint="cs"/>
        </w:rPr>
        <w:t>T</w:t>
      </w:r>
      <w:r w:rsidR="008F103E">
        <w:t xml:space="preserve">echnology </w:t>
      </w:r>
      <w:r w:rsidR="00016569">
        <w:t xml:space="preserve">is around us all the time and </w:t>
      </w:r>
      <w:r w:rsidR="00016569" w:rsidRPr="00706EF3">
        <w:t>learning</w:t>
      </w:r>
      <w:r w:rsidR="00B032A0" w:rsidRPr="00706EF3">
        <w:rPr>
          <w:rFonts w:hint="cs"/>
          <w:rtl/>
        </w:rPr>
        <w:t xml:space="preserve"> </w:t>
      </w:r>
      <w:proofErr w:type="gramStart"/>
      <w:r w:rsidR="008F103E" w:rsidRPr="00706EF3">
        <w:t>is</w:t>
      </w:r>
      <w:proofErr w:type="gramEnd"/>
      <w:r w:rsidR="008F103E" w:rsidRPr="00706EF3">
        <w:t xml:space="preserve"> </w:t>
      </w:r>
      <w:r w:rsidR="00726839">
        <w:t>limited</w:t>
      </w:r>
      <w:r w:rsidR="008F103E" w:rsidRPr="00706EF3">
        <w:t xml:space="preserve"> without it.</w:t>
      </w:r>
      <w:r w:rsidR="008F103E">
        <w:t xml:space="preserve"> </w:t>
      </w:r>
      <w:r w:rsidR="00726839">
        <w:t>T</w:t>
      </w:r>
      <w:r w:rsidR="00016569">
        <w:t xml:space="preserve">he learners’ </w:t>
      </w:r>
      <w:r w:rsidR="008F103E">
        <w:t xml:space="preserve">identity creates </w:t>
      </w:r>
      <w:proofErr w:type="gramStart"/>
      <w:r w:rsidR="008F103E">
        <w:t>learning</w:t>
      </w:r>
      <w:proofErr w:type="gramEnd"/>
      <w:r w:rsidR="008F103E">
        <w:t xml:space="preserve"> and the</w:t>
      </w:r>
      <w:r w:rsidR="00E12D5C">
        <w:t>ir</w:t>
      </w:r>
      <w:r w:rsidR="008F103E">
        <w:t xml:space="preserve"> learning changes their identity. Unique identity is the unifying factor in any framework in which they find themselves. There is a mix</w:t>
      </w:r>
      <w:r w:rsidR="00E12D5C">
        <w:t>ture</w:t>
      </w:r>
      <w:r w:rsidR="008F103E">
        <w:t xml:space="preserve"> of work groups and leisure groups, between which they move easily. They gain new knowledge and incorporate it into their current understanding so that their expertise changes dynamically to suit their current needs. This is a part of being a lifelong learner. </w:t>
      </w:r>
      <w:r w:rsidR="00E12D5C">
        <w:t xml:space="preserve">Since </w:t>
      </w:r>
      <w:r w:rsidR="008F103E">
        <w:t>identity is fluid</w:t>
      </w:r>
      <w:r w:rsidR="00E12D5C">
        <w:t>,</w:t>
      </w:r>
      <w:r w:rsidR="008F103E">
        <w:t xml:space="preserve"> learning is fluid</w:t>
      </w:r>
      <w:r w:rsidR="00E12D5C">
        <w:t xml:space="preserve"> too</w:t>
      </w:r>
      <w:r w:rsidR="008F103E">
        <w:t>. Fluidity in physics is characterized by a liquid substance that has properties of changeability. It flows constantly</w:t>
      </w:r>
      <w:r w:rsidR="00E12D5C">
        <w:t>, d</w:t>
      </w:r>
      <w:r w:rsidR="008F103E">
        <w:t xml:space="preserve">epending on changes in the environment, which are rapid and numerous. They are also less predictable than solids. </w:t>
      </w:r>
    </w:p>
    <w:p w14:paraId="0D1A819B" w14:textId="007B28EF" w:rsidR="002526E2" w:rsidRDefault="008F103E" w:rsidP="00E12D5C">
      <w:pPr>
        <w:jc w:val="left"/>
      </w:pPr>
      <w:r>
        <w:lastRenderedPageBreak/>
        <w:t xml:space="preserve">Let us zoom-in on one example to demonstrate the fluid aspect of hybridity. This example is a class </w:t>
      </w:r>
      <w:r w:rsidR="009C4870">
        <w:t xml:space="preserve">in a course </w:t>
      </w:r>
      <w:r>
        <w:t xml:space="preserve">relating to future/active learning spaces, taught by the second author for M.Ed. students in the first wave of the Covid19 in Israel. In this </w:t>
      </w:r>
      <w:r w:rsidR="009C4870">
        <w:t>synchronous</w:t>
      </w:r>
      <w:r>
        <w:t xml:space="preserve"> class we hosted a lecturer from abroad </w:t>
      </w:r>
      <w:r w:rsidR="00E12D5C">
        <w:t xml:space="preserve">who </w:t>
      </w:r>
      <w:r>
        <w:t xml:space="preserve">spoke about the design and impact of active learning environments. One of the students joined the zoom </w:t>
      </w:r>
      <w:r w:rsidR="009C4870">
        <w:t xml:space="preserve">meeting </w:t>
      </w:r>
      <w:r>
        <w:t xml:space="preserve">from her cellular phone in her car, and while the presentation went on, we </w:t>
      </w:r>
      <w:proofErr w:type="gramStart"/>
      <w:r>
        <w:t>actually could</w:t>
      </w:r>
      <w:proofErr w:type="gramEnd"/>
      <w:r>
        <w:t xml:space="preserve"> follow her attentive participation from the car, then the walkway, elevator and finally switching to her computer at home - where she also asked a</w:t>
      </w:r>
      <w:r w:rsidR="00E12D5C">
        <w:t>n extremely</w:t>
      </w:r>
      <w:r>
        <w:t xml:space="preserve"> relevant question. Furthermore, she took some of the insights presented (about learning spaces) to her principle </w:t>
      </w:r>
      <w:r w:rsidR="00E12D5C">
        <w:t xml:space="preserve">at </w:t>
      </w:r>
      <w:r>
        <w:t xml:space="preserve">school where she saw this knowledge to be so relevant and practical </w:t>
      </w:r>
      <w:r w:rsidR="00E12D5C">
        <w:t xml:space="preserve">as </w:t>
      </w:r>
      <w:r>
        <w:t xml:space="preserve">to apply (changing the library to active learning space) and corresponded with the class and guest lectures about it. </w:t>
      </w:r>
    </w:p>
    <w:p w14:paraId="4CEAC2D7" w14:textId="0FBF94BD" w:rsidR="002526E2" w:rsidRDefault="00E12D5C" w:rsidP="00E12D5C">
      <w:pPr>
        <w:jc w:val="left"/>
      </w:pPr>
      <w:r>
        <w:t>T</w:t>
      </w:r>
      <w:r w:rsidR="008F103E">
        <w:t>his example</w:t>
      </w:r>
      <w:r>
        <w:t xml:space="preserve"> demonstrates</w:t>
      </w:r>
      <w:r w:rsidR="008F103E">
        <w:t xml:space="preserve"> how the learning process continues almost uninterruptedly through different spaces, formal and informal, </w:t>
      </w:r>
      <w:r>
        <w:t xml:space="preserve">from </w:t>
      </w:r>
      <w:r w:rsidR="008F103E">
        <w:t xml:space="preserve">theory and application, academia and school, </w:t>
      </w:r>
      <w:r>
        <w:t xml:space="preserve">over </w:t>
      </w:r>
      <w:r w:rsidR="008F103E">
        <w:t xml:space="preserve">different digital </w:t>
      </w:r>
      <w:r w:rsidR="001A19E6">
        <w:t>platforms,</w:t>
      </w:r>
      <w:r w:rsidR="008F103E">
        <w:t xml:space="preserve"> </w:t>
      </w:r>
      <w:r>
        <w:t>resulting in enhanced</w:t>
      </w:r>
      <w:r w:rsidR="008F103E">
        <w:t xml:space="preserve"> learner motivation to bridge them all.</w:t>
      </w:r>
    </w:p>
    <w:p w14:paraId="6541A066" w14:textId="4AAE92D8" w:rsidR="002526E2" w:rsidRDefault="008F103E">
      <w:r>
        <w:t>Metaphorically</w:t>
      </w:r>
      <w:r w:rsidR="006F2B8D">
        <w:t xml:space="preserve"> speaking</w:t>
      </w:r>
      <w:r>
        <w:t>,</w:t>
      </w:r>
      <w:r w:rsidR="006F2B8D">
        <w:t xml:space="preserve"> a 3D container holds</w:t>
      </w:r>
      <w:r>
        <w:t xml:space="preserve"> hybrid learning in its fluid state dictat</w:t>
      </w:r>
      <w:r w:rsidR="006F2B8D">
        <w:t>ing</w:t>
      </w:r>
      <w:r>
        <w:t xml:space="preserve"> its limitations. Educational systems try to adopt the fluid hybridity components via trends of learning innovation that are rooted in understanding this perception. </w:t>
      </w:r>
      <w:r w:rsidR="006F2B8D">
        <w:t>Examples would be</w:t>
      </w:r>
      <w:r>
        <w:t xml:space="preserve"> micro-accreditation that makes it possible to study small </w:t>
      </w:r>
      <w:r w:rsidR="00D74A61">
        <w:t>mini courses</w:t>
      </w:r>
      <w:r>
        <w:t xml:space="preserve"> to be fulfilled from any place and time</w:t>
      </w:r>
      <w:r w:rsidR="006F2B8D">
        <w:t>;</w:t>
      </w:r>
      <w:r w:rsidR="00FB1260">
        <w:t xml:space="preserve"> </w:t>
      </w:r>
      <w:r w:rsidR="006F2B8D">
        <w:t>MOOCS,</w:t>
      </w:r>
      <w:r w:rsidR="00FB1260">
        <w:t xml:space="preserve"> </w:t>
      </w:r>
      <w:r>
        <w:t xml:space="preserve">where one can choose a subject, </w:t>
      </w:r>
      <w:r w:rsidR="001A19E6">
        <w:t>lecturer,</w:t>
      </w:r>
      <w:r>
        <w:t xml:space="preserve"> and university to study free</w:t>
      </w:r>
      <w:r w:rsidR="006F2B8D">
        <w:t xml:space="preserve"> of charge;</w:t>
      </w:r>
      <w:r w:rsidR="00FB1260">
        <w:t xml:space="preserve"> </w:t>
      </w:r>
      <w:r w:rsidR="006F2B8D">
        <w:t>and f</w:t>
      </w:r>
      <w:r>
        <w:t>lexible learning environments in schools</w:t>
      </w:r>
      <w:r w:rsidR="006F2B8D">
        <w:t xml:space="preserve"> or</w:t>
      </w:r>
      <w:r>
        <w:t xml:space="preserve"> flipped classrooms. These are attempts by educational systems to ad</w:t>
      </w:r>
      <w:r w:rsidR="006F2B8D">
        <w:t>a</w:t>
      </w:r>
      <w:r>
        <w:t xml:space="preserve">pt </w:t>
      </w:r>
      <w:r w:rsidR="006F2B8D">
        <w:t xml:space="preserve">their </w:t>
      </w:r>
      <w:r>
        <w:t>understanding</w:t>
      </w:r>
      <w:r w:rsidR="006F2B8D">
        <w:t xml:space="preserve"> of </w:t>
      </w:r>
      <w:r>
        <w:t xml:space="preserve">fluid hybridity and apply </w:t>
      </w:r>
      <w:r w:rsidR="006F2B8D">
        <w:t xml:space="preserve">it </w:t>
      </w:r>
      <w:proofErr w:type="gramStart"/>
      <w:r w:rsidR="006F2B8D">
        <w:t xml:space="preserve">so as </w:t>
      </w:r>
      <w:r>
        <w:t>to</w:t>
      </w:r>
      <w:proofErr w:type="gramEnd"/>
      <w:r>
        <w:t xml:space="preserve"> remain relevant and adapt to the needs of learners. Yet a true fluid hybrid resists fixed boundaries of teacher, time, place, curriculum, </w:t>
      </w:r>
      <w:r w:rsidR="001A19E6">
        <w:t>goals,</w:t>
      </w:r>
      <w:r>
        <w:t xml:space="preserve"> and </w:t>
      </w:r>
      <w:r w:rsidR="006F2B8D">
        <w:t xml:space="preserve">methods </w:t>
      </w:r>
      <w:r>
        <w:t xml:space="preserve">of teaching, learning and assessment. In fact, the attempt to define the concept of hybridity as fluid, would be a contradiction to its meaning. </w:t>
      </w:r>
    </w:p>
    <w:p w14:paraId="21B35148" w14:textId="0E5602E3" w:rsidR="002526E2" w:rsidRDefault="001A19E6">
      <w:r>
        <w:t>T</w:t>
      </w:r>
      <w:r w:rsidR="008F103E">
        <w:t xml:space="preserve">his </w:t>
      </w:r>
      <w:r w:rsidR="008B5A03">
        <w:t>raises</w:t>
      </w:r>
      <w:r w:rsidR="008F103E">
        <w:t xml:space="preserve"> questions about the future of higher education, how to increase its relevance to all three interpretations of </w:t>
      </w:r>
      <w:r>
        <w:t>hybridity and</w:t>
      </w:r>
      <w:r w:rsidR="008F103E">
        <w:t xml:space="preserve"> accommodate them with appropriate learning spaces.</w:t>
      </w:r>
    </w:p>
    <w:p w14:paraId="77420408" w14:textId="77777777" w:rsidR="002526E2" w:rsidRDefault="008F103E" w:rsidP="008C09E1">
      <w:pPr>
        <w:pStyle w:val="1"/>
      </w:pPr>
      <w:bookmarkStart w:id="11" w:name="_heading=h.z1atadd6no37" w:colFirst="0" w:colLast="0"/>
      <w:bookmarkEnd w:id="11"/>
      <w:r>
        <w:t>Discussion: Integration of insights</w:t>
      </w:r>
    </w:p>
    <w:p w14:paraId="3AA18EAF" w14:textId="7A3ACDB3" w:rsidR="002526E2" w:rsidRDefault="008F103E" w:rsidP="00001815">
      <w:pPr>
        <w:pBdr>
          <w:top w:val="nil"/>
          <w:left w:val="nil"/>
          <w:bottom w:val="nil"/>
          <w:right w:val="nil"/>
          <w:between w:val="nil"/>
        </w:pBdr>
      </w:pPr>
      <w:r>
        <w:t xml:space="preserve">In the </w:t>
      </w:r>
      <w:r w:rsidR="00157C2B">
        <w:t>attempt</w:t>
      </w:r>
      <w:r w:rsidR="00FB1260">
        <w:t xml:space="preserve"> </w:t>
      </w:r>
      <w:r>
        <w:t xml:space="preserve">to encapsulate </w:t>
      </w:r>
      <w:r w:rsidRPr="00741227">
        <w:rPr>
          <w:i/>
          <w:iCs/>
        </w:rPr>
        <w:t>hybrid</w:t>
      </w:r>
      <w:r>
        <w:t xml:space="preserve"> learning and the space </w:t>
      </w:r>
      <w:r w:rsidR="00157C2B">
        <w:t>in which</w:t>
      </w:r>
      <w:r w:rsidR="00FB1260">
        <w:t xml:space="preserve"> </w:t>
      </w:r>
      <w:r>
        <w:t>it operates in higher education, we presented an evolution of interpretations and meaning</w:t>
      </w:r>
      <w:r w:rsidR="00157C2B">
        <w:t>s</w:t>
      </w:r>
      <w:r>
        <w:t xml:space="preserve"> of the concept, as related to education and learning. We first looked at </w:t>
      </w:r>
      <w:r w:rsidR="00157C2B" w:rsidRPr="00741227">
        <w:rPr>
          <w:bCs/>
          <w:i/>
          <w:iCs/>
        </w:rPr>
        <w:t>h</w:t>
      </w:r>
      <w:r w:rsidRPr="00741227">
        <w:rPr>
          <w:bCs/>
          <w:i/>
          <w:iCs/>
        </w:rPr>
        <w:t>ybrid as blended</w:t>
      </w:r>
      <w:r>
        <w:t xml:space="preserve">, emphasizing the </w:t>
      </w:r>
      <w:r>
        <w:lastRenderedPageBreak/>
        <w:t>interchangeability between the</w:t>
      </w:r>
      <w:r w:rsidR="00FB1260">
        <w:t xml:space="preserve"> </w:t>
      </w:r>
      <w:r>
        <w:t>meaning</w:t>
      </w:r>
      <w:r w:rsidR="00157C2B">
        <w:t xml:space="preserve"> of the terms</w:t>
      </w:r>
      <w:r>
        <w:t xml:space="preserve">. Essentially </w:t>
      </w:r>
      <w:r w:rsidR="00157C2B" w:rsidRPr="00741227">
        <w:rPr>
          <w:i/>
          <w:iCs/>
        </w:rPr>
        <w:t>h</w:t>
      </w:r>
      <w:r w:rsidRPr="00741227">
        <w:rPr>
          <w:i/>
          <w:iCs/>
        </w:rPr>
        <w:t>ybrid as blended</w:t>
      </w:r>
      <w:r>
        <w:t xml:space="preserve"> focus</w:t>
      </w:r>
      <w:r w:rsidR="00157C2B">
        <w:t>es</w:t>
      </w:r>
      <w:r>
        <w:t xml:space="preserve"> on the place </w:t>
      </w:r>
      <w:r w:rsidR="00157C2B">
        <w:t xml:space="preserve">in </w:t>
      </w:r>
      <w:r>
        <w:t xml:space="preserve">which learning occurs, whether online or f2f and the need to replace one </w:t>
      </w:r>
      <w:r w:rsidR="00157C2B">
        <w:t xml:space="preserve">with </w:t>
      </w:r>
      <w:r>
        <w:t>the other, sometimes due to technical or economic considerations.</w:t>
      </w:r>
      <w:r w:rsidR="009563AD">
        <w:t xml:space="preserve"> In this the </w:t>
      </w:r>
      <w:proofErr w:type="spellStart"/>
      <w:r w:rsidR="009563AD">
        <w:t>hyflex</w:t>
      </w:r>
      <w:proofErr w:type="spellEnd"/>
      <w:r w:rsidR="009563AD">
        <w:t xml:space="preserve"> model (</w:t>
      </w:r>
      <w:r w:rsidR="009563AD">
        <w:rPr>
          <w:sz w:val="23"/>
          <w:szCs w:val="23"/>
          <w:highlight w:val="white"/>
        </w:rPr>
        <w:t>Beatty</w:t>
      </w:r>
      <w:r w:rsidR="009563AD">
        <w:rPr>
          <w:sz w:val="23"/>
          <w:szCs w:val="23"/>
        </w:rPr>
        <w:t>, 2008)</w:t>
      </w:r>
      <w:r w:rsidR="009563AD">
        <w:t xml:space="preserve"> blends in seamlessly.</w:t>
      </w:r>
    </w:p>
    <w:p w14:paraId="62EB9914" w14:textId="7C9F1A3D" w:rsidR="002526E2" w:rsidRDefault="00157C2B" w:rsidP="00001815">
      <w:pPr>
        <w:pBdr>
          <w:top w:val="nil"/>
          <w:left w:val="nil"/>
          <w:bottom w:val="nil"/>
          <w:right w:val="nil"/>
          <w:between w:val="nil"/>
        </w:pBdr>
      </w:pPr>
      <w:r>
        <w:t>We then presented</w:t>
      </w:r>
      <w:r w:rsidR="008F103E">
        <w:t xml:space="preserve"> </w:t>
      </w:r>
      <w:r w:rsidR="00B5745C" w:rsidRPr="00741227">
        <w:rPr>
          <w:i/>
          <w:iCs/>
        </w:rPr>
        <w:t>hybrid</w:t>
      </w:r>
      <w:r w:rsidR="00B5745C">
        <w:rPr>
          <w:i/>
          <w:iCs/>
        </w:rPr>
        <w:t xml:space="preserve"> </w:t>
      </w:r>
      <w:r w:rsidR="00B5745C" w:rsidRPr="00741227">
        <w:rPr>
          <w:bCs/>
        </w:rPr>
        <w:t>as</w:t>
      </w:r>
      <w:r w:rsidR="008F103E" w:rsidRPr="001D39EB">
        <w:rPr>
          <w:bCs/>
          <w:i/>
          <w:iCs/>
        </w:rPr>
        <w:t xml:space="preserve"> a space of merging interactions</w:t>
      </w:r>
      <w:r w:rsidR="008F103E">
        <w:t xml:space="preserve">. Here </w:t>
      </w:r>
      <w:r w:rsidRPr="00741227">
        <w:rPr>
          <w:i/>
          <w:iCs/>
        </w:rPr>
        <w:t>h</w:t>
      </w:r>
      <w:r w:rsidR="008F103E" w:rsidRPr="00741227">
        <w:rPr>
          <w:i/>
          <w:iCs/>
        </w:rPr>
        <w:t>ybrid</w:t>
      </w:r>
      <w:r w:rsidR="008F103E">
        <w:t xml:space="preserve"> </w:t>
      </w:r>
      <w:r>
        <w:t>l</w:t>
      </w:r>
      <w:r w:rsidR="008F103E">
        <w:t>earning spaces are created by the constant movement of users who carry portable devices connected to the Internet</w:t>
      </w:r>
      <w:r w:rsidR="001D39EB">
        <w:t>, thus are dynamic spaces (De Souza e Silva, 2006)</w:t>
      </w:r>
      <w:r>
        <w:t xml:space="preserve">. </w:t>
      </w:r>
      <w:r w:rsidR="00461585" w:rsidRPr="00461585">
        <w:t xml:space="preserve">This </w:t>
      </w:r>
      <w:r w:rsidRPr="00461585">
        <w:t>Hybrid beyond blended</w:t>
      </w:r>
      <w:r w:rsidR="008F103E">
        <w:t xml:space="preserve"> reflects the merge of the physical and the digital together with a social network</w:t>
      </w:r>
      <w:r w:rsidR="00EA609F">
        <w:t xml:space="preserve"> and </w:t>
      </w:r>
      <w:r w:rsidR="008F103E">
        <w:t xml:space="preserve">environment. It might be supported by design patterns and/or diverse learning environments. Hybridity here is not a mixture but rather </w:t>
      </w:r>
      <w:r>
        <w:t>approaches the concept of</w:t>
      </w:r>
      <w:r w:rsidR="008F103E">
        <w:t xml:space="preserve"> a ‘compound’. There is a greater relevance of learning as being situated in a specific context and HLS-teaching concentrates on the relationship among learners, and between learners and the knowledge to be acquired.</w:t>
      </w:r>
      <w:r w:rsidR="00FB1260">
        <w:t xml:space="preserve"> </w:t>
      </w:r>
    </w:p>
    <w:p w14:paraId="035C7560" w14:textId="2E246972" w:rsidR="002526E2" w:rsidRDefault="008F103E">
      <w:pPr>
        <w:pBdr>
          <w:top w:val="nil"/>
          <w:left w:val="nil"/>
          <w:bottom w:val="nil"/>
          <w:right w:val="nil"/>
          <w:between w:val="nil"/>
        </w:pBdr>
      </w:pPr>
      <w:r>
        <w:t>Third</w:t>
      </w:r>
      <w:r w:rsidR="00157C2B">
        <w:t>ly,</w:t>
      </w:r>
      <w:r>
        <w:t xml:space="preserve"> we looked at a new proposed interpretation: </w:t>
      </w:r>
      <w:r w:rsidR="00157C2B" w:rsidRPr="00741227">
        <w:rPr>
          <w:bCs/>
          <w:i/>
          <w:iCs/>
        </w:rPr>
        <w:t>h</w:t>
      </w:r>
      <w:r w:rsidRPr="00741227">
        <w:rPr>
          <w:bCs/>
          <w:i/>
          <w:iCs/>
        </w:rPr>
        <w:t>ybrid as fluid</w:t>
      </w:r>
      <w:r>
        <w:t>.</w:t>
      </w:r>
      <w:r>
        <w:rPr>
          <w:b/>
        </w:rPr>
        <w:t xml:space="preserve"> </w:t>
      </w:r>
      <w:r>
        <w:t xml:space="preserve">Here fluidity represents a greater flow in and between dichotomies such as formal-informal, with-without technology, </w:t>
      </w:r>
      <w:r w:rsidR="00B5745C">
        <w:t>homework</w:t>
      </w:r>
      <w:r>
        <w:t xml:space="preserve"> </w:t>
      </w:r>
      <w:r w:rsidR="001A19E6">
        <w:t>etc.</w:t>
      </w:r>
      <w:r>
        <w:t xml:space="preserve">, with emphasis on a motivational learner identity who move autonomously between them. In these </w:t>
      </w:r>
      <w:r w:rsidRPr="00741227">
        <w:rPr>
          <w:i/>
          <w:iCs/>
        </w:rPr>
        <w:t>hybrid</w:t>
      </w:r>
      <w:r>
        <w:t xml:space="preserve"> spaces of learning there are no ‘just in time rules’, learning proceeds in and beyond technology and space, instigated by the drive for learning and curiosity. It is an </w:t>
      </w:r>
      <w:r w:rsidR="00D74A61">
        <w:t>ever-changing</w:t>
      </w:r>
      <w:r>
        <w:t xml:space="preserve"> hybridity that is not bound by conformity. Fluid hybrid learning is characterized by breaking all boundaries, as </w:t>
      </w:r>
      <w:r w:rsidR="00157C2B">
        <w:t>necessary</w:t>
      </w:r>
      <w:r>
        <w:t xml:space="preserve">. </w:t>
      </w:r>
    </w:p>
    <w:p w14:paraId="0D0FA6F0" w14:textId="5630B9E1" w:rsidR="002526E2" w:rsidRDefault="008F103E">
      <w:pPr>
        <w:pBdr>
          <w:top w:val="nil"/>
          <w:left w:val="nil"/>
          <w:bottom w:val="nil"/>
          <w:right w:val="nil"/>
          <w:between w:val="nil"/>
        </w:pBdr>
      </w:pPr>
      <w:r>
        <w:t xml:space="preserve">In this respect there is something about </w:t>
      </w:r>
      <w:r w:rsidRPr="00741227">
        <w:rPr>
          <w:i/>
          <w:iCs/>
        </w:rPr>
        <w:t>hybrid</w:t>
      </w:r>
      <w:r>
        <w:t xml:space="preserve"> as fluid that has a threshold nature, transient and lacking </w:t>
      </w:r>
      <w:r w:rsidR="00157C2B">
        <w:t xml:space="preserve">marked </w:t>
      </w:r>
      <w:r>
        <w:t xml:space="preserve">signs. Since we are in a constant state of needing to learn fast, in real time, this learning is always instigated from a question or an inquiry. In the same way </w:t>
      </w:r>
      <w:r w:rsidR="00157C2B">
        <w:t xml:space="preserve">that </w:t>
      </w:r>
      <w:r>
        <w:t xml:space="preserve">water uses or can be freed from conduits to sustain it, learning can be freed from the norms that were accepted or from confining scaffolds. </w:t>
      </w:r>
    </w:p>
    <w:p w14:paraId="1FCC958A" w14:textId="79915756" w:rsidR="00917602" w:rsidRDefault="008F103E" w:rsidP="00D6618A">
      <w:r w:rsidRPr="001348A7">
        <w:t>More about the next phase of hybridity will</w:t>
      </w:r>
      <w:r>
        <w:t xml:space="preserve"> be in the </w:t>
      </w:r>
      <w:r w:rsidR="00D74A61">
        <w:t>forward-looking</w:t>
      </w:r>
      <w:r>
        <w:t xml:space="preserve"> chapter (Mor/</w:t>
      </w:r>
      <w:r w:rsidR="00E9605B">
        <w:t>Köppe</w:t>
      </w:r>
      <w:r>
        <w:t xml:space="preserve"> et al, this volume).</w:t>
      </w:r>
      <w:r w:rsidR="00917602">
        <w:t xml:space="preserve"> </w:t>
      </w:r>
    </w:p>
    <w:p w14:paraId="61B87431" w14:textId="77777777" w:rsidR="00736CE9" w:rsidRDefault="00736CE9" w:rsidP="00D6618A"/>
    <w:p w14:paraId="6AE8AA88" w14:textId="77777777" w:rsidR="002526E2" w:rsidRDefault="008F103E" w:rsidP="008C09E1">
      <w:pPr>
        <w:pStyle w:val="1"/>
      </w:pPr>
      <w:r>
        <w:t>References</w:t>
      </w:r>
    </w:p>
    <w:p w14:paraId="47B5390E" w14:textId="77777777" w:rsidR="00842C04" w:rsidRPr="00842C04" w:rsidRDefault="00842C04" w:rsidP="00842C04">
      <w:pPr>
        <w:pBdr>
          <w:top w:val="nil"/>
          <w:left w:val="nil"/>
          <w:bottom w:val="nil"/>
          <w:right w:val="nil"/>
          <w:between w:val="nil"/>
        </w:pBdr>
        <w:ind w:left="566" w:hanging="566"/>
        <w:rPr>
          <w:rFonts w:asciiTheme="majorBidi" w:hAnsiTheme="majorBidi" w:cstheme="majorBidi"/>
          <w:color w:val="222222"/>
          <w:shd w:val="clear" w:color="auto" w:fill="FFFFFF"/>
        </w:rPr>
      </w:pPr>
      <w:r w:rsidRPr="00842C04">
        <w:rPr>
          <w:rFonts w:asciiTheme="majorBidi" w:hAnsiTheme="majorBidi" w:cstheme="majorBidi"/>
          <w:color w:val="222222"/>
          <w:shd w:val="clear" w:color="auto" w:fill="FFFFFF"/>
        </w:rPr>
        <w:t>Alberta, E. (2012). Digital citizenship policy development guide. Edmonton, Canada: Alberta Education School Technology Branch.</w:t>
      </w:r>
      <w:r w:rsidRPr="00842C04">
        <w:rPr>
          <w:rFonts w:asciiTheme="majorBidi" w:hAnsiTheme="majorBidi" w:cstheme="majorBidi"/>
          <w:color w:val="222222"/>
          <w:shd w:val="clear" w:color="auto" w:fill="FFFFFF"/>
        </w:rPr>
        <w:t xml:space="preserve"> </w:t>
      </w:r>
    </w:p>
    <w:p w14:paraId="32738973" w14:textId="6217D78D" w:rsidR="00077829" w:rsidRPr="00842C04" w:rsidRDefault="00077829" w:rsidP="00842C04">
      <w:pPr>
        <w:pBdr>
          <w:top w:val="nil"/>
          <w:left w:val="nil"/>
          <w:bottom w:val="nil"/>
          <w:right w:val="nil"/>
          <w:between w:val="nil"/>
        </w:pBdr>
        <w:ind w:left="566" w:hanging="566"/>
        <w:rPr>
          <w:rFonts w:asciiTheme="majorBidi" w:hAnsiTheme="majorBidi" w:cstheme="majorBidi"/>
        </w:rPr>
      </w:pPr>
      <w:r w:rsidRPr="00842C04">
        <w:rPr>
          <w:rFonts w:asciiTheme="majorBidi" w:hAnsiTheme="majorBidi" w:cstheme="majorBidi"/>
          <w:color w:val="222222"/>
          <w:shd w:val="clear" w:color="auto" w:fill="FFFFFF"/>
        </w:rPr>
        <w:lastRenderedPageBreak/>
        <w:t>Bauman, Z. (2013). </w:t>
      </w:r>
      <w:r w:rsidRPr="00842C04">
        <w:rPr>
          <w:rFonts w:asciiTheme="majorBidi" w:hAnsiTheme="majorBidi" w:cstheme="majorBidi"/>
          <w:i/>
          <w:iCs/>
          <w:color w:val="222222"/>
          <w:shd w:val="clear" w:color="auto" w:fill="FFFFFF"/>
        </w:rPr>
        <w:t>Liquid modernity</w:t>
      </w:r>
      <w:r w:rsidRPr="00842C04">
        <w:rPr>
          <w:rFonts w:asciiTheme="majorBidi" w:hAnsiTheme="majorBidi" w:cstheme="majorBidi"/>
          <w:color w:val="222222"/>
          <w:shd w:val="clear" w:color="auto" w:fill="FFFFFF"/>
        </w:rPr>
        <w:t>. John Wiley &amp; Sons.</w:t>
      </w:r>
    </w:p>
    <w:p w14:paraId="743387F0" w14:textId="77777777" w:rsidR="002526E2" w:rsidRPr="00842C04" w:rsidRDefault="008F103E">
      <w:pPr>
        <w:pBdr>
          <w:top w:val="nil"/>
          <w:left w:val="nil"/>
          <w:bottom w:val="nil"/>
          <w:right w:val="nil"/>
          <w:between w:val="nil"/>
        </w:pBdr>
        <w:ind w:left="566" w:hanging="566"/>
        <w:jc w:val="left"/>
      </w:pPr>
      <w:r w:rsidRPr="00842C04">
        <w:rPr>
          <w:highlight w:val="white"/>
        </w:rPr>
        <w:t>Beatty, B. (2008</w:t>
      </w:r>
      <w:r w:rsidRPr="008B1885">
        <w:rPr>
          <w:highlight w:val="white"/>
          <w:u w:val="single"/>
        </w:rPr>
        <w:t>). Using the “</w:t>
      </w:r>
      <w:proofErr w:type="spellStart"/>
      <w:r w:rsidRPr="008B1885">
        <w:rPr>
          <w:highlight w:val="white"/>
          <w:u w:val="single"/>
        </w:rPr>
        <w:t>HyFlex</w:t>
      </w:r>
      <w:proofErr w:type="spellEnd"/>
      <w:r w:rsidRPr="008B1885">
        <w:rPr>
          <w:highlight w:val="white"/>
          <w:u w:val="single"/>
        </w:rPr>
        <w:t>” Course and Design Process</w:t>
      </w:r>
      <w:r w:rsidRPr="00842C04">
        <w:rPr>
          <w:highlight w:val="white"/>
        </w:rPr>
        <w:t xml:space="preserve">. Retrieved 11/12/2020 from </w:t>
      </w:r>
      <w:hyperlink r:id="rId19">
        <w:r w:rsidRPr="00842C04">
          <w:rPr>
            <w:highlight w:val="white"/>
          </w:rPr>
          <w:t>http://onlinelearningconsortium.org/join/using-hyflex-course-design-process/</w:t>
        </w:r>
      </w:hyperlink>
    </w:p>
    <w:p w14:paraId="77F2F01B" w14:textId="77777777" w:rsidR="002526E2" w:rsidRPr="00842C04" w:rsidRDefault="008F103E">
      <w:pPr>
        <w:pBdr>
          <w:top w:val="nil"/>
          <w:left w:val="nil"/>
          <w:bottom w:val="nil"/>
          <w:right w:val="nil"/>
          <w:between w:val="nil"/>
        </w:pBdr>
        <w:ind w:left="566" w:hanging="566"/>
      </w:pPr>
      <w:r w:rsidRPr="00842C04">
        <w:t xml:space="preserve">Burke, P. J. (2006). Identity change. </w:t>
      </w:r>
      <w:r w:rsidRPr="00842C04">
        <w:rPr>
          <w:i/>
        </w:rPr>
        <w:t>Social psychology quarterly,</w:t>
      </w:r>
      <w:r w:rsidRPr="00842C04">
        <w:t xml:space="preserve"> 69(1), 81-96.</w:t>
      </w:r>
    </w:p>
    <w:p w14:paraId="6B4AF049" w14:textId="05D4D10F" w:rsidR="00ED21FD" w:rsidRDefault="00ED21FD" w:rsidP="00ED21FD">
      <w:pPr>
        <w:ind w:left="566" w:hanging="566"/>
      </w:pPr>
      <w:r w:rsidRPr="00842C04">
        <w:t>Christensen, C. M., Horn, M. B., &amp; Johnson, C. W. (2008). How</w:t>
      </w:r>
      <w:r w:rsidR="005763D4" w:rsidRPr="00842C04">
        <w:t xml:space="preserve"> </w:t>
      </w:r>
      <w:r w:rsidRPr="00842C04">
        <w:t>'disruptive innovation'</w:t>
      </w:r>
      <w:r w:rsidR="005763D4" w:rsidRPr="00842C04">
        <w:t xml:space="preserve"> </w:t>
      </w:r>
      <w:r w:rsidRPr="00842C04">
        <w:t>will</w:t>
      </w:r>
      <w:r w:rsidRPr="00ED21FD">
        <w:t xml:space="preserve"> change the way we learn. </w:t>
      </w:r>
      <w:r w:rsidRPr="00ED21FD">
        <w:rPr>
          <w:i/>
          <w:iCs/>
        </w:rPr>
        <w:t>Education Week</w:t>
      </w:r>
      <w:r w:rsidRPr="00ED21FD">
        <w:t>, </w:t>
      </w:r>
      <w:r w:rsidRPr="00ED21FD">
        <w:rPr>
          <w:i/>
          <w:iCs/>
        </w:rPr>
        <w:t>27</w:t>
      </w:r>
      <w:r w:rsidRPr="00ED21FD">
        <w:t>(39), 25-36.</w:t>
      </w:r>
    </w:p>
    <w:p w14:paraId="1DCCD403" w14:textId="77777777" w:rsidR="008B1885" w:rsidRPr="00842C04" w:rsidRDefault="008B1885" w:rsidP="008B1885">
      <w:pPr>
        <w:ind w:left="566" w:hanging="566"/>
        <w:jc w:val="left"/>
      </w:pPr>
      <w:r w:rsidRPr="00842C04">
        <w:t xml:space="preserve">Christensen, C. M., Horn, M. B., &amp; </w:t>
      </w:r>
      <w:proofErr w:type="spellStart"/>
      <w:r w:rsidRPr="00842C04">
        <w:t>Staker</w:t>
      </w:r>
      <w:proofErr w:type="spellEnd"/>
      <w:r w:rsidRPr="00842C04">
        <w:t>, H. (2013). Is K-12 blended learning disruptive. </w:t>
      </w:r>
      <w:r w:rsidRPr="00842C04">
        <w:rPr>
          <w:i/>
          <w:iCs/>
        </w:rPr>
        <w:t xml:space="preserve">An introduction to the theory of hybrids. </w:t>
      </w:r>
      <w:r w:rsidRPr="00842C04">
        <w:rPr>
          <w:i/>
          <w:iCs/>
        </w:rPr>
        <w:br/>
        <w:t>URL: https://files. eric. ed. gov/</w:t>
      </w:r>
      <w:proofErr w:type="spellStart"/>
      <w:r w:rsidRPr="00842C04">
        <w:rPr>
          <w:i/>
          <w:iCs/>
        </w:rPr>
        <w:t>fulltext</w:t>
      </w:r>
      <w:proofErr w:type="spellEnd"/>
      <w:r w:rsidRPr="00842C04">
        <w:rPr>
          <w:i/>
          <w:iCs/>
        </w:rPr>
        <w:t>/ED566878. pdf</w:t>
      </w:r>
      <w:r w:rsidRPr="00842C04">
        <w:t>.</w:t>
      </w:r>
    </w:p>
    <w:p w14:paraId="0DE73404" w14:textId="1B7CB0D8" w:rsidR="002526E2" w:rsidRDefault="008F103E">
      <w:pPr>
        <w:ind w:left="566" w:hanging="566"/>
      </w:pPr>
      <w:r>
        <w:t>De Souza e Silva, A. (2006). From cyber to hybrid: Mobile technologies as interfaces of hybrid spaces. </w:t>
      </w:r>
      <w:r>
        <w:rPr>
          <w:i/>
        </w:rPr>
        <w:t>Space and culture</w:t>
      </w:r>
      <w:r>
        <w:t>, </w:t>
      </w:r>
      <w:r>
        <w:rPr>
          <w:i/>
        </w:rPr>
        <w:t>9</w:t>
      </w:r>
      <w:r>
        <w:t>(3), 261-278.</w:t>
      </w:r>
    </w:p>
    <w:p w14:paraId="58E98C57" w14:textId="2B86B2FD" w:rsidR="00FE20DD" w:rsidRDefault="00FE20DD" w:rsidP="00FE20DD">
      <w:pPr>
        <w:ind w:left="566" w:hanging="566"/>
      </w:pPr>
      <w:r w:rsidRPr="00FE20DD">
        <w:t>Dewey, J. (1976). </w:t>
      </w:r>
      <w:r w:rsidRPr="00FE20DD">
        <w:rPr>
          <w:i/>
          <w:iCs/>
        </w:rPr>
        <w:t>The middle works, 1899-1924</w:t>
      </w:r>
      <w:r w:rsidRPr="00FE20DD">
        <w:t> (Vol. 13). SIU press.</w:t>
      </w:r>
    </w:p>
    <w:p w14:paraId="79C33FD6" w14:textId="4717EDFB" w:rsidR="002526E2" w:rsidRDefault="008F103E">
      <w:pPr>
        <w:ind w:left="566" w:hanging="566"/>
        <w:jc w:val="left"/>
      </w:pPr>
      <w:r>
        <w:t xml:space="preserve">Ferrero, M. A. (2020). Hybrid Flexible Class: A Professor’s Guide to </w:t>
      </w:r>
      <w:proofErr w:type="spellStart"/>
      <w:r>
        <w:t>Hyflex</w:t>
      </w:r>
      <w:proofErr w:type="spellEnd"/>
      <w:r>
        <w:t xml:space="preserve"> Teaching. Medium Blog post 28.7.20 </w:t>
      </w:r>
      <w:r w:rsidR="005763D4">
        <w:t>Retrieved</w:t>
      </w:r>
      <w:r>
        <w:br/>
      </w:r>
      <w:hyperlink r:id="rId20">
        <w:r>
          <w:rPr>
            <w:color w:val="0000FF"/>
            <w:u w:val="single"/>
          </w:rPr>
          <w:t>https://medium.com/the-faculty/hyflex-teaching-d1347143ef3d</w:t>
        </w:r>
      </w:hyperlink>
      <w:r>
        <w:t xml:space="preserve"> </w:t>
      </w:r>
    </w:p>
    <w:p w14:paraId="6B83FE0E" w14:textId="6DC1AD33" w:rsidR="002526E2" w:rsidRDefault="008F103E">
      <w:pPr>
        <w:ind w:left="566" w:hanging="566"/>
      </w:pPr>
      <w:r>
        <w:t xml:space="preserve">Garnham, C., &amp; </w:t>
      </w:r>
      <w:proofErr w:type="spellStart"/>
      <w:r>
        <w:t>Kaleta</w:t>
      </w:r>
      <w:proofErr w:type="spellEnd"/>
      <w:r>
        <w:t>, R. (2002). Introduction to hybrid courses. </w:t>
      </w:r>
      <w:r>
        <w:rPr>
          <w:i/>
        </w:rPr>
        <w:t>Teaching with technology today</w:t>
      </w:r>
      <w:r>
        <w:t>, </w:t>
      </w:r>
      <w:r>
        <w:rPr>
          <w:i/>
        </w:rPr>
        <w:t>8</w:t>
      </w:r>
      <w:r>
        <w:t>(6), 5.</w:t>
      </w:r>
    </w:p>
    <w:p w14:paraId="41B65878" w14:textId="77777777" w:rsidR="002526E2" w:rsidRDefault="008F103E">
      <w:pPr>
        <w:ind w:left="566" w:hanging="566"/>
      </w:pPr>
      <w:r>
        <w:rPr>
          <w:highlight w:val="white"/>
        </w:rPr>
        <w:t xml:space="preserve">Garrison, D. R., &amp; Kanuka, H. (2004). Blended learning: Uncovering its transformative potential in higher education. </w:t>
      </w:r>
      <w:r>
        <w:rPr>
          <w:i/>
          <w:highlight w:val="white"/>
        </w:rPr>
        <w:t>The internet and higher education</w:t>
      </w:r>
      <w:r>
        <w:rPr>
          <w:highlight w:val="white"/>
        </w:rPr>
        <w:t xml:space="preserve">, </w:t>
      </w:r>
      <w:r>
        <w:rPr>
          <w:i/>
          <w:highlight w:val="white"/>
        </w:rPr>
        <w:t>7</w:t>
      </w:r>
      <w:r>
        <w:rPr>
          <w:highlight w:val="white"/>
        </w:rPr>
        <w:t>(2), 95-105.</w:t>
      </w:r>
    </w:p>
    <w:p w14:paraId="0B6CD754" w14:textId="77777777" w:rsidR="002526E2" w:rsidRDefault="008F103E">
      <w:pPr>
        <w:ind w:left="566" w:hanging="566"/>
        <w:rPr>
          <w:highlight w:val="yellow"/>
        </w:rPr>
      </w:pPr>
      <w:r>
        <w:rPr>
          <w:color w:val="222222"/>
          <w:highlight w:val="white"/>
        </w:rPr>
        <w:t xml:space="preserve">Goodyear, P. (2020). Design and co‐configuration for hybrid learning: </w:t>
      </w:r>
      <w:proofErr w:type="spellStart"/>
      <w:r>
        <w:rPr>
          <w:color w:val="222222"/>
          <w:highlight w:val="white"/>
        </w:rPr>
        <w:t>Theorising</w:t>
      </w:r>
      <w:proofErr w:type="spellEnd"/>
      <w:r>
        <w:rPr>
          <w:color w:val="222222"/>
          <w:highlight w:val="white"/>
        </w:rPr>
        <w:t xml:space="preserve"> the practices of learning space design. </w:t>
      </w:r>
      <w:r>
        <w:rPr>
          <w:i/>
          <w:color w:val="222222"/>
          <w:highlight w:val="white"/>
        </w:rPr>
        <w:t>British Journal of Educational Technology</w:t>
      </w:r>
      <w:r>
        <w:rPr>
          <w:color w:val="222222"/>
          <w:highlight w:val="white"/>
        </w:rPr>
        <w:t>.</w:t>
      </w:r>
    </w:p>
    <w:p w14:paraId="698D5BEC" w14:textId="77777777" w:rsidR="002526E2" w:rsidRDefault="008F103E">
      <w:pPr>
        <w:ind w:left="566"/>
      </w:pPr>
      <w:r>
        <w:t>Howard, J. A. (2000). Social psychology of identities.</w:t>
      </w:r>
      <w:r>
        <w:rPr>
          <w:i/>
        </w:rPr>
        <w:t xml:space="preserve"> Annual review of sociology,</w:t>
      </w:r>
      <w:r>
        <w:t xml:space="preserve"> 26(1), 367-393.</w:t>
      </w:r>
    </w:p>
    <w:p w14:paraId="42C03696" w14:textId="77777777" w:rsidR="008B1885" w:rsidRDefault="008B1885" w:rsidP="008B1885">
      <w:pPr>
        <w:ind w:left="566" w:hanging="566"/>
      </w:pPr>
      <w:r>
        <w:t>Hall, H., &amp; Davison, B. (2007). Social software as support in hybrid learning environments: The value of the blog as a tool for reflective learning and peer support. </w:t>
      </w:r>
      <w:r>
        <w:rPr>
          <w:i/>
        </w:rPr>
        <w:t>Library &amp; Information Science Research, 29</w:t>
      </w:r>
      <w:r>
        <w:t>(2), 163–187.</w:t>
      </w:r>
    </w:p>
    <w:p w14:paraId="6F0C6597" w14:textId="55EE3115" w:rsidR="002526E2" w:rsidRDefault="008F103E">
      <w:pPr>
        <w:ind w:left="566" w:hanging="566"/>
      </w:pPr>
      <w:proofErr w:type="spellStart"/>
      <w:r>
        <w:t>Hrastinski</w:t>
      </w:r>
      <w:proofErr w:type="spellEnd"/>
      <w:r>
        <w:t>, S. (2019). What Do We Mean by Blended Learning? </w:t>
      </w:r>
      <w:proofErr w:type="spellStart"/>
      <w:r>
        <w:rPr>
          <w:i/>
        </w:rPr>
        <w:t>TechTrends</w:t>
      </w:r>
      <w:proofErr w:type="spellEnd"/>
      <w:r>
        <w:t> </w:t>
      </w:r>
      <w:r>
        <w:rPr>
          <w:b/>
        </w:rPr>
        <w:t>63, </w:t>
      </w:r>
      <w:r>
        <w:t>564–569 https://doi.org/10.1007/s11528-019-00375-5</w:t>
      </w:r>
    </w:p>
    <w:p w14:paraId="49A25188" w14:textId="77777777" w:rsidR="002526E2" w:rsidRDefault="008F103E">
      <w:pPr>
        <w:ind w:left="566" w:hanging="566"/>
      </w:pPr>
      <w:r>
        <w:lastRenderedPageBreak/>
        <w:t>Köppe, C., Nørgård, R. T., &amp; Pedersen, A. Y. (2017, March). Towards a pattern language for hybrid education. In </w:t>
      </w:r>
      <w:r>
        <w:rPr>
          <w:i/>
        </w:rPr>
        <w:t xml:space="preserve">Proceedings of the </w:t>
      </w:r>
      <w:proofErr w:type="spellStart"/>
      <w:r>
        <w:rPr>
          <w:i/>
        </w:rPr>
        <w:t>VikingPLoP</w:t>
      </w:r>
      <w:proofErr w:type="spellEnd"/>
      <w:r>
        <w:rPr>
          <w:i/>
        </w:rPr>
        <w:t xml:space="preserve"> 2017 Conference on Pattern Languages of Program</w:t>
      </w:r>
      <w:r>
        <w:t> (pp. 1-17).</w:t>
      </w:r>
    </w:p>
    <w:p w14:paraId="731EBC06" w14:textId="023A984B" w:rsidR="002526E2" w:rsidRDefault="008F103E">
      <w:pPr>
        <w:ind w:left="566" w:hanging="566"/>
      </w:pPr>
      <w:r>
        <w:rPr>
          <w:color w:val="222222"/>
          <w:highlight w:val="white"/>
        </w:rPr>
        <w:t xml:space="preserve">Lack, K. A. (2013). </w:t>
      </w:r>
      <w:proofErr w:type="gramStart"/>
      <w:r>
        <w:rPr>
          <w:color w:val="222222"/>
          <w:highlight w:val="white"/>
        </w:rPr>
        <w:t>Current</w:t>
      </w:r>
      <w:r w:rsidR="003A744A">
        <w:rPr>
          <w:color w:val="222222"/>
          <w:highlight w:val="white"/>
        </w:rPr>
        <w:t xml:space="preserve"> </w:t>
      </w:r>
      <w:r>
        <w:rPr>
          <w:color w:val="222222"/>
          <w:highlight w:val="white"/>
        </w:rPr>
        <w:t>status</w:t>
      </w:r>
      <w:proofErr w:type="gramEnd"/>
      <w:r>
        <w:rPr>
          <w:color w:val="222222"/>
          <w:highlight w:val="white"/>
        </w:rPr>
        <w:t xml:space="preserve"> of research on online learning in postsecondary education. </w:t>
      </w:r>
      <w:r>
        <w:rPr>
          <w:i/>
          <w:color w:val="222222"/>
          <w:highlight w:val="white"/>
        </w:rPr>
        <w:t>Ithaka S+ R</w:t>
      </w:r>
      <w:r>
        <w:rPr>
          <w:color w:val="222222"/>
          <w:highlight w:val="white"/>
        </w:rPr>
        <w:t>, 3.</w:t>
      </w:r>
    </w:p>
    <w:p w14:paraId="7D20286A" w14:textId="7B96046F" w:rsidR="002526E2" w:rsidRDefault="008F103E">
      <w:pPr>
        <w:ind w:left="566" w:hanging="566"/>
      </w:pPr>
      <w:r>
        <w:t>Lave, J., &amp; Wenger, E. (1991). </w:t>
      </w:r>
      <w:r>
        <w:rPr>
          <w:i/>
        </w:rPr>
        <w:t>Situated learning: Legitimate peripheral participation</w:t>
      </w:r>
      <w:r>
        <w:t>. Cambridge university press.</w:t>
      </w:r>
    </w:p>
    <w:p w14:paraId="63EDE74A" w14:textId="1DC50D8E" w:rsidR="001C70B6" w:rsidRDefault="001405F7" w:rsidP="001405F7">
      <w:pPr>
        <w:ind w:left="566" w:hanging="566"/>
        <w:jc w:val="left"/>
      </w:pPr>
      <w:r w:rsidRPr="001405F7">
        <w:t>Macmillan Dictionary</w:t>
      </w:r>
      <w:r w:rsidR="001C70B6" w:rsidRPr="001C70B6">
        <w:t>. (</w:t>
      </w:r>
      <w:r>
        <w:t>n.d.</w:t>
      </w:r>
      <w:r w:rsidR="001C70B6" w:rsidRPr="001C70B6">
        <w:t xml:space="preserve">). </w:t>
      </w:r>
      <w:r>
        <w:t>blended learning</w:t>
      </w:r>
      <w:r w:rsidR="001C70B6" w:rsidRPr="001C70B6">
        <w:t>. In </w:t>
      </w:r>
      <w:r w:rsidR="001C70B6" w:rsidRPr="001C70B6">
        <w:rPr>
          <w:i/>
          <w:iCs/>
        </w:rPr>
        <w:t>Merriam-Webster.com dictionary</w:t>
      </w:r>
      <w:r w:rsidR="001C70B6" w:rsidRPr="001C70B6">
        <w:t xml:space="preserve">. Retrieved </w:t>
      </w:r>
      <w:r>
        <w:t>March</w:t>
      </w:r>
      <w:r w:rsidR="001C70B6" w:rsidRPr="001C70B6">
        <w:t xml:space="preserve"> </w:t>
      </w:r>
      <w:r>
        <w:t>20</w:t>
      </w:r>
      <w:r w:rsidR="001C70B6" w:rsidRPr="001C70B6">
        <w:t>, 202</w:t>
      </w:r>
      <w:r>
        <w:t>1</w:t>
      </w:r>
      <w:r w:rsidR="001C70B6" w:rsidRPr="001C70B6">
        <w:t>,</w:t>
      </w:r>
      <w:r>
        <w:t xml:space="preserve"> </w:t>
      </w:r>
      <w:r w:rsidR="001C70B6" w:rsidRPr="001C70B6">
        <w:t>from</w:t>
      </w:r>
      <w:r>
        <w:t xml:space="preserve"> </w:t>
      </w:r>
      <w:r w:rsidR="001C70B6" w:rsidRPr="001C70B6">
        <w:t> </w:t>
      </w:r>
      <w:hyperlink r:id="rId21" w:history="1">
        <w:r w:rsidRPr="005402D3">
          <w:rPr>
            <w:rStyle w:val="Hyperlink"/>
          </w:rPr>
          <w:t>https://www.macmillandictionary.com/dictionary/british/blended-learning</w:t>
        </w:r>
      </w:hyperlink>
      <w:r>
        <w:t xml:space="preserve"> </w:t>
      </w:r>
    </w:p>
    <w:p w14:paraId="55BB5C9F" w14:textId="03D916C7" w:rsidR="002526E2" w:rsidRDefault="00E9605B" w:rsidP="00E9605B">
      <w:pPr>
        <w:ind w:left="566" w:hanging="566"/>
      </w:pPr>
      <w:r w:rsidRPr="00E9605B">
        <w:t xml:space="preserve">Means, B., Toyama, Y., Murphy, R., </w:t>
      </w:r>
      <w:proofErr w:type="spellStart"/>
      <w:r w:rsidRPr="00E9605B">
        <w:t>Bakia</w:t>
      </w:r>
      <w:proofErr w:type="spellEnd"/>
      <w:r w:rsidRPr="00E9605B">
        <w:t xml:space="preserve">, M., &amp; Jones, K. (2009). </w:t>
      </w:r>
      <w:r w:rsidRPr="00E9605B">
        <w:rPr>
          <w:i/>
          <w:iCs/>
        </w:rPr>
        <w:t>Evaluation of evidence-based practices in online learning: A meta-analysis and review of online learning studies.</w:t>
      </w:r>
      <w:r>
        <w:t xml:space="preserve"> </w:t>
      </w:r>
      <w:r w:rsidR="008F103E">
        <w:t>US Department of Education Office of Planning, Evaluation, and Policy Development Policy and Program Studies Service. Revised September 2010. </w:t>
      </w:r>
      <w:r w:rsidR="008F103E">
        <w:rPr>
          <w:i/>
        </w:rPr>
        <w:t>Available:</w:t>
      </w:r>
      <w:r w:rsidRPr="00E9605B">
        <w:t xml:space="preserve"> </w:t>
      </w:r>
      <w:hyperlink r:id="rId22" w:history="1">
        <w:r w:rsidRPr="008B1885">
          <w:rPr>
            <w:rStyle w:val="Hyperlink"/>
          </w:rPr>
          <w:t>https://www2.ed.gov/rschstat/eval/tech/evidence-based-practices/finalreport.pdf</w:t>
        </w:r>
      </w:hyperlink>
      <w:r w:rsidR="008F103E">
        <w:t>.</w:t>
      </w:r>
    </w:p>
    <w:p w14:paraId="390FBB48" w14:textId="7A30D39C" w:rsidR="00216119" w:rsidRPr="008B1885" w:rsidRDefault="00216119">
      <w:pPr>
        <w:ind w:left="566" w:hanging="566"/>
        <w:rPr>
          <w:lang w:val="en-GB"/>
        </w:rPr>
      </w:pPr>
      <w:r>
        <w:t>Mor</w:t>
      </w:r>
      <w:r w:rsidR="00591C14">
        <w:t>, Y.</w:t>
      </w:r>
      <w:r w:rsidR="00D64E2D">
        <w:t>,</w:t>
      </w:r>
      <w:r w:rsidR="00591C14">
        <w:t xml:space="preserve"> </w:t>
      </w:r>
      <w:r w:rsidR="00D64E2D" w:rsidRPr="008B5A03">
        <w:rPr>
          <w:lang w:val="en-GB"/>
        </w:rPr>
        <w:t>Köppe</w:t>
      </w:r>
      <w:r w:rsidR="00D64E2D">
        <w:rPr>
          <w:lang w:val="en-GB"/>
        </w:rPr>
        <w:t xml:space="preserve">, </w:t>
      </w:r>
      <w:r w:rsidR="00D64E2D" w:rsidRPr="008B5A03">
        <w:rPr>
          <w:lang w:val="en-GB"/>
        </w:rPr>
        <w:t>C</w:t>
      </w:r>
      <w:r w:rsidR="00D64E2D">
        <w:rPr>
          <w:lang w:val="en-GB"/>
        </w:rPr>
        <w:t xml:space="preserve">. </w:t>
      </w:r>
      <w:r w:rsidR="00D64E2D">
        <w:rPr>
          <w:lang w:val="en-GB"/>
        </w:rPr>
        <w:t>Gil</w:t>
      </w:r>
      <w:r w:rsidR="00D64E2D">
        <w:rPr>
          <w:lang w:val="en-GB"/>
        </w:rPr>
        <w:t xml:space="preserve">, </w:t>
      </w:r>
      <w:r w:rsidR="00D64E2D">
        <w:rPr>
          <w:lang w:val="en-GB"/>
        </w:rPr>
        <w:t>E</w:t>
      </w:r>
      <w:r w:rsidR="00D64E2D">
        <w:rPr>
          <w:lang w:val="en-GB"/>
        </w:rPr>
        <w:t>.</w:t>
      </w:r>
      <w:r w:rsidR="00D64E2D">
        <w:rPr>
          <w:lang w:val="en-GB"/>
        </w:rPr>
        <w:t>,</w:t>
      </w:r>
      <w:r w:rsidR="00D64E2D">
        <w:rPr>
          <w:lang w:val="en-GB"/>
        </w:rPr>
        <w:t xml:space="preserve"> &amp;</w:t>
      </w:r>
      <w:r w:rsidR="00D64E2D">
        <w:rPr>
          <w:lang w:val="en-GB"/>
        </w:rPr>
        <w:t xml:space="preserve"> </w:t>
      </w:r>
      <w:r w:rsidR="00D64E2D" w:rsidRPr="008B5A03">
        <w:rPr>
          <w:lang w:val="en-GB"/>
        </w:rPr>
        <w:t>Dimitriadis</w:t>
      </w:r>
      <w:r w:rsidR="00D64E2D">
        <w:rPr>
          <w:lang w:val="en-GB"/>
        </w:rPr>
        <w:t>,</w:t>
      </w:r>
      <w:r w:rsidR="00D64E2D" w:rsidRPr="008B5A03">
        <w:rPr>
          <w:lang w:val="en-GB"/>
        </w:rPr>
        <w:t xml:space="preserve"> Y</w:t>
      </w:r>
      <w:r w:rsidR="00D64E2D">
        <w:rPr>
          <w:lang w:val="en-GB"/>
        </w:rPr>
        <w:t>.</w:t>
      </w:r>
      <w:r>
        <w:t xml:space="preserve">, </w:t>
      </w:r>
      <w:r w:rsidR="00572294">
        <w:t>(</w:t>
      </w:r>
      <w:r w:rsidR="008B1885">
        <w:rPr>
          <w:lang w:val="en-GB"/>
        </w:rPr>
        <w:t>This issue</w:t>
      </w:r>
      <w:r w:rsidR="00572294">
        <w:t xml:space="preserve">). Forward looking. </w:t>
      </w:r>
      <w:r w:rsidR="008B1885">
        <w:rPr>
          <w:lang w:val="en-GB"/>
        </w:rPr>
        <w:t xml:space="preserve">In </w:t>
      </w:r>
      <w:proofErr w:type="spellStart"/>
      <w:r w:rsidR="008B1885">
        <w:rPr>
          <w:lang w:val="en-GB"/>
        </w:rPr>
        <w:t>Einat</w:t>
      </w:r>
      <w:proofErr w:type="spellEnd"/>
      <w:r w:rsidR="008B1885">
        <w:rPr>
          <w:lang w:val="en-GB"/>
        </w:rPr>
        <w:t xml:space="preserve"> Gil, Yishay Mor, </w:t>
      </w:r>
      <w:r w:rsidR="008B1885" w:rsidRPr="008B5A03">
        <w:rPr>
          <w:lang w:val="en-GB"/>
        </w:rPr>
        <w:t xml:space="preserve">Yannis Dimitriadis </w:t>
      </w:r>
      <w:r w:rsidR="008B1885">
        <w:rPr>
          <w:lang w:val="en-GB"/>
        </w:rPr>
        <w:t xml:space="preserve">and </w:t>
      </w:r>
      <w:r w:rsidR="008B1885" w:rsidRPr="008B5A03">
        <w:rPr>
          <w:lang w:val="en-GB"/>
        </w:rPr>
        <w:t>Christian Köppe</w:t>
      </w:r>
      <w:r w:rsidR="00D64E2D">
        <w:rPr>
          <w:lang w:val="en-GB"/>
        </w:rPr>
        <w:t xml:space="preserve"> (Eds.)</w:t>
      </w:r>
      <w:r w:rsidR="008B1885" w:rsidRPr="008B5A03">
        <w:rPr>
          <w:lang w:val="en-GB"/>
        </w:rPr>
        <w:t xml:space="preserve">, </w:t>
      </w:r>
      <w:r w:rsidR="008B1885" w:rsidRPr="008B5A03">
        <w:rPr>
          <w:i/>
          <w:iCs/>
          <w:lang w:val="en-GB"/>
        </w:rPr>
        <w:t>Hybrid Learning Spaces</w:t>
      </w:r>
      <w:r w:rsidR="008B1885" w:rsidRPr="008B5A03">
        <w:rPr>
          <w:lang w:val="en-GB"/>
        </w:rPr>
        <w:t>, Springer.</w:t>
      </w:r>
    </w:p>
    <w:p w14:paraId="180449C4" w14:textId="27D164EF" w:rsidR="00AD2B26" w:rsidRPr="00AD2B26" w:rsidRDefault="00AD2B26" w:rsidP="00AD2B26">
      <w:pPr>
        <w:ind w:left="566" w:hanging="566"/>
        <w:rPr>
          <w:b/>
          <w:bCs/>
          <w:lang w:val="en-GB"/>
        </w:rPr>
      </w:pPr>
      <w:r w:rsidRPr="00AD2B26">
        <w:rPr>
          <w:lang w:val="en-GB"/>
        </w:rPr>
        <w:t>Nørgård,</w:t>
      </w:r>
      <w:r>
        <w:rPr>
          <w:lang w:val="en-GB"/>
        </w:rPr>
        <w:t xml:space="preserve"> </w:t>
      </w:r>
      <w:r w:rsidRPr="00AD2B26">
        <w:rPr>
          <w:lang w:val="en-GB"/>
        </w:rPr>
        <w:t>R</w:t>
      </w:r>
      <w:r>
        <w:rPr>
          <w:lang w:val="en-GB"/>
        </w:rPr>
        <w:t>.</w:t>
      </w:r>
      <w:r w:rsidRPr="00AD2B26">
        <w:rPr>
          <w:lang w:val="en-GB"/>
        </w:rPr>
        <w:t xml:space="preserve"> T</w:t>
      </w:r>
      <w:r>
        <w:rPr>
          <w:lang w:val="en-GB"/>
        </w:rPr>
        <w:t xml:space="preserve">., &amp; </w:t>
      </w:r>
      <w:proofErr w:type="spellStart"/>
      <w:r w:rsidRPr="00AD2B26">
        <w:rPr>
          <w:lang w:val="en-GB"/>
        </w:rPr>
        <w:t>Hilli</w:t>
      </w:r>
      <w:proofErr w:type="spellEnd"/>
      <w:r>
        <w:rPr>
          <w:lang w:val="en-GB"/>
        </w:rPr>
        <w:t xml:space="preserve">, C. (This issue). </w:t>
      </w:r>
      <w:r w:rsidRPr="008B5A03">
        <w:rPr>
          <w:lang w:val="en"/>
        </w:rPr>
        <w:t>Hyper-hybrid learning spaces in higher education</w:t>
      </w:r>
      <w:r w:rsidRPr="008B5A03">
        <w:rPr>
          <w:lang w:val="en-GB"/>
        </w:rPr>
        <w:t xml:space="preserve">. </w:t>
      </w:r>
      <w:r w:rsidR="008B5A03">
        <w:rPr>
          <w:lang w:val="en-GB"/>
        </w:rPr>
        <w:t xml:space="preserve">In </w:t>
      </w:r>
      <w:proofErr w:type="spellStart"/>
      <w:r w:rsidR="008B5A03">
        <w:rPr>
          <w:lang w:val="en-GB"/>
        </w:rPr>
        <w:t>Einat</w:t>
      </w:r>
      <w:proofErr w:type="spellEnd"/>
      <w:r w:rsidR="008B5A03">
        <w:rPr>
          <w:lang w:val="en-GB"/>
        </w:rPr>
        <w:t xml:space="preserve"> Gil, Yishay Mor, </w:t>
      </w:r>
      <w:r w:rsidR="008B5A03" w:rsidRPr="008B5A03">
        <w:rPr>
          <w:lang w:val="en-GB"/>
        </w:rPr>
        <w:t xml:space="preserve">Yannis Dimitriadis </w:t>
      </w:r>
      <w:r w:rsidR="008B5A03">
        <w:rPr>
          <w:lang w:val="en-GB"/>
        </w:rPr>
        <w:t xml:space="preserve">and </w:t>
      </w:r>
      <w:r w:rsidR="008B5A03" w:rsidRPr="008B5A03">
        <w:rPr>
          <w:lang w:val="en-GB"/>
        </w:rPr>
        <w:t>Christian Köppe</w:t>
      </w:r>
      <w:r w:rsidR="00D64E2D">
        <w:rPr>
          <w:lang w:val="en-GB"/>
        </w:rPr>
        <w:t xml:space="preserve"> </w:t>
      </w:r>
      <w:r w:rsidR="00D64E2D">
        <w:rPr>
          <w:lang w:val="en-GB"/>
        </w:rPr>
        <w:t>(Eds.)</w:t>
      </w:r>
      <w:r w:rsidR="008B5A03" w:rsidRPr="008B5A03">
        <w:rPr>
          <w:lang w:val="en-GB"/>
        </w:rPr>
        <w:t xml:space="preserve">, </w:t>
      </w:r>
      <w:r w:rsidRPr="008B5A03">
        <w:rPr>
          <w:i/>
          <w:iCs/>
          <w:lang w:val="en-GB"/>
        </w:rPr>
        <w:t>Hybrid Learning Spaces</w:t>
      </w:r>
      <w:r w:rsidRPr="008B5A03">
        <w:rPr>
          <w:lang w:val="en-GB"/>
        </w:rPr>
        <w:t>, Springer.</w:t>
      </w:r>
      <w:r>
        <w:rPr>
          <w:b/>
          <w:bCs/>
          <w:lang w:val="en-GB"/>
        </w:rPr>
        <w:t xml:space="preserve"> </w:t>
      </w:r>
    </w:p>
    <w:p w14:paraId="42E47708" w14:textId="1D33CD39" w:rsidR="00EF5A20" w:rsidRDefault="00EF5A20" w:rsidP="00EF5A20">
      <w:pPr>
        <w:ind w:left="566" w:hanging="566"/>
      </w:pPr>
      <w:proofErr w:type="spellStart"/>
      <w:r>
        <w:t>Olapiriyakul</w:t>
      </w:r>
      <w:proofErr w:type="spellEnd"/>
      <w:r>
        <w:t xml:space="preserve">, K., &amp; </w:t>
      </w:r>
      <w:proofErr w:type="spellStart"/>
      <w:r>
        <w:t>Scher</w:t>
      </w:r>
      <w:proofErr w:type="spellEnd"/>
      <w:r>
        <w:t>, J. M. (2006). A guide to establishing hybrid learning courses: Employing information technology to create a new learning experience, and a case study. </w:t>
      </w:r>
      <w:r>
        <w:rPr>
          <w:i/>
        </w:rPr>
        <w:t>The Internet and Higher Education</w:t>
      </w:r>
      <w:r>
        <w:t>, </w:t>
      </w:r>
      <w:r>
        <w:rPr>
          <w:i/>
        </w:rPr>
        <w:t>9</w:t>
      </w:r>
      <w:r>
        <w:t>(4), 287-301.</w:t>
      </w:r>
    </w:p>
    <w:p w14:paraId="0FDD322E" w14:textId="54811BB7" w:rsidR="002526E2" w:rsidRDefault="008F103E">
      <w:pPr>
        <w:ind w:left="566" w:hanging="566"/>
      </w:pPr>
      <w:r>
        <w:t xml:space="preserve">Reasons, S. G., Valadares, K., &amp; </w:t>
      </w:r>
      <w:proofErr w:type="spellStart"/>
      <w:r>
        <w:t>Slavkin</w:t>
      </w:r>
      <w:proofErr w:type="spellEnd"/>
      <w:r>
        <w:t>, M. (2005). Questioning the hybrid model: Student outcomes in different course formats. </w:t>
      </w:r>
      <w:r>
        <w:rPr>
          <w:i/>
        </w:rPr>
        <w:t>Journal of Asynchronous Learning Networks</w:t>
      </w:r>
      <w:r>
        <w:t>, </w:t>
      </w:r>
      <w:r>
        <w:rPr>
          <w:i/>
        </w:rPr>
        <w:t>9</w:t>
      </w:r>
      <w:r>
        <w:t>(1), 83-94.</w:t>
      </w:r>
    </w:p>
    <w:p w14:paraId="33DAD033" w14:textId="77777777" w:rsidR="002526E2" w:rsidRDefault="008F103E" w:rsidP="00580535">
      <w:pPr>
        <w:ind w:left="567" w:hanging="567"/>
      </w:pPr>
      <w:proofErr w:type="spellStart"/>
      <w:r w:rsidRPr="0051359C">
        <w:t>Schank</w:t>
      </w:r>
      <w:proofErr w:type="spellEnd"/>
      <w:r>
        <w:rPr>
          <w:highlight w:val="white"/>
        </w:rPr>
        <w:t xml:space="preserve">, R. C. (2001). Revolutionizing the traditional classroom course. </w:t>
      </w:r>
      <w:r>
        <w:rPr>
          <w:i/>
          <w:highlight w:val="white"/>
        </w:rPr>
        <w:t>Communications of the ACM</w:t>
      </w:r>
      <w:r>
        <w:rPr>
          <w:highlight w:val="white"/>
        </w:rPr>
        <w:t xml:space="preserve">, </w:t>
      </w:r>
      <w:r>
        <w:rPr>
          <w:i/>
          <w:highlight w:val="white"/>
        </w:rPr>
        <w:t>44</w:t>
      </w:r>
      <w:r>
        <w:rPr>
          <w:highlight w:val="white"/>
        </w:rPr>
        <w:t>(12), 21-24.</w:t>
      </w:r>
    </w:p>
    <w:p w14:paraId="6C7204EC" w14:textId="616FD11C" w:rsidR="002526E2" w:rsidRDefault="008F103E">
      <w:pPr>
        <w:ind w:left="566" w:hanging="566"/>
      </w:pPr>
      <w:proofErr w:type="spellStart"/>
      <w:r>
        <w:t>Stommel</w:t>
      </w:r>
      <w:proofErr w:type="spellEnd"/>
      <w:r>
        <w:t xml:space="preserve">, J. (2018). What is Hybrid Pedagogy? In S. M. Morris and J. </w:t>
      </w:r>
      <w:proofErr w:type="spellStart"/>
      <w:r>
        <w:t>Stommel</w:t>
      </w:r>
      <w:proofErr w:type="spellEnd"/>
      <w:r>
        <w:t>. </w:t>
      </w:r>
      <w:r>
        <w:rPr>
          <w:i/>
        </w:rPr>
        <w:t>An urgency of teachers: The work of critical digital pedagogy</w:t>
      </w:r>
      <w:r>
        <w:t>. Hybrid Pedagogy Inc.</w:t>
      </w:r>
    </w:p>
    <w:p w14:paraId="6D33CE1D" w14:textId="77777777" w:rsidR="002526E2" w:rsidRDefault="008F103E">
      <w:pPr>
        <w:ind w:left="566" w:hanging="566"/>
      </w:pPr>
      <w:proofErr w:type="spellStart"/>
      <w:r>
        <w:rPr>
          <w:color w:val="222222"/>
          <w:highlight w:val="white"/>
        </w:rPr>
        <w:lastRenderedPageBreak/>
        <w:t>Trede</w:t>
      </w:r>
      <w:proofErr w:type="spellEnd"/>
      <w:r>
        <w:rPr>
          <w:color w:val="222222"/>
          <w:highlight w:val="white"/>
        </w:rPr>
        <w:t xml:space="preserve">, F., Markauskaite, L., McEwen, C., &amp; Macfarlane, S. (2019). Setting the Scene: Professional Learning in a Hybrid Space. In </w:t>
      </w:r>
      <w:r>
        <w:rPr>
          <w:i/>
          <w:color w:val="222222"/>
          <w:highlight w:val="white"/>
        </w:rPr>
        <w:t>Education for Practice in a Hybrid Space</w:t>
      </w:r>
      <w:r>
        <w:rPr>
          <w:color w:val="222222"/>
          <w:highlight w:val="white"/>
        </w:rPr>
        <w:t xml:space="preserve"> (pp. 3-18). Springer, Singapore.</w:t>
      </w:r>
    </w:p>
    <w:p w14:paraId="77771C74" w14:textId="77777777" w:rsidR="002526E2" w:rsidRDefault="008F103E">
      <w:pPr>
        <w:ind w:left="566" w:hanging="566"/>
      </w:pPr>
      <w:proofErr w:type="spellStart"/>
      <w:r>
        <w:t>Trentin</w:t>
      </w:r>
      <w:proofErr w:type="spellEnd"/>
      <w:r>
        <w:t xml:space="preserve">, G. (2015). Orientating Pedagogy towards Hybrid Spaces. In R.V. Nata (Ed), </w:t>
      </w:r>
      <w:r>
        <w:rPr>
          <w:i/>
        </w:rPr>
        <w:t>Progress in Education</w:t>
      </w:r>
      <w:r>
        <w:t>, Volume 35 (pp. 105-124). Nova Science Publishers Inc., Hauppauge, NY, ISBN: 978-1-63482-503-0.</w:t>
      </w:r>
    </w:p>
    <w:p w14:paraId="2F8B79F7" w14:textId="77777777" w:rsidR="002526E2" w:rsidRDefault="008F103E">
      <w:pPr>
        <w:ind w:left="566" w:hanging="566"/>
        <w:jc w:val="left"/>
      </w:pPr>
      <w:r>
        <w:t xml:space="preserve">Twigg, C. A. (2003). </w:t>
      </w:r>
      <w:r>
        <w:rPr>
          <w:i/>
        </w:rPr>
        <w:t>Improving learning and reducing costs: Lessons learned from round I of the PEW grant program in course redesign</w:t>
      </w:r>
      <w:r>
        <w:t xml:space="preserve">. Troy, New York: Centre for Academic Transformation, Rensselaer Polytechnic Institute. </w:t>
      </w:r>
      <w:hyperlink r:id="rId23">
        <w:r>
          <w:rPr>
            <w:color w:val="0000FF"/>
            <w:u w:val="single"/>
          </w:rPr>
          <w:t>https://thencat.org/PCR/RdIILessons.pdf</w:t>
        </w:r>
      </w:hyperlink>
      <w:r>
        <w:t xml:space="preserve"> </w:t>
      </w:r>
    </w:p>
    <w:p w14:paraId="2AD4F60F" w14:textId="1BBC6312" w:rsidR="002526E2" w:rsidRDefault="008F103E">
      <w:pPr>
        <w:pBdr>
          <w:top w:val="nil"/>
          <w:left w:val="nil"/>
          <w:bottom w:val="nil"/>
          <w:right w:val="nil"/>
          <w:between w:val="nil"/>
        </w:pBdr>
        <w:ind w:left="566" w:hanging="566"/>
        <w:rPr>
          <w:shd w:val="clear" w:color="auto" w:fill="FCFCFC"/>
        </w:rPr>
      </w:pPr>
      <w:r>
        <w:rPr>
          <w:shd w:val="clear" w:color="auto" w:fill="FCFCFC"/>
        </w:rPr>
        <w:t xml:space="preserve">Warburton, S., &amp; Mor, Y. (2015). Double loop design: Configuring narratives, </w:t>
      </w:r>
      <w:proofErr w:type="gramStart"/>
      <w:r>
        <w:rPr>
          <w:shd w:val="clear" w:color="auto" w:fill="FCFCFC"/>
        </w:rPr>
        <w:t>patterns</w:t>
      </w:r>
      <w:proofErr w:type="gramEnd"/>
      <w:r>
        <w:rPr>
          <w:shd w:val="clear" w:color="auto" w:fill="FCFCFC"/>
        </w:rPr>
        <w:t xml:space="preserve"> and scenarios in the design of technology enhanced learning. In Y. Mor, M. </w:t>
      </w:r>
      <w:proofErr w:type="spellStart"/>
      <w:r>
        <w:rPr>
          <w:shd w:val="clear" w:color="auto" w:fill="FCFCFC"/>
        </w:rPr>
        <w:t>Maina</w:t>
      </w:r>
      <w:proofErr w:type="spellEnd"/>
      <w:r>
        <w:rPr>
          <w:shd w:val="clear" w:color="auto" w:fill="FCFCFC"/>
        </w:rPr>
        <w:t>, &amp; B. Craft (Eds.), T</w:t>
      </w:r>
      <w:r>
        <w:rPr>
          <w:i/>
          <w:shd w:val="clear" w:color="auto" w:fill="FCFCFC"/>
        </w:rPr>
        <w:t>he art and science of learning design</w:t>
      </w:r>
      <w:r>
        <w:rPr>
          <w:shd w:val="clear" w:color="auto" w:fill="FCFCFC"/>
        </w:rPr>
        <w:t xml:space="preserve"> (pp. 93–104). Rotterdam: Sense.</w:t>
      </w:r>
    </w:p>
    <w:p w14:paraId="3C522E95" w14:textId="77777777" w:rsidR="001C70B6" w:rsidRDefault="001C70B6" w:rsidP="001C70B6">
      <w:pPr>
        <w:ind w:left="566" w:hanging="566"/>
        <w:rPr>
          <w:shd w:val="clear" w:color="auto" w:fill="FCFCFC"/>
        </w:rPr>
      </w:pPr>
      <w:r>
        <w:rPr>
          <w:shd w:val="clear" w:color="auto" w:fill="FCFCFC"/>
        </w:rPr>
        <w:t xml:space="preserve">Watson, J. (2008). Blended learning: The convergence of online and face-to-face education. </w:t>
      </w:r>
      <w:r>
        <w:rPr>
          <w:highlight w:val="white"/>
        </w:rPr>
        <w:t xml:space="preserve">Warburton </w:t>
      </w:r>
      <w:r>
        <w:rPr>
          <w:shd w:val="clear" w:color="auto" w:fill="FCFCFC"/>
        </w:rPr>
        <w:t>Promising Practices in Online Learning. </w:t>
      </w:r>
      <w:r>
        <w:rPr>
          <w:i/>
          <w:shd w:val="clear" w:color="auto" w:fill="FCFCFC"/>
        </w:rPr>
        <w:t>North American Council for Online Learning</w:t>
      </w:r>
      <w:r>
        <w:rPr>
          <w:shd w:val="clear" w:color="auto" w:fill="FCFCFC"/>
        </w:rPr>
        <w:t>.</w:t>
      </w:r>
    </w:p>
    <w:p w14:paraId="46F06874" w14:textId="3DC643FD" w:rsidR="002526E2" w:rsidRDefault="00A76992">
      <w:pPr>
        <w:rPr>
          <w:highlight w:val="white"/>
        </w:rPr>
      </w:pPr>
      <w:r w:rsidRPr="008B5A03">
        <w:rPr>
          <w:rFonts w:asciiTheme="majorBidi" w:hAnsiTheme="majorBidi" w:cstheme="majorBidi"/>
          <w:color w:val="222222"/>
          <w:shd w:val="clear" w:color="auto" w:fill="FFFFFF"/>
        </w:rPr>
        <w:t>Wenger-</w:t>
      </w:r>
      <w:proofErr w:type="spellStart"/>
      <w:r w:rsidRPr="008B5A03">
        <w:rPr>
          <w:rFonts w:asciiTheme="majorBidi" w:hAnsiTheme="majorBidi" w:cstheme="majorBidi"/>
          <w:color w:val="222222"/>
          <w:shd w:val="clear" w:color="auto" w:fill="FFFFFF"/>
        </w:rPr>
        <w:t>Trayner</w:t>
      </w:r>
      <w:proofErr w:type="spellEnd"/>
      <w:r w:rsidRPr="008B5A03">
        <w:rPr>
          <w:rFonts w:asciiTheme="majorBidi" w:hAnsiTheme="majorBidi" w:cstheme="majorBidi"/>
          <w:color w:val="222222"/>
          <w:shd w:val="clear" w:color="auto" w:fill="FFFFFF"/>
        </w:rPr>
        <w:t>, E., &amp; Wenger-</w:t>
      </w:r>
      <w:proofErr w:type="spellStart"/>
      <w:r w:rsidRPr="008B5A03">
        <w:rPr>
          <w:rFonts w:asciiTheme="majorBidi" w:hAnsiTheme="majorBidi" w:cstheme="majorBidi"/>
          <w:color w:val="222222"/>
          <w:shd w:val="clear" w:color="auto" w:fill="FFFFFF"/>
        </w:rPr>
        <w:t>Trayner</w:t>
      </w:r>
      <w:proofErr w:type="spellEnd"/>
      <w:r w:rsidRPr="008B5A03">
        <w:rPr>
          <w:rFonts w:asciiTheme="majorBidi" w:hAnsiTheme="majorBidi" w:cstheme="majorBidi"/>
          <w:color w:val="222222"/>
          <w:shd w:val="clear" w:color="auto" w:fill="FFFFFF"/>
        </w:rPr>
        <w:t>, B. (2020). </w:t>
      </w:r>
      <w:r w:rsidRPr="008B5A03">
        <w:rPr>
          <w:rFonts w:asciiTheme="majorBidi" w:hAnsiTheme="majorBidi" w:cstheme="majorBidi"/>
          <w:i/>
          <w:iCs/>
          <w:color w:val="222222"/>
          <w:shd w:val="clear" w:color="auto" w:fill="FFFFFF"/>
        </w:rPr>
        <w:t>Learning to make a difference: Value creation in social learning spaces</w:t>
      </w:r>
      <w:r w:rsidRPr="008B5A03">
        <w:rPr>
          <w:rFonts w:asciiTheme="majorBidi" w:hAnsiTheme="majorBidi" w:cstheme="majorBidi"/>
          <w:color w:val="222222"/>
          <w:shd w:val="clear" w:color="auto" w:fill="FFFFFF"/>
        </w:rPr>
        <w:t>. Cambridge University Press.</w:t>
      </w:r>
    </w:p>
    <w:sectPr w:rsidR="002526E2">
      <w:footerReference w:type="default" r:id="rId2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70189" w14:textId="77777777" w:rsidR="00A71C6A" w:rsidRDefault="00A71C6A" w:rsidP="005B4B0F">
      <w:pPr>
        <w:spacing w:after="0" w:line="240" w:lineRule="auto"/>
      </w:pPr>
      <w:r>
        <w:separator/>
      </w:r>
    </w:p>
  </w:endnote>
  <w:endnote w:type="continuationSeparator" w:id="0">
    <w:p w14:paraId="0F3344C3" w14:textId="77777777" w:rsidR="00A71C6A" w:rsidRDefault="00A71C6A" w:rsidP="005B4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ssistant">
    <w:altName w:val="Arial"/>
    <w:charset w:val="00"/>
    <w:family w:val="auto"/>
    <w:pitch w:val="variable"/>
    <w:sig w:usb0="00000807" w:usb1="40000000" w:usb2="00000000" w:usb3="00000000" w:csb0="0000002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580134"/>
      <w:docPartObj>
        <w:docPartGallery w:val="Page Numbers (Bottom of Page)"/>
        <w:docPartUnique/>
      </w:docPartObj>
    </w:sdtPr>
    <w:sdtEndPr/>
    <w:sdtContent>
      <w:p w14:paraId="6997D509" w14:textId="0E9385B2" w:rsidR="001B2514" w:rsidRDefault="001B2514" w:rsidP="005B4B0F">
        <w:pPr>
          <w:pStyle w:val="af6"/>
          <w:jc w:val="center"/>
        </w:pPr>
        <w:r>
          <w:fldChar w:fldCharType="begin"/>
        </w:r>
        <w:r>
          <w:instrText>PAGE   \* MERGEFORMAT</w:instrText>
        </w:r>
        <w:r>
          <w:fldChar w:fldCharType="separate"/>
        </w:r>
        <w:r w:rsidRPr="00D6618A">
          <w:rPr>
            <w:noProof/>
            <w:lang w:val="he-IL"/>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80142" w14:textId="77777777" w:rsidR="00A71C6A" w:rsidRDefault="00A71C6A" w:rsidP="005B4B0F">
      <w:pPr>
        <w:spacing w:after="0" w:line="240" w:lineRule="auto"/>
      </w:pPr>
      <w:r>
        <w:separator/>
      </w:r>
    </w:p>
  </w:footnote>
  <w:footnote w:type="continuationSeparator" w:id="0">
    <w:p w14:paraId="33196F35" w14:textId="77777777" w:rsidR="00A71C6A" w:rsidRDefault="00A71C6A" w:rsidP="005B4B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6E2"/>
    <w:rsid w:val="00001815"/>
    <w:rsid w:val="00012DB4"/>
    <w:rsid w:val="00016569"/>
    <w:rsid w:val="00023DD5"/>
    <w:rsid w:val="0002575C"/>
    <w:rsid w:val="00030B28"/>
    <w:rsid w:val="00071C63"/>
    <w:rsid w:val="00077829"/>
    <w:rsid w:val="000C0C5A"/>
    <w:rsid w:val="000E0EE8"/>
    <w:rsid w:val="000F571B"/>
    <w:rsid w:val="0010453B"/>
    <w:rsid w:val="0011377D"/>
    <w:rsid w:val="001243BB"/>
    <w:rsid w:val="00124CE9"/>
    <w:rsid w:val="001348A7"/>
    <w:rsid w:val="001405F7"/>
    <w:rsid w:val="00157C2B"/>
    <w:rsid w:val="00161ADC"/>
    <w:rsid w:val="001A19E6"/>
    <w:rsid w:val="001B1682"/>
    <w:rsid w:val="001B2514"/>
    <w:rsid w:val="001B7635"/>
    <w:rsid w:val="001C70B6"/>
    <w:rsid w:val="001D39EB"/>
    <w:rsid w:val="001E2695"/>
    <w:rsid w:val="001F4DE5"/>
    <w:rsid w:val="00216119"/>
    <w:rsid w:val="00233A04"/>
    <w:rsid w:val="00245FA1"/>
    <w:rsid w:val="002526E2"/>
    <w:rsid w:val="002649D7"/>
    <w:rsid w:val="0028778F"/>
    <w:rsid w:val="002A71CB"/>
    <w:rsid w:val="002A7768"/>
    <w:rsid w:val="002D39A2"/>
    <w:rsid w:val="002D53F2"/>
    <w:rsid w:val="00327036"/>
    <w:rsid w:val="00343891"/>
    <w:rsid w:val="00344D59"/>
    <w:rsid w:val="00361C61"/>
    <w:rsid w:val="003A41ED"/>
    <w:rsid w:val="003A744A"/>
    <w:rsid w:val="003D1120"/>
    <w:rsid w:val="003D7C3D"/>
    <w:rsid w:val="00421CB8"/>
    <w:rsid w:val="00443E48"/>
    <w:rsid w:val="00453537"/>
    <w:rsid w:val="00456800"/>
    <w:rsid w:val="00461585"/>
    <w:rsid w:val="00473AE7"/>
    <w:rsid w:val="00482C8D"/>
    <w:rsid w:val="00487BC7"/>
    <w:rsid w:val="004A02A5"/>
    <w:rsid w:val="004A70A1"/>
    <w:rsid w:val="004F02E8"/>
    <w:rsid w:val="004F541E"/>
    <w:rsid w:val="00506590"/>
    <w:rsid w:val="0051359C"/>
    <w:rsid w:val="005454BA"/>
    <w:rsid w:val="00557AE6"/>
    <w:rsid w:val="00557FCA"/>
    <w:rsid w:val="00560B61"/>
    <w:rsid w:val="0056535F"/>
    <w:rsid w:val="00572294"/>
    <w:rsid w:val="0057568A"/>
    <w:rsid w:val="005763D4"/>
    <w:rsid w:val="00580535"/>
    <w:rsid w:val="00586694"/>
    <w:rsid w:val="00591020"/>
    <w:rsid w:val="00591C14"/>
    <w:rsid w:val="005B4B0F"/>
    <w:rsid w:val="005E2B2C"/>
    <w:rsid w:val="005E4621"/>
    <w:rsid w:val="005F38A0"/>
    <w:rsid w:val="005F68BE"/>
    <w:rsid w:val="005F713B"/>
    <w:rsid w:val="005F77C9"/>
    <w:rsid w:val="00614A21"/>
    <w:rsid w:val="00625359"/>
    <w:rsid w:val="006258F4"/>
    <w:rsid w:val="00627EFD"/>
    <w:rsid w:val="006365B1"/>
    <w:rsid w:val="006412D2"/>
    <w:rsid w:val="0064314B"/>
    <w:rsid w:val="00644324"/>
    <w:rsid w:val="00644B9B"/>
    <w:rsid w:val="00657D94"/>
    <w:rsid w:val="006731B4"/>
    <w:rsid w:val="0067668F"/>
    <w:rsid w:val="0068186B"/>
    <w:rsid w:val="00682555"/>
    <w:rsid w:val="0068324B"/>
    <w:rsid w:val="006B00FE"/>
    <w:rsid w:val="006B4186"/>
    <w:rsid w:val="006C1264"/>
    <w:rsid w:val="006C7304"/>
    <w:rsid w:val="006D7EC7"/>
    <w:rsid w:val="006F2B8D"/>
    <w:rsid w:val="006F4008"/>
    <w:rsid w:val="00700207"/>
    <w:rsid w:val="00706EF3"/>
    <w:rsid w:val="00725821"/>
    <w:rsid w:val="00726839"/>
    <w:rsid w:val="00731394"/>
    <w:rsid w:val="007319E6"/>
    <w:rsid w:val="007341E3"/>
    <w:rsid w:val="00734B09"/>
    <w:rsid w:val="00736CE9"/>
    <w:rsid w:val="007370DF"/>
    <w:rsid w:val="00741227"/>
    <w:rsid w:val="00752A9D"/>
    <w:rsid w:val="00764F9C"/>
    <w:rsid w:val="007670AE"/>
    <w:rsid w:val="007812B4"/>
    <w:rsid w:val="00795E14"/>
    <w:rsid w:val="007968FD"/>
    <w:rsid w:val="007A4C80"/>
    <w:rsid w:val="007B189A"/>
    <w:rsid w:val="007B34C9"/>
    <w:rsid w:val="007C18F7"/>
    <w:rsid w:val="007E2A5E"/>
    <w:rsid w:val="007F41E2"/>
    <w:rsid w:val="008125C6"/>
    <w:rsid w:val="00835521"/>
    <w:rsid w:val="00842C04"/>
    <w:rsid w:val="00881CEE"/>
    <w:rsid w:val="0089284A"/>
    <w:rsid w:val="00896490"/>
    <w:rsid w:val="008A65EE"/>
    <w:rsid w:val="008A7DBD"/>
    <w:rsid w:val="008B1885"/>
    <w:rsid w:val="008B276C"/>
    <w:rsid w:val="008B2810"/>
    <w:rsid w:val="008B5A03"/>
    <w:rsid w:val="008B60BD"/>
    <w:rsid w:val="008B696D"/>
    <w:rsid w:val="008C09E1"/>
    <w:rsid w:val="008D361A"/>
    <w:rsid w:val="008F103E"/>
    <w:rsid w:val="008F67B6"/>
    <w:rsid w:val="009027AD"/>
    <w:rsid w:val="00904345"/>
    <w:rsid w:val="009066B2"/>
    <w:rsid w:val="00916202"/>
    <w:rsid w:val="00917602"/>
    <w:rsid w:val="009207A1"/>
    <w:rsid w:val="009267CB"/>
    <w:rsid w:val="00945DCA"/>
    <w:rsid w:val="009563AD"/>
    <w:rsid w:val="00957AD9"/>
    <w:rsid w:val="00960418"/>
    <w:rsid w:val="0096507D"/>
    <w:rsid w:val="00967376"/>
    <w:rsid w:val="00986BE5"/>
    <w:rsid w:val="00987E15"/>
    <w:rsid w:val="0099481A"/>
    <w:rsid w:val="009A7B1A"/>
    <w:rsid w:val="009B4A65"/>
    <w:rsid w:val="009C4870"/>
    <w:rsid w:val="009D15C9"/>
    <w:rsid w:val="009D6DCB"/>
    <w:rsid w:val="009F7A8D"/>
    <w:rsid w:val="00A20865"/>
    <w:rsid w:val="00A372AB"/>
    <w:rsid w:val="00A379BA"/>
    <w:rsid w:val="00A454BD"/>
    <w:rsid w:val="00A71C6A"/>
    <w:rsid w:val="00A76992"/>
    <w:rsid w:val="00A857EB"/>
    <w:rsid w:val="00A92FCD"/>
    <w:rsid w:val="00AA3636"/>
    <w:rsid w:val="00AC7B4E"/>
    <w:rsid w:val="00AD2B26"/>
    <w:rsid w:val="00B032A0"/>
    <w:rsid w:val="00B15A65"/>
    <w:rsid w:val="00B2112B"/>
    <w:rsid w:val="00B275BD"/>
    <w:rsid w:val="00B27E0E"/>
    <w:rsid w:val="00B40B10"/>
    <w:rsid w:val="00B44AE1"/>
    <w:rsid w:val="00B527B1"/>
    <w:rsid w:val="00B55579"/>
    <w:rsid w:val="00B573DC"/>
    <w:rsid w:val="00B5745C"/>
    <w:rsid w:val="00B61BA5"/>
    <w:rsid w:val="00B72B64"/>
    <w:rsid w:val="00B77FEE"/>
    <w:rsid w:val="00B834A5"/>
    <w:rsid w:val="00BA4A45"/>
    <w:rsid w:val="00BB5B68"/>
    <w:rsid w:val="00BD7A01"/>
    <w:rsid w:val="00BE0C2C"/>
    <w:rsid w:val="00BE4146"/>
    <w:rsid w:val="00BE543A"/>
    <w:rsid w:val="00C04E06"/>
    <w:rsid w:val="00C255EA"/>
    <w:rsid w:val="00C322E0"/>
    <w:rsid w:val="00C34A70"/>
    <w:rsid w:val="00C62F30"/>
    <w:rsid w:val="00C63011"/>
    <w:rsid w:val="00C64501"/>
    <w:rsid w:val="00C729D1"/>
    <w:rsid w:val="00C82046"/>
    <w:rsid w:val="00C82F35"/>
    <w:rsid w:val="00C850CD"/>
    <w:rsid w:val="00D05F24"/>
    <w:rsid w:val="00D25370"/>
    <w:rsid w:val="00D25F6F"/>
    <w:rsid w:val="00D35C45"/>
    <w:rsid w:val="00D5218A"/>
    <w:rsid w:val="00D52345"/>
    <w:rsid w:val="00D55E5C"/>
    <w:rsid w:val="00D64E2D"/>
    <w:rsid w:val="00D6618A"/>
    <w:rsid w:val="00D74A61"/>
    <w:rsid w:val="00D840A5"/>
    <w:rsid w:val="00D9656C"/>
    <w:rsid w:val="00DC2071"/>
    <w:rsid w:val="00E1003B"/>
    <w:rsid w:val="00E12D5C"/>
    <w:rsid w:val="00E23D77"/>
    <w:rsid w:val="00E2716B"/>
    <w:rsid w:val="00E3453B"/>
    <w:rsid w:val="00E63DAA"/>
    <w:rsid w:val="00E65BA5"/>
    <w:rsid w:val="00E723E9"/>
    <w:rsid w:val="00E804DA"/>
    <w:rsid w:val="00E8240F"/>
    <w:rsid w:val="00E9605B"/>
    <w:rsid w:val="00EA609F"/>
    <w:rsid w:val="00EC112F"/>
    <w:rsid w:val="00ED21FD"/>
    <w:rsid w:val="00ED5A81"/>
    <w:rsid w:val="00EE11B5"/>
    <w:rsid w:val="00EF093A"/>
    <w:rsid w:val="00EF5A20"/>
    <w:rsid w:val="00F135D3"/>
    <w:rsid w:val="00F70235"/>
    <w:rsid w:val="00F725B8"/>
    <w:rsid w:val="00FB1260"/>
    <w:rsid w:val="00FC3615"/>
    <w:rsid w:val="00FD78CE"/>
    <w:rsid w:val="00FE0D0D"/>
    <w:rsid w:val="00FE20DD"/>
    <w:rsid w:val="00FF0F82"/>
    <w:rsid w:val="00FF43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E83F"/>
  <w15:docId w15:val="{D89DE06C-C955-48FA-AB0B-CA78B062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he-IL"/>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572"/>
    <w:rPr>
      <w:rFonts w:eastAsia="Assistant"/>
    </w:rPr>
  </w:style>
  <w:style w:type="paragraph" w:styleId="1">
    <w:name w:val="heading 1"/>
    <w:basedOn w:val="a"/>
    <w:next w:val="a"/>
    <w:link w:val="10"/>
    <w:uiPriority w:val="9"/>
    <w:qFormat/>
    <w:rsid w:val="008C09E1"/>
    <w:pPr>
      <w:keepNext/>
      <w:keepLines/>
      <w:spacing w:before="120"/>
      <w:outlineLvl w:val="0"/>
    </w:pPr>
    <w:rPr>
      <w:sz w:val="32"/>
      <w:szCs w:val="32"/>
    </w:rPr>
  </w:style>
  <w:style w:type="paragraph" w:styleId="2">
    <w:name w:val="heading 2"/>
    <w:basedOn w:val="a"/>
    <w:next w:val="a"/>
    <w:uiPriority w:val="9"/>
    <w:semiHidden/>
    <w:unhideWhenUsed/>
    <w:qFormat/>
    <w:pPr>
      <w:keepNext/>
      <w:keepLines/>
      <w:spacing w:before="36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after="80"/>
      <w:outlineLvl w:val="4"/>
    </w:pPr>
    <w:rPr>
      <w:color w:val="666666"/>
    </w:rPr>
  </w:style>
  <w:style w:type="paragraph" w:styleId="6">
    <w:name w:val="heading 6"/>
    <w:basedOn w:val="a"/>
    <w:next w:val="a"/>
    <w:uiPriority w:val="9"/>
    <w:semiHidden/>
    <w:unhideWhenUsed/>
    <w:qFormat/>
    <w:pPr>
      <w:keepNext/>
      <w:keepLines/>
      <w:spacing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10"/>
    <w:tblPr>
      <w:tblStyleRowBandSize w:val="1"/>
      <w:tblStyleColBandSize w:val="1"/>
      <w:tblCellMar>
        <w:top w:w="100" w:type="dxa"/>
        <w:left w:w="100" w:type="dxa"/>
        <w:bottom w:w="100" w:type="dxa"/>
        <w:right w:w="100" w:type="dxa"/>
      </w:tblCellMar>
    </w:tblPr>
  </w:style>
  <w:style w:type="table" w:customStyle="1" w:styleId="a6">
    <w:basedOn w:val="TableNormal10"/>
    <w:tblPr>
      <w:tblStyleRowBandSize w:val="1"/>
      <w:tblStyleColBandSize w:val="1"/>
      <w:tblCellMar>
        <w:top w:w="100" w:type="dxa"/>
        <w:left w:w="100" w:type="dxa"/>
        <w:bottom w:w="100" w:type="dxa"/>
        <w:right w:w="100" w:type="dxa"/>
      </w:tblCellMar>
    </w:tblPr>
  </w:style>
  <w:style w:type="table" w:customStyle="1" w:styleId="a7">
    <w:basedOn w:val="TableNormal10"/>
    <w:tblPr>
      <w:tblStyleRowBandSize w:val="1"/>
      <w:tblStyleColBandSize w:val="1"/>
      <w:tblCellMar>
        <w:top w:w="100" w:type="dxa"/>
        <w:left w:w="100" w:type="dxa"/>
        <w:bottom w:w="100" w:type="dxa"/>
        <w:right w:w="100" w:type="dxa"/>
      </w:tblCellMar>
    </w:tblPr>
  </w:style>
  <w:style w:type="table" w:customStyle="1" w:styleId="a8">
    <w:basedOn w:val="TableNormal10"/>
    <w:tblPr>
      <w:tblStyleRowBandSize w:val="1"/>
      <w:tblStyleColBandSize w:val="1"/>
      <w:tblCellMar>
        <w:top w:w="100" w:type="dxa"/>
        <w:left w:w="100" w:type="dxa"/>
        <w:bottom w:w="100" w:type="dxa"/>
        <w:right w:w="100" w:type="dxa"/>
      </w:tblCellMar>
    </w:tblPr>
  </w:style>
  <w:style w:type="table" w:customStyle="1" w:styleId="a9">
    <w:basedOn w:val="TableNormal10"/>
    <w:tblPr>
      <w:tblStyleRowBandSize w:val="1"/>
      <w:tblStyleColBandSize w:val="1"/>
      <w:tblCellMar>
        <w:top w:w="100" w:type="dxa"/>
        <w:left w:w="100" w:type="dxa"/>
        <w:bottom w:w="100" w:type="dxa"/>
        <w:right w:w="100" w:type="dxa"/>
      </w:tblCellMar>
    </w:tblPr>
  </w:style>
  <w:style w:type="paragraph" w:styleId="aa">
    <w:name w:val="annotation text"/>
    <w:basedOn w:val="a"/>
    <w:link w:val="ab"/>
    <w:uiPriority w:val="99"/>
    <w:unhideWhenUsed/>
    <w:pPr>
      <w:spacing w:line="240" w:lineRule="auto"/>
    </w:pPr>
    <w:rPr>
      <w:sz w:val="20"/>
      <w:szCs w:val="20"/>
    </w:rPr>
  </w:style>
  <w:style w:type="character" w:customStyle="1" w:styleId="ab">
    <w:name w:val="טקסט הערה תו"/>
    <w:basedOn w:val="a0"/>
    <w:link w:val="aa"/>
    <w:uiPriority w:val="99"/>
    <w:rPr>
      <w:sz w:val="20"/>
      <w:szCs w:val="20"/>
    </w:rPr>
  </w:style>
  <w:style w:type="character" w:styleId="ac">
    <w:name w:val="annotation reference"/>
    <w:basedOn w:val="a0"/>
    <w:uiPriority w:val="99"/>
    <w:semiHidden/>
    <w:unhideWhenUsed/>
    <w:rPr>
      <w:sz w:val="16"/>
      <w:szCs w:val="16"/>
    </w:rPr>
  </w:style>
  <w:style w:type="paragraph" w:styleId="ad">
    <w:name w:val="Balloon Text"/>
    <w:basedOn w:val="a"/>
    <w:link w:val="ae"/>
    <w:uiPriority w:val="99"/>
    <w:semiHidden/>
    <w:unhideWhenUsed/>
    <w:rsid w:val="001D68CF"/>
    <w:pPr>
      <w:spacing w:line="240" w:lineRule="auto"/>
    </w:pPr>
    <w:rPr>
      <w:rFonts w:ascii="Tahoma" w:hAnsi="Tahoma" w:cs="Tahoma"/>
      <w:sz w:val="18"/>
      <w:szCs w:val="18"/>
    </w:rPr>
  </w:style>
  <w:style w:type="character" w:customStyle="1" w:styleId="ae">
    <w:name w:val="טקסט בלונים תו"/>
    <w:basedOn w:val="a0"/>
    <w:link w:val="ad"/>
    <w:uiPriority w:val="99"/>
    <w:semiHidden/>
    <w:rsid w:val="001D68CF"/>
    <w:rPr>
      <w:rFonts w:ascii="Tahoma" w:hAnsi="Tahoma" w:cs="Tahoma"/>
      <w:sz w:val="18"/>
      <w:szCs w:val="18"/>
    </w:rPr>
  </w:style>
  <w:style w:type="paragraph" w:styleId="af">
    <w:name w:val="List Paragraph"/>
    <w:basedOn w:val="a"/>
    <w:uiPriority w:val="34"/>
    <w:qFormat/>
    <w:rsid w:val="00B86C96"/>
    <w:pPr>
      <w:ind w:left="720"/>
      <w:contextualSpacing/>
    </w:pPr>
  </w:style>
  <w:style w:type="paragraph" w:styleId="af0">
    <w:name w:val="annotation subject"/>
    <w:basedOn w:val="aa"/>
    <w:next w:val="aa"/>
    <w:link w:val="af1"/>
    <w:uiPriority w:val="99"/>
    <w:semiHidden/>
    <w:unhideWhenUsed/>
    <w:rsid w:val="000960A6"/>
    <w:rPr>
      <w:b/>
      <w:bCs/>
    </w:rPr>
  </w:style>
  <w:style w:type="character" w:customStyle="1" w:styleId="af1">
    <w:name w:val="נושא הערה תו"/>
    <w:basedOn w:val="ab"/>
    <w:link w:val="af0"/>
    <w:uiPriority w:val="99"/>
    <w:semiHidden/>
    <w:rsid w:val="000960A6"/>
    <w:rPr>
      <w:b/>
      <w:bCs/>
      <w:sz w:val="20"/>
      <w:szCs w:val="20"/>
    </w:rPr>
  </w:style>
  <w:style w:type="character" w:styleId="Hyperlink">
    <w:name w:val="Hyperlink"/>
    <w:basedOn w:val="a0"/>
    <w:uiPriority w:val="99"/>
    <w:unhideWhenUsed/>
    <w:rsid w:val="00007252"/>
    <w:rPr>
      <w:color w:val="0000FF" w:themeColor="hyperlink"/>
      <w:u w:val="single"/>
    </w:rPr>
  </w:style>
  <w:style w:type="character" w:customStyle="1" w:styleId="11">
    <w:name w:val="אזכור לא מזוהה1"/>
    <w:basedOn w:val="a0"/>
    <w:uiPriority w:val="99"/>
    <w:semiHidden/>
    <w:unhideWhenUsed/>
    <w:rsid w:val="00007252"/>
    <w:rPr>
      <w:color w:val="605E5C"/>
      <w:shd w:val="clear" w:color="auto" w:fill="E1DFDD"/>
    </w:rPr>
  </w:style>
  <w:style w:type="character" w:customStyle="1" w:styleId="cd">
    <w:name w:val="cd"/>
    <w:basedOn w:val="a0"/>
    <w:rsid w:val="009B56EC"/>
  </w:style>
  <w:style w:type="character" w:styleId="FollowedHyperlink">
    <w:name w:val="FollowedHyperlink"/>
    <w:basedOn w:val="a0"/>
    <w:uiPriority w:val="99"/>
    <w:semiHidden/>
    <w:unhideWhenUsed/>
    <w:rsid w:val="0040585D"/>
    <w:rPr>
      <w:color w:val="800080" w:themeColor="followedHyperlink"/>
      <w:u w:val="single"/>
    </w:rPr>
  </w:style>
  <w:style w:type="paragraph" w:styleId="af2">
    <w:name w:val="caption"/>
    <w:basedOn w:val="a"/>
    <w:next w:val="a"/>
    <w:uiPriority w:val="35"/>
    <w:unhideWhenUsed/>
    <w:qFormat/>
    <w:rsid w:val="00071C63"/>
    <w:pPr>
      <w:spacing w:after="200" w:line="240" w:lineRule="auto"/>
      <w:jc w:val="center"/>
    </w:pPr>
    <w:rPr>
      <w:sz w:val="22"/>
      <w:szCs w:val="22"/>
    </w:rPr>
  </w:style>
  <w:style w:type="paragraph" w:styleId="af3">
    <w:name w:val="No Spacing"/>
    <w:uiPriority w:val="1"/>
    <w:qFormat/>
    <w:rsid w:val="0029433A"/>
    <w:pPr>
      <w:spacing w:line="240" w:lineRule="auto"/>
    </w:pPr>
    <w:rPr>
      <w:rFonts w:eastAsia="Assistant"/>
    </w:rPr>
  </w:style>
  <w:style w:type="character" w:customStyle="1" w:styleId="10">
    <w:name w:val="כותרת 1 תו"/>
    <w:basedOn w:val="a0"/>
    <w:link w:val="1"/>
    <w:uiPriority w:val="9"/>
    <w:rsid w:val="008C09E1"/>
    <w:rPr>
      <w:rFonts w:eastAsia="Assistant"/>
      <w:sz w:val="32"/>
      <w:szCs w:val="32"/>
    </w:rPr>
  </w:style>
  <w:style w:type="paragraph" w:styleId="af4">
    <w:name w:val="header"/>
    <w:basedOn w:val="a"/>
    <w:link w:val="af5"/>
    <w:uiPriority w:val="99"/>
    <w:unhideWhenUsed/>
    <w:rsid w:val="005B4B0F"/>
    <w:pPr>
      <w:tabs>
        <w:tab w:val="center" w:pos="4513"/>
        <w:tab w:val="right" w:pos="9026"/>
      </w:tabs>
      <w:spacing w:after="0" w:line="240" w:lineRule="auto"/>
    </w:pPr>
  </w:style>
  <w:style w:type="character" w:customStyle="1" w:styleId="af5">
    <w:name w:val="כותרת עליונה תו"/>
    <w:basedOn w:val="a0"/>
    <w:link w:val="af4"/>
    <w:uiPriority w:val="99"/>
    <w:rsid w:val="005B4B0F"/>
    <w:rPr>
      <w:rFonts w:eastAsia="Assistant"/>
    </w:rPr>
  </w:style>
  <w:style w:type="paragraph" w:styleId="af6">
    <w:name w:val="footer"/>
    <w:basedOn w:val="a"/>
    <w:link w:val="af7"/>
    <w:uiPriority w:val="99"/>
    <w:unhideWhenUsed/>
    <w:rsid w:val="005B4B0F"/>
    <w:pPr>
      <w:tabs>
        <w:tab w:val="center" w:pos="4513"/>
        <w:tab w:val="right" w:pos="9026"/>
      </w:tabs>
      <w:spacing w:after="0" w:line="240" w:lineRule="auto"/>
    </w:pPr>
  </w:style>
  <w:style w:type="character" w:customStyle="1" w:styleId="af7">
    <w:name w:val="כותרת תחתונה תו"/>
    <w:basedOn w:val="a0"/>
    <w:link w:val="af6"/>
    <w:uiPriority w:val="99"/>
    <w:rsid w:val="005B4B0F"/>
    <w:rPr>
      <w:rFonts w:eastAsia="Assistant"/>
    </w:rPr>
  </w:style>
  <w:style w:type="paragraph" w:styleId="af8">
    <w:name w:val="Revision"/>
    <w:hidden/>
    <w:uiPriority w:val="99"/>
    <w:semiHidden/>
    <w:rsid w:val="0010453B"/>
    <w:pPr>
      <w:spacing w:after="0" w:line="240" w:lineRule="auto"/>
      <w:jc w:val="left"/>
    </w:pPr>
    <w:rPr>
      <w:rFonts w:eastAsia="Assistant"/>
    </w:rPr>
  </w:style>
  <w:style w:type="character" w:styleId="af9">
    <w:name w:val="Unresolved Mention"/>
    <w:basedOn w:val="a0"/>
    <w:uiPriority w:val="99"/>
    <w:semiHidden/>
    <w:unhideWhenUsed/>
    <w:rsid w:val="00E96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15185">
      <w:bodyDiv w:val="1"/>
      <w:marLeft w:val="0"/>
      <w:marRight w:val="0"/>
      <w:marTop w:val="0"/>
      <w:marBottom w:val="0"/>
      <w:divBdr>
        <w:top w:val="none" w:sz="0" w:space="0" w:color="auto"/>
        <w:left w:val="none" w:sz="0" w:space="0" w:color="auto"/>
        <w:bottom w:val="none" w:sz="0" w:space="0" w:color="auto"/>
        <w:right w:val="none" w:sz="0" w:space="0" w:color="auto"/>
      </w:divBdr>
    </w:div>
    <w:div w:id="95643198">
      <w:bodyDiv w:val="1"/>
      <w:marLeft w:val="0"/>
      <w:marRight w:val="0"/>
      <w:marTop w:val="0"/>
      <w:marBottom w:val="0"/>
      <w:divBdr>
        <w:top w:val="none" w:sz="0" w:space="0" w:color="auto"/>
        <w:left w:val="none" w:sz="0" w:space="0" w:color="auto"/>
        <w:bottom w:val="none" w:sz="0" w:space="0" w:color="auto"/>
        <w:right w:val="none" w:sz="0" w:space="0" w:color="auto"/>
      </w:divBdr>
    </w:div>
    <w:div w:id="116946306">
      <w:bodyDiv w:val="1"/>
      <w:marLeft w:val="0"/>
      <w:marRight w:val="0"/>
      <w:marTop w:val="0"/>
      <w:marBottom w:val="0"/>
      <w:divBdr>
        <w:top w:val="none" w:sz="0" w:space="0" w:color="auto"/>
        <w:left w:val="none" w:sz="0" w:space="0" w:color="auto"/>
        <w:bottom w:val="none" w:sz="0" w:space="0" w:color="auto"/>
        <w:right w:val="none" w:sz="0" w:space="0" w:color="auto"/>
      </w:divBdr>
    </w:div>
    <w:div w:id="141317390">
      <w:bodyDiv w:val="1"/>
      <w:marLeft w:val="0"/>
      <w:marRight w:val="0"/>
      <w:marTop w:val="0"/>
      <w:marBottom w:val="0"/>
      <w:divBdr>
        <w:top w:val="none" w:sz="0" w:space="0" w:color="auto"/>
        <w:left w:val="none" w:sz="0" w:space="0" w:color="auto"/>
        <w:bottom w:val="none" w:sz="0" w:space="0" w:color="auto"/>
        <w:right w:val="none" w:sz="0" w:space="0" w:color="auto"/>
      </w:divBdr>
    </w:div>
    <w:div w:id="369770244">
      <w:bodyDiv w:val="1"/>
      <w:marLeft w:val="0"/>
      <w:marRight w:val="0"/>
      <w:marTop w:val="0"/>
      <w:marBottom w:val="0"/>
      <w:divBdr>
        <w:top w:val="none" w:sz="0" w:space="0" w:color="auto"/>
        <w:left w:val="none" w:sz="0" w:space="0" w:color="auto"/>
        <w:bottom w:val="none" w:sz="0" w:space="0" w:color="auto"/>
        <w:right w:val="none" w:sz="0" w:space="0" w:color="auto"/>
      </w:divBdr>
    </w:div>
    <w:div w:id="375932470">
      <w:bodyDiv w:val="1"/>
      <w:marLeft w:val="0"/>
      <w:marRight w:val="0"/>
      <w:marTop w:val="0"/>
      <w:marBottom w:val="0"/>
      <w:divBdr>
        <w:top w:val="none" w:sz="0" w:space="0" w:color="auto"/>
        <w:left w:val="none" w:sz="0" w:space="0" w:color="auto"/>
        <w:bottom w:val="none" w:sz="0" w:space="0" w:color="auto"/>
        <w:right w:val="none" w:sz="0" w:space="0" w:color="auto"/>
      </w:divBdr>
    </w:div>
    <w:div w:id="418479424">
      <w:bodyDiv w:val="1"/>
      <w:marLeft w:val="0"/>
      <w:marRight w:val="0"/>
      <w:marTop w:val="0"/>
      <w:marBottom w:val="0"/>
      <w:divBdr>
        <w:top w:val="none" w:sz="0" w:space="0" w:color="auto"/>
        <w:left w:val="none" w:sz="0" w:space="0" w:color="auto"/>
        <w:bottom w:val="none" w:sz="0" w:space="0" w:color="auto"/>
        <w:right w:val="none" w:sz="0" w:space="0" w:color="auto"/>
      </w:divBdr>
    </w:div>
    <w:div w:id="648290568">
      <w:bodyDiv w:val="1"/>
      <w:marLeft w:val="0"/>
      <w:marRight w:val="0"/>
      <w:marTop w:val="0"/>
      <w:marBottom w:val="0"/>
      <w:divBdr>
        <w:top w:val="none" w:sz="0" w:space="0" w:color="auto"/>
        <w:left w:val="none" w:sz="0" w:space="0" w:color="auto"/>
        <w:bottom w:val="none" w:sz="0" w:space="0" w:color="auto"/>
        <w:right w:val="none" w:sz="0" w:space="0" w:color="auto"/>
      </w:divBdr>
    </w:div>
    <w:div w:id="937759437">
      <w:bodyDiv w:val="1"/>
      <w:marLeft w:val="0"/>
      <w:marRight w:val="0"/>
      <w:marTop w:val="0"/>
      <w:marBottom w:val="0"/>
      <w:divBdr>
        <w:top w:val="none" w:sz="0" w:space="0" w:color="auto"/>
        <w:left w:val="none" w:sz="0" w:space="0" w:color="auto"/>
        <w:bottom w:val="none" w:sz="0" w:space="0" w:color="auto"/>
        <w:right w:val="none" w:sz="0" w:space="0" w:color="auto"/>
      </w:divBdr>
    </w:div>
    <w:div w:id="953514931">
      <w:bodyDiv w:val="1"/>
      <w:marLeft w:val="0"/>
      <w:marRight w:val="0"/>
      <w:marTop w:val="0"/>
      <w:marBottom w:val="0"/>
      <w:divBdr>
        <w:top w:val="none" w:sz="0" w:space="0" w:color="auto"/>
        <w:left w:val="none" w:sz="0" w:space="0" w:color="auto"/>
        <w:bottom w:val="none" w:sz="0" w:space="0" w:color="auto"/>
        <w:right w:val="none" w:sz="0" w:space="0" w:color="auto"/>
      </w:divBdr>
    </w:div>
    <w:div w:id="1162352858">
      <w:bodyDiv w:val="1"/>
      <w:marLeft w:val="0"/>
      <w:marRight w:val="0"/>
      <w:marTop w:val="0"/>
      <w:marBottom w:val="0"/>
      <w:divBdr>
        <w:top w:val="none" w:sz="0" w:space="0" w:color="auto"/>
        <w:left w:val="none" w:sz="0" w:space="0" w:color="auto"/>
        <w:bottom w:val="none" w:sz="0" w:space="0" w:color="auto"/>
        <w:right w:val="none" w:sz="0" w:space="0" w:color="auto"/>
      </w:divBdr>
    </w:div>
    <w:div w:id="1272198867">
      <w:bodyDiv w:val="1"/>
      <w:marLeft w:val="0"/>
      <w:marRight w:val="0"/>
      <w:marTop w:val="0"/>
      <w:marBottom w:val="0"/>
      <w:divBdr>
        <w:top w:val="none" w:sz="0" w:space="0" w:color="auto"/>
        <w:left w:val="none" w:sz="0" w:space="0" w:color="auto"/>
        <w:bottom w:val="none" w:sz="0" w:space="0" w:color="auto"/>
        <w:right w:val="none" w:sz="0" w:space="0" w:color="auto"/>
      </w:divBdr>
      <w:divsChild>
        <w:div w:id="1483110056">
          <w:marLeft w:val="0"/>
          <w:marRight w:val="0"/>
          <w:marTop w:val="0"/>
          <w:marBottom w:val="0"/>
          <w:divBdr>
            <w:top w:val="none" w:sz="0" w:space="0" w:color="auto"/>
            <w:left w:val="none" w:sz="0" w:space="0" w:color="auto"/>
            <w:bottom w:val="none" w:sz="0" w:space="0" w:color="auto"/>
            <w:right w:val="none" w:sz="0" w:space="0" w:color="auto"/>
          </w:divBdr>
        </w:div>
        <w:div w:id="527106961">
          <w:marLeft w:val="0"/>
          <w:marRight w:val="0"/>
          <w:marTop w:val="0"/>
          <w:marBottom w:val="0"/>
          <w:divBdr>
            <w:top w:val="none" w:sz="0" w:space="0" w:color="auto"/>
            <w:left w:val="none" w:sz="0" w:space="0" w:color="auto"/>
            <w:bottom w:val="none" w:sz="0" w:space="0" w:color="auto"/>
            <w:right w:val="none" w:sz="0" w:space="0" w:color="auto"/>
          </w:divBdr>
          <w:divsChild>
            <w:div w:id="1385988066">
              <w:marLeft w:val="0"/>
              <w:marRight w:val="0"/>
              <w:marTop w:val="0"/>
              <w:marBottom w:val="0"/>
              <w:divBdr>
                <w:top w:val="none" w:sz="0" w:space="0" w:color="auto"/>
                <w:left w:val="none" w:sz="0" w:space="0" w:color="auto"/>
                <w:bottom w:val="none" w:sz="0" w:space="0" w:color="auto"/>
                <w:right w:val="none" w:sz="0" w:space="0" w:color="auto"/>
              </w:divBdr>
              <w:divsChild>
                <w:div w:id="1860853503">
                  <w:marLeft w:val="0"/>
                  <w:marRight w:val="0"/>
                  <w:marTop w:val="0"/>
                  <w:marBottom w:val="0"/>
                  <w:divBdr>
                    <w:top w:val="none" w:sz="0" w:space="0" w:color="auto"/>
                    <w:left w:val="none" w:sz="0" w:space="0" w:color="auto"/>
                    <w:bottom w:val="none" w:sz="0" w:space="0" w:color="auto"/>
                    <w:right w:val="none" w:sz="0" w:space="0" w:color="auto"/>
                  </w:divBdr>
                  <w:divsChild>
                    <w:div w:id="9145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26574">
      <w:bodyDiv w:val="1"/>
      <w:marLeft w:val="0"/>
      <w:marRight w:val="0"/>
      <w:marTop w:val="0"/>
      <w:marBottom w:val="0"/>
      <w:divBdr>
        <w:top w:val="none" w:sz="0" w:space="0" w:color="auto"/>
        <w:left w:val="none" w:sz="0" w:space="0" w:color="auto"/>
        <w:bottom w:val="none" w:sz="0" w:space="0" w:color="auto"/>
        <w:right w:val="none" w:sz="0" w:space="0" w:color="auto"/>
      </w:divBdr>
    </w:div>
    <w:div w:id="1697123921">
      <w:bodyDiv w:val="1"/>
      <w:marLeft w:val="0"/>
      <w:marRight w:val="0"/>
      <w:marTop w:val="0"/>
      <w:marBottom w:val="0"/>
      <w:divBdr>
        <w:top w:val="none" w:sz="0" w:space="0" w:color="auto"/>
        <w:left w:val="none" w:sz="0" w:space="0" w:color="auto"/>
        <w:bottom w:val="none" w:sz="0" w:space="0" w:color="auto"/>
        <w:right w:val="none" w:sz="0" w:space="0" w:color="auto"/>
      </w:divBdr>
      <w:divsChild>
        <w:div w:id="1103692588">
          <w:marLeft w:val="0"/>
          <w:marRight w:val="0"/>
          <w:marTop w:val="0"/>
          <w:marBottom w:val="0"/>
          <w:divBdr>
            <w:top w:val="none" w:sz="0" w:space="0" w:color="auto"/>
            <w:left w:val="none" w:sz="0" w:space="0" w:color="auto"/>
            <w:bottom w:val="none" w:sz="0" w:space="0" w:color="auto"/>
            <w:right w:val="none" w:sz="0" w:space="0" w:color="auto"/>
          </w:divBdr>
        </w:div>
        <w:div w:id="358433309">
          <w:marLeft w:val="0"/>
          <w:marRight w:val="0"/>
          <w:marTop w:val="0"/>
          <w:marBottom w:val="0"/>
          <w:divBdr>
            <w:top w:val="none" w:sz="0" w:space="0" w:color="auto"/>
            <w:left w:val="none" w:sz="0" w:space="0" w:color="auto"/>
            <w:bottom w:val="none" w:sz="0" w:space="0" w:color="auto"/>
            <w:right w:val="none" w:sz="0" w:space="0" w:color="auto"/>
          </w:divBdr>
          <w:divsChild>
            <w:div w:id="2039811167">
              <w:marLeft w:val="0"/>
              <w:marRight w:val="0"/>
              <w:marTop w:val="0"/>
              <w:marBottom w:val="0"/>
              <w:divBdr>
                <w:top w:val="none" w:sz="0" w:space="0" w:color="auto"/>
                <w:left w:val="none" w:sz="0" w:space="0" w:color="auto"/>
                <w:bottom w:val="none" w:sz="0" w:space="0" w:color="auto"/>
                <w:right w:val="none" w:sz="0" w:space="0" w:color="auto"/>
              </w:divBdr>
              <w:divsChild>
                <w:div w:id="370423562">
                  <w:marLeft w:val="0"/>
                  <w:marRight w:val="0"/>
                  <w:marTop w:val="0"/>
                  <w:marBottom w:val="0"/>
                  <w:divBdr>
                    <w:top w:val="none" w:sz="0" w:space="0" w:color="auto"/>
                    <w:left w:val="none" w:sz="0" w:space="0" w:color="auto"/>
                    <w:bottom w:val="none" w:sz="0" w:space="0" w:color="auto"/>
                    <w:right w:val="none" w:sz="0" w:space="0" w:color="auto"/>
                  </w:divBdr>
                  <w:divsChild>
                    <w:div w:id="11604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yaliat@gmail.com" TargetMode="External"/><Relationship Id="rId13" Type="http://schemas.openxmlformats.org/officeDocument/2006/relationships/hyperlink" Target="https://link.springer.com/article/10.1007/s11528-019-00375-5"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acmillandictionary.com/dictionary/british/blended-learning" TargetMode="External"/><Relationship Id="rId7" Type="http://schemas.openxmlformats.org/officeDocument/2006/relationships/endnotes" Target="endnotes.xml"/><Relationship Id="rId12" Type="http://schemas.openxmlformats.org/officeDocument/2006/relationships/hyperlink" Target="https://link.springer.com/article/10.1007/s11528-019-00375-5"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searchgate.net/publication/249670152_From_Cyber_to_Hybrid" TargetMode="External"/><Relationship Id="rId20" Type="http://schemas.openxmlformats.org/officeDocument/2006/relationships/hyperlink" Target="https://medium.com/the-faculty/hyflex-teaching-d1347143ef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article/10.1007/s11528-019-00375-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searchgate.net/publication/249670152_From_Cyber_to_Hybrid" TargetMode="External"/><Relationship Id="rId23" Type="http://schemas.openxmlformats.org/officeDocument/2006/relationships/hyperlink" Target="https://thencat.org/PCR/RdIILessons.pdf" TargetMode="External"/><Relationship Id="rId10" Type="http://schemas.openxmlformats.org/officeDocument/2006/relationships/image" Target="media/image1.png"/><Relationship Id="rId19" Type="http://schemas.openxmlformats.org/officeDocument/2006/relationships/hyperlink" Target="http://onlinelearningconsortium.org/join/using-hyflex-course-design-process/" TargetMode="External"/><Relationship Id="rId4" Type="http://schemas.openxmlformats.org/officeDocument/2006/relationships/settings" Target="settings.xml"/><Relationship Id="rId9" Type="http://schemas.openxmlformats.org/officeDocument/2006/relationships/hyperlink" Target="mailto:einat.gil@smkb.ac.il" TargetMode="External"/><Relationship Id="rId14" Type="http://schemas.openxmlformats.org/officeDocument/2006/relationships/image" Target="media/image2.png"/><Relationship Id="rId22" Type="http://schemas.openxmlformats.org/officeDocument/2006/relationships/hyperlink" Target="https://www2.ed.gov/rschstat/eval/tech/evidence-based-practices/fin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9M5vl387df+8khMhAu8oSixUTGg==">AMUW2mWb7qWz86oUCZNv3NfOmZXhRD/nlOnYNmY5oZqcnsFF5bo9skWY80rPVPeUrbqhs/9DKaXLzsO4dLzG+tPxQQM5a0//eM850gDfbI/QtDGyqxuoVBLuFr0+FeeO4Qb6sb3pAv9bY6RvzaSIUHVHPKiLYhh0Yzpx0TteEgrxFjWUuMWcw02NIiC1CAXC43KoO44EVOCFTN81vXgj35sUypXkfnqtO58Q28f39tnvcjg3joZSUrMjBYgCdQc9oc05rl1ngLd4fap4cJpPyYAIOAQFN+umqTf9RC5z/LAE7wpfO0yMk8Myb67f3WGvZwcO3Q+fUQTxMPeodXh2K+LGVcIpb43plg==</go:docsCustomData>
</go:gDocsCustomXmlDataStorage>
</file>

<file path=customXml/itemProps1.xml><?xml version="1.0" encoding="utf-8"?>
<ds:datastoreItem xmlns:ds="http://schemas.openxmlformats.org/officeDocument/2006/customXml" ds:itemID="{983791DA-1775-4EFA-8474-F7967362BC5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6790</Words>
  <Characters>33954</Characters>
  <Application>Microsoft Office Word</Application>
  <DocSecurity>0</DocSecurity>
  <Lines>282</Lines>
  <Paragraphs>81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גל אייל</dc:creator>
  <cp:lastModifiedBy>Einat.Gil-עינת גיל</cp:lastModifiedBy>
  <cp:revision>3</cp:revision>
  <dcterms:created xsi:type="dcterms:W3CDTF">2021-03-20T18:34:00Z</dcterms:created>
  <dcterms:modified xsi:type="dcterms:W3CDTF">2021-03-20T18:34:00Z</dcterms:modified>
</cp:coreProperties>
</file>